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61" w:rsidRPr="009D1461" w:rsidRDefault="009D1461" w:rsidP="009D146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9D146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D1461" w:rsidRPr="009D1461" w:rsidRDefault="009D1461" w:rsidP="009D1461">
      <w:pPr>
        <w:overflowPunct/>
        <w:autoSpaceDE/>
        <w:autoSpaceDN/>
        <w:adjustRightInd/>
        <w:jc w:val="both"/>
        <w:textAlignment w:val="auto"/>
        <w:rPr>
          <w:rFonts w:ascii="Arial" w:hAnsi="Arial" w:cs="Arial"/>
          <w:lang w:val="es-419"/>
        </w:rPr>
      </w:pPr>
    </w:p>
    <w:p w:rsidR="009D1461" w:rsidRPr="009D1461" w:rsidRDefault="009D1461" w:rsidP="009D1461">
      <w:pPr>
        <w:overflowPunct/>
        <w:autoSpaceDE/>
        <w:autoSpaceDN/>
        <w:adjustRightInd/>
        <w:jc w:val="both"/>
        <w:textAlignment w:val="auto"/>
        <w:rPr>
          <w:rFonts w:ascii="Arial" w:hAnsi="Arial" w:cs="Arial"/>
          <w:b/>
          <w:bCs/>
          <w:iCs/>
          <w:lang w:val="es-419" w:eastAsia="fr-FR"/>
        </w:rPr>
      </w:pPr>
      <w:r w:rsidRPr="009D1461">
        <w:rPr>
          <w:rFonts w:ascii="Arial" w:hAnsi="Arial" w:cs="Arial"/>
          <w:b/>
          <w:bCs/>
          <w:iCs/>
          <w:u w:val="single"/>
          <w:lang w:val="es-419" w:eastAsia="fr-FR"/>
        </w:rPr>
        <w:t>TEMAS:</w:t>
      </w:r>
      <w:r w:rsidRPr="009D1461">
        <w:rPr>
          <w:rFonts w:ascii="Arial" w:hAnsi="Arial" w:cs="Arial"/>
          <w:b/>
          <w:bCs/>
          <w:iCs/>
          <w:lang w:val="es-419" w:eastAsia="fr-FR"/>
        </w:rPr>
        <w:tab/>
      </w:r>
      <w:r w:rsidR="00D3065F">
        <w:rPr>
          <w:rFonts w:ascii="Arial" w:hAnsi="Arial" w:cs="Arial"/>
          <w:b/>
          <w:bCs/>
          <w:iCs/>
          <w:lang w:val="es-419" w:eastAsia="fr-FR"/>
        </w:rPr>
        <w:t>LIQUIDACIÓN SOCIEDAD CONYUGAL / HABER SOCIAL / BIENES PROPIOS / LOS ADQUIRIDOS ANTES DEL MATRIMONIO / CAPITULACIONES MATRIMONIALES / NO SE CELEBRARON EN ESTE CASO.</w:t>
      </w:r>
    </w:p>
    <w:p w:rsidR="009D1461" w:rsidRPr="009D1461" w:rsidRDefault="009D1461" w:rsidP="009D1461">
      <w:pPr>
        <w:overflowPunct/>
        <w:autoSpaceDE/>
        <w:autoSpaceDN/>
        <w:adjustRightInd/>
        <w:jc w:val="both"/>
        <w:textAlignment w:val="auto"/>
        <w:rPr>
          <w:rFonts w:ascii="Arial" w:hAnsi="Arial" w:cs="Arial"/>
          <w:lang w:val="es-419"/>
        </w:rPr>
      </w:pPr>
    </w:p>
    <w:p w:rsidR="009D1461" w:rsidRPr="009D1461" w:rsidRDefault="00D3065F" w:rsidP="009D1461">
      <w:pPr>
        <w:overflowPunct/>
        <w:autoSpaceDE/>
        <w:autoSpaceDN/>
        <w:adjustRightInd/>
        <w:jc w:val="both"/>
        <w:textAlignment w:val="auto"/>
        <w:rPr>
          <w:rFonts w:ascii="Arial" w:hAnsi="Arial" w:cs="Arial"/>
          <w:lang w:val="es-419"/>
        </w:rPr>
      </w:pPr>
      <w:r w:rsidRPr="00D3065F">
        <w:rPr>
          <w:rFonts w:ascii="Arial" w:hAnsi="Arial" w:cs="Arial"/>
          <w:lang w:val="es-419"/>
        </w:rPr>
        <w:t>Los artículos 1771, 1772 y 1780 del Código Civil prevén que las capitulaciones matrimoniales son convenciones celebradas entre los esposos, antes del matrimonio, para, entre otras cosas, aportar bienes a la sociedad conyugal. Ese acuerdo, cuando recae sobre bienes raíces, debe otorgarse por escritura pública</w:t>
      </w:r>
      <w:r>
        <w:rPr>
          <w:rFonts w:ascii="Arial" w:hAnsi="Arial" w:cs="Arial"/>
          <w:lang w:val="es-419"/>
        </w:rPr>
        <w:t>…</w:t>
      </w:r>
    </w:p>
    <w:p w:rsidR="009D1461" w:rsidRPr="009D1461" w:rsidRDefault="009D1461" w:rsidP="009D1461">
      <w:pPr>
        <w:overflowPunct/>
        <w:autoSpaceDE/>
        <w:autoSpaceDN/>
        <w:adjustRightInd/>
        <w:jc w:val="both"/>
        <w:textAlignment w:val="auto"/>
        <w:rPr>
          <w:rFonts w:ascii="Arial" w:hAnsi="Arial" w:cs="Arial"/>
          <w:lang w:val="es-419"/>
        </w:rPr>
      </w:pPr>
    </w:p>
    <w:p w:rsidR="009D1461" w:rsidRPr="009D1461" w:rsidRDefault="00D3065F" w:rsidP="009D1461">
      <w:pPr>
        <w:overflowPunct/>
        <w:autoSpaceDE/>
        <w:autoSpaceDN/>
        <w:adjustRightInd/>
        <w:jc w:val="both"/>
        <w:textAlignment w:val="auto"/>
        <w:rPr>
          <w:rFonts w:ascii="Arial" w:hAnsi="Arial" w:cs="Arial"/>
          <w:lang w:val="es-419"/>
        </w:rPr>
      </w:pPr>
      <w:r w:rsidRPr="00D3065F">
        <w:rPr>
          <w:rFonts w:ascii="Arial" w:hAnsi="Arial" w:cs="Arial"/>
          <w:lang w:val="es-419"/>
        </w:rPr>
        <w:t>Por su parte el artículo 1781 de esa misma codificación indica qué bienes forman parte de la sociedad conyugal, siendo estos por antonomasia los que cualquiera de los cónyuges adquiera durante el matrimonio a título oneroso, y el artículo 1783 expresamente determina que no compone el haber social, entre otros, “El inmueble que fuere debidamente subrogado a otro inmueble propio de alguno de los cónyuges” y “los aumentos materiales que acrecen a cualquiera especie de uno de los cónyuges</w:t>
      </w:r>
      <w:r>
        <w:rPr>
          <w:rFonts w:ascii="Arial" w:hAnsi="Arial" w:cs="Arial"/>
          <w:lang w:val="es-419"/>
        </w:rPr>
        <w:t>…”</w:t>
      </w:r>
    </w:p>
    <w:p w:rsidR="009D1461" w:rsidRPr="009D1461" w:rsidRDefault="009D1461" w:rsidP="009D1461">
      <w:pPr>
        <w:overflowPunct/>
        <w:autoSpaceDE/>
        <w:autoSpaceDN/>
        <w:adjustRightInd/>
        <w:jc w:val="both"/>
        <w:textAlignment w:val="auto"/>
        <w:rPr>
          <w:rFonts w:ascii="Arial" w:hAnsi="Arial" w:cs="Arial"/>
          <w:lang w:val="es-419"/>
        </w:rPr>
      </w:pPr>
    </w:p>
    <w:p w:rsidR="009D1461" w:rsidRPr="009D1461" w:rsidRDefault="00D3065F" w:rsidP="009D1461">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D3065F">
        <w:rPr>
          <w:rFonts w:ascii="Arial" w:hAnsi="Arial" w:cs="Arial"/>
          <w:lang w:val="es-419"/>
        </w:rPr>
        <w:t>el recurrente se opuso a la exclusión del citado inmueble porque en su parecer el bien que había adquirido el demandado antes de las nupcias, fue transformado material y jurídicamente en vigencia de la sociedad conyugal, motivo por el cual debe conformar el haber social.</w:t>
      </w:r>
      <w:r>
        <w:rPr>
          <w:rFonts w:ascii="Arial" w:hAnsi="Arial" w:cs="Arial"/>
          <w:lang w:val="es-419"/>
        </w:rPr>
        <w:t xml:space="preserve"> (…)</w:t>
      </w:r>
    </w:p>
    <w:p w:rsidR="009D1461" w:rsidRDefault="009D1461" w:rsidP="009D1461">
      <w:pPr>
        <w:overflowPunct/>
        <w:autoSpaceDE/>
        <w:autoSpaceDN/>
        <w:adjustRightInd/>
        <w:jc w:val="both"/>
        <w:textAlignment w:val="auto"/>
        <w:rPr>
          <w:rFonts w:ascii="Arial" w:hAnsi="Arial" w:cs="Arial"/>
          <w:lang w:val="es-ES"/>
        </w:rPr>
      </w:pPr>
    </w:p>
    <w:p w:rsidR="00D3065F" w:rsidRPr="00D3065F" w:rsidRDefault="00D3065F" w:rsidP="00D3065F">
      <w:pPr>
        <w:overflowPunct/>
        <w:autoSpaceDE/>
        <w:autoSpaceDN/>
        <w:adjustRightInd/>
        <w:jc w:val="both"/>
        <w:textAlignment w:val="auto"/>
        <w:rPr>
          <w:rFonts w:ascii="Arial" w:hAnsi="Arial" w:cs="Arial"/>
          <w:lang w:val="es-ES"/>
        </w:rPr>
      </w:pPr>
      <w:r w:rsidRPr="00D3065F">
        <w:rPr>
          <w:rFonts w:ascii="Arial" w:hAnsi="Arial" w:cs="Arial"/>
          <w:lang w:val="es-ES"/>
        </w:rPr>
        <w:t>No se evidencia que las partes hayan suscrito capitulaciones matrimoniales, pues, además de que ninguna referencia se hizo al respecto, se dejó de incorporar la correspondiente escritura pública.</w:t>
      </w:r>
    </w:p>
    <w:p w:rsidR="00D3065F" w:rsidRPr="00D3065F" w:rsidRDefault="00D3065F" w:rsidP="00D3065F">
      <w:pPr>
        <w:overflowPunct/>
        <w:autoSpaceDE/>
        <w:autoSpaceDN/>
        <w:adjustRightInd/>
        <w:jc w:val="both"/>
        <w:textAlignment w:val="auto"/>
        <w:rPr>
          <w:rFonts w:ascii="Arial" w:hAnsi="Arial" w:cs="Arial"/>
          <w:lang w:val="es-ES"/>
        </w:rPr>
      </w:pPr>
    </w:p>
    <w:p w:rsidR="00D3065F" w:rsidRPr="00D3065F" w:rsidRDefault="00D3065F" w:rsidP="00D3065F">
      <w:pPr>
        <w:overflowPunct/>
        <w:autoSpaceDE/>
        <w:autoSpaceDN/>
        <w:adjustRightInd/>
        <w:jc w:val="both"/>
        <w:textAlignment w:val="auto"/>
        <w:rPr>
          <w:rFonts w:ascii="Arial" w:hAnsi="Arial" w:cs="Arial"/>
          <w:lang w:val="es-ES"/>
        </w:rPr>
      </w:pPr>
      <w:r w:rsidRPr="00D3065F">
        <w:rPr>
          <w:rFonts w:ascii="Arial" w:hAnsi="Arial" w:cs="Arial"/>
          <w:lang w:val="es-ES"/>
        </w:rPr>
        <w:t>Surge de lo anterior que el bien objeto de debate fue adquirido por el demandado con anterioridad a la fecha del matrimonio y que no se suscribieron previas capitulaciones para aportarlo a esa sociedad conyugal.</w:t>
      </w:r>
    </w:p>
    <w:p w:rsidR="00D3065F" w:rsidRPr="00D3065F" w:rsidRDefault="00D3065F" w:rsidP="00D3065F">
      <w:pPr>
        <w:overflowPunct/>
        <w:autoSpaceDE/>
        <w:autoSpaceDN/>
        <w:adjustRightInd/>
        <w:jc w:val="both"/>
        <w:textAlignment w:val="auto"/>
        <w:rPr>
          <w:rFonts w:ascii="Arial" w:hAnsi="Arial" w:cs="Arial"/>
          <w:lang w:val="es-ES"/>
        </w:rPr>
      </w:pPr>
    </w:p>
    <w:p w:rsidR="00D3065F" w:rsidRDefault="00D3065F" w:rsidP="00D3065F">
      <w:pPr>
        <w:overflowPunct/>
        <w:autoSpaceDE/>
        <w:autoSpaceDN/>
        <w:adjustRightInd/>
        <w:jc w:val="both"/>
        <w:textAlignment w:val="auto"/>
        <w:rPr>
          <w:rFonts w:ascii="Arial" w:hAnsi="Arial" w:cs="Arial"/>
          <w:lang w:val="es-ES"/>
        </w:rPr>
      </w:pPr>
      <w:r w:rsidRPr="00D3065F">
        <w:rPr>
          <w:rFonts w:ascii="Arial" w:hAnsi="Arial" w:cs="Arial"/>
          <w:lang w:val="es-ES"/>
        </w:rPr>
        <w:t>En estas condiciones, no hay posibilidad jurídica que valide el ingreso del dicho inmueble al haber social</w:t>
      </w:r>
      <w:r>
        <w:rPr>
          <w:rFonts w:ascii="Arial" w:hAnsi="Arial" w:cs="Arial"/>
          <w:lang w:val="es-ES"/>
        </w:rPr>
        <w:t>…</w:t>
      </w:r>
    </w:p>
    <w:p w:rsidR="00D3065F" w:rsidRPr="009D1461" w:rsidRDefault="00D3065F" w:rsidP="009D1461">
      <w:pPr>
        <w:overflowPunct/>
        <w:autoSpaceDE/>
        <w:autoSpaceDN/>
        <w:adjustRightInd/>
        <w:jc w:val="both"/>
        <w:textAlignment w:val="auto"/>
        <w:rPr>
          <w:rFonts w:ascii="Arial" w:hAnsi="Arial" w:cs="Arial"/>
          <w:lang w:val="es-ES"/>
        </w:rPr>
      </w:pPr>
    </w:p>
    <w:p w:rsidR="009D1461" w:rsidRPr="009D1461" w:rsidRDefault="009D1461" w:rsidP="009D1461">
      <w:pPr>
        <w:overflowPunct/>
        <w:autoSpaceDE/>
        <w:autoSpaceDN/>
        <w:adjustRightInd/>
        <w:jc w:val="both"/>
        <w:textAlignment w:val="auto"/>
        <w:rPr>
          <w:rFonts w:ascii="Arial" w:hAnsi="Arial" w:cs="Arial"/>
          <w:lang w:val="es-ES"/>
        </w:rPr>
      </w:pPr>
    </w:p>
    <w:p w:rsidR="009D1461" w:rsidRPr="009D1461" w:rsidRDefault="009D1461" w:rsidP="009D1461">
      <w:pPr>
        <w:overflowPunct/>
        <w:autoSpaceDE/>
        <w:autoSpaceDN/>
        <w:adjustRightInd/>
        <w:jc w:val="both"/>
        <w:textAlignment w:val="auto"/>
        <w:rPr>
          <w:rFonts w:ascii="Arial" w:hAnsi="Arial" w:cs="Arial"/>
          <w:lang w:val="es-ES"/>
        </w:rPr>
      </w:pPr>
    </w:p>
    <w:p w:rsidR="00734A0B" w:rsidRPr="009D1461" w:rsidRDefault="00734A0B" w:rsidP="009D1461">
      <w:pPr>
        <w:pStyle w:val="Puesto"/>
        <w:spacing w:before="0" w:after="0" w:line="276" w:lineRule="auto"/>
        <w:rPr>
          <w:rFonts w:ascii="Tahoma" w:hAnsi="Tahoma" w:cs="Tahoma"/>
          <w:sz w:val="24"/>
          <w:szCs w:val="24"/>
        </w:rPr>
      </w:pPr>
      <w:r w:rsidRPr="009D1461">
        <w:rPr>
          <w:rFonts w:ascii="Tahoma" w:hAnsi="Tahoma" w:cs="Tahoma"/>
          <w:sz w:val="24"/>
          <w:szCs w:val="24"/>
        </w:rPr>
        <w:t>TRIBUNAL SUPERIOR DEL DISTRITO JUDICIAL</w:t>
      </w:r>
    </w:p>
    <w:p w:rsidR="00734A0B" w:rsidRPr="009D1461" w:rsidRDefault="00734A0B" w:rsidP="009D1461">
      <w:pPr>
        <w:pStyle w:val="Subttulo"/>
        <w:spacing w:after="0" w:line="276" w:lineRule="auto"/>
        <w:rPr>
          <w:rFonts w:ascii="Tahoma" w:hAnsi="Tahoma" w:cs="Tahoma"/>
          <w:b/>
          <w:szCs w:val="24"/>
        </w:rPr>
      </w:pPr>
      <w:r w:rsidRPr="009D1461">
        <w:rPr>
          <w:rFonts w:ascii="Tahoma" w:hAnsi="Tahoma" w:cs="Tahoma"/>
          <w:b/>
          <w:szCs w:val="24"/>
        </w:rPr>
        <w:t>SALA UNITARIA CIVIL- FAMILIA</w:t>
      </w:r>
    </w:p>
    <w:p w:rsidR="00734A0B" w:rsidRPr="009D1461" w:rsidRDefault="00734A0B" w:rsidP="009D1461">
      <w:pPr>
        <w:pStyle w:val="Subttulo"/>
        <w:spacing w:after="0" w:line="276" w:lineRule="auto"/>
        <w:jc w:val="both"/>
        <w:rPr>
          <w:rFonts w:ascii="Tahoma" w:hAnsi="Tahoma" w:cs="Tahoma"/>
          <w:b/>
          <w:szCs w:val="24"/>
        </w:rPr>
      </w:pPr>
    </w:p>
    <w:p w:rsidR="00800041" w:rsidRPr="009D1461" w:rsidRDefault="00800041" w:rsidP="009D1461">
      <w:pPr>
        <w:suppressAutoHyphens/>
        <w:spacing w:line="276" w:lineRule="auto"/>
        <w:ind w:firstLine="708"/>
        <w:jc w:val="both"/>
        <w:rPr>
          <w:rFonts w:ascii="Tahoma" w:hAnsi="Tahoma" w:cs="Tahoma"/>
          <w:sz w:val="24"/>
          <w:szCs w:val="24"/>
        </w:rPr>
      </w:pPr>
      <w:r w:rsidRPr="009D1461">
        <w:rPr>
          <w:rFonts w:ascii="Tahoma" w:hAnsi="Tahoma" w:cs="Tahoma"/>
          <w:sz w:val="24"/>
          <w:szCs w:val="24"/>
        </w:rPr>
        <w:t>Magistrada: Adriana Patricia Díaz Ramírez</w:t>
      </w:r>
    </w:p>
    <w:p w:rsidR="00800041" w:rsidRPr="009D1461" w:rsidRDefault="00800041" w:rsidP="009D1461">
      <w:pPr>
        <w:suppressAutoHyphens/>
        <w:spacing w:line="276" w:lineRule="auto"/>
        <w:jc w:val="both"/>
        <w:rPr>
          <w:rFonts w:ascii="Tahoma" w:hAnsi="Tahoma" w:cs="Tahoma"/>
          <w:sz w:val="24"/>
          <w:szCs w:val="24"/>
        </w:rPr>
      </w:pPr>
      <w:r w:rsidRPr="009D1461">
        <w:rPr>
          <w:rFonts w:ascii="Tahoma" w:hAnsi="Tahoma" w:cs="Tahoma"/>
          <w:sz w:val="24"/>
          <w:szCs w:val="24"/>
        </w:rPr>
        <w:t xml:space="preserve">    </w:t>
      </w:r>
      <w:r w:rsidRPr="009D1461">
        <w:rPr>
          <w:rFonts w:ascii="Tahoma" w:hAnsi="Tahoma" w:cs="Tahoma"/>
          <w:sz w:val="24"/>
          <w:szCs w:val="24"/>
        </w:rPr>
        <w:tab/>
        <w:t xml:space="preserve">Pereira, </w:t>
      </w:r>
      <w:r w:rsidR="005E1772" w:rsidRPr="009D1461">
        <w:rPr>
          <w:rFonts w:ascii="Tahoma" w:hAnsi="Tahoma" w:cs="Tahoma"/>
          <w:sz w:val="24"/>
          <w:szCs w:val="24"/>
        </w:rPr>
        <w:t>once</w:t>
      </w:r>
      <w:r w:rsidR="0084303B" w:rsidRPr="009D1461">
        <w:rPr>
          <w:rFonts w:ascii="Tahoma" w:hAnsi="Tahoma" w:cs="Tahoma"/>
          <w:sz w:val="24"/>
          <w:szCs w:val="24"/>
        </w:rPr>
        <w:t xml:space="preserve"> (</w:t>
      </w:r>
      <w:r w:rsidR="005E1772" w:rsidRPr="009D1461">
        <w:rPr>
          <w:rFonts w:ascii="Tahoma" w:hAnsi="Tahoma" w:cs="Tahoma"/>
          <w:sz w:val="24"/>
          <w:szCs w:val="24"/>
        </w:rPr>
        <w:t>11</w:t>
      </w:r>
      <w:r w:rsidRPr="009D1461">
        <w:rPr>
          <w:rFonts w:ascii="Tahoma" w:hAnsi="Tahoma" w:cs="Tahoma"/>
          <w:sz w:val="24"/>
          <w:szCs w:val="24"/>
        </w:rPr>
        <w:t xml:space="preserve">) de </w:t>
      </w:r>
      <w:r w:rsidR="0084303B" w:rsidRPr="009D1461">
        <w:rPr>
          <w:rFonts w:ascii="Tahoma" w:hAnsi="Tahoma" w:cs="Tahoma"/>
          <w:sz w:val="24"/>
          <w:szCs w:val="24"/>
        </w:rPr>
        <w:t>marzo</w:t>
      </w:r>
      <w:r w:rsidRPr="009D1461">
        <w:rPr>
          <w:rFonts w:ascii="Tahoma" w:hAnsi="Tahoma" w:cs="Tahoma"/>
          <w:sz w:val="24"/>
          <w:szCs w:val="24"/>
        </w:rPr>
        <w:t xml:space="preserve"> de dos mil veintiuno (2021)</w:t>
      </w:r>
    </w:p>
    <w:p w:rsidR="001C0F77" w:rsidRPr="009D1461" w:rsidRDefault="001C0F77" w:rsidP="009D1461">
      <w:pPr>
        <w:suppressAutoHyphens/>
        <w:spacing w:line="276" w:lineRule="auto"/>
        <w:jc w:val="both"/>
        <w:rPr>
          <w:rFonts w:ascii="Tahoma" w:hAnsi="Tahoma" w:cs="Tahoma"/>
          <w:sz w:val="24"/>
          <w:szCs w:val="24"/>
        </w:rPr>
      </w:pPr>
      <w:r w:rsidRPr="009D1461">
        <w:rPr>
          <w:rFonts w:ascii="Tahoma" w:hAnsi="Tahoma" w:cs="Tahoma"/>
          <w:sz w:val="24"/>
          <w:szCs w:val="24"/>
        </w:rPr>
        <w:tab/>
        <w:t xml:space="preserve">Auto No. </w:t>
      </w:r>
      <w:r w:rsidR="00450AAE">
        <w:rPr>
          <w:rFonts w:ascii="Tahoma" w:hAnsi="Tahoma" w:cs="Tahoma"/>
          <w:sz w:val="24"/>
          <w:szCs w:val="24"/>
        </w:rPr>
        <w:t>AF-</w:t>
      </w:r>
      <w:r w:rsidRPr="009D1461">
        <w:rPr>
          <w:rFonts w:ascii="Tahoma" w:hAnsi="Tahoma" w:cs="Tahoma"/>
          <w:sz w:val="24"/>
          <w:szCs w:val="24"/>
        </w:rPr>
        <w:t>00</w:t>
      </w:r>
      <w:r w:rsidR="005E1772" w:rsidRPr="009D1461">
        <w:rPr>
          <w:rFonts w:ascii="Tahoma" w:hAnsi="Tahoma" w:cs="Tahoma"/>
          <w:sz w:val="24"/>
          <w:szCs w:val="24"/>
        </w:rPr>
        <w:t>06</w:t>
      </w:r>
      <w:r w:rsidR="00450AAE">
        <w:rPr>
          <w:rFonts w:ascii="Tahoma" w:hAnsi="Tahoma" w:cs="Tahoma"/>
          <w:sz w:val="24"/>
          <w:szCs w:val="24"/>
        </w:rPr>
        <w:t>-2021</w:t>
      </w:r>
      <w:bookmarkStart w:id="0" w:name="_GoBack"/>
      <w:bookmarkEnd w:id="0"/>
    </w:p>
    <w:p w:rsidR="00800041" w:rsidRPr="009D1461" w:rsidRDefault="006378C7" w:rsidP="009D1461">
      <w:pPr>
        <w:suppressAutoHyphens/>
        <w:spacing w:line="276" w:lineRule="auto"/>
        <w:ind w:firstLine="708"/>
        <w:jc w:val="both"/>
        <w:rPr>
          <w:rFonts w:ascii="Tahoma" w:hAnsi="Tahoma" w:cs="Tahoma"/>
          <w:sz w:val="24"/>
          <w:szCs w:val="24"/>
        </w:rPr>
      </w:pPr>
      <w:r w:rsidRPr="009D1461">
        <w:rPr>
          <w:rFonts w:ascii="Tahoma" w:hAnsi="Tahoma" w:cs="Tahoma"/>
          <w:sz w:val="24"/>
          <w:szCs w:val="24"/>
        </w:rPr>
        <w:t xml:space="preserve">Expediente No. </w:t>
      </w:r>
      <w:r w:rsidR="001C0F77" w:rsidRPr="009D1461">
        <w:rPr>
          <w:rFonts w:ascii="Tahoma" w:hAnsi="Tahoma" w:cs="Tahoma"/>
          <w:sz w:val="24"/>
          <w:szCs w:val="24"/>
        </w:rPr>
        <w:t>66170-31-10-001-2018-00116-02</w:t>
      </w:r>
    </w:p>
    <w:p w:rsidR="006378C7" w:rsidRPr="009D1461" w:rsidRDefault="006378C7" w:rsidP="009D1461">
      <w:pPr>
        <w:suppressAutoHyphens/>
        <w:spacing w:line="276" w:lineRule="auto"/>
        <w:jc w:val="both"/>
        <w:rPr>
          <w:rFonts w:ascii="Tahoma" w:hAnsi="Tahoma" w:cs="Tahoma"/>
          <w:sz w:val="24"/>
          <w:szCs w:val="24"/>
        </w:rPr>
      </w:pPr>
    </w:p>
    <w:p w:rsidR="00734A0B" w:rsidRPr="009D1461" w:rsidRDefault="006378C7" w:rsidP="009D1461">
      <w:pPr>
        <w:pStyle w:val="Textoindependiente"/>
        <w:spacing w:line="276" w:lineRule="auto"/>
        <w:rPr>
          <w:rFonts w:ascii="Tahoma" w:hAnsi="Tahoma" w:cs="Tahoma"/>
          <w:sz w:val="24"/>
          <w:szCs w:val="24"/>
          <w:lang w:val="es-CO"/>
        </w:rPr>
      </w:pPr>
      <w:r w:rsidRPr="009D1461">
        <w:rPr>
          <w:rFonts w:ascii="Tahoma" w:hAnsi="Tahoma" w:cs="Tahoma"/>
          <w:spacing w:val="0"/>
          <w:sz w:val="24"/>
          <w:szCs w:val="24"/>
        </w:rPr>
        <w:t>Resuelve esta Sala sobre</w:t>
      </w:r>
      <w:r w:rsidR="00734A0B" w:rsidRPr="009D1461">
        <w:rPr>
          <w:rFonts w:ascii="Tahoma" w:hAnsi="Tahoma" w:cs="Tahoma"/>
          <w:spacing w:val="0"/>
          <w:sz w:val="24"/>
          <w:szCs w:val="24"/>
        </w:rPr>
        <w:t xml:space="preserve"> el recurso de </w:t>
      </w:r>
      <w:r w:rsidRPr="009D1461">
        <w:rPr>
          <w:rFonts w:ascii="Tahoma" w:hAnsi="Tahoma" w:cs="Tahoma"/>
          <w:spacing w:val="0"/>
          <w:sz w:val="24"/>
          <w:szCs w:val="24"/>
        </w:rPr>
        <w:t>apelación interpuesto</w:t>
      </w:r>
      <w:r w:rsidR="001C0F77" w:rsidRPr="009D1461">
        <w:rPr>
          <w:rFonts w:ascii="Tahoma" w:hAnsi="Tahoma" w:cs="Tahoma"/>
          <w:spacing w:val="0"/>
          <w:sz w:val="24"/>
          <w:szCs w:val="24"/>
        </w:rPr>
        <w:t xml:space="preserve"> por el apoderado judicial de la señora France Elena García Flórez</w:t>
      </w:r>
      <w:r w:rsidRPr="009D1461">
        <w:rPr>
          <w:rFonts w:ascii="Tahoma" w:hAnsi="Tahoma" w:cs="Tahoma"/>
          <w:spacing w:val="0"/>
          <w:sz w:val="24"/>
          <w:szCs w:val="24"/>
        </w:rPr>
        <w:t xml:space="preserve"> </w:t>
      </w:r>
      <w:r w:rsidR="00734A0B" w:rsidRPr="009D1461">
        <w:rPr>
          <w:rFonts w:ascii="Tahoma" w:hAnsi="Tahoma" w:cs="Tahoma"/>
          <w:spacing w:val="0"/>
          <w:sz w:val="24"/>
          <w:szCs w:val="24"/>
        </w:rPr>
        <w:t xml:space="preserve">frente al auto proferido por el Juzgado </w:t>
      </w:r>
      <w:r w:rsidRPr="009D1461">
        <w:rPr>
          <w:rFonts w:ascii="Tahoma" w:hAnsi="Tahoma" w:cs="Tahoma"/>
          <w:spacing w:val="0"/>
          <w:sz w:val="24"/>
          <w:szCs w:val="24"/>
        </w:rPr>
        <w:t>de Familia de</w:t>
      </w:r>
      <w:r w:rsidR="001C0F77" w:rsidRPr="009D1461">
        <w:rPr>
          <w:rFonts w:ascii="Tahoma" w:hAnsi="Tahoma" w:cs="Tahoma"/>
          <w:spacing w:val="0"/>
          <w:sz w:val="24"/>
          <w:szCs w:val="24"/>
        </w:rPr>
        <w:t xml:space="preserve"> Dosquebradas</w:t>
      </w:r>
      <w:r w:rsidRPr="009D1461">
        <w:rPr>
          <w:rFonts w:ascii="Tahoma" w:hAnsi="Tahoma" w:cs="Tahoma"/>
          <w:spacing w:val="0"/>
          <w:sz w:val="24"/>
          <w:szCs w:val="24"/>
        </w:rPr>
        <w:t>, el 1</w:t>
      </w:r>
      <w:r w:rsidR="00600D3A" w:rsidRPr="009D1461">
        <w:rPr>
          <w:rFonts w:ascii="Tahoma" w:hAnsi="Tahoma" w:cs="Tahoma"/>
          <w:spacing w:val="0"/>
          <w:sz w:val="24"/>
          <w:szCs w:val="24"/>
        </w:rPr>
        <w:t>9</w:t>
      </w:r>
      <w:r w:rsidRPr="009D1461">
        <w:rPr>
          <w:rFonts w:ascii="Tahoma" w:hAnsi="Tahoma" w:cs="Tahoma"/>
          <w:spacing w:val="0"/>
          <w:sz w:val="24"/>
          <w:szCs w:val="24"/>
        </w:rPr>
        <w:t xml:space="preserve"> de </w:t>
      </w:r>
      <w:r w:rsidR="001C0F77" w:rsidRPr="009D1461">
        <w:rPr>
          <w:rFonts w:ascii="Tahoma" w:hAnsi="Tahoma" w:cs="Tahoma"/>
          <w:spacing w:val="0"/>
          <w:sz w:val="24"/>
          <w:szCs w:val="24"/>
        </w:rPr>
        <w:t>agosto</w:t>
      </w:r>
      <w:r w:rsidRPr="009D1461">
        <w:rPr>
          <w:rFonts w:ascii="Tahoma" w:hAnsi="Tahoma" w:cs="Tahoma"/>
          <w:spacing w:val="0"/>
          <w:sz w:val="24"/>
          <w:szCs w:val="24"/>
        </w:rPr>
        <w:t xml:space="preserve"> de 2020</w:t>
      </w:r>
      <w:r w:rsidR="00734A0B" w:rsidRPr="009D1461">
        <w:rPr>
          <w:rFonts w:ascii="Tahoma" w:hAnsi="Tahoma" w:cs="Tahoma"/>
          <w:spacing w:val="0"/>
          <w:sz w:val="24"/>
          <w:szCs w:val="24"/>
        </w:rPr>
        <w:t xml:space="preserve">, en el proceso de liquidación de sociedad conyugal </w:t>
      </w:r>
      <w:r w:rsidR="001C0F77" w:rsidRPr="009D1461">
        <w:rPr>
          <w:rFonts w:ascii="Tahoma" w:hAnsi="Tahoma" w:cs="Tahoma"/>
          <w:spacing w:val="0"/>
          <w:sz w:val="24"/>
          <w:szCs w:val="24"/>
        </w:rPr>
        <w:t>que promovió</w:t>
      </w:r>
      <w:r w:rsidR="000236FA" w:rsidRPr="009D1461">
        <w:rPr>
          <w:rFonts w:ascii="Tahoma" w:hAnsi="Tahoma" w:cs="Tahoma"/>
          <w:spacing w:val="0"/>
          <w:sz w:val="24"/>
          <w:szCs w:val="24"/>
        </w:rPr>
        <w:t xml:space="preserve"> la recurrente</w:t>
      </w:r>
      <w:r w:rsidR="001C0F77" w:rsidRPr="009D1461">
        <w:rPr>
          <w:rFonts w:ascii="Tahoma" w:hAnsi="Tahoma" w:cs="Tahoma"/>
          <w:spacing w:val="0"/>
          <w:sz w:val="24"/>
          <w:szCs w:val="24"/>
        </w:rPr>
        <w:t xml:space="preserve"> contra el señor Francisco Antonio Franco González</w:t>
      </w:r>
      <w:r w:rsidR="00734A0B" w:rsidRPr="009D1461">
        <w:rPr>
          <w:rFonts w:ascii="Tahoma" w:hAnsi="Tahoma" w:cs="Tahoma"/>
          <w:spacing w:val="0"/>
          <w:sz w:val="24"/>
          <w:szCs w:val="24"/>
        </w:rPr>
        <w:t>.</w:t>
      </w:r>
    </w:p>
    <w:p w:rsidR="00A02004" w:rsidRPr="009D1461" w:rsidRDefault="00A02004" w:rsidP="009D1461">
      <w:pPr>
        <w:pStyle w:val="Textoindependiente"/>
        <w:spacing w:line="276" w:lineRule="auto"/>
        <w:rPr>
          <w:rFonts w:ascii="Tahoma" w:hAnsi="Tahoma" w:cs="Tahoma"/>
          <w:spacing w:val="0"/>
          <w:sz w:val="24"/>
          <w:szCs w:val="24"/>
        </w:rPr>
      </w:pPr>
    </w:p>
    <w:p w:rsidR="00734A0B" w:rsidRPr="009D1461" w:rsidRDefault="00734A0B" w:rsidP="009D1461">
      <w:pPr>
        <w:pStyle w:val="Ttulo3"/>
        <w:spacing w:before="0" w:after="0" w:line="276" w:lineRule="auto"/>
        <w:jc w:val="both"/>
        <w:rPr>
          <w:rFonts w:ascii="Tahoma" w:hAnsi="Tahoma" w:cs="Tahoma"/>
          <w:szCs w:val="24"/>
        </w:rPr>
      </w:pPr>
      <w:r w:rsidRPr="009D1461">
        <w:rPr>
          <w:rFonts w:ascii="Tahoma" w:hAnsi="Tahoma" w:cs="Tahoma"/>
          <w:b/>
          <w:szCs w:val="24"/>
        </w:rPr>
        <w:t>ANTECEDENTES</w:t>
      </w:r>
    </w:p>
    <w:p w:rsidR="00734A0B" w:rsidRPr="009D1461" w:rsidRDefault="00734A0B" w:rsidP="009D1461">
      <w:pPr>
        <w:pStyle w:val="Textoindependiente"/>
        <w:spacing w:line="276" w:lineRule="auto"/>
        <w:rPr>
          <w:rFonts w:ascii="Tahoma" w:hAnsi="Tahoma" w:cs="Tahoma"/>
          <w:spacing w:val="0"/>
          <w:sz w:val="24"/>
          <w:szCs w:val="24"/>
        </w:rPr>
      </w:pPr>
    </w:p>
    <w:p w:rsidR="005F16F0" w:rsidRPr="009D1461" w:rsidRDefault="00937FFA" w:rsidP="009D1461">
      <w:pPr>
        <w:tabs>
          <w:tab w:val="left" w:pos="-720"/>
        </w:tabs>
        <w:suppressAutoHyphens/>
        <w:spacing w:line="276" w:lineRule="auto"/>
        <w:jc w:val="both"/>
        <w:rPr>
          <w:rFonts w:ascii="Tahoma" w:hAnsi="Tahoma" w:cs="Tahoma"/>
          <w:bCs/>
          <w:sz w:val="24"/>
          <w:szCs w:val="24"/>
          <w:lang w:val="es-CO"/>
        </w:rPr>
      </w:pPr>
      <w:r w:rsidRPr="009D1461">
        <w:rPr>
          <w:rFonts w:ascii="Tahoma" w:hAnsi="Tahoma" w:cs="Tahoma"/>
          <w:sz w:val="24"/>
          <w:szCs w:val="24"/>
        </w:rPr>
        <w:t xml:space="preserve">1. </w:t>
      </w:r>
      <w:r w:rsidR="006378C7" w:rsidRPr="009D1461">
        <w:rPr>
          <w:rFonts w:ascii="Tahoma" w:hAnsi="Tahoma" w:cs="Tahoma"/>
          <w:sz w:val="24"/>
          <w:szCs w:val="24"/>
        </w:rPr>
        <w:t>En la</w:t>
      </w:r>
      <w:r w:rsidR="009B3613" w:rsidRPr="009D1461">
        <w:rPr>
          <w:rFonts w:ascii="Tahoma" w:hAnsi="Tahoma" w:cs="Tahoma"/>
          <w:sz w:val="24"/>
          <w:szCs w:val="24"/>
        </w:rPr>
        <w:t xml:space="preserve"> providencia</w:t>
      </w:r>
      <w:r w:rsidR="003A3B9C" w:rsidRPr="009D1461">
        <w:rPr>
          <w:rFonts w:ascii="Tahoma" w:hAnsi="Tahoma" w:cs="Tahoma"/>
          <w:sz w:val="24"/>
          <w:szCs w:val="24"/>
        </w:rPr>
        <w:t xml:space="preserve"> recurrida</w:t>
      </w:r>
      <w:r w:rsidR="003F3C72" w:rsidRPr="009D1461">
        <w:rPr>
          <w:rFonts w:ascii="Tahoma" w:hAnsi="Tahoma" w:cs="Tahoma"/>
          <w:sz w:val="24"/>
          <w:szCs w:val="24"/>
        </w:rPr>
        <w:t xml:space="preserve"> se</w:t>
      </w:r>
      <w:r w:rsidR="003A3B9C" w:rsidRPr="009D1461">
        <w:rPr>
          <w:rFonts w:ascii="Tahoma" w:hAnsi="Tahoma" w:cs="Tahoma"/>
          <w:sz w:val="24"/>
          <w:szCs w:val="24"/>
        </w:rPr>
        <w:t xml:space="preserve"> </w:t>
      </w:r>
      <w:r w:rsidR="001C0F77" w:rsidRPr="009D1461">
        <w:rPr>
          <w:rFonts w:ascii="Tahoma" w:hAnsi="Tahoma" w:cs="Tahoma"/>
          <w:bCs/>
          <w:sz w:val="24"/>
          <w:szCs w:val="24"/>
        </w:rPr>
        <w:t>excluyó del inventario</w:t>
      </w:r>
      <w:r w:rsidR="00505722" w:rsidRPr="009D1461">
        <w:rPr>
          <w:rFonts w:ascii="Tahoma" w:hAnsi="Tahoma" w:cs="Tahoma"/>
          <w:bCs/>
          <w:sz w:val="24"/>
          <w:szCs w:val="24"/>
        </w:rPr>
        <w:t>, entre otros,</w:t>
      </w:r>
      <w:r w:rsidR="001C0F77" w:rsidRPr="009D1461">
        <w:rPr>
          <w:rFonts w:ascii="Tahoma" w:hAnsi="Tahoma" w:cs="Tahoma"/>
          <w:bCs/>
          <w:sz w:val="24"/>
          <w:szCs w:val="24"/>
        </w:rPr>
        <w:t xml:space="preserve"> </w:t>
      </w:r>
      <w:r w:rsidR="00505722" w:rsidRPr="009D1461">
        <w:rPr>
          <w:rFonts w:ascii="Tahoma" w:hAnsi="Tahoma" w:cs="Tahoma"/>
          <w:sz w:val="24"/>
          <w:szCs w:val="24"/>
          <w:lang w:val="es-CO"/>
        </w:rPr>
        <w:t>el bien identificado</w:t>
      </w:r>
      <w:r w:rsidR="001C0F77" w:rsidRPr="009D1461">
        <w:rPr>
          <w:rFonts w:ascii="Tahoma" w:hAnsi="Tahoma" w:cs="Tahoma"/>
          <w:sz w:val="24"/>
          <w:szCs w:val="24"/>
          <w:lang w:val="es-CO"/>
        </w:rPr>
        <w:t xml:space="preserve"> con matrícula inmobiliaria </w:t>
      </w:r>
      <w:r w:rsidR="00505722" w:rsidRPr="009D1461">
        <w:rPr>
          <w:rFonts w:ascii="Tahoma" w:hAnsi="Tahoma" w:cs="Tahoma"/>
          <w:bCs/>
          <w:sz w:val="24"/>
          <w:szCs w:val="24"/>
          <w:lang w:val="es-CO"/>
        </w:rPr>
        <w:t xml:space="preserve">294-74897 </w:t>
      </w:r>
      <w:r w:rsidR="001C0F77" w:rsidRPr="009D1461">
        <w:rPr>
          <w:rFonts w:ascii="Tahoma" w:hAnsi="Tahoma" w:cs="Tahoma"/>
          <w:sz w:val="24"/>
          <w:szCs w:val="24"/>
          <w:lang w:val="es-CO"/>
        </w:rPr>
        <w:t>y</w:t>
      </w:r>
      <w:r w:rsidR="002F7D3E" w:rsidRPr="009D1461">
        <w:rPr>
          <w:rFonts w:ascii="Tahoma" w:hAnsi="Tahoma" w:cs="Tahoma"/>
          <w:sz w:val="24"/>
          <w:szCs w:val="24"/>
          <w:lang w:val="es-CO"/>
        </w:rPr>
        <w:t xml:space="preserve"> se</w:t>
      </w:r>
      <w:r w:rsidR="001C0F77" w:rsidRPr="009D1461">
        <w:rPr>
          <w:rFonts w:ascii="Tahoma" w:hAnsi="Tahoma" w:cs="Tahoma"/>
          <w:sz w:val="24"/>
          <w:szCs w:val="24"/>
          <w:lang w:val="es-CO"/>
        </w:rPr>
        <w:t xml:space="preserve"> aprobó el inventario y avaluó de la sociedad conyugal</w:t>
      </w:r>
      <w:r w:rsidR="00505722" w:rsidRPr="009D1461">
        <w:rPr>
          <w:rFonts w:ascii="Tahoma" w:hAnsi="Tahoma" w:cs="Tahoma"/>
          <w:sz w:val="24"/>
          <w:szCs w:val="24"/>
          <w:lang w:val="es-CO"/>
        </w:rPr>
        <w:t xml:space="preserve"> solo respecto de </w:t>
      </w:r>
      <w:r w:rsidR="002F7D3E" w:rsidRPr="009D1461">
        <w:rPr>
          <w:rFonts w:ascii="Tahoma" w:hAnsi="Tahoma" w:cs="Tahoma"/>
          <w:sz w:val="24"/>
          <w:szCs w:val="24"/>
          <w:lang w:val="es-CO"/>
        </w:rPr>
        <w:t>las</w:t>
      </w:r>
      <w:r w:rsidR="001C0F77" w:rsidRPr="009D1461">
        <w:rPr>
          <w:rFonts w:ascii="Tahoma" w:hAnsi="Tahoma" w:cs="Tahoma"/>
          <w:sz w:val="24"/>
          <w:szCs w:val="24"/>
          <w:lang w:val="es-CO"/>
        </w:rPr>
        <w:t xml:space="preserve"> mejoras construidas en el</w:t>
      </w:r>
      <w:r w:rsidR="00780650" w:rsidRPr="009D1461">
        <w:rPr>
          <w:rFonts w:ascii="Tahoma" w:hAnsi="Tahoma" w:cs="Tahoma"/>
          <w:sz w:val="24"/>
          <w:szCs w:val="24"/>
          <w:lang w:val="es-CO"/>
        </w:rPr>
        <w:t xml:space="preserve"> citado</w:t>
      </w:r>
      <w:r w:rsidR="001C0F77" w:rsidRPr="009D1461">
        <w:rPr>
          <w:rFonts w:ascii="Tahoma" w:hAnsi="Tahoma" w:cs="Tahoma"/>
          <w:sz w:val="24"/>
          <w:szCs w:val="24"/>
          <w:lang w:val="es-CO"/>
        </w:rPr>
        <w:t xml:space="preserve"> inmueble</w:t>
      </w:r>
      <w:r w:rsidR="001C0F77" w:rsidRPr="009D1461">
        <w:rPr>
          <w:rFonts w:ascii="Tahoma" w:hAnsi="Tahoma" w:cs="Tahoma"/>
          <w:bCs/>
          <w:sz w:val="24"/>
          <w:szCs w:val="24"/>
          <w:lang w:val="es-CO"/>
        </w:rPr>
        <w:t>.</w:t>
      </w:r>
    </w:p>
    <w:p w:rsidR="00780650" w:rsidRPr="009D1461" w:rsidRDefault="00780650" w:rsidP="009D1461">
      <w:pPr>
        <w:tabs>
          <w:tab w:val="left" w:pos="-720"/>
        </w:tabs>
        <w:suppressAutoHyphens/>
        <w:spacing w:line="276" w:lineRule="auto"/>
        <w:jc w:val="both"/>
        <w:rPr>
          <w:rFonts w:ascii="Tahoma" w:hAnsi="Tahoma" w:cs="Tahoma"/>
          <w:bCs/>
          <w:sz w:val="24"/>
          <w:szCs w:val="24"/>
          <w:lang w:val="es-CO"/>
        </w:rPr>
      </w:pPr>
    </w:p>
    <w:p w:rsidR="000236FA" w:rsidRPr="009D1461" w:rsidRDefault="00780650" w:rsidP="009D1461">
      <w:pPr>
        <w:tabs>
          <w:tab w:val="left" w:pos="-720"/>
        </w:tabs>
        <w:suppressAutoHyphens/>
        <w:spacing w:line="276" w:lineRule="auto"/>
        <w:jc w:val="both"/>
        <w:rPr>
          <w:rFonts w:ascii="Tahoma" w:hAnsi="Tahoma" w:cs="Tahoma"/>
          <w:sz w:val="24"/>
          <w:szCs w:val="24"/>
        </w:rPr>
      </w:pPr>
      <w:r w:rsidRPr="009D1461">
        <w:rPr>
          <w:rFonts w:ascii="Tahoma" w:hAnsi="Tahoma" w:cs="Tahoma"/>
          <w:bCs/>
          <w:sz w:val="24"/>
          <w:szCs w:val="24"/>
          <w:lang w:val="es-CO"/>
        </w:rPr>
        <w:lastRenderedPageBreak/>
        <w:t>Para adoptar esa decisión</w:t>
      </w:r>
      <w:r w:rsidR="003A3B9C" w:rsidRPr="009D1461">
        <w:rPr>
          <w:rFonts w:ascii="Tahoma" w:hAnsi="Tahoma" w:cs="Tahoma"/>
          <w:sz w:val="24"/>
          <w:szCs w:val="24"/>
        </w:rPr>
        <w:t xml:space="preserve"> el juez de conocimiento</w:t>
      </w:r>
      <w:r w:rsidR="00A405C0" w:rsidRPr="009D1461">
        <w:rPr>
          <w:rFonts w:ascii="Tahoma" w:hAnsi="Tahoma" w:cs="Tahoma"/>
          <w:sz w:val="24"/>
          <w:szCs w:val="24"/>
        </w:rPr>
        <w:t xml:space="preserve"> consideró que </w:t>
      </w:r>
      <w:r w:rsidR="000236FA" w:rsidRPr="009D1461">
        <w:rPr>
          <w:rFonts w:ascii="Tahoma" w:hAnsi="Tahoma" w:cs="Tahoma"/>
          <w:sz w:val="24"/>
          <w:szCs w:val="24"/>
        </w:rPr>
        <w:t>no existe duda en que</w:t>
      </w:r>
      <w:r w:rsidR="00A405C0" w:rsidRPr="009D1461">
        <w:rPr>
          <w:rFonts w:ascii="Tahoma" w:hAnsi="Tahoma" w:cs="Tahoma"/>
          <w:sz w:val="24"/>
          <w:szCs w:val="24"/>
        </w:rPr>
        <w:t xml:space="preserve"> el bien identificado </w:t>
      </w:r>
      <w:r w:rsidR="00A405C0" w:rsidRPr="009D1461">
        <w:rPr>
          <w:rFonts w:ascii="Tahoma" w:hAnsi="Tahoma" w:cs="Tahoma"/>
          <w:sz w:val="24"/>
          <w:szCs w:val="24"/>
          <w:lang w:val="es-CO"/>
        </w:rPr>
        <w:t xml:space="preserve">con matrícula inmobiliaria </w:t>
      </w:r>
      <w:r w:rsidR="00A405C0" w:rsidRPr="009D1461">
        <w:rPr>
          <w:rFonts w:ascii="Tahoma" w:hAnsi="Tahoma" w:cs="Tahoma"/>
          <w:bCs/>
          <w:sz w:val="24"/>
          <w:szCs w:val="24"/>
          <w:lang w:val="es-CO"/>
        </w:rPr>
        <w:t xml:space="preserve">294-74897 fue adquirido por el señor </w:t>
      </w:r>
      <w:r w:rsidR="00A405C0" w:rsidRPr="009D1461">
        <w:rPr>
          <w:rFonts w:ascii="Tahoma" w:hAnsi="Tahoma" w:cs="Tahoma"/>
          <w:sz w:val="24"/>
          <w:szCs w:val="24"/>
        </w:rPr>
        <w:t>Francisco Antonio Franco González antes del matrimonio, pues dicho contrato de compraventa se suscribió el 25 de junio de 2005, mientras que las nupcias</w:t>
      </w:r>
      <w:r w:rsidR="0066222D" w:rsidRPr="009D1461">
        <w:rPr>
          <w:rFonts w:ascii="Tahoma" w:hAnsi="Tahoma" w:cs="Tahoma"/>
          <w:sz w:val="24"/>
          <w:szCs w:val="24"/>
        </w:rPr>
        <w:t xml:space="preserve"> entre </w:t>
      </w:r>
      <w:r w:rsidR="00505722" w:rsidRPr="009D1461">
        <w:rPr>
          <w:rFonts w:ascii="Tahoma" w:hAnsi="Tahoma" w:cs="Tahoma"/>
          <w:sz w:val="24"/>
          <w:szCs w:val="24"/>
        </w:rPr>
        <w:t>los litigantes</w:t>
      </w:r>
      <w:r w:rsidR="0066222D" w:rsidRPr="009D1461">
        <w:rPr>
          <w:rFonts w:ascii="Tahoma" w:hAnsi="Tahoma" w:cs="Tahoma"/>
          <w:sz w:val="24"/>
          <w:szCs w:val="24"/>
        </w:rPr>
        <w:t xml:space="preserve"> se contrajeron</w:t>
      </w:r>
      <w:r w:rsidR="00A405C0" w:rsidRPr="009D1461">
        <w:rPr>
          <w:rFonts w:ascii="Tahoma" w:hAnsi="Tahoma" w:cs="Tahoma"/>
          <w:sz w:val="24"/>
          <w:szCs w:val="24"/>
        </w:rPr>
        <w:t xml:space="preserve"> el 1° de octubre de 2009</w:t>
      </w:r>
      <w:r w:rsidR="0066222D" w:rsidRPr="009D1461">
        <w:rPr>
          <w:rFonts w:ascii="Tahoma" w:hAnsi="Tahoma" w:cs="Tahoma"/>
          <w:sz w:val="24"/>
          <w:szCs w:val="24"/>
        </w:rPr>
        <w:t>.</w:t>
      </w:r>
      <w:r w:rsidR="000236FA" w:rsidRPr="009D1461">
        <w:rPr>
          <w:rFonts w:ascii="Tahoma" w:hAnsi="Tahoma" w:cs="Tahoma"/>
          <w:sz w:val="24"/>
          <w:szCs w:val="24"/>
        </w:rPr>
        <w:t xml:space="preserve"> Es decir que se trata d</w:t>
      </w:r>
      <w:r w:rsidR="00505722" w:rsidRPr="009D1461">
        <w:rPr>
          <w:rFonts w:ascii="Tahoma" w:hAnsi="Tahoma" w:cs="Tahoma"/>
          <w:sz w:val="24"/>
          <w:szCs w:val="24"/>
        </w:rPr>
        <w:t>e un bien propio del demandado, que</w:t>
      </w:r>
      <w:r w:rsidR="000236FA" w:rsidRPr="009D1461">
        <w:rPr>
          <w:rFonts w:ascii="Tahoma" w:hAnsi="Tahoma" w:cs="Tahoma"/>
          <w:sz w:val="24"/>
          <w:szCs w:val="24"/>
        </w:rPr>
        <w:t xml:space="preserve"> como tal no puede ingresar a la sociedad conyugal y por lo mismo su venta parcial no puede ser compensada a la sociedad, máxime si se tiene en cuenta la regla según la cual cada cónyuge tiene la libre administración de sus propios bienes.   </w:t>
      </w:r>
    </w:p>
    <w:p w:rsidR="006E4D77" w:rsidRPr="009D1461" w:rsidRDefault="006E4D77" w:rsidP="009D1461">
      <w:pPr>
        <w:tabs>
          <w:tab w:val="left" w:pos="-720"/>
        </w:tabs>
        <w:suppressAutoHyphens/>
        <w:spacing w:line="276" w:lineRule="auto"/>
        <w:jc w:val="both"/>
        <w:rPr>
          <w:rFonts w:ascii="Tahoma" w:hAnsi="Tahoma" w:cs="Tahoma"/>
          <w:sz w:val="24"/>
          <w:szCs w:val="24"/>
        </w:rPr>
      </w:pPr>
    </w:p>
    <w:p w:rsidR="006E4D77" w:rsidRPr="009D1461" w:rsidRDefault="00211C9C" w:rsidP="009D1461">
      <w:pPr>
        <w:suppressAutoHyphens/>
        <w:spacing w:line="276" w:lineRule="auto"/>
        <w:jc w:val="both"/>
        <w:rPr>
          <w:rFonts w:ascii="Tahoma" w:hAnsi="Tahoma" w:cs="Tahoma"/>
          <w:sz w:val="24"/>
          <w:szCs w:val="24"/>
        </w:rPr>
      </w:pPr>
      <w:r w:rsidRPr="009D1461">
        <w:rPr>
          <w:rFonts w:ascii="Tahoma" w:hAnsi="Tahoma" w:cs="Tahoma"/>
          <w:sz w:val="24"/>
          <w:szCs w:val="24"/>
        </w:rPr>
        <w:t xml:space="preserve">Agregó </w:t>
      </w:r>
      <w:r w:rsidR="009D1461" w:rsidRPr="009D1461">
        <w:rPr>
          <w:rFonts w:ascii="Tahoma" w:hAnsi="Tahoma" w:cs="Tahoma"/>
          <w:sz w:val="24"/>
          <w:szCs w:val="24"/>
        </w:rPr>
        <w:t>que,</w:t>
      </w:r>
      <w:r w:rsidRPr="009D1461">
        <w:rPr>
          <w:rFonts w:ascii="Tahoma" w:hAnsi="Tahoma" w:cs="Tahoma"/>
          <w:sz w:val="24"/>
          <w:szCs w:val="24"/>
        </w:rPr>
        <w:t xml:space="preserve"> aunque el mencionado</w:t>
      </w:r>
      <w:r w:rsidR="006E4D77" w:rsidRPr="009D1461">
        <w:rPr>
          <w:rFonts w:ascii="Tahoma" w:hAnsi="Tahoma" w:cs="Tahoma"/>
          <w:sz w:val="24"/>
          <w:szCs w:val="24"/>
        </w:rPr>
        <w:t xml:space="preserve"> inmueble fue dividido materialmente, lo que dio lugar al surgimiento de dos matrículas inmobiliarias, lo cierto es que para la fecha de la adquisición del bien</w:t>
      </w:r>
      <w:r w:rsidR="4CF80C1C" w:rsidRPr="009D1461">
        <w:rPr>
          <w:rFonts w:ascii="Tahoma" w:hAnsi="Tahoma" w:cs="Tahoma"/>
          <w:sz w:val="24"/>
          <w:szCs w:val="24"/>
        </w:rPr>
        <w:t>,</w:t>
      </w:r>
      <w:r w:rsidR="006E4D77" w:rsidRPr="009D1461">
        <w:rPr>
          <w:rFonts w:ascii="Tahoma" w:hAnsi="Tahoma" w:cs="Tahoma"/>
          <w:sz w:val="24"/>
          <w:szCs w:val="24"/>
        </w:rPr>
        <w:t xml:space="preserve"> este ya estaba construido en sus correspondientes dos plantas</w:t>
      </w:r>
      <w:r w:rsidRPr="009D1461">
        <w:rPr>
          <w:rFonts w:ascii="Tahoma" w:hAnsi="Tahoma" w:cs="Tahoma"/>
          <w:sz w:val="24"/>
          <w:szCs w:val="24"/>
        </w:rPr>
        <w:t>, tal como lo demuestran las escrituras públicas de compraventa y de constitución de la propiedad horizontal. Adicionalmente los</w:t>
      </w:r>
      <w:r w:rsidR="002E5078" w:rsidRPr="009D1461">
        <w:rPr>
          <w:rFonts w:ascii="Tahoma" w:hAnsi="Tahoma" w:cs="Tahoma"/>
          <w:sz w:val="24"/>
          <w:szCs w:val="24"/>
        </w:rPr>
        <w:t xml:space="preserve"> peritajes y planos allegados no hacen referencia a que la edificación haya sido sometida a modificaciones estructurales durante la vigencia de la sociedad conyugal. Solo se indica que</w:t>
      </w:r>
      <w:r w:rsidR="002A14FC" w:rsidRPr="009D1461">
        <w:rPr>
          <w:rFonts w:ascii="Tahoma" w:hAnsi="Tahoma" w:cs="Tahoma"/>
          <w:sz w:val="24"/>
          <w:szCs w:val="24"/>
        </w:rPr>
        <w:t xml:space="preserve"> en el año 2015, aproximadamente, </w:t>
      </w:r>
      <w:r w:rsidRPr="009D1461">
        <w:rPr>
          <w:rFonts w:ascii="Tahoma" w:hAnsi="Tahoma" w:cs="Tahoma"/>
          <w:sz w:val="24"/>
          <w:szCs w:val="24"/>
        </w:rPr>
        <w:t>fue intervenida con material liviano en su</w:t>
      </w:r>
      <w:r w:rsidR="002E5078" w:rsidRPr="009D1461">
        <w:rPr>
          <w:rFonts w:ascii="Tahoma" w:hAnsi="Tahoma" w:cs="Tahoma"/>
          <w:sz w:val="24"/>
          <w:szCs w:val="24"/>
        </w:rPr>
        <w:t xml:space="preserve"> </w:t>
      </w:r>
      <w:r w:rsidRPr="009D1461">
        <w:rPr>
          <w:rFonts w:ascii="Tahoma" w:hAnsi="Tahoma" w:cs="Tahoma"/>
          <w:sz w:val="24"/>
          <w:szCs w:val="24"/>
        </w:rPr>
        <w:t xml:space="preserve">segundo piso </w:t>
      </w:r>
      <w:r w:rsidR="002E5078" w:rsidRPr="009D1461">
        <w:rPr>
          <w:rFonts w:ascii="Tahoma" w:hAnsi="Tahoma" w:cs="Tahoma"/>
          <w:sz w:val="24"/>
          <w:szCs w:val="24"/>
        </w:rPr>
        <w:t xml:space="preserve">para </w:t>
      </w:r>
      <w:r w:rsidRPr="009D1461">
        <w:rPr>
          <w:rFonts w:ascii="Tahoma" w:hAnsi="Tahoma" w:cs="Tahoma"/>
          <w:sz w:val="24"/>
          <w:szCs w:val="24"/>
        </w:rPr>
        <w:t>sub</w:t>
      </w:r>
      <w:r w:rsidR="002E5078" w:rsidRPr="009D1461">
        <w:rPr>
          <w:rFonts w:ascii="Tahoma" w:hAnsi="Tahoma" w:cs="Tahoma"/>
          <w:sz w:val="24"/>
          <w:szCs w:val="24"/>
        </w:rPr>
        <w:t>dividirlo en tres aparta</w:t>
      </w:r>
      <w:r w:rsidRPr="009D1461">
        <w:rPr>
          <w:rFonts w:ascii="Tahoma" w:hAnsi="Tahoma" w:cs="Tahoma"/>
          <w:sz w:val="24"/>
          <w:szCs w:val="24"/>
        </w:rPr>
        <w:t>mentos</w:t>
      </w:r>
      <w:r w:rsidR="002E5078" w:rsidRPr="009D1461">
        <w:rPr>
          <w:rFonts w:ascii="Tahoma" w:hAnsi="Tahoma" w:cs="Tahoma"/>
          <w:sz w:val="24"/>
          <w:szCs w:val="24"/>
        </w:rPr>
        <w:t>, siendo entonces</w:t>
      </w:r>
      <w:r w:rsidRPr="009D1461">
        <w:rPr>
          <w:rFonts w:ascii="Tahoma" w:hAnsi="Tahoma" w:cs="Tahoma"/>
          <w:sz w:val="24"/>
          <w:szCs w:val="24"/>
        </w:rPr>
        <w:t xml:space="preserve"> esa mejora</w:t>
      </w:r>
      <w:r w:rsidR="5E11150C" w:rsidRPr="009D1461">
        <w:rPr>
          <w:rFonts w:ascii="Tahoma" w:hAnsi="Tahoma" w:cs="Tahoma"/>
          <w:sz w:val="24"/>
          <w:szCs w:val="24"/>
        </w:rPr>
        <w:t>,</w:t>
      </w:r>
      <w:r w:rsidR="00FE7904" w:rsidRPr="009D1461">
        <w:rPr>
          <w:rFonts w:ascii="Tahoma" w:hAnsi="Tahoma" w:cs="Tahoma"/>
          <w:sz w:val="24"/>
          <w:szCs w:val="24"/>
        </w:rPr>
        <w:t xml:space="preserve"> sí</w:t>
      </w:r>
      <w:r w:rsidRPr="009D1461">
        <w:rPr>
          <w:rFonts w:ascii="Tahoma" w:hAnsi="Tahoma" w:cs="Tahoma"/>
          <w:sz w:val="24"/>
          <w:szCs w:val="24"/>
        </w:rPr>
        <w:t xml:space="preserve"> perteneciente a</w:t>
      </w:r>
      <w:r w:rsidR="004C026C" w:rsidRPr="009D1461">
        <w:rPr>
          <w:rFonts w:ascii="Tahoma" w:hAnsi="Tahoma" w:cs="Tahoma"/>
          <w:sz w:val="24"/>
          <w:szCs w:val="24"/>
        </w:rPr>
        <w:t xml:space="preserve"> la sociedad </w:t>
      </w:r>
      <w:r w:rsidRPr="009D1461">
        <w:rPr>
          <w:rFonts w:ascii="Tahoma" w:hAnsi="Tahoma" w:cs="Tahoma"/>
          <w:sz w:val="24"/>
          <w:szCs w:val="24"/>
        </w:rPr>
        <w:t xml:space="preserve">conyugal, </w:t>
      </w:r>
      <w:r w:rsidR="00505722" w:rsidRPr="009D1461">
        <w:rPr>
          <w:rFonts w:ascii="Tahoma" w:hAnsi="Tahoma" w:cs="Tahoma"/>
          <w:sz w:val="24"/>
          <w:szCs w:val="24"/>
        </w:rPr>
        <w:t>al haber sido</w:t>
      </w:r>
      <w:r w:rsidRPr="009D1461">
        <w:rPr>
          <w:rFonts w:ascii="Tahoma" w:hAnsi="Tahoma" w:cs="Tahoma"/>
          <w:sz w:val="24"/>
          <w:szCs w:val="24"/>
        </w:rPr>
        <w:t xml:space="preserve"> levantada</w:t>
      </w:r>
      <w:r w:rsidR="004C026C" w:rsidRPr="009D1461">
        <w:rPr>
          <w:rFonts w:ascii="Tahoma" w:hAnsi="Tahoma" w:cs="Tahoma"/>
          <w:sz w:val="24"/>
          <w:szCs w:val="24"/>
        </w:rPr>
        <w:t xml:space="preserve"> en vigencia de ella.</w:t>
      </w:r>
      <w:r w:rsidR="002E5078" w:rsidRPr="009D1461">
        <w:rPr>
          <w:rFonts w:ascii="Tahoma" w:hAnsi="Tahoma" w:cs="Tahoma"/>
          <w:sz w:val="24"/>
          <w:szCs w:val="24"/>
        </w:rPr>
        <w:t xml:space="preserve"> </w:t>
      </w:r>
      <w:r w:rsidR="006E4D77" w:rsidRPr="009D1461">
        <w:rPr>
          <w:rFonts w:ascii="Tahoma" w:hAnsi="Tahoma" w:cs="Tahoma"/>
          <w:sz w:val="24"/>
          <w:szCs w:val="24"/>
        </w:rPr>
        <w:t xml:space="preserve"> </w:t>
      </w:r>
    </w:p>
    <w:p w:rsidR="00EB561D" w:rsidRPr="009D1461" w:rsidRDefault="00EB561D" w:rsidP="009D1461">
      <w:pPr>
        <w:tabs>
          <w:tab w:val="left" w:pos="-720"/>
        </w:tabs>
        <w:suppressAutoHyphens/>
        <w:spacing w:line="276" w:lineRule="auto"/>
        <w:jc w:val="both"/>
        <w:rPr>
          <w:rFonts w:ascii="Tahoma" w:hAnsi="Tahoma" w:cs="Tahoma"/>
          <w:sz w:val="24"/>
          <w:szCs w:val="24"/>
        </w:rPr>
      </w:pPr>
    </w:p>
    <w:p w:rsidR="00F312B8" w:rsidRPr="009D1461" w:rsidRDefault="009B3613" w:rsidP="009D1461">
      <w:pPr>
        <w:pStyle w:val="Default"/>
        <w:spacing w:line="276" w:lineRule="auto"/>
        <w:jc w:val="both"/>
        <w:rPr>
          <w:rFonts w:ascii="Tahoma" w:hAnsi="Tahoma" w:cs="Tahoma"/>
          <w:bCs/>
          <w:iCs/>
        </w:rPr>
      </w:pPr>
      <w:r w:rsidRPr="009D1461">
        <w:rPr>
          <w:rFonts w:ascii="Tahoma" w:hAnsi="Tahoma" w:cs="Tahoma"/>
        </w:rPr>
        <w:t>2</w:t>
      </w:r>
      <w:r w:rsidR="00822ED5" w:rsidRPr="009D1461">
        <w:rPr>
          <w:rFonts w:ascii="Tahoma" w:hAnsi="Tahoma" w:cs="Tahoma"/>
        </w:rPr>
        <w:t xml:space="preserve">. </w:t>
      </w:r>
      <w:r w:rsidR="00AC618C" w:rsidRPr="009D1461">
        <w:rPr>
          <w:rFonts w:ascii="Tahoma" w:hAnsi="Tahoma" w:cs="Tahoma"/>
        </w:rPr>
        <w:t>El apoderado de</w:t>
      </w:r>
      <w:r w:rsidR="00FE7904" w:rsidRPr="009D1461">
        <w:rPr>
          <w:rFonts w:ascii="Tahoma" w:hAnsi="Tahoma" w:cs="Tahoma"/>
        </w:rPr>
        <w:t xml:space="preserve"> la demandante</w:t>
      </w:r>
      <w:r w:rsidR="00AC618C" w:rsidRPr="009D1461">
        <w:rPr>
          <w:rFonts w:ascii="Tahoma" w:hAnsi="Tahoma" w:cs="Tahoma"/>
        </w:rPr>
        <w:t xml:space="preserve"> apeló e</w:t>
      </w:r>
      <w:r w:rsidR="00597404" w:rsidRPr="009D1461">
        <w:rPr>
          <w:rFonts w:ascii="Tahoma" w:hAnsi="Tahoma" w:cs="Tahoma"/>
        </w:rPr>
        <w:t>sa</w:t>
      </w:r>
      <w:r w:rsidR="0048467D" w:rsidRPr="009D1461">
        <w:rPr>
          <w:rFonts w:ascii="Tahoma" w:hAnsi="Tahoma" w:cs="Tahoma"/>
        </w:rPr>
        <w:t xml:space="preserve"> decisión. </w:t>
      </w:r>
      <w:r w:rsidR="001C24E3" w:rsidRPr="009D1461">
        <w:rPr>
          <w:rFonts w:ascii="Tahoma" w:hAnsi="Tahoma" w:cs="Tahoma"/>
          <w:bCs/>
          <w:iCs/>
        </w:rPr>
        <w:t xml:space="preserve">Alegó primeramente que al régimen de bienes de la sociedad se deben aplicar las </w:t>
      </w:r>
      <w:r w:rsidR="001C24E3" w:rsidRPr="009D1461">
        <w:rPr>
          <w:rFonts w:ascii="Tahoma" w:hAnsi="Tahoma" w:cs="Tahoma"/>
          <w:bCs/>
          <w:iCs/>
          <w:lang w:val="es-ES_tradnl"/>
        </w:rPr>
        <w:t xml:space="preserve">reglas del capítulo II del Título XXII del Código Civil como quiera que </w:t>
      </w:r>
      <w:r w:rsidR="001C24E3" w:rsidRPr="009D1461">
        <w:rPr>
          <w:rFonts w:ascii="Tahoma" w:hAnsi="Tahoma" w:cs="Tahoma"/>
          <w:bCs/>
          <w:iCs/>
        </w:rPr>
        <w:t xml:space="preserve">para la fecha en que se contrajo las nupcias, los cónyuges </w:t>
      </w:r>
      <w:r w:rsidR="001C24E3" w:rsidRPr="009D1461">
        <w:rPr>
          <w:rFonts w:ascii="Tahoma" w:hAnsi="Tahoma" w:cs="Tahoma"/>
          <w:bCs/>
          <w:iCs/>
          <w:lang w:val="es-ES_tradnl"/>
        </w:rPr>
        <w:t>no habían suscrito capitulaciones matrimoniales</w:t>
      </w:r>
      <w:r w:rsidR="001C24E3" w:rsidRPr="009D1461">
        <w:rPr>
          <w:rFonts w:ascii="Tahoma" w:hAnsi="Tahoma" w:cs="Tahoma"/>
          <w:bCs/>
          <w:i/>
          <w:iCs/>
          <w:lang w:val="es-ES_tradnl"/>
        </w:rPr>
        <w:t>.</w:t>
      </w:r>
    </w:p>
    <w:p w:rsidR="00F312B8" w:rsidRPr="009D1461" w:rsidRDefault="00F312B8" w:rsidP="009D1461">
      <w:pPr>
        <w:pStyle w:val="Default"/>
        <w:spacing w:line="276" w:lineRule="auto"/>
        <w:jc w:val="both"/>
        <w:rPr>
          <w:rFonts w:ascii="Tahoma" w:hAnsi="Tahoma" w:cs="Tahoma"/>
          <w:bCs/>
          <w:iCs/>
        </w:rPr>
      </w:pPr>
    </w:p>
    <w:p w:rsidR="004A493E" w:rsidRPr="009D1461" w:rsidRDefault="00F312B8" w:rsidP="009D1461">
      <w:pPr>
        <w:pStyle w:val="Default"/>
        <w:spacing w:line="276" w:lineRule="auto"/>
        <w:jc w:val="both"/>
        <w:rPr>
          <w:rFonts w:ascii="Tahoma" w:hAnsi="Tahoma" w:cs="Tahoma"/>
          <w:iCs/>
        </w:rPr>
      </w:pPr>
      <w:r w:rsidRPr="009D1461">
        <w:rPr>
          <w:rFonts w:ascii="Tahoma" w:hAnsi="Tahoma" w:cs="Tahoma"/>
          <w:bCs/>
          <w:iCs/>
        </w:rPr>
        <w:t>Así mismo que</w:t>
      </w:r>
      <w:r w:rsidR="00895E4B" w:rsidRPr="009D1461">
        <w:rPr>
          <w:rFonts w:ascii="Tahoma" w:hAnsi="Tahoma" w:cs="Tahoma"/>
          <w:bCs/>
          <w:iCs/>
        </w:rPr>
        <w:t xml:space="preserve"> el inmueble con matrícula inmobiliaria 294-74897, tiene el carácter de </w:t>
      </w:r>
      <w:r w:rsidR="00895E4B" w:rsidRPr="009D1461">
        <w:rPr>
          <w:rFonts w:ascii="Tahoma" w:hAnsi="Tahoma" w:cs="Tahoma"/>
          <w:iCs/>
        </w:rPr>
        <w:t xml:space="preserve">ganancial, como quiera que es un bien </w:t>
      </w:r>
      <w:r w:rsidR="00BC284D" w:rsidRPr="009D1461">
        <w:rPr>
          <w:rFonts w:ascii="Tahoma" w:hAnsi="Tahoma" w:cs="Tahoma"/>
          <w:iCs/>
        </w:rPr>
        <w:t>diferente al que inicialmente</w:t>
      </w:r>
      <w:r w:rsidR="00895E4B" w:rsidRPr="009D1461">
        <w:rPr>
          <w:rFonts w:ascii="Tahoma" w:hAnsi="Tahoma" w:cs="Tahoma"/>
          <w:iCs/>
        </w:rPr>
        <w:t xml:space="preserve"> adquirió el demandado; </w:t>
      </w:r>
      <w:r w:rsidR="00895E4B" w:rsidRPr="009D1461">
        <w:rPr>
          <w:rFonts w:ascii="Tahoma" w:hAnsi="Tahoma" w:cs="Tahoma"/>
          <w:i/>
          <w:iCs/>
        </w:rPr>
        <w:t>“</w:t>
      </w:r>
      <w:r w:rsidR="00895E4B" w:rsidRPr="009D1461">
        <w:rPr>
          <w:rFonts w:ascii="Tahoma" w:hAnsi="Tahoma" w:cs="Tahoma"/>
          <w:i/>
          <w:iCs/>
          <w:sz w:val="22"/>
        </w:rPr>
        <w:t>e</w:t>
      </w:r>
      <w:r w:rsidR="00BC284D" w:rsidRPr="009D1461">
        <w:rPr>
          <w:rFonts w:ascii="Tahoma" w:hAnsi="Tahoma" w:cs="Tahoma"/>
          <w:i/>
          <w:iCs/>
          <w:sz w:val="22"/>
        </w:rPr>
        <w:t>l inmueble inicial de propiedad del demandado, hoy no existe, fue aportado para un proyecto constructivo y jurídicamente desapareció, además su costo inicial fue reintegrado al demandado</w:t>
      </w:r>
      <w:r w:rsidR="00BC284D" w:rsidRPr="009D1461">
        <w:rPr>
          <w:rFonts w:ascii="Tahoma" w:hAnsi="Tahoma" w:cs="Tahoma"/>
          <w:i/>
          <w:iCs/>
        </w:rPr>
        <w:t>.</w:t>
      </w:r>
      <w:r w:rsidR="00895E4B" w:rsidRPr="009D1461">
        <w:rPr>
          <w:rFonts w:ascii="Tahoma" w:hAnsi="Tahoma" w:cs="Tahoma"/>
          <w:i/>
          <w:iCs/>
        </w:rPr>
        <w:t>”</w:t>
      </w:r>
      <w:r w:rsidR="00BC284D" w:rsidRPr="009D1461">
        <w:rPr>
          <w:rFonts w:ascii="Tahoma" w:hAnsi="Tahoma" w:cs="Tahoma"/>
          <w:iCs/>
        </w:rPr>
        <w:t xml:space="preserve"> </w:t>
      </w:r>
    </w:p>
    <w:p w:rsidR="004A493E" w:rsidRPr="009D1461" w:rsidRDefault="004A493E" w:rsidP="009D1461">
      <w:pPr>
        <w:pStyle w:val="Default"/>
        <w:spacing w:line="276" w:lineRule="auto"/>
        <w:jc w:val="both"/>
        <w:rPr>
          <w:rFonts w:ascii="Tahoma" w:hAnsi="Tahoma" w:cs="Tahoma"/>
          <w:iCs/>
        </w:rPr>
      </w:pPr>
    </w:p>
    <w:p w:rsidR="004A493E" w:rsidRPr="009D1461" w:rsidRDefault="00FC291D" w:rsidP="009D1461">
      <w:pPr>
        <w:pStyle w:val="Default"/>
        <w:spacing w:line="276" w:lineRule="auto"/>
        <w:jc w:val="both"/>
        <w:rPr>
          <w:rFonts w:ascii="Tahoma" w:hAnsi="Tahoma" w:cs="Tahoma"/>
        </w:rPr>
      </w:pPr>
      <w:r w:rsidRPr="009D1461">
        <w:rPr>
          <w:rFonts w:ascii="Tahoma" w:hAnsi="Tahoma" w:cs="Tahoma"/>
        </w:rPr>
        <w:t>Explicó que el demandado era propietario de un inmueble al que se refiere la escritura pública N° 4326 del 25 de julio de 2005 de la Notar</w:t>
      </w:r>
      <w:r w:rsidR="57310142" w:rsidRPr="009D1461">
        <w:rPr>
          <w:rFonts w:ascii="Tahoma" w:hAnsi="Tahoma" w:cs="Tahoma"/>
        </w:rPr>
        <w:t>í</w:t>
      </w:r>
      <w:r w:rsidRPr="009D1461">
        <w:rPr>
          <w:rFonts w:ascii="Tahoma" w:hAnsi="Tahoma" w:cs="Tahoma"/>
        </w:rPr>
        <w:t>a Cuarta del Circulo de Pereira</w:t>
      </w:r>
      <w:r w:rsidR="004A493E" w:rsidRPr="009D1461">
        <w:rPr>
          <w:rFonts w:ascii="Tahoma" w:hAnsi="Tahoma" w:cs="Tahoma"/>
        </w:rPr>
        <w:t>,</w:t>
      </w:r>
      <w:r w:rsidRPr="009D1461">
        <w:rPr>
          <w:rFonts w:ascii="Tahoma" w:hAnsi="Tahoma" w:cs="Tahoma"/>
        </w:rPr>
        <w:t xml:space="preserve"> como una casa de habitación de dos plantas con solar, no obstante en los planos que reflejan </w:t>
      </w:r>
      <w:r w:rsidR="002338C5" w:rsidRPr="009D1461">
        <w:rPr>
          <w:rFonts w:ascii="Tahoma" w:hAnsi="Tahoma" w:cs="Tahoma"/>
        </w:rPr>
        <w:t>la nueva construcción no se da cuenta de la existencia de dicho</w:t>
      </w:r>
      <w:r w:rsidRPr="009D1461">
        <w:rPr>
          <w:rFonts w:ascii="Tahoma" w:hAnsi="Tahoma" w:cs="Tahoma"/>
        </w:rPr>
        <w:t xml:space="preserve"> solar luego de la trasformación, lo que indica que todo el terreno</w:t>
      </w:r>
      <w:r w:rsidR="002338C5" w:rsidRPr="009D1461">
        <w:rPr>
          <w:rFonts w:ascii="Tahoma" w:hAnsi="Tahoma" w:cs="Tahoma"/>
        </w:rPr>
        <w:t xml:space="preserve"> de</w:t>
      </w:r>
      <w:r w:rsidR="00505722" w:rsidRPr="009D1461">
        <w:rPr>
          <w:rFonts w:ascii="Tahoma" w:hAnsi="Tahoma" w:cs="Tahoma"/>
        </w:rPr>
        <w:t>l</w:t>
      </w:r>
      <w:r w:rsidR="002338C5" w:rsidRPr="009D1461">
        <w:rPr>
          <w:rFonts w:ascii="Tahoma" w:hAnsi="Tahoma" w:cs="Tahoma"/>
        </w:rPr>
        <w:t xml:space="preserve"> patio</w:t>
      </w:r>
      <w:r w:rsidRPr="009D1461">
        <w:rPr>
          <w:rFonts w:ascii="Tahoma" w:hAnsi="Tahoma" w:cs="Tahoma"/>
        </w:rPr>
        <w:t xml:space="preserve"> fue construido</w:t>
      </w:r>
      <w:r w:rsidR="002338C5" w:rsidRPr="009D1461">
        <w:rPr>
          <w:rFonts w:ascii="Tahoma" w:hAnsi="Tahoma" w:cs="Tahoma"/>
        </w:rPr>
        <w:t xml:space="preserve">, para extender el área habitacional, </w:t>
      </w:r>
      <w:r w:rsidR="008F3364" w:rsidRPr="009D1461">
        <w:rPr>
          <w:rFonts w:ascii="Tahoma" w:hAnsi="Tahoma" w:cs="Tahoma"/>
        </w:rPr>
        <w:t>lo que se llevó a cabo</w:t>
      </w:r>
      <w:r w:rsidR="002338C5" w:rsidRPr="009D1461">
        <w:rPr>
          <w:rFonts w:ascii="Tahoma" w:hAnsi="Tahoma" w:cs="Tahoma"/>
        </w:rPr>
        <w:t xml:space="preserve"> </w:t>
      </w:r>
      <w:r w:rsidR="008F3364" w:rsidRPr="009D1461">
        <w:rPr>
          <w:rFonts w:ascii="Tahoma" w:hAnsi="Tahoma" w:cs="Tahoma"/>
        </w:rPr>
        <w:t xml:space="preserve">entre los años 2009 a 2014, es decir </w:t>
      </w:r>
      <w:r w:rsidR="002338C5" w:rsidRPr="009D1461">
        <w:rPr>
          <w:rFonts w:ascii="Tahoma" w:hAnsi="Tahoma" w:cs="Tahoma"/>
        </w:rPr>
        <w:t>d</w:t>
      </w:r>
      <w:r w:rsidRPr="009D1461">
        <w:rPr>
          <w:rFonts w:ascii="Tahoma" w:hAnsi="Tahoma" w:cs="Tahoma"/>
        </w:rPr>
        <w:t xml:space="preserve">urante la </w:t>
      </w:r>
      <w:r w:rsidR="002338C5" w:rsidRPr="009D1461">
        <w:rPr>
          <w:rFonts w:ascii="Tahoma" w:hAnsi="Tahoma" w:cs="Tahoma"/>
        </w:rPr>
        <w:t>vigencia del matrimonio</w:t>
      </w:r>
      <w:r w:rsidR="008F3364" w:rsidRPr="009D1461">
        <w:rPr>
          <w:rFonts w:ascii="Tahoma" w:hAnsi="Tahoma" w:cs="Tahoma"/>
        </w:rPr>
        <w:t xml:space="preserve"> y con la concurrencia de ambos esposos</w:t>
      </w:r>
      <w:r w:rsidR="004A493E" w:rsidRPr="009D1461">
        <w:rPr>
          <w:rFonts w:ascii="Tahoma" w:hAnsi="Tahoma" w:cs="Tahoma"/>
        </w:rPr>
        <w:t xml:space="preserve">; </w:t>
      </w:r>
      <w:r w:rsidR="002338C5" w:rsidRPr="009D1461">
        <w:rPr>
          <w:rFonts w:ascii="Tahoma" w:hAnsi="Tahoma" w:cs="Tahoma"/>
        </w:rPr>
        <w:t xml:space="preserve">un </w:t>
      </w:r>
      <w:r w:rsidRPr="009D1461">
        <w:rPr>
          <w:rFonts w:ascii="Tahoma" w:hAnsi="Tahoma" w:cs="Tahoma"/>
        </w:rPr>
        <w:t>proyecto</w:t>
      </w:r>
      <w:r w:rsidR="002338C5" w:rsidRPr="009D1461">
        <w:rPr>
          <w:rFonts w:ascii="Tahoma" w:hAnsi="Tahoma" w:cs="Tahoma"/>
        </w:rPr>
        <w:t xml:space="preserve"> de tal índole no implica necesariamente la demolición, sino que puede corresponder, como en este caso, a mejorar o a</w:t>
      </w:r>
      <w:r w:rsidRPr="009D1461">
        <w:rPr>
          <w:rFonts w:ascii="Tahoma" w:hAnsi="Tahoma" w:cs="Tahoma"/>
        </w:rPr>
        <w:t>dicionar estructuralmente lo existente</w:t>
      </w:r>
      <w:r w:rsidR="002338C5" w:rsidRPr="009D1461">
        <w:rPr>
          <w:rFonts w:ascii="Tahoma" w:hAnsi="Tahoma" w:cs="Tahoma"/>
        </w:rPr>
        <w:t xml:space="preserve">. </w:t>
      </w:r>
      <w:r w:rsidRPr="009D1461">
        <w:rPr>
          <w:rFonts w:ascii="Tahoma" w:hAnsi="Tahoma" w:cs="Tahoma"/>
        </w:rPr>
        <w:t>En el año 2014, la Curaduría Urba</w:t>
      </w:r>
      <w:r w:rsidR="002338C5" w:rsidRPr="009D1461">
        <w:rPr>
          <w:rFonts w:ascii="Tahoma" w:hAnsi="Tahoma" w:cs="Tahoma"/>
        </w:rPr>
        <w:t>na Primera del municipio de Dosq</w:t>
      </w:r>
      <w:r w:rsidRPr="009D1461">
        <w:rPr>
          <w:rFonts w:ascii="Tahoma" w:hAnsi="Tahoma" w:cs="Tahoma"/>
        </w:rPr>
        <w:t>uebradas</w:t>
      </w:r>
      <w:r w:rsidR="002338C5" w:rsidRPr="009D1461">
        <w:rPr>
          <w:rFonts w:ascii="Tahoma" w:hAnsi="Tahoma" w:cs="Tahoma"/>
        </w:rPr>
        <w:t xml:space="preserve"> reconoció</w:t>
      </w:r>
      <w:r w:rsidRPr="009D1461">
        <w:rPr>
          <w:rFonts w:ascii="Tahoma" w:hAnsi="Tahoma" w:cs="Tahoma"/>
        </w:rPr>
        <w:t xml:space="preserve"> la existencia de la edificación </w:t>
      </w:r>
      <w:r w:rsidR="002338C5" w:rsidRPr="009D1461">
        <w:rPr>
          <w:rFonts w:ascii="Tahoma" w:hAnsi="Tahoma" w:cs="Tahoma"/>
        </w:rPr>
        <w:t>y por lo mismo generó dos direcciones diferentes para</w:t>
      </w:r>
      <w:r w:rsidR="002F7D3E" w:rsidRPr="009D1461">
        <w:rPr>
          <w:rFonts w:ascii="Tahoma" w:hAnsi="Tahoma" w:cs="Tahoma"/>
        </w:rPr>
        <w:t xml:space="preserve"> los</w:t>
      </w:r>
      <w:r w:rsidR="002338C5" w:rsidRPr="009D1461">
        <w:rPr>
          <w:rFonts w:ascii="Tahoma" w:hAnsi="Tahoma" w:cs="Tahoma"/>
        </w:rPr>
        <w:t xml:space="preserve"> sendos </w:t>
      </w:r>
      <w:r w:rsidR="002F7D3E" w:rsidRPr="009D1461">
        <w:rPr>
          <w:rFonts w:ascii="Tahoma" w:hAnsi="Tahoma" w:cs="Tahoma"/>
        </w:rPr>
        <w:t>niveles</w:t>
      </w:r>
      <w:r w:rsidR="002338C5" w:rsidRPr="009D1461">
        <w:rPr>
          <w:rFonts w:ascii="Tahoma" w:hAnsi="Tahoma" w:cs="Tahoma"/>
        </w:rPr>
        <w:t xml:space="preserve"> de la vivienda. </w:t>
      </w:r>
      <w:r w:rsidR="009D1461" w:rsidRPr="009D1461">
        <w:rPr>
          <w:rFonts w:ascii="Tahoma" w:hAnsi="Tahoma" w:cs="Tahoma"/>
        </w:rPr>
        <w:t>Además,</w:t>
      </w:r>
      <w:r w:rsidR="002338C5" w:rsidRPr="009D1461">
        <w:rPr>
          <w:rFonts w:ascii="Tahoma" w:hAnsi="Tahoma" w:cs="Tahoma"/>
        </w:rPr>
        <w:t xml:space="preserve"> </w:t>
      </w:r>
      <w:r w:rsidR="00505722" w:rsidRPr="009D1461">
        <w:rPr>
          <w:rFonts w:ascii="Tahoma" w:hAnsi="Tahoma" w:cs="Tahoma"/>
        </w:rPr>
        <w:t>tales</w:t>
      </w:r>
      <w:r w:rsidR="002338C5" w:rsidRPr="009D1461">
        <w:rPr>
          <w:rFonts w:ascii="Tahoma" w:hAnsi="Tahoma" w:cs="Tahoma"/>
        </w:rPr>
        <w:t xml:space="preserve"> bienes resultantes</w:t>
      </w:r>
      <w:r w:rsidR="00505722" w:rsidRPr="009D1461">
        <w:rPr>
          <w:rFonts w:ascii="Tahoma" w:hAnsi="Tahoma" w:cs="Tahoma"/>
        </w:rPr>
        <w:t xml:space="preserve"> fueron sometidos</w:t>
      </w:r>
      <w:r w:rsidR="002338C5" w:rsidRPr="009D1461">
        <w:rPr>
          <w:rFonts w:ascii="Tahoma" w:hAnsi="Tahoma" w:cs="Tahoma"/>
        </w:rPr>
        <w:t xml:space="preserve"> al régimen de propiedad h</w:t>
      </w:r>
      <w:r w:rsidRPr="009D1461">
        <w:rPr>
          <w:rFonts w:ascii="Tahoma" w:hAnsi="Tahoma" w:cs="Tahoma"/>
        </w:rPr>
        <w:t>orizontal</w:t>
      </w:r>
      <w:r w:rsidR="002338C5" w:rsidRPr="009D1461">
        <w:rPr>
          <w:rFonts w:ascii="Tahoma" w:hAnsi="Tahoma" w:cs="Tahoma"/>
        </w:rPr>
        <w:t>, para lo cual</w:t>
      </w:r>
      <w:r w:rsidR="00505722" w:rsidRPr="009D1461">
        <w:rPr>
          <w:rFonts w:ascii="Tahoma" w:hAnsi="Tahoma" w:cs="Tahoma"/>
        </w:rPr>
        <w:t xml:space="preserve"> se</w:t>
      </w:r>
      <w:r w:rsidR="002338C5" w:rsidRPr="009D1461">
        <w:rPr>
          <w:rFonts w:ascii="Tahoma" w:hAnsi="Tahoma" w:cs="Tahoma"/>
        </w:rPr>
        <w:t xml:space="preserve"> individualizó cada unidad residencial. Es por ello que la matrícula </w:t>
      </w:r>
      <w:r w:rsidRPr="009D1461">
        <w:rPr>
          <w:rFonts w:ascii="Tahoma" w:hAnsi="Tahoma" w:cs="Tahoma"/>
        </w:rPr>
        <w:t xml:space="preserve">294-12086 </w:t>
      </w:r>
      <w:r w:rsidR="002338C5" w:rsidRPr="009D1461">
        <w:rPr>
          <w:rFonts w:ascii="Tahoma" w:hAnsi="Tahoma" w:cs="Tahoma"/>
        </w:rPr>
        <w:lastRenderedPageBreak/>
        <w:t xml:space="preserve">dio lugar a las </w:t>
      </w:r>
      <w:r w:rsidRPr="009D1461">
        <w:rPr>
          <w:rFonts w:ascii="Tahoma" w:hAnsi="Tahoma" w:cs="Tahoma"/>
        </w:rPr>
        <w:t>294-74896</w:t>
      </w:r>
      <w:r w:rsidR="004A493E" w:rsidRPr="009D1461">
        <w:rPr>
          <w:rFonts w:ascii="Tahoma" w:hAnsi="Tahoma" w:cs="Tahoma"/>
        </w:rPr>
        <w:t xml:space="preserve"> y</w:t>
      </w:r>
      <w:r w:rsidRPr="009D1461">
        <w:rPr>
          <w:rFonts w:ascii="Tahoma" w:hAnsi="Tahoma" w:cs="Tahoma"/>
        </w:rPr>
        <w:t xml:space="preserve"> </w:t>
      </w:r>
      <w:r w:rsidR="004A493E" w:rsidRPr="009D1461">
        <w:rPr>
          <w:rFonts w:ascii="Tahoma" w:hAnsi="Tahoma" w:cs="Tahoma"/>
        </w:rPr>
        <w:t xml:space="preserve">294-74897, </w:t>
      </w:r>
      <w:r w:rsidRPr="009D1461">
        <w:rPr>
          <w:rFonts w:ascii="Tahoma" w:hAnsi="Tahoma" w:cs="Tahoma"/>
        </w:rPr>
        <w:t>para el primer</w:t>
      </w:r>
      <w:r w:rsidR="004A493E" w:rsidRPr="009D1461">
        <w:rPr>
          <w:rFonts w:ascii="Tahoma" w:hAnsi="Tahoma" w:cs="Tahoma"/>
        </w:rPr>
        <w:t xml:space="preserve"> y segundo</w:t>
      </w:r>
      <w:r w:rsidRPr="009D1461">
        <w:rPr>
          <w:rFonts w:ascii="Tahoma" w:hAnsi="Tahoma" w:cs="Tahoma"/>
        </w:rPr>
        <w:t xml:space="preserve"> piso</w:t>
      </w:r>
      <w:r w:rsidR="004A493E" w:rsidRPr="009D1461">
        <w:rPr>
          <w:rFonts w:ascii="Tahoma" w:hAnsi="Tahoma" w:cs="Tahoma"/>
        </w:rPr>
        <w:t xml:space="preserve"> respectivamente</w:t>
      </w:r>
      <w:r w:rsidR="008F3364" w:rsidRPr="009D1461">
        <w:rPr>
          <w:rFonts w:ascii="Tahoma" w:hAnsi="Tahoma" w:cs="Tahoma"/>
        </w:rPr>
        <w:t>. Aquel bien fue enajenado por el señor Francisco Antonio Franco González</w:t>
      </w:r>
      <w:r w:rsidR="002F7D3E" w:rsidRPr="009D1461">
        <w:rPr>
          <w:rFonts w:ascii="Tahoma" w:hAnsi="Tahoma" w:cs="Tahoma"/>
        </w:rPr>
        <w:t xml:space="preserve"> </w:t>
      </w:r>
      <w:r w:rsidR="008F3364" w:rsidRPr="009D1461">
        <w:rPr>
          <w:rFonts w:ascii="Tahoma" w:hAnsi="Tahoma" w:cs="Tahoma"/>
        </w:rPr>
        <w:t xml:space="preserve">por un valor superior al que había pagado para adquirir el inmueble completo, por </w:t>
      </w:r>
      <w:r w:rsidR="009D1461" w:rsidRPr="009D1461">
        <w:rPr>
          <w:rFonts w:ascii="Tahoma" w:hAnsi="Tahoma" w:cs="Tahoma"/>
        </w:rPr>
        <w:t>tanto,</w:t>
      </w:r>
      <w:r w:rsidR="00505722" w:rsidRPr="009D1461">
        <w:rPr>
          <w:rFonts w:ascii="Tahoma" w:hAnsi="Tahoma" w:cs="Tahoma"/>
        </w:rPr>
        <w:t xml:space="preserve"> retiró la inversión que había realizado antes del matrimonio</w:t>
      </w:r>
      <w:r w:rsidR="008F3364" w:rsidRPr="009D1461">
        <w:rPr>
          <w:rFonts w:ascii="Tahoma" w:hAnsi="Tahoma" w:cs="Tahoma"/>
        </w:rPr>
        <w:t xml:space="preserve">. </w:t>
      </w:r>
    </w:p>
    <w:p w:rsidR="004A493E" w:rsidRPr="009D1461" w:rsidRDefault="004A493E" w:rsidP="009D1461">
      <w:pPr>
        <w:pStyle w:val="Default"/>
        <w:spacing w:line="276" w:lineRule="auto"/>
        <w:jc w:val="both"/>
        <w:rPr>
          <w:rFonts w:ascii="Tahoma" w:hAnsi="Tahoma" w:cs="Tahoma"/>
        </w:rPr>
      </w:pPr>
    </w:p>
    <w:p w:rsidR="00FC291D" w:rsidRPr="009D1461" w:rsidRDefault="008F3364" w:rsidP="009D1461">
      <w:pPr>
        <w:pStyle w:val="Default"/>
        <w:spacing w:line="276" w:lineRule="auto"/>
        <w:jc w:val="both"/>
        <w:rPr>
          <w:rFonts w:ascii="Tahoma" w:hAnsi="Tahoma" w:cs="Tahoma"/>
          <w:iCs/>
        </w:rPr>
      </w:pPr>
      <w:r w:rsidRPr="009D1461">
        <w:rPr>
          <w:rFonts w:ascii="Tahoma" w:hAnsi="Tahoma" w:cs="Tahoma"/>
          <w:iCs/>
        </w:rPr>
        <w:t xml:space="preserve">En </w:t>
      </w:r>
      <w:r w:rsidR="009D1461" w:rsidRPr="009D1461">
        <w:rPr>
          <w:rFonts w:ascii="Tahoma" w:hAnsi="Tahoma" w:cs="Tahoma"/>
          <w:iCs/>
        </w:rPr>
        <w:t>resumen,</w:t>
      </w:r>
      <w:r w:rsidRPr="009D1461">
        <w:rPr>
          <w:rFonts w:ascii="Tahoma" w:hAnsi="Tahoma" w:cs="Tahoma"/>
          <w:iCs/>
        </w:rPr>
        <w:t xml:space="preserve"> dicho inmueble fue adquirido por el demandado posterior a la celebración del matrimonio y por ende debe ser incluido en el inventario para luego ser dividido entre las partes. </w:t>
      </w:r>
    </w:p>
    <w:p w:rsidR="00905592" w:rsidRPr="009D1461" w:rsidRDefault="00905592" w:rsidP="009D1461">
      <w:pPr>
        <w:tabs>
          <w:tab w:val="left" w:pos="-720"/>
        </w:tabs>
        <w:suppressAutoHyphens/>
        <w:spacing w:line="276" w:lineRule="auto"/>
        <w:jc w:val="both"/>
        <w:rPr>
          <w:rFonts w:ascii="Tahoma" w:hAnsi="Tahoma" w:cs="Tahoma"/>
          <w:sz w:val="24"/>
          <w:szCs w:val="24"/>
        </w:rPr>
      </w:pPr>
    </w:p>
    <w:p w:rsidR="00AC618C" w:rsidRPr="009D1461" w:rsidRDefault="002F7D3E" w:rsidP="009D1461">
      <w:pPr>
        <w:tabs>
          <w:tab w:val="left" w:pos="-720"/>
        </w:tabs>
        <w:suppressAutoHyphens/>
        <w:spacing w:line="276" w:lineRule="auto"/>
        <w:jc w:val="both"/>
        <w:rPr>
          <w:rFonts w:ascii="Tahoma" w:hAnsi="Tahoma" w:cs="Tahoma"/>
          <w:sz w:val="24"/>
          <w:szCs w:val="24"/>
        </w:rPr>
      </w:pPr>
      <w:r w:rsidRPr="009D1461">
        <w:rPr>
          <w:rFonts w:ascii="Tahoma" w:hAnsi="Tahoma" w:cs="Tahoma"/>
          <w:sz w:val="24"/>
          <w:szCs w:val="24"/>
        </w:rPr>
        <w:t>3. En el término de traslado de ese medio de impugnación, la parte no recurrente guardó silencio</w:t>
      </w:r>
      <w:r w:rsidRPr="009D1461">
        <w:rPr>
          <w:rStyle w:val="Refdenotaalpie"/>
          <w:rFonts w:ascii="Tahoma" w:hAnsi="Tahoma" w:cs="Tahoma"/>
          <w:sz w:val="24"/>
          <w:szCs w:val="24"/>
        </w:rPr>
        <w:footnoteReference w:id="1"/>
      </w:r>
      <w:r w:rsidR="0048467D" w:rsidRPr="009D1461">
        <w:rPr>
          <w:rFonts w:ascii="Tahoma" w:hAnsi="Tahoma" w:cs="Tahoma"/>
          <w:sz w:val="24"/>
          <w:szCs w:val="24"/>
        </w:rPr>
        <w:t>.</w:t>
      </w:r>
    </w:p>
    <w:p w:rsidR="00AC618C" w:rsidRPr="009D1461" w:rsidRDefault="00AC618C" w:rsidP="009D1461">
      <w:pPr>
        <w:tabs>
          <w:tab w:val="left" w:pos="-720"/>
        </w:tabs>
        <w:suppressAutoHyphens/>
        <w:spacing w:line="276" w:lineRule="auto"/>
        <w:jc w:val="both"/>
        <w:rPr>
          <w:rFonts w:ascii="Tahoma" w:hAnsi="Tahoma" w:cs="Tahoma"/>
          <w:sz w:val="24"/>
          <w:szCs w:val="24"/>
        </w:rPr>
      </w:pPr>
    </w:p>
    <w:p w:rsidR="00F51FCE" w:rsidRPr="009D1461" w:rsidRDefault="00F51FCE" w:rsidP="009D1461">
      <w:pPr>
        <w:tabs>
          <w:tab w:val="left" w:pos="-720"/>
        </w:tabs>
        <w:suppressAutoHyphens/>
        <w:spacing w:line="276" w:lineRule="auto"/>
        <w:jc w:val="both"/>
        <w:rPr>
          <w:rFonts w:ascii="Tahoma" w:hAnsi="Tahoma" w:cs="Tahoma"/>
          <w:b/>
          <w:sz w:val="24"/>
          <w:szCs w:val="24"/>
        </w:rPr>
      </w:pPr>
      <w:r w:rsidRPr="009D1461">
        <w:rPr>
          <w:rFonts w:ascii="Tahoma" w:hAnsi="Tahoma" w:cs="Tahoma"/>
          <w:b/>
          <w:sz w:val="24"/>
          <w:szCs w:val="24"/>
        </w:rPr>
        <w:t>CONSIDERACIONES</w:t>
      </w:r>
    </w:p>
    <w:p w:rsidR="00EF3D92" w:rsidRPr="009D1461" w:rsidRDefault="00EF3D92" w:rsidP="009D1461">
      <w:pPr>
        <w:tabs>
          <w:tab w:val="left" w:pos="-720"/>
        </w:tabs>
        <w:suppressAutoHyphens/>
        <w:spacing w:line="276" w:lineRule="auto"/>
        <w:jc w:val="both"/>
        <w:rPr>
          <w:rFonts w:ascii="Tahoma" w:hAnsi="Tahoma" w:cs="Tahoma"/>
          <w:b/>
          <w:sz w:val="24"/>
          <w:szCs w:val="24"/>
        </w:rPr>
      </w:pPr>
    </w:p>
    <w:p w:rsidR="009E3B19" w:rsidRPr="009D1461" w:rsidRDefault="00632072" w:rsidP="009D1461">
      <w:pPr>
        <w:tabs>
          <w:tab w:val="left" w:pos="-720"/>
        </w:tabs>
        <w:suppressAutoHyphens/>
        <w:spacing w:line="276" w:lineRule="auto"/>
        <w:jc w:val="both"/>
        <w:rPr>
          <w:rFonts w:ascii="Tahoma" w:hAnsi="Tahoma" w:cs="Tahoma"/>
          <w:sz w:val="24"/>
          <w:szCs w:val="24"/>
        </w:rPr>
      </w:pPr>
      <w:r w:rsidRPr="009D1461">
        <w:rPr>
          <w:rFonts w:ascii="Tahoma" w:hAnsi="Tahoma" w:cs="Tahoma"/>
          <w:sz w:val="24"/>
          <w:szCs w:val="24"/>
        </w:rPr>
        <w:t xml:space="preserve">1. </w:t>
      </w:r>
      <w:r w:rsidR="00486AF1" w:rsidRPr="009D1461">
        <w:rPr>
          <w:rFonts w:ascii="Tahoma" w:hAnsi="Tahoma" w:cs="Tahoma"/>
          <w:sz w:val="24"/>
          <w:szCs w:val="24"/>
        </w:rPr>
        <w:t>Debe definir esta Sala</w:t>
      </w:r>
      <w:r w:rsidR="006A78D0" w:rsidRPr="009D1461">
        <w:rPr>
          <w:rFonts w:ascii="Tahoma" w:hAnsi="Tahoma" w:cs="Tahoma"/>
          <w:sz w:val="24"/>
          <w:szCs w:val="24"/>
        </w:rPr>
        <w:t xml:space="preserve"> si </w:t>
      </w:r>
      <w:r w:rsidR="004A493E" w:rsidRPr="009D1461">
        <w:rPr>
          <w:rFonts w:ascii="Tahoma" w:hAnsi="Tahoma" w:cs="Tahoma"/>
          <w:sz w:val="24"/>
          <w:szCs w:val="24"/>
        </w:rPr>
        <w:t xml:space="preserve">el bien </w:t>
      </w:r>
      <w:r w:rsidR="004A493E" w:rsidRPr="009D1461">
        <w:rPr>
          <w:rFonts w:ascii="Tahoma" w:hAnsi="Tahoma" w:cs="Tahoma"/>
          <w:sz w:val="24"/>
          <w:szCs w:val="24"/>
          <w:lang w:val="es-CO"/>
        </w:rPr>
        <w:t xml:space="preserve">identificado con matrícula inmobiliaria </w:t>
      </w:r>
      <w:r w:rsidR="004A493E" w:rsidRPr="009D1461">
        <w:rPr>
          <w:rFonts w:ascii="Tahoma" w:hAnsi="Tahoma" w:cs="Tahoma"/>
          <w:bCs/>
          <w:sz w:val="24"/>
          <w:szCs w:val="24"/>
          <w:lang w:val="es-CO"/>
        </w:rPr>
        <w:t>294-74897 hace parte del haber social y como tal debe ser incluido en el inventario previo a la participación</w:t>
      </w:r>
      <w:r w:rsidR="0033570D" w:rsidRPr="009D1461">
        <w:rPr>
          <w:rFonts w:ascii="Tahoma" w:hAnsi="Tahoma" w:cs="Tahoma"/>
          <w:bCs/>
          <w:sz w:val="24"/>
          <w:szCs w:val="24"/>
          <w:lang w:val="es-CO"/>
        </w:rPr>
        <w:t>,</w:t>
      </w:r>
      <w:r w:rsidR="004A493E" w:rsidRPr="009D1461">
        <w:rPr>
          <w:rFonts w:ascii="Tahoma" w:hAnsi="Tahoma" w:cs="Tahoma"/>
          <w:bCs/>
          <w:sz w:val="24"/>
          <w:szCs w:val="24"/>
          <w:lang w:val="es-CO"/>
        </w:rPr>
        <w:t xml:space="preserve"> o si por el contrario sol</w:t>
      </w:r>
      <w:r w:rsidR="0033570D" w:rsidRPr="009D1461">
        <w:rPr>
          <w:rFonts w:ascii="Tahoma" w:hAnsi="Tahoma" w:cs="Tahoma"/>
          <w:bCs/>
          <w:sz w:val="24"/>
          <w:szCs w:val="24"/>
          <w:lang w:val="es-CO"/>
        </w:rPr>
        <w:t>o es de propiedad del demandado, lo que vedaría cualquier tipo de inclusión o compensación a la sociedad conyugal</w:t>
      </w:r>
      <w:r w:rsidR="00876751" w:rsidRPr="009D1461">
        <w:rPr>
          <w:rFonts w:ascii="Tahoma" w:hAnsi="Tahoma" w:cs="Tahoma"/>
          <w:sz w:val="24"/>
          <w:szCs w:val="24"/>
        </w:rPr>
        <w:t>.</w:t>
      </w:r>
    </w:p>
    <w:p w:rsidR="00E209B0" w:rsidRPr="009D1461" w:rsidRDefault="009E3B19" w:rsidP="009D1461">
      <w:pPr>
        <w:tabs>
          <w:tab w:val="left" w:pos="-720"/>
        </w:tabs>
        <w:suppressAutoHyphens/>
        <w:spacing w:line="276" w:lineRule="auto"/>
        <w:jc w:val="both"/>
        <w:rPr>
          <w:rFonts w:ascii="Tahoma" w:hAnsi="Tahoma" w:cs="Tahoma"/>
          <w:sz w:val="24"/>
          <w:szCs w:val="24"/>
        </w:rPr>
      </w:pPr>
      <w:r w:rsidRPr="009D1461">
        <w:rPr>
          <w:rFonts w:ascii="Tahoma" w:hAnsi="Tahoma" w:cs="Tahoma"/>
          <w:sz w:val="24"/>
          <w:szCs w:val="24"/>
        </w:rPr>
        <w:t xml:space="preserve"> </w:t>
      </w:r>
    </w:p>
    <w:p w:rsidR="00E02061" w:rsidRPr="009D1461" w:rsidRDefault="00632072" w:rsidP="009D1461">
      <w:pPr>
        <w:suppressAutoHyphens/>
        <w:spacing w:line="276" w:lineRule="auto"/>
        <w:jc w:val="both"/>
        <w:rPr>
          <w:rFonts w:ascii="Tahoma" w:hAnsi="Tahoma" w:cs="Tahoma"/>
          <w:sz w:val="24"/>
          <w:szCs w:val="24"/>
        </w:rPr>
      </w:pPr>
      <w:r w:rsidRPr="009D1461">
        <w:rPr>
          <w:rFonts w:ascii="Tahoma" w:hAnsi="Tahoma" w:cs="Tahoma"/>
          <w:sz w:val="24"/>
          <w:szCs w:val="24"/>
        </w:rPr>
        <w:t xml:space="preserve">2. </w:t>
      </w:r>
      <w:r w:rsidR="00E02061" w:rsidRPr="009D1461">
        <w:rPr>
          <w:rFonts w:ascii="Tahoma" w:hAnsi="Tahoma" w:cs="Tahoma"/>
          <w:sz w:val="24"/>
          <w:szCs w:val="24"/>
        </w:rPr>
        <w:t>Para dirimir ese debate es necesario acudir a las normas que regulan la materia.</w:t>
      </w:r>
    </w:p>
    <w:p w:rsidR="00E02061" w:rsidRPr="009D1461" w:rsidRDefault="00E02061" w:rsidP="009D1461">
      <w:pPr>
        <w:suppressAutoHyphens/>
        <w:spacing w:line="276" w:lineRule="auto"/>
        <w:jc w:val="both"/>
        <w:rPr>
          <w:rFonts w:ascii="Tahoma" w:hAnsi="Tahoma" w:cs="Tahoma"/>
          <w:sz w:val="24"/>
          <w:szCs w:val="24"/>
        </w:rPr>
      </w:pPr>
    </w:p>
    <w:p w:rsidR="00E02061" w:rsidRPr="009D1461" w:rsidRDefault="00E02061" w:rsidP="009D1461">
      <w:pPr>
        <w:suppressAutoHyphens/>
        <w:spacing w:line="276" w:lineRule="auto"/>
        <w:jc w:val="both"/>
        <w:rPr>
          <w:rFonts w:ascii="Tahoma" w:hAnsi="Tahoma" w:cs="Tahoma"/>
          <w:sz w:val="24"/>
          <w:szCs w:val="24"/>
        </w:rPr>
      </w:pPr>
      <w:r w:rsidRPr="009D1461">
        <w:rPr>
          <w:rFonts w:ascii="Tahoma" w:hAnsi="Tahoma" w:cs="Tahoma"/>
          <w:sz w:val="24"/>
          <w:szCs w:val="24"/>
        </w:rPr>
        <w:t xml:space="preserve">Los artículos </w:t>
      </w:r>
      <w:r w:rsidR="009D1461" w:rsidRPr="009D1461">
        <w:rPr>
          <w:rFonts w:ascii="Tahoma" w:hAnsi="Tahoma" w:cs="Tahoma"/>
          <w:sz w:val="24"/>
          <w:szCs w:val="24"/>
        </w:rPr>
        <w:t>1771, 1772</w:t>
      </w:r>
      <w:r w:rsidRPr="009D1461">
        <w:rPr>
          <w:rFonts w:ascii="Tahoma" w:hAnsi="Tahoma" w:cs="Tahoma"/>
          <w:sz w:val="24"/>
          <w:szCs w:val="24"/>
        </w:rPr>
        <w:t xml:space="preserve"> y 1780 del Código Civil prevén que las capitulaciones matrimoniales son convenciones celebradas entre los esposos, antes del matrimonio, para, entre otras cosas, aportar bienes a la sociedad conyugal. Ese acuerdo, cuando recae sobre bienes raíces, debe otorgarse por escritura pública en la que se </w:t>
      </w:r>
      <w:r w:rsidR="00D5240A" w:rsidRPr="009D1461">
        <w:rPr>
          <w:rFonts w:ascii="Tahoma" w:hAnsi="Tahoma" w:cs="Tahoma"/>
          <w:sz w:val="24"/>
          <w:szCs w:val="24"/>
        </w:rPr>
        <w:t>especifique</w:t>
      </w:r>
      <w:r w:rsidRPr="009D1461">
        <w:rPr>
          <w:rFonts w:ascii="Tahoma" w:hAnsi="Tahoma" w:cs="Tahoma"/>
          <w:sz w:val="24"/>
          <w:szCs w:val="24"/>
        </w:rPr>
        <w:t xml:space="preserve"> los inmuebles aportados a la sociedad, con expresión de su valor y una razón circunstanciada de las deudas de cada uno.</w:t>
      </w:r>
    </w:p>
    <w:p w:rsidR="00FC1BF7" w:rsidRPr="009D1461" w:rsidRDefault="00FC1BF7" w:rsidP="009D1461">
      <w:pPr>
        <w:suppressAutoHyphens/>
        <w:spacing w:line="276" w:lineRule="auto"/>
        <w:jc w:val="both"/>
        <w:rPr>
          <w:rFonts w:ascii="Tahoma" w:hAnsi="Tahoma" w:cs="Tahoma"/>
          <w:sz w:val="24"/>
          <w:szCs w:val="24"/>
        </w:rPr>
      </w:pPr>
    </w:p>
    <w:p w:rsidR="00D5240A" w:rsidRPr="009D1461" w:rsidRDefault="00FC1BF7" w:rsidP="009D1461">
      <w:pPr>
        <w:suppressAutoHyphens/>
        <w:spacing w:line="276" w:lineRule="auto"/>
        <w:jc w:val="both"/>
        <w:rPr>
          <w:rFonts w:ascii="Tahoma" w:hAnsi="Tahoma" w:cs="Tahoma"/>
          <w:sz w:val="24"/>
          <w:szCs w:val="24"/>
          <w:lang w:val="es-CO"/>
        </w:rPr>
      </w:pPr>
      <w:r w:rsidRPr="009D1461">
        <w:rPr>
          <w:rFonts w:ascii="Tahoma" w:hAnsi="Tahoma" w:cs="Tahoma"/>
          <w:sz w:val="24"/>
          <w:szCs w:val="24"/>
        </w:rPr>
        <w:t xml:space="preserve">Por su parte </w:t>
      </w:r>
      <w:r w:rsidR="00D5240A" w:rsidRPr="009D1461">
        <w:rPr>
          <w:rFonts w:ascii="Tahoma" w:hAnsi="Tahoma" w:cs="Tahoma"/>
          <w:sz w:val="24"/>
          <w:szCs w:val="24"/>
        </w:rPr>
        <w:t>el</w:t>
      </w:r>
      <w:r w:rsidRPr="009D1461">
        <w:rPr>
          <w:rFonts w:ascii="Tahoma" w:hAnsi="Tahoma" w:cs="Tahoma"/>
          <w:sz w:val="24"/>
          <w:szCs w:val="24"/>
        </w:rPr>
        <w:t xml:space="preserve"> art</w:t>
      </w:r>
      <w:r w:rsidR="00D5240A" w:rsidRPr="009D1461">
        <w:rPr>
          <w:rFonts w:ascii="Tahoma" w:hAnsi="Tahoma" w:cs="Tahoma"/>
          <w:sz w:val="24"/>
          <w:szCs w:val="24"/>
        </w:rPr>
        <w:t>ículo</w:t>
      </w:r>
      <w:r w:rsidRPr="009D1461">
        <w:rPr>
          <w:rFonts w:ascii="Tahoma" w:hAnsi="Tahoma" w:cs="Tahoma"/>
          <w:sz w:val="24"/>
          <w:szCs w:val="24"/>
        </w:rPr>
        <w:t xml:space="preserve"> 1781 de esa misma codificación indica qué bienes forman parte d</w:t>
      </w:r>
      <w:r w:rsidR="00D5240A" w:rsidRPr="009D1461">
        <w:rPr>
          <w:rFonts w:ascii="Tahoma" w:hAnsi="Tahoma" w:cs="Tahoma"/>
          <w:sz w:val="24"/>
          <w:szCs w:val="24"/>
        </w:rPr>
        <w:t>e la sociedad conyugal</w:t>
      </w:r>
      <w:r w:rsidRPr="009D1461">
        <w:rPr>
          <w:rFonts w:ascii="Tahoma" w:hAnsi="Tahoma" w:cs="Tahoma"/>
          <w:sz w:val="24"/>
          <w:szCs w:val="24"/>
        </w:rPr>
        <w:t>, siendo estos por antonomasia los que cualquiera de los cónyuges adquiera durante el matrimonio a título oneroso</w:t>
      </w:r>
      <w:r w:rsidR="00D5240A" w:rsidRPr="009D1461">
        <w:rPr>
          <w:rFonts w:ascii="Tahoma" w:hAnsi="Tahoma" w:cs="Tahoma"/>
          <w:sz w:val="24"/>
          <w:szCs w:val="24"/>
        </w:rPr>
        <w:t xml:space="preserve">, y el artículo 1783 expresamente determina que no compone </w:t>
      </w:r>
      <w:r w:rsidR="00D5240A" w:rsidRPr="009D1461">
        <w:rPr>
          <w:rFonts w:ascii="Tahoma" w:hAnsi="Tahoma" w:cs="Tahoma"/>
          <w:sz w:val="24"/>
          <w:szCs w:val="24"/>
          <w:lang w:val="es-ES"/>
        </w:rPr>
        <w:t>el haber social, entre otros</w:t>
      </w:r>
      <w:r w:rsidR="00D5240A" w:rsidRPr="009D1461">
        <w:rPr>
          <w:rFonts w:ascii="Tahoma" w:hAnsi="Tahoma" w:cs="Tahoma"/>
          <w:i/>
          <w:sz w:val="24"/>
          <w:szCs w:val="24"/>
          <w:lang w:val="es-ES"/>
        </w:rPr>
        <w:t>,</w:t>
      </w:r>
      <w:r w:rsidR="00F54319" w:rsidRPr="009D1461">
        <w:rPr>
          <w:rFonts w:ascii="Tahoma" w:hAnsi="Tahoma" w:cs="Tahoma"/>
          <w:i/>
          <w:sz w:val="24"/>
          <w:szCs w:val="24"/>
          <w:lang w:val="es-ES"/>
        </w:rPr>
        <w:t xml:space="preserve"> “</w:t>
      </w:r>
      <w:r w:rsidR="00F54319" w:rsidRPr="009D1461">
        <w:rPr>
          <w:rFonts w:ascii="Tahoma" w:hAnsi="Tahoma" w:cs="Tahoma"/>
          <w:i/>
          <w:sz w:val="22"/>
          <w:szCs w:val="24"/>
        </w:rPr>
        <w:t>El inmueble que fuere debidamente subrogado a otro inmueble propio de alguno de los cónyuges</w:t>
      </w:r>
      <w:r w:rsidR="00F54319" w:rsidRPr="009D1461">
        <w:rPr>
          <w:rFonts w:ascii="Tahoma" w:hAnsi="Tahoma" w:cs="Tahoma"/>
          <w:i/>
          <w:sz w:val="24"/>
          <w:szCs w:val="24"/>
          <w:lang w:val="es-ES"/>
        </w:rPr>
        <w:t>”</w:t>
      </w:r>
      <w:r w:rsidR="00F54319" w:rsidRPr="009D1461">
        <w:rPr>
          <w:rFonts w:ascii="Tahoma" w:hAnsi="Tahoma" w:cs="Tahoma"/>
          <w:sz w:val="24"/>
          <w:szCs w:val="24"/>
          <w:lang w:val="es-ES"/>
        </w:rPr>
        <w:t xml:space="preserve"> y </w:t>
      </w:r>
      <w:r w:rsidR="00D5240A" w:rsidRPr="009D1461">
        <w:rPr>
          <w:rFonts w:ascii="Tahoma" w:hAnsi="Tahoma" w:cs="Tahoma"/>
          <w:sz w:val="24"/>
          <w:szCs w:val="24"/>
          <w:lang w:val="es-ES"/>
        </w:rPr>
        <w:t>“</w:t>
      </w:r>
      <w:r w:rsidR="00D5240A" w:rsidRPr="009D1461">
        <w:rPr>
          <w:rFonts w:ascii="Tahoma" w:hAnsi="Tahoma" w:cs="Tahoma"/>
          <w:i/>
          <w:sz w:val="22"/>
          <w:szCs w:val="24"/>
          <w:lang w:val="es-ES"/>
        </w:rPr>
        <w:t>los aumentos materiales que acrecen a cualquiera especie de uno de los cónyuges, formando un mismo cuerpo con ella, por aluvión, edificación, plantación o cualquiera otra causa</w:t>
      </w:r>
      <w:r w:rsidR="00D5240A" w:rsidRPr="009D1461">
        <w:rPr>
          <w:rFonts w:ascii="Tahoma" w:hAnsi="Tahoma" w:cs="Tahoma"/>
          <w:i/>
          <w:sz w:val="24"/>
          <w:szCs w:val="24"/>
          <w:lang w:val="es-ES"/>
        </w:rPr>
        <w:t>.”</w:t>
      </w:r>
    </w:p>
    <w:p w:rsidR="00356AA5" w:rsidRPr="009D1461" w:rsidRDefault="00356AA5" w:rsidP="009D1461">
      <w:pPr>
        <w:spacing w:line="276" w:lineRule="auto"/>
        <w:jc w:val="both"/>
        <w:rPr>
          <w:rFonts w:ascii="Tahoma" w:hAnsi="Tahoma" w:cs="Tahoma"/>
          <w:sz w:val="24"/>
          <w:szCs w:val="24"/>
        </w:rPr>
      </w:pPr>
    </w:p>
    <w:p w:rsidR="001C24E3" w:rsidRPr="009D1461" w:rsidRDefault="001C24E3" w:rsidP="009D1461">
      <w:pPr>
        <w:spacing w:line="276" w:lineRule="auto"/>
        <w:jc w:val="both"/>
        <w:rPr>
          <w:rFonts w:ascii="Tahoma" w:hAnsi="Tahoma" w:cs="Tahoma"/>
          <w:sz w:val="24"/>
          <w:szCs w:val="24"/>
        </w:rPr>
      </w:pPr>
      <w:r w:rsidRPr="009D1461">
        <w:rPr>
          <w:rFonts w:ascii="Tahoma" w:hAnsi="Tahoma" w:cs="Tahoma"/>
          <w:sz w:val="24"/>
          <w:szCs w:val="24"/>
        </w:rPr>
        <w:t>Y el artículo 1° de la Ley 28 de 1932 establece que “</w:t>
      </w:r>
      <w:r w:rsidRPr="009D1461">
        <w:rPr>
          <w:rFonts w:ascii="Tahoma" w:hAnsi="Tahoma" w:cs="Tahoma"/>
          <w:i/>
          <w:sz w:val="22"/>
          <w:szCs w:val="24"/>
        </w:rPr>
        <w:t>durante el matrimonio cada uno de los cónyuges tiene la libre administración y disposición tanto de los bienes que le pertenezcan al momento de contraerse el matrimonio o que hubiere aportado a él...”</w:t>
      </w:r>
      <w:r w:rsidR="009D1461">
        <w:rPr>
          <w:rFonts w:ascii="Tahoma" w:hAnsi="Tahoma" w:cs="Tahoma"/>
          <w:i/>
          <w:sz w:val="22"/>
          <w:szCs w:val="24"/>
        </w:rPr>
        <w:t>.</w:t>
      </w:r>
    </w:p>
    <w:p w:rsidR="00505722" w:rsidRPr="009D1461" w:rsidRDefault="00505722" w:rsidP="009D1461">
      <w:pPr>
        <w:spacing w:line="276" w:lineRule="auto"/>
        <w:jc w:val="both"/>
        <w:rPr>
          <w:rFonts w:ascii="Tahoma" w:hAnsi="Tahoma" w:cs="Tahoma"/>
          <w:sz w:val="24"/>
          <w:szCs w:val="24"/>
        </w:rPr>
      </w:pPr>
    </w:p>
    <w:p w:rsidR="00C609B1" w:rsidRPr="009D1461" w:rsidRDefault="00356AA5" w:rsidP="009D1461">
      <w:pPr>
        <w:spacing w:line="276" w:lineRule="auto"/>
        <w:jc w:val="both"/>
        <w:rPr>
          <w:rFonts w:ascii="Tahoma" w:hAnsi="Tahoma" w:cs="Tahoma"/>
          <w:sz w:val="24"/>
          <w:szCs w:val="24"/>
        </w:rPr>
      </w:pPr>
      <w:r w:rsidRPr="009D1461">
        <w:rPr>
          <w:rFonts w:ascii="Tahoma" w:hAnsi="Tahoma" w:cs="Tahoma"/>
          <w:sz w:val="24"/>
          <w:szCs w:val="24"/>
        </w:rPr>
        <w:t xml:space="preserve">3. Como ya tuvo la oportunidad de indicarse, el recurrente se opuso a la </w:t>
      </w:r>
      <w:r w:rsidR="00C609B1" w:rsidRPr="009D1461">
        <w:rPr>
          <w:rFonts w:ascii="Tahoma" w:hAnsi="Tahoma" w:cs="Tahoma"/>
          <w:sz w:val="24"/>
          <w:szCs w:val="24"/>
        </w:rPr>
        <w:t>exclusión del citado inmueble</w:t>
      </w:r>
      <w:r w:rsidRPr="009D1461">
        <w:rPr>
          <w:rFonts w:ascii="Tahoma" w:hAnsi="Tahoma" w:cs="Tahoma"/>
          <w:sz w:val="24"/>
          <w:szCs w:val="24"/>
        </w:rPr>
        <w:t xml:space="preserve"> </w:t>
      </w:r>
      <w:r w:rsidR="00C609B1" w:rsidRPr="009D1461">
        <w:rPr>
          <w:rFonts w:ascii="Tahoma" w:hAnsi="Tahoma" w:cs="Tahoma"/>
          <w:sz w:val="24"/>
          <w:szCs w:val="24"/>
        </w:rPr>
        <w:t xml:space="preserve">porque en su parecer el bien que había adquirido el demandado </w:t>
      </w:r>
      <w:r w:rsidR="00C609B1" w:rsidRPr="009D1461">
        <w:rPr>
          <w:rFonts w:ascii="Tahoma" w:hAnsi="Tahoma" w:cs="Tahoma"/>
          <w:sz w:val="24"/>
          <w:szCs w:val="24"/>
        </w:rPr>
        <w:lastRenderedPageBreak/>
        <w:t>antes de las nupcias, fue transformado</w:t>
      </w:r>
      <w:r w:rsidR="00912091" w:rsidRPr="009D1461">
        <w:rPr>
          <w:rFonts w:ascii="Tahoma" w:hAnsi="Tahoma" w:cs="Tahoma"/>
          <w:sz w:val="24"/>
          <w:szCs w:val="24"/>
        </w:rPr>
        <w:t xml:space="preserve"> material y jurídicamente</w:t>
      </w:r>
      <w:r w:rsidR="00C609B1" w:rsidRPr="009D1461">
        <w:rPr>
          <w:rFonts w:ascii="Tahoma" w:hAnsi="Tahoma" w:cs="Tahoma"/>
          <w:sz w:val="24"/>
          <w:szCs w:val="24"/>
        </w:rPr>
        <w:t xml:space="preserve"> en vigencia de la sociedad</w:t>
      </w:r>
      <w:r w:rsidR="00833E80" w:rsidRPr="009D1461">
        <w:rPr>
          <w:rFonts w:ascii="Tahoma" w:hAnsi="Tahoma" w:cs="Tahoma"/>
          <w:sz w:val="24"/>
          <w:szCs w:val="24"/>
        </w:rPr>
        <w:t xml:space="preserve"> conyugal</w:t>
      </w:r>
      <w:r w:rsidR="00C609B1" w:rsidRPr="009D1461">
        <w:rPr>
          <w:rFonts w:ascii="Tahoma" w:hAnsi="Tahoma" w:cs="Tahoma"/>
          <w:sz w:val="24"/>
          <w:szCs w:val="24"/>
        </w:rPr>
        <w:t>, motivo por el cual debe conformar el haber social.</w:t>
      </w:r>
    </w:p>
    <w:p w:rsidR="00356AA5" w:rsidRPr="009D1461" w:rsidRDefault="00C609B1" w:rsidP="009D1461">
      <w:pPr>
        <w:spacing w:line="276" w:lineRule="auto"/>
        <w:jc w:val="both"/>
        <w:rPr>
          <w:rFonts w:ascii="Tahoma" w:hAnsi="Tahoma" w:cs="Tahoma"/>
          <w:sz w:val="24"/>
          <w:szCs w:val="24"/>
        </w:rPr>
      </w:pPr>
      <w:r w:rsidRPr="009D1461">
        <w:rPr>
          <w:rFonts w:ascii="Tahoma" w:hAnsi="Tahoma" w:cs="Tahoma"/>
          <w:sz w:val="24"/>
          <w:szCs w:val="24"/>
        </w:rPr>
        <w:t xml:space="preserve"> </w:t>
      </w:r>
    </w:p>
    <w:p w:rsidR="00FF6E26" w:rsidRPr="009D1461" w:rsidRDefault="00356AA5" w:rsidP="009D1461">
      <w:pPr>
        <w:spacing w:line="276" w:lineRule="auto"/>
        <w:jc w:val="both"/>
        <w:rPr>
          <w:rFonts w:ascii="Tahoma" w:hAnsi="Tahoma" w:cs="Tahoma"/>
          <w:sz w:val="24"/>
          <w:szCs w:val="24"/>
        </w:rPr>
      </w:pPr>
      <w:r w:rsidRPr="009D1461">
        <w:rPr>
          <w:rFonts w:ascii="Tahoma" w:hAnsi="Tahoma" w:cs="Tahoma"/>
          <w:sz w:val="24"/>
          <w:szCs w:val="24"/>
        </w:rPr>
        <w:t xml:space="preserve">4. </w:t>
      </w:r>
      <w:r w:rsidR="00C609B1" w:rsidRPr="009D1461">
        <w:rPr>
          <w:rFonts w:ascii="Tahoma" w:hAnsi="Tahoma" w:cs="Tahoma"/>
          <w:sz w:val="24"/>
          <w:szCs w:val="24"/>
        </w:rPr>
        <w:t>Las pruebas allegadas a la actuación</w:t>
      </w:r>
      <w:r w:rsidR="00FF6E26" w:rsidRPr="009D1461">
        <w:rPr>
          <w:rFonts w:ascii="Tahoma" w:hAnsi="Tahoma" w:cs="Tahoma"/>
          <w:sz w:val="24"/>
          <w:szCs w:val="24"/>
        </w:rPr>
        <w:t xml:space="preserve"> demuestran los siguientes hechos:</w:t>
      </w:r>
    </w:p>
    <w:p w:rsidR="00FF6E26" w:rsidRPr="009D1461" w:rsidRDefault="00FF6E26" w:rsidP="009D1461">
      <w:pPr>
        <w:spacing w:line="276" w:lineRule="auto"/>
        <w:jc w:val="both"/>
        <w:rPr>
          <w:rFonts w:ascii="Tahoma" w:hAnsi="Tahoma" w:cs="Tahoma"/>
          <w:sz w:val="24"/>
          <w:szCs w:val="24"/>
        </w:rPr>
      </w:pPr>
    </w:p>
    <w:p w:rsidR="004C170F" w:rsidRPr="009D1461" w:rsidRDefault="00FF6E26" w:rsidP="009D1461">
      <w:pPr>
        <w:pStyle w:val="Textoindependiente"/>
        <w:spacing w:line="276" w:lineRule="auto"/>
        <w:rPr>
          <w:rFonts w:ascii="Tahoma" w:hAnsi="Tahoma" w:cs="Tahoma"/>
          <w:iCs/>
          <w:noProof/>
          <w:color w:val="000000"/>
          <w:sz w:val="24"/>
          <w:szCs w:val="24"/>
          <w:lang w:val="es-CO" w:eastAsia="es-CO"/>
        </w:rPr>
      </w:pPr>
      <w:r w:rsidRPr="009D1461">
        <w:rPr>
          <w:rFonts w:ascii="Tahoma" w:hAnsi="Tahoma" w:cs="Tahoma"/>
          <w:sz w:val="24"/>
          <w:szCs w:val="24"/>
        </w:rPr>
        <w:t>4.1</w:t>
      </w:r>
      <w:r w:rsidR="00C609B1" w:rsidRPr="009D1461">
        <w:rPr>
          <w:rFonts w:ascii="Tahoma" w:hAnsi="Tahoma" w:cs="Tahoma"/>
          <w:sz w:val="24"/>
          <w:szCs w:val="24"/>
        </w:rPr>
        <w:t xml:space="preserve"> </w:t>
      </w:r>
      <w:r w:rsidR="00F54319" w:rsidRPr="009D1461">
        <w:rPr>
          <w:rFonts w:ascii="Tahoma" w:hAnsi="Tahoma" w:cs="Tahoma"/>
          <w:sz w:val="24"/>
          <w:szCs w:val="24"/>
        </w:rPr>
        <w:t xml:space="preserve">Mediante </w:t>
      </w:r>
      <w:r w:rsidR="00505722" w:rsidRPr="009D1461">
        <w:rPr>
          <w:rFonts w:ascii="Tahoma" w:hAnsi="Tahoma" w:cs="Tahoma"/>
          <w:iCs/>
          <w:color w:val="000000"/>
          <w:sz w:val="24"/>
          <w:szCs w:val="24"/>
          <w:lang w:val="es-CO" w:eastAsia="es-CO"/>
        </w:rPr>
        <w:t>escritura</w:t>
      </w:r>
      <w:r w:rsidR="00F54319" w:rsidRPr="009D1461">
        <w:rPr>
          <w:rFonts w:ascii="Tahoma" w:hAnsi="Tahoma" w:cs="Tahoma"/>
          <w:iCs/>
          <w:color w:val="000000"/>
          <w:sz w:val="24"/>
          <w:szCs w:val="24"/>
          <w:lang w:val="es-CO" w:eastAsia="es-CO"/>
        </w:rPr>
        <w:t xml:space="preserve"> pública N°</w:t>
      </w:r>
      <w:r w:rsidR="00505722" w:rsidRPr="009D1461">
        <w:rPr>
          <w:rFonts w:ascii="Tahoma" w:hAnsi="Tahoma" w:cs="Tahoma"/>
          <w:iCs/>
          <w:color w:val="000000"/>
          <w:sz w:val="24"/>
          <w:szCs w:val="24"/>
          <w:lang w:val="es-CO" w:eastAsia="es-CO"/>
        </w:rPr>
        <w:t xml:space="preserve"> 4326 del 25 de julio de 2005</w:t>
      </w:r>
      <w:r w:rsidR="00553389" w:rsidRPr="009D1461">
        <w:rPr>
          <w:rFonts w:ascii="Tahoma" w:hAnsi="Tahoma" w:cs="Tahoma"/>
          <w:iCs/>
          <w:color w:val="000000"/>
          <w:sz w:val="24"/>
          <w:szCs w:val="24"/>
          <w:lang w:val="es-CO" w:eastAsia="es-CO"/>
        </w:rPr>
        <w:t>,</w:t>
      </w:r>
      <w:r w:rsidR="00505722" w:rsidRPr="009D1461">
        <w:rPr>
          <w:rFonts w:ascii="Tahoma" w:hAnsi="Tahoma" w:cs="Tahoma"/>
          <w:iCs/>
          <w:color w:val="000000"/>
          <w:sz w:val="24"/>
          <w:szCs w:val="24"/>
          <w:lang w:val="es-CO" w:eastAsia="es-CO"/>
        </w:rPr>
        <w:t xml:space="preserve"> otorgada por</w:t>
      </w:r>
      <w:r w:rsidR="00553389" w:rsidRPr="009D1461">
        <w:rPr>
          <w:rFonts w:ascii="Tahoma" w:hAnsi="Tahoma" w:cs="Tahoma"/>
          <w:iCs/>
          <w:color w:val="000000"/>
          <w:sz w:val="24"/>
          <w:szCs w:val="24"/>
          <w:lang w:val="es-CO" w:eastAsia="es-CO"/>
        </w:rPr>
        <w:t xml:space="preserve"> la Notarí</w:t>
      </w:r>
      <w:r w:rsidR="00F54319" w:rsidRPr="009D1461">
        <w:rPr>
          <w:rFonts w:ascii="Tahoma" w:hAnsi="Tahoma" w:cs="Tahoma"/>
          <w:iCs/>
          <w:color w:val="000000"/>
          <w:sz w:val="24"/>
          <w:szCs w:val="24"/>
          <w:lang w:val="es-CO" w:eastAsia="es-CO"/>
        </w:rPr>
        <w:t>a Cuarta del Circulo de Pereira</w:t>
      </w:r>
      <w:r w:rsidR="00553389" w:rsidRPr="009D1461">
        <w:rPr>
          <w:rFonts w:ascii="Tahoma" w:hAnsi="Tahoma" w:cs="Tahoma"/>
          <w:iCs/>
          <w:color w:val="000000"/>
          <w:sz w:val="24"/>
          <w:szCs w:val="24"/>
          <w:lang w:val="es-CO" w:eastAsia="es-CO"/>
        </w:rPr>
        <w:t>,</w:t>
      </w:r>
      <w:r w:rsidR="00F54319" w:rsidRPr="009D1461">
        <w:rPr>
          <w:rFonts w:ascii="Tahoma" w:hAnsi="Tahoma" w:cs="Tahoma"/>
          <w:iCs/>
          <w:color w:val="000000"/>
          <w:sz w:val="24"/>
          <w:szCs w:val="24"/>
          <w:lang w:val="es-CO" w:eastAsia="es-CO"/>
        </w:rPr>
        <w:t xml:space="preserve"> el señor </w:t>
      </w:r>
      <w:r w:rsidR="00F54319" w:rsidRPr="009D1461">
        <w:rPr>
          <w:rFonts w:ascii="Tahoma" w:hAnsi="Tahoma" w:cs="Tahoma"/>
          <w:spacing w:val="0"/>
          <w:sz w:val="24"/>
          <w:szCs w:val="24"/>
        </w:rPr>
        <w:t>Francisco Antonio Franco González</w:t>
      </w:r>
      <w:r w:rsidR="00CE4C8E" w:rsidRPr="009D1461">
        <w:rPr>
          <w:rFonts w:ascii="Tahoma" w:hAnsi="Tahoma" w:cs="Tahoma"/>
          <w:spacing w:val="0"/>
          <w:sz w:val="24"/>
          <w:szCs w:val="24"/>
        </w:rPr>
        <w:t xml:space="preserve"> </w:t>
      </w:r>
      <w:r w:rsidR="00F54319" w:rsidRPr="009D1461">
        <w:rPr>
          <w:rFonts w:ascii="Tahoma" w:hAnsi="Tahoma" w:cs="Tahoma"/>
          <w:iCs/>
          <w:color w:val="000000"/>
          <w:sz w:val="24"/>
          <w:szCs w:val="24"/>
          <w:lang w:val="es-CO" w:eastAsia="es-CO"/>
        </w:rPr>
        <w:t>adquirió a título de compraventa el inmueble ubicado en la carrera 20 No. 44-21 de Dosquebradas</w:t>
      </w:r>
      <w:r w:rsidR="00F54319" w:rsidRPr="009D1461">
        <w:rPr>
          <w:rFonts w:ascii="Tahoma" w:hAnsi="Tahoma" w:cs="Tahoma"/>
          <w:iCs/>
          <w:noProof/>
          <w:color w:val="000000"/>
          <w:sz w:val="24"/>
          <w:szCs w:val="24"/>
          <w:lang w:val="es-CO" w:eastAsia="es-CO"/>
        </w:rPr>
        <w:t>, distinguido con matrícula inmobilidaria 294-12086</w:t>
      </w:r>
      <w:r w:rsidR="00F54319" w:rsidRPr="009D1461">
        <w:rPr>
          <w:rStyle w:val="Refdenotaalpie"/>
          <w:rFonts w:ascii="Tahoma" w:hAnsi="Tahoma" w:cs="Tahoma"/>
          <w:sz w:val="24"/>
          <w:szCs w:val="24"/>
        </w:rPr>
        <w:footnoteReference w:id="2"/>
      </w:r>
      <w:r w:rsidR="00CE4C8E" w:rsidRPr="009D1461">
        <w:rPr>
          <w:rFonts w:ascii="Tahoma" w:hAnsi="Tahoma" w:cs="Tahoma"/>
          <w:iCs/>
          <w:noProof/>
          <w:color w:val="000000"/>
          <w:sz w:val="24"/>
          <w:szCs w:val="24"/>
          <w:lang w:val="es-CO" w:eastAsia="es-CO"/>
        </w:rPr>
        <w:t>.</w:t>
      </w:r>
    </w:p>
    <w:p w:rsidR="00AF12CD" w:rsidRPr="009D1461" w:rsidRDefault="00AF12CD" w:rsidP="009D1461">
      <w:pPr>
        <w:spacing w:line="276" w:lineRule="auto"/>
        <w:jc w:val="both"/>
        <w:rPr>
          <w:rFonts w:ascii="Tahoma" w:hAnsi="Tahoma" w:cs="Tahoma"/>
          <w:sz w:val="24"/>
          <w:szCs w:val="24"/>
        </w:rPr>
      </w:pPr>
    </w:p>
    <w:p w:rsidR="00AF12CD" w:rsidRPr="009D1461" w:rsidRDefault="00AF12CD" w:rsidP="009D1461">
      <w:pPr>
        <w:spacing w:line="276" w:lineRule="auto"/>
        <w:jc w:val="both"/>
        <w:rPr>
          <w:rFonts w:ascii="Tahoma" w:hAnsi="Tahoma" w:cs="Tahoma"/>
          <w:sz w:val="24"/>
          <w:szCs w:val="24"/>
        </w:rPr>
      </w:pPr>
      <w:r w:rsidRPr="009D1461">
        <w:rPr>
          <w:rFonts w:ascii="Tahoma" w:hAnsi="Tahoma" w:cs="Tahoma"/>
          <w:sz w:val="24"/>
          <w:szCs w:val="24"/>
        </w:rPr>
        <w:t xml:space="preserve">4.2 Los señores France Elena García Flórez y Francisco Antonio Franco González contrajeron nupcias </w:t>
      </w:r>
      <w:r w:rsidR="00F54319" w:rsidRPr="009D1461">
        <w:rPr>
          <w:rFonts w:ascii="Tahoma" w:hAnsi="Tahoma" w:cs="Tahoma"/>
          <w:sz w:val="24"/>
          <w:szCs w:val="24"/>
        </w:rPr>
        <w:t>el 1° de octubre de 2009</w:t>
      </w:r>
      <w:r w:rsidR="00F54319" w:rsidRPr="009D1461">
        <w:rPr>
          <w:rStyle w:val="Refdenotaalpie"/>
          <w:rFonts w:ascii="Tahoma" w:hAnsi="Tahoma" w:cs="Tahoma"/>
          <w:sz w:val="24"/>
          <w:szCs w:val="24"/>
        </w:rPr>
        <w:footnoteReference w:id="3"/>
      </w:r>
      <w:r w:rsidR="00F54319" w:rsidRPr="009D1461">
        <w:rPr>
          <w:rFonts w:ascii="Tahoma" w:hAnsi="Tahoma" w:cs="Tahoma"/>
          <w:sz w:val="24"/>
          <w:szCs w:val="24"/>
        </w:rPr>
        <w:t>.</w:t>
      </w:r>
    </w:p>
    <w:p w:rsidR="004C170F" w:rsidRPr="009D1461" w:rsidRDefault="004C170F" w:rsidP="009D1461">
      <w:pPr>
        <w:spacing w:line="276" w:lineRule="auto"/>
        <w:jc w:val="both"/>
        <w:rPr>
          <w:rFonts w:ascii="Tahoma" w:hAnsi="Tahoma" w:cs="Tahoma"/>
          <w:sz w:val="24"/>
          <w:szCs w:val="24"/>
        </w:rPr>
      </w:pPr>
    </w:p>
    <w:p w:rsidR="004C170F" w:rsidRDefault="004C170F" w:rsidP="009D1461">
      <w:pPr>
        <w:spacing w:line="276" w:lineRule="auto"/>
        <w:jc w:val="both"/>
        <w:rPr>
          <w:rFonts w:ascii="Tahoma" w:hAnsi="Tahoma" w:cs="Tahoma"/>
          <w:bCs/>
          <w:sz w:val="24"/>
          <w:szCs w:val="24"/>
          <w:lang w:val="es-CO"/>
        </w:rPr>
      </w:pPr>
      <w:r w:rsidRPr="009D1461">
        <w:rPr>
          <w:rFonts w:ascii="Tahoma" w:hAnsi="Tahoma" w:cs="Tahoma"/>
          <w:sz w:val="24"/>
          <w:szCs w:val="24"/>
        </w:rPr>
        <w:t>4.3</w:t>
      </w:r>
      <w:r w:rsidR="00420AFE" w:rsidRPr="009D1461">
        <w:rPr>
          <w:rFonts w:ascii="Tahoma" w:hAnsi="Tahoma" w:cs="Tahoma"/>
          <w:sz w:val="24"/>
          <w:szCs w:val="24"/>
        </w:rPr>
        <w:t xml:space="preserve"> Por escritura 4108 del 18 de noviembre de 2014, </w:t>
      </w:r>
      <w:r w:rsidR="00553389" w:rsidRPr="009D1461">
        <w:rPr>
          <w:rFonts w:ascii="Tahoma" w:hAnsi="Tahoma" w:cs="Tahoma"/>
          <w:sz w:val="24"/>
          <w:szCs w:val="24"/>
        </w:rPr>
        <w:t>corrida por</w:t>
      </w:r>
      <w:r w:rsidR="00420AFE" w:rsidRPr="009D1461">
        <w:rPr>
          <w:rFonts w:ascii="Tahoma" w:hAnsi="Tahoma" w:cs="Tahoma"/>
          <w:sz w:val="24"/>
          <w:szCs w:val="24"/>
        </w:rPr>
        <w:t xml:space="preserve"> la Notaría Tercera del</w:t>
      </w:r>
      <w:r w:rsidR="00505722" w:rsidRPr="009D1461">
        <w:rPr>
          <w:rFonts w:ascii="Tahoma" w:hAnsi="Tahoma" w:cs="Tahoma"/>
          <w:sz w:val="24"/>
          <w:szCs w:val="24"/>
        </w:rPr>
        <w:t xml:space="preserve"> Círculo de Pereira, se sometió el mencionado</w:t>
      </w:r>
      <w:r w:rsidRPr="009D1461">
        <w:rPr>
          <w:rFonts w:ascii="Tahoma" w:hAnsi="Tahoma" w:cs="Tahoma"/>
          <w:sz w:val="24"/>
          <w:szCs w:val="24"/>
        </w:rPr>
        <w:t xml:space="preserve"> inmueble</w:t>
      </w:r>
      <w:r w:rsidR="00505722" w:rsidRPr="009D1461">
        <w:rPr>
          <w:rFonts w:ascii="Tahoma" w:hAnsi="Tahoma" w:cs="Tahoma"/>
          <w:sz w:val="24"/>
          <w:szCs w:val="24"/>
        </w:rPr>
        <w:t xml:space="preserve"> a</w:t>
      </w:r>
      <w:r w:rsidR="00420AFE" w:rsidRPr="009D1461">
        <w:rPr>
          <w:rFonts w:ascii="Tahoma" w:hAnsi="Tahoma" w:cs="Tahoma"/>
          <w:sz w:val="24"/>
          <w:szCs w:val="24"/>
        </w:rPr>
        <w:t xml:space="preserve"> reglamento de propiedad horizontal</w:t>
      </w:r>
      <w:r w:rsidR="00420AFE" w:rsidRPr="009D1461">
        <w:rPr>
          <w:rStyle w:val="Refdenotaalpie"/>
          <w:rFonts w:ascii="Tahoma" w:hAnsi="Tahoma" w:cs="Tahoma"/>
          <w:bCs/>
          <w:sz w:val="24"/>
          <w:szCs w:val="24"/>
          <w:lang w:val="es-CO"/>
        </w:rPr>
        <w:footnoteReference w:id="4"/>
      </w:r>
      <w:r w:rsidR="00420AFE" w:rsidRPr="009D1461">
        <w:rPr>
          <w:rFonts w:ascii="Tahoma" w:hAnsi="Tahoma" w:cs="Tahoma"/>
          <w:sz w:val="24"/>
          <w:szCs w:val="24"/>
        </w:rPr>
        <w:t xml:space="preserve"> y allí se indicó que la edificación había sido dividida en dos unidades así, primer piso apartamento 101 y segundo piso apartamento 202</w:t>
      </w:r>
      <w:r w:rsidR="000D20BD" w:rsidRPr="009D1461">
        <w:rPr>
          <w:rFonts w:ascii="Tahoma" w:hAnsi="Tahoma" w:cs="Tahoma"/>
          <w:sz w:val="24"/>
          <w:szCs w:val="24"/>
        </w:rPr>
        <w:t>. A este último se asignó</w:t>
      </w:r>
      <w:r w:rsidR="00553389" w:rsidRPr="009D1461">
        <w:rPr>
          <w:rFonts w:ascii="Tahoma" w:hAnsi="Tahoma" w:cs="Tahoma"/>
          <w:sz w:val="24"/>
          <w:szCs w:val="24"/>
        </w:rPr>
        <w:t xml:space="preserve"> </w:t>
      </w:r>
      <w:r w:rsidR="009022E0" w:rsidRPr="009D1461">
        <w:rPr>
          <w:rFonts w:ascii="Tahoma" w:hAnsi="Tahoma" w:cs="Tahoma"/>
          <w:sz w:val="24"/>
          <w:szCs w:val="24"/>
        </w:rPr>
        <w:t xml:space="preserve">la </w:t>
      </w:r>
      <w:r w:rsidR="009022E0" w:rsidRPr="009D1461">
        <w:rPr>
          <w:rFonts w:ascii="Tahoma" w:hAnsi="Tahoma" w:cs="Tahoma"/>
          <w:iCs/>
          <w:noProof/>
          <w:color w:val="000000"/>
          <w:sz w:val="24"/>
          <w:szCs w:val="24"/>
          <w:lang w:val="es-CO" w:eastAsia="es-CO"/>
        </w:rPr>
        <w:t xml:space="preserve">matrícula inmobilidaria </w:t>
      </w:r>
      <w:r w:rsidR="009022E0" w:rsidRPr="009D1461">
        <w:rPr>
          <w:rFonts w:ascii="Tahoma" w:hAnsi="Tahoma" w:cs="Tahoma"/>
          <w:bCs/>
          <w:sz w:val="24"/>
          <w:szCs w:val="24"/>
          <w:lang w:val="es-CO"/>
        </w:rPr>
        <w:t>294-74897</w:t>
      </w:r>
      <w:r w:rsidR="009022E0" w:rsidRPr="009D1461">
        <w:rPr>
          <w:rStyle w:val="Refdenotaalpie"/>
          <w:rFonts w:ascii="Tahoma" w:hAnsi="Tahoma" w:cs="Tahoma"/>
          <w:bCs/>
          <w:sz w:val="24"/>
          <w:szCs w:val="24"/>
          <w:lang w:val="es-CO"/>
        </w:rPr>
        <w:footnoteReference w:id="5"/>
      </w:r>
      <w:r w:rsidR="009022E0" w:rsidRPr="009D1461">
        <w:rPr>
          <w:rFonts w:ascii="Tahoma" w:hAnsi="Tahoma" w:cs="Tahoma"/>
          <w:bCs/>
          <w:sz w:val="24"/>
          <w:szCs w:val="24"/>
          <w:lang w:val="es-CO"/>
        </w:rPr>
        <w:t>.</w:t>
      </w:r>
    </w:p>
    <w:p w:rsidR="009D1461" w:rsidRPr="009D1461" w:rsidRDefault="009D1461" w:rsidP="009D1461">
      <w:pPr>
        <w:spacing w:line="276" w:lineRule="auto"/>
        <w:jc w:val="both"/>
        <w:rPr>
          <w:rFonts w:ascii="Tahoma" w:hAnsi="Tahoma" w:cs="Tahoma"/>
          <w:sz w:val="24"/>
          <w:szCs w:val="24"/>
        </w:rPr>
      </w:pPr>
    </w:p>
    <w:p w:rsidR="00E86B4F" w:rsidRPr="009D1461" w:rsidRDefault="00E86B4F" w:rsidP="009D1461">
      <w:pPr>
        <w:spacing w:line="276" w:lineRule="auto"/>
        <w:jc w:val="both"/>
        <w:rPr>
          <w:rFonts w:ascii="Tahoma" w:hAnsi="Tahoma" w:cs="Tahoma"/>
          <w:bCs/>
          <w:sz w:val="24"/>
          <w:szCs w:val="24"/>
          <w:lang w:val="es-CO"/>
        </w:rPr>
      </w:pPr>
      <w:r w:rsidRPr="009D1461">
        <w:rPr>
          <w:rFonts w:ascii="Tahoma" w:hAnsi="Tahoma" w:cs="Tahoma"/>
          <w:bCs/>
          <w:sz w:val="24"/>
          <w:szCs w:val="24"/>
          <w:lang w:val="es-CO"/>
        </w:rPr>
        <w:t>4.4 No se evidencia que las partes hayan suscrito capitulaciones matrimoniales, pues</w:t>
      </w:r>
      <w:r w:rsidR="00553389" w:rsidRPr="009D1461">
        <w:rPr>
          <w:rFonts w:ascii="Tahoma" w:hAnsi="Tahoma" w:cs="Tahoma"/>
          <w:bCs/>
          <w:sz w:val="24"/>
          <w:szCs w:val="24"/>
          <w:lang w:val="es-CO"/>
        </w:rPr>
        <w:t>, además de que ninguna referencia se hizo al respecto, se dejó de incorporar</w:t>
      </w:r>
      <w:r w:rsidRPr="009D1461">
        <w:rPr>
          <w:rFonts w:ascii="Tahoma" w:hAnsi="Tahoma" w:cs="Tahoma"/>
          <w:bCs/>
          <w:sz w:val="24"/>
          <w:szCs w:val="24"/>
          <w:lang w:val="es-CO"/>
        </w:rPr>
        <w:t xml:space="preserve"> la correspondiente escritura pública</w:t>
      </w:r>
      <w:r w:rsidR="00553389" w:rsidRPr="009D1461">
        <w:rPr>
          <w:rFonts w:ascii="Tahoma" w:hAnsi="Tahoma" w:cs="Tahoma"/>
          <w:bCs/>
          <w:sz w:val="24"/>
          <w:szCs w:val="24"/>
          <w:lang w:val="es-CO"/>
        </w:rPr>
        <w:t>.</w:t>
      </w:r>
    </w:p>
    <w:p w:rsidR="00E86B4F" w:rsidRPr="009D1461" w:rsidRDefault="00E86B4F" w:rsidP="009D1461">
      <w:pPr>
        <w:spacing w:line="276" w:lineRule="auto"/>
        <w:jc w:val="both"/>
        <w:rPr>
          <w:rFonts w:ascii="Tahoma" w:hAnsi="Tahoma" w:cs="Tahoma"/>
          <w:bCs/>
          <w:sz w:val="24"/>
          <w:szCs w:val="24"/>
          <w:lang w:val="es-CO"/>
        </w:rPr>
      </w:pPr>
    </w:p>
    <w:p w:rsidR="00553389" w:rsidRPr="009D1461" w:rsidRDefault="00E86B4F" w:rsidP="009D1461">
      <w:pPr>
        <w:spacing w:line="276" w:lineRule="auto"/>
        <w:jc w:val="both"/>
        <w:rPr>
          <w:rFonts w:ascii="Tahoma" w:hAnsi="Tahoma" w:cs="Tahoma"/>
          <w:bCs/>
          <w:sz w:val="24"/>
          <w:szCs w:val="24"/>
          <w:lang w:val="es-CO"/>
        </w:rPr>
      </w:pPr>
      <w:r w:rsidRPr="009D1461">
        <w:rPr>
          <w:rFonts w:ascii="Tahoma" w:hAnsi="Tahoma" w:cs="Tahoma"/>
          <w:bCs/>
          <w:sz w:val="24"/>
          <w:szCs w:val="24"/>
          <w:lang w:val="es-CO"/>
        </w:rPr>
        <w:t xml:space="preserve">5. </w:t>
      </w:r>
      <w:r w:rsidR="00420AFE" w:rsidRPr="009D1461">
        <w:rPr>
          <w:rFonts w:ascii="Tahoma" w:hAnsi="Tahoma" w:cs="Tahoma"/>
          <w:bCs/>
          <w:sz w:val="24"/>
          <w:szCs w:val="24"/>
          <w:lang w:val="es-CO"/>
        </w:rPr>
        <w:t xml:space="preserve">Surge de lo anterior que el bien objeto de debate fue adquirido </w:t>
      </w:r>
      <w:r w:rsidR="00553389" w:rsidRPr="009D1461">
        <w:rPr>
          <w:rFonts w:ascii="Tahoma" w:hAnsi="Tahoma" w:cs="Tahoma"/>
          <w:bCs/>
          <w:sz w:val="24"/>
          <w:szCs w:val="24"/>
          <w:lang w:val="es-CO"/>
        </w:rPr>
        <w:t>por el demandado con anterioridad a la fecha del matrimonio y que no se suscribieron previas capitulaciones para aportarlo a esa sociedad conyugal.</w:t>
      </w:r>
    </w:p>
    <w:p w:rsidR="00553389" w:rsidRPr="009D1461" w:rsidRDefault="00553389" w:rsidP="009D1461">
      <w:pPr>
        <w:spacing w:line="276" w:lineRule="auto"/>
        <w:jc w:val="both"/>
        <w:rPr>
          <w:rFonts w:ascii="Tahoma" w:hAnsi="Tahoma" w:cs="Tahoma"/>
          <w:bCs/>
          <w:sz w:val="24"/>
          <w:szCs w:val="24"/>
          <w:lang w:val="es-CO"/>
        </w:rPr>
      </w:pPr>
    </w:p>
    <w:p w:rsidR="00553389" w:rsidRPr="009D1461" w:rsidRDefault="00B9078D" w:rsidP="009D1461">
      <w:pPr>
        <w:spacing w:line="276" w:lineRule="auto"/>
        <w:jc w:val="both"/>
        <w:rPr>
          <w:rFonts w:ascii="Tahoma" w:hAnsi="Tahoma" w:cs="Tahoma"/>
          <w:bCs/>
          <w:sz w:val="24"/>
          <w:szCs w:val="24"/>
          <w:lang w:val="es-CO"/>
        </w:rPr>
      </w:pPr>
      <w:r w:rsidRPr="009D1461">
        <w:rPr>
          <w:rFonts w:ascii="Tahoma" w:hAnsi="Tahoma" w:cs="Tahoma"/>
          <w:bCs/>
          <w:sz w:val="24"/>
          <w:szCs w:val="24"/>
          <w:lang w:val="es-CO"/>
        </w:rPr>
        <w:t xml:space="preserve">6. </w:t>
      </w:r>
      <w:r w:rsidR="00553389" w:rsidRPr="009D1461">
        <w:rPr>
          <w:rFonts w:ascii="Tahoma" w:hAnsi="Tahoma" w:cs="Tahoma"/>
          <w:bCs/>
          <w:sz w:val="24"/>
          <w:szCs w:val="24"/>
          <w:lang w:val="es-CO"/>
        </w:rPr>
        <w:t>En estas condiciones</w:t>
      </w:r>
      <w:r w:rsidRPr="009D1461">
        <w:rPr>
          <w:rFonts w:ascii="Tahoma" w:hAnsi="Tahoma" w:cs="Tahoma"/>
          <w:bCs/>
          <w:sz w:val="24"/>
          <w:szCs w:val="24"/>
          <w:lang w:val="es-CO"/>
        </w:rPr>
        <w:t xml:space="preserve">, no hay posibilidad jurídica que valide el ingreso del dicho inmueble al haber social, por las razones que se expondrán a continuación.  </w:t>
      </w:r>
      <w:r w:rsidR="00553389" w:rsidRPr="009D1461">
        <w:rPr>
          <w:rFonts w:ascii="Tahoma" w:hAnsi="Tahoma" w:cs="Tahoma"/>
          <w:bCs/>
          <w:sz w:val="24"/>
          <w:szCs w:val="24"/>
          <w:lang w:val="es-CO"/>
        </w:rPr>
        <w:t xml:space="preserve"> </w:t>
      </w:r>
    </w:p>
    <w:p w:rsidR="00553389" w:rsidRPr="009D1461" w:rsidRDefault="00553389" w:rsidP="009D1461">
      <w:pPr>
        <w:spacing w:line="276" w:lineRule="auto"/>
        <w:jc w:val="both"/>
        <w:rPr>
          <w:rFonts w:ascii="Tahoma" w:hAnsi="Tahoma" w:cs="Tahoma"/>
          <w:bCs/>
          <w:sz w:val="24"/>
          <w:szCs w:val="24"/>
          <w:lang w:val="es-CO"/>
        </w:rPr>
      </w:pPr>
    </w:p>
    <w:p w:rsidR="00B9078D" w:rsidRPr="009D1461" w:rsidRDefault="00D36DAA" w:rsidP="009D1461">
      <w:pPr>
        <w:spacing w:line="276" w:lineRule="auto"/>
        <w:jc w:val="both"/>
        <w:rPr>
          <w:rFonts w:ascii="Tahoma" w:hAnsi="Tahoma" w:cs="Tahoma"/>
          <w:bCs/>
          <w:sz w:val="24"/>
          <w:szCs w:val="24"/>
          <w:lang w:val="es-CO"/>
        </w:rPr>
      </w:pPr>
      <w:r w:rsidRPr="009D1461">
        <w:rPr>
          <w:rFonts w:ascii="Tahoma" w:hAnsi="Tahoma" w:cs="Tahoma"/>
          <w:bCs/>
          <w:sz w:val="24"/>
          <w:szCs w:val="24"/>
          <w:lang w:val="es-CO"/>
        </w:rPr>
        <w:t>Al respecto</w:t>
      </w:r>
      <w:r w:rsidR="00B9078D" w:rsidRPr="009D1461">
        <w:rPr>
          <w:rFonts w:ascii="Tahoma" w:hAnsi="Tahoma" w:cs="Tahoma"/>
          <w:bCs/>
          <w:sz w:val="24"/>
          <w:szCs w:val="24"/>
          <w:lang w:val="es-CO"/>
        </w:rPr>
        <w:t>, la jurisprudencia ha sido clara en indicar:</w:t>
      </w:r>
    </w:p>
    <w:p w:rsidR="00B9078D" w:rsidRPr="009D1461" w:rsidRDefault="00B9078D" w:rsidP="009D1461">
      <w:pPr>
        <w:spacing w:line="276" w:lineRule="auto"/>
        <w:jc w:val="both"/>
        <w:rPr>
          <w:rFonts w:ascii="Tahoma" w:hAnsi="Tahoma" w:cs="Tahoma"/>
          <w:bCs/>
          <w:sz w:val="24"/>
          <w:szCs w:val="24"/>
          <w:lang w:val="es-CO"/>
        </w:rPr>
      </w:pPr>
    </w:p>
    <w:p w:rsidR="00B9078D" w:rsidRPr="009D1461" w:rsidRDefault="00B9078D" w:rsidP="009D1461">
      <w:pPr>
        <w:ind w:left="426" w:right="420"/>
        <w:jc w:val="both"/>
        <w:rPr>
          <w:rFonts w:ascii="Tahoma" w:hAnsi="Tahoma" w:cs="Tahoma"/>
          <w:bCs/>
          <w:i/>
          <w:sz w:val="22"/>
          <w:szCs w:val="24"/>
          <w:lang w:val="es-CO"/>
        </w:rPr>
      </w:pPr>
      <w:r w:rsidRPr="009D1461">
        <w:rPr>
          <w:rFonts w:ascii="Tahoma" w:hAnsi="Tahoma" w:cs="Tahoma"/>
          <w:bCs/>
          <w:i/>
          <w:sz w:val="22"/>
          <w:szCs w:val="24"/>
          <w:lang w:val="es-CO"/>
        </w:rPr>
        <w:t xml:space="preserve">“3. Pero aun si se hiciera caso omiso de lo anterior, lo cierto es que la censura se desdobla en dos aspectos, en ambos casos tildando la comisión de errores de hecho: uno, tratando de rescatar el hecho de que el inmueble sobre el cual se levantaron las edificaciones reseñadas como mejoras </w:t>
      </w:r>
      <w:r w:rsidR="00D3065F" w:rsidRPr="009D1461">
        <w:rPr>
          <w:rFonts w:ascii="Tahoma" w:hAnsi="Tahoma" w:cs="Tahoma"/>
          <w:bCs/>
          <w:i/>
          <w:sz w:val="22"/>
          <w:szCs w:val="24"/>
          <w:lang w:val="es-CO"/>
        </w:rPr>
        <w:t>forma parte</w:t>
      </w:r>
      <w:r w:rsidRPr="009D1461">
        <w:rPr>
          <w:rFonts w:ascii="Tahoma" w:hAnsi="Tahoma" w:cs="Tahoma"/>
          <w:bCs/>
          <w:i/>
          <w:sz w:val="22"/>
          <w:szCs w:val="24"/>
          <w:lang w:val="es-CO"/>
        </w:rPr>
        <w:t xml:space="preserve"> del haber de la sociedad conyugal, a pesar de que los títulos acreditan el exclusivo dominio de la demandante precedente al matrimonio…</w:t>
      </w:r>
    </w:p>
    <w:p w:rsidR="00B9078D" w:rsidRPr="009D1461" w:rsidRDefault="00B9078D" w:rsidP="009D1461">
      <w:pPr>
        <w:ind w:left="426" w:right="420"/>
        <w:jc w:val="both"/>
        <w:rPr>
          <w:rFonts w:ascii="Tahoma" w:hAnsi="Tahoma" w:cs="Tahoma"/>
          <w:bCs/>
          <w:sz w:val="22"/>
          <w:szCs w:val="24"/>
          <w:lang w:val="es-CO"/>
        </w:rPr>
      </w:pPr>
      <w:r w:rsidRPr="009D1461">
        <w:rPr>
          <w:rFonts w:ascii="Tahoma" w:hAnsi="Tahoma" w:cs="Tahoma"/>
          <w:bCs/>
          <w:sz w:val="22"/>
          <w:szCs w:val="24"/>
          <w:lang w:val="es-CO"/>
        </w:rPr>
        <w:t> </w:t>
      </w:r>
    </w:p>
    <w:p w:rsidR="00B9078D" w:rsidRPr="009D1461" w:rsidRDefault="00B9078D" w:rsidP="009D1461">
      <w:pPr>
        <w:ind w:left="426" w:right="420"/>
        <w:jc w:val="both"/>
        <w:rPr>
          <w:rFonts w:ascii="Tahoma" w:hAnsi="Tahoma" w:cs="Tahoma"/>
          <w:bCs/>
          <w:i/>
          <w:sz w:val="22"/>
          <w:szCs w:val="24"/>
          <w:lang w:val="es-CO"/>
        </w:rPr>
      </w:pPr>
      <w:r w:rsidRPr="009D1461">
        <w:rPr>
          <w:rFonts w:ascii="Tahoma" w:hAnsi="Tahoma" w:cs="Tahoma"/>
          <w:bCs/>
          <w:i/>
          <w:sz w:val="22"/>
          <w:szCs w:val="24"/>
          <w:lang w:val="es-CO"/>
        </w:rPr>
        <w:t>4. En lo primero, ni jurídicamente ni desde el punto de vista fáctico le asiste la razón al recurrente, pues, de un lado, no es cierto que el inmueble habido por uno de los cónyuges antes del matrimonio ingresa, per se, al haber conyugal, mientras no medien capitulaciones matrimoniales…</w:t>
      </w:r>
    </w:p>
    <w:p w:rsidR="00B9078D" w:rsidRPr="009D1461" w:rsidRDefault="00B9078D" w:rsidP="009D1461">
      <w:pPr>
        <w:ind w:left="426" w:right="420"/>
        <w:jc w:val="both"/>
        <w:rPr>
          <w:rFonts w:ascii="Tahoma" w:hAnsi="Tahoma" w:cs="Tahoma"/>
          <w:bCs/>
          <w:i/>
          <w:sz w:val="22"/>
          <w:szCs w:val="24"/>
          <w:lang w:val="es-CO"/>
        </w:rPr>
      </w:pPr>
      <w:r w:rsidRPr="009D1461">
        <w:rPr>
          <w:rFonts w:ascii="Tahoma" w:hAnsi="Tahoma" w:cs="Tahoma"/>
          <w:bCs/>
          <w:i/>
          <w:sz w:val="22"/>
          <w:szCs w:val="24"/>
          <w:lang w:val="es-CO"/>
        </w:rPr>
        <w:t>  </w:t>
      </w:r>
    </w:p>
    <w:p w:rsidR="00B9078D" w:rsidRPr="009D1461" w:rsidRDefault="00B9078D" w:rsidP="009D1461">
      <w:pPr>
        <w:ind w:left="426" w:right="420"/>
        <w:jc w:val="both"/>
        <w:rPr>
          <w:rFonts w:ascii="Tahoma" w:hAnsi="Tahoma" w:cs="Tahoma"/>
          <w:bCs/>
          <w:i/>
          <w:sz w:val="22"/>
          <w:szCs w:val="24"/>
          <w:lang w:val="es-CO"/>
        </w:rPr>
      </w:pPr>
      <w:r w:rsidRPr="009D1461">
        <w:rPr>
          <w:rFonts w:ascii="Tahoma" w:hAnsi="Tahoma" w:cs="Tahoma"/>
          <w:bCs/>
          <w:i/>
          <w:sz w:val="22"/>
          <w:szCs w:val="24"/>
          <w:lang w:val="es-CO"/>
        </w:rPr>
        <w:lastRenderedPageBreak/>
        <w:t xml:space="preserve">7. Sucede, en efecto, que ni en los aspectos generales que configuran la decisión impugnada ni en las particularidades que ofrece el caso, se vislumbra la existencia de error de hecho atribuible al Tribunal, por cuanto no sólo en la crítica de la apreciación del inventario y del avalúo se patentiza el desacierto técnico de la impugnación, sino también en los restantes argumentos </w:t>
      </w:r>
      <w:proofErr w:type="spellStart"/>
      <w:r w:rsidRPr="009D1461">
        <w:rPr>
          <w:rFonts w:ascii="Tahoma" w:hAnsi="Tahoma" w:cs="Tahoma"/>
          <w:bCs/>
          <w:i/>
          <w:sz w:val="22"/>
          <w:szCs w:val="24"/>
          <w:lang w:val="es-CO"/>
        </w:rPr>
        <w:t>sustentatorios</w:t>
      </w:r>
      <w:proofErr w:type="spellEnd"/>
      <w:r w:rsidRPr="009D1461">
        <w:rPr>
          <w:rFonts w:ascii="Tahoma" w:hAnsi="Tahoma" w:cs="Tahoma"/>
          <w:bCs/>
          <w:i/>
          <w:sz w:val="22"/>
          <w:szCs w:val="24"/>
          <w:lang w:val="es-CO"/>
        </w:rPr>
        <w:t xml:space="preserve"> que pretenden hacer figurar como un bien social el lote de terreno donde se edificó y el que con anterioridad al matrimonio aparecía a nombre exclusivo de la cónyuge demandante, censura que por fuera de constituir un argumento de carácter netamente jurídico, pone de manifiesto, además, que la cuestión planteada recae sobre la interpretación de las normas que conducen a establecer cuáles son bienes sociales y cuáles son propios de cada uno de los cónyuges, puntos sobre los cuales la censura no apunta a criticar exactamente como corresponde en el campo de la casación.</w:t>
      </w:r>
      <w:r w:rsidRPr="009D1461">
        <w:rPr>
          <w:rStyle w:val="Refdenotaalpie"/>
          <w:rFonts w:ascii="Tahoma" w:hAnsi="Tahoma" w:cs="Tahoma"/>
          <w:bCs/>
          <w:i/>
          <w:sz w:val="22"/>
          <w:szCs w:val="24"/>
          <w:lang w:val="es-CO"/>
        </w:rPr>
        <w:footnoteReference w:id="6"/>
      </w:r>
      <w:r w:rsidRPr="009D1461">
        <w:rPr>
          <w:rFonts w:ascii="Tahoma" w:hAnsi="Tahoma" w:cs="Tahoma"/>
          <w:bCs/>
          <w:i/>
          <w:sz w:val="22"/>
          <w:szCs w:val="24"/>
          <w:lang w:val="es-CO"/>
        </w:rPr>
        <w:t>”</w:t>
      </w:r>
    </w:p>
    <w:p w:rsidR="00E86B4F" w:rsidRPr="009D1461" w:rsidRDefault="00E86B4F" w:rsidP="009D1461">
      <w:pPr>
        <w:spacing w:line="276" w:lineRule="auto"/>
        <w:jc w:val="both"/>
        <w:rPr>
          <w:rFonts w:ascii="Tahoma" w:hAnsi="Tahoma" w:cs="Tahoma"/>
          <w:bCs/>
          <w:sz w:val="24"/>
          <w:szCs w:val="24"/>
          <w:lang w:val="es-CO"/>
        </w:rPr>
      </w:pPr>
      <w:r w:rsidRPr="009D1461">
        <w:rPr>
          <w:rFonts w:ascii="Tahoma" w:hAnsi="Tahoma" w:cs="Tahoma"/>
          <w:bCs/>
          <w:sz w:val="24"/>
          <w:szCs w:val="24"/>
          <w:lang w:val="es-CO"/>
        </w:rPr>
        <w:t xml:space="preserve"> </w:t>
      </w:r>
    </w:p>
    <w:p w:rsidR="00D36DAA" w:rsidRPr="009D1461" w:rsidRDefault="00B9078D" w:rsidP="009D1461">
      <w:pPr>
        <w:spacing w:line="276" w:lineRule="auto"/>
        <w:jc w:val="both"/>
        <w:rPr>
          <w:rFonts w:ascii="Tahoma" w:hAnsi="Tahoma" w:cs="Tahoma"/>
          <w:sz w:val="24"/>
          <w:szCs w:val="24"/>
          <w:lang w:val="es-CO"/>
        </w:rPr>
      </w:pPr>
      <w:r w:rsidRPr="009D1461">
        <w:rPr>
          <w:rFonts w:ascii="Tahoma" w:hAnsi="Tahoma" w:cs="Tahoma"/>
          <w:sz w:val="24"/>
          <w:szCs w:val="24"/>
          <w:lang w:val="es-CO"/>
        </w:rPr>
        <w:t>7. As</w:t>
      </w:r>
      <w:r w:rsidR="00D36DAA" w:rsidRPr="009D1461">
        <w:rPr>
          <w:rFonts w:ascii="Tahoma" w:hAnsi="Tahoma" w:cs="Tahoma"/>
          <w:sz w:val="24"/>
          <w:szCs w:val="24"/>
          <w:lang w:val="es-CO"/>
        </w:rPr>
        <w:t xml:space="preserve">í las cosas no </w:t>
      </w:r>
      <w:r w:rsidR="3DF1E3A2" w:rsidRPr="009D1461">
        <w:rPr>
          <w:rFonts w:ascii="Tahoma" w:hAnsi="Tahoma" w:cs="Tahoma"/>
          <w:sz w:val="24"/>
          <w:szCs w:val="24"/>
          <w:lang w:val="es-CO"/>
        </w:rPr>
        <w:t xml:space="preserve">cabe </w:t>
      </w:r>
      <w:r w:rsidR="00D36DAA" w:rsidRPr="009D1461">
        <w:rPr>
          <w:rFonts w:ascii="Tahoma" w:hAnsi="Tahoma" w:cs="Tahoma"/>
          <w:sz w:val="24"/>
          <w:szCs w:val="24"/>
          <w:lang w:val="es-CO"/>
        </w:rPr>
        <w:t xml:space="preserve">duda acerca de que el bien es exclusivo del cónyuge demandado, porque su compraventa se suscribió antes de que contrajera nupcias con la demandante, </w:t>
      </w:r>
      <w:r w:rsidR="1FEC52BE" w:rsidRPr="009D1461">
        <w:rPr>
          <w:rFonts w:ascii="Tahoma" w:hAnsi="Tahoma" w:cs="Tahoma"/>
          <w:sz w:val="24"/>
          <w:szCs w:val="24"/>
          <w:lang w:val="es-CO"/>
        </w:rPr>
        <w:t>sin que se hubiese aportado a</w:t>
      </w:r>
      <w:r w:rsidR="00D36DAA" w:rsidRPr="009D1461">
        <w:rPr>
          <w:rFonts w:ascii="Tahoma" w:hAnsi="Tahoma" w:cs="Tahoma"/>
          <w:sz w:val="24"/>
          <w:szCs w:val="24"/>
          <w:lang w:val="es-CO"/>
        </w:rPr>
        <w:t xml:space="preserve"> la sociedad conyugal por medio de capitulaciones matrimoniales. </w:t>
      </w:r>
    </w:p>
    <w:p w:rsidR="00D36DAA" w:rsidRPr="009D1461" w:rsidRDefault="00D36DAA" w:rsidP="009D1461">
      <w:pPr>
        <w:spacing w:line="276" w:lineRule="auto"/>
        <w:jc w:val="both"/>
        <w:rPr>
          <w:rFonts w:ascii="Tahoma" w:hAnsi="Tahoma" w:cs="Tahoma"/>
          <w:bCs/>
          <w:sz w:val="24"/>
          <w:szCs w:val="24"/>
          <w:lang w:val="es-CO"/>
        </w:rPr>
      </w:pPr>
    </w:p>
    <w:p w:rsidR="00A46423" w:rsidRPr="009D1461" w:rsidRDefault="00A46423" w:rsidP="009D1461">
      <w:pPr>
        <w:pStyle w:val="Default"/>
        <w:spacing w:line="276" w:lineRule="auto"/>
        <w:jc w:val="both"/>
        <w:rPr>
          <w:rFonts w:ascii="Tahoma" w:hAnsi="Tahoma" w:cs="Tahoma"/>
        </w:rPr>
      </w:pPr>
      <w:r w:rsidRPr="009D1461">
        <w:rPr>
          <w:rFonts w:ascii="Tahoma" w:hAnsi="Tahoma" w:cs="Tahoma"/>
          <w:bCs/>
        </w:rPr>
        <w:t xml:space="preserve">Lo anterior es tácitamente admitido por la parte recurrente, ya que sus argumentos </w:t>
      </w:r>
      <w:proofErr w:type="spellStart"/>
      <w:r w:rsidRPr="009D1461">
        <w:rPr>
          <w:rFonts w:ascii="Tahoma" w:hAnsi="Tahoma" w:cs="Tahoma"/>
          <w:bCs/>
        </w:rPr>
        <w:t>impugnaticios</w:t>
      </w:r>
      <w:proofErr w:type="spellEnd"/>
      <w:r w:rsidRPr="009D1461">
        <w:rPr>
          <w:rFonts w:ascii="Tahoma" w:hAnsi="Tahoma" w:cs="Tahoma"/>
          <w:bCs/>
        </w:rPr>
        <w:t xml:space="preserve"> se dirigen no para reprochar tales circunstancias, sino para hacer valer tesis consistente en que dicho inmueble dejó de existir en vigencia de la sociedad conyugal para dar paso a otros dos, uno de los cuales, el primer piso, fue enajenado por </w:t>
      </w:r>
      <w:r w:rsidRPr="009D1461">
        <w:rPr>
          <w:rFonts w:ascii="Tahoma" w:hAnsi="Tahoma" w:cs="Tahoma"/>
          <w:iCs/>
        </w:rPr>
        <w:t xml:space="preserve">el señor </w:t>
      </w:r>
      <w:r w:rsidRPr="009D1461">
        <w:rPr>
          <w:rFonts w:ascii="Tahoma" w:hAnsi="Tahoma" w:cs="Tahoma"/>
        </w:rPr>
        <w:t>Francisco Antonio Franco González y con lo resultan</w:t>
      </w:r>
      <w:r w:rsidR="00833E80" w:rsidRPr="009D1461">
        <w:rPr>
          <w:rFonts w:ascii="Tahoma" w:hAnsi="Tahoma" w:cs="Tahoma"/>
        </w:rPr>
        <w:t>te de dicho acto de compraventa</w:t>
      </w:r>
      <w:r w:rsidRPr="009D1461">
        <w:rPr>
          <w:rFonts w:ascii="Tahoma" w:hAnsi="Tahoma" w:cs="Tahoma"/>
        </w:rPr>
        <w:t xml:space="preserve"> recibió reintegro del valor que había asumido para adquirir el inmueble</w:t>
      </w:r>
      <w:r w:rsidR="00833E80" w:rsidRPr="009D1461">
        <w:rPr>
          <w:rFonts w:ascii="Tahoma" w:hAnsi="Tahoma" w:cs="Tahoma"/>
        </w:rPr>
        <w:t xml:space="preserve"> completo</w:t>
      </w:r>
      <w:r w:rsidRPr="009D1461">
        <w:rPr>
          <w:rFonts w:ascii="Tahoma" w:hAnsi="Tahoma" w:cs="Tahoma"/>
        </w:rPr>
        <w:t>, mientras que el otro bien, correspondiente al segundo nivel, pertenece</w:t>
      </w:r>
      <w:r w:rsidR="00833E80" w:rsidRPr="009D1461">
        <w:rPr>
          <w:rFonts w:ascii="Tahoma" w:hAnsi="Tahoma" w:cs="Tahoma"/>
        </w:rPr>
        <w:t xml:space="preserve"> entonces</w:t>
      </w:r>
      <w:r w:rsidRPr="009D1461">
        <w:rPr>
          <w:rFonts w:ascii="Tahoma" w:hAnsi="Tahoma" w:cs="Tahoma"/>
        </w:rPr>
        <w:t xml:space="preserve"> al haber social.</w:t>
      </w:r>
    </w:p>
    <w:p w:rsidR="00A46423" w:rsidRPr="009D1461" w:rsidRDefault="00A46423" w:rsidP="009D1461">
      <w:pPr>
        <w:pStyle w:val="Default"/>
        <w:spacing w:line="276" w:lineRule="auto"/>
        <w:jc w:val="both"/>
        <w:rPr>
          <w:rFonts w:ascii="Tahoma" w:hAnsi="Tahoma" w:cs="Tahoma"/>
        </w:rPr>
      </w:pPr>
    </w:p>
    <w:p w:rsidR="00A46423" w:rsidRPr="009D1461" w:rsidRDefault="00A46423" w:rsidP="009D1461">
      <w:pPr>
        <w:pStyle w:val="Default"/>
        <w:spacing w:line="276" w:lineRule="auto"/>
        <w:jc w:val="both"/>
        <w:rPr>
          <w:rFonts w:ascii="Tahoma" w:hAnsi="Tahoma" w:cs="Tahoma"/>
        </w:rPr>
      </w:pPr>
      <w:r w:rsidRPr="009D1461">
        <w:rPr>
          <w:rFonts w:ascii="Tahoma" w:hAnsi="Tahoma" w:cs="Tahoma"/>
        </w:rPr>
        <w:t>La Sala no comparte esa argumentación pues el hecho de haberse fraccionado el inmueble</w:t>
      </w:r>
      <w:r w:rsidR="003B3CAD" w:rsidRPr="009D1461">
        <w:rPr>
          <w:rFonts w:ascii="Tahoma" w:hAnsi="Tahoma" w:cs="Tahoma"/>
        </w:rPr>
        <w:t xml:space="preserve"> no implica, por s</w:t>
      </w:r>
      <w:r w:rsidR="00833E80" w:rsidRPr="009D1461">
        <w:rPr>
          <w:rFonts w:ascii="Tahoma" w:hAnsi="Tahoma" w:cs="Tahoma"/>
        </w:rPr>
        <w:t>í solo</w:t>
      </w:r>
      <w:r w:rsidR="003B3CAD" w:rsidRPr="009D1461">
        <w:rPr>
          <w:rFonts w:ascii="Tahoma" w:hAnsi="Tahoma" w:cs="Tahoma"/>
        </w:rPr>
        <w:t>, su entrada a la masa patrimonial de la sociedad conyugal toda vez que</w:t>
      </w:r>
      <w:r w:rsidR="00833E80" w:rsidRPr="009D1461">
        <w:rPr>
          <w:rFonts w:ascii="Tahoma" w:hAnsi="Tahoma" w:cs="Tahoma"/>
        </w:rPr>
        <w:t xml:space="preserve"> lo</w:t>
      </w:r>
      <w:r w:rsidR="003B3CAD" w:rsidRPr="009D1461">
        <w:rPr>
          <w:rFonts w:ascii="Tahoma" w:hAnsi="Tahoma" w:cs="Tahoma"/>
        </w:rPr>
        <w:t xml:space="preserve">s </w:t>
      </w:r>
      <w:r w:rsidR="00833E80" w:rsidRPr="009D1461">
        <w:rPr>
          <w:rFonts w:ascii="Tahoma" w:hAnsi="Tahoma" w:cs="Tahoma"/>
        </w:rPr>
        <w:t>segmentos</w:t>
      </w:r>
      <w:r w:rsidR="003B3CAD" w:rsidRPr="009D1461">
        <w:rPr>
          <w:rFonts w:ascii="Tahoma" w:hAnsi="Tahoma" w:cs="Tahoma"/>
        </w:rPr>
        <w:t xml:space="preserve"> resultantes hacen parte</w:t>
      </w:r>
      <w:r w:rsidR="00833E80" w:rsidRPr="009D1461">
        <w:rPr>
          <w:rFonts w:ascii="Tahoma" w:hAnsi="Tahoma" w:cs="Tahoma"/>
        </w:rPr>
        <w:t xml:space="preserve"> estructural del</w:t>
      </w:r>
      <w:r w:rsidR="003B3CAD" w:rsidRPr="009D1461">
        <w:rPr>
          <w:rFonts w:ascii="Tahoma" w:hAnsi="Tahoma" w:cs="Tahoma"/>
        </w:rPr>
        <w:t xml:space="preserve"> bien adquirido con anterioridad al matrimonio</w:t>
      </w:r>
      <w:r w:rsidR="00833E80" w:rsidRPr="009D1461">
        <w:rPr>
          <w:rFonts w:ascii="Tahoma" w:hAnsi="Tahoma" w:cs="Tahoma"/>
        </w:rPr>
        <w:t>;</w:t>
      </w:r>
      <w:r w:rsidR="003B3CAD" w:rsidRPr="009D1461">
        <w:rPr>
          <w:rFonts w:ascii="Tahoma" w:hAnsi="Tahoma" w:cs="Tahoma"/>
        </w:rPr>
        <w:t xml:space="preserve"> ni siquiera la supuesta inexistencia de ese inmueble inicial justificaría la posición de la parte recurrente</w:t>
      </w:r>
      <w:r w:rsidR="00833E80" w:rsidRPr="009D1461">
        <w:rPr>
          <w:rFonts w:ascii="Tahoma" w:hAnsi="Tahoma" w:cs="Tahoma"/>
        </w:rPr>
        <w:t>,</w:t>
      </w:r>
      <w:r w:rsidR="003B3CAD" w:rsidRPr="009D1461">
        <w:rPr>
          <w:rFonts w:ascii="Tahoma" w:hAnsi="Tahoma" w:cs="Tahoma"/>
        </w:rPr>
        <w:t xml:space="preserve"> pues en ese caso se debería dar aplicación a la figura de la subrogación </w:t>
      </w:r>
      <w:r w:rsidR="00833E80" w:rsidRPr="009D1461">
        <w:rPr>
          <w:rFonts w:ascii="Tahoma" w:hAnsi="Tahoma" w:cs="Tahoma"/>
        </w:rPr>
        <w:t xml:space="preserve">y por lo mismo los bienes resultantes seguirían en cabeza del demandado. </w:t>
      </w:r>
    </w:p>
    <w:p w:rsidR="00A46423" w:rsidRPr="009D1461" w:rsidRDefault="00A46423" w:rsidP="009D1461">
      <w:pPr>
        <w:pStyle w:val="Default"/>
        <w:spacing w:line="276" w:lineRule="auto"/>
        <w:jc w:val="both"/>
        <w:rPr>
          <w:rFonts w:ascii="Tahoma" w:hAnsi="Tahoma" w:cs="Tahoma"/>
        </w:rPr>
      </w:pPr>
    </w:p>
    <w:p w:rsidR="00C24E13" w:rsidRPr="009D1461" w:rsidRDefault="00A46423" w:rsidP="009D1461">
      <w:pPr>
        <w:pStyle w:val="Default"/>
        <w:spacing w:line="276" w:lineRule="auto"/>
        <w:jc w:val="both"/>
        <w:rPr>
          <w:rFonts w:ascii="Tahoma" w:hAnsi="Tahoma" w:cs="Tahoma"/>
        </w:rPr>
      </w:pPr>
      <w:r w:rsidRPr="009D1461">
        <w:rPr>
          <w:rFonts w:ascii="Tahoma" w:hAnsi="Tahoma" w:cs="Tahoma"/>
        </w:rPr>
        <w:t>Entender la</w:t>
      </w:r>
      <w:r w:rsidR="003B3CAD" w:rsidRPr="009D1461">
        <w:rPr>
          <w:rFonts w:ascii="Tahoma" w:hAnsi="Tahoma" w:cs="Tahoma"/>
        </w:rPr>
        <w:t xml:space="preserve"> particular</w:t>
      </w:r>
      <w:r w:rsidRPr="009D1461">
        <w:rPr>
          <w:rFonts w:ascii="Tahoma" w:hAnsi="Tahoma" w:cs="Tahoma"/>
        </w:rPr>
        <w:t xml:space="preserve"> cuestión </w:t>
      </w:r>
      <w:r w:rsidR="003B3CAD" w:rsidRPr="009D1461">
        <w:rPr>
          <w:rFonts w:ascii="Tahoma" w:hAnsi="Tahoma" w:cs="Tahoma"/>
        </w:rPr>
        <w:t>de manera diversa</w:t>
      </w:r>
      <w:r w:rsidR="00D42655" w:rsidRPr="009D1461">
        <w:rPr>
          <w:rFonts w:ascii="Tahoma" w:hAnsi="Tahoma" w:cs="Tahoma"/>
        </w:rPr>
        <w:t>,</w:t>
      </w:r>
      <w:r w:rsidR="003B3CAD" w:rsidRPr="009D1461">
        <w:rPr>
          <w:rFonts w:ascii="Tahoma" w:hAnsi="Tahoma" w:cs="Tahoma"/>
        </w:rPr>
        <w:t xml:space="preserve"> sería tanto como </w:t>
      </w:r>
      <w:r w:rsidR="00D42655" w:rsidRPr="009D1461">
        <w:rPr>
          <w:rFonts w:ascii="Tahoma" w:hAnsi="Tahoma" w:cs="Tahoma"/>
        </w:rPr>
        <w:t>admitir</w:t>
      </w:r>
      <w:r w:rsidR="003B3CAD" w:rsidRPr="009D1461">
        <w:rPr>
          <w:rFonts w:ascii="Tahoma" w:hAnsi="Tahoma" w:cs="Tahoma"/>
        </w:rPr>
        <w:t xml:space="preserve"> que todos los bienes propios de los cónyuges puedan pasar a ser de la sociedad conyugal por el mero hecho de haber sido fragmentados, lo que riñe con la teleología</w:t>
      </w:r>
      <w:r w:rsidR="00D42655" w:rsidRPr="009D1461">
        <w:rPr>
          <w:rFonts w:ascii="Tahoma" w:hAnsi="Tahoma" w:cs="Tahoma"/>
        </w:rPr>
        <w:t xml:space="preserve"> del ordenamiento jurídico que precisamente tiende a</w:t>
      </w:r>
      <w:r w:rsidR="003B3CAD" w:rsidRPr="009D1461">
        <w:rPr>
          <w:rFonts w:ascii="Tahoma" w:hAnsi="Tahoma" w:cs="Tahoma"/>
        </w:rPr>
        <w:t xml:space="preserve"> </w:t>
      </w:r>
      <w:r w:rsidR="00D42655" w:rsidRPr="009D1461">
        <w:rPr>
          <w:rFonts w:ascii="Tahoma" w:hAnsi="Tahoma" w:cs="Tahoma"/>
        </w:rPr>
        <w:t>desligar con claridad lo</w:t>
      </w:r>
      <w:r w:rsidR="00833E80" w:rsidRPr="009D1461">
        <w:rPr>
          <w:rFonts w:ascii="Tahoma" w:hAnsi="Tahoma" w:cs="Tahoma"/>
        </w:rPr>
        <w:t>s bienes y sus derivados</w:t>
      </w:r>
      <w:r w:rsidR="00D42655" w:rsidRPr="009D1461">
        <w:rPr>
          <w:rFonts w:ascii="Tahoma" w:hAnsi="Tahoma" w:cs="Tahoma"/>
        </w:rPr>
        <w:t>, de propiedad</w:t>
      </w:r>
      <w:r w:rsidR="003B3CAD" w:rsidRPr="009D1461">
        <w:rPr>
          <w:rFonts w:ascii="Tahoma" w:hAnsi="Tahoma" w:cs="Tahoma"/>
        </w:rPr>
        <w:t xml:space="preserve"> de los cónyuges</w:t>
      </w:r>
      <w:r w:rsidR="00833E80" w:rsidRPr="009D1461">
        <w:rPr>
          <w:rFonts w:ascii="Tahoma" w:hAnsi="Tahoma" w:cs="Tahoma"/>
        </w:rPr>
        <w:t xml:space="preserve"> con los</w:t>
      </w:r>
      <w:r w:rsidR="003B3CAD" w:rsidRPr="009D1461">
        <w:rPr>
          <w:rFonts w:ascii="Tahoma" w:hAnsi="Tahoma" w:cs="Tahoma"/>
        </w:rPr>
        <w:t xml:space="preserve"> de la sociedad</w:t>
      </w:r>
      <w:r w:rsidR="00833E80" w:rsidRPr="009D1461">
        <w:rPr>
          <w:rFonts w:ascii="Tahoma" w:hAnsi="Tahoma" w:cs="Tahoma"/>
        </w:rPr>
        <w:t xml:space="preserve"> conyugal</w:t>
      </w:r>
      <w:r w:rsidR="003B3CAD" w:rsidRPr="009D1461">
        <w:rPr>
          <w:rFonts w:ascii="Tahoma" w:hAnsi="Tahoma" w:cs="Tahoma"/>
        </w:rPr>
        <w:t xml:space="preserve">.  </w:t>
      </w:r>
      <w:r w:rsidR="00356AA5" w:rsidRPr="009D1461">
        <w:rPr>
          <w:rFonts w:ascii="Tahoma" w:hAnsi="Tahoma" w:cs="Tahoma"/>
        </w:rPr>
        <w:t xml:space="preserve"> </w:t>
      </w:r>
    </w:p>
    <w:p w:rsidR="00356AA5" w:rsidRPr="009D1461" w:rsidRDefault="00356AA5" w:rsidP="009D1461">
      <w:pPr>
        <w:spacing w:line="276" w:lineRule="auto"/>
        <w:jc w:val="both"/>
        <w:rPr>
          <w:rFonts w:ascii="Tahoma" w:hAnsi="Tahoma" w:cs="Tahoma"/>
          <w:sz w:val="24"/>
          <w:szCs w:val="24"/>
        </w:rPr>
      </w:pPr>
      <w:r w:rsidRPr="009D1461">
        <w:rPr>
          <w:rFonts w:ascii="Tahoma" w:hAnsi="Tahoma" w:cs="Tahoma"/>
          <w:sz w:val="24"/>
          <w:szCs w:val="24"/>
        </w:rPr>
        <w:t xml:space="preserve"> </w:t>
      </w:r>
    </w:p>
    <w:p w:rsidR="00E07BF8" w:rsidRPr="009D1461" w:rsidRDefault="00833E80" w:rsidP="009D1461">
      <w:pPr>
        <w:spacing w:line="276" w:lineRule="auto"/>
        <w:ind w:right="51"/>
        <w:jc w:val="both"/>
        <w:rPr>
          <w:rFonts w:ascii="Tahoma" w:hAnsi="Tahoma" w:cs="Tahoma"/>
          <w:sz w:val="24"/>
          <w:szCs w:val="24"/>
        </w:rPr>
      </w:pPr>
      <w:r w:rsidRPr="009D1461">
        <w:rPr>
          <w:rFonts w:ascii="Tahoma" w:hAnsi="Tahoma" w:cs="Tahoma"/>
          <w:sz w:val="24"/>
          <w:szCs w:val="24"/>
        </w:rPr>
        <w:t>8</w:t>
      </w:r>
      <w:r w:rsidR="00E91879" w:rsidRPr="009D1461">
        <w:rPr>
          <w:rFonts w:ascii="Tahoma" w:hAnsi="Tahoma" w:cs="Tahoma"/>
          <w:sz w:val="24"/>
          <w:szCs w:val="24"/>
        </w:rPr>
        <w:t>.</w:t>
      </w:r>
      <w:r w:rsidR="00571285" w:rsidRPr="009D1461">
        <w:rPr>
          <w:rFonts w:ascii="Tahoma" w:hAnsi="Tahoma" w:cs="Tahoma"/>
          <w:sz w:val="24"/>
          <w:szCs w:val="24"/>
        </w:rPr>
        <w:t xml:space="preserve"> En</w:t>
      </w:r>
      <w:r w:rsidR="00E91879" w:rsidRPr="009D1461">
        <w:rPr>
          <w:rFonts w:ascii="Tahoma" w:hAnsi="Tahoma" w:cs="Tahoma"/>
          <w:sz w:val="24"/>
          <w:szCs w:val="24"/>
        </w:rPr>
        <w:t xml:space="preserve"> consecuencia,</w:t>
      </w:r>
      <w:r w:rsidR="00D42655" w:rsidRPr="009D1461">
        <w:rPr>
          <w:rFonts w:ascii="Tahoma" w:hAnsi="Tahoma" w:cs="Tahoma"/>
          <w:sz w:val="24"/>
          <w:szCs w:val="24"/>
        </w:rPr>
        <w:t xml:space="preserve"> como le asiste razón al juzgado de conocimiento respecto de la exclusión del citado inmueble de</w:t>
      </w:r>
      <w:r w:rsidR="256D1803" w:rsidRPr="009D1461">
        <w:rPr>
          <w:rFonts w:ascii="Tahoma" w:hAnsi="Tahoma" w:cs="Tahoma"/>
          <w:sz w:val="24"/>
          <w:szCs w:val="24"/>
        </w:rPr>
        <w:t>l</w:t>
      </w:r>
      <w:r w:rsidR="00D42655" w:rsidRPr="009D1461">
        <w:rPr>
          <w:rFonts w:ascii="Tahoma" w:hAnsi="Tahoma" w:cs="Tahoma"/>
          <w:sz w:val="24"/>
          <w:szCs w:val="24"/>
        </w:rPr>
        <w:t xml:space="preserve"> inventario de la sociedad conyugal,</w:t>
      </w:r>
      <w:r w:rsidR="00E91879" w:rsidRPr="009D1461">
        <w:rPr>
          <w:rFonts w:ascii="Tahoma" w:hAnsi="Tahoma" w:cs="Tahoma"/>
          <w:sz w:val="24"/>
          <w:szCs w:val="24"/>
        </w:rPr>
        <w:t xml:space="preserve"> se confirmará esa decisión</w:t>
      </w:r>
      <w:r w:rsidR="00571285" w:rsidRPr="009D1461">
        <w:rPr>
          <w:rFonts w:ascii="Tahoma" w:hAnsi="Tahoma" w:cs="Tahoma"/>
          <w:sz w:val="24"/>
          <w:szCs w:val="24"/>
        </w:rPr>
        <w:t xml:space="preserve"> y s</w:t>
      </w:r>
      <w:r w:rsidRPr="009D1461">
        <w:rPr>
          <w:rFonts w:ascii="Tahoma" w:hAnsi="Tahoma" w:cs="Tahoma"/>
          <w:sz w:val="24"/>
          <w:szCs w:val="24"/>
        </w:rPr>
        <w:t>e condenará a la parte demandante</w:t>
      </w:r>
      <w:r w:rsidR="00571285" w:rsidRPr="009D1461">
        <w:rPr>
          <w:rFonts w:ascii="Tahoma" w:hAnsi="Tahoma" w:cs="Tahoma"/>
          <w:sz w:val="24"/>
          <w:szCs w:val="24"/>
        </w:rPr>
        <w:t xml:space="preserve"> </w:t>
      </w:r>
      <w:r w:rsidR="00E07BF8" w:rsidRPr="009D1461">
        <w:rPr>
          <w:rFonts w:ascii="Tahoma" w:hAnsi="Tahoma" w:cs="Tahoma"/>
          <w:sz w:val="24"/>
          <w:szCs w:val="24"/>
        </w:rPr>
        <w:t>a pagar las costas</w:t>
      </w:r>
      <w:r w:rsidR="00AF3091" w:rsidRPr="009D1461">
        <w:rPr>
          <w:rFonts w:ascii="Tahoma" w:hAnsi="Tahoma" w:cs="Tahoma"/>
          <w:sz w:val="24"/>
          <w:szCs w:val="24"/>
        </w:rPr>
        <w:t xml:space="preserve"> procesales causadas en esta sede</w:t>
      </w:r>
      <w:r w:rsidRPr="009D1461">
        <w:rPr>
          <w:rFonts w:ascii="Tahoma" w:hAnsi="Tahoma" w:cs="Tahoma"/>
          <w:sz w:val="24"/>
          <w:szCs w:val="24"/>
        </w:rPr>
        <w:t>, a favor de la demandada</w:t>
      </w:r>
      <w:r w:rsidR="00E07BF8" w:rsidRPr="009D1461">
        <w:rPr>
          <w:rFonts w:ascii="Tahoma" w:hAnsi="Tahoma" w:cs="Tahoma"/>
          <w:sz w:val="24"/>
          <w:szCs w:val="24"/>
        </w:rPr>
        <w:t xml:space="preserve">, las que serán liquidadas por el </w:t>
      </w:r>
      <w:r w:rsidR="00E07BF8" w:rsidRPr="009D1461">
        <w:rPr>
          <w:rFonts w:ascii="Tahoma" w:hAnsi="Tahoma" w:cs="Tahoma"/>
          <w:sz w:val="24"/>
          <w:szCs w:val="24"/>
        </w:rPr>
        <w:lastRenderedPageBreak/>
        <w:t xml:space="preserve">juzgado de primera instancia </w:t>
      </w:r>
      <w:r w:rsidR="00E91879" w:rsidRPr="009D1461">
        <w:rPr>
          <w:rFonts w:ascii="Tahoma" w:hAnsi="Tahoma" w:cs="Tahoma"/>
          <w:sz w:val="24"/>
          <w:szCs w:val="24"/>
        </w:rPr>
        <w:t>de conformidad con</w:t>
      </w:r>
      <w:r w:rsidR="00E07BF8" w:rsidRPr="009D1461">
        <w:rPr>
          <w:rFonts w:ascii="Tahoma" w:hAnsi="Tahoma" w:cs="Tahoma"/>
          <w:sz w:val="24"/>
          <w:szCs w:val="24"/>
        </w:rPr>
        <w:t xml:space="preserve"> el artículo 366 del</w:t>
      </w:r>
      <w:r w:rsidR="00AF3091" w:rsidRPr="009D1461">
        <w:rPr>
          <w:rFonts w:ascii="Tahoma" w:hAnsi="Tahoma" w:cs="Tahoma"/>
          <w:sz w:val="24"/>
          <w:szCs w:val="24"/>
        </w:rPr>
        <w:t xml:space="preserve"> Código General del Proceso</w:t>
      </w:r>
      <w:r w:rsidR="00600D3A" w:rsidRPr="009D1461">
        <w:rPr>
          <w:rFonts w:ascii="Tahoma" w:hAnsi="Tahoma" w:cs="Tahoma"/>
          <w:sz w:val="24"/>
          <w:szCs w:val="24"/>
        </w:rPr>
        <w:t>,</w:t>
      </w:r>
      <w:r w:rsidR="00AF3091" w:rsidRPr="009D1461">
        <w:rPr>
          <w:rFonts w:ascii="Tahoma" w:hAnsi="Tahoma" w:cs="Tahoma"/>
          <w:sz w:val="24"/>
          <w:szCs w:val="24"/>
        </w:rPr>
        <w:t xml:space="preserve"> </w:t>
      </w:r>
      <w:r w:rsidR="00600D3A" w:rsidRPr="009D1461">
        <w:rPr>
          <w:rFonts w:ascii="Tahoma" w:hAnsi="Tahoma" w:cs="Tahoma"/>
          <w:sz w:val="24"/>
          <w:szCs w:val="24"/>
        </w:rPr>
        <w:t>efecto para el cual</w:t>
      </w:r>
      <w:r w:rsidR="00AF3091" w:rsidRPr="009D1461">
        <w:rPr>
          <w:rFonts w:ascii="Tahoma" w:hAnsi="Tahoma" w:cs="Tahoma"/>
          <w:sz w:val="24"/>
          <w:szCs w:val="24"/>
        </w:rPr>
        <w:t xml:space="preserve"> se fijan las</w:t>
      </w:r>
      <w:r w:rsidR="00E07BF8" w:rsidRPr="009D1461">
        <w:rPr>
          <w:rFonts w:ascii="Tahoma" w:hAnsi="Tahoma" w:cs="Tahoma"/>
          <w:sz w:val="24"/>
          <w:szCs w:val="24"/>
        </w:rPr>
        <w:t xml:space="preserve"> agencias en derecho</w:t>
      </w:r>
      <w:r w:rsidR="00AF3091" w:rsidRPr="009D1461">
        <w:rPr>
          <w:rFonts w:ascii="Tahoma" w:hAnsi="Tahoma" w:cs="Tahoma"/>
          <w:sz w:val="24"/>
          <w:szCs w:val="24"/>
        </w:rPr>
        <w:t xml:space="preserve"> en</w:t>
      </w:r>
      <w:r w:rsidR="00E742A0" w:rsidRPr="009D1461">
        <w:rPr>
          <w:rFonts w:ascii="Tahoma" w:hAnsi="Tahoma" w:cs="Tahoma"/>
          <w:sz w:val="24"/>
          <w:szCs w:val="24"/>
        </w:rPr>
        <w:t xml:space="preserve"> $908.526</w:t>
      </w:r>
      <w:r w:rsidR="00E07BF8" w:rsidRPr="009D1461">
        <w:rPr>
          <w:rFonts w:ascii="Tahoma" w:hAnsi="Tahoma" w:cs="Tahoma"/>
          <w:sz w:val="24"/>
          <w:szCs w:val="24"/>
        </w:rPr>
        <w:t>.</w:t>
      </w:r>
    </w:p>
    <w:p w:rsidR="00571285" w:rsidRPr="009D1461" w:rsidRDefault="00571285" w:rsidP="009D1461">
      <w:pPr>
        <w:spacing w:line="276" w:lineRule="auto"/>
        <w:ind w:right="51"/>
        <w:jc w:val="both"/>
        <w:rPr>
          <w:rFonts w:ascii="Tahoma" w:hAnsi="Tahoma" w:cs="Tahoma"/>
          <w:sz w:val="24"/>
          <w:szCs w:val="24"/>
        </w:rPr>
      </w:pPr>
    </w:p>
    <w:p w:rsidR="00EF3D92" w:rsidRPr="009D1461" w:rsidRDefault="00EF3D92" w:rsidP="009D1461">
      <w:pPr>
        <w:spacing w:line="276" w:lineRule="auto"/>
        <w:jc w:val="both"/>
        <w:rPr>
          <w:rFonts w:ascii="Tahoma" w:hAnsi="Tahoma" w:cs="Tahoma"/>
          <w:sz w:val="24"/>
          <w:szCs w:val="24"/>
        </w:rPr>
      </w:pPr>
      <w:r w:rsidRPr="009D1461">
        <w:rPr>
          <w:rFonts w:ascii="Tahoma" w:hAnsi="Tahoma" w:cs="Tahoma"/>
          <w:sz w:val="24"/>
          <w:szCs w:val="24"/>
        </w:rPr>
        <w:t xml:space="preserve">En mérito de lo expuesto, esta Sala Unitaria Civil Familia del Tribunal Superior de Pereira, </w:t>
      </w:r>
    </w:p>
    <w:p w:rsidR="00EF3D92" w:rsidRPr="009D1461" w:rsidRDefault="00EF3D92" w:rsidP="009D1461">
      <w:pPr>
        <w:spacing w:line="276" w:lineRule="auto"/>
        <w:jc w:val="both"/>
        <w:rPr>
          <w:rFonts w:ascii="Tahoma" w:hAnsi="Tahoma" w:cs="Tahoma"/>
          <w:b/>
          <w:sz w:val="24"/>
          <w:szCs w:val="24"/>
        </w:rPr>
      </w:pPr>
    </w:p>
    <w:p w:rsidR="00EF3D92" w:rsidRPr="009D1461" w:rsidRDefault="00EF3D92" w:rsidP="009D1461">
      <w:pPr>
        <w:spacing w:line="276" w:lineRule="auto"/>
        <w:jc w:val="both"/>
        <w:rPr>
          <w:rFonts w:ascii="Tahoma" w:hAnsi="Tahoma" w:cs="Tahoma"/>
          <w:b/>
          <w:sz w:val="24"/>
          <w:szCs w:val="24"/>
        </w:rPr>
      </w:pPr>
      <w:r w:rsidRPr="009D1461">
        <w:rPr>
          <w:rFonts w:ascii="Tahoma" w:hAnsi="Tahoma" w:cs="Tahoma"/>
          <w:b/>
          <w:sz w:val="24"/>
          <w:szCs w:val="24"/>
        </w:rPr>
        <w:t xml:space="preserve">R E S U E L V E   </w:t>
      </w:r>
    </w:p>
    <w:p w:rsidR="00EF3D92" w:rsidRPr="009D1461" w:rsidRDefault="00EF3D92" w:rsidP="009D1461">
      <w:pPr>
        <w:spacing w:line="276" w:lineRule="auto"/>
        <w:jc w:val="both"/>
        <w:rPr>
          <w:rFonts w:ascii="Tahoma" w:hAnsi="Tahoma" w:cs="Tahoma"/>
          <w:b/>
          <w:sz w:val="24"/>
          <w:szCs w:val="24"/>
        </w:rPr>
      </w:pPr>
    </w:p>
    <w:p w:rsidR="00833E80" w:rsidRPr="009D1461" w:rsidRDefault="00AF3091" w:rsidP="009D1461">
      <w:pPr>
        <w:pStyle w:val="Textoindependiente"/>
        <w:spacing w:line="276" w:lineRule="auto"/>
        <w:rPr>
          <w:rFonts w:ascii="Tahoma" w:hAnsi="Tahoma" w:cs="Tahoma"/>
          <w:sz w:val="24"/>
          <w:szCs w:val="24"/>
          <w:lang w:val="es-CO"/>
        </w:rPr>
      </w:pPr>
      <w:r w:rsidRPr="009D1461">
        <w:rPr>
          <w:rFonts w:ascii="Tahoma" w:hAnsi="Tahoma" w:cs="Tahoma"/>
          <w:b/>
          <w:spacing w:val="0"/>
          <w:sz w:val="24"/>
          <w:szCs w:val="24"/>
        </w:rPr>
        <w:t xml:space="preserve">PRIMERO: </w:t>
      </w:r>
      <w:r w:rsidR="00BF58A3" w:rsidRPr="009D1461">
        <w:rPr>
          <w:rFonts w:ascii="Tahoma" w:hAnsi="Tahoma" w:cs="Tahoma"/>
          <w:b/>
          <w:spacing w:val="0"/>
          <w:sz w:val="24"/>
          <w:szCs w:val="24"/>
        </w:rPr>
        <w:t xml:space="preserve">CONFIRMAR </w:t>
      </w:r>
      <w:r w:rsidRPr="009D1461">
        <w:rPr>
          <w:rFonts w:ascii="Tahoma" w:hAnsi="Tahoma" w:cs="Tahoma"/>
          <w:spacing w:val="0"/>
          <w:sz w:val="24"/>
          <w:szCs w:val="24"/>
        </w:rPr>
        <w:t>el auto dictado por</w:t>
      </w:r>
      <w:r w:rsidR="00833E80" w:rsidRPr="009D1461">
        <w:rPr>
          <w:rFonts w:ascii="Tahoma" w:hAnsi="Tahoma" w:cs="Tahoma"/>
          <w:spacing w:val="0"/>
          <w:sz w:val="24"/>
          <w:szCs w:val="24"/>
        </w:rPr>
        <w:t xml:space="preserve"> el</w:t>
      </w:r>
      <w:r w:rsidRPr="009D1461">
        <w:rPr>
          <w:rFonts w:ascii="Tahoma" w:hAnsi="Tahoma" w:cs="Tahoma"/>
          <w:spacing w:val="0"/>
          <w:sz w:val="24"/>
          <w:szCs w:val="24"/>
        </w:rPr>
        <w:t xml:space="preserve"> </w:t>
      </w:r>
      <w:r w:rsidR="00833E80" w:rsidRPr="009D1461">
        <w:rPr>
          <w:rFonts w:ascii="Tahoma" w:hAnsi="Tahoma" w:cs="Tahoma"/>
          <w:spacing w:val="0"/>
          <w:sz w:val="24"/>
          <w:szCs w:val="24"/>
        </w:rPr>
        <w:t>Juzgado de Familia de Dosquebradas, el 19 de agosto de 2020, dentro del proceso de liquidación de sociedad conyugal que promovió France Elena García Flórez contra Francisco Antonio Franco González.</w:t>
      </w:r>
    </w:p>
    <w:p w:rsidR="00BF58A3" w:rsidRPr="009D1461" w:rsidRDefault="00BF58A3" w:rsidP="009D1461">
      <w:pPr>
        <w:pStyle w:val="Textoindependiente"/>
        <w:spacing w:line="276" w:lineRule="auto"/>
        <w:rPr>
          <w:rFonts w:ascii="Tahoma" w:hAnsi="Tahoma" w:cs="Tahoma"/>
          <w:spacing w:val="0"/>
          <w:sz w:val="24"/>
          <w:szCs w:val="24"/>
        </w:rPr>
      </w:pPr>
    </w:p>
    <w:p w:rsidR="00E07BF8" w:rsidRPr="009D1461" w:rsidRDefault="00AF3091" w:rsidP="009D1461">
      <w:pPr>
        <w:spacing w:line="276" w:lineRule="auto"/>
        <w:ind w:right="51"/>
        <w:jc w:val="both"/>
        <w:rPr>
          <w:rFonts w:ascii="Tahoma" w:hAnsi="Tahoma" w:cs="Tahoma"/>
          <w:sz w:val="24"/>
          <w:szCs w:val="24"/>
        </w:rPr>
      </w:pPr>
      <w:r w:rsidRPr="009D1461">
        <w:rPr>
          <w:rFonts w:ascii="Tahoma" w:hAnsi="Tahoma" w:cs="Tahoma"/>
          <w:b/>
          <w:snapToGrid w:val="0"/>
          <w:sz w:val="24"/>
          <w:szCs w:val="24"/>
        </w:rPr>
        <w:t>SEGUNDO:</w:t>
      </w:r>
      <w:r w:rsidR="00E07BF8" w:rsidRPr="009D1461">
        <w:rPr>
          <w:rFonts w:ascii="Tahoma" w:hAnsi="Tahoma" w:cs="Tahoma"/>
          <w:snapToGrid w:val="0"/>
          <w:sz w:val="24"/>
          <w:szCs w:val="24"/>
        </w:rPr>
        <w:t xml:space="preserve"> Costas en esta instancia a cargo de la parte recurrente y a favor </w:t>
      </w:r>
      <w:r w:rsidR="00E07BF8" w:rsidRPr="009D1461">
        <w:rPr>
          <w:rFonts w:ascii="Tahoma" w:hAnsi="Tahoma" w:cs="Tahoma"/>
          <w:sz w:val="24"/>
          <w:szCs w:val="24"/>
        </w:rPr>
        <w:t>de la demanda</w:t>
      </w:r>
      <w:r w:rsidR="00833E80" w:rsidRPr="009D1461">
        <w:rPr>
          <w:rFonts w:ascii="Tahoma" w:hAnsi="Tahoma" w:cs="Tahoma"/>
          <w:sz w:val="24"/>
          <w:szCs w:val="24"/>
        </w:rPr>
        <w:t>da</w:t>
      </w:r>
      <w:r w:rsidR="00E07BF8" w:rsidRPr="009D1461">
        <w:rPr>
          <w:rFonts w:ascii="Tahoma" w:hAnsi="Tahoma" w:cs="Tahoma"/>
          <w:sz w:val="24"/>
          <w:szCs w:val="24"/>
        </w:rPr>
        <w:t xml:space="preserve">, </w:t>
      </w:r>
      <w:r w:rsidRPr="009D1461">
        <w:rPr>
          <w:rFonts w:ascii="Tahoma" w:hAnsi="Tahoma" w:cs="Tahoma"/>
          <w:sz w:val="24"/>
          <w:szCs w:val="24"/>
        </w:rPr>
        <w:t>las que serán liquidadas por el juzgado de primera sede en los términos del artículo 366 del</w:t>
      </w:r>
      <w:r w:rsidR="0060325C" w:rsidRPr="009D1461">
        <w:rPr>
          <w:rFonts w:ascii="Tahoma" w:hAnsi="Tahoma" w:cs="Tahoma"/>
          <w:sz w:val="24"/>
          <w:szCs w:val="24"/>
        </w:rPr>
        <w:t xml:space="preserve"> Código General del Proceso, efecto para el cual</w:t>
      </w:r>
      <w:r w:rsidRPr="009D1461">
        <w:rPr>
          <w:rFonts w:ascii="Tahoma" w:hAnsi="Tahoma" w:cs="Tahoma"/>
          <w:sz w:val="24"/>
          <w:szCs w:val="24"/>
        </w:rPr>
        <w:t xml:space="preserve"> se fijan las agencias en derecho en $908.526.</w:t>
      </w:r>
    </w:p>
    <w:p w:rsidR="00AF3091" w:rsidRPr="009D1461" w:rsidRDefault="00AF3091" w:rsidP="009D1461">
      <w:pPr>
        <w:spacing w:line="276" w:lineRule="auto"/>
        <w:ind w:right="51"/>
        <w:jc w:val="both"/>
        <w:rPr>
          <w:rFonts w:ascii="Tahoma" w:hAnsi="Tahoma" w:cs="Tahoma"/>
          <w:sz w:val="24"/>
          <w:szCs w:val="24"/>
          <w:lang w:val="es-MX"/>
        </w:rPr>
      </w:pPr>
    </w:p>
    <w:p w:rsidR="00E07BF8" w:rsidRPr="009D1461" w:rsidRDefault="00AF3091" w:rsidP="009D1461">
      <w:pPr>
        <w:spacing w:line="276" w:lineRule="auto"/>
        <w:jc w:val="both"/>
        <w:rPr>
          <w:rFonts w:ascii="Tahoma" w:hAnsi="Tahoma" w:cs="Tahoma"/>
          <w:sz w:val="24"/>
          <w:szCs w:val="24"/>
          <w:lang w:val="es-MX"/>
        </w:rPr>
      </w:pPr>
      <w:r w:rsidRPr="009D1461">
        <w:rPr>
          <w:rFonts w:ascii="Tahoma" w:hAnsi="Tahoma" w:cs="Tahoma"/>
          <w:b/>
          <w:sz w:val="24"/>
          <w:szCs w:val="24"/>
          <w:lang w:val="es-MX"/>
        </w:rPr>
        <w:t>TERCERO:</w:t>
      </w:r>
      <w:r w:rsidR="00E07BF8" w:rsidRPr="009D1461">
        <w:rPr>
          <w:rFonts w:ascii="Tahoma" w:hAnsi="Tahoma" w:cs="Tahoma"/>
          <w:sz w:val="24"/>
          <w:szCs w:val="24"/>
          <w:lang w:val="es-MX"/>
        </w:rPr>
        <w:t xml:space="preserve"> Devuélvase el </w:t>
      </w:r>
      <w:r w:rsidRPr="009D1461">
        <w:rPr>
          <w:rFonts w:ascii="Tahoma" w:hAnsi="Tahoma" w:cs="Tahoma"/>
          <w:sz w:val="24"/>
          <w:szCs w:val="24"/>
          <w:lang w:val="es-MX"/>
        </w:rPr>
        <w:t>proceso</w:t>
      </w:r>
      <w:r w:rsidR="00E07BF8" w:rsidRPr="009D1461">
        <w:rPr>
          <w:rFonts w:ascii="Tahoma" w:hAnsi="Tahoma" w:cs="Tahoma"/>
          <w:sz w:val="24"/>
          <w:szCs w:val="24"/>
          <w:lang w:val="es-MX"/>
        </w:rPr>
        <w:t xml:space="preserve"> al juzgado de origen.</w:t>
      </w:r>
    </w:p>
    <w:p w:rsidR="00BF58A3" w:rsidRDefault="00BF58A3" w:rsidP="009D1461">
      <w:pPr>
        <w:spacing w:line="276" w:lineRule="auto"/>
        <w:jc w:val="both"/>
        <w:rPr>
          <w:rFonts w:ascii="Tahoma" w:hAnsi="Tahoma" w:cs="Tahoma"/>
          <w:sz w:val="24"/>
          <w:szCs w:val="24"/>
        </w:rPr>
      </w:pPr>
    </w:p>
    <w:p w:rsidR="009D1461" w:rsidRPr="009D1461" w:rsidRDefault="009D1461" w:rsidP="009D1461">
      <w:pPr>
        <w:spacing w:line="276" w:lineRule="auto"/>
        <w:jc w:val="both"/>
        <w:rPr>
          <w:rFonts w:ascii="Tahoma" w:hAnsi="Tahoma" w:cs="Tahoma"/>
          <w:sz w:val="24"/>
          <w:szCs w:val="24"/>
        </w:rPr>
      </w:pPr>
    </w:p>
    <w:p w:rsidR="00EF3D92" w:rsidRPr="009D1461" w:rsidRDefault="00EF3D92" w:rsidP="009D1461">
      <w:pPr>
        <w:spacing w:line="276" w:lineRule="auto"/>
        <w:jc w:val="both"/>
        <w:rPr>
          <w:rFonts w:ascii="Tahoma" w:hAnsi="Tahoma" w:cs="Tahoma"/>
          <w:b/>
          <w:sz w:val="24"/>
          <w:szCs w:val="24"/>
        </w:rPr>
      </w:pPr>
      <w:r w:rsidRPr="009D1461">
        <w:rPr>
          <w:rFonts w:ascii="Tahoma" w:hAnsi="Tahoma" w:cs="Tahoma"/>
          <w:b/>
          <w:sz w:val="24"/>
          <w:szCs w:val="24"/>
        </w:rPr>
        <w:t>N</w:t>
      </w:r>
      <w:r w:rsidR="00D858A0" w:rsidRPr="009D1461">
        <w:rPr>
          <w:rFonts w:ascii="Tahoma" w:hAnsi="Tahoma" w:cs="Tahoma"/>
          <w:b/>
          <w:sz w:val="24"/>
          <w:szCs w:val="24"/>
        </w:rPr>
        <w:t>otifíquese</w:t>
      </w:r>
    </w:p>
    <w:p w:rsidR="00EF3D92" w:rsidRPr="009D1461" w:rsidRDefault="00EF3D92" w:rsidP="009D1461">
      <w:pPr>
        <w:spacing w:line="276" w:lineRule="auto"/>
        <w:jc w:val="both"/>
        <w:rPr>
          <w:rFonts w:ascii="Tahoma" w:hAnsi="Tahoma" w:cs="Tahoma"/>
          <w:sz w:val="24"/>
          <w:szCs w:val="24"/>
        </w:rPr>
      </w:pPr>
    </w:p>
    <w:p w:rsidR="00EF3D92" w:rsidRPr="009D1461" w:rsidRDefault="00EF3D92" w:rsidP="009D1461">
      <w:pPr>
        <w:spacing w:line="276" w:lineRule="auto"/>
        <w:jc w:val="both"/>
        <w:rPr>
          <w:rFonts w:ascii="Tahoma" w:hAnsi="Tahoma" w:cs="Tahoma"/>
          <w:sz w:val="24"/>
          <w:szCs w:val="24"/>
        </w:rPr>
      </w:pPr>
      <w:r w:rsidRPr="009D1461">
        <w:rPr>
          <w:rFonts w:ascii="Tahoma" w:hAnsi="Tahoma" w:cs="Tahoma"/>
          <w:sz w:val="24"/>
          <w:szCs w:val="24"/>
        </w:rPr>
        <w:t>La Magistrada,</w:t>
      </w:r>
    </w:p>
    <w:p w:rsidR="005E1772" w:rsidRPr="009D1461" w:rsidRDefault="005E1772" w:rsidP="009D1461">
      <w:pPr>
        <w:spacing w:line="276" w:lineRule="auto"/>
        <w:jc w:val="both"/>
        <w:rPr>
          <w:rFonts w:ascii="Tahoma" w:hAnsi="Tahoma" w:cs="Tahoma"/>
          <w:sz w:val="24"/>
          <w:szCs w:val="24"/>
        </w:rPr>
      </w:pPr>
    </w:p>
    <w:p w:rsidR="00EF3D92" w:rsidRDefault="00EF3D92" w:rsidP="009D1461">
      <w:pPr>
        <w:spacing w:line="276" w:lineRule="auto"/>
        <w:jc w:val="both"/>
        <w:rPr>
          <w:rFonts w:ascii="Tahoma" w:hAnsi="Tahoma" w:cs="Tahoma"/>
          <w:b/>
          <w:sz w:val="24"/>
          <w:szCs w:val="24"/>
        </w:rPr>
      </w:pPr>
    </w:p>
    <w:p w:rsidR="009D1461" w:rsidRPr="009D1461" w:rsidRDefault="009D1461" w:rsidP="009D1461">
      <w:pPr>
        <w:spacing w:line="276" w:lineRule="auto"/>
        <w:jc w:val="both"/>
        <w:rPr>
          <w:rFonts w:ascii="Tahoma" w:hAnsi="Tahoma" w:cs="Tahoma"/>
          <w:b/>
          <w:sz w:val="24"/>
          <w:szCs w:val="24"/>
        </w:rPr>
      </w:pPr>
    </w:p>
    <w:p w:rsidR="00EF3D92" w:rsidRPr="009D1461" w:rsidRDefault="00EF3D92" w:rsidP="009D1461">
      <w:pPr>
        <w:spacing w:line="276" w:lineRule="auto"/>
        <w:jc w:val="both"/>
        <w:rPr>
          <w:rFonts w:ascii="Tahoma" w:hAnsi="Tahoma" w:cs="Tahoma"/>
          <w:b/>
          <w:sz w:val="24"/>
          <w:szCs w:val="24"/>
        </w:rPr>
      </w:pPr>
    </w:p>
    <w:p w:rsidR="0060325C" w:rsidRPr="009D1461" w:rsidRDefault="00AF3091" w:rsidP="009D1461">
      <w:pPr>
        <w:tabs>
          <w:tab w:val="left" w:pos="-720"/>
        </w:tabs>
        <w:suppressAutoHyphens/>
        <w:spacing w:line="276" w:lineRule="auto"/>
        <w:jc w:val="both"/>
        <w:rPr>
          <w:rFonts w:ascii="Tahoma" w:hAnsi="Tahoma" w:cs="Tahoma"/>
          <w:sz w:val="24"/>
          <w:szCs w:val="24"/>
        </w:rPr>
      </w:pPr>
      <w:r w:rsidRPr="009D1461">
        <w:rPr>
          <w:rFonts w:ascii="Tahoma" w:hAnsi="Tahoma" w:cs="Tahoma"/>
          <w:b/>
          <w:sz w:val="24"/>
          <w:szCs w:val="24"/>
        </w:rPr>
        <w:t>ADRIANA PATRICIA DÍAZ RAMÍREZ</w:t>
      </w:r>
    </w:p>
    <w:sectPr w:rsidR="0060325C" w:rsidRPr="009D1461" w:rsidSect="009D1461">
      <w:headerReference w:type="default" r:id="rId11"/>
      <w:footerReference w:type="default" r:id="rId12"/>
      <w:pgSz w:w="12242" w:h="18722" w:code="258"/>
      <w:pgMar w:top="1871" w:right="1304" w:bottom="1304" w:left="1871" w:header="567" w:footer="567" w:gutter="0"/>
      <w:pgNumType w:start="1"/>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5C2F5" w16cex:dateUtc="2021-03-10T16:04:41.3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BD6" w:rsidRDefault="000A1BD6">
      <w:r>
        <w:separator/>
      </w:r>
    </w:p>
  </w:endnote>
  <w:endnote w:type="continuationSeparator" w:id="0">
    <w:p w:rsidR="000A1BD6" w:rsidRDefault="000A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33" w:rsidRDefault="006B0755">
    <w:pPr>
      <w:pStyle w:val="Piedepgina"/>
      <w:framePr w:wrap="auto" w:vAnchor="text" w:hAnchor="margin" w:xAlign="right" w:y="1"/>
      <w:rPr>
        <w:rStyle w:val="Nmerodepgina"/>
      </w:rPr>
    </w:pPr>
    <w:r>
      <w:rPr>
        <w:rStyle w:val="Nmerodepgina"/>
      </w:rPr>
      <w:fldChar w:fldCharType="begin"/>
    </w:r>
    <w:r w:rsidR="00320B33">
      <w:rPr>
        <w:rStyle w:val="Nmerodepgina"/>
      </w:rPr>
      <w:instrText xml:space="preserve">PAGE  </w:instrText>
    </w:r>
    <w:r>
      <w:rPr>
        <w:rStyle w:val="Nmerodepgina"/>
      </w:rPr>
      <w:fldChar w:fldCharType="separate"/>
    </w:r>
    <w:r w:rsidR="005E1772">
      <w:rPr>
        <w:rStyle w:val="Nmerodepgina"/>
        <w:noProof/>
      </w:rPr>
      <w:t>7</w:t>
    </w:r>
    <w:r>
      <w:rPr>
        <w:rStyle w:val="Nmerodepgina"/>
      </w:rPr>
      <w:fldChar w:fldCharType="end"/>
    </w:r>
  </w:p>
  <w:p w:rsidR="00320B33" w:rsidRDefault="00320B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BD6" w:rsidRDefault="000A1BD6">
      <w:r>
        <w:separator/>
      </w:r>
    </w:p>
  </w:footnote>
  <w:footnote w:type="continuationSeparator" w:id="0">
    <w:p w:rsidR="000A1BD6" w:rsidRDefault="000A1BD6">
      <w:r>
        <w:continuationSeparator/>
      </w:r>
    </w:p>
  </w:footnote>
  <w:footnote w:id="1">
    <w:p w:rsidR="002F7D3E" w:rsidRPr="009D1461" w:rsidRDefault="002F7D3E" w:rsidP="009D1461">
      <w:pPr>
        <w:pStyle w:val="Textonotapie"/>
        <w:rPr>
          <w:rFonts w:ascii="Arial" w:hAnsi="Arial" w:cs="Arial"/>
          <w:sz w:val="18"/>
          <w:szCs w:val="18"/>
        </w:rPr>
      </w:pPr>
      <w:r w:rsidRPr="009D1461">
        <w:rPr>
          <w:rStyle w:val="Refdenotaalpie"/>
          <w:rFonts w:ascii="Arial" w:hAnsi="Arial" w:cs="Arial"/>
          <w:sz w:val="18"/>
          <w:szCs w:val="18"/>
        </w:rPr>
        <w:footnoteRef/>
      </w:r>
      <w:r w:rsidRPr="009D1461">
        <w:rPr>
          <w:rFonts w:ascii="Arial" w:hAnsi="Arial" w:cs="Arial"/>
          <w:sz w:val="18"/>
          <w:szCs w:val="18"/>
        </w:rPr>
        <w:t xml:space="preserve"> La incertidumbre sobre la debida fijación en lista </w:t>
      </w:r>
      <w:r w:rsidRPr="009D1461">
        <w:rPr>
          <w:rFonts w:ascii="Arial" w:hAnsi="Arial" w:cs="Arial"/>
          <w:spacing w:val="-4"/>
          <w:sz w:val="18"/>
          <w:szCs w:val="18"/>
        </w:rPr>
        <w:t xml:space="preserve">del traslado de la sustentación del recurso de apelación, fue despejada por el juzgado de primera instancia al certificar, en respuesta al requerimiento realizado por esta Sala, que a ello se procedió adecuadamente solo que en la página web de la Rama Judicial </w:t>
      </w:r>
      <w:r w:rsidR="005E1772" w:rsidRPr="009D1461">
        <w:rPr>
          <w:rFonts w:ascii="Arial" w:hAnsi="Arial" w:cs="Arial"/>
          <w:spacing w:val="-4"/>
          <w:sz w:val="18"/>
          <w:szCs w:val="18"/>
        </w:rPr>
        <w:t>se presentó</w:t>
      </w:r>
      <w:r w:rsidRPr="009D1461">
        <w:rPr>
          <w:rFonts w:ascii="Arial" w:hAnsi="Arial" w:cs="Arial"/>
          <w:spacing w:val="-4"/>
          <w:sz w:val="18"/>
          <w:szCs w:val="18"/>
        </w:rPr>
        <w:t xml:space="preserve"> error que no permitió visualizar</w:t>
      </w:r>
      <w:r w:rsidR="005E1772" w:rsidRPr="009D1461">
        <w:rPr>
          <w:rFonts w:ascii="Arial" w:hAnsi="Arial" w:cs="Arial"/>
          <w:spacing w:val="-4"/>
          <w:sz w:val="18"/>
          <w:szCs w:val="18"/>
        </w:rPr>
        <w:t xml:space="preserve">, de manera temporal, </w:t>
      </w:r>
      <w:r w:rsidRPr="009D1461">
        <w:rPr>
          <w:rFonts w:ascii="Arial" w:hAnsi="Arial" w:cs="Arial"/>
          <w:spacing w:val="-4"/>
          <w:sz w:val="18"/>
          <w:szCs w:val="18"/>
        </w:rPr>
        <w:t>los traslados del año 2020. Ver documento 27 de este cuaderno.</w:t>
      </w:r>
      <w:r w:rsidRPr="009D1461">
        <w:rPr>
          <w:rFonts w:ascii="Arial" w:hAnsi="Arial" w:cs="Arial"/>
          <w:sz w:val="18"/>
          <w:szCs w:val="18"/>
        </w:rPr>
        <w:t xml:space="preserve"> </w:t>
      </w:r>
    </w:p>
  </w:footnote>
  <w:footnote w:id="2">
    <w:p w:rsidR="005E1772" w:rsidRPr="009D1461" w:rsidRDefault="005E1772" w:rsidP="009D1461">
      <w:pPr>
        <w:pStyle w:val="Textonotapie"/>
        <w:rPr>
          <w:rFonts w:ascii="Arial" w:hAnsi="Arial" w:cs="Arial"/>
          <w:sz w:val="18"/>
          <w:szCs w:val="18"/>
        </w:rPr>
      </w:pPr>
    </w:p>
    <w:p w:rsidR="00F54319" w:rsidRPr="009D1461" w:rsidRDefault="00F54319" w:rsidP="009D1461">
      <w:pPr>
        <w:pStyle w:val="Textonotapie"/>
        <w:rPr>
          <w:rFonts w:ascii="Arial" w:hAnsi="Arial" w:cs="Arial"/>
          <w:sz w:val="18"/>
          <w:szCs w:val="18"/>
        </w:rPr>
      </w:pPr>
      <w:r w:rsidRPr="009D1461">
        <w:rPr>
          <w:rStyle w:val="Refdenotaalpie"/>
          <w:rFonts w:ascii="Arial" w:hAnsi="Arial" w:cs="Arial"/>
          <w:sz w:val="18"/>
          <w:szCs w:val="18"/>
        </w:rPr>
        <w:footnoteRef/>
      </w:r>
      <w:r w:rsidRPr="009D1461">
        <w:rPr>
          <w:rFonts w:ascii="Arial" w:hAnsi="Arial" w:cs="Arial"/>
          <w:sz w:val="18"/>
          <w:szCs w:val="18"/>
        </w:rPr>
        <w:t xml:space="preserve"> Folio 17 del documento 1 del cuaderno No. 1</w:t>
      </w:r>
    </w:p>
  </w:footnote>
  <w:footnote w:id="3">
    <w:p w:rsidR="00F54319" w:rsidRPr="009D1461" w:rsidRDefault="00F54319" w:rsidP="009D1461">
      <w:pPr>
        <w:pStyle w:val="Textonotapie"/>
        <w:rPr>
          <w:rFonts w:ascii="Arial" w:hAnsi="Arial" w:cs="Arial"/>
          <w:sz w:val="18"/>
          <w:szCs w:val="18"/>
        </w:rPr>
      </w:pPr>
      <w:r w:rsidRPr="009D1461">
        <w:rPr>
          <w:rStyle w:val="Refdenotaalpie"/>
          <w:rFonts w:ascii="Arial" w:hAnsi="Arial" w:cs="Arial"/>
          <w:sz w:val="18"/>
          <w:szCs w:val="18"/>
        </w:rPr>
        <w:footnoteRef/>
      </w:r>
      <w:r w:rsidRPr="009D1461">
        <w:rPr>
          <w:rFonts w:ascii="Arial" w:hAnsi="Arial" w:cs="Arial"/>
          <w:sz w:val="18"/>
          <w:szCs w:val="18"/>
        </w:rPr>
        <w:t xml:space="preserve"> Folios 88 a</w:t>
      </w:r>
      <w:r w:rsidR="00CE4C8E" w:rsidRPr="009D1461">
        <w:rPr>
          <w:rFonts w:ascii="Arial" w:hAnsi="Arial" w:cs="Arial"/>
          <w:sz w:val="18"/>
          <w:szCs w:val="18"/>
        </w:rPr>
        <w:t xml:space="preserve"> 93</w:t>
      </w:r>
      <w:r w:rsidRPr="009D1461">
        <w:rPr>
          <w:rFonts w:ascii="Arial" w:hAnsi="Arial" w:cs="Arial"/>
          <w:sz w:val="18"/>
          <w:szCs w:val="18"/>
        </w:rPr>
        <w:t xml:space="preserve"> del documento 1 del cuaderno No. 1</w:t>
      </w:r>
    </w:p>
  </w:footnote>
  <w:footnote w:id="4">
    <w:p w:rsidR="00420AFE" w:rsidRPr="009D1461" w:rsidRDefault="00420AFE" w:rsidP="009D1461">
      <w:pPr>
        <w:pStyle w:val="Textonotapie"/>
        <w:rPr>
          <w:rFonts w:ascii="Arial" w:hAnsi="Arial" w:cs="Arial"/>
          <w:sz w:val="18"/>
          <w:szCs w:val="18"/>
          <w:lang w:val="es-CO"/>
        </w:rPr>
      </w:pPr>
      <w:r w:rsidRPr="009D1461">
        <w:rPr>
          <w:rStyle w:val="Refdenotaalpie"/>
          <w:rFonts w:ascii="Arial" w:hAnsi="Arial" w:cs="Arial"/>
          <w:sz w:val="18"/>
          <w:szCs w:val="18"/>
        </w:rPr>
        <w:footnoteRef/>
      </w:r>
      <w:r w:rsidRPr="009D1461">
        <w:rPr>
          <w:rFonts w:ascii="Arial" w:hAnsi="Arial" w:cs="Arial"/>
          <w:sz w:val="18"/>
          <w:szCs w:val="18"/>
        </w:rPr>
        <w:t xml:space="preserve"> Folios 23 a </w:t>
      </w:r>
      <w:r w:rsidR="000D20BD" w:rsidRPr="009D1461">
        <w:rPr>
          <w:rFonts w:ascii="Arial" w:hAnsi="Arial" w:cs="Arial"/>
          <w:sz w:val="18"/>
          <w:szCs w:val="18"/>
        </w:rPr>
        <w:t>54</w:t>
      </w:r>
      <w:r w:rsidRPr="009D1461">
        <w:rPr>
          <w:rFonts w:ascii="Arial" w:hAnsi="Arial" w:cs="Arial"/>
          <w:sz w:val="18"/>
          <w:szCs w:val="18"/>
        </w:rPr>
        <w:t xml:space="preserve"> del documento 1 del cuaderno No. 1</w:t>
      </w:r>
    </w:p>
  </w:footnote>
  <w:footnote w:id="5">
    <w:p w:rsidR="009022E0" w:rsidRPr="009D1461" w:rsidRDefault="009022E0" w:rsidP="009D1461">
      <w:pPr>
        <w:pStyle w:val="Textonotapie"/>
        <w:rPr>
          <w:rFonts w:ascii="Arial" w:hAnsi="Arial" w:cs="Arial"/>
          <w:sz w:val="18"/>
          <w:szCs w:val="18"/>
          <w:lang w:val="es-CO"/>
        </w:rPr>
      </w:pPr>
      <w:r w:rsidRPr="009D1461">
        <w:rPr>
          <w:rStyle w:val="Refdenotaalpie"/>
          <w:rFonts w:ascii="Arial" w:hAnsi="Arial" w:cs="Arial"/>
          <w:sz w:val="18"/>
          <w:szCs w:val="18"/>
        </w:rPr>
        <w:footnoteRef/>
      </w:r>
      <w:r w:rsidRPr="009D1461">
        <w:rPr>
          <w:rFonts w:ascii="Arial" w:hAnsi="Arial" w:cs="Arial"/>
          <w:sz w:val="18"/>
          <w:szCs w:val="18"/>
        </w:rPr>
        <w:t xml:space="preserve"> Folios 21 y 22 del documento 1 del cuaderno No. 1</w:t>
      </w:r>
    </w:p>
  </w:footnote>
  <w:footnote w:id="6">
    <w:p w:rsidR="00B9078D" w:rsidRPr="009D1461" w:rsidRDefault="00B9078D" w:rsidP="009D1461">
      <w:pPr>
        <w:pStyle w:val="Textonotapie"/>
        <w:rPr>
          <w:rFonts w:ascii="Arial" w:hAnsi="Arial" w:cs="Arial"/>
          <w:sz w:val="18"/>
          <w:szCs w:val="18"/>
          <w:lang w:val="es-CO"/>
        </w:rPr>
      </w:pPr>
      <w:r w:rsidRPr="009D1461">
        <w:rPr>
          <w:rStyle w:val="Refdenotaalpie"/>
          <w:rFonts w:ascii="Arial" w:hAnsi="Arial" w:cs="Arial"/>
          <w:sz w:val="18"/>
          <w:szCs w:val="18"/>
        </w:rPr>
        <w:footnoteRef/>
      </w:r>
      <w:r w:rsidRPr="009D1461">
        <w:rPr>
          <w:rFonts w:ascii="Arial" w:hAnsi="Arial" w:cs="Arial"/>
          <w:sz w:val="18"/>
          <w:szCs w:val="18"/>
        </w:rPr>
        <w:t xml:space="preserve"> </w:t>
      </w:r>
      <w:r w:rsidR="00D42655" w:rsidRPr="009D1461">
        <w:rPr>
          <w:rFonts w:ascii="Arial" w:hAnsi="Arial" w:cs="Arial"/>
          <w:sz w:val="18"/>
          <w:szCs w:val="18"/>
        </w:rPr>
        <w:t xml:space="preserve">Corte Suprema de Justicia, Sala de Casación Civil, Magistrado Ponente: Silvio Fernando Trejos Bueno, providencia </w:t>
      </w:r>
      <w:r w:rsidR="00D42655" w:rsidRPr="009D1461">
        <w:rPr>
          <w:rFonts w:ascii="Arial" w:hAnsi="Arial" w:cs="Arial"/>
          <w:sz w:val="18"/>
          <w:szCs w:val="18"/>
        </w:rPr>
        <w:t>del  1º de diciembre de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33" w:rsidRDefault="00320B3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777"/>
    <w:multiLevelType w:val="hybridMultilevel"/>
    <w:tmpl w:val="DD629C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87DFA"/>
    <w:multiLevelType w:val="hybridMultilevel"/>
    <w:tmpl w:val="19D45BC8"/>
    <w:lvl w:ilvl="0" w:tplc="96C4528C">
      <w:start w:val="1"/>
      <w:numFmt w:val="lowerLetter"/>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8F513F"/>
    <w:multiLevelType w:val="hybridMultilevel"/>
    <w:tmpl w:val="F13E60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6D15F0"/>
    <w:multiLevelType w:val="multilevel"/>
    <w:tmpl w:val="884AEFBC"/>
    <w:lvl w:ilvl="0">
      <w:start w:val="1"/>
      <w:numFmt w:val="decimal"/>
      <w:lvlText w:val="%1."/>
      <w:lvlJc w:val="left"/>
      <w:pPr>
        <w:ind w:left="3195" w:hanging="360"/>
      </w:pPr>
      <w:rPr>
        <w:rFonts w:hint="default"/>
      </w:rPr>
    </w:lvl>
    <w:lvl w:ilvl="1">
      <w:start w:val="3"/>
      <w:numFmt w:val="decimal"/>
      <w:isLgl/>
      <w:lvlText w:val="%1.%2"/>
      <w:lvlJc w:val="left"/>
      <w:pPr>
        <w:ind w:left="3555" w:hanging="360"/>
      </w:pPr>
      <w:rPr>
        <w:rFonts w:hint="default"/>
      </w:rPr>
    </w:lvl>
    <w:lvl w:ilvl="2">
      <w:start w:val="1"/>
      <w:numFmt w:val="decimal"/>
      <w:isLgl/>
      <w:lvlText w:val="%1.%2.%3"/>
      <w:lvlJc w:val="left"/>
      <w:pPr>
        <w:ind w:left="4275" w:hanging="720"/>
      </w:pPr>
      <w:rPr>
        <w:rFonts w:hint="default"/>
      </w:rPr>
    </w:lvl>
    <w:lvl w:ilvl="3">
      <w:start w:val="1"/>
      <w:numFmt w:val="decimal"/>
      <w:isLgl/>
      <w:lvlText w:val="%1.%2.%3.%4"/>
      <w:lvlJc w:val="left"/>
      <w:pPr>
        <w:ind w:left="4995" w:hanging="1080"/>
      </w:pPr>
      <w:rPr>
        <w:rFonts w:hint="default"/>
      </w:rPr>
    </w:lvl>
    <w:lvl w:ilvl="4">
      <w:start w:val="1"/>
      <w:numFmt w:val="decimal"/>
      <w:isLgl/>
      <w:lvlText w:val="%1.%2.%3.%4.%5"/>
      <w:lvlJc w:val="left"/>
      <w:pPr>
        <w:ind w:left="5355" w:hanging="1080"/>
      </w:pPr>
      <w:rPr>
        <w:rFonts w:hint="default"/>
      </w:rPr>
    </w:lvl>
    <w:lvl w:ilvl="5">
      <w:start w:val="1"/>
      <w:numFmt w:val="decimal"/>
      <w:isLgl/>
      <w:lvlText w:val="%1.%2.%3.%4.%5.%6"/>
      <w:lvlJc w:val="left"/>
      <w:pPr>
        <w:ind w:left="6075" w:hanging="144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155" w:hanging="1800"/>
      </w:pPr>
      <w:rPr>
        <w:rFonts w:hint="default"/>
      </w:rPr>
    </w:lvl>
    <w:lvl w:ilvl="8">
      <w:start w:val="1"/>
      <w:numFmt w:val="decimal"/>
      <w:isLgl/>
      <w:lvlText w:val="%1.%2.%3.%4.%5.%6.%7.%8.%9"/>
      <w:lvlJc w:val="left"/>
      <w:pPr>
        <w:ind w:left="7515" w:hanging="1800"/>
      </w:pPr>
      <w:rPr>
        <w:rFonts w:hint="default"/>
      </w:rPr>
    </w:lvl>
  </w:abstractNum>
  <w:abstractNum w:abstractNumId="4" w15:restartNumberingAfterBreak="0">
    <w:nsid w:val="2F7C61AF"/>
    <w:multiLevelType w:val="hybridMultilevel"/>
    <w:tmpl w:val="7ACA39C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5A2F7E"/>
    <w:multiLevelType w:val="hybridMultilevel"/>
    <w:tmpl w:val="0E24E4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1063B2"/>
    <w:multiLevelType w:val="hybridMultilevel"/>
    <w:tmpl w:val="D7C07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A0950C6"/>
    <w:multiLevelType w:val="hybridMultilevel"/>
    <w:tmpl w:val="DB7A7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C4555A"/>
    <w:multiLevelType w:val="hybridMultilevel"/>
    <w:tmpl w:val="380EC1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5AE6591"/>
    <w:multiLevelType w:val="hybridMultilevel"/>
    <w:tmpl w:val="0FBACA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6B1D46"/>
    <w:multiLevelType w:val="hybridMultilevel"/>
    <w:tmpl w:val="2B9680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7"/>
  </w:num>
  <w:num w:numId="6">
    <w:abstractNumId w:val="3"/>
  </w:num>
  <w:num w:numId="7">
    <w:abstractNumId w:val="0"/>
  </w:num>
  <w:num w:numId="8">
    <w:abstractNumId w:val="6"/>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7D72CD"/>
    <w:rsid w:val="00015C38"/>
    <w:rsid w:val="0001794C"/>
    <w:rsid w:val="000200CA"/>
    <w:rsid w:val="00021D4E"/>
    <w:rsid w:val="000236FA"/>
    <w:rsid w:val="00030CFF"/>
    <w:rsid w:val="000332A4"/>
    <w:rsid w:val="0004148A"/>
    <w:rsid w:val="000419ED"/>
    <w:rsid w:val="00047A66"/>
    <w:rsid w:val="00061776"/>
    <w:rsid w:val="000676C6"/>
    <w:rsid w:val="00072D63"/>
    <w:rsid w:val="00081B81"/>
    <w:rsid w:val="000844ED"/>
    <w:rsid w:val="00093606"/>
    <w:rsid w:val="00094465"/>
    <w:rsid w:val="000A01D4"/>
    <w:rsid w:val="000A1479"/>
    <w:rsid w:val="000A1BD6"/>
    <w:rsid w:val="000A6581"/>
    <w:rsid w:val="000B54CD"/>
    <w:rsid w:val="000B77BD"/>
    <w:rsid w:val="000C273D"/>
    <w:rsid w:val="000C70CC"/>
    <w:rsid w:val="000C76F3"/>
    <w:rsid w:val="000D1875"/>
    <w:rsid w:val="000D20BD"/>
    <w:rsid w:val="000D557D"/>
    <w:rsid w:val="000E200B"/>
    <w:rsid w:val="000E3BDA"/>
    <w:rsid w:val="000E3EB0"/>
    <w:rsid w:val="000E42C5"/>
    <w:rsid w:val="000F042D"/>
    <w:rsid w:val="000F33B7"/>
    <w:rsid w:val="001049E1"/>
    <w:rsid w:val="00107989"/>
    <w:rsid w:val="001135E3"/>
    <w:rsid w:val="00117F63"/>
    <w:rsid w:val="001342A0"/>
    <w:rsid w:val="001357B5"/>
    <w:rsid w:val="00140EF6"/>
    <w:rsid w:val="00140F6C"/>
    <w:rsid w:val="001425A9"/>
    <w:rsid w:val="00151860"/>
    <w:rsid w:val="0015266E"/>
    <w:rsid w:val="00156FB0"/>
    <w:rsid w:val="001757E6"/>
    <w:rsid w:val="00176A6D"/>
    <w:rsid w:val="00181844"/>
    <w:rsid w:val="00183792"/>
    <w:rsid w:val="0018624F"/>
    <w:rsid w:val="001869A0"/>
    <w:rsid w:val="00186A61"/>
    <w:rsid w:val="0019731B"/>
    <w:rsid w:val="001A1FF2"/>
    <w:rsid w:val="001B1EC6"/>
    <w:rsid w:val="001B70B6"/>
    <w:rsid w:val="001B743D"/>
    <w:rsid w:val="001C0F77"/>
    <w:rsid w:val="001C24E3"/>
    <w:rsid w:val="001C3474"/>
    <w:rsid w:val="001D0880"/>
    <w:rsid w:val="001D1511"/>
    <w:rsid w:val="001D6E51"/>
    <w:rsid w:val="001F3C23"/>
    <w:rsid w:val="00200500"/>
    <w:rsid w:val="00207072"/>
    <w:rsid w:val="00210300"/>
    <w:rsid w:val="0021066E"/>
    <w:rsid w:val="00211C9C"/>
    <w:rsid w:val="00220C89"/>
    <w:rsid w:val="00225243"/>
    <w:rsid w:val="002279E5"/>
    <w:rsid w:val="00231ED8"/>
    <w:rsid w:val="00233661"/>
    <w:rsid w:val="002338C5"/>
    <w:rsid w:val="002359B5"/>
    <w:rsid w:val="00236528"/>
    <w:rsid w:val="00237BD9"/>
    <w:rsid w:val="00245A91"/>
    <w:rsid w:val="0025630F"/>
    <w:rsid w:val="00264C42"/>
    <w:rsid w:val="00270F66"/>
    <w:rsid w:val="0027657B"/>
    <w:rsid w:val="002900FF"/>
    <w:rsid w:val="002A0AE0"/>
    <w:rsid w:val="002A14FC"/>
    <w:rsid w:val="002A3A02"/>
    <w:rsid w:val="002A465E"/>
    <w:rsid w:val="002B1286"/>
    <w:rsid w:val="002C0D39"/>
    <w:rsid w:val="002C479A"/>
    <w:rsid w:val="002C639A"/>
    <w:rsid w:val="002D533F"/>
    <w:rsid w:val="002D76B2"/>
    <w:rsid w:val="002D7B00"/>
    <w:rsid w:val="002E5078"/>
    <w:rsid w:val="002F16A6"/>
    <w:rsid w:val="002F3740"/>
    <w:rsid w:val="002F3F2D"/>
    <w:rsid w:val="002F58A6"/>
    <w:rsid w:val="002F7D3E"/>
    <w:rsid w:val="00313FE7"/>
    <w:rsid w:val="00316CF7"/>
    <w:rsid w:val="00320B33"/>
    <w:rsid w:val="00327127"/>
    <w:rsid w:val="0033465E"/>
    <w:rsid w:val="0033570D"/>
    <w:rsid w:val="00342B4E"/>
    <w:rsid w:val="003432E3"/>
    <w:rsid w:val="0034468F"/>
    <w:rsid w:val="003449D7"/>
    <w:rsid w:val="00346565"/>
    <w:rsid w:val="003470E1"/>
    <w:rsid w:val="00352781"/>
    <w:rsid w:val="003556A4"/>
    <w:rsid w:val="00356AA5"/>
    <w:rsid w:val="003618D5"/>
    <w:rsid w:val="003644B9"/>
    <w:rsid w:val="00371683"/>
    <w:rsid w:val="00372085"/>
    <w:rsid w:val="0037418D"/>
    <w:rsid w:val="00383201"/>
    <w:rsid w:val="0038655A"/>
    <w:rsid w:val="00390BF6"/>
    <w:rsid w:val="00390C0B"/>
    <w:rsid w:val="00393FF0"/>
    <w:rsid w:val="003A1477"/>
    <w:rsid w:val="003A155D"/>
    <w:rsid w:val="003A2803"/>
    <w:rsid w:val="003A3B9C"/>
    <w:rsid w:val="003A3BFB"/>
    <w:rsid w:val="003A5A54"/>
    <w:rsid w:val="003B021B"/>
    <w:rsid w:val="003B07AB"/>
    <w:rsid w:val="003B353F"/>
    <w:rsid w:val="003B3CAD"/>
    <w:rsid w:val="003B6232"/>
    <w:rsid w:val="003B6767"/>
    <w:rsid w:val="003C1CA0"/>
    <w:rsid w:val="003C3BE0"/>
    <w:rsid w:val="003C5404"/>
    <w:rsid w:val="003C6861"/>
    <w:rsid w:val="003C71CD"/>
    <w:rsid w:val="003D1EEF"/>
    <w:rsid w:val="003D4B28"/>
    <w:rsid w:val="003E419C"/>
    <w:rsid w:val="003E537A"/>
    <w:rsid w:val="003F1081"/>
    <w:rsid w:val="003F250A"/>
    <w:rsid w:val="003F3C72"/>
    <w:rsid w:val="003F473B"/>
    <w:rsid w:val="00402C8C"/>
    <w:rsid w:val="00404FAB"/>
    <w:rsid w:val="00412BA9"/>
    <w:rsid w:val="004133D5"/>
    <w:rsid w:val="00413683"/>
    <w:rsid w:val="00414829"/>
    <w:rsid w:val="004156BA"/>
    <w:rsid w:val="004163AA"/>
    <w:rsid w:val="00420AFE"/>
    <w:rsid w:val="0043149F"/>
    <w:rsid w:val="004330E0"/>
    <w:rsid w:val="00445D41"/>
    <w:rsid w:val="00450AAE"/>
    <w:rsid w:val="00461E08"/>
    <w:rsid w:val="00475CCA"/>
    <w:rsid w:val="0048467D"/>
    <w:rsid w:val="00486AF1"/>
    <w:rsid w:val="004A1B42"/>
    <w:rsid w:val="004A3558"/>
    <w:rsid w:val="004A493E"/>
    <w:rsid w:val="004A5616"/>
    <w:rsid w:val="004C00ED"/>
    <w:rsid w:val="004C026C"/>
    <w:rsid w:val="004C170F"/>
    <w:rsid w:val="004C5264"/>
    <w:rsid w:val="004C5894"/>
    <w:rsid w:val="004C66C6"/>
    <w:rsid w:val="004C6AEB"/>
    <w:rsid w:val="004C7127"/>
    <w:rsid w:val="004D2375"/>
    <w:rsid w:val="004D4DE0"/>
    <w:rsid w:val="004D4E09"/>
    <w:rsid w:val="004D65C5"/>
    <w:rsid w:val="004E6601"/>
    <w:rsid w:val="005007D3"/>
    <w:rsid w:val="0050284A"/>
    <w:rsid w:val="00505722"/>
    <w:rsid w:val="0052006D"/>
    <w:rsid w:val="005257AC"/>
    <w:rsid w:val="005305FE"/>
    <w:rsid w:val="005341FA"/>
    <w:rsid w:val="00536F1F"/>
    <w:rsid w:val="00542458"/>
    <w:rsid w:val="0054475D"/>
    <w:rsid w:val="00545A9B"/>
    <w:rsid w:val="00547B1E"/>
    <w:rsid w:val="00553389"/>
    <w:rsid w:val="00554A47"/>
    <w:rsid w:val="00554D10"/>
    <w:rsid w:val="00554FAA"/>
    <w:rsid w:val="00555183"/>
    <w:rsid w:val="00571285"/>
    <w:rsid w:val="005812DD"/>
    <w:rsid w:val="00597404"/>
    <w:rsid w:val="005B093E"/>
    <w:rsid w:val="005B1E3E"/>
    <w:rsid w:val="005B3BC5"/>
    <w:rsid w:val="005B4405"/>
    <w:rsid w:val="005B66EF"/>
    <w:rsid w:val="005B6C29"/>
    <w:rsid w:val="005B6E09"/>
    <w:rsid w:val="005C3596"/>
    <w:rsid w:val="005C4525"/>
    <w:rsid w:val="005C60DF"/>
    <w:rsid w:val="005D0BA6"/>
    <w:rsid w:val="005D6A7B"/>
    <w:rsid w:val="005E1703"/>
    <w:rsid w:val="005E1772"/>
    <w:rsid w:val="005F0A77"/>
    <w:rsid w:val="005F16F0"/>
    <w:rsid w:val="005F2441"/>
    <w:rsid w:val="005F4FF5"/>
    <w:rsid w:val="00600D3A"/>
    <w:rsid w:val="0060325C"/>
    <w:rsid w:val="006052E0"/>
    <w:rsid w:val="006102A9"/>
    <w:rsid w:val="00613A5D"/>
    <w:rsid w:val="006143D7"/>
    <w:rsid w:val="00626331"/>
    <w:rsid w:val="00626371"/>
    <w:rsid w:val="0063045F"/>
    <w:rsid w:val="006308BF"/>
    <w:rsid w:val="00632072"/>
    <w:rsid w:val="00635CCD"/>
    <w:rsid w:val="006372EE"/>
    <w:rsid w:val="006378C7"/>
    <w:rsid w:val="0064441A"/>
    <w:rsid w:val="006461FB"/>
    <w:rsid w:val="00646853"/>
    <w:rsid w:val="00647BA3"/>
    <w:rsid w:val="00652518"/>
    <w:rsid w:val="00655649"/>
    <w:rsid w:val="00657BDD"/>
    <w:rsid w:val="0066222D"/>
    <w:rsid w:val="006726E4"/>
    <w:rsid w:val="006730D8"/>
    <w:rsid w:val="00676B5A"/>
    <w:rsid w:val="00680529"/>
    <w:rsid w:val="00683B61"/>
    <w:rsid w:val="00683BFF"/>
    <w:rsid w:val="00685BD3"/>
    <w:rsid w:val="00692FAA"/>
    <w:rsid w:val="006955AD"/>
    <w:rsid w:val="00696DA0"/>
    <w:rsid w:val="006A0309"/>
    <w:rsid w:val="006A597E"/>
    <w:rsid w:val="006A78D0"/>
    <w:rsid w:val="006B0755"/>
    <w:rsid w:val="006C088E"/>
    <w:rsid w:val="006C133A"/>
    <w:rsid w:val="006C140F"/>
    <w:rsid w:val="006C2149"/>
    <w:rsid w:val="006D2666"/>
    <w:rsid w:val="006D5775"/>
    <w:rsid w:val="006E394B"/>
    <w:rsid w:val="006E4ABE"/>
    <w:rsid w:val="006E4D77"/>
    <w:rsid w:val="006E609E"/>
    <w:rsid w:val="006F001C"/>
    <w:rsid w:val="006F4804"/>
    <w:rsid w:val="006F6595"/>
    <w:rsid w:val="00706714"/>
    <w:rsid w:val="00712F7D"/>
    <w:rsid w:val="00720D73"/>
    <w:rsid w:val="007222C3"/>
    <w:rsid w:val="007306FA"/>
    <w:rsid w:val="00732247"/>
    <w:rsid w:val="00734A0B"/>
    <w:rsid w:val="007361E6"/>
    <w:rsid w:val="007375B3"/>
    <w:rsid w:val="00743E82"/>
    <w:rsid w:val="00746CA1"/>
    <w:rsid w:val="00747732"/>
    <w:rsid w:val="00763661"/>
    <w:rsid w:val="00765750"/>
    <w:rsid w:val="00775434"/>
    <w:rsid w:val="00775DC1"/>
    <w:rsid w:val="00780650"/>
    <w:rsid w:val="00783556"/>
    <w:rsid w:val="00790A97"/>
    <w:rsid w:val="007913C3"/>
    <w:rsid w:val="007926E1"/>
    <w:rsid w:val="00794059"/>
    <w:rsid w:val="00795F5A"/>
    <w:rsid w:val="0079752A"/>
    <w:rsid w:val="007A48AE"/>
    <w:rsid w:val="007A6FB4"/>
    <w:rsid w:val="007B00F4"/>
    <w:rsid w:val="007B0D6F"/>
    <w:rsid w:val="007B2E10"/>
    <w:rsid w:val="007C0AE2"/>
    <w:rsid w:val="007C0D7B"/>
    <w:rsid w:val="007C455D"/>
    <w:rsid w:val="007C4736"/>
    <w:rsid w:val="007D4E82"/>
    <w:rsid w:val="007D72CD"/>
    <w:rsid w:val="007D731F"/>
    <w:rsid w:val="007E2EC7"/>
    <w:rsid w:val="007E528E"/>
    <w:rsid w:val="007E6406"/>
    <w:rsid w:val="007F06F4"/>
    <w:rsid w:val="007F1A2A"/>
    <w:rsid w:val="007F1E69"/>
    <w:rsid w:val="007F2A1E"/>
    <w:rsid w:val="007F4DD2"/>
    <w:rsid w:val="007F6257"/>
    <w:rsid w:val="007F7422"/>
    <w:rsid w:val="00800041"/>
    <w:rsid w:val="00804160"/>
    <w:rsid w:val="00804D91"/>
    <w:rsid w:val="00806CF7"/>
    <w:rsid w:val="00807C9C"/>
    <w:rsid w:val="00820924"/>
    <w:rsid w:val="00821280"/>
    <w:rsid w:val="00821BF9"/>
    <w:rsid w:val="00822ED5"/>
    <w:rsid w:val="008230AA"/>
    <w:rsid w:val="00827DDF"/>
    <w:rsid w:val="008314F9"/>
    <w:rsid w:val="00831816"/>
    <w:rsid w:val="00833E80"/>
    <w:rsid w:val="008356FD"/>
    <w:rsid w:val="0084303B"/>
    <w:rsid w:val="00860E16"/>
    <w:rsid w:val="008653F5"/>
    <w:rsid w:val="00865DD3"/>
    <w:rsid w:val="00876751"/>
    <w:rsid w:val="00877F08"/>
    <w:rsid w:val="00881175"/>
    <w:rsid w:val="00895E4B"/>
    <w:rsid w:val="0089605D"/>
    <w:rsid w:val="008A4B6F"/>
    <w:rsid w:val="008B65E4"/>
    <w:rsid w:val="008C1823"/>
    <w:rsid w:val="008C544B"/>
    <w:rsid w:val="008C609B"/>
    <w:rsid w:val="008C7808"/>
    <w:rsid w:val="008D0416"/>
    <w:rsid w:val="008E0BB6"/>
    <w:rsid w:val="008E5099"/>
    <w:rsid w:val="008F3364"/>
    <w:rsid w:val="008F3E27"/>
    <w:rsid w:val="009022E0"/>
    <w:rsid w:val="0090244D"/>
    <w:rsid w:val="00905592"/>
    <w:rsid w:val="00906EAE"/>
    <w:rsid w:val="00907E79"/>
    <w:rsid w:val="00912091"/>
    <w:rsid w:val="00916526"/>
    <w:rsid w:val="00916A63"/>
    <w:rsid w:val="00921D5B"/>
    <w:rsid w:val="009270BF"/>
    <w:rsid w:val="009274CD"/>
    <w:rsid w:val="00937FFA"/>
    <w:rsid w:val="009400AE"/>
    <w:rsid w:val="00943C98"/>
    <w:rsid w:val="00945E3D"/>
    <w:rsid w:val="00950ABA"/>
    <w:rsid w:val="00952681"/>
    <w:rsid w:val="0095453C"/>
    <w:rsid w:val="00954DC2"/>
    <w:rsid w:val="00963A8C"/>
    <w:rsid w:val="0097068E"/>
    <w:rsid w:val="009719D5"/>
    <w:rsid w:val="00971F01"/>
    <w:rsid w:val="00972EBA"/>
    <w:rsid w:val="00985B72"/>
    <w:rsid w:val="009954D5"/>
    <w:rsid w:val="009972A8"/>
    <w:rsid w:val="009A2739"/>
    <w:rsid w:val="009A2F55"/>
    <w:rsid w:val="009A323F"/>
    <w:rsid w:val="009A40A5"/>
    <w:rsid w:val="009A708B"/>
    <w:rsid w:val="009A75A9"/>
    <w:rsid w:val="009B143E"/>
    <w:rsid w:val="009B3613"/>
    <w:rsid w:val="009B4BBB"/>
    <w:rsid w:val="009B509B"/>
    <w:rsid w:val="009B5807"/>
    <w:rsid w:val="009B74A5"/>
    <w:rsid w:val="009C1CA8"/>
    <w:rsid w:val="009C43D0"/>
    <w:rsid w:val="009D00C0"/>
    <w:rsid w:val="009D0404"/>
    <w:rsid w:val="009D1461"/>
    <w:rsid w:val="009D1E05"/>
    <w:rsid w:val="009D6552"/>
    <w:rsid w:val="009E2CEF"/>
    <w:rsid w:val="009E2E2C"/>
    <w:rsid w:val="009E3B19"/>
    <w:rsid w:val="009E3F50"/>
    <w:rsid w:val="009E610B"/>
    <w:rsid w:val="009F07A0"/>
    <w:rsid w:val="009F7151"/>
    <w:rsid w:val="00A02004"/>
    <w:rsid w:val="00A10E73"/>
    <w:rsid w:val="00A22E21"/>
    <w:rsid w:val="00A247F3"/>
    <w:rsid w:val="00A24CA7"/>
    <w:rsid w:val="00A3367A"/>
    <w:rsid w:val="00A34606"/>
    <w:rsid w:val="00A40205"/>
    <w:rsid w:val="00A405C0"/>
    <w:rsid w:val="00A46423"/>
    <w:rsid w:val="00A535EE"/>
    <w:rsid w:val="00A53DD5"/>
    <w:rsid w:val="00A5735E"/>
    <w:rsid w:val="00A6203C"/>
    <w:rsid w:val="00A656CB"/>
    <w:rsid w:val="00A66239"/>
    <w:rsid w:val="00A67609"/>
    <w:rsid w:val="00A70B17"/>
    <w:rsid w:val="00A7236B"/>
    <w:rsid w:val="00A809E8"/>
    <w:rsid w:val="00A86BA5"/>
    <w:rsid w:val="00A9166E"/>
    <w:rsid w:val="00A92FDE"/>
    <w:rsid w:val="00A938F2"/>
    <w:rsid w:val="00A9444B"/>
    <w:rsid w:val="00A97010"/>
    <w:rsid w:val="00AA0FC9"/>
    <w:rsid w:val="00AA7574"/>
    <w:rsid w:val="00AB0CBC"/>
    <w:rsid w:val="00AB0EDB"/>
    <w:rsid w:val="00AB5242"/>
    <w:rsid w:val="00AC2504"/>
    <w:rsid w:val="00AC5E9C"/>
    <w:rsid w:val="00AC618C"/>
    <w:rsid w:val="00AC7E0A"/>
    <w:rsid w:val="00AD1CD8"/>
    <w:rsid w:val="00AD58AA"/>
    <w:rsid w:val="00AD5F3A"/>
    <w:rsid w:val="00AE6C42"/>
    <w:rsid w:val="00AF12CD"/>
    <w:rsid w:val="00AF3091"/>
    <w:rsid w:val="00AF3122"/>
    <w:rsid w:val="00AF37C1"/>
    <w:rsid w:val="00AF6D9B"/>
    <w:rsid w:val="00B00C87"/>
    <w:rsid w:val="00B0351B"/>
    <w:rsid w:val="00B04D42"/>
    <w:rsid w:val="00B06DC3"/>
    <w:rsid w:val="00B06EDE"/>
    <w:rsid w:val="00B078CC"/>
    <w:rsid w:val="00B2013B"/>
    <w:rsid w:val="00B327DE"/>
    <w:rsid w:val="00B32CE3"/>
    <w:rsid w:val="00B341A6"/>
    <w:rsid w:val="00B350E5"/>
    <w:rsid w:val="00B35341"/>
    <w:rsid w:val="00B40EA5"/>
    <w:rsid w:val="00B4466D"/>
    <w:rsid w:val="00B462D4"/>
    <w:rsid w:val="00B503DA"/>
    <w:rsid w:val="00B50559"/>
    <w:rsid w:val="00B53369"/>
    <w:rsid w:val="00B66C2F"/>
    <w:rsid w:val="00B67209"/>
    <w:rsid w:val="00B67743"/>
    <w:rsid w:val="00B72744"/>
    <w:rsid w:val="00B77112"/>
    <w:rsid w:val="00B85C8E"/>
    <w:rsid w:val="00B865F1"/>
    <w:rsid w:val="00B9078D"/>
    <w:rsid w:val="00B923B6"/>
    <w:rsid w:val="00B93007"/>
    <w:rsid w:val="00BA0894"/>
    <w:rsid w:val="00BA5249"/>
    <w:rsid w:val="00BA5AA5"/>
    <w:rsid w:val="00BA5B40"/>
    <w:rsid w:val="00BB1E82"/>
    <w:rsid w:val="00BB417A"/>
    <w:rsid w:val="00BB613A"/>
    <w:rsid w:val="00BB701A"/>
    <w:rsid w:val="00BC284D"/>
    <w:rsid w:val="00BC3858"/>
    <w:rsid w:val="00BC4818"/>
    <w:rsid w:val="00BC50DF"/>
    <w:rsid w:val="00BC55DD"/>
    <w:rsid w:val="00BD3ADB"/>
    <w:rsid w:val="00BE000F"/>
    <w:rsid w:val="00BE17AC"/>
    <w:rsid w:val="00BE1D4F"/>
    <w:rsid w:val="00BE1F77"/>
    <w:rsid w:val="00BF4BE2"/>
    <w:rsid w:val="00BF5706"/>
    <w:rsid w:val="00BF58A3"/>
    <w:rsid w:val="00C00C15"/>
    <w:rsid w:val="00C112DB"/>
    <w:rsid w:val="00C23303"/>
    <w:rsid w:val="00C24E13"/>
    <w:rsid w:val="00C34076"/>
    <w:rsid w:val="00C35420"/>
    <w:rsid w:val="00C4069D"/>
    <w:rsid w:val="00C41567"/>
    <w:rsid w:val="00C43CF7"/>
    <w:rsid w:val="00C51E71"/>
    <w:rsid w:val="00C56E7F"/>
    <w:rsid w:val="00C609B1"/>
    <w:rsid w:val="00C65CB2"/>
    <w:rsid w:val="00C669A0"/>
    <w:rsid w:val="00C9306C"/>
    <w:rsid w:val="00C96357"/>
    <w:rsid w:val="00C96DB9"/>
    <w:rsid w:val="00C97C9B"/>
    <w:rsid w:val="00CA21AE"/>
    <w:rsid w:val="00CA683D"/>
    <w:rsid w:val="00CA6C7D"/>
    <w:rsid w:val="00CB1C68"/>
    <w:rsid w:val="00CB3CF6"/>
    <w:rsid w:val="00CB54CD"/>
    <w:rsid w:val="00CB7C2B"/>
    <w:rsid w:val="00CC10A8"/>
    <w:rsid w:val="00CC3C2E"/>
    <w:rsid w:val="00CC7484"/>
    <w:rsid w:val="00CD0485"/>
    <w:rsid w:val="00CD4455"/>
    <w:rsid w:val="00CD5021"/>
    <w:rsid w:val="00CD7CA9"/>
    <w:rsid w:val="00CE08CF"/>
    <w:rsid w:val="00CE403B"/>
    <w:rsid w:val="00CE4C8E"/>
    <w:rsid w:val="00CE7834"/>
    <w:rsid w:val="00CF2C9A"/>
    <w:rsid w:val="00CF6911"/>
    <w:rsid w:val="00CF7B2E"/>
    <w:rsid w:val="00D15173"/>
    <w:rsid w:val="00D15A1D"/>
    <w:rsid w:val="00D2433E"/>
    <w:rsid w:val="00D2735C"/>
    <w:rsid w:val="00D3065F"/>
    <w:rsid w:val="00D31E34"/>
    <w:rsid w:val="00D3421A"/>
    <w:rsid w:val="00D34D1E"/>
    <w:rsid w:val="00D36DAA"/>
    <w:rsid w:val="00D37061"/>
    <w:rsid w:val="00D42655"/>
    <w:rsid w:val="00D42B9E"/>
    <w:rsid w:val="00D474C6"/>
    <w:rsid w:val="00D503AD"/>
    <w:rsid w:val="00D5240A"/>
    <w:rsid w:val="00D60DD4"/>
    <w:rsid w:val="00D61E94"/>
    <w:rsid w:val="00D64C92"/>
    <w:rsid w:val="00D658CE"/>
    <w:rsid w:val="00D66190"/>
    <w:rsid w:val="00D749E6"/>
    <w:rsid w:val="00D858A0"/>
    <w:rsid w:val="00D86664"/>
    <w:rsid w:val="00D96E62"/>
    <w:rsid w:val="00DA1466"/>
    <w:rsid w:val="00DA1BD2"/>
    <w:rsid w:val="00DA573B"/>
    <w:rsid w:val="00DA7369"/>
    <w:rsid w:val="00DB0018"/>
    <w:rsid w:val="00DB0A78"/>
    <w:rsid w:val="00DB37F2"/>
    <w:rsid w:val="00DB4965"/>
    <w:rsid w:val="00DC1789"/>
    <w:rsid w:val="00DC416E"/>
    <w:rsid w:val="00DC63C4"/>
    <w:rsid w:val="00DD0A83"/>
    <w:rsid w:val="00DD7EEE"/>
    <w:rsid w:val="00DE0919"/>
    <w:rsid w:val="00DE0958"/>
    <w:rsid w:val="00DE12B9"/>
    <w:rsid w:val="00DE6E0E"/>
    <w:rsid w:val="00DE76FB"/>
    <w:rsid w:val="00DF072D"/>
    <w:rsid w:val="00DF4842"/>
    <w:rsid w:val="00DF5748"/>
    <w:rsid w:val="00DF7DE9"/>
    <w:rsid w:val="00E00EDA"/>
    <w:rsid w:val="00E02061"/>
    <w:rsid w:val="00E0523B"/>
    <w:rsid w:val="00E07BF8"/>
    <w:rsid w:val="00E12BA2"/>
    <w:rsid w:val="00E13AA6"/>
    <w:rsid w:val="00E209B0"/>
    <w:rsid w:val="00E300E1"/>
    <w:rsid w:val="00E32A03"/>
    <w:rsid w:val="00E37A01"/>
    <w:rsid w:val="00E37E67"/>
    <w:rsid w:val="00E50331"/>
    <w:rsid w:val="00E55744"/>
    <w:rsid w:val="00E559CA"/>
    <w:rsid w:val="00E742A0"/>
    <w:rsid w:val="00E74833"/>
    <w:rsid w:val="00E82710"/>
    <w:rsid w:val="00E82C21"/>
    <w:rsid w:val="00E846A5"/>
    <w:rsid w:val="00E8569C"/>
    <w:rsid w:val="00E86B4F"/>
    <w:rsid w:val="00E91879"/>
    <w:rsid w:val="00E93E03"/>
    <w:rsid w:val="00E94BE5"/>
    <w:rsid w:val="00EA0549"/>
    <w:rsid w:val="00EA3A45"/>
    <w:rsid w:val="00EA3F03"/>
    <w:rsid w:val="00EA4E62"/>
    <w:rsid w:val="00EA7863"/>
    <w:rsid w:val="00EB561D"/>
    <w:rsid w:val="00EC2556"/>
    <w:rsid w:val="00EC3368"/>
    <w:rsid w:val="00ED3900"/>
    <w:rsid w:val="00EE453A"/>
    <w:rsid w:val="00EF0AEB"/>
    <w:rsid w:val="00EF3D92"/>
    <w:rsid w:val="00EF6F7F"/>
    <w:rsid w:val="00EF7412"/>
    <w:rsid w:val="00F01CED"/>
    <w:rsid w:val="00F03A05"/>
    <w:rsid w:val="00F0522B"/>
    <w:rsid w:val="00F071E9"/>
    <w:rsid w:val="00F07B23"/>
    <w:rsid w:val="00F10869"/>
    <w:rsid w:val="00F1194B"/>
    <w:rsid w:val="00F15D9D"/>
    <w:rsid w:val="00F161E8"/>
    <w:rsid w:val="00F312B8"/>
    <w:rsid w:val="00F32FE6"/>
    <w:rsid w:val="00F35DE9"/>
    <w:rsid w:val="00F51FCE"/>
    <w:rsid w:val="00F532A7"/>
    <w:rsid w:val="00F5397C"/>
    <w:rsid w:val="00F54319"/>
    <w:rsid w:val="00F618FB"/>
    <w:rsid w:val="00F7417C"/>
    <w:rsid w:val="00F80646"/>
    <w:rsid w:val="00F8425B"/>
    <w:rsid w:val="00F918AD"/>
    <w:rsid w:val="00F96550"/>
    <w:rsid w:val="00FA69BD"/>
    <w:rsid w:val="00FA79BA"/>
    <w:rsid w:val="00FB37DB"/>
    <w:rsid w:val="00FC1BF7"/>
    <w:rsid w:val="00FC291D"/>
    <w:rsid w:val="00FC34D8"/>
    <w:rsid w:val="00FC39B9"/>
    <w:rsid w:val="00FD62BD"/>
    <w:rsid w:val="00FD7D43"/>
    <w:rsid w:val="00FE1DAF"/>
    <w:rsid w:val="00FE35E0"/>
    <w:rsid w:val="00FE49D2"/>
    <w:rsid w:val="00FE7904"/>
    <w:rsid w:val="00FF6E26"/>
    <w:rsid w:val="00FF7EA3"/>
    <w:rsid w:val="07F871DB"/>
    <w:rsid w:val="08D3677B"/>
    <w:rsid w:val="0A6F37DC"/>
    <w:rsid w:val="0B04549B"/>
    <w:rsid w:val="19F8AB41"/>
    <w:rsid w:val="1A81E061"/>
    <w:rsid w:val="1FEC52BE"/>
    <w:rsid w:val="256D1803"/>
    <w:rsid w:val="3DF1E3A2"/>
    <w:rsid w:val="4B77FE66"/>
    <w:rsid w:val="4CF80C1C"/>
    <w:rsid w:val="56FAE29F"/>
    <w:rsid w:val="57310142"/>
    <w:rsid w:val="5E11150C"/>
    <w:rsid w:val="7B5C74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BC17A"/>
  <w15:docId w15:val="{CED54C6E-794A-40ED-AB4A-035949FE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533F"/>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D533F"/>
    <w:pPr>
      <w:keepNext/>
      <w:ind w:right="51"/>
      <w:jc w:val="center"/>
      <w:outlineLvl w:val="0"/>
    </w:pPr>
    <w:rPr>
      <w:b/>
      <w:sz w:val="28"/>
    </w:rPr>
  </w:style>
  <w:style w:type="paragraph" w:styleId="Ttulo2">
    <w:name w:val="heading 2"/>
    <w:basedOn w:val="Normal"/>
    <w:next w:val="Normal"/>
    <w:qFormat/>
    <w:rsid w:val="002D533F"/>
    <w:pPr>
      <w:keepNext/>
      <w:widowControl w:val="0"/>
      <w:suppressAutoHyphens/>
      <w:spacing w:line="336" w:lineRule="auto"/>
      <w:jc w:val="center"/>
      <w:outlineLvl w:val="1"/>
    </w:pPr>
    <w:rPr>
      <w:rFonts w:ascii="Arial" w:hAnsi="Arial"/>
      <w:b/>
      <w:spacing w:val="-3"/>
      <w:sz w:val="22"/>
      <w:lang w:val="es-ES"/>
    </w:rPr>
  </w:style>
  <w:style w:type="paragraph" w:styleId="Ttulo3">
    <w:name w:val="heading 3"/>
    <w:basedOn w:val="Normal"/>
    <w:next w:val="Normal"/>
    <w:qFormat/>
    <w:rsid w:val="002D533F"/>
    <w:pPr>
      <w:keepNext/>
      <w:spacing w:before="240" w:after="60"/>
      <w:outlineLvl w:val="2"/>
    </w:pPr>
    <w:rPr>
      <w:rFonts w:ascii="Arial" w:hAnsi="Arial"/>
      <w:sz w:val="24"/>
    </w:rPr>
  </w:style>
  <w:style w:type="paragraph" w:styleId="Ttulo4">
    <w:name w:val="heading 4"/>
    <w:basedOn w:val="Normal"/>
    <w:next w:val="Normal"/>
    <w:qFormat/>
    <w:rsid w:val="002D533F"/>
    <w:pPr>
      <w:keepNext/>
      <w:ind w:left="709" w:hanging="709"/>
      <w:jc w:val="both"/>
      <w:outlineLvl w:val="3"/>
    </w:pPr>
    <w:rPr>
      <w:sz w:val="28"/>
    </w:rPr>
  </w:style>
  <w:style w:type="paragraph" w:styleId="Ttulo5">
    <w:name w:val="heading 5"/>
    <w:basedOn w:val="Normal"/>
    <w:next w:val="Normal"/>
    <w:qFormat/>
    <w:rsid w:val="002D533F"/>
    <w:pPr>
      <w:keepNext/>
      <w:ind w:right="51"/>
      <w:outlineLvl w:val="4"/>
    </w:pPr>
    <w:rPr>
      <w:b/>
      <w:sz w:val="28"/>
      <w:lang w:val="es-ES"/>
    </w:rPr>
  </w:style>
  <w:style w:type="paragraph" w:styleId="Ttulo6">
    <w:name w:val="heading 6"/>
    <w:basedOn w:val="Normal"/>
    <w:next w:val="Normal"/>
    <w:qFormat/>
    <w:rsid w:val="002D533F"/>
    <w:pPr>
      <w:keepNext/>
      <w:ind w:right="335"/>
      <w:jc w:val="both"/>
      <w:outlineLvl w:val="5"/>
    </w:pPr>
    <w:rPr>
      <w:i/>
      <w:sz w:val="28"/>
      <w:u w:val="single"/>
      <w:lang w:val="es-ES"/>
    </w:rPr>
  </w:style>
  <w:style w:type="paragraph" w:styleId="Ttulo7">
    <w:name w:val="heading 7"/>
    <w:basedOn w:val="Normal"/>
    <w:next w:val="Normal"/>
    <w:qFormat/>
    <w:rsid w:val="002D533F"/>
    <w:pPr>
      <w:keepNext/>
      <w:spacing w:line="240" w:lineRule="atLeast"/>
      <w:ind w:right="335"/>
      <w:jc w:val="both"/>
      <w:outlineLvl w:val="6"/>
    </w:pPr>
    <w:rPr>
      <w:b/>
      <w:sz w:val="28"/>
      <w:lang w:val="es-ES"/>
    </w:rPr>
  </w:style>
  <w:style w:type="paragraph" w:styleId="Ttulo8">
    <w:name w:val="heading 8"/>
    <w:basedOn w:val="Normal"/>
    <w:next w:val="Normal"/>
    <w:qFormat/>
    <w:rsid w:val="002D533F"/>
    <w:pPr>
      <w:keepNext/>
      <w:widowControl w:val="0"/>
      <w:spacing w:line="400" w:lineRule="atLeast"/>
      <w:jc w:val="center"/>
      <w:outlineLvl w:val="7"/>
    </w:pPr>
    <w:rPr>
      <w:sz w:val="28"/>
      <w:lang w:val="es-ES"/>
    </w:rPr>
  </w:style>
  <w:style w:type="paragraph" w:styleId="Ttulo9">
    <w:name w:val="heading 9"/>
    <w:basedOn w:val="Normal"/>
    <w:next w:val="Normal"/>
    <w:qFormat/>
    <w:rsid w:val="002D533F"/>
    <w:pPr>
      <w:keepNext/>
      <w:spacing w:line="400" w:lineRule="atLeast"/>
      <w:ind w:right="-232"/>
      <w:jc w:val="both"/>
      <w:outlineLvl w:val="8"/>
    </w:pPr>
    <w:rPr>
      <w:b/>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D533F"/>
    <w:pPr>
      <w:widowControl w:val="0"/>
      <w:tabs>
        <w:tab w:val="center" w:pos="4252"/>
        <w:tab w:val="right" w:pos="8504"/>
      </w:tabs>
    </w:pPr>
    <w:rPr>
      <w:rFonts w:ascii="Courier" w:hAnsi="Courier"/>
      <w:sz w:val="24"/>
    </w:rPr>
  </w:style>
  <w:style w:type="paragraph" w:styleId="Piedepgina">
    <w:name w:val="footer"/>
    <w:basedOn w:val="Normal"/>
    <w:rsid w:val="002D533F"/>
    <w:pPr>
      <w:widowControl w:val="0"/>
      <w:tabs>
        <w:tab w:val="center" w:pos="4252"/>
        <w:tab w:val="right" w:pos="8504"/>
      </w:tabs>
    </w:pPr>
    <w:rPr>
      <w:rFonts w:ascii="Courier" w:hAnsi="Courier"/>
      <w:sz w:val="24"/>
    </w:rPr>
  </w:style>
  <w:style w:type="character" w:styleId="Nmerodepgina">
    <w:name w:val="page number"/>
    <w:basedOn w:val="Fuentedeprrafopredeter"/>
    <w:rsid w:val="002D533F"/>
  </w:style>
  <w:style w:type="paragraph" w:styleId="Textoindependiente">
    <w:name w:val="Body Text"/>
    <w:basedOn w:val="Normal"/>
    <w:link w:val="TextoindependienteCar"/>
    <w:rsid w:val="002D533F"/>
    <w:pPr>
      <w:widowControl w:val="0"/>
      <w:suppressAutoHyphens/>
      <w:spacing w:line="360" w:lineRule="auto"/>
      <w:jc w:val="both"/>
    </w:pPr>
    <w:rPr>
      <w:rFonts w:ascii="Arial" w:hAnsi="Arial"/>
      <w:spacing w:val="-3"/>
      <w:sz w:val="22"/>
    </w:rPr>
  </w:style>
  <w:style w:type="paragraph" w:customStyle="1" w:styleId="Saludo1">
    <w:name w:val="Saludo1"/>
    <w:basedOn w:val="Normal"/>
    <w:rsid w:val="002D533F"/>
  </w:style>
  <w:style w:type="paragraph" w:customStyle="1" w:styleId="Puesto">
    <w:name w:val="Puesto"/>
    <w:basedOn w:val="Normal"/>
    <w:link w:val="PuestoCar"/>
    <w:qFormat/>
    <w:rsid w:val="002D533F"/>
    <w:pPr>
      <w:spacing w:before="240" w:after="60"/>
      <w:jc w:val="center"/>
    </w:pPr>
    <w:rPr>
      <w:rFonts w:ascii="Arial" w:hAnsi="Arial"/>
      <w:b/>
      <w:kern w:val="28"/>
      <w:sz w:val="32"/>
    </w:rPr>
  </w:style>
  <w:style w:type="paragraph" w:customStyle="1" w:styleId="Textoindependiente21">
    <w:name w:val="Texto independiente 21"/>
    <w:basedOn w:val="Normal"/>
    <w:rsid w:val="002D533F"/>
    <w:pPr>
      <w:spacing w:after="120"/>
      <w:ind w:left="283"/>
    </w:pPr>
  </w:style>
  <w:style w:type="paragraph" w:styleId="Subttulo">
    <w:name w:val="Subtitle"/>
    <w:basedOn w:val="Normal"/>
    <w:link w:val="SubttuloCar"/>
    <w:qFormat/>
    <w:rsid w:val="002D533F"/>
    <w:pPr>
      <w:spacing w:after="60"/>
      <w:jc w:val="center"/>
    </w:pPr>
    <w:rPr>
      <w:rFonts w:ascii="Arial" w:hAnsi="Arial"/>
      <w:sz w:val="24"/>
    </w:rPr>
  </w:style>
  <w:style w:type="paragraph" w:customStyle="1" w:styleId="Textoindependiente22">
    <w:name w:val="Texto independiente 22"/>
    <w:basedOn w:val="Normal"/>
    <w:rsid w:val="002D533F"/>
    <w:pPr>
      <w:jc w:val="both"/>
    </w:pPr>
    <w:rPr>
      <w:rFonts w:ascii="Verdana" w:hAnsi="Verdana"/>
      <w:sz w:val="24"/>
    </w:rPr>
  </w:style>
  <w:style w:type="paragraph" w:customStyle="1" w:styleId="Textoindependiente23">
    <w:name w:val="Texto independiente 23"/>
    <w:basedOn w:val="Normal"/>
    <w:rsid w:val="002D533F"/>
    <w:rPr>
      <w:rFonts w:ascii="Verdana" w:hAnsi="Verdana"/>
      <w:sz w:val="24"/>
    </w:rPr>
  </w:style>
  <w:style w:type="paragraph" w:customStyle="1" w:styleId="Textoindependiente24">
    <w:name w:val="Texto independiente 24"/>
    <w:basedOn w:val="Normal"/>
    <w:rsid w:val="002D533F"/>
    <w:pPr>
      <w:jc w:val="both"/>
    </w:pPr>
    <w:rPr>
      <w:b/>
      <w:sz w:val="28"/>
      <w:lang w:val="es-ES"/>
    </w:rPr>
  </w:style>
  <w:style w:type="character" w:styleId="Refdenotaalpie">
    <w:name w:val="footnote reference"/>
    <w:semiHidden/>
    <w:rsid w:val="002D533F"/>
    <w:rPr>
      <w:sz w:val="20"/>
      <w:vertAlign w:val="superscript"/>
    </w:rPr>
  </w:style>
  <w:style w:type="paragraph" w:customStyle="1" w:styleId="BodyText21">
    <w:name w:val="Body Text 21"/>
    <w:basedOn w:val="Normal"/>
    <w:rsid w:val="002D533F"/>
    <w:pPr>
      <w:widowControl w:val="0"/>
      <w:ind w:right="51"/>
      <w:jc w:val="both"/>
    </w:pPr>
    <w:rPr>
      <w:rFonts w:ascii="Arial" w:hAnsi="Arial"/>
      <w:sz w:val="28"/>
      <w:lang w:val="es-ES"/>
    </w:rPr>
  </w:style>
  <w:style w:type="paragraph" w:customStyle="1" w:styleId="Textodebloque1">
    <w:name w:val="Texto de bloque1"/>
    <w:basedOn w:val="Normal"/>
    <w:rsid w:val="002D533F"/>
    <w:pPr>
      <w:tabs>
        <w:tab w:val="left" w:pos="8789"/>
      </w:tabs>
      <w:spacing w:line="240" w:lineRule="atLeast"/>
      <w:ind w:left="3969" w:right="55"/>
      <w:jc w:val="both"/>
    </w:pPr>
    <w:rPr>
      <w:rFonts w:ascii="Arial" w:hAnsi="Arial"/>
      <w:sz w:val="28"/>
    </w:rPr>
  </w:style>
  <w:style w:type="paragraph" w:customStyle="1" w:styleId="Textoindependiente31">
    <w:name w:val="Texto independiente 31"/>
    <w:basedOn w:val="Normal"/>
    <w:rsid w:val="002D533F"/>
    <w:pPr>
      <w:spacing w:line="360" w:lineRule="auto"/>
      <w:jc w:val="both"/>
    </w:pPr>
    <w:rPr>
      <w:sz w:val="26"/>
      <w:lang w:val="es-ES"/>
    </w:rPr>
  </w:style>
  <w:style w:type="paragraph" w:customStyle="1" w:styleId="BodyText25">
    <w:name w:val="Body Text 25"/>
    <w:basedOn w:val="Normal"/>
    <w:rsid w:val="002D533F"/>
    <w:pPr>
      <w:ind w:right="51"/>
      <w:jc w:val="both"/>
    </w:pPr>
    <w:rPr>
      <w:sz w:val="28"/>
      <w:lang w:val="es-ES"/>
    </w:rPr>
  </w:style>
  <w:style w:type="paragraph" w:customStyle="1" w:styleId="Sangra2detindependiente1">
    <w:name w:val="Sangría 2 de t. independiente1"/>
    <w:basedOn w:val="Normal"/>
    <w:rsid w:val="002D533F"/>
    <w:pPr>
      <w:ind w:left="708"/>
      <w:jc w:val="both"/>
    </w:pPr>
    <w:rPr>
      <w:i/>
      <w:sz w:val="24"/>
      <w:lang w:val="es-ES"/>
    </w:rPr>
  </w:style>
  <w:style w:type="paragraph" w:customStyle="1" w:styleId="Sangra3detindependiente1">
    <w:name w:val="Sangría 3 de t. independiente1"/>
    <w:basedOn w:val="Normal"/>
    <w:rsid w:val="002D533F"/>
    <w:pPr>
      <w:ind w:left="3969"/>
      <w:jc w:val="both"/>
    </w:pPr>
    <w:rPr>
      <w:sz w:val="28"/>
      <w:lang w:val="es-ES"/>
    </w:rPr>
  </w:style>
  <w:style w:type="paragraph" w:styleId="Textonotapie">
    <w:name w:val="footnote text"/>
    <w:basedOn w:val="Normal"/>
    <w:link w:val="TextonotapieCar"/>
    <w:semiHidden/>
    <w:rsid w:val="002D533F"/>
    <w:pPr>
      <w:widowControl w:val="0"/>
    </w:pPr>
    <w:rPr>
      <w:lang w:val="es-ES"/>
    </w:rPr>
  </w:style>
  <w:style w:type="paragraph" w:styleId="Listaconvietas">
    <w:name w:val="List Bullet"/>
    <w:basedOn w:val="Normal"/>
    <w:rsid w:val="002D533F"/>
    <w:pPr>
      <w:tabs>
        <w:tab w:val="left" w:pos="360"/>
      </w:tabs>
      <w:ind w:left="360" w:hanging="360"/>
    </w:pPr>
    <w:rPr>
      <w:sz w:val="24"/>
      <w:lang w:val="es-CO"/>
    </w:rPr>
  </w:style>
  <w:style w:type="paragraph" w:customStyle="1" w:styleId="BodyText22">
    <w:name w:val="Body Text 22"/>
    <w:basedOn w:val="Normal"/>
    <w:rsid w:val="002D533F"/>
    <w:pPr>
      <w:spacing w:after="120"/>
      <w:ind w:left="283"/>
    </w:pPr>
    <w:rPr>
      <w:b/>
      <w:sz w:val="28"/>
    </w:rPr>
  </w:style>
  <w:style w:type="character" w:styleId="Refdecomentario">
    <w:name w:val="annotation reference"/>
    <w:semiHidden/>
    <w:rsid w:val="002D533F"/>
    <w:rPr>
      <w:sz w:val="16"/>
    </w:rPr>
  </w:style>
  <w:style w:type="paragraph" w:styleId="Textocomentario">
    <w:name w:val="annotation text"/>
    <w:basedOn w:val="Normal"/>
    <w:link w:val="TextocomentarioCar"/>
    <w:semiHidden/>
    <w:rsid w:val="002D533F"/>
  </w:style>
  <w:style w:type="paragraph" w:customStyle="1" w:styleId="oda">
    <w:name w:val="oda"/>
    <w:basedOn w:val="Normal"/>
    <w:rsid w:val="002D533F"/>
    <w:pPr>
      <w:widowControl w:val="0"/>
      <w:spacing w:line="360" w:lineRule="atLeast"/>
      <w:ind w:right="51"/>
      <w:jc w:val="both"/>
    </w:pPr>
    <w:rPr>
      <w:sz w:val="28"/>
      <w:lang w:val="es-ES"/>
    </w:rPr>
  </w:style>
  <w:style w:type="paragraph" w:styleId="NormalWeb">
    <w:name w:val="Normal (Web)"/>
    <w:basedOn w:val="Normal"/>
    <w:uiPriority w:val="99"/>
    <w:rsid w:val="002D533F"/>
    <w:pPr>
      <w:spacing w:before="100" w:after="100"/>
      <w:jc w:val="both"/>
    </w:pPr>
    <w:rPr>
      <w:rFonts w:ascii="Verdana" w:hAnsi="Verdana"/>
      <w:sz w:val="18"/>
      <w:lang w:val="en-US"/>
    </w:rPr>
  </w:style>
  <w:style w:type="paragraph" w:customStyle="1" w:styleId="TEX">
    <w:name w:val="TEX"/>
    <w:rsid w:val="002D533F"/>
    <w:pPr>
      <w:tabs>
        <w:tab w:val="left" w:pos="828"/>
        <w:tab w:val="left" w:pos="1536"/>
        <w:tab w:val="left" w:pos="2244"/>
        <w:tab w:val="left" w:pos="2952"/>
        <w:tab w:val="left" w:pos="3660"/>
        <w:tab w:val="left" w:pos="4368"/>
        <w:tab w:val="left" w:pos="5076"/>
        <w:tab w:val="left" w:pos="5784"/>
        <w:tab w:val="left" w:pos="6492"/>
        <w:tab w:val="left" w:pos="7200"/>
        <w:tab w:val="left" w:pos="7908"/>
        <w:tab w:val="left" w:pos="8616"/>
      </w:tabs>
      <w:overflowPunct w:val="0"/>
      <w:autoSpaceDE w:val="0"/>
      <w:autoSpaceDN w:val="0"/>
      <w:adjustRightInd w:val="0"/>
      <w:spacing w:before="57" w:after="57" w:line="260" w:lineRule="atLeast"/>
      <w:ind w:firstLine="397"/>
      <w:jc w:val="both"/>
      <w:textAlignment w:val="baseline"/>
    </w:pPr>
    <w:rPr>
      <w:color w:val="000000"/>
      <w:sz w:val="22"/>
      <w:lang w:val="es-ES" w:eastAsia="es-ES"/>
    </w:rPr>
  </w:style>
  <w:style w:type="paragraph" w:customStyle="1" w:styleId="TEXAUT">
    <w:name w:val="TEXAUT"/>
    <w:basedOn w:val="TEX"/>
    <w:next w:val="TEX"/>
    <w:rsid w:val="002D533F"/>
    <w:pPr>
      <w:tabs>
        <w:tab w:val="clear" w:pos="828"/>
        <w:tab w:val="clear" w:pos="7908"/>
        <w:tab w:val="clear" w:pos="8616"/>
        <w:tab w:val="left" w:pos="850"/>
        <w:tab w:val="left" w:pos="1077"/>
      </w:tabs>
      <w:spacing w:before="28" w:after="28" w:line="240" w:lineRule="atLeast"/>
      <w:ind w:left="397" w:right="397" w:firstLine="0"/>
    </w:pPr>
    <w:rPr>
      <w:i/>
      <w:color w:val="auto"/>
      <w:sz w:val="21"/>
    </w:rPr>
  </w:style>
  <w:style w:type="paragraph" w:customStyle="1" w:styleId="Estilo">
    <w:name w:val="Estilo"/>
    <w:rsid w:val="002D533F"/>
    <w:pPr>
      <w:keepNext/>
      <w:overflowPunct w:val="0"/>
      <w:autoSpaceDE w:val="0"/>
      <w:autoSpaceDN w:val="0"/>
      <w:adjustRightInd w:val="0"/>
      <w:jc w:val="center"/>
      <w:textAlignment w:val="baseline"/>
    </w:pPr>
    <w:rPr>
      <w:rFonts w:ascii="Arial" w:hAnsi="Arial"/>
      <w:b/>
      <w:sz w:val="28"/>
      <w:lang w:val="en-US" w:eastAsia="es-ES"/>
    </w:rPr>
  </w:style>
  <w:style w:type="paragraph" w:customStyle="1" w:styleId="cita">
    <w:name w:val="cita"/>
    <w:basedOn w:val="Textoindependiente24"/>
    <w:rsid w:val="002D533F"/>
    <w:pPr>
      <w:widowControl w:val="0"/>
      <w:ind w:left="851" w:right="618"/>
    </w:pPr>
    <w:rPr>
      <w:b w:val="0"/>
      <w:sz w:val="26"/>
      <w:lang w:val="es-ES_tradnl"/>
    </w:rPr>
  </w:style>
  <w:style w:type="paragraph" w:customStyle="1" w:styleId="Textopredeterminado">
    <w:name w:val="Texto predeterminado"/>
    <w:basedOn w:val="Normal"/>
    <w:rsid w:val="002D533F"/>
    <w:pPr>
      <w:widowControl w:val="0"/>
    </w:pPr>
    <w:rPr>
      <w:lang w:val="es-ES"/>
    </w:rPr>
  </w:style>
  <w:style w:type="character" w:customStyle="1" w:styleId="Textoennegrita1">
    <w:name w:val="Texto en negrita1"/>
    <w:rsid w:val="002D533F"/>
    <w:rPr>
      <w:b/>
    </w:rPr>
  </w:style>
  <w:style w:type="paragraph" w:customStyle="1" w:styleId="BlockText1">
    <w:name w:val="Block Text1"/>
    <w:basedOn w:val="Normal"/>
    <w:rsid w:val="002D533F"/>
    <w:pPr>
      <w:widowControl w:val="0"/>
      <w:spacing w:line="420" w:lineRule="atLeast"/>
      <w:ind w:left="3119" w:right="-232"/>
      <w:jc w:val="both"/>
    </w:pPr>
    <w:rPr>
      <w:rFonts w:ascii="Arial" w:hAnsi="Arial"/>
      <w:sz w:val="22"/>
    </w:rPr>
  </w:style>
  <w:style w:type="character" w:customStyle="1" w:styleId="Ref">
    <w:name w:val="Ref"/>
    <w:aliases w:val="de nota al pie,Ref1,de nota al pie1"/>
    <w:rsid w:val="002D533F"/>
    <w:rPr>
      <w:vertAlign w:val="superscript"/>
    </w:rPr>
  </w:style>
  <w:style w:type="character" w:customStyle="1" w:styleId="Ref2">
    <w:name w:val="Ref2"/>
    <w:aliases w:val="de nota al pie2"/>
    <w:rsid w:val="002D533F"/>
    <w:rPr>
      <w:vertAlign w:val="superscript"/>
    </w:rPr>
  </w:style>
  <w:style w:type="paragraph" w:customStyle="1" w:styleId="Fuentedeprrafopredet">
    <w:name w:val="Fuente de párrafo predet"/>
    <w:next w:val="Normal"/>
    <w:rsid w:val="002D533F"/>
    <w:pPr>
      <w:overflowPunct w:val="0"/>
      <w:autoSpaceDE w:val="0"/>
      <w:autoSpaceDN w:val="0"/>
      <w:adjustRightInd w:val="0"/>
      <w:textAlignment w:val="baseline"/>
    </w:pPr>
    <w:rPr>
      <w:lang w:val="es-ES" w:eastAsia="es-ES"/>
    </w:rPr>
  </w:style>
  <w:style w:type="paragraph" w:customStyle="1" w:styleId="H3">
    <w:name w:val="H3"/>
    <w:basedOn w:val="Normal"/>
    <w:next w:val="Normal"/>
    <w:rsid w:val="002D533F"/>
    <w:pPr>
      <w:keepNext/>
      <w:spacing w:before="100" w:after="100"/>
      <w:jc w:val="both"/>
    </w:pPr>
    <w:rPr>
      <w:b/>
      <w:sz w:val="28"/>
      <w:lang w:val="es-CO"/>
    </w:rPr>
  </w:style>
  <w:style w:type="paragraph" w:customStyle="1" w:styleId="Refdenotaalfinal1">
    <w:name w:val="Ref. de nota al final1"/>
    <w:basedOn w:val="Normal"/>
    <w:next w:val="Normal"/>
    <w:rsid w:val="002D533F"/>
    <w:rPr>
      <w:lang w:val="en-US"/>
    </w:rPr>
  </w:style>
  <w:style w:type="paragraph" w:customStyle="1" w:styleId="Descripcin1">
    <w:name w:val="Descripción1"/>
    <w:basedOn w:val="Normal"/>
    <w:next w:val="Normal"/>
    <w:qFormat/>
    <w:rsid w:val="002D533F"/>
    <w:pPr>
      <w:ind w:right="-516"/>
      <w:jc w:val="center"/>
    </w:pPr>
    <w:rPr>
      <w:b/>
      <w:sz w:val="28"/>
      <w:lang w:val="es-CO"/>
    </w:rPr>
  </w:style>
  <w:style w:type="paragraph" w:customStyle="1" w:styleId="Refdenotaalfina">
    <w:name w:val="Ref. de nota al fina"/>
    <w:rsid w:val="002D533F"/>
    <w:pPr>
      <w:widowControl w:val="0"/>
      <w:tabs>
        <w:tab w:val="left" w:pos="-720"/>
      </w:tabs>
      <w:suppressAutoHyphens/>
      <w:overflowPunct w:val="0"/>
      <w:autoSpaceDE w:val="0"/>
      <w:autoSpaceDN w:val="0"/>
      <w:adjustRightInd w:val="0"/>
      <w:spacing w:line="240" w:lineRule="atLeast"/>
      <w:textAlignment w:val="baseline"/>
    </w:pPr>
    <w:rPr>
      <w:rFonts w:ascii="Courier New" w:hAnsi="Courier New"/>
      <w:lang w:val="es-ES" w:eastAsia="es-ES"/>
    </w:rPr>
  </w:style>
  <w:style w:type="paragraph" w:customStyle="1" w:styleId="Textodebloque2">
    <w:name w:val="Texto de bloque2"/>
    <w:basedOn w:val="Normal"/>
    <w:rsid w:val="002D533F"/>
    <w:pPr>
      <w:suppressAutoHyphens/>
      <w:ind w:left="709" w:right="760"/>
      <w:jc w:val="both"/>
    </w:pPr>
    <w:rPr>
      <w:b/>
      <w:spacing w:val="3"/>
      <w:sz w:val="22"/>
    </w:rPr>
  </w:style>
  <w:style w:type="paragraph" w:customStyle="1" w:styleId="Textoindependiente25">
    <w:name w:val="Texto independiente 25"/>
    <w:basedOn w:val="Normal"/>
    <w:rsid w:val="002D533F"/>
    <w:pPr>
      <w:jc w:val="both"/>
    </w:pPr>
    <w:rPr>
      <w:rFonts w:ascii="Verdana" w:hAnsi="Verdana"/>
      <w:spacing w:val="20"/>
      <w:sz w:val="23"/>
    </w:rPr>
  </w:style>
  <w:style w:type="paragraph" w:styleId="Textodebloque">
    <w:name w:val="Block Text"/>
    <w:basedOn w:val="Normal"/>
    <w:rsid w:val="002D533F"/>
    <w:pPr>
      <w:tabs>
        <w:tab w:val="left" w:pos="-720"/>
        <w:tab w:val="left" w:pos="1843"/>
      </w:tabs>
      <w:suppressAutoHyphens/>
      <w:ind w:left="708" w:right="760"/>
      <w:jc w:val="both"/>
    </w:pPr>
    <w:rPr>
      <w:b/>
      <w:bCs/>
      <w:spacing w:val="20"/>
      <w:sz w:val="22"/>
    </w:rPr>
  </w:style>
  <w:style w:type="paragraph" w:styleId="Textodeglobo">
    <w:name w:val="Balloon Text"/>
    <w:basedOn w:val="Normal"/>
    <w:semiHidden/>
    <w:rsid w:val="006308BF"/>
    <w:rPr>
      <w:rFonts w:ascii="Tahoma" w:hAnsi="Tahoma" w:cs="Tahoma"/>
      <w:sz w:val="16"/>
      <w:szCs w:val="16"/>
    </w:rPr>
  </w:style>
  <w:style w:type="character" w:customStyle="1" w:styleId="SinespaciadoCar">
    <w:name w:val="Sin espaciado Car"/>
    <w:link w:val="Sinespaciado"/>
    <w:uiPriority w:val="1"/>
    <w:locked/>
    <w:rsid w:val="00EC3368"/>
    <w:rPr>
      <w:rFonts w:ascii="Calibri" w:hAnsi="Calibri"/>
    </w:rPr>
  </w:style>
  <w:style w:type="paragraph" w:styleId="Sinespaciado">
    <w:name w:val="No Spacing"/>
    <w:link w:val="SinespaciadoCar"/>
    <w:uiPriority w:val="1"/>
    <w:qFormat/>
    <w:rsid w:val="00EC3368"/>
    <w:rPr>
      <w:rFonts w:ascii="Calibri" w:hAnsi="Calibri"/>
      <w:lang w:val="es-ES" w:eastAsia="es-ES"/>
    </w:rPr>
  </w:style>
  <w:style w:type="character" w:customStyle="1" w:styleId="TextonotapieCar">
    <w:name w:val="Texto nota pie Car"/>
    <w:link w:val="Textonotapie"/>
    <w:semiHidden/>
    <w:rsid w:val="000B54CD"/>
  </w:style>
  <w:style w:type="character" w:customStyle="1" w:styleId="PuestoCar">
    <w:name w:val="Puesto Car"/>
    <w:link w:val="Puesto"/>
    <w:rsid w:val="00734A0B"/>
    <w:rPr>
      <w:rFonts w:ascii="Arial" w:hAnsi="Arial"/>
      <w:b/>
      <w:kern w:val="28"/>
      <w:sz w:val="32"/>
      <w:lang w:val="es-ES_tradnl"/>
    </w:rPr>
  </w:style>
  <w:style w:type="character" w:customStyle="1" w:styleId="SubttuloCar">
    <w:name w:val="Subtítulo Car"/>
    <w:link w:val="Subttulo"/>
    <w:rsid w:val="00734A0B"/>
    <w:rPr>
      <w:rFonts w:ascii="Arial" w:hAnsi="Arial"/>
      <w:sz w:val="24"/>
      <w:lang w:val="es-ES_tradnl"/>
    </w:rPr>
  </w:style>
  <w:style w:type="paragraph" w:styleId="Asuntodelcomentario">
    <w:name w:val="annotation subject"/>
    <w:basedOn w:val="Textocomentario"/>
    <w:next w:val="Textocomentario"/>
    <w:link w:val="AsuntodelcomentarioCar"/>
    <w:rsid w:val="00A70B17"/>
    <w:rPr>
      <w:b/>
      <w:bCs/>
    </w:rPr>
  </w:style>
  <w:style w:type="character" w:customStyle="1" w:styleId="TextocomentarioCar">
    <w:name w:val="Texto comentario Car"/>
    <w:link w:val="Textocomentario"/>
    <w:semiHidden/>
    <w:rsid w:val="00A70B17"/>
    <w:rPr>
      <w:lang w:val="es-ES_tradnl"/>
    </w:rPr>
  </w:style>
  <w:style w:type="character" w:customStyle="1" w:styleId="AsuntodelcomentarioCar">
    <w:name w:val="Asunto del comentario Car"/>
    <w:link w:val="Asuntodelcomentario"/>
    <w:rsid w:val="00A70B17"/>
    <w:rPr>
      <w:b/>
      <w:bCs/>
      <w:lang w:val="es-ES_tradnl"/>
    </w:rPr>
  </w:style>
  <w:style w:type="paragraph" w:styleId="Prrafodelista">
    <w:name w:val="List Paragraph"/>
    <w:basedOn w:val="Normal"/>
    <w:uiPriority w:val="34"/>
    <w:qFormat/>
    <w:rsid w:val="00E209B0"/>
    <w:pPr>
      <w:overflowPunct/>
      <w:autoSpaceDE/>
      <w:autoSpaceDN/>
      <w:adjustRightInd/>
      <w:spacing w:after="160" w:line="259" w:lineRule="auto"/>
      <w:ind w:left="708"/>
      <w:textAlignment w:val="auto"/>
    </w:pPr>
    <w:rPr>
      <w:rFonts w:ascii="Calibri" w:eastAsia="Calibri" w:hAnsi="Calibri"/>
      <w:sz w:val="22"/>
      <w:szCs w:val="22"/>
      <w:lang w:val="es-ES" w:eastAsia="en-US"/>
    </w:rPr>
  </w:style>
  <w:style w:type="paragraph" w:styleId="Textoindependienteprimerasangra">
    <w:name w:val="Body Text First Indent"/>
    <w:basedOn w:val="Textoindependiente"/>
    <w:link w:val="TextoindependienteprimerasangraCar"/>
    <w:rsid w:val="00E07BF8"/>
    <w:pPr>
      <w:widowControl/>
      <w:suppressAutoHyphens w:val="0"/>
      <w:spacing w:after="120" w:line="240" w:lineRule="auto"/>
      <w:ind w:firstLine="210"/>
      <w:jc w:val="left"/>
    </w:pPr>
    <w:rPr>
      <w:rFonts w:ascii="Times New Roman" w:hAnsi="Times New Roman"/>
      <w:spacing w:val="0"/>
      <w:sz w:val="20"/>
    </w:rPr>
  </w:style>
  <w:style w:type="character" w:customStyle="1" w:styleId="TextoindependienteCar">
    <w:name w:val="Texto independiente Car"/>
    <w:link w:val="Textoindependiente"/>
    <w:rsid w:val="00E07BF8"/>
    <w:rPr>
      <w:rFonts w:ascii="Arial" w:hAnsi="Arial"/>
      <w:spacing w:val="-3"/>
      <w:sz w:val="22"/>
      <w:lang w:val="es-ES_tradnl"/>
    </w:rPr>
  </w:style>
  <w:style w:type="character" w:customStyle="1" w:styleId="TextoindependienteprimerasangraCar">
    <w:name w:val="Texto independiente primera sangría Car"/>
    <w:basedOn w:val="TextoindependienteCar"/>
    <w:link w:val="Textoindependienteprimerasangra"/>
    <w:rsid w:val="00E07BF8"/>
    <w:rPr>
      <w:rFonts w:ascii="Arial" w:hAnsi="Arial"/>
      <w:spacing w:val="-3"/>
      <w:sz w:val="22"/>
      <w:lang w:val="es-ES_tradnl"/>
    </w:rPr>
  </w:style>
  <w:style w:type="paragraph" w:customStyle="1" w:styleId="Default">
    <w:name w:val="Default"/>
    <w:rsid w:val="006378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13577">
      <w:bodyDiv w:val="1"/>
      <w:marLeft w:val="0"/>
      <w:marRight w:val="0"/>
      <w:marTop w:val="0"/>
      <w:marBottom w:val="0"/>
      <w:divBdr>
        <w:top w:val="none" w:sz="0" w:space="0" w:color="auto"/>
        <w:left w:val="none" w:sz="0" w:space="0" w:color="auto"/>
        <w:bottom w:val="none" w:sz="0" w:space="0" w:color="auto"/>
        <w:right w:val="none" w:sz="0" w:space="0" w:color="auto"/>
      </w:divBdr>
    </w:div>
    <w:div w:id="193690984">
      <w:bodyDiv w:val="1"/>
      <w:marLeft w:val="0"/>
      <w:marRight w:val="0"/>
      <w:marTop w:val="0"/>
      <w:marBottom w:val="0"/>
      <w:divBdr>
        <w:top w:val="none" w:sz="0" w:space="0" w:color="auto"/>
        <w:left w:val="none" w:sz="0" w:space="0" w:color="auto"/>
        <w:bottom w:val="none" w:sz="0" w:space="0" w:color="auto"/>
        <w:right w:val="none" w:sz="0" w:space="0" w:color="auto"/>
      </w:divBdr>
    </w:div>
    <w:div w:id="341855560">
      <w:bodyDiv w:val="1"/>
      <w:marLeft w:val="0"/>
      <w:marRight w:val="0"/>
      <w:marTop w:val="0"/>
      <w:marBottom w:val="0"/>
      <w:divBdr>
        <w:top w:val="none" w:sz="0" w:space="0" w:color="auto"/>
        <w:left w:val="none" w:sz="0" w:space="0" w:color="auto"/>
        <w:bottom w:val="none" w:sz="0" w:space="0" w:color="auto"/>
        <w:right w:val="none" w:sz="0" w:space="0" w:color="auto"/>
      </w:divBdr>
    </w:div>
    <w:div w:id="346519013">
      <w:bodyDiv w:val="1"/>
      <w:marLeft w:val="0"/>
      <w:marRight w:val="0"/>
      <w:marTop w:val="0"/>
      <w:marBottom w:val="0"/>
      <w:divBdr>
        <w:top w:val="none" w:sz="0" w:space="0" w:color="auto"/>
        <w:left w:val="none" w:sz="0" w:space="0" w:color="auto"/>
        <w:bottom w:val="none" w:sz="0" w:space="0" w:color="auto"/>
        <w:right w:val="none" w:sz="0" w:space="0" w:color="auto"/>
      </w:divBdr>
    </w:div>
    <w:div w:id="1122268441">
      <w:bodyDiv w:val="1"/>
      <w:marLeft w:val="0"/>
      <w:marRight w:val="0"/>
      <w:marTop w:val="0"/>
      <w:marBottom w:val="0"/>
      <w:divBdr>
        <w:top w:val="none" w:sz="0" w:space="0" w:color="auto"/>
        <w:left w:val="none" w:sz="0" w:space="0" w:color="auto"/>
        <w:bottom w:val="none" w:sz="0" w:space="0" w:color="auto"/>
        <w:right w:val="none" w:sz="0" w:space="0" w:color="auto"/>
      </w:divBdr>
    </w:div>
    <w:div w:id="1266233843">
      <w:bodyDiv w:val="1"/>
      <w:marLeft w:val="0"/>
      <w:marRight w:val="0"/>
      <w:marTop w:val="0"/>
      <w:marBottom w:val="0"/>
      <w:divBdr>
        <w:top w:val="none" w:sz="0" w:space="0" w:color="auto"/>
        <w:left w:val="none" w:sz="0" w:space="0" w:color="auto"/>
        <w:bottom w:val="none" w:sz="0" w:space="0" w:color="auto"/>
        <w:right w:val="none" w:sz="0" w:space="0" w:color="auto"/>
      </w:divBdr>
    </w:div>
    <w:div w:id="13205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ed01e37adc8e44a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F873-848F-4A95-8BD8-E3A8274EE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95F26-1412-48E4-8572-B9C24FDEF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78860-1788-46E1-87C7-75978A46639F}">
  <ds:schemaRefs>
    <ds:schemaRef ds:uri="http://schemas.microsoft.com/sharepoint/v3/contenttype/forms"/>
  </ds:schemaRefs>
</ds:datastoreItem>
</file>

<file path=customXml/itemProps4.xml><?xml version="1.0" encoding="utf-8"?>
<ds:datastoreItem xmlns:ds="http://schemas.openxmlformats.org/officeDocument/2006/customXml" ds:itemID="{D112A729-60DB-47C8-B03A-17900D45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2334</Words>
  <Characters>12837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22</cp:revision>
  <cp:lastPrinted>2021-02-10T13:01:00Z</cp:lastPrinted>
  <dcterms:created xsi:type="dcterms:W3CDTF">2021-02-09T13:59:00Z</dcterms:created>
  <dcterms:modified xsi:type="dcterms:W3CDTF">2022-03-01T15:20:00Z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