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17" w:rsidRPr="00253A17" w:rsidRDefault="00253A17" w:rsidP="00253A1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253A1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3A17" w:rsidRPr="00253A17" w:rsidRDefault="00253A17" w:rsidP="00253A17">
      <w:pPr>
        <w:overflowPunct/>
        <w:autoSpaceDE/>
        <w:autoSpaceDN/>
        <w:adjustRightInd/>
        <w:jc w:val="both"/>
        <w:textAlignment w:val="auto"/>
        <w:rPr>
          <w:rFonts w:ascii="Arial" w:hAnsi="Arial" w:cs="Arial"/>
          <w:lang w:val="es-419"/>
        </w:rPr>
      </w:pPr>
    </w:p>
    <w:p w:rsidR="00253A17" w:rsidRPr="00253A17" w:rsidRDefault="00253A17" w:rsidP="00253A17">
      <w:pPr>
        <w:overflowPunct/>
        <w:autoSpaceDE/>
        <w:autoSpaceDN/>
        <w:adjustRightInd/>
        <w:jc w:val="both"/>
        <w:textAlignment w:val="auto"/>
        <w:rPr>
          <w:rFonts w:ascii="Arial" w:hAnsi="Arial" w:cs="Arial"/>
          <w:b/>
          <w:bCs/>
          <w:iCs/>
          <w:lang w:val="es-419" w:eastAsia="fr-FR"/>
        </w:rPr>
      </w:pPr>
      <w:r w:rsidRPr="00253A17">
        <w:rPr>
          <w:rFonts w:ascii="Arial" w:hAnsi="Arial" w:cs="Arial"/>
          <w:b/>
          <w:bCs/>
          <w:iCs/>
          <w:u w:val="single"/>
          <w:lang w:val="es-419" w:eastAsia="fr-FR"/>
        </w:rPr>
        <w:t>TEMAS:</w:t>
      </w:r>
      <w:r w:rsidRPr="00253A17">
        <w:rPr>
          <w:rFonts w:ascii="Arial" w:hAnsi="Arial" w:cs="Arial"/>
          <w:b/>
          <w:bCs/>
          <w:iCs/>
          <w:lang w:val="es-419" w:eastAsia="fr-FR"/>
        </w:rPr>
        <w:tab/>
      </w:r>
      <w:r w:rsidR="003B4144">
        <w:rPr>
          <w:rFonts w:ascii="Arial" w:hAnsi="Arial" w:cs="Arial"/>
          <w:b/>
          <w:bCs/>
          <w:iCs/>
          <w:lang w:val="es-419" w:eastAsia="fr-FR"/>
        </w:rPr>
        <w:t xml:space="preserve">SEGURIDAD SOCIAL / PAGO </w:t>
      </w:r>
      <w:r w:rsidR="003B4144">
        <w:rPr>
          <w:rFonts w:ascii="Arial" w:hAnsi="Arial" w:cs="Arial"/>
          <w:b/>
          <w:lang w:val="es-419" w:eastAsia="es-CO"/>
        </w:rPr>
        <w:t xml:space="preserve">DE INCAPACIDADES MÉDICAS / RADICACIÓN DE LA SOLICITUD / DEBE PROBAR EL ACCIONANTE </w:t>
      </w:r>
      <w:r w:rsidR="00B35815">
        <w:rPr>
          <w:rFonts w:ascii="Arial" w:hAnsi="Arial" w:cs="Arial"/>
          <w:b/>
          <w:lang w:val="es-419" w:eastAsia="es-CO"/>
        </w:rPr>
        <w:t xml:space="preserve">NEGATIVA A RECIBIRLA </w:t>
      </w:r>
      <w:r w:rsidRPr="00253A17">
        <w:rPr>
          <w:rFonts w:ascii="Arial" w:hAnsi="Arial" w:cs="Arial"/>
          <w:b/>
          <w:bCs/>
          <w:iCs/>
          <w:lang w:val="es-419" w:eastAsia="fr-FR"/>
        </w:rPr>
        <w:t xml:space="preserve">/ </w:t>
      </w:r>
      <w:r w:rsidR="00B35815">
        <w:rPr>
          <w:rFonts w:ascii="Arial" w:hAnsi="Arial" w:cs="Arial"/>
          <w:b/>
          <w:bCs/>
          <w:iCs/>
          <w:lang w:val="es-419" w:eastAsia="fr-FR"/>
        </w:rPr>
        <w:t>SUBSIDIARIEDAD / EN TAL CASO DEBE ACUDIRSE AL MINISTERIO PÚBLICO.</w:t>
      </w:r>
    </w:p>
    <w:p w:rsidR="00253A17" w:rsidRPr="00253A17" w:rsidRDefault="00253A17" w:rsidP="00253A17">
      <w:pPr>
        <w:overflowPunct/>
        <w:autoSpaceDE/>
        <w:autoSpaceDN/>
        <w:adjustRightInd/>
        <w:jc w:val="both"/>
        <w:textAlignment w:val="auto"/>
        <w:rPr>
          <w:rFonts w:ascii="Arial" w:hAnsi="Arial" w:cs="Arial"/>
          <w:lang w:val="es-419"/>
        </w:rPr>
      </w:pPr>
    </w:p>
    <w:p w:rsidR="00253A17" w:rsidRPr="00253A17" w:rsidRDefault="003B4144" w:rsidP="00253A17">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B4144">
        <w:rPr>
          <w:rFonts w:ascii="Arial" w:hAnsi="Arial" w:cs="Arial"/>
          <w:lang w:val="es-419"/>
        </w:rPr>
        <w:t>en la sentencia de primera instancia, se expuso que en este caso la tutela era procedente pues, aunque con la demanda no se incorporó constancia de radicación de las incapacidades ante Colpensiones, en conversación telefónica sostenida con el apoderado de la actora, este indicó que en el punto de atención de esa entidad, le exigieron varios requisitos para poder recibirle tal solicitud, entre ellos unos que nunca tuvo en su poder y por ello le negaron la recepción de la reclamación</w:t>
      </w:r>
      <w:r>
        <w:rPr>
          <w:rFonts w:ascii="Arial" w:hAnsi="Arial" w:cs="Arial"/>
          <w:lang w:val="es-419"/>
        </w:rPr>
        <w:t>…</w:t>
      </w:r>
    </w:p>
    <w:p w:rsidR="00253A17" w:rsidRPr="00253A17" w:rsidRDefault="00253A17" w:rsidP="00253A17">
      <w:pPr>
        <w:overflowPunct/>
        <w:autoSpaceDE/>
        <w:autoSpaceDN/>
        <w:adjustRightInd/>
        <w:jc w:val="both"/>
        <w:textAlignment w:val="auto"/>
        <w:rPr>
          <w:rFonts w:ascii="Arial" w:hAnsi="Arial" w:cs="Arial"/>
          <w:lang w:val="es-419"/>
        </w:rPr>
      </w:pPr>
    </w:p>
    <w:p w:rsidR="003B4144" w:rsidRPr="003B4144" w:rsidRDefault="003B4144" w:rsidP="003B4144">
      <w:pPr>
        <w:overflowPunct/>
        <w:autoSpaceDE/>
        <w:autoSpaceDN/>
        <w:adjustRightInd/>
        <w:jc w:val="both"/>
        <w:textAlignment w:val="auto"/>
        <w:rPr>
          <w:rFonts w:ascii="Arial" w:hAnsi="Arial" w:cs="Arial"/>
          <w:lang w:val="es-419"/>
        </w:rPr>
      </w:pPr>
      <w:r w:rsidRPr="003B4144">
        <w:rPr>
          <w:rFonts w:ascii="Arial" w:hAnsi="Arial" w:cs="Arial"/>
          <w:lang w:val="es-419"/>
        </w:rPr>
        <w:t>En caso que presenta similitud con el presente, este Tribunal se pronunció en los siguientes términos:</w:t>
      </w:r>
    </w:p>
    <w:p w:rsidR="003B4144" w:rsidRPr="003B4144" w:rsidRDefault="003B4144" w:rsidP="003B4144">
      <w:pPr>
        <w:overflowPunct/>
        <w:autoSpaceDE/>
        <w:autoSpaceDN/>
        <w:adjustRightInd/>
        <w:jc w:val="both"/>
        <w:textAlignment w:val="auto"/>
        <w:rPr>
          <w:rFonts w:ascii="Arial" w:hAnsi="Arial" w:cs="Arial"/>
          <w:lang w:val="es-419"/>
        </w:rPr>
      </w:pPr>
    </w:p>
    <w:p w:rsidR="003B4144" w:rsidRPr="003B4144" w:rsidRDefault="003B4144" w:rsidP="003B4144">
      <w:pPr>
        <w:overflowPunct/>
        <w:autoSpaceDE/>
        <w:autoSpaceDN/>
        <w:adjustRightInd/>
        <w:jc w:val="both"/>
        <w:textAlignment w:val="auto"/>
        <w:rPr>
          <w:rFonts w:ascii="Arial" w:hAnsi="Arial" w:cs="Arial"/>
          <w:lang w:val="es-419"/>
        </w:rPr>
      </w:pPr>
      <w:r w:rsidRPr="003B4144">
        <w:rPr>
          <w:rFonts w:ascii="Arial" w:hAnsi="Arial" w:cs="Arial"/>
          <w:lang w:val="es-419"/>
        </w:rPr>
        <w:t>“Considera la accionante lesionados sus derechos fundamentales porque Colpensiones se rehusó a recibir su solicitud de pago de incapacidades laborales mayores a 180 días</w:t>
      </w:r>
      <w:r>
        <w:rPr>
          <w:rFonts w:ascii="Arial" w:hAnsi="Arial" w:cs="Arial"/>
          <w:lang w:val="es-419"/>
        </w:rPr>
        <w:t>…</w:t>
      </w:r>
    </w:p>
    <w:p w:rsidR="003B4144" w:rsidRPr="003B4144" w:rsidRDefault="003B4144" w:rsidP="003B4144">
      <w:pPr>
        <w:overflowPunct/>
        <w:autoSpaceDE/>
        <w:autoSpaceDN/>
        <w:adjustRightInd/>
        <w:jc w:val="both"/>
        <w:textAlignment w:val="auto"/>
        <w:rPr>
          <w:rFonts w:ascii="Arial" w:hAnsi="Arial" w:cs="Arial"/>
          <w:lang w:val="es-419"/>
        </w:rPr>
      </w:pPr>
    </w:p>
    <w:p w:rsidR="003B4144" w:rsidRPr="003B4144" w:rsidRDefault="003B4144" w:rsidP="003B4144">
      <w:pPr>
        <w:overflowPunct/>
        <w:autoSpaceDE/>
        <w:autoSpaceDN/>
        <w:adjustRightInd/>
        <w:jc w:val="both"/>
        <w:textAlignment w:val="auto"/>
        <w:rPr>
          <w:rFonts w:ascii="Arial" w:hAnsi="Arial" w:cs="Arial"/>
          <w:lang w:val="es-419"/>
        </w:rPr>
      </w:pPr>
      <w:r>
        <w:rPr>
          <w:rFonts w:ascii="Arial" w:hAnsi="Arial" w:cs="Arial"/>
          <w:lang w:val="es-419"/>
        </w:rPr>
        <w:t>“</w:t>
      </w:r>
      <w:r w:rsidRPr="003B4144">
        <w:rPr>
          <w:rFonts w:ascii="Arial" w:hAnsi="Arial" w:cs="Arial"/>
          <w:lang w:val="es-419"/>
        </w:rPr>
        <w:t xml:space="preserve">Sin embargo, no acreditó que efectivamente hubiese acudido a la referida entidad a solicitar lo que pretende se ha reconocido por este medio. </w:t>
      </w:r>
      <w:r>
        <w:rPr>
          <w:rFonts w:ascii="Arial" w:hAnsi="Arial" w:cs="Arial"/>
          <w:lang w:val="es-419"/>
        </w:rPr>
        <w:t>(…)</w:t>
      </w:r>
    </w:p>
    <w:p w:rsidR="003B4144" w:rsidRPr="003B4144" w:rsidRDefault="003B4144" w:rsidP="003B4144">
      <w:pPr>
        <w:overflowPunct/>
        <w:autoSpaceDE/>
        <w:autoSpaceDN/>
        <w:adjustRightInd/>
        <w:jc w:val="both"/>
        <w:textAlignment w:val="auto"/>
        <w:rPr>
          <w:rFonts w:ascii="Arial" w:hAnsi="Arial" w:cs="Arial"/>
          <w:lang w:val="es-419"/>
        </w:rPr>
      </w:pPr>
    </w:p>
    <w:p w:rsidR="003B4144" w:rsidRPr="003B4144" w:rsidRDefault="003B4144" w:rsidP="003B4144">
      <w:pPr>
        <w:overflowPunct/>
        <w:autoSpaceDE/>
        <w:autoSpaceDN/>
        <w:adjustRightInd/>
        <w:jc w:val="both"/>
        <w:textAlignment w:val="auto"/>
        <w:rPr>
          <w:rFonts w:ascii="Arial" w:hAnsi="Arial" w:cs="Arial"/>
          <w:lang w:val="es-419"/>
        </w:rPr>
      </w:pPr>
      <w:r>
        <w:rPr>
          <w:rFonts w:ascii="Arial" w:hAnsi="Arial" w:cs="Arial"/>
          <w:lang w:val="es-419"/>
        </w:rPr>
        <w:t>“</w:t>
      </w:r>
      <w:r w:rsidRPr="003B4144">
        <w:rPr>
          <w:rFonts w:ascii="Arial" w:hAnsi="Arial" w:cs="Arial"/>
          <w:lang w:val="es-419"/>
        </w:rPr>
        <w:t>Tampoco allegó copia de la solicitud con la que pretendía adjuntar las incapacidades, ni el formato expedido por Colpensiones para ese fin…</w:t>
      </w:r>
    </w:p>
    <w:p w:rsidR="003B4144" w:rsidRPr="003B4144" w:rsidRDefault="003B4144" w:rsidP="003B4144">
      <w:pPr>
        <w:overflowPunct/>
        <w:autoSpaceDE/>
        <w:autoSpaceDN/>
        <w:adjustRightInd/>
        <w:jc w:val="both"/>
        <w:textAlignment w:val="auto"/>
        <w:rPr>
          <w:rFonts w:ascii="Arial" w:hAnsi="Arial" w:cs="Arial"/>
          <w:lang w:val="es-419"/>
        </w:rPr>
      </w:pPr>
    </w:p>
    <w:p w:rsidR="00253A17" w:rsidRPr="00253A17" w:rsidRDefault="003B4144" w:rsidP="003B4144">
      <w:pPr>
        <w:overflowPunct/>
        <w:autoSpaceDE/>
        <w:autoSpaceDN/>
        <w:adjustRightInd/>
        <w:jc w:val="both"/>
        <w:textAlignment w:val="auto"/>
        <w:rPr>
          <w:rFonts w:ascii="Arial" w:hAnsi="Arial" w:cs="Arial"/>
          <w:lang w:val="es-419"/>
        </w:rPr>
      </w:pPr>
      <w:r>
        <w:rPr>
          <w:rFonts w:ascii="Arial" w:hAnsi="Arial" w:cs="Arial"/>
          <w:lang w:val="es-419"/>
        </w:rPr>
        <w:t>“</w:t>
      </w:r>
      <w:r w:rsidRPr="003B4144">
        <w:rPr>
          <w:rFonts w:ascii="Arial" w:hAnsi="Arial" w:cs="Arial"/>
          <w:lang w:val="es-419"/>
        </w:rPr>
        <w:t>En esas condiciones puede concluirse que los funcionarios de Colpensiones vinculados a esta actuación no han desconocido los derechos fundamentales de la actora porque tampoco se demostró que alguno de ellos se hubiese rehusado a recibir la documentación para obtener el reconocimiento de las incapacidades médicas que reclama por esta vía, ni que, con fundamento en tal hecho, la citada señora no obtenga respuesta a la petición respectiva</w:t>
      </w:r>
      <w:r>
        <w:rPr>
          <w:rFonts w:ascii="Arial" w:hAnsi="Arial" w:cs="Arial"/>
          <w:lang w:val="es-419"/>
        </w:rPr>
        <w:t>”</w:t>
      </w:r>
      <w:r w:rsidRPr="003B4144">
        <w:rPr>
          <w:rFonts w:ascii="Arial" w:hAnsi="Arial" w:cs="Arial"/>
          <w:lang w:val="es-419"/>
        </w:rPr>
        <w:t>.</w:t>
      </w:r>
      <w:r>
        <w:rPr>
          <w:rFonts w:ascii="Arial" w:hAnsi="Arial" w:cs="Arial"/>
          <w:lang w:val="es-419"/>
        </w:rPr>
        <w:t xml:space="preserve"> (…)</w:t>
      </w:r>
    </w:p>
    <w:p w:rsidR="00253A17" w:rsidRPr="00253A17" w:rsidRDefault="00253A17" w:rsidP="00253A17">
      <w:pPr>
        <w:overflowPunct/>
        <w:autoSpaceDE/>
        <w:autoSpaceDN/>
        <w:adjustRightInd/>
        <w:jc w:val="both"/>
        <w:textAlignment w:val="auto"/>
        <w:rPr>
          <w:rFonts w:ascii="Arial" w:hAnsi="Arial" w:cs="Arial"/>
          <w:lang w:val="es-419"/>
        </w:rPr>
      </w:pPr>
    </w:p>
    <w:p w:rsidR="003B4144" w:rsidRPr="003B4144" w:rsidRDefault="003B4144" w:rsidP="003B4144">
      <w:pPr>
        <w:overflowPunct/>
        <w:autoSpaceDE/>
        <w:autoSpaceDN/>
        <w:adjustRightInd/>
        <w:jc w:val="both"/>
        <w:textAlignment w:val="auto"/>
        <w:rPr>
          <w:rFonts w:ascii="Arial" w:hAnsi="Arial" w:cs="Arial"/>
          <w:lang w:val="es-419"/>
        </w:rPr>
      </w:pPr>
      <w:r w:rsidRPr="003B4144">
        <w:rPr>
          <w:rFonts w:ascii="Arial" w:hAnsi="Arial" w:cs="Arial"/>
          <w:lang w:val="es-419"/>
        </w:rPr>
        <w:t>Al confrontar las situaciones descritas en ese precedente con las que rodean la actual acción de tutela, se deduce semejanza que posibilita adoptar similar definición.</w:t>
      </w:r>
    </w:p>
    <w:p w:rsidR="003B4144" w:rsidRPr="003B4144" w:rsidRDefault="003B4144" w:rsidP="003B4144">
      <w:pPr>
        <w:overflowPunct/>
        <w:autoSpaceDE/>
        <w:autoSpaceDN/>
        <w:adjustRightInd/>
        <w:jc w:val="both"/>
        <w:textAlignment w:val="auto"/>
        <w:rPr>
          <w:rFonts w:ascii="Arial" w:hAnsi="Arial" w:cs="Arial"/>
          <w:lang w:val="es-419"/>
        </w:rPr>
      </w:pPr>
    </w:p>
    <w:p w:rsidR="003B4144" w:rsidRDefault="003B4144" w:rsidP="003B4144">
      <w:pPr>
        <w:overflowPunct/>
        <w:autoSpaceDE/>
        <w:autoSpaceDN/>
        <w:adjustRightInd/>
        <w:jc w:val="both"/>
        <w:textAlignment w:val="auto"/>
        <w:rPr>
          <w:rFonts w:ascii="Arial" w:hAnsi="Arial" w:cs="Arial"/>
          <w:lang w:val="es-419"/>
        </w:rPr>
      </w:pPr>
      <w:r w:rsidRPr="003B4144">
        <w:rPr>
          <w:rFonts w:ascii="Arial" w:hAnsi="Arial" w:cs="Arial"/>
          <w:lang w:val="es-419"/>
        </w:rPr>
        <w:t>En efecto, aquí la demandante no aportó prueba de la radicación de las incapacidades médicas, ni allegó mayores elementos de juicio que permitieran presumir esa presentación</w:t>
      </w:r>
      <w:r>
        <w:rPr>
          <w:rFonts w:ascii="Arial" w:hAnsi="Arial" w:cs="Arial"/>
          <w:lang w:val="es-419"/>
        </w:rPr>
        <w:t>…</w:t>
      </w:r>
    </w:p>
    <w:p w:rsidR="003B4144" w:rsidRPr="003B4144" w:rsidRDefault="003B4144" w:rsidP="003B4144">
      <w:pPr>
        <w:overflowPunct/>
        <w:autoSpaceDE/>
        <w:autoSpaceDN/>
        <w:adjustRightInd/>
        <w:jc w:val="both"/>
        <w:textAlignment w:val="auto"/>
        <w:rPr>
          <w:rFonts w:ascii="Arial" w:hAnsi="Arial" w:cs="Arial"/>
          <w:lang w:val="es-419"/>
        </w:rPr>
      </w:pPr>
    </w:p>
    <w:p w:rsidR="00253A17" w:rsidRDefault="003B4144" w:rsidP="003B4144">
      <w:pPr>
        <w:overflowPunct/>
        <w:autoSpaceDE/>
        <w:autoSpaceDN/>
        <w:adjustRightInd/>
        <w:jc w:val="both"/>
        <w:textAlignment w:val="auto"/>
        <w:rPr>
          <w:rFonts w:ascii="Arial" w:hAnsi="Arial" w:cs="Arial"/>
          <w:lang w:val="es-419"/>
        </w:rPr>
      </w:pPr>
      <w:r w:rsidRPr="003B4144">
        <w:rPr>
          <w:rFonts w:ascii="Arial" w:hAnsi="Arial" w:cs="Arial"/>
          <w:lang w:val="es-419"/>
        </w:rPr>
        <w:t>Por el contrario, la entidad demandada fue contundente en señalar que la demandante no había formulado petición alguna en ese sentido.</w:t>
      </w:r>
      <w:r>
        <w:rPr>
          <w:rFonts w:ascii="Arial" w:hAnsi="Arial" w:cs="Arial"/>
          <w:lang w:val="es-419"/>
        </w:rPr>
        <w:t xml:space="preserve">  (…)</w:t>
      </w:r>
    </w:p>
    <w:p w:rsidR="003B4144" w:rsidRPr="00253A17" w:rsidRDefault="003B4144" w:rsidP="003B4144">
      <w:pPr>
        <w:overflowPunct/>
        <w:autoSpaceDE/>
        <w:autoSpaceDN/>
        <w:adjustRightInd/>
        <w:jc w:val="both"/>
        <w:textAlignment w:val="auto"/>
        <w:rPr>
          <w:rFonts w:ascii="Arial" w:hAnsi="Arial" w:cs="Arial"/>
          <w:lang w:val="es-419"/>
        </w:rPr>
      </w:pPr>
    </w:p>
    <w:p w:rsidR="00253A17" w:rsidRDefault="003B4144" w:rsidP="00253A17">
      <w:pPr>
        <w:overflowPunct/>
        <w:autoSpaceDE/>
        <w:autoSpaceDN/>
        <w:adjustRightInd/>
        <w:jc w:val="both"/>
        <w:textAlignment w:val="auto"/>
        <w:rPr>
          <w:rFonts w:ascii="Arial" w:hAnsi="Arial" w:cs="Arial"/>
          <w:lang w:val="es-ES"/>
        </w:rPr>
      </w:pPr>
      <w:r w:rsidRPr="003B4144">
        <w:rPr>
          <w:rFonts w:ascii="Arial" w:hAnsi="Arial" w:cs="Arial"/>
          <w:lang w:val="es-ES"/>
        </w:rPr>
        <w:t>De todas formas y si en gracia de discusión se aceptara que efectivamente Colpensiones se negó a recibir las mencionadas peticiones el amparo tampoco sería viable pues, como ya se indicó, la vía adecuada para obtener se diera trámite la solicitud cuya recepción ha sido negada por la administración es la que trata el artículo 23 del Código de Procedimiento Administrativo y de lo Contencioso Administrativo</w:t>
      </w:r>
      <w:r>
        <w:rPr>
          <w:rFonts w:ascii="Arial" w:hAnsi="Arial" w:cs="Arial"/>
          <w:lang w:val="es-ES"/>
        </w:rPr>
        <w:t>…</w:t>
      </w:r>
    </w:p>
    <w:p w:rsidR="003B4144" w:rsidRPr="00253A17" w:rsidRDefault="003B4144" w:rsidP="00253A17">
      <w:pPr>
        <w:overflowPunct/>
        <w:autoSpaceDE/>
        <w:autoSpaceDN/>
        <w:adjustRightInd/>
        <w:jc w:val="both"/>
        <w:textAlignment w:val="auto"/>
        <w:rPr>
          <w:rFonts w:ascii="Arial" w:hAnsi="Arial" w:cs="Arial"/>
          <w:lang w:val="es-ES"/>
        </w:rPr>
      </w:pPr>
    </w:p>
    <w:p w:rsidR="00253A17" w:rsidRPr="00253A17" w:rsidRDefault="00253A17" w:rsidP="00253A17">
      <w:pPr>
        <w:overflowPunct/>
        <w:autoSpaceDE/>
        <w:autoSpaceDN/>
        <w:adjustRightInd/>
        <w:jc w:val="both"/>
        <w:textAlignment w:val="auto"/>
        <w:rPr>
          <w:rFonts w:ascii="Arial" w:hAnsi="Arial" w:cs="Arial"/>
          <w:lang w:val="es-ES"/>
        </w:rPr>
      </w:pPr>
    </w:p>
    <w:p w:rsidR="00253A17" w:rsidRPr="00253A17" w:rsidRDefault="00253A17" w:rsidP="00253A17">
      <w:pPr>
        <w:overflowPunct/>
        <w:autoSpaceDE/>
        <w:autoSpaceDN/>
        <w:adjustRightInd/>
        <w:jc w:val="both"/>
        <w:textAlignment w:val="auto"/>
        <w:rPr>
          <w:rFonts w:ascii="Arial" w:hAnsi="Arial" w:cs="Arial"/>
          <w:lang w:val="es-ES"/>
        </w:rPr>
      </w:pPr>
    </w:p>
    <w:p w:rsidR="008E625E" w:rsidRPr="00253A17" w:rsidRDefault="008E625E"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bCs/>
          <w:sz w:val="24"/>
          <w:szCs w:val="24"/>
        </w:rPr>
      </w:pPr>
      <w:r w:rsidRPr="00253A17">
        <w:rPr>
          <w:rFonts w:ascii="Tahoma" w:hAnsi="Tahoma" w:cs="Tahoma"/>
          <w:b/>
          <w:bCs/>
          <w:sz w:val="24"/>
          <w:szCs w:val="24"/>
        </w:rPr>
        <w:t>TRIBUNAL SUPERIOR DEL DISTRITO JUDICIAL</w:t>
      </w:r>
    </w:p>
    <w:p w:rsidR="003E4B3C" w:rsidRPr="00253A17" w:rsidRDefault="008E625E" w:rsidP="00253A17">
      <w:pPr>
        <w:pStyle w:val="Ttulo2"/>
        <w:spacing w:line="276" w:lineRule="auto"/>
        <w:rPr>
          <w:rFonts w:ascii="Tahoma" w:hAnsi="Tahoma" w:cs="Tahoma"/>
          <w:spacing w:val="0"/>
          <w:sz w:val="24"/>
          <w:szCs w:val="24"/>
        </w:rPr>
      </w:pPr>
      <w:r w:rsidRPr="00253A17">
        <w:rPr>
          <w:rFonts w:ascii="Tahoma" w:hAnsi="Tahoma" w:cs="Tahoma"/>
          <w:spacing w:val="0"/>
          <w:sz w:val="24"/>
          <w:szCs w:val="24"/>
        </w:rPr>
        <w:t>SALA DE DECISIÓN CIVIL FAMILIA</w:t>
      </w:r>
    </w:p>
    <w:p w:rsidR="00C425D9" w:rsidRPr="00253A17" w:rsidRDefault="00C425D9"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608AC" w:rsidRPr="00253A17" w:rsidRDefault="002608AC"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ab/>
        <w:t xml:space="preserve">Magistrada Ponente: </w:t>
      </w:r>
      <w:r w:rsidR="00070414" w:rsidRPr="00253A17">
        <w:rPr>
          <w:rFonts w:ascii="Tahoma" w:hAnsi="Tahoma" w:cs="Tahoma"/>
          <w:sz w:val="24"/>
          <w:szCs w:val="24"/>
        </w:rPr>
        <w:t>Adri</w:t>
      </w:r>
      <w:r w:rsidR="00845D8C" w:rsidRPr="00253A17">
        <w:rPr>
          <w:rFonts w:ascii="Tahoma" w:hAnsi="Tahoma" w:cs="Tahoma"/>
          <w:sz w:val="24"/>
          <w:szCs w:val="24"/>
        </w:rPr>
        <w:t>ana P</w:t>
      </w:r>
      <w:r w:rsidR="00070414" w:rsidRPr="00253A17">
        <w:rPr>
          <w:rFonts w:ascii="Tahoma" w:hAnsi="Tahoma" w:cs="Tahoma"/>
          <w:sz w:val="24"/>
          <w:szCs w:val="24"/>
        </w:rPr>
        <w:t>atricia Díaz Ramírez</w:t>
      </w:r>
    </w:p>
    <w:p w:rsidR="002608AC" w:rsidRPr="00253A17" w:rsidRDefault="002608AC"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ab/>
        <w:t>Pereira,</w:t>
      </w:r>
      <w:r w:rsidR="00EF1948" w:rsidRPr="00253A17">
        <w:rPr>
          <w:rFonts w:ascii="Tahoma" w:hAnsi="Tahoma" w:cs="Tahoma"/>
          <w:sz w:val="24"/>
          <w:szCs w:val="24"/>
        </w:rPr>
        <w:t xml:space="preserve"> </w:t>
      </w:r>
      <w:r w:rsidR="00BF1F09" w:rsidRPr="00253A17">
        <w:rPr>
          <w:rFonts w:ascii="Tahoma" w:hAnsi="Tahoma" w:cs="Tahoma"/>
          <w:sz w:val="24"/>
          <w:szCs w:val="24"/>
        </w:rPr>
        <w:t>veinticuatro</w:t>
      </w:r>
      <w:r w:rsidR="00443E78" w:rsidRPr="00253A17">
        <w:rPr>
          <w:rFonts w:ascii="Tahoma" w:hAnsi="Tahoma" w:cs="Tahoma"/>
          <w:sz w:val="24"/>
          <w:szCs w:val="24"/>
        </w:rPr>
        <w:t xml:space="preserve"> </w:t>
      </w:r>
      <w:r w:rsidR="00D109D6" w:rsidRPr="00253A17">
        <w:rPr>
          <w:rFonts w:ascii="Tahoma" w:hAnsi="Tahoma" w:cs="Tahoma"/>
          <w:sz w:val="24"/>
          <w:szCs w:val="24"/>
        </w:rPr>
        <w:t>(</w:t>
      </w:r>
      <w:r w:rsidR="00BF1F09" w:rsidRPr="00253A17">
        <w:rPr>
          <w:rFonts w:ascii="Tahoma" w:hAnsi="Tahoma" w:cs="Tahoma"/>
          <w:sz w:val="24"/>
          <w:szCs w:val="24"/>
        </w:rPr>
        <w:t>24</w:t>
      </w:r>
      <w:r w:rsidR="00070414" w:rsidRPr="00253A17">
        <w:rPr>
          <w:rFonts w:ascii="Tahoma" w:hAnsi="Tahoma" w:cs="Tahoma"/>
          <w:sz w:val="24"/>
          <w:szCs w:val="24"/>
        </w:rPr>
        <w:t>)</w:t>
      </w:r>
      <w:r w:rsidR="00DA4CB3" w:rsidRPr="00253A17">
        <w:rPr>
          <w:rFonts w:ascii="Tahoma" w:hAnsi="Tahoma" w:cs="Tahoma"/>
          <w:sz w:val="24"/>
          <w:szCs w:val="24"/>
        </w:rPr>
        <w:t xml:space="preserve"> </w:t>
      </w:r>
      <w:r w:rsidR="00D109D6" w:rsidRPr="00253A17">
        <w:rPr>
          <w:rFonts w:ascii="Tahoma" w:hAnsi="Tahoma" w:cs="Tahoma"/>
          <w:sz w:val="24"/>
          <w:szCs w:val="24"/>
        </w:rPr>
        <w:t>marzo</w:t>
      </w:r>
      <w:r w:rsidRPr="00253A17">
        <w:rPr>
          <w:rFonts w:ascii="Tahoma" w:hAnsi="Tahoma" w:cs="Tahoma"/>
          <w:sz w:val="24"/>
          <w:szCs w:val="24"/>
        </w:rPr>
        <w:t xml:space="preserve"> de dos mil </w:t>
      </w:r>
      <w:r w:rsidR="00070414" w:rsidRPr="00253A17">
        <w:rPr>
          <w:rFonts w:ascii="Tahoma" w:hAnsi="Tahoma" w:cs="Tahoma"/>
          <w:sz w:val="24"/>
          <w:szCs w:val="24"/>
        </w:rPr>
        <w:t>veintiuno (2021</w:t>
      </w:r>
      <w:r w:rsidRPr="00253A17">
        <w:rPr>
          <w:rFonts w:ascii="Tahoma" w:hAnsi="Tahoma" w:cs="Tahoma"/>
          <w:sz w:val="24"/>
          <w:szCs w:val="24"/>
        </w:rPr>
        <w:t xml:space="preserve">)  </w:t>
      </w:r>
    </w:p>
    <w:p w:rsidR="002608AC" w:rsidRPr="00253A17" w:rsidRDefault="002608AC"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ab/>
        <w:t>Acta No.</w:t>
      </w:r>
      <w:r w:rsidR="00DB3574" w:rsidRPr="00253A17">
        <w:rPr>
          <w:rFonts w:ascii="Tahoma" w:hAnsi="Tahoma" w:cs="Tahoma"/>
          <w:sz w:val="24"/>
          <w:szCs w:val="24"/>
        </w:rPr>
        <w:t xml:space="preserve"> </w:t>
      </w:r>
      <w:r w:rsidR="00BF1F09" w:rsidRPr="00253A17">
        <w:rPr>
          <w:rFonts w:ascii="Tahoma" w:hAnsi="Tahoma" w:cs="Tahoma"/>
          <w:sz w:val="24"/>
          <w:szCs w:val="24"/>
        </w:rPr>
        <w:t>128</w:t>
      </w:r>
      <w:r w:rsidR="00443E78" w:rsidRPr="00253A17">
        <w:rPr>
          <w:rFonts w:ascii="Tahoma" w:hAnsi="Tahoma" w:cs="Tahoma"/>
          <w:sz w:val="24"/>
          <w:szCs w:val="24"/>
        </w:rPr>
        <w:t xml:space="preserve"> </w:t>
      </w:r>
      <w:r w:rsidRPr="00253A17">
        <w:rPr>
          <w:rFonts w:ascii="Tahoma" w:hAnsi="Tahoma" w:cs="Tahoma"/>
          <w:sz w:val="24"/>
          <w:szCs w:val="24"/>
        </w:rPr>
        <w:t>del</w:t>
      </w:r>
      <w:r w:rsidR="00BF1F09" w:rsidRPr="00253A17">
        <w:rPr>
          <w:rFonts w:ascii="Tahoma" w:hAnsi="Tahoma" w:cs="Tahoma"/>
          <w:sz w:val="24"/>
          <w:szCs w:val="24"/>
        </w:rPr>
        <w:t xml:space="preserve"> 24 </w:t>
      </w:r>
      <w:r w:rsidRPr="00253A17">
        <w:rPr>
          <w:rFonts w:ascii="Tahoma" w:hAnsi="Tahoma" w:cs="Tahoma"/>
          <w:sz w:val="24"/>
          <w:szCs w:val="24"/>
        </w:rPr>
        <w:t xml:space="preserve">de </w:t>
      </w:r>
      <w:r w:rsidR="00D109D6" w:rsidRPr="00253A17">
        <w:rPr>
          <w:rFonts w:ascii="Tahoma" w:hAnsi="Tahoma" w:cs="Tahoma"/>
          <w:sz w:val="24"/>
          <w:szCs w:val="24"/>
        </w:rPr>
        <w:t>marzo</w:t>
      </w:r>
      <w:r w:rsidR="00070414" w:rsidRPr="00253A17">
        <w:rPr>
          <w:rFonts w:ascii="Tahoma" w:hAnsi="Tahoma" w:cs="Tahoma"/>
          <w:sz w:val="24"/>
          <w:szCs w:val="24"/>
        </w:rPr>
        <w:t xml:space="preserve"> de 2021</w:t>
      </w:r>
    </w:p>
    <w:p w:rsidR="00D109D6" w:rsidRPr="00253A17" w:rsidRDefault="00D109D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ab/>
      </w:r>
      <w:r w:rsidR="00DC3DD2" w:rsidRPr="00253A17">
        <w:rPr>
          <w:rFonts w:ascii="Tahoma" w:hAnsi="Tahoma" w:cs="Tahoma"/>
          <w:sz w:val="24"/>
          <w:szCs w:val="24"/>
        </w:rPr>
        <w:t>Fallo</w:t>
      </w:r>
      <w:r w:rsidRPr="00253A17">
        <w:rPr>
          <w:rFonts w:ascii="Tahoma" w:hAnsi="Tahoma" w:cs="Tahoma"/>
          <w:sz w:val="24"/>
          <w:szCs w:val="24"/>
        </w:rPr>
        <w:t xml:space="preserve"> No.</w:t>
      </w:r>
      <w:r w:rsidR="00DC3DD2" w:rsidRPr="00253A17">
        <w:rPr>
          <w:rFonts w:ascii="Tahoma" w:hAnsi="Tahoma" w:cs="Tahoma"/>
          <w:sz w:val="24"/>
          <w:szCs w:val="24"/>
        </w:rPr>
        <w:t xml:space="preserve"> ST2-0</w:t>
      </w:r>
      <w:bookmarkStart w:id="0" w:name="_GoBack"/>
      <w:bookmarkEnd w:id="0"/>
      <w:r w:rsidR="00DC3DD2" w:rsidRPr="00253A17">
        <w:rPr>
          <w:rFonts w:ascii="Tahoma" w:hAnsi="Tahoma" w:cs="Tahoma"/>
          <w:sz w:val="24"/>
          <w:szCs w:val="24"/>
        </w:rPr>
        <w:t>0</w:t>
      </w:r>
      <w:r w:rsidR="00BF1F09" w:rsidRPr="00253A17">
        <w:rPr>
          <w:rFonts w:ascii="Tahoma" w:hAnsi="Tahoma" w:cs="Tahoma"/>
          <w:sz w:val="24"/>
          <w:szCs w:val="24"/>
        </w:rPr>
        <w:t>76</w:t>
      </w:r>
      <w:r w:rsidR="00EF1948" w:rsidRPr="00253A17">
        <w:rPr>
          <w:rFonts w:ascii="Tahoma" w:hAnsi="Tahoma" w:cs="Tahoma"/>
          <w:sz w:val="24"/>
          <w:szCs w:val="24"/>
        </w:rPr>
        <w:t>-2021</w:t>
      </w:r>
    </w:p>
    <w:p w:rsidR="008E625E" w:rsidRPr="00253A17" w:rsidRDefault="008E625E"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ab/>
        <w:t xml:space="preserve">Expediente No. </w:t>
      </w:r>
      <w:r w:rsidR="00443E78" w:rsidRPr="00253A17">
        <w:rPr>
          <w:rFonts w:ascii="Tahoma" w:hAnsi="Tahoma" w:cs="Tahoma"/>
          <w:sz w:val="24"/>
          <w:szCs w:val="24"/>
        </w:rPr>
        <w:t>66001-31-03-004-2021-00014-01</w:t>
      </w:r>
    </w:p>
    <w:p w:rsidR="00AB1805" w:rsidRPr="00253A17" w:rsidRDefault="00AB1805"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06F0F" w:rsidRPr="00253A17" w:rsidRDefault="00DA4CB3"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Resuelve la Sala sobre</w:t>
      </w:r>
      <w:r w:rsidR="008E625E" w:rsidRPr="00253A17">
        <w:rPr>
          <w:rFonts w:ascii="Tahoma" w:hAnsi="Tahoma" w:cs="Tahoma"/>
          <w:sz w:val="24"/>
          <w:szCs w:val="24"/>
        </w:rPr>
        <w:t xml:space="preserve"> </w:t>
      </w:r>
      <w:r w:rsidR="00443E78" w:rsidRPr="00253A17">
        <w:rPr>
          <w:rFonts w:ascii="Tahoma" w:hAnsi="Tahoma" w:cs="Tahoma"/>
          <w:sz w:val="24"/>
          <w:szCs w:val="24"/>
        </w:rPr>
        <w:t xml:space="preserve">las impugnaciones formuladas por la accionante y Colpensiones contra la sentencia proferida por el Juzgado Cuarto Civil del Circuito de esta ciudad, el 5 de febrero pasado, dentro de la acción de tutela que promovió Ilda Luz Silva Marín contra el citado fondo de pensiones, trámite al que se dispuso vincular a la </w:t>
      </w:r>
      <w:r w:rsidR="00443E78" w:rsidRPr="00253A17">
        <w:rPr>
          <w:rFonts w:ascii="Tahoma" w:hAnsi="Tahoma" w:cs="Tahoma"/>
          <w:sz w:val="24"/>
          <w:szCs w:val="24"/>
          <w:lang w:val="es-CO"/>
        </w:rPr>
        <w:t xml:space="preserve">Gerencia Nacional de Reconocimiento y a los Directores de Medicina </w:t>
      </w:r>
      <w:r w:rsidR="00443E78" w:rsidRPr="00253A17">
        <w:rPr>
          <w:rFonts w:ascii="Tahoma" w:hAnsi="Tahoma" w:cs="Tahoma"/>
          <w:sz w:val="24"/>
          <w:szCs w:val="24"/>
          <w:lang w:val="es-CO"/>
        </w:rPr>
        <w:lastRenderedPageBreak/>
        <w:t>Laboral, de Nómina, de Prestaciones Económicas y de Acciones Constitucionales de esa misma entidad y a la EPS Servicio Occidental de Salud</w:t>
      </w:r>
      <w:r w:rsidR="004A1592" w:rsidRPr="00253A17">
        <w:rPr>
          <w:rFonts w:ascii="Tahoma" w:hAnsi="Tahoma" w:cs="Tahoma"/>
          <w:sz w:val="24"/>
          <w:szCs w:val="24"/>
          <w:lang w:val="es-CO"/>
        </w:rPr>
        <w:t xml:space="preserve"> -SOS-</w:t>
      </w:r>
      <w:r w:rsidR="00443E78" w:rsidRPr="00253A17">
        <w:rPr>
          <w:rFonts w:ascii="Tahoma" w:hAnsi="Tahoma" w:cs="Tahoma"/>
          <w:sz w:val="24"/>
          <w:szCs w:val="24"/>
          <w:lang w:val="es-CO"/>
        </w:rPr>
        <w:t>.</w:t>
      </w:r>
    </w:p>
    <w:p w:rsidR="00410A8D" w:rsidRPr="00253A17" w:rsidRDefault="00410A8D"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8E625E" w:rsidRPr="00253A17" w:rsidRDefault="008E625E"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53A17">
        <w:rPr>
          <w:rFonts w:ascii="Tahoma" w:hAnsi="Tahoma" w:cs="Tahoma"/>
          <w:b/>
          <w:sz w:val="24"/>
          <w:szCs w:val="24"/>
        </w:rPr>
        <w:t>ANTECEDENTES</w:t>
      </w:r>
    </w:p>
    <w:p w:rsidR="003E4B3C" w:rsidRPr="00253A17" w:rsidRDefault="003E4B3C"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65B2E" w:rsidRPr="00253A17" w:rsidRDefault="00B661E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1.</w:t>
      </w:r>
      <w:r w:rsidR="009B3D63" w:rsidRPr="00253A17">
        <w:rPr>
          <w:rFonts w:ascii="Tahoma" w:hAnsi="Tahoma" w:cs="Tahoma"/>
          <w:sz w:val="24"/>
          <w:szCs w:val="24"/>
        </w:rPr>
        <w:t xml:space="preserve"> </w:t>
      </w:r>
      <w:r w:rsidR="00DD051C" w:rsidRPr="00253A17">
        <w:rPr>
          <w:rFonts w:ascii="Tahoma" w:hAnsi="Tahoma" w:cs="Tahoma"/>
          <w:sz w:val="24"/>
          <w:szCs w:val="24"/>
        </w:rPr>
        <w:t>Los hechos narrados por el</w:t>
      </w:r>
      <w:r w:rsidR="00443E78" w:rsidRPr="00253A17">
        <w:rPr>
          <w:rFonts w:ascii="Tahoma" w:hAnsi="Tahoma" w:cs="Tahoma"/>
          <w:sz w:val="24"/>
          <w:szCs w:val="24"/>
        </w:rPr>
        <w:t xml:space="preserve"> apoderado de</w:t>
      </w:r>
      <w:r w:rsidR="00370B1B" w:rsidRPr="00253A17">
        <w:rPr>
          <w:rFonts w:ascii="Tahoma" w:hAnsi="Tahoma" w:cs="Tahoma"/>
          <w:sz w:val="24"/>
          <w:szCs w:val="24"/>
        </w:rPr>
        <w:t xml:space="preserve"> la</w:t>
      </w:r>
      <w:r w:rsidR="00D01705" w:rsidRPr="00253A17">
        <w:rPr>
          <w:rFonts w:ascii="Tahoma" w:hAnsi="Tahoma" w:cs="Tahoma"/>
          <w:sz w:val="24"/>
          <w:szCs w:val="24"/>
        </w:rPr>
        <w:t xml:space="preserve"> accionante</w:t>
      </w:r>
      <w:r w:rsidR="00B50592" w:rsidRPr="00253A17">
        <w:rPr>
          <w:rFonts w:ascii="Tahoma" w:hAnsi="Tahoma" w:cs="Tahoma"/>
          <w:sz w:val="24"/>
          <w:szCs w:val="24"/>
        </w:rPr>
        <w:t xml:space="preserve"> permite</w:t>
      </w:r>
      <w:r w:rsidR="00550479" w:rsidRPr="00253A17">
        <w:rPr>
          <w:rFonts w:ascii="Tahoma" w:hAnsi="Tahoma" w:cs="Tahoma"/>
          <w:sz w:val="24"/>
          <w:szCs w:val="24"/>
        </w:rPr>
        <w:t>n</w:t>
      </w:r>
      <w:r w:rsidR="00B50592" w:rsidRPr="00253A17">
        <w:rPr>
          <w:rFonts w:ascii="Tahoma" w:hAnsi="Tahoma" w:cs="Tahoma"/>
          <w:sz w:val="24"/>
          <w:szCs w:val="24"/>
        </w:rPr>
        <w:t xml:space="preserve"> el siguiente compendio</w:t>
      </w:r>
      <w:r w:rsidR="00B65B2E" w:rsidRPr="00253A17">
        <w:rPr>
          <w:rFonts w:ascii="Tahoma" w:hAnsi="Tahoma" w:cs="Tahoma"/>
          <w:sz w:val="24"/>
          <w:szCs w:val="24"/>
        </w:rPr>
        <w:t>:</w:t>
      </w:r>
    </w:p>
    <w:p w:rsidR="00B65B2E" w:rsidRPr="00253A17" w:rsidRDefault="00B65B2E"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43E78" w:rsidRPr="00253A17" w:rsidRDefault="00B65B2E"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rPr>
        <w:t>1.1</w:t>
      </w:r>
      <w:r w:rsidR="00845D8C" w:rsidRPr="00253A17">
        <w:rPr>
          <w:rFonts w:ascii="Tahoma" w:hAnsi="Tahoma" w:cs="Tahoma"/>
          <w:sz w:val="24"/>
          <w:szCs w:val="24"/>
        </w:rPr>
        <w:t xml:space="preserve"> </w:t>
      </w:r>
      <w:r w:rsidR="00443E78" w:rsidRPr="00253A17">
        <w:rPr>
          <w:rFonts w:ascii="Tahoma" w:hAnsi="Tahoma" w:cs="Tahoma"/>
          <w:sz w:val="24"/>
          <w:szCs w:val="24"/>
          <w:lang w:val="es-CO"/>
        </w:rPr>
        <w:t xml:space="preserve">La demandante padece insuficiencia renal de carácter terminal, motivo por el cual viene siendo incapacitada de forma continua desde el 10 de mayo de 2019. </w:t>
      </w:r>
    </w:p>
    <w:p w:rsidR="00443E78" w:rsidRPr="00253A17" w:rsidRDefault="00443E78"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43E78" w:rsidRPr="00253A17" w:rsidRDefault="00443E78"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 xml:space="preserve">1.2 Las incapacidades correspondientes a los primeros 180 días, fueron pagadas adecuadamente por la EPS Servicio Occidental de Salud SOS. </w:t>
      </w:r>
    </w:p>
    <w:p w:rsidR="00443E78" w:rsidRPr="00253A17" w:rsidRDefault="00443E78"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F1C73" w:rsidRPr="00253A17" w:rsidRDefault="00443E78"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1.3 Sin embargo, Colpensiones se ha negado a sufragar aquellas concedidas por los 360 días siguientes. Esto a pesar de que en reiteradas oportunidades se han reclamado, mas</w:t>
      </w:r>
      <w:r w:rsidR="004F1C73" w:rsidRPr="00253A17">
        <w:rPr>
          <w:rFonts w:ascii="Tahoma" w:hAnsi="Tahoma" w:cs="Tahoma"/>
          <w:sz w:val="24"/>
          <w:szCs w:val="24"/>
          <w:lang w:val="es-CO"/>
        </w:rPr>
        <w:t xml:space="preserve"> esa entidad siempre evadió su responsabilidad con sustento en que, primero, no podía pagarlas al carecer de </w:t>
      </w:r>
      <w:r w:rsidRPr="00253A17">
        <w:rPr>
          <w:rFonts w:ascii="Tahoma" w:hAnsi="Tahoma" w:cs="Tahoma"/>
          <w:sz w:val="24"/>
          <w:szCs w:val="24"/>
          <w:lang w:val="es-CO"/>
        </w:rPr>
        <w:t>conce</w:t>
      </w:r>
      <w:r w:rsidR="004F1C73" w:rsidRPr="00253A17">
        <w:rPr>
          <w:rFonts w:ascii="Tahoma" w:hAnsi="Tahoma" w:cs="Tahoma"/>
          <w:sz w:val="24"/>
          <w:szCs w:val="24"/>
          <w:lang w:val="es-CO"/>
        </w:rPr>
        <w:t xml:space="preserve">pto favorable de rehabilitación, luego señaló que solo asumiría esa obligación </w:t>
      </w:r>
      <w:r w:rsidRPr="00253A17">
        <w:rPr>
          <w:rFonts w:ascii="Tahoma" w:hAnsi="Tahoma" w:cs="Tahoma"/>
          <w:sz w:val="24"/>
          <w:szCs w:val="24"/>
          <w:lang w:val="es-CO"/>
        </w:rPr>
        <w:t>hasta tanto se llevara a</w:t>
      </w:r>
      <w:r w:rsidR="004F1C73" w:rsidRPr="00253A17">
        <w:rPr>
          <w:rFonts w:ascii="Tahoma" w:hAnsi="Tahoma" w:cs="Tahoma"/>
          <w:sz w:val="24"/>
          <w:szCs w:val="24"/>
          <w:lang w:val="es-CO"/>
        </w:rPr>
        <w:t xml:space="preserve"> </w:t>
      </w:r>
      <w:r w:rsidRPr="00253A17">
        <w:rPr>
          <w:rFonts w:ascii="Tahoma" w:hAnsi="Tahoma" w:cs="Tahoma"/>
          <w:sz w:val="24"/>
          <w:szCs w:val="24"/>
          <w:lang w:val="es-CO"/>
        </w:rPr>
        <w:t>cabo la calificación de pérdida de capacidad laboral</w:t>
      </w:r>
      <w:r w:rsidR="00370B1B" w:rsidRPr="00253A17">
        <w:rPr>
          <w:rFonts w:ascii="Tahoma" w:hAnsi="Tahoma" w:cs="Tahoma"/>
          <w:sz w:val="24"/>
          <w:szCs w:val="24"/>
          <w:lang w:val="es-CO"/>
        </w:rPr>
        <w:t xml:space="preserve"> y cuando se emitió el respectivo</w:t>
      </w:r>
      <w:r w:rsidR="004F1C73" w:rsidRPr="00253A17">
        <w:rPr>
          <w:rFonts w:ascii="Tahoma" w:hAnsi="Tahoma" w:cs="Tahoma"/>
          <w:sz w:val="24"/>
          <w:szCs w:val="24"/>
          <w:lang w:val="es-CO"/>
        </w:rPr>
        <w:t xml:space="preserve"> dictamen médico laboral adujo que debía espera a que se definiera su situación pensional. </w:t>
      </w:r>
    </w:p>
    <w:p w:rsidR="002079BD" w:rsidRPr="00253A17" w:rsidRDefault="004F1C73"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1.4 Ninguna norma establece que el</w:t>
      </w:r>
      <w:r w:rsidR="002079BD" w:rsidRPr="00253A17">
        <w:rPr>
          <w:rFonts w:ascii="Tahoma" w:hAnsi="Tahoma" w:cs="Tahoma"/>
          <w:sz w:val="24"/>
          <w:szCs w:val="24"/>
          <w:lang w:val="es-CO"/>
        </w:rPr>
        <w:t xml:space="preserve"> reconocimiento</w:t>
      </w:r>
      <w:r w:rsidRPr="00253A17">
        <w:rPr>
          <w:rFonts w:ascii="Tahoma" w:hAnsi="Tahoma" w:cs="Tahoma"/>
          <w:sz w:val="24"/>
          <w:szCs w:val="24"/>
          <w:lang w:val="es-CO"/>
        </w:rPr>
        <w:t xml:space="preserve"> de tales prestaciones </w:t>
      </w:r>
      <w:r w:rsidR="002079BD" w:rsidRPr="00253A17">
        <w:rPr>
          <w:rFonts w:ascii="Tahoma" w:hAnsi="Tahoma" w:cs="Tahoma"/>
          <w:sz w:val="24"/>
          <w:szCs w:val="24"/>
          <w:lang w:val="es-CO"/>
        </w:rPr>
        <w:t xml:space="preserve">dependa del </w:t>
      </w:r>
      <w:r w:rsidRPr="00253A17">
        <w:rPr>
          <w:rFonts w:ascii="Tahoma" w:hAnsi="Tahoma" w:cs="Tahoma"/>
          <w:sz w:val="24"/>
          <w:szCs w:val="24"/>
          <w:lang w:val="es-CO"/>
        </w:rPr>
        <w:t>concepto de rehabilitación o</w:t>
      </w:r>
      <w:r w:rsidR="002079BD" w:rsidRPr="00253A17">
        <w:rPr>
          <w:rFonts w:ascii="Tahoma" w:hAnsi="Tahoma" w:cs="Tahoma"/>
          <w:sz w:val="24"/>
          <w:szCs w:val="24"/>
          <w:lang w:val="es-CO"/>
        </w:rPr>
        <w:t xml:space="preserve"> de las resultas del </w:t>
      </w:r>
      <w:r w:rsidRPr="00253A17">
        <w:rPr>
          <w:rFonts w:ascii="Tahoma" w:hAnsi="Tahoma" w:cs="Tahoma"/>
          <w:sz w:val="24"/>
          <w:szCs w:val="24"/>
          <w:lang w:val="es-CO"/>
        </w:rPr>
        <w:t>proceso de calificación</w:t>
      </w:r>
      <w:r w:rsidR="002079BD" w:rsidRPr="00253A17">
        <w:rPr>
          <w:rFonts w:ascii="Tahoma" w:hAnsi="Tahoma" w:cs="Tahoma"/>
          <w:sz w:val="24"/>
          <w:szCs w:val="24"/>
          <w:lang w:val="es-CO"/>
        </w:rPr>
        <w:t xml:space="preserve"> de pérdida de la capacidad laboral</w:t>
      </w:r>
      <w:r w:rsidRPr="00253A17">
        <w:rPr>
          <w:rFonts w:ascii="Tahoma" w:hAnsi="Tahoma" w:cs="Tahoma"/>
          <w:sz w:val="24"/>
          <w:szCs w:val="24"/>
          <w:lang w:val="es-CO"/>
        </w:rPr>
        <w:t xml:space="preserve">. </w:t>
      </w:r>
    </w:p>
    <w:p w:rsidR="002079BD" w:rsidRPr="00253A17" w:rsidRDefault="002079BD"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F1C73" w:rsidRPr="00253A17" w:rsidRDefault="002079BD"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 xml:space="preserve">1.5 La actora padece de una grave enfermedad y requiere del pago de aquellos 369 días de incapacidad para asumir las deudas que contrajo durante el tiempo en que ha estado cesante. </w:t>
      </w:r>
      <w:r w:rsidR="00253A17" w:rsidRPr="00253A17">
        <w:rPr>
          <w:rFonts w:ascii="Tahoma" w:hAnsi="Tahoma" w:cs="Tahoma"/>
          <w:sz w:val="24"/>
          <w:szCs w:val="24"/>
          <w:lang w:val="es-CO"/>
        </w:rPr>
        <w:t>Además,</w:t>
      </w:r>
      <w:r w:rsidRPr="00253A17">
        <w:rPr>
          <w:rFonts w:ascii="Tahoma" w:hAnsi="Tahoma" w:cs="Tahoma"/>
          <w:sz w:val="24"/>
          <w:szCs w:val="24"/>
          <w:lang w:val="es-CO"/>
        </w:rPr>
        <w:t xml:space="preserve"> se encuentra en mora en el pago de arrendamiento y</w:t>
      </w:r>
      <w:r w:rsidR="004F1C73" w:rsidRPr="00253A17">
        <w:rPr>
          <w:rFonts w:ascii="Tahoma" w:hAnsi="Tahoma" w:cs="Tahoma"/>
          <w:sz w:val="24"/>
          <w:szCs w:val="24"/>
          <w:lang w:val="es-CO"/>
        </w:rPr>
        <w:t xml:space="preserve"> servicios públicos</w:t>
      </w:r>
      <w:r w:rsidRPr="00253A17">
        <w:rPr>
          <w:rFonts w:ascii="Tahoma" w:hAnsi="Tahoma" w:cs="Tahoma"/>
          <w:sz w:val="24"/>
          <w:szCs w:val="24"/>
          <w:lang w:val="es-CO"/>
        </w:rPr>
        <w:t>,</w:t>
      </w:r>
      <w:r w:rsidR="004F1C73" w:rsidRPr="00253A17">
        <w:rPr>
          <w:rFonts w:ascii="Tahoma" w:hAnsi="Tahoma" w:cs="Tahoma"/>
          <w:sz w:val="24"/>
          <w:szCs w:val="24"/>
          <w:lang w:val="es-CO"/>
        </w:rPr>
        <w:t xml:space="preserve"> </w:t>
      </w:r>
      <w:r w:rsidRPr="00253A17">
        <w:rPr>
          <w:rFonts w:ascii="Tahoma" w:hAnsi="Tahoma" w:cs="Tahoma"/>
          <w:sz w:val="24"/>
          <w:szCs w:val="24"/>
          <w:lang w:val="es-CO"/>
        </w:rPr>
        <w:t>“</w:t>
      </w:r>
      <w:r w:rsidR="004F1C73" w:rsidRPr="00253A17">
        <w:rPr>
          <w:rFonts w:ascii="Tahoma" w:hAnsi="Tahoma" w:cs="Tahoma"/>
          <w:sz w:val="24"/>
          <w:szCs w:val="24"/>
          <w:lang w:val="es-CO"/>
        </w:rPr>
        <w:t xml:space="preserve">y los </w:t>
      </w:r>
      <w:r w:rsidRPr="00253A17">
        <w:rPr>
          <w:rFonts w:ascii="Tahoma" w:hAnsi="Tahoma" w:cs="Tahoma"/>
          <w:sz w:val="24"/>
          <w:szCs w:val="24"/>
          <w:lang w:val="es-CO"/>
        </w:rPr>
        <w:t>víveres</w:t>
      </w:r>
      <w:r w:rsidR="004F1C73" w:rsidRPr="00253A17">
        <w:rPr>
          <w:rFonts w:ascii="Tahoma" w:hAnsi="Tahoma" w:cs="Tahoma"/>
          <w:sz w:val="24"/>
          <w:szCs w:val="24"/>
          <w:lang w:val="es-CO"/>
        </w:rPr>
        <w:t xml:space="preserve"> escasean</w:t>
      </w:r>
      <w:r w:rsidRPr="00253A17">
        <w:rPr>
          <w:rFonts w:ascii="Tahoma" w:hAnsi="Tahoma" w:cs="Tahoma"/>
          <w:sz w:val="24"/>
          <w:szCs w:val="24"/>
          <w:lang w:val="es-CO"/>
        </w:rPr>
        <w:t>”.</w:t>
      </w:r>
    </w:p>
    <w:p w:rsidR="002079BD" w:rsidRPr="00253A17" w:rsidRDefault="002079BD"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2079BD" w:rsidRPr="00253A17" w:rsidRDefault="002079BD"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 xml:space="preserve">1.6 </w:t>
      </w:r>
      <w:r w:rsidR="00370B1B" w:rsidRPr="00253A17">
        <w:rPr>
          <w:rFonts w:ascii="Tahoma" w:hAnsi="Tahoma" w:cs="Tahoma"/>
          <w:sz w:val="24"/>
          <w:szCs w:val="24"/>
          <w:lang w:val="es-CO"/>
        </w:rPr>
        <w:t>E</w:t>
      </w:r>
      <w:r w:rsidRPr="00253A17">
        <w:rPr>
          <w:rFonts w:ascii="Tahoma" w:hAnsi="Tahoma" w:cs="Tahoma"/>
          <w:sz w:val="24"/>
          <w:szCs w:val="24"/>
          <w:lang w:val="es-CO"/>
        </w:rPr>
        <w:t xml:space="preserve">l porcentaje de discapacidad dictaminado asciende al </w:t>
      </w:r>
      <w:r w:rsidR="00370B1B" w:rsidRPr="00253A17">
        <w:rPr>
          <w:rFonts w:ascii="Tahoma" w:hAnsi="Tahoma" w:cs="Tahoma"/>
          <w:sz w:val="24"/>
          <w:szCs w:val="24"/>
          <w:lang w:val="es-CO"/>
        </w:rPr>
        <w:t>54,30,</w:t>
      </w:r>
      <w:r w:rsidRPr="00253A17">
        <w:rPr>
          <w:rFonts w:ascii="Tahoma" w:hAnsi="Tahoma" w:cs="Tahoma"/>
          <w:sz w:val="24"/>
          <w:szCs w:val="24"/>
          <w:lang w:val="es-CO"/>
        </w:rPr>
        <w:t xml:space="preserve"> determinación</w:t>
      </w:r>
      <w:r w:rsidR="00370B1B" w:rsidRPr="00253A17">
        <w:rPr>
          <w:rFonts w:ascii="Tahoma" w:hAnsi="Tahoma" w:cs="Tahoma"/>
          <w:sz w:val="24"/>
          <w:szCs w:val="24"/>
          <w:lang w:val="es-CO"/>
        </w:rPr>
        <w:t xml:space="preserve"> que</w:t>
      </w:r>
      <w:r w:rsidRPr="00253A17">
        <w:rPr>
          <w:rFonts w:ascii="Tahoma" w:hAnsi="Tahoma" w:cs="Tahoma"/>
          <w:sz w:val="24"/>
          <w:szCs w:val="24"/>
          <w:lang w:val="es-CO"/>
        </w:rPr>
        <w:t xml:space="preserve"> se encuentra a la espera de constancia de firmeza, para poder iniciar el trámite de reconocimiento pensional.</w:t>
      </w:r>
    </w:p>
    <w:p w:rsidR="004F1C73" w:rsidRPr="00253A17" w:rsidRDefault="004F1C73"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D83F00" w:rsidRPr="00253A17" w:rsidRDefault="00B50592"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 xml:space="preserve">2. Pretende se protejan </w:t>
      </w:r>
      <w:r w:rsidR="002079BD" w:rsidRPr="00253A17">
        <w:rPr>
          <w:rFonts w:ascii="Tahoma" w:hAnsi="Tahoma" w:cs="Tahoma"/>
          <w:sz w:val="24"/>
          <w:szCs w:val="24"/>
          <w:lang w:val="es-CO"/>
        </w:rPr>
        <w:t>los</w:t>
      </w:r>
      <w:r w:rsidRPr="00253A17">
        <w:rPr>
          <w:rFonts w:ascii="Tahoma" w:hAnsi="Tahoma" w:cs="Tahoma"/>
          <w:sz w:val="24"/>
          <w:szCs w:val="24"/>
          <w:lang w:val="es-CO"/>
        </w:rPr>
        <w:t xml:space="preserve"> </w:t>
      </w:r>
      <w:r w:rsidR="002079BD" w:rsidRPr="00253A17">
        <w:rPr>
          <w:rFonts w:ascii="Tahoma" w:hAnsi="Tahoma" w:cs="Tahoma"/>
          <w:sz w:val="24"/>
          <w:szCs w:val="24"/>
          <w:lang w:val="es-CO"/>
        </w:rPr>
        <w:t>derechos</w:t>
      </w:r>
      <w:r w:rsidR="00445325" w:rsidRPr="00253A17">
        <w:rPr>
          <w:rFonts w:ascii="Tahoma" w:hAnsi="Tahoma" w:cs="Tahoma"/>
          <w:sz w:val="24"/>
          <w:szCs w:val="24"/>
          <w:lang w:val="es-CO"/>
        </w:rPr>
        <w:t xml:space="preserve"> al mínimo vital, vida digna y seguridad social y en consecuencia </w:t>
      </w:r>
      <w:r w:rsidR="002079BD" w:rsidRPr="00253A17">
        <w:rPr>
          <w:rFonts w:ascii="Tahoma" w:hAnsi="Tahoma" w:cs="Tahoma"/>
          <w:sz w:val="24"/>
          <w:szCs w:val="24"/>
          <w:lang w:val="es-CO"/>
        </w:rPr>
        <w:t>se ordene a la</w:t>
      </w:r>
      <w:r w:rsidR="00445325" w:rsidRPr="00253A17">
        <w:rPr>
          <w:rFonts w:ascii="Tahoma" w:hAnsi="Tahoma" w:cs="Tahoma"/>
          <w:sz w:val="24"/>
          <w:szCs w:val="24"/>
          <w:lang w:val="es-CO"/>
        </w:rPr>
        <w:t xml:space="preserve"> demandada pagar </w:t>
      </w:r>
      <w:r w:rsidR="002079BD" w:rsidRPr="00253A17">
        <w:rPr>
          <w:rFonts w:ascii="Tahoma" w:hAnsi="Tahoma" w:cs="Tahoma"/>
          <w:sz w:val="24"/>
          <w:szCs w:val="24"/>
          <w:lang w:val="es-CO"/>
        </w:rPr>
        <w:t>las</w:t>
      </w:r>
      <w:r w:rsidR="00445325" w:rsidRPr="00253A17">
        <w:rPr>
          <w:rFonts w:ascii="Tahoma" w:hAnsi="Tahoma" w:cs="Tahoma"/>
          <w:sz w:val="24"/>
          <w:szCs w:val="24"/>
          <w:lang w:val="es-CO"/>
        </w:rPr>
        <w:t xml:space="preserve"> mencionadas</w:t>
      </w:r>
      <w:r w:rsidR="002079BD" w:rsidRPr="00253A17">
        <w:rPr>
          <w:rFonts w:ascii="Tahoma" w:hAnsi="Tahoma" w:cs="Tahoma"/>
          <w:sz w:val="24"/>
          <w:szCs w:val="24"/>
          <w:lang w:val="es-CO"/>
        </w:rPr>
        <w:t xml:space="preserve"> incapacidades</w:t>
      </w:r>
      <w:r w:rsidR="00845D8C" w:rsidRPr="00253A17">
        <w:rPr>
          <w:rStyle w:val="Refdenotaalpie"/>
          <w:rFonts w:ascii="Tahoma" w:hAnsi="Tahoma" w:cs="Tahoma"/>
          <w:szCs w:val="24"/>
        </w:rPr>
        <w:footnoteReference w:id="1"/>
      </w:r>
      <w:r w:rsidR="0005520C" w:rsidRPr="00253A17">
        <w:rPr>
          <w:rFonts w:ascii="Tahoma" w:hAnsi="Tahoma" w:cs="Tahoma"/>
          <w:sz w:val="24"/>
          <w:szCs w:val="24"/>
        </w:rPr>
        <w:t>.</w:t>
      </w:r>
    </w:p>
    <w:p w:rsidR="0067262A" w:rsidRPr="00253A17" w:rsidRDefault="0067262A"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E625E" w:rsidRPr="00253A17" w:rsidRDefault="008E625E"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53A17">
        <w:rPr>
          <w:rFonts w:ascii="Tahoma" w:hAnsi="Tahoma" w:cs="Tahoma"/>
          <w:b/>
          <w:sz w:val="24"/>
          <w:szCs w:val="24"/>
        </w:rPr>
        <w:t>ACTUACIÓ</w:t>
      </w:r>
      <w:r w:rsidR="00612754" w:rsidRPr="00253A17">
        <w:rPr>
          <w:rFonts w:ascii="Tahoma" w:hAnsi="Tahoma" w:cs="Tahoma"/>
          <w:b/>
          <w:sz w:val="24"/>
          <w:szCs w:val="24"/>
        </w:rPr>
        <w:t xml:space="preserve">N </w:t>
      </w:r>
      <w:r w:rsidRPr="00253A17">
        <w:rPr>
          <w:rFonts w:ascii="Tahoma" w:hAnsi="Tahoma" w:cs="Tahoma"/>
          <w:b/>
          <w:sz w:val="24"/>
          <w:szCs w:val="24"/>
        </w:rPr>
        <w:t>PROCESAL</w:t>
      </w:r>
    </w:p>
    <w:p w:rsidR="008E625E" w:rsidRPr="00253A17" w:rsidRDefault="008E625E"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81618" w:rsidRPr="00253A17" w:rsidRDefault="0080360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1.</w:t>
      </w:r>
      <w:r w:rsidR="006C6ABF" w:rsidRPr="00253A17">
        <w:rPr>
          <w:rFonts w:ascii="Tahoma" w:hAnsi="Tahoma" w:cs="Tahoma"/>
          <w:sz w:val="24"/>
          <w:szCs w:val="24"/>
        </w:rPr>
        <w:t xml:space="preserve"> </w:t>
      </w:r>
      <w:r w:rsidR="001873BF" w:rsidRPr="00253A17">
        <w:rPr>
          <w:rFonts w:ascii="Tahoma" w:hAnsi="Tahoma" w:cs="Tahoma"/>
          <w:sz w:val="24"/>
          <w:szCs w:val="24"/>
        </w:rPr>
        <w:t>Por auto d</w:t>
      </w:r>
      <w:r w:rsidR="00232FD7" w:rsidRPr="00253A17">
        <w:rPr>
          <w:rFonts w:ascii="Tahoma" w:hAnsi="Tahoma" w:cs="Tahoma"/>
          <w:sz w:val="24"/>
          <w:szCs w:val="24"/>
        </w:rPr>
        <w:t>e</w:t>
      </w:r>
      <w:r w:rsidR="00723479" w:rsidRPr="00253A17">
        <w:rPr>
          <w:rFonts w:ascii="Tahoma" w:hAnsi="Tahoma" w:cs="Tahoma"/>
          <w:sz w:val="24"/>
          <w:szCs w:val="24"/>
        </w:rPr>
        <w:t>l</w:t>
      </w:r>
      <w:r w:rsidR="00486C1C" w:rsidRPr="00253A17">
        <w:rPr>
          <w:rFonts w:ascii="Tahoma" w:hAnsi="Tahoma" w:cs="Tahoma"/>
          <w:sz w:val="24"/>
          <w:szCs w:val="24"/>
        </w:rPr>
        <w:t xml:space="preserve"> </w:t>
      </w:r>
      <w:r w:rsidR="00445325" w:rsidRPr="00253A17">
        <w:rPr>
          <w:rFonts w:ascii="Tahoma" w:hAnsi="Tahoma" w:cs="Tahoma"/>
          <w:sz w:val="24"/>
          <w:szCs w:val="24"/>
        </w:rPr>
        <w:t>26</w:t>
      </w:r>
      <w:r w:rsidR="00290414" w:rsidRPr="00253A17">
        <w:rPr>
          <w:rFonts w:ascii="Tahoma" w:hAnsi="Tahoma" w:cs="Tahoma"/>
          <w:sz w:val="24"/>
          <w:szCs w:val="24"/>
        </w:rPr>
        <w:t xml:space="preserve"> de</w:t>
      </w:r>
      <w:r w:rsidR="00A86CD9" w:rsidRPr="00253A17">
        <w:rPr>
          <w:rFonts w:ascii="Tahoma" w:hAnsi="Tahoma" w:cs="Tahoma"/>
          <w:sz w:val="24"/>
          <w:szCs w:val="24"/>
        </w:rPr>
        <w:t xml:space="preserve"> enero de este año</w:t>
      </w:r>
      <w:r w:rsidR="00FF266D" w:rsidRPr="00253A17">
        <w:rPr>
          <w:rFonts w:ascii="Tahoma" w:hAnsi="Tahoma" w:cs="Tahoma"/>
          <w:sz w:val="24"/>
          <w:szCs w:val="24"/>
        </w:rPr>
        <w:t xml:space="preserve"> </w:t>
      </w:r>
      <w:r w:rsidR="00D83F00" w:rsidRPr="00253A17">
        <w:rPr>
          <w:rFonts w:ascii="Tahoma" w:hAnsi="Tahoma" w:cs="Tahoma"/>
          <w:sz w:val="24"/>
          <w:szCs w:val="24"/>
        </w:rPr>
        <w:t>se</w:t>
      </w:r>
      <w:r w:rsidR="00863A0E" w:rsidRPr="00253A17">
        <w:rPr>
          <w:rFonts w:ascii="Tahoma" w:hAnsi="Tahoma" w:cs="Tahoma"/>
          <w:sz w:val="24"/>
          <w:szCs w:val="24"/>
        </w:rPr>
        <w:t xml:space="preserve"> a</w:t>
      </w:r>
      <w:r w:rsidR="00617F92" w:rsidRPr="00253A17">
        <w:rPr>
          <w:rFonts w:ascii="Tahoma" w:hAnsi="Tahoma" w:cs="Tahoma"/>
          <w:sz w:val="24"/>
          <w:szCs w:val="24"/>
        </w:rPr>
        <w:t>dmi</w:t>
      </w:r>
      <w:r w:rsidR="005D6FF0" w:rsidRPr="00253A17">
        <w:rPr>
          <w:rFonts w:ascii="Tahoma" w:hAnsi="Tahoma" w:cs="Tahoma"/>
          <w:sz w:val="24"/>
          <w:szCs w:val="24"/>
        </w:rPr>
        <w:t>tió</w:t>
      </w:r>
      <w:r w:rsidR="00F7138A" w:rsidRPr="00253A17">
        <w:rPr>
          <w:rFonts w:ascii="Tahoma" w:hAnsi="Tahoma" w:cs="Tahoma"/>
          <w:sz w:val="24"/>
          <w:szCs w:val="24"/>
        </w:rPr>
        <w:t xml:space="preserve"> la demanda y</w:t>
      </w:r>
      <w:r w:rsidR="002608AC" w:rsidRPr="00253A17">
        <w:rPr>
          <w:rFonts w:ascii="Tahoma" w:hAnsi="Tahoma" w:cs="Tahoma"/>
          <w:sz w:val="24"/>
          <w:szCs w:val="24"/>
        </w:rPr>
        <w:t xml:space="preserve"> se</w:t>
      </w:r>
      <w:r w:rsidR="005D6FF0" w:rsidRPr="00253A17">
        <w:rPr>
          <w:rFonts w:ascii="Tahoma" w:hAnsi="Tahoma" w:cs="Tahoma"/>
          <w:sz w:val="24"/>
          <w:szCs w:val="24"/>
        </w:rPr>
        <w:t xml:space="preserve"> or</w:t>
      </w:r>
      <w:r w:rsidR="00024378" w:rsidRPr="00253A17">
        <w:rPr>
          <w:rFonts w:ascii="Tahoma" w:hAnsi="Tahoma" w:cs="Tahoma"/>
          <w:sz w:val="24"/>
          <w:szCs w:val="24"/>
        </w:rPr>
        <w:t>den</w:t>
      </w:r>
      <w:r w:rsidR="00356341" w:rsidRPr="00253A17">
        <w:rPr>
          <w:rFonts w:ascii="Tahoma" w:hAnsi="Tahoma" w:cs="Tahoma"/>
          <w:sz w:val="24"/>
          <w:szCs w:val="24"/>
        </w:rPr>
        <w:t xml:space="preserve">ó </w:t>
      </w:r>
      <w:r w:rsidR="0043523E" w:rsidRPr="00253A17">
        <w:rPr>
          <w:rFonts w:ascii="Tahoma" w:hAnsi="Tahoma" w:cs="Tahoma"/>
          <w:sz w:val="24"/>
          <w:szCs w:val="24"/>
        </w:rPr>
        <w:t>vincular</w:t>
      </w:r>
      <w:r w:rsidR="00E961BB" w:rsidRPr="00253A17">
        <w:rPr>
          <w:rFonts w:ascii="Tahoma" w:hAnsi="Tahoma" w:cs="Tahoma"/>
          <w:sz w:val="24"/>
          <w:szCs w:val="24"/>
        </w:rPr>
        <w:t xml:space="preserve"> </w:t>
      </w:r>
      <w:r w:rsidR="00445325" w:rsidRPr="00253A17">
        <w:rPr>
          <w:rFonts w:ascii="Tahoma" w:hAnsi="Tahoma" w:cs="Tahoma"/>
          <w:sz w:val="24"/>
          <w:szCs w:val="24"/>
          <w:lang w:val="es-CO"/>
        </w:rPr>
        <w:t>a la EPS Servicio Occidental de Salud</w:t>
      </w:r>
      <w:r w:rsidR="00445325" w:rsidRPr="00253A17">
        <w:rPr>
          <w:rFonts w:ascii="Tahoma" w:hAnsi="Tahoma" w:cs="Tahoma"/>
          <w:sz w:val="24"/>
          <w:szCs w:val="24"/>
        </w:rPr>
        <w:t xml:space="preserve"> y a la </w:t>
      </w:r>
      <w:r w:rsidR="00445325" w:rsidRPr="00253A17">
        <w:rPr>
          <w:rFonts w:ascii="Tahoma" w:hAnsi="Tahoma" w:cs="Tahoma"/>
          <w:sz w:val="24"/>
          <w:szCs w:val="24"/>
          <w:lang w:val="es-CO"/>
        </w:rPr>
        <w:t>Gerencia Na</w:t>
      </w:r>
      <w:r w:rsidR="00370B1B" w:rsidRPr="00253A17">
        <w:rPr>
          <w:rFonts w:ascii="Tahoma" w:hAnsi="Tahoma" w:cs="Tahoma"/>
          <w:sz w:val="24"/>
          <w:szCs w:val="24"/>
          <w:lang w:val="es-CO"/>
        </w:rPr>
        <w:t>cional de Reconocimiento y a las Directoras</w:t>
      </w:r>
      <w:r w:rsidR="00445325" w:rsidRPr="00253A17">
        <w:rPr>
          <w:rFonts w:ascii="Tahoma" w:hAnsi="Tahoma" w:cs="Tahoma"/>
          <w:sz w:val="24"/>
          <w:szCs w:val="24"/>
          <w:lang w:val="es-CO"/>
        </w:rPr>
        <w:t xml:space="preserve"> de Nómina, de Prestaciones Económicas y de Acciones Constitucionales de Colpensiones</w:t>
      </w:r>
      <w:r w:rsidR="00A81618" w:rsidRPr="00253A17">
        <w:rPr>
          <w:rFonts w:ascii="Tahoma" w:hAnsi="Tahoma" w:cs="Tahoma"/>
          <w:sz w:val="24"/>
          <w:szCs w:val="24"/>
        </w:rPr>
        <w:t>.</w:t>
      </w:r>
    </w:p>
    <w:p w:rsidR="009B2B6B" w:rsidRPr="00253A17" w:rsidRDefault="009B2B6B"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3523E" w:rsidRPr="00253A17" w:rsidRDefault="0043523E"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lastRenderedPageBreak/>
        <w:t xml:space="preserve">2. En el </w:t>
      </w:r>
      <w:r w:rsidR="00612754" w:rsidRPr="00253A17">
        <w:rPr>
          <w:rFonts w:ascii="Tahoma" w:hAnsi="Tahoma" w:cs="Tahoma"/>
          <w:sz w:val="24"/>
          <w:szCs w:val="24"/>
        </w:rPr>
        <w:t>curso</w:t>
      </w:r>
      <w:r w:rsidRPr="00253A17">
        <w:rPr>
          <w:rFonts w:ascii="Tahoma" w:hAnsi="Tahoma" w:cs="Tahoma"/>
          <w:sz w:val="24"/>
          <w:szCs w:val="24"/>
        </w:rPr>
        <w:t xml:space="preserve"> de la primera instancia se produjeron los pronunciamientos</w:t>
      </w:r>
      <w:r w:rsidR="00A86CD9" w:rsidRPr="00253A17">
        <w:rPr>
          <w:rFonts w:ascii="Tahoma" w:hAnsi="Tahoma" w:cs="Tahoma"/>
          <w:sz w:val="24"/>
          <w:szCs w:val="24"/>
        </w:rPr>
        <w:t xml:space="preserve"> que a continuación se resumen</w:t>
      </w:r>
      <w:r w:rsidRPr="00253A17">
        <w:rPr>
          <w:rFonts w:ascii="Tahoma" w:hAnsi="Tahoma" w:cs="Tahoma"/>
          <w:sz w:val="24"/>
          <w:szCs w:val="24"/>
        </w:rPr>
        <w:t>:</w:t>
      </w:r>
    </w:p>
    <w:p w:rsidR="00E961BB" w:rsidRPr="00253A17" w:rsidRDefault="00E961BB"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86CD9" w:rsidRPr="00253A17" w:rsidRDefault="00831017"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 xml:space="preserve">2.1 </w:t>
      </w:r>
      <w:r w:rsidR="001E7E55" w:rsidRPr="00253A17">
        <w:rPr>
          <w:rFonts w:ascii="Tahoma" w:hAnsi="Tahoma" w:cs="Tahoma"/>
          <w:sz w:val="24"/>
          <w:szCs w:val="24"/>
          <w:lang w:val="es-CO"/>
        </w:rPr>
        <w:t>La Directora de Acciones Constitucionales de Colpensiones manifestó: a) verificadas las bases de datos de esa entidad no se evidencia petición alguna de la accionante en la que requiera el reconocimiento y pago de incapacidades y por lo mismo no se ha tenido la oportunidad de pronunciarse al respecto. Por tanto la actora acudió a la vía de tutela sin antes agotar la administrativa</w:t>
      </w:r>
      <w:r w:rsidR="00E5235A" w:rsidRPr="00253A17">
        <w:rPr>
          <w:rFonts w:ascii="Tahoma" w:hAnsi="Tahoma" w:cs="Tahoma"/>
          <w:sz w:val="24"/>
          <w:szCs w:val="24"/>
          <w:lang w:val="es-CO"/>
        </w:rPr>
        <w:t xml:space="preserve">; b) señaló que la competencia en el pago de incapacidades frente a los fondos de pensiones, correspondiente desde el día 181 hasta el día 540, se genera una vez se expida </w:t>
      </w:r>
      <w:r w:rsidR="001E7E55" w:rsidRPr="00253A17">
        <w:rPr>
          <w:rFonts w:ascii="Tahoma" w:hAnsi="Tahoma" w:cs="Tahoma"/>
          <w:sz w:val="24"/>
          <w:szCs w:val="24"/>
          <w:lang w:val="es-CO"/>
        </w:rPr>
        <w:t xml:space="preserve">el concepto favorable </w:t>
      </w:r>
      <w:r w:rsidR="00E5235A" w:rsidRPr="00253A17">
        <w:rPr>
          <w:rFonts w:ascii="Tahoma" w:hAnsi="Tahoma" w:cs="Tahoma"/>
          <w:sz w:val="24"/>
          <w:szCs w:val="24"/>
          <w:lang w:val="es-CO"/>
        </w:rPr>
        <w:t>rehabilitación y en caso de que esta sea desfavorable se iniciará el trámite de calificación de</w:t>
      </w:r>
      <w:r w:rsidR="001E7E55" w:rsidRPr="00253A17">
        <w:rPr>
          <w:rFonts w:ascii="Tahoma" w:hAnsi="Tahoma" w:cs="Tahoma"/>
          <w:sz w:val="24"/>
          <w:szCs w:val="24"/>
          <w:lang w:val="es-CO"/>
        </w:rPr>
        <w:t xml:space="preserve"> la pé</w:t>
      </w:r>
      <w:r w:rsidR="00E5235A" w:rsidRPr="00253A17">
        <w:rPr>
          <w:rFonts w:ascii="Tahoma" w:hAnsi="Tahoma" w:cs="Tahoma"/>
          <w:sz w:val="24"/>
          <w:szCs w:val="24"/>
          <w:lang w:val="es-CO"/>
        </w:rPr>
        <w:t>rdida de capacidad del afiliado; c) el procedimiento de pago de tales prestaciones se compone de las etapas validación documental,</w:t>
      </w:r>
      <w:r w:rsidR="00370B1B" w:rsidRPr="00253A17">
        <w:rPr>
          <w:rFonts w:ascii="Tahoma" w:hAnsi="Tahoma" w:cs="Tahoma"/>
          <w:sz w:val="24"/>
          <w:szCs w:val="24"/>
          <w:lang w:val="es-CO"/>
        </w:rPr>
        <w:t xml:space="preserve"> revisión de aportes, análisis</w:t>
      </w:r>
      <w:r w:rsidR="00E5235A" w:rsidRPr="00253A17">
        <w:rPr>
          <w:rFonts w:ascii="Tahoma" w:hAnsi="Tahoma" w:cs="Tahoma"/>
          <w:sz w:val="24"/>
          <w:szCs w:val="24"/>
          <w:lang w:val="es-CO"/>
        </w:rPr>
        <w:t xml:space="preserve"> </w:t>
      </w:r>
      <w:r w:rsidR="00370B1B" w:rsidRPr="00253A17">
        <w:rPr>
          <w:rFonts w:ascii="Tahoma" w:hAnsi="Tahoma" w:cs="Tahoma"/>
          <w:sz w:val="24"/>
          <w:szCs w:val="24"/>
          <w:lang w:val="es-CO"/>
        </w:rPr>
        <w:t xml:space="preserve">de </w:t>
      </w:r>
      <w:r w:rsidR="00E5235A" w:rsidRPr="00253A17">
        <w:rPr>
          <w:rFonts w:ascii="Tahoma" w:hAnsi="Tahoma" w:cs="Tahoma"/>
          <w:sz w:val="24"/>
          <w:szCs w:val="24"/>
          <w:lang w:val="es-CO"/>
        </w:rPr>
        <w:t xml:space="preserve">la </w:t>
      </w:r>
      <w:r w:rsidR="001E7E55" w:rsidRPr="00253A17">
        <w:rPr>
          <w:rFonts w:ascii="Tahoma" w:hAnsi="Tahoma" w:cs="Tahoma"/>
          <w:sz w:val="24"/>
          <w:szCs w:val="24"/>
          <w:lang w:val="es-CO"/>
        </w:rPr>
        <w:t>pertinencia médica y administrativa</w:t>
      </w:r>
      <w:r w:rsidR="00370B1B" w:rsidRPr="00253A17">
        <w:rPr>
          <w:rFonts w:ascii="Tahoma" w:hAnsi="Tahoma" w:cs="Tahoma"/>
          <w:sz w:val="24"/>
          <w:szCs w:val="24"/>
          <w:lang w:val="es-CO"/>
        </w:rPr>
        <w:t xml:space="preserve">, </w:t>
      </w:r>
      <w:r w:rsidR="00E5235A" w:rsidRPr="00253A17">
        <w:rPr>
          <w:rFonts w:ascii="Tahoma" w:hAnsi="Tahoma" w:cs="Tahoma"/>
          <w:sz w:val="24"/>
          <w:szCs w:val="24"/>
          <w:lang w:val="es-CO"/>
        </w:rPr>
        <w:t>c</w:t>
      </w:r>
      <w:r w:rsidR="001E7E55" w:rsidRPr="00253A17">
        <w:rPr>
          <w:rFonts w:ascii="Tahoma" w:hAnsi="Tahoma" w:cs="Tahoma"/>
          <w:sz w:val="24"/>
          <w:szCs w:val="24"/>
          <w:lang w:val="es-CO"/>
        </w:rPr>
        <w:t xml:space="preserve">ontrol de calidad </w:t>
      </w:r>
      <w:r w:rsidR="00370B1B" w:rsidRPr="00253A17">
        <w:rPr>
          <w:rFonts w:ascii="Tahoma" w:hAnsi="Tahoma" w:cs="Tahoma"/>
          <w:sz w:val="24"/>
          <w:szCs w:val="24"/>
          <w:lang w:val="es-CO"/>
        </w:rPr>
        <w:t>y liquidación y pago de</w:t>
      </w:r>
      <w:r w:rsidR="00E5235A" w:rsidRPr="00253A17">
        <w:rPr>
          <w:rFonts w:ascii="Tahoma" w:hAnsi="Tahoma" w:cs="Tahoma"/>
          <w:sz w:val="24"/>
          <w:szCs w:val="24"/>
          <w:lang w:val="es-CO"/>
        </w:rPr>
        <w:t>l subsidio por incapacidad; e) en este caso,</w:t>
      </w:r>
      <w:r w:rsidR="001E7E55" w:rsidRPr="00253A17">
        <w:rPr>
          <w:rFonts w:ascii="Tahoma" w:hAnsi="Tahoma" w:cs="Tahoma"/>
          <w:sz w:val="24"/>
          <w:szCs w:val="24"/>
          <w:lang w:val="es-CO"/>
        </w:rPr>
        <w:t xml:space="preserve"> el 23 de enero de 2021, la EPS SOS remitió el certificado de rehabilitación </w:t>
      </w:r>
      <w:r w:rsidR="00E5235A" w:rsidRPr="00253A17">
        <w:rPr>
          <w:rFonts w:ascii="Tahoma" w:hAnsi="Tahoma" w:cs="Tahoma"/>
          <w:sz w:val="24"/>
          <w:szCs w:val="24"/>
          <w:lang w:val="es-CO"/>
        </w:rPr>
        <w:t>desfavorable</w:t>
      </w:r>
      <w:r w:rsidR="001E7E55" w:rsidRPr="00253A17">
        <w:rPr>
          <w:rFonts w:ascii="Tahoma" w:hAnsi="Tahoma" w:cs="Tahoma"/>
          <w:sz w:val="24"/>
          <w:szCs w:val="24"/>
          <w:lang w:val="es-CO"/>
        </w:rPr>
        <w:t xml:space="preserve"> </w:t>
      </w:r>
      <w:r w:rsidR="00E5235A" w:rsidRPr="00253A17">
        <w:rPr>
          <w:rFonts w:ascii="Tahoma" w:hAnsi="Tahoma" w:cs="Tahoma"/>
          <w:i/>
          <w:sz w:val="24"/>
          <w:szCs w:val="24"/>
          <w:lang w:val="es-CO"/>
        </w:rPr>
        <w:t>“</w:t>
      </w:r>
      <w:r w:rsidR="001E7E55" w:rsidRPr="00253A17">
        <w:rPr>
          <w:rFonts w:ascii="Tahoma" w:hAnsi="Tahoma" w:cs="Tahoma"/>
          <w:i/>
          <w:sz w:val="22"/>
          <w:szCs w:val="24"/>
          <w:lang w:val="es-CO"/>
        </w:rPr>
        <w:t>por lo que no es jurídicamente procedente el pago de los subsidios económicos por incapacidades, teniendo en cuenta el artículo 41 de la Ley 100 de 1993 modificado por el artículo 142 del Decreto Ley 0019 de 2012</w:t>
      </w:r>
      <w:r w:rsidR="00E5235A" w:rsidRPr="00253A17">
        <w:rPr>
          <w:rFonts w:ascii="Tahoma" w:hAnsi="Tahoma" w:cs="Tahoma"/>
          <w:i/>
          <w:sz w:val="22"/>
          <w:szCs w:val="24"/>
          <w:lang w:val="es-CO"/>
        </w:rPr>
        <w:t>”</w:t>
      </w:r>
      <w:r w:rsidR="00E5235A" w:rsidRPr="00253A17">
        <w:rPr>
          <w:rFonts w:ascii="Tahoma" w:hAnsi="Tahoma" w:cs="Tahoma"/>
          <w:sz w:val="22"/>
          <w:szCs w:val="24"/>
          <w:lang w:val="es-CO"/>
        </w:rPr>
        <w:t>. Motivo por el cual se dio inicio</w:t>
      </w:r>
      <w:r w:rsidR="001E7E55" w:rsidRPr="00253A17">
        <w:rPr>
          <w:rFonts w:ascii="Tahoma" w:hAnsi="Tahoma" w:cs="Tahoma"/>
          <w:sz w:val="22"/>
          <w:szCs w:val="24"/>
          <w:lang w:val="es-CO"/>
        </w:rPr>
        <w:t xml:space="preserve"> al</w:t>
      </w:r>
      <w:r w:rsidR="00E5235A" w:rsidRPr="00253A17">
        <w:rPr>
          <w:rFonts w:ascii="Tahoma" w:hAnsi="Tahoma" w:cs="Tahoma"/>
          <w:sz w:val="22"/>
          <w:szCs w:val="24"/>
          <w:lang w:val="es-CO"/>
        </w:rPr>
        <w:t xml:space="preserve"> procedimiento</w:t>
      </w:r>
      <w:r w:rsidR="001E7E55" w:rsidRPr="00253A17">
        <w:rPr>
          <w:rFonts w:ascii="Tahoma" w:hAnsi="Tahoma" w:cs="Tahoma"/>
          <w:sz w:val="22"/>
          <w:szCs w:val="24"/>
          <w:lang w:val="es-CO"/>
        </w:rPr>
        <w:t xml:space="preserve"> de pérdida de capacidad, </w:t>
      </w:r>
      <w:r w:rsidR="00E5235A" w:rsidRPr="00253A17">
        <w:rPr>
          <w:rFonts w:ascii="Tahoma" w:hAnsi="Tahoma" w:cs="Tahoma"/>
          <w:sz w:val="22"/>
          <w:szCs w:val="24"/>
          <w:lang w:val="es-CO"/>
        </w:rPr>
        <w:t>el cual concluyó con dictamen del 23 de mayo de 2020 y f) la acción de tutela no procede para obtener el pago de incapacidades</w:t>
      </w:r>
      <w:r w:rsidR="004A1592" w:rsidRPr="00253A17">
        <w:rPr>
          <w:rFonts w:ascii="Tahoma" w:hAnsi="Tahoma" w:cs="Tahoma"/>
          <w:sz w:val="22"/>
          <w:szCs w:val="24"/>
          <w:lang w:val="es-CO"/>
        </w:rPr>
        <w:t xml:space="preserve">, </w:t>
      </w:r>
      <w:r w:rsidR="00E5235A" w:rsidRPr="00253A17">
        <w:rPr>
          <w:rFonts w:ascii="Tahoma" w:hAnsi="Tahoma" w:cs="Tahoma"/>
          <w:sz w:val="22"/>
          <w:szCs w:val="24"/>
          <w:lang w:val="es-CO"/>
        </w:rPr>
        <w:t>ya que para ese efecto debe acudir a las vías</w:t>
      </w:r>
      <w:r w:rsidR="004A1592" w:rsidRPr="00253A17">
        <w:rPr>
          <w:rFonts w:ascii="Tahoma" w:hAnsi="Tahoma" w:cs="Tahoma"/>
          <w:sz w:val="22"/>
          <w:szCs w:val="24"/>
          <w:lang w:val="es-CO"/>
        </w:rPr>
        <w:t xml:space="preserve"> judiciales</w:t>
      </w:r>
      <w:r w:rsidR="00E5235A" w:rsidRPr="00253A17">
        <w:rPr>
          <w:rFonts w:ascii="Tahoma" w:hAnsi="Tahoma" w:cs="Tahoma"/>
          <w:sz w:val="22"/>
          <w:szCs w:val="24"/>
          <w:lang w:val="es-CO"/>
        </w:rPr>
        <w:t xml:space="preserve"> ordinarias</w:t>
      </w:r>
      <w:r w:rsidR="0094138C" w:rsidRPr="00253A17">
        <w:rPr>
          <w:rStyle w:val="Refdenotaalpie"/>
          <w:rFonts w:ascii="Tahoma" w:hAnsi="Tahoma" w:cs="Tahoma"/>
          <w:szCs w:val="24"/>
        </w:rPr>
        <w:footnoteReference w:id="2"/>
      </w:r>
      <w:r w:rsidR="0094138C" w:rsidRPr="00253A17">
        <w:rPr>
          <w:rFonts w:ascii="Tahoma" w:hAnsi="Tahoma" w:cs="Tahoma"/>
          <w:sz w:val="24"/>
          <w:szCs w:val="24"/>
          <w:lang w:val="es-CO"/>
        </w:rPr>
        <w:t>.</w:t>
      </w:r>
    </w:p>
    <w:p w:rsidR="00A86CD9" w:rsidRPr="00253A17" w:rsidRDefault="00A86CD9"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A86CD9" w:rsidRPr="00253A17" w:rsidRDefault="0094138C"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lang w:val="es-CO"/>
        </w:rPr>
        <w:t xml:space="preserve">2.2 La </w:t>
      </w:r>
      <w:r w:rsidR="001E7E55" w:rsidRPr="00253A17">
        <w:rPr>
          <w:rFonts w:ascii="Tahoma" w:hAnsi="Tahoma" w:cs="Tahoma"/>
          <w:sz w:val="24"/>
          <w:szCs w:val="24"/>
          <w:lang w:val="es-CO"/>
        </w:rPr>
        <w:t>EPS SOS</w:t>
      </w:r>
      <w:r w:rsidR="004A1592" w:rsidRPr="00253A17">
        <w:rPr>
          <w:rFonts w:ascii="Tahoma" w:hAnsi="Tahoma" w:cs="Tahoma"/>
          <w:sz w:val="24"/>
          <w:szCs w:val="24"/>
          <w:lang w:val="es-CO"/>
        </w:rPr>
        <w:t xml:space="preserve"> informó que la actora presenta ciclos de </w:t>
      </w:r>
      <w:r w:rsidR="00253A17" w:rsidRPr="00253A17">
        <w:rPr>
          <w:rFonts w:ascii="Tahoma" w:hAnsi="Tahoma" w:cs="Tahoma"/>
          <w:sz w:val="24"/>
          <w:szCs w:val="24"/>
          <w:lang w:val="es-CO"/>
        </w:rPr>
        <w:t>incapacidades del</w:t>
      </w:r>
      <w:r w:rsidR="004A1592" w:rsidRPr="00253A17">
        <w:rPr>
          <w:rFonts w:ascii="Tahoma" w:hAnsi="Tahoma" w:cs="Tahoma"/>
          <w:sz w:val="24"/>
          <w:szCs w:val="24"/>
          <w:lang w:val="es-CO"/>
        </w:rPr>
        <w:t xml:space="preserve"> 10 de mayo de 2019 al 1° de diciembre de 2020, para un total </w:t>
      </w:r>
      <w:r w:rsidR="00253A17" w:rsidRPr="00253A17">
        <w:rPr>
          <w:rFonts w:ascii="Tahoma" w:hAnsi="Tahoma" w:cs="Tahoma"/>
          <w:sz w:val="24"/>
          <w:szCs w:val="24"/>
          <w:lang w:val="es-CO"/>
        </w:rPr>
        <w:t>de 569</w:t>
      </w:r>
      <w:r w:rsidR="004A1592" w:rsidRPr="00253A17">
        <w:rPr>
          <w:rFonts w:ascii="Tahoma" w:hAnsi="Tahoma" w:cs="Tahoma"/>
          <w:sz w:val="24"/>
          <w:szCs w:val="24"/>
          <w:lang w:val="es-CO"/>
        </w:rPr>
        <w:t xml:space="preserve"> días. Así mismo que esa entidad procedió a emitir el concepto no favorable de rehabilitación, en los términos del Decreto 019 de 2012. De otro lado, señaló que la accionante fue calificada por encima del promedio necesario para obtener la pensión de invalidez y que no es viable que reciba, con cargo a los recursos del sistema de seguridad social integral, un doble pago por conceptos incapacidad y pensión de invalidez</w:t>
      </w:r>
      <w:r w:rsidR="006A27DD" w:rsidRPr="00253A17">
        <w:rPr>
          <w:rStyle w:val="Refdenotaalpie"/>
          <w:rFonts w:ascii="Tahoma" w:hAnsi="Tahoma" w:cs="Tahoma"/>
          <w:szCs w:val="24"/>
        </w:rPr>
        <w:footnoteReference w:id="3"/>
      </w:r>
      <w:r w:rsidR="006A27DD" w:rsidRPr="00253A17">
        <w:rPr>
          <w:rFonts w:ascii="Tahoma" w:hAnsi="Tahoma" w:cs="Tahoma"/>
          <w:sz w:val="24"/>
          <w:szCs w:val="24"/>
          <w:lang w:val="es-CO"/>
        </w:rPr>
        <w:t xml:space="preserve">. </w:t>
      </w:r>
    </w:p>
    <w:p w:rsidR="003704A2" w:rsidRPr="00253A17" w:rsidRDefault="003704A2"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B2DFD" w:rsidRDefault="00401839"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rPr>
        <w:t>3</w:t>
      </w:r>
      <w:r w:rsidR="003704A2" w:rsidRPr="00253A17">
        <w:rPr>
          <w:rFonts w:ascii="Tahoma" w:hAnsi="Tahoma" w:cs="Tahoma"/>
          <w:sz w:val="24"/>
          <w:szCs w:val="24"/>
        </w:rPr>
        <w:t xml:space="preserve">. </w:t>
      </w:r>
      <w:r w:rsidR="003431C0" w:rsidRPr="00253A17">
        <w:rPr>
          <w:rFonts w:ascii="Tahoma" w:hAnsi="Tahoma" w:cs="Tahoma"/>
          <w:sz w:val="24"/>
          <w:szCs w:val="24"/>
        </w:rPr>
        <w:t>Mediante sentencia de</w:t>
      </w:r>
      <w:r w:rsidR="00FB2DFD" w:rsidRPr="00253A17">
        <w:rPr>
          <w:rFonts w:ascii="Tahoma" w:hAnsi="Tahoma" w:cs="Tahoma"/>
          <w:sz w:val="24"/>
          <w:szCs w:val="24"/>
        </w:rPr>
        <w:t>l</w:t>
      </w:r>
      <w:r w:rsidR="003431C0" w:rsidRPr="00253A17">
        <w:rPr>
          <w:rFonts w:ascii="Tahoma" w:hAnsi="Tahoma" w:cs="Tahoma"/>
          <w:sz w:val="24"/>
          <w:szCs w:val="24"/>
        </w:rPr>
        <w:t xml:space="preserve"> </w:t>
      </w:r>
      <w:r w:rsidR="000E71D0" w:rsidRPr="00253A17">
        <w:rPr>
          <w:rFonts w:ascii="Tahoma" w:hAnsi="Tahoma" w:cs="Tahoma"/>
          <w:sz w:val="24"/>
          <w:szCs w:val="24"/>
        </w:rPr>
        <w:t>5</w:t>
      </w:r>
      <w:r w:rsidRPr="00253A17">
        <w:rPr>
          <w:rFonts w:ascii="Tahoma" w:hAnsi="Tahoma" w:cs="Tahoma"/>
          <w:sz w:val="24"/>
          <w:szCs w:val="24"/>
        </w:rPr>
        <w:t xml:space="preserve"> de</w:t>
      </w:r>
      <w:r w:rsidR="003431C0" w:rsidRPr="00253A17">
        <w:rPr>
          <w:rFonts w:ascii="Tahoma" w:hAnsi="Tahoma" w:cs="Tahoma"/>
          <w:sz w:val="24"/>
          <w:szCs w:val="24"/>
        </w:rPr>
        <w:t xml:space="preserve"> </w:t>
      </w:r>
      <w:r w:rsidR="009A22FB" w:rsidRPr="00253A17">
        <w:rPr>
          <w:rFonts w:ascii="Tahoma" w:hAnsi="Tahoma" w:cs="Tahoma"/>
          <w:sz w:val="24"/>
          <w:szCs w:val="24"/>
        </w:rPr>
        <w:t>febrero último</w:t>
      </w:r>
      <w:r w:rsidR="003431C0" w:rsidRPr="00253A17">
        <w:rPr>
          <w:rFonts w:ascii="Tahoma" w:hAnsi="Tahoma" w:cs="Tahoma"/>
          <w:sz w:val="24"/>
          <w:szCs w:val="24"/>
        </w:rPr>
        <w:t xml:space="preserve"> el j</w:t>
      </w:r>
      <w:r w:rsidRPr="00253A17">
        <w:rPr>
          <w:rFonts w:ascii="Tahoma" w:hAnsi="Tahoma" w:cs="Tahoma"/>
          <w:sz w:val="24"/>
          <w:szCs w:val="24"/>
        </w:rPr>
        <w:t xml:space="preserve">uzgado </w:t>
      </w:r>
      <w:r w:rsidR="003431C0" w:rsidRPr="00253A17">
        <w:rPr>
          <w:rFonts w:ascii="Tahoma" w:hAnsi="Tahoma" w:cs="Tahoma"/>
          <w:sz w:val="24"/>
          <w:szCs w:val="24"/>
        </w:rPr>
        <w:t xml:space="preserve">de conocimiento </w:t>
      </w:r>
      <w:r w:rsidR="006009BF" w:rsidRPr="00253A17">
        <w:rPr>
          <w:rFonts w:ascii="Tahoma" w:hAnsi="Tahoma" w:cs="Tahoma"/>
          <w:sz w:val="24"/>
          <w:szCs w:val="24"/>
        </w:rPr>
        <w:t>resolvió</w:t>
      </w:r>
      <w:r w:rsidR="00797418" w:rsidRPr="00253A17">
        <w:rPr>
          <w:rFonts w:ascii="Tahoma" w:hAnsi="Tahoma" w:cs="Tahoma"/>
          <w:sz w:val="24"/>
          <w:szCs w:val="24"/>
        </w:rPr>
        <w:t xml:space="preserve"> </w:t>
      </w:r>
      <w:r w:rsidR="000E71D0" w:rsidRPr="00253A17">
        <w:rPr>
          <w:rFonts w:ascii="Tahoma" w:hAnsi="Tahoma" w:cs="Tahoma"/>
          <w:sz w:val="24"/>
          <w:szCs w:val="24"/>
        </w:rPr>
        <w:t>conceder el amparo a los</w:t>
      </w:r>
      <w:r w:rsidR="000E71D0" w:rsidRPr="00253A17">
        <w:rPr>
          <w:rFonts w:ascii="Tahoma" w:hAnsi="Tahoma" w:cs="Tahoma"/>
          <w:sz w:val="24"/>
          <w:szCs w:val="24"/>
          <w:lang w:val="es-CO"/>
        </w:rPr>
        <w:t xml:space="preserve"> derechos al mínimo vital y a la seguridad social y en consecuencia ordenó a la Gerente Nacional de Reconocimiento y a la Directora Nacional de Nóminas de Colpensiones adelantar revisión minuciosa respecto </w:t>
      </w:r>
      <w:r w:rsidR="000E71D0" w:rsidRPr="00253A17">
        <w:rPr>
          <w:rFonts w:ascii="Tahoma" w:hAnsi="Tahoma" w:cs="Tahoma"/>
          <w:i/>
          <w:sz w:val="24"/>
          <w:szCs w:val="24"/>
          <w:lang w:val="es-CO"/>
        </w:rPr>
        <w:t>“</w:t>
      </w:r>
      <w:r w:rsidR="000E71D0" w:rsidRPr="00253A17">
        <w:rPr>
          <w:rFonts w:ascii="Tahoma" w:hAnsi="Tahoma" w:cs="Tahoma"/>
          <w:i/>
          <w:sz w:val="22"/>
          <w:szCs w:val="24"/>
          <w:lang w:val="es-CO"/>
        </w:rPr>
        <w:t>al derecho que reclama la accionante por medio de esta acción de tutela, referente a las incapacidades que al parecer le está adeudando ese fondo, según lo indicó la EPS Servicio Occidental de Salud</w:t>
      </w:r>
      <w:r w:rsidR="000E71D0" w:rsidRPr="00253A17">
        <w:rPr>
          <w:rFonts w:ascii="Tahoma" w:hAnsi="Tahoma" w:cs="Tahoma"/>
          <w:i/>
          <w:sz w:val="24"/>
          <w:szCs w:val="24"/>
          <w:lang w:val="es-CO"/>
        </w:rPr>
        <w:t xml:space="preserve">”. </w:t>
      </w:r>
      <w:r w:rsidR="000E71D0" w:rsidRPr="00253A17">
        <w:rPr>
          <w:rFonts w:ascii="Tahoma" w:hAnsi="Tahoma" w:cs="Tahoma"/>
          <w:sz w:val="24"/>
          <w:szCs w:val="24"/>
          <w:lang w:val="es-CO"/>
        </w:rPr>
        <w:t>Concluido lo cual el primero de esos funcionarios resolverá de fondo sobre el reconocimiento de tales prestaciones y luego la Gerente Nacional de Nóminas ordenará su pago. De otro lado desvinculó a la EPS SOS y a las Directoras de Prestaciones Económicas y de Acciones Constitucionales</w:t>
      </w:r>
      <w:r w:rsidR="00DD051C" w:rsidRPr="00253A17">
        <w:rPr>
          <w:rFonts w:ascii="Tahoma" w:hAnsi="Tahoma" w:cs="Tahoma"/>
          <w:sz w:val="24"/>
          <w:szCs w:val="24"/>
          <w:lang w:val="es-CO"/>
        </w:rPr>
        <w:t xml:space="preserve"> de Colpensiones</w:t>
      </w:r>
      <w:r w:rsidR="000E71D0" w:rsidRPr="00253A17">
        <w:rPr>
          <w:rFonts w:ascii="Tahoma" w:hAnsi="Tahoma" w:cs="Tahoma"/>
          <w:sz w:val="24"/>
          <w:szCs w:val="24"/>
          <w:lang w:val="es-CO"/>
        </w:rPr>
        <w:t>.</w:t>
      </w:r>
    </w:p>
    <w:p w:rsidR="00253A17" w:rsidRPr="00253A17" w:rsidRDefault="00253A17"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477CD" w:rsidRPr="00253A17" w:rsidRDefault="00B93473" w:rsidP="00253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53A17">
        <w:rPr>
          <w:rFonts w:ascii="Tahoma" w:hAnsi="Tahoma" w:cs="Tahoma"/>
          <w:sz w:val="24"/>
          <w:szCs w:val="24"/>
        </w:rPr>
        <w:t xml:space="preserve">Estas determinaciones las adoptó </w:t>
      </w:r>
      <w:r w:rsidR="000E71D0" w:rsidRPr="00253A17">
        <w:rPr>
          <w:rFonts w:ascii="Tahoma" w:hAnsi="Tahoma" w:cs="Tahoma"/>
          <w:sz w:val="24"/>
          <w:szCs w:val="24"/>
        </w:rPr>
        <w:t xml:space="preserve">con sustento en que en este caso se cumplen los presupuestos de procedencia del amparo pues aunque la última incapacidad se concedió por el mes de enero de 2020, lo cierto es que según lo manifestado por el </w:t>
      </w:r>
      <w:r w:rsidR="000E71D0" w:rsidRPr="00253A17">
        <w:rPr>
          <w:rFonts w:ascii="Tahoma" w:hAnsi="Tahoma" w:cs="Tahoma"/>
          <w:sz w:val="24"/>
          <w:szCs w:val="24"/>
        </w:rPr>
        <w:lastRenderedPageBreak/>
        <w:t>apoderado de la parte actora</w:t>
      </w:r>
      <w:r w:rsidR="000B0A10" w:rsidRPr="00253A17">
        <w:rPr>
          <w:rFonts w:ascii="Tahoma" w:hAnsi="Tahoma" w:cs="Tahoma"/>
          <w:sz w:val="24"/>
          <w:szCs w:val="24"/>
        </w:rPr>
        <w:t xml:space="preserve"> por vía telefónica</w:t>
      </w:r>
      <w:r w:rsidR="000E71D0" w:rsidRPr="00253A17">
        <w:rPr>
          <w:rFonts w:ascii="Tahoma" w:hAnsi="Tahoma" w:cs="Tahoma"/>
          <w:sz w:val="24"/>
          <w:szCs w:val="24"/>
        </w:rPr>
        <w:t>,</w:t>
      </w:r>
      <w:r w:rsidR="000B0A10" w:rsidRPr="00253A17">
        <w:rPr>
          <w:rFonts w:ascii="Tahoma" w:hAnsi="Tahoma" w:cs="Tahoma"/>
          <w:sz w:val="24"/>
          <w:szCs w:val="24"/>
        </w:rPr>
        <w:t xml:space="preserve"> en la ventanilla de atención dispuesta por</w:t>
      </w:r>
      <w:r w:rsidR="000E71D0" w:rsidRPr="00253A17">
        <w:rPr>
          <w:rFonts w:ascii="Tahoma" w:hAnsi="Tahoma" w:cs="Tahoma"/>
          <w:sz w:val="24"/>
          <w:szCs w:val="24"/>
        </w:rPr>
        <w:t xml:space="preserve"> Colpensiones </w:t>
      </w:r>
      <w:r w:rsidR="000B0A10" w:rsidRPr="00253A17">
        <w:rPr>
          <w:rFonts w:ascii="Tahoma" w:hAnsi="Tahoma" w:cs="Tahoma"/>
          <w:sz w:val="24"/>
          <w:szCs w:val="24"/>
        </w:rPr>
        <w:t xml:space="preserve">le han impuesto reiterados obstáculos para recibírselas y frente a la subsidiariedad indicó que según la jurisprudencia la tutela resulta ser mecanismo idóneo debido al estado de salud del peticionario y en este asunto la actora padece de </w:t>
      </w:r>
      <w:r w:rsidR="00245341" w:rsidRPr="00253A17">
        <w:rPr>
          <w:rFonts w:ascii="Tahoma" w:hAnsi="Tahoma" w:cs="Tahoma"/>
          <w:sz w:val="24"/>
          <w:szCs w:val="24"/>
        </w:rPr>
        <w:t>una</w:t>
      </w:r>
      <w:r w:rsidR="000B0A10" w:rsidRPr="00253A17">
        <w:rPr>
          <w:rFonts w:ascii="Tahoma" w:hAnsi="Tahoma" w:cs="Tahoma"/>
          <w:sz w:val="24"/>
          <w:szCs w:val="24"/>
        </w:rPr>
        <w:t xml:space="preserve"> enfermedad catastrófica</w:t>
      </w:r>
      <w:r w:rsidR="000E71D0" w:rsidRPr="00253A17">
        <w:rPr>
          <w:rFonts w:ascii="Tahoma" w:hAnsi="Tahoma" w:cs="Tahoma"/>
          <w:sz w:val="24"/>
          <w:szCs w:val="24"/>
          <w:lang w:val="es-CO"/>
        </w:rPr>
        <w:t>.</w:t>
      </w:r>
      <w:r w:rsidR="000B0A10" w:rsidRPr="00253A17">
        <w:rPr>
          <w:rFonts w:ascii="Tahoma" w:hAnsi="Tahoma" w:cs="Tahoma"/>
          <w:sz w:val="24"/>
          <w:szCs w:val="24"/>
          <w:lang w:val="es-CO"/>
        </w:rPr>
        <w:t xml:space="preserve"> Frente al fondo del asunto señaló que</w:t>
      </w:r>
      <w:r w:rsidR="00F27A68" w:rsidRPr="00253A17">
        <w:rPr>
          <w:rFonts w:ascii="Tahoma" w:hAnsi="Tahoma" w:cs="Tahoma"/>
          <w:sz w:val="24"/>
          <w:szCs w:val="24"/>
          <w:lang w:val="es-CO"/>
        </w:rPr>
        <w:t xml:space="preserve"> Colpensiones es la entidad competente para asumir el pago de las incapacidades concedidas desde el día 181 al 540 y</w:t>
      </w:r>
      <w:r w:rsidR="000B0A10" w:rsidRPr="00253A17">
        <w:rPr>
          <w:rFonts w:ascii="Tahoma" w:hAnsi="Tahoma" w:cs="Tahoma"/>
          <w:sz w:val="24"/>
          <w:szCs w:val="24"/>
          <w:lang w:val="es-CO"/>
        </w:rPr>
        <w:t xml:space="preserve"> </w:t>
      </w:r>
      <w:r w:rsidR="00777E3A" w:rsidRPr="00253A17">
        <w:rPr>
          <w:rFonts w:ascii="Tahoma" w:hAnsi="Tahoma" w:cs="Tahoma"/>
          <w:sz w:val="24"/>
          <w:szCs w:val="24"/>
          <w:lang w:val="es-CO"/>
        </w:rPr>
        <w:t>aunque la parte actora no aportó constancia de radicación de las incapacidades ante Colpensiones, en la citada conversación telefónica, aquel profesiona</w:t>
      </w:r>
      <w:r w:rsidR="00245341" w:rsidRPr="00253A17">
        <w:rPr>
          <w:rFonts w:ascii="Tahoma" w:hAnsi="Tahoma" w:cs="Tahoma"/>
          <w:sz w:val="24"/>
          <w:szCs w:val="24"/>
          <w:lang w:val="es-CO"/>
        </w:rPr>
        <w:t xml:space="preserve">l del derecho informó que en el </w:t>
      </w:r>
      <w:r w:rsidR="00777E3A" w:rsidRPr="00253A17">
        <w:rPr>
          <w:rFonts w:ascii="Tahoma" w:hAnsi="Tahoma" w:cs="Tahoma"/>
          <w:sz w:val="24"/>
          <w:szCs w:val="24"/>
          <w:lang w:val="es-CO"/>
        </w:rPr>
        <w:t>punto de atención l</w:t>
      </w:r>
      <w:r w:rsidR="00F27A68" w:rsidRPr="00253A17">
        <w:rPr>
          <w:rFonts w:ascii="Tahoma" w:hAnsi="Tahoma" w:cs="Tahoma"/>
          <w:sz w:val="24"/>
          <w:szCs w:val="24"/>
          <w:lang w:val="es-CO"/>
        </w:rPr>
        <w:t>e exigen varios requisitos como</w:t>
      </w:r>
      <w:r w:rsidR="00777E3A" w:rsidRPr="00253A17">
        <w:rPr>
          <w:rFonts w:ascii="Tahoma" w:hAnsi="Tahoma" w:cs="Tahoma"/>
          <w:sz w:val="24"/>
          <w:szCs w:val="24"/>
          <w:lang w:val="es-CO"/>
        </w:rPr>
        <w:t xml:space="preserve"> el concepto de rehabilitación de la accionante, documento que no ha tenido en su poder, es decir que los intentos de radicación han sido fallidos ante ese fondo de pensiones, circunstancias que expresamente no fuer</w:t>
      </w:r>
      <w:r w:rsidR="00D30928" w:rsidRPr="00253A17">
        <w:rPr>
          <w:rFonts w:ascii="Tahoma" w:hAnsi="Tahoma" w:cs="Tahoma"/>
          <w:sz w:val="24"/>
          <w:szCs w:val="24"/>
          <w:lang w:val="es-CO"/>
        </w:rPr>
        <w:t xml:space="preserve">on contradichas por esa entidad. </w:t>
      </w:r>
      <w:r w:rsidR="00245341" w:rsidRPr="00253A17">
        <w:rPr>
          <w:rFonts w:ascii="Tahoma" w:hAnsi="Tahoma" w:cs="Tahoma"/>
          <w:sz w:val="24"/>
          <w:szCs w:val="24"/>
          <w:lang w:val="es-CO"/>
        </w:rPr>
        <w:t>De todas formas,</w:t>
      </w:r>
      <w:r w:rsidR="00D30928" w:rsidRPr="00253A17">
        <w:rPr>
          <w:rFonts w:ascii="Tahoma" w:hAnsi="Tahoma" w:cs="Tahoma"/>
          <w:sz w:val="24"/>
          <w:szCs w:val="24"/>
          <w:lang w:val="es-CO"/>
        </w:rPr>
        <w:t xml:space="preserve"> esa entidad es conocedora del </w:t>
      </w:r>
      <w:r w:rsidR="000E71D0" w:rsidRPr="00253A17">
        <w:rPr>
          <w:rFonts w:ascii="Tahoma" w:hAnsi="Tahoma" w:cs="Tahoma"/>
          <w:sz w:val="24"/>
          <w:szCs w:val="24"/>
          <w:lang w:val="es-CO"/>
        </w:rPr>
        <w:t>concepto d</w:t>
      </w:r>
      <w:r w:rsidR="00D30928" w:rsidRPr="00253A17">
        <w:rPr>
          <w:rFonts w:ascii="Tahoma" w:hAnsi="Tahoma" w:cs="Tahoma"/>
          <w:sz w:val="24"/>
          <w:szCs w:val="24"/>
          <w:lang w:val="es-CO"/>
        </w:rPr>
        <w:t xml:space="preserve">e rehabilitación desfavorable emitido por la </w:t>
      </w:r>
      <w:r w:rsidR="000E71D0" w:rsidRPr="00253A17">
        <w:rPr>
          <w:rFonts w:ascii="Tahoma" w:hAnsi="Tahoma" w:cs="Tahoma"/>
          <w:sz w:val="24"/>
          <w:szCs w:val="24"/>
          <w:lang w:val="es-CO"/>
        </w:rPr>
        <w:t>EPS SOS</w:t>
      </w:r>
      <w:r w:rsidR="00D30928" w:rsidRPr="00253A17">
        <w:rPr>
          <w:rFonts w:ascii="Tahoma" w:hAnsi="Tahoma" w:cs="Tahoma"/>
          <w:sz w:val="24"/>
          <w:szCs w:val="24"/>
          <w:lang w:val="es-CO"/>
        </w:rPr>
        <w:t>. Agregó que</w:t>
      </w:r>
      <w:r w:rsidR="00F27A68" w:rsidRPr="00253A17">
        <w:rPr>
          <w:rFonts w:ascii="Tahoma" w:hAnsi="Tahoma" w:cs="Tahoma"/>
          <w:sz w:val="24"/>
          <w:szCs w:val="24"/>
          <w:lang w:val="es-CO"/>
        </w:rPr>
        <w:t xml:space="preserve"> la accionante se encuentra en una especial situación y que el</w:t>
      </w:r>
      <w:r w:rsidR="000E71D0" w:rsidRPr="00253A17">
        <w:rPr>
          <w:rFonts w:ascii="Tahoma" w:hAnsi="Tahoma" w:cs="Tahoma"/>
          <w:sz w:val="24"/>
          <w:szCs w:val="24"/>
          <w:lang w:val="es-CO"/>
        </w:rPr>
        <w:t xml:space="preserve"> </w:t>
      </w:r>
      <w:r w:rsidR="00F27A68" w:rsidRPr="00253A17">
        <w:rPr>
          <w:rFonts w:ascii="Tahoma" w:hAnsi="Tahoma" w:cs="Tahoma"/>
          <w:sz w:val="24"/>
          <w:szCs w:val="24"/>
          <w:lang w:val="es-CO"/>
        </w:rPr>
        <w:t>“</w:t>
      </w:r>
      <w:r w:rsidR="000E71D0" w:rsidRPr="00253A17">
        <w:rPr>
          <w:rFonts w:ascii="Tahoma" w:hAnsi="Tahoma" w:cs="Tahoma"/>
          <w:sz w:val="22"/>
          <w:szCs w:val="24"/>
          <w:lang w:val="es-CO"/>
        </w:rPr>
        <w:t>Despacho ve viable no poner más</w:t>
      </w:r>
      <w:r w:rsidR="00F27A68" w:rsidRPr="00253A17">
        <w:rPr>
          <w:rFonts w:ascii="Tahoma" w:hAnsi="Tahoma" w:cs="Tahoma"/>
          <w:sz w:val="22"/>
          <w:szCs w:val="24"/>
          <w:lang w:val="es-CO"/>
        </w:rPr>
        <w:t xml:space="preserve"> </w:t>
      </w:r>
      <w:r w:rsidR="000E71D0" w:rsidRPr="00253A17">
        <w:rPr>
          <w:rFonts w:ascii="Tahoma" w:hAnsi="Tahoma" w:cs="Tahoma"/>
          <w:sz w:val="22"/>
          <w:szCs w:val="24"/>
          <w:lang w:val="es-CO"/>
        </w:rPr>
        <w:t>barreras a la actora para que si es posible reciba el pago de las</w:t>
      </w:r>
      <w:r w:rsidR="00F27A68" w:rsidRPr="00253A17">
        <w:rPr>
          <w:rFonts w:ascii="Tahoma" w:hAnsi="Tahoma" w:cs="Tahoma"/>
          <w:sz w:val="22"/>
          <w:szCs w:val="24"/>
          <w:lang w:val="es-CO"/>
        </w:rPr>
        <w:t xml:space="preserve"> </w:t>
      </w:r>
      <w:r w:rsidR="000E71D0" w:rsidRPr="00253A17">
        <w:rPr>
          <w:rFonts w:ascii="Tahoma" w:hAnsi="Tahoma" w:cs="Tahoma"/>
          <w:sz w:val="22"/>
          <w:szCs w:val="24"/>
          <w:lang w:val="es-CO"/>
        </w:rPr>
        <w:t>incapacidades</w:t>
      </w:r>
      <w:r w:rsidR="00F27A68" w:rsidRPr="00253A17">
        <w:rPr>
          <w:rFonts w:ascii="Tahoma" w:hAnsi="Tahoma" w:cs="Tahoma"/>
          <w:sz w:val="24"/>
          <w:szCs w:val="24"/>
          <w:lang w:val="es-CO"/>
        </w:rPr>
        <w:t>”</w:t>
      </w:r>
      <w:r w:rsidR="006707DC" w:rsidRPr="00253A17">
        <w:rPr>
          <w:rStyle w:val="Refdenotaalpie"/>
          <w:rFonts w:ascii="Tahoma" w:hAnsi="Tahoma" w:cs="Tahoma"/>
          <w:szCs w:val="24"/>
          <w:lang w:val="es-CO"/>
        </w:rPr>
        <w:footnoteReference w:id="4"/>
      </w:r>
      <w:r w:rsidR="006707DC" w:rsidRPr="00253A17">
        <w:rPr>
          <w:rFonts w:ascii="Tahoma" w:hAnsi="Tahoma" w:cs="Tahoma"/>
          <w:sz w:val="24"/>
          <w:szCs w:val="24"/>
          <w:lang w:val="es-CO"/>
        </w:rPr>
        <w:t>.</w:t>
      </w:r>
    </w:p>
    <w:p w:rsidR="00BF1F09" w:rsidRPr="00253A17" w:rsidRDefault="00BF1F09" w:rsidP="00253A17">
      <w:pPr>
        <w:pStyle w:val="sangria"/>
        <w:spacing w:before="0" w:beforeAutospacing="0" w:after="0" w:afterAutospacing="0" w:line="276" w:lineRule="auto"/>
        <w:jc w:val="both"/>
        <w:rPr>
          <w:rFonts w:ascii="Tahoma" w:hAnsi="Tahoma" w:cs="Tahoma"/>
        </w:rPr>
      </w:pPr>
    </w:p>
    <w:p w:rsidR="00713E60" w:rsidRPr="00253A17" w:rsidRDefault="001B3820" w:rsidP="00253A17">
      <w:pPr>
        <w:pStyle w:val="sangria"/>
        <w:spacing w:before="0" w:beforeAutospacing="0" w:after="0" w:afterAutospacing="0" w:line="276" w:lineRule="auto"/>
        <w:jc w:val="both"/>
        <w:rPr>
          <w:rFonts w:ascii="Tahoma" w:hAnsi="Tahoma" w:cs="Tahoma"/>
        </w:rPr>
      </w:pPr>
      <w:r w:rsidRPr="00253A17">
        <w:rPr>
          <w:rFonts w:ascii="Tahoma" w:hAnsi="Tahoma" w:cs="Tahoma"/>
        </w:rPr>
        <w:t>4</w:t>
      </w:r>
      <w:r w:rsidR="00593FDE" w:rsidRPr="00253A17">
        <w:rPr>
          <w:rFonts w:ascii="Tahoma" w:hAnsi="Tahoma" w:cs="Tahoma"/>
        </w:rPr>
        <w:t>.</w:t>
      </w:r>
      <w:r w:rsidR="00E1319D" w:rsidRPr="00253A17">
        <w:rPr>
          <w:rFonts w:ascii="Tahoma" w:hAnsi="Tahoma" w:cs="Tahoma"/>
        </w:rPr>
        <w:t xml:space="preserve"> Contra esa providencia </w:t>
      </w:r>
      <w:r w:rsidR="00B82F8B" w:rsidRPr="00253A17">
        <w:rPr>
          <w:rFonts w:ascii="Tahoma" w:hAnsi="Tahoma" w:cs="Tahoma"/>
        </w:rPr>
        <w:t>la</w:t>
      </w:r>
      <w:r w:rsidR="00713E60" w:rsidRPr="00253A17">
        <w:rPr>
          <w:rFonts w:ascii="Tahoma" w:hAnsi="Tahoma" w:cs="Tahoma"/>
        </w:rPr>
        <w:t xml:space="preserve"> accionante y Colpensiones formularon impugnación.</w:t>
      </w:r>
    </w:p>
    <w:p w:rsidR="00BF1F09" w:rsidRPr="00253A17" w:rsidRDefault="00BF1F09" w:rsidP="00253A17">
      <w:pPr>
        <w:pStyle w:val="sangria"/>
        <w:spacing w:before="0" w:beforeAutospacing="0" w:after="0" w:afterAutospacing="0" w:line="276" w:lineRule="auto"/>
        <w:jc w:val="both"/>
        <w:rPr>
          <w:rFonts w:ascii="Tahoma" w:hAnsi="Tahoma" w:cs="Tahoma"/>
        </w:rPr>
      </w:pPr>
    </w:p>
    <w:p w:rsidR="00713E60" w:rsidRPr="00253A17" w:rsidRDefault="00713E60" w:rsidP="00253A17">
      <w:pPr>
        <w:pStyle w:val="sangria"/>
        <w:spacing w:before="0" w:beforeAutospacing="0" w:after="0" w:afterAutospacing="0" w:line="276" w:lineRule="auto"/>
        <w:jc w:val="both"/>
        <w:rPr>
          <w:rFonts w:ascii="Tahoma" w:hAnsi="Tahoma" w:cs="Tahoma"/>
        </w:rPr>
      </w:pPr>
      <w:r w:rsidRPr="00253A17">
        <w:rPr>
          <w:rFonts w:ascii="Tahoma" w:hAnsi="Tahoma" w:cs="Tahoma"/>
        </w:rPr>
        <w:t xml:space="preserve">4.1 </w:t>
      </w:r>
      <w:r w:rsidR="00245341" w:rsidRPr="00253A17">
        <w:rPr>
          <w:rFonts w:ascii="Tahoma" w:hAnsi="Tahoma" w:cs="Tahoma"/>
        </w:rPr>
        <w:t>El apoderado de</w:t>
      </w:r>
      <w:r w:rsidR="5A10CE12" w:rsidRPr="00253A17">
        <w:rPr>
          <w:rFonts w:ascii="Tahoma" w:hAnsi="Tahoma" w:cs="Tahoma"/>
        </w:rPr>
        <w:t xml:space="preserve"> </w:t>
      </w:r>
      <w:r w:rsidR="00245341" w:rsidRPr="00253A17">
        <w:rPr>
          <w:rFonts w:ascii="Tahoma" w:hAnsi="Tahoma" w:cs="Tahoma"/>
        </w:rPr>
        <w:t>la primera</w:t>
      </w:r>
      <w:r w:rsidRPr="00253A17">
        <w:rPr>
          <w:rFonts w:ascii="Tahoma" w:hAnsi="Tahoma" w:cs="Tahoma"/>
        </w:rPr>
        <w:t xml:space="preserve"> señaló </w:t>
      </w:r>
      <w:r w:rsidR="7F864AD4" w:rsidRPr="00253A17">
        <w:rPr>
          <w:rFonts w:ascii="Tahoma" w:hAnsi="Tahoma" w:cs="Tahoma"/>
        </w:rPr>
        <w:t>que,</w:t>
      </w:r>
      <w:r w:rsidRPr="00253A17">
        <w:rPr>
          <w:rFonts w:ascii="Tahoma" w:hAnsi="Tahoma" w:cs="Tahoma"/>
        </w:rPr>
        <w:t xml:space="preserve"> aunque se accedió a la protección de los derechos fundamentales, darle la oportunidad a Colpensiones para que realice un estudio minucioso es permitirle que exponga iguales argumentos a los que ya </w:t>
      </w:r>
      <w:r w:rsidR="00245341" w:rsidRPr="00253A17">
        <w:rPr>
          <w:rFonts w:ascii="Tahoma" w:hAnsi="Tahoma" w:cs="Tahoma"/>
        </w:rPr>
        <w:t>planteó</w:t>
      </w:r>
      <w:r w:rsidRPr="00253A17">
        <w:rPr>
          <w:rFonts w:ascii="Tahoma" w:hAnsi="Tahoma" w:cs="Tahoma"/>
        </w:rPr>
        <w:t xml:space="preserve"> para retrasar el pago de las incapacidades médicas y que se resumen en que solo accede a reconocer tales prestaciones cuando cuente concepto favorable de recuperación, lo cual desconoce el precedente jurisprudencia</w:t>
      </w:r>
      <w:r w:rsidR="4A8C3240" w:rsidRPr="00253A17">
        <w:rPr>
          <w:rFonts w:ascii="Tahoma" w:hAnsi="Tahoma" w:cs="Tahoma"/>
        </w:rPr>
        <w:t>l</w:t>
      </w:r>
      <w:r w:rsidRPr="00253A17">
        <w:rPr>
          <w:rFonts w:ascii="Tahoma" w:hAnsi="Tahoma" w:cs="Tahoma"/>
        </w:rPr>
        <w:t>. Solicita entonces se ordene a esa entidad pagar dichas incapacidades</w:t>
      </w:r>
      <w:r w:rsidRPr="00253A17">
        <w:rPr>
          <w:rStyle w:val="Refdenotaalpie"/>
          <w:rFonts w:ascii="Tahoma" w:hAnsi="Tahoma" w:cs="Tahoma"/>
        </w:rPr>
        <w:footnoteReference w:id="5"/>
      </w:r>
      <w:r w:rsidRPr="00253A17">
        <w:rPr>
          <w:rFonts w:ascii="Tahoma" w:hAnsi="Tahoma" w:cs="Tahoma"/>
        </w:rPr>
        <w:t>.</w:t>
      </w:r>
    </w:p>
    <w:p w:rsidR="00BF1F09" w:rsidRPr="00253A17" w:rsidRDefault="00BF1F09" w:rsidP="00253A17">
      <w:pPr>
        <w:pStyle w:val="sangria"/>
        <w:spacing w:before="0" w:beforeAutospacing="0" w:after="0" w:afterAutospacing="0" w:line="276" w:lineRule="auto"/>
        <w:jc w:val="both"/>
        <w:rPr>
          <w:rFonts w:ascii="Tahoma" w:hAnsi="Tahoma" w:cs="Tahoma"/>
        </w:rPr>
      </w:pPr>
    </w:p>
    <w:p w:rsidR="00713E60" w:rsidRDefault="00713E60" w:rsidP="00253A17">
      <w:pPr>
        <w:pStyle w:val="sangria"/>
        <w:spacing w:before="0" w:beforeAutospacing="0" w:after="0" w:afterAutospacing="0" w:line="276" w:lineRule="auto"/>
        <w:jc w:val="both"/>
        <w:rPr>
          <w:rFonts w:ascii="Tahoma" w:hAnsi="Tahoma" w:cs="Tahoma"/>
        </w:rPr>
      </w:pPr>
      <w:r w:rsidRPr="00253A17">
        <w:rPr>
          <w:rFonts w:ascii="Tahoma" w:hAnsi="Tahoma" w:cs="Tahoma"/>
        </w:rPr>
        <w:t>4.2 Por su parte Colpensiones planteó similares argumentos a los que expuso en la contestación de la demanda</w:t>
      </w:r>
      <w:r w:rsidRPr="00253A17">
        <w:rPr>
          <w:rStyle w:val="Refdenotaalpie"/>
          <w:rFonts w:ascii="Tahoma" w:hAnsi="Tahoma" w:cs="Tahoma"/>
        </w:rPr>
        <w:footnoteReference w:id="6"/>
      </w:r>
      <w:r w:rsidRPr="00253A17">
        <w:rPr>
          <w:rFonts w:ascii="Tahoma" w:hAnsi="Tahoma" w:cs="Tahoma"/>
        </w:rPr>
        <w:t>.</w:t>
      </w:r>
    </w:p>
    <w:p w:rsidR="00253A17" w:rsidRPr="00253A17" w:rsidRDefault="00253A17" w:rsidP="00253A17">
      <w:pPr>
        <w:pStyle w:val="sangria"/>
        <w:spacing w:before="0" w:beforeAutospacing="0" w:after="0" w:afterAutospacing="0" w:line="276" w:lineRule="auto"/>
        <w:jc w:val="both"/>
        <w:rPr>
          <w:rFonts w:ascii="Tahoma" w:hAnsi="Tahoma" w:cs="Tahoma"/>
        </w:rPr>
      </w:pPr>
    </w:p>
    <w:p w:rsidR="00245341" w:rsidRPr="00253A17" w:rsidRDefault="00245341" w:rsidP="00253A17">
      <w:pPr>
        <w:pStyle w:val="sangria"/>
        <w:spacing w:before="0" w:beforeAutospacing="0" w:after="0" w:afterAutospacing="0" w:line="276" w:lineRule="auto"/>
        <w:jc w:val="both"/>
        <w:rPr>
          <w:rFonts w:ascii="Tahoma" w:hAnsi="Tahoma" w:cs="Tahoma"/>
        </w:rPr>
      </w:pPr>
      <w:r w:rsidRPr="00253A17">
        <w:rPr>
          <w:rFonts w:ascii="Tahoma" w:hAnsi="Tahoma" w:cs="Tahoma"/>
        </w:rPr>
        <w:t xml:space="preserve">5. Con posterioridad esa entidad puso en conocimiento las gestiones adelantadas </w:t>
      </w:r>
      <w:r w:rsidR="001C414C" w:rsidRPr="00253A17">
        <w:rPr>
          <w:rFonts w:ascii="Tahoma" w:hAnsi="Tahoma" w:cs="Tahoma"/>
        </w:rPr>
        <w:t>a fin</w:t>
      </w:r>
      <w:r w:rsidRPr="00253A17">
        <w:rPr>
          <w:rFonts w:ascii="Tahoma" w:hAnsi="Tahoma" w:cs="Tahoma"/>
        </w:rPr>
        <w:t xml:space="preserve"> de cumplir el fallo, aunque</w:t>
      </w:r>
      <w:r w:rsidR="001C414C" w:rsidRPr="00253A17">
        <w:rPr>
          <w:rFonts w:ascii="Tahoma" w:hAnsi="Tahoma" w:cs="Tahoma"/>
        </w:rPr>
        <w:t xml:space="preserve"> reiteró </w:t>
      </w:r>
      <w:r w:rsidRPr="00253A17">
        <w:rPr>
          <w:rFonts w:ascii="Tahoma" w:hAnsi="Tahoma" w:cs="Tahoma"/>
        </w:rPr>
        <w:t>su inconform</w:t>
      </w:r>
      <w:r w:rsidR="001C414C" w:rsidRPr="00253A17">
        <w:rPr>
          <w:rFonts w:ascii="Tahoma" w:hAnsi="Tahoma" w:cs="Tahoma"/>
        </w:rPr>
        <w:t xml:space="preserve">idad con esa sentencia e insistió en que </w:t>
      </w:r>
      <w:r w:rsidRPr="00253A17">
        <w:rPr>
          <w:rFonts w:ascii="Tahoma" w:hAnsi="Tahoma" w:cs="Tahoma"/>
        </w:rPr>
        <w:t>la interesada no formuló petición alguna para obtener el pago de incapacidades</w:t>
      </w:r>
      <w:r w:rsidR="001C414C" w:rsidRPr="00253A17">
        <w:rPr>
          <w:rStyle w:val="Refdenotaalpie"/>
          <w:rFonts w:ascii="Tahoma" w:hAnsi="Tahoma" w:cs="Tahoma"/>
        </w:rPr>
        <w:footnoteReference w:id="7"/>
      </w:r>
      <w:r w:rsidRPr="00253A17">
        <w:rPr>
          <w:rFonts w:ascii="Tahoma" w:hAnsi="Tahoma" w:cs="Tahoma"/>
        </w:rPr>
        <w:t>.</w:t>
      </w:r>
      <w:r w:rsidR="001C414C" w:rsidRPr="00253A17">
        <w:rPr>
          <w:rFonts w:ascii="Tahoma" w:hAnsi="Tahoma" w:cs="Tahoma"/>
        </w:rPr>
        <w:t xml:space="preserve"> </w:t>
      </w:r>
      <w:r w:rsidR="001C414C" w:rsidRPr="00253A17">
        <w:rPr>
          <w:rFonts w:ascii="Tahoma" w:hAnsi="Tahoma" w:cs="Tahoma"/>
          <w:lang w:val="es-CO"/>
        </w:rPr>
        <w:t>En esta sede la parte actora incorporó copia de los requerimientos que le ha realizado Colpensiones para aquellos efectos</w:t>
      </w:r>
      <w:r w:rsidR="001C414C" w:rsidRPr="00253A17">
        <w:rPr>
          <w:rStyle w:val="Refdenotaalpie"/>
          <w:rFonts w:ascii="Tahoma" w:hAnsi="Tahoma" w:cs="Tahoma"/>
        </w:rPr>
        <w:footnoteReference w:id="8"/>
      </w:r>
      <w:r w:rsidR="001C414C" w:rsidRPr="00253A17">
        <w:rPr>
          <w:rFonts w:ascii="Tahoma" w:hAnsi="Tahoma" w:cs="Tahoma"/>
          <w:lang w:val="es-CO"/>
        </w:rPr>
        <w:t>.</w:t>
      </w:r>
      <w:r w:rsidRPr="00253A17">
        <w:rPr>
          <w:rFonts w:ascii="Tahoma" w:hAnsi="Tahoma" w:cs="Tahoma"/>
        </w:rPr>
        <w:t xml:space="preserve"> </w:t>
      </w:r>
    </w:p>
    <w:p w:rsidR="00BF1F09" w:rsidRPr="00253A17" w:rsidRDefault="00BF1F09" w:rsidP="00253A17">
      <w:pPr>
        <w:pStyle w:val="sangria"/>
        <w:spacing w:before="0" w:beforeAutospacing="0" w:after="0" w:afterAutospacing="0" w:line="276" w:lineRule="auto"/>
        <w:jc w:val="both"/>
        <w:rPr>
          <w:rFonts w:ascii="Tahoma" w:hAnsi="Tahoma" w:cs="Tahoma"/>
        </w:rPr>
      </w:pPr>
    </w:p>
    <w:p w:rsidR="009B0571" w:rsidRPr="00253A17" w:rsidRDefault="00245341" w:rsidP="00253A17">
      <w:pPr>
        <w:pStyle w:val="sangria"/>
        <w:spacing w:before="0" w:beforeAutospacing="0" w:after="0" w:afterAutospacing="0" w:line="276" w:lineRule="auto"/>
        <w:jc w:val="both"/>
        <w:rPr>
          <w:rFonts w:ascii="Tahoma" w:hAnsi="Tahoma" w:cs="Tahoma"/>
          <w:lang w:val="es-CO"/>
        </w:rPr>
      </w:pPr>
      <w:r w:rsidRPr="00253A17">
        <w:rPr>
          <w:rFonts w:ascii="Tahoma" w:hAnsi="Tahoma" w:cs="Tahoma"/>
        </w:rPr>
        <w:t>6</w:t>
      </w:r>
      <w:r w:rsidR="00713E60" w:rsidRPr="00253A17">
        <w:rPr>
          <w:rFonts w:ascii="Tahoma" w:hAnsi="Tahoma" w:cs="Tahoma"/>
        </w:rPr>
        <w:t>. Por auto del 8 de los cursantes se puso en conocimiento de la Directora de Medicina Laboral de Colpensiones la nulidad generada en su falta de vinculación al trámite con la advertencia de que debía ser alegada para poderla declarar. Mas como a ello no procedió se considera saneada esa irregularidad</w:t>
      </w:r>
      <w:r w:rsidR="00713E60" w:rsidRPr="00253A17">
        <w:rPr>
          <w:rStyle w:val="Refdenotaalpie"/>
          <w:rFonts w:ascii="Tahoma" w:hAnsi="Tahoma" w:cs="Tahoma"/>
        </w:rPr>
        <w:footnoteReference w:id="9"/>
      </w:r>
      <w:r w:rsidR="009B0571" w:rsidRPr="00253A17">
        <w:rPr>
          <w:rFonts w:ascii="Tahoma" w:hAnsi="Tahoma" w:cs="Tahoma"/>
          <w:lang w:val="es-CO"/>
        </w:rPr>
        <w:t>.</w:t>
      </w:r>
    </w:p>
    <w:p w:rsidR="00BF1F09" w:rsidRPr="00253A17" w:rsidRDefault="00BF1F09" w:rsidP="00253A17">
      <w:pPr>
        <w:pStyle w:val="sangria"/>
        <w:spacing w:before="0" w:beforeAutospacing="0" w:after="0" w:afterAutospacing="0" w:line="276" w:lineRule="auto"/>
        <w:jc w:val="both"/>
        <w:rPr>
          <w:rFonts w:ascii="Tahoma" w:hAnsi="Tahoma" w:cs="Tahoma"/>
          <w:b/>
        </w:rPr>
      </w:pPr>
    </w:p>
    <w:p w:rsidR="008E625E" w:rsidRPr="00253A17" w:rsidRDefault="008E625E" w:rsidP="00253A17">
      <w:pPr>
        <w:pStyle w:val="sangria"/>
        <w:spacing w:before="0" w:beforeAutospacing="0" w:after="0" w:afterAutospacing="0" w:line="276" w:lineRule="auto"/>
        <w:jc w:val="both"/>
        <w:rPr>
          <w:rFonts w:ascii="Tahoma" w:hAnsi="Tahoma" w:cs="Tahoma"/>
          <w:b/>
        </w:rPr>
      </w:pPr>
      <w:r w:rsidRPr="00253A17">
        <w:rPr>
          <w:rFonts w:ascii="Tahoma" w:hAnsi="Tahoma" w:cs="Tahoma"/>
          <w:b/>
        </w:rPr>
        <w:t>C O N S I D E R A C I O N E S</w:t>
      </w:r>
      <w:r w:rsidR="00C96D35" w:rsidRPr="00253A17">
        <w:rPr>
          <w:rFonts w:ascii="Tahoma" w:hAnsi="Tahoma" w:cs="Tahoma"/>
          <w:b/>
        </w:rPr>
        <w:t xml:space="preserve"> </w:t>
      </w:r>
    </w:p>
    <w:p w:rsidR="00A771AC" w:rsidRPr="00253A17" w:rsidRDefault="00A771AC" w:rsidP="00253A17">
      <w:pPr>
        <w:pStyle w:val="sangria"/>
        <w:spacing w:before="0" w:beforeAutospacing="0" w:after="0" w:afterAutospacing="0" w:line="276" w:lineRule="auto"/>
        <w:jc w:val="both"/>
        <w:rPr>
          <w:rFonts w:ascii="Tahoma" w:hAnsi="Tahoma" w:cs="Tahoma"/>
          <w:b/>
        </w:rPr>
      </w:pPr>
    </w:p>
    <w:p w:rsidR="00A771AC" w:rsidRPr="00253A17" w:rsidRDefault="00A771AC" w:rsidP="00253A17">
      <w:pPr>
        <w:spacing w:line="276" w:lineRule="auto"/>
        <w:jc w:val="both"/>
        <w:rPr>
          <w:rFonts w:ascii="Tahoma" w:hAnsi="Tahoma" w:cs="Tahoma"/>
          <w:sz w:val="24"/>
          <w:szCs w:val="24"/>
        </w:rPr>
      </w:pPr>
      <w:r w:rsidRPr="00253A17">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790FB3" w:rsidRPr="00253A17" w:rsidRDefault="00790FB3" w:rsidP="00253A17">
      <w:pPr>
        <w:spacing w:line="276" w:lineRule="auto"/>
        <w:jc w:val="both"/>
        <w:rPr>
          <w:rFonts w:ascii="Tahoma" w:hAnsi="Tahoma" w:cs="Tahoma"/>
          <w:sz w:val="24"/>
          <w:szCs w:val="24"/>
        </w:rPr>
      </w:pPr>
    </w:p>
    <w:p w:rsidR="00CD761C" w:rsidRPr="00253A17" w:rsidRDefault="00A771AC" w:rsidP="00253A17">
      <w:pPr>
        <w:suppressAutoHyphens/>
        <w:spacing w:line="276" w:lineRule="auto"/>
        <w:jc w:val="both"/>
        <w:rPr>
          <w:rFonts w:ascii="Tahoma" w:hAnsi="Tahoma" w:cs="Tahoma"/>
          <w:sz w:val="24"/>
          <w:szCs w:val="24"/>
        </w:rPr>
      </w:pPr>
      <w:r w:rsidRPr="00253A17">
        <w:rPr>
          <w:rFonts w:ascii="Tahoma" w:hAnsi="Tahoma" w:cs="Tahoma"/>
          <w:sz w:val="24"/>
          <w:szCs w:val="24"/>
        </w:rPr>
        <w:t>2.</w:t>
      </w:r>
      <w:r w:rsidR="00160DF7" w:rsidRPr="00253A17">
        <w:rPr>
          <w:rFonts w:ascii="Tahoma" w:hAnsi="Tahoma" w:cs="Tahoma"/>
          <w:sz w:val="24"/>
          <w:szCs w:val="24"/>
        </w:rPr>
        <w:t xml:space="preserve"> </w:t>
      </w:r>
      <w:r w:rsidR="00CD761C" w:rsidRPr="00253A17">
        <w:rPr>
          <w:rFonts w:ascii="Tahoma" w:hAnsi="Tahoma" w:cs="Tahoma"/>
          <w:sz w:val="24"/>
          <w:szCs w:val="24"/>
        </w:rPr>
        <w:t xml:space="preserve">El problema jurídico que debe resolver la Sala se circunscribe a determinar si </w:t>
      </w:r>
      <w:r w:rsidR="001C414C" w:rsidRPr="00253A17">
        <w:rPr>
          <w:rFonts w:ascii="Tahoma" w:hAnsi="Tahoma" w:cs="Tahoma"/>
          <w:sz w:val="24"/>
          <w:szCs w:val="24"/>
        </w:rPr>
        <w:t>procede la acción de tutela para ordenar a Colpensiones reconocer y pagar las incapacidades concedidas a la actora. En caso de hallarse acreditados los presupuestos de procedibilidad, se establecerá si esa entidad lesionó los derechos fundamentales de la demandante</w:t>
      </w:r>
      <w:r w:rsidR="00CD761C" w:rsidRPr="00253A17">
        <w:rPr>
          <w:rFonts w:ascii="Tahoma" w:hAnsi="Tahoma" w:cs="Tahoma"/>
          <w:sz w:val="24"/>
          <w:szCs w:val="24"/>
        </w:rPr>
        <w:t xml:space="preserve">.  </w:t>
      </w:r>
    </w:p>
    <w:p w:rsidR="00A771AC" w:rsidRPr="00253A17" w:rsidRDefault="00A771AC" w:rsidP="00253A17">
      <w:pPr>
        <w:spacing w:line="276" w:lineRule="auto"/>
        <w:jc w:val="both"/>
        <w:rPr>
          <w:rFonts w:ascii="Tahoma" w:hAnsi="Tahoma" w:cs="Tahoma"/>
          <w:sz w:val="24"/>
          <w:szCs w:val="24"/>
        </w:rPr>
      </w:pPr>
    </w:p>
    <w:p w:rsidR="00A771AC" w:rsidRPr="00253A17" w:rsidRDefault="00A771AC"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53A17">
        <w:rPr>
          <w:rFonts w:ascii="Tahoma" w:hAnsi="Tahoma" w:cs="Tahoma"/>
          <w:sz w:val="24"/>
          <w:szCs w:val="24"/>
        </w:rPr>
        <w:t xml:space="preserve">3. </w:t>
      </w:r>
      <w:r w:rsidR="009C74A2" w:rsidRPr="00253A17">
        <w:rPr>
          <w:rFonts w:ascii="Tahoma" w:hAnsi="Tahoma" w:cs="Tahoma"/>
          <w:sz w:val="24"/>
          <w:szCs w:val="24"/>
        </w:rPr>
        <w:t>Anticipadamente</w:t>
      </w:r>
      <w:r w:rsidRPr="00253A17">
        <w:rPr>
          <w:rFonts w:ascii="Tahoma" w:hAnsi="Tahoma" w:cs="Tahoma"/>
          <w:sz w:val="24"/>
          <w:szCs w:val="24"/>
        </w:rPr>
        <w:t xml:space="preserve"> es preciso</w:t>
      </w:r>
      <w:r w:rsidR="009C74A2" w:rsidRPr="00253A17">
        <w:rPr>
          <w:rFonts w:ascii="Tahoma" w:hAnsi="Tahoma" w:cs="Tahoma"/>
          <w:sz w:val="24"/>
          <w:szCs w:val="24"/>
        </w:rPr>
        <w:t xml:space="preserve"> indicar que </w:t>
      </w:r>
      <w:r w:rsidR="0022559D" w:rsidRPr="00253A17">
        <w:rPr>
          <w:rFonts w:ascii="Tahoma" w:hAnsi="Tahoma" w:cs="Tahoma"/>
          <w:sz w:val="24"/>
          <w:szCs w:val="24"/>
        </w:rPr>
        <w:t>la señora Ilda Luz Silva Marín está legitimada</w:t>
      </w:r>
      <w:r w:rsidR="009C74A2" w:rsidRPr="00253A17">
        <w:rPr>
          <w:rFonts w:ascii="Tahoma" w:hAnsi="Tahoma" w:cs="Tahoma"/>
          <w:sz w:val="24"/>
          <w:szCs w:val="24"/>
        </w:rPr>
        <w:t xml:space="preserve"> e</w:t>
      </w:r>
      <w:r w:rsidR="0022559D" w:rsidRPr="00253A17">
        <w:rPr>
          <w:rFonts w:ascii="Tahoma" w:hAnsi="Tahoma" w:cs="Tahoma"/>
          <w:sz w:val="24"/>
          <w:szCs w:val="24"/>
        </w:rPr>
        <w:t xml:space="preserve">n la causa por activa, al ser la </w:t>
      </w:r>
      <w:r w:rsidR="0051425D" w:rsidRPr="00253A17">
        <w:rPr>
          <w:rFonts w:ascii="Tahoma" w:hAnsi="Tahoma" w:cs="Tahoma"/>
          <w:sz w:val="24"/>
          <w:szCs w:val="24"/>
        </w:rPr>
        <w:t xml:space="preserve">titular de los derechos que alega se vulneraron </w:t>
      </w:r>
      <w:r w:rsidR="0022559D" w:rsidRPr="00253A17">
        <w:rPr>
          <w:rFonts w:ascii="Tahoma" w:hAnsi="Tahoma" w:cs="Tahoma"/>
          <w:sz w:val="24"/>
          <w:szCs w:val="24"/>
        </w:rPr>
        <w:t>con la falta de pago de las mencionadas prestaciones</w:t>
      </w:r>
      <w:r w:rsidR="00182064" w:rsidRPr="00253A17">
        <w:rPr>
          <w:rFonts w:ascii="Tahoma" w:hAnsi="Tahoma" w:cs="Tahoma"/>
          <w:sz w:val="24"/>
          <w:szCs w:val="24"/>
        </w:rPr>
        <w:t xml:space="preserve">. También lo está </w:t>
      </w:r>
      <w:r w:rsidR="00182064" w:rsidRPr="00253A17">
        <w:rPr>
          <w:rFonts w:ascii="Tahoma" w:hAnsi="Tahoma" w:cs="Tahoma"/>
          <w:sz w:val="24"/>
          <w:szCs w:val="24"/>
          <w:lang w:val="es-ES"/>
        </w:rPr>
        <w:t>p</w:t>
      </w:r>
      <w:r w:rsidR="00326E0D" w:rsidRPr="00253A17">
        <w:rPr>
          <w:rFonts w:ascii="Tahoma" w:hAnsi="Tahoma" w:cs="Tahoma"/>
          <w:sz w:val="24"/>
          <w:szCs w:val="24"/>
          <w:lang w:val="es-ES"/>
        </w:rPr>
        <w:t>or pasiva</w:t>
      </w:r>
      <w:r w:rsidR="00326E0D" w:rsidRPr="00253A17">
        <w:rPr>
          <w:rFonts w:ascii="Tahoma" w:hAnsi="Tahoma" w:cs="Tahoma"/>
          <w:sz w:val="24"/>
          <w:szCs w:val="24"/>
        </w:rPr>
        <w:t xml:space="preserve"> </w:t>
      </w:r>
      <w:r w:rsidR="0022559D" w:rsidRPr="00253A17">
        <w:rPr>
          <w:rFonts w:ascii="Tahoma" w:hAnsi="Tahoma" w:cs="Tahoma"/>
          <w:sz w:val="24"/>
          <w:szCs w:val="24"/>
        </w:rPr>
        <w:t xml:space="preserve">Colpensiones, por intermedio de su </w:t>
      </w:r>
      <w:r w:rsidR="0022559D" w:rsidRPr="00253A17">
        <w:rPr>
          <w:rFonts w:ascii="Tahoma" w:hAnsi="Tahoma" w:cs="Tahoma"/>
          <w:sz w:val="24"/>
          <w:szCs w:val="24"/>
          <w:lang w:val="es-CO"/>
        </w:rPr>
        <w:t>Directora de Medicina Laboral</w:t>
      </w:r>
      <w:r w:rsidR="00326E0D" w:rsidRPr="00253A17">
        <w:rPr>
          <w:rFonts w:ascii="Tahoma" w:hAnsi="Tahoma" w:cs="Tahoma"/>
          <w:sz w:val="24"/>
          <w:szCs w:val="24"/>
        </w:rPr>
        <w:t>,</w:t>
      </w:r>
      <w:r w:rsidR="009C74A2" w:rsidRPr="00253A17">
        <w:rPr>
          <w:rFonts w:ascii="Tahoma" w:hAnsi="Tahoma" w:cs="Tahoma"/>
          <w:sz w:val="24"/>
          <w:szCs w:val="24"/>
        </w:rPr>
        <w:t xml:space="preserve"> como </w:t>
      </w:r>
      <w:r w:rsidR="0022559D" w:rsidRPr="00253A17">
        <w:rPr>
          <w:rFonts w:ascii="Tahoma" w:hAnsi="Tahoma" w:cs="Tahoma"/>
          <w:sz w:val="24"/>
          <w:szCs w:val="24"/>
        </w:rPr>
        <w:t>autoridad</w:t>
      </w:r>
      <w:r w:rsidRPr="00253A17">
        <w:rPr>
          <w:rFonts w:ascii="Tahoma" w:hAnsi="Tahoma" w:cs="Tahoma"/>
          <w:sz w:val="24"/>
          <w:szCs w:val="24"/>
          <w:lang w:val="es-ES"/>
        </w:rPr>
        <w:t xml:space="preserve"> </w:t>
      </w:r>
      <w:r w:rsidR="006937D3" w:rsidRPr="00253A17">
        <w:rPr>
          <w:rFonts w:ascii="Tahoma" w:hAnsi="Tahoma" w:cs="Tahoma"/>
          <w:sz w:val="24"/>
          <w:szCs w:val="24"/>
          <w:lang w:val="es-ES"/>
        </w:rPr>
        <w:t>encargada de atender el caso</w:t>
      </w:r>
      <w:r w:rsidRPr="00253A17">
        <w:rPr>
          <w:rFonts w:ascii="Tahoma" w:hAnsi="Tahoma" w:cs="Tahoma"/>
          <w:sz w:val="24"/>
          <w:szCs w:val="24"/>
          <w:lang w:val="es-ES"/>
        </w:rPr>
        <w:t>.</w:t>
      </w:r>
    </w:p>
    <w:p w:rsidR="007C0330" w:rsidRPr="00253A17" w:rsidRDefault="007C0330" w:rsidP="00253A17">
      <w:pPr>
        <w:pStyle w:val="sangria"/>
        <w:spacing w:before="0" w:beforeAutospacing="0" w:after="0" w:afterAutospacing="0" w:line="276" w:lineRule="auto"/>
        <w:jc w:val="both"/>
        <w:rPr>
          <w:rFonts w:ascii="Tahoma" w:hAnsi="Tahoma" w:cs="Tahoma"/>
        </w:rPr>
      </w:pPr>
    </w:p>
    <w:p w:rsidR="00B10138" w:rsidRPr="00253A17" w:rsidRDefault="00182064" w:rsidP="00253A17">
      <w:pPr>
        <w:pStyle w:val="Textoindependiente3"/>
        <w:tabs>
          <w:tab w:val="left" w:pos="8613"/>
        </w:tabs>
        <w:spacing w:after="0" w:line="276" w:lineRule="auto"/>
        <w:ind w:right="-34"/>
        <w:jc w:val="both"/>
        <w:rPr>
          <w:rFonts w:ascii="Tahoma" w:hAnsi="Tahoma" w:cs="Tahoma"/>
          <w:sz w:val="24"/>
          <w:szCs w:val="24"/>
          <w:lang w:val="es-CO"/>
        </w:rPr>
      </w:pPr>
      <w:r w:rsidRPr="00253A17">
        <w:rPr>
          <w:rFonts w:ascii="Tahoma" w:hAnsi="Tahoma" w:cs="Tahoma"/>
          <w:sz w:val="24"/>
          <w:szCs w:val="24"/>
        </w:rPr>
        <w:t>4</w:t>
      </w:r>
      <w:r w:rsidR="00DF5766" w:rsidRPr="00253A17">
        <w:rPr>
          <w:rFonts w:ascii="Tahoma" w:hAnsi="Tahoma" w:cs="Tahoma"/>
          <w:sz w:val="24"/>
          <w:szCs w:val="24"/>
        </w:rPr>
        <w:t>.</w:t>
      </w:r>
      <w:r w:rsidR="00B428CF" w:rsidRPr="00253A17">
        <w:rPr>
          <w:rFonts w:ascii="Tahoma" w:hAnsi="Tahoma" w:cs="Tahoma"/>
          <w:sz w:val="24"/>
          <w:szCs w:val="24"/>
        </w:rPr>
        <w:t xml:space="preserve"> </w:t>
      </w:r>
      <w:r w:rsidR="00DC0F3F" w:rsidRPr="00253A17">
        <w:rPr>
          <w:rFonts w:ascii="Tahoma" w:hAnsi="Tahoma" w:cs="Tahoma"/>
          <w:sz w:val="24"/>
          <w:szCs w:val="24"/>
        </w:rPr>
        <w:t>C</w:t>
      </w:r>
      <w:r w:rsidR="00A70C9F" w:rsidRPr="00253A17">
        <w:rPr>
          <w:rFonts w:ascii="Tahoma" w:hAnsi="Tahoma" w:cs="Tahoma"/>
          <w:sz w:val="24"/>
          <w:szCs w:val="24"/>
        </w:rPr>
        <w:t>omo ya</w:t>
      </w:r>
      <w:r w:rsidR="00326E0D" w:rsidRPr="00253A17">
        <w:rPr>
          <w:rFonts w:ascii="Tahoma" w:hAnsi="Tahoma" w:cs="Tahoma"/>
          <w:sz w:val="24"/>
          <w:szCs w:val="24"/>
        </w:rPr>
        <w:t xml:space="preserve"> tuvo la</w:t>
      </w:r>
      <w:r w:rsidR="00A70C9F" w:rsidRPr="00253A17">
        <w:rPr>
          <w:rFonts w:ascii="Tahoma" w:hAnsi="Tahoma" w:cs="Tahoma"/>
          <w:sz w:val="24"/>
          <w:szCs w:val="24"/>
        </w:rPr>
        <w:t xml:space="preserve"> oportunidad de señalarse,</w:t>
      </w:r>
      <w:r w:rsidR="00DC0F3F" w:rsidRPr="00253A17">
        <w:rPr>
          <w:rFonts w:ascii="Tahoma" w:hAnsi="Tahoma" w:cs="Tahoma"/>
          <w:sz w:val="24"/>
          <w:szCs w:val="24"/>
        </w:rPr>
        <w:t xml:space="preserve"> e</w:t>
      </w:r>
      <w:r w:rsidR="00B10138" w:rsidRPr="00253A17">
        <w:rPr>
          <w:rFonts w:ascii="Tahoma" w:hAnsi="Tahoma" w:cs="Tahoma"/>
          <w:sz w:val="24"/>
          <w:szCs w:val="24"/>
        </w:rPr>
        <w:t xml:space="preserve">n la sentencia de </w:t>
      </w:r>
      <w:r w:rsidR="00DC0F3F" w:rsidRPr="00253A17">
        <w:rPr>
          <w:rFonts w:ascii="Tahoma" w:hAnsi="Tahoma" w:cs="Tahoma"/>
          <w:sz w:val="24"/>
          <w:szCs w:val="24"/>
        </w:rPr>
        <w:t xml:space="preserve"> primera instancia</w:t>
      </w:r>
      <w:r w:rsidR="0022559D" w:rsidRPr="00253A17">
        <w:rPr>
          <w:rFonts w:ascii="Tahoma" w:hAnsi="Tahoma" w:cs="Tahoma"/>
          <w:sz w:val="24"/>
          <w:szCs w:val="24"/>
        </w:rPr>
        <w:t xml:space="preserve">, se expuso que en este caso la tutela era procedente </w:t>
      </w:r>
      <w:r w:rsidR="0022559D" w:rsidRPr="00253A17">
        <w:rPr>
          <w:rFonts w:ascii="Tahoma" w:hAnsi="Tahoma" w:cs="Tahoma"/>
          <w:sz w:val="24"/>
          <w:szCs w:val="24"/>
          <w:lang w:val="es-CO"/>
        </w:rPr>
        <w:t>pues aunque con la demanda no se incorporó constancia de radicación de las incapacidades ante Colpensiones, en conversación telefónica sostenida con el apoderado de la actora, este indicó que en el punto de atención de esa entidad, le exigieron varios requisitos para poder recibirle tal solicitud</w:t>
      </w:r>
      <w:r w:rsidR="001E6CA6" w:rsidRPr="00253A17">
        <w:rPr>
          <w:rFonts w:ascii="Tahoma" w:hAnsi="Tahoma" w:cs="Tahoma"/>
          <w:sz w:val="24"/>
          <w:szCs w:val="24"/>
          <w:lang w:val="es-CO"/>
        </w:rPr>
        <w:t>, entre ellos</w:t>
      </w:r>
      <w:r w:rsidR="00DD051C" w:rsidRPr="00253A17">
        <w:rPr>
          <w:rFonts w:ascii="Tahoma" w:hAnsi="Tahoma" w:cs="Tahoma"/>
          <w:sz w:val="24"/>
          <w:szCs w:val="24"/>
          <w:lang w:val="es-CO"/>
        </w:rPr>
        <w:t xml:space="preserve"> unos que nunca tuvo en su poder y por ello</w:t>
      </w:r>
      <w:r w:rsidR="001E6CA6" w:rsidRPr="00253A17">
        <w:rPr>
          <w:rFonts w:ascii="Tahoma" w:hAnsi="Tahoma" w:cs="Tahoma"/>
          <w:sz w:val="24"/>
          <w:szCs w:val="24"/>
          <w:lang w:val="es-CO"/>
        </w:rPr>
        <w:t xml:space="preserve"> le negaron la recepción de la reclamación. </w:t>
      </w:r>
      <w:r w:rsidR="00DD051C" w:rsidRPr="00253A17">
        <w:rPr>
          <w:rFonts w:ascii="Tahoma" w:hAnsi="Tahoma" w:cs="Tahoma"/>
          <w:sz w:val="24"/>
          <w:szCs w:val="24"/>
          <w:lang w:val="es-CO"/>
        </w:rPr>
        <w:t xml:space="preserve">Afirmación esta que no fue contradicha por </w:t>
      </w:r>
      <w:r w:rsidR="001E6CA6" w:rsidRPr="00253A17">
        <w:rPr>
          <w:rFonts w:ascii="Tahoma" w:hAnsi="Tahoma" w:cs="Tahoma"/>
          <w:sz w:val="24"/>
          <w:szCs w:val="24"/>
          <w:lang w:val="es-CO"/>
        </w:rPr>
        <w:t>el fondo de pensiones.</w:t>
      </w:r>
    </w:p>
    <w:p w:rsidR="001E6CA6" w:rsidRPr="00253A17" w:rsidRDefault="001E6CA6" w:rsidP="00253A17">
      <w:pPr>
        <w:pStyle w:val="Textoindependiente3"/>
        <w:tabs>
          <w:tab w:val="left" w:pos="8613"/>
        </w:tabs>
        <w:spacing w:after="0" w:line="276" w:lineRule="auto"/>
        <w:ind w:right="-34"/>
        <w:jc w:val="both"/>
        <w:rPr>
          <w:rFonts w:ascii="Tahoma" w:hAnsi="Tahoma" w:cs="Tahoma"/>
          <w:sz w:val="24"/>
          <w:szCs w:val="24"/>
          <w:lang w:val="es-CO"/>
        </w:rPr>
      </w:pPr>
    </w:p>
    <w:p w:rsidR="001E6CA6" w:rsidRPr="00253A17" w:rsidRDefault="001E6CA6" w:rsidP="00253A17">
      <w:pPr>
        <w:pStyle w:val="Textoindependiente3"/>
        <w:tabs>
          <w:tab w:val="left" w:pos="8613"/>
        </w:tabs>
        <w:spacing w:after="0" w:line="276" w:lineRule="auto"/>
        <w:ind w:right="-34"/>
        <w:jc w:val="both"/>
        <w:rPr>
          <w:rFonts w:ascii="Tahoma" w:hAnsi="Tahoma" w:cs="Tahoma"/>
          <w:sz w:val="24"/>
          <w:szCs w:val="24"/>
          <w:lang w:val="es-CO"/>
        </w:rPr>
      </w:pPr>
      <w:r w:rsidRPr="00253A17">
        <w:rPr>
          <w:rFonts w:ascii="Tahoma" w:hAnsi="Tahoma" w:cs="Tahoma"/>
          <w:sz w:val="24"/>
          <w:szCs w:val="24"/>
          <w:lang w:val="es-CO"/>
        </w:rPr>
        <w:t>5. Sin embargo, la Sala no comparte ese argumento por las razones que se pasan a explicar.</w:t>
      </w:r>
    </w:p>
    <w:p w:rsidR="001E6CA6" w:rsidRPr="00253A17" w:rsidRDefault="001E6CA6" w:rsidP="00253A17">
      <w:pPr>
        <w:pStyle w:val="Textoindependiente3"/>
        <w:tabs>
          <w:tab w:val="left" w:pos="8613"/>
        </w:tabs>
        <w:spacing w:after="0" w:line="276" w:lineRule="auto"/>
        <w:ind w:right="-34"/>
        <w:jc w:val="both"/>
        <w:rPr>
          <w:rFonts w:ascii="Tahoma" w:hAnsi="Tahoma" w:cs="Tahoma"/>
          <w:sz w:val="24"/>
          <w:szCs w:val="24"/>
          <w:lang w:val="es-CO"/>
        </w:rPr>
      </w:pPr>
    </w:p>
    <w:p w:rsidR="00B10138" w:rsidRPr="00253A17" w:rsidRDefault="001E6CA6" w:rsidP="00253A17">
      <w:pPr>
        <w:pStyle w:val="Textoindependiente3"/>
        <w:tabs>
          <w:tab w:val="left" w:pos="8613"/>
        </w:tabs>
        <w:spacing w:after="0" w:line="276" w:lineRule="auto"/>
        <w:ind w:right="-34"/>
        <w:jc w:val="both"/>
        <w:rPr>
          <w:rFonts w:ascii="Tahoma" w:hAnsi="Tahoma" w:cs="Tahoma"/>
          <w:sz w:val="24"/>
          <w:szCs w:val="24"/>
          <w:lang w:val="es-CO"/>
        </w:rPr>
      </w:pPr>
      <w:r w:rsidRPr="00253A17">
        <w:rPr>
          <w:rFonts w:ascii="Tahoma" w:hAnsi="Tahoma" w:cs="Tahoma"/>
          <w:sz w:val="24"/>
          <w:szCs w:val="24"/>
          <w:lang w:val="es-CO"/>
        </w:rPr>
        <w:t>5.1 En caso que presenta similitud con el presente, este Tribunal se pronunció en los siguientes términos</w:t>
      </w:r>
      <w:r w:rsidRPr="00253A17">
        <w:rPr>
          <w:rStyle w:val="Refdenotaalpie"/>
          <w:rFonts w:ascii="Tahoma" w:hAnsi="Tahoma" w:cs="Tahoma"/>
          <w:szCs w:val="24"/>
          <w:lang w:val="es-CO"/>
        </w:rPr>
        <w:footnoteReference w:id="10"/>
      </w:r>
      <w:r w:rsidRPr="00253A17">
        <w:rPr>
          <w:rFonts w:ascii="Tahoma" w:hAnsi="Tahoma" w:cs="Tahoma"/>
          <w:sz w:val="24"/>
          <w:szCs w:val="24"/>
          <w:lang w:val="es-CO"/>
        </w:rPr>
        <w:t>:</w:t>
      </w:r>
    </w:p>
    <w:p w:rsidR="001E6CA6" w:rsidRPr="00253A17" w:rsidRDefault="001E6CA6" w:rsidP="00253A17">
      <w:pPr>
        <w:pStyle w:val="Textoindependiente3"/>
        <w:tabs>
          <w:tab w:val="left" w:pos="8613"/>
        </w:tabs>
        <w:spacing w:after="0" w:line="276" w:lineRule="auto"/>
        <w:ind w:right="-34"/>
        <w:jc w:val="both"/>
        <w:rPr>
          <w:rFonts w:ascii="Tahoma" w:hAnsi="Tahoma" w:cs="Tahoma"/>
          <w:sz w:val="24"/>
          <w:szCs w:val="24"/>
          <w:lang w:val="es-CO"/>
        </w:rPr>
      </w:pPr>
    </w:p>
    <w:p w:rsidR="001E6CA6" w:rsidRPr="00253A17" w:rsidRDefault="001E6CA6" w:rsidP="00253A17">
      <w:pPr>
        <w:ind w:left="426" w:right="420"/>
        <w:jc w:val="both"/>
        <w:rPr>
          <w:rFonts w:ascii="Tahoma" w:hAnsi="Tahoma" w:cs="Tahoma"/>
          <w:i/>
          <w:sz w:val="22"/>
          <w:szCs w:val="24"/>
        </w:rPr>
      </w:pPr>
      <w:r w:rsidRPr="00253A17">
        <w:rPr>
          <w:rFonts w:ascii="Tahoma" w:hAnsi="Tahoma" w:cs="Tahoma"/>
          <w:i/>
          <w:sz w:val="22"/>
          <w:szCs w:val="24"/>
          <w:lang w:val="es-CO"/>
        </w:rPr>
        <w:t>“</w:t>
      </w:r>
      <w:r w:rsidRPr="00253A17">
        <w:rPr>
          <w:rFonts w:ascii="Tahoma" w:hAnsi="Tahoma" w:cs="Tahoma"/>
          <w:i/>
          <w:sz w:val="22"/>
          <w:szCs w:val="24"/>
        </w:rPr>
        <w:t xml:space="preserve">Considera la accionante lesionados sus derechos fundamentales porque Colpensiones se rehusó a recibir su solicitud de pago de incapacidades laborales mayores a 180 días, a pesar de </w:t>
      </w:r>
      <w:r w:rsidR="00253A17" w:rsidRPr="00253A17">
        <w:rPr>
          <w:rFonts w:ascii="Tahoma" w:hAnsi="Tahoma" w:cs="Tahoma"/>
          <w:i/>
          <w:sz w:val="22"/>
          <w:szCs w:val="24"/>
        </w:rPr>
        <w:t>que,</w:t>
      </w:r>
      <w:r w:rsidRPr="00253A17">
        <w:rPr>
          <w:rFonts w:ascii="Tahoma" w:hAnsi="Tahoma" w:cs="Tahoma"/>
          <w:i/>
          <w:sz w:val="22"/>
          <w:szCs w:val="24"/>
        </w:rPr>
        <w:t xml:space="preserve"> según la jurisprudencia constitucional, esa entidad es la encargada de asumir esas prestaciones, ya que, además, estas constituyen su único ingreso y solicita le sean canceladas. </w:t>
      </w:r>
    </w:p>
    <w:p w:rsidR="001E6CA6" w:rsidRPr="00253A17" w:rsidRDefault="001E6CA6" w:rsidP="00253A17">
      <w:pPr>
        <w:ind w:left="426" w:right="420"/>
        <w:jc w:val="both"/>
        <w:rPr>
          <w:rFonts w:ascii="Tahoma" w:hAnsi="Tahoma" w:cs="Tahoma"/>
          <w:i/>
          <w:sz w:val="22"/>
          <w:szCs w:val="24"/>
        </w:rPr>
      </w:pPr>
    </w:p>
    <w:p w:rsidR="001E6CA6" w:rsidRPr="00253A17" w:rsidRDefault="001E6CA6" w:rsidP="00253A17">
      <w:pPr>
        <w:pStyle w:val="Textoindependiente"/>
        <w:spacing w:line="240" w:lineRule="auto"/>
        <w:ind w:left="426" w:right="420"/>
        <w:rPr>
          <w:rFonts w:ascii="Tahoma" w:hAnsi="Tahoma" w:cs="Tahoma"/>
          <w:i/>
          <w:spacing w:val="0"/>
          <w:sz w:val="22"/>
          <w:szCs w:val="24"/>
        </w:rPr>
      </w:pPr>
      <w:r w:rsidRPr="00253A17">
        <w:rPr>
          <w:rFonts w:ascii="Tahoma" w:hAnsi="Tahoma" w:cs="Tahoma"/>
          <w:i/>
          <w:spacing w:val="0"/>
          <w:sz w:val="22"/>
          <w:szCs w:val="24"/>
        </w:rPr>
        <w:t xml:space="preserve">Sin embargo, no acreditó que efectivamente hubiese acudido a la referida entidad a solicitar lo que pretende se ha reconocido por este medio. </w:t>
      </w:r>
    </w:p>
    <w:p w:rsidR="001E6CA6" w:rsidRPr="00253A17" w:rsidRDefault="001E6CA6" w:rsidP="00253A17">
      <w:pPr>
        <w:pStyle w:val="Textoindependiente"/>
        <w:spacing w:line="240" w:lineRule="auto"/>
        <w:ind w:left="426" w:right="420"/>
        <w:rPr>
          <w:rFonts w:ascii="Tahoma" w:hAnsi="Tahoma" w:cs="Tahoma"/>
          <w:i/>
          <w:spacing w:val="0"/>
          <w:sz w:val="22"/>
          <w:szCs w:val="24"/>
        </w:rPr>
      </w:pPr>
    </w:p>
    <w:p w:rsidR="001E6CA6" w:rsidRPr="00253A17" w:rsidRDefault="001E6CA6" w:rsidP="00253A17">
      <w:pPr>
        <w:pStyle w:val="Textoindependiente"/>
        <w:spacing w:line="240" w:lineRule="auto"/>
        <w:ind w:left="426" w:right="420"/>
        <w:rPr>
          <w:rFonts w:ascii="Tahoma" w:hAnsi="Tahoma" w:cs="Tahoma"/>
          <w:i/>
          <w:spacing w:val="0"/>
          <w:sz w:val="22"/>
          <w:szCs w:val="24"/>
        </w:rPr>
      </w:pPr>
      <w:r w:rsidRPr="00253A17">
        <w:rPr>
          <w:rFonts w:ascii="Tahoma" w:hAnsi="Tahoma" w:cs="Tahoma"/>
          <w:i/>
          <w:spacing w:val="0"/>
          <w:sz w:val="22"/>
          <w:szCs w:val="24"/>
        </w:rPr>
        <w:t>En efecto, en la demanda solo expresó que el 21 de julio de este año acudió a Colpensiones con los documentos necesarios para el trámite de sus incapacidades y que no se los recibieron</w:t>
      </w:r>
      <w:r w:rsidR="006060B2" w:rsidRPr="00253A17">
        <w:rPr>
          <w:rFonts w:ascii="Tahoma" w:hAnsi="Tahoma" w:cs="Tahoma"/>
          <w:i/>
          <w:spacing w:val="0"/>
          <w:sz w:val="22"/>
          <w:szCs w:val="24"/>
        </w:rPr>
        <w:t>…</w:t>
      </w:r>
    </w:p>
    <w:p w:rsidR="001E6CA6" w:rsidRPr="00253A17" w:rsidRDefault="001E6CA6" w:rsidP="00253A17">
      <w:pPr>
        <w:pStyle w:val="Textoindependiente"/>
        <w:spacing w:line="240" w:lineRule="auto"/>
        <w:ind w:left="426" w:right="420"/>
        <w:rPr>
          <w:rFonts w:ascii="Tahoma" w:hAnsi="Tahoma" w:cs="Tahoma"/>
          <w:i/>
          <w:spacing w:val="0"/>
          <w:sz w:val="22"/>
          <w:szCs w:val="24"/>
        </w:rPr>
      </w:pPr>
    </w:p>
    <w:p w:rsidR="001E6CA6" w:rsidRPr="00253A17" w:rsidRDefault="001E6CA6" w:rsidP="00253A17">
      <w:pPr>
        <w:pStyle w:val="Textoindependiente"/>
        <w:spacing w:line="240" w:lineRule="auto"/>
        <w:ind w:left="426" w:right="420"/>
        <w:rPr>
          <w:rFonts w:ascii="Tahoma" w:hAnsi="Tahoma" w:cs="Tahoma"/>
          <w:i/>
          <w:spacing w:val="0"/>
          <w:sz w:val="22"/>
          <w:szCs w:val="24"/>
        </w:rPr>
      </w:pPr>
      <w:r w:rsidRPr="00253A17">
        <w:rPr>
          <w:rFonts w:ascii="Tahoma" w:hAnsi="Tahoma" w:cs="Tahoma"/>
          <w:i/>
          <w:spacing w:val="0"/>
          <w:sz w:val="22"/>
          <w:szCs w:val="24"/>
        </w:rPr>
        <w:lastRenderedPageBreak/>
        <w:t>Tampoco allegó copia de la solicitud con la que pretendía adjuntar las incapacidades, ni el formato expedido por Colpensiones para ese fin…</w:t>
      </w:r>
    </w:p>
    <w:p w:rsidR="001E6CA6" w:rsidRPr="00253A17" w:rsidRDefault="001E6CA6" w:rsidP="00253A17">
      <w:pPr>
        <w:pStyle w:val="Textoindependiente22"/>
        <w:suppressAutoHyphens w:val="0"/>
        <w:overflowPunct/>
        <w:autoSpaceDE/>
        <w:autoSpaceDN/>
        <w:adjustRightInd/>
        <w:ind w:left="426" w:right="420"/>
        <w:textAlignment w:val="auto"/>
        <w:rPr>
          <w:rFonts w:ascii="Tahoma" w:hAnsi="Tahoma" w:cs="Tahoma"/>
          <w:i/>
          <w:spacing w:val="0"/>
          <w:sz w:val="22"/>
          <w:szCs w:val="24"/>
        </w:rPr>
      </w:pPr>
    </w:p>
    <w:p w:rsidR="001E6CA6" w:rsidRPr="00253A17" w:rsidRDefault="001E6CA6" w:rsidP="00253A17">
      <w:pPr>
        <w:pStyle w:val="Textoindependiente22"/>
        <w:suppressAutoHyphens w:val="0"/>
        <w:overflowPunct/>
        <w:autoSpaceDE/>
        <w:autoSpaceDN/>
        <w:adjustRightInd/>
        <w:ind w:left="426" w:right="420"/>
        <w:textAlignment w:val="auto"/>
        <w:rPr>
          <w:rFonts w:ascii="Tahoma" w:hAnsi="Tahoma" w:cs="Tahoma"/>
          <w:i/>
          <w:spacing w:val="0"/>
          <w:sz w:val="22"/>
          <w:szCs w:val="24"/>
        </w:rPr>
      </w:pPr>
      <w:r w:rsidRPr="00253A17">
        <w:rPr>
          <w:rFonts w:ascii="Tahoma" w:hAnsi="Tahoma" w:cs="Tahoma"/>
          <w:i/>
          <w:spacing w:val="0"/>
          <w:sz w:val="22"/>
          <w:szCs w:val="24"/>
        </w:rPr>
        <w:t>…</w:t>
      </w:r>
    </w:p>
    <w:p w:rsidR="001E6CA6" w:rsidRPr="00253A17" w:rsidRDefault="001E6CA6" w:rsidP="00253A17">
      <w:pPr>
        <w:pStyle w:val="Textoindependiente22"/>
        <w:suppressAutoHyphens w:val="0"/>
        <w:overflowPunct/>
        <w:autoSpaceDE/>
        <w:autoSpaceDN/>
        <w:adjustRightInd/>
        <w:ind w:left="426" w:right="420"/>
        <w:textAlignment w:val="auto"/>
        <w:rPr>
          <w:rFonts w:ascii="Tahoma" w:hAnsi="Tahoma" w:cs="Tahoma"/>
          <w:i/>
          <w:spacing w:val="0"/>
          <w:sz w:val="22"/>
          <w:szCs w:val="24"/>
          <w:lang w:val="es-ES"/>
        </w:rPr>
      </w:pPr>
    </w:p>
    <w:p w:rsidR="001E6CA6" w:rsidRPr="00253A17" w:rsidRDefault="001E6CA6" w:rsidP="00253A17">
      <w:pPr>
        <w:pStyle w:val="Textoindependiente22"/>
        <w:suppressAutoHyphens w:val="0"/>
        <w:overflowPunct/>
        <w:autoSpaceDE/>
        <w:autoSpaceDN/>
        <w:adjustRightInd/>
        <w:ind w:left="426" w:right="420"/>
        <w:textAlignment w:val="auto"/>
        <w:rPr>
          <w:rFonts w:ascii="Tahoma" w:hAnsi="Tahoma" w:cs="Tahoma"/>
          <w:i/>
          <w:spacing w:val="0"/>
          <w:sz w:val="22"/>
          <w:szCs w:val="24"/>
          <w:lang w:val="es-ES"/>
        </w:rPr>
      </w:pPr>
      <w:r w:rsidRPr="00253A17">
        <w:rPr>
          <w:rFonts w:ascii="Tahoma" w:hAnsi="Tahoma" w:cs="Tahoma"/>
          <w:i/>
          <w:spacing w:val="0"/>
          <w:sz w:val="22"/>
          <w:szCs w:val="24"/>
          <w:lang w:val="es-ES"/>
        </w:rPr>
        <w:t xml:space="preserve">En esas condiciones puede concluirse que los funcionarios de Colpensiones vinculados a esta actuación no han desconocido los derechos fundamentales de la actora porque tampoco se demostró que alguno de ellos se hubiese rehusado a recibir la documentación para obtener el reconocimiento de las incapacidades médicas </w:t>
      </w:r>
      <w:r w:rsidR="00253A17" w:rsidRPr="00253A17">
        <w:rPr>
          <w:rFonts w:ascii="Tahoma" w:hAnsi="Tahoma" w:cs="Tahoma"/>
          <w:i/>
          <w:spacing w:val="0"/>
          <w:sz w:val="22"/>
          <w:szCs w:val="24"/>
          <w:lang w:val="es-ES"/>
        </w:rPr>
        <w:t>que reclama</w:t>
      </w:r>
      <w:r w:rsidRPr="00253A17">
        <w:rPr>
          <w:rFonts w:ascii="Tahoma" w:hAnsi="Tahoma" w:cs="Tahoma"/>
          <w:i/>
          <w:spacing w:val="0"/>
          <w:sz w:val="22"/>
          <w:szCs w:val="24"/>
          <w:lang w:val="es-ES"/>
        </w:rPr>
        <w:t xml:space="preserve"> por esta vía, ni </w:t>
      </w:r>
      <w:r w:rsidR="00253A17" w:rsidRPr="00253A17">
        <w:rPr>
          <w:rFonts w:ascii="Tahoma" w:hAnsi="Tahoma" w:cs="Tahoma"/>
          <w:i/>
          <w:spacing w:val="0"/>
          <w:sz w:val="22"/>
          <w:szCs w:val="24"/>
          <w:lang w:val="es-ES"/>
        </w:rPr>
        <w:t>que,</w:t>
      </w:r>
      <w:r w:rsidRPr="00253A17">
        <w:rPr>
          <w:rFonts w:ascii="Tahoma" w:hAnsi="Tahoma" w:cs="Tahoma"/>
          <w:i/>
          <w:spacing w:val="0"/>
          <w:sz w:val="22"/>
          <w:szCs w:val="24"/>
          <w:lang w:val="es-ES"/>
        </w:rPr>
        <w:t xml:space="preserve"> con fundamento en tal hecho, la citada señora no obtenga respuesta a la petición respectiva.</w:t>
      </w:r>
    </w:p>
    <w:p w:rsidR="001E6CA6" w:rsidRPr="00253A17" w:rsidRDefault="001E6CA6" w:rsidP="00253A17">
      <w:pPr>
        <w:pStyle w:val="Textoindependiente22"/>
        <w:suppressAutoHyphens w:val="0"/>
        <w:overflowPunct/>
        <w:autoSpaceDE/>
        <w:autoSpaceDN/>
        <w:adjustRightInd/>
        <w:ind w:left="426" w:right="420"/>
        <w:textAlignment w:val="auto"/>
        <w:rPr>
          <w:rFonts w:ascii="Tahoma" w:hAnsi="Tahoma" w:cs="Tahoma"/>
          <w:i/>
          <w:spacing w:val="0"/>
          <w:sz w:val="22"/>
          <w:szCs w:val="24"/>
          <w:lang w:val="es-ES"/>
        </w:rPr>
      </w:pPr>
    </w:p>
    <w:p w:rsidR="001E6CA6" w:rsidRPr="00253A17" w:rsidRDefault="001E6CA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r w:rsidRPr="00253A17">
        <w:rPr>
          <w:rFonts w:ascii="Tahoma" w:hAnsi="Tahoma" w:cs="Tahoma"/>
          <w:i/>
          <w:sz w:val="22"/>
          <w:szCs w:val="24"/>
        </w:rPr>
        <w:t xml:space="preserve">Al respecto la Sala Civil de la Corte Suprema de Justicia ha dicho:  </w:t>
      </w:r>
    </w:p>
    <w:p w:rsidR="001E6CA6" w:rsidRPr="00253A17" w:rsidRDefault="001E6CA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p>
    <w:p w:rsidR="001E6CA6" w:rsidRPr="00253A17" w:rsidRDefault="001E6CA6" w:rsidP="00253A17">
      <w:pPr>
        <w:tabs>
          <w:tab w:val="left" w:pos="284"/>
          <w:tab w:val="left" w:pos="1416"/>
          <w:tab w:val="left" w:pos="2124"/>
          <w:tab w:val="left" w:pos="2832"/>
          <w:tab w:val="left" w:pos="3540"/>
          <w:tab w:val="left" w:pos="4248"/>
          <w:tab w:val="left" w:pos="4956"/>
          <w:tab w:val="left" w:pos="5664"/>
          <w:tab w:val="left" w:pos="6372"/>
          <w:tab w:val="left" w:pos="7080"/>
          <w:tab w:val="left" w:pos="8080"/>
        </w:tabs>
        <w:suppressAutoHyphens/>
        <w:ind w:left="426" w:right="420"/>
        <w:jc w:val="both"/>
        <w:rPr>
          <w:rFonts w:ascii="Tahoma" w:hAnsi="Tahoma" w:cs="Tahoma"/>
          <w:i/>
          <w:sz w:val="22"/>
          <w:szCs w:val="24"/>
        </w:rPr>
      </w:pPr>
      <w:r w:rsidRPr="00253A17">
        <w:rPr>
          <w:rFonts w:ascii="Tahoma" w:hAnsi="Tahoma" w:cs="Tahoma"/>
          <w:i/>
          <w:sz w:val="22"/>
          <w:szCs w:val="24"/>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1E6CA6" w:rsidRPr="00253A17" w:rsidRDefault="001E6CA6" w:rsidP="00253A17">
      <w:pPr>
        <w:tabs>
          <w:tab w:val="left" w:pos="284"/>
          <w:tab w:val="left" w:pos="1416"/>
          <w:tab w:val="left" w:pos="2124"/>
          <w:tab w:val="left" w:pos="2832"/>
          <w:tab w:val="left" w:pos="3540"/>
          <w:tab w:val="left" w:pos="4248"/>
          <w:tab w:val="left" w:pos="4956"/>
          <w:tab w:val="left" w:pos="5664"/>
          <w:tab w:val="left" w:pos="6372"/>
          <w:tab w:val="left" w:pos="7080"/>
          <w:tab w:val="left" w:pos="8080"/>
        </w:tabs>
        <w:suppressAutoHyphens/>
        <w:ind w:left="426" w:right="420"/>
        <w:jc w:val="both"/>
        <w:rPr>
          <w:rFonts w:ascii="Tahoma" w:hAnsi="Tahoma" w:cs="Tahoma"/>
          <w:i/>
          <w:sz w:val="22"/>
          <w:szCs w:val="24"/>
        </w:rPr>
      </w:pPr>
    </w:p>
    <w:p w:rsidR="001E6CA6" w:rsidRPr="00253A17" w:rsidRDefault="001E6CA6" w:rsidP="00253A17">
      <w:pPr>
        <w:tabs>
          <w:tab w:val="left" w:pos="284"/>
          <w:tab w:val="left" w:pos="1416"/>
          <w:tab w:val="left" w:pos="2124"/>
          <w:tab w:val="left" w:pos="2832"/>
          <w:tab w:val="left" w:pos="3540"/>
          <w:tab w:val="left" w:pos="4248"/>
          <w:tab w:val="left" w:pos="4956"/>
          <w:tab w:val="left" w:pos="5664"/>
          <w:tab w:val="left" w:pos="6372"/>
          <w:tab w:val="left" w:pos="7080"/>
          <w:tab w:val="left" w:pos="8080"/>
        </w:tabs>
        <w:suppressAutoHyphens/>
        <w:ind w:left="851" w:right="845"/>
        <w:jc w:val="both"/>
        <w:rPr>
          <w:rFonts w:ascii="Tahoma" w:hAnsi="Tahoma" w:cs="Tahoma"/>
          <w:i/>
          <w:sz w:val="22"/>
          <w:szCs w:val="24"/>
        </w:rPr>
      </w:pPr>
      <w:r w:rsidRPr="00253A17">
        <w:rPr>
          <w:rFonts w:ascii="Tahoma" w:hAnsi="Tahoma" w:cs="Tahoma"/>
          <w:i/>
          <w:sz w:val="22"/>
          <w:szCs w:val="24"/>
        </w:rPr>
        <w:t>“Siguiendo ese lineamiento, si la promotora considera que algún acto concreto de la acusada le está transgrediendo las garantías esenciales (…) debe dirigirse al Batallón Pedro Nel Ospina para que dicha autoridad se pronuncie al respecto y, de ser pertinente, adopte una determinación sobre la situación expuesta, previamente a hacer uso de este mecanismo.</w:t>
      </w:r>
    </w:p>
    <w:p w:rsidR="001E6CA6" w:rsidRPr="00253A17" w:rsidRDefault="001E6CA6" w:rsidP="00253A17">
      <w:pPr>
        <w:tabs>
          <w:tab w:val="left" w:pos="284"/>
          <w:tab w:val="left" w:pos="1416"/>
          <w:tab w:val="left" w:pos="2124"/>
          <w:tab w:val="left" w:pos="2832"/>
          <w:tab w:val="left" w:pos="3540"/>
          <w:tab w:val="left" w:pos="4248"/>
          <w:tab w:val="left" w:pos="4956"/>
          <w:tab w:val="left" w:pos="5664"/>
          <w:tab w:val="left" w:pos="6372"/>
          <w:tab w:val="left" w:pos="7080"/>
          <w:tab w:val="left" w:pos="8080"/>
        </w:tabs>
        <w:suppressAutoHyphens/>
        <w:ind w:left="851" w:right="845"/>
        <w:jc w:val="both"/>
        <w:rPr>
          <w:rFonts w:ascii="Tahoma" w:hAnsi="Tahoma" w:cs="Tahoma"/>
          <w:i/>
          <w:sz w:val="22"/>
          <w:szCs w:val="24"/>
        </w:rPr>
      </w:pPr>
    </w:p>
    <w:p w:rsidR="001E6CA6" w:rsidRPr="00253A17" w:rsidRDefault="001E6CA6" w:rsidP="00253A17">
      <w:pPr>
        <w:tabs>
          <w:tab w:val="left" w:pos="284"/>
          <w:tab w:val="left" w:pos="1416"/>
          <w:tab w:val="left" w:pos="2124"/>
          <w:tab w:val="left" w:pos="2832"/>
          <w:tab w:val="left" w:pos="3540"/>
          <w:tab w:val="left" w:pos="4248"/>
          <w:tab w:val="left" w:pos="4956"/>
          <w:tab w:val="left" w:pos="5664"/>
          <w:tab w:val="left" w:pos="6372"/>
          <w:tab w:val="left" w:pos="7080"/>
          <w:tab w:val="left" w:pos="8080"/>
        </w:tabs>
        <w:suppressAutoHyphens/>
        <w:ind w:left="851" w:right="845"/>
        <w:jc w:val="both"/>
        <w:rPr>
          <w:rFonts w:ascii="Tahoma" w:hAnsi="Tahoma" w:cs="Tahoma"/>
          <w:i/>
          <w:sz w:val="22"/>
          <w:szCs w:val="24"/>
        </w:rPr>
      </w:pPr>
      <w:r w:rsidRPr="00253A17">
        <w:rPr>
          <w:rFonts w:ascii="Tahoma" w:hAnsi="Tahoma" w:cs="Tahoma"/>
          <w:i/>
          <w:sz w:val="22"/>
          <w:szCs w:val="24"/>
        </w:rPr>
        <w:t>“En ese orden de ideas, no puede anticiparse el juez constitucional a las decisiones de dicho organismo.”</w:t>
      </w:r>
      <w:r w:rsidRPr="00253A17">
        <w:rPr>
          <w:rFonts w:ascii="Tahoma" w:hAnsi="Tahoma" w:cs="Tahoma"/>
          <w:i/>
          <w:sz w:val="22"/>
          <w:szCs w:val="24"/>
          <w:vertAlign w:val="superscript"/>
        </w:rPr>
        <w:footnoteReference w:id="11"/>
      </w:r>
      <w:r w:rsidRPr="00253A17">
        <w:rPr>
          <w:rFonts w:ascii="Tahoma" w:hAnsi="Tahoma" w:cs="Tahoma"/>
          <w:i/>
          <w:sz w:val="22"/>
          <w:szCs w:val="24"/>
        </w:rPr>
        <w:t xml:space="preserve"> </w:t>
      </w:r>
    </w:p>
    <w:p w:rsidR="001E6CA6" w:rsidRPr="00253A17" w:rsidRDefault="001E6CA6" w:rsidP="00253A17">
      <w:pPr>
        <w:pStyle w:val="Textoindependiente22"/>
        <w:suppressAutoHyphens w:val="0"/>
        <w:overflowPunct/>
        <w:autoSpaceDE/>
        <w:autoSpaceDN/>
        <w:adjustRightInd/>
        <w:ind w:left="426" w:right="420"/>
        <w:textAlignment w:val="auto"/>
        <w:rPr>
          <w:rFonts w:ascii="Tahoma" w:hAnsi="Tahoma" w:cs="Tahoma"/>
          <w:i/>
          <w:spacing w:val="0"/>
          <w:sz w:val="22"/>
          <w:szCs w:val="24"/>
          <w:lang w:val="es-ES"/>
        </w:rPr>
      </w:pPr>
    </w:p>
    <w:p w:rsidR="001E6CA6" w:rsidRPr="00253A17" w:rsidRDefault="001E6CA6" w:rsidP="00253A17">
      <w:pPr>
        <w:suppressAutoHyphens/>
        <w:ind w:left="426" w:right="420"/>
        <w:jc w:val="both"/>
        <w:rPr>
          <w:rFonts w:ascii="Tahoma" w:hAnsi="Tahoma" w:cs="Tahoma"/>
          <w:i/>
          <w:sz w:val="22"/>
          <w:szCs w:val="24"/>
        </w:rPr>
      </w:pPr>
      <w:r w:rsidRPr="00253A17">
        <w:rPr>
          <w:rFonts w:ascii="Tahoma" w:hAnsi="Tahoma" w:cs="Tahoma"/>
          <w:i/>
          <w:sz w:val="22"/>
          <w:szCs w:val="24"/>
        </w:rPr>
        <w:t xml:space="preserve">4.- De todas formas, así se hubiese demostrado que alguno de </w:t>
      </w:r>
      <w:r w:rsidR="00253A17" w:rsidRPr="00253A17">
        <w:rPr>
          <w:rFonts w:ascii="Tahoma" w:hAnsi="Tahoma" w:cs="Tahoma"/>
          <w:i/>
          <w:sz w:val="22"/>
          <w:szCs w:val="24"/>
        </w:rPr>
        <w:t>los funcionarios</w:t>
      </w:r>
      <w:r w:rsidRPr="00253A17">
        <w:rPr>
          <w:rFonts w:ascii="Tahoma" w:hAnsi="Tahoma" w:cs="Tahoma"/>
          <w:i/>
          <w:sz w:val="22"/>
          <w:szCs w:val="24"/>
        </w:rPr>
        <w:t xml:space="preserve"> de la entidad demandada se hubiera negado a recibir la petición a que alude la actora en los hechos de la demanda, el amparo resultaría improcedente.</w:t>
      </w:r>
    </w:p>
    <w:p w:rsidR="001E6CA6" w:rsidRPr="00253A17" w:rsidRDefault="001E6CA6" w:rsidP="00253A17">
      <w:pPr>
        <w:suppressAutoHyphens/>
        <w:ind w:left="426" w:right="420"/>
        <w:jc w:val="both"/>
        <w:rPr>
          <w:rFonts w:ascii="Tahoma" w:hAnsi="Tahoma" w:cs="Tahoma"/>
          <w:i/>
          <w:sz w:val="22"/>
          <w:szCs w:val="24"/>
        </w:rPr>
      </w:pPr>
    </w:p>
    <w:p w:rsidR="001E6CA6" w:rsidRPr="00253A17" w:rsidRDefault="001E6CA6" w:rsidP="00253A17">
      <w:pPr>
        <w:suppressAutoHyphens/>
        <w:ind w:left="426" w:right="420"/>
        <w:jc w:val="both"/>
        <w:rPr>
          <w:rFonts w:ascii="Tahoma" w:hAnsi="Tahoma" w:cs="Tahoma"/>
          <w:i/>
          <w:sz w:val="22"/>
          <w:szCs w:val="24"/>
        </w:rPr>
      </w:pPr>
      <w:r w:rsidRPr="00253A17">
        <w:rPr>
          <w:rFonts w:ascii="Tahoma" w:hAnsi="Tahoma" w:cs="Tahoma"/>
          <w:i/>
          <w:sz w:val="22"/>
          <w:szCs w:val="24"/>
        </w:rPr>
        <w:t>En efecto, una de las características de la acción de tutela es la de constituir un instrumento jurídico de naturaleza subsidiaria y residual, en virtud a que solo se abre paso cuando el afectado carece de otros medios de defensa judicial, o cuando aún existiendo, la tutela es usada como mecanismo transitorio de inmediata aplicación para evitar un perjuicio irremediable, evento en el cual sus efectos son temporales y quedan supeditados a lo que resuelva de fondo la autoridad competente. Por esa razón, el artículo 6º, numeral 1º del Decreto 2591 de 1991 señala como causal de improcedente de la tutela, la existencia de otros recursos o medios de defensa judicial.</w:t>
      </w:r>
    </w:p>
    <w:p w:rsidR="001E6CA6" w:rsidRPr="00253A17" w:rsidRDefault="001E6CA6" w:rsidP="00253A17">
      <w:pPr>
        <w:suppressAutoHyphens/>
        <w:ind w:left="426" w:right="420"/>
        <w:jc w:val="both"/>
        <w:rPr>
          <w:rFonts w:ascii="Tahoma" w:hAnsi="Tahoma" w:cs="Tahoma"/>
          <w:i/>
          <w:sz w:val="22"/>
          <w:szCs w:val="24"/>
        </w:rPr>
      </w:pPr>
    </w:p>
    <w:p w:rsidR="001E6CA6" w:rsidRPr="00253A17" w:rsidRDefault="001E6CA6" w:rsidP="00253A17">
      <w:pPr>
        <w:suppressAutoHyphens/>
        <w:ind w:left="426" w:right="420"/>
        <w:jc w:val="both"/>
        <w:rPr>
          <w:rFonts w:ascii="Tahoma" w:hAnsi="Tahoma" w:cs="Tahoma"/>
          <w:b/>
          <w:i/>
          <w:sz w:val="22"/>
          <w:szCs w:val="24"/>
        </w:rPr>
      </w:pPr>
      <w:r w:rsidRPr="00253A17">
        <w:rPr>
          <w:rFonts w:ascii="Tahoma" w:hAnsi="Tahoma" w:cs="Tahoma"/>
          <w:i/>
          <w:sz w:val="22"/>
          <w:szCs w:val="24"/>
        </w:rPr>
        <w:t>Resultaría entonces menester determinar si la demandante hizo uso de los instrumentos previstos en el ordenamiento jurídico para hacer valer los derechos fundamentales que considera vulnerados, porque la subsidiaridad propia de la tutela no permite emplearla para como mecanismo principal de protección.</w:t>
      </w:r>
      <w:r w:rsidRPr="00253A17">
        <w:rPr>
          <w:rFonts w:ascii="Tahoma" w:hAnsi="Tahoma" w:cs="Tahoma"/>
          <w:b/>
          <w:i/>
          <w:sz w:val="22"/>
          <w:szCs w:val="24"/>
        </w:rPr>
        <w:t xml:space="preserve"> </w:t>
      </w:r>
    </w:p>
    <w:p w:rsidR="001E6CA6" w:rsidRPr="00253A17" w:rsidRDefault="001E6CA6" w:rsidP="00253A17">
      <w:pPr>
        <w:suppressAutoHyphens/>
        <w:ind w:left="426" w:right="420"/>
        <w:jc w:val="both"/>
        <w:rPr>
          <w:rFonts w:ascii="Tahoma" w:hAnsi="Tahoma" w:cs="Tahoma"/>
          <w:b/>
          <w:i/>
          <w:sz w:val="22"/>
          <w:szCs w:val="24"/>
        </w:rPr>
      </w:pPr>
    </w:p>
    <w:p w:rsidR="001E6CA6" w:rsidRPr="00253A17" w:rsidRDefault="001E6CA6" w:rsidP="00253A17">
      <w:pPr>
        <w:ind w:left="426" w:right="420"/>
        <w:jc w:val="both"/>
        <w:rPr>
          <w:rFonts w:ascii="Tahoma" w:hAnsi="Tahoma" w:cs="Tahoma"/>
          <w:i/>
          <w:sz w:val="22"/>
          <w:szCs w:val="24"/>
        </w:rPr>
      </w:pPr>
      <w:r w:rsidRPr="00253A17">
        <w:rPr>
          <w:rFonts w:ascii="Tahoma" w:hAnsi="Tahoma" w:cs="Tahoma"/>
          <w:i/>
          <w:sz w:val="22"/>
          <w:szCs w:val="24"/>
        </w:rPr>
        <w:t>El artículo 23 del Código de Procedimiento Administrativo y de lo Contencioso Administrativo</w:t>
      </w:r>
      <w:r w:rsidRPr="00253A17">
        <w:rPr>
          <w:rStyle w:val="Refdenotaalpie"/>
          <w:rFonts w:ascii="Tahoma" w:hAnsi="Tahoma" w:cs="Tahoma"/>
          <w:i/>
          <w:sz w:val="22"/>
          <w:szCs w:val="24"/>
        </w:rPr>
        <w:footnoteReference w:id="12"/>
      </w:r>
      <w:r w:rsidRPr="00253A17">
        <w:rPr>
          <w:rFonts w:ascii="Tahoma" w:hAnsi="Tahoma" w:cs="Tahoma"/>
          <w:i/>
          <w:sz w:val="22"/>
          <w:szCs w:val="24"/>
        </w:rPr>
        <w:t xml:space="preserve">, dice: “Los servidores de la Procuraduría General de la Nación, de la Defensoría del Pueblo, así como los personeros distritales y municipales, según la órbita de competencia, tienen el deber de prestar asistencia eficaz e inmediata a toda persona que la solicite, para garantizarle el ejercicio del derecho constitucional de petición. Si fuere necesario, deberán intervenir ante las autoridades competentes con el objeto de exigirles, en cada caso concreto, el cumplimiento de sus deberes </w:t>
      </w:r>
      <w:r w:rsidRPr="00253A17">
        <w:rPr>
          <w:rFonts w:ascii="Tahoma" w:hAnsi="Tahoma" w:cs="Tahoma"/>
          <w:i/>
          <w:sz w:val="22"/>
          <w:szCs w:val="24"/>
        </w:rPr>
        <w:lastRenderedPageBreak/>
        <w:t>legales. Así mismo recibirán, en sustitución de dichas autoridades, las peticiones, quejas, reclamos o recursos que aquellas se hubieren abstenido de recibir, y se cerciorarán de su debida tramitación”.</w:t>
      </w:r>
    </w:p>
    <w:p w:rsidR="001E6CA6" w:rsidRPr="00253A17" w:rsidRDefault="001E6CA6" w:rsidP="00253A17">
      <w:pPr>
        <w:ind w:left="426" w:right="420"/>
        <w:jc w:val="both"/>
        <w:rPr>
          <w:rFonts w:ascii="Tahoma" w:hAnsi="Tahoma" w:cs="Tahoma"/>
          <w:i/>
          <w:sz w:val="22"/>
          <w:szCs w:val="24"/>
        </w:rPr>
      </w:pPr>
    </w:p>
    <w:p w:rsidR="001E6CA6" w:rsidRPr="00253A17" w:rsidRDefault="001E6CA6" w:rsidP="00253A17">
      <w:pPr>
        <w:ind w:left="426" w:right="420"/>
        <w:jc w:val="both"/>
        <w:rPr>
          <w:rFonts w:ascii="Tahoma" w:hAnsi="Tahoma" w:cs="Tahoma"/>
          <w:i/>
          <w:sz w:val="22"/>
          <w:szCs w:val="24"/>
        </w:rPr>
      </w:pPr>
      <w:r w:rsidRPr="00253A17">
        <w:rPr>
          <w:rFonts w:ascii="Tahoma" w:hAnsi="Tahoma" w:cs="Tahoma"/>
          <w:i/>
          <w:sz w:val="22"/>
          <w:szCs w:val="24"/>
        </w:rPr>
        <w:t>Como ya se ha expresado, encuentra la demandante el origen de la lesión a los derechos cuya protección invoca, en la circunstancia de no haber logrado que Colpensiones le recibiera un escrito con el que pretendía se reconocieran las incapacidades laborales expedidas por su médico tratante, pero tampoco acreditó que hubiese acudido ante alguno de los funcionarios citados por la disposición que se acaba de transcribir para que allí lo hicieran y constataran que le darían trámite.</w:t>
      </w:r>
    </w:p>
    <w:p w:rsidR="001E6CA6" w:rsidRPr="00253A17" w:rsidRDefault="001E6CA6" w:rsidP="00253A17">
      <w:pPr>
        <w:ind w:left="426" w:right="420"/>
        <w:jc w:val="both"/>
        <w:rPr>
          <w:rFonts w:ascii="Tahoma" w:hAnsi="Tahoma" w:cs="Tahoma"/>
          <w:i/>
          <w:sz w:val="22"/>
          <w:szCs w:val="24"/>
        </w:rPr>
      </w:pPr>
    </w:p>
    <w:p w:rsidR="001E6CA6" w:rsidRPr="00253A17" w:rsidRDefault="001E6CA6" w:rsidP="00253A17">
      <w:pPr>
        <w:ind w:left="426" w:right="420"/>
        <w:jc w:val="both"/>
        <w:rPr>
          <w:rFonts w:ascii="Tahoma" w:hAnsi="Tahoma" w:cs="Tahoma"/>
          <w:i/>
          <w:sz w:val="22"/>
          <w:szCs w:val="24"/>
        </w:rPr>
      </w:pPr>
      <w:r w:rsidRPr="00253A17">
        <w:rPr>
          <w:rFonts w:ascii="Tahoma" w:hAnsi="Tahoma" w:cs="Tahoma"/>
          <w:i/>
          <w:sz w:val="22"/>
          <w:szCs w:val="24"/>
        </w:rPr>
        <w:t>En consecuencia, como no es posible acudir a la tutela como mecanismo principal de defensa judicial, ni resulta posible emplearla como medio alternativo de los mecanismos ordinarios previstos por el legislador para obtener protección a un derecho, ni para reemplazarlos, el amparo, si se aceptara que Colpensiones efectivamente se negó a recibir la solicitud, resultaba improcedente. Así se pronunció ya esta Sala en asunto que guarda similitud con el que ahora se resuelve</w:t>
      </w:r>
      <w:r w:rsidRPr="00253A17">
        <w:rPr>
          <w:rStyle w:val="Refdenotaalpie"/>
          <w:rFonts w:ascii="Tahoma" w:hAnsi="Tahoma" w:cs="Tahoma"/>
          <w:i/>
          <w:sz w:val="22"/>
          <w:szCs w:val="24"/>
        </w:rPr>
        <w:footnoteReference w:id="13"/>
      </w:r>
      <w:r w:rsidRPr="00253A17">
        <w:rPr>
          <w:rFonts w:ascii="Tahoma" w:hAnsi="Tahoma" w:cs="Tahoma"/>
          <w:i/>
          <w:sz w:val="22"/>
          <w:szCs w:val="24"/>
        </w:rPr>
        <w:t>.</w:t>
      </w:r>
      <w:r w:rsidR="00717212" w:rsidRPr="00253A17">
        <w:rPr>
          <w:rFonts w:ascii="Tahoma" w:hAnsi="Tahoma" w:cs="Tahoma"/>
          <w:i/>
          <w:sz w:val="22"/>
          <w:szCs w:val="24"/>
        </w:rPr>
        <w:t>”</w:t>
      </w:r>
      <w:r w:rsidR="00253A17">
        <w:rPr>
          <w:rFonts w:ascii="Tahoma" w:hAnsi="Tahoma" w:cs="Tahoma"/>
          <w:i/>
          <w:sz w:val="22"/>
          <w:szCs w:val="24"/>
        </w:rPr>
        <w:t xml:space="preserve"> </w:t>
      </w:r>
      <w:r w:rsidR="00717212" w:rsidRPr="00253A17">
        <w:rPr>
          <w:rStyle w:val="Refdenotaalpie"/>
          <w:rFonts w:ascii="Tahoma" w:hAnsi="Tahoma" w:cs="Tahoma"/>
          <w:sz w:val="22"/>
          <w:szCs w:val="24"/>
        </w:rPr>
        <w:footnoteReference w:id="14"/>
      </w:r>
    </w:p>
    <w:p w:rsidR="00253A17" w:rsidRDefault="00253A17" w:rsidP="00253A17">
      <w:pPr>
        <w:suppressAutoHyphens/>
        <w:spacing w:line="276" w:lineRule="auto"/>
        <w:jc w:val="both"/>
        <w:rPr>
          <w:rFonts w:ascii="Tahoma" w:hAnsi="Tahoma" w:cs="Tahoma"/>
          <w:sz w:val="24"/>
          <w:szCs w:val="24"/>
        </w:rPr>
      </w:pPr>
    </w:p>
    <w:p w:rsidR="006060B2" w:rsidRPr="00253A17" w:rsidRDefault="00717212" w:rsidP="00253A17">
      <w:pPr>
        <w:suppressAutoHyphens/>
        <w:spacing w:line="276" w:lineRule="auto"/>
        <w:jc w:val="both"/>
        <w:rPr>
          <w:rFonts w:ascii="Tahoma" w:hAnsi="Tahoma" w:cs="Tahoma"/>
          <w:sz w:val="24"/>
          <w:szCs w:val="24"/>
        </w:rPr>
      </w:pPr>
      <w:r w:rsidRPr="00253A17">
        <w:rPr>
          <w:rFonts w:ascii="Tahoma" w:hAnsi="Tahoma" w:cs="Tahoma"/>
          <w:sz w:val="24"/>
          <w:szCs w:val="24"/>
        </w:rPr>
        <w:t xml:space="preserve">5.2 </w:t>
      </w:r>
      <w:bookmarkStart w:id="1" w:name="_Hlk69734247"/>
      <w:r w:rsidR="00184E8D" w:rsidRPr="00253A17">
        <w:rPr>
          <w:rFonts w:ascii="Tahoma" w:hAnsi="Tahoma" w:cs="Tahoma"/>
          <w:sz w:val="24"/>
          <w:szCs w:val="24"/>
        </w:rPr>
        <w:t>Al confrontar las situaciones descritas en ese precedente con las que rodean la actual acción de tutela, se deduce</w:t>
      </w:r>
      <w:r w:rsidR="006060B2" w:rsidRPr="00253A17">
        <w:rPr>
          <w:rFonts w:ascii="Tahoma" w:hAnsi="Tahoma" w:cs="Tahoma"/>
          <w:sz w:val="24"/>
          <w:szCs w:val="24"/>
        </w:rPr>
        <w:t xml:space="preserve"> semejanza que posibilita </w:t>
      </w:r>
      <w:r w:rsidRPr="00253A17">
        <w:rPr>
          <w:rFonts w:ascii="Tahoma" w:hAnsi="Tahoma" w:cs="Tahoma"/>
          <w:sz w:val="24"/>
          <w:szCs w:val="24"/>
        </w:rPr>
        <w:t>adoptar similar definición</w:t>
      </w:r>
      <w:r w:rsidR="006060B2" w:rsidRPr="00253A17">
        <w:rPr>
          <w:rFonts w:ascii="Tahoma" w:hAnsi="Tahoma" w:cs="Tahoma"/>
          <w:sz w:val="24"/>
          <w:szCs w:val="24"/>
        </w:rPr>
        <w:t>.</w:t>
      </w:r>
    </w:p>
    <w:p w:rsidR="006060B2" w:rsidRPr="00253A17" w:rsidRDefault="006060B2" w:rsidP="00253A17">
      <w:pPr>
        <w:suppressAutoHyphens/>
        <w:spacing w:line="276" w:lineRule="auto"/>
        <w:jc w:val="both"/>
        <w:rPr>
          <w:rFonts w:ascii="Tahoma" w:hAnsi="Tahoma" w:cs="Tahoma"/>
          <w:sz w:val="24"/>
          <w:szCs w:val="24"/>
        </w:rPr>
      </w:pPr>
    </w:p>
    <w:p w:rsidR="006060B2" w:rsidRPr="00253A17" w:rsidRDefault="006060B2" w:rsidP="00253A17">
      <w:pPr>
        <w:suppressAutoHyphens/>
        <w:spacing w:line="276" w:lineRule="auto"/>
        <w:jc w:val="both"/>
        <w:rPr>
          <w:rFonts w:ascii="Tahoma" w:hAnsi="Tahoma" w:cs="Tahoma"/>
          <w:sz w:val="24"/>
          <w:szCs w:val="24"/>
        </w:rPr>
      </w:pPr>
      <w:r w:rsidRPr="00253A17">
        <w:rPr>
          <w:rFonts w:ascii="Tahoma" w:hAnsi="Tahoma" w:cs="Tahoma"/>
          <w:sz w:val="24"/>
          <w:szCs w:val="24"/>
        </w:rPr>
        <w:t>En efecto, aquí la demandante no aportó prueba de la radicación de las incapacidades médicas, ni allegó mayores elementos de juicio que permitieran presumir esa presentación; en la demanda se limitó a indicar que Colpensiones le informó</w:t>
      </w:r>
      <w:r w:rsidR="003B1081" w:rsidRPr="00253A17">
        <w:rPr>
          <w:rFonts w:ascii="Tahoma" w:hAnsi="Tahoma" w:cs="Tahoma"/>
          <w:sz w:val="24"/>
          <w:szCs w:val="24"/>
        </w:rPr>
        <w:t>, en distintas ocasiones,</w:t>
      </w:r>
      <w:r w:rsidRPr="00253A17">
        <w:rPr>
          <w:rFonts w:ascii="Tahoma" w:hAnsi="Tahoma" w:cs="Tahoma"/>
          <w:sz w:val="24"/>
          <w:szCs w:val="24"/>
        </w:rPr>
        <w:t xml:space="preserve"> que no pagaría esas prestaciones hasta tanto aportara el concepto de rehabilitación, se resolviera el trámite de calificación de la pérdida de la capacidad laboral y se definiera su acceso a la pensión de invalidez, </w:t>
      </w:r>
      <w:r w:rsidR="00717212" w:rsidRPr="00253A17">
        <w:rPr>
          <w:rFonts w:ascii="Tahoma" w:hAnsi="Tahoma" w:cs="Tahoma"/>
          <w:sz w:val="24"/>
          <w:szCs w:val="24"/>
        </w:rPr>
        <w:t>empero</w:t>
      </w:r>
      <w:r w:rsidRPr="00253A17">
        <w:rPr>
          <w:rFonts w:ascii="Tahoma" w:hAnsi="Tahoma" w:cs="Tahoma"/>
          <w:sz w:val="24"/>
          <w:szCs w:val="24"/>
        </w:rPr>
        <w:t xml:space="preserve"> tampoco demostr</w:t>
      </w:r>
      <w:r w:rsidR="00717212" w:rsidRPr="00253A17">
        <w:rPr>
          <w:rFonts w:ascii="Tahoma" w:hAnsi="Tahoma" w:cs="Tahoma"/>
          <w:sz w:val="24"/>
          <w:szCs w:val="24"/>
        </w:rPr>
        <w:t>ó la existencia de esas respuestas</w:t>
      </w:r>
      <w:r w:rsidRPr="00253A17">
        <w:rPr>
          <w:rFonts w:ascii="Tahoma" w:hAnsi="Tahoma" w:cs="Tahoma"/>
          <w:sz w:val="24"/>
          <w:szCs w:val="24"/>
        </w:rPr>
        <w:t>.</w:t>
      </w:r>
    </w:p>
    <w:p w:rsidR="006060B2" w:rsidRPr="00253A17" w:rsidRDefault="006060B2" w:rsidP="00253A17">
      <w:pPr>
        <w:suppressAutoHyphens/>
        <w:spacing w:line="276" w:lineRule="auto"/>
        <w:jc w:val="both"/>
        <w:rPr>
          <w:rFonts w:ascii="Tahoma" w:hAnsi="Tahoma" w:cs="Tahoma"/>
          <w:sz w:val="24"/>
          <w:szCs w:val="24"/>
        </w:rPr>
      </w:pPr>
    </w:p>
    <w:p w:rsidR="006060B2" w:rsidRPr="00253A17" w:rsidRDefault="006060B2" w:rsidP="00253A17">
      <w:pPr>
        <w:suppressAutoHyphens/>
        <w:spacing w:line="276" w:lineRule="auto"/>
        <w:jc w:val="both"/>
        <w:rPr>
          <w:rFonts w:ascii="Tahoma" w:hAnsi="Tahoma" w:cs="Tahoma"/>
          <w:sz w:val="24"/>
          <w:szCs w:val="24"/>
        </w:rPr>
      </w:pPr>
      <w:r w:rsidRPr="00253A17">
        <w:rPr>
          <w:rFonts w:ascii="Tahoma" w:hAnsi="Tahoma" w:cs="Tahoma"/>
          <w:sz w:val="24"/>
          <w:szCs w:val="24"/>
        </w:rPr>
        <w:t xml:space="preserve">Por el </w:t>
      </w:r>
      <w:r w:rsidR="00253A17" w:rsidRPr="00253A17">
        <w:rPr>
          <w:rFonts w:ascii="Tahoma" w:hAnsi="Tahoma" w:cs="Tahoma"/>
          <w:sz w:val="24"/>
          <w:szCs w:val="24"/>
        </w:rPr>
        <w:t>contrario,</w:t>
      </w:r>
      <w:r w:rsidRPr="00253A17">
        <w:rPr>
          <w:rFonts w:ascii="Tahoma" w:hAnsi="Tahoma" w:cs="Tahoma"/>
          <w:sz w:val="24"/>
          <w:szCs w:val="24"/>
        </w:rPr>
        <w:t xml:space="preserve"> la entidad demandada fue contundente en señalar que la demandante no había formulado petición alguna en ese sentido.</w:t>
      </w:r>
    </w:p>
    <w:bookmarkEnd w:id="1"/>
    <w:p w:rsidR="00717212" w:rsidRPr="00253A17" w:rsidRDefault="00717212" w:rsidP="00253A17">
      <w:pPr>
        <w:suppressAutoHyphens/>
        <w:spacing w:line="276" w:lineRule="auto"/>
        <w:jc w:val="both"/>
        <w:rPr>
          <w:rFonts w:ascii="Tahoma" w:hAnsi="Tahoma" w:cs="Tahoma"/>
          <w:sz w:val="24"/>
          <w:szCs w:val="24"/>
        </w:rPr>
      </w:pPr>
    </w:p>
    <w:p w:rsidR="00857775" w:rsidRPr="00253A17" w:rsidRDefault="00717212" w:rsidP="00253A17">
      <w:pPr>
        <w:suppressAutoHyphens/>
        <w:spacing w:line="276" w:lineRule="auto"/>
        <w:jc w:val="both"/>
        <w:rPr>
          <w:rFonts w:ascii="Tahoma" w:hAnsi="Tahoma" w:cs="Tahoma"/>
          <w:sz w:val="24"/>
          <w:szCs w:val="24"/>
        </w:rPr>
      </w:pPr>
      <w:r w:rsidRPr="00253A17">
        <w:rPr>
          <w:rFonts w:ascii="Tahoma" w:hAnsi="Tahoma" w:cs="Tahoma"/>
          <w:sz w:val="24"/>
          <w:szCs w:val="24"/>
        </w:rPr>
        <w:t>5.3 D</w:t>
      </w:r>
      <w:r w:rsidR="00857775" w:rsidRPr="00253A17">
        <w:rPr>
          <w:rFonts w:ascii="Tahoma" w:hAnsi="Tahoma" w:cs="Tahoma"/>
          <w:sz w:val="24"/>
          <w:szCs w:val="24"/>
        </w:rPr>
        <w:t xml:space="preserve">e todas formas y si en gracia de discusión se aceptara que efectivamente Colpensiones se negó a recibir las mencionadas peticiones el amparo tampoco sería viable pues, como ya se indicó, la vía adecuada para obtener se diera trámite la solicitud cuya recepción ha sido negada por la administración es la </w:t>
      </w:r>
      <w:r w:rsidR="003B1081" w:rsidRPr="00253A17">
        <w:rPr>
          <w:rFonts w:ascii="Tahoma" w:hAnsi="Tahoma" w:cs="Tahoma"/>
          <w:sz w:val="24"/>
          <w:szCs w:val="24"/>
        </w:rPr>
        <w:t xml:space="preserve">que trata </w:t>
      </w:r>
      <w:r w:rsidR="00857775" w:rsidRPr="00253A17">
        <w:rPr>
          <w:rFonts w:ascii="Tahoma" w:hAnsi="Tahoma" w:cs="Tahoma"/>
          <w:sz w:val="24"/>
          <w:szCs w:val="24"/>
        </w:rPr>
        <w:t>el artículo 23 del Código de Procedimiento Administrativo y d</w:t>
      </w:r>
      <w:r w:rsidR="00527996" w:rsidRPr="00253A17">
        <w:rPr>
          <w:rFonts w:ascii="Tahoma" w:hAnsi="Tahoma" w:cs="Tahoma"/>
          <w:sz w:val="24"/>
          <w:szCs w:val="24"/>
        </w:rPr>
        <w:t>e lo Contencioso Administrativo,</w:t>
      </w:r>
      <w:r w:rsidR="003B1081" w:rsidRPr="00253A17">
        <w:rPr>
          <w:rFonts w:ascii="Tahoma" w:hAnsi="Tahoma" w:cs="Tahoma"/>
          <w:sz w:val="24"/>
          <w:szCs w:val="24"/>
        </w:rPr>
        <w:t xml:space="preserve"> que faculta a los funcionarios del Ministerio Público en general para </w:t>
      </w:r>
      <w:r w:rsidR="00857775" w:rsidRPr="00253A17">
        <w:rPr>
          <w:rFonts w:ascii="Tahoma" w:hAnsi="Tahoma" w:cs="Tahoma"/>
          <w:sz w:val="24"/>
          <w:szCs w:val="24"/>
        </w:rPr>
        <w:t xml:space="preserve">prestar asistencia inmediata a toda persona que la </w:t>
      </w:r>
      <w:r w:rsidR="003B1081" w:rsidRPr="00253A17">
        <w:rPr>
          <w:rFonts w:ascii="Tahoma" w:hAnsi="Tahoma" w:cs="Tahoma"/>
          <w:sz w:val="24"/>
          <w:szCs w:val="24"/>
        </w:rPr>
        <w:t>requiera a efecto de garantizar su derecho a presentar peticiones respetuosas,</w:t>
      </w:r>
      <w:r w:rsidR="00857775" w:rsidRPr="00253A17">
        <w:rPr>
          <w:rFonts w:ascii="Tahoma" w:hAnsi="Tahoma" w:cs="Tahoma"/>
          <w:sz w:val="24"/>
          <w:szCs w:val="24"/>
        </w:rPr>
        <w:t xml:space="preserve"> intervenir ante las autoridades competentes con el objeto de exigirles el cump</w:t>
      </w:r>
      <w:r w:rsidR="003B1081" w:rsidRPr="00253A17">
        <w:rPr>
          <w:rFonts w:ascii="Tahoma" w:hAnsi="Tahoma" w:cs="Tahoma"/>
          <w:sz w:val="24"/>
          <w:szCs w:val="24"/>
        </w:rPr>
        <w:t>limiento de sus deberes legales y recibir,</w:t>
      </w:r>
      <w:r w:rsidR="00857775" w:rsidRPr="00253A17">
        <w:rPr>
          <w:rFonts w:ascii="Tahoma" w:hAnsi="Tahoma" w:cs="Tahoma"/>
          <w:sz w:val="24"/>
          <w:szCs w:val="24"/>
        </w:rPr>
        <w:t xml:space="preserve"> en sustitución de </w:t>
      </w:r>
      <w:r w:rsidR="003B1081" w:rsidRPr="00253A17">
        <w:rPr>
          <w:rFonts w:ascii="Tahoma" w:hAnsi="Tahoma" w:cs="Tahoma"/>
          <w:sz w:val="24"/>
          <w:szCs w:val="24"/>
        </w:rPr>
        <w:t>tales</w:t>
      </w:r>
      <w:r w:rsidR="00857775" w:rsidRPr="00253A17">
        <w:rPr>
          <w:rFonts w:ascii="Tahoma" w:hAnsi="Tahoma" w:cs="Tahoma"/>
          <w:sz w:val="24"/>
          <w:szCs w:val="24"/>
        </w:rPr>
        <w:t xml:space="preserve"> autoridades, las </w:t>
      </w:r>
      <w:r w:rsidR="003B1081" w:rsidRPr="00253A17">
        <w:rPr>
          <w:rFonts w:ascii="Tahoma" w:hAnsi="Tahoma" w:cs="Tahoma"/>
          <w:sz w:val="24"/>
          <w:szCs w:val="24"/>
        </w:rPr>
        <w:t>solicitudes que estas se abstengan a hacerlo</w:t>
      </w:r>
      <w:r w:rsidR="00857775" w:rsidRPr="00253A17">
        <w:rPr>
          <w:rFonts w:ascii="Tahoma" w:hAnsi="Tahoma" w:cs="Tahoma"/>
          <w:sz w:val="24"/>
          <w:szCs w:val="24"/>
        </w:rPr>
        <w:t>.</w:t>
      </w:r>
    </w:p>
    <w:p w:rsidR="00857775" w:rsidRPr="00253A17" w:rsidRDefault="00857775" w:rsidP="00253A17">
      <w:pPr>
        <w:suppressAutoHyphens/>
        <w:spacing w:line="276" w:lineRule="auto"/>
        <w:jc w:val="both"/>
        <w:rPr>
          <w:rFonts w:ascii="Tahoma" w:hAnsi="Tahoma" w:cs="Tahoma"/>
          <w:sz w:val="24"/>
          <w:szCs w:val="24"/>
        </w:rPr>
      </w:pPr>
    </w:p>
    <w:p w:rsidR="00857775" w:rsidRPr="00253A17" w:rsidRDefault="003B1081" w:rsidP="00253A17">
      <w:pPr>
        <w:suppressAutoHyphens/>
        <w:spacing w:line="276" w:lineRule="auto"/>
        <w:jc w:val="both"/>
        <w:rPr>
          <w:rFonts w:ascii="Tahoma" w:hAnsi="Tahoma" w:cs="Tahoma"/>
          <w:sz w:val="24"/>
          <w:szCs w:val="24"/>
        </w:rPr>
      </w:pPr>
      <w:r w:rsidRPr="00253A17">
        <w:rPr>
          <w:rFonts w:ascii="Tahoma" w:hAnsi="Tahoma" w:cs="Tahoma"/>
          <w:sz w:val="24"/>
          <w:szCs w:val="24"/>
        </w:rPr>
        <w:lastRenderedPageBreak/>
        <w:t>5.4 En estas condiciones,</w:t>
      </w:r>
      <w:r w:rsidR="00527996" w:rsidRPr="00253A17">
        <w:rPr>
          <w:rFonts w:ascii="Tahoma" w:hAnsi="Tahoma" w:cs="Tahoma"/>
          <w:sz w:val="24"/>
          <w:szCs w:val="24"/>
        </w:rPr>
        <w:t xml:space="preserve"> la acción de amparo no puede prosperar sea porque no se aportó prueba de</w:t>
      </w:r>
      <w:r w:rsidRPr="00253A17">
        <w:rPr>
          <w:rFonts w:ascii="Tahoma" w:hAnsi="Tahoma" w:cs="Tahoma"/>
          <w:sz w:val="24"/>
          <w:szCs w:val="24"/>
        </w:rPr>
        <w:t xml:space="preserve"> la real presentación de la solicitud de pago</w:t>
      </w:r>
      <w:r w:rsidR="00527996" w:rsidRPr="00253A17">
        <w:rPr>
          <w:rFonts w:ascii="Tahoma" w:hAnsi="Tahoma" w:cs="Tahoma"/>
          <w:sz w:val="24"/>
          <w:szCs w:val="24"/>
        </w:rPr>
        <w:t xml:space="preserve"> del subsidio de incapacidades o porque concurra</w:t>
      </w:r>
      <w:r w:rsidRPr="00253A17">
        <w:rPr>
          <w:rFonts w:ascii="Tahoma" w:hAnsi="Tahoma" w:cs="Tahoma"/>
          <w:sz w:val="24"/>
          <w:szCs w:val="24"/>
        </w:rPr>
        <w:t xml:space="preserve"> otro mecanismo eficaz para obtener la recepción de </w:t>
      </w:r>
      <w:r w:rsidR="00527996" w:rsidRPr="00253A17">
        <w:rPr>
          <w:rFonts w:ascii="Tahoma" w:hAnsi="Tahoma" w:cs="Tahoma"/>
          <w:sz w:val="24"/>
          <w:szCs w:val="24"/>
        </w:rPr>
        <w:t>esa</w:t>
      </w:r>
      <w:r w:rsidRPr="00253A17">
        <w:rPr>
          <w:rFonts w:ascii="Tahoma" w:hAnsi="Tahoma" w:cs="Tahoma"/>
          <w:sz w:val="24"/>
          <w:szCs w:val="24"/>
        </w:rPr>
        <w:t xml:space="preserve"> petición</w:t>
      </w:r>
      <w:r w:rsidR="00527996" w:rsidRPr="00253A17">
        <w:rPr>
          <w:rFonts w:ascii="Tahoma" w:hAnsi="Tahoma" w:cs="Tahoma"/>
          <w:sz w:val="24"/>
          <w:szCs w:val="24"/>
        </w:rPr>
        <w:t>.</w:t>
      </w:r>
    </w:p>
    <w:p w:rsidR="00527996" w:rsidRPr="00253A17" w:rsidRDefault="00527996" w:rsidP="00253A17">
      <w:pPr>
        <w:suppressAutoHyphens/>
        <w:spacing w:line="276" w:lineRule="auto"/>
        <w:jc w:val="both"/>
        <w:rPr>
          <w:rFonts w:ascii="Tahoma" w:hAnsi="Tahoma" w:cs="Tahoma"/>
          <w:sz w:val="24"/>
          <w:szCs w:val="24"/>
        </w:rPr>
      </w:pPr>
    </w:p>
    <w:p w:rsidR="00717212" w:rsidRDefault="00527996" w:rsidP="00253A17">
      <w:pPr>
        <w:suppressAutoHyphens/>
        <w:spacing w:line="276" w:lineRule="auto"/>
        <w:jc w:val="both"/>
        <w:rPr>
          <w:rFonts w:ascii="Tahoma" w:hAnsi="Tahoma" w:cs="Tahoma"/>
          <w:sz w:val="24"/>
          <w:szCs w:val="24"/>
        </w:rPr>
      </w:pPr>
      <w:r w:rsidRPr="00253A17">
        <w:rPr>
          <w:rFonts w:ascii="Tahoma" w:hAnsi="Tahoma" w:cs="Tahoma"/>
          <w:sz w:val="24"/>
          <w:szCs w:val="24"/>
        </w:rPr>
        <w:t xml:space="preserve">6. </w:t>
      </w:r>
      <w:r w:rsidR="00857775" w:rsidRPr="00253A17">
        <w:rPr>
          <w:rFonts w:ascii="Tahoma" w:hAnsi="Tahoma" w:cs="Tahoma"/>
          <w:sz w:val="24"/>
          <w:szCs w:val="24"/>
        </w:rPr>
        <w:t xml:space="preserve">En consecuencia, </w:t>
      </w:r>
      <w:r w:rsidRPr="00253A17">
        <w:rPr>
          <w:rFonts w:ascii="Tahoma" w:hAnsi="Tahoma" w:cs="Tahoma"/>
          <w:sz w:val="24"/>
          <w:szCs w:val="24"/>
        </w:rPr>
        <w:t>se revocará el fallo de primera instancia y en su lugar se negará el amparo invocado.</w:t>
      </w:r>
    </w:p>
    <w:p w:rsidR="00253A17" w:rsidRPr="00253A17" w:rsidRDefault="00253A17" w:rsidP="00253A17">
      <w:pPr>
        <w:suppressAutoHyphens/>
        <w:spacing w:line="276" w:lineRule="auto"/>
        <w:jc w:val="both"/>
        <w:rPr>
          <w:rFonts w:ascii="Tahoma" w:hAnsi="Tahoma" w:cs="Tahoma"/>
          <w:sz w:val="24"/>
          <w:szCs w:val="24"/>
        </w:rPr>
      </w:pPr>
    </w:p>
    <w:p w:rsidR="00DF5766" w:rsidRPr="00253A17" w:rsidRDefault="00DF5766" w:rsidP="00253A17">
      <w:pPr>
        <w:suppressAutoHyphens/>
        <w:spacing w:line="276" w:lineRule="auto"/>
        <w:jc w:val="both"/>
        <w:rPr>
          <w:rFonts w:ascii="Tahoma" w:hAnsi="Tahoma" w:cs="Tahoma"/>
          <w:sz w:val="24"/>
          <w:szCs w:val="24"/>
        </w:rPr>
      </w:pPr>
      <w:r w:rsidRPr="00253A17">
        <w:rPr>
          <w:rFonts w:ascii="Tahoma" w:hAnsi="Tahoma" w:cs="Tahoma"/>
          <w:sz w:val="24"/>
          <w:szCs w:val="24"/>
        </w:rPr>
        <w:t>Por lo expuesto, la Sala Civil Familia del Tribunal Superior de Pereira, Risaralda, administrando justicia en nombre de la República y por autoridad de la ley,</w:t>
      </w:r>
    </w:p>
    <w:p w:rsidR="0051425D" w:rsidRPr="00253A17" w:rsidRDefault="0051425D" w:rsidP="00253A17">
      <w:pPr>
        <w:suppressAutoHyphens/>
        <w:spacing w:line="276" w:lineRule="auto"/>
        <w:jc w:val="both"/>
        <w:rPr>
          <w:rFonts w:ascii="Tahoma" w:hAnsi="Tahoma" w:cs="Tahoma"/>
          <w:sz w:val="24"/>
          <w:szCs w:val="24"/>
        </w:rPr>
      </w:pPr>
    </w:p>
    <w:p w:rsidR="00DF5766" w:rsidRPr="00253A17" w:rsidRDefault="00DF5766" w:rsidP="00253A17">
      <w:pPr>
        <w:spacing w:line="276" w:lineRule="auto"/>
        <w:ind w:right="-568"/>
        <w:jc w:val="both"/>
        <w:rPr>
          <w:rFonts w:ascii="Tahoma" w:hAnsi="Tahoma" w:cs="Tahoma"/>
          <w:b/>
          <w:sz w:val="24"/>
          <w:szCs w:val="24"/>
        </w:rPr>
      </w:pPr>
      <w:r w:rsidRPr="00253A17">
        <w:rPr>
          <w:rFonts w:ascii="Tahoma" w:hAnsi="Tahoma" w:cs="Tahoma"/>
          <w:b/>
          <w:sz w:val="24"/>
          <w:szCs w:val="24"/>
        </w:rPr>
        <w:t>R E S U E L V E</w:t>
      </w:r>
    </w:p>
    <w:p w:rsidR="00DF5766" w:rsidRPr="00253A17" w:rsidRDefault="00DF5766" w:rsidP="00253A17">
      <w:pPr>
        <w:spacing w:line="276" w:lineRule="auto"/>
        <w:ind w:right="-91"/>
        <w:jc w:val="both"/>
        <w:rPr>
          <w:rFonts w:ascii="Tahoma" w:hAnsi="Tahoma" w:cs="Tahoma"/>
          <w:b/>
          <w:sz w:val="24"/>
          <w:szCs w:val="24"/>
        </w:rPr>
      </w:pPr>
    </w:p>
    <w:p w:rsidR="00527996" w:rsidRPr="00253A17" w:rsidRDefault="00DF576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b/>
          <w:sz w:val="24"/>
          <w:szCs w:val="24"/>
        </w:rPr>
        <w:t>PRIMERO:</w:t>
      </w:r>
      <w:r w:rsidRPr="00253A17">
        <w:rPr>
          <w:rFonts w:ascii="Tahoma" w:hAnsi="Tahoma" w:cs="Tahoma"/>
          <w:sz w:val="24"/>
          <w:szCs w:val="24"/>
        </w:rPr>
        <w:t xml:space="preserve"> </w:t>
      </w:r>
      <w:r w:rsidR="00527996" w:rsidRPr="00253A17">
        <w:rPr>
          <w:rFonts w:ascii="Tahoma" w:hAnsi="Tahoma" w:cs="Tahoma"/>
          <w:sz w:val="24"/>
          <w:szCs w:val="24"/>
        </w:rPr>
        <w:t>Revocar</w:t>
      </w:r>
      <w:r w:rsidR="00322E57" w:rsidRPr="00253A17">
        <w:rPr>
          <w:rFonts w:ascii="Tahoma" w:hAnsi="Tahoma" w:cs="Tahoma"/>
          <w:sz w:val="24"/>
          <w:szCs w:val="24"/>
        </w:rPr>
        <w:t xml:space="preserve"> </w:t>
      </w:r>
      <w:r w:rsidR="00527996" w:rsidRPr="00253A17">
        <w:rPr>
          <w:rFonts w:ascii="Tahoma" w:hAnsi="Tahoma" w:cs="Tahoma"/>
          <w:sz w:val="24"/>
          <w:szCs w:val="24"/>
        </w:rPr>
        <w:t>la sentencia dictada</w:t>
      </w:r>
      <w:r w:rsidR="00322E57" w:rsidRPr="00253A17">
        <w:rPr>
          <w:rFonts w:ascii="Tahoma" w:hAnsi="Tahoma" w:cs="Tahoma"/>
          <w:sz w:val="24"/>
          <w:szCs w:val="24"/>
        </w:rPr>
        <w:t xml:space="preserve"> por el </w:t>
      </w:r>
      <w:r w:rsidR="00527996" w:rsidRPr="00253A17">
        <w:rPr>
          <w:rFonts w:ascii="Tahoma" w:hAnsi="Tahoma" w:cs="Tahoma"/>
          <w:sz w:val="24"/>
          <w:szCs w:val="24"/>
        </w:rPr>
        <w:t xml:space="preserve">Juzgado Cuarto Civil del Circuito de esta ciudad, el 5 de febrero pasado, en la acción de tutela que promovió Ilda Luz Silva Marín contra Colpensiones, trámite al que se dispuso vincular a la </w:t>
      </w:r>
      <w:r w:rsidR="00527996" w:rsidRPr="00253A17">
        <w:rPr>
          <w:rFonts w:ascii="Tahoma" w:hAnsi="Tahoma" w:cs="Tahoma"/>
          <w:sz w:val="24"/>
          <w:szCs w:val="24"/>
          <w:lang w:val="es-CO"/>
        </w:rPr>
        <w:t>Gerencia Nacional de Reconocimiento y a los Directores de Medicina Laboral, de Nómina, de Prestaciones Económicas y de Acciones Constitucionales de esa misma entidad y a la EPS Servicio Occidental de Salud -SOS-. En su lugar se niega el amparo constitucional.</w:t>
      </w:r>
    </w:p>
    <w:p w:rsidR="00DF5766" w:rsidRPr="00253A17" w:rsidRDefault="00DF576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rPr>
      </w:pPr>
    </w:p>
    <w:p w:rsidR="00DF5766" w:rsidRPr="00253A17" w:rsidRDefault="00DF5766" w:rsidP="00253A17">
      <w:pPr>
        <w:tabs>
          <w:tab w:val="left" w:pos="-720"/>
        </w:tabs>
        <w:suppressAutoHyphens/>
        <w:spacing w:line="276" w:lineRule="auto"/>
        <w:jc w:val="both"/>
        <w:rPr>
          <w:rFonts w:ascii="Tahoma" w:hAnsi="Tahoma" w:cs="Tahoma"/>
          <w:sz w:val="24"/>
          <w:szCs w:val="24"/>
        </w:rPr>
      </w:pPr>
      <w:r w:rsidRPr="00253A17">
        <w:rPr>
          <w:rFonts w:ascii="Tahoma" w:hAnsi="Tahoma" w:cs="Tahoma"/>
          <w:b/>
          <w:bCs/>
          <w:sz w:val="24"/>
          <w:szCs w:val="24"/>
        </w:rPr>
        <w:t>SEGUNDO:</w:t>
      </w:r>
      <w:r w:rsidR="00234B7F" w:rsidRPr="00253A17">
        <w:rPr>
          <w:rFonts w:ascii="Tahoma" w:hAnsi="Tahoma" w:cs="Tahoma"/>
          <w:b/>
          <w:sz w:val="24"/>
          <w:szCs w:val="24"/>
        </w:rPr>
        <w:t xml:space="preserve"> </w:t>
      </w:r>
      <w:r w:rsidRPr="00253A17">
        <w:rPr>
          <w:rFonts w:ascii="Tahoma" w:hAnsi="Tahoma" w:cs="Tahoma"/>
          <w:sz w:val="24"/>
          <w:szCs w:val="24"/>
        </w:rPr>
        <w:t>Notifíquese esta decisión a las partes conforme lo previene el artículo 30 del Decreto 2591 de 1991.</w:t>
      </w:r>
    </w:p>
    <w:p w:rsidR="00DF5766" w:rsidRPr="00253A17" w:rsidRDefault="00DF5766" w:rsidP="00253A17">
      <w:pPr>
        <w:spacing w:line="276" w:lineRule="auto"/>
        <w:jc w:val="both"/>
        <w:rPr>
          <w:rFonts w:ascii="Tahoma" w:hAnsi="Tahoma" w:cs="Tahoma"/>
          <w:b/>
          <w:sz w:val="24"/>
          <w:szCs w:val="24"/>
        </w:rPr>
      </w:pPr>
    </w:p>
    <w:p w:rsidR="00DF5766" w:rsidRPr="00253A17" w:rsidRDefault="00322E57" w:rsidP="00253A17">
      <w:pPr>
        <w:spacing w:line="276" w:lineRule="auto"/>
        <w:jc w:val="both"/>
        <w:rPr>
          <w:rFonts w:ascii="Tahoma" w:hAnsi="Tahoma" w:cs="Tahoma"/>
          <w:sz w:val="24"/>
          <w:szCs w:val="24"/>
        </w:rPr>
      </w:pPr>
      <w:r w:rsidRPr="00253A17">
        <w:rPr>
          <w:rFonts w:ascii="Tahoma" w:hAnsi="Tahoma" w:cs="Tahoma"/>
          <w:b/>
          <w:sz w:val="24"/>
          <w:szCs w:val="24"/>
        </w:rPr>
        <w:t>TERCERO:</w:t>
      </w:r>
      <w:r w:rsidR="00DF5766" w:rsidRPr="00253A17">
        <w:rPr>
          <w:rFonts w:ascii="Tahoma" w:hAnsi="Tahoma" w:cs="Tahoma"/>
          <w:b/>
          <w:sz w:val="24"/>
          <w:szCs w:val="24"/>
        </w:rPr>
        <w:t xml:space="preserve"> </w:t>
      </w:r>
      <w:r w:rsidR="00DF5766" w:rsidRPr="00253A17">
        <w:rPr>
          <w:rFonts w:ascii="Tahoma" w:hAnsi="Tahoma" w:cs="Tahoma"/>
          <w:sz w:val="24"/>
          <w:szCs w:val="24"/>
        </w:rPr>
        <w:t>Envíese el expediente a la Corte Constitucional para su eventual revisión conforme lo dispone el artículo 32 del Decreto 2591 de 1991.</w:t>
      </w:r>
    </w:p>
    <w:p w:rsidR="00DF5766" w:rsidRPr="00253A17" w:rsidRDefault="00DF5766" w:rsidP="00253A17">
      <w:pPr>
        <w:spacing w:line="276" w:lineRule="auto"/>
        <w:jc w:val="both"/>
        <w:rPr>
          <w:rFonts w:ascii="Tahoma" w:hAnsi="Tahoma" w:cs="Tahoma"/>
          <w:sz w:val="24"/>
          <w:szCs w:val="24"/>
        </w:rPr>
      </w:pPr>
    </w:p>
    <w:p w:rsidR="00DF5766" w:rsidRPr="00253A17" w:rsidRDefault="00DF5766"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Notifíquese y cúmplase,</w:t>
      </w:r>
    </w:p>
    <w:p w:rsidR="00C20052" w:rsidRPr="00253A17" w:rsidRDefault="00C20052"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253A17" w:rsidRDefault="00C20052"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53A17">
        <w:rPr>
          <w:rFonts w:ascii="Tahoma" w:hAnsi="Tahoma" w:cs="Tahoma"/>
          <w:sz w:val="24"/>
          <w:szCs w:val="24"/>
        </w:rPr>
        <w:t>Los Magistrados,</w:t>
      </w:r>
    </w:p>
    <w:p w:rsidR="00DD4B5C" w:rsidRPr="00253A17" w:rsidRDefault="00DD4B5C" w:rsidP="00253A17">
      <w:pPr>
        <w:pStyle w:val="Textoindependiente"/>
        <w:tabs>
          <w:tab w:val="left" w:pos="0"/>
        </w:tabs>
        <w:spacing w:line="276" w:lineRule="auto"/>
        <w:rPr>
          <w:rFonts w:ascii="Tahoma" w:hAnsi="Tahoma" w:cs="Tahoma"/>
          <w:spacing w:val="0"/>
          <w:szCs w:val="24"/>
        </w:rPr>
      </w:pPr>
    </w:p>
    <w:p w:rsidR="00EA0693" w:rsidRPr="00253A17" w:rsidRDefault="00EA0693" w:rsidP="00253A17">
      <w:pPr>
        <w:pStyle w:val="Textoindependiente"/>
        <w:tabs>
          <w:tab w:val="left" w:pos="0"/>
        </w:tabs>
        <w:spacing w:line="276" w:lineRule="auto"/>
        <w:rPr>
          <w:rFonts w:ascii="Tahoma" w:hAnsi="Tahoma" w:cs="Tahoma"/>
          <w:spacing w:val="0"/>
          <w:szCs w:val="24"/>
        </w:rPr>
      </w:pPr>
    </w:p>
    <w:p w:rsidR="00C20052" w:rsidRPr="00253A17" w:rsidRDefault="00C20052" w:rsidP="00253A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253A17">
        <w:rPr>
          <w:rFonts w:ascii="Tahoma" w:hAnsi="Tahoma" w:cs="Tahoma"/>
          <w:b/>
          <w:sz w:val="24"/>
          <w:szCs w:val="24"/>
        </w:rPr>
        <w:tab/>
      </w:r>
      <w:r w:rsidRPr="00253A17">
        <w:rPr>
          <w:rFonts w:ascii="Tahoma" w:hAnsi="Tahoma" w:cs="Tahoma"/>
          <w:b/>
          <w:sz w:val="24"/>
          <w:szCs w:val="24"/>
        </w:rPr>
        <w:tab/>
      </w:r>
      <w:r w:rsidRPr="00253A17">
        <w:rPr>
          <w:rFonts w:ascii="Tahoma" w:hAnsi="Tahoma" w:cs="Tahoma"/>
          <w:b/>
          <w:sz w:val="24"/>
          <w:szCs w:val="24"/>
        </w:rPr>
        <w:tab/>
      </w:r>
      <w:r w:rsidR="00845D8C" w:rsidRPr="00253A17">
        <w:rPr>
          <w:rFonts w:ascii="Tahoma" w:hAnsi="Tahoma" w:cs="Tahoma"/>
          <w:b/>
          <w:sz w:val="24"/>
          <w:szCs w:val="24"/>
        </w:rPr>
        <w:t>ADRIANA PATRICIA DÍAZ RAMÍREZ</w:t>
      </w:r>
    </w:p>
    <w:p w:rsidR="00DC0F3F" w:rsidRPr="00253A17" w:rsidRDefault="00DC0F3F" w:rsidP="00253A1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C0F3F" w:rsidRPr="00253A17" w:rsidRDefault="00DC0F3F" w:rsidP="00253A1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E7189F" w:rsidRPr="00253A17" w:rsidRDefault="00DC0F3F" w:rsidP="00253A17">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253A17">
        <w:rPr>
          <w:rFonts w:ascii="Tahoma" w:hAnsi="Tahoma" w:cs="Tahoma"/>
          <w:b/>
          <w:sz w:val="24"/>
          <w:szCs w:val="24"/>
        </w:rPr>
        <w:tab/>
      </w:r>
      <w:r w:rsidRPr="00253A17">
        <w:rPr>
          <w:rFonts w:ascii="Tahoma" w:hAnsi="Tahoma" w:cs="Tahoma"/>
          <w:b/>
          <w:sz w:val="24"/>
          <w:szCs w:val="24"/>
        </w:rPr>
        <w:tab/>
      </w:r>
      <w:r w:rsidRPr="00253A17">
        <w:rPr>
          <w:rFonts w:ascii="Tahoma" w:hAnsi="Tahoma" w:cs="Tahoma"/>
          <w:b/>
          <w:sz w:val="24"/>
          <w:szCs w:val="24"/>
        </w:rPr>
        <w:tab/>
      </w:r>
      <w:r w:rsidR="00527996" w:rsidRPr="00253A17">
        <w:rPr>
          <w:rFonts w:ascii="Tahoma" w:hAnsi="Tahoma" w:cs="Tahoma"/>
          <w:b/>
          <w:bCs/>
          <w:sz w:val="24"/>
          <w:szCs w:val="24"/>
        </w:rPr>
        <w:t>DUBERNEY GRISALES HERRERA</w:t>
      </w:r>
    </w:p>
    <w:p w:rsidR="00EA0693" w:rsidRPr="00253A17" w:rsidRDefault="00EA0693" w:rsidP="00253A1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E7189F" w:rsidRPr="00253A17" w:rsidRDefault="00E7189F" w:rsidP="00253A1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6A27E2" w:rsidRPr="00253A17" w:rsidRDefault="00DC0F3F" w:rsidP="00253A1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253A17">
        <w:rPr>
          <w:rFonts w:ascii="Tahoma" w:hAnsi="Tahoma" w:cs="Tahoma"/>
          <w:b/>
          <w:sz w:val="24"/>
          <w:szCs w:val="24"/>
        </w:rPr>
        <w:tab/>
      </w:r>
      <w:r w:rsidR="00527996" w:rsidRPr="00253A17">
        <w:rPr>
          <w:rFonts w:ascii="Tahoma" w:hAnsi="Tahoma" w:cs="Tahoma"/>
          <w:b/>
          <w:sz w:val="24"/>
          <w:szCs w:val="24"/>
        </w:rPr>
        <w:tab/>
      </w:r>
      <w:r w:rsidR="00527996" w:rsidRPr="00253A17">
        <w:rPr>
          <w:rFonts w:ascii="Tahoma" w:hAnsi="Tahoma" w:cs="Tahoma"/>
          <w:b/>
          <w:sz w:val="24"/>
          <w:szCs w:val="24"/>
        </w:rPr>
        <w:tab/>
        <w:t>EDDER JIMMY SÁNCHEZ CALAMBÁS</w:t>
      </w:r>
    </w:p>
    <w:sectPr w:rsidR="006A27E2" w:rsidRPr="00253A17" w:rsidSect="00253A17">
      <w:footerReference w:type="default" r:id="rId11"/>
      <w:pgSz w:w="12242" w:h="18722" w:code="258"/>
      <w:pgMar w:top="1871" w:right="1304" w:bottom="1304" w:left="1871" w:header="567" w:footer="567" w:gutter="0"/>
      <w:pgNumType w:start="1"/>
      <w:cols w:space="720"/>
      <w:noEndnote/>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630EE8" w16cex:dateUtc="2021-03-24T12:39:49.8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5E" w:rsidRDefault="00AB235E">
      <w:r>
        <w:separator/>
      </w:r>
    </w:p>
  </w:endnote>
  <w:endnote w:type="continuationSeparator" w:id="0">
    <w:p w:rsidR="00AB235E" w:rsidRDefault="00AB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F+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8" w:rsidRPr="00253A17" w:rsidRDefault="00F944F5">
    <w:pPr>
      <w:pStyle w:val="Piedepgina"/>
      <w:framePr w:wrap="auto" w:vAnchor="text" w:hAnchor="margin" w:xAlign="right" w:y="1"/>
      <w:rPr>
        <w:rStyle w:val="Nmerodepgina"/>
        <w:rFonts w:ascii="Arial" w:hAnsi="Arial" w:cs="Arial"/>
        <w:sz w:val="18"/>
      </w:rPr>
    </w:pPr>
    <w:r w:rsidRPr="00253A17">
      <w:rPr>
        <w:rStyle w:val="Nmerodepgina"/>
        <w:rFonts w:ascii="Arial" w:hAnsi="Arial" w:cs="Arial"/>
        <w:sz w:val="18"/>
      </w:rPr>
      <w:fldChar w:fldCharType="begin"/>
    </w:r>
    <w:r w:rsidR="00797418" w:rsidRPr="00253A17">
      <w:rPr>
        <w:rStyle w:val="Nmerodepgina"/>
        <w:rFonts w:ascii="Arial" w:hAnsi="Arial" w:cs="Arial"/>
        <w:sz w:val="18"/>
      </w:rPr>
      <w:instrText xml:space="preserve">PAGE  </w:instrText>
    </w:r>
    <w:r w:rsidRPr="00253A17">
      <w:rPr>
        <w:rStyle w:val="Nmerodepgina"/>
        <w:rFonts w:ascii="Arial" w:hAnsi="Arial" w:cs="Arial"/>
        <w:sz w:val="18"/>
      </w:rPr>
      <w:fldChar w:fldCharType="separate"/>
    </w:r>
    <w:r w:rsidR="00312810" w:rsidRPr="00253A17">
      <w:rPr>
        <w:rStyle w:val="Nmerodepgina"/>
        <w:rFonts w:ascii="Arial" w:hAnsi="Arial" w:cs="Arial"/>
        <w:noProof/>
        <w:sz w:val="18"/>
      </w:rPr>
      <w:t>10</w:t>
    </w:r>
    <w:r w:rsidRPr="00253A17">
      <w:rPr>
        <w:rStyle w:val="Nmerodepgina"/>
        <w:rFonts w:ascii="Arial" w:hAnsi="Arial" w:cs="Arial"/>
        <w:sz w:val="18"/>
      </w:rPr>
      <w:fldChar w:fldCharType="end"/>
    </w:r>
  </w:p>
  <w:p w:rsidR="00797418" w:rsidRPr="00253A17" w:rsidRDefault="00797418">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5E" w:rsidRDefault="00AB235E">
      <w:r>
        <w:separator/>
      </w:r>
    </w:p>
  </w:footnote>
  <w:footnote w:type="continuationSeparator" w:id="0">
    <w:p w:rsidR="00AB235E" w:rsidRDefault="00AB235E">
      <w:r>
        <w:continuationSeparator/>
      </w:r>
    </w:p>
  </w:footnote>
  <w:footnote w:id="1">
    <w:p w:rsidR="00797418" w:rsidRPr="00253A17" w:rsidRDefault="00797418" w:rsidP="00253A17">
      <w:pPr>
        <w:pStyle w:val="Textonotapie"/>
        <w:spacing w:line="240" w:lineRule="auto"/>
        <w:jc w:val="both"/>
        <w:rPr>
          <w:rFonts w:ascii="Arial" w:hAnsi="Arial" w:cs="Arial"/>
          <w:spacing w:val="-4"/>
          <w:sz w:val="18"/>
          <w:szCs w:val="18"/>
          <w:lang w:val="es-CO"/>
        </w:rPr>
      </w:pPr>
      <w:r w:rsidRPr="00253A17">
        <w:rPr>
          <w:rStyle w:val="Refdenotaalpie"/>
          <w:rFonts w:ascii="Arial" w:hAnsi="Arial" w:cs="Arial"/>
          <w:spacing w:val="-4"/>
          <w:sz w:val="18"/>
          <w:szCs w:val="18"/>
        </w:rPr>
        <w:footnoteRef/>
      </w:r>
      <w:r w:rsidR="00A86CD9" w:rsidRPr="00253A17">
        <w:rPr>
          <w:rFonts w:ascii="Arial" w:hAnsi="Arial" w:cs="Arial"/>
          <w:spacing w:val="-4"/>
          <w:sz w:val="18"/>
          <w:szCs w:val="18"/>
        </w:rPr>
        <w:t xml:space="preserve"> Documento 2</w:t>
      </w:r>
      <w:r w:rsidRPr="00253A17">
        <w:rPr>
          <w:rFonts w:ascii="Arial" w:hAnsi="Arial" w:cs="Arial"/>
          <w:spacing w:val="-4"/>
          <w:sz w:val="18"/>
          <w:szCs w:val="18"/>
        </w:rPr>
        <w:t xml:space="preserve"> del cuaderno No. 1</w:t>
      </w:r>
    </w:p>
  </w:footnote>
  <w:footnote w:id="2">
    <w:p w:rsidR="0094138C" w:rsidRPr="00253A17" w:rsidRDefault="0094138C" w:rsidP="00253A17">
      <w:pPr>
        <w:pStyle w:val="Textonotapie"/>
        <w:spacing w:line="240" w:lineRule="auto"/>
        <w:jc w:val="both"/>
        <w:rPr>
          <w:rFonts w:ascii="Arial" w:hAnsi="Arial" w:cs="Arial"/>
          <w:spacing w:val="-4"/>
          <w:sz w:val="18"/>
          <w:szCs w:val="18"/>
          <w:lang w:val="es-CO"/>
        </w:rPr>
      </w:pPr>
      <w:r w:rsidRPr="00253A17">
        <w:rPr>
          <w:rStyle w:val="Refdenotaalpie"/>
          <w:rFonts w:ascii="Arial" w:hAnsi="Arial" w:cs="Arial"/>
          <w:spacing w:val="-4"/>
          <w:sz w:val="18"/>
          <w:szCs w:val="18"/>
        </w:rPr>
        <w:footnoteRef/>
      </w:r>
      <w:r w:rsidR="004A1592" w:rsidRPr="00253A17">
        <w:rPr>
          <w:rFonts w:ascii="Arial" w:hAnsi="Arial" w:cs="Arial"/>
          <w:spacing w:val="-4"/>
          <w:sz w:val="18"/>
          <w:szCs w:val="18"/>
        </w:rPr>
        <w:t xml:space="preserve"> Documento 7</w:t>
      </w:r>
      <w:r w:rsidRPr="00253A17">
        <w:rPr>
          <w:rFonts w:ascii="Arial" w:hAnsi="Arial" w:cs="Arial"/>
          <w:spacing w:val="-4"/>
          <w:sz w:val="18"/>
          <w:szCs w:val="18"/>
        </w:rPr>
        <w:t xml:space="preserve"> del cuaderno No. 1</w:t>
      </w:r>
    </w:p>
  </w:footnote>
  <w:footnote w:id="3">
    <w:p w:rsidR="006A27DD" w:rsidRPr="00253A17" w:rsidRDefault="006A27DD" w:rsidP="00253A17">
      <w:pPr>
        <w:pStyle w:val="Textonotapie"/>
        <w:spacing w:line="240" w:lineRule="auto"/>
        <w:jc w:val="both"/>
        <w:rPr>
          <w:rFonts w:ascii="Arial" w:hAnsi="Arial" w:cs="Arial"/>
          <w:spacing w:val="-4"/>
          <w:sz w:val="18"/>
          <w:szCs w:val="18"/>
          <w:lang w:val="es-CO"/>
        </w:rPr>
      </w:pPr>
      <w:r w:rsidRPr="00253A17">
        <w:rPr>
          <w:rStyle w:val="Refdenotaalpie"/>
          <w:rFonts w:ascii="Arial" w:hAnsi="Arial" w:cs="Arial"/>
          <w:spacing w:val="-4"/>
          <w:sz w:val="18"/>
          <w:szCs w:val="18"/>
        </w:rPr>
        <w:footnoteRef/>
      </w:r>
      <w:r w:rsidR="00790FB3" w:rsidRPr="00253A17">
        <w:rPr>
          <w:rFonts w:ascii="Arial" w:hAnsi="Arial" w:cs="Arial"/>
          <w:spacing w:val="-4"/>
          <w:sz w:val="18"/>
          <w:szCs w:val="18"/>
        </w:rPr>
        <w:t xml:space="preserve"> Documento</w:t>
      </w:r>
      <w:r w:rsidR="00245341" w:rsidRPr="00253A17">
        <w:rPr>
          <w:rFonts w:ascii="Arial" w:hAnsi="Arial" w:cs="Arial"/>
          <w:spacing w:val="-4"/>
          <w:sz w:val="18"/>
          <w:szCs w:val="18"/>
        </w:rPr>
        <w:t xml:space="preserve"> 10</w:t>
      </w:r>
      <w:r w:rsidR="00790FB3" w:rsidRPr="00253A17">
        <w:rPr>
          <w:rFonts w:ascii="Arial" w:hAnsi="Arial" w:cs="Arial"/>
          <w:spacing w:val="-4"/>
          <w:sz w:val="18"/>
          <w:szCs w:val="18"/>
        </w:rPr>
        <w:t xml:space="preserve"> del cuaderno No. 2</w:t>
      </w:r>
    </w:p>
  </w:footnote>
  <w:footnote w:id="4">
    <w:p w:rsidR="00797418" w:rsidRPr="00253A17" w:rsidRDefault="00797418" w:rsidP="00253A17">
      <w:pPr>
        <w:pStyle w:val="Textonotapie"/>
        <w:spacing w:line="240" w:lineRule="auto"/>
        <w:jc w:val="both"/>
        <w:rPr>
          <w:rFonts w:ascii="Arial" w:hAnsi="Arial" w:cs="Arial"/>
          <w:spacing w:val="-4"/>
          <w:sz w:val="18"/>
          <w:szCs w:val="18"/>
          <w:lang w:val="es-CO"/>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w:t>
      </w:r>
      <w:r w:rsidR="00FB2DFD" w:rsidRPr="00253A17">
        <w:rPr>
          <w:rFonts w:ascii="Arial" w:hAnsi="Arial" w:cs="Arial"/>
          <w:spacing w:val="-4"/>
          <w:sz w:val="18"/>
          <w:szCs w:val="18"/>
          <w:lang w:val="es-CO"/>
        </w:rPr>
        <w:t xml:space="preserve">Documento </w:t>
      </w:r>
      <w:r w:rsidR="00F27A68" w:rsidRPr="00253A17">
        <w:rPr>
          <w:rFonts w:ascii="Arial" w:hAnsi="Arial" w:cs="Arial"/>
          <w:spacing w:val="-4"/>
          <w:sz w:val="18"/>
          <w:szCs w:val="18"/>
          <w:lang w:val="es-CO"/>
        </w:rPr>
        <w:t>10</w:t>
      </w:r>
      <w:r w:rsidR="00CB6896" w:rsidRPr="00253A17">
        <w:rPr>
          <w:rFonts w:ascii="Arial" w:hAnsi="Arial" w:cs="Arial"/>
          <w:spacing w:val="-4"/>
          <w:sz w:val="18"/>
          <w:szCs w:val="18"/>
          <w:lang w:val="es-CO"/>
        </w:rPr>
        <w:t xml:space="preserve"> del cuaderno No. 1</w:t>
      </w:r>
    </w:p>
  </w:footnote>
  <w:footnote w:id="5">
    <w:p w:rsidR="00713E60" w:rsidRPr="00253A17" w:rsidRDefault="00713E60" w:rsidP="00253A17">
      <w:pPr>
        <w:pStyle w:val="Textonotapie"/>
        <w:spacing w:line="240" w:lineRule="auto"/>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w:t>
      </w:r>
      <w:r w:rsidRPr="00253A17">
        <w:rPr>
          <w:rFonts w:ascii="Arial" w:hAnsi="Arial" w:cs="Arial"/>
          <w:spacing w:val="-4"/>
          <w:sz w:val="18"/>
          <w:szCs w:val="18"/>
          <w:lang w:val="es-CO"/>
        </w:rPr>
        <w:t xml:space="preserve">Documento 13 del cuaderno No. 1 </w:t>
      </w:r>
      <w:r w:rsidRPr="00253A17">
        <w:rPr>
          <w:rFonts w:ascii="Arial" w:hAnsi="Arial" w:cs="Arial"/>
          <w:spacing w:val="-4"/>
          <w:sz w:val="18"/>
          <w:szCs w:val="18"/>
        </w:rPr>
        <w:t xml:space="preserve"> </w:t>
      </w:r>
    </w:p>
  </w:footnote>
  <w:footnote w:id="6">
    <w:p w:rsidR="00713E60" w:rsidRPr="00253A17" w:rsidRDefault="00713E60" w:rsidP="00253A17">
      <w:pPr>
        <w:pStyle w:val="Textonotapie"/>
        <w:spacing w:line="240" w:lineRule="auto"/>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w:t>
      </w:r>
      <w:r w:rsidRPr="00253A17">
        <w:rPr>
          <w:rFonts w:ascii="Arial" w:hAnsi="Arial" w:cs="Arial"/>
          <w:spacing w:val="-4"/>
          <w:sz w:val="18"/>
          <w:szCs w:val="18"/>
          <w:lang w:val="es-CO"/>
        </w:rPr>
        <w:t xml:space="preserve">Documento 14 del cuaderno No. 1 </w:t>
      </w:r>
      <w:r w:rsidRPr="00253A17">
        <w:rPr>
          <w:rFonts w:ascii="Arial" w:hAnsi="Arial" w:cs="Arial"/>
          <w:spacing w:val="-4"/>
          <w:sz w:val="18"/>
          <w:szCs w:val="18"/>
        </w:rPr>
        <w:t xml:space="preserve"> </w:t>
      </w:r>
    </w:p>
  </w:footnote>
  <w:footnote w:id="7">
    <w:p w:rsidR="001C414C" w:rsidRPr="00253A17" w:rsidRDefault="001C414C" w:rsidP="00253A17">
      <w:pPr>
        <w:pStyle w:val="Textonotapie"/>
        <w:spacing w:line="240" w:lineRule="auto"/>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w:t>
      </w:r>
      <w:r w:rsidRPr="00253A17">
        <w:rPr>
          <w:rFonts w:ascii="Arial" w:hAnsi="Arial" w:cs="Arial"/>
          <w:spacing w:val="-4"/>
          <w:sz w:val="18"/>
          <w:szCs w:val="18"/>
          <w:lang w:val="es-CO"/>
        </w:rPr>
        <w:t xml:space="preserve">Documentos 22 y siguientes del cuaderno No. 1 </w:t>
      </w:r>
      <w:r w:rsidRPr="00253A17">
        <w:rPr>
          <w:rFonts w:ascii="Arial" w:hAnsi="Arial" w:cs="Arial"/>
          <w:spacing w:val="-4"/>
          <w:sz w:val="18"/>
          <w:szCs w:val="18"/>
        </w:rPr>
        <w:t xml:space="preserve"> </w:t>
      </w:r>
    </w:p>
  </w:footnote>
  <w:footnote w:id="8">
    <w:p w:rsidR="001C414C" w:rsidRPr="00253A17" w:rsidRDefault="001C414C" w:rsidP="00253A17">
      <w:pPr>
        <w:pStyle w:val="Textonotapie"/>
        <w:spacing w:line="240" w:lineRule="auto"/>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Documentos 8 y 9 siguientes del cuaderno No. 2</w:t>
      </w:r>
    </w:p>
  </w:footnote>
  <w:footnote w:id="9">
    <w:p w:rsidR="00713E60" w:rsidRPr="00253A17" w:rsidRDefault="00713E60" w:rsidP="00253A17">
      <w:pPr>
        <w:pStyle w:val="Textonotapie"/>
        <w:spacing w:line="240" w:lineRule="auto"/>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Documentos</w:t>
      </w:r>
      <w:r w:rsidR="001C414C" w:rsidRPr="00253A17">
        <w:rPr>
          <w:rFonts w:ascii="Arial" w:hAnsi="Arial" w:cs="Arial"/>
          <w:spacing w:val="-4"/>
          <w:sz w:val="18"/>
          <w:szCs w:val="18"/>
        </w:rPr>
        <w:t xml:space="preserve"> 5 y 7 </w:t>
      </w:r>
      <w:r w:rsidRPr="00253A17">
        <w:rPr>
          <w:rFonts w:ascii="Arial" w:hAnsi="Arial" w:cs="Arial"/>
          <w:spacing w:val="-4"/>
          <w:sz w:val="18"/>
          <w:szCs w:val="18"/>
        </w:rPr>
        <w:t>del cuaderno No. 2</w:t>
      </w:r>
    </w:p>
  </w:footnote>
  <w:footnote w:id="10">
    <w:p w:rsidR="001E6CA6" w:rsidRPr="00253A17" w:rsidRDefault="001E6CA6" w:rsidP="00253A17">
      <w:pPr>
        <w:pStyle w:val="Textonotapie"/>
        <w:spacing w:line="240" w:lineRule="auto"/>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Fallo de tutela del 7 de octubre de 2015, expediente No. 66001-31-18-002-2015-00282-01, M.P. Claudia María Arcila Ríos</w:t>
      </w:r>
    </w:p>
  </w:footnote>
  <w:footnote w:id="11">
    <w:p w:rsidR="001E6CA6" w:rsidRPr="00253A17" w:rsidRDefault="001E6CA6" w:rsidP="00253A17">
      <w:pPr>
        <w:pStyle w:val="Textonotapie"/>
        <w:spacing w:line="240" w:lineRule="auto"/>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Providencia de 27 de noviembre de 2013. MP: Fernando Giraldo Gutiérrez. </w:t>
      </w:r>
    </w:p>
  </w:footnote>
  <w:footnote w:id="12">
    <w:p w:rsidR="001E6CA6" w:rsidRPr="00253A17" w:rsidRDefault="001E6CA6" w:rsidP="00253A17">
      <w:pPr>
        <w:jc w:val="both"/>
        <w:rPr>
          <w:rFonts w:ascii="Arial" w:hAnsi="Arial" w:cs="Arial"/>
          <w:spacing w:val="-4"/>
          <w:sz w:val="18"/>
          <w:szCs w:val="18"/>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Que hace parte de la ley 1755 de 2015 que </w:t>
      </w:r>
      <w:r w:rsidRPr="00253A17">
        <w:rPr>
          <w:rFonts w:ascii="Arial" w:hAnsi="Arial" w:cs="Arial"/>
          <w:bCs/>
          <w:spacing w:val="-4"/>
          <w:sz w:val="18"/>
          <w:szCs w:val="18"/>
          <w:shd w:val="clear" w:color="auto" w:fill="FFFFFF"/>
        </w:rPr>
        <w:t>sustituyó las normas relacionadas con el derecho de petición en ese Código</w:t>
      </w:r>
      <w:r w:rsidRPr="00253A17">
        <w:rPr>
          <w:rFonts w:ascii="Arial" w:hAnsi="Arial" w:cs="Arial"/>
          <w:spacing w:val="-4"/>
          <w:sz w:val="18"/>
          <w:szCs w:val="18"/>
        </w:rPr>
        <w:t>.</w:t>
      </w:r>
    </w:p>
  </w:footnote>
  <w:footnote w:id="13">
    <w:p w:rsidR="001E6CA6" w:rsidRPr="00253A17" w:rsidRDefault="001E6CA6" w:rsidP="00253A17">
      <w:pPr>
        <w:pStyle w:val="Textonotapie"/>
        <w:spacing w:line="240" w:lineRule="auto"/>
        <w:jc w:val="both"/>
        <w:rPr>
          <w:rFonts w:ascii="Arial" w:hAnsi="Arial" w:cs="Arial"/>
          <w:spacing w:val="-4"/>
          <w:sz w:val="18"/>
          <w:szCs w:val="18"/>
          <w:lang w:val="es-CO"/>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w:t>
      </w:r>
      <w:r w:rsidRPr="00253A17">
        <w:rPr>
          <w:rFonts w:ascii="Arial" w:hAnsi="Arial" w:cs="Arial"/>
          <w:spacing w:val="-4"/>
          <w:sz w:val="18"/>
          <w:szCs w:val="18"/>
          <w:lang w:val="es-CO"/>
        </w:rPr>
        <w:t xml:space="preserve">Ver sentencia del 12 de diciembre de 2012, expediente </w:t>
      </w:r>
      <w:r w:rsidRPr="00253A17">
        <w:rPr>
          <w:rFonts w:ascii="Arial" w:hAnsi="Arial" w:cs="Arial"/>
          <w:spacing w:val="-4"/>
          <w:sz w:val="18"/>
          <w:szCs w:val="18"/>
        </w:rPr>
        <w:t>66001-31-10-002-2012-00610-01</w:t>
      </w:r>
    </w:p>
  </w:footnote>
  <w:footnote w:id="14">
    <w:p w:rsidR="00717212" w:rsidRPr="00253A17" w:rsidRDefault="00717212" w:rsidP="00253A17">
      <w:pPr>
        <w:pStyle w:val="Textonotapie"/>
        <w:spacing w:line="240" w:lineRule="auto"/>
        <w:jc w:val="both"/>
        <w:rPr>
          <w:rFonts w:ascii="Arial" w:hAnsi="Arial" w:cs="Arial"/>
          <w:spacing w:val="-4"/>
          <w:sz w:val="18"/>
          <w:szCs w:val="18"/>
          <w:lang w:val="es-ES_tradnl"/>
        </w:rPr>
      </w:pPr>
      <w:r w:rsidRPr="00253A17">
        <w:rPr>
          <w:rStyle w:val="Refdenotaalpie"/>
          <w:rFonts w:ascii="Arial" w:hAnsi="Arial" w:cs="Arial"/>
          <w:spacing w:val="-4"/>
          <w:sz w:val="18"/>
          <w:szCs w:val="18"/>
        </w:rPr>
        <w:footnoteRef/>
      </w:r>
      <w:r w:rsidRPr="00253A17">
        <w:rPr>
          <w:rFonts w:ascii="Arial" w:hAnsi="Arial" w:cs="Arial"/>
          <w:spacing w:val="-4"/>
          <w:sz w:val="18"/>
          <w:szCs w:val="18"/>
        </w:rPr>
        <w:t xml:space="preserve"> Criterio reiterado en f</w:t>
      </w:r>
      <w:proofErr w:type="spellStart"/>
      <w:r w:rsidRPr="00253A17">
        <w:rPr>
          <w:rFonts w:ascii="Arial" w:hAnsi="Arial" w:cs="Arial"/>
          <w:spacing w:val="-4"/>
          <w:sz w:val="18"/>
          <w:szCs w:val="18"/>
          <w:lang w:val="es-ES_tradnl"/>
        </w:rPr>
        <w:t>allo</w:t>
      </w:r>
      <w:proofErr w:type="spellEnd"/>
      <w:r w:rsidRPr="00253A17">
        <w:rPr>
          <w:rFonts w:ascii="Arial" w:hAnsi="Arial" w:cs="Arial"/>
          <w:spacing w:val="-4"/>
          <w:sz w:val="18"/>
          <w:szCs w:val="18"/>
          <w:lang w:val="es-ES_tradnl"/>
        </w:rPr>
        <w:t xml:space="preserve"> de tutela del 17 de junio de 2019. M.P. Claudia María Arcila Ríos expediente No. 66001-31-10-002-2019-00144-01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5D1"/>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6DF5"/>
    <w:rsid w:val="000A74BE"/>
    <w:rsid w:val="000A7532"/>
    <w:rsid w:val="000A7710"/>
    <w:rsid w:val="000A775E"/>
    <w:rsid w:val="000A7819"/>
    <w:rsid w:val="000A7A73"/>
    <w:rsid w:val="000B024B"/>
    <w:rsid w:val="000B0A10"/>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6996"/>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E71D0"/>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4ED"/>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DF7"/>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4E8D"/>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14C"/>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CC4"/>
    <w:rsid w:val="001E3F2A"/>
    <w:rsid w:val="001E40C1"/>
    <w:rsid w:val="001E42B2"/>
    <w:rsid w:val="001E4566"/>
    <w:rsid w:val="001E5053"/>
    <w:rsid w:val="001E5B62"/>
    <w:rsid w:val="001E5CEC"/>
    <w:rsid w:val="001E6CA6"/>
    <w:rsid w:val="001E703D"/>
    <w:rsid w:val="001E7E55"/>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079BD"/>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59D"/>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341"/>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3A17"/>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28F"/>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2810"/>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6E0D"/>
    <w:rsid w:val="003274A5"/>
    <w:rsid w:val="00330037"/>
    <w:rsid w:val="003309A7"/>
    <w:rsid w:val="00330B94"/>
    <w:rsid w:val="00330E1B"/>
    <w:rsid w:val="003310FB"/>
    <w:rsid w:val="00332616"/>
    <w:rsid w:val="0033265F"/>
    <w:rsid w:val="00332D52"/>
    <w:rsid w:val="00333C19"/>
    <w:rsid w:val="00334184"/>
    <w:rsid w:val="00334246"/>
    <w:rsid w:val="00334DA2"/>
    <w:rsid w:val="003354EE"/>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B1B"/>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606"/>
    <w:rsid w:val="003A0884"/>
    <w:rsid w:val="003A0FC2"/>
    <w:rsid w:val="003A216D"/>
    <w:rsid w:val="003A2D6D"/>
    <w:rsid w:val="003A38FF"/>
    <w:rsid w:val="003A39F8"/>
    <w:rsid w:val="003A3A3D"/>
    <w:rsid w:val="003A3BFE"/>
    <w:rsid w:val="003A3FB4"/>
    <w:rsid w:val="003A40AD"/>
    <w:rsid w:val="003A43C5"/>
    <w:rsid w:val="003A4773"/>
    <w:rsid w:val="003A4A2E"/>
    <w:rsid w:val="003A4ADE"/>
    <w:rsid w:val="003A4DD5"/>
    <w:rsid w:val="003A554B"/>
    <w:rsid w:val="003A5A8B"/>
    <w:rsid w:val="003A679A"/>
    <w:rsid w:val="003A7DCF"/>
    <w:rsid w:val="003B0275"/>
    <w:rsid w:val="003B0C96"/>
    <w:rsid w:val="003B0FB6"/>
    <w:rsid w:val="003B1081"/>
    <w:rsid w:val="003B1431"/>
    <w:rsid w:val="003B1438"/>
    <w:rsid w:val="003B1942"/>
    <w:rsid w:val="003B2210"/>
    <w:rsid w:val="003B2B69"/>
    <w:rsid w:val="003B2ED7"/>
    <w:rsid w:val="003B304B"/>
    <w:rsid w:val="003B34A2"/>
    <w:rsid w:val="003B3D14"/>
    <w:rsid w:val="003B40CF"/>
    <w:rsid w:val="003B4144"/>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3C3"/>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7AE"/>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3E78"/>
    <w:rsid w:val="00444211"/>
    <w:rsid w:val="004443F8"/>
    <w:rsid w:val="0044445B"/>
    <w:rsid w:val="0044460B"/>
    <w:rsid w:val="00444B5A"/>
    <w:rsid w:val="004451B8"/>
    <w:rsid w:val="00445325"/>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829"/>
    <w:rsid w:val="00497DD8"/>
    <w:rsid w:val="00497FF2"/>
    <w:rsid w:val="004A0149"/>
    <w:rsid w:val="004A0229"/>
    <w:rsid w:val="004A03AC"/>
    <w:rsid w:val="004A04C9"/>
    <w:rsid w:val="004A078E"/>
    <w:rsid w:val="004A0968"/>
    <w:rsid w:val="004A11F7"/>
    <w:rsid w:val="004A1496"/>
    <w:rsid w:val="004A1592"/>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C73"/>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465"/>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27996"/>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479"/>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0B2"/>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30D"/>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959"/>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67ADF"/>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306"/>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37D3"/>
    <w:rsid w:val="00694001"/>
    <w:rsid w:val="00695438"/>
    <w:rsid w:val="00695D12"/>
    <w:rsid w:val="006961D5"/>
    <w:rsid w:val="00696623"/>
    <w:rsid w:val="00696A5E"/>
    <w:rsid w:val="00697C82"/>
    <w:rsid w:val="006A08A3"/>
    <w:rsid w:val="006A18E8"/>
    <w:rsid w:val="006A2346"/>
    <w:rsid w:val="006A2503"/>
    <w:rsid w:val="006A27DD"/>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60"/>
    <w:rsid w:val="00713EA1"/>
    <w:rsid w:val="007148BD"/>
    <w:rsid w:val="00714FF9"/>
    <w:rsid w:val="007159ED"/>
    <w:rsid w:val="00715FCA"/>
    <w:rsid w:val="00716B6E"/>
    <w:rsid w:val="00717212"/>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5376"/>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9F5"/>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E3A"/>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0FB3"/>
    <w:rsid w:val="007920DF"/>
    <w:rsid w:val="007927FF"/>
    <w:rsid w:val="00792D70"/>
    <w:rsid w:val="00793389"/>
    <w:rsid w:val="007934CA"/>
    <w:rsid w:val="00794CC8"/>
    <w:rsid w:val="0079633E"/>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070"/>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17"/>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1C0A"/>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75"/>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4B"/>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3F6"/>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3CB"/>
    <w:rsid w:val="00914408"/>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9A8"/>
    <w:rsid w:val="00926BF0"/>
    <w:rsid w:val="00926F8A"/>
    <w:rsid w:val="009277EA"/>
    <w:rsid w:val="00927BD6"/>
    <w:rsid w:val="00927EC7"/>
    <w:rsid w:val="009300C7"/>
    <w:rsid w:val="00930557"/>
    <w:rsid w:val="00930B28"/>
    <w:rsid w:val="0093190C"/>
    <w:rsid w:val="00932264"/>
    <w:rsid w:val="009323F3"/>
    <w:rsid w:val="00932634"/>
    <w:rsid w:val="0093278F"/>
    <w:rsid w:val="00932ED4"/>
    <w:rsid w:val="00933C1E"/>
    <w:rsid w:val="00934800"/>
    <w:rsid w:val="00935322"/>
    <w:rsid w:val="00935DAA"/>
    <w:rsid w:val="009379E9"/>
    <w:rsid w:val="00937D95"/>
    <w:rsid w:val="0094040E"/>
    <w:rsid w:val="009412BC"/>
    <w:rsid w:val="0094138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1949"/>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2FB"/>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0571"/>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C74A2"/>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12"/>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0C9F"/>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86CD9"/>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35E"/>
    <w:rsid w:val="00AB252F"/>
    <w:rsid w:val="00AB2FE4"/>
    <w:rsid w:val="00AB3311"/>
    <w:rsid w:val="00AB4C93"/>
    <w:rsid w:val="00AB5219"/>
    <w:rsid w:val="00AB5350"/>
    <w:rsid w:val="00AB535F"/>
    <w:rsid w:val="00AB5398"/>
    <w:rsid w:val="00AB5A76"/>
    <w:rsid w:val="00AB6032"/>
    <w:rsid w:val="00AB6359"/>
    <w:rsid w:val="00AB6D26"/>
    <w:rsid w:val="00AC0022"/>
    <w:rsid w:val="00AC0069"/>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241"/>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138"/>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815"/>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6EAD"/>
    <w:rsid w:val="00B47090"/>
    <w:rsid w:val="00B47A42"/>
    <w:rsid w:val="00B47B6F"/>
    <w:rsid w:val="00B502DF"/>
    <w:rsid w:val="00B50339"/>
    <w:rsid w:val="00B50592"/>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579E9"/>
    <w:rsid w:val="00B6071C"/>
    <w:rsid w:val="00B60B95"/>
    <w:rsid w:val="00B60C1C"/>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2F8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3473"/>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1F09"/>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33B"/>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3F3"/>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48E3"/>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61C"/>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9D6"/>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0928"/>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0EE"/>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0F3F"/>
    <w:rsid w:val="00DC1867"/>
    <w:rsid w:val="00DC191E"/>
    <w:rsid w:val="00DC1C32"/>
    <w:rsid w:val="00DC24F4"/>
    <w:rsid w:val="00DC25D9"/>
    <w:rsid w:val="00DC28EE"/>
    <w:rsid w:val="00DC2C72"/>
    <w:rsid w:val="00DC326B"/>
    <w:rsid w:val="00DC3A47"/>
    <w:rsid w:val="00DC3B79"/>
    <w:rsid w:val="00DC3D23"/>
    <w:rsid w:val="00DC3DD2"/>
    <w:rsid w:val="00DC4000"/>
    <w:rsid w:val="00DC40A2"/>
    <w:rsid w:val="00DC4926"/>
    <w:rsid w:val="00DC56E2"/>
    <w:rsid w:val="00DC59E9"/>
    <w:rsid w:val="00DC60E0"/>
    <w:rsid w:val="00DC62B0"/>
    <w:rsid w:val="00DC66CE"/>
    <w:rsid w:val="00DC67CC"/>
    <w:rsid w:val="00DC6828"/>
    <w:rsid w:val="00DC778F"/>
    <w:rsid w:val="00DC77E6"/>
    <w:rsid w:val="00DD051C"/>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35A"/>
    <w:rsid w:val="00E52646"/>
    <w:rsid w:val="00E529BE"/>
    <w:rsid w:val="00E529C4"/>
    <w:rsid w:val="00E52AAA"/>
    <w:rsid w:val="00E52EBF"/>
    <w:rsid w:val="00E53459"/>
    <w:rsid w:val="00E53C7B"/>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89F"/>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BB"/>
    <w:rsid w:val="00E961F8"/>
    <w:rsid w:val="00E96F1C"/>
    <w:rsid w:val="00E971C6"/>
    <w:rsid w:val="00E9761D"/>
    <w:rsid w:val="00E97742"/>
    <w:rsid w:val="00E97DE4"/>
    <w:rsid w:val="00EA04A8"/>
    <w:rsid w:val="00EA0693"/>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707"/>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4D20"/>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48"/>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27A68"/>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97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44F5"/>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2DFD"/>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A3F"/>
    <w:rsid w:val="00FF3E1D"/>
    <w:rsid w:val="00FF5173"/>
    <w:rsid w:val="00FF5759"/>
    <w:rsid w:val="00FF581C"/>
    <w:rsid w:val="00FF59C6"/>
    <w:rsid w:val="00FF616A"/>
    <w:rsid w:val="00FF65EB"/>
    <w:rsid w:val="00FF6B20"/>
    <w:rsid w:val="00FF6C7C"/>
    <w:rsid w:val="00FF702F"/>
    <w:rsid w:val="00FF798D"/>
    <w:rsid w:val="0452D14C"/>
    <w:rsid w:val="10B75AB6"/>
    <w:rsid w:val="13C60A5E"/>
    <w:rsid w:val="149394B8"/>
    <w:rsid w:val="14B9043E"/>
    <w:rsid w:val="16B5667F"/>
    <w:rsid w:val="1DEEABF2"/>
    <w:rsid w:val="241DF0E4"/>
    <w:rsid w:val="2BC070F7"/>
    <w:rsid w:val="3615B21D"/>
    <w:rsid w:val="37DD301C"/>
    <w:rsid w:val="42179D74"/>
    <w:rsid w:val="43C7B4FB"/>
    <w:rsid w:val="487FA99C"/>
    <w:rsid w:val="4A8C3240"/>
    <w:rsid w:val="5A10CE12"/>
    <w:rsid w:val="5E5F55A1"/>
    <w:rsid w:val="5E6774FD"/>
    <w:rsid w:val="6003455E"/>
    <w:rsid w:val="6985B7ED"/>
    <w:rsid w:val="70E144E7"/>
    <w:rsid w:val="786BA443"/>
    <w:rsid w:val="78F6F647"/>
    <w:rsid w:val="7950AF96"/>
    <w:rsid w:val="7A9AE604"/>
    <w:rsid w:val="7C36B665"/>
    <w:rsid w:val="7F864A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A26079-0BEC-4A0E-8DBF-E13C0B14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customStyle="1" w:styleId="Default">
    <w:name w:val="Default"/>
    <w:rsid w:val="00831017"/>
    <w:pPr>
      <w:autoSpaceDE w:val="0"/>
      <w:autoSpaceDN w:val="0"/>
      <w:adjustRightInd w:val="0"/>
    </w:pPr>
    <w:rPr>
      <w:rFonts w:ascii="AAAAAF+Verdana" w:hAnsi="AAAAAF+Verdana" w:cs="AAAAAF+Verdana"/>
      <w:color w:val="000000"/>
      <w:sz w:val="24"/>
      <w:szCs w:val="24"/>
    </w:rPr>
  </w:style>
  <w:style w:type="paragraph" w:customStyle="1" w:styleId="Textoindependiente22">
    <w:name w:val="Texto independiente 22"/>
    <w:basedOn w:val="Normal"/>
    <w:rsid w:val="001E6CA6"/>
    <w:pPr>
      <w:suppressAutoHyphens/>
      <w:jc w:val="both"/>
    </w:pPr>
    <w:rPr>
      <w:rFonts w:ascii="Verdana" w:hAnsi="Verdana"/>
      <w:spacing w:val="20"/>
      <w:sz w:val="24"/>
    </w:rPr>
  </w:style>
  <w:style w:type="paragraph" w:styleId="Textocomentario">
    <w:name w:val="annotation text"/>
    <w:basedOn w:val="Normal"/>
    <w:link w:val="TextocomentarioCar"/>
    <w:semiHidden/>
    <w:unhideWhenUsed/>
    <w:rsid w:val="003A3A3D"/>
  </w:style>
  <w:style w:type="character" w:customStyle="1" w:styleId="TextocomentarioCar">
    <w:name w:val="Texto comentario Car"/>
    <w:basedOn w:val="Fuentedeprrafopredeter"/>
    <w:link w:val="Textocomentario"/>
    <w:semiHidden/>
    <w:rsid w:val="003A3A3D"/>
    <w:rPr>
      <w:lang w:val="es-ES_tradnl" w:eastAsia="es-ES"/>
    </w:rPr>
  </w:style>
  <w:style w:type="character" w:styleId="Refdecomentario">
    <w:name w:val="annotation reference"/>
    <w:basedOn w:val="Fuentedeprrafopredeter"/>
    <w:semiHidden/>
    <w:unhideWhenUsed/>
    <w:rsid w:val="003A3A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48194783">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9db8a269adac48d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2.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95778-9ACB-4798-AF74-D9F67C6C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3384</Words>
  <Characters>18616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17</cp:revision>
  <cp:lastPrinted>2019-07-17T19:31:00Z</cp:lastPrinted>
  <dcterms:created xsi:type="dcterms:W3CDTF">2021-03-19T14:41:00Z</dcterms:created>
  <dcterms:modified xsi:type="dcterms:W3CDTF">2022-03-01T15:38:00Z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