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7CB6" w14:textId="77777777" w:rsidR="007F1BF9" w:rsidRPr="007F1BF9" w:rsidRDefault="007F1BF9" w:rsidP="007F1B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F1BF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F7A3492" w14:textId="77777777" w:rsidR="007F1BF9" w:rsidRPr="007F1BF9" w:rsidRDefault="007F1BF9" w:rsidP="007F1BF9">
      <w:pPr>
        <w:jc w:val="both"/>
        <w:rPr>
          <w:rFonts w:ascii="Arial" w:hAnsi="Arial" w:cs="Arial"/>
          <w:sz w:val="20"/>
          <w:szCs w:val="20"/>
          <w:lang w:val="es-419"/>
        </w:rPr>
      </w:pPr>
    </w:p>
    <w:p w14:paraId="35D9EA8B" w14:textId="289212C6" w:rsidR="00B07265" w:rsidRPr="00B07265" w:rsidRDefault="00B07265" w:rsidP="00B07265">
      <w:pPr>
        <w:jc w:val="both"/>
        <w:rPr>
          <w:rFonts w:ascii="Arial" w:hAnsi="Arial" w:cs="Arial"/>
          <w:sz w:val="20"/>
          <w:szCs w:val="20"/>
          <w:lang w:val="es-419"/>
        </w:rPr>
      </w:pPr>
      <w:r w:rsidRPr="00B07265">
        <w:rPr>
          <w:rFonts w:ascii="Arial" w:hAnsi="Arial" w:cs="Arial"/>
          <w:sz w:val="20"/>
          <w:szCs w:val="20"/>
          <w:lang w:val="es-419"/>
        </w:rPr>
        <w:t>Proceso:</w:t>
      </w:r>
      <w:r>
        <w:rPr>
          <w:rFonts w:ascii="Arial" w:hAnsi="Arial" w:cs="Arial"/>
          <w:sz w:val="20"/>
          <w:szCs w:val="20"/>
          <w:lang w:val="es-419"/>
        </w:rPr>
        <w:tab/>
      </w:r>
      <w:r w:rsidRPr="00B07265">
        <w:rPr>
          <w:rFonts w:ascii="Arial" w:hAnsi="Arial" w:cs="Arial"/>
          <w:sz w:val="20"/>
          <w:szCs w:val="20"/>
          <w:lang w:val="es-419"/>
        </w:rPr>
        <w:t>Verbal (Reivindicatorio)</w:t>
      </w:r>
    </w:p>
    <w:p w14:paraId="0407B848" w14:textId="68C510B4" w:rsidR="00B07265" w:rsidRPr="00B07265" w:rsidRDefault="00B07265" w:rsidP="00B07265">
      <w:pPr>
        <w:jc w:val="both"/>
        <w:rPr>
          <w:rFonts w:ascii="Arial" w:hAnsi="Arial" w:cs="Arial"/>
          <w:sz w:val="20"/>
          <w:szCs w:val="20"/>
          <w:lang w:val="es-419"/>
        </w:rPr>
      </w:pPr>
      <w:r w:rsidRPr="00B07265">
        <w:rPr>
          <w:rFonts w:ascii="Arial" w:hAnsi="Arial" w:cs="Arial"/>
          <w:sz w:val="20"/>
          <w:szCs w:val="20"/>
          <w:lang w:val="es-419"/>
        </w:rPr>
        <w:t>Demandante:</w:t>
      </w:r>
      <w:r>
        <w:rPr>
          <w:rFonts w:ascii="Arial" w:hAnsi="Arial" w:cs="Arial"/>
          <w:sz w:val="20"/>
          <w:szCs w:val="20"/>
          <w:lang w:val="es-419"/>
        </w:rPr>
        <w:tab/>
      </w:r>
      <w:r w:rsidRPr="00B07265">
        <w:rPr>
          <w:rFonts w:ascii="Arial" w:hAnsi="Arial" w:cs="Arial"/>
          <w:sz w:val="20"/>
          <w:szCs w:val="20"/>
          <w:lang w:val="es-419"/>
        </w:rPr>
        <w:t>Irma Cortés Uribe</w:t>
      </w:r>
    </w:p>
    <w:p w14:paraId="0E3FB8CF" w14:textId="1379C850" w:rsidR="007F1BF9" w:rsidRPr="007F1BF9" w:rsidRDefault="00B07265" w:rsidP="00B07265">
      <w:pPr>
        <w:jc w:val="both"/>
        <w:rPr>
          <w:rFonts w:ascii="Arial" w:hAnsi="Arial" w:cs="Arial"/>
          <w:sz w:val="20"/>
          <w:szCs w:val="20"/>
          <w:lang w:val="es-419"/>
        </w:rPr>
      </w:pPr>
      <w:r w:rsidRPr="00B07265">
        <w:rPr>
          <w:rFonts w:ascii="Arial" w:hAnsi="Arial" w:cs="Arial"/>
          <w:sz w:val="20"/>
          <w:szCs w:val="20"/>
          <w:lang w:val="es-419"/>
        </w:rPr>
        <w:t>Demandada:</w:t>
      </w:r>
      <w:r>
        <w:rPr>
          <w:rFonts w:ascii="Arial" w:hAnsi="Arial" w:cs="Arial"/>
          <w:sz w:val="20"/>
          <w:szCs w:val="20"/>
          <w:lang w:val="es-419"/>
        </w:rPr>
        <w:tab/>
      </w:r>
      <w:r w:rsidRPr="00B07265">
        <w:rPr>
          <w:rFonts w:ascii="Arial" w:hAnsi="Arial" w:cs="Arial"/>
          <w:sz w:val="20"/>
          <w:szCs w:val="20"/>
          <w:lang w:val="es-419"/>
        </w:rPr>
        <w:t>Magnolia Aguirre Pineda</w:t>
      </w:r>
    </w:p>
    <w:p w14:paraId="3DA182BD" w14:textId="77777777" w:rsidR="007F1BF9" w:rsidRPr="007F1BF9" w:rsidRDefault="007F1BF9" w:rsidP="007F1BF9">
      <w:pPr>
        <w:jc w:val="both"/>
        <w:rPr>
          <w:rFonts w:ascii="Arial" w:hAnsi="Arial" w:cs="Arial"/>
          <w:sz w:val="20"/>
          <w:szCs w:val="20"/>
          <w:lang w:val="es-419"/>
        </w:rPr>
      </w:pPr>
    </w:p>
    <w:p w14:paraId="78216692" w14:textId="1F9CD6BB" w:rsidR="007F1BF9" w:rsidRPr="007F1BF9" w:rsidRDefault="007F1BF9" w:rsidP="007F1BF9">
      <w:pPr>
        <w:jc w:val="both"/>
        <w:rPr>
          <w:rFonts w:ascii="Arial" w:hAnsi="Arial" w:cs="Arial"/>
          <w:b/>
          <w:bCs/>
          <w:iCs/>
          <w:sz w:val="20"/>
          <w:szCs w:val="20"/>
          <w:lang w:val="es-419" w:eastAsia="fr-FR"/>
        </w:rPr>
      </w:pPr>
      <w:r w:rsidRPr="007F1BF9">
        <w:rPr>
          <w:rFonts w:ascii="Arial" w:hAnsi="Arial" w:cs="Arial"/>
          <w:b/>
          <w:bCs/>
          <w:iCs/>
          <w:sz w:val="20"/>
          <w:szCs w:val="20"/>
          <w:u w:val="single"/>
          <w:lang w:val="es-419" w:eastAsia="fr-FR"/>
        </w:rPr>
        <w:t>TEMAS:</w:t>
      </w:r>
      <w:r w:rsidRPr="007F1BF9">
        <w:rPr>
          <w:rFonts w:ascii="Arial" w:hAnsi="Arial" w:cs="Arial"/>
          <w:b/>
          <w:bCs/>
          <w:iCs/>
          <w:sz w:val="20"/>
          <w:szCs w:val="20"/>
          <w:lang w:val="es-419" w:eastAsia="fr-FR"/>
        </w:rPr>
        <w:tab/>
      </w:r>
      <w:r w:rsidRPr="007F1BF9">
        <w:rPr>
          <w:rFonts w:ascii="Arial" w:hAnsi="Arial" w:cs="Arial"/>
          <w:b/>
          <w:sz w:val="20"/>
          <w:szCs w:val="20"/>
          <w:lang w:val="es-419"/>
        </w:rPr>
        <w:t>R</w:t>
      </w:r>
      <w:r w:rsidR="0033648C">
        <w:rPr>
          <w:rFonts w:ascii="Arial" w:hAnsi="Arial" w:cs="Arial"/>
          <w:b/>
          <w:sz w:val="20"/>
          <w:szCs w:val="20"/>
          <w:lang w:val="es-419"/>
        </w:rPr>
        <w:t>ECURSO DE QUEJA / REQUISITOS</w:t>
      </w:r>
      <w:r w:rsidRPr="007F1BF9">
        <w:rPr>
          <w:rFonts w:ascii="Arial" w:hAnsi="Arial" w:cs="Arial"/>
          <w:b/>
          <w:bCs/>
          <w:iCs/>
          <w:sz w:val="20"/>
          <w:szCs w:val="20"/>
          <w:lang w:val="es-419" w:eastAsia="fr-FR"/>
        </w:rPr>
        <w:t xml:space="preserve"> / </w:t>
      </w:r>
      <w:r w:rsidR="00E574EA">
        <w:rPr>
          <w:rFonts w:ascii="Arial" w:hAnsi="Arial" w:cs="Arial"/>
          <w:b/>
          <w:bCs/>
          <w:iCs/>
          <w:sz w:val="20"/>
          <w:szCs w:val="20"/>
          <w:lang w:val="es-419" w:eastAsia="fr-FR"/>
        </w:rPr>
        <w:t>PROCEDENCIA / CUANDO SE DENIEGUEN LOS RECURSOS DE APELACIÓN O DE CASACIÓN / NO CUANDO SE DECLAREN DESIERTOS</w:t>
      </w:r>
      <w:bookmarkStart w:id="0" w:name="_GoBack"/>
      <w:bookmarkEnd w:id="0"/>
      <w:r w:rsidR="00E574EA">
        <w:rPr>
          <w:rFonts w:ascii="Arial" w:hAnsi="Arial" w:cs="Arial"/>
          <w:b/>
          <w:bCs/>
          <w:iCs/>
          <w:sz w:val="20"/>
          <w:szCs w:val="20"/>
          <w:lang w:val="es-419" w:eastAsia="fr-FR"/>
        </w:rPr>
        <w:t>.</w:t>
      </w:r>
    </w:p>
    <w:p w14:paraId="3468EE0B" w14:textId="77777777" w:rsidR="007F1BF9" w:rsidRPr="007F1BF9" w:rsidRDefault="007F1BF9" w:rsidP="007F1BF9">
      <w:pPr>
        <w:jc w:val="both"/>
        <w:rPr>
          <w:rFonts w:ascii="Arial" w:hAnsi="Arial" w:cs="Arial"/>
          <w:sz w:val="20"/>
          <w:szCs w:val="20"/>
          <w:lang w:val="es-419"/>
        </w:rPr>
      </w:pPr>
    </w:p>
    <w:p w14:paraId="1AC504AB" w14:textId="1A880226" w:rsidR="002D2B1E" w:rsidRPr="002D2B1E" w:rsidRDefault="002D2B1E" w:rsidP="002D2B1E">
      <w:pPr>
        <w:jc w:val="both"/>
        <w:rPr>
          <w:rFonts w:ascii="Arial" w:hAnsi="Arial" w:cs="Arial"/>
          <w:sz w:val="20"/>
          <w:szCs w:val="20"/>
          <w:lang w:val="es-419"/>
        </w:rPr>
      </w:pPr>
      <w:r w:rsidRPr="002D2B1E">
        <w:rPr>
          <w:rFonts w:ascii="Arial" w:hAnsi="Arial" w:cs="Arial"/>
          <w:sz w:val="20"/>
          <w:szCs w:val="20"/>
          <w:lang w:val="es-419"/>
        </w:rPr>
        <w:t>Frente a la decisión</w:t>
      </w:r>
      <w:r>
        <w:rPr>
          <w:rFonts w:ascii="Arial" w:hAnsi="Arial" w:cs="Arial"/>
          <w:sz w:val="20"/>
          <w:szCs w:val="20"/>
          <w:lang w:val="es-419"/>
        </w:rPr>
        <w:t>…</w:t>
      </w:r>
      <w:r w:rsidRPr="002D2B1E">
        <w:rPr>
          <w:rFonts w:ascii="Arial" w:hAnsi="Arial" w:cs="Arial"/>
          <w:sz w:val="20"/>
          <w:szCs w:val="20"/>
          <w:lang w:val="es-419"/>
        </w:rPr>
        <w:t xml:space="preserve"> adoptada</w:t>
      </w:r>
      <w:r>
        <w:rPr>
          <w:rFonts w:ascii="Arial" w:hAnsi="Arial" w:cs="Arial"/>
          <w:sz w:val="20"/>
          <w:szCs w:val="20"/>
          <w:lang w:val="es-419"/>
        </w:rPr>
        <w:t>…</w:t>
      </w:r>
      <w:r w:rsidRPr="002D2B1E">
        <w:rPr>
          <w:rFonts w:ascii="Arial" w:hAnsi="Arial" w:cs="Arial"/>
          <w:sz w:val="20"/>
          <w:szCs w:val="20"/>
          <w:lang w:val="es-419"/>
        </w:rPr>
        <w:t xml:space="preserve"> la señora Aguirre Pineda interpuso recurso de apelación. Con auto del 31 de agosto siguiente, el despacho declaró la deserción del recurso, habida cuenta de que el interesado no presentó los reparos concretos dentro del término de ley.</w:t>
      </w:r>
    </w:p>
    <w:p w14:paraId="1350C414" w14:textId="77777777" w:rsidR="002D2B1E" w:rsidRPr="002D2B1E" w:rsidRDefault="002D2B1E" w:rsidP="002D2B1E">
      <w:pPr>
        <w:jc w:val="both"/>
        <w:rPr>
          <w:rFonts w:ascii="Arial" w:hAnsi="Arial" w:cs="Arial"/>
          <w:sz w:val="20"/>
          <w:szCs w:val="20"/>
          <w:lang w:val="es-419"/>
        </w:rPr>
      </w:pPr>
    </w:p>
    <w:p w14:paraId="3880F157" w14:textId="613EF98F" w:rsidR="007F1BF9" w:rsidRPr="007F1BF9" w:rsidRDefault="002D2B1E" w:rsidP="002D2B1E">
      <w:pPr>
        <w:jc w:val="both"/>
        <w:rPr>
          <w:rFonts w:ascii="Arial" w:hAnsi="Arial" w:cs="Arial"/>
          <w:sz w:val="20"/>
          <w:szCs w:val="20"/>
          <w:lang w:val="es-419"/>
        </w:rPr>
      </w:pPr>
      <w:r w:rsidRPr="002D2B1E">
        <w:rPr>
          <w:rFonts w:ascii="Arial" w:hAnsi="Arial" w:cs="Arial"/>
          <w:sz w:val="20"/>
          <w:szCs w:val="20"/>
          <w:lang w:val="es-419"/>
        </w:rPr>
        <w:t>Contra ese proveído, el interesado interpuso recurso de reposición y en subsidio el de apelación. El Juzgado, con auto del 2 de octubre resolvió no reponer su decisión y negó la concesión de la alzada, por cuanto el evento de declarar desierto un recurso no aparece enlistado como susceptible de apelación. De nuevo, frente a este proveído el representante judicial de la demanda en el libelo principal, interpuso recurso de reposición y en subsidio el de queja.</w:t>
      </w:r>
      <w:r w:rsidR="00AF01C0">
        <w:rPr>
          <w:rFonts w:ascii="Arial" w:hAnsi="Arial" w:cs="Arial"/>
          <w:sz w:val="20"/>
          <w:szCs w:val="20"/>
          <w:lang w:val="es-419"/>
        </w:rPr>
        <w:t xml:space="preserve"> (…)</w:t>
      </w:r>
    </w:p>
    <w:p w14:paraId="45B76C2C" w14:textId="77777777" w:rsidR="007F1BF9" w:rsidRPr="007F1BF9" w:rsidRDefault="007F1BF9" w:rsidP="007F1BF9">
      <w:pPr>
        <w:jc w:val="both"/>
        <w:rPr>
          <w:rFonts w:ascii="Arial" w:hAnsi="Arial" w:cs="Arial"/>
          <w:sz w:val="20"/>
          <w:szCs w:val="20"/>
          <w:lang w:val="es-419"/>
        </w:rPr>
      </w:pPr>
    </w:p>
    <w:p w14:paraId="78CBB770" w14:textId="77777777" w:rsidR="00AF01C0" w:rsidRPr="00AF01C0" w:rsidRDefault="00AF01C0" w:rsidP="00AF01C0">
      <w:pPr>
        <w:jc w:val="both"/>
        <w:rPr>
          <w:rFonts w:ascii="Arial" w:hAnsi="Arial" w:cs="Arial"/>
          <w:sz w:val="20"/>
          <w:szCs w:val="20"/>
          <w:lang w:val="es-419"/>
        </w:rPr>
      </w:pPr>
      <w:r w:rsidRPr="00AF01C0">
        <w:rPr>
          <w:rFonts w:ascii="Arial" w:hAnsi="Arial" w:cs="Arial"/>
          <w:sz w:val="20"/>
          <w:szCs w:val="20"/>
          <w:lang w:val="es-419"/>
        </w:rPr>
        <w:t xml:space="preserve">En materia de recursos, es indispensable para su admisión, o resolución de fondo, que se cumplan los siguientes presupuestos: 1) legitimación; 2) oportunidad; 3) atención de cargas procesales; y 4) procedencia. </w:t>
      </w:r>
    </w:p>
    <w:p w14:paraId="3A49453D" w14:textId="77777777" w:rsidR="00AF01C0" w:rsidRPr="00AF01C0" w:rsidRDefault="00AF01C0" w:rsidP="00AF01C0">
      <w:pPr>
        <w:jc w:val="both"/>
        <w:rPr>
          <w:rFonts w:ascii="Arial" w:hAnsi="Arial" w:cs="Arial"/>
          <w:sz w:val="20"/>
          <w:szCs w:val="20"/>
          <w:lang w:val="es-419"/>
        </w:rPr>
      </w:pPr>
    </w:p>
    <w:p w14:paraId="27F21140" w14:textId="67EBA722" w:rsidR="00AF01C0" w:rsidRPr="00AF01C0" w:rsidRDefault="00AF01C0" w:rsidP="00AF01C0">
      <w:pPr>
        <w:jc w:val="both"/>
        <w:rPr>
          <w:rFonts w:ascii="Arial" w:hAnsi="Arial" w:cs="Arial"/>
          <w:sz w:val="20"/>
          <w:szCs w:val="20"/>
          <w:lang w:val="es-419"/>
        </w:rPr>
      </w:pPr>
      <w:r w:rsidRPr="00AF01C0">
        <w:rPr>
          <w:rFonts w:ascii="Arial" w:hAnsi="Arial" w:cs="Arial"/>
          <w:sz w:val="20"/>
          <w:szCs w:val="20"/>
          <w:lang w:val="es-419"/>
        </w:rPr>
        <w:t>Los tres primeros se encuentran satisfechos</w:t>
      </w:r>
      <w:r>
        <w:rPr>
          <w:rFonts w:ascii="Arial" w:hAnsi="Arial" w:cs="Arial"/>
          <w:sz w:val="20"/>
          <w:szCs w:val="20"/>
          <w:lang w:val="es-419"/>
        </w:rPr>
        <w:t>…</w:t>
      </w:r>
    </w:p>
    <w:p w14:paraId="0C8C80CC" w14:textId="77777777" w:rsidR="00AF01C0" w:rsidRPr="00AF01C0" w:rsidRDefault="00AF01C0" w:rsidP="00AF01C0">
      <w:pPr>
        <w:jc w:val="both"/>
        <w:rPr>
          <w:rFonts w:ascii="Arial" w:hAnsi="Arial" w:cs="Arial"/>
          <w:sz w:val="20"/>
          <w:szCs w:val="20"/>
          <w:lang w:val="es-419"/>
        </w:rPr>
      </w:pPr>
    </w:p>
    <w:p w14:paraId="28BDBE76" w14:textId="67721D75" w:rsidR="007F1BF9" w:rsidRPr="007F1BF9" w:rsidRDefault="00AF01C0" w:rsidP="00AF01C0">
      <w:pPr>
        <w:jc w:val="both"/>
        <w:rPr>
          <w:rFonts w:ascii="Arial" w:hAnsi="Arial" w:cs="Arial"/>
          <w:sz w:val="20"/>
          <w:szCs w:val="20"/>
          <w:lang w:val="es-419"/>
        </w:rPr>
      </w:pPr>
      <w:r w:rsidRPr="00AF01C0">
        <w:rPr>
          <w:rFonts w:ascii="Arial" w:hAnsi="Arial" w:cs="Arial"/>
          <w:sz w:val="20"/>
          <w:szCs w:val="20"/>
          <w:lang w:val="es-419"/>
        </w:rPr>
        <w:t>No ocurre, sin embargo, con el último de los requisitos exigidos, pues lo cierto es que</w:t>
      </w:r>
      <w:r>
        <w:rPr>
          <w:rFonts w:ascii="Arial" w:hAnsi="Arial" w:cs="Arial"/>
          <w:sz w:val="20"/>
          <w:szCs w:val="20"/>
          <w:lang w:val="es-419"/>
        </w:rPr>
        <w:t>…</w:t>
      </w:r>
      <w:r w:rsidRPr="00AF01C0">
        <w:rPr>
          <w:rFonts w:ascii="Arial" w:hAnsi="Arial" w:cs="Arial"/>
          <w:sz w:val="20"/>
          <w:szCs w:val="20"/>
          <w:lang w:val="es-419"/>
        </w:rPr>
        <w:t>, como lo entendió el despacho, se trata de una impugnación, mediante el recurso de queja, frente a la declaratoria de deserción de un recurso, lo cual, no resulta susceptible de él</w:t>
      </w:r>
      <w:r w:rsidR="0033648C">
        <w:rPr>
          <w:rFonts w:ascii="Arial" w:hAnsi="Arial" w:cs="Arial"/>
          <w:sz w:val="20"/>
          <w:szCs w:val="20"/>
          <w:lang w:val="es-419"/>
        </w:rPr>
        <w:t>…</w:t>
      </w:r>
    </w:p>
    <w:p w14:paraId="12406C9E" w14:textId="77777777" w:rsidR="007F1BF9" w:rsidRPr="007F1BF9" w:rsidRDefault="007F1BF9" w:rsidP="007F1BF9">
      <w:pPr>
        <w:jc w:val="both"/>
        <w:rPr>
          <w:rFonts w:ascii="Arial" w:hAnsi="Arial" w:cs="Arial"/>
          <w:sz w:val="20"/>
          <w:szCs w:val="20"/>
          <w:lang w:val="es-419"/>
        </w:rPr>
      </w:pPr>
    </w:p>
    <w:p w14:paraId="1BEBE43F" w14:textId="77777777" w:rsidR="0033648C" w:rsidRPr="0033648C" w:rsidRDefault="0033648C" w:rsidP="0033648C">
      <w:pPr>
        <w:jc w:val="both"/>
        <w:rPr>
          <w:rFonts w:ascii="Arial" w:hAnsi="Arial" w:cs="Arial"/>
          <w:sz w:val="20"/>
          <w:szCs w:val="20"/>
          <w:lang w:val="es-419"/>
        </w:rPr>
      </w:pPr>
      <w:r w:rsidRPr="0033648C">
        <w:rPr>
          <w:rFonts w:ascii="Arial" w:hAnsi="Arial" w:cs="Arial"/>
          <w:sz w:val="20"/>
          <w:szCs w:val="20"/>
          <w:lang w:val="es-419"/>
        </w:rPr>
        <w:t>Prevé el artículo 352 del Código General del Proceso respecto a la procedencia del recurso de queja:</w:t>
      </w:r>
    </w:p>
    <w:p w14:paraId="43A00480" w14:textId="77777777" w:rsidR="0033648C" w:rsidRPr="0033648C" w:rsidRDefault="0033648C" w:rsidP="0033648C">
      <w:pPr>
        <w:jc w:val="both"/>
        <w:rPr>
          <w:rFonts w:ascii="Arial" w:hAnsi="Arial" w:cs="Arial"/>
          <w:sz w:val="20"/>
          <w:szCs w:val="20"/>
          <w:lang w:val="es-419"/>
        </w:rPr>
      </w:pPr>
    </w:p>
    <w:p w14:paraId="6CD98481" w14:textId="77777777" w:rsidR="0033648C" w:rsidRPr="0033648C" w:rsidRDefault="0033648C" w:rsidP="0033648C">
      <w:pPr>
        <w:jc w:val="both"/>
        <w:rPr>
          <w:rFonts w:ascii="Arial" w:hAnsi="Arial" w:cs="Arial"/>
          <w:sz w:val="20"/>
          <w:szCs w:val="20"/>
          <w:lang w:val="es-419"/>
        </w:rPr>
      </w:pPr>
      <w:r w:rsidRPr="0033648C">
        <w:rPr>
          <w:rFonts w:ascii="Arial" w:hAnsi="Arial" w:cs="Arial"/>
          <w:sz w:val="20"/>
          <w:szCs w:val="20"/>
          <w:lang w:val="es-419"/>
        </w:rPr>
        <w:t>Cuando el juez de primera instancia deniegue el recurso de apelación, el recurrente podrá interponer el de queja para que el superior lo conceda si fuere procedente. El mismo recurso procede cuando se deniegue el de casación.</w:t>
      </w:r>
    </w:p>
    <w:p w14:paraId="6FBD392E" w14:textId="77777777" w:rsidR="0033648C" w:rsidRPr="0033648C" w:rsidRDefault="0033648C" w:rsidP="0033648C">
      <w:pPr>
        <w:jc w:val="both"/>
        <w:rPr>
          <w:rFonts w:ascii="Arial" w:hAnsi="Arial" w:cs="Arial"/>
          <w:sz w:val="20"/>
          <w:szCs w:val="20"/>
          <w:lang w:val="es-419"/>
        </w:rPr>
      </w:pPr>
    </w:p>
    <w:p w14:paraId="4C93A245" w14:textId="49477E57" w:rsidR="007F1BF9" w:rsidRPr="007F1BF9" w:rsidRDefault="0033648C" w:rsidP="0033648C">
      <w:pPr>
        <w:jc w:val="both"/>
        <w:rPr>
          <w:rFonts w:ascii="Arial" w:hAnsi="Arial" w:cs="Arial"/>
          <w:sz w:val="20"/>
          <w:szCs w:val="20"/>
          <w:lang w:val="es-419"/>
        </w:rPr>
      </w:pPr>
      <w:r w:rsidRPr="0033648C">
        <w:rPr>
          <w:rFonts w:ascii="Arial" w:hAnsi="Arial" w:cs="Arial"/>
          <w:sz w:val="20"/>
          <w:szCs w:val="20"/>
          <w:lang w:val="es-419"/>
        </w:rPr>
        <w:t>Es decir, con toda nitidez, claridad y contundencia, sin lugar a ambages de naturaleza alguna, este remedio procesal se halla estatuido para cuando en primer grado se deniegue la concesión del recurso de apelación, o en segunda instancia cuando ocurra lo propio frente al extraordinario recurso de casación, pero no frente al proveído que declare la deserción de la alzada, cuestión por entera diversa.</w:t>
      </w:r>
    </w:p>
    <w:p w14:paraId="56C505BC" w14:textId="77777777" w:rsidR="007F1BF9" w:rsidRPr="007F1BF9" w:rsidRDefault="007F1BF9" w:rsidP="007F1BF9">
      <w:pPr>
        <w:jc w:val="both"/>
        <w:rPr>
          <w:rFonts w:ascii="Arial" w:hAnsi="Arial" w:cs="Arial"/>
          <w:sz w:val="20"/>
          <w:szCs w:val="20"/>
        </w:rPr>
      </w:pPr>
    </w:p>
    <w:p w14:paraId="5F79E0E0" w14:textId="77777777" w:rsidR="007F1BF9" w:rsidRPr="007F1BF9" w:rsidRDefault="007F1BF9" w:rsidP="007F1BF9">
      <w:pPr>
        <w:jc w:val="both"/>
        <w:rPr>
          <w:rFonts w:ascii="Arial" w:hAnsi="Arial" w:cs="Arial"/>
          <w:sz w:val="20"/>
          <w:szCs w:val="20"/>
        </w:rPr>
      </w:pPr>
    </w:p>
    <w:p w14:paraId="61B4DA93" w14:textId="77777777" w:rsidR="007F1BF9" w:rsidRPr="007F1BF9" w:rsidRDefault="007F1BF9" w:rsidP="007F1BF9">
      <w:pPr>
        <w:jc w:val="both"/>
        <w:rPr>
          <w:rFonts w:ascii="Arial" w:hAnsi="Arial" w:cs="Arial"/>
          <w:sz w:val="20"/>
          <w:szCs w:val="20"/>
        </w:rPr>
      </w:pPr>
    </w:p>
    <w:p w14:paraId="2030BD70" w14:textId="33E96564" w:rsidR="00A71C7F" w:rsidRPr="007F1BF9" w:rsidRDefault="00A71C7F" w:rsidP="007F1BF9">
      <w:pPr>
        <w:pStyle w:val="Ttulo"/>
        <w:spacing w:before="0" w:after="0" w:line="276" w:lineRule="auto"/>
        <w:rPr>
          <w:rFonts w:ascii="Tahoma" w:hAnsi="Tahoma" w:cs="Tahoma"/>
          <w:sz w:val="24"/>
          <w:szCs w:val="24"/>
        </w:rPr>
      </w:pPr>
      <w:r w:rsidRPr="007F1BF9">
        <w:rPr>
          <w:rFonts w:ascii="Tahoma" w:hAnsi="Tahoma" w:cs="Tahoma"/>
          <w:sz w:val="24"/>
          <w:szCs w:val="24"/>
        </w:rPr>
        <w:t>TRIBUNAL SUPERIOR DEL DISTRITO JUDICIAL</w:t>
      </w:r>
    </w:p>
    <w:p w14:paraId="2DB22494" w14:textId="77777777" w:rsidR="00A71C7F" w:rsidRPr="007F1BF9" w:rsidRDefault="00A71C7F" w:rsidP="007F1BF9">
      <w:pPr>
        <w:pStyle w:val="Subttulo"/>
        <w:spacing w:after="0" w:line="276" w:lineRule="auto"/>
        <w:rPr>
          <w:rFonts w:ascii="Tahoma" w:hAnsi="Tahoma" w:cs="Tahoma"/>
          <w:b/>
          <w:szCs w:val="24"/>
        </w:rPr>
      </w:pPr>
      <w:r w:rsidRPr="007F1BF9">
        <w:rPr>
          <w:rFonts w:ascii="Tahoma" w:hAnsi="Tahoma" w:cs="Tahoma"/>
          <w:b/>
          <w:szCs w:val="24"/>
        </w:rPr>
        <w:t xml:space="preserve">SALA </w:t>
      </w:r>
      <w:r w:rsidR="005055F6" w:rsidRPr="007F1BF9">
        <w:rPr>
          <w:rFonts w:ascii="Tahoma" w:hAnsi="Tahoma" w:cs="Tahoma"/>
          <w:b/>
          <w:szCs w:val="24"/>
        </w:rPr>
        <w:t xml:space="preserve">UNITARIA </w:t>
      </w:r>
      <w:r w:rsidRPr="007F1BF9">
        <w:rPr>
          <w:rFonts w:ascii="Tahoma" w:hAnsi="Tahoma" w:cs="Tahoma"/>
          <w:b/>
          <w:szCs w:val="24"/>
        </w:rPr>
        <w:t>CIVIL</w:t>
      </w:r>
      <w:r w:rsidR="005055F6" w:rsidRPr="007F1BF9">
        <w:rPr>
          <w:rFonts w:ascii="Tahoma" w:hAnsi="Tahoma" w:cs="Tahoma"/>
          <w:b/>
          <w:szCs w:val="24"/>
        </w:rPr>
        <w:t xml:space="preserve"> </w:t>
      </w:r>
      <w:r w:rsidRPr="007F1BF9">
        <w:rPr>
          <w:rFonts w:ascii="Tahoma" w:hAnsi="Tahoma" w:cs="Tahoma"/>
          <w:b/>
          <w:szCs w:val="24"/>
        </w:rPr>
        <w:t>FAMILIA</w:t>
      </w:r>
    </w:p>
    <w:p w14:paraId="672A6659" w14:textId="77777777" w:rsidR="005055F6" w:rsidRPr="007F1BF9" w:rsidRDefault="005055F6" w:rsidP="007F1BF9">
      <w:pPr>
        <w:spacing w:line="276" w:lineRule="auto"/>
        <w:jc w:val="both"/>
        <w:rPr>
          <w:rFonts w:ascii="Tahoma" w:hAnsi="Tahoma" w:cs="Tahoma"/>
        </w:rPr>
      </w:pPr>
    </w:p>
    <w:p w14:paraId="1A61017F" w14:textId="77777777" w:rsidR="00A71C7F" w:rsidRPr="007F1BF9" w:rsidRDefault="00A71C7F" w:rsidP="007F1BF9">
      <w:pPr>
        <w:pStyle w:val="Subttulo"/>
        <w:spacing w:after="0" w:line="276" w:lineRule="auto"/>
        <w:jc w:val="both"/>
        <w:rPr>
          <w:rFonts w:ascii="Tahoma" w:hAnsi="Tahoma" w:cs="Tahoma"/>
          <w:szCs w:val="24"/>
        </w:rPr>
      </w:pPr>
      <w:r w:rsidRPr="007F1BF9">
        <w:rPr>
          <w:rFonts w:ascii="Tahoma" w:hAnsi="Tahoma" w:cs="Tahoma"/>
          <w:szCs w:val="24"/>
        </w:rPr>
        <w:t xml:space="preserve"> </w:t>
      </w:r>
      <w:r w:rsidRPr="007F1BF9">
        <w:rPr>
          <w:rFonts w:ascii="Tahoma" w:hAnsi="Tahoma" w:cs="Tahoma"/>
          <w:szCs w:val="24"/>
        </w:rPr>
        <w:tab/>
        <w:t xml:space="preserve">Magistrada </w:t>
      </w:r>
      <w:r w:rsidR="002706F7" w:rsidRPr="007F1BF9">
        <w:rPr>
          <w:rFonts w:ascii="Tahoma" w:hAnsi="Tahoma" w:cs="Tahoma"/>
          <w:szCs w:val="24"/>
        </w:rPr>
        <w:t>Sustanciadora</w:t>
      </w:r>
      <w:r w:rsidRPr="007F1BF9">
        <w:rPr>
          <w:rFonts w:ascii="Tahoma" w:hAnsi="Tahoma" w:cs="Tahoma"/>
          <w:szCs w:val="24"/>
        </w:rPr>
        <w:t>:</w:t>
      </w:r>
      <w:r w:rsidRPr="007F1BF9">
        <w:rPr>
          <w:rFonts w:ascii="Tahoma" w:hAnsi="Tahoma" w:cs="Tahoma"/>
          <w:b/>
          <w:szCs w:val="24"/>
        </w:rPr>
        <w:t xml:space="preserve"> </w:t>
      </w:r>
      <w:r w:rsidR="00747B17" w:rsidRPr="007F1BF9">
        <w:rPr>
          <w:rFonts w:ascii="Tahoma" w:hAnsi="Tahoma" w:cs="Tahoma"/>
          <w:szCs w:val="24"/>
        </w:rPr>
        <w:t>Adriana Patricia Díaz Ramírez</w:t>
      </w:r>
    </w:p>
    <w:p w14:paraId="218EEFCF" w14:textId="77777777" w:rsidR="00A71C7F" w:rsidRPr="007F1BF9" w:rsidRDefault="00A71C7F" w:rsidP="007F1BF9">
      <w:pPr>
        <w:pStyle w:val="Saludo1"/>
        <w:spacing w:line="276" w:lineRule="auto"/>
        <w:jc w:val="both"/>
        <w:rPr>
          <w:rFonts w:ascii="Tahoma" w:hAnsi="Tahoma" w:cs="Tahoma"/>
          <w:sz w:val="24"/>
          <w:szCs w:val="24"/>
        </w:rPr>
      </w:pPr>
      <w:r w:rsidRPr="007F1BF9">
        <w:rPr>
          <w:rFonts w:ascii="Tahoma" w:hAnsi="Tahoma" w:cs="Tahoma"/>
          <w:sz w:val="24"/>
          <w:szCs w:val="24"/>
        </w:rPr>
        <w:t xml:space="preserve"> </w:t>
      </w:r>
      <w:r w:rsidRPr="007F1BF9">
        <w:rPr>
          <w:rFonts w:ascii="Tahoma" w:hAnsi="Tahoma" w:cs="Tahoma"/>
          <w:sz w:val="24"/>
          <w:szCs w:val="24"/>
        </w:rPr>
        <w:tab/>
      </w:r>
      <w:r w:rsidR="00747B17" w:rsidRPr="007F1BF9">
        <w:rPr>
          <w:rFonts w:ascii="Tahoma" w:hAnsi="Tahoma" w:cs="Tahoma"/>
          <w:sz w:val="24"/>
          <w:szCs w:val="24"/>
        </w:rPr>
        <w:t>Pereira, abril veintiséis (26) de dos mil veintiuno (2021)</w:t>
      </w:r>
      <w:r w:rsidR="0001162D" w:rsidRPr="007F1BF9">
        <w:rPr>
          <w:rFonts w:ascii="Tahoma" w:hAnsi="Tahoma" w:cs="Tahoma"/>
          <w:sz w:val="24"/>
          <w:szCs w:val="24"/>
        </w:rPr>
        <w:t xml:space="preserve"> </w:t>
      </w:r>
    </w:p>
    <w:p w14:paraId="2E8B2464" w14:textId="77777777" w:rsidR="00A71C7F" w:rsidRPr="007F1BF9" w:rsidRDefault="00A71C7F" w:rsidP="007F1BF9">
      <w:pPr>
        <w:pStyle w:val="BodyText20"/>
        <w:spacing w:after="0" w:line="276" w:lineRule="auto"/>
        <w:ind w:left="708"/>
        <w:jc w:val="both"/>
        <w:rPr>
          <w:rFonts w:ascii="Tahoma" w:hAnsi="Tahoma" w:cs="Tahoma"/>
          <w:sz w:val="24"/>
          <w:szCs w:val="24"/>
        </w:rPr>
      </w:pPr>
      <w:r w:rsidRPr="007F1BF9">
        <w:rPr>
          <w:rFonts w:ascii="Tahoma" w:hAnsi="Tahoma" w:cs="Tahoma"/>
          <w:sz w:val="24"/>
          <w:szCs w:val="24"/>
        </w:rPr>
        <w:t>Expediente</w:t>
      </w:r>
      <w:r w:rsidR="0052237A" w:rsidRPr="007F1BF9">
        <w:rPr>
          <w:rFonts w:ascii="Tahoma" w:hAnsi="Tahoma" w:cs="Tahoma"/>
          <w:sz w:val="24"/>
          <w:szCs w:val="24"/>
        </w:rPr>
        <w:t xml:space="preserve"> No.</w:t>
      </w:r>
      <w:r w:rsidR="00747B17" w:rsidRPr="007F1BF9">
        <w:rPr>
          <w:rFonts w:ascii="Tahoma" w:hAnsi="Tahoma" w:cs="Tahoma"/>
          <w:sz w:val="24"/>
          <w:szCs w:val="24"/>
        </w:rPr>
        <w:t xml:space="preserve"> 66001</w:t>
      </w:r>
      <w:r w:rsidRPr="007F1BF9">
        <w:rPr>
          <w:rFonts w:ascii="Tahoma" w:hAnsi="Tahoma" w:cs="Tahoma"/>
          <w:sz w:val="24"/>
          <w:szCs w:val="24"/>
        </w:rPr>
        <w:t>31</w:t>
      </w:r>
      <w:r w:rsidR="00747B17" w:rsidRPr="007F1BF9">
        <w:rPr>
          <w:rFonts w:ascii="Tahoma" w:hAnsi="Tahoma" w:cs="Tahoma"/>
          <w:sz w:val="24"/>
          <w:szCs w:val="24"/>
        </w:rPr>
        <w:t>03</w:t>
      </w:r>
      <w:r w:rsidRPr="007F1BF9">
        <w:rPr>
          <w:rFonts w:ascii="Tahoma" w:hAnsi="Tahoma" w:cs="Tahoma"/>
          <w:sz w:val="24"/>
          <w:szCs w:val="24"/>
        </w:rPr>
        <w:t>00</w:t>
      </w:r>
      <w:r w:rsidR="00E77817" w:rsidRPr="007F1BF9">
        <w:rPr>
          <w:rFonts w:ascii="Tahoma" w:hAnsi="Tahoma" w:cs="Tahoma"/>
          <w:sz w:val="24"/>
          <w:szCs w:val="24"/>
        </w:rPr>
        <w:t>3</w:t>
      </w:r>
      <w:r w:rsidRPr="007F1BF9">
        <w:rPr>
          <w:rFonts w:ascii="Tahoma" w:hAnsi="Tahoma" w:cs="Tahoma"/>
          <w:sz w:val="24"/>
          <w:szCs w:val="24"/>
        </w:rPr>
        <w:t>20</w:t>
      </w:r>
      <w:r w:rsidR="0032662A" w:rsidRPr="007F1BF9">
        <w:rPr>
          <w:rFonts w:ascii="Tahoma" w:hAnsi="Tahoma" w:cs="Tahoma"/>
          <w:sz w:val="24"/>
          <w:szCs w:val="24"/>
        </w:rPr>
        <w:t>1</w:t>
      </w:r>
      <w:r w:rsidR="00747B17" w:rsidRPr="007F1BF9">
        <w:rPr>
          <w:rFonts w:ascii="Tahoma" w:hAnsi="Tahoma" w:cs="Tahoma"/>
          <w:sz w:val="24"/>
          <w:szCs w:val="24"/>
        </w:rPr>
        <w:t>4</w:t>
      </w:r>
      <w:r w:rsidRPr="007F1BF9">
        <w:rPr>
          <w:rFonts w:ascii="Tahoma" w:hAnsi="Tahoma" w:cs="Tahoma"/>
          <w:sz w:val="24"/>
          <w:szCs w:val="24"/>
        </w:rPr>
        <w:t>00</w:t>
      </w:r>
      <w:r w:rsidR="00747B17" w:rsidRPr="007F1BF9">
        <w:rPr>
          <w:rFonts w:ascii="Tahoma" w:hAnsi="Tahoma" w:cs="Tahoma"/>
          <w:sz w:val="24"/>
          <w:szCs w:val="24"/>
        </w:rPr>
        <w:t>336</w:t>
      </w:r>
      <w:r w:rsidR="0032662A" w:rsidRPr="007F1BF9">
        <w:rPr>
          <w:rFonts w:ascii="Tahoma" w:hAnsi="Tahoma" w:cs="Tahoma"/>
          <w:sz w:val="24"/>
          <w:szCs w:val="24"/>
        </w:rPr>
        <w:t>01</w:t>
      </w:r>
    </w:p>
    <w:p w14:paraId="0A37501D" w14:textId="77777777" w:rsidR="009342A8" w:rsidRPr="007F1BF9" w:rsidRDefault="009342A8" w:rsidP="007F1BF9">
      <w:pPr>
        <w:spacing w:line="276" w:lineRule="auto"/>
        <w:jc w:val="both"/>
        <w:rPr>
          <w:rFonts w:ascii="Tahoma" w:hAnsi="Tahoma" w:cs="Tahoma"/>
          <w:i/>
        </w:rPr>
      </w:pPr>
    </w:p>
    <w:p w14:paraId="02EB378F" w14:textId="77777777" w:rsidR="00D81900" w:rsidRPr="007F1BF9" w:rsidRDefault="00D81900" w:rsidP="007F1BF9">
      <w:pPr>
        <w:spacing w:line="276" w:lineRule="auto"/>
        <w:jc w:val="both"/>
        <w:rPr>
          <w:rFonts w:ascii="Tahoma" w:hAnsi="Tahoma" w:cs="Tahoma"/>
        </w:rPr>
      </w:pPr>
    </w:p>
    <w:p w14:paraId="2C3AC308" w14:textId="77777777" w:rsidR="00AE0421" w:rsidRPr="007F1BF9" w:rsidRDefault="00D673BB" w:rsidP="007F1BF9">
      <w:pPr>
        <w:spacing w:line="276" w:lineRule="auto"/>
        <w:jc w:val="both"/>
        <w:rPr>
          <w:rFonts w:ascii="Tahoma" w:hAnsi="Tahoma" w:cs="Tahoma"/>
        </w:rPr>
      </w:pPr>
      <w:r w:rsidRPr="007F1BF9">
        <w:rPr>
          <w:rFonts w:ascii="Tahoma" w:hAnsi="Tahoma" w:cs="Tahoma"/>
        </w:rPr>
        <w:t>Se pronuncia esta Sala en relación con e</w:t>
      </w:r>
      <w:r w:rsidR="00D81900" w:rsidRPr="007F1BF9">
        <w:rPr>
          <w:rFonts w:ascii="Tahoma" w:hAnsi="Tahoma" w:cs="Tahoma"/>
        </w:rPr>
        <w:t xml:space="preserve">l recurso de queja que propuso el </w:t>
      </w:r>
      <w:r w:rsidRPr="007F1BF9">
        <w:rPr>
          <w:rFonts w:ascii="Tahoma" w:hAnsi="Tahoma" w:cs="Tahoma"/>
        </w:rPr>
        <w:t>apoderad</w:t>
      </w:r>
      <w:r w:rsidR="00D81900" w:rsidRPr="007F1BF9">
        <w:rPr>
          <w:rFonts w:ascii="Tahoma" w:hAnsi="Tahoma" w:cs="Tahoma"/>
        </w:rPr>
        <w:t xml:space="preserve">o de judicial de Magnolia Aguirre Pineda, </w:t>
      </w:r>
      <w:r w:rsidR="00A01FC4" w:rsidRPr="007F1BF9">
        <w:rPr>
          <w:rFonts w:ascii="Tahoma" w:hAnsi="Tahoma" w:cs="Tahoma"/>
        </w:rPr>
        <w:t xml:space="preserve">en el </w:t>
      </w:r>
      <w:r w:rsidRPr="007F1BF9">
        <w:rPr>
          <w:rFonts w:ascii="Tahoma" w:hAnsi="Tahoma" w:cs="Tahoma"/>
        </w:rPr>
        <w:t xml:space="preserve">proceso </w:t>
      </w:r>
      <w:r w:rsidR="00D81900" w:rsidRPr="007F1BF9">
        <w:rPr>
          <w:rFonts w:ascii="Tahoma" w:hAnsi="Tahoma" w:cs="Tahoma"/>
        </w:rPr>
        <w:t xml:space="preserve">verbal reivindicatorio que en su contra promovió Irma Cortés Uribe con demanda de mutua petición, verbal de pertenencia, </w:t>
      </w:r>
      <w:r w:rsidR="0030274D" w:rsidRPr="007F1BF9">
        <w:rPr>
          <w:rFonts w:ascii="Tahoma" w:hAnsi="Tahoma" w:cs="Tahoma"/>
        </w:rPr>
        <w:t>y</w:t>
      </w:r>
      <w:r w:rsidR="00A01FC4" w:rsidRPr="007F1BF9">
        <w:rPr>
          <w:rFonts w:ascii="Tahoma" w:hAnsi="Tahoma" w:cs="Tahoma"/>
        </w:rPr>
        <w:t xml:space="preserve"> </w:t>
      </w:r>
      <w:r w:rsidR="00AE0421" w:rsidRPr="007F1BF9">
        <w:rPr>
          <w:rFonts w:ascii="Tahoma" w:hAnsi="Tahoma" w:cs="Tahoma"/>
        </w:rPr>
        <w:t xml:space="preserve">que se tramita </w:t>
      </w:r>
      <w:r w:rsidR="0030274D" w:rsidRPr="007F1BF9">
        <w:rPr>
          <w:rFonts w:ascii="Tahoma" w:hAnsi="Tahoma" w:cs="Tahoma"/>
        </w:rPr>
        <w:t xml:space="preserve">en </w:t>
      </w:r>
      <w:r w:rsidR="00AE0421" w:rsidRPr="007F1BF9">
        <w:rPr>
          <w:rFonts w:ascii="Tahoma" w:hAnsi="Tahoma" w:cs="Tahoma"/>
        </w:rPr>
        <w:t xml:space="preserve">el </w:t>
      </w:r>
      <w:r w:rsidR="000D79B3" w:rsidRPr="007F1BF9">
        <w:rPr>
          <w:rFonts w:ascii="Tahoma" w:hAnsi="Tahoma" w:cs="Tahoma"/>
        </w:rPr>
        <w:t xml:space="preserve">Juzgado </w:t>
      </w:r>
      <w:r w:rsidR="00D81900" w:rsidRPr="007F1BF9">
        <w:rPr>
          <w:rFonts w:ascii="Tahoma" w:hAnsi="Tahoma" w:cs="Tahoma"/>
        </w:rPr>
        <w:t>Primero Civil del Circuito de esta ciudad</w:t>
      </w:r>
      <w:r w:rsidR="00682832" w:rsidRPr="007F1BF9">
        <w:rPr>
          <w:rFonts w:ascii="Tahoma" w:hAnsi="Tahoma" w:cs="Tahoma"/>
        </w:rPr>
        <w:t>.</w:t>
      </w:r>
    </w:p>
    <w:p w14:paraId="6A05A809" w14:textId="77777777" w:rsidR="00512270" w:rsidRPr="007F1BF9" w:rsidRDefault="00512270" w:rsidP="007F1BF9">
      <w:pPr>
        <w:spacing w:line="276" w:lineRule="auto"/>
        <w:jc w:val="both"/>
        <w:rPr>
          <w:rFonts w:ascii="Tahoma" w:hAnsi="Tahoma" w:cs="Tahoma"/>
          <w:b/>
        </w:rPr>
      </w:pPr>
    </w:p>
    <w:p w14:paraId="507F25D3" w14:textId="77777777" w:rsidR="00512270" w:rsidRPr="007F1BF9" w:rsidRDefault="00512270" w:rsidP="007F1BF9">
      <w:pPr>
        <w:spacing w:line="276" w:lineRule="auto"/>
        <w:jc w:val="both"/>
        <w:rPr>
          <w:rFonts w:ascii="Tahoma" w:hAnsi="Tahoma" w:cs="Tahoma"/>
          <w:b/>
        </w:rPr>
      </w:pPr>
      <w:r w:rsidRPr="007F1BF9">
        <w:rPr>
          <w:rFonts w:ascii="Tahoma" w:hAnsi="Tahoma" w:cs="Tahoma"/>
          <w:b/>
        </w:rPr>
        <w:t>A N T E C E D E N T E S</w:t>
      </w:r>
    </w:p>
    <w:p w14:paraId="5A39BBE3" w14:textId="77777777" w:rsidR="00AE0421" w:rsidRPr="007F1BF9" w:rsidRDefault="00AE0421" w:rsidP="007F1BF9">
      <w:pPr>
        <w:spacing w:line="276" w:lineRule="auto"/>
        <w:jc w:val="both"/>
        <w:rPr>
          <w:rFonts w:ascii="Tahoma" w:hAnsi="Tahoma" w:cs="Tahoma"/>
        </w:rPr>
      </w:pPr>
    </w:p>
    <w:p w14:paraId="7B2AE5B2" w14:textId="77777777" w:rsidR="00F65C56" w:rsidRPr="007F1BF9" w:rsidRDefault="00D81900" w:rsidP="007F1BF9">
      <w:pPr>
        <w:spacing w:line="276" w:lineRule="auto"/>
        <w:jc w:val="both"/>
        <w:rPr>
          <w:rFonts w:ascii="Tahoma" w:hAnsi="Tahoma" w:cs="Tahoma"/>
        </w:rPr>
      </w:pPr>
      <w:r w:rsidRPr="007F1BF9">
        <w:rPr>
          <w:rFonts w:ascii="Tahoma" w:hAnsi="Tahoma" w:cs="Tahoma"/>
        </w:rPr>
        <w:t xml:space="preserve">Mediante sentencia del 18 de agosto último se definió la Litis pertinente. Frente a la decisión allí adoptada el apoderado judicial de la señora Aguirre Pineda interpuso </w:t>
      </w:r>
      <w:r w:rsidRPr="007F1BF9">
        <w:rPr>
          <w:rFonts w:ascii="Tahoma" w:hAnsi="Tahoma" w:cs="Tahoma"/>
        </w:rPr>
        <w:lastRenderedPageBreak/>
        <w:t>recurso de apelación.</w:t>
      </w:r>
      <w:r w:rsidR="009D652A" w:rsidRPr="007F1BF9">
        <w:rPr>
          <w:rFonts w:ascii="Tahoma" w:hAnsi="Tahoma" w:cs="Tahoma"/>
        </w:rPr>
        <w:t xml:space="preserve"> </w:t>
      </w:r>
      <w:r w:rsidR="009D652A" w:rsidRPr="007F1BF9">
        <w:rPr>
          <w:rFonts w:ascii="Tahoma" w:hAnsi="Tahoma" w:cs="Tahoma"/>
          <w:b/>
        </w:rPr>
        <w:t xml:space="preserve">Con auto del 31 de agosto siguiente, el despacho </w:t>
      </w:r>
      <w:r w:rsidR="009D652A" w:rsidRPr="007F1BF9">
        <w:rPr>
          <w:rFonts w:ascii="Tahoma" w:hAnsi="Tahoma" w:cs="Tahoma"/>
          <w:b/>
          <w:i/>
        </w:rPr>
        <w:t>declaró la deserción del recurso</w:t>
      </w:r>
      <w:r w:rsidR="009D652A" w:rsidRPr="007F1BF9">
        <w:rPr>
          <w:rFonts w:ascii="Tahoma" w:hAnsi="Tahoma" w:cs="Tahoma"/>
        </w:rPr>
        <w:t>, habida cuenta de que el interesado no presentó los reparos concretos dentro del término de ley.</w:t>
      </w:r>
    </w:p>
    <w:p w14:paraId="41C8F396" w14:textId="77777777" w:rsidR="009D652A" w:rsidRPr="007F1BF9" w:rsidRDefault="009D652A" w:rsidP="007F1BF9">
      <w:pPr>
        <w:spacing w:line="276" w:lineRule="auto"/>
        <w:jc w:val="both"/>
        <w:rPr>
          <w:rFonts w:ascii="Tahoma" w:hAnsi="Tahoma" w:cs="Tahoma"/>
        </w:rPr>
      </w:pPr>
    </w:p>
    <w:p w14:paraId="32B3AE94" w14:textId="77777777" w:rsidR="009D652A" w:rsidRPr="007F1BF9" w:rsidRDefault="009D652A" w:rsidP="007F1BF9">
      <w:pPr>
        <w:spacing w:line="276" w:lineRule="auto"/>
        <w:jc w:val="both"/>
        <w:rPr>
          <w:rFonts w:ascii="Tahoma" w:hAnsi="Tahoma" w:cs="Tahoma"/>
          <w:b/>
          <w:i/>
        </w:rPr>
      </w:pPr>
      <w:r w:rsidRPr="007F1BF9">
        <w:rPr>
          <w:rFonts w:ascii="Tahoma" w:hAnsi="Tahoma" w:cs="Tahoma"/>
        </w:rPr>
        <w:t xml:space="preserve">Contra ese proveído, el interesado interpuso recurso de reposición y en subsidio el de </w:t>
      </w:r>
      <w:r w:rsidRPr="007F1BF9">
        <w:rPr>
          <w:rFonts w:ascii="Tahoma" w:hAnsi="Tahoma" w:cs="Tahoma"/>
          <w:b/>
          <w:i/>
        </w:rPr>
        <w:t xml:space="preserve">apelación. </w:t>
      </w:r>
      <w:r w:rsidRPr="007F1BF9">
        <w:rPr>
          <w:rFonts w:ascii="Tahoma" w:hAnsi="Tahoma" w:cs="Tahoma"/>
        </w:rPr>
        <w:t xml:space="preserve">El Juzgado, </w:t>
      </w:r>
      <w:r w:rsidRPr="007F1BF9">
        <w:rPr>
          <w:rFonts w:ascii="Tahoma" w:hAnsi="Tahoma" w:cs="Tahoma"/>
          <w:b/>
        </w:rPr>
        <w:t xml:space="preserve">con auto del </w:t>
      </w:r>
      <w:r w:rsidR="00A16C9D" w:rsidRPr="007F1BF9">
        <w:rPr>
          <w:rFonts w:ascii="Tahoma" w:hAnsi="Tahoma" w:cs="Tahoma"/>
          <w:b/>
        </w:rPr>
        <w:t>2 de octubre</w:t>
      </w:r>
      <w:r w:rsidR="00A16C9D" w:rsidRPr="007F1BF9">
        <w:rPr>
          <w:rFonts w:ascii="Tahoma" w:hAnsi="Tahoma" w:cs="Tahoma"/>
        </w:rPr>
        <w:t xml:space="preserve"> resolvió no reponer su decisión y </w:t>
      </w:r>
      <w:r w:rsidR="00A16C9D" w:rsidRPr="007F1BF9">
        <w:rPr>
          <w:rFonts w:ascii="Tahoma" w:hAnsi="Tahoma" w:cs="Tahoma"/>
          <w:b/>
        </w:rPr>
        <w:t>negó la concesión de la alzada</w:t>
      </w:r>
      <w:r w:rsidR="00A16C9D" w:rsidRPr="007F1BF9">
        <w:rPr>
          <w:rFonts w:ascii="Tahoma" w:hAnsi="Tahoma" w:cs="Tahoma"/>
        </w:rPr>
        <w:t xml:space="preserve">, por cuanto el evento de declarar desierto un recurso no aparece enlistado como susceptible de apelación. </w:t>
      </w:r>
      <w:r w:rsidR="00A16C9D" w:rsidRPr="007F1BF9">
        <w:rPr>
          <w:rFonts w:ascii="Tahoma" w:hAnsi="Tahoma" w:cs="Tahoma"/>
          <w:b/>
        </w:rPr>
        <w:t>De nuevo</w:t>
      </w:r>
      <w:r w:rsidR="00A16C9D" w:rsidRPr="007F1BF9">
        <w:rPr>
          <w:rFonts w:ascii="Tahoma" w:hAnsi="Tahoma" w:cs="Tahoma"/>
        </w:rPr>
        <w:t xml:space="preserve">, frente a este proveído el representante judicial de la demanda en el libelo principal, </w:t>
      </w:r>
      <w:r w:rsidR="00A16C9D" w:rsidRPr="007F1BF9">
        <w:rPr>
          <w:rFonts w:ascii="Tahoma" w:hAnsi="Tahoma" w:cs="Tahoma"/>
          <w:b/>
          <w:i/>
        </w:rPr>
        <w:t>interpuso recurso de reposición y en subsidio el de queja.</w:t>
      </w:r>
    </w:p>
    <w:p w14:paraId="72A3D3EC" w14:textId="77777777" w:rsidR="00FA7D3F" w:rsidRPr="007F1BF9" w:rsidRDefault="00FA7D3F" w:rsidP="007F1BF9">
      <w:pPr>
        <w:spacing w:line="276" w:lineRule="auto"/>
        <w:jc w:val="both"/>
        <w:rPr>
          <w:rFonts w:ascii="Tahoma" w:hAnsi="Tahoma" w:cs="Tahoma"/>
          <w:b/>
          <w:i/>
        </w:rPr>
      </w:pPr>
    </w:p>
    <w:p w14:paraId="7F703A90" w14:textId="77777777" w:rsidR="00FA7D3F" w:rsidRPr="007F1BF9" w:rsidRDefault="00FA7D3F" w:rsidP="007F1BF9">
      <w:pPr>
        <w:spacing w:line="276" w:lineRule="auto"/>
        <w:jc w:val="both"/>
        <w:rPr>
          <w:rFonts w:ascii="Tahoma" w:hAnsi="Tahoma" w:cs="Tahoma"/>
        </w:rPr>
      </w:pPr>
      <w:r w:rsidRPr="007F1BF9">
        <w:rPr>
          <w:rFonts w:ascii="Tahoma" w:hAnsi="Tahoma" w:cs="Tahoma"/>
        </w:rPr>
        <w:t>Mediante providencia del 24 de noviembre, la funcionaria de primera instancia decidió “</w:t>
      </w:r>
      <w:r w:rsidRPr="007F1BF9">
        <w:rPr>
          <w:rFonts w:ascii="Tahoma" w:hAnsi="Tahoma" w:cs="Tahoma"/>
          <w:i/>
        </w:rPr>
        <w:t xml:space="preserve">no revocar” </w:t>
      </w:r>
      <w:r w:rsidRPr="007F1BF9">
        <w:rPr>
          <w:rFonts w:ascii="Tahoma" w:hAnsi="Tahoma" w:cs="Tahoma"/>
        </w:rPr>
        <w:t>el proveído atacado del 2 de octubre y dispuso la expedición de copias para surtir el recurso de queja.</w:t>
      </w:r>
    </w:p>
    <w:p w14:paraId="0D0B940D" w14:textId="77777777" w:rsidR="008F4EFE" w:rsidRPr="007F1BF9" w:rsidRDefault="008F4EFE" w:rsidP="007F1BF9">
      <w:pPr>
        <w:spacing w:line="276" w:lineRule="auto"/>
        <w:jc w:val="both"/>
        <w:rPr>
          <w:rFonts w:ascii="Tahoma" w:hAnsi="Tahoma" w:cs="Tahoma"/>
          <w:color w:val="FF0000"/>
        </w:rPr>
      </w:pPr>
    </w:p>
    <w:p w14:paraId="13D0D781" w14:textId="77777777" w:rsidR="00512270" w:rsidRPr="007F1BF9" w:rsidRDefault="00C144FF" w:rsidP="007F1BF9">
      <w:pPr>
        <w:spacing w:line="276" w:lineRule="auto"/>
        <w:jc w:val="both"/>
        <w:rPr>
          <w:rFonts w:ascii="Tahoma" w:hAnsi="Tahoma" w:cs="Tahoma"/>
        </w:rPr>
      </w:pPr>
      <w:r w:rsidRPr="007F1BF9">
        <w:rPr>
          <w:rFonts w:ascii="Tahoma" w:hAnsi="Tahoma" w:cs="Tahoma"/>
        </w:rPr>
        <w:t xml:space="preserve">En esta sede se </w:t>
      </w:r>
      <w:r w:rsidR="00512270" w:rsidRPr="007F1BF9">
        <w:rPr>
          <w:rFonts w:ascii="Tahoma" w:hAnsi="Tahoma" w:cs="Tahoma"/>
        </w:rPr>
        <w:t>surtió el traslado previsto en el artículo 353 del Código General del Proceso, que transcurrió en silencio.</w:t>
      </w:r>
    </w:p>
    <w:p w14:paraId="0E27B00A" w14:textId="77777777" w:rsidR="00DF7ABF" w:rsidRPr="007F1BF9" w:rsidRDefault="00DF7ABF" w:rsidP="007F1BF9">
      <w:pPr>
        <w:spacing w:line="276" w:lineRule="auto"/>
        <w:jc w:val="both"/>
        <w:rPr>
          <w:rFonts w:ascii="Tahoma" w:hAnsi="Tahoma" w:cs="Tahoma"/>
          <w:color w:val="FF0000"/>
        </w:rPr>
      </w:pPr>
    </w:p>
    <w:p w14:paraId="05963CFF" w14:textId="77777777" w:rsidR="00BA5BC5" w:rsidRPr="007F1BF9" w:rsidRDefault="00BA5BC5" w:rsidP="007F1BF9">
      <w:pPr>
        <w:spacing w:line="276" w:lineRule="auto"/>
        <w:jc w:val="both"/>
        <w:rPr>
          <w:rFonts w:ascii="Tahoma" w:hAnsi="Tahoma" w:cs="Tahoma"/>
          <w:b/>
        </w:rPr>
      </w:pPr>
      <w:r w:rsidRPr="007F1BF9">
        <w:rPr>
          <w:rFonts w:ascii="Tahoma" w:hAnsi="Tahoma" w:cs="Tahoma"/>
          <w:b/>
        </w:rPr>
        <w:t>C</w:t>
      </w:r>
      <w:r w:rsidR="000612D4" w:rsidRPr="007F1BF9">
        <w:rPr>
          <w:rFonts w:ascii="Tahoma" w:hAnsi="Tahoma" w:cs="Tahoma"/>
          <w:b/>
        </w:rPr>
        <w:t xml:space="preserve"> </w:t>
      </w:r>
      <w:r w:rsidRPr="007F1BF9">
        <w:rPr>
          <w:rFonts w:ascii="Tahoma" w:hAnsi="Tahoma" w:cs="Tahoma"/>
          <w:b/>
        </w:rPr>
        <w:t>O</w:t>
      </w:r>
      <w:r w:rsidR="000612D4" w:rsidRPr="007F1BF9">
        <w:rPr>
          <w:rFonts w:ascii="Tahoma" w:hAnsi="Tahoma" w:cs="Tahoma"/>
          <w:b/>
        </w:rPr>
        <w:t xml:space="preserve"> </w:t>
      </w:r>
      <w:r w:rsidRPr="007F1BF9">
        <w:rPr>
          <w:rFonts w:ascii="Tahoma" w:hAnsi="Tahoma" w:cs="Tahoma"/>
          <w:b/>
        </w:rPr>
        <w:t>N</w:t>
      </w:r>
      <w:r w:rsidR="000612D4" w:rsidRPr="007F1BF9">
        <w:rPr>
          <w:rFonts w:ascii="Tahoma" w:hAnsi="Tahoma" w:cs="Tahoma"/>
          <w:b/>
        </w:rPr>
        <w:t xml:space="preserve"> </w:t>
      </w:r>
      <w:r w:rsidRPr="007F1BF9">
        <w:rPr>
          <w:rFonts w:ascii="Tahoma" w:hAnsi="Tahoma" w:cs="Tahoma"/>
          <w:b/>
        </w:rPr>
        <w:t>S</w:t>
      </w:r>
      <w:r w:rsidR="000612D4" w:rsidRPr="007F1BF9">
        <w:rPr>
          <w:rFonts w:ascii="Tahoma" w:hAnsi="Tahoma" w:cs="Tahoma"/>
          <w:b/>
        </w:rPr>
        <w:t xml:space="preserve"> </w:t>
      </w:r>
      <w:r w:rsidRPr="007F1BF9">
        <w:rPr>
          <w:rFonts w:ascii="Tahoma" w:hAnsi="Tahoma" w:cs="Tahoma"/>
          <w:b/>
        </w:rPr>
        <w:t>I</w:t>
      </w:r>
      <w:r w:rsidR="000612D4" w:rsidRPr="007F1BF9">
        <w:rPr>
          <w:rFonts w:ascii="Tahoma" w:hAnsi="Tahoma" w:cs="Tahoma"/>
          <w:b/>
        </w:rPr>
        <w:t xml:space="preserve"> </w:t>
      </w:r>
      <w:r w:rsidRPr="007F1BF9">
        <w:rPr>
          <w:rFonts w:ascii="Tahoma" w:hAnsi="Tahoma" w:cs="Tahoma"/>
          <w:b/>
        </w:rPr>
        <w:t>D</w:t>
      </w:r>
      <w:r w:rsidR="000612D4" w:rsidRPr="007F1BF9">
        <w:rPr>
          <w:rFonts w:ascii="Tahoma" w:hAnsi="Tahoma" w:cs="Tahoma"/>
          <w:b/>
        </w:rPr>
        <w:t xml:space="preserve"> </w:t>
      </w:r>
      <w:r w:rsidRPr="007F1BF9">
        <w:rPr>
          <w:rFonts w:ascii="Tahoma" w:hAnsi="Tahoma" w:cs="Tahoma"/>
          <w:b/>
        </w:rPr>
        <w:t>E</w:t>
      </w:r>
      <w:r w:rsidR="000612D4" w:rsidRPr="007F1BF9">
        <w:rPr>
          <w:rFonts w:ascii="Tahoma" w:hAnsi="Tahoma" w:cs="Tahoma"/>
          <w:b/>
        </w:rPr>
        <w:t xml:space="preserve"> </w:t>
      </w:r>
      <w:r w:rsidRPr="007F1BF9">
        <w:rPr>
          <w:rFonts w:ascii="Tahoma" w:hAnsi="Tahoma" w:cs="Tahoma"/>
          <w:b/>
        </w:rPr>
        <w:t>R</w:t>
      </w:r>
      <w:r w:rsidR="000612D4" w:rsidRPr="007F1BF9">
        <w:rPr>
          <w:rFonts w:ascii="Tahoma" w:hAnsi="Tahoma" w:cs="Tahoma"/>
          <w:b/>
        </w:rPr>
        <w:t xml:space="preserve"> </w:t>
      </w:r>
      <w:r w:rsidRPr="007F1BF9">
        <w:rPr>
          <w:rFonts w:ascii="Tahoma" w:hAnsi="Tahoma" w:cs="Tahoma"/>
          <w:b/>
        </w:rPr>
        <w:t>A</w:t>
      </w:r>
      <w:r w:rsidR="000612D4" w:rsidRPr="007F1BF9">
        <w:rPr>
          <w:rFonts w:ascii="Tahoma" w:hAnsi="Tahoma" w:cs="Tahoma"/>
          <w:b/>
        </w:rPr>
        <w:t xml:space="preserve"> </w:t>
      </w:r>
      <w:r w:rsidRPr="007F1BF9">
        <w:rPr>
          <w:rFonts w:ascii="Tahoma" w:hAnsi="Tahoma" w:cs="Tahoma"/>
          <w:b/>
        </w:rPr>
        <w:t>C</w:t>
      </w:r>
      <w:r w:rsidR="000612D4" w:rsidRPr="007F1BF9">
        <w:rPr>
          <w:rFonts w:ascii="Tahoma" w:hAnsi="Tahoma" w:cs="Tahoma"/>
          <w:b/>
        </w:rPr>
        <w:t xml:space="preserve"> </w:t>
      </w:r>
      <w:r w:rsidRPr="007F1BF9">
        <w:rPr>
          <w:rFonts w:ascii="Tahoma" w:hAnsi="Tahoma" w:cs="Tahoma"/>
          <w:b/>
        </w:rPr>
        <w:t>I</w:t>
      </w:r>
      <w:r w:rsidR="000612D4" w:rsidRPr="007F1BF9">
        <w:rPr>
          <w:rFonts w:ascii="Tahoma" w:hAnsi="Tahoma" w:cs="Tahoma"/>
          <w:b/>
        </w:rPr>
        <w:t xml:space="preserve"> </w:t>
      </w:r>
      <w:r w:rsidRPr="007F1BF9">
        <w:rPr>
          <w:rFonts w:ascii="Tahoma" w:hAnsi="Tahoma" w:cs="Tahoma"/>
          <w:b/>
        </w:rPr>
        <w:t>O</w:t>
      </w:r>
      <w:r w:rsidR="000612D4" w:rsidRPr="007F1BF9">
        <w:rPr>
          <w:rFonts w:ascii="Tahoma" w:hAnsi="Tahoma" w:cs="Tahoma"/>
          <w:b/>
        </w:rPr>
        <w:t xml:space="preserve"> </w:t>
      </w:r>
      <w:r w:rsidRPr="007F1BF9">
        <w:rPr>
          <w:rFonts w:ascii="Tahoma" w:hAnsi="Tahoma" w:cs="Tahoma"/>
          <w:b/>
        </w:rPr>
        <w:t>N</w:t>
      </w:r>
      <w:r w:rsidR="000612D4" w:rsidRPr="007F1BF9">
        <w:rPr>
          <w:rFonts w:ascii="Tahoma" w:hAnsi="Tahoma" w:cs="Tahoma"/>
          <w:b/>
        </w:rPr>
        <w:t xml:space="preserve"> </w:t>
      </w:r>
      <w:r w:rsidRPr="007F1BF9">
        <w:rPr>
          <w:rFonts w:ascii="Tahoma" w:hAnsi="Tahoma" w:cs="Tahoma"/>
          <w:b/>
        </w:rPr>
        <w:t>E</w:t>
      </w:r>
      <w:r w:rsidR="000612D4" w:rsidRPr="007F1BF9">
        <w:rPr>
          <w:rFonts w:ascii="Tahoma" w:hAnsi="Tahoma" w:cs="Tahoma"/>
          <w:b/>
        </w:rPr>
        <w:t xml:space="preserve"> </w:t>
      </w:r>
      <w:r w:rsidRPr="007F1BF9">
        <w:rPr>
          <w:rFonts w:ascii="Tahoma" w:hAnsi="Tahoma" w:cs="Tahoma"/>
          <w:b/>
        </w:rPr>
        <w:t>S</w:t>
      </w:r>
    </w:p>
    <w:p w14:paraId="60061E4C" w14:textId="77777777" w:rsidR="009D1856" w:rsidRPr="007F1BF9" w:rsidRDefault="009D1856" w:rsidP="007F1BF9">
      <w:pPr>
        <w:spacing w:line="276" w:lineRule="auto"/>
        <w:jc w:val="both"/>
        <w:rPr>
          <w:rFonts w:ascii="Tahoma" w:hAnsi="Tahoma" w:cs="Tahoma"/>
          <w:b/>
        </w:rPr>
      </w:pPr>
    </w:p>
    <w:p w14:paraId="0DFAE634" w14:textId="77777777" w:rsidR="00BA5BC5" w:rsidRPr="007F1BF9" w:rsidRDefault="00BA5BC5" w:rsidP="007F1BF9">
      <w:pPr>
        <w:spacing w:line="276" w:lineRule="auto"/>
        <w:jc w:val="both"/>
        <w:rPr>
          <w:rFonts w:ascii="Tahoma" w:hAnsi="Tahoma" w:cs="Tahoma"/>
        </w:rPr>
      </w:pPr>
      <w:r w:rsidRPr="007F1BF9">
        <w:rPr>
          <w:rFonts w:ascii="Tahoma" w:hAnsi="Tahoma" w:cs="Tahoma"/>
        </w:rPr>
        <w:t xml:space="preserve">  </w:t>
      </w:r>
      <w:r w:rsidRPr="007F1BF9">
        <w:rPr>
          <w:rFonts w:ascii="Tahoma" w:hAnsi="Tahoma" w:cs="Tahoma"/>
        </w:rPr>
        <w:tab/>
      </w:r>
      <w:r w:rsidRPr="007F1BF9">
        <w:rPr>
          <w:rFonts w:ascii="Tahoma" w:hAnsi="Tahoma" w:cs="Tahoma"/>
        </w:rPr>
        <w:tab/>
      </w:r>
      <w:r w:rsidRPr="007F1BF9">
        <w:rPr>
          <w:rFonts w:ascii="Tahoma" w:hAnsi="Tahoma" w:cs="Tahoma"/>
        </w:rPr>
        <w:tab/>
      </w:r>
      <w:r w:rsidRPr="007F1BF9">
        <w:rPr>
          <w:rFonts w:ascii="Tahoma" w:hAnsi="Tahoma" w:cs="Tahoma"/>
        </w:rPr>
        <w:tab/>
      </w:r>
    </w:p>
    <w:p w14:paraId="3651EA8D" w14:textId="77777777" w:rsidR="00D7235B" w:rsidRPr="007F1BF9" w:rsidRDefault="00D7235B" w:rsidP="007F1BF9">
      <w:pPr>
        <w:spacing w:line="276" w:lineRule="auto"/>
        <w:jc w:val="both"/>
        <w:rPr>
          <w:rFonts w:ascii="Tahoma" w:hAnsi="Tahoma" w:cs="Tahoma"/>
        </w:rPr>
      </w:pPr>
      <w:r w:rsidRPr="007F1BF9">
        <w:rPr>
          <w:rFonts w:ascii="Tahoma" w:hAnsi="Tahoma" w:cs="Tahoma"/>
        </w:rPr>
        <w:t xml:space="preserve">1. </w:t>
      </w:r>
      <w:r w:rsidR="00062BC8" w:rsidRPr="007F1BF9">
        <w:rPr>
          <w:rFonts w:ascii="Tahoma" w:hAnsi="Tahoma" w:cs="Tahoma"/>
        </w:rPr>
        <w:t xml:space="preserve">En materia de recursos, es indispensable para su admisión, </w:t>
      </w:r>
      <w:r w:rsidR="009D1856" w:rsidRPr="007F1BF9">
        <w:rPr>
          <w:rFonts w:ascii="Tahoma" w:hAnsi="Tahoma" w:cs="Tahoma"/>
        </w:rPr>
        <w:t xml:space="preserve">o resolución de fondo, </w:t>
      </w:r>
      <w:r w:rsidR="00062BC8" w:rsidRPr="007F1BF9">
        <w:rPr>
          <w:rFonts w:ascii="Tahoma" w:hAnsi="Tahoma" w:cs="Tahoma"/>
        </w:rPr>
        <w:t xml:space="preserve">que se cumplan los </w:t>
      </w:r>
      <w:r w:rsidRPr="007F1BF9">
        <w:rPr>
          <w:rFonts w:ascii="Tahoma" w:hAnsi="Tahoma" w:cs="Tahoma"/>
        </w:rPr>
        <w:t xml:space="preserve">siguientes </w:t>
      </w:r>
      <w:r w:rsidR="005D420E" w:rsidRPr="007F1BF9">
        <w:rPr>
          <w:rFonts w:ascii="Tahoma" w:hAnsi="Tahoma" w:cs="Tahoma"/>
        </w:rPr>
        <w:t xml:space="preserve">presupuestos: </w:t>
      </w:r>
      <w:r w:rsidR="005B4F38" w:rsidRPr="007F1BF9">
        <w:rPr>
          <w:rFonts w:ascii="Tahoma" w:hAnsi="Tahoma" w:cs="Tahoma"/>
        </w:rPr>
        <w:t>1</w:t>
      </w:r>
      <w:r w:rsidRPr="007F1BF9">
        <w:rPr>
          <w:rFonts w:ascii="Tahoma" w:hAnsi="Tahoma" w:cs="Tahoma"/>
        </w:rPr>
        <w:t>) legitimación</w:t>
      </w:r>
      <w:r w:rsidR="00062BC8" w:rsidRPr="007F1BF9">
        <w:rPr>
          <w:rFonts w:ascii="Tahoma" w:hAnsi="Tahoma" w:cs="Tahoma"/>
        </w:rPr>
        <w:t xml:space="preserve">; </w:t>
      </w:r>
      <w:r w:rsidR="005B4F38" w:rsidRPr="007F1BF9">
        <w:rPr>
          <w:rFonts w:ascii="Tahoma" w:hAnsi="Tahoma" w:cs="Tahoma"/>
        </w:rPr>
        <w:t>2</w:t>
      </w:r>
      <w:r w:rsidRPr="007F1BF9">
        <w:rPr>
          <w:rFonts w:ascii="Tahoma" w:hAnsi="Tahoma" w:cs="Tahoma"/>
        </w:rPr>
        <w:t>) oportunidad</w:t>
      </w:r>
      <w:r w:rsidR="00062BC8" w:rsidRPr="007F1BF9">
        <w:rPr>
          <w:rFonts w:ascii="Tahoma" w:hAnsi="Tahoma" w:cs="Tahoma"/>
        </w:rPr>
        <w:t>;</w:t>
      </w:r>
      <w:r w:rsidRPr="007F1BF9">
        <w:rPr>
          <w:rFonts w:ascii="Tahoma" w:hAnsi="Tahoma" w:cs="Tahoma"/>
        </w:rPr>
        <w:t xml:space="preserve"> </w:t>
      </w:r>
      <w:r w:rsidR="005B4F38" w:rsidRPr="007F1BF9">
        <w:rPr>
          <w:rFonts w:ascii="Tahoma" w:hAnsi="Tahoma" w:cs="Tahoma"/>
        </w:rPr>
        <w:t>3</w:t>
      </w:r>
      <w:r w:rsidRPr="007F1BF9">
        <w:rPr>
          <w:rFonts w:ascii="Tahoma" w:hAnsi="Tahoma" w:cs="Tahoma"/>
        </w:rPr>
        <w:t>)</w:t>
      </w:r>
      <w:r w:rsidR="009D1856" w:rsidRPr="007F1BF9">
        <w:rPr>
          <w:rFonts w:ascii="Tahoma" w:hAnsi="Tahoma" w:cs="Tahoma"/>
        </w:rPr>
        <w:t xml:space="preserve"> atención de cargas procesales</w:t>
      </w:r>
      <w:r w:rsidR="00062BC8" w:rsidRPr="007F1BF9">
        <w:rPr>
          <w:rFonts w:ascii="Tahoma" w:hAnsi="Tahoma" w:cs="Tahoma"/>
        </w:rPr>
        <w:t>;</w:t>
      </w:r>
      <w:r w:rsidRPr="007F1BF9">
        <w:rPr>
          <w:rFonts w:ascii="Tahoma" w:hAnsi="Tahoma" w:cs="Tahoma"/>
        </w:rPr>
        <w:t xml:space="preserve"> y </w:t>
      </w:r>
      <w:r w:rsidR="005B4F38" w:rsidRPr="007F1BF9">
        <w:rPr>
          <w:rFonts w:ascii="Tahoma" w:hAnsi="Tahoma" w:cs="Tahoma"/>
          <w:b/>
        </w:rPr>
        <w:t>4</w:t>
      </w:r>
      <w:r w:rsidRPr="007F1BF9">
        <w:rPr>
          <w:rFonts w:ascii="Tahoma" w:hAnsi="Tahoma" w:cs="Tahoma"/>
          <w:b/>
        </w:rPr>
        <w:t>)</w:t>
      </w:r>
      <w:r w:rsidR="009D1856" w:rsidRPr="007F1BF9">
        <w:rPr>
          <w:rFonts w:ascii="Tahoma" w:hAnsi="Tahoma" w:cs="Tahoma"/>
        </w:rPr>
        <w:t xml:space="preserve"> </w:t>
      </w:r>
      <w:r w:rsidR="009D1856" w:rsidRPr="007F1BF9">
        <w:rPr>
          <w:rFonts w:ascii="Tahoma" w:hAnsi="Tahoma" w:cs="Tahoma"/>
          <w:b/>
        </w:rPr>
        <w:t>procedencia</w:t>
      </w:r>
      <w:r w:rsidRPr="007F1BF9">
        <w:rPr>
          <w:rFonts w:ascii="Tahoma" w:hAnsi="Tahoma" w:cs="Tahoma"/>
        </w:rPr>
        <w:t xml:space="preserve">. </w:t>
      </w:r>
    </w:p>
    <w:p w14:paraId="44EAFD9C" w14:textId="77777777" w:rsidR="00D7235B" w:rsidRPr="007F1BF9" w:rsidRDefault="00D7235B" w:rsidP="007F1BF9">
      <w:pPr>
        <w:spacing w:line="276" w:lineRule="auto"/>
        <w:ind w:left="750"/>
        <w:jc w:val="both"/>
        <w:rPr>
          <w:rFonts w:ascii="Tahoma" w:hAnsi="Tahoma" w:cs="Tahoma"/>
        </w:rPr>
      </w:pPr>
    </w:p>
    <w:p w14:paraId="580ACC7B" w14:textId="77777777" w:rsidR="00D7235B" w:rsidRPr="007F1BF9" w:rsidRDefault="00D7235B" w:rsidP="007F1BF9">
      <w:pPr>
        <w:spacing w:line="276" w:lineRule="auto"/>
        <w:jc w:val="both"/>
        <w:rPr>
          <w:rFonts w:ascii="Tahoma" w:hAnsi="Tahoma" w:cs="Tahoma"/>
        </w:rPr>
      </w:pPr>
      <w:r w:rsidRPr="007F1BF9">
        <w:rPr>
          <w:rFonts w:ascii="Tahoma" w:hAnsi="Tahoma" w:cs="Tahoma"/>
        </w:rPr>
        <w:t>2. Los tres primeros se encuentran satisfechos</w:t>
      </w:r>
      <w:r w:rsidR="009521D0" w:rsidRPr="007F1BF9">
        <w:rPr>
          <w:rFonts w:ascii="Tahoma" w:hAnsi="Tahoma" w:cs="Tahoma"/>
        </w:rPr>
        <w:t xml:space="preserve">. En efecto, </w:t>
      </w:r>
      <w:r w:rsidR="00062BC8" w:rsidRPr="007F1BF9">
        <w:rPr>
          <w:rFonts w:ascii="Tahoma" w:hAnsi="Tahoma" w:cs="Tahoma"/>
        </w:rPr>
        <w:t>la</w:t>
      </w:r>
      <w:r w:rsidR="009D1856" w:rsidRPr="007F1BF9">
        <w:rPr>
          <w:rFonts w:ascii="Tahoma" w:hAnsi="Tahoma" w:cs="Tahoma"/>
        </w:rPr>
        <w:t xml:space="preserve"> recurrente</w:t>
      </w:r>
      <w:r w:rsidR="00062BC8" w:rsidRPr="007F1BF9">
        <w:rPr>
          <w:rFonts w:ascii="Tahoma" w:hAnsi="Tahoma" w:cs="Tahoma"/>
        </w:rPr>
        <w:t xml:space="preserve"> tiene interés en</w:t>
      </w:r>
      <w:r w:rsidR="0040122D" w:rsidRPr="007F1BF9">
        <w:rPr>
          <w:rFonts w:ascii="Tahoma" w:hAnsi="Tahoma" w:cs="Tahoma"/>
        </w:rPr>
        <w:t xml:space="preserve"> el desenlace del asunto</w:t>
      </w:r>
      <w:r w:rsidR="009521D0" w:rsidRPr="007F1BF9">
        <w:rPr>
          <w:rFonts w:ascii="Tahoma" w:hAnsi="Tahoma" w:cs="Tahoma"/>
        </w:rPr>
        <w:t xml:space="preserve">, porque le fue adversa la decisión y lo hizo </w:t>
      </w:r>
      <w:r w:rsidR="009D1856" w:rsidRPr="007F1BF9">
        <w:rPr>
          <w:rFonts w:ascii="Tahoma" w:hAnsi="Tahoma" w:cs="Tahoma"/>
        </w:rPr>
        <w:t xml:space="preserve">por medio de </w:t>
      </w:r>
      <w:r w:rsidR="0040122D" w:rsidRPr="007F1BF9">
        <w:rPr>
          <w:rFonts w:ascii="Tahoma" w:hAnsi="Tahoma" w:cs="Tahoma"/>
        </w:rPr>
        <w:t xml:space="preserve">quien fungiera como </w:t>
      </w:r>
      <w:r w:rsidR="009D1856" w:rsidRPr="007F1BF9">
        <w:rPr>
          <w:rFonts w:ascii="Tahoma" w:hAnsi="Tahoma" w:cs="Tahoma"/>
        </w:rPr>
        <w:t>su apoderado judicial</w:t>
      </w:r>
      <w:r w:rsidR="00062BC8" w:rsidRPr="007F1BF9">
        <w:rPr>
          <w:rFonts w:ascii="Tahoma" w:hAnsi="Tahoma" w:cs="Tahoma"/>
        </w:rPr>
        <w:t xml:space="preserve">; la providencia </w:t>
      </w:r>
      <w:r w:rsidR="0040122D" w:rsidRPr="007F1BF9">
        <w:rPr>
          <w:rFonts w:ascii="Tahoma" w:hAnsi="Tahoma" w:cs="Tahoma"/>
        </w:rPr>
        <w:t xml:space="preserve">fue </w:t>
      </w:r>
      <w:r w:rsidR="00062BC8" w:rsidRPr="007F1BF9">
        <w:rPr>
          <w:rFonts w:ascii="Tahoma" w:hAnsi="Tahoma" w:cs="Tahoma"/>
        </w:rPr>
        <w:t xml:space="preserve">atacada </w:t>
      </w:r>
      <w:r w:rsidR="0040122D" w:rsidRPr="007F1BF9">
        <w:rPr>
          <w:rFonts w:ascii="Tahoma" w:hAnsi="Tahoma" w:cs="Tahoma"/>
        </w:rPr>
        <w:t>dentro del término de ejecutoria y se cumplió, en su momento, con el pago exigido y el fundamento de rigor.</w:t>
      </w:r>
    </w:p>
    <w:p w14:paraId="4B94D5A5" w14:textId="77777777" w:rsidR="0040122D" w:rsidRPr="007F1BF9" w:rsidRDefault="0040122D" w:rsidP="007F1BF9">
      <w:pPr>
        <w:spacing w:line="276" w:lineRule="auto"/>
        <w:jc w:val="both"/>
        <w:rPr>
          <w:rFonts w:ascii="Tahoma" w:hAnsi="Tahoma" w:cs="Tahoma"/>
        </w:rPr>
      </w:pPr>
    </w:p>
    <w:p w14:paraId="1F0531DF" w14:textId="24CCE3A3" w:rsidR="00D7235B" w:rsidRPr="007F1BF9" w:rsidRDefault="00D7235B" w:rsidP="007F1BF9">
      <w:pPr>
        <w:spacing w:line="276" w:lineRule="auto"/>
        <w:jc w:val="both"/>
        <w:rPr>
          <w:rFonts w:ascii="Tahoma" w:hAnsi="Tahoma" w:cs="Tahoma"/>
        </w:rPr>
      </w:pPr>
      <w:r w:rsidRPr="007F1BF9">
        <w:rPr>
          <w:rFonts w:ascii="Tahoma" w:hAnsi="Tahoma" w:cs="Tahoma"/>
        </w:rPr>
        <w:t xml:space="preserve">3. No </w:t>
      </w:r>
      <w:r w:rsidR="00AF01C0" w:rsidRPr="007F1BF9">
        <w:rPr>
          <w:rFonts w:ascii="Tahoma" w:hAnsi="Tahoma" w:cs="Tahoma"/>
        </w:rPr>
        <w:t>ocurre,</w:t>
      </w:r>
      <w:r w:rsidRPr="007F1BF9">
        <w:rPr>
          <w:rFonts w:ascii="Tahoma" w:hAnsi="Tahoma" w:cs="Tahoma"/>
        </w:rPr>
        <w:t xml:space="preserve"> </w:t>
      </w:r>
      <w:r w:rsidR="0040122D" w:rsidRPr="007F1BF9">
        <w:rPr>
          <w:rFonts w:ascii="Tahoma" w:hAnsi="Tahoma" w:cs="Tahoma"/>
        </w:rPr>
        <w:t xml:space="preserve">sin embargo, </w:t>
      </w:r>
      <w:r w:rsidRPr="007F1BF9">
        <w:rPr>
          <w:rFonts w:ascii="Tahoma" w:hAnsi="Tahoma" w:cs="Tahoma"/>
        </w:rPr>
        <w:t>con</w:t>
      </w:r>
      <w:r w:rsidR="005D420E" w:rsidRPr="007F1BF9">
        <w:rPr>
          <w:rFonts w:ascii="Tahoma" w:hAnsi="Tahoma" w:cs="Tahoma"/>
        </w:rPr>
        <w:t xml:space="preserve"> el último</w:t>
      </w:r>
      <w:r w:rsidR="0040122D" w:rsidRPr="007F1BF9">
        <w:rPr>
          <w:rFonts w:ascii="Tahoma" w:hAnsi="Tahoma" w:cs="Tahoma"/>
        </w:rPr>
        <w:t xml:space="preserve"> de los requisitos exigidos</w:t>
      </w:r>
      <w:r w:rsidR="005D420E" w:rsidRPr="007F1BF9">
        <w:rPr>
          <w:rFonts w:ascii="Tahoma" w:hAnsi="Tahoma" w:cs="Tahoma"/>
        </w:rPr>
        <w:t xml:space="preserve">, pues </w:t>
      </w:r>
      <w:r w:rsidR="0040122D" w:rsidRPr="007F1BF9">
        <w:rPr>
          <w:rFonts w:ascii="Tahoma" w:hAnsi="Tahoma" w:cs="Tahoma"/>
        </w:rPr>
        <w:t>lo cierto es que, para decirlo de una vez, y al margen de la pluralidad de recursos elevados, se tiene, como lo entendió el despacho, se trata de una impugnación, mediante el recurso de queja, frente a la declaratoria de deserción de un recurso, lo cual, no resulta susceptible de él</w:t>
      </w:r>
      <w:r w:rsidR="005D420E" w:rsidRPr="007F1BF9">
        <w:rPr>
          <w:rFonts w:ascii="Tahoma" w:hAnsi="Tahoma" w:cs="Tahoma"/>
        </w:rPr>
        <w:t>,</w:t>
      </w:r>
      <w:r w:rsidRPr="007F1BF9">
        <w:rPr>
          <w:rFonts w:ascii="Tahoma" w:hAnsi="Tahoma" w:cs="Tahoma"/>
        </w:rPr>
        <w:t xml:space="preserve"> tal como pasa a explicarse.</w:t>
      </w:r>
    </w:p>
    <w:p w14:paraId="3DEEC669" w14:textId="77777777" w:rsidR="0040122D" w:rsidRPr="007F1BF9" w:rsidRDefault="0040122D" w:rsidP="007F1BF9">
      <w:pPr>
        <w:spacing w:line="276" w:lineRule="auto"/>
        <w:jc w:val="both"/>
        <w:rPr>
          <w:rFonts w:ascii="Tahoma" w:hAnsi="Tahoma" w:cs="Tahoma"/>
        </w:rPr>
      </w:pPr>
    </w:p>
    <w:p w14:paraId="5AFB474F" w14:textId="77777777" w:rsidR="0040122D" w:rsidRPr="007F1BF9" w:rsidRDefault="0040122D" w:rsidP="007F1BF9">
      <w:pPr>
        <w:spacing w:line="276" w:lineRule="auto"/>
        <w:jc w:val="both"/>
        <w:rPr>
          <w:rFonts w:ascii="Tahoma" w:hAnsi="Tahoma" w:cs="Tahoma"/>
          <w:b/>
        </w:rPr>
      </w:pPr>
      <w:r w:rsidRPr="007F1BF9">
        <w:rPr>
          <w:rFonts w:ascii="Tahoma" w:hAnsi="Tahoma" w:cs="Tahoma"/>
        </w:rPr>
        <w:t xml:space="preserve">Prevé el artículo 352 del Código General del Proceso respecto a la </w:t>
      </w:r>
      <w:r w:rsidR="001117D0" w:rsidRPr="007F1BF9">
        <w:rPr>
          <w:rFonts w:ascii="Tahoma" w:hAnsi="Tahoma" w:cs="Tahoma"/>
          <w:i/>
        </w:rPr>
        <w:t>procedencia</w:t>
      </w:r>
      <w:r w:rsidRPr="007F1BF9">
        <w:rPr>
          <w:rFonts w:ascii="Tahoma" w:hAnsi="Tahoma" w:cs="Tahoma"/>
        </w:rPr>
        <w:t xml:space="preserve"> del </w:t>
      </w:r>
      <w:r w:rsidRPr="007F1BF9">
        <w:rPr>
          <w:rFonts w:ascii="Tahoma" w:hAnsi="Tahoma" w:cs="Tahoma"/>
          <w:b/>
        </w:rPr>
        <w:t>recurso de queja</w:t>
      </w:r>
      <w:r w:rsidR="001117D0" w:rsidRPr="007F1BF9">
        <w:rPr>
          <w:rFonts w:ascii="Tahoma" w:hAnsi="Tahoma" w:cs="Tahoma"/>
          <w:b/>
        </w:rPr>
        <w:t>:</w:t>
      </w:r>
    </w:p>
    <w:p w14:paraId="3656B9AB" w14:textId="77777777" w:rsidR="001117D0" w:rsidRPr="007F1BF9" w:rsidRDefault="001117D0" w:rsidP="007F1BF9">
      <w:pPr>
        <w:spacing w:line="276" w:lineRule="auto"/>
        <w:jc w:val="both"/>
        <w:rPr>
          <w:rFonts w:ascii="Tahoma" w:hAnsi="Tahoma" w:cs="Tahoma"/>
          <w:b/>
        </w:rPr>
      </w:pPr>
    </w:p>
    <w:p w14:paraId="59D8F680" w14:textId="77777777" w:rsidR="001117D0" w:rsidRPr="00B07265" w:rsidRDefault="001117D0" w:rsidP="00B07265">
      <w:pPr>
        <w:ind w:left="426" w:right="420"/>
        <w:jc w:val="both"/>
        <w:rPr>
          <w:rFonts w:ascii="Tahoma" w:hAnsi="Tahoma" w:cs="Tahoma"/>
          <w:b/>
          <w:sz w:val="22"/>
        </w:rPr>
      </w:pPr>
      <w:r w:rsidRPr="00B07265">
        <w:rPr>
          <w:rFonts w:ascii="Tahoma" w:hAnsi="Tahoma" w:cs="Tahoma"/>
          <w:i/>
          <w:sz w:val="22"/>
        </w:rPr>
        <w:t xml:space="preserve">Cuando el juez de primera instancia </w:t>
      </w:r>
      <w:r w:rsidRPr="00B07265">
        <w:rPr>
          <w:rFonts w:ascii="Tahoma" w:hAnsi="Tahoma" w:cs="Tahoma"/>
          <w:b/>
          <w:i/>
          <w:sz w:val="22"/>
        </w:rPr>
        <w:t>deniegue el recurso de apelación</w:t>
      </w:r>
      <w:r w:rsidRPr="00B07265">
        <w:rPr>
          <w:rFonts w:ascii="Tahoma" w:hAnsi="Tahoma" w:cs="Tahoma"/>
          <w:i/>
          <w:sz w:val="22"/>
        </w:rPr>
        <w:t xml:space="preserve">, el recurrente podrá interponer el de queja para que el superior lo conceda si fuere procedente. El mismo recurso procede </w:t>
      </w:r>
      <w:r w:rsidRPr="00B07265">
        <w:rPr>
          <w:rFonts w:ascii="Tahoma" w:hAnsi="Tahoma" w:cs="Tahoma"/>
          <w:b/>
          <w:i/>
          <w:sz w:val="22"/>
        </w:rPr>
        <w:t>cuando se deniegue el de casación</w:t>
      </w:r>
      <w:r w:rsidRPr="00B07265">
        <w:rPr>
          <w:rFonts w:ascii="Tahoma" w:hAnsi="Tahoma" w:cs="Tahoma"/>
          <w:sz w:val="22"/>
        </w:rPr>
        <w:t>.</w:t>
      </w:r>
    </w:p>
    <w:p w14:paraId="45FB0818" w14:textId="77777777" w:rsidR="002331C5" w:rsidRPr="007F1BF9" w:rsidRDefault="002331C5" w:rsidP="007F1BF9">
      <w:pPr>
        <w:spacing w:line="276" w:lineRule="auto"/>
        <w:jc w:val="both"/>
        <w:rPr>
          <w:rFonts w:ascii="Tahoma" w:hAnsi="Tahoma" w:cs="Tahoma"/>
        </w:rPr>
      </w:pPr>
    </w:p>
    <w:p w14:paraId="7E717248" w14:textId="16745552" w:rsidR="001117D0" w:rsidRPr="007F1BF9" w:rsidRDefault="001117D0" w:rsidP="007F1BF9">
      <w:pPr>
        <w:spacing w:line="276" w:lineRule="auto"/>
        <w:jc w:val="both"/>
        <w:rPr>
          <w:rFonts w:ascii="Tahoma" w:hAnsi="Tahoma" w:cs="Tahoma"/>
        </w:rPr>
      </w:pPr>
      <w:r w:rsidRPr="007F1BF9">
        <w:rPr>
          <w:rFonts w:ascii="Tahoma" w:hAnsi="Tahoma" w:cs="Tahoma"/>
        </w:rPr>
        <w:t xml:space="preserve">Es decir, con toda nitidez, claridad y contundencia, sin lugar a ambages de naturaleza alguna, este remedio procesal se halla estatuido para cuando en primer grado se </w:t>
      </w:r>
      <w:r w:rsidR="0033648C">
        <w:rPr>
          <w:rFonts w:ascii="Tahoma" w:hAnsi="Tahoma" w:cs="Tahoma"/>
          <w:b/>
        </w:rPr>
        <w:t>d</w:t>
      </w:r>
      <w:r w:rsidRPr="007F1BF9">
        <w:rPr>
          <w:rFonts w:ascii="Tahoma" w:hAnsi="Tahoma" w:cs="Tahoma"/>
          <w:b/>
        </w:rPr>
        <w:t xml:space="preserve">eniegue la concesión del recurso de apelación, </w:t>
      </w:r>
      <w:r w:rsidRPr="007F1BF9">
        <w:rPr>
          <w:rFonts w:ascii="Tahoma" w:hAnsi="Tahoma" w:cs="Tahoma"/>
        </w:rPr>
        <w:t xml:space="preserve">o en segunda instancia cuando </w:t>
      </w:r>
      <w:r w:rsidRPr="007F1BF9">
        <w:rPr>
          <w:rFonts w:ascii="Tahoma" w:hAnsi="Tahoma" w:cs="Tahoma"/>
        </w:rPr>
        <w:lastRenderedPageBreak/>
        <w:t xml:space="preserve">ocurra lo propio frente al extraordinario recurso de </w:t>
      </w:r>
      <w:r w:rsidRPr="007F1BF9">
        <w:rPr>
          <w:rFonts w:ascii="Tahoma" w:hAnsi="Tahoma" w:cs="Tahoma"/>
          <w:i/>
        </w:rPr>
        <w:t xml:space="preserve">casación, </w:t>
      </w:r>
      <w:r w:rsidRPr="007F1BF9">
        <w:rPr>
          <w:rFonts w:ascii="Tahoma" w:hAnsi="Tahoma" w:cs="Tahoma"/>
        </w:rPr>
        <w:t xml:space="preserve">pero </w:t>
      </w:r>
      <w:r w:rsidRPr="007F1BF9">
        <w:rPr>
          <w:rFonts w:ascii="Tahoma" w:hAnsi="Tahoma" w:cs="Tahoma"/>
          <w:b/>
        </w:rPr>
        <w:t xml:space="preserve">no frente al proveído que declare la deserción de la alzada, </w:t>
      </w:r>
      <w:r w:rsidRPr="007F1BF9">
        <w:rPr>
          <w:rFonts w:ascii="Tahoma" w:hAnsi="Tahoma" w:cs="Tahoma"/>
        </w:rPr>
        <w:t>cuestión por entera diversa.</w:t>
      </w:r>
    </w:p>
    <w:p w14:paraId="049F31CB" w14:textId="77777777" w:rsidR="00CF14E4" w:rsidRPr="007F1BF9" w:rsidRDefault="00CF14E4" w:rsidP="007F1BF9">
      <w:pPr>
        <w:spacing w:line="276" w:lineRule="auto"/>
        <w:jc w:val="both"/>
        <w:rPr>
          <w:rFonts w:ascii="Tahoma" w:hAnsi="Tahoma" w:cs="Tahoma"/>
        </w:rPr>
      </w:pPr>
    </w:p>
    <w:p w14:paraId="65FF06C0" w14:textId="0A7FB79F" w:rsidR="00FC0DB9" w:rsidRPr="007F1BF9" w:rsidRDefault="001117D0" w:rsidP="007F1BF9">
      <w:pPr>
        <w:spacing w:line="276" w:lineRule="auto"/>
        <w:jc w:val="both"/>
        <w:rPr>
          <w:rFonts w:ascii="Tahoma" w:hAnsi="Tahoma" w:cs="Tahoma"/>
        </w:rPr>
      </w:pPr>
      <w:r w:rsidRPr="007F1BF9">
        <w:rPr>
          <w:rFonts w:ascii="Tahoma" w:hAnsi="Tahoma" w:cs="Tahoma"/>
        </w:rPr>
        <w:t xml:space="preserve">Y si ello es así, como lo es de ver, </w:t>
      </w:r>
      <w:r w:rsidR="000D7024" w:rsidRPr="007F1BF9">
        <w:rPr>
          <w:rFonts w:ascii="Tahoma" w:hAnsi="Tahoma" w:cs="Tahoma"/>
        </w:rPr>
        <w:t xml:space="preserve">la finalidad de la queja </w:t>
      </w:r>
      <w:r w:rsidRPr="007F1BF9">
        <w:rPr>
          <w:rFonts w:ascii="Tahoma" w:hAnsi="Tahoma" w:cs="Tahoma"/>
        </w:rPr>
        <w:t xml:space="preserve">es que el funcionario de segundo grado, </w:t>
      </w:r>
      <w:r w:rsidR="000D7024" w:rsidRPr="007F1BF9">
        <w:rPr>
          <w:rFonts w:ascii="Tahoma" w:hAnsi="Tahoma" w:cs="Tahoma"/>
        </w:rPr>
        <w:t xml:space="preserve">se pronuncie sobre la concesión del recurso de apelación, de estimar que procede frente a la providencia que en la primera lo negó; </w:t>
      </w:r>
      <w:r w:rsidRPr="007F1BF9">
        <w:rPr>
          <w:rFonts w:ascii="Tahoma" w:hAnsi="Tahoma" w:cs="Tahoma"/>
        </w:rPr>
        <w:t>pero no, sobre una deserción que es lo que acá ocurrió.</w:t>
      </w:r>
    </w:p>
    <w:p w14:paraId="53128261" w14:textId="77777777" w:rsidR="001117D0" w:rsidRPr="007F1BF9" w:rsidRDefault="001117D0" w:rsidP="007F1BF9">
      <w:pPr>
        <w:spacing w:line="276" w:lineRule="auto"/>
        <w:jc w:val="both"/>
        <w:rPr>
          <w:rFonts w:ascii="Tahoma" w:eastAsia="Batang" w:hAnsi="Tahoma" w:cs="Tahoma"/>
        </w:rPr>
      </w:pPr>
    </w:p>
    <w:p w14:paraId="5080D494" w14:textId="77777777" w:rsidR="00AD285A" w:rsidRPr="007F1BF9" w:rsidRDefault="00AD285A" w:rsidP="007F1BF9">
      <w:pPr>
        <w:spacing w:line="276" w:lineRule="auto"/>
        <w:jc w:val="both"/>
        <w:rPr>
          <w:rFonts w:ascii="Tahoma" w:eastAsia="Batang" w:hAnsi="Tahoma" w:cs="Tahoma"/>
        </w:rPr>
      </w:pPr>
      <w:r w:rsidRPr="007F1BF9">
        <w:rPr>
          <w:rFonts w:ascii="Tahoma" w:eastAsia="Batang" w:hAnsi="Tahoma" w:cs="Tahoma"/>
        </w:rPr>
        <w:t>Es más, valga la pena aludir al hecho de que ni siquiera procede el recurso que dio lugar a la asignación de esta Sala, frente al auto que dispuso no reponer la deserción decretada y que si se quiere, es ese, fechado a octubre 2 de 2020, frente al que se elevó la queja, solo que para tratar de entender qué era en últimas lo que pretendía el interesado, el juzgado aplicó el sendero procesal que arriba se aludió y que la Sala, por demás, trata de concebirlo así, en aras de lograr dar claridad al pretensor en todo caso.</w:t>
      </w:r>
    </w:p>
    <w:p w14:paraId="62486C05" w14:textId="77777777" w:rsidR="005B0734" w:rsidRPr="007F1BF9" w:rsidRDefault="005B0734" w:rsidP="007F1BF9">
      <w:pPr>
        <w:spacing w:line="276" w:lineRule="auto"/>
        <w:jc w:val="both"/>
        <w:rPr>
          <w:rFonts w:ascii="Tahoma" w:eastAsia="Batang" w:hAnsi="Tahoma" w:cs="Tahoma"/>
          <w:i/>
        </w:rPr>
      </w:pPr>
    </w:p>
    <w:p w14:paraId="2C37073A" w14:textId="77777777" w:rsidR="000F09B2" w:rsidRPr="007F1BF9" w:rsidRDefault="005B0734" w:rsidP="007F1BF9">
      <w:pPr>
        <w:spacing w:line="276" w:lineRule="auto"/>
        <w:jc w:val="both"/>
        <w:rPr>
          <w:rFonts w:ascii="Tahoma" w:hAnsi="Tahoma" w:cs="Tahoma"/>
        </w:rPr>
      </w:pPr>
      <w:r w:rsidRPr="007F1BF9">
        <w:rPr>
          <w:rFonts w:ascii="Tahoma" w:eastAsia="Batang" w:hAnsi="Tahoma" w:cs="Tahoma"/>
        </w:rPr>
        <w:t>D</w:t>
      </w:r>
      <w:r w:rsidR="00C5459D" w:rsidRPr="007F1BF9">
        <w:rPr>
          <w:rFonts w:ascii="Tahoma" w:eastAsia="Batang" w:hAnsi="Tahoma" w:cs="Tahoma"/>
        </w:rPr>
        <w:t xml:space="preserve">e acuerdo con lo anterior, </w:t>
      </w:r>
      <w:r w:rsidR="00AD285A" w:rsidRPr="007F1BF9">
        <w:rPr>
          <w:rFonts w:ascii="Tahoma" w:eastAsia="Batang" w:hAnsi="Tahoma" w:cs="Tahoma"/>
        </w:rPr>
        <w:t>no queda conclusión diversa a la declarar inadmisible el recurso de queja elevado,</w:t>
      </w:r>
      <w:r w:rsidR="000F09B2" w:rsidRPr="007F1BF9">
        <w:rPr>
          <w:rFonts w:ascii="Tahoma" w:hAnsi="Tahoma" w:cs="Tahoma"/>
        </w:rPr>
        <w:t xml:space="preserve"> </w:t>
      </w:r>
      <w:r w:rsidR="005D420E" w:rsidRPr="007F1BF9">
        <w:rPr>
          <w:rFonts w:ascii="Tahoma" w:hAnsi="Tahoma" w:cs="Tahoma"/>
        </w:rPr>
        <w:t xml:space="preserve">porque no se satisface el último de los presupuestos </w:t>
      </w:r>
      <w:r w:rsidR="00AD285A" w:rsidRPr="007F1BF9">
        <w:rPr>
          <w:rFonts w:ascii="Tahoma" w:hAnsi="Tahoma" w:cs="Tahoma"/>
        </w:rPr>
        <w:t xml:space="preserve">líneas atrás señalado </w:t>
      </w:r>
      <w:r w:rsidR="000F09B2" w:rsidRPr="007F1BF9">
        <w:rPr>
          <w:rFonts w:ascii="Tahoma" w:hAnsi="Tahoma" w:cs="Tahoma"/>
        </w:rPr>
        <w:t>y se ordenará la remisión del expediente al juzgado de origen.</w:t>
      </w:r>
    </w:p>
    <w:p w14:paraId="4101652C" w14:textId="77777777" w:rsidR="000F09B2" w:rsidRPr="007F1BF9" w:rsidRDefault="000F09B2" w:rsidP="007F1BF9">
      <w:pPr>
        <w:pStyle w:val="Sangradetextonormal"/>
        <w:spacing w:after="0" w:line="276" w:lineRule="auto"/>
        <w:ind w:left="0"/>
        <w:jc w:val="both"/>
        <w:rPr>
          <w:rFonts w:ascii="Tahoma" w:hAnsi="Tahoma" w:cs="Tahoma"/>
          <w:sz w:val="24"/>
          <w:szCs w:val="24"/>
          <w:lang w:val="es-ES"/>
        </w:rPr>
      </w:pPr>
    </w:p>
    <w:p w14:paraId="300A22F0" w14:textId="77777777" w:rsidR="000F09B2" w:rsidRPr="007F1BF9" w:rsidRDefault="000F09B2" w:rsidP="007F1BF9">
      <w:pPr>
        <w:spacing w:line="276" w:lineRule="auto"/>
        <w:jc w:val="both"/>
        <w:rPr>
          <w:rFonts w:ascii="Tahoma" w:hAnsi="Tahoma" w:cs="Tahoma"/>
        </w:rPr>
      </w:pPr>
      <w:r w:rsidRPr="007F1BF9">
        <w:rPr>
          <w:rFonts w:ascii="Tahoma" w:hAnsi="Tahoma" w:cs="Tahoma"/>
        </w:rPr>
        <w:t xml:space="preserve">Por lo expuesto, el Tribunal Superior del Distrito Judicial de Pereira, Risaralda, en Sala Unitaria Civil Familia, </w:t>
      </w:r>
    </w:p>
    <w:p w14:paraId="4B99056E" w14:textId="77777777" w:rsidR="00AD285A" w:rsidRPr="007F1BF9" w:rsidRDefault="00AD285A" w:rsidP="007F1BF9">
      <w:pPr>
        <w:spacing w:line="276" w:lineRule="auto"/>
        <w:jc w:val="both"/>
        <w:rPr>
          <w:rFonts w:ascii="Tahoma" w:hAnsi="Tahoma" w:cs="Tahoma"/>
          <w:b/>
        </w:rPr>
      </w:pPr>
    </w:p>
    <w:p w14:paraId="21F53E36" w14:textId="77777777" w:rsidR="000F09B2" w:rsidRPr="007F1BF9" w:rsidRDefault="000F09B2" w:rsidP="007F1BF9">
      <w:pPr>
        <w:spacing w:line="276" w:lineRule="auto"/>
        <w:jc w:val="both"/>
        <w:rPr>
          <w:rFonts w:ascii="Tahoma" w:hAnsi="Tahoma" w:cs="Tahoma"/>
          <w:b/>
        </w:rPr>
      </w:pPr>
      <w:r w:rsidRPr="007F1BF9">
        <w:rPr>
          <w:rFonts w:ascii="Tahoma" w:hAnsi="Tahoma" w:cs="Tahoma"/>
          <w:b/>
        </w:rPr>
        <w:t>R E S U E L V E </w:t>
      </w:r>
    </w:p>
    <w:p w14:paraId="1299C43A" w14:textId="77777777" w:rsidR="000F09B2" w:rsidRPr="007F1BF9" w:rsidRDefault="000F09B2" w:rsidP="007F1BF9">
      <w:pPr>
        <w:spacing w:line="276" w:lineRule="auto"/>
        <w:jc w:val="both"/>
        <w:rPr>
          <w:rFonts w:ascii="Tahoma" w:hAnsi="Tahoma" w:cs="Tahoma"/>
          <w:b/>
        </w:rPr>
      </w:pPr>
    </w:p>
    <w:p w14:paraId="4D363F72" w14:textId="77777777" w:rsidR="000F09B2" w:rsidRPr="007F1BF9" w:rsidRDefault="000F09B2" w:rsidP="007F1BF9">
      <w:pPr>
        <w:spacing w:line="276" w:lineRule="auto"/>
        <w:jc w:val="both"/>
        <w:rPr>
          <w:rFonts w:ascii="Tahoma" w:hAnsi="Tahoma" w:cs="Tahoma"/>
        </w:rPr>
      </w:pPr>
      <w:r w:rsidRPr="007F1BF9">
        <w:rPr>
          <w:rFonts w:ascii="Tahoma" w:hAnsi="Tahoma" w:cs="Tahoma"/>
          <w:b/>
          <w:bCs/>
        </w:rPr>
        <w:t>1</w:t>
      </w:r>
      <w:r w:rsidR="00F60266" w:rsidRPr="007F1BF9">
        <w:rPr>
          <w:rFonts w:ascii="Tahoma" w:hAnsi="Tahoma" w:cs="Tahoma"/>
          <w:b/>
          <w:bCs/>
        </w:rPr>
        <w:t>o</w:t>
      </w:r>
      <w:r w:rsidRPr="007F1BF9">
        <w:rPr>
          <w:rFonts w:ascii="Tahoma" w:hAnsi="Tahoma" w:cs="Tahoma"/>
        </w:rPr>
        <w:t xml:space="preserve"> </w:t>
      </w:r>
      <w:r w:rsidRPr="007F1BF9">
        <w:rPr>
          <w:rFonts w:ascii="Tahoma" w:hAnsi="Tahoma" w:cs="Tahoma"/>
          <w:b/>
          <w:bCs/>
        </w:rPr>
        <w:t xml:space="preserve">Declarar inadmisible el recurso </w:t>
      </w:r>
      <w:r w:rsidR="004A12C9" w:rsidRPr="007F1BF9">
        <w:rPr>
          <w:rFonts w:ascii="Tahoma" w:hAnsi="Tahoma" w:cs="Tahoma"/>
          <w:b/>
          <w:bCs/>
        </w:rPr>
        <w:t xml:space="preserve">de </w:t>
      </w:r>
      <w:r w:rsidRPr="007F1BF9">
        <w:rPr>
          <w:rFonts w:ascii="Tahoma" w:hAnsi="Tahoma" w:cs="Tahoma"/>
          <w:b/>
          <w:bCs/>
        </w:rPr>
        <w:t xml:space="preserve">queja </w:t>
      </w:r>
      <w:r w:rsidR="00371C49" w:rsidRPr="007F1BF9">
        <w:rPr>
          <w:rFonts w:ascii="Tahoma" w:hAnsi="Tahoma" w:cs="Tahoma"/>
        </w:rPr>
        <w:t xml:space="preserve">a que se hizo referencia en la parte motiva de este proveído, interpuesto </w:t>
      </w:r>
      <w:r w:rsidRPr="007F1BF9">
        <w:rPr>
          <w:rFonts w:ascii="Tahoma" w:hAnsi="Tahoma" w:cs="Tahoma"/>
        </w:rPr>
        <w:t xml:space="preserve">por </w:t>
      </w:r>
      <w:r w:rsidR="00AD285A" w:rsidRPr="007F1BF9">
        <w:rPr>
          <w:rFonts w:ascii="Tahoma" w:hAnsi="Tahoma" w:cs="Tahoma"/>
        </w:rPr>
        <w:t>el entonces apoderado judicial de la demandada en la acción principal verbal reivindicatoria</w:t>
      </w:r>
      <w:r w:rsidR="00371C49" w:rsidRPr="007F1BF9">
        <w:rPr>
          <w:rFonts w:ascii="Tahoma" w:hAnsi="Tahoma" w:cs="Tahoma"/>
        </w:rPr>
        <w:t xml:space="preserve">, que instauró </w:t>
      </w:r>
      <w:r w:rsidR="00AD285A" w:rsidRPr="007F1BF9">
        <w:rPr>
          <w:rFonts w:ascii="Tahoma" w:hAnsi="Tahoma" w:cs="Tahoma"/>
        </w:rPr>
        <w:t>Irma</w:t>
      </w:r>
      <w:r w:rsidR="00FD1940" w:rsidRPr="007F1BF9">
        <w:rPr>
          <w:rFonts w:ascii="Tahoma" w:hAnsi="Tahoma" w:cs="Tahoma"/>
        </w:rPr>
        <w:t xml:space="preserve"> Cortés Uribe contra Magnolia Aguirre Pineda, con demanda de mutua petición, y que se tramita en el Juzgado Primero Civil del Circuito de esta ciudad.</w:t>
      </w:r>
    </w:p>
    <w:p w14:paraId="4DDBEF00" w14:textId="77777777" w:rsidR="000F09B2" w:rsidRPr="007F1BF9" w:rsidRDefault="000F09B2" w:rsidP="007F1BF9">
      <w:pPr>
        <w:spacing w:line="276" w:lineRule="auto"/>
        <w:jc w:val="both"/>
        <w:rPr>
          <w:rFonts w:ascii="Tahoma" w:hAnsi="Tahoma" w:cs="Tahoma"/>
        </w:rPr>
      </w:pPr>
    </w:p>
    <w:p w14:paraId="45AC2939" w14:textId="77777777" w:rsidR="000F09B2" w:rsidRPr="007F1BF9" w:rsidRDefault="004A12C9" w:rsidP="007F1BF9">
      <w:pPr>
        <w:spacing w:line="276" w:lineRule="auto"/>
        <w:jc w:val="both"/>
        <w:rPr>
          <w:rFonts w:ascii="Tahoma" w:hAnsi="Tahoma" w:cs="Tahoma"/>
        </w:rPr>
      </w:pPr>
      <w:r w:rsidRPr="007F1BF9">
        <w:rPr>
          <w:rFonts w:ascii="Tahoma" w:hAnsi="Tahoma" w:cs="Tahoma"/>
          <w:b/>
        </w:rPr>
        <w:t>2</w:t>
      </w:r>
      <w:r w:rsidR="00F60266" w:rsidRPr="007F1BF9">
        <w:rPr>
          <w:rFonts w:ascii="Tahoma" w:hAnsi="Tahoma" w:cs="Tahoma"/>
          <w:b/>
        </w:rPr>
        <w:t xml:space="preserve">º </w:t>
      </w:r>
      <w:r w:rsidR="000F09B2" w:rsidRPr="007F1BF9">
        <w:rPr>
          <w:rFonts w:ascii="Tahoma" w:hAnsi="Tahoma" w:cs="Tahoma"/>
        </w:rPr>
        <w:t xml:space="preserve">Devuélvase la presente actuación al juzgado de origen para que forme parte del expediente respectivo. </w:t>
      </w:r>
    </w:p>
    <w:p w14:paraId="3461D779" w14:textId="77777777" w:rsidR="00FD1940" w:rsidRPr="007F1BF9" w:rsidRDefault="00FD1940" w:rsidP="007F1BF9">
      <w:pPr>
        <w:spacing w:line="276" w:lineRule="auto"/>
        <w:jc w:val="both"/>
        <w:rPr>
          <w:rFonts w:ascii="Tahoma" w:hAnsi="Tahoma" w:cs="Tahoma"/>
        </w:rPr>
      </w:pPr>
    </w:p>
    <w:p w14:paraId="271331D7" w14:textId="77777777" w:rsidR="007C358C" w:rsidRPr="007F1BF9" w:rsidRDefault="00FD1940" w:rsidP="007F1BF9">
      <w:pPr>
        <w:spacing w:line="276" w:lineRule="auto"/>
        <w:jc w:val="both"/>
        <w:rPr>
          <w:rFonts w:ascii="Tahoma" w:hAnsi="Tahoma" w:cs="Tahoma"/>
        </w:rPr>
      </w:pPr>
      <w:r w:rsidRPr="007F1BF9">
        <w:rPr>
          <w:rFonts w:ascii="Tahoma" w:hAnsi="Tahoma" w:cs="Tahoma"/>
        </w:rPr>
        <w:t>Por secretaría, óbrese de conformidad y realícense las gestiones que son de rigor.</w:t>
      </w:r>
    </w:p>
    <w:p w14:paraId="3CF2D8B6" w14:textId="77777777" w:rsidR="001C5A4B" w:rsidRPr="007F1BF9" w:rsidRDefault="001C5A4B" w:rsidP="007F1BF9">
      <w:pPr>
        <w:spacing w:line="276" w:lineRule="auto"/>
        <w:jc w:val="both"/>
        <w:rPr>
          <w:rFonts w:ascii="Tahoma" w:hAnsi="Tahoma" w:cs="Tahoma"/>
        </w:rPr>
      </w:pPr>
    </w:p>
    <w:p w14:paraId="6662AA8A" w14:textId="77777777" w:rsidR="001C5A4B" w:rsidRPr="007F1BF9" w:rsidRDefault="001C5A4B" w:rsidP="007F1BF9">
      <w:pPr>
        <w:spacing w:line="276" w:lineRule="auto"/>
        <w:jc w:val="both"/>
        <w:rPr>
          <w:rFonts w:ascii="Tahoma" w:hAnsi="Tahoma" w:cs="Tahoma"/>
          <w:b/>
        </w:rPr>
      </w:pPr>
      <w:r w:rsidRPr="007F1BF9">
        <w:rPr>
          <w:rFonts w:ascii="Tahoma" w:hAnsi="Tahoma" w:cs="Tahoma"/>
          <w:b/>
        </w:rPr>
        <w:t xml:space="preserve">NOTIFÍQUESE </w:t>
      </w:r>
    </w:p>
    <w:p w14:paraId="1FC39945" w14:textId="77777777" w:rsidR="001C5A4B" w:rsidRPr="007F1BF9" w:rsidRDefault="001C5A4B" w:rsidP="007F1BF9">
      <w:pPr>
        <w:spacing w:line="276" w:lineRule="auto"/>
        <w:jc w:val="both"/>
        <w:rPr>
          <w:rFonts w:ascii="Tahoma" w:hAnsi="Tahoma" w:cs="Tahoma"/>
        </w:rPr>
      </w:pPr>
    </w:p>
    <w:p w14:paraId="35F7748B" w14:textId="77777777" w:rsidR="001C5A4B" w:rsidRPr="007F1BF9" w:rsidRDefault="001C5A4B" w:rsidP="007F1BF9">
      <w:pPr>
        <w:spacing w:line="276" w:lineRule="auto"/>
        <w:jc w:val="both"/>
        <w:rPr>
          <w:rFonts w:ascii="Tahoma" w:hAnsi="Tahoma" w:cs="Tahoma"/>
        </w:rPr>
      </w:pPr>
      <w:r w:rsidRPr="007F1BF9">
        <w:rPr>
          <w:rFonts w:ascii="Tahoma" w:hAnsi="Tahoma" w:cs="Tahoma"/>
        </w:rPr>
        <w:t>La Magistrada,</w:t>
      </w:r>
    </w:p>
    <w:p w14:paraId="0562CB0E" w14:textId="77777777" w:rsidR="001C5A4B" w:rsidRPr="007F1BF9" w:rsidRDefault="001C5A4B" w:rsidP="007F1BF9">
      <w:pPr>
        <w:spacing w:line="276" w:lineRule="auto"/>
        <w:jc w:val="both"/>
        <w:rPr>
          <w:rFonts w:ascii="Tahoma" w:hAnsi="Tahoma" w:cs="Tahoma"/>
        </w:rPr>
      </w:pPr>
    </w:p>
    <w:p w14:paraId="34CE0A41" w14:textId="77777777" w:rsidR="001C5A4B" w:rsidRPr="007F1BF9" w:rsidRDefault="001C5A4B" w:rsidP="007F1BF9">
      <w:pPr>
        <w:spacing w:line="276" w:lineRule="auto"/>
        <w:jc w:val="both"/>
        <w:rPr>
          <w:rFonts w:ascii="Tahoma" w:hAnsi="Tahoma" w:cs="Tahoma"/>
        </w:rPr>
      </w:pPr>
    </w:p>
    <w:p w14:paraId="7E2029E5" w14:textId="0E77BA4F" w:rsidR="001C5A4B" w:rsidRPr="007F1BF9" w:rsidRDefault="001C5A4B" w:rsidP="007F1BF9">
      <w:pPr>
        <w:spacing w:line="276" w:lineRule="auto"/>
        <w:jc w:val="both"/>
        <w:rPr>
          <w:rFonts w:ascii="Tahoma" w:hAnsi="Tahoma" w:cs="Tahoma"/>
        </w:rPr>
      </w:pPr>
    </w:p>
    <w:p w14:paraId="62EBF3C5" w14:textId="77777777" w:rsidR="001C5A4B" w:rsidRPr="007F1BF9" w:rsidRDefault="001C5A4B" w:rsidP="007F1BF9">
      <w:pPr>
        <w:spacing w:line="276" w:lineRule="auto"/>
        <w:jc w:val="both"/>
        <w:rPr>
          <w:rFonts w:ascii="Tahoma" w:hAnsi="Tahoma" w:cs="Tahoma"/>
        </w:rPr>
      </w:pPr>
    </w:p>
    <w:p w14:paraId="6D98A12B" w14:textId="77777777" w:rsidR="001C5A4B" w:rsidRPr="007F1BF9" w:rsidRDefault="001C5A4B" w:rsidP="007F1BF9">
      <w:pPr>
        <w:spacing w:line="276" w:lineRule="auto"/>
        <w:jc w:val="both"/>
        <w:rPr>
          <w:rFonts w:ascii="Tahoma" w:hAnsi="Tahoma" w:cs="Tahoma"/>
        </w:rPr>
      </w:pPr>
    </w:p>
    <w:p w14:paraId="783FFC90" w14:textId="1CC75877" w:rsidR="007C358C" w:rsidRPr="007F1BF9" w:rsidRDefault="001C5A4B" w:rsidP="007F1BF9">
      <w:pPr>
        <w:widowControl w:val="0"/>
        <w:spacing w:line="276" w:lineRule="auto"/>
        <w:jc w:val="both"/>
        <w:rPr>
          <w:rFonts w:ascii="Tahoma" w:hAnsi="Tahoma" w:cs="Tahoma"/>
        </w:rPr>
      </w:pPr>
      <w:r w:rsidRPr="007F1BF9">
        <w:rPr>
          <w:rFonts w:ascii="Tahoma" w:hAnsi="Tahoma" w:cs="Tahoma"/>
          <w:b/>
          <w:bCs/>
        </w:rPr>
        <w:t>ADRIANA PATRICIA DÍAZ RAMÍREZ</w:t>
      </w:r>
    </w:p>
    <w:sectPr w:rsidR="007C358C" w:rsidRPr="007F1BF9" w:rsidSect="0007380C">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FBC2" w14:textId="77777777" w:rsidR="00D45600" w:rsidRDefault="00D45600">
      <w:r>
        <w:separator/>
      </w:r>
    </w:p>
  </w:endnote>
  <w:endnote w:type="continuationSeparator" w:id="0">
    <w:p w14:paraId="1820A545" w14:textId="77777777" w:rsidR="00D45600" w:rsidRDefault="00D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487F" w14:textId="77777777" w:rsidR="00D45600" w:rsidRDefault="00D45600">
      <w:r>
        <w:separator/>
      </w:r>
    </w:p>
  </w:footnote>
  <w:footnote w:type="continuationSeparator" w:id="0">
    <w:p w14:paraId="24BE8356" w14:textId="77777777" w:rsidR="00D45600" w:rsidRDefault="00D45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A4637"/>
    <w:multiLevelType w:val="hybridMultilevel"/>
    <w:tmpl w:val="DF264B58"/>
    <w:lvl w:ilvl="0" w:tplc="0C0A000B">
      <w:start w:val="1"/>
      <w:numFmt w:val="bullet"/>
      <w:lvlText w:val=""/>
      <w:lvlJc w:val="left"/>
      <w:pPr>
        <w:tabs>
          <w:tab w:val="num" w:pos="3553"/>
        </w:tabs>
        <w:ind w:left="3553" w:hanging="360"/>
      </w:pPr>
      <w:rPr>
        <w:rFonts w:ascii="Wingdings" w:hAnsi="Wingdings" w:hint="default"/>
      </w:rPr>
    </w:lvl>
    <w:lvl w:ilvl="1" w:tplc="0C0A0003" w:tentative="1">
      <w:start w:val="1"/>
      <w:numFmt w:val="bullet"/>
      <w:lvlText w:val="o"/>
      <w:lvlJc w:val="left"/>
      <w:pPr>
        <w:tabs>
          <w:tab w:val="num" w:pos="4273"/>
        </w:tabs>
        <w:ind w:left="4273" w:hanging="360"/>
      </w:pPr>
      <w:rPr>
        <w:rFonts w:ascii="Courier New" w:hAnsi="Courier New" w:cs="Courier New" w:hint="default"/>
      </w:rPr>
    </w:lvl>
    <w:lvl w:ilvl="2" w:tplc="0C0A0005" w:tentative="1">
      <w:start w:val="1"/>
      <w:numFmt w:val="bullet"/>
      <w:lvlText w:val=""/>
      <w:lvlJc w:val="left"/>
      <w:pPr>
        <w:tabs>
          <w:tab w:val="num" w:pos="4993"/>
        </w:tabs>
        <w:ind w:left="4993" w:hanging="360"/>
      </w:pPr>
      <w:rPr>
        <w:rFonts w:ascii="Wingdings" w:hAnsi="Wingdings" w:hint="default"/>
      </w:rPr>
    </w:lvl>
    <w:lvl w:ilvl="3" w:tplc="0C0A0001" w:tentative="1">
      <w:start w:val="1"/>
      <w:numFmt w:val="bullet"/>
      <w:lvlText w:val=""/>
      <w:lvlJc w:val="left"/>
      <w:pPr>
        <w:tabs>
          <w:tab w:val="num" w:pos="5713"/>
        </w:tabs>
        <w:ind w:left="5713" w:hanging="360"/>
      </w:pPr>
      <w:rPr>
        <w:rFonts w:ascii="Symbol" w:hAnsi="Symbol" w:hint="default"/>
      </w:rPr>
    </w:lvl>
    <w:lvl w:ilvl="4" w:tplc="0C0A0003" w:tentative="1">
      <w:start w:val="1"/>
      <w:numFmt w:val="bullet"/>
      <w:lvlText w:val="o"/>
      <w:lvlJc w:val="left"/>
      <w:pPr>
        <w:tabs>
          <w:tab w:val="num" w:pos="6433"/>
        </w:tabs>
        <w:ind w:left="6433" w:hanging="360"/>
      </w:pPr>
      <w:rPr>
        <w:rFonts w:ascii="Courier New" w:hAnsi="Courier New" w:cs="Courier New" w:hint="default"/>
      </w:rPr>
    </w:lvl>
    <w:lvl w:ilvl="5" w:tplc="0C0A0005" w:tentative="1">
      <w:start w:val="1"/>
      <w:numFmt w:val="bullet"/>
      <w:lvlText w:val=""/>
      <w:lvlJc w:val="left"/>
      <w:pPr>
        <w:tabs>
          <w:tab w:val="num" w:pos="7153"/>
        </w:tabs>
        <w:ind w:left="7153" w:hanging="360"/>
      </w:pPr>
      <w:rPr>
        <w:rFonts w:ascii="Wingdings" w:hAnsi="Wingdings" w:hint="default"/>
      </w:rPr>
    </w:lvl>
    <w:lvl w:ilvl="6" w:tplc="0C0A0001" w:tentative="1">
      <w:start w:val="1"/>
      <w:numFmt w:val="bullet"/>
      <w:lvlText w:val=""/>
      <w:lvlJc w:val="left"/>
      <w:pPr>
        <w:tabs>
          <w:tab w:val="num" w:pos="7873"/>
        </w:tabs>
        <w:ind w:left="7873" w:hanging="360"/>
      </w:pPr>
      <w:rPr>
        <w:rFonts w:ascii="Symbol" w:hAnsi="Symbol" w:hint="default"/>
      </w:rPr>
    </w:lvl>
    <w:lvl w:ilvl="7" w:tplc="0C0A0003" w:tentative="1">
      <w:start w:val="1"/>
      <w:numFmt w:val="bullet"/>
      <w:lvlText w:val="o"/>
      <w:lvlJc w:val="left"/>
      <w:pPr>
        <w:tabs>
          <w:tab w:val="num" w:pos="8593"/>
        </w:tabs>
        <w:ind w:left="8593" w:hanging="360"/>
      </w:pPr>
      <w:rPr>
        <w:rFonts w:ascii="Courier New" w:hAnsi="Courier New" w:cs="Courier New" w:hint="default"/>
      </w:rPr>
    </w:lvl>
    <w:lvl w:ilvl="8" w:tplc="0C0A0005" w:tentative="1">
      <w:start w:val="1"/>
      <w:numFmt w:val="bullet"/>
      <w:lvlText w:val=""/>
      <w:lvlJc w:val="left"/>
      <w:pPr>
        <w:tabs>
          <w:tab w:val="num" w:pos="9313"/>
        </w:tabs>
        <w:ind w:left="9313" w:hanging="360"/>
      </w:pPr>
      <w:rPr>
        <w:rFonts w:ascii="Wingdings" w:hAnsi="Wingdings" w:hint="default"/>
      </w:rPr>
    </w:lvl>
  </w:abstractNum>
  <w:abstractNum w:abstractNumId="1" w15:restartNumberingAfterBreak="0">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380"/>
    <w:rsid w:val="0001162D"/>
    <w:rsid w:val="00011B6D"/>
    <w:rsid w:val="00026A2F"/>
    <w:rsid w:val="00027C6F"/>
    <w:rsid w:val="0004046C"/>
    <w:rsid w:val="0004367D"/>
    <w:rsid w:val="000612D4"/>
    <w:rsid w:val="00062BC8"/>
    <w:rsid w:val="0007265D"/>
    <w:rsid w:val="0007380C"/>
    <w:rsid w:val="00097100"/>
    <w:rsid w:val="000A25D4"/>
    <w:rsid w:val="000D7024"/>
    <w:rsid w:val="000D79B3"/>
    <w:rsid w:val="000E2110"/>
    <w:rsid w:val="000F09B2"/>
    <w:rsid w:val="00100058"/>
    <w:rsid w:val="001117D0"/>
    <w:rsid w:val="00156015"/>
    <w:rsid w:val="00177941"/>
    <w:rsid w:val="00192C44"/>
    <w:rsid w:val="0019602E"/>
    <w:rsid w:val="001A27BB"/>
    <w:rsid w:val="001C5A4B"/>
    <w:rsid w:val="002331C5"/>
    <w:rsid w:val="00253E42"/>
    <w:rsid w:val="00266C49"/>
    <w:rsid w:val="002706F7"/>
    <w:rsid w:val="002B46E7"/>
    <w:rsid w:val="002D05B0"/>
    <w:rsid w:val="002D2B1E"/>
    <w:rsid w:val="002E74AB"/>
    <w:rsid w:val="0030274D"/>
    <w:rsid w:val="003042EA"/>
    <w:rsid w:val="003241DC"/>
    <w:rsid w:val="0032662A"/>
    <w:rsid w:val="00336162"/>
    <w:rsid w:val="0033648C"/>
    <w:rsid w:val="003645B2"/>
    <w:rsid w:val="00366FD3"/>
    <w:rsid w:val="00371C49"/>
    <w:rsid w:val="003828BE"/>
    <w:rsid w:val="003A121F"/>
    <w:rsid w:val="003B03F4"/>
    <w:rsid w:val="0040122D"/>
    <w:rsid w:val="00401643"/>
    <w:rsid w:val="0040217B"/>
    <w:rsid w:val="00430AD1"/>
    <w:rsid w:val="00434F9D"/>
    <w:rsid w:val="00446C78"/>
    <w:rsid w:val="004522D2"/>
    <w:rsid w:val="0047353A"/>
    <w:rsid w:val="00476A5C"/>
    <w:rsid w:val="00482205"/>
    <w:rsid w:val="004902A7"/>
    <w:rsid w:val="00490BF6"/>
    <w:rsid w:val="0049685E"/>
    <w:rsid w:val="004A12C9"/>
    <w:rsid w:val="004A5407"/>
    <w:rsid w:val="004B56CD"/>
    <w:rsid w:val="004D5B58"/>
    <w:rsid w:val="0050181A"/>
    <w:rsid w:val="00502336"/>
    <w:rsid w:val="005055F6"/>
    <w:rsid w:val="00512270"/>
    <w:rsid w:val="0052237A"/>
    <w:rsid w:val="00561F14"/>
    <w:rsid w:val="00592AE1"/>
    <w:rsid w:val="005B0734"/>
    <w:rsid w:val="005B4F38"/>
    <w:rsid w:val="005D420E"/>
    <w:rsid w:val="005D740C"/>
    <w:rsid w:val="005E450D"/>
    <w:rsid w:val="005E5CAB"/>
    <w:rsid w:val="00602FF3"/>
    <w:rsid w:val="00612386"/>
    <w:rsid w:val="006237E2"/>
    <w:rsid w:val="006320C9"/>
    <w:rsid w:val="00634664"/>
    <w:rsid w:val="00636E9B"/>
    <w:rsid w:val="006425E1"/>
    <w:rsid w:val="00646B17"/>
    <w:rsid w:val="00682832"/>
    <w:rsid w:val="00691CE7"/>
    <w:rsid w:val="0069776E"/>
    <w:rsid w:val="006A02FC"/>
    <w:rsid w:val="006B7924"/>
    <w:rsid w:val="006F3786"/>
    <w:rsid w:val="0072707C"/>
    <w:rsid w:val="0073164A"/>
    <w:rsid w:val="00741B4D"/>
    <w:rsid w:val="007461B5"/>
    <w:rsid w:val="00747B17"/>
    <w:rsid w:val="0075177F"/>
    <w:rsid w:val="0075432B"/>
    <w:rsid w:val="0079075E"/>
    <w:rsid w:val="007C358C"/>
    <w:rsid w:val="007E72E6"/>
    <w:rsid w:val="007F1BF9"/>
    <w:rsid w:val="008163A7"/>
    <w:rsid w:val="008339D3"/>
    <w:rsid w:val="0084716A"/>
    <w:rsid w:val="00877699"/>
    <w:rsid w:val="0089051A"/>
    <w:rsid w:val="008A7DC6"/>
    <w:rsid w:val="008B334E"/>
    <w:rsid w:val="008F345D"/>
    <w:rsid w:val="008F4EFE"/>
    <w:rsid w:val="008F5D65"/>
    <w:rsid w:val="00916315"/>
    <w:rsid w:val="009342A8"/>
    <w:rsid w:val="009521D0"/>
    <w:rsid w:val="00961E9D"/>
    <w:rsid w:val="009A0A95"/>
    <w:rsid w:val="009A3523"/>
    <w:rsid w:val="009C6113"/>
    <w:rsid w:val="009D1856"/>
    <w:rsid w:val="009D1D61"/>
    <w:rsid w:val="009D652A"/>
    <w:rsid w:val="009E3E14"/>
    <w:rsid w:val="00A00158"/>
    <w:rsid w:val="00A01FC4"/>
    <w:rsid w:val="00A02E43"/>
    <w:rsid w:val="00A16C9D"/>
    <w:rsid w:val="00A2572F"/>
    <w:rsid w:val="00A42B87"/>
    <w:rsid w:val="00A4515B"/>
    <w:rsid w:val="00A64049"/>
    <w:rsid w:val="00A71C7F"/>
    <w:rsid w:val="00A823C1"/>
    <w:rsid w:val="00AA41A6"/>
    <w:rsid w:val="00AD285A"/>
    <w:rsid w:val="00AD3CBC"/>
    <w:rsid w:val="00AE0421"/>
    <w:rsid w:val="00AF01C0"/>
    <w:rsid w:val="00B07265"/>
    <w:rsid w:val="00B146BA"/>
    <w:rsid w:val="00B3205B"/>
    <w:rsid w:val="00B4316B"/>
    <w:rsid w:val="00B53D2B"/>
    <w:rsid w:val="00B65862"/>
    <w:rsid w:val="00B76E9F"/>
    <w:rsid w:val="00B802AC"/>
    <w:rsid w:val="00BA5BC5"/>
    <w:rsid w:val="00BB213F"/>
    <w:rsid w:val="00BB4EC1"/>
    <w:rsid w:val="00BD2029"/>
    <w:rsid w:val="00BD6BBC"/>
    <w:rsid w:val="00BE586C"/>
    <w:rsid w:val="00BF5C63"/>
    <w:rsid w:val="00C144FF"/>
    <w:rsid w:val="00C16FD2"/>
    <w:rsid w:val="00C307BA"/>
    <w:rsid w:val="00C307D3"/>
    <w:rsid w:val="00C3158F"/>
    <w:rsid w:val="00C42DEE"/>
    <w:rsid w:val="00C45E6C"/>
    <w:rsid w:val="00C51693"/>
    <w:rsid w:val="00C5459D"/>
    <w:rsid w:val="00C61C39"/>
    <w:rsid w:val="00C777E8"/>
    <w:rsid w:val="00CA1C3D"/>
    <w:rsid w:val="00CA3AAF"/>
    <w:rsid w:val="00CA77C3"/>
    <w:rsid w:val="00CE4A2A"/>
    <w:rsid w:val="00CF14E4"/>
    <w:rsid w:val="00D1429E"/>
    <w:rsid w:val="00D22EFC"/>
    <w:rsid w:val="00D35451"/>
    <w:rsid w:val="00D45600"/>
    <w:rsid w:val="00D50DB4"/>
    <w:rsid w:val="00D56AA3"/>
    <w:rsid w:val="00D56FEF"/>
    <w:rsid w:val="00D62EAE"/>
    <w:rsid w:val="00D673BB"/>
    <w:rsid w:val="00D7235B"/>
    <w:rsid w:val="00D73011"/>
    <w:rsid w:val="00D81900"/>
    <w:rsid w:val="00D935FC"/>
    <w:rsid w:val="00DA3641"/>
    <w:rsid w:val="00DA4AEF"/>
    <w:rsid w:val="00DF7ABF"/>
    <w:rsid w:val="00E007CE"/>
    <w:rsid w:val="00E1511D"/>
    <w:rsid w:val="00E51842"/>
    <w:rsid w:val="00E574EA"/>
    <w:rsid w:val="00E729B3"/>
    <w:rsid w:val="00E7331C"/>
    <w:rsid w:val="00E77817"/>
    <w:rsid w:val="00E9267C"/>
    <w:rsid w:val="00EB0D1E"/>
    <w:rsid w:val="00ED09B4"/>
    <w:rsid w:val="00ED127D"/>
    <w:rsid w:val="00ED5F7A"/>
    <w:rsid w:val="00F07587"/>
    <w:rsid w:val="00F12B45"/>
    <w:rsid w:val="00F17F58"/>
    <w:rsid w:val="00F60266"/>
    <w:rsid w:val="00F65C56"/>
    <w:rsid w:val="00F75CF1"/>
    <w:rsid w:val="00F96380"/>
    <w:rsid w:val="00FA7D3F"/>
    <w:rsid w:val="00FC0DB9"/>
    <w:rsid w:val="00FC3B85"/>
    <w:rsid w:val="00FD1940"/>
    <w:rsid w:val="2C196C56"/>
    <w:rsid w:val="5F5A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E874"/>
  <w15:chartTrackingRefBased/>
  <w15:docId w15:val="{D1DB30EF-627B-49B0-985A-C435BF8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suppressAutoHyphens/>
      <w:spacing w:line="360" w:lineRule="auto"/>
      <w:ind w:firstLine="2127"/>
      <w:jc w:val="both"/>
      <w:outlineLvl w:val="0"/>
    </w:pPr>
    <w:rPr>
      <w:rFonts w:ascii="Book Antiqua" w:hAnsi="Book Antiqua"/>
      <w:b/>
      <w:bCs/>
      <w:spacing w:val="-3"/>
    </w:rPr>
  </w:style>
  <w:style w:type="paragraph" w:styleId="Ttulo2">
    <w:name w:val="heading 2"/>
    <w:basedOn w:val="Normal"/>
    <w:next w:val="Normal"/>
    <w:qFormat/>
    <w:pPr>
      <w:keepNext/>
      <w:spacing w:line="360" w:lineRule="auto"/>
      <w:ind w:firstLine="2835"/>
      <w:jc w:val="both"/>
      <w:outlineLvl w:val="1"/>
    </w:pPr>
    <w:rPr>
      <w:rFonts w:ascii="Century Gothic" w:hAnsi="Century Gothic" w:cs="Arial"/>
      <w:b/>
      <w:bCs/>
      <w:sz w:val="28"/>
      <w:lang w:val="es-MX"/>
    </w:rPr>
  </w:style>
  <w:style w:type="paragraph" w:styleId="Ttulo3">
    <w:name w:val="heading 3"/>
    <w:basedOn w:val="Normal"/>
    <w:next w:val="Normal"/>
    <w:qFormat/>
    <w:pPr>
      <w:keepNext/>
      <w:spacing w:line="360" w:lineRule="auto"/>
      <w:jc w:val="both"/>
      <w:outlineLvl w:val="2"/>
    </w:pPr>
    <w:rPr>
      <w:rFonts w:ascii="Century Gothic" w:hAnsi="Century Gothic"/>
      <w:b/>
      <w:bCs/>
      <w:sz w:val="22"/>
      <w:szCs w:val="20"/>
      <w:lang w:val="es-MX"/>
    </w:rPr>
  </w:style>
  <w:style w:type="paragraph" w:styleId="Ttulo4">
    <w:name w:val="heading 4"/>
    <w:basedOn w:val="Normal"/>
    <w:next w:val="Normal"/>
    <w:qFormat/>
    <w:pPr>
      <w:keepNext/>
      <w:ind w:left="708" w:hanging="708"/>
      <w:jc w:val="both"/>
      <w:outlineLvl w:val="3"/>
    </w:pPr>
    <w:rPr>
      <w:rFonts w:ascii="Century Gothic" w:hAnsi="Century Gothic"/>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r,Footnote Text"/>
    <w:basedOn w:val="Normal"/>
    <w:link w:val="TextonotapieCar"/>
    <w:qFormat/>
    <w:rPr>
      <w:sz w:val="20"/>
      <w:szCs w:val="20"/>
    </w:rPr>
  </w:style>
  <w:style w:type="character" w:styleId="Refdenotaalpie">
    <w:name w:val="footnote reference"/>
    <w:aliases w:val="Ref. de nota al pie 2,Texto de nota al pie,referencia nota al pie,Footnotes refss,Appel note de bas de page,Footnote number,BVI fnr,f,Texto nota pie Car1 Car,Texto nota pie Car2 Car Car,Texto nota pie Car1 Car Car Car,Pie de Pági,R"/>
    <w:qFormat/>
    <w:rPr>
      <w:vertAlign w:val="superscript"/>
    </w:rPr>
  </w:style>
  <w:style w:type="paragraph" w:styleId="Textodebloque">
    <w:name w:val="Block Text"/>
    <w:basedOn w:val="Normal"/>
    <w:pPr>
      <w:suppressAutoHyphens/>
      <w:ind w:left="900" w:right="918" w:firstLine="1227"/>
      <w:jc w:val="both"/>
    </w:pPr>
    <w:rPr>
      <w:b/>
      <w:bCs/>
      <w:i/>
      <w:iCs/>
      <w:spacing w:val="-3"/>
      <w:sz w:val="20"/>
    </w:rPr>
  </w:style>
  <w:style w:type="paragraph" w:styleId="Textoindependiente">
    <w:name w:val="Body Text"/>
    <w:basedOn w:val="Normal"/>
    <w:pPr>
      <w:ind w:right="18"/>
      <w:jc w:val="both"/>
    </w:pPr>
    <w:rPr>
      <w:rFonts w:ascii="Book Antiqua" w:hAnsi="Book Antiqua"/>
    </w:rPr>
  </w:style>
  <w:style w:type="paragraph" w:styleId="Textoindependiente2">
    <w:name w:val="Body Text 2"/>
    <w:basedOn w:val="Normal"/>
    <w:pPr>
      <w:spacing w:line="360" w:lineRule="auto"/>
      <w:jc w:val="both"/>
    </w:pPr>
    <w:rPr>
      <w:rFonts w:ascii="Book Antiqua" w:hAnsi="Book Antiqua"/>
    </w:rPr>
  </w:style>
  <w:style w:type="paragraph" w:styleId="Textoindependiente3">
    <w:name w:val="Body Text 3"/>
    <w:basedOn w:val="Normal"/>
    <w:pPr>
      <w:spacing w:line="360" w:lineRule="auto"/>
    </w:pPr>
    <w:rPr>
      <w:rFonts w:ascii="Century Gothic" w:eastAsia="Batang" w:hAnsi="Century Gothic"/>
      <w:sz w:val="22"/>
    </w:rPr>
  </w:style>
  <w:style w:type="paragraph" w:customStyle="1" w:styleId="Saludo1">
    <w:name w:val="Saludo1"/>
    <w:basedOn w:val="Normal"/>
    <w:rsid w:val="00A71C7F"/>
    <w:pPr>
      <w:overflowPunct w:val="0"/>
      <w:autoSpaceDE w:val="0"/>
      <w:autoSpaceDN w:val="0"/>
      <w:adjustRightInd w:val="0"/>
      <w:textAlignment w:val="baseline"/>
    </w:pPr>
    <w:rPr>
      <w:sz w:val="20"/>
      <w:szCs w:val="20"/>
      <w:lang w:val="es-ES_tradnl"/>
    </w:rPr>
  </w:style>
  <w:style w:type="paragraph" w:styleId="Ttulo">
    <w:name w:val="Title"/>
    <w:basedOn w:val="Normal"/>
    <w:qFormat/>
    <w:rsid w:val="00A71C7F"/>
    <w:pPr>
      <w:overflowPunct w:val="0"/>
      <w:autoSpaceDE w:val="0"/>
      <w:autoSpaceDN w:val="0"/>
      <w:adjustRightInd w:val="0"/>
      <w:spacing w:before="240" w:after="60"/>
      <w:jc w:val="center"/>
      <w:textAlignment w:val="baseline"/>
    </w:pPr>
    <w:rPr>
      <w:rFonts w:ascii="Arial" w:hAnsi="Arial"/>
      <w:b/>
      <w:kern w:val="28"/>
      <w:sz w:val="32"/>
      <w:szCs w:val="20"/>
      <w:lang w:val="es-ES_tradnl"/>
    </w:rPr>
  </w:style>
  <w:style w:type="paragraph" w:customStyle="1" w:styleId="BodyText20">
    <w:name w:val="Body Text 20"/>
    <w:basedOn w:val="Normal"/>
    <w:rsid w:val="00A71C7F"/>
    <w:pPr>
      <w:overflowPunct w:val="0"/>
      <w:autoSpaceDE w:val="0"/>
      <w:autoSpaceDN w:val="0"/>
      <w:adjustRightInd w:val="0"/>
      <w:spacing w:after="120"/>
      <w:ind w:left="283"/>
      <w:textAlignment w:val="baseline"/>
    </w:pPr>
    <w:rPr>
      <w:sz w:val="20"/>
      <w:szCs w:val="20"/>
      <w:lang w:val="es-ES_tradnl"/>
    </w:rPr>
  </w:style>
  <w:style w:type="paragraph" w:styleId="Subttulo">
    <w:name w:val="Subtitle"/>
    <w:basedOn w:val="Normal"/>
    <w:qFormat/>
    <w:rsid w:val="00A71C7F"/>
    <w:pPr>
      <w:overflowPunct w:val="0"/>
      <w:autoSpaceDE w:val="0"/>
      <w:autoSpaceDN w:val="0"/>
      <w:adjustRightInd w:val="0"/>
      <w:spacing w:after="60"/>
      <w:jc w:val="center"/>
      <w:textAlignment w:val="baseline"/>
    </w:pPr>
    <w:rPr>
      <w:rFonts w:ascii="Arial" w:hAnsi="Arial"/>
      <w:szCs w:val="20"/>
      <w:lang w:val="es-ES_tradnl"/>
    </w:rPr>
  </w:style>
  <w:style w:type="paragraph" w:styleId="Sinespaciado">
    <w:name w:val="No Spacing"/>
    <w:link w:val="SinespaciadoCar"/>
    <w:uiPriority w:val="1"/>
    <w:qFormat/>
    <w:rsid w:val="00BD6BBC"/>
    <w:rPr>
      <w:rFonts w:ascii="Calibri" w:hAnsi="Calibri"/>
      <w:sz w:val="22"/>
      <w:szCs w:val="22"/>
      <w:lang w:val="es-ES" w:eastAsia="es-ES"/>
    </w:rPr>
  </w:style>
  <w:style w:type="character" w:customStyle="1" w:styleId="SinespaciadoCar">
    <w:name w:val="Sin espaciado Car"/>
    <w:link w:val="Sinespaciado"/>
    <w:uiPriority w:val="1"/>
    <w:locked/>
    <w:rsid w:val="00BD6BBC"/>
    <w:rPr>
      <w:rFonts w:ascii="Calibri" w:hAnsi="Calibri"/>
      <w:sz w:val="22"/>
      <w:szCs w:val="22"/>
    </w:rPr>
  </w:style>
  <w:style w:type="paragraph" w:styleId="Textodeglobo">
    <w:name w:val="Balloon Text"/>
    <w:basedOn w:val="Normal"/>
    <w:link w:val="TextodegloboCar"/>
    <w:rsid w:val="0004046C"/>
    <w:rPr>
      <w:rFonts w:ascii="Segoe UI" w:hAnsi="Segoe UI" w:cs="Segoe UI"/>
      <w:sz w:val="18"/>
      <w:szCs w:val="18"/>
    </w:rPr>
  </w:style>
  <w:style w:type="character" w:customStyle="1" w:styleId="TextodegloboCar">
    <w:name w:val="Texto de globo Car"/>
    <w:link w:val="Textodeglobo"/>
    <w:rsid w:val="0004046C"/>
    <w:rPr>
      <w:rFonts w:ascii="Segoe UI" w:hAnsi="Segoe UI" w:cs="Segoe UI"/>
      <w:sz w:val="18"/>
      <w:szCs w:val="18"/>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w:link w:val="Textonotapie"/>
    <w:locked/>
    <w:rsid w:val="00C307D3"/>
  </w:style>
  <w:style w:type="paragraph" w:styleId="Prrafodelista">
    <w:name w:val="List Paragraph"/>
    <w:basedOn w:val="Normal"/>
    <w:uiPriority w:val="34"/>
    <w:qFormat/>
    <w:rsid w:val="00C307D3"/>
    <w:pPr>
      <w:suppressAutoHyphens/>
      <w:overflowPunct w:val="0"/>
      <w:autoSpaceDE w:val="0"/>
      <w:ind w:left="708"/>
    </w:pPr>
    <w:rPr>
      <w:sz w:val="20"/>
      <w:szCs w:val="20"/>
      <w:lang w:val="es-ES_tradnl"/>
    </w:rPr>
  </w:style>
  <w:style w:type="paragraph" w:styleId="Sangradetextonormal">
    <w:name w:val="Body Text Indent"/>
    <w:basedOn w:val="Normal"/>
    <w:link w:val="SangradetextonormalCar"/>
    <w:rsid w:val="000F09B2"/>
    <w:pPr>
      <w:suppressAutoHyphens/>
      <w:overflowPunct w:val="0"/>
      <w:autoSpaceDE w:val="0"/>
      <w:spacing w:after="120"/>
      <w:ind w:left="283"/>
      <w:textAlignment w:val="baseline"/>
    </w:pPr>
    <w:rPr>
      <w:sz w:val="20"/>
      <w:szCs w:val="20"/>
      <w:lang w:val="es-ES_tradnl"/>
    </w:rPr>
  </w:style>
  <w:style w:type="character" w:customStyle="1" w:styleId="SangradetextonormalCar">
    <w:name w:val="Sangría de texto normal Car"/>
    <w:link w:val="Sangradetextonormal"/>
    <w:rsid w:val="000F09B2"/>
    <w:rPr>
      <w:lang w:val="es-ES_tradnl"/>
    </w:rPr>
  </w:style>
  <w:style w:type="paragraph" w:customStyle="1" w:styleId="CuerpoA">
    <w:name w:val="Cuerpo A"/>
    <w:rsid w:val="00747B17"/>
    <w:pPr>
      <w:pBdr>
        <w:top w:val="nil"/>
        <w:left w:val="nil"/>
        <w:bottom w:val="nil"/>
        <w:right w:val="nil"/>
        <w:between w:val="nil"/>
        <w:bar w:val="nil"/>
      </w:pBdr>
      <w:spacing w:line="360" w:lineRule="auto"/>
      <w:jc w:val="center"/>
    </w:pPr>
    <w:rPr>
      <w:rFonts w:ascii="Bookman Old Style Bold" w:eastAsia="Arial Unicode MS" w:hAnsi="Arial Unicode MS" w:cs="Arial Unicode MS"/>
      <w:b/>
      <w:bCs/>
      <w:color w:val="000000"/>
      <w:sz w:val="28"/>
      <w:szCs w:val="28"/>
      <w:u w:color="000000"/>
      <w:bdr w:val="nil"/>
      <w:lang w:val="es-ES_tradnl" w:eastAsia="es-ES"/>
    </w:rPr>
  </w:style>
  <w:style w:type="paragraph" w:customStyle="1" w:styleId="paragraph">
    <w:name w:val="paragraph"/>
    <w:basedOn w:val="Normal"/>
    <w:rsid w:val="001C5A4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4EE1-BE87-4768-B9DB-C34F8E94A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6BCD4-2656-4595-9496-594F3155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08DC3-413C-496E-83D7-E71779DEB760}">
  <ds:schemaRefs>
    <ds:schemaRef ds:uri="http://schemas.microsoft.com/sharepoint/v3/contenttype/forms"/>
  </ds:schemaRefs>
</ds:datastoreItem>
</file>

<file path=customXml/itemProps4.xml><?xml version="1.0" encoding="utf-8"?>
<ds:datastoreItem xmlns:ds="http://schemas.openxmlformats.org/officeDocument/2006/customXml" ds:itemID="{A599865E-493F-4DB4-8DB6-F2F5EE85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1201</Words>
  <Characters>6606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SALVAMENTO DE VOTO</vt:lpstr>
    </vt:vector>
  </TitlesOfParts>
  <Company>Consejo Superior</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SALVAMENTO DE VOTO</dc:title>
  <dc:subject/>
  <dc:creator>Consejo Superior</dc:creator>
  <cp:keywords/>
  <dc:description/>
  <cp:lastModifiedBy>Hermides Alonso Gaviria Ocampo</cp:lastModifiedBy>
  <cp:revision>13</cp:revision>
  <cp:lastPrinted>2017-09-04T19:50:00Z</cp:lastPrinted>
  <dcterms:created xsi:type="dcterms:W3CDTF">2021-04-26T01:00:00Z</dcterms:created>
  <dcterms:modified xsi:type="dcterms:W3CDTF">2021-05-18T16:33:00Z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