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B90" w:rsidRPr="001C5B90" w:rsidRDefault="001C5B90" w:rsidP="001C5B90">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bookmarkStart w:id="0" w:name="_Hlk69670443"/>
      <w:r w:rsidRPr="001C5B9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C5B90" w:rsidRPr="001C5B90" w:rsidRDefault="001C5B90" w:rsidP="001C5B90">
      <w:pPr>
        <w:overflowPunct/>
        <w:autoSpaceDE/>
        <w:autoSpaceDN/>
        <w:adjustRightInd/>
        <w:jc w:val="both"/>
        <w:textAlignment w:val="auto"/>
        <w:rPr>
          <w:rFonts w:ascii="Arial" w:eastAsia="Times New Roman" w:hAnsi="Arial" w:cs="Arial"/>
          <w:lang w:val="es-419"/>
        </w:rPr>
      </w:pPr>
    </w:p>
    <w:p w:rsidR="001C5B90" w:rsidRPr="001C5B90" w:rsidRDefault="001C5B90" w:rsidP="001C5B90">
      <w:pPr>
        <w:overflowPunct/>
        <w:autoSpaceDE/>
        <w:autoSpaceDN/>
        <w:adjustRightInd/>
        <w:jc w:val="both"/>
        <w:textAlignment w:val="auto"/>
        <w:rPr>
          <w:rFonts w:ascii="Arial" w:eastAsia="Times New Roman" w:hAnsi="Arial" w:cs="Arial"/>
          <w:b/>
          <w:bCs/>
          <w:iCs/>
          <w:lang w:val="es-419" w:eastAsia="fr-FR"/>
        </w:rPr>
      </w:pPr>
      <w:r w:rsidRPr="001C5B90">
        <w:rPr>
          <w:rFonts w:ascii="Arial" w:eastAsia="Times New Roman" w:hAnsi="Arial" w:cs="Arial"/>
          <w:b/>
          <w:bCs/>
          <w:iCs/>
          <w:u w:val="single"/>
          <w:lang w:val="es-419" w:eastAsia="fr-FR"/>
        </w:rPr>
        <w:t>TEMAS:</w:t>
      </w:r>
      <w:r w:rsidRPr="001C5B90">
        <w:rPr>
          <w:rFonts w:ascii="Arial" w:eastAsia="Times New Roman" w:hAnsi="Arial" w:cs="Arial"/>
          <w:b/>
          <w:bCs/>
          <w:iCs/>
          <w:lang w:val="es-419" w:eastAsia="fr-FR"/>
        </w:rPr>
        <w:tab/>
      </w:r>
      <w:r w:rsidR="006B670C">
        <w:rPr>
          <w:rFonts w:ascii="Arial" w:eastAsia="Times New Roman" w:hAnsi="Arial" w:cs="Arial"/>
          <w:b/>
          <w:bCs/>
          <w:iCs/>
          <w:lang w:val="es-419" w:eastAsia="fr-FR"/>
        </w:rPr>
        <w:t xml:space="preserve">SEGURIDAD SOCIAL / CALIFICACIÓN </w:t>
      </w:r>
      <w:r w:rsidR="006B670C">
        <w:rPr>
          <w:rFonts w:ascii="Arial" w:eastAsia="Times New Roman" w:hAnsi="Arial" w:cs="Arial"/>
          <w:b/>
          <w:lang w:val="es-419"/>
        </w:rPr>
        <w:t>PÉRDIDA DE CAPACIDAD LABORAL</w:t>
      </w:r>
      <w:r w:rsidRPr="001C5B90">
        <w:rPr>
          <w:rFonts w:ascii="Arial" w:eastAsia="Times New Roman" w:hAnsi="Arial" w:cs="Arial"/>
          <w:b/>
          <w:bCs/>
          <w:iCs/>
          <w:lang w:val="es-419" w:eastAsia="fr-FR"/>
        </w:rPr>
        <w:t xml:space="preserve"> / </w:t>
      </w:r>
      <w:r w:rsidR="00BE571C">
        <w:rPr>
          <w:rFonts w:ascii="Arial" w:eastAsia="Times New Roman" w:hAnsi="Arial" w:cs="Arial"/>
          <w:b/>
          <w:bCs/>
          <w:iCs/>
          <w:lang w:val="es-419" w:eastAsia="fr-FR"/>
        </w:rPr>
        <w:t>PROCEDENCIA EXCEPCIONAL DE LA TUTELA / MEJORÍA MÁXIMA MÉDICA / NO ES EXIGENCIA VÁLIDA / LA ENTIDAD CALIFICADORA DEBE ADELANTAR LOS TRÁMITES PERTINENTES ANTE LA EPS.</w:t>
      </w:r>
    </w:p>
    <w:p w:rsidR="001C5B90" w:rsidRPr="001C5B90" w:rsidRDefault="001C5B90" w:rsidP="001C5B90">
      <w:pPr>
        <w:overflowPunct/>
        <w:autoSpaceDE/>
        <w:autoSpaceDN/>
        <w:adjustRightInd/>
        <w:jc w:val="both"/>
        <w:textAlignment w:val="auto"/>
        <w:rPr>
          <w:rFonts w:ascii="Arial" w:eastAsia="Times New Roman" w:hAnsi="Arial" w:cs="Arial"/>
          <w:lang w:val="es-419"/>
        </w:rPr>
      </w:pPr>
    </w:p>
    <w:p w:rsidR="001C5B90" w:rsidRPr="001C5B90" w:rsidRDefault="00DD7652" w:rsidP="001C5B90">
      <w:pPr>
        <w:overflowPunct/>
        <w:autoSpaceDE/>
        <w:autoSpaceDN/>
        <w:adjustRightInd/>
        <w:jc w:val="both"/>
        <w:textAlignment w:val="auto"/>
        <w:rPr>
          <w:rFonts w:ascii="Arial" w:eastAsia="Times New Roman" w:hAnsi="Arial" w:cs="Arial"/>
          <w:lang w:val="es-419"/>
        </w:rPr>
      </w:pPr>
      <w:r>
        <w:rPr>
          <w:rFonts w:ascii="Arial" w:eastAsia="Times New Roman" w:hAnsi="Arial" w:cs="Arial"/>
          <w:lang w:val="es-419"/>
        </w:rPr>
        <w:t xml:space="preserve">… </w:t>
      </w:r>
      <w:r w:rsidRPr="00DD7652">
        <w:rPr>
          <w:rFonts w:ascii="Arial" w:eastAsia="Times New Roman" w:hAnsi="Arial" w:cs="Arial"/>
          <w:lang w:val="es-419"/>
        </w:rPr>
        <w:t>es menester acudir al estudio de procedibilidad que en casos similares ha efectuado la jurisprudencia, así:</w:t>
      </w:r>
    </w:p>
    <w:p w:rsidR="001C5B90" w:rsidRPr="001C5B90" w:rsidRDefault="001C5B90" w:rsidP="001C5B90">
      <w:pPr>
        <w:overflowPunct/>
        <w:autoSpaceDE/>
        <w:autoSpaceDN/>
        <w:adjustRightInd/>
        <w:jc w:val="both"/>
        <w:textAlignment w:val="auto"/>
        <w:rPr>
          <w:rFonts w:ascii="Arial" w:eastAsia="Times New Roman" w:hAnsi="Arial" w:cs="Arial"/>
          <w:lang w:val="es-419"/>
        </w:rPr>
      </w:pPr>
    </w:p>
    <w:p w:rsidR="001C5B90" w:rsidRPr="001C5B90" w:rsidRDefault="00432185" w:rsidP="001C5B90">
      <w:pPr>
        <w:overflowPunct/>
        <w:autoSpaceDE/>
        <w:autoSpaceDN/>
        <w:adjustRightInd/>
        <w:jc w:val="both"/>
        <w:textAlignment w:val="auto"/>
        <w:rPr>
          <w:rFonts w:ascii="Arial" w:eastAsia="Times New Roman" w:hAnsi="Arial" w:cs="Arial"/>
          <w:lang w:val="es-419"/>
        </w:rPr>
      </w:pPr>
      <w:r>
        <w:rPr>
          <w:rFonts w:ascii="Arial" w:eastAsia="Times New Roman" w:hAnsi="Arial" w:cs="Arial"/>
          <w:lang w:val="es-419"/>
        </w:rPr>
        <w:t xml:space="preserve">“… </w:t>
      </w:r>
      <w:r w:rsidRPr="00432185">
        <w:rPr>
          <w:rFonts w:ascii="Arial" w:eastAsia="Times New Roman" w:hAnsi="Arial" w:cs="Arial"/>
          <w:lang w:val="es-419"/>
        </w:rPr>
        <w:t>en principio, el accionante dispone de las acciones ordinarias laborales para controvertir la decisión de la EPS SaludCoop de negarse a calificar su pérdida de capacidad laboral argumentando la suspensión de su afiliación. Sin embargo, analizado en concreto, dicho mecanismo de defensa judicial no resulta lo suficientemente eficaz para asegurar la protección urgente e inaplazable a los derechos fundamentales invocados</w:t>
      </w:r>
      <w:r>
        <w:rPr>
          <w:rFonts w:ascii="Arial" w:eastAsia="Times New Roman" w:hAnsi="Arial" w:cs="Arial"/>
          <w:lang w:val="es-419"/>
        </w:rPr>
        <w:t>…”</w:t>
      </w:r>
    </w:p>
    <w:p w:rsidR="001C5B90" w:rsidRPr="001C5B90" w:rsidRDefault="001C5B90" w:rsidP="001C5B90">
      <w:pPr>
        <w:overflowPunct/>
        <w:autoSpaceDE/>
        <w:autoSpaceDN/>
        <w:adjustRightInd/>
        <w:jc w:val="both"/>
        <w:textAlignment w:val="auto"/>
        <w:rPr>
          <w:rFonts w:ascii="Arial" w:eastAsia="Times New Roman" w:hAnsi="Arial" w:cs="Arial"/>
          <w:lang w:val="es-419"/>
        </w:rPr>
      </w:pPr>
    </w:p>
    <w:p w:rsidR="006B670C" w:rsidRPr="006B670C" w:rsidRDefault="006B670C" w:rsidP="006B670C">
      <w:pPr>
        <w:overflowPunct/>
        <w:autoSpaceDE/>
        <w:autoSpaceDN/>
        <w:adjustRightInd/>
        <w:jc w:val="both"/>
        <w:textAlignment w:val="auto"/>
        <w:rPr>
          <w:rFonts w:ascii="Arial" w:eastAsia="Times New Roman" w:hAnsi="Arial" w:cs="Arial"/>
          <w:lang w:val="es-419"/>
        </w:rPr>
      </w:pPr>
      <w:r>
        <w:rPr>
          <w:rFonts w:ascii="Arial" w:eastAsia="Times New Roman" w:hAnsi="Arial" w:cs="Arial"/>
          <w:lang w:val="es-419"/>
        </w:rPr>
        <w:t xml:space="preserve">… </w:t>
      </w:r>
      <w:r w:rsidRPr="006B670C">
        <w:rPr>
          <w:rFonts w:ascii="Arial" w:eastAsia="Times New Roman" w:hAnsi="Arial" w:cs="Arial"/>
          <w:lang w:val="es-419"/>
        </w:rPr>
        <w:t xml:space="preserve">la Sala considera que la tutela resulta procedente, pues se hace necesario adoptar las medidas urgentes del caso para definir su situación médico laboral, al menos en cuanto se refiere a la calificación de invalidez, lo que permitirá determinar el acceso a la pensión de invalidez. De manera que desproporcionado luciría someter a una persona que presenta tales condiciones a un proceso ordinario laboral, que por lo general implica la inversión de extensos términos, solo para que se decida si le asiste o no el derecho a obtener dicha valoración.  </w:t>
      </w:r>
    </w:p>
    <w:p w:rsidR="006B670C" w:rsidRPr="006B670C" w:rsidRDefault="006B670C" w:rsidP="006B670C">
      <w:pPr>
        <w:overflowPunct/>
        <w:autoSpaceDE/>
        <w:autoSpaceDN/>
        <w:adjustRightInd/>
        <w:jc w:val="both"/>
        <w:textAlignment w:val="auto"/>
        <w:rPr>
          <w:rFonts w:ascii="Arial" w:eastAsia="Times New Roman" w:hAnsi="Arial" w:cs="Arial"/>
          <w:lang w:val="es-419"/>
        </w:rPr>
      </w:pPr>
    </w:p>
    <w:p w:rsidR="001C5B90" w:rsidRPr="001C5B90" w:rsidRDefault="006B670C" w:rsidP="006B670C">
      <w:pPr>
        <w:overflowPunct/>
        <w:autoSpaceDE/>
        <w:autoSpaceDN/>
        <w:adjustRightInd/>
        <w:jc w:val="both"/>
        <w:textAlignment w:val="auto"/>
        <w:rPr>
          <w:rFonts w:ascii="Arial" w:eastAsia="Times New Roman" w:hAnsi="Arial" w:cs="Arial"/>
          <w:lang w:val="es-419"/>
        </w:rPr>
      </w:pPr>
      <w:r w:rsidRPr="006B670C">
        <w:rPr>
          <w:rFonts w:ascii="Arial" w:eastAsia="Times New Roman" w:hAnsi="Arial" w:cs="Arial"/>
          <w:lang w:val="es-419"/>
        </w:rPr>
        <w:t xml:space="preserve">En estas condiciones el amparo es procedente ya que, además, si a la fecha no se ha practicado esa calificación médico laboral y la respuesta emitida por la demandada al respecto se remonta al 29 de octubre de 2020, se colma igualmente el presupuesto de la inmediatez. </w:t>
      </w:r>
      <w:r>
        <w:rPr>
          <w:rFonts w:ascii="Arial" w:eastAsia="Times New Roman" w:hAnsi="Arial" w:cs="Arial"/>
          <w:lang w:val="es-419"/>
        </w:rPr>
        <w:t>(…)</w:t>
      </w:r>
    </w:p>
    <w:p w:rsidR="001C5B90" w:rsidRDefault="001C5B90" w:rsidP="001C5B90">
      <w:pPr>
        <w:overflowPunct/>
        <w:autoSpaceDE/>
        <w:autoSpaceDN/>
        <w:adjustRightInd/>
        <w:jc w:val="both"/>
        <w:textAlignment w:val="auto"/>
        <w:rPr>
          <w:rFonts w:ascii="Arial" w:eastAsia="Times New Roman" w:hAnsi="Arial" w:cs="Arial"/>
          <w:lang w:val="es-ES"/>
        </w:rPr>
      </w:pPr>
    </w:p>
    <w:p w:rsidR="006B670C" w:rsidRDefault="006B670C" w:rsidP="001C5B90">
      <w:pPr>
        <w:overflowPunct/>
        <w:autoSpaceDE/>
        <w:autoSpaceDN/>
        <w:adjustRightInd/>
        <w:jc w:val="both"/>
        <w:textAlignment w:val="auto"/>
        <w:rPr>
          <w:rFonts w:ascii="Arial" w:eastAsia="Times New Roman" w:hAnsi="Arial" w:cs="Arial"/>
          <w:lang w:val="es-ES"/>
        </w:rPr>
      </w:pPr>
      <w:r>
        <w:rPr>
          <w:rFonts w:ascii="Arial" w:eastAsia="Times New Roman" w:hAnsi="Arial" w:cs="Arial"/>
          <w:lang w:val="es-ES"/>
        </w:rPr>
        <w:t xml:space="preserve">… </w:t>
      </w:r>
      <w:r w:rsidRPr="006B670C">
        <w:rPr>
          <w:rFonts w:ascii="Arial" w:eastAsia="Times New Roman" w:hAnsi="Arial" w:cs="Arial"/>
          <w:lang w:val="es-ES"/>
        </w:rPr>
        <w:t>efectivamente Colpensiones vulneró los derechos fundamentales del accionante, como quiera que esa entidad no podía condicionar el trámite de calificación de invalidez a la falta de agotamiento de “la Mejoría Médica Máxima de las nuevas enfermedades u otras relacionadas”  pues esa no es carga que se pueda imponer al afiliado, ante la claridad de que en eventos de insuficiencia de la información clínica, la entidad calificante es la encargada de adelantar los trámites pertinentes ante la E.P.S. a que se encuentre afiliado el usuario, a efecto de suplir esa falencia.</w:t>
      </w:r>
    </w:p>
    <w:p w:rsidR="006B670C" w:rsidRPr="001C5B90" w:rsidRDefault="006B670C" w:rsidP="001C5B90">
      <w:pPr>
        <w:overflowPunct/>
        <w:autoSpaceDE/>
        <w:autoSpaceDN/>
        <w:adjustRightInd/>
        <w:jc w:val="both"/>
        <w:textAlignment w:val="auto"/>
        <w:rPr>
          <w:rFonts w:ascii="Arial" w:eastAsia="Times New Roman" w:hAnsi="Arial" w:cs="Arial"/>
          <w:lang w:val="es-ES"/>
        </w:rPr>
      </w:pPr>
    </w:p>
    <w:p w:rsidR="001C5B90" w:rsidRPr="001C5B90" w:rsidRDefault="001C5B90" w:rsidP="001C5B90">
      <w:pPr>
        <w:overflowPunct/>
        <w:autoSpaceDE/>
        <w:autoSpaceDN/>
        <w:adjustRightInd/>
        <w:jc w:val="both"/>
        <w:textAlignment w:val="auto"/>
        <w:rPr>
          <w:rFonts w:ascii="Arial" w:eastAsia="Times New Roman" w:hAnsi="Arial" w:cs="Arial"/>
          <w:lang w:val="es-ES"/>
        </w:rPr>
      </w:pPr>
    </w:p>
    <w:p w:rsidR="001C5B90" w:rsidRPr="001C5B90" w:rsidRDefault="001C5B90" w:rsidP="001C5B90">
      <w:pPr>
        <w:overflowPunct/>
        <w:autoSpaceDE/>
        <w:autoSpaceDN/>
        <w:adjustRightInd/>
        <w:jc w:val="both"/>
        <w:textAlignment w:val="auto"/>
        <w:rPr>
          <w:rFonts w:ascii="Arial" w:eastAsia="Times New Roman" w:hAnsi="Arial" w:cs="Arial"/>
          <w:lang w:val="es-ES"/>
        </w:rPr>
      </w:pPr>
    </w:p>
    <w:bookmarkEnd w:id="0"/>
    <w:p w:rsidR="00A42BEB" w:rsidRPr="001C5B90" w:rsidRDefault="00A42BEB" w:rsidP="001C5B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lang w:val="es-ES"/>
        </w:rPr>
      </w:pPr>
      <w:r w:rsidRPr="001C5B90">
        <w:rPr>
          <w:rFonts w:ascii="Tahoma" w:hAnsi="Tahoma" w:cs="Tahoma"/>
          <w:b/>
          <w:spacing w:val="-4"/>
          <w:sz w:val="24"/>
          <w:szCs w:val="24"/>
          <w:lang w:val="es-ES"/>
        </w:rPr>
        <w:t>TRIBUNAL SUPERIOR DEL DISTRITO JUDICIAL</w:t>
      </w:r>
    </w:p>
    <w:p w:rsidR="00A42BEB" w:rsidRPr="001C5B90" w:rsidRDefault="00A42BEB" w:rsidP="001C5B90">
      <w:pPr>
        <w:tabs>
          <w:tab w:val="left" w:pos="0"/>
        </w:tabs>
        <w:spacing w:line="276" w:lineRule="auto"/>
        <w:jc w:val="center"/>
        <w:rPr>
          <w:rFonts w:ascii="Tahoma" w:hAnsi="Tahoma" w:cs="Tahoma"/>
          <w:b/>
          <w:spacing w:val="-4"/>
          <w:sz w:val="24"/>
          <w:szCs w:val="24"/>
          <w:lang w:val="es-ES"/>
        </w:rPr>
      </w:pPr>
      <w:r w:rsidRPr="001C5B90">
        <w:rPr>
          <w:rFonts w:ascii="Tahoma" w:hAnsi="Tahoma" w:cs="Tahoma"/>
          <w:b/>
          <w:spacing w:val="-4"/>
          <w:sz w:val="24"/>
          <w:szCs w:val="24"/>
          <w:lang w:val="es-ES"/>
        </w:rPr>
        <w:t>SALA DE DECISIÓN CIVIL FAMILIA</w:t>
      </w:r>
    </w:p>
    <w:p w:rsidR="00670A97" w:rsidRPr="001C5B90" w:rsidRDefault="00670A97" w:rsidP="001C5B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ES"/>
        </w:rPr>
      </w:pPr>
    </w:p>
    <w:p w:rsidR="00B24FFF" w:rsidRPr="001C5B90" w:rsidRDefault="00B24FFF" w:rsidP="001C5B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ES"/>
        </w:rPr>
      </w:pPr>
      <w:r w:rsidRPr="001C5B90">
        <w:rPr>
          <w:rFonts w:ascii="Tahoma" w:hAnsi="Tahoma" w:cs="Tahoma"/>
          <w:spacing w:val="-4"/>
          <w:sz w:val="24"/>
          <w:szCs w:val="24"/>
          <w:lang w:val="es-ES"/>
        </w:rPr>
        <w:tab/>
        <w:t>Magistrada Ponente: Adriana Patricia Díaz Ramírez</w:t>
      </w:r>
    </w:p>
    <w:p w:rsidR="00B24FFF" w:rsidRPr="001C5B90" w:rsidRDefault="00B24FFF" w:rsidP="001C5B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ES"/>
        </w:rPr>
      </w:pPr>
      <w:r w:rsidRPr="001C5B90">
        <w:rPr>
          <w:rFonts w:ascii="Tahoma" w:hAnsi="Tahoma" w:cs="Tahoma"/>
          <w:spacing w:val="-4"/>
          <w:sz w:val="24"/>
          <w:szCs w:val="24"/>
          <w:lang w:val="es-ES"/>
        </w:rPr>
        <w:tab/>
        <w:t xml:space="preserve">Pereira, </w:t>
      </w:r>
      <w:r w:rsidR="00C554DD" w:rsidRPr="001C5B90">
        <w:rPr>
          <w:rFonts w:ascii="Tahoma" w:hAnsi="Tahoma" w:cs="Tahoma"/>
          <w:spacing w:val="-4"/>
          <w:sz w:val="24"/>
          <w:szCs w:val="24"/>
          <w:lang w:val="es-ES"/>
        </w:rPr>
        <w:t xml:space="preserve">trece </w:t>
      </w:r>
      <w:r w:rsidRPr="001C5B90">
        <w:rPr>
          <w:rFonts w:ascii="Tahoma" w:hAnsi="Tahoma" w:cs="Tahoma"/>
          <w:spacing w:val="-4"/>
          <w:sz w:val="24"/>
          <w:szCs w:val="24"/>
          <w:lang w:val="es-ES"/>
        </w:rPr>
        <w:t>(</w:t>
      </w:r>
      <w:r w:rsidR="00C554DD" w:rsidRPr="001C5B90">
        <w:rPr>
          <w:rFonts w:ascii="Tahoma" w:hAnsi="Tahoma" w:cs="Tahoma"/>
          <w:spacing w:val="-4"/>
          <w:sz w:val="24"/>
          <w:szCs w:val="24"/>
          <w:lang w:val="es-ES"/>
        </w:rPr>
        <w:t>13</w:t>
      </w:r>
      <w:r w:rsidRPr="001C5B90">
        <w:rPr>
          <w:rFonts w:ascii="Tahoma" w:hAnsi="Tahoma" w:cs="Tahoma"/>
          <w:spacing w:val="-4"/>
          <w:sz w:val="24"/>
          <w:szCs w:val="24"/>
          <w:lang w:val="es-ES"/>
        </w:rPr>
        <w:t>)</w:t>
      </w:r>
      <w:r w:rsidR="00C554DD" w:rsidRPr="001C5B90">
        <w:rPr>
          <w:rFonts w:ascii="Tahoma" w:hAnsi="Tahoma" w:cs="Tahoma"/>
          <w:spacing w:val="-4"/>
          <w:sz w:val="24"/>
          <w:szCs w:val="24"/>
          <w:lang w:val="es-ES"/>
        </w:rPr>
        <w:t xml:space="preserve"> de</w:t>
      </w:r>
      <w:r w:rsidR="007E0C99" w:rsidRPr="001C5B90">
        <w:rPr>
          <w:rFonts w:ascii="Tahoma" w:hAnsi="Tahoma" w:cs="Tahoma"/>
          <w:spacing w:val="-4"/>
          <w:sz w:val="24"/>
          <w:szCs w:val="24"/>
          <w:lang w:val="es-ES"/>
        </w:rPr>
        <w:t xml:space="preserve"> </w:t>
      </w:r>
      <w:r w:rsidR="00ED24D8" w:rsidRPr="001C5B90">
        <w:rPr>
          <w:rFonts w:ascii="Tahoma" w:hAnsi="Tahoma" w:cs="Tahoma"/>
          <w:spacing w:val="-4"/>
          <w:sz w:val="24"/>
          <w:szCs w:val="24"/>
          <w:lang w:val="es-ES"/>
        </w:rPr>
        <w:t>abril</w:t>
      </w:r>
      <w:r w:rsidRPr="001C5B90">
        <w:rPr>
          <w:rFonts w:ascii="Tahoma" w:hAnsi="Tahoma" w:cs="Tahoma"/>
          <w:spacing w:val="-4"/>
          <w:sz w:val="24"/>
          <w:szCs w:val="24"/>
          <w:lang w:val="es-ES"/>
        </w:rPr>
        <w:t xml:space="preserve"> de dos mil veintiuno (2021)  </w:t>
      </w:r>
    </w:p>
    <w:p w:rsidR="00B24FFF" w:rsidRPr="001C5B90" w:rsidRDefault="00B24FFF" w:rsidP="001C5B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ES"/>
        </w:rPr>
      </w:pPr>
      <w:r w:rsidRPr="001C5B90">
        <w:rPr>
          <w:rFonts w:ascii="Tahoma" w:hAnsi="Tahoma" w:cs="Tahoma"/>
          <w:spacing w:val="-4"/>
          <w:sz w:val="24"/>
          <w:szCs w:val="24"/>
          <w:lang w:val="es-ES"/>
        </w:rPr>
        <w:tab/>
        <w:t xml:space="preserve">Acta No. </w:t>
      </w:r>
      <w:r w:rsidR="00C554DD" w:rsidRPr="001C5B90">
        <w:rPr>
          <w:rFonts w:ascii="Tahoma" w:hAnsi="Tahoma" w:cs="Tahoma"/>
          <w:spacing w:val="-4"/>
          <w:sz w:val="24"/>
          <w:szCs w:val="24"/>
          <w:lang w:val="es-ES"/>
        </w:rPr>
        <w:t>152</w:t>
      </w:r>
      <w:r w:rsidR="00ED24D8" w:rsidRPr="001C5B90">
        <w:rPr>
          <w:rFonts w:ascii="Tahoma" w:hAnsi="Tahoma" w:cs="Tahoma"/>
          <w:spacing w:val="-4"/>
          <w:sz w:val="24"/>
          <w:szCs w:val="24"/>
          <w:lang w:val="es-ES"/>
        </w:rPr>
        <w:t xml:space="preserve"> </w:t>
      </w:r>
      <w:r w:rsidRPr="001C5B90">
        <w:rPr>
          <w:rFonts w:ascii="Tahoma" w:hAnsi="Tahoma" w:cs="Tahoma"/>
          <w:spacing w:val="-4"/>
          <w:sz w:val="24"/>
          <w:szCs w:val="24"/>
          <w:lang w:val="es-ES"/>
        </w:rPr>
        <w:t xml:space="preserve">del </w:t>
      </w:r>
      <w:r w:rsidR="00C554DD" w:rsidRPr="001C5B90">
        <w:rPr>
          <w:rFonts w:ascii="Tahoma" w:hAnsi="Tahoma" w:cs="Tahoma"/>
          <w:spacing w:val="-4"/>
          <w:sz w:val="24"/>
          <w:szCs w:val="24"/>
          <w:lang w:val="es-ES"/>
        </w:rPr>
        <w:t xml:space="preserve">13 </w:t>
      </w:r>
      <w:r w:rsidRPr="001C5B90">
        <w:rPr>
          <w:rFonts w:ascii="Tahoma" w:hAnsi="Tahoma" w:cs="Tahoma"/>
          <w:spacing w:val="-4"/>
          <w:sz w:val="24"/>
          <w:szCs w:val="24"/>
          <w:lang w:val="es-ES"/>
        </w:rPr>
        <w:t xml:space="preserve">de </w:t>
      </w:r>
      <w:r w:rsidR="00ED24D8" w:rsidRPr="001C5B90">
        <w:rPr>
          <w:rFonts w:ascii="Tahoma" w:hAnsi="Tahoma" w:cs="Tahoma"/>
          <w:spacing w:val="-4"/>
          <w:sz w:val="24"/>
          <w:szCs w:val="24"/>
          <w:lang w:val="es-ES"/>
        </w:rPr>
        <w:t>abril</w:t>
      </w:r>
      <w:r w:rsidRPr="001C5B90">
        <w:rPr>
          <w:rFonts w:ascii="Tahoma" w:hAnsi="Tahoma" w:cs="Tahoma"/>
          <w:spacing w:val="-4"/>
          <w:sz w:val="24"/>
          <w:szCs w:val="24"/>
          <w:lang w:val="es-ES"/>
        </w:rPr>
        <w:t xml:space="preserve"> de 2021</w:t>
      </w:r>
    </w:p>
    <w:p w:rsidR="007E0C99" w:rsidRPr="001C5B90" w:rsidRDefault="007E0C99" w:rsidP="001C5B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ES"/>
        </w:rPr>
      </w:pPr>
      <w:r w:rsidRPr="001C5B90">
        <w:rPr>
          <w:rFonts w:ascii="Tahoma" w:hAnsi="Tahoma" w:cs="Tahoma"/>
          <w:spacing w:val="-4"/>
          <w:sz w:val="24"/>
          <w:szCs w:val="24"/>
          <w:lang w:val="es-ES"/>
        </w:rPr>
        <w:tab/>
      </w:r>
      <w:r w:rsidR="00ED24D8" w:rsidRPr="001C5B90">
        <w:rPr>
          <w:rFonts w:ascii="Tahoma" w:hAnsi="Tahoma" w:cs="Tahoma"/>
          <w:spacing w:val="-4"/>
          <w:sz w:val="24"/>
          <w:szCs w:val="24"/>
          <w:lang w:val="es-ES"/>
        </w:rPr>
        <w:t>Fallo ST2-00</w:t>
      </w:r>
      <w:bookmarkStart w:id="1" w:name="_GoBack"/>
      <w:bookmarkEnd w:id="1"/>
      <w:r w:rsidR="00C554DD" w:rsidRPr="001C5B90">
        <w:rPr>
          <w:rFonts w:ascii="Tahoma" w:hAnsi="Tahoma" w:cs="Tahoma"/>
          <w:spacing w:val="-4"/>
          <w:sz w:val="24"/>
          <w:szCs w:val="24"/>
          <w:lang w:val="es-ES"/>
        </w:rPr>
        <w:t>97</w:t>
      </w:r>
      <w:r w:rsidR="00E13164" w:rsidRPr="001C5B90">
        <w:rPr>
          <w:rFonts w:ascii="Tahoma" w:hAnsi="Tahoma" w:cs="Tahoma"/>
          <w:spacing w:val="-4"/>
          <w:sz w:val="24"/>
          <w:szCs w:val="24"/>
          <w:lang w:val="es-ES"/>
        </w:rPr>
        <w:t>-2021</w:t>
      </w:r>
    </w:p>
    <w:p w:rsidR="00A42BEB" w:rsidRPr="001C5B90" w:rsidRDefault="009A161F" w:rsidP="001C5B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ES"/>
        </w:rPr>
      </w:pPr>
      <w:r w:rsidRPr="001C5B90">
        <w:rPr>
          <w:rFonts w:ascii="Tahoma" w:hAnsi="Tahoma" w:cs="Tahoma"/>
          <w:spacing w:val="-4"/>
          <w:sz w:val="24"/>
          <w:szCs w:val="24"/>
          <w:lang w:val="es-ES"/>
        </w:rPr>
        <w:tab/>
      </w:r>
      <w:r w:rsidR="00A42BEB" w:rsidRPr="001C5B90">
        <w:rPr>
          <w:rFonts w:ascii="Tahoma" w:hAnsi="Tahoma" w:cs="Tahoma"/>
          <w:spacing w:val="-4"/>
          <w:sz w:val="24"/>
          <w:szCs w:val="24"/>
          <w:lang w:val="es-ES"/>
        </w:rPr>
        <w:t xml:space="preserve">Expediente No. </w:t>
      </w:r>
      <w:r w:rsidR="00ED24D8" w:rsidRPr="001C5B90">
        <w:rPr>
          <w:rFonts w:ascii="Tahoma" w:hAnsi="Tahoma" w:cs="Tahoma"/>
          <w:spacing w:val="-4"/>
          <w:sz w:val="24"/>
          <w:szCs w:val="24"/>
          <w:lang w:val="es-ES"/>
        </w:rPr>
        <w:t>66001-31-10-003-2021-00031-01</w:t>
      </w:r>
    </w:p>
    <w:p w:rsidR="00670A97" w:rsidRPr="001C5B90" w:rsidRDefault="00670A97" w:rsidP="001C5B90">
      <w:pPr>
        <w:tabs>
          <w:tab w:val="left" w:pos="0"/>
        </w:tabs>
        <w:spacing w:line="276" w:lineRule="auto"/>
        <w:jc w:val="both"/>
        <w:rPr>
          <w:rFonts w:ascii="Tahoma" w:hAnsi="Tahoma" w:cs="Tahoma"/>
          <w:spacing w:val="-4"/>
          <w:sz w:val="24"/>
          <w:szCs w:val="24"/>
          <w:lang w:val="es-ES"/>
        </w:rPr>
      </w:pPr>
    </w:p>
    <w:p w:rsidR="007F15CF" w:rsidRPr="00A04BB7" w:rsidRDefault="007F15CF" w:rsidP="001C5B90">
      <w:pPr>
        <w:tabs>
          <w:tab w:val="left" w:pos="0"/>
        </w:tabs>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 xml:space="preserve">Procede la Sala a resolver sobre </w:t>
      </w:r>
      <w:r w:rsidR="00ED24D8" w:rsidRPr="00A04BB7">
        <w:rPr>
          <w:rFonts w:ascii="Tahoma" w:hAnsi="Tahoma" w:cs="Tahoma"/>
          <w:spacing w:val="2"/>
          <w:sz w:val="24"/>
          <w:szCs w:val="24"/>
          <w:lang w:val="es-ES"/>
        </w:rPr>
        <w:t>la impugnación formulada</w:t>
      </w:r>
      <w:r w:rsidR="007E0C99" w:rsidRPr="00A04BB7">
        <w:rPr>
          <w:rFonts w:ascii="Tahoma" w:hAnsi="Tahoma" w:cs="Tahoma"/>
          <w:spacing w:val="2"/>
          <w:sz w:val="24"/>
          <w:szCs w:val="24"/>
          <w:lang w:val="es-ES"/>
        </w:rPr>
        <w:t xml:space="preserve"> por Colpensiones </w:t>
      </w:r>
      <w:r w:rsidRPr="00A04BB7">
        <w:rPr>
          <w:rFonts w:ascii="Tahoma" w:hAnsi="Tahoma" w:cs="Tahoma"/>
          <w:spacing w:val="2"/>
          <w:sz w:val="24"/>
          <w:szCs w:val="24"/>
          <w:lang w:val="es-ES"/>
        </w:rPr>
        <w:t>frente a la sentencia proferida por el Juzgado</w:t>
      </w:r>
      <w:r w:rsidR="00C25561" w:rsidRPr="00A04BB7">
        <w:rPr>
          <w:rFonts w:ascii="Tahoma" w:hAnsi="Tahoma" w:cs="Tahoma"/>
          <w:spacing w:val="2"/>
          <w:sz w:val="24"/>
          <w:szCs w:val="24"/>
          <w:lang w:val="es-ES"/>
        </w:rPr>
        <w:t xml:space="preserve"> </w:t>
      </w:r>
      <w:r w:rsidR="00ED24D8" w:rsidRPr="00A04BB7">
        <w:rPr>
          <w:rFonts w:ascii="Tahoma" w:hAnsi="Tahoma" w:cs="Tahoma"/>
          <w:spacing w:val="2"/>
          <w:sz w:val="24"/>
          <w:szCs w:val="24"/>
          <w:lang w:val="es-ES"/>
        </w:rPr>
        <w:t>Tercero de Familia</w:t>
      </w:r>
      <w:r w:rsidR="0080525B" w:rsidRPr="00A04BB7">
        <w:rPr>
          <w:rFonts w:ascii="Tahoma" w:hAnsi="Tahoma" w:cs="Tahoma"/>
          <w:spacing w:val="2"/>
          <w:sz w:val="24"/>
          <w:szCs w:val="24"/>
          <w:lang w:val="es-ES"/>
        </w:rPr>
        <w:t xml:space="preserve"> de Pereira</w:t>
      </w:r>
      <w:r w:rsidR="00FE0B42" w:rsidRPr="00A04BB7">
        <w:rPr>
          <w:rFonts w:ascii="Tahoma" w:hAnsi="Tahoma" w:cs="Tahoma"/>
          <w:spacing w:val="2"/>
          <w:sz w:val="24"/>
          <w:szCs w:val="24"/>
          <w:lang w:val="es-ES"/>
        </w:rPr>
        <w:t xml:space="preserve">, el </w:t>
      </w:r>
      <w:r w:rsidR="00ED24D8" w:rsidRPr="00A04BB7">
        <w:rPr>
          <w:rFonts w:ascii="Tahoma" w:hAnsi="Tahoma" w:cs="Tahoma"/>
          <w:spacing w:val="2"/>
          <w:sz w:val="24"/>
          <w:szCs w:val="24"/>
          <w:lang w:val="es-ES"/>
        </w:rPr>
        <w:t>1</w:t>
      </w:r>
      <w:r w:rsidR="00B24FFF" w:rsidRPr="00A04BB7">
        <w:rPr>
          <w:rFonts w:ascii="Tahoma" w:hAnsi="Tahoma" w:cs="Tahoma"/>
          <w:spacing w:val="2"/>
          <w:sz w:val="24"/>
          <w:szCs w:val="24"/>
          <w:lang w:val="es-ES"/>
        </w:rPr>
        <w:t>2</w:t>
      </w:r>
      <w:r w:rsidR="004913CC" w:rsidRPr="00A04BB7">
        <w:rPr>
          <w:rFonts w:ascii="Tahoma" w:hAnsi="Tahoma" w:cs="Tahoma"/>
          <w:spacing w:val="2"/>
          <w:sz w:val="24"/>
          <w:szCs w:val="24"/>
          <w:lang w:val="es-ES"/>
        </w:rPr>
        <w:t xml:space="preserve"> de</w:t>
      </w:r>
      <w:r w:rsidR="00B24FFF" w:rsidRPr="00A04BB7">
        <w:rPr>
          <w:rFonts w:ascii="Tahoma" w:hAnsi="Tahoma" w:cs="Tahoma"/>
          <w:spacing w:val="2"/>
          <w:sz w:val="24"/>
          <w:szCs w:val="24"/>
          <w:lang w:val="es-ES"/>
        </w:rPr>
        <w:t xml:space="preserve"> </w:t>
      </w:r>
      <w:r w:rsidR="007E0C99" w:rsidRPr="00A04BB7">
        <w:rPr>
          <w:rFonts w:ascii="Tahoma" w:hAnsi="Tahoma" w:cs="Tahoma"/>
          <w:spacing w:val="2"/>
          <w:sz w:val="24"/>
          <w:szCs w:val="24"/>
          <w:lang w:val="es-ES"/>
        </w:rPr>
        <w:t>febrero de este año</w:t>
      </w:r>
      <w:r w:rsidRPr="00A04BB7">
        <w:rPr>
          <w:rFonts w:ascii="Tahoma" w:hAnsi="Tahoma" w:cs="Tahoma"/>
          <w:spacing w:val="2"/>
          <w:sz w:val="24"/>
          <w:szCs w:val="24"/>
          <w:lang w:val="es-ES"/>
        </w:rPr>
        <w:t>, en la acción de tutela que</w:t>
      </w:r>
      <w:r w:rsidR="007A639C" w:rsidRPr="00A04BB7">
        <w:rPr>
          <w:rFonts w:ascii="Tahoma" w:hAnsi="Tahoma" w:cs="Tahoma"/>
          <w:spacing w:val="2"/>
          <w:sz w:val="24"/>
          <w:szCs w:val="24"/>
          <w:lang w:val="es-ES"/>
        </w:rPr>
        <w:t xml:space="preserve"> </w:t>
      </w:r>
      <w:r w:rsidR="005D7D09" w:rsidRPr="00A04BB7">
        <w:rPr>
          <w:rFonts w:ascii="Tahoma" w:hAnsi="Tahoma" w:cs="Tahoma"/>
          <w:spacing w:val="2"/>
          <w:sz w:val="24"/>
          <w:szCs w:val="24"/>
          <w:lang w:val="es-ES"/>
        </w:rPr>
        <w:t>instauró</w:t>
      </w:r>
      <w:r w:rsidR="003B6615" w:rsidRPr="00A04BB7">
        <w:rPr>
          <w:rFonts w:ascii="Tahoma" w:hAnsi="Tahoma" w:cs="Tahoma"/>
          <w:spacing w:val="2"/>
          <w:sz w:val="24"/>
          <w:szCs w:val="24"/>
          <w:lang w:val="es-ES"/>
        </w:rPr>
        <w:t xml:space="preserve"> </w:t>
      </w:r>
      <w:r w:rsidR="00B24FFF" w:rsidRPr="00A04BB7">
        <w:rPr>
          <w:rFonts w:ascii="Tahoma" w:hAnsi="Tahoma" w:cs="Tahoma"/>
          <w:spacing w:val="2"/>
          <w:sz w:val="24"/>
          <w:szCs w:val="24"/>
          <w:lang w:val="es-ES"/>
        </w:rPr>
        <w:t xml:space="preserve">el señor </w:t>
      </w:r>
      <w:r w:rsidR="00ED24D8" w:rsidRPr="00A04BB7">
        <w:rPr>
          <w:rFonts w:ascii="Tahoma" w:hAnsi="Tahoma" w:cs="Tahoma"/>
          <w:spacing w:val="2"/>
          <w:sz w:val="24"/>
          <w:szCs w:val="24"/>
          <w:lang w:val="es-ES"/>
        </w:rPr>
        <w:t xml:space="preserve">Luis Gonzaga Vargas Zapata </w:t>
      </w:r>
      <w:r w:rsidR="000F0CC7" w:rsidRPr="00A04BB7">
        <w:rPr>
          <w:rFonts w:ascii="Tahoma" w:hAnsi="Tahoma" w:cs="Tahoma"/>
          <w:spacing w:val="2"/>
          <w:sz w:val="24"/>
          <w:szCs w:val="24"/>
          <w:lang w:val="es-ES"/>
        </w:rPr>
        <w:t>c</w:t>
      </w:r>
      <w:r w:rsidR="005D7D09" w:rsidRPr="00A04BB7">
        <w:rPr>
          <w:rFonts w:ascii="Tahoma" w:hAnsi="Tahoma" w:cs="Tahoma"/>
          <w:spacing w:val="2"/>
          <w:sz w:val="24"/>
          <w:szCs w:val="24"/>
          <w:lang w:val="es-ES"/>
        </w:rPr>
        <w:t>ontra</w:t>
      </w:r>
      <w:r w:rsidR="00ED24D8" w:rsidRPr="00A04BB7">
        <w:rPr>
          <w:rFonts w:ascii="Tahoma" w:hAnsi="Tahoma" w:cs="Tahoma"/>
          <w:spacing w:val="2"/>
          <w:sz w:val="24"/>
          <w:szCs w:val="24"/>
          <w:lang w:val="es-ES"/>
        </w:rPr>
        <w:t xml:space="preserve"> Colpensiones</w:t>
      </w:r>
      <w:r w:rsidR="004913CC" w:rsidRPr="00A04BB7">
        <w:rPr>
          <w:rFonts w:ascii="Tahoma" w:hAnsi="Tahoma" w:cs="Tahoma"/>
          <w:spacing w:val="2"/>
          <w:sz w:val="24"/>
          <w:szCs w:val="24"/>
          <w:lang w:val="es-ES"/>
        </w:rPr>
        <w:t xml:space="preserve"> </w:t>
      </w:r>
      <w:r w:rsidR="00ED24D8" w:rsidRPr="00A04BB7">
        <w:rPr>
          <w:rFonts w:ascii="Tahoma" w:hAnsi="Tahoma" w:cs="Tahoma"/>
          <w:spacing w:val="2"/>
          <w:sz w:val="24"/>
          <w:szCs w:val="24"/>
          <w:lang w:val="es-ES"/>
        </w:rPr>
        <w:t xml:space="preserve">trámite al que fueron vinculados los Directores </w:t>
      </w:r>
      <w:r w:rsidR="00ED24D8" w:rsidRPr="00A04BB7">
        <w:rPr>
          <w:rFonts w:ascii="Tahoma" w:hAnsi="Tahoma" w:cs="Tahoma"/>
          <w:bCs/>
          <w:spacing w:val="2"/>
          <w:sz w:val="24"/>
          <w:szCs w:val="24"/>
          <w:lang w:val="es-ES"/>
        </w:rPr>
        <w:t>de Prestaciones Económicas</w:t>
      </w:r>
      <w:r w:rsidR="00ED24D8" w:rsidRPr="00A04BB7">
        <w:rPr>
          <w:rFonts w:ascii="Tahoma" w:hAnsi="Tahoma" w:cs="Tahoma"/>
          <w:spacing w:val="2"/>
          <w:sz w:val="24"/>
          <w:szCs w:val="24"/>
          <w:lang w:val="es-ES"/>
        </w:rPr>
        <w:t xml:space="preserve">, </w:t>
      </w:r>
      <w:r w:rsidR="00ED24D8" w:rsidRPr="00A04BB7">
        <w:rPr>
          <w:rFonts w:ascii="Tahoma" w:hAnsi="Tahoma" w:cs="Tahoma"/>
          <w:bCs/>
          <w:spacing w:val="2"/>
          <w:sz w:val="24"/>
          <w:szCs w:val="24"/>
          <w:lang w:val="es-ES"/>
        </w:rPr>
        <w:t>de Medicina Laboral, de Procesos Judiciales</w:t>
      </w:r>
      <w:r w:rsidR="00ED24D8" w:rsidRPr="00A04BB7">
        <w:rPr>
          <w:rFonts w:ascii="Tahoma" w:hAnsi="Tahoma" w:cs="Tahoma"/>
          <w:spacing w:val="2"/>
          <w:sz w:val="24"/>
          <w:szCs w:val="24"/>
          <w:lang w:val="es-ES"/>
        </w:rPr>
        <w:t xml:space="preserve">, </w:t>
      </w:r>
      <w:r w:rsidR="00760FAB" w:rsidRPr="00A04BB7">
        <w:rPr>
          <w:rFonts w:ascii="Tahoma" w:hAnsi="Tahoma" w:cs="Tahoma"/>
          <w:spacing w:val="2"/>
          <w:sz w:val="24"/>
          <w:szCs w:val="24"/>
          <w:lang w:val="es-ES"/>
        </w:rPr>
        <w:t xml:space="preserve">de </w:t>
      </w:r>
      <w:r w:rsidR="00ED24D8" w:rsidRPr="00A04BB7">
        <w:rPr>
          <w:rFonts w:ascii="Tahoma" w:hAnsi="Tahoma" w:cs="Tahoma"/>
          <w:bCs/>
          <w:spacing w:val="2"/>
          <w:sz w:val="24"/>
          <w:szCs w:val="24"/>
          <w:lang w:val="es-ES"/>
        </w:rPr>
        <w:t xml:space="preserve">Defensa Judicial </w:t>
      </w:r>
      <w:r w:rsidR="00760FAB" w:rsidRPr="00A04BB7">
        <w:rPr>
          <w:rFonts w:ascii="Tahoma" w:hAnsi="Tahoma" w:cs="Tahoma"/>
          <w:spacing w:val="2"/>
          <w:sz w:val="24"/>
          <w:szCs w:val="24"/>
          <w:lang w:val="es-ES"/>
        </w:rPr>
        <w:t>y</w:t>
      </w:r>
      <w:r w:rsidR="00ED24D8" w:rsidRPr="00A04BB7">
        <w:rPr>
          <w:rFonts w:ascii="Tahoma" w:hAnsi="Tahoma" w:cs="Tahoma"/>
          <w:spacing w:val="2"/>
          <w:sz w:val="24"/>
          <w:szCs w:val="24"/>
          <w:lang w:val="es-ES"/>
        </w:rPr>
        <w:t xml:space="preserve"> de Acciones Constitucionales </w:t>
      </w:r>
      <w:r w:rsidR="00760FAB" w:rsidRPr="00A04BB7">
        <w:rPr>
          <w:rFonts w:ascii="Tahoma" w:hAnsi="Tahoma" w:cs="Tahoma"/>
          <w:bCs/>
          <w:spacing w:val="2"/>
          <w:sz w:val="24"/>
          <w:szCs w:val="24"/>
          <w:lang w:val="es-ES"/>
        </w:rPr>
        <w:t xml:space="preserve">y el Gerente de Determinación de Derechos de esa misma entidad, así como </w:t>
      </w:r>
      <w:r w:rsidR="00760FAB" w:rsidRPr="00A04BB7">
        <w:rPr>
          <w:rFonts w:ascii="Tahoma" w:hAnsi="Tahoma" w:cs="Tahoma"/>
          <w:spacing w:val="2"/>
          <w:sz w:val="24"/>
          <w:szCs w:val="24"/>
          <w:lang w:val="es-ES"/>
        </w:rPr>
        <w:t>la Clínica San Rafael, Idime</w:t>
      </w:r>
      <w:r w:rsidR="00CA0B34" w:rsidRPr="00A04BB7">
        <w:rPr>
          <w:rFonts w:ascii="Tahoma" w:hAnsi="Tahoma" w:cs="Tahoma"/>
          <w:spacing w:val="2"/>
          <w:sz w:val="24"/>
          <w:szCs w:val="24"/>
          <w:lang w:val="es-ES"/>
        </w:rPr>
        <w:t xml:space="preserve"> S.A.</w:t>
      </w:r>
      <w:r w:rsidR="00760FAB" w:rsidRPr="00A04BB7">
        <w:rPr>
          <w:rFonts w:ascii="Tahoma" w:hAnsi="Tahoma" w:cs="Tahoma"/>
          <w:spacing w:val="2"/>
          <w:sz w:val="24"/>
          <w:szCs w:val="24"/>
          <w:lang w:val="es-ES"/>
        </w:rPr>
        <w:t xml:space="preserve">, las aseguradoras de riesgos laborales Liberty Seguros de Vida y Seguros Bolívar S.A., Afiss Cali S.A.S., la Unidad Oftalmológica Laser S.A. Radiólogos Asociados e Imágenes </w:t>
      </w:r>
      <w:r w:rsidR="00493B12" w:rsidRPr="00A04BB7">
        <w:rPr>
          <w:rFonts w:ascii="Tahoma" w:hAnsi="Tahoma" w:cs="Tahoma"/>
          <w:spacing w:val="2"/>
          <w:sz w:val="24"/>
          <w:szCs w:val="24"/>
          <w:lang w:val="es-ES"/>
        </w:rPr>
        <w:t>Diagnósticas</w:t>
      </w:r>
      <w:r w:rsidR="00760FAB" w:rsidRPr="00A04BB7">
        <w:rPr>
          <w:rFonts w:ascii="Tahoma" w:hAnsi="Tahoma" w:cs="Tahoma"/>
          <w:spacing w:val="2"/>
          <w:sz w:val="24"/>
          <w:szCs w:val="24"/>
          <w:lang w:val="es-ES"/>
        </w:rPr>
        <w:t>, la Junta Regional de Calificación de Invalidez de Risaralda y la Dependencia de Medicina Labora Regional del Eje Cafetero de la Nueva EPS.</w:t>
      </w:r>
    </w:p>
    <w:p w:rsidR="007F15CF" w:rsidRPr="00A04BB7" w:rsidRDefault="007F15CF" w:rsidP="001C5B90">
      <w:pPr>
        <w:tabs>
          <w:tab w:val="left" w:pos="0"/>
        </w:tabs>
        <w:spacing w:line="276" w:lineRule="auto"/>
        <w:jc w:val="both"/>
        <w:rPr>
          <w:rFonts w:ascii="Tahoma" w:hAnsi="Tahoma" w:cs="Tahoma"/>
          <w:spacing w:val="2"/>
          <w:sz w:val="24"/>
          <w:szCs w:val="24"/>
          <w:lang w:val="es-ES"/>
        </w:rPr>
      </w:pPr>
    </w:p>
    <w:p w:rsidR="00775AE2" w:rsidRPr="00A04BB7" w:rsidRDefault="00775AE2" w:rsidP="001C5B90">
      <w:pPr>
        <w:spacing w:line="276" w:lineRule="auto"/>
        <w:jc w:val="both"/>
        <w:rPr>
          <w:rFonts w:ascii="Tahoma" w:hAnsi="Tahoma" w:cs="Tahoma"/>
          <w:b/>
          <w:spacing w:val="2"/>
          <w:sz w:val="24"/>
          <w:szCs w:val="24"/>
          <w:lang w:val="es-ES"/>
        </w:rPr>
      </w:pPr>
      <w:r w:rsidRPr="00A04BB7">
        <w:rPr>
          <w:rFonts w:ascii="Tahoma" w:hAnsi="Tahoma" w:cs="Tahoma"/>
          <w:b/>
          <w:spacing w:val="2"/>
          <w:sz w:val="24"/>
          <w:szCs w:val="24"/>
          <w:lang w:val="es-ES"/>
        </w:rPr>
        <w:t>ANTECEDENTES</w:t>
      </w:r>
    </w:p>
    <w:p w:rsidR="007F15CF" w:rsidRPr="00A04BB7" w:rsidRDefault="007F15CF" w:rsidP="001C5B90">
      <w:pPr>
        <w:tabs>
          <w:tab w:val="left" w:pos="0"/>
        </w:tabs>
        <w:spacing w:line="276" w:lineRule="auto"/>
        <w:jc w:val="both"/>
        <w:rPr>
          <w:rFonts w:ascii="Tahoma" w:hAnsi="Tahoma" w:cs="Tahoma"/>
          <w:spacing w:val="2"/>
          <w:sz w:val="24"/>
          <w:szCs w:val="24"/>
          <w:lang w:val="es-ES"/>
        </w:rPr>
      </w:pPr>
    </w:p>
    <w:p w:rsidR="004E35FF" w:rsidRPr="00A04BB7" w:rsidRDefault="004E35FF" w:rsidP="001C5B90">
      <w:pPr>
        <w:tabs>
          <w:tab w:val="left" w:pos="0"/>
        </w:tabs>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 xml:space="preserve">1. </w:t>
      </w:r>
      <w:r w:rsidR="00775AE2" w:rsidRPr="00A04BB7">
        <w:rPr>
          <w:rFonts w:ascii="Tahoma" w:hAnsi="Tahoma" w:cs="Tahoma"/>
          <w:spacing w:val="2"/>
          <w:sz w:val="24"/>
          <w:szCs w:val="24"/>
          <w:lang w:val="es-ES"/>
        </w:rPr>
        <w:t>Narró</w:t>
      </w:r>
      <w:r w:rsidRPr="00A04BB7">
        <w:rPr>
          <w:rFonts w:ascii="Tahoma" w:hAnsi="Tahoma" w:cs="Tahoma"/>
          <w:spacing w:val="2"/>
          <w:sz w:val="24"/>
          <w:szCs w:val="24"/>
          <w:lang w:val="es-ES"/>
        </w:rPr>
        <w:t xml:space="preserve"> </w:t>
      </w:r>
      <w:r w:rsidR="00B24FFF" w:rsidRPr="00A04BB7">
        <w:rPr>
          <w:rFonts w:ascii="Tahoma" w:hAnsi="Tahoma" w:cs="Tahoma"/>
          <w:spacing w:val="2"/>
          <w:sz w:val="24"/>
          <w:szCs w:val="24"/>
          <w:lang w:val="es-ES"/>
        </w:rPr>
        <w:t>el</w:t>
      </w:r>
      <w:r w:rsidR="00011D85" w:rsidRPr="00A04BB7">
        <w:rPr>
          <w:rFonts w:ascii="Tahoma" w:hAnsi="Tahoma" w:cs="Tahoma"/>
          <w:spacing w:val="2"/>
          <w:sz w:val="24"/>
          <w:szCs w:val="24"/>
          <w:lang w:val="es-ES"/>
        </w:rPr>
        <w:t xml:space="preserve"> accionante</w:t>
      </w:r>
      <w:r w:rsidR="00775AE2" w:rsidRPr="00A04BB7">
        <w:rPr>
          <w:rFonts w:ascii="Tahoma" w:hAnsi="Tahoma" w:cs="Tahoma"/>
          <w:spacing w:val="2"/>
          <w:sz w:val="24"/>
          <w:szCs w:val="24"/>
          <w:lang w:val="es-ES"/>
        </w:rPr>
        <w:t xml:space="preserve"> la situación fáctica que permite el siguiente compendio</w:t>
      </w:r>
      <w:r w:rsidRPr="00A04BB7">
        <w:rPr>
          <w:rFonts w:ascii="Tahoma" w:hAnsi="Tahoma" w:cs="Tahoma"/>
          <w:spacing w:val="2"/>
          <w:sz w:val="24"/>
          <w:szCs w:val="24"/>
          <w:lang w:val="es-ES"/>
        </w:rPr>
        <w:t xml:space="preserve">: </w:t>
      </w:r>
    </w:p>
    <w:p w:rsidR="004E35FF" w:rsidRPr="00A04BB7" w:rsidRDefault="004E35FF" w:rsidP="001C5B90">
      <w:pPr>
        <w:tabs>
          <w:tab w:val="left" w:pos="0"/>
        </w:tabs>
        <w:spacing w:line="276" w:lineRule="auto"/>
        <w:jc w:val="both"/>
        <w:rPr>
          <w:rFonts w:ascii="Tahoma" w:hAnsi="Tahoma" w:cs="Tahoma"/>
          <w:spacing w:val="2"/>
          <w:sz w:val="24"/>
          <w:szCs w:val="24"/>
          <w:lang w:val="es-ES"/>
        </w:rPr>
      </w:pPr>
    </w:p>
    <w:p w:rsidR="000D4C64" w:rsidRPr="00A04BB7" w:rsidRDefault="004913CC" w:rsidP="001C5B90">
      <w:pPr>
        <w:tabs>
          <w:tab w:val="left" w:pos="0"/>
        </w:tabs>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 xml:space="preserve">1.1 </w:t>
      </w:r>
      <w:r w:rsidR="000D4C64" w:rsidRPr="00A04BB7">
        <w:rPr>
          <w:rFonts w:ascii="Tahoma" w:hAnsi="Tahoma" w:cs="Tahoma"/>
          <w:spacing w:val="2"/>
          <w:sz w:val="24"/>
          <w:szCs w:val="24"/>
          <w:lang w:val="es-ES"/>
        </w:rPr>
        <w:t xml:space="preserve">Tiene </w:t>
      </w:r>
      <w:r w:rsidR="00760FAB" w:rsidRPr="00A04BB7">
        <w:rPr>
          <w:rFonts w:ascii="Tahoma" w:hAnsi="Tahoma" w:cs="Tahoma"/>
          <w:spacing w:val="2"/>
          <w:sz w:val="24"/>
          <w:szCs w:val="24"/>
          <w:lang w:val="es-ES"/>
        </w:rPr>
        <w:t xml:space="preserve">55 años de edad, </w:t>
      </w:r>
      <w:r w:rsidR="000D4C64" w:rsidRPr="00A04BB7">
        <w:rPr>
          <w:rFonts w:ascii="Tahoma" w:hAnsi="Tahoma" w:cs="Tahoma"/>
          <w:spacing w:val="2"/>
          <w:sz w:val="24"/>
          <w:szCs w:val="24"/>
          <w:lang w:val="es-ES"/>
        </w:rPr>
        <w:t>se encuentra</w:t>
      </w:r>
      <w:r w:rsidR="00760FAB" w:rsidRPr="00A04BB7">
        <w:rPr>
          <w:rFonts w:ascii="Tahoma" w:hAnsi="Tahoma" w:cs="Tahoma"/>
          <w:spacing w:val="2"/>
          <w:sz w:val="24"/>
          <w:szCs w:val="24"/>
          <w:lang w:val="es-ES"/>
        </w:rPr>
        <w:t xml:space="preserve"> afiliado</w:t>
      </w:r>
      <w:r w:rsidR="000D4C64" w:rsidRPr="00A04BB7">
        <w:rPr>
          <w:rFonts w:ascii="Tahoma" w:hAnsi="Tahoma" w:cs="Tahoma"/>
          <w:spacing w:val="2"/>
          <w:sz w:val="24"/>
          <w:szCs w:val="24"/>
          <w:lang w:val="es-ES"/>
        </w:rPr>
        <w:t xml:space="preserve"> a</w:t>
      </w:r>
      <w:r w:rsidR="00760FAB" w:rsidRPr="00A04BB7">
        <w:rPr>
          <w:rFonts w:ascii="Tahoma" w:hAnsi="Tahoma" w:cs="Tahoma"/>
          <w:spacing w:val="2"/>
          <w:sz w:val="24"/>
          <w:szCs w:val="24"/>
          <w:lang w:val="es-ES"/>
        </w:rPr>
        <w:t xml:space="preserve"> </w:t>
      </w:r>
      <w:r w:rsidR="000D4C64" w:rsidRPr="00A04BB7">
        <w:rPr>
          <w:rFonts w:ascii="Tahoma" w:hAnsi="Tahoma" w:cs="Tahoma"/>
          <w:spacing w:val="2"/>
          <w:sz w:val="24"/>
          <w:szCs w:val="24"/>
          <w:lang w:val="es-ES"/>
        </w:rPr>
        <w:t xml:space="preserve">la Nueva EPS, a la ARL Compañía Seguros Bolívar y </w:t>
      </w:r>
      <w:r w:rsidR="00760FAB" w:rsidRPr="00A04BB7">
        <w:rPr>
          <w:rFonts w:ascii="Tahoma" w:hAnsi="Tahoma" w:cs="Tahoma"/>
          <w:spacing w:val="2"/>
          <w:sz w:val="24"/>
          <w:szCs w:val="24"/>
          <w:lang w:val="es-ES"/>
        </w:rPr>
        <w:t xml:space="preserve">a </w:t>
      </w:r>
      <w:r w:rsidR="000D4C64" w:rsidRPr="00A04BB7">
        <w:rPr>
          <w:rFonts w:ascii="Tahoma" w:hAnsi="Tahoma" w:cs="Tahoma"/>
          <w:spacing w:val="2"/>
          <w:sz w:val="24"/>
          <w:szCs w:val="24"/>
          <w:lang w:val="es-ES"/>
        </w:rPr>
        <w:t xml:space="preserve">Colpensiones, en calidad de </w:t>
      </w:r>
      <w:r w:rsidR="00760FAB" w:rsidRPr="00A04BB7">
        <w:rPr>
          <w:rFonts w:ascii="Tahoma" w:hAnsi="Tahoma" w:cs="Tahoma"/>
          <w:spacing w:val="2"/>
          <w:sz w:val="24"/>
          <w:szCs w:val="24"/>
          <w:lang w:val="es-ES"/>
        </w:rPr>
        <w:t>trabajador dependiente de la empresa AFISS CALI S.A.S.</w:t>
      </w:r>
    </w:p>
    <w:p w:rsidR="000D4C64" w:rsidRPr="00A04BB7" w:rsidRDefault="000D4C64" w:rsidP="001C5B90">
      <w:pPr>
        <w:tabs>
          <w:tab w:val="left" w:pos="0"/>
        </w:tabs>
        <w:spacing w:line="276" w:lineRule="auto"/>
        <w:jc w:val="both"/>
        <w:rPr>
          <w:rFonts w:ascii="Tahoma" w:hAnsi="Tahoma" w:cs="Tahoma"/>
          <w:spacing w:val="2"/>
          <w:sz w:val="24"/>
          <w:szCs w:val="24"/>
          <w:lang w:val="es-ES"/>
        </w:rPr>
      </w:pPr>
    </w:p>
    <w:p w:rsidR="000D4C64" w:rsidRPr="00A04BB7" w:rsidRDefault="000D4C64" w:rsidP="001C5B90">
      <w:pPr>
        <w:tabs>
          <w:tab w:val="left" w:pos="0"/>
        </w:tabs>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 xml:space="preserve">1.2 El </w:t>
      </w:r>
      <w:r w:rsidR="00760FAB" w:rsidRPr="00A04BB7">
        <w:rPr>
          <w:rFonts w:ascii="Tahoma" w:hAnsi="Tahoma" w:cs="Tahoma"/>
          <w:spacing w:val="2"/>
          <w:sz w:val="24"/>
          <w:szCs w:val="24"/>
          <w:lang w:val="es-ES"/>
        </w:rPr>
        <w:t xml:space="preserve">4 </w:t>
      </w:r>
      <w:r w:rsidRPr="00A04BB7">
        <w:rPr>
          <w:rFonts w:ascii="Tahoma" w:hAnsi="Tahoma" w:cs="Tahoma"/>
          <w:spacing w:val="2"/>
          <w:sz w:val="24"/>
          <w:szCs w:val="24"/>
          <w:lang w:val="es-ES"/>
        </w:rPr>
        <w:t>de septiembre de 2020 pidió a la citada administradora de pensiones calificar su pérdida de la capacidad l</w:t>
      </w:r>
      <w:r w:rsidR="00760FAB" w:rsidRPr="00A04BB7">
        <w:rPr>
          <w:rFonts w:ascii="Tahoma" w:hAnsi="Tahoma" w:cs="Tahoma"/>
          <w:spacing w:val="2"/>
          <w:sz w:val="24"/>
          <w:szCs w:val="24"/>
          <w:lang w:val="es-ES"/>
        </w:rPr>
        <w:t>aboral</w:t>
      </w:r>
      <w:r w:rsidRPr="00A04BB7">
        <w:rPr>
          <w:rFonts w:ascii="Tahoma" w:hAnsi="Tahoma" w:cs="Tahoma"/>
          <w:spacing w:val="2"/>
          <w:sz w:val="24"/>
          <w:szCs w:val="24"/>
          <w:lang w:val="es-ES"/>
        </w:rPr>
        <w:t xml:space="preserve">. Con esa solicitud allegó </w:t>
      </w:r>
      <w:r w:rsidR="00760FAB" w:rsidRPr="00A04BB7">
        <w:rPr>
          <w:rFonts w:ascii="Tahoma" w:hAnsi="Tahoma" w:cs="Tahoma"/>
          <w:spacing w:val="2"/>
          <w:sz w:val="24"/>
          <w:szCs w:val="24"/>
          <w:lang w:val="es-ES"/>
        </w:rPr>
        <w:t xml:space="preserve">toda la documentación </w:t>
      </w:r>
      <w:r w:rsidRPr="00A04BB7">
        <w:rPr>
          <w:rFonts w:ascii="Tahoma" w:hAnsi="Tahoma" w:cs="Tahoma"/>
          <w:spacing w:val="2"/>
          <w:sz w:val="24"/>
          <w:szCs w:val="24"/>
          <w:lang w:val="es-ES"/>
        </w:rPr>
        <w:t xml:space="preserve">médica </w:t>
      </w:r>
      <w:r w:rsidR="00760FAB" w:rsidRPr="00A04BB7">
        <w:rPr>
          <w:rFonts w:ascii="Tahoma" w:hAnsi="Tahoma" w:cs="Tahoma"/>
          <w:spacing w:val="2"/>
          <w:sz w:val="24"/>
          <w:szCs w:val="24"/>
          <w:lang w:val="es-ES"/>
        </w:rPr>
        <w:t>requerida</w:t>
      </w:r>
      <w:r w:rsidRPr="00A04BB7">
        <w:rPr>
          <w:rFonts w:ascii="Tahoma" w:hAnsi="Tahoma" w:cs="Tahoma"/>
          <w:spacing w:val="2"/>
          <w:sz w:val="24"/>
          <w:szCs w:val="24"/>
          <w:lang w:val="es-ES"/>
        </w:rPr>
        <w:t>.</w:t>
      </w:r>
    </w:p>
    <w:p w:rsidR="000D4C64" w:rsidRPr="00A04BB7" w:rsidRDefault="000D4C64" w:rsidP="001C5B90">
      <w:pPr>
        <w:tabs>
          <w:tab w:val="left" w:pos="0"/>
        </w:tabs>
        <w:spacing w:line="276" w:lineRule="auto"/>
        <w:jc w:val="both"/>
        <w:rPr>
          <w:rFonts w:ascii="Tahoma" w:hAnsi="Tahoma" w:cs="Tahoma"/>
          <w:spacing w:val="2"/>
          <w:sz w:val="24"/>
          <w:szCs w:val="24"/>
          <w:lang w:val="es-ES"/>
        </w:rPr>
      </w:pPr>
    </w:p>
    <w:p w:rsidR="00760FAB" w:rsidRPr="00A04BB7" w:rsidRDefault="000D4C64" w:rsidP="001C5B90">
      <w:pPr>
        <w:tabs>
          <w:tab w:val="left" w:pos="0"/>
        </w:tabs>
        <w:spacing w:line="276" w:lineRule="auto"/>
        <w:jc w:val="both"/>
        <w:rPr>
          <w:rFonts w:ascii="Tahoma" w:hAnsi="Tahoma" w:cs="Tahoma"/>
          <w:i/>
          <w:iCs/>
          <w:spacing w:val="2"/>
          <w:sz w:val="24"/>
          <w:szCs w:val="24"/>
          <w:lang w:val="es-CO"/>
        </w:rPr>
      </w:pPr>
      <w:r w:rsidRPr="00A04BB7">
        <w:rPr>
          <w:rFonts w:ascii="Tahoma" w:hAnsi="Tahoma" w:cs="Tahoma"/>
          <w:spacing w:val="2"/>
          <w:sz w:val="24"/>
          <w:szCs w:val="24"/>
          <w:lang w:val="es-ES"/>
        </w:rPr>
        <w:t>1.3 En respuesta emitida el</w:t>
      </w:r>
      <w:r w:rsidR="00760FAB" w:rsidRPr="00A04BB7">
        <w:rPr>
          <w:rFonts w:ascii="Tahoma" w:hAnsi="Tahoma" w:cs="Tahoma"/>
          <w:spacing w:val="2"/>
          <w:sz w:val="24"/>
          <w:szCs w:val="24"/>
          <w:lang w:val="es-ES"/>
        </w:rPr>
        <w:t xml:space="preserve"> 29</w:t>
      </w:r>
      <w:r w:rsidRPr="00A04BB7">
        <w:rPr>
          <w:rFonts w:ascii="Tahoma" w:hAnsi="Tahoma" w:cs="Tahoma"/>
          <w:spacing w:val="2"/>
          <w:sz w:val="24"/>
          <w:szCs w:val="24"/>
          <w:lang w:val="es-ES"/>
        </w:rPr>
        <w:t xml:space="preserve"> siguiente la Directora de Medicina Laboral informó que </w:t>
      </w:r>
      <w:r w:rsidR="00760FAB" w:rsidRPr="00A04BB7">
        <w:rPr>
          <w:rFonts w:ascii="Tahoma" w:hAnsi="Tahoma" w:cs="Tahoma"/>
          <w:i/>
          <w:iCs/>
          <w:spacing w:val="2"/>
          <w:sz w:val="24"/>
          <w:szCs w:val="24"/>
          <w:lang w:val="es-ES"/>
        </w:rPr>
        <w:t>“</w:t>
      </w:r>
      <w:r w:rsidR="00760FAB" w:rsidRPr="00A04BB7">
        <w:rPr>
          <w:rFonts w:ascii="Tahoma" w:hAnsi="Tahoma" w:cs="Tahoma"/>
          <w:i/>
          <w:iCs/>
          <w:spacing w:val="2"/>
          <w:sz w:val="22"/>
          <w:szCs w:val="24"/>
          <w:lang w:val="es-ES"/>
        </w:rPr>
        <w:t>No es procedente emitir el dictamen, por no haber agotado la mejoría médica máxima de las nuevas enfermedades u otras relacionadas</w:t>
      </w:r>
      <w:r w:rsidR="00760FAB" w:rsidRPr="00A04BB7">
        <w:rPr>
          <w:rFonts w:ascii="Tahoma" w:hAnsi="Tahoma" w:cs="Tahoma"/>
          <w:i/>
          <w:iCs/>
          <w:spacing w:val="2"/>
          <w:sz w:val="24"/>
          <w:szCs w:val="24"/>
          <w:lang w:val="es-ES"/>
        </w:rPr>
        <w:t xml:space="preserve">”. </w:t>
      </w:r>
    </w:p>
    <w:p w:rsidR="00760FAB" w:rsidRPr="00A04BB7" w:rsidRDefault="00992354" w:rsidP="001C5B90">
      <w:pPr>
        <w:tabs>
          <w:tab w:val="left" w:pos="0"/>
        </w:tabs>
        <w:spacing w:line="276" w:lineRule="auto"/>
        <w:jc w:val="both"/>
        <w:rPr>
          <w:rFonts w:ascii="Tahoma" w:hAnsi="Tahoma" w:cs="Tahoma"/>
          <w:spacing w:val="2"/>
          <w:sz w:val="24"/>
          <w:szCs w:val="24"/>
          <w:lang w:val="es-ES"/>
        </w:rPr>
      </w:pPr>
      <w:r w:rsidRPr="00A04BB7">
        <w:rPr>
          <w:rFonts w:ascii="Tahoma" w:hAnsi="Tahoma" w:cs="Tahoma"/>
          <w:iCs/>
          <w:spacing w:val="2"/>
          <w:sz w:val="24"/>
          <w:szCs w:val="24"/>
          <w:lang w:val="es-ES"/>
        </w:rPr>
        <w:t xml:space="preserve">1.4 Esa contestación </w:t>
      </w:r>
      <w:r w:rsidRPr="00A04BB7">
        <w:rPr>
          <w:rFonts w:ascii="Tahoma" w:hAnsi="Tahoma" w:cs="Tahoma"/>
          <w:spacing w:val="2"/>
          <w:sz w:val="24"/>
          <w:szCs w:val="24"/>
          <w:lang w:val="es-ES"/>
        </w:rPr>
        <w:t>desconoce la información clínica allegada, así como el concepto de rehabilitación desfavorable emitido por la Nueva EPS.</w:t>
      </w:r>
    </w:p>
    <w:p w:rsidR="00992354" w:rsidRPr="00A04BB7" w:rsidRDefault="00992354" w:rsidP="001C5B90">
      <w:pPr>
        <w:tabs>
          <w:tab w:val="left" w:pos="0"/>
        </w:tabs>
        <w:spacing w:line="276" w:lineRule="auto"/>
        <w:jc w:val="both"/>
        <w:rPr>
          <w:rFonts w:ascii="Tahoma" w:hAnsi="Tahoma" w:cs="Tahoma"/>
          <w:spacing w:val="2"/>
          <w:sz w:val="24"/>
          <w:szCs w:val="24"/>
          <w:lang w:val="es-ES"/>
        </w:rPr>
      </w:pPr>
    </w:p>
    <w:p w:rsidR="00760FAB" w:rsidRPr="00A04BB7" w:rsidRDefault="00992354" w:rsidP="001C5B90">
      <w:pPr>
        <w:tabs>
          <w:tab w:val="left" w:pos="0"/>
        </w:tabs>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 xml:space="preserve">1.5 Fue diagnosticado con múltiples patologías y debido a los que afectan su visión fue remitido </w:t>
      </w:r>
      <w:r w:rsidRPr="00A04BB7">
        <w:rPr>
          <w:rFonts w:ascii="Tahoma" w:hAnsi="Tahoma" w:cs="Tahoma"/>
          <w:iCs/>
          <w:spacing w:val="2"/>
          <w:sz w:val="24"/>
          <w:szCs w:val="24"/>
          <w:lang w:val="es-ES"/>
        </w:rPr>
        <w:t>a medicina laboral, entidad que determinó, luego de varios exámenes, una alteración a nivel de la vía óptica derecha, con sugerencia de trastorno de la conducción del estimulo visual por dicha vía y de la percepción ipsilateral.</w:t>
      </w:r>
      <w:r w:rsidR="003825DA" w:rsidRPr="00A04BB7">
        <w:rPr>
          <w:rFonts w:ascii="Tahoma" w:hAnsi="Tahoma" w:cs="Tahoma"/>
          <w:iCs/>
          <w:spacing w:val="2"/>
          <w:sz w:val="24"/>
          <w:szCs w:val="24"/>
          <w:lang w:val="es-ES"/>
        </w:rPr>
        <w:t xml:space="preserve"> </w:t>
      </w:r>
      <w:r w:rsidR="00EA4249" w:rsidRPr="00A04BB7">
        <w:rPr>
          <w:rFonts w:ascii="Tahoma" w:hAnsi="Tahoma" w:cs="Tahoma"/>
          <w:iCs/>
          <w:spacing w:val="2"/>
          <w:sz w:val="24"/>
          <w:szCs w:val="24"/>
          <w:lang w:val="es-ES"/>
        </w:rPr>
        <w:t>Además,</w:t>
      </w:r>
      <w:r w:rsidR="003825DA" w:rsidRPr="00A04BB7">
        <w:rPr>
          <w:rFonts w:ascii="Tahoma" w:hAnsi="Tahoma" w:cs="Tahoma"/>
          <w:iCs/>
          <w:spacing w:val="2"/>
          <w:sz w:val="24"/>
          <w:szCs w:val="24"/>
          <w:lang w:val="es-ES"/>
        </w:rPr>
        <w:t xml:space="preserve"> se evidenció la presencia de </w:t>
      </w:r>
      <w:r w:rsidRPr="00A04BB7">
        <w:rPr>
          <w:rFonts w:ascii="Tahoma" w:hAnsi="Tahoma" w:cs="Tahoma"/>
          <w:iCs/>
          <w:spacing w:val="2"/>
          <w:sz w:val="24"/>
          <w:szCs w:val="24"/>
          <w:lang w:val="es-ES"/>
        </w:rPr>
        <w:t>hipertensión arterial con variación circ</w:t>
      </w:r>
      <w:r w:rsidR="003825DA" w:rsidRPr="00A04BB7">
        <w:rPr>
          <w:rFonts w:ascii="Tahoma" w:hAnsi="Tahoma" w:cs="Tahoma"/>
          <w:iCs/>
          <w:spacing w:val="2"/>
          <w:sz w:val="24"/>
          <w:szCs w:val="24"/>
          <w:lang w:val="es-ES"/>
        </w:rPr>
        <w:t>adiana anormal patrón no dipper,</w:t>
      </w:r>
      <w:r w:rsidRPr="00A04BB7">
        <w:rPr>
          <w:rFonts w:ascii="Tahoma" w:hAnsi="Tahoma" w:cs="Tahoma"/>
          <w:iCs/>
          <w:spacing w:val="2"/>
          <w:sz w:val="24"/>
          <w:szCs w:val="24"/>
          <w:lang w:val="es-ES"/>
        </w:rPr>
        <w:t xml:space="preserve"> </w:t>
      </w:r>
      <w:r w:rsidR="003825DA" w:rsidRPr="00A04BB7">
        <w:rPr>
          <w:rFonts w:ascii="Tahoma" w:hAnsi="Tahoma" w:cs="Tahoma"/>
          <w:iCs/>
          <w:spacing w:val="2"/>
          <w:sz w:val="24"/>
          <w:szCs w:val="24"/>
          <w:lang w:val="es-ES"/>
        </w:rPr>
        <w:t>“</w:t>
      </w:r>
      <w:r w:rsidRPr="00A04BB7">
        <w:rPr>
          <w:rFonts w:ascii="Tahoma" w:hAnsi="Tahoma" w:cs="Tahoma"/>
          <w:iCs/>
          <w:spacing w:val="2"/>
          <w:sz w:val="22"/>
          <w:szCs w:val="24"/>
          <w:lang w:val="es-ES"/>
        </w:rPr>
        <w:t xml:space="preserve">asociado a un </w:t>
      </w:r>
      <w:r w:rsidR="003825DA" w:rsidRPr="00A04BB7">
        <w:rPr>
          <w:rFonts w:ascii="Tahoma" w:hAnsi="Tahoma" w:cs="Tahoma"/>
          <w:iCs/>
          <w:spacing w:val="2"/>
          <w:sz w:val="22"/>
          <w:szCs w:val="24"/>
          <w:lang w:val="es-ES"/>
        </w:rPr>
        <w:t>peor pronóstico cardiovascular</w:t>
      </w:r>
      <w:r w:rsidR="003825DA" w:rsidRPr="00A04BB7">
        <w:rPr>
          <w:rFonts w:ascii="Tahoma" w:hAnsi="Tahoma" w:cs="Tahoma"/>
          <w:iCs/>
          <w:spacing w:val="2"/>
          <w:sz w:val="24"/>
          <w:szCs w:val="24"/>
          <w:lang w:val="es-ES"/>
        </w:rPr>
        <w:t xml:space="preserve">”. Así mismo sufrió fractura en su </w:t>
      </w:r>
      <w:r w:rsidR="003825DA" w:rsidRPr="00A04BB7">
        <w:rPr>
          <w:rFonts w:ascii="Tahoma" w:hAnsi="Tahoma" w:cs="Tahoma"/>
          <w:spacing w:val="2"/>
          <w:sz w:val="24"/>
          <w:szCs w:val="24"/>
          <w:lang w:val="es-ES"/>
        </w:rPr>
        <w:t>mano dominante. Todo ello ha d</w:t>
      </w:r>
      <w:r w:rsidR="00760FAB" w:rsidRPr="00A04BB7">
        <w:rPr>
          <w:rFonts w:ascii="Tahoma" w:hAnsi="Tahoma" w:cs="Tahoma"/>
          <w:spacing w:val="2"/>
          <w:sz w:val="24"/>
          <w:szCs w:val="24"/>
          <w:lang w:val="es-ES"/>
        </w:rPr>
        <w:t>esencadenado una serie de episodios de ansiedad y depresión,</w:t>
      </w:r>
      <w:r w:rsidR="003825DA" w:rsidRPr="00A04BB7">
        <w:rPr>
          <w:rFonts w:ascii="Tahoma" w:hAnsi="Tahoma" w:cs="Tahoma"/>
          <w:spacing w:val="2"/>
          <w:sz w:val="24"/>
          <w:szCs w:val="24"/>
          <w:lang w:val="es-ES"/>
        </w:rPr>
        <w:t xml:space="preserve"> pues está impedido para trabajar y sostener a su familia. </w:t>
      </w:r>
      <w:r w:rsidR="00760FAB" w:rsidRPr="00A04BB7">
        <w:rPr>
          <w:rFonts w:ascii="Tahoma" w:hAnsi="Tahoma" w:cs="Tahoma"/>
          <w:spacing w:val="2"/>
          <w:sz w:val="24"/>
          <w:szCs w:val="24"/>
          <w:lang w:val="es-ES"/>
        </w:rPr>
        <w:t xml:space="preserve"> </w:t>
      </w:r>
    </w:p>
    <w:p w:rsidR="00760FAB" w:rsidRPr="00A04BB7" w:rsidRDefault="00760FAB" w:rsidP="001C5B90">
      <w:pPr>
        <w:tabs>
          <w:tab w:val="left" w:pos="0"/>
        </w:tabs>
        <w:spacing w:line="276" w:lineRule="auto"/>
        <w:jc w:val="both"/>
        <w:rPr>
          <w:rFonts w:ascii="Tahoma" w:hAnsi="Tahoma" w:cs="Tahoma"/>
          <w:spacing w:val="2"/>
          <w:sz w:val="24"/>
          <w:szCs w:val="24"/>
          <w:lang w:val="es-ES"/>
        </w:rPr>
      </w:pPr>
    </w:p>
    <w:p w:rsidR="004E01FF" w:rsidRPr="00A04BB7" w:rsidRDefault="004E01FF" w:rsidP="001C5B90">
      <w:pPr>
        <w:tabs>
          <w:tab w:val="left" w:pos="0"/>
        </w:tabs>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 xml:space="preserve">2. </w:t>
      </w:r>
      <w:r w:rsidR="006A0443" w:rsidRPr="00A04BB7">
        <w:rPr>
          <w:rFonts w:ascii="Tahoma" w:hAnsi="Tahoma" w:cs="Tahoma"/>
          <w:spacing w:val="2"/>
          <w:sz w:val="24"/>
          <w:szCs w:val="24"/>
          <w:lang w:val="es-ES"/>
        </w:rPr>
        <w:t>Pretende</w:t>
      </w:r>
      <w:r w:rsidR="003825DA" w:rsidRPr="00A04BB7">
        <w:rPr>
          <w:rFonts w:ascii="Tahoma" w:hAnsi="Tahoma" w:cs="Tahoma"/>
          <w:spacing w:val="2"/>
          <w:sz w:val="24"/>
          <w:szCs w:val="24"/>
          <w:lang w:val="es-ES"/>
        </w:rPr>
        <w:t xml:space="preserve"> se protejan sus</w:t>
      </w:r>
      <w:r w:rsidRPr="00A04BB7">
        <w:rPr>
          <w:rFonts w:ascii="Tahoma" w:hAnsi="Tahoma" w:cs="Tahoma"/>
          <w:spacing w:val="2"/>
          <w:sz w:val="24"/>
          <w:szCs w:val="24"/>
          <w:lang w:val="es-ES"/>
        </w:rPr>
        <w:t xml:space="preserve"> derechos </w:t>
      </w:r>
      <w:r w:rsidR="003825DA" w:rsidRPr="00A04BB7">
        <w:rPr>
          <w:rFonts w:ascii="Tahoma" w:hAnsi="Tahoma" w:cs="Tahoma"/>
          <w:spacing w:val="2"/>
          <w:sz w:val="24"/>
          <w:szCs w:val="24"/>
          <w:lang w:val="es-ES"/>
        </w:rPr>
        <w:t>a la seguridad social, la salud, la igualdad, la vida digna y el debido proceso administrativo, y en consecuencia se ordene a la Dirección de Medicina Laboral de Colpensiones garantizar el acceso oportuno a la valoración pericial de su invalidez, por medio de dictamen en el que se determine la pérdida de su capacidad laboral, su origen y fecha de estructuración, sin condicionar ese trámite a más requerimientos</w:t>
      </w:r>
      <w:r w:rsidR="00C869B9" w:rsidRPr="00A04BB7">
        <w:rPr>
          <w:rFonts w:ascii="Tahoma" w:hAnsi="Tahoma" w:cs="Tahoma"/>
          <w:spacing w:val="2"/>
          <w:sz w:val="24"/>
          <w:szCs w:val="24"/>
          <w:lang w:val="es-ES"/>
        </w:rPr>
        <w:t xml:space="preserve"> ya que en expediente reposan su</w:t>
      </w:r>
      <w:r w:rsidR="003825DA" w:rsidRPr="00A04BB7">
        <w:rPr>
          <w:rFonts w:ascii="Tahoma" w:hAnsi="Tahoma" w:cs="Tahoma"/>
          <w:spacing w:val="2"/>
          <w:sz w:val="24"/>
          <w:szCs w:val="24"/>
          <w:lang w:val="es-ES"/>
        </w:rPr>
        <w:t xml:space="preserve"> historia clínica y los certificados de incapacidad</w:t>
      </w:r>
      <w:r w:rsidRPr="00A04BB7">
        <w:rPr>
          <w:rStyle w:val="Refdenotaalpie"/>
          <w:rFonts w:ascii="Tahoma" w:hAnsi="Tahoma" w:cs="Tahoma"/>
          <w:spacing w:val="2"/>
          <w:sz w:val="24"/>
          <w:szCs w:val="24"/>
          <w:lang w:val="es-ES"/>
        </w:rPr>
        <w:footnoteReference w:id="1"/>
      </w:r>
      <w:r w:rsidRPr="00A04BB7">
        <w:rPr>
          <w:rFonts w:ascii="Tahoma" w:hAnsi="Tahoma" w:cs="Tahoma"/>
          <w:spacing w:val="2"/>
          <w:sz w:val="24"/>
          <w:szCs w:val="24"/>
          <w:lang w:val="es-ES"/>
        </w:rPr>
        <w:t xml:space="preserve">. </w:t>
      </w:r>
    </w:p>
    <w:p w:rsidR="008818DA" w:rsidRPr="00A04BB7" w:rsidRDefault="00B24FFF" w:rsidP="001C5B90">
      <w:pPr>
        <w:tabs>
          <w:tab w:val="left" w:pos="0"/>
        </w:tabs>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 xml:space="preserve"> </w:t>
      </w:r>
    </w:p>
    <w:p w:rsidR="006C3A47" w:rsidRPr="00A04BB7" w:rsidRDefault="00485891" w:rsidP="001C5B90">
      <w:pPr>
        <w:tabs>
          <w:tab w:val="left" w:pos="0"/>
        </w:tabs>
        <w:spacing w:line="276" w:lineRule="auto"/>
        <w:jc w:val="both"/>
        <w:rPr>
          <w:rFonts w:ascii="Tahoma" w:hAnsi="Tahoma" w:cs="Tahoma"/>
          <w:b/>
          <w:spacing w:val="2"/>
          <w:sz w:val="24"/>
          <w:szCs w:val="24"/>
          <w:lang w:val="es-ES"/>
        </w:rPr>
      </w:pPr>
      <w:r w:rsidRPr="00A04BB7">
        <w:rPr>
          <w:rFonts w:ascii="Tahoma" w:hAnsi="Tahoma" w:cs="Tahoma"/>
          <w:b/>
          <w:spacing w:val="2"/>
          <w:sz w:val="24"/>
          <w:szCs w:val="24"/>
          <w:lang w:val="es-ES"/>
        </w:rPr>
        <w:t>ACTUACIÓN PROCESAL</w:t>
      </w:r>
    </w:p>
    <w:p w:rsidR="006C3A47" w:rsidRPr="00A04BB7" w:rsidRDefault="006C3A47" w:rsidP="001C5B90">
      <w:pPr>
        <w:tabs>
          <w:tab w:val="left" w:pos="0"/>
        </w:tabs>
        <w:spacing w:line="276" w:lineRule="auto"/>
        <w:jc w:val="both"/>
        <w:rPr>
          <w:rFonts w:ascii="Tahoma" w:hAnsi="Tahoma" w:cs="Tahoma"/>
          <w:spacing w:val="2"/>
          <w:sz w:val="24"/>
          <w:szCs w:val="24"/>
          <w:lang w:val="es-ES"/>
        </w:rPr>
      </w:pPr>
    </w:p>
    <w:p w:rsidR="00E722C4" w:rsidRPr="00A04BB7" w:rsidRDefault="006C3A47" w:rsidP="001C5B90">
      <w:pPr>
        <w:tabs>
          <w:tab w:val="left" w:pos="0"/>
        </w:tabs>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 xml:space="preserve">1. </w:t>
      </w:r>
      <w:r w:rsidR="00514723" w:rsidRPr="00A04BB7">
        <w:rPr>
          <w:rFonts w:ascii="Tahoma" w:hAnsi="Tahoma" w:cs="Tahoma"/>
          <w:spacing w:val="2"/>
          <w:sz w:val="24"/>
          <w:szCs w:val="24"/>
          <w:lang w:val="es-ES"/>
        </w:rPr>
        <w:t>P</w:t>
      </w:r>
      <w:r w:rsidR="00121D00" w:rsidRPr="00A04BB7">
        <w:rPr>
          <w:rFonts w:ascii="Tahoma" w:hAnsi="Tahoma" w:cs="Tahoma"/>
          <w:spacing w:val="2"/>
          <w:sz w:val="24"/>
          <w:szCs w:val="24"/>
          <w:lang w:val="es-ES"/>
        </w:rPr>
        <w:t xml:space="preserve">or auto del pasado </w:t>
      </w:r>
      <w:r w:rsidR="000F020F" w:rsidRPr="00A04BB7">
        <w:rPr>
          <w:rFonts w:ascii="Tahoma" w:hAnsi="Tahoma" w:cs="Tahoma"/>
          <w:spacing w:val="2"/>
          <w:sz w:val="24"/>
          <w:szCs w:val="24"/>
          <w:lang w:val="es-ES"/>
        </w:rPr>
        <w:t>1°</w:t>
      </w:r>
      <w:r w:rsidR="00D80F48" w:rsidRPr="00A04BB7">
        <w:rPr>
          <w:rFonts w:ascii="Tahoma" w:hAnsi="Tahoma" w:cs="Tahoma"/>
          <w:spacing w:val="2"/>
          <w:sz w:val="24"/>
          <w:szCs w:val="24"/>
          <w:lang w:val="es-ES"/>
        </w:rPr>
        <w:t xml:space="preserve"> de</w:t>
      </w:r>
      <w:r w:rsidR="000F020F" w:rsidRPr="00A04BB7">
        <w:rPr>
          <w:rFonts w:ascii="Tahoma" w:hAnsi="Tahoma" w:cs="Tahoma"/>
          <w:spacing w:val="2"/>
          <w:sz w:val="24"/>
          <w:szCs w:val="24"/>
          <w:lang w:val="es-ES"/>
        </w:rPr>
        <w:t xml:space="preserve"> febrero</w:t>
      </w:r>
      <w:r w:rsidR="009A6C6B" w:rsidRPr="00A04BB7">
        <w:rPr>
          <w:rFonts w:ascii="Tahoma" w:hAnsi="Tahoma" w:cs="Tahoma"/>
          <w:spacing w:val="2"/>
          <w:sz w:val="24"/>
          <w:szCs w:val="24"/>
          <w:lang w:val="es-ES"/>
        </w:rPr>
        <w:t xml:space="preserve"> se admitió la acción y se ordenó vincular</w:t>
      </w:r>
      <w:r w:rsidR="00CA0B34" w:rsidRPr="00A04BB7">
        <w:rPr>
          <w:rFonts w:ascii="Tahoma" w:hAnsi="Tahoma" w:cs="Tahoma"/>
          <w:spacing w:val="2"/>
          <w:sz w:val="24"/>
          <w:szCs w:val="24"/>
          <w:lang w:val="es-ES"/>
        </w:rPr>
        <w:t xml:space="preserve"> a</w:t>
      </w:r>
      <w:r w:rsidR="00576631" w:rsidRPr="00A04BB7">
        <w:rPr>
          <w:rFonts w:ascii="Tahoma" w:hAnsi="Tahoma" w:cs="Tahoma"/>
          <w:spacing w:val="2"/>
          <w:sz w:val="24"/>
          <w:szCs w:val="24"/>
          <w:lang w:val="es-ES"/>
        </w:rPr>
        <w:t xml:space="preserve"> </w:t>
      </w:r>
      <w:r w:rsidR="000F020F" w:rsidRPr="00A04BB7">
        <w:rPr>
          <w:rFonts w:ascii="Tahoma" w:hAnsi="Tahoma" w:cs="Tahoma"/>
          <w:spacing w:val="2"/>
          <w:sz w:val="24"/>
          <w:szCs w:val="24"/>
          <w:lang w:val="es-ES"/>
        </w:rPr>
        <w:t>la Clínica San Rafael,</w:t>
      </w:r>
      <w:r w:rsidR="00CA0B34" w:rsidRPr="00A04BB7">
        <w:rPr>
          <w:rFonts w:ascii="Tahoma" w:hAnsi="Tahoma" w:cs="Tahoma"/>
          <w:spacing w:val="2"/>
          <w:sz w:val="24"/>
          <w:szCs w:val="24"/>
          <w:lang w:val="es-ES"/>
        </w:rPr>
        <w:t xml:space="preserve"> a</w:t>
      </w:r>
      <w:r w:rsidR="000F020F" w:rsidRPr="00A04BB7">
        <w:rPr>
          <w:rFonts w:ascii="Tahoma" w:hAnsi="Tahoma" w:cs="Tahoma"/>
          <w:spacing w:val="2"/>
          <w:sz w:val="24"/>
          <w:szCs w:val="24"/>
          <w:lang w:val="es-ES"/>
        </w:rPr>
        <w:t xml:space="preserve"> Idime</w:t>
      </w:r>
      <w:r w:rsidR="00CA0B34" w:rsidRPr="00A04BB7">
        <w:rPr>
          <w:rFonts w:ascii="Tahoma" w:hAnsi="Tahoma" w:cs="Tahoma"/>
          <w:spacing w:val="2"/>
          <w:sz w:val="24"/>
          <w:szCs w:val="24"/>
          <w:lang w:val="es-ES"/>
        </w:rPr>
        <w:t xml:space="preserve"> S.A.</w:t>
      </w:r>
      <w:r w:rsidR="000F020F" w:rsidRPr="00A04BB7">
        <w:rPr>
          <w:rFonts w:ascii="Tahoma" w:hAnsi="Tahoma" w:cs="Tahoma"/>
          <w:spacing w:val="2"/>
          <w:sz w:val="24"/>
          <w:szCs w:val="24"/>
          <w:lang w:val="es-ES"/>
        </w:rPr>
        <w:t>,</w:t>
      </w:r>
      <w:r w:rsidR="00CA0B34" w:rsidRPr="00A04BB7">
        <w:rPr>
          <w:rFonts w:ascii="Tahoma" w:hAnsi="Tahoma" w:cs="Tahoma"/>
          <w:spacing w:val="2"/>
          <w:sz w:val="24"/>
          <w:szCs w:val="24"/>
          <w:lang w:val="es-ES"/>
        </w:rPr>
        <w:t xml:space="preserve"> a</w:t>
      </w:r>
      <w:r w:rsidR="000F020F" w:rsidRPr="00A04BB7">
        <w:rPr>
          <w:rFonts w:ascii="Tahoma" w:hAnsi="Tahoma" w:cs="Tahoma"/>
          <w:spacing w:val="2"/>
          <w:sz w:val="24"/>
          <w:szCs w:val="24"/>
          <w:lang w:val="es-ES"/>
        </w:rPr>
        <w:t xml:space="preserve"> las aseguradoras de riesgos laborales Liberty Seguros de Vida y Seguros Bolívar S.A.,</w:t>
      </w:r>
      <w:r w:rsidR="00C869B9" w:rsidRPr="00A04BB7">
        <w:rPr>
          <w:rFonts w:ascii="Tahoma" w:hAnsi="Tahoma" w:cs="Tahoma"/>
          <w:spacing w:val="2"/>
          <w:sz w:val="24"/>
          <w:szCs w:val="24"/>
          <w:lang w:val="es-ES"/>
        </w:rPr>
        <w:t xml:space="preserve"> a</w:t>
      </w:r>
      <w:r w:rsidR="000F020F" w:rsidRPr="00A04BB7">
        <w:rPr>
          <w:rFonts w:ascii="Tahoma" w:hAnsi="Tahoma" w:cs="Tahoma"/>
          <w:spacing w:val="2"/>
          <w:sz w:val="24"/>
          <w:szCs w:val="24"/>
          <w:lang w:val="es-ES"/>
        </w:rPr>
        <w:t xml:space="preserve"> Afiss Cali S.A.S.,</w:t>
      </w:r>
      <w:r w:rsidR="00CA0B34" w:rsidRPr="00A04BB7">
        <w:rPr>
          <w:rFonts w:ascii="Tahoma" w:hAnsi="Tahoma" w:cs="Tahoma"/>
          <w:spacing w:val="2"/>
          <w:sz w:val="24"/>
          <w:szCs w:val="24"/>
          <w:lang w:val="es-ES"/>
        </w:rPr>
        <w:t xml:space="preserve"> a</w:t>
      </w:r>
      <w:r w:rsidR="000F020F" w:rsidRPr="00A04BB7">
        <w:rPr>
          <w:rFonts w:ascii="Tahoma" w:hAnsi="Tahoma" w:cs="Tahoma"/>
          <w:spacing w:val="2"/>
          <w:sz w:val="24"/>
          <w:szCs w:val="24"/>
          <w:lang w:val="es-ES"/>
        </w:rPr>
        <w:t xml:space="preserve"> la Unidad Oftalmológica Laser S.A. Radiólogos Asociados e Imágenes Diagn</w:t>
      </w:r>
      <w:r w:rsidR="00493B12" w:rsidRPr="00A04BB7">
        <w:rPr>
          <w:rFonts w:ascii="Tahoma" w:hAnsi="Tahoma" w:cs="Tahoma"/>
          <w:spacing w:val="2"/>
          <w:sz w:val="24"/>
          <w:szCs w:val="24"/>
          <w:lang w:val="es-ES"/>
        </w:rPr>
        <w:t>ó</w:t>
      </w:r>
      <w:r w:rsidR="000F020F" w:rsidRPr="00A04BB7">
        <w:rPr>
          <w:rFonts w:ascii="Tahoma" w:hAnsi="Tahoma" w:cs="Tahoma"/>
          <w:spacing w:val="2"/>
          <w:sz w:val="24"/>
          <w:szCs w:val="24"/>
          <w:lang w:val="es-ES"/>
        </w:rPr>
        <w:t>sticas,</w:t>
      </w:r>
      <w:r w:rsidR="00CA0B34" w:rsidRPr="00A04BB7">
        <w:rPr>
          <w:rFonts w:ascii="Tahoma" w:hAnsi="Tahoma" w:cs="Tahoma"/>
          <w:spacing w:val="2"/>
          <w:sz w:val="24"/>
          <w:szCs w:val="24"/>
          <w:lang w:val="es-ES"/>
        </w:rPr>
        <w:t xml:space="preserve"> a</w:t>
      </w:r>
      <w:r w:rsidR="000F020F" w:rsidRPr="00A04BB7">
        <w:rPr>
          <w:rFonts w:ascii="Tahoma" w:hAnsi="Tahoma" w:cs="Tahoma"/>
          <w:spacing w:val="2"/>
          <w:sz w:val="24"/>
          <w:szCs w:val="24"/>
          <w:lang w:val="es-ES"/>
        </w:rPr>
        <w:t xml:space="preserve"> la Junta Regional de Calificación de Invalidez de</w:t>
      </w:r>
      <w:r w:rsidR="00CA0B34" w:rsidRPr="00A04BB7">
        <w:rPr>
          <w:rFonts w:ascii="Tahoma" w:hAnsi="Tahoma" w:cs="Tahoma"/>
          <w:spacing w:val="2"/>
          <w:sz w:val="24"/>
          <w:szCs w:val="24"/>
          <w:lang w:val="es-ES"/>
        </w:rPr>
        <w:t xml:space="preserve"> Risaralda, a</w:t>
      </w:r>
      <w:r w:rsidR="000F020F" w:rsidRPr="00A04BB7">
        <w:rPr>
          <w:rFonts w:ascii="Tahoma" w:hAnsi="Tahoma" w:cs="Tahoma"/>
          <w:spacing w:val="2"/>
          <w:sz w:val="24"/>
          <w:szCs w:val="24"/>
          <w:lang w:val="es-ES"/>
        </w:rPr>
        <w:t xml:space="preserve"> la Dependencia de </w:t>
      </w:r>
      <w:r w:rsidR="000F020F" w:rsidRPr="00A04BB7">
        <w:rPr>
          <w:rFonts w:ascii="Tahoma" w:hAnsi="Tahoma" w:cs="Tahoma"/>
          <w:spacing w:val="2"/>
          <w:sz w:val="24"/>
          <w:szCs w:val="24"/>
          <w:lang w:val="es-ES"/>
        </w:rPr>
        <w:lastRenderedPageBreak/>
        <w:t>Medicina Labora Regional del Eje Cafetero de la Nueva EPS</w:t>
      </w:r>
      <w:r w:rsidR="00CA0B34" w:rsidRPr="00A04BB7">
        <w:rPr>
          <w:rFonts w:ascii="Tahoma" w:hAnsi="Tahoma" w:cs="Tahoma"/>
          <w:spacing w:val="2"/>
          <w:sz w:val="24"/>
          <w:szCs w:val="24"/>
          <w:lang w:val="es-ES"/>
        </w:rPr>
        <w:t xml:space="preserve"> y a los Directores </w:t>
      </w:r>
      <w:r w:rsidR="00CA0B34" w:rsidRPr="00A04BB7">
        <w:rPr>
          <w:rFonts w:ascii="Tahoma" w:hAnsi="Tahoma" w:cs="Tahoma"/>
          <w:bCs/>
          <w:spacing w:val="2"/>
          <w:sz w:val="24"/>
          <w:szCs w:val="24"/>
          <w:lang w:val="es-ES"/>
        </w:rPr>
        <w:t>de Prestaciones Económicas</w:t>
      </w:r>
      <w:r w:rsidR="00CA0B34" w:rsidRPr="00A04BB7">
        <w:rPr>
          <w:rFonts w:ascii="Tahoma" w:hAnsi="Tahoma" w:cs="Tahoma"/>
          <w:spacing w:val="2"/>
          <w:sz w:val="24"/>
          <w:szCs w:val="24"/>
          <w:lang w:val="es-ES"/>
        </w:rPr>
        <w:t xml:space="preserve">, </w:t>
      </w:r>
      <w:r w:rsidR="00CA0B34" w:rsidRPr="00A04BB7">
        <w:rPr>
          <w:rFonts w:ascii="Tahoma" w:hAnsi="Tahoma" w:cs="Tahoma"/>
          <w:bCs/>
          <w:spacing w:val="2"/>
          <w:sz w:val="24"/>
          <w:szCs w:val="24"/>
          <w:lang w:val="es-ES"/>
        </w:rPr>
        <w:t>de Medicina Laboral, de Procesos Judiciales</w:t>
      </w:r>
      <w:r w:rsidR="00CA0B34" w:rsidRPr="00A04BB7">
        <w:rPr>
          <w:rFonts w:ascii="Tahoma" w:hAnsi="Tahoma" w:cs="Tahoma"/>
          <w:spacing w:val="2"/>
          <w:sz w:val="24"/>
          <w:szCs w:val="24"/>
          <w:lang w:val="es-ES"/>
        </w:rPr>
        <w:t xml:space="preserve">, de </w:t>
      </w:r>
      <w:r w:rsidR="00CA0B34" w:rsidRPr="00A04BB7">
        <w:rPr>
          <w:rFonts w:ascii="Tahoma" w:hAnsi="Tahoma" w:cs="Tahoma"/>
          <w:bCs/>
          <w:spacing w:val="2"/>
          <w:sz w:val="24"/>
          <w:szCs w:val="24"/>
          <w:lang w:val="es-ES"/>
        </w:rPr>
        <w:t xml:space="preserve">Defensa Judicial </w:t>
      </w:r>
      <w:r w:rsidR="00CA0B34" w:rsidRPr="00A04BB7">
        <w:rPr>
          <w:rFonts w:ascii="Tahoma" w:hAnsi="Tahoma" w:cs="Tahoma"/>
          <w:spacing w:val="2"/>
          <w:sz w:val="24"/>
          <w:szCs w:val="24"/>
          <w:lang w:val="es-ES"/>
        </w:rPr>
        <w:t xml:space="preserve">y de Acciones Constitucionales </w:t>
      </w:r>
      <w:r w:rsidR="00CA0B34" w:rsidRPr="00A04BB7">
        <w:rPr>
          <w:rFonts w:ascii="Tahoma" w:hAnsi="Tahoma" w:cs="Tahoma"/>
          <w:bCs/>
          <w:spacing w:val="2"/>
          <w:sz w:val="24"/>
          <w:szCs w:val="24"/>
          <w:lang w:val="es-ES"/>
        </w:rPr>
        <w:t xml:space="preserve">y al Gerente de Determinación de Derechos </w:t>
      </w:r>
      <w:r w:rsidR="00E722C4" w:rsidRPr="00A04BB7">
        <w:rPr>
          <w:rFonts w:ascii="Tahoma" w:hAnsi="Tahoma" w:cs="Tahoma"/>
          <w:spacing w:val="2"/>
          <w:sz w:val="24"/>
          <w:szCs w:val="24"/>
          <w:lang w:val="es-ES"/>
        </w:rPr>
        <w:t>de Colpensiones.</w:t>
      </w:r>
    </w:p>
    <w:p w:rsidR="00E722C4" w:rsidRPr="00A04BB7" w:rsidRDefault="00E722C4" w:rsidP="001C5B90">
      <w:pPr>
        <w:tabs>
          <w:tab w:val="left" w:pos="0"/>
        </w:tabs>
        <w:spacing w:line="276" w:lineRule="auto"/>
        <w:jc w:val="both"/>
        <w:rPr>
          <w:rFonts w:ascii="Tahoma" w:hAnsi="Tahoma" w:cs="Tahoma"/>
          <w:spacing w:val="2"/>
          <w:sz w:val="24"/>
          <w:szCs w:val="24"/>
          <w:lang w:val="es-ES"/>
        </w:rPr>
      </w:pPr>
    </w:p>
    <w:p w:rsidR="00E722C4" w:rsidRPr="00A04BB7" w:rsidRDefault="00E722C4" w:rsidP="001C5B90">
      <w:pPr>
        <w:tabs>
          <w:tab w:val="left" w:pos="0"/>
        </w:tabs>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 xml:space="preserve">2. En el curso de la primera </w:t>
      </w:r>
      <w:r w:rsidR="0004276D" w:rsidRPr="00A04BB7">
        <w:rPr>
          <w:rFonts w:ascii="Tahoma" w:hAnsi="Tahoma" w:cs="Tahoma"/>
          <w:spacing w:val="2"/>
          <w:sz w:val="24"/>
          <w:szCs w:val="24"/>
          <w:lang w:val="es-ES"/>
        </w:rPr>
        <w:t>sede</w:t>
      </w:r>
      <w:r w:rsidRPr="00A04BB7">
        <w:rPr>
          <w:rFonts w:ascii="Tahoma" w:hAnsi="Tahoma" w:cs="Tahoma"/>
          <w:spacing w:val="2"/>
          <w:sz w:val="24"/>
          <w:szCs w:val="24"/>
          <w:lang w:val="es-ES"/>
        </w:rPr>
        <w:t xml:space="preserve"> se produjeron los pronunciamientos</w:t>
      </w:r>
      <w:r w:rsidR="00775AE2" w:rsidRPr="00A04BB7">
        <w:rPr>
          <w:rFonts w:ascii="Tahoma" w:hAnsi="Tahoma" w:cs="Tahoma"/>
          <w:spacing w:val="2"/>
          <w:sz w:val="24"/>
          <w:szCs w:val="24"/>
          <w:lang w:val="es-ES"/>
        </w:rPr>
        <w:t xml:space="preserve"> que a continuación se resumen</w:t>
      </w:r>
      <w:r w:rsidRPr="00A04BB7">
        <w:rPr>
          <w:rFonts w:ascii="Tahoma" w:hAnsi="Tahoma" w:cs="Tahoma"/>
          <w:spacing w:val="2"/>
          <w:sz w:val="24"/>
          <w:szCs w:val="24"/>
          <w:lang w:val="es-ES"/>
        </w:rPr>
        <w:t>:</w:t>
      </w:r>
    </w:p>
    <w:p w:rsidR="00485891" w:rsidRPr="00A04BB7" w:rsidRDefault="00485891" w:rsidP="001C5B90">
      <w:pPr>
        <w:tabs>
          <w:tab w:val="left" w:pos="0"/>
        </w:tabs>
        <w:spacing w:line="276" w:lineRule="auto"/>
        <w:jc w:val="both"/>
        <w:rPr>
          <w:rFonts w:ascii="Tahoma" w:hAnsi="Tahoma" w:cs="Tahoma"/>
          <w:spacing w:val="2"/>
          <w:sz w:val="24"/>
          <w:szCs w:val="24"/>
          <w:lang w:val="es-ES"/>
        </w:rPr>
      </w:pPr>
    </w:p>
    <w:p w:rsidR="00CA0B34" w:rsidRPr="00A04BB7" w:rsidRDefault="00E722C4" w:rsidP="001C5B90">
      <w:pPr>
        <w:tabs>
          <w:tab w:val="left" w:pos="0"/>
        </w:tabs>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2.1 El</w:t>
      </w:r>
      <w:r w:rsidR="00CA0B34" w:rsidRPr="00A04BB7">
        <w:rPr>
          <w:rFonts w:ascii="Tahoma" w:hAnsi="Tahoma" w:cs="Tahoma"/>
          <w:spacing w:val="2"/>
          <w:sz w:val="24"/>
          <w:szCs w:val="24"/>
          <w:lang w:val="es-ES"/>
        </w:rPr>
        <w:t xml:space="preserve"> Secretario Técnico de la Junta Regional de Invalidez de Risaralda, el </w:t>
      </w:r>
      <w:r w:rsidR="00C869B9" w:rsidRPr="00A04BB7">
        <w:rPr>
          <w:rFonts w:ascii="Tahoma" w:hAnsi="Tahoma" w:cs="Tahoma"/>
          <w:iCs/>
          <w:spacing w:val="2"/>
          <w:sz w:val="24"/>
          <w:szCs w:val="24"/>
          <w:lang w:val="es-ES"/>
        </w:rPr>
        <w:t>representante legal para asuntos j</w:t>
      </w:r>
      <w:r w:rsidR="00CA0B34" w:rsidRPr="00A04BB7">
        <w:rPr>
          <w:rFonts w:ascii="Tahoma" w:hAnsi="Tahoma" w:cs="Tahoma"/>
          <w:iCs/>
          <w:spacing w:val="2"/>
          <w:sz w:val="24"/>
          <w:szCs w:val="24"/>
          <w:lang w:val="es-ES"/>
        </w:rPr>
        <w:t>udiciales de Liberty Seguros S.A.</w:t>
      </w:r>
      <w:r w:rsidR="00FA7D08" w:rsidRPr="00A04BB7">
        <w:rPr>
          <w:rFonts w:ascii="Tahoma" w:hAnsi="Tahoma" w:cs="Tahoma"/>
          <w:iCs/>
          <w:spacing w:val="2"/>
          <w:sz w:val="24"/>
          <w:szCs w:val="24"/>
          <w:lang w:val="es-ES"/>
        </w:rPr>
        <w:t xml:space="preserve">, el representante legal de </w:t>
      </w:r>
      <w:r w:rsidR="00FA7D08" w:rsidRPr="00A04BB7">
        <w:rPr>
          <w:rFonts w:ascii="Tahoma" w:hAnsi="Tahoma" w:cs="Tahoma"/>
          <w:spacing w:val="2"/>
          <w:sz w:val="24"/>
          <w:szCs w:val="24"/>
          <w:lang w:val="es-ES"/>
        </w:rPr>
        <w:t>Imágenes Diagn</w:t>
      </w:r>
      <w:r w:rsidR="00493B12" w:rsidRPr="00A04BB7">
        <w:rPr>
          <w:rFonts w:ascii="Tahoma" w:hAnsi="Tahoma" w:cs="Tahoma"/>
          <w:spacing w:val="2"/>
          <w:sz w:val="24"/>
          <w:szCs w:val="24"/>
          <w:lang w:val="es-ES"/>
        </w:rPr>
        <w:t>ó</w:t>
      </w:r>
      <w:r w:rsidR="00FA7D08" w:rsidRPr="00A04BB7">
        <w:rPr>
          <w:rFonts w:ascii="Tahoma" w:hAnsi="Tahoma" w:cs="Tahoma"/>
          <w:spacing w:val="2"/>
          <w:sz w:val="24"/>
          <w:szCs w:val="24"/>
          <w:lang w:val="es-ES"/>
        </w:rPr>
        <w:t>sticas</w:t>
      </w:r>
      <w:r w:rsidR="008617ED" w:rsidRPr="00A04BB7">
        <w:rPr>
          <w:rFonts w:ascii="Tahoma" w:hAnsi="Tahoma" w:cs="Tahoma"/>
          <w:spacing w:val="2"/>
          <w:sz w:val="24"/>
          <w:szCs w:val="24"/>
          <w:lang w:val="es-ES"/>
        </w:rPr>
        <w:t xml:space="preserve"> y</w:t>
      </w:r>
      <w:r w:rsidR="00FD54E5" w:rsidRPr="00A04BB7">
        <w:rPr>
          <w:rFonts w:ascii="Tahoma" w:hAnsi="Tahoma" w:cs="Tahoma"/>
          <w:spacing w:val="2"/>
          <w:sz w:val="24"/>
          <w:szCs w:val="24"/>
          <w:lang w:val="es-ES"/>
        </w:rPr>
        <w:t xml:space="preserve"> el Subgerente de </w:t>
      </w:r>
      <w:r w:rsidR="00FD54E5" w:rsidRPr="00A04BB7">
        <w:rPr>
          <w:rFonts w:ascii="Tahoma" w:hAnsi="Tahoma" w:cs="Tahoma"/>
          <w:bCs/>
          <w:spacing w:val="2"/>
          <w:sz w:val="24"/>
          <w:szCs w:val="24"/>
          <w:lang w:val="es-ES"/>
        </w:rPr>
        <w:t>Socimédicos SAS</w:t>
      </w:r>
      <w:r w:rsidR="00FD54E5" w:rsidRPr="00A04BB7">
        <w:rPr>
          <w:rFonts w:ascii="Tahoma" w:hAnsi="Tahoma" w:cs="Tahoma"/>
          <w:spacing w:val="2"/>
          <w:sz w:val="24"/>
          <w:szCs w:val="24"/>
          <w:lang w:val="es-ES"/>
        </w:rPr>
        <w:t xml:space="preserve">, sociedad propietaria de la </w:t>
      </w:r>
      <w:r w:rsidR="00FD54E5" w:rsidRPr="00A04BB7">
        <w:rPr>
          <w:rFonts w:ascii="Tahoma" w:hAnsi="Tahoma" w:cs="Tahoma"/>
          <w:bCs/>
          <w:spacing w:val="2"/>
          <w:sz w:val="24"/>
          <w:szCs w:val="24"/>
          <w:lang w:val="es-ES"/>
        </w:rPr>
        <w:t xml:space="preserve">IPS Clínica San Rafael </w:t>
      </w:r>
      <w:r w:rsidR="00CA0B34" w:rsidRPr="00A04BB7">
        <w:rPr>
          <w:rFonts w:ascii="Tahoma" w:hAnsi="Tahoma" w:cs="Tahoma"/>
          <w:spacing w:val="2"/>
          <w:sz w:val="24"/>
          <w:szCs w:val="24"/>
          <w:lang w:val="es-ES"/>
        </w:rPr>
        <w:t>alegaron que esas entidades carecen de l</w:t>
      </w:r>
      <w:r w:rsidR="00C869B9" w:rsidRPr="00A04BB7">
        <w:rPr>
          <w:rFonts w:ascii="Tahoma" w:hAnsi="Tahoma" w:cs="Tahoma"/>
          <w:spacing w:val="2"/>
          <w:sz w:val="24"/>
          <w:szCs w:val="24"/>
          <w:lang w:val="es-ES"/>
        </w:rPr>
        <w:t>egitimación en la causa ya que, frente a la</w:t>
      </w:r>
      <w:r w:rsidR="00CA0B34" w:rsidRPr="00A04BB7">
        <w:rPr>
          <w:rFonts w:ascii="Tahoma" w:hAnsi="Tahoma" w:cs="Tahoma"/>
          <w:spacing w:val="2"/>
          <w:sz w:val="24"/>
          <w:szCs w:val="24"/>
          <w:lang w:val="es-ES"/>
        </w:rPr>
        <w:t xml:space="preserve"> primera, el expediente administrativo aún no ha sido puesto a su consideración, la segunda, porque “</w:t>
      </w:r>
      <w:r w:rsidR="00CA0B34" w:rsidRPr="00A04BB7">
        <w:rPr>
          <w:rFonts w:ascii="Tahoma" w:hAnsi="Tahoma" w:cs="Tahoma"/>
          <w:spacing w:val="2"/>
          <w:sz w:val="22"/>
          <w:szCs w:val="24"/>
          <w:lang w:val="es-ES"/>
        </w:rPr>
        <w:t>no somos la compañía encargada de la ARL a la cual se vincula a la presente acción de tutela</w:t>
      </w:r>
      <w:r w:rsidR="00CA0B34" w:rsidRPr="00A04BB7">
        <w:rPr>
          <w:rFonts w:ascii="Tahoma" w:hAnsi="Tahoma" w:cs="Tahoma"/>
          <w:spacing w:val="2"/>
          <w:sz w:val="24"/>
          <w:szCs w:val="24"/>
          <w:lang w:val="es-ES"/>
        </w:rPr>
        <w:t>”</w:t>
      </w:r>
      <w:r w:rsidR="00FA7D08" w:rsidRPr="00A04BB7">
        <w:rPr>
          <w:rFonts w:ascii="Tahoma" w:hAnsi="Tahoma" w:cs="Tahoma"/>
          <w:spacing w:val="2"/>
          <w:sz w:val="24"/>
          <w:szCs w:val="24"/>
          <w:lang w:val="es-ES"/>
        </w:rPr>
        <w:t>, la tercera</w:t>
      </w:r>
      <w:r w:rsidR="00FD54E5" w:rsidRPr="00A04BB7">
        <w:rPr>
          <w:rFonts w:ascii="Tahoma" w:hAnsi="Tahoma" w:cs="Tahoma"/>
          <w:spacing w:val="2"/>
          <w:sz w:val="24"/>
          <w:szCs w:val="24"/>
          <w:lang w:val="es-ES"/>
        </w:rPr>
        <w:t xml:space="preserve"> y la cuarta, porque no son</w:t>
      </w:r>
      <w:r w:rsidR="00FA7D08" w:rsidRPr="00A04BB7">
        <w:rPr>
          <w:rFonts w:ascii="Tahoma" w:hAnsi="Tahoma" w:cs="Tahoma"/>
          <w:spacing w:val="2"/>
          <w:sz w:val="24"/>
          <w:szCs w:val="24"/>
          <w:lang w:val="es-ES"/>
        </w:rPr>
        <w:t xml:space="preserve"> la</w:t>
      </w:r>
      <w:r w:rsidR="00FD54E5" w:rsidRPr="00A04BB7">
        <w:rPr>
          <w:rFonts w:ascii="Tahoma" w:hAnsi="Tahoma" w:cs="Tahoma"/>
          <w:spacing w:val="2"/>
          <w:sz w:val="24"/>
          <w:szCs w:val="24"/>
          <w:lang w:val="es-ES"/>
        </w:rPr>
        <w:t>s</w:t>
      </w:r>
      <w:r w:rsidR="00FA7D08" w:rsidRPr="00A04BB7">
        <w:rPr>
          <w:rFonts w:ascii="Tahoma" w:hAnsi="Tahoma" w:cs="Tahoma"/>
          <w:spacing w:val="2"/>
          <w:sz w:val="24"/>
          <w:szCs w:val="24"/>
          <w:lang w:val="es-ES"/>
        </w:rPr>
        <w:t xml:space="preserve"> autoridad</w:t>
      </w:r>
      <w:r w:rsidR="00FD54E5" w:rsidRPr="00A04BB7">
        <w:rPr>
          <w:rFonts w:ascii="Tahoma" w:hAnsi="Tahoma" w:cs="Tahoma"/>
          <w:spacing w:val="2"/>
          <w:sz w:val="24"/>
          <w:szCs w:val="24"/>
          <w:lang w:val="es-ES"/>
        </w:rPr>
        <w:t>es</w:t>
      </w:r>
      <w:r w:rsidR="00FA7D08" w:rsidRPr="00A04BB7">
        <w:rPr>
          <w:rFonts w:ascii="Tahoma" w:hAnsi="Tahoma" w:cs="Tahoma"/>
          <w:spacing w:val="2"/>
          <w:sz w:val="24"/>
          <w:szCs w:val="24"/>
          <w:lang w:val="es-ES"/>
        </w:rPr>
        <w:t xml:space="preserve"> competente</w:t>
      </w:r>
      <w:r w:rsidR="00FD54E5" w:rsidRPr="00A04BB7">
        <w:rPr>
          <w:rFonts w:ascii="Tahoma" w:hAnsi="Tahoma" w:cs="Tahoma"/>
          <w:spacing w:val="2"/>
          <w:sz w:val="24"/>
          <w:szCs w:val="24"/>
          <w:lang w:val="es-ES"/>
        </w:rPr>
        <w:t>s</w:t>
      </w:r>
      <w:r w:rsidR="00FA7D08" w:rsidRPr="00A04BB7">
        <w:rPr>
          <w:rFonts w:ascii="Tahoma" w:hAnsi="Tahoma" w:cs="Tahoma"/>
          <w:spacing w:val="2"/>
          <w:sz w:val="24"/>
          <w:szCs w:val="24"/>
          <w:lang w:val="es-ES"/>
        </w:rPr>
        <w:t xml:space="preserve"> para emitir calificaciones de invalidez</w:t>
      </w:r>
      <w:r w:rsidR="00CA0B34" w:rsidRPr="00A04BB7">
        <w:rPr>
          <w:rStyle w:val="Refdenotaalpie"/>
          <w:rFonts w:ascii="Tahoma" w:hAnsi="Tahoma" w:cs="Tahoma"/>
          <w:spacing w:val="2"/>
          <w:sz w:val="24"/>
          <w:szCs w:val="24"/>
          <w:lang w:val="es-ES"/>
        </w:rPr>
        <w:footnoteReference w:id="2"/>
      </w:r>
      <w:r w:rsidR="00CA0B34" w:rsidRPr="00A04BB7">
        <w:rPr>
          <w:rFonts w:ascii="Tahoma" w:hAnsi="Tahoma" w:cs="Tahoma"/>
          <w:spacing w:val="2"/>
          <w:sz w:val="24"/>
          <w:szCs w:val="24"/>
          <w:lang w:val="es-ES"/>
        </w:rPr>
        <w:t>.</w:t>
      </w:r>
    </w:p>
    <w:p w:rsidR="00CA0B34" w:rsidRPr="00A04BB7" w:rsidRDefault="00CA0B34" w:rsidP="001C5B90">
      <w:pPr>
        <w:tabs>
          <w:tab w:val="left" w:pos="0"/>
        </w:tabs>
        <w:spacing w:line="276" w:lineRule="auto"/>
        <w:jc w:val="both"/>
        <w:rPr>
          <w:rFonts w:ascii="Tahoma" w:hAnsi="Tahoma" w:cs="Tahoma"/>
          <w:spacing w:val="2"/>
          <w:sz w:val="24"/>
          <w:szCs w:val="24"/>
          <w:lang w:val="es-ES"/>
        </w:rPr>
      </w:pPr>
    </w:p>
    <w:p w:rsidR="00CA0B34" w:rsidRPr="00A04BB7" w:rsidRDefault="00CA0B34" w:rsidP="001C5B90">
      <w:pPr>
        <w:tabs>
          <w:tab w:val="left" w:pos="0"/>
        </w:tabs>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 xml:space="preserve">2.2 </w:t>
      </w:r>
      <w:r w:rsidR="00FA7D08" w:rsidRPr="00A04BB7">
        <w:rPr>
          <w:rFonts w:ascii="Tahoma" w:hAnsi="Tahoma" w:cs="Tahoma"/>
          <w:spacing w:val="2"/>
          <w:sz w:val="24"/>
          <w:szCs w:val="24"/>
          <w:lang w:val="es-ES"/>
        </w:rPr>
        <w:t xml:space="preserve">La representante legal de Idime S.A. manifestó que esa sociedad no ha lesionado derecho alguno al actor, por el </w:t>
      </w:r>
      <w:r w:rsidR="00485891" w:rsidRPr="00A04BB7">
        <w:rPr>
          <w:rFonts w:ascii="Tahoma" w:hAnsi="Tahoma" w:cs="Tahoma"/>
          <w:spacing w:val="2"/>
          <w:sz w:val="24"/>
          <w:szCs w:val="24"/>
          <w:lang w:val="es-ES"/>
        </w:rPr>
        <w:t>contrario,</w:t>
      </w:r>
      <w:r w:rsidR="00FA7D08" w:rsidRPr="00A04BB7">
        <w:rPr>
          <w:rFonts w:ascii="Tahoma" w:hAnsi="Tahoma" w:cs="Tahoma"/>
          <w:spacing w:val="2"/>
          <w:sz w:val="24"/>
          <w:szCs w:val="24"/>
          <w:lang w:val="es-ES"/>
        </w:rPr>
        <w:t xml:space="preserve"> ha practicado los exámenes requeridos por él</w:t>
      </w:r>
      <w:r w:rsidR="00FA7D08" w:rsidRPr="00A04BB7">
        <w:rPr>
          <w:rStyle w:val="Refdenotaalpie"/>
          <w:rFonts w:ascii="Tahoma" w:hAnsi="Tahoma" w:cs="Tahoma"/>
          <w:spacing w:val="2"/>
          <w:sz w:val="24"/>
          <w:szCs w:val="24"/>
          <w:lang w:val="es-ES"/>
        </w:rPr>
        <w:footnoteReference w:id="3"/>
      </w:r>
      <w:r w:rsidR="00FA7D08" w:rsidRPr="00A04BB7">
        <w:rPr>
          <w:rFonts w:ascii="Tahoma" w:hAnsi="Tahoma" w:cs="Tahoma"/>
          <w:spacing w:val="2"/>
          <w:sz w:val="24"/>
          <w:szCs w:val="24"/>
          <w:lang w:val="es-ES"/>
        </w:rPr>
        <w:t xml:space="preserve">. </w:t>
      </w:r>
    </w:p>
    <w:p w:rsidR="008617ED" w:rsidRPr="00A04BB7" w:rsidRDefault="008617ED" w:rsidP="001C5B90">
      <w:pPr>
        <w:tabs>
          <w:tab w:val="left" w:pos="0"/>
        </w:tabs>
        <w:spacing w:line="276" w:lineRule="auto"/>
        <w:jc w:val="both"/>
        <w:rPr>
          <w:rFonts w:ascii="Tahoma" w:hAnsi="Tahoma" w:cs="Tahoma"/>
          <w:spacing w:val="2"/>
          <w:sz w:val="24"/>
          <w:szCs w:val="24"/>
          <w:lang w:val="es-ES"/>
        </w:rPr>
      </w:pPr>
    </w:p>
    <w:p w:rsidR="008617ED" w:rsidRPr="00A04BB7" w:rsidRDefault="008617ED" w:rsidP="001C5B90">
      <w:pPr>
        <w:tabs>
          <w:tab w:val="left" w:pos="0"/>
        </w:tabs>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 xml:space="preserve">2.3 El representante legal de Seguros Bolívar indicó que esa entidad brindó la atención </w:t>
      </w:r>
      <w:r w:rsidR="00C869B9" w:rsidRPr="00A04BB7">
        <w:rPr>
          <w:rFonts w:ascii="Tahoma" w:hAnsi="Tahoma" w:cs="Tahoma"/>
          <w:spacing w:val="2"/>
          <w:sz w:val="24"/>
          <w:szCs w:val="24"/>
          <w:lang w:val="es-ES"/>
        </w:rPr>
        <w:t>necesaria respecto d</w:t>
      </w:r>
      <w:r w:rsidRPr="00A04BB7">
        <w:rPr>
          <w:rFonts w:ascii="Tahoma" w:hAnsi="Tahoma" w:cs="Tahoma"/>
          <w:spacing w:val="2"/>
          <w:sz w:val="24"/>
          <w:szCs w:val="24"/>
          <w:lang w:val="es-ES"/>
        </w:rPr>
        <w:t>el accidente de trabajo que sufrió el demandante</w:t>
      </w:r>
      <w:r w:rsidRPr="00A04BB7">
        <w:rPr>
          <w:rStyle w:val="Refdenotaalpie"/>
          <w:rFonts w:ascii="Tahoma" w:hAnsi="Tahoma" w:cs="Tahoma"/>
          <w:spacing w:val="2"/>
          <w:sz w:val="24"/>
          <w:szCs w:val="24"/>
          <w:lang w:val="es-ES"/>
        </w:rPr>
        <w:footnoteReference w:id="4"/>
      </w:r>
      <w:r w:rsidRPr="00A04BB7">
        <w:rPr>
          <w:rFonts w:ascii="Tahoma" w:hAnsi="Tahoma" w:cs="Tahoma"/>
          <w:spacing w:val="2"/>
          <w:sz w:val="24"/>
          <w:szCs w:val="24"/>
          <w:lang w:val="es-ES"/>
        </w:rPr>
        <w:t xml:space="preserve">. </w:t>
      </w:r>
    </w:p>
    <w:p w:rsidR="00FA7D08" w:rsidRPr="00A04BB7" w:rsidRDefault="00FA7D08" w:rsidP="001C5B90">
      <w:pPr>
        <w:tabs>
          <w:tab w:val="left" w:pos="0"/>
        </w:tabs>
        <w:spacing w:line="276" w:lineRule="auto"/>
        <w:jc w:val="both"/>
        <w:rPr>
          <w:rFonts w:ascii="Tahoma" w:hAnsi="Tahoma" w:cs="Tahoma"/>
          <w:spacing w:val="2"/>
          <w:sz w:val="24"/>
          <w:szCs w:val="24"/>
          <w:lang w:val="es-ES"/>
        </w:rPr>
      </w:pPr>
    </w:p>
    <w:p w:rsidR="00FA7D08" w:rsidRPr="00A04BB7" w:rsidRDefault="008617ED" w:rsidP="001C5B90">
      <w:pPr>
        <w:tabs>
          <w:tab w:val="left" w:pos="0"/>
        </w:tabs>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2.4</w:t>
      </w:r>
      <w:r w:rsidR="00FA7D08" w:rsidRPr="00A04BB7">
        <w:rPr>
          <w:rFonts w:ascii="Tahoma" w:hAnsi="Tahoma" w:cs="Tahoma"/>
          <w:spacing w:val="2"/>
          <w:sz w:val="24"/>
          <w:szCs w:val="24"/>
          <w:lang w:val="es-ES"/>
        </w:rPr>
        <w:t xml:space="preserve"> La Directora de Acciones Constitucionales de Colpensiones informó que la solicitud de calificación de pérdida de capacidad laboral fue resuelta de manera desfavorable ya que no se había agotado la “</w:t>
      </w:r>
      <w:r w:rsidR="00FA7D08" w:rsidRPr="00A04BB7">
        <w:rPr>
          <w:rFonts w:ascii="Tahoma" w:hAnsi="Tahoma" w:cs="Tahoma"/>
          <w:spacing w:val="2"/>
          <w:sz w:val="22"/>
          <w:szCs w:val="24"/>
          <w:lang w:val="es-ES"/>
        </w:rPr>
        <w:t>mejoría médica máxima de las nuevas enfermedades u otras relacionadas</w:t>
      </w:r>
      <w:r w:rsidR="00FA7D08" w:rsidRPr="00A04BB7">
        <w:rPr>
          <w:rFonts w:ascii="Tahoma" w:hAnsi="Tahoma" w:cs="Tahoma"/>
          <w:spacing w:val="2"/>
          <w:sz w:val="24"/>
          <w:szCs w:val="24"/>
          <w:lang w:val="es-ES"/>
        </w:rPr>
        <w:t xml:space="preserve">.” Adicionalmente, la Nueva EPS, el 20 de octubre de 2020, radicó concepto de rehabilitación con pronóstico favorable y por ende no es viable la calificación médico laboral. Agregó que si el afiliado se encuentra en desacuerdo con dicha decisión debe </w:t>
      </w:r>
      <w:r w:rsidR="00745695" w:rsidRPr="00A04BB7">
        <w:rPr>
          <w:rFonts w:ascii="Tahoma" w:hAnsi="Tahoma" w:cs="Tahoma"/>
          <w:spacing w:val="2"/>
          <w:sz w:val="24"/>
          <w:szCs w:val="24"/>
          <w:lang w:val="es-ES"/>
        </w:rPr>
        <w:t>acudir a los medios ordinarios de defensa judicial y no a la acción de tutela que constituye un mecanismos subsidiario, m</w:t>
      </w:r>
      <w:r w:rsidR="00C869B9" w:rsidRPr="00A04BB7">
        <w:rPr>
          <w:rFonts w:ascii="Tahoma" w:hAnsi="Tahoma" w:cs="Tahoma"/>
          <w:spacing w:val="2"/>
          <w:sz w:val="24"/>
          <w:szCs w:val="24"/>
          <w:lang w:val="es-ES"/>
        </w:rPr>
        <w:t>áxime</w:t>
      </w:r>
      <w:r w:rsidR="00745695" w:rsidRPr="00A04BB7">
        <w:rPr>
          <w:rFonts w:ascii="Tahoma" w:hAnsi="Tahoma" w:cs="Tahoma"/>
          <w:spacing w:val="2"/>
          <w:sz w:val="24"/>
          <w:szCs w:val="24"/>
          <w:lang w:val="es-ES"/>
        </w:rPr>
        <w:t xml:space="preserve"> que se dejó de acreditar la existencia de un perjuicio irremediable.</w:t>
      </w:r>
      <w:r w:rsidR="00FA7D08" w:rsidRPr="00A04BB7">
        <w:rPr>
          <w:rStyle w:val="Refdenotaalpie"/>
          <w:rFonts w:ascii="Tahoma" w:hAnsi="Tahoma" w:cs="Tahoma"/>
          <w:spacing w:val="2"/>
          <w:sz w:val="24"/>
          <w:szCs w:val="24"/>
          <w:lang w:val="es-ES"/>
        </w:rPr>
        <w:footnoteReference w:id="5"/>
      </w:r>
    </w:p>
    <w:p w:rsidR="00745695" w:rsidRPr="00A04BB7" w:rsidRDefault="00745695" w:rsidP="001C5B90">
      <w:pPr>
        <w:tabs>
          <w:tab w:val="left" w:pos="0"/>
        </w:tabs>
        <w:spacing w:line="276" w:lineRule="auto"/>
        <w:jc w:val="both"/>
        <w:rPr>
          <w:rFonts w:ascii="Tahoma" w:hAnsi="Tahoma" w:cs="Tahoma"/>
          <w:spacing w:val="2"/>
          <w:sz w:val="24"/>
          <w:szCs w:val="24"/>
          <w:lang w:val="es-ES"/>
        </w:rPr>
      </w:pPr>
    </w:p>
    <w:p w:rsidR="004F5DFB" w:rsidRPr="00A04BB7" w:rsidRDefault="006C3A47" w:rsidP="001C5B90">
      <w:pPr>
        <w:tabs>
          <w:tab w:val="left" w:pos="0"/>
        </w:tabs>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 xml:space="preserve">3. </w:t>
      </w:r>
      <w:r w:rsidR="008617ED" w:rsidRPr="00A04BB7">
        <w:rPr>
          <w:rFonts w:ascii="Tahoma" w:hAnsi="Tahoma" w:cs="Tahoma"/>
          <w:spacing w:val="2"/>
          <w:sz w:val="24"/>
          <w:szCs w:val="24"/>
          <w:lang w:val="es-ES"/>
        </w:rPr>
        <w:t>La instancia se resolvió por medio de fallo del 12 de febrero de este año en el que se</w:t>
      </w:r>
      <w:r w:rsidR="004F5DFB" w:rsidRPr="00A04BB7">
        <w:rPr>
          <w:rFonts w:ascii="Tahoma" w:hAnsi="Tahoma" w:cs="Tahoma"/>
          <w:spacing w:val="2"/>
          <w:sz w:val="24"/>
          <w:szCs w:val="24"/>
          <w:lang w:val="es-ES"/>
        </w:rPr>
        <w:t xml:space="preserve"> concedió el amparo a los derechos fundamentales de petición, seguridad social y debido proceso y por consiguiente se ordenó a las Directoras de Medicina Laboral y de Acciones Constitucionales Colpensiones, en un término de 48 horas, valorar, resolver de fondo y notificar </w:t>
      </w:r>
      <w:r w:rsidR="008617ED" w:rsidRPr="00A04BB7">
        <w:rPr>
          <w:rFonts w:ascii="Tahoma" w:hAnsi="Tahoma" w:cs="Tahoma"/>
          <w:spacing w:val="2"/>
          <w:sz w:val="24"/>
          <w:szCs w:val="24"/>
          <w:lang w:val="es-ES"/>
        </w:rPr>
        <w:t xml:space="preserve">dictamen de pérdida de capacidad laboral </w:t>
      </w:r>
      <w:r w:rsidR="00C869B9" w:rsidRPr="00A04BB7">
        <w:rPr>
          <w:rFonts w:ascii="Tahoma" w:hAnsi="Tahoma" w:cs="Tahoma"/>
          <w:spacing w:val="2"/>
          <w:sz w:val="24"/>
          <w:szCs w:val="24"/>
          <w:lang w:val="es-ES"/>
        </w:rPr>
        <w:t>en este caso</w:t>
      </w:r>
      <w:r w:rsidR="004F5DFB" w:rsidRPr="00A04BB7">
        <w:rPr>
          <w:rFonts w:ascii="Tahoma" w:hAnsi="Tahoma" w:cs="Tahoma"/>
          <w:spacing w:val="2"/>
          <w:sz w:val="24"/>
          <w:szCs w:val="24"/>
          <w:lang w:val="es-ES"/>
        </w:rPr>
        <w:t>; en</w:t>
      </w:r>
      <w:r w:rsidR="00C869B9" w:rsidRPr="00A04BB7">
        <w:rPr>
          <w:rFonts w:ascii="Tahoma" w:hAnsi="Tahoma" w:cs="Tahoma"/>
          <w:spacing w:val="2"/>
          <w:sz w:val="24"/>
          <w:szCs w:val="24"/>
          <w:lang w:val="es-ES"/>
        </w:rPr>
        <w:t xml:space="preserve"> el evento</w:t>
      </w:r>
      <w:r w:rsidR="004F5DFB" w:rsidRPr="00A04BB7">
        <w:rPr>
          <w:rFonts w:ascii="Tahoma" w:hAnsi="Tahoma" w:cs="Tahoma"/>
          <w:spacing w:val="2"/>
          <w:sz w:val="24"/>
          <w:szCs w:val="24"/>
          <w:lang w:val="es-ES"/>
        </w:rPr>
        <w:t xml:space="preserve"> de requerir </w:t>
      </w:r>
      <w:r w:rsidR="008617ED" w:rsidRPr="00A04BB7">
        <w:rPr>
          <w:rFonts w:ascii="Tahoma" w:hAnsi="Tahoma" w:cs="Tahoma"/>
          <w:spacing w:val="2"/>
          <w:sz w:val="24"/>
          <w:szCs w:val="24"/>
          <w:lang w:val="es-ES"/>
        </w:rPr>
        <w:t>más exámenes, deberá</w:t>
      </w:r>
      <w:r w:rsidR="004F5DFB" w:rsidRPr="00A04BB7">
        <w:rPr>
          <w:rFonts w:ascii="Tahoma" w:hAnsi="Tahoma" w:cs="Tahoma"/>
          <w:spacing w:val="2"/>
          <w:sz w:val="24"/>
          <w:szCs w:val="24"/>
          <w:lang w:val="es-ES"/>
        </w:rPr>
        <w:t xml:space="preserve"> solicitárselos a la Nueva EPS, en igual lapso. </w:t>
      </w:r>
      <w:r w:rsidR="00C869B9" w:rsidRPr="00A04BB7">
        <w:rPr>
          <w:rFonts w:ascii="Tahoma" w:hAnsi="Tahoma" w:cs="Tahoma"/>
          <w:spacing w:val="2"/>
          <w:sz w:val="24"/>
          <w:szCs w:val="24"/>
          <w:lang w:val="es-ES"/>
        </w:rPr>
        <w:t>Además, d</w:t>
      </w:r>
      <w:r w:rsidR="004F5DFB" w:rsidRPr="00A04BB7">
        <w:rPr>
          <w:rFonts w:ascii="Tahoma" w:hAnsi="Tahoma" w:cs="Tahoma"/>
          <w:spacing w:val="2"/>
          <w:sz w:val="24"/>
          <w:szCs w:val="24"/>
          <w:lang w:val="es-ES"/>
        </w:rPr>
        <w:t>esvinculó a las demás entidades vinculadas.</w:t>
      </w:r>
    </w:p>
    <w:p w:rsidR="004F5DFB" w:rsidRPr="00A04BB7" w:rsidRDefault="004F5DFB" w:rsidP="001C5B90">
      <w:pPr>
        <w:tabs>
          <w:tab w:val="left" w:pos="0"/>
        </w:tabs>
        <w:spacing w:line="276" w:lineRule="auto"/>
        <w:jc w:val="both"/>
        <w:rPr>
          <w:rFonts w:ascii="Tahoma" w:hAnsi="Tahoma" w:cs="Tahoma"/>
          <w:spacing w:val="2"/>
          <w:sz w:val="24"/>
          <w:szCs w:val="24"/>
          <w:lang w:val="es-ES"/>
        </w:rPr>
      </w:pPr>
    </w:p>
    <w:p w:rsidR="00C9564E" w:rsidRPr="00A04BB7" w:rsidRDefault="00554BE9" w:rsidP="001C5B90">
      <w:pPr>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lastRenderedPageBreak/>
        <w:t xml:space="preserve">Para </w:t>
      </w:r>
      <w:r w:rsidR="003E1D1C" w:rsidRPr="00A04BB7">
        <w:rPr>
          <w:rFonts w:ascii="Tahoma" w:hAnsi="Tahoma" w:cs="Tahoma"/>
          <w:spacing w:val="2"/>
          <w:sz w:val="24"/>
          <w:szCs w:val="24"/>
          <w:lang w:val="es-ES"/>
        </w:rPr>
        <w:t xml:space="preserve">adoptar esa decisión consideró </w:t>
      </w:r>
      <w:r w:rsidR="004F5DFB" w:rsidRPr="00A04BB7">
        <w:rPr>
          <w:rFonts w:ascii="Tahoma" w:hAnsi="Tahoma" w:cs="Tahoma"/>
          <w:spacing w:val="2"/>
          <w:sz w:val="24"/>
          <w:szCs w:val="24"/>
          <w:lang w:val="es-ES"/>
        </w:rPr>
        <w:t>que aunque el accionante solicitó se calificara su merma en la capacidad laboral, luego de más de cinco meses Colpensiones no ha resuelto esa petición de fondo;</w:t>
      </w:r>
      <w:r w:rsidR="00DE707A" w:rsidRPr="00A04BB7">
        <w:rPr>
          <w:rFonts w:ascii="Tahoma" w:hAnsi="Tahoma" w:cs="Tahoma"/>
          <w:spacing w:val="2"/>
          <w:sz w:val="24"/>
          <w:szCs w:val="24"/>
          <w:lang w:val="es-ES"/>
        </w:rPr>
        <w:t xml:space="preserve"> esa entidad se</w:t>
      </w:r>
      <w:r w:rsidR="004F5DFB" w:rsidRPr="00A04BB7">
        <w:rPr>
          <w:rFonts w:ascii="Tahoma" w:hAnsi="Tahoma" w:cs="Tahoma"/>
          <w:spacing w:val="2"/>
          <w:sz w:val="24"/>
          <w:szCs w:val="24"/>
          <w:lang w:val="es-ES"/>
        </w:rPr>
        <w:t xml:space="preserve"> limitó a informar que no se había agotado la mejoría médica máxima, argumento que no compartió pues “</w:t>
      </w:r>
      <w:r w:rsidR="004F5DFB" w:rsidRPr="00A04BB7">
        <w:rPr>
          <w:rFonts w:ascii="Tahoma" w:hAnsi="Tahoma" w:cs="Tahoma"/>
          <w:spacing w:val="2"/>
          <w:sz w:val="22"/>
          <w:szCs w:val="24"/>
          <w:lang w:val="es-ES"/>
        </w:rPr>
        <w:t xml:space="preserve">si la entidad considera que la información aportada resulta insuficiente para emitir el dictamen de pérdida de capacidad laboral del accionante, es su deber requerir a la EPS del interesado, conforme a sus facultades, para que esta realice los exámenes suficientes y necesarios, sin desbordar, en ritualidades manifiestas, y no escudarse en tal situación para dilatar en el tiempo la prestación del servicio </w:t>
      </w:r>
      <w:r w:rsidR="00DE707A" w:rsidRPr="00A04BB7">
        <w:rPr>
          <w:rFonts w:ascii="Tahoma" w:hAnsi="Tahoma" w:cs="Tahoma"/>
          <w:spacing w:val="2"/>
          <w:sz w:val="22"/>
          <w:szCs w:val="24"/>
          <w:lang w:val="es-ES"/>
        </w:rPr>
        <w:t>o negarlo, como acá ha ocurrido</w:t>
      </w:r>
      <w:r w:rsidR="00DE707A" w:rsidRPr="00A04BB7">
        <w:rPr>
          <w:rFonts w:ascii="Tahoma" w:hAnsi="Tahoma" w:cs="Tahoma"/>
          <w:spacing w:val="2"/>
          <w:sz w:val="24"/>
          <w:szCs w:val="24"/>
          <w:lang w:val="es-ES"/>
        </w:rPr>
        <w:t>”</w:t>
      </w:r>
      <w:r w:rsidR="00C869B9" w:rsidRPr="00A04BB7">
        <w:rPr>
          <w:rFonts w:ascii="Tahoma" w:hAnsi="Tahoma" w:cs="Tahoma"/>
          <w:spacing w:val="2"/>
          <w:sz w:val="24"/>
          <w:szCs w:val="24"/>
          <w:lang w:val="es-ES"/>
        </w:rPr>
        <w:t>, de conformidad con la jurisprudencia constitucional</w:t>
      </w:r>
      <w:r w:rsidR="00DE707A" w:rsidRPr="00A04BB7">
        <w:rPr>
          <w:rFonts w:ascii="Tahoma" w:hAnsi="Tahoma" w:cs="Tahoma"/>
          <w:spacing w:val="2"/>
          <w:sz w:val="24"/>
          <w:szCs w:val="24"/>
          <w:lang w:val="es-ES"/>
        </w:rPr>
        <w:t>. A ello agregó la relevancia que tiene dicho trámite para el reconocimiento de la pensión de invalidez del actor, por lo cual el caso requiere la</w:t>
      </w:r>
      <w:r w:rsidR="004F5DFB" w:rsidRPr="00A04BB7">
        <w:rPr>
          <w:rFonts w:ascii="Tahoma" w:hAnsi="Tahoma" w:cs="Tahoma"/>
          <w:spacing w:val="2"/>
          <w:sz w:val="24"/>
          <w:szCs w:val="24"/>
          <w:lang w:val="es-ES"/>
        </w:rPr>
        <w:t xml:space="preserve"> mayor diligencia</w:t>
      </w:r>
      <w:r w:rsidR="00DE707A" w:rsidRPr="00A04BB7">
        <w:rPr>
          <w:rFonts w:ascii="Tahoma" w:hAnsi="Tahoma" w:cs="Tahoma"/>
          <w:spacing w:val="2"/>
          <w:sz w:val="24"/>
          <w:szCs w:val="24"/>
          <w:lang w:val="es-ES"/>
        </w:rPr>
        <w:t xml:space="preserve"> posible</w:t>
      </w:r>
      <w:r w:rsidR="00ED13FB" w:rsidRPr="00A04BB7">
        <w:rPr>
          <w:rStyle w:val="Refdenotaalpie"/>
          <w:rFonts w:ascii="Tahoma" w:hAnsi="Tahoma" w:cs="Tahoma"/>
          <w:spacing w:val="2"/>
          <w:sz w:val="24"/>
          <w:szCs w:val="24"/>
          <w:lang w:val="es-ES"/>
        </w:rPr>
        <w:footnoteReference w:id="6"/>
      </w:r>
      <w:r w:rsidR="00ED13FB" w:rsidRPr="00A04BB7">
        <w:rPr>
          <w:rFonts w:ascii="Tahoma" w:hAnsi="Tahoma" w:cs="Tahoma"/>
          <w:spacing w:val="2"/>
          <w:sz w:val="24"/>
          <w:szCs w:val="24"/>
          <w:lang w:val="es-ES"/>
        </w:rPr>
        <w:t>.</w:t>
      </w:r>
    </w:p>
    <w:p w:rsidR="00DC2B03" w:rsidRPr="00A04BB7" w:rsidRDefault="00DC2B03" w:rsidP="001C5B90">
      <w:pPr>
        <w:tabs>
          <w:tab w:val="left" w:pos="0"/>
        </w:tabs>
        <w:spacing w:line="276" w:lineRule="auto"/>
        <w:jc w:val="both"/>
        <w:rPr>
          <w:rFonts w:ascii="Tahoma" w:hAnsi="Tahoma" w:cs="Tahoma"/>
          <w:spacing w:val="2"/>
          <w:sz w:val="24"/>
          <w:szCs w:val="24"/>
          <w:lang w:val="es-ES"/>
        </w:rPr>
      </w:pPr>
    </w:p>
    <w:p w:rsidR="003A5624" w:rsidRPr="00A04BB7" w:rsidRDefault="007F51B4" w:rsidP="001C5B90">
      <w:pPr>
        <w:tabs>
          <w:tab w:val="left" w:pos="0"/>
        </w:tabs>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4</w:t>
      </w:r>
      <w:r w:rsidR="00ED13FB" w:rsidRPr="00A04BB7">
        <w:rPr>
          <w:rFonts w:ascii="Tahoma" w:hAnsi="Tahoma" w:cs="Tahoma"/>
          <w:spacing w:val="2"/>
          <w:sz w:val="24"/>
          <w:szCs w:val="24"/>
          <w:lang w:val="es-ES"/>
        </w:rPr>
        <w:t xml:space="preserve">. Contra esa providencia </w:t>
      </w:r>
      <w:r w:rsidR="00DE707A" w:rsidRPr="00A04BB7">
        <w:rPr>
          <w:rFonts w:ascii="Tahoma" w:hAnsi="Tahoma" w:cs="Tahoma"/>
          <w:spacing w:val="2"/>
          <w:sz w:val="24"/>
          <w:szCs w:val="24"/>
          <w:lang w:val="es-ES"/>
        </w:rPr>
        <w:t>Colpensiones formuló impugnación. Reiteró que la acci</w:t>
      </w:r>
      <w:r w:rsidR="006A0443" w:rsidRPr="00A04BB7">
        <w:rPr>
          <w:rFonts w:ascii="Tahoma" w:hAnsi="Tahoma" w:cs="Tahoma"/>
          <w:spacing w:val="2"/>
          <w:sz w:val="24"/>
          <w:szCs w:val="24"/>
          <w:lang w:val="es-ES"/>
        </w:rPr>
        <w:t>ón de tutela es un mecanismo</w:t>
      </w:r>
      <w:r w:rsidR="00DE707A" w:rsidRPr="00A04BB7">
        <w:rPr>
          <w:rFonts w:ascii="Tahoma" w:hAnsi="Tahoma" w:cs="Tahoma"/>
          <w:spacing w:val="2"/>
          <w:sz w:val="24"/>
          <w:szCs w:val="24"/>
          <w:lang w:val="es-ES"/>
        </w:rPr>
        <w:t xml:space="preserve"> subsidiario al cual no se puede acudir cuando existan otros medios de defensa</w:t>
      </w:r>
      <w:r w:rsidR="006A0443" w:rsidRPr="00A04BB7">
        <w:rPr>
          <w:rFonts w:ascii="Tahoma" w:hAnsi="Tahoma" w:cs="Tahoma"/>
          <w:spacing w:val="2"/>
          <w:sz w:val="24"/>
          <w:szCs w:val="24"/>
          <w:lang w:val="es-ES"/>
        </w:rPr>
        <w:t xml:space="preserve">. </w:t>
      </w:r>
      <w:r w:rsidR="00485891" w:rsidRPr="00A04BB7">
        <w:rPr>
          <w:rFonts w:ascii="Tahoma" w:hAnsi="Tahoma" w:cs="Tahoma"/>
          <w:spacing w:val="2"/>
          <w:sz w:val="24"/>
          <w:szCs w:val="24"/>
          <w:lang w:val="es-ES"/>
        </w:rPr>
        <w:t>Además,</w:t>
      </w:r>
      <w:r w:rsidR="00DE707A" w:rsidRPr="00A04BB7">
        <w:rPr>
          <w:rFonts w:ascii="Tahoma" w:hAnsi="Tahoma" w:cs="Tahoma"/>
          <w:spacing w:val="2"/>
          <w:sz w:val="24"/>
          <w:szCs w:val="24"/>
          <w:lang w:val="es-ES"/>
        </w:rPr>
        <w:t xml:space="preserve"> que la solicitud elevada por el actor en procura de obtener se calificara su estado de invalidez</w:t>
      </w:r>
      <w:r w:rsidR="006A0443" w:rsidRPr="00A04BB7">
        <w:rPr>
          <w:rFonts w:ascii="Tahoma" w:hAnsi="Tahoma" w:cs="Tahoma"/>
          <w:spacing w:val="2"/>
          <w:sz w:val="24"/>
          <w:szCs w:val="24"/>
          <w:lang w:val="es-ES"/>
        </w:rPr>
        <w:t>,</w:t>
      </w:r>
      <w:r w:rsidR="00DE707A" w:rsidRPr="00A04BB7">
        <w:rPr>
          <w:rFonts w:ascii="Tahoma" w:hAnsi="Tahoma" w:cs="Tahoma"/>
          <w:spacing w:val="2"/>
          <w:sz w:val="24"/>
          <w:szCs w:val="24"/>
          <w:lang w:val="es-ES"/>
        </w:rPr>
        <w:t xml:space="preserve"> fue resuelta de manera adecuada por oficio del 29 de octubre de 2020, en el que se le comunicó que para efecto de continuar con el trámite médico laboral, resultaba necesario</w:t>
      </w:r>
      <w:r w:rsidR="006A0443" w:rsidRPr="00A04BB7">
        <w:rPr>
          <w:rFonts w:ascii="Tahoma" w:hAnsi="Tahoma" w:cs="Tahoma"/>
          <w:spacing w:val="2"/>
          <w:sz w:val="24"/>
          <w:szCs w:val="24"/>
          <w:lang w:val="es-ES"/>
        </w:rPr>
        <w:t xml:space="preserve"> agotar</w:t>
      </w:r>
      <w:r w:rsidR="006A0443" w:rsidRPr="00A04BB7">
        <w:rPr>
          <w:rFonts w:ascii="Tahoma" w:hAnsi="Tahoma" w:cs="Tahoma"/>
          <w:i/>
          <w:iCs/>
          <w:spacing w:val="2"/>
          <w:sz w:val="24"/>
          <w:szCs w:val="24"/>
          <w:lang w:val="es-ES"/>
        </w:rPr>
        <w:t xml:space="preserve"> </w:t>
      </w:r>
      <w:r w:rsidR="006A0443" w:rsidRPr="00A04BB7">
        <w:rPr>
          <w:rFonts w:ascii="Tahoma" w:hAnsi="Tahoma" w:cs="Tahoma"/>
          <w:iCs/>
          <w:spacing w:val="2"/>
          <w:sz w:val="24"/>
          <w:szCs w:val="24"/>
          <w:lang w:val="es-ES"/>
        </w:rPr>
        <w:t>la mejoría médica máxima de las nuevas enfermedades u otras relacionadas</w:t>
      </w:r>
      <w:r w:rsidR="00F578C8" w:rsidRPr="00A04BB7">
        <w:rPr>
          <w:rStyle w:val="Refdenotaalpie"/>
          <w:rFonts w:ascii="Tahoma" w:hAnsi="Tahoma" w:cs="Tahoma"/>
          <w:spacing w:val="2"/>
          <w:sz w:val="24"/>
          <w:szCs w:val="24"/>
          <w:lang w:val="es-ES"/>
        </w:rPr>
        <w:footnoteReference w:id="7"/>
      </w:r>
      <w:r w:rsidR="00F578C8" w:rsidRPr="00A04BB7">
        <w:rPr>
          <w:rFonts w:ascii="Tahoma" w:hAnsi="Tahoma" w:cs="Tahoma"/>
          <w:spacing w:val="2"/>
          <w:sz w:val="24"/>
          <w:szCs w:val="24"/>
          <w:lang w:val="es-ES"/>
        </w:rPr>
        <w:t>.</w:t>
      </w:r>
    </w:p>
    <w:p w:rsidR="007F51B4" w:rsidRPr="00A04BB7" w:rsidRDefault="007F51B4" w:rsidP="001C5B90">
      <w:pPr>
        <w:tabs>
          <w:tab w:val="left" w:pos="0"/>
        </w:tabs>
        <w:spacing w:line="276" w:lineRule="auto"/>
        <w:jc w:val="both"/>
        <w:rPr>
          <w:rFonts w:ascii="Tahoma" w:hAnsi="Tahoma" w:cs="Tahoma"/>
          <w:b/>
          <w:spacing w:val="2"/>
          <w:sz w:val="24"/>
          <w:szCs w:val="24"/>
          <w:lang w:val="es-ES"/>
        </w:rPr>
      </w:pPr>
    </w:p>
    <w:p w:rsidR="00ED24D8" w:rsidRPr="00A04BB7" w:rsidRDefault="006A0443" w:rsidP="001C5B90">
      <w:pPr>
        <w:pStyle w:val="sangria"/>
        <w:spacing w:before="0" w:beforeAutospacing="0" w:after="0" w:afterAutospacing="0" w:line="276" w:lineRule="auto"/>
        <w:jc w:val="both"/>
        <w:rPr>
          <w:rFonts w:ascii="Tahoma" w:hAnsi="Tahoma" w:cs="Tahoma"/>
          <w:spacing w:val="2"/>
        </w:rPr>
      </w:pPr>
      <w:r w:rsidRPr="00A04BB7">
        <w:rPr>
          <w:rFonts w:ascii="Tahoma" w:hAnsi="Tahoma" w:cs="Tahoma"/>
          <w:spacing w:val="2"/>
        </w:rPr>
        <w:t>5. Por auto del 8</w:t>
      </w:r>
      <w:r w:rsidR="00ED24D8" w:rsidRPr="00A04BB7">
        <w:rPr>
          <w:rFonts w:ascii="Tahoma" w:hAnsi="Tahoma" w:cs="Tahoma"/>
          <w:spacing w:val="2"/>
        </w:rPr>
        <w:t xml:space="preserve"> de marzo pasado, esta Sala aceptó el impedimento manifestado por los demás integrantes de la corporación y en consecuencia ordenó la designación de conjueces</w:t>
      </w:r>
      <w:r w:rsidR="00ED24D8" w:rsidRPr="00A04BB7">
        <w:rPr>
          <w:rStyle w:val="Refdenotaalpie"/>
          <w:rFonts w:ascii="Tahoma" w:hAnsi="Tahoma" w:cs="Tahoma"/>
          <w:spacing w:val="2"/>
        </w:rPr>
        <w:footnoteReference w:id="8"/>
      </w:r>
      <w:r w:rsidR="00ED24D8" w:rsidRPr="00A04BB7">
        <w:rPr>
          <w:rFonts w:ascii="Tahoma" w:hAnsi="Tahoma" w:cs="Tahoma"/>
          <w:spacing w:val="2"/>
        </w:rPr>
        <w:t>.</w:t>
      </w:r>
    </w:p>
    <w:p w:rsidR="00ED24D8" w:rsidRPr="00A04BB7" w:rsidRDefault="00ED24D8" w:rsidP="001C5B90">
      <w:pPr>
        <w:tabs>
          <w:tab w:val="left" w:pos="0"/>
        </w:tabs>
        <w:spacing w:line="276" w:lineRule="auto"/>
        <w:jc w:val="both"/>
        <w:rPr>
          <w:rFonts w:ascii="Tahoma" w:hAnsi="Tahoma" w:cs="Tahoma"/>
          <w:b/>
          <w:spacing w:val="2"/>
          <w:sz w:val="24"/>
          <w:szCs w:val="24"/>
          <w:lang w:val="es-ES"/>
        </w:rPr>
      </w:pPr>
    </w:p>
    <w:p w:rsidR="00775AE2" w:rsidRPr="00A04BB7" w:rsidRDefault="00775AE2" w:rsidP="001C5B90">
      <w:pPr>
        <w:spacing w:line="276" w:lineRule="auto"/>
        <w:jc w:val="both"/>
        <w:rPr>
          <w:rFonts w:ascii="Tahoma" w:hAnsi="Tahoma" w:cs="Tahoma"/>
          <w:b/>
          <w:spacing w:val="2"/>
          <w:sz w:val="24"/>
          <w:szCs w:val="24"/>
          <w:lang w:val="es-ES"/>
        </w:rPr>
      </w:pPr>
      <w:r w:rsidRPr="00A04BB7">
        <w:rPr>
          <w:rFonts w:ascii="Tahoma" w:hAnsi="Tahoma" w:cs="Tahoma"/>
          <w:b/>
          <w:spacing w:val="2"/>
          <w:sz w:val="24"/>
          <w:szCs w:val="24"/>
          <w:lang w:val="es-ES"/>
        </w:rPr>
        <w:t xml:space="preserve">CONSIDERACIONES </w:t>
      </w:r>
    </w:p>
    <w:p w:rsidR="00D41758" w:rsidRPr="00A04BB7" w:rsidRDefault="00D41758" w:rsidP="001C5B90">
      <w:pPr>
        <w:tabs>
          <w:tab w:val="left" w:pos="0"/>
        </w:tabs>
        <w:spacing w:line="276" w:lineRule="auto"/>
        <w:jc w:val="both"/>
        <w:rPr>
          <w:rFonts w:ascii="Tahoma" w:hAnsi="Tahoma" w:cs="Tahoma"/>
          <w:b/>
          <w:spacing w:val="2"/>
          <w:sz w:val="24"/>
          <w:szCs w:val="24"/>
          <w:lang w:val="es-ES"/>
        </w:rPr>
      </w:pPr>
    </w:p>
    <w:p w:rsidR="00A45926" w:rsidRPr="00A04BB7" w:rsidRDefault="00A45926" w:rsidP="001C5B90">
      <w:pPr>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esto último en casos específicos. </w:t>
      </w:r>
    </w:p>
    <w:p w:rsidR="00A45926" w:rsidRPr="00A04BB7" w:rsidRDefault="00A45926" w:rsidP="001C5B90">
      <w:pPr>
        <w:tabs>
          <w:tab w:val="left" w:pos="0"/>
        </w:tabs>
        <w:spacing w:line="276" w:lineRule="auto"/>
        <w:jc w:val="both"/>
        <w:rPr>
          <w:rFonts w:ascii="Tahoma" w:hAnsi="Tahoma" w:cs="Tahoma"/>
          <w:b/>
          <w:spacing w:val="2"/>
          <w:sz w:val="24"/>
          <w:szCs w:val="24"/>
          <w:lang w:val="es-ES"/>
        </w:rPr>
      </w:pPr>
    </w:p>
    <w:p w:rsidR="00A45926" w:rsidRPr="00A04BB7" w:rsidRDefault="00A45926" w:rsidP="001C5B90">
      <w:pPr>
        <w:suppressAutoHyphens/>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 xml:space="preserve">2. El problema jurídico que debe resolver la Sala se circunscribe en determinar si procede la acción de tutela para ordenar Colpensiones surtir los trámites del caso para dar continuidad al proceso de calificación la </w:t>
      </w:r>
      <w:r w:rsidR="00B47520" w:rsidRPr="00A04BB7">
        <w:rPr>
          <w:rFonts w:ascii="Tahoma" w:hAnsi="Tahoma" w:cs="Tahoma"/>
          <w:spacing w:val="2"/>
          <w:sz w:val="24"/>
          <w:szCs w:val="24"/>
          <w:lang w:val="es-ES"/>
        </w:rPr>
        <w:t>pérdida de capacidad laboral del</w:t>
      </w:r>
      <w:r w:rsidRPr="00A04BB7">
        <w:rPr>
          <w:rFonts w:ascii="Tahoma" w:hAnsi="Tahoma" w:cs="Tahoma"/>
          <w:spacing w:val="2"/>
          <w:sz w:val="24"/>
          <w:szCs w:val="24"/>
          <w:lang w:val="es-ES"/>
        </w:rPr>
        <w:t xml:space="preserve"> demandante. </w:t>
      </w:r>
      <w:r w:rsidR="003236DC" w:rsidRPr="00A04BB7">
        <w:rPr>
          <w:rFonts w:ascii="Tahoma" w:hAnsi="Tahoma" w:cs="Tahoma"/>
          <w:spacing w:val="2"/>
          <w:sz w:val="24"/>
          <w:szCs w:val="24"/>
          <w:lang w:val="es-ES"/>
        </w:rPr>
        <w:t>Superado ese estudio de procedibilidad</w:t>
      </w:r>
      <w:r w:rsidR="006061EB" w:rsidRPr="00A04BB7">
        <w:rPr>
          <w:rFonts w:ascii="Tahoma" w:hAnsi="Tahoma" w:cs="Tahoma"/>
          <w:spacing w:val="2"/>
          <w:sz w:val="24"/>
          <w:szCs w:val="24"/>
          <w:lang w:val="es-ES"/>
        </w:rPr>
        <w:t>, se definirá si</w:t>
      </w:r>
      <w:r w:rsidRPr="00A04BB7">
        <w:rPr>
          <w:rFonts w:ascii="Tahoma" w:hAnsi="Tahoma" w:cs="Tahoma"/>
          <w:spacing w:val="2"/>
          <w:sz w:val="24"/>
          <w:szCs w:val="24"/>
          <w:lang w:val="es-ES"/>
        </w:rPr>
        <w:t xml:space="preserve"> </w:t>
      </w:r>
      <w:r w:rsidR="00B47520" w:rsidRPr="00A04BB7">
        <w:rPr>
          <w:rFonts w:ascii="Tahoma" w:hAnsi="Tahoma" w:cs="Tahoma"/>
          <w:spacing w:val="2"/>
          <w:sz w:val="24"/>
          <w:szCs w:val="24"/>
          <w:lang w:val="es-ES"/>
        </w:rPr>
        <w:t>esa entidad lesionó</w:t>
      </w:r>
      <w:r w:rsidRPr="00A04BB7">
        <w:rPr>
          <w:rFonts w:ascii="Tahoma" w:hAnsi="Tahoma" w:cs="Tahoma"/>
          <w:spacing w:val="2"/>
          <w:sz w:val="24"/>
          <w:szCs w:val="24"/>
          <w:lang w:val="es-ES"/>
        </w:rPr>
        <w:t xml:space="preserve"> los derechos fundamentales invocados.  </w:t>
      </w:r>
    </w:p>
    <w:p w:rsidR="00A45926" w:rsidRPr="00A04BB7" w:rsidRDefault="00A45926" w:rsidP="001C5B90">
      <w:pPr>
        <w:spacing w:line="276" w:lineRule="auto"/>
        <w:jc w:val="both"/>
        <w:rPr>
          <w:rFonts w:ascii="Tahoma" w:hAnsi="Tahoma" w:cs="Tahoma"/>
          <w:spacing w:val="2"/>
          <w:sz w:val="24"/>
          <w:szCs w:val="24"/>
          <w:lang w:val="es-ES"/>
        </w:rPr>
      </w:pPr>
    </w:p>
    <w:p w:rsidR="00B47520" w:rsidRPr="00A04BB7" w:rsidRDefault="00A45926" w:rsidP="001C5B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3. De manera previa, e</w:t>
      </w:r>
      <w:r w:rsidR="00B47520" w:rsidRPr="00A04BB7">
        <w:rPr>
          <w:rFonts w:ascii="Tahoma" w:hAnsi="Tahoma" w:cs="Tahoma"/>
          <w:spacing w:val="2"/>
          <w:sz w:val="24"/>
          <w:szCs w:val="24"/>
          <w:lang w:val="es-ES"/>
        </w:rPr>
        <w:t>s preciso señalar que el señor Luis Gonzaga Vargas Zapata</w:t>
      </w:r>
      <w:r w:rsidRPr="00A04BB7">
        <w:rPr>
          <w:rFonts w:ascii="Tahoma" w:hAnsi="Tahoma" w:cs="Tahoma"/>
          <w:spacing w:val="2"/>
          <w:sz w:val="24"/>
          <w:szCs w:val="24"/>
          <w:lang w:val="es-ES"/>
        </w:rPr>
        <w:t xml:space="preserve"> está legitimado en la causa por activa, al ser el titular de los derechos que alega se vulneraron en dicho trámite </w:t>
      </w:r>
      <w:r w:rsidR="00ED2C8C" w:rsidRPr="00A04BB7">
        <w:rPr>
          <w:rFonts w:ascii="Tahoma" w:hAnsi="Tahoma" w:cs="Tahoma"/>
          <w:spacing w:val="2"/>
          <w:sz w:val="24"/>
          <w:szCs w:val="24"/>
          <w:lang w:val="es-ES"/>
        </w:rPr>
        <w:t>de calificación de invalidez</w:t>
      </w:r>
      <w:r w:rsidRPr="00A04BB7">
        <w:rPr>
          <w:rFonts w:ascii="Tahoma" w:hAnsi="Tahoma" w:cs="Tahoma"/>
          <w:spacing w:val="2"/>
          <w:sz w:val="24"/>
          <w:szCs w:val="24"/>
          <w:lang w:val="es-ES"/>
        </w:rPr>
        <w:t>. T</w:t>
      </w:r>
      <w:r w:rsidR="00B47520" w:rsidRPr="00A04BB7">
        <w:rPr>
          <w:rFonts w:ascii="Tahoma" w:hAnsi="Tahoma" w:cs="Tahoma"/>
          <w:spacing w:val="2"/>
          <w:sz w:val="24"/>
          <w:szCs w:val="24"/>
          <w:lang w:val="es-ES"/>
        </w:rPr>
        <w:t>ambién lo está</w:t>
      </w:r>
      <w:r w:rsidRPr="00A04BB7">
        <w:rPr>
          <w:rFonts w:ascii="Tahoma" w:hAnsi="Tahoma" w:cs="Tahoma"/>
          <w:spacing w:val="2"/>
          <w:sz w:val="24"/>
          <w:szCs w:val="24"/>
          <w:lang w:val="es-ES"/>
        </w:rPr>
        <w:t xml:space="preserve"> por </w:t>
      </w:r>
      <w:r w:rsidRPr="00A04BB7">
        <w:rPr>
          <w:rFonts w:ascii="Tahoma" w:hAnsi="Tahoma" w:cs="Tahoma"/>
          <w:spacing w:val="2"/>
          <w:sz w:val="24"/>
          <w:szCs w:val="24"/>
          <w:lang w:val="es-ES"/>
        </w:rPr>
        <w:lastRenderedPageBreak/>
        <w:t>pasiva Colpensiones, por medio de su Directora de Medicina Laboral, al</w:t>
      </w:r>
      <w:r w:rsidR="00B47520" w:rsidRPr="00A04BB7">
        <w:rPr>
          <w:rFonts w:ascii="Tahoma" w:hAnsi="Tahoma" w:cs="Tahoma"/>
          <w:spacing w:val="2"/>
          <w:sz w:val="24"/>
          <w:szCs w:val="24"/>
          <w:lang w:val="es-ES"/>
        </w:rPr>
        <w:t xml:space="preserve"> ser la autoridad encargada de</w:t>
      </w:r>
      <w:r w:rsidRPr="00A04BB7">
        <w:rPr>
          <w:rFonts w:ascii="Tahoma" w:hAnsi="Tahoma" w:cs="Tahoma"/>
          <w:spacing w:val="2"/>
          <w:sz w:val="24"/>
          <w:szCs w:val="24"/>
          <w:lang w:val="es-ES"/>
        </w:rPr>
        <w:t xml:space="preserve"> defi</w:t>
      </w:r>
      <w:r w:rsidR="00B47520" w:rsidRPr="00A04BB7">
        <w:rPr>
          <w:rFonts w:ascii="Tahoma" w:hAnsi="Tahoma" w:cs="Tahoma"/>
          <w:spacing w:val="2"/>
          <w:sz w:val="24"/>
          <w:szCs w:val="24"/>
          <w:lang w:val="es-ES"/>
        </w:rPr>
        <w:t>nir ese</w:t>
      </w:r>
      <w:r w:rsidRPr="00A04BB7">
        <w:rPr>
          <w:rFonts w:ascii="Tahoma" w:hAnsi="Tahoma" w:cs="Tahoma"/>
          <w:spacing w:val="2"/>
          <w:sz w:val="24"/>
          <w:szCs w:val="24"/>
          <w:lang w:val="es-ES"/>
        </w:rPr>
        <w:t xml:space="preserve"> asunto</w:t>
      </w:r>
      <w:r w:rsidR="006061EB" w:rsidRPr="00A04BB7">
        <w:rPr>
          <w:rFonts w:ascii="Tahoma" w:hAnsi="Tahoma" w:cs="Tahoma"/>
          <w:spacing w:val="2"/>
          <w:sz w:val="24"/>
          <w:szCs w:val="24"/>
          <w:lang w:val="es-ES"/>
        </w:rPr>
        <w:t xml:space="preserve"> médico laboral</w:t>
      </w:r>
      <w:r w:rsidRPr="00A04BB7">
        <w:rPr>
          <w:rFonts w:ascii="Tahoma" w:hAnsi="Tahoma" w:cs="Tahoma"/>
          <w:spacing w:val="2"/>
          <w:sz w:val="24"/>
          <w:szCs w:val="24"/>
          <w:lang w:val="es-ES"/>
        </w:rPr>
        <w:t>.</w:t>
      </w:r>
    </w:p>
    <w:p w:rsidR="00D41758" w:rsidRPr="00A04BB7" w:rsidRDefault="00A45926" w:rsidP="001C5B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 xml:space="preserve"> </w:t>
      </w:r>
    </w:p>
    <w:p w:rsidR="00A45926" w:rsidRPr="00A04BB7" w:rsidRDefault="00A45926" w:rsidP="001C5B90">
      <w:pPr>
        <w:pStyle w:val="Textoindependiente3"/>
        <w:tabs>
          <w:tab w:val="left" w:pos="8613"/>
        </w:tabs>
        <w:spacing w:after="0" w:line="276" w:lineRule="auto"/>
        <w:ind w:right="-34"/>
        <w:jc w:val="both"/>
        <w:rPr>
          <w:rFonts w:ascii="Tahoma" w:hAnsi="Tahoma" w:cs="Tahoma"/>
          <w:spacing w:val="2"/>
          <w:sz w:val="24"/>
          <w:szCs w:val="24"/>
          <w:lang w:val="es-ES"/>
        </w:rPr>
      </w:pPr>
      <w:r w:rsidRPr="00A04BB7">
        <w:rPr>
          <w:rFonts w:ascii="Tahoma" w:hAnsi="Tahoma" w:cs="Tahoma"/>
          <w:spacing w:val="2"/>
          <w:sz w:val="24"/>
          <w:szCs w:val="24"/>
          <w:lang w:val="es-ES"/>
        </w:rPr>
        <w:t>4. Para dilucidar el primero de los problemas jurídicos planteados, es menester acudir al estudio de procedibilidad que en casos similares ha efectuado la jurisprudencia, así:</w:t>
      </w:r>
    </w:p>
    <w:p w:rsidR="00D41758" w:rsidRPr="00A04BB7" w:rsidRDefault="00D41758" w:rsidP="001C5B90">
      <w:pPr>
        <w:spacing w:line="276" w:lineRule="auto"/>
        <w:jc w:val="both"/>
        <w:rPr>
          <w:rFonts w:ascii="Tahoma" w:hAnsi="Tahoma" w:cs="Tahoma"/>
          <w:spacing w:val="2"/>
          <w:sz w:val="24"/>
          <w:szCs w:val="24"/>
          <w:lang w:val="es-ES"/>
        </w:rPr>
      </w:pPr>
    </w:p>
    <w:p w:rsidR="00D41758" w:rsidRPr="00A04BB7" w:rsidRDefault="00D41758" w:rsidP="00485891">
      <w:pPr>
        <w:ind w:left="426" w:right="420"/>
        <w:jc w:val="both"/>
        <w:rPr>
          <w:rFonts w:ascii="Tahoma" w:hAnsi="Tahoma" w:cs="Tahoma"/>
          <w:i/>
          <w:spacing w:val="2"/>
          <w:sz w:val="22"/>
          <w:szCs w:val="24"/>
          <w:lang w:val="es-ES"/>
        </w:rPr>
      </w:pPr>
      <w:r w:rsidRPr="00A04BB7">
        <w:rPr>
          <w:rFonts w:ascii="Tahoma" w:hAnsi="Tahoma" w:cs="Tahoma"/>
          <w:i/>
          <w:spacing w:val="2"/>
          <w:sz w:val="22"/>
          <w:szCs w:val="24"/>
          <w:lang w:val="es-ES"/>
        </w:rPr>
        <w:t>“3.1. Como exigencia general de procedencia de la acción de tutela, conforme al artículo 86 de la Carta y al 6 del Decreto 2591 de 1991, se encuentra su carácter subsidiario, que tal como lo ha expresado la Corte Constitucional en diversa jurisprudencia, puede ser utilizada ante la vulneración o amenaza de derechos fundamentales bajo las siguientes implicaciones: i) Que no exista otro medio judicial a través del cual se pueda resolver el conflicto relacionado con la vulneración del derecho fundamental alegado; ii) Que aún existiendo otras acciones, éstas no sean eficaces o idóneas para la protección del derecho; o iii) Que siendo estas acciones judiciales un remedio integral, resulte necesaria la intervención transitoria del juez de tutela para evitar la consumación de un perjuicio irremediable.</w:t>
      </w:r>
    </w:p>
    <w:p w:rsidR="00D41758" w:rsidRPr="00A04BB7" w:rsidRDefault="00D41758" w:rsidP="00485891">
      <w:pPr>
        <w:ind w:left="426" w:right="420"/>
        <w:jc w:val="both"/>
        <w:rPr>
          <w:rFonts w:ascii="Tahoma" w:hAnsi="Tahoma" w:cs="Tahoma"/>
          <w:i/>
          <w:spacing w:val="2"/>
          <w:sz w:val="22"/>
          <w:szCs w:val="24"/>
          <w:lang w:val="es-ES"/>
        </w:rPr>
      </w:pPr>
    </w:p>
    <w:p w:rsidR="00D41758" w:rsidRPr="00A04BB7" w:rsidRDefault="00D41758" w:rsidP="00485891">
      <w:pPr>
        <w:ind w:left="426" w:right="420"/>
        <w:jc w:val="both"/>
        <w:rPr>
          <w:rFonts w:ascii="Tahoma" w:hAnsi="Tahoma" w:cs="Tahoma"/>
          <w:i/>
          <w:spacing w:val="2"/>
          <w:sz w:val="22"/>
          <w:szCs w:val="24"/>
          <w:lang w:val="es-ES"/>
        </w:rPr>
      </w:pPr>
      <w:r w:rsidRPr="00A04BB7">
        <w:rPr>
          <w:rFonts w:ascii="Tahoma" w:hAnsi="Tahoma" w:cs="Tahoma"/>
          <w:i/>
          <w:spacing w:val="2"/>
          <w:sz w:val="22"/>
          <w:szCs w:val="24"/>
          <w:lang w:val="es-ES"/>
        </w:rPr>
        <w:t>3.1.1. En el mismo orden de desarrollo, la Corte ha objetado la valoración genérica del medio de defensa ordinario, pues ha considerado que en abstracto cualquier mecanismo judicial puede considerarse eficaz, dado que la garantía mínima de todo proceso es el respeto y la protección de los derechos constitucionales de los asociados. Por esta razón, la jurisprudencia ha establecido que la eficacia de la acción ordinaria solo puede prodigarse en atención a las características y exigencias propias del caso concreto, de modo que se logre la finalidad de brindar plena y además inmediata protección a los derechos específicos involucrados en cada asunto.</w:t>
      </w:r>
    </w:p>
    <w:p w:rsidR="00D41758" w:rsidRPr="00A04BB7" w:rsidRDefault="00D41758" w:rsidP="00485891">
      <w:pPr>
        <w:ind w:left="426" w:right="420"/>
        <w:jc w:val="both"/>
        <w:rPr>
          <w:rFonts w:ascii="Tahoma" w:hAnsi="Tahoma" w:cs="Tahoma"/>
          <w:i/>
          <w:spacing w:val="2"/>
          <w:sz w:val="22"/>
          <w:szCs w:val="24"/>
          <w:lang w:val="es-ES"/>
        </w:rPr>
      </w:pPr>
    </w:p>
    <w:p w:rsidR="00D41758" w:rsidRPr="00A04BB7" w:rsidRDefault="00D41758" w:rsidP="00485891">
      <w:pPr>
        <w:ind w:left="426" w:right="420"/>
        <w:jc w:val="both"/>
        <w:rPr>
          <w:rFonts w:ascii="Tahoma" w:hAnsi="Tahoma" w:cs="Tahoma"/>
          <w:i/>
          <w:spacing w:val="2"/>
          <w:sz w:val="22"/>
          <w:szCs w:val="24"/>
          <w:lang w:val="es-ES"/>
        </w:rPr>
      </w:pPr>
      <w:r w:rsidRPr="00A04BB7">
        <w:rPr>
          <w:rFonts w:ascii="Tahoma" w:hAnsi="Tahoma" w:cs="Tahoma"/>
          <w:i/>
          <w:spacing w:val="2"/>
          <w:sz w:val="22"/>
          <w:szCs w:val="24"/>
          <w:lang w:val="es-ES"/>
        </w:rPr>
        <w:t>…</w:t>
      </w:r>
    </w:p>
    <w:p w:rsidR="00D41758" w:rsidRPr="00A04BB7" w:rsidRDefault="00D41758" w:rsidP="00485891">
      <w:pPr>
        <w:ind w:left="426" w:right="420"/>
        <w:jc w:val="both"/>
        <w:rPr>
          <w:rFonts w:ascii="Tahoma" w:hAnsi="Tahoma" w:cs="Tahoma"/>
          <w:i/>
          <w:spacing w:val="2"/>
          <w:sz w:val="22"/>
          <w:szCs w:val="24"/>
          <w:lang w:val="es-ES"/>
        </w:rPr>
      </w:pPr>
    </w:p>
    <w:p w:rsidR="00D41758" w:rsidRPr="00A04BB7" w:rsidRDefault="00D41758" w:rsidP="00485891">
      <w:pPr>
        <w:ind w:left="426" w:right="420"/>
        <w:jc w:val="both"/>
        <w:rPr>
          <w:rFonts w:ascii="Tahoma" w:hAnsi="Tahoma" w:cs="Tahoma"/>
          <w:i/>
          <w:spacing w:val="2"/>
          <w:sz w:val="22"/>
          <w:szCs w:val="24"/>
          <w:lang w:val="es-ES"/>
        </w:rPr>
      </w:pPr>
      <w:r w:rsidRPr="00A04BB7">
        <w:rPr>
          <w:rFonts w:ascii="Tahoma" w:hAnsi="Tahoma" w:cs="Tahoma"/>
          <w:i/>
          <w:spacing w:val="2"/>
          <w:sz w:val="22"/>
          <w:szCs w:val="24"/>
          <w:lang w:val="es-ES"/>
        </w:rPr>
        <w:t xml:space="preserve">En efecto, la calificación por pérdida de capacidad laboral constituye una prestación derivada del sistema de seguridad social, y los eventuales conflictos que puedan surgir entre las entidades que, según el </w:t>
      </w:r>
      <w:r w:rsidR="00C5780D" w:rsidRPr="00A04BB7">
        <w:rPr>
          <w:rFonts w:ascii="Tahoma" w:hAnsi="Tahoma" w:cs="Tahoma"/>
          <w:i/>
          <w:spacing w:val="2"/>
          <w:sz w:val="22"/>
          <w:szCs w:val="24"/>
          <w:lang w:val="es-ES"/>
        </w:rPr>
        <w:t>artículo</w:t>
      </w:r>
      <w:r w:rsidRPr="00A04BB7">
        <w:rPr>
          <w:rFonts w:ascii="Tahoma" w:hAnsi="Tahoma" w:cs="Tahoma"/>
          <w:i/>
          <w:spacing w:val="2"/>
          <w:sz w:val="22"/>
          <w:szCs w:val="24"/>
          <w:lang w:val="es-ES"/>
        </w:rPr>
        <w:t xml:space="preserve"> 41 de la Ley 100 de 1993, se encuentran obligadas a emitir tal dictamen y el afiliado que lo solicita- porque aquellas lo niegan o lo retardan-, son ejemplos típicos que corresponde conocer a la jurisdicción laboral y de la seguridad social, según la regla de competencia definida por el artículo 2 del Estatuto Procesal del Trabajo.</w:t>
      </w:r>
    </w:p>
    <w:p w:rsidR="00A45926" w:rsidRPr="00A04BB7" w:rsidRDefault="00A45926" w:rsidP="00485891">
      <w:pPr>
        <w:ind w:left="426" w:right="420"/>
        <w:jc w:val="both"/>
        <w:rPr>
          <w:rFonts w:ascii="Tahoma" w:hAnsi="Tahoma" w:cs="Tahoma"/>
          <w:i/>
          <w:spacing w:val="2"/>
          <w:sz w:val="22"/>
          <w:szCs w:val="24"/>
          <w:lang w:val="es-ES"/>
        </w:rPr>
      </w:pPr>
    </w:p>
    <w:p w:rsidR="00D41758" w:rsidRPr="00A04BB7" w:rsidRDefault="00D41758" w:rsidP="00485891">
      <w:pPr>
        <w:ind w:left="426" w:right="420"/>
        <w:jc w:val="both"/>
        <w:rPr>
          <w:rFonts w:ascii="Tahoma" w:hAnsi="Tahoma" w:cs="Tahoma"/>
          <w:i/>
          <w:spacing w:val="2"/>
          <w:sz w:val="22"/>
          <w:szCs w:val="24"/>
          <w:lang w:val="es-ES"/>
        </w:rPr>
      </w:pPr>
      <w:r w:rsidRPr="00A04BB7">
        <w:rPr>
          <w:rFonts w:ascii="Tahoma" w:hAnsi="Tahoma" w:cs="Tahoma"/>
          <w:i/>
          <w:spacing w:val="2"/>
          <w:sz w:val="22"/>
          <w:szCs w:val="24"/>
          <w:lang w:val="es-ES"/>
        </w:rPr>
        <w:t>3.2.1. Anotado esto, la Sala observa que, en principio, el accionante dispone de las acciones ordinarias laborales para controvertir la decisión de la EPS SaludCoop de negarse a calificar su pérdida de capacidad laboral argumentando la suspensión de su afiliación. Sin embargo, analizado en concreto, dicho mecanismo de defensa judicial no resulta lo suficientemente eficaz para asegurar la protección urgente e inaplazable a los derechos fundamentales invocados, por cuanto se trata de una calificación que el señor Arenas Dueñas ha perseguido infructuosamente por más de 1 año y medio probablemente con el fin de obtener una pensión de invalidez, debiendo además, afrontar una situación de desempleo por su misma discapacidad que le impide desempeñarse laboralmente en condiciones normales, y paraliza cualquier ánimo contractual de los empleadores.</w:t>
      </w:r>
    </w:p>
    <w:p w:rsidR="00D41758" w:rsidRPr="00A04BB7" w:rsidRDefault="00D41758" w:rsidP="00485891">
      <w:pPr>
        <w:ind w:left="426" w:right="420"/>
        <w:jc w:val="both"/>
        <w:rPr>
          <w:rFonts w:ascii="Tahoma" w:hAnsi="Tahoma" w:cs="Tahoma"/>
          <w:i/>
          <w:spacing w:val="2"/>
          <w:sz w:val="22"/>
          <w:szCs w:val="24"/>
          <w:lang w:val="es-ES"/>
        </w:rPr>
      </w:pPr>
    </w:p>
    <w:p w:rsidR="00D41758" w:rsidRPr="00A04BB7" w:rsidRDefault="00D41758" w:rsidP="00485891">
      <w:pPr>
        <w:ind w:left="426" w:right="420"/>
        <w:jc w:val="both"/>
        <w:rPr>
          <w:rFonts w:ascii="Tahoma" w:hAnsi="Tahoma" w:cs="Tahoma"/>
          <w:i/>
          <w:spacing w:val="2"/>
          <w:sz w:val="22"/>
          <w:szCs w:val="24"/>
          <w:lang w:val="es-ES"/>
        </w:rPr>
      </w:pPr>
      <w:r w:rsidRPr="00A04BB7">
        <w:rPr>
          <w:rFonts w:ascii="Tahoma" w:hAnsi="Tahoma" w:cs="Tahoma"/>
          <w:i/>
          <w:spacing w:val="2"/>
          <w:sz w:val="22"/>
          <w:szCs w:val="24"/>
          <w:lang w:val="es-ES"/>
        </w:rPr>
        <w:t xml:space="preserve">Visto así, no se trata en este caso de un debate en torno a la estricta idoneidad del medio judicial principal, pues la acción ordinaria en el asunto estudiado es idónea en orden a proteger los derechos alegados y puede asegurar los mismos efectos que se lograrían con la tutela. El punto que cobra importancia, y del que </w:t>
      </w:r>
      <w:r w:rsidRPr="00A04BB7">
        <w:rPr>
          <w:rFonts w:ascii="Tahoma" w:hAnsi="Tahoma" w:cs="Tahoma"/>
          <w:i/>
          <w:spacing w:val="2"/>
          <w:sz w:val="22"/>
          <w:szCs w:val="24"/>
          <w:lang w:val="es-ES"/>
        </w:rPr>
        <w:lastRenderedPageBreak/>
        <w:t>se deriva la procedibilidad definitiva de esta acción constitucional frente a otros medios de defensa, es precisamente que estos no son lo suficientemente expeditos frente a la situación particular del accionante, que sin contar con otros medios económicos y estando discapacitado, demanda una protección inmediata.”</w:t>
      </w:r>
      <w:r w:rsidR="00485891" w:rsidRPr="00A04BB7">
        <w:rPr>
          <w:rFonts w:ascii="Tahoma" w:hAnsi="Tahoma" w:cs="Tahoma"/>
          <w:i/>
          <w:spacing w:val="2"/>
          <w:sz w:val="22"/>
          <w:szCs w:val="24"/>
          <w:lang w:val="es-ES"/>
        </w:rPr>
        <w:t xml:space="preserve"> </w:t>
      </w:r>
      <w:r w:rsidRPr="00A04BB7">
        <w:rPr>
          <w:rStyle w:val="Refdenotaalpie"/>
          <w:rFonts w:ascii="Tahoma" w:hAnsi="Tahoma" w:cs="Tahoma"/>
          <w:i/>
          <w:spacing w:val="2"/>
          <w:sz w:val="22"/>
          <w:szCs w:val="24"/>
          <w:lang w:val="es-ES"/>
        </w:rPr>
        <w:footnoteReference w:id="9"/>
      </w:r>
    </w:p>
    <w:p w:rsidR="00D41758" w:rsidRPr="00A04BB7" w:rsidRDefault="00D41758" w:rsidP="001C5B90">
      <w:pPr>
        <w:spacing w:line="276" w:lineRule="auto"/>
        <w:jc w:val="both"/>
        <w:rPr>
          <w:rFonts w:ascii="Tahoma" w:hAnsi="Tahoma" w:cs="Tahoma"/>
          <w:i/>
          <w:spacing w:val="2"/>
          <w:sz w:val="24"/>
          <w:szCs w:val="24"/>
          <w:lang w:val="es-ES"/>
        </w:rPr>
      </w:pPr>
    </w:p>
    <w:p w:rsidR="00B34F34" w:rsidRPr="00A04BB7" w:rsidRDefault="00A45926" w:rsidP="001C5B90">
      <w:pPr>
        <w:pStyle w:val="Textoindependiente3"/>
        <w:tabs>
          <w:tab w:val="left" w:pos="8613"/>
        </w:tabs>
        <w:spacing w:line="276" w:lineRule="auto"/>
        <w:ind w:right="-34"/>
        <w:jc w:val="both"/>
        <w:rPr>
          <w:rFonts w:ascii="Tahoma" w:hAnsi="Tahoma" w:cs="Tahoma"/>
          <w:i/>
          <w:spacing w:val="2"/>
          <w:sz w:val="24"/>
          <w:szCs w:val="24"/>
          <w:lang w:val="es-ES"/>
        </w:rPr>
      </w:pPr>
      <w:r w:rsidRPr="00A04BB7">
        <w:rPr>
          <w:rFonts w:ascii="Tahoma" w:hAnsi="Tahoma" w:cs="Tahoma"/>
          <w:spacing w:val="2"/>
          <w:sz w:val="24"/>
          <w:szCs w:val="24"/>
          <w:lang w:val="es-ES"/>
        </w:rPr>
        <w:t xml:space="preserve">En el caso particular, el señor </w:t>
      </w:r>
      <w:r w:rsidR="00B47520" w:rsidRPr="00A04BB7">
        <w:rPr>
          <w:rFonts w:ascii="Tahoma" w:hAnsi="Tahoma" w:cs="Tahoma"/>
          <w:spacing w:val="2"/>
          <w:sz w:val="24"/>
          <w:szCs w:val="24"/>
          <w:lang w:val="es-ES"/>
        </w:rPr>
        <w:t>Luis Gonzaga Vargas Zapata</w:t>
      </w:r>
      <w:r w:rsidR="00B34F34" w:rsidRPr="00A04BB7">
        <w:rPr>
          <w:rFonts w:ascii="Tahoma" w:hAnsi="Tahoma" w:cs="Tahoma"/>
          <w:spacing w:val="2"/>
          <w:sz w:val="24"/>
          <w:szCs w:val="24"/>
          <w:lang w:val="es-ES"/>
        </w:rPr>
        <w:t xml:space="preserve"> padece de</w:t>
      </w:r>
      <w:r w:rsidR="00B47520" w:rsidRPr="00A04BB7">
        <w:rPr>
          <w:rFonts w:ascii="Tahoma" w:hAnsi="Tahoma" w:cs="Tahoma"/>
          <w:spacing w:val="2"/>
          <w:sz w:val="24"/>
          <w:szCs w:val="24"/>
          <w:lang w:val="es-ES"/>
        </w:rPr>
        <w:t xml:space="preserve"> contusión del globo ocular y del tejido orbitario, otros traumatismos del ojo y de la órbita,</w:t>
      </w:r>
      <w:r w:rsidR="00B47520" w:rsidRPr="00A04BB7">
        <w:rPr>
          <w:rFonts w:ascii="Tahoma" w:hAnsi="Tahoma" w:cs="Tahoma"/>
          <w:i/>
          <w:spacing w:val="2"/>
          <w:sz w:val="24"/>
          <w:szCs w:val="24"/>
          <w:lang w:val="es-ES"/>
        </w:rPr>
        <w:t xml:space="preserve"> </w:t>
      </w:r>
      <w:r w:rsidR="00B47520" w:rsidRPr="00A04BB7">
        <w:rPr>
          <w:rFonts w:ascii="Tahoma" w:hAnsi="Tahoma" w:cs="Tahoma"/>
          <w:spacing w:val="2"/>
          <w:sz w:val="24"/>
          <w:szCs w:val="24"/>
          <w:lang w:val="es-ES"/>
        </w:rPr>
        <w:t>ausencia del cristalino del globo ocular derecho, síndrome del túnel carpiano,</w:t>
      </w:r>
      <w:r w:rsidR="00B47520" w:rsidRPr="00A04BB7">
        <w:rPr>
          <w:rFonts w:ascii="Tahoma" w:hAnsi="Tahoma" w:cs="Tahoma"/>
          <w:i/>
          <w:spacing w:val="2"/>
          <w:sz w:val="24"/>
          <w:szCs w:val="24"/>
          <w:lang w:val="es-ES"/>
        </w:rPr>
        <w:t xml:space="preserve"> </w:t>
      </w:r>
      <w:r w:rsidR="00B47520" w:rsidRPr="00A04BB7">
        <w:rPr>
          <w:rFonts w:ascii="Tahoma" w:hAnsi="Tahoma" w:cs="Tahoma"/>
          <w:spacing w:val="2"/>
          <w:sz w:val="24"/>
          <w:szCs w:val="24"/>
          <w:lang w:val="es-ES"/>
        </w:rPr>
        <w:t>tumefacción, masa prominencia localizada, otro dolor crónico, fractura de la diáfisis de cubito y radio derecho, fractura de la epífisis inferior de radio, lesión parcial ligamento radiocarpiano y capsula de la muñeca</w:t>
      </w:r>
      <w:r w:rsidR="00B34F34" w:rsidRPr="00A04BB7">
        <w:rPr>
          <w:rStyle w:val="Refdenotaalpie"/>
          <w:rFonts w:ascii="Tahoma" w:hAnsi="Tahoma" w:cs="Tahoma"/>
          <w:spacing w:val="2"/>
          <w:sz w:val="24"/>
          <w:szCs w:val="24"/>
          <w:lang w:val="es-ES"/>
        </w:rPr>
        <w:footnoteReference w:id="10"/>
      </w:r>
      <w:r w:rsidR="00B34F34" w:rsidRPr="00A04BB7">
        <w:rPr>
          <w:rFonts w:ascii="Tahoma" w:hAnsi="Tahoma" w:cs="Tahoma"/>
          <w:spacing w:val="2"/>
          <w:sz w:val="24"/>
          <w:szCs w:val="24"/>
          <w:lang w:val="es-ES"/>
        </w:rPr>
        <w:t>.</w:t>
      </w:r>
    </w:p>
    <w:p w:rsidR="00B34F34" w:rsidRPr="00A04BB7" w:rsidRDefault="00B34F34" w:rsidP="001C5B90">
      <w:pPr>
        <w:pStyle w:val="Textoindependiente3"/>
        <w:tabs>
          <w:tab w:val="left" w:pos="8613"/>
        </w:tabs>
        <w:spacing w:after="0" w:line="276" w:lineRule="auto"/>
        <w:ind w:right="-34"/>
        <w:jc w:val="both"/>
        <w:rPr>
          <w:rFonts w:ascii="Tahoma" w:hAnsi="Tahoma" w:cs="Tahoma"/>
          <w:spacing w:val="2"/>
          <w:sz w:val="24"/>
          <w:szCs w:val="24"/>
          <w:lang w:val="es-ES"/>
        </w:rPr>
      </w:pPr>
    </w:p>
    <w:p w:rsidR="00B34F34" w:rsidRPr="00A04BB7" w:rsidRDefault="00B34F34" w:rsidP="001C5B90">
      <w:pPr>
        <w:overflowPunct/>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 xml:space="preserve">Debido a ese cuadro clínico, la Sala considera que la tutela resulta procedente, </w:t>
      </w:r>
      <w:r w:rsidR="00382EFE" w:rsidRPr="00A04BB7">
        <w:rPr>
          <w:rFonts w:ascii="Tahoma" w:hAnsi="Tahoma" w:cs="Tahoma"/>
          <w:spacing w:val="2"/>
          <w:sz w:val="24"/>
          <w:szCs w:val="24"/>
          <w:lang w:val="es-ES"/>
        </w:rPr>
        <w:t xml:space="preserve">pues se hace necesario </w:t>
      </w:r>
      <w:r w:rsidRPr="00A04BB7">
        <w:rPr>
          <w:rFonts w:ascii="Tahoma" w:hAnsi="Tahoma" w:cs="Tahoma"/>
          <w:spacing w:val="2"/>
          <w:sz w:val="24"/>
          <w:szCs w:val="24"/>
          <w:lang w:val="es-ES"/>
        </w:rPr>
        <w:t>adoptar las medidas</w:t>
      </w:r>
      <w:r w:rsidR="00382EFE" w:rsidRPr="00A04BB7">
        <w:rPr>
          <w:rFonts w:ascii="Tahoma" w:hAnsi="Tahoma" w:cs="Tahoma"/>
          <w:spacing w:val="2"/>
          <w:sz w:val="24"/>
          <w:szCs w:val="24"/>
          <w:lang w:val="es-ES"/>
        </w:rPr>
        <w:t xml:space="preserve"> urgentes del caso para </w:t>
      </w:r>
      <w:r w:rsidRPr="00A04BB7">
        <w:rPr>
          <w:rFonts w:ascii="Tahoma" w:hAnsi="Tahoma" w:cs="Tahoma"/>
          <w:spacing w:val="2"/>
          <w:sz w:val="24"/>
          <w:szCs w:val="24"/>
          <w:lang w:val="es-ES"/>
        </w:rPr>
        <w:t xml:space="preserve">definir su situación médico laboral, al menos en cuanto se refiere a la calificación de </w:t>
      </w:r>
      <w:r w:rsidR="00382EFE" w:rsidRPr="00A04BB7">
        <w:rPr>
          <w:rFonts w:ascii="Tahoma" w:hAnsi="Tahoma" w:cs="Tahoma"/>
          <w:spacing w:val="2"/>
          <w:sz w:val="24"/>
          <w:szCs w:val="24"/>
          <w:lang w:val="es-ES"/>
        </w:rPr>
        <w:t>invalidez</w:t>
      </w:r>
      <w:r w:rsidRPr="00A04BB7">
        <w:rPr>
          <w:rFonts w:ascii="Tahoma" w:hAnsi="Tahoma" w:cs="Tahoma"/>
          <w:spacing w:val="2"/>
          <w:sz w:val="24"/>
          <w:szCs w:val="24"/>
          <w:lang w:val="es-ES"/>
        </w:rPr>
        <w:t xml:space="preserve">, lo que permitirá </w:t>
      </w:r>
      <w:r w:rsidR="00382EFE" w:rsidRPr="00A04BB7">
        <w:rPr>
          <w:rFonts w:ascii="Tahoma" w:hAnsi="Tahoma" w:cs="Tahoma"/>
          <w:spacing w:val="2"/>
          <w:sz w:val="24"/>
          <w:szCs w:val="24"/>
          <w:lang w:val="es-ES"/>
        </w:rPr>
        <w:t xml:space="preserve">determinar el acceso a la pensión de invalidez. De manera que </w:t>
      </w:r>
      <w:r w:rsidRPr="00A04BB7">
        <w:rPr>
          <w:rFonts w:ascii="Tahoma" w:hAnsi="Tahoma" w:cs="Tahoma"/>
          <w:spacing w:val="2"/>
          <w:sz w:val="24"/>
          <w:szCs w:val="24"/>
          <w:lang w:val="es-ES"/>
        </w:rPr>
        <w:t>desproporcionado</w:t>
      </w:r>
      <w:r w:rsidR="00382EFE" w:rsidRPr="00A04BB7">
        <w:rPr>
          <w:rFonts w:ascii="Tahoma" w:hAnsi="Tahoma" w:cs="Tahoma"/>
          <w:spacing w:val="2"/>
          <w:sz w:val="24"/>
          <w:szCs w:val="24"/>
          <w:lang w:val="es-ES"/>
        </w:rPr>
        <w:t xml:space="preserve"> luciría</w:t>
      </w:r>
      <w:r w:rsidRPr="00A04BB7">
        <w:rPr>
          <w:rFonts w:ascii="Tahoma" w:hAnsi="Tahoma" w:cs="Tahoma"/>
          <w:spacing w:val="2"/>
          <w:sz w:val="24"/>
          <w:szCs w:val="24"/>
          <w:lang w:val="es-ES"/>
        </w:rPr>
        <w:t xml:space="preserve"> someter a una persona que presenta </w:t>
      </w:r>
      <w:r w:rsidR="00382EFE" w:rsidRPr="00A04BB7">
        <w:rPr>
          <w:rFonts w:ascii="Tahoma" w:hAnsi="Tahoma" w:cs="Tahoma"/>
          <w:spacing w:val="2"/>
          <w:sz w:val="24"/>
          <w:szCs w:val="24"/>
          <w:lang w:val="es-ES"/>
        </w:rPr>
        <w:t>tales</w:t>
      </w:r>
      <w:r w:rsidRPr="00A04BB7">
        <w:rPr>
          <w:rFonts w:ascii="Tahoma" w:hAnsi="Tahoma" w:cs="Tahoma"/>
          <w:spacing w:val="2"/>
          <w:sz w:val="24"/>
          <w:szCs w:val="24"/>
          <w:lang w:val="es-ES"/>
        </w:rPr>
        <w:t xml:space="preserve"> condiciones a un proceso ordinario laboral, </w:t>
      </w:r>
      <w:r w:rsidR="00382EFE" w:rsidRPr="00A04BB7">
        <w:rPr>
          <w:rFonts w:ascii="Tahoma" w:hAnsi="Tahoma" w:cs="Tahoma"/>
          <w:spacing w:val="2"/>
          <w:sz w:val="24"/>
          <w:szCs w:val="24"/>
          <w:lang w:val="es-ES"/>
        </w:rPr>
        <w:t>que por lo general implica la inversión de extensos términos, solo</w:t>
      </w:r>
      <w:r w:rsidRPr="00A04BB7">
        <w:rPr>
          <w:rFonts w:ascii="Tahoma" w:hAnsi="Tahoma" w:cs="Tahoma"/>
          <w:spacing w:val="2"/>
          <w:sz w:val="24"/>
          <w:szCs w:val="24"/>
          <w:lang w:val="es-ES"/>
        </w:rPr>
        <w:t xml:space="preserve"> para que se decida si le asiste o no el derecho a obtener dicha valoración.  </w:t>
      </w:r>
    </w:p>
    <w:p w:rsidR="00A45926" w:rsidRPr="00A04BB7" w:rsidRDefault="00A45926" w:rsidP="001C5B90">
      <w:pPr>
        <w:pStyle w:val="Textoindependiente3"/>
        <w:tabs>
          <w:tab w:val="left" w:pos="8613"/>
        </w:tabs>
        <w:spacing w:after="0" w:line="276" w:lineRule="auto"/>
        <w:ind w:right="-34"/>
        <w:jc w:val="both"/>
        <w:rPr>
          <w:rFonts w:ascii="Tahoma" w:hAnsi="Tahoma" w:cs="Tahoma"/>
          <w:spacing w:val="2"/>
          <w:sz w:val="24"/>
          <w:szCs w:val="24"/>
          <w:lang w:val="es-ES"/>
        </w:rPr>
      </w:pPr>
    </w:p>
    <w:p w:rsidR="00A45926" w:rsidRPr="00A04BB7" w:rsidRDefault="00A45926" w:rsidP="001C5B90">
      <w:pPr>
        <w:pStyle w:val="Textoindependiente3"/>
        <w:tabs>
          <w:tab w:val="left" w:pos="8613"/>
        </w:tabs>
        <w:spacing w:after="0" w:line="276" w:lineRule="auto"/>
        <w:ind w:right="-34"/>
        <w:jc w:val="both"/>
        <w:rPr>
          <w:rFonts w:ascii="Tahoma" w:hAnsi="Tahoma" w:cs="Tahoma"/>
          <w:spacing w:val="2"/>
          <w:sz w:val="24"/>
          <w:szCs w:val="24"/>
          <w:lang w:val="es-ES"/>
        </w:rPr>
      </w:pPr>
      <w:r w:rsidRPr="00A04BB7">
        <w:rPr>
          <w:rFonts w:ascii="Tahoma" w:hAnsi="Tahoma" w:cs="Tahoma"/>
          <w:spacing w:val="2"/>
          <w:sz w:val="24"/>
          <w:szCs w:val="24"/>
          <w:lang w:val="es-ES"/>
        </w:rPr>
        <w:t xml:space="preserve">En estas condiciones el amparo </w:t>
      </w:r>
      <w:r w:rsidR="00382EFE" w:rsidRPr="00A04BB7">
        <w:rPr>
          <w:rFonts w:ascii="Tahoma" w:hAnsi="Tahoma" w:cs="Tahoma"/>
          <w:spacing w:val="2"/>
          <w:sz w:val="24"/>
          <w:szCs w:val="24"/>
          <w:lang w:val="es-ES"/>
        </w:rPr>
        <w:t>es</w:t>
      </w:r>
      <w:r w:rsidRPr="00A04BB7">
        <w:rPr>
          <w:rFonts w:ascii="Tahoma" w:hAnsi="Tahoma" w:cs="Tahoma"/>
          <w:spacing w:val="2"/>
          <w:sz w:val="24"/>
          <w:szCs w:val="24"/>
          <w:lang w:val="es-ES"/>
        </w:rPr>
        <w:t xml:space="preserve"> procedente ya </w:t>
      </w:r>
      <w:r w:rsidR="00432185" w:rsidRPr="00A04BB7">
        <w:rPr>
          <w:rFonts w:ascii="Tahoma" w:hAnsi="Tahoma" w:cs="Tahoma"/>
          <w:spacing w:val="2"/>
          <w:sz w:val="24"/>
          <w:szCs w:val="24"/>
          <w:lang w:val="es-ES"/>
        </w:rPr>
        <w:t>que,</w:t>
      </w:r>
      <w:r w:rsidRPr="00A04BB7">
        <w:rPr>
          <w:rFonts w:ascii="Tahoma" w:hAnsi="Tahoma" w:cs="Tahoma"/>
          <w:spacing w:val="2"/>
          <w:sz w:val="24"/>
          <w:szCs w:val="24"/>
          <w:lang w:val="es-ES"/>
        </w:rPr>
        <w:t xml:space="preserve"> además, si </w:t>
      </w:r>
      <w:r w:rsidR="00382EFE" w:rsidRPr="00A04BB7">
        <w:rPr>
          <w:rFonts w:ascii="Tahoma" w:hAnsi="Tahoma" w:cs="Tahoma"/>
          <w:spacing w:val="2"/>
          <w:sz w:val="24"/>
          <w:szCs w:val="24"/>
          <w:lang w:val="es-ES"/>
        </w:rPr>
        <w:t xml:space="preserve">a la fecha no se ha practicado esa calificación médico laboral y la </w:t>
      </w:r>
      <w:r w:rsidR="00544D70" w:rsidRPr="00A04BB7">
        <w:rPr>
          <w:rFonts w:ascii="Tahoma" w:hAnsi="Tahoma" w:cs="Tahoma"/>
          <w:spacing w:val="2"/>
          <w:sz w:val="24"/>
          <w:szCs w:val="24"/>
          <w:lang w:val="es-ES"/>
        </w:rPr>
        <w:t>respuesta emitida por la demandada al respecto se remonta al 29</w:t>
      </w:r>
      <w:r w:rsidR="00382EFE" w:rsidRPr="00A04BB7">
        <w:rPr>
          <w:rFonts w:ascii="Tahoma" w:hAnsi="Tahoma" w:cs="Tahoma"/>
          <w:spacing w:val="2"/>
          <w:sz w:val="24"/>
          <w:szCs w:val="24"/>
          <w:lang w:val="es-ES"/>
        </w:rPr>
        <w:t xml:space="preserve"> de</w:t>
      </w:r>
      <w:r w:rsidR="00544D70" w:rsidRPr="00A04BB7">
        <w:rPr>
          <w:rFonts w:ascii="Tahoma" w:hAnsi="Tahoma" w:cs="Tahoma"/>
          <w:spacing w:val="2"/>
          <w:sz w:val="24"/>
          <w:szCs w:val="24"/>
          <w:lang w:val="es-ES"/>
        </w:rPr>
        <w:t xml:space="preserve"> octubre de 2020</w:t>
      </w:r>
      <w:r w:rsidR="00382EFE" w:rsidRPr="00A04BB7">
        <w:rPr>
          <w:rFonts w:ascii="Tahoma" w:hAnsi="Tahoma" w:cs="Tahoma"/>
          <w:spacing w:val="2"/>
          <w:sz w:val="24"/>
          <w:szCs w:val="24"/>
          <w:lang w:val="es-ES"/>
        </w:rPr>
        <w:t xml:space="preserve">, </w:t>
      </w:r>
      <w:r w:rsidRPr="00A04BB7">
        <w:rPr>
          <w:rFonts w:ascii="Tahoma" w:hAnsi="Tahoma" w:cs="Tahoma"/>
          <w:spacing w:val="2"/>
          <w:sz w:val="24"/>
          <w:szCs w:val="24"/>
          <w:lang w:val="es-ES"/>
        </w:rPr>
        <w:t xml:space="preserve">se colma igualmente el presupuesto de la inmediatez.  </w:t>
      </w:r>
    </w:p>
    <w:p w:rsidR="00541433" w:rsidRPr="00A04BB7" w:rsidRDefault="00541433" w:rsidP="001C5B90">
      <w:pPr>
        <w:overflowPunct/>
        <w:spacing w:line="276" w:lineRule="auto"/>
        <w:jc w:val="both"/>
        <w:textAlignment w:val="auto"/>
        <w:rPr>
          <w:rFonts w:ascii="Tahoma" w:hAnsi="Tahoma" w:cs="Tahoma"/>
          <w:spacing w:val="2"/>
          <w:sz w:val="24"/>
          <w:szCs w:val="24"/>
          <w:lang w:val="es-ES"/>
        </w:rPr>
      </w:pPr>
    </w:p>
    <w:p w:rsidR="00381EF0" w:rsidRPr="00A04BB7" w:rsidRDefault="00090422" w:rsidP="001C5B90">
      <w:pPr>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 xml:space="preserve">5. Frente al fondo del asunto, es necesario indicar que el debate planteado se refiera a la posibilidad o no de Colpensiones de </w:t>
      </w:r>
      <w:r w:rsidR="003236DC" w:rsidRPr="00A04BB7">
        <w:rPr>
          <w:rFonts w:ascii="Tahoma" w:hAnsi="Tahoma" w:cs="Tahoma"/>
          <w:spacing w:val="2"/>
          <w:sz w:val="24"/>
          <w:szCs w:val="24"/>
          <w:lang w:val="es-ES"/>
        </w:rPr>
        <w:t xml:space="preserve">exigir la mejoría médica máxima para poder tramitar </w:t>
      </w:r>
      <w:r w:rsidRPr="00A04BB7">
        <w:rPr>
          <w:rFonts w:ascii="Tahoma" w:hAnsi="Tahoma" w:cs="Tahoma"/>
          <w:spacing w:val="2"/>
          <w:sz w:val="24"/>
          <w:szCs w:val="24"/>
          <w:lang w:val="es-ES"/>
        </w:rPr>
        <w:t>la solicitud de calificación médico laboral.</w:t>
      </w:r>
    </w:p>
    <w:p w:rsidR="00381EF0" w:rsidRPr="00A04BB7" w:rsidRDefault="00381EF0" w:rsidP="001C5B90">
      <w:pPr>
        <w:spacing w:line="276" w:lineRule="auto"/>
        <w:jc w:val="both"/>
        <w:rPr>
          <w:rFonts w:ascii="Tahoma" w:hAnsi="Tahoma" w:cs="Tahoma"/>
          <w:spacing w:val="2"/>
          <w:sz w:val="24"/>
          <w:szCs w:val="24"/>
          <w:lang w:val="es-ES"/>
        </w:rPr>
      </w:pPr>
    </w:p>
    <w:p w:rsidR="00A86913" w:rsidRPr="00A04BB7" w:rsidRDefault="001E2EC0" w:rsidP="001C5B90">
      <w:pPr>
        <w:overflowPunct/>
        <w:spacing w:line="276" w:lineRule="auto"/>
        <w:jc w:val="both"/>
        <w:textAlignment w:val="auto"/>
        <w:rPr>
          <w:rFonts w:ascii="Tahoma" w:hAnsi="Tahoma" w:cs="Tahoma"/>
          <w:spacing w:val="2"/>
          <w:sz w:val="24"/>
          <w:szCs w:val="24"/>
          <w:lang w:val="es-ES"/>
        </w:rPr>
      </w:pPr>
      <w:r w:rsidRPr="00A04BB7">
        <w:rPr>
          <w:rFonts w:ascii="Tahoma" w:hAnsi="Tahoma" w:cs="Tahoma"/>
          <w:spacing w:val="2"/>
          <w:sz w:val="24"/>
          <w:szCs w:val="24"/>
          <w:lang w:val="es-ES"/>
        </w:rPr>
        <w:t xml:space="preserve">6. </w:t>
      </w:r>
      <w:r w:rsidR="00A86913" w:rsidRPr="00A04BB7">
        <w:rPr>
          <w:rFonts w:ascii="Tahoma" w:hAnsi="Tahoma" w:cs="Tahoma"/>
          <w:spacing w:val="2"/>
          <w:sz w:val="24"/>
          <w:szCs w:val="24"/>
          <w:lang w:val="es-ES"/>
        </w:rPr>
        <w:t>La jurisprudencia constitucional se ha encargado de solventar debates como el aquí planteado de la siguiente manera</w:t>
      </w:r>
      <w:r w:rsidR="00ED2C8C" w:rsidRPr="00A04BB7">
        <w:rPr>
          <w:rFonts w:ascii="Tahoma" w:hAnsi="Tahoma" w:cs="Tahoma"/>
          <w:spacing w:val="2"/>
          <w:sz w:val="24"/>
          <w:szCs w:val="24"/>
          <w:lang w:val="es-ES"/>
        </w:rPr>
        <w:t>:</w:t>
      </w:r>
      <w:r w:rsidR="00A86913" w:rsidRPr="00A04BB7">
        <w:rPr>
          <w:rFonts w:ascii="Tahoma" w:hAnsi="Tahoma" w:cs="Tahoma"/>
          <w:spacing w:val="2"/>
          <w:sz w:val="24"/>
          <w:szCs w:val="24"/>
          <w:lang w:val="es-ES"/>
        </w:rPr>
        <w:t xml:space="preserve"> </w:t>
      </w:r>
    </w:p>
    <w:p w:rsidR="00A86913" w:rsidRPr="00A04BB7" w:rsidRDefault="00A86913" w:rsidP="001C5B90">
      <w:pPr>
        <w:overflowPunct/>
        <w:spacing w:line="276" w:lineRule="auto"/>
        <w:jc w:val="both"/>
        <w:textAlignment w:val="auto"/>
        <w:rPr>
          <w:rFonts w:ascii="Tahoma" w:hAnsi="Tahoma" w:cs="Tahoma"/>
          <w:spacing w:val="2"/>
          <w:sz w:val="24"/>
          <w:szCs w:val="24"/>
          <w:lang w:val="es-ES"/>
        </w:rPr>
      </w:pPr>
    </w:p>
    <w:p w:rsidR="001E2EC0" w:rsidRPr="00A04BB7" w:rsidRDefault="00A86913" w:rsidP="001C5B90">
      <w:pPr>
        <w:overflowPunct/>
        <w:spacing w:line="276" w:lineRule="auto"/>
        <w:jc w:val="both"/>
        <w:textAlignment w:val="auto"/>
        <w:rPr>
          <w:rFonts w:ascii="Tahoma" w:hAnsi="Tahoma" w:cs="Tahoma"/>
          <w:spacing w:val="2"/>
          <w:sz w:val="24"/>
          <w:szCs w:val="24"/>
          <w:lang w:val="es-ES"/>
        </w:rPr>
      </w:pPr>
      <w:r w:rsidRPr="00A04BB7">
        <w:rPr>
          <w:rFonts w:ascii="Tahoma" w:hAnsi="Tahoma" w:cs="Tahoma"/>
          <w:spacing w:val="2"/>
          <w:sz w:val="24"/>
          <w:szCs w:val="24"/>
          <w:lang w:val="es-ES"/>
        </w:rPr>
        <w:t>E</w:t>
      </w:r>
      <w:r w:rsidR="001E2EC0" w:rsidRPr="00A04BB7">
        <w:rPr>
          <w:rFonts w:ascii="Tahoma" w:hAnsi="Tahoma" w:cs="Tahoma"/>
          <w:spacing w:val="2"/>
          <w:sz w:val="24"/>
          <w:szCs w:val="24"/>
          <w:lang w:val="es-ES"/>
        </w:rPr>
        <w:t>n sentencia</w:t>
      </w:r>
      <w:r w:rsidR="00B8403F" w:rsidRPr="00A04BB7">
        <w:rPr>
          <w:rFonts w:ascii="Tahoma" w:hAnsi="Tahoma" w:cs="Tahoma"/>
          <w:spacing w:val="2"/>
          <w:sz w:val="24"/>
          <w:szCs w:val="24"/>
          <w:lang w:val="es-ES"/>
        </w:rPr>
        <w:t xml:space="preserve"> T-399 de 2015</w:t>
      </w:r>
      <w:r w:rsidRPr="00A04BB7">
        <w:rPr>
          <w:rFonts w:ascii="Tahoma" w:hAnsi="Tahoma" w:cs="Tahoma"/>
          <w:spacing w:val="2"/>
          <w:sz w:val="24"/>
          <w:szCs w:val="24"/>
          <w:lang w:val="es-ES"/>
        </w:rPr>
        <w:t xml:space="preserve"> se </w:t>
      </w:r>
      <w:r w:rsidR="001E2EC0" w:rsidRPr="00A04BB7">
        <w:rPr>
          <w:rFonts w:ascii="Tahoma" w:hAnsi="Tahoma" w:cs="Tahoma"/>
          <w:spacing w:val="2"/>
          <w:sz w:val="24"/>
          <w:szCs w:val="24"/>
          <w:lang w:val="es-ES"/>
        </w:rPr>
        <w:t xml:space="preserve">expresó:  </w:t>
      </w:r>
    </w:p>
    <w:p w:rsidR="001E2EC0" w:rsidRPr="00A04BB7" w:rsidRDefault="001E2EC0" w:rsidP="001C5B90">
      <w:pPr>
        <w:pStyle w:val="Textoindependiente"/>
        <w:shd w:val="clear" w:color="auto" w:fill="FFFFFF"/>
        <w:spacing w:after="0" w:line="276" w:lineRule="auto"/>
        <w:ind w:right="51"/>
        <w:jc w:val="both"/>
        <w:rPr>
          <w:rFonts w:ascii="Tahoma" w:hAnsi="Tahoma" w:cs="Tahoma"/>
          <w:i/>
          <w:spacing w:val="2"/>
          <w:sz w:val="24"/>
          <w:szCs w:val="24"/>
          <w:bdr w:val="none" w:sz="0" w:space="0" w:color="auto" w:frame="1"/>
          <w:lang w:val="es-ES"/>
        </w:rPr>
      </w:pPr>
    </w:p>
    <w:p w:rsidR="001E2EC0" w:rsidRPr="00A04BB7" w:rsidRDefault="001E2EC0" w:rsidP="00EC48EC">
      <w:pPr>
        <w:pStyle w:val="Textoindependiente"/>
        <w:spacing w:after="0"/>
        <w:ind w:left="426" w:right="420"/>
        <w:jc w:val="both"/>
        <w:rPr>
          <w:rFonts w:ascii="Tahoma" w:hAnsi="Tahoma" w:cs="Tahoma"/>
          <w:i/>
          <w:spacing w:val="2"/>
          <w:sz w:val="22"/>
          <w:szCs w:val="24"/>
          <w:bdr w:val="none" w:sz="0" w:space="0" w:color="auto" w:frame="1"/>
          <w:lang w:val="es-ES"/>
        </w:rPr>
      </w:pPr>
      <w:r w:rsidRPr="00A04BB7">
        <w:rPr>
          <w:rFonts w:ascii="Tahoma" w:hAnsi="Tahoma" w:cs="Tahoma"/>
          <w:i/>
          <w:spacing w:val="2"/>
          <w:sz w:val="22"/>
          <w:szCs w:val="24"/>
          <w:bdr w:val="none" w:sz="0" w:space="0" w:color="auto" w:frame="1"/>
          <w:lang w:val="es-ES"/>
        </w:rPr>
        <w:t>“En ese sentido, la jurisprudencia ha identificado que se vulnera el derecho a la valoración de la pérdida de capacidad laboral en diferentes circunstancias. Puede ocurrir cuando se niega la práctica de la valoración, o cuando se imponen barreras injustificadas para la misma, a pesar de que la entidad está obligada a llevarla a cabo. Las dos circunstancias pueden ser violatorias de los derechos fundamentales del accionante. Así también lo han mencionado otros pronunciamientos de esta Corte que además resaltan, que la vulneración se efectúa contra una persona en estado de indefensión. Por ejemplo, la </w:t>
      </w:r>
      <w:r w:rsidRPr="00A04BB7">
        <w:rPr>
          <w:rFonts w:ascii="Tahoma" w:hAnsi="Tahoma" w:cs="Tahoma"/>
          <w:bCs/>
          <w:i/>
          <w:spacing w:val="2"/>
          <w:sz w:val="22"/>
          <w:szCs w:val="24"/>
          <w:bdr w:val="none" w:sz="0" w:space="0" w:color="auto" w:frame="1"/>
          <w:lang w:val="es-ES"/>
        </w:rPr>
        <w:t>sentencia T-038 de 2011</w:t>
      </w:r>
      <w:r w:rsidRPr="00A04BB7">
        <w:rPr>
          <w:rFonts w:ascii="Tahoma" w:hAnsi="Tahoma" w:cs="Tahoma"/>
          <w:b/>
          <w:bCs/>
          <w:i/>
          <w:spacing w:val="2"/>
          <w:sz w:val="22"/>
          <w:szCs w:val="24"/>
          <w:bdr w:val="none" w:sz="0" w:space="0" w:color="auto" w:frame="1"/>
          <w:lang w:val="es-ES"/>
        </w:rPr>
        <w:t> </w:t>
      </w:r>
      <w:r w:rsidRPr="00A04BB7">
        <w:rPr>
          <w:rFonts w:ascii="Tahoma" w:hAnsi="Tahoma" w:cs="Tahoma"/>
          <w:i/>
          <w:spacing w:val="2"/>
          <w:sz w:val="22"/>
          <w:szCs w:val="24"/>
          <w:bdr w:val="none" w:sz="0" w:space="0" w:color="auto" w:frame="1"/>
          <w:lang w:val="es-ES"/>
        </w:rPr>
        <w:t>sostiene:</w:t>
      </w:r>
    </w:p>
    <w:p w:rsidR="001E2EC0" w:rsidRPr="00A04BB7" w:rsidRDefault="001E2EC0" w:rsidP="00EC48EC">
      <w:pPr>
        <w:pStyle w:val="Textoindependiente"/>
        <w:spacing w:after="0"/>
        <w:ind w:left="426" w:right="420"/>
        <w:jc w:val="both"/>
        <w:rPr>
          <w:rFonts w:ascii="Tahoma" w:hAnsi="Tahoma" w:cs="Tahoma"/>
          <w:i/>
          <w:spacing w:val="2"/>
          <w:sz w:val="22"/>
          <w:szCs w:val="24"/>
          <w:bdr w:val="none" w:sz="0" w:space="0" w:color="auto" w:frame="1"/>
          <w:lang w:val="es-ES"/>
        </w:rPr>
      </w:pPr>
      <w:r w:rsidRPr="00A04BB7">
        <w:rPr>
          <w:rFonts w:ascii="Tahoma" w:hAnsi="Tahoma" w:cs="Tahoma"/>
          <w:i/>
          <w:spacing w:val="2"/>
          <w:sz w:val="22"/>
          <w:szCs w:val="24"/>
          <w:bdr w:val="none" w:sz="0" w:space="0" w:color="auto" w:frame="1"/>
          <w:lang w:val="es-ES"/>
        </w:rPr>
        <w:t> </w:t>
      </w:r>
    </w:p>
    <w:p w:rsidR="001E2EC0" w:rsidRPr="00A04BB7" w:rsidRDefault="001E2EC0" w:rsidP="00EC48EC">
      <w:pPr>
        <w:pStyle w:val="Textoindependiente"/>
        <w:spacing w:after="0"/>
        <w:ind w:left="851" w:right="845"/>
        <w:jc w:val="both"/>
        <w:rPr>
          <w:rFonts w:ascii="Tahoma" w:hAnsi="Tahoma" w:cs="Tahoma"/>
          <w:iCs/>
          <w:spacing w:val="2"/>
          <w:sz w:val="22"/>
          <w:szCs w:val="24"/>
          <w:bdr w:val="none" w:sz="0" w:space="0" w:color="auto" w:frame="1"/>
          <w:lang w:val="es-ES"/>
        </w:rPr>
      </w:pPr>
      <w:r w:rsidRPr="00A04BB7">
        <w:rPr>
          <w:rFonts w:ascii="Tahoma" w:hAnsi="Tahoma" w:cs="Tahoma"/>
          <w:i/>
          <w:iCs/>
          <w:spacing w:val="2"/>
          <w:sz w:val="22"/>
          <w:szCs w:val="24"/>
          <w:bdr w:val="none" w:sz="0" w:space="0" w:color="auto" w:frame="1"/>
          <w:lang w:val="es-ES"/>
        </w:rPr>
        <w:lastRenderedPageBreak/>
        <w:t>“Ahora bien, la vulneración de los derechos fundamentales por la negación del derecho a la valoración no sólo ocurre cuando ésta se niega, sino cuando no se práctica a tiempo, complicando en algunos casos la situación del afectado. En ambos (sic) situaciones la consecuencia de negarlo o dilatarlo en el tiempo afecta gravemente a la dignidad humana poniendo a quien pretende ser beneficiario de la pensión de invalidez en una grave situación de indefensión</w:t>
      </w:r>
      <w:r w:rsidR="00B8403F" w:rsidRPr="00A04BB7">
        <w:rPr>
          <w:rFonts w:ascii="Tahoma" w:hAnsi="Tahoma" w:cs="Tahoma"/>
          <w:i/>
          <w:iCs/>
          <w:spacing w:val="2"/>
          <w:sz w:val="22"/>
          <w:szCs w:val="24"/>
          <w:bdr w:val="none" w:sz="0" w:space="0" w:color="auto" w:frame="1"/>
          <w:lang w:val="es-ES"/>
        </w:rPr>
        <w:t xml:space="preserve">…” </w:t>
      </w:r>
    </w:p>
    <w:p w:rsidR="001E2EC0" w:rsidRPr="00A04BB7" w:rsidRDefault="001E2EC0" w:rsidP="001C5B90">
      <w:pPr>
        <w:pStyle w:val="Textoindependiente"/>
        <w:spacing w:after="0" w:line="276" w:lineRule="auto"/>
        <w:ind w:left="142" w:right="192"/>
        <w:jc w:val="both"/>
        <w:rPr>
          <w:rFonts w:ascii="Tahoma" w:hAnsi="Tahoma" w:cs="Tahoma"/>
          <w:i/>
          <w:spacing w:val="2"/>
          <w:sz w:val="24"/>
          <w:szCs w:val="24"/>
          <w:bdr w:val="none" w:sz="0" w:space="0" w:color="auto" w:frame="1"/>
          <w:lang w:val="es-ES"/>
        </w:rPr>
      </w:pPr>
    </w:p>
    <w:p w:rsidR="00A86913" w:rsidRPr="00A04BB7" w:rsidRDefault="00AC1832" w:rsidP="001C5B90">
      <w:pPr>
        <w:overflowPunct/>
        <w:spacing w:line="276" w:lineRule="auto"/>
        <w:jc w:val="both"/>
        <w:textAlignment w:val="auto"/>
        <w:rPr>
          <w:rFonts w:ascii="Tahoma" w:hAnsi="Tahoma" w:cs="Tahoma"/>
          <w:spacing w:val="2"/>
          <w:sz w:val="24"/>
          <w:szCs w:val="24"/>
          <w:lang w:val="es-ES"/>
        </w:rPr>
      </w:pPr>
      <w:r w:rsidRPr="00A04BB7">
        <w:rPr>
          <w:rFonts w:ascii="Tahoma" w:hAnsi="Tahoma" w:cs="Tahoma"/>
          <w:spacing w:val="2"/>
          <w:sz w:val="24"/>
          <w:szCs w:val="24"/>
          <w:lang w:val="es-ES"/>
        </w:rPr>
        <w:t>Mientras que en l</w:t>
      </w:r>
      <w:r w:rsidR="00A86913" w:rsidRPr="00A04BB7">
        <w:rPr>
          <w:rFonts w:ascii="Tahoma" w:hAnsi="Tahoma" w:cs="Tahoma"/>
          <w:spacing w:val="2"/>
          <w:sz w:val="24"/>
          <w:szCs w:val="24"/>
          <w:lang w:val="es-ES"/>
        </w:rPr>
        <w:t>a sentencia T-854 de 2010</w:t>
      </w:r>
      <w:r w:rsidRPr="00A04BB7">
        <w:rPr>
          <w:rFonts w:ascii="Tahoma" w:hAnsi="Tahoma" w:cs="Tahoma"/>
          <w:spacing w:val="2"/>
          <w:sz w:val="24"/>
          <w:szCs w:val="24"/>
          <w:lang w:val="es-ES"/>
        </w:rPr>
        <w:t xml:space="preserve"> se señaló</w:t>
      </w:r>
      <w:r w:rsidR="00A86913" w:rsidRPr="00A04BB7">
        <w:rPr>
          <w:rFonts w:ascii="Tahoma" w:hAnsi="Tahoma" w:cs="Tahoma"/>
          <w:spacing w:val="2"/>
          <w:sz w:val="24"/>
          <w:szCs w:val="24"/>
          <w:lang w:val="es-ES"/>
        </w:rPr>
        <w:t xml:space="preserve">:  </w:t>
      </w:r>
    </w:p>
    <w:p w:rsidR="00A86913" w:rsidRPr="00A04BB7" w:rsidRDefault="00A86913" w:rsidP="001C5B90">
      <w:pPr>
        <w:overflowPunct/>
        <w:spacing w:line="276" w:lineRule="auto"/>
        <w:jc w:val="both"/>
        <w:textAlignment w:val="auto"/>
        <w:rPr>
          <w:rFonts w:ascii="Tahoma" w:hAnsi="Tahoma" w:cs="Tahoma"/>
          <w:spacing w:val="2"/>
          <w:sz w:val="24"/>
          <w:szCs w:val="24"/>
          <w:lang w:val="es-ES"/>
        </w:rPr>
      </w:pPr>
    </w:p>
    <w:p w:rsidR="00A86913" w:rsidRPr="00A04BB7" w:rsidRDefault="00A86913" w:rsidP="00EC48EC">
      <w:pPr>
        <w:pStyle w:val="Textoindependiente"/>
        <w:shd w:val="clear" w:color="auto" w:fill="FFFFFF"/>
        <w:spacing w:after="0"/>
        <w:ind w:left="426" w:right="420"/>
        <w:jc w:val="both"/>
        <w:rPr>
          <w:rFonts w:ascii="Tahoma" w:hAnsi="Tahoma" w:cs="Tahoma"/>
          <w:i/>
          <w:spacing w:val="2"/>
          <w:sz w:val="22"/>
          <w:szCs w:val="24"/>
          <w:lang w:val="es-ES"/>
        </w:rPr>
      </w:pPr>
      <w:r w:rsidRPr="00A04BB7">
        <w:rPr>
          <w:rFonts w:ascii="Tahoma" w:hAnsi="Tahoma" w:cs="Tahoma"/>
          <w:i/>
          <w:spacing w:val="2"/>
          <w:sz w:val="22"/>
          <w:szCs w:val="24"/>
          <w:lang w:val="es-ES"/>
        </w:rPr>
        <w:t>“Por consiguiente, los dictámenes que emitan las Juntas de Calificación de Invalidez deberán contener los fundamentos de hecho que dieron origen a la calificación. Tales situaciones de hecho se soportan con la remisión que debe hacer tanto el interesado como las Empresas Prestadoras de Salud del material médico que sustente el diagnóstico del solicitante tales como la historia clínica, los exámenes, las valoraciones, tratamientos médicos y reportes.</w:t>
      </w:r>
    </w:p>
    <w:p w:rsidR="00A86913" w:rsidRPr="00A04BB7" w:rsidRDefault="00A86913" w:rsidP="00EC48EC">
      <w:pPr>
        <w:pStyle w:val="Textoindependiente"/>
        <w:shd w:val="clear" w:color="auto" w:fill="FFFFFF"/>
        <w:spacing w:after="0"/>
        <w:ind w:left="426" w:right="420"/>
        <w:jc w:val="both"/>
        <w:rPr>
          <w:rFonts w:ascii="Tahoma" w:hAnsi="Tahoma" w:cs="Tahoma"/>
          <w:i/>
          <w:spacing w:val="2"/>
          <w:sz w:val="22"/>
          <w:szCs w:val="24"/>
          <w:lang w:val="es-ES"/>
        </w:rPr>
      </w:pPr>
    </w:p>
    <w:p w:rsidR="00A86913" w:rsidRPr="00A04BB7" w:rsidRDefault="00A86913" w:rsidP="00EC48EC">
      <w:pPr>
        <w:pStyle w:val="Textoindependiente"/>
        <w:shd w:val="clear" w:color="auto" w:fill="FFFFFF"/>
        <w:spacing w:after="0"/>
        <w:ind w:left="426" w:right="420"/>
        <w:jc w:val="both"/>
        <w:rPr>
          <w:rFonts w:ascii="Tahoma" w:hAnsi="Tahoma" w:cs="Tahoma"/>
          <w:i/>
          <w:spacing w:val="2"/>
          <w:sz w:val="22"/>
          <w:szCs w:val="24"/>
          <w:lang w:val="es-ES"/>
        </w:rPr>
      </w:pPr>
      <w:r w:rsidRPr="00A04BB7">
        <w:rPr>
          <w:rFonts w:ascii="Tahoma" w:hAnsi="Tahoma" w:cs="Tahoma"/>
          <w:i/>
          <w:spacing w:val="2"/>
          <w:sz w:val="22"/>
          <w:szCs w:val="24"/>
          <w:lang w:val="es-ES"/>
        </w:rPr>
        <w:t xml:space="preserve">Ahora bien, si la información suministrada por la EPS a la Junta de Calificación de Invalidez, </w:t>
      </w:r>
      <w:proofErr w:type="gramStart"/>
      <w:r w:rsidRPr="00A04BB7">
        <w:rPr>
          <w:rFonts w:ascii="Tahoma" w:hAnsi="Tahoma" w:cs="Tahoma"/>
          <w:i/>
          <w:spacing w:val="2"/>
          <w:sz w:val="22"/>
          <w:szCs w:val="24"/>
          <w:lang w:val="es-ES"/>
        </w:rPr>
        <w:t>le</w:t>
      </w:r>
      <w:proofErr w:type="gramEnd"/>
      <w:r w:rsidRPr="00A04BB7">
        <w:rPr>
          <w:rFonts w:ascii="Tahoma" w:hAnsi="Tahoma" w:cs="Tahoma"/>
          <w:i/>
          <w:spacing w:val="2"/>
          <w:sz w:val="22"/>
          <w:szCs w:val="24"/>
          <w:lang w:val="es-ES"/>
        </w:rPr>
        <w:t xml:space="preserve"> genera duda a los calificadores sobre el diagnóstico del aspirante ya sea porque la información es incompleta o insuficiente tiene entonces la EPS que realizar los exámenes, pruebas y valoraciones médicas que permitan a los calificadores tener un concepto claro de las patologías padecidas por el aspirante.  </w:t>
      </w:r>
    </w:p>
    <w:p w:rsidR="00A86913" w:rsidRPr="00A04BB7" w:rsidRDefault="00A86913" w:rsidP="00EC48EC">
      <w:pPr>
        <w:pStyle w:val="Textoindependiente"/>
        <w:shd w:val="clear" w:color="auto" w:fill="FFFFFF"/>
        <w:spacing w:after="0"/>
        <w:ind w:left="426" w:right="420"/>
        <w:jc w:val="both"/>
        <w:rPr>
          <w:rFonts w:ascii="Tahoma" w:hAnsi="Tahoma" w:cs="Tahoma"/>
          <w:i/>
          <w:spacing w:val="2"/>
          <w:sz w:val="22"/>
          <w:szCs w:val="24"/>
          <w:lang w:val="es-ES"/>
        </w:rPr>
      </w:pPr>
    </w:p>
    <w:p w:rsidR="00A86913" w:rsidRPr="00A04BB7" w:rsidRDefault="00A86913" w:rsidP="00EC48EC">
      <w:pPr>
        <w:pStyle w:val="Textoindependiente"/>
        <w:shd w:val="clear" w:color="auto" w:fill="FFFFFF"/>
        <w:spacing w:after="0"/>
        <w:ind w:left="426" w:right="420"/>
        <w:jc w:val="both"/>
        <w:rPr>
          <w:rFonts w:ascii="Tahoma" w:hAnsi="Tahoma" w:cs="Tahoma"/>
          <w:i/>
          <w:spacing w:val="2"/>
          <w:sz w:val="22"/>
          <w:szCs w:val="24"/>
          <w:lang w:val="es-ES"/>
        </w:rPr>
      </w:pPr>
      <w:r w:rsidRPr="00A04BB7">
        <w:rPr>
          <w:rFonts w:ascii="Tahoma" w:hAnsi="Tahoma" w:cs="Tahoma"/>
          <w:i/>
          <w:spacing w:val="2"/>
          <w:sz w:val="22"/>
          <w:szCs w:val="24"/>
          <w:lang w:val="es-ES"/>
        </w:rPr>
        <w:t>…</w:t>
      </w:r>
    </w:p>
    <w:p w:rsidR="00A86913" w:rsidRPr="00A04BB7" w:rsidRDefault="00A86913" w:rsidP="00EC48EC">
      <w:pPr>
        <w:pStyle w:val="Textoindependiente"/>
        <w:shd w:val="clear" w:color="auto" w:fill="FFFFFF"/>
        <w:spacing w:after="0"/>
        <w:ind w:left="426" w:right="420"/>
        <w:jc w:val="both"/>
        <w:rPr>
          <w:rFonts w:ascii="Tahoma" w:hAnsi="Tahoma" w:cs="Tahoma"/>
          <w:i/>
          <w:spacing w:val="2"/>
          <w:sz w:val="22"/>
          <w:szCs w:val="24"/>
          <w:lang w:val="es-ES"/>
        </w:rPr>
      </w:pPr>
    </w:p>
    <w:p w:rsidR="00AC1832" w:rsidRPr="00A04BB7" w:rsidRDefault="00A86913" w:rsidP="00EC48EC">
      <w:pPr>
        <w:pStyle w:val="Textoindependiente"/>
        <w:shd w:val="clear" w:color="auto" w:fill="FFFFFF"/>
        <w:spacing w:after="0"/>
        <w:ind w:left="426" w:right="420"/>
        <w:jc w:val="both"/>
        <w:rPr>
          <w:rFonts w:ascii="Tahoma" w:hAnsi="Tahoma" w:cs="Tahoma"/>
          <w:i/>
          <w:iCs/>
          <w:spacing w:val="2"/>
          <w:sz w:val="22"/>
          <w:szCs w:val="24"/>
          <w:bdr w:val="none" w:sz="0" w:space="0" w:color="auto" w:frame="1"/>
          <w:lang w:val="es-ES"/>
        </w:rPr>
      </w:pPr>
      <w:r w:rsidRPr="00A04BB7">
        <w:rPr>
          <w:rFonts w:ascii="Tahoma" w:hAnsi="Tahoma" w:cs="Tahoma"/>
          <w:i/>
          <w:spacing w:val="2"/>
          <w:sz w:val="22"/>
          <w:szCs w:val="24"/>
          <w:lang w:val="es-ES"/>
        </w:rPr>
        <w:t>De igual modo, el artículo 36 del decreto 2463 del 2001 establece que las Juntas de Calificación de Invalidez podrán ordenar la práctica de exámenes complementarios o la valoración por personal especializado, incluso distintos a los que figuren en la historia clínica, cuando a su juicio se requieran y para tal efecto lo requerirán de la entidad promotora de salud.</w:t>
      </w:r>
      <w:r w:rsidRPr="00A04BB7">
        <w:rPr>
          <w:rFonts w:ascii="Tahoma" w:hAnsi="Tahoma" w:cs="Tahoma"/>
          <w:i/>
          <w:iCs/>
          <w:spacing w:val="2"/>
          <w:sz w:val="22"/>
          <w:szCs w:val="24"/>
          <w:bdr w:val="none" w:sz="0" w:space="0" w:color="auto" w:frame="1"/>
          <w:lang w:val="es-ES"/>
        </w:rPr>
        <w:t xml:space="preserve"> En el proceso de calificación de pérdida de la capacidad laboral, tanto en la fase a cargo del médico laboral como frente a la Junta de Calificación de Invalidez, la normatividad vigente consagró un deber a cargo de las EPS como actor fundamental en el proceso de calificación de la invalidez de remitir la información de carácter médico completa e idónea para sustentar el hecho que motiva el reconocimiento o negación de la pensión de invalidez y si la información enviada no es suficiente y persiste en los calificadores inseguridad o duda debido a que no cuenten con los suficientes elementos de juicio sobre los daños o deterioros sufridos por el solicitante, tales entidades en su deber asistencial deberán practicarle a sus afiliados todos los procedimientos médicos solicitados tales como exámenes, pruebas, valoraciones, revisiones especializadas etc. con el fin de determinar con claridad la incidencia de tal diagnóstico en la pérdida de la capacidad laboral.</w:t>
      </w:r>
    </w:p>
    <w:p w:rsidR="00E13164" w:rsidRPr="00A04BB7" w:rsidRDefault="00E13164" w:rsidP="00EC48EC">
      <w:pPr>
        <w:pStyle w:val="Textoindependiente"/>
        <w:shd w:val="clear" w:color="auto" w:fill="FFFFFF"/>
        <w:spacing w:after="0"/>
        <w:ind w:left="426" w:right="420"/>
        <w:jc w:val="both"/>
        <w:rPr>
          <w:rFonts w:ascii="Tahoma" w:hAnsi="Tahoma" w:cs="Tahoma"/>
          <w:i/>
          <w:iCs/>
          <w:spacing w:val="2"/>
          <w:sz w:val="22"/>
          <w:szCs w:val="24"/>
          <w:bdr w:val="none" w:sz="0" w:space="0" w:color="auto" w:frame="1"/>
          <w:lang w:val="es-ES"/>
        </w:rPr>
      </w:pPr>
    </w:p>
    <w:p w:rsidR="00AC1832" w:rsidRPr="00A04BB7" w:rsidRDefault="00AC1832" w:rsidP="00EC48EC">
      <w:pPr>
        <w:pStyle w:val="Textoindependiente"/>
        <w:shd w:val="clear" w:color="auto" w:fill="FFFFFF"/>
        <w:spacing w:after="0"/>
        <w:ind w:left="426" w:right="420"/>
        <w:jc w:val="both"/>
        <w:rPr>
          <w:rFonts w:ascii="Tahoma" w:hAnsi="Tahoma" w:cs="Tahoma"/>
          <w:i/>
          <w:spacing w:val="2"/>
          <w:sz w:val="22"/>
          <w:szCs w:val="24"/>
          <w:bdr w:val="none" w:sz="0" w:space="0" w:color="auto" w:frame="1"/>
          <w:lang w:val="es-ES"/>
        </w:rPr>
      </w:pPr>
      <w:r w:rsidRPr="00A04BB7">
        <w:rPr>
          <w:rFonts w:ascii="Tahoma" w:hAnsi="Tahoma" w:cs="Tahoma"/>
          <w:i/>
          <w:spacing w:val="2"/>
          <w:sz w:val="22"/>
          <w:szCs w:val="24"/>
          <w:bdr w:val="none" w:sz="0" w:space="0" w:color="auto" w:frame="1"/>
          <w:lang w:val="es-ES"/>
        </w:rPr>
        <w:t>Estas obligaciones a cargo de las EPS y en beneficio de sus afiliados son manifestaciones del principio de solidaridad que deben orientar la prestación en los servicios de salud a cargo de tales entidades, sobre todo cuando están en juego bienes jurídicos tutelables, ya que de dichas valoraciones depende la asignación de prestaciones económicas como la pensión de invalidez que ocasionalmente puede llegar a ser la única garantía del derecho fundamental al mínimo vital. </w:t>
      </w:r>
    </w:p>
    <w:p w:rsidR="00AC1832" w:rsidRPr="00A04BB7" w:rsidRDefault="00AC1832" w:rsidP="00EC48EC">
      <w:pPr>
        <w:pStyle w:val="Textoindependiente"/>
        <w:shd w:val="clear" w:color="auto" w:fill="FFFFFF"/>
        <w:spacing w:after="0"/>
        <w:ind w:left="426" w:right="420"/>
        <w:jc w:val="both"/>
        <w:rPr>
          <w:rFonts w:ascii="Tahoma" w:hAnsi="Tahoma" w:cs="Tahoma"/>
          <w:i/>
          <w:spacing w:val="2"/>
          <w:sz w:val="22"/>
          <w:szCs w:val="24"/>
          <w:bdr w:val="none" w:sz="0" w:space="0" w:color="auto" w:frame="1"/>
          <w:lang w:val="es-ES"/>
        </w:rPr>
      </w:pPr>
    </w:p>
    <w:p w:rsidR="00AC1832" w:rsidRPr="00A04BB7" w:rsidRDefault="00AC1832" w:rsidP="00EC48EC">
      <w:pPr>
        <w:pStyle w:val="Textoindependiente"/>
        <w:shd w:val="clear" w:color="auto" w:fill="FFFFFF"/>
        <w:spacing w:after="0"/>
        <w:ind w:left="426" w:right="420"/>
        <w:jc w:val="both"/>
        <w:rPr>
          <w:rFonts w:ascii="Tahoma" w:hAnsi="Tahoma" w:cs="Tahoma"/>
          <w:i/>
          <w:spacing w:val="2"/>
          <w:sz w:val="22"/>
          <w:szCs w:val="24"/>
          <w:bdr w:val="none" w:sz="0" w:space="0" w:color="auto" w:frame="1"/>
          <w:lang w:val="es-ES"/>
        </w:rPr>
      </w:pPr>
      <w:r w:rsidRPr="00A04BB7">
        <w:rPr>
          <w:rFonts w:ascii="Tahoma" w:hAnsi="Tahoma" w:cs="Tahoma"/>
          <w:i/>
          <w:spacing w:val="2"/>
          <w:sz w:val="22"/>
          <w:szCs w:val="24"/>
          <w:bdr w:val="none" w:sz="0" w:space="0" w:color="auto" w:frame="1"/>
          <w:lang w:val="es-ES"/>
        </w:rPr>
        <w:t>…</w:t>
      </w:r>
    </w:p>
    <w:p w:rsidR="00AC1832" w:rsidRPr="00A04BB7" w:rsidRDefault="00AC1832" w:rsidP="00EC48EC">
      <w:pPr>
        <w:pStyle w:val="Textoindependiente"/>
        <w:shd w:val="clear" w:color="auto" w:fill="FFFFFF"/>
        <w:spacing w:after="0"/>
        <w:ind w:left="426" w:right="420"/>
        <w:jc w:val="both"/>
        <w:rPr>
          <w:rFonts w:ascii="Tahoma" w:hAnsi="Tahoma" w:cs="Tahoma"/>
          <w:i/>
          <w:spacing w:val="2"/>
          <w:sz w:val="22"/>
          <w:szCs w:val="24"/>
          <w:bdr w:val="none" w:sz="0" w:space="0" w:color="auto" w:frame="1"/>
          <w:lang w:val="es-ES"/>
        </w:rPr>
      </w:pPr>
    </w:p>
    <w:p w:rsidR="00A86913" w:rsidRPr="00A04BB7" w:rsidRDefault="00AC1832" w:rsidP="00EC48EC">
      <w:pPr>
        <w:pStyle w:val="Textoindependiente"/>
        <w:shd w:val="clear" w:color="auto" w:fill="FFFFFF"/>
        <w:spacing w:after="0"/>
        <w:ind w:left="426" w:right="420"/>
        <w:jc w:val="both"/>
        <w:rPr>
          <w:rFonts w:ascii="Tahoma" w:hAnsi="Tahoma" w:cs="Tahoma"/>
          <w:spacing w:val="2"/>
          <w:sz w:val="22"/>
          <w:szCs w:val="24"/>
          <w:bdr w:val="none" w:sz="0" w:space="0" w:color="auto" w:frame="1"/>
          <w:lang w:val="es-ES"/>
        </w:rPr>
      </w:pPr>
      <w:r w:rsidRPr="00A04BB7">
        <w:rPr>
          <w:rFonts w:ascii="Tahoma" w:hAnsi="Tahoma" w:cs="Tahoma"/>
          <w:i/>
          <w:spacing w:val="2"/>
          <w:sz w:val="22"/>
          <w:szCs w:val="24"/>
          <w:bdr w:val="none" w:sz="0" w:space="0" w:color="auto" w:frame="1"/>
          <w:lang w:val="es-ES"/>
        </w:rPr>
        <w:t xml:space="preserve">En síntesis, las entidades encargadas de prestar el servicio de salud a la comunidad, no pueden negarse a realizar procedimientos y actividades de </w:t>
      </w:r>
      <w:r w:rsidRPr="00A04BB7">
        <w:rPr>
          <w:rFonts w:ascii="Tahoma" w:hAnsi="Tahoma" w:cs="Tahoma"/>
          <w:i/>
          <w:spacing w:val="2"/>
          <w:sz w:val="22"/>
          <w:szCs w:val="24"/>
          <w:bdr w:val="none" w:sz="0" w:space="0" w:color="auto" w:frame="1"/>
          <w:lang w:val="es-ES"/>
        </w:rPr>
        <w:lastRenderedPageBreak/>
        <w:t>diagnóstico (como un examen o un cita con un especialista)</w:t>
      </w:r>
      <w:r w:rsidRPr="00A04BB7">
        <w:rPr>
          <w:rStyle w:val="Refdenotaalpie"/>
          <w:rFonts w:ascii="Tahoma" w:hAnsi="Tahoma" w:cs="Tahoma"/>
          <w:i/>
          <w:spacing w:val="2"/>
          <w:sz w:val="22"/>
          <w:szCs w:val="24"/>
          <w:bdr w:val="none" w:sz="0" w:space="0" w:color="auto" w:frame="1"/>
          <w:lang w:val="es-ES"/>
        </w:rPr>
        <w:footnoteReference w:id="11"/>
      </w:r>
      <w:r w:rsidRPr="00A04BB7">
        <w:rPr>
          <w:rFonts w:ascii="Tahoma" w:hAnsi="Tahoma" w:cs="Tahoma"/>
          <w:i/>
          <w:spacing w:val="2"/>
          <w:sz w:val="22"/>
          <w:szCs w:val="24"/>
          <w:bdr w:val="none" w:sz="0" w:space="0" w:color="auto" w:frame="1"/>
          <w:lang w:val="es-ES"/>
        </w:rPr>
        <w:t>, aduciendo argumentos de tipo administrativo, económico etc. y en manifiesta contradicción de la normatividad legal, cuando sea necesario para agilizar el trámite de la pensión de invalidez, pues esto vulnera los derechos a la salud, a la vida y a la dignidad humana de quien necesita la claridad del diagnóstico para acceder al derecho fundamental de la seguridad social.</w:t>
      </w:r>
      <w:r w:rsidR="00A86913" w:rsidRPr="00A04BB7">
        <w:rPr>
          <w:rFonts w:ascii="Tahoma" w:hAnsi="Tahoma" w:cs="Tahoma"/>
          <w:i/>
          <w:spacing w:val="2"/>
          <w:sz w:val="22"/>
          <w:szCs w:val="24"/>
          <w:bdr w:val="none" w:sz="0" w:space="0" w:color="auto" w:frame="1"/>
          <w:lang w:val="es-ES"/>
        </w:rPr>
        <w:t xml:space="preserve">” </w:t>
      </w:r>
    </w:p>
    <w:p w:rsidR="00A86913" w:rsidRPr="00A04BB7" w:rsidRDefault="00A86913" w:rsidP="001C5B90">
      <w:pPr>
        <w:pStyle w:val="Textoindependiente"/>
        <w:spacing w:after="0" w:line="276" w:lineRule="auto"/>
        <w:ind w:left="142" w:right="192"/>
        <w:jc w:val="both"/>
        <w:rPr>
          <w:rFonts w:ascii="Tahoma" w:hAnsi="Tahoma" w:cs="Tahoma"/>
          <w:spacing w:val="2"/>
          <w:sz w:val="24"/>
          <w:szCs w:val="24"/>
          <w:bdr w:val="none" w:sz="0" w:space="0" w:color="auto" w:frame="1"/>
          <w:lang w:val="es-ES"/>
        </w:rPr>
      </w:pPr>
    </w:p>
    <w:p w:rsidR="00ED2C8C" w:rsidRPr="00A04BB7" w:rsidRDefault="00AC1832" w:rsidP="001C5B90">
      <w:pPr>
        <w:spacing w:line="276" w:lineRule="auto"/>
        <w:jc w:val="both"/>
        <w:rPr>
          <w:rFonts w:ascii="Tahoma" w:hAnsi="Tahoma" w:cs="Tahoma"/>
          <w:spacing w:val="2"/>
          <w:sz w:val="24"/>
          <w:szCs w:val="24"/>
          <w:bdr w:val="none" w:sz="0" w:space="0" w:color="auto" w:frame="1"/>
          <w:lang w:val="es-ES"/>
        </w:rPr>
      </w:pPr>
      <w:r w:rsidRPr="00A04BB7">
        <w:rPr>
          <w:rFonts w:ascii="Tahoma" w:hAnsi="Tahoma" w:cs="Tahoma"/>
          <w:spacing w:val="2"/>
          <w:sz w:val="24"/>
          <w:szCs w:val="24"/>
          <w:bdr w:val="none" w:sz="0" w:space="0" w:color="auto" w:frame="1"/>
          <w:lang w:val="es-ES"/>
        </w:rPr>
        <w:t xml:space="preserve">7. Aplicado este precedente al asunto bajo estudio, se infiere que efectivamente </w:t>
      </w:r>
      <w:r w:rsidR="00090422" w:rsidRPr="00A04BB7">
        <w:rPr>
          <w:rFonts w:ascii="Tahoma" w:hAnsi="Tahoma" w:cs="Tahoma"/>
          <w:spacing w:val="2"/>
          <w:sz w:val="24"/>
          <w:szCs w:val="24"/>
          <w:bdr w:val="none" w:sz="0" w:space="0" w:color="auto" w:frame="1"/>
          <w:lang w:val="es-ES"/>
        </w:rPr>
        <w:t>Colpensiones vulneró los derechos fundamentales del</w:t>
      </w:r>
      <w:r w:rsidRPr="00A04BB7">
        <w:rPr>
          <w:rFonts w:ascii="Tahoma" w:hAnsi="Tahoma" w:cs="Tahoma"/>
          <w:spacing w:val="2"/>
          <w:sz w:val="24"/>
          <w:szCs w:val="24"/>
          <w:bdr w:val="none" w:sz="0" w:space="0" w:color="auto" w:frame="1"/>
          <w:lang w:val="es-ES"/>
        </w:rPr>
        <w:t xml:space="preserve"> accionante, c</w:t>
      </w:r>
      <w:r w:rsidR="00090422" w:rsidRPr="00A04BB7">
        <w:rPr>
          <w:rFonts w:ascii="Tahoma" w:hAnsi="Tahoma" w:cs="Tahoma"/>
          <w:spacing w:val="2"/>
          <w:sz w:val="24"/>
          <w:szCs w:val="24"/>
          <w:bdr w:val="none" w:sz="0" w:space="0" w:color="auto" w:frame="1"/>
          <w:lang w:val="es-ES"/>
        </w:rPr>
        <w:t>omo quiera que esa entidad</w:t>
      </w:r>
      <w:r w:rsidRPr="00A04BB7">
        <w:rPr>
          <w:rFonts w:ascii="Tahoma" w:hAnsi="Tahoma" w:cs="Tahoma"/>
          <w:spacing w:val="2"/>
          <w:sz w:val="24"/>
          <w:szCs w:val="24"/>
          <w:bdr w:val="none" w:sz="0" w:space="0" w:color="auto" w:frame="1"/>
          <w:lang w:val="es-ES"/>
        </w:rPr>
        <w:t xml:space="preserve"> no podía condicionar el trámite de calificación de invalidez a la </w:t>
      </w:r>
      <w:r w:rsidR="00090422" w:rsidRPr="00A04BB7">
        <w:rPr>
          <w:rFonts w:ascii="Tahoma" w:hAnsi="Tahoma" w:cs="Tahoma"/>
          <w:spacing w:val="2"/>
          <w:sz w:val="24"/>
          <w:szCs w:val="24"/>
          <w:bdr w:val="none" w:sz="0" w:space="0" w:color="auto" w:frame="1"/>
          <w:lang w:val="es-ES"/>
        </w:rPr>
        <w:t xml:space="preserve">falta de agotamiento </w:t>
      </w:r>
      <w:r w:rsidR="00C21464" w:rsidRPr="00A04BB7">
        <w:rPr>
          <w:rFonts w:ascii="Tahoma" w:hAnsi="Tahoma" w:cs="Tahoma"/>
          <w:iCs/>
          <w:spacing w:val="2"/>
          <w:sz w:val="24"/>
          <w:szCs w:val="24"/>
          <w:bdr w:val="none" w:sz="0" w:space="0" w:color="auto" w:frame="1"/>
          <w:lang w:val="es-ES"/>
        </w:rPr>
        <w:t>de “</w:t>
      </w:r>
      <w:r w:rsidR="00090422" w:rsidRPr="00A04BB7">
        <w:rPr>
          <w:rFonts w:ascii="Tahoma" w:hAnsi="Tahoma" w:cs="Tahoma"/>
          <w:i/>
          <w:iCs/>
          <w:spacing w:val="2"/>
          <w:sz w:val="22"/>
          <w:szCs w:val="24"/>
          <w:bdr w:val="none" w:sz="0" w:space="0" w:color="auto" w:frame="1"/>
          <w:lang w:val="es-ES"/>
        </w:rPr>
        <w:t>la Mejoría Médica Máxima de las nuevas</w:t>
      </w:r>
      <w:r w:rsidR="00C21464" w:rsidRPr="00A04BB7">
        <w:rPr>
          <w:rFonts w:ascii="Tahoma" w:hAnsi="Tahoma" w:cs="Tahoma"/>
          <w:i/>
          <w:iCs/>
          <w:spacing w:val="2"/>
          <w:sz w:val="22"/>
          <w:szCs w:val="24"/>
          <w:bdr w:val="none" w:sz="0" w:space="0" w:color="auto" w:frame="1"/>
          <w:lang w:val="es-ES"/>
        </w:rPr>
        <w:t xml:space="preserve"> </w:t>
      </w:r>
      <w:r w:rsidR="00090422" w:rsidRPr="00A04BB7">
        <w:rPr>
          <w:rFonts w:ascii="Tahoma" w:hAnsi="Tahoma" w:cs="Tahoma"/>
          <w:i/>
          <w:iCs/>
          <w:spacing w:val="2"/>
          <w:sz w:val="22"/>
          <w:szCs w:val="24"/>
          <w:bdr w:val="none" w:sz="0" w:space="0" w:color="auto" w:frame="1"/>
          <w:lang w:val="es-ES"/>
        </w:rPr>
        <w:t>enfermedades u otras relacionadas</w:t>
      </w:r>
      <w:r w:rsidR="00C21464" w:rsidRPr="00A04BB7">
        <w:rPr>
          <w:rFonts w:ascii="Tahoma" w:hAnsi="Tahoma" w:cs="Tahoma"/>
          <w:i/>
          <w:iCs/>
          <w:spacing w:val="2"/>
          <w:sz w:val="24"/>
          <w:szCs w:val="24"/>
          <w:bdr w:val="none" w:sz="0" w:space="0" w:color="auto" w:frame="1"/>
          <w:lang w:val="es-ES"/>
        </w:rPr>
        <w:t>”</w:t>
      </w:r>
      <w:r w:rsidR="00C21464" w:rsidRPr="00A04BB7">
        <w:rPr>
          <w:rStyle w:val="Refdenotaalpie"/>
          <w:rFonts w:ascii="Tahoma" w:hAnsi="Tahoma" w:cs="Tahoma"/>
          <w:i/>
          <w:iCs/>
          <w:spacing w:val="2"/>
          <w:sz w:val="24"/>
          <w:szCs w:val="24"/>
          <w:bdr w:val="none" w:sz="0" w:space="0" w:color="auto" w:frame="1"/>
          <w:lang w:val="es-ES"/>
        </w:rPr>
        <w:footnoteReference w:id="12"/>
      </w:r>
      <w:r w:rsidRPr="00A04BB7">
        <w:rPr>
          <w:rFonts w:ascii="Tahoma" w:hAnsi="Tahoma" w:cs="Tahoma"/>
          <w:spacing w:val="2"/>
          <w:sz w:val="24"/>
          <w:szCs w:val="24"/>
          <w:bdr w:val="none" w:sz="0" w:space="0" w:color="auto" w:frame="1"/>
          <w:lang w:val="es-ES"/>
        </w:rPr>
        <w:t xml:space="preserve"> </w:t>
      </w:r>
      <w:r w:rsidR="003D10D9" w:rsidRPr="00A04BB7">
        <w:rPr>
          <w:rFonts w:ascii="Tahoma" w:hAnsi="Tahoma" w:cs="Tahoma"/>
          <w:spacing w:val="2"/>
          <w:sz w:val="24"/>
          <w:szCs w:val="24"/>
          <w:bdr w:val="none" w:sz="0" w:space="0" w:color="auto" w:frame="1"/>
          <w:lang w:val="es-ES"/>
        </w:rPr>
        <w:t>pues</w:t>
      </w:r>
      <w:r w:rsidRPr="00A04BB7">
        <w:rPr>
          <w:rFonts w:ascii="Tahoma" w:hAnsi="Tahoma" w:cs="Tahoma"/>
          <w:spacing w:val="2"/>
          <w:sz w:val="24"/>
          <w:szCs w:val="24"/>
          <w:bdr w:val="none" w:sz="0" w:space="0" w:color="auto" w:frame="1"/>
          <w:lang w:val="es-ES"/>
        </w:rPr>
        <w:t xml:space="preserve"> esa no es carga que se pueda imponer al afiliado, ante la claridad de que en eventos de insuficiencia de la información clínica</w:t>
      </w:r>
      <w:r w:rsidR="00ED2C8C" w:rsidRPr="00A04BB7">
        <w:rPr>
          <w:rFonts w:ascii="Tahoma" w:hAnsi="Tahoma" w:cs="Tahoma"/>
          <w:spacing w:val="2"/>
          <w:sz w:val="24"/>
          <w:szCs w:val="24"/>
          <w:bdr w:val="none" w:sz="0" w:space="0" w:color="auto" w:frame="1"/>
          <w:lang w:val="es-ES"/>
        </w:rPr>
        <w:t>,</w:t>
      </w:r>
      <w:r w:rsidRPr="00A04BB7">
        <w:rPr>
          <w:rFonts w:ascii="Tahoma" w:hAnsi="Tahoma" w:cs="Tahoma"/>
          <w:spacing w:val="2"/>
          <w:sz w:val="24"/>
          <w:szCs w:val="24"/>
          <w:bdr w:val="none" w:sz="0" w:space="0" w:color="auto" w:frame="1"/>
          <w:lang w:val="es-ES"/>
        </w:rPr>
        <w:t xml:space="preserve"> la ent</w:t>
      </w:r>
      <w:r w:rsidR="00ED2C8C" w:rsidRPr="00A04BB7">
        <w:rPr>
          <w:rFonts w:ascii="Tahoma" w:hAnsi="Tahoma" w:cs="Tahoma"/>
          <w:spacing w:val="2"/>
          <w:sz w:val="24"/>
          <w:szCs w:val="24"/>
          <w:bdr w:val="none" w:sz="0" w:space="0" w:color="auto" w:frame="1"/>
          <w:lang w:val="es-ES"/>
        </w:rPr>
        <w:t>idad calificante es la encargada</w:t>
      </w:r>
      <w:r w:rsidRPr="00A04BB7">
        <w:rPr>
          <w:rFonts w:ascii="Tahoma" w:hAnsi="Tahoma" w:cs="Tahoma"/>
          <w:spacing w:val="2"/>
          <w:sz w:val="24"/>
          <w:szCs w:val="24"/>
          <w:bdr w:val="none" w:sz="0" w:space="0" w:color="auto" w:frame="1"/>
          <w:lang w:val="es-ES"/>
        </w:rPr>
        <w:t xml:space="preserve"> de adelantar los trámites pertinentes ante la E.P.S. a que se encuentre</w:t>
      </w:r>
      <w:r w:rsidR="00ED2C8C" w:rsidRPr="00A04BB7">
        <w:rPr>
          <w:rFonts w:ascii="Tahoma" w:hAnsi="Tahoma" w:cs="Tahoma"/>
          <w:spacing w:val="2"/>
          <w:sz w:val="24"/>
          <w:szCs w:val="24"/>
          <w:bdr w:val="none" w:sz="0" w:space="0" w:color="auto" w:frame="1"/>
          <w:lang w:val="es-ES"/>
        </w:rPr>
        <w:t xml:space="preserve"> afiliado el usuario</w:t>
      </w:r>
      <w:r w:rsidR="003D10D9" w:rsidRPr="00A04BB7">
        <w:rPr>
          <w:rFonts w:ascii="Tahoma" w:hAnsi="Tahoma" w:cs="Tahoma"/>
          <w:spacing w:val="2"/>
          <w:sz w:val="24"/>
          <w:szCs w:val="24"/>
          <w:bdr w:val="none" w:sz="0" w:space="0" w:color="auto" w:frame="1"/>
          <w:lang w:val="es-ES"/>
        </w:rPr>
        <w:t>,</w:t>
      </w:r>
      <w:r w:rsidR="00ED2C8C" w:rsidRPr="00A04BB7">
        <w:rPr>
          <w:rFonts w:ascii="Tahoma" w:hAnsi="Tahoma" w:cs="Tahoma"/>
          <w:spacing w:val="2"/>
          <w:sz w:val="24"/>
          <w:szCs w:val="24"/>
          <w:bdr w:val="none" w:sz="0" w:space="0" w:color="auto" w:frame="1"/>
          <w:lang w:val="es-ES"/>
        </w:rPr>
        <w:t xml:space="preserve"> a efecto de suplir esa falencia.</w:t>
      </w:r>
    </w:p>
    <w:p w:rsidR="00C21464" w:rsidRPr="00A04BB7" w:rsidRDefault="00C21464" w:rsidP="001C5B90">
      <w:pPr>
        <w:spacing w:line="276" w:lineRule="auto"/>
        <w:jc w:val="both"/>
        <w:rPr>
          <w:rFonts w:ascii="Tahoma" w:hAnsi="Tahoma" w:cs="Tahoma"/>
          <w:spacing w:val="2"/>
          <w:sz w:val="24"/>
          <w:szCs w:val="24"/>
          <w:bdr w:val="none" w:sz="0" w:space="0" w:color="auto" w:frame="1"/>
          <w:lang w:val="es-ES"/>
        </w:rPr>
      </w:pPr>
    </w:p>
    <w:p w:rsidR="00C21464" w:rsidRPr="00A04BB7" w:rsidRDefault="00C21464" w:rsidP="001C5B90">
      <w:pPr>
        <w:spacing w:line="276" w:lineRule="auto"/>
        <w:jc w:val="both"/>
        <w:rPr>
          <w:rFonts w:ascii="Tahoma" w:hAnsi="Tahoma" w:cs="Tahoma"/>
          <w:i/>
          <w:iCs/>
          <w:spacing w:val="2"/>
          <w:sz w:val="24"/>
          <w:szCs w:val="24"/>
          <w:bdr w:val="none" w:sz="0" w:space="0" w:color="auto" w:frame="1"/>
          <w:lang w:val="es-ES"/>
        </w:rPr>
      </w:pPr>
      <w:r w:rsidRPr="00A04BB7">
        <w:rPr>
          <w:rFonts w:ascii="Tahoma" w:hAnsi="Tahoma" w:cs="Tahoma"/>
          <w:spacing w:val="2"/>
          <w:sz w:val="24"/>
          <w:szCs w:val="24"/>
          <w:bdr w:val="none" w:sz="0" w:space="0" w:color="auto" w:frame="1"/>
          <w:lang w:val="es-ES"/>
        </w:rPr>
        <w:t>De todas formas, aunque si bien en este caso, en una primera oportunidad la Nueva EPS había rendido concepto favorable de recuperación</w:t>
      </w:r>
      <w:r w:rsidRPr="00A04BB7">
        <w:rPr>
          <w:rStyle w:val="Refdenotaalpie"/>
          <w:rFonts w:ascii="Tahoma" w:hAnsi="Tahoma" w:cs="Tahoma"/>
          <w:spacing w:val="2"/>
          <w:sz w:val="24"/>
          <w:szCs w:val="24"/>
          <w:bdr w:val="none" w:sz="0" w:space="0" w:color="auto" w:frame="1"/>
          <w:lang w:val="es-ES"/>
        </w:rPr>
        <w:footnoteReference w:id="13"/>
      </w:r>
      <w:r w:rsidRPr="00A04BB7">
        <w:rPr>
          <w:rFonts w:ascii="Tahoma" w:hAnsi="Tahoma" w:cs="Tahoma"/>
          <w:spacing w:val="2"/>
          <w:sz w:val="24"/>
          <w:szCs w:val="24"/>
          <w:bdr w:val="none" w:sz="0" w:space="0" w:color="auto" w:frame="1"/>
          <w:lang w:val="es-ES"/>
        </w:rPr>
        <w:t xml:space="preserve">, lo cierto es que </w:t>
      </w:r>
      <w:r w:rsidR="004B060F" w:rsidRPr="00A04BB7">
        <w:rPr>
          <w:rFonts w:ascii="Tahoma" w:hAnsi="Tahoma" w:cs="Tahoma"/>
          <w:spacing w:val="2"/>
          <w:sz w:val="24"/>
          <w:szCs w:val="24"/>
          <w:bdr w:val="none" w:sz="0" w:space="0" w:color="auto" w:frame="1"/>
          <w:lang w:val="es-ES"/>
        </w:rPr>
        <w:t>con posterioridad se emitió concepto actualizado en el que se indicó</w:t>
      </w:r>
      <w:r w:rsidR="003236DC" w:rsidRPr="00A04BB7">
        <w:rPr>
          <w:rFonts w:ascii="Tahoma" w:hAnsi="Tahoma" w:cs="Tahoma"/>
          <w:spacing w:val="2"/>
          <w:sz w:val="24"/>
          <w:szCs w:val="24"/>
          <w:bdr w:val="none" w:sz="0" w:space="0" w:color="auto" w:frame="1"/>
          <w:lang w:val="es-ES"/>
        </w:rPr>
        <w:t xml:space="preserve"> expresamente</w:t>
      </w:r>
      <w:r w:rsidR="004B060F" w:rsidRPr="00A04BB7">
        <w:rPr>
          <w:rFonts w:ascii="Tahoma" w:hAnsi="Tahoma" w:cs="Tahoma"/>
          <w:spacing w:val="2"/>
          <w:sz w:val="24"/>
          <w:szCs w:val="24"/>
          <w:bdr w:val="none" w:sz="0" w:space="0" w:color="auto" w:frame="1"/>
          <w:lang w:val="es-ES"/>
        </w:rPr>
        <w:t xml:space="preserve"> que la recuperación no era posible y que no se logró la mejoría medica máxima</w:t>
      </w:r>
      <w:r w:rsidR="004B060F" w:rsidRPr="00A04BB7">
        <w:rPr>
          <w:rStyle w:val="Refdenotaalpie"/>
          <w:rFonts w:ascii="Tahoma" w:hAnsi="Tahoma" w:cs="Tahoma"/>
          <w:spacing w:val="2"/>
          <w:sz w:val="24"/>
          <w:szCs w:val="24"/>
          <w:bdr w:val="none" w:sz="0" w:space="0" w:color="auto" w:frame="1"/>
          <w:lang w:val="es-ES"/>
        </w:rPr>
        <w:footnoteReference w:id="14"/>
      </w:r>
      <w:r w:rsidR="004B060F" w:rsidRPr="00A04BB7">
        <w:rPr>
          <w:rFonts w:ascii="Tahoma" w:hAnsi="Tahoma" w:cs="Tahoma"/>
          <w:spacing w:val="2"/>
          <w:sz w:val="24"/>
          <w:szCs w:val="24"/>
          <w:bdr w:val="none" w:sz="0" w:space="0" w:color="auto" w:frame="1"/>
          <w:lang w:val="es-ES"/>
        </w:rPr>
        <w:t>. Este último fue emitido por correo electrónico a Colpensiones</w:t>
      </w:r>
      <w:r w:rsidR="004B060F" w:rsidRPr="00A04BB7">
        <w:rPr>
          <w:rStyle w:val="Refdenotaalpie"/>
          <w:rFonts w:ascii="Tahoma" w:hAnsi="Tahoma" w:cs="Tahoma"/>
          <w:spacing w:val="2"/>
          <w:sz w:val="24"/>
          <w:szCs w:val="24"/>
          <w:bdr w:val="none" w:sz="0" w:space="0" w:color="auto" w:frame="1"/>
          <w:lang w:val="es-ES"/>
        </w:rPr>
        <w:footnoteReference w:id="15"/>
      </w:r>
      <w:r w:rsidR="004B060F" w:rsidRPr="00A04BB7">
        <w:rPr>
          <w:rFonts w:ascii="Tahoma" w:hAnsi="Tahoma" w:cs="Tahoma"/>
          <w:spacing w:val="2"/>
          <w:sz w:val="24"/>
          <w:szCs w:val="24"/>
          <w:bdr w:val="none" w:sz="0" w:space="0" w:color="auto" w:frame="1"/>
          <w:lang w:val="es-ES"/>
        </w:rPr>
        <w:t xml:space="preserve"> </w:t>
      </w:r>
    </w:p>
    <w:p w:rsidR="00691DB8" w:rsidRPr="00A04BB7" w:rsidRDefault="00691DB8" w:rsidP="001C5B90">
      <w:pPr>
        <w:spacing w:line="276" w:lineRule="auto"/>
        <w:jc w:val="both"/>
        <w:rPr>
          <w:rFonts w:ascii="Tahoma" w:hAnsi="Tahoma" w:cs="Tahoma"/>
          <w:spacing w:val="2"/>
          <w:sz w:val="24"/>
          <w:szCs w:val="24"/>
          <w:bdr w:val="none" w:sz="0" w:space="0" w:color="auto" w:frame="1"/>
          <w:lang w:val="es-ES"/>
        </w:rPr>
      </w:pPr>
    </w:p>
    <w:p w:rsidR="003D10D9" w:rsidRPr="00A04BB7" w:rsidRDefault="004B060F" w:rsidP="001C5B90">
      <w:pPr>
        <w:tabs>
          <w:tab w:val="left" w:pos="0"/>
        </w:tabs>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8</w:t>
      </w:r>
      <w:r w:rsidR="003C7B72" w:rsidRPr="00A04BB7">
        <w:rPr>
          <w:rFonts w:ascii="Tahoma" w:hAnsi="Tahoma" w:cs="Tahoma"/>
          <w:spacing w:val="2"/>
          <w:sz w:val="24"/>
          <w:szCs w:val="24"/>
          <w:lang w:val="es-ES"/>
        </w:rPr>
        <w:t xml:space="preserve">. En </w:t>
      </w:r>
      <w:r w:rsidR="00E13164" w:rsidRPr="00A04BB7">
        <w:rPr>
          <w:rFonts w:ascii="Tahoma" w:hAnsi="Tahoma" w:cs="Tahoma"/>
          <w:spacing w:val="2"/>
          <w:sz w:val="24"/>
          <w:szCs w:val="24"/>
          <w:lang w:val="es-ES"/>
        </w:rPr>
        <w:t>estas condiciones</w:t>
      </w:r>
      <w:r w:rsidR="003C7B72" w:rsidRPr="00A04BB7">
        <w:rPr>
          <w:rFonts w:ascii="Tahoma" w:hAnsi="Tahoma" w:cs="Tahoma"/>
          <w:spacing w:val="2"/>
          <w:sz w:val="24"/>
          <w:szCs w:val="24"/>
          <w:lang w:val="es-ES"/>
        </w:rPr>
        <w:t xml:space="preserve"> el fallo recurrido será confirmado, al concluir </w:t>
      </w:r>
      <w:r w:rsidR="00060BBC" w:rsidRPr="00A04BB7">
        <w:rPr>
          <w:rFonts w:ascii="Tahoma" w:hAnsi="Tahoma" w:cs="Tahoma"/>
          <w:spacing w:val="2"/>
          <w:sz w:val="24"/>
          <w:szCs w:val="24"/>
          <w:lang w:val="es-ES"/>
        </w:rPr>
        <w:t>atinadamente que</w:t>
      </w:r>
      <w:r w:rsidR="003C7B72" w:rsidRPr="00A04BB7">
        <w:rPr>
          <w:rFonts w:ascii="Tahoma" w:hAnsi="Tahoma" w:cs="Tahoma"/>
          <w:spacing w:val="2"/>
          <w:sz w:val="24"/>
          <w:szCs w:val="24"/>
          <w:lang w:val="es-ES"/>
        </w:rPr>
        <w:t xml:space="preserve"> en este caso </w:t>
      </w:r>
      <w:r w:rsidRPr="00A04BB7">
        <w:rPr>
          <w:rFonts w:ascii="Tahoma" w:hAnsi="Tahoma" w:cs="Tahoma"/>
          <w:spacing w:val="2"/>
          <w:sz w:val="24"/>
          <w:szCs w:val="24"/>
          <w:lang w:val="es-ES"/>
        </w:rPr>
        <w:t xml:space="preserve">Colpensiones lesionó los derechos del actor pues como se dijo, la mejoría médica máxima que exigió injustificadamente para continuar con el trámite médico legal, </w:t>
      </w:r>
      <w:r w:rsidR="003236DC" w:rsidRPr="00A04BB7">
        <w:rPr>
          <w:rFonts w:ascii="Tahoma" w:hAnsi="Tahoma" w:cs="Tahoma"/>
          <w:spacing w:val="2"/>
          <w:sz w:val="24"/>
          <w:szCs w:val="24"/>
          <w:lang w:val="es-ES"/>
        </w:rPr>
        <w:t xml:space="preserve">se encuentra acreditado que </w:t>
      </w:r>
      <w:r w:rsidRPr="00A04BB7">
        <w:rPr>
          <w:rFonts w:ascii="Tahoma" w:hAnsi="Tahoma" w:cs="Tahoma"/>
          <w:spacing w:val="2"/>
          <w:sz w:val="24"/>
          <w:szCs w:val="24"/>
          <w:lang w:val="es-ES"/>
        </w:rPr>
        <w:t xml:space="preserve">a la fecha que no se obtuvo y el actor cuenta, en </w:t>
      </w:r>
      <w:r w:rsidR="00EC48EC" w:rsidRPr="00A04BB7">
        <w:rPr>
          <w:rFonts w:ascii="Tahoma" w:hAnsi="Tahoma" w:cs="Tahoma"/>
          <w:spacing w:val="2"/>
          <w:sz w:val="24"/>
          <w:szCs w:val="24"/>
          <w:lang w:val="es-ES"/>
        </w:rPr>
        <w:t>consecuencia,</w:t>
      </w:r>
      <w:r w:rsidRPr="00A04BB7">
        <w:rPr>
          <w:rFonts w:ascii="Tahoma" w:hAnsi="Tahoma" w:cs="Tahoma"/>
          <w:spacing w:val="2"/>
          <w:sz w:val="24"/>
          <w:szCs w:val="24"/>
          <w:lang w:val="es-ES"/>
        </w:rPr>
        <w:t xml:space="preserve"> con concepto desfavorable de recuperación. </w:t>
      </w:r>
    </w:p>
    <w:p w:rsidR="003D10D9" w:rsidRPr="00A04BB7" w:rsidRDefault="003D10D9" w:rsidP="001C5B90">
      <w:pPr>
        <w:tabs>
          <w:tab w:val="left" w:pos="0"/>
        </w:tabs>
        <w:spacing w:line="276" w:lineRule="auto"/>
        <w:jc w:val="both"/>
        <w:rPr>
          <w:rFonts w:ascii="Tahoma" w:hAnsi="Tahoma" w:cs="Tahoma"/>
          <w:spacing w:val="2"/>
          <w:sz w:val="24"/>
          <w:szCs w:val="24"/>
          <w:lang w:val="es-ES"/>
        </w:rPr>
      </w:pPr>
    </w:p>
    <w:p w:rsidR="00D85607" w:rsidRPr="00A04BB7" w:rsidRDefault="003D10D9" w:rsidP="001C5B90">
      <w:pPr>
        <w:tabs>
          <w:tab w:val="left" w:pos="0"/>
        </w:tabs>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S</w:t>
      </w:r>
      <w:r w:rsidR="003C7B72" w:rsidRPr="00A04BB7">
        <w:rPr>
          <w:rFonts w:ascii="Tahoma" w:hAnsi="Tahoma" w:cs="Tahoma"/>
          <w:spacing w:val="2"/>
          <w:sz w:val="24"/>
          <w:szCs w:val="24"/>
          <w:lang w:val="es-ES"/>
        </w:rPr>
        <w:t xml:space="preserve">in embargo, </w:t>
      </w:r>
      <w:r w:rsidR="00A87F4A" w:rsidRPr="00A04BB7">
        <w:rPr>
          <w:rFonts w:ascii="Tahoma" w:hAnsi="Tahoma" w:cs="Tahoma"/>
          <w:spacing w:val="2"/>
          <w:sz w:val="24"/>
          <w:szCs w:val="24"/>
          <w:lang w:val="es-ES"/>
        </w:rPr>
        <w:t>se modificará</w:t>
      </w:r>
      <w:r w:rsidR="004B060F" w:rsidRPr="00A04BB7">
        <w:rPr>
          <w:rFonts w:ascii="Tahoma" w:hAnsi="Tahoma" w:cs="Tahoma"/>
          <w:spacing w:val="2"/>
          <w:sz w:val="24"/>
          <w:szCs w:val="24"/>
          <w:lang w:val="es-ES"/>
        </w:rPr>
        <w:t xml:space="preserve"> la orden impuesta para</w:t>
      </w:r>
      <w:r w:rsidR="00A87F4A" w:rsidRPr="00A04BB7">
        <w:rPr>
          <w:rFonts w:ascii="Tahoma" w:hAnsi="Tahoma" w:cs="Tahoma"/>
          <w:spacing w:val="2"/>
          <w:sz w:val="24"/>
          <w:szCs w:val="24"/>
          <w:lang w:val="es-ES"/>
        </w:rPr>
        <w:t xml:space="preserve"> ajustarla a los parámetros fijados por esta Sala en casos similares, según los cuales la encargada en la estructura interna de Colpensiones de cumplir el fallo es la Directora de Medicina Laboral de esa entidad, por lo que se declarará improcedente la tutela contra la Directora de Acciones Constitucionales, y que el término de 48 horas para emitir el dictamen médico laboral luce escaso, “</w:t>
      </w:r>
      <w:r w:rsidR="00A87F4A" w:rsidRPr="00A04BB7">
        <w:rPr>
          <w:rFonts w:ascii="Tahoma" w:hAnsi="Tahoma" w:cs="Tahoma"/>
          <w:spacing w:val="2"/>
          <w:sz w:val="22"/>
          <w:szCs w:val="24"/>
          <w:lang w:val="es-ES"/>
        </w:rPr>
        <w:t>si se tiene en cuenta los trámites internos que debe adelantar la demandada para proferir esa calificación</w:t>
      </w:r>
      <w:r w:rsidR="00A87F4A" w:rsidRPr="00A04BB7">
        <w:rPr>
          <w:rFonts w:ascii="Tahoma" w:hAnsi="Tahoma" w:cs="Tahoma"/>
          <w:spacing w:val="2"/>
          <w:sz w:val="24"/>
          <w:szCs w:val="24"/>
          <w:lang w:val="es-ES"/>
        </w:rPr>
        <w:t>” de manera que ese plazo se incrementará a un mes el término</w:t>
      </w:r>
      <w:r w:rsidR="00957AEA" w:rsidRPr="00A04BB7">
        <w:rPr>
          <w:rStyle w:val="Refdenotaalpie"/>
          <w:rFonts w:ascii="Tahoma" w:hAnsi="Tahoma" w:cs="Tahoma"/>
          <w:spacing w:val="2"/>
          <w:sz w:val="24"/>
          <w:szCs w:val="24"/>
          <w:lang w:val="es-ES"/>
        </w:rPr>
        <w:footnoteReference w:id="16"/>
      </w:r>
      <w:r w:rsidR="008926B0" w:rsidRPr="00A04BB7">
        <w:rPr>
          <w:rFonts w:ascii="Tahoma" w:hAnsi="Tahoma" w:cs="Tahoma"/>
          <w:spacing w:val="2"/>
          <w:sz w:val="24"/>
          <w:szCs w:val="24"/>
          <w:lang w:val="es-ES"/>
        </w:rPr>
        <w:t>.</w:t>
      </w:r>
      <w:r w:rsidR="00D85607" w:rsidRPr="00A04BB7">
        <w:rPr>
          <w:rFonts w:ascii="Tahoma" w:hAnsi="Tahoma" w:cs="Tahoma"/>
          <w:spacing w:val="2"/>
          <w:sz w:val="24"/>
          <w:szCs w:val="24"/>
          <w:lang w:val="es-ES"/>
        </w:rPr>
        <w:t xml:space="preserve"> </w:t>
      </w:r>
    </w:p>
    <w:p w:rsidR="008926B0" w:rsidRPr="00A04BB7" w:rsidRDefault="008926B0" w:rsidP="001C5B90">
      <w:pPr>
        <w:tabs>
          <w:tab w:val="left" w:pos="0"/>
        </w:tabs>
        <w:spacing w:line="276" w:lineRule="auto"/>
        <w:jc w:val="both"/>
        <w:rPr>
          <w:rFonts w:ascii="Tahoma" w:hAnsi="Tahoma" w:cs="Tahoma"/>
          <w:spacing w:val="2"/>
          <w:sz w:val="24"/>
          <w:szCs w:val="24"/>
          <w:lang w:val="es-ES"/>
        </w:rPr>
      </w:pPr>
    </w:p>
    <w:p w:rsidR="00D41758" w:rsidRPr="00A04BB7" w:rsidRDefault="00D41758" w:rsidP="001C5B90">
      <w:pPr>
        <w:suppressAutoHyphens/>
        <w:spacing w:line="276" w:lineRule="auto"/>
        <w:jc w:val="both"/>
        <w:rPr>
          <w:rFonts w:ascii="Tahoma" w:hAnsi="Tahoma" w:cs="Tahoma"/>
          <w:spacing w:val="2"/>
          <w:sz w:val="24"/>
          <w:szCs w:val="24"/>
          <w:lang w:val="es-ES"/>
        </w:rPr>
      </w:pPr>
      <w:r w:rsidRPr="00A04BB7">
        <w:rPr>
          <w:rFonts w:ascii="Tahoma" w:hAnsi="Tahoma" w:cs="Tahoma"/>
          <w:spacing w:val="2"/>
          <w:sz w:val="24"/>
          <w:szCs w:val="24"/>
          <w:lang w:val="es-ES"/>
        </w:rPr>
        <w:t>Por lo expuesto, la Sala Civil Familia del Tribunal Superior de Pereira, Risaralda, administrando justicia en nombre de la República y por autoridad de la ley,</w:t>
      </w:r>
    </w:p>
    <w:p w:rsidR="001C0ABB" w:rsidRPr="00A04BB7" w:rsidRDefault="001C0ABB" w:rsidP="001C5B90">
      <w:pPr>
        <w:spacing w:line="276" w:lineRule="auto"/>
        <w:ind w:right="-568"/>
        <w:jc w:val="both"/>
        <w:rPr>
          <w:rFonts w:ascii="Tahoma" w:hAnsi="Tahoma" w:cs="Tahoma"/>
          <w:b/>
          <w:spacing w:val="2"/>
          <w:sz w:val="24"/>
          <w:szCs w:val="24"/>
          <w:lang w:val="es-ES"/>
        </w:rPr>
      </w:pPr>
    </w:p>
    <w:p w:rsidR="00D41758" w:rsidRPr="00A04BB7" w:rsidRDefault="00775AE2" w:rsidP="001C5B90">
      <w:pPr>
        <w:spacing w:line="276" w:lineRule="auto"/>
        <w:ind w:right="-568"/>
        <w:jc w:val="both"/>
        <w:rPr>
          <w:rFonts w:ascii="Tahoma" w:hAnsi="Tahoma" w:cs="Tahoma"/>
          <w:b/>
          <w:spacing w:val="2"/>
          <w:sz w:val="24"/>
          <w:szCs w:val="24"/>
          <w:lang w:val="es-ES"/>
        </w:rPr>
      </w:pPr>
      <w:r w:rsidRPr="00A04BB7">
        <w:rPr>
          <w:rFonts w:ascii="Tahoma" w:hAnsi="Tahoma" w:cs="Tahoma"/>
          <w:b/>
          <w:spacing w:val="2"/>
          <w:sz w:val="24"/>
          <w:szCs w:val="24"/>
          <w:lang w:val="es-ES"/>
        </w:rPr>
        <w:lastRenderedPageBreak/>
        <w:t>RESUELV</w:t>
      </w:r>
      <w:r w:rsidR="00D41758" w:rsidRPr="00A04BB7">
        <w:rPr>
          <w:rFonts w:ascii="Tahoma" w:hAnsi="Tahoma" w:cs="Tahoma"/>
          <w:b/>
          <w:spacing w:val="2"/>
          <w:sz w:val="24"/>
          <w:szCs w:val="24"/>
          <w:lang w:val="es-ES"/>
        </w:rPr>
        <w:t>E</w:t>
      </w:r>
    </w:p>
    <w:p w:rsidR="00D41758" w:rsidRPr="00A04BB7" w:rsidRDefault="00D41758" w:rsidP="001C5B90">
      <w:pPr>
        <w:spacing w:line="276" w:lineRule="auto"/>
        <w:ind w:right="-91"/>
        <w:jc w:val="both"/>
        <w:rPr>
          <w:rFonts w:ascii="Tahoma" w:hAnsi="Tahoma" w:cs="Tahoma"/>
          <w:b/>
          <w:spacing w:val="2"/>
          <w:sz w:val="24"/>
          <w:szCs w:val="24"/>
          <w:lang w:val="es-ES"/>
        </w:rPr>
      </w:pPr>
    </w:p>
    <w:p w:rsidR="00957AEA" w:rsidRPr="00A04BB7" w:rsidRDefault="00957AEA" w:rsidP="001C5B90">
      <w:pPr>
        <w:tabs>
          <w:tab w:val="left" w:pos="0"/>
        </w:tabs>
        <w:spacing w:line="276" w:lineRule="auto"/>
        <w:jc w:val="both"/>
        <w:rPr>
          <w:rFonts w:ascii="Tahoma" w:hAnsi="Tahoma" w:cs="Tahoma"/>
          <w:spacing w:val="2"/>
          <w:sz w:val="24"/>
          <w:szCs w:val="24"/>
          <w:lang w:val="es-ES"/>
        </w:rPr>
      </w:pPr>
      <w:r w:rsidRPr="00A04BB7">
        <w:rPr>
          <w:rFonts w:ascii="Tahoma" w:hAnsi="Tahoma" w:cs="Tahoma"/>
          <w:b/>
          <w:spacing w:val="2"/>
          <w:sz w:val="24"/>
          <w:szCs w:val="24"/>
          <w:lang w:val="es-ES"/>
        </w:rPr>
        <w:t>PRIMERO:</w:t>
      </w:r>
      <w:r w:rsidRPr="00A04BB7">
        <w:rPr>
          <w:rFonts w:ascii="Tahoma" w:hAnsi="Tahoma" w:cs="Tahoma"/>
          <w:spacing w:val="2"/>
          <w:sz w:val="24"/>
          <w:szCs w:val="24"/>
          <w:lang w:val="es-ES"/>
        </w:rPr>
        <w:t xml:space="preserve"> </w:t>
      </w:r>
      <w:r w:rsidRPr="00A04BB7">
        <w:rPr>
          <w:rFonts w:ascii="Tahoma" w:hAnsi="Tahoma" w:cs="Tahoma"/>
          <w:b/>
          <w:bCs/>
          <w:spacing w:val="2"/>
          <w:sz w:val="24"/>
          <w:szCs w:val="24"/>
          <w:lang w:val="es-ES"/>
        </w:rPr>
        <w:t xml:space="preserve">CONFIRMAR </w:t>
      </w:r>
      <w:r w:rsidRPr="00A04BB7">
        <w:rPr>
          <w:rFonts w:ascii="Tahoma" w:hAnsi="Tahoma" w:cs="Tahoma"/>
          <w:bCs/>
          <w:spacing w:val="2"/>
          <w:sz w:val="24"/>
          <w:szCs w:val="24"/>
          <w:lang w:val="es-ES"/>
        </w:rPr>
        <w:t>la sentencia</w:t>
      </w:r>
      <w:r w:rsidRPr="00A04BB7">
        <w:rPr>
          <w:rFonts w:ascii="Tahoma" w:hAnsi="Tahoma" w:cs="Tahoma"/>
          <w:spacing w:val="2"/>
          <w:sz w:val="24"/>
          <w:szCs w:val="24"/>
          <w:lang w:val="es-ES"/>
        </w:rPr>
        <w:t xml:space="preserve"> proferida por el Juzgado Tercero de Familia de Pereira, el 12 de febrero del año en curso, dentro de la acción de tutela que instauró el señor Luis Gonzaga Vargas Zapata contra Colpensiones, </w:t>
      </w:r>
      <w:r w:rsidRPr="00A04BB7">
        <w:rPr>
          <w:rFonts w:ascii="Tahoma" w:hAnsi="Tahoma" w:cs="Tahoma"/>
          <w:b/>
          <w:spacing w:val="2"/>
          <w:sz w:val="24"/>
          <w:szCs w:val="24"/>
          <w:lang w:val="es-ES"/>
        </w:rPr>
        <w:t xml:space="preserve">MODIFICANDO </w:t>
      </w:r>
      <w:r w:rsidRPr="00A04BB7">
        <w:rPr>
          <w:rFonts w:ascii="Tahoma" w:hAnsi="Tahoma" w:cs="Tahoma"/>
          <w:spacing w:val="2"/>
          <w:sz w:val="24"/>
          <w:szCs w:val="24"/>
          <w:lang w:val="es-ES"/>
        </w:rPr>
        <w:t xml:space="preserve">el ordinal segundo en el sentido de que el término con que cuenta la Directora de Medicina Laboral para proferir el dictamen de pérdida de la capacidad laboral del accionante, es de un mes, y se </w:t>
      </w:r>
      <w:r w:rsidRPr="00A04BB7">
        <w:rPr>
          <w:rFonts w:ascii="Tahoma" w:hAnsi="Tahoma" w:cs="Tahoma"/>
          <w:b/>
          <w:spacing w:val="2"/>
          <w:sz w:val="24"/>
          <w:szCs w:val="24"/>
          <w:lang w:val="es-ES"/>
        </w:rPr>
        <w:t>ADICIONA</w:t>
      </w:r>
      <w:r w:rsidRPr="00A04BB7">
        <w:rPr>
          <w:rFonts w:ascii="Tahoma" w:hAnsi="Tahoma" w:cs="Tahoma"/>
          <w:spacing w:val="2"/>
          <w:sz w:val="24"/>
          <w:szCs w:val="24"/>
          <w:lang w:val="es-ES"/>
        </w:rPr>
        <w:t xml:space="preserve"> para declarar improcedente el amparo frente a la Directora de Acciones Constitucionales de Colpensiones.</w:t>
      </w:r>
    </w:p>
    <w:p w:rsidR="00187981" w:rsidRPr="00A04BB7" w:rsidRDefault="00187981" w:rsidP="001C5B90">
      <w:pPr>
        <w:tabs>
          <w:tab w:val="left" w:pos="0"/>
        </w:tabs>
        <w:spacing w:line="276" w:lineRule="auto"/>
        <w:jc w:val="both"/>
        <w:rPr>
          <w:rFonts w:ascii="Tahoma" w:hAnsi="Tahoma" w:cs="Tahoma"/>
          <w:spacing w:val="2"/>
          <w:sz w:val="24"/>
          <w:szCs w:val="24"/>
          <w:lang w:val="es-ES"/>
        </w:rPr>
      </w:pPr>
    </w:p>
    <w:p w:rsidR="00D41758" w:rsidRPr="00A04BB7" w:rsidRDefault="00187981" w:rsidP="001C5B90">
      <w:pPr>
        <w:tabs>
          <w:tab w:val="left" w:pos="0"/>
        </w:tabs>
        <w:spacing w:line="276" w:lineRule="auto"/>
        <w:jc w:val="both"/>
        <w:rPr>
          <w:rFonts w:ascii="Tahoma" w:hAnsi="Tahoma" w:cs="Tahoma"/>
          <w:spacing w:val="2"/>
          <w:sz w:val="24"/>
          <w:szCs w:val="24"/>
          <w:lang w:val="es-ES"/>
        </w:rPr>
      </w:pPr>
      <w:r w:rsidRPr="00A04BB7">
        <w:rPr>
          <w:rFonts w:ascii="Tahoma" w:hAnsi="Tahoma" w:cs="Tahoma"/>
          <w:b/>
          <w:spacing w:val="2"/>
          <w:sz w:val="24"/>
          <w:szCs w:val="24"/>
          <w:lang w:val="es-ES"/>
        </w:rPr>
        <w:t xml:space="preserve">SEGUNDO: </w:t>
      </w:r>
      <w:r w:rsidR="00624640" w:rsidRPr="00A04BB7">
        <w:rPr>
          <w:rFonts w:ascii="Tahoma" w:hAnsi="Tahoma" w:cs="Tahoma"/>
          <w:spacing w:val="2"/>
          <w:sz w:val="24"/>
          <w:szCs w:val="24"/>
          <w:lang w:val="es-ES"/>
        </w:rPr>
        <w:t>N</w:t>
      </w:r>
      <w:r w:rsidR="00D41758" w:rsidRPr="00A04BB7">
        <w:rPr>
          <w:rFonts w:ascii="Tahoma" w:hAnsi="Tahoma" w:cs="Tahoma"/>
          <w:spacing w:val="2"/>
          <w:sz w:val="24"/>
          <w:szCs w:val="24"/>
          <w:lang w:val="es-ES"/>
        </w:rPr>
        <w:t>otifíquese esta decisión a las partes conforme lo previene el artículo 30 del Decreto 2591 de 1991.</w:t>
      </w:r>
    </w:p>
    <w:p w:rsidR="00D41758" w:rsidRPr="00A04BB7" w:rsidRDefault="00D41758" w:rsidP="001C5B90">
      <w:pPr>
        <w:spacing w:line="276" w:lineRule="auto"/>
        <w:jc w:val="both"/>
        <w:rPr>
          <w:rFonts w:ascii="Tahoma" w:hAnsi="Tahoma" w:cs="Tahoma"/>
          <w:b/>
          <w:spacing w:val="2"/>
          <w:sz w:val="24"/>
          <w:szCs w:val="24"/>
          <w:lang w:val="es-ES"/>
        </w:rPr>
      </w:pPr>
    </w:p>
    <w:p w:rsidR="00D41758" w:rsidRPr="00A04BB7" w:rsidRDefault="003D10D9" w:rsidP="001C5B90">
      <w:pPr>
        <w:spacing w:line="276" w:lineRule="auto"/>
        <w:jc w:val="both"/>
        <w:rPr>
          <w:rFonts w:ascii="Tahoma" w:hAnsi="Tahoma" w:cs="Tahoma"/>
          <w:sz w:val="24"/>
          <w:szCs w:val="24"/>
          <w:lang w:val="es-ES"/>
        </w:rPr>
      </w:pPr>
      <w:r w:rsidRPr="00A04BB7">
        <w:rPr>
          <w:rFonts w:ascii="Tahoma" w:hAnsi="Tahoma" w:cs="Tahoma"/>
          <w:b/>
          <w:spacing w:val="2"/>
          <w:sz w:val="24"/>
          <w:szCs w:val="24"/>
          <w:lang w:val="es-ES"/>
        </w:rPr>
        <w:t>TERCERO</w:t>
      </w:r>
      <w:r w:rsidR="00D41758" w:rsidRPr="00A04BB7">
        <w:rPr>
          <w:rFonts w:ascii="Tahoma" w:hAnsi="Tahoma" w:cs="Tahoma"/>
          <w:b/>
          <w:spacing w:val="2"/>
          <w:sz w:val="24"/>
          <w:szCs w:val="24"/>
          <w:lang w:val="es-ES"/>
        </w:rPr>
        <w:t xml:space="preserve">: </w:t>
      </w:r>
      <w:r w:rsidR="00D41758" w:rsidRPr="00A04BB7">
        <w:rPr>
          <w:rFonts w:ascii="Tahoma" w:hAnsi="Tahoma" w:cs="Tahoma"/>
          <w:spacing w:val="2"/>
          <w:sz w:val="24"/>
          <w:szCs w:val="24"/>
          <w:lang w:val="es-ES"/>
        </w:rPr>
        <w:t>Envíese el expediente a la Corte Constitucional para su eventual revisión conforme lo dispone el artículo 32 del Decreto 2591 de 1991.</w:t>
      </w:r>
    </w:p>
    <w:p w:rsidR="00D41758" w:rsidRPr="001C5B90" w:rsidRDefault="00D41758" w:rsidP="001C5B90">
      <w:pPr>
        <w:spacing w:line="276" w:lineRule="auto"/>
        <w:jc w:val="both"/>
        <w:rPr>
          <w:rFonts w:ascii="Tahoma" w:hAnsi="Tahoma" w:cs="Tahoma"/>
          <w:spacing w:val="-4"/>
          <w:sz w:val="24"/>
          <w:szCs w:val="24"/>
          <w:lang w:val="es-ES"/>
        </w:rPr>
      </w:pPr>
    </w:p>
    <w:p w:rsidR="00D41758" w:rsidRPr="001C5B90" w:rsidRDefault="00D41758" w:rsidP="001C5B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ES"/>
        </w:rPr>
      </w:pPr>
      <w:r w:rsidRPr="001C5B90">
        <w:rPr>
          <w:rFonts w:ascii="Tahoma" w:hAnsi="Tahoma" w:cs="Tahoma"/>
          <w:spacing w:val="-4"/>
          <w:sz w:val="24"/>
          <w:szCs w:val="24"/>
          <w:lang w:val="es-ES"/>
        </w:rPr>
        <w:t>Notifíquese y cúmplase,</w:t>
      </w:r>
    </w:p>
    <w:p w:rsidR="00D41758" w:rsidRPr="001C5B90" w:rsidRDefault="00D41758" w:rsidP="001C5B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ES"/>
        </w:rPr>
      </w:pPr>
    </w:p>
    <w:p w:rsidR="00D41758" w:rsidRPr="001C5B90" w:rsidRDefault="00D41758" w:rsidP="001C5B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ES"/>
        </w:rPr>
      </w:pPr>
      <w:r w:rsidRPr="001C5B90">
        <w:rPr>
          <w:rFonts w:ascii="Tahoma" w:hAnsi="Tahoma" w:cs="Tahoma"/>
          <w:spacing w:val="-4"/>
          <w:sz w:val="24"/>
          <w:szCs w:val="24"/>
          <w:lang w:val="es-ES"/>
        </w:rPr>
        <w:t>Los Magistrados,</w:t>
      </w:r>
    </w:p>
    <w:p w:rsidR="00D41758" w:rsidRPr="001C5B90" w:rsidRDefault="00D41758" w:rsidP="001C5B90">
      <w:pPr>
        <w:pStyle w:val="Textoindependiente"/>
        <w:spacing w:after="0" w:line="276" w:lineRule="auto"/>
        <w:jc w:val="both"/>
        <w:rPr>
          <w:rFonts w:ascii="Tahoma" w:hAnsi="Tahoma" w:cs="Tahoma"/>
          <w:spacing w:val="-4"/>
          <w:sz w:val="24"/>
          <w:szCs w:val="24"/>
          <w:lang w:val="es-ES"/>
        </w:rPr>
      </w:pPr>
    </w:p>
    <w:p w:rsidR="00DF4D25" w:rsidRPr="001C5B90" w:rsidRDefault="00DF4D25" w:rsidP="001C5B90">
      <w:pPr>
        <w:pStyle w:val="Textoindependiente"/>
        <w:spacing w:after="0" w:line="276" w:lineRule="auto"/>
        <w:jc w:val="both"/>
        <w:rPr>
          <w:rFonts w:ascii="Tahoma" w:hAnsi="Tahoma" w:cs="Tahoma"/>
          <w:spacing w:val="-4"/>
          <w:sz w:val="24"/>
          <w:szCs w:val="24"/>
          <w:lang w:val="es-ES"/>
        </w:rPr>
      </w:pPr>
    </w:p>
    <w:p w:rsidR="00DF4D25" w:rsidRPr="001C5B90" w:rsidRDefault="00DF4D25" w:rsidP="001C5B90">
      <w:pPr>
        <w:pStyle w:val="Textoindependiente"/>
        <w:spacing w:after="0" w:line="276" w:lineRule="auto"/>
        <w:jc w:val="both"/>
        <w:rPr>
          <w:rFonts w:ascii="Tahoma" w:hAnsi="Tahoma" w:cs="Tahoma"/>
          <w:spacing w:val="-4"/>
          <w:sz w:val="24"/>
          <w:szCs w:val="24"/>
          <w:lang w:val="es-ES"/>
        </w:rPr>
      </w:pPr>
    </w:p>
    <w:p w:rsidR="00D41758" w:rsidRPr="001C5B90" w:rsidRDefault="00D41758" w:rsidP="001C5B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lang w:val="es-ES"/>
        </w:rPr>
      </w:pPr>
      <w:r w:rsidRPr="001C5B90">
        <w:rPr>
          <w:rFonts w:ascii="Tahoma" w:hAnsi="Tahoma" w:cs="Tahoma"/>
          <w:b/>
          <w:spacing w:val="-4"/>
          <w:sz w:val="24"/>
          <w:szCs w:val="24"/>
          <w:lang w:val="es-ES"/>
        </w:rPr>
        <w:tab/>
      </w:r>
      <w:r w:rsidRPr="001C5B90">
        <w:rPr>
          <w:rFonts w:ascii="Tahoma" w:hAnsi="Tahoma" w:cs="Tahoma"/>
          <w:b/>
          <w:spacing w:val="-4"/>
          <w:sz w:val="24"/>
          <w:szCs w:val="24"/>
          <w:lang w:val="es-ES"/>
        </w:rPr>
        <w:tab/>
      </w:r>
      <w:r w:rsidR="00B24FFF" w:rsidRPr="001C5B90">
        <w:rPr>
          <w:rFonts w:ascii="Tahoma" w:hAnsi="Tahoma" w:cs="Tahoma"/>
          <w:b/>
          <w:spacing w:val="-4"/>
          <w:sz w:val="24"/>
          <w:szCs w:val="24"/>
          <w:lang w:val="es-ES"/>
        </w:rPr>
        <w:t>ADRIANA PATRICIA DÍAZ RAMÍREZ</w:t>
      </w:r>
    </w:p>
    <w:p w:rsidR="00DF4D25" w:rsidRPr="001C5B90" w:rsidRDefault="00DF4D25" w:rsidP="001C5B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lang w:val="es-ES"/>
        </w:rPr>
      </w:pPr>
    </w:p>
    <w:p w:rsidR="00D41758" w:rsidRPr="001C5B90" w:rsidRDefault="00D41758" w:rsidP="001C5B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lang w:val="es-ES"/>
        </w:rPr>
      </w:pPr>
    </w:p>
    <w:p w:rsidR="003236DC" w:rsidRPr="001C5B90" w:rsidRDefault="003236DC" w:rsidP="001C5B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lang w:val="es-ES"/>
        </w:rPr>
      </w:pPr>
    </w:p>
    <w:p w:rsidR="00ED24D8" w:rsidRPr="001C5B90" w:rsidRDefault="00D41758" w:rsidP="001C5B90">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lang w:val="es-ES"/>
        </w:rPr>
      </w:pPr>
      <w:r w:rsidRPr="001C5B90">
        <w:rPr>
          <w:rFonts w:ascii="Tahoma" w:hAnsi="Tahoma" w:cs="Tahoma"/>
          <w:b/>
          <w:spacing w:val="-4"/>
          <w:sz w:val="24"/>
          <w:szCs w:val="24"/>
          <w:lang w:val="es-ES"/>
        </w:rPr>
        <w:tab/>
      </w:r>
      <w:r w:rsidRPr="001C5B90">
        <w:rPr>
          <w:rFonts w:ascii="Tahoma" w:hAnsi="Tahoma" w:cs="Tahoma"/>
          <w:b/>
          <w:spacing w:val="-4"/>
          <w:sz w:val="24"/>
          <w:szCs w:val="24"/>
          <w:lang w:val="es-ES"/>
        </w:rPr>
        <w:tab/>
      </w:r>
      <w:r w:rsidR="00ED24D8" w:rsidRPr="001C5B90">
        <w:rPr>
          <w:rFonts w:ascii="Tahoma" w:hAnsi="Tahoma" w:cs="Tahoma"/>
          <w:b/>
          <w:spacing w:val="-4"/>
          <w:sz w:val="24"/>
          <w:szCs w:val="24"/>
          <w:lang w:val="es-ES"/>
        </w:rPr>
        <w:t xml:space="preserve">ÁNGEL FRANCISCO GALVIS LUGO </w:t>
      </w:r>
    </w:p>
    <w:p w:rsidR="00ED24D8" w:rsidRPr="001C5B90" w:rsidRDefault="003236DC" w:rsidP="001C5B90">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spacing w:val="-4"/>
          <w:sz w:val="24"/>
          <w:szCs w:val="24"/>
          <w:lang w:val="es-ES"/>
        </w:rPr>
      </w:pPr>
      <w:r w:rsidRPr="001C5B90">
        <w:rPr>
          <w:rFonts w:ascii="Tahoma" w:hAnsi="Tahoma" w:cs="Tahoma"/>
          <w:spacing w:val="-4"/>
          <w:sz w:val="24"/>
          <w:szCs w:val="24"/>
          <w:lang w:val="es-ES"/>
        </w:rPr>
        <w:tab/>
      </w:r>
      <w:r w:rsidRPr="001C5B90">
        <w:rPr>
          <w:rFonts w:ascii="Tahoma" w:hAnsi="Tahoma" w:cs="Tahoma"/>
          <w:spacing w:val="-4"/>
          <w:sz w:val="24"/>
          <w:szCs w:val="24"/>
          <w:lang w:val="es-ES"/>
        </w:rPr>
        <w:tab/>
      </w:r>
      <w:r w:rsidR="00ED24D8" w:rsidRPr="001C5B90">
        <w:rPr>
          <w:rFonts w:ascii="Tahoma" w:hAnsi="Tahoma" w:cs="Tahoma"/>
          <w:spacing w:val="-4"/>
          <w:sz w:val="24"/>
          <w:szCs w:val="24"/>
          <w:lang w:val="es-ES"/>
        </w:rPr>
        <w:t>Conjuez</w:t>
      </w:r>
    </w:p>
    <w:p w:rsidR="00ED24D8" w:rsidRPr="001C5B90" w:rsidRDefault="00ED24D8" w:rsidP="001C5B90">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lang w:val="es-ES"/>
        </w:rPr>
      </w:pPr>
    </w:p>
    <w:p w:rsidR="00ED24D8" w:rsidRPr="001C5B90" w:rsidRDefault="00ED24D8" w:rsidP="001C5B90">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lang w:val="es-ES"/>
        </w:rPr>
      </w:pPr>
    </w:p>
    <w:p w:rsidR="00ED24D8" w:rsidRPr="001C5B90" w:rsidRDefault="00ED24D8" w:rsidP="001C5B90">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lang w:val="es-ES"/>
        </w:rPr>
      </w:pPr>
    </w:p>
    <w:p w:rsidR="00D41758" w:rsidRPr="001C5B90" w:rsidRDefault="003236DC" w:rsidP="00A04BB7">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spacing w:val="-4"/>
          <w:sz w:val="24"/>
          <w:szCs w:val="24"/>
          <w:lang w:val="es-ES"/>
        </w:rPr>
      </w:pPr>
      <w:r w:rsidRPr="001C5B90">
        <w:rPr>
          <w:rFonts w:ascii="Tahoma" w:hAnsi="Tahoma" w:cs="Tahoma"/>
          <w:b/>
          <w:spacing w:val="-4"/>
          <w:sz w:val="24"/>
          <w:szCs w:val="24"/>
          <w:lang w:val="es-ES"/>
        </w:rPr>
        <w:tab/>
      </w:r>
      <w:r w:rsidRPr="001C5B90">
        <w:rPr>
          <w:rFonts w:ascii="Tahoma" w:hAnsi="Tahoma" w:cs="Tahoma"/>
          <w:b/>
          <w:spacing w:val="-4"/>
          <w:sz w:val="24"/>
          <w:szCs w:val="24"/>
          <w:lang w:val="es-ES"/>
        </w:rPr>
        <w:tab/>
      </w:r>
      <w:r w:rsidR="00ED24D8" w:rsidRPr="001C5B90">
        <w:rPr>
          <w:rFonts w:ascii="Tahoma" w:hAnsi="Tahoma" w:cs="Tahoma"/>
          <w:b/>
          <w:spacing w:val="-4"/>
          <w:sz w:val="24"/>
          <w:szCs w:val="24"/>
          <w:lang w:val="es-ES"/>
        </w:rPr>
        <w:t>HÉCTOR JAIME GIRALDO DUQUE</w:t>
      </w:r>
      <w:r w:rsidR="00ED24D8" w:rsidRPr="001C5B90">
        <w:rPr>
          <w:rFonts w:ascii="Tahoma" w:hAnsi="Tahoma" w:cs="Tahoma"/>
          <w:b/>
          <w:spacing w:val="-4"/>
          <w:sz w:val="24"/>
          <w:szCs w:val="24"/>
          <w:lang w:val="es-ES"/>
        </w:rPr>
        <w:tab/>
      </w:r>
      <w:r w:rsidR="00ED24D8" w:rsidRPr="001C5B90">
        <w:rPr>
          <w:rFonts w:ascii="Tahoma" w:hAnsi="Tahoma" w:cs="Tahoma"/>
          <w:b/>
          <w:spacing w:val="-4"/>
          <w:sz w:val="24"/>
          <w:szCs w:val="24"/>
          <w:lang w:val="es-ES"/>
        </w:rPr>
        <w:tab/>
      </w:r>
      <w:r w:rsidR="00ED24D8" w:rsidRPr="001C5B90">
        <w:rPr>
          <w:rFonts w:ascii="Tahoma" w:hAnsi="Tahoma" w:cs="Tahoma"/>
          <w:b/>
          <w:spacing w:val="-4"/>
          <w:sz w:val="24"/>
          <w:szCs w:val="24"/>
          <w:lang w:val="es-ES"/>
        </w:rPr>
        <w:tab/>
      </w:r>
      <w:r w:rsidR="00ED24D8" w:rsidRPr="001C5B90">
        <w:rPr>
          <w:rFonts w:ascii="Tahoma" w:hAnsi="Tahoma" w:cs="Tahoma"/>
          <w:b/>
          <w:spacing w:val="-4"/>
          <w:sz w:val="24"/>
          <w:szCs w:val="24"/>
          <w:lang w:val="es-ES"/>
        </w:rPr>
        <w:tab/>
      </w:r>
      <w:r w:rsidR="00ED24D8" w:rsidRPr="001C5B90">
        <w:rPr>
          <w:rFonts w:ascii="Tahoma" w:hAnsi="Tahoma" w:cs="Tahoma"/>
          <w:spacing w:val="-4"/>
          <w:sz w:val="24"/>
          <w:szCs w:val="24"/>
          <w:lang w:val="es-ES"/>
        </w:rPr>
        <w:tab/>
      </w:r>
      <w:r w:rsidR="001C5B90">
        <w:rPr>
          <w:rFonts w:ascii="Tahoma" w:hAnsi="Tahoma" w:cs="Tahoma"/>
          <w:spacing w:val="-4"/>
          <w:sz w:val="24"/>
          <w:szCs w:val="24"/>
          <w:lang w:val="es-ES"/>
        </w:rPr>
        <w:tab/>
      </w:r>
      <w:r w:rsidR="001C5B90">
        <w:rPr>
          <w:rFonts w:ascii="Tahoma" w:hAnsi="Tahoma" w:cs="Tahoma"/>
          <w:spacing w:val="-4"/>
          <w:sz w:val="24"/>
          <w:szCs w:val="24"/>
          <w:lang w:val="es-ES"/>
        </w:rPr>
        <w:tab/>
      </w:r>
      <w:r w:rsidR="00ED24D8" w:rsidRPr="001C5B90">
        <w:rPr>
          <w:rFonts w:ascii="Tahoma" w:hAnsi="Tahoma" w:cs="Tahoma"/>
          <w:spacing w:val="-4"/>
          <w:sz w:val="24"/>
          <w:szCs w:val="24"/>
          <w:lang w:val="es-ES"/>
        </w:rPr>
        <w:t>Conjuez</w:t>
      </w:r>
    </w:p>
    <w:sectPr w:rsidR="00D41758" w:rsidRPr="001C5B90" w:rsidSect="00A04BB7">
      <w:footerReference w:type="default" r:id="rId11"/>
      <w:pgSz w:w="12242" w:h="18722" w:code="258"/>
      <w:pgMar w:top="1985" w:right="1361" w:bottom="1418" w:left="192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7E7" w:rsidRDefault="00EC17E7">
      <w:r>
        <w:separator/>
      </w:r>
    </w:p>
  </w:endnote>
  <w:endnote w:type="continuationSeparator" w:id="0">
    <w:p w:rsidR="00EC17E7" w:rsidRDefault="00EC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86143"/>
      <w:docPartObj>
        <w:docPartGallery w:val="Page Numbers (Bottom of Page)"/>
        <w:docPartUnique/>
      </w:docPartObj>
    </w:sdtPr>
    <w:sdtEndPr>
      <w:rPr>
        <w:rFonts w:ascii="Arial" w:hAnsi="Arial" w:cs="Arial"/>
        <w:sz w:val="18"/>
      </w:rPr>
    </w:sdtEndPr>
    <w:sdtContent>
      <w:p w:rsidR="00A400D2" w:rsidRPr="00A400D2" w:rsidRDefault="00A400D2">
        <w:pPr>
          <w:pStyle w:val="Piedepgina"/>
          <w:jc w:val="right"/>
          <w:rPr>
            <w:rFonts w:ascii="Arial" w:hAnsi="Arial" w:cs="Arial"/>
            <w:sz w:val="18"/>
          </w:rPr>
        </w:pPr>
        <w:r w:rsidRPr="00A400D2">
          <w:rPr>
            <w:rFonts w:ascii="Arial" w:hAnsi="Arial" w:cs="Arial"/>
            <w:sz w:val="18"/>
          </w:rPr>
          <w:fldChar w:fldCharType="begin"/>
        </w:r>
        <w:r w:rsidRPr="00A400D2">
          <w:rPr>
            <w:rFonts w:ascii="Arial" w:hAnsi="Arial" w:cs="Arial"/>
            <w:sz w:val="18"/>
          </w:rPr>
          <w:instrText>PAGE   \* MERGEFORMAT</w:instrText>
        </w:r>
        <w:r w:rsidRPr="00A400D2">
          <w:rPr>
            <w:rFonts w:ascii="Arial" w:hAnsi="Arial" w:cs="Arial"/>
            <w:sz w:val="18"/>
          </w:rPr>
          <w:fldChar w:fldCharType="separate"/>
        </w:r>
        <w:r w:rsidRPr="00A400D2">
          <w:rPr>
            <w:rFonts w:ascii="Arial" w:hAnsi="Arial" w:cs="Arial"/>
            <w:sz w:val="18"/>
            <w:lang w:val="es-ES"/>
          </w:rPr>
          <w:t>2</w:t>
        </w:r>
        <w:r w:rsidRPr="00A400D2">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7E7" w:rsidRDefault="00EC17E7">
      <w:r>
        <w:separator/>
      </w:r>
    </w:p>
  </w:footnote>
  <w:footnote w:type="continuationSeparator" w:id="0">
    <w:p w:rsidR="00EC17E7" w:rsidRDefault="00EC17E7">
      <w:r>
        <w:continuationSeparator/>
      </w:r>
    </w:p>
  </w:footnote>
  <w:footnote w:id="1">
    <w:p w:rsidR="00FA7D08" w:rsidRPr="001C5B90" w:rsidRDefault="00FA7D08" w:rsidP="001C5B90">
      <w:pPr>
        <w:pStyle w:val="Textonotapie"/>
        <w:jc w:val="both"/>
        <w:rPr>
          <w:rFonts w:ascii="Arial" w:hAnsi="Arial" w:cs="Arial"/>
          <w:spacing w:val="-4"/>
          <w:sz w:val="18"/>
          <w:szCs w:val="16"/>
          <w:lang w:val="es-CO"/>
        </w:rPr>
      </w:pPr>
      <w:r w:rsidRPr="001C5B90">
        <w:rPr>
          <w:rStyle w:val="Refdenotaalpie"/>
          <w:rFonts w:ascii="Arial" w:hAnsi="Arial" w:cs="Arial"/>
          <w:spacing w:val="-4"/>
          <w:sz w:val="18"/>
          <w:szCs w:val="16"/>
        </w:rPr>
        <w:footnoteRef/>
      </w:r>
      <w:r w:rsidRPr="001C5B90">
        <w:rPr>
          <w:rFonts w:ascii="Arial" w:hAnsi="Arial" w:cs="Arial"/>
          <w:spacing w:val="-4"/>
          <w:sz w:val="18"/>
          <w:szCs w:val="16"/>
        </w:rPr>
        <w:t xml:space="preserve"> Documento 1 cuaderno No. 1</w:t>
      </w:r>
    </w:p>
  </w:footnote>
  <w:footnote w:id="2">
    <w:p w:rsidR="00FA7D08" w:rsidRPr="001C5B90" w:rsidRDefault="00FA7D08" w:rsidP="001C5B90">
      <w:pPr>
        <w:pStyle w:val="Textonotapie"/>
        <w:jc w:val="both"/>
        <w:rPr>
          <w:rFonts w:ascii="Arial" w:hAnsi="Arial" w:cs="Arial"/>
          <w:spacing w:val="-4"/>
          <w:sz w:val="18"/>
          <w:szCs w:val="16"/>
        </w:rPr>
      </w:pPr>
      <w:r w:rsidRPr="001C5B90">
        <w:rPr>
          <w:rStyle w:val="Refdenotaalpie"/>
          <w:rFonts w:ascii="Arial" w:hAnsi="Arial" w:cs="Arial"/>
          <w:spacing w:val="-4"/>
          <w:sz w:val="18"/>
          <w:szCs w:val="16"/>
        </w:rPr>
        <w:footnoteRef/>
      </w:r>
      <w:r w:rsidRPr="001C5B90">
        <w:rPr>
          <w:rFonts w:ascii="Arial" w:hAnsi="Arial" w:cs="Arial"/>
          <w:spacing w:val="-4"/>
          <w:sz w:val="18"/>
          <w:szCs w:val="16"/>
        </w:rPr>
        <w:t xml:space="preserve"> Documentos 6, 11, 12 cuaderno No. 1</w:t>
      </w:r>
    </w:p>
  </w:footnote>
  <w:footnote w:id="3">
    <w:p w:rsidR="00FA7D08" w:rsidRPr="001C5B90" w:rsidRDefault="00FA7D08" w:rsidP="001C5B90">
      <w:pPr>
        <w:pStyle w:val="Textonotapie"/>
        <w:jc w:val="both"/>
        <w:rPr>
          <w:rFonts w:ascii="Arial" w:hAnsi="Arial" w:cs="Arial"/>
          <w:spacing w:val="-4"/>
          <w:sz w:val="18"/>
          <w:szCs w:val="16"/>
        </w:rPr>
      </w:pPr>
      <w:r w:rsidRPr="001C5B90">
        <w:rPr>
          <w:rStyle w:val="Refdenotaalpie"/>
          <w:rFonts w:ascii="Arial" w:hAnsi="Arial" w:cs="Arial"/>
          <w:spacing w:val="-4"/>
          <w:sz w:val="18"/>
          <w:szCs w:val="16"/>
        </w:rPr>
        <w:footnoteRef/>
      </w:r>
      <w:r w:rsidRPr="001C5B90">
        <w:rPr>
          <w:rFonts w:ascii="Arial" w:hAnsi="Arial" w:cs="Arial"/>
          <w:spacing w:val="-4"/>
          <w:sz w:val="18"/>
          <w:szCs w:val="16"/>
        </w:rPr>
        <w:t xml:space="preserve"> Documento 14 cuaderno No. 1</w:t>
      </w:r>
    </w:p>
  </w:footnote>
  <w:footnote w:id="4">
    <w:p w:rsidR="008617ED" w:rsidRPr="001C5B90" w:rsidRDefault="008617ED" w:rsidP="001C5B90">
      <w:pPr>
        <w:pStyle w:val="Textonotapie"/>
        <w:jc w:val="both"/>
        <w:rPr>
          <w:rFonts w:ascii="Arial" w:hAnsi="Arial" w:cs="Arial"/>
          <w:spacing w:val="-4"/>
          <w:sz w:val="18"/>
          <w:szCs w:val="16"/>
        </w:rPr>
      </w:pPr>
      <w:r w:rsidRPr="001C5B90">
        <w:rPr>
          <w:rStyle w:val="Refdenotaalpie"/>
          <w:rFonts w:ascii="Arial" w:hAnsi="Arial" w:cs="Arial"/>
          <w:spacing w:val="-4"/>
          <w:sz w:val="18"/>
          <w:szCs w:val="16"/>
        </w:rPr>
        <w:footnoteRef/>
      </w:r>
      <w:r w:rsidRPr="001C5B90">
        <w:rPr>
          <w:rFonts w:ascii="Arial" w:hAnsi="Arial" w:cs="Arial"/>
          <w:spacing w:val="-4"/>
          <w:sz w:val="18"/>
          <w:szCs w:val="16"/>
        </w:rPr>
        <w:t xml:space="preserve"> Documento 28 cuaderno No. 1</w:t>
      </w:r>
    </w:p>
  </w:footnote>
  <w:footnote w:id="5">
    <w:p w:rsidR="00FA7D08" w:rsidRPr="001C5B90" w:rsidRDefault="00FA7D08" w:rsidP="001C5B90">
      <w:pPr>
        <w:pStyle w:val="Textonotapie"/>
        <w:jc w:val="both"/>
        <w:rPr>
          <w:rFonts w:ascii="Arial" w:hAnsi="Arial" w:cs="Arial"/>
          <w:spacing w:val="-4"/>
          <w:sz w:val="18"/>
          <w:szCs w:val="16"/>
        </w:rPr>
      </w:pPr>
      <w:r w:rsidRPr="001C5B90">
        <w:rPr>
          <w:rStyle w:val="Refdenotaalpie"/>
          <w:rFonts w:ascii="Arial" w:hAnsi="Arial" w:cs="Arial"/>
          <w:spacing w:val="-4"/>
          <w:sz w:val="18"/>
          <w:szCs w:val="16"/>
        </w:rPr>
        <w:footnoteRef/>
      </w:r>
      <w:r w:rsidRPr="001C5B90">
        <w:rPr>
          <w:rFonts w:ascii="Arial" w:hAnsi="Arial" w:cs="Arial"/>
          <w:spacing w:val="-4"/>
          <w:sz w:val="18"/>
          <w:szCs w:val="16"/>
        </w:rPr>
        <w:t xml:space="preserve"> Documento 18 cuaderno No. 1</w:t>
      </w:r>
    </w:p>
  </w:footnote>
  <w:footnote w:id="6">
    <w:p w:rsidR="00FA7D08" w:rsidRPr="001C5B90" w:rsidRDefault="00FA7D08" w:rsidP="001C5B90">
      <w:pPr>
        <w:pStyle w:val="Textonotapie"/>
        <w:jc w:val="both"/>
        <w:rPr>
          <w:rFonts w:ascii="Arial" w:hAnsi="Arial" w:cs="Arial"/>
          <w:spacing w:val="-4"/>
          <w:sz w:val="18"/>
          <w:szCs w:val="16"/>
          <w:lang w:val="es-CO"/>
        </w:rPr>
      </w:pPr>
      <w:r w:rsidRPr="001C5B90">
        <w:rPr>
          <w:rStyle w:val="Refdenotaalpie"/>
          <w:rFonts w:ascii="Arial" w:hAnsi="Arial" w:cs="Arial"/>
          <w:spacing w:val="-4"/>
          <w:sz w:val="18"/>
          <w:szCs w:val="16"/>
        </w:rPr>
        <w:footnoteRef/>
      </w:r>
      <w:r w:rsidRPr="001C5B90">
        <w:rPr>
          <w:rFonts w:ascii="Arial" w:hAnsi="Arial" w:cs="Arial"/>
          <w:spacing w:val="-4"/>
          <w:sz w:val="18"/>
          <w:szCs w:val="16"/>
        </w:rPr>
        <w:t xml:space="preserve"> </w:t>
      </w:r>
      <w:r w:rsidR="00DE707A" w:rsidRPr="001C5B90">
        <w:rPr>
          <w:rFonts w:ascii="Arial" w:hAnsi="Arial" w:cs="Arial"/>
          <w:spacing w:val="-4"/>
          <w:sz w:val="18"/>
          <w:szCs w:val="16"/>
          <w:lang w:val="es-CO"/>
        </w:rPr>
        <w:t>Documento 29</w:t>
      </w:r>
      <w:r w:rsidRPr="001C5B90">
        <w:rPr>
          <w:rFonts w:ascii="Arial" w:hAnsi="Arial" w:cs="Arial"/>
          <w:spacing w:val="-4"/>
          <w:sz w:val="18"/>
          <w:szCs w:val="16"/>
          <w:lang w:val="es-CO"/>
        </w:rPr>
        <w:t xml:space="preserve"> del cuaderno No. 1</w:t>
      </w:r>
    </w:p>
  </w:footnote>
  <w:footnote w:id="7">
    <w:p w:rsidR="00FA7D08" w:rsidRPr="001C5B90" w:rsidRDefault="00FA7D08" w:rsidP="001C5B90">
      <w:pPr>
        <w:pStyle w:val="Textonotapie"/>
        <w:jc w:val="both"/>
        <w:rPr>
          <w:rFonts w:ascii="Arial" w:hAnsi="Arial" w:cs="Arial"/>
          <w:spacing w:val="-4"/>
          <w:sz w:val="18"/>
          <w:szCs w:val="16"/>
          <w:lang w:val="es-CO"/>
        </w:rPr>
      </w:pPr>
      <w:r w:rsidRPr="001C5B90">
        <w:rPr>
          <w:rStyle w:val="Refdenotaalpie"/>
          <w:rFonts w:ascii="Arial" w:hAnsi="Arial" w:cs="Arial"/>
          <w:spacing w:val="-4"/>
          <w:sz w:val="18"/>
          <w:szCs w:val="16"/>
        </w:rPr>
        <w:footnoteRef/>
      </w:r>
      <w:r w:rsidR="006A0443" w:rsidRPr="001C5B90">
        <w:rPr>
          <w:rFonts w:ascii="Arial" w:hAnsi="Arial" w:cs="Arial"/>
          <w:spacing w:val="-4"/>
          <w:sz w:val="18"/>
          <w:szCs w:val="16"/>
        </w:rPr>
        <w:t xml:space="preserve"> Documento 33</w:t>
      </w:r>
      <w:r w:rsidRPr="001C5B90">
        <w:rPr>
          <w:rFonts w:ascii="Arial" w:hAnsi="Arial" w:cs="Arial"/>
          <w:spacing w:val="-4"/>
          <w:sz w:val="18"/>
          <w:szCs w:val="16"/>
        </w:rPr>
        <w:t xml:space="preserve"> del cuaderno No. 1 </w:t>
      </w:r>
    </w:p>
  </w:footnote>
  <w:footnote w:id="8">
    <w:p w:rsidR="00FA7D08" w:rsidRPr="001C5B90" w:rsidRDefault="00FA7D08" w:rsidP="001C5B90">
      <w:pPr>
        <w:pStyle w:val="Textonotapie"/>
        <w:jc w:val="both"/>
        <w:rPr>
          <w:rFonts w:ascii="Arial" w:hAnsi="Arial" w:cs="Arial"/>
          <w:spacing w:val="-4"/>
          <w:sz w:val="18"/>
          <w:szCs w:val="16"/>
          <w:lang w:val="es-CO"/>
        </w:rPr>
      </w:pPr>
      <w:r w:rsidRPr="001C5B90">
        <w:rPr>
          <w:rStyle w:val="Refdenotaalpie"/>
          <w:rFonts w:ascii="Arial" w:hAnsi="Arial" w:cs="Arial"/>
          <w:spacing w:val="-4"/>
          <w:sz w:val="18"/>
          <w:szCs w:val="16"/>
        </w:rPr>
        <w:footnoteRef/>
      </w:r>
      <w:r w:rsidRPr="001C5B90">
        <w:rPr>
          <w:rFonts w:ascii="Arial" w:hAnsi="Arial" w:cs="Arial"/>
          <w:spacing w:val="-4"/>
          <w:sz w:val="18"/>
          <w:szCs w:val="16"/>
        </w:rPr>
        <w:t xml:space="preserve"> </w:t>
      </w:r>
      <w:r w:rsidR="006A0443" w:rsidRPr="001C5B90">
        <w:rPr>
          <w:rFonts w:ascii="Arial" w:hAnsi="Arial" w:cs="Arial"/>
          <w:spacing w:val="-4"/>
          <w:sz w:val="18"/>
          <w:szCs w:val="16"/>
          <w:lang w:val="es-CO"/>
        </w:rPr>
        <w:t>Documento 7</w:t>
      </w:r>
      <w:r w:rsidRPr="001C5B90">
        <w:rPr>
          <w:rFonts w:ascii="Arial" w:hAnsi="Arial" w:cs="Arial"/>
          <w:spacing w:val="-4"/>
          <w:sz w:val="18"/>
          <w:szCs w:val="16"/>
          <w:lang w:val="es-CO"/>
        </w:rPr>
        <w:t xml:space="preserve"> del cuaderno No. 2</w:t>
      </w:r>
    </w:p>
  </w:footnote>
  <w:footnote w:id="9">
    <w:p w:rsidR="00FA7D08" w:rsidRPr="001C5B90" w:rsidRDefault="00FA7D08" w:rsidP="001C5B90">
      <w:pPr>
        <w:pStyle w:val="Textonotapie"/>
        <w:jc w:val="both"/>
        <w:rPr>
          <w:rFonts w:ascii="Arial" w:hAnsi="Arial" w:cs="Arial"/>
          <w:spacing w:val="-4"/>
          <w:sz w:val="18"/>
          <w:szCs w:val="16"/>
          <w:lang w:val="es-CO"/>
        </w:rPr>
      </w:pPr>
      <w:r w:rsidRPr="001C5B90">
        <w:rPr>
          <w:rStyle w:val="Refdenotaalpie"/>
          <w:rFonts w:ascii="Arial" w:hAnsi="Arial" w:cs="Arial"/>
          <w:spacing w:val="-4"/>
          <w:sz w:val="18"/>
          <w:szCs w:val="16"/>
        </w:rPr>
        <w:footnoteRef/>
      </w:r>
      <w:r w:rsidRPr="001C5B90">
        <w:rPr>
          <w:rFonts w:ascii="Arial" w:hAnsi="Arial" w:cs="Arial"/>
          <w:spacing w:val="-4"/>
          <w:sz w:val="18"/>
          <w:szCs w:val="16"/>
        </w:rPr>
        <w:t xml:space="preserve"> </w:t>
      </w:r>
      <w:r w:rsidRPr="001C5B90">
        <w:rPr>
          <w:rFonts w:ascii="Arial" w:hAnsi="Arial" w:cs="Arial"/>
          <w:bCs/>
          <w:spacing w:val="-4"/>
          <w:sz w:val="18"/>
          <w:szCs w:val="16"/>
          <w:bdr w:val="none" w:sz="0" w:space="0" w:color="auto" w:frame="1"/>
        </w:rPr>
        <w:t>Sentencia T-646 de 2013, MP. Luis Guillermo Guerrero Pérez</w:t>
      </w:r>
    </w:p>
  </w:footnote>
  <w:footnote w:id="10">
    <w:p w:rsidR="00FA7D08" w:rsidRPr="001C5B90" w:rsidRDefault="00FA7D08" w:rsidP="001C5B90">
      <w:pPr>
        <w:pStyle w:val="Textonotapie"/>
        <w:jc w:val="both"/>
        <w:rPr>
          <w:rFonts w:ascii="Arial" w:hAnsi="Arial" w:cs="Arial"/>
          <w:spacing w:val="-4"/>
          <w:sz w:val="18"/>
          <w:szCs w:val="16"/>
        </w:rPr>
      </w:pPr>
      <w:r w:rsidRPr="001C5B90">
        <w:rPr>
          <w:rStyle w:val="Refdenotaalpie"/>
          <w:rFonts w:ascii="Arial" w:hAnsi="Arial" w:cs="Arial"/>
          <w:spacing w:val="-4"/>
          <w:sz w:val="18"/>
          <w:szCs w:val="16"/>
        </w:rPr>
        <w:footnoteRef/>
      </w:r>
      <w:r w:rsidR="00B47520" w:rsidRPr="001C5B90">
        <w:rPr>
          <w:rFonts w:ascii="Arial" w:hAnsi="Arial" w:cs="Arial"/>
          <w:spacing w:val="-4"/>
          <w:sz w:val="18"/>
          <w:szCs w:val="16"/>
        </w:rPr>
        <w:t xml:space="preserve"> Ver historia clínica folios 8 a del documento 1</w:t>
      </w:r>
      <w:r w:rsidRPr="001C5B90">
        <w:rPr>
          <w:rFonts w:ascii="Arial" w:hAnsi="Arial" w:cs="Arial"/>
          <w:spacing w:val="-4"/>
          <w:sz w:val="18"/>
          <w:szCs w:val="16"/>
        </w:rPr>
        <w:t xml:space="preserve"> del cuaderno No. 1</w:t>
      </w:r>
    </w:p>
  </w:footnote>
  <w:footnote w:id="11">
    <w:p w:rsidR="00C554DD" w:rsidRPr="001C5B90" w:rsidRDefault="00C554DD" w:rsidP="001C5B90">
      <w:pPr>
        <w:pStyle w:val="Textonotapie"/>
        <w:jc w:val="both"/>
        <w:rPr>
          <w:rFonts w:ascii="Arial" w:hAnsi="Arial" w:cs="Arial"/>
          <w:spacing w:val="-4"/>
          <w:sz w:val="10"/>
          <w:szCs w:val="16"/>
        </w:rPr>
      </w:pPr>
    </w:p>
    <w:p w:rsidR="00FA7D08" w:rsidRPr="001C5B90" w:rsidRDefault="00FA7D08" w:rsidP="001C5B90">
      <w:pPr>
        <w:pStyle w:val="Textonotapie"/>
        <w:jc w:val="both"/>
        <w:rPr>
          <w:rFonts w:ascii="Arial" w:hAnsi="Arial" w:cs="Arial"/>
          <w:spacing w:val="-4"/>
          <w:sz w:val="18"/>
          <w:szCs w:val="16"/>
          <w:lang w:val="es-CO"/>
        </w:rPr>
      </w:pPr>
      <w:r w:rsidRPr="001C5B90">
        <w:rPr>
          <w:rStyle w:val="Refdenotaalpie"/>
          <w:rFonts w:ascii="Arial" w:hAnsi="Arial" w:cs="Arial"/>
          <w:spacing w:val="-4"/>
          <w:sz w:val="18"/>
          <w:szCs w:val="16"/>
        </w:rPr>
        <w:footnoteRef/>
      </w:r>
      <w:r w:rsidRPr="001C5B90">
        <w:rPr>
          <w:rFonts w:ascii="Arial" w:hAnsi="Arial" w:cs="Arial"/>
          <w:spacing w:val="-4"/>
          <w:sz w:val="18"/>
          <w:szCs w:val="16"/>
        </w:rPr>
        <w:t xml:space="preserve"> </w:t>
      </w:r>
      <w:r w:rsidRPr="001C5B90">
        <w:rPr>
          <w:rFonts w:ascii="Arial" w:hAnsi="Arial" w:cs="Arial"/>
          <w:color w:val="2D2D2D"/>
          <w:spacing w:val="-4"/>
          <w:sz w:val="18"/>
          <w:szCs w:val="16"/>
          <w:shd w:val="clear" w:color="auto" w:fill="FFFFFF"/>
        </w:rPr>
        <w:t>Corte Constitucional, sentencia T-1182 del dos de diciembre de 2008.</w:t>
      </w:r>
    </w:p>
  </w:footnote>
  <w:footnote w:id="12">
    <w:p w:rsidR="00C554DD" w:rsidRPr="001C5B90" w:rsidRDefault="00C554DD" w:rsidP="001C5B90">
      <w:pPr>
        <w:pStyle w:val="Textonotapie"/>
        <w:jc w:val="both"/>
        <w:rPr>
          <w:rFonts w:ascii="Arial" w:hAnsi="Arial" w:cs="Arial"/>
          <w:spacing w:val="-4"/>
          <w:sz w:val="14"/>
          <w:szCs w:val="16"/>
        </w:rPr>
      </w:pPr>
    </w:p>
    <w:p w:rsidR="00C21464" w:rsidRPr="001C5B90" w:rsidRDefault="00C21464" w:rsidP="001C5B90">
      <w:pPr>
        <w:pStyle w:val="Textonotapie"/>
        <w:jc w:val="both"/>
        <w:rPr>
          <w:rFonts w:ascii="Arial" w:hAnsi="Arial" w:cs="Arial"/>
          <w:spacing w:val="-4"/>
          <w:sz w:val="18"/>
          <w:szCs w:val="16"/>
        </w:rPr>
      </w:pPr>
      <w:r w:rsidRPr="001C5B90">
        <w:rPr>
          <w:rStyle w:val="Refdenotaalpie"/>
          <w:rFonts w:ascii="Arial" w:hAnsi="Arial" w:cs="Arial"/>
          <w:spacing w:val="-4"/>
          <w:sz w:val="18"/>
          <w:szCs w:val="16"/>
        </w:rPr>
        <w:footnoteRef/>
      </w:r>
      <w:r w:rsidRPr="001C5B90">
        <w:rPr>
          <w:rFonts w:ascii="Arial" w:hAnsi="Arial" w:cs="Arial"/>
          <w:spacing w:val="-4"/>
          <w:sz w:val="18"/>
          <w:szCs w:val="16"/>
        </w:rPr>
        <w:t xml:space="preserve"> Ver respuesta emitida a la solicitud de calificación en el documento 17 del cuaderno No. 1</w:t>
      </w:r>
    </w:p>
  </w:footnote>
  <w:footnote w:id="13">
    <w:p w:rsidR="00C21464" w:rsidRPr="001C5B90" w:rsidRDefault="00C21464" w:rsidP="001C5B90">
      <w:pPr>
        <w:pStyle w:val="Textonotapie"/>
        <w:jc w:val="both"/>
        <w:rPr>
          <w:rFonts w:ascii="Arial" w:hAnsi="Arial" w:cs="Arial"/>
          <w:spacing w:val="-4"/>
          <w:sz w:val="18"/>
          <w:szCs w:val="16"/>
          <w:lang w:val="es-CO"/>
        </w:rPr>
      </w:pPr>
      <w:r w:rsidRPr="001C5B90">
        <w:rPr>
          <w:rStyle w:val="Refdenotaalpie"/>
          <w:rFonts w:ascii="Arial" w:hAnsi="Arial" w:cs="Arial"/>
          <w:spacing w:val="-4"/>
          <w:sz w:val="18"/>
          <w:szCs w:val="16"/>
        </w:rPr>
        <w:footnoteRef/>
      </w:r>
      <w:r w:rsidRPr="001C5B90">
        <w:rPr>
          <w:rFonts w:ascii="Arial" w:hAnsi="Arial" w:cs="Arial"/>
          <w:spacing w:val="-4"/>
          <w:sz w:val="18"/>
          <w:szCs w:val="16"/>
        </w:rPr>
        <w:t xml:space="preserve"> </w:t>
      </w:r>
      <w:r w:rsidRPr="001C5B90">
        <w:rPr>
          <w:rFonts w:ascii="Arial" w:hAnsi="Arial" w:cs="Arial"/>
          <w:spacing w:val="-4"/>
          <w:sz w:val="18"/>
          <w:szCs w:val="16"/>
          <w:lang w:val="es-CO"/>
        </w:rPr>
        <w:t>Documento 15 del cuaderno No. 1</w:t>
      </w:r>
    </w:p>
  </w:footnote>
  <w:footnote w:id="14">
    <w:p w:rsidR="004B060F" w:rsidRPr="001C5B90" w:rsidRDefault="004B060F" w:rsidP="001C5B90">
      <w:pPr>
        <w:pStyle w:val="Textonotapie"/>
        <w:jc w:val="both"/>
        <w:rPr>
          <w:rFonts w:ascii="Arial" w:hAnsi="Arial" w:cs="Arial"/>
          <w:spacing w:val="-4"/>
          <w:sz w:val="18"/>
          <w:szCs w:val="16"/>
          <w:lang w:val="es-CO"/>
        </w:rPr>
      </w:pPr>
      <w:r w:rsidRPr="001C5B90">
        <w:rPr>
          <w:rStyle w:val="Refdenotaalpie"/>
          <w:rFonts w:ascii="Arial" w:hAnsi="Arial" w:cs="Arial"/>
          <w:spacing w:val="-4"/>
          <w:sz w:val="18"/>
          <w:szCs w:val="16"/>
        </w:rPr>
        <w:footnoteRef/>
      </w:r>
      <w:r w:rsidRPr="001C5B90">
        <w:rPr>
          <w:rFonts w:ascii="Arial" w:hAnsi="Arial" w:cs="Arial"/>
          <w:spacing w:val="-4"/>
          <w:sz w:val="18"/>
          <w:szCs w:val="16"/>
        </w:rPr>
        <w:t xml:space="preserve"> </w:t>
      </w:r>
      <w:r w:rsidRPr="001C5B90">
        <w:rPr>
          <w:rFonts w:ascii="Arial" w:hAnsi="Arial" w:cs="Arial"/>
          <w:spacing w:val="-4"/>
          <w:sz w:val="18"/>
          <w:szCs w:val="16"/>
          <w:lang w:val="es-CO"/>
        </w:rPr>
        <w:t>Documento 19 del cuaderno No. 1</w:t>
      </w:r>
    </w:p>
  </w:footnote>
  <w:footnote w:id="15">
    <w:p w:rsidR="004B060F" w:rsidRPr="001C5B90" w:rsidRDefault="004B060F" w:rsidP="001C5B90">
      <w:pPr>
        <w:pStyle w:val="Textonotapie"/>
        <w:jc w:val="both"/>
        <w:rPr>
          <w:rFonts w:ascii="Arial" w:hAnsi="Arial" w:cs="Arial"/>
          <w:spacing w:val="-4"/>
          <w:sz w:val="18"/>
          <w:szCs w:val="16"/>
          <w:lang w:val="es-CO"/>
        </w:rPr>
      </w:pPr>
      <w:r w:rsidRPr="001C5B90">
        <w:rPr>
          <w:rStyle w:val="Refdenotaalpie"/>
          <w:rFonts w:ascii="Arial" w:hAnsi="Arial" w:cs="Arial"/>
          <w:spacing w:val="-4"/>
          <w:sz w:val="18"/>
          <w:szCs w:val="16"/>
        </w:rPr>
        <w:footnoteRef/>
      </w:r>
      <w:r w:rsidRPr="001C5B90">
        <w:rPr>
          <w:rFonts w:ascii="Arial" w:hAnsi="Arial" w:cs="Arial"/>
          <w:spacing w:val="-4"/>
          <w:sz w:val="18"/>
          <w:szCs w:val="16"/>
        </w:rPr>
        <w:t xml:space="preserve"> Folio 1 y 2 del d</w:t>
      </w:r>
      <w:r w:rsidRPr="001C5B90">
        <w:rPr>
          <w:rFonts w:ascii="Arial" w:hAnsi="Arial" w:cs="Arial"/>
          <w:spacing w:val="-4"/>
          <w:sz w:val="18"/>
          <w:szCs w:val="16"/>
          <w:lang w:val="es-CO"/>
        </w:rPr>
        <w:t>ocumento 20 del cuaderno No. 1</w:t>
      </w:r>
    </w:p>
  </w:footnote>
  <w:footnote w:id="16">
    <w:p w:rsidR="00957AEA" w:rsidRPr="00C554DD" w:rsidRDefault="00957AEA" w:rsidP="001C5B90">
      <w:pPr>
        <w:pStyle w:val="Textonotapie"/>
        <w:jc w:val="both"/>
        <w:rPr>
          <w:rFonts w:ascii="Verdana" w:hAnsi="Verdana"/>
          <w:spacing w:val="-4"/>
          <w:sz w:val="16"/>
          <w:szCs w:val="16"/>
        </w:rPr>
      </w:pPr>
      <w:r w:rsidRPr="001C5B90">
        <w:rPr>
          <w:rStyle w:val="Refdenotaalpie"/>
          <w:rFonts w:ascii="Arial" w:hAnsi="Arial" w:cs="Arial"/>
          <w:spacing w:val="-4"/>
          <w:sz w:val="18"/>
          <w:szCs w:val="16"/>
        </w:rPr>
        <w:footnoteRef/>
      </w:r>
      <w:r w:rsidRPr="001C5B90">
        <w:rPr>
          <w:rFonts w:ascii="Arial" w:hAnsi="Arial" w:cs="Arial"/>
          <w:spacing w:val="-4"/>
          <w:sz w:val="18"/>
          <w:szCs w:val="16"/>
        </w:rPr>
        <w:t xml:space="preserve"> Entre otros se remite a estudio el fallo de tutela del 16 de abril de 2020, M.P. Claudia María Arcila Ríos, expediente No. 66001-31-03-002-2020-00039-01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FD9"/>
    <w:multiLevelType w:val="multilevel"/>
    <w:tmpl w:val="189444E4"/>
    <w:lvl w:ilvl="0">
      <w:start w:val="4"/>
      <w:numFmt w:val="decimal"/>
      <w:lvlText w:val="%1"/>
      <w:lvlJc w:val="left"/>
      <w:pPr>
        <w:ind w:left="375" w:hanging="37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2A59E4B3"/>
    <w:multiLevelType w:val="hybridMultilevel"/>
    <w:tmpl w:val="1AAB84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395115B"/>
    <w:multiLevelType w:val="multilevel"/>
    <w:tmpl w:val="3DECDC7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4E363514"/>
    <w:multiLevelType w:val="hybridMultilevel"/>
    <w:tmpl w:val="4E629A5E"/>
    <w:lvl w:ilvl="0" w:tplc="EE1671BA">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6" w15:restartNumberingAfterBreak="0">
    <w:nsid w:val="7A567F0C"/>
    <w:multiLevelType w:val="multilevel"/>
    <w:tmpl w:val="37A41946"/>
    <w:lvl w:ilvl="0">
      <w:start w:val="1"/>
      <w:numFmt w:val="decimal"/>
      <w:lvlText w:val="%1."/>
      <w:lvlJc w:val="left"/>
      <w:pPr>
        <w:ind w:left="1069" w:hanging="360"/>
      </w:pPr>
      <w:rPr>
        <w:rFonts w:hint="default"/>
      </w:rPr>
    </w:lvl>
    <w:lvl w:ilvl="1">
      <w:start w:val="2"/>
      <w:numFmt w:val="decimal"/>
      <w:isLgl/>
      <w:lvlText w:val="%1.%2"/>
      <w:lvlJc w:val="left"/>
      <w:pPr>
        <w:ind w:left="2148"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46" w:hanging="1080"/>
      </w:pPr>
      <w:rPr>
        <w:rFonts w:hint="default"/>
      </w:rPr>
    </w:lvl>
    <w:lvl w:ilvl="4">
      <w:start w:val="1"/>
      <w:numFmt w:val="decimal"/>
      <w:isLgl/>
      <w:lvlText w:val="%1.%2.%3.%4.%5"/>
      <w:lvlJc w:val="left"/>
      <w:pPr>
        <w:ind w:left="5025" w:hanging="1440"/>
      </w:pPr>
      <w:rPr>
        <w:rFonts w:hint="default"/>
      </w:rPr>
    </w:lvl>
    <w:lvl w:ilvl="5">
      <w:start w:val="1"/>
      <w:numFmt w:val="decimal"/>
      <w:isLgl/>
      <w:lvlText w:val="%1.%2.%3.%4.%5.%6"/>
      <w:lvlJc w:val="left"/>
      <w:pPr>
        <w:ind w:left="5744" w:hanging="1440"/>
      </w:pPr>
      <w:rPr>
        <w:rFonts w:hint="default"/>
      </w:rPr>
    </w:lvl>
    <w:lvl w:ilvl="6">
      <w:start w:val="1"/>
      <w:numFmt w:val="decimal"/>
      <w:isLgl/>
      <w:lvlText w:val="%1.%2.%3.%4.%5.%6.%7"/>
      <w:lvlJc w:val="left"/>
      <w:pPr>
        <w:ind w:left="6823" w:hanging="1800"/>
      </w:pPr>
      <w:rPr>
        <w:rFonts w:hint="default"/>
      </w:rPr>
    </w:lvl>
    <w:lvl w:ilvl="7">
      <w:start w:val="1"/>
      <w:numFmt w:val="decimal"/>
      <w:isLgl/>
      <w:lvlText w:val="%1.%2.%3.%4.%5.%6.%7.%8"/>
      <w:lvlJc w:val="left"/>
      <w:pPr>
        <w:ind w:left="7902" w:hanging="2160"/>
      </w:pPr>
      <w:rPr>
        <w:rFonts w:hint="default"/>
      </w:rPr>
    </w:lvl>
    <w:lvl w:ilvl="8">
      <w:start w:val="1"/>
      <w:numFmt w:val="decimal"/>
      <w:isLgl/>
      <w:lvlText w:val="%1.%2.%3.%4.%5.%6.%7.%8.%9"/>
      <w:lvlJc w:val="left"/>
      <w:pPr>
        <w:ind w:left="8981" w:hanging="2520"/>
      </w:pPr>
      <w:rPr>
        <w:rFonts w:hint="default"/>
      </w:rPr>
    </w:lvl>
  </w:abstractNum>
  <w:abstractNum w:abstractNumId="7"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4"/>
  </w:num>
  <w:num w:numId="2">
    <w:abstractNumId w:val="6"/>
  </w:num>
  <w:num w:numId="3">
    <w:abstractNumId w:val="5"/>
  </w:num>
  <w:num w:numId="4">
    <w:abstractNumId w:val="0"/>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2BEB"/>
    <w:rsid w:val="000002E5"/>
    <w:rsid w:val="0000123F"/>
    <w:rsid w:val="000013D4"/>
    <w:rsid w:val="00001526"/>
    <w:rsid w:val="000017E1"/>
    <w:rsid w:val="00002475"/>
    <w:rsid w:val="00002584"/>
    <w:rsid w:val="00002B05"/>
    <w:rsid w:val="0000336C"/>
    <w:rsid w:val="000035AD"/>
    <w:rsid w:val="00003A0D"/>
    <w:rsid w:val="00004367"/>
    <w:rsid w:val="00004CAE"/>
    <w:rsid w:val="00005110"/>
    <w:rsid w:val="00005EBF"/>
    <w:rsid w:val="000069A6"/>
    <w:rsid w:val="000078E7"/>
    <w:rsid w:val="00007AB4"/>
    <w:rsid w:val="00007CFC"/>
    <w:rsid w:val="0001052A"/>
    <w:rsid w:val="00010C8E"/>
    <w:rsid w:val="000116C1"/>
    <w:rsid w:val="00011D85"/>
    <w:rsid w:val="0001224D"/>
    <w:rsid w:val="000126C8"/>
    <w:rsid w:val="00012A8C"/>
    <w:rsid w:val="00012D5F"/>
    <w:rsid w:val="00013234"/>
    <w:rsid w:val="000138D7"/>
    <w:rsid w:val="00013E8C"/>
    <w:rsid w:val="00014276"/>
    <w:rsid w:val="000151DB"/>
    <w:rsid w:val="00015F3F"/>
    <w:rsid w:val="00016D5B"/>
    <w:rsid w:val="00016D95"/>
    <w:rsid w:val="00017EAE"/>
    <w:rsid w:val="0002024A"/>
    <w:rsid w:val="00020962"/>
    <w:rsid w:val="000211C8"/>
    <w:rsid w:val="0002146D"/>
    <w:rsid w:val="00022309"/>
    <w:rsid w:val="00023599"/>
    <w:rsid w:val="00023634"/>
    <w:rsid w:val="00024039"/>
    <w:rsid w:val="000244A7"/>
    <w:rsid w:val="00024705"/>
    <w:rsid w:val="00024B04"/>
    <w:rsid w:val="00024C66"/>
    <w:rsid w:val="00024FCB"/>
    <w:rsid w:val="00026B23"/>
    <w:rsid w:val="00026EC3"/>
    <w:rsid w:val="00030331"/>
    <w:rsid w:val="000305AE"/>
    <w:rsid w:val="00030690"/>
    <w:rsid w:val="00030798"/>
    <w:rsid w:val="00030CE2"/>
    <w:rsid w:val="000310E1"/>
    <w:rsid w:val="000310F1"/>
    <w:rsid w:val="0003192A"/>
    <w:rsid w:val="00031DC5"/>
    <w:rsid w:val="0003287E"/>
    <w:rsid w:val="0003390D"/>
    <w:rsid w:val="00034FAD"/>
    <w:rsid w:val="000370DB"/>
    <w:rsid w:val="00037337"/>
    <w:rsid w:val="00037970"/>
    <w:rsid w:val="00040160"/>
    <w:rsid w:val="000401C7"/>
    <w:rsid w:val="00041204"/>
    <w:rsid w:val="00041A2D"/>
    <w:rsid w:val="00041BD9"/>
    <w:rsid w:val="00042728"/>
    <w:rsid w:val="0004276D"/>
    <w:rsid w:val="0004294B"/>
    <w:rsid w:val="000436F0"/>
    <w:rsid w:val="00043F9C"/>
    <w:rsid w:val="00045770"/>
    <w:rsid w:val="00045911"/>
    <w:rsid w:val="00046018"/>
    <w:rsid w:val="0004607A"/>
    <w:rsid w:val="000467ED"/>
    <w:rsid w:val="00046B33"/>
    <w:rsid w:val="0004715D"/>
    <w:rsid w:val="00050E9F"/>
    <w:rsid w:val="000517EF"/>
    <w:rsid w:val="00051AFC"/>
    <w:rsid w:val="00052CEF"/>
    <w:rsid w:val="00053098"/>
    <w:rsid w:val="000533DE"/>
    <w:rsid w:val="000535A9"/>
    <w:rsid w:val="00053817"/>
    <w:rsid w:val="00053A4C"/>
    <w:rsid w:val="00053A7C"/>
    <w:rsid w:val="000541C5"/>
    <w:rsid w:val="000549E1"/>
    <w:rsid w:val="00055359"/>
    <w:rsid w:val="000554AF"/>
    <w:rsid w:val="0005579B"/>
    <w:rsid w:val="00055D29"/>
    <w:rsid w:val="000560D3"/>
    <w:rsid w:val="0005613E"/>
    <w:rsid w:val="0005614B"/>
    <w:rsid w:val="000567CD"/>
    <w:rsid w:val="000568E3"/>
    <w:rsid w:val="00056C25"/>
    <w:rsid w:val="00056C30"/>
    <w:rsid w:val="00056C52"/>
    <w:rsid w:val="00056CDD"/>
    <w:rsid w:val="000570A8"/>
    <w:rsid w:val="000576BA"/>
    <w:rsid w:val="000576F4"/>
    <w:rsid w:val="00057B6D"/>
    <w:rsid w:val="00057F16"/>
    <w:rsid w:val="00060171"/>
    <w:rsid w:val="00060239"/>
    <w:rsid w:val="0006070C"/>
    <w:rsid w:val="00060BBC"/>
    <w:rsid w:val="00060C2E"/>
    <w:rsid w:val="000616E6"/>
    <w:rsid w:val="000626AB"/>
    <w:rsid w:val="00062A6B"/>
    <w:rsid w:val="00062E96"/>
    <w:rsid w:val="000631B5"/>
    <w:rsid w:val="00063BB6"/>
    <w:rsid w:val="00063C3B"/>
    <w:rsid w:val="00063C5D"/>
    <w:rsid w:val="000647B7"/>
    <w:rsid w:val="00064C61"/>
    <w:rsid w:val="000658DB"/>
    <w:rsid w:val="00065B63"/>
    <w:rsid w:val="000667F6"/>
    <w:rsid w:val="00070130"/>
    <w:rsid w:val="00070F16"/>
    <w:rsid w:val="00071136"/>
    <w:rsid w:val="000711A1"/>
    <w:rsid w:val="000711E5"/>
    <w:rsid w:val="00071417"/>
    <w:rsid w:val="000717E6"/>
    <w:rsid w:val="00071D33"/>
    <w:rsid w:val="00072E90"/>
    <w:rsid w:val="0007309E"/>
    <w:rsid w:val="0007322E"/>
    <w:rsid w:val="0007338E"/>
    <w:rsid w:val="0007381A"/>
    <w:rsid w:val="000747F4"/>
    <w:rsid w:val="00074945"/>
    <w:rsid w:val="00074D72"/>
    <w:rsid w:val="00075038"/>
    <w:rsid w:val="000754F6"/>
    <w:rsid w:val="00075B14"/>
    <w:rsid w:val="00076268"/>
    <w:rsid w:val="00076286"/>
    <w:rsid w:val="00076C6E"/>
    <w:rsid w:val="00080F62"/>
    <w:rsid w:val="000812F1"/>
    <w:rsid w:val="000818AD"/>
    <w:rsid w:val="0008255B"/>
    <w:rsid w:val="0008352E"/>
    <w:rsid w:val="000839CE"/>
    <w:rsid w:val="00083AF9"/>
    <w:rsid w:val="00083C24"/>
    <w:rsid w:val="00084D9F"/>
    <w:rsid w:val="0008509B"/>
    <w:rsid w:val="000865E6"/>
    <w:rsid w:val="00087746"/>
    <w:rsid w:val="00090422"/>
    <w:rsid w:val="00090EEA"/>
    <w:rsid w:val="000921F0"/>
    <w:rsid w:val="00092795"/>
    <w:rsid w:val="00092935"/>
    <w:rsid w:val="00093642"/>
    <w:rsid w:val="000938CA"/>
    <w:rsid w:val="00093B53"/>
    <w:rsid w:val="000940EF"/>
    <w:rsid w:val="0009446A"/>
    <w:rsid w:val="00094876"/>
    <w:rsid w:val="00095257"/>
    <w:rsid w:val="0009538A"/>
    <w:rsid w:val="0009650D"/>
    <w:rsid w:val="00096605"/>
    <w:rsid w:val="00096B52"/>
    <w:rsid w:val="00096B7F"/>
    <w:rsid w:val="00096BF5"/>
    <w:rsid w:val="00096C92"/>
    <w:rsid w:val="00096EA9"/>
    <w:rsid w:val="000A0B63"/>
    <w:rsid w:val="000A0E7A"/>
    <w:rsid w:val="000A1556"/>
    <w:rsid w:val="000A2086"/>
    <w:rsid w:val="000A21C4"/>
    <w:rsid w:val="000A260D"/>
    <w:rsid w:val="000A2E23"/>
    <w:rsid w:val="000A2E56"/>
    <w:rsid w:val="000A3046"/>
    <w:rsid w:val="000A3901"/>
    <w:rsid w:val="000A3FA7"/>
    <w:rsid w:val="000A4057"/>
    <w:rsid w:val="000A4437"/>
    <w:rsid w:val="000A494B"/>
    <w:rsid w:val="000A5B62"/>
    <w:rsid w:val="000A6616"/>
    <w:rsid w:val="000A6DFF"/>
    <w:rsid w:val="000A7DC4"/>
    <w:rsid w:val="000B07F2"/>
    <w:rsid w:val="000B08AB"/>
    <w:rsid w:val="000B0E74"/>
    <w:rsid w:val="000B23E8"/>
    <w:rsid w:val="000B30B6"/>
    <w:rsid w:val="000B397A"/>
    <w:rsid w:val="000B3D82"/>
    <w:rsid w:val="000B5292"/>
    <w:rsid w:val="000B5647"/>
    <w:rsid w:val="000B597B"/>
    <w:rsid w:val="000B5AA4"/>
    <w:rsid w:val="000B6414"/>
    <w:rsid w:val="000B6CF1"/>
    <w:rsid w:val="000B6EB4"/>
    <w:rsid w:val="000B7189"/>
    <w:rsid w:val="000C1873"/>
    <w:rsid w:val="000C240C"/>
    <w:rsid w:val="000C30E5"/>
    <w:rsid w:val="000C368F"/>
    <w:rsid w:val="000C3723"/>
    <w:rsid w:val="000C3E65"/>
    <w:rsid w:val="000C53B0"/>
    <w:rsid w:val="000C560D"/>
    <w:rsid w:val="000C5D66"/>
    <w:rsid w:val="000C6150"/>
    <w:rsid w:val="000C6445"/>
    <w:rsid w:val="000C6F7D"/>
    <w:rsid w:val="000C78F5"/>
    <w:rsid w:val="000C7D55"/>
    <w:rsid w:val="000D0065"/>
    <w:rsid w:val="000D07BE"/>
    <w:rsid w:val="000D232D"/>
    <w:rsid w:val="000D2829"/>
    <w:rsid w:val="000D29BB"/>
    <w:rsid w:val="000D2B6D"/>
    <w:rsid w:val="000D4050"/>
    <w:rsid w:val="000D412F"/>
    <w:rsid w:val="000D4251"/>
    <w:rsid w:val="000D46E4"/>
    <w:rsid w:val="000D4AD0"/>
    <w:rsid w:val="000D4C64"/>
    <w:rsid w:val="000D4C70"/>
    <w:rsid w:val="000D4CFC"/>
    <w:rsid w:val="000D5492"/>
    <w:rsid w:val="000D5D89"/>
    <w:rsid w:val="000D69D7"/>
    <w:rsid w:val="000D6FAC"/>
    <w:rsid w:val="000D70D8"/>
    <w:rsid w:val="000D74FB"/>
    <w:rsid w:val="000D78B8"/>
    <w:rsid w:val="000E0621"/>
    <w:rsid w:val="000E0AE4"/>
    <w:rsid w:val="000E0DF4"/>
    <w:rsid w:val="000E1507"/>
    <w:rsid w:val="000E1D5A"/>
    <w:rsid w:val="000E1E47"/>
    <w:rsid w:val="000E41E2"/>
    <w:rsid w:val="000E4B94"/>
    <w:rsid w:val="000E4BF7"/>
    <w:rsid w:val="000E4D53"/>
    <w:rsid w:val="000E52E9"/>
    <w:rsid w:val="000E5641"/>
    <w:rsid w:val="000E5CB9"/>
    <w:rsid w:val="000E5F0A"/>
    <w:rsid w:val="000E64F8"/>
    <w:rsid w:val="000E7352"/>
    <w:rsid w:val="000E73FF"/>
    <w:rsid w:val="000E7FC3"/>
    <w:rsid w:val="000F016E"/>
    <w:rsid w:val="000F020F"/>
    <w:rsid w:val="000F0CC7"/>
    <w:rsid w:val="000F11D2"/>
    <w:rsid w:val="000F1831"/>
    <w:rsid w:val="000F21F5"/>
    <w:rsid w:val="000F22AE"/>
    <w:rsid w:val="000F2629"/>
    <w:rsid w:val="000F280E"/>
    <w:rsid w:val="000F2B42"/>
    <w:rsid w:val="000F4BD9"/>
    <w:rsid w:val="000F597E"/>
    <w:rsid w:val="000F5E8D"/>
    <w:rsid w:val="000F7077"/>
    <w:rsid w:val="001005FE"/>
    <w:rsid w:val="001008F8"/>
    <w:rsid w:val="00100EA9"/>
    <w:rsid w:val="00101815"/>
    <w:rsid w:val="00101E30"/>
    <w:rsid w:val="00101E87"/>
    <w:rsid w:val="001022EA"/>
    <w:rsid w:val="00103921"/>
    <w:rsid w:val="00104AED"/>
    <w:rsid w:val="0010570A"/>
    <w:rsid w:val="001060FB"/>
    <w:rsid w:val="00106E58"/>
    <w:rsid w:val="00107712"/>
    <w:rsid w:val="00107A49"/>
    <w:rsid w:val="00110565"/>
    <w:rsid w:val="00110694"/>
    <w:rsid w:val="00110926"/>
    <w:rsid w:val="001124C1"/>
    <w:rsid w:val="001129D5"/>
    <w:rsid w:val="00112AB4"/>
    <w:rsid w:val="001130AB"/>
    <w:rsid w:val="00113109"/>
    <w:rsid w:val="00113381"/>
    <w:rsid w:val="0011364F"/>
    <w:rsid w:val="0011373E"/>
    <w:rsid w:val="00113DC5"/>
    <w:rsid w:val="00114930"/>
    <w:rsid w:val="00115943"/>
    <w:rsid w:val="00115A86"/>
    <w:rsid w:val="00115BCC"/>
    <w:rsid w:val="00115E09"/>
    <w:rsid w:val="00115E60"/>
    <w:rsid w:val="00115F63"/>
    <w:rsid w:val="001161E3"/>
    <w:rsid w:val="0011664A"/>
    <w:rsid w:val="001175B6"/>
    <w:rsid w:val="00117633"/>
    <w:rsid w:val="00120145"/>
    <w:rsid w:val="001208FA"/>
    <w:rsid w:val="00120938"/>
    <w:rsid w:val="00120F47"/>
    <w:rsid w:val="00121AB7"/>
    <w:rsid w:val="00121D00"/>
    <w:rsid w:val="00122ADB"/>
    <w:rsid w:val="00123A7C"/>
    <w:rsid w:val="001246C7"/>
    <w:rsid w:val="00124B31"/>
    <w:rsid w:val="00125151"/>
    <w:rsid w:val="0012568E"/>
    <w:rsid w:val="00125D5A"/>
    <w:rsid w:val="00126889"/>
    <w:rsid w:val="00126AB6"/>
    <w:rsid w:val="00126F5A"/>
    <w:rsid w:val="001270B8"/>
    <w:rsid w:val="00127174"/>
    <w:rsid w:val="0012782F"/>
    <w:rsid w:val="0013019E"/>
    <w:rsid w:val="001304EB"/>
    <w:rsid w:val="00130725"/>
    <w:rsid w:val="00130771"/>
    <w:rsid w:val="00130A94"/>
    <w:rsid w:val="00131538"/>
    <w:rsid w:val="0013269C"/>
    <w:rsid w:val="001344D4"/>
    <w:rsid w:val="00134A4C"/>
    <w:rsid w:val="001357E0"/>
    <w:rsid w:val="00135D55"/>
    <w:rsid w:val="00135E15"/>
    <w:rsid w:val="00136FA6"/>
    <w:rsid w:val="0013734E"/>
    <w:rsid w:val="00137D17"/>
    <w:rsid w:val="00137E66"/>
    <w:rsid w:val="0014114E"/>
    <w:rsid w:val="001412AE"/>
    <w:rsid w:val="00141D54"/>
    <w:rsid w:val="0014281C"/>
    <w:rsid w:val="001432E8"/>
    <w:rsid w:val="001438A4"/>
    <w:rsid w:val="00144E9C"/>
    <w:rsid w:val="00144F84"/>
    <w:rsid w:val="00144FC4"/>
    <w:rsid w:val="00145534"/>
    <w:rsid w:val="00146497"/>
    <w:rsid w:val="00146A77"/>
    <w:rsid w:val="0014766B"/>
    <w:rsid w:val="0015032F"/>
    <w:rsid w:val="0015055E"/>
    <w:rsid w:val="00151D35"/>
    <w:rsid w:val="00151E22"/>
    <w:rsid w:val="00152A34"/>
    <w:rsid w:val="00152D0B"/>
    <w:rsid w:val="00152E8A"/>
    <w:rsid w:val="00153131"/>
    <w:rsid w:val="001531CF"/>
    <w:rsid w:val="00153827"/>
    <w:rsid w:val="00153D0B"/>
    <w:rsid w:val="00153F91"/>
    <w:rsid w:val="00154DF4"/>
    <w:rsid w:val="00154E6F"/>
    <w:rsid w:val="001550BA"/>
    <w:rsid w:val="0015521B"/>
    <w:rsid w:val="00155654"/>
    <w:rsid w:val="00155DC1"/>
    <w:rsid w:val="00155E97"/>
    <w:rsid w:val="00156815"/>
    <w:rsid w:val="00156E0C"/>
    <w:rsid w:val="00156F91"/>
    <w:rsid w:val="001572C0"/>
    <w:rsid w:val="0015795B"/>
    <w:rsid w:val="00160D9A"/>
    <w:rsid w:val="001611D7"/>
    <w:rsid w:val="00161953"/>
    <w:rsid w:val="0016206D"/>
    <w:rsid w:val="00162A55"/>
    <w:rsid w:val="0016328A"/>
    <w:rsid w:val="00163371"/>
    <w:rsid w:val="0016346F"/>
    <w:rsid w:val="001635F9"/>
    <w:rsid w:val="00163A1B"/>
    <w:rsid w:val="00163A9D"/>
    <w:rsid w:val="00163B76"/>
    <w:rsid w:val="00163E79"/>
    <w:rsid w:val="00165BBA"/>
    <w:rsid w:val="00166053"/>
    <w:rsid w:val="00166193"/>
    <w:rsid w:val="00166629"/>
    <w:rsid w:val="00166B33"/>
    <w:rsid w:val="00166F85"/>
    <w:rsid w:val="00167462"/>
    <w:rsid w:val="001703CB"/>
    <w:rsid w:val="0017180A"/>
    <w:rsid w:val="001721EB"/>
    <w:rsid w:val="001722A6"/>
    <w:rsid w:val="001727C3"/>
    <w:rsid w:val="00172ED0"/>
    <w:rsid w:val="001730CD"/>
    <w:rsid w:val="001742A0"/>
    <w:rsid w:val="001752FB"/>
    <w:rsid w:val="00175B94"/>
    <w:rsid w:val="00177187"/>
    <w:rsid w:val="001779CB"/>
    <w:rsid w:val="001807C6"/>
    <w:rsid w:val="00180EC1"/>
    <w:rsid w:val="00180EEF"/>
    <w:rsid w:val="00181435"/>
    <w:rsid w:val="00181799"/>
    <w:rsid w:val="0018181A"/>
    <w:rsid w:val="00181EA3"/>
    <w:rsid w:val="0018235E"/>
    <w:rsid w:val="0018309F"/>
    <w:rsid w:val="001833B9"/>
    <w:rsid w:val="00183489"/>
    <w:rsid w:val="001835C9"/>
    <w:rsid w:val="00183A04"/>
    <w:rsid w:val="00183BD7"/>
    <w:rsid w:val="00183BF8"/>
    <w:rsid w:val="00183F5E"/>
    <w:rsid w:val="00183FF9"/>
    <w:rsid w:val="0018432E"/>
    <w:rsid w:val="00185696"/>
    <w:rsid w:val="00185905"/>
    <w:rsid w:val="00186437"/>
    <w:rsid w:val="00186568"/>
    <w:rsid w:val="0018678F"/>
    <w:rsid w:val="00186D79"/>
    <w:rsid w:val="00187067"/>
    <w:rsid w:val="001877CC"/>
    <w:rsid w:val="00187981"/>
    <w:rsid w:val="001902EB"/>
    <w:rsid w:val="00190ECB"/>
    <w:rsid w:val="00190ED0"/>
    <w:rsid w:val="00191F68"/>
    <w:rsid w:val="0019252C"/>
    <w:rsid w:val="001926B6"/>
    <w:rsid w:val="001928EC"/>
    <w:rsid w:val="00192C30"/>
    <w:rsid w:val="00193890"/>
    <w:rsid w:val="001938D7"/>
    <w:rsid w:val="00193C7F"/>
    <w:rsid w:val="00194C24"/>
    <w:rsid w:val="00195065"/>
    <w:rsid w:val="001956E1"/>
    <w:rsid w:val="0019570B"/>
    <w:rsid w:val="00196588"/>
    <w:rsid w:val="00196667"/>
    <w:rsid w:val="00196796"/>
    <w:rsid w:val="00196C1C"/>
    <w:rsid w:val="001A1388"/>
    <w:rsid w:val="001A2E3B"/>
    <w:rsid w:val="001A3033"/>
    <w:rsid w:val="001A3E0F"/>
    <w:rsid w:val="001A3F7B"/>
    <w:rsid w:val="001A57FD"/>
    <w:rsid w:val="001A5B53"/>
    <w:rsid w:val="001A6578"/>
    <w:rsid w:val="001B028C"/>
    <w:rsid w:val="001B05B6"/>
    <w:rsid w:val="001B103E"/>
    <w:rsid w:val="001B1307"/>
    <w:rsid w:val="001B20EE"/>
    <w:rsid w:val="001B253B"/>
    <w:rsid w:val="001B2B06"/>
    <w:rsid w:val="001B31F9"/>
    <w:rsid w:val="001B3E78"/>
    <w:rsid w:val="001B61EF"/>
    <w:rsid w:val="001B6B3F"/>
    <w:rsid w:val="001B7EED"/>
    <w:rsid w:val="001C0ABB"/>
    <w:rsid w:val="001C0E90"/>
    <w:rsid w:val="001C135A"/>
    <w:rsid w:val="001C18B8"/>
    <w:rsid w:val="001C2417"/>
    <w:rsid w:val="001C3DC7"/>
    <w:rsid w:val="001C3F75"/>
    <w:rsid w:val="001C5B90"/>
    <w:rsid w:val="001C6466"/>
    <w:rsid w:val="001C6F79"/>
    <w:rsid w:val="001C709B"/>
    <w:rsid w:val="001C7368"/>
    <w:rsid w:val="001C7451"/>
    <w:rsid w:val="001C7799"/>
    <w:rsid w:val="001C7B10"/>
    <w:rsid w:val="001C7B79"/>
    <w:rsid w:val="001D0053"/>
    <w:rsid w:val="001D0189"/>
    <w:rsid w:val="001D07FD"/>
    <w:rsid w:val="001D0A35"/>
    <w:rsid w:val="001D1CE5"/>
    <w:rsid w:val="001D2F00"/>
    <w:rsid w:val="001D51BE"/>
    <w:rsid w:val="001D5609"/>
    <w:rsid w:val="001D6562"/>
    <w:rsid w:val="001D6585"/>
    <w:rsid w:val="001D6A66"/>
    <w:rsid w:val="001D6BEA"/>
    <w:rsid w:val="001D71B4"/>
    <w:rsid w:val="001D7720"/>
    <w:rsid w:val="001D7BF6"/>
    <w:rsid w:val="001D7FD6"/>
    <w:rsid w:val="001E11F7"/>
    <w:rsid w:val="001E16F3"/>
    <w:rsid w:val="001E1BD4"/>
    <w:rsid w:val="001E2703"/>
    <w:rsid w:val="001E2B56"/>
    <w:rsid w:val="001E2EC0"/>
    <w:rsid w:val="001E30AC"/>
    <w:rsid w:val="001E37AA"/>
    <w:rsid w:val="001E3822"/>
    <w:rsid w:val="001E3B1D"/>
    <w:rsid w:val="001E3DD3"/>
    <w:rsid w:val="001E4F8F"/>
    <w:rsid w:val="001E59D4"/>
    <w:rsid w:val="001E6543"/>
    <w:rsid w:val="001E669C"/>
    <w:rsid w:val="001E69AD"/>
    <w:rsid w:val="001E6B1D"/>
    <w:rsid w:val="001E6ED9"/>
    <w:rsid w:val="001E7520"/>
    <w:rsid w:val="001F13DC"/>
    <w:rsid w:val="001F194C"/>
    <w:rsid w:val="001F1C26"/>
    <w:rsid w:val="001F2097"/>
    <w:rsid w:val="001F27D5"/>
    <w:rsid w:val="001F28C6"/>
    <w:rsid w:val="001F2DEE"/>
    <w:rsid w:val="001F3365"/>
    <w:rsid w:val="001F3AE5"/>
    <w:rsid w:val="001F410E"/>
    <w:rsid w:val="001F4263"/>
    <w:rsid w:val="001F488A"/>
    <w:rsid w:val="001F4B78"/>
    <w:rsid w:val="001F4FCC"/>
    <w:rsid w:val="001F51B7"/>
    <w:rsid w:val="001F5FF9"/>
    <w:rsid w:val="001F6172"/>
    <w:rsid w:val="001F624D"/>
    <w:rsid w:val="001F7176"/>
    <w:rsid w:val="001F7295"/>
    <w:rsid w:val="001F7DC8"/>
    <w:rsid w:val="00200A3F"/>
    <w:rsid w:val="00201BC3"/>
    <w:rsid w:val="00201DB6"/>
    <w:rsid w:val="00202926"/>
    <w:rsid w:val="00202E71"/>
    <w:rsid w:val="00203353"/>
    <w:rsid w:val="002035E1"/>
    <w:rsid w:val="002055ED"/>
    <w:rsid w:val="00207919"/>
    <w:rsid w:val="0020791F"/>
    <w:rsid w:val="002105ED"/>
    <w:rsid w:val="002108ED"/>
    <w:rsid w:val="00211FBE"/>
    <w:rsid w:val="00212581"/>
    <w:rsid w:val="00212847"/>
    <w:rsid w:val="00212ADA"/>
    <w:rsid w:val="00212BCA"/>
    <w:rsid w:val="00214166"/>
    <w:rsid w:val="00214207"/>
    <w:rsid w:val="0021478D"/>
    <w:rsid w:val="00214A3F"/>
    <w:rsid w:val="0021562B"/>
    <w:rsid w:val="00215675"/>
    <w:rsid w:val="002159AF"/>
    <w:rsid w:val="00215FE6"/>
    <w:rsid w:val="002163CF"/>
    <w:rsid w:val="00220A6F"/>
    <w:rsid w:val="00220CF0"/>
    <w:rsid w:val="002216B3"/>
    <w:rsid w:val="002219C9"/>
    <w:rsid w:val="00221C7C"/>
    <w:rsid w:val="00222828"/>
    <w:rsid w:val="00222CAE"/>
    <w:rsid w:val="00223212"/>
    <w:rsid w:val="0022325E"/>
    <w:rsid w:val="002235DF"/>
    <w:rsid w:val="00223AC6"/>
    <w:rsid w:val="00224DBA"/>
    <w:rsid w:val="00224EC3"/>
    <w:rsid w:val="00226584"/>
    <w:rsid w:val="00226CA3"/>
    <w:rsid w:val="002272A8"/>
    <w:rsid w:val="002275FE"/>
    <w:rsid w:val="00227754"/>
    <w:rsid w:val="0023001A"/>
    <w:rsid w:val="00231298"/>
    <w:rsid w:val="00231A9C"/>
    <w:rsid w:val="00231ACF"/>
    <w:rsid w:val="00231E63"/>
    <w:rsid w:val="0023282B"/>
    <w:rsid w:val="002337EB"/>
    <w:rsid w:val="00235D06"/>
    <w:rsid w:val="002368FE"/>
    <w:rsid w:val="00236907"/>
    <w:rsid w:val="0023751E"/>
    <w:rsid w:val="00237AE0"/>
    <w:rsid w:val="00237E04"/>
    <w:rsid w:val="00240061"/>
    <w:rsid w:val="00240F24"/>
    <w:rsid w:val="00241204"/>
    <w:rsid w:val="00242BA0"/>
    <w:rsid w:val="00243CF8"/>
    <w:rsid w:val="00244DB9"/>
    <w:rsid w:val="0024500A"/>
    <w:rsid w:val="00245C76"/>
    <w:rsid w:val="00246790"/>
    <w:rsid w:val="00246B88"/>
    <w:rsid w:val="002476B3"/>
    <w:rsid w:val="00247B39"/>
    <w:rsid w:val="00247FBD"/>
    <w:rsid w:val="002502E9"/>
    <w:rsid w:val="00250667"/>
    <w:rsid w:val="00250DFD"/>
    <w:rsid w:val="0025192B"/>
    <w:rsid w:val="00252996"/>
    <w:rsid w:val="00252FCD"/>
    <w:rsid w:val="0025315E"/>
    <w:rsid w:val="0025329F"/>
    <w:rsid w:val="00255A77"/>
    <w:rsid w:val="00257704"/>
    <w:rsid w:val="002579EC"/>
    <w:rsid w:val="0026208B"/>
    <w:rsid w:val="002624E3"/>
    <w:rsid w:val="00262CDC"/>
    <w:rsid w:val="00263FB2"/>
    <w:rsid w:val="00264D2B"/>
    <w:rsid w:val="0026546F"/>
    <w:rsid w:val="00265E4B"/>
    <w:rsid w:val="0026602A"/>
    <w:rsid w:val="00266351"/>
    <w:rsid w:val="00266790"/>
    <w:rsid w:val="00266C5A"/>
    <w:rsid w:val="002671EB"/>
    <w:rsid w:val="00267421"/>
    <w:rsid w:val="002706BF"/>
    <w:rsid w:val="00270F6F"/>
    <w:rsid w:val="00271234"/>
    <w:rsid w:val="002718B3"/>
    <w:rsid w:val="002720F9"/>
    <w:rsid w:val="0027276E"/>
    <w:rsid w:val="00272784"/>
    <w:rsid w:val="0027282A"/>
    <w:rsid w:val="00272EA3"/>
    <w:rsid w:val="00273237"/>
    <w:rsid w:val="002736E3"/>
    <w:rsid w:val="00276876"/>
    <w:rsid w:val="00276EDC"/>
    <w:rsid w:val="002776B3"/>
    <w:rsid w:val="00282962"/>
    <w:rsid w:val="002836E0"/>
    <w:rsid w:val="002837DC"/>
    <w:rsid w:val="002838FC"/>
    <w:rsid w:val="00283D5C"/>
    <w:rsid w:val="00283EBE"/>
    <w:rsid w:val="00284000"/>
    <w:rsid w:val="0028412E"/>
    <w:rsid w:val="00284D77"/>
    <w:rsid w:val="002854FC"/>
    <w:rsid w:val="00285F3B"/>
    <w:rsid w:val="0028636D"/>
    <w:rsid w:val="00286ECF"/>
    <w:rsid w:val="00286F20"/>
    <w:rsid w:val="00287616"/>
    <w:rsid w:val="00287C5F"/>
    <w:rsid w:val="00290209"/>
    <w:rsid w:val="00290F99"/>
    <w:rsid w:val="0029199B"/>
    <w:rsid w:val="0029239B"/>
    <w:rsid w:val="002925F2"/>
    <w:rsid w:val="00292A08"/>
    <w:rsid w:val="00292A5E"/>
    <w:rsid w:val="00293648"/>
    <w:rsid w:val="00293DFE"/>
    <w:rsid w:val="002941CB"/>
    <w:rsid w:val="00295BD5"/>
    <w:rsid w:val="002961D5"/>
    <w:rsid w:val="002966D0"/>
    <w:rsid w:val="00297097"/>
    <w:rsid w:val="002A0CC4"/>
    <w:rsid w:val="002A16C0"/>
    <w:rsid w:val="002A2317"/>
    <w:rsid w:val="002A23A1"/>
    <w:rsid w:val="002A2C2E"/>
    <w:rsid w:val="002A4230"/>
    <w:rsid w:val="002A491D"/>
    <w:rsid w:val="002A5194"/>
    <w:rsid w:val="002A5681"/>
    <w:rsid w:val="002A5ADD"/>
    <w:rsid w:val="002A5F53"/>
    <w:rsid w:val="002A64BE"/>
    <w:rsid w:val="002A65D8"/>
    <w:rsid w:val="002A7A94"/>
    <w:rsid w:val="002B01C6"/>
    <w:rsid w:val="002B0D11"/>
    <w:rsid w:val="002B0D45"/>
    <w:rsid w:val="002B1F07"/>
    <w:rsid w:val="002B1F78"/>
    <w:rsid w:val="002B301F"/>
    <w:rsid w:val="002B30BF"/>
    <w:rsid w:val="002B335E"/>
    <w:rsid w:val="002B3D79"/>
    <w:rsid w:val="002B42EB"/>
    <w:rsid w:val="002B46DE"/>
    <w:rsid w:val="002B5A43"/>
    <w:rsid w:val="002B5C2D"/>
    <w:rsid w:val="002B5CB2"/>
    <w:rsid w:val="002B6045"/>
    <w:rsid w:val="002B615E"/>
    <w:rsid w:val="002B6236"/>
    <w:rsid w:val="002B732F"/>
    <w:rsid w:val="002B78C6"/>
    <w:rsid w:val="002C11D8"/>
    <w:rsid w:val="002C131A"/>
    <w:rsid w:val="002C1646"/>
    <w:rsid w:val="002C16B4"/>
    <w:rsid w:val="002C22F7"/>
    <w:rsid w:val="002C256F"/>
    <w:rsid w:val="002C3400"/>
    <w:rsid w:val="002C360E"/>
    <w:rsid w:val="002C3613"/>
    <w:rsid w:val="002C37F1"/>
    <w:rsid w:val="002C3A1A"/>
    <w:rsid w:val="002C3D3E"/>
    <w:rsid w:val="002C4282"/>
    <w:rsid w:val="002C57C9"/>
    <w:rsid w:val="002C57F9"/>
    <w:rsid w:val="002C5A7A"/>
    <w:rsid w:val="002C665C"/>
    <w:rsid w:val="002D0147"/>
    <w:rsid w:val="002D05E5"/>
    <w:rsid w:val="002D06D0"/>
    <w:rsid w:val="002D0D61"/>
    <w:rsid w:val="002D2315"/>
    <w:rsid w:val="002D2950"/>
    <w:rsid w:val="002D3027"/>
    <w:rsid w:val="002D355F"/>
    <w:rsid w:val="002D3D68"/>
    <w:rsid w:val="002D3FF3"/>
    <w:rsid w:val="002D4203"/>
    <w:rsid w:val="002D4536"/>
    <w:rsid w:val="002D5A3C"/>
    <w:rsid w:val="002D5ABD"/>
    <w:rsid w:val="002D66CB"/>
    <w:rsid w:val="002D7165"/>
    <w:rsid w:val="002E041C"/>
    <w:rsid w:val="002E1240"/>
    <w:rsid w:val="002E1D2F"/>
    <w:rsid w:val="002E33FC"/>
    <w:rsid w:val="002E40EE"/>
    <w:rsid w:val="002E4853"/>
    <w:rsid w:val="002E4AF0"/>
    <w:rsid w:val="002E5286"/>
    <w:rsid w:val="002E5B28"/>
    <w:rsid w:val="002E6619"/>
    <w:rsid w:val="002E704D"/>
    <w:rsid w:val="002E7307"/>
    <w:rsid w:val="002E77E9"/>
    <w:rsid w:val="002E7F5B"/>
    <w:rsid w:val="002F0AFE"/>
    <w:rsid w:val="002F0F4C"/>
    <w:rsid w:val="002F182F"/>
    <w:rsid w:val="002F18DD"/>
    <w:rsid w:val="002F204D"/>
    <w:rsid w:val="002F2758"/>
    <w:rsid w:val="002F2D07"/>
    <w:rsid w:val="002F338B"/>
    <w:rsid w:val="002F45ED"/>
    <w:rsid w:val="002F4A07"/>
    <w:rsid w:val="002F4DFA"/>
    <w:rsid w:val="002F591D"/>
    <w:rsid w:val="002F5E5A"/>
    <w:rsid w:val="002F63E6"/>
    <w:rsid w:val="002F78FA"/>
    <w:rsid w:val="003003B3"/>
    <w:rsid w:val="00300FF6"/>
    <w:rsid w:val="003018F0"/>
    <w:rsid w:val="00301D58"/>
    <w:rsid w:val="00302567"/>
    <w:rsid w:val="00302AC1"/>
    <w:rsid w:val="00302EB3"/>
    <w:rsid w:val="00303582"/>
    <w:rsid w:val="0030408D"/>
    <w:rsid w:val="003057C0"/>
    <w:rsid w:val="00307151"/>
    <w:rsid w:val="00307BC6"/>
    <w:rsid w:val="003112E0"/>
    <w:rsid w:val="00314AC5"/>
    <w:rsid w:val="003152E8"/>
    <w:rsid w:val="00315FE3"/>
    <w:rsid w:val="00316007"/>
    <w:rsid w:val="00316215"/>
    <w:rsid w:val="003173ED"/>
    <w:rsid w:val="003179EB"/>
    <w:rsid w:val="0032002D"/>
    <w:rsid w:val="00321182"/>
    <w:rsid w:val="00322573"/>
    <w:rsid w:val="003236DC"/>
    <w:rsid w:val="00323879"/>
    <w:rsid w:val="003238CC"/>
    <w:rsid w:val="0032417D"/>
    <w:rsid w:val="003244AF"/>
    <w:rsid w:val="00324692"/>
    <w:rsid w:val="00324A1C"/>
    <w:rsid w:val="00324EF0"/>
    <w:rsid w:val="00325B21"/>
    <w:rsid w:val="00326281"/>
    <w:rsid w:val="00326354"/>
    <w:rsid w:val="00326500"/>
    <w:rsid w:val="00327253"/>
    <w:rsid w:val="00331217"/>
    <w:rsid w:val="003312B9"/>
    <w:rsid w:val="003323C2"/>
    <w:rsid w:val="0033257B"/>
    <w:rsid w:val="00332CB3"/>
    <w:rsid w:val="00332CF4"/>
    <w:rsid w:val="00333B79"/>
    <w:rsid w:val="00333FEB"/>
    <w:rsid w:val="003342C9"/>
    <w:rsid w:val="00334378"/>
    <w:rsid w:val="003359CB"/>
    <w:rsid w:val="003359D7"/>
    <w:rsid w:val="00335F06"/>
    <w:rsid w:val="0033610A"/>
    <w:rsid w:val="003369FB"/>
    <w:rsid w:val="00336D42"/>
    <w:rsid w:val="00337215"/>
    <w:rsid w:val="003407F9"/>
    <w:rsid w:val="00340A24"/>
    <w:rsid w:val="00341880"/>
    <w:rsid w:val="00341DD1"/>
    <w:rsid w:val="00341F29"/>
    <w:rsid w:val="00342304"/>
    <w:rsid w:val="003423A6"/>
    <w:rsid w:val="003431E0"/>
    <w:rsid w:val="003431F8"/>
    <w:rsid w:val="00344FCF"/>
    <w:rsid w:val="0034504C"/>
    <w:rsid w:val="00345092"/>
    <w:rsid w:val="0034604F"/>
    <w:rsid w:val="0034705F"/>
    <w:rsid w:val="0034765E"/>
    <w:rsid w:val="00347748"/>
    <w:rsid w:val="0034785E"/>
    <w:rsid w:val="00347C6D"/>
    <w:rsid w:val="00350018"/>
    <w:rsid w:val="003501E8"/>
    <w:rsid w:val="00350B6D"/>
    <w:rsid w:val="00350F3E"/>
    <w:rsid w:val="00350F75"/>
    <w:rsid w:val="00350FF4"/>
    <w:rsid w:val="00351450"/>
    <w:rsid w:val="00352655"/>
    <w:rsid w:val="00352B96"/>
    <w:rsid w:val="003537DD"/>
    <w:rsid w:val="003550AB"/>
    <w:rsid w:val="0035515A"/>
    <w:rsid w:val="0035528C"/>
    <w:rsid w:val="00356179"/>
    <w:rsid w:val="00356229"/>
    <w:rsid w:val="00357C08"/>
    <w:rsid w:val="003614CC"/>
    <w:rsid w:val="00361599"/>
    <w:rsid w:val="00362032"/>
    <w:rsid w:val="00365C45"/>
    <w:rsid w:val="00365D46"/>
    <w:rsid w:val="003663E9"/>
    <w:rsid w:val="00366449"/>
    <w:rsid w:val="0036665D"/>
    <w:rsid w:val="00367047"/>
    <w:rsid w:val="0036706B"/>
    <w:rsid w:val="003671A1"/>
    <w:rsid w:val="00367784"/>
    <w:rsid w:val="00370072"/>
    <w:rsid w:val="00370A2C"/>
    <w:rsid w:val="00370F89"/>
    <w:rsid w:val="0037113A"/>
    <w:rsid w:val="003723A3"/>
    <w:rsid w:val="00372EDC"/>
    <w:rsid w:val="00373358"/>
    <w:rsid w:val="003746EB"/>
    <w:rsid w:val="00375234"/>
    <w:rsid w:val="00375E27"/>
    <w:rsid w:val="003766F7"/>
    <w:rsid w:val="00377943"/>
    <w:rsid w:val="0037795D"/>
    <w:rsid w:val="00380A4D"/>
    <w:rsid w:val="00380D4A"/>
    <w:rsid w:val="00380EA4"/>
    <w:rsid w:val="00381030"/>
    <w:rsid w:val="003810FA"/>
    <w:rsid w:val="00381D0C"/>
    <w:rsid w:val="00381EF0"/>
    <w:rsid w:val="003825DA"/>
    <w:rsid w:val="00382E07"/>
    <w:rsid w:val="00382EFE"/>
    <w:rsid w:val="003845A2"/>
    <w:rsid w:val="00384C0F"/>
    <w:rsid w:val="00384DE1"/>
    <w:rsid w:val="003855B4"/>
    <w:rsid w:val="00385B73"/>
    <w:rsid w:val="00385D47"/>
    <w:rsid w:val="00386A79"/>
    <w:rsid w:val="00387008"/>
    <w:rsid w:val="003871B8"/>
    <w:rsid w:val="003871C9"/>
    <w:rsid w:val="00387265"/>
    <w:rsid w:val="0038783F"/>
    <w:rsid w:val="00387ADD"/>
    <w:rsid w:val="00387EAE"/>
    <w:rsid w:val="00387F33"/>
    <w:rsid w:val="00387FAB"/>
    <w:rsid w:val="003914F1"/>
    <w:rsid w:val="003924DC"/>
    <w:rsid w:val="00393098"/>
    <w:rsid w:val="003934FB"/>
    <w:rsid w:val="00394133"/>
    <w:rsid w:val="00394656"/>
    <w:rsid w:val="00394C99"/>
    <w:rsid w:val="00395B7F"/>
    <w:rsid w:val="00396B56"/>
    <w:rsid w:val="003A0D82"/>
    <w:rsid w:val="003A0F05"/>
    <w:rsid w:val="003A1BFA"/>
    <w:rsid w:val="003A264A"/>
    <w:rsid w:val="003A2D4C"/>
    <w:rsid w:val="003A2DE9"/>
    <w:rsid w:val="003A3D5C"/>
    <w:rsid w:val="003A418A"/>
    <w:rsid w:val="003A4196"/>
    <w:rsid w:val="003A41E7"/>
    <w:rsid w:val="003A4406"/>
    <w:rsid w:val="003A4AA9"/>
    <w:rsid w:val="003A4D16"/>
    <w:rsid w:val="003A53D7"/>
    <w:rsid w:val="003A5624"/>
    <w:rsid w:val="003A6344"/>
    <w:rsid w:val="003A668A"/>
    <w:rsid w:val="003A6916"/>
    <w:rsid w:val="003A6C50"/>
    <w:rsid w:val="003A73D2"/>
    <w:rsid w:val="003A762C"/>
    <w:rsid w:val="003A7DF3"/>
    <w:rsid w:val="003A7E5E"/>
    <w:rsid w:val="003B0275"/>
    <w:rsid w:val="003B193D"/>
    <w:rsid w:val="003B2169"/>
    <w:rsid w:val="003B24DB"/>
    <w:rsid w:val="003B3106"/>
    <w:rsid w:val="003B39AB"/>
    <w:rsid w:val="003B4434"/>
    <w:rsid w:val="003B553D"/>
    <w:rsid w:val="003B557A"/>
    <w:rsid w:val="003B5706"/>
    <w:rsid w:val="003B5A2D"/>
    <w:rsid w:val="003B5D9C"/>
    <w:rsid w:val="003B6615"/>
    <w:rsid w:val="003B681C"/>
    <w:rsid w:val="003B6B81"/>
    <w:rsid w:val="003B6D32"/>
    <w:rsid w:val="003B74E3"/>
    <w:rsid w:val="003B7C05"/>
    <w:rsid w:val="003C0096"/>
    <w:rsid w:val="003C0F4C"/>
    <w:rsid w:val="003C19C0"/>
    <w:rsid w:val="003C1D5F"/>
    <w:rsid w:val="003C1F18"/>
    <w:rsid w:val="003C22DF"/>
    <w:rsid w:val="003C2855"/>
    <w:rsid w:val="003C2A86"/>
    <w:rsid w:val="003C2E8C"/>
    <w:rsid w:val="003C329E"/>
    <w:rsid w:val="003C347A"/>
    <w:rsid w:val="003C3907"/>
    <w:rsid w:val="003C3AE7"/>
    <w:rsid w:val="003C3E11"/>
    <w:rsid w:val="003C4428"/>
    <w:rsid w:val="003C520D"/>
    <w:rsid w:val="003C5490"/>
    <w:rsid w:val="003C784B"/>
    <w:rsid w:val="003C799C"/>
    <w:rsid w:val="003C7B72"/>
    <w:rsid w:val="003C7B9D"/>
    <w:rsid w:val="003D02FD"/>
    <w:rsid w:val="003D0497"/>
    <w:rsid w:val="003D0556"/>
    <w:rsid w:val="003D0637"/>
    <w:rsid w:val="003D09C3"/>
    <w:rsid w:val="003D10D9"/>
    <w:rsid w:val="003D1108"/>
    <w:rsid w:val="003D144A"/>
    <w:rsid w:val="003D1532"/>
    <w:rsid w:val="003D27B2"/>
    <w:rsid w:val="003D2EEF"/>
    <w:rsid w:val="003D387E"/>
    <w:rsid w:val="003D50FF"/>
    <w:rsid w:val="003D5D4B"/>
    <w:rsid w:val="003D66E6"/>
    <w:rsid w:val="003D66F1"/>
    <w:rsid w:val="003D6BF7"/>
    <w:rsid w:val="003E0255"/>
    <w:rsid w:val="003E0941"/>
    <w:rsid w:val="003E12FC"/>
    <w:rsid w:val="003E1A06"/>
    <w:rsid w:val="003E1C6F"/>
    <w:rsid w:val="003E1D1C"/>
    <w:rsid w:val="003E2208"/>
    <w:rsid w:val="003E236C"/>
    <w:rsid w:val="003E23AC"/>
    <w:rsid w:val="003E2FF7"/>
    <w:rsid w:val="003E3341"/>
    <w:rsid w:val="003E3A60"/>
    <w:rsid w:val="003E3DB9"/>
    <w:rsid w:val="003E46F2"/>
    <w:rsid w:val="003E62C3"/>
    <w:rsid w:val="003E6341"/>
    <w:rsid w:val="003E68AB"/>
    <w:rsid w:val="003E7870"/>
    <w:rsid w:val="003F09BF"/>
    <w:rsid w:val="003F19FC"/>
    <w:rsid w:val="003F1C75"/>
    <w:rsid w:val="003F20D2"/>
    <w:rsid w:val="003F2EED"/>
    <w:rsid w:val="003F3656"/>
    <w:rsid w:val="003F37EF"/>
    <w:rsid w:val="003F4553"/>
    <w:rsid w:val="003F4CF3"/>
    <w:rsid w:val="003F4F3D"/>
    <w:rsid w:val="003F5201"/>
    <w:rsid w:val="003F5557"/>
    <w:rsid w:val="003F62CD"/>
    <w:rsid w:val="003F64E4"/>
    <w:rsid w:val="003F6D72"/>
    <w:rsid w:val="003F6F7C"/>
    <w:rsid w:val="003F7399"/>
    <w:rsid w:val="0040032D"/>
    <w:rsid w:val="00400480"/>
    <w:rsid w:val="0040065E"/>
    <w:rsid w:val="00400D9A"/>
    <w:rsid w:val="004042F7"/>
    <w:rsid w:val="0040596E"/>
    <w:rsid w:val="00405EA4"/>
    <w:rsid w:val="004062DC"/>
    <w:rsid w:val="00407087"/>
    <w:rsid w:val="004073F5"/>
    <w:rsid w:val="00407674"/>
    <w:rsid w:val="0040772F"/>
    <w:rsid w:val="00407DF0"/>
    <w:rsid w:val="00407E5E"/>
    <w:rsid w:val="00410D3A"/>
    <w:rsid w:val="00410E0C"/>
    <w:rsid w:val="004110F0"/>
    <w:rsid w:val="00411F22"/>
    <w:rsid w:val="004128FF"/>
    <w:rsid w:val="00412B5B"/>
    <w:rsid w:val="0041397A"/>
    <w:rsid w:val="00413DC7"/>
    <w:rsid w:val="00413ED9"/>
    <w:rsid w:val="0041434B"/>
    <w:rsid w:val="00414B19"/>
    <w:rsid w:val="00415AB3"/>
    <w:rsid w:val="0041659B"/>
    <w:rsid w:val="004168F5"/>
    <w:rsid w:val="00417000"/>
    <w:rsid w:val="004174E0"/>
    <w:rsid w:val="00417BCD"/>
    <w:rsid w:val="00420C56"/>
    <w:rsid w:val="00420E47"/>
    <w:rsid w:val="004215B8"/>
    <w:rsid w:val="0042375A"/>
    <w:rsid w:val="00423A1C"/>
    <w:rsid w:val="00424E5E"/>
    <w:rsid w:val="00425216"/>
    <w:rsid w:val="00425447"/>
    <w:rsid w:val="00426723"/>
    <w:rsid w:val="00426FD2"/>
    <w:rsid w:val="004272EC"/>
    <w:rsid w:val="00427530"/>
    <w:rsid w:val="00427E0F"/>
    <w:rsid w:val="00431A40"/>
    <w:rsid w:val="00432185"/>
    <w:rsid w:val="004323A0"/>
    <w:rsid w:val="004326E9"/>
    <w:rsid w:val="0043310D"/>
    <w:rsid w:val="004357D5"/>
    <w:rsid w:val="0043598A"/>
    <w:rsid w:val="00435ECD"/>
    <w:rsid w:val="004366E1"/>
    <w:rsid w:val="00437063"/>
    <w:rsid w:val="00437811"/>
    <w:rsid w:val="00440397"/>
    <w:rsid w:val="0044055E"/>
    <w:rsid w:val="00440C24"/>
    <w:rsid w:val="0044151B"/>
    <w:rsid w:val="004418B4"/>
    <w:rsid w:val="00442046"/>
    <w:rsid w:val="00442A29"/>
    <w:rsid w:val="00442E77"/>
    <w:rsid w:val="00443925"/>
    <w:rsid w:val="00444040"/>
    <w:rsid w:val="004442C0"/>
    <w:rsid w:val="00444F22"/>
    <w:rsid w:val="00445143"/>
    <w:rsid w:val="004451C5"/>
    <w:rsid w:val="004455EE"/>
    <w:rsid w:val="00446391"/>
    <w:rsid w:val="00446FF4"/>
    <w:rsid w:val="00450245"/>
    <w:rsid w:val="004509B3"/>
    <w:rsid w:val="00450AF4"/>
    <w:rsid w:val="004515EE"/>
    <w:rsid w:val="00452387"/>
    <w:rsid w:val="004526EE"/>
    <w:rsid w:val="0045303D"/>
    <w:rsid w:val="004534DB"/>
    <w:rsid w:val="00453636"/>
    <w:rsid w:val="00453B39"/>
    <w:rsid w:val="00455C30"/>
    <w:rsid w:val="00455FB2"/>
    <w:rsid w:val="00456EBB"/>
    <w:rsid w:val="0045780A"/>
    <w:rsid w:val="00457E01"/>
    <w:rsid w:val="00460A30"/>
    <w:rsid w:val="004616AE"/>
    <w:rsid w:val="00462265"/>
    <w:rsid w:val="00462C1A"/>
    <w:rsid w:val="0046366F"/>
    <w:rsid w:val="00463F9A"/>
    <w:rsid w:val="00464564"/>
    <w:rsid w:val="00465DB1"/>
    <w:rsid w:val="00466018"/>
    <w:rsid w:val="004663BB"/>
    <w:rsid w:val="00467280"/>
    <w:rsid w:val="004675A5"/>
    <w:rsid w:val="00467DB6"/>
    <w:rsid w:val="00467EA9"/>
    <w:rsid w:val="004708AA"/>
    <w:rsid w:val="00470ECC"/>
    <w:rsid w:val="004711C5"/>
    <w:rsid w:val="00471490"/>
    <w:rsid w:val="004718F7"/>
    <w:rsid w:val="00471B27"/>
    <w:rsid w:val="00471DD7"/>
    <w:rsid w:val="0047292C"/>
    <w:rsid w:val="00472BD4"/>
    <w:rsid w:val="0047403B"/>
    <w:rsid w:val="00474B76"/>
    <w:rsid w:val="00475176"/>
    <w:rsid w:val="00475578"/>
    <w:rsid w:val="00475BFA"/>
    <w:rsid w:val="00475EF5"/>
    <w:rsid w:val="00476269"/>
    <w:rsid w:val="0047626B"/>
    <w:rsid w:val="0047747D"/>
    <w:rsid w:val="00477C27"/>
    <w:rsid w:val="00477C4A"/>
    <w:rsid w:val="004803BE"/>
    <w:rsid w:val="00480508"/>
    <w:rsid w:val="00481C62"/>
    <w:rsid w:val="00481D3B"/>
    <w:rsid w:val="00483720"/>
    <w:rsid w:val="00483F35"/>
    <w:rsid w:val="0048419A"/>
    <w:rsid w:val="0048478D"/>
    <w:rsid w:val="00484FDC"/>
    <w:rsid w:val="00485891"/>
    <w:rsid w:val="00486473"/>
    <w:rsid w:val="00486B03"/>
    <w:rsid w:val="00486F9A"/>
    <w:rsid w:val="0048757C"/>
    <w:rsid w:val="00487C39"/>
    <w:rsid w:val="00487F92"/>
    <w:rsid w:val="004900DD"/>
    <w:rsid w:val="00490785"/>
    <w:rsid w:val="00490CE9"/>
    <w:rsid w:val="004913CC"/>
    <w:rsid w:val="0049140C"/>
    <w:rsid w:val="004924EA"/>
    <w:rsid w:val="004929CF"/>
    <w:rsid w:val="00492E9A"/>
    <w:rsid w:val="004930F4"/>
    <w:rsid w:val="004932E4"/>
    <w:rsid w:val="00493327"/>
    <w:rsid w:val="00493345"/>
    <w:rsid w:val="00493A2D"/>
    <w:rsid w:val="00493ABE"/>
    <w:rsid w:val="00493B12"/>
    <w:rsid w:val="00493C24"/>
    <w:rsid w:val="00493CD8"/>
    <w:rsid w:val="004943F9"/>
    <w:rsid w:val="0049441B"/>
    <w:rsid w:val="004957DA"/>
    <w:rsid w:val="00495FCE"/>
    <w:rsid w:val="004961D1"/>
    <w:rsid w:val="00496685"/>
    <w:rsid w:val="004966CD"/>
    <w:rsid w:val="00496AFF"/>
    <w:rsid w:val="00496EBD"/>
    <w:rsid w:val="004A00B2"/>
    <w:rsid w:val="004A0406"/>
    <w:rsid w:val="004A19BB"/>
    <w:rsid w:val="004A1E1D"/>
    <w:rsid w:val="004A3987"/>
    <w:rsid w:val="004A3B94"/>
    <w:rsid w:val="004A3CE8"/>
    <w:rsid w:val="004A4DEE"/>
    <w:rsid w:val="004A4ECF"/>
    <w:rsid w:val="004A6271"/>
    <w:rsid w:val="004A6388"/>
    <w:rsid w:val="004A797A"/>
    <w:rsid w:val="004A7BAF"/>
    <w:rsid w:val="004B060F"/>
    <w:rsid w:val="004B0806"/>
    <w:rsid w:val="004B0883"/>
    <w:rsid w:val="004B0DBB"/>
    <w:rsid w:val="004B1ADA"/>
    <w:rsid w:val="004B28A1"/>
    <w:rsid w:val="004B2E15"/>
    <w:rsid w:val="004B381B"/>
    <w:rsid w:val="004B3DFA"/>
    <w:rsid w:val="004B413C"/>
    <w:rsid w:val="004B41D1"/>
    <w:rsid w:val="004B5024"/>
    <w:rsid w:val="004B51DF"/>
    <w:rsid w:val="004B59AC"/>
    <w:rsid w:val="004B6CCA"/>
    <w:rsid w:val="004B722E"/>
    <w:rsid w:val="004B755B"/>
    <w:rsid w:val="004B75D5"/>
    <w:rsid w:val="004B7734"/>
    <w:rsid w:val="004B7FDD"/>
    <w:rsid w:val="004C07BF"/>
    <w:rsid w:val="004C0A09"/>
    <w:rsid w:val="004C0FAA"/>
    <w:rsid w:val="004C10CC"/>
    <w:rsid w:val="004C16A4"/>
    <w:rsid w:val="004C2A6F"/>
    <w:rsid w:val="004C32FA"/>
    <w:rsid w:val="004C330D"/>
    <w:rsid w:val="004C39AA"/>
    <w:rsid w:val="004C46D3"/>
    <w:rsid w:val="004C4E6F"/>
    <w:rsid w:val="004C55B9"/>
    <w:rsid w:val="004C5CC9"/>
    <w:rsid w:val="004C5FE0"/>
    <w:rsid w:val="004C66B8"/>
    <w:rsid w:val="004C6730"/>
    <w:rsid w:val="004C6A14"/>
    <w:rsid w:val="004C70F9"/>
    <w:rsid w:val="004C7274"/>
    <w:rsid w:val="004C7556"/>
    <w:rsid w:val="004C7A59"/>
    <w:rsid w:val="004C7D9A"/>
    <w:rsid w:val="004D01DC"/>
    <w:rsid w:val="004D0246"/>
    <w:rsid w:val="004D03F6"/>
    <w:rsid w:val="004D06D1"/>
    <w:rsid w:val="004D0ACF"/>
    <w:rsid w:val="004D296F"/>
    <w:rsid w:val="004D33F2"/>
    <w:rsid w:val="004D3628"/>
    <w:rsid w:val="004D3F24"/>
    <w:rsid w:val="004D426E"/>
    <w:rsid w:val="004D4834"/>
    <w:rsid w:val="004D54CA"/>
    <w:rsid w:val="004D5CCE"/>
    <w:rsid w:val="004D600C"/>
    <w:rsid w:val="004D6A62"/>
    <w:rsid w:val="004D7565"/>
    <w:rsid w:val="004D7C68"/>
    <w:rsid w:val="004D7FB1"/>
    <w:rsid w:val="004E01FF"/>
    <w:rsid w:val="004E1556"/>
    <w:rsid w:val="004E2653"/>
    <w:rsid w:val="004E35FF"/>
    <w:rsid w:val="004E38B1"/>
    <w:rsid w:val="004E3A66"/>
    <w:rsid w:val="004E3F1A"/>
    <w:rsid w:val="004E4924"/>
    <w:rsid w:val="004E4C11"/>
    <w:rsid w:val="004E53ED"/>
    <w:rsid w:val="004E56F3"/>
    <w:rsid w:val="004E6541"/>
    <w:rsid w:val="004E6B90"/>
    <w:rsid w:val="004E701F"/>
    <w:rsid w:val="004F0820"/>
    <w:rsid w:val="004F2193"/>
    <w:rsid w:val="004F220B"/>
    <w:rsid w:val="004F2669"/>
    <w:rsid w:val="004F2E5D"/>
    <w:rsid w:val="004F2F50"/>
    <w:rsid w:val="004F3384"/>
    <w:rsid w:val="004F3BBD"/>
    <w:rsid w:val="004F478D"/>
    <w:rsid w:val="004F50C3"/>
    <w:rsid w:val="004F5639"/>
    <w:rsid w:val="004F5CD0"/>
    <w:rsid w:val="004F5DFB"/>
    <w:rsid w:val="004F62D9"/>
    <w:rsid w:val="004F6580"/>
    <w:rsid w:val="004F7229"/>
    <w:rsid w:val="004F72D3"/>
    <w:rsid w:val="004F77B2"/>
    <w:rsid w:val="004F77EC"/>
    <w:rsid w:val="004F7A2A"/>
    <w:rsid w:val="005018E8"/>
    <w:rsid w:val="0050254D"/>
    <w:rsid w:val="00502D4D"/>
    <w:rsid w:val="00503596"/>
    <w:rsid w:val="00503821"/>
    <w:rsid w:val="00503E41"/>
    <w:rsid w:val="005043E5"/>
    <w:rsid w:val="005046D6"/>
    <w:rsid w:val="005048DD"/>
    <w:rsid w:val="005048F0"/>
    <w:rsid w:val="00505E8B"/>
    <w:rsid w:val="005060AA"/>
    <w:rsid w:val="00506552"/>
    <w:rsid w:val="0050717D"/>
    <w:rsid w:val="00507411"/>
    <w:rsid w:val="00510317"/>
    <w:rsid w:val="00510442"/>
    <w:rsid w:val="00510C50"/>
    <w:rsid w:val="00511D9B"/>
    <w:rsid w:val="00511E19"/>
    <w:rsid w:val="00512842"/>
    <w:rsid w:val="0051346F"/>
    <w:rsid w:val="0051418D"/>
    <w:rsid w:val="00514723"/>
    <w:rsid w:val="00514874"/>
    <w:rsid w:val="00514B55"/>
    <w:rsid w:val="005156EA"/>
    <w:rsid w:val="00516332"/>
    <w:rsid w:val="00517FCD"/>
    <w:rsid w:val="00520144"/>
    <w:rsid w:val="00520196"/>
    <w:rsid w:val="005208A8"/>
    <w:rsid w:val="00520C20"/>
    <w:rsid w:val="00521816"/>
    <w:rsid w:val="005219A0"/>
    <w:rsid w:val="00521B1C"/>
    <w:rsid w:val="00521E42"/>
    <w:rsid w:val="005226B8"/>
    <w:rsid w:val="00522A4A"/>
    <w:rsid w:val="00522F65"/>
    <w:rsid w:val="005238A2"/>
    <w:rsid w:val="005242D6"/>
    <w:rsid w:val="00524475"/>
    <w:rsid w:val="00524A19"/>
    <w:rsid w:val="00524B27"/>
    <w:rsid w:val="0052555D"/>
    <w:rsid w:val="00526030"/>
    <w:rsid w:val="0052655E"/>
    <w:rsid w:val="00527202"/>
    <w:rsid w:val="0053065B"/>
    <w:rsid w:val="00530B66"/>
    <w:rsid w:val="005312A4"/>
    <w:rsid w:val="00531DAA"/>
    <w:rsid w:val="00531F42"/>
    <w:rsid w:val="00533205"/>
    <w:rsid w:val="00533D89"/>
    <w:rsid w:val="0053505E"/>
    <w:rsid w:val="0053638E"/>
    <w:rsid w:val="005367C3"/>
    <w:rsid w:val="00537237"/>
    <w:rsid w:val="00537B4E"/>
    <w:rsid w:val="00537D8C"/>
    <w:rsid w:val="00537EF8"/>
    <w:rsid w:val="0054034D"/>
    <w:rsid w:val="00541017"/>
    <w:rsid w:val="005412DD"/>
    <w:rsid w:val="00541433"/>
    <w:rsid w:val="00541B8D"/>
    <w:rsid w:val="00542A12"/>
    <w:rsid w:val="00542F92"/>
    <w:rsid w:val="005431E0"/>
    <w:rsid w:val="005437CE"/>
    <w:rsid w:val="00543899"/>
    <w:rsid w:val="005443CA"/>
    <w:rsid w:val="00544409"/>
    <w:rsid w:val="00544D6F"/>
    <w:rsid w:val="00544D70"/>
    <w:rsid w:val="00544D85"/>
    <w:rsid w:val="00544DAF"/>
    <w:rsid w:val="00544E27"/>
    <w:rsid w:val="00544F26"/>
    <w:rsid w:val="00545B6B"/>
    <w:rsid w:val="00546488"/>
    <w:rsid w:val="005467EF"/>
    <w:rsid w:val="00546FDE"/>
    <w:rsid w:val="005477AC"/>
    <w:rsid w:val="00547A4F"/>
    <w:rsid w:val="00547D8C"/>
    <w:rsid w:val="00547EBA"/>
    <w:rsid w:val="00550228"/>
    <w:rsid w:val="00550F35"/>
    <w:rsid w:val="00551414"/>
    <w:rsid w:val="00551F2F"/>
    <w:rsid w:val="0055200C"/>
    <w:rsid w:val="00552516"/>
    <w:rsid w:val="00552FB0"/>
    <w:rsid w:val="0055300D"/>
    <w:rsid w:val="00553277"/>
    <w:rsid w:val="005533AA"/>
    <w:rsid w:val="005545BE"/>
    <w:rsid w:val="00554BE9"/>
    <w:rsid w:val="00554C3D"/>
    <w:rsid w:val="00555DC8"/>
    <w:rsid w:val="005560DA"/>
    <w:rsid w:val="00556A3C"/>
    <w:rsid w:val="005572C8"/>
    <w:rsid w:val="005578E3"/>
    <w:rsid w:val="00557B29"/>
    <w:rsid w:val="00557DAC"/>
    <w:rsid w:val="005603CE"/>
    <w:rsid w:val="00560405"/>
    <w:rsid w:val="0056081E"/>
    <w:rsid w:val="00560DAC"/>
    <w:rsid w:val="00561639"/>
    <w:rsid w:val="005617AD"/>
    <w:rsid w:val="00562019"/>
    <w:rsid w:val="0056291E"/>
    <w:rsid w:val="00562D6A"/>
    <w:rsid w:val="00563FF3"/>
    <w:rsid w:val="00564294"/>
    <w:rsid w:val="005648FE"/>
    <w:rsid w:val="00564969"/>
    <w:rsid w:val="00564C42"/>
    <w:rsid w:val="00565278"/>
    <w:rsid w:val="00565BAA"/>
    <w:rsid w:val="00566841"/>
    <w:rsid w:val="00566890"/>
    <w:rsid w:val="00566B25"/>
    <w:rsid w:val="00566B44"/>
    <w:rsid w:val="00566B9C"/>
    <w:rsid w:val="00570197"/>
    <w:rsid w:val="00570261"/>
    <w:rsid w:val="005703D7"/>
    <w:rsid w:val="00570449"/>
    <w:rsid w:val="00570694"/>
    <w:rsid w:val="00570C58"/>
    <w:rsid w:val="005711B7"/>
    <w:rsid w:val="00571EFC"/>
    <w:rsid w:val="00572539"/>
    <w:rsid w:val="005726BD"/>
    <w:rsid w:val="0057380B"/>
    <w:rsid w:val="00573DFB"/>
    <w:rsid w:val="005746E3"/>
    <w:rsid w:val="00574828"/>
    <w:rsid w:val="00575107"/>
    <w:rsid w:val="00575709"/>
    <w:rsid w:val="00576463"/>
    <w:rsid w:val="005764CC"/>
    <w:rsid w:val="00576631"/>
    <w:rsid w:val="005774EE"/>
    <w:rsid w:val="00577547"/>
    <w:rsid w:val="005807BD"/>
    <w:rsid w:val="00580AFD"/>
    <w:rsid w:val="00580F69"/>
    <w:rsid w:val="005813E7"/>
    <w:rsid w:val="0058142D"/>
    <w:rsid w:val="00581E38"/>
    <w:rsid w:val="0058364D"/>
    <w:rsid w:val="005838C0"/>
    <w:rsid w:val="00583AA4"/>
    <w:rsid w:val="005840F3"/>
    <w:rsid w:val="00584FC3"/>
    <w:rsid w:val="00585085"/>
    <w:rsid w:val="0058541F"/>
    <w:rsid w:val="005854AD"/>
    <w:rsid w:val="005858B7"/>
    <w:rsid w:val="0058595E"/>
    <w:rsid w:val="005863FF"/>
    <w:rsid w:val="00586C0A"/>
    <w:rsid w:val="00586C14"/>
    <w:rsid w:val="00587339"/>
    <w:rsid w:val="00590A23"/>
    <w:rsid w:val="00590A40"/>
    <w:rsid w:val="00590DE4"/>
    <w:rsid w:val="00591D2C"/>
    <w:rsid w:val="005934AF"/>
    <w:rsid w:val="005934C0"/>
    <w:rsid w:val="00593C7E"/>
    <w:rsid w:val="00594A5B"/>
    <w:rsid w:val="00594F80"/>
    <w:rsid w:val="005955C6"/>
    <w:rsid w:val="00597172"/>
    <w:rsid w:val="00597339"/>
    <w:rsid w:val="0059761B"/>
    <w:rsid w:val="005977CF"/>
    <w:rsid w:val="005A01EE"/>
    <w:rsid w:val="005A0353"/>
    <w:rsid w:val="005A0C15"/>
    <w:rsid w:val="005A0C3E"/>
    <w:rsid w:val="005A1729"/>
    <w:rsid w:val="005A181A"/>
    <w:rsid w:val="005A27D3"/>
    <w:rsid w:val="005A317B"/>
    <w:rsid w:val="005A5199"/>
    <w:rsid w:val="005A5995"/>
    <w:rsid w:val="005A5AD5"/>
    <w:rsid w:val="005A66C0"/>
    <w:rsid w:val="005A6F1A"/>
    <w:rsid w:val="005A7824"/>
    <w:rsid w:val="005B0788"/>
    <w:rsid w:val="005B0A55"/>
    <w:rsid w:val="005B0E5C"/>
    <w:rsid w:val="005B1B71"/>
    <w:rsid w:val="005B1BCB"/>
    <w:rsid w:val="005B21B7"/>
    <w:rsid w:val="005B3B3D"/>
    <w:rsid w:val="005B3E2E"/>
    <w:rsid w:val="005B403C"/>
    <w:rsid w:val="005B447F"/>
    <w:rsid w:val="005B4784"/>
    <w:rsid w:val="005B4EB8"/>
    <w:rsid w:val="005B5175"/>
    <w:rsid w:val="005B643B"/>
    <w:rsid w:val="005B6696"/>
    <w:rsid w:val="005B6A83"/>
    <w:rsid w:val="005B6FC6"/>
    <w:rsid w:val="005B76C1"/>
    <w:rsid w:val="005C0A51"/>
    <w:rsid w:val="005C164F"/>
    <w:rsid w:val="005C17AD"/>
    <w:rsid w:val="005C2489"/>
    <w:rsid w:val="005C372F"/>
    <w:rsid w:val="005C3A19"/>
    <w:rsid w:val="005C3FD8"/>
    <w:rsid w:val="005C42E7"/>
    <w:rsid w:val="005C445F"/>
    <w:rsid w:val="005C469D"/>
    <w:rsid w:val="005C4FE0"/>
    <w:rsid w:val="005C6926"/>
    <w:rsid w:val="005C699A"/>
    <w:rsid w:val="005C6E28"/>
    <w:rsid w:val="005C7049"/>
    <w:rsid w:val="005C75A1"/>
    <w:rsid w:val="005C78AF"/>
    <w:rsid w:val="005D0285"/>
    <w:rsid w:val="005D0630"/>
    <w:rsid w:val="005D13DC"/>
    <w:rsid w:val="005D15C5"/>
    <w:rsid w:val="005D1C11"/>
    <w:rsid w:val="005D1D19"/>
    <w:rsid w:val="005D21CC"/>
    <w:rsid w:val="005D2FE6"/>
    <w:rsid w:val="005D3403"/>
    <w:rsid w:val="005D3E39"/>
    <w:rsid w:val="005D4211"/>
    <w:rsid w:val="005D437E"/>
    <w:rsid w:val="005D4792"/>
    <w:rsid w:val="005D57C5"/>
    <w:rsid w:val="005D5F3E"/>
    <w:rsid w:val="005D6479"/>
    <w:rsid w:val="005D6E9D"/>
    <w:rsid w:val="005D738C"/>
    <w:rsid w:val="005D79FC"/>
    <w:rsid w:val="005D7A82"/>
    <w:rsid w:val="005D7BC5"/>
    <w:rsid w:val="005D7D09"/>
    <w:rsid w:val="005E0D0D"/>
    <w:rsid w:val="005E14C6"/>
    <w:rsid w:val="005E1D04"/>
    <w:rsid w:val="005E2B2C"/>
    <w:rsid w:val="005E3196"/>
    <w:rsid w:val="005E34B4"/>
    <w:rsid w:val="005E3717"/>
    <w:rsid w:val="005E3C87"/>
    <w:rsid w:val="005E6319"/>
    <w:rsid w:val="005E67C9"/>
    <w:rsid w:val="005E78EB"/>
    <w:rsid w:val="005E7AE4"/>
    <w:rsid w:val="005F016B"/>
    <w:rsid w:val="005F08A4"/>
    <w:rsid w:val="005F08B3"/>
    <w:rsid w:val="005F0F8E"/>
    <w:rsid w:val="005F151A"/>
    <w:rsid w:val="005F261B"/>
    <w:rsid w:val="005F3595"/>
    <w:rsid w:val="005F4347"/>
    <w:rsid w:val="005F441A"/>
    <w:rsid w:val="005F454B"/>
    <w:rsid w:val="005F467D"/>
    <w:rsid w:val="005F4B52"/>
    <w:rsid w:val="005F4FFB"/>
    <w:rsid w:val="005F51DE"/>
    <w:rsid w:val="005F5519"/>
    <w:rsid w:val="005F570B"/>
    <w:rsid w:val="005F58F4"/>
    <w:rsid w:val="005F5E3F"/>
    <w:rsid w:val="005F5F86"/>
    <w:rsid w:val="005F7907"/>
    <w:rsid w:val="005F7D91"/>
    <w:rsid w:val="005F7E6F"/>
    <w:rsid w:val="005F7F0C"/>
    <w:rsid w:val="006003B9"/>
    <w:rsid w:val="00600611"/>
    <w:rsid w:val="006009D6"/>
    <w:rsid w:val="0060153A"/>
    <w:rsid w:val="0060176E"/>
    <w:rsid w:val="006021A5"/>
    <w:rsid w:val="0060253E"/>
    <w:rsid w:val="006045A4"/>
    <w:rsid w:val="006046C9"/>
    <w:rsid w:val="0060547C"/>
    <w:rsid w:val="00605FD2"/>
    <w:rsid w:val="00605FF9"/>
    <w:rsid w:val="006061EB"/>
    <w:rsid w:val="0060654A"/>
    <w:rsid w:val="006068C7"/>
    <w:rsid w:val="00607287"/>
    <w:rsid w:val="00607A0B"/>
    <w:rsid w:val="00610D3D"/>
    <w:rsid w:val="00610E22"/>
    <w:rsid w:val="0061161D"/>
    <w:rsid w:val="00611B29"/>
    <w:rsid w:val="0061229F"/>
    <w:rsid w:val="00612369"/>
    <w:rsid w:val="006129BD"/>
    <w:rsid w:val="00612BE3"/>
    <w:rsid w:val="006133BF"/>
    <w:rsid w:val="0061347A"/>
    <w:rsid w:val="00613691"/>
    <w:rsid w:val="0061443B"/>
    <w:rsid w:val="00614B40"/>
    <w:rsid w:val="00615D7D"/>
    <w:rsid w:val="00616AB1"/>
    <w:rsid w:val="006170AB"/>
    <w:rsid w:val="00617165"/>
    <w:rsid w:val="00617E78"/>
    <w:rsid w:val="006207D2"/>
    <w:rsid w:val="00620AE0"/>
    <w:rsid w:val="00621AD9"/>
    <w:rsid w:val="00621CC2"/>
    <w:rsid w:val="00622A4F"/>
    <w:rsid w:val="00622DDF"/>
    <w:rsid w:val="0062342C"/>
    <w:rsid w:val="00624640"/>
    <w:rsid w:val="0062472E"/>
    <w:rsid w:val="00624C8A"/>
    <w:rsid w:val="00624DCB"/>
    <w:rsid w:val="00625317"/>
    <w:rsid w:val="00625515"/>
    <w:rsid w:val="00625A48"/>
    <w:rsid w:val="00626F12"/>
    <w:rsid w:val="00626FA0"/>
    <w:rsid w:val="00627945"/>
    <w:rsid w:val="00627DE7"/>
    <w:rsid w:val="0063066A"/>
    <w:rsid w:val="006322CC"/>
    <w:rsid w:val="006343C8"/>
    <w:rsid w:val="00634531"/>
    <w:rsid w:val="0063600A"/>
    <w:rsid w:val="00636097"/>
    <w:rsid w:val="00636549"/>
    <w:rsid w:val="006368F0"/>
    <w:rsid w:val="00636EC7"/>
    <w:rsid w:val="006373B3"/>
    <w:rsid w:val="00637DF7"/>
    <w:rsid w:val="006405E1"/>
    <w:rsid w:val="006407F6"/>
    <w:rsid w:val="00640963"/>
    <w:rsid w:val="006416EF"/>
    <w:rsid w:val="00641B0F"/>
    <w:rsid w:val="00642695"/>
    <w:rsid w:val="00642B8C"/>
    <w:rsid w:val="00643971"/>
    <w:rsid w:val="00643999"/>
    <w:rsid w:val="00644818"/>
    <w:rsid w:val="00644A79"/>
    <w:rsid w:val="00645082"/>
    <w:rsid w:val="00645C71"/>
    <w:rsid w:val="00645FEE"/>
    <w:rsid w:val="00646C08"/>
    <w:rsid w:val="0064712A"/>
    <w:rsid w:val="006476EA"/>
    <w:rsid w:val="00647C10"/>
    <w:rsid w:val="00650885"/>
    <w:rsid w:val="00650A5B"/>
    <w:rsid w:val="00651137"/>
    <w:rsid w:val="0065131D"/>
    <w:rsid w:val="00651B05"/>
    <w:rsid w:val="00651FDB"/>
    <w:rsid w:val="00652346"/>
    <w:rsid w:val="00652353"/>
    <w:rsid w:val="006532A3"/>
    <w:rsid w:val="006533BF"/>
    <w:rsid w:val="0065364D"/>
    <w:rsid w:val="00653D8C"/>
    <w:rsid w:val="00654D18"/>
    <w:rsid w:val="006561E3"/>
    <w:rsid w:val="006561FE"/>
    <w:rsid w:val="00656605"/>
    <w:rsid w:val="00656FC0"/>
    <w:rsid w:val="006578FF"/>
    <w:rsid w:val="00657A78"/>
    <w:rsid w:val="00661C15"/>
    <w:rsid w:val="0066233B"/>
    <w:rsid w:val="00662C1F"/>
    <w:rsid w:val="00663050"/>
    <w:rsid w:val="006632F7"/>
    <w:rsid w:val="00664160"/>
    <w:rsid w:val="006642A2"/>
    <w:rsid w:val="0066439E"/>
    <w:rsid w:val="00664875"/>
    <w:rsid w:val="00664942"/>
    <w:rsid w:val="00664C04"/>
    <w:rsid w:val="00665E78"/>
    <w:rsid w:val="00666091"/>
    <w:rsid w:val="00666FF4"/>
    <w:rsid w:val="006671D6"/>
    <w:rsid w:val="00667A74"/>
    <w:rsid w:val="00670456"/>
    <w:rsid w:val="00670623"/>
    <w:rsid w:val="00670A97"/>
    <w:rsid w:val="006717FD"/>
    <w:rsid w:val="00671A29"/>
    <w:rsid w:val="00671DB4"/>
    <w:rsid w:val="00672402"/>
    <w:rsid w:val="006724A1"/>
    <w:rsid w:val="00672742"/>
    <w:rsid w:val="0067379E"/>
    <w:rsid w:val="00673E64"/>
    <w:rsid w:val="00673E73"/>
    <w:rsid w:val="0067458E"/>
    <w:rsid w:val="00675AE4"/>
    <w:rsid w:val="00675F5D"/>
    <w:rsid w:val="00676F70"/>
    <w:rsid w:val="00677F04"/>
    <w:rsid w:val="006800C1"/>
    <w:rsid w:val="00680456"/>
    <w:rsid w:val="006806F5"/>
    <w:rsid w:val="00680F35"/>
    <w:rsid w:val="0068162B"/>
    <w:rsid w:val="00681943"/>
    <w:rsid w:val="00681C06"/>
    <w:rsid w:val="006822F9"/>
    <w:rsid w:val="0068262D"/>
    <w:rsid w:val="006827B8"/>
    <w:rsid w:val="00683003"/>
    <w:rsid w:val="00684E21"/>
    <w:rsid w:val="00685CB8"/>
    <w:rsid w:val="00686C52"/>
    <w:rsid w:val="00687480"/>
    <w:rsid w:val="00687536"/>
    <w:rsid w:val="0069009C"/>
    <w:rsid w:val="0069049A"/>
    <w:rsid w:val="006915E3"/>
    <w:rsid w:val="00691979"/>
    <w:rsid w:val="00691D44"/>
    <w:rsid w:val="00691DB8"/>
    <w:rsid w:val="00692C8E"/>
    <w:rsid w:val="00693D05"/>
    <w:rsid w:val="00694024"/>
    <w:rsid w:val="006946F1"/>
    <w:rsid w:val="00694958"/>
    <w:rsid w:val="00694F5B"/>
    <w:rsid w:val="0069563A"/>
    <w:rsid w:val="00696EBD"/>
    <w:rsid w:val="006977C2"/>
    <w:rsid w:val="00697AEE"/>
    <w:rsid w:val="00697DA6"/>
    <w:rsid w:val="006A0192"/>
    <w:rsid w:val="006A0443"/>
    <w:rsid w:val="006A0482"/>
    <w:rsid w:val="006A050C"/>
    <w:rsid w:val="006A0E5A"/>
    <w:rsid w:val="006A17CA"/>
    <w:rsid w:val="006A1942"/>
    <w:rsid w:val="006A1F27"/>
    <w:rsid w:val="006A2111"/>
    <w:rsid w:val="006A27A5"/>
    <w:rsid w:val="006A28CD"/>
    <w:rsid w:val="006A2937"/>
    <w:rsid w:val="006A3780"/>
    <w:rsid w:val="006A3782"/>
    <w:rsid w:val="006A407C"/>
    <w:rsid w:val="006A41C8"/>
    <w:rsid w:val="006A458A"/>
    <w:rsid w:val="006A4D43"/>
    <w:rsid w:val="006A52C7"/>
    <w:rsid w:val="006A54AA"/>
    <w:rsid w:val="006A561A"/>
    <w:rsid w:val="006A5F0D"/>
    <w:rsid w:val="006A6041"/>
    <w:rsid w:val="006A6139"/>
    <w:rsid w:val="006A7999"/>
    <w:rsid w:val="006A7A45"/>
    <w:rsid w:val="006B12F5"/>
    <w:rsid w:val="006B15C7"/>
    <w:rsid w:val="006B2A04"/>
    <w:rsid w:val="006B2B5B"/>
    <w:rsid w:val="006B2EA8"/>
    <w:rsid w:val="006B36D5"/>
    <w:rsid w:val="006B3D5C"/>
    <w:rsid w:val="006B3F3E"/>
    <w:rsid w:val="006B40A6"/>
    <w:rsid w:val="006B44E9"/>
    <w:rsid w:val="006B4C52"/>
    <w:rsid w:val="006B670C"/>
    <w:rsid w:val="006B6C01"/>
    <w:rsid w:val="006B7FEC"/>
    <w:rsid w:val="006C051C"/>
    <w:rsid w:val="006C054D"/>
    <w:rsid w:val="006C0908"/>
    <w:rsid w:val="006C0F1F"/>
    <w:rsid w:val="006C1AB4"/>
    <w:rsid w:val="006C1C13"/>
    <w:rsid w:val="006C2189"/>
    <w:rsid w:val="006C21FF"/>
    <w:rsid w:val="006C27FB"/>
    <w:rsid w:val="006C2819"/>
    <w:rsid w:val="006C2A45"/>
    <w:rsid w:val="006C2F9C"/>
    <w:rsid w:val="006C3035"/>
    <w:rsid w:val="006C3288"/>
    <w:rsid w:val="006C3A11"/>
    <w:rsid w:val="006C3A47"/>
    <w:rsid w:val="006C3BAD"/>
    <w:rsid w:val="006C42E0"/>
    <w:rsid w:val="006C44C1"/>
    <w:rsid w:val="006C4561"/>
    <w:rsid w:val="006C4E29"/>
    <w:rsid w:val="006C50DC"/>
    <w:rsid w:val="006C5A49"/>
    <w:rsid w:val="006C622B"/>
    <w:rsid w:val="006C6EC7"/>
    <w:rsid w:val="006C767C"/>
    <w:rsid w:val="006D00E3"/>
    <w:rsid w:val="006D0FB0"/>
    <w:rsid w:val="006D13B9"/>
    <w:rsid w:val="006D143D"/>
    <w:rsid w:val="006D1B4C"/>
    <w:rsid w:val="006D1D6B"/>
    <w:rsid w:val="006D1E9E"/>
    <w:rsid w:val="006D367C"/>
    <w:rsid w:val="006D36E9"/>
    <w:rsid w:val="006D395A"/>
    <w:rsid w:val="006D4A3B"/>
    <w:rsid w:val="006D4E7D"/>
    <w:rsid w:val="006D589C"/>
    <w:rsid w:val="006D787D"/>
    <w:rsid w:val="006D7AB5"/>
    <w:rsid w:val="006E0B4E"/>
    <w:rsid w:val="006E0F54"/>
    <w:rsid w:val="006E1065"/>
    <w:rsid w:val="006E1C5C"/>
    <w:rsid w:val="006E1F3D"/>
    <w:rsid w:val="006E2C3D"/>
    <w:rsid w:val="006E33E8"/>
    <w:rsid w:val="006E34FD"/>
    <w:rsid w:val="006E39CD"/>
    <w:rsid w:val="006E4599"/>
    <w:rsid w:val="006E4726"/>
    <w:rsid w:val="006E47C1"/>
    <w:rsid w:val="006E5CF7"/>
    <w:rsid w:val="006E5E44"/>
    <w:rsid w:val="006E6B58"/>
    <w:rsid w:val="006E743E"/>
    <w:rsid w:val="006E77DB"/>
    <w:rsid w:val="006F33C0"/>
    <w:rsid w:val="006F35DB"/>
    <w:rsid w:val="006F4511"/>
    <w:rsid w:val="006F495B"/>
    <w:rsid w:val="006F56D1"/>
    <w:rsid w:val="006F592C"/>
    <w:rsid w:val="006F6779"/>
    <w:rsid w:val="006F6FF0"/>
    <w:rsid w:val="0070124B"/>
    <w:rsid w:val="007012C1"/>
    <w:rsid w:val="00701438"/>
    <w:rsid w:val="007015A3"/>
    <w:rsid w:val="00701C70"/>
    <w:rsid w:val="00701D99"/>
    <w:rsid w:val="007029D0"/>
    <w:rsid w:val="00703818"/>
    <w:rsid w:val="00703C18"/>
    <w:rsid w:val="007046F4"/>
    <w:rsid w:val="00704886"/>
    <w:rsid w:val="00705E77"/>
    <w:rsid w:val="0070686B"/>
    <w:rsid w:val="00706E04"/>
    <w:rsid w:val="007074C4"/>
    <w:rsid w:val="00710D16"/>
    <w:rsid w:val="0071174A"/>
    <w:rsid w:val="00711A5D"/>
    <w:rsid w:val="00711D9B"/>
    <w:rsid w:val="00712B90"/>
    <w:rsid w:val="00712E8E"/>
    <w:rsid w:val="00713D66"/>
    <w:rsid w:val="00713E3B"/>
    <w:rsid w:val="00714315"/>
    <w:rsid w:val="0071468C"/>
    <w:rsid w:val="007153EF"/>
    <w:rsid w:val="00715453"/>
    <w:rsid w:val="007158CF"/>
    <w:rsid w:val="00715C94"/>
    <w:rsid w:val="00715FE1"/>
    <w:rsid w:val="00716228"/>
    <w:rsid w:val="0071660B"/>
    <w:rsid w:val="00716F7A"/>
    <w:rsid w:val="007171D4"/>
    <w:rsid w:val="007175A8"/>
    <w:rsid w:val="00720259"/>
    <w:rsid w:val="00720DDF"/>
    <w:rsid w:val="00721867"/>
    <w:rsid w:val="007227E9"/>
    <w:rsid w:val="007229B4"/>
    <w:rsid w:val="00722B4C"/>
    <w:rsid w:val="00722B5A"/>
    <w:rsid w:val="0072311E"/>
    <w:rsid w:val="007231CA"/>
    <w:rsid w:val="007235CE"/>
    <w:rsid w:val="00723A1A"/>
    <w:rsid w:val="007241FD"/>
    <w:rsid w:val="007244DF"/>
    <w:rsid w:val="00724A99"/>
    <w:rsid w:val="00725FC0"/>
    <w:rsid w:val="0072634C"/>
    <w:rsid w:val="007268D3"/>
    <w:rsid w:val="00726DCD"/>
    <w:rsid w:val="00727571"/>
    <w:rsid w:val="007279EE"/>
    <w:rsid w:val="00727BA5"/>
    <w:rsid w:val="00730223"/>
    <w:rsid w:val="00730389"/>
    <w:rsid w:val="0073057B"/>
    <w:rsid w:val="0073091A"/>
    <w:rsid w:val="007309CD"/>
    <w:rsid w:val="00731569"/>
    <w:rsid w:val="00732B0E"/>
    <w:rsid w:val="00732D25"/>
    <w:rsid w:val="00733B4A"/>
    <w:rsid w:val="00733B63"/>
    <w:rsid w:val="00734942"/>
    <w:rsid w:val="00734A19"/>
    <w:rsid w:val="00734FDF"/>
    <w:rsid w:val="007359ED"/>
    <w:rsid w:val="00735BF8"/>
    <w:rsid w:val="0073689D"/>
    <w:rsid w:val="00736A10"/>
    <w:rsid w:val="00736EAF"/>
    <w:rsid w:val="007373EF"/>
    <w:rsid w:val="007374B2"/>
    <w:rsid w:val="00737B54"/>
    <w:rsid w:val="007403C4"/>
    <w:rsid w:val="00740415"/>
    <w:rsid w:val="007404DE"/>
    <w:rsid w:val="007405D6"/>
    <w:rsid w:val="007410BE"/>
    <w:rsid w:val="00741E62"/>
    <w:rsid w:val="00742B6D"/>
    <w:rsid w:val="007430B4"/>
    <w:rsid w:val="00743400"/>
    <w:rsid w:val="00743576"/>
    <w:rsid w:val="00744193"/>
    <w:rsid w:val="007447A5"/>
    <w:rsid w:val="00744F80"/>
    <w:rsid w:val="00745547"/>
    <w:rsid w:val="00745695"/>
    <w:rsid w:val="007459C7"/>
    <w:rsid w:val="00745F6E"/>
    <w:rsid w:val="00746881"/>
    <w:rsid w:val="00746D0F"/>
    <w:rsid w:val="00747AD3"/>
    <w:rsid w:val="00747B75"/>
    <w:rsid w:val="00747CBD"/>
    <w:rsid w:val="00747E33"/>
    <w:rsid w:val="00750405"/>
    <w:rsid w:val="0075047B"/>
    <w:rsid w:val="007504E3"/>
    <w:rsid w:val="00750A2C"/>
    <w:rsid w:val="007510F1"/>
    <w:rsid w:val="007517ED"/>
    <w:rsid w:val="0075240E"/>
    <w:rsid w:val="00752628"/>
    <w:rsid w:val="0075265F"/>
    <w:rsid w:val="00753DE7"/>
    <w:rsid w:val="00753FC7"/>
    <w:rsid w:val="00754262"/>
    <w:rsid w:val="00754E10"/>
    <w:rsid w:val="0075612E"/>
    <w:rsid w:val="00756388"/>
    <w:rsid w:val="00756F2D"/>
    <w:rsid w:val="00757302"/>
    <w:rsid w:val="007577B5"/>
    <w:rsid w:val="0075782B"/>
    <w:rsid w:val="007603A7"/>
    <w:rsid w:val="00760FAB"/>
    <w:rsid w:val="00761972"/>
    <w:rsid w:val="00761A20"/>
    <w:rsid w:val="0076238E"/>
    <w:rsid w:val="00762A2B"/>
    <w:rsid w:val="00762AB4"/>
    <w:rsid w:val="00762B87"/>
    <w:rsid w:val="00763CF4"/>
    <w:rsid w:val="00764523"/>
    <w:rsid w:val="007656AE"/>
    <w:rsid w:val="00765CC6"/>
    <w:rsid w:val="00765D2C"/>
    <w:rsid w:val="00766083"/>
    <w:rsid w:val="007664F6"/>
    <w:rsid w:val="0076688B"/>
    <w:rsid w:val="00767785"/>
    <w:rsid w:val="00767EC9"/>
    <w:rsid w:val="00770530"/>
    <w:rsid w:val="007708BA"/>
    <w:rsid w:val="00771EB7"/>
    <w:rsid w:val="00772B87"/>
    <w:rsid w:val="00772F62"/>
    <w:rsid w:val="00774073"/>
    <w:rsid w:val="0077425A"/>
    <w:rsid w:val="007747E0"/>
    <w:rsid w:val="00774FD3"/>
    <w:rsid w:val="00775612"/>
    <w:rsid w:val="00775AE2"/>
    <w:rsid w:val="00776756"/>
    <w:rsid w:val="00777956"/>
    <w:rsid w:val="00777D33"/>
    <w:rsid w:val="00780D02"/>
    <w:rsid w:val="00780E1A"/>
    <w:rsid w:val="00780E52"/>
    <w:rsid w:val="00780F5B"/>
    <w:rsid w:val="0078175A"/>
    <w:rsid w:val="0078213D"/>
    <w:rsid w:val="00782836"/>
    <w:rsid w:val="00782D15"/>
    <w:rsid w:val="00783A26"/>
    <w:rsid w:val="00783A45"/>
    <w:rsid w:val="00783D9D"/>
    <w:rsid w:val="00784BB6"/>
    <w:rsid w:val="007852AE"/>
    <w:rsid w:val="0078559F"/>
    <w:rsid w:val="00785EBD"/>
    <w:rsid w:val="0078762B"/>
    <w:rsid w:val="007876A9"/>
    <w:rsid w:val="00787F11"/>
    <w:rsid w:val="0079091C"/>
    <w:rsid w:val="00791BEE"/>
    <w:rsid w:val="00791CCD"/>
    <w:rsid w:val="00791D8C"/>
    <w:rsid w:val="00792AD5"/>
    <w:rsid w:val="00796294"/>
    <w:rsid w:val="007962C6"/>
    <w:rsid w:val="00797CBB"/>
    <w:rsid w:val="007A137E"/>
    <w:rsid w:val="007A1B92"/>
    <w:rsid w:val="007A2689"/>
    <w:rsid w:val="007A2819"/>
    <w:rsid w:val="007A286D"/>
    <w:rsid w:val="007A2E31"/>
    <w:rsid w:val="007A303B"/>
    <w:rsid w:val="007A42F1"/>
    <w:rsid w:val="007A5700"/>
    <w:rsid w:val="007A639C"/>
    <w:rsid w:val="007A6661"/>
    <w:rsid w:val="007A6751"/>
    <w:rsid w:val="007A72B0"/>
    <w:rsid w:val="007A7C14"/>
    <w:rsid w:val="007B054B"/>
    <w:rsid w:val="007B0953"/>
    <w:rsid w:val="007B0E43"/>
    <w:rsid w:val="007B130B"/>
    <w:rsid w:val="007B1612"/>
    <w:rsid w:val="007B1621"/>
    <w:rsid w:val="007B1678"/>
    <w:rsid w:val="007B1CFD"/>
    <w:rsid w:val="007B3780"/>
    <w:rsid w:val="007B3F07"/>
    <w:rsid w:val="007B4279"/>
    <w:rsid w:val="007B49C2"/>
    <w:rsid w:val="007B4EC4"/>
    <w:rsid w:val="007B4F61"/>
    <w:rsid w:val="007B5DE0"/>
    <w:rsid w:val="007B7683"/>
    <w:rsid w:val="007B7862"/>
    <w:rsid w:val="007B7C38"/>
    <w:rsid w:val="007B7DD1"/>
    <w:rsid w:val="007C04B2"/>
    <w:rsid w:val="007C0652"/>
    <w:rsid w:val="007C1430"/>
    <w:rsid w:val="007C14D1"/>
    <w:rsid w:val="007C196B"/>
    <w:rsid w:val="007C20DB"/>
    <w:rsid w:val="007C2173"/>
    <w:rsid w:val="007C2EE3"/>
    <w:rsid w:val="007C2F70"/>
    <w:rsid w:val="007C3A91"/>
    <w:rsid w:val="007C4783"/>
    <w:rsid w:val="007C4822"/>
    <w:rsid w:val="007C5F07"/>
    <w:rsid w:val="007C6127"/>
    <w:rsid w:val="007C61EA"/>
    <w:rsid w:val="007C6D1B"/>
    <w:rsid w:val="007C6E0C"/>
    <w:rsid w:val="007C7459"/>
    <w:rsid w:val="007C7492"/>
    <w:rsid w:val="007D09D0"/>
    <w:rsid w:val="007D0B6C"/>
    <w:rsid w:val="007D0F2E"/>
    <w:rsid w:val="007D124B"/>
    <w:rsid w:val="007D1373"/>
    <w:rsid w:val="007D2178"/>
    <w:rsid w:val="007D39E8"/>
    <w:rsid w:val="007D3E05"/>
    <w:rsid w:val="007D4BD8"/>
    <w:rsid w:val="007D4DAE"/>
    <w:rsid w:val="007D4E8F"/>
    <w:rsid w:val="007D50F2"/>
    <w:rsid w:val="007D5323"/>
    <w:rsid w:val="007D59DC"/>
    <w:rsid w:val="007D657C"/>
    <w:rsid w:val="007D684F"/>
    <w:rsid w:val="007D69FB"/>
    <w:rsid w:val="007D6BFD"/>
    <w:rsid w:val="007D7415"/>
    <w:rsid w:val="007D7C2E"/>
    <w:rsid w:val="007D7D0C"/>
    <w:rsid w:val="007E0C99"/>
    <w:rsid w:val="007E0D77"/>
    <w:rsid w:val="007E12FA"/>
    <w:rsid w:val="007E1630"/>
    <w:rsid w:val="007E163C"/>
    <w:rsid w:val="007E22E7"/>
    <w:rsid w:val="007E276F"/>
    <w:rsid w:val="007E2F18"/>
    <w:rsid w:val="007E2F81"/>
    <w:rsid w:val="007E2FE0"/>
    <w:rsid w:val="007E3FA9"/>
    <w:rsid w:val="007E40D9"/>
    <w:rsid w:val="007E4150"/>
    <w:rsid w:val="007E4B49"/>
    <w:rsid w:val="007E5853"/>
    <w:rsid w:val="007E5F3C"/>
    <w:rsid w:val="007E6F0B"/>
    <w:rsid w:val="007E70B2"/>
    <w:rsid w:val="007E7761"/>
    <w:rsid w:val="007F01CE"/>
    <w:rsid w:val="007F0DE4"/>
    <w:rsid w:val="007F14D3"/>
    <w:rsid w:val="007F15CD"/>
    <w:rsid w:val="007F15CF"/>
    <w:rsid w:val="007F16D7"/>
    <w:rsid w:val="007F2FF2"/>
    <w:rsid w:val="007F3182"/>
    <w:rsid w:val="007F38A6"/>
    <w:rsid w:val="007F437B"/>
    <w:rsid w:val="007F45EB"/>
    <w:rsid w:val="007F51B4"/>
    <w:rsid w:val="007F5286"/>
    <w:rsid w:val="007F61FC"/>
    <w:rsid w:val="007F62D2"/>
    <w:rsid w:val="007F6381"/>
    <w:rsid w:val="007F67A1"/>
    <w:rsid w:val="007F6840"/>
    <w:rsid w:val="007F6E90"/>
    <w:rsid w:val="007F7A24"/>
    <w:rsid w:val="007F7E43"/>
    <w:rsid w:val="00800136"/>
    <w:rsid w:val="0080059B"/>
    <w:rsid w:val="00800D2D"/>
    <w:rsid w:val="00801752"/>
    <w:rsid w:val="008019D2"/>
    <w:rsid w:val="00801C48"/>
    <w:rsid w:val="00803235"/>
    <w:rsid w:val="008033C6"/>
    <w:rsid w:val="008036D3"/>
    <w:rsid w:val="00804612"/>
    <w:rsid w:val="00804C51"/>
    <w:rsid w:val="00804F79"/>
    <w:rsid w:val="0080525B"/>
    <w:rsid w:val="008052D5"/>
    <w:rsid w:val="008053DE"/>
    <w:rsid w:val="00806CDC"/>
    <w:rsid w:val="00810DDA"/>
    <w:rsid w:val="00811069"/>
    <w:rsid w:val="008117A1"/>
    <w:rsid w:val="00811EE8"/>
    <w:rsid w:val="00812248"/>
    <w:rsid w:val="00812A73"/>
    <w:rsid w:val="00812B26"/>
    <w:rsid w:val="00812B41"/>
    <w:rsid w:val="00812B43"/>
    <w:rsid w:val="00813CF8"/>
    <w:rsid w:val="00814814"/>
    <w:rsid w:val="00814EA8"/>
    <w:rsid w:val="008155F1"/>
    <w:rsid w:val="00815D39"/>
    <w:rsid w:val="008167C4"/>
    <w:rsid w:val="00816DAD"/>
    <w:rsid w:val="00816F44"/>
    <w:rsid w:val="0081731B"/>
    <w:rsid w:val="0081798D"/>
    <w:rsid w:val="00817B8B"/>
    <w:rsid w:val="0082000F"/>
    <w:rsid w:val="00820482"/>
    <w:rsid w:val="00820849"/>
    <w:rsid w:val="00820B41"/>
    <w:rsid w:val="00820DA7"/>
    <w:rsid w:val="00820F6E"/>
    <w:rsid w:val="008218B7"/>
    <w:rsid w:val="0082225C"/>
    <w:rsid w:val="00822652"/>
    <w:rsid w:val="00822769"/>
    <w:rsid w:val="00822AB1"/>
    <w:rsid w:val="00822C75"/>
    <w:rsid w:val="00823016"/>
    <w:rsid w:val="00823365"/>
    <w:rsid w:val="00823A77"/>
    <w:rsid w:val="00823B15"/>
    <w:rsid w:val="00823C27"/>
    <w:rsid w:val="00824257"/>
    <w:rsid w:val="008245C8"/>
    <w:rsid w:val="00824CAE"/>
    <w:rsid w:val="008257A6"/>
    <w:rsid w:val="00826358"/>
    <w:rsid w:val="0082694E"/>
    <w:rsid w:val="00826B08"/>
    <w:rsid w:val="008270D0"/>
    <w:rsid w:val="00827132"/>
    <w:rsid w:val="008274ED"/>
    <w:rsid w:val="00830641"/>
    <w:rsid w:val="00830A83"/>
    <w:rsid w:val="00830C51"/>
    <w:rsid w:val="0083152B"/>
    <w:rsid w:val="008317D6"/>
    <w:rsid w:val="008318BA"/>
    <w:rsid w:val="00831972"/>
    <w:rsid w:val="00831B01"/>
    <w:rsid w:val="0083211B"/>
    <w:rsid w:val="008321B9"/>
    <w:rsid w:val="00832713"/>
    <w:rsid w:val="008327A6"/>
    <w:rsid w:val="008335E2"/>
    <w:rsid w:val="008336FE"/>
    <w:rsid w:val="00835728"/>
    <w:rsid w:val="00835840"/>
    <w:rsid w:val="00835AAF"/>
    <w:rsid w:val="00836053"/>
    <w:rsid w:val="008368F8"/>
    <w:rsid w:val="00836AF2"/>
    <w:rsid w:val="008379C3"/>
    <w:rsid w:val="00837A20"/>
    <w:rsid w:val="00837BFA"/>
    <w:rsid w:val="00837CA5"/>
    <w:rsid w:val="00837D94"/>
    <w:rsid w:val="00837F29"/>
    <w:rsid w:val="008403DA"/>
    <w:rsid w:val="00840EDB"/>
    <w:rsid w:val="00841394"/>
    <w:rsid w:val="008420ED"/>
    <w:rsid w:val="008427A8"/>
    <w:rsid w:val="00843A9A"/>
    <w:rsid w:val="00843B0E"/>
    <w:rsid w:val="00843DD3"/>
    <w:rsid w:val="00843EBA"/>
    <w:rsid w:val="00844946"/>
    <w:rsid w:val="00844A90"/>
    <w:rsid w:val="00844C3B"/>
    <w:rsid w:val="00845CA2"/>
    <w:rsid w:val="00845F00"/>
    <w:rsid w:val="00845F0D"/>
    <w:rsid w:val="0084612B"/>
    <w:rsid w:val="0084673B"/>
    <w:rsid w:val="0084685B"/>
    <w:rsid w:val="008473D6"/>
    <w:rsid w:val="008474F2"/>
    <w:rsid w:val="008475A4"/>
    <w:rsid w:val="008475BD"/>
    <w:rsid w:val="00847CA5"/>
    <w:rsid w:val="008501CE"/>
    <w:rsid w:val="008503A2"/>
    <w:rsid w:val="00850CE8"/>
    <w:rsid w:val="00850ED6"/>
    <w:rsid w:val="00851479"/>
    <w:rsid w:val="00851500"/>
    <w:rsid w:val="00851BBE"/>
    <w:rsid w:val="00851E9B"/>
    <w:rsid w:val="00852ECF"/>
    <w:rsid w:val="008530E7"/>
    <w:rsid w:val="008534CC"/>
    <w:rsid w:val="00853A2A"/>
    <w:rsid w:val="008542D5"/>
    <w:rsid w:val="0085463F"/>
    <w:rsid w:val="00854654"/>
    <w:rsid w:val="00855509"/>
    <w:rsid w:val="00855E3F"/>
    <w:rsid w:val="00855E6D"/>
    <w:rsid w:val="00856CC0"/>
    <w:rsid w:val="00860B3D"/>
    <w:rsid w:val="00860E42"/>
    <w:rsid w:val="008610BD"/>
    <w:rsid w:val="00861424"/>
    <w:rsid w:val="008617ED"/>
    <w:rsid w:val="0086187F"/>
    <w:rsid w:val="0086247B"/>
    <w:rsid w:val="00863218"/>
    <w:rsid w:val="00863FCA"/>
    <w:rsid w:val="00864066"/>
    <w:rsid w:val="00864254"/>
    <w:rsid w:val="00864270"/>
    <w:rsid w:val="008642B2"/>
    <w:rsid w:val="00865285"/>
    <w:rsid w:val="008660B4"/>
    <w:rsid w:val="00866AAC"/>
    <w:rsid w:val="00866DD9"/>
    <w:rsid w:val="00867679"/>
    <w:rsid w:val="0086774C"/>
    <w:rsid w:val="00867C51"/>
    <w:rsid w:val="00867CBA"/>
    <w:rsid w:val="00867ECD"/>
    <w:rsid w:val="00867F86"/>
    <w:rsid w:val="008700BE"/>
    <w:rsid w:val="00872F99"/>
    <w:rsid w:val="008753F2"/>
    <w:rsid w:val="0087554E"/>
    <w:rsid w:val="00876232"/>
    <w:rsid w:val="008804FD"/>
    <w:rsid w:val="008805EB"/>
    <w:rsid w:val="00880ACB"/>
    <w:rsid w:val="008818DA"/>
    <w:rsid w:val="00881D91"/>
    <w:rsid w:val="00882185"/>
    <w:rsid w:val="008827D7"/>
    <w:rsid w:val="00882E67"/>
    <w:rsid w:val="00883074"/>
    <w:rsid w:val="00883BC5"/>
    <w:rsid w:val="00884FAA"/>
    <w:rsid w:val="0088593E"/>
    <w:rsid w:val="00885DDF"/>
    <w:rsid w:val="008865EA"/>
    <w:rsid w:val="00886A4C"/>
    <w:rsid w:val="00886E56"/>
    <w:rsid w:val="00890384"/>
    <w:rsid w:val="00890498"/>
    <w:rsid w:val="008917C2"/>
    <w:rsid w:val="00891DBD"/>
    <w:rsid w:val="008926B0"/>
    <w:rsid w:val="0089278A"/>
    <w:rsid w:val="00893164"/>
    <w:rsid w:val="00893DE2"/>
    <w:rsid w:val="00893F9E"/>
    <w:rsid w:val="00894E24"/>
    <w:rsid w:val="00895A6D"/>
    <w:rsid w:val="008967DB"/>
    <w:rsid w:val="00896B53"/>
    <w:rsid w:val="00897752"/>
    <w:rsid w:val="00897B87"/>
    <w:rsid w:val="008A051B"/>
    <w:rsid w:val="008A0569"/>
    <w:rsid w:val="008A0633"/>
    <w:rsid w:val="008A1F9C"/>
    <w:rsid w:val="008A26F1"/>
    <w:rsid w:val="008A33A2"/>
    <w:rsid w:val="008A366E"/>
    <w:rsid w:val="008A3A2D"/>
    <w:rsid w:val="008A4497"/>
    <w:rsid w:val="008A548F"/>
    <w:rsid w:val="008A575C"/>
    <w:rsid w:val="008A57DF"/>
    <w:rsid w:val="008A5E54"/>
    <w:rsid w:val="008A640A"/>
    <w:rsid w:val="008A66F6"/>
    <w:rsid w:val="008A6EBA"/>
    <w:rsid w:val="008B0193"/>
    <w:rsid w:val="008B0429"/>
    <w:rsid w:val="008B0BEF"/>
    <w:rsid w:val="008B0CF2"/>
    <w:rsid w:val="008B1324"/>
    <w:rsid w:val="008B15B2"/>
    <w:rsid w:val="008B24D0"/>
    <w:rsid w:val="008B25FB"/>
    <w:rsid w:val="008B2C73"/>
    <w:rsid w:val="008B2CBE"/>
    <w:rsid w:val="008B35FD"/>
    <w:rsid w:val="008B38B7"/>
    <w:rsid w:val="008B3B8E"/>
    <w:rsid w:val="008B4391"/>
    <w:rsid w:val="008B47A9"/>
    <w:rsid w:val="008B4B6D"/>
    <w:rsid w:val="008B4D36"/>
    <w:rsid w:val="008B5AFD"/>
    <w:rsid w:val="008B6017"/>
    <w:rsid w:val="008B7893"/>
    <w:rsid w:val="008C00EF"/>
    <w:rsid w:val="008C01B0"/>
    <w:rsid w:val="008C027F"/>
    <w:rsid w:val="008C0D90"/>
    <w:rsid w:val="008C162F"/>
    <w:rsid w:val="008C203E"/>
    <w:rsid w:val="008C346F"/>
    <w:rsid w:val="008C4B64"/>
    <w:rsid w:val="008C4D2D"/>
    <w:rsid w:val="008C4E69"/>
    <w:rsid w:val="008C632B"/>
    <w:rsid w:val="008C69A0"/>
    <w:rsid w:val="008C6B0A"/>
    <w:rsid w:val="008C6B36"/>
    <w:rsid w:val="008C6B38"/>
    <w:rsid w:val="008C6FD1"/>
    <w:rsid w:val="008C7B3B"/>
    <w:rsid w:val="008C7CAD"/>
    <w:rsid w:val="008D0214"/>
    <w:rsid w:val="008D084B"/>
    <w:rsid w:val="008D08D3"/>
    <w:rsid w:val="008D144D"/>
    <w:rsid w:val="008D1EB6"/>
    <w:rsid w:val="008D2189"/>
    <w:rsid w:val="008D21C9"/>
    <w:rsid w:val="008D2A7F"/>
    <w:rsid w:val="008D2AAE"/>
    <w:rsid w:val="008D2ADF"/>
    <w:rsid w:val="008D2F12"/>
    <w:rsid w:val="008D4599"/>
    <w:rsid w:val="008D4763"/>
    <w:rsid w:val="008D4BBC"/>
    <w:rsid w:val="008D6808"/>
    <w:rsid w:val="008D71D3"/>
    <w:rsid w:val="008D73F7"/>
    <w:rsid w:val="008E07A7"/>
    <w:rsid w:val="008E187B"/>
    <w:rsid w:val="008E1CA7"/>
    <w:rsid w:val="008E1D03"/>
    <w:rsid w:val="008E1D60"/>
    <w:rsid w:val="008E2D32"/>
    <w:rsid w:val="008E30DA"/>
    <w:rsid w:val="008E3AE5"/>
    <w:rsid w:val="008E3B3C"/>
    <w:rsid w:val="008E47E7"/>
    <w:rsid w:val="008E4921"/>
    <w:rsid w:val="008E4A3C"/>
    <w:rsid w:val="008E5193"/>
    <w:rsid w:val="008E5AB7"/>
    <w:rsid w:val="008E63A9"/>
    <w:rsid w:val="008E653A"/>
    <w:rsid w:val="008E6CE0"/>
    <w:rsid w:val="008E6EE0"/>
    <w:rsid w:val="008E74DD"/>
    <w:rsid w:val="008E7DF4"/>
    <w:rsid w:val="008F00AF"/>
    <w:rsid w:val="008F062E"/>
    <w:rsid w:val="008F0F92"/>
    <w:rsid w:val="008F1896"/>
    <w:rsid w:val="008F1BE4"/>
    <w:rsid w:val="008F32E1"/>
    <w:rsid w:val="008F4357"/>
    <w:rsid w:val="008F4F4E"/>
    <w:rsid w:val="008F501C"/>
    <w:rsid w:val="008F5B29"/>
    <w:rsid w:val="008F606D"/>
    <w:rsid w:val="008F6550"/>
    <w:rsid w:val="008F6B17"/>
    <w:rsid w:val="008F7648"/>
    <w:rsid w:val="008F7925"/>
    <w:rsid w:val="008F7B6F"/>
    <w:rsid w:val="0090090D"/>
    <w:rsid w:val="009009D4"/>
    <w:rsid w:val="009011B7"/>
    <w:rsid w:val="009011BD"/>
    <w:rsid w:val="009013B8"/>
    <w:rsid w:val="00901560"/>
    <w:rsid w:val="009016EB"/>
    <w:rsid w:val="00901B30"/>
    <w:rsid w:val="00901B82"/>
    <w:rsid w:val="00901F60"/>
    <w:rsid w:val="00902717"/>
    <w:rsid w:val="00903129"/>
    <w:rsid w:val="009037C4"/>
    <w:rsid w:val="00903D50"/>
    <w:rsid w:val="00903DFD"/>
    <w:rsid w:val="0090431F"/>
    <w:rsid w:val="00904660"/>
    <w:rsid w:val="00905422"/>
    <w:rsid w:val="00905A4C"/>
    <w:rsid w:val="00905BF9"/>
    <w:rsid w:val="00906B77"/>
    <w:rsid w:val="0090768D"/>
    <w:rsid w:val="009109FA"/>
    <w:rsid w:val="00910EBE"/>
    <w:rsid w:val="00911D92"/>
    <w:rsid w:val="009121D9"/>
    <w:rsid w:val="009138FF"/>
    <w:rsid w:val="009140A7"/>
    <w:rsid w:val="00914196"/>
    <w:rsid w:val="00914538"/>
    <w:rsid w:val="0091504C"/>
    <w:rsid w:val="00915939"/>
    <w:rsid w:val="00915BF7"/>
    <w:rsid w:val="00916421"/>
    <w:rsid w:val="00917541"/>
    <w:rsid w:val="00917C47"/>
    <w:rsid w:val="009204B6"/>
    <w:rsid w:val="00920AD0"/>
    <w:rsid w:val="00920D1C"/>
    <w:rsid w:val="0092217D"/>
    <w:rsid w:val="0092223A"/>
    <w:rsid w:val="00922423"/>
    <w:rsid w:val="0092293D"/>
    <w:rsid w:val="009232B2"/>
    <w:rsid w:val="00923A0F"/>
    <w:rsid w:val="00923D3A"/>
    <w:rsid w:val="00923E31"/>
    <w:rsid w:val="00924334"/>
    <w:rsid w:val="00924CE6"/>
    <w:rsid w:val="009256AB"/>
    <w:rsid w:val="0092573C"/>
    <w:rsid w:val="009259ED"/>
    <w:rsid w:val="00925D2D"/>
    <w:rsid w:val="009262C9"/>
    <w:rsid w:val="009266CB"/>
    <w:rsid w:val="009269CF"/>
    <w:rsid w:val="00926CEE"/>
    <w:rsid w:val="00926D06"/>
    <w:rsid w:val="00927EAC"/>
    <w:rsid w:val="00930421"/>
    <w:rsid w:val="00930A27"/>
    <w:rsid w:val="009312F8"/>
    <w:rsid w:val="00931F5D"/>
    <w:rsid w:val="00933399"/>
    <w:rsid w:val="00933972"/>
    <w:rsid w:val="009341B5"/>
    <w:rsid w:val="009346AD"/>
    <w:rsid w:val="0093497A"/>
    <w:rsid w:val="00935B5A"/>
    <w:rsid w:val="00935C50"/>
    <w:rsid w:val="0093705F"/>
    <w:rsid w:val="0093733C"/>
    <w:rsid w:val="0094040E"/>
    <w:rsid w:val="00940B6F"/>
    <w:rsid w:val="00943878"/>
    <w:rsid w:val="00945284"/>
    <w:rsid w:val="00945A1A"/>
    <w:rsid w:val="00945C8E"/>
    <w:rsid w:val="0094668D"/>
    <w:rsid w:val="00946A68"/>
    <w:rsid w:val="00946C73"/>
    <w:rsid w:val="00946E3D"/>
    <w:rsid w:val="00947219"/>
    <w:rsid w:val="00947D24"/>
    <w:rsid w:val="00950222"/>
    <w:rsid w:val="00950338"/>
    <w:rsid w:val="0095109C"/>
    <w:rsid w:val="00951DDF"/>
    <w:rsid w:val="00953594"/>
    <w:rsid w:val="00953B09"/>
    <w:rsid w:val="00954DAC"/>
    <w:rsid w:val="00954E26"/>
    <w:rsid w:val="00955A3E"/>
    <w:rsid w:val="00956014"/>
    <w:rsid w:val="00957AEA"/>
    <w:rsid w:val="00960293"/>
    <w:rsid w:val="009606CB"/>
    <w:rsid w:val="00961490"/>
    <w:rsid w:val="0096239D"/>
    <w:rsid w:val="009624D7"/>
    <w:rsid w:val="00962804"/>
    <w:rsid w:val="00963743"/>
    <w:rsid w:val="00963777"/>
    <w:rsid w:val="00963C6B"/>
    <w:rsid w:val="00963DF3"/>
    <w:rsid w:val="009645A4"/>
    <w:rsid w:val="009654BC"/>
    <w:rsid w:val="00965DBB"/>
    <w:rsid w:val="009663BA"/>
    <w:rsid w:val="00966669"/>
    <w:rsid w:val="00966FB3"/>
    <w:rsid w:val="00967620"/>
    <w:rsid w:val="009679D6"/>
    <w:rsid w:val="00967C94"/>
    <w:rsid w:val="00970D4B"/>
    <w:rsid w:val="00970F1A"/>
    <w:rsid w:val="009710DB"/>
    <w:rsid w:val="009720BC"/>
    <w:rsid w:val="00972219"/>
    <w:rsid w:val="009724C9"/>
    <w:rsid w:val="0097252B"/>
    <w:rsid w:val="0097290F"/>
    <w:rsid w:val="00973A68"/>
    <w:rsid w:val="00973F24"/>
    <w:rsid w:val="009740D4"/>
    <w:rsid w:val="009744B0"/>
    <w:rsid w:val="00974B94"/>
    <w:rsid w:val="00974E25"/>
    <w:rsid w:val="00975208"/>
    <w:rsid w:val="00975234"/>
    <w:rsid w:val="0097569A"/>
    <w:rsid w:val="00976CBD"/>
    <w:rsid w:val="00977708"/>
    <w:rsid w:val="00977C7D"/>
    <w:rsid w:val="00977FA0"/>
    <w:rsid w:val="00980632"/>
    <w:rsid w:val="00980A00"/>
    <w:rsid w:val="00980B1A"/>
    <w:rsid w:val="009812E4"/>
    <w:rsid w:val="00981BC6"/>
    <w:rsid w:val="00981E9D"/>
    <w:rsid w:val="00983B35"/>
    <w:rsid w:val="00983E66"/>
    <w:rsid w:val="009841D7"/>
    <w:rsid w:val="009843AF"/>
    <w:rsid w:val="00985120"/>
    <w:rsid w:val="00985B97"/>
    <w:rsid w:val="0098785C"/>
    <w:rsid w:val="00987BFF"/>
    <w:rsid w:val="0099001C"/>
    <w:rsid w:val="009903CB"/>
    <w:rsid w:val="00990A3D"/>
    <w:rsid w:val="00991475"/>
    <w:rsid w:val="00991948"/>
    <w:rsid w:val="00992168"/>
    <w:rsid w:val="00992354"/>
    <w:rsid w:val="00993780"/>
    <w:rsid w:val="009937D1"/>
    <w:rsid w:val="00993923"/>
    <w:rsid w:val="00993BD0"/>
    <w:rsid w:val="0099487E"/>
    <w:rsid w:val="00995298"/>
    <w:rsid w:val="0099534D"/>
    <w:rsid w:val="00995695"/>
    <w:rsid w:val="00996528"/>
    <w:rsid w:val="00996775"/>
    <w:rsid w:val="00996D1C"/>
    <w:rsid w:val="0099711F"/>
    <w:rsid w:val="00997321"/>
    <w:rsid w:val="0099748A"/>
    <w:rsid w:val="00997DB2"/>
    <w:rsid w:val="00997F22"/>
    <w:rsid w:val="009A0CA1"/>
    <w:rsid w:val="009A11DE"/>
    <w:rsid w:val="009A161F"/>
    <w:rsid w:val="009A1F96"/>
    <w:rsid w:val="009A21C1"/>
    <w:rsid w:val="009A2784"/>
    <w:rsid w:val="009A2DD8"/>
    <w:rsid w:val="009A30B3"/>
    <w:rsid w:val="009A3674"/>
    <w:rsid w:val="009A38E6"/>
    <w:rsid w:val="009A4130"/>
    <w:rsid w:val="009A441B"/>
    <w:rsid w:val="009A5A66"/>
    <w:rsid w:val="009A63F9"/>
    <w:rsid w:val="009A6C6B"/>
    <w:rsid w:val="009A75C7"/>
    <w:rsid w:val="009A76CD"/>
    <w:rsid w:val="009B0519"/>
    <w:rsid w:val="009B1285"/>
    <w:rsid w:val="009B1B90"/>
    <w:rsid w:val="009B2C20"/>
    <w:rsid w:val="009B4666"/>
    <w:rsid w:val="009B4F18"/>
    <w:rsid w:val="009B4F41"/>
    <w:rsid w:val="009B5176"/>
    <w:rsid w:val="009B5363"/>
    <w:rsid w:val="009B55CB"/>
    <w:rsid w:val="009B585D"/>
    <w:rsid w:val="009B5F11"/>
    <w:rsid w:val="009B6688"/>
    <w:rsid w:val="009B6D95"/>
    <w:rsid w:val="009B7922"/>
    <w:rsid w:val="009C01E9"/>
    <w:rsid w:val="009C02F3"/>
    <w:rsid w:val="009C0322"/>
    <w:rsid w:val="009C0354"/>
    <w:rsid w:val="009C0EBC"/>
    <w:rsid w:val="009C1A2A"/>
    <w:rsid w:val="009C1B96"/>
    <w:rsid w:val="009C2155"/>
    <w:rsid w:val="009C2597"/>
    <w:rsid w:val="009C2643"/>
    <w:rsid w:val="009C26F3"/>
    <w:rsid w:val="009C2AFB"/>
    <w:rsid w:val="009C3470"/>
    <w:rsid w:val="009C34A4"/>
    <w:rsid w:val="009C4497"/>
    <w:rsid w:val="009C4C8E"/>
    <w:rsid w:val="009C5452"/>
    <w:rsid w:val="009C5B77"/>
    <w:rsid w:val="009C5FCA"/>
    <w:rsid w:val="009C6196"/>
    <w:rsid w:val="009C675B"/>
    <w:rsid w:val="009C6850"/>
    <w:rsid w:val="009C6D5A"/>
    <w:rsid w:val="009C6E94"/>
    <w:rsid w:val="009C6F83"/>
    <w:rsid w:val="009D1124"/>
    <w:rsid w:val="009D11C1"/>
    <w:rsid w:val="009D2D7C"/>
    <w:rsid w:val="009D351A"/>
    <w:rsid w:val="009D38B6"/>
    <w:rsid w:val="009D38BF"/>
    <w:rsid w:val="009D3AD0"/>
    <w:rsid w:val="009D3BF3"/>
    <w:rsid w:val="009D41F6"/>
    <w:rsid w:val="009D5656"/>
    <w:rsid w:val="009D5970"/>
    <w:rsid w:val="009D6C4A"/>
    <w:rsid w:val="009D79D0"/>
    <w:rsid w:val="009D7A19"/>
    <w:rsid w:val="009E10C9"/>
    <w:rsid w:val="009E1E5F"/>
    <w:rsid w:val="009E2387"/>
    <w:rsid w:val="009E2729"/>
    <w:rsid w:val="009E2AEE"/>
    <w:rsid w:val="009E34BA"/>
    <w:rsid w:val="009E3836"/>
    <w:rsid w:val="009E46DE"/>
    <w:rsid w:val="009E52C6"/>
    <w:rsid w:val="009E574D"/>
    <w:rsid w:val="009E58E6"/>
    <w:rsid w:val="009E6D91"/>
    <w:rsid w:val="009E7DB0"/>
    <w:rsid w:val="009E7E11"/>
    <w:rsid w:val="009E7FAB"/>
    <w:rsid w:val="009F09A9"/>
    <w:rsid w:val="009F0DB1"/>
    <w:rsid w:val="009F160B"/>
    <w:rsid w:val="009F20BE"/>
    <w:rsid w:val="009F21E4"/>
    <w:rsid w:val="009F29CA"/>
    <w:rsid w:val="009F2C9C"/>
    <w:rsid w:val="009F3221"/>
    <w:rsid w:val="009F3C1B"/>
    <w:rsid w:val="009F444E"/>
    <w:rsid w:val="009F450B"/>
    <w:rsid w:val="009F4DC2"/>
    <w:rsid w:val="009F533C"/>
    <w:rsid w:val="009F55DF"/>
    <w:rsid w:val="009F5CCC"/>
    <w:rsid w:val="009F5FE6"/>
    <w:rsid w:val="00A00BFE"/>
    <w:rsid w:val="00A00C26"/>
    <w:rsid w:val="00A00E38"/>
    <w:rsid w:val="00A0185C"/>
    <w:rsid w:val="00A0229D"/>
    <w:rsid w:val="00A02578"/>
    <w:rsid w:val="00A032D3"/>
    <w:rsid w:val="00A035AA"/>
    <w:rsid w:val="00A03D44"/>
    <w:rsid w:val="00A040E3"/>
    <w:rsid w:val="00A047C6"/>
    <w:rsid w:val="00A04A74"/>
    <w:rsid w:val="00A04BB7"/>
    <w:rsid w:val="00A05291"/>
    <w:rsid w:val="00A05F05"/>
    <w:rsid w:val="00A0639C"/>
    <w:rsid w:val="00A07A3C"/>
    <w:rsid w:val="00A07B98"/>
    <w:rsid w:val="00A07C36"/>
    <w:rsid w:val="00A07DA5"/>
    <w:rsid w:val="00A07EA9"/>
    <w:rsid w:val="00A07FF0"/>
    <w:rsid w:val="00A10AC4"/>
    <w:rsid w:val="00A115FA"/>
    <w:rsid w:val="00A11666"/>
    <w:rsid w:val="00A122F7"/>
    <w:rsid w:val="00A1279D"/>
    <w:rsid w:val="00A12D3E"/>
    <w:rsid w:val="00A12FA6"/>
    <w:rsid w:val="00A133EB"/>
    <w:rsid w:val="00A13984"/>
    <w:rsid w:val="00A13A0E"/>
    <w:rsid w:val="00A14A1E"/>
    <w:rsid w:val="00A14DC5"/>
    <w:rsid w:val="00A14EEA"/>
    <w:rsid w:val="00A15964"/>
    <w:rsid w:val="00A15B5B"/>
    <w:rsid w:val="00A16788"/>
    <w:rsid w:val="00A1687D"/>
    <w:rsid w:val="00A16883"/>
    <w:rsid w:val="00A20303"/>
    <w:rsid w:val="00A21627"/>
    <w:rsid w:val="00A21ADE"/>
    <w:rsid w:val="00A21EE3"/>
    <w:rsid w:val="00A21F92"/>
    <w:rsid w:val="00A230BC"/>
    <w:rsid w:val="00A2345E"/>
    <w:rsid w:val="00A26C62"/>
    <w:rsid w:val="00A26E06"/>
    <w:rsid w:val="00A26F7E"/>
    <w:rsid w:val="00A26FA7"/>
    <w:rsid w:val="00A30F10"/>
    <w:rsid w:val="00A31761"/>
    <w:rsid w:val="00A319DE"/>
    <w:rsid w:val="00A33DD3"/>
    <w:rsid w:val="00A34514"/>
    <w:rsid w:val="00A3486A"/>
    <w:rsid w:val="00A34992"/>
    <w:rsid w:val="00A34A82"/>
    <w:rsid w:val="00A34C65"/>
    <w:rsid w:val="00A35626"/>
    <w:rsid w:val="00A35EA3"/>
    <w:rsid w:val="00A35EA5"/>
    <w:rsid w:val="00A3663D"/>
    <w:rsid w:val="00A37647"/>
    <w:rsid w:val="00A400D2"/>
    <w:rsid w:val="00A4014B"/>
    <w:rsid w:val="00A40686"/>
    <w:rsid w:val="00A415A8"/>
    <w:rsid w:val="00A42723"/>
    <w:rsid w:val="00A42BEB"/>
    <w:rsid w:val="00A42E34"/>
    <w:rsid w:val="00A4317A"/>
    <w:rsid w:val="00A432D1"/>
    <w:rsid w:val="00A4381B"/>
    <w:rsid w:val="00A4402C"/>
    <w:rsid w:val="00A443C4"/>
    <w:rsid w:val="00A447AE"/>
    <w:rsid w:val="00A4499C"/>
    <w:rsid w:val="00A45926"/>
    <w:rsid w:val="00A45BB3"/>
    <w:rsid w:val="00A45D4B"/>
    <w:rsid w:val="00A4647B"/>
    <w:rsid w:val="00A464F2"/>
    <w:rsid w:val="00A474D5"/>
    <w:rsid w:val="00A479B7"/>
    <w:rsid w:val="00A50103"/>
    <w:rsid w:val="00A505B2"/>
    <w:rsid w:val="00A50FC7"/>
    <w:rsid w:val="00A51005"/>
    <w:rsid w:val="00A51D83"/>
    <w:rsid w:val="00A52565"/>
    <w:rsid w:val="00A5356E"/>
    <w:rsid w:val="00A53902"/>
    <w:rsid w:val="00A5504A"/>
    <w:rsid w:val="00A55244"/>
    <w:rsid w:val="00A553B8"/>
    <w:rsid w:val="00A557EF"/>
    <w:rsid w:val="00A55E6B"/>
    <w:rsid w:val="00A568E6"/>
    <w:rsid w:val="00A56A44"/>
    <w:rsid w:val="00A56FE1"/>
    <w:rsid w:val="00A571B5"/>
    <w:rsid w:val="00A57B63"/>
    <w:rsid w:val="00A57CC6"/>
    <w:rsid w:val="00A57EE7"/>
    <w:rsid w:val="00A6003E"/>
    <w:rsid w:val="00A60245"/>
    <w:rsid w:val="00A60803"/>
    <w:rsid w:val="00A609C9"/>
    <w:rsid w:val="00A60E75"/>
    <w:rsid w:val="00A621E0"/>
    <w:rsid w:val="00A6399D"/>
    <w:rsid w:val="00A63DCD"/>
    <w:rsid w:val="00A63F1B"/>
    <w:rsid w:val="00A64650"/>
    <w:rsid w:val="00A6502A"/>
    <w:rsid w:val="00A651D6"/>
    <w:rsid w:val="00A655F8"/>
    <w:rsid w:val="00A6583C"/>
    <w:rsid w:val="00A65A74"/>
    <w:rsid w:val="00A65B43"/>
    <w:rsid w:val="00A65F36"/>
    <w:rsid w:val="00A65F8B"/>
    <w:rsid w:val="00A66030"/>
    <w:rsid w:val="00A66163"/>
    <w:rsid w:val="00A66590"/>
    <w:rsid w:val="00A66826"/>
    <w:rsid w:val="00A67FE4"/>
    <w:rsid w:val="00A70A46"/>
    <w:rsid w:val="00A70BBF"/>
    <w:rsid w:val="00A7140C"/>
    <w:rsid w:val="00A71E25"/>
    <w:rsid w:val="00A731E2"/>
    <w:rsid w:val="00A73D9C"/>
    <w:rsid w:val="00A75053"/>
    <w:rsid w:val="00A7530C"/>
    <w:rsid w:val="00A75D1F"/>
    <w:rsid w:val="00A768F1"/>
    <w:rsid w:val="00A800AF"/>
    <w:rsid w:val="00A8069F"/>
    <w:rsid w:val="00A80C8A"/>
    <w:rsid w:val="00A81C4F"/>
    <w:rsid w:val="00A81F75"/>
    <w:rsid w:val="00A8252E"/>
    <w:rsid w:val="00A828CD"/>
    <w:rsid w:val="00A82962"/>
    <w:rsid w:val="00A82CCA"/>
    <w:rsid w:val="00A83571"/>
    <w:rsid w:val="00A838CC"/>
    <w:rsid w:val="00A83BCC"/>
    <w:rsid w:val="00A84298"/>
    <w:rsid w:val="00A844AF"/>
    <w:rsid w:val="00A84676"/>
    <w:rsid w:val="00A849EA"/>
    <w:rsid w:val="00A84C97"/>
    <w:rsid w:val="00A86286"/>
    <w:rsid w:val="00A86913"/>
    <w:rsid w:val="00A86B26"/>
    <w:rsid w:val="00A86C53"/>
    <w:rsid w:val="00A879DE"/>
    <w:rsid w:val="00A87CF8"/>
    <w:rsid w:val="00A87F4A"/>
    <w:rsid w:val="00A90437"/>
    <w:rsid w:val="00A90E09"/>
    <w:rsid w:val="00A919FA"/>
    <w:rsid w:val="00A91B68"/>
    <w:rsid w:val="00A920AE"/>
    <w:rsid w:val="00A927F6"/>
    <w:rsid w:val="00A9323F"/>
    <w:rsid w:val="00A936E0"/>
    <w:rsid w:val="00A94B61"/>
    <w:rsid w:val="00A97B8B"/>
    <w:rsid w:val="00AA188C"/>
    <w:rsid w:val="00AA1D67"/>
    <w:rsid w:val="00AA23F6"/>
    <w:rsid w:val="00AA34AE"/>
    <w:rsid w:val="00AA373B"/>
    <w:rsid w:val="00AA3AE1"/>
    <w:rsid w:val="00AA3D8F"/>
    <w:rsid w:val="00AA46B6"/>
    <w:rsid w:val="00AA46D3"/>
    <w:rsid w:val="00AA481C"/>
    <w:rsid w:val="00AA4C06"/>
    <w:rsid w:val="00AA4DDD"/>
    <w:rsid w:val="00AA4E64"/>
    <w:rsid w:val="00AA5090"/>
    <w:rsid w:val="00AA6A47"/>
    <w:rsid w:val="00AA6E3E"/>
    <w:rsid w:val="00AA71FE"/>
    <w:rsid w:val="00AA71FF"/>
    <w:rsid w:val="00AB0E4B"/>
    <w:rsid w:val="00AB10DB"/>
    <w:rsid w:val="00AB20E5"/>
    <w:rsid w:val="00AB33C1"/>
    <w:rsid w:val="00AB48D3"/>
    <w:rsid w:val="00AB4F6B"/>
    <w:rsid w:val="00AB58DF"/>
    <w:rsid w:val="00AB5EB4"/>
    <w:rsid w:val="00AB6504"/>
    <w:rsid w:val="00AB714E"/>
    <w:rsid w:val="00AB781B"/>
    <w:rsid w:val="00AB7883"/>
    <w:rsid w:val="00AC0071"/>
    <w:rsid w:val="00AC0492"/>
    <w:rsid w:val="00AC0F0B"/>
    <w:rsid w:val="00AC12C0"/>
    <w:rsid w:val="00AC1832"/>
    <w:rsid w:val="00AC1DB1"/>
    <w:rsid w:val="00AC2070"/>
    <w:rsid w:val="00AC2334"/>
    <w:rsid w:val="00AC2703"/>
    <w:rsid w:val="00AC2A24"/>
    <w:rsid w:val="00AC406A"/>
    <w:rsid w:val="00AC477B"/>
    <w:rsid w:val="00AC48C0"/>
    <w:rsid w:val="00AC4D67"/>
    <w:rsid w:val="00AC579F"/>
    <w:rsid w:val="00AC6001"/>
    <w:rsid w:val="00AC6057"/>
    <w:rsid w:val="00AC65C4"/>
    <w:rsid w:val="00AC6B6F"/>
    <w:rsid w:val="00AC6E3C"/>
    <w:rsid w:val="00AC6FC9"/>
    <w:rsid w:val="00AC7407"/>
    <w:rsid w:val="00AC7E05"/>
    <w:rsid w:val="00AD03AD"/>
    <w:rsid w:val="00AD03FD"/>
    <w:rsid w:val="00AD08D1"/>
    <w:rsid w:val="00AD0FAE"/>
    <w:rsid w:val="00AD1760"/>
    <w:rsid w:val="00AD1B2B"/>
    <w:rsid w:val="00AD1CE6"/>
    <w:rsid w:val="00AD3272"/>
    <w:rsid w:val="00AD3756"/>
    <w:rsid w:val="00AD3C22"/>
    <w:rsid w:val="00AD3ED5"/>
    <w:rsid w:val="00AD41BF"/>
    <w:rsid w:val="00AD4999"/>
    <w:rsid w:val="00AD5A99"/>
    <w:rsid w:val="00AD7051"/>
    <w:rsid w:val="00AD7831"/>
    <w:rsid w:val="00AD7B8F"/>
    <w:rsid w:val="00AD7FCC"/>
    <w:rsid w:val="00AE2695"/>
    <w:rsid w:val="00AE4472"/>
    <w:rsid w:val="00AE4FC8"/>
    <w:rsid w:val="00AE5023"/>
    <w:rsid w:val="00AE54CF"/>
    <w:rsid w:val="00AE551B"/>
    <w:rsid w:val="00AE5A69"/>
    <w:rsid w:val="00AE61E3"/>
    <w:rsid w:val="00AE65B9"/>
    <w:rsid w:val="00AE7243"/>
    <w:rsid w:val="00AE7FD8"/>
    <w:rsid w:val="00AF008A"/>
    <w:rsid w:val="00AF1398"/>
    <w:rsid w:val="00AF17E3"/>
    <w:rsid w:val="00AF17FF"/>
    <w:rsid w:val="00AF3030"/>
    <w:rsid w:val="00AF37E9"/>
    <w:rsid w:val="00AF3903"/>
    <w:rsid w:val="00AF3A3E"/>
    <w:rsid w:val="00AF55B0"/>
    <w:rsid w:val="00AF5B39"/>
    <w:rsid w:val="00B01400"/>
    <w:rsid w:val="00B01EC7"/>
    <w:rsid w:val="00B021C4"/>
    <w:rsid w:val="00B02DCB"/>
    <w:rsid w:val="00B04418"/>
    <w:rsid w:val="00B04C3C"/>
    <w:rsid w:val="00B057A8"/>
    <w:rsid w:val="00B05AF3"/>
    <w:rsid w:val="00B05B1C"/>
    <w:rsid w:val="00B060E7"/>
    <w:rsid w:val="00B06947"/>
    <w:rsid w:val="00B06CE1"/>
    <w:rsid w:val="00B07E78"/>
    <w:rsid w:val="00B10437"/>
    <w:rsid w:val="00B104ED"/>
    <w:rsid w:val="00B12714"/>
    <w:rsid w:val="00B12EDA"/>
    <w:rsid w:val="00B13153"/>
    <w:rsid w:val="00B140F9"/>
    <w:rsid w:val="00B141D6"/>
    <w:rsid w:val="00B1476E"/>
    <w:rsid w:val="00B14E97"/>
    <w:rsid w:val="00B152E7"/>
    <w:rsid w:val="00B15D5A"/>
    <w:rsid w:val="00B161BA"/>
    <w:rsid w:val="00B16DB0"/>
    <w:rsid w:val="00B2059F"/>
    <w:rsid w:val="00B20A4D"/>
    <w:rsid w:val="00B20F1E"/>
    <w:rsid w:val="00B2234A"/>
    <w:rsid w:val="00B225CA"/>
    <w:rsid w:val="00B2332F"/>
    <w:rsid w:val="00B235D1"/>
    <w:rsid w:val="00B23619"/>
    <w:rsid w:val="00B238F9"/>
    <w:rsid w:val="00B23CCA"/>
    <w:rsid w:val="00B24FFF"/>
    <w:rsid w:val="00B25CE6"/>
    <w:rsid w:val="00B26A8F"/>
    <w:rsid w:val="00B26BB5"/>
    <w:rsid w:val="00B300C8"/>
    <w:rsid w:val="00B30644"/>
    <w:rsid w:val="00B3065B"/>
    <w:rsid w:val="00B3076C"/>
    <w:rsid w:val="00B30D90"/>
    <w:rsid w:val="00B312FA"/>
    <w:rsid w:val="00B31F88"/>
    <w:rsid w:val="00B32286"/>
    <w:rsid w:val="00B32294"/>
    <w:rsid w:val="00B32641"/>
    <w:rsid w:val="00B32E7A"/>
    <w:rsid w:val="00B3344B"/>
    <w:rsid w:val="00B33497"/>
    <w:rsid w:val="00B33A9D"/>
    <w:rsid w:val="00B342E9"/>
    <w:rsid w:val="00B34327"/>
    <w:rsid w:val="00B34D03"/>
    <w:rsid w:val="00B34F34"/>
    <w:rsid w:val="00B358B9"/>
    <w:rsid w:val="00B36244"/>
    <w:rsid w:val="00B3652A"/>
    <w:rsid w:val="00B3707C"/>
    <w:rsid w:val="00B40570"/>
    <w:rsid w:val="00B40A78"/>
    <w:rsid w:val="00B40B9F"/>
    <w:rsid w:val="00B4152A"/>
    <w:rsid w:val="00B42185"/>
    <w:rsid w:val="00B42A7E"/>
    <w:rsid w:val="00B43195"/>
    <w:rsid w:val="00B43922"/>
    <w:rsid w:val="00B43DCB"/>
    <w:rsid w:val="00B44795"/>
    <w:rsid w:val="00B452D0"/>
    <w:rsid w:val="00B4576A"/>
    <w:rsid w:val="00B459C8"/>
    <w:rsid w:val="00B46316"/>
    <w:rsid w:val="00B4660C"/>
    <w:rsid w:val="00B46D7C"/>
    <w:rsid w:val="00B4716B"/>
    <w:rsid w:val="00B47520"/>
    <w:rsid w:val="00B47A17"/>
    <w:rsid w:val="00B47D0E"/>
    <w:rsid w:val="00B5094E"/>
    <w:rsid w:val="00B50DAD"/>
    <w:rsid w:val="00B50E10"/>
    <w:rsid w:val="00B5275A"/>
    <w:rsid w:val="00B53175"/>
    <w:rsid w:val="00B53311"/>
    <w:rsid w:val="00B55843"/>
    <w:rsid w:val="00B56FB3"/>
    <w:rsid w:val="00B575A5"/>
    <w:rsid w:val="00B57889"/>
    <w:rsid w:val="00B57ACA"/>
    <w:rsid w:val="00B57D52"/>
    <w:rsid w:val="00B603CA"/>
    <w:rsid w:val="00B6071C"/>
    <w:rsid w:val="00B609BC"/>
    <w:rsid w:val="00B60A19"/>
    <w:rsid w:val="00B611F9"/>
    <w:rsid w:val="00B618F9"/>
    <w:rsid w:val="00B62647"/>
    <w:rsid w:val="00B6322D"/>
    <w:rsid w:val="00B647D6"/>
    <w:rsid w:val="00B64C50"/>
    <w:rsid w:val="00B64E74"/>
    <w:rsid w:val="00B66520"/>
    <w:rsid w:val="00B66A69"/>
    <w:rsid w:val="00B67074"/>
    <w:rsid w:val="00B67CD0"/>
    <w:rsid w:val="00B7015B"/>
    <w:rsid w:val="00B70B18"/>
    <w:rsid w:val="00B7121E"/>
    <w:rsid w:val="00B71681"/>
    <w:rsid w:val="00B71685"/>
    <w:rsid w:val="00B71D43"/>
    <w:rsid w:val="00B740AC"/>
    <w:rsid w:val="00B758FA"/>
    <w:rsid w:val="00B75A80"/>
    <w:rsid w:val="00B75AA9"/>
    <w:rsid w:val="00B75C5B"/>
    <w:rsid w:val="00B75DAB"/>
    <w:rsid w:val="00B75DBD"/>
    <w:rsid w:val="00B7698B"/>
    <w:rsid w:val="00B76B02"/>
    <w:rsid w:val="00B76DD0"/>
    <w:rsid w:val="00B76DE1"/>
    <w:rsid w:val="00B77084"/>
    <w:rsid w:val="00B779C0"/>
    <w:rsid w:val="00B77F9D"/>
    <w:rsid w:val="00B800F8"/>
    <w:rsid w:val="00B80F4C"/>
    <w:rsid w:val="00B82696"/>
    <w:rsid w:val="00B82A02"/>
    <w:rsid w:val="00B82C39"/>
    <w:rsid w:val="00B82DCC"/>
    <w:rsid w:val="00B82EBE"/>
    <w:rsid w:val="00B831A4"/>
    <w:rsid w:val="00B839B7"/>
    <w:rsid w:val="00B83FF1"/>
    <w:rsid w:val="00B8403F"/>
    <w:rsid w:val="00B84983"/>
    <w:rsid w:val="00B85EDE"/>
    <w:rsid w:val="00B86156"/>
    <w:rsid w:val="00B87722"/>
    <w:rsid w:val="00B90B27"/>
    <w:rsid w:val="00B9163B"/>
    <w:rsid w:val="00B92889"/>
    <w:rsid w:val="00B92A7F"/>
    <w:rsid w:val="00B93281"/>
    <w:rsid w:val="00B94188"/>
    <w:rsid w:val="00B955CB"/>
    <w:rsid w:val="00B96A22"/>
    <w:rsid w:val="00B96EC6"/>
    <w:rsid w:val="00B97056"/>
    <w:rsid w:val="00B97850"/>
    <w:rsid w:val="00BA09AA"/>
    <w:rsid w:val="00BA2360"/>
    <w:rsid w:val="00BA2713"/>
    <w:rsid w:val="00BA2FBD"/>
    <w:rsid w:val="00BA4071"/>
    <w:rsid w:val="00BA5F9F"/>
    <w:rsid w:val="00BA5FEA"/>
    <w:rsid w:val="00BA6162"/>
    <w:rsid w:val="00BA698A"/>
    <w:rsid w:val="00BA74B6"/>
    <w:rsid w:val="00BA78CC"/>
    <w:rsid w:val="00BB0D72"/>
    <w:rsid w:val="00BB0E1C"/>
    <w:rsid w:val="00BB0EEF"/>
    <w:rsid w:val="00BB148C"/>
    <w:rsid w:val="00BB15A5"/>
    <w:rsid w:val="00BB1CC7"/>
    <w:rsid w:val="00BB25D0"/>
    <w:rsid w:val="00BB2824"/>
    <w:rsid w:val="00BB289E"/>
    <w:rsid w:val="00BB2B1B"/>
    <w:rsid w:val="00BB2B97"/>
    <w:rsid w:val="00BB3B87"/>
    <w:rsid w:val="00BB3E1F"/>
    <w:rsid w:val="00BB42A6"/>
    <w:rsid w:val="00BB491A"/>
    <w:rsid w:val="00BB4D78"/>
    <w:rsid w:val="00BB57B0"/>
    <w:rsid w:val="00BB58F6"/>
    <w:rsid w:val="00BB59A1"/>
    <w:rsid w:val="00BB603E"/>
    <w:rsid w:val="00BB6817"/>
    <w:rsid w:val="00BB6886"/>
    <w:rsid w:val="00BB7298"/>
    <w:rsid w:val="00BB7F24"/>
    <w:rsid w:val="00BB7FA9"/>
    <w:rsid w:val="00BC057E"/>
    <w:rsid w:val="00BC0EC7"/>
    <w:rsid w:val="00BC120C"/>
    <w:rsid w:val="00BC1896"/>
    <w:rsid w:val="00BC1B03"/>
    <w:rsid w:val="00BC1C87"/>
    <w:rsid w:val="00BC1CE3"/>
    <w:rsid w:val="00BC2168"/>
    <w:rsid w:val="00BC2223"/>
    <w:rsid w:val="00BC2979"/>
    <w:rsid w:val="00BC3340"/>
    <w:rsid w:val="00BC45D9"/>
    <w:rsid w:val="00BC55C1"/>
    <w:rsid w:val="00BC787A"/>
    <w:rsid w:val="00BD071F"/>
    <w:rsid w:val="00BD0944"/>
    <w:rsid w:val="00BD0AAE"/>
    <w:rsid w:val="00BD0B39"/>
    <w:rsid w:val="00BD0C3C"/>
    <w:rsid w:val="00BD0C77"/>
    <w:rsid w:val="00BD0C78"/>
    <w:rsid w:val="00BD19CC"/>
    <w:rsid w:val="00BD2405"/>
    <w:rsid w:val="00BD30BD"/>
    <w:rsid w:val="00BD3B94"/>
    <w:rsid w:val="00BD4211"/>
    <w:rsid w:val="00BD47A0"/>
    <w:rsid w:val="00BD47E1"/>
    <w:rsid w:val="00BD51EE"/>
    <w:rsid w:val="00BD5946"/>
    <w:rsid w:val="00BD677C"/>
    <w:rsid w:val="00BD69B8"/>
    <w:rsid w:val="00BD6D72"/>
    <w:rsid w:val="00BD6DFA"/>
    <w:rsid w:val="00BD751A"/>
    <w:rsid w:val="00BE067F"/>
    <w:rsid w:val="00BE0C93"/>
    <w:rsid w:val="00BE0EB2"/>
    <w:rsid w:val="00BE1232"/>
    <w:rsid w:val="00BE2375"/>
    <w:rsid w:val="00BE2CEF"/>
    <w:rsid w:val="00BE2E86"/>
    <w:rsid w:val="00BE31CF"/>
    <w:rsid w:val="00BE3A5A"/>
    <w:rsid w:val="00BE3B96"/>
    <w:rsid w:val="00BE4A64"/>
    <w:rsid w:val="00BE571C"/>
    <w:rsid w:val="00BE6288"/>
    <w:rsid w:val="00BE6B90"/>
    <w:rsid w:val="00BE715C"/>
    <w:rsid w:val="00BE73D9"/>
    <w:rsid w:val="00BE7685"/>
    <w:rsid w:val="00BE7D77"/>
    <w:rsid w:val="00BF0183"/>
    <w:rsid w:val="00BF071C"/>
    <w:rsid w:val="00BF0A10"/>
    <w:rsid w:val="00BF1C2B"/>
    <w:rsid w:val="00BF28A3"/>
    <w:rsid w:val="00BF35D9"/>
    <w:rsid w:val="00BF388E"/>
    <w:rsid w:val="00BF3AED"/>
    <w:rsid w:val="00BF3EAF"/>
    <w:rsid w:val="00BF4527"/>
    <w:rsid w:val="00BF4554"/>
    <w:rsid w:val="00BF4721"/>
    <w:rsid w:val="00BF61E0"/>
    <w:rsid w:val="00BF6764"/>
    <w:rsid w:val="00BF6D9B"/>
    <w:rsid w:val="00BF7A3A"/>
    <w:rsid w:val="00C0071B"/>
    <w:rsid w:val="00C00772"/>
    <w:rsid w:val="00C00F63"/>
    <w:rsid w:val="00C00FCC"/>
    <w:rsid w:val="00C0246A"/>
    <w:rsid w:val="00C02886"/>
    <w:rsid w:val="00C02BB2"/>
    <w:rsid w:val="00C02CD3"/>
    <w:rsid w:val="00C02F67"/>
    <w:rsid w:val="00C03ECD"/>
    <w:rsid w:val="00C049F6"/>
    <w:rsid w:val="00C0519C"/>
    <w:rsid w:val="00C06248"/>
    <w:rsid w:val="00C06538"/>
    <w:rsid w:val="00C06944"/>
    <w:rsid w:val="00C06DEE"/>
    <w:rsid w:val="00C105A4"/>
    <w:rsid w:val="00C10BC4"/>
    <w:rsid w:val="00C10C0D"/>
    <w:rsid w:val="00C10FD0"/>
    <w:rsid w:val="00C11534"/>
    <w:rsid w:val="00C11C3F"/>
    <w:rsid w:val="00C11D1E"/>
    <w:rsid w:val="00C11DC7"/>
    <w:rsid w:val="00C13AC3"/>
    <w:rsid w:val="00C13B97"/>
    <w:rsid w:val="00C13EA0"/>
    <w:rsid w:val="00C14CB5"/>
    <w:rsid w:val="00C15C22"/>
    <w:rsid w:val="00C15EDE"/>
    <w:rsid w:val="00C167EB"/>
    <w:rsid w:val="00C16B36"/>
    <w:rsid w:val="00C17102"/>
    <w:rsid w:val="00C17851"/>
    <w:rsid w:val="00C17CE3"/>
    <w:rsid w:val="00C17D80"/>
    <w:rsid w:val="00C21464"/>
    <w:rsid w:val="00C23317"/>
    <w:rsid w:val="00C24137"/>
    <w:rsid w:val="00C24FE8"/>
    <w:rsid w:val="00C25531"/>
    <w:rsid w:val="00C25561"/>
    <w:rsid w:val="00C25DD1"/>
    <w:rsid w:val="00C260DD"/>
    <w:rsid w:val="00C261E2"/>
    <w:rsid w:val="00C26719"/>
    <w:rsid w:val="00C26A74"/>
    <w:rsid w:val="00C274C5"/>
    <w:rsid w:val="00C27E46"/>
    <w:rsid w:val="00C27EAF"/>
    <w:rsid w:val="00C308CB"/>
    <w:rsid w:val="00C309D5"/>
    <w:rsid w:val="00C31CD5"/>
    <w:rsid w:val="00C31D8F"/>
    <w:rsid w:val="00C32034"/>
    <w:rsid w:val="00C326EE"/>
    <w:rsid w:val="00C3284B"/>
    <w:rsid w:val="00C34480"/>
    <w:rsid w:val="00C34959"/>
    <w:rsid w:val="00C35379"/>
    <w:rsid w:val="00C355AD"/>
    <w:rsid w:val="00C35C24"/>
    <w:rsid w:val="00C36111"/>
    <w:rsid w:val="00C366DB"/>
    <w:rsid w:val="00C367C0"/>
    <w:rsid w:val="00C368D8"/>
    <w:rsid w:val="00C36CCE"/>
    <w:rsid w:val="00C371A8"/>
    <w:rsid w:val="00C374D9"/>
    <w:rsid w:val="00C37C38"/>
    <w:rsid w:val="00C403BA"/>
    <w:rsid w:val="00C41B8B"/>
    <w:rsid w:val="00C420D8"/>
    <w:rsid w:val="00C42682"/>
    <w:rsid w:val="00C43F50"/>
    <w:rsid w:val="00C45EBF"/>
    <w:rsid w:val="00C46178"/>
    <w:rsid w:val="00C4639E"/>
    <w:rsid w:val="00C4640C"/>
    <w:rsid w:val="00C46C4D"/>
    <w:rsid w:val="00C470E7"/>
    <w:rsid w:val="00C4735C"/>
    <w:rsid w:val="00C50D4C"/>
    <w:rsid w:val="00C520DD"/>
    <w:rsid w:val="00C52455"/>
    <w:rsid w:val="00C52580"/>
    <w:rsid w:val="00C534C7"/>
    <w:rsid w:val="00C53C25"/>
    <w:rsid w:val="00C5480C"/>
    <w:rsid w:val="00C5489E"/>
    <w:rsid w:val="00C550C6"/>
    <w:rsid w:val="00C554DD"/>
    <w:rsid w:val="00C555FC"/>
    <w:rsid w:val="00C55A9A"/>
    <w:rsid w:val="00C56314"/>
    <w:rsid w:val="00C575D9"/>
    <w:rsid w:val="00C5780D"/>
    <w:rsid w:val="00C609CA"/>
    <w:rsid w:val="00C614EA"/>
    <w:rsid w:val="00C61D4B"/>
    <w:rsid w:val="00C63081"/>
    <w:rsid w:val="00C6340C"/>
    <w:rsid w:val="00C636EB"/>
    <w:rsid w:val="00C63D20"/>
    <w:rsid w:val="00C63E35"/>
    <w:rsid w:val="00C6464E"/>
    <w:rsid w:val="00C64FE6"/>
    <w:rsid w:val="00C65428"/>
    <w:rsid w:val="00C664C9"/>
    <w:rsid w:val="00C66595"/>
    <w:rsid w:val="00C6719C"/>
    <w:rsid w:val="00C6782D"/>
    <w:rsid w:val="00C67868"/>
    <w:rsid w:val="00C679D4"/>
    <w:rsid w:val="00C679E8"/>
    <w:rsid w:val="00C70193"/>
    <w:rsid w:val="00C703E8"/>
    <w:rsid w:val="00C704DE"/>
    <w:rsid w:val="00C70BFD"/>
    <w:rsid w:val="00C71428"/>
    <w:rsid w:val="00C7240D"/>
    <w:rsid w:val="00C72FCB"/>
    <w:rsid w:val="00C7309E"/>
    <w:rsid w:val="00C733D6"/>
    <w:rsid w:val="00C73D88"/>
    <w:rsid w:val="00C7416C"/>
    <w:rsid w:val="00C745A7"/>
    <w:rsid w:val="00C74705"/>
    <w:rsid w:val="00C74B17"/>
    <w:rsid w:val="00C75094"/>
    <w:rsid w:val="00C7680D"/>
    <w:rsid w:val="00C76D2B"/>
    <w:rsid w:val="00C77984"/>
    <w:rsid w:val="00C779D6"/>
    <w:rsid w:val="00C800BD"/>
    <w:rsid w:val="00C8061D"/>
    <w:rsid w:val="00C80AB0"/>
    <w:rsid w:val="00C81318"/>
    <w:rsid w:val="00C81DB2"/>
    <w:rsid w:val="00C821C2"/>
    <w:rsid w:val="00C821FD"/>
    <w:rsid w:val="00C82CD9"/>
    <w:rsid w:val="00C82E33"/>
    <w:rsid w:val="00C83427"/>
    <w:rsid w:val="00C8342A"/>
    <w:rsid w:val="00C84862"/>
    <w:rsid w:val="00C84AB8"/>
    <w:rsid w:val="00C85892"/>
    <w:rsid w:val="00C869B9"/>
    <w:rsid w:val="00C8739D"/>
    <w:rsid w:val="00C8763E"/>
    <w:rsid w:val="00C87A75"/>
    <w:rsid w:val="00C87EF0"/>
    <w:rsid w:val="00C902A7"/>
    <w:rsid w:val="00C90CC0"/>
    <w:rsid w:val="00C9164C"/>
    <w:rsid w:val="00C91DF8"/>
    <w:rsid w:val="00C9273F"/>
    <w:rsid w:val="00C92D1F"/>
    <w:rsid w:val="00C93356"/>
    <w:rsid w:val="00C9394A"/>
    <w:rsid w:val="00C939FC"/>
    <w:rsid w:val="00C93C5F"/>
    <w:rsid w:val="00C94261"/>
    <w:rsid w:val="00C94890"/>
    <w:rsid w:val="00C9556E"/>
    <w:rsid w:val="00C955F3"/>
    <w:rsid w:val="00C9564E"/>
    <w:rsid w:val="00C95D52"/>
    <w:rsid w:val="00C96079"/>
    <w:rsid w:val="00C962A9"/>
    <w:rsid w:val="00C96466"/>
    <w:rsid w:val="00C96F30"/>
    <w:rsid w:val="00C9715F"/>
    <w:rsid w:val="00C97B98"/>
    <w:rsid w:val="00CA0B34"/>
    <w:rsid w:val="00CA1AD0"/>
    <w:rsid w:val="00CA1BE4"/>
    <w:rsid w:val="00CA1EC2"/>
    <w:rsid w:val="00CA1EEE"/>
    <w:rsid w:val="00CA253A"/>
    <w:rsid w:val="00CA2934"/>
    <w:rsid w:val="00CA2CD6"/>
    <w:rsid w:val="00CA34AB"/>
    <w:rsid w:val="00CA3514"/>
    <w:rsid w:val="00CA39E3"/>
    <w:rsid w:val="00CA3E51"/>
    <w:rsid w:val="00CA4453"/>
    <w:rsid w:val="00CA4F93"/>
    <w:rsid w:val="00CA55B8"/>
    <w:rsid w:val="00CA5C3E"/>
    <w:rsid w:val="00CA60BE"/>
    <w:rsid w:val="00CA660B"/>
    <w:rsid w:val="00CA675D"/>
    <w:rsid w:val="00CA6C19"/>
    <w:rsid w:val="00CA6D5E"/>
    <w:rsid w:val="00CA6E56"/>
    <w:rsid w:val="00CA7310"/>
    <w:rsid w:val="00CA7C11"/>
    <w:rsid w:val="00CA7F4E"/>
    <w:rsid w:val="00CA7FA8"/>
    <w:rsid w:val="00CB1AB0"/>
    <w:rsid w:val="00CB1AD8"/>
    <w:rsid w:val="00CB2DE1"/>
    <w:rsid w:val="00CB33D9"/>
    <w:rsid w:val="00CB388C"/>
    <w:rsid w:val="00CB4A3B"/>
    <w:rsid w:val="00CB4B3C"/>
    <w:rsid w:val="00CB559F"/>
    <w:rsid w:val="00CB5A12"/>
    <w:rsid w:val="00CB7AE0"/>
    <w:rsid w:val="00CC0258"/>
    <w:rsid w:val="00CC0E38"/>
    <w:rsid w:val="00CC20B8"/>
    <w:rsid w:val="00CC2338"/>
    <w:rsid w:val="00CC30CA"/>
    <w:rsid w:val="00CC382F"/>
    <w:rsid w:val="00CC6134"/>
    <w:rsid w:val="00CC62AD"/>
    <w:rsid w:val="00CC736E"/>
    <w:rsid w:val="00CD0F27"/>
    <w:rsid w:val="00CD2F95"/>
    <w:rsid w:val="00CD359D"/>
    <w:rsid w:val="00CD36E2"/>
    <w:rsid w:val="00CD3A8E"/>
    <w:rsid w:val="00CD3F36"/>
    <w:rsid w:val="00CD4347"/>
    <w:rsid w:val="00CD49EC"/>
    <w:rsid w:val="00CD50F5"/>
    <w:rsid w:val="00CD7390"/>
    <w:rsid w:val="00CD7391"/>
    <w:rsid w:val="00CD75AE"/>
    <w:rsid w:val="00CD78A1"/>
    <w:rsid w:val="00CD78C1"/>
    <w:rsid w:val="00CE0C93"/>
    <w:rsid w:val="00CE1076"/>
    <w:rsid w:val="00CE107F"/>
    <w:rsid w:val="00CE21F6"/>
    <w:rsid w:val="00CE2D5A"/>
    <w:rsid w:val="00CE33CB"/>
    <w:rsid w:val="00CE34F3"/>
    <w:rsid w:val="00CE36E7"/>
    <w:rsid w:val="00CE3912"/>
    <w:rsid w:val="00CE4C5F"/>
    <w:rsid w:val="00CE562D"/>
    <w:rsid w:val="00CE5728"/>
    <w:rsid w:val="00CE5810"/>
    <w:rsid w:val="00CE5AFD"/>
    <w:rsid w:val="00CE60F8"/>
    <w:rsid w:val="00CE63BA"/>
    <w:rsid w:val="00CE647A"/>
    <w:rsid w:val="00CE74DF"/>
    <w:rsid w:val="00CF01B3"/>
    <w:rsid w:val="00CF01C5"/>
    <w:rsid w:val="00CF117F"/>
    <w:rsid w:val="00CF2A61"/>
    <w:rsid w:val="00CF2DD8"/>
    <w:rsid w:val="00CF3104"/>
    <w:rsid w:val="00CF3FEA"/>
    <w:rsid w:val="00CF44ED"/>
    <w:rsid w:val="00CF455A"/>
    <w:rsid w:val="00CF587D"/>
    <w:rsid w:val="00CF58E5"/>
    <w:rsid w:val="00CF6389"/>
    <w:rsid w:val="00CF63B0"/>
    <w:rsid w:val="00CF6BA4"/>
    <w:rsid w:val="00CF7411"/>
    <w:rsid w:val="00D00212"/>
    <w:rsid w:val="00D00F3E"/>
    <w:rsid w:val="00D01186"/>
    <w:rsid w:val="00D011F9"/>
    <w:rsid w:val="00D0190D"/>
    <w:rsid w:val="00D01D4D"/>
    <w:rsid w:val="00D02317"/>
    <w:rsid w:val="00D042A5"/>
    <w:rsid w:val="00D04AE3"/>
    <w:rsid w:val="00D04E50"/>
    <w:rsid w:val="00D057B9"/>
    <w:rsid w:val="00D05B9F"/>
    <w:rsid w:val="00D06231"/>
    <w:rsid w:val="00D06C63"/>
    <w:rsid w:val="00D06D13"/>
    <w:rsid w:val="00D07B9A"/>
    <w:rsid w:val="00D07D73"/>
    <w:rsid w:val="00D07D81"/>
    <w:rsid w:val="00D10F2C"/>
    <w:rsid w:val="00D1217D"/>
    <w:rsid w:val="00D121B8"/>
    <w:rsid w:val="00D12339"/>
    <w:rsid w:val="00D127EB"/>
    <w:rsid w:val="00D1487A"/>
    <w:rsid w:val="00D15928"/>
    <w:rsid w:val="00D15B38"/>
    <w:rsid w:val="00D15C98"/>
    <w:rsid w:val="00D16B30"/>
    <w:rsid w:val="00D16ED3"/>
    <w:rsid w:val="00D16FE6"/>
    <w:rsid w:val="00D200EC"/>
    <w:rsid w:val="00D20526"/>
    <w:rsid w:val="00D20D1B"/>
    <w:rsid w:val="00D2135C"/>
    <w:rsid w:val="00D21722"/>
    <w:rsid w:val="00D21A83"/>
    <w:rsid w:val="00D21C7C"/>
    <w:rsid w:val="00D22081"/>
    <w:rsid w:val="00D233E8"/>
    <w:rsid w:val="00D23416"/>
    <w:rsid w:val="00D239EA"/>
    <w:rsid w:val="00D24B06"/>
    <w:rsid w:val="00D24E6D"/>
    <w:rsid w:val="00D25353"/>
    <w:rsid w:val="00D25544"/>
    <w:rsid w:val="00D25D34"/>
    <w:rsid w:val="00D261DE"/>
    <w:rsid w:val="00D274D4"/>
    <w:rsid w:val="00D30060"/>
    <w:rsid w:val="00D302C1"/>
    <w:rsid w:val="00D304FF"/>
    <w:rsid w:val="00D3060E"/>
    <w:rsid w:val="00D307E6"/>
    <w:rsid w:val="00D31383"/>
    <w:rsid w:val="00D31E9E"/>
    <w:rsid w:val="00D3336A"/>
    <w:rsid w:val="00D33A81"/>
    <w:rsid w:val="00D33AD7"/>
    <w:rsid w:val="00D33B61"/>
    <w:rsid w:val="00D34424"/>
    <w:rsid w:val="00D347E2"/>
    <w:rsid w:val="00D34E3E"/>
    <w:rsid w:val="00D40766"/>
    <w:rsid w:val="00D40898"/>
    <w:rsid w:val="00D409BF"/>
    <w:rsid w:val="00D40A84"/>
    <w:rsid w:val="00D41725"/>
    <w:rsid w:val="00D41758"/>
    <w:rsid w:val="00D422BC"/>
    <w:rsid w:val="00D4250B"/>
    <w:rsid w:val="00D428F7"/>
    <w:rsid w:val="00D432DD"/>
    <w:rsid w:val="00D43D96"/>
    <w:rsid w:val="00D441CF"/>
    <w:rsid w:val="00D44226"/>
    <w:rsid w:val="00D44671"/>
    <w:rsid w:val="00D448A8"/>
    <w:rsid w:val="00D44B19"/>
    <w:rsid w:val="00D44FFC"/>
    <w:rsid w:val="00D45796"/>
    <w:rsid w:val="00D457AF"/>
    <w:rsid w:val="00D45BA2"/>
    <w:rsid w:val="00D45F5C"/>
    <w:rsid w:val="00D465B5"/>
    <w:rsid w:val="00D468AF"/>
    <w:rsid w:val="00D469F9"/>
    <w:rsid w:val="00D46C26"/>
    <w:rsid w:val="00D500F9"/>
    <w:rsid w:val="00D50516"/>
    <w:rsid w:val="00D517A6"/>
    <w:rsid w:val="00D5183B"/>
    <w:rsid w:val="00D52E63"/>
    <w:rsid w:val="00D53487"/>
    <w:rsid w:val="00D53A60"/>
    <w:rsid w:val="00D53FEE"/>
    <w:rsid w:val="00D55462"/>
    <w:rsid w:val="00D558D1"/>
    <w:rsid w:val="00D55CA2"/>
    <w:rsid w:val="00D55E45"/>
    <w:rsid w:val="00D56005"/>
    <w:rsid w:val="00D5610E"/>
    <w:rsid w:val="00D56369"/>
    <w:rsid w:val="00D5744B"/>
    <w:rsid w:val="00D57572"/>
    <w:rsid w:val="00D5782D"/>
    <w:rsid w:val="00D57D0B"/>
    <w:rsid w:val="00D57E91"/>
    <w:rsid w:val="00D6021C"/>
    <w:rsid w:val="00D60A3D"/>
    <w:rsid w:val="00D60E55"/>
    <w:rsid w:val="00D61398"/>
    <w:rsid w:val="00D61790"/>
    <w:rsid w:val="00D627F8"/>
    <w:rsid w:val="00D62D6F"/>
    <w:rsid w:val="00D62FB4"/>
    <w:rsid w:val="00D63C9E"/>
    <w:rsid w:val="00D63EB8"/>
    <w:rsid w:val="00D63EF9"/>
    <w:rsid w:val="00D645D5"/>
    <w:rsid w:val="00D64A02"/>
    <w:rsid w:val="00D65135"/>
    <w:rsid w:val="00D658B8"/>
    <w:rsid w:val="00D65A03"/>
    <w:rsid w:val="00D65E6E"/>
    <w:rsid w:val="00D662A5"/>
    <w:rsid w:val="00D66AD5"/>
    <w:rsid w:val="00D67097"/>
    <w:rsid w:val="00D6717D"/>
    <w:rsid w:val="00D67E07"/>
    <w:rsid w:val="00D70D77"/>
    <w:rsid w:val="00D70FF0"/>
    <w:rsid w:val="00D71D6E"/>
    <w:rsid w:val="00D7262E"/>
    <w:rsid w:val="00D72C9B"/>
    <w:rsid w:val="00D72CB9"/>
    <w:rsid w:val="00D73316"/>
    <w:rsid w:val="00D735DF"/>
    <w:rsid w:val="00D73669"/>
    <w:rsid w:val="00D74902"/>
    <w:rsid w:val="00D75765"/>
    <w:rsid w:val="00D767B0"/>
    <w:rsid w:val="00D773EF"/>
    <w:rsid w:val="00D77C4B"/>
    <w:rsid w:val="00D809B9"/>
    <w:rsid w:val="00D80A2C"/>
    <w:rsid w:val="00D80F48"/>
    <w:rsid w:val="00D81009"/>
    <w:rsid w:val="00D81599"/>
    <w:rsid w:val="00D81A70"/>
    <w:rsid w:val="00D8211B"/>
    <w:rsid w:val="00D823D0"/>
    <w:rsid w:val="00D828E3"/>
    <w:rsid w:val="00D83F6E"/>
    <w:rsid w:val="00D842A4"/>
    <w:rsid w:val="00D843A5"/>
    <w:rsid w:val="00D85607"/>
    <w:rsid w:val="00D85747"/>
    <w:rsid w:val="00D858F7"/>
    <w:rsid w:val="00D860B5"/>
    <w:rsid w:val="00D86567"/>
    <w:rsid w:val="00D86580"/>
    <w:rsid w:val="00D86DA1"/>
    <w:rsid w:val="00D87348"/>
    <w:rsid w:val="00D87599"/>
    <w:rsid w:val="00D87A31"/>
    <w:rsid w:val="00D87D1E"/>
    <w:rsid w:val="00D90AC3"/>
    <w:rsid w:val="00D92849"/>
    <w:rsid w:val="00D92A8B"/>
    <w:rsid w:val="00D92ED4"/>
    <w:rsid w:val="00D935F0"/>
    <w:rsid w:val="00D9375B"/>
    <w:rsid w:val="00D9425B"/>
    <w:rsid w:val="00D94618"/>
    <w:rsid w:val="00D948A0"/>
    <w:rsid w:val="00D94D04"/>
    <w:rsid w:val="00D95B79"/>
    <w:rsid w:val="00D966BC"/>
    <w:rsid w:val="00D96993"/>
    <w:rsid w:val="00D972A4"/>
    <w:rsid w:val="00D97384"/>
    <w:rsid w:val="00D97714"/>
    <w:rsid w:val="00DA054F"/>
    <w:rsid w:val="00DA0712"/>
    <w:rsid w:val="00DA1032"/>
    <w:rsid w:val="00DA1152"/>
    <w:rsid w:val="00DA19CE"/>
    <w:rsid w:val="00DA2F42"/>
    <w:rsid w:val="00DA3094"/>
    <w:rsid w:val="00DA35A2"/>
    <w:rsid w:val="00DA3EF0"/>
    <w:rsid w:val="00DA4391"/>
    <w:rsid w:val="00DA4F74"/>
    <w:rsid w:val="00DA5432"/>
    <w:rsid w:val="00DA6875"/>
    <w:rsid w:val="00DA76BE"/>
    <w:rsid w:val="00DA7CB2"/>
    <w:rsid w:val="00DB0066"/>
    <w:rsid w:val="00DB019B"/>
    <w:rsid w:val="00DB15F1"/>
    <w:rsid w:val="00DB23F1"/>
    <w:rsid w:val="00DB2F36"/>
    <w:rsid w:val="00DB312F"/>
    <w:rsid w:val="00DB39B0"/>
    <w:rsid w:val="00DB3D85"/>
    <w:rsid w:val="00DB4AB2"/>
    <w:rsid w:val="00DB4ACE"/>
    <w:rsid w:val="00DB550F"/>
    <w:rsid w:val="00DB553C"/>
    <w:rsid w:val="00DB6559"/>
    <w:rsid w:val="00DB6825"/>
    <w:rsid w:val="00DB7B96"/>
    <w:rsid w:val="00DC01CF"/>
    <w:rsid w:val="00DC06E8"/>
    <w:rsid w:val="00DC0746"/>
    <w:rsid w:val="00DC10D2"/>
    <w:rsid w:val="00DC1D9D"/>
    <w:rsid w:val="00DC287B"/>
    <w:rsid w:val="00DC2B03"/>
    <w:rsid w:val="00DC2B46"/>
    <w:rsid w:val="00DC2BC3"/>
    <w:rsid w:val="00DC42DE"/>
    <w:rsid w:val="00DC4A4B"/>
    <w:rsid w:val="00DC4BF8"/>
    <w:rsid w:val="00DC5674"/>
    <w:rsid w:val="00DC5B71"/>
    <w:rsid w:val="00DC630F"/>
    <w:rsid w:val="00DC66EA"/>
    <w:rsid w:val="00DC6F8A"/>
    <w:rsid w:val="00DC78B7"/>
    <w:rsid w:val="00DC7B93"/>
    <w:rsid w:val="00DC7EA6"/>
    <w:rsid w:val="00DD0E0A"/>
    <w:rsid w:val="00DD3914"/>
    <w:rsid w:val="00DD4254"/>
    <w:rsid w:val="00DD5173"/>
    <w:rsid w:val="00DD5929"/>
    <w:rsid w:val="00DD69DB"/>
    <w:rsid w:val="00DD71D9"/>
    <w:rsid w:val="00DD7652"/>
    <w:rsid w:val="00DE028B"/>
    <w:rsid w:val="00DE03F4"/>
    <w:rsid w:val="00DE0682"/>
    <w:rsid w:val="00DE06A6"/>
    <w:rsid w:val="00DE0C3B"/>
    <w:rsid w:val="00DE0CBB"/>
    <w:rsid w:val="00DE0F7B"/>
    <w:rsid w:val="00DE1839"/>
    <w:rsid w:val="00DE209E"/>
    <w:rsid w:val="00DE3AE8"/>
    <w:rsid w:val="00DE3C22"/>
    <w:rsid w:val="00DE440E"/>
    <w:rsid w:val="00DE5291"/>
    <w:rsid w:val="00DE5C90"/>
    <w:rsid w:val="00DE5D15"/>
    <w:rsid w:val="00DE613A"/>
    <w:rsid w:val="00DE61D0"/>
    <w:rsid w:val="00DE6670"/>
    <w:rsid w:val="00DE707A"/>
    <w:rsid w:val="00DF0389"/>
    <w:rsid w:val="00DF0968"/>
    <w:rsid w:val="00DF0B58"/>
    <w:rsid w:val="00DF0D7C"/>
    <w:rsid w:val="00DF0F99"/>
    <w:rsid w:val="00DF10D6"/>
    <w:rsid w:val="00DF186D"/>
    <w:rsid w:val="00DF190E"/>
    <w:rsid w:val="00DF25D2"/>
    <w:rsid w:val="00DF2DDC"/>
    <w:rsid w:val="00DF3BF4"/>
    <w:rsid w:val="00DF4043"/>
    <w:rsid w:val="00DF4702"/>
    <w:rsid w:val="00DF47BF"/>
    <w:rsid w:val="00DF4D25"/>
    <w:rsid w:val="00DF524A"/>
    <w:rsid w:val="00DF5D38"/>
    <w:rsid w:val="00DF7000"/>
    <w:rsid w:val="00DF7D83"/>
    <w:rsid w:val="00E0051B"/>
    <w:rsid w:val="00E005CD"/>
    <w:rsid w:val="00E01635"/>
    <w:rsid w:val="00E02047"/>
    <w:rsid w:val="00E02EBF"/>
    <w:rsid w:val="00E0316D"/>
    <w:rsid w:val="00E0363B"/>
    <w:rsid w:val="00E03AED"/>
    <w:rsid w:val="00E040CC"/>
    <w:rsid w:val="00E043E8"/>
    <w:rsid w:val="00E044B4"/>
    <w:rsid w:val="00E05A14"/>
    <w:rsid w:val="00E05C33"/>
    <w:rsid w:val="00E06E5C"/>
    <w:rsid w:val="00E06F82"/>
    <w:rsid w:val="00E073C2"/>
    <w:rsid w:val="00E1005B"/>
    <w:rsid w:val="00E10E29"/>
    <w:rsid w:val="00E10F33"/>
    <w:rsid w:val="00E11141"/>
    <w:rsid w:val="00E11A40"/>
    <w:rsid w:val="00E11E7D"/>
    <w:rsid w:val="00E11F20"/>
    <w:rsid w:val="00E12112"/>
    <w:rsid w:val="00E1270F"/>
    <w:rsid w:val="00E12C5C"/>
    <w:rsid w:val="00E12F53"/>
    <w:rsid w:val="00E13164"/>
    <w:rsid w:val="00E13173"/>
    <w:rsid w:val="00E13184"/>
    <w:rsid w:val="00E16413"/>
    <w:rsid w:val="00E16479"/>
    <w:rsid w:val="00E1681E"/>
    <w:rsid w:val="00E204B9"/>
    <w:rsid w:val="00E21328"/>
    <w:rsid w:val="00E22A5C"/>
    <w:rsid w:val="00E23523"/>
    <w:rsid w:val="00E235A7"/>
    <w:rsid w:val="00E23B7D"/>
    <w:rsid w:val="00E24220"/>
    <w:rsid w:val="00E26DB6"/>
    <w:rsid w:val="00E26E70"/>
    <w:rsid w:val="00E3035E"/>
    <w:rsid w:val="00E309F7"/>
    <w:rsid w:val="00E30B24"/>
    <w:rsid w:val="00E30EC2"/>
    <w:rsid w:val="00E31758"/>
    <w:rsid w:val="00E31DE4"/>
    <w:rsid w:val="00E31E6B"/>
    <w:rsid w:val="00E3220A"/>
    <w:rsid w:val="00E32F03"/>
    <w:rsid w:val="00E32F3E"/>
    <w:rsid w:val="00E33443"/>
    <w:rsid w:val="00E33B66"/>
    <w:rsid w:val="00E3403B"/>
    <w:rsid w:val="00E3451A"/>
    <w:rsid w:val="00E34B75"/>
    <w:rsid w:val="00E356EB"/>
    <w:rsid w:val="00E363BF"/>
    <w:rsid w:val="00E36B36"/>
    <w:rsid w:val="00E36C79"/>
    <w:rsid w:val="00E410AE"/>
    <w:rsid w:val="00E4111E"/>
    <w:rsid w:val="00E4127B"/>
    <w:rsid w:val="00E41A19"/>
    <w:rsid w:val="00E41E8F"/>
    <w:rsid w:val="00E41EAB"/>
    <w:rsid w:val="00E42C10"/>
    <w:rsid w:val="00E430E6"/>
    <w:rsid w:val="00E43111"/>
    <w:rsid w:val="00E436B3"/>
    <w:rsid w:val="00E4486C"/>
    <w:rsid w:val="00E448BA"/>
    <w:rsid w:val="00E44AA0"/>
    <w:rsid w:val="00E44F52"/>
    <w:rsid w:val="00E454D0"/>
    <w:rsid w:val="00E45710"/>
    <w:rsid w:val="00E457DF"/>
    <w:rsid w:val="00E45AC8"/>
    <w:rsid w:val="00E463AA"/>
    <w:rsid w:val="00E4656C"/>
    <w:rsid w:val="00E47042"/>
    <w:rsid w:val="00E47A2A"/>
    <w:rsid w:val="00E47BB5"/>
    <w:rsid w:val="00E47F9E"/>
    <w:rsid w:val="00E50780"/>
    <w:rsid w:val="00E509CE"/>
    <w:rsid w:val="00E50A32"/>
    <w:rsid w:val="00E50D03"/>
    <w:rsid w:val="00E52B83"/>
    <w:rsid w:val="00E53A43"/>
    <w:rsid w:val="00E5416D"/>
    <w:rsid w:val="00E54AD9"/>
    <w:rsid w:val="00E55C96"/>
    <w:rsid w:val="00E561C1"/>
    <w:rsid w:val="00E5641E"/>
    <w:rsid w:val="00E56FBE"/>
    <w:rsid w:val="00E56FEA"/>
    <w:rsid w:val="00E57089"/>
    <w:rsid w:val="00E570A9"/>
    <w:rsid w:val="00E57201"/>
    <w:rsid w:val="00E575E8"/>
    <w:rsid w:val="00E60143"/>
    <w:rsid w:val="00E6030B"/>
    <w:rsid w:val="00E60468"/>
    <w:rsid w:val="00E61073"/>
    <w:rsid w:val="00E6146E"/>
    <w:rsid w:val="00E6151D"/>
    <w:rsid w:val="00E62651"/>
    <w:rsid w:val="00E62869"/>
    <w:rsid w:val="00E63D7F"/>
    <w:rsid w:val="00E642BF"/>
    <w:rsid w:val="00E64D19"/>
    <w:rsid w:val="00E65549"/>
    <w:rsid w:val="00E6574A"/>
    <w:rsid w:val="00E65F6B"/>
    <w:rsid w:val="00E6687D"/>
    <w:rsid w:val="00E66CCB"/>
    <w:rsid w:val="00E66DA3"/>
    <w:rsid w:val="00E67350"/>
    <w:rsid w:val="00E675AF"/>
    <w:rsid w:val="00E6777C"/>
    <w:rsid w:val="00E67CE4"/>
    <w:rsid w:val="00E70F41"/>
    <w:rsid w:val="00E71063"/>
    <w:rsid w:val="00E710EC"/>
    <w:rsid w:val="00E712B3"/>
    <w:rsid w:val="00E71E8B"/>
    <w:rsid w:val="00E72163"/>
    <w:rsid w:val="00E722C4"/>
    <w:rsid w:val="00E72D0F"/>
    <w:rsid w:val="00E73263"/>
    <w:rsid w:val="00E73C02"/>
    <w:rsid w:val="00E74394"/>
    <w:rsid w:val="00E744EB"/>
    <w:rsid w:val="00E74693"/>
    <w:rsid w:val="00E74828"/>
    <w:rsid w:val="00E74833"/>
    <w:rsid w:val="00E74B21"/>
    <w:rsid w:val="00E74FF6"/>
    <w:rsid w:val="00E7500C"/>
    <w:rsid w:val="00E75385"/>
    <w:rsid w:val="00E764B1"/>
    <w:rsid w:val="00E77CB9"/>
    <w:rsid w:val="00E77D9B"/>
    <w:rsid w:val="00E800E0"/>
    <w:rsid w:val="00E80353"/>
    <w:rsid w:val="00E80C79"/>
    <w:rsid w:val="00E81656"/>
    <w:rsid w:val="00E8185D"/>
    <w:rsid w:val="00E826B7"/>
    <w:rsid w:val="00E82855"/>
    <w:rsid w:val="00E8336F"/>
    <w:rsid w:val="00E83556"/>
    <w:rsid w:val="00E83AA8"/>
    <w:rsid w:val="00E8401A"/>
    <w:rsid w:val="00E84087"/>
    <w:rsid w:val="00E845E4"/>
    <w:rsid w:val="00E85EC9"/>
    <w:rsid w:val="00E85F7C"/>
    <w:rsid w:val="00E8609E"/>
    <w:rsid w:val="00E874BD"/>
    <w:rsid w:val="00E87742"/>
    <w:rsid w:val="00E87C82"/>
    <w:rsid w:val="00E87F9F"/>
    <w:rsid w:val="00E91C69"/>
    <w:rsid w:val="00E928E3"/>
    <w:rsid w:val="00E92B1A"/>
    <w:rsid w:val="00E92EA4"/>
    <w:rsid w:val="00E93406"/>
    <w:rsid w:val="00E94FC7"/>
    <w:rsid w:val="00E95A3C"/>
    <w:rsid w:val="00E969AF"/>
    <w:rsid w:val="00E97204"/>
    <w:rsid w:val="00E97742"/>
    <w:rsid w:val="00EA0A92"/>
    <w:rsid w:val="00EA0B28"/>
    <w:rsid w:val="00EA16AD"/>
    <w:rsid w:val="00EA197C"/>
    <w:rsid w:val="00EA1B35"/>
    <w:rsid w:val="00EA1BAA"/>
    <w:rsid w:val="00EA1BE5"/>
    <w:rsid w:val="00EA202B"/>
    <w:rsid w:val="00EA3344"/>
    <w:rsid w:val="00EA34C1"/>
    <w:rsid w:val="00EA3DC7"/>
    <w:rsid w:val="00EA4249"/>
    <w:rsid w:val="00EA5DD1"/>
    <w:rsid w:val="00EA6102"/>
    <w:rsid w:val="00EA679C"/>
    <w:rsid w:val="00EA7584"/>
    <w:rsid w:val="00EA778B"/>
    <w:rsid w:val="00EA7F1B"/>
    <w:rsid w:val="00EA7F7D"/>
    <w:rsid w:val="00EB0CC8"/>
    <w:rsid w:val="00EB144A"/>
    <w:rsid w:val="00EB1895"/>
    <w:rsid w:val="00EB1BF0"/>
    <w:rsid w:val="00EB2796"/>
    <w:rsid w:val="00EB2869"/>
    <w:rsid w:val="00EB2974"/>
    <w:rsid w:val="00EB2BA7"/>
    <w:rsid w:val="00EB2DAC"/>
    <w:rsid w:val="00EB45AB"/>
    <w:rsid w:val="00EB4E21"/>
    <w:rsid w:val="00EB5B97"/>
    <w:rsid w:val="00EB5EE3"/>
    <w:rsid w:val="00EB61ED"/>
    <w:rsid w:val="00EB6451"/>
    <w:rsid w:val="00EB66C6"/>
    <w:rsid w:val="00EB673A"/>
    <w:rsid w:val="00EB711F"/>
    <w:rsid w:val="00EC0002"/>
    <w:rsid w:val="00EC001B"/>
    <w:rsid w:val="00EC04D8"/>
    <w:rsid w:val="00EC06F4"/>
    <w:rsid w:val="00EC12DD"/>
    <w:rsid w:val="00EC131E"/>
    <w:rsid w:val="00EC15F0"/>
    <w:rsid w:val="00EC16E6"/>
    <w:rsid w:val="00EC17E7"/>
    <w:rsid w:val="00EC2971"/>
    <w:rsid w:val="00EC2A6A"/>
    <w:rsid w:val="00EC2E57"/>
    <w:rsid w:val="00EC3A42"/>
    <w:rsid w:val="00EC3D2A"/>
    <w:rsid w:val="00EC3F24"/>
    <w:rsid w:val="00EC43F3"/>
    <w:rsid w:val="00EC46B2"/>
    <w:rsid w:val="00EC4850"/>
    <w:rsid w:val="00EC48EC"/>
    <w:rsid w:val="00EC4CC1"/>
    <w:rsid w:val="00EC553F"/>
    <w:rsid w:val="00EC588C"/>
    <w:rsid w:val="00EC59D4"/>
    <w:rsid w:val="00EC5C2C"/>
    <w:rsid w:val="00EC6125"/>
    <w:rsid w:val="00EC71C4"/>
    <w:rsid w:val="00EC7CE7"/>
    <w:rsid w:val="00EC7ED6"/>
    <w:rsid w:val="00ED0435"/>
    <w:rsid w:val="00ED0B64"/>
    <w:rsid w:val="00ED13FB"/>
    <w:rsid w:val="00ED1A79"/>
    <w:rsid w:val="00ED24D8"/>
    <w:rsid w:val="00ED2900"/>
    <w:rsid w:val="00ED2C8C"/>
    <w:rsid w:val="00ED2EF4"/>
    <w:rsid w:val="00ED2FE6"/>
    <w:rsid w:val="00ED43DB"/>
    <w:rsid w:val="00ED4A91"/>
    <w:rsid w:val="00ED4DCD"/>
    <w:rsid w:val="00ED4FC2"/>
    <w:rsid w:val="00ED51FB"/>
    <w:rsid w:val="00ED5796"/>
    <w:rsid w:val="00ED6A2D"/>
    <w:rsid w:val="00ED6E00"/>
    <w:rsid w:val="00ED705A"/>
    <w:rsid w:val="00ED793E"/>
    <w:rsid w:val="00ED7CA3"/>
    <w:rsid w:val="00ED7E34"/>
    <w:rsid w:val="00EE0210"/>
    <w:rsid w:val="00EE08D9"/>
    <w:rsid w:val="00EE115B"/>
    <w:rsid w:val="00EE1366"/>
    <w:rsid w:val="00EE1EE1"/>
    <w:rsid w:val="00EE22CF"/>
    <w:rsid w:val="00EE2437"/>
    <w:rsid w:val="00EE25CA"/>
    <w:rsid w:val="00EE2FCB"/>
    <w:rsid w:val="00EE3EF4"/>
    <w:rsid w:val="00EE47EF"/>
    <w:rsid w:val="00EE54A3"/>
    <w:rsid w:val="00EE5715"/>
    <w:rsid w:val="00EE7386"/>
    <w:rsid w:val="00EE74A7"/>
    <w:rsid w:val="00EE7845"/>
    <w:rsid w:val="00EE79EE"/>
    <w:rsid w:val="00EF0343"/>
    <w:rsid w:val="00EF06E3"/>
    <w:rsid w:val="00EF094E"/>
    <w:rsid w:val="00EF11C1"/>
    <w:rsid w:val="00EF1F44"/>
    <w:rsid w:val="00EF1F70"/>
    <w:rsid w:val="00EF34C5"/>
    <w:rsid w:val="00EF3ADA"/>
    <w:rsid w:val="00EF42D4"/>
    <w:rsid w:val="00EF4972"/>
    <w:rsid w:val="00EF51D0"/>
    <w:rsid w:val="00EF537D"/>
    <w:rsid w:val="00EF5664"/>
    <w:rsid w:val="00EF575B"/>
    <w:rsid w:val="00EF6079"/>
    <w:rsid w:val="00EF6F91"/>
    <w:rsid w:val="00EF7024"/>
    <w:rsid w:val="00EF7FED"/>
    <w:rsid w:val="00F00317"/>
    <w:rsid w:val="00F00FBC"/>
    <w:rsid w:val="00F015F7"/>
    <w:rsid w:val="00F016ED"/>
    <w:rsid w:val="00F01C4F"/>
    <w:rsid w:val="00F01EAF"/>
    <w:rsid w:val="00F029C4"/>
    <w:rsid w:val="00F03371"/>
    <w:rsid w:val="00F0452B"/>
    <w:rsid w:val="00F04A90"/>
    <w:rsid w:val="00F04B9D"/>
    <w:rsid w:val="00F050B6"/>
    <w:rsid w:val="00F05AB9"/>
    <w:rsid w:val="00F05CB3"/>
    <w:rsid w:val="00F0635F"/>
    <w:rsid w:val="00F0689B"/>
    <w:rsid w:val="00F069FB"/>
    <w:rsid w:val="00F06A4C"/>
    <w:rsid w:val="00F06BB2"/>
    <w:rsid w:val="00F06FFB"/>
    <w:rsid w:val="00F07894"/>
    <w:rsid w:val="00F105F8"/>
    <w:rsid w:val="00F114DD"/>
    <w:rsid w:val="00F11911"/>
    <w:rsid w:val="00F11E1C"/>
    <w:rsid w:val="00F127CA"/>
    <w:rsid w:val="00F12D3D"/>
    <w:rsid w:val="00F12D45"/>
    <w:rsid w:val="00F13251"/>
    <w:rsid w:val="00F138F4"/>
    <w:rsid w:val="00F13B6B"/>
    <w:rsid w:val="00F142E7"/>
    <w:rsid w:val="00F1487B"/>
    <w:rsid w:val="00F14933"/>
    <w:rsid w:val="00F14A59"/>
    <w:rsid w:val="00F14D18"/>
    <w:rsid w:val="00F14DBF"/>
    <w:rsid w:val="00F1517A"/>
    <w:rsid w:val="00F15D37"/>
    <w:rsid w:val="00F173CC"/>
    <w:rsid w:val="00F173E6"/>
    <w:rsid w:val="00F20770"/>
    <w:rsid w:val="00F20875"/>
    <w:rsid w:val="00F20D33"/>
    <w:rsid w:val="00F20D3A"/>
    <w:rsid w:val="00F20EFD"/>
    <w:rsid w:val="00F2148E"/>
    <w:rsid w:val="00F21722"/>
    <w:rsid w:val="00F21B58"/>
    <w:rsid w:val="00F21F86"/>
    <w:rsid w:val="00F22A44"/>
    <w:rsid w:val="00F22C29"/>
    <w:rsid w:val="00F22C8C"/>
    <w:rsid w:val="00F232B2"/>
    <w:rsid w:val="00F23BDD"/>
    <w:rsid w:val="00F2421A"/>
    <w:rsid w:val="00F24341"/>
    <w:rsid w:val="00F2491E"/>
    <w:rsid w:val="00F24A8A"/>
    <w:rsid w:val="00F24E16"/>
    <w:rsid w:val="00F257E5"/>
    <w:rsid w:val="00F26421"/>
    <w:rsid w:val="00F26830"/>
    <w:rsid w:val="00F27A93"/>
    <w:rsid w:val="00F27CF4"/>
    <w:rsid w:val="00F27DAF"/>
    <w:rsid w:val="00F30450"/>
    <w:rsid w:val="00F30C4C"/>
    <w:rsid w:val="00F317D2"/>
    <w:rsid w:val="00F31A67"/>
    <w:rsid w:val="00F31D55"/>
    <w:rsid w:val="00F32AC1"/>
    <w:rsid w:val="00F32E64"/>
    <w:rsid w:val="00F32F67"/>
    <w:rsid w:val="00F33159"/>
    <w:rsid w:val="00F3348D"/>
    <w:rsid w:val="00F33554"/>
    <w:rsid w:val="00F33E47"/>
    <w:rsid w:val="00F33FC7"/>
    <w:rsid w:val="00F34455"/>
    <w:rsid w:val="00F3599E"/>
    <w:rsid w:val="00F3737B"/>
    <w:rsid w:val="00F37C5C"/>
    <w:rsid w:val="00F37E8B"/>
    <w:rsid w:val="00F404A8"/>
    <w:rsid w:val="00F405E3"/>
    <w:rsid w:val="00F40B0A"/>
    <w:rsid w:val="00F40ED6"/>
    <w:rsid w:val="00F40FD3"/>
    <w:rsid w:val="00F418D1"/>
    <w:rsid w:val="00F42B97"/>
    <w:rsid w:val="00F42F4D"/>
    <w:rsid w:val="00F43961"/>
    <w:rsid w:val="00F45066"/>
    <w:rsid w:val="00F451D7"/>
    <w:rsid w:val="00F45941"/>
    <w:rsid w:val="00F46192"/>
    <w:rsid w:val="00F46380"/>
    <w:rsid w:val="00F46954"/>
    <w:rsid w:val="00F46FDF"/>
    <w:rsid w:val="00F479CF"/>
    <w:rsid w:val="00F50969"/>
    <w:rsid w:val="00F50E53"/>
    <w:rsid w:val="00F5300D"/>
    <w:rsid w:val="00F54A82"/>
    <w:rsid w:val="00F54F07"/>
    <w:rsid w:val="00F552C8"/>
    <w:rsid w:val="00F5650F"/>
    <w:rsid w:val="00F5709A"/>
    <w:rsid w:val="00F57569"/>
    <w:rsid w:val="00F578C8"/>
    <w:rsid w:val="00F57C20"/>
    <w:rsid w:val="00F57D9F"/>
    <w:rsid w:val="00F6040B"/>
    <w:rsid w:val="00F604E5"/>
    <w:rsid w:val="00F60CFD"/>
    <w:rsid w:val="00F61868"/>
    <w:rsid w:val="00F61CA2"/>
    <w:rsid w:val="00F61EBD"/>
    <w:rsid w:val="00F62900"/>
    <w:rsid w:val="00F62992"/>
    <w:rsid w:val="00F641D6"/>
    <w:rsid w:val="00F6446D"/>
    <w:rsid w:val="00F64952"/>
    <w:rsid w:val="00F64A22"/>
    <w:rsid w:val="00F64F06"/>
    <w:rsid w:val="00F65069"/>
    <w:rsid w:val="00F658C7"/>
    <w:rsid w:val="00F65A18"/>
    <w:rsid w:val="00F65B88"/>
    <w:rsid w:val="00F65CE3"/>
    <w:rsid w:val="00F65DF5"/>
    <w:rsid w:val="00F66286"/>
    <w:rsid w:val="00F66846"/>
    <w:rsid w:val="00F66C8D"/>
    <w:rsid w:val="00F66CFD"/>
    <w:rsid w:val="00F67E25"/>
    <w:rsid w:val="00F700D7"/>
    <w:rsid w:val="00F703B2"/>
    <w:rsid w:val="00F706EE"/>
    <w:rsid w:val="00F70B68"/>
    <w:rsid w:val="00F7168D"/>
    <w:rsid w:val="00F71C44"/>
    <w:rsid w:val="00F72ABF"/>
    <w:rsid w:val="00F72EFA"/>
    <w:rsid w:val="00F7481B"/>
    <w:rsid w:val="00F749FD"/>
    <w:rsid w:val="00F75BE3"/>
    <w:rsid w:val="00F75F51"/>
    <w:rsid w:val="00F7663E"/>
    <w:rsid w:val="00F76956"/>
    <w:rsid w:val="00F7728A"/>
    <w:rsid w:val="00F773A8"/>
    <w:rsid w:val="00F77495"/>
    <w:rsid w:val="00F77B93"/>
    <w:rsid w:val="00F80046"/>
    <w:rsid w:val="00F81C25"/>
    <w:rsid w:val="00F81FFD"/>
    <w:rsid w:val="00F82584"/>
    <w:rsid w:val="00F826EE"/>
    <w:rsid w:val="00F827E4"/>
    <w:rsid w:val="00F82872"/>
    <w:rsid w:val="00F82918"/>
    <w:rsid w:val="00F83BB1"/>
    <w:rsid w:val="00F83E71"/>
    <w:rsid w:val="00F840FF"/>
    <w:rsid w:val="00F8455F"/>
    <w:rsid w:val="00F84A5C"/>
    <w:rsid w:val="00F859CC"/>
    <w:rsid w:val="00F86960"/>
    <w:rsid w:val="00F86EF8"/>
    <w:rsid w:val="00F872BD"/>
    <w:rsid w:val="00F87F3B"/>
    <w:rsid w:val="00F90AFF"/>
    <w:rsid w:val="00F91CD8"/>
    <w:rsid w:val="00F9346C"/>
    <w:rsid w:val="00F949DC"/>
    <w:rsid w:val="00F94B95"/>
    <w:rsid w:val="00F94D8F"/>
    <w:rsid w:val="00F956CC"/>
    <w:rsid w:val="00F95DC9"/>
    <w:rsid w:val="00F9614B"/>
    <w:rsid w:val="00F97E82"/>
    <w:rsid w:val="00FA0299"/>
    <w:rsid w:val="00FA05F2"/>
    <w:rsid w:val="00FA1180"/>
    <w:rsid w:val="00FA170D"/>
    <w:rsid w:val="00FA1877"/>
    <w:rsid w:val="00FA211A"/>
    <w:rsid w:val="00FA2CE2"/>
    <w:rsid w:val="00FA2EEB"/>
    <w:rsid w:val="00FA2F06"/>
    <w:rsid w:val="00FA30F3"/>
    <w:rsid w:val="00FA3DE5"/>
    <w:rsid w:val="00FA408D"/>
    <w:rsid w:val="00FA40E0"/>
    <w:rsid w:val="00FA4447"/>
    <w:rsid w:val="00FA491D"/>
    <w:rsid w:val="00FA5220"/>
    <w:rsid w:val="00FA5AAB"/>
    <w:rsid w:val="00FA5BA6"/>
    <w:rsid w:val="00FA61B0"/>
    <w:rsid w:val="00FA6BF1"/>
    <w:rsid w:val="00FA7740"/>
    <w:rsid w:val="00FA7BD8"/>
    <w:rsid w:val="00FA7D08"/>
    <w:rsid w:val="00FA7E31"/>
    <w:rsid w:val="00FB002D"/>
    <w:rsid w:val="00FB040C"/>
    <w:rsid w:val="00FB3277"/>
    <w:rsid w:val="00FB3479"/>
    <w:rsid w:val="00FB399F"/>
    <w:rsid w:val="00FB39AA"/>
    <w:rsid w:val="00FB3A26"/>
    <w:rsid w:val="00FB3C47"/>
    <w:rsid w:val="00FB439F"/>
    <w:rsid w:val="00FB44CB"/>
    <w:rsid w:val="00FB4783"/>
    <w:rsid w:val="00FB51D8"/>
    <w:rsid w:val="00FB5357"/>
    <w:rsid w:val="00FB53F3"/>
    <w:rsid w:val="00FB5A53"/>
    <w:rsid w:val="00FB5F0A"/>
    <w:rsid w:val="00FB6030"/>
    <w:rsid w:val="00FB64A5"/>
    <w:rsid w:val="00FB67D4"/>
    <w:rsid w:val="00FB7304"/>
    <w:rsid w:val="00FB78B3"/>
    <w:rsid w:val="00FC0CDB"/>
    <w:rsid w:val="00FC0D37"/>
    <w:rsid w:val="00FC1EE9"/>
    <w:rsid w:val="00FC2287"/>
    <w:rsid w:val="00FC2531"/>
    <w:rsid w:val="00FC31BC"/>
    <w:rsid w:val="00FC3248"/>
    <w:rsid w:val="00FC3383"/>
    <w:rsid w:val="00FC46C7"/>
    <w:rsid w:val="00FC4ACB"/>
    <w:rsid w:val="00FC50E8"/>
    <w:rsid w:val="00FC5AD5"/>
    <w:rsid w:val="00FC5BFF"/>
    <w:rsid w:val="00FC5F7C"/>
    <w:rsid w:val="00FC6181"/>
    <w:rsid w:val="00FC6B20"/>
    <w:rsid w:val="00FC6BBE"/>
    <w:rsid w:val="00FC6E88"/>
    <w:rsid w:val="00FC7168"/>
    <w:rsid w:val="00FC73B0"/>
    <w:rsid w:val="00FC7A48"/>
    <w:rsid w:val="00FC7E5B"/>
    <w:rsid w:val="00FD04AA"/>
    <w:rsid w:val="00FD10D9"/>
    <w:rsid w:val="00FD1323"/>
    <w:rsid w:val="00FD2B9F"/>
    <w:rsid w:val="00FD2D70"/>
    <w:rsid w:val="00FD3148"/>
    <w:rsid w:val="00FD3A2D"/>
    <w:rsid w:val="00FD3DFA"/>
    <w:rsid w:val="00FD4432"/>
    <w:rsid w:val="00FD4B4B"/>
    <w:rsid w:val="00FD4CBE"/>
    <w:rsid w:val="00FD54E5"/>
    <w:rsid w:val="00FD5A1D"/>
    <w:rsid w:val="00FD5AB4"/>
    <w:rsid w:val="00FD5CA4"/>
    <w:rsid w:val="00FD6360"/>
    <w:rsid w:val="00FD6626"/>
    <w:rsid w:val="00FD7BE4"/>
    <w:rsid w:val="00FD7EA3"/>
    <w:rsid w:val="00FE003C"/>
    <w:rsid w:val="00FE0201"/>
    <w:rsid w:val="00FE068F"/>
    <w:rsid w:val="00FE06AA"/>
    <w:rsid w:val="00FE0B42"/>
    <w:rsid w:val="00FE0E6A"/>
    <w:rsid w:val="00FE1039"/>
    <w:rsid w:val="00FE136D"/>
    <w:rsid w:val="00FE17AE"/>
    <w:rsid w:val="00FE1902"/>
    <w:rsid w:val="00FE2024"/>
    <w:rsid w:val="00FE2847"/>
    <w:rsid w:val="00FE38E1"/>
    <w:rsid w:val="00FE3937"/>
    <w:rsid w:val="00FE3E97"/>
    <w:rsid w:val="00FE3F0A"/>
    <w:rsid w:val="00FE48C3"/>
    <w:rsid w:val="00FE4DC0"/>
    <w:rsid w:val="00FE65A5"/>
    <w:rsid w:val="00FE66D8"/>
    <w:rsid w:val="00FE7949"/>
    <w:rsid w:val="00FE7B5D"/>
    <w:rsid w:val="00FE7D06"/>
    <w:rsid w:val="00FF0977"/>
    <w:rsid w:val="00FF0C8E"/>
    <w:rsid w:val="00FF1801"/>
    <w:rsid w:val="00FF1859"/>
    <w:rsid w:val="00FF185E"/>
    <w:rsid w:val="00FF1FAC"/>
    <w:rsid w:val="00FF321F"/>
    <w:rsid w:val="00FF3DC9"/>
    <w:rsid w:val="00FF3FEA"/>
    <w:rsid w:val="00FF49C6"/>
    <w:rsid w:val="00FF52FA"/>
    <w:rsid w:val="00FF5EA5"/>
    <w:rsid w:val="00FF64D8"/>
    <w:rsid w:val="00FF6920"/>
    <w:rsid w:val="00FF6A75"/>
    <w:rsid w:val="00FF7572"/>
    <w:rsid w:val="00FF7802"/>
    <w:rsid w:val="01E2544E"/>
    <w:rsid w:val="081C9619"/>
    <w:rsid w:val="0F54323F"/>
    <w:rsid w:val="3A9CE2DB"/>
    <w:rsid w:val="3C9501B1"/>
    <w:rsid w:val="3CF91DA6"/>
    <w:rsid w:val="407F471D"/>
    <w:rsid w:val="462AA2E4"/>
    <w:rsid w:val="5CBF1E36"/>
    <w:rsid w:val="6139621F"/>
    <w:rsid w:val="6D27F884"/>
    <w:rsid w:val="6F97B94E"/>
    <w:rsid w:val="70C45D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67916D-1444-4C73-8EE4-92F6C8AD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ar"/>
    <w:semiHidden/>
    <w:unhideWhenUsed/>
    <w:qFormat/>
    <w:rsid w:val="004B381B"/>
    <w:pPr>
      <w:spacing w:before="240" w:after="60"/>
      <w:outlineLvl w:val="5"/>
    </w:pPr>
    <w:rPr>
      <w:rFonts w:ascii="Calibri" w:eastAsia="Times New Roman" w:hAnsi="Calibri" w:cs="Times New Roman"/>
      <w:b/>
      <w:bCs/>
      <w:sz w:val="22"/>
      <w:szCs w:val="22"/>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uiPriority w:val="99"/>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1">
    <w:name w:val="Puesto1"/>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uiPriority w:val="99"/>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styleId="Prrafodelista">
    <w:name w:val="List Paragraph"/>
    <w:basedOn w:val="Normal"/>
    <w:uiPriority w:val="34"/>
    <w:qFormat/>
    <w:rsid w:val="004B381B"/>
    <w:pPr>
      <w:overflowPunct/>
      <w:autoSpaceDE/>
      <w:autoSpaceDN/>
      <w:adjustRightInd/>
      <w:spacing w:line="276" w:lineRule="auto"/>
      <w:ind w:left="720"/>
      <w:contextualSpacing/>
      <w:textAlignment w:val="auto"/>
    </w:pPr>
    <w:rPr>
      <w:rFonts w:ascii="Calibri" w:eastAsia="Calibri" w:hAnsi="Calibri" w:cs="Times New Roman"/>
      <w:sz w:val="22"/>
      <w:szCs w:val="22"/>
      <w:lang w:val="es-ES" w:eastAsia="en-US"/>
    </w:rPr>
  </w:style>
  <w:style w:type="paragraph" w:customStyle="1" w:styleId="xmsonormal">
    <w:name w:val="x_msonormal"/>
    <w:basedOn w:val="Normal"/>
    <w:rsid w:val="004B381B"/>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tulo6Car">
    <w:name w:val="Título 6 Car"/>
    <w:link w:val="Ttulo6"/>
    <w:semiHidden/>
    <w:rsid w:val="004B381B"/>
    <w:rPr>
      <w:rFonts w:ascii="Calibri" w:eastAsia="Times New Roman" w:hAnsi="Calibri" w:cs="Times New Roman"/>
      <w:b/>
      <w:bCs/>
      <w:sz w:val="22"/>
      <w:szCs w:val="22"/>
      <w:lang w:val="es-ES_tradnl"/>
    </w:rPr>
  </w:style>
  <w:style w:type="paragraph" w:customStyle="1" w:styleId="Car">
    <w:name w:val="Car"/>
    <w:basedOn w:val="Normal"/>
    <w:rsid w:val="004B381B"/>
    <w:pPr>
      <w:overflowPunct/>
      <w:autoSpaceDE/>
      <w:autoSpaceDN/>
      <w:adjustRightInd/>
      <w:spacing w:after="160" w:line="240" w:lineRule="exact"/>
      <w:textAlignment w:val="auto"/>
    </w:pPr>
    <w:rPr>
      <w:rFonts w:ascii="Times New Roman" w:eastAsia="Times New Roman" w:hAnsi="Times New Roman" w:cs="Times New Roman"/>
      <w:noProof/>
      <w:color w:val="000000"/>
      <w:lang w:val="es-CO"/>
    </w:rPr>
  </w:style>
  <w:style w:type="paragraph" w:styleId="Encabezado">
    <w:name w:val="header"/>
    <w:basedOn w:val="Normal"/>
    <w:link w:val="EncabezadoCar"/>
    <w:uiPriority w:val="99"/>
    <w:unhideWhenUsed/>
    <w:rsid w:val="004B381B"/>
    <w:pPr>
      <w:tabs>
        <w:tab w:val="center" w:pos="4419"/>
        <w:tab w:val="right" w:pos="8838"/>
      </w:tabs>
      <w:overflowPunct/>
      <w:autoSpaceDE/>
      <w:autoSpaceDN/>
      <w:adjustRightInd/>
      <w:textAlignment w:val="auto"/>
    </w:pPr>
    <w:rPr>
      <w:rFonts w:ascii="Calibri" w:eastAsia="Times New Roman" w:hAnsi="Calibri" w:cs="Times New Roman"/>
      <w:lang w:val="es-CO" w:eastAsia="es-CO"/>
    </w:rPr>
  </w:style>
  <w:style w:type="character" w:customStyle="1" w:styleId="EncabezadoCar">
    <w:name w:val="Encabezado Car"/>
    <w:link w:val="Encabezado"/>
    <w:uiPriority w:val="99"/>
    <w:rsid w:val="004B381B"/>
    <w:rPr>
      <w:rFonts w:ascii="Calibri" w:eastAsia="Times New Roman" w:hAnsi="Calibri" w:cs="Times New Roman"/>
      <w:lang w:val="es-CO" w:eastAsia="es-CO"/>
    </w:rPr>
  </w:style>
  <w:style w:type="paragraph" w:customStyle="1" w:styleId="Prrafodelista1">
    <w:name w:val="Párrafo de lista1"/>
    <w:basedOn w:val="Normal"/>
    <w:rsid w:val="004B381B"/>
    <w:pPr>
      <w:widowControl w:val="0"/>
      <w:suppressAutoHyphens/>
      <w:overflowPunct/>
      <w:autoSpaceDE/>
      <w:autoSpaceDN/>
      <w:adjustRightInd/>
      <w:ind w:left="720"/>
      <w:contextualSpacing/>
      <w:textAlignment w:val="auto"/>
    </w:pPr>
    <w:rPr>
      <w:rFonts w:ascii="Liberation Serif" w:eastAsia="SimSun" w:hAnsi="Liberation Serif" w:cs="Mangal"/>
      <w:kern w:val="1"/>
      <w:sz w:val="24"/>
      <w:szCs w:val="24"/>
      <w:lang w:val="es-CO" w:eastAsia="zh-CN" w:bidi="hi-IN"/>
    </w:rPr>
  </w:style>
  <w:style w:type="paragraph" w:styleId="Textosinformato">
    <w:name w:val="Plain Text"/>
    <w:basedOn w:val="Normal"/>
    <w:link w:val="TextosinformatoCar"/>
    <w:rsid w:val="004B381B"/>
    <w:pPr>
      <w:overflowPunct/>
      <w:adjustRightInd/>
      <w:textAlignment w:val="auto"/>
    </w:pPr>
    <w:rPr>
      <w:rFonts w:ascii="Courier New" w:eastAsia="Times New Roman" w:hAnsi="Courier New" w:cs="Times New Roman"/>
    </w:rPr>
  </w:style>
  <w:style w:type="character" w:customStyle="1" w:styleId="TextosinformatoCar">
    <w:name w:val="Texto sin formato Car"/>
    <w:link w:val="Textosinformato"/>
    <w:rsid w:val="004B381B"/>
    <w:rPr>
      <w:rFonts w:ascii="Courier New" w:eastAsia="Times New Roman" w:hAnsi="Courier New" w:cs="Times New Roman"/>
    </w:rPr>
  </w:style>
  <w:style w:type="paragraph" w:styleId="Sinespaciado">
    <w:name w:val="No Spacing"/>
    <w:link w:val="SinespaciadoCar"/>
    <w:uiPriority w:val="1"/>
    <w:qFormat/>
    <w:rsid w:val="004B381B"/>
    <w:pPr>
      <w:widowControl w:val="0"/>
      <w:autoSpaceDE w:val="0"/>
      <w:autoSpaceDN w:val="0"/>
      <w:adjustRightInd w:val="0"/>
    </w:pPr>
    <w:rPr>
      <w:rFonts w:ascii="Courier New" w:eastAsia="Times New Roman" w:hAnsi="Courier New" w:cs="Times New Roman"/>
      <w:sz w:val="22"/>
      <w:szCs w:val="22"/>
      <w:lang w:val="es-ES" w:eastAsia="es-ES"/>
    </w:rPr>
  </w:style>
  <w:style w:type="character" w:customStyle="1" w:styleId="SinespaciadoCar">
    <w:name w:val="Sin espaciado Car"/>
    <w:link w:val="Sinespaciado"/>
    <w:uiPriority w:val="1"/>
    <w:locked/>
    <w:rsid w:val="004B381B"/>
    <w:rPr>
      <w:rFonts w:ascii="Courier New" w:eastAsia="Times New Roman" w:hAnsi="Courier New" w:cs="Times New Roman"/>
      <w:sz w:val="22"/>
      <w:szCs w:val="22"/>
    </w:rPr>
  </w:style>
  <w:style w:type="character" w:customStyle="1" w:styleId="iaj">
    <w:name w:val="i_aj"/>
    <w:rsid w:val="004B381B"/>
    <w:rPr>
      <w:rFonts w:cs="Times New Roman"/>
    </w:rPr>
  </w:style>
  <w:style w:type="character" w:customStyle="1" w:styleId="letra14pt">
    <w:name w:val="letra14pt"/>
    <w:rsid w:val="004B381B"/>
    <w:rPr>
      <w:rFonts w:cs="Times New Roman"/>
    </w:rPr>
  </w:style>
  <w:style w:type="paragraph" w:customStyle="1" w:styleId="cuerpo">
    <w:name w:val="cuerpo"/>
    <w:basedOn w:val="Normal"/>
    <w:rsid w:val="00E64D19"/>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styleId="Textocomentario">
    <w:name w:val="annotation text"/>
    <w:basedOn w:val="Normal"/>
    <w:link w:val="TextocomentarioCar"/>
    <w:semiHidden/>
    <w:unhideWhenUsed/>
    <w:rsid w:val="005B0A55"/>
  </w:style>
  <w:style w:type="character" w:customStyle="1" w:styleId="TextocomentarioCar">
    <w:name w:val="Texto comentario Car"/>
    <w:basedOn w:val="Fuentedeprrafopredeter"/>
    <w:link w:val="Textocomentario"/>
    <w:semiHidden/>
    <w:rsid w:val="005B0A55"/>
    <w:rPr>
      <w:lang w:val="es-ES_tradnl" w:eastAsia="es-ES"/>
    </w:rPr>
  </w:style>
  <w:style w:type="character" w:styleId="Refdecomentario">
    <w:name w:val="annotation reference"/>
    <w:basedOn w:val="Fuentedeprrafopredeter"/>
    <w:semiHidden/>
    <w:unhideWhenUsed/>
    <w:rsid w:val="005B0A55"/>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D24D8"/>
    <w:pPr>
      <w:overflowPunct/>
      <w:autoSpaceDE/>
      <w:autoSpaceDN/>
      <w:adjustRightInd/>
      <w:jc w:val="both"/>
      <w:textAlignment w:val="auto"/>
    </w:pPr>
    <w:rPr>
      <w:vertAlign w:val="superscript"/>
      <w:lang w:val="es-CO" w:eastAsia="es-CO"/>
    </w:rPr>
  </w:style>
  <w:style w:type="character" w:customStyle="1" w:styleId="PiedepginaCar">
    <w:name w:val="Pie de página Car"/>
    <w:basedOn w:val="Fuentedeprrafopredeter"/>
    <w:link w:val="Piedepgina"/>
    <w:uiPriority w:val="99"/>
    <w:rsid w:val="00A400D2"/>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15434936">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442770763">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04505203">
      <w:bodyDiv w:val="1"/>
      <w:marLeft w:val="0"/>
      <w:marRight w:val="0"/>
      <w:marTop w:val="0"/>
      <w:marBottom w:val="0"/>
      <w:divBdr>
        <w:top w:val="none" w:sz="0" w:space="0" w:color="auto"/>
        <w:left w:val="none" w:sz="0" w:space="0" w:color="auto"/>
        <w:bottom w:val="none" w:sz="0" w:space="0" w:color="auto"/>
        <w:right w:val="none" w:sz="0" w:space="0" w:color="auto"/>
      </w:divBdr>
    </w:div>
    <w:div w:id="620768412">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53347380">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02105886">
      <w:bodyDiv w:val="1"/>
      <w:marLeft w:val="0"/>
      <w:marRight w:val="0"/>
      <w:marTop w:val="0"/>
      <w:marBottom w:val="0"/>
      <w:divBdr>
        <w:top w:val="none" w:sz="0" w:space="0" w:color="auto"/>
        <w:left w:val="none" w:sz="0" w:space="0" w:color="auto"/>
        <w:bottom w:val="none" w:sz="0" w:space="0" w:color="auto"/>
        <w:right w:val="none" w:sz="0" w:space="0" w:color="auto"/>
      </w:divBdr>
    </w:div>
    <w:div w:id="949699809">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414932803">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685786918">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770390010">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881673462">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1949727588">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5056516">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 w:id="213536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4469-FEFB-460C-8073-C93264641214}">
  <ds:schemaRefs>
    <ds:schemaRef ds:uri="http://schemas.microsoft.com/sharepoint/v3/contenttype/forms"/>
  </ds:schemaRefs>
</ds:datastoreItem>
</file>

<file path=customXml/itemProps2.xml><?xml version="1.0" encoding="utf-8"?>
<ds:datastoreItem xmlns:ds="http://schemas.openxmlformats.org/officeDocument/2006/customXml" ds:itemID="{A2A9075A-6806-4EF7-863A-604DF95415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8F562A-9A64-40AA-ACA7-144355492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343F3-E5E3-46B2-8027-DD478BD3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3777</Words>
  <Characters>20779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16</cp:revision>
  <cp:lastPrinted>2020-04-23T22:09:00Z</cp:lastPrinted>
  <dcterms:created xsi:type="dcterms:W3CDTF">2021-04-12T12:44:00Z</dcterms:created>
  <dcterms:modified xsi:type="dcterms:W3CDTF">2022-03-01T15:50:00Z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