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6BEC6" w14:textId="77777777" w:rsidR="003E2061" w:rsidRPr="003E2061" w:rsidRDefault="003E2061" w:rsidP="003E206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E206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515A05" w14:textId="77777777" w:rsidR="003E2061" w:rsidRPr="003E2061" w:rsidRDefault="003E2061" w:rsidP="003E2061">
      <w:pPr>
        <w:spacing w:after="0" w:line="240" w:lineRule="auto"/>
        <w:jc w:val="both"/>
        <w:rPr>
          <w:rFonts w:ascii="Arial" w:eastAsia="Times New Roman" w:hAnsi="Arial" w:cs="Arial"/>
          <w:sz w:val="20"/>
          <w:szCs w:val="20"/>
          <w:lang w:val="es-419" w:eastAsia="es-ES"/>
        </w:rPr>
      </w:pPr>
    </w:p>
    <w:p w14:paraId="54F72C1C" w14:textId="44C2F168" w:rsidR="003E2061" w:rsidRPr="003E2061" w:rsidRDefault="003E2061" w:rsidP="003E2061">
      <w:pPr>
        <w:spacing w:after="0" w:line="240" w:lineRule="auto"/>
        <w:jc w:val="both"/>
        <w:rPr>
          <w:rFonts w:ascii="Arial" w:eastAsia="Times New Roman" w:hAnsi="Arial" w:cs="Arial"/>
          <w:b/>
          <w:bCs/>
          <w:iCs/>
          <w:sz w:val="20"/>
          <w:szCs w:val="20"/>
          <w:lang w:val="es-419" w:eastAsia="fr-FR"/>
        </w:rPr>
      </w:pPr>
      <w:r w:rsidRPr="003E2061">
        <w:rPr>
          <w:rFonts w:ascii="Arial" w:eastAsia="Times New Roman" w:hAnsi="Arial" w:cs="Arial"/>
          <w:b/>
          <w:bCs/>
          <w:iCs/>
          <w:sz w:val="20"/>
          <w:szCs w:val="20"/>
          <w:u w:val="single"/>
          <w:lang w:val="es-419" w:eastAsia="fr-FR"/>
        </w:rPr>
        <w:t>TEMAS:</w:t>
      </w:r>
      <w:r w:rsidRPr="003E2061">
        <w:rPr>
          <w:rFonts w:ascii="Arial" w:eastAsia="Times New Roman" w:hAnsi="Arial" w:cs="Arial"/>
          <w:b/>
          <w:bCs/>
          <w:iCs/>
          <w:sz w:val="20"/>
          <w:szCs w:val="20"/>
          <w:lang w:val="es-419" w:eastAsia="fr-FR"/>
        </w:rPr>
        <w:tab/>
      </w:r>
      <w:r w:rsidR="00DD1697">
        <w:rPr>
          <w:rFonts w:ascii="Arial" w:eastAsia="Times New Roman" w:hAnsi="Arial" w:cs="Arial"/>
          <w:b/>
          <w:bCs/>
          <w:iCs/>
          <w:sz w:val="20"/>
          <w:szCs w:val="20"/>
          <w:lang w:val="es-419" w:eastAsia="fr-FR"/>
        </w:rPr>
        <w:t xml:space="preserve">DEBIDO PROCESO / TUTELA CONTRA DECISIÓN JUDICIAL / REQUISITOS GENERALES Y </w:t>
      </w:r>
      <w:r w:rsidR="00DD1697">
        <w:rPr>
          <w:rFonts w:ascii="Arial" w:eastAsia="Times New Roman" w:hAnsi="Arial" w:cs="Arial"/>
          <w:b/>
          <w:bCs/>
          <w:iCs/>
          <w:sz w:val="20"/>
          <w:szCs w:val="20"/>
          <w:lang w:val="es-419" w:eastAsia="fr-FR"/>
        </w:rPr>
        <w:t>ESPECÍFICOS</w:t>
      </w:r>
      <w:r w:rsidR="00DD1697">
        <w:rPr>
          <w:rFonts w:ascii="Arial" w:eastAsia="Times New Roman" w:hAnsi="Arial" w:cs="Arial"/>
          <w:b/>
          <w:bCs/>
          <w:iCs/>
          <w:sz w:val="20"/>
          <w:szCs w:val="20"/>
          <w:lang w:val="es-419" w:eastAsia="fr-FR"/>
        </w:rPr>
        <w:t xml:space="preserve"> DE PROCEDIBILIDAD / DEFECTO F</w:t>
      </w:r>
      <w:r w:rsidR="00EA0B27">
        <w:rPr>
          <w:rFonts w:ascii="Arial" w:eastAsia="Times New Roman" w:hAnsi="Arial" w:cs="Arial"/>
          <w:b/>
          <w:bCs/>
          <w:iCs/>
          <w:sz w:val="20"/>
          <w:szCs w:val="20"/>
          <w:lang w:val="es-419" w:eastAsia="fr-FR"/>
        </w:rPr>
        <w:t>Á</w:t>
      </w:r>
      <w:r w:rsidR="00DD1697">
        <w:rPr>
          <w:rFonts w:ascii="Arial" w:eastAsia="Times New Roman" w:hAnsi="Arial" w:cs="Arial"/>
          <w:b/>
          <w:bCs/>
          <w:iCs/>
          <w:sz w:val="20"/>
          <w:szCs w:val="20"/>
          <w:lang w:val="es-419" w:eastAsia="fr-FR"/>
        </w:rPr>
        <w:t xml:space="preserve">CTICO / </w:t>
      </w:r>
      <w:r w:rsidR="00EA0B27">
        <w:rPr>
          <w:rFonts w:ascii="Arial" w:eastAsia="Times New Roman" w:hAnsi="Arial" w:cs="Arial"/>
          <w:b/>
          <w:bCs/>
          <w:iCs/>
          <w:sz w:val="20"/>
          <w:szCs w:val="20"/>
          <w:lang w:val="es-419" w:eastAsia="fr-FR"/>
        </w:rPr>
        <w:t>INDEBIDA VALORACIÓN PROBATORIA / SE DENIEGA.</w:t>
      </w:r>
    </w:p>
    <w:p w14:paraId="29641427" w14:textId="77777777" w:rsidR="003E2061" w:rsidRPr="003E2061" w:rsidRDefault="003E2061" w:rsidP="003E2061">
      <w:pPr>
        <w:spacing w:after="0" w:line="240" w:lineRule="auto"/>
        <w:jc w:val="both"/>
        <w:rPr>
          <w:rFonts w:ascii="Arial" w:eastAsia="Times New Roman" w:hAnsi="Arial" w:cs="Arial"/>
          <w:sz w:val="20"/>
          <w:szCs w:val="20"/>
          <w:lang w:val="es-419" w:eastAsia="es-ES"/>
        </w:rPr>
      </w:pPr>
    </w:p>
    <w:p w14:paraId="7F65D7CF" w14:textId="6AC5F3C7" w:rsidR="003E2061" w:rsidRPr="003E2061" w:rsidRDefault="00BB13EA" w:rsidP="003E2061">
      <w:pPr>
        <w:spacing w:after="0" w:line="240" w:lineRule="auto"/>
        <w:jc w:val="both"/>
        <w:rPr>
          <w:rFonts w:ascii="Arial" w:eastAsia="Times New Roman" w:hAnsi="Arial" w:cs="Arial"/>
          <w:sz w:val="20"/>
          <w:szCs w:val="20"/>
          <w:lang w:val="es-419" w:eastAsia="es-ES"/>
        </w:rPr>
      </w:pPr>
      <w:r w:rsidRPr="00BB13EA">
        <w:rPr>
          <w:rFonts w:ascii="Arial" w:eastAsia="Times New Roman" w:hAnsi="Arial" w:cs="Arial"/>
          <w:sz w:val="20"/>
          <w:szCs w:val="20"/>
          <w:lang w:val="es-419" w:eastAsia="es-ES"/>
        </w:rPr>
        <w:t>Considera el accionante que la sentencia que resolvió las excepciones en el marco del proceso ejecutivo de única instancia que motiva la tutela, es producto de un defecto fáctico que vulneró su derecho fundamental al debido proceso, entre otros. Lo anterior por indebida valoración probatoria</w:t>
      </w:r>
      <w:r>
        <w:rPr>
          <w:rFonts w:ascii="Arial" w:eastAsia="Times New Roman" w:hAnsi="Arial" w:cs="Arial"/>
          <w:sz w:val="20"/>
          <w:szCs w:val="20"/>
          <w:lang w:val="es-419" w:eastAsia="es-ES"/>
        </w:rPr>
        <w:t>…</w:t>
      </w:r>
    </w:p>
    <w:p w14:paraId="01151085" w14:textId="77777777" w:rsidR="003E2061" w:rsidRPr="003E2061" w:rsidRDefault="003E2061" w:rsidP="003E2061">
      <w:pPr>
        <w:spacing w:after="0" w:line="240" w:lineRule="auto"/>
        <w:jc w:val="both"/>
        <w:rPr>
          <w:rFonts w:ascii="Arial" w:eastAsia="Times New Roman" w:hAnsi="Arial" w:cs="Arial"/>
          <w:sz w:val="20"/>
          <w:szCs w:val="20"/>
          <w:lang w:val="es-419" w:eastAsia="es-ES"/>
        </w:rPr>
      </w:pPr>
    </w:p>
    <w:p w14:paraId="61769832" w14:textId="63B6021D" w:rsidR="00BB13EA" w:rsidRPr="00BB13EA" w:rsidRDefault="00BB13EA" w:rsidP="00BB13EA">
      <w:pPr>
        <w:spacing w:after="0" w:line="240" w:lineRule="auto"/>
        <w:jc w:val="both"/>
        <w:rPr>
          <w:rFonts w:ascii="Arial" w:eastAsia="Times New Roman" w:hAnsi="Arial" w:cs="Arial"/>
          <w:sz w:val="20"/>
          <w:szCs w:val="20"/>
          <w:lang w:val="es-419" w:eastAsia="es-ES"/>
        </w:rPr>
      </w:pPr>
      <w:r w:rsidRPr="00BB13EA">
        <w:rPr>
          <w:rFonts w:ascii="Arial" w:eastAsia="Times New Roman" w:hAnsi="Arial" w:cs="Arial"/>
          <w:sz w:val="20"/>
          <w:szCs w:val="20"/>
          <w:lang w:val="es-419" w:eastAsia="es-ES"/>
        </w:rPr>
        <w:t xml:space="preserve">Frente 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 </w:t>
      </w:r>
    </w:p>
    <w:p w14:paraId="1DB9B146" w14:textId="77777777" w:rsidR="00BB13EA" w:rsidRPr="00BB13EA" w:rsidRDefault="00BB13EA" w:rsidP="00BB13EA">
      <w:pPr>
        <w:spacing w:after="0" w:line="240" w:lineRule="auto"/>
        <w:jc w:val="both"/>
        <w:rPr>
          <w:rFonts w:ascii="Arial" w:eastAsia="Times New Roman" w:hAnsi="Arial" w:cs="Arial"/>
          <w:sz w:val="20"/>
          <w:szCs w:val="20"/>
          <w:lang w:val="es-419" w:eastAsia="es-ES"/>
        </w:rPr>
      </w:pPr>
    </w:p>
    <w:p w14:paraId="20277C96" w14:textId="18E64F42" w:rsidR="003E2061" w:rsidRPr="003E2061" w:rsidRDefault="00BB13EA" w:rsidP="00BB13EA">
      <w:pPr>
        <w:spacing w:after="0" w:line="240" w:lineRule="auto"/>
        <w:jc w:val="both"/>
        <w:rPr>
          <w:rFonts w:ascii="Arial" w:eastAsia="Times New Roman" w:hAnsi="Arial" w:cs="Arial"/>
          <w:sz w:val="20"/>
          <w:szCs w:val="20"/>
          <w:lang w:val="es-419" w:eastAsia="es-ES"/>
        </w:rPr>
      </w:pPr>
      <w:r w:rsidRPr="00BB13EA">
        <w:rPr>
          <w:rFonts w:ascii="Arial" w:eastAsia="Times New Roman" w:hAnsi="Arial" w:cs="Arial"/>
          <w:sz w:val="20"/>
          <w:szCs w:val="20"/>
          <w:lang w:val="es-419" w:eastAsia="es-ES"/>
        </w:rPr>
        <w:t>Para que procedan los reproches que por este medio se le</w:t>
      </w:r>
      <w:r>
        <w:rPr>
          <w:rFonts w:ascii="Arial" w:eastAsia="Times New Roman" w:hAnsi="Arial" w:cs="Arial"/>
          <w:sz w:val="20"/>
          <w:szCs w:val="20"/>
          <w:lang w:val="es-419" w:eastAsia="es-ES"/>
        </w:rPr>
        <w:t>s</w:t>
      </w:r>
      <w:r w:rsidRPr="00BB13EA">
        <w:rPr>
          <w:rFonts w:ascii="Arial" w:eastAsia="Times New Roman" w:hAnsi="Arial" w:cs="Arial"/>
          <w:sz w:val="20"/>
          <w:szCs w:val="20"/>
          <w:lang w:val="es-419" w:eastAsia="es-ES"/>
        </w:rPr>
        <w:t xml:space="preserve"> haga a las decisiones ordinarias, se deben cumplir estrictamente los presupuestos generales. </w:t>
      </w:r>
      <w:r>
        <w:rPr>
          <w:rFonts w:ascii="Arial" w:eastAsia="Times New Roman" w:hAnsi="Arial" w:cs="Arial"/>
          <w:sz w:val="20"/>
          <w:szCs w:val="20"/>
          <w:lang w:val="es-419" w:eastAsia="es-ES"/>
        </w:rPr>
        <w:t>(…)</w:t>
      </w:r>
    </w:p>
    <w:p w14:paraId="25E337CC" w14:textId="77777777" w:rsidR="003E2061" w:rsidRPr="003E2061" w:rsidRDefault="003E2061" w:rsidP="003E2061">
      <w:pPr>
        <w:spacing w:after="0" w:line="240" w:lineRule="auto"/>
        <w:jc w:val="both"/>
        <w:rPr>
          <w:rFonts w:ascii="Arial" w:eastAsia="Times New Roman" w:hAnsi="Arial" w:cs="Arial"/>
          <w:sz w:val="20"/>
          <w:szCs w:val="20"/>
          <w:lang w:val="es-419" w:eastAsia="es-ES"/>
        </w:rPr>
      </w:pPr>
    </w:p>
    <w:p w14:paraId="18E06005" w14:textId="0E1D9DB8" w:rsidR="003E2061" w:rsidRPr="003E2061" w:rsidRDefault="00870C6D" w:rsidP="00870C6D">
      <w:pPr>
        <w:spacing w:after="0" w:line="240" w:lineRule="auto"/>
        <w:jc w:val="both"/>
        <w:rPr>
          <w:rFonts w:ascii="Arial" w:eastAsia="Times New Roman" w:hAnsi="Arial" w:cs="Arial"/>
          <w:sz w:val="20"/>
          <w:szCs w:val="20"/>
          <w:lang w:val="es-419" w:eastAsia="es-ES"/>
        </w:rPr>
      </w:pPr>
      <w:r w:rsidRPr="00870C6D">
        <w:rPr>
          <w:rFonts w:ascii="Arial" w:eastAsia="Times New Roman" w:hAnsi="Arial" w:cs="Arial"/>
          <w:sz w:val="20"/>
          <w:szCs w:val="20"/>
          <w:lang w:val="es-419" w:eastAsia="es-ES"/>
        </w:rPr>
        <w:t>Defecto fáctico:</w:t>
      </w:r>
      <w:r>
        <w:rPr>
          <w:rFonts w:ascii="Arial" w:eastAsia="Times New Roman" w:hAnsi="Arial" w:cs="Arial"/>
          <w:sz w:val="20"/>
          <w:szCs w:val="20"/>
          <w:lang w:val="es-419" w:eastAsia="es-ES"/>
        </w:rPr>
        <w:t xml:space="preserve"> </w:t>
      </w:r>
      <w:r w:rsidRPr="00870C6D">
        <w:rPr>
          <w:rFonts w:ascii="Arial" w:eastAsia="Times New Roman" w:hAnsi="Arial" w:cs="Arial"/>
          <w:sz w:val="20"/>
          <w:szCs w:val="20"/>
          <w:lang w:val="es-419" w:eastAsia="es-ES"/>
        </w:rPr>
        <w:t>“… [S]urge cuando el juez carece del apoyo probatorio que permita la aplicación del supuesto legal en el que se sustenta la decisión. Se estructura, entonces, siempre que existan fallas sustanciales en la decisión, que sean atribuibles a deficiencias probatorias del proceso. Según esta Corporación, el fundamento de la intervención del juez de tutela por deficiencias probatorias en el proceso, radica en que, no obstante las amplias facultades discrecionales con que cuenta el juez del proceso para el análisis del material probatorio, éste debe actuar de acuerdo con los principios de la sana crítica</w:t>
      </w:r>
      <w:r>
        <w:rPr>
          <w:rFonts w:ascii="Arial" w:eastAsia="Times New Roman" w:hAnsi="Arial" w:cs="Arial"/>
          <w:sz w:val="20"/>
          <w:szCs w:val="20"/>
          <w:lang w:val="es-419" w:eastAsia="es-ES"/>
        </w:rPr>
        <w:t>…”</w:t>
      </w:r>
    </w:p>
    <w:p w14:paraId="72D065E9" w14:textId="77777777" w:rsidR="003E2061" w:rsidRPr="003E2061" w:rsidRDefault="003E2061" w:rsidP="003E2061">
      <w:pPr>
        <w:spacing w:after="0" w:line="240" w:lineRule="auto"/>
        <w:jc w:val="both"/>
        <w:rPr>
          <w:rFonts w:ascii="Arial" w:eastAsia="Times New Roman" w:hAnsi="Arial" w:cs="Arial"/>
          <w:sz w:val="20"/>
          <w:szCs w:val="20"/>
          <w:lang w:val="es-ES" w:eastAsia="es-ES"/>
        </w:rPr>
      </w:pPr>
    </w:p>
    <w:p w14:paraId="3FE285C8" w14:textId="2CD8E8A8" w:rsidR="003E2061" w:rsidRDefault="00130824" w:rsidP="003E2061">
      <w:pPr>
        <w:spacing w:after="0" w:line="240" w:lineRule="auto"/>
        <w:jc w:val="both"/>
        <w:rPr>
          <w:rFonts w:ascii="Arial" w:eastAsia="Times New Roman" w:hAnsi="Arial" w:cs="Arial"/>
          <w:sz w:val="20"/>
          <w:szCs w:val="20"/>
          <w:lang w:val="es-ES" w:eastAsia="es-ES"/>
        </w:rPr>
      </w:pPr>
      <w:r w:rsidRPr="00130824">
        <w:rPr>
          <w:rFonts w:ascii="Arial" w:eastAsia="Times New Roman" w:hAnsi="Arial" w:cs="Arial"/>
          <w:sz w:val="20"/>
          <w:szCs w:val="20"/>
          <w:lang w:val="es-ES" w:eastAsia="es-ES"/>
        </w:rPr>
        <w:t>El ataque no tiene vocación de prosperidad. El razonamiento probatorio crítico que hizo la jueza encartada se ocupó de pronunciarse sobre la tacha que se formuló a los testigos, así como a la exposición de los motivos por los cuáles accedieron al conocimiento sobre los hechos, la forma cómo lo obtuvieron, concluyendo que la información que vaciaron al debate tenía solidez y ofrecía veracidad para el fallo que profirió</w:t>
      </w:r>
      <w:r>
        <w:rPr>
          <w:rFonts w:ascii="Arial" w:eastAsia="Times New Roman" w:hAnsi="Arial" w:cs="Arial"/>
          <w:sz w:val="20"/>
          <w:szCs w:val="20"/>
          <w:lang w:val="es-ES" w:eastAsia="es-ES"/>
        </w:rPr>
        <w:t>…</w:t>
      </w:r>
    </w:p>
    <w:p w14:paraId="186252C5" w14:textId="0F0E0BF6" w:rsidR="00130824" w:rsidRDefault="00130824" w:rsidP="003E2061">
      <w:pPr>
        <w:spacing w:after="0" w:line="240" w:lineRule="auto"/>
        <w:jc w:val="both"/>
        <w:rPr>
          <w:rFonts w:ascii="Arial" w:eastAsia="Times New Roman" w:hAnsi="Arial" w:cs="Arial"/>
          <w:sz w:val="20"/>
          <w:szCs w:val="20"/>
          <w:lang w:val="es-ES" w:eastAsia="es-ES"/>
        </w:rPr>
      </w:pPr>
    </w:p>
    <w:p w14:paraId="28ED9F48" w14:textId="77777777" w:rsidR="00130824" w:rsidRPr="003E2061" w:rsidRDefault="00130824" w:rsidP="003E2061">
      <w:pPr>
        <w:spacing w:after="0" w:line="240" w:lineRule="auto"/>
        <w:jc w:val="both"/>
        <w:rPr>
          <w:rFonts w:ascii="Arial" w:eastAsia="Times New Roman" w:hAnsi="Arial" w:cs="Arial"/>
          <w:sz w:val="20"/>
          <w:szCs w:val="20"/>
          <w:lang w:val="es-ES" w:eastAsia="es-ES"/>
        </w:rPr>
      </w:pPr>
    </w:p>
    <w:p w14:paraId="70331BB3" w14:textId="77777777" w:rsidR="003E2061" w:rsidRPr="003E2061" w:rsidRDefault="003E2061" w:rsidP="003E2061">
      <w:pPr>
        <w:spacing w:after="0" w:line="240" w:lineRule="auto"/>
        <w:jc w:val="both"/>
        <w:rPr>
          <w:rFonts w:ascii="Arial" w:eastAsia="Times New Roman" w:hAnsi="Arial" w:cs="Arial"/>
          <w:sz w:val="20"/>
          <w:szCs w:val="20"/>
          <w:lang w:val="es-ES" w:eastAsia="es-ES"/>
        </w:rPr>
      </w:pPr>
    </w:p>
    <w:bookmarkEnd w:id="0"/>
    <w:p w14:paraId="42D8DAAC" w14:textId="77777777" w:rsidR="00085F29" w:rsidRPr="00085F29" w:rsidRDefault="00085F29" w:rsidP="00085F29">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085F29">
        <w:rPr>
          <w:rFonts w:ascii="Arial Narrow" w:eastAsia="Times New Roman" w:hAnsi="Arial Narrow" w:cs="Times New Roman"/>
          <w:b/>
          <w:bCs/>
          <w:sz w:val="26"/>
          <w:szCs w:val="26"/>
          <w:lang w:val="es-ES" w:eastAsia="es-ES"/>
        </w:rPr>
        <w:t>REPÚBLICA DE COLOMBIA</w:t>
      </w:r>
    </w:p>
    <w:p w14:paraId="1449DB3E" w14:textId="77777777" w:rsidR="00085F29" w:rsidRPr="00085F29" w:rsidRDefault="00085F29" w:rsidP="00085F29">
      <w:pPr>
        <w:widowControl w:val="0"/>
        <w:autoSpaceDE w:val="0"/>
        <w:autoSpaceDN w:val="0"/>
        <w:adjustRightInd w:val="0"/>
        <w:spacing w:after="0" w:line="276" w:lineRule="auto"/>
        <w:jc w:val="center"/>
        <w:rPr>
          <w:rFonts w:ascii="Arial Narrow" w:eastAsia="Times New Roman" w:hAnsi="Arial Narrow" w:cs="Times New Roman"/>
          <w:bCs/>
          <w:sz w:val="26"/>
          <w:szCs w:val="26"/>
          <w:lang w:val="es-ES" w:eastAsia="es-ES"/>
        </w:rPr>
      </w:pPr>
      <w:r w:rsidRPr="00085F29">
        <w:rPr>
          <w:rFonts w:ascii="Arial Narrow" w:eastAsia="Times New Roman" w:hAnsi="Arial Narrow" w:cs="Times New Roman"/>
          <w:bCs/>
          <w:noProof/>
          <w:sz w:val="26"/>
          <w:szCs w:val="26"/>
          <w:lang w:val="es-ES" w:eastAsia="es-ES"/>
        </w:rPr>
        <w:drawing>
          <wp:inline distT="0" distB="0" distL="0" distR="0" wp14:anchorId="41B054BB" wp14:editId="24AF6D11">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085F29">
        <w:rPr>
          <w:rFonts w:ascii="Arial Narrow" w:eastAsia="Times New Roman" w:hAnsi="Arial Narrow" w:cs="Times New Roman"/>
          <w:bCs/>
          <w:sz w:val="26"/>
          <w:szCs w:val="26"/>
          <w:lang w:val="es-ES" w:eastAsia="es-ES"/>
        </w:rPr>
        <w:t xml:space="preserve">    </w:t>
      </w:r>
    </w:p>
    <w:p w14:paraId="706C9C6F" w14:textId="77777777" w:rsidR="00085F29" w:rsidRPr="00085F29" w:rsidRDefault="00085F29" w:rsidP="00085F29">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085F29">
        <w:rPr>
          <w:rFonts w:ascii="Arial Narrow" w:eastAsia="Times New Roman" w:hAnsi="Arial Narrow" w:cs="Times New Roman"/>
          <w:b/>
          <w:bCs/>
          <w:sz w:val="26"/>
          <w:szCs w:val="26"/>
          <w:lang w:val="es-ES" w:eastAsia="es-ES"/>
        </w:rPr>
        <w:t>TRIBUNAL SUPERIOR DE PEREIRA</w:t>
      </w:r>
    </w:p>
    <w:p w14:paraId="11BA3009" w14:textId="77777777" w:rsidR="00085F29" w:rsidRPr="00085F29" w:rsidRDefault="00085F29" w:rsidP="00085F29">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085F29">
        <w:rPr>
          <w:rFonts w:ascii="Arial Narrow" w:eastAsia="Times New Roman" w:hAnsi="Arial Narrow" w:cs="Times New Roman"/>
          <w:b/>
          <w:bCs/>
          <w:sz w:val="26"/>
          <w:szCs w:val="26"/>
          <w:lang w:val="es-ES" w:eastAsia="es-ES"/>
        </w:rPr>
        <w:t>SALA DE DECISIÓN CIVIL – FAMILIA</w:t>
      </w:r>
    </w:p>
    <w:p w14:paraId="2ED1775A" w14:textId="77777777" w:rsidR="00085F29" w:rsidRPr="00085F29" w:rsidRDefault="00085F29" w:rsidP="00085F29">
      <w:pPr>
        <w:tabs>
          <w:tab w:val="left" w:pos="-720"/>
        </w:tabs>
        <w:suppressAutoHyphens/>
        <w:overflowPunct w:val="0"/>
        <w:autoSpaceDE w:val="0"/>
        <w:autoSpaceDN w:val="0"/>
        <w:adjustRightInd w:val="0"/>
        <w:spacing w:after="0" w:line="276" w:lineRule="auto"/>
        <w:jc w:val="center"/>
        <w:textAlignment w:val="baseline"/>
        <w:rPr>
          <w:rFonts w:ascii="Arial Narrow" w:eastAsia="Cambria Math" w:hAnsi="Arial Narrow" w:cs="Cambria Math"/>
          <w:b/>
          <w:bCs/>
          <w:spacing w:val="-3"/>
          <w:sz w:val="26"/>
          <w:szCs w:val="26"/>
          <w:lang w:val="es-ES_tradnl" w:eastAsia="es-ES"/>
        </w:rPr>
      </w:pPr>
    </w:p>
    <w:p w14:paraId="34DC865F" w14:textId="77777777" w:rsidR="00085F29" w:rsidRPr="00085F29" w:rsidRDefault="00085F29" w:rsidP="00085F29">
      <w:pPr>
        <w:widowControl w:val="0"/>
        <w:autoSpaceDE w:val="0"/>
        <w:autoSpaceDN w:val="0"/>
        <w:adjustRightInd w:val="0"/>
        <w:spacing w:after="0" w:line="276" w:lineRule="auto"/>
        <w:jc w:val="center"/>
        <w:rPr>
          <w:rFonts w:ascii="Arial Narrow" w:eastAsia="Times New Roman" w:hAnsi="Arial Narrow" w:cs="Times New Roman"/>
          <w:bCs/>
          <w:sz w:val="26"/>
          <w:szCs w:val="26"/>
          <w:lang w:val="es-ES" w:eastAsia="es-ES"/>
        </w:rPr>
      </w:pPr>
      <w:r w:rsidRPr="00085F29">
        <w:rPr>
          <w:rFonts w:ascii="Arial Narrow" w:eastAsia="Times New Roman" w:hAnsi="Arial Narrow" w:cs="Times New Roman"/>
          <w:bCs/>
          <w:sz w:val="26"/>
          <w:szCs w:val="26"/>
          <w:lang w:val="es-ES" w:eastAsia="es-ES"/>
        </w:rPr>
        <w:t xml:space="preserve">Magistrado Ponente: </w:t>
      </w:r>
      <w:r w:rsidRPr="00085F29">
        <w:rPr>
          <w:rFonts w:ascii="Arial Narrow" w:eastAsia="Times New Roman" w:hAnsi="Arial Narrow" w:cs="Times New Roman"/>
          <w:b/>
          <w:bCs/>
          <w:sz w:val="26"/>
          <w:szCs w:val="26"/>
          <w:lang w:val="es-ES" w:eastAsia="es-ES"/>
        </w:rPr>
        <w:t>CARLOS MAURICIO GARCÍA BARAJAS</w:t>
      </w:r>
    </w:p>
    <w:p w14:paraId="0B1BB9B7" w14:textId="77777777" w:rsidR="00085F29" w:rsidRPr="00085F29" w:rsidRDefault="00085F29" w:rsidP="00085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rPr>
          <w:rFonts w:ascii="Arial Narrow" w:eastAsia="Times New Roman" w:hAnsi="Arial Narrow" w:cs="Arial Narrow"/>
          <w:b/>
          <w:bCs/>
          <w:sz w:val="26"/>
          <w:szCs w:val="26"/>
          <w:lang w:eastAsia="es-MX"/>
        </w:rPr>
      </w:pPr>
    </w:p>
    <w:p w14:paraId="54307554" w14:textId="77777777" w:rsidR="0097165C" w:rsidRPr="00085F29" w:rsidRDefault="0097165C" w:rsidP="003E2061">
      <w:pPr>
        <w:pStyle w:val="Sinespaciado"/>
        <w:spacing w:line="276" w:lineRule="auto"/>
        <w:jc w:val="center"/>
        <w:rPr>
          <w:rFonts w:ascii="Arial Narrow" w:hAnsi="Arial Narrow" w:cs="Arial"/>
          <w:sz w:val="26"/>
          <w:szCs w:val="26"/>
        </w:rPr>
      </w:pPr>
      <w:r w:rsidRPr="00085F29">
        <w:rPr>
          <w:rFonts w:ascii="Arial Narrow" w:hAnsi="Arial Narrow" w:cs="Arial"/>
          <w:sz w:val="26"/>
          <w:szCs w:val="26"/>
        </w:rPr>
        <w:t>Pereira, quince (15) de junio de dos mil veintiuno (2021)</w:t>
      </w:r>
    </w:p>
    <w:p w14:paraId="54307555" w14:textId="77777777" w:rsidR="0097165C" w:rsidRPr="00085F29" w:rsidRDefault="0097165C" w:rsidP="003E2061">
      <w:pPr>
        <w:pStyle w:val="Sinespaciado"/>
        <w:spacing w:line="276" w:lineRule="auto"/>
        <w:rPr>
          <w:rFonts w:ascii="Arial Narrow" w:hAnsi="Arial Narrow" w:cs="Arial"/>
          <w:sz w:val="26"/>
          <w:szCs w:val="26"/>
        </w:rPr>
      </w:pPr>
    </w:p>
    <w:p w14:paraId="54307556" w14:textId="77777777" w:rsidR="0097165C" w:rsidRPr="00085F29" w:rsidRDefault="0097165C" w:rsidP="00085F29">
      <w:pPr>
        <w:pStyle w:val="Sinespaciado"/>
        <w:ind w:left="993"/>
        <w:rPr>
          <w:rFonts w:ascii="Arial Narrow" w:hAnsi="Arial Narrow" w:cs="Arial"/>
          <w:sz w:val="24"/>
          <w:szCs w:val="26"/>
          <w:lang w:val="pt-BR"/>
        </w:rPr>
      </w:pPr>
      <w:r w:rsidRPr="00085F29">
        <w:rPr>
          <w:rFonts w:ascii="Arial Narrow" w:hAnsi="Arial Narrow" w:cs="Arial"/>
          <w:sz w:val="26"/>
          <w:szCs w:val="26"/>
        </w:rPr>
        <w:tab/>
      </w:r>
      <w:r w:rsidRPr="00085F29">
        <w:rPr>
          <w:rFonts w:ascii="Arial Narrow" w:hAnsi="Arial Narrow" w:cs="Arial"/>
          <w:sz w:val="24"/>
          <w:szCs w:val="26"/>
          <w:lang w:val="pt-BR"/>
        </w:rPr>
        <w:t>Acta N° 274 de 15-06-2021</w:t>
      </w:r>
    </w:p>
    <w:p w14:paraId="54307557" w14:textId="18CC11DF" w:rsidR="005B561E" w:rsidRPr="00085F29" w:rsidRDefault="005B561E" w:rsidP="00085F29">
      <w:pPr>
        <w:pStyle w:val="Sinespaciado"/>
        <w:ind w:left="993"/>
        <w:rPr>
          <w:rFonts w:ascii="Arial Narrow" w:hAnsi="Arial Narrow" w:cs="Arial"/>
          <w:sz w:val="24"/>
          <w:szCs w:val="26"/>
        </w:rPr>
      </w:pPr>
      <w:r w:rsidRPr="00085F29">
        <w:rPr>
          <w:rFonts w:ascii="Arial Narrow" w:hAnsi="Arial Narrow" w:cs="Arial"/>
          <w:sz w:val="24"/>
          <w:szCs w:val="26"/>
          <w:lang w:val="pt-BR"/>
        </w:rPr>
        <w:tab/>
        <w:t xml:space="preserve">Sentencia: TSP. </w:t>
      </w:r>
      <w:r w:rsidRPr="00085F29">
        <w:rPr>
          <w:rFonts w:ascii="Arial Narrow" w:hAnsi="Arial Narrow" w:cs="Arial"/>
          <w:sz w:val="24"/>
          <w:szCs w:val="26"/>
        </w:rPr>
        <w:t>ST2-0</w:t>
      </w:r>
      <w:r w:rsidR="00477521" w:rsidRPr="00085F29">
        <w:rPr>
          <w:rFonts w:ascii="Arial Narrow" w:hAnsi="Arial Narrow" w:cs="Arial"/>
          <w:sz w:val="24"/>
          <w:szCs w:val="26"/>
        </w:rPr>
        <w:t>172</w:t>
      </w:r>
      <w:r w:rsidRPr="00085F29">
        <w:rPr>
          <w:rFonts w:ascii="Arial Narrow" w:hAnsi="Arial Narrow" w:cs="Arial"/>
          <w:sz w:val="24"/>
          <w:szCs w:val="26"/>
        </w:rPr>
        <w:t>-2021</w:t>
      </w:r>
    </w:p>
    <w:p w14:paraId="54307558" w14:textId="77777777" w:rsidR="005B561E" w:rsidRPr="00085F29" w:rsidRDefault="005B561E" w:rsidP="00085F29">
      <w:pPr>
        <w:pStyle w:val="Sinespaciado"/>
        <w:ind w:left="993"/>
        <w:rPr>
          <w:rFonts w:ascii="Arial Narrow" w:hAnsi="Arial Narrow" w:cs="Arial"/>
          <w:i/>
          <w:sz w:val="24"/>
          <w:szCs w:val="26"/>
        </w:rPr>
      </w:pPr>
      <w:r w:rsidRPr="00085F29">
        <w:rPr>
          <w:rFonts w:ascii="Arial Narrow" w:hAnsi="Arial Narrow" w:cs="Arial"/>
          <w:sz w:val="24"/>
          <w:szCs w:val="26"/>
        </w:rPr>
        <w:tab/>
        <w:t>Referencia: 66001310300220210008301</w:t>
      </w:r>
    </w:p>
    <w:p w14:paraId="54307559" w14:textId="77777777" w:rsidR="005B561E" w:rsidRPr="00085F29" w:rsidRDefault="005B561E" w:rsidP="003E2061">
      <w:pPr>
        <w:spacing w:line="276" w:lineRule="auto"/>
        <w:jc w:val="center"/>
        <w:rPr>
          <w:rFonts w:ascii="Arial Narrow" w:hAnsi="Arial Narrow" w:cs="Arial"/>
          <w:b/>
          <w:sz w:val="26"/>
          <w:szCs w:val="26"/>
          <w:u w:val="single"/>
        </w:rPr>
      </w:pPr>
    </w:p>
    <w:p w14:paraId="5430755A" w14:textId="77777777" w:rsidR="00A74900" w:rsidRPr="00085F29" w:rsidRDefault="00A74900" w:rsidP="003E2061">
      <w:pPr>
        <w:spacing w:after="0" w:line="276" w:lineRule="auto"/>
        <w:jc w:val="center"/>
        <w:rPr>
          <w:rFonts w:ascii="Arial Narrow" w:hAnsi="Arial Narrow" w:cs="Arial"/>
          <w:b/>
          <w:sz w:val="26"/>
          <w:szCs w:val="26"/>
          <w:u w:val="single"/>
        </w:rPr>
      </w:pPr>
      <w:r w:rsidRPr="00085F29">
        <w:rPr>
          <w:rFonts w:ascii="Arial Narrow" w:hAnsi="Arial Narrow" w:cs="Arial"/>
          <w:b/>
          <w:sz w:val="26"/>
          <w:szCs w:val="26"/>
          <w:u w:val="single"/>
        </w:rPr>
        <w:t>ASUNTO</w:t>
      </w:r>
    </w:p>
    <w:p w14:paraId="5430755B" w14:textId="77777777" w:rsidR="00A74900" w:rsidRPr="00085F29" w:rsidRDefault="00A74900" w:rsidP="003E2061">
      <w:pPr>
        <w:pStyle w:val="Sinespaciado"/>
        <w:spacing w:line="276" w:lineRule="auto"/>
        <w:jc w:val="both"/>
        <w:rPr>
          <w:rFonts w:ascii="Arial Narrow" w:hAnsi="Arial Narrow" w:cs="Arial"/>
          <w:sz w:val="26"/>
          <w:szCs w:val="26"/>
        </w:rPr>
      </w:pPr>
    </w:p>
    <w:p w14:paraId="5430755C" w14:textId="77777777" w:rsidR="00A74900" w:rsidRPr="00085F29" w:rsidRDefault="00A74900" w:rsidP="003E2061">
      <w:pPr>
        <w:pStyle w:val="Sinespaciado"/>
        <w:spacing w:line="276" w:lineRule="auto"/>
        <w:jc w:val="both"/>
        <w:rPr>
          <w:rFonts w:ascii="Arial Narrow" w:hAnsi="Arial Narrow" w:cs="Arial"/>
          <w:b/>
          <w:bCs/>
          <w:sz w:val="26"/>
          <w:szCs w:val="26"/>
        </w:rPr>
      </w:pPr>
      <w:r w:rsidRPr="00085F29">
        <w:rPr>
          <w:rFonts w:ascii="Arial Narrow" w:hAnsi="Arial Narrow" w:cs="Arial"/>
          <w:sz w:val="26"/>
          <w:szCs w:val="26"/>
        </w:rPr>
        <w:t xml:space="preserve">Procede la Sala a resolver la impugnación presentada por </w:t>
      </w:r>
      <w:r w:rsidR="00B56534" w:rsidRPr="00085F29">
        <w:rPr>
          <w:rFonts w:ascii="Arial Narrow" w:hAnsi="Arial Narrow" w:cs="Arial"/>
          <w:sz w:val="26"/>
          <w:szCs w:val="26"/>
        </w:rPr>
        <w:t>el extremo accion</w:t>
      </w:r>
      <w:r w:rsidR="00A16D2A" w:rsidRPr="00085F29">
        <w:rPr>
          <w:rFonts w:ascii="Arial Narrow" w:hAnsi="Arial Narrow" w:cs="Arial"/>
          <w:sz w:val="26"/>
          <w:szCs w:val="26"/>
        </w:rPr>
        <w:t>a</w:t>
      </w:r>
      <w:r w:rsidR="00452DFB" w:rsidRPr="00085F29">
        <w:rPr>
          <w:rFonts w:ascii="Arial Narrow" w:hAnsi="Arial Narrow" w:cs="Arial"/>
          <w:sz w:val="26"/>
          <w:szCs w:val="26"/>
        </w:rPr>
        <w:t>nte</w:t>
      </w:r>
      <w:r w:rsidR="00B56534" w:rsidRPr="00085F29">
        <w:rPr>
          <w:rFonts w:ascii="Arial Narrow" w:hAnsi="Arial Narrow" w:cs="Arial"/>
          <w:sz w:val="26"/>
          <w:szCs w:val="26"/>
        </w:rPr>
        <w:t xml:space="preserve"> </w:t>
      </w:r>
      <w:r w:rsidR="00DF779C" w:rsidRPr="00085F29">
        <w:rPr>
          <w:rFonts w:ascii="Arial Narrow" w:hAnsi="Arial Narrow" w:cs="Arial"/>
          <w:sz w:val="26"/>
          <w:szCs w:val="26"/>
        </w:rPr>
        <w:t>con</w:t>
      </w:r>
      <w:r w:rsidRPr="00085F29">
        <w:rPr>
          <w:rFonts w:ascii="Arial Narrow" w:hAnsi="Arial Narrow" w:cs="Arial"/>
          <w:sz w:val="26"/>
          <w:szCs w:val="26"/>
        </w:rPr>
        <w:t xml:space="preserve">tra </w:t>
      </w:r>
      <w:r w:rsidR="000A40D2" w:rsidRPr="00085F29">
        <w:rPr>
          <w:rFonts w:ascii="Arial Narrow" w:hAnsi="Arial Narrow" w:cs="Arial"/>
          <w:sz w:val="26"/>
          <w:szCs w:val="26"/>
        </w:rPr>
        <w:t>la</w:t>
      </w:r>
      <w:r w:rsidRPr="00085F29">
        <w:rPr>
          <w:rFonts w:ascii="Arial Narrow" w:hAnsi="Arial Narrow" w:cs="Arial"/>
          <w:sz w:val="26"/>
          <w:szCs w:val="26"/>
        </w:rPr>
        <w:t xml:space="preserve"> </w:t>
      </w:r>
      <w:r w:rsidR="000A40D2" w:rsidRPr="00085F29">
        <w:rPr>
          <w:rFonts w:ascii="Arial Narrow" w:hAnsi="Arial Narrow" w:cs="Arial"/>
          <w:sz w:val="26"/>
          <w:szCs w:val="26"/>
        </w:rPr>
        <w:t xml:space="preserve">sentencia </w:t>
      </w:r>
      <w:r w:rsidRPr="00085F29">
        <w:rPr>
          <w:rFonts w:ascii="Arial Narrow" w:hAnsi="Arial Narrow" w:cs="Arial"/>
          <w:sz w:val="26"/>
          <w:szCs w:val="26"/>
        </w:rPr>
        <w:t>de</w:t>
      </w:r>
      <w:r w:rsidR="000A40D2" w:rsidRPr="00085F29">
        <w:rPr>
          <w:rFonts w:ascii="Arial Narrow" w:hAnsi="Arial Narrow" w:cs="Arial"/>
          <w:sz w:val="26"/>
          <w:szCs w:val="26"/>
        </w:rPr>
        <w:t>l</w:t>
      </w:r>
      <w:r w:rsidRPr="00085F29">
        <w:rPr>
          <w:rFonts w:ascii="Arial Narrow" w:hAnsi="Arial Narrow" w:cs="Arial"/>
          <w:sz w:val="26"/>
          <w:szCs w:val="26"/>
        </w:rPr>
        <w:t xml:space="preserve"> </w:t>
      </w:r>
      <w:r w:rsidR="006A72DC" w:rsidRPr="00085F29">
        <w:rPr>
          <w:rFonts w:ascii="Arial Narrow" w:hAnsi="Arial Narrow" w:cs="Arial"/>
          <w:b/>
          <w:bCs/>
          <w:sz w:val="26"/>
          <w:szCs w:val="26"/>
        </w:rPr>
        <w:t>05</w:t>
      </w:r>
      <w:r w:rsidR="00B56534" w:rsidRPr="00085F29">
        <w:rPr>
          <w:rFonts w:ascii="Arial Narrow" w:hAnsi="Arial Narrow" w:cs="Arial"/>
          <w:b/>
          <w:bCs/>
          <w:sz w:val="26"/>
          <w:szCs w:val="26"/>
        </w:rPr>
        <w:t xml:space="preserve"> de </w:t>
      </w:r>
      <w:r w:rsidR="006A72DC" w:rsidRPr="00085F29">
        <w:rPr>
          <w:rFonts w:ascii="Arial Narrow" w:hAnsi="Arial Narrow" w:cs="Arial"/>
          <w:b/>
          <w:bCs/>
          <w:sz w:val="26"/>
          <w:szCs w:val="26"/>
        </w:rPr>
        <w:t>mayo</w:t>
      </w:r>
      <w:r w:rsidR="00EC40DE" w:rsidRPr="00085F29">
        <w:rPr>
          <w:rFonts w:ascii="Arial Narrow" w:hAnsi="Arial Narrow" w:cs="Arial"/>
          <w:b/>
          <w:bCs/>
          <w:sz w:val="26"/>
          <w:szCs w:val="26"/>
        </w:rPr>
        <w:t xml:space="preserve"> de 202</w:t>
      </w:r>
      <w:r w:rsidR="006A72DC" w:rsidRPr="00085F29">
        <w:rPr>
          <w:rFonts w:ascii="Arial Narrow" w:hAnsi="Arial Narrow" w:cs="Arial"/>
          <w:b/>
          <w:bCs/>
          <w:sz w:val="26"/>
          <w:szCs w:val="26"/>
        </w:rPr>
        <w:t>1</w:t>
      </w:r>
      <w:r w:rsidR="00EC40DE" w:rsidRPr="00085F29">
        <w:rPr>
          <w:rFonts w:ascii="Arial Narrow" w:hAnsi="Arial Narrow" w:cs="Arial"/>
          <w:sz w:val="26"/>
          <w:szCs w:val="26"/>
        </w:rPr>
        <w:t xml:space="preserve"> proferido por el </w:t>
      </w:r>
      <w:r w:rsidR="006E4D46" w:rsidRPr="00085F29">
        <w:rPr>
          <w:rFonts w:ascii="Arial Narrow" w:hAnsi="Arial Narrow" w:cs="Arial"/>
          <w:b/>
          <w:bCs/>
          <w:sz w:val="26"/>
          <w:szCs w:val="26"/>
        </w:rPr>
        <w:t xml:space="preserve">JUZGADO </w:t>
      </w:r>
      <w:r w:rsidR="006A72DC" w:rsidRPr="00085F29">
        <w:rPr>
          <w:rFonts w:ascii="Arial Narrow" w:hAnsi="Arial Narrow" w:cs="Arial"/>
          <w:b/>
          <w:bCs/>
          <w:sz w:val="26"/>
          <w:szCs w:val="26"/>
        </w:rPr>
        <w:t>SEGUNDO CIVIL DEL CIRCUITO DE PEREIRA</w:t>
      </w:r>
      <w:r w:rsidR="009570E2" w:rsidRPr="00085F29">
        <w:rPr>
          <w:rFonts w:ascii="Arial Narrow" w:hAnsi="Arial Narrow" w:cs="Arial"/>
          <w:sz w:val="26"/>
          <w:szCs w:val="26"/>
        </w:rPr>
        <w:t>, dentro de la acción de tutela de la referencia.</w:t>
      </w:r>
    </w:p>
    <w:p w14:paraId="5430755D" w14:textId="77777777" w:rsidR="00EC40DE" w:rsidRPr="00085F29" w:rsidRDefault="00EC40DE" w:rsidP="003E2061">
      <w:pPr>
        <w:pStyle w:val="Sinespaciado"/>
        <w:spacing w:line="276" w:lineRule="auto"/>
        <w:jc w:val="both"/>
        <w:rPr>
          <w:rFonts w:ascii="Arial Narrow" w:hAnsi="Arial Narrow" w:cs="Arial"/>
          <w:sz w:val="26"/>
          <w:szCs w:val="26"/>
        </w:rPr>
      </w:pPr>
    </w:p>
    <w:p w14:paraId="5430755E" w14:textId="77777777" w:rsidR="00EC40DE" w:rsidRPr="00085F29" w:rsidRDefault="00E6268F" w:rsidP="003E2061">
      <w:pPr>
        <w:pStyle w:val="Sinespaciado"/>
        <w:spacing w:line="276" w:lineRule="auto"/>
        <w:jc w:val="center"/>
        <w:rPr>
          <w:rFonts w:ascii="Arial Narrow" w:hAnsi="Arial Narrow" w:cs="Arial"/>
          <w:b/>
          <w:bCs/>
          <w:sz w:val="26"/>
          <w:szCs w:val="26"/>
          <w:u w:val="single"/>
        </w:rPr>
      </w:pPr>
      <w:r w:rsidRPr="00085F29">
        <w:rPr>
          <w:rFonts w:ascii="Arial Narrow" w:hAnsi="Arial Narrow" w:cs="Arial"/>
          <w:b/>
          <w:bCs/>
          <w:sz w:val="26"/>
          <w:szCs w:val="26"/>
          <w:u w:val="single"/>
        </w:rPr>
        <w:lastRenderedPageBreak/>
        <w:t>ANTECEDENTES</w:t>
      </w:r>
    </w:p>
    <w:p w14:paraId="5430755F" w14:textId="77777777" w:rsidR="00B56534" w:rsidRPr="00085F29" w:rsidRDefault="00B56534" w:rsidP="003E2061">
      <w:pPr>
        <w:pStyle w:val="Sinespaciado"/>
        <w:spacing w:line="276" w:lineRule="auto"/>
        <w:jc w:val="both"/>
        <w:rPr>
          <w:rFonts w:ascii="Arial Narrow" w:hAnsi="Arial Narrow" w:cs="Arial"/>
          <w:sz w:val="26"/>
          <w:szCs w:val="26"/>
        </w:rPr>
      </w:pPr>
    </w:p>
    <w:p w14:paraId="54307560" w14:textId="77777777" w:rsidR="006A72DC" w:rsidRPr="00085F29" w:rsidRDefault="001411F1" w:rsidP="003E2061">
      <w:pPr>
        <w:pStyle w:val="Sinespaciado"/>
        <w:spacing w:line="276" w:lineRule="auto"/>
        <w:jc w:val="both"/>
        <w:rPr>
          <w:rFonts w:ascii="Arial Narrow" w:hAnsi="Arial Narrow" w:cs="Arial"/>
          <w:sz w:val="26"/>
          <w:szCs w:val="26"/>
        </w:rPr>
      </w:pPr>
      <w:r w:rsidRPr="00085F29">
        <w:rPr>
          <w:rFonts w:ascii="Arial Narrow" w:hAnsi="Arial Narrow" w:cs="Arial"/>
          <w:b/>
          <w:bCs/>
          <w:sz w:val="26"/>
          <w:szCs w:val="26"/>
        </w:rPr>
        <w:t>1. Demanda</w:t>
      </w:r>
      <w:r w:rsidR="00A33834" w:rsidRPr="00085F29">
        <w:rPr>
          <w:rStyle w:val="Refdenotaalpie"/>
          <w:rFonts w:ascii="Arial Narrow" w:hAnsi="Arial Narrow" w:cs="Arial"/>
          <w:b/>
          <w:bCs/>
          <w:sz w:val="26"/>
          <w:szCs w:val="26"/>
        </w:rPr>
        <w:footnoteReference w:id="1"/>
      </w:r>
      <w:r w:rsidRPr="00085F29">
        <w:rPr>
          <w:rFonts w:ascii="Arial Narrow" w:hAnsi="Arial Narrow" w:cs="Arial"/>
          <w:b/>
          <w:bCs/>
          <w:sz w:val="26"/>
          <w:szCs w:val="26"/>
        </w:rPr>
        <w:t xml:space="preserve">: </w:t>
      </w:r>
      <w:r w:rsidR="000C5B87" w:rsidRPr="00085F29">
        <w:rPr>
          <w:rFonts w:ascii="Arial Narrow" w:hAnsi="Arial Narrow" w:cs="Arial"/>
          <w:sz w:val="26"/>
          <w:szCs w:val="26"/>
        </w:rPr>
        <w:t>A través de apoderado</w:t>
      </w:r>
      <w:r w:rsidR="000C3C77" w:rsidRPr="00085F29">
        <w:rPr>
          <w:rFonts w:ascii="Arial Narrow" w:hAnsi="Arial Narrow" w:cs="Arial"/>
          <w:sz w:val="26"/>
          <w:szCs w:val="26"/>
        </w:rPr>
        <w:t xml:space="preserve"> judicial</w:t>
      </w:r>
      <w:r w:rsidR="00974E4A" w:rsidRPr="00085F29">
        <w:rPr>
          <w:rStyle w:val="Refdenotaalpie"/>
          <w:rFonts w:ascii="Arial Narrow" w:hAnsi="Arial Narrow" w:cs="Arial"/>
          <w:sz w:val="26"/>
          <w:szCs w:val="26"/>
        </w:rPr>
        <w:footnoteReference w:id="2"/>
      </w:r>
      <w:r w:rsidR="000C5B87" w:rsidRPr="00085F29">
        <w:rPr>
          <w:rFonts w:ascii="Arial Narrow" w:hAnsi="Arial Narrow" w:cs="Arial"/>
          <w:sz w:val="26"/>
          <w:szCs w:val="26"/>
        </w:rPr>
        <w:t xml:space="preserve">, </w:t>
      </w:r>
      <w:r w:rsidR="006A72DC" w:rsidRPr="00085F29">
        <w:rPr>
          <w:rFonts w:ascii="Arial Narrow" w:hAnsi="Arial Narrow" w:cs="Arial"/>
          <w:sz w:val="26"/>
          <w:szCs w:val="26"/>
        </w:rPr>
        <w:t xml:space="preserve">se </w:t>
      </w:r>
      <w:r w:rsidR="000C5B87" w:rsidRPr="00085F29">
        <w:rPr>
          <w:rFonts w:ascii="Arial Narrow" w:hAnsi="Arial Narrow" w:cs="Arial"/>
          <w:sz w:val="26"/>
          <w:szCs w:val="26"/>
        </w:rPr>
        <w:t xml:space="preserve">expresa </w:t>
      </w:r>
      <w:r w:rsidR="000C3C77" w:rsidRPr="00085F29">
        <w:rPr>
          <w:rFonts w:ascii="Arial Narrow" w:hAnsi="Arial Narrow" w:cs="Arial"/>
          <w:sz w:val="26"/>
          <w:szCs w:val="26"/>
        </w:rPr>
        <w:t xml:space="preserve">en la demanda </w:t>
      </w:r>
      <w:r w:rsidR="000C5B87" w:rsidRPr="00085F29">
        <w:rPr>
          <w:rFonts w:ascii="Arial Narrow" w:hAnsi="Arial Narrow" w:cs="Arial"/>
          <w:sz w:val="26"/>
          <w:szCs w:val="26"/>
        </w:rPr>
        <w:t xml:space="preserve">que </w:t>
      </w:r>
      <w:r w:rsidR="006A72DC" w:rsidRPr="00085F29">
        <w:rPr>
          <w:rFonts w:ascii="Arial Narrow" w:hAnsi="Arial Narrow" w:cs="Arial"/>
          <w:sz w:val="26"/>
          <w:szCs w:val="26"/>
        </w:rPr>
        <w:t xml:space="preserve">en el </w:t>
      </w:r>
      <w:r w:rsidR="00974E4A" w:rsidRPr="00085F29">
        <w:rPr>
          <w:rFonts w:ascii="Arial Narrow" w:hAnsi="Arial Narrow" w:cs="Arial"/>
          <w:sz w:val="26"/>
          <w:szCs w:val="26"/>
        </w:rPr>
        <w:t>J</w:t>
      </w:r>
      <w:r w:rsidR="006A72DC" w:rsidRPr="00085F29">
        <w:rPr>
          <w:rFonts w:ascii="Arial Narrow" w:hAnsi="Arial Narrow" w:cs="Arial"/>
          <w:sz w:val="26"/>
          <w:szCs w:val="26"/>
        </w:rPr>
        <w:t xml:space="preserve">uzgado Séptimo Civil Municipal de la ciudad se adelantó proceso ejecutivo con radicación 66001400300720180041500, propuesto por Hernando Eugenio Villada Cardona contra </w:t>
      </w:r>
      <w:proofErr w:type="spellStart"/>
      <w:r w:rsidR="006A72DC" w:rsidRPr="00085F29">
        <w:rPr>
          <w:rFonts w:ascii="Arial Narrow" w:hAnsi="Arial Narrow" w:cs="Arial"/>
          <w:sz w:val="26"/>
          <w:szCs w:val="26"/>
        </w:rPr>
        <w:t>Jhon</w:t>
      </w:r>
      <w:proofErr w:type="spellEnd"/>
      <w:r w:rsidR="006A72DC" w:rsidRPr="00085F29">
        <w:rPr>
          <w:rFonts w:ascii="Arial Narrow" w:hAnsi="Arial Narrow" w:cs="Arial"/>
          <w:sz w:val="26"/>
          <w:szCs w:val="26"/>
        </w:rPr>
        <w:t xml:space="preserve"> Harold Correa Ramírez</w:t>
      </w:r>
      <w:r w:rsidR="0078578C" w:rsidRPr="00085F29">
        <w:rPr>
          <w:rFonts w:ascii="Arial Narrow" w:hAnsi="Arial Narrow" w:cs="Arial"/>
          <w:sz w:val="26"/>
          <w:szCs w:val="26"/>
        </w:rPr>
        <w:t xml:space="preserve">, que culminó en sentencia del 24 de marzo de 2021, en la cual se ordenó seguir adelante con la ejecución. </w:t>
      </w:r>
    </w:p>
    <w:p w14:paraId="54307561" w14:textId="77777777" w:rsidR="0078578C" w:rsidRPr="00085F29" w:rsidRDefault="0078578C" w:rsidP="003E2061">
      <w:pPr>
        <w:pStyle w:val="Sinespaciado"/>
        <w:spacing w:line="276" w:lineRule="auto"/>
        <w:jc w:val="both"/>
        <w:rPr>
          <w:rFonts w:ascii="Arial Narrow" w:hAnsi="Arial Narrow" w:cs="Arial"/>
          <w:sz w:val="26"/>
          <w:szCs w:val="26"/>
        </w:rPr>
      </w:pPr>
    </w:p>
    <w:p w14:paraId="54307562" w14:textId="77777777" w:rsidR="0078578C" w:rsidRPr="00085F29" w:rsidRDefault="000C3C77" w:rsidP="003E2061">
      <w:pPr>
        <w:pStyle w:val="Sinespaciado"/>
        <w:spacing w:line="276" w:lineRule="auto"/>
        <w:jc w:val="both"/>
        <w:rPr>
          <w:rFonts w:ascii="Arial Narrow" w:hAnsi="Arial Narrow" w:cs="Arial"/>
          <w:sz w:val="26"/>
          <w:szCs w:val="26"/>
        </w:rPr>
      </w:pPr>
      <w:r w:rsidRPr="00085F29">
        <w:rPr>
          <w:rFonts w:ascii="Arial Narrow" w:hAnsi="Arial Narrow" w:cs="Arial"/>
          <w:sz w:val="26"/>
          <w:szCs w:val="26"/>
        </w:rPr>
        <w:t xml:space="preserve">Señala </w:t>
      </w:r>
      <w:r w:rsidR="0078578C" w:rsidRPr="00085F29">
        <w:rPr>
          <w:rFonts w:ascii="Arial Narrow" w:hAnsi="Arial Narrow" w:cs="Arial"/>
          <w:sz w:val="26"/>
          <w:szCs w:val="26"/>
        </w:rPr>
        <w:t>la parte actora q</w:t>
      </w:r>
      <w:r w:rsidR="00207A75" w:rsidRPr="00085F29">
        <w:rPr>
          <w:rFonts w:ascii="Arial Narrow" w:hAnsi="Arial Narrow" w:cs="Arial"/>
          <w:sz w:val="26"/>
          <w:szCs w:val="26"/>
        </w:rPr>
        <w:t xml:space="preserve">ue en la providencia </w:t>
      </w:r>
      <w:r w:rsidRPr="00085F29">
        <w:rPr>
          <w:rFonts w:ascii="Arial Narrow" w:hAnsi="Arial Narrow" w:cs="Arial"/>
          <w:sz w:val="26"/>
          <w:szCs w:val="26"/>
        </w:rPr>
        <w:t xml:space="preserve">citada </w:t>
      </w:r>
      <w:r w:rsidR="00207A75" w:rsidRPr="00085F29">
        <w:rPr>
          <w:rFonts w:ascii="Arial Narrow" w:hAnsi="Arial Narrow" w:cs="Arial"/>
          <w:sz w:val="26"/>
          <w:szCs w:val="26"/>
        </w:rPr>
        <w:t>se presenta</w:t>
      </w:r>
      <w:r w:rsidR="0078578C" w:rsidRPr="00085F29">
        <w:rPr>
          <w:rFonts w:ascii="Arial Narrow" w:hAnsi="Arial Narrow" w:cs="Arial"/>
          <w:sz w:val="26"/>
          <w:szCs w:val="26"/>
        </w:rPr>
        <w:t xml:space="preserve"> un defecto fáctico, pues la juzgadora no apreció en su totalidad las prueb</w:t>
      </w:r>
      <w:r w:rsidR="00207A75" w:rsidRPr="00085F29">
        <w:rPr>
          <w:rFonts w:ascii="Arial Narrow" w:hAnsi="Arial Narrow" w:cs="Arial"/>
          <w:sz w:val="26"/>
          <w:szCs w:val="26"/>
        </w:rPr>
        <w:t>as que obraban en el expediente;</w:t>
      </w:r>
      <w:r w:rsidR="0078578C" w:rsidRPr="00085F29">
        <w:rPr>
          <w:rFonts w:ascii="Arial Narrow" w:hAnsi="Arial Narrow" w:cs="Arial"/>
          <w:sz w:val="26"/>
          <w:szCs w:val="26"/>
        </w:rPr>
        <w:t xml:space="preserve"> por el contrario, dio prelación a las testimoniales en favor de la parte </w:t>
      </w:r>
      <w:r w:rsidR="00207A75" w:rsidRPr="00085F29">
        <w:rPr>
          <w:rFonts w:ascii="Arial Narrow" w:hAnsi="Arial Narrow" w:cs="Arial"/>
          <w:sz w:val="26"/>
          <w:szCs w:val="26"/>
        </w:rPr>
        <w:t>ejecutante</w:t>
      </w:r>
      <w:r w:rsidR="000B6030" w:rsidRPr="00085F29">
        <w:rPr>
          <w:rFonts w:ascii="Arial Narrow" w:hAnsi="Arial Narrow" w:cs="Arial"/>
          <w:sz w:val="26"/>
          <w:szCs w:val="26"/>
        </w:rPr>
        <w:t xml:space="preserve"> (que son de “oídas” y fueron tachados por presentar vínculos con el ejecutante)</w:t>
      </w:r>
      <w:r w:rsidR="0078578C" w:rsidRPr="00085F29">
        <w:rPr>
          <w:rFonts w:ascii="Arial Narrow" w:hAnsi="Arial Narrow" w:cs="Arial"/>
          <w:sz w:val="26"/>
          <w:szCs w:val="26"/>
        </w:rPr>
        <w:t>, para determinar que ocurrió la interrupción de la prescripción de la acción cambiaria</w:t>
      </w:r>
      <w:r w:rsidR="000B6030" w:rsidRPr="00085F29">
        <w:rPr>
          <w:rFonts w:ascii="Arial Narrow" w:hAnsi="Arial Narrow" w:cs="Arial"/>
          <w:sz w:val="26"/>
          <w:szCs w:val="26"/>
        </w:rPr>
        <w:t xml:space="preserve"> desde el año 2017 (sin identificar la fecha exacta), por un abono que se hizo a la obligación</w:t>
      </w:r>
      <w:r w:rsidRPr="00085F29">
        <w:rPr>
          <w:rFonts w:ascii="Arial Narrow" w:hAnsi="Arial Narrow" w:cs="Arial"/>
          <w:sz w:val="26"/>
          <w:szCs w:val="26"/>
        </w:rPr>
        <w:t>, i</w:t>
      </w:r>
      <w:r w:rsidR="000B6030" w:rsidRPr="00085F29">
        <w:rPr>
          <w:rFonts w:ascii="Arial Narrow" w:hAnsi="Arial Narrow" w:cs="Arial"/>
          <w:sz w:val="26"/>
          <w:szCs w:val="26"/>
        </w:rPr>
        <w:t xml:space="preserve">nterpretación probatoria que echa al traste </w:t>
      </w:r>
      <w:r w:rsidR="0078578C" w:rsidRPr="00085F29">
        <w:rPr>
          <w:rFonts w:ascii="Arial Narrow" w:hAnsi="Arial Narrow" w:cs="Arial"/>
          <w:sz w:val="26"/>
          <w:szCs w:val="26"/>
        </w:rPr>
        <w:t xml:space="preserve">el tenor literal (fechas de vencimiento) de </w:t>
      </w:r>
      <w:r w:rsidR="00207A75" w:rsidRPr="00085F29">
        <w:rPr>
          <w:rFonts w:ascii="Arial Narrow" w:hAnsi="Arial Narrow" w:cs="Arial"/>
          <w:sz w:val="26"/>
          <w:szCs w:val="26"/>
        </w:rPr>
        <w:t xml:space="preserve">las </w:t>
      </w:r>
      <w:r w:rsidR="0078578C" w:rsidRPr="00085F29">
        <w:rPr>
          <w:rFonts w:ascii="Arial Narrow" w:hAnsi="Arial Narrow" w:cs="Arial"/>
          <w:sz w:val="26"/>
          <w:szCs w:val="26"/>
        </w:rPr>
        <w:t>letras de cambio aportadas y la declaración rendida por el ejecutado</w:t>
      </w:r>
      <w:r w:rsidR="000B6030" w:rsidRPr="00085F29">
        <w:rPr>
          <w:rFonts w:ascii="Arial Narrow" w:hAnsi="Arial Narrow" w:cs="Arial"/>
          <w:sz w:val="26"/>
          <w:szCs w:val="26"/>
        </w:rPr>
        <w:t xml:space="preserve">, quien señaló que el abono fue hecho en el año 2015. </w:t>
      </w:r>
    </w:p>
    <w:p w14:paraId="54307563" w14:textId="77777777" w:rsidR="000B6030" w:rsidRPr="00085F29" w:rsidRDefault="000B6030" w:rsidP="003E2061">
      <w:pPr>
        <w:pStyle w:val="Sinespaciado"/>
        <w:spacing w:line="276" w:lineRule="auto"/>
        <w:jc w:val="both"/>
        <w:rPr>
          <w:rFonts w:ascii="Arial Narrow" w:hAnsi="Arial Narrow" w:cs="Arial"/>
          <w:sz w:val="26"/>
          <w:szCs w:val="26"/>
        </w:rPr>
      </w:pPr>
    </w:p>
    <w:p w14:paraId="54307564" w14:textId="77777777" w:rsidR="003B037B" w:rsidRPr="00085F29" w:rsidRDefault="000C3C77" w:rsidP="003E2061">
      <w:pPr>
        <w:pStyle w:val="Sinespaciado"/>
        <w:spacing w:line="276" w:lineRule="auto"/>
        <w:jc w:val="both"/>
        <w:rPr>
          <w:rFonts w:ascii="Arial Narrow" w:hAnsi="Arial Narrow" w:cs="Arial"/>
          <w:sz w:val="26"/>
          <w:szCs w:val="26"/>
        </w:rPr>
      </w:pPr>
      <w:r w:rsidRPr="00085F29">
        <w:rPr>
          <w:rFonts w:ascii="Arial Narrow" w:hAnsi="Arial Narrow" w:cs="Arial"/>
          <w:sz w:val="26"/>
          <w:szCs w:val="26"/>
        </w:rPr>
        <w:t xml:space="preserve">En consecuencia, reclamando </w:t>
      </w:r>
      <w:r w:rsidR="000B6030" w:rsidRPr="00085F29">
        <w:rPr>
          <w:rFonts w:ascii="Arial Narrow" w:hAnsi="Arial Narrow" w:cs="Arial"/>
          <w:sz w:val="26"/>
          <w:szCs w:val="26"/>
        </w:rPr>
        <w:t xml:space="preserve">la protección a los derechos fundamentales al debido proceso, defensa y contradicción, igualdad ante la ley, mínimo vital, protección al trabajo, en conexidad con los principios de seguridad jurídica administrativa, transparencia administrativa, buena fe y cosa juzgada, depreca se deje sin efectos la sentencia </w:t>
      </w:r>
      <w:r w:rsidR="00BE1B1B" w:rsidRPr="00085F29">
        <w:rPr>
          <w:rFonts w:ascii="Arial Narrow" w:hAnsi="Arial Narrow" w:cs="Arial"/>
          <w:sz w:val="26"/>
          <w:szCs w:val="26"/>
        </w:rPr>
        <w:t xml:space="preserve">aludida </w:t>
      </w:r>
      <w:r w:rsidR="000B6030" w:rsidRPr="00085F29">
        <w:rPr>
          <w:rFonts w:ascii="Arial Narrow" w:hAnsi="Arial Narrow" w:cs="Arial"/>
          <w:sz w:val="26"/>
          <w:szCs w:val="26"/>
        </w:rPr>
        <w:t xml:space="preserve">y se ordene dictar una nueva </w:t>
      </w:r>
      <w:r w:rsidRPr="00085F29">
        <w:rPr>
          <w:rFonts w:ascii="Arial Narrow" w:hAnsi="Arial Narrow" w:cs="Arial"/>
          <w:sz w:val="26"/>
          <w:szCs w:val="26"/>
        </w:rPr>
        <w:t>acogiendo</w:t>
      </w:r>
      <w:r w:rsidR="000B6030" w:rsidRPr="00085F29">
        <w:rPr>
          <w:rFonts w:ascii="Arial Narrow" w:hAnsi="Arial Narrow" w:cs="Arial"/>
          <w:sz w:val="26"/>
          <w:szCs w:val="26"/>
        </w:rPr>
        <w:t xml:space="preserve"> la prescripción de la acción cambiaria.  </w:t>
      </w:r>
    </w:p>
    <w:p w14:paraId="54307565" w14:textId="77777777" w:rsidR="000B6030" w:rsidRPr="00085F29" w:rsidRDefault="000B6030" w:rsidP="003E2061">
      <w:pPr>
        <w:pStyle w:val="Sinespaciado"/>
        <w:spacing w:line="276" w:lineRule="auto"/>
        <w:jc w:val="both"/>
        <w:rPr>
          <w:rFonts w:ascii="Arial Narrow" w:hAnsi="Arial Narrow" w:cs="Arial"/>
          <w:sz w:val="26"/>
          <w:szCs w:val="26"/>
        </w:rPr>
      </w:pPr>
    </w:p>
    <w:p w14:paraId="54307566" w14:textId="77777777" w:rsidR="004669D7" w:rsidRPr="00085F29" w:rsidRDefault="00A9719A" w:rsidP="003E2061">
      <w:pPr>
        <w:pStyle w:val="Sinespaciado"/>
        <w:spacing w:line="276" w:lineRule="auto"/>
        <w:jc w:val="both"/>
        <w:rPr>
          <w:rFonts w:ascii="Arial Narrow" w:eastAsia="Calibri" w:hAnsi="Arial Narrow" w:cs="Arial"/>
          <w:sz w:val="26"/>
          <w:szCs w:val="26"/>
          <w:lang w:val="es-ES"/>
        </w:rPr>
      </w:pPr>
      <w:r w:rsidRPr="00085F29">
        <w:rPr>
          <w:rFonts w:ascii="Arial Narrow" w:eastAsia="Calibri" w:hAnsi="Arial Narrow" w:cs="Arial"/>
          <w:b/>
          <w:bCs/>
          <w:sz w:val="26"/>
          <w:szCs w:val="26"/>
          <w:lang w:val="es-ES"/>
        </w:rPr>
        <w:t>2. Trámite:</w:t>
      </w:r>
      <w:r w:rsidRPr="00085F29">
        <w:rPr>
          <w:rFonts w:ascii="Arial Narrow" w:eastAsia="Calibri" w:hAnsi="Arial Narrow" w:cs="Arial"/>
          <w:sz w:val="26"/>
          <w:szCs w:val="26"/>
          <w:lang w:val="es-ES"/>
        </w:rPr>
        <w:t xml:space="preserve"> </w:t>
      </w:r>
      <w:r w:rsidR="003A1C3F" w:rsidRPr="00085F29">
        <w:rPr>
          <w:rFonts w:ascii="Arial Narrow" w:eastAsia="Calibri" w:hAnsi="Arial Narrow" w:cs="Arial"/>
          <w:sz w:val="26"/>
          <w:szCs w:val="26"/>
          <w:lang w:val="es-ES"/>
        </w:rPr>
        <w:t>El juzgado de primer grado a</w:t>
      </w:r>
      <w:r w:rsidR="00690E4A" w:rsidRPr="00085F29">
        <w:rPr>
          <w:rFonts w:ascii="Arial Narrow" w:eastAsia="Calibri" w:hAnsi="Arial Narrow" w:cs="Arial"/>
          <w:sz w:val="26"/>
          <w:szCs w:val="26"/>
          <w:lang w:val="es-ES"/>
        </w:rPr>
        <w:t>voc</w:t>
      </w:r>
      <w:r w:rsidR="003A1C3F" w:rsidRPr="00085F29">
        <w:rPr>
          <w:rFonts w:ascii="Arial Narrow" w:eastAsia="Calibri" w:hAnsi="Arial Narrow" w:cs="Arial"/>
          <w:sz w:val="26"/>
          <w:szCs w:val="26"/>
          <w:lang w:val="es-ES"/>
        </w:rPr>
        <w:t>ó</w:t>
      </w:r>
      <w:r w:rsidR="00C51776" w:rsidRPr="00085F29">
        <w:rPr>
          <w:rStyle w:val="Refdenotaalpie"/>
          <w:rFonts w:ascii="Arial Narrow" w:eastAsia="Calibri" w:hAnsi="Arial Narrow" w:cs="Arial"/>
          <w:sz w:val="26"/>
          <w:szCs w:val="26"/>
          <w:lang w:val="es-ES"/>
        </w:rPr>
        <w:footnoteReference w:id="3"/>
      </w:r>
      <w:r w:rsidR="00690E4A" w:rsidRPr="00085F29">
        <w:rPr>
          <w:rFonts w:ascii="Arial Narrow" w:eastAsia="Calibri" w:hAnsi="Arial Narrow" w:cs="Arial"/>
          <w:sz w:val="26"/>
          <w:szCs w:val="26"/>
          <w:lang w:val="es-ES"/>
        </w:rPr>
        <w:t xml:space="preserve"> el conocimiento</w:t>
      </w:r>
      <w:r w:rsidR="003A1C3F" w:rsidRPr="00085F29">
        <w:rPr>
          <w:rFonts w:ascii="Arial Narrow" w:eastAsia="Calibri" w:hAnsi="Arial Narrow" w:cs="Arial"/>
          <w:sz w:val="26"/>
          <w:szCs w:val="26"/>
          <w:lang w:val="es-ES"/>
        </w:rPr>
        <w:t xml:space="preserve"> del asunto y ordenó enterar a al j</w:t>
      </w:r>
      <w:r w:rsidR="004669D7" w:rsidRPr="00085F29">
        <w:rPr>
          <w:rFonts w:ascii="Arial Narrow" w:eastAsia="Calibri" w:hAnsi="Arial Narrow" w:cs="Arial"/>
          <w:sz w:val="26"/>
          <w:szCs w:val="26"/>
          <w:lang w:val="es-ES"/>
        </w:rPr>
        <w:t xml:space="preserve">uzgado </w:t>
      </w:r>
      <w:r w:rsidR="003A1C3F" w:rsidRPr="00085F29">
        <w:rPr>
          <w:rFonts w:ascii="Arial Narrow" w:eastAsia="Calibri" w:hAnsi="Arial Narrow" w:cs="Arial"/>
          <w:sz w:val="26"/>
          <w:szCs w:val="26"/>
          <w:lang w:val="es-ES"/>
        </w:rPr>
        <w:t>accionado, a</w:t>
      </w:r>
      <w:r w:rsidR="004669D7" w:rsidRPr="00085F29">
        <w:rPr>
          <w:rFonts w:ascii="Arial Narrow" w:eastAsia="Calibri" w:hAnsi="Arial Narrow" w:cs="Arial"/>
          <w:sz w:val="26"/>
          <w:szCs w:val="26"/>
          <w:lang w:val="es-ES"/>
        </w:rPr>
        <w:t xml:space="preserve"> Hernando Eugenio Villada Cardona (ejecutante) y Rodolfo Antonio Uran Restrepo (apoderado de la parte ejecutante); asimismo</w:t>
      </w:r>
      <w:r w:rsidR="00207A75" w:rsidRPr="00085F29">
        <w:rPr>
          <w:rFonts w:ascii="Arial Narrow" w:eastAsia="Calibri" w:hAnsi="Arial Narrow" w:cs="Arial"/>
          <w:sz w:val="26"/>
          <w:szCs w:val="26"/>
          <w:lang w:val="es-ES"/>
        </w:rPr>
        <w:t>,</w:t>
      </w:r>
      <w:r w:rsidR="004669D7" w:rsidRPr="00085F29">
        <w:rPr>
          <w:rFonts w:ascii="Arial Narrow" w:eastAsia="Calibri" w:hAnsi="Arial Narrow" w:cs="Arial"/>
          <w:sz w:val="26"/>
          <w:szCs w:val="26"/>
          <w:lang w:val="es-ES"/>
        </w:rPr>
        <w:t xml:space="preserve"> se vinculó como acreedores hipotecarios dentro del asunto civil en un primer momento a SUFINANCIAMIENTO S.A. y </w:t>
      </w:r>
      <w:r w:rsidR="00C271DD" w:rsidRPr="00085F29">
        <w:rPr>
          <w:rFonts w:ascii="Arial Narrow" w:eastAsia="Calibri" w:hAnsi="Arial Narrow" w:cs="Arial"/>
          <w:sz w:val="26"/>
          <w:szCs w:val="26"/>
          <w:lang w:val="es-ES"/>
        </w:rPr>
        <w:t>luego</w:t>
      </w:r>
      <w:r w:rsidR="004669D7" w:rsidRPr="00085F29">
        <w:rPr>
          <w:rFonts w:ascii="Arial Narrow" w:eastAsia="Calibri" w:hAnsi="Arial Narrow" w:cs="Arial"/>
          <w:sz w:val="26"/>
          <w:szCs w:val="26"/>
          <w:lang w:val="es-ES"/>
        </w:rPr>
        <w:t xml:space="preserve"> a Reintegra S.A.S.</w:t>
      </w:r>
      <w:r w:rsidR="009B6733" w:rsidRPr="00085F29">
        <w:rPr>
          <w:rStyle w:val="Refdenotaalpie"/>
          <w:rFonts w:ascii="Arial Narrow" w:eastAsia="Calibri" w:hAnsi="Arial Narrow" w:cs="Arial"/>
          <w:sz w:val="26"/>
          <w:szCs w:val="26"/>
          <w:lang w:val="es-ES"/>
        </w:rPr>
        <w:footnoteReference w:id="4"/>
      </w:r>
    </w:p>
    <w:p w14:paraId="54307567" w14:textId="77777777" w:rsidR="004669D7" w:rsidRPr="00085F29" w:rsidRDefault="004669D7" w:rsidP="003E2061">
      <w:pPr>
        <w:pStyle w:val="Sinespaciado"/>
        <w:spacing w:line="276" w:lineRule="auto"/>
        <w:jc w:val="both"/>
        <w:rPr>
          <w:rFonts w:ascii="Arial Narrow" w:eastAsia="Calibri" w:hAnsi="Arial Narrow" w:cs="Arial"/>
          <w:sz w:val="26"/>
          <w:szCs w:val="26"/>
          <w:lang w:val="es-ES"/>
        </w:rPr>
      </w:pPr>
    </w:p>
    <w:p w14:paraId="54307568" w14:textId="77777777" w:rsidR="000B6030" w:rsidRPr="00085F29" w:rsidRDefault="004669D7" w:rsidP="003E2061">
      <w:pPr>
        <w:pStyle w:val="Sinespaciado"/>
        <w:spacing w:line="276" w:lineRule="auto"/>
        <w:jc w:val="both"/>
        <w:rPr>
          <w:rFonts w:ascii="Arial Narrow" w:eastAsia="Calibri" w:hAnsi="Arial Narrow" w:cs="Arial"/>
          <w:sz w:val="26"/>
          <w:szCs w:val="26"/>
          <w:lang w:val="es-ES"/>
        </w:rPr>
      </w:pPr>
      <w:r w:rsidRPr="00085F29">
        <w:rPr>
          <w:rFonts w:ascii="Arial Narrow" w:eastAsia="Calibri" w:hAnsi="Arial Narrow" w:cs="Arial"/>
          <w:sz w:val="26"/>
          <w:szCs w:val="26"/>
          <w:lang w:val="es-ES"/>
        </w:rPr>
        <w:t>El despacho accionado aportó el proceso ejecutivo de forma digital sin hacer otro pronunciamiento</w:t>
      </w:r>
      <w:r w:rsidR="009B6733" w:rsidRPr="00085F29">
        <w:rPr>
          <w:rFonts w:ascii="Arial Narrow" w:eastAsia="Calibri" w:hAnsi="Arial Narrow" w:cs="Arial"/>
          <w:sz w:val="26"/>
          <w:szCs w:val="26"/>
          <w:lang w:val="es-ES"/>
        </w:rPr>
        <w:t>. L</w:t>
      </w:r>
      <w:r w:rsidRPr="00085F29">
        <w:rPr>
          <w:rFonts w:ascii="Arial Narrow" w:eastAsia="Calibri" w:hAnsi="Arial Narrow" w:cs="Arial"/>
          <w:sz w:val="26"/>
          <w:szCs w:val="26"/>
          <w:lang w:val="es-ES"/>
        </w:rPr>
        <w:t>os</w:t>
      </w:r>
      <w:r w:rsidR="009B6733" w:rsidRPr="00085F29">
        <w:rPr>
          <w:rFonts w:ascii="Arial Narrow" w:eastAsia="Calibri" w:hAnsi="Arial Narrow" w:cs="Arial"/>
          <w:sz w:val="26"/>
          <w:szCs w:val="26"/>
          <w:lang w:val="es-ES"/>
        </w:rPr>
        <w:t xml:space="preserve"> demás vinculados guardaron silencio</w:t>
      </w:r>
      <w:r w:rsidRPr="00085F29">
        <w:rPr>
          <w:rFonts w:ascii="Arial Narrow" w:eastAsia="Calibri" w:hAnsi="Arial Narrow" w:cs="Arial"/>
          <w:sz w:val="26"/>
          <w:szCs w:val="26"/>
          <w:lang w:val="es-ES"/>
        </w:rPr>
        <w:t xml:space="preserve">.  </w:t>
      </w:r>
    </w:p>
    <w:p w14:paraId="54307569" w14:textId="77777777" w:rsidR="00D37D49" w:rsidRPr="00085F29" w:rsidRDefault="00D37D49" w:rsidP="003E2061">
      <w:pPr>
        <w:pStyle w:val="Sinespaciado"/>
        <w:spacing w:line="276" w:lineRule="auto"/>
        <w:jc w:val="both"/>
        <w:rPr>
          <w:rFonts w:ascii="Arial Narrow" w:eastAsia="Calibri" w:hAnsi="Arial Narrow" w:cs="Arial"/>
          <w:sz w:val="26"/>
          <w:szCs w:val="26"/>
          <w:highlight w:val="yellow"/>
          <w:lang w:val="es-ES"/>
        </w:rPr>
      </w:pPr>
    </w:p>
    <w:p w14:paraId="5430756A" w14:textId="77777777" w:rsidR="004669D7" w:rsidRPr="00085F29" w:rsidRDefault="0095484E" w:rsidP="003E2061">
      <w:pPr>
        <w:pStyle w:val="Sinespaciado"/>
        <w:spacing w:line="276" w:lineRule="auto"/>
        <w:jc w:val="both"/>
        <w:rPr>
          <w:rFonts w:ascii="Arial Narrow" w:hAnsi="Arial Narrow" w:cs="Arial"/>
          <w:sz w:val="26"/>
          <w:szCs w:val="26"/>
        </w:rPr>
      </w:pPr>
      <w:r w:rsidRPr="00085F29">
        <w:rPr>
          <w:rFonts w:ascii="Arial Narrow" w:hAnsi="Arial Narrow" w:cs="Arial"/>
          <w:b/>
          <w:bCs/>
          <w:sz w:val="26"/>
          <w:szCs w:val="26"/>
        </w:rPr>
        <w:t xml:space="preserve">3. Sentencia: </w:t>
      </w:r>
      <w:r w:rsidR="004669D7" w:rsidRPr="00085F29">
        <w:rPr>
          <w:rFonts w:ascii="Arial Narrow" w:hAnsi="Arial Narrow" w:cs="Arial"/>
          <w:sz w:val="26"/>
          <w:szCs w:val="26"/>
        </w:rPr>
        <w:t>Luego de encontrar configurados los requisitos generales de procedencia de la</w:t>
      </w:r>
      <w:r w:rsidR="007359BD" w:rsidRPr="00085F29">
        <w:rPr>
          <w:rFonts w:ascii="Arial Narrow" w:hAnsi="Arial Narrow" w:cs="Arial"/>
          <w:sz w:val="26"/>
          <w:szCs w:val="26"/>
        </w:rPr>
        <w:t>s</w:t>
      </w:r>
      <w:r w:rsidR="004669D7" w:rsidRPr="00085F29">
        <w:rPr>
          <w:rFonts w:ascii="Arial Narrow" w:hAnsi="Arial Narrow" w:cs="Arial"/>
          <w:sz w:val="26"/>
          <w:szCs w:val="26"/>
        </w:rPr>
        <w:t xml:space="preserve"> acciones de tutela contra providencias judiciales, y enumerar alguno de los específicos, pasó el </w:t>
      </w:r>
      <w:r w:rsidR="004669D7" w:rsidRPr="00085F29">
        <w:rPr>
          <w:rFonts w:ascii="Arial Narrow" w:hAnsi="Arial Narrow" w:cs="Arial"/>
          <w:i/>
          <w:sz w:val="26"/>
          <w:szCs w:val="26"/>
        </w:rPr>
        <w:t>a quo</w:t>
      </w:r>
      <w:r w:rsidR="004669D7" w:rsidRPr="00085F29">
        <w:rPr>
          <w:rFonts w:ascii="Arial Narrow" w:hAnsi="Arial Narrow" w:cs="Arial"/>
          <w:sz w:val="26"/>
          <w:szCs w:val="26"/>
        </w:rPr>
        <w:t xml:space="preserve"> a desarrollar el a</w:t>
      </w:r>
      <w:r w:rsidR="007359BD" w:rsidRPr="00085F29">
        <w:rPr>
          <w:rFonts w:ascii="Arial Narrow" w:hAnsi="Arial Narrow" w:cs="Arial"/>
          <w:sz w:val="26"/>
          <w:szCs w:val="26"/>
        </w:rPr>
        <w:t xml:space="preserve">legado por la parte accionante, para no encontrarlo configurado: </w:t>
      </w:r>
    </w:p>
    <w:p w14:paraId="5430756B" w14:textId="77777777" w:rsidR="007359BD" w:rsidRPr="00085F29" w:rsidRDefault="007359BD" w:rsidP="003E2061">
      <w:pPr>
        <w:pStyle w:val="Sinespaciado"/>
        <w:spacing w:line="276" w:lineRule="auto"/>
        <w:jc w:val="both"/>
        <w:rPr>
          <w:rFonts w:ascii="Arial Narrow" w:hAnsi="Arial Narrow" w:cs="Arial"/>
          <w:sz w:val="26"/>
          <w:szCs w:val="26"/>
        </w:rPr>
      </w:pPr>
    </w:p>
    <w:p w14:paraId="5430756C" w14:textId="77777777" w:rsidR="007359BD" w:rsidRPr="00085F29" w:rsidRDefault="007359BD" w:rsidP="00085F29">
      <w:pPr>
        <w:pStyle w:val="Sinespaciado"/>
        <w:ind w:left="426" w:right="420"/>
        <w:jc w:val="both"/>
        <w:rPr>
          <w:rFonts w:ascii="Arial Narrow" w:hAnsi="Arial Narrow" w:cs="Arial"/>
          <w:i/>
          <w:sz w:val="24"/>
          <w:szCs w:val="26"/>
        </w:rPr>
      </w:pPr>
      <w:r w:rsidRPr="00085F29">
        <w:rPr>
          <w:rFonts w:ascii="Arial Narrow" w:hAnsi="Arial Narrow" w:cs="Arial"/>
          <w:i/>
          <w:sz w:val="24"/>
          <w:szCs w:val="26"/>
        </w:rPr>
        <w:t>“</w:t>
      </w:r>
      <w:r w:rsidR="00207A75" w:rsidRPr="00085F29">
        <w:rPr>
          <w:rFonts w:ascii="Arial Narrow" w:hAnsi="Arial Narrow" w:cs="Arial"/>
          <w:i/>
          <w:sz w:val="24"/>
          <w:szCs w:val="26"/>
        </w:rPr>
        <w:t xml:space="preserve">De la revisión integra del expediente 2018-00415-00, y escuchadas detenidamente las audiencias celebradas en el asunto de marras, se avizora que la Agencia Judicial accionada mediante audiencia del 24-03-2021 declaró no probadas las excepciones de mérito propuestas por el señor John Harold Correa Ramírez, en contra de las pretensiones de la demanda y ordenó seguir adelante con la ejecución, tal como lo dispuso el mandamiento de pago, sin que se revele una posición injusta y caprichosa que permitiera la intromisión del Juez de tutela en el proceso que conoce el Juzgado Séptimo Civil Municipal desde antaño, </w:t>
      </w:r>
      <w:r w:rsidR="00207A75" w:rsidRPr="00085F29">
        <w:rPr>
          <w:rFonts w:ascii="Arial Narrow" w:hAnsi="Arial Narrow" w:cs="Arial"/>
          <w:i/>
          <w:sz w:val="24"/>
          <w:szCs w:val="26"/>
        </w:rPr>
        <w:lastRenderedPageBreak/>
        <w:t>quien en últimas es su Juez Natural y es quien; en efecto, conoce de primera mano cada una de las etapas que en aquel se ha presentado, máxime cuando, pese a que se escudriño con detenimiento el proceso, no se logró percibir los efectos materiales desfavorables que podrían derivarse de las decisiones que reprocha el accionante; por el contrario, en sus providencias la Jueza de Primer Grado siempre busco obtener la verdad procesal, y por eso fue que decidió aplicar sus poderes oficiosos para obtener unos testimonios que</w:t>
      </w:r>
      <w:r w:rsidR="002B238F" w:rsidRPr="00085F29">
        <w:rPr>
          <w:rFonts w:ascii="Arial Narrow" w:hAnsi="Arial Narrow" w:cs="Arial"/>
          <w:i/>
          <w:sz w:val="24"/>
          <w:szCs w:val="26"/>
        </w:rPr>
        <w:t xml:space="preserve"> la llevara a un convencimiento para proferir la decisión correspondiente</w:t>
      </w:r>
      <w:r w:rsidRPr="00085F29">
        <w:rPr>
          <w:rFonts w:ascii="Arial Narrow" w:hAnsi="Arial Narrow" w:cs="Arial"/>
          <w:i/>
          <w:sz w:val="24"/>
          <w:szCs w:val="26"/>
        </w:rPr>
        <w:t>.”</w:t>
      </w:r>
    </w:p>
    <w:p w14:paraId="5430756D" w14:textId="77777777" w:rsidR="004669D7" w:rsidRPr="00085F29" w:rsidRDefault="004669D7" w:rsidP="003E2061">
      <w:pPr>
        <w:pStyle w:val="Sinespaciado"/>
        <w:spacing w:line="276" w:lineRule="auto"/>
        <w:jc w:val="both"/>
        <w:rPr>
          <w:rFonts w:ascii="Arial Narrow" w:hAnsi="Arial Narrow" w:cs="Arial"/>
          <w:sz w:val="26"/>
          <w:szCs w:val="26"/>
        </w:rPr>
      </w:pPr>
    </w:p>
    <w:p w14:paraId="5430756E" w14:textId="77777777" w:rsidR="004669D7" w:rsidRPr="00085F29" w:rsidRDefault="008D1226" w:rsidP="003E2061">
      <w:pPr>
        <w:pStyle w:val="Sinespaciado"/>
        <w:spacing w:line="276" w:lineRule="auto"/>
        <w:jc w:val="both"/>
        <w:rPr>
          <w:rFonts w:ascii="Arial Narrow" w:hAnsi="Arial Narrow" w:cs="Arial"/>
          <w:sz w:val="26"/>
          <w:szCs w:val="26"/>
        </w:rPr>
      </w:pPr>
      <w:r w:rsidRPr="00085F29">
        <w:rPr>
          <w:rFonts w:ascii="Arial Narrow" w:hAnsi="Arial Narrow" w:cs="Arial"/>
          <w:b/>
          <w:bCs/>
          <w:sz w:val="26"/>
          <w:szCs w:val="26"/>
        </w:rPr>
        <w:t>4. Impugnación:</w:t>
      </w:r>
      <w:r w:rsidRPr="00085F29">
        <w:rPr>
          <w:rFonts w:ascii="Arial Narrow" w:hAnsi="Arial Narrow" w:cs="Arial"/>
          <w:sz w:val="26"/>
          <w:szCs w:val="26"/>
        </w:rPr>
        <w:t xml:space="preserve"> Inconforme, el actor impugnó reiterando la existencia de una indebida valoración probatoria constitutiva de defecto fáctico</w:t>
      </w:r>
      <w:r w:rsidR="003D0BDF" w:rsidRPr="00085F29">
        <w:rPr>
          <w:rFonts w:ascii="Arial Narrow" w:hAnsi="Arial Narrow" w:cs="Arial"/>
          <w:sz w:val="26"/>
          <w:szCs w:val="26"/>
        </w:rPr>
        <w:t>, mismo error en el que incurrió el a quo constitucional.</w:t>
      </w:r>
    </w:p>
    <w:p w14:paraId="5430756F" w14:textId="77777777" w:rsidR="007359BD" w:rsidRPr="00085F29" w:rsidRDefault="007359BD" w:rsidP="003E2061">
      <w:pPr>
        <w:pStyle w:val="Sinespaciado"/>
        <w:spacing w:line="276" w:lineRule="auto"/>
        <w:jc w:val="both"/>
        <w:rPr>
          <w:rFonts w:ascii="Arial Narrow" w:hAnsi="Arial Narrow" w:cs="Arial"/>
          <w:sz w:val="26"/>
          <w:szCs w:val="26"/>
        </w:rPr>
      </w:pPr>
    </w:p>
    <w:p w14:paraId="54307570" w14:textId="77777777" w:rsidR="00803679" w:rsidRPr="00085F29" w:rsidRDefault="00803679" w:rsidP="003E2061">
      <w:pPr>
        <w:pStyle w:val="Sinespaciado"/>
        <w:spacing w:line="276" w:lineRule="auto"/>
        <w:jc w:val="center"/>
        <w:rPr>
          <w:rFonts w:ascii="Arial Narrow" w:hAnsi="Arial Narrow" w:cs="Arial"/>
          <w:b/>
          <w:bCs/>
          <w:sz w:val="26"/>
          <w:szCs w:val="26"/>
        </w:rPr>
      </w:pPr>
      <w:r w:rsidRPr="00085F29">
        <w:rPr>
          <w:rFonts w:ascii="Arial Narrow" w:hAnsi="Arial Narrow" w:cs="Arial"/>
          <w:b/>
          <w:bCs/>
          <w:sz w:val="26"/>
          <w:szCs w:val="26"/>
          <w:u w:val="single"/>
        </w:rPr>
        <w:t>CONSIDERACIONES</w:t>
      </w:r>
    </w:p>
    <w:p w14:paraId="54307571" w14:textId="77777777" w:rsidR="00DB7AA9" w:rsidRPr="00085F29" w:rsidRDefault="00DB7AA9" w:rsidP="003E2061">
      <w:pPr>
        <w:pStyle w:val="Sinespaciado"/>
        <w:spacing w:line="276" w:lineRule="auto"/>
        <w:jc w:val="both"/>
        <w:rPr>
          <w:rFonts w:ascii="Arial Narrow" w:hAnsi="Arial Narrow" w:cs="Arial"/>
          <w:b/>
          <w:bCs/>
          <w:sz w:val="26"/>
          <w:szCs w:val="26"/>
        </w:rPr>
      </w:pPr>
    </w:p>
    <w:p w14:paraId="54307572" w14:textId="77777777" w:rsidR="00B85BA1" w:rsidRPr="00085F29" w:rsidRDefault="005F477A" w:rsidP="003E2061">
      <w:pPr>
        <w:pStyle w:val="Sinespaciado"/>
        <w:spacing w:line="276" w:lineRule="auto"/>
        <w:jc w:val="both"/>
        <w:rPr>
          <w:rFonts w:ascii="Arial Narrow" w:hAnsi="Arial Narrow" w:cs="Arial"/>
          <w:sz w:val="26"/>
          <w:szCs w:val="26"/>
        </w:rPr>
      </w:pPr>
      <w:r w:rsidRPr="00085F29">
        <w:rPr>
          <w:rFonts w:ascii="Arial Narrow" w:hAnsi="Arial Narrow" w:cs="Arial"/>
          <w:b/>
          <w:bCs/>
          <w:sz w:val="26"/>
          <w:szCs w:val="26"/>
        </w:rPr>
        <w:t xml:space="preserve">1. </w:t>
      </w:r>
      <w:r w:rsidR="003F323B" w:rsidRPr="00085F29">
        <w:rPr>
          <w:rFonts w:ascii="Arial Narrow" w:hAnsi="Arial Narrow" w:cs="Arial"/>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w:t>
      </w:r>
      <w:r w:rsidR="00B8745B" w:rsidRPr="00085F29">
        <w:rPr>
          <w:rFonts w:ascii="Arial Narrow" w:hAnsi="Arial Narrow" w:cs="Arial"/>
          <w:sz w:val="26"/>
          <w:szCs w:val="26"/>
        </w:rPr>
        <w:t>a</w:t>
      </w:r>
      <w:r w:rsidR="003F323B" w:rsidRPr="00085F29">
        <w:rPr>
          <w:rFonts w:ascii="Arial Narrow" w:hAnsi="Arial Narrow" w:cs="Arial"/>
          <w:sz w:val="26"/>
          <w:szCs w:val="26"/>
        </w:rPr>
        <w:t xml:space="preserve">zados por </w:t>
      </w:r>
      <w:r w:rsidR="00B8745B" w:rsidRPr="00085F29">
        <w:rPr>
          <w:rFonts w:ascii="Arial Narrow" w:hAnsi="Arial Narrow" w:cs="Arial"/>
          <w:sz w:val="26"/>
          <w:szCs w:val="26"/>
        </w:rPr>
        <w:t>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r w:rsidR="00FA06C2" w:rsidRPr="00085F29">
        <w:rPr>
          <w:rFonts w:ascii="Arial Narrow" w:hAnsi="Arial Narrow" w:cs="Arial"/>
          <w:sz w:val="26"/>
          <w:szCs w:val="26"/>
        </w:rPr>
        <w:t xml:space="preserve"> La eficacia de esos medios debe</w:t>
      </w:r>
      <w:r w:rsidR="00B85BA1" w:rsidRPr="00085F29">
        <w:rPr>
          <w:rFonts w:ascii="Arial Narrow" w:hAnsi="Arial Narrow" w:cs="Arial"/>
          <w:sz w:val="26"/>
          <w:szCs w:val="26"/>
        </w:rPr>
        <w:t xml:space="preserve"> analizarse </w:t>
      </w:r>
      <w:r w:rsidR="00FA06C2" w:rsidRPr="00085F29">
        <w:rPr>
          <w:rFonts w:ascii="Arial Narrow" w:hAnsi="Arial Narrow" w:cs="Arial"/>
          <w:sz w:val="26"/>
          <w:szCs w:val="26"/>
        </w:rPr>
        <w:t xml:space="preserve">en concreto (art. 6, numeral 1, del Decreto 2591 de 1991). </w:t>
      </w:r>
    </w:p>
    <w:p w14:paraId="54307573" w14:textId="77777777" w:rsidR="00B85BA1" w:rsidRPr="00085F29" w:rsidRDefault="00B85BA1" w:rsidP="003E2061">
      <w:pPr>
        <w:pStyle w:val="Sinespaciado"/>
        <w:spacing w:line="276" w:lineRule="auto"/>
        <w:jc w:val="both"/>
        <w:rPr>
          <w:rFonts w:ascii="Arial Narrow" w:hAnsi="Arial Narrow" w:cs="Arial"/>
          <w:sz w:val="26"/>
          <w:szCs w:val="26"/>
        </w:rPr>
      </w:pPr>
    </w:p>
    <w:p w14:paraId="54307574" w14:textId="600ED769" w:rsidR="003D0BDF" w:rsidRPr="00085F29" w:rsidRDefault="00F51CCE" w:rsidP="003E2061">
      <w:pPr>
        <w:pStyle w:val="Sinespaciado"/>
        <w:spacing w:line="276" w:lineRule="auto"/>
        <w:jc w:val="both"/>
        <w:rPr>
          <w:rFonts w:ascii="Arial Narrow" w:hAnsi="Arial Narrow" w:cs="Arial"/>
          <w:bCs/>
          <w:sz w:val="26"/>
          <w:szCs w:val="26"/>
        </w:rPr>
      </w:pPr>
      <w:r w:rsidRPr="00085F29">
        <w:rPr>
          <w:rFonts w:ascii="Arial Narrow" w:hAnsi="Arial Narrow" w:cs="Arial"/>
          <w:b/>
          <w:sz w:val="26"/>
          <w:szCs w:val="26"/>
        </w:rPr>
        <w:t xml:space="preserve">2. </w:t>
      </w:r>
      <w:r w:rsidR="003D0BDF" w:rsidRPr="00085F29">
        <w:rPr>
          <w:rFonts w:ascii="Arial Narrow" w:hAnsi="Arial Narrow" w:cs="Arial"/>
          <w:bCs/>
          <w:sz w:val="26"/>
          <w:szCs w:val="26"/>
        </w:rPr>
        <w:t>Considera el accionante que la sentencia que resolvió la</w:t>
      </w:r>
      <w:r w:rsidR="00160AC7">
        <w:rPr>
          <w:rFonts w:ascii="Arial Narrow" w:hAnsi="Arial Narrow" w:cs="Arial"/>
          <w:bCs/>
          <w:sz w:val="26"/>
          <w:szCs w:val="26"/>
        </w:rPr>
        <w:t>s</w:t>
      </w:r>
      <w:r w:rsidR="003D0BDF" w:rsidRPr="00085F29">
        <w:rPr>
          <w:rFonts w:ascii="Arial Narrow" w:hAnsi="Arial Narrow" w:cs="Arial"/>
          <w:bCs/>
          <w:sz w:val="26"/>
          <w:szCs w:val="26"/>
        </w:rPr>
        <w:t xml:space="preserve"> excepciones en el marco del proceso ejecutivo de única instancia que motiva la tutela, es producto de un defecto fáctico que vulneró su derecho fundamental al debido proceso, entre otros. Lo anterior por indebida valoración probatoria, al darse credibilidad a la prueba testimonial recaudada por encima de la declaración del demandado y de la prueba documental aportada (letras de cambio prescritas).</w:t>
      </w:r>
    </w:p>
    <w:p w14:paraId="54307575" w14:textId="77777777" w:rsidR="003D0BDF" w:rsidRPr="00085F29" w:rsidRDefault="003D0BDF" w:rsidP="003E2061">
      <w:pPr>
        <w:pStyle w:val="Sinespaciado"/>
        <w:spacing w:line="276" w:lineRule="auto"/>
        <w:jc w:val="both"/>
        <w:rPr>
          <w:rFonts w:ascii="Arial Narrow" w:hAnsi="Arial Narrow" w:cs="Arial"/>
          <w:bCs/>
          <w:sz w:val="26"/>
          <w:szCs w:val="26"/>
        </w:rPr>
      </w:pPr>
    </w:p>
    <w:p w14:paraId="54307576" w14:textId="77777777" w:rsidR="003D0BDF" w:rsidRPr="00085F29" w:rsidRDefault="003D0BDF" w:rsidP="003E2061">
      <w:pPr>
        <w:pStyle w:val="Sinespaciado"/>
        <w:spacing w:line="276" w:lineRule="auto"/>
        <w:jc w:val="both"/>
        <w:rPr>
          <w:rFonts w:ascii="Arial Narrow" w:hAnsi="Arial Narrow" w:cs="Arial"/>
          <w:bCs/>
          <w:sz w:val="26"/>
          <w:szCs w:val="26"/>
        </w:rPr>
      </w:pPr>
      <w:r w:rsidRPr="00085F29">
        <w:rPr>
          <w:rFonts w:ascii="Arial Narrow" w:hAnsi="Arial Narrow" w:cs="Arial"/>
          <w:bCs/>
          <w:sz w:val="26"/>
          <w:szCs w:val="26"/>
        </w:rPr>
        <w:t>El problema jurídico se reduce entonces a determinar si</w:t>
      </w:r>
      <w:r w:rsidR="00B626CB" w:rsidRPr="00085F29">
        <w:rPr>
          <w:rFonts w:ascii="Arial Narrow" w:hAnsi="Arial Narrow" w:cs="Arial"/>
          <w:bCs/>
          <w:sz w:val="26"/>
          <w:szCs w:val="26"/>
        </w:rPr>
        <w:t>,</w:t>
      </w:r>
      <w:r w:rsidRPr="00085F29">
        <w:rPr>
          <w:rFonts w:ascii="Arial Narrow" w:hAnsi="Arial Narrow" w:cs="Arial"/>
          <w:bCs/>
          <w:sz w:val="26"/>
          <w:szCs w:val="26"/>
        </w:rPr>
        <w:t xml:space="preserve"> en el caso concreto</w:t>
      </w:r>
      <w:r w:rsidR="00B626CB" w:rsidRPr="00085F29">
        <w:rPr>
          <w:rFonts w:ascii="Arial Narrow" w:hAnsi="Arial Narrow" w:cs="Arial"/>
          <w:bCs/>
          <w:sz w:val="26"/>
          <w:szCs w:val="26"/>
        </w:rPr>
        <w:t>,</w:t>
      </w:r>
      <w:r w:rsidRPr="00085F29">
        <w:rPr>
          <w:rFonts w:ascii="Arial Narrow" w:hAnsi="Arial Narrow" w:cs="Arial"/>
          <w:bCs/>
          <w:sz w:val="26"/>
          <w:szCs w:val="26"/>
        </w:rPr>
        <w:t xml:space="preserve"> resulta procedente el ejercicio de la acción de tutela en contra de una </w:t>
      </w:r>
      <w:r w:rsidR="00DC3F0D" w:rsidRPr="00085F29">
        <w:rPr>
          <w:rFonts w:ascii="Arial Narrow" w:hAnsi="Arial Narrow" w:cs="Arial"/>
          <w:bCs/>
          <w:sz w:val="26"/>
          <w:szCs w:val="26"/>
        </w:rPr>
        <w:t>decisión</w:t>
      </w:r>
      <w:r w:rsidRPr="00085F29">
        <w:rPr>
          <w:rFonts w:ascii="Arial Narrow" w:hAnsi="Arial Narrow" w:cs="Arial"/>
          <w:bCs/>
          <w:sz w:val="26"/>
          <w:szCs w:val="26"/>
        </w:rPr>
        <w:t xml:space="preserve"> judicial,</w:t>
      </w:r>
      <w:r w:rsidR="00B626CB" w:rsidRPr="00085F29">
        <w:rPr>
          <w:rFonts w:ascii="Arial Narrow" w:hAnsi="Arial Narrow" w:cs="Arial"/>
          <w:bCs/>
          <w:sz w:val="26"/>
          <w:szCs w:val="26"/>
        </w:rPr>
        <w:t xml:space="preserve"> y si </w:t>
      </w:r>
      <w:r w:rsidR="00DC3F0D" w:rsidRPr="00085F29">
        <w:rPr>
          <w:rFonts w:ascii="Arial Narrow" w:hAnsi="Arial Narrow" w:cs="Arial"/>
          <w:bCs/>
          <w:sz w:val="26"/>
          <w:szCs w:val="26"/>
        </w:rPr>
        <w:t>el</w:t>
      </w:r>
      <w:r w:rsidR="00B626CB" w:rsidRPr="00085F29">
        <w:rPr>
          <w:rFonts w:ascii="Arial Narrow" w:hAnsi="Arial Narrow" w:cs="Arial"/>
          <w:bCs/>
          <w:sz w:val="26"/>
          <w:szCs w:val="26"/>
        </w:rPr>
        <w:t xml:space="preserve">la contiene un defecto probatorio de tal magnitud, que amerite la intervención excepcional. </w:t>
      </w:r>
    </w:p>
    <w:p w14:paraId="54307577" w14:textId="77777777" w:rsidR="003D0BDF" w:rsidRPr="00085F29" w:rsidRDefault="003D0BDF" w:rsidP="003E2061">
      <w:pPr>
        <w:pStyle w:val="Sinespaciado"/>
        <w:spacing w:line="276" w:lineRule="auto"/>
        <w:jc w:val="both"/>
        <w:rPr>
          <w:rFonts w:ascii="Arial Narrow" w:hAnsi="Arial Narrow" w:cs="Arial"/>
          <w:bCs/>
          <w:sz w:val="26"/>
          <w:szCs w:val="26"/>
        </w:rPr>
      </w:pPr>
    </w:p>
    <w:p w14:paraId="54307578" w14:textId="77777777" w:rsidR="00B626CB" w:rsidRPr="00085F29" w:rsidRDefault="00B626CB" w:rsidP="003E2061">
      <w:pPr>
        <w:pStyle w:val="Sinespaciado"/>
        <w:spacing w:line="276" w:lineRule="auto"/>
        <w:jc w:val="both"/>
        <w:rPr>
          <w:rFonts w:ascii="Arial Narrow" w:hAnsi="Arial Narrow" w:cs="Arial"/>
          <w:bCs/>
          <w:sz w:val="26"/>
          <w:szCs w:val="26"/>
        </w:rPr>
      </w:pPr>
      <w:r w:rsidRPr="00085F29">
        <w:rPr>
          <w:rFonts w:ascii="Arial Narrow" w:hAnsi="Arial Narrow" w:cs="Arial"/>
          <w:b/>
          <w:sz w:val="26"/>
          <w:szCs w:val="26"/>
        </w:rPr>
        <w:t xml:space="preserve">3. </w:t>
      </w:r>
      <w:r w:rsidRPr="00085F29">
        <w:rPr>
          <w:rFonts w:ascii="Arial Narrow" w:hAnsi="Arial Narrow" w:cs="Arial"/>
          <w:bCs/>
          <w:sz w:val="26"/>
          <w:szCs w:val="26"/>
        </w:rPr>
        <w:t xml:space="preserve">Sobre la legitimación en la causa no existen reparos, pues el actor es el titular de los derechos que se esgrimen vulnerados como ejecutado dentro del proceso civil </w:t>
      </w:r>
      <w:r w:rsidR="00DC3F0D" w:rsidRPr="00085F29">
        <w:rPr>
          <w:rFonts w:ascii="Arial Narrow" w:hAnsi="Arial Narrow" w:cs="Arial"/>
          <w:bCs/>
          <w:sz w:val="26"/>
          <w:szCs w:val="26"/>
        </w:rPr>
        <w:t xml:space="preserve">que se </w:t>
      </w:r>
      <w:r w:rsidRPr="00085F29">
        <w:rPr>
          <w:rFonts w:ascii="Arial Narrow" w:hAnsi="Arial Narrow" w:cs="Arial"/>
          <w:bCs/>
          <w:sz w:val="26"/>
          <w:szCs w:val="26"/>
        </w:rPr>
        <w:t>cuestion</w:t>
      </w:r>
      <w:r w:rsidR="00DC3F0D" w:rsidRPr="00085F29">
        <w:rPr>
          <w:rFonts w:ascii="Arial Narrow" w:hAnsi="Arial Narrow" w:cs="Arial"/>
          <w:bCs/>
          <w:sz w:val="26"/>
          <w:szCs w:val="26"/>
        </w:rPr>
        <w:t>a</w:t>
      </w:r>
      <w:r w:rsidRPr="00085F29">
        <w:rPr>
          <w:rFonts w:ascii="Arial Narrow" w:hAnsi="Arial Narrow" w:cs="Arial"/>
          <w:bCs/>
          <w:sz w:val="26"/>
          <w:szCs w:val="26"/>
        </w:rPr>
        <w:t>, y por pasiva se convocó al estrado judicial que conoce de esa actuación.</w:t>
      </w:r>
    </w:p>
    <w:p w14:paraId="54307579" w14:textId="77777777" w:rsidR="00B626CB" w:rsidRPr="00085F29" w:rsidRDefault="00B626CB" w:rsidP="003E2061">
      <w:pPr>
        <w:pStyle w:val="Sinespaciado"/>
        <w:spacing w:line="276" w:lineRule="auto"/>
        <w:jc w:val="both"/>
        <w:rPr>
          <w:rFonts w:ascii="Arial Narrow" w:hAnsi="Arial Narrow" w:cs="Arial"/>
          <w:bCs/>
          <w:sz w:val="26"/>
          <w:szCs w:val="26"/>
        </w:rPr>
      </w:pPr>
    </w:p>
    <w:p w14:paraId="5430757A" w14:textId="77777777" w:rsidR="002B7F03" w:rsidRPr="00085F29" w:rsidRDefault="00B626CB" w:rsidP="003E2061">
      <w:pPr>
        <w:pStyle w:val="Sinespaciado"/>
        <w:spacing w:line="276" w:lineRule="auto"/>
        <w:jc w:val="both"/>
        <w:rPr>
          <w:rFonts w:ascii="Arial Narrow" w:hAnsi="Arial Narrow" w:cs="Arial"/>
          <w:b/>
          <w:bCs/>
          <w:sz w:val="26"/>
          <w:szCs w:val="26"/>
        </w:rPr>
      </w:pPr>
      <w:r w:rsidRPr="00085F29">
        <w:rPr>
          <w:rFonts w:ascii="Arial Narrow" w:hAnsi="Arial Narrow" w:cs="Arial"/>
          <w:b/>
          <w:bCs/>
          <w:sz w:val="26"/>
          <w:szCs w:val="26"/>
        </w:rPr>
        <w:t xml:space="preserve">4. </w:t>
      </w:r>
      <w:r w:rsidR="002B7F03" w:rsidRPr="00085F29">
        <w:rPr>
          <w:rFonts w:ascii="Arial Narrow" w:hAnsi="Arial Narrow" w:cs="Arial"/>
          <w:sz w:val="26"/>
          <w:szCs w:val="26"/>
        </w:rPr>
        <w:t>Frente</w:t>
      </w:r>
      <w:r w:rsidR="002B7F03" w:rsidRPr="00085F29">
        <w:rPr>
          <w:rFonts w:ascii="Arial Narrow" w:hAnsi="Arial Narrow" w:cs="Arial"/>
          <w:b/>
          <w:bCs/>
          <w:sz w:val="26"/>
          <w:szCs w:val="26"/>
        </w:rPr>
        <w:t xml:space="preserve"> </w:t>
      </w:r>
      <w:r w:rsidR="002B7F03" w:rsidRPr="00085F29">
        <w:rPr>
          <w:rFonts w:ascii="Arial Narrow" w:hAnsi="Arial Narrow" w:cs="Arial"/>
          <w:sz w:val="26"/>
          <w:szCs w:val="26"/>
        </w:rPr>
        <w:t>a las providencias judiciales la acción de tutela tiene una procedencia excepcional, obedeciendo a la naturaleza de las autoridades jurisdiccionales a quienes se les encomendó la labor de administrar justicia</w:t>
      </w:r>
      <w:r w:rsidRPr="00085F29">
        <w:rPr>
          <w:rFonts w:ascii="Arial Narrow" w:hAnsi="Arial Narrow" w:cs="Arial"/>
          <w:sz w:val="26"/>
          <w:szCs w:val="26"/>
        </w:rPr>
        <w:t>. E</w:t>
      </w:r>
      <w:r w:rsidR="002B7F03" w:rsidRPr="00085F29">
        <w:rPr>
          <w:rFonts w:ascii="Arial Narrow" w:hAnsi="Arial Narrow" w:cs="Arial"/>
          <w:sz w:val="26"/>
          <w:szCs w:val="26"/>
        </w:rPr>
        <w:t>ntonces, la herramienta constitucional no puede considerarse una tercera instancia; se concibe como un juicio de validez, no uno de corrección</w:t>
      </w:r>
      <w:r w:rsidR="002B7F03" w:rsidRPr="00085F29">
        <w:rPr>
          <w:rStyle w:val="Refdenotaalpie"/>
          <w:rFonts w:ascii="Arial Narrow" w:hAnsi="Arial Narrow" w:cs="Arial"/>
          <w:sz w:val="26"/>
          <w:szCs w:val="26"/>
        </w:rPr>
        <w:footnoteReference w:id="5"/>
      </w:r>
      <w:r w:rsidR="002B7F03" w:rsidRPr="00085F29">
        <w:rPr>
          <w:rFonts w:ascii="Arial Narrow" w:hAnsi="Arial Narrow" w:cs="Arial"/>
          <w:sz w:val="26"/>
          <w:szCs w:val="26"/>
        </w:rPr>
        <w:t xml:space="preserve">. </w:t>
      </w:r>
    </w:p>
    <w:p w14:paraId="5430757B" w14:textId="77777777" w:rsidR="002B7F03" w:rsidRPr="00085F29" w:rsidRDefault="002B7F03" w:rsidP="003E2061">
      <w:pPr>
        <w:pStyle w:val="Sinespaciado"/>
        <w:spacing w:line="276" w:lineRule="auto"/>
        <w:jc w:val="both"/>
        <w:rPr>
          <w:rFonts w:ascii="Arial Narrow" w:hAnsi="Arial Narrow" w:cs="Arial"/>
          <w:b/>
          <w:bCs/>
          <w:sz w:val="26"/>
          <w:szCs w:val="26"/>
        </w:rPr>
      </w:pPr>
    </w:p>
    <w:p w14:paraId="5430757C" w14:textId="77777777" w:rsidR="002B7F03" w:rsidRPr="00085F29" w:rsidRDefault="002B7F03" w:rsidP="003E2061">
      <w:pPr>
        <w:pStyle w:val="Sinespaciado"/>
        <w:spacing w:line="276" w:lineRule="auto"/>
        <w:jc w:val="both"/>
        <w:rPr>
          <w:rFonts w:ascii="Arial Narrow" w:hAnsi="Arial Narrow" w:cs="Arial"/>
          <w:sz w:val="26"/>
          <w:szCs w:val="26"/>
        </w:rPr>
      </w:pPr>
      <w:r w:rsidRPr="00085F29">
        <w:rPr>
          <w:rFonts w:ascii="Arial Narrow" w:hAnsi="Arial Narrow" w:cs="Arial"/>
          <w:sz w:val="26"/>
          <w:szCs w:val="26"/>
        </w:rPr>
        <w:t xml:space="preserve">Para que procedan los reproches que por este medio se </w:t>
      </w:r>
      <w:proofErr w:type="gramStart"/>
      <w:r w:rsidRPr="00085F29">
        <w:rPr>
          <w:rFonts w:ascii="Arial Narrow" w:hAnsi="Arial Narrow" w:cs="Arial"/>
          <w:sz w:val="26"/>
          <w:szCs w:val="26"/>
        </w:rPr>
        <w:t>le</w:t>
      </w:r>
      <w:proofErr w:type="gramEnd"/>
      <w:r w:rsidR="00DC3F0D" w:rsidRPr="00085F29">
        <w:rPr>
          <w:rFonts w:ascii="Arial Narrow" w:hAnsi="Arial Narrow" w:cs="Arial"/>
          <w:sz w:val="26"/>
          <w:szCs w:val="26"/>
        </w:rPr>
        <w:t xml:space="preserve"> </w:t>
      </w:r>
      <w:r w:rsidRPr="00085F29">
        <w:rPr>
          <w:rFonts w:ascii="Arial Narrow" w:hAnsi="Arial Narrow" w:cs="Arial"/>
          <w:sz w:val="26"/>
          <w:szCs w:val="26"/>
        </w:rPr>
        <w:t xml:space="preserve">haga a las decisiones ordinarias, se deben cumplir estrictamente </w:t>
      </w:r>
      <w:r w:rsidR="00DB2F4D" w:rsidRPr="00085F29">
        <w:rPr>
          <w:rFonts w:ascii="Arial Narrow" w:hAnsi="Arial Narrow" w:cs="Arial"/>
          <w:sz w:val="26"/>
          <w:szCs w:val="26"/>
        </w:rPr>
        <w:t>los</w:t>
      </w:r>
      <w:r w:rsidRPr="00085F29">
        <w:rPr>
          <w:rFonts w:ascii="Arial Narrow" w:hAnsi="Arial Narrow" w:cs="Arial"/>
          <w:sz w:val="26"/>
          <w:szCs w:val="26"/>
        </w:rPr>
        <w:t xml:space="preserve"> presupuestos generales</w:t>
      </w:r>
      <w:r w:rsidR="00DB2F4D" w:rsidRPr="00085F29">
        <w:rPr>
          <w:rFonts w:ascii="Arial Narrow" w:hAnsi="Arial Narrow" w:cs="Arial"/>
          <w:sz w:val="26"/>
          <w:szCs w:val="26"/>
        </w:rPr>
        <w:t xml:space="preserve">. </w:t>
      </w:r>
      <w:r w:rsidRPr="00085F29">
        <w:rPr>
          <w:rFonts w:ascii="Arial Narrow" w:hAnsi="Arial Narrow" w:cs="Arial"/>
          <w:sz w:val="26"/>
          <w:szCs w:val="26"/>
        </w:rPr>
        <w:t xml:space="preserve"> </w:t>
      </w:r>
    </w:p>
    <w:p w14:paraId="5430757D" w14:textId="77777777" w:rsidR="002B7F03" w:rsidRPr="00085F29" w:rsidRDefault="002B7F03" w:rsidP="003E2061">
      <w:pPr>
        <w:pStyle w:val="Sinespaciado"/>
        <w:spacing w:line="276" w:lineRule="auto"/>
        <w:jc w:val="both"/>
        <w:rPr>
          <w:rFonts w:ascii="Arial Narrow" w:hAnsi="Arial Narrow" w:cs="Arial"/>
          <w:sz w:val="26"/>
          <w:szCs w:val="26"/>
        </w:rPr>
      </w:pPr>
    </w:p>
    <w:p w14:paraId="5430757E" w14:textId="77777777" w:rsidR="002B7F03" w:rsidRPr="00085F29" w:rsidRDefault="00B626CB" w:rsidP="003E2061">
      <w:pPr>
        <w:pStyle w:val="Sinespaciado"/>
        <w:spacing w:line="276" w:lineRule="auto"/>
        <w:jc w:val="both"/>
        <w:rPr>
          <w:rFonts w:ascii="Arial Narrow" w:hAnsi="Arial Narrow" w:cs="Arial"/>
          <w:b/>
          <w:bCs/>
          <w:sz w:val="26"/>
          <w:szCs w:val="26"/>
        </w:rPr>
      </w:pPr>
      <w:r w:rsidRPr="00085F29">
        <w:rPr>
          <w:rFonts w:ascii="Arial Narrow" w:hAnsi="Arial Narrow" w:cs="Arial"/>
          <w:b/>
          <w:bCs/>
          <w:sz w:val="26"/>
          <w:szCs w:val="26"/>
        </w:rPr>
        <w:lastRenderedPageBreak/>
        <w:t xml:space="preserve">4.1 </w:t>
      </w:r>
      <w:r w:rsidR="002B7F03" w:rsidRPr="00085F29">
        <w:rPr>
          <w:rFonts w:ascii="Arial Narrow" w:hAnsi="Arial Narrow" w:cs="Arial"/>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002B7F03" w:rsidRPr="00085F29">
        <w:rPr>
          <w:rFonts w:ascii="Arial Narrow" w:hAnsi="Arial Narrow" w:cs="Arial"/>
          <w:i/>
          <w:iCs/>
          <w:sz w:val="26"/>
          <w:szCs w:val="26"/>
        </w:rPr>
        <w:t>ius</w:t>
      </w:r>
      <w:r w:rsidRPr="00085F29">
        <w:rPr>
          <w:rFonts w:ascii="Arial Narrow" w:hAnsi="Arial Narrow" w:cs="Arial"/>
          <w:i/>
          <w:iCs/>
          <w:sz w:val="26"/>
          <w:szCs w:val="26"/>
        </w:rPr>
        <w:t xml:space="preserve"> </w:t>
      </w:r>
      <w:r w:rsidR="002B7F03" w:rsidRPr="00085F29">
        <w:rPr>
          <w:rFonts w:ascii="Arial Narrow" w:hAnsi="Arial Narrow" w:cs="Arial"/>
          <w:i/>
          <w:iCs/>
          <w:sz w:val="26"/>
          <w:szCs w:val="26"/>
        </w:rPr>
        <w:t>fundamental</w:t>
      </w:r>
      <w:r w:rsidR="002B7F03" w:rsidRPr="00085F29">
        <w:rPr>
          <w:rFonts w:ascii="Arial Narrow" w:hAnsi="Arial Narrow" w:cs="Arial"/>
          <w:sz w:val="26"/>
          <w:szCs w:val="26"/>
        </w:rPr>
        <w:t xml:space="preserve"> irremediable, (</w:t>
      </w:r>
      <w:proofErr w:type="spellStart"/>
      <w:r w:rsidR="002B7F03" w:rsidRPr="00085F29">
        <w:rPr>
          <w:rFonts w:ascii="Arial Narrow" w:hAnsi="Arial Narrow" w:cs="Arial"/>
          <w:sz w:val="26"/>
          <w:szCs w:val="26"/>
        </w:rPr>
        <w:t>iii</w:t>
      </w:r>
      <w:proofErr w:type="spellEnd"/>
      <w:r w:rsidR="002B7F03" w:rsidRPr="00085F29">
        <w:rPr>
          <w:rFonts w:ascii="Arial Narrow" w:hAnsi="Arial Narrow" w:cs="Arial"/>
          <w:sz w:val="26"/>
          <w:szCs w:val="26"/>
        </w:rPr>
        <w:t>) que se cumpla el requisito de la inmediatez, (</w:t>
      </w:r>
      <w:proofErr w:type="spellStart"/>
      <w:r w:rsidR="002B7F03" w:rsidRPr="00085F29">
        <w:rPr>
          <w:rFonts w:ascii="Arial Narrow" w:hAnsi="Arial Narrow" w:cs="Arial"/>
          <w:sz w:val="26"/>
          <w:szCs w:val="26"/>
        </w:rPr>
        <w:t>iv</w:t>
      </w:r>
      <w:proofErr w:type="spellEnd"/>
      <w:r w:rsidR="002B7F03" w:rsidRPr="00085F29">
        <w:rPr>
          <w:rFonts w:ascii="Arial Narrow" w:hAnsi="Arial Narrow" w:cs="Arial"/>
          <w:sz w:val="26"/>
          <w:szCs w:val="26"/>
        </w:rPr>
        <w:t>)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002B7F03" w:rsidRPr="00085F29">
        <w:rPr>
          <w:rStyle w:val="Refdenotaalpie"/>
          <w:rFonts w:ascii="Arial Narrow" w:hAnsi="Arial Narrow" w:cs="Arial"/>
          <w:sz w:val="26"/>
          <w:szCs w:val="26"/>
        </w:rPr>
        <w:footnoteReference w:id="6"/>
      </w:r>
      <w:r w:rsidR="002B7F03" w:rsidRPr="00085F29">
        <w:rPr>
          <w:rFonts w:ascii="Arial Narrow" w:hAnsi="Arial Narrow" w:cs="Arial"/>
          <w:sz w:val="26"/>
          <w:szCs w:val="26"/>
        </w:rPr>
        <w:t>.</w:t>
      </w:r>
      <w:r w:rsidR="002B7F03" w:rsidRPr="00085F29">
        <w:rPr>
          <w:rFonts w:ascii="Arial Narrow" w:hAnsi="Arial Narrow" w:cs="Arial"/>
          <w:b/>
          <w:bCs/>
          <w:sz w:val="26"/>
          <w:szCs w:val="26"/>
        </w:rPr>
        <w:t xml:space="preserve"> </w:t>
      </w:r>
    </w:p>
    <w:p w14:paraId="5430757F" w14:textId="77777777" w:rsidR="002B7F03" w:rsidRPr="00085F29" w:rsidRDefault="002B7F03" w:rsidP="003E2061">
      <w:pPr>
        <w:pStyle w:val="Sinespaciado"/>
        <w:spacing w:line="276" w:lineRule="auto"/>
        <w:jc w:val="both"/>
        <w:rPr>
          <w:rFonts w:ascii="Arial Narrow" w:hAnsi="Arial Narrow" w:cs="Arial"/>
          <w:b/>
          <w:sz w:val="26"/>
          <w:szCs w:val="26"/>
        </w:rPr>
      </w:pPr>
    </w:p>
    <w:p w14:paraId="54307580" w14:textId="77777777" w:rsidR="00B626CB" w:rsidRPr="00085F29" w:rsidRDefault="00B626CB" w:rsidP="003E2061">
      <w:pPr>
        <w:pStyle w:val="Sinespaciado"/>
        <w:spacing w:line="276" w:lineRule="auto"/>
        <w:jc w:val="both"/>
        <w:rPr>
          <w:rFonts w:ascii="Arial Narrow" w:hAnsi="Arial Narrow" w:cs="Arial"/>
          <w:bCs/>
          <w:sz w:val="26"/>
          <w:szCs w:val="26"/>
        </w:rPr>
      </w:pPr>
      <w:r w:rsidRPr="00085F29">
        <w:rPr>
          <w:rFonts w:ascii="Arial Narrow" w:hAnsi="Arial Narrow" w:cs="Arial"/>
          <w:b/>
          <w:sz w:val="26"/>
          <w:szCs w:val="26"/>
        </w:rPr>
        <w:t xml:space="preserve">4.2 </w:t>
      </w:r>
      <w:r w:rsidR="009A64DC" w:rsidRPr="00085F29">
        <w:rPr>
          <w:rFonts w:ascii="Arial Narrow" w:hAnsi="Arial Narrow" w:cs="Arial"/>
          <w:bCs/>
          <w:sz w:val="26"/>
          <w:szCs w:val="26"/>
        </w:rPr>
        <w:t xml:space="preserve">En el </w:t>
      </w:r>
      <w:r w:rsidR="009A64DC" w:rsidRPr="00085F29">
        <w:rPr>
          <w:rFonts w:ascii="Arial Narrow" w:hAnsi="Arial Narrow" w:cs="Arial"/>
          <w:bCs/>
          <w:i/>
          <w:iCs/>
          <w:sz w:val="26"/>
          <w:szCs w:val="26"/>
        </w:rPr>
        <w:t>sub judice</w:t>
      </w:r>
      <w:r w:rsidR="009A64DC" w:rsidRPr="00085F29">
        <w:rPr>
          <w:rFonts w:ascii="Arial Narrow" w:hAnsi="Arial Narrow" w:cs="Arial"/>
          <w:bCs/>
          <w:sz w:val="26"/>
          <w:szCs w:val="26"/>
        </w:rPr>
        <w:t>,</w:t>
      </w:r>
      <w:r w:rsidR="00AB39CA" w:rsidRPr="00085F29">
        <w:rPr>
          <w:rFonts w:ascii="Arial Narrow" w:hAnsi="Arial Narrow" w:cs="Arial"/>
          <w:bCs/>
          <w:sz w:val="26"/>
          <w:szCs w:val="26"/>
        </w:rPr>
        <w:t xml:space="preserve"> tal como se determinó en el fallo de primera instancia,</w:t>
      </w:r>
      <w:r w:rsidR="009A64DC" w:rsidRPr="00085F29">
        <w:rPr>
          <w:rFonts w:ascii="Arial Narrow" w:hAnsi="Arial Narrow" w:cs="Arial"/>
          <w:bCs/>
          <w:sz w:val="26"/>
          <w:szCs w:val="26"/>
        </w:rPr>
        <w:t xml:space="preserve"> </w:t>
      </w:r>
      <w:r w:rsidRPr="00085F29">
        <w:rPr>
          <w:rFonts w:ascii="Arial Narrow" w:hAnsi="Arial Narrow" w:cs="Arial"/>
          <w:bCs/>
          <w:sz w:val="26"/>
          <w:szCs w:val="26"/>
        </w:rPr>
        <w:t xml:space="preserve">las ludidas exigencias </w:t>
      </w:r>
      <w:r w:rsidR="009A64DC" w:rsidRPr="00085F29">
        <w:rPr>
          <w:rFonts w:ascii="Arial Narrow" w:hAnsi="Arial Narrow" w:cs="Arial"/>
          <w:bCs/>
          <w:sz w:val="26"/>
          <w:szCs w:val="26"/>
        </w:rPr>
        <w:t>se encuentra</w:t>
      </w:r>
      <w:r w:rsidR="00AB39CA" w:rsidRPr="00085F29">
        <w:rPr>
          <w:rFonts w:ascii="Arial Narrow" w:hAnsi="Arial Narrow" w:cs="Arial"/>
          <w:bCs/>
          <w:sz w:val="26"/>
          <w:szCs w:val="26"/>
        </w:rPr>
        <w:t>n</w:t>
      </w:r>
      <w:r w:rsidR="009A64DC" w:rsidRPr="00085F29">
        <w:rPr>
          <w:rFonts w:ascii="Arial Narrow" w:hAnsi="Arial Narrow" w:cs="Arial"/>
          <w:bCs/>
          <w:sz w:val="26"/>
          <w:szCs w:val="26"/>
        </w:rPr>
        <w:t xml:space="preserve"> </w:t>
      </w:r>
      <w:r w:rsidR="00AB39CA" w:rsidRPr="00085F29">
        <w:rPr>
          <w:rFonts w:ascii="Arial Narrow" w:hAnsi="Arial Narrow" w:cs="Arial"/>
          <w:bCs/>
          <w:sz w:val="26"/>
          <w:szCs w:val="26"/>
        </w:rPr>
        <w:t>superad</w:t>
      </w:r>
      <w:r w:rsidRPr="00085F29">
        <w:rPr>
          <w:rFonts w:ascii="Arial Narrow" w:hAnsi="Arial Narrow" w:cs="Arial"/>
          <w:bCs/>
          <w:sz w:val="26"/>
          <w:szCs w:val="26"/>
        </w:rPr>
        <w:t>a</w:t>
      </w:r>
      <w:r w:rsidR="00AB39CA" w:rsidRPr="00085F29">
        <w:rPr>
          <w:rFonts w:ascii="Arial Narrow" w:hAnsi="Arial Narrow" w:cs="Arial"/>
          <w:bCs/>
          <w:sz w:val="26"/>
          <w:szCs w:val="26"/>
        </w:rPr>
        <w:t>s con éxito</w:t>
      </w:r>
      <w:r w:rsidR="00BA589A" w:rsidRPr="00085F29">
        <w:rPr>
          <w:rFonts w:ascii="Arial Narrow" w:hAnsi="Arial Narrow" w:cs="Arial"/>
          <w:bCs/>
          <w:sz w:val="26"/>
          <w:szCs w:val="26"/>
        </w:rPr>
        <w:t xml:space="preserve">: </w:t>
      </w:r>
      <w:r w:rsidR="009A64DC" w:rsidRPr="00085F29">
        <w:rPr>
          <w:rFonts w:ascii="Arial Narrow" w:hAnsi="Arial Narrow" w:cs="Arial"/>
          <w:bCs/>
          <w:sz w:val="26"/>
          <w:szCs w:val="26"/>
        </w:rPr>
        <w:t xml:space="preserve">la posible vulneración al debido proceso por </w:t>
      </w:r>
      <w:r w:rsidR="00AB39CA" w:rsidRPr="00085F29">
        <w:rPr>
          <w:rFonts w:ascii="Arial Narrow" w:hAnsi="Arial Narrow" w:cs="Arial"/>
          <w:bCs/>
          <w:sz w:val="26"/>
          <w:szCs w:val="26"/>
        </w:rPr>
        <w:t xml:space="preserve">una arbitraria interpretación probatoria </w:t>
      </w:r>
      <w:r w:rsidR="009A64DC" w:rsidRPr="00085F29">
        <w:rPr>
          <w:rFonts w:ascii="Arial Narrow" w:hAnsi="Arial Narrow" w:cs="Arial"/>
          <w:bCs/>
          <w:sz w:val="26"/>
          <w:szCs w:val="26"/>
        </w:rPr>
        <w:t xml:space="preserve">es una cuestión de relevancia </w:t>
      </w:r>
      <w:r w:rsidR="00207A75" w:rsidRPr="00085F29">
        <w:rPr>
          <w:rFonts w:ascii="Arial Narrow" w:hAnsi="Arial Narrow" w:cs="Arial"/>
          <w:bCs/>
          <w:i/>
          <w:sz w:val="26"/>
          <w:szCs w:val="26"/>
        </w:rPr>
        <w:t>ius</w:t>
      </w:r>
      <w:r w:rsidRPr="00085F29">
        <w:rPr>
          <w:rFonts w:ascii="Arial Narrow" w:hAnsi="Arial Narrow" w:cs="Arial"/>
          <w:bCs/>
          <w:i/>
          <w:sz w:val="26"/>
          <w:szCs w:val="26"/>
        </w:rPr>
        <w:t xml:space="preserve"> </w:t>
      </w:r>
      <w:r w:rsidR="00BA589A" w:rsidRPr="00085F29">
        <w:rPr>
          <w:rFonts w:ascii="Arial Narrow" w:hAnsi="Arial Narrow" w:cs="Arial"/>
          <w:bCs/>
          <w:i/>
          <w:sz w:val="26"/>
          <w:szCs w:val="26"/>
        </w:rPr>
        <w:t>fundamental</w:t>
      </w:r>
      <w:r w:rsidR="009A64DC" w:rsidRPr="00085F29">
        <w:rPr>
          <w:rFonts w:ascii="Arial Narrow" w:hAnsi="Arial Narrow" w:cs="Arial"/>
          <w:bCs/>
          <w:sz w:val="26"/>
          <w:szCs w:val="26"/>
        </w:rPr>
        <w:t xml:space="preserve">, </w:t>
      </w:r>
      <w:r w:rsidRPr="00085F29">
        <w:rPr>
          <w:rFonts w:ascii="Arial Narrow" w:hAnsi="Arial Narrow" w:cs="Arial"/>
          <w:bCs/>
          <w:sz w:val="26"/>
          <w:szCs w:val="26"/>
        </w:rPr>
        <w:t>amen que</w:t>
      </w:r>
      <w:r w:rsidR="00E958E2" w:rsidRPr="00085F29">
        <w:rPr>
          <w:rFonts w:ascii="Arial Narrow" w:hAnsi="Arial Narrow" w:cs="Arial"/>
          <w:bCs/>
          <w:sz w:val="26"/>
          <w:szCs w:val="26"/>
        </w:rPr>
        <w:t xml:space="preserve"> </w:t>
      </w:r>
      <w:r w:rsidR="009A64DC" w:rsidRPr="00085F29">
        <w:rPr>
          <w:rFonts w:ascii="Arial Narrow" w:hAnsi="Arial Narrow" w:cs="Arial"/>
          <w:bCs/>
          <w:sz w:val="26"/>
          <w:szCs w:val="26"/>
        </w:rPr>
        <w:t xml:space="preserve">el proceso </w:t>
      </w:r>
      <w:r w:rsidR="00AB39CA" w:rsidRPr="00085F29">
        <w:rPr>
          <w:rFonts w:ascii="Arial Narrow" w:hAnsi="Arial Narrow" w:cs="Arial"/>
          <w:bCs/>
          <w:sz w:val="26"/>
          <w:szCs w:val="26"/>
        </w:rPr>
        <w:t xml:space="preserve">ejecutivo crisol de la acción constitucional </w:t>
      </w:r>
      <w:r w:rsidR="009A64DC" w:rsidRPr="00085F29">
        <w:rPr>
          <w:rFonts w:ascii="Arial Narrow" w:hAnsi="Arial Narrow" w:cs="Arial"/>
          <w:bCs/>
          <w:sz w:val="26"/>
          <w:szCs w:val="26"/>
        </w:rPr>
        <w:t xml:space="preserve">es de única instancia por lo </w:t>
      </w:r>
      <w:r w:rsidR="00AB39CA" w:rsidRPr="00085F29">
        <w:rPr>
          <w:rFonts w:ascii="Arial Narrow" w:hAnsi="Arial Narrow" w:cs="Arial"/>
          <w:bCs/>
          <w:sz w:val="26"/>
          <w:szCs w:val="26"/>
        </w:rPr>
        <w:t>que</w:t>
      </w:r>
      <w:r w:rsidR="00E958E2" w:rsidRPr="00085F29">
        <w:rPr>
          <w:rFonts w:ascii="Arial Narrow" w:hAnsi="Arial Narrow" w:cs="Arial"/>
          <w:bCs/>
          <w:sz w:val="26"/>
          <w:szCs w:val="26"/>
        </w:rPr>
        <w:t xml:space="preserve"> </w:t>
      </w:r>
      <w:r w:rsidR="00AB39CA" w:rsidRPr="00085F29">
        <w:rPr>
          <w:rFonts w:ascii="Arial Narrow" w:hAnsi="Arial Narrow" w:cs="Arial"/>
          <w:bCs/>
          <w:sz w:val="26"/>
          <w:szCs w:val="26"/>
        </w:rPr>
        <w:t xml:space="preserve">la </w:t>
      </w:r>
      <w:r w:rsidR="009A64DC" w:rsidRPr="00085F29">
        <w:rPr>
          <w:rFonts w:ascii="Arial Narrow" w:hAnsi="Arial Narrow" w:cs="Arial"/>
          <w:bCs/>
          <w:sz w:val="26"/>
          <w:szCs w:val="26"/>
        </w:rPr>
        <w:t xml:space="preserve">sentencia </w:t>
      </w:r>
      <w:r w:rsidRPr="00085F29">
        <w:rPr>
          <w:rFonts w:ascii="Arial Narrow" w:hAnsi="Arial Narrow" w:cs="Arial"/>
          <w:bCs/>
          <w:sz w:val="26"/>
          <w:szCs w:val="26"/>
        </w:rPr>
        <w:t xml:space="preserve">allí proferida </w:t>
      </w:r>
      <w:r w:rsidR="009A64DC" w:rsidRPr="00085F29">
        <w:rPr>
          <w:rFonts w:ascii="Arial Narrow" w:hAnsi="Arial Narrow" w:cs="Arial"/>
          <w:bCs/>
          <w:sz w:val="26"/>
          <w:szCs w:val="26"/>
        </w:rPr>
        <w:t>no es objeto d</w:t>
      </w:r>
      <w:r w:rsidR="00E958E2" w:rsidRPr="00085F29">
        <w:rPr>
          <w:rFonts w:ascii="Arial Narrow" w:hAnsi="Arial Narrow" w:cs="Arial"/>
          <w:bCs/>
          <w:sz w:val="26"/>
          <w:szCs w:val="26"/>
        </w:rPr>
        <w:t>e</w:t>
      </w:r>
      <w:r w:rsidR="009A64DC" w:rsidRPr="00085F29">
        <w:rPr>
          <w:rFonts w:ascii="Arial Narrow" w:hAnsi="Arial Narrow" w:cs="Arial"/>
          <w:bCs/>
          <w:sz w:val="26"/>
          <w:szCs w:val="26"/>
        </w:rPr>
        <w:t xml:space="preserve"> recursos</w:t>
      </w:r>
      <w:r w:rsidRPr="00085F29">
        <w:rPr>
          <w:rFonts w:ascii="Arial Narrow" w:hAnsi="Arial Narrow" w:cs="Arial"/>
          <w:bCs/>
          <w:sz w:val="26"/>
          <w:szCs w:val="26"/>
        </w:rPr>
        <w:t>. Además,</w:t>
      </w:r>
      <w:r w:rsidR="009A64DC" w:rsidRPr="00085F29">
        <w:rPr>
          <w:rFonts w:ascii="Arial Narrow" w:hAnsi="Arial Narrow" w:cs="Arial"/>
          <w:bCs/>
          <w:sz w:val="26"/>
          <w:szCs w:val="26"/>
        </w:rPr>
        <w:t xml:space="preserve"> </w:t>
      </w:r>
      <w:r w:rsidR="00EA7A2C" w:rsidRPr="00085F29">
        <w:rPr>
          <w:rFonts w:ascii="Arial Narrow" w:hAnsi="Arial Narrow" w:cs="Arial"/>
          <w:bCs/>
          <w:sz w:val="26"/>
          <w:szCs w:val="26"/>
        </w:rPr>
        <w:t>el proveído censurado se pr</w:t>
      </w:r>
      <w:r w:rsidRPr="00085F29">
        <w:rPr>
          <w:rFonts w:ascii="Arial Narrow" w:hAnsi="Arial Narrow" w:cs="Arial"/>
          <w:bCs/>
          <w:sz w:val="26"/>
          <w:szCs w:val="26"/>
        </w:rPr>
        <w:t>o</w:t>
      </w:r>
      <w:r w:rsidR="00EA7A2C" w:rsidRPr="00085F29">
        <w:rPr>
          <w:rFonts w:ascii="Arial Narrow" w:hAnsi="Arial Narrow" w:cs="Arial"/>
          <w:bCs/>
          <w:sz w:val="26"/>
          <w:szCs w:val="26"/>
        </w:rPr>
        <w:t xml:space="preserve">firió en </w:t>
      </w:r>
      <w:r w:rsidR="00AB39CA" w:rsidRPr="00085F29">
        <w:rPr>
          <w:rFonts w:ascii="Arial Narrow" w:hAnsi="Arial Narrow" w:cs="Arial"/>
          <w:bCs/>
          <w:sz w:val="26"/>
          <w:szCs w:val="26"/>
        </w:rPr>
        <w:t xml:space="preserve">el primer trimestre de </w:t>
      </w:r>
      <w:r w:rsidR="00EA7A2C" w:rsidRPr="00085F29">
        <w:rPr>
          <w:rFonts w:ascii="Arial Narrow" w:hAnsi="Arial Narrow" w:cs="Arial"/>
          <w:bCs/>
          <w:sz w:val="26"/>
          <w:szCs w:val="26"/>
        </w:rPr>
        <w:t>este año, fueron identificadas las falencias que se</w:t>
      </w:r>
      <w:r w:rsidRPr="00085F29">
        <w:rPr>
          <w:rFonts w:ascii="Arial Narrow" w:hAnsi="Arial Narrow" w:cs="Arial"/>
          <w:bCs/>
          <w:sz w:val="26"/>
          <w:szCs w:val="26"/>
        </w:rPr>
        <w:t xml:space="preserve"> le</w:t>
      </w:r>
      <w:r w:rsidR="00EA7A2C" w:rsidRPr="00085F29">
        <w:rPr>
          <w:rFonts w:ascii="Arial Narrow" w:hAnsi="Arial Narrow" w:cs="Arial"/>
          <w:bCs/>
          <w:sz w:val="26"/>
          <w:szCs w:val="26"/>
        </w:rPr>
        <w:t xml:space="preserve"> endilga,</w:t>
      </w:r>
      <w:r w:rsidRPr="00085F29">
        <w:rPr>
          <w:rFonts w:ascii="Arial Narrow" w:hAnsi="Arial Narrow" w:cs="Arial"/>
          <w:bCs/>
          <w:sz w:val="26"/>
          <w:szCs w:val="26"/>
        </w:rPr>
        <w:t xml:space="preserve"> </w:t>
      </w:r>
      <w:r w:rsidR="00DC3F0D" w:rsidRPr="00085F29">
        <w:rPr>
          <w:rFonts w:ascii="Arial Narrow" w:hAnsi="Arial Narrow" w:cs="Arial"/>
          <w:bCs/>
          <w:sz w:val="26"/>
          <w:szCs w:val="26"/>
        </w:rPr>
        <w:t xml:space="preserve">y </w:t>
      </w:r>
      <w:r w:rsidRPr="00085F29">
        <w:rPr>
          <w:rFonts w:ascii="Arial Narrow" w:hAnsi="Arial Narrow" w:cs="Arial"/>
          <w:bCs/>
          <w:sz w:val="26"/>
          <w:szCs w:val="26"/>
        </w:rPr>
        <w:t xml:space="preserve">no se trata de una mera irregularidad procesal ni del ejercicio de tutela contra decisiones de la misma naturaleza. </w:t>
      </w:r>
    </w:p>
    <w:p w14:paraId="54307581" w14:textId="77777777" w:rsidR="00B626CB" w:rsidRPr="00085F29" w:rsidRDefault="00B626CB" w:rsidP="003E2061">
      <w:pPr>
        <w:pStyle w:val="Sinespaciado"/>
        <w:spacing w:line="276" w:lineRule="auto"/>
        <w:jc w:val="both"/>
        <w:rPr>
          <w:rFonts w:ascii="Arial Narrow" w:hAnsi="Arial Narrow" w:cs="Arial"/>
          <w:bCs/>
          <w:sz w:val="26"/>
          <w:szCs w:val="26"/>
        </w:rPr>
      </w:pPr>
    </w:p>
    <w:p w14:paraId="54307582" w14:textId="77777777" w:rsidR="002B7F03" w:rsidRPr="00085F29" w:rsidRDefault="00AB39CA" w:rsidP="003E2061">
      <w:pPr>
        <w:pStyle w:val="Sinespaciado"/>
        <w:spacing w:line="276" w:lineRule="auto"/>
        <w:jc w:val="both"/>
        <w:rPr>
          <w:rFonts w:ascii="Arial Narrow" w:hAnsi="Arial Narrow" w:cs="Arial"/>
          <w:bCs/>
          <w:sz w:val="26"/>
          <w:szCs w:val="26"/>
        </w:rPr>
      </w:pPr>
      <w:r w:rsidRPr="00085F29">
        <w:rPr>
          <w:rFonts w:ascii="Arial Narrow" w:hAnsi="Arial Narrow" w:cs="Arial"/>
          <w:bCs/>
          <w:sz w:val="26"/>
          <w:szCs w:val="26"/>
        </w:rPr>
        <w:t xml:space="preserve">De esta forma se habilita la emisión de un fallo de fondo, con base en </w:t>
      </w:r>
      <w:r w:rsidR="007D6CE9" w:rsidRPr="00085F29">
        <w:rPr>
          <w:rFonts w:ascii="Arial Narrow" w:hAnsi="Arial Narrow" w:cs="Arial"/>
          <w:bCs/>
          <w:sz w:val="26"/>
          <w:szCs w:val="26"/>
        </w:rPr>
        <w:t>e</w:t>
      </w:r>
      <w:r w:rsidRPr="00085F29">
        <w:rPr>
          <w:rFonts w:ascii="Arial Narrow" w:hAnsi="Arial Narrow" w:cs="Arial"/>
          <w:bCs/>
          <w:sz w:val="26"/>
          <w:szCs w:val="26"/>
        </w:rPr>
        <w:t>l defecto específico postulado en el escrito introductorio</w:t>
      </w:r>
      <w:r w:rsidR="007D6CE9" w:rsidRPr="00085F29">
        <w:rPr>
          <w:rFonts w:ascii="Arial Narrow" w:hAnsi="Arial Narrow" w:cs="Arial"/>
          <w:bCs/>
          <w:sz w:val="26"/>
          <w:szCs w:val="26"/>
        </w:rPr>
        <w:t xml:space="preserve">, frente a cuya existencia se insiste en la impugnación. </w:t>
      </w:r>
    </w:p>
    <w:p w14:paraId="54307583" w14:textId="77777777" w:rsidR="004F5F8E" w:rsidRPr="00085F29" w:rsidRDefault="004F5F8E" w:rsidP="003E2061">
      <w:pPr>
        <w:pStyle w:val="Sinespaciado"/>
        <w:spacing w:line="276" w:lineRule="auto"/>
        <w:jc w:val="both"/>
        <w:rPr>
          <w:rFonts w:ascii="Arial Narrow" w:hAnsi="Arial Narrow" w:cs="Arial"/>
          <w:bCs/>
          <w:sz w:val="26"/>
          <w:szCs w:val="26"/>
        </w:rPr>
      </w:pPr>
    </w:p>
    <w:p w14:paraId="54307584" w14:textId="77777777" w:rsidR="007D6CE9" w:rsidRPr="00085F29" w:rsidRDefault="007D6CE9" w:rsidP="003E2061">
      <w:pPr>
        <w:pStyle w:val="Sinespaciado"/>
        <w:spacing w:line="276" w:lineRule="auto"/>
        <w:jc w:val="both"/>
        <w:rPr>
          <w:rFonts w:ascii="Arial Narrow" w:hAnsi="Arial Narrow" w:cs="Arial"/>
          <w:sz w:val="26"/>
          <w:szCs w:val="26"/>
        </w:rPr>
      </w:pPr>
      <w:r w:rsidRPr="00085F29">
        <w:rPr>
          <w:rFonts w:ascii="Arial Narrow" w:hAnsi="Arial Narrow" w:cs="Arial"/>
          <w:b/>
          <w:sz w:val="26"/>
          <w:szCs w:val="26"/>
        </w:rPr>
        <w:t>5.</w:t>
      </w:r>
      <w:r w:rsidR="00DB2F4D" w:rsidRPr="00085F29">
        <w:rPr>
          <w:rFonts w:ascii="Arial Narrow" w:hAnsi="Arial Narrow" w:cs="Arial"/>
          <w:b/>
          <w:sz w:val="26"/>
          <w:szCs w:val="26"/>
        </w:rPr>
        <w:t xml:space="preserve"> </w:t>
      </w:r>
      <w:r w:rsidRPr="00085F29">
        <w:rPr>
          <w:rFonts w:ascii="Arial Narrow" w:hAnsi="Arial Narrow" w:cs="Arial"/>
          <w:sz w:val="26"/>
          <w:szCs w:val="26"/>
          <w:u w:val="single"/>
        </w:rPr>
        <w:t>Defecto fáctico:</w:t>
      </w:r>
    </w:p>
    <w:p w14:paraId="54307585" w14:textId="77777777" w:rsidR="007D6CE9" w:rsidRPr="00085F29" w:rsidRDefault="007D6CE9" w:rsidP="003E2061">
      <w:pPr>
        <w:pStyle w:val="Sinespaciado"/>
        <w:spacing w:line="276" w:lineRule="auto"/>
        <w:jc w:val="both"/>
        <w:rPr>
          <w:rFonts w:ascii="Arial Narrow" w:hAnsi="Arial Narrow" w:cs="Arial"/>
          <w:sz w:val="26"/>
          <w:szCs w:val="26"/>
        </w:rPr>
      </w:pPr>
    </w:p>
    <w:p w14:paraId="54307586" w14:textId="1854A26B" w:rsidR="007D6CE9" w:rsidRPr="00085F29" w:rsidRDefault="007D6CE9" w:rsidP="00A30DA2">
      <w:pPr>
        <w:pStyle w:val="Sinespaciado"/>
        <w:ind w:left="567"/>
        <w:jc w:val="both"/>
        <w:rPr>
          <w:rFonts w:ascii="Arial Narrow" w:hAnsi="Arial Narrow" w:cs="Arial"/>
          <w:i/>
          <w:sz w:val="26"/>
          <w:szCs w:val="26"/>
        </w:rPr>
      </w:pPr>
      <w:r w:rsidRPr="00A30DA2">
        <w:rPr>
          <w:rFonts w:ascii="Arial Narrow" w:hAnsi="Arial Narrow" w:cs="Arial"/>
          <w:i/>
          <w:sz w:val="24"/>
          <w:szCs w:val="26"/>
        </w:rPr>
        <w:t>“…</w:t>
      </w:r>
      <w:r w:rsidR="00A30DA2">
        <w:rPr>
          <w:rFonts w:ascii="Arial Narrow" w:hAnsi="Arial Narrow" w:cs="Arial"/>
          <w:i/>
          <w:sz w:val="24"/>
          <w:szCs w:val="26"/>
        </w:rPr>
        <w:t xml:space="preserve"> </w:t>
      </w:r>
      <w:r w:rsidRPr="00A30DA2">
        <w:rPr>
          <w:rFonts w:ascii="Arial Narrow" w:hAnsi="Arial Narrow" w:cs="Arial"/>
          <w:i/>
          <w:sz w:val="24"/>
          <w:szCs w:val="26"/>
        </w:rPr>
        <w:t>[S]urge cuando el juez carece del apoyo probatorio que permita la aplicación del supuesto legal en el que se sustenta la decisión. Se estructura, entonces, siempre que existan fallas sustanciales en la decisión, que sean atribuibles a deficiencias probatorias del proceso. Según esta Corporación, el fundamento de la intervención del juez de tutela por deficiencias probatorias en el proceso, radica en que, no obstante las amplias facultades discrecionales con que cuenta el juez del proceso para el análisis del material probatorio, éste debe actuar de acuerdo con los principios de la sana crítica, es decir, con base en criterios objetivos y racionales. En ese contexto, La Corte ha explicado que las deficiencias probatorias pueden generarse como consecuencia de: (i) una omisión judicial, como puede ser la falta de práctica y decreto de pruebas conducentes al caso debatido, presentándose una insuficiencia probatoria; (ii) o por vía de una acción positiva, como puede ser la errada interpretación de las pruebas allegadas al proceso, o la valoración de pruebas que son nulas de pleno derecho o que son totalmente inconducentes al caso concreto, presentándose, en el primer caso, un defecto por interpretación errónea, y en el segundo, un defecto por ineptitud e ilegalidad de la</w:t>
      </w:r>
      <w:r w:rsidRPr="00085F29">
        <w:rPr>
          <w:rFonts w:ascii="Arial Narrow" w:hAnsi="Arial Narrow" w:cs="Arial"/>
          <w:i/>
          <w:sz w:val="26"/>
          <w:szCs w:val="26"/>
        </w:rPr>
        <w:t xml:space="preserve"> </w:t>
      </w:r>
      <w:r w:rsidRPr="00A30DA2">
        <w:rPr>
          <w:rFonts w:ascii="Arial Narrow" w:hAnsi="Arial Narrow" w:cs="Arial"/>
          <w:i/>
          <w:sz w:val="24"/>
          <w:szCs w:val="26"/>
        </w:rPr>
        <w:t>prueba.”</w:t>
      </w:r>
      <w:r w:rsidRPr="00085F29">
        <w:rPr>
          <w:rStyle w:val="Refdenotaalpie"/>
          <w:rFonts w:ascii="Arial Narrow" w:hAnsi="Arial Narrow" w:cs="Arial"/>
          <w:i/>
          <w:sz w:val="26"/>
          <w:szCs w:val="26"/>
        </w:rPr>
        <w:footnoteReference w:id="7"/>
      </w:r>
    </w:p>
    <w:p w14:paraId="54307587" w14:textId="77777777" w:rsidR="007D6CE9" w:rsidRPr="00085F29" w:rsidRDefault="007D6CE9" w:rsidP="003E2061">
      <w:pPr>
        <w:pStyle w:val="Sinespaciado"/>
        <w:spacing w:line="276" w:lineRule="auto"/>
        <w:jc w:val="both"/>
        <w:rPr>
          <w:rFonts w:ascii="Arial Narrow" w:hAnsi="Arial Narrow" w:cs="Arial"/>
          <w:b/>
          <w:sz w:val="26"/>
          <w:szCs w:val="26"/>
        </w:rPr>
      </w:pPr>
    </w:p>
    <w:p w14:paraId="54307588" w14:textId="77777777" w:rsidR="00E64225" w:rsidRPr="00085F29" w:rsidRDefault="001B5AF7" w:rsidP="003E2061">
      <w:pPr>
        <w:pStyle w:val="Sinespaciado"/>
        <w:spacing w:line="276" w:lineRule="auto"/>
        <w:jc w:val="both"/>
        <w:rPr>
          <w:rFonts w:ascii="Arial Narrow" w:hAnsi="Arial Narrow" w:cs="Arial"/>
          <w:bCs/>
          <w:sz w:val="26"/>
          <w:szCs w:val="26"/>
        </w:rPr>
      </w:pPr>
      <w:r w:rsidRPr="00085F29">
        <w:rPr>
          <w:rFonts w:ascii="Arial Narrow" w:hAnsi="Arial Narrow" w:cs="Arial"/>
          <w:bCs/>
          <w:sz w:val="26"/>
          <w:szCs w:val="26"/>
        </w:rPr>
        <w:t xml:space="preserve">La glosa del actor se reduce a señalar la existencia de una indebida valoración probatoria, en atención a que se tuvo por acreditado, </w:t>
      </w:r>
      <w:r w:rsidR="00DC3F0D" w:rsidRPr="00085F29">
        <w:rPr>
          <w:rFonts w:ascii="Arial Narrow" w:hAnsi="Arial Narrow" w:cs="Arial"/>
          <w:bCs/>
          <w:sz w:val="26"/>
          <w:szCs w:val="26"/>
        </w:rPr>
        <w:t>sin estarlo</w:t>
      </w:r>
      <w:r w:rsidRPr="00085F29">
        <w:rPr>
          <w:rFonts w:ascii="Arial Narrow" w:hAnsi="Arial Narrow" w:cs="Arial"/>
          <w:bCs/>
          <w:sz w:val="26"/>
          <w:szCs w:val="26"/>
        </w:rPr>
        <w:t>, que el conteo del término de prescripción se interrumpió en el año 2017, sin precisar la fecha, en contradicción de lo que sostuvo el demandado en su declaración que admit</w:t>
      </w:r>
      <w:r w:rsidR="00DC3F0D" w:rsidRPr="00085F29">
        <w:rPr>
          <w:rFonts w:ascii="Arial Narrow" w:hAnsi="Arial Narrow" w:cs="Arial"/>
          <w:bCs/>
          <w:sz w:val="26"/>
          <w:szCs w:val="26"/>
        </w:rPr>
        <w:t>ió</w:t>
      </w:r>
      <w:r w:rsidRPr="00085F29">
        <w:rPr>
          <w:rFonts w:ascii="Arial Narrow" w:hAnsi="Arial Narrow" w:cs="Arial"/>
          <w:bCs/>
          <w:sz w:val="26"/>
          <w:szCs w:val="26"/>
        </w:rPr>
        <w:t xml:space="preserve"> el </w:t>
      </w:r>
      <w:r w:rsidR="00DC3F0D" w:rsidRPr="00085F29">
        <w:rPr>
          <w:rFonts w:ascii="Arial Narrow" w:hAnsi="Arial Narrow" w:cs="Arial"/>
          <w:bCs/>
          <w:sz w:val="26"/>
          <w:szCs w:val="26"/>
        </w:rPr>
        <w:t>abono,</w:t>
      </w:r>
      <w:r w:rsidRPr="00085F29">
        <w:rPr>
          <w:rFonts w:ascii="Arial Narrow" w:hAnsi="Arial Narrow" w:cs="Arial"/>
          <w:bCs/>
          <w:sz w:val="26"/>
          <w:szCs w:val="26"/>
        </w:rPr>
        <w:t xml:space="preserve"> pero en el año 2015</w:t>
      </w:r>
      <w:r w:rsidR="00E64225" w:rsidRPr="00085F29">
        <w:rPr>
          <w:rFonts w:ascii="Arial Narrow" w:hAnsi="Arial Narrow" w:cs="Arial"/>
          <w:bCs/>
          <w:sz w:val="26"/>
          <w:szCs w:val="26"/>
        </w:rPr>
        <w:t xml:space="preserve">, y de la restante prueba documental, valorada en forma “aislada”. </w:t>
      </w:r>
    </w:p>
    <w:p w14:paraId="54307589" w14:textId="77777777" w:rsidR="00E64225" w:rsidRPr="00085F29" w:rsidRDefault="00E64225" w:rsidP="003E2061">
      <w:pPr>
        <w:pStyle w:val="Sinespaciado"/>
        <w:spacing w:line="276" w:lineRule="auto"/>
        <w:jc w:val="both"/>
        <w:rPr>
          <w:rFonts w:ascii="Arial Narrow" w:hAnsi="Arial Narrow" w:cs="Arial"/>
          <w:bCs/>
          <w:sz w:val="26"/>
          <w:szCs w:val="26"/>
        </w:rPr>
      </w:pPr>
    </w:p>
    <w:p w14:paraId="5430758A" w14:textId="77777777" w:rsidR="007D6CE9" w:rsidRPr="00085F29" w:rsidRDefault="00E64225" w:rsidP="003E2061">
      <w:pPr>
        <w:pStyle w:val="Sinespaciado"/>
        <w:spacing w:line="276" w:lineRule="auto"/>
        <w:jc w:val="both"/>
        <w:rPr>
          <w:rFonts w:ascii="Arial Narrow" w:hAnsi="Arial Narrow" w:cs="Arial"/>
          <w:bCs/>
          <w:sz w:val="26"/>
          <w:szCs w:val="26"/>
        </w:rPr>
      </w:pPr>
      <w:r w:rsidRPr="00085F29">
        <w:rPr>
          <w:rFonts w:ascii="Arial Narrow" w:hAnsi="Arial Narrow" w:cs="Arial"/>
          <w:bCs/>
          <w:sz w:val="26"/>
          <w:szCs w:val="26"/>
        </w:rPr>
        <w:lastRenderedPageBreak/>
        <w:t xml:space="preserve">Con todo, la prueba documental a la que alude el actor se limita a </w:t>
      </w:r>
      <w:bookmarkStart w:id="1" w:name="_GoBack"/>
      <w:bookmarkEnd w:id="1"/>
      <w:r w:rsidRPr="00085F29">
        <w:rPr>
          <w:rFonts w:ascii="Arial Narrow" w:hAnsi="Arial Narrow" w:cs="Arial"/>
          <w:bCs/>
          <w:sz w:val="26"/>
          <w:szCs w:val="26"/>
        </w:rPr>
        <w:t>los títulos valores (letras de cambio) adosadas a la demanda</w:t>
      </w:r>
      <w:r w:rsidR="00DC3F0D" w:rsidRPr="00085F29">
        <w:rPr>
          <w:rFonts w:ascii="Arial Narrow" w:hAnsi="Arial Narrow" w:cs="Arial"/>
          <w:bCs/>
          <w:sz w:val="26"/>
          <w:szCs w:val="26"/>
        </w:rPr>
        <w:t>, que considera prescritos en atención a su fecha de vencimiento</w:t>
      </w:r>
      <w:r w:rsidRPr="00085F29">
        <w:rPr>
          <w:rFonts w:ascii="Arial Narrow" w:hAnsi="Arial Narrow" w:cs="Arial"/>
          <w:bCs/>
          <w:sz w:val="26"/>
          <w:szCs w:val="26"/>
        </w:rPr>
        <w:t xml:space="preserve">. Luego, en realidad, la queja se </w:t>
      </w:r>
      <w:r w:rsidR="00DC3F0D" w:rsidRPr="00085F29">
        <w:rPr>
          <w:rFonts w:ascii="Arial Narrow" w:hAnsi="Arial Narrow" w:cs="Arial"/>
          <w:bCs/>
          <w:sz w:val="26"/>
          <w:szCs w:val="26"/>
        </w:rPr>
        <w:t>sujeta</w:t>
      </w:r>
      <w:r w:rsidRPr="00085F29">
        <w:rPr>
          <w:rFonts w:ascii="Arial Narrow" w:hAnsi="Arial Narrow" w:cs="Arial"/>
          <w:bCs/>
          <w:sz w:val="26"/>
          <w:szCs w:val="26"/>
        </w:rPr>
        <w:t xml:space="preserve"> </w:t>
      </w:r>
      <w:r w:rsidR="00DC3F0D" w:rsidRPr="00085F29">
        <w:rPr>
          <w:rFonts w:ascii="Arial Narrow" w:hAnsi="Arial Narrow" w:cs="Arial"/>
          <w:bCs/>
          <w:sz w:val="26"/>
          <w:szCs w:val="26"/>
        </w:rPr>
        <w:t>a</w:t>
      </w:r>
      <w:r w:rsidRPr="00085F29">
        <w:rPr>
          <w:rFonts w:ascii="Arial Narrow" w:hAnsi="Arial Narrow" w:cs="Arial"/>
          <w:bCs/>
          <w:sz w:val="26"/>
          <w:szCs w:val="26"/>
        </w:rPr>
        <w:t xml:space="preserve"> haber atendido el dicho de los testigos, por encima de lo afirmado por el propio demandado. </w:t>
      </w:r>
    </w:p>
    <w:p w14:paraId="5430758B" w14:textId="77777777" w:rsidR="00E64225" w:rsidRPr="00085F29" w:rsidRDefault="00E64225" w:rsidP="003E2061">
      <w:pPr>
        <w:pStyle w:val="Sinespaciado"/>
        <w:spacing w:line="276" w:lineRule="auto"/>
        <w:jc w:val="both"/>
        <w:rPr>
          <w:rFonts w:ascii="Arial Narrow" w:hAnsi="Arial Narrow" w:cs="Arial"/>
          <w:bCs/>
          <w:sz w:val="26"/>
          <w:szCs w:val="26"/>
        </w:rPr>
      </w:pPr>
    </w:p>
    <w:p w14:paraId="5430758C" w14:textId="77777777" w:rsidR="00BA589A" w:rsidRPr="00085F29" w:rsidRDefault="009B0C47" w:rsidP="003E2061">
      <w:pPr>
        <w:pStyle w:val="Sinespaciado"/>
        <w:spacing w:line="276" w:lineRule="auto"/>
        <w:jc w:val="both"/>
        <w:rPr>
          <w:rFonts w:ascii="Arial Narrow" w:hAnsi="Arial Narrow" w:cs="Arial"/>
          <w:sz w:val="26"/>
          <w:szCs w:val="26"/>
        </w:rPr>
      </w:pPr>
      <w:r w:rsidRPr="00085F29">
        <w:rPr>
          <w:rFonts w:ascii="Arial Narrow" w:hAnsi="Arial Narrow" w:cs="Arial"/>
          <w:b/>
          <w:bCs/>
          <w:sz w:val="26"/>
          <w:szCs w:val="26"/>
        </w:rPr>
        <w:t xml:space="preserve">5.1 </w:t>
      </w:r>
      <w:r w:rsidR="00944026" w:rsidRPr="00085F29">
        <w:rPr>
          <w:rFonts w:ascii="Arial Narrow" w:hAnsi="Arial Narrow" w:cs="Arial"/>
          <w:sz w:val="26"/>
          <w:szCs w:val="26"/>
        </w:rPr>
        <w:t>Respecto</w:t>
      </w:r>
      <w:r w:rsidR="00A0040D" w:rsidRPr="00085F29">
        <w:rPr>
          <w:rFonts w:ascii="Arial Narrow" w:hAnsi="Arial Narrow" w:cs="Arial"/>
          <w:sz w:val="26"/>
          <w:szCs w:val="26"/>
        </w:rPr>
        <w:t xml:space="preserve"> a las pruebas testimoniales</w:t>
      </w:r>
      <w:r w:rsidR="00DC3F0D" w:rsidRPr="00085F29">
        <w:rPr>
          <w:rFonts w:ascii="Arial Narrow" w:hAnsi="Arial Narrow" w:cs="Arial"/>
          <w:sz w:val="26"/>
          <w:szCs w:val="26"/>
        </w:rPr>
        <w:t xml:space="preserve"> que se critican,</w:t>
      </w:r>
      <w:r w:rsidR="00C010F5" w:rsidRPr="00085F29">
        <w:rPr>
          <w:rFonts w:ascii="Arial Narrow" w:hAnsi="Arial Narrow" w:cs="Arial"/>
          <w:sz w:val="26"/>
          <w:szCs w:val="26"/>
        </w:rPr>
        <w:t xml:space="preserve"> ellas fueron recaudadas </w:t>
      </w:r>
      <w:r w:rsidR="00A0040D" w:rsidRPr="00085F29">
        <w:rPr>
          <w:rFonts w:ascii="Arial Narrow" w:hAnsi="Arial Narrow" w:cs="Arial"/>
          <w:sz w:val="26"/>
          <w:szCs w:val="26"/>
        </w:rPr>
        <w:t xml:space="preserve">de oficio, determinación de la juez civil </w:t>
      </w:r>
      <w:r w:rsidR="005771A5" w:rsidRPr="00085F29">
        <w:rPr>
          <w:rFonts w:ascii="Arial Narrow" w:hAnsi="Arial Narrow" w:cs="Arial"/>
          <w:sz w:val="26"/>
          <w:szCs w:val="26"/>
        </w:rPr>
        <w:t>que se muestra coherente con el</w:t>
      </w:r>
      <w:r w:rsidR="00C010F5" w:rsidRPr="00085F29">
        <w:rPr>
          <w:rFonts w:ascii="Arial Narrow" w:hAnsi="Arial Narrow" w:cs="Arial"/>
          <w:sz w:val="26"/>
          <w:szCs w:val="26"/>
        </w:rPr>
        <w:t xml:space="preserve"> </w:t>
      </w:r>
      <w:r w:rsidR="00A0040D" w:rsidRPr="00085F29">
        <w:rPr>
          <w:rFonts w:ascii="Arial Narrow" w:hAnsi="Arial Narrow" w:cs="Arial"/>
          <w:sz w:val="26"/>
          <w:szCs w:val="26"/>
        </w:rPr>
        <w:t xml:space="preserve">deber del juez </w:t>
      </w:r>
      <w:r w:rsidR="00C010F5" w:rsidRPr="00085F29">
        <w:rPr>
          <w:rFonts w:ascii="Arial Narrow" w:hAnsi="Arial Narrow" w:cs="Arial"/>
          <w:sz w:val="26"/>
          <w:szCs w:val="26"/>
        </w:rPr>
        <w:t xml:space="preserve">como director del proceso </w:t>
      </w:r>
      <w:r w:rsidR="00A0040D" w:rsidRPr="00085F29">
        <w:rPr>
          <w:rFonts w:ascii="Arial Narrow" w:hAnsi="Arial Narrow" w:cs="Arial"/>
          <w:sz w:val="26"/>
          <w:szCs w:val="26"/>
        </w:rPr>
        <w:t>en el marco del estado social de derecho, a quien se le ha encomendado las búsqueda de la verdad material</w:t>
      </w:r>
      <w:r w:rsidR="00944026" w:rsidRPr="00085F29">
        <w:rPr>
          <w:rStyle w:val="Refdenotaalpie"/>
          <w:rFonts w:ascii="Arial Narrow" w:hAnsi="Arial Narrow" w:cs="Arial"/>
          <w:sz w:val="26"/>
          <w:szCs w:val="26"/>
        </w:rPr>
        <w:footnoteReference w:id="8"/>
      </w:r>
      <w:r w:rsidR="00A0040D" w:rsidRPr="00085F29">
        <w:rPr>
          <w:rFonts w:ascii="Arial Narrow" w:hAnsi="Arial Narrow" w:cs="Arial"/>
          <w:sz w:val="26"/>
          <w:szCs w:val="26"/>
        </w:rPr>
        <w:t xml:space="preserve">, </w:t>
      </w:r>
      <w:r w:rsidR="00C010F5" w:rsidRPr="00085F29">
        <w:rPr>
          <w:rFonts w:ascii="Arial Narrow" w:hAnsi="Arial Narrow" w:cs="Arial"/>
          <w:sz w:val="26"/>
          <w:szCs w:val="26"/>
        </w:rPr>
        <w:t xml:space="preserve">en el contexto de </w:t>
      </w:r>
      <w:r w:rsidR="00944026" w:rsidRPr="00085F29">
        <w:rPr>
          <w:rFonts w:ascii="Arial Narrow" w:hAnsi="Arial Narrow" w:cs="Arial"/>
          <w:sz w:val="26"/>
          <w:szCs w:val="26"/>
        </w:rPr>
        <w:t>u</w:t>
      </w:r>
      <w:r w:rsidR="00C010F5" w:rsidRPr="00085F29">
        <w:rPr>
          <w:rFonts w:ascii="Arial Narrow" w:hAnsi="Arial Narrow" w:cs="Arial"/>
          <w:sz w:val="26"/>
          <w:szCs w:val="26"/>
        </w:rPr>
        <w:t>n</w:t>
      </w:r>
      <w:r w:rsidR="00944026" w:rsidRPr="00085F29">
        <w:rPr>
          <w:rFonts w:ascii="Arial Narrow" w:hAnsi="Arial Narrow" w:cs="Arial"/>
          <w:sz w:val="26"/>
          <w:szCs w:val="26"/>
        </w:rPr>
        <w:t xml:space="preserve"> sistema probatori</w:t>
      </w:r>
      <w:r w:rsidR="00C271DD" w:rsidRPr="00085F29">
        <w:rPr>
          <w:rFonts w:ascii="Arial Narrow" w:hAnsi="Arial Narrow" w:cs="Arial"/>
          <w:sz w:val="26"/>
          <w:szCs w:val="26"/>
        </w:rPr>
        <w:t>o</w:t>
      </w:r>
      <w:r w:rsidR="00944026" w:rsidRPr="00085F29">
        <w:rPr>
          <w:rFonts w:ascii="Arial Narrow" w:hAnsi="Arial Narrow" w:cs="Arial"/>
          <w:sz w:val="26"/>
          <w:szCs w:val="26"/>
        </w:rPr>
        <w:t xml:space="preserve"> se basa en una mixtura: corresponde a las partes probar el supuesto de hecho de la de la norma que consagra el efecto jurídico del que busca beneficiarse (art. 167 del C.G.P); sin per</w:t>
      </w:r>
      <w:r w:rsidR="00AA2CCA" w:rsidRPr="00085F29">
        <w:rPr>
          <w:rFonts w:ascii="Arial Narrow" w:hAnsi="Arial Narrow" w:cs="Arial"/>
          <w:sz w:val="26"/>
          <w:szCs w:val="26"/>
        </w:rPr>
        <w:t>juicio que, en uso de ese deber</w:t>
      </w:r>
      <w:r w:rsidR="00944026" w:rsidRPr="00085F29">
        <w:rPr>
          <w:rFonts w:ascii="Arial Narrow" w:hAnsi="Arial Narrow" w:cs="Arial"/>
          <w:sz w:val="26"/>
          <w:szCs w:val="26"/>
        </w:rPr>
        <w:t xml:space="preserve">, pueda </w:t>
      </w:r>
      <w:r w:rsidR="00C010F5" w:rsidRPr="00085F29">
        <w:rPr>
          <w:rFonts w:ascii="Arial Narrow" w:hAnsi="Arial Narrow" w:cs="Arial"/>
          <w:sz w:val="26"/>
          <w:szCs w:val="26"/>
        </w:rPr>
        <w:t xml:space="preserve">el Juez </w:t>
      </w:r>
      <w:r w:rsidR="00944026" w:rsidRPr="00085F29">
        <w:rPr>
          <w:rFonts w:ascii="Arial Narrow" w:hAnsi="Arial Narrow" w:cs="Arial"/>
          <w:sz w:val="26"/>
          <w:szCs w:val="26"/>
        </w:rPr>
        <w:t>decretar pruebas de oficio.</w:t>
      </w:r>
    </w:p>
    <w:p w14:paraId="5430758D" w14:textId="77777777" w:rsidR="00944026" w:rsidRPr="00085F29" w:rsidRDefault="00944026" w:rsidP="003E2061">
      <w:pPr>
        <w:pStyle w:val="Sinespaciado"/>
        <w:spacing w:line="276" w:lineRule="auto"/>
        <w:jc w:val="both"/>
        <w:rPr>
          <w:rFonts w:ascii="Arial Narrow" w:hAnsi="Arial Narrow" w:cs="Arial"/>
          <w:sz w:val="26"/>
          <w:szCs w:val="26"/>
        </w:rPr>
      </w:pPr>
    </w:p>
    <w:p w14:paraId="5430758E" w14:textId="659C4858" w:rsidR="00810A08" w:rsidRPr="00085F29" w:rsidRDefault="00944026" w:rsidP="003E2061">
      <w:pPr>
        <w:pStyle w:val="Sinespaciado"/>
        <w:spacing w:line="276" w:lineRule="auto"/>
        <w:jc w:val="both"/>
        <w:rPr>
          <w:rFonts w:ascii="Arial Narrow" w:hAnsi="Arial Narrow" w:cs="Arial"/>
          <w:sz w:val="26"/>
          <w:szCs w:val="26"/>
        </w:rPr>
      </w:pPr>
      <w:r w:rsidRPr="00085F29">
        <w:rPr>
          <w:rFonts w:ascii="Arial Narrow" w:hAnsi="Arial Narrow" w:cs="Arial"/>
          <w:sz w:val="26"/>
          <w:szCs w:val="26"/>
        </w:rPr>
        <w:t>En el caso de los testi</w:t>
      </w:r>
      <w:r w:rsidR="00AA2CCA" w:rsidRPr="00085F29">
        <w:rPr>
          <w:rFonts w:ascii="Arial Narrow" w:hAnsi="Arial Narrow" w:cs="Arial"/>
          <w:sz w:val="26"/>
          <w:szCs w:val="26"/>
        </w:rPr>
        <w:t>gos</w:t>
      </w:r>
      <w:r w:rsidRPr="00085F29">
        <w:rPr>
          <w:rFonts w:ascii="Arial Narrow" w:hAnsi="Arial Narrow" w:cs="Arial"/>
          <w:sz w:val="26"/>
          <w:szCs w:val="26"/>
        </w:rPr>
        <w:t>, quienes se llame</w:t>
      </w:r>
      <w:r w:rsidR="00AF34E0" w:rsidRPr="00085F29">
        <w:rPr>
          <w:rFonts w:ascii="Arial Narrow" w:hAnsi="Arial Narrow" w:cs="Arial"/>
          <w:sz w:val="26"/>
          <w:szCs w:val="26"/>
        </w:rPr>
        <w:t>n</w:t>
      </w:r>
      <w:r w:rsidRPr="00085F29">
        <w:rPr>
          <w:rFonts w:ascii="Arial Narrow" w:hAnsi="Arial Narrow" w:cs="Arial"/>
          <w:sz w:val="26"/>
          <w:szCs w:val="26"/>
        </w:rPr>
        <w:t xml:space="preserve"> </w:t>
      </w:r>
      <w:r w:rsidR="00AA2CCA" w:rsidRPr="00085F29">
        <w:rPr>
          <w:rFonts w:ascii="Arial Narrow" w:hAnsi="Arial Narrow" w:cs="Arial"/>
          <w:sz w:val="26"/>
          <w:szCs w:val="26"/>
        </w:rPr>
        <w:t>en esa calidad</w:t>
      </w:r>
      <w:r w:rsidR="00AF34E0" w:rsidRPr="00085F29">
        <w:rPr>
          <w:rFonts w:ascii="Arial Narrow" w:hAnsi="Arial Narrow" w:cs="Arial"/>
          <w:sz w:val="26"/>
          <w:szCs w:val="26"/>
        </w:rPr>
        <w:t xml:space="preserve"> deben</w:t>
      </w:r>
      <w:r w:rsidR="00AA2CCA" w:rsidRPr="00085F29">
        <w:rPr>
          <w:rFonts w:ascii="Arial Narrow" w:hAnsi="Arial Narrow" w:cs="Arial"/>
          <w:sz w:val="26"/>
          <w:szCs w:val="26"/>
        </w:rPr>
        <w:t xml:space="preserve"> haber </w:t>
      </w:r>
      <w:r w:rsidRPr="00085F29">
        <w:rPr>
          <w:rFonts w:ascii="Arial Narrow" w:hAnsi="Arial Narrow" w:cs="Arial"/>
          <w:sz w:val="26"/>
          <w:szCs w:val="26"/>
        </w:rPr>
        <w:t>sido mencionados en otras pruebas o en otro acto procesal.</w:t>
      </w:r>
      <w:r w:rsidR="00AF34E0" w:rsidRPr="00085F29">
        <w:rPr>
          <w:rFonts w:ascii="Arial Narrow" w:hAnsi="Arial Narrow" w:cs="Arial"/>
          <w:sz w:val="26"/>
          <w:szCs w:val="26"/>
        </w:rPr>
        <w:t xml:space="preserve"> Para el caso, l</w:t>
      </w:r>
      <w:r w:rsidRPr="00085F29">
        <w:rPr>
          <w:rFonts w:ascii="Arial Narrow" w:hAnsi="Arial Narrow" w:cs="Arial"/>
          <w:sz w:val="26"/>
          <w:szCs w:val="26"/>
        </w:rPr>
        <w:t xml:space="preserve">os </w:t>
      </w:r>
      <w:r w:rsidR="00AF34E0" w:rsidRPr="00085F29">
        <w:rPr>
          <w:rFonts w:ascii="Arial Narrow" w:hAnsi="Arial Narrow" w:cs="Arial"/>
          <w:sz w:val="26"/>
          <w:szCs w:val="26"/>
        </w:rPr>
        <w:t xml:space="preserve">deponentes </w:t>
      </w:r>
      <w:r w:rsidRPr="00085F29">
        <w:rPr>
          <w:rFonts w:ascii="Arial Narrow" w:hAnsi="Arial Narrow" w:cs="Arial"/>
          <w:sz w:val="26"/>
          <w:szCs w:val="26"/>
        </w:rPr>
        <w:t xml:space="preserve">Andrés </w:t>
      </w:r>
      <w:r w:rsidR="00A30DA2" w:rsidRPr="00085F29">
        <w:rPr>
          <w:rFonts w:ascii="Arial Narrow" w:hAnsi="Arial Narrow" w:cs="Arial"/>
          <w:sz w:val="26"/>
          <w:szCs w:val="26"/>
        </w:rPr>
        <w:t>Días</w:t>
      </w:r>
      <w:r w:rsidRPr="00085F29">
        <w:rPr>
          <w:rFonts w:ascii="Arial Narrow" w:hAnsi="Arial Narrow" w:cs="Arial"/>
          <w:sz w:val="26"/>
          <w:szCs w:val="26"/>
        </w:rPr>
        <w:t xml:space="preserve"> </w:t>
      </w:r>
      <w:proofErr w:type="spellStart"/>
      <w:r w:rsidRPr="00085F29">
        <w:rPr>
          <w:rFonts w:ascii="Arial Narrow" w:hAnsi="Arial Narrow" w:cs="Arial"/>
          <w:sz w:val="26"/>
          <w:szCs w:val="26"/>
        </w:rPr>
        <w:t>Bañol</w:t>
      </w:r>
      <w:proofErr w:type="spellEnd"/>
      <w:r w:rsidRPr="00085F29">
        <w:rPr>
          <w:rFonts w:ascii="Arial Narrow" w:hAnsi="Arial Narrow" w:cs="Arial"/>
          <w:sz w:val="26"/>
          <w:szCs w:val="26"/>
        </w:rPr>
        <w:t xml:space="preserve">, Medardo Ruiz Rodríguez y Adela Villada fueron mencionados como conocedores de los hechos en declaración </w:t>
      </w:r>
      <w:r w:rsidR="00810A08" w:rsidRPr="00085F29">
        <w:rPr>
          <w:rFonts w:ascii="Arial Narrow" w:hAnsi="Arial Narrow" w:cs="Arial"/>
          <w:sz w:val="26"/>
          <w:szCs w:val="26"/>
        </w:rPr>
        <w:t>rendida por el ejecutante</w:t>
      </w:r>
      <w:r w:rsidR="00810A08" w:rsidRPr="00085F29">
        <w:rPr>
          <w:rStyle w:val="Refdenotaalpie"/>
          <w:rFonts w:ascii="Arial Narrow" w:hAnsi="Arial Narrow" w:cs="Arial"/>
          <w:sz w:val="26"/>
          <w:szCs w:val="26"/>
        </w:rPr>
        <w:footnoteReference w:id="9"/>
      </w:r>
      <w:r w:rsidR="0097165C" w:rsidRPr="00085F29">
        <w:rPr>
          <w:rFonts w:ascii="Arial Narrow" w:hAnsi="Arial Narrow" w:cs="Arial"/>
          <w:sz w:val="26"/>
          <w:szCs w:val="26"/>
        </w:rPr>
        <w:t>,</w:t>
      </w:r>
      <w:r w:rsidR="005771A5" w:rsidRPr="00085F29">
        <w:rPr>
          <w:rFonts w:ascii="Arial Narrow" w:hAnsi="Arial Narrow" w:cs="Arial"/>
          <w:sz w:val="26"/>
          <w:szCs w:val="26"/>
        </w:rPr>
        <w:t xml:space="preserve"> motivo por </w:t>
      </w:r>
      <w:r w:rsidR="00D50771" w:rsidRPr="00085F29">
        <w:rPr>
          <w:rFonts w:ascii="Arial Narrow" w:hAnsi="Arial Narrow" w:cs="Arial"/>
          <w:sz w:val="26"/>
          <w:szCs w:val="26"/>
        </w:rPr>
        <w:t xml:space="preserve">el que la jueza se enteró </w:t>
      </w:r>
      <w:r w:rsidR="00A30DA2" w:rsidRPr="00085F29">
        <w:rPr>
          <w:rFonts w:ascii="Arial Narrow" w:hAnsi="Arial Narrow" w:cs="Arial"/>
          <w:sz w:val="26"/>
          <w:szCs w:val="26"/>
        </w:rPr>
        <w:t>del conocimiento</w:t>
      </w:r>
      <w:r w:rsidR="005771A5" w:rsidRPr="00085F29">
        <w:rPr>
          <w:rFonts w:ascii="Arial Narrow" w:hAnsi="Arial Narrow" w:cs="Arial"/>
          <w:sz w:val="26"/>
          <w:szCs w:val="26"/>
        </w:rPr>
        <w:t xml:space="preserve"> que aquellos tenían </w:t>
      </w:r>
      <w:r w:rsidR="00D50771" w:rsidRPr="00085F29">
        <w:rPr>
          <w:rFonts w:ascii="Arial Narrow" w:hAnsi="Arial Narrow" w:cs="Arial"/>
          <w:sz w:val="26"/>
          <w:szCs w:val="26"/>
        </w:rPr>
        <w:t>sobre</w:t>
      </w:r>
      <w:r w:rsidR="00AF34E0" w:rsidRPr="00085F29">
        <w:rPr>
          <w:rFonts w:ascii="Arial Narrow" w:hAnsi="Arial Narrow" w:cs="Arial"/>
          <w:sz w:val="26"/>
          <w:szCs w:val="26"/>
        </w:rPr>
        <w:t xml:space="preserve"> los hechos que interesaban al proceso</w:t>
      </w:r>
      <w:r w:rsidR="00810A08" w:rsidRPr="00085F29">
        <w:rPr>
          <w:rFonts w:ascii="Arial Narrow" w:hAnsi="Arial Narrow" w:cs="Arial"/>
          <w:sz w:val="26"/>
          <w:szCs w:val="26"/>
        </w:rPr>
        <w:t xml:space="preserve">. </w:t>
      </w:r>
    </w:p>
    <w:p w14:paraId="5430758F" w14:textId="77777777" w:rsidR="00810A08" w:rsidRPr="00085F29" w:rsidRDefault="00810A08" w:rsidP="003E2061">
      <w:pPr>
        <w:pStyle w:val="Sinespaciado"/>
        <w:spacing w:line="276" w:lineRule="auto"/>
        <w:jc w:val="both"/>
        <w:rPr>
          <w:rFonts w:ascii="Arial Narrow" w:hAnsi="Arial Narrow" w:cs="Arial"/>
          <w:sz w:val="26"/>
          <w:szCs w:val="26"/>
        </w:rPr>
      </w:pPr>
    </w:p>
    <w:p w14:paraId="54307590" w14:textId="77777777" w:rsidR="00810A08" w:rsidRPr="00085F29" w:rsidRDefault="00810A08" w:rsidP="003E2061">
      <w:pPr>
        <w:pStyle w:val="Sinespaciado"/>
        <w:spacing w:line="276" w:lineRule="auto"/>
        <w:jc w:val="both"/>
        <w:rPr>
          <w:rFonts w:ascii="Arial Narrow" w:hAnsi="Arial Narrow" w:cs="Arial"/>
          <w:sz w:val="26"/>
          <w:szCs w:val="26"/>
        </w:rPr>
      </w:pPr>
      <w:r w:rsidRPr="00085F29">
        <w:rPr>
          <w:rFonts w:ascii="Arial Narrow" w:hAnsi="Arial Narrow" w:cs="Arial"/>
          <w:sz w:val="26"/>
          <w:szCs w:val="26"/>
        </w:rPr>
        <w:t>Por lo anterior, la determinación de decreto y pr</w:t>
      </w:r>
      <w:r w:rsidR="00AF34E0" w:rsidRPr="00085F29">
        <w:rPr>
          <w:rFonts w:ascii="Arial Narrow" w:hAnsi="Arial Narrow" w:cs="Arial"/>
          <w:sz w:val="26"/>
          <w:szCs w:val="26"/>
        </w:rPr>
        <w:t>á</w:t>
      </w:r>
      <w:r w:rsidRPr="00085F29">
        <w:rPr>
          <w:rFonts w:ascii="Arial Narrow" w:hAnsi="Arial Narrow" w:cs="Arial"/>
          <w:sz w:val="26"/>
          <w:szCs w:val="26"/>
        </w:rPr>
        <w:t>ctica probatoria adoptada</w:t>
      </w:r>
      <w:r w:rsidR="00AF34E0" w:rsidRPr="00085F29">
        <w:rPr>
          <w:rFonts w:ascii="Arial Narrow" w:hAnsi="Arial Narrow" w:cs="Arial"/>
          <w:sz w:val="26"/>
          <w:szCs w:val="26"/>
        </w:rPr>
        <w:t xml:space="preserve"> a instancia de </w:t>
      </w:r>
      <w:r w:rsidRPr="00085F29">
        <w:rPr>
          <w:rFonts w:ascii="Arial Narrow" w:hAnsi="Arial Narrow" w:cs="Arial"/>
          <w:sz w:val="26"/>
          <w:szCs w:val="26"/>
        </w:rPr>
        <w:t xml:space="preserve">la juez civil </w:t>
      </w:r>
      <w:r w:rsidR="00AA2CCA" w:rsidRPr="00085F29">
        <w:rPr>
          <w:rFonts w:ascii="Arial Narrow" w:hAnsi="Arial Narrow" w:cs="Arial"/>
          <w:sz w:val="26"/>
          <w:szCs w:val="26"/>
        </w:rPr>
        <w:t xml:space="preserve">no </w:t>
      </w:r>
      <w:r w:rsidRPr="00085F29">
        <w:rPr>
          <w:rFonts w:ascii="Arial Narrow" w:hAnsi="Arial Narrow" w:cs="Arial"/>
          <w:sz w:val="26"/>
          <w:szCs w:val="26"/>
        </w:rPr>
        <w:t xml:space="preserve">merecen </w:t>
      </w:r>
      <w:r w:rsidR="00AA2CCA" w:rsidRPr="00085F29">
        <w:rPr>
          <w:rFonts w:ascii="Arial Narrow" w:hAnsi="Arial Narrow" w:cs="Arial"/>
          <w:sz w:val="26"/>
          <w:szCs w:val="26"/>
        </w:rPr>
        <w:t>censura</w:t>
      </w:r>
      <w:r w:rsidRPr="00085F29">
        <w:rPr>
          <w:rFonts w:ascii="Arial Narrow" w:hAnsi="Arial Narrow" w:cs="Arial"/>
          <w:sz w:val="26"/>
          <w:szCs w:val="26"/>
        </w:rPr>
        <w:t xml:space="preserve"> constitucional</w:t>
      </w:r>
      <w:r w:rsidR="00AF34E0" w:rsidRPr="00085F29">
        <w:rPr>
          <w:rFonts w:ascii="Arial Narrow" w:hAnsi="Arial Narrow" w:cs="Arial"/>
          <w:sz w:val="26"/>
          <w:szCs w:val="26"/>
        </w:rPr>
        <w:t>.</w:t>
      </w:r>
    </w:p>
    <w:p w14:paraId="54307591" w14:textId="77777777" w:rsidR="00810A08" w:rsidRPr="00085F29" w:rsidRDefault="00810A08" w:rsidP="003E2061">
      <w:pPr>
        <w:pStyle w:val="Sinespaciado"/>
        <w:spacing w:line="276" w:lineRule="auto"/>
        <w:jc w:val="both"/>
        <w:rPr>
          <w:rFonts w:ascii="Arial Narrow" w:hAnsi="Arial Narrow" w:cs="Arial"/>
          <w:sz w:val="26"/>
          <w:szCs w:val="26"/>
        </w:rPr>
      </w:pPr>
    </w:p>
    <w:p w14:paraId="54307592" w14:textId="77777777" w:rsidR="00DD6822" w:rsidRPr="00085F29" w:rsidRDefault="00AF34E0" w:rsidP="003E2061">
      <w:pPr>
        <w:pStyle w:val="Sinespaciado"/>
        <w:spacing w:line="276" w:lineRule="auto"/>
        <w:jc w:val="both"/>
        <w:rPr>
          <w:rFonts w:ascii="Arial Narrow" w:hAnsi="Arial Narrow" w:cs="Arial"/>
          <w:sz w:val="26"/>
          <w:szCs w:val="26"/>
        </w:rPr>
      </w:pPr>
      <w:r w:rsidRPr="00085F29">
        <w:rPr>
          <w:rFonts w:ascii="Arial Narrow" w:hAnsi="Arial Narrow" w:cs="Arial"/>
          <w:b/>
          <w:sz w:val="26"/>
          <w:szCs w:val="26"/>
        </w:rPr>
        <w:t>5</w:t>
      </w:r>
      <w:r w:rsidR="001C5532" w:rsidRPr="00085F29">
        <w:rPr>
          <w:rFonts w:ascii="Arial Narrow" w:hAnsi="Arial Narrow" w:cs="Arial"/>
          <w:b/>
          <w:sz w:val="26"/>
          <w:szCs w:val="26"/>
        </w:rPr>
        <w:t>.2.</w:t>
      </w:r>
      <w:r w:rsidR="00944026" w:rsidRPr="00085F29">
        <w:rPr>
          <w:rFonts w:ascii="Arial Narrow" w:hAnsi="Arial Narrow" w:cs="Arial"/>
          <w:b/>
          <w:sz w:val="26"/>
          <w:szCs w:val="26"/>
        </w:rPr>
        <w:t xml:space="preserve"> </w:t>
      </w:r>
      <w:r w:rsidR="00DD6822" w:rsidRPr="00085F29">
        <w:rPr>
          <w:rFonts w:ascii="Arial Narrow" w:hAnsi="Arial Narrow" w:cs="Arial"/>
          <w:sz w:val="26"/>
          <w:szCs w:val="26"/>
        </w:rPr>
        <w:t>En el proceso civil qu</w:t>
      </w:r>
      <w:r w:rsidR="00E110F2" w:rsidRPr="00085F29">
        <w:rPr>
          <w:rFonts w:ascii="Arial Narrow" w:hAnsi="Arial Narrow" w:cs="Arial"/>
          <w:sz w:val="26"/>
          <w:szCs w:val="26"/>
        </w:rPr>
        <w:t>e ahora ocupa</w:t>
      </w:r>
      <w:r w:rsidR="00DD188B" w:rsidRPr="00085F29">
        <w:rPr>
          <w:rFonts w:ascii="Arial Narrow" w:hAnsi="Arial Narrow" w:cs="Arial"/>
          <w:sz w:val="26"/>
          <w:szCs w:val="26"/>
        </w:rPr>
        <w:t xml:space="preserve"> la atención de la Sala</w:t>
      </w:r>
      <w:r w:rsidR="00E110F2" w:rsidRPr="00085F29">
        <w:rPr>
          <w:rFonts w:ascii="Arial Narrow" w:hAnsi="Arial Narrow" w:cs="Arial"/>
          <w:sz w:val="26"/>
          <w:szCs w:val="26"/>
        </w:rPr>
        <w:t>, no se discutieron</w:t>
      </w:r>
      <w:r w:rsidR="00DD6822" w:rsidRPr="00085F29">
        <w:rPr>
          <w:rFonts w:ascii="Arial Narrow" w:hAnsi="Arial Narrow" w:cs="Arial"/>
          <w:sz w:val="26"/>
          <w:szCs w:val="26"/>
        </w:rPr>
        <w:t xml:space="preserve"> las características de la</w:t>
      </w:r>
      <w:r w:rsidR="00E110F2" w:rsidRPr="00085F29">
        <w:rPr>
          <w:rFonts w:ascii="Arial Narrow" w:hAnsi="Arial Narrow" w:cs="Arial"/>
          <w:sz w:val="26"/>
          <w:szCs w:val="26"/>
        </w:rPr>
        <w:t>s</w:t>
      </w:r>
      <w:r w:rsidR="00DD6822" w:rsidRPr="00085F29">
        <w:rPr>
          <w:rFonts w:ascii="Arial Narrow" w:hAnsi="Arial Narrow" w:cs="Arial"/>
          <w:sz w:val="26"/>
          <w:szCs w:val="26"/>
        </w:rPr>
        <w:t xml:space="preserve"> obligaci</w:t>
      </w:r>
      <w:r w:rsidR="00E110F2" w:rsidRPr="00085F29">
        <w:rPr>
          <w:rFonts w:ascii="Arial Narrow" w:hAnsi="Arial Narrow" w:cs="Arial"/>
          <w:sz w:val="26"/>
          <w:szCs w:val="26"/>
        </w:rPr>
        <w:t>o</w:t>
      </w:r>
      <w:r w:rsidR="00DD6822" w:rsidRPr="00085F29">
        <w:rPr>
          <w:rFonts w:ascii="Arial Narrow" w:hAnsi="Arial Narrow" w:cs="Arial"/>
          <w:sz w:val="26"/>
          <w:szCs w:val="26"/>
        </w:rPr>
        <w:t>n</w:t>
      </w:r>
      <w:r w:rsidR="00E110F2" w:rsidRPr="00085F29">
        <w:rPr>
          <w:rFonts w:ascii="Arial Narrow" w:hAnsi="Arial Narrow" w:cs="Arial"/>
          <w:sz w:val="26"/>
          <w:szCs w:val="26"/>
        </w:rPr>
        <w:t>es</w:t>
      </w:r>
      <w:r w:rsidR="00DD6822" w:rsidRPr="00085F29">
        <w:rPr>
          <w:rFonts w:ascii="Arial Narrow" w:hAnsi="Arial Narrow" w:cs="Arial"/>
          <w:sz w:val="26"/>
          <w:szCs w:val="26"/>
        </w:rPr>
        <w:t xml:space="preserve"> contenida</w:t>
      </w:r>
      <w:r w:rsidR="00E110F2" w:rsidRPr="00085F29">
        <w:rPr>
          <w:rFonts w:ascii="Arial Narrow" w:hAnsi="Arial Narrow" w:cs="Arial"/>
          <w:sz w:val="26"/>
          <w:szCs w:val="26"/>
        </w:rPr>
        <w:t>s</w:t>
      </w:r>
      <w:r w:rsidR="00DD6822" w:rsidRPr="00085F29">
        <w:rPr>
          <w:rFonts w:ascii="Arial Narrow" w:hAnsi="Arial Narrow" w:cs="Arial"/>
          <w:sz w:val="26"/>
          <w:szCs w:val="26"/>
        </w:rPr>
        <w:t xml:space="preserve"> en las letras de cambio allegadas para recaudo (fecha</w:t>
      </w:r>
      <w:r w:rsidR="00DD188B" w:rsidRPr="00085F29">
        <w:rPr>
          <w:rFonts w:ascii="Arial Narrow" w:hAnsi="Arial Narrow" w:cs="Arial"/>
          <w:sz w:val="26"/>
          <w:szCs w:val="26"/>
        </w:rPr>
        <w:t>s</w:t>
      </w:r>
      <w:r w:rsidR="00DD6822" w:rsidRPr="00085F29">
        <w:rPr>
          <w:rFonts w:ascii="Arial Narrow" w:hAnsi="Arial Narrow" w:cs="Arial"/>
          <w:sz w:val="26"/>
          <w:szCs w:val="26"/>
        </w:rPr>
        <w:t xml:space="preserve"> de vencimiento, </w:t>
      </w:r>
      <w:r w:rsidR="00DD188B" w:rsidRPr="00085F29">
        <w:rPr>
          <w:rFonts w:ascii="Arial Narrow" w:hAnsi="Arial Narrow" w:cs="Arial"/>
          <w:sz w:val="26"/>
          <w:szCs w:val="26"/>
        </w:rPr>
        <w:t>por ejemplo</w:t>
      </w:r>
      <w:r w:rsidR="00DD6822" w:rsidRPr="00085F29">
        <w:rPr>
          <w:rFonts w:ascii="Arial Narrow" w:hAnsi="Arial Narrow" w:cs="Arial"/>
          <w:sz w:val="26"/>
          <w:szCs w:val="26"/>
        </w:rPr>
        <w:t>), ni el negocio marco del que germinaron esos instrumentos cambiarios, o que el abono que se hizo</w:t>
      </w:r>
      <w:r w:rsidR="00E110F2" w:rsidRPr="00085F29">
        <w:rPr>
          <w:rFonts w:ascii="Arial Narrow" w:hAnsi="Arial Narrow" w:cs="Arial"/>
          <w:sz w:val="26"/>
          <w:szCs w:val="26"/>
        </w:rPr>
        <w:t xml:space="preserve"> (aceptado por la parte ejecutada)</w:t>
      </w:r>
      <w:r w:rsidR="004E6D42" w:rsidRPr="00085F29">
        <w:rPr>
          <w:rFonts w:ascii="Arial Narrow" w:hAnsi="Arial Narrow" w:cs="Arial"/>
          <w:sz w:val="26"/>
          <w:szCs w:val="26"/>
        </w:rPr>
        <w:t xml:space="preserve"> </w:t>
      </w:r>
      <w:r w:rsidR="00DD6822" w:rsidRPr="00085F29">
        <w:rPr>
          <w:rFonts w:ascii="Arial Narrow" w:hAnsi="Arial Narrow" w:cs="Arial"/>
          <w:sz w:val="26"/>
          <w:szCs w:val="26"/>
        </w:rPr>
        <w:t>fue en el contexto de</w:t>
      </w:r>
      <w:r w:rsidR="00E110F2" w:rsidRPr="00085F29">
        <w:rPr>
          <w:rFonts w:ascii="Arial Narrow" w:hAnsi="Arial Narrow" w:cs="Arial"/>
          <w:sz w:val="26"/>
          <w:szCs w:val="26"/>
        </w:rPr>
        <w:t>l</w:t>
      </w:r>
      <w:r w:rsidR="00DD6822" w:rsidRPr="00085F29">
        <w:rPr>
          <w:rFonts w:ascii="Arial Narrow" w:hAnsi="Arial Narrow" w:cs="Arial"/>
          <w:sz w:val="26"/>
          <w:szCs w:val="26"/>
        </w:rPr>
        <w:t xml:space="preserve"> negocio subyacente, no de una letra de cambio en particular. </w:t>
      </w:r>
    </w:p>
    <w:p w14:paraId="54307593" w14:textId="77777777" w:rsidR="00DD6822" w:rsidRPr="00085F29" w:rsidRDefault="00DD6822" w:rsidP="003E2061">
      <w:pPr>
        <w:pStyle w:val="Sinespaciado"/>
        <w:spacing w:line="276" w:lineRule="auto"/>
        <w:jc w:val="both"/>
        <w:rPr>
          <w:rFonts w:ascii="Arial Narrow" w:hAnsi="Arial Narrow" w:cs="Arial"/>
          <w:sz w:val="26"/>
          <w:szCs w:val="26"/>
        </w:rPr>
      </w:pPr>
    </w:p>
    <w:p w14:paraId="54307594" w14:textId="77777777" w:rsidR="00E110F2" w:rsidRPr="00085F29" w:rsidRDefault="00E110F2" w:rsidP="003E2061">
      <w:pPr>
        <w:pStyle w:val="Sinespaciado"/>
        <w:spacing w:line="276" w:lineRule="auto"/>
        <w:jc w:val="both"/>
        <w:rPr>
          <w:rFonts w:ascii="Arial Narrow" w:hAnsi="Arial Narrow" w:cs="Arial"/>
          <w:sz w:val="26"/>
          <w:szCs w:val="26"/>
        </w:rPr>
      </w:pPr>
      <w:r w:rsidRPr="00085F29">
        <w:rPr>
          <w:rFonts w:ascii="Arial Narrow" w:hAnsi="Arial Narrow" w:cs="Arial"/>
          <w:sz w:val="26"/>
          <w:szCs w:val="26"/>
        </w:rPr>
        <w:t>La palestra probatoria lo fue el supuesto de hecho consagrado en el artículo 2539 del código civil</w:t>
      </w:r>
      <w:r w:rsidRPr="00085F29">
        <w:rPr>
          <w:rStyle w:val="Refdenotaalpie"/>
          <w:rFonts w:ascii="Arial Narrow" w:hAnsi="Arial Narrow" w:cs="Arial"/>
          <w:sz w:val="26"/>
          <w:szCs w:val="26"/>
        </w:rPr>
        <w:footnoteReference w:id="10"/>
      </w:r>
      <w:r w:rsidRPr="00085F29">
        <w:rPr>
          <w:rFonts w:ascii="Arial Narrow" w:hAnsi="Arial Narrow" w:cs="Arial"/>
          <w:sz w:val="26"/>
          <w:szCs w:val="26"/>
        </w:rPr>
        <w:t xml:space="preserve">, encontrándose probada la interrupción de la prescripción, por </w:t>
      </w:r>
      <w:r w:rsidR="003511D9" w:rsidRPr="00085F29">
        <w:rPr>
          <w:rFonts w:ascii="Arial Narrow" w:hAnsi="Arial Narrow" w:cs="Arial"/>
          <w:sz w:val="26"/>
          <w:szCs w:val="26"/>
        </w:rPr>
        <w:t xml:space="preserve">el </w:t>
      </w:r>
      <w:r w:rsidRPr="00085F29">
        <w:rPr>
          <w:rFonts w:ascii="Arial Narrow" w:hAnsi="Arial Narrow" w:cs="Arial"/>
          <w:sz w:val="26"/>
          <w:szCs w:val="26"/>
        </w:rPr>
        <w:t xml:space="preserve">abono que fue hecho a </w:t>
      </w:r>
      <w:r w:rsidRPr="00085F29">
        <w:rPr>
          <w:rFonts w:ascii="Arial Narrow" w:hAnsi="Arial Narrow" w:cs="Arial"/>
          <w:sz w:val="26"/>
          <w:szCs w:val="26"/>
        </w:rPr>
        <w:lastRenderedPageBreak/>
        <w:t>la obligación (del negocio marco) en el año 2017, a través de</w:t>
      </w:r>
      <w:r w:rsidR="00AA2CCA" w:rsidRPr="00085F29">
        <w:rPr>
          <w:rFonts w:ascii="Arial Narrow" w:hAnsi="Arial Narrow" w:cs="Arial"/>
          <w:sz w:val="26"/>
          <w:szCs w:val="26"/>
        </w:rPr>
        <w:t>l medio probatorio testimonial</w:t>
      </w:r>
      <w:r w:rsidRPr="00085F29">
        <w:rPr>
          <w:rFonts w:ascii="Arial Narrow" w:hAnsi="Arial Narrow" w:cs="Arial"/>
          <w:sz w:val="26"/>
          <w:szCs w:val="26"/>
        </w:rPr>
        <w:t xml:space="preserve"> referid</w:t>
      </w:r>
      <w:r w:rsidR="00AA2CCA" w:rsidRPr="00085F29">
        <w:rPr>
          <w:rFonts w:ascii="Arial Narrow" w:hAnsi="Arial Narrow" w:cs="Arial"/>
          <w:sz w:val="26"/>
          <w:szCs w:val="26"/>
        </w:rPr>
        <w:t>o</w:t>
      </w:r>
      <w:r w:rsidRPr="00085F29">
        <w:rPr>
          <w:rFonts w:ascii="Arial Narrow" w:hAnsi="Arial Narrow" w:cs="Arial"/>
          <w:sz w:val="26"/>
          <w:szCs w:val="26"/>
        </w:rPr>
        <w:t xml:space="preserve"> en líneas anteriores. </w:t>
      </w:r>
    </w:p>
    <w:p w14:paraId="54307595" w14:textId="77777777" w:rsidR="00E110F2" w:rsidRPr="00085F29" w:rsidRDefault="00E110F2" w:rsidP="003E2061">
      <w:pPr>
        <w:pStyle w:val="Sinespaciado"/>
        <w:spacing w:line="276" w:lineRule="auto"/>
        <w:jc w:val="both"/>
        <w:rPr>
          <w:rFonts w:ascii="Arial Narrow" w:hAnsi="Arial Narrow" w:cs="Arial"/>
          <w:sz w:val="26"/>
          <w:szCs w:val="26"/>
        </w:rPr>
      </w:pPr>
    </w:p>
    <w:p w14:paraId="54307596" w14:textId="77777777" w:rsidR="00E110F2" w:rsidRPr="00085F29" w:rsidRDefault="00E110F2" w:rsidP="003E2061">
      <w:pPr>
        <w:pStyle w:val="Sinespaciado"/>
        <w:spacing w:line="276" w:lineRule="auto"/>
        <w:jc w:val="both"/>
        <w:rPr>
          <w:rFonts w:ascii="Arial Narrow" w:hAnsi="Arial Narrow" w:cs="Arial"/>
          <w:sz w:val="26"/>
          <w:szCs w:val="26"/>
        </w:rPr>
      </w:pPr>
      <w:r w:rsidRPr="00085F29">
        <w:rPr>
          <w:rFonts w:ascii="Arial Narrow" w:hAnsi="Arial Narrow" w:cs="Arial"/>
          <w:sz w:val="26"/>
          <w:szCs w:val="26"/>
        </w:rPr>
        <w:t>El defecto f</w:t>
      </w:r>
      <w:r w:rsidR="00DD188B" w:rsidRPr="00085F29">
        <w:rPr>
          <w:rFonts w:ascii="Arial Narrow" w:hAnsi="Arial Narrow" w:cs="Arial"/>
          <w:sz w:val="26"/>
          <w:szCs w:val="26"/>
        </w:rPr>
        <w:t>á</w:t>
      </w:r>
      <w:r w:rsidRPr="00085F29">
        <w:rPr>
          <w:rFonts w:ascii="Arial Narrow" w:hAnsi="Arial Narrow" w:cs="Arial"/>
          <w:sz w:val="26"/>
          <w:szCs w:val="26"/>
        </w:rPr>
        <w:t>ctico postulado radica en una indebida valoración de e</w:t>
      </w:r>
      <w:r w:rsidR="00DD188B" w:rsidRPr="00085F29">
        <w:rPr>
          <w:rFonts w:ascii="Arial Narrow" w:hAnsi="Arial Narrow" w:cs="Arial"/>
          <w:sz w:val="26"/>
          <w:szCs w:val="26"/>
        </w:rPr>
        <w:t>sas declaraciones</w:t>
      </w:r>
      <w:r w:rsidRPr="00085F29">
        <w:rPr>
          <w:rFonts w:ascii="Arial Narrow" w:hAnsi="Arial Narrow" w:cs="Arial"/>
          <w:sz w:val="26"/>
          <w:szCs w:val="26"/>
        </w:rPr>
        <w:t>, porque además de ser tachados,</w:t>
      </w:r>
      <w:r w:rsidR="00AA2CCA" w:rsidRPr="00085F29">
        <w:rPr>
          <w:rFonts w:ascii="Arial Narrow" w:hAnsi="Arial Narrow" w:cs="Arial"/>
          <w:sz w:val="26"/>
          <w:szCs w:val="26"/>
        </w:rPr>
        <w:t xml:space="preserve"> son</w:t>
      </w:r>
      <w:r w:rsidRPr="00085F29">
        <w:rPr>
          <w:rFonts w:ascii="Arial Narrow" w:hAnsi="Arial Narrow" w:cs="Arial"/>
          <w:sz w:val="26"/>
          <w:szCs w:val="26"/>
        </w:rPr>
        <w:t xml:space="preserve"> </w:t>
      </w:r>
      <w:r w:rsidR="00AA2CCA" w:rsidRPr="00085F29">
        <w:rPr>
          <w:rFonts w:ascii="Arial Narrow" w:hAnsi="Arial Narrow" w:cs="Arial"/>
          <w:sz w:val="26"/>
          <w:szCs w:val="26"/>
        </w:rPr>
        <w:t>“</w:t>
      </w:r>
      <w:r w:rsidRPr="00085F29">
        <w:rPr>
          <w:rFonts w:ascii="Arial Narrow" w:hAnsi="Arial Narrow" w:cs="Arial"/>
          <w:sz w:val="26"/>
          <w:szCs w:val="26"/>
        </w:rPr>
        <w:t>de oídas</w:t>
      </w:r>
      <w:r w:rsidR="00AA2CCA" w:rsidRPr="00085F29">
        <w:rPr>
          <w:rFonts w:ascii="Arial Narrow" w:hAnsi="Arial Narrow" w:cs="Arial"/>
          <w:sz w:val="26"/>
          <w:szCs w:val="26"/>
        </w:rPr>
        <w:t>”</w:t>
      </w:r>
      <w:r w:rsidRPr="00085F29">
        <w:rPr>
          <w:rFonts w:ascii="Arial Narrow" w:hAnsi="Arial Narrow" w:cs="Arial"/>
          <w:sz w:val="26"/>
          <w:szCs w:val="26"/>
        </w:rPr>
        <w:t xml:space="preserve">; es decir, no conocieron directamente el discurrir negocial, sino que lo percibieron por la cercanía que tenían </w:t>
      </w:r>
      <w:r w:rsidR="004E6D42" w:rsidRPr="00085F29">
        <w:rPr>
          <w:rFonts w:ascii="Arial Narrow" w:hAnsi="Arial Narrow" w:cs="Arial"/>
          <w:sz w:val="26"/>
          <w:szCs w:val="26"/>
        </w:rPr>
        <w:t xml:space="preserve">con el ejecutante; por lo tanto, </w:t>
      </w:r>
      <w:r w:rsidR="00DD188B" w:rsidRPr="00085F29">
        <w:rPr>
          <w:rFonts w:ascii="Arial Narrow" w:hAnsi="Arial Narrow" w:cs="Arial"/>
          <w:sz w:val="26"/>
          <w:szCs w:val="26"/>
        </w:rPr>
        <w:t xml:space="preserve">a juicio del actor constitucional, </w:t>
      </w:r>
      <w:r w:rsidRPr="00085F29">
        <w:rPr>
          <w:rFonts w:ascii="Arial Narrow" w:hAnsi="Arial Narrow" w:cs="Arial"/>
          <w:sz w:val="26"/>
          <w:szCs w:val="26"/>
        </w:rPr>
        <w:t xml:space="preserve">debía </w:t>
      </w:r>
      <w:r w:rsidR="003511D9" w:rsidRPr="00085F29">
        <w:rPr>
          <w:rFonts w:ascii="Arial Narrow" w:hAnsi="Arial Narrow" w:cs="Arial"/>
          <w:sz w:val="26"/>
          <w:szCs w:val="26"/>
        </w:rPr>
        <w:t>emerger como sustento fá</w:t>
      </w:r>
      <w:r w:rsidRPr="00085F29">
        <w:rPr>
          <w:rFonts w:ascii="Arial Narrow" w:hAnsi="Arial Narrow" w:cs="Arial"/>
          <w:sz w:val="26"/>
          <w:szCs w:val="26"/>
        </w:rPr>
        <w:t xml:space="preserve">ctico veraz la declaración del ejecutado.  </w:t>
      </w:r>
    </w:p>
    <w:p w14:paraId="54307597" w14:textId="77777777" w:rsidR="004E6D42" w:rsidRPr="00085F29" w:rsidRDefault="004E6D42" w:rsidP="003E2061">
      <w:pPr>
        <w:pStyle w:val="Sinespaciado"/>
        <w:spacing w:line="276" w:lineRule="auto"/>
        <w:jc w:val="both"/>
        <w:rPr>
          <w:rFonts w:ascii="Arial Narrow" w:hAnsi="Arial Narrow" w:cs="Arial"/>
          <w:sz w:val="26"/>
          <w:szCs w:val="26"/>
        </w:rPr>
      </w:pPr>
    </w:p>
    <w:p w14:paraId="54307598" w14:textId="77777777" w:rsidR="00EA4A65" w:rsidRPr="00085F29" w:rsidRDefault="00DD188B" w:rsidP="003E2061">
      <w:pPr>
        <w:pStyle w:val="Sinespaciado"/>
        <w:spacing w:line="276" w:lineRule="auto"/>
        <w:jc w:val="both"/>
        <w:rPr>
          <w:rFonts w:ascii="Arial Narrow" w:hAnsi="Arial Narrow" w:cs="Arial"/>
          <w:sz w:val="26"/>
          <w:szCs w:val="26"/>
        </w:rPr>
      </w:pPr>
      <w:bookmarkStart w:id="2" w:name="_Hlk83635291"/>
      <w:r w:rsidRPr="00085F29">
        <w:rPr>
          <w:rFonts w:ascii="Arial Narrow" w:hAnsi="Arial Narrow" w:cs="Arial"/>
          <w:sz w:val="26"/>
          <w:szCs w:val="26"/>
        </w:rPr>
        <w:t>El ataque no tiene vocación de prosperidad. E</w:t>
      </w:r>
      <w:r w:rsidR="00EA4A65" w:rsidRPr="00085F29">
        <w:rPr>
          <w:rFonts w:ascii="Arial Narrow" w:hAnsi="Arial Narrow" w:cs="Arial"/>
          <w:sz w:val="26"/>
          <w:szCs w:val="26"/>
        </w:rPr>
        <w:t>l razonamiento probatorio cr</w:t>
      </w:r>
      <w:r w:rsidR="000F62F1" w:rsidRPr="00085F29">
        <w:rPr>
          <w:rFonts w:ascii="Arial Narrow" w:hAnsi="Arial Narrow" w:cs="Arial"/>
          <w:sz w:val="26"/>
          <w:szCs w:val="26"/>
        </w:rPr>
        <w:t>í</w:t>
      </w:r>
      <w:r w:rsidR="00EA4A65" w:rsidRPr="00085F29">
        <w:rPr>
          <w:rFonts w:ascii="Arial Narrow" w:hAnsi="Arial Narrow" w:cs="Arial"/>
          <w:sz w:val="26"/>
          <w:szCs w:val="26"/>
        </w:rPr>
        <w:t>tico que hizo la juez</w:t>
      </w:r>
      <w:r w:rsidR="005771A5" w:rsidRPr="00085F29">
        <w:rPr>
          <w:rFonts w:ascii="Arial Narrow" w:hAnsi="Arial Narrow" w:cs="Arial"/>
          <w:sz w:val="26"/>
          <w:szCs w:val="26"/>
        </w:rPr>
        <w:t>a</w:t>
      </w:r>
      <w:r w:rsidR="00EA4A65" w:rsidRPr="00085F29">
        <w:rPr>
          <w:rFonts w:ascii="Arial Narrow" w:hAnsi="Arial Narrow" w:cs="Arial"/>
          <w:sz w:val="26"/>
          <w:szCs w:val="26"/>
        </w:rPr>
        <w:t xml:space="preserve"> e</w:t>
      </w:r>
      <w:r w:rsidR="000F62F1" w:rsidRPr="00085F29">
        <w:rPr>
          <w:rFonts w:ascii="Arial Narrow" w:hAnsi="Arial Narrow" w:cs="Arial"/>
          <w:sz w:val="26"/>
          <w:szCs w:val="26"/>
        </w:rPr>
        <w:t xml:space="preserve">ncartada </w:t>
      </w:r>
      <w:r w:rsidR="00EA4A65" w:rsidRPr="00085F29">
        <w:rPr>
          <w:rFonts w:ascii="Arial Narrow" w:hAnsi="Arial Narrow" w:cs="Arial"/>
          <w:sz w:val="26"/>
          <w:szCs w:val="26"/>
        </w:rPr>
        <w:t xml:space="preserve">se ocupó de pronunciarse sobre la tacha </w:t>
      </w:r>
      <w:r w:rsidR="000F62F1" w:rsidRPr="00085F29">
        <w:rPr>
          <w:rFonts w:ascii="Arial Narrow" w:hAnsi="Arial Narrow" w:cs="Arial"/>
          <w:sz w:val="26"/>
          <w:szCs w:val="26"/>
        </w:rPr>
        <w:t>que se formuló a</w:t>
      </w:r>
      <w:r w:rsidR="00EA4A65" w:rsidRPr="00085F29">
        <w:rPr>
          <w:rFonts w:ascii="Arial Narrow" w:hAnsi="Arial Narrow" w:cs="Arial"/>
          <w:sz w:val="26"/>
          <w:szCs w:val="26"/>
        </w:rPr>
        <w:t xml:space="preserve"> los testigos</w:t>
      </w:r>
      <w:r w:rsidR="000F62F1" w:rsidRPr="00085F29">
        <w:rPr>
          <w:rFonts w:ascii="Arial Narrow" w:hAnsi="Arial Narrow" w:cs="Arial"/>
          <w:sz w:val="26"/>
          <w:szCs w:val="26"/>
        </w:rPr>
        <w:t>, así como a la exposición de</w:t>
      </w:r>
      <w:r w:rsidR="00EA4A65" w:rsidRPr="00085F29">
        <w:rPr>
          <w:rFonts w:ascii="Arial Narrow" w:hAnsi="Arial Narrow" w:cs="Arial"/>
          <w:sz w:val="26"/>
          <w:szCs w:val="26"/>
        </w:rPr>
        <w:t xml:space="preserve"> los motivos por los cu</w:t>
      </w:r>
      <w:r w:rsidR="000F62F1" w:rsidRPr="00085F29">
        <w:rPr>
          <w:rFonts w:ascii="Arial Narrow" w:hAnsi="Arial Narrow" w:cs="Arial"/>
          <w:sz w:val="26"/>
          <w:szCs w:val="26"/>
        </w:rPr>
        <w:t>á</w:t>
      </w:r>
      <w:r w:rsidR="00EA4A65" w:rsidRPr="00085F29">
        <w:rPr>
          <w:rFonts w:ascii="Arial Narrow" w:hAnsi="Arial Narrow" w:cs="Arial"/>
          <w:sz w:val="26"/>
          <w:szCs w:val="26"/>
        </w:rPr>
        <w:t xml:space="preserve">les </w:t>
      </w:r>
      <w:r w:rsidR="000F62F1" w:rsidRPr="00085F29">
        <w:rPr>
          <w:rFonts w:ascii="Arial Narrow" w:hAnsi="Arial Narrow" w:cs="Arial"/>
          <w:sz w:val="26"/>
          <w:szCs w:val="26"/>
        </w:rPr>
        <w:t>accedieron al</w:t>
      </w:r>
      <w:r w:rsidR="00EA4A65" w:rsidRPr="00085F29">
        <w:rPr>
          <w:rFonts w:ascii="Arial Narrow" w:hAnsi="Arial Narrow" w:cs="Arial"/>
          <w:sz w:val="26"/>
          <w:szCs w:val="26"/>
        </w:rPr>
        <w:t xml:space="preserve"> conocimiento sobre los hechos, la forma c</w:t>
      </w:r>
      <w:r w:rsidR="000F62F1" w:rsidRPr="00085F29">
        <w:rPr>
          <w:rFonts w:ascii="Arial Narrow" w:hAnsi="Arial Narrow" w:cs="Arial"/>
          <w:sz w:val="26"/>
          <w:szCs w:val="26"/>
        </w:rPr>
        <w:t>ó</w:t>
      </w:r>
      <w:r w:rsidR="00EA4A65" w:rsidRPr="00085F29">
        <w:rPr>
          <w:rFonts w:ascii="Arial Narrow" w:hAnsi="Arial Narrow" w:cs="Arial"/>
          <w:sz w:val="26"/>
          <w:szCs w:val="26"/>
        </w:rPr>
        <w:t>mo lo obtuvieron</w:t>
      </w:r>
      <w:r w:rsidR="000F62F1" w:rsidRPr="00085F29">
        <w:rPr>
          <w:rFonts w:ascii="Arial Narrow" w:hAnsi="Arial Narrow" w:cs="Arial"/>
          <w:sz w:val="26"/>
          <w:szCs w:val="26"/>
        </w:rPr>
        <w:t xml:space="preserve">, concluyendo que </w:t>
      </w:r>
      <w:r w:rsidR="00EA4A65" w:rsidRPr="00085F29">
        <w:rPr>
          <w:rFonts w:ascii="Arial Narrow" w:hAnsi="Arial Narrow" w:cs="Arial"/>
          <w:sz w:val="26"/>
          <w:szCs w:val="26"/>
        </w:rPr>
        <w:t xml:space="preserve">la información que vaciaron al debate tenía solidez y ofrecía veracidad para el fallo que profirió </w:t>
      </w:r>
      <w:bookmarkEnd w:id="2"/>
      <w:r w:rsidR="00EA4A65" w:rsidRPr="00085F29">
        <w:rPr>
          <w:rFonts w:ascii="Arial Narrow" w:hAnsi="Arial Narrow" w:cs="Arial"/>
          <w:sz w:val="26"/>
          <w:szCs w:val="26"/>
        </w:rPr>
        <w:t>(minuto 9:00 y siguientes del archivo audiovisual “08AudioAudiencia20210324Parte2” de la actuación civil).</w:t>
      </w:r>
    </w:p>
    <w:p w14:paraId="54307599" w14:textId="77777777" w:rsidR="000F62F1" w:rsidRPr="00085F29" w:rsidRDefault="000F62F1" w:rsidP="003E2061">
      <w:pPr>
        <w:pStyle w:val="Sinespaciado"/>
        <w:spacing w:line="276" w:lineRule="auto"/>
        <w:jc w:val="both"/>
        <w:rPr>
          <w:rFonts w:ascii="Arial Narrow" w:hAnsi="Arial Narrow" w:cs="Arial"/>
          <w:sz w:val="26"/>
          <w:szCs w:val="26"/>
        </w:rPr>
      </w:pPr>
    </w:p>
    <w:p w14:paraId="5430759A" w14:textId="77777777" w:rsidR="000F62F1" w:rsidRPr="00085F29" w:rsidRDefault="000F62F1" w:rsidP="003E2061">
      <w:pPr>
        <w:pStyle w:val="Sinespaciado"/>
        <w:spacing w:line="276" w:lineRule="auto"/>
        <w:jc w:val="both"/>
        <w:rPr>
          <w:rFonts w:ascii="Arial Narrow" w:hAnsi="Arial Narrow" w:cs="Arial"/>
          <w:sz w:val="26"/>
          <w:szCs w:val="26"/>
        </w:rPr>
      </w:pPr>
      <w:r w:rsidRPr="00085F29">
        <w:rPr>
          <w:rFonts w:ascii="Arial Narrow" w:hAnsi="Arial Narrow" w:cs="Arial"/>
          <w:sz w:val="26"/>
          <w:szCs w:val="26"/>
        </w:rPr>
        <w:t xml:space="preserve">Tales aspectos, en realidad, ni siquiera aparecen trastocados por el impugnante, quien parece limitarse a insistir </w:t>
      </w:r>
      <w:r w:rsidR="00DC3F0D" w:rsidRPr="00085F29">
        <w:rPr>
          <w:rFonts w:ascii="Arial Narrow" w:hAnsi="Arial Narrow" w:cs="Arial"/>
          <w:sz w:val="26"/>
          <w:szCs w:val="26"/>
        </w:rPr>
        <w:t>que,</w:t>
      </w:r>
      <w:r w:rsidRPr="00085F29">
        <w:rPr>
          <w:rFonts w:ascii="Arial Narrow" w:hAnsi="Arial Narrow" w:cs="Arial"/>
          <w:sz w:val="26"/>
          <w:szCs w:val="26"/>
        </w:rPr>
        <w:t xml:space="preserve"> </w:t>
      </w:r>
      <w:r w:rsidR="00DC3F0D" w:rsidRPr="00085F29">
        <w:rPr>
          <w:rFonts w:ascii="Arial Narrow" w:hAnsi="Arial Narrow" w:cs="Arial"/>
          <w:sz w:val="26"/>
          <w:szCs w:val="26"/>
        </w:rPr>
        <w:t xml:space="preserve">entre </w:t>
      </w:r>
      <w:r w:rsidRPr="00085F29">
        <w:rPr>
          <w:rFonts w:ascii="Arial Narrow" w:hAnsi="Arial Narrow" w:cs="Arial"/>
          <w:sz w:val="26"/>
          <w:szCs w:val="26"/>
        </w:rPr>
        <w:t xml:space="preserve">el dicho de aquellos, y el de su cliente, debía atenderse </w:t>
      </w:r>
      <w:r w:rsidR="008535B1" w:rsidRPr="00085F29">
        <w:rPr>
          <w:rFonts w:ascii="Arial Narrow" w:hAnsi="Arial Narrow" w:cs="Arial"/>
          <w:sz w:val="26"/>
          <w:szCs w:val="26"/>
        </w:rPr>
        <w:t>e</w:t>
      </w:r>
      <w:r w:rsidRPr="00085F29">
        <w:rPr>
          <w:rFonts w:ascii="Arial Narrow" w:hAnsi="Arial Narrow" w:cs="Arial"/>
          <w:sz w:val="26"/>
          <w:szCs w:val="26"/>
        </w:rPr>
        <w:t>ste, para tener por sentado que el abono fue en el año 2015 y, por ende, el término prescriptivo se completó antes de la presentación de la demanda ejecutiva.</w:t>
      </w:r>
    </w:p>
    <w:p w14:paraId="5430759B" w14:textId="77777777" w:rsidR="00954DD2" w:rsidRPr="00085F29" w:rsidRDefault="00954DD2" w:rsidP="003E2061">
      <w:pPr>
        <w:pStyle w:val="Sinespaciado"/>
        <w:spacing w:line="276" w:lineRule="auto"/>
        <w:jc w:val="both"/>
        <w:rPr>
          <w:rFonts w:ascii="Arial Narrow" w:hAnsi="Arial Narrow" w:cs="Arial"/>
          <w:sz w:val="26"/>
          <w:szCs w:val="26"/>
        </w:rPr>
      </w:pPr>
    </w:p>
    <w:p w14:paraId="5430759C" w14:textId="77777777" w:rsidR="00954DD2" w:rsidRPr="00085F29" w:rsidRDefault="00954DD2" w:rsidP="003E2061">
      <w:pPr>
        <w:pStyle w:val="Sinespaciado"/>
        <w:spacing w:line="276" w:lineRule="auto"/>
        <w:jc w:val="both"/>
        <w:rPr>
          <w:rFonts w:ascii="Arial Narrow" w:hAnsi="Arial Narrow" w:cs="Arial"/>
          <w:sz w:val="26"/>
          <w:szCs w:val="26"/>
        </w:rPr>
      </w:pPr>
      <w:r w:rsidRPr="00085F29">
        <w:rPr>
          <w:rFonts w:ascii="Arial Narrow" w:hAnsi="Arial Narrow" w:cs="Arial"/>
          <w:sz w:val="26"/>
          <w:szCs w:val="26"/>
        </w:rPr>
        <w:t>En ese sentido, más que proponer una errada y arbitraria interpretación probatoria, lo que se hace en el escrito introductorio</w:t>
      </w:r>
      <w:r w:rsidR="000B37BE" w:rsidRPr="00085F29">
        <w:rPr>
          <w:rFonts w:ascii="Arial Narrow" w:hAnsi="Arial Narrow" w:cs="Arial"/>
          <w:sz w:val="26"/>
          <w:szCs w:val="26"/>
        </w:rPr>
        <w:t xml:space="preserve"> y la impugnación </w:t>
      </w:r>
      <w:r w:rsidRPr="00085F29">
        <w:rPr>
          <w:rFonts w:ascii="Arial Narrow" w:hAnsi="Arial Narrow" w:cs="Arial"/>
          <w:sz w:val="26"/>
          <w:szCs w:val="26"/>
        </w:rPr>
        <w:t xml:space="preserve">es defender una </w:t>
      </w:r>
      <w:r w:rsidR="000B37BE" w:rsidRPr="00085F29">
        <w:rPr>
          <w:rFonts w:ascii="Arial Narrow" w:hAnsi="Arial Narrow" w:cs="Arial"/>
          <w:sz w:val="26"/>
          <w:szCs w:val="26"/>
        </w:rPr>
        <w:t xml:space="preserve">precisa </w:t>
      </w:r>
      <w:r w:rsidRPr="00085F29">
        <w:rPr>
          <w:rFonts w:ascii="Arial Narrow" w:hAnsi="Arial Narrow" w:cs="Arial"/>
          <w:sz w:val="26"/>
          <w:szCs w:val="26"/>
        </w:rPr>
        <w:t>posición subjetiva de la forma en que cree el actor</w:t>
      </w:r>
      <w:r w:rsidR="000B37BE" w:rsidRPr="00085F29">
        <w:rPr>
          <w:rFonts w:ascii="Arial Narrow" w:hAnsi="Arial Narrow" w:cs="Arial"/>
          <w:sz w:val="26"/>
          <w:szCs w:val="26"/>
        </w:rPr>
        <w:t>,</w:t>
      </w:r>
      <w:r w:rsidRPr="00085F29">
        <w:rPr>
          <w:rFonts w:ascii="Arial Narrow" w:hAnsi="Arial Narrow" w:cs="Arial"/>
          <w:sz w:val="26"/>
          <w:szCs w:val="26"/>
        </w:rPr>
        <w:t xml:space="preserve"> debieron ser valoradas la pruebas</w:t>
      </w:r>
      <w:r w:rsidR="000B37BE" w:rsidRPr="00085F29">
        <w:rPr>
          <w:rFonts w:ascii="Arial Narrow" w:hAnsi="Arial Narrow" w:cs="Arial"/>
          <w:sz w:val="26"/>
          <w:szCs w:val="26"/>
        </w:rPr>
        <w:t>, y de los hechos que a su juicio debieron tenerse por probados, situación que lejos está de erigirse como un verdadero defecto fáctico con la trascendencia que se requiere para habilitar la intervención excepcionalísima del juez de tutela, en la elaboración del raciocinio probatorio del juez natural.</w:t>
      </w:r>
    </w:p>
    <w:p w14:paraId="5430759D" w14:textId="77777777" w:rsidR="00954DD2" w:rsidRPr="00085F29" w:rsidRDefault="00954DD2" w:rsidP="003E2061">
      <w:pPr>
        <w:pStyle w:val="Sinespaciado"/>
        <w:spacing w:line="276" w:lineRule="auto"/>
        <w:jc w:val="both"/>
        <w:rPr>
          <w:rFonts w:ascii="Arial Narrow" w:hAnsi="Arial Narrow" w:cs="Arial"/>
          <w:sz w:val="26"/>
          <w:szCs w:val="26"/>
        </w:rPr>
      </w:pPr>
    </w:p>
    <w:p w14:paraId="5430759E" w14:textId="77777777" w:rsidR="0018133C" w:rsidRPr="00085F29" w:rsidRDefault="00954DD2" w:rsidP="003E2061">
      <w:pPr>
        <w:pStyle w:val="Sinespaciado"/>
        <w:spacing w:line="276" w:lineRule="auto"/>
        <w:jc w:val="both"/>
        <w:rPr>
          <w:rFonts w:ascii="Arial Narrow" w:hAnsi="Arial Narrow" w:cs="Arial"/>
          <w:sz w:val="26"/>
          <w:szCs w:val="26"/>
        </w:rPr>
      </w:pPr>
      <w:r w:rsidRPr="00085F29">
        <w:rPr>
          <w:rFonts w:ascii="Arial Narrow" w:hAnsi="Arial Narrow" w:cs="Arial"/>
          <w:sz w:val="26"/>
          <w:szCs w:val="26"/>
        </w:rPr>
        <w:t>Asimismo, tampoco hay un esfuerzo claro en determinar porque era necesario conocer la fecha exacta del abono para determinar la interrupción de la prescripción cambiaria, hay carencia total de argumentos propios, jurisprudenciales o doct</w:t>
      </w:r>
      <w:r w:rsidR="004E6D42" w:rsidRPr="00085F29">
        <w:rPr>
          <w:rFonts w:ascii="Arial Narrow" w:hAnsi="Arial Narrow" w:cs="Arial"/>
          <w:sz w:val="26"/>
          <w:szCs w:val="26"/>
        </w:rPr>
        <w:t>rinales que apoyen el defecto fá</w:t>
      </w:r>
      <w:r w:rsidRPr="00085F29">
        <w:rPr>
          <w:rFonts w:ascii="Arial Narrow" w:hAnsi="Arial Narrow" w:cs="Arial"/>
          <w:sz w:val="26"/>
          <w:szCs w:val="26"/>
        </w:rPr>
        <w:t xml:space="preserve">ctico desde ese prisma. </w:t>
      </w:r>
    </w:p>
    <w:p w14:paraId="5430759F" w14:textId="77777777" w:rsidR="0018133C" w:rsidRPr="00085F29" w:rsidRDefault="0018133C" w:rsidP="003E2061">
      <w:pPr>
        <w:pStyle w:val="Sinespaciado"/>
        <w:spacing w:line="276" w:lineRule="auto"/>
        <w:jc w:val="both"/>
        <w:rPr>
          <w:rFonts w:ascii="Arial Narrow" w:hAnsi="Arial Narrow" w:cs="Arial"/>
          <w:sz w:val="26"/>
          <w:szCs w:val="26"/>
        </w:rPr>
      </w:pPr>
    </w:p>
    <w:p w14:paraId="543075A0" w14:textId="37903508" w:rsidR="004D42B9" w:rsidRPr="00085F29" w:rsidRDefault="00DC3F0D" w:rsidP="003E2061">
      <w:pPr>
        <w:pStyle w:val="Sinespaciado"/>
        <w:spacing w:line="276" w:lineRule="auto"/>
        <w:jc w:val="both"/>
        <w:rPr>
          <w:rFonts w:ascii="Arial Narrow" w:hAnsi="Arial Narrow" w:cs="Arial"/>
          <w:b/>
          <w:sz w:val="26"/>
          <w:szCs w:val="26"/>
        </w:rPr>
      </w:pPr>
      <w:r w:rsidRPr="00085F29">
        <w:rPr>
          <w:rFonts w:ascii="Arial Narrow" w:hAnsi="Arial Narrow" w:cs="Arial"/>
          <w:b/>
          <w:bCs/>
          <w:sz w:val="26"/>
          <w:szCs w:val="26"/>
        </w:rPr>
        <w:t xml:space="preserve">6. </w:t>
      </w:r>
      <w:r w:rsidRPr="00085F29">
        <w:rPr>
          <w:rFonts w:ascii="Arial Narrow" w:hAnsi="Arial Narrow" w:cs="Arial"/>
          <w:sz w:val="26"/>
          <w:szCs w:val="26"/>
        </w:rPr>
        <w:t>Conforme a lo discurrido</w:t>
      </w:r>
      <w:r w:rsidR="0018133C" w:rsidRPr="00085F29">
        <w:rPr>
          <w:rFonts w:ascii="Arial Narrow" w:hAnsi="Arial Narrow" w:cs="Arial"/>
          <w:sz w:val="26"/>
          <w:szCs w:val="26"/>
        </w:rPr>
        <w:t xml:space="preserve">, siendo necesario que </w:t>
      </w:r>
      <w:r w:rsidR="0018133C" w:rsidRPr="00085F29">
        <w:rPr>
          <w:rFonts w:ascii="Arial Narrow" w:hAnsi="Arial Narrow" w:cs="Arial"/>
          <w:i/>
          <w:sz w:val="26"/>
          <w:szCs w:val="26"/>
        </w:rPr>
        <w:t>“</w:t>
      </w:r>
      <w:r w:rsidR="0018133C" w:rsidRPr="00A30DA2">
        <w:rPr>
          <w:rFonts w:ascii="Arial Narrow" w:hAnsi="Arial Narrow" w:cs="Arial"/>
          <w:i/>
          <w:sz w:val="24"/>
          <w:szCs w:val="26"/>
        </w:rPr>
        <w:t>…</w:t>
      </w:r>
      <w:r w:rsidR="00A30DA2" w:rsidRPr="00A30DA2">
        <w:rPr>
          <w:rFonts w:ascii="Arial Narrow" w:hAnsi="Arial Narrow" w:cs="Arial"/>
          <w:i/>
          <w:sz w:val="24"/>
          <w:szCs w:val="26"/>
        </w:rPr>
        <w:t xml:space="preserve"> </w:t>
      </w:r>
      <w:r w:rsidR="0018133C" w:rsidRPr="00A30DA2">
        <w:rPr>
          <w:rFonts w:ascii="Arial Narrow" w:hAnsi="Arial Narrow" w:cs="Arial"/>
          <w:i/>
          <w:sz w:val="24"/>
          <w:szCs w:val="26"/>
        </w:rPr>
        <w:t>los reproches alegados [en acción de tutela contra providencia judicial] sean de tal magnitud que puedan desvirtuar la constitucionalidad de la decisión judicial. No toda irregularidad procesal o diferencia interpretativa configura una causal de procedibilidad de la acción</w:t>
      </w:r>
      <w:r w:rsidR="0018133C" w:rsidRPr="00085F29">
        <w:rPr>
          <w:rFonts w:ascii="Arial Narrow" w:hAnsi="Arial Narrow" w:cs="Arial"/>
          <w:i/>
          <w:sz w:val="26"/>
          <w:szCs w:val="26"/>
        </w:rPr>
        <w:t>”</w:t>
      </w:r>
      <w:r w:rsidR="0018133C" w:rsidRPr="00085F29">
        <w:rPr>
          <w:rStyle w:val="Refdenotaalpie"/>
          <w:rFonts w:ascii="Arial Narrow" w:hAnsi="Arial Narrow" w:cs="Arial"/>
          <w:i/>
          <w:sz w:val="26"/>
          <w:szCs w:val="26"/>
        </w:rPr>
        <w:footnoteReference w:id="11"/>
      </w:r>
      <w:r w:rsidR="0018133C" w:rsidRPr="00085F29">
        <w:rPr>
          <w:rFonts w:ascii="Arial Narrow" w:hAnsi="Arial Narrow" w:cs="Arial"/>
          <w:sz w:val="26"/>
          <w:szCs w:val="26"/>
        </w:rPr>
        <w:t xml:space="preserve">, debe confirmase la decisión del juez constitucional de primera instancia, quien consideró que la sentencia civil confutada no padecía de defecto de interpretación </w:t>
      </w:r>
      <w:r w:rsidR="000B37BE" w:rsidRPr="00085F29">
        <w:rPr>
          <w:rFonts w:ascii="Arial Narrow" w:hAnsi="Arial Narrow" w:cs="Arial"/>
          <w:sz w:val="26"/>
          <w:szCs w:val="26"/>
        </w:rPr>
        <w:t xml:space="preserve">probatoria </w:t>
      </w:r>
      <w:r w:rsidR="0018133C" w:rsidRPr="00085F29">
        <w:rPr>
          <w:rFonts w:ascii="Arial Narrow" w:hAnsi="Arial Narrow" w:cs="Arial"/>
          <w:sz w:val="26"/>
          <w:szCs w:val="26"/>
        </w:rPr>
        <w:t>alguno</w:t>
      </w:r>
      <w:r w:rsidR="00756015" w:rsidRPr="00085F29">
        <w:rPr>
          <w:rFonts w:ascii="Arial Narrow" w:hAnsi="Arial Narrow" w:cs="Arial"/>
          <w:bCs/>
          <w:sz w:val="26"/>
          <w:szCs w:val="26"/>
        </w:rPr>
        <w:t>, como en efecto acá tampoco se encontró.</w:t>
      </w:r>
    </w:p>
    <w:p w14:paraId="543075A1" w14:textId="77777777" w:rsidR="00FD6DCB" w:rsidRPr="00085F29" w:rsidRDefault="00FD6DCB" w:rsidP="003E2061">
      <w:pPr>
        <w:pStyle w:val="Sinespaciado"/>
        <w:spacing w:line="276" w:lineRule="auto"/>
        <w:jc w:val="both"/>
        <w:rPr>
          <w:rFonts w:ascii="Arial Narrow" w:hAnsi="Arial Narrow" w:cs="Arial"/>
          <w:sz w:val="26"/>
          <w:szCs w:val="26"/>
        </w:rPr>
      </w:pPr>
    </w:p>
    <w:p w14:paraId="543075A2" w14:textId="77777777" w:rsidR="005B0F9B" w:rsidRPr="00085F29" w:rsidRDefault="005B0F9B" w:rsidP="003E2061">
      <w:pPr>
        <w:pStyle w:val="Sinespaciado"/>
        <w:spacing w:line="276" w:lineRule="auto"/>
        <w:jc w:val="center"/>
        <w:rPr>
          <w:rFonts w:ascii="Arial Narrow" w:hAnsi="Arial Narrow" w:cs="Arial"/>
          <w:bCs/>
          <w:sz w:val="26"/>
          <w:szCs w:val="26"/>
        </w:rPr>
      </w:pPr>
      <w:r w:rsidRPr="00085F29">
        <w:rPr>
          <w:rFonts w:ascii="Arial Narrow" w:hAnsi="Arial Narrow" w:cs="Arial"/>
          <w:b/>
          <w:bCs/>
          <w:sz w:val="26"/>
          <w:szCs w:val="26"/>
          <w:u w:val="single"/>
        </w:rPr>
        <w:t>DECISIÓN</w:t>
      </w:r>
    </w:p>
    <w:p w14:paraId="543075A3" w14:textId="77777777" w:rsidR="005B0F9B" w:rsidRPr="00085F29" w:rsidRDefault="005B0F9B" w:rsidP="003E2061">
      <w:pPr>
        <w:pStyle w:val="Sinespaciado"/>
        <w:spacing w:line="276" w:lineRule="auto"/>
        <w:jc w:val="both"/>
        <w:rPr>
          <w:rFonts w:ascii="Arial Narrow" w:hAnsi="Arial Narrow" w:cs="Arial"/>
          <w:sz w:val="26"/>
          <w:szCs w:val="26"/>
        </w:rPr>
      </w:pPr>
    </w:p>
    <w:p w14:paraId="543075A4" w14:textId="15F45DBE" w:rsidR="005B0F9B" w:rsidRPr="00085F29" w:rsidRDefault="005B0F9B" w:rsidP="003E2061">
      <w:pPr>
        <w:pStyle w:val="Sinespaciado"/>
        <w:spacing w:line="276" w:lineRule="auto"/>
        <w:jc w:val="both"/>
        <w:rPr>
          <w:rFonts w:ascii="Arial Narrow" w:hAnsi="Arial Narrow" w:cs="Arial"/>
          <w:sz w:val="26"/>
          <w:szCs w:val="26"/>
          <w:lang w:val="es-MX"/>
        </w:rPr>
      </w:pPr>
      <w:r w:rsidRPr="00085F29">
        <w:rPr>
          <w:rFonts w:ascii="Arial Narrow" w:hAnsi="Arial Narrow" w:cs="Arial"/>
          <w:sz w:val="26"/>
          <w:szCs w:val="26"/>
          <w:lang w:val="es-MX"/>
        </w:rPr>
        <w:lastRenderedPageBreak/>
        <w:t xml:space="preserve">Con fundamento en lo expuesto, el </w:t>
      </w:r>
      <w:r w:rsidRPr="00085F29">
        <w:rPr>
          <w:rFonts w:ascii="Arial Narrow" w:hAnsi="Arial Narrow" w:cs="Arial"/>
          <w:bCs/>
          <w:sz w:val="26"/>
          <w:szCs w:val="26"/>
          <w:lang w:val="es-MX"/>
        </w:rPr>
        <w:t xml:space="preserve">TRIBUNAL SUPERIOR DEL DISTRITO JUDICIAL DE </w:t>
      </w:r>
      <w:r w:rsidR="00D05259" w:rsidRPr="00085F29">
        <w:rPr>
          <w:rFonts w:ascii="Arial Narrow" w:hAnsi="Arial Narrow" w:cs="Arial"/>
          <w:bCs/>
          <w:sz w:val="26"/>
          <w:szCs w:val="26"/>
          <w:lang w:val="es-MX"/>
        </w:rPr>
        <w:t xml:space="preserve">PEREIRA, </w:t>
      </w:r>
      <w:r w:rsidRPr="00085F29">
        <w:rPr>
          <w:rFonts w:ascii="Arial Narrow" w:hAnsi="Arial Narrow" w:cs="Arial"/>
          <w:bCs/>
          <w:sz w:val="26"/>
          <w:szCs w:val="26"/>
          <w:lang w:val="es-MX"/>
        </w:rPr>
        <w:t>SALA CIVIL</w:t>
      </w:r>
      <w:r w:rsidR="00A30DA2">
        <w:rPr>
          <w:rFonts w:ascii="Arial Narrow" w:hAnsi="Arial Narrow" w:cs="Arial"/>
          <w:bCs/>
          <w:sz w:val="26"/>
          <w:szCs w:val="26"/>
          <w:lang w:val="es-MX"/>
        </w:rPr>
        <w:t xml:space="preserve"> – </w:t>
      </w:r>
      <w:r w:rsidRPr="00085F29">
        <w:rPr>
          <w:rFonts w:ascii="Arial Narrow" w:hAnsi="Arial Narrow" w:cs="Arial"/>
          <w:bCs/>
          <w:sz w:val="26"/>
          <w:szCs w:val="26"/>
          <w:lang w:val="es-MX"/>
        </w:rPr>
        <w:t xml:space="preserve">FAMILIA, </w:t>
      </w:r>
      <w:r w:rsidRPr="00085F29">
        <w:rPr>
          <w:rFonts w:ascii="Arial Narrow" w:hAnsi="Arial Narrow" w:cs="Arial"/>
          <w:sz w:val="26"/>
          <w:szCs w:val="26"/>
          <w:lang w:val="es-MX"/>
        </w:rPr>
        <w:t>administrando Justicia en nombre de la República de Colombia y por autoridad de la ley,</w:t>
      </w:r>
    </w:p>
    <w:p w14:paraId="543075A5" w14:textId="77777777" w:rsidR="005B0F9B" w:rsidRPr="00085F29" w:rsidRDefault="005B0F9B" w:rsidP="003E2061">
      <w:pPr>
        <w:pStyle w:val="Sinespaciado"/>
        <w:spacing w:line="276" w:lineRule="auto"/>
        <w:jc w:val="both"/>
        <w:rPr>
          <w:rFonts w:ascii="Arial Narrow" w:hAnsi="Arial Narrow" w:cs="Arial"/>
          <w:sz w:val="26"/>
          <w:szCs w:val="26"/>
        </w:rPr>
      </w:pPr>
    </w:p>
    <w:p w14:paraId="543075A6" w14:textId="77777777" w:rsidR="005B0F9B" w:rsidRPr="00085F29" w:rsidRDefault="005B0F9B" w:rsidP="003E2061">
      <w:pPr>
        <w:pStyle w:val="Sinespaciado"/>
        <w:spacing w:line="276" w:lineRule="auto"/>
        <w:jc w:val="center"/>
        <w:rPr>
          <w:rFonts w:ascii="Arial Narrow" w:hAnsi="Arial Narrow" w:cs="Arial"/>
          <w:b/>
          <w:bCs/>
          <w:sz w:val="26"/>
          <w:szCs w:val="26"/>
        </w:rPr>
      </w:pPr>
      <w:r w:rsidRPr="00085F29">
        <w:rPr>
          <w:rFonts w:ascii="Arial Narrow" w:hAnsi="Arial Narrow" w:cs="Arial"/>
          <w:b/>
          <w:bCs/>
          <w:sz w:val="26"/>
          <w:szCs w:val="26"/>
          <w:u w:val="single"/>
        </w:rPr>
        <w:t>RESUELVE</w:t>
      </w:r>
    </w:p>
    <w:p w14:paraId="543075A7" w14:textId="77777777" w:rsidR="005B0F9B" w:rsidRPr="00085F29" w:rsidRDefault="005B0F9B" w:rsidP="003E2061">
      <w:pPr>
        <w:pStyle w:val="Sinespaciado"/>
        <w:spacing w:line="276" w:lineRule="auto"/>
        <w:jc w:val="both"/>
        <w:rPr>
          <w:rFonts w:ascii="Arial Narrow" w:hAnsi="Arial Narrow" w:cs="Arial"/>
          <w:sz w:val="26"/>
          <w:szCs w:val="26"/>
        </w:rPr>
      </w:pPr>
    </w:p>
    <w:p w14:paraId="543075A8" w14:textId="77777777" w:rsidR="00497BB0" w:rsidRPr="00085F29" w:rsidRDefault="005B0F9B" w:rsidP="003E2061">
      <w:pPr>
        <w:pStyle w:val="Sinespaciado"/>
        <w:spacing w:line="276" w:lineRule="auto"/>
        <w:jc w:val="both"/>
        <w:rPr>
          <w:rFonts w:ascii="Arial Narrow" w:eastAsia="Times New Roman" w:hAnsi="Arial Narrow" w:cs="Arial"/>
          <w:color w:val="000000"/>
          <w:sz w:val="26"/>
          <w:szCs w:val="26"/>
          <w:lang w:eastAsia="es-MX"/>
        </w:rPr>
      </w:pPr>
      <w:r w:rsidRPr="00085F29">
        <w:rPr>
          <w:rFonts w:ascii="Arial Narrow" w:hAnsi="Arial Narrow" w:cs="Arial"/>
          <w:b/>
          <w:bCs/>
          <w:sz w:val="26"/>
          <w:szCs w:val="26"/>
          <w:lang w:val="es-MX"/>
        </w:rPr>
        <w:t xml:space="preserve">PRIMERO: </w:t>
      </w:r>
      <w:r w:rsidR="00D05259" w:rsidRPr="00085F29">
        <w:rPr>
          <w:rFonts w:ascii="Arial Narrow" w:hAnsi="Arial Narrow" w:cs="Arial"/>
          <w:b/>
          <w:bCs/>
          <w:sz w:val="26"/>
          <w:szCs w:val="26"/>
          <w:lang w:val="es-MX"/>
        </w:rPr>
        <w:t>CONFIRMAR</w:t>
      </w:r>
      <w:r w:rsidR="00D97C9E" w:rsidRPr="00085F29">
        <w:rPr>
          <w:rFonts w:ascii="Arial Narrow" w:hAnsi="Arial Narrow" w:cs="Arial"/>
          <w:b/>
          <w:bCs/>
          <w:sz w:val="26"/>
          <w:szCs w:val="26"/>
          <w:lang w:val="es-MX"/>
        </w:rPr>
        <w:t xml:space="preserve"> </w:t>
      </w:r>
      <w:r w:rsidR="00254DBA" w:rsidRPr="00085F29">
        <w:rPr>
          <w:rFonts w:ascii="Arial Narrow" w:hAnsi="Arial Narrow" w:cs="Arial"/>
          <w:sz w:val="26"/>
          <w:szCs w:val="26"/>
          <w:lang w:val="es-MX"/>
        </w:rPr>
        <w:t>la</w:t>
      </w:r>
      <w:r w:rsidR="0026693B" w:rsidRPr="00085F29">
        <w:rPr>
          <w:rFonts w:ascii="Arial Narrow" w:hAnsi="Arial Narrow" w:cs="Arial"/>
          <w:sz w:val="26"/>
          <w:szCs w:val="26"/>
          <w:lang w:val="es-MX"/>
        </w:rPr>
        <w:t xml:space="preserve"> sentencia del</w:t>
      </w:r>
      <w:r w:rsidRPr="00085F29">
        <w:rPr>
          <w:rFonts w:ascii="Arial Narrow" w:hAnsi="Arial Narrow" w:cs="Arial"/>
          <w:sz w:val="26"/>
          <w:szCs w:val="26"/>
          <w:lang w:val="es-MX"/>
        </w:rPr>
        <w:t xml:space="preserve"> </w:t>
      </w:r>
      <w:r w:rsidR="00D05259" w:rsidRPr="00085F29">
        <w:rPr>
          <w:rFonts w:ascii="Arial Narrow" w:hAnsi="Arial Narrow" w:cs="Arial"/>
          <w:sz w:val="26"/>
          <w:szCs w:val="26"/>
        </w:rPr>
        <w:t xml:space="preserve">05 </w:t>
      </w:r>
      <w:r w:rsidR="00D97C9E" w:rsidRPr="00085F29">
        <w:rPr>
          <w:rFonts w:ascii="Arial Narrow" w:hAnsi="Arial Narrow" w:cs="Arial"/>
          <w:sz w:val="26"/>
          <w:szCs w:val="26"/>
        </w:rPr>
        <w:t xml:space="preserve">de </w:t>
      </w:r>
      <w:r w:rsidR="00D05259" w:rsidRPr="00085F29">
        <w:rPr>
          <w:rFonts w:ascii="Arial Narrow" w:hAnsi="Arial Narrow" w:cs="Arial"/>
          <w:sz w:val="26"/>
          <w:szCs w:val="26"/>
        </w:rPr>
        <w:t>mayo</w:t>
      </w:r>
      <w:r w:rsidR="00D97C9E" w:rsidRPr="00085F29">
        <w:rPr>
          <w:rFonts w:ascii="Arial Narrow" w:hAnsi="Arial Narrow" w:cs="Arial"/>
          <w:sz w:val="26"/>
          <w:szCs w:val="26"/>
        </w:rPr>
        <w:t xml:space="preserve"> de 202</w:t>
      </w:r>
      <w:r w:rsidR="00D05259" w:rsidRPr="00085F29">
        <w:rPr>
          <w:rFonts w:ascii="Arial Narrow" w:hAnsi="Arial Narrow" w:cs="Arial"/>
          <w:sz w:val="26"/>
          <w:szCs w:val="26"/>
        </w:rPr>
        <w:t>1</w:t>
      </w:r>
      <w:r w:rsidR="00D97C9E" w:rsidRPr="00085F29">
        <w:rPr>
          <w:rFonts w:ascii="Arial Narrow" w:hAnsi="Arial Narrow" w:cs="Arial"/>
          <w:sz w:val="26"/>
          <w:szCs w:val="26"/>
        </w:rPr>
        <w:t xml:space="preserve"> proferida por el JUZGADO </w:t>
      </w:r>
      <w:r w:rsidR="00D05259" w:rsidRPr="00085F29">
        <w:rPr>
          <w:rFonts w:ascii="Arial Narrow" w:hAnsi="Arial Narrow" w:cs="Arial"/>
          <w:sz w:val="26"/>
          <w:szCs w:val="26"/>
        </w:rPr>
        <w:t xml:space="preserve">SEGUNDO CIVIL DEL CIRCUITO DE PEREIRA, </w:t>
      </w:r>
      <w:r w:rsidR="00FC7818" w:rsidRPr="00085F29">
        <w:rPr>
          <w:rFonts w:ascii="Arial Narrow" w:hAnsi="Arial Narrow" w:cs="Arial"/>
          <w:sz w:val="26"/>
          <w:szCs w:val="26"/>
          <w:lang w:val="es-MX"/>
        </w:rPr>
        <w:t xml:space="preserve">por </w:t>
      </w:r>
      <w:r w:rsidR="00B70240" w:rsidRPr="00085F29">
        <w:rPr>
          <w:rFonts w:ascii="Arial Narrow" w:hAnsi="Arial Narrow" w:cs="Arial"/>
          <w:sz w:val="26"/>
          <w:szCs w:val="26"/>
          <w:lang w:val="es-MX"/>
        </w:rPr>
        <w:t xml:space="preserve">las razones </w:t>
      </w:r>
      <w:r w:rsidR="003E482F" w:rsidRPr="00085F29">
        <w:rPr>
          <w:rFonts w:ascii="Arial Narrow" w:hAnsi="Arial Narrow" w:cs="Arial"/>
          <w:sz w:val="26"/>
          <w:szCs w:val="26"/>
          <w:lang w:val="es-MX"/>
        </w:rPr>
        <w:t>expuesta</w:t>
      </w:r>
      <w:r w:rsidR="00CE6F27" w:rsidRPr="00085F29">
        <w:rPr>
          <w:rFonts w:ascii="Arial Narrow" w:hAnsi="Arial Narrow" w:cs="Arial"/>
          <w:sz w:val="26"/>
          <w:szCs w:val="26"/>
          <w:lang w:val="es-MX"/>
        </w:rPr>
        <w:t>s</w:t>
      </w:r>
      <w:r w:rsidR="003E482F" w:rsidRPr="00085F29">
        <w:rPr>
          <w:rFonts w:ascii="Arial Narrow" w:hAnsi="Arial Narrow" w:cs="Arial"/>
          <w:sz w:val="26"/>
          <w:szCs w:val="26"/>
          <w:lang w:val="es-MX"/>
        </w:rPr>
        <w:t xml:space="preserve"> en la parte considerativa de este proveído.</w:t>
      </w:r>
      <w:r w:rsidR="00FA42BC" w:rsidRPr="00085F29">
        <w:rPr>
          <w:rFonts w:ascii="Arial Narrow" w:hAnsi="Arial Narrow" w:cs="Arial"/>
          <w:sz w:val="26"/>
          <w:szCs w:val="26"/>
          <w:lang w:val="es-MX"/>
        </w:rPr>
        <w:t xml:space="preserve"> </w:t>
      </w:r>
    </w:p>
    <w:p w14:paraId="543075A9" w14:textId="77777777" w:rsidR="00497BB0" w:rsidRPr="00085F29" w:rsidRDefault="00497BB0" w:rsidP="003E2061">
      <w:pPr>
        <w:pStyle w:val="Sinespaciado"/>
        <w:spacing w:line="276" w:lineRule="auto"/>
        <w:jc w:val="both"/>
        <w:rPr>
          <w:rFonts w:ascii="Arial Narrow" w:eastAsia="Times New Roman" w:hAnsi="Arial Narrow" w:cs="Arial"/>
          <w:color w:val="000000"/>
          <w:sz w:val="26"/>
          <w:szCs w:val="26"/>
          <w:lang w:eastAsia="es-MX"/>
        </w:rPr>
      </w:pPr>
    </w:p>
    <w:p w14:paraId="543075AA" w14:textId="77777777" w:rsidR="00837445" w:rsidRPr="00085F29" w:rsidRDefault="003047BF" w:rsidP="003E2061">
      <w:pPr>
        <w:pStyle w:val="Sinespaciado"/>
        <w:spacing w:line="276" w:lineRule="auto"/>
        <w:jc w:val="both"/>
        <w:rPr>
          <w:rFonts w:ascii="Arial Narrow" w:hAnsi="Arial Narrow" w:cs="Arial"/>
          <w:sz w:val="26"/>
          <w:szCs w:val="26"/>
          <w:lang w:val="es-MX"/>
        </w:rPr>
      </w:pPr>
      <w:r w:rsidRPr="00085F29">
        <w:rPr>
          <w:rFonts w:ascii="Arial Narrow" w:hAnsi="Arial Narrow" w:cs="Arial"/>
          <w:b/>
          <w:bCs/>
          <w:sz w:val="26"/>
          <w:szCs w:val="26"/>
          <w:lang w:val="es-MX"/>
        </w:rPr>
        <w:t>SEGUNDO</w:t>
      </w:r>
      <w:r w:rsidR="005B0F9B" w:rsidRPr="00085F29">
        <w:rPr>
          <w:rFonts w:ascii="Arial Narrow" w:hAnsi="Arial Narrow" w:cs="Arial"/>
          <w:b/>
          <w:bCs/>
          <w:sz w:val="26"/>
          <w:szCs w:val="26"/>
          <w:lang w:val="es-MX"/>
        </w:rPr>
        <w:t>:</w:t>
      </w:r>
      <w:r w:rsidR="00837445" w:rsidRPr="00085F29">
        <w:rPr>
          <w:rFonts w:ascii="Arial Narrow" w:hAnsi="Arial Narrow" w:cs="Arial"/>
          <w:b/>
          <w:bCs/>
          <w:sz w:val="26"/>
          <w:szCs w:val="26"/>
          <w:lang w:val="es-MX"/>
        </w:rPr>
        <w:t xml:space="preserve"> NOTIFICAR</w:t>
      </w:r>
      <w:r w:rsidR="00837445" w:rsidRPr="00085F29">
        <w:rPr>
          <w:rFonts w:ascii="Arial Narrow" w:hAnsi="Arial Narrow" w:cs="Arial"/>
          <w:sz w:val="26"/>
          <w:szCs w:val="26"/>
          <w:lang w:val="es-MX"/>
        </w:rPr>
        <w:t xml:space="preserve"> a las partes lo aquí resuelto en la forma más expedita y eficaz posible. Comuníquese de igual forma a la Jueza de primera instancia.</w:t>
      </w:r>
    </w:p>
    <w:p w14:paraId="543075AB" w14:textId="77777777" w:rsidR="00837445" w:rsidRPr="00085F29" w:rsidRDefault="00837445" w:rsidP="003E2061">
      <w:pPr>
        <w:pStyle w:val="Sinespaciado"/>
        <w:spacing w:line="276" w:lineRule="auto"/>
        <w:jc w:val="both"/>
        <w:rPr>
          <w:rFonts w:ascii="Arial Narrow" w:hAnsi="Arial Narrow" w:cs="Arial"/>
          <w:sz w:val="26"/>
          <w:szCs w:val="26"/>
          <w:lang w:val="es-MX"/>
        </w:rPr>
      </w:pPr>
    </w:p>
    <w:p w14:paraId="543075AC" w14:textId="77777777" w:rsidR="00837445" w:rsidRPr="00085F29" w:rsidRDefault="003047BF" w:rsidP="003E2061">
      <w:pPr>
        <w:pStyle w:val="Sinespaciado"/>
        <w:spacing w:line="276" w:lineRule="auto"/>
        <w:jc w:val="both"/>
        <w:rPr>
          <w:rFonts w:ascii="Arial Narrow" w:hAnsi="Arial Narrow" w:cs="Arial"/>
          <w:b/>
          <w:sz w:val="26"/>
          <w:szCs w:val="26"/>
        </w:rPr>
      </w:pPr>
      <w:r w:rsidRPr="00085F29">
        <w:rPr>
          <w:rFonts w:ascii="Arial Narrow" w:hAnsi="Arial Narrow" w:cs="Arial"/>
          <w:b/>
          <w:bCs/>
          <w:sz w:val="26"/>
          <w:szCs w:val="26"/>
          <w:lang w:val="es-MX"/>
        </w:rPr>
        <w:t>TERCERO</w:t>
      </w:r>
      <w:r w:rsidR="00CE6F27" w:rsidRPr="00085F29">
        <w:rPr>
          <w:rFonts w:ascii="Arial Narrow" w:hAnsi="Arial Narrow" w:cs="Arial"/>
          <w:b/>
          <w:bCs/>
          <w:sz w:val="26"/>
          <w:szCs w:val="26"/>
          <w:lang w:val="es-MX"/>
        </w:rPr>
        <w:t xml:space="preserve">: </w:t>
      </w:r>
      <w:r w:rsidR="00837445" w:rsidRPr="00085F29">
        <w:rPr>
          <w:rFonts w:ascii="Arial Narrow" w:hAnsi="Arial Narrow" w:cs="Arial"/>
          <w:b/>
          <w:sz w:val="26"/>
          <w:szCs w:val="26"/>
          <w:lang w:val="es-MX"/>
        </w:rPr>
        <w:t>ENVIAR</w:t>
      </w:r>
      <w:r w:rsidR="00837445" w:rsidRPr="00085F29">
        <w:rPr>
          <w:rFonts w:ascii="Arial Narrow" w:hAnsi="Arial Narrow" w:cs="Arial"/>
          <w:bCs/>
          <w:sz w:val="26"/>
          <w:szCs w:val="26"/>
          <w:lang w:val="es-MX"/>
        </w:rPr>
        <w:t xml:space="preserve"> </w:t>
      </w:r>
      <w:r w:rsidR="00837445" w:rsidRPr="00085F29">
        <w:rPr>
          <w:rFonts w:ascii="Arial Narrow" w:hAnsi="Arial Narrow" w:cs="Arial"/>
          <w:sz w:val="26"/>
          <w:szCs w:val="26"/>
          <w:lang w:val="es-MX"/>
        </w:rPr>
        <w:t xml:space="preserve">oportunamente, el presente expediente a la Honorable Corte Constitucional para su eventual revisión </w:t>
      </w:r>
      <w:r w:rsidR="00837445" w:rsidRPr="00085F29">
        <w:rPr>
          <w:rFonts w:ascii="Arial Narrow" w:hAnsi="Arial Narrow" w:cs="Arial"/>
          <w:sz w:val="26"/>
          <w:szCs w:val="26"/>
        </w:rPr>
        <w:t>(Acuerdo PCSJA20-11594 del 13/07/2020).</w:t>
      </w:r>
    </w:p>
    <w:p w14:paraId="543075AD" w14:textId="77777777" w:rsidR="00837445" w:rsidRPr="00085F29" w:rsidRDefault="00837445" w:rsidP="003E2061">
      <w:pPr>
        <w:spacing w:after="0" w:line="276" w:lineRule="auto"/>
        <w:jc w:val="center"/>
        <w:rPr>
          <w:rFonts w:ascii="Arial Narrow" w:hAnsi="Arial Narrow" w:cs="Arial"/>
          <w:b/>
          <w:iCs/>
          <w:sz w:val="26"/>
          <w:szCs w:val="26"/>
        </w:rPr>
      </w:pPr>
    </w:p>
    <w:p w14:paraId="61A4FBE3" w14:textId="77777777" w:rsidR="00085F29" w:rsidRPr="00085F29" w:rsidRDefault="00085F29" w:rsidP="00085F29">
      <w:pPr>
        <w:overflowPunct w:val="0"/>
        <w:autoSpaceDE w:val="0"/>
        <w:autoSpaceDN w:val="0"/>
        <w:adjustRightInd w:val="0"/>
        <w:spacing w:after="0" w:line="276" w:lineRule="auto"/>
        <w:ind w:right="49"/>
        <w:jc w:val="center"/>
        <w:textAlignment w:val="baseline"/>
        <w:rPr>
          <w:rFonts w:ascii="Arial Narrow" w:eastAsia="Cambria Math" w:hAnsi="Arial Narrow" w:cs="Cambria Math"/>
          <w:b/>
          <w:iCs/>
          <w:sz w:val="26"/>
          <w:szCs w:val="26"/>
          <w:lang w:val="es-ES_tradnl" w:eastAsia="es-ES"/>
        </w:rPr>
      </w:pPr>
      <w:bookmarkStart w:id="3" w:name="_Hlk83579254"/>
      <w:r w:rsidRPr="00085F29">
        <w:rPr>
          <w:rFonts w:ascii="Arial Narrow" w:eastAsia="Cambria Math" w:hAnsi="Arial Narrow" w:cs="Cambria Math"/>
          <w:b/>
          <w:iCs/>
          <w:sz w:val="26"/>
          <w:szCs w:val="26"/>
          <w:lang w:val="es-ES_tradnl" w:eastAsia="es-ES"/>
        </w:rPr>
        <w:t>NOTIFÍQUESE Y CÚMPLASE</w:t>
      </w:r>
    </w:p>
    <w:p w14:paraId="116010AE" w14:textId="77777777" w:rsidR="00085F29" w:rsidRPr="00085F29" w:rsidRDefault="00085F29" w:rsidP="00085F29">
      <w:pPr>
        <w:overflowPunct w:val="0"/>
        <w:autoSpaceDE w:val="0"/>
        <w:autoSpaceDN w:val="0"/>
        <w:adjustRightInd w:val="0"/>
        <w:spacing w:after="0" w:line="276" w:lineRule="auto"/>
        <w:ind w:right="49"/>
        <w:jc w:val="center"/>
        <w:textAlignment w:val="baseline"/>
        <w:rPr>
          <w:rFonts w:ascii="Arial Narrow" w:eastAsia="Cambria Math" w:hAnsi="Arial Narrow" w:cs="Cambria Math"/>
          <w:bCs/>
          <w:sz w:val="26"/>
          <w:szCs w:val="26"/>
          <w:lang w:val="es-ES_tradnl" w:eastAsia="es-ES"/>
        </w:rPr>
      </w:pPr>
    </w:p>
    <w:p w14:paraId="2D6C9531" w14:textId="45C8BA5B" w:rsidR="00085F29" w:rsidRPr="00085F29" w:rsidRDefault="00C9379F" w:rsidP="00EA0B27">
      <w:pPr>
        <w:overflowPunct w:val="0"/>
        <w:autoSpaceDE w:val="0"/>
        <w:autoSpaceDN w:val="0"/>
        <w:adjustRightInd w:val="0"/>
        <w:spacing w:after="0" w:line="276" w:lineRule="auto"/>
        <w:ind w:right="49"/>
        <w:textAlignment w:val="baseline"/>
        <w:rPr>
          <w:rFonts w:ascii="Arial Narrow" w:eastAsia="Cambria Math" w:hAnsi="Arial Narrow" w:cs="Cambria Math"/>
          <w:bCs/>
          <w:sz w:val="26"/>
          <w:szCs w:val="26"/>
          <w:lang w:val="es-ES_tradnl" w:eastAsia="es-ES"/>
        </w:rPr>
      </w:pPr>
      <w:r>
        <w:rPr>
          <w:noProof/>
        </w:rPr>
        <w:pict w14:anchorId="1BD04789">
          <v:rect id="Rectángulo 2" o:spid="_x0000_s1026" style="position:absolute;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0A61CC85" w14:textId="77777777" w:rsidR="00085F29" w:rsidRDefault="00085F29" w:rsidP="00085F29">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64EFC0CA" w14:textId="77777777" w:rsidR="00085F29" w:rsidRDefault="00085F29" w:rsidP="00085F29">
                  <w:pPr>
                    <w:jc w:val="center"/>
                    <w:rPr>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w:r>
      <w:r w:rsidR="00085F29" w:rsidRPr="00085F29">
        <w:rPr>
          <w:rFonts w:ascii="Arial Narrow" w:eastAsia="Cambria Math" w:hAnsi="Arial Narrow" w:cs="Cambria Math"/>
          <w:bCs/>
          <w:sz w:val="26"/>
          <w:szCs w:val="26"/>
          <w:lang w:val="es-ES_tradnl" w:eastAsia="es-ES"/>
        </w:rPr>
        <w:t xml:space="preserve">Los </w:t>
      </w:r>
      <w:r w:rsidR="00EA0B27">
        <w:rPr>
          <w:rFonts w:ascii="Arial Narrow" w:eastAsia="Cambria Math" w:hAnsi="Arial Narrow" w:cs="Cambria Math"/>
          <w:bCs/>
          <w:sz w:val="26"/>
          <w:szCs w:val="26"/>
          <w:lang w:val="es-ES_tradnl" w:eastAsia="es-ES"/>
        </w:rPr>
        <w:t>M</w:t>
      </w:r>
      <w:r w:rsidR="00085F29" w:rsidRPr="00085F29">
        <w:rPr>
          <w:rFonts w:ascii="Arial Narrow" w:eastAsia="Cambria Math" w:hAnsi="Arial Narrow" w:cs="Cambria Math"/>
          <w:bCs/>
          <w:sz w:val="26"/>
          <w:szCs w:val="26"/>
          <w:lang w:val="es-ES_tradnl" w:eastAsia="es-ES"/>
        </w:rPr>
        <w:t>agistrados,</w:t>
      </w:r>
    </w:p>
    <w:p w14:paraId="39A43232" w14:textId="77777777" w:rsidR="00085F29" w:rsidRPr="00085F29" w:rsidRDefault="00085F29" w:rsidP="00085F29">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6B26873F" w14:textId="77777777" w:rsidR="00085F29" w:rsidRPr="00085F29" w:rsidRDefault="00085F29" w:rsidP="00085F29">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401F68FC" w14:textId="77777777" w:rsidR="00085F29" w:rsidRPr="00085F29" w:rsidRDefault="00085F29" w:rsidP="00085F29">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100B5102" w14:textId="77777777" w:rsidR="00085F29" w:rsidRPr="00085F29" w:rsidRDefault="00085F29" w:rsidP="00085F29">
      <w:pPr>
        <w:overflowPunct w:val="0"/>
        <w:autoSpaceDE w:val="0"/>
        <w:autoSpaceDN w:val="0"/>
        <w:adjustRightInd w:val="0"/>
        <w:spacing w:after="0" w:line="276" w:lineRule="auto"/>
        <w:ind w:right="49"/>
        <w:jc w:val="center"/>
        <w:textAlignment w:val="baseline"/>
        <w:rPr>
          <w:rFonts w:ascii="Arial Narrow" w:eastAsia="Cambria Math" w:hAnsi="Arial Narrow" w:cs="Segoe UI"/>
          <w:b/>
          <w:bCs/>
          <w:sz w:val="26"/>
          <w:szCs w:val="26"/>
          <w:lang w:val="es-ES" w:eastAsia="es-ES"/>
        </w:rPr>
      </w:pPr>
      <w:r w:rsidRPr="00085F29">
        <w:rPr>
          <w:rFonts w:ascii="Arial Narrow" w:eastAsia="Cambria Math" w:hAnsi="Arial Narrow" w:cs="Segoe UI"/>
          <w:b/>
          <w:bCs/>
          <w:sz w:val="26"/>
          <w:szCs w:val="26"/>
          <w:lang w:val="es-ES" w:eastAsia="es-ES"/>
        </w:rPr>
        <w:t>CARLOS MAURICIO GARCÍA BARAJAS</w:t>
      </w:r>
    </w:p>
    <w:bookmarkEnd w:id="3"/>
    <w:p w14:paraId="1D2F7BD1" w14:textId="77777777" w:rsidR="00085F29" w:rsidRPr="00085F29" w:rsidRDefault="00085F29" w:rsidP="00085F29">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41ADBC58" w14:textId="77777777" w:rsidR="00085F29" w:rsidRPr="00085F29" w:rsidRDefault="00085F29" w:rsidP="00085F29">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411F5762" w14:textId="77777777" w:rsidR="00085F29" w:rsidRPr="00085F29" w:rsidRDefault="00085F29" w:rsidP="00085F29">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6A681527" w14:textId="77777777" w:rsidR="00085F29" w:rsidRPr="00085F29" w:rsidRDefault="00085F29" w:rsidP="00085F29">
      <w:pPr>
        <w:overflowPunct w:val="0"/>
        <w:autoSpaceDE w:val="0"/>
        <w:autoSpaceDN w:val="0"/>
        <w:adjustRightInd w:val="0"/>
        <w:spacing w:after="0" w:line="276" w:lineRule="auto"/>
        <w:ind w:right="49"/>
        <w:jc w:val="center"/>
        <w:textAlignment w:val="baseline"/>
        <w:rPr>
          <w:rFonts w:ascii="Arial Narrow" w:eastAsia="Cambria Math" w:hAnsi="Arial Narrow" w:cs="Segoe UI"/>
          <w:b/>
          <w:bCs/>
          <w:sz w:val="26"/>
          <w:szCs w:val="26"/>
          <w:lang w:val="es-ES" w:eastAsia="es-ES"/>
        </w:rPr>
      </w:pPr>
      <w:r w:rsidRPr="00085F29">
        <w:rPr>
          <w:rFonts w:ascii="Arial Narrow" w:eastAsia="Cambria Math" w:hAnsi="Arial Narrow" w:cs="Segoe UI"/>
          <w:b/>
          <w:bCs/>
          <w:sz w:val="26"/>
          <w:szCs w:val="26"/>
          <w:lang w:val="es-ES" w:eastAsia="es-ES"/>
        </w:rPr>
        <w:t>DUBERNEY GRISALES HERRERA</w:t>
      </w:r>
    </w:p>
    <w:p w14:paraId="49B334E7" w14:textId="77777777" w:rsidR="00085F29" w:rsidRPr="00085F29" w:rsidRDefault="00085F29" w:rsidP="00085F29">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7B015071" w14:textId="77777777" w:rsidR="00085F29" w:rsidRPr="00085F29" w:rsidRDefault="00085F29" w:rsidP="00085F29">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7C77E6AC" w14:textId="77777777" w:rsidR="00085F29" w:rsidRPr="00085F29" w:rsidRDefault="00085F29" w:rsidP="00085F29">
      <w:pPr>
        <w:overflowPunct w:val="0"/>
        <w:autoSpaceDE w:val="0"/>
        <w:autoSpaceDN w:val="0"/>
        <w:adjustRightInd w:val="0"/>
        <w:spacing w:after="0" w:line="276" w:lineRule="auto"/>
        <w:ind w:right="49"/>
        <w:jc w:val="both"/>
        <w:textAlignment w:val="baseline"/>
        <w:rPr>
          <w:rFonts w:ascii="Arial Narrow" w:eastAsia="Cambria Math" w:hAnsi="Arial Narrow" w:cs="Segoe UI"/>
          <w:bCs/>
          <w:sz w:val="26"/>
          <w:szCs w:val="26"/>
          <w:lang w:val="es-ES" w:eastAsia="es-ES"/>
        </w:rPr>
      </w:pPr>
    </w:p>
    <w:p w14:paraId="543075B8" w14:textId="40A2187D" w:rsidR="000B37BE" w:rsidRPr="00EA0B27" w:rsidRDefault="00085F29" w:rsidP="00EA0B27">
      <w:pPr>
        <w:overflowPunct w:val="0"/>
        <w:autoSpaceDE w:val="0"/>
        <w:autoSpaceDN w:val="0"/>
        <w:adjustRightInd w:val="0"/>
        <w:spacing w:after="0" w:line="276" w:lineRule="auto"/>
        <w:ind w:right="49"/>
        <w:jc w:val="center"/>
        <w:textAlignment w:val="baseline"/>
        <w:rPr>
          <w:rFonts w:ascii="Arial Narrow" w:eastAsia="Cambria Math" w:hAnsi="Arial Narrow" w:cs="Cambria Math"/>
          <w:sz w:val="26"/>
          <w:szCs w:val="26"/>
          <w:lang w:val="es-ES_tradnl" w:eastAsia="es-ES"/>
        </w:rPr>
      </w:pPr>
      <w:r w:rsidRPr="00085F29">
        <w:rPr>
          <w:rFonts w:ascii="Arial Narrow" w:eastAsia="Cambria Math" w:hAnsi="Arial Narrow" w:cs="Segoe UI"/>
          <w:b/>
          <w:bCs/>
          <w:sz w:val="26"/>
          <w:szCs w:val="26"/>
          <w:lang w:val="es-ES" w:eastAsia="es-ES"/>
        </w:rPr>
        <w:t>EDDER JIMMY SÁNCHEZ CALAMBÁS</w:t>
      </w:r>
    </w:p>
    <w:sectPr w:rsidR="000B37BE" w:rsidRPr="00EA0B27" w:rsidSect="003E2061">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92C93" w14:textId="77777777" w:rsidR="00C9379F" w:rsidRDefault="00C9379F" w:rsidP="00A74900">
      <w:pPr>
        <w:spacing w:after="0" w:line="240" w:lineRule="auto"/>
      </w:pPr>
      <w:r>
        <w:separator/>
      </w:r>
    </w:p>
  </w:endnote>
  <w:endnote w:type="continuationSeparator" w:id="0">
    <w:p w14:paraId="2F436736" w14:textId="77777777" w:rsidR="00C9379F" w:rsidRDefault="00C9379F"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D680" w14:textId="77777777" w:rsidR="00C9379F" w:rsidRDefault="00C9379F" w:rsidP="00A74900">
      <w:pPr>
        <w:spacing w:after="0" w:line="240" w:lineRule="auto"/>
      </w:pPr>
      <w:r>
        <w:separator/>
      </w:r>
    </w:p>
  </w:footnote>
  <w:footnote w:type="continuationSeparator" w:id="0">
    <w:p w14:paraId="58A6D1B9" w14:textId="77777777" w:rsidR="00C9379F" w:rsidRDefault="00C9379F" w:rsidP="00A74900">
      <w:pPr>
        <w:spacing w:after="0" w:line="240" w:lineRule="auto"/>
      </w:pPr>
      <w:r>
        <w:continuationSeparator/>
      </w:r>
    </w:p>
  </w:footnote>
  <w:footnote w:id="1">
    <w:p w14:paraId="543075C7" w14:textId="77777777" w:rsidR="00A33834" w:rsidRPr="00085F29" w:rsidRDefault="00A33834" w:rsidP="00085F29">
      <w:pPr>
        <w:pStyle w:val="Textonotapie"/>
        <w:jc w:val="both"/>
        <w:rPr>
          <w:rFonts w:ascii="Arial" w:hAnsi="Arial" w:cs="Arial"/>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Documento 01 del cuaderno </w:t>
      </w:r>
      <w:r w:rsidR="00C51776" w:rsidRPr="00085F29">
        <w:rPr>
          <w:rFonts w:ascii="Arial" w:hAnsi="Arial" w:cs="Arial"/>
          <w:sz w:val="18"/>
          <w:szCs w:val="18"/>
        </w:rPr>
        <w:t>de primera instancia</w:t>
      </w:r>
      <w:r w:rsidRPr="00085F29">
        <w:rPr>
          <w:rFonts w:ascii="Arial" w:hAnsi="Arial" w:cs="Arial"/>
          <w:sz w:val="18"/>
          <w:szCs w:val="18"/>
        </w:rPr>
        <w:t>.</w:t>
      </w:r>
    </w:p>
  </w:footnote>
  <w:footnote w:id="2">
    <w:p w14:paraId="543075C8" w14:textId="77777777" w:rsidR="00974E4A" w:rsidRPr="00085F29" w:rsidRDefault="00974E4A" w:rsidP="00085F29">
      <w:pPr>
        <w:pStyle w:val="Textonotapie"/>
        <w:jc w:val="both"/>
        <w:rPr>
          <w:rFonts w:ascii="Arial" w:hAnsi="Arial" w:cs="Arial"/>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Folio 153 del documento 02 cuaderno de primera instancia.</w:t>
      </w:r>
    </w:p>
  </w:footnote>
  <w:footnote w:id="3">
    <w:p w14:paraId="543075C9" w14:textId="77777777" w:rsidR="00C51776" w:rsidRPr="00085F29" w:rsidRDefault="00C51776" w:rsidP="00085F29">
      <w:pPr>
        <w:pStyle w:val="Textonotapie"/>
        <w:jc w:val="both"/>
        <w:rPr>
          <w:rFonts w:ascii="Arial" w:hAnsi="Arial" w:cs="Arial"/>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Documento 04 del cuaderno de primera instancia.</w:t>
      </w:r>
    </w:p>
  </w:footnote>
  <w:footnote w:id="4">
    <w:p w14:paraId="543075CA" w14:textId="77777777" w:rsidR="009B6733" w:rsidRPr="00085F29" w:rsidRDefault="009B6733" w:rsidP="00085F29">
      <w:pPr>
        <w:pStyle w:val="Textonotapie"/>
        <w:jc w:val="both"/>
        <w:rPr>
          <w:rFonts w:ascii="Arial" w:hAnsi="Arial" w:cs="Arial"/>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Documento 08 del cuaderno de primera instancia.</w:t>
      </w:r>
    </w:p>
  </w:footnote>
  <w:footnote w:id="5">
    <w:p w14:paraId="543075CB" w14:textId="77777777" w:rsidR="00AF7228" w:rsidRPr="00085F29" w:rsidRDefault="00AF7228" w:rsidP="00085F29">
      <w:pPr>
        <w:pStyle w:val="Textonotapie"/>
        <w:jc w:val="both"/>
        <w:rPr>
          <w:rFonts w:ascii="Arial" w:hAnsi="Arial" w:cs="Arial"/>
          <w:i/>
          <w:iCs/>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w:t>
      </w:r>
      <w:r w:rsidR="00BA589A" w:rsidRPr="00085F29">
        <w:rPr>
          <w:rFonts w:ascii="Arial" w:hAnsi="Arial" w:cs="Arial"/>
          <w:sz w:val="18"/>
          <w:szCs w:val="18"/>
        </w:rPr>
        <w:t xml:space="preserve">Cfr. </w:t>
      </w:r>
      <w:r w:rsidRPr="00085F29">
        <w:rPr>
          <w:rFonts w:ascii="Arial" w:hAnsi="Arial" w:cs="Arial"/>
          <w:sz w:val="18"/>
          <w:szCs w:val="18"/>
        </w:rPr>
        <w:t xml:space="preserve">Corte Constitucional. Sentencia T-053 del 2020. </w:t>
      </w:r>
    </w:p>
  </w:footnote>
  <w:footnote w:id="6">
    <w:p w14:paraId="543075CC" w14:textId="77777777" w:rsidR="00AF7228" w:rsidRPr="00085F29" w:rsidRDefault="00AF7228" w:rsidP="00085F29">
      <w:pPr>
        <w:pStyle w:val="Textonotapie"/>
        <w:jc w:val="both"/>
        <w:rPr>
          <w:rFonts w:ascii="Arial" w:hAnsi="Arial" w:cs="Arial"/>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w:t>
      </w:r>
      <w:r w:rsidR="00BA589A" w:rsidRPr="00085F29">
        <w:rPr>
          <w:rFonts w:ascii="Arial" w:hAnsi="Arial" w:cs="Arial"/>
          <w:sz w:val="18"/>
          <w:szCs w:val="18"/>
        </w:rPr>
        <w:t xml:space="preserve">Cfr. </w:t>
      </w:r>
      <w:r w:rsidRPr="00085F29">
        <w:rPr>
          <w:rFonts w:ascii="Arial" w:hAnsi="Arial" w:cs="Arial"/>
          <w:sz w:val="18"/>
          <w:szCs w:val="18"/>
        </w:rPr>
        <w:t xml:space="preserve">Corte Constitucional Sentencia SU-080 de 2020. </w:t>
      </w:r>
    </w:p>
  </w:footnote>
  <w:footnote w:id="7">
    <w:p w14:paraId="543075CD" w14:textId="77777777" w:rsidR="007D6CE9" w:rsidRPr="00085F29" w:rsidRDefault="007D6CE9" w:rsidP="00085F29">
      <w:pPr>
        <w:pStyle w:val="Textonotapie"/>
        <w:jc w:val="both"/>
        <w:rPr>
          <w:rFonts w:ascii="Arial" w:hAnsi="Arial" w:cs="Arial"/>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Corte Constitucional Sentencia T 419 de 2011. </w:t>
      </w:r>
    </w:p>
  </w:footnote>
  <w:footnote w:id="8">
    <w:p w14:paraId="543075CE" w14:textId="77777777" w:rsidR="00944026" w:rsidRPr="00085F29" w:rsidRDefault="00944026" w:rsidP="00085F29">
      <w:pPr>
        <w:pStyle w:val="Textonotapie"/>
        <w:jc w:val="both"/>
        <w:rPr>
          <w:rFonts w:ascii="Arial" w:hAnsi="Arial" w:cs="Arial"/>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Corte Constitucional Sentencia SU 768 de 2014: “</w:t>
      </w:r>
      <w:r w:rsidRPr="00085F29">
        <w:rPr>
          <w:rFonts w:ascii="Arial" w:hAnsi="Arial" w:cs="Arial"/>
          <w:i/>
          <w:sz w:val="18"/>
          <w:szCs w:val="18"/>
        </w:rPr>
        <w:t>El Juez del Estado social de derecho es uno que ha dejado de ser el “frío funcionario que aplica irreflexivamente la ley”, convirtiéndose en el funcionario -sin vendas- que se proyecta más allá de las formas jurídicas, para así atender la agitada realidad subyacente y asumir su responsabilidad como un servidor vigilante, activo y garante de los derechos materiales. El Juez que reclama el pueblo colombiano a través de su Carta Política ha sido encomendado con dos tareas imperiosas: (i) la obtención del derecho sustancial y (ii) la búsqueda de la verdad. Estos dos mandatos, a su vez, constituyen el ideal de la justicia material. El derecho sustancial es aquel que se refiere a los derechos subjetivos de las personas, en oposición al derecho formal que establece los medios para buscar la efectividad del primero. Bajo los principios de la nueva Constitución se considera que la justicia se logra precisamente mediante la aplicación de la ley sustancial. Ahora bien, “no se puede perder de vista que una sentencia justa solo se alcanza si el juez parte de una base de conocimiento que pueda considerarse, en cierta medida, verdadera, lo que le impone la obligación de hallar el equilibrio perfecto entre la búsqueda del valor de la verdad y la efectividad del derecho material”. De esta manera, aunque no sea posible ontológicamente establecer un acuerdo sobre qué es la verdad y si esta es siquiera alcanzable, jurídicamente “la aproximación a la verdad es un fin, un principio y un derecho constitucional que se impone a las autoridades y a los particulares”. Así las cosas, el marco filosófico de la Constitución Política de 1991 convoca y empodera a los jueces de la República como los primeros llamados a ejercer una función directiva del proceso, tendiente a materializar un orden justo que se soporte en decisiones que consulten la realidad y permitan la vigencia del derecho sustancial, y con ello la realización de la justicia material.”</w:t>
      </w:r>
    </w:p>
  </w:footnote>
  <w:footnote w:id="9">
    <w:p w14:paraId="543075CF" w14:textId="77777777" w:rsidR="00810A08" w:rsidRPr="00085F29" w:rsidRDefault="00810A08" w:rsidP="00085F29">
      <w:pPr>
        <w:pStyle w:val="Textonotapie"/>
        <w:jc w:val="both"/>
        <w:rPr>
          <w:rFonts w:ascii="Arial" w:hAnsi="Arial" w:cs="Arial"/>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Archivo audiovisual “05AudioAudiencia20210126”, del proceso ejecutivo. </w:t>
      </w:r>
    </w:p>
  </w:footnote>
  <w:footnote w:id="10">
    <w:p w14:paraId="543075D0" w14:textId="77777777" w:rsidR="00E110F2" w:rsidRPr="00085F29" w:rsidRDefault="00E110F2" w:rsidP="00085F29">
      <w:pPr>
        <w:pStyle w:val="Textonotapie"/>
        <w:jc w:val="both"/>
        <w:rPr>
          <w:rFonts w:ascii="Arial" w:hAnsi="Arial" w:cs="Arial"/>
          <w:i/>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w:t>
      </w:r>
      <w:r w:rsidRPr="00085F29">
        <w:rPr>
          <w:rFonts w:ascii="Arial" w:hAnsi="Arial" w:cs="Arial"/>
          <w:i/>
          <w:sz w:val="18"/>
          <w:szCs w:val="18"/>
        </w:rPr>
        <w:t>La prescripción que extingue las acciones ajenas, puede interrumpirse, ya natural, ya civilmente.</w:t>
      </w:r>
    </w:p>
    <w:p w14:paraId="543075D1" w14:textId="77777777" w:rsidR="00E110F2" w:rsidRPr="00085F29" w:rsidRDefault="00E110F2" w:rsidP="00085F29">
      <w:pPr>
        <w:pStyle w:val="Textonotapie"/>
        <w:jc w:val="both"/>
        <w:rPr>
          <w:rFonts w:ascii="Arial" w:hAnsi="Arial" w:cs="Arial"/>
          <w:i/>
          <w:sz w:val="18"/>
          <w:szCs w:val="18"/>
        </w:rPr>
      </w:pPr>
      <w:r w:rsidRPr="00085F29">
        <w:rPr>
          <w:rFonts w:ascii="Arial" w:hAnsi="Arial" w:cs="Arial"/>
          <w:i/>
          <w:sz w:val="18"/>
          <w:szCs w:val="18"/>
        </w:rPr>
        <w:t>Se interrumpe naturalmente por el hecho de reconocer el deudor la obligación, ya expresa, ya tácitamente.</w:t>
      </w:r>
    </w:p>
    <w:p w14:paraId="543075D2" w14:textId="77777777" w:rsidR="00E110F2" w:rsidRPr="00085F29" w:rsidRDefault="00E110F2" w:rsidP="00085F29">
      <w:pPr>
        <w:pStyle w:val="Textonotapie"/>
        <w:jc w:val="both"/>
        <w:rPr>
          <w:rFonts w:ascii="Arial" w:hAnsi="Arial" w:cs="Arial"/>
          <w:sz w:val="18"/>
          <w:szCs w:val="18"/>
        </w:rPr>
      </w:pPr>
      <w:r w:rsidRPr="00085F29">
        <w:rPr>
          <w:rFonts w:ascii="Arial" w:hAnsi="Arial" w:cs="Arial"/>
          <w:i/>
          <w:sz w:val="18"/>
          <w:szCs w:val="18"/>
        </w:rPr>
        <w:t>Se interrumpe civilmente por la demanda judicial; salvo los casos enumerados en el artículo 2524.”</w:t>
      </w:r>
    </w:p>
  </w:footnote>
  <w:footnote w:id="11">
    <w:p w14:paraId="543075D3" w14:textId="77777777" w:rsidR="0018133C" w:rsidRPr="00085F29" w:rsidRDefault="0018133C" w:rsidP="00085F29">
      <w:pPr>
        <w:pStyle w:val="Textonotapie"/>
        <w:jc w:val="both"/>
        <w:rPr>
          <w:rFonts w:ascii="Arial" w:hAnsi="Arial" w:cs="Arial"/>
          <w:sz w:val="18"/>
          <w:szCs w:val="18"/>
        </w:rPr>
      </w:pPr>
      <w:r w:rsidRPr="00085F29">
        <w:rPr>
          <w:rStyle w:val="Refdenotaalpie"/>
          <w:rFonts w:ascii="Arial" w:hAnsi="Arial" w:cs="Arial"/>
          <w:sz w:val="18"/>
          <w:szCs w:val="18"/>
        </w:rPr>
        <w:footnoteRef/>
      </w:r>
      <w:r w:rsidRPr="00085F29">
        <w:rPr>
          <w:rFonts w:ascii="Arial" w:hAnsi="Arial" w:cs="Arial"/>
          <w:sz w:val="18"/>
          <w:szCs w:val="18"/>
        </w:rPr>
        <w:t xml:space="preserve"> </w:t>
      </w:r>
      <w:r w:rsidR="00F02665" w:rsidRPr="00085F29">
        <w:rPr>
          <w:rFonts w:ascii="Arial" w:hAnsi="Arial" w:cs="Arial"/>
          <w:sz w:val="18"/>
          <w:szCs w:val="18"/>
        </w:rPr>
        <w:t xml:space="preserve">CC. </w:t>
      </w:r>
      <w:r w:rsidRPr="00085F29">
        <w:rPr>
          <w:rFonts w:ascii="Arial" w:hAnsi="Arial" w:cs="Arial"/>
          <w:sz w:val="18"/>
          <w:szCs w:val="18"/>
        </w:rPr>
        <w:t>Sentencia</w:t>
      </w:r>
      <w:r w:rsidR="00F02665" w:rsidRPr="00085F29">
        <w:rPr>
          <w:rFonts w:ascii="Arial" w:hAnsi="Arial" w:cs="Arial"/>
          <w:sz w:val="18"/>
          <w:szCs w:val="18"/>
        </w:rPr>
        <w:t xml:space="preserve"> T-053 de 2020</w:t>
      </w:r>
      <w:r w:rsidRPr="00085F29">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75C0" w14:textId="764107D9" w:rsidR="00630FED" w:rsidRPr="003E2061" w:rsidRDefault="00C9379F" w:rsidP="003E2061">
    <w:pPr>
      <w:pStyle w:val="Encabezado"/>
      <w:tabs>
        <w:tab w:val="clear" w:pos="4419"/>
        <w:tab w:val="clear" w:pos="8838"/>
      </w:tabs>
      <w:rPr>
        <w:rFonts w:ascii="Arial" w:hAnsi="Arial" w:cs="Arial"/>
        <w:bCs/>
        <w:sz w:val="18"/>
        <w:szCs w:val="16"/>
      </w:rPr>
    </w:pPr>
    <w:sdt>
      <w:sdtPr>
        <w:rPr>
          <w:rFonts w:ascii="Arial Narrow" w:hAnsi="Arial Narrow"/>
          <w:bCs/>
          <w:sz w:val="16"/>
          <w:szCs w:val="16"/>
        </w:rPr>
        <w:id w:val="-1941358368"/>
        <w:docPartObj>
          <w:docPartGallery w:val="Page Numbers (Margins)"/>
          <w:docPartUnique/>
        </w:docPartObj>
      </w:sdtPr>
      <w:sdtEndPr/>
      <w:sdtContent>
        <w:r>
          <w:rPr>
            <w:rFonts w:ascii="Arial Narrow" w:hAnsi="Arial Narrow"/>
            <w:bCs/>
            <w:noProof/>
            <w:sz w:val="16"/>
            <w:szCs w:val="16"/>
            <w:lang w:eastAsia="es-CO"/>
          </w:rPr>
          <w:pict w14:anchorId="543075C6">
            <v:rect id="Rectángulo 2" o:spid="_x0000_s2049" style="position:absolute;margin-left:59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26hgIAAAc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Bcm&#10;7bqGAgAABwUAAA4AAAAAAAAAAAAAAAAALgIAAGRycy9lMm9Eb2MueG1sUEsBAi0AFAAGAAgAAAAh&#10;AHGmhoPcAAAABAEAAA8AAAAAAAAAAAAAAAAA4AQAAGRycy9kb3ducmV2LnhtbFBLBQYAAAAABAAE&#10;APMAAADpBQAAAAA=&#10;" o:allowincell="f" stroked="f">
              <v:textbox>
                <w:txbxContent>
                  <w:p w14:paraId="543075D5" w14:textId="77777777" w:rsidR="00AF7228" w:rsidRDefault="009A07AB">
                    <w:pPr>
                      <w:pBdr>
                        <w:bottom w:val="single" w:sz="4" w:space="1" w:color="auto"/>
                      </w:pBdr>
                    </w:pPr>
                    <w:r>
                      <w:fldChar w:fldCharType="begin"/>
                    </w:r>
                    <w:r w:rsidR="00AF7228">
                      <w:instrText>PAGE   \* MERGEFORMAT</w:instrText>
                    </w:r>
                    <w:r>
                      <w:fldChar w:fldCharType="separate"/>
                    </w:r>
                    <w:r w:rsidR="0097165C" w:rsidRPr="0097165C">
                      <w:rPr>
                        <w:noProof/>
                        <w:lang w:val="es-ES"/>
                      </w:rPr>
                      <w:t>5</w:t>
                    </w:r>
                    <w:r>
                      <w:fldChar w:fldCharType="end"/>
                    </w:r>
                  </w:p>
                </w:txbxContent>
              </v:textbox>
              <w10:wrap anchorx="margin" anchory="margin"/>
            </v:rect>
          </w:pict>
        </w:r>
      </w:sdtContent>
    </w:sdt>
    <w:r w:rsidR="00630FED" w:rsidRPr="003E2061">
      <w:rPr>
        <w:rFonts w:ascii="Arial" w:hAnsi="Arial" w:cs="Arial"/>
        <w:bCs/>
        <w:sz w:val="18"/>
        <w:szCs w:val="16"/>
      </w:rPr>
      <w:t>Radicación:</w:t>
    </w:r>
    <w:r w:rsidR="003E2061">
      <w:rPr>
        <w:rFonts w:ascii="Arial" w:hAnsi="Arial" w:cs="Arial"/>
        <w:bCs/>
        <w:sz w:val="18"/>
        <w:szCs w:val="16"/>
      </w:rPr>
      <w:tab/>
    </w:r>
    <w:r w:rsidR="00630FED" w:rsidRPr="003E2061">
      <w:rPr>
        <w:rFonts w:ascii="Arial" w:hAnsi="Arial" w:cs="Arial"/>
        <w:bCs/>
        <w:sz w:val="18"/>
        <w:szCs w:val="16"/>
      </w:rPr>
      <w:t>66001310300220210008301</w:t>
    </w:r>
  </w:p>
  <w:p w14:paraId="543075C1" w14:textId="37E60CE7" w:rsidR="00630FED" w:rsidRPr="003E2061" w:rsidRDefault="00630FED" w:rsidP="003E2061">
    <w:pPr>
      <w:pStyle w:val="Encabezado"/>
      <w:tabs>
        <w:tab w:val="clear" w:pos="4419"/>
        <w:tab w:val="clear" w:pos="8838"/>
      </w:tabs>
      <w:rPr>
        <w:rFonts w:ascii="Arial" w:hAnsi="Arial" w:cs="Arial"/>
        <w:bCs/>
        <w:sz w:val="18"/>
        <w:szCs w:val="16"/>
      </w:rPr>
    </w:pPr>
    <w:r w:rsidRPr="003E2061">
      <w:rPr>
        <w:rFonts w:ascii="Arial" w:hAnsi="Arial" w:cs="Arial"/>
        <w:bCs/>
        <w:sz w:val="18"/>
        <w:szCs w:val="16"/>
      </w:rPr>
      <w:t>Asunto:</w:t>
    </w:r>
    <w:r w:rsidR="003E2061">
      <w:rPr>
        <w:rFonts w:ascii="Arial" w:hAnsi="Arial" w:cs="Arial"/>
        <w:bCs/>
        <w:sz w:val="18"/>
        <w:szCs w:val="16"/>
      </w:rPr>
      <w:tab/>
    </w:r>
    <w:r w:rsidR="003E2061">
      <w:rPr>
        <w:rFonts w:ascii="Arial" w:hAnsi="Arial" w:cs="Arial"/>
        <w:bCs/>
        <w:sz w:val="18"/>
        <w:szCs w:val="16"/>
      </w:rPr>
      <w:tab/>
    </w:r>
    <w:r w:rsidRPr="003E2061">
      <w:rPr>
        <w:rFonts w:ascii="Arial" w:hAnsi="Arial" w:cs="Arial"/>
        <w:bCs/>
        <w:sz w:val="18"/>
        <w:szCs w:val="16"/>
      </w:rPr>
      <w:t>Acción de Tutela – Impugnación de sentencia</w:t>
    </w:r>
  </w:p>
  <w:p w14:paraId="543075C2" w14:textId="34CA13F2" w:rsidR="00630FED" w:rsidRPr="003E2061" w:rsidRDefault="00630FED" w:rsidP="003E2061">
    <w:pPr>
      <w:pStyle w:val="Encabezado"/>
      <w:tabs>
        <w:tab w:val="clear" w:pos="4419"/>
        <w:tab w:val="clear" w:pos="8838"/>
      </w:tabs>
      <w:rPr>
        <w:rFonts w:ascii="Arial" w:hAnsi="Arial" w:cs="Arial"/>
        <w:bCs/>
        <w:sz w:val="18"/>
        <w:szCs w:val="16"/>
      </w:rPr>
    </w:pPr>
    <w:r w:rsidRPr="003E2061">
      <w:rPr>
        <w:rFonts w:ascii="Arial" w:hAnsi="Arial" w:cs="Arial"/>
        <w:bCs/>
        <w:sz w:val="18"/>
        <w:szCs w:val="16"/>
      </w:rPr>
      <w:t>Demandante:</w:t>
    </w:r>
    <w:r w:rsidR="003E2061">
      <w:rPr>
        <w:rFonts w:ascii="Arial" w:hAnsi="Arial" w:cs="Arial"/>
        <w:bCs/>
        <w:sz w:val="18"/>
        <w:szCs w:val="16"/>
      </w:rPr>
      <w:tab/>
    </w:r>
    <w:proofErr w:type="spellStart"/>
    <w:r w:rsidRPr="003E2061">
      <w:rPr>
        <w:rFonts w:ascii="Arial" w:hAnsi="Arial" w:cs="Arial"/>
        <w:bCs/>
        <w:sz w:val="18"/>
        <w:szCs w:val="16"/>
      </w:rPr>
      <w:t>Jhon</w:t>
    </w:r>
    <w:proofErr w:type="spellEnd"/>
    <w:r w:rsidRPr="003E2061">
      <w:rPr>
        <w:rFonts w:ascii="Arial" w:hAnsi="Arial" w:cs="Arial"/>
        <w:bCs/>
        <w:sz w:val="18"/>
        <w:szCs w:val="16"/>
      </w:rPr>
      <w:t xml:space="preserve"> Harold Correa Ramírez</w:t>
    </w:r>
  </w:p>
  <w:p w14:paraId="543075C5" w14:textId="11EEA09B" w:rsidR="00AF7228" w:rsidRPr="003E2061" w:rsidRDefault="00630FED" w:rsidP="003E2061">
    <w:pPr>
      <w:pStyle w:val="Encabezado"/>
      <w:tabs>
        <w:tab w:val="clear" w:pos="4419"/>
        <w:tab w:val="clear" w:pos="8838"/>
      </w:tabs>
      <w:rPr>
        <w:rFonts w:ascii="Arial" w:hAnsi="Arial" w:cs="Arial"/>
        <w:bCs/>
        <w:sz w:val="18"/>
        <w:szCs w:val="16"/>
      </w:rPr>
    </w:pPr>
    <w:r w:rsidRPr="003E2061">
      <w:rPr>
        <w:rFonts w:ascii="Arial" w:hAnsi="Arial" w:cs="Arial"/>
        <w:bCs/>
        <w:sz w:val="18"/>
        <w:szCs w:val="16"/>
      </w:rPr>
      <w:t>Demandado:</w:t>
    </w:r>
    <w:r w:rsidR="003E2061">
      <w:rPr>
        <w:rFonts w:ascii="Arial" w:hAnsi="Arial" w:cs="Arial"/>
        <w:bCs/>
        <w:sz w:val="18"/>
        <w:szCs w:val="16"/>
      </w:rPr>
      <w:tab/>
    </w:r>
    <w:r w:rsidR="00BF406E" w:rsidRPr="003E2061">
      <w:rPr>
        <w:rFonts w:ascii="Arial" w:hAnsi="Arial" w:cs="Arial"/>
        <w:bCs/>
        <w:sz w:val="18"/>
        <w:szCs w:val="16"/>
      </w:rPr>
      <w:t>Juzgado Séptimo Civil Municipal de Pereira</w:t>
    </w:r>
    <w:r w:rsidRPr="003E2061">
      <w:rPr>
        <w:rFonts w:ascii="Arial" w:hAnsi="Arial" w:cs="Arial"/>
        <w:bCs/>
        <w:sz w:val="18"/>
        <w:szCs w:val="16"/>
      </w:rPr>
      <w:t xml:space="preserv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12"/>
  </w:num>
  <w:num w:numId="5">
    <w:abstractNumId w:val="9"/>
  </w:num>
  <w:num w:numId="6">
    <w:abstractNumId w:val="11"/>
  </w:num>
  <w:num w:numId="7">
    <w:abstractNumId w:val="3"/>
  </w:num>
  <w:num w:numId="8">
    <w:abstractNumId w:val="5"/>
  </w:num>
  <w:num w:numId="9">
    <w:abstractNumId w:val="10"/>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pt-BR" w:vendorID="64" w:dllVersion="6" w:nlCheck="1" w:checkStyle="0"/>
  <w:activeWritingStyle w:appName="MSWord" w:lang="es-CO"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5306"/>
    <w:rsid w:val="00000E3D"/>
    <w:rsid w:val="00005784"/>
    <w:rsid w:val="00007F82"/>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669E"/>
    <w:rsid w:val="00036994"/>
    <w:rsid w:val="00042AA2"/>
    <w:rsid w:val="00042ACF"/>
    <w:rsid w:val="000437EE"/>
    <w:rsid w:val="000460A1"/>
    <w:rsid w:val="00052469"/>
    <w:rsid w:val="0005331F"/>
    <w:rsid w:val="00053715"/>
    <w:rsid w:val="000571ED"/>
    <w:rsid w:val="0006000B"/>
    <w:rsid w:val="0006130A"/>
    <w:rsid w:val="00063AB1"/>
    <w:rsid w:val="00064492"/>
    <w:rsid w:val="00064D78"/>
    <w:rsid w:val="000667ED"/>
    <w:rsid w:val="00072A0F"/>
    <w:rsid w:val="00075CC9"/>
    <w:rsid w:val="00077DC2"/>
    <w:rsid w:val="00077DC9"/>
    <w:rsid w:val="00080F78"/>
    <w:rsid w:val="0008418E"/>
    <w:rsid w:val="00085057"/>
    <w:rsid w:val="00085F29"/>
    <w:rsid w:val="000872A4"/>
    <w:rsid w:val="00092D2D"/>
    <w:rsid w:val="00096EB7"/>
    <w:rsid w:val="000972A1"/>
    <w:rsid w:val="00097DBF"/>
    <w:rsid w:val="000A2686"/>
    <w:rsid w:val="000A40D2"/>
    <w:rsid w:val="000A54E0"/>
    <w:rsid w:val="000A5D35"/>
    <w:rsid w:val="000A7339"/>
    <w:rsid w:val="000B37BE"/>
    <w:rsid w:val="000B6030"/>
    <w:rsid w:val="000B6838"/>
    <w:rsid w:val="000C25C8"/>
    <w:rsid w:val="000C3B9E"/>
    <w:rsid w:val="000C3C77"/>
    <w:rsid w:val="000C5B87"/>
    <w:rsid w:val="000C749F"/>
    <w:rsid w:val="000D03DB"/>
    <w:rsid w:val="000D5FEC"/>
    <w:rsid w:val="000E0D20"/>
    <w:rsid w:val="000E1586"/>
    <w:rsid w:val="000E19CA"/>
    <w:rsid w:val="000E2473"/>
    <w:rsid w:val="000E2ECA"/>
    <w:rsid w:val="000E38F4"/>
    <w:rsid w:val="000E3CE7"/>
    <w:rsid w:val="000E4B8F"/>
    <w:rsid w:val="000E5998"/>
    <w:rsid w:val="000E69BA"/>
    <w:rsid w:val="000F0095"/>
    <w:rsid w:val="000F3406"/>
    <w:rsid w:val="000F501D"/>
    <w:rsid w:val="000F5CC2"/>
    <w:rsid w:val="000F62F1"/>
    <w:rsid w:val="000F7FF4"/>
    <w:rsid w:val="00100D79"/>
    <w:rsid w:val="00101C19"/>
    <w:rsid w:val="0010231B"/>
    <w:rsid w:val="00111324"/>
    <w:rsid w:val="001138C1"/>
    <w:rsid w:val="00113E52"/>
    <w:rsid w:val="00116A49"/>
    <w:rsid w:val="00116B1C"/>
    <w:rsid w:val="00122D01"/>
    <w:rsid w:val="0012363A"/>
    <w:rsid w:val="00125381"/>
    <w:rsid w:val="0012565A"/>
    <w:rsid w:val="0012604A"/>
    <w:rsid w:val="001303A1"/>
    <w:rsid w:val="00130824"/>
    <w:rsid w:val="00131623"/>
    <w:rsid w:val="00134192"/>
    <w:rsid w:val="00135598"/>
    <w:rsid w:val="00136894"/>
    <w:rsid w:val="00136BC7"/>
    <w:rsid w:val="00137E68"/>
    <w:rsid w:val="00140D82"/>
    <w:rsid w:val="001411F1"/>
    <w:rsid w:val="0014218C"/>
    <w:rsid w:val="00143EBC"/>
    <w:rsid w:val="001440BE"/>
    <w:rsid w:val="001449BF"/>
    <w:rsid w:val="00156E05"/>
    <w:rsid w:val="00160AC7"/>
    <w:rsid w:val="001610F1"/>
    <w:rsid w:val="0016618C"/>
    <w:rsid w:val="001668B9"/>
    <w:rsid w:val="00167CE1"/>
    <w:rsid w:val="00171807"/>
    <w:rsid w:val="00172B27"/>
    <w:rsid w:val="00176AD3"/>
    <w:rsid w:val="00177907"/>
    <w:rsid w:val="0017791E"/>
    <w:rsid w:val="00180D4C"/>
    <w:rsid w:val="00180F36"/>
    <w:rsid w:val="0018133C"/>
    <w:rsid w:val="00182D68"/>
    <w:rsid w:val="00193A05"/>
    <w:rsid w:val="001954B0"/>
    <w:rsid w:val="00196D8C"/>
    <w:rsid w:val="00196F4A"/>
    <w:rsid w:val="00197020"/>
    <w:rsid w:val="001977A9"/>
    <w:rsid w:val="001A1332"/>
    <w:rsid w:val="001A4CAA"/>
    <w:rsid w:val="001A6B07"/>
    <w:rsid w:val="001A71D8"/>
    <w:rsid w:val="001B24B7"/>
    <w:rsid w:val="001B3280"/>
    <w:rsid w:val="001B411C"/>
    <w:rsid w:val="001B4D4A"/>
    <w:rsid w:val="001B5AF7"/>
    <w:rsid w:val="001B5CC4"/>
    <w:rsid w:val="001C1688"/>
    <w:rsid w:val="001C3CFC"/>
    <w:rsid w:val="001C440A"/>
    <w:rsid w:val="001C5532"/>
    <w:rsid w:val="001C724F"/>
    <w:rsid w:val="001C79E9"/>
    <w:rsid w:val="001D3DD9"/>
    <w:rsid w:val="001D3E66"/>
    <w:rsid w:val="001D4002"/>
    <w:rsid w:val="001D4A23"/>
    <w:rsid w:val="001E0493"/>
    <w:rsid w:val="001E7724"/>
    <w:rsid w:val="001F0441"/>
    <w:rsid w:val="001F308A"/>
    <w:rsid w:val="001F40A4"/>
    <w:rsid w:val="00203C18"/>
    <w:rsid w:val="00204ABF"/>
    <w:rsid w:val="00205F63"/>
    <w:rsid w:val="00207A75"/>
    <w:rsid w:val="00210656"/>
    <w:rsid w:val="002110A1"/>
    <w:rsid w:val="0021256C"/>
    <w:rsid w:val="002175D9"/>
    <w:rsid w:val="0022097A"/>
    <w:rsid w:val="00220B2E"/>
    <w:rsid w:val="002262B4"/>
    <w:rsid w:val="002268DB"/>
    <w:rsid w:val="002345CD"/>
    <w:rsid w:val="002359EA"/>
    <w:rsid w:val="00236594"/>
    <w:rsid w:val="0023698E"/>
    <w:rsid w:val="00241D77"/>
    <w:rsid w:val="002439A1"/>
    <w:rsid w:val="00246E2C"/>
    <w:rsid w:val="00250028"/>
    <w:rsid w:val="00250BB0"/>
    <w:rsid w:val="0025142C"/>
    <w:rsid w:val="00254DBA"/>
    <w:rsid w:val="00254DEC"/>
    <w:rsid w:val="00256879"/>
    <w:rsid w:val="00257B28"/>
    <w:rsid w:val="00260961"/>
    <w:rsid w:val="00261B76"/>
    <w:rsid w:val="0026311C"/>
    <w:rsid w:val="0026693B"/>
    <w:rsid w:val="00266A02"/>
    <w:rsid w:val="00270258"/>
    <w:rsid w:val="0027112F"/>
    <w:rsid w:val="002714A8"/>
    <w:rsid w:val="00272731"/>
    <w:rsid w:val="00273C03"/>
    <w:rsid w:val="00274862"/>
    <w:rsid w:val="00274A51"/>
    <w:rsid w:val="002813B6"/>
    <w:rsid w:val="00281C4F"/>
    <w:rsid w:val="00282B38"/>
    <w:rsid w:val="0028332C"/>
    <w:rsid w:val="00283AFA"/>
    <w:rsid w:val="002843B8"/>
    <w:rsid w:val="00286E86"/>
    <w:rsid w:val="00290A20"/>
    <w:rsid w:val="0029245A"/>
    <w:rsid w:val="002931F2"/>
    <w:rsid w:val="002940C9"/>
    <w:rsid w:val="00297435"/>
    <w:rsid w:val="002A0486"/>
    <w:rsid w:val="002A1C06"/>
    <w:rsid w:val="002A5A4F"/>
    <w:rsid w:val="002A62AC"/>
    <w:rsid w:val="002B016D"/>
    <w:rsid w:val="002B09D6"/>
    <w:rsid w:val="002B238F"/>
    <w:rsid w:val="002B265D"/>
    <w:rsid w:val="002B2E0B"/>
    <w:rsid w:val="002B7F03"/>
    <w:rsid w:val="002C28FC"/>
    <w:rsid w:val="002C45C9"/>
    <w:rsid w:val="002C70AF"/>
    <w:rsid w:val="002D2378"/>
    <w:rsid w:val="002D3C00"/>
    <w:rsid w:val="002D47F0"/>
    <w:rsid w:val="002D787B"/>
    <w:rsid w:val="002E1C98"/>
    <w:rsid w:val="002E311F"/>
    <w:rsid w:val="002E3D4A"/>
    <w:rsid w:val="002E4475"/>
    <w:rsid w:val="002E656C"/>
    <w:rsid w:val="002E706F"/>
    <w:rsid w:val="002F113F"/>
    <w:rsid w:val="002F1560"/>
    <w:rsid w:val="002F1A80"/>
    <w:rsid w:val="002F1C8D"/>
    <w:rsid w:val="002F4B9C"/>
    <w:rsid w:val="003035E9"/>
    <w:rsid w:val="003047BF"/>
    <w:rsid w:val="00311818"/>
    <w:rsid w:val="00312A7C"/>
    <w:rsid w:val="00313253"/>
    <w:rsid w:val="0031393F"/>
    <w:rsid w:val="00314C7E"/>
    <w:rsid w:val="0031682E"/>
    <w:rsid w:val="003170D6"/>
    <w:rsid w:val="0032193D"/>
    <w:rsid w:val="00323812"/>
    <w:rsid w:val="00325AE5"/>
    <w:rsid w:val="00327069"/>
    <w:rsid w:val="00330837"/>
    <w:rsid w:val="00334563"/>
    <w:rsid w:val="00334F87"/>
    <w:rsid w:val="00336481"/>
    <w:rsid w:val="003365E7"/>
    <w:rsid w:val="00336B42"/>
    <w:rsid w:val="0033723E"/>
    <w:rsid w:val="003373AE"/>
    <w:rsid w:val="0034034E"/>
    <w:rsid w:val="00340B65"/>
    <w:rsid w:val="00340E15"/>
    <w:rsid w:val="003437EC"/>
    <w:rsid w:val="003445E7"/>
    <w:rsid w:val="0034605B"/>
    <w:rsid w:val="003464FD"/>
    <w:rsid w:val="0035080A"/>
    <w:rsid w:val="00350F64"/>
    <w:rsid w:val="003510AA"/>
    <w:rsid w:val="003511D9"/>
    <w:rsid w:val="00353263"/>
    <w:rsid w:val="00355201"/>
    <w:rsid w:val="0035528A"/>
    <w:rsid w:val="00355D39"/>
    <w:rsid w:val="00357344"/>
    <w:rsid w:val="003617FF"/>
    <w:rsid w:val="003624C5"/>
    <w:rsid w:val="003625AF"/>
    <w:rsid w:val="00363538"/>
    <w:rsid w:val="003642A3"/>
    <w:rsid w:val="00373A02"/>
    <w:rsid w:val="00374FBD"/>
    <w:rsid w:val="00376FF2"/>
    <w:rsid w:val="00380F12"/>
    <w:rsid w:val="00382E1D"/>
    <w:rsid w:val="00384130"/>
    <w:rsid w:val="0038634F"/>
    <w:rsid w:val="00394C3C"/>
    <w:rsid w:val="003953EE"/>
    <w:rsid w:val="00396A69"/>
    <w:rsid w:val="003A1C3F"/>
    <w:rsid w:val="003A5D34"/>
    <w:rsid w:val="003A6B67"/>
    <w:rsid w:val="003A6D21"/>
    <w:rsid w:val="003B011D"/>
    <w:rsid w:val="003B037B"/>
    <w:rsid w:val="003B09DA"/>
    <w:rsid w:val="003B2F17"/>
    <w:rsid w:val="003B5C1E"/>
    <w:rsid w:val="003B7464"/>
    <w:rsid w:val="003B75C6"/>
    <w:rsid w:val="003B7C3E"/>
    <w:rsid w:val="003C00D7"/>
    <w:rsid w:val="003C686C"/>
    <w:rsid w:val="003C761B"/>
    <w:rsid w:val="003D0BDF"/>
    <w:rsid w:val="003D31C8"/>
    <w:rsid w:val="003D3C02"/>
    <w:rsid w:val="003E074A"/>
    <w:rsid w:val="003E2061"/>
    <w:rsid w:val="003E2176"/>
    <w:rsid w:val="003E482F"/>
    <w:rsid w:val="003E56DB"/>
    <w:rsid w:val="003F1CFE"/>
    <w:rsid w:val="003F323B"/>
    <w:rsid w:val="003F4631"/>
    <w:rsid w:val="00407C27"/>
    <w:rsid w:val="00413050"/>
    <w:rsid w:val="004178F6"/>
    <w:rsid w:val="004239B9"/>
    <w:rsid w:val="00423A7A"/>
    <w:rsid w:val="00424DDD"/>
    <w:rsid w:val="00427443"/>
    <w:rsid w:val="004334A6"/>
    <w:rsid w:val="00434E42"/>
    <w:rsid w:val="00435AFC"/>
    <w:rsid w:val="00436348"/>
    <w:rsid w:val="00441646"/>
    <w:rsid w:val="004425CD"/>
    <w:rsid w:val="0044286D"/>
    <w:rsid w:val="004438DD"/>
    <w:rsid w:val="0044415A"/>
    <w:rsid w:val="00450ADE"/>
    <w:rsid w:val="004526C8"/>
    <w:rsid w:val="00452BB9"/>
    <w:rsid w:val="00452DFB"/>
    <w:rsid w:val="004579E5"/>
    <w:rsid w:val="004621A6"/>
    <w:rsid w:val="004633F4"/>
    <w:rsid w:val="004669D7"/>
    <w:rsid w:val="00466D99"/>
    <w:rsid w:val="00477521"/>
    <w:rsid w:val="00477B32"/>
    <w:rsid w:val="0048135C"/>
    <w:rsid w:val="00481A7D"/>
    <w:rsid w:val="00482525"/>
    <w:rsid w:val="0048425B"/>
    <w:rsid w:val="00486BE3"/>
    <w:rsid w:val="00486CB4"/>
    <w:rsid w:val="004935B8"/>
    <w:rsid w:val="004936B6"/>
    <w:rsid w:val="004936D7"/>
    <w:rsid w:val="00494138"/>
    <w:rsid w:val="0049592B"/>
    <w:rsid w:val="00495FD0"/>
    <w:rsid w:val="0049682E"/>
    <w:rsid w:val="00496B15"/>
    <w:rsid w:val="00497BB0"/>
    <w:rsid w:val="004A2DF2"/>
    <w:rsid w:val="004A3773"/>
    <w:rsid w:val="004A437D"/>
    <w:rsid w:val="004B1D57"/>
    <w:rsid w:val="004B2496"/>
    <w:rsid w:val="004B2C77"/>
    <w:rsid w:val="004B45B7"/>
    <w:rsid w:val="004B4654"/>
    <w:rsid w:val="004B495A"/>
    <w:rsid w:val="004C0B70"/>
    <w:rsid w:val="004C1AD6"/>
    <w:rsid w:val="004D0203"/>
    <w:rsid w:val="004D42B9"/>
    <w:rsid w:val="004D472C"/>
    <w:rsid w:val="004D6991"/>
    <w:rsid w:val="004E0245"/>
    <w:rsid w:val="004E27C1"/>
    <w:rsid w:val="004E35E9"/>
    <w:rsid w:val="004E6D42"/>
    <w:rsid w:val="004F3396"/>
    <w:rsid w:val="004F479C"/>
    <w:rsid w:val="004F5F8E"/>
    <w:rsid w:val="004F61AE"/>
    <w:rsid w:val="004F6535"/>
    <w:rsid w:val="004F6AE1"/>
    <w:rsid w:val="00500573"/>
    <w:rsid w:val="00505C94"/>
    <w:rsid w:val="00507595"/>
    <w:rsid w:val="005075F5"/>
    <w:rsid w:val="00507933"/>
    <w:rsid w:val="0051037B"/>
    <w:rsid w:val="005136E9"/>
    <w:rsid w:val="00514E73"/>
    <w:rsid w:val="00514FC5"/>
    <w:rsid w:val="0051529A"/>
    <w:rsid w:val="0051604A"/>
    <w:rsid w:val="005216CD"/>
    <w:rsid w:val="00521CF1"/>
    <w:rsid w:val="00523E06"/>
    <w:rsid w:val="00525440"/>
    <w:rsid w:val="005259FE"/>
    <w:rsid w:val="0052612C"/>
    <w:rsid w:val="00527C0C"/>
    <w:rsid w:val="00533ED5"/>
    <w:rsid w:val="00535129"/>
    <w:rsid w:val="0053798E"/>
    <w:rsid w:val="00540781"/>
    <w:rsid w:val="005423CF"/>
    <w:rsid w:val="0054417F"/>
    <w:rsid w:val="005448AE"/>
    <w:rsid w:val="0054656D"/>
    <w:rsid w:val="005511EA"/>
    <w:rsid w:val="005512FB"/>
    <w:rsid w:val="005534CA"/>
    <w:rsid w:val="005549EF"/>
    <w:rsid w:val="00555219"/>
    <w:rsid w:val="00563A6D"/>
    <w:rsid w:val="005702B7"/>
    <w:rsid w:val="0057146D"/>
    <w:rsid w:val="00574499"/>
    <w:rsid w:val="005771A5"/>
    <w:rsid w:val="00577396"/>
    <w:rsid w:val="00586B52"/>
    <w:rsid w:val="00586D08"/>
    <w:rsid w:val="00591660"/>
    <w:rsid w:val="00592D6F"/>
    <w:rsid w:val="005963CB"/>
    <w:rsid w:val="005A1217"/>
    <w:rsid w:val="005A1E54"/>
    <w:rsid w:val="005A735E"/>
    <w:rsid w:val="005B0F9B"/>
    <w:rsid w:val="005B509B"/>
    <w:rsid w:val="005B561E"/>
    <w:rsid w:val="005B5ACF"/>
    <w:rsid w:val="005B7183"/>
    <w:rsid w:val="005B7E04"/>
    <w:rsid w:val="005B7FC7"/>
    <w:rsid w:val="005C154C"/>
    <w:rsid w:val="005C35EE"/>
    <w:rsid w:val="005C4D7E"/>
    <w:rsid w:val="005C6F6D"/>
    <w:rsid w:val="005C74D0"/>
    <w:rsid w:val="005C7D5A"/>
    <w:rsid w:val="005D1AD4"/>
    <w:rsid w:val="005D22DA"/>
    <w:rsid w:val="005D24E4"/>
    <w:rsid w:val="005D7C7B"/>
    <w:rsid w:val="005E2D95"/>
    <w:rsid w:val="005E554F"/>
    <w:rsid w:val="005F0016"/>
    <w:rsid w:val="005F3C9F"/>
    <w:rsid w:val="005F477A"/>
    <w:rsid w:val="005F56B2"/>
    <w:rsid w:val="005F6876"/>
    <w:rsid w:val="005F7429"/>
    <w:rsid w:val="0060140D"/>
    <w:rsid w:val="00602C82"/>
    <w:rsid w:val="00604546"/>
    <w:rsid w:val="006060A7"/>
    <w:rsid w:val="006068C9"/>
    <w:rsid w:val="00607E80"/>
    <w:rsid w:val="0061406B"/>
    <w:rsid w:val="006155FC"/>
    <w:rsid w:val="00615AFB"/>
    <w:rsid w:val="006201D2"/>
    <w:rsid w:val="00620ECA"/>
    <w:rsid w:val="006247C8"/>
    <w:rsid w:val="006256B9"/>
    <w:rsid w:val="00625E4F"/>
    <w:rsid w:val="00630FED"/>
    <w:rsid w:val="0063260C"/>
    <w:rsid w:val="006407A2"/>
    <w:rsid w:val="00640988"/>
    <w:rsid w:val="00642088"/>
    <w:rsid w:val="00642513"/>
    <w:rsid w:val="00642748"/>
    <w:rsid w:val="00643D35"/>
    <w:rsid w:val="0064584A"/>
    <w:rsid w:val="00646277"/>
    <w:rsid w:val="006472D9"/>
    <w:rsid w:val="00652CD1"/>
    <w:rsid w:val="0065347D"/>
    <w:rsid w:val="00653A91"/>
    <w:rsid w:val="0065474D"/>
    <w:rsid w:val="00654AAF"/>
    <w:rsid w:val="00654D5E"/>
    <w:rsid w:val="00654FAA"/>
    <w:rsid w:val="006555BE"/>
    <w:rsid w:val="00656CCB"/>
    <w:rsid w:val="00657390"/>
    <w:rsid w:val="006625C3"/>
    <w:rsid w:val="00665899"/>
    <w:rsid w:val="00667FBD"/>
    <w:rsid w:val="00671817"/>
    <w:rsid w:val="00672D85"/>
    <w:rsid w:val="006774EB"/>
    <w:rsid w:val="00677D2E"/>
    <w:rsid w:val="006801A4"/>
    <w:rsid w:val="0068211B"/>
    <w:rsid w:val="00682180"/>
    <w:rsid w:val="00684893"/>
    <w:rsid w:val="0068493C"/>
    <w:rsid w:val="006849B1"/>
    <w:rsid w:val="00687A5F"/>
    <w:rsid w:val="00690E4A"/>
    <w:rsid w:val="00691BE0"/>
    <w:rsid w:val="006951B1"/>
    <w:rsid w:val="006968B7"/>
    <w:rsid w:val="006A0FB3"/>
    <w:rsid w:val="006A392F"/>
    <w:rsid w:val="006A6B9A"/>
    <w:rsid w:val="006A72DC"/>
    <w:rsid w:val="006B1762"/>
    <w:rsid w:val="006B2AEB"/>
    <w:rsid w:val="006B424A"/>
    <w:rsid w:val="006B430A"/>
    <w:rsid w:val="006B57B1"/>
    <w:rsid w:val="006B7A91"/>
    <w:rsid w:val="006C3927"/>
    <w:rsid w:val="006C3E87"/>
    <w:rsid w:val="006C5770"/>
    <w:rsid w:val="006C6FB0"/>
    <w:rsid w:val="006D4CAA"/>
    <w:rsid w:val="006E23A9"/>
    <w:rsid w:val="006E4D46"/>
    <w:rsid w:val="006F0A4B"/>
    <w:rsid w:val="006F4A30"/>
    <w:rsid w:val="006F5E1D"/>
    <w:rsid w:val="006F64E7"/>
    <w:rsid w:val="006F6547"/>
    <w:rsid w:val="006F752F"/>
    <w:rsid w:val="00701225"/>
    <w:rsid w:val="00702B76"/>
    <w:rsid w:val="0070649F"/>
    <w:rsid w:val="007075E0"/>
    <w:rsid w:val="0072000F"/>
    <w:rsid w:val="00720494"/>
    <w:rsid w:val="00721383"/>
    <w:rsid w:val="00722FC0"/>
    <w:rsid w:val="00724CEE"/>
    <w:rsid w:val="007258F5"/>
    <w:rsid w:val="007269AD"/>
    <w:rsid w:val="007270E8"/>
    <w:rsid w:val="00727B80"/>
    <w:rsid w:val="00734476"/>
    <w:rsid w:val="00734B9B"/>
    <w:rsid w:val="00734EB8"/>
    <w:rsid w:val="0073556E"/>
    <w:rsid w:val="007359BD"/>
    <w:rsid w:val="007402CF"/>
    <w:rsid w:val="007425EF"/>
    <w:rsid w:val="00743EB5"/>
    <w:rsid w:val="00744B38"/>
    <w:rsid w:val="00744D5B"/>
    <w:rsid w:val="00750FB2"/>
    <w:rsid w:val="00754760"/>
    <w:rsid w:val="007556B5"/>
    <w:rsid w:val="00756015"/>
    <w:rsid w:val="00756EE2"/>
    <w:rsid w:val="00757E6D"/>
    <w:rsid w:val="0076024F"/>
    <w:rsid w:val="007623F9"/>
    <w:rsid w:val="00765766"/>
    <w:rsid w:val="00767829"/>
    <w:rsid w:val="00770E86"/>
    <w:rsid w:val="0077165E"/>
    <w:rsid w:val="00772185"/>
    <w:rsid w:val="007729CD"/>
    <w:rsid w:val="00776FCA"/>
    <w:rsid w:val="00777198"/>
    <w:rsid w:val="007818A9"/>
    <w:rsid w:val="0078578C"/>
    <w:rsid w:val="00786FA5"/>
    <w:rsid w:val="007906D4"/>
    <w:rsid w:val="00791962"/>
    <w:rsid w:val="0079493E"/>
    <w:rsid w:val="00795275"/>
    <w:rsid w:val="00797305"/>
    <w:rsid w:val="007A19F9"/>
    <w:rsid w:val="007A4F74"/>
    <w:rsid w:val="007A6251"/>
    <w:rsid w:val="007B0620"/>
    <w:rsid w:val="007B1BD7"/>
    <w:rsid w:val="007B303C"/>
    <w:rsid w:val="007B3951"/>
    <w:rsid w:val="007B654D"/>
    <w:rsid w:val="007B6620"/>
    <w:rsid w:val="007C2AAE"/>
    <w:rsid w:val="007C3038"/>
    <w:rsid w:val="007C3DFA"/>
    <w:rsid w:val="007C63CD"/>
    <w:rsid w:val="007D0853"/>
    <w:rsid w:val="007D0BC1"/>
    <w:rsid w:val="007D3008"/>
    <w:rsid w:val="007D405B"/>
    <w:rsid w:val="007D4978"/>
    <w:rsid w:val="007D6B29"/>
    <w:rsid w:val="007D6CE9"/>
    <w:rsid w:val="007E20D8"/>
    <w:rsid w:val="007E2D1F"/>
    <w:rsid w:val="007E5427"/>
    <w:rsid w:val="007E5A36"/>
    <w:rsid w:val="007F0475"/>
    <w:rsid w:val="007F04A0"/>
    <w:rsid w:val="007F2C3C"/>
    <w:rsid w:val="007F4219"/>
    <w:rsid w:val="007F6CAF"/>
    <w:rsid w:val="008018E5"/>
    <w:rsid w:val="00801E3C"/>
    <w:rsid w:val="0080294F"/>
    <w:rsid w:val="00803546"/>
    <w:rsid w:val="00803679"/>
    <w:rsid w:val="0080693B"/>
    <w:rsid w:val="00806F91"/>
    <w:rsid w:val="00807E70"/>
    <w:rsid w:val="00810A08"/>
    <w:rsid w:val="00810A4E"/>
    <w:rsid w:val="00813C5D"/>
    <w:rsid w:val="00814569"/>
    <w:rsid w:val="008162CA"/>
    <w:rsid w:val="00820884"/>
    <w:rsid w:val="00821821"/>
    <w:rsid w:val="00821C0A"/>
    <w:rsid w:val="008230D7"/>
    <w:rsid w:val="00825670"/>
    <w:rsid w:val="00830988"/>
    <w:rsid w:val="00833521"/>
    <w:rsid w:val="00837445"/>
    <w:rsid w:val="00837E4B"/>
    <w:rsid w:val="0084291B"/>
    <w:rsid w:val="0084334B"/>
    <w:rsid w:val="00845065"/>
    <w:rsid w:val="00846404"/>
    <w:rsid w:val="008500D9"/>
    <w:rsid w:val="00850719"/>
    <w:rsid w:val="008521D7"/>
    <w:rsid w:val="008535B1"/>
    <w:rsid w:val="0085505F"/>
    <w:rsid w:val="008625A1"/>
    <w:rsid w:val="00862FD8"/>
    <w:rsid w:val="008638D9"/>
    <w:rsid w:val="00866A41"/>
    <w:rsid w:val="00866E81"/>
    <w:rsid w:val="00867CBB"/>
    <w:rsid w:val="00870C6D"/>
    <w:rsid w:val="00870DFE"/>
    <w:rsid w:val="00871D8A"/>
    <w:rsid w:val="008721AD"/>
    <w:rsid w:val="00875CC6"/>
    <w:rsid w:val="00880202"/>
    <w:rsid w:val="00880926"/>
    <w:rsid w:val="008816CB"/>
    <w:rsid w:val="00881DDA"/>
    <w:rsid w:val="0088227A"/>
    <w:rsid w:val="00887CBD"/>
    <w:rsid w:val="008912B3"/>
    <w:rsid w:val="0089281E"/>
    <w:rsid w:val="00893923"/>
    <w:rsid w:val="008970D1"/>
    <w:rsid w:val="008A11D4"/>
    <w:rsid w:val="008A1DF6"/>
    <w:rsid w:val="008A262A"/>
    <w:rsid w:val="008A2BD0"/>
    <w:rsid w:val="008A7563"/>
    <w:rsid w:val="008B0EC1"/>
    <w:rsid w:val="008B54F7"/>
    <w:rsid w:val="008B5EB5"/>
    <w:rsid w:val="008B7482"/>
    <w:rsid w:val="008C0D02"/>
    <w:rsid w:val="008C2123"/>
    <w:rsid w:val="008C5122"/>
    <w:rsid w:val="008D0BF4"/>
    <w:rsid w:val="008D1226"/>
    <w:rsid w:val="008D7249"/>
    <w:rsid w:val="008E2AC5"/>
    <w:rsid w:val="008E37A4"/>
    <w:rsid w:val="008E57C3"/>
    <w:rsid w:val="008F16FD"/>
    <w:rsid w:val="008F52C9"/>
    <w:rsid w:val="009016C6"/>
    <w:rsid w:val="0090222E"/>
    <w:rsid w:val="009025BF"/>
    <w:rsid w:val="0090556B"/>
    <w:rsid w:val="00906967"/>
    <w:rsid w:val="00907D12"/>
    <w:rsid w:val="00911CC7"/>
    <w:rsid w:val="00916271"/>
    <w:rsid w:val="00922649"/>
    <w:rsid w:val="00922999"/>
    <w:rsid w:val="009240DC"/>
    <w:rsid w:val="00927B0B"/>
    <w:rsid w:val="00930B4D"/>
    <w:rsid w:val="00932163"/>
    <w:rsid w:val="009334DC"/>
    <w:rsid w:val="00935693"/>
    <w:rsid w:val="00935B7C"/>
    <w:rsid w:val="00941994"/>
    <w:rsid w:val="00944026"/>
    <w:rsid w:val="009448E0"/>
    <w:rsid w:val="009457B8"/>
    <w:rsid w:val="00950848"/>
    <w:rsid w:val="00951283"/>
    <w:rsid w:val="009547B7"/>
    <w:rsid w:val="0095484E"/>
    <w:rsid w:val="00954DD2"/>
    <w:rsid w:val="00955BAF"/>
    <w:rsid w:val="00955DD8"/>
    <w:rsid w:val="009570E2"/>
    <w:rsid w:val="00961A2D"/>
    <w:rsid w:val="00963160"/>
    <w:rsid w:val="00964606"/>
    <w:rsid w:val="0096512E"/>
    <w:rsid w:val="009652F1"/>
    <w:rsid w:val="00965BBF"/>
    <w:rsid w:val="00970FB8"/>
    <w:rsid w:val="0097165C"/>
    <w:rsid w:val="009738C3"/>
    <w:rsid w:val="00973CDC"/>
    <w:rsid w:val="00974E4A"/>
    <w:rsid w:val="00975660"/>
    <w:rsid w:val="009801F8"/>
    <w:rsid w:val="00985DE0"/>
    <w:rsid w:val="0098740E"/>
    <w:rsid w:val="00991708"/>
    <w:rsid w:val="00991763"/>
    <w:rsid w:val="00992FA0"/>
    <w:rsid w:val="00993F79"/>
    <w:rsid w:val="00995D4F"/>
    <w:rsid w:val="009961D3"/>
    <w:rsid w:val="0099634A"/>
    <w:rsid w:val="009A07AB"/>
    <w:rsid w:val="009A5E54"/>
    <w:rsid w:val="009A64DC"/>
    <w:rsid w:val="009A7BD6"/>
    <w:rsid w:val="009B0C47"/>
    <w:rsid w:val="009B4E0B"/>
    <w:rsid w:val="009B50B7"/>
    <w:rsid w:val="009B6733"/>
    <w:rsid w:val="009C05B1"/>
    <w:rsid w:val="009C23C4"/>
    <w:rsid w:val="009C4F9B"/>
    <w:rsid w:val="009C5562"/>
    <w:rsid w:val="009C7084"/>
    <w:rsid w:val="009C7499"/>
    <w:rsid w:val="009D32F2"/>
    <w:rsid w:val="009D4F21"/>
    <w:rsid w:val="009E06D9"/>
    <w:rsid w:val="009E3090"/>
    <w:rsid w:val="009E5124"/>
    <w:rsid w:val="009E516B"/>
    <w:rsid w:val="009E6ACA"/>
    <w:rsid w:val="009E7289"/>
    <w:rsid w:val="009F3453"/>
    <w:rsid w:val="009F7AC7"/>
    <w:rsid w:val="00A0040D"/>
    <w:rsid w:val="00A02EE8"/>
    <w:rsid w:val="00A0355F"/>
    <w:rsid w:val="00A040BF"/>
    <w:rsid w:val="00A07C5E"/>
    <w:rsid w:val="00A10376"/>
    <w:rsid w:val="00A10D22"/>
    <w:rsid w:val="00A10F6E"/>
    <w:rsid w:val="00A13ABC"/>
    <w:rsid w:val="00A15A33"/>
    <w:rsid w:val="00A16D2A"/>
    <w:rsid w:val="00A21848"/>
    <w:rsid w:val="00A223EB"/>
    <w:rsid w:val="00A2532B"/>
    <w:rsid w:val="00A2710F"/>
    <w:rsid w:val="00A27681"/>
    <w:rsid w:val="00A30DA2"/>
    <w:rsid w:val="00A31E8E"/>
    <w:rsid w:val="00A33834"/>
    <w:rsid w:val="00A341DF"/>
    <w:rsid w:val="00A35318"/>
    <w:rsid w:val="00A35708"/>
    <w:rsid w:val="00A41345"/>
    <w:rsid w:val="00A462D8"/>
    <w:rsid w:val="00A46495"/>
    <w:rsid w:val="00A51EFC"/>
    <w:rsid w:val="00A5387E"/>
    <w:rsid w:val="00A53EA3"/>
    <w:rsid w:val="00A62CE0"/>
    <w:rsid w:val="00A63661"/>
    <w:rsid w:val="00A6429F"/>
    <w:rsid w:val="00A64F9F"/>
    <w:rsid w:val="00A666C7"/>
    <w:rsid w:val="00A67392"/>
    <w:rsid w:val="00A7199B"/>
    <w:rsid w:val="00A74900"/>
    <w:rsid w:val="00A7727F"/>
    <w:rsid w:val="00A772BF"/>
    <w:rsid w:val="00A80269"/>
    <w:rsid w:val="00A824A6"/>
    <w:rsid w:val="00A83779"/>
    <w:rsid w:val="00A85899"/>
    <w:rsid w:val="00A86111"/>
    <w:rsid w:val="00A864E5"/>
    <w:rsid w:val="00A87FCD"/>
    <w:rsid w:val="00A915A0"/>
    <w:rsid w:val="00A9719A"/>
    <w:rsid w:val="00A9754E"/>
    <w:rsid w:val="00AA2CA6"/>
    <w:rsid w:val="00AA2CCA"/>
    <w:rsid w:val="00AA4E9D"/>
    <w:rsid w:val="00AA5387"/>
    <w:rsid w:val="00AA586C"/>
    <w:rsid w:val="00AA6861"/>
    <w:rsid w:val="00AB1068"/>
    <w:rsid w:val="00AB2228"/>
    <w:rsid w:val="00AB240D"/>
    <w:rsid w:val="00AB39CA"/>
    <w:rsid w:val="00AC32D0"/>
    <w:rsid w:val="00AD1309"/>
    <w:rsid w:val="00AD636C"/>
    <w:rsid w:val="00AD6455"/>
    <w:rsid w:val="00AD72D3"/>
    <w:rsid w:val="00AD733B"/>
    <w:rsid w:val="00AE0B11"/>
    <w:rsid w:val="00AE13AC"/>
    <w:rsid w:val="00AE1E0E"/>
    <w:rsid w:val="00AE5A3D"/>
    <w:rsid w:val="00AE5ED9"/>
    <w:rsid w:val="00AF0E85"/>
    <w:rsid w:val="00AF1991"/>
    <w:rsid w:val="00AF2AFA"/>
    <w:rsid w:val="00AF3008"/>
    <w:rsid w:val="00AF34E0"/>
    <w:rsid w:val="00AF3509"/>
    <w:rsid w:val="00AF3AD4"/>
    <w:rsid w:val="00AF7228"/>
    <w:rsid w:val="00B00222"/>
    <w:rsid w:val="00B00869"/>
    <w:rsid w:val="00B00EBB"/>
    <w:rsid w:val="00B026C0"/>
    <w:rsid w:val="00B03D4B"/>
    <w:rsid w:val="00B04E12"/>
    <w:rsid w:val="00B0666E"/>
    <w:rsid w:val="00B077FE"/>
    <w:rsid w:val="00B07821"/>
    <w:rsid w:val="00B124D2"/>
    <w:rsid w:val="00B17A2E"/>
    <w:rsid w:val="00B21E26"/>
    <w:rsid w:val="00B22BD2"/>
    <w:rsid w:val="00B25D00"/>
    <w:rsid w:val="00B35430"/>
    <w:rsid w:val="00B35DF4"/>
    <w:rsid w:val="00B371C2"/>
    <w:rsid w:val="00B40314"/>
    <w:rsid w:val="00B42FB1"/>
    <w:rsid w:val="00B44DB2"/>
    <w:rsid w:val="00B510F1"/>
    <w:rsid w:val="00B517DD"/>
    <w:rsid w:val="00B51AC5"/>
    <w:rsid w:val="00B522C2"/>
    <w:rsid w:val="00B5395C"/>
    <w:rsid w:val="00B56534"/>
    <w:rsid w:val="00B56F17"/>
    <w:rsid w:val="00B60737"/>
    <w:rsid w:val="00B61065"/>
    <w:rsid w:val="00B61D77"/>
    <w:rsid w:val="00B62215"/>
    <w:rsid w:val="00B626CB"/>
    <w:rsid w:val="00B66376"/>
    <w:rsid w:val="00B70240"/>
    <w:rsid w:val="00B7174A"/>
    <w:rsid w:val="00B74863"/>
    <w:rsid w:val="00B809A0"/>
    <w:rsid w:val="00B811ED"/>
    <w:rsid w:val="00B838E8"/>
    <w:rsid w:val="00B85BA1"/>
    <w:rsid w:val="00B8745B"/>
    <w:rsid w:val="00B90406"/>
    <w:rsid w:val="00B9278B"/>
    <w:rsid w:val="00BA17FE"/>
    <w:rsid w:val="00BA2F83"/>
    <w:rsid w:val="00BA589A"/>
    <w:rsid w:val="00BB13EA"/>
    <w:rsid w:val="00BB372A"/>
    <w:rsid w:val="00BB7546"/>
    <w:rsid w:val="00BB7C3C"/>
    <w:rsid w:val="00BC1C94"/>
    <w:rsid w:val="00BC2126"/>
    <w:rsid w:val="00BD3D82"/>
    <w:rsid w:val="00BD5950"/>
    <w:rsid w:val="00BD5D08"/>
    <w:rsid w:val="00BE0B09"/>
    <w:rsid w:val="00BE1B1B"/>
    <w:rsid w:val="00BE5745"/>
    <w:rsid w:val="00BE6728"/>
    <w:rsid w:val="00BE78DF"/>
    <w:rsid w:val="00BF0B81"/>
    <w:rsid w:val="00BF0D73"/>
    <w:rsid w:val="00BF17FE"/>
    <w:rsid w:val="00BF24C7"/>
    <w:rsid w:val="00BF29AE"/>
    <w:rsid w:val="00BF3AC5"/>
    <w:rsid w:val="00BF406E"/>
    <w:rsid w:val="00BF40DD"/>
    <w:rsid w:val="00BF4A86"/>
    <w:rsid w:val="00BF6AA4"/>
    <w:rsid w:val="00BF763E"/>
    <w:rsid w:val="00C000DB"/>
    <w:rsid w:val="00C010F5"/>
    <w:rsid w:val="00C044A1"/>
    <w:rsid w:val="00C04B18"/>
    <w:rsid w:val="00C060F0"/>
    <w:rsid w:val="00C06E0C"/>
    <w:rsid w:val="00C14659"/>
    <w:rsid w:val="00C14696"/>
    <w:rsid w:val="00C14D22"/>
    <w:rsid w:val="00C1556A"/>
    <w:rsid w:val="00C1591E"/>
    <w:rsid w:val="00C16CB5"/>
    <w:rsid w:val="00C20D0C"/>
    <w:rsid w:val="00C21A4A"/>
    <w:rsid w:val="00C230C0"/>
    <w:rsid w:val="00C271DD"/>
    <w:rsid w:val="00C308A0"/>
    <w:rsid w:val="00C30ED9"/>
    <w:rsid w:val="00C310B6"/>
    <w:rsid w:val="00C327D5"/>
    <w:rsid w:val="00C3424C"/>
    <w:rsid w:val="00C36F2F"/>
    <w:rsid w:val="00C42F68"/>
    <w:rsid w:val="00C45321"/>
    <w:rsid w:val="00C46AC2"/>
    <w:rsid w:val="00C50242"/>
    <w:rsid w:val="00C50675"/>
    <w:rsid w:val="00C51776"/>
    <w:rsid w:val="00C518F8"/>
    <w:rsid w:val="00C5460B"/>
    <w:rsid w:val="00C54DA2"/>
    <w:rsid w:val="00C551D5"/>
    <w:rsid w:val="00C62099"/>
    <w:rsid w:val="00C630E5"/>
    <w:rsid w:val="00C633CA"/>
    <w:rsid w:val="00C639B4"/>
    <w:rsid w:val="00C63E4B"/>
    <w:rsid w:val="00C65612"/>
    <w:rsid w:val="00C70F21"/>
    <w:rsid w:val="00C71ED1"/>
    <w:rsid w:val="00C7680C"/>
    <w:rsid w:val="00C81972"/>
    <w:rsid w:val="00C843A4"/>
    <w:rsid w:val="00C857CB"/>
    <w:rsid w:val="00C85F09"/>
    <w:rsid w:val="00C90862"/>
    <w:rsid w:val="00C90DD8"/>
    <w:rsid w:val="00C90F3F"/>
    <w:rsid w:val="00C9379F"/>
    <w:rsid w:val="00C95114"/>
    <w:rsid w:val="00C957EC"/>
    <w:rsid w:val="00C95EE5"/>
    <w:rsid w:val="00C95FFE"/>
    <w:rsid w:val="00C96671"/>
    <w:rsid w:val="00CA39E7"/>
    <w:rsid w:val="00CA5AB5"/>
    <w:rsid w:val="00CA5B21"/>
    <w:rsid w:val="00CB54F7"/>
    <w:rsid w:val="00CC13EF"/>
    <w:rsid w:val="00CC487D"/>
    <w:rsid w:val="00CC489F"/>
    <w:rsid w:val="00CC7012"/>
    <w:rsid w:val="00CC7381"/>
    <w:rsid w:val="00CC74DF"/>
    <w:rsid w:val="00CC7D64"/>
    <w:rsid w:val="00CD0B86"/>
    <w:rsid w:val="00CD0B97"/>
    <w:rsid w:val="00CD2533"/>
    <w:rsid w:val="00CD2611"/>
    <w:rsid w:val="00CD7392"/>
    <w:rsid w:val="00CE16CB"/>
    <w:rsid w:val="00CE3D5E"/>
    <w:rsid w:val="00CE4D5A"/>
    <w:rsid w:val="00CE653C"/>
    <w:rsid w:val="00CE6F27"/>
    <w:rsid w:val="00CE729D"/>
    <w:rsid w:val="00CF0627"/>
    <w:rsid w:val="00CF194E"/>
    <w:rsid w:val="00CF74A6"/>
    <w:rsid w:val="00CF7E01"/>
    <w:rsid w:val="00D01928"/>
    <w:rsid w:val="00D037BF"/>
    <w:rsid w:val="00D04150"/>
    <w:rsid w:val="00D05259"/>
    <w:rsid w:val="00D05A4D"/>
    <w:rsid w:val="00D07483"/>
    <w:rsid w:val="00D11182"/>
    <w:rsid w:val="00D142FE"/>
    <w:rsid w:val="00D14362"/>
    <w:rsid w:val="00D147D1"/>
    <w:rsid w:val="00D14A1F"/>
    <w:rsid w:val="00D21D22"/>
    <w:rsid w:val="00D238AD"/>
    <w:rsid w:val="00D3065B"/>
    <w:rsid w:val="00D37194"/>
    <w:rsid w:val="00D37D49"/>
    <w:rsid w:val="00D4026F"/>
    <w:rsid w:val="00D41DEB"/>
    <w:rsid w:val="00D455B4"/>
    <w:rsid w:val="00D46844"/>
    <w:rsid w:val="00D46D9A"/>
    <w:rsid w:val="00D50771"/>
    <w:rsid w:val="00D52559"/>
    <w:rsid w:val="00D53EC2"/>
    <w:rsid w:val="00D53FD3"/>
    <w:rsid w:val="00D55646"/>
    <w:rsid w:val="00D56647"/>
    <w:rsid w:val="00D576E9"/>
    <w:rsid w:val="00D60867"/>
    <w:rsid w:val="00D60DA6"/>
    <w:rsid w:val="00D70DFC"/>
    <w:rsid w:val="00D74EAF"/>
    <w:rsid w:val="00D75ECE"/>
    <w:rsid w:val="00D8180E"/>
    <w:rsid w:val="00D82DBD"/>
    <w:rsid w:val="00D8403C"/>
    <w:rsid w:val="00D84FEF"/>
    <w:rsid w:val="00D85A80"/>
    <w:rsid w:val="00D87266"/>
    <w:rsid w:val="00D902F2"/>
    <w:rsid w:val="00D927A7"/>
    <w:rsid w:val="00D93E43"/>
    <w:rsid w:val="00D93EF4"/>
    <w:rsid w:val="00D94EFA"/>
    <w:rsid w:val="00D9798E"/>
    <w:rsid w:val="00D97C9E"/>
    <w:rsid w:val="00DA1577"/>
    <w:rsid w:val="00DA2B02"/>
    <w:rsid w:val="00DA3237"/>
    <w:rsid w:val="00DA35DB"/>
    <w:rsid w:val="00DA665D"/>
    <w:rsid w:val="00DA75C6"/>
    <w:rsid w:val="00DA7E59"/>
    <w:rsid w:val="00DB0665"/>
    <w:rsid w:val="00DB2F4D"/>
    <w:rsid w:val="00DB557A"/>
    <w:rsid w:val="00DB56A2"/>
    <w:rsid w:val="00DB5AED"/>
    <w:rsid w:val="00DB61B4"/>
    <w:rsid w:val="00DB6E35"/>
    <w:rsid w:val="00DB7AA9"/>
    <w:rsid w:val="00DB7D6B"/>
    <w:rsid w:val="00DC24CD"/>
    <w:rsid w:val="00DC3633"/>
    <w:rsid w:val="00DC3F0D"/>
    <w:rsid w:val="00DC6E0A"/>
    <w:rsid w:val="00DC7182"/>
    <w:rsid w:val="00DD1697"/>
    <w:rsid w:val="00DD188B"/>
    <w:rsid w:val="00DD2B02"/>
    <w:rsid w:val="00DD6822"/>
    <w:rsid w:val="00DE2A2B"/>
    <w:rsid w:val="00DE2E40"/>
    <w:rsid w:val="00DE4EED"/>
    <w:rsid w:val="00DE5690"/>
    <w:rsid w:val="00DE6E27"/>
    <w:rsid w:val="00DF484F"/>
    <w:rsid w:val="00DF53AC"/>
    <w:rsid w:val="00DF700C"/>
    <w:rsid w:val="00DF779C"/>
    <w:rsid w:val="00DF7E12"/>
    <w:rsid w:val="00E0031D"/>
    <w:rsid w:val="00E01C58"/>
    <w:rsid w:val="00E022BE"/>
    <w:rsid w:val="00E0296E"/>
    <w:rsid w:val="00E0508A"/>
    <w:rsid w:val="00E06009"/>
    <w:rsid w:val="00E07908"/>
    <w:rsid w:val="00E110F2"/>
    <w:rsid w:val="00E113B9"/>
    <w:rsid w:val="00E128D8"/>
    <w:rsid w:val="00E14ABE"/>
    <w:rsid w:val="00E14B84"/>
    <w:rsid w:val="00E1704F"/>
    <w:rsid w:val="00E1746D"/>
    <w:rsid w:val="00E23844"/>
    <w:rsid w:val="00E26BE4"/>
    <w:rsid w:val="00E32E50"/>
    <w:rsid w:val="00E35095"/>
    <w:rsid w:val="00E37316"/>
    <w:rsid w:val="00E3773A"/>
    <w:rsid w:val="00E41909"/>
    <w:rsid w:val="00E42810"/>
    <w:rsid w:val="00E4332D"/>
    <w:rsid w:val="00E46631"/>
    <w:rsid w:val="00E52940"/>
    <w:rsid w:val="00E52BB7"/>
    <w:rsid w:val="00E52F65"/>
    <w:rsid w:val="00E54CA8"/>
    <w:rsid w:val="00E54D55"/>
    <w:rsid w:val="00E55DE3"/>
    <w:rsid w:val="00E56844"/>
    <w:rsid w:val="00E60ACB"/>
    <w:rsid w:val="00E621D7"/>
    <w:rsid w:val="00E6230D"/>
    <w:rsid w:val="00E6268F"/>
    <w:rsid w:val="00E64225"/>
    <w:rsid w:val="00E645E7"/>
    <w:rsid w:val="00E65306"/>
    <w:rsid w:val="00E655E6"/>
    <w:rsid w:val="00E67D53"/>
    <w:rsid w:val="00E70380"/>
    <w:rsid w:val="00E712B6"/>
    <w:rsid w:val="00E72C07"/>
    <w:rsid w:val="00E731AC"/>
    <w:rsid w:val="00E760A9"/>
    <w:rsid w:val="00E77FE0"/>
    <w:rsid w:val="00E81F88"/>
    <w:rsid w:val="00E81FF8"/>
    <w:rsid w:val="00E82B73"/>
    <w:rsid w:val="00E901A9"/>
    <w:rsid w:val="00E90533"/>
    <w:rsid w:val="00E94E10"/>
    <w:rsid w:val="00E958E2"/>
    <w:rsid w:val="00E962D6"/>
    <w:rsid w:val="00EA0B27"/>
    <w:rsid w:val="00EA3064"/>
    <w:rsid w:val="00EA4A65"/>
    <w:rsid w:val="00EA550E"/>
    <w:rsid w:val="00EA73BC"/>
    <w:rsid w:val="00EA7A2C"/>
    <w:rsid w:val="00EA7F20"/>
    <w:rsid w:val="00EB1576"/>
    <w:rsid w:val="00EB4783"/>
    <w:rsid w:val="00EB4798"/>
    <w:rsid w:val="00EB7C1F"/>
    <w:rsid w:val="00EC40DE"/>
    <w:rsid w:val="00ED13EC"/>
    <w:rsid w:val="00ED1404"/>
    <w:rsid w:val="00ED2313"/>
    <w:rsid w:val="00ED26DA"/>
    <w:rsid w:val="00ED2BFF"/>
    <w:rsid w:val="00ED31DB"/>
    <w:rsid w:val="00ED3DB0"/>
    <w:rsid w:val="00ED53D9"/>
    <w:rsid w:val="00EE0434"/>
    <w:rsid w:val="00EE3201"/>
    <w:rsid w:val="00EF0C3F"/>
    <w:rsid w:val="00EF4F66"/>
    <w:rsid w:val="00EF59C3"/>
    <w:rsid w:val="00EF7D53"/>
    <w:rsid w:val="00F02665"/>
    <w:rsid w:val="00F02A47"/>
    <w:rsid w:val="00F036D5"/>
    <w:rsid w:val="00F064E5"/>
    <w:rsid w:val="00F079DB"/>
    <w:rsid w:val="00F15D4E"/>
    <w:rsid w:val="00F21090"/>
    <w:rsid w:val="00F21164"/>
    <w:rsid w:val="00F22806"/>
    <w:rsid w:val="00F254B5"/>
    <w:rsid w:val="00F259D3"/>
    <w:rsid w:val="00F26C69"/>
    <w:rsid w:val="00F34131"/>
    <w:rsid w:val="00F341A6"/>
    <w:rsid w:val="00F345D7"/>
    <w:rsid w:val="00F36648"/>
    <w:rsid w:val="00F37F80"/>
    <w:rsid w:val="00F40219"/>
    <w:rsid w:val="00F4297A"/>
    <w:rsid w:val="00F43805"/>
    <w:rsid w:val="00F46608"/>
    <w:rsid w:val="00F51CCE"/>
    <w:rsid w:val="00F56443"/>
    <w:rsid w:val="00F569E5"/>
    <w:rsid w:val="00F56C38"/>
    <w:rsid w:val="00F576C9"/>
    <w:rsid w:val="00F60429"/>
    <w:rsid w:val="00F6118D"/>
    <w:rsid w:val="00F64D0F"/>
    <w:rsid w:val="00F658D1"/>
    <w:rsid w:val="00F65C31"/>
    <w:rsid w:val="00F66153"/>
    <w:rsid w:val="00F67350"/>
    <w:rsid w:val="00F67FB3"/>
    <w:rsid w:val="00F70E07"/>
    <w:rsid w:val="00F72BC2"/>
    <w:rsid w:val="00F72F7B"/>
    <w:rsid w:val="00F736B0"/>
    <w:rsid w:val="00F76FF8"/>
    <w:rsid w:val="00F80F76"/>
    <w:rsid w:val="00F870F6"/>
    <w:rsid w:val="00F87C2F"/>
    <w:rsid w:val="00F91411"/>
    <w:rsid w:val="00F9513E"/>
    <w:rsid w:val="00F9532F"/>
    <w:rsid w:val="00F95AA7"/>
    <w:rsid w:val="00F965F7"/>
    <w:rsid w:val="00F97038"/>
    <w:rsid w:val="00F972DD"/>
    <w:rsid w:val="00F97F08"/>
    <w:rsid w:val="00FA06C2"/>
    <w:rsid w:val="00FA0C6D"/>
    <w:rsid w:val="00FA1D45"/>
    <w:rsid w:val="00FA303B"/>
    <w:rsid w:val="00FA42BC"/>
    <w:rsid w:val="00FA5D8A"/>
    <w:rsid w:val="00FB367C"/>
    <w:rsid w:val="00FB5503"/>
    <w:rsid w:val="00FB747B"/>
    <w:rsid w:val="00FB7BBE"/>
    <w:rsid w:val="00FC3236"/>
    <w:rsid w:val="00FC50CE"/>
    <w:rsid w:val="00FC5C51"/>
    <w:rsid w:val="00FC6493"/>
    <w:rsid w:val="00FC64F1"/>
    <w:rsid w:val="00FC6EAC"/>
    <w:rsid w:val="00FC7818"/>
    <w:rsid w:val="00FD28AD"/>
    <w:rsid w:val="00FD2D26"/>
    <w:rsid w:val="00FD38A2"/>
    <w:rsid w:val="00FD3FB2"/>
    <w:rsid w:val="00FD6DCB"/>
    <w:rsid w:val="00FE1D40"/>
    <w:rsid w:val="00FE32D9"/>
    <w:rsid w:val="00FE34FA"/>
    <w:rsid w:val="00FE3663"/>
    <w:rsid w:val="00FE3877"/>
    <w:rsid w:val="00FE3CB2"/>
    <w:rsid w:val="00FE50C1"/>
    <w:rsid w:val="00FE6535"/>
    <w:rsid w:val="00FE6C25"/>
    <w:rsid w:val="00FE7E1B"/>
    <w:rsid w:val="00FF2D15"/>
    <w:rsid w:val="00FF66F2"/>
    <w:rsid w:val="04F19F3C"/>
    <w:rsid w:val="1008AD30"/>
    <w:rsid w:val="14072406"/>
    <w:rsid w:val="30296F95"/>
    <w:rsid w:val="4F8AB060"/>
    <w:rsid w:val="5D6B6FA6"/>
    <w:rsid w:val="6CFE632D"/>
    <w:rsid w:val="6E9A3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0754C"/>
  <w15:docId w15:val="{D6BBDFD5-A691-4A6D-B011-3568CB0E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2DD"/>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table" w:styleId="Tablaconcuadrcula">
    <w:name w:val="Table Grid"/>
    <w:basedOn w:val="Tablanormal"/>
    <w:uiPriority w:val="39"/>
    <w:rsid w:val="006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B561E"/>
    <w:rPr>
      <w:lang w:val="es-CO"/>
    </w:rPr>
  </w:style>
  <w:style w:type="character" w:customStyle="1" w:styleId="Mencinsinresolver2">
    <w:name w:val="Mención sin resolver2"/>
    <w:basedOn w:val="Fuentedeprrafopredeter"/>
    <w:uiPriority w:val="99"/>
    <w:semiHidden/>
    <w:unhideWhenUsed/>
    <w:rsid w:val="008C5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7C6DB-BC70-4711-A916-183645A1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08DECE03-B816-45AF-AD50-146BF9EE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2767</Words>
  <Characters>15223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Roselys Mercado</dc:creator>
  <cp:keywords/>
  <dc:description/>
  <cp:lastModifiedBy>Hermides Alonso Gaviria Ocampo</cp:lastModifiedBy>
  <cp:revision>156</cp:revision>
  <dcterms:created xsi:type="dcterms:W3CDTF">2020-10-07T14:55:00Z</dcterms:created>
  <dcterms:modified xsi:type="dcterms:W3CDTF">2021-09-27T16:44:00Z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