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3C84" w14:textId="77777777" w:rsidR="00771512" w:rsidRPr="008A290B" w:rsidRDefault="00771512" w:rsidP="0077151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956926" w14:textId="77777777" w:rsidR="00771512" w:rsidRDefault="00771512" w:rsidP="00771512">
      <w:pPr>
        <w:jc w:val="both"/>
        <w:rPr>
          <w:rFonts w:ascii="Arial" w:hAnsi="Arial" w:cs="Arial"/>
          <w:lang w:val="es-419"/>
        </w:rPr>
      </w:pPr>
    </w:p>
    <w:p w14:paraId="36EF9E70" w14:textId="24E01A75" w:rsidR="00771512" w:rsidRPr="00E32969" w:rsidRDefault="00771512" w:rsidP="0077151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F7718F">
        <w:rPr>
          <w:rFonts w:ascii="Arial" w:hAnsi="Arial" w:cs="Arial"/>
          <w:b/>
          <w:bCs/>
          <w:iCs/>
          <w:sz w:val="20"/>
          <w:szCs w:val="20"/>
          <w:lang w:val="es-419" w:eastAsia="fr-FR"/>
        </w:rPr>
        <w:t xml:space="preserve">DEBIDO PROCESO / TUTELA CONTRA DECISIÓN JUDICIAL / RECHAZO DE DEMANDA POR FALTA DE COMPETENCIA / </w:t>
      </w:r>
      <w:r w:rsidR="00F7718F">
        <w:rPr>
          <w:rFonts w:ascii="Arial" w:hAnsi="Arial" w:cs="Arial"/>
          <w:b/>
          <w:bCs/>
          <w:iCs/>
          <w:sz w:val="20"/>
          <w:szCs w:val="20"/>
          <w:lang w:val="es-419" w:eastAsia="fr-FR"/>
        </w:rPr>
        <w:t>PRINCIPIO DE SUBSIDIARIEDAD /</w:t>
      </w:r>
      <w:r w:rsidR="00FA2EBE">
        <w:rPr>
          <w:rFonts w:ascii="Arial" w:hAnsi="Arial" w:cs="Arial"/>
          <w:b/>
          <w:bCs/>
          <w:iCs/>
          <w:sz w:val="20"/>
          <w:szCs w:val="20"/>
          <w:lang w:val="es-419" w:eastAsia="fr-FR"/>
        </w:rPr>
        <w:t xml:space="preserve"> DEBE AGOTARSE EL EVENTUAL CONFLICTO DE COMPETENCIA.</w:t>
      </w:r>
    </w:p>
    <w:p w14:paraId="219DFB0B" w14:textId="77777777" w:rsidR="00771512" w:rsidRPr="00E32969" w:rsidRDefault="00771512" w:rsidP="00771512">
      <w:pPr>
        <w:jc w:val="both"/>
        <w:rPr>
          <w:rFonts w:ascii="Arial" w:hAnsi="Arial" w:cs="Arial"/>
          <w:lang w:val="es-419"/>
        </w:rPr>
      </w:pPr>
    </w:p>
    <w:p w14:paraId="44B48BFE" w14:textId="7B9C02DF" w:rsidR="00771512" w:rsidRPr="00E32969" w:rsidRDefault="00AC7AB7" w:rsidP="00771512">
      <w:pPr>
        <w:jc w:val="both"/>
        <w:rPr>
          <w:rFonts w:ascii="Arial" w:hAnsi="Arial" w:cs="Arial"/>
          <w:lang w:val="es-419"/>
        </w:rPr>
      </w:pPr>
      <w:r>
        <w:rPr>
          <w:rFonts w:ascii="Arial" w:hAnsi="Arial" w:cs="Arial"/>
          <w:lang w:val="es-419"/>
        </w:rPr>
        <w:t>… la p</w:t>
      </w:r>
      <w:r w:rsidRPr="00AC7AB7">
        <w:rPr>
          <w:rFonts w:ascii="Arial" w:hAnsi="Arial" w:cs="Arial"/>
          <w:lang w:val="es-419"/>
        </w:rPr>
        <w:t>rincipal queja constitucional de John Sebastián Colorado López se circunscribe a que el Juzgado Promiscuo del Circuito de la Virginia</w:t>
      </w:r>
      <w:r>
        <w:rPr>
          <w:rFonts w:ascii="Arial" w:hAnsi="Arial" w:cs="Arial"/>
          <w:lang w:val="es-419"/>
        </w:rPr>
        <w:t>…</w:t>
      </w:r>
      <w:r w:rsidRPr="00AC7AB7">
        <w:rPr>
          <w:rFonts w:ascii="Arial" w:hAnsi="Arial" w:cs="Arial"/>
          <w:lang w:val="es-419"/>
        </w:rPr>
        <w:t xml:space="preserve"> se haya desprendido del conocimiento de la acción popular</w:t>
      </w:r>
      <w:r>
        <w:rPr>
          <w:rFonts w:ascii="Arial" w:hAnsi="Arial" w:cs="Arial"/>
          <w:lang w:val="es-419"/>
        </w:rPr>
        <w:t>…</w:t>
      </w:r>
      <w:r w:rsidRPr="00AC7AB7">
        <w:rPr>
          <w:rFonts w:ascii="Arial" w:hAnsi="Arial" w:cs="Arial"/>
          <w:lang w:val="es-419"/>
        </w:rPr>
        <w:t>, por lo que pretende en este sumario, que se ordene la conservación de la competencia en cabeza de dicho fallador.</w:t>
      </w:r>
      <w:r w:rsidR="00F7718F">
        <w:rPr>
          <w:rFonts w:ascii="Arial" w:hAnsi="Arial" w:cs="Arial"/>
          <w:lang w:val="es-419"/>
        </w:rPr>
        <w:t xml:space="preserve"> (…)</w:t>
      </w:r>
    </w:p>
    <w:p w14:paraId="5D6B758D" w14:textId="77777777" w:rsidR="00771512" w:rsidRPr="00E32969" w:rsidRDefault="00771512" w:rsidP="00771512">
      <w:pPr>
        <w:jc w:val="both"/>
        <w:rPr>
          <w:rFonts w:ascii="Arial" w:hAnsi="Arial" w:cs="Arial"/>
          <w:lang w:val="es-419"/>
        </w:rPr>
      </w:pPr>
    </w:p>
    <w:p w14:paraId="7E8979BC" w14:textId="3B4C6327" w:rsidR="00771512" w:rsidRDefault="00F7718F" w:rsidP="00771512">
      <w:pPr>
        <w:jc w:val="both"/>
        <w:rPr>
          <w:rFonts w:ascii="Arial" w:hAnsi="Arial" w:cs="Arial"/>
          <w:lang w:val="es-419"/>
        </w:rPr>
      </w:pPr>
      <w:r w:rsidRPr="00F7718F">
        <w:rPr>
          <w:rFonts w:ascii="Arial" w:hAnsi="Arial" w:cs="Arial"/>
          <w:lang w:val="es-419"/>
        </w:rPr>
        <w:t>Basta remitirse al libelo introductor para evidenciar que el verdadero deseo del convocante consiste en que el accionado continúe regentando el proceso cuestionado, en lugar de remitirlo por competencia a los Juzgados Civiles del Circuito de Apartadó, Antioquia, 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 eficaces para su definición, resultando improcedente la intervención prematura de la justicia constitucional.</w:t>
      </w:r>
    </w:p>
    <w:p w14:paraId="7B10277D" w14:textId="77777777" w:rsidR="00771512" w:rsidRDefault="00771512" w:rsidP="00771512">
      <w:pPr>
        <w:jc w:val="both"/>
        <w:rPr>
          <w:rFonts w:ascii="Arial" w:hAnsi="Arial" w:cs="Arial"/>
          <w:lang w:val="es-419"/>
        </w:rPr>
      </w:pPr>
    </w:p>
    <w:p w14:paraId="0468567D" w14:textId="77777777" w:rsidR="00F7718F" w:rsidRPr="00F7718F" w:rsidRDefault="00F7718F" w:rsidP="00F7718F">
      <w:pPr>
        <w:jc w:val="both"/>
        <w:rPr>
          <w:rFonts w:ascii="Arial" w:hAnsi="Arial" w:cs="Arial"/>
          <w:lang w:val="es-419"/>
        </w:rPr>
      </w:pPr>
      <w:r w:rsidRPr="00F7718F">
        <w:rPr>
          <w:rFonts w:ascii="Arial" w:hAnsi="Arial" w:cs="Arial"/>
          <w:lang w:val="es-419"/>
        </w:rPr>
        <w:t xml:space="preserve">En efecto, el Código General del Proceso, dispuso en su artículo 139, que el juez que reciba el expediente puede, a su vez, declararse incompetente, caso en el cual solicitará que el conflicto se decida por el funcionario judicial que sea superior funcional común a ambos, al que enviara la actuación. </w:t>
      </w:r>
    </w:p>
    <w:p w14:paraId="31CA9CA1" w14:textId="77777777" w:rsidR="00F7718F" w:rsidRPr="00F7718F" w:rsidRDefault="00F7718F" w:rsidP="00F7718F">
      <w:pPr>
        <w:jc w:val="both"/>
        <w:rPr>
          <w:rFonts w:ascii="Arial" w:hAnsi="Arial" w:cs="Arial"/>
          <w:lang w:val="es-419"/>
        </w:rPr>
      </w:pPr>
    </w:p>
    <w:p w14:paraId="35C7F2E7" w14:textId="19E3D111" w:rsidR="00771512" w:rsidRPr="00E32969" w:rsidRDefault="00F7718F" w:rsidP="00F7718F">
      <w:pPr>
        <w:jc w:val="both"/>
        <w:rPr>
          <w:rFonts w:ascii="Arial" w:hAnsi="Arial" w:cs="Arial"/>
          <w:lang w:val="es-419"/>
        </w:rPr>
      </w:pPr>
      <w:r w:rsidRPr="00F7718F">
        <w:rPr>
          <w:rFonts w:ascii="Arial" w:hAnsi="Arial" w:cs="Arial"/>
          <w:lang w:val="es-419"/>
        </w:rPr>
        <w:t>En ese escenario, el gestor aún cuenta con la posibilidad de enarbolar sus planteamientos ante el Juez al que sea asignada la acción popular que nos ocupa, quién en últimas, podrá hacer uso de las instituciones consagradas en la legislación adjetiva para que el eventual conflicto de competencia sea resuelto por el juez natural para tales casos y no por este estrado constitucional</w:t>
      </w:r>
      <w:r>
        <w:rPr>
          <w:rFonts w:ascii="Arial" w:hAnsi="Arial" w:cs="Arial"/>
          <w:lang w:val="es-419"/>
        </w:rPr>
        <w:t>…</w:t>
      </w:r>
    </w:p>
    <w:p w14:paraId="52BE5192" w14:textId="77777777" w:rsidR="00771512" w:rsidRDefault="00771512" w:rsidP="00771512">
      <w:pPr>
        <w:jc w:val="both"/>
        <w:rPr>
          <w:rFonts w:ascii="Arial" w:hAnsi="Arial" w:cs="Arial"/>
        </w:rPr>
      </w:pPr>
    </w:p>
    <w:p w14:paraId="6A4C3D15" w14:textId="77777777" w:rsidR="00771512" w:rsidRDefault="00771512" w:rsidP="00771512">
      <w:pPr>
        <w:jc w:val="both"/>
        <w:rPr>
          <w:rFonts w:ascii="Arial" w:hAnsi="Arial" w:cs="Arial"/>
        </w:rPr>
      </w:pPr>
    </w:p>
    <w:p w14:paraId="09D02FD1" w14:textId="77777777" w:rsidR="00771512" w:rsidRDefault="00771512" w:rsidP="00771512">
      <w:pPr>
        <w:jc w:val="both"/>
        <w:rPr>
          <w:rFonts w:ascii="Arial" w:hAnsi="Arial" w:cs="Arial"/>
        </w:rPr>
      </w:pPr>
    </w:p>
    <w:bookmarkEnd w:id="0"/>
    <w:p w14:paraId="42068084" w14:textId="77777777" w:rsidR="00771512" w:rsidRPr="00771512" w:rsidRDefault="00771512" w:rsidP="00771512">
      <w:pPr>
        <w:widowControl w:val="0"/>
        <w:overflowPunct/>
        <w:spacing w:line="276" w:lineRule="auto"/>
        <w:jc w:val="center"/>
        <w:rPr>
          <w:rFonts w:ascii="Arial Narrow" w:eastAsia="Times New Roman" w:hAnsi="Arial Narrow" w:cs="Times New Roman"/>
          <w:b/>
          <w:bCs/>
          <w:sz w:val="26"/>
          <w:szCs w:val="26"/>
          <w:lang w:val="es-ES"/>
        </w:rPr>
      </w:pPr>
      <w:r w:rsidRPr="00771512">
        <w:rPr>
          <w:rFonts w:ascii="Arial Narrow" w:eastAsia="Times New Roman" w:hAnsi="Arial Narrow" w:cs="Times New Roman"/>
          <w:b/>
          <w:bCs/>
          <w:sz w:val="26"/>
          <w:szCs w:val="26"/>
          <w:lang w:val="es-ES"/>
        </w:rPr>
        <w:t>REPÚBLICA DE COLOMBIA</w:t>
      </w:r>
    </w:p>
    <w:p w14:paraId="0E7D2564" w14:textId="77777777" w:rsidR="00771512" w:rsidRPr="00771512" w:rsidRDefault="00771512" w:rsidP="00771512">
      <w:pPr>
        <w:widowControl w:val="0"/>
        <w:overflowPunct/>
        <w:spacing w:line="276" w:lineRule="auto"/>
        <w:jc w:val="center"/>
        <w:rPr>
          <w:rFonts w:ascii="Arial Narrow" w:eastAsia="Times New Roman" w:hAnsi="Arial Narrow" w:cs="Times New Roman"/>
          <w:bCs/>
          <w:sz w:val="26"/>
          <w:szCs w:val="26"/>
          <w:lang w:val="es-ES"/>
        </w:rPr>
      </w:pPr>
      <w:r w:rsidRPr="00771512">
        <w:rPr>
          <w:rFonts w:ascii="Arial Narrow" w:eastAsia="Times New Roman" w:hAnsi="Arial Narrow" w:cs="Times New Roman"/>
          <w:bCs/>
          <w:noProof/>
          <w:sz w:val="26"/>
          <w:szCs w:val="26"/>
          <w:lang w:val="es-ES"/>
        </w:rPr>
        <w:drawing>
          <wp:inline distT="0" distB="0" distL="0" distR="0" wp14:anchorId="196E0694" wp14:editId="2CFF2BF1">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771512">
        <w:rPr>
          <w:rFonts w:ascii="Arial Narrow" w:eastAsia="Times New Roman" w:hAnsi="Arial Narrow" w:cs="Times New Roman"/>
          <w:bCs/>
          <w:sz w:val="26"/>
          <w:szCs w:val="26"/>
          <w:lang w:val="es-ES"/>
        </w:rPr>
        <w:t xml:space="preserve">    </w:t>
      </w:r>
    </w:p>
    <w:p w14:paraId="72103435" w14:textId="77777777" w:rsidR="00771512" w:rsidRPr="00771512" w:rsidRDefault="00771512" w:rsidP="00771512">
      <w:pPr>
        <w:widowControl w:val="0"/>
        <w:overflowPunct/>
        <w:spacing w:line="276" w:lineRule="auto"/>
        <w:jc w:val="center"/>
        <w:rPr>
          <w:rFonts w:ascii="Arial Narrow" w:eastAsia="Times New Roman" w:hAnsi="Arial Narrow" w:cs="Times New Roman"/>
          <w:b/>
          <w:bCs/>
          <w:sz w:val="26"/>
          <w:szCs w:val="26"/>
          <w:lang w:val="es-ES"/>
        </w:rPr>
      </w:pPr>
      <w:r w:rsidRPr="00771512">
        <w:rPr>
          <w:rFonts w:ascii="Arial Narrow" w:eastAsia="Times New Roman" w:hAnsi="Arial Narrow" w:cs="Times New Roman"/>
          <w:b/>
          <w:bCs/>
          <w:sz w:val="26"/>
          <w:szCs w:val="26"/>
          <w:lang w:val="es-ES"/>
        </w:rPr>
        <w:t>TRIBUNAL SUPERIOR DE PEREIRA</w:t>
      </w:r>
    </w:p>
    <w:p w14:paraId="72AFCF02" w14:textId="77777777" w:rsidR="00771512" w:rsidRPr="00771512" w:rsidRDefault="00771512" w:rsidP="00771512">
      <w:pPr>
        <w:widowControl w:val="0"/>
        <w:overflowPunct/>
        <w:spacing w:line="276" w:lineRule="auto"/>
        <w:jc w:val="center"/>
        <w:rPr>
          <w:rFonts w:ascii="Arial Narrow" w:eastAsia="Times New Roman" w:hAnsi="Arial Narrow" w:cs="Times New Roman"/>
          <w:b/>
          <w:bCs/>
          <w:sz w:val="26"/>
          <w:szCs w:val="26"/>
          <w:lang w:val="es-ES"/>
        </w:rPr>
      </w:pPr>
      <w:r w:rsidRPr="00771512">
        <w:rPr>
          <w:rFonts w:ascii="Arial Narrow" w:eastAsia="Times New Roman" w:hAnsi="Arial Narrow" w:cs="Times New Roman"/>
          <w:b/>
          <w:bCs/>
          <w:sz w:val="26"/>
          <w:szCs w:val="26"/>
          <w:lang w:val="es-ES"/>
        </w:rPr>
        <w:t>SALA DE DECISIÓN CIVIL – FAMILIA</w:t>
      </w:r>
    </w:p>
    <w:p w14:paraId="5DA5865F" w14:textId="77777777" w:rsidR="00771512" w:rsidRPr="00771512" w:rsidRDefault="00771512" w:rsidP="00771512">
      <w:pPr>
        <w:tabs>
          <w:tab w:val="left" w:pos="-720"/>
        </w:tabs>
        <w:suppressAutoHyphens/>
        <w:spacing w:line="276" w:lineRule="auto"/>
        <w:jc w:val="center"/>
        <w:rPr>
          <w:rFonts w:ascii="Arial Narrow" w:hAnsi="Arial Narrow"/>
          <w:b/>
          <w:bCs/>
          <w:spacing w:val="-3"/>
          <w:sz w:val="26"/>
          <w:szCs w:val="26"/>
        </w:rPr>
      </w:pPr>
    </w:p>
    <w:p w14:paraId="3220D416" w14:textId="77777777" w:rsidR="00771512" w:rsidRPr="00771512" w:rsidRDefault="00771512" w:rsidP="00771512">
      <w:pPr>
        <w:widowControl w:val="0"/>
        <w:overflowPunct/>
        <w:spacing w:line="276" w:lineRule="auto"/>
        <w:jc w:val="center"/>
        <w:rPr>
          <w:rFonts w:ascii="Arial Narrow" w:eastAsia="Times New Roman" w:hAnsi="Arial Narrow" w:cs="Times New Roman"/>
          <w:bCs/>
          <w:sz w:val="26"/>
          <w:szCs w:val="26"/>
          <w:lang w:val="es-ES"/>
        </w:rPr>
      </w:pPr>
      <w:r w:rsidRPr="00771512">
        <w:rPr>
          <w:rFonts w:ascii="Arial Narrow" w:eastAsia="Times New Roman" w:hAnsi="Arial Narrow" w:cs="Times New Roman"/>
          <w:bCs/>
          <w:sz w:val="26"/>
          <w:szCs w:val="26"/>
          <w:lang w:val="es-ES"/>
        </w:rPr>
        <w:t xml:space="preserve">Magistrado Ponente: </w:t>
      </w:r>
      <w:r w:rsidRPr="00771512">
        <w:rPr>
          <w:rFonts w:ascii="Arial Narrow" w:eastAsia="Times New Roman" w:hAnsi="Arial Narrow" w:cs="Times New Roman"/>
          <w:b/>
          <w:bCs/>
          <w:sz w:val="26"/>
          <w:szCs w:val="26"/>
          <w:lang w:val="es-ES"/>
        </w:rPr>
        <w:t>CARLOS MAURICIO GARCÍA BARAJAS</w:t>
      </w:r>
    </w:p>
    <w:p w14:paraId="30752736" w14:textId="77777777" w:rsidR="00771512" w:rsidRPr="00771512" w:rsidRDefault="00771512" w:rsidP="00771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textAlignment w:val="baseline"/>
        <w:rPr>
          <w:rFonts w:ascii="Arial Narrow" w:eastAsia="Times New Roman" w:hAnsi="Arial Narrow" w:cs="Arial Narrow"/>
          <w:b/>
          <w:bCs/>
          <w:sz w:val="26"/>
          <w:szCs w:val="26"/>
          <w:lang w:val="es-CO" w:eastAsia="es-MX"/>
        </w:rPr>
      </w:pPr>
    </w:p>
    <w:p w14:paraId="3C78836B" w14:textId="5E02DCC7" w:rsidR="00DC1A4C" w:rsidRPr="00771512" w:rsidRDefault="00DC1A4C" w:rsidP="00771512">
      <w:pPr>
        <w:pStyle w:val="Sinespaciado"/>
        <w:spacing w:line="276" w:lineRule="auto"/>
        <w:jc w:val="center"/>
        <w:rPr>
          <w:rFonts w:ascii="Arial Narrow" w:hAnsi="Arial Narrow"/>
          <w:sz w:val="26"/>
          <w:szCs w:val="26"/>
        </w:rPr>
      </w:pPr>
      <w:r w:rsidRPr="00771512">
        <w:rPr>
          <w:rFonts w:ascii="Arial Narrow" w:hAnsi="Arial Narrow"/>
          <w:sz w:val="26"/>
          <w:szCs w:val="26"/>
        </w:rPr>
        <w:t xml:space="preserve">Pereira, </w:t>
      </w:r>
      <w:r w:rsidR="00F66B2E" w:rsidRPr="00771512">
        <w:rPr>
          <w:rFonts w:ascii="Arial Narrow" w:hAnsi="Arial Narrow"/>
          <w:sz w:val="26"/>
          <w:szCs w:val="26"/>
        </w:rPr>
        <w:t>tres</w:t>
      </w:r>
      <w:r w:rsidRPr="00771512">
        <w:rPr>
          <w:rFonts w:ascii="Arial Narrow" w:hAnsi="Arial Narrow"/>
          <w:sz w:val="26"/>
          <w:szCs w:val="26"/>
        </w:rPr>
        <w:t xml:space="preserve"> (</w:t>
      </w:r>
      <w:r w:rsidR="00F66B2E" w:rsidRPr="00771512">
        <w:rPr>
          <w:rFonts w:ascii="Arial Narrow" w:hAnsi="Arial Narrow"/>
          <w:sz w:val="26"/>
          <w:szCs w:val="26"/>
        </w:rPr>
        <w:t>3</w:t>
      </w:r>
      <w:r w:rsidRPr="00771512">
        <w:rPr>
          <w:rFonts w:ascii="Arial Narrow" w:hAnsi="Arial Narrow"/>
          <w:sz w:val="26"/>
          <w:szCs w:val="26"/>
        </w:rPr>
        <w:t xml:space="preserve">) de </w:t>
      </w:r>
      <w:r w:rsidR="00D7130D" w:rsidRPr="00771512">
        <w:rPr>
          <w:rFonts w:ascii="Arial Narrow" w:hAnsi="Arial Narrow"/>
          <w:sz w:val="26"/>
          <w:szCs w:val="26"/>
        </w:rPr>
        <w:t>junio</w:t>
      </w:r>
      <w:r w:rsidRPr="00771512">
        <w:rPr>
          <w:rFonts w:ascii="Arial Narrow" w:hAnsi="Arial Narrow"/>
          <w:sz w:val="26"/>
          <w:szCs w:val="26"/>
        </w:rPr>
        <w:t xml:space="preserve"> de dos mil veintiuno (2021)</w:t>
      </w:r>
    </w:p>
    <w:p w14:paraId="76566421" w14:textId="77777777" w:rsidR="00DC1A4C" w:rsidRPr="00771512" w:rsidRDefault="00DC1A4C" w:rsidP="00771512">
      <w:pPr>
        <w:pStyle w:val="Sinespaciado"/>
        <w:spacing w:line="276" w:lineRule="auto"/>
        <w:rPr>
          <w:rFonts w:ascii="Arial Narrow" w:hAnsi="Arial Narrow"/>
          <w:sz w:val="26"/>
          <w:szCs w:val="26"/>
        </w:rPr>
      </w:pPr>
    </w:p>
    <w:p w14:paraId="6B4C3208" w14:textId="2AE94FA1" w:rsidR="00DC1A4C" w:rsidRPr="00F002EA" w:rsidRDefault="00DC1A4C" w:rsidP="00F002EA">
      <w:pPr>
        <w:pStyle w:val="Sinespaciado"/>
        <w:ind w:left="993"/>
        <w:rPr>
          <w:rFonts w:ascii="Arial Narrow" w:hAnsi="Arial Narrow"/>
          <w:sz w:val="24"/>
          <w:szCs w:val="26"/>
          <w:lang w:val="pt-BR"/>
        </w:rPr>
      </w:pPr>
      <w:r w:rsidRPr="00771512">
        <w:rPr>
          <w:rFonts w:ascii="Arial Narrow" w:hAnsi="Arial Narrow"/>
          <w:sz w:val="26"/>
          <w:szCs w:val="26"/>
        </w:rPr>
        <w:tab/>
      </w:r>
      <w:r w:rsidRPr="00F002EA">
        <w:rPr>
          <w:rFonts w:ascii="Arial Narrow" w:hAnsi="Arial Narrow"/>
          <w:sz w:val="24"/>
          <w:szCs w:val="26"/>
          <w:lang w:val="pt-BR"/>
        </w:rPr>
        <w:t xml:space="preserve">Acta N° </w:t>
      </w:r>
      <w:r w:rsidR="00F66B2E" w:rsidRPr="00F002EA">
        <w:rPr>
          <w:rFonts w:ascii="Arial Narrow" w:hAnsi="Arial Narrow"/>
          <w:sz w:val="24"/>
          <w:szCs w:val="26"/>
          <w:lang w:val="pt-BR"/>
        </w:rPr>
        <w:t>255</w:t>
      </w:r>
      <w:r w:rsidRPr="00F002EA">
        <w:rPr>
          <w:rFonts w:ascii="Arial Narrow" w:hAnsi="Arial Narrow"/>
          <w:sz w:val="24"/>
          <w:szCs w:val="26"/>
          <w:lang w:val="pt-BR"/>
        </w:rPr>
        <w:t xml:space="preserve"> de </w:t>
      </w:r>
      <w:r w:rsidR="00F66B2E" w:rsidRPr="00F002EA">
        <w:rPr>
          <w:rFonts w:ascii="Arial Narrow" w:hAnsi="Arial Narrow"/>
          <w:sz w:val="24"/>
          <w:szCs w:val="26"/>
          <w:lang w:val="pt-BR"/>
        </w:rPr>
        <w:t>03</w:t>
      </w:r>
      <w:r w:rsidRPr="00F002EA">
        <w:rPr>
          <w:rFonts w:ascii="Arial Narrow" w:hAnsi="Arial Narrow"/>
          <w:sz w:val="24"/>
          <w:szCs w:val="26"/>
          <w:lang w:val="pt-BR"/>
        </w:rPr>
        <w:t>-</w:t>
      </w:r>
      <w:r w:rsidR="00F66B2E" w:rsidRPr="00F002EA">
        <w:rPr>
          <w:rFonts w:ascii="Arial Narrow" w:hAnsi="Arial Narrow"/>
          <w:sz w:val="24"/>
          <w:szCs w:val="26"/>
          <w:lang w:val="pt-BR"/>
        </w:rPr>
        <w:t>0</w:t>
      </w:r>
      <w:r w:rsidR="00D7130D" w:rsidRPr="00F002EA">
        <w:rPr>
          <w:rFonts w:ascii="Arial Narrow" w:hAnsi="Arial Narrow"/>
          <w:sz w:val="24"/>
          <w:szCs w:val="26"/>
          <w:lang w:val="pt-BR"/>
        </w:rPr>
        <w:t>6</w:t>
      </w:r>
      <w:r w:rsidRPr="00F002EA">
        <w:rPr>
          <w:rFonts w:ascii="Arial Narrow" w:hAnsi="Arial Narrow"/>
          <w:sz w:val="24"/>
          <w:szCs w:val="26"/>
          <w:lang w:val="pt-BR"/>
        </w:rPr>
        <w:t>-2021</w:t>
      </w:r>
    </w:p>
    <w:p w14:paraId="65285A69" w14:textId="1607B98A" w:rsidR="00DC1A4C" w:rsidRPr="00F002EA" w:rsidRDefault="00DC1A4C" w:rsidP="00F002EA">
      <w:pPr>
        <w:pStyle w:val="Sinespaciado"/>
        <w:ind w:left="993"/>
        <w:rPr>
          <w:rFonts w:ascii="Arial Narrow" w:hAnsi="Arial Narrow"/>
          <w:sz w:val="24"/>
          <w:szCs w:val="26"/>
        </w:rPr>
      </w:pPr>
      <w:r w:rsidRPr="00F002EA">
        <w:rPr>
          <w:rFonts w:ascii="Arial Narrow" w:hAnsi="Arial Narrow"/>
          <w:sz w:val="24"/>
          <w:szCs w:val="26"/>
          <w:lang w:val="pt-BR"/>
        </w:rPr>
        <w:tab/>
        <w:t xml:space="preserve">Sentencia: TSP. </w:t>
      </w:r>
      <w:r w:rsidRPr="00F002EA">
        <w:rPr>
          <w:rFonts w:ascii="Arial Narrow" w:hAnsi="Arial Narrow"/>
          <w:sz w:val="24"/>
          <w:szCs w:val="26"/>
        </w:rPr>
        <w:t>ST</w:t>
      </w:r>
      <w:r w:rsidR="00F66B2E" w:rsidRPr="00F002EA">
        <w:rPr>
          <w:rFonts w:ascii="Arial Narrow" w:hAnsi="Arial Narrow"/>
          <w:sz w:val="24"/>
          <w:szCs w:val="26"/>
        </w:rPr>
        <w:t>1</w:t>
      </w:r>
      <w:r w:rsidRPr="00F002EA">
        <w:rPr>
          <w:rFonts w:ascii="Arial Narrow" w:hAnsi="Arial Narrow"/>
          <w:sz w:val="24"/>
          <w:szCs w:val="26"/>
        </w:rPr>
        <w:t>-0</w:t>
      </w:r>
      <w:r w:rsidR="00F66B2E" w:rsidRPr="00F002EA">
        <w:rPr>
          <w:rFonts w:ascii="Arial Narrow" w:hAnsi="Arial Narrow"/>
          <w:sz w:val="24"/>
          <w:szCs w:val="26"/>
        </w:rPr>
        <w:t>220</w:t>
      </w:r>
      <w:r w:rsidRPr="00F002EA">
        <w:rPr>
          <w:rFonts w:ascii="Arial Narrow" w:hAnsi="Arial Narrow"/>
          <w:sz w:val="24"/>
          <w:szCs w:val="26"/>
        </w:rPr>
        <w:t>-2021</w:t>
      </w:r>
    </w:p>
    <w:p w14:paraId="58215193" w14:textId="17B52B81" w:rsidR="00DC1A4C" w:rsidRPr="00771512" w:rsidRDefault="00DC1A4C" w:rsidP="00F002EA">
      <w:pPr>
        <w:pStyle w:val="Sinespaciado"/>
        <w:ind w:left="993"/>
        <w:rPr>
          <w:rFonts w:ascii="Arial Narrow" w:hAnsi="Arial Narrow"/>
          <w:i/>
          <w:sz w:val="26"/>
          <w:szCs w:val="26"/>
        </w:rPr>
      </w:pPr>
      <w:r w:rsidRPr="00F002EA">
        <w:rPr>
          <w:rFonts w:ascii="Arial Narrow" w:hAnsi="Arial Narrow"/>
          <w:sz w:val="24"/>
          <w:szCs w:val="26"/>
        </w:rPr>
        <w:tab/>
        <w:t>Referencia: 66001221300020210022000</w:t>
      </w:r>
    </w:p>
    <w:p w14:paraId="11434FAB" w14:textId="77777777" w:rsidR="00DC1A4C" w:rsidRPr="00771512" w:rsidRDefault="00DC1A4C" w:rsidP="00771512">
      <w:pPr>
        <w:spacing w:line="276" w:lineRule="auto"/>
        <w:jc w:val="center"/>
        <w:rPr>
          <w:rFonts w:ascii="Arial Narrow" w:hAnsi="Arial Narrow"/>
          <w:b/>
          <w:sz w:val="26"/>
          <w:szCs w:val="26"/>
          <w:u w:val="single"/>
        </w:rPr>
      </w:pPr>
    </w:p>
    <w:p w14:paraId="5E540FBD" w14:textId="77777777" w:rsidR="00DC1A4C" w:rsidRPr="00771512" w:rsidRDefault="00DC1A4C" w:rsidP="00771512">
      <w:pPr>
        <w:pStyle w:val="Sinespaciado"/>
        <w:spacing w:line="276" w:lineRule="auto"/>
        <w:jc w:val="center"/>
        <w:rPr>
          <w:rFonts w:ascii="Arial Narrow" w:hAnsi="Arial Narrow"/>
          <w:sz w:val="26"/>
          <w:szCs w:val="26"/>
        </w:rPr>
      </w:pPr>
      <w:r w:rsidRPr="00771512">
        <w:rPr>
          <w:rFonts w:ascii="Arial Narrow" w:hAnsi="Arial Narrow"/>
          <w:b/>
          <w:bCs/>
          <w:sz w:val="26"/>
          <w:szCs w:val="26"/>
        </w:rPr>
        <w:t>ASUNTO</w:t>
      </w:r>
    </w:p>
    <w:p w14:paraId="59EC9D7A" w14:textId="77777777" w:rsidR="00DC1A4C" w:rsidRPr="00771512" w:rsidRDefault="00DC1A4C" w:rsidP="00771512">
      <w:pPr>
        <w:pStyle w:val="Sinespaciado"/>
        <w:spacing w:line="276" w:lineRule="auto"/>
        <w:jc w:val="center"/>
        <w:rPr>
          <w:rFonts w:ascii="Arial Narrow" w:hAnsi="Arial Narrow"/>
          <w:sz w:val="26"/>
          <w:szCs w:val="26"/>
        </w:rPr>
      </w:pPr>
    </w:p>
    <w:p w14:paraId="656226A9" w14:textId="4FC48DA5" w:rsidR="00DC1A4C" w:rsidRPr="00771512" w:rsidRDefault="00DC1A4C" w:rsidP="00771512">
      <w:pPr>
        <w:pStyle w:val="Default"/>
        <w:spacing w:line="276" w:lineRule="auto"/>
        <w:jc w:val="both"/>
        <w:rPr>
          <w:rFonts w:ascii="Arial Narrow" w:hAnsi="Arial Narrow"/>
          <w:sz w:val="26"/>
          <w:szCs w:val="26"/>
          <w:lang w:val="es-ES"/>
        </w:rPr>
      </w:pPr>
      <w:r w:rsidRPr="00771512">
        <w:rPr>
          <w:rFonts w:ascii="Arial Narrow" w:hAnsi="Arial Narrow"/>
          <w:sz w:val="26"/>
          <w:szCs w:val="26"/>
        </w:rPr>
        <w:t xml:space="preserve">Procede la Sala a resolver la acción de tutela interpuesta por John Sebastián Colorado López en contra del </w:t>
      </w:r>
      <w:r w:rsidRPr="00771512">
        <w:rPr>
          <w:rFonts w:ascii="Arial Narrow" w:hAnsi="Arial Narrow"/>
          <w:b/>
          <w:bCs/>
          <w:sz w:val="26"/>
          <w:szCs w:val="26"/>
        </w:rPr>
        <w:t>Juzgado Promiscuo del Circuito de la Virginia Risaralda</w:t>
      </w:r>
      <w:r w:rsidRPr="00771512">
        <w:rPr>
          <w:rFonts w:ascii="Arial Narrow" w:hAnsi="Arial Narrow"/>
          <w:sz w:val="26"/>
          <w:szCs w:val="26"/>
        </w:rPr>
        <w:t>, trámite al que fueron vinculados los intervinientes en la acción popular que motiva este asunto.</w:t>
      </w:r>
    </w:p>
    <w:p w14:paraId="01721D54" w14:textId="77777777" w:rsidR="00DC1A4C" w:rsidRPr="00771512" w:rsidRDefault="00DC1A4C" w:rsidP="00771512">
      <w:pPr>
        <w:pStyle w:val="Sinespaciado"/>
        <w:spacing w:line="276" w:lineRule="auto"/>
        <w:jc w:val="both"/>
        <w:rPr>
          <w:rFonts w:ascii="Arial Narrow" w:hAnsi="Arial Narrow"/>
          <w:sz w:val="26"/>
          <w:szCs w:val="26"/>
        </w:rPr>
      </w:pPr>
    </w:p>
    <w:p w14:paraId="11DBE3A1" w14:textId="77777777" w:rsidR="00DC1A4C" w:rsidRPr="00771512" w:rsidRDefault="00DC1A4C" w:rsidP="00771512">
      <w:pPr>
        <w:pStyle w:val="Sinespaciado"/>
        <w:spacing w:line="276" w:lineRule="auto"/>
        <w:jc w:val="center"/>
        <w:rPr>
          <w:rFonts w:ascii="Arial Narrow" w:hAnsi="Arial Narrow"/>
          <w:sz w:val="26"/>
          <w:szCs w:val="26"/>
        </w:rPr>
      </w:pPr>
      <w:r w:rsidRPr="00771512">
        <w:rPr>
          <w:rFonts w:ascii="Arial Narrow" w:hAnsi="Arial Narrow"/>
          <w:b/>
          <w:bCs/>
          <w:sz w:val="26"/>
          <w:szCs w:val="26"/>
        </w:rPr>
        <w:t>ANTECEDENTES</w:t>
      </w:r>
    </w:p>
    <w:p w14:paraId="3BB84F3D" w14:textId="77777777" w:rsidR="00DC1A4C" w:rsidRPr="00771512" w:rsidRDefault="00DC1A4C" w:rsidP="00771512">
      <w:pPr>
        <w:pStyle w:val="Sinespaciado"/>
        <w:spacing w:line="276" w:lineRule="auto"/>
        <w:jc w:val="both"/>
        <w:rPr>
          <w:rFonts w:ascii="Arial Narrow" w:hAnsi="Arial Narrow"/>
          <w:sz w:val="26"/>
          <w:szCs w:val="26"/>
        </w:rPr>
      </w:pPr>
    </w:p>
    <w:p w14:paraId="28C49B89" w14:textId="4A0AC57C" w:rsidR="00DC1A4C" w:rsidRPr="00771512" w:rsidRDefault="00DC1A4C" w:rsidP="00771512">
      <w:pPr>
        <w:pStyle w:val="Sinespaciado"/>
        <w:spacing w:line="276" w:lineRule="auto"/>
        <w:jc w:val="both"/>
        <w:rPr>
          <w:rFonts w:ascii="Arial Narrow" w:hAnsi="Arial Narrow"/>
          <w:sz w:val="26"/>
          <w:szCs w:val="26"/>
        </w:rPr>
      </w:pPr>
      <w:r w:rsidRPr="00771512">
        <w:rPr>
          <w:rFonts w:ascii="Arial Narrow" w:hAnsi="Arial Narrow"/>
          <w:b/>
          <w:sz w:val="26"/>
          <w:szCs w:val="26"/>
        </w:rPr>
        <w:t xml:space="preserve">1. </w:t>
      </w:r>
      <w:r w:rsidRPr="00771512">
        <w:rPr>
          <w:rFonts w:ascii="Arial Narrow" w:hAnsi="Arial Narrow"/>
          <w:bCs/>
          <w:sz w:val="26"/>
          <w:szCs w:val="26"/>
        </w:rPr>
        <w:t xml:space="preserve">Del escrito de tutela y las probanzas recopiladas en el expediente se advierte </w:t>
      </w:r>
      <w:r w:rsidRPr="00771512">
        <w:rPr>
          <w:rFonts w:ascii="Arial Narrow" w:hAnsi="Arial Narrow"/>
          <w:sz w:val="26"/>
          <w:szCs w:val="26"/>
        </w:rPr>
        <w:t xml:space="preserve">que </w:t>
      </w:r>
      <w:r w:rsidRPr="00771512">
        <w:rPr>
          <w:rFonts w:ascii="Arial Narrow" w:hAnsi="Arial Narrow"/>
          <w:bCs/>
          <w:sz w:val="26"/>
          <w:szCs w:val="26"/>
        </w:rPr>
        <w:t xml:space="preserve">el accionante </w:t>
      </w:r>
      <w:r w:rsidRPr="00771512">
        <w:rPr>
          <w:rFonts w:ascii="Arial Narrow" w:hAnsi="Arial Narrow"/>
          <w:bCs/>
          <w:sz w:val="26"/>
          <w:szCs w:val="26"/>
        </w:rPr>
        <w:lastRenderedPageBreak/>
        <w:t>es impulsor</w:t>
      </w:r>
      <w:r w:rsidRPr="00771512">
        <w:rPr>
          <w:rFonts w:ascii="Arial Narrow" w:hAnsi="Arial Narrow"/>
          <w:sz w:val="26"/>
          <w:szCs w:val="26"/>
        </w:rPr>
        <w:t xml:space="preserve"> de la acción popular con </w:t>
      </w:r>
      <w:r w:rsidRPr="00771512">
        <w:rPr>
          <w:rFonts w:ascii="Arial Narrow" w:hAnsi="Arial Narrow"/>
          <w:bCs/>
          <w:sz w:val="26"/>
          <w:szCs w:val="26"/>
        </w:rPr>
        <w:t>radicado</w:t>
      </w:r>
      <w:r w:rsidRPr="00771512">
        <w:rPr>
          <w:rFonts w:ascii="Arial Narrow" w:hAnsi="Arial Narrow"/>
          <w:sz w:val="26"/>
          <w:szCs w:val="26"/>
        </w:rPr>
        <w:t xml:space="preserve"> 664003189001</w:t>
      </w:r>
      <w:r w:rsidRPr="00771512">
        <w:rPr>
          <w:rFonts w:ascii="Arial Narrow" w:hAnsi="Arial Narrow"/>
          <w:bCs/>
          <w:sz w:val="26"/>
          <w:szCs w:val="26"/>
        </w:rPr>
        <w:t>2020000</w:t>
      </w:r>
      <w:r w:rsidR="00726A60" w:rsidRPr="00771512">
        <w:rPr>
          <w:rFonts w:ascii="Arial Narrow" w:hAnsi="Arial Narrow"/>
          <w:bCs/>
          <w:sz w:val="26"/>
          <w:szCs w:val="26"/>
        </w:rPr>
        <w:t>9</w:t>
      </w:r>
      <w:r w:rsidRPr="00771512">
        <w:rPr>
          <w:rFonts w:ascii="Arial Narrow" w:hAnsi="Arial Narrow"/>
          <w:bCs/>
          <w:sz w:val="26"/>
          <w:szCs w:val="26"/>
        </w:rPr>
        <w:t>200</w:t>
      </w:r>
      <w:r w:rsidRPr="00771512">
        <w:rPr>
          <w:rStyle w:val="Refdenotaalpie"/>
          <w:rFonts w:ascii="Arial Narrow" w:hAnsi="Arial Narrow"/>
          <w:bCs/>
          <w:sz w:val="26"/>
          <w:szCs w:val="26"/>
        </w:rPr>
        <w:footnoteReference w:id="1"/>
      </w:r>
      <w:r w:rsidRPr="00771512">
        <w:rPr>
          <w:rFonts w:ascii="Arial Narrow" w:hAnsi="Arial Narrow"/>
          <w:bCs/>
          <w:sz w:val="26"/>
          <w:szCs w:val="26"/>
        </w:rPr>
        <w:t xml:space="preserve"> que </w:t>
      </w:r>
      <w:r w:rsidRPr="00771512">
        <w:rPr>
          <w:rFonts w:ascii="Arial Narrow" w:hAnsi="Arial Narrow"/>
          <w:sz w:val="26"/>
          <w:szCs w:val="26"/>
        </w:rPr>
        <w:t>se adelanta en las dependencias del juzgado encartado. En dicho compulsivo se decretó</w:t>
      </w:r>
      <w:r w:rsidRPr="00771512">
        <w:rPr>
          <w:rStyle w:val="Refdenotaalpie"/>
          <w:rFonts w:ascii="Arial Narrow" w:hAnsi="Arial Narrow"/>
          <w:sz w:val="26"/>
          <w:szCs w:val="26"/>
        </w:rPr>
        <w:footnoteReference w:id="2"/>
      </w:r>
      <w:r w:rsidRPr="00771512">
        <w:rPr>
          <w:rFonts w:ascii="Arial Narrow" w:hAnsi="Arial Narrow"/>
          <w:sz w:val="26"/>
          <w:szCs w:val="26"/>
        </w:rPr>
        <w:t xml:space="preserve"> la nulidad de lo actuado y </w:t>
      </w:r>
      <w:r w:rsidR="00073B7E" w:rsidRPr="00771512">
        <w:rPr>
          <w:rFonts w:ascii="Arial Narrow" w:hAnsi="Arial Narrow"/>
          <w:sz w:val="26"/>
          <w:szCs w:val="26"/>
        </w:rPr>
        <w:t xml:space="preserve">se ordenó </w:t>
      </w:r>
      <w:r w:rsidRPr="00771512">
        <w:rPr>
          <w:rFonts w:ascii="Arial Narrow" w:hAnsi="Arial Narrow"/>
          <w:sz w:val="26"/>
          <w:szCs w:val="26"/>
        </w:rPr>
        <w:t xml:space="preserve">la remisión por competencia del expediente </w:t>
      </w:r>
      <w:r w:rsidR="007012EB" w:rsidRPr="00771512">
        <w:rPr>
          <w:rFonts w:ascii="Arial Narrow" w:hAnsi="Arial Narrow"/>
          <w:sz w:val="26"/>
          <w:szCs w:val="26"/>
        </w:rPr>
        <w:t>al juzgad</w:t>
      </w:r>
      <w:r w:rsidR="00C75E16" w:rsidRPr="00771512">
        <w:rPr>
          <w:rFonts w:ascii="Arial Narrow" w:hAnsi="Arial Narrow"/>
          <w:sz w:val="26"/>
          <w:szCs w:val="26"/>
        </w:rPr>
        <w:t xml:space="preserve">o </w:t>
      </w:r>
      <w:r w:rsidR="007012EB" w:rsidRPr="00771512">
        <w:rPr>
          <w:rFonts w:ascii="Arial Narrow" w:hAnsi="Arial Narrow"/>
          <w:sz w:val="26"/>
          <w:szCs w:val="26"/>
        </w:rPr>
        <w:t>que se consideró competente para conocer</w:t>
      </w:r>
      <w:r w:rsidRPr="00771512">
        <w:rPr>
          <w:rFonts w:ascii="Arial Narrow" w:hAnsi="Arial Narrow"/>
          <w:sz w:val="26"/>
          <w:szCs w:val="26"/>
        </w:rPr>
        <w:t>, situación que critica el gestor tras considerar que el accionado desconoció la “</w:t>
      </w:r>
      <w:r w:rsidRPr="00AC7AB7">
        <w:rPr>
          <w:rFonts w:ascii="Arial Narrow" w:hAnsi="Arial Narrow"/>
          <w:i/>
          <w:iCs/>
          <w:sz w:val="24"/>
          <w:szCs w:val="26"/>
        </w:rPr>
        <w:t>inmutabilidad de la competencia</w:t>
      </w:r>
      <w:r w:rsidRPr="00771512">
        <w:rPr>
          <w:rFonts w:ascii="Arial Narrow" w:hAnsi="Arial Narrow"/>
          <w:sz w:val="26"/>
          <w:szCs w:val="26"/>
        </w:rPr>
        <w:t>” y la “</w:t>
      </w:r>
      <w:proofErr w:type="spellStart"/>
      <w:r w:rsidRPr="00530D89">
        <w:rPr>
          <w:rFonts w:ascii="Arial Narrow" w:hAnsi="Arial Narrow"/>
          <w:i/>
          <w:iCs/>
          <w:sz w:val="24"/>
          <w:szCs w:val="26"/>
        </w:rPr>
        <w:t>perpetuatio</w:t>
      </w:r>
      <w:proofErr w:type="spellEnd"/>
      <w:r w:rsidRPr="00530D89">
        <w:rPr>
          <w:rFonts w:ascii="Arial Narrow" w:hAnsi="Arial Narrow"/>
          <w:i/>
          <w:iCs/>
          <w:sz w:val="24"/>
          <w:szCs w:val="26"/>
        </w:rPr>
        <w:t xml:space="preserve"> </w:t>
      </w:r>
      <w:proofErr w:type="spellStart"/>
      <w:r w:rsidRPr="00530D89">
        <w:rPr>
          <w:rFonts w:ascii="Arial Narrow" w:hAnsi="Arial Narrow"/>
          <w:i/>
          <w:iCs/>
          <w:sz w:val="24"/>
          <w:szCs w:val="26"/>
        </w:rPr>
        <w:t>jurisdictionis</w:t>
      </w:r>
      <w:proofErr w:type="spellEnd"/>
      <w:r w:rsidRPr="00771512">
        <w:rPr>
          <w:rFonts w:ascii="Arial Narrow" w:hAnsi="Arial Narrow"/>
          <w:sz w:val="26"/>
          <w:szCs w:val="26"/>
        </w:rPr>
        <w:t>”.</w:t>
      </w:r>
    </w:p>
    <w:p w14:paraId="198F93C4" w14:textId="77777777" w:rsidR="00DC1A4C" w:rsidRPr="00771512" w:rsidRDefault="00DC1A4C" w:rsidP="00771512">
      <w:pPr>
        <w:pStyle w:val="Sinespaciado"/>
        <w:spacing w:line="276" w:lineRule="auto"/>
        <w:jc w:val="both"/>
        <w:rPr>
          <w:rFonts w:ascii="Arial Narrow" w:hAnsi="Arial Narrow"/>
          <w:sz w:val="26"/>
          <w:szCs w:val="26"/>
        </w:rPr>
      </w:pPr>
    </w:p>
    <w:p w14:paraId="34247423" w14:textId="4E0D610F" w:rsidR="00DC1A4C" w:rsidRPr="00771512" w:rsidRDefault="00DC1A4C" w:rsidP="00771512">
      <w:pPr>
        <w:pStyle w:val="Sinespaciado"/>
        <w:spacing w:line="276" w:lineRule="auto"/>
        <w:jc w:val="both"/>
        <w:rPr>
          <w:rFonts w:ascii="Arial Narrow" w:hAnsi="Arial Narrow"/>
          <w:sz w:val="26"/>
          <w:szCs w:val="26"/>
        </w:rPr>
      </w:pPr>
      <w:r w:rsidRPr="00771512">
        <w:rPr>
          <w:rFonts w:ascii="Arial Narrow" w:hAnsi="Arial Narrow"/>
          <w:sz w:val="26"/>
          <w:szCs w:val="26"/>
        </w:rPr>
        <w:t xml:space="preserve">En consecuencia, depreca el promotor de este resguardo que: </w:t>
      </w:r>
      <w:r w:rsidRPr="00771512">
        <w:rPr>
          <w:rFonts w:ascii="Arial Narrow" w:hAnsi="Arial Narrow"/>
          <w:b/>
          <w:bCs/>
          <w:i/>
          <w:iCs/>
          <w:sz w:val="26"/>
          <w:szCs w:val="26"/>
        </w:rPr>
        <w:t>i).</w:t>
      </w:r>
      <w:r w:rsidRPr="00771512">
        <w:rPr>
          <w:rFonts w:ascii="Arial Narrow" w:hAnsi="Arial Narrow"/>
          <w:sz w:val="26"/>
          <w:szCs w:val="26"/>
        </w:rPr>
        <w:t xml:space="preserve"> Se ordene al accionado seguir conociendo de la acción popular enunciada, </w:t>
      </w:r>
      <w:r w:rsidRPr="00771512">
        <w:rPr>
          <w:rFonts w:ascii="Arial Narrow" w:hAnsi="Arial Narrow"/>
          <w:b/>
          <w:bCs/>
          <w:i/>
          <w:iCs/>
          <w:sz w:val="26"/>
          <w:szCs w:val="26"/>
        </w:rPr>
        <w:t>ii).</w:t>
      </w:r>
      <w:r w:rsidRPr="00771512">
        <w:rPr>
          <w:rFonts w:ascii="Arial Narrow" w:hAnsi="Arial Narrow"/>
          <w:sz w:val="26"/>
          <w:szCs w:val="26"/>
        </w:rPr>
        <w:t xml:space="preserve"> Se ordene al accionado compartir el link del expediente criticado y, </w:t>
      </w:r>
      <w:r w:rsidRPr="00771512">
        <w:rPr>
          <w:rFonts w:ascii="Arial Narrow" w:hAnsi="Arial Narrow"/>
          <w:b/>
          <w:bCs/>
          <w:i/>
          <w:iCs/>
          <w:sz w:val="26"/>
          <w:szCs w:val="26"/>
        </w:rPr>
        <w:t>ii).</w:t>
      </w:r>
      <w:r w:rsidRPr="00771512">
        <w:rPr>
          <w:rFonts w:ascii="Arial Narrow" w:hAnsi="Arial Narrow"/>
          <w:sz w:val="26"/>
          <w:szCs w:val="26"/>
        </w:rPr>
        <w:t xml:space="preserve"> Se solicite pronunciamiento a la Corte Constitucional </w:t>
      </w:r>
      <w:r w:rsidR="004C2BD4" w:rsidRPr="00771512">
        <w:rPr>
          <w:rFonts w:ascii="Arial Narrow" w:hAnsi="Arial Narrow"/>
          <w:sz w:val="26"/>
          <w:szCs w:val="26"/>
        </w:rPr>
        <w:t xml:space="preserve">y del Consejo Seccional de la Judicatura </w:t>
      </w:r>
      <w:r w:rsidR="00132A3C" w:rsidRPr="00771512">
        <w:rPr>
          <w:rFonts w:ascii="Arial Narrow" w:hAnsi="Arial Narrow"/>
          <w:sz w:val="26"/>
          <w:szCs w:val="26"/>
        </w:rPr>
        <w:t xml:space="preserve">Sala Disciplinaria </w:t>
      </w:r>
      <w:r w:rsidRPr="00771512">
        <w:rPr>
          <w:rFonts w:ascii="Arial Narrow" w:hAnsi="Arial Narrow"/>
          <w:sz w:val="26"/>
          <w:szCs w:val="26"/>
        </w:rPr>
        <w:t>sobre su caso particular.</w:t>
      </w:r>
      <w:r w:rsidR="00F7565C" w:rsidRPr="00771512">
        <w:rPr>
          <w:rFonts w:ascii="Arial Narrow" w:hAnsi="Arial Narrow"/>
          <w:sz w:val="26"/>
          <w:szCs w:val="26"/>
        </w:rPr>
        <w:t xml:space="preserve"> </w:t>
      </w:r>
    </w:p>
    <w:p w14:paraId="75882373" w14:textId="77777777" w:rsidR="00DC1A4C" w:rsidRPr="00771512" w:rsidRDefault="00DC1A4C" w:rsidP="00771512">
      <w:pPr>
        <w:pStyle w:val="Sinespaciado"/>
        <w:spacing w:line="276" w:lineRule="auto"/>
        <w:jc w:val="both"/>
        <w:rPr>
          <w:rFonts w:ascii="Arial Narrow" w:hAnsi="Arial Narrow"/>
          <w:sz w:val="26"/>
          <w:szCs w:val="26"/>
        </w:rPr>
      </w:pPr>
    </w:p>
    <w:p w14:paraId="6F322766" w14:textId="45D8A07B" w:rsidR="00132A3C" w:rsidRPr="00771512" w:rsidRDefault="00DC1A4C" w:rsidP="00771512">
      <w:pPr>
        <w:pStyle w:val="Sinespaciado"/>
        <w:spacing w:line="276" w:lineRule="auto"/>
        <w:jc w:val="both"/>
        <w:rPr>
          <w:rFonts w:ascii="Arial Narrow" w:hAnsi="Arial Narrow"/>
          <w:b/>
          <w:bCs/>
          <w:sz w:val="26"/>
          <w:szCs w:val="26"/>
        </w:rPr>
      </w:pPr>
      <w:r w:rsidRPr="00771512">
        <w:rPr>
          <w:rFonts w:ascii="Arial Narrow" w:hAnsi="Arial Narrow"/>
          <w:b/>
          <w:bCs/>
          <w:sz w:val="26"/>
          <w:szCs w:val="26"/>
        </w:rPr>
        <w:t xml:space="preserve">2. Trámite: </w:t>
      </w:r>
      <w:r w:rsidR="00132A3C" w:rsidRPr="00771512">
        <w:rPr>
          <w:rFonts w:ascii="Arial Narrow" w:hAnsi="Arial Narrow"/>
          <w:sz w:val="26"/>
          <w:szCs w:val="26"/>
        </w:rPr>
        <w:t>De entrada, se negó la vinculación de la Corte Constitucional y el Consejo Seccional de la judicatura Sala Disciplinaria, porque a esas entidades no se atribuyó acción u omisión alguna que afecte los derechos fundamentales del actor, y este mecanismo de amparo no es el idóneo para obtener conceptos o tramitar peticiones como las pretendidas. En suma, se estaba ante a una vinculación aparente</w:t>
      </w:r>
      <w:r w:rsidR="00132A3C" w:rsidRPr="00771512">
        <w:rPr>
          <w:rStyle w:val="Refdenotaalpie"/>
          <w:rFonts w:ascii="Arial Narrow" w:hAnsi="Arial Narrow"/>
          <w:sz w:val="26"/>
          <w:szCs w:val="26"/>
        </w:rPr>
        <w:footnoteReference w:id="3"/>
      </w:r>
      <w:r w:rsidR="00132A3C" w:rsidRPr="00771512">
        <w:rPr>
          <w:rFonts w:ascii="Arial Narrow" w:hAnsi="Arial Narrow"/>
          <w:sz w:val="26"/>
          <w:szCs w:val="26"/>
        </w:rPr>
        <w:t>.</w:t>
      </w:r>
      <w:r w:rsidR="00444644" w:rsidRPr="00771512">
        <w:rPr>
          <w:rFonts w:ascii="Arial Narrow" w:hAnsi="Arial Narrow"/>
          <w:sz w:val="26"/>
          <w:szCs w:val="26"/>
        </w:rPr>
        <w:t xml:space="preserve"> También se negó la medida provisional. </w:t>
      </w:r>
    </w:p>
    <w:p w14:paraId="06208EFB" w14:textId="77777777" w:rsidR="004C2BD4" w:rsidRPr="00771512" w:rsidRDefault="004C2BD4" w:rsidP="00771512">
      <w:pPr>
        <w:pStyle w:val="Sinespaciado"/>
        <w:spacing w:line="276" w:lineRule="auto"/>
        <w:jc w:val="both"/>
        <w:rPr>
          <w:rFonts w:ascii="Arial Narrow" w:hAnsi="Arial Narrow"/>
          <w:b/>
          <w:bCs/>
          <w:sz w:val="26"/>
          <w:szCs w:val="26"/>
        </w:rPr>
      </w:pPr>
    </w:p>
    <w:p w14:paraId="02C4F096" w14:textId="1157FCF5" w:rsidR="00DC1A4C" w:rsidRPr="00771512" w:rsidRDefault="00DC1A4C" w:rsidP="00771512">
      <w:pPr>
        <w:pStyle w:val="Sinespaciado"/>
        <w:spacing w:line="276" w:lineRule="auto"/>
        <w:jc w:val="both"/>
        <w:rPr>
          <w:rFonts w:ascii="Arial Narrow" w:eastAsia="Calibri" w:hAnsi="Arial Narrow"/>
          <w:sz w:val="26"/>
          <w:szCs w:val="26"/>
        </w:rPr>
      </w:pPr>
      <w:r w:rsidRPr="00771512">
        <w:rPr>
          <w:rFonts w:ascii="Arial Narrow" w:eastAsia="Calibri" w:hAnsi="Arial Narrow"/>
          <w:color w:val="000000" w:themeColor="text1"/>
          <w:sz w:val="26"/>
          <w:szCs w:val="26"/>
        </w:rPr>
        <w:t>El auto admisorio fue notificado al Juzgado</w:t>
      </w:r>
      <w:r w:rsidR="00444644" w:rsidRPr="00771512">
        <w:rPr>
          <w:rFonts w:ascii="Arial Narrow" w:eastAsia="Calibri" w:hAnsi="Arial Narrow"/>
          <w:color w:val="000000" w:themeColor="text1"/>
          <w:sz w:val="26"/>
          <w:szCs w:val="26"/>
        </w:rPr>
        <w:t xml:space="preserve"> accionado, a</w:t>
      </w:r>
      <w:r w:rsidRPr="00771512">
        <w:rPr>
          <w:rFonts w:ascii="Arial Narrow" w:eastAsia="Calibri" w:hAnsi="Arial Narrow"/>
          <w:color w:val="000000" w:themeColor="text1"/>
          <w:sz w:val="26"/>
          <w:szCs w:val="26"/>
        </w:rPr>
        <w:t xml:space="preserve"> </w:t>
      </w:r>
      <w:r w:rsidR="00EA02B6" w:rsidRPr="00771512">
        <w:rPr>
          <w:rFonts w:ascii="Arial Narrow" w:eastAsia="Calibri" w:hAnsi="Arial Narrow"/>
          <w:sz w:val="26"/>
          <w:szCs w:val="26"/>
        </w:rPr>
        <w:t>la Procuraduría General de la Nación y al Defensor del Pueblo, ambos de la Regional Risaralda</w:t>
      </w:r>
      <w:r w:rsidRPr="00771512">
        <w:rPr>
          <w:rFonts w:ascii="Arial Narrow" w:hAnsi="Arial Narrow"/>
          <w:sz w:val="26"/>
          <w:szCs w:val="26"/>
        </w:rPr>
        <w:t xml:space="preserve">, </w:t>
      </w:r>
      <w:r w:rsidR="00EA02B6" w:rsidRPr="00771512">
        <w:rPr>
          <w:rFonts w:ascii="Arial Narrow" w:hAnsi="Arial Narrow"/>
          <w:sz w:val="26"/>
          <w:szCs w:val="26"/>
        </w:rPr>
        <w:t xml:space="preserve">al Banco Davivienda, al Municipio de Apartadó (Antioquia) y a Sebastián Ramírez, </w:t>
      </w:r>
      <w:r w:rsidRPr="00771512">
        <w:rPr>
          <w:rFonts w:ascii="Arial Narrow" w:hAnsi="Arial Narrow"/>
          <w:sz w:val="26"/>
          <w:szCs w:val="26"/>
        </w:rPr>
        <w:t xml:space="preserve">quienes de </w:t>
      </w:r>
      <w:r w:rsidRPr="00771512">
        <w:rPr>
          <w:rFonts w:ascii="Arial Narrow" w:eastAsia="Calibri" w:hAnsi="Arial Narrow"/>
          <w:color w:val="000000" w:themeColor="text1"/>
          <w:sz w:val="26"/>
          <w:szCs w:val="26"/>
        </w:rPr>
        <w:t>acuerdo con las piezas procesales aportadas obran como partes e intervinientes dentro del proceso cuestionado.</w:t>
      </w:r>
    </w:p>
    <w:p w14:paraId="584E5D11" w14:textId="77777777" w:rsidR="00DC1A4C" w:rsidRPr="00771512" w:rsidRDefault="00DC1A4C" w:rsidP="00771512">
      <w:pPr>
        <w:pStyle w:val="Sinespaciado"/>
        <w:spacing w:line="276" w:lineRule="auto"/>
        <w:jc w:val="both"/>
        <w:rPr>
          <w:rFonts w:ascii="Arial Narrow" w:eastAsia="Calibri" w:hAnsi="Arial Narrow"/>
          <w:sz w:val="26"/>
          <w:szCs w:val="26"/>
        </w:rPr>
      </w:pPr>
    </w:p>
    <w:p w14:paraId="4F778CE8" w14:textId="1B6BBA1D" w:rsidR="00DC1A4C" w:rsidRPr="00771512" w:rsidRDefault="003E1D81" w:rsidP="00771512">
      <w:pPr>
        <w:pStyle w:val="Sinespaciado"/>
        <w:spacing w:line="276" w:lineRule="auto"/>
        <w:jc w:val="both"/>
        <w:rPr>
          <w:rFonts w:ascii="Arial Narrow" w:hAnsi="Arial Narrow"/>
          <w:iCs/>
          <w:sz w:val="26"/>
          <w:szCs w:val="26"/>
        </w:rPr>
      </w:pPr>
      <w:r w:rsidRPr="00771512">
        <w:rPr>
          <w:rFonts w:ascii="Arial Narrow" w:hAnsi="Arial Narrow"/>
          <w:iCs/>
          <w:sz w:val="26"/>
          <w:szCs w:val="26"/>
        </w:rPr>
        <w:t>El Juzgado Promiscuo del Circuito de La Virginia</w:t>
      </w:r>
      <w:r w:rsidR="00263C50" w:rsidRPr="00771512">
        <w:rPr>
          <w:rFonts w:ascii="Arial Narrow" w:hAnsi="Arial Narrow"/>
          <w:sz w:val="26"/>
          <w:szCs w:val="26"/>
        </w:rPr>
        <w:t xml:space="preserve">, </w:t>
      </w:r>
      <w:r w:rsidRPr="00771512">
        <w:rPr>
          <w:rFonts w:ascii="Arial Narrow" w:hAnsi="Arial Narrow"/>
          <w:iCs/>
          <w:sz w:val="26"/>
          <w:szCs w:val="26"/>
        </w:rPr>
        <w:t>en lo que respecta al caso concreto, señaló que sus decisiones han guardado conformidad con la legislación aplicable al caso y a “</w:t>
      </w:r>
      <w:r w:rsidRPr="00530D89">
        <w:rPr>
          <w:rFonts w:ascii="Arial Narrow" w:hAnsi="Arial Narrow"/>
          <w:i/>
          <w:sz w:val="24"/>
          <w:szCs w:val="26"/>
        </w:rPr>
        <w:t>los  últimos  lineamientos  de  la  Sala  Civil  de  la  Corte  Suprema  de  Justicia</w:t>
      </w:r>
      <w:r w:rsidRPr="00530D89">
        <w:rPr>
          <w:rFonts w:ascii="Arial Narrow" w:hAnsi="Arial Narrow"/>
          <w:iCs/>
          <w:sz w:val="24"/>
          <w:szCs w:val="26"/>
        </w:rPr>
        <w:t>”; agregó que su actuar no vulnera derecho fundamental alguno del accionante y que “</w:t>
      </w:r>
      <w:r w:rsidRPr="00530D89">
        <w:rPr>
          <w:rFonts w:ascii="Arial Narrow" w:hAnsi="Arial Narrow"/>
          <w:i/>
          <w:sz w:val="24"/>
          <w:szCs w:val="26"/>
        </w:rPr>
        <w:t>las pretensiones del actor resultan inanes, ya que el (...) veinticuatro (24) de mayo de dos mil veintiuno (2021), la acción popular fue remitida a los Juzgados Civiles del Circuito de Apartadó - Antioquia, por lo que este despacho carece de competencia para resolver la cuestión</w:t>
      </w:r>
      <w:r w:rsidRPr="00771512">
        <w:rPr>
          <w:rFonts w:ascii="Arial Narrow" w:hAnsi="Arial Narrow"/>
          <w:iCs/>
          <w:sz w:val="26"/>
          <w:szCs w:val="26"/>
        </w:rPr>
        <w:t xml:space="preserve">”. Arguyó que a pesar de que el gestor recurrió la decisión criticada, se configura en este caso el fenómeno de la subsidiariedad porque puede elevar sus peticiones ante el juez al que se ordenó la remisión del expediente sin necesidad de acudir a la acción de tutela. Finalmente, manifestó que </w:t>
      </w:r>
      <w:r w:rsidR="003A64F9" w:rsidRPr="00771512">
        <w:rPr>
          <w:rFonts w:ascii="Arial Narrow" w:hAnsi="Arial Narrow"/>
          <w:iCs/>
          <w:sz w:val="26"/>
          <w:szCs w:val="26"/>
        </w:rPr>
        <w:t>“</w:t>
      </w:r>
      <w:r w:rsidR="003A64F9" w:rsidRPr="00530D89">
        <w:rPr>
          <w:rFonts w:ascii="Arial Narrow" w:hAnsi="Arial Narrow"/>
          <w:i/>
          <w:sz w:val="24"/>
          <w:szCs w:val="26"/>
        </w:rPr>
        <w:t>el actor ha tenido acceso al expediente digital de la acción popular referida</w:t>
      </w:r>
      <w:r w:rsidR="003A64F9" w:rsidRPr="00771512">
        <w:rPr>
          <w:rFonts w:ascii="Arial Narrow" w:hAnsi="Arial Narrow"/>
          <w:iCs/>
          <w:sz w:val="26"/>
          <w:szCs w:val="26"/>
        </w:rPr>
        <w:t>” y que sus peticiones de remisión de link de expedientes fueron despachadas desfavorablemente mediante auto del 13 de abril de 2021</w:t>
      </w:r>
      <w:r w:rsidR="001374D1" w:rsidRPr="00771512">
        <w:rPr>
          <w:rFonts w:ascii="Arial Narrow" w:hAnsi="Arial Narrow"/>
          <w:iCs/>
          <w:sz w:val="26"/>
          <w:szCs w:val="26"/>
        </w:rPr>
        <w:t>, al ser innecesarios para lo que se debía resolver</w:t>
      </w:r>
      <w:r w:rsidR="003A64F9" w:rsidRPr="00771512">
        <w:rPr>
          <w:rFonts w:ascii="Arial Narrow" w:hAnsi="Arial Narrow"/>
          <w:iCs/>
          <w:sz w:val="26"/>
          <w:szCs w:val="26"/>
        </w:rPr>
        <w:t>.</w:t>
      </w:r>
      <w:r w:rsidR="00692AD3" w:rsidRPr="00771512">
        <w:rPr>
          <w:rFonts w:ascii="Arial Narrow" w:hAnsi="Arial Narrow"/>
          <w:iCs/>
          <w:sz w:val="26"/>
          <w:szCs w:val="26"/>
        </w:rPr>
        <w:t xml:space="preserve"> Adosó copia del link del expediente.</w:t>
      </w:r>
      <w:r w:rsidR="0014275C" w:rsidRPr="00771512">
        <w:rPr>
          <w:rStyle w:val="Refdenotaalpie"/>
          <w:rFonts w:ascii="Arial Narrow" w:hAnsi="Arial Narrow"/>
          <w:iCs/>
          <w:sz w:val="26"/>
          <w:szCs w:val="26"/>
        </w:rPr>
        <w:footnoteReference w:id="4"/>
      </w:r>
    </w:p>
    <w:p w14:paraId="38BECF2D" w14:textId="14CC337D" w:rsidR="0083339B" w:rsidRPr="00771512" w:rsidRDefault="0083339B" w:rsidP="00771512">
      <w:pPr>
        <w:pStyle w:val="Sinespaciado"/>
        <w:spacing w:line="276" w:lineRule="auto"/>
        <w:jc w:val="both"/>
        <w:rPr>
          <w:rFonts w:ascii="Arial Narrow" w:hAnsi="Arial Narrow"/>
          <w:iCs/>
          <w:sz w:val="26"/>
          <w:szCs w:val="26"/>
        </w:rPr>
      </w:pPr>
    </w:p>
    <w:p w14:paraId="78E003AB" w14:textId="49EDE988" w:rsidR="008A7635" w:rsidRPr="00771512" w:rsidRDefault="008A7635" w:rsidP="00771512">
      <w:pPr>
        <w:pStyle w:val="Sinespaciado"/>
        <w:spacing w:line="276" w:lineRule="auto"/>
        <w:jc w:val="both"/>
        <w:rPr>
          <w:rFonts w:ascii="Arial Narrow" w:hAnsi="Arial Narrow"/>
          <w:iCs/>
          <w:sz w:val="26"/>
          <w:szCs w:val="26"/>
        </w:rPr>
      </w:pPr>
      <w:r w:rsidRPr="00771512">
        <w:rPr>
          <w:rFonts w:ascii="Arial Narrow" w:hAnsi="Arial Narrow"/>
          <w:iCs/>
          <w:sz w:val="26"/>
          <w:szCs w:val="26"/>
        </w:rPr>
        <w:t xml:space="preserve">Davivienda SA </w:t>
      </w:r>
      <w:r w:rsidR="00E92161" w:rsidRPr="00771512">
        <w:rPr>
          <w:rFonts w:ascii="Arial Narrow" w:hAnsi="Arial Narrow"/>
          <w:iCs/>
          <w:sz w:val="26"/>
          <w:szCs w:val="26"/>
        </w:rPr>
        <w:t>predicó que “</w:t>
      </w:r>
      <w:r w:rsidR="00E92161" w:rsidRPr="00530D89">
        <w:rPr>
          <w:rFonts w:ascii="Arial Narrow" w:hAnsi="Arial Narrow"/>
          <w:i/>
          <w:sz w:val="24"/>
          <w:szCs w:val="26"/>
        </w:rPr>
        <w:t>no ha sido notificado de la admisión de la acción popular</w:t>
      </w:r>
      <w:r w:rsidR="00E92161" w:rsidRPr="00771512">
        <w:rPr>
          <w:rFonts w:ascii="Arial Narrow" w:hAnsi="Arial Narrow"/>
          <w:iCs/>
          <w:sz w:val="26"/>
          <w:szCs w:val="26"/>
        </w:rPr>
        <w:t>” que motivó el resguardo, agregó que las pretensiones del actor deben ventilarse en el curso del trámite popular y que, “</w:t>
      </w:r>
      <w:r w:rsidR="00E92161" w:rsidRPr="00530D89">
        <w:rPr>
          <w:rFonts w:ascii="Arial Narrow" w:hAnsi="Arial Narrow"/>
          <w:i/>
          <w:sz w:val="24"/>
          <w:szCs w:val="26"/>
        </w:rPr>
        <w:t>el accionante no entregó prueba alguna para demostrar que se encuentra frente a un perjuicio irremediable derivado de los hechos de la tutela</w:t>
      </w:r>
      <w:r w:rsidR="00E92161" w:rsidRPr="00771512">
        <w:rPr>
          <w:rFonts w:ascii="Arial Narrow" w:hAnsi="Arial Narrow"/>
          <w:iCs/>
          <w:sz w:val="26"/>
          <w:szCs w:val="26"/>
        </w:rPr>
        <w:t>” por lo que solicitó la denegación del amparo.</w:t>
      </w:r>
      <w:r w:rsidR="00125F31" w:rsidRPr="00771512">
        <w:rPr>
          <w:rStyle w:val="Refdenotaalpie"/>
          <w:rFonts w:ascii="Arial Narrow" w:hAnsi="Arial Narrow"/>
          <w:iCs/>
          <w:sz w:val="26"/>
          <w:szCs w:val="26"/>
        </w:rPr>
        <w:footnoteReference w:id="5"/>
      </w:r>
    </w:p>
    <w:p w14:paraId="442D516D" w14:textId="19998BCE" w:rsidR="00B92C6A" w:rsidRPr="00771512" w:rsidRDefault="00B92C6A" w:rsidP="00771512">
      <w:pPr>
        <w:pStyle w:val="Sinespaciado"/>
        <w:spacing w:line="276" w:lineRule="auto"/>
        <w:jc w:val="both"/>
        <w:rPr>
          <w:rFonts w:ascii="Arial Narrow" w:hAnsi="Arial Narrow"/>
          <w:iCs/>
          <w:sz w:val="26"/>
          <w:szCs w:val="26"/>
        </w:rPr>
      </w:pPr>
    </w:p>
    <w:p w14:paraId="32952312" w14:textId="02C971DF" w:rsidR="00B92C6A" w:rsidRPr="00771512" w:rsidRDefault="00B92C6A" w:rsidP="00771512">
      <w:pPr>
        <w:pStyle w:val="Sinespaciado"/>
        <w:spacing w:line="276" w:lineRule="auto"/>
        <w:jc w:val="both"/>
        <w:rPr>
          <w:rFonts w:ascii="Arial Narrow" w:hAnsi="Arial Narrow"/>
          <w:iCs/>
          <w:sz w:val="26"/>
          <w:szCs w:val="26"/>
        </w:rPr>
      </w:pPr>
      <w:r w:rsidRPr="00771512">
        <w:rPr>
          <w:rFonts w:ascii="Arial Narrow" w:hAnsi="Arial Narrow"/>
          <w:iCs/>
          <w:sz w:val="26"/>
          <w:szCs w:val="26"/>
        </w:rPr>
        <w:t xml:space="preserve">La Alcaldía de Apartadó </w:t>
      </w:r>
      <w:r w:rsidR="0040788B" w:rsidRPr="00771512">
        <w:rPr>
          <w:rFonts w:ascii="Arial Narrow" w:hAnsi="Arial Narrow"/>
          <w:iCs/>
          <w:sz w:val="26"/>
          <w:szCs w:val="26"/>
        </w:rPr>
        <w:t>indicó que los hechos que fundan la tutela no le son atribuibles y que, no obra prueba de la lesión a los derechos invocados. Invocó su falta de legitimación en la causa por pasiva</w:t>
      </w:r>
      <w:r w:rsidR="00125F31" w:rsidRPr="00771512">
        <w:rPr>
          <w:rStyle w:val="Refdenotaalpie"/>
          <w:rFonts w:ascii="Arial Narrow" w:hAnsi="Arial Narrow"/>
          <w:iCs/>
          <w:sz w:val="26"/>
          <w:szCs w:val="26"/>
        </w:rPr>
        <w:footnoteReference w:id="6"/>
      </w:r>
      <w:r w:rsidR="0040788B" w:rsidRPr="00771512">
        <w:rPr>
          <w:rFonts w:ascii="Arial Narrow" w:hAnsi="Arial Narrow"/>
          <w:iCs/>
          <w:sz w:val="26"/>
          <w:szCs w:val="26"/>
        </w:rPr>
        <w:t>.</w:t>
      </w:r>
    </w:p>
    <w:p w14:paraId="6FD96A21" w14:textId="77777777" w:rsidR="00125F31" w:rsidRPr="00771512" w:rsidRDefault="00125F31" w:rsidP="00771512">
      <w:pPr>
        <w:pStyle w:val="Sinespaciado"/>
        <w:spacing w:line="276" w:lineRule="auto"/>
        <w:jc w:val="both"/>
        <w:rPr>
          <w:rFonts w:ascii="Arial Narrow" w:hAnsi="Arial Narrow"/>
          <w:iCs/>
          <w:sz w:val="26"/>
          <w:szCs w:val="26"/>
        </w:rPr>
      </w:pPr>
    </w:p>
    <w:p w14:paraId="3865874F" w14:textId="77777777" w:rsidR="00DC1A4C" w:rsidRPr="00771512" w:rsidRDefault="00DC1A4C" w:rsidP="00771512">
      <w:pPr>
        <w:pStyle w:val="Sinespaciado"/>
        <w:spacing w:line="276" w:lineRule="auto"/>
        <w:jc w:val="center"/>
        <w:rPr>
          <w:rFonts w:ascii="Arial Narrow" w:hAnsi="Arial Narrow"/>
          <w:sz w:val="26"/>
          <w:szCs w:val="26"/>
          <w:lang w:val="pt-BR"/>
        </w:rPr>
      </w:pPr>
      <w:r w:rsidRPr="00771512">
        <w:rPr>
          <w:rFonts w:ascii="Arial Narrow" w:hAnsi="Arial Narrow"/>
          <w:b/>
          <w:bCs/>
          <w:sz w:val="26"/>
          <w:szCs w:val="26"/>
          <w:lang w:val="pt-BR"/>
        </w:rPr>
        <w:t>CONSIDERACIONES</w:t>
      </w:r>
    </w:p>
    <w:p w14:paraId="2A04B22D" w14:textId="77777777" w:rsidR="00DC1A4C" w:rsidRPr="00771512" w:rsidRDefault="00DC1A4C" w:rsidP="00771512">
      <w:pPr>
        <w:pStyle w:val="Sinespaciado"/>
        <w:spacing w:line="276" w:lineRule="auto"/>
        <w:jc w:val="both"/>
        <w:rPr>
          <w:rFonts w:ascii="Arial Narrow" w:hAnsi="Arial Narrow"/>
          <w:sz w:val="26"/>
          <w:szCs w:val="26"/>
          <w:lang w:val="pt-BR"/>
        </w:rPr>
      </w:pPr>
    </w:p>
    <w:p w14:paraId="11341EF9" w14:textId="77777777" w:rsidR="00DC1A4C" w:rsidRPr="00771512" w:rsidRDefault="00DC1A4C" w:rsidP="00771512">
      <w:pPr>
        <w:pStyle w:val="Sinespaciado"/>
        <w:spacing w:line="276" w:lineRule="auto"/>
        <w:jc w:val="both"/>
        <w:rPr>
          <w:rFonts w:ascii="Arial Narrow" w:hAnsi="Arial Narrow"/>
          <w:sz w:val="26"/>
          <w:szCs w:val="26"/>
        </w:rPr>
      </w:pPr>
      <w:r w:rsidRPr="00771512">
        <w:rPr>
          <w:rFonts w:ascii="Arial Narrow" w:hAnsi="Arial Narrow"/>
          <w:b/>
          <w:sz w:val="26"/>
          <w:szCs w:val="26"/>
        </w:rPr>
        <w:t xml:space="preserve">1. </w:t>
      </w:r>
      <w:r w:rsidRPr="0077151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794F9E5" w14:textId="77777777" w:rsidR="00DC1A4C" w:rsidRPr="00771512" w:rsidRDefault="00DC1A4C" w:rsidP="00771512">
      <w:pPr>
        <w:pStyle w:val="Sinespaciado"/>
        <w:spacing w:line="276" w:lineRule="auto"/>
        <w:jc w:val="both"/>
        <w:rPr>
          <w:rFonts w:ascii="Arial Narrow" w:hAnsi="Arial Narrow"/>
          <w:sz w:val="26"/>
          <w:szCs w:val="26"/>
        </w:rPr>
      </w:pPr>
    </w:p>
    <w:p w14:paraId="49438BF3" w14:textId="3AADF651" w:rsidR="00DC1A4C" w:rsidRPr="00771512" w:rsidRDefault="00DC1A4C" w:rsidP="00771512">
      <w:pPr>
        <w:pStyle w:val="Sinespaciado"/>
        <w:spacing w:line="276" w:lineRule="auto"/>
        <w:jc w:val="both"/>
        <w:rPr>
          <w:rFonts w:ascii="Arial Narrow" w:hAnsi="Arial Narrow"/>
          <w:b/>
          <w:sz w:val="26"/>
          <w:szCs w:val="26"/>
        </w:rPr>
      </w:pPr>
      <w:r w:rsidRPr="00771512">
        <w:rPr>
          <w:rFonts w:ascii="Arial Narrow" w:hAnsi="Arial Narrow"/>
          <w:b/>
          <w:sz w:val="26"/>
          <w:szCs w:val="26"/>
        </w:rPr>
        <w:t xml:space="preserve">2. </w:t>
      </w:r>
      <w:r w:rsidRPr="00771512">
        <w:rPr>
          <w:rFonts w:ascii="Arial Narrow" w:hAnsi="Arial Narrow"/>
          <w:bCs/>
          <w:sz w:val="26"/>
          <w:szCs w:val="26"/>
        </w:rPr>
        <w:t xml:space="preserve">En el caso sometido a consideración se observa que la principal queja constitucional de </w:t>
      </w:r>
      <w:r w:rsidRPr="00771512">
        <w:rPr>
          <w:rFonts w:ascii="Arial Narrow" w:hAnsi="Arial Narrow"/>
          <w:sz w:val="26"/>
          <w:szCs w:val="26"/>
        </w:rPr>
        <w:t xml:space="preserve">John Sebastián Colorado López se circunscribe a que el </w:t>
      </w:r>
      <w:r w:rsidRPr="00771512">
        <w:rPr>
          <w:rFonts w:ascii="Arial Narrow" w:hAnsi="Arial Narrow"/>
          <w:sz w:val="26"/>
          <w:szCs w:val="26"/>
          <w:lang w:val="es-CO"/>
        </w:rPr>
        <w:t>Juzgado Promiscuo del Circuito de la Virginia Risaralda</w:t>
      </w:r>
      <w:r w:rsidRPr="00771512">
        <w:rPr>
          <w:rFonts w:ascii="Arial Narrow" w:hAnsi="Arial Narrow"/>
          <w:sz w:val="26"/>
          <w:szCs w:val="26"/>
        </w:rPr>
        <w:t xml:space="preserve"> se haya desprendido del conocimiento de la acción popular con </w:t>
      </w:r>
      <w:r w:rsidRPr="00771512">
        <w:rPr>
          <w:rFonts w:ascii="Arial Narrow" w:hAnsi="Arial Narrow"/>
          <w:bCs/>
          <w:sz w:val="26"/>
          <w:szCs w:val="26"/>
        </w:rPr>
        <w:t>radicado</w:t>
      </w:r>
      <w:r w:rsidRPr="00771512">
        <w:rPr>
          <w:rFonts w:ascii="Arial Narrow" w:hAnsi="Arial Narrow"/>
          <w:sz w:val="26"/>
          <w:szCs w:val="26"/>
        </w:rPr>
        <w:t xml:space="preserve"> 664003189001</w:t>
      </w:r>
      <w:r w:rsidRPr="00771512">
        <w:rPr>
          <w:rFonts w:ascii="Arial Narrow" w:hAnsi="Arial Narrow"/>
          <w:bCs/>
          <w:sz w:val="26"/>
          <w:szCs w:val="26"/>
        </w:rPr>
        <w:t>2020000</w:t>
      </w:r>
      <w:r w:rsidR="00FA741E" w:rsidRPr="00771512">
        <w:rPr>
          <w:rFonts w:ascii="Arial Narrow" w:hAnsi="Arial Narrow"/>
          <w:bCs/>
          <w:sz w:val="26"/>
          <w:szCs w:val="26"/>
        </w:rPr>
        <w:t>9</w:t>
      </w:r>
      <w:r w:rsidRPr="00771512">
        <w:rPr>
          <w:rFonts w:ascii="Arial Narrow" w:hAnsi="Arial Narrow"/>
          <w:bCs/>
          <w:sz w:val="26"/>
          <w:szCs w:val="26"/>
        </w:rPr>
        <w:t>200, por lo que pretende en este sumario, que se ordene la conservación de la competencia en cabeza de dicho fallador</w:t>
      </w:r>
      <w:r w:rsidR="00FA741E" w:rsidRPr="00771512">
        <w:rPr>
          <w:rFonts w:ascii="Arial Narrow" w:hAnsi="Arial Narrow"/>
          <w:bCs/>
          <w:sz w:val="26"/>
          <w:szCs w:val="26"/>
        </w:rPr>
        <w:t>.</w:t>
      </w:r>
      <w:r w:rsidRPr="00771512">
        <w:rPr>
          <w:rFonts w:ascii="Arial Narrow" w:hAnsi="Arial Narrow"/>
          <w:bCs/>
          <w:sz w:val="26"/>
          <w:szCs w:val="26"/>
        </w:rPr>
        <w:t xml:space="preserve"> </w:t>
      </w:r>
    </w:p>
    <w:p w14:paraId="3F5CC73D" w14:textId="77777777" w:rsidR="00DC1A4C" w:rsidRPr="00771512" w:rsidRDefault="00DC1A4C" w:rsidP="00771512">
      <w:pPr>
        <w:pStyle w:val="Sinespaciado"/>
        <w:spacing w:line="276" w:lineRule="auto"/>
        <w:jc w:val="both"/>
        <w:rPr>
          <w:rFonts w:ascii="Arial Narrow" w:hAnsi="Arial Narrow"/>
          <w:b/>
          <w:sz w:val="26"/>
          <w:szCs w:val="26"/>
        </w:rPr>
      </w:pPr>
    </w:p>
    <w:p w14:paraId="655786FB" w14:textId="05B1C6E8" w:rsidR="00622F60" w:rsidRPr="00771512" w:rsidRDefault="00622F60" w:rsidP="00771512">
      <w:pPr>
        <w:pStyle w:val="Sinespaciado"/>
        <w:spacing w:line="276" w:lineRule="auto"/>
        <w:jc w:val="both"/>
        <w:rPr>
          <w:rFonts w:ascii="Arial Narrow" w:hAnsi="Arial Narrow"/>
          <w:bCs/>
          <w:sz w:val="26"/>
          <w:szCs w:val="26"/>
        </w:rPr>
      </w:pPr>
      <w:r w:rsidRPr="00771512">
        <w:rPr>
          <w:rFonts w:ascii="Arial Narrow" w:hAnsi="Arial Narrow"/>
          <w:bCs/>
          <w:sz w:val="26"/>
          <w:szCs w:val="26"/>
        </w:rPr>
        <w:t>De conformidad con lo anterior, el problema jurídico principal a resolver consiste en definir si resulta procedente la utilización de esta senda constitucional para imponer al juez accionado</w:t>
      </w:r>
      <w:r w:rsidRPr="00771512">
        <w:rPr>
          <w:rFonts w:ascii="Arial Narrow" w:hAnsi="Arial Narrow"/>
          <w:sz w:val="26"/>
          <w:szCs w:val="26"/>
        </w:rPr>
        <w:t xml:space="preserve"> </w:t>
      </w:r>
      <w:r w:rsidR="00916E72" w:rsidRPr="00771512">
        <w:rPr>
          <w:rFonts w:ascii="Arial Narrow" w:hAnsi="Arial Narrow"/>
          <w:bCs/>
          <w:sz w:val="26"/>
          <w:szCs w:val="26"/>
        </w:rPr>
        <w:t>la</w:t>
      </w:r>
      <w:r w:rsidRPr="00771512">
        <w:rPr>
          <w:rFonts w:ascii="Arial Narrow" w:hAnsi="Arial Narrow"/>
          <w:bCs/>
          <w:sz w:val="26"/>
          <w:szCs w:val="26"/>
        </w:rPr>
        <w:t xml:space="preserve"> decisión de continuar conociendo de la acción popular que motiva este trámite, cuando al interior del proceso judicial existen mecanismos idóneos para resolver esa cuestión.</w:t>
      </w:r>
    </w:p>
    <w:p w14:paraId="6C39A56A" w14:textId="77777777" w:rsidR="00DC1A4C" w:rsidRPr="00771512" w:rsidRDefault="00DC1A4C" w:rsidP="00771512">
      <w:pPr>
        <w:pStyle w:val="Sinespaciado"/>
        <w:spacing w:line="276" w:lineRule="auto"/>
        <w:jc w:val="both"/>
        <w:rPr>
          <w:rFonts w:ascii="Arial Narrow" w:hAnsi="Arial Narrow"/>
          <w:bCs/>
          <w:sz w:val="26"/>
          <w:szCs w:val="26"/>
        </w:rPr>
      </w:pPr>
    </w:p>
    <w:p w14:paraId="7A8BB656" w14:textId="24F2EF11" w:rsidR="00DC1A4C" w:rsidRPr="00771512" w:rsidRDefault="00DC1A4C" w:rsidP="00771512">
      <w:pPr>
        <w:pStyle w:val="Sinespaciado"/>
        <w:spacing w:line="276" w:lineRule="auto"/>
        <w:jc w:val="both"/>
        <w:rPr>
          <w:rFonts w:ascii="Arial Narrow" w:hAnsi="Arial Narrow"/>
          <w:sz w:val="26"/>
          <w:szCs w:val="26"/>
        </w:rPr>
      </w:pPr>
      <w:r w:rsidRPr="00771512">
        <w:rPr>
          <w:rFonts w:ascii="Arial Narrow" w:hAnsi="Arial Narrow"/>
          <w:b/>
          <w:sz w:val="26"/>
          <w:szCs w:val="26"/>
        </w:rPr>
        <w:t xml:space="preserve">3. </w:t>
      </w:r>
      <w:r w:rsidR="00C0631A" w:rsidRPr="00771512">
        <w:rPr>
          <w:rFonts w:ascii="Arial Narrow" w:hAnsi="Arial Narrow"/>
          <w:bCs/>
          <w:sz w:val="26"/>
          <w:szCs w:val="26"/>
        </w:rPr>
        <w:t>Es clara la legitimación para intervenir en este amparo superlativo. Por el extremo activo lo hace el señor John Sebastián Colorado López, quien es el titular de los derechos que se reclaman como vulnerados, en su condición de impulsor del proceso que se reprocha. Por el extremo pasivo, por su parte, se encuentra convocado el Juzgado Promiscuo del Circuito de la Virginia Risaralda</w:t>
      </w:r>
      <w:r w:rsidR="00571B38" w:rsidRPr="00771512">
        <w:rPr>
          <w:rFonts w:ascii="Arial Narrow" w:hAnsi="Arial Narrow"/>
          <w:bCs/>
          <w:sz w:val="26"/>
          <w:szCs w:val="26"/>
        </w:rPr>
        <w:t xml:space="preserve"> </w:t>
      </w:r>
      <w:r w:rsidR="00C0631A" w:rsidRPr="00771512">
        <w:rPr>
          <w:rFonts w:ascii="Arial Narrow" w:hAnsi="Arial Narrow"/>
          <w:bCs/>
          <w:sz w:val="26"/>
          <w:szCs w:val="26"/>
        </w:rPr>
        <w:t>como autoridad que profiri</w:t>
      </w:r>
      <w:r w:rsidR="00571B38" w:rsidRPr="00771512">
        <w:rPr>
          <w:rFonts w:ascii="Arial Narrow" w:hAnsi="Arial Narrow"/>
          <w:bCs/>
          <w:sz w:val="26"/>
          <w:szCs w:val="26"/>
        </w:rPr>
        <w:t>ó</w:t>
      </w:r>
      <w:r w:rsidR="00C0631A" w:rsidRPr="00771512">
        <w:rPr>
          <w:rFonts w:ascii="Arial Narrow" w:hAnsi="Arial Narrow"/>
          <w:bCs/>
          <w:sz w:val="26"/>
          <w:szCs w:val="26"/>
        </w:rPr>
        <w:t xml:space="preserve"> las decisiones cuestionadas.</w:t>
      </w:r>
    </w:p>
    <w:p w14:paraId="5CDEF18F" w14:textId="77777777" w:rsidR="00DC1A4C" w:rsidRPr="00771512" w:rsidRDefault="00DC1A4C" w:rsidP="00771512">
      <w:pPr>
        <w:pStyle w:val="Sinespaciado"/>
        <w:spacing w:line="276" w:lineRule="auto"/>
        <w:jc w:val="both"/>
        <w:rPr>
          <w:rFonts w:ascii="Arial Narrow" w:hAnsi="Arial Narrow"/>
          <w:sz w:val="26"/>
          <w:szCs w:val="26"/>
        </w:rPr>
      </w:pPr>
    </w:p>
    <w:p w14:paraId="6FE5DF93" w14:textId="17FEE7A1" w:rsidR="00DC1A4C" w:rsidRPr="00771512" w:rsidRDefault="00DC1A4C" w:rsidP="00771512">
      <w:pPr>
        <w:pStyle w:val="Sinespaciado"/>
        <w:spacing w:line="276" w:lineRule="auto"/>
        <w:jc w:val="both"/>
        <w:rPr>
          <w:rFonts w:ascii="Arial Narrow" w:hAnsi="Arial Narrow"/>
          <w:bCs/>
          <w:sz w:val="26"/>
          <w:szCs w:val="26"/>
        </w:rPr>
      </w:pPr>
      <w:r w:rsidRPr="00771512">
        <w:rPr>
          <w:rFonts w:ascii="Arial Narrow" w:hAnsi="Arial Narrow"/>
          <w:b/>
          <w:sz w:val="26"/>
          <w:szCs w:val="26"/>
        </w:rPr>
        <w:t xml:space="preserve">4. </w:t>
      </w:r>
      <w:r w:rsidRPr="00771512">
        <w:rPr>
          <w:rFonts w:ascii="Arial Narrow" w:hAnsi="Arial Narrow"/>
          <w:bCs/>
          <w:sz w:val="26"/>
          <w:szCs w:val="26"/>
        </w:rPr>
        <w:t>En punto de la inmediatez requerida para la interposición de este tipo de acciones constitucionales, emerge palmario que las decisiones censuradas por el promotor se encuentran contenidas en los proveídos adiados 13 y 29 de abril de los corrientes</w:t>
      </w:r>
      <w:r w:rsidRPr="00771512">
        <w:rPr>
          <w:rStyle w:val="Refdenotaalpie"/>
          <w:rFonts w:ascii="Arial Narrow" w:hAnsi="Arial Narrow"/>
          <w:bCs/>
          <w:sz w:val="26"/>
          <w:szCs w:val="26"/>
        </w:rPr>
        <w:footnoteReference w:id="7"/>
      </w:r>
      <w:r w:rsidRPr="00771512">
        <w:rPr>
          <w:rFonts w:ascii="Arial Narrow" w:hAnsi="Arial Narrow"/>
          <w:bCs/>
          <w:sz w:val="26"/>
          <w:szCs w:val="26"/>
        </w:rPr>
        <w:t xml:space="preserve">, que consistieron en la remisión del expediente de marras </w:t>
      </w:r>
      <w:r w:rsidRPr="00771512">
        <w:rPr>
          <w:rFonts w:ascii="Arial Narrow" w:hAnsi="Arial Narrow"/>
          <w:sz w:val="26"/>
          <w:szCs w:val="26"/>
        </w:rPr>
        <w:t xml:space="preserve">a los Juzgados Civiles del Circuito de </w:t>
      </w:r>
      <w:r w:rsidR="0098212A" w:rsidRPr="00771512">
        <w:rPr>
          <w:rFonts w:ascii="Arial Narrow" w:hAnsi="Arial Narrow"/>
          <w:sz w:val="26"/>
          <w:szCs w:val="26"/>
        </w:rPr>
        <w:t>Apartadó Antioquia</w:t>
      </w:r>
      <w:r w:rsidRPr="00771512">
        <w:rPr>
          <w:rFonts w:ascii="Arial Narrow" w:hAnsi="Arial Narrow"/>
          <w:bCs/>
          <w:sz w:val="26"/>
          <w:szCs w:val="26"/>
        </w:rPr>
        <w:t>. Así</w:t>
      </w:r>
      <w:r w:rsidR="00C84970" w:rsidRPr="00771512">
        <w:rPr>
          <w:rFonts w:ascii="Arial Narrow" w:hAnsi="Arial Narrow"/>
          <w:bCs/>
          <w:sz w:val="26"/>
          <w:szCs w:val="26"/>
        </w:rPr>
        <w:t>,</w:t>
      </w:r>
      <w:r w:rsidRPr="00771512">
        <w:rPr>
          <w:rFonts w:ascii="Arial Narrow" w:hAnsi="Arial Narrow"/>
          <w:bCs/>
          <w:sz w:val="26"/>
          <w:szCs w:val="26"/>
        </w:rPr>
        <w:t xml:space="preserve"> resulta patente la actualidad de las actuaciones sometidas a consideración.</w:t>
      </w:r>
    </w:p>
    <w:p w14:paraId="60BF086E" w14:textId="77777777" w:rsidR="00DC1A4C" w:rsidRPr="00771512" w:rsidRDefault="00DC1A4C" w:rsidP="00771512">
      <w:pPr>
        <w:pStyle w:val="Sinespaciado"/>
        <w:spacing w:line="276" w:lineRule="auto"/>
        <w:jc w:val="both"/>
        <w:rPr>
          <w:rFonts w:ascii="Arial Narrow" w:hAnsi="Arial Narrow"/>
          <w:bCs/>
          <w:sz w:val="26"/>
          <w:szCs w:val="26"/>
        </w:rPr>
      </w:pPr>
    </w:p>
    <w:p w14:paraId="1BB351E2" w14:textId="77777777" w:rsidR="00DC1A4C" w:rsidRPr="00771512" w:rsidRDefault="00DC1A4C" w:rsidP="00771512">
      <w:pPr>
        <w:pStyle w:val="Sinespaciado"/>
        <w:spacing w:line="276" w:lineRule="auto"/>
        <w:jc w:val="both"/>
        <w:rPr>
          <w:rFonts w:ascii="Arial Narrow" w:hAnsi="Arial Narrow"/>
          <w:bCs/>
          <w:sz w:val="26"/>
          <w:szCs w:val="26"/>
        </w:rPr>
      </w:pPr>
      <w:r w:rsidRPr="00771512">
        <w:rPr>
          <w:rFonts w:ascii="Arial Narrow" w:hAnsi="Arial Narrow"/>
          <w:b/>
          <w:sz w:val="26"/>
          <w:szCs w:val="26"/>
        </w:rPr>
        <w:t>5.</w:t>
      </w:r>
      <w:r w:rsidRPr="00771512">
        <w:rPr>
          <w:rFonts w:ascii="Arial Narrow" w:hAnsi="Arial Narrow"/>
          <w:bCs/>
          <w:sz w:val="26"/>
          <w:szCs w:val="26"/>
        </w:rPr>
        <w:t xml:space="preserve"> Ahora bien, de cara al presupuesto de la subsidiariedad, rápido despunta el fracaso del amparo superlativo como se pasa a exponer.</w:t>
      </w:r>
    </w:p>
    <w:p w14:paraId="4959107C" w14:textId="77777777" w:rsidR="00DC1A4C" w:rsidRPr="00771512" w:rsidRDefault="00DC1A4C" w:rsidP="00771512">
      <w:pPr>
        <w:pStyle w:val="Sinespaciado"/>
        <w:spacing w:line="276" w:lineRule="auto"/>
        <w:jc w:val="both"/>
        <w:rPr>
          <w:rFonts w:ascii="Arial Narrow" w:hAnsi="Arial Narrow"/>
          <w:bCs/>
          <w:sz w:val="26"/>
          <w:szCs w:val="26"/>
        </w:rPr>
      </w:pPr>
    </w:p>
    <w:p w14:paraId="1B1BE1D8" w14:textId="0DE0E951" w:rsidR="009E693B" w:rsidRPr="00771512" w:rsidRDefault="00DC1A4C" w:rsidP="00771512">
      <w:pPr>
        <w:pStyle w:val="Sinespaciado"/>
        <w:spacing w:line="276" w:lineRule="auto"/>
        <w:jc w:val="both"/>
        <w:rPr>
          <w:rFonts w:ascii="Arial Narrow" w:hAnsi="Arial Narrow"/>
          <w:bCs/>
          <w:sz w:val="26"/>
          <w:szCs w:val="26"/>
        </w:rPr>
      </w:pPr>
      <w:r w:rsidRPr="00771512">
        <w:rPr>
          <w:rFonts w:ascii="Arial Narrow" w:hAnsi="Arial Narrow"/>
          <w:b/>
          <w:sz w:val="26"/>
          <w:szCs w:val="26"/>
        </w:rPr>
        <w:t>5.1.</w:t>
      </w:r>
      <w:r w:rsidRPr="00771512">
        <w:rPr>
          <w:rFonts w:ascii="Arial Narrow" w:hAnsi="Arial Narrow"/>
          <w:bCs/>
          <w:sz w:val="26"/>
          <w:szCs w:val="26"/>
        </w:rPr>
        <w:t xml:space="preserve"> </w:t>
      </w:r>
      <w:bookmarkStart w:id="2" w:name="_Hlk83628933"/>
      <w:r w:rsidR="009E693B" w:rsidRPr="00771512">
        <w:rPr>
          <w:rFonts w:ascii="Arial Narrow" w:hAnsi="Arial Narrow"/>
          <w:bCs/>
          <w:sz w:val="26"/>
          <w:szCs w:val="26"/>
        </w:rPr>
        <w:t xml:space="preserve">Basta remitirse al libelo introductor para evidenciar que el verdadero deseo del convocante consiste en que el accionado continúe regentando el proceso cuestionado, en lugar de remitirlo </w:t>
      </w:r>
      <w:r w:rsidR="009E693B" w:rsidRPr="00771512">
        <w:rPr>
          <w:rFonts w:ascii="Arial Narrow" w:hAnsi="Arial Narrow"/>
          <w:bCs/>
          <w:sz w:val="26"/>
          <w:szCs w:val="26"/>
        </w:rPr>
        <w:lastRenderedPageBreak/>
        <w:t xml:space="preserve">por competencia a los Juzgados Civiles del Circuito de </w:t>
      </w:r>
      <w:r w:rsidR="009E693B" w:rsidRPr="00771512">
        <w:rPr>
          <w:rFonts w:ascii="Arial Narrow" w:hAnsi="Arial Narrow"/>
          <w:sz w:val="26"/>
          <w:szCs w:val="26"/>
        </w:rPr>
        <w:t>Apartadó</w:t>
      </w:r>
      <w:r w:rsidR="00AC7AB7">
        <w:rPr>
          <w:rFonts w:ascii="Arial Narrow" w:hAnsi="Arial Narrow"/>
          <w:sz w:val="26"/>
          <w:szCs w:val="26"/>
        </w:rPr>
        <w:t>,</w:t>
      </w:r>
      <w:r w:rsidR="009E693B" w:rsidRPr="00771512">
        <w:rPr>
          <w:rFonts w:ascii="Arial Narrow" w:hAnsi="Arial Narrow"/>
          <w:sz w:val="26"/>
          <w:szCs w:val="26"/>
        </w:rPr>
        <w:t xml:space="preserve"> Antioquia</w:t>
      </w:r>
      <w:r w:rsidR="009E693B" w:rsidRPr="00771512">
        <w:rPr>
          <w:rFonts w:ascii="Arial Narrow" w:hAnsi="Arial Narrow"/>
          <w:bCs/>
          <w:sz w:val="26"/>
          <w:szCs w:val="26"/>
        </w:rPr>
        <w:t>, 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w:t>
      </w:r>
      <w:r w:rsidR="009E693B" w:rsidRPr="00771512">
        <w:rPr>
          <w:rFonts w:ascii="Arial Narrow" w:hAnsi="Arial Narrow"/>
          <w:sz w:val="26"/>
          <w:szCs w:val="26"/>
        </w:rPr>
        <w:t xml:space="preserve"> </w:t>
      </w:r>
      <w:r w:rsidR="009E693B" w:rsidRPr="00771512">
        <w:rPr>
          <w:rFonts w:ascii="Arial Narrow" w:hAnsi="Arial Narrow"/>
          <w:bCs/>
          <w:sz w:val="26"/>
          <w:szCs w:val="26"/>
        </w:rPr>
        <w:t>eficaces para su definición, resultando improcedente la intervención prematura de la justicia constitucional.</w:t>
      </w:r>
    </w:p>
    <w:bookmarkEnd w:id="2"/>
    <w:p w14:paraId="3E163B54" w14:textId="75EEEDAA" w:rsidR="009E693B" w:rsidRPr="00771512" w:rsidRDefault="009E693B" w:rsidP="00771512">
      <w:pPr>
        <w:pStyle w:val="Sinespaciado"/>
        <w:spacing w:line="276" w:lineRule="auto"/>
        <w:jc w:val="both"/>
        <w:rPr>
          <w:rFonts w:ascii="Arial Narrow" w:hAnsi="Arial Narrow"/>
          <w:bCs/>
          <w:sz w:val="26"/>
          <w:szCs w:val="26"/>
        </w:rPr>
      </w:pPr>
    </w:p>
    <w:p w14:paraId="6A207F07" w14:textId="5945073F" w:rsidR="009E693B" w:rsidRPr="00771512" w:rsidRDefault="009E693B" w:rsidP="00771512">
      <w:pPr>
        <w:pStyle w:val="Sinespaciado"/>
        <w:spacing w:line="276" w:lineRule="auto"/>
        <w:jc w:val="both"/>
        <w:rPr>
          <w:rFonts w:ascii="Arial Narrow" w:hAnsi="Arial Narrow"/>
          <w:bCs/>
          <w:i/>
          <w:iCs/>
          <w:sz w:val="26"/>
          <w:szCs w:val="26"/>
        </w:rPr>
      </w:pPr>
      <w:r w:rsidRPr="00771512">
        <w:rPr>
          <w:rFonts w:ascii="Arial Narrow" w:hAnsi="Arial Narrow"/>
          <w:bCs/>
          <w:sz w:val="26"/>
          <w:szCs w:val="26"/>
        </w:rPr>
        <w:t>Por ello, pronto se avizora la improcedencia de la salvaguarda porque lo pretendido desconoce el carácter residual y subsidiario de la presente acción constitucional.  En tal sentido, basta recordar que al respecto tiene dicho la Sala Civil de la Corte Suprema de Justicia que:</w:t>
      </w:r>
      <w:r w:rsidR="000073ED" w:rsidRPr="00771512">
        <w:rPr>
          <w:rFonts w:ascii="Arial Narrow" w:hAnsi="Arial Narrow"/>
          <w:bCs/>
          <w:sz w:val="26"/>
          <w:szCs w:val="26"/>
        </w:rPr>
        <w:t xml:space="preserve"> </w:t>
      </w:r>
      <w:r w:rsidRPr="00771512">
        <w:rPr>
          <w:rFonts w:ascii="Arial Narrow" w:hAnsi="Arial Narrow"/>
          <w:bCs/>
          <w:i/>
          <w:iCs/>
          <w:sz w:val="26"/>
          <w:szCs w:val="26"/>
        </w:rPr>
        <w:t>“</w:t>
      </w:r>
      <w:r w:rsidRPr="00530D89">
        <w:rPr>
          <w:rFonts w:ascii="Arial Narrow" w:hAnsi="Arial Narrow"/>
          <w:bCs/>
          <w:i/>
          <w:iCs/>
          <w:sz w:val="24"/>
          <w:szCs w:val="26"/>
        </w:rPr>
        <w:t>(...)</w:t>
      </w:r>
      <w:r w:rsidR="00530D89" w:rsidRPr="00530D89">
        <w:rPr>
          <w:rFonts w:ascii="Arial Narrow" w:hAnsi="Arial Narrow"/>
          <w:bCs/>
          <w:i/>
          <w:iCs/>
          <w:sz w:val="24"/>
          <w:szCs w:val="26"/>
        </w:rPr>
        <w:t xml:space="preserve"> </w:t>
      </w:r>
      <w:r w:rsidRPr="00530D89">
        <w:rPr>
          <w:rFonts w:ascii="Arial Narrow" w:hAnsi="Arial Narrow"/>
          <w:bCs/>
          <w:i/>
          <w:iCs/>
          <w:sz w:val="24"/>
          <w:szCs w:val="26"/>
        </w:rPr>
        <w:t xml:space="preserve">Insistentemente se ha dicho por la jurisprudencia constitucional, que esta acción pública no se  erige  en  mecanismo  sustituto  o  paralelo  de  los  instrumentos  o  procedimientos  ordinarios creados  por  el  legislador,  para  debatir  tópicos  no  controvertibles  en  sede  constitucional,  pues debido a su finalidad ius fundamental no está concebida para sustituirlos o desplazarlos sino única y exclusivamente para el evento en que la persona que se sienta afectada o amenazada en una </w:t>
      </w:r>
      <w:proofErr w:type="gramStart"/>
      <w:r w:rsidRPr="00530D89">
        <w:rPr>
          <w:rFonts w:ascii="Arial Narrow" w:hAnsi="Arial Narrow"/>
          <w:bCs/>
          <w:i/>
          <w:iCs/>
          <w:sz w:val="24"/>
          <w:szCs w:val="26"/>
        </w:rPr>
        <w:t>garantía  de</w:t>
      </w:r>
      <w:proofErr w:type="gramEnd"/>
      <w:r w:rsidRPr="00530D89">
        <w:rPr>
          <w:rFonts w:ascii="Arial Narrow" w:hAnsi="Arial Narrow"/>
          <w:bCs/>
          <w:i/>
          <w:iCs/>
          <w:sz w:val="24"/>
          <w:szCs w:val="26"/>
        </w:rPr>
        <w:t xml:space="preserve">  rango  superior  con  ocasión  de  una  arbitrariedad  jurisdiccional,  hubiese  carecido  o carezca de recursos judiciales para atacarla</w:t>
      </w:r>
      <w:r w:rsidRPr="00771512">
        <w:rPr>
          <w:rFonts w:ascii="Arial Narrow" w:hAnsi="Arial Narrow"/>
          <w:bCs/>
          <w:i/>
          <w:iCs/>
          <w:sz w:val="26"/>
          <w:szCs w:val="26"/>
        </w:rPr>
        <w:t>” (CSJ STC, 16 jul. 2012, rad. 2012-00997-01; STC, 24 sep. 2012, rad. 2012-00320-01, STC, 12 feb. 2021, rad. 2020-00171-01). Subrayas fuera de texto.</w:t>
      </w:r>
    </w:p>
    <w:p w14:paraId="498EA26E" w14:textId="77777777" w:rsidR="009E693B" w:rsidRPr="00771512" w:rsidRDefault="009E693B" w:rsidP="00771512">
      <w:pPr>
        <w:pStyle w:val="Sinespaciado"/>
        <w:spacing w:line="276" w:lineRule="auto"/>
        <w:jc w:val="both"/>
        <w:rPr>
          <w:rFonts w:ascii="Arial Narrow" w:hAnsi="Arial Narrow"/>
          <w:bCs/>
          <w:sz w:val="26"/>
          <w:szCs w:val="26"/>
        </w:rPr>
      </w:pPr>
    </w:p>
    <w:p w14:paraId="70157D32" w14:textId="26773CC9" w:rsidR="000F748F" w:rsidRPr="00771512" w:rsidRDefault="005D1EF5" w:rsidP="00771512">
      <w:pPr>
        <w:pStyle w:val="Sinespaciado"/>
        <w:spacing w:line="276" w:lineRule="auto"/>
        <w:jc w:val="both"/>
        <w:rPr>
          <w:rFonts w:ascii="Arial Narrow" w:hAnsi="Arial Narrow"/>
          <w:sz w:val="26"/>
          <w:szCs w:val="26"/>
        </w:rPr>
      </w:pPr>
      <w:r w:rsidRPr="00771512">
        <w:rPr>
          <w:rFonts w:ascii="Arial Narrow" w:hAnsi="Arial Narrow"/>
          <w:b/>
          <w:bCs/>
          <w:sz w:val="26"/>
          <w:szCs w:val="26"/>
        </w:rPr>
        <w:t>5.2.</w:t>
      </w:r>
      <w:r w:rsidRPr="00771512">
        <w:rPr>
          <w:rFonts w:ascii="Arial Narrow" w:hAnsi="Arial Narrow"/>
          <w:sz w:val="26"/>
          <w:szCs w:val="26"/>
        </w:rPr>
        <w:t xml:space="preserve"> En efecto, el Código General del Proceso, dispuso en su artículo 139, que el juez que reciba el expediente puede, a su vez, declararse incompetente, caso en el cual solicitará que el conflicto se decida por el funcionario judicial que sea superior funcional común a ambos, al que enviar</w:t>
      </w:r>
      <w:r w:rsidR="00F1000F" w:rsidRPr="00771512">
        <w:rPr>
          <w:rFonts w:ascii="Arial Narrow" w:hAnsi="Arial Narrow"/>
          <w:sz w:val="26"/>
          <w:szCs w:val="26"/>
        </w:rPr>
        <w:t>a</w:t>
      </w:r>
      <w:r w:rsidRPr="00771512">
        <w:rPr>
          <w:rFonts w:ascii="Arial Narrow" w:hAnsi="Arial Narrow"/>
          <w:sz w:val="26"/>
          <w:szCs w:val="26"/>
        </w:rPr>
        <w:t xml:space="preserve"> la actuación. </w:t>
      </w:r>
    </w:p>
    <w:p w14:paraId="1D465473" w14:textId="77777777" w:rsidR="000F748F" w:rsidRPr="00771512" w:rsidRDefault="000F748F" w:rsidP="00771512">
      <w:pPr>
        <w:pStyle w:val="Sinespaciado"/>
        <w:spacing w:line="276" w:lineRule="auto"/>
        <w:jc w:val="both"/>
        <w:rPr>
          <w:rFonts w:ascii="Arial Narrow" w:hAnsi="Arial Narrow"/>
          <w:sz w:val="26"/>
          <w:szCs w:val="26"/>
        </w:rPr>
      </w:pPr>
    </w:p>
    <w:p w14:paraId="7D4FD7E4" w14:textId="77777777" w:rsidR="000F748F" w:rsidRPr="00771512" w:rsidRDefault="005D1EF5" w:rsidP="00771512">
      <w:pPr>
        <w:pStyle w:val="Sinespaciado"/>
        <w:spacing w:line="276" w:lineRule="auto"/>
        <w:jc w:val="both"/>
        <w:rPr>
          <w:rFonts w:ascii="Arial Narrow" w:hAnsi="Arial Narrow"/>
          <w:sz w:val="26"/>
          <w:szCs w:val="26"/>
        </w:rPr>
      </w:pPr>
      <w:r w:rsidRPr="00771512">
        <w:rPr>
          <w:rFonts w:ascii="Arial Narrow" w:hAnsi="Arial Narrow"/>
          <w:sz w:val="26"/>
          <w:szCs w:val="26"/>
        </w:rPr>
        <w:t>En ese escenario, el gestor aún cuenta con la posibilidad de enarbolar sus planteamientos ante el Juez al que sea asignada la acción popular que nos ocupa, quién en últimas, podrá hacer uso de las instituciones consagradas en la legislación adjetiva para que el eventual conflicto de competencia sea resuelto por el juez natural para tales casos y no por este estrado constitucional. De allí, que mal haría este Tribunal en anticiparse a la definición del referido conflicto, sin saber si quiera si su resulta favorezca a la postura defendida por el tutelante.</w:t>
      </w:r>
    </w:p>
    <w:p w14:paraId="3884E385" w14:textId="77777777" w:rsidR="000F748F" w:rsidRPr="00771512" w:rsidRDefault="000F748F" w:rsidP="00771512">
      <w:pPr>
        <w:pStyle w:val="Sinespaciado"/>
        <w:spacing w:line="276" w:lineRule="auto"/>
        <w:jc w:val="both"/>
        <w:rPr>
          <w:rFonts w:ascii="Arial Narrow" w:hAnsi="Arial Narrow"/>
          <w:sz w:val="26"/>
          <w:szCs w:val="26"/>
        </w:rPr>
      </w:pPr>
    </w:p>
    <w:p w14:paraId="49DB2374" w14:textId="7B1A3C36" w:rsidR="00DC1A4C" w:rsidRPr="00771512" w:rsidRDefault="005D1EF5" w:rsidP="00771512">
      <w:pPr>
        <w:pStyle w:val="Sinespaciado"/>
        <w:spacing w:line="276" w:lineRule="auto"/>
        <w:jc w:val="both"/>
        <w:rPr>
          <w:rFonts w:ascii="Arial Narrow" w:hAnsi="Arial Narrow"/>
          <w:sz w:val="26"/>
          <w:szCs w:val="26"/>
        </w:rPr>
      </w:pPr>
      <w:r w:rsidRPr="00771512">
        <w:rPr>
          <w:rFonts w:ascii="Arial Narrow" w:hAnsi="Arial Narrow"/>
          <w:sz w:val="26"/>
          <w:szCs w:val="26"/>
        </w:rPr>
        <w:t>En suma, se frustra la pretensión del actor porque se tiene ampliamente decantado que le es vedado al juez constitucional tomarse atribuciones sobre las funciones propias de la autoridad judicial competente para resolver una situación como la aquí expuesta, como lo pretende el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530D89">
        <w:rPr>
          <w:rFonts w:ascii="Arial Narrow" w:hAnsi="Arial Narrow"/>
          <w:i/>
          <w:iCs/>
          <w:sz w:val="24"/>
          <w:szCs w:val="26"/>
        </w:rPr>
        <w:t>el constitucional no puede invadir la competencia, despojando de las atribuciones asignadas válidamente al funcionario de conocimiento por el constituyente y el legislador, pues si fuera de otra manera, desconocería el carácter residual  de  esta  senda  y  las  normas  de  orden  público,  que  son  de  obligatoria  aplicación,  con  la consiguiente  alteración  de  las  reglas  preestablecidas  y  el  quebrantamiento  de  las  prerrogativas  de  los intervinientes en tal causa</w:t>
      </w:r>
      <w:r w:rsidRPr="00771512">
        <w:rPr>
          <w:rFonts w:ascii="Arial Narrow" w:hAnsi="Arial Narrow"/>
          <w:sz w:val="26"/>
          <w:szCs w:val="26"/>
        </w:rPr>
        <w:t>» (STC14280-2018reiterado en STC12017-2020).</w:t>
      </w:r>
    </w:p>
    <w:p w14:paraId="752D651F" w14:textId="698D44B4" w:rsidR="005D1EF5" w:rsidRPr="00771512" w:rsidRDefault="005D1EF5" w:rsidP="00771512">
      <w:pPr>
        <w:pStyle w:val="Sinespaciado"/>
        <w:spacing w:line="276" w:lineRule="auto"/>
        <w:jc w:val="both"/>
        <w:rPr>
          <w:rFonts w:ascii="Arial Narrow" w:hAnsi="Arial Narrow"/>
          <w:sz w:val="26"/>
          <w:szCs w:val="26"/>
        </w:rPr>
      </w:pPr>
    </w:p>
    <w:p w14:paraId="7D0A0D03" w14:textId="04C5E991" w:rsidR="00310401" w:rsidRPr="00771512" w:rsidRDefault="00E37514" w:rsidP="00771512">
      <w:pPr>
        <w:pStyle w:val="Sinespaciado"/>
        <w:spacing w:line="276" w:lineRule="auto"/>
        <w:jc w:val="both"/>
        <w:rPr>
          <w:rFonts w:ascii="Arial Narrow" w:hAnsi="Arial Narrow"/>
          <w:sz w:val="26"/>
          <w:szCs w:val="26"/>
        </w:rPr>
      </w:pPr>
      <w:r w:rsidRPr="00771512">
        <w:rPr>
          <w:rFonts w:ascii="Arial Narrow" w:hAnsi="Arial Narrow"/>
          <w:b/>
          <w:bCs/>
          <w:sz w:val="26"/>
          <w:szCs w:val="26"/>
        </w:rPr>
        <w:t>6.</w:t>
      </w:r>
      <w:r w:rsidR="00CD4D5F" w:rsidRPr="00771512">
        <w:rPr>
          <w:rFonts w:ascii="Arial Narrow" w:hAnsi="Arial Narrow"/>
          <w:sz w:val="26"/>
          <w:szCs w:val="26"/>
        </w:rPr>
        <w:t xml:space="preserve"> </w:t>
      </w:r>
      <w:r w:rsidRPr="00771512">
        <w:rPr>
          <w:rFonts w:ascii="Arial Narrow" w:hAnsi="Arial Narrow"/>
          <w:sz w:val="26"/>
          <w:szCs w:val="26"/>
        </w:rPr>
        <w:t xml:space="preserve">Finalmente, frente al anhelo de obtener por este medio la orden de </w:t>
      </w:r>
      <w:r w:rsidR="00CD4D5F" w:rsidRPr="00771512">
        <w:rPr>
          <w:rFonts w:ascii="Arial Narrow" w:hAnsi="Arial Narrow"/>
          <w:sz w:val="26"/>
          <w:szCs w:val="26"/>
        </w:rPr>
        <w:t>r</w:t>
      </w:r>
      <w:r w:rsidRPr="00771512">
        <w:rPr>
          <w:rFonts w:ascii="Arial Narrow" w:hAnsi="Arial Narrow"/>
          <w:sz w:val="26"/>
          <w:szCs w:val="26"/>
        </w:rPr>
        <w:t>emisión del link de expediente del proceso criticado</w:t>
      </w:r>
      <w:r w:rsidR="005D213B" w:rsidRPr="00771512">
        <w:rPr>
          <w:rFonts w:ascii="Arial Narrow" w:hAnsi="Arial Narrow"/>
          <w:sz w:val="26"/>
          <w:szCs w:val="26"/>
        </w:rPr>
        <w:t xml:space="preserve">, revisado el </w:t>
      </w:r>
      <w:r w:rsidR="00FA4524" w:rsidRPr="00771512">
        <w:rPr>
          <w:rFonts w:ascii="Arial Narrow" w:hAnsi="Arial Narrow"/>
          <w:sz w:val="26"/>
          <w:szCs w:val="26"/>
        </w:rPr>
        <w:t xml:space="preserve">mismo no se encuentra que con anterioridad a esta acción, el interesado haya elevado similar petición ante el juez de conocimiento, lo que </w:t>
      </w:r>
      <w:r w:rsidR="00FA4524" w:rsidRPr="00771512">
        <w:rPr>
          <w:rFonts w:ascii="Arial Narrow" w:hAnsi="Arial Narrow"/>
          <w:sz w:val="26"/>
          <w:szCs w:val="26"/>
        </w:rPr>
        <w:lastRenderedPageBreak/>
        <w:t xml:space="preserve">demuestra que se hizo uso de la acción de tutela </w:t>
      </w:r>
      <w:r w:rsidR="00310401" w:rsidRPr="00771512">
        <w:rPr>
          <w:rFonts w:ascii="Arial Narrow" w:hAnsi="Arial Narrow"/>
          <w:sz w:val="26"/>
          <w:szCs w:val="26"/>
        </w:rPr>
        <w:t>de manera directa sin atender su carácter subsidiario.</w:t>
      </w:r>
      <w:r w:rsidR="000D3226" w:rsidRPr="00771512">
        <w:rPr>
          <w:rFonts w:ascii="Arial Narrow" w:hAnsi="Arial Narrow"/>
          <w:sz w:val="26"/>
          <w:szCs w:val="26"/>
        </w:rPr>
        <w:t xml:space="preserve"> Lo anterior la torna improcedente, al tenor del numeral 1 del artículo 6 del Decreto 2591 de 1991.</w:t>
      </w:r>
    </w:p>
    <w:p w14:paraId="39C66834" w14:textId="77777777" w:rsidR="00310401" w:rsidRPr="00771512" w:rsidRDefault="00310401" w:rsidP="00771512">
      <w:pPr>
        <w:pStyle w:val="Sinespaciado"/>
        <w:spacing w:line="276" w:lineRule="auto"/>
        <w:jc w:val="both"/>
        <w:rPr>
          <w:rFonts w:ascii="Arial Narrow" w:hAnsi="Arial Narrow"/>
          <w:sz w:val="26"/>
          <w:szCs w:val="26"/>
        </w:rPr>
      </w:pPr>
    </w:p>
    <w:p w14:paraId="3BAF6F63" w14:textId="0C3352B1" w:rsidR="005D1EF5" w:rsidRPr="00771512" w:rsidRDefault="000B6B7A" w:rsidP="00771512">
      <w:pPr>
        <w:pStyle w:val="Sinespaciado"/>
        <w:spacing w:line="276" w:lineRule="auto"/>
        <w:jc w:val="both"/>
        <w:rPr>
          <w:rFonts w:ascii="Arial Narrow" w:hAnsi="Arial Narrow"/>
          <w:sz w:val="26"/>
          <w:szCs w:val="26"/>
        </w:rPr>
      </w:pPr>
      <w:r w:rsidRPr="00771512">
        <w:rPr>
          <w:rFonts w:ascii="Arial Narrow" w:hAnsi="Arial Narrow"/>
          <w:b/>
          <w:bCs/>
          <w:sz w:val="26"/>
          <w:szCs w:val="26"/>
        </w:rPr>
        <w:t>7.</w:t>
      </w:r>
      <w:r w:rsidRPr="00771512">
        <w:rPr>
          <w:rFonts w:ascii="Arial Narrow" w:hAnsi="Arial Narrow"/>
          <w:sz w:val="26"/>
          <w:szCs w:val="26"/>
        </w:rPr>
        <w:t xml:space="preserve"> En conclusión, al no superarse el requisito de subsidiariedad en el presente amparo constitucional, resulta </w:t>
      </w:r>
      <w:r w:rsidR="002C1099" w:rsidRPr="00771512">
        <w:rPr>
          <w:rFonts w:ascii="Arial Narrow" w:hAnsi="Arial Narrow"/>
          <w:sz w:val="26"/>
          <w:szCs w:val="26"/>
        </w:rPr>
        <w:t>improcedente</w:t>
      </w:r>
      <w:r w:rsidRPr="00771512">
        <w:rPr>
          <w:rFonts w:ascii="Arial Narrow" w:hAnsi="Arial Narrow"/>
          <w:sz w:val="26"/>
          <w:szCs w:val="26"/>
        </w:rPr>
        <w:t xml:space="preserve"> el estudio de fondo de la conducta del accionado porque al interior del trámite de la acción</w:t>
      </w:r>
      <w:r w:rsidR="00081D59" w:rsidRPr="00771512">
        <w:rPr>
          <w:rFonts w:ascii="Arial Narrow" w:hAnsi="Arial Narrow"/>
          <w:sz w:val="26"/>
          <w:szCs w:val="26"/>
        </w:rPr>
        <w:t xml:space="preserve"> </w:t>
      </w:r>
      <w:r w:rsidRPr="00771512">
        <w:rPr>
          <w:rFonts w:ascii="Arial Narrow" w:hAnsi="Arial Narrow"/>
          <w:sz w:val="26"/>
          <w:szCs w:val="26"/>
        </w:rPr>
        <w:t xml:space="preserve">popular existen mecanismos judiciales ordinarios idóneos donde pondrá exponer, y deberá definirse, la postura planteada por el accionante, sin que sea este estrado constitucional el juez natural llamado a dirimir la controversia. </w:t>
      </w:r>
    </w:p>
    <w:p w14:paraId="40C902D2" w14:textId="77777777" w:rsidR="005D1EF5" w:rsidRPr="00771512" w:rsidRDefault="005D1EF5" w:rsidP="00771512">
      <w:pPr>
        <w:pStyle w:val="Sinespaciado"/>
        <w:spacing w:line="276" w:lineRule="auto"/>
        <w:jc w:val="both"/>
        <w:rPr>
          <w:rFonts w:ascii="Arial Narrow" w:hAnsi="Arial Narrow"/>
          <w:sz w:val="26"/>
          <w:szCs w:val="26"/>
        </w:rPr>
      </w:pPr>
    </w:p>
    <w:p w14:paraId="76EBE437" w14:textId="77777777" w:rsidR="00DC1A4C" w:rsidRPr="00771512" w:rsidRDefault="00DC1A4C" w:rsidP="00771512">
      <w:pPr>
        <w:pStyle w:val="Sinespaciado"/>
        <w:spacing w:line="276" w:lineRule="auto"/>
        <w:jc w:val="both"/>
        <w:rPr>
          <w:rFonts w:ascii="Arial Narrow" w:hAnsi="Arial Narrow"/>
          <w:sz w:val="26"/>
          <w:szCs w:val="26"/>
        </w:rPr>
      </w:pPr>
      <w:r w:rsidRPr="00771512">
        <w:rPr>
          <w:rFonts w:ascii="Arial Narrow" w:hAnsi="Arial Narrow"/>
          <w:sz w:val="26"/>
          <w:szCs w:val="26"/>
        </w:rPr>
        <w:t>Por lo expuesto, la Sala Civil Familia del Tribunal Superior de Pereira, Risaralda, administrando justicia en nombre de la República y por autoridad de la ley,</w:t>
      </w:r>
    </w:p>
    <w:p w14:paraId="529F1255" w14:textId="77777777" w:rsidR="00DC1A4C" w:rsidRPr="00771512" w:rsidRDefault="00DC1A4C" w:rsidP="00771512">
      <w:pPr>
        <w:pStyle w:val="Sinespaciado"/>
        <w:spacing w:line="276" w:lineRule="auto"/>
        <w:jc w:val="both"/>
        <w:rPr>
          <w:rFonts w:ascii="Arial Narrow" w:hAnsi="Arial Narrow"/>
          <w:sz w:val="26"/>
          <w:szCs w:val="26"/>
        </w:rPr>
      </w:pPr>
    </w:p>
    <w:p w14:paraId="3B8F2690" w14:textId="77777777" w:rsidR="00DC1A4C" w:rsidRPr="00771512" w:rsidRDefault="00DC1A4C" w:rsidP="00771512">
      <w:pPr>
        <w:pStyle w:val="Sinespaciado"/>
        <w:spacing w:line="276" w:lineRule="auto"/>
        <w:jc w:val="center"/>
        <w:rPr>
          <w:rFonts w:ascii="Arial Narrow" w:hAnsi="Arial Narrow"/>
          <w:sz w:val="26"/>
          <w:szCs w:val="26"/>
        </w:rPr>
      </w:pPr>
      <w:r w:rsidRPr="00771512">
        <w:rPr>
          <w:rFonts w:ascii="Arial Narrow" w:hAnsi="Arial Narrow"/>
          <w:b/>
          <w:bCs/>
          <w:sz w:val="26"/>
          <w:szCs w:val="26"/>
        </w:rPr>
        <w:t>RESUELVE</w:t>
      </w:r>
    </w:p>
    <w:p w14:paraId="7DC73A6D" w14:textId="77777777" w:rsidR="00DC1A4C" w:rsidRPr="00771512" w:rsidRDefault="00DC1A4C" w:rsidP="00771512">
      <w:pPr>
        <w:pStyle w:val="Sinespaciado"/>
        <w:spacing w:line="276" w:lineRule="auto"/>
        <w:jc w:val="center"/>
        <w:rPr>
          <w:rFonts w:ascii="Arial Narrow" w:hAnsi="Arial Narrow"/>
          <w:sz w:val="26"/>
          <w:szCs w:val="26"/>
        </w:rPr>
      </w:pPr>
    </w:p>
    <w:p w14:paraId="5F1958D0" w14:textId="77777777" w:rsidR="00DC1A4C" w:rsidRPr="00771512" w:rsidRDefault="00DC1A4C" w:rsidP="00771512">
      <w:pPr>
        <w:pStyle w:val="Sinespaciado"/>
        <w:spacing w:line="276" w:lineRule="auto"/>
        <w:jc w:val="both"/>
        <w:rPr>
          <w:rFonts w:ascii="Arial Narrow" w:hAnsi="Arial Narrow" w:cs="Arial"/>
          <w:sz w:val="26"/>
          <w:szCs w:val="26"/>
        </w:rPr>
      </w:pPr>
      <w:r w:rsidRPr="00771512">
        <w:rPr>
          <w:rFonts w:ascii="Arial Narrow" w:hAnsi="Arial Narrow" w:cs="Arial"/>
          <w:b/>
          <w:sz w:val="26"/>
          <w:szCs w:val="26"/>
          <w:lang w:val="es-MX"/>
        </w:rPr>
        <w:t xml:space="preserve">PRIMERO: </w:t>
      </w:r>
      <w:r w:rsidRPr="00771512">
        <w:rPr>
          <w:rFonts w:ascii="Arial Narrow" w:hAnsi="Arial Narrow"/>
          <w:b/>
          <w:bCs/>
          <w:sz w:val="26"/>
          <w:szCs w:val="26"/>
        </w:rPr>
        <w:t>DECLARAR</w:t>
      </w:r>
      <w:r w:rsidRPr="00771512">
        <w:rPr>
          <w:rFonts w:ascii="Arial Narrow" w:hAnsi="Arial Narrow"/>
          <w:sz w:val="26"/>
          <w:szCs w:val="26"/>
        </w:rPr>
        <w:t xml:space="preserve"> </w:t>
      </w:r>
      <w:r w:rsidRPr="00771512">
        <w:rPr>
          <w:rFonts w:ascii="Arial Narrow" w:hAnsi="Arial Narrow" w:cs="Arial"/>
          <w:color w:val="000000"/>
          <w:sz w:val="26"/>
          <w:szCs w:val="26"/>
        </w:rPr>
        <w:t xml:space="preserve">la improcedencia de </w:t>
      </w:r>
      <w:r w:rsidRPr="00771512">
        <w:rPr>
          <w:rFonts w:ascii="Arial Narrow" w:hAnsi="Arial Narrow" w:cs="Arial"/>
          <w:sz w:val="26"/>
          <w:szCs w:val="26"/>
        </w:rPr>
        <w:t>la presente acción de tutela conforme a las consideraciones expuestas.</w:t>
      </w:r>
    </w:p>
    <w:p w14:paraId="6A710F15" w14:textId="77777777" w:rsidR="00DC1A4C" w:rsidRPr="00771512" w:rsidRDefault="00DC1A4C" w:rsidP="00771512">
      <w:pPr>
        <w:pStyle w:val="Sinespaciado"/>
        <w:spacing w:line="276" w:lineRule="auto"/>
        <w:jc w:val="both"/>
        <w:rPr>
          <w:rFonts w:ascii="Arial Narrow" w:hAnsi="Arial Narrow" w:cs="Arial"/>
          <w:sz w:val="26"/>
          <w:szCs w:val="26"/>
        </w:rPr>
      </w:pPr>
    </w:p>
    <w:p w14:paraId="0E5C8B92" w14:textId="27F80760" w:rsidR="00DC1A4C" w:rsidRPr="00771512" w:rsidRDefault="00DC1A4C" w:rsidP="00771512">
      <w:pPr>
        <w:pStyle w:val="Sinespaciado"/>
        <w:spacing w:line="276" w:lineRule="auto"/>
        <w:jc w:val="both"/>
        <w:rPr>
          <w:rFonts w:ascii="Arial Narrow" w:hAnsi="Arial Narrow" w:cs="Arial"/>
          <w:sz w:val="26"/>
          <w:szCs w:val="26"/>
          <w:lang w:val="es-MX"/>
        </w:rPr>
      </w:pPr>
      <w:r w:rsidRPr="00771512">
        <w:rPr>
          <w:rFonts w:ascii="Arial Narrow" w:hAnsi="Arial Narrow" w:cs="Arial"/>
          <w:b/>
          <w:sz w:val="26"/>
          <w:szCs w:val="26"/>
        </w:rPr>
        <w:t>SEGUNDO</w:t>
      </w:r>
      <w:r w:rsidRPr="00771512">
        <w:rPr>
          <w:rFonts w:ascii="Arial Narrow" w:hAnsi="Arial Narrow" w:cs="Arial"/>
          <w:bCs/>
          <w:sz w:val="26"/>
          <w:szCs w:val="26"/>
        </w:rPr>
        <w:t>:</w:t>
      </w:r>
      <w:r w:rsidRPr="00771512">
        <w:rPr>
          <w:rFonts w:ascii="Arial Narrow" w:hAnsi="Arial Narrow" w:cs="Arial"/>
          <w:sz w:val="26"/>
          <w:szCs w:val="26"/>
        </w:rPr>
        <w:t xml:space="preserve"> </w:t>
      </w:r>
      <w:r w:rsidRPr="00771512">
        <w:rPr>
          <w:rFonts w:ascii="Arial Narrow" w:hAnsi="Arial Narrow" w:cs="Arial"/>
          <w:b/>
          <w:sz w:val="26"/>
          <w:szCs w:val="26"/>
          <w:lang w:val="es-MX"/>
        </w:rPr>
        <w:t>NOTIFICAR</w:t>
      </w:r>
      <w:r w:rsidRPr="00771512">
        <w:rPr>
          <w:rFonts w:ascii="Arial Narrow" w:hAnsi="Arial Narrow" w:cs="Arial"/>
          <w:sz w:val="26"/>
          <w:szCs w:val="26"/>
          <w:lang w:val="es-MX"/>
        </w:rPr>
        <w:t xml:space="preserve"> a las partes lo aquí resuelto en la forma más expedita y eficaz posible.</w:t>
      </w:r>
    </w:p>
    <w:p w14:paraId="713FB4C1" w14:textId="77777777" w:rsidR="002C1099" w:rsidRPr="00771512" w:rsidRDefault="002C1099" w:rsidP="00771512">
      <w:pPr>
        <w:pStyle w:val="Sinespaciado"/>
        <w:spacing w:line="276" w:lineRule="auto"/>
        <w:jc w:val="both"/>
        <w:rPr>
          <w:rFonts w:ascii="Arial Narrow" w:hAnsi="Arial Narrow" w:cs="Arial Narrow"/>
          <w:bCs/>
          <w:sz w:val="26"/>
          <w:szCs w:val="26"/>
          <w:lang w:eastAsia="es-MX"/>
        </w:rPr>
      </w:pPr>
    </w:p>
    <w:p w14:paraId="0F632BF2" w14:textId="77777777" w:rsidR="00DC1A4C" w:rsidRPr="00771512" w:rsidRDefault="00DC1A4C" w:rsidP="00771512">
      <w:pPr>
        <w:pStyle w:val="Sinespaciado"/>
        <w:spacing w:line="276" w:lineRule="auto"/>
        <w:jc w:val="both"/>
        <w:rPr>
          <w:rFonts w:ascii="Arial Narrow" w:hAnsi="Arial Narrow" w:cs="Arial Narrow"/>
          <w:bCs/>
          <w:sz w:val="26"/>
          <w:szCs w:val="26"/>
          <w:lang w:eastAsia="es-MX"/>
        </w:rPr>
      </w:pPr>
      <w:r w:rsidRPr="00771512">
        <w:rPr>
          <w:rFonts w:ascii="Arial Narrow" w:hAnsi="Arial Narrow" w:cs="Arial"/>
          <w:b/>
          <w:sz w:val="26"/>
          <w:szCs w:val="26"/>
          <w:lang w:val="es-MX"/>
        </w:rPr>
        <w:t xml:space="preserve">TERCERO: </w:t>
      </w:r>
      <w:r w:rsidRPr="00771512">
        <w:rPr>
          <w:rFonts w:ascii="Arial Narrow" w:hAnsi="Arial Narrow" w:cs="Arial"/>
          <w:b/>
          <w:bCs/>
          <w:sz w:val="26"/>
          <w:szCs w:val="26"/>
          <w:lang w:val="es-MX"/>
        </w:rPr>
        <w:t>ENVIAR</w:t>
      </w:r>
      <w:r w:rsidRPr="00771512">
        <w:rPr>
          <w:rFonts w:ascii="Arial Narrow" w:hAnsi="Arial Narrow" w:cs="Arial"/>
          <w:bCs/>
          <w:sz w:val="26"/>
          <w:szCs w:val="26"/>
          <w:lang w:val="es-MX"/>
        </w:rPr>
        <w:t xml:space="preserve"> </w:t>
      </w:r>
      <w:r w:rsidRPr="00771512">
        <w:rPr>
          <w:rFonts w:ascii="Arial Narrow" w:hAnsi="Arial Narrow" w:cs="Arial"/>
          <w:sz w:val="26"/>
          <w:szCs w:val="26"/>
          <w:lang w:val="es-MX"/>
        </w:rPr>
        <w:t>oportunamente, el presente expediente a la Honorable Corte Constitucional para su eventual revisión</w:t>
      </w:r>
      <w:r w:rsidRPr="00771512">
        <w:rPr>
          <w:rFonts w:ascii="Arial Narrow" w:hAnsi="Arial Narrow"/>
          <w:sz w:val="26"/>
          <w:szCs w:val="26"/>
        </w:rPr>
        <w:t>.</w:t>
      </w:r>
    </w:p>
    <w:p w14:paraId="704CD04B" w14:textId="77777777" w:rsidR="002C1099" w:rsidRPr="00771512" w:rsidRDefault="002C1099" w:rsidP="00771512">
      <w:pPr>
        <w:pStyle w:val="Sinespaciado"/>
        <w:spacing w:line="276" w:lineRule="auto"/>
        <w:jc w:val="both"/>
        <w:rPr>
          <w:rFonts w:ascii="Arial Narrow" w:hAnsi="Arial Narrow"/>
          <w:b/>
          <w:sz w:val="26"/>
          <w:szCs w:val="26"/>
        </w:rPr>
      </w:pPr>
    </w:p>
    <w:p w14:paraId="63978EC0" w14:textId="77777777" w:rsidR="00771512" w:rsidRPr="00771512" w:rsidRDefault="00771512" w:rsidP="00771512">
      <w:pPr>
        <w:spacing w:line="276" w:lineRule="auto"/>
        <w:ind w:right="49"/>
        <w:jc w:val="center"/>
        <w:rPr>
          <w:rFonts w:ascii="Arial Narrow" w:hAnsi="Arial Narrow"/>
          <w:b/>
          <w:iCs/>
          <w:sz w:val="26"/>
          <w:szCs w:val="26"/>
        </w:rPr>
      </w:pPr>
      <w:r w:rsidRPr="00771512">
        <w:rPr>
          <w:rFonts w:ascii="Arial Narrow" w:hAnsi="Arial Narrow"/>
          <w:b/>
          <w:iCs/>
          <w:sz w:val="26"/>
          <w:szCs w:val="26"/>
        </w:rPr>
        <w:t>NOTIFÍQUESE Y CÚMPLASE</w:t>
      </w:r>
    </w:p>
    <w:p w14:paraId="484C4420" w14:textId="77777777" w:rsidR="00771512" w:rsidRPr="00771512" w:rsidRDefault="00771512" w:rsidP="00771512">
      <w:pPr>
        <w:spacing w:line="276" w:lineRule="auto"/>
        <w:ind w:right="49"/>
        <w:jc w:val="center"/>
        <w:rPr>
          <w:rFonts w:ascii="Arial Narrow" w:hAnsi="Arial Narrow"/>
          <w:bCs/>
          <w:sz w:val="26"/>
          <w:szCs w:val="26"/>
        </w:rPr>
      </w:pPr>
    </w:p>
    <w:p w14:paraId="30DE5A70" w14:textId="4B7CBF48" w:rsidR="00771512" w:rsidRPr="00771512" w:rsidRDefault="00771512" w:rsidP="00FA2EBE">
      <w:pPr>
        <w:spacing w:line="276" w:lineRule="auto"/>
        <w:ind w:right="49"/>
        <w:rPr>
          <w:rFonts w:ascii="Arial Narrow" w:hAnsi="Arial Narrow"/>
          <w:bCs/>
          <w:sz w:val="26"/>
          <w:szCs w:val="26"/>
        </w:rPr>
      </w:pPr>
      <w:r w:rsidRPr="00771512">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60901647" wp14:editId="12B37989">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575E3D10" w14:textId="77777777" w:rsidR="00771512" w:rsidRDefault="00771512" w:rsidP="00771512">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555972D7" w14:textId="77777777" w:rsidR="00771512" w:rsidRDefault="00771512" w:rsidP="00771512">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901647" id="Rectángulo 2"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575E3D10" w14:textId="77777777" w:rsidR="00771512" w:rsidRDefault="00771512" w:rsidP="00771512">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555972D7" w14:textId="77777777" w:rsidR="00771512" w:rsidRDefault="00771512" w:rsidP="00771512">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71512">
        <w:rPr>
          <w:rFonts w:ascii="Arial Narrow" w:hAnsi="Arial Narrow"/>
          <w:bCs/>
          <w:sz w:val="26"/>
          <w:szCs w:val="26"/>
        </w:rPr>
        <w:t xml:space="preserve">Los </w:t>
      </w:r>
      <w:r w:rsidR="00FA2EBE">
        <w:rPr>
          <w:rFonts w:ascii="Arial Narrow" w:hAnsi="Arial Narrow"/>
          <w:bCs/>
          <w:sz w:val="26"/>
          <w:szCs w:val="26"/>
        </w:rPr>
        <w:t>M</w:t>
      </w:r>
      <w:r w:rsidRPr="00771512">
        <w:rPr>
          <w:rFonts w:ascii="Arial Narrow" w:hAnsi="Arial Narrow"/>
          <w:bCs/>
          <w:sz w:val="26"/>
          <w:szCs w:val="26"/>
        </w:rPr>
        <w:t>agistrados,</w:t>
      </w:r>
    </w:p>
    <w:p w14:paraId="5D405A38" w14:textId="77777777" w:rsidR="00771512" w:rsidRPr="00771512" w:rsidRDefault="00771512" w:rsidP="00771512">
      <w:pPr>
        <w:spacing w:line="276" w:lineRule="auto"/>
        <w:ind w:right="49"/>
        <w:jc w:val="center"/>
        <w:rPr>
          <w:rFonts w:ascii="Arial Narrow" w:hAnsi="Arial Narrow"/>
          <w:b/>
          <w:bCs/>
          <w:sz w:val="26"/>
          <w:szCs w:val="26"/>
        </w:rPr>
      </w:pPr>
    </w:p>
    <w:p w14:paraId="08D206E4" w14:textId="77777777" w:rsidR="00771512" w:rsidRPr="00771512" w:rsidRDefault="00771512" w:rsidP="00771512">
      <w:pPr>
        <w:spacing w:line="276" w:lineRule="auto"/>
        <w:ind w:right="49"/>
        <w:jc w:val="center"/>
        <w:rPr>
          <w:rFonts w:ascii="Arial Narrow" w:hAnsi="Arial Narrow"/>
          <w:b/>
          <w:bCs/>
          <w:sz w:val="26"/>
          <w:szCs w:val="26"/>
        </w:rPr>
      </w:pPr>
    </w:p>
    <w:p w14:paraId="7C5F058F" w14:textId="77777777" w:rsidR="00771512" w:rsidRPr="00771512" w:rsidRDefault="00771512" w:rsidP="00771512">
      <w:pPr>
        <w:spacing w:line="276" w:lineRule="auto"/>
        <w:ind w:right="49"/>
        <w:jc w:val="center"/>
        <w:rPr>
          <w:rFonts w:ascii="Arial Narrow" w:hAnsi="Arial Narrow"/>
          <w:b/>
          <w:bCs/>
          <w:sz w:val="26"/>
          <w:szCs w:val="26"/>
        </w:rPr>
      </w:pPr>
    </w:p>
    <w:p w14:paraId="646529A5" w14:textId="77777777" w:rsidR="00771512" w:rsidRPr="00771512" w:rsidRDefault="00771512" w:rsidP="00771512">
      <w:pPr>
        <w:spacing w:line="276" w:lineRule="auto"/>
        <w:ind w:right="49"/>
        <w:jc w:val="center"/>
        <w:rPr>
          <w:rFonts w:ascii="Arial Narrow" w:hAnsi="Arial Narrow" w:cs="Segoe UI"/>
          <w:b/>
          <w:bCs/>
          <w:sz w:val="26"/>
          <w:szCs w:val="26"/>
          <w:lang w:val="es-ES"/>
        </w:rPr>
      </w:pPr>
      <w:r w:rsidRPr="00771512">
        <w:rPr>
          <w:rFonts w:ascii="Arial Narrow" w:hAnsi="Arial Narrow" w:cs="Segoe UI"/>
          <w:b/>
          <w:bCs/>
          <w:sz w:val="26"/>
          <w:szCs w:val="26"/>
          <w:lang w:val="es-ES"/>
        </w:rPr>
        <w:t>CARLOS MAURICIO GARCÍA BARAJAS</w:t>
      </w:r>
    </w:p>
    <w:p w14:paraId="17FB91F6" w14:textId="77777777" w:rsidR="00771512" w:rsidRPr="00771512" w:rsidRDefault="00771512" w:rsidP="00771512">
      <w:pPr>
        <w:spacing w:line="276" w:lineRule="auto"/>
        <w:ind w:right="49"/>
        <w:jc w:val="center"/>
        <w:rPr>
          <w:rFonts w:ascii="Arial Narrow" w:hAnsi="Arial Narrow" w:cs="Segoe UI"/>
          <w:b/>
          <w:bCs/>
          <w:sz w:val="26"/>
          <w:szCs w:val="26"/>
          <w:lang w:val="es-ES"/>
        </w:rPr>
      </w:pPr>
    </w:p>
    <w:p w14:paraId="291B36E0" w14:textId="77777777" w:rsidR="00771512" w:rsidRPr="00771512" w:rsidRDefault="00771512" w:rsidP="00771512">
      <w:pPr>
        <w:spacing w:line="276" w:lineRule="auto"/>
        <w:ind w:right="49"/>
        <w:jc w:val="center"/>
        <w:rPr>
          <w:rFonts w:ascii="Arial Narrow" w:hAnsi="Arial Narrow" w:cs="Segoe UI"/>
          <w:b/>
          <w:bCs/>
          <w:sz w:val="26"/>
          <w:szCs w:val="26"/>
          <w:lang w:val="es-ES"/>
        </w:rPr>
      </w:pPr>
    </w:p>
    <w:p w14:paraId="1415052C" w14:textId="77777777" w:rsidR="00771512" w:rsidRPr="00771512" w:rsidRDefault="00771512" w:rsidP="00771512">
      <w:pPr>
        <w:spacing w:line="276" w:lineRule="auto"/>
        <w:ind w:right="49"/>
        <w:jc w:val="center"/>
        <w:rPr>
          <w:rFonts w:ascii="Arial Narrow" w:hAnsi="Arial Narrow" w:cs="Segoe UI"/>
          <w:b/>
          <w:bCs/>
          <w:sz w:val="26"/>
          <w:szCs w:val="26"/>
          <w:lang w:val="es-ES"/>
        </w:rPr>
      </w:pPr>
    </w:p>
    <w:p w14:paraId="05741BA4" w14:textId="77777777" w:rsidR="00771512" w:rsidRPr="00771512" w:rsidRDefault="00771512" w:rsidP="00771512">
      <w:pPr>
        <w:spacing w:line="276" w:lineRule="auto"/>
        <w:ind w:right="49"/>
        <w:jc w:val="center"/>
        <w:rPr>
          <w:rFonts w:ascii="Arial Narrow" w:hAnsi="Arial Narrow" w:cs="Segoe UI"/>
          <w:b/>
          <w:bCs/>
          <w:sz w:val="26"/>
          <w:szCs w:val="26"/>
          <w:lang w:val="es-ES"/>
        </w:rPr>
      </w:pPr>
      <w:r w:rsidRPr="00771512">
        <w:rPr>
          <w:rFonts w:ascii="Arial Narrow" w:hAnsi="Arial Narrow" w:cs="Segoe UI"/>
          <w:b/>
          <w:bCs/>
          <w:sz w:val="26"/>
          <w:szCs w:val="26"/>
          <w:lang w:val="es-ES"/>
        </w:rPr>
        <w:t>DUBERNEY GRISALES HERRERA</w:t>
      </w:r>
    </w:p>
    <w:p w14:paraId="52550DF6" w14:textId="77777777" w:rsidR="00771512" w:rsidRPr="00771512" w:rsidRDefault="00771512" w:rsidP="00771512">
      <w:pPr>
        <w:spacing w:line="276" w:lineRule="auto"/>
        <w:ind w:right="49"/>
        <w:jc w:val="center"/>
        <w:rPr>
          <w:rFonts w:ascii="Arial Narrow" w:hAnsi="Arial Narrow" w:cs="Segoe UI"/>
          <w:b/>
          <w:bCs/>
          <w:sz w:val="26"/>
          <w:szCs w:val="26"/>
          <w:lang w:val="es-ES"/>
        </w:rPr>
      </w:pPr>
    </w:p>
    <w:p w14:paraId="240576BA" w14:textId="77777777" w:rsidR="00771512" w:rsidRPr="00771512" w:rsidRDefault="00771512" w:rsidP="00771512">
      <w:pPr>
        <w:spacing w:line="276" w:lineRule="auto"/>
        <w:ind w:right="49"/>
        <w:jc w:val="center"/>
        <w:rPr>
          <w:rFonts w:ascii="Arial Narrow" w:hAnsi="Arial Narrow" w:cs="Segoe UI"/>
          <w:b/>
          <w:bCs/>
          <w:sz w:val="26"/>
          <w:szCs w:val="26"/>
          <w:lang w:val="es-ES"/>
        </w:rPr>
      </w:pPr>
    </w:p>
    <w:p w14:paraId="00A887AE" w14:textId="77777777" w:rsidR="00771512" w:rsidRPr="00771512" w:rsidRDefault="00771512" w:rsidP="00771512">
      <w:pPr>
        <w:spacing w:line="276" w:lineRule="auto"/>
        <w:ind w:right="49"/>
        <w:jc w:val="center"/>
        <w:rPr>
          <w:rFonts w:ascii="Arial Narrow" w:hAnsi="Arial Narrow" w:cs="Segoe UI"/>
          <w:b/>
          <w:bCs/>
          <w:sz w:val="26"/>
          <w:szCs w:val="26"/>
          <w:lang w:val="es-ES"/>
        </w:rPr>
      </w:pPr>
    </w:p>
    <w:p w14:paraId="3AB9A2B9" w14:textId="0A4A4B26" w:rsidR="00A84B86" w:rsidRPr="00771512" w:rsidRDefault="00771512" w:rsidP="00771512">
      <w:pPr>
        <w:spacing w:line="276" w:lineRule="auto"/>
        <w:ind w:right="49"/>
        <w:jc w:val="center"/>
        <w:rPr>
          <w:rFonts w:ascii="Arial Narrow" w:hAnsi="Arial Narrow"/>
          <w:sz w:val="26"/>
          <w:szCs w:val="26"/>
        </w:rPr>
      </w:pPr>
      <w:r w:rsidRPr="00771512">
        <w:rPr>
          <w:rFonts w:ascii="Arial Narrow" w:hAnsi="Arial Narrow" w:cs="Segoe UI"/>
          <w:b/>
          <w:bCs/>
          <w:sz w:val="26"/>
          <w:szCs w:val="26"/>
          <w:lang w:val="es-ES"/>
        </w:rPr>
        <w:t>EDDER JIMMY SÁNCHEZ CALAMBÁS</w:t>
      </w:r>
    </w:p>
    <w:sectPr w:rsidR="00A84B86" w:rsidRPr="00771512" w:rsidSect="00F002EA">
      <w:headerReference w:type="defaul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F9F7" w14:textId="77777777" w:rsidR="00E26F39" w:rsidRDefault="00E26F39" w:rsidP="00DC1A4C">
      <w:r>
        <w:separator/>
      </w:r>
    </w:p>
  </w:endnote>
  <w:endnote w:type="continuationSeparator" w:id="0">
    <w:p w14:paraId="36232BE6" w14:textId="77777777" w:rsidR="00E26F39" w:rsidRDefault="00E26F39" w:rsidP="00D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D678" w14:textId="77777777" w:rsidR="00E26F39" w:rsidRDefault="00E26F39" w:rsidP="00DC1A4C">
      <w:r>
        <w:separator/>
      </w:r>
    </w:p>
  </w:footnote>
  <w:footnote w:type="continuationSeparator" w:id="0">
    <w:p w14:paraId="6A124080" w14:textId="77777777" w:rsidR="00E26F39" w:rsidRDefault="00E26F39" w:rsidP="00DC1A4C">
      <w:r>
        <w:continuationSeparator/>
      </w:r>
    </w:p>
  </w:footnote>
  <w:footnote w:id="1">
    <w:p w14:paraId="0CA79F1E" w14:textId="3BE14518" w:rsidR="00DC1A4C" w:rsidRPr="00530D89" w:rsidRDefault="00DC1A4C" w:rsidP="00530D89">
      <w:pPr>
        <w:pStyle w:val="Textonotapie"/>
        <w:jc w:val="both"/>
        <w:rPr>
          <w:rFonts w:ascii="Arial" w:hAnsi="Arial" w:cs="Arial"/>
          <w:sz w:val="18"/>
          <w:szCs w:val="18"/>
          <w:lang w:val="es-MX"/>
        </w:rPr>
      </w:pPr>
      <w:r w:rsidRPr="00530D89">
        <w:rPr>
          <w:rStyle w:val="Refdenotaalpie"/>
          <w:rFonts w:ascii="Arial" w:hAnsi="Arial" w:cs="Arial"/>
          <w:sz w:val="18"/>
          <w:szCs w:val="18"/>
        </w:rPr>
        <w:footnoteRef/>
      </w:r>
      <w:r w:rsidRPr="00530D89">
        <w:rPr>
          <w:rFonts w:ascii="Arial" w:hAnsi="Arial" w:cs="Arial"/>
          <w:sz w:val="18"/>
          <w:szCs w:val="18"/>
        </w:rPr>
        <w:t xml:space="preserve"> </w:t>
      </w:r>
      <w:r w:rsidRPr="00530D89">
        <w:rPr>
          <w:rFonts w:ascii="Arial" w:hAnsi="Arial" w:cs="Arial"/>
          <w:sz w:val="18"/>
          <w:szCs w:val="18"/>
          <w:lang w:val="es-MX"/>
        </w:rPr>
        <w:t>Folio 1 del archivo 02 del cuaderno de primera instancia y Folio 0</w:t>
      </w:r>
      <w:r w:rsidR="00726A60" w:rsidRPr="00530D89">
        <w:rPr>
          <w:rFonts w:ascii="Arial" w:hAnsi="Arial" w:cs="Arial"/>
          <w:sz w:val="18"/>
          <w:szCs w:val="18"/>
          <w:lang w:val="es-MX"/>
        </w:rPr>
        <w:t>1</w:t>
      </w:r>
      <w:r w:rsidRPr="00530D89">
        <w:rPr>
          <w:rFonts w:ascii="Arial" w:hAnsi="Arial" w:cs="Arial"/>
          <w:sz w:val="18"/>
          <w:szCs w:val="18"/>
          <w:lang w:val="es-MX"/>
        </w:rPr>
        <w:t xml:space="preserve"> del archivo 0</w:t>
      </w:r>
      <w:r w:rsidR="00726A60" w:rsidRPr="00530D89">
        <w:rPr>
          <w:rFonts w:ascii="Arial" w:hAnsi="Arial" w:cs="Arial"/>
          <w:sz w:val="18"/>
          <w:szCs w:val="18"/>
          <w:lang w:val="es-MX"/>
        </w:rPr>
        <w:t>1</w:t>
      </w:r>
      <w:r w:rsidRPr="00530D89">
        <w:rPr>
          <w:rFonts w:ascii="Arial" w:hAnsi="Arial" w:cs="Arial"/>
          <w:sz w:val="18"/>
          <w:szCs w:val="18"/>
          <w:lang w:val="es-MX"/>
        </w:rPr>
        <w:t xml:space="preserve"> del </w:t>
      </w:r>
      <w:r w:rsidR="00726A60" w:rsidRPr="00530D89">
        <w:rPr>
          <w:rFonts w:ascii="Arial" w:hAnsi="Arial" w:cs="Arial"/>
          <w:sz w:val="18"/>
          <w:szCs w:val="18"/>
          <w:lang w:val="es-MX"/>
        </w:rPr>
        <w:t>expediente del proceso cuestionado</w:t>
      </w:r>
      <w:r w:rsidRPr="00530D89">
        <w:rPr>
          <w:rFonts w:ascii="Arial" w:hAnsi="Arial" w:cs="Arial"/>
          <w:sz w:val="18"/>
          <w:szCs w:val="18"/>
          <w:lang w:val="es-MX"/>
        </w:rPr>
        <w:t>.</w:t>
      </w:r>
    </w:p>
  </w:footnote>
  <w:footnote w:id="2">
    <w:p w14:paraId="158FEFFB" w14:textId="04353B1C" w:rsidR="00DC1A4C" w:rsidRPr="00530D89" w:rsidRDefault="00DC1A4C" w:rsidP="00530D89">
      <w:pPr>
        <w:pStyle w:val="Textonotapie"/>
        <w:jc w:val="both"/>
        <w:rPr>
          <w:rFonts w:ascii="Arial" w:hAnsi="Arial" w:cs="Arial"/>
          <w:sz w:val="18"/>
          <w:szCs w:val="18"/>
          <w:lang w:val="es-MX"/>
        </w:rPr>
      </w:pPr>
      <w:r w:rsidRPr="00530D89">
        <w:rPr>
          <w:rStyle w:val="Refdenotaalpie"/>
          <w:rFonts w:ascii="Arial" w:hAnsi="Arial" w:cs="Arial"/>
          <w:sz w:val="18"/>
          <w:szCs w:val="18"/>
        </w:rPr>
        <w:footnoteRef/>
      </w:r>
      <w:r w:rsidRPr="00530D89">
        <w:rPr>
          <w:rFonts w:ascii="Arial" w:hAnsi="Arial" w:cs="Arial"/>
          <w:sz w:val="18"/>
          <w:szCs w:val="18"/>
        </w:rPr>
        <w:t xml:space="preserve"> </w:t>
      </w:r>
      <w:r w:rsidRPr="00530D89">
        <w:rPr>
          <w:rFonts w:ascii="Arial" w:hAnsi="Arial" w:cs="Arial"/>
          <w:sz w:val="18"/>
          <w:szCs w:val="18"/>
          <w:lang w:val="es-MX"/>
        </w:rPr>
        <w:t xml:space="preserve">Archivo </w:t>
      </w:r>
      <w:r w:rsidR="00BE186C" w:rsidRPr="00530D89">
        <w:rPr>
          <w:rFonts w:ascii="Arial" w:hAnsi="Arial" w:cs="Arial"/>
          <w:sz w:val="18"/>
          <w:szCs w:val="18"/>
          <w:lang w:val="es-MX"/>
        </w:rPr>
        <w:t>04</w:t>
      </w:r>
      <w:r w:rsidRPr="00530D89">
        <w:rPr>
          <w:rFonts w:ascii="Arial" w:hAnsi="Arial" w:cs="Arial"/>
          <w:sz w:val="18"/>
          <w:szCs w:val="18"/>
          <w:lang w:val="es-MX"/>
        </w:rPr>
        <w:t xml:space="preserve"> de</w:t>
      </w:r>
      <w:r w:rsidR="00BE186C" w:rsidRPr="00530D89">
        <w:rPr>
          <w:rFonts w:ascii="Arial" w:hAnsi="Arial" w:cs="Arial"/>
          <w:sz w:val="18"/>
          <w:szCs w:val="18"/>
          <w:lang w:val="es-MX"/>
        </w:rPr>
        <w:t xml:space="preserve">l expediente </w:t>
      </w:r>
      <w:r w:rsidRPr="00530D89">
        <w:rPr>
          <w:rFonts w:ascii="Arial" w:hAnsi="Arial" w:cs="Arial"/>
          <w:sz w:val="18"/>
          <w:szCs w:val="18"/>
          <w:lang w:val="es-MX"/>
        </w:rPr>
        <w:t>del proceso cuestionado.</w:t>
      </w:r>
    </w:p>
  </w:footnote>
  <w:footnote w:id="3">
    <w:p w14:paraId="15535A3E" w14:textId="77777777" w:rsidR="00132A3C" w:rsidRPr="00530D89" w:rsidRDefault="00132A3C" w:rsidP="00530D89">
      <w:pPr>
        <w:pStyle w:val="Textonotapie"/>
        <w:jc w:val="both"/>
        <w:rPr>
          <w:rFonts w:ascii="Arial" w:hAnsi="Arial" w:cs="Arial"/>
          <w:sz w:val="18"/>
          <w:szCs w:val="18"/>
          <w:lang w:val="es-MX"/>
        </w:rPr>
      </w:pPr>
      <w:r w:rsidRPr="00530D89">
        <w:rPr>
          <w:rStyle w:val="Refdenotaalpie"/>
          <w:rFonts w:ascii="Arial" w:hAnsi="Arial" w:cs="Arial"/>
          <w:sz w:val="18"/>
          <w:szCs w:val="18"/>
        </w:rPr>
        <w:footnoteRef/>
      </w:r>
      <w:r w:rsidRPr="00530D89">
        <w:rPr>
          <w:rFonts w:ascii="Arial" w:hAnsi="Arial" w:cs="Arial"/>
          <w:sz w:val="18"/>
          <w:szCs w:val="18"/>
        </w:rPr>
        <w:t xml:space="preserve"> En ese sentido, por ejemplo: ATC7632-2017 reiterado en Radicación </w:t>
      </w:r>
      <w:proofErr w:type="spellStart"/>
      <w:r w:rsidRPr="00530D89">
        <w:rPr>
          <w:rFonts w:ascii="Arial" w:hAnsi="Arial" w:cs="Arial"/>
          <w:sz w:val="18"/>
          <w:szCs w:val="18"/>
        </w:rPr>
        <w:t>n°</w:t>
      </w:r>
      <w:proofErr w:type="spellEnd"/>
      <w:r w:rsidRPr="00530D89">
        <w:rPr>
          <w:rFonts w:ascii="Arial" w:hAnsi="Arial" w:cs="Arial"/>
          <w:sz w:val="18"/>
          <w:szCs w:val="18"/>
        </w:rPr>
        <w:t xml:space="preserve"> 11001-02-03-000-2020-02338-00 del 02 de septiembre de 2020</w:t>
      </w:r>
    </w:p>
  </w:footnote>
  <w:footnote w:id="4">
    <w:p w14:paraId="0ECFB159" w14:textId="64CAE317" w:rsidR="0014275C" w:rsidRPr="00530D89" w:rsidRDefault="0014275C" w:rsidP="00530D89">
      <w:pPr>
        <w:pStyle w:val="Textonotapie"/>
        <w:jc w:val="both"/>
        <w:rPr>
          <w:rFonts w:ascii="Arial" w:hAnsi="Arial" w:cs="Arial"/>
          <w:sz w:val="18"/>
          <w:szCs w:val="18"/>
        </w:rPr>
      </w:pPr>
      <w:r w:rsidRPr="00530D89">
        <w:rPr>
          <w:rStyle w:val="Refdenotaalpie"/>
          <w:rFonts w:ascii="Arial" w:hAnsi="Arial" w:cs="Arial"/>
          <w:sz w:val="18"/>
          <w:szCs w:val="18"/>
        </w:rPr>
        <w:footnoteRef/>
      </w:r>
      <w:r w:rsidRPr="00530D89">
        <w:rPr>
          <w:rFonts w:ascii="Arial" w:hAnsi="Arial" w:cs="Arial"/>
          <w:sz w:val="18"/>
          <w:szCs w:val="18"/>
        </w:rPr>
        <w:t xml:space="preserve"> </w:t>
      </w:r>
      <w:r w:rsidR="00357BF4" w:rsidRPr="00530D89">
        <w:rPr>
          <w:rFonts w:ascii="Arial" w:hAnsi="Arial" w:cs="Arial"/>
          <w:sz w:val="18"/>
          <w:szCs w:val="18"/>
        </w:rPr>
        <w:t>Archivo 08 cuaderno de primera instancia.</w:t>
      </w:r>
    </w:p>
  </w:footnote>
  <w:footnote w:id="5">
    <w:p w14:paraId="4724D275" w14:textId="4F55E091" w:rsidR="00125F31" w:rsidRPr="00530D89" w:rsidRDefault="00125F31" w:rsidP="00530D89">
      <w:pPr>
        <w:pStyle w:val="Textonotapie"/>
        <w:jc w:val="both"/>
        <w:rPr>
          <w:rFonts w:ascii="Arial" w:hAnsi="Arial" w:cs="Arial"/>
          <w:sz w:val="18"/>
          <w:szCs w:val="18"/>
        </w:rPr>
      </w:pPr>
      <w:r w:rsidRPr="00530D89">
        <w:rPr>
          <w:rStyle w:val="Refdenotaalpie"/>
          <w:rFonts w:ascii="Arial" w:hAnsi="Arial" w:cs="Arial"/>
          <w:sz w:val="18"/>
          <w:szCs w:val="18"/>
        </w:rPr>
        <w:footnoteRef/>
      </w:r>
      <w:r w:rsidRPr="00530D89">
        <w:rPr>
          <w:rFonts w:ascii="Arial" w:hAnsi="Arial" w:cs="Arial"/>
          <w:sz w:val="18"/>
          <w:szCs w:val="18"/>
        </w:rPr>
        <w:t xml:space="preserve"> </w:t>
      </w:r>
      <w:r w:rsidR="00F063F7" w:rsidRPr="00530D89">
        <w:rPr>
          <w:rFonts w:ascii="Arial" w:hAnsi="Arial" w:cs="Arial"/>
          <w:sz w:val="18"/>
          <w:szCs w:val="18"/>
        </w:rPr>
        <w:t xml:space="preserve">Archivo 11 </w:t>
      </w:r>
      <w:r w:rsidR="00357BF4" w:rsidRPr="00530D89">
        <w:rPr>
          <w:rFonts w:ascii="Arial" w:hAnsi="Arial" w:cs="Arial"/>
          <w:sz w:val="18"/>
          <w:szCs w:val="18"/>
        </w:rPr>
        <w:t>ibidem</w:t>
      </w:r>
      <w:r w:rsidR="00F063F7" w:rsidRPr="00530D89">
        <w:rPr>
          <w:rFonts w:ascii="Arial" w:hAnsi="Arial" w:cs="Arial"/>
          <w:sz w:val="18"/>
          <w:szCs w:val="18"/>
        </w:rPr>
        <w:t>.</w:t>
      </w:r>
    </w:p>
  </w:footnote>
  <w:footnote w:id="6">
    <w:p w14:paraId="0522317C" w14:textId="5FB567C6" w:rsidR="00125F31" w:rsidRPr="00530D89" w:rsidRDefault="00125F31" w:rsidP="00530D89">
      <w:pPr>
        <w:pStyle w:val="Textonotapie"/>
        <w:jc w:val="both"/>
        <w:rPr>
          <w:rFonts w:ascii="Arial" w:hAnsi="Arial" w:cs="Arial"/>
          <w:sz w:val="18"/>
          <w:szCs w:val="18"/>
        </w:rPr>
      </w:pPr>
      <w:r w:rsidRPr="00530D89">
        <w:rPr>
          <w:rStyle w:val="Refdenotaalpie"/>
          <w:rFonts w:ascii="Arial" w:hAnsi="Arial" w:cs="Arial"/>
          <w:sz w:val="18"/>
          <w:szCs w:val="18"/>
        </w:rPr>
        <w:footnoteRef/>
      </w:r>
      <w:r w:rsidRPr="00530D89">
        <w:rPr>
          <w:rFonts w:ascii="Arial" w:hAnsi="Arial" w:cs="Arial"/>
          <w:sz w:val="18"/>
          <w:szCs w:val="18"/>
        </w:rPr>
        <w:t xml:space="preserve"> Archivo 13 </w:t>
      </w:r>
      <w:r w:rsidR="00357BF4" w:rsidRPr="00530D89">
        <w:rPr>
          <w:rFonts w:ascii="Arial" w:hAnsi="Arial" w:cs="Arial"/>
          <w:sz w:val="18"/>
          <w:szCs w:val="18"/>
        </w:rPr>
        <w:t>ibidem</w:t>
      </w:r>
      <w:r w:rsidRPr="00530D89">
        <w:rPr>
          <w:rFonts w:ascii="Arial" w:hAnsi="Arial" w:cs="Arial"/>
          <w:sz w:val="18"/>
          <w:szCs w:val="18"/>
        </w:rPr>
        <w:t>.</w:t>
      </w:r>
    </w:p>
  </w:footnote>
  <w:footnote w:id="7">
    <w:p w14:paraId="4DF63EDC" w14:textId="64B6EAD6" w:rsidR="00DC1A4C" w:rsidRPr="00B26E35" w:rsidRDefault="00DC1A4C" w:rsidP="00530D89">
      <w:pPr>
        <w:pStyle w:val="Textonotapie"/>
        <w:jc w:val="both"/>
        <w:rPr>
          <w:rFonts w:ascii="Arial Narrow" w:hAnsi="Arial Narrow"/>
          <w:sz w:val="18"/>
          <w:szCs w:val="18"/>
          <w:lang w:val="es-MX"/>
        </w:rPr>
      </w:pPr>
      <w:r w:rsidRPr="00530D89">
        <w:rPr>
          <w:rStyle w:val="Refdenotaalpie"/>
          <w:rFonts w:ascii="Arial" w:hAnsi="Arial" w:cs="Arial"/>
          <w:sz w:val="18"/>
          <w:szCs w:val="18"/>
        </w:rPr>
        <w:footnoteRef/>
      </w:r>
      <w:r w:rsidRPr="00530D89">
        <w:rPr>
          <w:rFonts w:ascii="Arial" w:hAnsi="Arial" w:cs="Arial"/>
          <w:sz w:val="18"/>
          <w:szCs w:val="18"/>
        </w:rPr>
        <w:t xml:space="preserve"> </w:t>
      </w:r>
      <w:r w:rsidRPr="00530D89">
        <w:rPr>
          <w:rFonts w:ascii="Arial" w:hAnsi="Arial" w:cs="Arial"/>
          <w:sz w:val="18"/>
          <w:szCs w:val="18"/>
          <w:lang w:val="es-MX"/>
        </w:rPr>
        <w:t>Archivos</w:t>
      </w:r>
      <w:r w:rsidR="0098212A" w:rsidRPr="00530D89">
        <w:rPr>
          <w:rFonts w:ascii="Arial" w:hAnsi="Arial" w:cs="Arial"/>
          <w:sz w:val="18"/>
          <w:szCs w:val="18"/>
          <w:lang w:val="es-MX"/>
        </w:rPr>
        <w:t xml:space="preserve"> 04 y 10 del expediente del proceso cuestionado</w:t>
      </w:r>
      <w:r w:rsidRPr="00530D89">
        <w:rPr>
          <w:rFonts w:ascii="Arial" w:hAnsi="Arial" w:cs="Arial"/>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AF82" w14:textId="0F85B3C1" w:rsidR="007739D1" w:rsidRPr="00F002EA" w:rsidRDefault="00F002EA" w:rsidP="00F002EA">
    <w:pPr>
      <w:pStyle w:val="Encabezado"/>
      <w:tabs>
        <w:tab w:val="clear" w:pos="4419"/>
        <w:tab w:val="clear" w:pos="8838"/>
      </w:tabs>
      <w:rPr>
        <w:rFonts w:ascii="Arial" w:eastAsiaTheme="minorHAnsi" w:hAnsi="Arial" w:cs="Arial"/>
        <w:bCs/>
        <w:sz w:val="18"/>
        <w:szCs w:val="18"/>
        <w:lang w:val="es-CO" w:eastAsia="en-US"/>
      </w:rPr>
    </w:pPr>
    <w:r w:rsidRPr="00F002EA">
      <w:rPr>
        <w:rFonts w:ascii="Arial" w:hAnsi="Arial" w:cs="Arial"/>
        <w:sz w:val="18"/>
        <w:szCs w:val="18"/>
      </w:rPr>
      <w:t>Acción de tutela</w:t>
    </w:r>
    <w:r w:rsidRPr="00F002EA">
      <w:rPr>
        <w:rFonts w:ascii="Arial" w:hAnsi="Arial" w:cs="Arial"/>
        <w:bCs/>
        <w:sz w:val="18"/>
        <w:szCs w:val="18"/>
      </w:rPr>
      <w:t xml:space="preserve"> </w:t>
    </w:r>
  </w:p>
  <w:p w14:paraId="5651CD9D" w14:textId="7D66F2CD" w:rsidR="001C2049" w:rsidRPr="00F002EA" w:rsidRDefault="00F002EA" w:rsidP="00F002EA">
    <w:pPr>
      <w:pStyle w:val="Encabezado"/>
      <w:tabs>
        <w:tab w:val="clear" w:pos="4419"/>
        <w:tab w:val="clear" w:pos="8838"/>
      </w:tabs>
      <w:rPr>
        <w:rFonts w:ascii="Arial" w:hAnsi="Arial" w:cs="Arial"/>
        <w:sz w:val="18"/>
        <w:szCs w:val="18"/>
      </w:rPr>
    </w:pPr>
    <w:r w:rsidRPr="00F002EA">
      <w:rPr>
        <w:rFonts w:ascii="Arial" w:hAnsi="Arial" w:cs="Arial"/>
        <w:sz w:val="18"/>
        <w:szCs w:val="18"/>
      </w:rPr>
      <w:t>Accionante</w:t>
    </w:r>
    <w:r w:rsidR="004137C2" w:rsidRPr="00F002EA">
      <w:rPr>
        <w:rFonts w:ascii="Arial" w:hAnsi="Arial" w:cs="Arial"/>
        <w:sz w:val="18"/>
        <w:szCs w:val="18"/>
      </w:rPr>
      <w:t>:</w:t>
    </w:r>
    <w:r>
      <w:rPr>
        <w:rFonts w:ascii="Arial" w:hAnsi="Arial" w:cs="Arial"/>
        <w:sz w:val="18"/>
        <w:szCs w:val="18"/>
      </w:rPr>
      <w:tab/>
    </w:r>
    <w:r w:rsidR="004137C2" w:rsidRPr="00F002EA">
      <w:rPr>
        <w:rFonts w:ascii="Arial" w:hAnsi="Arial" w:cs="Arial"/>
        <w:sz w:val="18"/>
        <w:szCs w:val="18"/>
      </w:rPr>
      <w:t>John Sebastián Colorado López</w:t>
    </w:r>
  </w:p>
  <w:p w14:paraId="1B49F381" w14:textId="18D580F7" w:rsidR="007739D1" w:rsidRPr="00F002EA" w:rsidRDefault="00F002EA" w:rsidP="00F002EA">
    <w:pPr>
      <w:pStyle w:val="Encabezado"/>
      <w:tabs>
        <w:tab w:val="clear" w:pos="4419"/>
        <w:tab w:val="clear" w:pos="8838"/>
      </w:tabs>
      <w:rPr>
        <w:rFonts w:ascii="Arial" w:hAnsi="Arial" w:cs="Arial"/>
        <w:sz w:val="18"/>
        <w:szCs w:val="18"/>
      </w:rPr>
    </w:pPr>
    <w:r w:rsidRPr="00F002EA">
      <w:rPr>
        <w:rFonts w:ascii="Arial" w:hAnsi="Arial" w:cs="Arial"/>
        <w:sz w:val="18"/>
        <w:szCs w:val="18"/>
      </w:rPr>
      <w:t>Accionado</w:t>
    </w:r>
    <w:r w:rsidR="004137C2" w:rsidRPr="00F002EA">
      <w:rPr>
        <w:rFonts w:ascii="Arial" w:hAnsi="Arial" w:cs="Arial"/>
        <w:sz w:val="18"/>
        <w:szCs w:val="18"/>
      </w:rPr>
      <w:t>:</w:t>
    </w:r>
    <w:r>
      <w:rPr>
        <w:rFonts w:ascii="Arial" w:hAnsi="Arial" w:cs="Arial"/>
        <w:sz w:val="18"/>
        <w:szCs w:val="18"/>
      </w:rPr>
      <w:tab/>
    </w:r>
    <w:r w:rsidR="004137C2" w:rsidRPr="00F002EA">
      <w:rPr>
        <w:rFonts w:ascii="Arial" w:hAnsi="Arial" w:cs="Arial"/>
        <w:sz w:val="18"/>
        <w:szCs w:val="18"/>
      </w:rPr>
      <w:t>Juzgado Promiscuo del Circuito de La Virginia</w:t>
    </w:r>
  </w:p>
  <w:p w14:paraId="08DC745C" w14:textId="666BD2B4" w:rsidR="007739D1" w:rsidRPr="00F002EA" w:rsidRDefault="00F002EA" w:rsidP="00F002EA">
    <w:pPr>
      <w:pStyle w:val="Encabezado"/>
      <w:tabs>
        <w:tab w:val="clear" w:pos="4419"/>
        <w:tab w:val="clear" w:pos="8838"/>
      </w:tabs>
      <w:rPr>
        <w:rFonts w:ascii="Arial" w:hAnsi="Arial" w:cs="Arial"/>
        <w:sz w:val="18"/>
        <w:szCs w:val="18"/>
      </w:rPr>
    </w:pPr>
    <w:r w:rsidRPr="00F002EA">
      <w:rPr>
        <w:rFonts w:ascii="Arial" w:hAnsi="Arial" w:cs="Arial"/>
        <w:sz w:val="18"/>
        <w:szCs w:val="18"/>
      </w:rPr>
      <w:t>Rad</w:t>
    </w:r>
    <w:r w:rsidR="004137C2" w:rsidRPr="00F002EA">
      <w:rPr>
        <w:rFonts w:ascii="Arial" w:hAnsi="Arial" w:cs="Arial"/>
        <w:sz w:val="18"/>
        <w:szCs w:val="18"/>
      </w:rPr>
      <w:t xml:space="preserve">. </w:t>
    </w:r>
    <w:r w:rsidRPr="00F002EA">
      <w:rPr>
        <w:rFonts w:ascii="Arial" w:hAnsi="Arial" w:cs="Arial"/>
        <w:sz w:val="18"/>
        <w:szCs w:val="18"/>
      </w:rPr>
      <w:t>único</w:t>
    </w:r>
    <w:r w:rsidR="004137C2" w:rsidRPr="00F002EA">
      <w:rPr>
        <w:rFonts w:ascii="Arial" w:hAnsi="Arial" w:cs="Arial"/>
        <w:sz w:val="18"/>
        <w:szCs w:val="18"/>
      </w:rPr>
      <w:t>:</w:t>
    </w:r>
    <w:r>
      <w:rPr>
        <w:rFonts w:ascii="Arial" w:hAnsi="Arial" w:cs="Arial"/>
        <w:sz w:val="18"/>
        <w:szCs w:val="18"/>
      </w:rPr>
      <w:tab/>
    </w:r>
    <w:r w:rsidR="004137C2" w:rsidRPr="00F002EA">
      <w:rPr>
        <w:rFonts w:ascii="Arial" w:hAnsi="Arial" w:cs="Arial"/>
        <w:sz w:val="18"/>
        <w:szCs w:val="18"/>
      </w:rPr>
      <w:t>660012213000202100</w:t>
    </w:r>
    <w:r w:rsidR="00DC1A4C" w:rsidRPr="00F002EA">
      <w:rPr>
        <w:rFonts w:ascii="Arial" w:hAnsi="Arial" w:cs="Arial"/>
        <w:sz w:val="18"/>
        <w:szCs w:val="18"/>
      </w:rPr>
      <w:t>220</w:t>
    </w:r>
    <w:r w:rsidR="004137C2" w:rsidRPr="00F002EA">
      <w:rPr>
        <w:rFonts w:ascii="Arial" w:hAnsi="Arial" w:cs="Arial"/>
        <w:sz w:val="18"/>
        <w:szCs w:val="18"/>
      </w:rPr>
      <w:t>00</w:t>
    </w:r>
  </w:p>
  <w:p w14:paraId="64A2C06D" w14:textId="77777777" w:rsidR="000B1ED7" w:rsidRDefault="000B1E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C"/>
    <w:rsid w:val="000073ED"/>
    <w:rsid w:val="000602F3"/>
    <w:rsid w:val="00065655"/>
    <w:rsid w:val="00073B7E"/>
    <w:rsid w:val="00081D59"/>
    <w:rsid w:val="00082E07"/>
    <w:rsid w:val="000B1ED7"/>
    <w:rsid w:val="000B6B7A"/>
    <w:rsid w:val="000D3226"/>
    <w:rsid w:val="000F748F"/>
    <w:rsid w:val="00102CF8"/>
    <w:rsid w:val="00106807"/>
    <w:rsid w:val="00125F31"/>
    <w:rsid w:val="00132A3C"/>
    <w:rsid w:val="001374D1"/>
    <w:rsid w:val="0014275C"/>
    <w:rsid w:val="00150450"/>
    <w:rsid w:val="00194518"/>
    <w:rsid w:val="002320DE"/>
    <w:rsid w:val="00263C50"/>
    <w:rsid w:val="00283843"/>
    <w:rsid w:val="002A5B1D"/>
    <w:rsid w:val="002C1099"/>
    <w:rsid w:val="00310401"/>
    <w:rsid w:val="00357BF4"/>
    <w:rsid w:val="003A64F9"/>
    <w:rsid w:val="003B46CD"/>
    <w:rsid w:val="003E1D81"/>
    <w:rsid w:val="0040788B"/>
    <w:rsid w:val="004137C2"/>
    <w:rsid w:val="00432710"/>
    <w:rsid w:val="00444644"/>
    <w:rsid w:val="004B6DA7"/>
    <w:rsid w:val="004C2BD4"/>
    <w:rsid w:val="00530D89"/>
    <w:rsid w:val="00532435"/>
    <w:rsid w:val="0054552E"/>
    <w:rsid w:val="00571B38"/>
    <w:rsid w:val="0058029B"/>
    <w:rsid w:val="005D1EF5"/>
    <w:rsid w:val="005D213B"/>
    <w:rsid w:val="00610A84"/>
    <w:rsid w:val="00622F60"/>
    <w:rsid w:val="00654BF6"/>
    <w:rsid w:val="006616C2"/>
    <w:rsid w:val="00692AD3"/>
    <w:rsid w:val="006B0A3C"/>
    <w:rsid w:val="007012EB"/>
    <w:rsid w:val="00726A60"/>
    <w:rsid w:val="00771512"/>
    <w:rsid w:val="00787E2C"/>
    <w:rsid w:val="007D7D3D"/>
    <w:rsid w:val="0083339B"/>
    <w:rsid w:val="008704F7"/>
    <w:rsid w:val="008A7635"/>
    <w:rsid w:val="008C2F34"/>
    <w:rsid w:val="009152F1"/>
    <w:rsid w:val="00916E72"/>
    <w:rsid w:val="0095337D"/>
    <w:rsid w:val="009553C9"/>
    <w:rsid w:val="0098212A"/>
    <w:rsid w:val="009970C8"/>
    <w:rsid w:val="009E693B"/>
    <w:rsid w:val="00AC7AB7"/>
    <w:rsid w:val="00B12296"/>
    <w:rsid w:val="00B26E35"/>
    <w:rsid w:val="00B92C6A"/>
    <w:rsid w:val="00BB61F8"/>
    <w:rsid w:val="00BD4F6B"/>
    <w:rsid w:val="00BE186C"/>
    <w:rsid w:val="00C02A08"/>
    <w:rsid w:val="00C0631A"/>
    <w:rsid w:val="00C75E16"/>
    <w:rsid w:val="00C84970"/>
    <w:rsid w:val="00CD4D5F"/>
    <w:rsid w:val="00CD5769"/>
    <w:rsid w:val="00D7130D"/>
    <w:rsid w:val="00DC1A4C"/>
    <w:rsid w:val="00E26F39"/>
    <w:rsid w:val="00E37514"/>
    <w:rsid w:val="00E456F2"/>
    <w:rsid w:val="00E87771"/>
    <w:rsid w:val="00E92161"/>
    <w:rsid w:val="00EA02B6"/>
    <w:rsid w:val="00F002EA"/>
    <w:rsid w:val="00F063F7"/>
    <w:rsid w:val="00F1000F"/>
    <w:rsid w:val="00F66B2E"/>
    <w:rsid w:val="00F7565C"/>
    <w:rsid w:val="00F75806"/>
    <w:rsid w:val="00F7718F"/>
    <w:rsid w:val="00FA2EBE"/>
    <w:rsid w:val="00FA4524"/>
    <w:rsid w:val="00FA741E"/>
    <w:rsid w:val="00FB1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1E17"/>
  <w15:chartTrackingRefBased/>
  <w15:docId w15:val="{771695BA-6827-4345-B15E-04128AE5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4C"/>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A4C"/>
    <w:rPr>
      <w:color w:val="0563C1" w:themeColor="hyperlink"/>
      <w:u w:val="single"/>
    </w:rPr>
  </w:style>
  <w:style w:type="character" w:customStyle="1" w:styleId="SinespaciadoCar">
    <w:name w:val="Sin espaciado Car"/>
    <w:link w:val="Sinespaciado"/>
    <w:uiPriority w:val="1"/>
    <w:locked/>
    <w:rsid w:val="00DC1A4C"/>
    <w:rPr>
      <w:rFonts w:ascii="Courier New" w:eastAsia="Times New Roman" w:hAnsi="Courier New" w:cs="Times New Roman"/>
      <w:lang w:val="es-ES" w:eastAsia="es-ES"/>
    </w:rPr>
  </w:style>
  <w:style w:type="paragraph" w:styleId="Sinespaciado">
    <w:name w:val="No Spacing"/>
    <w:link w:val="SinespaciadoCar"/>
    <w:uiPriority w:val="1"/>
    <w:qFormat/>
    <w:rsid w:val="00DC1A4C"/>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DC1A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C1A4C"/>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DC1A4C"/>
    <w:pPr>
      <w:tabs>
        <w:tab w:val="center" w:pos="4419"/>
        <w:tab w:val="right" w:pos="8838"/>
      </w:tabs>
    </w:pPr>
  </w:style>
  <w:style w:type="character" w:customStyle="1" w:styleId="EncabezadoCar">
    <w:name w:val="Encabezado Car"/>
    <w:basedOn w:val="Fuentedeprrafopredeter"/>
    <w:link w:val="Encabezado"/>
    <w:uiPriority w:val="99"/>
    <w:rsid w:val="00DC1A4C"/>
    <w:rPr>
      <w:rFonts w:ascii="Cambria Math" w:eastAsia="Cambria Math" w:hAnsi="Cambria Math" w:cs="Cambria Math"/>
      <w:sz w:val="20"/>
      <w:szCs w:val="20"/>
      <w:lang w:val="es-ES_tradnl" w:eastAsia="es-ES"/>
    </w:rPr>
  </w:style>
  <w:style w:type="paragraph" w:customStyle="1" w:styleId="Default">
    <w:name w:val="Default"/>
    <w:rsid w:val="00DC1A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DC1A4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DC1A4C"/>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DC1A4C"/>
    <w:pPr>
      <w:tabs>
        <w:tab w:val="center" w:pos="4419"/>
        <w:tab w:val="right" w:pos="8838"/>
      </w:tabs>
    </w:pPr>
  </w:style>
  <w:style w:type="character" w:customStyle="1" w:styleId="PiedepginaCar">
    <w:name w:val="Pie de página Car"/>
    <w:basedOn w:val="Fuentedeprrafopredeter"/>
    <w:link w:val="Piedepgina"/>
    <w:uiPriority w:val="99"/>
    <w:rsid w:val="00DC1A4C"/>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95">
      <w:bodyDiv w:val="1"/>
      <w:marLeft w:val="0"/>
      <w:marRight w:val="0"/>
      <w:marTop w:val="0"/>
      <w:marBottom w:val="0"/>
      <w:divBdr>
        <w:top w:val="none" w:sz="0" w:space="0" w:color="auto"/>
        <w:left w:val="none" w:sz="0" w:space="0" w:color="auto"/>
        <w:bottom w:val="none" w:sz="0" w:space="0" w:color="auto"/>
        <w:right w:val="none" w:sz="0" w:space="0" w:color="auto"/>
      </w:divBdr>
      <w:divsChild>
        <w:div w:id="1886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AE0C-8D69-43C2-B2FC-9A7EEB92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93</cp:revision>
  <dcterms:created xsi:type="dcterms:W3CDTF">2021-05-29T23:40:00Z</dcterms:created>
  <dcterms:modified xsi:type="dcterms:W3CDTF">2021-09-27T14:58:00Z</dcterms:modified>
</cp:coreProperties>
</file>