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A413" w14:textId="77777777" w:rsidR="000F5782" w:rsidRPr="008A290B" w:rsidRDefault="000F5782" w:rsidP="000F57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1954FA" w14:textId="77777777" w:rsidR="000F5782" w:rsidRDefault="000F5782" w:rsidP="000F5782">
      <w:pPr>
        <w:jc w:val="both"/>
        <w:rPr>
          <w:rFonts w:ascii="Arial" w:hAnsi="Arial" w:cs="Arial"/>
          <w:lang w:val="es-419"/>
        </w:rPr>
      </w:pPr>
    </w:p>
    <w:p w14:paraId="6CDDE01F" w14:textId="6575CB8E" w:rsidR="000F5782" w:rsidRPr="00E32969" w:rsidRDefault="001E4D5F" w:rsidP="000F578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ADMINISTRATIVO / CALIFICACIÓN DE PÉRDIDA DE CAPACIDAD LABORAL / PRINCIPIO DE SUBSIDIARIEDAD / PROCEDENCIA EXCEPCIONAL DE LA TUTELA / MOTIVACIÓN DE LA CALIFICACIÓN / VALORACIÓN DE TODOS LOS DIAGNÓSTICOS / CALIFICACIÓN INTEGRAL.</w:t>
      </w:r>
    </w:p>
    <w:p w14:paraId="16EBF548" w14:textId="77777777" w:rsidR="000F5782" w:rsidRPr="00E32969" w:rsidRDefault="000F5782" w:rsidP="000F5782">
      <w:pPr>
        <w:jc w:val="both"/>
        <w:rPr>
          <w:rFonts w:ascii="Arial" w:hAnsi="Arial" w:cs="Arial"/>
          <w:lang w:val="es-419"/>
        </w:rPr>
      </w:pPr>
    </w:p>
    <w:p w14:paraId="752D93E9" w14:textId="438942F2" w:rsidR="000F5782" w:rsidRPr="00E32969" w:rsidRDefault="00180732" w:rsidP="000F5782">
      <w:pPr>
        <w:jc w:val="both"/>
        <w:rPr>
          <w:rFonts w:ascii="Arial" w:hAnsi="Arial" w:cs="Arial"/>
          <w:lang w:val="es-419"/>
        </w:rPr>
      </w:pPr>
      <w:r w:rsidRPr="00180732">
        <w:rPr>
          <w:rFonts w:ascii="Arial" w:hAnsi="Arial" w:cs="Arial"/>
          <w:lang w:val="es-419"/>
        </w:rPr>
        <w:t>El problema jurídico que debe resolver la Sala se circunscribe a determinar si en este caso la acción de tutela procede frente al dictamen de pérdida de la capacidad laboral emitido por la Junta Nacional de Invalidez y, en caso positivo, si con esa decisión se lesionaron los derechos fundamentales invocados.</w:t>
      </w:r>
      <w:r>
        <w:rPr>
          <w:rFonts w:ascii="Arial" w:hAnsi="Arial" w:cs="Arial"/>
          <w:lang w:val="es-419"/>
        </w:rPr>
        <w:t xml:space="preserve"> (…)</w:t>
      </w:r>
    </w:p>
    <w:p w14:paraId="709039CB" w14:textId="77777777" w:rsidR="000F5782" w:rsidRPr="00E32969" w:rsidRDefault="000F5782" w:rsidP="000F5782">
      <w:pPr>
        <w:jc w:val="both"/>
        <w:rPr>
          <w:rFonts w:ascii="Arial" w:hAnsi="Arial" w:cs="Arial"/>
          <w:lang w:val="es-419"/>
        </w:rPr>
      </w:pPr>
    </w:p>
    <w:p w14:paraId="68060D2A" w14:textId="68BC5F24" w:rsidR="000F5782" w:rsidRDefault="00880619" w:rsidP="000F5782">
      <w:pPr>
        <w:jc w:val="both"/>
        <w:rPr>
          <w:rFonts w:ascii="Arial" w:hAnsi="Arial" w:cs="Arial"/>
          <w:lang w:val="es-419"/>
        </w:rPr>
      </w:pPr>
      <w:r>
        <w:rPr>
          <w:rFonts w:ascii="Arial" w:hAnsi="Arial" w:cs="Arial"/>
          <w:lang w:val="es-419"/>
        </w:rPr>
        <w:t xml:space="preserve">… </w:t>
      </w:r>
      <w:r w:rsidRPr="00880619">
        <w:rPr>
          <w:rFonts w:ascii="Arial" w:hAnsi="Arial" w:cs="Arial"/>
          <w:lang w:val="es-419"/>
        </w:rPr>
        <w:t>si bien las controversias respecto a las calificaciones de pérdida de capacidad laboral, concretamente en lo que tiene que ver con los análisis fácticos, probatorios, técnicos o jurídicos, deben ser ventiladas ante la jurisdicción ordinaria laboral, la jurisprudencia constitucional ha trazado eventos de excepción a esa regla general. Estos, básicamente, se resumen a casos en los cuales los mecanismos ordinarios de defensa no se tornan en idóneos ni eficaces para garantizar la protección de los derechos presuntamente vulnerados o amenazados; o cuando se requiere el amparo constitucional como mecanismo transitorio, pues, de lo contrario, el actor se vería frente a la ocurrencia inminente de un perjuicio irremediable frente a sus derechos fundamentales</w:t>
      </w:r>
      <w:r>
        <w:rPr>
          <w:rFonts w:ascii="Arial" w:hAnsi="Arial" w:cs="Arial"/>
          <w:lang w:val="es-419"/>
        </w:rPr>
        <w:t>…</w:t>
      </w:r>
    </w:p>
    <w:p w14:paraId="4B33FE2A" w14:textId="77777777" w:rsidR="000F5782" w:rsidRDefault="000F5782" w:rsidP="000F5782">
      <w:pPr>
        <w:jc w:val="both"/>
        <w:rPr>
          <w:rFonts w:ascii="Arial" w:hAnsi="Arial" w:cs="Arial"/>
          <w:lang w:val="es-419"/>
        </w:rPr>
      </w:pPr>
    </w:p>
    <w:p w14:paraId="24AA7F68" w14:textId="035856BF" w:rsidR="000F5782" w:rsidRDefault="00880619" w:rsidP="000F5782">
      <w:pPr>
        <w:jc w:val="both"/>
        <w:rPr>
          <w:rFonts w:ascii="Arial" w:hAnsi="Arial" w:cs="Arial"/>
          <w:lang w:val="es-419"/>
        </w:rPr>
      </w:pPr>
      <w:r>
        <w:rPr>
          <w:rFonts w:ascii="Arial" w:hAnsi="Arial" w:cs="Arial"/>
          <w:lang w:val="es-419"/>
        </w:rPr>
        <w:t xml:space="preserve">… </w:t>
      </w:r>
      <w:r w:rsidRPr="00880619">
        <w:rPr>
          <w:rFonts w:ascii="Arial" w:hAnsi="Arial" w:cs="Arial"/>
          <w:lang w:val="es-419"/>
        </w:rPr>
        <w:t>en el sub judice la cuestión pasa por la vulneración del derecho fundamental al debido proceso ante deficiencias de motivación que presenta el dictamen cuestionado, o de actualización de información de la historia clínica, asunto eminentemente constitucional frente a lo cual no luce eficaz el medio de defensa judicial establecido ante el juez laboral</w:t>
      </w:r>
      <w:r>
        <w:rPr>
          <w:rFonts w:ascii="Arial" w:hAnsi="Arial" w:cs="Arial"/>
          <w:lang w:val="es-419"/>
        </w:rPr>
        <w:t>…</w:t>
      </w:r>
    </w:p>
    <w:p w14:paraId="6F048698" w14:textId="1BAC71AD" w:rsidR="00344AD4" w:rsidRDefault="00344AD4" w:rsidP="000F5782">
      <w:pPr>
        <w:jc w:val="both"/>
        <w:rPr>
          <w:rFonts w:ascii="Arial" w:hAnsi="Arial" w:cs="Arial"/>
          <w:lang w:val="es-419"/>
        </w:rPr>
      </w:pPr>
    </w:p>
    <w:p w14:paraId="4191C873" w14:textId="5778C864" w:rsidR="00344AD4" w:rsidRPr="00E32969" w:rsidRDefault="00344AD4" w:rsidP="000F5782">
      <w:pPr>
        <w:jc w:val="both"/>
        <w:rPr>
          <w:rFonts w:ascii="Arial" w:hAnsi="Arial" w:cs="Arial"/>
          <w:lang w:val="es-419"/>
        </w:rPr>
      </w:pPr>
      <w:r>
        <w:rPr>
          <w:rFonts w:ascii="Arial" w:hAnsi="Arial" w:cs="Arial"/>
          <w:lang w:val="es-419"/>
        </w:rPr>
        <w:t>… en e</w:t>
      </w:r>
      <w:r w:rsidRPr="00344AD4">
        <w:rPr>
          <w:rFonts w:ascii="Arial" w:hAnsi="Arial" w:cs="Arial"/>
          <w:lang w:val="es-419"/>
        </w:rPr>
        <w:t>l caso concreto se encuentra superado el requisito de la subsidiariedad. Lo mismo acontece en lo relacionado con el requisito de la inmediatez, en razón a que el último dictamen se emitió el 25 de noviembre de 2020, y la respuesta negativa a la petición de revisión fue del 3 febrero de 2021, luego para la fecha en que se promovió el amparo, 25 de marzo de 2021, no habían transcurrido aún seis meses, término que se considera proporcional para interponer la acción constitucional.</w:t>
      </w:r>
      <w:r>
        <w:rPr>
          <w:rFonts w:ascii="Arial" w:hAnsi="Arial" w:cs="Arial"/>
          <w:lang w:val="es-419"/>
        </w:rPr>
        <w:t xml:space="preserve"> (…)</w:t>
      </w:r>
    </w:p>
    <w:p w14:paraId="3BE66CB5" w14:textId="63DE7556" w:rsidR="000F5782" w:rsidRDefault="000F5782" w:rsidP="000F5782">
      <w:pPr>
        <w:jc w:val="both"/>
        <w:rPr>
          <w:rFonts w:ascii="Arial" w:hAnsi="Arial" w:cs="Arial"/>
        </w:rPr>
      </w:pPr>
    </w:p>
    <w:p w14:paraId="68484DD0" w14:textId="0E260FB4" w:rsidR="00880619" w:rsidRDefault="00DB1E3E" w:rsidP="000F5782">
      <w:pPr>
        <w:jc w:val="both"/>
        <w:rPr>
          <w:rFonts w:ascii="Arial" w:hAnsi="Arial" w:cs="Arial"/>
        </w:rPr>
      </w:pPr>
      <w:r>
        <w:rPr>
          <w:rFonts w:ascii="Arial" w:hAnsi="Arial" w:cs="Arial"/>
        </w:rPr>
        <w:t xml:space="preserve">… </w:t>
      </w:r>
      <w:r w:rsidRPr="00DB1E3E">
        <w:rPr>
          <w:rFonts w:ascii="Arial" w:hAnsi="Arial" w:cs="Arial"/>
        </w:rPr>
        <w:t>hay que señalar que la jurisprudencia constitucional también ha sido clara en indicar que las decisiones que se adopten en el marco de procedimientos de calificación de la pérdida de la capacidad laboral, deben cumplir con los estándares del debido proceso administrativo, siendo unos de ellos la motivación de esas determinaciones y la valoración de todos los diagnósticos cuyos soportes aparezcan en la historia clínica (calificación integral).</w:t>
      </w:r>
    </w:p>
    <w:p w14:paraId="095A1C56" w14:textId="77777777" w:rsidR="00880619" w:rsidRDefault="00880619" w:rsidP="000F5782">
      <w:pPr>
        <w:jc w:val="both"/>
        <w:rPr>
          <w:rFonts w:ascii="Arial" w:hAnsi="Arial" w:cs="Arial"/>
        </w:rPr>
      </w:pPr>
    </w:p>
    <w:p w14:paraId="11E530E0" w14:textId="77777777" w:rsidR="000F5782" w:rsidRDefault="000F5782" w:rsidP="000F5782">
      <w:pPr>
        <w:jc w:val="both"/>
        <w:rPr>
          <w:rFonts w:ascii="Arial" w:hAnsi="Arial" w:cs="Arial"/>
        </w:rPr>
      </w:pPr>
    </w:p>
    <w:p w14:paraId="2090C20A" w14:textId="77777777" w:rsidR="000F5782" w:rsidRDefault="000F5782" w:rsidP="000F5782">
      <w:pPr>
        <w:jc w:val="both"/>
        <w:rPr>
          <w:rFonts w:ascii="Arial" w:hAnsi="Arial" w:cs="Arial"/>
        </w:rPr>
      </w:pPr>
    </w:p>
    <w:p w14:paraId="3B6A7711" w14:textId="77777777" w:rsidR="006E1E23" w:rsidRPr="00295947" w:rsidRDefault="006E1E23" w:rsidP="006E1E23">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7E66A74E" w14:textId="77777777" w:rsidR="006E1E23" w:rsidRPr="00295947" w:rsidRDefault="006E1E23" w:rsidP="006E1E23">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2DD39D38" wp14:editId="2A434BFB">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432D5D43" w14:textId="77777777" w:rsidR="006E1E23" w:rsidRPr="00295947" w:rsidRDefault="006E1E23" w:rsidP="006E1E23">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3E5FABFB" w14:textId="77777777" w:rsidR="006E1E23" w:rsidRPr="00295947" w:rsidRDefault="006E1E23" w:rsidP="006E1E23">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77559173" w14:textId="77777777" w:rsidR="006E1E23" w:rsidRPr="00295947" w:rsidRDefault="006E1E23" w:rsidP="006E1E23">
      <w:pPr>
        <w:tabs>
          <w:tab w:val="left" w:pos="-720"/>
        </w:tabs>
        <w:suppressAutoHyphens/>
        <w:spacing w:line="276" w:lineRule="auto"/>
        <w:jc w:val="center"/>
        <w:rPr>
          <w:rFonts w:ascii="Arial Narrow" w:hAnsi="Arial Narrow"/>
          <w:b/>
          <w:bCs/>
          <w:spacing w:val="-3"/>
          <w:sz w:val="26"/>
          <w:szCs w:val="26"/>
        </w:rPr>
      </w:pPr>
    </w:p>
    <w:p w14:paraId="28B9DDBE" w14:textId="77777777" w:rsidR="006E1E23" w:rsidRPr="00295947" w:rsidRDefault="006E1E23" w:rsidP="006E1E23">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7D7C8A53" w14:textId="77777777" w:rsidR="006E1E23" w:rsidRPr="00295947" w:rsidRDefault="006E1E23" w:rsidP="006E1E2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9B79C07" w14:textId="0F4A575B" w:rsidR="00D2711D" w:rsidRPr="006E1E23" w:rsidRDefault="00D2711D" w:rsidP="006E1E23">
      <w:pPr>
        <w:pStyle w:val="Sinespaciado"/>
        <w:spacing w:line="276" w:lineRule="auto"/>
        <w:jc w:val="center"/>
        <w:rPr>
          <w:rFonts w:ascii="Arial Narrow" w:hAnsi="Arial Narrow"/>
          <w:sz w:val="26"/>
          <w:szCs w:val="26"/>
        </w:rPr>
      </w:pPr>
      <w:r w:rsidRPr="006E1E23">
        <w:rPr>
          <w:rFonts w:ascii="Arial Narrow" w:hAnsi="Arial Narrow"/>
          <w:sz w:val="26"/>
          <w:szCs w:val="26"/>
        </w:rPr>
        <w:t xml:space="preserve">Pereira, </w:t>
      </w:r>
      <w:r w:rsidR="00BF141A" w:rsidRPr="006E1E23">
        <w:rPr>
          <w:rFonts w:ascii="Arial Narrow" w:hAnsi="Arial Narrow"/>
          <w:sz w:val="26"/>
          <w:szCs w:val="26"/>
        </w:rPr>
        <w:t>diez</w:t>
      </w:r>
      <w:r w:rsidRPr="006E1E23">
        <w:rPr>
          <w:rFonts w:ascii="Arial Narrow" w:hAnsi="Arial Narrow"/>
          <w:sz w:val="26"/>
          <w:szCs w:val="26"/>
        </w:rPr>
        <w:t xml:space="preserve"> (</w:t>
      </w:r>
      <w:r w:rsidR="00BF141A" w:rsidRPr="006E1E23">
        <w:rPr>
          <w:rFonts w:ascii="Arial Narrow" w:hAnsi="Arial Narrow"/>
          <w:sz w:val="26"/>
          <w:szCs w:val="26"/>
        </w:rPr>
        <w:t>10</w:t>
      </w:r>
      <w:r w:rsidRPr="006E1E23">
        <w:rPr>
          <w:rFonts w:ascii="Arial Narrow" w:hAnsi="Arial Narrow"/>
          <w:sz w:val="26"/>
          <w:szCs w:val="26"/>
        </w:rPr>
        <w:t xml:space="preserve">) de </w:t>
      </w:r>
      <w:r w:rsidR="00E42366" w:rsidRPr="006E1E23">
        <w:rPr>
          <w:rFonts w:ascii="Arial Narrow" w:hAnsi="Arial Narrow"/>
          <w:sz w:val="26"/>
          <w:szCs w:val="26"/>
        </w:rPr>
        <w:t>junio</w:t>
      </w:r>
      <w:r w:rsidRPr="006E1E23">
        <w:rPr>
          <w:rFonts w:ascii="Arial Narrow" w:hAnsi="Arial Narrow"/>
          <w:sz w:val="26"/>
          <w:szCs w:val="26"/>
        </w:rPr>
        <w:t xml:space="preserve"> de dos mil veintiuno (2021)</w:t>
      </w:r>
    </w:p>
    <w:p w14:paraId="73E9912E" w14:textId="77777777" w:rsidR="00D2711D" w:rsidRPr="006E1E23" w:rsidRDefault="00D2711D" w:rsidP="006E1E23">
      <w:pPr>
        <w:pStyle w:val="Sinespaciado"/>
        <w:spacing w:line="276" w:lineRule="auto"/>
        <w:rPr>
          <w:rFonts w:ascii="Arial Narrow" w:hAnsi="Arial Narrow"/>
          <w:sz w:val="26"/>
          <w:szCs w:val="26"/>
        </w:rPr>
      </w:pPr>
    </w:p>
    <w:p w14:paraId="62738D57" w14:textId="19D7CC49" w:rsidR="00080AC1" w:rsidRPr="000F5782" w:rsidRDefault="00080AC1" w:rsidP="000F5782">
      <w:pPr>
        <w:pStyle w:val="Sinespaciado"/>
        <w:ind w:left="993"/>
        <w:rPr>
          <w:rFonts w:ascii="Arial Narrow" w:hAnsi="Arial Narrow"/>
          <w:sz w:val="24"/>
          <w:szCs w:val="26"/>
          <w:lang w:val="pt-BR"/>
        </w:rPr>
      </w:pPr>
      <w:r w:rsidRPr="006E1E23">
        <w:rPr>
          <w:rFonts w:ascii="Arial Narrow" w:hAnsi="Arial Narrow"/>
          <w:sz w:val="26"/>
          <w:szCs w:val="26"/>
        </w:rPr>
        <w:tab/>
      </w:r>
      <w:r w:rsidR="00AA3E57" w:rsidRPr="000F5782">
        <w:rPr>
          <w:rFonts w:ascii="Arial Narrow" w:hAnsi="Arial Narrow"/>
          <w:sz w:val="24"/>
          <w:szCs w:val="26"/>
          <w:lang w:val="pt-BR"/>
        </w:rPr>
        <w:t xml:space="preserve">Acta N° </w:t>
      </w:r>
      <w:r w:rsidR="00BF141A" w:rsidRPr="000F5782">
        <w:rPr>
          <w:rFonts w:ascii="Arial Narrow" w:hAnsi="Arial Narrow"/>
          <w:sz w:val="24"/>
          <w:szCs w:val="26"/>
          <w:lang w:val="pt-BR"/>
        </w:rPr>
        <w:t>267</w:t>
      </w:r>
      <w:r w:rsidR="00AA3E57" w:rsidRPr="000F5782">
        <w:rPr>
          <w:rFonts w:ascii="Arial Narrow" w:hAnsi="Arial Narrow"/>
          <w:sz w:val="24"/>
          <w:szCs w:val="26"/>
          <w:lang w:val="pt-BR"/>
        </w:rPr>
        <w:t xml:space="preserve"> de </w:t>
      </w:r>
      <w:r w:rsidR="00BF141A" w:rsidRPr="000F5782">
        <w:rPr>
          <w:rFonts w:ascii="Arial Narrow" w:hAnsi="Arial Narrow"/>
          <w:sz w:val="24"/>
          <w:szCs w:val="26"/>
          <w:lang w:val="pt-BR"/>
        </w:rPr>
        <w:t>10</w:t>
      </w:r>
      <w:r w:rsidRPr="000F5782">
        <w:rPr>
          <w:rFonts w:ascii="Arial Narrow" w:hAnsi="Arial Narrow"/>
          <w:sz w:val="24"/>
          <w:szCs w:val="26"/>
          <w:lang w:val="pt-BR"/>
        </w:rPr>
        <w:t>-0</w:t>
      </w:r>
      <w:r w:rsidR="00E42366" w:rsidRPr="000F5782">
        <w:rPr>
          <w:rFonts w:ascii="Arial Narrow" w:hAnsi="Arial Narrow"/>
          <w:sz w:val="24"/>
          <w:szCs w:val="26"/>
          <w:lang w:val="pt-BR"/>
        </w:rPr>
        <w:t>6</w:t>
      </w:r>
      <w:r w:rsidRPr="000F5782">
        <w:rPr>
          <w:rFonts w:ascii="Arial Narrow" w:hAnsi="Arial Narrow"/>
          <w:sz w:val="24"/>
          <w:szCs w:val="26"/>
          <w:lang w:val="pt-BR"/>
        </w:rPr>
        <w:t>-2021</w:t>
      </w:r>
    </w:p>
    <w:p w14:paraId="060237B9" w14:textId="2F931D52" w:rsidR="00080AC1" w:rsidRPr="000F5782" w:rsidRDefault="00080AC1" w:rsidP="000F5782">
      <w:pPr>
        <w:pStyle w:val="Sinespaciado"/>
        <w:ind w:left="993"/>
        <w:rPr>
          <w:rFonts w:ascii="Arial Narrow" w:hAnsi="Arial Narrow"/>
          <w:sz w:val="24"/>
          <w:szCs w:val="26"/>
        </w:rPr>
      </w:pPr>
      <w:r w:rsidRPr="000F5782">
        <w:rPr>
          <w:rFonts w:ascii="Arial Narrow" w:hAnsi="Arial Narrow"/>
          <w:sz w:val="24"/>
          <w:szCs w:val="26"/>
          <w:lang w:val="pt-BR"/>
        </w:rPr>
        <w:tab/>
        <w:t xml:space="preserve">Sentencia: TSP. </w:t>
      </w:r>
      <w:r w:rsidR="00AA3E57" w:rsidRPr="000F5782">
        <w:rPr>
          <w:rFonts w:ascii="Arial Narrow" w:hAnsi="Arial Narrow"/>
          <w:sz w:val="24"/>
          <w:szCs w:val="26"/>
        </w:rPr>
        <w:t>ST2-0</w:t>
      </w:r>
      <w:r w:rsidR="00BF141A" w:rsidRPr="000F5782">
        <w:rPr>
          <w:rFonts w:ascii="Arial Narrow" w:hAnsi="Arial Narrow"/>
          <w:sz w:val="24"/>
          <w:szCs w:val="26"/>
        </w:rPr>
        <w:t>165</w:t>
      </w:r>
      <w:r w:rsidRPr="000F5782">
        <w:rPr>
          <w:rFonts w:ascii="Arial Narrow" w:hAnsi="Arial Narrow"/>
          <w:sz w:val="24"/>
          <w:szCs w:val="26"/>
        </w:rPr>
        <w:t>-2021</w:t>
      </w:r>
    </w:p>
    <w:p w14:paraId="1E206404" w14:textId="77777777" w:rsidR="00615447" w:rsidRPr="000F5782" w:rsidRDefault="00080AC1" w:rsidP="000F5782">
      <w:pPr>
        <w:pStyle w:val="Sinespaciado"/>
        <w:ind w:left="993"/>
        <w:rPr>
          <w:rFonts w:ascii="Arial Narrow" w:hAnsi="Arial Narrow"/>
          <w:i/>
          <w:sz w:val="24"/>
          <w:szCs w:val="26"/>
        </w:rPr>
      </w:pPr>
      <w:r w:rsidRPr="000F5782">
        <w:rPr>
          <w:rFonts w:ascii="Arial Narrow" w:hAnsi="Arial Narrow"/>
          <w:sz w:val="24"/>
          <w:szCs w:val="26"/>
        </w:rPr>
        <w:tab/>
        <w:t xml:space="preserve">Referencia: </w:t>
      </w:r>
      <w:r w:rsidR="00DD44AF" w:rsidRPr="000F5782">
        <w:rPr>
          <w:rFonts w:ascii="Arial Narrow" w:hAnsi="Arial Narrow"/>
          <w:sz w:val="24"/>
          <w:szCs w:val="26"/>
        </w:rPr>
        <w:t>66001312100120211002401</w:t>
      </w:r>
    </w:p>
    <w:p w14:paraId="5BA99C95" w14:textId="77777777" w:rsidR="00080AC1" w:rsidRPr="006E1E23" w:rsidRDefault="00080AC1" w:rsidP="006E1E23">
      <w:pPr>
        <w:spacing w:line="276" w:lineRule="auto"/>
        <w:jc w:val="center"/>
        <w:rPr>
          <w:rFonts w:ascii="Arial Narrow" w:hAnsi="Arial Narrow"/>
          <w:b/>
          <w:sz w:val="26"/>
          <w:szCs w:val="26"/>
          <w:u w:val="single"/>
        </w:rPr>
      </w:pPr>
    </w:p>
    <w:p w14:paraId="14E8E3A3" w14:textId="77777777" w:rsidR="00615447" w:rsidRPr="006E1E23" w:rsidRDefault="00615447" w:rsidP="006E1E23">
      <w:pPr>
        <w:spacing w:line="276" w:lineRule="auto"/>
        <w:jc w:val="center"/>
        <w:rPr>
          <w:rFonts w:ascii="Arial Narrow" w:hAnsi="Arial Narrow"/>
          <w:b/>
          <w:sz w:val="26"/>
          <w:szCs w:val="26"/>
          <w:u w:val="single"/>
        </w:rPr>
      </w:pPr>
      <w:r w:rsidRPr="006E1E23">
        <w:rPr>
          <w:rFonts w:ascii="Arial Narrow" w:hAnsi="Arial Narrow"/>
          <w:b/>
          <w:sz w:val="26"/>
          <w:szCs w:val="26"/>
          <w:u w:val="single"/>
        </w:rPr>
        <w:t>ASUNTO</w:t>
      </w:r>
    </w:p>
    <w:p w14:paraId="4571A015" w14:textId="77777777" w:rsidR="00615447" w:rsidRPr="006E1E23" w:rsidRDefault="00615447" w:rsidP="006E1E23">
      <w:pPr>
        <w:pStyle w:val="Sinespaciado"/>
        <w:spacing w:line="276" w:lineRule="auto"/>
        <w:jc w:val="both"/>
        <w:rPr>
          <w:rFonts w:ascii="Arial Narrow" w:hAnsi="Arial Narrow"/>
          <w:sz w:val="26"/>
          <w:szCs w:val="26"/>
          <w:lang w:val="es-ES_tradnl"/>
        </w:rPr>
      </w:pPr>
    </w:p>
    <w:p w14:paraId="3317247D" w14:textId="77777777" w:rsidR="008F7185" w:rsidRPr="006E1E23" w:rsidRDefault="00E16532"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rPr>
        <w:lastRenderedPageBreak/>
        <w:t>Resuelve la Sala sobre la impugnación in</w:t>
      </w:r>
      <w:r w:rsidR="00FE22CC" w:rsidRPr="006E1E23">
        <w:rPr>
          <w:rFonts w:ascii="Arial Narrow" w:hAnsi="Arial Narrow"/>
          <w:sz w:val="26"/>
          <w:szCs w:val="26"/>
        </w:rPr>
        <w:t>terpuesta por la parte accionante contra</w:t>
      </w:r>
      <w:r w:rsidRPr="006E1E23">
        <w:rPr>
          <w:rFonts w:ascii="Arial Narrow" w:hAnsi="Arial Narrow"/>
          <w:sz w:val="26"/>
          <w:szCs w:val="26"/>
        </w:rPr>
        <w:t xml:space="preserve"> la sentencia proferida por el </w:t>
      </w:r>
      <w:r w:rsidR="008F7185" w:rsidRPr="006E1E23">
        <w:rPr>
          <w:rFonts w:ascii="Arial Narrow" w:hAnsi="Arial Narrow"/>
          <w:bCs/>
          <w:sz w:val="26"/>
          <w:szCs w:val="26"/>
          <w:lang w:val="es-CO"/>
        </w:rPr>
        <w:t xml:space="preserve">Juzgado </w:t>
      </w:r>
      <w:r w:rsidR="00EF400C" w:rsidRPr="006E1E23">
        <w:rPr>
          <w:rFonts w:ascii="Arial Narrow" w:hAnsi="Arial Narrow"/>
          <w:bCs/>
          <w:sz w:val="26"/>
          <w:szCs w:val="26"/>
          <w:lang w:val="es-CO"/>
        </w:rPr>
        <w:t>Primero</w:t>
      </w:r>
      <w:r w:rsidR="008F7185" w:rsidRPr="006E1E23">
        <w:rPr>
          <w:rFonts w:ascii="Arial Narrow" w:hAnsi="Arial Narrow"/>
          <w:bCs/>
          <w:sz w:val="26"/>
          <w:szCs w:val="26"/>
          <w:lang w:val="es-CO"/>
        </w:rPr>
        <w:t xml:space="preserve"> Civil del Circuito</w:t>
      </w:r>
      <w:r w:rsidR="00EF400C" w:rsidRPr="006E1E23">
        <w:rPr>
          <w:rFonts w:ascii="Arial Narrow" w:hAnsi="Arial Narrow"/>
          <w:bCs/>
          <w:sz w:val="26"/>
          <w:szCs w:val="26"/>
          <w:lang w:val="es-CO"/>
        </w:rPr>
        <w:t xml:space="preserve"> Especializado en Restitución de Tierras</w:t>
      </w:r>
      <w:r w:rsidR="008F7185" w:rsidRPr="006E1E23">
        <w:rPr>
          <w:rFonts w:ascii="Arial Narrow" w:hAnsi="Arial Narrow"/>
          <w:bCs/>
          <w:sz w:val="26"/>
          <w:szCs w:val="26"/>
          <w:lang w:val="es-CO"/>
        </w:rPr>
        <w:t xml:space="preserve"> de Pereira</w:t>
      </w:r>
      <w:r w:rsidR="008F7185" w:rsidRPr="006E1E23">
        <w:rPr>
          <w:rFonts w:ascii="Arial Narrow" w:hAnsi="Arial Narrow"/>
          <w:sz w:val="26"/>
          <w:szCs w:val="26"/>
        </w:rPr>
        <w:t xml:space="preserve">, el </w:t>
      </w:r>
      <w:r w:rsidR="00FE22CC" w:rsidRPr="006E1E23">
        <w:rPr>
          <w:rFonts w:ascii="Arial Narrow" w:hAnsi="Arial Narrow"/>
          <w:sz w:val="26"/>
          <w:szCs w:val="26"/>
        </w:rPr>
        <w:t>15</w:t>
      </w:r>
      <w:r w:rsidR="008F7185" w:rsidRPr="006E1E23">
        <w:rPr>
          <w:rFonts w:ascii="Arial Narrow" w:hAnsi="Arial Narrow"/>
          <w:sz w:val="26"/>
          <w:szCs w:val="26"/>
        </w:rPr>
        <w:t xml:space="preserve"> de </w:t>
      </w:r>
      <w:r w:rsidR="00EF400C" w:rsidRPr="006E1E23">
        <w:rPr>
          <w:rFonts w:ascii="Arial Narrow" w:hAnsi="Arial Narrow"/>
          <w:sz w:val="26"/>
          <w:szCs w:val="26"/>
        </w:rPr>
        <w:t>abril</w:t>
      </w:r>
      <w:r w:rsidR="008F7185" w:rsidRPr="006E1E23">
        <w:rPr>
          <w:rFonts w:ascii="Arial Narrow" w:hAnsi="Arial Narrow"/>
          <w:sz w:val="26"/>
          <w:szCs w:val="26"/>
        </w:rPr>
        <w:t xml:space="preserve"> de este año, en la acción de tutela instaurada por el señor </w:t>
      </w:r>
      <w:r w:rsidR="00FE22CC" w:rsidRPr="006E1E23">
        <w:rPr>
          <w:rFonts w:ascii="Arial Narrow" w:hAnsi="Arial Narrow"/>
          <w:bCs/>
          <w:sz w:val="26"/>
          <w:szCs w:val="26"/>
          <w:lang w:val="es-ES_tradnl"/>
        </w:rPr>
        <w:t xml:space="preserve">Álvaro de Jesús Tangarife Valencia </w:t>
      </w:r>
      <w:r w:rsidR="00FE22CC" w:rsidRPr="006E1E23">
        <w:rPr>
          <w:rFonts w:ascii="Arial Narrow" w:hAnsi="Arial Narrow"/>
          <w:sz w:val="26"/>
          <w:szCs w:val="26"/>
        </w:rPr>
        <w:t>frente a</w:t>
      </w:r>
      <w:r w:rsidR="008F7185" w:rsidRPr="006E1E23">
        <w:rPr>
          <w:rFonts w:ascii="Arial Narrow" w:hAnsi="Arial Narrow"/>
          <w:sz w:val="26"/>
          <w:szCs w:val="26"/>
        </w:rPr>
        <w:t xml:space="preserve"> la Junta </w:t>
      </w:r>
      <w:r w:rsidR="00FE22CC" w:rsidRPr="006E1E23">
        <w:rPr>
          <w:rFonts w:ascii="Arial Narrow" w:hAnsi="Arial Narrow"/>
          <w:sz w:val="26"/>
          <w:szCs w:val="26"/>
        </w:rPr>
        <w:t xml:space="preserve">Nacional </w:t>
      </w:r>
      <w:r w:rsidR="008F7185" w:rsidRPr="006E1E23">
        <w:rPr>
          <w:rFonts w:ascii="Arial Narrow" w:hAnsi="Arial Narrow"/>
          <w:sz w:val="26"/>
          <w:szCs w:val="26"/>
        </w:rPr>
        <w:t>de Calificación de Invalidez</w:t>
      </w:r>
      <w:r w:rsidR="00FE22CC" w:rsidRPr="006E1E23">
        <w:rPr>
          <w:rFonts w:ascii="Arial Narrow" w:hAnsi="Arial Narrow"/>
          <w:sz w:val="26"/>
          <w:szCs w:val="26"/>
        </w:rPr>
        <w:t>, trámite al que fue vinculado Colpensiones</w:t>
      </w:r>
      <w:r w:rsidR="008F7185" w:rsidRPr="006E1E23">
        <w:rPr>
          <w:rFonts w:ascii="Arial Narrow" w:hAnsi="Arial Narrow"/>
          <w:sz w:val="26"/>
          <w:szCs w:val="26"/>
        </w:rPr>
        <w:t>.</w:t>
      </w:r>
    </w:p>
    <w:p w14:paraId="19DFA79A" w14:textId="77777777" w:rsidR="008F7185" w:rsidRPr="006E1E23" w:rsidRDefault="008F7185" w:rsidP="006E1E23">
      <w:pPr>
        <w:pStyle w:val="Sinespaciado"/>
        <w:tabs>
          <w:tab w:val="left" w:pos="1750"/>
        </w:tabs>
        <w:spacing w:line="276" w:lineRule="auto"/>
        <w:jc w:val="both"/>
        <w:rPr>
          <w:rFonts w:ascii="Arial Narrow" w:hAnsi="Arial Narrow"/>
          <w:sz w:val="26"/>
          <w:szCs w:val="26"/>
          <w:lang w:val="es-CO"/>
        </w:rPr>
      </w:pPr>
    </w:p>
    <w:p w14:paraId="342D90C5" w14:textId="77777777" w:rsidR="008F7185" w:rsidRPr="006E1E23" w:rsidRDefault="008F7185" w:rsidP="006E1E23">
      <w:pPr>
        <w:pStyle w:val="Sinespaciado"/>
        <w:tabs>
          <w:tab w:val="left" w:pos="1750"/>
        </w:tabs>
        <w:spacing w:line="276" w:lineRule="auto"/>
        <w:jc w:val="center"/>
        <w:rPr>
          <w:rFonts w:ascii="Arial Narrow" w:hAnsi="Arial Narrow"/>
          <w:b/>
          <w:sz w:val="26"/>
          <w:szCs w:val="26"/>
          <w:u w:val="single"/>
        </w:rPr>
      </w:pPr>
      <w:r w:rsidRPr="006E1E23">
        <w:rPr>
          <w:rFonts w:ascii="Arial Narrow" w:hAnsi="Arial Narrow"/>
          <w:b/>
          <w:sz w:val="26"/>
          <w:szCs w:val="26"/>
          <w:u w:val="single"/>
        </w:rPr>
        <w:t>ANTECEDENTES</w:t>
      </w:r>
    </w:p>
    <w:p w14:paraId="53179687"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p>
    <w:p w14:paraId="4AF6A564"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rPr>
        <w:t>1. Sustentó el actor su solicitud constitucional en los hechos que permiten el siguiente compendio:</w:t>
      </w:r>
    </w:p>
    <w:p w14:paraId="7333B9D4"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p>
    <w:p w14:paraId="226CE551" w14:textId="77777777" w:rsidR="00FE22CC" w:rsidRPr="006E1E23" w:rsidRDefault="008F7185"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rPr>
        <w:t xml:space="preserve">1.1. </w:t>
      </w:r>
      <w:r w:rsidR="00FE22CC" w:rsidRPr="006E1E23">
        <w:rPr>
          <w:rFonts w:ascii="Arial Narrow" w:hAnsi="Arial Narrow"/>
          <w:sz w:val="26"/>
          <w:szCs w:val="26"/>
          <w:lang w:val="es-CO"/>
        </w:rPr>
        <w:t xml:space="preserve">El 5 de agosto de 2020 la Junta Regional de Calificación de invalidez emitió dictamen en el que determinó su pérdida de capacidad laboral en 56,40%, en consideración a sus diagnósticos por alteraciones del sistema cardiovascular, del sistema urinario y reproductor, del sistema endocrino, de sistema auditivo y vestibular, del sistema visual, trastornos mentales y del comportamiento. </w:t>
      </w:r>
    </w:p>
    <w:p w14:paraId="46A60C19" w14:textId="77777777" w:rsidR="00FE22CC" w:rsidRPr="006E1E23" w:rsidRDefault="00FE22CC" w:rsidP="006E1E23">
      <w:pPr>
        <w:pStyle w:val="Sinespaciado"/>
        <w:tabs>
          <w:tab w:val="left" w:pos="1750"/>
        </w:tabs>
        <w:spacing w:line="276" w:lineRule="auto"/>
        <w:jc w:val="both"/>
        <w:rPr>
          <w:rFonts w:ascii="Arial Narrow" w:hAnsi="Arial Narrow"/>
          <w:sz w:val="26"/>
          <w:szCs w:val="26"/>
          <w:lang w:val="es-CO"/>
        </w:rPr>
      </w:pPr>
    </w:p>
    <w:p w14:paraId="6B2AF358" w14:textId="77777777" w:rsidR="007D01C7" w:rsidRPr="006E1E23" w:rsidRDefault="00FE22CC"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1.2. Contra esa decisión Colpensiones interpuso recurso de apelación, el que fue desatado por la Junta Nacional de Invalidez el día 25 de noviembre de 2020, mediante dictamen que redujo el porcentaje</w:t>
      </w:r>
      <w:r w:rsidR="009D4FD4" w:rsidRPr="006E1E23">
        <w:rPr>
          <w:rFonts w:ascii="Arial Narrow" w:hAnsi="Arial Narrow"/>
          <w:sz w:val="26"/>
          <w:szCs w:val="26"/>
          <w:lang w:val="es-CO"/>
        </w:rPr>
        <w:t xml:space="preserve"> de discapacidad</w:t>
      </w:r>
      <w:r w:rsidRPr="006E1E23">
        <w:rPr>
          <w:rFonts w:ascii="Arial Narrow" w:hAnsi="Arial Narrow"/>
          <w:sz w:val="26"/>
          <w:szCs w:val="26"/>
          <w:lang w:val="es-CO"/>
        </w:rPr>
        <w:t xml:space="preserve"> </w:t>
      </w:r>
      <w:r w:rsidR="009D4FD4" w:rsidRPr="006E1E23">
        <w:rPr>
          <w:rFonts w:ascii="Arial Narrow" w:hAnsi="Arial Narrow"/>
          <w:sz w:val="26"/>
          <w:szCs w:val="26"/>
          <w:lang w:val="es-CO"/>
        </w:rPr>
        <w:t>a</w:t>
      </w:r>
      <w:r w:rsidRPr="006E1E23">
        <w:rPr>
          <w:rFonts w:ascii="Arial Narrow" w:hAnsi="Arial Narrow"/>
          <w:sz w:val="26"/>
          <w:szCs w:val="26"/>
          <w:lang w:val="es-CO"/>
        </w:rPr>
        <w:t>l 44,06%, con sustento</w:t>
      </w:r>
      <w:r w:rsidR="009D4FD4" w:rsidRPr="006E1E23">
        <w:rPr>
          <w:rFonts w:ascii="Arial Narrow" w:hAnsi="Arial Narrow"/>
          <w:sz w:val="26"/>
          <w:szCs w:val="26"/>
          <w:lang w:val="es-CO"/>
        </w:rPr>
        <w:t xml:space="preserve"> </w:t>
      </w:r>
      <w:r w:rsidRPr="006E1E23">
        <w:rPr>
          <w:rFonts w:ascii="Arial Narrow" w:hAnsi="Arial Narrow"/>
          <w:sz w:val="26"/>
          <w:szCs w:val="26"/>
          <w:lang w:val="es-CO"/>
        </w:rPr>
        <w:t xml:space="preserve">en sus enfermedades de isquemia crónica del corazón no especificada, hipertensión esencial, hipoacusia neurosensorial bilateral y </w:t>
      </w:r>
      <w:r w:rsidR="007D01C7" w:rsidRPr="006E1E23">
        <w:rPr>
          <w:rFonts w:ascii="Arial Narrow" w:hAnsi="Arial Narrow"/>
          <w:sz w:val="26"/>
          <w:szCs w:val="26"/>
          <w:lang w:val="es-CO"/>
        </w:rPr>
        <w:t xml:space="preserve">visión subnormal de ambos ojos, es decir que se omitió </w:t>
      </w:r>
      <w:r w:rsidRPr="006E1E23">
        <w:rPr>
          <w:rFonts w:ascii="Arial Narrow" w:hAnsi="Arial Narrow"/>
          <w:sz w:val="26"/>
          <w:szCs w:val="26"/>
          <w:lang w:val="es-CO"/>
        </w:rPr>
        <w:t xml:space="preserve">calificar las deficiencias de trastornos mentales y del comportamiento y deficiencias del sistema urinario y reproductor. </w:t>
      </w:r>
    </w:p>
    <w:p w14:paraId="69C6761F" w14:textId="77777777" w:rsidR="007D01C7" w:rsidRPr="006E1E23" w:rsidRDefault="007D01C7" w:rsidP="006E1E23">
      <w:pPr>
        <w:pStyle w:val="Sinespaciado"/>
        <w:tabs>
          <w:tab w:val="left" w:pos="1750"/>
        </w:tabs>
        <w:spacing w:line="276" w:lineRule="auto"/>
        <w:jc w:val="both"/>
        <w:rPr>
          <w:rFonts w:ascii="Arial Narrow" w:hAnsi="Arial Narrow"/>
          <w:sz w:val="26"/>
          <w:szCs w:val="26"/>
          <w:lang w:val="es-CO"/>
        </w:rPr>
      </w:pPr>
    </w:p>
    <w:p w14:paraId="7DAE668A" w14:textId="0D89EC22" w:rsidR="009D4FD4" w:rsidRPr="006E1E23" w:rsidRDefault="007D01C7"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1.3. Para justificar la falta de valoración de tales patologías señaló la demandada que </w:t>
      </w:r>
      <w:r w:rsidR="00472092" w:rsidRPr="006E1E23">
        <w:rPr>
          <w:rFonts w:ascii="Arial Narrow" w:hAnsi="Arial Narrow"/>
          <w:sz w:val="26"/>
          <w:szCs w:val="26"/>
          <w:lang w:val="es-CO"/>
        </w:rPr>
        <w:t>esas</w:t>
      </w:r>
      <w:r w:rsidRPr="006E1E23">
        <w:rPr>
          <w:rFonts w:ascii="Arial Narrow" w:hAnsi="Arial Narrow"/>
          <w:sz w:val="26"/>
          <w:szCs w:val="26"/>
          <w:lang w:val="es-CO"/>
        </w:rPr>
        <w:t xml:space="preserve"> enfermedades </w:t>
      </w:r>
      <w:r w:rsidR="00FE22CC" w:rsidRPr="006E1E23">
        <w:rPr>
          <w:rFonts w:ascii="Arial Narrow" w:hAnsi="Arial Narrow"/>
          <w:sz w:val="26"/>
          <w:szCs w:val="26"/>
          <w:lang w:val="es-CO"/>
        </w:rPr>
        <w:t>se califican</w:t>
      </w:r>
      <w:r w:rsidR="009D4FD4" w:rsidRPr="006E1E23">
        <w:rPr>
          <w:rFonts w:ascii="Arial Narrow" w:hAnsi="Arial Narrow"/>
          <w:sz w:val="26"/>
          <w:szCs w:val="26"/>
          <w:lang w:val="es-CO"/>
        </w:rPr>
        <w:t xml:space="preserve"> siempre y cuando se cumpla una evolución médica no menor a un</w:t>
      </w:r>
      <w:r w:rsidRPr="006E1E23">
        <w:rPr>
          <w:rFonts w:ascii="Arial Narrow" w:hAnsi="Arial Narrow"/>
          <w:sz w:val="26"/>
          <w:szCs w:val="26"/>
          <w:lang w:val="es-CO"/>
        </w:rPr>
        <w:t xml:space="preserve"> año</w:t>
      </w:r>
      <w:r w:rsidR="009D4FD4" w:rsidRPr="006E1E23">
        <w:rPr>
          <w:rFonts w:ascii="Arial Narrow" w:hAnsi="Arial Narrow"/>
          <w:sz w:val="26"/>
          <w:szCs w:val="26"/>
          <w:lang w:val="es-CO"/>
        </w:rPr>
        <w:t>. También</w:t>
      </w:r>
      <w:r w:rsidR="00EB3333" w:rsidRPr="006E1E23">
        <w:rPr>
          <w:rFonts w:ascii="Arial Narrow" w:hAnsi="Arial Narrow"/>
          <w:sz w:val="26"/>
          <w:szCs w:val="26"/>
          <w:lang w:val="es-CO"/>
        </w:rPr>
        <w:t>,</w:t>
      </w:r>
      <w:r w:rsidR="009D4FD4" w:rsidRPr="006E1E23">
        <w:rPr>
          <w:rFonts w:ascii="Arial Narrow" w:hAnsi="Arial Narrow"/>
          <w:sz w:val="26"/>
          <w:szCs w:val="26"/>
          <w:lang w:val="es-CO"/>
        </w:rPr>
        <w:t xml:space="preserve"> que </w:t>
      </w:r>
      <w:r w:rsidR="00FE22CC" w:rsidRPr="006E1E23">
        <w:rPr>
          <w:rFonts w:ascii="Arial Narrow" w:hAnsi="Arial Narrow"/>
          <w:sz w:val="26"/>
          <w:szCs w:val="26"/>
          <w:lang w:val="es-CO"/>
        </w:rPr>
        <w:t xml:space="preserve">no reúne los requisitos para poder incluir </w:t>
      </w:r>
      <w:r w:rsidRPr="006E1E23">
        <w:rPr>
          <w:rFonts w:ascii="Arial Narrow" w:hAnsi="Arial Narrow"/>
          <w:sz w:val="26"/>
          <w:szCs w:val="26"/>
          <w:lang w:val="es-CO"/>
        </w:rPr>
        <w:t xml:space="preserve">el trastorno mental </w:t>
      </w:r>
      <w:r w:rsidR="00FE22CC" w:rsidRPr="006E1E23">
        <w:rPr>
          <w:rFonts w:ascii="Arial Narrow" w:hAnsi="Arial Narrow"/>
          <w:sz w:val="26"/>
          <w:szCs w:val="26"/>
          <w:lang w:val="es-CO"/>
        </w:rPr>
        <w:t>ya que solo presenta una consulta por psiquiatría.</w:t>
      </w:r>
      <w:r w:rsidRPr="006E1E23">
        <w:rPr>
          <w:rFonts w:ascii="Arial Narrow" w:hAnsi="Arial Narrow"/>
          <w:sz w:val="26"/>
          <w:szCs w:val="26"/>
          <w:lang w:val="es-CO"/>
        </w:rPr>
        <w:t xml:space="preserve"> </w:t>
      </w:r>
    </w:p>
    <w:p w14:paraId="26A0AFD3" w14:textId="77777777" w:rsidR="009D4FD4" w:rsidRPr="006E1E23" w:rsidRDefault="009D4FD4" w:rsidP="006E1E23">
      <w:pPr>
        <w:pStyle w:val="Sinespaciado"/>
        <w:tabs>
          <w:tab w:val="left" w:pos="1750"/>
        </w:tabs>
        <w:spacing w:line="276" w:lineRule="auto"/>
        <w:jc w:val="both"/>
        <w:rPr>
          <w:rFonts w:ascii="Arial Narrow" w:hAnsi="Arial Narrow"/>
          <w:sz w:val="26"/>
          <w:szCs w:val="26"/>
          <w:lang w:val="es-CO"/>
        </w:rPr>
      </w:pPr>
    </w:p>
    <w:p w14:paraId="7D85F682" w14:textId="448D4246" w:rsidR="00FE22CC" w:rsidRPr="006E1E23" w:rsidRDefault="009D4FD4"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1.4. </w:t>
      </w:r>
      <w:r w:rsidR="007D01C7" w:rsidRPr="006E1E23">
        <w:rPr>
          <w:rFonts w:ascii="Arial Narrow" w:hAnsi="Arial Narrow"/>
          <w:sz w:val="26"/>
          <w:szCs w:val="26"/>
          <w:lang w:val="es-CO"/>
        </w:rPr>
        <w:t xml:space="preserve">Esto último carece de certeza toda vez que, por el contrario, </w:t>
      </w:r>
      <w:r w:rsidR="00FE22CC" w:rsidRPr="006E1E23">
        <w:rPr>
          <w:rFonts w:ascii="Arial Narrow" w:hAnsi="Arial Narrow"/>
          <w:sz w:val="26"/>
          <w:szCs w:val="26"/>
          <w:lang w:val="es-CO"/>
        </w:rPr>
        <w:t>presentó tres valoraciones</w:t>
      </w:r>
      <w:r w:rsidRPr="006E1E23">
        <w:rPr>
          <w:rFonts w:ascii="Arial Narrow" w:hAnsi="Arial Narrow"/>
          <w:sz w:val="26"/>
          <w:szCs w:val="26"/>
          <w:lang w:val="es-CO"/>
        </w:rPr>
        <w:t xml:space="preserve"> psiquiátricas</w:t>
      </w:r>
      <w:r w:rsidR="00FE22CC" w:rsidRPr="006E1E23">
        <w:rPr>
          <w:rFonts w:ascii="Arial Narrow" w:hAnsi="Arial Narrow"/>
          <w:sz w:val="26"/>
          <w:szCs w:val="26"/>
          <w:lang w:val="es-CO"/>
        </w:rPr>
        <w:t xml:space="preserve"> </w:t>
      </w:r>
      <w:r w:rsidRPr="006E1E23">
        <w:rPr>
          <w:rFonts w:ascii="Arial Narrow" w:hAnsi="Arial Narrow"/>
          <w:sz w:val="26"/>
          <w:szCs w:val="26"/>
          <w:lang w:val="es-CO"/>
        </w:rPr>
        <w:t>que datan de los meses de julio</w:t>
      </w:r>
      <w:r w:rsidR="00FE22CC" w:rsidRPr="006E1E23">
        <w:rPr>
          <w:rFonts w:ascii="Arial Narrow" w:hAnsi="Arial Narrow"/>
          <w:sz w:val="26"/>
          <w:szCs w:val="26"/>
          <w:lang w:val="es-CO"/>
        </w:rPr>
        <w:t xml:space="preserve"> de 2018,</w:t>
      </w:r>
      <w:r w:rsidRPr="006E1E23">
        <w:rPr>
          <w:rFonts w:ascii="Arial Narrow" w:hAnsi="Arial Narrow"/>
          <w:sz w:val="26"/>
          <w:szCs w:val="26"/>
          <w:lang w:val="es-CO"/>
        </w:rPr>
        <w:t xml:space="preserve"> julio</w:t>
      </w:r>
      <w:r w:rsidR="00FE22CC" w:rsidRPr="006E1E23">
        <w:rPr>
          <w:rFonts w:ascii="Arial Narrow" w:hAnsi="Arial Narrow"/>
          <w:sz w:val="26"/>
          <w:szCs w:val="26"/>
          <w:lang w:val="es-CO"/>
        </w:rPr>
        <w:t xml:space="preserve"> de 2019 y marzo de 2020</w:t>
      </w:r>
      <w:r w:rsidR="001D2D1D" w:rsidRPr="006E1E23">
        <w:rPr>
          <w:rFonts w:ascii="Arial Narrow" w:hAnsi="Arial Narrow"/>
          <w:sz w:val="26"/>
          <w:szCs w:val="26"/>
          <w:lang w:val="es-CO"/>
        </w:rPr>
        <w:t>, lo que constaba en el expediente administrativo y se remitió nuevamente la historia clínica e</w:t>
      </w:r>
      <w:r w:rsidR="00042862" w:rsidRPr="006E1E23">
        <w:rPr>
          <w:rFonts w:ascii="Arial Narrow" w:hAnsi="Arial Narrow"/>
          <w:sz w:val="26"/>
          <w:szCs w:val="26"/>
          <w:lang w:val="es-CO"/>
        </w:rPr>
        <w:t>l 18 de noviembre de 2020</w:t>
      </w:r>
      <w:r w:rsidR="00FE22CC" w:rsidRPr="006E1E23">
        <w:rPr>
          <w:rFonts w:ascii="Arial Narrow" w:hAnsi="Arial Narrow"/>
          <w:sz w:val="26"/>
          <w:szCs w:val="26"/>
          <w:lang w:val="es-CO"/>
        </w:rPr>
        <w:t xml:space="preserve">. </w:t>
      </w:r>
      <w:r w:rsidRPr="006E1E23">
        <w:rPr>
          <w:rFonts w:ascii="Arial Narrow" w:hAnsi="Arial Narrow"/>
          <w:sz w:val="26"/>
          <w:szCs w:val="26"/>
          <w:lang w:val="es-CO"/>
        </w:rPr>
        <w:t xml:space="preserve">De igual manera, </w:t>
      </w:r>
      <w:r w:rsidR="007D01C7" w:rsidRPr="006E1E23">
        <w:rPr>
          <w:rFonts w:ascii="Arial Narrow" w:hAnsi="Arial Narrow"/>
          <w:sz w:val="26"/>
          <w:szCs w:val="26"/>
          <w:lang w:val="es-CO"/>
        </w:rPr>
        <w:t xml:space="preserve">el </w:t>
      </w:r>
      <w:r w:rsidR="00FE22CC" w:rsidRPr="006E1E23">
        <w:rPr>
          <w:rFonts w:ascii="Arial Narrow" w:hAnsi="Arial Narrow"/>
          <w:sz w:val="26"/>
          <w:szCs w:val="26"/>
          <w:lang w:val="es-CO"/>
        </w:rPr>
        <w:t>trastorno depresivo y la disfunción eréctil</w:t>
      </w:r>
      <w:r w:rsidRPr="006E1E23">
        <w:rPr>
          <w:rFonts w:ascii="Arial Narrow" w:hAnsi="Arial Narrow"/>
          <w:sz w:val="26"/>
          <w:szCs w:val="26"/>
          <w:lang w:val="es-CO"/>
        </w:rPr>
        <w:t xml:space="preserve"> cuenta con </w:t>
      </w:r>
      <w:r w:rsidR="007D01C7" w:rsidRPr="006E1E23">
        <w:rPr>
          <w:rFonts w:ascii="Arial Narrow" w:hAnsi="Arial Narrow"/>
          <w:sz w:val="26"/>
          <w:szCs w:val="26"/>
          <w:lang w:val="es-CO"/>
        </w:rPr>
        <w:t>más de dos años de evolución</w:t>
      </w:r>
      <w:r w:rsidR="00FE22CC" w:rsidRPr="006E1E23">
        <w:rPr>
          <w:rFonts w:ascii="Arial Narrow" w:hAnsi="Arial Narrow"/>
          <w:sz w:val="26"/>
          <w:szCs w:val="26"/>
          <w:lang w:val="es-CO"/>
        </w:rPr>
        <w:t xml:space="preserve">. </w:t>
      </w:r>
      <w:r w:rsidR="00E7661D" w:rsidRPr="006E1E23">
        <w:rPr>
          <w:rFonts w:ascii="Arial Narrow" w:hAnsi="Arial Narrow"/>
          <w:sz w:val="26"/>
          <w:szCs w:val="26"/>
          <w:lang w:val="es-CO"/>
        </w:rPr>
        <w:t>Lo anterior se pasó por alto por la Junta.</w:t>
      </w:r>
    </w:p>
    <w:p w14:paraId="174ED6A9" w14:textId="77777777" w:rsidR="007D01C7" w:rsidRPr="006E1E23" w:rsidRDefault="007D01C7" w:rsidP="006E1E23">
      <w:pPr>
        <w:pStyle w:val="Sinespaciado"/>
        <w:tabs>
          <w:tab w:val="left" w:pos="1750"/>
        </w:tabs>
        <w:spacing w:line="276" w:lineRule="auto"/>
        <w:jc w:val="both"/>
        <w:rPr>
          <w:rFonts w:ascii="Arial Narrow" w:hAnsi="Arial Narrow"/>
          <w:sz w:val="26"/>
          <w:szCs w:val="26"/>
          <w:lang w:val="es-CO"/>
        </w:rPr>
      </w:pPr>
    </w:p>
    <w:p w14:paraId="468DC791" w14:textId="655A795A" w:rsidR="007D01C7" w:rsidRPr="006E1E23" w:rsidRDefault="007D01C7"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1.5. Tomando como referencia lo anterior el 26 de noviembre de 2020 elevó solicitud de revisión ante la Junta Nacional. En respuesta esa entidad se limitó a indicar que </w:t>
      </w:r>
      <w:r w:rsidR="00C8044C" w:rsidRPr="006E1E23">
        <w:rPr>
          <w:rFonts w:ascii="Arial Narrow" w:hAnsi="Arial Narrow"/>
          <w:sz w:val="26"/>
          <w:szCs w:val="26"/>
          <w:lang w:val="es-CO"/>
        </w:rPr>
        <w:t>la petición era improcedente y que debía acudir a la jurisdicción laboral para controvertir el dictamen médico laboral</w:t>
      </w:r>
      <w:r w:rsidR="005A7298" w:rsidRPr="006E1E23">
        <w:rPr>
          <w:rFonts w:ascii="Arial Narrow" w:hAnsi="Arial Narrow"/>
          <w:sz w:val="26"/>
          <w:szCs w:val="26"/>
          <w:lang w:val="es-CO"/>
        </w:rPr>
        <w:t xml:space="preserve"> (3 de febrero de 2021)</w:t>
      </w:r>
      <w:r w:rsidR="00C8044C" w:rsidRPr="006E1E23">
        <w:rPr>
          <w:rFonts w:ascii="Arial Narrow" w:hAnsi="Arial Narrow"/>
          <w:sz w:val="26"/>
          <w:szCs w:val="26"/>
          <w:lang w:val="es-CO"/>
        </w:rPr>
        <w:t>.</w:t>
      </w:r>
    </w:p>
    <w:p w14:paraId="482DEC07" w14:textId="77777777" w:rsidR="007D01C7" w:rsidRPr="006E1E23" w:rsidRDefault="007D01C7" w:rsidP="006E1E23">
      <w:pPr>
        <w:pStyle w:val="Sinespaciado"/>
        <w:tabs>
          <w:tab w:val="left" w:pos="1750"/>
        </w:tabs>
        <w:spacing w:line="276" w:lineRule="auto"/>
        <w:jc w:val="both"/>
        <w:rPr>
          <w:rFonts w:ascii="Arial Narrow" w:hAnsi="Arial Narrow"/>
          <w:sz w:val="26"/>
          <w:szCs w:val="26"/>
          <w:lang w:val="es-CO"/>
        </w:rPr>
      </w:pPr>
    </w:p>
    <w:p w14:paraId="24C4A708" w14:textId="7A0D2C71" w:rsidR="00C8044C" w:rsidRPr="006E1E23" w:rsidRDefault="00C8044C"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1.6. La falta de calificación integral de sus patologías obstaculiza la consecución de su pensión de invalidez, teniendo en cuenta el porcentaje final otorgado.</w:t>
      </w:r>
    </w:p>
    <w:p w14:paraId="27489342" w14:textId="77777777" w:rsidR="008F7185" w:rsidRPr="006E1E23" w:rsidRDefault="008F7185" w:rsidP="006E1E23">
      <w:pPr>
        <w:pStyle w:val="Sinespaciado"/>
        <w:tabs>
          <w:tab w:val="left" w:pos="1750"/>
        </w:tabs>
        <w:spacing w:line="276" w:lineRule="auto"/>
        <w:jc w:val="both"/>
        <w:rPr>
          <w:rFonts w:ascii="Arial Narrow" w:hAnsi="Arial Narrow" w:cs="Arial Narrow"/>
          <w:bCs/>
          <w:sz w:val="26"/>
          <w:szCs w:val="26"/>
          <w:lang w:eastAsia="es-MX"/>
        </w:rPr>
      </w:pPr>
    </w:p>
    <w:p w14:paraId="26460B0B" w14:textId="495EFD5F" w:rsidR="00C8044C" w:rsidRPr="006E1E23" w:rsidRDefault="008F7185"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2. Pretende se protejan los derechos</w:t>
      </w:r>
      <w:r w:rsidR="00C8044C" w:rsidRPr="006E1E23">
        <w:rPr>
          <w:rFonts w:ascii="Arial Narrow" w:hAnsi="Arial Narrow"/>
          <w:sz w:val="26"/>
          <w:szCs w:val="26"/>
          <w:lang w:val="es-CO"/>
        </w:rPr>
        <w:t xml:space="preserve"> al</w:t>
      </w:r>
      <w:r w:rsidRPr="006E1E23">
        <w:rPr>
          <w:rFonts w:ascii="Arial Narrow" w:hAnsi="Arial Narrow"/>
          <w:sz w:val="26"/>
          <w:szCs w:val="26"/>
          <w:lang w:val="es-CO"/>
        </w:rPr>
        <w:t xml:space="preserve"> </w:t>
      </w:r>
      <w:r w:rsidR="00C8044C" w:rsidRPr="006E1E23">
        <w:rPr>
          <w:rFonts w:ascii="Arial Narrow" w:hAnsi="Arial Narrow"/>
          <w:sz w:val="26"/>
          <w:szCs w:val="26"/>
          <w:lang w:val="es-CO"/>
        </w:rPr>
        <w:t>debido proceso, salud, vida digna y seguridad social</w:t>
      </w:r>
      <w:r w:rsidRPr="006E1E23">
        <w:rPr>
          <w:rFonts w:ascii="Arial Narrow" w:hAnsi="Arial Narrow"/>
          <w:sz w:val="26"/>
          <w:szCs w:val="26"/>
          <w:lang w:val="es-CO"/>
        </w:rPr>
        <w:t xml:space="preserve">. </w:t>
      </w:r>
      <w:r w:rsidRPr="006E1E23">
        <w:rPr>
          <w:rFonts w:ascii="Arial Narrow" w:hAnsi="Arial Narrow"/>
          <w:sz w:val="26"/>
          <w:szCs w:val="26"/>
          <w:lang w:val="es-CO"/>
        </w:rPr>
        <w:lastRenderedPageBreak/>
        <w:t xml:space="preserve">En </w:t>
      </w:r>
      <w:r w:rsidR="005050C3" w:rsidRPr="006E1E23">
        <w:rPr>
          <w:rFonts w:ascii="Arial Narrow" w:hAnsi="Arial Narrow"/>
          <w:sz w:val="26"/>
          <w:szCs w:val="26"/>
          <w:lang w:val="es-CO"/>
        </w:rPr>
        <w:t>consecuencia,</w:t>
      </w:r>
      <w:r w:rsidRPr="006E1E23">
        <w:rPr>
          <w:rFonts w:ascii="Arial Narrow" w:hAnsi="Arial Narrow"/>
          <w:sz w:val="26"/>
          <w:szCs w:val="26"/>
          <w:lang w:val="es-CO"/>
        </w:rPr>
        <w:t xml:space="preserve"> se ordene </w:t>
      </w:r>
      <w:r w:rsidR="00C8044C" w:rsidRPr="006E1E23">
        <w:rPr>
          <w:rFonts w:ascii="Arial Narrow" w:hAnsi="Arial Narrow"/>
          <w:sz w:val="26"/>
          <w:szCs w:val="26"/>
          <w:lang w:val="es-CO"/>
        </w:rPr>
        <w:t>a la Junta Nacional de Calificación de Invalidez dejar sin efectos el dictamen emitido el 25 de noviembre de 2020 y dicte uno nuevo en el que lo califique de manera integral, para lo cual deberá analizar de manera completa su historia clínica</w:t>
      </w:r>
      <w:r w:rsidR="00C8044C" w:rsidRPr="006E1E23">
        <w:rPr>
          <w:rStyle w:val="Refdenotaalpie"/>
          <w:rFonts w:ascii="Arial Narrow" w:hAnsi="Arial Narrow"/>
          <w:sz w:val="26"/>
          <w:szCs w:val="26"/>
        </w:rPr>
        <w:footnoteReference w:id="1"/>
      </w:r>
      <w:r w:rsidR="00C8044C" w:rsidRPr="006E1E23">
        <w:rPr>
          <w:rFonts w:ascii="Arial Narrow" w:hAnsi="Arial Narrow"/>
          <w:sz w:val="26"/>
          <w:szCs w:val="26"/>
          <w:lang w:val="es-CO"/>
        </w:rPr>
        <w:t xml:space="preserve">. </w:t>
      </w:r>
    </w:p>
    <w:p w14:paraId="68226415" w14:textId="77777777" w:rsidR="008F7185" w:rsidRPr="006E1E23" w:rsidRDefault="008F7185" w:rsidP="006E1E23">
      <w:pPr>
        <w:pStyle w:val="Sinespaciado"/>
        <w:tabs>
          <w:tab w:val="left" w:pos="1750"/>
        </w:tabs>
        <w:spacing w:line="276" w:lineRule="auto"/>
        <w:jc w:val="both"/>
        <w:rPr>
          <w:rFonts w:ascii="Arial Narrow" w:hAnsi="Arial Narrow"/>
          <w:b/>
          <w:sz w:val="26"/>
          <w:szCs w:val="26"/>
          <w:lang w:val="es-CO"/>
        </w:rPr>
      </w:pPr>
    </w:p>
    <w:p w14:paraId="0A667796" w14:textId="77777777" w:rsidR="008F7185" w:rsidRPr="006E1E23" w:rsidRDefault="008F7185" w:rsidP="006E1E23">
      <w:pPr>
        <w:pStyle w:val="Sinespaciado"/>
        <w:tabs>
          <w:tab w:val="left" w:pos="1750"/>
        </w:tabs>
        <w:spacing w:line="276" w:lineRule="auto"/>
        <w:jc w:val="center"/>
        <w:rPr>
          <w:rFonts w:ascii="Arial Narrow" w:hAnsi="Arial Narrow"/>
          <w:b/>
          <w:sz w:val="26"/>
          <w:szCs w:val="26"/>
          <w:u w:val="single"/>
        </w:rPr>
      </w:pPr>
      <w:r w:rsidRPr="006E1E23">
        <w:rPr>
          <w:rFonts w:ascii="Arial Narrow" w:hAnsi="Arial Narrow"/>
          <w:b/>
          <w:sz w:val="26"/>
          <w:szCs w:val="26"/>
          <w:u w:val="single"/>
        </w:rPr>
        <w:t>ACTUACIÓN PROCESAL</w:t>
      </w:r>
    </w:p>
    <w:p w14:paraId="180675EF"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p>
    <w:p w14:paraId="4AE70D64" w14:textId="3C453986" w:rsidR="008F7185" w:rsidRPr="006E1E23" w:rsidRDefault="008F7185"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rPr>
        <w:t xml:space="preserve">1. Por auto del pasado </w:t>
      </w:r>
      <w:r w:rsidR="00C8044C" w:rsidRPr="006E1E23">
        <w:rPr>
          <w:rFonts w:ascii="Arial Narrow" w:hAnsi="Arial Narrow"/>
          <w:sz w:val="26"/>
          <w:szCs w:val="26"/>
        </w:rPr>
        <w:t>26</w:t>
      </w:r>
      <w:r w:rsidRPr="006E1E23">
        <w:rPr>
          <w:rFonts w:ascii="Arial Narrow" w:hAnsi="Arial Narrow"/>
          <w:sz w:val="26"/>
          <w:szCs w:val="26"/>
        </w:rPr>
        <w:t xml:space="preserve"> de </w:t>
      </w:r>
      <w:r w:rsidR="00C8044C" w:rsidRPr="006E1E23">
        <w:rPr>
          <w:rFonts w:ascii="Arial Narrow" w:hAnsi="Arial Narrow"/>
          <w:sz w:val="26"/>
          <w:szCs w:val="26"/>
        </w:rPr>
        <w:t xml:space="preserve">marzo </w:t>
      </w:r>
      <w:r w:rsidRPr="006E1E23">
        <w:rPr>
          <w:rFonts w:ascii="Arial Narrow" w:hAnsi="Arial Narrow"/>
          <w:sz w:val="26"/>
          <w:szCs w:val="26"/>
        </w:rPr>
        <w:t xml:space="preserve">se admitió la demanda y se ordenó vincular a la </w:t>
      </w:r>
      <w:r w:rsidR="00C8044C" w:rsidRPr="006E1E23">
        <w:rPr>
          <w:rFonts w:ascii="Arial Narrow" w:hAnsi="Arial Narrow"/>
          <w:sz w:val="26"/>
          <w:szCs w:val="26"/>
        </w:rPr>
        <w:t>Directora de la Junta Nacional de Calificación de Invalidez y al abogado de Sala Cuarta de Decisión de la Junta Nacional de Calificación de Invalidez</w:t>
      </w:r>
      <w:r w:rsidR="009D4FD4" w:rsidRPr="006E1E23">
        <w:rPr>
          <w:rFonts w:ascii="Arial Narrow" w:hAnsi="Arial Narrow"/>
          <w:sz w:val="26"/>
          <w:szCs w:val="26"/>
        </w:rPr>
        <w:t>, así como</w:t>
      </w:r>
      <w:r w:rsidR="00C8044C" w:rsidRPr="006E1E23">
        <w:rPr>
          <w:rFonts w:ascii="Arial Narrow" w:hAnsi="Arial Narrow"/>
          <w:sz w:val="26"/>
          <w:szCs w:val="26"/>
        </w:rPr>
        <w:t xml:space="preserve"> a la Directora de Medicina Laboral y al Gerente de Defensa Jurídica de Colpensiones. </w:t>
      </w:r>
    </w:p>
    <w:p w14:paraId="1CF99EAE" w14:textId="77777777" w:rsidR="008F7185" w:rsidRPr="006E1E23" w:rsidRDefault="008F7185" w:rsidP="006E1E23">
      <w:pPr>
        <w:pStyle w:val="Sinespaciado"/>
        <w:tabs>
          <w:tab w:val="left" w:pos="1750"/>
        </w:tabs>
        <w:spacing w:line="276" w:lineRule="auto"/>
        <w:jc w:val="both"/>
        <w:rPr>
          <w:rFonts w:ascii="Arial Narrow" w:hAnsi="Arial Narrow"/>
          <w:sz w:val="26"/>
          <w:szCs w:val="26"/>
          <w:lang w:val="es-CO"/>
        </w:rPr>
      </w:pPr>
    </w:p>
    <w:p w14:paraId="2F493B86"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rPr>
        <w:t>2. En el curso de la primera instancia se produjeron los pronunciamientos que se pasan a resumir:</w:t>
      </w:r>
    </w:p>
    <w:p w14:paraId="277D5401"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p>
    <w:p w14:paraId="0E0C796A" w14:textId="77777777" w:rsidR="00DC3044" w:rsidRPr="006E1E23" w:rsidRDefault="008F7185"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lang w:val="es-CO"/>
        </w:rPr>
        <w:t xml:space="preserve">2.1. </w:t>
      </w:r>
      <w:r w:rsidR="00DC3044" w:rsidRPr="006E1E23">
        <w:rPr>
          <w:rFonts w:ascii="Arial Narrow" w:hAnsi="Arial Narrow"/>
          <w:sz w:val="26"/>
          <w:szCs w:val="26"/>
          <w:lang w:val="es-CO"/>
        </w:rPr>
        <w:t>La Directora de Acciones Constitucionales de Colpensiones indicó que esa entidad carece de legitimación en la causa por pasiva</w:t>
      </w:r>
      <w:r w:rsidR="009D4FD4" w:rsidRPr="006E1E23">
        <w:rPr>
          <w:rFonts w:ascii="Arial Narrow" w:hAnsi="Arial Narrow"/>
          <w:sz w:val="26"/>
          <w:szCs w:val="26"/>
          <w:lang w:val="es-CO"/>
        </w:rPr>
        <w:t xml:space="preserve">, como quiera que </w:t>
      </w:r>
      <w:r w:rsidR="00DC3044" w:rsidRPr="006E1E23">
        <w:rPr>
          <w:rFonts w:ascii="Arial Narrow" w:hAnsi="Arial Narrow"/>
          <w:sz w:val="26"/>
          <w:szCs w:val="26"/>
          <w:lang w:val="es-CO"/>
        </w:rPr>
        <w:t>es la Junta Nacional de Invalidez la encargada de atender las peticiones del actor</w:t>
      </w:r>
      <w:r w:rsidR="00DC3044" w:rsidRPr="006E1E23">
        <w:rPr>
          <w:rStyle w:val="Refdenotaalpie"/>
          <w:rFonts w:ascii="Arial Narrow" w:hAnsi="Arial Narrow"/>
          <w:sz w:val="26"/>
          <w:szCs w:val="26"/>
        </w:rPr>
        <w:footnoteReference w:id="2"/>
      </w:r>
      <w:r w:rsidR="00DC3044" w:rsidRPr="006E1E23">
        <w:rPr>
          <w:rFonts w:ascii="Arial Narrow" w:hAnsi="Arial Narrow"/>
          <w:sz w:val="26"/>
          <w:szCs w:val="26"/>
        </w:rPr>
        <w:t>.</w:t>
      </w:r>
    </w:p>
    <w:p w14:paraId="0F9AA330" w14:textId="77777777" w:rsidR="00DC3044" w:rsidRPr="006E1E23" w:rsidRDefault="00DC3044" w:rsidP="006E1E23">
      <w:pPr>
        <w:pStyle w:val="Sinespaciado"/>
        <w:tabs>
          <w:tab w:val="left" w:pos="1750"/>
        </w:tabs>
        <w:spacing w:line="276" w:lineRule="auto"/>
        <w:jc w:val="both"/>
        <w:rPr>
          <w:rFonts w:ascii="Arial Narrow" w:hAnsi="Arial Narrow"/>
          <w:sz w:val="26"/>
          <w:szCs w:val="26"/>
        </w:rPr>
      </w:pPr>
    </w:p>
    <w:p w14:paraId="3A732D72" w14:textId="77777777" w:rsidR="0075569D" w:rsidRPr="006E1E23" w:rsidRDefault="00DC3044"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lang w:val="es-CO"/>
        </w:rPr>
        <w:t xml:space="preserve">2.2. La Junta Nacional de </w:t>
      </w:r>
      <w:r w:rsidR="0075569D" w:rsidRPr="006E1E23">
        <w:rPr>
          <w:rFonts w:ascii="Arial Narrow" w:hAnsi="Arial Narrow"/>
          <w:sz w:val="26"/>
          <w:szCs w:val="26"/>
          <w:lang w:val="es-CO"/>
        </w:rPr>
        <w:t xml:space="preserve">Calificación de Invalidez </w:t>
      </w:r>
      <w:r w:rsidRPr="006E1E23">
        <w:rPr>
          <w:rFonts w:ascii="Arial Narrow" w:hAnsi="Arial Narrow"/>
          <w:sz w:val="26"/>
          <w:szCs w:val="26"/>
          <w:lang w:val="es-CO"/>
        </w:rPr>
        <w:t>guardó silencio</w:t>
      </w:r>
      <w:r w:rsidR="0075569D" w:rsidRPr="006E1E23">
        <w:rPr>
          <w:rFonts w:ascii="Arial Narrow" w:hAnsi="Arial Narrow"/>
          <w:sz w:val="26"/>
          <w:szCs w:val="26"/>
          <w:lang w:val="es-CO"/>
        </w:rPr>
        <w:t>.</w:t>
      </w:r>
    </w:p>
    <w:p w14:paraId="6FA3536A"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p>
    <w:p w14:paraId="67C40403" w14:textId="77777777" w:rsidR="008F7185" w:rsidRPr="006E1E23" w:rsidRDefault="008F7185" w:rsidP="006E1E23">
      <w:pPr>
        <w:pStyle w:val="Sinespaciado"/>
        <w:tabs>
          <w:tab w:val="left" w:pos="1750"/>
        </w:tabs>
        <w:spacing w:line="276" w:lineRule="auto"/>
        <w:jc w:val="both"/>
        <w:rPr>
          <w:rFonts w:ascii="Arial Narrow" w:hAnsi="Arial Narrow"/>
          <w:iCs/>
          <w:sz w:val="26"/>
          <w:szCs w:val="26"/>
          <w:lang w:val="es-CO"/>
        </w:rPr>
      </w:pPr>
      <w:r w:rsidRPr="006E1E23">
        <w:rPr>
          <w:rFonts w:ascii="Arial Narrow" w:hAnsi="Arial Narrow"/>
          <w:sz w:val="26"/>
          <w:szCs w:val="26"/>
        </w:rPr>
        <w:t xml:space="preserve">3. Mediante sentencia del </w:t>
      </w:r>
      <w:r w:rsidR="00DC3044" w:rsidRPr="006E1E23">
        <w:rPr>
          <w:rFonts w:ascii="Arial Narrow" w:hAnsi="Arial Narrow"/>
          <w:sz w:val="26"/>
          <w:szCs w:val="26"/>
        </w:rPr>
        <w:t>15</w:t>
      </w:r>
      <w:r w:rsidRPr="006E1E23">
        <w:rPr>
          <w:rFonts w:ascii="Arial Narrow" w:hAnsi="Arial Narrow"/>
          <w:sz w:val="26"/>
          <w:szCs w:val="26"/>
        </w:rPr>
        <w:t xml:space="preserve"> de </w:t>
      </w:r>
      <w:r w:rsidR="008C2E76" w:rsidRPr="006E1E23">
        <w:rPr>
          <w:rFonts w:ascii="Arial Narrow" w:hAnsi="Arial Narrow"/>
          <w:sz w:val="26"/>
          <w:szCs w:val="26"/>
        </w:rPr>
        <w:t>abril</w:t>
      </w:r>
      <w:r w:rsidRPr="006E1E23">
        <w:rPr>
          <w:rFonts w:ascii="Arial Narrow" w:hAnsi="Arial Narrow"/>
          <w:sz w:val="26"/>
          <w:szCs w:val="26"/>
        </w:rPr>
        <w:t xml:space="preserve"> último el juzgado de primera sede resolvió </w:t>
      </w:r>
      <w:r w:rsidR="00DC3044" w:rsidRPr="006E1E23">
        <w:rPr>
          <w:rFonts w:ascii="Arial Narrow" w:hAnsi="Arial Narrow"/>
          <w:sz w:val="26"/>
          <w:szCs w:val="26"/>
        </w:rPr>
        <w:t>declarar improcedente el amparo invocado</w:t>
      </w:r>
      <w:r w:rsidRPr="006E1E23">
        <w:rPr>
          <w:rFonts w:ascii="Arial Narrow" w:hAnsi="Arial Narrow"/>
          <w:iCs/>
          <w:sz w:val="26"/>
          <w:szCs w:val="26"/>
          <w:lang w:val="es-CO"/>
        </w:rPr>
        <w:t>.</w:t>
      </w:r>
    </w:p>
    <w:p w14:paraId="65DAE6B1" w14:textId="77777777" w:rsidR="008F7185" w:rsidRPr="006E1E23" w:rsidRDefault="008F7185" w:rsidP="006E1E23">
      <w:pPr>
        <w:pStyle w:val="Sinespaciado"/>
        <w:tabs>
          <w:tab w:val="left" w:pos="1750"/>
        </w:tabs>
        <w:spacing w:line="276" w:lineRule="auto"/>
        <w:jc w:val="both"/>
        <w:rPr>
          <w:rFonts w:ascii="Arial Narrow" w:hAnsi="Arial Narrow"/>
          <w:iCs/>
          <w:sz w:val="26"/>
          <w:szCs w:val="26"/>
          <w:lang w:val="es-CO"/>
        </w:rPr>
      </w:pPr>
    </w:p>
    <w:p w14:paraId="19D0FAF5" w14:textId="2BC57155" w:rsidR="008F7185" w:rsidRPr="006E1E23" w:rsidRDefault="00DC3044"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Para adoptar esa decisión</w:t>
      </w:r>
      <w:r w:rsidR="008F7185" w:rsidRPr="006E1E23">
        <w:rPr>
          <w:rFonts w:ascii="Arial Narrow" w:hAnsi="Arial Narrow"/>
          <w:sz w:val="26"/>
          <w:szCs w:val="26"/>
          <w:lang w:val="es-CO"/>
        </w:rPr>
        <w:t xml:space="preserve"> consideró</w:t>
      </w:r>
      <w:r w:rsidR="008C2E76" w:rsidRPr="006E1E23">
        <w:rPr>
          <w:rFonts w:ascii="Arial Narrow" w:hAnsi="Arial Narrow"/>
          <w:sz w:val="26"/>
          <w:szCs w:val="26"/>
          <w:lang w:val="es-CO"/>
        </w:rPr>
        <w:t xml:space="preserve"> que en este caso </w:t>
      </w:r>
      <w:r w:rsidR="00360FE4" w:rsidRPr="006E1E23">
        <w:rPr>
          <w:rFonts w:ascii="Arial Narrow" w:hAnsi="Arial Narrow"/>
          <w:sz w:val="26"/>
          <w:szCs w:val="26"/>
          <w:lang w:val="es-CO"/>
        </w:rPr>
        <w:t xml:space="preserve">los diagnósticos que </w:t>
      </w:r>
      <w:r w:rsidR="009D4FD4" w:rsidRPr="006E1E23">
        <w:rPr>
          <w:rFonts w:ascii="Arial Narrow" w:hAnsi="Arial Narrow"/>
          <w:sz w:val="26"/>
          <w:szCs w:val="26"/>
          <w:lang w:val="es-CO"/>
        </w:rPr>
        <w:t>alega</w:t>
      </w:r>
      <w:r w:rsidR="00360FE4" w:rsidRPr="006E1E23">
        <w:rPr>
          <w:rFonts w:ascii="Arial Narrow" w:hAnsi="Arial Narrow"/>
          <w:sz w:val="26"/>
          <w:szCs w:val="26"/>
          <w:lang w:val="es-CO"/>
        </w:rPr>
        <w:t xml:space="preserve"> el actor dejaron de ser </w:t>
      </w:r>
      <w:r w:rsidR="00DC0201" w:rsidRPr="006E1E23">
        <w:rPr>
          <w:rFonts w:ascii="Arial Narrow" w:hAnsi="Arial Narrow"/>
          <w:sz w:val="26"/>
          <w:szCs w:val="26"/>
          <w:lang w:val="es-CO"/>
        </w:rPr>
        <w:t>analizados por la Junta Nacional de Invalidez, no</w:t>
      </w:r>
      <w:r w:rsidR="001A0A3F" w:rsidRPr="006E1E23">
        <w:rPr>
          <w:rFonts w:ascii="Arial Narrow" w:hAnsi="Arial Narrow"/>
          <w:sz w:val="26"/>
          <w:szCs w:val="26"/>
          <w:lang w:val="es-CO"/>
        </w:rPr>
        <w:t xml:space="preserve"> se demostró que</w:t>
      </w:r>
      <w:r w:rsidR="00DC0201" w:rsidRPr="006E1E23">
        <w:rPr>
          <w:rFonts w:ascii="Arial Narrow" w:hAnsi="Arial Narrow"/>
          <w:sz w:val="26"/>
          <w:szCs w:val="26"/>
          <w:lang w:val="es-CO"/>
        </w:rPr>
        <w:t xml:space="preserve"> aparec</w:t>
      </w:r>
      <w:r w:rsidR="001A0A3F" w:rsidRPr="006E1E23">
        <w:rPr>
          <w:rFonts w:ascii="Arial Narrow" w:hAnsi="Arial Narrow"/>
          <w:sz w:val="26"/>
          <w:szCs w:val="26"/>
          <w:lang w:val="es-CO"/>
        </w:rPr>
        <w:t>i</w:t>
      </w:r>
      <w:r w:rsidR="00DC0201" w:rsidRPr="006E1E23">
        <w:rPr>
          <w:rFonts w:ascii="Arial Narrow" w:hAnsi="Arial Narrow"/>
          <w:sz w:val="26"/>
          <w:szCs w:val="26"/>
          <w:lang w:val="es-CO"/>
        </w:rPr>
        <w:t>e</w:t>
      </w:r>
      <w:r w:rsidR="001A0A3F" w:rsidRPr="006E1E23">
        <w:rPr>
          <w:rFonts w:ascii="Arial Narrow" w:hAnsi="Arial Narrow"/>
          <w:sz w:val="26"/>
          <w:szCs w:val="26"/>
          <w:lang w:val="es-CO"/>
        </w:rPr>
        <w:t>ra</w:t>
      </w:r>
      <w:r w:rsidR="00DC0201" w:rsidRPr="006E1E23">
        <w:rPr>
          <w:rFonts w:ascii="Arial Narrow" w:hAnsi="Arial Narrow"/>
          <w:sz w:val="26"/>
          <w:szCs w:val="26"/>
          <w:lang w:val="es-CO"/>
        </w:rPr>
        <w:t xml:space="preserve">n aportados en el expediente administrativo de calificación, pues datan de fechas posteriores a aquella en que se registró la historia clínica para el primer </w:t>
      </w:r>
      <w:r w:rsidRPr="006E1E23">
        <w:rPr>
          <w:rFonts w:ascii="Arial Narrow" w:hAnsi="Arial Narrow"/>
          <w:sz w:val="26"/>
          <w:szCs w:val="26"/>
          <w:lang w:val="es-CO"/>
        </w:rPr>
        <w:t>dictamen</w:t>
      </w:r>
      <w:r w:rsidR="00DC0201" w:rsidRPr="006E1E23">
        <w:rPr>
          <w:rFonts w:ascii="Arial Narrow" w:hAnsi="Arial Narrow"/>
          <w:sz w:val="26"/>
          <w:szCs w:val="26"/>
          <w:lang w:val="es-CO"/>
        </w:rPr>
        <w:t>, esto es el 10 de agosto de 2019, sin que se observe información alguna sobre la</w:t>
      </w:r>
      <w:r w:rsidRPr="006E1E23">
        <w:rPr>
          <w:rFonts w:ascii="Arial Narrow" w:hAnsi="Arial Narrow"/>
          <w:sz w:val="26"/>
          <w:szCs w:val="26"/>
          <w:lang w:val="es-CO"/>
        </w:rPr>
        <w:t xml:space="preserve"> actualiz</w:t>
      </w:r>
      <w:r w:rsidR="00DC0201" w:rsidRPr="006E1E23">
        <w:rPr>
          <w:rFonts w:ascii="Arial Narrow" w:hAnsi="Arial Narrow"/>
          <w:sz w:val="26"/>
          <w:szCs w:val="26"/>
          <w:lang w:val="es-CO"/>
        </w:rPr>
        <w:t>ación de dicha historia clínica</w:t>
      </w:r>
      <w:r w:rsidR="00581AAC" w:rsidRPr="006E1E23">
        <w:rPr>
          <w:rFonts w:ascii="Arial Narrow" w:hAnsi="Arial Narrow"/>
          <w:sz w:val="26"/>
          <w:szCs w:val="26"/>
          <w:lang w:val="es-CO"/>
        </w:rPr>
        <w:t>, ni que la Junta lo haya ordenado</w:t>
      </w:r>
      <w:r w:rsidR="00DC0201" w:rsidRPr="006E1E23">
        <w:rPr>
          <w:rFonts w:ascii="Arial Narrow" w:hAnsi="Arial Narrow"/>
          <w:sz w:val="26"/>
          <w:szCs w:val="26"/>
          <w:lang w:val="es-CO"/>
        </w:rPr>
        <w:t xml:space="preserve">. Por tanto, al no existir vulneración de derechos, ni haberse </w:t>
      </w:r>
      <w:r w:rsidRPr="006E1E23">
        <w:rPr>
          <w:rFonts w:ascii="Arial Narrow" w:hAnsi="Arial Narrow"/>
          <w:sz w:val="26"/>
          <w:szCs w:val="26"/>
          <w:lang w:val="es-CO"/>
        </w:rPr>
        <w:t xml:space="preserve">demostrado un perjuicio irremediable, la presente acción de tutela resulta improcedente, </w:t>
      </w:r>
      <w:r w:rsidR="00DC0201" w:rsidRPr="006E1E23">
        <w:rPr>
          <w:rFonts w:ascii="Arial Narrow" w:hAnsi="Arial Narrow"/>
          <w:sz w:val="26"/>
          <w:szCs w:val="26"/>
          <w:lang w:val="es-CO"/>
        </w:rPr>
        <w:t>“</w:t>
      </w:r>
      <w:r w:rsidRPr="006E1E23">
        <w:rPr>
          <w:rFonts w:ascii="Arial Narrow" w:hAnsi="Arial Narrow"/>
          <w:sz w:val="26"/>
          <w:szCs w:val="26"/>
          <w:lang w:val="es-CO"/>
        </w:rPr>
        <w:t>ya que no puede ser utilizada como mecanismo alternativo de los medios de defensa previstos por la ley</w:t>
      </w:r>
      <w:r w:rsidR="00DC0201" w:rsidRPr="006E1E23">
        <w:rPr>
          <w:rFonts w:ascii="Arial Narrow" w:hAnsi="Arial Narrow"/>
          <w:sz w:val="26"/>
          <w:szCs w:val="26"/>
          <w:lang w:val="es-CO"/>
        </w:rPr>
        <w:t>”</w:t>
      </w:r>
      <w:r w:rsidR="00FB2C51" w:rsidRPr="006E1E23">
        <w:rPr>
          <w:rFonts w:ascii="Arial Narrow" w:hAnsi="Arial Narrow"/>
          <w:sz w:val="26"/>
          <w:szCs w:val="26"/>
          <w:lang w:val="es-CO"/>
        </w:rPr>
        <w:t xml:space="preserve"> o para revivir términos, </w:t>
      </w:r>
      <w:r w:rsidR="00DC0201" w:rsidRPr="006E1E23">
        <w:rPr>
          <w:rFonts w:ascii="Arial Narrow" w:hAnsi="Arial Narrow"/>
          <w:sz w:val="26"/>
          <w:szCs w:val="26"/>
          <w:lang w:val="es-CO"/>
        </w:rPr>
        <w:t>y por lo mismo deberá el accionante acudir a los mecanismos ordinarios de defensa</w:t>
      </w:r>
      <w:r w:rsidR="004927B9" w:rsidRPr="006E1E23">
        <w:rPr>
          <w:rFonts w:ascii="Arial Narrow" w:hAnsi="Arial Narrow"/>
          <w:sz w:val="26"/>
          <w:szCs w:val="26"/>
          <w:lang w:val="es-CO"/>
        </w:rPr>
        <w:t xml:space="preserve"> o reclamar una nueva calificación</w:t>
      </w:r>
      <w:r w:rsidR="008F7185" w:rsidRPr="006E1E23">
        <w:rPr>
          <w:rStyle w:val="Refdenotaalpie"/>
          <w:rFonts w:ascii="Arial Narrow" w:hAnsi="Arial Narrow"/>
          <w:sz w:val="26"/>
          <w:szCs w:val="26"/>
          <w:lang w:val="es-CO"/>
        </w:rPr>
        <w:footnoteReference w:id="3"/>
      </w:r>
      <w:r w:rsidR="008F7185" w:rsidRPr="006E1E23">
        <w:rPr>
          <w:rFonts w:ascii="Arial Narrow" w:hAnsi="Arial Narrow"/>
          <w:sz w:val="26"/>
          <w:szCs w:val="26"/>
          <w:lang w:val="es-CO"/>
        </w:rPr>
        <w:t>.</w:t>
      </w:r>
    </w:p>
    <w:p w14:paraId="013836A4" w14:textId="77777777" w:rsidR="008F7185" w:rsidRPr="006E1E23" w:rsidRDefault="008F7185" w:rsidP="006E1E23">
      <w:pPr>
        <w:pStyle w:val="Sinespaciado"/>
        <w:tabs>
          <w:tab w:val="left" w:pos="1750"/>
        </w:tabs>
        <w:spacing w:line="276" w:lineRule="auto"/>
        <w:jc w:val="both"/>
        <w:rPr>
          <w:rFonts w:ascii="Arial Narrow" w:hAnsi="Arial Narrow"/>
          <w:iCs/>
          <w:sz w:val="26"/>
          <w:szCs w:val="26"/>
          <w:lang w:val="es-CO"/>
        </w:rPr>
      </w:pPr>
    </w:p>
    <w:p w14:paraId="6494D671" w14:textId="77777777" w:rsidR="008F7185" w:rsidRPr="006E1E23" w:rsidRDefault="008F7185" w:rsidP="006E1E23">
      <w:pPr>
        <w:pStyle w:val="Sinespaciado"/>
        <w:tabs>
          <w:tab w:val="left" w:pos="1750"/>
        </w:tabs>
        <w:spacing w:line="276" w:lineRule="auto"/>
        <w:jc w:val="both"/>
        <w:rPr>
          <w:rFonts w:ascii="Arial Narrow" w:hAnsi="Arial Narrow"/>
          <w:sz w:val="26"/>
          <w:szCs w:val="26"/>
        </w:rPr>
      </w:pPr>
      <w:r w:rsidRPr="006E1E23">
        <w:rPr>
          <w:rFonts w:ascii="Arial Narrow" w:hAnsi="Arial Narrow"/>
          <w:sz w:val="26"/>
          <w:szCs w:val="26"/>
        </w:rPr>
        <w:t xml:space="preserve">4. Contra esa providencia </w:t>
      </w:r>
      <w:r w:rsidR="00D104C5" w:rsidRPr="006E1E23">
        <w:rPr>
          <w:rFonts w:ascii="Arial Narrow" w:hAnsi="Arial Narrow"/>
          <w:sz w:val="26"/>
          <w:szCs w:val="26"/>
        </w:rPr>
        <w:t>el actor</w:t>
      </w:r>
      <w:r w:rsidRPr="006E1E23">
        <w:rPr>
          <w:rFonts w:ascii="Arial Narrow" w:hAnsi="Arial Narrow"/>
          <w:sz w:val="26"/>
          <w:szCs w:val="26"/>
        </w:rPr>
        <w:t xml:space="preserve"> presentó impugnación. </w:t>
      </w:r>
      <w:r w:rsidR="00D104C5" w:rsidRPr="006E1E23">
        <w:rPr>
          <w:rFonts w:ascii="Arial Narrow" w:hAnsi="Arial Narrow"/>
          <w:sz w:val="26"/>
          <w:szCs w:val="26"/>
        </w:rPr>
        <w:t>A</w:t>
      </w:r>
      <w:r w:rsidR="00D82168" w:rsidRPr="006E1E23">
        <w:rPr>
          <w:rFonts w:ascii="Arial Narrow" w:hAnsi="Arial Narrow"/>
          <w:sz w:val="26"/>
          <w:szCs w:val="26"/>
        </w:rPr>
        <w:t>dujo que</w:t>
      </w:r>
      <w:r w:rsidR="000015DA" w:rsidRPr="006E1E23">
        <w:rPr>
          <w:rFonts w:ascii="Arial Narrow" w:hAnsi="Arial Narrow"/>
          <w:sz w:val="26"/>
          <w:szCs w:val="26"/>
        </w:rPr>
        <w:t xml:space="preserve"> si el motivo por el cual presentó inconformidad contra el dictamen de primera oportunidad elaborado por Colpensiones</w:t>
      </w:r>
      <w:r w:rsidR="009D4FD4" w:rsidRPr="006E1E23">
        <w:rPr>
          <w:rFonts w:ascii="Arial Narrow" w:hAnsi="Arial Narrow"/>
          <w:sz w:val="26"/>
          <w:szCs w:val="26"/>
        </w:rPr>
        <w:t xml:space="preserve">, fue precisamente </w:t>
      </w:r>
      <w:r w:rsidR="000015DA" w:rsidRPr="006E1E23">
        <w:rPr>
          <w:rFonts w:ascii="Arial Narrow" w:hAnsi="Arial Narrow"/>
          <w:sz w:val="26"/>
          <w:szCs w:val="26"/>
        </w:rPr>
        <w:t>la falta de análisis de sus</w:t>
      </w:r>
      <w:r w:rsidR="00D82168" w:rsidRPr="006E1E23">
        <w:rPr>
          <w:rFonts w:ascii="Arial Narrow" w:hAnsi="Arial Narrow"/>
          <w:sz w:val="26"/>
          <w:szCs w:val="26"/>
        </w:rPr>
        <w:t xml:space="preserve"> </w:t>
      </w:r>
      <w:r w:rsidR="000015DA" w:rsidRPr="006E1E23">
        <w:rPr>
          <w:rFonts w:ascii="Arial Narrow" w:hAnsi="Arial Narrow"/>
          <w:sz w:val="26"/>
          <w:szCs w:val="26"/>
        </w:rPr>
        <w:t>diagnósticos de trastornos mentales y del comportamiento y deficiencias del sistema urinario y reproductor y en ellos se basó, junto con otros,</w:t>
      </w:r>
      <w:r w:rsidR="00D82168" w:rsidRPr="006E1E23">
        <w:rPr>
          <w:rFonts w:ascii="Arial Narrow" w:hAnsi="Arial Narrow"/>
          <w:sz w:val="26"/>
          <w:szCs w:val="26"/>
        </w:rPr>
        <w:t xml:space="preserve"> la</w:t>
      </w:r>
      <w:r w:rsidR="00D104C5" w:rsidRPr="006E1E23">
        <w:rPr>
          <w:rFonts w:ascii="Arial Narrow" w:hAnsi="Arial Narrow"/>
          <w:sz w:val="26"/>
          <w:szCs w:val="26"/>
        </w:rPr>
        <w:t xml:space="preserve"> Junta Regional</w:t>
      </w:r>
      <w:r w:rsidR="00D82168" w:rsidRPr="006E1E23">
        <w:rPr>
          <w:rFonts w:ascii="Arial Narrow" w:hAnsi="Arial Narrow"/>
          <w:sz w:val="26"/>
          <w:szCs w:val="26"/>
        </w:rPr>
        <w:t xml:space="preserve"> de Invalidez para determinar la pérdida de su capacidad laboral superio</w:t>
      </w:r>
      <w:r w:rsidR="000015DA" w:rsidRPr="006E1E23">
        <w:rPr>
          <w:rFonts w:ascii="Arial Narrow" w:hAnsi="Arial Narrow"/>
          <w:sz w:val="26"/>
          <w:szCs w:val="26"/>
        </w:rPr>
        <w:t>r</w:t>
      </w:r>
      <w:r w:rsidR="00D82168" w:rsidRPr="006E1E23">
        <w:rPr>
          <w:rFonts w:ascii="Arial Narrow" w:hAnsi="Arial Narrow"/>
          <w:sz w:val="26"/>
          <w:szCs w:val="26"/>
        </w:rPr>
        <w:t xml:space="preserve"> al 50%</w:t>
      </w:r>
      <w:r w:rsidR="000015DA" w:rsidRPr="006E1E23">
        <w:rPr>
          <w:rFonts w:ascii="Arial Narrow" w:hAnsi="Arial Narrow"/>
          <w:sz w:val="26"/>
          <w:szCs w:val="26"/>
        </w:rPr>
        <w:t xml:space="preserve">, significa que al expediente sí había sido aportada la historia clínica que soportaba tales enfermedades, la cual, además, fue debidamente </w:t>
      </w:r>
      <w:r w:rsidR="009D4FD4" w:rsidRPr="006E1E23">
        <w:rPr>
          <w:rFonts w:ascii="Arial Narrow" w:hAnsi="Arial Narrow"/>
          <w:sz w:val="26"/>
          <w:szCs w:val="26"/>
        </w:rPr>
        <w:t>remitida</w:t>
      </w:r>
      <w:r w:rsidR="000015DA" w:rsidRPr="006E1E23">
        <w:rPr>
          <w:rFonts w:ascii="Arial Narrow" w:hAnsi="Arial Narrow"/>
          <w:sz w:val="26"/>
          <w:szCs w:val="26"/>
        </w:rPr>
        <w:t xml:space="preserve"> a la Junta Nacional para su estudio </w:t>
      </w:r>
      <w:r w:rsidR="00D104C5" w:rsidRPr="006E1E23">
        <w:rPr>
          <w:rFonts w:ascii="Arial Narrow" w:hAnsi="Arial Narrow"/>
          <w:sz w:val="26"/>
          <w:szCs w:val="26"/>
        </w:rPr>
        <w:t>el 18 de noviembre de 2020,</w:t>
      </w:r>
      <w:r w:rsidR="000015DA" w:rsidRPr="006E1E23">
        <w:rPr>
          <w:rFonts w:ascii="Arial Narrow" w:hAnsi="Arial Narrow"/>
          <w:sz w:val="26"/>
          <w:szCs w:val="26"/>
        </w:rPr>
        <w:t xml:space="preserve"> a solicitud de esa</w:t>
      </w:r>
      <w:r w:rsidR="00531971" w:rsidRPr="006E1E23">
        <w:rPr>
          <w:rFonts w:ascii="Arial Narrow" w:hAnsi="Arial Narrow"/>
          <w:sz w:val="26"/>
          <w:szCs w:val="26"/>
        </w:rPr>
        <w:t xml:space="preserve"> misma</w:t>
      </w:r>
      <w:r w:rsidR="000015DA" w:rsidRPr="006E1E23">
        <w:rPr>
          <w:rFonts w:ascii="Arial Narrow" w:hAnsi="Arial Narrow"/>
          <w:sz w:val="26"/>
          <w:szCs w:val="26"/>
        </w:rPr>
        <w:t xml:space="preserve"> entidad</w:t>
      </w:r>
      <w:r w:rsidR="00531971" w:rsidRPr="006E1E23">
        <w:rPr>
          <w:rFonts w:ascii="Arial Narrow" w:hAnsi="Arial Narrow"/>
          <w:sz w:val="26"/>
          <w:szCs w:val="26"/>
        </w:rPr>
        <w:t xml:space="preserve">. De igual manera, se encuentra </w:t>
      </w:r>
      <w:r w:rsidR="00531971" w:rsidRPr="006E1E23">
        <w:rPr>
          <w:rFonts w:ascii="Arial Narrow" w:hAnsi="Arial Narrow"/>
          <w:sz w:val="26"/>
          <w:szCs w:val="26"/>
        </w:rPr>
        <w:lastRenderedPageBreak/>
        <w:t xml:space="preserve">acreditado en el expediente administrativo que las mencionadas enfermedades tienen un periodo de evolución superior a un año, contrario a lo indicado por la </w:t>
      </w:r>
      <w:r w:rsidR="009D4FD4" w:rsidRPr="006E1E23">
        <w:rPr>
          <w:rFonts w:ascii="Arial Narrow" w:hAnsi="Arial Narrow"/>
          <w:sz w:val="26"/>
          <w:szCs w:val="26"/>
        </w:rPr>
        <w:t>demandada</w:t>
      </w:r>
      <w:r w:rsidR="00531971" w:rsidRPr="006E1E23">
        <w:rPr>
          <w:rFonts w:ascii="Arial Narrow" w:hAnsi="Arial Narrow"/>
          <w:sz w:val="26"/>
          <w:szCs w:val="26"/>
        </w:rPr>
        <w:t xml:space="preserve"> en su dictamen</w:t>
      </w:r>
      <w:r w:rsidRPr="006E1E23">
        <w:rPr>
          <w:rStyle w:val="Refdenotaalpie"/>
          <w:rFonts w:ascii="Arial Narrow" w:hAnsi="Arial Narrow"/>
          <w:sz w:val="26"/>
          <w:szCs w:val="26"/>
          <w:lang w:val="es-CO"/>
        </w:rPr>
        <w:footnoteReference w:id="4"/>
      </w:r>
      <w:r w:rsidRPr="006E1E23">
        <w:rPr>
          <w:rFonts w:ascii="Arial Narrow" w:hAnsi="Arial Narrow"/>
          <w:sz w:val="26"/>
          <w:szCs w:val="26"/>
        </w:rPr>
        <w:t xml:space="preserve">. </w:t>
      </w:r>
    </w:p>
    <w:p w14:paraId="3CF394FA" w14:textId="77777777" w:rsidR="000E7A9D" w:rsidRPr="006E1E23" w:rsidRDefault="000E7A9D" w:rsidP="006E1E23">
      <w:pPr>
        <w:pStyle w:val="Sinespaciado"/>
        <w:spacing w:line="276" w:lineRule="auto"/>
        <w:jc w:val="both"/>
        <w:rPr>
          <w:rFonts w:ascii="Arial Narrow" w:hAnsi="Arial Narrow"/>
          <w:b/>
          <w:sz w:val="26"/>
          <w:szCs w:val="26"/>
        </w:rPr>
      </w:pPr>
    </w:p>
    <w:p w14:paraId="67A71DA6" w14:textId="77777777" w:rsidR="00E16532" w:rsidRPr="006E1E23" w:rsidRDefault="007B7DAE" w:rsidP="006E1E23">
      <w:pPr>
        <w:pStyle w:val="Sinespaciado"/>
        <w:spacing w:line="276" w:lineRule="auto"/>
        <w:jc w:val="center"/>
        <w:rPr>
          <w:rFonts w:ascii="Arial Narrow" w:hAnsi="Arial Narrow"/>
          <w:b/>
          <w:sz w:val="26"/>
          <w:szCs w:val="26"/>
          <w:u w:val="single"/>
          <w:lang w:val="pt-BR"/>
        </w:rPr>
      </w:pPr>
      <w:r w:rsidRPr="006E1E23">
        <w:rPr>
          <w:rFonts w:ascii="Arial Narrow" w:hAnsi="Arial Narrow"/>
          <w:b/>
          <w:sz w:val="26"/>
          <w:szCs w:val="26"/>
          <w:u w:val="single"/>
          <w:lang w:val="pt-BR"/>
        </w:rPr>
        <w:t>CONSIDERACIONES</w:t>
      </w:r>
    </w:p>
    <w:p w14:paraId="1129598D" w14:textId="77777777" w:rsidR="00E16532" w:rsidRPr="006E1E23" w:rsidRDefault="00E16532" w:rsidP="006E1E23">
      <w:pPr>
        <w:pStyle w:val="Sinespaciado"/>
        <w:spacing w:line="276" w:lineRule="auto"/>
        <w:jc w:val="both"/>
        <w:rPr>
          <w:rFonts w:ascii="Arial Narrow" w:hAnsi="Arial Narrow"/>
          <w:b/>
          <w:sz w:val="26"/>
          <w:szCs w:val="26"/>
          <w:lang w:val="pt-BR"/>
        </w:rPr>
      </w:pPr>
    </w:p>
    <w:p w14:paraId="7A5D2D71" w14:textId="77777777" w:rsidR="00E16532" w:rsidRPr="006E1E23" w:rsidRDefault="00E16532" w:rsidP="006E1E23">
      <w:pPr>
        <w:spacing w:line="276" w:lineRule="auto"/>
        <w:jc w:val="both"/>
        <w:rPr>
          <w:rFonts w:ascii="Arial Narrow" w:hAnsi="Arial Narrow"/>
          <w:sz w:val="26"/>
          <w:szCs w:val="26"/>
        </w:rPr>
      </w:pPr>
      <w:r w:rsidRPr="006E1E23">
        <w:rPr>
          <w:rFonts w:ascii="Arial Narrow" w:hAnsi="Arial Narrow"/>
          <w:sz w:val="26"/>
          <w:szCs w:val="26"/>
        </w:rPr>
        <w:t>1.</w:t>
      </w:r>
      <w:r w:rsidR="3AEA8015" w:rsidRPr="006E1E23">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63A5433B" w14:textId="77777777" w:rsidR="00E16532" w:rsidRPr="006E1E23" w:rsidRDefault="00E16532" w:rsidP="006E1E23">
      <w:pPr>
        <w:pStyle w:val="Sinespaciado"/>
        <w:spacing w:line="276" w:lineRule="auto"/>
        <w:jc w:val="both"/>
        <w:rPr>
          <w:rFonts w:ascii="Arial Narrow" w:hAnsi="Arial Narrow"/>
          <w:b/>
          <w:sz w:val="26"/>
          <w:szCs w:val="26"/>
        </w:rPr>
      </w:pPr>
    </w:p>
    <w:p w14:paraId="56111FF3" w14:textId="31002E4B" w:rsidR="00E16532" w:rsidRPr="006E1E23" w:rsidRDefault="00E16532" w:rsidP="006E1E23">
      <w:pPr>
        <w:pStyle w:val="Sinespaciado"/>
        <w:spacing w:line="276" w:lineRule="auto"/>
        <w:jc w:val="both"/>
        <w:rPr>
          <w:rFonts w:ascii="Arial Narrow" w:hAnsi="Arial Narrow"/>
          <w:sz w:val="26"/>
          <w:szCs w:val="26"/>
        </w:rPr>
      </w:pPr>
      <w:r w:rsidRPr="006E1E23">
        <w:rPr>
          <w:rFonts w:ascii="Arial Narrow" w:hAnsi="Arial Narrow"/>
          <w:sz w:val="26"/>
          <w:szCs w:val="26"/>
        </w:rPr>
        <w:t>2. El problema jurídico que debe re</w:t>
      </w:r>
      <w:r w:rsidR="00767692" w:rsidRPr="006E1E23">
        <w:rPr>
          <w:rFonts w:ascii="Arial Narrow" w:hAnsi="Arial Narrow"/>
          <w:sz w:val="26"/>
          <w:szCs w:val="26"/>
        </w:rPr>
        <w:t>solver la Sala se circunscribe a</w:t>
      </w:r>
      <w:r w:rsidRPr="006E1E23">
        <w:rPr>
          <w:rFonts w:ascii="Arial Narrow" w:hAnsi="Arial Narrow"/>
          <w:sz w:val="26"/>
          <w:szCs w:val="26"/>
        </w:rPr>
        <w:t xml:space="preserve"> determinar si </w:t>
      </w:r>
      <w:r w:rsidR="009A7574" w:rsidRPr="006E1E23">
        <w:rPr>
          <w:rFonts w:ascii="Arial Narrow" w:hAnsi="Arial Narrow"/>
          <w:sz w:val="26"/>
          <w:szCs w:val="26"/>
        </w:rPr>
        <w:t>en este caso</w:t>
      </w:r>
      <w:r w:rsidR="00767692" w:rsidRPr="006E1E23">
        <w:rPr>
          <w:rFonts w:ascii="Arial Narrow" w:hAnsi="Arial Narrow"/>
          <w:sz w:val="26"/>
          <w:szCs w:val="26"/>
        </w:rPr>
        <w:t xml:space="preserve"> la</w:t>
      </w:r>
      <w:r w:rsidR="009D4FD4" w:rsidRPr="006E1E23">
        <w:rPr>
          <w:rFonts w:ascii="Arial Narrow" w:hAnsi="Arial Narrow"/>
          <w:sz w:val="26"/>
          <w:szCs w:val="26"/>
        </w:rPr>
        <w:t xml:space="preserve"> acción de tutela procede frente al dictamen de pérdida de la capacidad laboral emitido por l</w:t>
      </w:r>
      <w:r w:rsidR="00767692" w:rsidRPr="006E1E23">
        <w:rPr>
          <w:rFonts w:ascii="Arial Narrow" w:hAnsi="Arial Narrow"/>
          <w:sz w:val="26"/>
          <w:szCs w:val="26"/>
        </w:rPr>
        <w:t xml:space="preserve">a Junta </w:t>
      </w:r>
      <w:r w:rsidR="009D4FD4" w:rsidRPr="006E1E23">
        <w:rPr>
          <w:rFonts w:ascii="Arial Narrow" w:hAnsi="Arial Narrow"/>
          <w:sz w:val="26"/>
          <w:szCs w:val="26"/>
        </w:rPr>
        <w:t>Nacional de Invalidez y</w:t>
      </w:r>
      <w:r w:rsidR="006E07C2" w:rsidRPr="006E1E23">
        <w:rPr>
          <w:rFonts w:ascii="Arial Narrow" w:hAnsi="Arial Narrow"/>
          <w:sz w:val="26"/>
          <w:szCs w:val="26"/>
        </w:rPr>
        <w:t>,</w:t>
      </w:r>
      <w:r w:rsidR="009D4FD4" w:rsidRPr="006E1E23">
        <w:rPr>
          <w:rFonts w:ascii="Arial Narrow" w:hAnsi="Arial Narrow"/>
          <w:sz w:val="26"/>
          <w:szCs w:val="26"/>
        </w:rPr>
        <w:t xml:space="preserve"> en caso positivo</w:t>
      </w:r>
      <w:r w:rsidR="006E07C2" w:rsidRPr="006E1E23">
        <w:rPr>
          <w:rFonts w:ascii="Arial Narrow" w:hAnsi="Arial Narrow"/>
          <w:sz w:val="26"/>
          <w:szCs w:val="26"/>
        </w:rPr>
        <w:t>,</w:t>
      </w:r>
      <w:r w:rsidR="009D4FD4" w:rsidRPr="006E1E23">
        <w:rPr>
          <w:rFonts w:ascii="Arial Narrow" w:hAnsi="Arial Narrow"/>
          <w:sz w:val="26"/>
          <w:szCs w:val="26"/>
        </w:rPr>
        <w:t xml:space="preserve"> si con esa decisión se lesionaron los derecho</w:t>
      </w:r>
      <w:r w:rsidR="00571A88" w:rsidRPr="006E1E23">
        <w:rPr>
          <w:rFonts w:ascii="Arial Narrow" w:hAnsi="Arial Narrow"/>
          <w:sz w:val="26"/>
          <w:szCs w:val="26"/>
        </w:rPr>
        <w:t>s</w:t>
      </w:r>
      <w:r w:rsidR="009D4FD4" w:rsidRPr="006E1E23">
        <w:rPr>
          <w:rFonts w:ascii="Arial Narrow" w:hAnsi="Arial Narrow"/>
          <w:sz w:val="26"/>
          <w:szCs w:val="26"/>
        </w:rPr>
        <w:t xml:space="preserve"> fundamentales invocados.</w:t>
      </w:r>
    </w:p>
    <w:p w14:paraId="6A038E3B" w14:textId="77777777" w:rsidR="00086C26" w:rsidRPr="006E1E23" w:rsidRDefault="00086C26" w:rsidP="006E1E23">
      <w:pPr>
        <w:pStyle w:val="Sinespaciado"/>
        <w:spacing w:line="276" w:lineRule="auto"/>
        <w:jc w:val="both"/>
        <w:rPr>
          <w:rFonts w:ascii="Arial Narrow" w:hAnsi="Arial Narrow"/>
          <w:sz w:val="26"/>
          <w:szCs w:val="26"/>
        </w:rPr>
      </w:pPr>
    </w:p>
    <w:p w14:paraId="25746F49" w14:textId="47B5060F" w:rsidR="00E16532" w:rsidRPr="006E1E23" w:rsidRDefault="00E16532" w:rsidP="006E1E23">
      <w:pPr>
        <w:pStyle w:val="Sinespaciado"/>
        <w:spacing w:line="276" w:lineRule="auto"/>
        <w:jc w:val="both"/>
        <w:rPr>
          <w:rFonts w:ascii="Arial Narrow" w:hAnsi="Arial Narrow"/>
          <w:sz w:val="26"/>
          <w:szCs w:val="26"/>
        </w:rPr>
      </w:pPr>
      <w:r w:rsidRPr="006E1E23">
        <w:rPr>
          <w:rFonts w:ascii="Arial Narrow" w:hAnsi="Arial Narrow"/>
          <w:sz w:val="26"/>
          <w:szCs w:val="26"/>
        </w:rPr>
        <w:t xml:space="preserve">3. </w:t>
      </w:r>
      <w:r w:rsidR="006C162A" w:rsidRPr="006E1E23">
        <w:rPr>
          <w:rFonts w:ascii="Arial Narrow" w:hAnsi="Arial Narrow"/>
          <w:sz w:val="26"/>
          <w:szCs w:val="26"/>
        </w:rPr>
        <w:t>Se precisa</w:t>
      </w:r>
      <w:r w:rsidRPr="006E1E23">
        <w:rPr>
          <w:rFonts w:ascii="Arial Narrow" w:hAnsi="Arial Narrow"/>
          <w:sz w:val="26"/>
          <w:szCs w:val="26"/>
        </w:rPr>
        <w:t>, para comenzar,</w:t>
      </w:r>
      <w:r w:rsidR="006C162A" w:rsidRPr="006E1E23">
        <w:rPr>
          <w:rFonts w:ascii="Arial Narrow" w:hAnsi="Arial Narrow"/>
          <w:sz w:val="26"/>
          <w:szCs w:val="26"/>
        </w:rPr>
        <w:t xml:space="preserve"> que el señor </w:t>
      </w:r>
      <w:r w:rsidR="009D4FD4" w:rsidRPr="006E1E23">
        <w:rPr>
          <w:rFonts w:ascii="Arial Narrow" w:hAnsi="Arial Narrow"/>
          <w:bCs/>
          <w:sz w:val="26"/>
          <w:szCs w:val="26"/>
          <w:lang w:val="es-ES_tradnl"/>
        </w:rPr>
        <w:t xml:space="preserve">Álvaro de Jesús Tangarife Valencia </w:t>
      </w:r>
      <w:r w:rsidR="006C162A" w:rsidRPr="006E1E23">
        <w:rPr>
          <w:rFonts w:ascii="Arial Narrow" w:hAnsi="Arial Narrow"/>
          <w:sz w:val="26"/>
          <w:szCs w:val="26"/>
        </w:rPr>
        <w:t>está legitimado</w:t>
      </w:r>
      <w:r w:rsidRPr="006E1E23">
        <w:rPr>
          <w:rFonts w:ascii="Arial Narrow" w:hAnsi="Arial Narrow"/>
          <w:sz w:val="26"/>
          <w:szCs w:val="26"/>
        </w:rPr>
        <w:t xml:space="preserve"> e</w:t>
      </w:r>
      <w:r w:rsidR="00881634" w:rsidRPr="006E1E23">
        <w:rPr>
          <w:rFonts w:ascii="Arial Narrow" w:hAnsi="Arial Narrow"/>
          <w:sz w:val="26"/>
          <w:szCs w:val="26"/>
        </w:rPr>
        <w:t>n la causa por activa, al ser el</w:t>
      </w:r>
      <w:r w:rsidRPr="006E1E23">
        <w:rPr>
          <w:rFonts w:ascii="Arial Narrow" w:hAnsi="Arial Narrow"/>
          <w:sz w:val="26"/>
          <w:szCs w:val="26"/>
        </w:rPr>
        <w:t xml:space="preserve"> titular de los derechos que alega se</w:t>
      </w:r>
      <w:r w:rsidR="006C162A" w:rsidRPr="006E1E23">
        <w:rPr>
          <w:rFonts w:ascii="Arial Narrow" w:hAnsi="Arial Narrow"/>
          <w:sz w:val="26"/>
          <w:szCs w:val="26"/>
        </w:rPr>
        <w:t xml:space="preserve"> vulneraron en el citado procedimiento de calificación de invalidez</w:t>
      </w:r>
      <w:r w:rsidRPr="006E1E23">
        <w:rPr>
          <w:rFonts w:ascii="Arial Narrow" w:hAnsi="Arial Narrow"/>
          <w:sz w:val="26"/>
          <w:szCs w:val="26"/>
        </w:rPr>
        <w:t xml:space="preserve">. También lo está por pasiva </w:t>
      </w:r>
      <w:r w:rsidR="00D944C2" w:rsidRPr="006E1E23">
        <w:rPr>
          <w:rFonts w:ascii="Arial Narrow" w:hAnsi="Arial Narrow"/>
          <w:sz w:val="26"/>
          <w:szCs w:val="26"/>
        </w:rPr>
        <w:t>la Junta Nacional de Invalidez</w:t>
      </w:r>
      <w:r w:rsidRPr="006E1E23">
        <w:rPr>
          <w:rFonts w:ascii="Arial Narrow" w:hAnsi="Arial Narrow"/>
          <w:sz w:val="26"/>
          <w:szCs w:val="26"/>
        </w:rPr>
        <w:t xml:space="preserve">, como </w:t>
      </w:r>
      <w:r w:rsidR="007F4587" w:rsidRPr="006E1E23">
        <w:rPr>
          <w:rFonts w:ascii="Arial Narrow" w:hAnsi="Arial Narrow"/>
          <w:sz w:val="26"/>
          <w:szCs w:val="26"/>
        </w:rPr>
        <w:t>autora del dictamen que se critica</w:t>
      </w:r>
      <w:r w:rsidRPr="006E1E23">
        <w:rPr>
          <w:rFonts w:ascii="Arial Narrow" w:hAnsi="Arial Narrow"/>
          <w:sz w:val="26"/>
          <w:szCs w:val="26"/>
        </w:rPr>
        <w:t>.</w:t>
      </w:r>
    </w:p>
    <w:p w14:paraId="7EDE150A" w14:textId="77777777" w:rsidR="00E16532" w:rsidRPr="006E1E23" w:rsidRDefault="00E16532" w:rsidP="006E1E23">
      <w:pPr>
        <w:pStyle w:val="Sinespaciado"/>
        <w:spacing w:line="276" w:lineRule="auto"/>
        <w:jc w:val="both"/>
        <w:rPr>
          <w:rFonts w:ascii="Arial Narrow" w:hAnsi="Arial Narrow"/>
          <w:sz w:val="26"/>
          <w:szCs w:val="26"/>
        </w:rPr>
      </w:pPr>
    </w:p>
    <w:p w14:paraId="2B84A5FF" w14:textId="055A6483" w:rsidR="0040094C" w:rsidRPr="006E1E23" w:rsidRDefault="00356923" w:rsidP="006E1E23">
      <w:pPr>
        <w:pStyle w:val="Sinespaciado"/>
        <w:spacing w:line="276" w:lineRule="auto"/>
        <w:jc w:val="both"/>
        <w:rPr>
          <w:rFonts w:ascii="Arial Narrow" w:hAnsi="Arial Narrow"/>
          <w:spacing w:val="-2"/>
          <w:sz w:val="26"/>
          <w:szCs w:val="26"/>
        </w:rPr>
      </w:pPr>
      <w:r w:rsidRPr="006E1E23">
        <w:rPr>
          <w:rFonts w:ascii="Arial Narrow" w:hAnsi="Arial Narrow"/>
          <w:spacing w:val="-2"/>
          <w:sz w:val="26"/>
          <w:szCs w:val="26"/>
        </w:rPr>
        <w:t xml:space="preserve">4. Para dilucidar el primero de los problemas jurídicos planteados, es necesario </w:t>
      </w:r>
      <w:r w:rsidR="007C3618" w:rsidRPr="006E1E23">
        <w:rPr>
          <w:rFonts w:ascii="Arial Narrow" w:hAnsi="Arial Narrow"/>
          <w:spacing w:val="-2"/>
          <w:sz w:val="26"/>
          <w:szCs w:val="26"/>
        </w:rPr>
        <w:t>advertir que</w:t>
      </w:r>
      <w:r w:rsidR="000548E1" w:rsidRPr="006E1E23">
        <w:rPr>
          <w:rFonts w:ascii="Arial Narrow" w:hAnsi="Arial Narrow"/>
          <w:spacing w:val="-2"/>
          <w:sz w:val="26"/>
          <w:szCs w:val="26"/>
        </w:rPr>
        <w:t xml:space="preserve"> </w:t>
      </w:r>
      <w:bookmarkStart w:id="0" w:name="_Hlk83651258"/>
      <w:r w:rsidR="000548E1" w:rsidRPr="006E1E23">
        <w:rPr>
          <w:rFonts w:ascii="Arial Narrow" w:hAnsi="Arial Narrow"/>
          <w:spacing w:val="-2"/>
          <w:sz w:val="26"/>
          <w:szCs w:val="26"/>
        </w:rPr>
        <w:t>si bien las controversias respecto a las calificaciones de pérdida de capacidad laboral, concretamente en lo que tiene que ver con los análisis fácticos, probatorios, técnicos o jurídicos, deben ser ventiladas ante la jurisdicción ordinaria laboral</w:t>
      </w:r>
      <w:r w:rsidR="005B0E21" w:rsidRPr="006E1E23">
        <w:rPr>
          <w:rStyle w:val="Refdenotaalpie"/>
          <w:rFonts w:ascii="Arial Narrow" w:hAnsi="Arial Narrow"/>
          <w:spacing w:val="-2"/>
          <w:sz w:val="26"/>
          <w:szCs w:val="26"/>
        </w:rPr>
        <w:footnoteReference w:id="5"/>
      </w:r>
      <w:r w:rsidR="000548E1" w:rsidRPr="006E1E23">
        <w:rPr>
          <w:rFonts w:ascii="Arial Narrow" w:hAnsi="Arial Narrow"/>
          <w:spacing w:val="-2"/>
          <w:sz w:val="26"/>
          <w:szCs w:val="26"/>
        </w:rPr>
        <w:t>, la jurisprudencia constitucional ha trazado eventos de excepción a esa regla general</w:t>
      </w:r>
      <w:r w:rsidR="00194681" w:rsidRPr="006E1E23">
        <w:rPr>
          <w:rFonts w:ascii="Arial Narrow" w:hAnsi="Arial Narrow"/>
          <w:spacing w:val="-2"/>
          <w:sz w:val="26"/>
          <w:szCs w:val="26"/>
        </w:rPr>
        <w:t xml:space="preserve">. Estos, </w:t>
      </w:r>
      <w:r w:rsidR="000548E1" w:rsidRPr="006E1E23">
        <w:rPr>
          <w:rFonts w:ascii="Arial Narrow" w:hAnsi="Arial Narrow"/>
          <w:spacing w:val="-2"/>
          <w:sz w:val="26"/>
          <w:szCs w:val="26"/>
        </w:rPr>
        <w:t xml:space="preserve">básicamente, se resumen a casos en los cuales los </w:t>
      </w:r>
      <w:r w:rsidR="00972D74" w:rsidRPr="006E1E23">
        <w:rPr>
          <w:rFonts w:ascii="Arial Narrow" w:hAnsi="Arial Narrow"/>
          <w:spacing w:val="-2"/>
          <w:sz w:val="26"/>
          <w:szCs w:val="26"/>
        </w:rPr>
        <w:t>mecanismo</w:t>
      </w:r>
      <w:r w:rsidR="000548E1" w:rsidRPr="006E1E23">
        <w:rPr>
          <w:rFonts w:ascii="Arial Narrow" w:hAnsi="Arial Narrow"/>
          <w:spacing w:val="-2"/>
          <w:sz w:val="26"/>
          <w:szCs w:val="26"/>
        </w:rPr>
        <w:t>s ordinarios</w:t>
      </w:r>
      <w:r w:rsidR="00972D74" w:rsidRPr="006E1E23">
        <w:rPr>
          <w:rFonts w:ascii="Arial Narrow" w:hAnsi="Arial Narrow"/>
          <w:spacing w:val="-2"/>
          <w:sz w:val="26"/>
          <w:szCs w:val="26"/>
        </w:rPr>
        <w:t xml:space="preserve"> de defensa no s</w:t>
      </w:r>
      <w:r w:rsidR="00526B76" w:rsidRPr="006E1E23">
        <w:rPr>
          <w:rFonts w:ascii="Arial Narrow" w:hAnsi="Arial Narrow"/>
          <w:spacing w:val="-2"/>
          <w:sz w:val="26"/>
          <w:szCs w:val="26"/>
        </w:rPr>
        <w:t>e torna</w:t>
      </w:r>
      <w:r w:rsidR="000548E1" w:rsidRPr="006E1E23">
        <w:rPr>
          <w:rFonts w:ascii="Arial Narrow" w:hAnsi="Arial Narrow"/>
          <w:spacing w:val="-2"/>
          <w:sz w:val="26"/>
          <w:szCs w:val="26"/>
        </w:rPr>
        <w:t>n en</w:t>
      </w:r>
      <w:r w:rsidR="00526B76" w:rsidRPr="006E1E23">
        <w:rPr>
          <w:rFonts w:ascii="Arial Narrow" w:hAnsi="Arial Narrow"/>
          <w:spacing w:val="-2"/>
          <w:sz w:val="26"/>
          <w:szCs w:val="26"/>
        </w:rPr>
        <w:t xml:space="preserve"> </w:t>
      </w:r>
      <w:r w:rsidR="00972D74" w:rsidRPr="006E1E23">
        <w:rPr>
          <w:rFonts w:ascii="Arial Narrow" w:hAnsi="Arial Narrow"/>
          <w:spacing w:val="-2"/>
          <w:sz w:val="26"/>
          <w:szCs w:val="26"/>
        </w:rPr>
        <w:t>idóneo</w:t>
      </w:r>
      <w:r w:rsidR="000548E1" w:rsidRPr="006E1E23">
        <w:rPr>
          <w:rFonts w:ascii="Arial Narrow" w:hAnsi="Arial Narrow"/>
          <w:spacing w:val="-2"/>
          <w:sz w:val="26"/>
          <w:szCs w:val="26"/>
        </w:rPr>
        <w:t>s ni eficaces</w:t>
      </w:r>
      <w:r w:rsidR="00972D74" w:rsidRPr="006E1E23">
        <w:rPr>
          <w:rFonts w:ascii="Arial Narrow" w:hAnsi="Arial Narrow"/>
          <w:spacing w:val="-2"/>
          <w:sz w:val="26"/>
          <w:szCs w:val="26"/>
        </w:rPr>
        <w:t xml:space="preserve"> para </w:t>
      </w:r>
      <w:r w:rsidR="0063518C" w:rsidRPr="006E1E23">
        <w:rPr>
          <w:rFonts w:ascii="Arial Narrow" w:hAnsi="Arial Narrow"/>
          <w:spacing w:val="-2"/>
          <w:sz w:val="26"/>
          <w:szCs w:val="26"/>
        </w:rPr>
        <w:t xml:space="preserve">garantizar la protección de los derechos presuntamente vulnerados o amenazados; </w:t>
      </w:r>
      <w:r w:rsidR="00854224" w:rsidRPr="006E1E23">
        <w:rPr>
          <w:rFonts w:ascii="Arial Narrow" w:hAnsi="Arial Narrow"/>
          <w:spacing w:val="-2"/>
          <w:sz w:val="26"/>
          <w:szCs w:val="26"/>
        </w:rPr>
        <w:t>o cuando s</w:t>
      </w:r>
      <w:r w:rsidR="0063518C" w:rsidRPr="006E1E23">
        <w:rPr>
          <w:rFonts w:ascii="Arial Narrow" w:hAnsi="Arial Narrow"/>
          <w:spacing w:val="-2"/>
          <w:sz w:val="26"/>
          <w:szCs w:val="26"/>
        </w:rPr>
        <w:t>e requiere el amparo constitucional como mecanismo transitorio, pues, de lo contrario, el actor se vería frente a la ocurrencia inminente de un perjuicio irremediable frente a sus derechos fundamentales</w:t>
      </w:r>
      <w:bookmarkEnd w:id="0"/>
      <w:r w:rsidR="00854224" w:rsidRPr="006E1E23">
        <w:rPr>
          <w:rFonts w:ascii="Arial Narrow" w:hAnsi="Arial Narrow"/>
          <w:spacing w:val="-2"/>
          <w:sz w:val="26"/>
          <w:szCs w:val="26"/>
        </w:rPr>
        <w:t>. En todo caso, ha de mirarse la</w:t>
      </w:r>
      <w:r w:rsidR="0040094C" w:rsidRPr="006E1E23">
        <w:rPr>
          <w:rFonts w:ascii="Arial Narrow" w:hAnsi="Arial Narrow"/>
          <w:spacing w:val="-2"/>
          <w:sz w:val="26"/>
          <w:szCs w:val="26"/>
        </w:rPr>
        <w:t xml:space="preserve">s condiciones en que se encuentra </w:t>
      </w:r>
      <w:r w:rsidR="0063518C" w:rsidRPr="006E1E23">
        <w:rPr>
          <w:rFonts w:ascii="Arial Narrow" w:hAnsi="Arial Narrow"/>
          <w:spacing w:val="-2"/>
          <w:sz w:val="26"/>
          <w:szCs w:val="26"/>
        </w:rPr>
        <w:t>el titular de los derechos fundamentales amenazados o vulnerados</w:t>
      </w:r>
      <w:r w:rsidR="0040094C" w:rsidRPr="006E1E23">
        <w:rPr>
          <w:rFonts w:ascii="Arial Narrow" w:hAnsi="Arial Narrow"/>
          <w:spacing w:val="-2"/>
          <w:sz w:val="26"/>
          <w:szCs w:val="26"/>
        </w:rPr>
        <w:t xml:space="preserve">, como </w:t>
      </w:r>
      <w:r w:rsidR="0063518C" w:rsidRPr="006E1E23">
        <w:rPr>
          <w:rFonts w:ascii="Arial Narrow" w:hAnsi="Arial Narrow"/>
          <w:spacing w:val="-2"/>
          <w:sz w:val="26"/>
          <w:szCs w:val="26"/>
        </w:rPr>
        <w:t>sujeto de especial protección constitucional.</w:t>
      </w:r>
    </w:p>
    <w:p w14:paraId="77CEB5F3" w14:textId="77777777" w:rsidR="00A9173F" w:rsidRPr="006E1E23" w:rsidRDefault="00A9173F" w:rsidP="006E1E23">
      <w:pPr>
        <w:pStyle w:val="Sinespaciado"/>
        <w:spacing w:line="276" w:lineRule="auto"/>
        <w:jc w:val="both"/>
        <w:rPr>
          <w:rFonts w:ascii="Arial Narrow" w:hAnsi="Arial Narrow"/>
          <w:spacing w:val="-2"/>
          <w:sz w:val="26"/>
          <w:szCs w:val="26"/>
        </w:rPr>
      </w:pPr>
    </w:p>
    <w:p w14:paraId="4DBD9C5E" w14:textId="30D8A41A" w:rsidR="00400823" w:rsidRPr="006E1E23" w:rsidRDefault="00C81AA9" w:rsidP="006E1E23">
      <w:pPr>
        <w:pStyle w:val="Sinespaciado"/>
        <w:spacing w:line="276" w:lineRule="auto"/>
        <w:jc w:val="both"/>
        <w:rPr>
          <w:rFonts w:ascii="Arial Narrow" w:hAnsi="Arial Narrow"/>
          <w:sz w:val="26"/>
          <w:szCs w:val="26"/>
          <w:lang w:val="es-CO"/>
        </w:rPr>
      </w:pPr>
      <w:r w:rsidRPr="006E1E23">
        <w:rPr>
          <w:rFonts w:ascii="Arial Narrow" w:hAnsi="Arial Narrow"/>
          <w:spacing w:val="-2"/>
          <w:sz w:val="26"/>
          <w:szCs w:val="26"/>
        </w:rPr>
        <w:t>En el caso concreto el señor Tangarife Valencia</w:t>
      </w:r>
      <w:r w:rsidR="00D03335" w:rsidRPr="006E1E23">
        <w:rPr>
          <w:rFonts w:ascii="Arial Narrow" w:hAnsi="Arial Narrow"/>
          <w:spacing w:val="-2"/>
          <w:sz w:val="26"/>
          <w:szCs w:val="26"/>
        </w:rPr>
        <w:t>, de conformidad con la fecha plasmada en su cédula</w:t>
      </w:r>
      <w:r w:rsidR="00E96079" w:rsidRPr="006E1E23">
        <w:rPr>
          <w:rStyle w:val="Refdenotaalpie"/>
          <w:rFonts w:ascii="Arial Narrow" w:hAnsi="Arial Narrow"/>
          <w:spacing w:val="-2"/>
          <w:sz w:val="26"/>
          <w:szCs w:val="26"/>
        </w:rPr>
        <w:footnoteReference w:id="6"/>
      </w:r>
      <w:r w:rsidR="00D03335" w:rsidRPr="006E1E23">
        <w:rPr>
          <w:rFonts w:ascii="Arial Narrow" w:hAnsi="Arial Narrow"/>
          <w:spacing w:val="-2"/>
          <w:sz w:val="26"/>
          <w:szCs w:val="26"/>
        </w:rPr>
        <w:t>,</w:t>
      </w:r>
      <w:r w:rsidRPr="006E1E23">
        <w:rPr>
          <w:rFonts w:ascii="Arial Narrow" w:hAnsi="Arial Narrow"/>
          <w:spacing w:val="-2"/>
          <w:sz w:val="26"/>
          <w:szCs w:val="26"/>
        </w:rPr>
        <w:t xml:space="preserve"> </w:t>
      </w:r>
      <w:r w:rsidR="00D03335" w:rsidRPr="006E1E23">
        <w:rPr>
          <w:rFonts w:ascii="Arial Narrow" w:hAnsi="Arial Narrow"/>
          <w:spacing w:val="-2"/>
          <w:sz w:val="26"/>
          <w:szCs w:val="26"/>
        </w:rPr>
        <w:t xml:space="preserve">nació el 12 de marzo de 1957 luego </w:t>
      </w:r>
      <w:r w:rsidRPr="006E1E23">
        <w:rPr>
          <w:rFonts w:ascii="Arial Narrow" w:hAnsi="Arial Narrow"/>
          <w:spacing w:val="-2"/>
          <w:sz w:val="26"/>
          <w:szCs w:val="26"/>
        </w:rPr>
        <w:t>tiene 6</w:t>
      </w:r>
      <w:r w:rsidR="00D03335" w:rsidRPr="006E1E23">
        <w:rPr>
          <w:rFonts w:ascii="Arial Narrow" w:hAnsi="Arial Narrow"/>
          <w:spacing w:val="-2"/>
          <w:sz w:val="26"/>
          <w:szCs w:val="26"/>
        </w:rPr>
        <w:t>4</w:t>
      </w:r>
      <w:r w:rsidRPr="006E1E23">
        <w:rPr>
          <w:rFonts w:ascii="Arial Narrow" w:hAnsi="Arial Narrow"/>
          <w:spacing w:val="-2"/>
          <w:sz w:val="26"/>
          <w:szCs w:val="26"/>
        </w:rPr>
        <w:t xml:space="preserve"> años</w:t>
      </w:r>
      <w:r w:rsidR="00D03335" w:rsidRPr="006E1E23">
        <w:rPr>
          <w:rFonts w:ascii="Arial Narrow" w:hAnsi="Arial Narrow"/>
          <w:spacing w:val="-2"/>
          <w:sz w:val="26"/>
          <w:szCs w:val="26"/>
        </w:rPr>
        <w:t>,</w:t>
      </w:r>
      <w:r w:rsidRPr="006E1E23">
        <w:rPr>
          <w:rFonts w:ascii="Arial Narrow" w:hAnsi="Arial Narrow"/>
          <w:spacing w:val="-2"/>
          <w:sz w:val="26"/>
          <w:szCs w:val="26"/>
        </w:rPr>
        <w:t xml:space="preserve"> y se dedica </w:t>
      </w:r>
      <w:r w:rsidR="002062C1" w:rsidRPr="006E1E23">
        <w:rPr>
          <w:rFonts w:ascii="Arial Narrow" w:hAnsi="Arial Narrow"/>
          <w:spacing w:val="-2"/>
          <w:sz w:val="26"/>
          <w:szCs w:val="26"/>
        </w:rPr>
        <w:t xml:space="preserve">a oficios varios en el campo de la carnicería, tal y como consta en los </w:t>
      </w:r>
      <w:r w:rsidR="0084624E" w:rsidRPr="006E1E23">
        <w:rPr>
          <w:rFonts w:ascii="Arial Narrow" w:hAnsi="Arial Narrow"/>
          <w:spacing w:val="-2"/>
          <w:sz w:val="26"/>
          <w:szCs w:val="26"/>
        </w:rPr>
        <w:t>dictámenes</w:t>
      </w:r>
      <w:r w:rsidRPr="006E1E23">
        <w:rPr>
          <w:rFonts w:ascii="Arial Narrow" w:hAnsi="Arial Narrow"/>
          <w:spacing w:val="-2"/>
          <w:sz w:val="26"/>
          <w:szCs w:val="26"/>
        </w:rPr>
        <w:t xml:space="preserve"> </w:t>
      </w:r>
      <w:r w:rsidR="0084624E" w:rsidRPr="006E1E23">
        <w:rPr>
          <w:rFonts w:ascii="Arial Narrow" w:hAnsi="Arial Narrow"/>
          <w:spacing w:val="-2"/>
          <w:sz w:val="26"/>
          <w:szCs w:val="26"/>
        </w:rPr>
        <w:t>de pérdida de capacidad laboral</w:t>
      </w:r>
      <w:r w:rsidR="000F42E7" w:rsidRPr="006E1E23">
        <w:rPr>
          <w:rStyle w:val="Refdenotaalpie"/>
          <w:rFonts w:ascii="Arial Narrow" w:hAnsi="Arial Narrow"/>
          <w:spacing w:val="-2"/>
          <w:sz w:val="26"/>
          <w:szCs w:val="26"/>
        </w:rPr>
        <w:footnoteReference w:id="7"/>
      </w:r>
      <w:r w:rsidR="0084624E" w:rsidRPr="006E1E23">
        <w:rPr>
          <w:rFonts w:ascii="Arial Narrow" w:hAnsi="Arial Narrow"/>
          <w:spacing w:val="-2"/>
          <w:sz w:val="26"/>
          <w:szCs w:val="26"/>
        </w:rPr>
        <w:t xml:space="preserve">. Controvertida la calificación que le hizo Colpensiones, </w:t>
      </w:r>
      <w:r w:rsidRPr="006E1E23">
        <w:rPr>
          <w:rFonts w:ascii="Arial Narrow" w:hAnsi="Arial Narrow"/>
          <w:spacing w:val="-2"/>
          <w:sz w:val="26"/>
          <w:szCs w:val="26"/>
        </w:rPr>
        <w:t xml:space="preserve">fue calificado con un </w:t>
      </w:r>
      <w:r w:rsidRPr="006E1E23">
        <w:rPr>
          <w:rFonts w:ascii="Arial Narrow" w:hAnsi="Arial Narrow"/>
          <w:sz w:val="26"/>
          <w:szCs w:val="26"/>
          <w:lang w:val="es-CO"/>
        </w:rPr>
        <w:t xml:space="preserve">56,40% por parte de </w:t>
      </w:r>
      <w:r w:rsidRPr="006E1E23">
        <w:rPr>
          <w:rFonts w:ascii="Arial Narrow" w:hAnsi="Arial Narrow"/>
          <w:sz w:val="26"/>
          <w:szCs w:val="26"/>
          <w:lang w:val="es-CO"/>
        </w:rPr>
        <w:lastRenderedPageBreak/>
        <w:t>la Junta Regional de Invalidez de Risaralda</w:t>
      </w:r>
      <w:r w:rsidRPr="006E1E23">
        <w:rPr>
          <w:rStyle w:val="Refdenotaalpie"/>
          <w:rFonts w:ascii="Arial Narrow" w:hAnsi="Arial Narrow"/>
          <w:sz w:val="26"/>
          <w:szCs w:val="26"/>
          <w:lang w:val="es-CO"/>
        </w:rPr>
        <w:footnoteReference w:id="8"/>
      </w:r>
      <w:r w:rsidRPr="006E1E23">
        <w:rPr>
          <w:rFonts w:ascii="Arial Narrow" w:hAnsi="Arial Narrow"/>
          <w:sz w:val="26"/>
          <w:szCs w:val="26"/>
          <w:lang w:val="es-CO"/>
        </w:rPr>
        <w:t xml:space="preserve"> y ese porcentaje fue reducido por la Junta Nacional a 44,06%</w:t>
      </w:r>
      <w:r w:rsidRPr="006E1E23">
        <w:rPr>
          <w:rStyle w:val="Refdenotaalpie"/>
          <w:rFonts w:ascii="Arial Narrow" w:hAnsi="Arial Narrow"/>
          <w:sz w:val="26"/>
          <w:szCs w:val="26"/>
          <w:lang w:val="es-CO"/>
        </w:rPr>
        <w:footnoteReference w:id="9"/>
      </w:r>
      <w:r w:rsidRPr="006E1E23">
        <w:rPr>
          <w:rFonts w:ascii="Arial Narrow" w:hAnsi="Arial Narrow"/>
          <w:sz w:val="26"/>
          <w:szCs w:val="26"/>
          <w:lang w:val="es-CO"/>
        </w:rPr>
        <w:t>,</w:t>
      </w:r>
      <w:r w:rsidR="005A3D8A" w:rsidRPr="006E1E23">
        <w:rPr>
          <w:rFonts w:ascii="Arial Narrow" w:hAnsi="Arial Narrow"/>
          <w:sz w:val="26"/>
          <w:szCs w:val="26"/>
          <w:lang w:val="es-CO"/>
        </w:rPr>
        <w:t xml:space="preserve"> siendo este el dictamen objeto de controversia, sobre el cual se plantea una duda razonable sobre el porcentaje real de pérdida de la capacidad laboral del </w:t>
      </w:r>
      <w:r w:rsidR="00CD0650" w:rsidRPr="006E1E23">
        <w:rPr>
          <w:rFonts w:ascii="Arial Narrow" w:hAnsi="Arial Narrow"/>
          <w:sz w:val="26"/>
          <w:szCs w:val="26"/>
          <w:lang w:val="es-CO"/>
        </w:rPr>
        <w:t>actor</w:t>
      </w:r>
      <w:r w:rsidR="005A3D8A" w:rsidRPr="006E1E23">
        <w:rPr>
          <w:rFonts w:ascii="Arial Narrow" w:hAnsi="Arial Narrow"/>
          <w:sz w:val="26"/>
          <w:szCs w:val="26"/>
          <w:lang w:val="es-CO"/>
        </w:rPr>
        <w:t>,</w:t>
      </w:r>
      <w:r w:rsidR="00400823" w:rsidRPr="006E1E23">
        <w:rPr>
          <w:rFonts w:ascii="Arial Narrow" w:hAnsi="Arial Narrow"/>
          <w:sz w:val="26"/>
          <w:szCs w:val="26"/>
          <w:lang w:val="es-CO"/>
        </w:rPr>
        <w:t xml:space="preserve"> al </w:t>
      </w:r>
      <w:r w:rsidR="00117DE0" w:rsidRPr="006E1E23">
        <w:rPr>
          <w:rFonts w:ascii="Arial Narrow" w:hAnsi="Arial Narrow"/>
          <w:sz w:val="26"/>
          <w:szCs w:val="26"/>
          <w:lang w:val="es-CO"/>
        </w:rPr>
        <w:t xml:space="preserve">estar acusado de </w:t>
      </w:r>
      <w:r w:rsidR="00400823" w:rsidRPr="006E1E23">
        <w:rPr>
          <w:rFonts w:ascii="Arial Narrow" w:hAnsi="Arial Narrow"/>
          <w:sz w:val="26"/>
          <w:szCs w:val="26"/>
          <w:lang w:val="es-CO"/>
        </w:rPr>
        <w:t>excluir por lo menos dos diagnósticos que sí fueron tenidos en cuenta por la Junta Regional</w:t>
      </w:r>
      <w:r w:rsidR="00117DE0" w:rsidRPr="006E1E23">
        <w:rPr>
          <w:rFonts w:ascii="Arial Narrow" w:hAnsi="Arial Narrow"/>
          <w:sz w:val="26"/>
          <w:szCs w:val="26"/>
          <w:lang w:val="es-CO"/>
        </w:rPr>
        <w:t xml:space="preserve"> y reposan acreditados en la historia clínica aportada</w:t>
      </w:r>
      <w:r w:rsidR="00400823" w:rsidRPr="006E1E23">
        <w:rPr>
          <w:rFonts w:ascii="Arial Narrow" w:hAnsi="Arial Narrow"/>
          <w:sz w:val="26"/>
          <w:szCs w:val="26"/>
          <w:lang w:val="es-CO"/>
        </w:rPr>
        <w:t>.</w:t>
      </w:r>
    </w:p>
    <w:p w14:paraId="606F48D4" w14:textId="77777777" w:rsidR="00400823" w:rsidRPr="006E1E23" w:rsidRDefault="00400823" w:rsidP="006E1E23">
      <w:pPr>
        <w:pStyle w:val="Sinespaciado"/>
        <w:spacing w:line="276" w:lineRule="auto"/>
        <w:jc w:val="both"/>
        <w:rPr>
          <w:rFonts w:ascii="Arial Narrow" w:hAnsi="Arial Narrow"/>
          <w:sz w:val="26"/>
          <w:szCs w:val="26"/>
          <w:lang w:val="es-CO"/>
        </w:rPr>
      </w:pPr>
    </w:p>
    <w:p w14:paraId="319EDF8E" w14:textId="625EC689" w:rsidR="00385221" w:rsidRPr="006E1E23" w:rsidRDefault="00523C88" w:rsidP="006E1E23">
      <w:pPr>
        <w:pStyle w:val="Sinespaciado"/>
        <w:spacing w:line="276" w:lineRule="auto"/>
        <w:jc w:val="both"/>
        <w:rPr>
          <w:rFonts w:ascii="Arial Narrow" w:hAnsi="Arial Narrow"/>
          <w:spacing w:val="-2"/>
          <w:sz w:val="26"/>
          <w:szCs w:val="26"/>
        </w:rPr>
      </w:pPr>
      <w:r w:rsidRPr="006E1E23">
        <w:rPr>
          <w:rFonts w:ascii="Arial Narrow" w:hAnsi="Arial Narrow"/>
          <w:sz w:val="26"/>
          <w:szCs w:val="26"/>
          <w:lang w:val="es-CO"/>
        </w:rPr>
        <w:t xml:space="preserve">En tales condiciones, y como lo ha </w:t>
      </w:r>
      <w:r w:rsidR="00A84E7A" w:rsidRPr="006E1E23">
        <w:rPr>
          <w:rFonts w:ascii="Arial Narrow" w:hAnsi="Arial Narrow"/>
          <w:sz w:val="26"/>
          <w:szCs w:val="26"/>
          <w:lang w:val="es-CO"/>
        </w:rPr>
        <w:t>estimado</w:t>
      </w:r>
      <w:r w:rsidRPr="006E1E23">
        <w:rPr>
          <w:rFonts w:ascii="Arial Narrow" w:hAnsi="Arial Narrow"/>
          <w:sz w:val="26"/>
          <w:szCs w:val="26"/>
          <w:lang w:val="es-CO"/>
        </w:rPr>
        <w:t xml:space="preserve"> la Corte Constitucional, es válido considerar al actor como un</w:t>
      </w:r>
      <w:r w:rsidR="00C81AA9" w:rsidRPr="006E1E23">
        <w:rPr>
          <w:rFonts w:ascii="Arial Narrow" w:hAnsi="Arial Narrow"/>
          <w:sz w:val="26"/>
          <w:szCs w:val="26"/>
          <w:lang w:val="es-CO"/>
        </w:rPr>
        <w:t xml:space="preserve"> sujeto de especial protección, en razón a su invalidez, ante la existencia de un primer dictamen que así lo confirma y de un segundo que está bajo discusión. </w:t>
      </w:r>
      <w:r w:rsidR="007A150B" w:rsidRPr="006E1E23">
        <w:rPr>
          <w:rFonts w:ascii="Arial Narrow" w:hAnsi="Arial Narrow"/>
          <w:sz w:val="26"/>
          <w:szCs w:val="26"/>
          <w:lang w:val="es-CO"/>
        </w:rPr>
        <w:t xml:space="preserve">Se trata del caso </w:t>
      </w:r>
      <w:r w:rsidR="007A150B" w:rsidRPr="006E1E23">
        <w:rPr>
          <w:rFonts w:ascii="Arial Narrow" w:hAnsi="Arial Narrow"/>
          <w:spacing w:val="-2"/>
          <w:sz w:val="26"/>
          <w:szCs w:val="26"/>
        </w:rPr>
        <w:t>de</w:t>
      </w:r>
      <w:r w:rsidR="000548E1" w:rsidRPr="006E1E23">
        <w:rPr>
          <w:rFonts w:ascii="Arial Narrow" w:hAnsi="Arial Narrow"/>
          <w:spacing w:val="-2"/>
          <w:sz w:val="26"/>
          <w:szCs w:val="26"/>
        </w:rPr>
        <w:t xml:space="preserve"> un usuario del sistema general de pensiones </w:t>
      </w:r>
      <w:r w:rsidR="007A150B" w:rsidRPr="006E1E23">
        <w:rPr>
          <w:rFonts w:ascii="Arial Narrow" w:hAnsi="Arial Narrow"/>
          <w:spacing w:val="-2"/>
          <w:sz w:val="26"/>
          <w:szCs w:val="26"/>
        </w:rPr>
        <w:t xml:space="preserve">que </w:t>
      </w:r>
      <w:r w:rsidR="000548E1" w:rsidRPr="006E1E23">
        <w:rPr>
          <w:rFonts w:ascii="Arial Narrow" w:hAnsi="Arial Narrow"/>
          <w:spacing w:val="-2"/>
          <w:sz w:val="26"/>
          <w:szCs w:val="26"/>
        </w:rPr>
        <w:t xml:space="preserve">tiene la virtualidad de convertirse en una persona en situación de discapacidad y que precisamente reprocha el dictamen médico laboral que lo deja al margen de la obtención de </w:t>
      </w:r>
      <w:r w:rsidR="007A150B" w:rsidRPr="006E1E23">
        <w:rPr>
          <w:rFonts w:ascii="Arial Narrow" w:hAnsi="Arial Narrow"/>
          <w:spacing w:val="-2"/>
          <w:sz w:val="26"/>
          <w:szCs w:val="26"/>
        </w:rPr>
        <w:t>su</w:t>
      </w:r>
      <w:r w:rsidR="000548E1" w:rsidRPr="006E1E23">
        <w:rPr>
          <w:rFonts w:ascii="Arial Narrow" w:hAnsi="Arial Narrow"/>
          <w:spacing w:val="-2"/>
          <w:sz w:val="26"/>
          <w:szCs w:val="26"/>
        </w:rPr>
        <w:t xml:space="preserve"> pensión de invalidez</w:t>
      </w:r>
      <w:r w:rsidR="000548E1" w:rsidRPr="006E1E23">
        <w:rPr>
          <w:rStyle w:val="Refdenotaalpie"/>
          <w:rFonts w:ascii="Arial Narrow" w:hAnsi="Arial Narrow"/>
          <w:spacing w:val="-2"/>
          <w:sz w:val="26"/>
          <w:szCs w:val="26"/>
        </w:rPr>
        <w:footnoteReference w:id="10"/>
      </w:r>
      <w:r w:rsidR="00526B76" w:rsidRPr="006E1E23">
        <w:rPr>
          <w:rFonts w:ascii="Arial Narrow" w:hAnsi="Arial Narrow"/>
          <w:spacing w:val="-2"/>
          <w:sz w:val="26"/>
          <w:szCs w:val="26"/>
        </w:rPr>
        <w:t>.</w:t>
      </w:r>
    </w:p>
    <w:p w14:paraId="27D7C622" w14:textId="77777777" w:rsidR="00385221" w:rsidRPr="006E1E23" w:rsidRDefault="00385221" w:rsidP="006E1E23">
      <w:pPr>
        <w:pStyle w:val="Sinespaciado"/>
        <w:spacing w:line="276" w:lineRule="auto"/>
        <w:jc w:val="both"/>
        <w:rPr>
          <w:rFonts w:ascii="Arial Narrow" w:hAnsi="Arial Narrow"/>
          <w:spacing w:val="-2"/>
          <w:sz w:val="26"/>
          <w:szCs w:val="26"/>
        </w:rPr>
      </w:pPr>
    </w:p>
    <w:p w14:paraId="28DA1273" w14:textId="2C695C7A" w:rsidR="00062BD5" w:rsidRPr="006E1E23" w:rsidRDefault="001D3B34" w:rsidP="006E1E23">
      <w:pPr>
        <w:pStyle w:val="Sinespaciado"/>
        <w:spacing w:line="276" w:lineRule="auto"/>
        <w:jc w:val="both"/>
        <w:rPr>
          <w:rFonts w:ascii="Arial Narrow" w:hAnsi="Arial Narrow"/>
          <w:spacing w:val="-2"/>
          <w:sz w:val="26"/>
          <w:szCs w:val="26"/>
        </w:rPr>
      </w:pPr>
      <w:r w:rsidRPr="006E1E23">
        <w:rPr>
          <w:rFonts w:ascii="Arial Narrow" w:hAnsi="Arial Narrow"/>
          <w:spacing w:val="-2"/>
          <w:sz w:val="26"/>
          <w:szCs w:val="26"/>
        </w:rPr>
        <w:t xml:space="preserve">Además, </w:t>
      </w:r>
      <w:r w:rsidR="00B92012" w:rsidRPr="006E1E23">
        <w:rPr>
          <w:rFonts w:ascii="Arial Narrow" w:hAnsi="Arial Narrow"/>
          <w:spacing w:val="-2"/>
          <w:sz w:val="26"/>
          <w:szCs w:val="26"/>
        </w:rPr>
        <w:t>como adelante se analizará</w:t>
      </w:r>
      <w:r w:rsidRPr="006E1E23">
        <w:rPr>
          <w:rFonts w:ascii="Arial Narrow" w:hAnsi="Arial Narrow"/>
          <w:spacing w:val="-2"/>
          <w:sz w:val="26"/>
          <w:szCs w:val="26"/>
        </w:rPr>
        <w:t xml:space="preserve">, destaca la Sala que en el sub judice </w:t>
      </w:r>
      <w:r w:rsidR="00B92012" w:rsidRPr="006E1E23">
        <w:rPr>
          <w:rFonts w:ascii="Arial Narrow" w:hAnsi="Arial Narrow"/>
          <w:spacing w:val="-2"/>
          <w:sz w:val="26"/>
          <w:szCs w:val="26"/>
        </w:rPr>
        <w:t>la cuestión pasa por la vulneración del derecho fundamental al debido proceso</w:t>
      </w:r>
      <w:r w:rsidR="00AE10AB" w:rsidRPr="006E1E23">
        <w:rPr>
          <w:rFonts w:ascii="Arial Narrow" w:hAnsi="Arial Narrow"/>
          <w:spacing w:val="-2"/>
          <w:sz w:val="26"/>
          <w:szCs w:val="26"/>
        </w:rPr>
        <w:t xml:space="preserve"> ante deficiencias de motivación que presenta el dictamen cuestionado</w:t>
      </w:r>
      <w:r w:rsidRPr="006E1E23">
        <w:rPr>
          <w:rFonts w:ascii="Arial Narrow" w:hAnsi="Arial Narrow"/>
          <w:spacing w:val="-2"/>
          <w:sz w:val="26"/>
          <w:szCs w:val="26"/>
        </w:rPr>
        <w:t xml:space="preserve">, </w:t>
      </w:r>
      <w:r w:rsidR="006E11B0" w:rsidRPr="006E1E23">
        <w:rPr>
          <w:rFonts w:ascii="Arial Narrow" w:hAnsi="Arial Narrow"/>
          <w:spacing w:val="-2"/>
          <w:sz w:val="26"/>
          <w:szCs w:val="26"/>
        </w:rPr>
        <w:t xml:space="preserve">o de actualización de información de la historia clínica, </w:t>
      </w:r>
      <w:r w:rsidRPr="006E1E23">
        <w:rPr>
          <w:rFonts w:ascii="Arial Narrow" w:hAnsi="Arial Narrow"/>
          <w:spacing w:val="-2"/>
          <w:sz w:val="26"/>
          <w:szCs w:val="26"/>
        </w:rPr>
        <w:t>asunto eminentemente constitucional frente a lo cual no luce eficaz el medio de defensa judicial establecido ante el juez laboral</w:t>
      </w:r>
      <w:r w:rsidR="00077026" w:rsidRPr="006E1E23">
        <w:rPr>
          <w:rFonts w:ascii="Arial Narrow" w:hAnsi="Arial Narrow"/>
          <w:spacing w:val="-2"/>
          <w:sz w:val="26"/>
          <w:szCs w:val="26"/>
        </w:rPr>
        <w:t>;</w:t>
      </w:r>
      <w:r w:rsidRPr="006E1E23">
        <w:rPr>
          <w:rFonts w:ascii="Arial Narrow" w:hAnsi="Arial Narrow"/>
          <w:spacing w:val="-2"/>
          <w:sz w:val="26"/>
          <w:szCs w:val="26"/>
        </w:rPr>
        <w:t xml:space="preserve"> por e</w:t>
      </w:r>
      <w:r w:rsidR="0033123E" w:rsidRPr="006E1E23">
        <w:rPr>
          <w:rFonts w:ascii="Arial Narrow" w:hAnsi="Arial Narrow"/>
          <w:spacing w:val="-2"/>
          <w:sz w:val="26"/>
          <w:szCs w:val="26"/>
        </w:rPr>
        <w:t>l</w:t>
      </w:r>
      <w:r w:rsidRPr="006E1E23">
        <w:rPr>
          <w:rFonts w:ascii="Arial Narrow" w:hAnsi="Arial Narrow"/>
          <w:spacing w:val="-2"/>
          <w:sz w:val="26"/>
          <w:szCs w:val="26"/>
        </w:rPr>
        <w:t xml:space="preserve"> contrario, dificulta</w:t>
      </w:r>
      <w:r w:rsidR="0033123E" w:rsidRPr="006E1E23">
        <w:rPr>
          <w:rFonts w:ascii="Arial Narrow" w:hAnsi="Arial Narrow"/>
          <w:spacing w:val="-2"/>
          <w:sz w:val="26"/>
          <w:szCs w:val="26"/>
        </w:rPr>
        <w:t xml:space="preserve"> su ejercicio</w:t>
      </w:r>
      <w:r w:rsidR="00BD3A36" w:rsidRPr="006E1E23">
        <w:rPr>
          <w:rFonts w:ascii="Arial Narrow" w:hAnsi="Arial Narrow"/>
          <w:spacing w:val="-2"/>
          <w:sz w:val="26"/>
          <w:szCs w:val="26"/>
        </w:rPr>
        <w:t>, pues el dictamen debe contar “</w:t>
      </w:r>
      <w:r w:rsidR="00BD3A36" w:rsidRPr="0097476F">
        <w:rPr>
          <w:rFonts w:ascii="Arial Narrow" w:hAnsi="Arial Narrow"/>
          <w:i/>
          <w:iCs/>
          <w:spacing w:val="-2"/>
          <w:sz w:val="24"/>
          <w:szCs w:val="26"/>
        </w:rPr>
        <w:t>con una motivación científica susceptible de ser controvertida ante la justicia laboral</w:t>
      </w:r>
      <w:r w:rsidR="00BD3A36" w:rsidRPr="006E1E23">
        <w:rPr>
          <w:rFonts w:ascii="Arial Narrow" w:hAnsi="Arial Narrow"/>
          <w:spacing w:val="-2"/>
          <w:sz w:val="26"/>
          <w:szCs w:val="26"/>
        </w:rPr>
        <w:t>”</w:t>
      </w:r>
      <w:r w:rsidR="00BD3A36" w:rsidRPr="006E1E23">
        <w:rPr>
          <w:rStyle w:val="Refdenotaalpie"/>
          <w:rFonts w:ascii="Arial Narrow" w:hAnsi="Arial Narrow"/>
          <w:spacing w:val="-2"/>
          <w:sz w:val="26"/>
          <w:szCs w:val="26"/>
        </w:rPr>
        <w:footnoteReference w:id="11"/>
      </w:r>
      <w:r w:rsidR="00300D9B" w:rsidRPr="006E1E23">
        <w:rPr>
          <w:rFonts w:ascii="Arial Narrow" w:hAnsi="Arial Narrow"/>
          <w:spacing w:val="-2"/>
          <w:sz w:val="26"/>
          <w:szCs w:val="26"/>
        </w:rPr>
        <w:t>.</w:t>
      </w:r>
    </w:p>
    <w:p w14:paraId="51029C52" w14:textId="77777777" w:rsidR="00526B76" w:rsidRPr="006E1E23" w:rsidRDefault="00526B76" w:rsidP="006E1E23">
      <w:pPr>
        <w:pStyle w:val="Sinespaciado"/>
        <w:spacing w:line="276" w:lineRule="auto"/>
        <w:jc w:val="both"/>
        <w:rPr>
          <w:rFonts w:ascii="Arial Narrow" w:hAnsi="Arial Narrow"/>
          <w:spacing w:val="-2"/>
          <w:sz w:val="26"/>
          <w:szCs w:val="26"/>
        </w:rPr>
      </w:pPr>
    </w:p>
    <w:p w14:paraId="6C33C7C2" w14:textId="6EAE3088" w:rsidR="00526B76" w:rsidRPr="006E1E23" w:rsidRDefault="00FF5261" w:rsidP="006E1E23">
      <w:pPr>
        <w:pStyle w:val="Sinespaciado"/>
        <w:spacing w:line="276" w:lineRule="auto"/>
        <w:jc w:val="both"/>
        <w:rPr>
          <w:rFonts w:ascii="Arial Narrow" w:hAnsi="Arial Narrow"/>
          <w:spacing w:val="-2"/>
          <w:sz w:val="26"/>
          <w:szCs w:val="26"/>
        </w:rPr>
      </w:pPr>
      <w:r w:rsidRPr="006E1E23">
        <w:rPr>
          <w:rFonts w:ascii="Arial Narrow" w:hAnsi="Arial Narrow"/>
          <w:spacing w:val="-2"/>
          <w:sz w:val="26"/>
          <w:szCs w:val="26"/>
        </w:rPr>
        <w:t xml:space="preserve">Por tanto, </w:t>
      </w:r>
      <w:r w:rsidR="00DB057F" w:rsidRPr="006E1E23">
        <w:rPr>
          <w:rFonts w:ascii="Arial Narrow" w:hAnsi="Arial Narrow"/>
          <w:spacing w:val="-2"/>
          <w:sz w:val="26"/>
          <w:szCs w:val="26"/>
        </w:rPr>
        <w:t xml:space="preserve">en el caso concreto se encuentra superado el requisito </w:t>
      </w:r>
      <w:r w:rsidRPr="006E1E23">
        <w:rPr>
          <w:rFonts w:ascii="Arial Narrow" w:hAnsi="Arial Narrow"/>
          <w:spacing w:val="-2"/>
          <w:sz w:val="26"/>
          <w:szCs w:val="26"/>
        </w:rPr>
        <w:t xml:space="preserve">de la subsidiariedad. </w:t>
      </w:r>
      <w:r w:rsidR="00DB057F" w:rsidRPr="006E1E23">
        <w:rPr>
          <w:rFonts w:ascii="Arial Narrow" w:hAnsi="Arial Narrow"/>
          <w:spacing w:val="-2"/>
          <w:sz w:val="26"/>
          <w:szCs w:val="26"/>
        </w:rPr>
        <w:t xml:space="preserve">Lo mismo acontece en </w:t>
      </w:r>
      <w:r w:rsidRPr="006E1E23">
        <w:rPr>
          <w:rFonts w:ascii="Arial Narrow" w:hAnsi="Arial Narrow"/>
          <w:spacing w:val="-2"/>
          <w:sz w:val="26"/>
          <w:szCs w:val="26"/>
        </w:rPr>
        <w:t>lo rela</w:t>
      </w:r>
      <w:r w:rsidR="00DB057F" w:rsidRPr="006E1E23">
        <w:rPr>
          <w:rFonts w:ascii="Arial Narrow" w:hAnsi="Arial Narrow"/>
          <w:spacing w:val="-2"/>
          <w:sz w:val="26"/>
          <w:szCs w:val="26"/>
        </w:rPr>
        <w:t>cionado con e</w:t>
      </w:r>
      <w:r w:rsidRPr="006E1E23">
        <w:rPr>
          <w:rFonts w:ascii="Arial Narrow" w:hAnsi="Arial Narrow"/>
          <w:spacing w:val="-2"/>
          <w:sz w:val="26"/>
          <w:szCs w:val="26"/>
        </w:rPr>
        <w:t xml:space="preserve">l requisito de la inmediatez, en razón a que </w:t>
      </w:r>
      <w:r w:rsidR="006E550C" w:rsidRPr="006E1E23">
        <w:rPr>
          <w:rFonts w:ascii="Arial Narrow" w:hAnsi="Arial Narrow"/>
          <w:spacing w:val="-2"/>
          <w:sz w:val="26"/>
          <w:szCs w:val="26"/>
        </w:rPr>
        <w:t>e</w:t>
      </w:r>
      <w:r w:rsidR="008B73FA" w:rsidRPr="006E1E23">
        <w:rPr>
          <w:rFonts w:ascii="Arial Narrow" w:hAnsi="Arial Narrow"/>
          <w:spacing w:val="-2"/>
          <w:sz w:val="26"/>
          <w:szCs w:val="26"/>
        </w:rPr>
        <w:t xml:space="preserve">l </w:t>
      </w:r>
      <w:r w:rsidR="006E550C" w:rsidRPr="006E1E23">
        <w:rPr>
          <w:rFonts w:ascii="Arial Narrow" w:hAnsi="Arial Narrow"/>
          <w:spacing w:val="-2"/>
          <w:sz w:val="26"/>
          <w:szCs w:val="26"/>
        </w:rPr>
        <w:t>último dictamen se emitió el 25 de noviembre de 2020,</w:t>
      </w:r>
      <w:r w:rsidR="008B73FA" w:rsidRPr="006E1E23">
        <w:rPr>
          <w:rFonts w:ascii="Arial Narrow" w:hAnsi="Arial Narrow"/>
          <w:spacing w:val="-2"/>
          <w:sz w:val="26"/>
          <w:szCs w:val="26"/>
        </w:rPr>
        <w:t xml:space="preserve"> y la respuesta negativa a la petición de revisión fue de</w:t>
      </w:r>
      <w:r w:rsidR="000B46EC" w:rsidRPr="006E1E23">
        <w:rPr>
          <w:rFonts w:ascii="Arial Narrow" w:hAnsi="Arial Narrow"/>
          <w:spacing w:val="-2"/>
          <w:sz w:val="26"/>
          <w:szCs w:val="26"/>
        </w:rPr>
        <w:t>l 3</w:t>
      </w:r>
      <w:r w:rsidR="008B73FA" w:rsidRPr="006E1E23">
        <w:rPr>
          <w:rFonts w:ascii="Arial Narrow" w:hAnsi="Arial Narrow"/>
          <w:spacing w:val="-2"/>
          <w:sz w:val="26"/>
          <w:szCs w:val="26"/>
        </w:rPr>
        <w:t xml:space="preserve"> febrero de 20</w:t>
      </w:r>
      <w:r w:rsidR="000B46EC" w:rsidRPr="006E1E23">
        <w:rPr>
          <w:rFonts w:ascii="Arial Narrow" w:hAnsi="Arial Narrow"/>
          <w:spacing w:val="-2"/>
          <w:sz w:val="26"/>
          <w:szCs w:val="26"/>
        </w:rPr>
        <w:t>2</w:t>
      </w:r>
      <w:r w:rsidR="008B73FA" w:rsidRPr="006E1E23">
        <w:rPr>
          <w:rFonts w:ascii="Arial Narrow" w:hAnsi="Arial Narrow"/>
          <w:spacing w:val="-2"/>
          <w:sz w:val="26"/>
          <w:szCs w:val="26"/>
        </w:rPr>
        <w:t>1</w:t>
      </w:r>
      <w:r w:rsidR="000B46EC" w:rsidRPr="006E1E23">
        <w:rPr>
          <w:rStyle w:val="Refdenotaalpie"/>
          <w:rFonts w:ascii="Arial Narrow" w:hAnsi="Arial Narrow"/>
          <w:spacing w:val="-2"/>
          <w:sz w:val="26"/>
          <w:szCs w:val="26"/>
        </w:rPr>
        <w:footnoteReference w:id="12"/>
      </w:r>
      <w:r w:rsidR="008B73FA" w:rsidRPr="006E1E23">
        <w:rPr>
          <w:rFonts w:ascii="Arial Narrow" w:hAnsi="Arial Narrow"/>
          <w:spacing w:val="-2"/>
          <w:sz w:val="26"/>
          <w:szCs w:val="26"/>
        </w:rPr>
        <w:t xml:space="preserve">, luego </w:t>
      </w:r>
      <w:r w:rsidR="006E550C" w:rsidRPr="006E1E23">
        <w:rPr>
          <w:rFonts w:ascii="Arial Narrow" w:hAnsi="Arial Narrow"/>
          <w:spacing w:val="-2"/>
          <w:sz w:val="26"/>
          <w:szCs w:val="26"/>
        </w:rPr>
        <w:t>para la fecha en que se promovió el amparo, 25 de marzo de 2021</w:t>
      </w:r>
      <w:r w:rsidR="006E550C" w:rsidRPr="006E1E23">
        <w:rPr>
          <w:rStyle w:val="Refdenotaalpie"/>
          <w:rFonts w:ascii="Arial Narrow" w:hAnsi="Arial Narrow"/>
          <w:spacing w:val="-2"/>
          <w:sz w:val="26"/>
          <w:szCs w:val="26"/>
        </w:rPr>
        <w:footnoteReference w:id="13"/>
      </w:r>
      <w:r w:rsidR="006E550C" w:rsidRPr="006E1E23">
        <w:rPr>
          <w:rFonts w:ascii="Arial Narrow" w:hAnsi="Arial Narrow"/>
          <w:spacing w:val="-2"/>
          <w:sz w:val="26"/>
          <w:szCs w:val="26"/>
        </w:rPr>
        <w:t xml:space="preserve">, no habían transcurrido aún seis meses, término </w:t>
      </w:r>
      <w:r w:rsidR="00194681" w:rsidRPr="006E1E23">
        <w:rPr>
          <w:rFonts w:ascii="Arial Narrow" w:hAnsi="Arial Narrow"/>
          <w:spacing w:val="-2"/>
          <w:sz w:val="26"/>
          <w:szCs w:val="26"/>
        </w:rPr>
        <w:t xml:space="preserve">que se considera </w:t>
      </w:r>
      <w:r w:rsidR="006E550C" w:rsidRPr="006E1E23">
        <w:rPr>
          <w:rFonts w:ascii="Arial Narrow" w:hAnsi="Arial Narrow"/>
          <w:spacing w:val="-2"/>
          <w:sz w:val="26"/>
          <w:szCs w:val="26"/>
        </w:rPr>
        <w:t xml:space="preserve">proporcional para interponer la acción constitucional. </w:t>
      </w:r>
    </w:p>
    <w:p w14:paraId="198352BE" w14:textId="77777777" w:rsidR="00356923" w:rsidRPr="006E1E23" w:rsidRDefault="00356923" w:rsidP="006E1E23">
      <w:pPr>
        <w:pStyle w:val="Sinespaciado"/>
        <w:spacing w:line="276" w:lineRule="auto"/>
        <w:jc w:val="both"/>
        <w:rPr>
          <w:rFonts w:ascii="Arial Narrow" w:hAnsi="Arial Narrow"/>
          <w:spacing w:val="-2"/>
          <w:sz w:val="26"/>
          <w:szCs w:val="26"/>
        </w:rPr>
      </w:pPr>
    </w:p>
    <w:p w14:paraId="5E0A00D6" w14:textId="7388DE80" w:rsidR="00C50240" w:rsidRPr="006E1E23" w:rsidRDefault="006E550C" w:rsidP="006E1E23">
      <w:pPr>
        <w:spacing w:line="276" w:lineRule="auto"/>
        <w:jc w:val="both"/>
        <w:rPr>
          <w:rFonts w:ascii="Arial Narrow" w:hAnsi="Arial Narrow"/>
          <w:spacing w:val="-2"/>
          <w:sz w:val="26"/>
          <w:szCs w:val="26"/>
        </w:rPr>
      </w:pPr>
      <w:r w:rsidRPr="006E1E23">
        <w:rPr>
          <w:rFonts w:ascii="Arial Narrow" w:hAnsi="Arial Narrow"/>
          <w:spacing w:val="-2"/>
          <w:sz w:val="26"/>
          <w:szCs w:val="26"/>
        </w:rPr>
        <w:t>5. Respecto al fondo del asunto</w:t>
      </w:r>
      <w:r w:rsidR="008651DD" w:rsidRPr="006E1E23">
        <w:rPr>
          <w:rFonts w:ascii="Arial Narrow" w:hAnsi="Arial Narrow"/>
          <w:spacing w:val="-2"/>
          <w:sz w:val="26"/>
          <w:szCs w:val="26"/>
        </w:rPr>
        <w:t xml:space="preserve">, de entrada </w:t>
      </w:r>
      <w:r w:rsidRPr="006E1E23">
        <w:rPr>
          <w:rFonts w:ascii="Arial Narrow" w:hAnsi="Arial Narrow"/>
          <w:spacing w:val="-2"/>
          <w:sz w:val="26"/>
          <w:szCs w:val="26"/>
        </w:rPr>
        <w:t>hay que señalar que la jurisprudencia constitucional también ha sido clara en indicar que las decisiones que se adopten en el marco de procedimientos de calificación de la pérdida de la capacidad laboral, deben cumplir con los estándares del debido proceso administrativo, siendo uno</w:t>
      </w:r>
      <w:r w:rsidR="004821DE" w:rsidRPr="006E1E23">
        <w:rPr>
          <w:rFonts w:ascii="Arial Narrow" w:hAnsi="Arial Narrow"/>
          <w:spacing w:val="-2"/>
          <w:sz w:val="26"/>
          <w:szCs w:val="26"/>
        </w:rPr>
        <w:t>s</w:t>
      </w:r>
      <w:r w:rsidRPr="006E1E23">
        <w:rPr>
          <w:rFonts w:ascii="Arial Narrow" w:hAnsi="Arial Narrow"/>
          <w:spacing w:val="-2"/>
          <w:sz w:val="26"/>
          <w:szCs w:val="26"/>
        </w:rPr>
        <w:t xml:space="preserve"> de ellos</w:t>
      </w:r>
      <w:r w:rsidR="004821DE" w:rsidRPr="006E1E23">
        <w:rPr>
          <w:rFonts w:ascii="Arial Narrow" w:hAnsi="Arial Narrow"/>
          <w:spacing w:val="-2"/>
          <w:sz w:val="26"/>
          <w:szCs w:val="26"/>
        </w:rPr>
        <w:t xml:space="preserve"> la motivación de esas determinaciones y</w:t>
      </w:r>
      <w:r w:rsidRPr="006E1E23">
        <w:rPr>
          <w:rFonts w:ascii="Arial Narrow" w:hAnsi="Arial Narrow"/>
          <w:spacing w:val="-2"/>
          <w:sz w:val="26"/>
          <w:szCs w:val="26"/>
        </w:rPr>
        <w:t xml:space="preserve"> la valoración de todos los diagnósticos </w:t>
      </w:r>
      <w:r w:rsidR="004821DE" w:rsidRPr="006E1E23">
        <w:rPr>
          <w:rFonts w:ascii="Arial Narrow" w:hAnsi="Arial Narrow"/>
          <w:spacing w:val="-2"/>
          <w:sz w:val="26"/>
          <w:szCs w:val="26"/>
        </w:rPr>
        <w:t>cuyos soportes aparezcan en la historia clínica</w:t>
      </w:r>
      <w:r w:rsidR="002D3AC9" w:rsidRPr="006E1E23">
        <w:rPr>
          <w:rFonts w:ascii="Arial Narrow" w:hAnsi="Arial Narrow"/>
          <w:spacing w:val="-2"/>
          <w:sz w:val="26"/>
          <w:szCs w:val="26"/>
        </w:rPr>
        <w:t xml:space="preserve"> (calificación integral)</w:t>
      </w:r>
      <w:r w:rsidR="004821DE" w:rsidRPr="006E1E23">
        <w:rPr>
          <w:rFonts w:ascii="Arial Narrow" w:hAnsi="Arial Narrow"/>
          <w:spacing w:val="-2"/>
          <w:sz w:val="26"/>
          <w:szCs w:val="26"/>
        </w:rPr>
        <w:t>. Así se ha pronunciado la Corte Constitucional</w:t>
      </w:r>
      <w:r w:rsidR="004821DE" w:rsidRPr="006E1E23">
        <w:rPr>
          <w:rStyle w:val="Refdenotaalpie"/>
          <w:rFonts w:ascii="Arial Narrow" w:hAnsi="Arial Narrow"/>
          <w:spacing w:val="-2"/>
          <w:sz w:val="26"/>
          <w:szCs w:val="26"/>
        </w:rPr>
        <w:footnoteReference w:id="14"/>
      </w:r>
      <w:r w:rsidR="004821DE" w:rsidRPr="006E1E23">
        <w:rPr>
          <w:rFonts w:ascii="Arial Narrow" w:hAnsi="Arial Narrow"/>
          <w:spacing w:val="-2"/>
          <w:sz w:val="26"/>
          <w:szCs w:val="26"/>
        </w:rPr>
        <w:t>:</w:t>
      </w:r>
    </w:p>
    <w:p w14:paraId="40CF0C53" w14:textId="77777777" w:rsidR="004821DE" w:rsidRPr="006E1E23" w:rsidRDefault="004821DE" w:rsidP="006E1E23">
      <w:pPr>
        <w:spacing w:line="276" w:lineRule="auto"/>
        <w:jc w:val="both"/>
        <w:rPr>
          <w:rFonts w:ascii="Arial Narrow" w:hAnsi="Arial Narrow"/>
          <w:spacing w:val="-2"/>
          <w:sz w:val="26"/>
          <w:szCs w:val="26"/>
        </w:rPr>
      </w:pPr>
    </w:p>
    <w:p w14:paraId="6218AC49" w14:textId="3CFEB56F"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“5.3. Por otra parte, en cuanto al contenido de los dictámenes emitidos por las juntas de calificación de invalidez el artículo 31 del Decreto 2463 de 2001 indica que éstos </w:t>
      </w:r>
      <w:r w:rsidRPr="0097476F">
        <w:rPr>
          <w:rFonts w:ascii="Arial Narrow" w:hAnsi="Arial Narrow"/>
          <w:i/>
          <w:iCs/>
          <w:spacing w:val="-2"/>
          <w:sz w:val="24"/>
          <w:szCs w:val="26"/>
          <w:lang w:val="es-CO"/>
        </w:rPr>
        <w:t>“deben contener las decisiones expresas y claras sobre el origen, fecha de estructuración y calificación porcentual de pérdida de la capacidad laboral”. </w:t>
      </w:r>
      <w:r w:rsidRPr="0097476F">
        <w:rPr>
          <w:rFonts w:ascii="Arial Narrow" w:hAnsi="Arial Narrow"/>
          <w:i/>
          <w:spacing w:val="-2"/>
          <w:sz w:val="24"/>
          <w:szCs w:val="26"/>
          <w:lang w:val="es-CO"/>
        </w:rPr>
        <w:t>En el mismo sentido la Corte estableció que los dictámenes que expiden las juntas de calificación, deben contener todos los elementos probatorios que sirvan para establecer una relación causal tales como la historia clínica, exámenes médicos periódicos, el cargo desempeñado, actividades etc.</w:t>
      </w:r>
    </w:p>
    <w:p w14:paraId="67964814"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lastRenderedPageBreak/>
        <w:t> </w:t>
      </w:r>
    </w:p>
    <w:p w14:paraId="0B58261F" w14:textId="128337C6"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xml:space="preserve">5.4. Lo anterior pretende demostrar que las decisiones tomadas por la junta de calificación de </w:t>
      </w:r>
      <w:proofErr w:type="gramStart"/>
      <w:r w:rsidRPr="0097476F">
        <w:rPr>
          <w:rFonts w:ascii="Arial Narrow" w:hAnsi="Arial Narrow"/>
          <w:i/>
          <w:spacing w:val="-2"/>
          <w:sz w:val="24"/>
          <w:szCs w:val="26"/>
          <w:lang w:val="es-CO"/>
        </w:rPr>
        <w:t>invalidez  en</w:t>
      </w:r>
      <w:proofErr w:type="gramEnd"/>
      <w:r w:rsidRPr="0097476F">
        <w:rPr>
          <w:rFonts w:ascii="Arial Narrow" w:hAnsi="Arial Narrow"/>
          <w:i/>
          <w:spacing w:val="-2"/>
          <w:sz w:val="24"/>
          <w:szCs w:val="26"/>
          <w:lang w:val="es-CO"/>
        </w:rPr>
        <w:t xml:space="preserve"> cuanto a establecer origen, fecha, y porcentaje de la calificación, entre otros ítems, se debe sustentar en las diferentes pruebas, esto obedece a criterios legalmente y jurisprudencialmente señalados, lo que les garantiza a los peticionarios la aplicación de un debido proceso.</w:t>
      </w:r>
    </w:p>
    <w:p w14:paraId="4FBB3A98"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w:t>
      </w:r>
    </w:p>
    <w:p w14:paraId="5CC3B00F"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w:t>
      </w:r>
    </w:p>
    <w:p w14:paraId="5A461D4B" w14:textId="77777777" w:rsidR="004821DE" w:rsidRPr="0097476F" w:rsidRDefault="004821DE" w:rsidP="0097476F">
      <w:pPr>
        <w:ind w:left="426" w:right="420"/>
        <w:jc w:val="both"/>
        <w:rPr>
          <w:rFonts w:ascii="Arial Narrow" w:hAnsi="Arial Narrow"/>
          <w:i/>
          <w:spacing w:val="-2"/>
          <w:sz w:val="24"/>
          <w:szCs w:val="26"/>
          <w:lang w:val="es-CO"/>
        </w:rPr>
      </w:pPr>
    </w:p>
    <w:p w14:paraId="4EDEAB06" w14:textId="77777777" w:rsidR="004821DE" w:rsidRPr="0097476F" w:rsidRDefault="004821DE" w:rsidP="0097476F">
      <w:pPr>
        <w:ind w:left="426" w:right="420"/>
        <w:jc w:val="both"/>
        <w:rPr>
          <w:rFonts w:ascii="Arial Narrow" w:hAnsi="Arial Narrow"/>
          <w:i/>
          <w:iCs/>
          <w:spacing w:val="-2"/>
          <w:sz w:val="24"/>
          <w:szCs w:val="26"/>
          <w:lang w:val="es-CO"/>
        </w:rPr>
      </w:pPr>
      <w:r w:rsidRPr="0097476F">
        <w:rPr>
          <w:rFonts w:ascii="Arial Narrow" w:hAnsi="Arial Narrow"/>
          <w:i/>
          <w:spacing w:val="-2"/>
          <w:sz w:val="24"/>
          <w:szCs w:val="26"/>
          <w:lang w:val="es-CO"/>
        </w:rPr>
        <w:t>6.8. El segundo parámetro establece que la valoración para determinar el estado de salud de la persona sea completa e integral; lo anterior implica el deber de las juntas de realizar un examen físico y el estudio de la historia clínica del paciente (artículo. 28</w:t>
      </w:r>
      <w:r w:rsidRPr="0097476F">
        <w:rPr>
          <w:rFonts w:ascii="Arial Narrow" w:hAnsi="Arial Narrow"/>
          <w:i/>
          <w:iCs/>
          <w:spacing w:val="-2"/>
          <w:sz w:val="24"/>
          <w:szCs w:val="26"/>
          <w:lang w:val="es-CO"/>
        </w:rPr>
        <w:t> </w:t>
      </w:r>
      <w:r w:rsidRPr="0097476F">
        <w:rPr>
          <w:rFonts w:ascii="Arial Narrow" w:hAnsi="Arial Narrow"/>
          <w:i/>
          <w:spacing w:val="-2"/>
          <w:sz w:val="24"/>
          <w:szCs w:val="26"/>
          <w:lang w:val="es-CO"/>
        </w:rPr>
        <w:t>Decreto 2463 de 2001</w:t>
      </w:r>
      <w:r w:rsidRPr="0097476F">
        <w:rPr>
          <w:rFonts w:ascii="Arial Narrow" w:hAnsi="Arial Narrow"/>
          <w:i/>
          <w:iCs/>
          <w:spacing w:val="-2"/>
          <w:sz w:val="24"/>
          <w:szCs w:val="26"/>
          <w:lang w:val="es-CO"/>
        </w:rPr>
        <w:t>).</w:t>
      </w:r>
    </w:p>
    <w:p w14:paraId="4F53EAC8" w14:textId="77777777" w:rsidR="00913B60" w:rsidRPr="0097476F" w:rsidRDefault="00913B60" w:rsidP="0097476F">
      <w:pPr>
        <w:ind w:left="426" w:right="420"/>
        <w:jc w:val="both"/>
        <w:rPr>
          <w:rFonts w:ascii="Arial Narrow" w:hAnsi="Arial Narrow"/>
          <w:i/>
          <w:iCs/>
          <w:spacing w:val="-2"/>
          <w:sz w:val="24"/>
          <w:szCs w:val="26"/>
          <w:lang w:val="es-CO"/>
        </w:rPr>
      </w:pPr>
    </w:p>
    <w:p w14:paraId="6162E02F" w14:textId="77777777" w:rsidR="00913B60" w:rsidRPr="0097476F" w:rsidRDefault="00913B60"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6.9. Las EPS, las AFP o los beneficiarios, según corresponda, deben aportar la historia clínica, los exámenes diagnósticos, evaluaciones técnicas y demás relevantes; la certificación sobre el proceso de rehabilitación integral, cuando haya lugar; y los certificados de cargos y labores, cuando se requiera (Artículo 25 a del Decreto 2463 de 2001). Cuando se presenten solicitudes incompletas, las Juntas tienen la obligación de indicar al peticionario cuáles son los documentos faltantes, para que éstos completen la información. Si una vez iniciado el estudio se evidencia la ausencia de documentos, la Junta deberá requerirlos por escrito a quien se encuentre en la posibilidad de aportarlos o al peticionario.</w:t>
      </w:r>
    </w:p>
    <w:p w14:paraId="293F49A3"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iCs/>
          <w:spacing w:val="-2"/>
          <w:sz w:val="24"/>
          <w:szCs w:val="26"/>
          <w:lang w:val="es-CO"/>
        </w:rPr>
        <w:t> </w:t>
      </w:r>
    </w:p>
    <w:p w14:paraId="7BF8AE87"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w:t>
      </w:r>
    </w:p>
    <w:p w14:paraId="0E4C79B7"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w:t>
      </w:r>
    </w:p>
    <w:p w14:paraId="26E620F2" w14:textId="4EFF4F3E"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6.11. La tercera regla señala que si bien los dictámenes de pérdida de la capacidad laboral no son considerados actos administrativos, los mismos deben estar debidamente motivados; esto implica que el dictamen debe contener los fundamentos de hecho y de derecho. Los fundamentos de hecho son los que tienen relación con la ocurrencia de determinada contingencia, esto supone la valoración de la historia clínica, reportes, exámenes médicos periódicos y todo aquello que pueda servir de prueba para certificar una determinada relación causal entre la patología y el trabajo desempeñado, tales como certificado de cargos, actividades laborales, funciones, manejo de equipos, entre otros. Los fundamentos de derecho son todas las normas que son aplicables al caso concreto.</w:t>
      </w:r>
    </w:p>
    <w:p w14:paraId="658AB7FB"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w:t>
      </w:r>
    </w:p>
    <w:p w14:paraId="15C110BF"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w:t>
      </w:r>
    </w:p>
    <w:p w14:paraId="2AAC2CD4" w14:textId="77777777" w:rsidR="004821DE"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w:t>
      </w:r>
    </w:p>
    <w:p w14:paraId="2A4098C2" w14:textId="77777777" w:rsidR="00913B60" w:rsidRPr="0097476F" w:rsidRDefault="004821DE"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MX"/>
        </w:rPr>
        <w:t>7.1.11. </w:t>
      </w:r>
      <w:r w:rsidRPr="0097476F">
        <w:rPr>
          <w:rFonts w:ascii="Arial Narrow" w:hAnsi="Arial Narrow"/>
          <w:i/>
          <w:spacing w:val="-2"/>
          <w:sz w:val="24"/>
          <w:szCs w:val="26"/>
          <w:lang w:val="es-CO"/>
        </w:rPr>
        <w:t>En segundo lugar, la Sala considera que si bien el dictamen se fundamentó en la historia clínica, la valoración que se hizo de este medio de prueba no fue completa e integral, puesto que sólo se hizo referencia a tres sucesos todos ocurridos en el mes de noviembre de 2014. Ello a pesar que de lo manifestado por el actor en los hechos de la demanda de tutela, se desprende que le han realizado 4 cirugías y que ha sido valorado en varias oportunidades por los especialistas, afirmación que en ningún momento fue controvertido por las entidades accionadas.</w:t>
      </w:r>
    </w:p>
    <w:p w14:paraId="0B3118DB" w14:textId="77777777" w:rsidR="00913B60" w:rsidRPr="0097476F" w:rsidRDefault="00913B60" w:rsidP="0097476F">
      <w:pPr>
        <w:ind w:left="426" w:right="420"/>
        <w:jc w:val="both"/>
        <w:rPr>
          <w:rFonts w:ascii="Arial Narrow" w:hAnsi="Arial Narrow"/>
          <w:i/>
          <w:spacing w:val="-2"/>
          <w:sz w:val="24"/>
          <w:szCs w:val="26"/>
          <w:lang w:val="es-CO"/>
        </w:rPr>
      </w:pPr>
    </w:p>
    <w:p w14:paraId="75933CE2" w14:textId="77777777" w:rsidR="00913B60" w:rsidRPr="0097476F" w:rsidRDefault="00913B60"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w:t>
      </w:r>
    </w:p>
    <w:p w14:paraId="2C939434" w14:textId="77777777" w:rsidR="00913B60" w:rsidRPr="0097476F" w:rsidRDefault="00913B60" w:rsidP="0097476F">
      <w:pPr>
        <w:ind w:left="426" w:right="420"/>
        <w:jc w:val="both"/>
        <w:rPr>
          <w:rFonts w:ascii="Arial Narrow" w:hAnsi="Arial Narrow"/>
          <w:i/>
          <w:spacing w:val="-2"/>
          <w:sz w:val="24"/>
          <w:szCs w:val="26"/>
          <w:lang w:val="es-CO"/>
        </w:rPr>
      </w:pPr>
    </w:p>
    <w:p w14:paraId="34A94A29" w14:textId="77777777" w:rsidR="004821DE" w:rsidRPr="0097476F" w:rsidRDefault="00913B60" w:rsidP="0097476F">
      <w:pPr>
        <w:ind w:left="426" w:right="420"/>
        <w:jc w:val="both"/>
        <w:rPr>
          <w:rFonts w:ascii="Arial Narrow" w:hAnsi="Arial Narrow"/>
          <w:i/>
          <w:spacing w:val="-2"/>
          <w:sz w:val="24"/>
          <w:szCs w:val="26"/>
          <w:lang w:val="es-CO"/>
        </w:rPr>
      </w:pPr>
      <w:r w:rsidRPr="0097476F">
        <w:rPr>
          <w:rFonts w:ascii="Arial Narrow" w:hAnsi="Arial Narrow"/>
          <w:i/>
          <w:spacing w:val="-2"/>
          <w:sz w:val="24"/>
          <w:szCs w:val="26"/>
          <w:lang w:val="es-CO"/>
        </w:rPr>
        <w:t xml:space="preserve">7.1.13. En cuanto a la tercera regla establecida por la jurisprudencia de esta Corporación y descrita anteriormente se estableció que los dictámenes de pérdida de la capacidad laboral deberían contener los fundamentos de hecho y de derecho, al respecto, la Sala constató que el dictamen emitido por la Junta Nacional tiene un capítulo de fundamentos de derecho en el que se hizo referencia a las normas aplicables y se explicó la forma en que se hace la calificación; pero considera que la valoración realizada de los fundamentos de hecho fue insuficiente, debido a que, en el capítulo de reporte del accidente de trabajo, así como en el de análisis y conclusión no se hizo referencia, al menos sumaria, a los exámenes diagnósticos, a las controles médicos periódicos, a los conceptos emitidos por los especialistas, no se intentó desvirtuar el nexo causal </w:t>
      </w:r>
      <w:r w:rsidRPr="0097476F">
        <w:rPr>
          <w:rFonts w:ascii="Arial Narrow" w:hAnsi="Arial Narrow"/>
          <w:i/>
          <w:spacing w:val="-2"/>
          <w:sz w:val="24"/>
          <w:szCs w:val="26"/>
          <w:lang w:val="es-CO"/>
        </w:rPr>
        <w:lastRenderedPageBreak/>
        <w:t>entre las patologías que aquejan al actor y la imposibilidad para seguir realizando la labor de picador y sólo mencionó que para ese momento el actor lleva 1 año y 8 meses incapacitado.</w:t>
      </w:r>
      <w:r w:rsidR="00976A1E" w:rsidRPr="0097476F">
        <w:rPr>
          <w:rFonts w:ascii="Arial Narrow" w:hAnsi="Arial Narrow"/>
          <w:i/>
          <w:spacing w:val="-2"/>
          <w:sz w:val="24"/>
          <w:szCs w:val="26"/>
          <w:lang w:val="es-CO"/>
        </w:rPr>
        <w:t>”</w:t>
      </w:r>
    </w:p>
    <w:p w14:paraId="5D8ED45E" w14:textId="77777777" w:rsidR="00976A1E" w:rsidRPr="006E1E23" w:rsidRDefault="00976A1E" w:rsidP="006E1E23">
      <w:pPr>
        <w:spacing w:line="276" w:lineRule="auto"/>
        <w:jc w:val="both"/>
        <w:rPr>
          <w:rFonts w:ascii="Arial Narrow" w:hAnsi="Arial Narrow"/>
          <w:spacing w:val="-2"/>
          <w:sz w:val="26"/>
          <w:szCs w:val="26"/>
          <w:lang w:val="es-CO"/>
        </w:rPr>
      </w:pPr>
    </w:p>
    <w:p w14:paraId="05482D12" w14:textId="43D1E44A" w:rsidR="006E0583" w:rsidRPr="006E1E23" w:rsidRDefault="006E0583" w:rsidP="006E1E23">
      <w:pPr>
        <w:spacing w:line="276" w:lineRule="auto"/>
        <w:jc w:val="both"/>
        <w:rPr>
          <w:rFonts w:ascii="Arial Narrow" w:hAnsi="Arial Narrow"/>
          <w:spacing w:val="-2"/>
          <w:sz w:val="26"/>
          <w:szCs w:val="26"/>
          <w:lang w:val="es-CO"/>
        </w:rPr>
      </w:pPr>
      <w:r w:rsidRPr="006E1E23">
        <w:rPr>
          <w:rFonts w:ascii="Arial Narrow" w:hAnsi="Arial Narrow"/>
          <w:spacing w:val="-2"/>
          <w:sz w:val="26"/>
          <w:szCs w:val="26"/>
          <w:lang w:val="es-CO"/>
        </w:rPr>
        <w:t xml:space="preserve">Debe destacarse, además, que </w:t>
      </w:r>
      <w:r w:rsidR="00340D93" w:rsidRPr="006E1E23">
        <w:rPr>
          <w:rFonts w:ascii="Arial Narrow" w:hAnsi="Arial Narrow"/>
          <w:spacing w:val="-2"/>
          <w:sz w:val="26"/>
          <w:szCs w:val="26"/>
          <w:lang w:val="es-CO"/>
        </w:rPr>
        <w:t>“</w:t>
      </w:r>
      <w:r w:rsidRPr="0097476F">
        <w:rPr>
          <w:rFonts w:ascii="Arial Narrow" w:hAnsi="Arial Narrow"/>
          <w:i/>
          <w:iCs/>
          <w:spacing w:val="-2"/>
          <w:sz w:val="24"/>
          <w:szCs w:val="26"/>
          <w:lang w:val="es-CO"/>
        </w:rPr>
        <w:t>constituye un derecho para el paciente que en el proceso de calificación se tengan en cuenta todas las historias clínicas e informes de los médicos y especialistas que lo hubiesen diagnosticado, tratado y pronosticado; que las mismas se encuentren actualizadas para el momento de la calificación y constituyan una valoración íntegra y objetiva de su patología</w:t>
      </w:r>
      <w:r w:rsidR="00340D93" w:rsidRPr="006E1E23">
        <w:rPr>
          <w:rFonts w:ascii="Arial Narrow" w:hAnsi="Arial Narrow"/>
          <w:spacing w:val="-2"/>
          <w:sz w:val="26"/>
          <w:szCs w:val="26"/>
          <w:lang w:val="es-CO"/>
        </w:rPr>
        <w:t>”</w:t>
      </w:r>
      <w:r w:rsidR="00340D93" w:rsidRPr="006E1E23">
        <w:rPr>
          <w:rStyle w:val="Refdenotaalpie"/>
          <w:rFonts w:ascii="Arial Narrow" w:hAnsi="Arial Narrow"/>
          <w:spacing w:val="-2"/>
          <w:sz w:val="26"/>
          <w:szCs w:val="26"/>
          <w:lang w:val="es-CO"/>
        </w:rPr>
        <w:footnoteReference w:id="15"/>
      </w:r>
      <w:r w:rsidR="00D20E27" w:rsidRPr="006E1E23">
        <w:rPr>
          <w:rFonts w:ascii="Arial Narrow" w:hAnsi="Arial Narrow"/>
          <w:spacing w:val="-2"/>
          <w:sz w:val="26"/>
          <w:szCs w:val="26"/>
          <w:lang w:val="es-CO"/>
        </w:rPr>
        <w:t xml:space="preserve">. Ello porque, </w:t>
      </w:r>
      <w:r w:rsidR="00EA440A" w:rsidRPr="006E1E23">
        <w:rPr>
          <w:rFonts w:ascii="Arial Narrow" w:hAnsi="Arial Narrow"/>
          <w:spacing w:val="-2"/>
          <w:sz w:val="26"/>
          <w:szCs w:val="26"/>
          <w:lang w:val="es-CO"/>
        </w:rPr>
        <w:t>“</w:t>
      </w:r>
      <w:r w:rsidR="00D20E27" w:rsidRPr="0097476F">
        <w:rPr>
          <w:rFonts w:ascii="Arial Narrow" w:hAnsi="Arial Narrow"/>
          <w:i/>
          <w:iCs/>
          <w:spacing w:val="-2"/>
          <w:sz w:val="24"/>
          <w:szCs w:val="26"/>
          <w:lang w:val="es-CO"/>
        </w:rPr>
        <w:t>permitir una calificación fraccionada de la capacidad laboral</w:t>
      </w:r>
      <w:r w:rsidR="00EA440A" w:rsidRPr="0097476F">
        <w:rPr>
          <w:rFonts w:ascii="Arial Narrow" w:hAnsi="Arial Narrow"/>
          <w:i/>
          <w:iCs/>
          <w:spacing w:val="-2"/>
          <w:sz w:val="24"/>
          <w:szCs w:val="26"/>
          <w:lang w:val="es-CO"/>
        </w:rPr>
        <w:t xml:space="preserve"> (…)</w:t>
      </w:r>
      <w:r w:rsidR="00D20E27" w:rsidRPr="0097476F">
        <w:rPr>
          <w:rFonts w:ascii="Arial Narrow" w:hAnsi="Arial Narrow"/>
          <w:i/>
          <w:iCs/>
          <w:spacing w:val="-2"/>
          <w:sz w:val="24"/>
          <w:szCs w:val="26"/>
          <w:lang w:val="es-CO"/>
        </w:rPr>
        <w:t xml:space="preserve">, conduciría a la inexistencia del concepto de invalidez, dado que ésta es una valoración integral de dicho conjunto, y no de las fracciones del mismo; de lo contrario, si se entendiera como lo último, no solo se desconocería el fundamento mismo de la calificación como el resultado de una pérdida global y considerable de facultades para el desempeño laboral, sino que se admitiría una falta de protección, en tanto se aceptaría a una persona que </w:t>
      </w:r>
      <w:proofErr w:type="spellStart"/>
      <w:r w:rsidR="00D20E27" w:rsidRPr="0097476F">
        <w:rPr>
          <w:rFonts w:ascii="Arial Narrow" w:hAnsi="Arial Narrow"/>
          <w:i/>
          <w:iCs/>
          <w:spacing w:val="-2"/>
          <w:sz w:val="24"/>
          <w:szCs w:val="26"/>
          <w:lang w:val="es-CO"/>
        </w:rPr>
        <w:t>aún</w:t>
      </w:r>
      <w:proofErr w:type="spellEnd"/>
      <w:r w:rsidR="00D20E27" w:rsidRPr="0097476F">
        <w:rPr>
          <w:rFonts w:ascii="Arial Narrow" w:hAnsi="Arial Narrow"/>
          <w:i/>
          <w:iCs/>
          <w:spacing w:val="-2"/>
          <w:sz w:val="24"/>
          <w:szCs w:val="26"/>
          <w:lang w:val="es-CO"/>
        </w:rPr>
        <w:t xml:space="preserve"> siendo materialmente inválida, el sistema no la reconoce formalmente como tal, a pesar de que tiene todas la cualidades para ello y para recibir, en consecuencia, la pensión por tal contingencia</w:t>
      </w:r>
      <w:r w:rsidR="00AA0E39" w:rsidRPr="006E1E23">
        <w:rPr>
          <w:rFonts w:ascii="Arial Narrow" w:hAnsi="Arial Narrow"/>
          <w:i/>
          <w:iCs/>
          <w:spacing w:val="-2"/>
          <w:sz w:val="26"/>
          <w:szCs w:val="26"/>
          <w:lang w:val="es-CO"/>
        </w:rPr>
        <w:t>”</w:t>
      </w:r>
      <w:r w:rsidR="00AA0E39" w:rsidRPr="006E1E23">
        <w:rPr>
          <w:rStyle w:val="Refdenotaalpie"/>
          <w:rFonts w:ascii="Arial Narrow" w:hAnsi="Arial Narrow"/>
          <w:i/>
          <w:iCs/>
          <w:spacing w:val="-2"/>
          <w:sz w:val="26"/>
          <w:szCs w:val="26"/>
          <w:lang w:val="es-CO"/>
        </w:rPr>
        <w:footnoteReference w:id="16"/>
      </w:r>
      <w:r w:rsidR="00D20E27" w:rsidRPr="006E1E23">
        <w:rPr>
          <w:rFonts w:ascii="Arial Narrow" w:hAnsi="Arial Narrow"/>
          <w:spacing w:val="-2"/>
          <w:sz w:val="26"/>
          <w:szCs w:val="26"/>
          <w:lang w:val="es-CO"/>
        </w:rPr>
        <w:t>.</w:t>
      </w:r>
    </w:p>
    <w:p w14:paraId="3C8538EB" w14:textId="77777777" w:rsidR="006E0583" w:rsidRPr="006E1E23" w:rsidRDefault="006E0583" w:rsidP="006E1E23">
      <w:pPr>
        <w:spacing w:line="276" w:lineRule="auto"/>
        <w:jc w:val="both"/>
        <w:rPr>
          <w:rFonts w:ascii="Arial Narrow" w:hAnsi="Arial Narrow"/>
          <w:spacing w:val="-2"/>
          <w:sz w:val="26"/>
          <w:szCs w:val="26"/>
          <w:lang w:val="es-CO"/>
        </w:rPr>
      </w:pPr>
    </w:p>
    <w:p w14:paraId="4B76134F" w14:textId="7C09F018" w:rsidR="00976A1E" w:rsidRPr="006E1E23" w:rsidRDefault="00397F91" w:rsidP="006E1E23">
      <w:pPr>
        <w:spacing w:line="276" w:lineRule="auto"/>
        <w:jc w:val="both"/>
        <w:rPr>
          <w:rFonts w:ascii="Arial Narrow" w:hAnsi="Arial Narrow"/>
          <w:sz w:val="26"/>
          <w:szCs w:val="26"/>
        </w:rPr>
      </w:pPr>
      <w:r w:rsidRPr="006E1E23">
        <w:rPr>
          <w:rFonts w:ascii="Arial Narrow" w:hAnsi="Arial Narrow"/>
          <w:spacing w:val="-2"/>
          <w:sz w:val="26"/>
          <w:szCs w:val="26"/>
          <w:lang w:val="es-CO"/>
        </w:rPr>
        <w:t xml:space="preserve">6. </w:t>
      </w:r>
      <w:r w:rsidR="00976A1E" w:rsidRPr="006E1E23">
        <w:rPr>
          <w:rFonts w:ascii="Arial Narrow" w:hAnsi="Arial Narrow"/>
          <w:spacing w:val="-2"/>
          <w:sz w:val="26"/>
          <w:szCs w:val="26"/>
          <w:lang w:val="es-CO"/>
        </w:rPr>
        <w:t>Cabe recordar que el debate propuesto por el accionante se refiere a la presunta falta de análisis de los elementos consignados en su historia clínica que dan cuenta de los diagnósticos de</w:t>
      </w:r>
      <w:r w:rsidR="00976A1E" w:rsidRPr="006E1E23">
        <w:rPr>
          <w:rFonts w:ascii="Arial Narrow" w:hAnsi="Arial Narrow"/>
          <w:sz w:val="26"/>
          <w:szCs w:val="26"/>
        </w:rPr>
        <w:t xml:space="preserve"> trastornos mentales</w:t>
      </w:r>
      <w:r w:rsidR="00DD3FEA" w:rsidRPr="006E1E23">
        <w:rPr>
          <w:rFonts w:ascii="Arial Narrow" w:hAnsi="Arial Narrow"/>
          <w:sz w:val="26"/>
          <w:szCs w:val="26"/>
        </w:rPr>
        <w:t xml:space="preserve">, así como </w:t>
      </w:r>
      <w:r w:rsidR="00976A1E" w:rsidRPr="006E1E23">
        <w:rPr>
          <w:rFonts w:ascii="Arial Narrow" w:hAnsi="Arial Narrow"/>
          <w:sz w:val="26"/>
          <w:szCs w:val="26"/>
        </w:rPr>
        <w:t xml:space="preserve">del comportamiento y deficiencias del sistema urinario y reproductor. </w:t>
      </w:r>
    </w:p>
    <w:p w14:paraId="0BCF8C87" w14:textId="77777777" w:rsidR="00976A1E" w:rsidRPr="006E1E23" w:rsidRDefault="00976A1E" w:rsidP="006E1E23">
      <w:pPr>
        <w:spacing w:line="276" w:lineRule="auto"/>
        <w:jc w:val="both"/>
        <w:rPr>
          <w:rFonts w:ascii="Arial Narrow" w:hAnsi="Arial Narrow"/>
          <w:sz w:val="26"/>
          <w:szCs w:val="26"/>
        </w:rPr>
      </w:pPr>
    </w:p>
    <w:p w14:paraId="344ECDD1" w14:textId="3022F6FE" w:rsidR="00976A1E" w:rsidRPr="006E1E23" w:rsidRDefault="00976A1E" w:rsidP="006E1E23">
      <w:pPr>
        <w:spacing w:line="276" w:lineRule="auto"/>
        <w:jc w:val="both"/>
        <w:rPr>
          <w:rFonts w:ascii="Arial Narrow" w:hAnsi="Arial Narrow"/>
          <w:sz w:val="26"/>
          <w:szCs w:val="26"/>
        </w:rPr>
      </w:pPr>
      <w:r w:rsidRPr="006E1E23">
        <w:rPr>
          <w:rFonts w:ascii="Arial Narrow" w:hAnsi="Arial Narrow"/>
          <w:sz w:val="26"/>
          <w:szCs w:val="26"/>
        </w:rPr>
        <w:t>Sobre el particular las pruebas allegadas</w:t>
      </w:r>
      <w:r w:rsidR="00484BD3" w:rsidRPr="006E1E23">
        <w:rPr>
          <w:rFonts w:ascii="Arial Narrow" w:hAnsi="Arial Narrow"/>
          <w:sz w:val="26"/>
          <w:szCs w:val="26"/>
        </w:rPr>
        <w:t xml:space="preserve"> a este</w:t>
      </w:r>
      <w:r w:rsidRPr="006E1E23">
        <w:rPr>
          <w:rFonts w:ascii="Arial Narrow" w:hAnsi="Arial Narrow"/>
          <w:sz w:val="26"/>
          <w:szCs w:val="26"/>
        </w:rPr>
        <w:t xml:space="preserve"> </w:t>
      </w:r>
      <w:r w:rsidR="00484BD3" w:rsidRPr="006E1E23">
        <w:rPr>
          <w:rFonts w:ascii="Arial Narrow" w:hAnsi="Arial Narrow"/>
          <w:sz w:val="26"/>
          <w:szCs w:val="26"/>
        </w:rPr>
        <w:t xml:space="preserve">expediente </w:t>
      </w:r>
      <w:r w:rsidRPr="006E1E23">
        <w:rPr>
          <w:rFonts w:ascii="Arial Narrow" w:hAnsi="Arial Narrow"/>
          <w:sz w:val="26"/>
          <w:szCs w:val="26"/>
        </w:rPr>
        <w:t>demuestran lo siguiente:</w:t>
      </w:r>
    </w:p>
    <w:p w14:paraId="4E3A9C4C" w14:textId="77777777" w:rsidR="00976A1E" w:rsidRPr="006E1E23" w:rsidRDefault="00976A1E" w:rsidP="006E1E23">
      <w:pPr>
        <w:spacing w:line="276" w:lineRule="auto"/>
        <w:jc w:val="both"/>
        <w:rPr>
          <w:rFonts w:ascii="Arial Narrow" w:hAnsi="Arial Narrow"/>
          <w:sz w:val="26"/>
          <w:szCs w:val="26"/>
        </w:rPr>
      </w:pPr>
    </w:p>
    <w:p w14:paraId="52640C06" w14:textId="626C0D0E" w:rsidR="004335B9" w:rsidRPr="006E1E23" w:rsidRDefault="00976A1E" w:rsidP="006E1E23">
      <w:pPr>
        <w:spacing w:line="276" w:lineRule="auto"/>
        <w:jc w:val="both"/>
        <w:rPr>
          <w:rFonts w:ascii="Arial Narrow" w:hAnsi="Arial Narrow"/>
          <w:sz w:val="26"/>
          <w:szCs w:val="26"/>
        </w:rPr>
      </w:pPr>
      <w:r w:rsidRPr="006E1E23">
        <w:rPr>
          <w:rFonts w:ascii="Arial Narrow" w:hAnsi="Arial Narrow"/>
          <w:sz w:val="26"/>
          <w:szCs w:val="26"/>
        </w:rPr>
        <w:t>6.1. Según la historia clínica aportada</w:t>
      </w:r>
      <w:r w:rsidR="009F3DA1" w:rsidRPr="006E1E23">
        <w:rPr>
          <w:rFonts w:ascii="Arial Narrow" w:hAnsi="Arial Narrow"/>
          <w:sz w:val="26"/>
          <w:szCs w:val="26"/>
        </w:rPr>
        <w:t>,</w:t>
      </w:r>
      <w:r w:rsidRPr="006E1E23">
        <w:rPr>
          <w:rFonts w:ascii="Arial Narrow" w:hAnsi="Arial Narrow"/>
          <w:sz w:val="26"/>
          <w:szCs w:val="26"/>
        </w:rPr>
        <w:t xml:space="preserve"> el</w:t>
      </w:r>
      <w:r w:rsidR="008B20EE" w:rsidRPr="006E1E23">
        <w:rPr>
          <w:rFonts w:ascii="Arial Narrow" w:hAnsi="Arial Narrow"/>
          <w:sz w:val="26"/>
          <w:szCs w:val="26"/>
        </w:rPr>
        <w:t xml:space="preserve"> 13 de marzo de 2018, </w:t>
      </w:r>
      <w:r w:rsidR="00034264" w:rsidRPr="006E1E23">
        <w:rPr>
          <w:rFonts w:ascii="Arial Narrow" w:hAnsi="Arial Narrow"/>
          <w:sz w:val="26"/>
          <w:szCs w:val="26"/>
        </w:rPr>
        <w:t xml:space="preserve">el </w:t>
      </w:r>
      <w:r w:rsidR="008B20EE" w:rsidRPr="006E1E23">
        <w:rPr>
          <w:rFonts w:ascii="Arial Narrow" w:hAnsi="Arial Narrow"/>
          <w:sz w:val="26"/>
          <w:szCs w:val="26"/>
        </w:rPr>
        <w:t>1 de octubre de 2019,</w:t>
      </w:r>
      <w:r w:rsidR="00034264" w:rsidRPr="006E1E23">
        <w:rPr>
          <w:rFonts w:ascii="Arial Narrow" w:hAnsi="Arial Narrow"/>
          <w:sz w:val="26"/>
          <w:szCs w:val="26"/>
        </w:rPr>
        <w:t xml:space="preserve"> el</w:t>
      </w:r>
      <w:r w:rsidRPr="006E1E23">
        <w:rPr>
          <w:rFonts w:ascii="Arial Narrow" w:hAnsi="Arial Narrow"/>
          <w:sz w:val="26"/>
          <w:szCs w:val="26"/>
        </w:rPr>
        <w:t xml:space="preserve"> </w:t>
      </w:r>
      <w:r w:rsidR="008B20EE" w:rsidRPr="006E1E23">
        <w:rPr>
          <w:rFonts w:ascii="Arial Narrow" w:hAnsi="Arial Narrow"/>
          <w:sz w:val="26"/>
          <w:szCs w:val="26"/>
        </w:rPr>
        <w:t>1 de junio de 2020, el 27 de julio de 2020 y el 20 de agosto de 2020 se hizo referencia al diagnóstico de disfunción sexual del accionante</w:t>
      </w:r>
      <w:r w:rsidR="008B20EE" w:rsidRPr="006E1E23">
        <w:rPr>
          <w:rStyle w:val="Refdenotaalpie"/>
          <w:rFonts w:ascii="Arial Narrow" w:hAnsi="Arial Narrow"/>
          <w:sz w:val="26"/>
          <w:szCs w:val="26"/>
          <w:lang w:val="es-CO"/>
        </w:rPr>
        <w:footnoteReference w:id="17"/>
      </w:r>
      <w:r w:rsidR="008B20EE" w:rsidRPr="006E1E23">
        <w:rPr>
          <w:rFonts w:ascii="Arial Narrow" w:hAnsi="Arial Narrow"/>
          <w:sz w:val="26"/>
          <w:szCs w:val="26"/>
        </w:rPr>
        <w:t xml:space="preserve">. </w:t>
      </w:r>
      <w:r w:rsidR="00707500" w:rsidRPr="006E1E23">
        <w:rPr>
          <w:rFonts w:ascii="Arial Narrow" w:hAnsi="Arial Narrow"/>
          <w:sz w:val="26"/>
          <w:szCs w:val="26"/>
        </w:rPr>
        <w:t>Da</w:t>
      </w:r>
      <w:r w:rsidR="00CD5FCE" w:rsidRPr="006E1E23">
        <w:rPr>
          <w:rFonts w:ascii="Arial Narrow" w:hAnsi="Arial Narrow"/>
          <w:sz w:val="26"/>
          <w:szCs w:val="26"/>
        </w:rPr>
        <w:t>n</w:t>
      </w:r>
      <w:r w:rsidR="00707500" w:rsidRPr="006E1E23">
        <w:rPr>
          <w:rFonts w:ascii="Arial Narrow" w:hAnsi="Arial Narrow"/>
          <w:sz w:val="26"/>
          <w:szCs w:val="26"/>
        </w:rPr>
        <w:t xml:space="preserve"> cuenta </w:t>
      </w:r>
      <w:r w:rsidR="00CD5FCE" w:rsidRPr="006E1E23">
        <w:rPr>
          <w:rFonts w:ascii="Arial Narrow" w:hAnsi="Arial Narrow"/>
          <w:sz w:val="26"/>
          <w:szCs w:val="26"/>
        </w:rPr>
        <w:t xml:space="preserve">esos folios </w:t>
      </w:r>
      <w:r w:rsidR="00707500" w:rsidRPr="006E1E23">
        <w:rPr>
          <w:rFonts w:ascii="Arial Narrow" w:hAnsi="Arial Narrow"/>
          <w:sz w:val="26"/>
          <w:szCs w:val="26"/>
        </w:rPr>
        <w:t>de</w:t>
      </w:r>
      <w:r w:rsidR="004335B9" w:rsidRPr="006E1E23">
        <w:rPr>
          <w:rFonts w:ascii="Arial Narrow" w:hAnsi="Arial Narrow"/>
          <w:sz w:val="26"/>
          <w:szCs w:val="26"/>
        </w:rPr>
        <w:t xml:space="preserve"> </w:t>
      </w:r>
      <w:r w:rsidR="00707500" w:rsidRPr="006E1E23">
        <w:rPr>
          <w:rFonts w:ascii="Arial Narrow" w:hAnsi="Arial Narrow"/>
          <w:sz w:val="26"/>
          <w:szCs w:val="26"/>
        </w:rPr>
        <w:t xml:space="preserve">los medicamentos consumidos y su resultado, así como de la persistencia de la disfunción </w:t>
      </w:r>
      <w:r w:rsidR="00112EDF" w:rsidRPr="006E1E23">
        <w:rPr>
          <w:rFonts w:ascii="Arial Narrow" w:hAnsi="Arial Narrow"/>
          <w:sz w:val="26"/>
          <w:szCs w:val="26"/>
        </w:rPr>
        <w:t>aun a pesar de la disminución de las dosis de otros.</w:t>
      </w:r>
    </w:p>
    <w:p w14:paraId="7DF25B16" w14:textId="77777777" w:rsidR="004335B9" w:rsidRPr="006E1E23" w:rsidRDefault="004335B9" w:rsidP="006E1E23">
      <w:pPr>
        <w:spacing w:line="276" w:lineRule="auto"/>
        <w:jc w:val="both"/>
        <w:rPr>
          <w:rFonts w:ascii="Arial Narrow" w:hAnsi="Arial Narrow"/>
          <w:sz w:val="26"/>
          <w:szCs w:val="26"/>
        </w:rPr>
      </w:pPr>
    </w:p>
    <w:p w14:paraId="398AF37D" w14:textId="1ED8EC0B" w:rsidR="00976A1E" w:rsidRPr="006E1E23" w:rsidRDefault="004335B9" w:rsidP="006E1E23">
      <w:pPr>
        <w:spacing w:line="276" w:lineRule="auto"/>
        <w:jc w:val="both"/>
        <w:rPr>
          <w:rFonts w:ascii="Arial Narrow" w:hAnsi="Arial Narrow"/>
          <w:sz w:val="26"/>
          <w:szCs w:val="26"/>
          <w:lang w:val="es-CO"/>
        </w:rPr>
      </w:pPr>
      <w:r w:rsidRPr="006E1E23">
        <w:rPr>
          <w:rFonts w:ascii="Arial Narrow" w:hAnsi="Arial Narrow"/>
          <w:sz w:val="26"/>
          <w:szCs w:val="26"/>
        </w:rPr>
        <w:t xml:space="preserve">También aparece que </w:t>
      </w:r>
      <w:r w:rsidR="008B20EE" w:rsidRPr="006E1E23">
        <w:rPr>
          <w:rFonts w:ascii="Arial Narrow" w:hAnsi="Arial Narrow"/>
          <w:sz w:val="26"/>
          <w:szCs w:val="26"/>
        </w:rPr>
        <w:t xml:space="preserve">el </w:t>
      </w:r>
      <w:r w:rsidR="00034264" w:rsidRPr="006E1E23">
        <w:rPr>
          <w:rFonts w:ascii="Arial Narrow" w:hAnsi="Arial Narrow"/>
          <w:sz w:val="26"/>
          <w:szCs w:val="26"/>
        </w:rPr>
        <w:t xml:space="preserve">11 de junio de 2018, el </w:t>
      </w:r>
      <w:r w:rsidR="008B20EE" w:rsidRPr="006E1E23">
        <w:rPr>
          <w:rFonts w:ascii="Arial Narrow" w:hAnsi="Arial Narrow"/>
          <w:sz w:val="26"/>
          <w:szCs w:val="26"/>
        </w:rPr>
        <w:t>25 de junio de 2019 y</w:t>
      </w:r>
      <w:r w:rsidR="00034264" w:rsidRPr="006E1E23">
        <w:rPr>
          <w:rFonts w:ascii="Arial Narrow" w:hAnsi="Arial Narrow"/>
          <w:sz w:val="26"/>
          <w:szCs w:val="26"/>
        </w:rPr>
        <w:t xml:space="preserve"> el </w:t>
      </w:r>
      <w:r w:rsidR="008B20EE" w:rsidRPr="006E1E23">
        <w:rPr>
          <w:rFonts w:ascii="Arial Narrow" w:hAnsi="Arial Narrow"/>
          <w:sz w:val="26"/>
          <w:szCs w:val="26"/>
        </w:rPr>
        <w:t>20 de marzo de 2020 se hizo lo propio respecto con su trastorno depresivo</w:t>
      </w:r>
      <w:r w:rsidR="00976A1E" w:rsidRPr="006E1E23">
        <w:rPr>
          <w:rStyle w:val="Refdenotaalpie"/>
          <w:rFonts w:ascii="Arial Narrow" w:hAnsi="Arial Narrow"/>
          <w:sz w:val="26"/>
          <w:szCs w:val="26"/>
          <w:lang w:val="es-CO"/>
        </w:rPr>
        <w:footnoteReference w:id="18"/>
      </w:r>
      <w:r w:rsidR="00034264" w:rsidRPr="006E1E23">
        <w:rPr>
          <w:rFonts w:ascii="Arial Narrow" w:hAnsi="Arial Narrow"/>
          <w:sz w:val="26"/>
          <w:szCs w:val="26"/>
          <w:lang w:val="es-CO"/>
        </w:rPr>
        <w:t>.</w:t>
      </w:r>
    </w:p>
    <w:p w14:paraId="22ABE11F" w14:textId="6340EDA6" w:rsidR="00913B60" w:rsidRPr="006E1E23" w:rsidRDefault="00913B60" w:rsidP="006E1E23">
      <w:pPr>
        <w:spacing w:line="276" w:lineRule="auto"/>
        <w:jc w:val="both"/>
        <w:rPr>
          <w:rFonts w:ascii="Arial Narrow" w:hAnsi="Arial Narrow"/>
          <w:sz w:val="26"/>
          <w:szCs w:val="26"/>
          <w:lang w:val="es-CO"/>
        </w:rPr>
      </w:pPr>
    </w:p>
    <w:p w14:paraId="4CE9F4F0" w14:textId="5E16D8B5" w:rsidR="00E0009E" w:rsidRPr="006E1E23" w:rsidRDefault="00E0009E" w:rsidP="006E1E23">
      <w:pPr>
        <w:spacing w:line="276" w:lineRule="auto"/>
        <w:jc w:val="both"/>
        <w:rPr>
          <w:rFonts w:ascii="Arial Narrow" w:hAnsi="Arial Narrow"/>
          <w:sz w:val="26"/>
          <w:szCs w:val="26"/>
          <w:lang w:val="es-CO"/>
        </w:rPr>
      </w:pPr>
      <w:r w:rsidRPr="006E1E23">
        <w:rPr>
          <w:rFonts w:ascii="Arial Narrow" w:hAnsi="Arial Narrow"/>
          <w:sz w:val="26"/>
          <w:szCs w:val="26"/>
          <w:lang w:val="es-CO"/>
        </w:rPr>
        <w:t>Esa historia clínica, se afirmó en la demanda de tutela y se reiter</w:t>
      </w:r>
      <w:r w:rsidR="00453185" w:rsidRPr="006E1E23">
        <w:rPr>
          <w:rFonts w:ascii="Arial Narrow" w:hAnsi="Arial Narrow"/>
          <w:sz w:val="26"/>
          <w:szCs w:val="26"/>
          <w:lang w:val="es-CO"/>
        </w:rPr>
        <w:t>ó</w:t>
      </w:r>
      <w:r w:rsidRPr="006E1E23">
        <w:rPr>
          <w:rFonts w:ascii="Arial Narrow" w:hAnsi="Arial Narrow"/>
          <w:sz w:val="26"/>
          <w:szCs w:val="26"/>
          <w:lang w:val="es-CO"/>
        </w:rPr>
        <w:t xml:space="preserve"> en la impugnación, fue aportada en el trámite de la valoración, y</w:t>
      </w:r>
      <w:r w:rsidR="00CD1D2C" w:rsidRPr="006E1E23">
        <w:rPr>
          <w:rFonts w:ascii="Arial Narrow" w:hAnsi="Arial Narrow"/>
          <w:sz w:val="26"/>
          <w:szCs w:val="26"/>
          <w:lang w:val="es-CO"/>
        </w:rPr>
        <w:t xml:space="preserve"> remitida debidamente </w:t>
      </w:r>
      <w:r w:rsidRPr="006E1E23">
        <w:rPr>
          <w:rFonts w:ascii="Arial Narrow" w:hAnsi="Arial Narrow"/>
          <w:sz w:val="26"/>
          <w:szCs w:val="26"/>
          <w:lang w:val="es-CO"/>
        </w:rPr>
        <w:t xml:space="preserve">actualizada </w:t>
      </w:r>
      <w:r w:rsidR="00CD1D2C" w:rsidRPr="006E1E23">
        <w:rPr>
          <w:rFonts w:ascii="Arial Narrow" w:hAnsi="Arial Narrow"/>
          <w:sz w:val="26"/>
          <w:szCs w:val="26"/>
          <w:lang w:val="es-CO"/>
        </w:rPr>
        <w:t xml:space="preserve">a la Junta Nacional el 18 de noviembre de 2020, previa solicitud al respecto de ese mismo ente. </w:t>
      </w:r>
      <w:r w:rsidR="00AA0C7F" w:rsidRPr="006E1E23">
        <w:rPr>
          <w:rFonts w:ascii="Arial Narrow" w:hAnsi="Arial Narrow"/>
          <w:sz w:val="26"/>
          <w:szCs w:val="26"/>
          <w:lang w:val="es-CO"/>
        </w:rPr>
        <w:t>Es un hecho que debe tenerse por cierto por esta Corporación pues la accionada, no obstante haber sido debidamente enterada de este trámite</w:t>
      </w:r>
      <w:r w:rsidR="00AA0C7F" w:rsidRPr="006E1E23">
        <w:rPr>
          <w:rStyle w:val="Refdenotaalpie"/>
          <w:rFonts w:ascii="Arial Narrow" w:hAnsi="Arial Narrow"/>
          <w:sz w:val="26"/>
          <w:szCs w:val="26"/>
          <w:lang w:val="es-CO"/>
        </w:rPr>
        <w:footnoteReference w:id="19"/>
      </w:r>
      <w:r w:rsidR="00AA0C7F" w:rsidRPr="006E1E23">
        <w:rPr>
          <w:rFonts w:ascii="Arial Narrow" w:hAnsi="Arial Narrow"/>
          <w:sz w:val="26"/>
          <w:szCs w:val="26"/>
          <w:lang w:val="es-CO"/>
        </w:rPr>
        <w:t>, no se pronunció.</w:t>
      </w:r>
      <w:r w:rsidR="003B6078" w:rsidRPr="006E1E23">
        <w:rPr>
          <w:rFonts w:ascii="Arial Narrow" w:hAnsi="Arial Narrow"/>
          <w:sz w:val="26"/>
          <w:szCs w:val="26"/>
          <w:lang w:val="es-CO"/>
        </w:rPr>
        <w:t xml:space="preserve"> Lo anterior, en aplicación del artículo 20 del Decreto 2591 de 1991.</w:t>
      </w:r>
    </w:p>
    <w:p w14:paraId="4391B3CF" w14:textId="77777777" w:rsidR="00E0009E" w:rsidRPr="006E1E23" w:rsidRDefault="00E0009E" w:rsidP="006E1E23">
      <w:pPr>
        <w:spacing w:line="276" w:lineRule="auto"/>
        <w:jc w:val="both"/>
        <w:rPr>
          <w:rFonts w:ascii="Arial Narrow" w:hAnsi="Arial Narrow"/>
          <w:sz w:val="26"/>
          <w:szCs w:val="26"/>
          <w:lang w:val="es-CO"/>
        </w:rPr>
      </w:pPr>
    </w:p>
    <w:p w14:paraId="36E82C84" w14:textId="77777777" w:rsidR="00913B60" w:rsidRPr="006E1E23" w:rsidRDefault="00913B60"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6.2. El 5 de agosto de 2020 la Junta Regional de Calificación de invalidez emitió dictamen en el que determinó que la pérdida de capacidad laboral del demandante asciende al 56,40%, con ocasión a sus diagnósticos por alteraciones del sistema cardiovascular, del sistema urinario y </w:t>
      </w:r>
      <w:r w:rsidRPr="006E1E23">
        <w:rPr>
          <w:rFonts w:ascii="Arial Narrow" w:hAnsi="Arial Narrow"/>
          <w:sz w:val="26"/>
          <w:szCs w:val="26"/>
          <w:lang w:val="es-CO"/>
        </w:rPr>
        <w:lastRenderedPageBreak/>
        <w:t>reproductor, del sistema endocrino, de sistema auditivo y vestibular, del sistema visual, trastornos mentales y del comportamiento. Concretamente, sobre las enfermedades bajo discusión, se indicó en ese dictamen</w:t>
      </w:r>
      <w:r w:rsidR="00CB1722" w:rsidRPr="006E1E23">
        <w:rPr>
          <w:rFonts w:ascii="Arial Narrow" w:hAnsi="Arial Narrow"/>
          <w:sz w:val="26"/>
          <w:szCs w:val="26"/>
          <w:lang w:val="es-CO"/>
        </w:rPr>
        <w:t xml:space="preserve"> que</w:t>
      </w:r>
      <w:r w:rsidRPr="006E1E23">
        <w:rPr>
          <w:rFonts w:ascii="Arial Narrow" w:hAnsi="Arial Narrow"/>
          <w:sz w:val="26"/>
          <w:szCs w:val="26"/>
          <w:lang w:val="es-CO"/>
        </w:rPr>
        <w:t xml:space="preserve"> “</w:t>
      </w:r>
      <w:r w:rsidRPr="0097476F">
        <w:rPr>
          <w:rFonts w:ascii="Arial Narrow" w:hAnsi="Arial Narrow"/>
          <w:i/>
          <w:iCs/>
          <w:sz w:val="24"/>
          <w:szCs w:val="26"/>
          <w:lang w:val="es-CO"/>
        </w:rPr>
        <w:t>Se documentó también trastorno depresivo y disfunción eréctil de mas (sic) de dos años de evolución, patologías que son tenidas en cuenta en esta calificación</w:t>
      </w:r>
      <w:r w:rsidRPr="006E1E23">
        <w:rPr>
          <w:rFonts w:ascii="Arial Narrow" w:hAnsi="Arial Narrow"/>
          <w:sz w:val="26"/>
          <w:szCs w:val="26"/>
          <w:lang w:val="es-CO"/>
        </w:rPr>
        <w:t>”.</w:t>
      </w:r>
      <w:r w:rsidRPr="006E1E23">
        <w:rPr>
          <w:rStyle w:val="Refdenotaalpie"/>
          <w:rFonts w:ascii="Arial Narrow" w:hAnsi="Arial Narrow"/>
          <w:sz w:val="26"/>
          <w:szCs w:val="26"/>
          <w:lang w:val="es-CO"/>
        </w:rPr>
        <w:footnoteReference w:id="20"/>
      </w:r>
      <w:r w:rsidRPr="006E1E23">
        <w:rPr>
          <w:rFonts w:ascii="Arial Narrow" w:hAnsi="Arial Narrow"/>
          <w:sz w:val="26"/>
          <w:szCs w:val="26"/>
          <w:lang w:val="es-CO"/>
        </w:rPr>
        <w:t xml:space="preserve"> </w:t>
      </w:r>
    </w:p>
    <w:p w14:paraId="04009E05" w14:textId="77777777" w:rsidR="00913B60" w:rsidRPr="006E1E23" w:rsidRDefault="00913B60" w:rsidP="006E1E23">
      <w:pPr>
        <w:pStyle w:val="Sinespaciado"/>
        <w:tabs>
          <w:tab w:val="left" w:pos="1750"/>
        </w:tabs>
        <w:spacing w:line="276" w:lineRule="auto"/>
        <w:jc w:val="both"/>
        <w:rPr>
          <w:rFonts w:ascii="Arial Narrow" w:hAnsi="Arial Narrow"/>
          <w:sz w:val="26"/>
          <w:szCs w:val="26"/>
          <w:lang w:val="es-CO"/>
        </w:rPr>
      </w:pPr>
    </w:p>
    <w:p w14:paraId="735DD52A" w14:textId="77777777" w:rsidR="00AF4DA8" w:rsidRPr="006E1E23" w:rsidRDefault="00913B60"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6.3. Esa decisión fue modificada por la Junta Nacional de Invalidez, mediante dictamen del día 25 de noviembre de 2020, para reducir el porcentaje de pérdida de la capacidad laboral al 44,06%. Allí, en relación con aquellas patologías, </w:t>
      </w:r>
      <w:r w:rsidR="00906F68" w:rsidRPr="006E1E23">
        <w:rPr>
          <w:rFonts w:ascii="Arial Narrow" w:hAnsi="Arial Narrow"/>
          <w:sz w:val="26"/>
          <w:szCs w:val="26"/>
          <w:lang w:val="es-CO"/>
        </w:rPr>
        <w:t>se expresó</w:t>
      </w:r>
      <w:r w:rsidR="00002EE4" w:rsidRPr="006E1E23">
        <w:rPr>
          <w:rFonts w:ascii="Arial Narrow" w:hAnsi="Arial Narrow"/>
          <w:sz w:val="26"/>
          <w:szCs w:val="26"/>
          <w:lang w:val="es-CO"/>
        </w:rPr>
        <w:t>:</w:t>
      </w:r>
      <w:r w:rsidR="00902E77" w:rsidRPr="006E1E23">
        <w:rPr>
          <w:rFonts w:ascii="Arial Narrow" w:hAnsi="Arial Narrow"/>
          <w:sz w:val="26"/>
          <w:szCs w:val="26"/>
          <w:lang w:val="es-CO"/>
        </w:rPr>
        <w:t xml:space="preserve"> </w:t>
      </w:r>
      <w:r w:rsidR="00906F68" w:rsidRPr="006E1E23">
        <w:rPr>
          <w:rFonts w:ascii="Arial Narrow" w:hAnsi="Arial Narrow"/>
          <w:i/>
          <w:iCs/>
          <w:sz w:val="26"/>
          <w:szCs w:val="26"/>
          <w:lang w:val="es-CO"/>
        </w:rPr>
        <w:t>“</w:t>
      </w:r>
      <w:r w:rsidR="00906F68" w:rsidRPr="00AE4475">
        <w:rPr>
          <w:rFonts w:ascii="Arial Narrow" w:hAnsi="Arial Narrow"/>
          <w:i/>
          <w:iCs/>
          <w:sz w:val="24"/>
          <w:szCs w:val="26"/>
          <w:lang w:val="es-CO"/>
        </w:rPr>
        <w:t>En cuanto a las patologías de disfunción eréctil… se debe aclarar que según lo establecido en el decreto 1507 de 2014 para poder incluir una deficiencia por determinada patología se requiere que el paciente haya sido valorado, tratado y haber tenido un proceso de evolución y rehabilitación para poder fijar las secuelas una vez terminado este proceso se procederá a una calificación</w:t>
      </w:r>
      <w:r w:rsidR="00902E77" w:rsidRPr="00AE4475">
        <w:rPr>
          <w:rFonts w:ascii="Arial Narrow" w:hAnsi="Arial Narrow"/>
          <w:sz w:val="24"/>
          <w:szCs w:val="26"/>
          <w:lang w:val="es-CO"/>
        </w:rPr>
        <w:t>.</w:t>
      </w:r>
      <w:r w:rsidR="00162BA2" w:rsidRPr="00AE4475">
        <w:rPr>
          <w:rFonts w:ascii="Arial Narrow" w:hAnsi="Arial Narrow"/>
          <w:sz w:val="24"/>
          <w:szCs w:val="26"/>
          <w:lang w:val="es-CO"/>
        </w:rPr>
        <w:t xml:space="preserve"> </w:t>
      </w:r>
      <w:r w:rsidR="00906F68" w:rsidRPr="00AE4475">
        <w:rPr>
          <w:rFonts w:ascii="Arial Narrow" w:hAnsi="Arial Narrow"/>
          <w:i/>
          <w:iCs/>
          <w:sz w:val="24"/>
          <w:szCs w:val="26"/>
          <w:lang w:val="es-CO"/>
        </w:rPr>
        <w:t>Respecto a la patología psiquiátrica que presenta, el decreto 1507 del 2014 en su capítulo XIII contempla que las patologías a este nivel se calificaran posterior a evolución y tratamiento durante al menos un año. Y en concordancia con la tabla 13.3 del decreto 1507 del 2014 el paciente no reúne los requisitos para poder incluir esta patología en el presente dictamen, ya que solo presenta una única consulta por psiquiatría</w:t>
      </w:r>
      <w:r w:rsidR="00906F68" w:rsidRPr="006E1E23">
        <w:rPr>
          <w:rFonts w:ascii="Arial Narrow" w:hAnsi="Arial Narrow"/>
          <w:sz w:val="26"/>
          <w:szCs w:val="26"/>
          <w:lang w:val="es-CO"/>
        </w:rPr>
        <w:t>”</w:t>
      </w:r>
      <w:r w:rsidR="00162BA2" w:rsidRPr="006E1E23">
        <w:rPr>
          <w:rFonts w:ascii="Arial Narrow" w:hAnsi="Arial Narrow"/>
          <w:sz w:val="26"/>
          <w:szCs w:val="26"/>
          <w:lang w:val="es-CO"/>
        </w:rPr>
        <w:t xml:space="preserve">. </w:t>
      </w:r>
    </w:p>
    <w:p w14:paraId="14D0F560" w14:textId="77777777" w:rsidR="00AF4DA8" w:rsidRPr="006E1E23" w:rsidRDefault="00AF4DA8" w:rsidP="006E1E23">
      <w:pPr>
        <w:pStyle w:val="Sinespaciado"/>
        <w:tabs>
          <w:tab w:val="left" w:pos="1750"/>
        </w:tabs>
        <w:spacing w:line="276" w:lineRule="auto"/>
        <w:jc w:val="both"/>
        <w:rPr>
          <w:rFonts w:ascii="Arial Narrow" w:hAnsi="Arial Narrow"/>
          <w:sz w:val="26"/>
          <w:szCs w:val="26"/>
          <w:lang w:val="es-CO"/>
        </w:rPr>
      </w:pPr>
    </w:p>
    <w:p w14:paraId="26BAE608" w14:textId="71C7B0A7" w:rsidR="00913B60" w:rsidRPr="006E1E23" w:rsidRDefault="00162BA2" w:rsidP="006E1E23">
      <w:pPr>
        <w:pStyle w:val="Sinespaciado"/>
        <w:tabs>
          <w:tab w:val="left" w:pos="1750"/>
        </w:tabs>
        <w:spacing w:line="276" w:lineRule="auto"/>
        <w:jc w:val="both"/>
        <w:rPr>
          <w:rFonts w:ascii="Arial Narrow" w:hAnsi="Arial Narrow"/>
          <w:sz w:val="26"/>
          <w:szCs w:val="26"/>
          <w:lang w:val="es-CO"/>
        </w:rPr>
      </w:pPr>
      <w:r w:rsidRPr="006E1E23">
        <w:rPr>
          <w:rFonts w:ascii="Arial Narrow" w:hAnsi="Arial Narrow"/>
          <w:sz w:val="26"/>
          <w:szCs w:val="26"/>
          <w:lang w:val="es-CO"/>
        </w:rPr>
        <w:t>Por los anteriores m</w:t>
      </w:r>
      <w:r w:rsidR="00906F68" w:rsidRPr="006E1E23">
        <w:rPr>
          <w:rFonts w:ascii="Arial Narrow" w:hAnsi="Arial Narrow"/>
          <w:sz w:val="26"/>
          <w:szCs w:val="26"/>
          <w:lang w:val="es-CO"/>
        </w:rPr>
        <w:t>otivos se encontró sobrevalorado al actor a nivel psiquiátrico y sexual</w:t>
      </w:r>
      <w:r w:rsidR="00913B60" w:rsidRPr="006E1E23">
        <w:rPr>
          <w:rStyle w:val="Refdenotaalpie"/>
          <w:rFonts w:ascii="Arial Narrow" w:hAnsi="Arial Narrow"/>
          <w:sz w:val="26"/>
          <w:szCs w:val="26"/>
          <w:lang w:val="es-CO"/>
        </w:rPr>
        <w:footnoteReference w:id="21"/>
      </w:r>
      <w:r w:rsidR="00906F68" w:rsidRPr="006E1E23">
        <w:rPr>
          <w:rFonts w:ascii="Arial Narrow" w:hAnsi="Arial Narrow"/>
          <w:sz w:val="26"/>
          <w:szCs w:val="26"/>
          <w:lang w:val="es-CO"/>
        </w:rPr>
        <w:t>.</w:t>
      </w:r>
    </w:p>
    <w:p w14:paraId="6B178DEE" w14:textId="77777777" w:rsidR="00976A1E" w:rsidRPr="006E1E23" w:rsidRDefault="00976A1E" w:rsidP="006E1E23">
      <w:pPr>
        <w:spacing w:line="276" w:lineRule="auto"/>
        <w:jc w:val="both"/>
        <w:rPr>
          <w:rFonts w:ascii="Arial Narrow" w:hAnsi="Arial Narrow"/>
          <w:sz w:val="26"/>
          <w:szCs w:val="26"/>
          <w:lang w:val="es-CO"/>
        </w:rPr>
      </w:pPr>
    </w:p>
    <w:p w14:paraId="01ACD92D" w14:textId="16E16691" w:rsidR="00906F68" w:rsidRPr="006E1E23" w:rsidRDefault="00E973FD" w:rsidP="006E1E23">
      <w:pPr>
        <w:spacing w:line="276" w:lineRule="auto"/>
        <w:jc w:val="both"/>
        <w:rPr>
          <w:rFonts w:ascii="Arial Narrow" w:hAnsi="Arial Narrow"/>
          <w:sz w:val="26"/>
          <w:szCs w:val="26"/>
          <w:lang w:val="es-CO"/>
        </w:rPr>
      </w:pPr>
      <w:r w:rsidRPr="006E1E23">
        <w:rPr>
          <w:rFonts w:ascii="Arial Narrow" w:hAnsi="Arial Narrow"/>
          <w:sz w:val="26"/>
          <w:szCs w:val="26"/>
          <w:lang w:val="es-CO"/>
        </w:rPr>
        <w:t xml:space="preserve">7. </w:t>
      </w:r>
      <w:r w:rsidR="00906F68" w:rsidRPr="006E1E23">
        <w:rPr>
          <w:rFonts w:ascii="Arial Narrow" w:hAnsi="Arial Narrow"/>
          <w:sz w:val="26"/>
          <w:szCs w:val="26"/>
          <w:lang w:val="es-CO"/>
        </w:rPr>
        <w:t>Surge de las anteriores pruebas que</w:t>
      </w:r>
      <w:r w:rsidR="00C45302" w:rsidRPr="006E1E23">
        <w:rPr>
          <w:rFonts w:ascii="Arial Narrow" w:hAnsi="Arial Narrow"/>
          <w:sz w:val="26"/>
          <w:szCs w:val="26"/>
          <w:lang w:val="es-CO"/>
        </w:rPr>
        <w:t>,</w:t>
      </w:r>
      <w:r w:rsidR="00906F68" w:rsidRPr="006E1E23">
        <w:rPr>
          <w:rFonts w:ascii="Arial Narrow" w:hAnsi="Arial Narrow"/>
          <w:sz w:val="26"/>
          <w:szCs w:val="26"/>
          <w:lang w:val="es-CO"/>
        </w:rPr>
        <w:t xml:space="preserve"> en este caso, la entidad accionada actuó al margen de los criterios jurisprudenciales relativos a la salvaguarda del debido proceso en decisiones médico</w:t>
      </w:r>
      <w:r w:rsidR="00C45302" w:rsidRPr="006E1E23">
        <w:rPr>
          <w:rFonts w:ascii="Arial Narrow" w:hAnsi="Arial Narrow"/>
          <w:sz w:val="26"/>
          <w:szCs w:val="26"/>
          <w:lang w:val="es-CO"/>
        </w:rPr>
        <w:t>-</w:t>
      </w:r>
      <w:r w:rsidR="00906F68" w:rsidRPr="006E1E23">
        <w:rPr>
          <w:rFonts w:ascii="Arial Narrow" w:hAnsi="Arial Narrow"/>
          <w:sz w:val="26"/>
          <w:szCs w:val="26"/>
          <w:lang w:val="es-CO"/>
        </w:rPr>
        <w:t>laborales.</w:t>
      </w:r>
    </w:p>
    <w:p w14:paraId="5F14549C" w14:textId="77777777" w:rsidR="00906F68" w:rsidRPr="006E1E23" w:rsidRDefault="00906F68" w:rsidP="006E1E23">
      <w:pPr>
        <w:spacing w:line="276" w:lineRule="auto"/>
        <w:jc w:val="both"/>
        <w:rPr>
          <w:rFonts w:ascii="Arial Narrow" w:hAnsi="Arial Narrow"/>
          <w:sz w:val="26"/>
          <w:szCs w:val="26"/>
          <w:lang w:val="es-CO"/>
        </w:rPr>
      </w:pPr>
    </w:p>
    <w:p w14:paraId="29FEC688" w14:textId="034DC6AB" w:rsidR="00976A1E" w:rsidRPr="006E1E23" w:rsidRDefault="00906F68" w:rsidP="006E1E23">
      <w:pPr>
        <w:spacing w:line="276" w:lineRule="auto"/>
        <w:jc w:val="both"/>
        <w:rPr>
          <w:rFonts w:ascii="Arial Narrow" w:hAnsi="Arial Narrow"/>
          <w:sz w:val="26"/>
          <w:szCs w:val="26"/>
        </w:rPr>
      </w:pPr>
      <w:r w:rsidRPr="006E1E23">
        <w:rPr>
          <w:rFonts w:ascii="Arial Narrow" w:hAnsi="Arial Narrow"/>
          <w:sz w:val="26"/>
          <w:szCs w:val="26"/>
          <w:lang w:val="es-CO"/>
        </w:rPr>
        <w:t xml:space="preserve">En efecto, se evidencia que </w:t>
      </w:r>
      <w:r w:rsidR="002E633C" w:rsidRPr="006E1E23">
        <w:rPr>
          <w:rFonts w:ascii="Arial Narrow" w:hAnsi="Arial Narrow"/>
          <w:sz w:val="26"/>
          <w:szCs w:val="26"/>
          <w:lang w:val="es-CO"/>
        </w:rPr>
        <w:t>aunque</w:t>
      </w:r>
      <w:r w:rsidRPr="006E1E23">
        <w:rPr>
          <w:rFonts w:ascii="Arial Narrow" w:hAnsi="Arial Narrow"/>
          <w:sz w:val="26"/>
          <w:szCs w:val="26"/>
          <w:lang w:val="es-CO"/>
        </w:rPr>
        <w:t xml:space="preserve"> la historia clínica aportada denota que el actor viene siendo tratado por la especialidad de psiquiatría, con ocasión a su trastorno depresivo, desde el </w:t>
      </w:r>
      <w:r w:rsidRPr="006E1E23">
        <w:rPr>
          <w:rFonts w:ascii="Arial Narrow" w:hAnsi="Arial Narrow"/>
          <w:sz w:val="26"/>
          <w:szCs w:val="26"/>
        </w:rPr>
        <w:t>11 de junio de 2018,</w:t>
      </w:r>
      <w:r w:rsidR="002E633C" w:rsidRPr="006E1E23">
        <w:rPr>
          <w:rFonts w:ascii="Arial Narrow" w:hAnsi="Arial Narrow"/>
          <w:sz w:val="26"/>
          <w:szCs w:val="26"/>
        </w:rPr>
        <w:t xml:space="preserve"> situación que tuvo eco en el dictamen emitido por la Junta Regional de Invalidez al señalar que la evolución de esa patología es de más de dos años, la Junta Nacional de Calificación determinó que ese trastorno no contaba con el término mínimo de evolución y tratamiento que es de un año, máxime que solo se aportó una valoración por psiquiatría sobre el particular</w:t>
      </w:r>
      <w:r w:rsidR="00F74957" w:rsidRPr="006E1E23">
        <w:rPr>
          <w:rFonts w:ascii="Arial Narrow" w:hAnsi="Arial Narrow"/>
          <w:sz w:val="26"/>
          <w:szCs w:val="26"/>
        </w:rPr>
        <w:t>, d</w:t>
      </w:r>
      <w:r w:rsidR="002E633C" w:rsidRPr="006E1E23">
        <w:rPr>
          <w:rFonts w:ascii="Arial Narrow" w:hAnsi="Arial Narrow"/>
          <w:sz w:val="26"/>
          <w:szCs w:val="26"/>
        </w:rPr>
        <w:t>ecisión que adoptó sin motivación adicional alguna, es decir que omitió señalar las razones por las cu</w:t>
      </w:r>
      <w:r w:rsidR="00011196" w:rsidRPr="006E1E23">
        <w:rPr>
          <w:rFonts w:ascii="Arial Narrow" w:hAnsi="Arial Narrow"/>
          <w:sz w:val="26"/>
          <w:szCs w:val="26"/>
        </w:rPr>
        <w:t>á</w:t>
      </w:r>
      <w:r w:rsidR="002E633C" w:rsidRPr="006E1E23">
        <w:rPr>
          <w:rFonts w:ascii="Arial Narrow" w:hAnsi="Arial Narrow"/>
          <w:sz w:val="26"/>
          <w:szCs w:val="26"/>
        </w:rPr>
        <w:t>les el dictamen de primera instancia se equivoca en el término de evolución de ese trastorno, a lo cual ha debido proceder si se tiene</w:t>
      </w:r>
      <w:r w:rsidR="00EC2649" w:rsidRPr="006E1E23">
        <w:rPr>
          <w:rFonts w:ascii="Arial Narrow" w:hAnsi="Arial Narrow"/>
          <w:sz w:val="26"/>
          <w:szCs w:val="26"/>
        </w:rPr>
        <w:t xml:space="preserve"> en cuenta</w:t>
      </w:r>
      <w:r w:rsidR="002E633C" w:rsidRPr="006E1E23">
        <w:rPr>
          <w:rFonts w:ascii="Arial Narrow" w:hAnsi="Arial Narrow"/>
          <w:sz w:val="26"/>
          <w:szCs w:val="26"/>
        </w:rPr>
        <w:t xml:space="preserve">, además, que esa primera decisión se tomó con sustento en la historia clínica, de la cual, como se vio, hacen parte </w:t>
      </w:r>
      <w:r w:rsidR="00075258" w:rsidRPr="006E1E23">
        <w:rPr>
          <w:rFonts w:ascii="Arial Narrow" w:hAnsi="Arial Narrow"/>
          <w:sz w:val="26"/>
          <w:szCs w:val="26"/>
        </w:rPr>
        <w:t>al menos tres análisis por aquella especialidad</w:t>
      </w:r>
      <w:r w:rsidR="002E633C" w:rsidRPr="006E1E23">
        <w:rPr>
          <w:rFonts w:ascii="Arial Narrow" w:hAnsi="Arial Narrow"/>
          <w:sz w:val="26"/>
          <w:szCs w:val="26"/>
        </w:rPr>
        <w:t xml:space="preserve">. </w:t>
      </w:r>
    </w:p>
    <w:p w14:paraId="2E13226E" w14:textId="77777777" w:rsidR="002E633C" w:rsidRPr="006E1E23" w:rsidRDefault="002E633C" w:rsidP="006E1E23">
      <w:pPr>
        <w:spacing w:line="276" w:lineRule="auto"/>
        <w:jc w:val="both"/>
        <w:rPr>
          <w:rFonts w:ascii="Arial Narrow" w:hAnsi="Arial Narrow"/>
          <w:sz w:val="26"/>
          <w:szCs w:val="26"/>
        </w:rPr>
      </w:pPr>
    </w:p>
    <w:p w14:paraId="2F1C9354" w14:textId="0986A73A" w:rsidR="002E633C" w:rsidRPr="006E1E23" w:rsidRDefault="002E633C" w:rsidP="006E1E23">
      <w:pPr>
        <w:spacing w:line="276" w:lineRule="auto"/>
        <w:jc w:val="both"/>
        <w:rPr>
          <w:rFonts w:ascii="Arial Narrow" w:hAnsi="Arial Narrow"/>
          <w:sz w:val="26"/>
          <w:szCs w:val="26"/>
        </w:rPr>
      </w:pPr>
      <w:r w:rsidRPr="006E1E23">
        <w:rPr>
          <w:rFonts w:ascii="Arial Narrow" w:hAnsi="Arial Narrow"/>
          <w:sz w:val="26"/>
          <w:szCs w:val="26"/>
        </w:rPr>
        <w:t xml:space="preserve">En otras palabras, si la demandada concluyó que la decisión apelada contenía yerro respecto del citado término de evolución médica, era necesario fundamentar las razones </w:t>
      </w:r>
      <w:r w:rsidR="00405073" w:rsidRPr="006E1E23">
        <w:rPr>
          <w:rFonts w:ascii="Arial Narrow" w:hAnsi="Arial Narrow"/>
          <w:sz w:val="26"/>
          <w:szCs w:val="26"/>
        </w:rPr>
        <w:t xml:space="preserve">fácticas </w:t>
      </w:r>
      <w:r w:rsidRPr="006E1E23">
        <w:rPr>
          <w:rFonts w:ascii="Arial Narrow" w:hAnsi="Arial Narrow"/>
          <w:sz w:val="26"/>
          <w:szCs w:val="26"/>
        </w:rPr>
        <w:t>por las cuales se arribó a esa deducción y no simplemente indicar que tal evolución no supera el término de un año</w:t>
      </w:r>
      <w:r w:rsidR="00FC4C48" w:rsidRPr="006E1E23">
        <w:rPr>
          <w:rFonts w:ascii="Arial Narrow" w:hAnsi="Arial Narrow"/>
          <w:sz w:val="26"/>
          <w:szCs w:val="26"/>
        </w:rPr>
        <w:t>, sin parar mientes en las diversas valoraciones que sobre e</w:t>
      </w:r>
      <w:r w:rsidR="00405073" w:rsidRPr="006E1E23">
        <w:rPr>
          <w:rFonts w:ascii="Arial Narrow" w:hAnsi="Arial Narrow"/>
          <w:sz w:val="26"/>
          <w:szCs w:val="26"/>
        </w:rPr>
        <w:t>s</w:t>
      </w:r>
      <w:r w:rsidR="00FC4C48" w:rsidRPr="006E1E23">
        <w:rPr>
          <w:rFonts w:ascii="Arial Narrow" w:hAnsi="Arial Narrow"/>
          <w:sz w:val="26"/>
          <w:szCs w:val="26"/>
        </w:rPr>
        <w:t>a materia existen en la historia clínica</w:t>
      </w:r>
      <w:r w:rsidR="00405073" w:rsidRPr="006E1E23">
        <w:rPr>
          <w:rFonts w:ascii="Arial Narrow" w:hAnsi="Arial Narrow"/>
          <w:sz w:val="26"/>
          <w:szCs w:val="26"/>
        </w:rPr>
        <w:t xml:space="preserve"> aportada</w:t>
      </w:r>
      <w:r w:rsidR="00FC4C48" w:rsidRPr="006E1E23">
        <w:rPr>
          <w:rFonts w:ascii="Arial Narrow" w:hAnsi="Arial Narrow"/>
          <w:sz w:val="26"/>
          <w:szCs w:val="26"/>
        </w:rPr>
        <w:t>.</w:t>
      </w:r>
    </w:p>
    <w:p w14:paraId="764CCE49" w14:textId="77777777" w:rsidR="00075258" w:rsidRPr="006E1E23" w:rsidRDefault="00075258" w:rsidP="006E1E23">
      <w:pPr>
        <w:spacing w:line="276" w:lineRule="auto"/>
        <w:jc w:val="both"/>
        <w:rPr>
          <w:rFonts w:ascii="Arial Narrow" w:hAnsi="Arial Narrow"/>
          <w:sz w:val="26"/>
          <w:szCs w:val="26"/>
        </w:rPr>
      </w:pPr>
    </w:p>
    <w:p w14:paraId="7B92BF60" w14:textId="18E81543" w:rsidR="00075258" w:rsidRPr="006E1E23" w:rsidRDefault="00075258" w:rsidP="006E1E23">
      <w:pPr>
        <w:spacing w:line="276" w:lineRule="auto"/>
        <w:jc w:val="both"/>
        <w:rPr>
          <w:rFonts w:ascii="Arial Narrow" w:hAnsi="Arial Narrow"/>
          <w:sz w:val="26"/>
          <w:szCs w:val="26"/>
        </w:rPr>
      </w:pPr>
      <w:r w:rsidRPr="006E1E23">
        <w:rPr>
          <w:rFonts w:ascii="Arial Narrow" w:hAnsi="Arial Narrow"/>
          <w:sz w:val="26"/>
          <w:szCs w:val="26"/>
        </w:rPr>
        <w:lastRenderedPageBreak/>
        <w:t xml:space="preserve">De igual manera, la disfunción eréctil no fue analizada bajo los supuestos jurisprudenciales ya señalados, como quiera </w:t>
      </w:r>
      <w:r w:rsidR="007241EA" w:rsidRPr="006E1E23">
        <w:rPr>
          <w:rFonts w:ascii="Arial Narrow" w:hAnsi="Arial Narrow"/>
          <w:sz w:val="26"/>
          <w:szCs w:val="26"/>
        </w:rPr>
        <w:t xml:space="preserve">que </w:t>
      </w:r>
      <w:r w:rsidRPr="006E1E23">
        <w:rPr>
          <w:rFonts w:ascii="Arial Narrow" w:hAnsi="Arial Narrow"/>
          <w:sz w:val="26"/>
          <w:szCs w:val="26"/>
        </w:rPr>
        <w:t xml:space="preserve">si la Junta Nacional consideraba que para poder valorar esa patología </w:t>
      </w:r>
      <w:r w:rsidRPr="006E1E23">
        <w:rPr>
          <w:rFonts w:ascii="Arial Narrow" w:hAnsi="Arial Narrow"/>
          <w:sz w:val="26"/>
          <w:szCs w:val="26"/>
          <w:lang w:val="es-CO"/>
        </w:rPr>
        <w:t>se requería que el paciente fuera valorado, tratado y sometido a proceso de rehabilitación</w:t>
      </w:r>
      <w:r w:rsidRPr="006E1E23">
        <w:rPr>
          <w:rFonts w:ascii="Arial Narrow" w:hAnsi="Arial Narrow"/>
          <w:sz w:val="26"/>
          <w:szCs w:val="26"/>
        </w:rPr>
        <w:t xml:space="preserve">, se desconoce qué gestiones adelantó esa entidad para obtener certificación de tales situación, es decir si requirió al actor o en su defecto a la EPS a que se encuentra afiliado, para obtener constancia sobre el proceso de rehabilitación integral, a pesar de que ello constituye uno de sus deberes cuando las solicitudes sean incompletas. </w:t>
      </w:r>
    </w:p>
    <w:p w14:paraId="47C4C5A1" w14:textId="5C80A519" w:rsidR="00075258" w:rsidRPr="006E1E23" w:rsidRDefault="00075258" w:rsidP="006E1E23">
      <w:pPr>
        <w:spacing w:line="276" w:lineRule="auto"/>
        <w:jc w:val="both"/>
        <w:rPr>
          <w:rFonts w:ascii="Arial Narrow" w:hAnsi="Arial Narrow"/>
          <w:sz w:val="26"/>
          <w:szCs w:val="26"/>
        </w:rPr>
      </w:pPr>
    </w:p>
    <w:p w14:paraId="22354ED6" w14:textId="21F1A9F0" w:rsidR="00A679D4" w:rsidRPr="006E1E23" w:rsidRDefault="000319E7" w:rsidP="006E1E23">
      <w:pPr>
        <w:spacing w:line="276" w:lineRule="auto"/>
        <w:jc w:val="both"/>
        <w:rPr>
          <w:rFonts w:ascii="Arial Narrow" w:hAnsi="Arial Narrow"/>
          <w:sz w:val="26"/>
          <w:szCs w:val="26"/>
        </w:rPr>
      </w:pPr>
      <w:r w:rsidRPr="006E1E23">
        <w:rPr>
          <w:rFonts w:ascii="Arial Narrow" w:hAnsi="Arial Narrow"/>
          <w:sz w:val="26"/>
          <w:szCs w:val="26"/>
        </w:rPr>
        <w:t>En todo caso, lo cierto es que la historia clínica s</w:t>
      </w:r>
      <w:r w:rsidR="00B34C65" w:rsidRPr="006E1E23">
        <w:rPr>
          <w:rFonts w:ascii="Arial Narrow" w:hAnsi="Arial Narrow"/>
          <w:sz w:val="26"/>
          <w:szCs w:val="26"/>
        </w:rPr>
        <w:t>í</w:t>
      </w:r>
      <w:r w:rsidRPr="006E1E23">
        <w:rPr>
          <w:rFonts w:ascii="Arial Narrow" w:hAnsi="Arial Narrow"/>
          <w:sz w:val="26"/>
          <w:szCs w:val="26"/>
        </w:rPr>
        <w:t xml:space="preserve"> da cuenta del diagnóstico mencionado</w:t>
      </w:r>
      <w:r w:rsidR="00A679D4" w:rsidRPr="006E1E23">
        <w:rPr>
          <w:rFonts w:ascii="Arial Narrow" w:hAnsi="Arial Narrow"/>
          <w:sz w:val="26"/>
          <w:szCs w:val="26"/>
        </w:rPr>
        <w:t xml:space="preserve">, </w:t>
      </w:r>
      <w:r w:rsidR="00DB6501" w:rsidRPr="006E1E23">
        <w:rPr>
          <w:rFonts w:ascii="Arial Narrow" w:hAnsi="Arial Narrow"/>
          <w:sz w:val="26"/>
          <w:szCs w:val="26"/>
        </w:rPr>
        <w:t xml:space="preserve">su antigüedad, </w:t>
      </w:r>
      <w:r w:rsidR="00A679D4" w:rsidRPr="006E1E23">
        <w:rPr>
          <w:rFonts w:ascii="Arial Narrow" w:hAnsi="Arial Narrow"/>
          <w:sz w:val="26"/>
          <w:szCs w:val="26"/>
        </w:rPr>
        <w:t xml:space="preserve">así como de la prescripción de medicamentos y sus resultados en valoraciones posteriores, sin que sobre el particular se pronuncie el dictamen de la Junta acá cuestionado. </w:t>
      </w:r>
    </w:p>
    <w:p w14:paraId="4E4A8C18" w14:textId="721E2BB3" w:rsidR="000319E7" w:rsidRPr="006E1E23" w:rsidRDefault="000319E7" w:rsidP="006E1E23">
      <w:pPr>
        <w:spacing w:line="276" w:lineRule="auto"/>
        <w:jc w:val="both"/>
        <w:rPr>
          <w:rFonts w:ascii="Arial Narrow" w:hAnsi="Arial Narrow"/>
          <w:sz w:val="26"/>
          <w:szCs w:val="26"/>
        </w:rPr>
      </w:pPr>
    </w:p>
    <w:p w14:paraId="7FD9DA9F" w14:textId="332A2CB1" w:rsidR="00E43BF5" w:rsidRPr="006E1E23" w:rsidRDefault="00075258" w:rsidP="006E1E23">
      <w:pPr>
        <w:spacing w:line="276" w:lineRule="auto"/>
        <w:jc w:val="both"/>
        <w:rPr>
          <w:rFonts w:ascii="Arial Narrow" w:hAnsi="Arial Narrow"/>
          <w:sz w:val="26"/>
          <w:szCs w:val="26"/>
        </w:rPr>
      </w:pPr>
      <w:r w:rsidRPr="006E1E23">
        <w:rPr>
          <w:rFonts w:ascii="Arial Narrow" w:hAnsi="Arial Narrow"/>
          <w:sz w:val="26"/>
          <w:szCs w:val="26"/>
        </w:rPr>
        <w:t>7. En estas condiciones como la entidad accionada resolvió el trámite de calificación de invalidez, sin cumplir las directrices sobre la protección del debido proceso fijadas por la jurisprudencia,</w:t>
      </w:r>
      <w:r w:rsidR="00CB4FC2" w:rsidRPr="006E1E23">
        <w:rPr>
          <w:rFonts w:ascii="Arial Narrow" w:hAnsi="Arial Narrow"/>
          <w:sz w:val="26"/>
          <w:szCs w:val="26"/>
        </w:rPr>
        <w:t xml:space="preserve"> en especial lo relacionado con el deber de motivación y el </w:t>
      </w:r>
      <w:r w:rsidR="00100E72" w:rsidRPr="006E1E23">
        <w:rPr>
          <w:rFonts w:ascii="Arial Narrow" w:hAnsi="Arial Narrow"/>
          <w:sz w:val="26"/>
          <w:szCs w:val="26"/>
        </w:rPr>
        <w:t xml:space="preserve">derecho del paciente a que las </w:t>
      </w:r>
      <w:r w:rsidR="00BB0E10" w:rsidRPr="006E1E23">
        <w:rPr>
          <w:rFonts w:ascii="Arial Narrow" w:hAnsi="Arial Narrow"/>
          <w:sz w:val="26"/>
          <w:szCs w:val="26"/>
        </w:rPr>
        <w:t xml:space="preserve">historias clínicas y los informes médicos </w:t>
      </w:r>
      <w:r w:rsidR="00100E72" w:rsidRPr="006E1E23">
        <w:rPr>
          <w:rFonts w:ascii="Arial Narrow" w:hAnsi="Arial Narrow"/>
          <w:sz w:val="26"/>
          <w:szCs w:val="26"/>
        </w:rPr>
        <w:t>se encuentren actualizad</w:t>
      </w:r>
      <w:r w:rsidR="00BB0E10" w:rsidRPr="006E1E23">
        <w:rPr>
          <w:rFonts w:ascii="Arial Narrow" w:hAnsi="Arial Narrow"/>
          <w:sz w:val="26"/>
          <w:szCs w:val="26"/>
        </w:rPr>
        <w:t>o</w:t>
      </w:r>
      <w:r w:rsidR="00100E72" w:rsidRPr="006E1E23">
        <w:rPr>
          <w:rFonts w:ascii="Arial Narrow" w:hAnsi="Arial Narrow"/>
          <w:sz w:val="26"/>
          <w:szCs w:val="26"/>
        </w:rPr>
        <w:t xml:space="preserve">s para el momento de la calificación </w:t>
      </w:r>
      <w:r w:rsidR="00C33A8F" w:rsidRPr="006E1E23">
        <w:rPr>
          <w:rFonts w:ascii="Arial Narrow" w:hAnsi="Arial Narrow"/>
          <w:sz w:val="26"/>
          <w:szCs w:val="26"/>
        </w:rPr>
        <w:t xml:space="preserve">y la </w:t>
      </w:r>
      <w:r w:rsidR="00100E72" w:rsidRPr="006E1E23">
        <w:rPr>
          <w:rFonts w:ascii="Arial Narrow" w:hAnsi="Arial Narrow"/>
          <w:sz w:val="26"/>
          <w:szCs w:val="26"/>
        </w:rPr>
        <w:t xml:space="preserve">valoración </w:t>
      </w:r>
      <w:r w:rsidR="00C33A8F" w:rsidRPr="006E1E23">
        <w:rPr>
          <w:rFonts w:ascii="Arial Narrow" w:hAnsi="Arial Narrow"/>
          <w:sz w:val="26"/>
          <w:szCs w:val="26"/>
        </w:rPr>
        <w:t>se haga en forma i</w:t>
      </w:r>
      <w:r w:rsidR="00100E72" w:rsidRPr="006E1E23">
        <w:rPr>
          <w:rFonts w:ascii="Arial Narrow" w:hAnsi="Arial Narrow"/>
          <w:sz w:val="26"/>
          <w:szCs w:val="26"/>
        </w:rPr>
        <w:t>ntegra</w:t>
      </w:r>
      <w:r w:rsidR="00C33A8F" w:rsidRPr="006E1E23">
        <w:rPr>
          <w:rFonts w:ascii="Arial Narrow" w:hAnsi="Arial Narrow"/>
          <w:sz w:val="26"/>
          <w:szCs w:val="26"/>
        </w:rPr>
        <w:t xml:space="preserve">l, </w:t>
      </w:r>
      <w:r w:rsidRPr="006E1E23">
        <w:rPr>
          <w:rFonts w:ascii="Arial Narrow" w:hAnsi="Arial Narrow"/>
          <w:sz w:val="26"/>
          <w:szCs w:val="26"/>
        </w:rPr>
        <w:t>se</w:t>
      </w:r>
      <w:r w:rsidR="00850D11" w:rsidRPr="006E1E23">
        <w:rPr>
          <w:rFonts w:ascii="Arial Narrow" w:hAnsi="Arial Narrow"/>
          <w:sz w:val="26"/>
          <w:szCs w:val="26"/>
        </w:rPr>
        <w:t xml:space="preserve"> revocará el fallo recurrido que declaró improcedente </w:t>
      </w:r>
      <w:r w:rsidR="00194681" w:rsidRPr="006E1E23">
        <w:rPr>
          <w:rFonts w:ascii="Arial Narrow" w:hAnsi="Arial Narrow"/>
          <w:sz w:val="26"/>
          <w:szCs w:val="26"/>
        </w:rPr>
        <w:t>el amparo</w:t>
      </w:r>
      <w:r w:rsidR="00C33A8F" w:rsidRPr="006E1E23">
        <w:rPr>
          <w:rFonts w:ascii="Arial Narrow" w:hAnsi="Arial Narrow"/>
          <w:sz w:val="26"/>
          <w:szCs w:val="26"/>
        </w:rPr>
        <w:t xml:space="preserve">. </w:t>
      </w:r>
    </w:p>
    <w:p w14:paraId="4C7B2B22" w14:textId="77777777" w:rsidR="00E43BF5" w:rsidRPr="006E1E23" w:rsidRDefault="00E43BF5" w:rsidP="006E1E23">
      <w:pPr>
        <w:spacing w:line="276" w:lineRule="auto"/>
        <w:jc w:val="both"/>
        <w:rPr>
          <w:rFonts w:ascii="Arial Narrow" w:hAnsi="Arial Narrow"/>
          <w:sz w:val="26"/>
          <w:szCs w:val="26"/>
        </w:rPr>
      </w:pPr>
    </w:p>
    <w:p w14:paraId="62DE7FC9" w14:textId="18533891" w:rsidR="004821DE" w:rsidRPr="006E1E23" w:rsidRDefault="00C33A8F" w:rsidP="006E1E23">
      <w:pPr>
        <w:spacing w:line="276" w:lineRule="auto"/>
        <w:jc w:val="both"/>
        <w:rPr>
          <w:rFonts w:ascii="Arial Narrow" w:hAnsi="Arial Narrow"/>
          <w:spacing w:val="-2"/>
          <w:sz w:val="26"/>
          <w:szCs w:val="26"/>
          <w:lang w:val="es-CO"/>
        </w:rPr>
      </w:pPr>
      <w:r w:rsidRPr="006E1E23">
        <w:rPr>
          <w:rFonts w:ascii="Arial Narrow" w:hAnsi="Arial Narrow"/>
          <w:sz w:val="26"/>
          <w:szCs w:val="26"/>
        </w:rPr>
        <w:t>En su lugar</w:t>
      </w:r>
      <w:r w:rsidR="00194681" w:rsidRPr="006E1E23">
        <w:rPr>
          <w:rFonts w:ascii="Arial Narrow" w:hAnsi="Arial Narrow"/>
          <w:sz w:val="26"/>
          <w:szCs w:val="26"/>
        </w:rPr>
        <w:t xml:space="preserve"> </w:t>
      </w:r>
      <w:r w:rsidR="00850D11" w:rsidRPr="006E1E23">
        <w:rPr>
          <w:rFonts w:ascii="Arial Narrow" w:hAnsi="Arial Narrow"/>
          <w:sz w:val="26"/>
          <w:szCs w:val="26"/>
        </w:rPr>
        <w:t>se</w:t>
      </w:r>
      <w:r w:rsidR="00075258" w:rsidRPr="006E1E23">
        <w:rPr>
          <w:rFonts w:ascii="Arial Narrow" w:hAnsi="Arial Narrow"/>
          <w:sz w:val="26"/>
          <w:szCs w:val="26"/>
        </w:rPr>
        <w:t xml:space="preserve"> concederá</w:t>
      </w:r>
      <w:r w:rsidR="00A27774" w:rsidRPr="006E1E23">
        <w:rPr>
          <w:rFonts w:ascii="Arial Narrow" w:hAnsi="Arial Narrow"/>
          <w:sz w:val="26"/>
          <w:szCs w:val="26"/>
        </w:rPr>
        <w:t xml:space="preserve"> la protección </w:t>
      </w:r>
      <w:r w:rsidR="00075258" w:rsidRPr="006E1E23">
        <w:rPr>
          <w:rFonts w:ascii="Arial Narrow" w:hAnsi="Arial Narrow"/>
          <w:sz w:val="26"/>
          <w:szCs w:val="26"/>
        </w:rPr>
        <w:t>y</w:t>
      </w:r>
      <w:r w:rsidR="00922EFF" w:rsidRPr="006E1E23">
        <w:rPr>
          <w:rFonts w:ascii="Arial Narrow" w:hAnsi="Arial Narrow"/>
          <w:sz w:val="26"/>
          <w:szCs w:val="26"/>
        </w:rPr>
        <w:t>,</w:t>
      </w:r>
      <w:r w:rsidR="00075258" w:rsidRPr="006E1E23">
        <w:rPr>
          <w:rFonts w:ascii="Arial Narrow" w:hAnsi="Arial Narrow"/>
          <w:sz w:val="26"/>
          <w:szCs w:val="26"/>
        </w:rPr>
        <w:t xml:space="preserve"> en consecuencia</w:t>
      </w:r>
      <w:r w:rsidR="00922EFF" w:rsidRPr="006E1E23">
        <w:rPr>
          <w:rFonts w:ascii="Arial Narrow" w:hAnsi="Arial Narrow"/>
          <w:sz w:val="26"/>
          <w:szCs w:val="26"/>
        </w:rPr>
        <w:t>,</w:t>
      </w:r>
      <w:r w:rsidR="00075258" w:rsidRPr="006E1E23">
        <w:rPr>
          <w:rFonts w:ascii="Arial Narrow" w:hAnsi="Arial Narrow"/>
          <w:sz w:val="26"/>
          <w:szCs w:val="26"/>
        </w:rPr>
        <w:t xml:space="preserve"> se dejará sin efecto el dictamen </w:t>
      </w:r>
      <w:r w:rsidR="00CB1722" w:rsidRPr="006E1E23">
        <w:rPr>
          <w:rFonts w:ascii="Arial Narrow" w:hAnsi="Arial Narrow"/>
          <w:sz w:val="26"/>
          <w:szCs w:val="26"/>
        </w:rPr>
        <w:t>expedido por esa autoridad</w:t>
      </w:r>
      <w:r w:rsidR="00075258" w:rsidRPr="006E1E23">
        <w:rPr>
          <w:rFonts w:ascii="Arial Narrow" w:hAnsi="Arial Narrow"/>
          <w:sz w:val="26"/>
          <w:szCs w:val="26"/>
        </w:rPr>
        <w:t xml:space="preserve"> </w:t>
      </w:r>
      <w:r w:rsidR="00922EFF" w:rsidRPr="006E1E23">
        <w:rPr>
          <w:rFonts w:ascii="Arial Narrow" w:hAnsi="Arial Narrow"/>
          <w:sz w:val="26"/>
          <w:szCs w:val="26"/>
        </w:rPr>
        <w:t xml:space="preserve">a quien se le </w:t>
      </w:r>
      <w:r w:rsidR="00075258" w:rsidRPr="006E1E23">
        <w:rPr>
          <w:rFonts w:ascii="Arial Narrow" w:hAnsi="Arial Narrow"/>
          <w:sz w:val="26"/>
          <w:szCs w:val="26"/>
        </w:rPr>
        <w:t xml:space="preserve">ordenará </w:t>
      </w:r>
      <w:r w:rsidR="00850D11" w:rsidRPr="006E1E23">
        <w:rPr>
          <w:rFonts w:ascii="Arial Narrow" w:hAnsi="Arial Narrow"/>
          <w:sz w:val="26"/>
          <w:szCs w:val="26"/>
        </w:rPr>
        <w:t>que</w:t>
      </w:r>
      <w:r w:rsidR="0069535E" w:rsidRPr="006E1E23">
        <w:rPr>
          <w:rFonts w:ascii="Arial Narrow" w:hAnsi="Arial Narrow"/>
          <w:sz w:val="26"/>
          <w:szCs w:val="26"/>
        </w:rPr>
        <w:t xml:space="preserve"> </w:t>
      </w:r>
      <w:r w:rsidR="007914A2" w:rsidRPr="006E1E23">
        <w:rPr>
          <w:rFonts w:ascii="Arial Narrow" w:hAnsi="Arial Narrow"/>
          <w:sz w:val="26"/>
          <w:szCs w:val="26"/>
        </w:rPr>
        <w:t xml:space="preserve">(i) </w:t>
      </w:r>
      <w:r w:rsidR="0069535E" w:rsidRPr="006E1E23">
        <w:rPr>
          <w:rFonts w:ascii="Arial Narrow" w:hAnsi="Arial Narrow"/>
          <w:sz w:val="26"/>
          <w:szCs w:val="26"/>
        </w:rPr>
        <w:t>continúe el procedimiento de calificación de la pérdida de capacidad laboral del señor Álvaro de Jesús Tangarife Valencia</w:t>
      </w:r>
      <w:r w:rsidR="00DD11E5" w:rsidRPr="006E1E23">
        <w:rPr>
          <w:rFonts w:ascii="Arial Narrow" w:hAnsi="Arial Narrow"/>
          <w:sz w:val="26"/>
          <w:szCs w:val="26"/>
        </w:rPr>
        <w:t>, (</w:t>
      </w:r>
      <w:r w:rsidR="007914A2" w:rsidRPr="006E1E23">
        <w:rPr>
          <w:rFonts w:ascii="Arial Narrow" w:hAnsi="Arial Narrow"/>
          <w:sz w:val="26"/>
          <w:szCs w:val="26"/>
        </w:rPr>
        <w:t>ii</w:t>
      </w:r>
      <w:r w:rsidR="00DD11E5" w:rsidRPr="006E1E23">
        <w:rPr>
          <w:rFonts w:ascii="Arial Narrow" w:hAnsi="Arial Narrow"/>
          <w:sz w:val="26"/>
          <w:szCs w:val="26"/>
        </w:rPr>
        <w:t>) requiera al actor, o en su defecto a la empresa promotora de salud en que se encuentra afiliado, para que incorpore las constancias sobre</w:t>
      </w:r>
      <w:r w:rsidR="00DD11E5" w:rsidRPr="006E1E23">
        <w:rPr>
          <w:rFonts w:ascii="Arial Narrow" w:hAnsi="Arial Narrow"/>
          <w:sz w:val="26"/>
          <w:szCs w:val="26"/>
          <w:lang w:val="es-CO"/>
        </w:rPr>
        <w:t xml:space="preserve"> valoración, tratamiento, evolución y rehabilitación necesarias para valorar en forma integral su estado de salud</w:t>
      </w:r>
      <w:r w:rsidR="002B5381" w:rsidRPr="006E1E23">
        <w:rPr>
          <w:rFonts w:ascii="Arial Narrow" w:hAnsi="Arial Narrow"/>
          <w:sz w:val="26"/>
          <w:szCs w:val="26"/>
          <w:lang w:val="es-CO"/>
        </w:rPr>
        <w:t xml:space="preserve"> actual y, (</w:t>
      </w:r>
      <w:proofErr w:type="spellStart"/>
      <w:r w:rsidR="002B5381" w:rsidRPr="006E1E23">
        <w:rPr>
          <w:rFonts w:ascii="Arial Narrow" w:hAnsi="Arial Narrow"/>
          <w:sz w:val="26"/>
          <w:szCs w:val="26"/>
          <w:lang w:val="es-CO"/>
        </w:rPr>
        <w:t>ii</w:t>
      </w:r>
      <w:r w:rsidR="007914A2" w:rsidRPr="006E1E23">
        <w:rPr>
          <w:rFonts w:ascii="Arial Narrow" w:hAnsi="Arial Narrow"/>
          <w:sz w:val="26"/>
          <w:szCs w:val="26"/>
          <w:lang w:val="es-CO"/>
        </w:rPr>
        <w:t>i</w:t>
      </w:r>
      <w:proofErr w:type="spellEnd"/>
      <w:r w:rsidR="002B5381" w:rsidRPr="006E1E23">
        <w:rPr>
          <w:rFonts w:ascii="Arial Narrow" w:hAnsi="Arial Narrow"/>
          <w:sz w:val="26"/>
          <w:szCs w:val="26"/>
          <w:lang w:val="es-CO"/>
        </w:rPr>
        <w:t xml:space="preserve">) </w:t>
      </w:r>
      <w:r w:rsidR="0069535E" w:rsidRPr="006E1E23">
        <w:rPr>
          <w:rFonts w:ascii="Arial Narrow" w:hAnsi="Arial Narrow"/>
          <w:sz w:val="26"/>
          <w:szCs w:val="26"/>
        </w:rPr>
        <w:t xml:space="preserve">proceda a expedir un nuevo dictamen de calificación de invalidez, en el cual se evalúe la totalidad de la historia clínica </w:t>
      </w:r>
      <w:r w:rsidR="002B5381" w:rsidRPr="006E1E23">
        <w:rPr>
          <w:rFonts w:ascii="Arial Narrow" w:hAnsi="Arial Narrow"/>
          <w:sz w:val="26"/>
          <w:szCs w:val="26"/>
        </w:rPr>
        <w:t>e informe</w:t>
      </w:r>
      <w:r w:rsidR="007533F6" w:rsidRPr="006E1E23">
        <w:rPr>
          <w:rFonts w:ascii="Arial Narrow" w:hAnsi="Arial Narrow"/>
          <w:sz w:val="26"/>
          <w:szCs w:val="26"/>
        </w:rPr>
        <w:t>s</w:t>
      </w:r>
      <w:r w:rsidR="002B5381" w:rsidRPr="006E1E23">
        <w:rPr>
          <w:rFonts w:ascii="Arial Narrow" w:hAnsi="Arial Narrow"/>
          <w:sz w:val="26"/>
          <w:szCs w:val="26"/>
        </w:rPr>
        <w:t xml:space="preserve"> médicos </w:t>
      </w:r>
      <w:r w:rsidR="0069535E" w:rsidRPr="006E1E23">
        <w:rPr>
          <w:rFonts w:ascii="Arial Narrow" w:hAnsi="Arial Narrow"/>
          <w:sz w:val="26"/>
          <w:szCs w:val="26"/>
        </w:rPr>
        <w:t xml:space="preserve">del accionante, </w:t>
      </w:r>
      <w:r w:rsidR="007973F4" w:rsidRPr="006E1E23">
        <w:rPr>
          <w:rFonts w:ascii="Arial Narrow" w:hAnsi="Arial Narrow"/>
          <w:sz w:val="26"/>
          <w:szCs w:val="26"/>
        </w:rPr>
        <w:t xml:space="preserve">de acuerdo a los parámetros acá señalados, con total apego del derecho fundamental al </w:t>
      </w:r>
      <w:r w:rsidR="0069535E" w:rsidRPr="006E1E23">
        <w:rPr>
          <w:rFonts w:ascii="Arial Narrow" w:hAnsi="Arial Narrow"/>
          <w:sz w:val="26"/>
          <w:szCs w:val="26"/>
        </w:rPr>
        <w:t>debido proceso</w:t>
      </w:r>
      <w:r w:rsidR="005F0DB9" w:rsidRPr="006E1E23">
        <w:rPr>
          <w:rFonts w:ascii="Arial Narrow" w:hAnsi="Arial Narrow"/>
          <w:sz w:val="26"/>
          <w:szCs w:val="26"/>
        </w:rPr>
        <w:t>.</w:t>
      </w:r>
    </w:p>
    <w:p w14:paraId="0CD93B1B" w14:textId="6EFCEE62" w:rsidR="00C50240" w:rsidRPr="006E1E23" w:rsidRDefault="00C50240" w:rsidP="006E1E23">
      <w:pPr>
        <w:pStyle w:val="Sinespaciado"/>
        <w:spacing w:line="276" w:lineRule="auto"/>
        <w:jc w:val="both"/>
        <w:rPr>
          <w:rFonts w:ascii="Arial Narrow" w:hAnsi="Arial Narrow"/>
          <w:spacing w:val="-2"/>
          <w:sz w:val="26"/>
          <w:szCs w:val="26"/>
          <w:lang w:val="es-CO"/>
        </w:rPr>
      </w:pPr>
    </w:p>
    <w:p w14:paraId="09E24264" w14:textId="4C26361F" w:rsidR="0081241F" w:rsidRPr="006E1E23" w:rsidRDefault="0081241F" w:rsidP="006E1E23">
      <w:pPr>
        <w:pStyle w:val="Sinespaciado"/>
        <w:spacing w:line="276" w:lineRule="auto"/>
        <w:jc w:val="both"/>
        <w:rPr>
          <w:rFonts w:ascii="Arial Narrow" w:hAnsi="Arial Narrow"/>
          <w:spacing w:val="-2"/>
          <w:sz w:val="26"/>
          <w:szCs w:val="26"/>
          <w:lang w:val="es-ES_tradnl"/>
        </w:rPr>
      </w:pPr>
      <w:r w:rsidRPr="006E1E23">
        <w:rPr>
          <w:rFonts w:ascii="Arial Narrow" w:hAnsi="Arial Narrow"/>
          <w:spacing w:val="-2"/>
          <w:sz w:val="26"/>
          <w:szCs w:val="26"/>
          <w:lang w:val="es-ES_tradnl"/>
        </w:rPr>
        <w:t>La expedición del nuevo dictamen no puede superar el término de veinte (20) días, contados desde la notificación de esta providencia.</w:t>
      </w:r>
    </w:p>
    <w:p w14:paraId="70F71575" w14:textId="77777777" w:rsidR="0081241F" w:rsidRPr="006E1E23" w:rsidRDefault="0081241F" w:rsidP="006E1E23">
      <w:pPr>
        <w:pStyle w:val="Sinespaciado"/>
        <w:spacing w:line="276" w:lineRule="auto"/>
        <w:jc w:val="both"/>
        <w:rPr>
          <w:rFonts w:ascii="Arial Narrow" w:hAnsi="Arial Narrow"/>
          <w:spacing w:val="-2"/>
          <w:sz w:val="26"/>
          <w:szCs w:val="26"/>
          <w:lang w:val="es-ES_tradnl"/>
        </w:rPr>
      </w:pPr>
    </w:p>
    <w:p w14:paraId="04BD42AB" w14:textId="77777777" w:rsidR="00356923" w:rsidRPr="006E1E23" w:rsidRDefault="00356923" w:rsidP="006E1E23">
      <w:pPr>
        <w:pStyle w:val="Sinespaciado"/>
        <w:spacing w:line="276" w:lineRule="auto"/>
        <w:jc w:val="both"/>
        <w:rPr>
          <w:rFonts w:ascii="Arial Narrow" w:hAnsi="Arial Narrow"/>
          <w:sz w:val="26"/>
          <w:szCs w:val="26"/>
        </w:rPr>
      </w:pPr>
      <w:r w:rsidRPr="006E1E23">
        <w:rPr>
          <w:rFonts w:ascii="Arial Narrow" w:hAnsi="Arial Narrow"/>
          <w:sz w:val="26"/>
          <w:szCs w:val="26"/>
        </w:rPr>
        <w:t>Por lo expuesto, la Sala Civil Familia del Tribunal Superior de Pereira, Risaralda, administrando justicia en nombre de la República y por autoridad de la ley,</w:t>
      </w:r>
    </w:p>
    <w:p w14:paraId="6BB35503" w14:textId="77777777" w:rsidR="00356923" w:rsidRPr="006E1E23" w:rsidRDefault="00356923" w:rsidP="006E1E23">
      <w:pPr>
        <w:pStyle w:val="Sinespaciado"/>
        <w:spacing w:line="276" w:lineRule="auto"/>
        <w:jc w:val="both"/>
        <w:rPr>
          <w:rFonts w:ascii="Arial Narrow" w:hAnsi="Arial Narrow"/>
          <w:sz w:val="26"/>
          <w:szCs w:val="26"/>
        </w:rPr>
      </w:pPr>
    </w:p>
    <w:p w14:paraId="59D14B73" w14:textId="77777777" w:rsidR="00356923" w:rsidRPr="006E1E23" w:rsidRDefault="00356923" w:rsidP="006E1E23">
      <w:pPr>
        <w:pStyle w:val="Sinespaciado"/>
        <w:spacing w:line="276" w:lineRule="auto"/>
        <w:jc w:val="center"/>
        <w:rPr>
          <w:rFonts w:ascii="Arial Narrow" w:hAnsi="Arial Narrow"/>
          <w:b/>
          <w:sz w:val="26"/>
          <w:szCs w:val="26"/>
        </w:rPr>
      </w:pPr>
      <w:r w:rsidRPr="006E1E23">
        <w:rPr>
          <w:rFonts w:ascii="Arial Narrow" w:hAnsi="Arial Narrow"/>
          <w:b/>
          <w:sz w:val="26"/>
          <w:szCs w:val="26"/>
        </w:rPr>
        <w:t>RESUELVE</w:t>
      </w:r>
    </w:p>
    <w:p w14:paraId="4D486241" w14:textId="77777777" w:rsidR="00356923" w:rsidRPr="006E1E23" w:rsidRDefault="00356923" w:rsidP="006E1E23">
      <w:pPr>
        <w:pStyle w:val="Sinespaciado"/>
        <w:spacing w:line="276" w:lineRule="auto"/>
        <w:jc w:val="both"/>
        <w:rPr>
          <w:rFonts w:ascii="Arial Narrow" w:hAnsi="Arial Narrow"/>
          <w:b/>
          <w:sz w:val="26"/>
          <w:szCs w:val="26"/>
        </w:rPr>
      </w:pPr>
    </w:p>
    <w:p w14:paraId="6CEE2B88" w14:textId="77777777" w:rsidR="00103A3F" w:rsidRPr="006E1E23" w:rsidRDefault="00356923" w:rsidP="006E1E23">
      <w:pPr>
        <w:pStyle w:val="Sinespaciado"/>
        <w:spacing w:line="276" w:lineRule="auto"/>
        <w:jc w:val="both"/>
        <w:rPr>
          <w:rFonts w:ascii="Arial Narrow" w:hAnsi="Arial Narrow"/>
          <w:sz w:val="26"/>
          <w:szCs w:val="26"/>
        </w:rPr>
      </w:pPr>
      <w:r w:rsidRPr="006E1E23">
        <w:rPr>
          <w:rFonts w:ascii="Arial Narrow" w:hAnsi="Arial Narrow"/>
          <w:b/>
          <w:bCs/>
          <w:sz w:val="26"/>
          <w:szCs w:val="26"/>
        </w:rPr>
        <w:t>PRIMERO:</w:t>
      </w:r>
      <w:r w:rsidRPr="006E1E23">
        <w:rPr>
          <w:rFonts w:ascii="Arial Narrow" w:hAnsi="Arial Narrow"/>
          <w:sz w:val="26"/>
          <w:szCs w:val="26"/>
        </w:rPr>
        <w:t xml:space="preserve"> </w:t>
      </w:r>
      <w:r w:rsidR="00850D11" w:rsidRPr="006E1E23">
        <w:rPr>
          <w:rFonts w:ascii="Arial Narrow" w:hAnsi="Arial Narrow"/>
          <w:sz w:val="26"/>
          <w:szCs w:val="26"/>
        </w:rPr>
        <w:t xml:space="preserve">Revocar </w:t>
      </w:r>
      <w:r w:rsidRPr="006E1E23">
        <w:rPr>
          <w:rFonts w:ascii="Arial Narrow" w:hAnsi="Arial Narrow"/>
          <w:sz w:val="26"/>
          <w:szCs w:val="26"/>
        </w:rPr>
        <w:t xml:space="preserve">el fallo proferido por </w:t>
      </w:r>
      <w:r w:rsidR="001D078C" w:rsidRPr="006E1E23">
        <w:rPr>
          <w:rFonts w:ascii="Arial Narrow" w:hAnsi="Arial Narrow"/>
          <w:bCs/>
          <w:sz w:val="26"/>
          <w:szCs w:val="26"/>
          <w:lang w:val="es-CO"/>
        </w:rPr>
        <w:t xml:space="preserve">el </w:t>
      </w:r>
      <w:r w:rsidR="00392576" w:rsidRPr="006E1E23">
        <w:rPr>
          <w:rFonts w:ascii="Arial Narrow" w:hAnsi="Arial Narrow"/>
          <w:bCs/>
          <w:sz w:val="26"/>
          <w:szCs w:val="26"/>
          <w:lang w:val="es-CO"/>
        </w:rPr>
        <w:t>Juzgado Primero Civil del Circuito Especializado en Restitución de Tierras de Pereira</w:t>
      </w:r>
      <w:r w:rsidR="00392576" w:rsidRPr="006E1E23">
        <w:rPr>
          <w:rFonts w:ascii="Arial Narrow" w:hAnsi="Arial Narrow"/>
          <w:sz w:val="26"/>
          <w:szCs w:val="26"/>
        </w:rPr>
        <w:t xml:space="preserve">, </w:t>
      </w:r>
      <w:r w:rsidR="00850D11" w:rsidRPr="006E1E23">
        <w:rPr>
          <w:rFonts w:ascii="Arial Narrow" w:hAnsi="Arial Narrow"/>
          <w:sz w:val="26"/>
          <w:szCs w:val="26"/>
        </w:rPr>
        <w:t xml:space="preserve">el 15 de abril de este año, en la acción de tutela instaurada por el señor </w:t>
      </w:r>
      <w:r w:rsidR="00850D11" w:rsidRPr="006E1E23">
        <w:rPr>
          <w:rFonts w:ascii="Arial Narrow" w:hAnsi="Arial Narrow"/>
          <w:bCs/>
          <w:sz w:val="26"/>
          <w:szCs w:val="26"/>
          <w:lang w:val="es-ES_tradnl"/>
        </w:rPr>
        <w:t xml:space="preserve">Álvaro de Jesús Tangarife Valencia </w:t>
      </w:r>
      <w:r w:rsidR="00850D11" w:rsidRPr="006E1E23">
        <w:rPr>
          <w:rFonts w:ascii="Arial Narrow" w:hAnsi="Arial Narrow"/>
          <w:sz w:val="26"/>
          <w:szCs w:val="26"/>
        </w:rPr>
        <w:t>frente a la Junta Nacional de Calificación de Invalidez.</w:t>
      </w:r>
    </w:p>
    <w:p w14:paraId="0808EB08" w14:textId="77777777" w:rsidR="00850D11" w:rsidRPr="006E1E23" w:rsidRDefault="00850D11" w:rsidP="006E1E23">
      <w:pPr>
        <w:pStyle w:val="Sinespaciado"/>
        <w:spacing w:line="276" w:lineRule="auto"/>
        <w:jc w:val="both"/>
        <w:rPr>
          <w:rFonts w:ascii="Arial Narrow" w:hAnsi="Arial Narrow"/>
          <w:bCs/>
          <w:sz w:val="26"/>
          <w:szCs w:val="26"/>
        </w:rPr>
      </w:pPr>
    </w:p>
    <w:p w14:paraId="592D57AA" w14:textId="77777777" w:rsidR="00850D11" w:rsidRPr="006E1E23" w:rsidRDefault="00E16532" w:rsidP="006E1E23">
      <w:pPr>
        <w:pStyle w:val="Sinespaciado"/>
        <w:spacing w:line="276" w:lineRule="auto"/>
        <w:jc w:val="both"/>
        <w:rPr>
          <w:rFonts w:ascii="Arial Narrow" w:hAnsi="Arial Narrow"/>
          <w:bCs/>
          <w:sz w:val="26"/>
          <w:szCs w:val="26"/>
        </w:rPr>
      </w:pPr>
      <w:r w:rsidRPr="006E1E23">
        <w:rPr>
          <w:rFonts w:ascii="Arial Narrow" w:hAnsi="Arial Narrow"/>
          <w:b/>
          <w:bCs/>
          <w:sz w:val="26"/>
          <w:szCs w:val="26"/>
        </w:rPr>
        <w:t>SEGUNDO:</w:t>
      </w:r>
      <w:r w:rsidR="00850D11" w:rsidRPr="006E1E23">
        <w:rPr>
          <w:rFonts w:ascii="Arial Narrow" w:hAnsi="Arial Narrow"/>
          <w:bCs/>
          <w:sz w:val="26"/>
          <w:szCs w:val="26"/>
        </w:rPr>
        <w:t xml:space="preserve"> Conceder el amparo a los derechos a la seguridad social y</w:t>
      </w:r>
      <w:r w:rsidR="00CB1722" w:rsidRPr="006E1E23">
        <w:rPr>
          <w:rFonts w:ascii="Arial Narrow" w:hAnsi="Arial Narrow"/>
          <w:bCs/>
          <w:sz w:val="26"/>
          <w:szCs w:val="26"/>
        </w:rPr>
        <w:t xml:space="preserve"> al</w:t>
      </w:r>
      <w:r w:rsidR="00850D11" w:rsidRPr="006E1E23">
        <w:rPr>
          <w:rFonts w:ascii="Arial Narrow" w:hAnsi="Arial Narrow"/>
          <w:bCs/>
          <w:sz w:val="26"/>
          <w:szCs w:val="26"/>
        </w:rPr>
        <w:t xml:space="preserve"> de</w:t>
      </w:r>
      <w:r w:rsidR="00194681" w:rsidRPr="006E1E23">
        <w:rPr>
          <w:rFonts w:ascii="Arial Narrow" w:hAnsi="Arial Narrow"/>
          <w:bCs/>
          <w:sz w:val="26"/>
          <w:szCs w:val="26"/>
        </w:rPr>
        <w:t xml:space="preserve">bido proceso administrativo de que es titular el </w:t>
      </w:r>
      <w:r w:rsidR="00850D11" w:rsidRPr="006E1E23">
        <w:rPr>
          <w:rFonts w:ascii="Arial Narrow" w:hAnsi="Arial Narrow"/>
          <w:bCs/>
          <w:sz w:val="26"/>
          <w:szCs w:val="26"/>
        </w:rPr>
        <w:t>accionante.</w:t>
      </w:r>
    </w:p>
    <w:p w14:paraId="3B88F2B8" w14:textId="77777777" w:rsidR="00850D11" w:rsidRPr="006E1E23" w:rsidRDefault="00850D11" w:rsidP="006E1E23">
      <w:pPr>
        <w:pStyle w:val="Sinespaciado"/>
        <w:spacing w:line="276" w:lineRule="auto"/>
        <w:jc w:val="both"/>
        <w:rPr>
          <w:rFonts w:ascii="Arial Narrow" w:hAnsi="Arial Narrow"/>
          <w:bCs/>
          <w:sz w:val="26"/>
          <w:szCs w:val="26"/>
        </w:rPr>
      </w:pPr>
    </w:p>
    <w:p w14:paraId="08ECC52B" w14:textId="4BADC913" w:rsidR="00B43BD8" w:rsidRPr="006E1E23" w:rsidRDefault="00850D11" w:rsidP="006E1E23">
      <w:pPr>
        <w:spacing w:line="276" w:lineRule="auto"/>
        <w:jc w:val="both"/>
        <w:rPr>
          <w:rFonts w:ascii="Arial Narrow" w:hAnsi="Arial Narrow"/>
          <w:spacing w:val="-2"/>
          <w:sz w:val="26"/>
          <w:szCs w:val="26"/>
          <w:lang w:val="es-CO"/>
        </w:rPr>
      </w:pPr>
      <w:r w:rsidRPr="006E1E23">
        <w:rPr>
          <w:rFonts w:ascii="Arial Narrow" w:hAnsi="Arial Narrow"/>
          <w:b/>
          <w:sz w:val="26"/>
          <w:szCs w:val="26"/>
        </w:rPr>
        <w:t xml:space="preserve">TERCERO: </w:t>
      </w:r>
      <w:r w:rsidR="00956302" w:rsidRPr="006E1E23">
        <w:rPr>
          <w:rFonts w:ascii="Arial Narrow" w:hAnsi="Arial Narrow"/>
          <w:bCs/>
          <w:sz w:val="26"/>
          <w:szCs w:val="26"/>
        </w:rPr>
        <w:t>Como consecuencia de lo anterior, s</w:t>
      </w:r>
      <w:r w:rsidRPr="006E1E23">
        <w:rPr>
          <w:rFonts w:ascii="Arial Narrow" w:hAnsi="Arial Narrow"/>
          <w:sz w:val="26"/>
          <w:szCs w:val="26"/>
        </w:rPr>
        <w:t xml:space="preserve">e </w:t>
      </w:r>
      <w:r w:rsidR="00194681" w:rsidRPr="006E1E23">
        <w:rPr>
          <w:rFonts w:ascii="Arial Narrow" w:hAnsi="Arial Narrow"/>
          <w:sz w:val="26"/>
          <w:szCs w:val="26"/>
        </w:rPr>
        <w:t>deja sin efecto el dictamen emitido por la Junta Nacional de Invalidez el 25 de noviembre de 2020 y se le ordena a esa entidad que en el término de 48 horas, contadas a partir de la notificación que se le haga de esta providencia,</w:t>
      </w:r>
      <w:r w:rsidR="00B43BD8" w:rsidRPr="006E1E23">
        <w:rPr>
          <w:rFonts w:ascii="Arial Narrow" w:hAnsi="Arial Narrow"/>
          <w:sz w:val="26"/>
          <w:szCs w:val="26"/>
        </w:rPr>
        <w:t xml:space="preserve"> </w:t>
      </w:r>
      <w:r w:rsidR="005C7ABB" w:rsidRPr="006E1E23">
        <w:rPr>
          <w:rFonts w:ascii="Arial Narrow" w:hAnsi="Arial Narrow"/>
          <w:sz w:val="26"/>
          <w:szCs w:val="26"/>
        </w:rPr>
        <w:t xml:space="preserve">(i) </w:t>
      </w:r>
      <w:r w:rsidR="00B43BD8" w:rsidRPr="006E1E23">
        <w:rPr>
          <w:rFonts w:ascii="Arial Narrow" w:hAnsi="Arial Narrow"/>
          <w:sz w:val="26"/>
          <w:szCs w:val="26"/>
        </w:rPr>
        <w:t>continúe el procedimiento de calificación de la pérdida de capacidad laboral del señor Álvaro de Jesús Tangarife Valencia, (i</w:t>
      </w:r>
      <w:r w:rsidR="005C7ABB" w:rsidRPr="006E1E23">
        <w:rPr>
          <w:rFonts w:ascii="Arial Narrow" w:hAnsi="Arial Narrow"/>
          <w:sz w:val="26"/>
          <w:szCs w:val="26"/>
        </w:rPr>
        <w:t>i</w:t>
      </w:r>
      <w:r w:rsidR="00B43BD8" w:rsidRPr="006E1E23">
        <w:rPr>
          <w:rFonts w:ascii="Arial Narrow" w:hAnsi="Arial Narrow"/>
          <w:sz w:val="26"/>
          <w:szCs w:val="26"/>
        </w:rPr>
        <w:t>) requiera al actor, o en su defecto a la e</w:t>
      </w:r>
      <w:bookmarkStart w:id="1" w:name="_GoBack"/>
      <w:bookmarkEnd w:id="1"/>
      <w:r w:rsidR="00B43BD8" w:rsidRPr="006E1E23">
        <w:rPr>
          <w:rFonts w:ascii="Arial Narrow" w:hAnsi="Arial Narrow"/>
          <w:sz w:val="26"/>
          <w:szCs w:val="26"/>
        </w:rPr>
        <w:t>mpresa promotora de salud en que se encuentra afiliado, para que incorpore las constancias sobre</w:t>
      </w:r>
      <w:r w:rsidR="00B43BD8" w:rsidRPr="006E1E23">
        <w:rPr>
          <w:rFonts w:ascii="Arial Narrow" w:hAnsi="Arial Narrow"/>
          <w:sz w:val="26"/>
          <w:szCs w:val="26"/>
          <w:lang w:val="es-CO"/>
        </w:rPr>
        <w:t xml:space="preserve"> valoración, tratamiento, evolución y rehabilitación necesarias para valorar en forma integral su estado de salud actual y, (</w:t>
      </w:r>
      <w:proofErr w:type="spellStart"/>
      <w:r w:rsidR="00B43BD8" w:rsidRPr="006E1E23">
        <w:rPr>
          <w:rFonts w:ascii="Arial Narrow" w:hAnsi="Arial Narrow"/>
          <w:sz w:val="26"/>
          <w:szCs w:val="26"/>
          <w:lang w:val="es-CO"/>
        </w:rPr>
        <w:t>i</w:t>
      </w:r>
      <w:r w:rsidR="005C7ABB" w:rsidRPr="006E1E23">
        <w:rPr>
          <w:rFonts w:ascii="Arial Narrow" w:hAnsi="Arial Narrow"/>
          <w:sz w:val="26"/>
          <w:szCs w:val="26"/>
          <w:lang w:val="es-CO"/>
        </w:rPr>
        <w:t>i</w:t>
      </w:r>
      <w:r w:rsidR="00B43BD8" w:rsidRPr="006E1E23">
        <w:rPr>
          <w:rFonts w:ascii="Arial Narrow" w:hAnsi="Arial Narrow"/>
          <w:sz w:val="26"/>
          <w:szCs w:val="26"/>
          <w:lang w:val="es-CO"/>
        </w:rPr>
        <w:t>i</w:t>
      </w:r>
      <w:proofErr w:type="spellEnd"/>
      <w:r w:rsidR="00B43BD8" w:rsidRPr="006E1E23">
        <w:rPr>
          <w:rFonts w:ascii="Arial Narrow" w:hAnsi="Arial Narrow"/>
          <w:sz w:val="26"/>
          <w:szCs w:val="26"/>
          <w:lang w:val="es-CO"/>
        </w:rPr>
        <w:t xml:space="preserve">) </w:t>
      </w:r>
      <w:r w:rsidR="00B43BD8" w:rsidRPr="006E1E23">
        <w:rPr>
          <w:rFonts w:ascii="Arial Narrow" w:hAnsi="Arial Narrow"/>
          <w:sz w:val="26"/>
          <w:szCs w:val="26"/>
        </w:rPr>
        <w:t>proceda a expedir un nuevo dictamen de calificación de invalidez, en el cual se evalúe la totalidad de la historia clínica e informe</w:t>
      </w:r>
      <w:r w:rsidR="007533F6" w:rsidRPr="006E1E23">
        <w:rPr>
          <w:rFonts w:ascii="Arial Narrow" w:hAnsi="Arial Narrow"/>
          <w:sz w:val="26"/>
          <w:szCs w:val="26"/>
        </w:rPr>
        <w:t>s</w:t>
      </w:r>
      <w:r w:rsidR="00B43BD8" w:rsidRPr="006E1E23">
        <w:rPr>
          <w:rFonts w:ascii="Arial Narrow" w:hAnsi="Arial Narrow"/>
          <w:sz w:val="26"/>
          <w:szCs w:val="26"/>
        </w:rPr>
        <w:t xml:space="preserve"> médicos del accionante, de acuerdo a los parámetros acá señalados, con total apego del derecho fundamental al debido proceso.</w:t>
      </w:r>
    </w:p>
    <w:p w14:paraId="7E54AC81" w14:textId="77777777" w:rsidR="00B43BD8" w:rsidRPr="006E1E23" w:rsidRDefault="00B43BD8" w:rsidP="006E1E23">
      <w:pPr>
        <w:pStyle w:val="Sinespaciado"/>
        <w:spacing w:line="276" w:lineRule="auto"/>
        <w:jc w:val="both"/>
        <w:rPr>
          <w:rFonts w:ascii="Arial Narrow" w:hAnsi="Arial Narrow"/>
          <w:spacing w:val="-2"/>
          <w:sz w:val="26"/>
          <w:szCs w:val="26"/>
          <w:lang w:val="es-ES_tradnl"/>
        </w:rPr>
      </w:pPr>
    </w:p>
    <w:p w14:paraId="116ABF50" w14:textId="77777777" w:rsidR="00B43BD8" w:rsidRPr="006E1E23" w:rsidRDefault="00B43BD8" w:rsidP="006E1E23">
      <w:pPr>
        <w:pStyle w:val="Sinespaciado"/>
        <w:spacing w:line="276" w:lineRule="auto"/>
        <w:jc w:val="both"/>
        <w:rPr>
          <w:rFonts w:ascii="Arial Narrow" w:hAnsi="Arial Narrow"/>
          <w:spacing w:val="-2"/>
          <w:sz w:val="26"/>
          <w:szCs w:val="26"/>
          <w:lang w:val="es-ES_tradnl"/>
        </w:rPr>
      </w:pPr>
      <w:r w:rsidRPr="006E1E23">
        <w:rPr>
          <w:rFonts w:ascii="Arial Narrow" w:hAnsi="Arial Narrow"/>
          <w:spacing w:val="-2"/>
          <w:sz w:val="26"/>
          <w:szCs w:val="26"/>
          <w:lang w:val="es-ES_tradnl"/>
        </w:rPr>
        <w:t>La expedición del nuevo dictamen no puede superar el término de veinte (20) días, contados desde la notificación de esta providencia.</w:t>
      </w:r>
    </w:p>
    <w:p w14:paraId="473A09A6" w14:textId="77777777" w:rsidR="00B43BD8" w:rsidRPr="006E1E23" w:rsidRDefault="00B43BD8" w:rsidP="006E1E23">
      <w:pPr>
        <w:pStyle w:val="Sinespaciado"/>
        <w:spacing w:line="276" w:lineRule="auto"/>
        <w:jc w:val="both"/>
        <w:rPr>
          <w:rFonts w:ascii="Arial Narrow" w:hAnsi="Arial Narrow"/>
          <w:spacing w:val="-2"/>
          <w:sz w:val="26"/>
          <w:szCs w:val="26"/>
          <w:lang w:val="es-ES_tradnl"/>
        </w:rPr>
      </w:pPr>
    </w:p>
    <w:p w14:paraId="03C1A7BF" w14:textId="70C7CE94" w:rsidR="00E16532" w:rsidRPr="006E1E23" w:rsidRDefault="00850D11" w:rsidP="006E1E23">
      <w:pPr>
        <w:pStyle w:val="Sinespaciado"/>
        <w:spacing w:line="276" w:lineRule="auto"/>
        <w:jc w:val="both"/>
        <w:rPr>
          <w:rFonts w:ascii="Arial Narrow" w:hAnsi="Arial Narrow"/>
          <w:sz w:val="26"/>
          <w:szCs w:val="26"/>
        </w:rPr>
      </w:pPr>
      <w:r w:rsidRPr="006E1E23">
        <w:rPr>
          <w:rFonts w:ascii="Arial Narrow" w:hAnsi="Arial Narrow"/>
          <w:b/>
          <w:sz w:val="26"/>
          <w:szCs w:val="26"/>
        </w:rPr>
        <w:t>CUARTO:</w:t>
      </w:r>
      <w:r w:rsidR="00E16532" w:rsidRPr="006E1E23">
        <w:rPr>
          <w:rFonts w:ascii="Arial Narrow" w:hAnsi="Arial Narrow"/>
          <w:b/>
          <w:sz w:val="26"/>
          <w:szCs w:val="26"/>
        </w:rPr>
        <w:t xml:space="preserve"> </w:t>
      </w:r>
      <w:r w:rsidR="00E16532" w:rsidRPr="006E1E23">
        <w:rPr>
          <w:rFonts w:ascii="Arial Narrow" w:hAnsi="Arial Narrow"/>
          <w:sz w:val="26"/>
          <w:szCs w:val="26"/>
        </w:rPr>
        <w:t>Notifíquese esta decisión a las partes conforme lo previene el artículo 30 del Decreto 2591 de 1991.</w:t>
      </w:r>
      <w:r w:rsidR="00A939A5" w:rsidRPr="006E1E23">
        <w:rPr>
          <w:rFonts w:ascii="Arial Narrow" w:hAnsi="Arial Narrow"/>
          <w:sz w:val="26"/>
          <w:szCs w:val="26"/>
        </w:rPr>
        <w:t xml:space="preserve"> Infórmese de igual modo al juzgado de primer grado.</w:t>
      </w:r>
    </w:p>
    <w:p w14:paraId="374CEDE7" w14:textId="77777777" w:rsidR="00E16532" w:rsidRPr="006E1E23" w:rsidRDefault="00E16532" w:rsidP="006E1E23">
      <w:pPr>
        <w:pStyle w:val="Sinespaciado"/>
        <w:spacing w:line="276" w:lineRule="auto"/>
        <w:jc w:val="both"/>
        <w:rPr>
          <w:rFonts w:ascii="Arial Narrow" w:hAnsi="Arial Narrow"/>
          <w:b/>
          <w:sz w:val="26"/>
          <w:szCs w:val="26"/>
        </w:rPr>
      </w:pPr>
    </w:p>
    <w:p w14:paraId="1D4F9481" w14:textId="77777777" w:rsidR="00E16532" w:rsidRPr="006E1E23" w:rsidRDefault="00850D11" w:rsidP="006E1E23">
      <w:pPr>
        <w:pStyle w:val="Sinespaciado"/>
        <w:spacing w:line="276" w:lineRule="auto"/>
        <w:jc w:val="both"/>
        <w:rPr>
          <w:rFonts w:ascii="Arial Narrow" w:hAnsi="Arial Narrow"/>
          <w:sz w:val="26"/>
          <w:szCs w:val="26"/>
        </w:rPr>
      </w:pPr>
      <w:r w:rsidRPr="006E1E23">
        <w:rPr>
          <w:rFonts w:ascii="Arial Narrow" w:hAnsi="Arial Narrow"/>
          <w:b/>
          <w:sz w:val="26"/>
          <w:szCs w:val="26"/>
        </w:rPr>
        <w:t>QUINTO</w:t>
      </w:r>
      <w:r w:rsidR="00E16532" w:rsidRPr="006E1E23">
        <w:rPr>
          <w:rFonts w:ascii="Arial Narrow" w:hAnsi="Arial Narrow"/>
          <w:b/>
          <w:sz w:val="26"/>
          <w:szCs w:val="26"/>
        </w:rPr>
        <w:t xml:space="preserve">: </w:t>
      </w:r>
      <w:r w:rsidR="00E16532" w:rsidRPr="006E1E23">
        <w:rPr>
          <w:rFonts w:ascii="Arial Narrow" w:hAnsi="Arial Narrow"/>
          <w:sz w:val="26"/>
          <w:szCs w:val="26"/>
        </w:rPr>
        <w:t>Envíese el expediente a la Corte Constitucional para su eventual revisión conforme lo dispone el artículo 32 del Decreto 2591 de 1991.</w:t>
      </w:r>
    </w:p>
    <w:p w14:paraId="1100EDAF" w14:textId="77777777" w:rsidR="007B0AD5" w:rsidRPr="006E1E23" w:rsidRDefault="007B0AD5" w:rsidP="006E1E23">
      <w:pPr>
        <w:pStyle w:val="Sinespaciado"/>
        <w:tabs>
          <w:tab w:val="left" w:pos="5529"/>
        </w:tabs>
        <w:spacing w:line="276" w:lineRule="auto"/>
        <w:jc w:val="both"/>
        <w:rPr>
          <w:rFonts w:ascii="Arial Narrow" w:hAnsi="Arial Narrow"/>
          <w:sz w:val="26"/>
          <w:szCs w:val="26"/>
        </w:rPr>
      </w:pPr>
    </w:p>
    <w:p w14:paraId="0613B32F" w14:textId="77777777" w:rsidR="00AE4475" w:rsidRPr="00AE4475" w:rsidRDefault="00AE4475" w:rsidP="00AE4475">
      <w:pPr>
        <w:spacing w:line="276" w:lineRule="auto"/>
        <w:ind w:right="49"/>
        <w:jc w:val="center"/>
        <w:rPr>
          <w:rFonts w:ascii="Arial Narrow" w:hAnsi="Arial Narrow"/>
          <w:b/>
          <w:iCs/>
          <w:sz w:val="26"/>
          <w:szCs w:val="26"/>
        </w:rPr>
      </w:pPr>
      <w:bookmarkStart w:id="2" w:name="_Hlk83579254"/>
      <w:bookmarkStart w:id="3" w:name="_Hlk83579590"/>
      <w:r w:rsidRPr="00AE4475">
        <w:rPr>
          <w:rFonts w:ascii="Arial Narrow" w:hAnsi="Arial Narrow"/>
          <w:b/>
          <w:iCs/>
          <w:sz w:val="26"/>
          <w:szCs w:val="26"/>
        </w:rPr>
        <w:t>NOTIFÍQUESE Y CÚMPLASE</w:t>
      </w:r>
    </w:p>
    <w:p w14:paraId="3CCDBFB5" w14:textId="77777777" w:rsidR="00AE4475" w:rsidRPr="00AE4475" w:rsidRDefault="00AE4475" w:rsidP="00AE4475">
      <w:pPr>
        <w:spacing w:line="276" w:lineRule="auto"/>
        <w:ind w:right="49"/>
        <w:jc w:val="center"/>
        <w:rPr>
          <w:rFonts w:ascii="Arial Narrow" w:hAnsi="Arial Narrow"/>
          <w:bCs/>
          <w:sz w:val="26"/>
          <w:szCs w:val="26"/>
        </w:rPr>
      </w:pPr>
    </w:p>
    <w:p w14:paraId="3C404DFC" w14:textId="50F77B11" w:rsidR="00AE4475" w:rsidRPr="00AE4475" w:rsidRDefault="00AE4475" w:rsidP="00B940E2">
      <w:pPr>
        <w:spacing w:line="276" w:lineRule="auto"/>
        <w:ind w:right="49"/>
        <w:rPr>
          <w:rFonts w:ascii="Arial Narrow" w:hAnsi="Arial Narrow"/>
          <w:bCs/>
          <w:sz w:val="26"/>
          <w:szCs w:val="26"/>
        </w:rPr>
      </w:pPr>
      <w:r w:rsidRPr="00AE4475">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568D0299" wp14:editId="7AA99054">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1068F6E" w14:textId="77777777" w:rsidR="00AE4475" w:rsidRDefault="00AE4475" w:rsidP="00AE447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3B94833" w14:textId="77777777" w:rsidR="00AE4475" w:rsidRDefault="00AE4475" w:rsidP="00AE447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D0299" id="Rectángulo 2"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61068F6E" w14:textId="77777777" w:rsidR="00AE4475" w:rsidRDefault="00AE4475" w:rsidP="00AE447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3B94833" w14:textId="77777777" w:rsidR="00AE4475" w:rsidRDefault="00AE4475" w:rsidP="00AE447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AE4475">
        <w:rPr>
          <w:rFonts w:ascii="Arial Narrow" w:hAnsi="Arial Narrow"/>
          <w:bCs/>
          <w:sz w:val="26"/>
          <w:szCs w:val="26"/>
        </w:rPr>
        <w:t xml:space="preserve">Los </w:t>
      </w:r>
      <w:r w:rsidR="00B940E2">
        <w:rPr>
          <w:rFonts w:ascii="Arial Narrow" w:hAnsi="Arial Narrow"/>
          <w:bCs/>
          <w:sz w:val="26"/>
          <w:szCs w:val="26"/>
        </w:rPr>
        <w:t>M</w:t>
      </w:r>
      <w:r w:rsidRPr="00AE4475">
        <w:rPr>
          <w:rFonts w:ascii="Arial Narrow" w:hAnsi="Arial Narrow"/>
          <w:bCs/>
          <w:sz w:val="26"/>
          <w:szCs w:val="26"/>
        </w:rPr>
        <w:t>agistrados,</w:t>
      </w:r>
    </w:p>
    <w:p w14:paraId="09FC7E1D" w14:textId="77777777" w:rsidR="00AE4475" w:rsidRPr="00AE4475" w:rsidRDefault="00AE4475" w:rsidP="00AE4475">
      <w:pPr>
        <w:spacing w:line="276" w:lineRule="auto"/>
        <w:ind w:right="49"/>
        <w:jc w:val="both"/>
        <w:rPr>
          <w:rFonts w:ascii="Arial Narrow" w:hAnsi="Arial Narrow"/>
          <w:bCs/>
          <w:sz w:val="26"/>
          <w:szCs w:val="26"/>
        </w:rPr>
      </w:pPr>
    </w:p>
    <w:p w14:paraId="367ECF8A" w14:textId="77777777" w:rsidR="00AE4475" w:rsidRPr="00AE4475" w:rsidRDefault="00AE4475" w:rsidP="00AE4475">
      <w:pPr>
        <w:spacing w:line="276" w:lineRule="auto"/>
        <w:ind w:right="49"/>
        <w:jc w:val="both"/>
        <w:rPr>
          <w:rFonts w:ascii="Arial Narrow" w:hAnsi="Arial Narrow"/>
          <w:bCs/>
          <w:sz w:val="26"/>
          <w:szCs w:val="26"/>
        </w:rPr>
      </w:pPr>
    </w:p>
    <w:p w14:paraId="39ECB308" w14:textId="77777777" w:rsidR="00AE4475" w:rsidRPr="00AE4475" w:rsidRDefault="00AE4475" w:rsidP="00AE4475">
      <w:pPr>
        <w:spacing w:line="276" w:lineRule="auto"/>
        <w:ind w:right="49"/>
        <w:jc w:val="both"/>
        <w:rPr>
          <w:rFonts w:ascii="Arial Narrow" w:hAnsi="Arial Narrow"/>
          <w:bCs/>
          <w:sz w:val="26"/>
          <w:szCs w:val="26"/>
        </w:rPr>
      </w:pPr>
    </w:p>
    <w:p w14:paraId="489D01D6" w14:textId="77777777" w:rsidR="00AE4475" w:rsidRPr="00AE4475" w:rsidRDefault="00AE4475" w:rsidP="00AE4475">
      <w:pPr>
        <w:spacing w:line="276" w:lineRule="auto"/>
        <w:ind w:right="49"/>
        <w:jc w:val="center"/>
        <w:rPr>
          <w:rFonts w:ascii="Arial Narrow" w:hAnsi="Arial Narrow" w:cs="Segoe UI"/>
          <w:b/>
          <w:bCs/>
          <w:sz w:val="26"/>
          <w:szCs w:val="26"/>
          <w:lang w:val="es-ES"/>
        </w:rPr>
      </w:pPr>
      <w:r w:rsidRPr="00AE4475">
        <w:rPr>
          <w:rFonts w:ascii="Arial Narrow" w:hAnsi="Arial Narrow" w:cs="Segoe UI"/>
          <w:b/>
          <w:bCs/>
          <w:sz w:val="26"/>
          <w:szCs w:val="26"/>
          <w:lang w:val="es-ES"/>
        </w:rPr>
        <w:t>CARLOS MAURICIO GARCÍA BARAJAS</w:t>
      </w:r>
    </w:p>
    <w:bookmarkEnd w:id="2"/>
    <w:p w14:paraId="4A5C56F8"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538134F8"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1ED9F5DF"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2ABA3571" w14:textId="77777777" w:rsidR="00AE4475" w:rsidRPr="00AE4475" w:rsidRDefault="00AE4475" w:rsidP="00AE4475">
      <w:pPr>
        <w:spacing w:line="276" w:lineRule="auto"/>
        <w:ind w:right="49"/>
        <w:jc w:val="center"/>
        <w:rPr>
          <w:rFonts w:ascii="Arial Narrow" w:hAnsi="Arial Narrow" w:cs="Segoe UI"/>
          <w:b/>
          <w:bCs/>
          <w:sz w:val="26"/>
          <w:szCs w:val="26"/>
          <w:lang w:val="es-ES"/>
        </w:rPr>
      </w:pPr>
      <w:r w:rsidRPr="00AE4475">
        <w:rPr>
          <w:rFonts w:ascii="Arial Narrow" w:hAnsi="Arial Narrow" w:cs="Segoe UI"/>
          <w:b/>
          <w:bCs/>
          <w:sz w:val="26"/>
          <w:szCs w:val="26"/>
          <w:lang w:val="es-ES"/>
        </w:rPr>
        <w:t>DUBERNEY GRISALES HERRERA</w:t>
      </w:r>
    </w:p>
    <w:p w14:paraId="7110C0FB"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2AC84C74"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6129CDF0" w14:textId="77777777" w:rsidR="00AE4475" w:rsidRPr="00AE4475" w:rsidRDefault="00AE4475" w:rsidP="00AE4475">
      <w:pPr>
        <w:spacing w:line="276" w:lineRule="auto"/>
        <w:ind w:right="49"/>
        <w:jc w:val="both"/>
        <w:rPr>
          <w:rFonts w:ascii="Arial Narrow" w:hAnsi="Arial Narrow" w:cs="Segoe UI"/>
          <w:bCs/>
          <w:sz w:val="26"/>
          <w:szCs w:val="26"/>
          <w:lang w:val="es-ES"/>
        </w:rPr>
      </w:pPr>
    </w:p>
    <w:p w14:paraId="6D1E7B5D" w14:textId="5612E42B" w:rsidR="00007A17" w:rsidRPr="00AE4475" w:rsidRDefault="00AE4475" w:rsidP="00AE4475">
      <w:pPr>
        <w:spacing w:line="276" w:lineRule="auto"/>
        <w:ind w:right="49"/>
        <w:jc w:val="center"/>
        <w:rPr>
          <w:rFonts w:ascii="Arial Narrow" w:hAnsi="Arial Narrow"/>
          <w:sz w:val="26"/>
          <w:szCs w:val="26"/>
        </w:rPr>
      </w:pPr>
      <w:r w:rsidRPr="00AE4475">
        <w:rPr>
          <w:rFonts w:ascii="Arial Narrow" w:hAnsi="Arial Narrow" w:cs="Segoe UI"/>
          <w:b/>
          <w:bCs/>
          <w:sz w:val="26"/>
          <w:szCs w:val="26"/>
          <w:lang w:val="es-ES"/>
        </w:rPr>
        <w:t>EDDER JIMMY SÁNCHEZ CALAMBÁS</w:t>
      </w:r>
      <w:bookmarkEnd w:id="3"/>
    </w:p>
    <w:sectPr w:rsidR="00007A17" w:rsidRPr="00AE4475" w:rsidSect="001E4D5F">
      <w:headerReference w:type="default" r:id="rId12"/>
      <w:footerReference w:type="default" r:id="rId13"/>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B0F7" w14:textId="77777777" w:rsidR="001C5BF8" w:rsidRDefault="001C5BF8">
      <w:r>
        <w:separator/>
      </w:r>
    </w:p>
  </w:endnote>
  <w:endnote w:type="continuationSeparator" w:id="0">
    <w:p w14:paraId="68A7D1A9" w14:textId="77777777" w:rsidR="001C5BF8" w:rsidRDefault="001C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7EE0" w14:textId="77777777" w:rsidR="004821DE" w:rsidRPr="006E1E23" w:rsidRDefault="001B477D" w:rsidP="006E1E23">
    <w:pPr>
      <w:pStyle w:val="Default"/>
      <w:framePr w:wrap="auto" w:vAnchor="text" w:hAnchor="margin" w:xAlign="right" w:y="1"/>
      <w:rPr>
        <w:rFonts w:ascii="Arial" w:hAnsi="Arial" w:cs="Arial"/>
        <w:bCs/>
        <w:sz w:val="18"/>
        <w:szCs w:val="18"/>
      </w:rPr>
    </w:pPr>
    <w:r w:rsidRPr="006E1E23">
      <w:rPr>
        <w:rFonts w:ascii="Arial" w:hAnsi="Arial" w:cs="Arial"/>
        <w:bCs/>
        <w:sz w:val="18"/>
        <w:szCs w:val="18"/>
      </w:rPr>
      <w:fldChar w:fldCharType="begin"/>
    </w:r>
    <w:r w:rsidR="004821DE" w:rsidRPr="006E1E23">
      <w:rPr>
        <w:rFonts w:ascii="Arial" w:hAnsi="Arial" w:cs="Arial"/>
        <w:bCs/>
        <w:sz w:val="18"/>
        <w:szCs w:val="18"/>
      </w:rPr>
      <w:instrText xml:space="preserve">PAGE  </w:instrText>
    </w:r>
    <w:r w:rsidRPr="006E1E23">
      <w:rPr>
        <w:rFonts w:ascii="Arial" w:hAnsi="Arial" w:cs="Arial"/>
        <w:bCs/>
        <w:sz w:val="18"/>
        <w:szCs w:val="18"/>
      </w:rPr>
      <w:fldChar w:fldCharType="separate"/>
    </w:r>
    <w:r w:rsidR="00CB1722" w:rsidRPr="006E1E23">
      <w:rPr>
        <w:rFonts w:ascii="Arial" w:hAnsi="Arial" w:cs="Arial"/>
        <w:bCs/>
        <w:sz w:val="18"/>
        <w:szCs w:val="18"/>
      </w:rPr>
      <w:t>11</w:t>
    </w:r>
    <w:r w:rsidRPr="006E1E23">
      <w:rPr>
        <w:rFonts w:ascii="Arial" w:hAnsi="Arial" w:cs="Arial"/>
        <w:bCs/>
        <w:sz w:val="18"/>
        <w:szCs w:val="18"/>
      </w:rPr>
      <w:fldChar w:fldCharType="end"/>
    </w:r>
  </w:p>
  <w:p w14:paraId="09231B30" w14:textId="77777777" w:rsidR="004821DE" w:rsidRDefault="004821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D339" w14:textId="77777777" w:rsidR="001C5BF8" w:rsidRDefault="001C5BF8">
      <w:r>
        <w:separator/>
      </w:r>
    </w:p>
  </w:footnote>
  <w:footnote w:type="continuationSeparator" w:id="0">
    <w:p w14:paraId="3AD3FB4B" w14:textId="77777777" w:rsidR="001C5BF8" w:rsidRDefault="001C5BF8">
      <w:r>
        <w:continuationSeparator/>
      </w:r>
    </w:p>
  </w:footnote>
  <w:footnote w:id="1">
    <w:p w14:paraId="5D010E0F" w14:textId="77777777" w:rsidR="004821DE" w:rsidRPr="000F5782" w:rsidRDefault="004821DE" w:rsidP="000F5782">
      <w:pPr>
        <w:pStyle w:val="Textonotapie"/>
        <w:jc w:val="both"/>
        <w:rPr>
          <w:rFonts w:ascii="Arial" w:hAnsi="Arial" w:cs="Arial"/>
          <w:sz w:val="18"/>
          <w:szCs w:val="18"/>
          <w:lang w:val="es-CO"/>
        </w:rPr>
      </w:pPr>
      <w:r w:rsidRPr="000F5782">
        <w:rPr>
          <w:rStyle w:val="Refdenotaalpie"/>
          <w:rFonts w:ascii="Arial" w:hAnsi="Arial" w:cs="Arial"/>
          <w:sz w:val="18"/>
          <w:szCs w:val="18"/>
        </w:rPr>
        <w:footnoteRef/>
      </w:r>
      <w:r w:rsidRPr="000F5782">
        <w:rPr>
          <w:rFonts w:ascii="Arial" w:hAnsi="Arial" w:cs="Arial"/>
          <w:sz w:val="18"/>
          <w:szCs w:val="18"/>
        </w:rPr>
        <w:t xml:space="preserve"> Documento 2 del cuaderno de primera instancia</w:t>
      </w:r>
    </w:p>
  </w:footnote>
  <w:footnote w:id="2">
    <w:p w14:paraId="0C85471E" w14:textId="77777777" w:rsidR="004821DE" w:rsidRPr="000F5782" w:rsidRDefault="004821DE" w:rsidP="000F5782">
      <w:pPr>
        <w:pStyle w:val="Textonotapie"/>
        <w:jc w:val="both"/>
        <w:rPr>
          <w:rFonts w:ascii="Arial" w:hAnsi="Arial" w:cs="Arial"/>
          <w:sz w:val="18"/>
          <w:szCs w:val="18"/>
          <w:lang w:val="es-CO"/>
        </w:rPr>
      </w:pPr>
      <w:r w:rsidRPr="000F5782">
        <w:rPr>
          <w:rStyle w:val="Refdenotaalpie"/>
          <w:rFonts w:ascii="Arial" w:hAnsi="Arial" w:cs="Arial"/>
          <w:sz w:val="18"/>
          <w:szCs w:val="18"/>
        </w:rPr>
        <w:footnoteRef/>
      </w:r>
      <w:r w:rsidRPr="000F5782">
        <w:rPr>
          <w:rFonts w:ascii="Arial" w:hAnsi="Arial" w:cs="Arial"/>
          <w:sz w:val="18"/>
          <w:szCs w:val="18"/>
        </w:rPr>
        <w:t xml:space="preserve"> </w:t>
      </w:r>
      <w:r w:rsidRPr="000F5782">
        <w:rPr>
          <w:rFonts w:ascii="Arial" w:hAnsi="Arial" w:cs="Arial"/>
          <w:sz w:val="18"/>
          <w:szCs w:val="18"/>
          <w:lang w:val="es-CO"/>
        </w:rPr>
        <w:t>Documento 21 del cuaderno de primera instancia</w:t>
      </w:r>
    </w:p>
  </w:footnote>
  <w:footnote w:id="3">
    <w:p w14:paraId="7006126D" w14:textId="77777777" w:rsidR="004821DE" w:rsidRPr="000F5782" w:rsidRDefault="004821DE" w:rsidP="000F5782">
      <w:pPr>
        <w:pStyle w:val="Textonotapie"/>
        <w:jc w:val="both"/>
        <w:rPr>
          <w:rFonts w:ascii="Arial" w:hAnsi="Arial" w:cs="Arial"/>
          <w:sz w:val="18"/>
          <w:szCs w:val="18"/>
          <w:lang w:val="es-CO"/>
        </w:rPr>
      </w:pPr>
      <w:r w:rsidRPr="000F5782">
        <w:rPr>
          <w:rStyle w:val="Refdenotaalpie"/>
          <w:rFonts w:ascii="Arial" w:hAnsi="Arial" w:cs="Arial"/>
          <w:sz w:val="18"/>
          <w:szCs w:val="18"/>
        </w:rPr>
        <w:footnoteRef/>
      </w:r>
      <w:r w:rsidRPr="000F5782">
        <w:rPr>
          <w:rFonts w:ascii="Arial" w:hAnsi="Arial" w:cs="Arial"/>
          <w:sz w:val="18"/>
          <w:szCs w:val="18"/>
        </w:rPr>
        <w:t xml:space="preserve"> </w:t>
      </w:r>
      <w:r w:rsidRPr="000F5782">
        <w:rPr>
          <w:rFonts w:ascii="Arial" w:hAnsi="Arial" w:cs="Arial"/>
          <w:sz w:val="18"/>
          <w:szCs w:val="18"/>
          <w:lang w:val="es-CO"/>
        </w:rPr>
        <w:t>Documento 24 del cuaderno de primera instancia</w:t>
      </w:r>
    </w:p>
  </w:footnote>
  <w:footnote w:id="4">
    <w:p w14:paraId="33FDD935" w14:textId="77777777" w:rsidR="004821DE" w:rsidRPr="000F5782" w:rsidRDefault="004821DE" w:rsidP="000F5782">
      <w:pPr>
        <w:pStyle w:val="Textonotapie"/>
        <w:jc w:val="both"/>
        <w:rPr>
          <w:rFonts w:ascii="Arial" w:hAnsi="Arial" w:cs="Arial"/>
          <w:sz w:val="18"/>
          <w:szCs w:val="18"/>
          <w:lang w:val="es-CO"/>
        </w:rPr>
      </w:pPr>
      <w:r w:rsidRPr="000F5782">
        <w:rPr>
          <w:rStyle w:val="Refdenotaalpie"/>
          <w:rFonts w:ascii="Arial" w:hAnsi="Arial" w:cs="Arial"/>
          <w:sz w:val="18"/>
          <w:szCs w:val="18"/>
        </w:rPr>
        <w:footnoteRef/>
      </w:r>
      <w:r w:rsidRPr="000F5782">
        <w:rPr>
          <w:rFonts w:ascii="Arial" w:hAnsi="Arial" w:cs="Arial"/>
          <w:sz w:val="18"/>
          <w:szCs w:val="18"/>
        </w:rPr>
        <w:t xml:space="preserve"> </w:t>
      </w:r>
      <w:r w:rsidRPr="000F5782">
        <w:rPr>
          <w:rFonts w:ascii="Arial" w:hAnsi="Arial" w:cs="Arial"/>
          <w:sz w:val="18"/>
          <w:szCs w:val="18"/>
          <w:lang w:val="es-CO"/>
        </w:rPr>
        <w:t>Documento 31 del cuaderno de primera instancia</w:t>
      </w:r>
    </w:p>
  </w:footnote>
  <w:footnote w:id="5">
    <w:p w14:paraId="6679903D" w14:textId="46C692B4" w:rsidR="005B0E21" w:rsidRPr="000F5782" w:rsidRDefault="005B0E21" w:rsidP="000F5782">
      <w:pPr>
        <w:pStyle w:val="Textonotapie"/>
        <w:jc w:val="both"/>
        <w:rPr>
          <w:rFonts w:ascii="Arial" w:hAnsi="Arial" w:cs="Arial"/>
          <w:sz w:val="18"/>
          <w:szCs w:val="18"/>
          <w:lang w:val="es-CO"/>
        </w:rPr>
      </w:pPr>
      <w:r w:rsidRPr="000F5782">
        <w:rPr>
          <w:rStyle w:val="Refdenotaalpie"/>
          <w:rFonts w:ascii="Arial" w:hAnsi="Arial" w:cs="Arial"/>
          <w:sz w:val="18"/>
          <w:szCs w:val="18"/>
        </w:rPr>
        <w:footnoteRef/>
      </w:r>
      <w:r w:rsidRPr="000F5782">
        <w:rPr>
          <w:rStyle w:val="Refdenotaalpie"/>
          <w:rFonts w:ascii="Arial" w:hAnsi="Arial" w:cs="Arial"/>
          <w:sz w:val="18"/>
          <w:szCs w:val="18"/>
        </w:rPr>
        <w:t xml:space="preserve"> </w:t>
      </w:r>
      <w:r w:rsidRPr="000F5782">
        <w:rPr>
          <w:rFonts w:ascii="Arial" w:hAnsi="Arial" w:cs="Arial"/>
          <w:sz w:val="18"/>
          <w:szCs w:val="18"/>
          <w:lang w:val="es-CO"/>
        </w:rPr>
        <w:t>Artículo 2 del Código Procesal del Trabajo y de la Seguridad Social.</w:t>
      </w:r>
    </w:p>
  </w:footnote>
  <w:footnote w:id="6">
    <w:p w14:paraId="7D5D081C" w14:textId="4A123E00" w:rsidR="00E96079" w:rsidRPr="000F5782" w:rsidRDefault="00E96079" w:rsidP="000F5782">
      <w:pPr>
        <w:pStyle w:val="Textonotapie"/>
        <w:jc w:val="both"/>
        <w:rPr>
          <w:rFonts w:ascii="Arial" w:hAnsi="Arial" w:cs="Arial"/>
        </w:rPr>
      </w:pPr>
      <w:r w:rsidRPr="000F5782">
        <w:rPr>
          <w:rStyle w:val="Refdenotaalpie"/>
          <w:rFonts w:ascii="Arial" w:hAnsi="Arial" w:cs="Arial"/>
          <w:sz w:val="18"/>
          <w:szCs w:val="18"/>
        </w:rPr>
        <w:footnoteRef/>
      </w:r>
      <w:r w:rsidRPr="000F5782">
        <w:rPr>
          <w:rFonts w:ascii="Arial" w:hAnsi="Arial" w:cs="Arial"/>
          <w:sz w:val="18"/>
          <w:szCs w:val="18"/>
        </w:rPr>
        <w:t xml:space="preserve"> Folio 16 del documento 3 del cuaderno de primera instancia.</w:t>
      </w:r>
    </w:p>
  </w:footnote>
  <w:footnote w:id="7">
    <w:p w14:paraId="2D67E3C3" w14:textId="02D20BA2" w:rsidR="000F42E7" w:rsidRPr="000F5782" w:rsidRDefault="000F42E7" w:rsidP="000F5782">
      <w:pPr>
        <w:pStyle w:val="Textonotapie"/>
        <w:jc w:val="both"/>
        <w:rPr>
          <w:rFonts w:ascii="Arial" w:hAnsi="Arial" w:cs="Arial"/>
        </w:rPr>
      </w:pPr>
      <w:r w:rsidRPr="000F5782">
        <w:rPr>
          <w:rStyle w:val="Refdenotaalpie"/>
          <w:rFonts w:ascii="Arial" w:hAnsi="Arial" w:cs="Arial"/>
          <w:sz w:val="18"/>
          <w:szCs w:val="18"/>
        </w:rPr>
        <w:footnoteRef/>
      </w:r>
      <w:r w:rsidRPr="000F5782">
        <w:rPr>
          <w:rFonts w:ascii="Arial" w:hAnsi="Arial" w:cs="Arial"/>
          <w:sz w:val="18"/>
          <w:szCs w:val="18"/>
        </w:rPr>
        <w:t xml:space="preserve"> Folios 1 a 15 documento 3 del cuaderno de primera instancia.</w:t>
      </w:r>
    </w:p>
  </w:footnote>
  <w:footnote w:id="8">
    <w:p w14:paraId="19C121DB" w14:textId="77777777" w:rsidR="00C81AA9" w:rsidRPr="000F5782" w:rsidRDefault="00C81AA9"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Folios 1 a 7 del documento 3 del cuaderno de primera instancia</w:t>
      </w:r>
    </w:p>
  </w:footnote>
  <w:footnote w:id="9">
    <w:p w14:paraId="213C86C2" w14:textId="77777777" w:rsidR="00C81AA9" w:rsidRPr="000F5782" w:rsidRDefault="00C81AA9"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Folios 8 a 15 del documento 3 del cuaderno de primera instancia</w:t>
      </w:r>
    </w:p>
  </w:footnote>
  <w:footnote w:id="10">
    <w:p w14:paraId="2C82989A" w14:textId="77777777" w:rsidR="004821DE" w:rsidRPr="000F5782" w:rsidRDefault="004821DE"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Corte Constitucional sentencia T-093 de 2016</w:t>
      </w:r>
    </w:p>
  </w:footnote>
  <w:footnote w:id="11">
    <w:p w14:paraId="0B61B472" w14:textId="600379F0" w:rsidR="00BD3A36" w:rsidRPr="000F5782" w:rsidRDefault="00BD3A36"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Corte Constitucional. Sentencia T</w:t>
      </w:r>
      <w:r w:rsidR="00207A38" w:rsidRPr="000F5782">
        <w:rPr>
          <w:rFonts w:ascii="Arial" w:hAnsi="Arial" w:cs="Arial"/>
          <w:sz w:val="18"/>
          <w:szCs w:val="18"/>
        </w:rPr>
        <w:t>-726 de 2011.</w:t>
      </w:r>
    </w:p>
  </w:footnote>
  <w:footnote w:id="12">
    <w:p w14:paraId="2B88B3B7" w14:textId="59FE06D7" w:rsidR="000B46EC" w:rsidRPr="000F5782" w:rsidRDefault="000B46EC"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Archivo 19</w:t>
      </w:r>
      <w:r w:rsidR="00040DB7" w:rsidRPr="000F5782">
        <w:rPr>
          <w:rFonts w:ascii="Arial" w:hAnsi="Arial" w:cs="Arial"/>
          <w:sz w:val="18"/>
          <w:szCs w:val="18"/>
        </w:rPr>
        <w:t xml:space="preserve"> cuaderno de primera instancia.</w:t>
      </w:r>
    </w:p>
  </w:footnote>
  <w:footnote w:id="13">
    <w:p w14:paraId="0BC5C7CC" w14:textId="77777777" w:rsidR="004821DE" w:rsidRPr="000F5782" w:rsidRDefault="004821DE"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Documento 1 del cuaderno de primera instancia</w:t>
      </w:r>
    </w:p>
  </w:footnote>
  <w:footnote w:id="14">
    <w:p w14:paraId="3D8E8964" w14:textId="5172FD3B" w:rsidR="004821DE" w:rsidRPr="000F5782" w:rsidRDefault="004821DE"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Sentencia T-093 de 2016</w:t>
      </w:r>
      <w:r w:rsidR="004A47C1" w:rsidRPr="000F5782">
        <w:rPr>
          <w:rFonts w:ascii="Arial" w:hAnsi="Arial" w:cs="Arial"/>
          <w:sz w:val="18"/>
          <w:szCs w:val="18"/>
        </w:rPr>
        <w:t>, ya citada.</w:t>
      </w:r>
    </w:p>
  </w:footnote>
  <w:footnote w:id="15">
    <w:p w14:paraId="315C95E9" w14:textId="7BD1A9E3" w:rsidR="00340D93" w:rsidRPr="000F5782" w:rsidRDefault="00340D93"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Corte Constitucional, sen</w:t>
      </w:r>
      <w:r w:rsidR="00E16B5E" w:rsidRPr="000F5782">
        <w:rPr>
          <w:rFonts w:ascii="Arial" w:hAnsi="Arial" w:cs="Arial"/>
          <w:sz w:val="18"/>
          <w:szCs w:val="18"/>
        </w:rPr>
        <w:t>t</w:t>
      </w:r>
      <w:r w:rsidRPr="000F5782">
        <w:rPr>
          <w:rFonts w:ascii="Arial" w:hAnsi="Arial" w:cs="Arial"/>
          <w:sz w:val="18"/>
          <w:szCs w:val="18"/>
        </w:rPr>
        <w:t>encia</w:t>
      </w:r>
      <w:r w:rsidR="001045F8" w:rsidRPr="000F5782">
        <w:rPr>
          <w:rFonts w:ascii="Arial" w:hAnsi="Arial" w:cs="Arial"/>
          <w:sz w:val="18"/>
          <w:szCs w:val="18"/>
        </w:rPr>
        <w:t xml:space="preserve"> T-539 de 2015. En similar sentido: Sentencias</w:t>
      </w:r>
      <w:r w:rsidR="005270EE" w:rsidRPr="000F5782">
        <w:rPr>
          <w:rFonts w:ascii="Arial" w:hAnsi="Arial" w:cs="Arial"/>
          <w:sz w:val="18"/>
          <w:szCs w:val="18"/>
        </w:rPr>
        <w:t xml:space="preserve"> </w:t>
      </w:r>
      <w:r w:rsidR="00F628B1" w:rsidRPr="000F5782">
        <w:rPr>
          <w:rFonts w:ascii="Arial" w:hAnsi="Arial" w:cs="Arial"/>
          <w:sz w:val="18"/>
          <w:szCs w:val="18"/>
        </w:rPr>
        <w:t>T-664 de 2013, T-</w:t>
      </w:r>
      <w:r w:rsidR="00E16B5E" w:rsidRPr="000F5782">
        <w:rPr>
          <w:rFonts w:ascii="Arial" w:hAnsi="Arial" w:cs="Arial"/>
          <w:sz w:val="18"/>
          <w:szCs w:val="18"/>
        </w:rPr>
        <w:t>717 de 2017, entre otras.</w:t>
      </w:r>
      <w:r w:rsidR="000402DD" w:rsidRPr="000F5782">
        <w:rPr>
          <w:rFonts w:ascii="Arial" w:hAnsi="Arial" w:cs="Arial"/>
          <w:sz w:val="18"/>
          <w:szCs w:val="18"/>
        </w:rPr>
        <w:t xml:space="preserve"> </w:t>
      </w:r>
    </w:p>
  </w:footnote>
  <w:footnote w:id="16">
    <w:p w14:paraId="662FD2A8" w14:textId="0A4AAF5F" w:rsidR="00AA0E39" w:rsidRPr="000F5782" w:rsidRDefault="00AA0E39" w:rsidP="000F5782">
      <w:pPr>
        <w:pStyle w:val="Textonotapie"/>
        <w:jc w:val="both"/>
        <w:rPr>
          <w:rFonts w:ascii="Arial" w:hAnsi="Arial" w:cs="Arial"/>
        </w:rPr>
      </w:pPr>
      <w:r w:rsidRPr="000F5782">
        <w:rPr>
          <w:rStyle w:val="Refdenotaalpie"/>
          <w:rFonts w:ascii="Arial" w:hAnsi="Arial" w:cs="Arial"/>
          <w:sz w:val="18"/>
          <w:szCs w:val="18"/>
        </w:rPr>
        <w:footnoteRef/>
      </w:r>
      <w:r w:rsidRPr="000F5782">
        <w:rPr>
          <w:rFonts w:ascii="Arial" w:hAnsi="Arial" w:cs="Arial"/>
          <w:sz w:val="18"/>
          <w:szCs w:val="18"/>
        </w:rPr>
        <w:t xml:space="preserve"> Ibidem.</w:t>
      </w:r>
    </w:p>
  </w:footnote>
  <w:footnote w:id="17">
    <w:p w14:paraId="2039A895" w14:textId="551E7382" w:rsidR="008B20EE" w:rsidRPr="000F5782" w:rsidRDefault="008B20EE"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Folios 17 a 18, 21 a 23, 24 a 26, 44 a 45, 48 y 49 del documento 3 del cuaderno de primera instancia</w:t>
      </w:r>
    </w:p>
  </w:footnote>
  <w:footnote w:id="18">
    <w:p w14:paraId="5F051B24" w14:textId="77777777" w:rsidR="00976A1E" w:rsidRPr="000F5782" w:rsidRDefault="00976A1E"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008B20EE" w:rsidRPr="000F5782">
        <w:rPr>
          <w:rFonts w:ascii="Arial" w:hAnsi="Arial" w:cs="Arial"/>
          <w:sz w:val="18"/>
          <w:szCs w:val="18"/>
        </w:rPr>
        <w:t xml:space="preserve"> Folios 34,</w:t>
      </w:r>
      <w:r w:rsidR="00034264" w:rsidRPr="000F5782">
        <w:rPr>
          <w:rFonts w:ascii="Arial" w:hAnsi="Arial" w:cs="Arial"/>
          <w:sz w:val="18"/>
          <w:szCs w:val="18"/>
        </w:rPr>
        <w:t xml:space="preserve"> 50 a 52</w:t>
      </w:r>
      <w:r w:rsidR="008B20EE" w:rsidRPr="000F5782">
        <w:rPr>
          <w:rFonts w:ascii="Arial" w:hAnsi="Arial" w:cs="Arial"/>
          <w:sz w:val="18"/>
          <w:szCs w:val="18"/>
        </w:rPr>
        <w:t xml:space="preserve"> </w:t>
      </w:r>
      <w:r w:rsidRPr="000F5782">
        <w:rPr>
          <w:rFonts w:ascii="Arial" w:hAnsi="Arial" w:cs="Arial"/>
          <w:sz w:val="18"/>
          <w:szCs w:val="18"/>
        </w:rPr>
        <w:t>del documento 3 del cuaderno de primera instancia</w:t>
      </w:r>
    </w:p>
  </w:footnote>
  <w:footnote w:id="19">
    <w:p w14:paraId="6D40B9EA" w14:textId="3CF397DE" w:rsidR="00AA0C7F" w:rsidRPr="000F5782" w:rsidRDefault="00AA0C7F" w:rsidP="000F5782">
      <w:pPr>
        <w:pStyle w:val="Textonotapie"/>
        <w:jc w:val="both"/>
        <w:rPr>
          <w:rFonts w:ascii="Arial" w:hAnsi="Arial" w:cs="Arial"/>
        </w:rPr>
      </w:pPr>
      <w:r w:rsidRPr="000F5782">
        <w:rPr>
          <w:rStyle w:val="Refdenotaalpie"/>
          <w:rFonts w:ascii="Arial" w:hAnsi="Arial" w:cs="Arial"/>
          <w:sz w:val="18"/>
          <w:szCs w:val="18"/>
        </w:rPr>
        <w:footnoteRef/>
      </w:r>
      <w:r w:rsidRPr="000F5782">
        <w:rPr>
          <w:rFonts w:ascii="Arial" w:hAnsi="Arial" w:cs="Arial"/>
          <w:sz w:val="18"/>
          <w:szCs w:val="18"/>
        </w:rPr>
        <w:t xml:space="preserve"> </w:t>
      </w:r>
      <w:r w:rsidR="00E4347A" w:rsidRPr="000F5782">
        <w:rPr>
          <w:rFonts w:ascii="Arial" w:hAnsi="Arial" w:cs="Arial"/>
          <w:sz w:val="18"/>
          <w:szCs w:val="18"/>
        </w:rPr>
        <w:t>Archivo 10 cuaderno de primera instancia.</w:t>
      </w:r>
    </w:p>
  </w:footnote>
  <w:footnote w:id="20">
    <w:p w14:paraId="61EF2B10" w14:textId="77777777" w:rsidR="00913B60" w:rsidRPr="000F5782" w:rsidRDefault="00913B60"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Folios 1 a 7 del documento 3 del cuaderno de primera instancia</w:t>
      </w:r>
    </w:p>
  </w:footnote>
  <w:footnote w:id="21">
    <w:p w14:paraId="2F53EFBD" w14:textId="77777777" w:rsidR="00913B60" w:rsidRPr="000F5782" w:rsidRDefault="00913B60" w:rsidP="000F5782">
      <w:pPr>
        <w:pStyle w:val="Textonotapie"/>
        <w:jc w:val="both"/>
        <w:rPr>
          <w:rFonts w:ascii="Arial" w:hAnsi="Arial" w:cs="Arial"/>
          <w:sz w:val="18"/>
          <w:szCs w:val="18"/>
        </w:rPr>
      </w:pPr>
      <w:r w:rsidRPr="000F5782">
        <w:rPr>
          <w:rStyle w:val="Refdenotaalpie"/>
          <w:rFonts w:ascii="Arial" w:hAnsi="Arial" w:cs="Arial"/>
          <w:sz w:val="18"/>
          <w:szCs w:val="18"/>
        </w:rPr>
        <w:footnoteRef/>
      </w:r>
      <w:r w:rsidRPr="000F5782">
        <w:rPr>
          <w:rFonts w:ascii="Arial" w:hAnsi="Arial" w:cs="Arial"/>
          <w:sz w:val="18"/>
          <w:szCs w:val="18"/>
        </w:rPr>
        <w:t xml:space="preserve"> Folios 8 a 15 del documento 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4A1C" w14:textId="65FB5867" w:rsidR="004821DE" w:rsidRPr="006E1E23" w:rsidRDefault="006E1E23" w:rsidP="00212CAB">
    <w:pPr>
      <w:pStyle w:val="Encabezado"/>
      <w:rPr>
        <w:rFonts w:ascii="Arial" w:hAnsi="Arial" w:cs="Arial"/>
        <w:bCs/>
        <w:sz w:val="18"/>
        <w:szCs w:val="16"/>
        <w:lang w:val="es-ES" w:eastAsia="es-MX"/>
      </w:rPr>
    </w:pPr>
    <w:r w:rsidRPr="006E1E23">
      <w:rPr>
        <w:rFonts w:ascii="Arial" w:hAnsi="Arial" w:cs="Arial"/>
        <w:sz w:val="18"/>
        <w:szCs w:val="16"/>
        <w:lang w:val="es-ES" w:eastAsia="es-MX"/>
      </w:rPr>
      <w:t xml:space="preserve">Acción de tutela </w:t>
    </w:r>
    <w:r w:rsidR="004821DE" w:rsidRPr="006E1E23">
      <w:rPr>
        <w:rFonts w:ascii="Arial" w:hAnsi="Arial" w:cs="Arial"/>
        <w:sz w:val="18"/>
        <w:szCs w:val="16"/>
        <w:lang w:val="es-ES" w:eastAsia="es-MX"/>
      </w:rPr>
      <w:t>(</w:t>
    </w:r>
    <w:r w:rsidRPr="006E1E23">
      <w:rPr>
        <w:rFonts w:ascii="Arial" w:hAnsi="Arial" w:cs="Arial"/>
        <w:sz w:val="18"/>
        <w:szCs w:val="16"/>
        <w:lang w:val="es-ES" w:eastAsia="es-MX"/>
      </w:rPr>
      <w:t>Segunda instancia</w:t>
    </w:r>
    <w:r w:rsidR="004821DE" w:rsidRPr="006E1E23">
      <w:rPr>
        <w:rFonts w:ascii="Arial" w:hAnsi="Arial" w:cs="Arial"/>
        <w:sz w:val="18"/>
        <w:szCs w:val="16"/>
        <w:lang w:val="es-ES" w:eastAsia="es-MX"/>
      </w:rPr>
      <w:t>)</w:t>
    </w:r>
    <w:r w:rsidR="004821DE" w:rsidRPr="006E1E23">
      <w:rPr>
        <w:rFonts w:ascii="Arial" w:hAnsi="Arial" w:cs="Arial"/>
        <w:bCs/>
        <w:sz w:val="18"/>
        <w:szCs w:val="16"/>
        <w:lang w:val="es-ES" w:eastAsia="es-MX"/>
      </w:rPr>
      <w:t xml:space="preserve"> </w:t>
    </w:r>
  </w:p>
  <w:p w14:paraId="742A05C3" w14:textId="2CFBDCB7" w:rsidR="004821DE" w:rsidRPr="006E1E23" w:rsidRDefault="006E1E23" w:rsidP="00DD44AF">
    <w:pPr>
      <w:pStyle w:val="Default"/>
      <w:rPr>
        <w:rFonts w:ascii="Arial" w:hAnsi="Arial" w:cs="Arial"/>
        <w:sz w:val="28"/>
      </w:rPr>
    </w:pPr>
    <w:r w:rsidRPr="006E1E23">
      <w:rPr>
        <w:rFonts w:ascii="Arial" w:hAnsi="Arial" w:cs="Arial"/>
        <w:bCs/>
        <w:sz w:val="18"/>
        <w:szCs w:val="18"/>
      </w:rPr>
      <w:t>Accionante</w:t>
    </w:r>
    <w:r w:rsidR="004821DE" w:rsidRPr="006E1E23">
      <w:rPr>
        <w:rFonts w:ascii="Arial" w:hAnsi="Arial" w:cs="Arial"/>
        <w:bCs/>
        <w:sz w:val="18"/>
        <w:szCs w:val="18"/>
      </w:rPr>
      <w:t>:</w:t>
    </w:r>
    <w:r>
      <w:rPr>
        <w:rFonts w:ascii="Arial" w:hAnsi="Arial" w:cs="Arial"/>
        <w:bCs/>
        <w:sz w:val="18"/>
        <w:szCs w:val="18"/>
      </w:rPr>
      <w:tab/>
    </w:r>
    <w:r w:rsidR="004821DE" w:rsidRPr="006E1E23">
      <w:rPr>
        <w:rFonts w:ascii="Arial" w:hAnsi="Arial" w:cs="Arial"/>
        <w:sz w:val="18"/>
      </w:rPr>
      <w:t>Álvaro de Jesús Tangarife Valencia</w:t>
    </w:r>
  </w:p>
  <w:p w14:paraId="0B2BF1C5" w14:textId="2C84C0B8" w:rsidR="004821DE" w:rsidRPr="006E1E23" w:rsidRDefault="006E1E23" w:rsidP="006E1E23">
    <w:pPr>
      <w:pStyle w:val="Default"/>
      <w:rPr>
        <w:rFonts w:ascii="Arial" w:hAnsi="Arial" w:cs="Arial"/>
        <w:bCs/>
        <w:sz w:val="18"/>
        <w:szCs w:val="18"/>
      </w:rPr>
    </w:pPr>
    <w:r w:rsidRPr="006E1E23">
      <w:rPr>
        <w:rFonts w:ascii="Arial" w:hAnsi="Arial" w:cs="Arial"/>
        <w:bCs/>
        <w:sz w:val="18"/>
        <w:szCs w:val="18"/>
      </w:rPr>
      <w:t>Accionado</w:t>
    </w:r>
    <w:r w:rsidR="004821DE" w:rsidRPr="006E1E23">
      <w:rPr>
        <w:rFonts w:ascii="Arial" w:hAnsi="Arial" w:cs="Arial"/>
        <w:bCs/>
        <w:sz w:val="18"/>
        <w:szCs w:val="18"/>
      </w:rPr>
      <w:t>:</w:t>
    </w:r>
    <w:r>
      <w:rPr>
        <w:rFonts w:ascii="Arial" w:hAnsi="Arial" w:cs="Arial"/>
        <w:bCs/>
        <w:sz w:val="18"/>
        <w:szCs w:val="18"/>
      </w:rPr>
      <w:tab/>
    </w:r>
    <w:r w:rsidR="004821DE" w:rsidRPr="006E1E23">
      <w:rPr>
        <w:rFonts w:ascii="Arial" w:hAnsi="Arial" w:cs="Arial"/>
        <w:bCs/>
        <w:sz w:val="18"/>
        <w:szCs w:val="18"/>
      </w:rPr>
      <w:t xml:space="preserve">Junta Nacional de </w:t>
    </w:r>
    <w:r w:rsidR="004B5AE6" w:rsidRPr="006E1E23">
      <w:rPr>
        <w:rFonts w:ascii="Arial" w:hAnsi="Arial" w:cs="Arial"/>
        <w:bCs/>
        <w:sz w:val="18"/>
        <w:szCs w:val="18"/>
      </w:rPr>
      <w:t xml:space="preserve">Calificación de </w:t>
    </w:r>
    <w:r w:rsidR="004821DE" w:rsidRPr="006E1E23">
      <w:rPr>
        <w:rFonts w:ascii="Arial" w:hAnsi="Arial" w:cs="Arial"/>
        <w:bCs/>
        <w:sz w:val="18"/>
        <w:szCs w:val="18"/>
      </w:rPr>
      <w:t>Invalidez</w:t>
    </w:r>
  </w:p>
  <w:p w14:paraId="2FE6C3A5" w14:textId="08BC8D04" w:rsidR="004821DE" w:rsidRPr="006E1E23" w:rsidRDefault="006E1E23" w:rsidP="006E1E23">
    <w:pPr>
      <w:pStyle w:val="Default"/>
      <w:rPr>
        <w:rFonts w:ascii="Arial" w:hAnsi="Arial" w:cs="Arial"/>
        <w:bCs/>
        <w:sz w:val="18"/>
        <w:szCs w:val="18"/>
      </w:rPr>
    </w:pPr>
    <w:r w:rsidRPr="006E1E23">
      <w:rPr>
        <w:rFonts w:ascii="Arial" w:hAnsi="Arial" w:cs="Arial"/>
        <w:bCs/>
        <w:sz w:val="18"/>
        <w:szCs w:val="18"/>
      </w:rPr>
      <w:t>Vinculado</w:t>
    </w:r>
    <w:r w:rsidR="004821DE" w:rsidRPr="006E1E23">
      <w:rPr>
        <w:rFonts w:ascii="Arial" w:hAnsi="Arial" w:cs="Arial"/>
        <w:bCs/>
        <w:sz w:val="18"/>
        <w:szCs w:val="18"/>
      </w:rPr>
      <w:t>:</w:t>
    </w:r>
    <w:r>
      <w:rPr>
        <w:rFonts w:ascii="Arial" w:hAnsi="Arial" w:cs="Arial"/>
        <w:bCs/>
        <w:sz w:val="18"/>
        <w:szCs w:val="18"/>
      </w:rPr>
      <w:tab/>
    </w:r>
    <w:r w:rsidR="004821DE" w:rsidRPr="006E1E23">
      <w:rPr>
        <w:rFonts w:ascii="Arial" w:hAnsi="Arial" w:cs="Arial"/>
        <w:bCs/>
        <w:sz w:val="18"/>
        <w:szCs w:val="18"/>
      </w:rPr>
      <w:t>Colpensiones</w:t>
    </w:r>
  </w:p>
  <w:p w14:paraId="02A3EE03" w14:textId="11F20779" w:rsidR="004821DE" w:rsidRPr="006E1E23" w:rsidRDefault="006E1E23" w:rsidP="006E1E23">
    <w:pPr>
      <w:pStyle w:val="Default"/>
      <w:rPr>
        <w:rFonts w:ascii="Arial" w:hAnsi="Arial" w:cs="Arial"/>
        <w:bCs/>
        <w:sz w:val="18"/>
        <w:szCs w:val="18"/>
      </w:rPr>
    </w:pPr>
    <w:r w:rsidRPr="006E1E23">
      <w:rPr>
        <w:rFonts w:ascii="Arial" w:hAnsi="Arial" w:cs="Arial"/>
        <w:bCs/>
        <w:sz w:val="18"/>
        <w:szCs w:val="18"/>
      </w:rPr>
      <w:t>Rad</w:t>
    </w:r>
    <w:r w:rsidR="004821DE" w:rsidRPr="006E1E23">
      <w:rPr>
        <w:rFonts w:ascii="Arial" w:hAnsi="Arial" w:cs="Arial"/>
        <w:bCs/>
        <w:sz w:val="18"/>
        <w:szCs w:val="18"/>
      </w:rPr>
      <w:t xml:space="preserve">. </w:t>
    </w:r>
    <w:r w:rsidRPr="006E1E23">
      <w:rPr>
        <w:rFonts w:ascii="Arial" w:hAnsi="Arial" w:cs="Arial"/>
        <w:bCs/>
        <w:sz w:val="18"/>
        <w:szCs w:val="18"/>
      </w:rPr>
      <w:t>único</w:t>
    </w:r>
    <w:r w:rsidR="004821DE" w:rsidRPr="006E1E23">
      <w:rPr>
        <w:rFonts w:ascii="Arial" w:hAnsi="Arial" w:cs="Arial"/>
        <w:bCs/>
        <w:sz w:val="18"/>
        <w:szCs w:val="18"/>
      </w:rPr>
      <w:t>:</w:t>
    </w:r>
    <w:r w:rsidRPr="006E1E23">
      <w:rPr>
        <w:rFonts w:ascii="Arial" w:hAnsi="Arial" w:cs="Arial"/>
        <w:bCs/>
        <w:sz w:val="18"/>
        <w:szCs w:val="18"/>
      </w:rPr>
      <w:tab/>
    </w:r>
    <w:r w:rsidR="004821DE" w:rsidRPr="006E1E23">
      <w:rPr>
        <w:rFonts w:ascii="Arial" w:hAnsi="Arial" w:cs="Arial"/>
        <w:bCs/>
        <w:sz w:val="18"/>
        <w:szCs w:val="18"/>
      </w:rPr>
      <w:t>66001312100120211002401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2EE4"/>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196"/>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19E7"/>
    <w:rsid w:val="0003287E"/>
    <w:rsid w:val="0003390D"/>
    <w:rsid w:val="00034264"/>
    <w:rsid w:val="00036D7F"/>
    <w:rsid w:val="00037337"/>
    <w:rsid w:val="00037970"/>
    <w:rsid w:val="00040160"/>
    <w:rsid w:val="000402DD"/>
    <w:rsid w:val="00040DB7"/>
    <w:rsid w:val="00041204"/>
    <w:rsid w:val="00042056"/>
    <w:rsid w:val="00042728"/>
    <w:rsid w:val="00042862"/>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77026"/>
    <w:rsid w:val="00080AC1"/>
    <w:rsid w:val="00080F62"/>
    <w:rsid w:val="000812F1"/>
    <w:rsid w:val="000818AD"/>
    <w:rsid w:val="0008255B"/>
    <w:rsid w:val="00082831"/>
    <w:rsid w:val="0008352E"/>
    <w:rsid w:val="000839CE"/>
    <w:rsid w:val="00083AF9"/>
    <w:rsid w:val="00083C24"/>
    <w:rsid w:val="00085E93"/>
    <w:rsid w:val="000865E6"/>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46EC"/>
    <w:rsid w:val="000B5292"/>
    <w:rsid w:val="000B597B"/>
    <w:rsid w:val="000B5AA4"/>
    <w:rsid w:val="000B63C2"/>
    <w:rsid w:val="000B6414"/>
    <w:rsid w:val="000B6CF1"/>
    <w:rsid w:val="000B6EB4"/>
    <w:rsid w:val="000B7189"/>
    <w:rsid w:val="000B74F9"/>
    <w:rsid w:val="000C1873"/>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2E7"/>
    <w:rsid w:val="000F4BD9"/>
    <w:rsid w:val="000F5782"/>
    <w:rsid w:val="000F597E"/>
    <w:rsid w:val="000F5BE1"/>
    <w:rsid w:val="000F5E8D"/>
    <w:rsid w:val="000F7077"/>
    <w:rsid w:val="001005FE"/>
    <w:rsid w:val="001008F8"/>
    <w:rsid w:val="00100E72"/>
    <w:rsid w:val="00101509"/>
    <w:rsid w:val="00101815"/>
    <w:rsid w:val="00101E30"/>
    <w:rsid w:val="00101E87"/>
    <w:rsid w:val="001022EA"/>
    <w:rsid w:val="001027D7"/>
    <w:rsid w:val="001035CC"/>
    <w:rsid w:val="00103921"/>
    <w:rsid w:val="00103A3F"/>
    <w:rsid w:val="001045F8"/>
    <w:rsid w:val="0010570A"/>
    <w:rsid w:val="001060FB"/>
    <w:rsid w:val="00106E58"/>
    <w:rsid w:val="00107712"/>
    <w:rsid w:val="00110565"/>
    <w:rsid w:val="001124C1"/>
    <w:rsid w:val="001129D5"/>
    <w:rsid w:val="00112AB4"/>
    <w:rsid w:val="00112EDF"/>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17DE0"/>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2BA2"/>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5F6"/>
    <w:rsid w:val="001727C3"/>
    <w:rsid w:val="00172D25"/>
    <w:rsid w:val="00172ED0"/>
    <w:rsid w:val="00173BF9"/>
    <w:rsid w:val="00173F91"/>
    <w:rsid w:val="001742A0"/>
    <w:rsid w:val="001752FB"/>
    <w:rsid w:val="00175B94"/>
    <w:rsid w:val="00177187"/>
    <w:rsid w:val="001779CB"/>
    <w:rsid w:val="00180732"/>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0A3F"/>
    <w:rsid w:val="001A1388"/>
    <w:rsid w:val="001A1F29"/>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E90"/>
    <w:rsid w:val="001C18B8"/>
    <w:rsid w:val="001C2417"/>
    <w:rsid w:val="001C3DC7"/>
    <w:rsid w:val="001C3F75"/>
    <w:rsid w:val="001C5BF8"/>
    <w:rsid w:val="001C6466"/>
    <w:rsid w:val="001C6F79"/>
    <w:rsid w:val="001C709B"/>
    <w:rsid w:val="001C7451"/>
    <w:rsid w:val="001C7B10"/>
    <w:rsid w:val="001C7B79"/>
    <w:rsid w:val="001D0189"/>
    <w:rsid w:val="001D078C"/>
    <w:rsid w:val="001D07FD"/>
    <w:rsid w:val="001D0A35"/>
    <w:rsid w:val="001D268A"/>
    <w:rsid w:val="001D2D1D"/>
    <w:rsid w:val="001D2F00"/>
    <w:rsid w:val="001D3B34"/>
    <w:rsid w:val="001D416F"/>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D5F"/>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62C1"/>
    <w:rsid w:val="00207919"/>
    <w:rsid w:val="0020791F"/>
    <w:rsid w:val="00207A38"/>
    <w:rsid w:val="002105ED"/>
    <w:rsid w:val="002108ED"/>
    <w:rsid w:val="00210E8E"/>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37EB"/>
    <w:rsid w:val="00235D06"/>
    <w:rsid w:val="002368FE"/>
    <w:rsid w:val="00236907"/>
    <w:rsid w:val="002374A2"/>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A0CC4"/>
    <w:rsid w:val="002A16C0"/>
    <w:rsid w:val="002A2317"/>
    <w:rsid w:val="002A23A1"/>
    <w:rsid w:val="002A2C2E"/>
    <w:rsid w:val="002A351C"/>
    <w:rsid w:val="002A353A"/>
    <w:rsid w:val="002A4230"/>
    <w:rsid w:val="002A5194"/>
    <w:rsid w:val="002A5681"/>
    <w:rsid w:val="002A5ADD"/>
    <w:rsid w:val="002A5F53"/>
    <w:rsid w:val="002A64BE"/>
    <w:rsid w:val="002A65D8"/>
    <w:rsid w:val="002A7914"/>
    <w:rsid w:val="002A7A94"/>
    <w:rsid w:val="002A7B12"/>
    <w:rsid w:val="002B01C6"/>
    <w:rsid w:val="002B0673"/>
    <w:rsid w:val="002B0D11"/>
    <w:rsid w:val="002B0D45"/>
    <w:rsid w:val="002B13E0"/>
    <w:rsid w:val="002B1F78"/>
    <w:rsid w:val="002B2657"/>
    <w:rsid w:val="002B301F"/>
    <w:rsid w:val="002B30BF"/>
    <w:rsid w:val="002B335E"/>
    <w:rsid w:val="002B3D79"/>
    <w:rsid w:val="002B42EB"/>
    <w:rsid w:val="002B46DE"/>
    <w:rsid w:val="002B5381"/>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D61"/>
    <w:rsid w:val="002D2315"/>
    <w:rsid w:val="002D3027"/>
    <w:rsid w:val="002D355F"/>
    <w:rsid w:val="002D3AC9"/>
    <w:rsid w:val="002D4536"/>
    <w:rsid w:val="002D5A3C"/>
    <w:rsid w:val="002D5ABD"/>
    <w:rsid w:val="002D66CB"/>
    <w:rsid w:val="002D7165"/>
    <w:rsid w:val="002E041C"/>
    <w:rsid w:val="002E0B53"/>
    <w:rsid w:val="002E1240"/>
    <w:rsid w:val="002E1D2F"/>
    <w:rsid w:val="002E40EE"/>
    <w:rsid w:val="002E4853"/>
    <w:rsid w:val="002E5286"/>
    <w:rsid w:val="002E5B28"/>
    <w:rsid w:val="002E633C"/>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D9B"/>
    <w:rsid w:val="00300FF6"/>
    <w:rsid w:val="00302567"/>
    <w:rsid w:val="00302AC1"/>
    <w:rsid w:val="00302EB3"/>
    <w:rsid w:val="00303582"/>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3E"/>
    <w:rsid w:val="003312B9"/>
    <w:rsid w:val="003323C2"/>
    <w:rsid w:val="0033257B"/>
    <w:rsid w:val="00332CB3"/>
    <w:rsid w:val="00332CF4"/>
    <w:rsid w:val="00333B79"/>
    <w:rsid w:val="00333FEB"/>
    <w:rsid w:val="003342C9"/>
    <w:rsid w:val="003344DF"/>
    <w:rsid w:val="003359CB"/>
    <w:rsid w:val="003359D7"/>
    <w:rsid w:val="00335F06"/>
    <w:rsid w:val="003369FB"/>
    <w:rsid w:val="00336D42"/>
    <w:rsid w:val="00337099"/>
    <w:rsid w:val="00340A24"/>
    <w:rsid w:val="00340D93"/>
    <w:rsid w:val="00340E46"/>
    <w:rsid w:val="00341880"/>
    <w:rsid w:val="00341F29"/>
    <w:rsid w:val="00342304"/>
    <w:rsid w:val="003423A6"/>
    <w:rsid w:val="00342587"/>
    <w:rsid w:val="003431E0"/>
    <w:rsid w:val="003431F8"/>
    <w:rsid w:val="00344AD4"/>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2A6"/>
    <w:rsid w:val="00365C45"/>
    <w:rsid w:val="0036623B"/>
    <w:rsid w:val="0036665D"/>
    <w:rsid w:val="00367047"/>
    <w:rsid w:val="0036706B"/>
    <w:rsid w:val="003671A1"/>
    <w:rsid w:val="00367784"/>
    <w:rsid w:val="00370072"/>
    <w:rsid w:val="00370A2C"/>
    <w:rsid w:val="00370C54"/>
    <w:rsid w:val="0037113A"/>
    <w:rsid w:val="0037159B"/>
    <w:rsid w:val="00371603"/>
    <w:rsid w:val="00371C66"/>
    <w:rsid w:val="003723A3"/>
    <w:rsid w:val="00372EDC"/>
    <w:rsid w:val="00373358"/>
    <w:rsid w:val="003746EB"/>
    <w:rsid w:val="00375234"/>
    <w:rsid w:val="00375E27"/>
    <w:rsid w:val="003766F7"/>
    <w:rsid w:val="0037692D"/>
    <w:rsid w:val="00380D4A"/>
    <w:rsid w:val="00381030"/>
    <w:rsid w:val="003810FA"/>
    <w:rsid w:val="00381D0C"/>
    <w:rsid w:val="00382E07"/>
    <w:rsid w:val="00384C0F"/>
    <w:rsid w:val="00384DE1"/>
    <w:rsid w:val="00385221"/>
    <w:rsid w:val="003855B4"/>
    <w:rsid w:val="00385B73"/>
    <w:rsid w:val="00385D47"/>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B56"/>
    <w:rsid w:val="00397F91"/>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5E5B"/>
    <w:rsid w:val="003A6344"/>
    <w:rsid w:val="003A668A"/>
    <w:rsid w:val="003A6916"/>
    <w:rsid w:val="003A6C50"/>
    <w:rsid w:val="003A6EE4"/>
    <w:rsid w:val="003A73D2"/>
    <w:rsid w:val="003A762C"/>
    <w:rsid w:val="003A7DF3"/>
    <w:rsid w:val="003A7E5E"/>
    <w:rsid w:val="003B0275"/>
    <w:rsid w:val="003B193D"/>
    <w:rsid w:val="003B2169"/>
    <w:rsid w:val="003B24DB"/>
    <w:rsid w:val="003B2F85"/>
    <w:rsid w:val="003B3106"/>
    <w:rsid w:val="003B39AB"/>
    <w:rsid w:val="003B3D82"/>
    <w:rsid w:val="003B420B"/>
    <w:rsid w:val="003B4434"/>
    <w:rsid w:val="003B50A1"/>
    <w:rsid w:val="003B553D"/>
    <w:rsid w:val="003B557A"/>
    <w:rsid w:val="003B5706"/>
    <w:rsid w:val="003B5D9C"/>
    <w:rsid w:val="003B6078"/>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8F1"/>
    <w:rsid w:val="003F0EA5"/>
    <w:rsid w:val="003F19FC"/>
    <w:rsid w:val="003F1C75"/>
    <w:rsid w:val="003F20D2"/>
    <w:rsid w:val="003F2EED"/>
    <w:rsid w:val="003F356F"/>
    <w:rsid w:val="003F3581"/>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0823"/>
    <w:rsid w:val="0040094C"/>
    <w:rsid w:val="0040138E"/>
    <w:rsid w:val="00403837"/>
    <w:rsid w:val="004042F7"/>
    <w:rsid w:val="00404DB2"/>
    <w:rsid w:val="00405017"/>
    <w:rsid w:val="00405073"/>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723"/>
    <w:rsid w:val="00426FD2"/>
    <w:rsid w:val="004272EC"/>
    <w:rsid w:val="00427530"/>
    <w:rsid w:val="00427E0F"/>
    <w:rsid w:val="004317D9"/>
    <w:rsid w:val="00431A40"/>
    <w:rsid w:val="00432036"/>
    <w:rsid w:val="004323A0"/>
    <w:rsid w:val="004326E9"/>
    <w:rsid w:val="004335B9"/>
    <w:rsid w:val="004345D2"/>
    <w:rsid w:val="004357D5"/>
    <w:rsid w:val="0043598A"/>
    <w:rsid w:val="004366E1"/>
    <w:rsid w:val="00437063"/>
    <w:rsid w:val="00437811"/>
    <w:rsid w:val="00440397"/>
    <w:rsid w:val="0044055E"/>
    <w:rsid w:val="00440C24"/>
    <w:rsid w:val="0044151B"/>
    <w:rsid w:val="004418B4"/>
    <w:rsid w:val="00441AB9"/>
    <w:rsid w:val="00442736"/>
    <w:rsid w:val="00442A29"/>
    <w:rsid w:val="00442E77"/>
    <w:rsid w:val="00444040"/>
    <w:rsid w:val="004442C0"/>
    <w:rsid w:val="00444F22"/>
    <w:rsid w:val="004451C5"/>
    <w:rsid w:val="004455EE"/>
    <w:rsid w:val="0044604A"/>
    <w:rsid w:val="00446391"/>
    <w:rsid w:val="00446FF4"/>
    <w:rsid w:val="00450245"/>
    <w:rsid w:val="0045068A"/>
    <w:rsid w:val="004509B3"/>
    <w:rsid w:val="00450AF4"/>
    <w:rsid w:val="004515EE"/>
    <w:rsid w:val="00452387"/>
    <w:rsid w:val="004526EE"/>
    <w:rsid w:val="0045303D"/>
    <w:rsid w:val="00453185"/>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092"/>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BD3"/>
    <w:rsid w:val="00484FDC"/>
    <w:rsid w:val="00486473"/>
    <w:rsid w:val="00486B03"/>
    <w:rsid w:val="00486F9A"/>
    <w:rsid w:val="0048757C"/>
    <w:rsid w:val="00487C39"/>
    <w:rsid w:val="00487F92"/>
    <w:rsid w:val="004900DD"/>
    <w:rsid w:val="00490785"/>
    <w:rsid w:val="00490CE9"/>
    <w:rsid w:val="0049140C"/>
    <w:rsid w:val="004927B9"/>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7C1"/>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5AE6"/>
    <w:rsid w:val="004B6CCA"/>
    <w:rsid w:val="004B722E"/>
    <w:rsid w:val="004B755B"/>
    <w:rsid w:val="004B7734"/>
    <w:rsid w:val="004B7FDD"/>
    <w:rsid w:val="004C0706"/>
    <w:rsid w:val="004C07BF"/>
    <w:rsid w:val="004C0A09"/>
    <w:rsid w:val="004C0FAA"/>
    <w:rsid w:val="004C10CC"/>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820"/>
    <w:rsid w:val="004F2193"/>
    <w:rsid w:val="004F2669"/>
    <w:rsid w:val="004F2CEC"/>
    <w:rsid w:val="004F2D87"/>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0C3"/>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FCD"/>
    <w:rsid w:val="00520144"/>
    <w:rsid w:val="00520196"/>
    <w:rsid w:val="005208A8"/>
    <w:rsid w:val="00520C20"/>
    <w:rsid w:val="00521B1C"/>
    <w:rsid w:val="00521B57"/>
    <w:rsid w:val="00521E42"/>
    <w:rsid w:val="00522F65"/>
    <w:rsid w:val="00523617"/>
    <w:rsid w:val="005238A2"/>
    <w:rsid w:val="00523C88"/>
    <w:rsid w:val="005242D6"/>
    <w:rsid w:val="00524475"/>
    <w:rsid w:val="00524A19"/>
    <w:rsid w:val="00524B27"/>
    <w:rsid w:val="0052555D"/>
    <w:rsid w:val="00526030"/>
    <w:rsid w:val="0052655E"/>
    <w:rsid w:val="00526B76"/>
    <w:rsid w:val="005270EE"/>
    <w:rsid w:val="00527202"/>
    <w:rsid w:val="00527EDC"/>
    <w:rsid w:val="0053065B"/>
    <w:rsid w:val="00530B66"/>
    <w:rsid w:val="005312A4"/>
    <w:rsid w:val="00531971"/>
    <w:rsid w:val="00531DAA"/>
    <w:rsid w:val="00531F42"/>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A88"/>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AAC"/>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87ADE"/>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3D8A"/>
    <w:rsid w:val="005A5199"/>
    <w:rsid w:val="005A5995"/>
    <w:rsid w:val="005A5AD5"/>
    <w:rsid w:val="005A6323"/>
    <w:rsid w:val="005A63F3"/>
    <w:rsid w:val="005A66C0"/>
    <w:rsid w:val="005A7298"/>
    <w:rsid w:val="005A7824"/>
    <w:rsid w:val="005B0788"/>
    <w:rsid w:val="005B0E21"/>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926"/>
    <w:rsid w:val="005C6E28"/>
    <w:rsid w:val="005C7049"/>
    <w:rsid w:val="005C75A1"/>
    <w:rsid w:val="005C78AF"/>
    <w:rsid w:val="005C7ABB"/>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DB9"/>
    <w:rsid w:val="005F0F8E"/>
    <w:rsid w:val="005F151A"/>
    <w:rsid w:val="005F155F"/>
    <w:rsid w:val="005F261B"/>
    <w:rsid w:val="005F3595"/>
    <w:rsid w:val="005F3AB9"/>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518C"/>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C08"/>
    <w:rsid w:val="0064712A"/>
    <w:rsid w:val="006476EA"/>
    <w:rsid w:val="006478B0"/>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35E"/>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583"/>
    <w:rsid w:val="006E07C2"/>
    <w:rsid w:val="006E0B4E"/>
    <w:rsid w:val="006E0F54"/>
    <w:rsid w:val="006E11B0"/>
    <w:rsid w:val="006E1E23"/>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8BB"/>
    <w:rsid w:val="00705E77"/>
    <w:rsid w:val="0070686B"/>
    <w:rsid w:val="00706E04"/>
    <w:rsid w:val="007074C4"/>
    <w:rsid w:val="00707500"/>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1E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3F6"/>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215"/>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4A2"/>
    <w:rsid w:val="00791B40"/>
    <w:rsid w:val="00791CCD"/>
    <w:rsid w:val="00791D8C"/>
    <w:rsid w:val="00792AD5"/>
    <w:rsid w:val="00794194"/>
    <w:rsid w:val="00796294"/>
    <w:rsid w:val="007962C6"/>
    <w:rsid w:val="007973F4"/>
    <w:rsid w:val="00797CBB"/>
    <w:rsid w:val="007A137E"/>
    <w:rsid w:val="007A150B"/>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149C"/>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87"/>
    <w:rsid w:val="007F45EB"/>
    <w:rsid w:val="007F5286"/>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41F"/>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24E"/>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224"/>
    <w:rsid w:val="0085437D"/>
    <w:rsid w:val="0085463F"/>
    <w:rsid w:val="00854654"/>
    <w:rsid w:val="00854F65"/>
    <w:rsid w:val="00855509"/>
    <w:rsid w:val="00855E3F"/>
    <w:rsid w:val="00855E6D"/>
    <w:rsid w:val="00856CC0"/>
    <w:rsid w:val="00860703"/>
    <w:rsid w:val="0086089E"/>
    <w:rsid w:val="00860B3D"/>
    <w:rsid w:val="00860E42"/>
    <w:rsid w:val="00861424"/>
    <w:rsid w:val="0086187F"/>
    <w:rsid w:val="00863218"/>
    <w:rsid w:val="00863CAD"/>
    <w:rsid w:val="00863FCA"/>
    <w:rsid w:val="00864066"/>
    <w:rsid w:val="00864254"/>
    <w:rsid w:val="00864270"/>
    <w:rsid w:val="008642B2"/>
    <w:rsid w:val="008651DD"/>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805EB"/>
    <w:rsid w:val="00880619"/>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3FA"/>
    <w:rsid w:val="008B7893"/>
    <w:rsid w:val="008C00EF"/>
    <w:rsid w:val="008C01B0"/>
    <w:rsid w:val="008C027F"/>
    <w:rsid w:val="008C0D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3B8"/>
    <w:rsid w:val="00901560"/>
    <w:rsid w:val="009016EB"/>
    <w:rsid w:val="00901B30"/>
    <w:rsid w:val="00902556"/>
    <w:rsid w:val="00902E77"/>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2EFF"/>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6014"/>
    <w:rsid w:val="00956302"/>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76F"/>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18B0"/>
    <w:rsid w:val="009D2D7C"/>
    <w:rsid w:val="009D351A"/>
    <w:rsid w:val="009D38B6"/>
    <w:rsid w:val="009D38BF"/>
    <w:rsid w:val="009D3AD0"/>
    <w:rsid w:val="009D3BF3"/>
    <w:rsid w:val="009D41F6"/>
    <w:rsid w:val="009D497C"/>
    <w:rsid w:val="009D4FD4"/>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DB0"/>
    <w:rsid w:val="009E7E11"/>
    <w:rsid w:val="009E7FAB"/>
    <w:rsid w:val="009F04C7"/>
    <w:rsid w:val="009F09A9"/>
    <w:rsid w:val="009F0DB1"/>
    <w:rsid w:val="009F2C9C"/>
    <w:rsid w:val="009F3221"/>
    <w:rsid w:val="009F3C1B"/>
    <w:rsid w:val="009F3DA1"/>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27774"/>
    <w:rsid w:val="00A30F10"/>
    <w:rsid w:val="00A31761"/>
    <w:rsid w:val="00A318FB"/>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679D4"/>
    <w:rsid w:val="00A70A46"/>
    <w:rsid w:val="00A70BBF"/>
    <w:rsid w:val="00A7140C"/>
    <w:rsid w:val="00A71E25"/>
    <w:rsid w:val="00A73D9C"/>
    <w:rsid w:val="00A74326"/>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4E7A"/>
    <w:rsid w:val="00A86286"/>
    <w:rsid w:val="00A86B26"/>
    <w:rsid w:val="00A86C53"/>
    <w:rsid w:val="00A879DE"/>
    <w:rsid w:val="00A87CF8"/>
    <w:rsid w:val="00A90437"/>
    <w:rsid w:val="00A9173F"/>
    <w:rsid w:val="00A919FA"/>
    <w:rsid w:val="00A91B68"/>
    <w:rsid w:val="00A920AE"/>
    <w:rsid w:val="00A927F6"/>
    <w:rsid w:val="00A9323F"/>
    <w:rsid w:val="00A932DF"/>
    <w:rsid w:val="00A936E0"/>
    <w:rsid w:val="00A939A5"/>
    <w:rsid w:val="00A94B61"/>
    <w:rsid w:val="00A95252"/>
    <w:rsid w:val="00A97685"/>
    <w:rsid w:val="00AA0C7F"/>
    <w:rsid w:val="00AA0E39"/>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10AB"/>
    <w:rsid w:val="00AE2695"/>
    <w:rsid w:val="00AE4472"/>
    <w:rsid w:val="00AE4475"/>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4DA8"/>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32F"/>
    <w:rsid w:val="00B23441"/>
    <w:rsid w:val="00B23619"/>
    <w:rsid w:val="00B238F9"/>
    <w:rsid w:val="00B24B3F"/>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C65"/>
    <w:rsid w:val="00B34D03"/>
    <w:rsid w:val="00B358B9"/>
    <w:rsid w:val="00B36244"/>
    <w:rsid w:val="00B3652A"/>
    <w:rsid w:val="00B3707C"/>
    <w:rsid w:val="00B40570"/>
    <w:rsid w:val="00B40A78"/>
    <w:rsid w:val="00B40B9F"/>
    <w:rsid w:val="00B4152A"/>
    <w:rsid w:val="00B42185"/>
    <w:rsid w:val="00B43195"/>
    <w:rsid w:val="00B437D9"/>
    <w:rsid w:val="00B43922"/>
    <w:rsid w:val="00B43BD8"/>
    <w:rsid w:val="00B43DCB"/>
    <w:rsid w:val="00B44E2F"/>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18A5"/>
    <w:rsid w:val="00B82696"/>
    <w:rsid w:val="00B82C39"/>
    <w:rsid w:val="00B82C6A"/>
    <w:rsid w:val="00B82DCC"/>
    <w:rsid w:val="00B831A4"/>
    <w:rsid w:val="00B839B7"/>
    <w:rsid w:val="00B83FF1"/>
    <w:rsid w:val="00B8435C"/>
    <w:rsid w:val="00B84983"/>
    <w:rsid w:val="00B85497"/>
    <w:rsid w:val="00B85EDE"/>
    <w:rsid w:val="00B86156"/>
    <w:rsid w:val="00B90B27"/>
    <w:rsid w:val="00B9163B"/>
    <w:rsid w:val="00B92012"/>
    <w:rsid w:val="00B92889"/>
    <w:rsid w:val="00B92A7F"/>
    <w:rsid w:val="00B93281"/>
    <w:rsid w:val="00B940E2"/>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0"/>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2405"/>
    <w:rsid w:val="00BD2454"/>
    <w:rsid w:val="00BD24B1"/>
    <w:rsid w:val="00BD2B2E"/>
    <w:rsid w:val="00BD30BD"/>
    <w:rsid w:val="00BD3A36"/>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41A"/>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3A8F"/>
    <w:rsid w:val="00C34480"/>
    <w:rsid w:val="00C34FA1"/>
    <w:rsid w:val="00C35379"/>
    <w:rsid w:val="00C355AD"/>
    <w:rsid w:val="00C367C0"/>
    <w:rsid w:val="00C36CCE"/>
    <w:rsid w:val="00C374D9"/>
    <w:rsid w:val="00C37789"/>
    <w:rsid w:val="00C37C38"/>
    <w:rsid w:val="00C403BA"/>
    <w:rsid w:val="00C40829"/>
    <w:rsid w:val="00C41009"/>
    <w:rsid w:val="00C41B8B"/>
    <w:rsid w:val="00C420D8"/>
    <w:rsid w:val="00C43F50"/>
    <w:rsid w:val="00C442A9"/>
    <w:rsid w:val="00C45302"/>
    <w:rsid w:val="00C46178"/>
    <w:rsid w:val="00C4639E"/>
    <w:rsid w:val="00C4640C"/>
    <w:rsid w:val="00C46590"/>
    <w:rsid w:val="00C470E7"/>
    <w:rsid w:val="00C4735C"/>
    <w:rsid w:val="00C47B01"/>
    <w:rsid w:val="00C50240"/>
    <w:rsid w:val="00C50D4C"/>
    <w:rsid w:val="00C520DD"/>
    <w:rsid w:val="00C52580"/>
    <w:rsid w:val="00C534C7"/>
    <w:rsid w:val="00C53C25"/>
    <w:rsid w:val="00C5489E"/>
    <w:rsid w:val="00C550C6"/>
    <w:rsid w:val="00C55A9A"/>
    <w:rsid w:val="00C55BC8"/>
    <w:rsid w:val="00C5616E"/>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1AA9"/>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B3C"/>
    <w:rsid w:val="00CB4FC2"/>
    <w:rsid w:val="00CB5A12"/>
    <w:rsid w:val="00CB5ADF"/>
    <w:rsid w:val="00CB7AE0"/>
    <w:rsid w:val="00CC0258"/>
    <w:rsid w:val="00CC0E38"/>
    <w:rsid w:val="00CC20B8"/>
    <w:rsid w:val="00CC2338"/>
    <w:rsid w:val="00CC2641"/>
    <w:rsid w:val="00CC382F"/>
    <w:rsid w:val="00CC6134"/>
    <w:rsid w:val="00CC62AD"/>
    <w:rsid w:val="00CC736E"/>
    <w:rsid w:val="00CD006F"/>
    <w:rsid w:val="00CD0650"/>
    <w:rsid w:val="00CD0F27"/>
    <w:rsid w:val="00CD18B9"/>
    <w:rsid w:val="00CD1D2C"/>
    <w:rsid w:val="00CD2F95"/>
    <w:rsid w:val="00CD359D"/>
    <w:rsid w:val="00CD3A8E"/>
    <w:rsid w:val="00CD3CFC"/>
    <w:rsid w:val="00CD4347"/>
    <w:rsid w:val="00CD49EC"/>
    <w:rsid w:val="00CD50F5"/>
    <w:rsid w:val="00CD5FCE"/>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02C"/>
    <w:rsid w:val="00D01186"/>
    <w:rsid w:val="00D011F9"/>
    <w:rsid w:val="00D0190D"/>
    <w:rsid w:val="00D01D4D"/>
    <w:rsid w:val="00D02B04"/>
    <w:rsid w:val="00D03335"/>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4B0"/>
    <w:rsid w:val="00D127EB"/>
    <w:rsid w:val="00D13F58"/>
    <w:rsid w:val="00D15928"/>
    <w:rsid w:val="00D15B38"/>
    <w:rsid w:val="00D15C98"/>
    <w:rsid w:val="00D16B30"/>
    <w:rsid w:val="00D16FE6"/>
    <w:rsid w:val="00D1743F"/>
    <w:rsid w:val="00D17CDE"/>
    <w:rsid w:val="00D200EC"/>
    <w:rsid w:val="00D20526"/>
    <w:rsid w:val="00D20D1B"/>
    <w:rsid w:val="00D20E27"/>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1383"/>
    <w:rsid w:val="00D31631"/>
    <w:rsid w:val="00D31E9E"/>
    <w:rsid w:val="00D3336A"/>
    <w:rsid w:val="00D33A81"/>
    <w:rsid w:val="00D33B61"/>
    <w:rsid w:val="00D347E2"/>
    <w:rsid w:val="00D34E3E"/>
    <w:rsid w:val="00D368F2"/>
    <w:rsid w:val="00D40766"/>
    <w:rsid w:val="00D409BF"/>
    <w:rsid w:val="00D40A84"/>
    <w:rsid w:val="00D41329"/>
    <w:rsid w:val="00D41725"/>
    <w:rsid w:val="00D422DB"/>
    <w:rsid w:val="00D4250B"/>
    <w:rsid w:val="00D432DD"/>
    <w:rsid w:val="00D43CF8"/>
    <w:rsid w:val="00D44671"/>
    <w:rsid w:val="00D448A8"/>
    <w:rsid w:val="00D449EB"/>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E25"/>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057F"/>
    <w:rsid w:val="00DB15F1"/>
    <w:rsid w:val="00DB1E3E"/>
    <w:rsid w:val="00DB23F1"/>
    <w:rsid w:val="00DB2F36"/>
    <w:rsid w:val="00DB312F"/>
    <w:rsid w:val="00DB39B0"/>
    <w:rsid w:val="00DB4769"/>
    <w:rsid w:val="00DB4ACE"/>
    <w:rsid w:val="00DB550F"/>
    <w:rsid w:val="00DB553C"/>
    <w:rsid w:val="00DB6501"/>
    <w:rsid w:val="00DB6559"/>
    <w:rsid w:val="00DB6825"/>
    <w:rsid w:val="00DB7241"/>
    <w:rsid w:val="00DC01CF"/>
    <w:rsid w:val="00DC0201"/>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1E5"/>
    <w:rsid w:val="00DD1240"/>
    <w:rsid w:val="00DD3914"/>
    <w:rsid w:val="00DD3FEA"/>
    <w:rsid w:val="00DD4254"/>
    <w:rsid w:val="00DD44AF"/>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D38"/>
    <w:rsid w:val="00DF66BE"/>
    <w:rsid w:val="00DF6E90"/>
    <w:rsid w:val="00DF7000"/>
    <w:rsid w:val="00DF7D83"/>
    <w:rsid w:val="00E0009E"/>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16B5E"/>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111E"/>
    <w:rsid w:val="00E4127B"/>
    <w:rsid w:val="00E41E8F"/>
    <w:rsid w:val="00E41EAB"/>
    <w:rsid w:val="00E420F8"/>
    <w:rsid w:val="00E42366"/>
    <w:rsid w:val="00E42C10"/>
    <w:rsid w:val="00E430E6"/>
    <w:rsid w:val="00E43111"/>
    <w:rsid w:val="00E4347A"/>
    <w:rsid w:val="00E43BF5"/>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661D"/>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079"/>
    <w:rsid w:val="00E969AF"/>
    <w:rsid w:val="00E97204"/>
    <w:rsid w:val="00E973FD"/>
    <w:rsid w:val="00E97742"/>
    <w:rsid w:val="00EA0B28"/>
    <w:rsid w:val="00EA16AD"/>
    <w:rsid w:val="00EA197C"/>
    <w:rsid w:val="00EA1B35"/>
    <w:rsid w:val="00EA1BE5"/>
    <w:rsid w:val="00EA202B"/>
    <w:rsid w:val="00EA3344"/>
    <w:rsid w:val="00EA34C1"/>
    <w:rsid w:val="00EA3DC7"/>
    <w:rsid w:val="00EA3E68"/>
    <w:rsid w:val="00EA440A"/>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3333"/>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649"/>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5E3D"/>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B6"/>
    <w:rsid w:val="00F05AB9"/>
    <w:rsid w:val="00F05CB3"/>
    <w:rsid w:val="00F0635F"/>
    <w:rsid w:val="00F0689B"/>
    <w:rsid w:val="00F069FB"/>
    <w:rsid w:val="00F06A4C"/>
    <w:rsid w:val="00F06BB2"/>
    <w:rsid w:val="00F06FFB"/>
    <w:rsid w:val="00F07894"/>
    <w:rsid w:val="00F1015D"/>
    <w:rsid w:val="00F105F8"/>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2ED"/>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8B1"/>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4957"/>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2F6B"/>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2C51"/>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0DC4"/>
    <w:rsid w:val="00FC1EE9"/>
    <w:rsid w:val="00FC2287"/>
    <w:rsid w:val="00FC2531"/>
    <w:rsid w:val="00FC31BC"/>
    <w:rsid w:val="00FC3248"/>
    <w:rsid w:val="00FC3383"/>
    <w:rsid w:val="00FC3FD4"/>
    <w:rsid w:val="00FC46C7"/>
    <w:rsid w:val="00FC4ACB"/>
    <w:rsid w:val="00FC4C48"/>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0BF3"/>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3C4B355"/>
    <w:rsid w:val="054A2778"/>
    <w:rsid w:val="06B88AC3"/>
    <w:rsid w:val="06F6F5ED"/>
    <w:rsid w:val="0F45CFD1"/>
    <w:rsid w:val="11FFAF39"/>
    <w:rsid w:val="148A0F4E"/>
    <w:rsid w:val="1A9F7976"/>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90CA7C7"/>
    <w:rsid w:val="4D7865C5"/>
    <w:rsid w:val="5332648C"/>
    <w:rsid w:val="55317718"/>
    <w:rsid w:val="56969E29"/>
    <w:rsid w:val="57B19AD2"/>
    <w:rsid w:val="59422F5D"/>
    <w:rsid w:val="5A3ED19B"/>
    <w:rsid w:val="5AA512B0"/>
    <w:rsid w:val="5C850BF5"/>
    <w:rsid w:val="5FFE2900"/>
    <w:rsid w:val="6053842F"/>
    <w:rsid w:val="6365DD43"/>
    <w:rsid w:val="65AB6787"/>
    <w:rsid w:val="699C4881"/>
    <w:rsid w:val="6A970BC4"/>
    <w:rsid w:val="6AE954E9"/>
    <w:rsid w:val="6CD07198"/>
    <w:rsid w:val="6CFBEAAE"/>
    <w:rsid w:val="6D05F9F0"/>
    <w:rsid w:val="6D4F4527"/>
    <w:rsid w:val="70EF9B09"/>
    <w:rsid w:val="73A414EC"/>
    <w:rsid w:val="772B2364"/>
    <w:rsid w:val="77D72822"/>
    <w:rsid w:val="78A90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68B9B"/>
  <w15:docId w15:val="{D74EF4E3-26A7-4D36-8879-8B4445A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paragraph" w:customStyle="1" w:styleId="313">
    <w:name w:val="313"/>
    <w:basedOn w:val="Normal"/>
    <w:uiPriority w:val="99"/>
    <w:rsid w:val="006E1E23"/>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039E6-F4D3-409F-8E14-7E48C898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4471</Words>
  <Characters>24595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141</cp:revision>
  <cp:lastPrinted>2021-01-25T19:09:00Z</cp:lastPrinted>
  <dcterms:created xsi:type="dcterms:W3CDTF">2021-06-08T19:27:00Z</dcterms:created>
  <dcterms:modified xsi:type="dcterms:W3CDTF">2021-09-27T21:15:00Z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