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B598" w14:textId="77777777" w:rsidR="0027545E" w:rsidRPr="008A290B" w:rsidRDefault="0027545E" w:rsidP="0027545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C771DE" w14:textId="77777777" w:rsidR="0027545E" w:rsidRDefault="0027545E" w:rsidP="0027545E">
      <w:pPr>
        <w:jc w:val="both"/>
        <w:rPr>
          <w:rFonts w:ascii="Arial" w:hAnsi="Arial" w:cs="Arial"/>
          <w:sz w:val="20"/>
          <w:lang w:val="es-419"/>
        </w:rPr>
      </w:pPr>
    </w:p>
    <w:p w14:paraId="6C682FD5" w14:textId="53B5187E" w:rsidR="0027545E" w:rsidRPr="00E32969" w:rsidRDefault="00A25F9B" w:rsidP="0027545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16446C">
        <w:rPr>
          <w:rFonts w:ascii="Arial" w:hAnsi="Arial" w:cs="Arial"/>
          <w:b/>
          <w:sz w:val="20"/>
          <w:szCs w:val="20"/>
          <w:lang w:val="es-419"/>
        </w:rPr>
        <w:t xml:space="preserve">ACCIÓN POPULAR / DEFINICIÓN CONSTITUCIONAL / DERECHOS PROTEGIDOS / FACULTADES DEL JUEZ / DECISIONES ULTRA Y EXTRA PETITA / REQUISITOS / </w:t>
      </w:r>
      <w:r>
        <w:rPr>
          <w:rFonts w:ascii="Arial" w:hAnsi="Arial" w:cs="Arial"/>
          <w:b/>
          <w:sz w:val="20"/>
          <w:szCs w:val="20"/>
          <w:lang w:val="es-419"/>
        </w:rPr>
        <w:t>NO PUEDEN ACOGERSE PLANTEAMIENTOS HECHOS EN LOS ALEGATOS DE CONCLUSIÓN.</w:t>
      </w:r>
    </w:p>
    <w:p w14:paraId="73FFE494" w14:textId="77777777" w:rsidR="0027545E" w:rsidRPr="00E32969" w:rsidRDefault="0027545E" w:rsidP="0027545E">
      <w:pPr>
        <w:jc w:val="both"/>
        <w:rPr>
          <w:rFonts w:ascii="Arial" w:hAnsi="Arial" w:cs="Arial"/>
          <w:sz w:val="20"/>
          <w:lang w:val="es-419"/>
        </w:rPr>
      </w:pPr>
    </w:p>
    <w:p w14:paraId="3AF0F8AD" w14:textId="7F1273E6" w:rsidR="0027545E" w:rsidRPr="00E32969" w:rsidRDefault="00967C50" w:rsidP="0027545E">
      <w:pPr>
        <w:jc w:val="both"/>
        <w:rPr>
          <w:rFonts w:ascii="Arial" w:hAnsi="Arial" w:cs="Arial"/>
          <w:sz w:val="20"/>
          <w:lang w:val="es-419"/>
        </w:rPr>
      </w:pPr>
      <w:r w:rsidRPr="00967C50">
        <w:rPr>
          <w:rFonts w:ascii="Arial" w:hAnsi="Arial" w:cs="Arial"/>
          <w:sz w:val="20"/>
          <w:lang w:val="es-419"/>
        </w:rPr>
        <w:t>El artículo 88 de la Carta Nacional consagra la acción popular como una herramienta adjetiva para la salvaguarda de derechos e intereses colectivos “… relacionados con el patrimonio, el espacio, la seguridad y la salubridad públicos, la moral administrativa, el ambiente, la libre competencia económica y otros de similar naturaleza que se definen en… [la ley]”</w:t>
      </w:r>
      <w:r>
        <w:rPr>
          <w:rFonts w:ascii="Arial" w:hAnsi="Arial" w:cs="Arial"/>
          <w:sz w:val="20"/>
          <w:lang w:val="es-419"/>
        </w:rPr>
        <w:t xml:space="preserve"> …</w:t>
      </w:r>
    </w:p>
    <w:p w14:paraId="4980E8E0" w14:textId="77777777" w:rsidR="0027545E" w:rsidRPr="00E32969" w:rsidRDefault="0027545E" w:rsidP="0027545E">
      <w:pPr>
        <w:jc w:val="both"/>
        <w:rPr>
          <w:rFonts w:ascii="Arial" w:hAnsi="Arial" w:cs="Arial"/>
          <w:sz w:val="20"/>
          <w:lang w:val="es-419"/>
        </w:rPr>
      </w:pPr>
    </w:p>
    <w:p w14:paraId="7172C605" w14:textId="2ECAE9E6" w:rsidR="0027545E" w:rsidRDefault="00967C50" w:rsidP="0027545E">
      <w:pPr>
        <w:jc w:val="both"/>
        <w:rPr>
          <w:rFonts w:ascii="Arial" w:hAnsi="Arial" w:cs="Arial"/>
          <w:sz w:val="20"/>
          <w:lang w:val="es-419"/>
        </w:rPr>
      </w:pPr>
      <w:r w:rsidRPr="00967C50">
        <w:rPr>
          <w:rFonts w:ascii="Arial" w:hAnsi="Arial" w:cs="Arial"/>
          <w:sz w:val="20"/>
          <w:lang w:val="es-419"/>
        </w:rPr>
        <w:t>Debe resaltarse, además, que el juez de la acción popular no está sometido a un principio de congruencia procesal estricto, teniendo en cuenta que el titular de los derechos que se busca proteger no es un individuo en particular sino la comunidad en general</w:t>
      </w:r>
      <w:r>
        <w:rPr>
          <w:rFonts w:ascii="Arial" w:hAnsi="Arial" w:cs="Arial"/>
          <w:sz w:val="20"/>
          <w:lang w:val="es-419"/>
        </w:rPr>
        <w:t>…</w:t>
      </w:r>
    </w:p>
    <w:p w14:paraId="5B239631" w14:textId="77777777" w:rsidR="0027545E" w:rsidRDefault="0027545E" w:rsidP="0027545E">
      <w:pPr>
        <w:jc w:val="both"/>
        <w:rPr>
          <w:rFonts w:ascii="Arial" w:hAnsi="Arial" w:cs="Arial"/>
          <w:sz w:val="20"/>
          <w:lang w:val="es-419"/>
        </w:rPr>
      </w:pPr>
    </w:p>
    <w:p w14:paraId="7F45B0AF" w14:textId="367FBD41" w:rsidR="0027545E" w:rsidRPr="00E32969" w:rsidRDefault="007D5519" w:rsidP="0027545E">
      <w:pPr>
        <w:jc w:val="both"/>
        <w:rPr>
          <w:rFonts w:ascii="Arial" w:hAnsi="Arial" w:cs="Arial"/>
          <w:sz w:val="20"/>
          <w:lang w:val="es-419"/>
        </w:rPr>
      </w:pPr>
      <w:r w:rsidRPr="007D5519">
        <w:rPr>
          <w:rFonts w:ascii="Arial" w:hAnsi="Arial" w:cs="Arial"/>
          <w:sz w:val="20"/>
          <w:lang w:val="es-419"/>
        </w:rPr>
        <w:t>Tales facultades encuentran límites en “… los derechos al debido proceso y de defensa del 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Pr>
          <w:rFonts w:ascii="Arial" w:hAnsi="Arial" w:cs="Arial"/>
          <w:sz w:val="20"/>
          <w:lang w:val="es-419"/>
        </w:rPr>
        <w:t xml:space="preserve"> (…)</w:t>
      </w:r>
    </w:p>
    <w:p w14:paraId="2F983671" w14:textId="77777777" w:rsidR="0027545E" w:rsidRDefault="0027545E" w:rsidP="0027545E">
      <w:pPr>
        <w:jc w:val="both"/>
        <w:rPr>
          <w:rFonts w:ascii="Arial" w:hAnsi="Arial" w:cs="Arial"/>
          <w:sz w:val="20"/>
        </w:rPr>
      </w:pPr>
    </w:p>
    <w:p w14:paraId="7D6D531B" w14:textId="79A34185" w:rsidR="0027545E" w:rsidRDefault="007D5519" w:rsidP="0027545E">
      <w:pPr>
        <w:jc w:val="both"/>
        <w:rPr>
          <w:rFonts w:ascii="Arial" w:hAnsi="Arial" w:cs="Arial"/>
          <w:sz w:val="20"/>
        </w:rPr>
      </w:pPr>
      <w:r w:rsidRPr="007D5519">
        <w:rPr>
          <w:rFonts w:ascii="Arial" w:hAnsi="Arial" w:cs="Arial"/>
          <w:sz w:val="20"/>
        </w:rPr>
        <w:t xml:space="preserve">Concierne entonces al juez popular delimitar sus decisiones extra y ultra </w:t>
      </w:r>
      <w:proofErr w:type="spellStart"/>
      <w:r w:rsidRPr="007D5519">
        <w:rPr>
          <w:rFonts w:ascii="Arial" w:hAnsi="Arial" w:cs="Arial"/>
          <w:sz w:val="20"/>
        </w:rPr>
        <w:t>petita</w:t>
      </w:r>
      <w:proofErr w:type="spellEnd"/>
      <w:r w:rsidRPr="007D5519">
        <w:rPr>
          <w:rFonts w:ascii="Arial" w:hAnsi="Arial" w:cs="Arial"/>
          <w:sz w:val="20"/>
        </w:rPr>
        <w:t xml:space="preserve"> a la causa petendi contenida en el libelo introductor, por cuanto es la forma de garantizar el debido proceso</w:t>
      </w:r>
      <w:r>
        <w:rPr>
          <w:rFonts w:ascii="Arial" w:hAnsi="Arial" w:cs="Arial"/>
          <w:sz w:val="20"/>
        </w:rPr>
        <w:t>…</w:t>
      </w:r>
    </w:p>
    <w:p w14:paraId="335F82DC" w14:textId="722BF02F" w:rsidR="007D5519" w:rsidRDefault="007D5519" w:rsidP="0027545E">
      <w:pPr>
        <w:jc w:val="both"/>
        <w:rPr>
          <w:rFonts w:ascii="Arial" w:hAnsi="Arial" w:cs="Arial"/>
          <w:sz w:val="20"/>
        </w:rPr>
      </w:pPr>
    </w:p>
    <w:p w14:paraId="1AAA391B" w14:textId="0A974A99" w:rsidR="007D5519" w:rsidRDefault="007D5519" w:rsidP="0027545E">
      <w:pPr>
        <w:jc w:val="both"/>
        <w:rPr>
          <w:rFonts w:ascii="Arial" w:hAnsi="Arial" w:cs="Arial"/>
          <w:sz w:val="20"/>
        </w:rPr>
      </w:pPr>
      <w:r w:rsidRPr="007D5519">
        <w:rPr>
          <w:rFonts w:ascii="Arial" w:hAnsi="Arial" w:cs="Arial"/>
          <w:sz w:val="20"/>
        </w:rPr>
        <w:t>En el caso concreto, el rasero para establecer la vulneración o amenaza de los derechos colectivos invocados quedó definido desde la demanda. En términos claros, se estableció que quienes recorren a pie por el separador vial de forma paralela a la avenida el Ferrocarril en el municipio de Dosquebradas, al llegar a los puentes identificados en el mismo escrito, se ven obligados a bajar a la vía para continuar su trayecto, porque justo en esos lugares hay vacíos que interrumpen el suelo en concreto</w:t>
      </w:r>
      <w:r>
        <w:rPr>
          <w:rFonts w:ascii="Arial" w:hAnsi="Arial" w:cs="Arial"/>
          <w:sz w:val="20"/>
        </w:rPr>
        <w:t>…</w:t>
      </w:r>
    </w:p>
    <w:p w14:paraId="12454389" w14:textId="063C99E4" w:rsidR="007D5519" w:rsidRDefault="007D5519" w:rsidP="0027545E">
      <w:pPr>
        <w:jc w:val="both"/>
        <w:rPr>
          <w:rFonts w:ascii="Arial" w:hAnsi="Arial" w:cs="Arial"/>
          <w:sz w:val="20"/>
        </w:rPr>
      </w:pPr>
    </w:p>
    <w:p w14:paraId="5DE87F5E" w14:textId="78598E14" w:rsidR="007D5519" w:rsidRDefault="004A7AD4" w:rsidP="0027545E">
      <w:pPr>
        <w:jc w:val="both"/>
        <w:rPr>
          <w:rFonts w:ascii="Arial" w:hAnsi="Arial" w:cs="Arial"/>
          <w:sz w:val="20"/>
        </w:rPr>
      </w:pPr>
      <w:r w:rsidRPr="004A7AD4">
        <w:rPr>
          <w:rFonts w:ascii="Arial" w:hAnsi="Arial" w:cs="Arial"/>
          <w:sz w:val="20"/>
        </w:rPr>
        <w:t>No fue sino hasta los alegatos de conclusión cuando de manera tímida el actor popular se refirió a la prevención del daño contingente de accidente de tránsito para las personas con limitación física o con desplazamiento en sillas de ruedas, pero dentro de los límites fácticos y los contornos físicos que él mismo delineó desde la demanda</w:t>
      </w:r>
      <w:r>
        <w:rPr>
          <w:rFonts w:ascii="Arial" w:hAnsi="Arial" w:cs="Arial"/>
          <w:sz w:val="20"/>
        </w:rPr>
        <w:t>…</w:t>
      </w:r>
    </w:p>
    <w:p w14:paraId="74E10827" w14:textId="4FA7B640" w:rsidR="004A7AD4" w:rsidRDefault="004A7AD4" w:rsidP="0027545E">
      <w:pPr>
        <w:jc w:val="both"/>
        <w:rPr>
          <w:rFonts w:ascii="Arial" w:hAnsi="Arial" w:cs="Arial"/>
          <w:sz w:val="20"/>
        </w:rPr>
      </w:pPr>
    </w:p>
    <w:p w14:paraId="70079F6C" w14:textId="23082D8C" w:rsidR="0016446C" w:rsidRDefault="0016446C" w:rsidP="0027545E">
      <w:pPr>
        <w:jc w:val="both"/>
        <w:rPr>
          <w:rFonts w:ascii="Arial" w:hAnsi="Arial" w:cs="Arial"/>
          <w:sz w:val="20"/>
        </w:rPr>
      </w:pPr>
      <w:r w:rsidRPr="0016446C">
        <w:rPr>
          <w:rFonts w:ascii="Arial" w:hAnsi="Arial" w:cs="Arial"/>
          <w:sz w:val="20"/>
        </w:rPr>
        <w:t>Considera la Sala que tales argumentos no están llamados a ser resueltos en este juicio, teniendo en cuenta que se insinuaron en las postrimerías de la primera instancia, como lo son los alegatos de conclusión, desdibujando la finalidad de este acto procesal</w:t>
      </w:r>
      <w:r>
        <w:rPr>
          <w:rFonts w:ascii="Arial" w:hAnsi="Arial" w:cs="Arial"/>
          <w:sz w:val="20"/>
        </w:rPr>
        <w:t>…</w:t>
      </w:r>
    </w:p>
    <w:p w14:paraId="7D870D18" w14:textId="410E4B54" w:rsidR="0016446C" w:rsidRDefault="0016446C" w:rsidP="0027545E">
      <w:pPr>
        <w:jc w:val="both"/>
        <w:rPr>
          <w:rFonts w:ascii="Arial" w:hAnsi="Arial" w:cs="Arial"/>
          <w:sz w:val="20"/>
        </w:rPr>
      </w:pPr>
    </w:p>
    <w:p w14:paraId="5C6CA7DC" w14:textId="72085EDC" w:rsidR="0016446C" w:rsidRDefault="0016446C" w:rsidP="0027545E">
      <w:pPr>
        <w:jc w:val="both"/>
        <w:rPr>
          <w:rFonts w:ascii="Arial" w:hAnsi="Arial" w:cs="Arial"/>
          <w:sz w:val="20"/>
        </w:rPr>
      </w:pPr>
      <w:r w:rsidRPr="0016446C">
        <w:rPr>
          <w:rFonts w:ascii="Arial" w:hAnsi="Arial" w:cs="Arial"/>
          <w:sz w:val="20"/>
        </w:rPr>
        <w:t xml:space="preserve">La inclusión de tales asuntos a este proceso tampoco puede escudarse en las facultades extra y ultra </w:t>
      </w:r>
      <w:proofErr w:type="spellStart"/>
      <w:r w:rsidRPr="0016446C">
        <w:rPr>
          <w:rFonts w:ascii="Arial" w:hAnsi="Arial" w:cs="Arial"/>
          <w:sz w:val="20"/>
        </w:rPr>
        <w:t>petita</w:t>
      </w:r>
      <w:proofErr w:type="spellEnd"/>
      <w:r w:rsidRPr="0016446C">
        <w:rPr>
          <w:rFonts w:ascii="Arial" w:hAnsi="Arial" w:cs="Arial"/>
          <w:sz w:val="20"/>
        </w:rPr>
        <w:t xml:space="preserve"> del juez popular (en los términos arriba expuestos), pues se iría más allá del límite constitucional y legal precisado en la jurisprudencia citada, teniendo en cuenta que sobre aquellas no hubo oportunidad ni de contradicción ni de detonar esfuerzo probatorio alguno para desvirtuarlos por parte del extremo accionado, lo que se traduciría en la vulneración al debido proceso</w:t>
      </w:r>
      <w:r>
        <w:rPr>
          <w:rFonts w:ascii="Arial" w:hAnsi="Arial" w:cs="Arial"/>
          <w:sz w:val="20"/>
        </w:rPr>
        <w:t>…</w:t>
      </w:r>
    </w:p>
    <w:p w14:paraId="462C1715" w14:textId="77777777" w:rsidR="0016446C" w:rsidRDefault="0016446C" w:rsidP="0027545E">
      <w:pPr>
        <w:jc w:val="both"/>
        <w:rPr>
          <w:rFonts w:ascii="Arial" w:hAnsi="Arial" w:cs="Arial"/>
          <w:sz w:val="20"/>
        </w:rPr>
      </w:pPr>
    </w:p>
    <w:p w14:paraId="1A42095D" w14:textId="77777777" w:rsidR="004A7AD4" w:rsidRDefault="004A7AD4" w:rsidP="0027545E">
      <w:pPr>
        <w:jc w:val="both"/>
        <w:rPr>
          <w:rFonts w:ascii="Arial" w:hAnsi="Arial" w:cs="Arial"/>
          <w:sz w:val="20"/>
        </w:rPr>
      </w:pPr>
    </w:p>
    <w:p w14:paraId="661A2CA4" w14:textId="77777777" w:rsidR="0027545E" w:rsidRDefault="0027545E" w:rsidP="0027545E">
      <w:pPr>
        <w:jc w:val="both"/>
        <w:rPr>
          <w:rFonts w:ascii="Arial" w:hAnsi="Arial" w:cs="Arial"/>
          <w:sz w:val="20"/>
        </w:rPr>
      </w:pPr>
    </w:p>
    <w:bookmarkEnd w:id="0"/>
    <w:p w14:paraId="61E5867A" w14:textId="5BBD7BBC" w:rsidR="00F83054" w:rsidRPr="002768F8" w:rsidRDefault="00F83054" w:rsidP="002768F8">
      <w:pPr>
        <w:jc w:val="center"/>
        <w:rPr>
          <w:rFonts w:ascii="Arial Narrow" w:hAnsi="Arial Narrow"/>
          <w:b/>
          <w:sz w:val="26"/>
          <w:szCs w:val="26"/>
        </w:rPr>
      </w:pPr>
      <w:r w:rsidRPr="002768F8">
        <w:rPr>
          <w:rFonts w:ascii="Arial Narrow" w:hAnsi="Arial Narrow"/>
          <w:b/>
          <w:sz w:val="26"/>
          <w:szCs w:val="26"/>
        </w:rPr>
        <w:t>REPÚBLICA DE COLOMBIA</w:t>
      </w:r>
    </w:p>
    <w:p w14:paraId="3D64E36B" w14:textId="5DC49B10" w:rsidR="00F83054" w:rsidRPr="002768F8" w:rsidRDefault="00F83054" w:rsidP="002768F8">
      <w:pPr>
        <w:jc w:val="center"/>
        <w:rPr>
          <w:rFonts w:ascii="Arial Narrow" w:hAnsi="Arial Narrow"/>
          <w:b/>
          <w:sz w:val="26"/>
          <w:szCs w:val="26"/>
        </w:rPr>
      </w:pPr>
      <w:r w:rsidRPr="002768F8">
        <w:rPr>
          <w:rFonts w:ascii="Arial Narrow" w:hAnsi="Arial Narrow"/>
          <w:b/>
          <w:noProof/>
          <w:sz w:val="26"/>
          <w:szCs w:val="26"/>
          <w:lang w:val="es-CO" w:eastAsia="es-CO"/>
        </w:rPr>
        <w:drawing>
          <wp:inline distT="0" distB="0" distL="0" distR="0" wp14:anchorId="74754FCA" wp14:editId="20D8A5F8">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62754554" w14:textId="77777777" w:rsidR="00F83054" w:rsidRPr="002768F8" w:rsidRDefault="00F83054" w:rsidP="002768F8">
      <w:pPr>
        <w:jc w:val="center"/>
        <w:rPr>
          <w:rFonts w:ascii="Arial Narrow" w:hAnsi="Arial Narrow"/>
          <w:b/>
          <w:sz w:val="26"/>
          <w:szCs w:val="26"/>
        </w:rPr>
      </w:pPr>
      <w:r w:rsidRPr="002768F8">
        <w:rPr>
          <w:rFonts w:ascii="Arial Narrow" w:hAnsi="Arial Narrow"/>
          <w:b/>
          <w:sz w:val="26"/>
          <w:szCs w:val="26"/>
        </w:rPr>
        <w:t>TRIBUNAL SUPERIOR DE PEREIRA</w:t>
      </w:r>
    </w:p>
    <w:p w14:paraId="47F18FF7" w14:textId="77777777" w:rsidR="00F83054" w:rsidRPr="002768F8" w:rsidRDefault="00F83054" w:rsidP="002768F8">
      <w:pPr>
        <w:jc w:val="center"/>
        <w:rPr>
          <w:rFonts w:ascii="Arial Narrow" w:hAnsi="Arial Narrow"/>
          <w:b/>
          <w:sz w:val="26"/>
          <w:szCs w:val="26"/>
        </w:rPr>
      </w:pPr>
      <w:r w:rsidRPr="002768F8">
        <w:rPr>
          <w:rFonts w:ascii="Arial Narrow" w:hAnsi="Arial Narrow"/>
          <w:b/>
          <w:sz w:val="26"/>
          <w:szCs w:val="26"/>
        </w:rPr>
        <w:t>SALA CIVIL – FAMILIA</w:t>
      </w:r>
    </w:p>
    <w:p w14:paraId="192CD884" w14:textId="77777777" w:rsidR="00F83054" w:rsidRPr="002768F8" w:rsidRDefault="00F83054" w:rsidP="002768F8">
      <w:pPr>
        <w:pStyle w:val="Sinespaciado"/>
        <w:jc w:val="center"/>
        <w:rPr>
          <w:rFonts w:ascii="Arial Narrow" w:hAnsi="Arial Narrow"/>
          <w:sz w:val="26"/>
          <w:szCs w:val="26"/>
        </w:rPr>
      </w:pPr>
    </w:p>
    <w:p w14:paraId="687AF500" w14:textId="77777777" w:rsidR="00F83054" w:rsidRPr="002768F8" w:rsidRDefault="00F83054" w:rsidP="002768F8">
      <w:pPr>
        <w:pStyle w:val="Sinespaciado"/>
        <w:jc w:val="center"/>
        <w:rPr>
          <w:rFonts w:ascii="Arial Narrow" w:hAnsi="Arial Narrow"/>
          <w:bCs/>
          <w:sz w:val="26"/>
          <w:szCs w:val="26"/>
        </w:rPr>
      </w:pPr>
      <w:r w:rsidRPr="002768F8">
        <w:rPr>
          <w:rFonts w:ascii="Arial Narrow" w:hAnsi="Arial Narrow"/>
          <w:bCs/>
          <w:sz w:val="26"/>
          <w:szCs w:val="26"/>
        </w:rPr>
        <w:t>MAGISTRADO SUSTANCIADOR: CARLOS MAURICIO GARCÍA BARAJAS</w:t>
      </w:r>
    </w:p>
    <w:p w14:paraId="5015F1EB" w14:textId="77777777" w:rsidR="00F83054" w:rsidRPr="002768F8" w:rsidRDefault="00F83054" w:rsidP="002768F8">
      <w:pPr>
        <w:pStyle w:val="Sinespaciado"/>
        <w:jc w:val="center"/>
        <w:rPr>
          <w:rFonts w:ascii="Arial Narrow" w:hAnsi="Arial Narrow"/>
          <w:sz w:val="26"/>
          <w:szCs w:val="26"/>
        </w:rPr>
      </w:pPr>
    </w:p>
    <w:p w14:paraId="74EE93F1" w14:textId="7939CC5A" w:rsidR="00F83054" w:rsidRPr="002768F8" w:rsidRDefault="00F83054" w:rsidP="002768F8">
      <w:pPr>
        <w:pStyle w:val="Sinespaciado"/>
        <w:jc w:val="center"/>
        <w:rPr>
          <w:rFonts w:ascii="Arial Narrow" w:hAnsi="Arial Narrow"/>
          <w:sz w:val="26"/>
          <w:szCs w:val="26"/>
        </w:rPr>
      </w:pPr>
      <w:r w:rsidRPr="002768F8">
        <w:rPr>
          <w:rFonts w:ascii="Arial Narrow" w:hAnsi="Arial Narrow"/>
          <w:sz w:val="26"/>
          <w:szCs w:val="26"/>
        </w:rPr>
        <w:t>Pereira</w:t>
      </w:r>
      <w:r w:rsidR="005F3C60">
        <w:rPr>
          <w:rFonts w:ascii="Arial Narrow" w:hAnsi="Arial Narrow"/>
          <w:sz w:val="26"/>
          <w:szCs w:val="26"/>
        </w:rPr>
        <w:t xml:space="preserve">, tres </w:t>
      </w:r>
      <w:r w:rsidRPr="002768F8">
        <w:rPr>
          <w:rFonts w:ascii="Arial Narrow" w:hAnsi="Arial Narrow"/>
          <w:sz w:val="26"/>
          <w:szCs w:val="26"/>
        </w:rPr>
        <w:t>(</w:t>
      </w:r>
      <w:r w:rsidR="005F3C60">
        <w:rPr>
          <w:rFonts w:ascii="Arial Narrow" w:hAnsi="Arial Narrow"/>
          <w:sz w:val="26"/>
          <w:szCs w:val="26"/>
        </w:rPr>
        <w:t>03</w:t>
      </w:r>
      <w:r w:rsidRPr="002768F8">
        <w:rPr>
          <w:rFonts w:ascii="Arial Narrow" w:hAnsi="Arial Narrow"/>
          <w:sz w:val="26"/>
          <w:szCs w:val="26"/>
        </w:rPr>
        <w:t xml:space="preserve">) de </w:t>
      </w:r>
      <w:r w:rsidR="005F3C60">
        <w:rPr>
          <w:rFonts w:ascii="Arial Narrow" w:hAnsi="Arial Narrow"/>
          <w:sz w:val="26"/>
          <w:szCs w:val="26"/>
        </w:rPr>
        <w:t>agosto</w:t>
      </w:r>
      <w:r w:rsidRPr="002768F8">
        <w:rPr>
          <w:rFonts w:ascii="Arial Narrow" w:hAnsi="Arial Narrow"/>
          <w:sz w:val="26"/>
          <w:szCs w:val="26"/>
        </w:rPr>
        <w:t xml:space="preserve"> de dos mil veintiuno (2021)</w:t>
      </w:r>
    </w:p>
    <w:p w14:paraId="7FAE8101" w14:textId="77777777" w:rsidR="00F83054" w:rsidRPr="002768F8" w:rsidRDefault="00F83054" w:rsidP="002768F8">
      <w:pPr>
        <w:pStyle w:val="Sinespaciado"/>
        <w:jc w:val="both"/>
        <w:rPr>
          <w:rFonts w:ascii="Arial Narrow" w:hAnsi="Arial Narrow"/>
          <w:sz w:val="26"/>
          <w:szCs w:val="26"/>
        </w:rPr>
      </w:pPr>
    </w:p>
    <w:tbl>
      <w:tblPr>
        <w:tblStyle w:val="Tablaconcuadrcula"/>
        <w:tblW w:w="763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6135"/>
      </w:tblGrid>
      <w:tr w:rsidR="00F83054" w:rsidRPr="002677B3" w14:paraId="6CC13AFE" w14:textId="77777777" w:rsidTr="00F83054">
        <w:tc>
          <w:tcPr>
            <w:tcW w:w="1497" w:type="dxa"/>
          </w:tcPr>
          <w:p w14:paraId="6497F853" w14:textId="77777777" w:rsidR="00F83054" w:rsidRPr="002677B3" w:rsidRDefault="00F83054" w:rsidP="002677B3">
            <w:pPr>
              <w:pStyle w:val="Sinespaciado"/>
              <w:ind w:left="-98"/>
              <w:jc w:val="both"/>
              <w:rPr>
                <w:rFonts w:ascii="Arial Narrow" w:hAnsi="Arial Narrow"/>
                <w:sz w:val="24"/>
                <w:szCs w:val="26"/>
              </w:rPr>
            </w:pPr>
            <w:r w:rsidRPr="002677B3">
              <w:rPr>
                <w:rFonts w:ascii="Arial Narrow" w:hAnsi="Arial Narrow"/>
                <w:sz w:val="24"/>
                <w:szCs w:val="26"/>
              </w:rPr>
              <w:t xml:space="preserve">Radicación:  </w:t>
            </w:r>
          </w:p>
        </w:tc>
        <w:tc>
          <w:tcPr>
            <w:tcW w:w="6135" w:type="dxa"/>
            <w:tcBorders>
              <w:left w:val="nil"/>
            </w:tcBorders>
          </w:tcPr>
          <w:p w14:paraId="351E76D3" w14:textId="6B1AB9D9" w:rsidR="00F83054" w:rsidRPr="002677B3" w:rsidRDefault="006D6202" w:rsidP="002677B3">
            <w:pPr>
              <w:pStyle w:val="Sinespaciado"/>
              <w:jc w:val="both"/>
              <w:rPr>
                <w:rFonts w:ascii="Arial Narrow" w:hAnsi="Arial Narrow"/>
                <w:sz w:val="24"/>
                <w:szCs w:val="26"/>
              </w:rPr>
            </w:pPr>
            <w:r w:rsidRPr="002677B3">
              <w:rPr>
                <w:rFonts w:ascii="Arial Narrow" w:hAnsi="Arial Narrow"/>
                <w:sz w:val="24"/>
                <w:szCs w:val="26"/>
              </w:rPr>
              <w:t>66170310300120180018702</w:t>
            </w:r>
          </w:p>
        </w:tc>
      </w:tr>
      <w:tr w:rsidR="00F83054" w:rsidRPr="002677B3" w14:paraId="78FC4183" w14:textId="77777777" w:rsidTr="00F83054">
        <w:tc>
          <w:tcPr>
            <w:tcW w:w="1497" w:type="dxa"/>
          </w:tcPr>
          <w:p w14:paraId="4C0100E8" w14:textId="77777777" w:rsidR="00F83054" w:rsidRPr="002677B3" w:rsidRDefault="00F83054" w:rsidP="002677B3">
            <w:pPr>
              <w:pStyle w:val="Sinespaciado"/>
              <w:ind w:left="-98"/>
              <w:jc w:val="both"/>
              <w:rPr>
                <w:rFonts w:ascii="Arial Narrow" w:hAnsi="Arial Narrow"/>
                <w:sz w:val="24"/>
                <w:szCs w:val="26"/>
              </w:rPr>
            </w:pPr>
            <w:r w:rsidRPr="002677B3">
              <w:rPr>
                <w:rFonts w:ascii="Arial Narrow" w:hAnsi="Arial Narrow"/>
                <w:sz w:val="24"/>
                <w:szCs w:val="26"/>
              </w:rPr>
              <w:t>Asunto:</w:t>
            </w:r>
          </w:p>
        </w:tc>
        <w:tc>
          <w:tcPr>
            <w:tcW w:w="6135" w:type="dxa"/>
            <w:tcBorders>
              <w:left w:val="nil"/>
            </w:tcBorders>
          </w:tcPr>
          <w:p w14:paraId="5D8CAE01" w14:textId="1B8332DA" w:rsidR="00F83054" w:rsidRPr="002677B3" w:rsidRDefault="00F83054" w:rsidP="002677B3">
            <w:pPr>
              <w:pStyle w:val="Sinespaciado"/>
              <w:jc w:val="both"/>
              <w:rPr>
                <w:rFonts w:ascii="Arial Narrow" w:hAnsi="Arial Narrow"/>
                <w:sz w:val="24"/>
                <w:szCs w:val="26"/>
              </w:rPr>
            </w:pPr>
            <w:r w:rsidRPr="002677B3">
              <w:rPr>
                <w:rFonts w:ascii="Arial Narrow" w:hAnsi="Arial Narrow"/>
                <w:sz w:val="24"/>
                <w:szCs w:val="26"/>
              </w:rPr>
              <w:t>Acción popular – Apelación de sentencia</w:t>
            </w:r>
          </w:p>
        </w:tc>
      </w:tr>
      <w:tr w:rsidR="00F83054" w:rsidRPr="002677B3" w14:paraId="409AB051" w14:textId="77777777" w:rsidTr="00F83054">
        <w:tc>
          <w:tcPr>
            <w:tcW w:w="1497" w:type="dxa"/>
          </w:tcPr>
          <w:p w14:paraId="77B0F942" w14:textId="77777777" w:rsidR="00F83054" w:rsidRPr="002677B3" w:rsidRDefault="00F83054" w:rsidP="002677B3">
            <w:pPr>
              <w:pStyle w:val="Sinespaciado"/>
              <w:ind w:left="-98"/>
              <w:jc w:val="both"/>
              <w:rPr>
                <w:rFonts w:ascii="Arial Narrow" w:hAnsi="Arial Narrow"/>
                <w:sz w:val="24"/>
                <w:szCs w:val="26"/>
              </w:rPr>
            </w:pPr>
            <w:r w:rsidRPr="002677B3">
              <w:rPr>
                <w:rFonts w:ascii="Arial Narrow" w:hAnsi="Arial Narrow"/>
                <w:sz w:val="24"/>
                <w:szCs w:val="26"/>
              </w:rPr>
              <w:lastRenderedPageBreak/>
              <w:t xml:space="preserve">Demandante: </w:t>
            </w:r>
          </w:p>
        </w:tc>
        <w:tc>
          <w:tcPr>
            <w:tcW w:w="6135" w:type="dxa"/>
            <w:tcBorders>
              <w:left w:val="nil"/>
            </w:tcBorders>
          </w:tcPr>
          <w:p w14:paraId="5B575668" w14:textId="13C2847D" w:rsidR="00F83054" w:rsidRPr="002677B3" w:rsidRDefault="006D6202" w:rsidP="002677B3">
            <w:pPr>
              <w:pStyle w:val="Sinespaciado"/>
              <w:jc w:val="both"/>
              <w:rPr>
                <w:rFonts w:ascii="Arial Narrow" w:hAnsi="Arial Narrow"/>
                <w:sz w:val="24"/>
                <w:szCs w:val="26"/>
              </w:rPr>
            </w:pPr>
            <w:r w:rsidRPr="002677B3">
              <w:rPr>
                <w:rFonts w:ascii="Arial Narrow" w:hAnsi="Arial Narrow"/>
                <w:sz w:val="24"/>
                <w:szCs w:val="26"/>
              </w:rPr>
              <w:t>Javier Montoya</w:t>
            </w:r>
            <w:r w:rsidR="00F83054" w:rsidRPr="002677B3">
              <w:rPr>
                <w:rFonts w:ascii="Arial Narrow" w:hAnsi="Arial Narrow"/>
                <w:sz w:val="24"/>
                <w:szCs w:val="26"/>
              </w:rPr>
              <w:t xml:space="preserve"> </w:t>
            </w:r>
          </w:p>
        </w:tc>
      </w:tr>
      <w:tr w:rsidR="00F83054" w:rsidRPr="002677B3" w14:paraId="000A5645" w14:textId="77777777" w:rsidTr="00F83054">
        <w:tc>
          <w:tcPr>
            <w:tcW w:w="1497" w:type="dxa"/>
          </w:tcPr>
          <w:p w14:paraId="34D82E91" w14:textId="72527BA8" w:rsidR="00F83054" w:rsidRPr="002677B3" w:rsidRDefault="00F83054" w:rsidP="002677B3">
            <w:pPr>
              <w:pStyle w:val="Sinespaciado"/>
              <w:ind w:left="-98"/>
              <w:jc w:val="both"/>
              <w:rPr>
                <w:rFonts w:ascii="Arial Narrow" w:hAnsi="Arial Narrow"/>
                <w:sz w:val="24"/>
                <w:szCs w:val="26"/>
              </w:rPr>
            </w:pPr>
            <w:r w:rsidRPr="002677B3">
              <w:rPr>
                <w:rFonts w:ascii="Arial Narrow" w:hAnsi="Arial Narrow"/>
                <w:sz w:val="24"/>
                <w:szCs w:val="26"/>
              </w:rPr>
              <w:t>Demandado:</w:t>
            </w:r>
          </w:p>
        </w:tc>
        <w:tc>
          <w:tcPr>
            <w:tcW w:w="6135" w:type="dxa"/>
            <w:tcBorders>
              <w:left w:val="nil"/>
            </w:tcBorders>
          </w:tcPr>
          <w:p w14:paraId="647F3B14" w14:textId="48552D5E" w:rsidR="00F83054" w:rsidRPr="002677B3" w:rsidRDefault="006D6202" w:rsidP="002677B3">
            <w:pPr>
              <w:pStyle w:val="Sinespaciado"/>
              <w:jc w:val="both"/>
              <w:rPr>
                <w:rFonts w:ascii="Arial Narrow" w:hAnsi="Arial Narrow"/>
                <w:sz w:val="24"/>
                <w:szCs w:val="26"/>
              </w:rPr>
            </w:pPr>
            <w:r w:rsidRPr="002677B3">
              <w:rPr>
                <w:rFonts w:ascii="Arial Narrow" w:hAnsi="Arial Narrow"/>
                <w:sz w:val="24"/>
                <w:szCs w:val="26"/>
              </w:rPr>
              <w:t>Autopistas del Café S.A</w:t>
            </w:r>
            <w:r w:rsidR="00F83054" w:rsidRPr="002677B3">
              <w:rPr>
                <w:rFonts w:ascii="Arial Narrow" w:hAnsi="Arial Narrow"/>
                <w:sz w:val="24"/>
                <w:szCs w:val="26"/>
              </w:rPr>
              <w:t xml:space="preserve"> </w:t>
            </w:r>
          </w:p>
        </w:tc>
      </w:tr>
      <w:tr w:rsidR="00F83054" w:rsidRPr="002677B3" w14:paraId="6EBDAFAE" w14:textId="77777777" w:rsidTr="00F83054">
        <w:tc>
          <w:tcPr>
            <w:tcW w:w="1497" w:type="dxa"/>
          </w:tcPr>
          <w:p w14:paraId="6EFAE126" w14:textId="77777777" w:rsidR="00F83054" w:rsidRPr="002677B3" w:rsidRDefault="00F83054" w:rsidP="002677B3">
            <w:pPr>
              <w:pStyle w:val="Sinespaciado"/>
              <w:spacing w:line="276" w:lineRule="auto"/>
              <w:ind w:left="-98"/>
              <w:jc w:val="both"/>
              <w:rPr>
                <w:rFonts w:ascii="Arial Narrow" w:hAnsi="Arial Narrow"/>
                <w:sz w:val="26"/>
                <w:szCs w:val="26"/>
              </w:rPr>
            </w:pPr>
          </w:p>
        </w:tc>
        <w:tc>
          <w:tcPr>
            <w:tcW w:w="6135" w:type="dxa"/>
            <w:tcBorders>
              <w:left w:val="nil"/>
            </w:tcBorders>
          </w:tcPr>
          <w:p w14:paraId="299C5D8D" w14:textId="77777777" w:rsidR="00F83054" w:rsidRPr="002677B3" w:rsidRDefault="00F83054" w:rsidP="002677B3">
            <w:pPr>
              <w:pStyle w:val="Sinespaciado"/>
              <w:spacing w:line="276" w:lineRule="auto"/>
              <w:jc w:val="both"/>
              <w:rPr>
                <w:rFonts w:ascii="Arial Narrow" w:hAnsi="Arial Narrow"/>
                <w:sz w:val="26"/>
                <w:szCs w:val="26"/>
              </w:rPr>
            </w:pPr>
          </w:p>
        </w:tc>
      </w:tr>
      <w:tr w:rsidR="00F83054" w:rsidRPr="002677B3" w14:paraId="4AE25BDF" w14:textId="77777777" w:rsidTr="00F83054">
        <w:tc>
          <w:tcPr>
            <w:tcW w:w="7632" w:type="dxa"/>
            <w:gridSpan w:val="2"/>
          </w:tcPr>
          <w:p w14:paraId="3E2274A9" w14:textId="3465FC95" w:rsidR="00F83054" w:rsidRPr="002677B3" w:rsidRDefault="00F83054" w:rsidP="002677B3">
            <w:pPr>
              <w:keepNext/>
              <w:widowControl w:val="0"/>
              <w:spacing w:line="276" w:lineRule="auto"/>
              <w:ind w:left="-98"/>
              <w:jc w:val="both"/>
              <w:rPr>
                <w:rFonts w:ascii="Arial Narrow" w:hAnsi="Arial Narrow"/>
                <w:sz w:val="26"/>
                <w:szCs w:val="26"/>
              </w:rPr>
            </w:pPr>
            <w:r w:rsidRPr="002677B3">
              <w:rPr>
                <w:rFonts w:ascii="Arial Narrow" w:hAnsi="Arial Narrow"/>
                <w:sz w:val="26"/>
                <w:szCs w:val="26"/>
                <w:lang w:val="es-ES_tradnl"/>
              </w:rPr>
              <w:t xml:space="preserve">Acta No. </w:t>
            </w:r>
            <w:r w:rsidR="0074498E" w:rsidRPr="002677B3">
              <w:rPr>
                <w:rFonts w:ascii="Arial Narrow" w:hAnsi="Arial Narrow"/>
                <w:sz w:val="26"/>
                <w:szCs w:val="26"/>
                <w:lang w:val="es-ES_tradnl"/>
              </w:rPr>
              <w:t>359 de agosto 3 de 2021.</w:t>
            </w:r>
          </w:p>
        </w:tc>
      </w:tr>
      <w:tr w:rsidR="0074498E" w:rsidRPr="002677B3" w14:paraId="3012E578" w14:textId="77777777" w:rsidTr="00F83054">
        <w:tc>
          <w:tcPr>
            <w:tcW w:w="7632" w:type="dxa"/>
            <w:gridSpan w:val="2"/>
          </w:tcPr>
          <w:p w14:paraId="306F1204" w14:textId="22253803" w:rsidR="00F83054" w:rsidRPr="002677B3" w:rsidRDefault="00F83054" w:rsidP="002677B3">
            <w:pPr>
              <w:widowControl w:val="0"/>
              <w:spacing w:line="276" w:lineRule="auto"/>
              <w:ind w:left="-98"/>
              <w:jc w:val="both"/>
              <w:rPr>
                <w:rFonts w:ascii="Arial Narrow" w:hAnsi="Arial Narrow"/>
                <w:sz w:val="26"/>
                <w:szCs w:val="26"/>
              </w:rPr>
            </w:pPr>
            <w:r w:rsidRPr="002677B3">
              <w:rPr>
                <w:rFonts w:ascii="Arial Narrow" w:hAnsi="Arial Narrow"/>
                <w:sz w:val="26"/>
                <w:szCs w:val="26"/>
                <w:lang w:val="es-ES_tradnl"/>
              </w:rPr>
              <w:t>SP-000</w:t>
            </w:r>
            <w:r w:rsidR="0074498E" w:rsidRPr="002677B3">
              <w:rPr>
                <w:rFonts w:ascii="Arial Narrow" w:hAnsi="Arial Narrow"/>
                <w:sz w:val="26"/>
                <w:szCs w:val="26"/>
                <w:lang w:val="es-ES_tradnl"/>
              </w:rPr>
              <w:t>8</w:t>
            </w:r>
            <w:r w:rsidRPr="002677B3">
              <w:rPr>
                <w:rFonts w:ascii="Arial Narrow" w:hAnsi="Arial Narrow"/>
                <w:sz w:val="26"/>
                <w:szCs w:val="26"/>
                <w:lang w:val="es-ES_tradnl"/>
              </w:rPr>
              <w:t>-2021</w:t>
            </w:r>
          </w:p>
        </w:tc>
      </w:tr>
      <w:tr w:rsidR="00F83054" w:rsidRPr="002677B3" w14:paraId="759F1F01" w14:textId="77777777" w:rsidTr="00F83054">
        <w:tc>
          <w:tcPr>
            <w:tcW w:w="1497" w:type="dxa"/>
          </w:tcPr>
          <w:p w14:paraId="096AF9C8" w14:textId="0A9C1B6B" w:rsidR="00F83054" w:rsidRPr="002677B3" w:rsidRDefault="00F83054" w:rsidP="002677B3">
            <w:pPr>
              <w:pStyle w:val="Sinespaciado"/>
              <w:spacing w:line="276" w:lineRule="auto"/>
              <w:ind w:left="708"/>
              <w:jc w:val="both"/>
              <w:rPr>
                <w:rFonts w:ascii="Arial Narrow" w:hAnsi="Arial Narrow"/>
                <w:sz w:val="26"/>
                <w:szCs w:val="26"/>
              </w:rPr>
            </w:pPr>
          </w:p>
        </w:tc>
        <w:tc>
          <w:tcPr>
            <w:tcW w:w="6135" w:type="dxa"/>
          </w:tcPr>
          <w:p w14:paraId="67FD25C7" w14:textId="3803F35D" w:rsidR="00F83054" w:rsidRPr="002677B3" w:rsidRDefault="00F83054" w:rsidP="002677B3">
            <w:pPr>
              <w:pStyle w:val="Sinespaciado"/>
              <w:spacing w:line="276" w:lineRule="auto"/>
              <w:jc w:val="both"/>
              <w:rPr>
                <w:rFonts w:ascii="Arial Narrow" w:hAnsi="Arial Narrow"/>
                <w:sz w:val="26"/>
                <w:szCs w:val="26"/>
              </w:rPr>
            </w:pPr>
          </w:p>
        </w:tc>
      </w:tr>
    </w:tbl>
    <w:p w14:paraId="07724B31" w14:textId="49CE7D8F" w:rsidR="00AE2E24" w:rsidRPr="002677B3" w:rsidRDefault="00AE2E24" w:rsidP="002677B3">
      <w:pPr>
        <w:widowControl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 xml:space="preserve">Decide la Sala el recurso </w:t>
      </w:r>
      <w:r w:rsidR="00C735DD" w:rsidRPr="002677B3">
        <w:rPr>
          <w:rFonts w:ascii="Arial Narrow" w:hAnsi="Arial Narrow"/>
          <w:sz w:val="26"/>
          <w:szCs w:val="26"/>
          <w:lang w:val="es-ES_tradnl"/>
        </w:rPr>
        <w:t xml:space="preserve">de apelación interpuesto por </w:t>
      </w:r>
      <w:r w:rsidR="00F83054" w:rsidRPr="002677B3">
        <w:rPr>
          <w:rFonts w:ascii="Arial Narrow" w:hAnsi="Arial Narrow"/>
          <w:sz w:val="26"/>
          <w:szCs w:val="26"/>
          <w:lang w:val="es-ES_tradnl"/>
        </w:rPr>
        <w:t>la parte acciona</w:t>
      </w:r>
      <w:r w:rsidR="006D6202" w:rsidRPr="002677B3">
        <w:rPr>
          <w:rFonts w:ascii="Arial Narrow" w:hAnsi="Arial Narrow"/>
          <w:sz w:val="26"/>
          <w:szCs w:val="26"/>
          <w:lang w:val="es-ES_tradnl"/>
        </w:rPr>
        <w:t>nte</w:t>
      </w:r>
      <w:r w:rsidR="00F83054" w:rsidRPr="002677B3">
        <w:rPr>
          <w:rFonts w:ascii="Arial Narrow" w:hAnsi="Arial Narrow"/>
          <w:sz w:val="26"/>
          <w:szCs w:val="26"/>
          <w:lang w:val="es-ES_tradnl"/>
        </w:rPr>
        <w:t xml:space="preserve">, </w:t>
      </w:r>
      <w:r w:rsidRPr="002677B3">
        <w:rPr>
          <w:rFonts w:ascii="Arial Narrow" w:hAnsi="Arial Narrow"/>
          <w:sz w:val="26"/>
          <w:szCs w:val="26"/>
          <w:lang w:val="es-ES_tradnl"/>
        </w:rPr>
        <w:t>contra la sentencia proferida el</w:t>
      </w:r>
      <w:r w:rsidR="00C32B21" w:rsidRPr="002677B3">
        <w:rPr>
          <w:rFonts w:ascii="Arial Narrow" w:hAnsi="Arial Narrow"/>
          <w:sz w:val="26"/>
          <w:szCs w:val="26"/>
          <w:lang w:val="es-ES_tradnl"/>
        </w:rPr>
        <w:t xml:space="preserve"> día </w:t>
      </w:r>
      <w:r w:rsidR="006D6202" w:rsidRPr="002677B3">
        <w:rPr>
          <w:rFonts w:ascii="Arial Narrow" w:hAnsi="Arial Narrow"/>
          <w:sz w:val="26"/>
          <w:szCs w:val="26"/>
          <w:lang w:val="es-ES_tradnl"/>
        </w:rPr>
        <w:t>05</w:t>
      </w:r>
      <w:r w:rsidR="00C32B21" w:rsidRPr="002677B3">
        <w:rPr>
          <w:rFonts w:ascii="Arial Narrow" w:hAnsi="Arial Narrow"/>
          <w:sz w:val="26"/>
          <w:szCs w:val="26"/>
          <w:lang w:val="es-ES_tradnl"/>
        </w:rPr>
        <w:t xml:space="preserve"> de </w:t>
      </w:r>
      <w:r w:rsidR="006D6202" w:rsidRPr="002677B3">
        <w:rPr>
          <w:rFonts w:ascii="Arial Narrow" w:hAnsi="Arial Narrow"/>
          <w:sz w:val="26"/>
          <w:szCs w:val="26"/>
          <w:lang w:val="es-ES_tradnl"/>
        </w:rPr>
        <w:t>marzo</w:t>
      </w:r>
      <w:r w:rsidR="00C32B21" w:rsidRPr="002677B3">
        <w:rPr>
          <w:rFonts w:ascii="Arial Narrow" w:hAnsi="Arial Narrow"/>
          <w:sz w:val="26"/>
          <w:szCs w:val="26"/>
          <w:lang w:val="es-ES_tradnl"/>
        </w:rPr>
        <w:t xml:space="preserve"> de 20</w:t>
      </w:r>
      <w:r w:rsidR="006D6202" w:rsidRPr="002677B3">
        <w:rPr>
          <w:rFonts w:ascii="Arial Narrow" w:hAnsi="Arial Narrow"/>
          <w:sz w:val="26"/>
          <w:szCs w:val="26"/>
          <w:lang w:val="es-ES_tradnl"/>
        </w:rPr>
        <w:t>21</w:t>
      </w:r>
      <w:r w:rsidR="00C32B21" w:rsidRPr="002677B3">
        <w:rPr>
          <w:rFonts w:ascii="Arial Narrow" w:hAnsi="Arial Narrow"/>
          <w:sz w:val="26"/>
          <w:szCs w:val="26"/>
          <w:lang w:val="es-ES_tradnl"/>
        </w:rPr>
        <w:t xml:space="preserve"> por el</w:t>
      </w:r>
      <w:r w:rsidRPr="002677B3">
        <w:rPr>
          <w:rFonts w:ascii="Arial Narrow" w:hAnsi="Arial Narrow"/>
          <w:sz w:val="26"/>
          <w:szCs w:val="26"/>
          <w:lang w:val="es-ES_tradnl"/>
        </w:rPr>
        <w:t xml:space="preserve"> Juzgado </w:t>
      </w:r>
      <w:r w:rsidR="00F83054" w:rsidRPr="002677B3">
        <w:rPr>
          <w:rFonts w:ascii="Arial Narrow" w:hAnsi="Arial Narrow"/>
          <w:sz w:val="26"/>
          <w:szCs w:val="26"/>
          <w:lang w:val="es-ES_tradnl"/>
        </w:rPr>
        <w:t xml:space="preserve">Civil </w:t>
      </w:r>
      <w:r w:rsidR="00EC7B12" w:rsidRPr="002677B3">
        <w:rPr>
          <w:rFonts w:ascii="Arial Narrow" w:hAnsi="Arial Narrow"/>
          <w:sz w:val="26"/>
          <w:szCs w:val="26"/>
          <w:lang w:val="es-ES_tradnl"/>
        </w:rPr>
        <w:t>del Circuito de</w:t>
      </w:r>
      <w:r w:rsidR="00C32B21" w:rsidRPr="002677B3">
        <w:rPr>
          <w:rFonts w:ascii="Arial Narrow" w:hAnsi="Arial Narrow"/>
          <w:sz w:val="26"/>
          <w:szCs w:val="26"/>
          <w:lang w:val="es-ES_tradnl"/>
        </w:rPr>
        <w:t xml:space="preserve"> </w:t>
      </w:r>
      <w:r w:rsidR="006D6202" w:rsidRPr="002677B3">
        <w:rPr>
          <w:rFonts w:ascii="Arial Narrow" w:hAnsi="Arial Narrow"/>
          <w:sz w:val="26"/>
          <w:szCs w:val="26"/>
          <w:lang w:val="es-ES_tradnl"/>
        </w:rPr>
        <w:t>Dosquebradas</w:t>
      </w:r>
      <w:r w:rsidR="00C32B21" w:rsidRPr="002677B3">
        <w:rPr>
          <w:rFonts w:ascii="Arial Narrow" w:hAnsi="Arial Narrow"/>
          <w:sz w:val="26"/>
          <w:szCs w:val="26"/>
          <w:lang w:val="es-ES_tradnl"/>
        </w:rPr>
        <w:t xml:space="preserve">, </w:t>
      </w:r>
      <w:r w:rsidRPr="002677B3">
        <w:rPr>
          <w:rFonts w:ascii="Arial Narrow" w:hAnsi="Arial Narrow"/>
          <w:sz w:val="26"/>
          <w:szCs w:val="26"/>
          <w:lang w:val="es-ES_tradnl"/>
        </w:rPr>
        <w:t>en la acción popular instaurada por el se</w:t>
      </w:r>
      <w:r w:rsidR="00F83054" w:rsidRPr="002677B3">
        <w:rPr>
          <w:rFonts w:ascii="Arial Narrow" w:hAnsi="Arial Narrow"/>
          <w:sz w:val="26"/>
          <w:szCs w:val="26"/>
          <w:lang w:val="es-ES_tradnl"/>
        </w:rPr>
        <w:t xml:space="preserve">ñor Javier </w:t>
      </w:r>
      <w:r w:rsidR="006D6202" w:rsidRPr="002677B3">
        <w:rPr>
          <w:rFonts w:ascii="Arial Narrow" w:hAnsi="Arial Narrow"/>
          <w:sz w:val="26"/>
          <w:szCs w:val="26"/>
          <w:lang w:val="es-ES_tradnl"/>
        </w:rPr>
        <w:t>Montoya contra Autopistas del Café S.A.</w:t>
      </w:r>
    </w:p>
    <w:p w14:paraId="6A05A809" w14:textId="77777777" w:rsidR="00EC7B12" w:rsidRPr="002677B3" w:rsidRDefault="00EC7B12" w:rsidP="002677B3">
      <w:pPr>
        <w:widowControl w:val="0"/>
        <w:spacing w:line="276" w:lineRule="auto"/>
        <w:jc w:val="both"/>
        <w:rPr>
          <w:rFonts w:ascii="Arial Narrow" w:hAnsi="Arial Narrow"/>
          <w:sz w:val="26"/>
          <w:szCs w:val="26"/>
          <w:lang w:val="es-ES_tradnl"/>
        </w:rPr>
      </w:pPr>
    </w:p>
    <w:p w14:paraId="0F10BAA5" w14:textId="76B52B4B" w:rsidR="00AE2E24" w:rsidRPr="002677B3" w:rsidRDefault="00237C56" w:rsidP="002677B3">
      <w:pPr>
        <w:widowControl w:val="0"/>
        <w:spacing w:line="276" w:lineRule="auto"/>
        <w:jc w:val="center"/>
        <w:rPr>
          <w:rFonts w:ascii="Arial Narrow" w:hAnsi="Arial Narrow"/>
          <w:b/>
          <w:sz w:val="26"/>
          <w:szCs w:val="26"/>
          <w:lang w:val="es-ES_tradnl"/>
        </w:rPr>
      </w:pPr>
      <w:r w:rsidRPr="002677B3">
        <w:rPr>
          <w:rFonts w:ascii="Arial Narrow" w:hAnsi="Arial Narrow"/>
          <w:b/>
          <w:sz w:val="26"/>
          <w:szCs w:val="26"/>
          <w:lang w:val="es-ES_tradnl"/>
        </w:rPr>
        <w:t>Antecedentes</w:t>
      </w:r>
    </w:p>
    <w:p w14:paraId="5A39BBE3" w14:textId="77777777" w:rsidR="00AE2E24" w:rsidRPr="002677B3" w:rsidRDefault="00AE2E24" w:rsidP="002677B3">
      <w:pPr>
        <w:widowControl w:val="0"/>
        <w:spacing w:line="276" w:lineRule="auto"/>
        <w:jc w:val="both"/>
        <w:rPr>
          <w:rFonts w:ascii="Arial Narrow" w:hAnsi="Arial Narrow"/>
          <w:b/>
          <w:sz w:val="26"/>
          <w:szCs w:val="26"/>
          <w:lang w:val="es-ES_tradnl"/>
        </w:rPr>
      </w:pPr>
    </w:p>
    <w:p w14:paraId="59456270" w14:textId="1A819B3F" w:rsidR="006D6202" w:rsidRPr="002677B3" w:rsidRDefault="006D6202" w:rsidP="002677B3">
      <w:pPr>
        <w:spacing w:line="276" w:lineRule="auto"/>
        <w:jc w:val="both"/>
        <w:rPr>
          <w:rFonts w:ascii="Arial Narrow" w:hAnsi="Arial Narrow"/>
          <w:sz w:val="26"/>
          <w:szCs w:val="26"/>
        </w:rPr>
      </w:pPr>
      <w:r w:rsidRPr="002677B3">
        <w:rPr>
          <w:rFonts w:ascii="Arial Narrow" w:hAnsi="Arial Narrow"/>
          <w:sz w:val="26"/>
          <w:szCs w:val="26"/>
        </w:rPr>
        <w:t xml:space="preserve">En salvaguarda de los derechos colectivos contemplados en el literal </w:t>
      </w:r>
      <w:r w:rsidR="00DC4D90" w:rsidRPr="002677B3">
        <w:rPr>
          <w:rFonts w:ascii="Arial Narrow" w:hAnsi="Arial Narrow"/>
          <w:sz w:val="26"/>
          <w:szCs w:val="26"/>
        </w:rPr>
        <w:t>“h” del artículo 4º de la ley 472 de 1998</w:t>
      </w:r>
      <w:r w:rsidR="00DC4D90" w:rsidRPr="002677B3">
        <w:rPr>
          <w:rStyle w:val="Refdenotaalpie"/>
          <w:rFonts w:ascii="Arial Narrow" w:hAnsi="Arial Narrow"/>
          <w:sz w:val="26"/>
          <w:szCs w:val="26"/>
        </w:rPr>
        <w:footnoteReference w:id="1"/>
      </w:r>
      <w:r w:rsidR="00DC4D90" w:rsidRPr="002677B3">
        <w:rPr>
          <w:rFonts w:ascii="Arial Narrow" w:hAnsi="Arial Narrow"/>
          <w:sz w:val="26"/>
          <w:szCs w:val="26"/>
        </w:rPr>
        <w:t xml:space="preserve">, busca el pretensor que se </w:t>
      </w:r>
      <w:r w:rsidR="00DC4D90" w:rsidRPr="002677B3">
        <w:rPr>
          <w:rFonts w:ascii="Arial Narrow" w:hAnsi="Arial Narrow"/>
          <w:i/>
          <w:sz w:val="26"/>
          <w:szCs w:val="26"/>
        </w:rPr>
        <w:t>“</w:t>
      </w:r>
      <w:r w:rsidR="00DC4D90" w:rsidRPr="002677B3">
        <w:rPr>
          <w:rFonts w:ascii="Arial Narrow" w:hAnsi="Arial Narrow"/>
          <w:i/>
          <w:szCs w:val="26"/>
        </w:rPr>
        <w:t>…</w:t>
      </w:r>
      <w:r w:rsidR="002677B3" w:rsidRPr="002677B3">
        <w:rPr>
          <w:rFonts w:ascii="Arial Narrow" w:hAnsi="Arial Narrow"/>
          <w:i/>
          <w:szCs w:val="26"/>
        </w:rPr>
        <w:t xml:space="preserve"> </w:t>
      </w:r>
      <w:r w:rsidR="00DC4D90" w:rsidRPr="002677B3">
        <w:rPr>
          <w:rFonts w:ascii="Arial Narrow" w:hAnsi="Arial Narrow"/>
          <w:i/>
          <w:szCs w:val="26"/>
        </w:rPr>
        <w:t>[ubique] la losa para peatones, caminantes o transeúntes en los tres (3) puentes peatonales existentes sobre la avenida del Ferrocarril, carrera 10 de Dosquebradas, conservando las barandas instaladas, ubicados en el interregno, La popa a Guadalupe</w:t>
      </w:r>
      <w:r w:rsidR="00DC4D90" w:rsidRPr="002677B3">
        <w:rPr>
          <w:rFonts w:ascii="Arial Narrow" w:hAnsi="Arial Narrow"/>
          <w:i/>
          <w:sz w:val="26"/>
          <w:szCs w:val="26"/>
        </w:rPr>
        <w:t>.”</w:t>
      </w:r>
      <w:r w:rsidR="00DC4D90" w:rsidRPr="002677B3">
        <w:rPr>
          <w:rFonts w:ascii="Arial Narrow" w:hAnsi="Arial Narrow"/>
          <w:sz w:val="26"/>
          <w:szCs w:val="26"/>
        </w:rPr>
        <w:t xml:space="preserve"> </w:t>
      </w:r>
    </w:p>
    <w:p w14:paraId="305FFB7A" w14:textId="77777777" w:rsidR="004E2D48" w:rsidRPr="002677B3" w:rsidRDefault="004E2D48" w:rsidP="002677B3">
      <w:pPr>
        <w:spacing w:line="276" w:lineRule="auto"/>
        <w:jc w:val="both"/>
        <w:rPr>
          <w:rFonts w:ascii="Arial Narrow" w:hAnsi="Arial Narrow"/>
          <w:sz w:val="26"/>
          <w:szCs w:val="26"/>
        </w:rPr>
      </w:pPr>
    </w:p>
    <w:p w14:paraId="3578BACE" w14:textId="6C2198F6" w:rsidR="00DC4D90" w:rsidRPr="002677B3" w:rsidRDefault="00DC4D90" w:rsidP="002677B3">
      <w:pPr>
        <w:spacing w:line="276" w:lineRule="auto"/>
        <w:jc w:val="both"/>
        <w:rPr>
          <w:rFonts w:ascii="Arial Narrow" w:hAnsi="Arial Narrow"/>
          <w:sz w:val="26"/>
          <w:szCs w:val="26"/>
        </w:rPr>
      </w:pPr>
      <w:r w:rsidRPr="002677B3">
        <w:rPr>
          <w:rFonts w:ascii="Arial Narrow" w:hAnsi="Arial Narrow"/>
          <w:sz w:val="26"/>
          <w:szCs w:val="26"/>
        </w:rPr>
        <w:t xml:space="preserve">Se precisa: </w:t>
      </w:r>
      <w:r w:rsidRPr="002677B3">
        <w:rPr>
          <w:rFonts w:ascii="Arial Narrow" w:hAnsi="Arial Narrow"/>
          <w:i/>
          <w:sz w:val="26"/>
          <w:szCs w:val="26"/>
        </w:rPr>
        <w:t>“</w:t>
      </w:r>
      <w:r w:rsidRPr="002677B3">
        <w:rPr>
          <w:rFonts w:ascii="Arial Narrow" w:hAnsi="Arial Narrow"/>
          <w:i/>
          <w:szCs w:val="26"/>
        </w:rPr>
        <w:t>Los sitios para ubicar la losa en los puentes referidos, se encuentran sobre la Avenida Ferrocarril, Carrera 10: el No 1 con calle 19; el No. 2 con calle 20-21; puente 3 sector Guadalupe…</w:t>
      </w:r>
      <w:r w:rsidRPr="002677B3">
        <w:rPr>
          <w:rFonts w:ascii="Arial Narrow" w:hAnsi="Arial Narrow"/>
          <w:i/>
          <w:sz w:val="26"/>
          <w:szCs w:val="26"/>
        </w:rPr>
        <w:t>”</w:t>
      </w:r>
    </w:p>
    <w:p w14:paraId="304845F2" w14:textId="77777777" w:rsidR="00DC4D90" w:rsidRPr="002677B3" w:rsidRDefault="00DC4D90" w:rsidP="002677B3">
      <w:pPr>
        <w:spacing w:line="276" w:lineRule="auto"/>
        <w:jc w:val="both"/>
        <w:rPr>
          <w:rFonts w:ascii="Arial Narrow" w:hAnsi="Arial Narrow"/>
          <w:sz w:val="26"/>
          <w:szCs w:val="26"/>
        </w:rPr>
      </w:pPr>
    </w:p>
    <w:p w14:paraId="5FF60A07" w14:textId="542F620C" w:rsidR="00DC4D90" w:rsidRPr="002677B3" w:rsidRDefault="00DC4D90" w:rsidP="002677B3">
      <w:pPr>
        <w:spacing w:line="276" w:lineRule="auto"/>
        <w:jc w:val="both"/>
        <w:rPr>
          <w:rFonts w:ascii="Arial Narrow" w:hAnsi="Arial Narrow"/>
          <w:sz w:val="26"/>
          <w:szCs w:val="26"/>
        </w:rPr>
      </w:pPr>
      <w:r w:rsidRPr="002677B3">
        <w:rPr>
          <w:rFonts w:ascii="Arial Narrow" w:hAnsi="Arial Narrow"/>
          <w:sz w:val="26"/>
          <w:szCs w:val="26"/>
        </w:rPr>
        <w:t xml:space="preserve">Lo anterior, porque diariamente hay gran afluencia de transeúntes en los puentes, quienes para transitar deben pasar </w:t>
      </w:r>
      <w:r w:rsidR="00B31602" w:rsidRPr="002677B3">
        <w:rPr>
          <w:rFonts w:ascii="Arial Narrow" w:hAnsi="Arial Narrow"/>
          <w:sz w:val="26"/>
          <w:szCs w:val="26"/>
        </w:rPr>
        <w:t>a</w:t>
      </w:r>
      <w:r w:rsidRPr="002677B3">
        <w:rPr>
          <w:rFonts w:ascii="Arial Narrow" w:hAnsi="Arial Narrow"/>
          <w:sz w:val="26"/>
          <w:szCs w:val="26"/>
        </w:rPr>
        <w:t xml:space="preserve"> la carretera, porque el espacio destinado para los peatones se termina en los </w:t>
      </w:r>
      <w:r w:rsidR="004B1FEB" w:rsidRPr="002677B3">
        <w:rPr>
          <w:rFonts w:ascii="Arial Narrow" w:hAnsi="Arial Narrow"/>
          <w:sz w:val="26"/>
          <w:szCs w:val="26"/>
        </w:rPr>
        <w:t>puentes quedando un</w:t>
      </w:r>
      <w:r w:rsidRPr="002677B3">
        <w:rPr>
          <w:rFonts w:ascii="Arial Narrow" w:hAnsi="Arial Narrow"/>
          <w:sz w:val="26"/>
          <w:szCs w:val="26"/>
        </w:rPr>
        <w:t xml:space="preserve"> </w:t>
      </w:r>
      <w:r w:rsidR="00DA5A12" w:rsidRPr="002677B3">
        <w:rPr>
          <w:rFonts w:ascii="Arial Narrow" w:hAnsi="Arial Narrow"/>
          <w:sz w:val="26"/>
          <w:szCs w:val="26"/>
        </w:rPr>
        <w:t>vacío</w:t>
      </w:r>
      <w:r w:rsidR="004B1FEB" w:rsidRPr="002677B3">
        <w:rPr>
          <w:rFonts w:ascii="Arial Narrow" w:hAnsi="Arial Narrow"/>
          <w:sz w:val="26"/>
          <w:szCs w:val="26"/>
        </w:rPr>
        <w:t>, lo que pone en riesgo la integridad y salud de los caminantes</w:t>
      </w:r>
      <w:r w:rsidR="00A61780" w:rsidRPr="002677B3">
        <w:rPr>
          <w:rStyle w:val="Refdenotaalpie"/>
          <w:rFonts w:ascii="Arial Narrow" w:hAnsi="Arial Narrow"/>
          <w:sz w:val="26"/>
          <w:szCs w:val="26"/>
        </w:rPr>
        <w:footnoteReference w:id="2"/>
      </w:r>
      <w:r w:rsidR="004B1FEB" w:rsidRPr="002677B3">
        <w:rPr>
          <w:rFonts w:ascii="Arial Narrow" w:hAnsi="Arial Narrow"/>
          <w:sz w:val="26"/>
          <w:szCs w:val="26"/>
        </w:rPr>
        <w:t xml:space="preserve">. </w:t>
      </w:r>
    </w:p>
    <w:p w14:paraId="2982BB04" w14:textId="77777777" w:rsidR="00AE6B32" w:rsidRPr="002677B3" w:rsidRDefault="00AE6B32" w:rsidP="002677B3">
      <w:pPr>
        <w:spacing w:line="276" w:lineRule="auto"/>
        <w:jc w:val="both"/>
        <w:rPr>
          <w:rFonts w:ascii="Arial Narrow" w:hAnsi="Arial Narrow"/>
          <w:sz w:val="26"/>
          <w:szCs w:val="26"/>
        </w:rPr>
      </w:pPr>
    </w:p>
    <w:p w14:paraId="174D6465" w14:textId="286DD3B7" w:rsidR="00AE6B32" w:rsidRPr="002677B3" w:rsidRDefault="00AE6B32" w:rsidP="002677B3">
      <w:pPr>
        <w:spacing w:line="276" w:lineRule="auto"/>
        <w:jc w:val="center"/>
        <w:rPr>
          <w:rFonts w:ascii="Arial Narrow" w:hAnsi="Arial Narrow"/>
          <w:b/>
          <w:sz w:val="26"/>
          <w:szCs w:val="26"/>
        </w:rPr>
      </w:pPr>
      <w:r w:rsidRPr="002677B3">
        <w:rPr>
          <w:rFonts w:ascii="Arial Narrow" w:hAnsi="Arial Narrow"/>
          <w:b/>
          <w:sz w:val="26"/>
          <w:szCs w:val="26"/>
        </w:rPr>
        <w:t xml:space="preserve">Trámite subsiguiente. Contestación. </w:t>
      </w:r>
    </w:p>
    <w:p w14:paraId="20FDF965" w14:textId="77777777" w:rsidR="00B31602" w:rsidRPr="002677B3" w:rsidRDefault="00B31602" w:rsidP="002677B3">
      <w:pPr>
        <w:spacing w:line="276" w:lineRule="auto"/>
        <w:jc w:val="center"/>
        <w:rPr>
          <w:rFonts w:ascii="Arial Narrow" w:hAnsi="Arial Narrow"/>
          <w:b/>
          <w:sz w:val="26"/>
          <w:szCs w:val="26"/>
        </w:rPr>
      </w:pPr>
    </w:p>
    <w:p w14:paraId="569BB4ED" w14:textId="25C19CAD" w:rsidR="00041A78" w:rsidRPr="002677B3" w:rsidRDefault="00A26B6F" w:rsidP="002677B3">
      <w:pPr>
        <w:widowControl w:val="0"/>
        <w:spacing w:line="276" w:lineRule="auto"/>
        <w:jc w:val="both"/>
        <w:rPr>
          <w:rFonts w:ascii="Arial Narrow" w:hAnsi="Arial Narrow"/>
          <w:sz w:val="26"/>
          <w:szCs w:val="26"/>
        </w:rPr>
      </w:pPr>
      <w:r w:rsidRPr="002677B3">
        <w:rPr>
          <w:rFonts w:ascii="Arial Narrow" w:hAnsi="Arial Narrow"/>
          <w:sz w:val="26"/>
          <w:szCs w:val="26"/>
        </w:rPr>
        <w:t>Admitida la acción constitucional</w:t>
      </w:r>
      <w:r w:rsidRPr="002677B3">
        <w:rPr>
          <w:rStyle w:val="Refdenotaalpie"/>
          <w:rFonts w:ascii="Arial Narrow" w:hAnsi="Arial Narrow"/>
          <w:sz w:val="26"/>
          <w:szCs w:val="26"/>
        </w:rPr>
        <w:footnoteReference w:id="3"/>
      </w:r>
      <w:r w:rsidRPr="002677B3">
        <w:rPr>
          <w:rFonts w:ascii="Arial Narrow" w:hAnsi="Arial Narrow"/>
          <w:sz w:val="26"/>
          <w:szCs w:val="26"/>
        </w:rPr>
        <w:t>, se ordenó</w:t>
      </w:r>
      <w:r w:rsidR="00EE600F" w:rsidRPr="002677B3">
        <w:rPr>
          <w:rFonts w:ascii="Arial Narrow" w:hAnsi="Arial Narrow"/>
          <w:sz w:val="26"/>
          <w:szCs w:val="26"/>
        </w:rPr>
        <w:t xml:space="preserve"> notificar al accionado</w:t>
      </w:r>
      <w:r w:rsidR="00041A78" w:rsidRPr="002677B3">
        <w:rPr>
          <w:rFonts w:ascii="Arial Narrow" w:hAnsi="Arial Narrow"/>
          <w:b/>
          <w:sz w:val="26"/>
          <w:szCs w:val="26"/>
        </w:rPr>
        <w:t xml:space="preserve"> Autopista del Café S.A. </w:t>
      </w:r>
      <w:r w:rsidR="00041A78" w:rsidRPr="002677B3">
        <w:rPr>
          <w:rFonts w:ascii="Arial Narrow" w:hAnsi="Arial Narrow"/>
          <w:bCs/>
          <w:sz w:val="26"/>
          <w:szCs w:val="26"/>
        </w:rPr>
        <w:t>quien</w:t>
      </w:r>
      <w:r w:rsidR="00041A78" w:rsidRPr="002677B3">
        <w:rPr>
          <w:rFonts w:ascii="Arial Narrow" w:hAnsi="Arial Narrow"/>
          <w:b/>
          <w:sz w:val="26"/>
          <w:szCs w:val="26"/>
        </w:rPr>
        <w:t xml:space="preserve"> </w:t>
      </w:r>
      <w:r w:rsidR="00041A78" w:rsidRPr="002677B3">
        <w:rPr>
          <w:rFonts w:ascii="Arial Narrow" w:hAnsi="Arial Narrow"/>
          <w:sz w:val="26"/>
          <w:szCs w:val="26"/>
        </w:rPr>
        <w:t>se opuso a las pretensiones de la demanda</w:t>
      </w:r>
      <w:r w:rsidR="00041A78" w:rsidRPr="002677B3">
        <w:rPr>
          <w:rStyle w:val="Refdenotaalpie"/>
          <w:rFonts w:ascii="Arial Narrow" w:hAnsi="Arial Narrow"/>
          <w:sz w:val="26"/>
          <w:szCs w:val="26"/>
        </w:rPr>
        <w:footnoteReference w:id="4"/>
      </w:r>
      <w:r w:rsidR="00041A78" w:rsidRPr="002677B3">
        <w:rPr>
          <w:rFonts w:ascii="Arial Narrow" w:hAnsi="Arial Narrow"/>
          <w:sz w:val="26"/>
          <w:szCs w:val="26"/>
        </w:rPr>
        <w:t xml:space="preserve">. En cuanto a los hechos se </w:t>
      </w:r>
      <w:r w:rsidR="005737AC" w:rsidRPr="002677B3">
        <w:rPr>
          <w:rFonts w:ascii="Arial Narrow" w:hAnsi="Arial Narrow"/>
          <w:sz w:val="26"/>
          <w:szCs w:val="26"/>
        </w:rPr>
        <w:t xml:space="preserve">indicó que </w:t>
      </w:r>
      <w:r w:rsidR="00041A78" w:rsidRPr="002677B3">
        <w:rPr>
          <w:rFonts w:ascii="Arial Narrow" w:hAnsi="Arial Narrow"/>
          <w:sz w:val="26"/>
          <w:szCs w:val="26"/>
        </w:rPr>
        <w:t>no se trata de puentes peatonales sino de tránsito vehicular; asimismo al lado de cada uno de ellos existe de forma paralela pasos peatonales</w:t>
      </w:r>
      <w:r w:rsidR="003262BB" w:rsidRPr="002677B3">
        <w:rPr>
          <w:rFonts w:ascii="Arial Narrow" w:hAnsi="Arial Narrow"/>
          <w:sz w:val="26"/>
          <w:szCs w:val="26"/>
        </w:rPr>
        <w:t xml:space="preserve"> (andenes en los márgenes externos)</w:t>
      </w:r>
      <w:r w:rsidR="00041A78" w:rsidRPr="002677B3">
        <w:rPr>
          <w:rFonts w:ascii="Arial Narrow" w:hAnsi="Arial Narrow"/>
          <w:sz w:val="26"/>
          <w:szCs w:val="26"/>
        </w:rPr>
        <w:t xml:space="preserve">, y </w:t>
      </w:r>
      <w:r w:rsidR="006C642E" w:rsidRPr="002677B3">
        <w:rPr>
          <w:rFonts w:ascii="Arial Narrow" w:hAnsi="Arial Narrow"/>
          <w:sz w:val="26"/>
          <w:szCs w:val="26"/>
        </w:rPr>
        <w:t xml:space="preserve">además, </w:t>
      </w:r>
      <w:r w:rsidR="00041A78" w:rsidRPr="002677B3">
        <w:rPr>
          <w:rFonts w:ascii="Arial Narrow" w:hAnsi="Arial Narrow"/>
          <w:sz w:val="26"/>
          <w:szCs w:val="26"/>
        </w:rPr>
        <w:t xml:space="preserve">en la zona existen pasos </w:t>
      </w:r>
      <w:r w:rsidR="006C642E" w:rsidRPr="002677B3">
        <w:rPr>
          <w:rFonts w:ascii="Arial Narrow" w:hAnsi="Arial Narrow"/>
          <w:sz w:val="26"/>
          <w:szCs w:val="26"/>
        </w:rPr>
        <w:t xml:space="preserve">seguros </w:t>
      </w:r>
      <w:r w:rsidR="00041A78" w:rsidRPr="002677B3">
        <w:rPr>
          <w:rFonts w:ascii="Arial Narrow" w:hAnsi="Arial Narrow"/>
          <w:sz w:val="26"/>
          <w:szCs w:val="26"/>
        </w:rPr>
        <w:t xml:space="preserve">perpendiculares a la carretera.  </w:t>
      </w:r>
    </w:p>
    <w:p w14:paraId="2E78BD25" w14:textId="77777777" w:rsidR="00041A78" w:rsidRPr="002677B3" w:rsidRDefault="00041A78" w:rsidP="002677B3">
      <w:pPr>
        <w:widowControl w:val="0"/>
        <w:spacing w:line="276" w:lineRule="auto"/>
        <w:jc w:val="both"/>
        <w:rPr>
          <w:rFonts w:ascii="Arial Narrow" w:hAnsi="Arial Narrow"/>
          <w:sz w:val="26"/>
          <w:szCs w:val="26"/>
        </w:rPr>
      </w:pPr>
    </w:p>
    <w:p w14:paraId="68FCEE22" w14:textId="60325955" w:rsidR="00041A78" w:rsidRPr="002677B3" w:rsidRDefault="00041A78" w:rsidP="002677B3">
      <w:pPr>
        <w:widowControl w:val="0"/>
        <w:spacing w:line="276" w:lineRule="auto"/>
        <w:jc w:val="both"/>
        <w:rPr>
          <w:rFonts w:ascii="Arial Narrow" w:hAnsi="Arial Narrow"/>
          <w:sz w:val="26"/>
          <w:szCs w:val="26"/>
        </w:rPr>
      </w:pPr>
      <w:r w:rsidRPr="002677B3">
        <w:rPr>
          <w:rFonts w:ascii="Arial Narrow" w:hAnsi="Arial Narrow"/>
          <w:sz w:val="26"/>
          <w:szCs w:val="26"/>
        </w:rPr>
        <w:t>Agregó que la zona de vacío a la que se refiere el actor corresponde al separador central ubicado en medio de</w:t>
      </w:r>
      <w:r w:rsidR="003A2496" w:rsidRPr="002677B3">
        <w:rPr>
          <w:rFonts w:ascii="Arial Narrow" w:hAnsi="Arial Narrow"/>
          <w:sz w:val="26"/>
          <w:szCs w:val="26"/>
        </w:rPr>
        <w:t xml:space="preserve"> </w:t>
      </w:r>
      <w:r w:rsidRPr="002677B3">
        <w:rPr>
          <w:rFonts w:ascii="Arial Narrow" w:hAnsi="Arial Narrow"/>
          <w:sz w:val="26"/>
          <w:szCs w:val="26"/>
        </w:rPr>
        <w:t>l</w:t>
      </w:r>
      <w:r w:rsidR="003A2496" w:rsidRPr="002677B3">
        <w:rPr>
          <w:rFonts w:ascii="Arial Narrow" w:hAnsi="Arial Narrow"/>
          <w:sz w:val="26"/>
          <w:szCs w:val="26"/>
        </w:rPr>
        <w:t>os</w:t>
      </w:r>
      <w:r w:rsidRPr="002677B3">
        <w:rPr>
          <w:rFonts w:ascii="Arial Narrow" w:hAnsi="Arial Narrow"/>
          <w:sz w:val="26"/>
          <w:szCs w:val="26"/>
        </w:rPr>
        <w:t xml:space="preserve"> puente</w:t>
      </w:r>
      <w:r w:rsidR="003A2496" w:rsidRPr="002677B3">
        <w:rPr>
          <w:rFonts w:ascii="Arial Narrow" w:hAnsi="Arial Narrow"/>
          <w:sz w:val="26"/>
          <w:szCs w:val="26"/>
        </w:rPr>
        <w:t>s vehiculares</w:t>
      </w:r>
      <w:r w:rsidRPr="002677B3">
        <w:rPr>
          <w:rFonts w:ascii="Arial Narrow" w:hAnsi="Arial Narrow"/>
          <w:sz w:val="26"/>
          <w:szCs w:val="26"/>
        </w:rPr>
        <w:t xml:space="preserve">, que </w:t>
      </w:r>
      <w:r w:rsidR="002B0626" w:rsidRPr="002677B3">
        <w:rPr>
          <w:rFonts w:ascii="Arial Narrow" w:hAnsi="Arial Narrow"/>
          <w:sz w:val="26"/>
          <w:szCs w:val="26"/>
        </w:rPr>
        <w:t>“</w:t>
      </w:r>
      <w:r w:rsidR="002B0626" w:rsidRPr="002677B3">
        <w:rPr>
          <w:rFonts w:ascii="Arial Narrow" w:hAnsi="Arial Narrow"/>
          <w:b/>
          <w:bCs/>
          <w:sz w:val="26"/>
          <w:szCs w:val="26"/>
        </w:rPr>
        <w:t>NO ES UN ESPACIO DESTINADO AL TRÁNSITO PEATONAL</w:t>
      </w:r>
      <w:r w:rsidR="009C5C8B" w:rsidRPr="002677B3">
        <w:rPr>
          <w:rFonts w:ascii="Arial Narrow" w:hAnsi="Arial Narrow"/>
          <w:b/>
          <w:bCs/>
          <w:sz w:val="26"/>
          <w:szCs w:val="26"/>
        </w:rPr>
        <w:t xml:space="preserve">” </w:t>
      </w:r>
      <w:r w:rsidR="009C5C8B" w:rsidRPr="002677B3">
        <w:rPr>
          <w:rFonts w:ascii="Arial Narrow" w:hAnsi="Arial Narrow"/>
          <w:sz w:val="26"/>
          <w:szCs w:val="26"/>
        </w:rPr>
        <w:t>(destacado original)</w:t>
      </w:r>
      <w:r w:rsidRPr="002677B3">
        <w:rPr>
          <w:rFonts w:ascii="Arial Narrow" w:hAnsi="Arial Narrow"/>
          <w:sz w:val="26"/>
          <w:szCs w:val="26"/>
        </w:rPr>
        <w:t xml:space="preserve">. Por más que en la parte del separador vial en concreto, lo use la comunidad para transitar, por ser costumbre </w:t>
      </w:r>
      <w:r w:rsidRPr="002677B3">
        <w:rPr>
          <w:rFonts w:ascii="Arial Narrow" w:hAnsi="Arial Narrow"/>
          <w:i/>
          <w:sz w:val="26"/>
          <w:szCs w:val="26"/>
        </w:rPr>
        <w:t xml:space="preserve">contra </w:t>
      </w:r>
      <w:proofErr w:type="spellStart"/>
      <w:r w:rsidRPr="002677B3">
        <w:rPr>
          <w:rFonts w:ascii="Arial Narrow" w:hAnsi="Arial Narrow"/>
          <w:i/>
          <w:sz w:val="26"/>
          <w:szCs w:val="26"/>
        </w:rPr>
        <w:t>legem</w:t>
      </w:r>
      <w:proofErr w:type="spellEnd"/>
      <w:r w:rsidRPr="002677B3">
        <w:rPr>
          <w:rFonts w:ascii="Arial Narrow" w:hAnsi="Arial Narrow"/>
          <w:i/>
          <w:sz w:val="26"/>
          <w:szCs w:val="26"/>
        </w:rPr>
        <w:t xml:space="preserve"> </w:t>
      </w:r>
      <w:r w:rsidRPr="002677B3">
        <w:rPr>
          <w:rFonts w:ascii="Arial Narrow" w:hAnsi="Arial Narrow"/>
          <w:sz w:val="26"/>
          <w:szCs w:val="26"/>
        </w:rPr>
        <w:t xml:space="preserve">no puede configurar derechos en su favor.  </w:t>
      </w:r>
    </w:p>
    <w:p w14:paraId="4A48894F" w14:textId="77777777" w:rsidR="00041A78" w:rsidRPr="002677B3" w:rsidRDefault="00041A78" w:rsidP="002677B3">
      <w:pPr>
        <w:widowControl w:val="0"/>
        <w:spacing w:line="276" w:lineRule="auto"/>
        <w:jc w:val="both"/>
        <w:rPr>
          <w:rFonts w:ascii="Arial Narrow" w:hAnsi="Arial Narrow"/>
          <w:sz w:val="26"/>
          <w:szCs w:val="26"/>
        </w:rPr>
      </w:pPr>
    </w:p>
    <w:p w14:paraId="5BC8784F" w14:textId="265C80C9" w:rsidR="00041A78" w:rsidRPr="002677B3" w:rsidRDefault="00041A78" w:rsidP="002677B3">
      <w:pPr>
        <w:widowControl w:val="0"/>
        <w:spacing w:line="276" w:lineRule="auto"/>
        <w:jc w:val="both"/>
        <w:rPr>
          <w:rFonts w:ascii="Arial Narrow" w:hAnsi="Arial Narrow"/>
          <w:sz w:val="26"/>
          <w:szCs w:val="26"/>
        </w:rPr>
      </w:pPr>
      <w:r w:rsidRPr="002677B3">
        <w:rPr>
          <w:rFonts w:ascii="Arial Narrow" w:hAnsi="Arial Narrow"/>
          <w:sz w:val="26"/>
          <w:szCs w:val="26"/>
        </w:rPr>
        <w:t>Como excepciones de fondo alegó que</w:t>
      </w:r>
      <w:r w:rsidR="006570E1" w:rsidRPr="002677B3">
        <w:rPr>
          <w:rFonts w:ascii="Arial Narrow" w:hAnsi="Arial Narrow"/>
          <w:sz w:val="26"/>
          <w:szCs w:val="26"/>
        </w:rPr>
        <w:t>, como entidad concesionaria,</w:t>
      </w:r>
      <w:r w:rsidRPr="002677B3">
        <w:rPr>
          <w:rFonts w:ascii="Arial Narrow" w:hAnsi="Arial Narrow"/>
          <w:sz w:val="26"/>
          <w:szCs w:val="26"/>
        </w:rPr>
        <w:t xml:space="preserve"> </w:t>
      </w:r>
      <w:r w:rsidR="007A10C6" w:rsidRPr="002677B3">
        <w:rPr>
          <w:rFonts w:ascii="Arial Narrow" w:hAnsi="Arial Narrow"/>
          <w:sz w:val="26"/>
          <w:szCs w:val="26"/>
        </w:rPr>
        <w:t xml:space="preserve">tiene estrictamente las </w:t>
      </w:r>
      <w:r w:rsidR="007A10C6" w:rsidRPr="002677B3">
        <w:rPr>
          <w:rFonts w:ascii="Arial Narrow" w:hAnsi="Arial Narrow"/>
          <w:sz w:val="26"/>
          <w:szCs w:val="26"/>
        </w:rPr>
        <w:lastRenderedPageBreak/>
        <w:t xml:space="preserve">obligaciones </w:t>
      </w:r>
      <w:r w:rsidR="006570E1" w:rsidRPr="002677B3">
        <w:rPr>
          <w:rFonts w:ascii="Arial Narrow" w:hAnsi="Arial Narrow"/>
          <w:sz w:val="26"/>
          <w:szCs w:val="26"/>
        </w:rPr>
        <w:t xml:space="preserve">consagradas en </w:t>
      </w:r>
      <w:r w:rsidRPr="002677B3">
        <w:rPr>
          <w:rFonts w:ascii="Arial Narrow" w:hAnsi="Arial Narrow"/>
          <w:sz w:val="26"/>
          <w:szCs w:val="26"/>
        </w:rPr>
        <w:t>el contrato de concesión 113 de 1997,</w:t>
      </w:r>
      <w:r w:rsidR="006570E1" w:rsidRPr="002677B3">
        <w:rPr>
          <w:rFonts w:ascii="Arial Narrow" w:hAnsi="Arial Narrow"/>
          <w:sz w:val="26"/>
          <w:szCs w:val="26"/>
        </w:rPr>
        <w:t xml:space="preserve"> cuyo objeto </w:t>
      </w:r>
      <w:r w:rsidR="000A022A" w:rsidRPr="002677B3">
        <w:rPr>
          <w:rFonts w:ascii="Arial Narrow" w:hAnsi="Arial Narrow"/>
          <w:sz w:val="26"/>
          <w:szCs w:val="26"/>
        </w:rPr>
        <w:t>es la construcción, rehabilitación, mantenimiento y operación del proyecto vial Armenia – Pereira - Manizales</w:t>
      </w:r>
      <w:r w:rsidRPr="002677B3">
        <w:rPr>
          <w:rFonts w:ascii="Arial Narrow" w:hAnsi="Arial Narrow"/>
          <w:sz w:val="26"/>
          <w:szCs w:val="26"/>
        </w:rPr>
        <w:t>,</w:t>
      </w:r>
      <w:r w:rsidR="00181AAB" w:rsidRPr="002677B3">
        <w:rPr>
          <w:rFonts w:ascii="Arial Narrow" w:hAnsi="Arial Narrow"/>
          <w:sz w:val="26"/>
          <w:szCs w:val="26"/>
        </w:rPr>
        <w:t xml:space="preserve"> pero no tiene a su cargo la construcción de obras complementarias, </w:t>
      </w:r>
      <w:r w:rsidR="00A22208" w:rsidRPr="002677B3">
        <w:rPr>
          <w:rFonts w:ascii="Arial Narrow" w:hAnsi="Arial Narrow"/>
          <w:sz w:val="26"/>
          <w:szCs w:val="26"/>
        </w:rPr>
        <w:t>tampoco</w:t>
      </w:r>
      <w:r w:rsidR="00842C26" w:rsidRPr="002677B3">
        <w:rPr>
          <w:rFonts w:ascii="Arial Narrow" w:hAnsi="Arial Narrow"/>
          <w:sz w:val="26"/>
          <w:szCs w:val="26"/>
        </w:rPr>
        <w:t xml:space="preserve"> tiene facultad para decidir por </w:t>
      </w:r>
      <w:r w:rsidR="00464443" w:rsidRPr="002677B3">
        <w:rPr>
          <w:rFonts w:ascii="Arial Narrow" w:hAnsi="Arial Narrow"/>
          <w:sz w:val="26"/>
          <w:szCs w:val="26"/>
        </w:rPr>
        <w:t>sí</w:t>
      </w:r>
      <w:r w:rsidR="00842C26" w:rsidRPr="002677B3">
        <w:rPr>
          <w:rFonts w:ascii="Arial Narrow" w:hAnsi="Arial Narrow"/>
          <w:sz w:val="26"/>
          <w:szCs w:val="26"/>
        </w:rPr>
        <w:t xml:space="preserve"> misma qué obras realizar</w:t>
      </w:r>
      <w:r w:rsidR="00287192" w:rsidRPr="002677B3">
        <w:rPr>
          <w:rFonts w:ascii="Arial Narrow" w:hAnsi="Arial Narrow"/>
          <w:sz w:val="26"/>
          <w:szCs w:val="26"/>
        </w:rPr>
        <w:t xml:space="preserve"> ni para apropiar el presupuesto para </w:t>
      </w:r>
      <w:r w:rsidR="00A22208" w:rsidRPr="002677B3">
        <w:rPr>
          <w:rFonts w:ascii="Arial Narrow" w:hAnsi="Arial Narrow"/>
          <w:sz w:val="26"/>
          <w:szCs w:val="26"/>
        </w:rPr>
        <w:t>hac</w:t>
      </w:r>
      <w:r w:rsidR="00287192" w:rsidRPr="002677B3">
        <w:rPr>
          <w:rFonts w:ascii="Arial Narrow" w:hAnsi="Arial Narrow"/>
          <w:sz w:val="26"/>
          <w:szCs w:val="26"/>
        </w:rPr>
        <w:t xml:space="preserve">erlas. </w:t>
      </w:r>
      <w:r w:rsidR="00464443" w:rsidRPr="002677B3">
        <w:rPr>
          <w:rFonts w:ascii="Arial Narrow" w:hAnsi="Arial Narrow"/>
          <w:sz w:val="26"/>
          <w:szCs w:val="26"/>
        </w:rPr>
        <w:t xml:space="preserve"> Por eso, adu</w:t>
      </w:r>
      <w:r w:rsidR="00756706" w:rsidRPr="002677B3">
        <w:rPr>
          <w:rFonts w:ascii="Arial Narrow" w:hAnsi="Arial Narrow"/>
          <w:sz w:val="26"/>
          <w:szCs w:val="26"/>
        </w:rPr>
        <w:t>jo</w:t>
      </w:r>
      <w:r w:rsidR="00464443" w:rsidRPr="002677B3">
        <w:rPr>
          <w:rFonts w:ascii="Arial Narrow" w:hAnsi="Arial Narrow"/>
          <w:sz w:val="26"/>
          <w:szCs w:val="26"/>
        </w:rPr>
        <w:t>, carece de legitimación material en la causa por pasiva.</w:t>
      </w:r>
      <w:r w:rsidRPr="002677B3">
        <w:rPr>
          <w:rFonts w:ascii="Arial Narrow" w:hAnsi="Arial Narrow"/>
          <w:sz w:val="26"/>
          <w:szCs w:val="26"/>
        </w:rPr>
        <w:t xml:space="preserve"> De otro lado, no se demostró por el actor la vulneración o amenaza de derechos o intereses colectivos</w:t>
      </w:r>
      <w:r w:rsidR="00756706" w:rsidRPr="002677B3">
        <w:rPr>
          <w:rFonts w:ascii="Arial Narrow" w:hAnsi="Arial Narrow"/>
          <w:sz w:val="26"/>
          <w:szCs w:val="26"/>
        </w:rPr>
        <w:t>, por lo que invocó la excepción de inexistencia de los elementos de procedencia de la acción popular</w:t>
      </w:r>
      <w:r w:rsidR="00BE72CC" w:rsidRPr="002677B3">
        <w:rPr>
          <w:rFonts w:ascii="Arial Narrow" w:hAnsi="Arial Narrow"/>
          <w:sz w:val="26"/>
          <w:szCs w:val="26"/>
        </w:rPr>
        <w:t xml:space="preserve">, junto a otras que rotuló cumplimiento de las obligaciones contractuales de Autopistas del Café S.A., </w:t>
      </w:r>
      <w:r w:rsidR="005E5A27" w:rsidRPr="002677B3">
        <w:rPr>
          <w:rFonts w:ascii="Arial Narrow" w:hAnsi="Arial Narrow"/>
          <w:sz w:val="26"/>
          <w:szCs w:val="26"/>
        </w:rPr>
        <w:t>inexistencia de nexo causal entre el supuesto daño o peligro con una conducta suya, inexistencia de la amenaza o vulneración de derecho colectivo alguno, y cualquier otra que se pruebe en el proceso.</w:t>
      </w:r>
    </w:p>
    <w:p w14:paraId="34BC5C05" w14:textId="77777777" w:rsidR="00041A78" w:rsidRPr="002677B3" w:rsidRDefault="00041A78" w:rsidP="002677B3">
      <w:pPr>
        <w:widowControl w:val="0"/>
        <w:spacing w:line="276" w:lineRule="auto"/>
        <w:jc w:val="both"/>
        <w:rPr>
          <w:rFonts w:ascii="Arial Narrow" w:hAnsi="Arial Narrow"/>
          <w:sz w:val="26"/>
          <w:szCs w:val="26"/>
        </w:rPr>
      </w:pPr>
    </w:p>
    <w:p w14:paraId="3923062E" w14:textId="792D6CEA" w:rsidR="00041A78" w:rsidRPr="002677B3" w:rsidRDefault="00041A78" w:rsidP="002677B3">
      <w:pPr>
        <w:suppressAutoHyphens w:val="0"/>
        <w:autoSpaceDE w:val="0"/>
        <w:autoSpaceDN w:val="0"/>
        <w:adjustRightInd w:val="0"/>
        <w:spacing w:line="276" w:lineRule="auto"/>
        <w:jc w:val="both"/>
        <w:rPr>
          <w:rFonts w:ascii="Arial Narrow" w:hAnsi="Arial Narrow"/>
          <w:sz w:val="26"/>
          <w:szCs w:val="26"/>
        </w:rPr>
      </w:pPr>
      <w:r w:rsidRPr="002677B3">
        <w:rPr>
          <w:rFonts w:ascii="Arial Narrow" w:hAnsi="Arial Narrow"/>
          <w:sz w:val="26"/>
          <w:szCs w:val="26"/>
        </w:rPr>
        <w:t>L</w:t>
      </w:r>
      <w:r w:rsidR="004502D5" w:rsidRPr="002677B3">
        <w:rPr>
          <w:rFonts w:ascii="Arial Narrow" w:hAnsi="Arial Narrow"/>
          <w:sz w:val="26"/>
          <w:szCs w:val="26"/>
        </w:rPr>
        <w:t>l</w:t>
      </w:r>
      <w:r w:rsidRPr="002677B3">
        <w:rPr>
          <w:rFonts w:ascii="Arial Narrow" w:hAnsi="Arial Narrow"/>
          <w:sz w:val="26"/>
          <w:szCs w:val="26"/>
        </w:rPr>
        <w:t>a</w:t>
      </w:r>
      <w:r w:rsidR="004502D5" w:rsidRPr="002677B3">
        <w:rPr>
          <w:rFonts w:ascii="Arial Narrow" w:hAnsi="Arial Narrow"/>
          <w:sz w:val="26"/>
          <w:szCs w:val="26"/>
        </w:rPr>
        <w:t>mó</w:t>
      </w:r>
      <w:r w:rsidRPr="002677B3">
        <w:rPr>
          <w:rFonts w:ascii="Arial Narrow" w:hAnsi="Arial Narrow"/>
          <w:sz w:val="26"/>
          <w:szCs w:val="26"/>
        </w:rPr>
        <w:t xml:space="preserve"> en garantía</w:t>
      </w:r>
      <w:r w:rsidR="004502D5" w:rsidRPr="002677B3">
        <w:rPr>
          <w:rFonts w:ascii="Arial Narrow" w:hAnsi="Arial Narrow"/>
          <w:sz w:val="26"/>
          <w:szCs w:val="26"/>
        </w:rPr>
        <w:t xml:space="preserve"> a</w:t>
      </w:r>
      <w:r w:rsidRPr="002677B3">
        <w:rPr>
          <w:rFonts w:ascii="Arial Narrow" w:hAnsi="Arial Narrow"/>
          <w:sz w:val="26"/>
          <w:szCs w:val="26"/>
        </w:rPr>
        <w:t xml:space="preserve"> </w:t>
      </w:r>
      <w:r w:rsidRPr="002677B3">
        <w:rPr>
          <w:rFonts w:ascii="Arial Narrow" w:hAnsi="Arial Narrow"/>
          <w:b/>
          <w:sz w:val="26"/>
          <w:szCs w:val="26"/>
        </w:rPr>
        <w:t>Seguros Generales Suramericana S.A.</w:t>
      </w:r>
      <w:r w:rsidR="00A96182" w:rsidRPr="002677B3">
        <w:rPr>
          <w:rStyle w:val="Refdenotaalpie"/>
          <w:rFonts w:ascii="Arial Narrow" w:hAnsi="Arial Narrow"/>
          <w:sz w:val="26"/>
          <w:szCs w:val="26"/>
        </w:rPr>
        <w:t xml:space="preserve"> </w:t>
      </w:r>
      <w:r w:rsidR="00A96182" w:rsidRPr="002677B3">
        <w:rPr>
          <w:rStyle w:val="Refdenotaalpie"/>
          <w:rFonts w:ascii="Arial Narrow" w:hAnsi="Arial Narrow"/>
          <w:sz w:val="26"/>
          <w:szCs w:val="26"/>
        </w:rPr>
        <w:footnoteReference w:id="5"/>
      </w:r>
      <w:r w:rsidRPr="002677B3">
        <w:rPr>
          <w:rFonts w:ascii="Arial Narrow" w:hAnsi="Arial Narrow"/>
          <w:b/>
          <w:sz w:val="26"/>
          <w:szCs w:val="26"/>
        </w:rPr>
        <w:t>,</w:t>
      </w:r>
      <w:r w:rsidRPr="002677B3">
        <w:rPr>
          <w:rFonts w:ascii="Arial Narrow" w:hAnsi="Arial Narrow"/>
          <w:bCs/>
          <w:sz w:val="26"/>
          <w:szCs w:val="26"/>
        </w:rPr>
        <w:t xml:space="preserve"> </w:t>
      </w:r>
      <w:r w:rsidR="003F5E51" w:rsidRPr="002677B3">
        <w:rPr>
          <w:rFonts w:ascii="Arial Narrow" w:hAnsi="Arial Narrow"/>
          <w:bCs/>
          <w:sz w:val="26"/>
          <w:szCs w:val="26"/>
        </w:rPr>
        <w:t xml:space="preserve">entidad que también </w:t>
      </w:r>
      <w:r w:rsidRPr="002677B3">
        <w:rPr>
          <w:rFonts w:ascii="Arial Narrow" w:hAnsi="Arial Narrow"/>
          <w:sz w:val="26"/>
          <w:szCs w:val="26"/>
        </w:rPr>
        <w:t>se opuso a las pretensiones de la demanda</w:t>
      </w:r>
      <w:r w:rsidRPr="002677B3">
        <w:rPr>
          <w:rStyle w:val="Refdenotaalpie"/>
          <w:rFonts w:ascii="Arial Narrow" w:hAnsi="Arial Narrow"/>
          <w:sz w:val="26"/>
          <w:szCs w:val="26"/>
        </w:rPr>
        <w:footnoteReference w:id="6"/>
      </w:r>
      <w:r w:rsidRPr="002677B3">
        <w:rPr>
          <w:rFonts w:ascii="Arial Narrow" w:hAnsi="Arial Narrow"/>
          <w:sz w:val="26"/>
          <w:szCs w:val="26"/>
        </w:rPr>
        <w:t xml:space="preserve"> indicando que no ha</w:t>
      </w:r>
      <w:r w:rsidR="00C071A6" w:rsidRPr="002677B3">
        <w:rPr>
          <w:rFonts w:ascii="Arial Narrow" w:hAnsi="Arial Narrow"/>
          <w:sz w:val="26"/>
          <w:szCs w:val="26"/>
        </w:rPr>
        <w:t>y</w:t>
      </w:r>
      <w:r w:rsidRPr="002677B3">
        <w:rPr>
          <w:rFonts w:ascii="Arial Narrow" w:hAnsi="Arial Narrow"/>
          <w:sz w:val="26"/>
          <w:szCs w:val="26"/>
        </w:rPr>
        <w:t xml:space="preserve"> vulneración o amenaza de los derechos protegidos en la Ley 472 de 1998, porque </w:t>
      </w:r>
      <w:r w:rsidRPr="002677B3">
        <w:rPr>
          <w:rFonts w:ascii="Arial Narrow" w:hAnsi="Arial Narrow"/>
          <w:i/>
          <w:sz w:val="26"/>
          <w:szCs w:val="26"/>
        </w:rPr>
        <w:t>“</w:t>
      </w:r>
      <w:r w:rsidRPr="002677B3">
        <w:rPr>
          <w:rFonts w:ascii="Arial Narrow" w:hAnsi="Arial Narrow"/>
          <w:i/>
          <w:szCs w:val="26"/>
        </w:rPr>
        <w:t>…</w:t>
      </w:r>
      <w:r w:rsidR="002677B3" w:rsidRPr="002677B3">
        <w:rPr>
          <w:rFonts w:ascii="Arial Narrow" w:hAnsi="Arial Narrow"/>
          <w:i/>
          <w:szCs w:val="26"/>
        </w:rPr>
        <w:t xml:space="preserve"> </w:t>
      </w:r>
      <w:r w:rsidRPr="002677B3">
        <w:rPr>
          <w:rFonts w:ascii="Arial Narrow" w:hAnsi="Arial Narrow" w:cs="Arial"/>
          <w:i/>
          <w:szCs w:val="26"/>
          <w:lang w:val="es-CO"/>
        </w:rPr>
        <w:t>los puentes que se identifican por la parte actora no son de uso peatonal, sino que son de uso exclusivo vehicular, los cuales cuentan con andenes en sus márgenes externos para el tránsito seguro de todos los peatones…</w:t>
      </w:r>
      <w:r w:rsidRPr="002677B3">
        <w:rPr>
          <w:rFonts w:ascii="Arial Narrow" w:hAnsi="Arial Narrow" w:cs="Arial"/>
          <w:i/>
          <w:sz w:val="26"/>
          <w:szCs w:val="26"/>
          <w:lang w:val="es-CO"/>
        </w:rPr>
        <w:t xml:space="preserve">”. </w:t>
      </w:r>
      <w:r w:rsidRPr="002677B3">
        <w:rPr>
          <w:rFonts w:ascii="Arial Narrow" w:hAnsi="Arial Narrow" w:cs="Arial"/>
          <w:sz w:val="26"/>
          <w:szCs w:val="26"/>
          <w:lang w:val="es-CO"/>
        </w:rPr>
        <w:t xml:space="preserve">Además, el contrato de seguros que tiene con la entidad concesionada opera en el marco de la responsabilidad por daños causados a terceros, hechos que no se ventilan en el </w:t>
      </w:r>
      <w:r w:rsidRPr="002677B3">
        <w:rPr>
          <w:rFonts w:ascii="Arial Narrow" w:hAnsi="Arial Narrow" w:cs="Arial"/>
          <w:i/>
          <w:sz w:val="26"/>
          <w:szCs w:val="26"/>
          <w:lang w:val="es-CO"/>
        </w:rPr>
        <w:t>sub judice.</w:t>
      </w:r>
      <w:r w:rsidRPr="002677B3">
        <w:rPr>
          <w:rFonts w:ascii="Arial Narrow" w:hAnsi="Arial Narrow" w:cs="Arial"/>
          <w:sz w:val="26"/>
          <w:szCs w:val="26"/>
          <w:lang w:val="es-CO"/>
        </w:rPr>
        <w:t xml:space="preserve"> </w:t>
      </w:r>
    </w:p>
    <w:p w14:paraId="0FB0EECD" w14:textId="5BF01860" w:rsidR="00041A78" w:rsidRPr="002677B3" w:rsidRDefault="00041A78" w:rsidP="002677B3">
      <w:pPr>
        <w:widowControl w:val="0"/>
        <w:spacing w:line="276" w:lineRule="auto"/>
        <w:jc w:val="both"/>
        <w:rPr>
          <w:rFonts w:ascii="Arial Narrow" w:hAnsi="Arial Narrow"/>
          <w:sz w:val="26"/>
          <w:szCs w:val="26"/>
        </w:rPr>
      </w:pPr>
    </w:p>
    <w:p w14:paraId="6E5C465F" w14:textId="0DEFC20F" w:rsidR="000E2075" w:rsidRPr="002677B3" w:rsidRDefault="000E2075" w:rsidP="002677B3">
      <w:pPr>
        <w:widowControl w:val="0"/>
        <w:spacing w:line="276" w:lineRule="auto"/>
        <w:jc w:val="both"/>
        <w:rPr>
          <w:rFonts w:ascii="Arial Narrow" w:hAnsi="Arial Narrow"/>
          <w:sz w:val="26"/>
          <w:szCs w:val="26"/>
        </w:rPr>
      </w:pPr>
      <w:r w:rsidRPr="002677B3">
        <w:rPr>
          <w:rFonts w:ascii="Arial Narrow" w:hAnsi="Arial Narrow"/>
          <w:sz w:val="26"/>
          <w:szCs w:val="26"/>
        </w:rPr>
        <w:t>El inició de la acción también se comunicó a</w:t>
      </w:r>
      <w:r w:rsidR="00A26B6F" w:rsidRPr="002677B3">
        <w:rPr>
          <w:rFonts w:ascii="Arial Narrow" w:hAnsi="Arial Narrow"/>
          <w:sz w:val="26"/>
          <w:szCs w:val="26"/>
        </w:rPr>
        <w:t xml:space="preserve">l </w:t>
      </w:r>
      <w:r w:rsidR="0087037E" w:rsidRPr="002677B3">
        <w:rPr>
          <w:rFonts w:ascii="Arial Narrow" w:hAnsi="Arial Narrow"/>
          <w:sz w:val="26"/>
          <w:szCs w:val="26"/>
        </w:rPr>
        <w:t>Ministerio Público</w:t>
      </w:r>
      <w:r w:rsidR="00A26B6F" w:rsidRPr="002677B3">
        <w:rPr>
          <w:rFonts w:ascii="Arial Narrow" w:hAnsi="Arial Narrow"/>
          <w:sz w:val="26"/>
          <w:szCs w:val="26"/>
        </w:rPr>
        <w:t xml:space="preserve">, </w:t>
      </w:r>
      <w:r w:rsidR="00A00298" w:rsidRPr="002677B3">
        <w:rPr>
          <w:rFonts w:ascii="Arial Narrow" w:hAnsi="Arial Narrow"/>
          <w:sz w:val="26"/>
          <w:szCs w:val="26"/>
        </w:rPr>
        <w:t xml:space="preserve">la </w:t>
      </w:r>
      <w:r w:rsidR="00A26B6F" w:rsidRPr="002677B3">
        <w:rPr>
          <w:rFonts w:ascii="Arial Narrow" w:hAnsi="Arial Narrow"/>
          <w:sz w:val="26"/>
          <w:szCs w:val="26"/>
        </w:rPr>
        <w:t>Defensor</w:t>
      </w:r>
      <w:r w:rsidR="00A00298" w:rsidRPr="002677B3">
        <w:rPr>
          <w:rFonts w:ascii="Arial Narrow" w:hAnsi="Arial Narrow"/>
          <w:sz w:val="26"/>
          <w:szCs w:val="26"/>
        </w:rPr>
        <w:t>ía</w:t>
      </w:r>
      <w:r w:rsidR="00A26B6F" w:rsidRPr="002677B3">
        <w:rPr>
          <w:rFonts w:ascii="Arial Narrow" w:hAnsi="Arial Narrow"/>
          <w:sz w:val="26"/>
          <w:szCs w:val="26"/>
        </w:rPr>
        <w:t xml:space="preserve"> del Pueblo</w:t>
      </w:r>
      <w:r w:rsidR="00A00298" w:rsidRPr="002677B3">
        <w:rPr>
          <w:rFonts w:ascii="Arial Narrow" w:hAnsi="Arial Narrow"/>
          <w:sz w:val="26"/>
          <w:szCs w:val="26"/>
        </w:rPr>
        <w:t xml:space="preserve"> y</w:t>
      </w:r>
      <w:r w:rsidR="00A26B6F" w:rsidRPr="002677B3">
        <w:rPr>
          <w:rFonts w:ascii="Arial Narrow" w:hAnsi="Arial Narrow"/>
          <w:sz w:val="26"/>
          <w:szCs w:val="26"/>
        </w:rPr>
        <w:t xml:space="preserve"> la alcaldía de Dosquebradas (como autoridad encargada de la protección del derecho colectivo). Su notificación se avizora en los folios digitales 25, 28, 31, 33 del primer archivo de la actuación de primera instancia. </w:t>
      </w:r>
      <w:r w:rsidRPr="002677B3">
        <w:rPr>
          <w:rFonts w:ascii="Arial Narrow" w:hAnsi="Arial Narrow"/>
          <w:sz w:val="26"/>
          <w:szCs w:val="26"/>
        </w:rPr>
        <w:t xml:space="preserve">Solo se pronunció </w:t>
      </w:r>
      <w:r w:rsidRPr="002677B3">
        <w:rPr>
          <w:rFonts w:ascii="Arial Narrow" w:hAnsi="Arial Narrow"/>
          <w:bCs/>
          <w:sz w:val="26"/>
          <w:szCs w:val="26"/>
        </w:rPr>
        <w:t>la</w:t>
      </w:r>
      <w:r w:rsidRPr="002677B3">
        <w:rPr>
          <w:rFonts w:ascii="Arial Narrow" w:hAnsi="Arial Narrow"/>
          <w:b/>
          <w:sz w:val="26"/>
          <w:szCs w:val="26"/>
        </w:rPr>
        <w:t xml:space="preserve"> Alcaldía de Dosquebradas </w:t>
      </w:r>
      <w:r w:rsidRPr="002677B3">
        <w:rPr>
          <w:rFonts w:ascii="Arial Narrow" w:hAnsi="Arial Narrow"/>
          <w:bCs/>
          <w:sz w:val="26"/>
          <w:szCs w:val="26"/>
        </w:rPr>
        <w:t xml:space="preserve">para señalar </w:t>
      </w:r>
      <w:r w:rsidRPr="002677B3">
        <w:rPr>
          <w:rFonts w:ascii="Arial Narrow" w:hAnsi="Arial Narrow"/>
          <w:sz w:val="26"/>
          <w:szCs w:val="26"/>
        </w:rPr>
        <w:t>que es Autopistas del Café S.A., en virtud del contrato de concesión, quien debe propender por la garantía de los derechos que se consideran vulnerados o amenazados</w:t>
      </w:r>
      <w:r w:rsidRPr="002677B3">
        <w:rPr>
          <w:rStyle w:val="Refdenotaalpie"/>
          <w:rFonts w:ascii="Arial Narrow" w:hAnsi="Arial Narrow"/>
          <w:sz w:val="26"/>
          <w:szCs w:val="26"/>
        </w:rPr>
        <w:footnoteReference w:id="7"/>
      </w:r>
      <w:r w:rsidRPr="002677B3">
        <w:rPr>
          <w:rFonts w:ascii="Arial Narrow" w:hAnsi="Arial Narrow"/>
          <w:sz w:val="26"/>
          <w:szCs w:val="26"/>
        </w:rPr>
        <w:t xml:space="preserve">. </w:t>
      </w:r>
    </w:p>
    <w:p w14:paraId="78A35D19" w14:textId="65048DDD" w:rsidR="00A26B6F" w:rsidRPr="002677B3" w:rsidRDefault="00A26B6F" w:rsidP="002677B3">
      <w:pPr>
        <w:widowControl w:val="0"/>
        <w:spacing w:line="276" w:lineRule="auto"/>
        <w:jc w:val="both"/>
        <w:rPr>
          <w:rFonts w:ascii="Arial Narrow" w:hAnsi="Arial Narrow"/>
          <w:sz w:val="26"/>
          <w:szCs w:val="26"/>
        </w:rPr>
      </w:pPr>
    </w:p>
    <w:p w14:paraId="66CCDFC7" w14:textId="6BBF133D" w:rsidR="00162BE1" w:rsidRPr="002677B3" w:rsidRDefault="00A26B6F" w:rsidP="002677B3">
      <w:pPr>
        <w:widowControl w:val="0"/>
        <w:spacing w:line="276" w:lineRule="auto"/>
        <w:jc w:val="both"/>
        <w:rPr>
          <w:rFonts w:ascii="Arial Narrow" w:hAnsi="Arial Narrow"/>
          <w:sz w:val="26"/>
          <w:szCs w:val="26"/>
        </w:rPr>
      </w:pPr>
      <w:r w:rsidRPr="002677B3">
        <w:rPr>
          <w:rFonts w:ascii="Arial Narrow" w:hAnsi="Arial Narrow"/>
          <w:sz w:val="26"/>
          <w:szCs w:val="26"/>
        </w:rPr>
        <w:t>También concurrieron</w:t>
      </w:r>
      <w:r w:rsidR="00A96182" w:rsidRPr="002677B3">
        <w:rPr>
          <w:rFonts w:ascii="Arial Narrow" w:hAnsi="Arial Narrow"/>
          <w:sz w:val="26"/>
          <w:szCs w:val="26"/>
        </w:rPr>
        <w:t xml:space="preserve"> al trámite</w:t>
      </w:r>
      <w:r w:rsidRPr="002677B3">
        <w:rPr>
          <w:rFonts w:ascii="Arial Narrow" w:hAnsi="Arial Narrow"/>
          <w:sz w:val="26"/>
          <w:szCs w:val="26"/>
        </w:rPr>
        <w:t xml:space="preserve"> Javier </w:t>
      </w:r>
      <w:r w:rsidR="00C42640" w:rsidRPr="002677B3">
        <w:rPr>
          <w:rFonts w:ascii="Arial Narrow" w:hAnsi="Arial Narrow"/>
          <w:sz w:val="26"/>
          <w:szCs w:val="26"/>
        </w:rPr>
        <w:t>Elías</w:t>
      </w:r>
      <w:r w:rsidRPr="002677B3">
        <w:rPr>
          <w:rFonts w:ascii="Arial Narrow" w:hAnsi="Arial Narrow"/>
          <w:sz w:val="26"/>
          <w:szCs w:val="26"/>
        </w:rPr>
        <w:t xml:space="preserve"> Arias</w:t>
      </w:r>
      <w:r w:rsidRPr="002677B3">
        <w:rPr>
          <w:rStyle w:val="Refdenotaalpie"/>
          <w:rFonts w:ascii="Arial Narrow" w:hAnsi="Arial Narrow"/>
          <w:sz w:val="26"/>
          <w:szCs w:val="26"/>
        </w:rPr>
        <w:footnoteReference w:id="8"/>
      </w:r>
      <w:r w:rsidRPr="002677B3">
        <w:rPr>
          <w:rFonts w:ascii="Arial Narrow" w:hAnsi="Arial Narrow"/>
          <w:sz w:val="26"/>
          <w:szCs w:val="26"/>
        </w:rPr>
        <w:t xml:space="preserve"> y </w:t>
      </w:r>
      <w:proofErr w:type="spellStart"/>
      <w:r w:rsidRPr="002677B3">
        <w:rPr>
          <w:rFonts w:ascii="Arial Narrow" w:hAnsi="Arial Narrow"/>
          <w:sz w:val="26"/>
          <w:szCs w:val="26"/>
        </w:rPr>
        <w:t>Cotty</w:t>
      </w:r>
      <w:proofErr w:type="spellEnd"/>
      <w:r w:rsidRPr="002677B3">
        <w:rPr>
          <w:rFonts w:ascii="Arial Narrow" w:hAnsi="Arial Narrow"/>
          <w:sz w:val="26"/>
          <w:szCs w:val="26"/>
        </w:rPr>
        <w:t xml:space="preserve"> Morales Caamaño</w:t>
      </w:r>
      <w:r w:rsidRPr="002677B3">
        <w:rPr>
          <w:rStyle w:val="Refdenotaalpie"/>
          <w:rFonts w:ascii="Arial Narrow" w:hAnsi="Arial Narrow"/>
          <w:sz w:val="26"/>
          <w:szCs w:val="26"/>
        </w:rPr>
        <w:footnoteReference w:id="9"/>
      </w:r>
      <w:r w:rsidRPr="002677B3">
        <w:rPr>
          <w:rFonts w:ascii="Arial Narrow" w:hAnsi="Arial Narrow"/>
          <w:sz w:val="26"/>
          <w:szCs w:val="26"/>
        </w:rPr>
        <w:t>, como coadyu</w:t>
      </w:r>
      <w:r w:rsidR="00421C1D" w:rsidRPr="002677B3">
        <w:rPr>
          <w:rFonts w:ascii="Arial Narrow" w:hAnsi="Arial Narrow"/>
          <w:sz w:val="26"/>
          <w:szCs w:val="26"/>
        </w:rPr>
        <w:t>v</w:t>
      </w:r>
      <w:r w:rsidRPr="002677B3">
        <w:rPr>
          <w:rFonts w:ascii="Arial Narrow" w:hAnsi="Arial Narrow"/>
          <w:sz w:val="26"/>
          <w:szCs w:val="26"/>
        </w:rPr>
        <w:t>antes en el extremo activo</w:t>
      </w:r>
      <w:r w:rsidR="00162BE1" w:rsidRPr="002677B3">
        <w:rPr>
          <w:rFonts w:ascii="Arial Narrow" w:hAnsi="Arial Narrow"/>
          <w:sz w:val="26"/>
          <w:szCs w:val="26"/>
        </w:rPr>
        <w:t xml:space="preserve"> de la litis. </w:t>
      </w:r>
    </w:p>
    <w:p w14:paraId="088F3BAA" w14:textId="77777777" w:rsidR="00162BE1" w:rsidRPr="002677B3" w:rsidRDefault="00162BE1" w:rsidP="002677B3">
      <w:pPr>
        <w:widowControl w:val="0"/>
        <w:spacing w:line="276" w:lineRule="auto"/>
        <w:jc w:val="both"/>
        <w:rPr>
          <w:rFonts w:ascii="Arial Narrow" w:hAnsi="Arial Narrow"/>
          <w:sz w:val="26"/>
          <w:szCs w:val="26"/>
        </w:rPr>
      </w:pPr>
    </w:p>
    <w:p w14:paraId="79F090FE" w14:textId="40DB56A1" w:rsidR="00162BE1" w:rsidRPr="002677B3" w:rsidRDefault="00162BE1" w:rsidP="002677B3">
      <w:pPr>
        <w:widowControl w:val="0"/>
        <w:spacing w:line="276" w:lineRule="auto"/>
        <w:jc w:val="both"/>
        <w:rPr>
          <w:rFonts w:ascii="Arial Narrow" w:hAnsi="Arial Narrow"/>
          <w:sz w:val="26"/>
          <w:szCs w:val="26"/>
        </w:rPr>
      </w:pPr>
      <w:r w:rsidRPr="002677B3">
        <w:rPr>
          <w:rFonts w:ascii="Arial Narrow" w:hAnsi="Arial Narrow"/>
          <w:sz w:val="26"/>
          <w:szCs w:val="26"/>
        </w:rPr>
        <w:t>El aviso a los miembros de</w:t>
      </w:r>
      <w:r w:rsidR="00B31602" w:rsidRPr="002677B3">
        <w:rPr>
          <w:rFonts w:ascii="Arial Narrow" w:hAnsi="Arial Narrow"/>
          <w:sz w:val="26"/>
          <w:szCs w:val="26"/>
        </w:rPr>
        <w:t xml:space="preserve"> la comunidad </w:t>
      </w:r>
      <w:r w:rsidRPr="002677B3">
        <w:rPr>
          <w:rFonts w:ascii="Arial Narrow" w:hAnsi="Arial Narrow"/>
          <w:sz w:val="26"/>
          <w:szCs w:val="26"/>
        </w:rPr>
        <w:t>se hizo en debida forma</w:t>
      </w:r>
      <w:r w:rsidRPr="002677B3">
        <w:rPr>
          <w:rStyle w:val="Refdenotaalpie"/>
          <w:rFonts w:ascii="Arial Narrow" w:hAnsi="Arial Narrow"/>
          <w:sz w:val="26"/>
          <w:szCs w:val="26"/>
        </w:rPr>
        <w:footnoteReference w:id="10"/>
      </w:r>
      <w:r w:rsidR="00B31602" w:rsidRPr="002677B3">
        <w:rPr>
          <w:rFonts w:ascii="Arial Narrow" w:hAnsi="Arial Narrow"/>
          <w:sz w:val="26"/>
          <w:szCs w:val="26"/>
        </w:rPr>
        <w:t>.</w:t>
      </w:r>
    </w:p>
    <w:p w14:paraId="4FC588A4" w14:textId="77777777" w:rsidR="005B4132" w:rsidRPr="002677B3" w:rsidRDefault="005B4132" w:rsidP="002677B3">
      <w:pPr>
        <w:widowControl w:val="0"/>
        <w:spacing w:line="276" w:lineRule="auto"/>
        <w:jc w:val="both"/>
        <w:rPr>
          <w:rFonts w:ascii="Arial Narrow" w:hAnsi="Arial Narrow"/>
          <w:sz w:val="26"/>
          <w:szCs w:val="26"/>
        </w:rPr>
      </w:pPr>
    </w:p>
    <w:p w14:paraId="06D7A9CE" w14:textId="45E35345" w:rsidR="00DA7E7C" w:rsidRPr="002677B3" w:rsidRDefault="005B4132" w:rsidP="002677B3">
      <w:pPr>
        <w:widowControl w:val="0"/>
        <w:spacing w:line="276" w:lineRule="auto"/>
        <w:jc w:val="both"/>
        <w:rPr>
          <w:rFonts w:ascii="Arial Narrow" w:hAnsi="Arial Narrow"/>
          <w:sz w:val="26"/>
          <w:szCs w:val="26"/>
        </w:rPr>
      </w:pPr>
      <w:r w:rsidRPr="002677B3">
        <w:rPr>
          <w:rFonts w:ascii="Arial Narrow" w:hAnsi="Arial Narrow"/>
          <w:sz w:val="26"/>
          <w:szCs w:val="26"/>
        </w:rPr>
        <w:t>Luego de no llegar a acuerdo en audiencia de pacto de cumplimiento</w:t>
      </w:r>
      <w:r w:rsidRPr="002677B3">
        <w:rPr>
          <w:rStyle w:val="Refdenotaalpie"/>
          <w:rFonts w:ascii="Arial Narrow" w:hAnsi="Arial Narrow"/>
          <w:sz w:val="26"/>
          <w:szCs w:val="26"/>
        </w:rPr>
        <w:footnoteReference w:id="11"/>
      </w:r>
      <w:r w:rsidRPr="002677B3">
        <w:rPr>
          <w:rFonts w:ascii="Arial Narrow" w:hAnsi="Arial Narrow"/>
          <w:sz w:val="26"/>
          <w:szCs w:val="26"/>
        </w:rPr>
        <w:t>,</w:t>
      </w:r>
      <w:r w:rsidR="00730CE4" w:rsidRPr="002677B3">
        <w:rPr>
          <w:rFonts w:ascii="Arial Narrow" w:hAnsi="Arial Narrow"/>
          <w:sz w:val="26"/>
          <w:szCs w:val="26"/>
        </w:rPr>
        <w:t xml:space="preserve"> allí mismo </w:t>
      </w:r>
      <w:r w:rsidR="007E612A" w:rsidRPr="002677B3">
        <w:rPr>
          <w:rFonts w:ascii="Arial Narrow" w:hAnsi="Arial Narrow"/>
          <w:sz w:val="26"/>
          <w:szCs w:val="26"/>
        </w:rPr>
        <w:t>se decretó la pr</w:t>
      </w:r>
      <w:r w:rsidR="0078371F" w:rsidRPr="002677B3">
        <w:rPr>
          <w:rFonts w:ascii="Arial Narrow" w:hAnsi="Arial Narrow"/>
          <w:sz w:val="26"/>
          <w:szCs w:val="26"/>
        </w:rPr>
        <w:t>áctica de testimonios solicitad</w:t>
      </w:r>
      <w:r w:rsidR="00CB6DD5" w:rsidRPr="002677B3">
        <w:rPr>
          <w:rFonts w:ascii="Arial Narrow" w:hAnsi="Arial Narrow"/>
          <w:sz w:val="26"/>
          <w:szCs w:val="26"/>
        </w:rPr>
        <w:t>os</w:t>
      </w:r>
      <w:r w:rsidR="0078371F" w:rsidRPr="002677B3">
        <w:rPr>
          <w:rFonts w:ascii="Arial Narrow" w:hAnsi="Arial Narrow"/>
          <w:sz w:val="26"/>
          <w:szCs w:val="26"/>
        </w:rPr>
        <w:t xml:space="preserve"> </w:t>
      </w:r>
      <w:r w:rsidR="007E612A" w:rsidRPr="002677B3">
        <w:rPr>
          <w:rFonts w:ascii="Arial Narrow" w:hAnsi="Arial Narrow"/>
          <w:sz w:val="26"/>
          <w:szCs w:val="26"/>
        </w:rPr>
        <w:t xml:space="preserve">por la entidad </w:t>
      </w:r>
      <w:r w:rsidR="00730CE4" w:rsidRPr="002677B3">
        <w:rPr>
          <w:rFonts w:ascii="Arial Narrow" w:hAnsi="Arial Narrow"/>
          <w:sz w:val="26"/>
          <w:szCs w:val="26"/>
        </w:rPr>
        <w:t>accionada</w:t>
      </w:r>
      <w:r w:rsidR="007E612A" w:rsidRPr="002677B3">
        <w:rPr>
          <w:rFonts w:ascii="Arial Narrow" w:hAnsi="Arial Narrow"/>
          <w:sz w:val="26"/>
          <w:szCs w:val="26"/>
        </w:rPr>
        <w:t xml:space="preserve">, y </w:t>
      </w:r>
      <w:r w:rsidR="00281E02" w:rsidRPr="002677B3">
        <w:rPr>
          <w:rFonts w:ascii="Arial Narrow" w:hAnsi="Arial Narrow"/>
          <w:sz w:val="26"/>
          <w:szCs w:val="26"/>
        </w:rPr>
        <w:t>una</w:t>
      </w:r>
      <w:r w:rsidR="007E612A" w:rsidRPr="002677B3">
        <w:rPr>
          <w:rFonts w:ascii="Arial Narrow" w:hAnsi="Arial Narrow"/>
          <w:sz w:val="26"/>
          <w:szCs w:val="26"/>
        </w:rPr>
        <w:t xml:space="preserve"> inspección judicial</w:t>
      </w:r>
      <w:r w:rsidR="00281E02" w:rsidRPr="002677B3">
        <w:rPr>
          <w:rFonts w:ascii="Arial Narrow" w:hAnsi="Arial Narrow"/>
          <w:sz w:val="26"/>
          <w:szCs w:val="26"/>
        </w:rPr>
        <w:t xml:space="preserve"> de oficio</w:t>
      </w:r>
      <w:r w:rsidR="007E612A" w:rsidRPr="002677B3">
        <w:rPr>
          <w:rFonts w:ascii="Arial Narrow" w:hAnsi="Arial Narrow"/>
          <w:sz w:val="26"/>
          <w:szCs w:val="26"/>
        </w:rPr>
        <w:t xml:space="preserve"> en los puentes</w:t>
      </w:r>
      <w:r w:rsidR="00563E41" w:rsidRPr="002677B3">
        <w:rPr>
          <w:rFonts w:ascii="Arial Narrow" w:hAnsi="Arial Narrow"/>
          <w:sz w:val="26"/>
          <w:szCs w:val="26"/>
        </w:rPr>
        <w:t xml:space="preserve"> o</w:t>
      </w:r>
      <w:r w:rsidR="007E612A" w:rsidRPr="002677B3">
        <w:rPr>
          <w:rFonts w:ascii="Arial Narrow" w:hAnsi="Arial Narrow"/>
          <w:sz w:val="26"/>
          <w:szCs w:val="26"/>
        </w:rPr>
        <w:t xml:space="preserve"> puntos neurálgicos de amenaza o vulneración de los derechos colectivos según </w:t>
      </w:r>
      <w:r w:rsidR="00281E02" w:rsidRPr="002677B3">
        <w:rPr>
          <w:rFonts w:ascii="Arial Narrow" w:hAnsi="Arial Narrow"/>
          <w:sz w:val="26"/>
          <w:szCs w:val="26"/>
        </w:rPr>
        <w:t xml:space="preserve">el </w:t>
      </w:r>
      <w:r w:rsidR="007E612A" w:rsidRPr="002677B3">
        <w:rPr>
          <w:rFonts w:ascii="Arial Narrow" w:hAnsi="Arial Narrow"/>
          <w:sz w:val="26"/>
          <w:szCs w:val="26"/>
        </w:rPr>
        <w:t xml:space="preserve">libelo introductor. </w:t>
      </w:r>
      <w:r w:rsidRPr="002677B3">
        <w:rPr>
          <w:rFonts w:ascii="Arial Narrow" w:hAnsi="Arial Narrow"/>
          <w:sz w:val="26"/>
          <w:szCs w:val="26"/>
        </w:rPr>
        <w:t xml:space="preserve"> </w:t>
      </w:r>
    </w:p>
    <w:p w14:paraId="123F1B55" w14:textId="77777777" w:rsidR="007E612A" w:rsidRPr="002677B3" w:rsidRDefault="007E612A" w:rsidP="002677B3">
      <w:pPr>
        <w:widowControl w:val="0"/>
        <w:spacing w:line="276" w:lineRule="auto"/>
        <w:jc w:val="both"/>
        <w:rPr>
          <w:rFonts w:ascii="Arial Narrow" w:hAnsi="Arial Narrow"/>
          <w:sz w:val="26"/>
          <w:szCs w:val="26"/>
        </w:rPr>
      </w:pPr>
    </w:p>
    <w:p w14:paraId="1A084DF8" w14:textId="2EB2E74A" w:rsidR="007E612A" w:rsidRPr="002677B3" w:rsidRDefault="009E6835" w:rsidP="002677B3">
      <w:pPr>
        <w:widowControl w:val="0"/>
        <w:spacing w:line="276" w:lineRule="auto"/>
        <w:jc w:val="both"/>
        <w:rPr>
          <w:rFonts w:ascii="Arial Narrow" w:hAnsi="Arial Narrow"/>
          <w:sz w:val="26"/>
          <w:szCs w:val="26"/>
        </w:rPr>
      </w:pPr>
      <w:r w:rsidRPr="002677B3">
        <w:rPr>
          <w:rFonts w:ascii="Arial Narrow" w:hAnsi="Arial Narrow"/>
          <w:b/>
          <w:sz w:val="26"/>
          <w:szCs w:val="26"/>
        </w:rPr>
        <w:t>Pruebas</w:t>
      </w:r>
      <w:r w:rsidR="007E612A" w:rsidRPr="002677B3">
        <w:rPr>
          <w:rFonts w:ascii="Arial Narrow" w:hAnsi="Arial Narrow"/>
          <w:b/>
          <w:sz w:val="26"/>
          <w:szCs w:val="26"/>
        </w:rPr>
        <w:t xml:space="preserve">. </w:t>
      </w:r>
      <w:r w:rsidR="007E612A" w:rsidRPr="002677B3">
        <w:rPr>
          <w:rFonts w:ascii="Arial Narrow" w:hAnsi="Arial Narrow"/>
          <w:sz w:val="26"/>
          <w:szCs w:val="26"/>
        </w:rPr>
        <w:t xml:space="preserve">En la misma inspección judicial se absolvió el testimonio de </w:t>
      </w:r>
      <w:r w:rsidR="002A6DFF" w:rsidRPr="002677B3">
        <w:rPr>
          <w:rFonts w:ascii="Arial Narrow" w:hAnsi="Arial Narrow"/>
          <w:sz w:val="26"/>
          <w:szCs w:val="26"/>
        </w:rPr>
        <w:t>Fabio Ernesto Pérez Chaparro</w:t>
      </w:r>
      <w:r w:rsidR="007E612A" w:rsidRPr="002677B3">
        <w:rPr>
          <w:rFonts w:ascii="Arial Narrow" w:hAnsi="Arial Narrow"/>
          <w:sz w:val="26"/>
          <w:szCs w:val="26"/>
        </w:rPr>
        <w:t xml:space="preserve">, </w:t>
      </w:r>
      <w:r w:rsidR="007E612A" w:rsidRPr="002677B3">
        <w:rPr>
          <w:rFonts w:ascii="Arial Narrow" w:hAnsi="Arial Narrow"/>
          <w:color w:val="000000" w:themeColor="text1"/>
          <w:sz w:val="26"/>
          <w:szCs w:val="26"/>
        </w:rPr>
        <w:t xml:space="preserve">ingeniero de </w:t>
      </w:r>
      <w:r w:rsidR="000D612D" w:rsidRPr="002677B3">
        <w:rPr>
          <w:rFonts w:ascii="Arial Narrow" w:hAnsi="Arial Narrow"/>
          <w:color w:val="000000" w:themeColor="text1"/>
          <w:sz w:val="26"/>
          <w:szCs w:val="26"/>
        </w:rPr>
        <w:t>civil</w:t>
      </w:r>
      <w:r w:rsidR="009C7C5A" w:rsidRPr="002677B3">
        <w:rPr>
          <w:rFonts w:ascii="Arial Narrow" w:hAnsi="Arial Narrow"/>
          <w:color w:val="000000" w:themeColor="text1"/>
          <w:sz w:val="26"/>
          <w:szCs w:val="26"/>
        </w:rPr>
        <w:t>, s</w:t>
      </w:r>
      <w:r w:rsidR="00DC404A" w:rsidRPr="002677B3">
        <w:rPr>
          <w:rFonts w:ascii="Arial Narrow" w:hAnsi="Arial Narrow"/>
          <w:color w:val="000000" w:themeColor="text1"/>
          <w:sz w:val="26"/>
          <w:szCs w:val="26"/>
        </w:rPr>
        <w:t xml:space="preserve">e visitaron los tres puentes que se identificaron como: (i) </w:t>
      </w:r>
      <w:r w:rsidR="000D612D" w:rsidRPr="002677B3">
        <w:rPr>
          <w:rFonts w:ascii="Arial Narrow" w:hAnsi="Arial Narrow"/>
          <w:color w:val="000000" w:themeColor="text1"/>
          <w:sz w:val="26"/>
          <w:szCs w:val="26"/>
        </w:rPr>
        <w:t xml:space="preserve">puente </w:t>
      </w:r>
      <w:r w:rsidR="00CB6DD5" w:rsidRPr="002677B3">
        <w:rPr>
          <w:rFonts w:ascii="Arial Narrow" w:hAnsi="Arial Narrow"/>
          <w:color w:val="000000" w:themeColor="text1"/>
          <w:sz w:val="26"/>
          <w:szCs w:val="26"/>
        </w:rPr>
        <w:lastRenderedPageBreak/>
        <w:t>“Dos</w:t>
      </w:r>
      <w:r w:rsidR="000D612D" w:rsidRPr="002677B3">
        <w:rPr>
          <w:rFonts w:ascii="Arial Narrow" w:hAnsi="Arial Narrow"/>
          <w:color w:val="000000" w:themeColor="text1"/>
          <w:sz w:val="26"/>
          <w:szCs w:val="26"/>
        </w:rPr>
        <w:t>quebradas</w:t>
      </w:r>
      <w:r w:rsidR="00CB6DD5" w:rsidRPr="002677B3">
        <w:rPr>
          <w:rFonts w:ascii="Arial Narrow" w:hAnsi="Arial Narrow"/>
          <w:color w:val="000000" w:themeColor="text1"/>
          <w:sz w:val="26"/>
          <w:szCs w:val="26"/>
        </w:rPr>
        <w:t>”</w:t>
      </w:r>
      <w:r w:rsidR="00DC404A" w:rsidRPr="002677B3">
        <w:rPr>
          <w:rFonts w:ascii="Arial Narrow" w:hAnsi="Arial Narrow"/>
          <w:color w:val="000000" w:themeColor="text1"/>
          <w:sz w:val="26"/>
          <w:szCs w:val="26"/>
        </w:rPr>
        <w:t>, (ii</w:t>
      </w:r>
      <w:r w:rsidR="0084404A" w:rsidRPr="002677B3">
        <w:rPr>
          <w:rFonts w:ascii="Arial Narrow" w:hAnsi="Arial Narrow"/>
          <w:color w:val="000000" w:themeColor="text1"/>
          <w:sz w:val="26"/>
          <w:szCs w:val="26"/>
        </w:rPr>
        <w:t>)</w:t>
      </w:r>
      <w:r w:rsidR="00DC404A" w:rsidRPr="002677B3">
        <w:rPr>
          <w:rFonts w:ascii="Arial Narrow" w:hAnsi="Arial Narrow"/>
          <w:color w:val="000000" w:themeColor="text1"/>
          <w:sz w:val="26"/>
          <w:szCs w:val="26"/>
        </w:rPr>
        <w:t xml:space="preserve"> puente “</w:t>
      </w:r>
      <w:r w:rsidRPr="002677B3">
        <w:rPr>
          <w:rFonts w:ascii="Arial Narrow" w:hAnsi="Arial Narrow"/>
          <w:color w:val="000000" w:themeColor="text1"/>
          <w:sz w:val="26"/>
          <w:szCs w:val="26"/>
        </w:rPr>
        <w:t>L</w:t>
      </w:r>
      <w:r w:rsidR="00DC404A" w:rsidRPr="002677B3">
        <w:rPr>
          <w:rFonts w:ascii="Arial Narrow" w:hAnsi="Arial Narrow"/>
          <w:color w:val="000000" w:themeColor="text1"/>
          <w:sz w:val="26"/>
          <w:szCs w:val="26"/>
        </w:rPr>
        <w:t xml:space="preserve">a </w:t>
      </w:r>
      <w:r w:rsidRPr="002677B3">
        <w:rPr>
          <w:rFonts w:ascii="Arial Narrow" w:hAnsi="Arial Narrow"/>
          <w:color w:val="000000" w:themeColor="text1"/>
          <w:sz w:val="26"/>
          <w:szCs w:val="26"/>
        </w:rPr>
        <w:t>Víbora</w:t>
      </w:r>
      <w:r w:rsidR="00DC404A" w:rsidRPr="002677B3">
        <w:rPr>
          <w:rFonts w:ascii="Arial Narrow" w:hAnsi="Arial Narrow"/>
          <w:color w:val="000000" w:themeColor="text1"/>
          <w:sz w:val="26"/>
          <w:szCs w:val="26"/>
        </w:rPr>
        <w:t>” y (</w:t>
      </w:r>
      <w:proofErr w:type="spellStart"/>
      <w:r w:rsidR="00DC404A" w:rsidRPr="002677B3">
        <w:rPr>
          <w:rFonts w:ascii="Arial Narrow" w:hAnsi="Arial Narrow"/>
          <w:color w:val="000000" w:themeColor="text1"/>
          <w:sz w:val="26"/>
          <w:szCs w:val="26"/>
        </w:rPr>
        <w:t>iii</w:t>
      </w:r>
      <w:proofErr w:type="spellEnd"/>
      <w:r w:rsidR="00DC404A" w:rsidRPr="002677B3">
        <w:rPr>
          <w:rFonts w:ascii="Arial Narrow" w:hAnsi="Arial Narrow"/>
          <w:color w:val="000000" w:themeColor="text1"/>
          <w:sz w:val="26"/>
          <w:szCs w:val="26"/>
        </w:rPr>
        <w:t>) puente “Frailes”</w:t>
      </w:r>
      <w:r w:rsidR="009C7C5A" w:rsidRPr="002677B3">
        <w:rPr>
          <w:rFonts w:ascii="Arial Narrow" w:hAnsi="Arial Narrow"/>
          <w:color w:val="000000" w:themeColor="text1"/>
          <w:sz w:val="26"/>
          <w:szCs w:val="26"/>
        </w:rPr>
        <w:t xml:space="preserve">, y se agregaron al proceso las actas de entrega de obras que hizo </w:t>
      </w:r>
      <w:r w:rsidR="004E73AD" w:rsidRPr="002677B3">
        <w:rPr>
          <w:rFonts w:ascii="Arial Narrow" w:hAnsi="Arial Narrow"/>
          <w:color w:val="000000" w:themeColor="text1"/>
          <w:sz w:val="26"/>
          <w:szCs w:val="26"/>
        </w:rPr>
        <w:t>A</w:t>
      </w:r>
      <w:r w:rsidR="009C7C5A" w:rsidRPr="002677B3">
        <w:rPr>
          <w:rFonts w:ascii="Arial Narrow" w:hAnsi="Arial Narrow"/>
          <w:color w:val="000000" w:themeColor="text1"/>
          <w:sz w:val="26"/>
          <w:szCs w:val="26"/>
        </w:rPr>
        <w:t xml:space="preserve">utopistas del </w:t>
      </w:r>
      <w:r w:rsidR="004E73AD" w:rsidRPr="002677B3">
        <w:rPr>
          <w:rFonts w:ascii="Arial Narrow" w:hAnsi="Arial Narrow"/>
          <w:color w:val="000000" w:themeColor="text1"/>
          <w:sz w:val="26"/>
          <w:szCs w:val="26"/>
        </w:rPr>
        <w:t>C</w:t>
      </w:r>
      <w:r w:rsidR="009C7C5A" w:rsidRPr="002677B3">
        <w:rPr>
          <w:rFonts w:ascii="Arial Narrow" w:hAnsi="Arial Narrow"/>
          <w:color w:val="000000" w:themeColor="text1"/>
          <w:sz w:val="26"/>
          <w:szCs w:val="26"/>
        </w:rPr>
        <w:t>afé a la Agencia Nacional de Infraestructura</w:t>
      </w:r>
      <w:r w:rsidRPr="002677B3">
        <w:rPr>
          <w:rStyle w:val="Refdenotaalpie"/>
          <w:rFonts w:ascii="Arial Narrow" w:hAnsi="Arial Narrow"/>
          <w:color w:val="000000" w:themeColor="text1"/>
          <w:sz w:val="26"/>
          <w:szCs w:val="26"/>
        </w:rPr>
        <w:footnoteReference w:id="12"/>
      </w:r>
      <w:r w:rsidR="00DC404A" w:rsidRPr="002677B3">
        <w:rPr>
          <w:rFonts w:ascii="Arial Narrow" w:hAnsi="Arial Narrow"/>
          <w:color w:val="000000" w:themeColor="text1"/>
          <w:sz w:val="26"/>
          <w:szCs w:val="26"/>
        </w:rPr>
        <w:t xml:space="preserve">.  </w:t>
      </w:r>
      <w:r w:rsidR="007E612A" w:rsidRPr="002677B3">
        <w:rPr>
          <w:rFonts w:ascii="Arial Narrow" w:hAnsi="Arial Narrow"/>
          <w:sz w:val="26"/>
          <w:szCs w:val="26"/>
        </w:rPr>
        <w:t xml:space="preserve"> </w:t>
      </w:r>
    </w:p>
    <w:p w14:paraId="1A99FB6F" w14:textId="77777777" w:rsidR="00DA7E7C" w:rsidRPr="002677B3" w:rsidRDefault="00DA7E7C" w:rsidP="002677B3">
      <w:pPr>
        <w:widowControl w:val="0"/>
        <w:spacing w:line="276" w:lineRule="auto"/>
        <w:ind w:left="708"/>
        <w:jc w:val="both"/>
        <w:rPr>
          <w:rFonts w:ascii="Arial Narrow" w:hAnsi="Arial Narrow"/>
          <w:sz w:val="26"/>
          <w:szCs w:val="26"/>
        </w:rPr>
      </w:pPr>
    </w:p>
    <w:p w14:paraId="4FCD72C9" w14:textId="5069A7FB" w:rsidR="009E6835" w:rsidRPr="002677B3" w:rsidRDefault="009E6835" w:rsidP="002677B3">
      <w:pPr>
        <w:widowControl w:val="0"/>
        <w:spacing w:line="276" w:lineRule="auto"/>
        <w:jc w:val="both"/>
        <w:rPr>
          <w:rFonts w:ascii="Arial Narrow" w:hAnsi="Arial Narrow"/>
          <w:b/>
          <w:sz w:val="26"/>
          <w:szCs w:val="26"/>
        </w:rPr>
      </w:pPr>
      <w:r w:rsidRPr="002677B3">
        <w:rPr>
          <w:rFonts w:ascii="Arial Narrow" w:hAnsi="Arial Narrow"/>
          <w:b/>
          <w:sz w:val="26"/>
          <w:szCs w:val="26"/>
        </w:rPr>
        <w:t xml:space="preserve">Alegatos de conclusión. </w:t>
      </w:r>
    </w:p>
    <w:p w14:paraId="372B1CD5" w14:textId="77777777" w:rsidR="009E6835" w:rsidRPr="002677B3" w:rsidRDefault="009E6835" w:rsidP="002677B3">
      <w:pPr>
        <w:widowControl w:val="0"/>
        <w:spacing w:line="276" w:lineRule="auto"/>
        <w:jc w:val="both"/>
        <w:rPr>
          <w:rFonts w:ascii="Arial Narrow" w:hAnsi="Arial Narrow"/>
          <w:sz w:val="26"/>
          <w:szCs w:val="26"/>
        </w:rPr>
      </w:pPr>
    </w:p>
    <w:p w14:paraId="727BEDA5" w14:textId="3C636A5D" w:rsidR="00A33A99" w:rsidRPr="002677B3" w:rsidRDefault="009E6835"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Además </w:t>
      </w:r>
      <w:r w:rsidR="004A7A18" w:rsidRPr="002677B3">
        <w:rPr>
          <w:rFonts w:ascii="Arial Narrow" w:hAnsi="Arial Narrow"/>
          <w:sz w:val="26"/>
          <w:szCs w:val="26"/>
        </w:rPr>
        <w:t xml:space="preserve">de iterar argumentos expuestos </w:t>
      </w:r>
      <w:r w:rsidRPr="002677B3">
        <w:rPr>
          <w:rFonts w:ascii="Arial Narrow" w:hAnsi="Arial Narrow"/>
          <w:sz w:val="26"/>
          <w:szCs w:val="26"/>
        </w:rPr>
        <w:t>en sus contestaciones,</w:t>
      </w:r>
      <w:r w:rsidR="004A7A18" w:rsidRPr="002677B3">
        <w:rPr>
          <w:rFonts w:ascii="Arial Narrow" w:hAnsi="Arial Narrow"/>
          <w:sz w:val="26"/>
          <w:szCs w:val="26"/>
        </w:rPr>
        <w:t xml:space="preserve"> </w:t>
      </w:r>
      <w:r w:rsidR="00C66D84" w:rsidRPr="002677B3">
        <w:rPr>
          <w:rFonts w:ascii="Arial Narrow" w:hAnsi="Arial Narrow"/>
          <w:sz w:val="26"/>
          <w:szCs w:val="26"/>
        </w:rPr>
        <w:t>A</w:t>
      </w:r>
      <w:r w:rsidR="004A7A18" w:rsidRPr="002677B3">
        <w:rPr>
          <w:rFonts w:ascii="Arial Narrow" w:hAnsi="Arial Narrow"/>
          <w:sz w:val="26"/>
          <w:szCs w:val="26"/>
        </w:rPr>
        <w:t xml:space="preserve">utopistas del Café S.A., la aseguradora y la </w:t>
      </w:r>
      <w:r w:rsidR="00C66D84" w:rsidRPr="002677B3">
        <w:rPr>
          <w:rFonts w:ascii="Arial Narrow" w:hAnsi="Arial Narrow"/>
          <w:sz w:val="26"/>
          <w:szCs w:val="26"/>
        </w:rPr>
        <w:t>A</w:t>
      </w:r>
      <w:r w:rsidR="004A7A18" w:rsidRPr="002677B3">
        <w:rPr>
          <w:rFonts w:ascii="Arial Narrow" w:hAnsi="Arial Narrow"/>
          <w:sz w:val="26"/>
          <w:szCs w:val="26"/>
        </w:rPr>
        <w:t>lcaldía municipal, se enfocaron en las pruebas practicadas donde</w:t>
      </w:r>
      <w:r w:rsidR="002D4A34" w:rsidRPr="002677B3">
        <w:rPr>
          <w:rFonts w:ascii="Arial Narrow" w:hAnsi="Arial Narrow"/>
          <w:sz w:val="26"/>
          <w:szCs w:val="26"/>
        </w:rPr>
        <w:t>,</w:t>
      </w:r>
      <w:r w:rsidR="004A7A18" w:rsidRPr="002677B3">
        <w:rPr>
          <w:rFonts w:ascii="Arial Narrow" w:hAnsi="Arial Narrow"/>
          <w:sz w:val="26"/>
          <w:szCs w:val="26"/>
        </w:rPr>
        <w:t xml:space="preserve"> a su entender, se consta</w:t>
      </w:r>
      <w:r w:rsidR="0004419F" w:rsidRPr="002677B3">
        <w:rPr>
          <w:rFonts w:ascii="Arial Narrow" w:hAnsi="Arial Narrow"/>
          <w:sz w:val="26"/>
          <w:szCs w:val="26"/>
        </w:rPr>
        <w:t>tó</w:t>
      </w:r>
      <w:r w:rsidR="004A7A18" w:rsidRPr="002677B3">
        <w:rPr>
          <w:rFonts w:ascii="Arial Narrow" w:hAnsi="Arial Narrow"/>
          <w:sz w:val="26"/>
          <w:szCs w:val="26"/>
        </w:rPr>
        <w:t xml:space="preserve"> que no existe la vulneración alegada</w:t>
      </w:r>
      <w:r w:rsidR="004A7A18" w:rsidRPr="002677B3">
        <w:rPr>
          <w:rStyle w:val="Refdenotaalpie"/>
          <w:rFonts w:ascii="Arial Narrow" w:hAnsi="Arial Narrow"/>
          <w:sz w:val="26"/>
          <w:szCs w:val="26"/>
        </w:rPr>
        <w:footnoteReference w:id="13"/>
      </w:r>
      <w:r w:rsidR="004A7A18" w:rsidRPr="002677B3">
        <w:rPr>
          <w:rFonts w:ascii="Arial Narrow" w:hAnsi="Arial Narrow"/>
          <w:sz w:val="26"/>
          <w:szCs w:val="26"/>
        </w:rPr>
        <w:t xml:space="preserve">. </w:t>
      </w:r>
      <w:r w:rsidR="00CA64BF" w:rsidRPr="002677B3">
        <w:rPr>
          <w:rFonts w:ascii="Arial Narrow" w:hAnsi="Arial Narrow"/>
          <w:sz w:val="26"/>
          <w:szCs w:val="26"/>
        </w:rPr>
        <w:t xml:space="preserve"> En similares tér</w:t>
      </w:r>
      <w:r w:rsidR="00604B21" w:rsidRPr="002677B3">
        <w:rPr>
          <w:rFonts w:ascii="Arial Narrow" w:hAnsi="Arial Narrow"/>
          <w:sz w:val="26"/>
          <w:szCs w:val="26"/>
        </w:rPr>
        <w:t>minos se pronunció la Personería Municipal</w:t>
      </w:r>
      <w:r w:rsidR="00604B21" w:rsidRPr="002677B3">
        <w:rPr>
          <w:rStyle w:val="Refdenotaalpie"/>
          <w:rFonts w:ascii="Arial Narrow" w:hAnsi="Arial Narrow"/>
          <w:sz w:val="26"/>
          <w:szCs w:val="26"/>
        </w:rPr>
        <w:footnoteReference w:id="14"/>
      </w:r>
      <w:r w:rsidR="00604B21" w:rsidRPr="002677B3">
        <w:rPr>
          <w:rFonts w:ascii="Arial Narrow" w:hAnsi="Arial Narrow"/>
          <w:sz w:val="26"/>
          <w:szCs w:val="26"/>
        </w:rPr>
        <w:t>.</w:t>
      </w:r>
    </w:p>
    <w:p w14:paraId="4358DED4" w14:textId="77777777" w:rsidR="00A33A99" w:rsidRPr="002677B3" w:rsidRDefault="00A33A99" w:rsidP="002677B3">
      <w:pPr>
        <w:widowControl w:val="0"/>
        <w:spacing w:line="276" w:lineRule="auto"/>
        <w:jc w:val="both"/>
        <w:rPr>
          <w:rFonts w:ascii="Arial Narrow" w:hAnsi="Arial Narrow"/>
          <w:sz w:val="26"/>
          <w:szCs w:val="26"/>
        </w:rPr>
      </w:pPr>
    </w:p>
    <w:p w14:paraId="6E2972E2" w14:textId="33593743" w:rsidR="004A7A18" w:rsidRPr="002677B3" w:rsidRDefault="004A7A18" w:rsidP="002677B3">
      <w:pPr>
        <w:widowControl w:val="0"/>
        <w:spacing w:line="276" w:lineRule="auto"/>
        <w:jc w:val="both"/>
        <w:rPr>
          <w:rFonts w:ascii="Arial Narrow" w:hAnsi="Arial Narrow"/>
          <w:sz w:val="26"/>
          <w:szCs w:val="26"/>
        </w:rPr>
      </w:pPr>
      <w:proofErr w:type="spellStart"/>
      <w:r w:rsidRPr="002677B3">
        <w:rPr>
          <w:rFonts w:ascii="Arial Narrow" w:hAnsi="Arial Narrow"/>
          <w:sz w:val="26"/>
          <w:szCs w:val="26"/>
        </w:rPr>
        <w:t>Cotty</w:t>
      </w:r>
      <w:proofErr w:type="spellEnd"/>
      <w:r w:rsidRPr="002677B3">
        <w:rPr>
          <w:rFonts w:ascii="Arial Narrow" w:hAnsi="Arial Narrow"/>
          <w:sz w:val="26"/>
          <w:szCs w:val="26"/>
        </w:rPr>
        <w:t xml:space="preserve"> Morales Caamaño</w:t>
      </w:r>
      <w:r w:rsidR="00263814" w:rsidRPr="002677B3">
        <w:rPr>
          <w:rFonts w:ascii="Arial Narrow" w:hAnsi="Arial Narrow"/>
          <w:sz w:val="26"/>
          <w:szCs w:val="26"/>
        </w:rPr>
        <w:t>, que recién había ingresado al trámite como coadyuvante,</w:t>
      </w:r>
      <w:r w:rsidRPr="002677B3">
        <w:rPr>
          <w:rFonts w:ascii="Arial Narrow" w:hAnsi="Arial Narrow"/>
          <w:sz w:val="26"/>
          <w:szCs w:val="26"/>
        </w:rPr>
        <w:t xml:space="preserve"> encausó su alegato desde la perspectiva de la accesibilidad para personas en situación de discapacidad</w:t>
      </w:r>
      <w:r w:rsidRPr="002677B3">
        <w:rPr>
          <w:rStyle w:val="Refdenotaalpie"/>
          <w:rFonts w:ascii="Arial Narrow" w:hAnsi="Arial Narrow"/>
          <w:sz w:val="26"/>
          <w:szCs w:val="26"/>
        </w:rPr>
        <w:footnoteReference w:id="15"/>
      </w:r>
      <w:r w:rsidRPr="002677B3">
        <w:rPr>
          <w:rFonts w:ascii="Arial Narrow" w:hAnsi="Arial Narrow"/>
          <w:sz w:val="26"/>
          <w:szCs w:val="26"/>
        </w:rPr>
        <w:t xml:space="preserve">. </w:t>
      </w:r>
      <w:r w:rsidR="007C5BCA" w:rsidRPr="002677B3">
        <w:rPr>
          <w:rFonts w:ascii="Arial Narrow" w:hAnsi="Arial Narrow"/>
          <w:sz w:val="26"/>
          <w:szCs w:val="26"/>
        </w:rPr>
        <w:t>En sus palabras, existen</w:t>
      </w:r>
      <w:r w:rsidR="00550342" w:rsidRPr="002677B3">
        <w:rPr>
          <w:rFonts w:ascii="Arial Narrow" w:hAnsi="Arial Narrow"/>
          <w:sz w:val="26"/>
          <w:szCs w:val="26"/>
        </w:rPr>
        <w:t xml:space="preserve"> varios elementos que atentan contra la seguridad de los transeúntes y se advierte que para ingresar desde las calles aledañas al puente</w:t>
      </w:r>
      <w:r w:rsidR="007C5BCA" w:rsidRPr="002677B3">
        <w:rPr>
          <w:rFonts w:ascii="Arial Narrow" w:hAnsi="Arial Narrow"/>
          <w:sz w:val="26"/>
          <w:szCs w:val="26"/>
        </w:rPr>
        <w:t xml:space="preserve"> </w:t>
      </w:r>
      <w:r w:rsidR="00550342" w:rsidRPr="002677B3">
        <w:rPr>
          <w:rFonts w:ascii="Arial Narrow" w:hAnsi="Arial Narrow"/>
          <w:sz w:val="26"/>
          <w:szCs w:val="26"/>
        </w:rPr>
        <w:t>inspeccionad</w:t>
      </w:r>
      <w:r w:rsidR="007C5BCA" w:rsidRPr="002677B3">
        <w:rPr>
          <w:rFonts w:ascii="Arial Narrow" w:hAnsi="Arial Narrow"/>
          <w:sz w:val="26"/>
          <w:szCs w:val="26"/>
        </w:rPr>
        <w:t>o</w:t>
      </w:r>
      <w:r w:rsidR="00550342" w:rsidRPr="002677B3">
        <w:rPr>
          <w:rFonts w:ascii="Arial Narrow" w:hAnsi="Arial Narrow"/>
          <w:sz w:val="26"/>
          <w:szCs w:val="26"/>
        </w:rPr>
        <w:t>, no hay presencia de rampas con gradientes universales desde las normas técnicas colombianas -NTC-</w:t>
      </w:r>
      <w:r w:rsidR="00416FE3" w:rsidRPr="002677B3">
        <w:rPr>
          <w:rFonts w:ascii="Arial Narrow" w:hAnsi="Arial Narrow"/>
          <w:sz w:val="26"/>
          <w:szCs w:val="26"/>
        </w:rPr>
        <w:t>;</w:t>
      </w:r>
      <w:r w:rsidR="007C5BCA" w:rsidRPr="002677B3">
        <w:rPr>
          <w:rFonts w:ascii="Arial Narrow" w:hAnsi="Arial Narrow"/>
          <w:sz w:val="26"/>
          <w:szCs w:val="26"/>
        </w:rPr>
        <w:t xml:space="preserve"> </w:t>
      </w:r>
      <w:r w:rsidR="00550342" w:rsidRPr="002677B3">
        <w:rPr>
          <w:rFonts w:ascii="Arial Narrow" w:hAnsi="Arial Narrow"/>
          <w:sz w:val="26"/>
          <w:szCs w:val="26"/>
        </w:rPr>
        <w:t>que el espectro de acción de la entidad requerida es mayor de lo que se percibió desde los argumentos de la parte accionada, hasta aún más allá de la percepción del representante de la Alcaldía del Municipio de Dosquebradas, en relación con la creencia que se tenía sobre los elementos fácticos y la causa petendi; donde se creyó que tenían por fin, la satisfacción primaria, pero no menos importante, del acceso físico al sitio de la prestación de los servicios viales, pero que  se  visionan  otros  elementos  que  hacen  parte  de  los  requisitos  legales  para  su funcionamiento y disposición de la accesibilidad.</w:t>
      </w:r>
    </w:p>
    <w:p w14:paraId="11AB996B" w14:textId="77777777" w:rsidR="004A7A18" w:rsidRPr="002677B3" w:rsidRDefault="004A7A18" w:rsidP="002677B3">
      <w:pPr>
        <w:widowControl w:val="0"/>
        <w:spacing w:line="276" w:lineRule="auto"/>
        <w:jc w:val="both"/>
        <w:rPr>
          <w:rFonts w:ascii="Arial Narrow" w:hAnsi="Arial Narrow"/>
          <w:sz w:val="26"/>
          <w:szCs w:val="26"/>
        </w:rPr>
      </w:pPr>
    </w:p>
    <w:p w14:paraId="7F296400" w14:textId="1B2BBA26" w:rsidR="004A7A18" w:rsidRPr="002677B3" w:rsidRDefault="00CB6DD5" w:rsidP="002677B3">
      <w:pPr>
        <w:widowControl w:val="0"/>
        <w:spacing w:line="276" w:lineRule="auto"/>
        <w:jc w:val="both"/>
        <w:rPr>
          <w:rFonts w:ascii="Arial Narrow" w:hAnsi="Arial Narrow"/>
          <w:sz w:val="26"/>
          <w:szCs w:val="26"/>
        </w:rPr>
      </w:pPr>
      <w:r w:rsidRPr="002677B3">
        <w:rPr>
          <w:rFonts w:ascii="Arial Narrow" w:hAnsi="Arial Narrow"/>
          <w:sz w:val="26"/>
          <w:szCs w:val="26"/>
        </w:rPr>
        <w:t>Por su parte, s</w:t>
      </w:r>
      <w:r w:rsidR="0090184B" w:rsidRPr="002677B3">
        <w:rPr>
          <w:rFonts w:ascii="Arial Narrow" w:hAnsi="Arial Narrow"/>
          <w:sz w:val="26"/>
          <w:szCs w:val="26"/>
        </w:rPr>
        <w:t>ostuvo el actor</w:t>
      </w:r>
      <w:r w:rsidR="0090184B" w:rsidRPr="002677B3">
        <w:rPr>
          <w:rStyle w:val="Refdenotaalpie"/>
          <w:rFonts w:ascii="Arial Narrow" w:hAnsi="Arial Narrow"/>
          <w:sz w:val="26"/>
          <w:szCs w:val="26"/>
        </w:rPr>
        <w:footnoteReference w:id="16"/>
      </w:r>
      <w:r w:rsidR="0090184B" w:rsidRPr="002677B3">
        <w:rPr>
          <w:rFonts w:ascii="Arial Narrow" w:hAnsi="Arial Narrow"/>
          <w:sz w:val="26"/>
          <w:szCs w:val="26"/>
        </w:rPr>
        <w:t xml:space="preserve">: </w:t>
      </w:r>
    </w:p>
    <w:p w14:paraId="6729B8D2" w14:textId="77777777" w:rsidR="0090184B" w:rsidRPr="002677B3" w:rsidRDefault="0090184B" w:rsidP="002677B3">
      <w:pPr>
        <w:widowControl w:val="0"/>
        <w:spacing w:line="276" w:lineRule="auto"/>
        <w:jc w:val="both"/>
        <w:rPr>
          <w:rFonts w:ascii="Arial Narrow" w:hAnsi="Arial Narrow"/>
          <w:sz w:val="26"/>
          <w:szCs w:val="26"/>
        </w:rPr>
      </w:pPr>
    </w:p>
    <w:p w14:paraId="0F401AFE" w14:textId="1CA75465" w:rsidR="0090184B" w:rsidRPr="00CF09ED" w:rsidRDefault="0090184B" w:rsidP="00CF09ED">
      <w:pPr>
        <w:widowControl w:val="0"/>
        <w:ind w:left="426" w:right="418"/>
        <w:jc w:val="both"/>
        <w:rPr>
          <w:rFonts w:ascii="Arial Narrow" w:hAnsi="Arial Narrow"/>
          <w:i/>
          <w:szCs w:val="26"/>
        </w:rPr>
      </w:pPr>
      <w:r w:rsidRPr="00CF09ED">
        <w:rPr>
          <w:rFonts w:ascii="Arial Narrow" w:hAnsi="Arial Narrow"/>
          <w:i/>
          <w:szCs w:val="26"/>
        </w:rPr>
        <w:t>“La Acción popular no va dirigida, ni podría estarlo inconformidad o conformidad a la construcción y/o entrega de la Avenida del Ferrocarril o avenida en doble sentido sobre la Carrera 10 de Dosquebradas, la acción popular va dirigida a:</w:t>
      </w:r>
    </w:p>
    <w:p w14:paraId="2A238178" w14:textId="77777777" w:rsidR="0090184B" w:rsidRPr="00CF09ED" w:rsidRDefault="0090184B" w:rsidP="00CF09ED">
      <w:pPr>
        <w:widowControl w:val="0"/>
        <w:ind w:left="426" w:right="418"/>
        <w:jc w:val="both"/>
        <w:rPr>
          <w:rFonts w:ascii="Arial Narrow" w:hAnsi="Arial Narrow"/>
          <w:i/>
          <w:szCs w:val="26"/>
        </w:rPr>
      </w:pPr>
    </w:p>
    <w:p w14:paraId="46A43E6F" w14:textId="41D52CC6" w:rsidR="0090184B" w:rsidRPr="00CF09ED" w:rsidRDefault="0090184B" w:rsidP="00CF09ED">
      <w:pPr>
        <w:widowControl w:val="0"/>
        <w:ind w:left="426" w:right="418"/>
        <w:jc w:val="both"/>
        <w:rPr>
          <w:rFonts w:ascii="Arial Narrow" w:hAnsi="Arial Narrow"/>
          <w:i/>
          <w:szCs w:val="26"/>
        </w:rPr>
      </w:pPr>
      <w:r w:rsidRPr="00CF09ED">
        <w:rPr>
          <w:rFonts w:ascii="Arial Narrow" w:hAnsi="Arial Narrow"/>
          <w:i/>
          <w:szCs w:val="26"/>
        </w:rPr>
        <w:t xml:space="preserve">Uno, la ubicación de losas sobre los vacíos que actualmente presenta cada uno de los puentes descritos en la Inspección Judicial, con el fin de cubrir espacios vacíos a espacios de uso peatonal, ellos son: i) vacío sobre el Puente de la quebrada Dosquebradas; ii) vacío sobre el puente de la quebrada la Víbora y, </w:t>
      </w:r>
      <w:proofErr w:type="spellStart"/>
      <w:r w:rsidRPr="00CF09ED">
        <w:rPr>
          <w:rFonts w:ascii="Arial Narrow" w:hAnsi="Arial Narrow"/>
          <w:i/>
          <w:szCs w:val="26"/>
        </w:rPr>
        <w:t>iii</w:t>
      </w:r>
      <w:proofErr w:type="spellEnd"/>
      <w:r w:rsidRPr="00CF09ED">
        <w:rPr>
          <w:rFonts w:ascii="Arial Narrow" w:hAnsi="Arial Narrow"/>
          <w:i/>
          <w:szCs w:val="26"/>
        </w:rPr>
        <w:t>) vacío sobre el puente de la quebrada frailes.</w:t>
      </w:r>
    </w:p>
    <w:p w14:paraId="2F2AB4C2" w14:textId="77777777" w:rsidR="0090184B" w:rsidRPr="00CF09ED" w:rsidRDefault="0090184B" w:rsidP="00CF09ED">
      <w:pPr>
        <w:widowControl w:val="0"/>
        <w:ind w:left="426" w:right="418"/>
        <w:jc w:val="both"/>
        <w:rPr>
          <w:rFonts w:ascii="Arial Narrow" w:hAnsi="Arial Narrow"/>
          <w:i/>
          <w:szCs w:val="26"/>
        </w:rPr>
      </w:pPr>
    </w:p>
    <w:p w14:paraId="146539FD" w14:textId="48AD0CBE" w:rsidR="0090184B" w:rsidRPr="00CF09ED" w:rsidRDefault="0090184B" w:rsidP="00CF09ED">
      <w:pPr>
        <w:widowControl w:val="0"/>
        <w:ind w:left="426" w:right="418"/>
        <w:jc w:val="both"/>
        <w:rPr>
          <w:rFonts w:ascii="Arial Narrow" w:hAnsi="Arial Narrow"/>
          <w:i/>
          <w:szCs w:val="26"/>
        </w:rPr>
      </w:pPr>
      <w:r w:rsidRPr="00CF09ED">
        <w:rPr>
          <w:rFonts w:ascii="Arial Narrow" w:hAnsi="Arial Narrow"/>
          <w:i/>
          <w:szCs w:val="26"/>
        </w:rPr>
        <w:t>Dos, se busca configurar posible prevención de daño contingente sobre accidente de tránsito a personas mayores o menores de edad, transeúntes que circulen y utilicen la vía para acceso peatonal, así como a personas con limitación física, con desplazamiento en sillas de ruedas en atención a la prevención a la seguridad y salubridad pública, como derechos colectivos previstos en ley 472 de 1998 desarrollo del canon 88 C.N.</w:t>
      </w:r>
    </w:p>
    <w:p w14:paraId="628A3807" w14:textId="77777777" w:rsidR="0090184B" w:rsidRPr="00CF09ED" w:rsidRDefault="0090184B" w:rsidP="00CF09ED">
      <w:pPr>
        <w:widowControl w:val="0"/>
        <w:ind w:left="426" w:right="418"/>
        <w:jc w:val="both"/>
        <w:rPr>
          <w:rFonts w:ascii="Arial Narrow" w:hAnsi="Arial Narrow"/>
          <w:i/>
          <w:szCs w:val="26"/>
        </w:rPr>
      </w:pPr>
    </w:p>
    <w:p w14:paraId="6B945EE6" w14:textId="3408979C" w:rsidR="0090184B" w:rsidRPr="00CF09ED" w:rsidRDefault="0090184B" w:rsidP="00CF09ED">
      <w:pPr>
        <w:widowControl w:val="0"/>
        <w:ind w:left="426" w:right="418"/>
        <w:jc w:val="both"/>
        <w:rPr>
          <w:rFonts w:ascii="Arial Narrow" w:hAnsi="Arial Narrow"/>
          <w:i/>
          <w:szCs w:val="26"/>
        </w:rPr>
      </w:pPr>
      <w:r w:rsidRPr="00CF09ED">
        <w:rPr>
          <w:rFonts w:ascii="Arial Narrow" w:hAnsi="Arial Narrow"/>
          <w:i/>
          <w:szCs w:val="26"/>
        </w:rPr>
        <w:t xml:space="preserve">Tres, que sean iguales, en su funcionalidad, a los puentes peatonales existentes sobre las quebradas Agua Azul y Santa Isabel, los cuales cuentan con losas pertinentes, permitiendo la libre circulación de peatones, personas acompañadas de mascotas, sin tener que </w:t>
      </w:r>
      <w:r w:rsidRPr="00CF09ED">
        <w:rPr>
          <w:rFonts w:ascii="Arial Narrow" w:hAnsi="Arial Narrow"/>
          <w:i/>
          <w:szCs w:val="26"/>
        </w:rPr>
        <w:lastRenderedPageBreak/>
        <w:t>descender a la vía vehicular para circular con todo tipo de tránsito automotor, para superarlos en su trayecto a pie.”</w:t>
      </w:r>
    </w:p>
    <w:p w14:paraId="36C7BFF8" w14:textId="77777777" w:rsidR="0090184B" w:rsidRPr="002677B3" w:rsidRDefault="0090184B" w:rsidP="002677B3">
      <w:pPr>
        <w:widowControl w:val="0"/>
        <w:spacing w:line="276" w:lineRule="auto"/>
        <w:jc w:val="both"/>
        <w:rPr>
          <w:rFonts w:ascii="Arial Narrow" w:hAnsi="Arial Narrow"/>
          <w:i/>
          <w:sz w:val="26"/>
          <w:szCs w:val="26"/>
        </w:rPr>
      </w:pPr>
    </w:p>
    <w:p w14:paraId="281C5627" w14:textId="1F5E3C56" w:rsidR="0090184B" w:rsidRPr="002677B3" w:rsidRDefault="00761F2E" w:rsidP="002677B3">
      <w:pPr>
        <w:widowControl w:val="0"/>
        <w:spacing w:line="276" w:lineRule="auto"/>
        <w:jc w:val="both"/>
        <w:rPr>
          <w:rFonts w:ascii="Arial Narrow" w:hAnsi="Arial Narrow"/>
          <w:sz w:val="26"/>
          <w:szCs w:val="26"/>
        </w:rPr>
      </w:pPr>
      <w:r w:rsidRPr="002677B3">
        <w:rPr>
          <w:rFonts w:ascii="Arial Narrow" w:hAnsi="Arial Narrow"/>
          <w:sz w:val="26"/>
          <w:szCs w:val="26"/>
        </w:rPr>
        <w:t>Adujo que</w:t>
      </w:r>
      <w:r w:rsidR="0090184B" w:rsidRPr="002677B3">
        <w:rPr>
          <w:rFonts w:ascii="Arial Narrow" w:hAnsi="Arial Narrow"/>
          <w:sz w:val="26"/>
          <w:szCs w:val="26"/>
        </w:rPr>
        <w:t xml:space="preserve"> en otros pu</w:t>
      </w:r>
      <w:r w:rsidR="00C244B0" w:rsidRPr="002677B3">
        <w:rPr>
          <w:rFonts w:ascii="Arial Narrow" w:hAnsi="Arial Narrow"/>
          <w:sz w:val="26"/>
          <w:szCs w:val="26"/>
        </w:rPr>
        <w:t>e</w:t>
      </w:r>
      <w:r w:rsidR="0090184B" w:rsidRPr="002677B3">
        <w:rPr>
          <w:rFonts w:ascii="Arial Narrow" w:hAnsi="Arial Narrow"/>
          <w:sz w:val="26"/>
          <w:szCs w:val="26"/>
        </w:rPr>
        <w:t xml:space="preserve">ntes existe </w:t>
      </w:r>
      <w:r w:rsidR="00C244B0" w:rsidRPr="002677B3">
        <w:rPr>
          <w:rFonts w:ascii="Arial Narrow" w:hAnsi="Arial Narrow"/>
          <w:sz w:val="26"/>
          <w:szCs w:val="26"/>
        </w:rPr>
        <w:t xml:space="preserve">el </w:t>
      </w:r>
      <w:r w:rsidR="0090184B" w:rsidRPr="002677B3">
        <w:rPr>
          <w:rFonts w:ascii="Arial Narrow" w:hAnsi="Arial Narrow"/>
          <w:sz w:val="26"/>
          <w:szCs w:val="26"/>
        </w:rPr>
        <w:t>paso peatonal, por lo tanto</w:t>
      </w:r>
      <w:r w:rsidR="00C244B0" w:rsidRPr="002677B3">
        <w:rPr>
          <w:rFonts w:ascii="Arial Narrow" w:hAnsi="Arial Narrow"/>
          <w:sz w:val="26"/>
          <w:szCs w:val="26"/>
        </w:rPr>
        <w:t>,</w:t>
      </w:r>
      <w:r w:rsidR="0090184B" w:rsidRPr="002677B3">
        <w:rPr>
          <w:rFonts w:ascii="Arial Narrow" w:hAnsi="Arial Narrow"/>
          <w:sz w:val="26"/>
          <w:szCs w:val="26"/>
        </w:rPr>
        <w:t xml:space="preserve"> incluso se vulneran derechos fundamentales: libre circulación e igualdad. </w:t>
      </w:r>
    </w:p>
    <w:p w14:paraId="51A7874D" w14:textId="77777777" w:rsidR="0090184B" w:rsidRPr="002677B3" w:rsidRDefault="0090184B" w:rsidP="002677B3">
      <w:pPr>
        <w:widowControl w:val="0"/>
        <w:spacing w:line="276" w:lineRule="auto"/>
        <w:jc w:val="both"/>
        <w:rPr>
          <w:rFonts w:ascii="Arial Narrow" w:hAnsi="Arial Narrow"/>
          <w:i/>
          <w:sz w:val="26"/>
          <w:szCs w:val="26"/>
        </w:rPr>
      </w:pPr>
    </w:p>
    <w:p w14:paraId="22FE7C00" w14:textId="3501EAF2" w:rsidR="0090184B" w:rsidRPr="002677B3" w:rsidRDefault="0090184B" w:rsidP="002677B3">
      <w:pPr>
        <w:widowControl w:val="0"/>
        <w:spacing w:line="276" w:lineRule="auto"/>
        <w:jc w:val="center"/>
        <w:rPr>
          <w:rFonts w:ascii="Arial Narrow" w:hAnsi="Arial Narrow"/>
          <w:b/>
          <w:sz w:val="26"/>
          <w:szCs w:val="26"/>
        </w:rPr>
      </w:pPr>
      <w:r w:rsidRPr="002677B3">
        <w:rPr>
          <w:rFonts w:ascii="Arial Narrow" w:hAnsi="Arial Narrow"/>
          <w:b/>
          <w:sz w:val="26"/>
          <w:szCs w:val="26"/>
        </w:rPr>
        <w:t xml:space="preserve">Sentencia de primera instancia </w:t>
      </w:r>
    </w:p>
    <w:p w14:paraId="0131A159" w14:textId="47292CE1" w:rsidR="009E6835" w:rsidRPr="002677B3" w:rsidRDefault="004A7A18" w:rsidP="002677B3">
      <w:pPr>
        <w:widowControl w:val="0"/>
        <w:spacing w:line="276" w:lineRule="auto"/>
        <w:jc w:val="both"/>
        <w:rPr>
          <w:rFonts w:ascii="Arial Narrow" w:hAnsi="Arial Narrow"/>
          <w:i/>
          <w:sz w:val="26"/>
          <w:szCs w:val="26"/>
        </w:rPr>
      </w:pPr>
      <w:r w:rsidRPr="002677B3">
        <w:rPr>
          <w:rFonts w:ascii="Arial Narrow" w:hAnsi="Arial Narrow"/>
          <w:i/>
          <w:sz w:val="26"/>
          <w:szCs w:val="26"/>
        </w:rPr>
        <w:t xml:space="preserve">  </w:t>
      </w:r>
    </w:p>
    <w:p w14:paraId="19DDEA22" w14:textId="1196352C" w:rsidR="00D74387" w:rsidRPr="002677B3" w:rsidRDefault="00DA678F"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Concluyó el a quo, con base en las pruebas practicadas, que no hay puentes peatonales a los que se les pueda atribuir el incumplimiento de los criterios técnicos y arquitectónicos, porque l</w:t>
      </w:r>
      <w:r w:rsidR="00196C54" w:rsidRPr="002677B3">
        <w:rPr>
          <w:rFonts w:ascii="Arial Narrow" w:hAnsi="Arial Narrow"/>
          <w:noProof/>
          <w:sz w:val="26"/>
          <w:szCs w:val="26"/>
          <w:lang w:val="es-CO" w:eastAsia="es-CO"/>
        </w:rPr>
        <w:t xml:space="preserve">as zonas que </w:t>
      </w:r>
      <w:r w:rsidRPr="002677B3">
        <w:rPr>
          <w:rFonts w:ascii="Arial Narrow" w:hAnsi="Arial Narrow"/>
          <w:noProof/>
          <w:sz w:val="26"/>
          <w:szCs w:val="26"/>
          <w:lang w:val="es-CO" w:eastAsia="es-CO"/>
        </w:rPr>
        <w:t xml:space="preserve">el actor identifica como puentes, realmente </w:t>
      </w:r>
      <w:r w:rsidR="00DF5086" w:rsidRPr="002677B3">
        <w:rPr>
          <w:rFonts w:ascii="Arial Narrow" w:hAnsi="Arial Narrow"/>
          <w:noProof/>
          <w:sz w:val="26"/>
          <w:szCs w:val="26"/>
          <w:lang w:val="es-CO" w:eastAsia="es-CO"/>
        </w:rPr>
        <w:t>constituyen separado</w:t>
      </w:r>
      <w:r w:rsidR="00196C54" w:rsidRPr="002677B3">
        <w:rPr>
          <w:rFonts w:ascii="Arial Narrow" w:hAnsi="Arial Narrow"/>
          <w:noProof/>
          <w:sz w:val="26"/>
          <w:szCs w:val="26"/>
          <w:lang w:val="es-CO" w:eastAsia="es-CO"/>
        </w:rPr>
        <w:t>r</w:t>
      </w:r>
      <w:r w:rsidR="00DF5086" w:rsidRPr="002677B3">
        <w:rPr>
          <w:rFonts w:ascii="Arial Narrow" w:hAnsi="Arial Narrow"/>
          <w:noProof/>
          <w:sz w:val="26"/>
          <w:szCs w:val="26"/>
          <w:lang w:val="es-CO" w:eastAsia="es-CO"/>
        </w:rPr>
        <w:t xml:space="preserve"> vial y no está</w:t>
      </w:r>
      <w:r w:rsidR="00196C54" w:rsidRPr="002677B3">
        <w:rPr>
          <w:rFonts w:ascii="Arial Narrow" w:hAnsi="Arial Narrow"/>
          <w:noProof/>
          <w:sz w:val="26"/>
          <w:szCs w:val="26"/>
          <w:lang w:val="es-CO" w:eastAsia="es-CO"/>
        </w:rPr>
        <w:t>n</w:t>
      </w:r>
      <w:r w:rsidRPr="002677B3">
        <w:rPr>
          <w:rFonts w:ascii="Arial Narrow" w:hAnsi="Arial Narrow"/>
          <w:noProof/>
          <w:sz w:val="26"/>
          <w:szCs w:val="26"/>
          <w:lang w:val="es-CO" w:eastAsia="es-CO"/>
        </w:rPr>
        <w:t xml:space="preserve"> destinad</w:t>
      </w:r>
      <w:r w:rsidR="000864C3" w:rsidRPr="002677B3">
        <w:rPr>
          <w:rFonts w:ascii="Arial Narrow" w:hAnsi="Arial Narrow"/>
          <w:noProof/>
          <w:sz w:val="26"/>
          <w:szCs w:val="26"/>
          <w:lang w:val="es-CO" w:eastAsia="es-CO"/>
        </w:rPr>
        <w:t>as</w:t>
      </w:r>
      <w:r w:rsidRPr="002677B3">
        <w:rPr>
          <w:rFonts w:ascii="Arial Narrow" w:hAnsi="Arial Narrow"/>
          <w:noProof/>
          <w:sz w:val="26"/>
          <w:szCs w:val="26"/>
          <w:lang w:val="es-CO" w:eastAsia="es-CO"/>
        </w:rPr>
        <w:t xml:space="preserve"> al uso peatonal</w:t>
      </w:r>
      <w:r w:rsidR="00F93790" w:rsidRPr="002677B3">
        <w:rPr>
          <w:rFonts w:ascii="Arial Narrow" w:hAnsi="Arial Narrow"/>
          <w:noProof/>
          <w:sz w:val="26"/>
          <w:szCs w:val="26"/>
          <w:lang w:val="es-CO" w:eastAsia="es-CO"/>
        </w:rPr>
        <w:t>, pues su objeto es evitar la inva</w:t>
      </w:r>
      <w:r w:rsidR="00AD3C6E" w:rsidRPr="002677B3">
        <w:rPr>
          <w:rFonts w:ascii="Arial Narrow" w:hAnsi="Arial Narrow"/>
          <w:noProof/>
          <w:sz w:val="26"/>
          <w:szCs w:val="26"/>
          <w:lang w:val="es-CO" w:eastAsia="es-CO"/>
        </w:rPr>
        <w:t>s</w:t>
      </w:r>
      <w:r w:rsidR="00F93790" w:rsidRPr="002677B3">
        <w:rPr>
          <w:rFonts w:ascii="Arial Narrow" w:hAnsi="Arial Narrow"/>
          <w:noProof/>
          <w:sz w:val="26"/>
          <w:szCs w:val="26"/>
          <w:lang w:val="es-CO" w:eastAsia="es-CO"/>
        </w:rPr>
        <w:t>i</w:t>
      </w:r>
      <w:r w:rsidR="0003197F" w:rsidRPr="002677B3">
        <w:rPr>
          <w:rFonts w:ascii="Arial Narrow" w:hAnsi="Arial Narrow"/>
          <w:noProof/>
          <w:sz w:val="26"/>
          <w:szCs w:val="26"/>
          <w:lang w:val="es-CO" w:eastAsia="es-CO"/>
        </w:rPr>
        <w:t>ó</w:t>
      </w:r>
      <w:r w:rsidR="00F93790" w:rsidRPr="002677B3">
        <w:rPr>
          <w:rFonts w:ascii="Arial Narrow" w:hAnsi="Arial Narrow"/>
          <w:noProof/>
          <w:sz w:val="26"/>
          <w:szCs w:val="26"/>
          <w:lang w:val="es-CO" w:eastAsia="es-CO"/>
        </w:rPr>
        <w:t>n vehicular en las calzadas que separa.</w:t>
      </w:r>
      <w:r w:rsidRPr="002677B3">
        <w:rPr>
          <w:rFonts w:ascii="Arial Narrow" w:hAnsi="Arial Narrow"/>
          <w:noProof/>
          <w:sz w:val="26"/>
          <w:szCs w:val="26"/>
          <w:lang w:val="es-CO" w:eastAsia="es-CO"/>
        </w:rPr>
        <w:t xml:space="preserve"> </w:t>
      </w:r>
      <w:r w:rsidR="00196C54" w:rsidRPr="002677B3">
        <w:rPr>
          <w:rFonts w:ascii="Arial Narrow" w:hAnsi="Arial Narrow"/>
          <w:noProof/>
          <w:sz w:val="26"/>
          <w:szCs w:val="26"/>
          <w:lang w:val="es-CO" w:eastAsia="es-CO"/>
        </w:rPr>
        <w:t>Luego</w:t>
      </w:r>
      <w:r w:rsidR="000579A4" w:rsidRPr="002677B3">
        <w:rPr>
          <w:rFonts w:ascii="Arial Narrow" w:hAnsi="Arial Narrow"/>
          <w:noProof/>
          <w:sz w:val="26"/>
          <w:szCs w:val="26"/>
          <w:lang w:val="es-CO" w:eastAsia="es-CO"/>
        </w:rPr>
        <w:t>,</w:t>
      </w:r>
      <w:r w:rsidR="00196C54" w:rsidRPr="002677B3">
        <w:rPr>
          <w:rFonts w:ascii="Arial Narrow" w:hAnsi="Arial Narrow"/>
          <w:noProof/>
          <w:sz w:val="26"/>
          <w:szCs w:val="26"/>
          <w:lang w:val="es-CO" w:eastAsia="es-CO"/>
        </w:rPr>
        <w:t xml:space="preserve"> no se encontró acred</w:t>
      </w:r>
      <w:r w:rsidR="00892CB6" w:rsidRPr="002677B3">
        <w:rPr>
          <w:rFonts w:ascii="Arial Narrow" w:hAnsi="Arial Narrow"/>
          <w:noProof/>
          <w:sz w:val="26"/>
          <w:szCs w:val="26"/>
          <w:lang w:val="es-CO" w:eastAsia="es-CO"/>
        </w:rPr>
        <w:t>itado algún</w:t>
      </w:r>
      <w:r w:rsidR="00333B77" w:rsidRPr="002677B3">
        <w:rPr>
          <w:rFonts w:ascii="Arial Narrow" w:hAnsi="Arial Narrow"/>
          <w:noProof/>
          <w:sz w:val="26"/>
          <w:szCs w:val="26"/>
          <w:lang w:val="es-CO" w:eastAsia="es-CO"/>
        </w:rPr>
        <w:t xml:space="preserve"> elemento vulnerador de los derechos colectivos invocados por el</w:t>
      </w:r>
      <w:r w:rsidR="00892CB6" w:rsidRPr="002677B3">
        <w:rPr>
          <w:rFonts w:ascii="Arial Narrow" w:hAnsi="Arial Narrow"/>
          <w:noProof/>
          <w:sz w:val="26"/>
          <w:szCs w:val="26"/>
          <w:lang w:val="es-CO" w:eastAsia="es-CO"/>
        </w:rPr>
        <w:t xml:space="preserve"> </w:t>
      </w:r>
      <w:r w:rsidR="00333B77" w:rsidRPr="002677B3">
        <w:rPr>
          <w:rFonts w:ascii="Arial Narrow" w:hAnsi="Arial Narrow"/>
          <w:noProof/>
          <w:sz w:val="26"/>
          <w:szCs w:val="26"/>
          <w:lang w:val="es-CO" w:eastAsia="es-CO"/>
        </w:rPr>
        <w:t xml:space="preserve">accionante, </w:t>
      </w:r>
      <w:r w:rsidR="00892CB6" w:rsidRPr="002677B3">
        <w:rPr>
          <w:rFonts w:ascii="Arial Narrow" w:hAnsi="Arial Narrow"/>
          <w:noProof/>
          <w:sz w:val="26"/>
          <w:szCs w:val="26"/>
          <w:lang w:val="es-CO" w:eastAsia="es-CO"/>
        </w:rPr>
        <w:t xml:space="preserve">sin que su </w:t>
      </w:r>
      <w:r w:rsidR="00333B77" w:rsidRPr="002677B3">
        <w:rPr>
          <w:rFonts w:ascii="Arial Narrow" w:hAnsi="Arial Narrow"/>
          <w:noProof/>
          <w:sz w:val="26"/>
          <w:szCs w:val="26"/>
          <w:lang w:val="es-CO" w:eastAsia="es-CO"/>
        </w:rPr>
        <w:t xml:space="preserve">mera voluntad </w:t>
      </w:r>
      <w:r w:rsidR="00892CB6" w:rsidRPr="002677B3">
        <w:rPr>
          <w:rFonts w:ascii="Arial Narrow" w:hAnsi="Arial Narrow"/>
          <w:noProof/>
          <w:sz w:val="26"/>
          <w:szCs w:val="26"/>
          <w:lang w:val="es-CO" w:eastAsia="es-CO"/>
        </w:rPr>
        <w:t xml:space="preserve">sea suficiente para cambiar el destino de una zona dedicada a </w:t>
      </w:r>
      <w:r w:rsidR="00333B77" w:rsidRPr="002677B3">
        <w:rPr>
          <w:rFonts w:ascii="Arial Narrow" w:hAnsi="Arial Narrow"/>
          <w:noProof/>
          <w:sz w:val="26"/>
          <w:szCs w:val="26"/>
          <w:lang w:val="es-CO" w:eastAsia="es-CO"/>
        </w:rPr>
        <w:t xml:space="preserve">la circulación y seguridad vial, </w:t>
      </w:r>
      <w:r w:rsidR="0003197F" w:rsidRPr="002677B3">
        <w:rPr>
          <w:rFonts w:ascii="Arial Narrow" w:hAnsi="Arial Narrow"/>
          <w:noProof/>
          <w:sz w:val="26"/>
          <w:szCs w:val="26"/>
          <w:lang w:val="es-CO" w:eastAsia="es-CO"/>
        </w:rPr>
        <w:t xml:space="preserve">asuntos que también constituyen </w:t>
      </w:r>
      <w:r w:rsidR="00333B77" w:rsidRPr="002677B3">
        <w:rPr>
          <w:rFonts w:ascii="Arial Narrow" w:hAnsi="Arial Narrow"/>
          <w:noProof/>
          <w:sz w:val="26"/>
          <w:szCs w:val="26"/>
          <w:lang w:val="es-CO" w:eastAsia="es-CO"/>
        </w:rPr>
        <w:t>un derecho público.</w:t>
      </w:r>
    </w:p>
    <w:p w14:paraId="716BEA39" w14:textId="77777777" w:rsidR="00D74387" w:rsidRPr="002677B3" w:rsidRDefault="00D74387" w:rsidP="002677B3">
      <w:pPr>
        <w:widowControl w:val="0"/>
        <w:spacing w:line="276" w:lineRule="auto"/>
        <w:jc w:val="both"/>
        <w:rPr>
          <w:rFonts w:ascii="Arial Narrow" w:hAnsi="Arial Narrow"/>
          <w:noProof/>
          <w:sz w:val="26"/>
          <w:szCs w:val="26"/>
          <w:lang w:val="es-CO" w:eastAsia="es-CO"/>
        </w:rPr>
      </w:pPr>
    </w:p>
    <w:p w14:paraId="6BFDFCB3" w14:textId="77777777" w:rsidR="00FE4BC9" w:rsidRPr="002677B3" w:rsidRDefault="0071574E"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 xml:space="preserve">Agregó, en respuesta a las alegaciones finales, </w:t>
      </w:r>
      <w:r w:rsidR="00E81E05" w:rsidRPr="002677B3">
        <w:rPr>
          <w:rFonts w:ascii="Arial Narrow" w:hAnsi="Arial Narrow"/>
          <w:noProof/>
          <w:sz w:val="26"/>
          <w:szCs w:val="26"/>
          <w:lang w:val="es-CO" w:eastAsia="es-CO"/>
        </w:rPr>
        <w:t>que el actor transformó la petición</w:t>
      </w:r>
      <w:r w:rsidR="00D7687D" w:rsidRPr="002677B3">
        <w:rPr>
          <w:rFonts w:ascii="Arial Narrow" w:hAnsi="Arial Narrow"/>
          <w:noProof/>
          <w:sz w:val="26"/>
          <w:szCs w:val="26"/>
          <w:lang w:val="es-CO" w:eastAsia="es-CO"/>
        </w:rPr>
        <w:t xml:space="preserve"> (lo que inicialmente denominó puentes, ahora lo llama andenes)</w:t>
      </w:r>
      <w:r w:rsidR="00E81E05" w:rsidRPr="002677B3">
        <w:rPr>
          <w:rFonts w:ascii="Arial Narrow" w:hAnsi="Arial Narrow"/>
          <w:noProof/>
          <w:sz w:val="26"/>
          <w:szCs w:val="26"/>
          <w:lang w:val="es-CO" w:eastAsia="es-CO"/>
        </w:rPr>
        <w:t xml:space="preserve"> siendo en todo caso improcedente</w:t>
      </w:r>
      <w:r w:rsidR="00D7687D" w:rsidRPr="002677B3">
        <w:rPr>
          <w:rFonts w:ascii="Arial Narrow" w:hAnsi="Arial Narrow"/>
          <w:noProof/>
          <w:sz w:val="26"/>
          <w:szCs w:val="26"/>
          <w:lang w:val="es-CO" w:eastAsia="es-CO"/>
        </w:rPr>
        <w:t xml:space="preserve"> </w:t>
      </w:r>
      <w:r w:rsidR="00F4202F" w:rsidRPr="002677B3">
        <w:rPr>
          <w:rFonts w:ascii="Arial Narrow" w:hAnsi="Arial Narrow"/>
          <w:noProof/>
          <w:sz w:val="26"/>
          <w:szCs w:val="26"/>
          <w:lang w:val="es-CO" w:eastAsia="es-CO"/>
        </w:rPr>
        <w:t xml:space="preserve">porque la zona objeto de debate es un separador vial, con uso restrigindo para los peatones. </w:t>
      </w:r>
      <w:r w:rsidR="00FE4BC9" w:rsidRPr="002677B3">
        <w:rPr>
          <w:rFonts w:ascii="Arial Narrow" w:hAnsi="Arial Narrow"/>
          <w:noProof/>
          <w:sz w:val="26"/>
          <w:szCs w:val="26"/>
          <w:lang w:val="es-CO" w:eastAsia="es-CO"/>
        </w:rPr>
        <w:t>Además, desde el principio no se planteó un debate de cara al derecho a la igualdad, ni se demostraron los extremos comparables.</w:t>
      </w:r>
    </w:p>
    <w:p w14:paraId="3333ADBC" w14:textId="77777777" w:rsidR="00FE4BC9" w:rsidRPr="002677B3" w:rsidRDefault="00FE4BC9" w:rsidP="002677B3">
      <w:pPr>
        <w:widowControl w:val="0"/>
        <w:spacing w:line="276" w:lineRule="auto"/>
        <w:jc w:val="both"/>
        <w:rPr>
          <w:rFonts w:ascii="Arial Narrow" w:hAnsi="Arial Narrow"/>
          <w:noProof/>
          <w:sz w:val="26"/>
          <w:szCs w:val="26"/>
          <w:lang w:val="es-CO" w:eastAsia="es-CO"/>
        </w:rPr>
      </w:pPr>
    </w:p>
    <w:p w14:paraId="54057EAC" w14:textId="4565D598" w:rsidR="00D74387" w:rsidRPr="002677B3" w:rsidRDefault="00F4202F"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Frente a</w:t>
      </w:r>
      <w:r w:rsidR="001232E7" w:rsidRPr="002677B3">
        <w:rPr>
          <w:rFonts w:ascii="Arial Narrow" w:hAnsi="Arial Narrow"/>
          <w:noProof/>
          <w:sz w:val="26"/>
          <w:szCs w:val="26"/>
          <w:lang w:val="es-CO" w:eastAsia="es-CO"/>
        </w:rPr>
        <w:t xml:space="preserve">l planteamiento </w:t>
      </w:r>
      <w:r w:rsidR="00B74EC6" w:rsidRPr="002677B3">
        <w:rPr>
          <w:rFonts w:ascii="Arial Narrow" w:hAnsi="Arial Narrow"/>
          <w:noProof/>
          <w:sz w:val="26"/>
          <w:szCs w:val="26"/>
          <w:lang w:val="es-CO" w:eastAsia="es-CO"/>
        </w:rPr>
        <w:t xml:space="preserve">de </w:t>
      </w:r>
      <w:r w:rsidR="001232E7" w:rsidRPr="002677B3">
        <w:rPr>
          <w:rFonts w:ascii="Arial Narrow" w:hAnsi="Arial Narrow"/>
          <w:noProof/>
          <w:sz w:val="26"/>
          <w:szCs w:val="26"/>
          <w:lang w:val="es-CO" w:eastAsia="es-CO"/>
        </w:rPr>
        <w:t>acce</w:t>
      </w:r>
      <w:r w:rsidR="00AF7171" w:rsidRPr="002677B3">
        <w:rPr>
          <w:rFonts w:ascii="Arial Narrow" w:hAnsi="Arial Narrow"/>
          <w:noProof/>
          <w:sz w:val="26"/>
          <w:szCs w:val="26"/>
          <w:lang w:val="es-CO" w:eastAsia="es-CO"/>
        </w:rPr>
        <w:t>si</w:t>
      </w:r>
      <w:r w:rsidR="001232E7" w:rsidRPr="002677B3">
        <w:rPr>
          <w:rFonts w:ascii="Arial Narrow" w:hAnsi="Arial Narrow"/>
          <w:noProof/>
          <w:sz w:val="26"/>
          <w:szCs w:val="26"/>
          <w:lang w:val="es-CO" w:eastAsia="es-CO"/>
        </w:rPr>
        <w:t>bilidad  universal y otros “axi</w:t>
      </w:r>
      <w:r w:rsidR="0036341C" w:rsidRPr="002677B3">
        <w:rPr>
          <w:rFonts w:ascii="Arial Narrow" w:hAnsi="Arial Narrow"/>
          <w:noProof/>
          <w:sz w:val="26"/>
          <w:szCs w:val="26"/>
          <w:lang w:val="es-CO" w:eastAsia="es-CO"/>
        </w:rPr>
        <w:t>oma</w:t>
      </w:r>
      <w:r w:rsidR="001232E7" w:rsidRPr="002677B3">
        <w:rPr>
          <w:rFonts w:ascii="Arial Narrow" w:hAnsi="Arial Narrow"/>
          <w:noProof/>
          <w:sz w:val="26"/>
          <w:szCs w:val="26"/>
          <w:lang w:val="es-CO" w:eastAsia="es-CO"/>
        </w:rPr>
        <w:t xml:space="preserve">s”  circundantes a la ley 361 de 1997 y </w:t>
      </w:r>
      <w:r w:rsidR="00B2087E" w:rsidRPr="002677B3">
        <w:rPr>
          <w:rFonts w:ascii="Arial Narrow" w:hAnsi="Arial Narrow"/>
          <w:noProof/>
          <w:sz w:val="26"/>
          <w:szCs w:val="26"/>
          <w:lang w:val="es-CO" w:eastAsia="es-CO"/>
        </w:rPr>
        <w:t>su</w:t>
      </w:r>
      <w:r w:rsidR="00B74EC6" w:rsidRPr="002677B3">
        <w:rPr>
          <w:rFonts w:ascii="Arial Narrow" w:hAnsi="Arial Narrow"/>
          <w:noProof/>
          <w:sz w:val="26"/>
          <w:szCs w:val="26"/>
          <w:lang w:val="es-CO" w:eastAsia="es-CO"/>
        </w:rPr>
        <w:t xml:space="preserve"> D</w:t>
      </w:r>
      <w:r w:rsidR="0036341C" w:rsidRPr="002677B3">
        <w:rPr>
          <w:rFonts w:ascii="Arial Narrow" w:hAnsi="Arial Narrow"/>
          <w:noProof/>
          <w:sz w:val="26"/>
          <w:szCs w:val="26"/>
          <w:lang w:val="es-CO" w:eastAsia="es-CO"/>
        </w:rPr>
        <w:t xml:space="preserve">ecreto </w:t>
      </w:r>
      <w:r w:rsidR="00B74EC6" w:rsidRPr="002677B3">
        <w:rPr>
          <w:rFonts w:ascii="Arial Narrow" w:hAnsi="Arial Narrow"/>
          <w:noProof/>
          <w:sz w:val="26"/>
          <w:szCs w:val="26"/>
          <w:lang w:val="es-CO" w:eastAsia="es-CO"/>
        </w:rPr>
        <w:t>R</w:t>
      </w:r>
      <w:r w:rsidR="0036341C" w:rsidRPr="002677B3">
        <w:rPr>
          <w:rFonts w:ascii="Arial Narrow" w:hAnsi="Arial Narrow"/>
          <w:noProof/>
          <w:sz w:val="26"/>
          <w:szCs w:val="26"/>
          <w:lang w:val="es-CO" w:eastAsia="es-CO"/>
        </w:rPr>
        <w:t>eg</w:t>
      </w:r>
      <w:r w:rsidR="001232E7" w:rsidRPr="002677B3">
        <w:rPr>
          <w:rFonts w:ascii="Arial Narrow" w:hAnsi="Arial Narrow"/>
          <w:noProof/>
          <w:sz w:val="26"/>
          <w:szCs w:val="26"/>
          <w:lang w:val="es-CO" w:eastAsia="es-CO"/>
        </w:rPr>
        <w:t>l</w:t>
      </w:r>
      <w:r w:rsidR="0036341C" w:rsidRPr="002677B3">
        <w:rPr>
          <w:rFonts w:ascii="Arial Narrow" w:hAnsi="Arial Narrow"/>
          <w:noProof/>
          <w:sz w:val="26"/>
          <w:szCs w:val="26"/>
          <w:lang w:val="es-CO" w:eastAsia="es-CO"/>
        </w:rPr>
        <w:t>a</w:t>
      </w:r>
      <w:r w:rsidR="001232E7" w:rsidRPr="002677B3">
        <w:rPr>
          <w:rFonts w:ascii="Arial Narrow" w:hAnsi="Arial Narrow"/>
          <w:noProof/>
          <w:sz w:val="26"/>
          <w:szCs w:val="26"/>
          <w:lang w:val="es-CO" w:eastAsia="es-CO"/>
        </w:rPr>
        <w:t xml:space="preserve">mentario 1538 de 2005, no están llamados a inferir en la decision porque </w:t>
      </w:r>
      <w:r w:rsidR="0036341C" w:rsidRPr="002677B3">
        <w:rPr>
          <w:rFonts w:ascii="Arial Narrow" w:hAnsi="Arial Narrow"/>
          <w:i/>
          <w:noProof/>
          <w:sz w:val="26"/>
          <w:szCs w:val="26"/>
          <w:lang w:val="es-CO" w:eastAsia="es-CO"/>
        </w:rPr>
        <w:t>“</w:t>
      </w:r>
      <w:r w:rsidR="0036341C" w:rsidRPr="00CF09ED">
        <w:rPr>
          <w:rFonts w:ascii="Arial Narrow" w:hAnsi="Arial Narrow"/>
          <w:i/>
          <w:noProof/>
          <w:szCs w:val="26"/>
          <w:lang w:val="es-CO" w:eastAsia="es-CO"/>
        </w:rPr>
        <w:t>…</w:t>
      </w:r>
      <w:r w:rsidR="00CF09ED" w:rsidRPr="00CF09ED">
        <w:rPr>
          <w:rFonts w:ascii="Arial Narrow" w:hAnsi="Arial Narrow"/>
          <w:i/>
          <w:noProof/>
          <w:szCs w:val="26"/>
          <w:lang w:val="es-CO" w:eastAsia="es-CO"/>
        </w:rPr>
        <w:t xml:space="preserve"> </w:t>
      </w:r>
      <w:r w:rsidR="0036341C" w:rsidRPr="00CF09ED">
        <w:rPr>
          <w:rFonts w:ascii="Arial Narrow" w:hAnsi="Arial Narrow"/>
          <w:i/>
          <w:noProof/>
          <w:szCs w:val="26"/>
          <w:lang w:val="es-CO" w:eastAsia="es-CO"/>
        </w:rPr>
        <w:t>están orientadas</w:t>
      </w:r>
      <w:r w:rsidR="00B74EC6" w:rsidRPr="00CF09ED">
        <w:rPr>
          <w:rFonts w:ascii="Arial Narrow" w:hAnsi="Arial Narrow"/>
          <w:i/>
          <w:noProof/>
          <w:szCs w:val="26"/>
          <w:lang w:val="es-CO" w:eastAsia="es-CO"/>
        </w:rPr>
        <w:t xml:space="preserve"> [las pr</w:t>
      </w:r>
      <w:r w:rsidR="002B7540">
        <w:rPr>
          <w:rFonts w:ascii="Arial Narrow" w:hAnsi="Arial Narrow"/>
          <w:i/>
          <w:noProof/>
          <w:szCs w:val="26"/>
          <w:lang w:val="es-CO" w:eastAsia="es-CO"/>
        </w:rPr>
        <w:t>e</w:t>
      </w:r>
      <w:r w:rsidR="00B74EC6" w:rsidRPr="00CF09ED">
        <w:rPr>
          <w:rFonts w:ascii="Arial Narrow" w:hAnsi="Arial Narrow"/>
          <w:i/>
          <w:noProof/>
          <w:szCs w:val="26"/>
          <w:lang w:val="es-CO" w:eastAsia="es-CO"/>
        </w:rPr>
        <w:t>tensiones]</w:t>
      </w:r>
      <w:r w:rsidR="0036341C" w:rsidRPr="00CF09ED">
        <w:rPr>
          <w:rFonts w:ascii="Arial Narrow" w:hAnsi="Arial Narrow"/>
          <w:i/>
          <w:noProof/>
          <w:szCs w:val="26"/>
          <w:lang w:val="es-CO" w:eastAsia="es-CO"/>
        </w:rPr>
        <w:t xml:space="preserve"> en la implementación, conservación o adecuación de las vías peatonales o de acceso a lugares públicos, que en este caso en concreto no tienen aplicación, porque los sectores cuestionados constitucionalmente, son de TRANSITO VIAL.</w:t>
      </w:r>
      <w:r w:rsidR="00353001" w:rsidRPr="00CF09ED">
        <w:rPr>
          <w:rFonts w:ascii="Arial Narrow" w:hAnsi="Arial Narrow"/>
          <w:i/>
          <w:noProof/>
          <w:szCs w:val="26"/>
          <w:lang w:val="es-CO" w:eastAsia="es-CO"/>
        </w:rPr>
        <w:t xml:space="preserve"> (…) La inclusión, está pregonada para las personas y, no para las cosas; aquí se reclama la utilización de un espacio que es reservado por el Estado para la seguridad vial y no de las personas</w:t>
      </w:r>
      <w:r w:rsidR="00353001" w:rsidRPr="002677B3">
        <w:rPr>
          <w:rFonts w:ascii="Arial Narrow" w:hAnsi="Arial Narrow"/>
          <w:i/>
          <w:noProof/>
          <w:sz w:val="26"/>
          <w:szCs w:val="26"/>
          <w:lang w:val="es-CO" w:eastAsia="es-CO"/>
        </w:rPr>
        <w:t>.</w:t>
      </w:r>
      <w:r w:rsidR="0036341C" w:rsidRPr="002677B3">
        <w:rPr>
          <w:rFonts w:ascii="Arial Narrow" w:hAnsi="Arial Narrow"/>
          <w:i/>
          <w:noProof/>
          <w:sz w:val="26"/>
          <w:szCs w:val="26"/>
          <w:lang w:val="es-CO" w:eastAsia="es-CO"/>
        </w:rPr>
        <w:t>”</w:t>
      </w:r>
      <w:r w:rsidR="001232E7" w:rsidRPr="002677B3">
        <w:rPr>
          <w:rFonts w:ascii="Arial Narrow" w:hAnsi="Arial Narrow"/>
          <w:noProof/>
          <w:sz w:val="26"/>
          <w:szCs w:val="26"/>
          <w:lang w:val="es-CO" w:eastAsia="es-CO"/>
        </w:rPr>
        <w:t xml:space="preserve">   </w:t>
      </w:r>
    </w:p>
    <w:p w14:paraId="2E85A17F" w14:textId="77777777" w:rsidR="001232E7" w:rsidRPr="002677B3" w:rsidRDefault="001232E7" w:rsidP="002677B3">
      <w:pPr>
        <w:widowControl w:val="0"/>
        <w:spacing w:line="276" w:lineRule="auto"/>
        <w:jc w:val="both"/>
        <w:rPr>
          <w:rFonts w:ascii="Arial Narrow" w:hAnsi="Arial Narrow"/>
          <w:noProof/>
          <w:sz w:val="26"/>
          <w:szCs w:val="26"/>
          <w:lang w:val="es-CO" w:eastAsia="es-CO"/>
        </w:rPr>
      </w:pPr>
    </w:p>
    <w:p w14:paraId="0F42B353" w14:textId="0DB180B8" w:rsidR="00863088" w:rsidRPr="002677B3" w:rsidRDefault="00863088" w:rsidP="002677B3">
      <w:pPr>
        <w:widowControl w:val="0"/>
        <w:spacing w:line="276" w:lineRule="auto"/>
        <w:jc w:val="both"/>
        <w:rPr>
          <w:rFonts w:ascii="Arial Narrow" w:hAnsi="Arial Narrow"/>
          <w:b/>
          <w:noProof/>
          <w:sz w:val="26"/>
          <w:szCs w:val="26"/>
          <w:lang w:val="es-CO" w:eastAsia="es-CO"/>
        </w:rPr>
      </w:pPr>
      <w:r w:rsidRPr="002677B3">
        <w:rPr>
          <w:rFonts w:ascii="Arial Narrow" w:hAnsi="Arial Narrow"/>
          <w:b/>
          <w:noProof/>
          <w:sz w:val="26"/>
          <w:szCs w:val="26"/>
          <w:lang w:val="es-CO" w:eastAsia="es-CO"/>
        </w:rPr>
        <w:t xml:space="preserve">Reparos concretos: </w:t>
      </w:r>
    </w:p>
    <w:p w14:paraId="3CCC609D" w14:textId="77777777" w:rsidR="0036341C" w:rsidRPr="002677B3" w:rsidRDefault="0036341C" w:rsidP="002677B3">
      <w:pPr>
        <w:widowControl w:val="0"/>
        <w:spacing w:line="276" w:lineRule="auto"/>
        <w:jc w:val="both"/>
        <w:rPr>
          <w:rFonts w:ascii="Arial Narrow" w:hAnsi="Arial Narrow"/>
          <w:noProof/>
          <w:sz w:val="26"/>
          <w:szCs w:val="26"/>
          <w:lang w:val="es-CO" w:eastAsia="es-CO"/>
        </w:rPr>
      </w:pPr>
    </w:p>
    <w:p w14:paraId="0F59EAA7" w14:textId="7AEAB95B" w:rsidR="00863088" w:rsidRPr="002677B3" w:rsidRDefault="00863088"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Mostró su desacuerdo el actor con la decision, iterando que su prop</w:t>
      </w:r>
      <w:r w:rsidR="00A404A5" w:rsidRPr="002677B3">
        <w:rPr>
          <w:rFonts w:ascii="Arial Narrow" w:hAnsi="Arial Narrow"/>
          <w:noProof/>
          <w:sz w:val="26"/>
          <w:szCs w:val="26"/>
          <w:lang w:val="es-CO" w:eastAsia="es-CO"/>
        </w:rPr>
        <w:t>ó</w:t>
      </w:r>
      <w:r w:rsidRPr="002677B3">
        <w:rPr>
          <w:rFonts w:ascii="Arial Narrow" w:hAnsi="Arial Narrow"/>
          <w:noProof/>
          <w:sz w:val="26"/>
          <w:szCs w:val="26"/>
          <w:lang w:val="es-CO" w:eastAsia="es-CO"/>
        </w:rPr>
        <w:t>sito con la acción popular no es que se creen pue</w:t>
      </w:r>
      <w:r w:rsidR="00592DDC" w:rsidRPr="002677B3">
        <w:rPr>
          <w:rFonts w:ascii="Arial Narrow" w:hAnsi="Arial Narrow"/>
          <w:noProof/>
          <w:sz w:val="26"/>
          <w:szCs w:val="26"/>
          <w:lang w:val="es-CO" w:eastAsia="es-CO"/>
        </w:rPr>
        <w:t>ntes peatonales</w:t>
      </w:r>
      <w:r w:rsidR="00675FAC" w:rsidRPr="002677B3">
        <w:rPr>
          <w:rFonts w:ascii="Arial Narrow" w:hAnsi="Arial Narrow"/>
          <w:noProof/>
          <w:sz w:val="26"/>
          <w:szCs w:val="26"/>
          <w:lang w:val="es-CO" w:eastAsia="es-CO"/>
        </w:rPr>
        <w:t>,</w:t>
      </w:r>
      <w:r w:rsidRPr="002677B3">
        <w:rPr>
          <w:rFonts w:ascii="Arial Narrow" w:hAnsi="Arial Narrow"/>
          <w:noProof/>
          <w:sz w:val="26"/>
          <w:szCs w:val="26"/>
          <w:lang w:val="es-CO" w:eastAsia="es-CO"/>
        </w:rPr>
        <w:t xml:space="preserve"> sino que en la m</w:t>
      </w:r>
      <w:r w:rsidR="00675FAC" w:rsidRPr="002677B3">
        <w:rPr>
          <w:rFonts w:ascii="Arial Narrow" w:hAnsi="Arial Narrow"/>
          <w:noProof/>
          <w:sz w:val="26"/>
          <w:szCs w:val="26"/>
          <w:lang w:val="es-CO" w:eastAsia="es-CO"/>
        </w:rPr>
        <w:t>itad de los puentes (paralel</w:t>
      </w:r>
      <w:r w:rsidR="005C2CE5" w:rsidRPr="002677B3">
        <w:rPr>
          <w:rFonts w:ascii="Arial Narrow" w:hAnsi="Arial Narrow"/>
          <w:noProof/>
          <w:sz w:val="26"/>
          <w:szCs w:val="26"/>
          <w:lang w:val="es-CO" w:eastAsia="es-CO"/>
        </w:rPr>
        <w:t>o a</w:t>
      </w:r>
      <w:r w:rsidR="00675FAC" w:rsidRPr="002677B3">
        <w:rPr>
          <w:rFonts w:ascii="Arial Narrow" w:hAnsi="Arial Narrow"/>
          <w:noProof/>
          <w:sz w:val="26"/>
          <w:szCs w:val="26"/>
          <w:lang w:val="es-CO" w:eastAsia="es-CO"/>
        </w:rPr>
        <w:t xml:space="preserve"> </w:t>
      </w:r>
      <w:r w:rsidRPr="002677B3">
        <w:rPr>
          <w:rFonts w:ascii="Arial Narrow" w:hAnsi="Arial Narrow"/>
          <w:noProof/>
          <w:sz w:val="26"/>
          <w:szCs w:val="26"/>
          <w:lang w:val="es-CO" w:eastAsia="es-CO"/>
        </w:rPr>
        <w:t>l</w:t>
      </w:r>
      <w:r w:rsidR="00675FAC" w:rsidRPr="002677B3">
        <w:rPr>
          <w:rFonts w:ascii="Arial Narrow" w:hAnsi="Arial Narrow"/>
          <w:noProof/>
          <w:sz w:val="26"/>
          <w:szCs w:val="26"/>
          <w:lang w:val="es-CO" w:eastAsia="es-CO"/>
        </w:rPr>
        <w:t>a</w:t>
      </w:r>
      <w:r w:rsidRPr="002677B3">
        <w:rPr>
          <w:rFonts w:ascii="Arial Narrow" w:hAnsi="Arial Narrow"/>
          <w:noProof/>
          <w:sz w:val="26"/>
          <w:szCs w:val="26"/>
          <w:lang w:val="es-CO" w:eastAsia="es-CO"/>
        </w:rPr>
        <w:t xml:space="preserve"> via) esos vac</w:t>
      </w:r>
      <w:r w:rsidR="005C2CE5" w:rsidRPr="002677B3">
        <w:rPr>
          <w:rFonts w:ascii="Arial Narrow" w:hAnsi="Arial Narrow"/>
          <w:noProof/>
          <w:sz w:val="26"/>
          <w:szCs w:val="26"/>
          <w:lang w:val="es-CO" w:eastAsia="es-CO"/>
        </w:rPr>
        <w:t>í</w:t>
      </w:r>
      <w:r w:rsidRPr="002677B3">
        <w:rPr>
          <w:rFonts w:ascii="Arial Narrow" w:hAnsi="Arial Narrow"/>
          <w:noProof/>
          <w:sz w:val="26"/>
          <w:szCs w:val="26"/>
          <w:lang w:val="es-CO" w:eastAsia="es-CO"/>
        </w:rPr>
        <w:t>os que</w:t>
      </w:r>
      <w:r w:rsidR="00675FAC" w:rsidRPr="002677B3">
        <w:rPr>
          <w:rFonts w:ascii="Arial Narrow" w:hAnsi="Arial Narrow"/>
          <w:noProof/>
          <w:sz w:val="26"/>
          <w:szCs w:val="26"/>
          <w:lang w:val="es-CO" w:eastAsia="es-CO"/>
        </w:rPr>
        <w:t xml:space="preserve"> dicen ser</w:t>
      </w:r>
      <w:r w:rsidRPr="002677B3">
        <w:rPr>
          <w:rFonts w:ascii="Arial Narrow" w:hAnsi="Arial Narrow"/>
          <w:noProof/>
          <w:sz w:val="26"/>
          <w:szCs w:val="26"/>
          <w:lang w:val="es-CO" w:eastAsia="es-CO"/>
        </w:rPr>
        <w:t xml:space="preserve"> separador vial, </w:t>
      </w:r>
      <w:r w:rsidR="0031531F" w:rsidRPr="002677B3">
        <w:rPr>
          <w:rFonts w:ascii="Arial Narrow" w:hAnsi="Arial Narrow"/>
          <w:noProof/>
          <w:sz w:val="26"/>
          <w:szCs w:val="26"/>
          <w:lang w:val="es-CO" w:eastAsia="es-CO"/>
        </w:rPr>
        <w:t xml:space="preserve">pero que para la gente del común son andenes, </w:t>
      </w:r>
      <w:r w:rsidRPr="002677B3">
        <w:rPr>
          <w:rFonts w:ascii="Arial Narrow" w:hAnsi="Arial Narrow"/>
          <w:noProof/>
          <w:sz w:val="26"/>
          <w:szCs w:val="26"/>
          <w:lang w:val="es-CO" w:eastAsia="es-CO"/>
        </w:rPr>
        <w:t xml:space="preserve">se habiliten para </w:t>
      </w:r>
      <w:r w:rsidR="00675FAC" w:rsidRPr="002677B3">
        <w:rPr>
          <w:rFonts w:ascii="Arial Narrow" w:hAnsi="Arial Narrow"/>
          <w:noProof/>
          <w:sz w:val="26"/>
          <w:szCs w:val="26"/>
          <w:lang w:val="es-CO" w:eastAsia="es-CO"/>
        </w:rPr>
        <w:t xml:space="preserve">el </w:t>
      </w:r>
      <w:r w:rsidRPr="002677B3">
        <w:rPr>
          <w:rFonts w:ascii="Arial Narrow" w:hAnsi="Arial Narrow"/>
          <w:noProof/>
          <w:sz w:val="26"/>
          <w:szCs w:val="26"/>
          <w:lang w:val="es-CO" w:eastAsia="es-CO"/>
        </w:rPr>
        <w:t>pas</w:t>
      </w:r>
      <w:r w:rsidR="005C2CE5" w:rsidRPr="002677B3">
        <w:rPr>
          <w:rFonts w:ascii="Arial Narrow" w:hAnsi="Arial Narrow"/>
          <w:noProof/>
          <w:sz w:val="26"/>
          <w:szCs w:val="26"/>
          <w:lang w:val="es-CO" w:eastAsia="es-CO"/>
        </w:rPr>
        <w:t>o</w:t>
      </w:r>
      <w:r w:rsidRPr="002677B3">
        <w:rPr>
          <w:rFonts w:ascii="Arial Narrow" w:hAnsi="Arial Narrow"/>
          <w:noProof/>
          <w:sz w:val="26"/>
          <w:szCs w:val="26"/>
          <w:lang w:val="es-CO" w:eastAsia="es-CO"/>
        </w:rPr>
        <w:t xml:space="preserve"> peatonal,</w:t>
      </w:r>
      <w:r w:rsidR="0003340B" w:rsidRPr="002677B3">
        <w:rPr>
          <w:rFonts w:ascii="Arial Narrow" w:hAnsi="Arial Narrow"/>
          <w:sz w:val="26"/>
          <w:szCs w:val="26"/>
        </w:rPr>
        <w:t xml:space="preserve"> </w:t>
      </w:r>
      <w:r w:rsidR="0003340B" w:rsidRPr="002677B3">
        <w:rPr>
          <w:rFonts w:ascii="Arial Narrow" w:hAnsi="Arial Narrow"/>
          <w:noProof/>
          <w:sz w:val="26"/>
          <w:szCs w:val="26"/>
          <w:lang w:val="es-CO" w:eastAsia="es-CO"/>
        </w:rPr>
        <w:t xml:space="preserve">incluso para el desplazamiento de personas con alguna limitación física para movilizarse, como son las personas en sillas de ruedas, tal </w:t>
      </w:r>
      <w:r w:rsidRPr="002677B3">
        <w:rPr>
          <w:rFonts w:ascii="Arial Narrow" w:hAnsi="Arial Narrow"/>
          <w:noProof/>
          <w:sz w:val="26"/>
          <w:szCs w:val="26"/>
          <w:lang w:val="es-CO" w:eastAsia="es-CO"/>
        </w:rPr>
        <w:t>como ocurre</w:t>
      </w:r>
      <w:r w:rsidR="005C2CE5" w:rsidRPr="002677B3">
        <w:rPr>
          <w:rFonts w:ascii="Arial Narrow" w:hAnsi="Arial Narrow"/>
          <w:noProof/>
          <w:sz w:val="26"/>
          <w:szCs w:val="26"/>
          <w:lang w:val="es-CO" w:eastAsia="es-CO"/>
        </w:rPr>
        <w:t xml:space="preserve"> </w:t>
      </w:r>
      <w:r w:rsidRPr="002677B3">
        <w:rPr>
          <w:rFonts w:ascii="Arial Narrow" w:hAnsi="Arial Narrow"/>
          <w:noProof/>
          <w:sz w:val="26"/>
          <w:szCs w:val="26"/>
          <w:lang w:val="es-CO" w:eastAsia="es-CO"/>
        </w:rPr>
        <w:t>en otros puentes</w:t>
      </w:r>
      <w:r w:rsidR="00675FAC" w:rsidRPr="002677B3">
        <w:rPr>
          <w:rFonts w:ascii="Arial Narrow" w:hAnsi="Arial Narrow"/>
          <w:noProof/>
          <w:sz w:val="26"/>
          <w:szCs w:val="26"/>
          <w:lang w:val="es-CO" w:eastAsia="es-CO"/>
        </w:rPr>
        <w:t xml:space="preserve"> del municipio de Dosquebradas, p.ej., Agua Azul y Santa Isabel</w:t>
      </w:r>
      <w:r w:rsidRPr="002677B3">
        <w:rPr>
          <w:rFonts w:ascii="Arial Narrow" w:hAnsi="Arial Narrow"/>
          <w:noProof/>
          <w:sz w:val="26"/>
          <w:szCs w:val="26"/>
          <w:lang w:val="es-CO" w:eastAsia="es-CO"/>
        </w:rPr>
        <w:t xml:space="preserve">. </w:t>
      </w:r>
    </w:p>
    <w:p w14:paraId="19AEC73C" w14:textId="77777777" w:rsidR="00863088" w:rsidRPr="002677B3" w:rsidRDefault="00863088" w:rsidP="002677B3">
      <w:pPr>
        <w:widowControl w:val="0"/>
        <w:spacing w:line="276" w:lineRule="auto"/>
        <w:jc w:val="both"/>
        <w:rPr>
          <w:rFonts w:ascii="Arial Narrow" w:hAnsi="Arial Narrow"/>
          <w:noProof/>
          <w:sz w:val="26"/>
          <w:szCs w:val="26"/>
          <w:lang w:val="es-CO" w:eastAsia="es-CO"/>
        </w:rPr>
      </w:pPr>
    </w:p>
    <w:p w14:paraId="3E247329" w14:textId="175E5A87" w:rsidR="00863088" w:rsidRPr="002677B3" w:rsidRDefault="00AB0624"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Lo anteri</w:t>
      </w:r>
      <w:r w:rsidR="00833D9E" w:rsidRPr="002677B3">
        <w:rPr>
          <w:rFonts w:ascii="Arial Narrow" w:hAnsi="Arial Narrow"/>
          <w:noProof/>
          <w:sz w:val="26"/>
          <w:szCs w:val="26"/>
          <w:lang w:val="es-CO" w:eastAsia="es-CO"/>
        </w:rPr>
        <w:t>o</w:t>
      </w:r>
      <w:r w:rsidRPr="002677B3">
        <w:rPr>
          <w:rFonts w:ascii="Arial Narrow" w:hAnsi="Arial Narrow"/>
          <w:noProof/>
          <w:sz w:val="26"/>
          <w:szCs w:val="26"/>
          <w:lang w:val="es-CO" w:eastAsia="es-CO"/>
        </w:rPr>
        <w:t>r en a</w:t>
      </w:r>
      <w:r w:rsidR="00210D65" w:rsidRPr="002677B3">
        <w:rPr>
          <w:rFonts w:ascii="Arial Narrow" w:hAnsi="Arial Narrow"/>
          <w:noProof/>
          <w:sz w:val="26"/>
          <w:szCs w:val="26"/>
          <w:lang w:val="es-CO" w:eastAsia="es-CO"/>
        </w:rPr>
        <w:t>t</w:t>
      </w:r>
      <w:r w:rsidRPr="002677B3">
        <w:rPr>
          <w:rFonts w:ascii="Arial Narrow" w:hAnsi="Arial Narrow"/>
          <w:noProof/>
          <w:sz w:val="26"/>
          <w:szCs w:val="26"/>
          <w:lang w:val="es-CO" w:eastAsia="es-CO"/>
        </w:rPr>
        <w:t xml:space="preserve">ención a </w:t>
      </w:r>
      <w:r w:rsidR="00675FAC" w:rsidRPr="002677B3">
        <w:rPr>
          <w:rFonts w:ascii="Arial Narrow" w:hAnsi="Arial Narrow"/>
          <w:noProof/>
          <w:sz w:val="26"/>
          <w:szCs w:val="26"/>
          <w:lang w:val="es-CO" w:eastAsia="es-CO"/>
        </w:rPr>
        <w:t>que e</w:t>
      </w:r>
      <w:r w:rsidR="00863088" w:rsidRPr="002677B3">
        <w:rPr>
          <w:rFonts w:ascii="Arial Narrow" w:hAnsi="Arial Narrow"/>
          <w:noProof/>
          <w:sz w:val="26"/>
          <w:szCs w:val="26"/>
          <w:lang w:val="es-CO" w:eastAsia="es-CO"/>
        </w:rPr>
        <w:t xml:space="preserve">l separador vial </w:t>
      </w:r>
      <w:r w:rsidR="00675FAC" w:rsidRPr="002677B3">
        <w:rPr>
          <w:rFonts w:ascii="Arial Narrow" w:hAnsi="Arial Narrow"/>
          <w:noProof/>
          <w:sz w:val="26"/>
          <w:szCs w:val="26"/>
          <w:lang w:val="es-CO" w:eastAsia="es-CO"/>
        </w:rPr>
        <w:t xml:space="preserve">fuera de la zona de los puentes </w:t>
      </w:r>
      <w:r w:rsidR="00863088" w:rsidRPr="002677B3">
        <w:rPr>
          <w:rFonts w:ascii="Arial Narrow" w:hAnsi="Arial Narrow"/>
          <w:noProof/>
          <w:sz w:val="26"/>
          <w:szCs w:val="26"/>
          <w:lang w:val="es-CO" w:eastAsia="es-CO"/>
        </w:rPr>
        <w:t xml:space="preserve">es de concreto, y la gente del común lo usa como andén, </w:t>
      </w:r>
      <w:r w:rsidR="005A4BDD" w:rsidRPr="002677B3">
        <w:rPr>
          <w:rFonts w:ascii="Arial Narrow" w:hAnsi="Arial Narrow"/>
          <w:noProof/>
          <w:sz w:val="26"/>
          <w:szCs w:val="26"/>
          <w:lang w:val="es-CO" w:eastAsia="es-CO"/>
        </w:rPr>
        <w:t>y</w:t>
      </w:r>
      <w:r w:rsidR="00863088" w:rsidRPr="002677B3">
        <w:rPr>
          <w:rFonts w:ascii="Arial Narrow" w:hAnsi="Arial Narrow"/>
          <w:noProof/>
          <w:sz w:val="26"/>
          <w:szCs w:val="26"/>
          <w:lang w:val="es-CO" w:eastAsia="es-CO"/>
        </w:rPr>
        <w:t xml:space="preserve"> al ver interru</w:t>
      </w:r>
      <w:r w:rsidR="0087611A" w:rsidRPr="002677B3">
        <w:rPr>
          <w:rFonts w:ascii="Arial Narrow" w:hAnsi="Arial Narrow"/>
          <w:noProof/>
          <w:sz w:val="26"/>
          <w:szCs w:val="26"/>
          <w:lang w:val="es-CO" w:eastAsia="es-CO"/>
        </w:rPr>
        <w:t>m</w:t>
      </w:r>
      <w:r w:rsidR="00863088" w:rsidRPr="002677B3">
        <w:rPr>
          <w:rFonts w:ascii="Arial Narrow" w:hAnsi="Arial Narrow"/>
          <w:noProof/>
          <w:sz w:val="26"/>
          <w:szCs w:val="26"/>
          <w:lang w:val="es-CO" w:eastAsia="es-CO"/>
        </w:rPr>
        <w:t>pida la continuidad de</w:t>
      </w:r>
      <w:r w:rsidR="003A68B3" w:rsidRPr="002677B3">
        <w:rPr>
          <w:rFonts w:ascii="Arial Narrow" w:hAnsi="Arial Narrow"/>
          <w:noProof/>
          <w:sz w:val="26"/>
          <w:szCs w:val="26"/>
          <w:lang w:val="es-CO" w:eastAsia="es-CO"/>
        </w:rPr>
        <w:t>l</w:t>
      </w:r>
      <w:r w:rsidR="00863088" w:rsidRPr="002677B3">
        <w:rPr>
          <w:rFonts w:ascii="Arial Narrow" w:hAnsi="Arial Narrow"/>
          <w:noProof/>
          <w:sz w:val="26"/>
          <w:szCs w:val="26"/>
          <w:lang w:val="es-CO" w:eastAsia="es-CO"/>
        </w:rPr>
        <w:t xml:space="preserve"> suelo</w:t>
      </w:r>
      <w:r w:rsidR="005A4BDD" w:rsidRPr="002677B3">
        <w:rPr>
          <w:rFonts w:ascii="Arial Narrow" w:hAnsi="Arial Narrow"/>
          <w:noProof/>
          <w:sz w:val="26"/>
          <w:szCs w:val="26"/>
          <w:lang w:val="es-CO" w:eastAsia="es-CO"/>
        </w:rPr>
        <w:t xml:space="preserve"> </w:t>
      </w:r>
      <w:r w:rsidR="0087611A" w:rsidRPr="002677B3">
        <w:rPr>
          <w:rFonts w:ascii="Arial Narrow" w:hAnsi="Arial Narrow"/>
          <w:noProof/>
          <w:sz w:val="26"/>
          <w:szCs w:val="26"/>
          <w:lang w:val="es-CO" w:eastAsia="es-CO"/>
        </w:rPr>
        <w:t>deben</w:t>
      </w:r>
      <w:r w:rsidR="00863088" w:rsidRPr="002677B3">
        <w:rPr>
          <w:rFonts w:ascii="Arial Narrow" w:hAnsi="Arial Narrow"/>
          <w:noProof/>
          <w:sz w:val="26"/>
          <w:szCs w:val="26"/>
          <w:lang w:val="es-CO" w:eastAsia="es-CO"/>
        </w:rPr>
        <w:t xml:space="preserve"> baja</w:t>
      </w:r>
      <w:r w:rsidR="0087611A" w:rsidRPr="002677B3">
        <w:rPr>
          <w:rFonts w:ascii="Arial Narrow" w:hAnsi="Arial Narrow"/>
          <w:noProof/>
          <w:sz w:val="26"/>
          <w:szCs w:val="26"/>
          <w:lang w:val="es-CO" w:eastAsia="es-CO"/>
        </w:rPr>
        <w:t>rse</w:t>
      </w:r>
      <w:r w:rsidR="003A68B3" w:rsidRPr="002677B3">
        <w:rPr>
          <w:rFonts w:ascii="Arial Narrow" w:hAnsi="Arial Narrow"/>
          <w:noProof/>
          <w:sz w:val="26"/>
          <w:szCs w:val="26"/>
          <w:lang w:val="es-CO" w:eastAsia="es-CO"/>
        </w:rPr>
        <w:t xml:space="preserve"> a la v</w:t>
      </w:r>
      <w:r w:rsidRPr="002677B3">
        <w:rPr>
          <w:rFonts w:ascii="Arial Narrow" w:hAnsi="Arial Narrow"/>
          <w:noProof/>
          <w:sz w:val="26"/>
          <w:szCs w:val="26"/>
          <w:lang w:val="es-CO" w:eastAsia="es-CO"/>
        </w:rPr>
        <w:t>í</w:t>
      </w:r>
      <w:r w:rsidR="003A68B3" w:rsidRPr="002677B3">
        <w:rPr>
          <w:rFonts w:ascii="Arial Narrow" w:hAnsi="Arial Narrow"/>
          <w:noProof/>
          <w:sz w:val="26"/>
          <w:szCs w:val="26"/>
          <w:lang w:val="es-CO" w:eastAsia="es-CO"/>
        </w:rPr>
        <w:t xml:space="preserve">a para continuar el trayecto, </w:t>
      </w:r>
      <w:r w:rsidR="00863088" w:rsidRPr="002677B3">
        <w:rPr>
          <w:rFonts w:ascii="Arial Narrow" w:hAnsi="Arial Narrow"/>
          <w:noProof/>
          <w:sz w:val="26"/>
          <w:szCs w:val="26"/>
          <w:lang w:val="es-CO" w:eastAsia="es-CO"/>
        </w:rPr>
        <w:t xml:space="preserve">exponiendo </w:t>
      </w:r>
      <w:r w:rsidR="0087611A" w:rsidRPr="002677B3">
        <w:rPr>
          <w:rFonts w:ascii="Arial Narrow" w:hAnsi="Arial Narrow"/>
          <w:noProof/>
          <w:sz w:val="26"/>
          <w:szCs w:val="26"/>
          <w:lang w:val="es-CO" w:eastAsia="es-CO"/>
        </w:rPr>
        <w:t xml:space="preserve">así </w:t>
      </w:r>
      <w:r w:rsidR="00863088" w:rsidRPr="002677B3">
        <w:rPr>
          <w:rFonts w:ascii="Arial Narrow" w:hAnsi="Arial Narrow"/>
          <w:noProof/>
          <w:sz w:val="26"/>
          <w:szCs w:val="26"/>
          <w:lang w:val="es-CO" w:eastAsia="es-CO"/>
        </w:rPr>
        <w:t>su integridad</w:t>
      </w:r>
      <w:r w:rsidR="004E4698" w:rsidRPr="002677B3">
        <w:rPr>
          <w:rFonts w:ascii="Arial Narrow" w:hAnsi="Arial Narrow"/>
          <w:noProof/>
          <w:sz w:val="26"/>
          <w:szCs w:val="26"/>
          <w:lang w:val="es-CO" w:eastAsia="es-CO"/>
        </w:rPr>
        <w:t xml:space="preserve"> personal</w:t>
      </w:r>
      <w:r w:rsidR="00863088" w:rsidRPr="002677B3">
        <w:rPr>
          <w:rFonts w:ascii="Arial Narrow" w:hAnsi="Arial Narrow"/>
          <w:noProof/>
          <w:sz w:val="26"/>
          <w:szCs w:val="26"/>
          <w:lang w:val="es-CO" w:eastAsia="es-CO"/>
        </w:rPr>
        <w:t xml:space="preserve">.  </w:t>
      </w:r>
    </w:p>
    <w:p w14:paraId="3576AFF7" w14:textId="25495B97" w:rsidR="001503EE" w:rsidRPr="002677B3" w:rsidRDefault="001503EE" w:rsidP="002677B3">
      <w:pPr>
        <w:widowControl w:val="0"/>
        <w:spacing w:line="276" w:lineRule="auto"/>
        <w:jc w:val="both"/>
        <w:rPr>
          <w:rFonts w:ascii="Arial Narrow" w:hAnsi="Arial Narrow"/>
          <w:noProof/>
          <w:sz w:val="26"/>
          <w:szCs w:val="26"/>
          <w:lang w:val="es-CO" w:eastAsia="es-CO"/>
        </w:rPr>
      </w:pPr>
    </w:p>
    <w:p w14:paraId="6DA3C0B3" w14:textId="1543BE7C" w:rsidR="00863088" w:rsidRPr="002677B3" w:rsidRDefault="001503EE"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La posibilidad de ubicación de estos elementos</w:t>
      </w:r>
      <w:r w:rsidR="00AA20E2" w:rsidRPr="002677B3">
        <w:rPr>
          <w:rFonts w:ascii="Arial Narrow" w:hAnsi="Arial Narrow"/>
          <w:noProof/>
          <w:sz w:val="26"/>
          <w:szCs w:val="26"/>
          <w:lang w:val="es-CO" w:eastAsia="es-CO"/>
        </w:rPr>
        <w:t xml:space="preserve"> –</w:t>
      </w:r>
      <w:r w:rsidRPr="002677B3">
        <w:rPr>
          <w:rFonts w:ascii="Arial Narrow" w:hAnsi="Arial Narrow"/>
          <w:noProof/>
          <w:sz w:val="26"/>
          <w:szCs w:val="26"/>
          <w:lang w:val="es-CO" w:eastAsia="es-CO"/>
        </w:rPr>
        <w:t xml:space="preserve"> losas</w:t>
      </w:r>
      <w:r w:rsidR="00AA20E2" w:rsidRPr="002677B3">
        <w:rPr>
          <w:rFonts w:ascii="Arial Narrow" w:hAnsi="Arial Narrow"/>
          <w:noProof/>
          <w:sz w:val="26"/>
          <w:szCs w:val="26"/>
          <w:lang w:val="es-CO" w:eastAsia="es-CO"/>
        </w:rPr>
        <w:t xml:space="preserve"> -</w:t>
      </w:r>
      <w:r w:rsidRPr="002677B3">
        <w:rPr>
          <w:rFonts w:ascii="Arial Narrow" w:hAnsi="Arial Narrow"/>
          <w:noProof/>
          <w:sz w:val="26"/>
          <w:szCs w:val="26"/>
          <w:lang w:val="es-CO" w:eastAsia="es-CO"/>
        </w:rPr>
        <w:t xml:space="preserve">, agregó, no perjudica, perturba ni altera </w:t>
      </w:r>
      <w:r w:rsidRPr="002677B3">
        <w:rPr>
          <w:rFonts w:ascii="Arial Narrow" w:hAnsi="Arial Narrow"/>
          <w:noProof/>
          <w:sz w:val="26"/>
          <w:szCs w:val="26"/>
          <w:lang w:val="es-CO" w:eastAsia="es-CO"/>
        </w:rPr>
        <w:lastRenderedPageBreak/>
        <w:t>el tránsito vehicular, precisamente porque sobre dichos vacíos existen las barandas de protección pertinentes.</w:t>
      </w:r>
      <w:r w:rsidRPr="002677B3">
        <w:rPr>
          <w:rFonts w:ascii="Arial Narrow" w:hAnsi="Arial Narrow"/>
          <w:noProof/>
          <w:sz w:val="26"/>
          <w:szCs w:val="26"/>
          <w:lang w:val="es-CO" w:eastAsia="es-CO"/>
        </w:rPr>
        <w:cr/>
      </w:r>
    </w:p>
    <w:p w14:paraId="07A33EDB" w14:textId="0336B5D9" w:rsidR="0036341C" w:rsidRPr="002677B3" w:rsidRDefault="00592DDC" w:rsidP="002677B3">
      <w:pPr>
        <w:widowControl w:val="0"/>
        <w:spacing w:line="276" w:lineRule="auto"/>
        <w:jc w:val="both"/>
        <w:rPr>
          <w:rFonts w:ascii="Arial Narrow" w:hAnsi="Arial Narrow"/>
          <w:b/>
          <w:noProof/>
          <w:sz w:val="26"/>
          <w:szCs w:val="26"/>
          <w:lang w:val="es-CO" w:eastAsia="es-CO"/>
        </w:rPr>
      </w:pPr>
      <w:r w:rsidRPr="002677B3">
        <w:rPr>
          <w:rFonts w:ascii="Arial Narrow" w:hAnsi="Arial Narrow"/>
          <w:b/>
          <w:noProof/>
          <w:sz w:val="26"/>
          <w:szCs w:val="26"/>
          <w:lang w:val="es-CO" w:eastAsia="es-CO"/>
        </w:rPr>
        <w:t xml:space="preserve">Trámite en segunda instancia. </w:t>
      </w:r>
    </w:p>
    <w:p w14:paraId="3593D3F2" w14:textId="77777777" w:rsidR="00592DDC" w:rsidRPr="002677B3" w:rsidRDefault="00592DDC" w:rsidP="002677B3">
      <w:pPr>
        <w:widowControl w:val="0"/>
        <w:spacing w:line="276" w:lineRule="auto"/>
        <w:jc w:val="both"/>
        <w:rPr>
          <w:rFonts w:ascii="Arial Narrow" w:hAnsi="Arial Narrow"/>
          <w:noProof/>
          <w:sz w:val="26"/>
          <w:szCs w:val="26"/>
          <w:lang w:val="es-CO" w:eastAsia="es-CO"/>
        </w:rPr>
      </w:pPr>
    </w:p>
    <w:p w14:paraId="34EFE55C" w14:textId="626C289C" w:rsidR="004E4698" w:rsidRPr="002677B3" w:rsidRDefault="003A68B3"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Lu</w:t>
      </w:r>
      <w:r w:rsidR="00AA20E2" w:rsidRPr="002677B3">
        <w:rPr>
          <w:rFonts w:ascii="Arial Narrow" w:hAnsi="Arial Narrow"/>
          <w:noProof/>
          <w:sz w:val="26"/>
          <w:szCs w:val="26"/>
          <w:lang w:val="es-CO" w:eastAsia="es-CO"/>
        </w:rPr>
        <w:t>e</w:t>
      </w:r>
      <w:r w:rsidRPr="002677B3">
        <w:rPr>
          <w:rFonts w:ascii="Arial Narrow" w:hAnsi="Arial Narrow"/>
          <w:noProof/>
          <w:sz w:val="26"/>
          <w:szCs w:val="26"/>
          <w:lang w:val="es-CO" w:eastAsia="es-CO"/>
        </w:rPr>
        <w:t>go de</w:t>
      </w:r>
      <w:r w:rsidR="00AA20E2" w:rsidRPr="002677B3">
        <w:rPr>
          <w:rFonts w:ascii="Arial Narrow" w:hAnsi="Arial Narrow"/>
          <w:noProof/>
          <w:sz w:val="26"/>
          <w:szCs w:val="26"/>
          <w:lang w:val="es-CO" w:eastAsia="es-CO"/>
        </w:rPr>
        <w:t xml:space="preserve"> devolverse el expediente al a quo para garantizar su integridad, fue</w:t>
      </w:r>
      <w:r w:rsidRPr="002677B3">
        <w:rPr>
          <w:rFonts w:ascii="Arial Narrow" w:hAnsi="Arial Narrow"/>
          <w:noProof/>
          <w:sz w:val="26"/>
          <w:szCs w:val="26"/>
          <w:lang w:val="es-CO" w:eastAsia="es-CO"/>
        </w:rPr>
        <w:t xml:space="preserve"> admitida la alzada</w:t>
      </w:r>
      <w:r w:rsidR="00BF41C0" w:rsidRPr="002677B3">
        <w:rPr>
          <w:rFonts w:ascii="Arial Narrow" w:hAnsi="Arial Narrow"/>
          <w:noProof/>
          <w:sz w:val="26"/>
          <w:szCs w:val="26"/>
          <w:lang w:val="es-CO" w:eastAsia="es-CO"/>
        </w:rPr>
        <w:t xml:space="preserve"> y</w:t>
      </w:r>
      <w:r w:rsidRPr="002677B3">
        <w:rPr>
          <w:rFonts w:ascii="Arial Narrow" w:hAnsi="Arial Narrow"/>
          <w:noProof/>
          <w:sz w:val="26"/>
          <w:szCs w:val="26"/>
          <w:lang w:val="es-CO" w:eastAsia="es-CO"/>
        </w:rPr>
        <w:t xml:space="preserve"> la parte accionante la sustentó con id</w:t>
      </w:r>
      <w:r w:rsidR="00712AB1" w:rsidRPr="002677B3">
        <w:rPr>
          <w:rFonts w:ascii="Arial Narrow" w:hAnsi="Arial Narrow"/>
          <w:noProof/>
          <w:sz w:val="26"/>
          <w:szCs w:val="26"/>
          <w:lang w:val="es-CO" w:eastAsia="es-CO"/>
        </w:rPr>
        <w:t>é</w:t>
      </w:r>
      <w:r w:rsidRPr="002677B3">
        <w:rPr>
          <w:rFonts w:ascii="Arial Narrow" w:hAnsi="Arial Narrow"/>
          <w:noProof/>
          <w:sz w:val="26"/>
          <w:szCs w:val="26"/>
          <w:lang w:val="es-CO" w:eastAsia="es-CO"/>
        </w:rPr>
        <w:t xml:space="preserve">nticos argumentos </w:t>
      </w:r>
      <w:r w:rsidR="004E4698" w:rsidRPr="002677B3">
        <w:rPr>
          <w:rFonts w:ascii="Arial Narrow" w:hAnsi="Arial Narrow"/>
          <w:noProof/>
          <w:sz w:val="26"/>
          <w:szCs w:val="26"/>
          <w:lang w:val="es-CO" w:eastAsia="es-CO"/>
        </w:rPr>
        <w:t xml:space="preserve">a los expuestos </w:t>
      </w:r>
      <w:r w:rsidR="00712AB1" w:rsidRPr="002677B3">
        <w:rPr>
          <w:rFonts w:ascii="Arial Narrow" w:hAnsi="Arial Narrow"/>
          <w:noProof/>
          <w:sz w:val="26"/>
          <w:szCs w:val="26"/>
          <w:lang w:val="es-CO" w:eastAsia="es-CO"/>
        </w:rPr>
        <w:t>en los</w:t>
      </w:r>
      <w:r w:rsidRPr="002677B3">
        <w:rPr>
          <w:rFonts w:ascii="Arial Narrow" w:hAnsi="Arial Narrow"/>
          <w:noProof/>
          <w:sz w:val="26"/>
          <w:szCs w:val="26"/>
          <w:lang w:val="es-CO" w:eastAsia="es-CO"/>
        </w:rPr>
        <w:t xml:space="preserve"> reparos concretos</w:t>
      </w:r>
      <w:r w:rsidRPr="002677B3">
        <w:rPr>
          <w:rStyle w:val="Refdenotaalpie"/>
          <w:rFonts w:ascii="Arial Narrow" w:hAnsi="Arial Narrow"/>
          <w:noProof/>
          <w:sz w:val="26"/>
          <w:szCs w:val="26"/>
          <w:lang w:val="es-CO" w:eastAsia="es-CO"/>
        </w:rPr>
        <w:footnoteReference w:id="17"/>
      </w:r>
      <w:r w:rsidRPr="002677B3">
        <w:rPr>
          <w:rFonts w:ascii="Arial Narrow" w:hAnsi="Arial Narrow"/>
          <w:noProof/>
          <w:sz w:val="26"/>
          <w:szCs w:val="26"/>
          <w:lang w:val="es-CO" w:eastAsia="es-CO"/>
        </w:rPr>
        <w:t xml:space="preserve">. </w:t>
      </w:r>
    </w:p>
    <w:p w14:paraId="7011381F" w14:textId="77777777" w:rsidR="004E4698" w:rsidRPr="002677B3" w:rsidRDefault="004E4698" w:rsidP="002677B3">
      <w:pPr>
        <w:widowControl w:val="0"/>
        <w:spacing w:line="276" w:lineRule="auto"/>
        <w:jc w:val="both"/>
        <w:rPr>
          <w:rFonts w:ascii="Arial Narrow" w:hAnsi="Arial Narrow"/>
          <w:noProof/>
          <w:sz w:val="26"/>
          <w:szCs w:val="26"/>
          <w:lang w:val="es-CO" w:eastAsia="es-CO"/>
        </w:rPr>
      </w:pPr>
    </w:p>
    <w:p w14:paraId="0DF34174" w14:textId="68CF9517" w:rsidR="00BF41C0" w:rsidRPr="002677B3" w:rsidRDefault="00BF41C0"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 xml:space="preserve">Por su parte, actuando a través de apoderado judicial, la coadyuvante </w:t>
      </w:r>
      <w:proofErr w:type="spellStart"/>
      <w:r w:rsidRPr="002677B3">
        <w:rPr>
          <w:rFonts w:ascii="Arial Narrow" w:hAnsi="Arial Narrow"/>
          <w:sz w:val="26"/>
          <w:szCs w:val="26"/>
        </w:rPr>
        <w:t>Cotty</w:t>
      </w:r>
      <w:proofErr w:type="spellEnd"/>
      <w:r w:rsidRPr="002677B3">
        <w:rPr>
          <w:rFonts w:ascii="Arial Narrow" w:hAnsi="Arial Narrow"/>
          <w:sz w:val="26"/>
          <w:szCs w:val="26"/>
        </w:rPr>
        <w:t xml:space="preserve"> Morales</w:t>
      </w:r>
      <w:r w:rsidRPr="002677B3">
        <w:rPr>
          <w:rFonts w:ascii="Arial Narrow" w:hAnsi="Arial Narrow"/>
          <w:noProof/>
          <w:sz w:val="26"/>
          <w:szCs w:val="26"/>
          <w:lang w:val="es-CO" w:eastAsia="es-CO"/>
        </w:rPr>
        <w:t xml:space="preserve"> también se presentó para </w:t>
      </w:r>
      <w:r w:rsidR="001C470D" w:rsidRPr="002677B3">
        <w:rPr>
          <w:rFonts w:ascii="Arial Narrow" w:hAnsi="Arial Narrow"/>
          <w:noProof/>
          <w:sz w:val="26"/>
          <w:szCs w:val="26"/>
          <w:lang w:val="es-CO" w:eastAsia="es-CO"/>
        </w:rPr>
        <w:t xml:space="preserve">apoyar la pretensión de revocatoria de la sentencia, </w:t>
      </w:r>
      <w:r w:rsidR="00343C7D" w:rsidRPr="002677B3">
        <w:rPr>
          <w:rFonts w:ascii="Arial Narrow" w:hAnsi="Arial Narrow"/>
          <w:noProof/>
          <w:sz w:val="26"/>
          <w:szCs w:val="26"/>
          <w:lang w:val="es-CO" w:eastAsia="es-CO"/>
        </w:rPr>
        <w:t xml:space="preserve">criticando </w:t>
      </w:r>
      <w:r w:rsidRPr="002677B3">
        <w:rPr>
          <w:rFonts w:ascii="Arial Narrow" w:hAnsi="Arial Narrow"/>
          <w:noProof/>
          <w:sz w:val="26"/>
          <w:szCs w:val="26"/>
          <w:lang w:val="es-CO" w:eastAsia="es-CO"/>
        </w:rPr>
        <w:t>la sentencia</w:t>
      </w:r>
      <w:r w:rsidR="00343C7D" w:rsidRPr="002677B3">
        <w:rPr>
          <w:rFonts w:ascii="Arial Narrow" w:hAnsi="Arial Narrow"/>
          <w:noProof/>
          <w:sz w:val="26"/>
          <w:szCs w:val="26"/>
          <w:lang w:val="es-CO" w:eastAsia="es-CO"/>
        </w:rPr>
        <w:t xml:space="preserve"> porque </w:t>
      </w:r>
      <w:r w:rsidRPr="002677B3">
        <w:rPr>
          <w:rFonts w:ascii="Arial Narrow" w:hAnsi="Arial Narrow"/>
          <w:noProof/>
          <w:sz w:val="26"/>
          <w:szCs w:val="26"/>
          <w:lang w:val="es-CO" w:eastAsia="es-CO"/>
        </w:rPr>
        <w:t>no se refirió a los alegatos planteados, que tuvieron como propósito resaltar la falta de accesibilidad, o presencia de barreras físicas en las contrucciones viales aledañas, que no permiten una adecuada movilidad de las personas en situaci</w:t>
      </w:r>
      <w:r w:rsidR="00314283" w:rsidRPr="002677B3">
        <w:rPr>
          <w:rFonts w:ascii="Arial Narrow" w:hAnsi="Arial Narrow"/>
          <w:noProof/>
          <w:sz w:val="26"/>
          <w:szCs w:val="26"/>
          <w:lang w:val="es-CO" w:eastAsia="es-CO"/>
        </w:rPr>
        <w:t>ó</w:t>
      </w:r>
      <w:r w:rsidRPr="002677B3">
        <w:rPr>
          <w:rFonts w:ascii="Arial Narrow" w:hAnsi="Arial Narrow"/>
          <w:noProof/>
          <w:sz w:val="26"/>
          <w:szCs w:val="26"/>
          <w:lang w:val="es-CO" w:eastAsia="es-CO"/>
        </w:rPr>
        <w:t xml:space="preserve">n de discapacidad. </w:t>
      </w:r>
      <w:r w:rsidR="004400AD" w:rsidRPr="002677B3">
        <w:rPr>
          <w:rFonts w:ascii="Arial Narrow" w:hAnsi="Arial Narrow"/>
          <w:noProof/>
          <w:sz w:val="26"/>
          <w:szCs w:val="26"/>
          <w:lang w:val="es-CO" w:eastAsia="es-CO"/>
        </w:rPr>
        <w:t xml:space="preserve">Luego de extensas elucubraciones, algunas </w:t>
      </w:r>
      <w:r w:rsidR="00F555E1" w:rsidRPr="002677B3">
        <w:rPr>
          <w:rFonts w:ascii="Arial Narrow" w:hAnsi="Arial Narrow"/>
          <w:noProof/>
          <w:sz w:val="26"/>
          <w:szCs w:val="26"/>
          <w:lang w:val="es-CO" w:eastAsia="es-CO"/>
        </w:rPr>
        <w:t xml:space="preserve">incluso </w:t>
      </w:r>
      <w:r w:rsidR="004400AD" w:rsidRPr="002677B3">
        <w:rPr>
          <w:rFonts w:ascii="Arial Narrow" w:hAnsi="Arial Narrow"/>
          <w:noProof/>
          <w:sz w:val="26"/>
          <w:szCs w:val="26"/>
          <w:lang w:val="es-CO" w:eastAsia="es-CO"/>
        </w:rPr>
        <w:t xml:space="preserve">ajenas al caso, </w:t>
      </w:r>
      <w:r w:rsidR="00F555E1" w:rsidRPr="002677B3">
        <w:rPr>
          <w:rFonts w:ascii="Arial Narrow" w:hAnsi="Arial Narrow"/>
          <w:noProof/>
          <w:sz w:val="26"/>
          <w:szCs w:val="26"/>
          <w:lang w:val="es-CO" w:eastAsia="es-CO"/>
        </w:rPr>
        <w:t>reiter</w:t>
      </w:r>
      <w:r w:rsidR="002D0A2F" w:rsidRPr="002677B3">
        <w:rPr>
          <w:rFonts w:ascii="Arial Narrow" w:hAnsi="Arial Narrow"/>
          <w:noProof/>
          <w:sz w:val="26"/>
          <w:szCs w:val="26"/>
          <w:lang w:val="es-CO" w:eastAsia="es-CO"/>
        </w:rPr>
        <w:t>ó</w:t>
      </w:r>
      <w:r w:rsidR="00F555E1" w:rsidRPr="002677B3">
        <w:rPr>
          <w:rFonts w:ascii="Arial Narrow" w:hAnsi="Arial Narrow"/>
          <w:noProof/>
          <w:sz w:val="26"/>
          <w:szCs w:val="26"/>
          <w:lang w:val="es-CO" w:eastAsia="es-CO"/>
        </w:rPr>
        <w:t xml:space="preserve"> que el a quo nunca se planteó ningún argumento en relación con la continuidad de acceso a los</w:t>
      </w:r>
      <w:r w:rsidR="00F941BE" w:rsidRPr="002677B3">
        <w:rPr>
          <w:rFonts w:ascii="Arial Narrow" w:hAnsi="Arial Narrow"/>
          <w:noProof/>
          <w:sz w:val="26"/>
          <w:szCs w:val="26"/>
          <w:lang w:val="es-CO" w:eastAsia="es-CO"/>
        </w:rPr>
        <w:t xml:space="preserve"> </w:t>
      </w:r>
      <w:r w:rsidR="00F555E1" w:rsidRPr="002677B3">
        <w:rPr>
          <w:rFonts w:ascii="Arial Narrow" w:hAnsi="Arial Narrow"/>
          <w:noProof/>
          <w:sz w:val="26"/>
          <w:szCs w:val="26"/>
          <w:lang w:val="es-CO" w:eastAsia="es-CO"/>
        </w:rPr>
        <w:t>separadores, la movilidad por las aceras y el acceso a las vías de comunicación</w:t>
      </w:r>
      <w:r w:rsidR="00F941BE" w:rsidRPr="002677B3">
        <w:rPr>
          <w:rFonts w:ascii="Arial Narrow" w:hAnsi="Arial Narrow"/>
          <w:noProof/>
          <w:sz w:val="26"/>
          <w:szCs w:val="26"/>
          <w:lang w:val="es-CO" w:eastAsia="es-CO"/>
        </w:rPr>
        <w:t xml:space="preserve"> </w:t>
      </w:r>
      <w:r w:rsidR="00F555E1" w:rsidRPr="002677B3">
        <w:rPr>
          <w:rFonts w:ascii="Arial Narrow" w:hAnsi="Arial Narrow"/>
          <w:noProof/>
          <w:sz w:val="26"/>
          <w:szCs w:val="26"/>
          <w:lang w:val="es-CO" w:eastAsia="es-CO"/>
        </w:rPr>
        <w:t>adyacentes a esos separadores acusados</w:t>
      </w:r>
      <w:r w:rsidR="00F941BE" w:rsidRPr="002677B3">
        <w:rPr>
          <w:rFonts w:ascii="Arial Narrow" w:hAnsi="Arial Narrow"/>
          <w:noProof/>
          <w:sz w:val="26"/>
          <w:szCs w:val="26"/>
          <w:lang w:val="es-CO" w:eastAsia="es-CO"/>
        </w:rPr>
        <w:t>, por lo que se dejó sin protección los derechos colectivos de todas las personas, incluyendo “</w:t>
      </w:r>
      <w:r w:rsidR="00F941BE" w:rsidRPr="00CF09ED">
        <w:rPr>
          <w:rFonts w:ascii="Arial Narrow" w:hAnsi="Arial Narrow"/>
          <w:i/>
          <w:iCs/>
          <w:noProof/>
          <w:szCs w:val="26"/>
          <w:lang w:val="es-CO" w:eastAsia="es-CO"/>
        </w:rPr>
        <w:t>las Personas con</w:t>
      </w:r>
      <w:r w:rsidR="00CF09ED" w:rsidRPr="00CF09ED">
        <w:rPr>
          <w:rFonts w:ascii="Arial Narrow" w:hAnsi="Arial Narrow"/>
          <w:i/>
          <w:iCs/>
          <w:noProof/>
          <w:szCs w:val="26"/>
          <w:lang w:val="es-CO" w:eastAsia="es-CO"/>
        </w:rPr>
        <w:t xml:space="preserve"> </w:t>
      </w:r>
      <w:r w:rsidR="00F941BE" w:rsidRPr="00CF09ED">
        <w:rPr>
          <w:rFonts w:ascii="Arial Narrow" w:hAnsi="Arial Narrow"/>
          <w:i/>
          <w:iCs/>
          <w:noProof/>
          <w:szCs w:val="26"/>
          <w:lang w:val="es-CO" w:eastAsia="es-CO"/>
        </w:rPr>
        <w:t>Discapacidad -PcD- y las Personas con Necesidades Particulares de Accesibilidad – PENPA</w:t>
      </w:r>
      <w:r w:rsidR="00F941BE" w:rsidRPr="002677B3">
        <w:rPr>
          <w:rFonts w:ascii="Arial Narrow" w:hAnsi="Arial Narrow"/>
          <w:i/>
          <w:iCs/>
          <w:noProof/>
          <w:sz w:val="26"/>
          <w:szCs w:val="26"/>
          <w:lang w:val="es-CO" w:eastAsia="es-CO"/>
        </w:rPr>
        <w:t>”</w:t>
      </w:r>
      <w:r w:rsidR="00F941BE" w:rsidRPr="002677B3">
        <w:rPr>
          <w:rFonts w:ascii="Arial Narrow" w:hAnsi="Arial Narrow"/>
          <w:noProof/>
          <w:sz w:val="26"/>
          <w:szCs w:val="26"/>
          <w:lang w:val="es-CO" w:eastAsia="es-CO"/>
        </w:rPr>
        <w:t>.</w:t>
      </w:r>
    </w:p>
    <w:p w14:paraId="76986427" w14:textId="77777777" w:rsidR="00BF41C0" w:rsidRPr="002677B3" w:rsidRDefault="00BF41C0" w:rsidP="002677B3">
      <w:pPr>
        <w:widowControl w:val="0"/>
        <w:spacing w:line="276" w:lineRule="auto"/>
        <w:jc w:val="both"/>
        <w:rPr>
          <w:rFonts w:ascii="Arial Narrow" w:hAnsi="Arial Narrow"/>
          <w:noProof/>
          <w:sz w:val="26"/>
          <w:szCs w:val="26"/>
          <w:lang w:eastAsia="es-CO"/>
        </w:rPr>
      </w:pPr>
    </w:p>
    <w:p w14:paraId="0DE201BA" w14:textId="7AB5BF60" w:rsidR="007A505C" w:rsidRPr="002677B3" w:rsidRDefault="007B420B" w:rsidP="002677B3">
      <w:pPr>
        <w:widowControl w:val="0"/>
        <w:spacing w:line="276" w:lineRule="auto"/>
        <w:jc w:val="both"/>
        <w:rPr>
          <w:rFonts w:ascii="Arial Narrow" w:hAnsi="Arial Narrow"/>
          <w:noProof/>
          <w:sz w:val="26"/>
          <w:szCs w:val="26"/>
          <w:lang w:val="es-CO" w:eastAsia="es-CO"/>
        </w:rPr>
      </w:pPr>
      <w:r w:rsidRPr="002677B3">
        <w:rPr>
          <w:rFonts w:ascii="Arial Narrow" w:hAnsi="Arial Narrow"/>
          <w:noProof/>
          <w:sz w:val="26"/>
          <w:szCs w:val="26"/>
          <w:lang w:val="es-CO" w:eastAsia="es-CO"/>
        </w:rPr>
        <w:t>Tanto la sociedad accionada como la aseguradora, sol</w:t>
      </w:r>
      <w:r w:rsidR="007A505C" w:rsidRPr="002677B3">
        <w:rPr>
          <w:rFonts w:ascii="Arial Narrow" w:hAnsi="Arial Narrow"/>
          <w:noProof/>
          <w:sz w:val="26"/>
          <w:szCs w:val="26"/>
          <w:lang w:val="es-CO" w:eastAsia="es-CO"/>
        </w:rPr>
        <w:t>ic</w:t>
      </w:r>
      <w:r w:rsidR="004E4698" w:rsidRPr="002677B3">
        <w:rPr>
          <w:rFonts w:ascii="Arial Narrow" w:hAnsi="Arial Narrow"/>
          <w:noProof/>
          <w:sz w:val="26"/>
          <w:szCs w:val="26"/>
          <w:lang w:val="es-CO" w:eastAsia="es-CO"/>
        </w:rPr>
        <w:t>i</w:t>
      </w:r>
      <w:r w:rsidR="007A505C" w:rsidRPr="002677B3">
        <w:rPr>
          <w:rFonts w:ascii="Arial Narrow" w:hAnsi="Arial Narrow"/>
          <w:noProof/>
          <w:sz w:val="26"/>
          <w:szCs w:val="26"/>
          <w:lang w:val="es-CO" w:eastAsia="es-CO"/>
        </w:rPr>
        <w:t>taron confirmar la sen</w:t>
      </w:r>
      <w:r w:rsidRPr="002677B3">
        <w:rPr>
          <w:rFonts w:ascii="Arial Narrow" w:hAnsi="Arial Narrow"/>
          <w:noProof/>
          <w:sz w:val="26"/>
          <w:szCs w:val="26"/>
          <w:lang w:val="es-CO" w:eastAsia="es-CO"/>
        </w:rPr>
        <w:t>ten</w:t>
      </w:r>
      <w:r w:rsidR="007A505C" w:rsidRPr="002677B3">
        <w:rPr>
          <w:rFonts w:ascii="Arial Narrow" w:hAnsi="Arial Narrow"/>
          <w:noProof/>
          <w:sz w:val="26"/>
          <w:szCs w:val="26"/>
          <w:lang w:val="es-CO" w:eastAsia="es-CO"/>
        </w:rPr>
        <w:t>c</w:t>
      </w:r>
      <w:r w:rsidRPr="002677B3">
        <w:rPr>
          <w:rFonts w:ascii="Arial Narrow" w:hAnsi="Arial Narrow"/>
          <w:noProof/>
          <w:sz w:val="26"/>
          <w:szCs w:val="26"/>
          <w:lang w:val="es-CO" w:eastAsia="es-CO"/>
        </w:rPr>
        <w:t xml:space="preserve">ia de primera instancia; la primera </w:t>
      </w:r>
      <w:r w:rsidR="004E4698" w:rsidRPr="002677B3">
        <w:rPr>
          <w:rFonts w:ascii="Arial Narrow" w:hAnsi="Arial Narrow"/>
          <w:noProof/>
          <w:sz w:val="26"/>
          <w:szCs w:val="26"/>
          <w:lang w:val="es-CO" w:eastAsia="es-CO"/>
        </w:rPr>
        <w:t xml:space="preserve">entidad </w:t>
      </w:r>
      <w:r w:rsidRPr="002677B3">
        <w:rPr>
          <w:rFonts w:ascii="Arial Narrow" w:hAnsi="Arial Narrow"/>
          <w:noProof/>
          <w:sz w:val="26"/>
          <w:szCs w:val="26"/>
          <w:lang w:val="es-CO" w:eastAsia="es-CO"/>
        </w:rPr>
        <w:t xml:space="preserve">más allá de censurar el recuento procesal que hace el apelante, se refiere a puntos clave de la alzada, </w:t>
      </w:r>
      <w:r w:rsidR="004E4698" w:rsidRPr="002677B3">
        <w:rPr>
          <w:rFonts w:ascii="Arial Narrow" w:hAnsi="Arial Narrow"/>
          <w:noProof/>
          <w:sz w:val="26"/>
          <w:szCs w:val="26"/>
          <w:lang w:val="es-CO" w:eastAsia="es-CO"/>
        </w:rPr>
        <w:t xml:space="preserve">expresando que </w:t>
      </w:r>
      <w:r w:rsidRPr="002677B3">
        <w:rPr>
          <w:rFonts w:ascii="Arial Narrow" w:hAnsi="Arial Narrow"/>
          <w:noProof/>
          <w:sz w:val="26"/>
          <w:szCs w:val="26"/>
          <w:lang w:val="es-CO" w:eastAsia="es-CO"/>
        </w:rPr>
        <w:t xml:space="preserve">si bien el separador vial está en lugares </w:t>
      </w:r>
      <w:r w:rsidR="004E4698" w:rsidRPr="002677B3">
        <w:rPr>
          <w:rFonts w:ascii="Arial Narrow" w:hAnsi="Arial Narrow"/>
          <w:noProof/>
          <w:sz w:val="26"/>
          <w:szCs w:val="26"/>
          <w:lang w:val="es-CO" w:eastAsia="es-CO"/>
        </w:rPr>
        <w:t xml:space="preserve">que se consideran </w:t>
      </w:r>
      <w:r w:rsidRPr="002677B3">
        <w:rPr>
          <w:rFonts w:ascii="Arial Narrow" w:hAnsi="Arial Narrow"/>
          <w:noProof/>
          <w:sz w:val="26"/>
          <w:szCs w:val="26"/>
          <w:lang w:val="es-CO" w:eastAsia="es-CO"/>
        </w:rPr>
        <w:t>públicos no puede pretenderse que sea destinado par</w:t>
      </w:r>
      <w:r w:rsidR="004E4698" w:rsidRPr="002677B3">
        <w:rPr>
          <w:rFonts w:ascii="Arial Narrow" w:hAnsi="Arial Narrow"/>
          <w:noProof/>
          <w:sz w:val="26"/>
          <w:szCs w:val="26"/>
          <w:lang w:val="es-CO" w:eastAsia="es-CO"/>
        </w:rPr>
        <w:t>a el trá</w:t>
      </w:r>
      <w:r w:rsidRPr="002677B3">
        <w:rPr>
          <w:rFonts w:ascii="Arial Narrow" w:hAnsi="Arial Narrow"/>
          <w:noProof/>
          <w:sz w:val="26"/>
          <w:szCs w:val="26"/>
          <w:lang w:val="es-CO" w:eastAsia="es-CO"/>
        </w:rPr>
        <w:t>nsito peatonal; m</w:t>
      </w:r>
      <w:r w:rsidR="00661E09" w:rsidRPr="002677B3">
        <w:rPr>
          <w:rFonts w:ascii="Arial Narrow" w:hAnsi="Arial Narrow"/>
          <w:noProof/>
          <w:sz w:val="26"/>
          <w:szCs w:val="26"/>
          <w:lang w:val="es-CO" w:eastAsia="es-CO"/>
        </w:rPr>
        <w:t>á</w:t>
      </w:r>
      <w:r w:rsidRPr="002677B3">
        <w:rPr>
          <w:rFonts w:ascii="Arial Narrow" w:hAnsi="Arial Narrow"/>
          <w:noProof/>
          <w:sz w:val="26"/>
          <w:szCs w:val="26"/>
          <w:lang w:val="es-CO" w:eastAsia="es-CO"/>
        </w:rPr>
        <w:t xml:space="preserve">xime cuando ello </w:t>
      </w:r>
      <w:r w:rsidR="004E4698" w:rsidRPr="002677B3">
        <w:rPr>
          <w:rFonts w:ascii="Arial Narrow" w:hAnsi="Arial Narrow"/>
          <w:noProof/>
          <w:sz w:val="26"/>
          <w:szCs w:val="26"/>
          <w:lang w:val="es-CO" w:eastAsia="es-CO"/>
        </w:rPr>
        <w:t xml:space="preserve">atentaria </w:t>
      </w:r>
      <w:r w:rsidRPr="002677B3">
        <w:rPr>
          <w:rFonts w:ascii="Arial Narrow" w:hAnsi="Arial Narrow"/>
          <w:noProof/>
          <w:sz w:val="26"/>
          <w:szCs w:val="26"/>
          <w:lang w:val="es-CO" w:eastAsia="es-CO"/>
        </w:rPr>
        <w:t>contra los derechos c</w:t>
      </w:r>
      <w:r w:rsidR="004E4698" w:rsidRPr="002677B3">
        <w:rPr>
          <w:rFonts w:ascii="Arial Narrow" w:hAnsi="Arial Narrow"/>
          <w:noProof/>
          <w:sz w:val="26"/>
          <w:szCs w:val="26"/>
          <w:lang w:val="es-CO" w:eastAsia="es-CO"/>
        </w:rPr>
        <w:t xml:space="preserve">olectivos que se busca proteger, inclusive si </w:t>
      </w:r>
      <w:r w:rsidRPr="002677B3">
        <w:rPr>
          <w:rFonts w:ascii="Arial Narrow" w:hAnsi="Arial Narrow"/>
          <w:noProof/>
          <w:sz w:val="26"/>
          <w:szCs w:val="26"/>
          <w:lang w:val="es-CO" w:eastAsia="es-CO"/>
        </w:rPr>
        <w:t>l</w:t>
      </w:r>
      <w:r w:rsidR="004E4698" w:rsidRPr="002677B3">
        <w:rPr>
          <w:rFonts w:ascii="Arial Narrow" w:hAnsi="Arial Narrow"/>
          <w:noProof/>
          <w:sz w:val="26"/>
          <w:szCs w:val="26"/>
          <w:lang w:val="es-CO" w:eastAsia="es-CO"/>
        </w:rPr>
        <w:t>a adaptació</w:t>
      </w:r>
      <w:r w:rsidRPr="002677B3">
        <w:rPr>
          <w:rFonts w:ascii="Arial Narrow" w:hAnsi="Arial Narrow"/>
          <w:noProof/>
          <w:sz w:val="26"/>
          <w:szCs w:val="26"/>
          <w:lang w:val="es-CO" w:eastAsia="es-CO"/>
        </w:rPr>
        <w:t xml:space="preserve">n a través de </w:t>
      </w:r>
      <w:r w:rsidR="004E4698" w:rsidRPr="002677B3">
        <w:rPr>
          <w:rFonts w:ascii="Arial Narrow" w:hAnsi="Arial Narrow"/>
          <w:noProof/>
          <w:sz w:val="26"/>
          <w:szCs w:val="26"/>
          <w:lang w:val="es-CO" w:eastAsia="es-CO"/>
        </w:rPr>
        <w:t xml:space="preserve">las </w:t>
      </w:r>
      <w:r w:rsidRPr="002677B3">
        <w:rPr>
          <w:rFonts w:ascii="Arial Narrow" w:hAnsi="Arial Narrow"/>
          <w:noProof/>
          <w:sz w:val="26"/>
          <w:szCs w:val="26"/>
          <w:lang w:val="es-CO" w:eastAsia="es-CO"/>
        </w:rPr>
        <w:t xml:space="preserve">losas no infiere en el normal discurrir </w:t>
      </w:r>
      <w:r w:rsidR="00661E09" w:rsidRPr="002677B3">
        <w:rPr>
          <w:rFonts w:ascii="Arial Narrow" w:hAnsi="Arial Narrow"/>
          <w:noProof/>
          <w:sz w:val="26"/>
          <w:szCs w:val="26"/>
          <w:lang w:val="es-CO" w:eastAsia="es-CO"/>
        </w:rPr>
        <w:t>d</w:t>
      </w:r>
      <w:r w:rsidRPr="002677B3">
        <w:rPr>
          <w:rFonts w:ascii="Arial Narrow" w:hAnsi="Arial Narrow"/>
          <w:noProof/>
          <w:sz w:val="26"/>
          <w:szCs w:val="26"/>
          <w:lang w:val="es-CO" w:eastAsia="es-CO"/>
        </w:rPr>
        <w:t>el tr</w:t>
      </w:r>
      <w:r w:rsidR="00661E09" w:rsidRPr="002677B3">
        <w:rPr>
          <w:rFonts w:ascii="Arial Narrow" w:hAnsi="Arial Narrow"/>
          <w:noProof/>
          <w:sz w:val="26"/>
          <w:szCs w:val="26"/>
          <w:lang w:val="es-CO" w:eastAsia="es-CO"/>
        </w:rPr>
        <w:t>á</w:t>
      </w:r>
      <w:r w:rsidRPr="002677B3">
        <w:rPr>
          <w:rFonts w:ascii="Arial Narrow" w:hAnsi="Arial Narrow"/>
          <w:noProof/>
          <w:sz w:val="26"/>
          <w:szCs w:val="26"/>
          <w:lang w:val="es-CO" w:eastAsia="es-CO"/>
        </w:rPr>
        <w:t>nsito vehicular. La segunda, replica sus alegatos de co</w:t>
      </w:r>
      <w:r w:rsidR="007A505C" w:rsidRPr="002677B3">
        <w:rPr>
          <w:rFonts w:ascii="Arial Narrow" w:hAnsi="Arial Narrow"/>
          <w:noProof/>
          <w:sz w:val="26"/>
          <w:szCs w:val="26"/>
          <w:lang w:val="es-CO" w:eastAsia="es-CO"/>
        </w:rPr>
        <w:t>n</w:t>
      </w:r>
      <w:r w:rsidRPr="002677B3">
        <w:rPr>
          <w:rFonts w:ascii="Arial Narrow" w:hAnsi="Arial Narrow"/>
          <w:noProof/>
          <w:sz w:val="26"/>
          <w:szCs w:val="26"/>
          <w:lang w:val="es-CO" w:eastAsia="es-CO"/>
        </w:rPr>
        <w:t xml:space="preserve">clusion como defensa </w:t>
      </w:r>
      <w:r w:rsidR="007A505C" w:rsidRPr="002677B3">
        <w:rPr>
          <w:rFonts w:ascii="Arial Narrow" w:hAnsi="Arial Narrow"/>
          <w:noProof/>
          <w:sz w:val="26"/>
          <w:szCs w:val="26"/>
          <w:lang w:val="es-CO" w:eastAsia="es-CO"/>
        </w:rPr>
        <w:t>frente a</w:t>
      </w:r>
      <w:r w:rsidRPr="002677B3">
        <w:rPr>
          <w:rFonts w:ascii="Arial Narrow" w:hAnsi="Arial Narrow"/>
          <w:noProof/>
          <w:sz w:val="26"/>
          <w:szCs w:val="26"/>
          <w:lang w:val="es-CO" w:eastAsia="es-CO"/>
        </w:rPr>
        <w:t xml:space="preserve"> los argumentos de alzada</w:t>
      </w:r>
      <w:r w:rsidRPr="002677B3">
        <w:rPr>
          <w:rStyle w:val="Refdenotaalpie"/>
          <w:rFonts w:ascii="Arial Narrow" w:hAnsi="Arial Narrow"/>
          <w:noProof/>
          <w:sz w:val="26"/>
          <w:szCs w:val="26"/>
          <w:lang w:val="es-CO" w:eastAsia="es-CO"/>
        </w:rPr>
        <w:footnoteReference w:id="18"/>
      </w:r>
      <w:r w:rsidRPr="002677B3">
        <w:rPr>
          <w:rFonts w:ascii="Arial Narrow" w:hAnsi="Arial Narrow"/>
          <w:noProof/>
          <w:sz w:val="26"/>
          <w:szCs w:val="26"/>
          <w:lang w:val="es-CO" w:eastAsia="es-CO"/>
        </w:rPr>
        <w:t>.</w:t>
      </w:r>
    </w:p>
    <w:p w14:paraId="7F0FEB0E" w14:textId="77777777" w:rsidR="007A505C" w:rsidRPr="002677B3" w:rsidRDefault="007A505C" w:rsidP="002677B3">
      <w:pPr>
        <w:widowControl w:val="0"/>
        <w:spacing w:line="276" w:lineRule="auto"/>
        <w:jc w:val="both"/>
        <w:rPr>
          <w:rFonts w:ascii="Arial Narrow" w:hAnsi="Arial Narrow"/>
          <w:noProof/>
          <w:sz w:val="26"/>
          <w:szCs w:val="26"/>
          <w:lang w:val="es-CO" w:eastAsia="es-CO"/>
        </w:rPr>
      </w:pPr>
    </w:p>
    <w:p w14:paraId="64FC0DAA" w14:textId="43254C3C" w:rsidR="00AE2E24" w:rsidRPr="002677B3" w:rsidRDefault="008B7B53" w:rsidP="002677B3">
      <w:pPr>
        <w:widowControl w:val="0"/>
        <w:spacing w:line="276" w:lineRule="auto"/>
        <w:jc w:val="center"/>
        <w:rPr>
          <w:rFonts w:ascii="Arial Narrow" w:hAnsi="Arial Narrow"/>
          <w:sz w:val="26"/>
          <w:szCs w:val="26"/>
          <w:lang w:val="es-ES_tradnl"/>
        </w:rPr>
      </w:pPr>
      <w:r w:rsidRPr="002677B3">
        <w:rPr>
          <w:rFonts w:ascii="Arial Narrow" w:hAnsi="Arial Narrow"/>
          <w:b/>
          <w:sz w:val="26"/>
          <w:szCs w:val="26"/>
          <w:lang w:val="es-ES_tradnl"/>
        </w:rPr>
        <w:t>Consideraciones</w:t>
      </w:r>
    </w:p>
    <w:p w14:paraId="1299C43A" w14:textId="77777777" w:rsidR="00AE2E24" w:rsidRPr="002677B3" w:rsidRDefault="00AE2E24" w:rsidP="002677B3">
      <w:pPr>
        <w:keepNext/>
        <w:widowControl w:val="0"/>
        <w:spacing w:line="276" w:lineRule="auto"/>
        <w:jc w:val="both"/>
        <w:rPr>
          <w:rFonts w:ascii="Arial Narrow" w:hAnsi="Arial Narrow"/>
          <w:b/>
          <w:sz w:val="26"/>
          <w:szCs w:val="26"/>
          <w:lang w:val="es-ES_tradnl"/>
        </w:rPr>
      </w:pPr>
    </w:p>
    <w:p w14:paraId="33BCAC4E" w14:textId="148B9238" w:rsidR="0088463E" w:rsidRPr="002677B3" w:rsidRDefault="0088463E" w:rsidP="002677B3">
      <w:pPr>
        <w:widowControl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1. Se hallan satisfechos los presupuestos procesales para proferir sentencia de fondo y ninguna causal de nulidad se ha configurado que afecte la validez de la actuación.</w:t>
      </w:r>
      <w:r w:rsidR="006E351D" w:rsidRPr="002677B3">
        <w:rPr>
          <w:rFonts w:ascii="Arial Narrow" w:hAnsi="Arial Narrow"/>
          <w:sz w:val="26"/>
          <w:szCs w:val="26"/>
          <w:lang w:val="es-ES_tradnl"/>
        </w:rPr>
        <w:t xml:space="preserve"> Además, esta Sala es competente para resolver la alzada, al actuar como superior funcional del Juzgado Civil del Circuito que actu</w:t>
      </w:r>
      <w:r w:rsidR="00EF40AF" w:rsidRPr="002677B3">
        <w:rPr>
          <w:rFonts w:ascii="Arial Narrow" w:hAnsi="Arial Narrow"/>
          <w:sz w:val="26"/>
          <w:szCs w:val="26"/>
          <w:lang w:val="es-ES_tradnl"/>
        </w:rPr>
        <w:t>ó en la instancia anterior</w:t>
      </w:r>
      <w:r w:rsidR="006E351D" w:rsidRPr="002677B3">
        <w:rPr>
          <w:rFonts w:ascii="Arial Narrow" w:hAnsi="Arial Narrow"/>
          <w:sz w:val="26"/>
          <w:szCs w:val="26"/>
          <w:lang w:val="es-ES_tradnl"/>
        </w:rPr>
        <w:t>.</w:t>
      </w:r>
    </w:p>
    <w:p w14:paraId="049E8B6E" w14:textId="77777777" w:rsidR="0023555D" w:rsidRPr="002677B3" w:rsidRDefault="0023555D" w:rsidP="002677B3">
      <w:pPr>
        <w:widowControl w:val="0"/>
        <w:spacing w:line="276" w:lineRule="auto"/>
        <w:jc w:val="both"/>
        <w:rPr>
          <w:rFonts w:ascii="Arial Narrow" w:hAnsi="Arial Narrow"/>
          <w:sz w:val="26"/>
          <w:szCs w:val="26"/>
          <w:lang w:val="es-ES_tradnl"/>
        </w:rPr>
      </w:pPr>
    </w:p>
    <w:p w14:paraId="09804A81" w14:textId="13FA49D6" w:rsidR="0023555D" w:rsidRPr="002677B3" w:rsidRDefault="00D50285" w:rsidP="002677B3">
      <w:pPr>
        <w:widowControl w:val="0"/>
        <w:spacing w:line="276" w:lineRule="auto"/>
        <w:jc w:val="both"/>
        <w:rPr>
          <w:rFonts w:ascii="Arial Narrow" w:hAnsi="Arial Narrow"/>
          <w:sz w:val="26"/>
          <w:szCs w:val="26"/>
        </w:rPr>
      </w:pPr>
      <w:r w:rsidRPr="002677B3">
        <w:rPr>
          <w:rFonts w:ascii="Arial Narrow" w:hAnsi="Arial Narrow"/>
          <w:sz w:val="26"/>
          <w:szCs w:val="26"/>
        </w:rPr>
        <w:t>2.</w:t>
      </w:r>
      <w:r w:rsidR="0023555D" w:rsidRPr="002677B3">
        <w:rPr>
          <w:rFonts w:ascii="Arial Narrow" w:hAnsi="Arial Narrow"/>
          <w:sz w:val="26"/>
          <w:szCs w:val="26"/>
        </w:rPr>
        <w:t xml:space="preserve"> El demandante está legitimado para promover la presente acción popular de conformidad con el numeral 1º del artículo 12 de la Ley 472 de 1998, que autoriza </w:t>
      </w:r>
      <w:r w:rsidR="00FB6903" w:rsidRPr="002677B3">
        <w:rPr>
          <w:rFonts w:ascii="Arial Narrow" w:hAnsi="Arial Narrow"/>
          <w:sz w:val="26"/>
          <w:szCs w:val="26"/>
        </w:rPr>
        <w:t>a</w:t>
      </w:r>
      <w:r w:rsidR="0023555D" w:rsidRPr="002677B3">
        <w:rPr>
          <w:rFonts w:ascii="Arial Narrow" w:hAnsi="Arial Narrow"/>
          <w:sz w:val="26"/>
          <w:szCs w:val="26"/>
        </w:rPr>
        <w:t xml:space="preserve"> toda persona natural, sin que sea necesario demostrar un interés especial diferente al de la defensa de los derechos colectivos. </w:t>
      </w:r>
    </w:p>
    <w:p w14:paraId="1931DE51" w14:textId="77777777" w:rsidR="0023555D" w:rsidRPr="002677B3" w:rsidRDefault="0023555D" w:rsidP="002677B3">
      <w:pPr>
        <w:widowControl w:val="0"/>
        <w:spacing w:line="276" w:lineRule="auto"/>
        <w:jc w:val="both"/>
        <w:rPr>
          <w:rFonts w:ascii="Arial Narrow" w:hAnsi="Arial Narrow"/>
          <w:sz w:val="26"/>
          <w:szCs w:val="26"/>
        </w:rPr>
      </w:pPr>
    </w:p>
    <w:p w14:paraId="38307CBE" w14:textId="7A0FC00C" w:rsidR="008B5629" w:rsidRPr="002677B3" w:rsidRDefault="0023555D" w:rsidP="002677B3">
      <w:pPr>
        <w:widowControl w:val="0"/>
        <w:spacing w:line="276" w:lineRule="auto"/>
        <w:jc w:val="both"/>
        <w:rPr>
          <w:rFonts w:ascii="Arial Narrow" w:hAnsi="Arial Narrow"/>
          <w:sz w:val="26"/>
          <w:szCs w:val="26"/>
        </w:rPr>
      </w:pPr>
      <w:r w:rsidRPr="002677B3">
        <w:rPr>
          <w:rFonts w:ascii="Arial Narrow" w:hAnsi="Arial Narrow"/>
          <w:sz w:val="26"/>
          <w:szCs w:val="26"/>
        </w:rPr>
        <w:t>Ahora bien</w:t>
      </w:r>
      <w:r w:rsidR="00637625" w:rsidRPr="002677B3">
        <w:rPr>
          <w:rFonts w:ascii="Arial Narrow" w:hAnsi="Arial Narrow"/>
          <w:sz w:val="26"/>
          <w:szCs w:val="26"/>
        </w:rPr>
        <w:t>,</w:t>
      </w:r>
      <w:r w:rsidRPr="002677B3">
        <w:rPr>
          <w:rFonts w:ascii="Arial Narrow" w:hAnsi="Arial Narrow"/>
          <w:sz w:val="26"/>
          <w:szCs w:val="26"/>
        </w:rPr>
        <w:t xml:space="preserve"> </w:t>
      </w:r>
      <w:r w:rsidR="00DA086B" w:rsidRPr="002677B3">
        <w:rPr>
          <w:rFonts w:ascii="Arial Narrow" w:hAnsi="Arial Narrow"/>
          <w:sz w:val="26"/>
          <w:szCs w:val="26"/>
        </w:rPr>
        <w:t>la sociedad</w:t>
      </w:r>
      <w:r w:rsidRPr="002677B3">
        <w:rPr>
          <w:rFonts w:ascii="Arial Narrow" w:hAnsi="Arial Narrow"/>
          <w:sz w:val="26"/>
          <w:szCs w:val="26"/>
        </w:rPr>
        <w:t xml:space="preserve"> Autopistas del Café S.A.</w:t>
      </w:r>
      <w:r w:rsidR="00DA086B" w:rsidRPr="002677B3">
        <w:rPr>
          <w:rFonts w:ascii="Arial Narrow" w:hAnsi="Arial Narrow"/>
          <w:sz w:val="26"/>
          <w:szCs w:val="26"/>
        </w:rPr>
        <w:t>,</w:t>
      </w:r>
      <w:r w:rsidR="008B5629" w:rsidRPr="002677B3">
        <w:rPr>
          <w:rFonts w:ascii="Arial Narrow" w:hAnsi="Arial Narrow"/>
          <w:sz w:val="26"/>
          <w:szCs w:val="26"/>
        </w:rPr>
        <w:t xml:space="preserve"> como persona jurídica que e</w:t>
      </w:r>
      <w:r w:rsidR="00BF5B60" w:rsidRPr="002677B3">
        <w:rPr>
          <w:rFonts w:ascii="Arial Narrow" w:hAnsi="Arial Narrow"/>
          <w:sz w:val="26"/>
          <w:szCs w:val="26"/>
        </w:rPr>
        <w:t xml:space="preserve">s, fue vinculada </w:t>
      </w:r>
      <w:r w:rsidR="00BF5B60" w:rsidRPr="002677B3">
        <w:rPr>
          <w:rFonts w:ascii="Arial Narrow" w:hAnsi="Arial Narrow"/>
          <w:sz w:val="26"/>
          <w:szCs w:val="26"/>
        </w:rPr>
        <w:lastRenderedPageBreak/>
        <w:t>en debida forma a través de su representante legal</w:t>
      </w:r>
      <w:r w:rsidR="008B5629" w:rsidRPr="002677B3">
        <w:rPr>
          <w:rFonts w:ascii="Arial Narrow" w:hAnsi="Arial Narrow"/>
          <w:sz w:val="26"/>
          <w:szCs w:val="26"/>
        </w:rPr>
        <w:t xml:space="preserve">. </w:t>
      </w:r>
      <w:r w:rsidR="00312317" w:rsidRPr="002677B3">
        <w:rPr>
          <w:rFonts w:ascii="Arial Narrow" w:hAnsi="Arial Narrow"/>
          <w:sz w:val="26"/>
          <w:szCs w:val="26"/>
        </w:rPr>
        <w:t>A ella se le atribuye la amenaza de derechos colectivos en su condición de concesionaria de la vía</w:t>
      </w:r>
      <w:r w:rsidR="00F72EB9" w:rsidRPr="002677B3">
        <w:rPr>
          <w:rFonts w:ascii="Arial Narrow" w:hAnsi="Arial Narrow"/>
          <w:sz w:val="26"/>
          <w:szCs w:val="26"/>
        </w:rPr>
        <w:t xml:space="preserve"> de donde se deriva</w:t>
      </w:r>
      <w:r w:rsidR="00312317" w:rsidRPr="002677B3">
        <w:rPr>
          <w:rFonts w:ascii="Arial Narrow" w:hAnsi="Arial Narrow"/>
          <w:sz w:val="26"/>
          <w:szCs w:val="26"/>
        </w:rPr>
        <w:t xml:space="preserve">, según se </w:t>
      </w:r>
      <w:r w:rsidR="00F72EB9" w:rsidRPr="002677B3">
        <w:rPr>
          <w:rFonts w:ascii="Arial Narrow" w:hAnsi="Arial Narrow"/>
          <w:sz w:val="26"/>
          <w:szCs w:val="26"/>
        </w:rPr>
        <w:t xml:space="preserve">sostuvo de forma pacífica </w:t>
      </w:r>
      <w:r w:rsidR="00312317" w:rsidRPr="002677B3">
        <w:rPr>
          <w:rFonts w:ascii="Arial Narrow" w:hAnsi="Arial Narrow"/>
          <w:sz w:val="26"/>
          <w:szCs w:val="26"/>
        </w:rPr>
        <w:t>a lo largo del pleito</w:t>
      </w:r>
      <w:r w:rsidR="00F72EB9" w:rsidRPr="002677B3">
        <w:rPr>
          <w:rFonts w:ascii="Arial Narrow" w:hAnsi="Arial Narrow"/>
          <w:sz w:val="26"/>
          <w:szCs w:val="26"/>
        </w:rPr>
        <w:t xml:space="preserve">, que estuvo encargada del diseño y la construcción de la solución vial </w:t>
      </w:r>
      <w:r w:rsidR="00666AB8" w:rsidRPr="002677B3">
        <w:rPr>
          <w:rFonts w:ascii="Arial Narrow" w:hAnsi="Arial Narrow"/>
          <w:sz w:val="26"/>
          <w:szCs w:val="26"/>
        </w:rPr>
        <w:t xml:space="preserve">sobre la cual se ubican las tres zonas en conflicto, y </w:t>
      </w:r>
      <w:r w:rsidR="0015457E" w:rsidRPr="002677B3">
        <w:rPr>
          <w:rFonts w:ascii="Arial Narrow" w:hAnsi="Arial Narrow"/>
          <w:sz w:val="26"/>
          <w:szCs w:val="26"/>
        </w:rPr>
        <w:t>le corresponde su rehabilitación, mantenimiento y operación</w:t>
      </w:r>
      <w:r w:rsidR="00666AB8" w:rsidRPr="002677B3">
        <w:rPr>
          <w:rFonts w:ascii="Arial Narrow" w:hAnsi="Arial Narrow"/>
          <w:sz w:val="26"/>
          <w:szCs w:val="26"/>
        </w:rPr>
        <w:t>.</w:t>
      </w:r>
      <w:r w:rsidR="0015457E" w:rsidRPr="002677B3">
        <w:rPr>
          <w:rFonts w:ascii="Arial Narrow" w:hAnsi="Arial Narrow"/>
          <w:sz w:val="26"/>
          <w:szCs w:val="26"/>
        </w:rPr>
        <w:t xml:space="preserve"> En esa condición</w:t>
      </w:r>
      <w:r w:rsidR="0022722F" w:rsidRPr="002677B3">
        <w:rPr>
          <w:rFonts w:ascii="Arial Narrow" w:hAnsi="Arial Narrow"/>
          <w:sz w:val="26"/>
          <w:szCs w:val="26"/>
        </w:rPr>
        <w:t xml:space="preserve"> </w:t>
      </w:r>
      <w:r w:rsidR="0015457E" w:rsidRPr="002677B3">
        <w:rPr>
          <w:rFonts w:ascii="Arial Narrow" w:hAnsi="Arial Narrow"/>
          <w:sz w:val="26"/>
          <w:szCs w:val="26"/>
        </w:rPr>
        <w:t>se encuentra legitimada por pasiva</w:t>
      </w:r>
      <w:r w:rsidR="008D1756" w:rsidRPr="002677B3">
        <w:rPr>
          <w:rFonts w:ascii="Arial Narrow" w:hAnsi="Arial Narrow"/>
          <w:sz w:val="26"/>
          <w:szCs w:val="26"/>
        </w:rPr>
        <w:t xml:space="preserve">, con independencia de que se </w:t>
      </w:r>
      <w:r w:rsidR="0022722F" w:rsidRPr="002677B3">
        <w:rPr>
          <w:rFonts w:ascii="Arial Narrow" w:hAnsi="Arial Narrow"/>
          <w:sz w:val="26"/>
          <w:szCs w:val="26"/>
        </w:rPr>
        <w:t xml:space="preserve">halle probaba </w:t>
      </w:r>
      <w:r w:rsidR="008D1756" w:rsidRPr="002677B3">
        <w:rPr>
          <w:rFonts w:ascii="Arial Narrow" w:hAnsi="Arial Narrow"/>
          <w:sz w:val="26"/>
          <w:szCs w:val="26"/>
        </w:rPr>
        <w:t xml:space="preserve">la vulneración de los derechos colectivos invocados. </w:t>
      </w:r>
    </w:p>
    <w:p w14:paraId="04F50442" w14:textId="77777777" w:rsidR="008B5629" w:rsidRPr="002677B3" w:rsidRDefault="008B5629" w:rsidP="002677B3">
      <w:pPr>
        <w:widowControl w:val="0"/>
        <w:spacing w:line="276" w:lineRule="auto"/>
        <w:jc w:val="both"/>
        <w:rPr>
          <w:rFonts w:ascii="Arial Narrow" w:hAnsi="Arial Narrow"/>
          <w:sz w:val="26"/>
          <w:szCs w:val="26"/>
        </w:rPr>
      </w:pPr>
    </w:p>
    <w:p w14:paraId="14617AA5" w14:textId="7E977D4D" w:rsidR="005640C4" w:rsidRPr="002677B3" w:rsidRDefault="0022722F" w:rsidP="002677B3">
      <w:pPr>
        <w:widowControl w:val="0"/>
        <w:spacing w:line="276" w:lineRule="auto"/>
        <w:jc w:val="both"/>
        <w:rPr>
          <w:rFonts w:ascii="Arial Narrow" w:hAnsi="Arial Narrow"/>
          <w:sz w:val="26"/>
          <w:szCs w:val="26"/>
          <w:lang w:val="es-ES_tradnl"/>
        </w:rPr>
      </w:pPr>
      <w:r w:rsidRPr="002677B3">
        <w:rPr>
          <w:rFonts w:ascii="Arial Narrow" w:hAnsi="Arial Narrow"/>
          <w:sz w:val="26"/>
          <w:szCs w:val="26"/>
        </w:rPr>
        <w:t>3</w:t>
      </w:r>
      <w:r w:rsidR="00362E95" w:rsidRPr="002677B3">
        <w:rPr>
          <w:rFonts w:ascii="Arial Narrow" w:hAnsi="Arial Narrow"/>
          <w:sz w:val="26"/>
          <w:szCs w:val="26"/>
        </w:rPr>
        <w:t xml:space="preserve">. </w:t>
      </w:r>
      <w:r w:rsidR="008B5629" w:rsidRPr="002677B3">
        <w:rPr>
          <w:rFonts w:ascii="Arial Narrow" w:hAnsi="Arial Narrow"/>
          <w:sz w:val="26"/>
          <w:szCs w:val="26"/>
        </w:rPr>
        <w:t xml:space="preserve"> </w:t>
      </w:r>
      <w:r w:rsidR="0088463E" w:rsidRPr="002677B3">
        <w:rPr>
          <w:rFonts w:ascii="Arial Narrow" w:hAnsi="Arial Narrow"/>
          <w:sz w:val="26"/>
          <w:szCs w:val="26"/>
          <w:lang w:val="es-ES_tradnl"/>
        </w:rPr>
        <w:t>E</w:t>
      </w:r>
      <w:r w:rsidR="00ED0738" w:rsidRPr="002677B3">
        <w:rPr>
          <w:rFonts w:ascii="Arial Narrow" w:hAnsi="Arial Narrow"/>
          <w:sz w:val="26"/>
          <w:szCs w:val="26"/>
          <w:lang w:val="es-ES_tradnl"/>
        </w:rPr>
        <w:t xml:space="preserve">l artículo 88 de la Carta Nacional consagra la acción popular como una herramienta adjetiva para la salvaguarda de derechos e intereses colectivos </w:t>
      </w:r>
      <w:r w:rsidR="00ED0738" w:rsidRPr="002677B3">
        <w:rPr>
          <w:rFonts w:ascii="Arial Narrow" w:hAnsi="Arial Narrow"/>
          <w:i/>
          <w:sz w:val="26"/>
          <w:szCs w:val="26"/>
          <w:lang w:val="es-ES_tradnl"/>
        </w:rPr>
        <w:t>“</w:t>
      </w:r>
      <w:r w:rsidR="00ED0738" w:rsidRPr="00CF09ED">
        <w:rPr>
          <w:rFonts w:ascii="Arial Narrow" w:hAnsi="Arial Narrow"/>
          <w:i/>
          <w:szCs w:val="26"/>
          <w:lang w:val="es-ES_tradnl"/>
        </w:rPr>
        <w:t>…</w:t>
      </w:r>
      <w:r w:rsidR="00CF09ED" w:rsidRPr="00CF09ED">
        <w:rPr>
          <w:rFonts w:ascii="Arial Narrow" w:hAnsi="Arial Narrow"/>
          <w:i/>
          <w:szCs w:val="26"/>
          <w:lang w:val="es-ES_tradnl"/>
        </w:rPr>
        <w:t xml:space="preserve"> </w:t>
      </w:r>
      <w:r w:rsidR="00ED0738" w:rsidRPr="00CF09ED">
        <w:rPr>
          <w:rFonts w:ascii="Arial Narrow" w:hAnsi="Arial Narrow"/>
          <w:i/>
          <w:szCs w:val="26"/>
          <w:lang w:val="es-ES_tradnl"/>
        </w:rPr>
        <w:t>relacionados con el patrimonio, el espacio, la seguridad y la salubridad públicos, la moral administrativa, el ambiente, la libre competencia económica y otros de similar naturaleza que se definen en… [la ley]</w:t>
      </w:r>
      <w:r w:rsidR="00ED0738" w:rsidRPr="002677B3">
        <w:rPr>
          <w:rFonts w:ascii="Arial Narrow" w:hAnsi="Arial Narrow"/>
          <w:i/>
          <w:sz w:val="26"/>
          <w:szCs w:val="26"/>
          <w:lang w:val="es-ES_tradnl"/>
        </w:rPr>
        <w:t>”.</w:t>
      </w:r>
      <w:r w:rsidR="00ED0738" w:rsidRPr="002677B3">
        <w:rPr>
          <w:rFonts w:ascii="Arial Narrow" w:hAnsi="Arial Narrow"/>
          <w:sz w:val="26"/>
          <w:szCs w:val="26"/>
          <w:lang w:val="es-ES_tradnl"/>
        </w:rPr>
        <w:t xml:space="preserve"> </w:t>
      </w:r>
      <w:r w:rsidR="005640C4" w:rsidRPr="002677B3">
        <w:rPr>
          <w:rFonts w:ascii="Arial Narrow" w:hAnsi="Arial Narrow"/>
          <w:sz w:val="26"/>
          <w:szCs w:val="26"/>
          <w:lang w:val="es-ES_tradnl"/>
        </w:rPr>
        <w:t xml:space="preserve">Para </w:t>
      </w:r>
      <w:r w:rsidR="00A03DAF" w:rsidRPr="002677B3">
        <w:rPr>
          <w:rFonts w:ascii="Arial Narrow" w:hAnsi="Arial Narrow"/>
          <w:sz w:val="26"/>
          <w:szCs w:val="26"/>
          <w:lang w:val="es-ES_tradnl"/>
        </w:rPr>
        <w:t xml:space="preserve">su regulación </w:t>
      </w:r>
      <w:r w:rsidR="005640C4" w:rsidRPr="002677B3">
        <w:rPr>
          <w:rFonts w:ascii="Arial Narrow" w:hAnsi="Arial Narrow"/>
          <w:sz w:val="26"/>
          <w:szCs w:val="26"/>
          <w:lang w:val="es-ES_tradnl"/>
        </w:rPr>
        <w:t>se profirió la Ley 472 de 1998, cuyo artículo 4º enumera un listado de derechos de esa categoría</w:t>
      </w:r>
      <w:r w:rsidR="00B47230" w:rsidRPr="002677B3">
        <w:rPr>
          <w:rFonts w:ascii="Arial Narrow" w:hAnsi="Arial Narrow"/>
          <w:sz w:val="26"/>
          <w:szCs w:val="26"/>
          <w:lang w:val="es-ES_tradnl"/>
        </w:rPr>
        <w:t>,</w:t>
      </w:r>
      <w:r w:rsidR="005640C4" w:rsidRPr="002677B3">
        <w:rPr>
          <w:rFonts w:ascii="Arial Narrow" w:hAnsi="Arial Narrow"/>
          <w:sz w:val="26"/>
          <w:szCs w:val="26"/>
          <w:lang w:val="es-ES_tradnl"/>
        </w:rPr>
        <w:t xml:space="preserve"> despliegue </w:t>
      </w:r>
      <w:r w:rsidR="00B47230" w:rsidRPr="002677B3">
        <w:rPr>
          <w:rFonts w:ascii="Arial Narrow" w:hAnsi="Arial Narrow"/>
          <w:sz w:val="26"/>
          <w:szCs w:val="26"/>
          <w:lang w:val="es-ES_tradnl"/>
        </w:rPr>
        <w:t xml:space="preserve">que </w:t>
      </w:r>
      <w:r w:rsidR="005640C4" w:rsidRPr="002677B3">
        <w:rPr>
          <w:rFonts w:ascii="Arial Narrow" w:hAnsi="Arial Narrow"/>
          <w:sz w:val="26"/>
          <w:szCs w:val="26"/>
          <w:lang w:val="es-ES_tradnl"/>
        </w:rPr>
        <w:t>no es taxativo</w:t>
      </w:r>
      <w:r w:rsidR="005640C4" w:rsidRPr="002677B3">
        <w:rPr>
          <w:rStyle w:val="Refdenotaalpie"/>
          <w:rFonts w:ascii="Arial Narrow" w:hAnsi="Arial Narrow"/>
          <w:sz w:val="26"/>
          <w:szCs w:val="26"/>
          <w:lang w:val="es-ES_tradnl"/>
        </w:rPr>
        <w:footnoteReference w:id="19"/>
      </w:r>
      <w:r w:rsidR="005640C4" w:rsidRPr="002677B3">
        <w:rPr>
          <w:rFonts w:ascii="Arial Narrow" w:hAnsi="Arial Narrow"/>
          <w:sz w:val="26"/>
          <w:szCs w:val="26"/>
          <w:lang w:val="es-ES_tradnl"/>
        </w:rPr>
        <w:t xml:space="preserve">. </w:t>
      </w:r>
    </w:p>
    <w:p w14:paraId="0FF599D4" w14:textId="77777777" w:rsidR="000E4C91" w:rsidRPr="002677B3" w:rsidRDefault="000E4C91" w:rsidP="002677B3">
      <w:pPr>
        <w:widowControl w:val="0"/>
        <w:spacing w:line="276" w:lineRule="auto"/>
        <w:jc w:val="both"/>
        <w:rPr>
          <w:rFonts w:ascii="Arial Narrow" w:hAnsi="Arial Narrow"/>
          <w:sz w:val="26"/>
          <w:szCs w:val="26"/>
          <w:lang w:val="es-ES_tradnl"/>
        </w:rPr>
      </w:pPr>
    </w:p>
    <w:p w14:paraId="71A5D7F0" w14:textId="3B538646" w:rsidR="00723A26" w:rsidRPr="002677B3" w:rsidRDefault="00B47230" w:rsidP="002677B3">
      <w:pPr>
        <w:widowControl w:val="0"/>
        <w:spacing w:line="276" w:lineRule="auto"/>
        <w:jc w:val="both"/>
        <w:rPr>
          <w:rFonts w:ascii="Arial Narrow" w:hAnsi="Arial Narrow"/>
          <w:sz w:val="26"/>
          <w:szCs w:val="26"/>
        </w:rPr>
      </w:pPr>
      <w:r w:rsidRPr="002677B3">
        <w:rPr>
          <w:rFonts w:ascii="Arial Narrow" w:hAnsi="Arial Narrow"/>
          <w:sz w:val="26"/>
          <w:szCs w:val="26"/>
          <w:lang w:val="es-ES_tradnl"/>
        </w:rPr>
        <w:t>4.</w:t>
      </w:r>
      <w:r w:rsidR="00362E95" w:rsidRPr="002677B3">
        <w:rPr>
          <w:rFonts w:ascii="Arial Narrow" w:hAnsi="Arial Narrow"/>
          <w:sz w:val="26"/>
          <w:szCs w:val="26"/>
          <w:lang w:val="es-ES_tradnl"/>
        </w:rPr>
        <w:t xml:space="preserve"> </w:t>
      </w:r>
      <w:r w:rsidR="00985D1C" w:rsidRPr="002677B3">
        <w:rPr>
          <w:rFonts w:ascii="Arial Narrow" w:hAnsi="Arial Narrow"/>
          <w:sz w:val="26"/>
          <w:szCs w:val="26"/>
          <w:lang w:val="es-ES_tradnl"/>
        </w:rPr>
        <w:t>Debe resaltarse</w:t>
      </w:r>
      <w:r w:rsidRPr="002677B3">
        <w:rPr>
          <w:rFonts w:ascii="Arial Narrow" w:hAnsi="Arial Narrow"/>
          <w:sz w:val="26"/>
          <w:szCs w:val="26"/>
          <w:lang w:val="es-ES_tradnl"/>
        </w:rPr>
        <w:t>,</w:t>
      </w:r>
      <w:r w:rsidR="00985D1C" w:rsidRPr="002677B3">
        <w:rPr>
          <w:rFonts w:ascii="Arial Narrow" w:hAnsi="Arial Narrow"/>
          <w:sz w:val="26"/>
          <w:szCs w:val="26"/>
          <w:lang w:val="es-ES_tradnl"/>
        </w:rPr>
        <w:t xml:space="preserve"> además</w:t>
      </w:r>
      <w:r w:rsidRPr="002677B3">
        <w:rPr>
          <w:rFonts w:ascii="Arial Narrow" w:hAnsi="Arial Narrow"/>
          <w:sz w:val="26"/>
          <w:szCs w:val="26"/>
          <w:lang w:val="es-ES_tradnl"/>
        </w:rPr>
        <w:t>,</w:t>
      </w:r>
      <w:r w:rsidR="00985D1C" w:rsidRPr="002677B3">
        <w:rPr>
          <w:rFonts w:ascii="Arial Narrow" w:hAnsi="Arial Narrow"/>
          <w:sz w:val="26"/>
          <w:szCs w:val="26"/>
          <w:lang w:val="es-ES_tradnl"/>
        </w:rPr>
        <w:t xml:space="preserve"> que el juez de </w:t>
      </w:r>
      <w:r w:rsidR="0088463E" w:rsidRPr="002677B3">
        <w:rPr>
          <w:rFonts w:ascii="Arial Narrow" w:hAnsi="Arial Narrow"/>
          <w:sz w:val="26"/>
          <w:szCs w:val="26"/>
          <w:lang w:val="es-ES_tradnl"/>
        </w:rPr>
        <w:t xml:space="preserve">la </w:t>
      </w:r>
      <w:r w:rsidR="00985D1C" w:rsidRPr="002677B3">
        <w:rPr>
          <w:rFonts w:ascii="Arial Narrow" w:hAnsi="Arial Narrow"/>
          <w:sz w:val="26"/>
          <w:szCs w:val="26"/>
          <w:lang w:val="es-ES_tradnl"/>
        </w:rPr>
        <w:t xml:space="preserve">acción popular no está sometido a un principio de congruencia procesal </w:t>
      </w:r>
      <w:r w:rsidR="0088463E" w:rsidRPr="002677B3">
        <w:rPr>
          <w:rFonts w:ascii="Arial Narrow" w:hAnsi="Arial Narrow"/>
          <w:sz w:val="26"/>
          <w:szCs w:val="26"/>
          <w:lang w:val="es-ES_tradnl"/>
        </w:rPr>
        <w:t>estricto</w:t>
      </w:r>
      <w:r w:rsidR="00985D1C" w:rsidRPr="002677B3">
        <w:rPr>
          <w:rFonts w:ascii="Arial Narrow" w:hAnsi="Arial Narrow"/>
          <w:sz w:val="26"/>
          <w:szCs w:val="26"/>
          <w:lang w:val="es-ES_tradnl"/>
        </w:rPr>
        <w:t xml:space="preserve">, teniendo en cuenta </w:t>
      </w:r>
      <w:r w:rsidR="0088463E" w:rsidRPr="002677B3">
        <w:rPr>
          <w:rFonts w:ascii="Arial Narrow" w:hAnsi="Arial Narrow"/>
          <w:sz w:val="26"/>
          <w:szCs w:val="26"/>
          <w:lang w:val="es-ES_tradnl"/>
        </w:rPr>
        <w:t>que el titular de los derechos que se busca proteger no es un individuo en particular sino la comunidad</w:t>
      </w:r>
      <w:r w:rsidR="00F20205" w:rsidRPr="002677B3">
        <w:rPr>
          <w:rFonts w:ascii="Arial Narrow" w:hAnsi="Arial Narrow"/>
          <w:sz w:val="26"/>
          <w:szCs w:val="26"/>
          <w:lang w:val="es-ES_tradnl"/>
        </w:rPr>
        <w:t xml:space="preserve"> en general. P</w:t>
      </w:r>
      <w:r w:rsidR="00985D1C" w:rsidRPr="002677B3">
        <w:rPr>
          <w:rFonts w:ascii="Arial Narrow" w:hAnsi="Arial Narrow"/>
          <w:sz w:val="26"/>
          <w:szCs w:val="26"/>
          <w:lang w:val="es-ES_tradnl"/>
        </w:rPr>
        <w:t>or lo tanto</w:t>
      </w:r>
      <w:r w:rsidR="00F20205" w:rsidRPr="002677B3">
        <w:rPr>
          <w:rFonts w:ascii="Arial Narrow" w:hAnsi="Arial Narrow"/>
          <w:sz w:val="26"/>
          <w:szCs w:val="26"/>
          <w:lang w:val="es-ES_tradnl"/>
        </w:rPr>
        <w:t xml:space="preserve">, </w:t>
      </w:r>
      <w:r w:rsidR="00723A26" w:rsidRPr="002677B3">
        <w:rPr>
          <w:rFonts w:ascii="Arial Narrow" w:hAnsi="Arial Narrow"/>
          <w:i/>
          <w:sz w:val="26"/>
          <w:szCs w:val="26"/>
          <w:lang w:val="es-ES_tradnl"/>
        </w:rPr>
        <w:t>“</w:t>
      </w:r>
      <w:r w:rsidR="00723A26" w:rsidRPr="00CF09ED">
        <w:rPr>
          <w:rFonts w:ascii="Arial Narrow" w:hAnsi="Arial Narrow"/>
          <w:i/>
          <w:szCs w:val="26"/>
        </w:rPr>
        <w:t>el sistema dispositivo especial por el que se rigen las acciones populares, implica que el juez puede tener en cuenta hechos distintos a los que aparecen en la demanda, siempre que se trate de la misma acción u omisión que el actor planteó como transgresora de los derechos o intereses colectivos, puesto que la sentencia debe ser coherente con la conducta vulneradora imputada en el escrito de la demanda</w:t>
      </w:r>
      <w:r w:rsidR="00723A26" w:rsidRPr="002677B3">
        <w:rPr>
          <w:rFonts w:ascii="Arial Narrow" w:hAnsi="Arial Narrow"/>
          <w:i/>
          <w:sz w:val="26"/>
          <w:szCs w:val="26"/>
        </w:rPr>
        <w:t>”</w:t>
      </w:r>
      <w:r w:rsidR="000401E7" w:rsidRPr="002677B3">
        <w:rPr>
          <w:rStyle w:val="Refdenotaalpie"/>
          <w:rFonts w:ascii="Arial Narrow" w:hAnsi="Arial Narrow"/>
          <w:i/>
          <w:sz w:val="26"/>
          <w:szCs w:val="26"/>
        </w:rPr>
        <w:footnoteReference w:id="20"/>
      </w:r>
      <w:r w:rsidR="000E4C91" w:rsidRPr="002677B3">
        <w:rPr>
          <w:rFonts w:ascii="Arial Narrow" w:hAnsi="Arial Narrow"/>
          <w:i/>
          <w:sz w:val="26"/>
          <w:szCs w:val="26"/>
        </w:rPr>
        <w:t>.</w:t>
      </w:r>
    </w:p>
    <w:p w14:paraId="2B6C0B68" w14:textId="77777777" w:rsidR="001109A8" w:rsidRPr="002677B3" w:rsidRDefault="001109A8" w:rsidP="002677B3">
      <w:pPr>
        <w:widowControl w:val="0"/>
        <w:spacing w:line="276" w:lineRule="auto"/>
        <w:jc w:val="both"/>
        <w:rPr>
          <w:rFonts w:ascii="Arial Narrow" w:hAnsi="Arial Narrow"/>
          <w:sz w:val="26"/>
          <w:szCs w:val="26"/>
        </w:rPr>
      </w:pPr>
    </w:p>
    <w:p w14:paraId="7466CE4A" w14:textId="14AEED09" w:rsidR="001109A8" w:rsidRPr="002677B3" w:rsidRDefault="001109A8" w:rsidP="002677B3">
      <w:pPr>
        <w:widowControl w:val="0"/>
        <w:spacing w:line="276" w:lineRule="auto"/>
        <w:jc w:val="both"/>
        <w:rPr>
          <w:rFonts w:ascii="Arial Narrow" w:hAnsi="Arial Narrow"/>
          <w:i/>
          <w:sz w:val="26"/>
          <w:szCs w:val="26"/>
        </w:rPr>
      </w:pPr>
      <w:r w:rsidRPr="002677B3">
        <w:rPr>
          <w:rFonts w:ascii="Arial Narrow" w:hAnsi="Arial Narrow"/>
          <w:sz w:val="26"/>
          <w:szCs w:val="26"/>
        </w:rPr>
        <w:t xml:space="preserve">Entonces puede el juez popular emitir fallos </w:t>
      </w:r>
      <w:r w:rsidRPr="002677B3">
        <w:rPr>
          <w:rFonts w:ascii="Arial Narrow" w:hAnsi="Arial Narrow"/>
          <w:i/>
          <w:sz w:val="26"/>
          <w:szCs w:val="26"/>
        </w:rPr>
        <w:t xml:space="preserve">ultra y extra </w:t>
      </w:r>
      <w:proofErr w:type="spellStart"/>
      <w:r w:rsidRPr="002677B3">
        <w:rPr>
          <w:rFonts w:ascii="Arial Narrow" w:hAnsi="Arial Narrow"/>
          <w:i/>
          <w:sz w:val="26"/>
          <w:szCs w:val="26"/>
        </w:rPr>
        <w:t>petita</w:t>
      </w:r>
      <w:proofErr w:type="spellEnd"/>
      <w:r w:rsidRPr="002677B3">
        <w:rPr>
          <w:rFonts w:ascii="Arial Narrow" w:hAnsi="Arial Narrow"/>
          <w:sz w:val="26"/>
          <w:szCs w:val="26"/>
        </w:rPr>
        <w:t xml:space="preserve"> </w:t>
      </w:r>
      <w:r w:rsidRPr="002677B3">
        <w:rPr>
          <w:rFonts w:ascii="Arial Narrow" w:hAnsi="Arial Narrow"/>
          <w:i/>
          <w:sz w:val="26"/>
          <w:szCs w:val="26"/>
        </w:rPr>
        <w:t>“</w:t>
      </w:r>
      <w:r w:rsidRPr="00CF09ED">
        <w:rPr>
          <w:rFonts w:ascii="Arial Narrow" w:hAnsi="Arial Narrow"/>
          <w:i/>
          <w:szCs w:val="26"/>
        </w:rPr>
        <w:t>…</w:t>
      </w:r>
      <w:r w:rsidR="00CF09ED" w:rsidRPr="00CF09ED">
        <w:rPr>
          <w:rFonts w:ascii="Arial Narrow" w:hAnsi="Arial Narrow"/>
          <w:i/>
          <w:szCs w:val="26"/>
        </w:rPr>
        <w:t xml:space="preserve"> </w:t>
      </w:r>
      <w:r w:rsidRPr="00CF09ED">
        <w:rPr>
          <w:rFonts w:ascii="Arial Narrow" w:hAnsi="Arial Narrow"/>
          <w:i/>
          <w:szCs w:val="26"/>
        </w:rPr>
        <w:t>(i) si en el curso del proceso se encuentra probada una nueva circunstancia que no fue alegada por el demandante, y que configura una amenaza o vulneración de un derecho colectivo, el juez de la acción popular tiene a su cargo la obligación de protegerlo; y (ii) en ejercicio de sus facultades oficiosas, el juez constitucional puede ordenar remedios que excedan las pretensiones presentadas por el actor popular en la demanda, siempre que resulte necesario para hacer cesar la vulneración o amenaza</w:t>
      </w:r>
      <w:r w:rsidRPr="002677B3">
        <w:rPr>
          <w:rFonts w:ascii="Arial Narrow" w:hAnsi="Arial Narrow"/>
          <w:i/>
          <w:sz w:val="26"/>
          <w:szCs w:val="26"/>
        </w:rPr>
        <w:t>”</w:t>
      </w:r>
      <w:r w:rsidRPr="002677B3">
        <w:rPr>
          <w:rStyle w:val="Refdenotaalpie"/>
          <w:rFonts w:ascii="Arial Narrow" w:hAnsi="Arial Narrow"/>
          <w:i/>
          <w:sz w:val="26"/>
          <w:szCs w:val="26"/>
        </w:rPr>
        <w:footnoteReference w:id="21"/>
      </w:r>
      <w:r w:rsidR="0016459B" w:rsidRPr="002677B3">
        <w:rPr>
          <w:rFonts w:ascii="Arial Narrow" w:hAnsi="Arial Narrow"/>
          <w:i/>
          <w:sz w:val="26"/>
          <w:szCs w:val="26"/>
        </w:rPr>
        <w:t>.</w:t>
      </w:r>
    </w:p>
    <w:p w14:paraId="7F64E0A3" w14:textId="77777777" w:rsidR="001109A8" w:rsidRPr="002677B3" w:rsidRDefault="001109A8" w:rsidP="002677B3">
      <w:pPr>
        <w:widowControl w:val="0"/>
        <w:spacing w:line="276" w:lineRule="auto"/>
        <w:jc w:val="both"/>
        <w:rPr>
          <w:rFonts w:ascii="Arial Narrow" w:hAnsi="Arial Narrow"/>
          <w:sz w:val="26"/>
          <w:szCs w:val="26"/>
        </w:rPr>
      </w:pPr>
    </w:p>
    <w:p w14:paraId="5C0ACC71" w14:textId="15C821B4" w:rsidR="001109A8" w:rsidRPr="002677B3" w:rsidRDefault="001109A8" w:rsidP="002677B3">
      <w:pPr>
        <w:widowControl w:val="0"/>
        <w:spacing w:line="276" w:lineRule="auto"/>
        <w:jc w:val="both"/>
        <w:rPr>
          <w:rFonts w:ascii="Arial Narrow" w:hAnsi="Arial Narrow"/>
          <w:sz w:val="26"/>
          <w:szCs w:val="26"/>
        </w:rPr>
      </w:pPr>
      <w:r w:rsidRPr="002677B3">
        <w:rPr>
          <w:rFonts w:ascii="Arial Narrow" w:hAnsi="Arial Narrow"/>
          <w:sz w:val="26"/>
          <w:szCs w:val="26"/>
        </w:rPr>
        <w:t>Tales facultades encuentr</w:t>
      </w:r>
      <w:r w:rsidR="000006F9" w:rsidRPr="002677B3">
        <w:rPr>
          <w:rFonts w:ascii="Arial Narrow" w:hAnsi="Arial Narrow"/>
          <w:sz w:val="26"/>
          <w:szCs w:val="26"/>
        </w:rPr>
        <w:t>a</w:t>
      </w:r>
      <w:r w:rsidRPr="002677B3">
        <w:rPr>
          <w:rFonts w:ascii="Arial Narrow" w:hAnsi="Arial Narrow"/>
          <w:sz w:val="26"/>
          <w:szCs w:val="26"/>
        </w:rPr>
        <w:t>n l</w:t>
      </w:r>
      <w:r w:rsidR="000006F9" w:rsidRPr="002677B3">
        <w:rPr>
          <w:rFonts w:ascii="Arial Narrow" w:hAnsi="Arial Narrow"/>
          <w:sz w:val="26"/>
          <w:szCs w:val="26"/>
        </w:rPr>
        <w:t>í</w:t>
      </w:r>
      <w:r w:rsidRPr="002677B3">
        <w:rPr>
          <w:rFonts w:ascii="Arial Narrow" w:hAnsi="Arial Narrow"/>
          <w:sz w:val="26"/>
          <w:szCs w:val="26"/>
        </w:rPr>
        <w:t xml:space="preserve">mites en </w:t>
      </w:r>
      <w:r w:rsidRPr="002677B3">
        <w:rPr>
          <w:rFonts w:ascii="Arial Narrow" w:hAnsi="Arial Narrow"/>
          <w:i/>
          <w:sz w:val="26"/>
          <w:szCs w:val="26"/>
        </w:rPr>
        <w:t>“</w:t>
      </w:r>
      <w:r w:rsidRPr="00CF09ED">
        <w:rPr>
          <w:rFonts w:ascii="Arial Narrow" w:hAnsi="Arial Narrow"/>
          <w:i/>
          <w:szCs w:val="26"/>
        </w:rPr>
        <w:t>…</w:t>
      </w:r>
      <w:r w:rsidR="00CF09ED" w:rsidRPr="00CF09ED">
        <w:rPr>
          <w:rFonts w:ascii="Arial Narrow" w:hAnsi="Arial Narrow"/>
          <w:i/>
          <w:szCs w:val="26"/>
        </w:rPr>
        <w:t xml:space="preserve"> </w:t>
      </w:r>
      <w:r w:rsidRPr="00CF09ED">
        <w:rPr>
          <w:rFonts w:ascii="Arial Narrow" w:hAnsi="Arial Narrow"/>
          <w:i/>
          <w:szCs w:val="26"/>
        </w:rPr>
        <w:t>los derechos al debido proceso y de defensa del demandado. Así pues, las determinaciones que se adopten en una acción popular están circunscritas a la causa petendi de la demanda, lo que significa que el operador judicial no puede decidir con fundamento en hechos y pretensiones que no tengan relación con los que le fueron puestos en conocimiento por el actor popular.</w:t>
      </w:r>
      <w:r w:rsidRPr="002677B3">
        <w:rPr>
          <w:rFonts w:ascii="Arial Narrow" w:hAnsi="Arial Narrow"/>
          <w:i/>
          <w:sz w:val="26"/>
          <w:szCs w:val="26"/>
        </w:rPr>
        <w:t>”</w:t>
      </w:r>
      <w:r w:rsidRPr="002677B3">
        <w:rPr>
          <w:rStyle w:val="Refdenotaalpie"/>
          <w:rFonts w:ascii="Arial Narrow" w:hAnsi="Arial Narrow"/>
          <w:i/>
          <w:sz w:val="26"/>
          <w:szCs w:val="26"/>
        </w:rPr>
        <w:footnoteReference w:id="22"/>
      </w:r>
      <w:r w:rsidRPr="002677B3">
        <w:rPr>
          <w:rFonts w:ascii="Arial Narrow" w:hAnsi="Arial Narrow"/>
          <w:sz w:val="26"/>
          <w:szCs w:val="26"/>
        </w:rPr>
        <w:t xml:space="preserve"> </w:t>
      </w:r>
    </w:p>
    <w:p w14:paraId="2551F560" w14:textId="77777777" w:rsidR="001109A8" w:rsidRPr="002677B3" w:rsidRDefault="001109A8" w:rsidP="002677B3">
      <w:pPr>
        <w:widowControl w:val="0"/>
        <w:spacing w:line="276" w:lineRule="auto"/>
        <w:jc w:val="both"/>
        <w:rPr>
          <w:rFonts w:ascii="Arial Narrow" w:hAnsi="Arial Narrow"/>
          <w:sz w:val="26"/>
          <w:szCs w:val="26"/>
        </w:rPr>
      </w:pPr>
    </w:p>
    <w:p w14:paraId="1D9B4C58" w14:textId="2465C6F4" w:rsidR="00362E95" w:rsidRPr="002677B3" w:rsidRDefault="00362E95" w:rsidP="002677B3">
      <w:pPr>
        <w:widowControl w:val="0"/>
        <w:spacing w:line="276" w:lineRule="auto"/>
        <w:jc w:val="both"/>
        <w:rPr>
          <w:rFonts w:ascii="Arial Narrow" w:hAnsi="Arial Narrow"/>
          <w:i/>
          <w:sz w:val="26"/>
          <w:szCs w:val="26"/>
        </w:rPr>
      </w:pPr>
      <w:r w:rsidRPr="002677B3">
        <w:rPr>
          <w:rFonts w:ascii="Arial Narrow" w:hAnsi="Arial Narrow"/>
          <w:sz w:val="26"/>
          <w:szCs w:val="26"/>
        </w:rPr>
        <w:t>Inclusive la misma ley 472 de 1998 en su artículo 5º, le encomienda al juez que el trámite vele por “</w:t>
      </w:r>
      <w:r w:rsidRPr="008815D2">
        <w:rPr>
          <w:rFonts w:ascii="Arial Narrow" w:hAnsi="Arial Narrow"/>
          <w:i/>
          <w:szCs w:val="26"/>
        </w:rPr>
        <w:t>…</w:t>
      </w:r>
      <w:r w:rsidR="008815D2" w:rsidRPr="008815D2">
        <w:rPr>
          <w:rFonts w:ascii="Arial Narrow" w:hAnsi="Arial Narrow"/>
          <w:i/>
          <w:szCs w:val="26"/>
        </w:rPr>
        <w:t xml:space="preserve"> </w:t>
      </w:r>
      <w:r w:rsidRPr="008815D2">
        <w:rPr>
          <w:rFonts w:ascii="Arial Narrow" w:hAnsi="Arial Narrow"/>
          <w:i/>
          <w:szCs w:val="26"/>
        </w:rPr>
        <w:t>el respeto al debido proceso, las garantías procesales y el equilibrio entre las partes</w:t>
      </w:r>
      <w:r w:rsidRPr="002677B3">
        <w:rPr>
          <w:rFonts w:ascii="Arial Narrow" w:hAnsi="Arial Narrow"/>
          <w:i/>
          <w:sz w:val="26"/>
          <w:szCs w:val="26"/>
        </w:rPr>
        <w:t>”.</w:t>
      </w:r>
    </w:p>
    <w:p w14:paraId="27EB35E6" w14:textId="77777777" w:rsidR="00362E95" w:rsidRPr="002677B3" w:rsidRDefault="00362E95" w:rsidP="002677B3">
      <w:pPr>
        <w:widowControl w:val="0"/>
        <w:spacing w:line="276" w:lineRule="auto"/>
        <w:jc w:val="both"/>
        <w:rPr>
          <w:rFonts w:ascii="Arial Narrow" w:hAnsi="Arial Narrow"/>
          <w:i/>
          <w:sz w:val="26"/>
          <w:szCs w:val="26"/>
        </w:rPr>
      </w:pPr>
    </w:p>
    <w:p w14:paraId="15C8B839" w14:textId="071864A8" w:rsidR="00BB492A" w:rsidRPr="002677B3" w:rsidRDefault="00A905A9" w:rsidP="002677B3">
      <w:pPr>
        <w:widowControl w:val="0"/>
        <w:spacing w:line="276" w:lineRule="auto"/>
        <w:jc w:val="both"/>
        <w:rPr>
          <w:rFonts w:ascii="Arial Narrow" w:hAnsi="Arial Narrow"/>
          <w:sz w:val="26"/>
          <w:szCs w:val="26"/>
        </w:rPr>
      </w:pPr>
      <w:bookmarkStart w:id="2" w:name="_Hlk83208974"/>
      <w:r w:rsidRPr="002677B3">
        <w:rPr>
          <w:rFonts w:ascii="Arial Narrow" w:hAnsi="Arial Narrow"/>
          <w:sz w:val="26"/>
          <w:szCs w:val="26"/>
        </w:rPr>
        <w:t>C</w:t>
      </w:r>
      <w:r w:rsidR="00BB492A" w:rsidRPr="002677B3">
        <w:rPr>
          <w:rFonts w:ascii="Arial Narrow" w:hAnsi="Arial Narrow"/>
          <w:sz w:val="26"/>
          <w:szCs w:val="26"/>
        </w:rPr>
        <w:t xml:space="preserve">oncierne </w:t>
      </w:r>
      <w:r w:rsidRPr="002677B3">
        <w:rPr>
          <w:rFonts w:ascii="Arial Narrow" w:hAnsi="Arial Narrow"/>
          <w:sz w:val="26"/>
          <w:szCs w:val="26"/>
        </w:rPr>
        <w:t xml:space="preserve">entonces </w:t>
      </w:r>
      <w:r w:rsidR="00BB492A" w:rsidRPr="002677B3">
        <w:rPr>
          <w:rFonts w:ascii="Arial Narrow" w:hAnsi="Arial Narrow"/>
          <w:sz w:val="26"/>
          <w:szCs w:val="26"/>
        </w:rPr>
        <w:t xml:space="preserve">al juez popular delimitar sus decisiones </w:t>
      </w:r>
      <w:r w:rsidR="00BB492A" w:rsidRPr="002677B3">
        <w:rPr>
          <w:rFonts w:ascii="Arial Narrow" w:hAnsi="Arial Narrow"/>
          <w:i/>
          <w:sz w:val="26"/>
          <w:szCs w:val="26"/>
        </w:rPr>
        <w:t xml:space="preserve">extra y ultra </w:t>
      </w:r>
      <w:proofErr w:type="spellStart"/>
      <w:r w:rsidR="00BB492A" w:rsidRPr="002677B3">
        <w:rPr>
          <w:rFonts w:ascii="Arial Narrow" w:hAnsi="Arial Narrow"/>
          <w:i/>
          <w:sz w:val="26"/>
          <w:szCs w:val="26"/>
        </w:rPr>
        <w:t>petita</w:t>
      </w:r>
      <w:proofErr w:type="spellEnd"/>
      <w:r w:rsidR="00BB492A" w:rsidRPr="002677B3">
        <w:rPr>
          <w:rFonts w:ascii="Arial Narrow" w:hAnsi="Arial Narrow"/>
          <w:i/>
          <w:sz w:val="26"/>
          <w:szCs w:val="26"/>
        </w:rPr>
        <w:t xml:space="preserve"> </w:t>
      </w:r>
      <w:r w:rsidR="00BB492A" w:rsidRPr="002677B3">
        <w:rPr>
          <w:rFonts w:ascii="Arial Narrow" w:hAnsi="Arial Narrow"/>
          <w:sz w:val="26"/>
          <w:szCs w:val="26"/>
        </w:rPr>
        <w:t xml:space="preserve">a la </w:t>
      </w:r>
      <w:r w:rsidR="00BB492A" w:rsidRPr="002677B3">
        <w:rPr>
          <w:rFonts w:ascii="Arial Narrow" w:hAnsi="Arial Narrow"/>
          <w:i/>
          <w:sz w:val="26"/>
          <w:szCs w:val="26"/>
        </w:rPr>
        <w:t>causa petendi</w:t>
      </w:r>
      <w:r w:rsidR="00BB492A" w:rsidRPr="002677B3">
        <w:rPr>
          <w:rFonts w:ascii="Arial Narrow" w:hAnsi="Arial Narrow"/>
          <w:sz w:val="26"/>
          <w:szCs w:val="26"/>
        </w:rPr>
        <w:t xml:space="preserve"> contenida en el libelo introductor, por cuanto es la forma de garantizar el debido proceso </w:t>
      </w:r>
      <w:bookmarkEnd w:id="2"/>
      <w:r w:rsidR="00BB492A" w:rsidRPr="002677B3">
        <w:rPr>
          <w:rFonts w:ascii="Arial Narrow" w:hAnsi="Arial Narrow"/>
          <w:sz w:val="26"/>
          <w:szCs w:val="26"/>
        </w:rPr>
        <w:t>(</w:t>
      </w:r>
      <w:r w:rsidR="0047183C" w:rsidRPr="002677B3">
        <w:rPr>
          <w:rFonts w:ascii="Arial Narrow" w:hAnsi="Arial Narrow"/>
          <w:sz w:val="26"/>
          <w:szCs w:val="26"/>
        </w:rPr>
        <w:t xml:space="preserve">derecho de </w:t>
      </w:r>
      <w:r w:rsidR="00BB492A" w:rsidRPr="002677B3">
        <w:rPr>
          <w:rFonts w:ascii="Arial Narrow" w:hAnsi="Arial Narrow"/>
          <w:sz w:val="26"/>
          <w:szCs w:val="26"/>
        </w:rPr>
        <w:t xml:space="preserve">contradicción y defensa) de la parte demandada </w:t>
      </w:r>
      <w:r w:rsidR="0090695A" w:rsidRPr="002677B3">
        <w:rPr>
          <w:rFonts w:ascii="Arial Narrow" w:hAnsi="Arial Narrow"/>
          <w:sz w:val="26"/>
          <w:szCs w:val="26"/>
        </w:rPr>
        <w:t>quien,</w:t>
      </w:r>
      <w:r w:rsidR="007F0D53" w:rsidRPr="002677B3">
        <w:rPr>
          <w:rFonts w:ascii="Arial Narrow" w:hAnsi="Arial Narrow"/>
          <w:sz w:val="26"/>
          <w:szCs w:val="26"/>
        </w:rPr>
        <w:t xml:space="preserve"> para desvirtuar los </w:t>
      </w:r>
      <w:r w:rsidR="007F0D53" w:rsidRPr="002677B3">
        <w:rPr>
          <w:rFonts w:ascii="Arial Narrow" w:hAnsi="Arial Narrow"/>
          <w:sz w:val="26"/>
          <w:szCs w:val="26"/>
        </w:rPr>
        <w:lastRenderedPageBreak/>
        <w:t>postulados de la tesis del pretensor, cuenta con la contestación y el despliegue de las actividades probatorias de esa etapa procesal</w:t>
      </w:r>
      <w:r w:rsidR="006573FD" w:rsidRPr="002677B3">
        <w:rPr>
          <w:rStyle w:val="Refdenotaalpie"/>
          <w:rFonts w:ascii="Arial Narrow" w:hAnsi="Arial Narrow"/>
          <w:sz w:val="26"/>
          <w:szCs w:val="26"/>
        </w:rPr>
        <w:footnoteReference w:id="23"/>
      </w:r>
      <w:r w:rsidR="007F0D53" w:rsidRPr="002677B3">
        <w:rPr>
          <w:rFonts w:ascii="Arial Narrow" w:hAnsi="Arial Narrow"/>
          <w:sz w:val="26"/>
          <w:szCs w:val="26"/>
        </w:rPr>
        <w:t xml:space="preserve">.   </w:t>
      </w:r>
      <w:r w:rsidR="00BB492A" w:rsidRPr="002677B3">
        <w:rPr>
          <w:rFonts w:ascii="Arial Narrow" w:hAnsi="Arial Narrow"/>
          <w:sz w:val="26"/>
          <w:szCs w:val="26"/>
        </w:rPr>
        <w:t xml:space="preserve"> </w:t>
      </w:r>
    </w:p>
    <w:p w14:paraId="6664D113" w14:textId="77777777" w:rsidR="0016459B" w:rsidRPr="002677B3" w:rsidRDefault="0016459B" w:rsidP="002677B3">
      <w:pPr>
        <w:widowControl w:val="0"/>
        <w:spacing w:line="276" w:lineRule="auto"/>
        <w:jc w:val="both"/>
        <w:rPr>
          <w:rFonts w:ascii="Arial Narrow" w:hAnsi="Arial Narrow"/>
          <w:i/>
          <w:sz w:val="26"/>
          <w:szCs w:val="26"/>
        </w:rPr>
      </w:pPr>
    </w:p>
    <w:p w14:paraId="353B1F14" w14:textId="6B5C0259" w:rsidR="001358D0" w:rsidRPr="002677B3" w:rsidRDefault="003E3844" w:rsidP="002677B3">
      <w:pPr>
        <w:widowControl w:val="0"/>
        <w:spacing w:line="276" w:lineRule="auto"/>
        <w:jc w:val="both"/>
        <w:rPr>
          <w:rFonts w:ascii="Arial Narrow" w:hAnsi="Arial Narrow"/>
          <w:sz w:val="26"/>
          <w:szCs w:val="26"/>
        </w:rPr>
      </w:pPr>
      <w:r w:rsidRPr="002677B3">
        <w:rPr>
          <w:rFonts w:ascii="Arial Narrow" w:hAnsi="Arial Narrow"/>
          <w:sz w:val="26"/>
          <w:szCs w:val="26"/>
        </w:rPr>
        <w:t>5.</w:t>
      </w:r>
      <w:r w:rsidR="00957D49" w:rsidRPr="002677B3">
        <w:rPr>
          <w:rFonts w:ascii="Arial Narrow" w:hAnsi="Arial Narrow"/>
          <w:bCs/>
          <w:sz w:val="26"/>
          <w:szCs w:val="26"/>
        </w:rPr>
        <w:t xml:space="preserve"> </w:t>
      </w:r>
      <w:bookmarkStart w:id="3" w:name="_Hlk83209024"/>
      <w:r w:rsidRPr="002677B3">
        <w:rPr>
          <w:rFonts w:ascii="Arial Narrow" w:hAnsi="Arial Narrow"/>
          <w:bCs/>
          <w:sz w:val="26"/>
          <w:szCs w:val="26"/>
        </w:rPr>
        <w:t xml:space="preserve">En el caso concreto, </w:t>
      </w:r>
      <w:r w:rsidR="00A72111" w:rsidRPr="002677B3">
        <w:rPr>
          <w:rFonts w:ascii="Arial Narrow" w:hAnsi="Arial Narrow"/>
          <w:sz w:val="26"/>
          <w:szCs w:val="26"/>
        </w:rPr>
        <w:t>el rasero para establecer la vulneración o amenaza de los derechos colectivos</w:t>
      </w:r>
      <w:r w:rsidR="00D06A22" w:rsidRPr="002677B3">
        <w:rPr>
          <w:rFonts w:ascii="Arial Narrow" w:hAnsi="Arial Narrow"/>
          <w:sz w:val="26"/>
          <w:szCs w:val="26"/>
        </w:rPr>
        <w:t xml:space="preserve"> invocados </w:t>
      </w:r>
      <w:r w:rsidR="00A72111" w:rsidRPr="002677B3">
        <w:rPr>
          <w:rFonts w:ascii="Arial Narrow" w:hAnsi="Arial Narrow"/>
          <w:sz w:val="26"/>
          <w:szCs w:val="26"/>
        </w:rPr>
        <w:t>quedó definido desde la demanda</w:t>
      </w:r>
      <w:r w:rsidR="003C361B" w:rsidRPr="002677B3">
        <w:rPr>
          <w:rFonts w:ascii="Arial Narrow" w:hAnsi="Arial Narrow"/>
          <w:sz w:val="26"/>
          <w:szCs w:val="26"/>
        </w:rPr>
        <w:t>.</w:t>
      </w:r>
      <w:r w:rsidR="00A72111" w:rsidRPr="002677B3">
        <w:rPr>
          <w:rFonts w:ascii="Arial Narrow" w:hAnsi="Arial Narrow"/>
          <w:sz w:val="26"/>
          <w:szCs w:val="26"/>
        </w:rPr>
        <w:t xml:space="preserve"> </w:t>
      </w:r>
      <w:r w:rsidR="003C361B" w:rsidRPr="002677B3">
        <w:rPr>
          <w:rFonts w:ascii="Arial Narrow" w:hAnsi="Arial Narrow"/>
          <w:sz w:val="26"/>
          <w:szCs w:val="26"/>
        </w:rPr>
        <w:t>E</w:t>
      </w:r>
      <w:r w:rsidR="00A72111" w:rsidRPr="002677B3">
        <w:rPr>
          <w:rFonts w:ascii="Arial Narrow" w:hAnsi="Arial Narrow"/>
          <w:sz w:val="26"/>
          <w:szCs w:val="26"/>
        </w:rPr>
        <w:t xml:space="preserve">n términos </w:t>
      </w:r>
      <w:r w:rsidR="003C361B" w:rsidRPr="002677B3">
        <w:rPr>
          <w:rFonts w:ascii="Arial Narrow" w:hAnsi="Arial Narrow"/>
          <w:sz w:val="26"/>
          <w:szCs w:val="26"/>
        </w:rPr>
        <w:t>claros, se estableció</w:t>
      </w:r>
      <w:r w:rsidR="00A72111" w:rsidRPr="002677B3">
        <w:rPr>
          <w:rFonts w:ascii="Arial Narrow" w:hAnsi="Arial Narrow"/>
          <w:sz w:val="26"/>
          <w:szCs w:val="26"/>
        </w:rPr>
        <w:t xml:space="preserve"> que quienes </w:t>
      </w:r>
      <w:r w:rsidR="00096181" w:rsidRPr="002677B3">
        <w:rPr>
          <w:rFonts w:ascii="Arial Narrow" w:hAnsi="Arial Narrow"/>
          <w:sz w:val="26"/>
          <w:szCs w:val="26"/>
        </w:rPr>
        <w:t>recorren</w:t>
      </w:r>
      <w:r w:rsidR="00A72111" w:rsidRPr="002677B3">
        <w:rPr>
          <w:rFonts w:ascii="Arial Narrow" w:hAnsi="Arial Narrow"/>
          <w:sz w:val="26"/>
          <w:szCs w:val="26"/>
        </w:rPr>
        <w:t xml:space="preserve"> a pie por el sepa</w:t>
      </w:r>
      <w:r w:rsidR="003C361B" w:rsidRPr="002677B3">
        <w:rPr>
          <w:rFonts w:ascii="Arial Narrow" w:hAnsi="Arial Narrow"/>
          <w:sz w:val="26"/>
          <w:szCs w:val="26"/>
        </w:rPr>
        <w:t>ra</w:t>
      </w:r>
      <w:r w:rsidR="00A72111" w:rsidRPr="002677B3">
        <w:rPr>
          <w:rFonts w:ascii="Arial Narrow" w:hAnsi="Arial Narrow"/>
          <w:sz w:val="26"/>
          <w:szCs w:val="26"/>
        </w:rPr>
        <w:t>dor vial de</w:t>
      </w:r>
      <w:r w:rsidR="00096181" w:rsidRPr="002677B3">
        <w:rPr>
          <w:rFonts w:ascii="Arial Narrow" w:hAnsi="Arial Narrow"/>
          <w:sz w:val="26"/>
          <w:szCs w:val="26"/>
        </w:rPr>
        <w:t xml:space="preserve"> forma paralela a </w:t>
      </w:r>
      <w:r w:rsidR="00A72111" w:rsidRPr="002677B3">
        <w:rPr>
          <w:rFonts w:ascii="Arial Narrow" w:hAnsi="Arial Narrow"/>
          <w:sz w:val="26"/>
          <w:szCs w:val="26"/>
        </w:rPr>
        <w:t xml:space="preserve">la avenida </w:t>
      </w:r>
      <w:r w:rsidR="003C361B" w:rsidRPr="002677B3">
        <w:rPr>
          <w:rFonts w:ascii="Arial Narrow" w:hAnsi="Arial Narrow"/>
          <w:sz w:val="26"/>
          <w:szCs w:val="26"/>
        </w:rPr>
        <w:t xml:space="preserve">el Ferrocarril en el municipio de Dosquebradas, al llegar a los puentes identificados en el mismo escrito, se ven obligados a bajar a la vía </w:t>
      </w:r>
      <w:r w:rsidR="00096181" w:rsidRPr="002677B3">
        <w:rPr>
          <w:rFonts w:ascii="Arial Narrow" w:hAnsi="Arial Narrow"/>
          <w:sz w:val="26"/>
          <w:szCs w:val="26"/>
        </w:rPr>
        <w:t xml:space="preserve">para </w:t>
      </w:r>
      <w:r w:rsidR="00D06A22" w:rsidRPr="002677B3">
        <w:rPr>
          <w:rFonts w:ascii="Arial Narrow" w:hAnsi="Arial Narrow"/>
          <w:sz w:val="26"/>
          <w:szCs w:val="26"/>
        </w:rPr>
        <w:t>continuar su trayecto,</w:t>
      </w:r>
      <w:r w:rsidR="002908DE" w:rsidRPr="002677B3">
        <w:rPr>
          <w:rFonts w:ascii="Arial Narrow" w:hAnsi="Arial Narrow"/>
          <w:sz w:val="26"/>
          <w:szCs w:val="26"/>
        </w:rPr>
        <w:t xml:space="preserve"> porque justo en esos lugares hay vacíos que interrumpen el suelo en concreto</w:t>
      </w:r>
      <w:bookmarkEnd w:id="3"/>
      <w:r w:rsidR="002908DE" w:rsidRPr="002677B3">
        <w:rPr>
          <w:rFonts w:ascii="Arial Narrow" w:hAnsi="Arial Narrow"/>
          <w:sz w:val="26"/>
          <w:szCs w:val="26"/>
        </w:rPr>
        <w:t xml:space="preserve">. </w:t>
      </w:r>
      <w:r w:rsidR="00D06A22" w:rsidRPr="002677B3">
        <w:rPr>
          <w:rFonts w:ascii="Arial Narrow" w:hAnsi="Arial Narrow"/>
          <w:sz w:val="26"/>
          <w:szCs w:val="26"/>
        </w:rPr>
        <w:t xml:space="preserve"> </w:t>
      </w:r>
      <w:r w:rsidR="002908DE" w:rsidRPr="002677B3">
        <w:rPr>
          <w:rFonts w:ascii="Arial Narrow" w:hAnsi="Arial Narrow"/>
          <w:sz w:val="26"/>
          <w:szCs w:val="26"/>
        </w:rPr>
        <w:t xml:space="preserve">Así, </w:t>
      </w:r>
      <w:r w:rsidR="00096181" w:rsidRPr="002677B3">
        <w:rPr>
          <w:rFonts w:ascii="Arial Narrow" w:hAnsi="Arial Narrow"/>
          <w:sz w:val="26"/>
          <w:szCs w:val="26"/>
        </w:rPr>
        <w:t>po</w:t>
      </w:r>
      <w:r w:rsidR="001358D0" w:rsidRPr="002677B3">
        <w:rPr>
          <w:rFonts w:ascii="Arial Narrow" w:hAnsi="Arial Narrow"/>
          <w:sz w:val="26"/>
          <w:szCs w:val="26"/>
        </w:rPr>
        <w:t>nen en riesgo su integridad</w:t>
      </w:r>
      <w:r w:rsidR="002908DE" w:rsidRPr="002677B3">
        <w:rPr>
          <w:rFonts w:ascii="Arial Narrow" w:hAnsi="Arial Narrow"/>
          <w:sz w:val="26"/>
          <w:szCs w:val="26"/>
        </w:rPr>
        <w:t xml:space="preserve"> personal. De allí que la pretensión del actor se dirija a que tales vacíos existentes sean cubiertos con losas de concreto, para dar continuidad a</w:t>
      </w:r>
      <w:r w:rsidR="001F2F0A" w:rsidRPr="002677B3">
        <w:rPr>
          <w:rFonts w:ascii="Arial Narrow" w:hAnsi="Arial Narrow"/>
          <w:sz w:val="26"/>
          <w:szCs w:val="26"/>
        </w:rPr>
        <w:t xml:space="preserve">l </w:t>
      </w:r>
      <w:r w:rsidR="00701E50" w:rsidRPr="002677B3">
        <w:rPr>
          <w:rFonts w:ascii="Arial Narrow" w:hAnsi="Arial Narrow"/>
          <w:sz w:val="26"/>
          <w:szCs w:val="26"/>
        </w:rPr>
        <w:t>suelo.</w:t>
      </w:r>
      <w:r w:rsidR="001358D0" w:rsidRPr="002677B3">
        <w:rPr>
          <w:rFonts w:ascii="Arial Narrow" w:hAnsi="Arial Narrow"/>
          <w:sz w:val="26"/>
          <w:szCs w:val="26"/>
        </w:rPr>
        <w:t xml:space="preserve"> </w:t>
      </w:r>
    </w:p>
    <w:p w14:paraId="24366E23" w14:textId="77777777" w:rsidR="001358D0" w:rsidRPr="002677B3" w:rsidRDefault="001358D0" w:rsidP="002677B3">
      <w:pPr>
        <w:widowControl w:val="0"/>
        <w:spacing w:line="276" w:lineRule="auto"/>
        <w:jc w:val="both"/>
        <w:rPr>
          <w:rFonts w:ascii="Arial Narrow" w:hAnsi="Arial Narrow"/>
          <w:sz w:val="26"/>
          <w:szCs w:val="26"/>
        </w:rPr>
      </w:pPr>
    </w:p>
    <w:p w14:paraId="55F89410" w14:textId="3DB0460B" w:rsidR="003C361B" w:rsidRPr="002677B3" w:rsidRDefault="00096181"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Esa </w:t>
      </w:r>
      <w:r w:rsidRPr="002677B3">
        <w:rPr>
          <w:rFonts w:ascii="Arial Narrow" w:hAnsi="Arial Narrow"/>
          <w:i/>
          <w:sz w:val="26"/>
          <w:szCs w:val="26"/>
        </w:rPr>
        <w:t>causa petendi</w:t>
      </w:r>
      <w:r w:rsidRPr="002677B3">
        <w:rPr>
          <w:rFonts w:ascii="Arial Narrow" w:hAnsi="Arial Narrow"/>
          <w:sz w:val="26"/>
          <w:szCs w:val="26"/>
        </w:rPr>
        <w:t xml:space="preserve"> fue la que se notificó a Autopistas del Café S.A., y la que tuvo oportunidad de debatir en la contestación, </w:t>
      </w:r>
      <w:r w:rsidR="00E94466" w:rsidRPr="002677B3">
        <w:rPr>
          <w:rFonts w:ascii="Arial Narrow" w:hAnsi="Arial Narrow"/>
          <w:sz w:val="26"/>
          <w:szCs w:val="26"/>
        </w:rPr>
        <w:t xml:space="preserve">alegando los hechos que consideró pertinentes y </w:t>
      </w:r>
      <w:r w:rsidRPr="002677B3">
        <w:rPr>
          <w:rFonts w:ascii="Arial Narrow" w:hAnsi="Arial Narrow"/>
          <w:sz w:val="26"/>
          <w:szCs w:val="26"/>
        </w:rPr>
        <w:t xml:space="preserve">que buscó demostrar en el estadio probatorio.    </w:t>
      </w:r>
      <w:r w:rsidR="003C361B" w:rsidRPr="002677B3">
        <w:rPr>
          <w:rFonts w:ascii="Arial Narrow" w:hAnsi="Arial Narrow"/>
          <w:sz w:val="26"/>
          <w:szCs w:val="26"/>
        </w:rPr>
        <w:t xml:space="preserve">  </w:t>
      </w:r>
    </w:p>
    <w:p w14:paraId="2703921D" w14:textId="77777777" w:rsidR="003C361B" w:rsidRPr="002677B3" w:rsidRDefault="003C361B" w:rsidP="002677B3">
      <w:pPr>
        <w:widowControl w:val="0"/>
        <w:spacing w:line="276" w:lineRule="auto"/>
        <w:jc w:val="both"/>
        <w:rPr>
          <w:rFonts w:ascii="Arial Narrow" w:hAnsi="Arial Narrow"/>
          <w:sz w:val="26"/>
          <w:szCs w:val="26"/>
        </w:rPr>
      </w:pPr>
    </w:p>
    <w:p w14:paraId="1E8BFAA6" w14:textId="0B9CE92D" w:rsidR="001B63CA" w:rsidRPr="002677B3" w:rsidRDefault="008063E6" w:rsidP="002677B3">
      <w:pPr>
        <w:widowControl w:val="0"/>
        <w:spacing w:line="276" w:lineRule="auto"/>
        <w:jc w:val="both"/>
        <w:rPr>
          <w:rFonts w:ascii="Arial Narrow" w:hAnsi="Arial Narrow"/>
          <w:i/>
          <w:iCs/>
          <w:sz w:val="26"/>
          <w:szCs w:val="26"/>
        </w:rPr>
      </w:pPr>
      <w:r w:rsidRPr="002677B3">
        <w:rPr>
          <w:rFonts w:ascii="Arial Narrow" w:hAnsi="Arial Narrow"/>
          <w:sz w:val="26"/>
          <w:szCs w:val="26"/>
        </w:rPr>
        <w:t xml:space="preserve">No fue sino hasta </w:t>
      </w:r>
      <w:r w:rsidR="00E94466" w:rsidRPr="002677B3">
        <w:rPr>
          <w:rFonts w:ascii="Arial Narrow" w:hAnsi="Arial Narrow"/>
          <w:sz w:val="26"/>
          <w:szCs w:val="26"/>
        </w:rPr>
        <w:t xml:space="preserve">los </w:t>
      </w:r>
      <w:r w:rsidRPr="002677B3">
        <w:rPr>
          <w:rFonts w:ascii="Arial Narrow" w:hAnsi="Arial Narrow"/>
          <w:sz w:val="26"/>
          <w:szCs w:val="26"/>
        </w:rPr>
        <w:t>alegatos de conclusión cuando de manera</w:t>
      </w:r>
      <w:r w:rsidR="00EF0384" w:rsidRPr="002677B3">
        <w:rPr>
          <w:rFonts w:ascii="Arial Narrow" w:hAnsi="Arial Narrow"/>
          <w:sz w:val="26"/>
          <w:szCs w:val="26"/>
        </w:rPr>
        <w:t xml:space="preserve"> tímida el actor popular</w:t>
      </w:r>
      <w:r w:rsidR="00BB3455" w:rsidRPr="002677B3">
        <w:rPr>
          <w:rFonts w:ascii="Arial Narrow" w:hAnsi="Arial Narrow"/>
          <w:sz w:val="26"/>
          <w:szCs w:val="26"/>
        </w:rPr>
        <w:t xml:space="preserve"> se refirió a la prevención del daño contingente </w:t>
      </w:r>
      <w:r w:rsidR="008C7549" w:rsidRPr="002677B3">
        <w:rPr>
          <w:rFonts w:ascii="Arial Narrow" w:hAnsi="Arial Narrow"/>
          <w:sz w:val="26"/>
          <w:szCs w:val="26"/>
        </w:rPr>
        <w:t>de accidente de tránsito para las personas con limitación física o con desplazamiento en sillas de ruedas</w:t>
      </w:r>
      <w:r w:rsidR="001B63CA" w:rsidRPr="002677B3">
        <w:rPr>
          <w:rFonts w:ascii="Arial Narrow" w:hAnsi="Arial Narrow"/>
          <w:sz w:val="26"/>
          <w:szCs w:val="26"/>
        </w:rPr>
        <w:t xml:space="preserve">, pero </w:t>
      </w:r>
      <w:r w:rsidR="00962E2D" w:rsidRPr="002677B3">
        <w:rPr>
          <w:rFonts w:ascii="Arial Narrow" w:hAnsi="Arial Narrow"/>
          <w:sz w:val="26"/>
          <w:szCs w:val="26"/>
        </w:rPr>
        <w:t xml:space="preserve">dentro de los límites fácticos y </w:t>
      </w:r>
      <w:r w:rsidR="001B63CA" w:rsidRPr="002677B3">
        <w:rPr>
          <w:rFonts w:ascii="Arial Narrow" w:hAnsi="Arial Narrow"/>
          <w:sz w:val="26"/>
          <w:szCs w:val="26"/>
        </w:rPr>
        <w:t xml:space="preserve">los contornos físicos </w:t>
      </w:r>
      <w:r w:rsidR="00962E2D" w:rsidRPr="002677B3">
        <w:rPr>
          <w:rFonts w:ascii="Arial Narrow" w:hAnsi="Arial Narrow"/>
          <w:sz w:val="26"/>
          <w:szCs w:val="26"/>
        </w:rPr>
        <w:t xml:space="preserve">que </w:t>
      </w:r>
      <w:r w:rsidR="001B63CA" w:rsidRPr="002677B3">
        <w:rPr>
          <w:rFonts w:ascii="Arial Narrow" w:hAnsi="Arial Narrow"/>
          <w:sz w:val="26"/>
          <w:szCs w:val="26"/>
        </w:rPr>
        <w:t xml:space="preserve">él mismo delineó desde la demanda: </w:t>
      </w:r>
      <w:r w:rsidR="000124AC" w:rsidRPr="002677B3">
        <w:rPr>
          <w:rFonts w:ascii="Arial Narrow" w:hAnsi="Arial Narrow"/>
          <w:sz w:val="26"/>
          <w:szCs w:val="26"/>
        </w:rPr>
        <w:t>“</w:t>
      </w:r>
      <w:r w:rsidR="001B63CA" w:rsidRPr="008815D2">
        <w:rPr>
          <w:rFonts w:ascii="Arial Narrow" w:hAnsi="Arial Narrow"/>
          <w:i/>
          <w:iCs/>
          <w:szCs w:val="26"/>
        </w:rPr>
        <w:t>la ubicación de losas sobre los vacíos que actualmente presenta cada uno de los puentes descritos en la Inspección Judicial, con el fin de cubrir</w:t>
      </w:r>
      <w:r w:rsidR="000124AC" w:rsidRPr="008815D2">
        <w:rPr>
          <w:rFonts w:ascii="Arial Narrow" w:hAnsi="Arial Narrow"/>
          <w:i/>
          <w:iCs/>
          <w:szCs w:val="26"/>
        </w:rPr>
        <w:t xml:space="preserve"> </w:t>
      </w:r>
      <w:r w:rsidR="001B63CA" w:rsidRPr="008815D2">
        <w:rPr>
          <w:rFonts w:ascii="Arial Narrow" w:hAnsi="Arial Narrow"/>
          <w:i/>
          <w:iCs/>
          <w:szCs w:val="26"/>
        </w:rPr>
        <w:t>espacios vacíos a  espacios  de  uso  peatonal,  ellos  son:  i)  vacío  sobre</w:t>
      </w:r>
      <w:r w:rsidR="000124AC" w:rsidRPr="008815D2">
        <w:rPr>
          <w:rFonts w:ascii="Arial Narrow" w:hAnsi="Arial Narrow"/>
          <w:i/>
          <w:iCs/>
          <w:szCs w:val="26"/>
        </w:rPr>
        <w:t xml:space="preserve"> </w:t>
      </w:r>
      <w:r w:rsidR="001B63CA" w:rsidRPr="008815D2">
        <w:rPr>
          <w:rFonts w:ascii="Arial Narrow" w:hAnsi="Arial Narrow"/>
          <w:i/>
          <w:iCs/>
          <w:szCs w:val="26"/>
        </w:rPr>
        <w:t>el</w:t>
      </w:r>
      <w:r w:rsidR="000124AC" w:rsidRPr="008815D2">
        <w:rPr>
          <w:rFonts w:ascii="Arial Narrow" w:hAnsi="Arial Narrow"/>
          <w:i/>
          <w:iCs/>
          <w:szCs w:val="26"/>
        </w:rPr>
        <w:t xml:space="preserve"> </w:t>
      </w:r>
      <w:r w:rsidR="001B63CA" w:rsidRPr="008815D2">
        <w:rPr>
          <w:rFonts w:ascii="Arial Narrow" w:hAnsi="Arial Narrow"/>
          <w:i/>
          <w:iCs/>
          <w:szCs w:val="26"/>
        </w:rPr>
        <w:t>Puente de la  quebrada Dosquebradas; ii) vacío sobre el</w:t>
      </w:r>
      <w:r w:rsidR="000124AC" w:rsidRPr="008815D2">
        <w:rPr>
          <w:rFonts w:ascii="Arial Narrow" w:hAnsi="Arial Narrow"/>
          <w:i/>
          <w:iCs/>
          <w:szCs w:val="26"/>
        </w:rPr>
        <w:t xml:space="preserve"> </w:t>
      </w:r>
      <w:r w:rsidR="001B63CA" w:rsidRPr="008815D2">
        <w:rPr>
          <w:rFonts w:ascii="Arial Narrow" w:hAnsi="Arial Narrow"/>
          <w:i/>
          <w:iCs/>
          <w:szCs w:val="26"/>
        </w:rPr>
        <w:t>puente</w:t>
      </w:r>
      <w:r w:rsidR="000124AC" w:rsidRPr="008815D2">
        <w:rPr>
          <w:rFonts w:ascii="Arial Narrow" w:hAnsi="Arial Narrow"/>
          <w:i/>
          <w:iCs/>
          <w:szCs w:val="26"/>
        </w:rPr>
        <w:t xml:space="preserve"> </w:t>
      </w:r>
      <w:r w:rsidR="001B63CA" w:rsidRPr="008815D2">
        <w:rPr>
          <w:rFonts w:ascii="Arial Narrow" w:hAnsi="Arial Narrow"/>
          <w:i/>
          <w:iCs/>
          <w:szCs w:val="26"/>
        </w:rPr>
        <w:t>de la quebrada</w:t>
      </w:r>
      <w:r w:rsidR="000124AC" w:rsidRPr="008815D2">
        <w:rPr>
          <w:rFonts w:ascii="Arial Narrow" w:hAnsi="Arial Narrow"/>
          <w:i/>
          <w:iCs/>
          <w:szCs w:val="26"/>
        </w:rPr>
        <w:t xml:space="preserve"> </w:t>
      </w:r>
      <w:r w:rsidR="001B63CA" w:rsidRPr="008815D2">
        <w:rPr>
          <w:rFonts w:ascii="Arial Narrow" w:hAnsi="Arial Narrow"/>
          <w:i/>
          <w:iCs/>
          <w:szCs w:val="26"/>
        </w:rPr>
        <w:t>la Víbora</w:t>
      </w:r>
      <w:r w:rsidR="000124AC" w:rsidRPr="008815D2">
        <w:rPr>
          <w:rFonts w:ascii="Arial Narrow" w:hAnsi="Arial Narrow"/>
          <w:i/>
          <w:iCs/>
          <w:szCs w:val="26"/>
        </w:rPr>
        <w:t xml:space="preserve"> </w:t>
      </w:r>
      <w:r w:rsidR="001B63CA" w:rsidRPr="008815D2">
        <w:rPr>
          <w:rFonts w:ascii="Arial Narrow" w:hAnsi="Arial Narrow"/>
          <w:i/>
          <w:iCs/>
          <w:szCs w:val="26"/>
        </w:rPr>
        <w:t>y,</w:t>
      </w:r>
      <w:r w:rsidR="000124AC" w:rsidRPr="008815D2">
        <w:rPr>
          <w:rFonts w:ascii="Arial Narrow" w:hAnsi="Arial Narrow"/>
          <w:i/>
          <w:iCs/>
          <w:szCs w:val="26"/>
        </w:rPr>
        <w:t xml:space="preserve"> </w:t>
      </w:r>
      <w:proofErr w:type="spellStart"/>
      <w:r w:rsidR="001B63CA" w:rsidRPr="008815D2">
        <w:rPr>
          <w:rFonts w:ascii="Arial Narrow" w:hAnsi="Arial Narrow"/>
          <w:i/>
          <w:iCs/>
          <w:szCs w:val="26"/>
        </w:rPr>
        <w:t>iii</w:t>
      </w:r>
      <w:proofErr w:type="spellEnd"/>
      <w:r w:rsidR="001B63CA" w:rsidRPr="008815D2">
        <w:rPr>
          <w:rFonts w:ascii="Arial Narrow" w:hAnsi="Arial Narrow"/>
          <w:i/>
          <w:iCs/>
          <w:szCs w:val="26"/>
        </w:rPr>
        <w:t>) vacío sobre el</w:t>
      </w:r>
      <w:r w:rsidR="000124AC" w:rsidRPr="008815D2">
        <w:rPr>
          <w:rFonts w:ascii="Arial Narrow" w:hAnsi="Arial Narrow"/>
          <w:i/>
          <w:iCs/>
          <w:szCs w:val="26"/>
        </w:rPr>
        <w:t xml:space="preserve"> </w:t>
      </w:r>
      <w:r w:rsidR="001B63CA" w:rsidRPr="008815D2">
        <w:rPr>
          <w:rFonts w:ascii="Arial Narrow" w:hAnsi="Arial Narrow"/>
          <w:i/>
          <w:iCs/>
          <w:szCs w:val="26"/>
        </w:rPr>
        <w:t>puente de la quebrada frailes</w:t>
      </w:r>
      <w:r w:rsidR="000124AC" w:rsidRPr="002677B3">
        <w:rPr>
          <w:rFonts w:ascii="Arial Narrow" w:hAnsi="Arial Narrow"/>
          <w:i/>
          <w:iCs/>
          <w:sz w:val="26"/>
          <w:szCs w:val="26"/>
        </w:rPr>
        <w:t>”</w:t>
      </w:r>
      <w:r w:rsidR="001B63CA" w:rsidRPr="002677B3">
        <w:rPr>
          <w:rFonts w:ascii="Arial Narrow" w:hAnsi="Arial Narrow"/>
          <w:i/>
          <w:iCs/>
          <w:sz w:val="26"/>
          <w:szCs w:val="26"/>
        </w:rPr>
        <w:t>.</w:t>
      </w:r>
    </w:p>
    <w:p w14:paraId="66196FF2" w14:textId="77777777" w:rsidR="001B63CA" w:rsidRPr="002677B3" w:rsidRDefault="001B63CA" w:rsidP="002677B3">
      <w:pPr>
        <w:widowControl w:val="0"/>
        <w:spacing w:line="276" w:lineRule="auto"/>
        <w:jc w:val="both"/>
        <w:rPr>
          <w:rFonts w:ascii="Arial Narrow" w:hAnsi="Arial Narrow"/>
          <w:sz w:val="26"/>
          <w:szCs w:val="26"/>
        </w:rPr>
      </w:pPr>
    </w:p>
    <w:p w14:paraId="4F7C904A" w14:textId="47E38F27" w:rsidR="00D65575" w:rsidRPr="002677B3" w:rsidRDefault="00D65575"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Por su parte </w:t>
      </w:r>
      <w:r w:rsidR="008C7549" w:rsidRPr="002677B3">
        <w:rPr>
          <w:rFonts w:ascii="Arial Narrow" w:hAnsi="Arial Narrow"/>
          <w:sz w:val="26"/>
          <w:szCs w:val="26"/>
        </w:rPr>
        <w:t xml:space="preserve">la </w:t>
      </w:r>
      <w:r w:rsidR="001358D0" w:rsidRPr="002677B3">
        <w:rPr>
          <w:rFonts w:ascii="Arial Narrow" w:hAnsi="Arial Narrow"/>
          <w:sz w:val="26"/>
          <w:szCs w:val="26"/>
        </w:rPr>
        <w:t xml:space="preserve">coadyuvante </w:t>
      </w:r>
      <w:proofErr w:type="spellStart"/>
      <w:r w:rsidR="001358D0" w:rsidRPr="002677B3">
        <w:rPr>
          <w:rFonts w:ascii="Arial Narrow" w:hAnsi="Arial Narrow"/>
          <w:sz w:val="26"/>
          <w:szCs w:val="26"/>
        </w:rPr>
        <w:t>Cotty</w:t>
      </w:r>
      <w:proofErr w:type="spellEnd"/>
      <w:r w:rsidR="001358D0" w:rsidRPr="002677B3">
        <w:rPr>
          <w:rFonts w:ascii="Arial Narrow" w:hAnsi="Arial Narrow"/>
          <w:sz w:val="26"/>
          <w:szCs w:val="26"/>
        </w:rPr>
        <w:t xml:space="preserve"> Morales</w:t>
      </w:r>
      <w:r w:rsidR="008C7549" w:rsidRPr="002677B3">
        <w:rPr>
          <w:rFonts w:ascii="Arial Narrow" w:hAnsi="Arial Narrow"/>
          <w:sz w:val="26"/>
          <w:szCs w:val="26"/>
        </w:rPr>
        <w:t>, recién reconocida en el trámite</w:t>
      </w:r>
      <w:r w:rsidRPr="002677B3">
        <w:rPr>
          <w:rFonts w:ascii="Arial Narrow" w:hAnsi="Arial Narrow"/>
          <w:sz w:val="26"/>
          <w:szCs w:val="26"/>
        </w:rPr>
        <w:t xml:space="preserve"> en esa condición</w:t>
      </w:r>
      <w:r w:rsidR="008C7549" w:rsidRPr="002677B3">
        <w:rPr>
          <w:rFonts w:ascii="Arial Narrow" w:hAnsi="Arial Narrow"/>
          <w:sz w:val="26"/>
          <w:szCs w:val="26"/>
        </w:rPr>
        <w:t>,</w:t>
      </w:r>
      <w:r w:rsidRPr="002677B3">
        <w:rPr>
          <w:rFonts w:ascii="Arial Narrow" w:hAnsi="Arial Narrow"/>
          <w:sz w:val="26"/>
          <w:szCs w:val="26"/>
        </w:rPr>
        <w:t xml:space="preserve"> en esa misma oportunidad procesal </w:t>
      </w:r>
      <w:r w:rsidR="008063E6" w:rsidRPr="002677B3">
        <w:rPr>
          <w:rFonts w:ascii="Arial Narrow" w:hAnsi="Arial Narrow"/>
          <w:sz w:val="26"/>
          <w:szCs w:val="26"/>
        </w:rPr>
        <w:t>trajo a juicio argumentos de accesibilidad</w:t>
      </w:r>
      <w:r w:rsidR="000E726B" w:rsidRPr="002677B3">
        <w:rPr>
          <w:rFonts w:ascii="Arial Narrow" w:hAnsi="Arial Narrow"/>
          <w:sz w:val="26"/>
          <w:szCs w:val="26"/>
        </w:rPr>
        <w:t xml:space="preserve"> para personas en situación de discapacidad en el </w:t>
      </w:r>
      <w:r w:rsidR="008063E6" w:rsidRPr="002677B3">
        <w:rPr>
          <w:rFonts w:ascii="Arial Narrow" w:hAnsi="Arial Narrow"/>
          <w:sz w:val="26"/>
          <w:szCs w:val="26"/>
        </w:rPr>
        <w:t xml:space="preserve">marco de la </w:t>
      </w:r>
      <w:r w:rsidR="000E726B" w:rsidRPr="002677B3">
        <w:rPr>
          <w:rFonts w:ascii="Arial Narrow" w:hAnsi="Arial Narrow"/>
          <w:sz w:val="26"/>
          <w:szCs w:val="26"/>
        </w:rPr>
        <w:t>L</w:t>
      </w:r>
      <w:r w:rsidR="008063E6" w:rsidRPr="002677B3">
        <w:rPr>
          <w:rFonts w:ascii="Arial Narrow" w:hAnsi="Arial Narrow"/>
          <w:sz w:val="26"/>
          <w:szCs w:val="26"/>
        </w:rPr>
        <w:t>ey 3</w:t>
      </w:r>
      <w:r w:rsidR="000E726B" w:rsidRPr="002677B3">
        <w:rPr>
          <w:rFonts w:ascii="Arial Narrow" w:hAnsi="Arial Narrow"/>
          <w:sz w:val="26"/>
          <w:szCs w:val="26"/>
        </w:rPr>
        <w:t>61</w:t>
      </w:r>
      <w:r w:rsidR="008063E6" w:rsidRPr="002677B3">
        <w:rPr>
          <w:rFonts w:ascii="Arial Narrow" w:hAnsi="Arial Narrow"/>
          <w:sz w:val="26"/>
          <w:szCs w:val="26"/>
        </w:rPr>
        <w:t xml:space="preserve"> de 1997 </w:t>
      </w:r>
      <w:r w:rsidR="000E726B" w:rsidRPr="002677B3">
        <w:rPr>
          <w:rFonts w:ascii="Arial Narrow" w:hAnsi="Arial Narrow"/>
          <w:sz w:val="26"/>
          <w:szCs w:val="26"/>
        </w:rPr>
        <w:t xml:space="preserve">y su decreto reglamentario, </w:t>
      </w:r>
      <w:r w:rsidR="008C7549" w:rsidRPr="002677B3">
        <w:rPr>
          <w:rFonts w:ascii="Arial Narrow" w:hAnsi="Arial Narrow"/>
          <w:sz w:val="26"/>
          <w:szCs w:val="26"/>
        </w:rPr>
        <w:t>reiterados posteriormente en su intervención ante esta segunda instancia.</w:t>
      </w:r>
      <w:r w:rsidR="000E726B" w:rsidRPr="002677B3">
        <w:rPr>
          <w:rFonts w:ascii="Arial Narrow" w:hAnsi="Arial Narrow"/>
          <w:sz w:val="26"/>
          <w:szCs w:val="26"/>
        </w:rPr>
        <w:t xml:space="preserve"> </w:t>
      </w:r>
      <w:r w:rsidRPr="002677B3">
        <w:rPr>
          <w:rFonts w:ascii="Arial Narrow" w:hAnsi="Arial Narrow"/>
          <w:sz w:val="26"/>
          <w:szCs w:val="26"/>
        </w:rPr>
        <w:t xml:space="preserve">Se destaca de su intervención que no se limita a las denuncias contenidas en la demanda; por el contrario, amplía sus contornos fácticos a </w:t>
      </w:r>
      <w:r w:rsidR="006D173C" w:rsidRPr="002677B3">
        <w:rPr>
          <w:rFonts w:ascii="Arial Narrow" w:hAnsi="Arial Narrow"/>
          <w:sz w:val="26"/>
          <w:szCs w:val="26"/>
        </w:rPr>
        <w:t xml:space="preserve">ingresos a calles </w:t>
      </w:r>
      <w:r w:rsidRPr="002677B3">
        <w:rPr>
          <w:rFonts w:ascii="Arial Narrow" w:hAnsi="Arial Narrow"/>
          <w:sz w:val="26"/>
          <w:szCs w:val="26"/>
        </w:rPr>
        <w:t xml:space="preserve">aledañas </w:t>
      </w:r>
      <w:r w:rsidR="001203AE" w:rsidRPr="002677B3">
        <w:rPr>
          <w:rFonts w:ascii="Arial Narrow" w:hAnsi="Arial Narrow"/>
          <w:sz w:val="26"/>
          <w:szCs w:val="26"/>
        </w:rPr>
        <w:t>“al puente inspeccionado”</w:t>
      </w:r>
      <w:r w:rsidR="007D4BB8" w:rsidRPr="002677B3">
        <w:rPr>
          <w:rFonts w:ascii="Arial Narrow" w:hAnsi="Arial Narrow"/>
          <w:sz w:val="26"/>
          <w:szCs w:val="26"/>
        </w:rPr>
        <w:t xml:space="preserve">, de las que incluye fotos y reclama la solución </w:t>
      </w:r>
      <w:r w:rsidR="00310848" w:rsidRPr="002677B3">
        <w:rPr>
          <w:rFonts w:ascii="Arial Narrow" w:hAnsi="Arial Narrow"/>
          <w:sz w:val="26"/>
          <w:szCs w:val="26"/>
        </w:rPr>
        <w:t>de las fallas técnicas que se observan y que desconocen normas de construcción y el axioma de diseño universal.</w:t>
      </w:r>
    </w:p>
    <w:p w14:paraId="4F093149" w14:textId="6802D399" w:rsidR="003C361B" w:rsidRPr="002677B3" w:rsidRDefault="008063E6"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 </w:t>
      </w:r>
    </w:p>
    <w:p w14:paraId="68D93942" w14:textId="0F796790" w:rsidR="00AF0470" w:rsidRPr="002677B3" w:rsidRDefault="00310848"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Pues bien, de entrada se advierte que tales apreciaciones sí fueron </w:t>
      </w:r>
      <w:r w:rsidR="00423B91" w:rsidRPr="002677B3">
        <w:rPr>
          <w:rFonts w:ascii="Arial Narrow" w:hAnsi="Arial Narrow"/>
          <w:sz w:val="26"/>
          <w:szCs w:val="26"/>
        </w:rPr>
        <w:t>atendidas</w:t>
      </w:r>
      <w:r w:rsidRPr="002677B3">
        <w:rPr>
          <w:rFonts w:ascii="Arial Narrow" w:hAnsi="Arial Narrow"/>
          <w:sz w:val="26"/>
          <w:szCs w:val="26"/>
        </w:rPr>
        <w:t xml:space="preserve"> por el juez a quo</w:t>
      </w:r>
      <w:r w:rsidR="00423B91" w:rsidRPr="002677B3">
        <w:rPr>
          <w:rFonts w:ascii="Arial Narrow" w:hAnsi="Arial Narrow"/>
          <w:sz w:val="26"/>
          <w:szCs w:val="26"/>
        </w:rPr>
        <w:t>, como expresamente se lee a continuación:</w:t>
      </w:r>
    </w:p>
    <w:p w14:paraId="6111758F" w14:textId="75D7D5BF" w:rsidR="00423B91" w:rsidRPr="002677B3" w:rsidRDefault="00423B91" w:rsidP="002677B3">
      <w:pPr>
        <w:widowControl w:val="0"/>
        <w:spacing w:line="276" w:lineRule="auto"/>
        <w:rPr>
          <w:rFonts w:ascii="Arial Narrow" w:hAnsi="Arial Narrow"/>
          <w:i/>
          <w:iCs/>
          <w:sz w:val="26"/>
          <w:szCs w:val="26"/>
        </w:rPr>
      </w:pPr>
    </w:p>
    <w:p w14:paraId="20FF3B74" w14:textId="6D85B618" w:rsidR="008658DF" w:rsidRPr="008815D2" w:rsidRDefault="00001429" w:rsidP="008815D2">
      <w:pPr>
        <w:widowControl w:val="0"/>
        <w:ind w:left="426" w:right="418"/>
        <w:jc w:val="both"/>
        <w:rPr>
          <w:rFonts w:ascii="Arial Narrow" w:hAnsi="Arial Narrow"/>
          <w:i/>
          <w:iCs/>
          <w:szCs w:val="26"/>
        </w:rPr>
      </w:pPr>
      <w:r w:rsidRPr="008815D2">
        <w:rPr>
          <w:rFonts w:ascii="Arial Narrow" w:hAnsi="Arial Narrow"/>
          <w:i/>
          <w:iCs/>
          <w:szCs w:val="26"/>
        </w:rPr>
        <w:t>“</w:t>
      </w:r>
      <w:r w:rsidR="008658DF" w:rsidRPr="008815D2">
        <w:rPr>
          <w:rFonts w:ascii="Arial Narrow" w:hAnsi="Arial Narrow"/>
          <w:i/>
          <w:iCs/>
          <w:szCs w:val="26"/>
        </w:rPr>
        <w:t>El planteamiento de los axiomas que permita dar soluciones arquitectónicas universales están orientadas en la implementación, conservación o adecuación de las vías peatonales o de acceso a lugares públicos, que en este caso en concreto no tienen aplicación, porque los sectores cuestionados constitucionalmente, son de TRANSITO VIAL.</w:t>
      </w:r>
    </w:p>
    <w:p w14:paraId="7E409B76" w14:textId="77777777" w:rsidR="008658DF" w:rsidRPr="008815D2" w:rsidRDefault="008658DF" w:rsidP="008815D2">
      <w:pPr>
        <w:widowControl w:val="0"/>
        <w:ind w:left="426" w:right="418"/>
        <w:rPr>
          <w:rFonts w:ascii="Arial Narrow" w:hAnsi="Arial Narrow"/>
          <w:i/>
          <w:iCs/>
          <w:szCs w:val="26"/>
        </w:rPr>
      </w:pPr>
    </w:p>
    <w:p w14:paraId="69550A91" w14:textId="6AB0632C" w:rsidR="00423B91" w:rsidRPr="008815D2" w:rsidRDefault="008658DF" w:rsidP="008815D2">
      <w:pPr>
        <w:widowControl w:val="0"/>
        <w:ind w:left="426" w:right="418"/>
        <w:jc w:val="both"/>
        <w:rPr>
          <w:rFonts w:ascii="Arial Narrow" w:hAnsi="Arial Narrow"/>
          <w:szCs w:val="26"/>
        </w:rPr>
      </w:pPr>
      <w:r w:rsidRPr="008815D2">
        <w:rPr>
          <w:rFonts w:ascii="Arial Narrow" w:hAnsi="Arial Narrow"/>
          <w:i/>
          <w:iCs/>
          <w:szCs w:val="26"/>
        </w:rPr>
        <w:t>En la inspección judicial, a la cual no acudió la coadyuvancia, se dejaron</w:t>
      </w:r>
      <w:r w:rsidR="00DB58C6" w:rsidRPr="008815D2">
        <w:rPr>
          <w:rFonts w:ascii="Arial Narrow" w:hAnsi="Arial Narrow"/>
          <w:i/>
          <w:iCs/>
          <w:szCs w:val="26"/>
        </w:rPr>
        <w:t xml:space="preserve"> </w:t>
      </w:r>
      <w:r w:rsidRPr="008815D2">
        <w:rPr>
          <w:rFonts w:ascii="Arial Narrow" w:hAnsi="Arial Narrow"/>
          <w:i/>
          <w:iCs/>
          <w:szCs w:val="26"/>
        </w:rPr>
        <w:t>constancias sobre el avance de una mega obra de infraestructura, que ha hecho</w:t>
      </w:r>
      <w:r w:rsidR="00DB58C6" w:rsidRPr="008815D2">
        <w:rPr>
          <w:rFonts w:ascii="Arial Narrow" w:hAnsi="Arial Narrow"/>
          <w:i/>
          <w:iCs/>
          <w:szCs w:val="26"/>
        </w:rPr>
        <w:t xml:space="preserve"> </w:t>
      </w:r>
      <w:r w:rsidRPr="008815D2">
        <w:rPr>
          <w:rFonts w:ascii="Arial Narrow" w:hAnsi="Arial Narrow"/>
          <w:i/>
          <w:iCs/>
          <w:szCs w:val="26"/>
        </w:rPr>
        <w:t>variar por tiempo provisional, las señalizaciones y ubicación de dispositivos de</w:t>
      </w:r>
      <w:r w:rsidR="00DB58C6" w:rsidRPr="008815D2">
        <w:rPr>
          <w:rFonts w:ascii="Arial Narrow" w:hAnsi="Arial Narrow"/>
          <w:i/>
          <w:iCs/>
          <w:szCs w:val="26"/>
        </w:rPr>
        <w:t xml:space="preserve"> </w:t>
      </w:r>
      <w:r w:rsidRPr="008815D2">
        <w:rPr>
          <w:rFonts w:ascii="Arial Narrow" w:hAnsi="Arial Narrow"/>
          <w:i/>
          <w:iCs/>
          <w:szCs w:val="26"/>
        </w:rPr>
        <w:t>circulación, tanto vial, como peatonal. Pero, las mismas no han variado el objeto de</w:t>
      </w:r>
      <w:r w:rsidR="00DB58C6" w:rsidRPr="008815D2">
        <w:rPr>
          <w:rFonts w:ascii="Arial Narrow" w:hAnsi="Arial Narrow"/>
          <w:i/>
          <w:iCs/>
          <w:szCs w:val="26"/>
        </w:rPr>
        <w:t xml:space="preserve"> </w:t>
      </w:r>
      <w:r w:rsidRPr="008815D2">
        <w:rPr>
          <w:rFonts w:ascii="Arial Narrow" w:hAnsi="Arial Narrow"/>
          <w:i/>
          <w:iCs/>
          <w:szCs w:val="26"/>
        </w:rPr>
        <w:t>estudio, que es el que, en gracia de discusión, se le puede endilgar al particular que</w:t>
      </w:r>
      <w:r w:rsidR="00DB58C6" w:rsidRPr="008815D2">
        <w:rPr>
          <w:rFonts w:ascii="Arial Narrow" w:hAnsi="Arial Narrow"/>
          <w:i/>
          <w:iCs/>
          <w:szCs w:val="26"/>
        </w:rPr>
        <w:t xml:space="preserve"> </w:t>
      </w:r>
      <w:r w:rsidRPr="008815D2">
        <w:rPr>
          <w:rFonts w:ascii="Arial Narrow" w:hAnsi="Arial Narrow"/>
          <w:i/>
          <w:iCs/>
          <w:szCs w:val="26"/>
        </w:rPr>
        <w:t>haya podido realizar la obra. La inclusión, está pregonada para las personas y, no</w:t>
      </w:r>
      <w:r w:rsidR="00DB58C6" w:rsidRPr="008815D2">
        <w:rPr>
          <w:rFonts w:ascii="Arial Narrow" w:hAnsi="Arial Narrow"/>
          <w:i/>
          <w:iCs/>
          <w:szCs w:val="26"/>
        </w:rPr>
        <w:t xml:space="preserve"> </w:t>
      </w:r>
      <w:r w:rsidRPr="008815D2">
        <w:rPr>
          <w:rFonts w:ascii="Arial Narrow" w:hAnsi="Arial Narrow"/>
          <w:i/>
          <w:iCs/>
          <w:szCs w:val="26"/>
        </w:rPr>
        <w:t>para las cosas; aquí se reclama la utilización de un espacio que es reservado por el</w:t>
      </w:r>
      <w:r w:rsidR="00DB58C6" w:rsidRPr="008815D2">
        <w:rPr>
          <w:rFonts w:ascii="Arial Narrow" w:hAnsi="Arial Narrow"/>
          <w:i/>
          <w:iCs/>
          <w:szCs w:val="26"/>
        </w:rPr>
        <w:t xml:space="preserve"> </w:t>
      </w:r>
      <w:r w:rsidRPr="008815D2">
        <w:rPr>
          <w:rFonts w:ascii="Arial Narrow" w:hAnsi="Arial Narrow"/>
          <w:i/>
          <w:iCs/>
          <w:szCs w:val="26"/>
        </w:rPr>
        <w:t>Estado para la seguridad vial y no de las personas</w:t>
      </w:r>
      <w:r w:rsidR="00DB58C6" w:rsidRPr="008815D2">
        <w:rPr>
          <w:rFonts w:ascii="Arial Narrow" w:hAnsi="Arial Narrow"/>
          <w:i/>
          <w:iCs/>
          <w:szCs w:val="26"/>
        </w:rPr>
        <w:t>”</w:t>
      </w:r>
      <w:r w:rsidRPr="008815D2">
        <w:rPr>
          <w:rFonts w:ascii="Arial Narrow" w:hAnsi="Arial Narrow"/>
          <w:i/>
          <w:iCs/>
          <w:szCs w:val="26"/>
        </w:rPr>
        <w:t>.</w:t>
      </w:r>
    </w:p>
    <w:p w14:paraId="0F9200CB" w14:textId="0BD9866C" w:rsidR="00423B91" w:rsidRPr="002677B3" w:rsidRDefault="00423B91" w:rsidP="002677B3">
      <w:pPr>
        <w:widowControl w:val="0"/>
        <w:spacing w:line="276" w:lineRule="auto"/>
        <w:jc w:val="both"/>
        <w:rPr>
          <w:rFonts w:ascii="Arial Narrow" w:hAnsi="Arial Narrow"/>
          <w:sz w:val="26"/>
          <w:szCs w:val="26"/>
        </w:rPr>
      </w:pPr>
    </w:p>
    <w:p w14:paraId="3306A53E" w14:textId="57F80B91" w:rsidR="00DB58C6" w:rsidRPr="002677B3" w:rsidRDefault="00DB58C6" w:rsidP="002677B3">
      <w:pPr>
        <w:widowControl w:val="0"/>
        <w:spacing w:line="276" w:lineRule="auto"/>
        <w:jc w:val="both"/>
        <w:rPr>
          <w:rFonts w:ascii="Arial Narrow" w:hAnsi="Arial Narrow"/>
          <w:sz w:val="26"/>
          <w:szCs w:val="26"/>
        </w:rPr>
      </w:pPr>
      <w:r w:rsidRPr="002677B3">
        <w:rPr>
          <w:rFonts w:ascii="Arial Narrow" w:hAnsi="Arial Narrow"/>
          <w:sz w:val="26"/>
          <w:szCs w:val="26"/>
        </w:rPr>
        <w:t>Distinto es</w:t>
      </w:r>
      <w:r w:rsidR="00054875" w:rsidRPr="002677B3">
        <w:rPr>
          <w:rFonts w:ascii="Arial Narrow" w:hAnsi="Arial Narrow"/>
          <w:sz w:val="26"/>
          <w:szCs w:val="26"/>
        </w:rPr>
        <w:t xml:space="preserve"> </w:t>
      </w:r>
      <w:r w:rsidRPr="002677B3">
        <w:rPr>
          <w:rFonts w:ascii="Arial Narrow" w:hAnsi="Arial Narrow"/>
          <w:sz w:val="26"/>
          <w:szCs w:val="26"/>
        </w:rPr>
        <w:t xml:space="preserve">que no </w:t>
      </w:r>
      <w:r w:rsidR="00054875" w:rsidRPr="002677B3">
        <w:rPr>
          <w:rFonts w:ascii="Arial Narrow" w:hAnsi="Arial Narrow"/>
          <w:sz w:val="26"/>
          <w:szCs w:val="26"/>
        </w:rPr>
        <w:t xml:space="preserve">se </w:t>
      </w:r>
      <w:r w:rsidRPr="002677B3">
        <w:rPr>
          <w:rFonts w:ascii="Arial Narrow" w:hAnsi="Arial Narrow"/>
          <w:sz w:val="26"/>
          <w:szCs w:val="26"/>
        </w:rPr>
        <w:t>haya</w:t>
      </w:r>
      <w:r w:rsidR="00A73780" w:rsidRPr="002677B3">
        <w:rPr>
          <w:rFonts w:ascii="Arial Narrow" w:hAnsi="Arial Narrow"/>
          <w:sz w:val="26"/>
          <w:szCs w:val="26"/>
        </w:rPr>
        <w:t>n</w:t>
      </w:r>
      <w:r w:rsidRPr="002677B3">
        <w:rPr>
          <w:rFonts w:ascii="Arial Narrow" w:hAnsi="Arial Narrow"/>
          <w:sz w:val="26"/>
          <w:szCs w:val="26"/>
        </w:rPr>
        <w:t xml:space="preserve"> acogido los alegatos, </w:t>
      </w:r>
      <w:r w:rsidR="00054875" w:rsidRPr="002677B3">
        <w:rPr>
          <w:rFonts w:ascii="Arial Narrow" w:hAnsi="Arial Narrow"/>
          <w:sz w:val="26"/>
          <w:szCs w:val="26"/>
        </w:rPr>
        <w:t xml:space="preserve">ni las nuevas pretensiones que allí se canalizaron, </w:t>
      </w:r>
      <w:r w:rsidRPr="002677B3">
        <w:rPr>
          <w:rFonts w:ascii="Arial Narrow" w:hAnsi="Arial Narrow"/>
          <w:sz w:val="26"/>
          <w:szCs w:val="26"/>
        </w:rPr>
        <w:t>como tampoco lo hará esta instancia como pasa a explicarse.</w:t>
      </w:r>
    </w:p>
    <w:p w14:paraId="374EBEAC" w14:textId="77777777" w:rsidR="00DB58C6" w:rsidRPr="002677B3" w:rsidRDefault="00DB58C6" w:rsidP="002677B3">
      <w:pPr>
        <w:widowControl w:val="0"/>
        <w:spacing w:line="276" w:lineRule="auto"/>
        <w:jc w:val="both"/>
        <w:rPr>
          <w:rFonts w:ascii="Arial Narrow" w:hAnsi="Arial Narrow"/>
          <w:sz w:val="26"/>
          <w:szCs w:val="26"/>
        </w:rPr>
      </w:pPr>
    </w:p>
    <w:p w14:paraId="16B8BF60" w14:textId="0349DE55" w:rsidR="002F2607" w:rsidRPr="002677B3" w:rsidRDefault="006B2479"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Considera la Sala que </w:t>
      </w:r>
      <w:r w:rsidR="00AF0470" w:rsidRPr="002677B3">
        <w:rPr>
          <w:rFonts w:ascii="Arial Narrow" w:hAnsi="Arial Narrow"/>
          <w:sz w:val="26"/>
          <w:szCs w:val="26"/>
        </w:rPr>
        <w:t xml:space="preserve">tales argumentos no </w:t>
      </w:r>
      <w:r w:rsidR="000A5F98" w:rsidRPr="002677B3">
        <w:rPr>
          <w:rFonts w:ascii="Arial Narrow" w:hAnsi="Arial Narrow"/>
          <w:sz w:val="26"/>
          <w:szCs w:val="26"/>
        </w:rPr>
        <w:t>está</w:t>
      </w:r>
      <w:r w:rsidR="00AF0470" w:rsidRPr="002677B3">
        <w:rPr>
          <w:rFonts w:ascii="Arial Narrow" w:hAnsi="Arial Narrow"/>
          <w:sz w:val="26"/>
          <w:szCs w:val="26"/>
        </w:rPr>
        <w:t xml:space="preserve">n llamados a </w:t>
      </w:r>
      <w:r w:rsidR="000A5F98" w:rsidRPr="002677B3">
        <w:rPr>
          <w:rFonts w:ascii="Arial Narrow" w:hAnsi="Arial Narrow"/>
          <w:sz w:val="26"/>
          <w:szCs w:val="26"/>
        </w:rPr>
        <w:t xml:space="preserve">ser resueltos </w:t>
      </w:r>
      <w:r w:rsidR="00AF0470" w:rsidRPr="002677B3">
        <w:rPr>
          <w:rFonts w:ascii="Arial Narrow" w:hAnsi="Arial Narrow"/>
          <w:sz w:val="26"/>
          <w:szCs w:val="26"/>
        </w:rPr>
        <w:t xml:space="preserve">en este juicio, teniendo en cuenta que se insinuaron en las postrimerías de la primera instancia, como lo </w:t>
      </w:r>
      <w:r w:rsidR="007413C9" w:rsidRPr="002677B3">
        <w:rPr>
          <w:rFonts w:ascii="Arial Narrow" w:hAnsi="Arial Narrow"/>
          <w:sz w:val="26"/>
          <w:szCs w:val="26"/>
        </w:rPr>
        <w:t>son</w:t>
      </w:r>
      <w:r w:rsidR="00AF0470" w:rsidRPr="002677B3">
        <w:rPr>
          <w:rFonts w:ascii="Arial Narrow" w:hAnsi="Arial Narrow"/>
          <w:sz w:val="26"/>
          <w:szCs w:val="26"/>
        </w:rPr>
        <w:t xml:space="preserve"> los alegatos de conclusión, desdibujando </w:t>
      </w:r>
      <w:r w:rsidR="007413C9" w:rsidRPr="002677B3">
        <w:rPr>
          <w:rFonts w:ascii="Arial Narrow" w:hAnsi="Arial Narrow"/>
          <w:sz w:val="26"/>
          <w:szCs w:val="26"/>
        </w:rPr>
        <w:t>la finalidad de este acto</w:t>
      </w:r>
      <w:r w:rsidR="00AF0470" w:rsidRPr="002677B3">
        <w:rPr>
          <w:rFonts w:ascii="Arial Narrow" w:hAnsi="Arial Narrow"/>
          <w:sz w:val="26"/>
          <w:szCs w:val="26"/>
        </w:rPr>
        <w:t xml:space="preserve"> procesa</w:t>
      </w:r>
      <w:r w:rsidR="007413C9" w:rsidRPr="002677B3">
        <w:rPr>
          <w:rFonts w:ascii="Arial Narrow" w:hAnsi="Arial Narrow"/>
          <w:sz w:val="26"/>
          <w:szCs w:val="26"/>
        </w:rPr>
        <w:t xml:space="preserve">l. De </w:t>
      </w:r>
      <w:r w:rsidR="00F64072" w:rsidRPr="002677B3">
        <w:rPr>
          <w:rFonts w:ascii="Arial Narrow" w:hAnsi="Arial Narrow"/>
          <w:sz w:val="26"/>
          <w:szCs w:val="26"/>
        </w:rPr>
        <w:t>igual forma, desbord</w:t>
      </w:r>
      <w:r w:rsidR="000A5F98" w:rsidRPr="002677B3">
        <w:rPr>
          <w:rFonts w:ascii="Arial Narrow" w:hAnsi="Arial Narrow"/>
          <w:sz w:val="26"/>
          <w:szCs w:val="26"/>
        </w:rPr>
        <w:t>ó</w:t>
      </w:r>
      <w:r w:rsidR="007413C9" w:rsidRPr="002677B3">
        <w:rPr>
          <w:rFonts w:ascii="Arial Narrow" w:hAnsi="Arial Narrow"/>
          <w:sz w:val="26"/>
          <w:szCs w:val="26"/>
        </w:rPr>
        <w:t xml:space="preserve"> </w:t>
      </w:r>
      <w:r w:rsidR="002F2607" w:rsidRPr="002677B3">
        <w:rPr>
          <w:rFonts w:ascii="Arial Narrow" w:hAnsi="Arial Narrow"/>
          <w:sz w:val="26"/>
          <w:szCs w:val="26"/>
        </w:rPr>
        <w:t xml:space="preserve">el coadyuvante sus facultades </w:t>
      </w:r>
      <w:r w:rsidR="007413C9" w:rsidRPr="002677B3">
        <w:rPr>
          <w:rFonts w:ascii="Arial Narrow" w:hAnsi="Arial Narrow"/>
          <w:sz w:val="26"/>
          <w:szCs w:val="26"/>
        </w:rPr>
        <w:t>al dirigir la demanda por premisas fácticas y pretensiones no blandidas por el actor principal</w:t>
      </w:r>
      <w:r w:rsidR="00E25E68" w:rsidRPr="002677B3">
        <w:rPr>
          <w:rStyle w:val="Refdenotaalpie"/>
          <w:rFonts w:ascii="Arial Narrow" w:hAnsi="Arial Narrow"/>
          <w:sz w:val="26"/>
          <w:szCs w:val="26"/>
        </w:rPr>
        <w:footnoteReference w:id="24"/>
      </w:r>
      <w:r w:rsidR="007413C9" w:rsidRPr="002677B3">
        <w:rPr>
          <w:rFonts w:ascii="Arial Narrow" w:hAnsi="Arial Narrow"/>
          <w:sz w:val="26"/>
          <w:szCs w:val="26"/>
        </w:rPr>
        <w:t xml:space="preserve">. </w:t>
      </w:r>
    </w:p>
    <w:p w14:paraId="367FC0C8" w14:textId="77777777" w:rsidR="002F2607" w:rsidRPr="002677B3" w:rsidRDefault="002F2607" w:rsidP="002677B3">
      <w:pPr>
        <w:widowControl w:val="0"/>
        <w:spacing w:line="276" w:lineRule="auto"/>
        <w:jc w:val="both"/>
        <w:rPr>
          <w:rFonts w:ascii="Arial Narrow" w:hAnsi="Arial Narrow"/>
          <w:sz w:val="26"/>
          <w:szCs w:val="26"/>
        </w:rPr>
      </w:pPr>
    </w:p>
    <w:p w14:paraId="3BC5C6B3" w14:textId="721CAFE0" w:rsidR="00714EA2" w:rsidRPr="002677B3" w:rsidRDefault="001F0665"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La inclusión de tales </w:t>
      </w:r>
      <w:r w:rsidR="00961AAB" w:rsidRPr="002677B3">
        <w:rPr>
          <w:rFonts w:ascii="Arial Narrow" w:hAnsi="Arial Narrow"/>
          <w:sz w:val="26"/>
          <w:szCs w:val="26"/>
        </w:rPr>
        <w:t>asuntos</w:t>
      </w:r>
      <w:r w:rsidRPr="002677B3">
        <w:rPr>
          <w:rFonts w:ascii="Arial Narrow" w:hAnsi="Arial Narrow"/>
          <w:sz w:val="26"/>
          <w:szCs w:val="26"/>
        </w:rPr>
        <w:t xml:space="preserve"> a este proceso tampoco puede </w:t>
      </w:r>
      <w:r w:rsidR="008D4435" w:rsidRPr="002677B3">
        <w:rPr>
          <w:rFonts w:ascii="Arial Narrow" w:hAnsi="Arial Narrow"/>
          <w:sz w:val="26"/>
          <w:szCs w:val="26"/>
        </w:rPr>
        <w:t xml:space="preserve">escudarse en las </w:t>
      </w:r>
      <w:r w:rsidR="002F2607" w:rsidRPr="002677B3">
        <w:rPr>
          <w:rFonts w:ascii="Arial Narrow" w:hAnsi="Arial Narrow"/>
          <w:sz w:val="26"/>
          <w:szCs w:val="26"/>
        </w:rPr>
        <w:t xml:space="preserve">facultades </w:t>
      </w:r>
      <w:r w:rsidR="002F2607" w:rsidRPr="002677B3">
        <w:rPr>
          <w:rFonts w:ascii="Arial Narrow" w:hAnsi="Arial Narrow"/>
          <w:i/>
          <w:sz w:val="26"/>
          <w:szCs w:val="26"/>
        </w:rPr>
        <w:t xml:space="preserve">extra y ultra </w:t>
      </w:r>
      <w:proofErr w:type="spellStart"/>
      <w:r w:rsidR="002F2607" w:rsidRPr="002677B3">
        <w:rPr>
          <w:rFonts w:ascii="Arial Narrow" w:hAnsi="Arial Narrow"/>
          <w:i/>
          <w:sz w:val="26"/>
          <w:szCs w:val="26"/>
        </w:rPr>
        <w:t>petita</w:t>
      </w:r>
      <w:proofErr w:type="spellEnd"/>
      <w:r w:rsidR="00F64072" w:rsidRPr="002677B3">
        <w:rPr>
          <w:rFonts w:ascii="Arial Narrow" w:hAnsi="Arial Narrow"/>
          <w:sz w:val="26"/>
          <w:szCs w:val="26"/>
        </w:rPr>
        <w:t xml:space="preserve"> del juez popular</w:t>
      </w:r>
      <w:r w:rsidR="002F2607" w:rsidRPr="002677B3">
        <w:rPr>
          <w:rFonts w:ascii="Arial Narrow" w:hAnsi="Arial Narrow"/>
          <w:sz w:val="26"/>
          <w:szCs w:val="26"/>
        </w:rPr>
        <w:t xml:space="preserve"> </w:t>
      </w:r>
      <w:r w:rsidR="00F64072" w:rsidRPr="002677B3">
        <w:rPr>
          <w:rFonts w:ascii="Arial Narrow" w:hAnsi="Arial Narrow"/>
          <w:sz w:val="26"/>
          <w:szCs w:val="26"/>
        </w:rPr>
        <w:t>(</w:t>
      </w:r>
      <w:r w:rsidR="002F2607" w:rsidRPr="002677B3">
        <w:rPr>
          <w:rFonts w:ascii="Arial Narrow" w:hAnsi="Arial Narrow"/>
          <w:sz w:val="26"/>
          <w:szCs w:val="26"/>
        </w:rPr>
        <w:t>en los términos arriba</w:t>
      </w:r>
      <w:r w:rsidR="00CB162E" w:rsidRPr="002677B3">
        <w:rPr>
          <w:rFonts w:ascii="Arial Narrow" w:hAnsi="Arial Narrow"/>
          <w:sz w:val="26"/>
          <w:szCs w:val="26"/>
        </w:rPr>
        <w:t xml:space="preserve"> expuestos</w:t>
      </w:r>
      <w:r w:rsidR="00F64072" w:rsidRPr="002677B3">
        <w:rPr>
          <w:rFonts w:ascii="Arial Narrow" w:hAnsi="Arial Narrow"/>
          <w:sz w:val="26"/>
          <w:szCs w:val="26"/>
        </w:rPr>
        <w:t>)</w:t>
      </w:r>
      <w:r w:rsidR="002F2607" w:rsidRPr="002677B3">
        <w:rPr>
          <w:rFonts w:ascii="Arial Narrow" w:hAnsi="Arial Narrow"/>
          <w:sz w:val="26"/>
          <w:szCs w:val="26"/>
        </w:rPr>
        <w:t xml:space="preserve">, pues </w:t>
      </w:r>
      <w:r w:rsidR="008D4435" w:rsidRPr="002677B3">
        <w:rPr>
          <w:rFonts w:ascii="Arial Narrow" w:hAnsi="Arial Narrow"/>
          <w:sz w:val="26"/>
          <w:szCs w:val="26"/>
        </w:rPr>
        <w:t xml:space="preserve">se iría </w:t>
      </w:r>
      <w:r w:rsidR="002F2607" w:rsidRPr="002677B3">
        <w:rPr>
          <w:rFonts w:ascii="Arial Narrow" w:hAnsi="Arial Narrow"/>
          <w:sz w:val="26"/>
          <w:szCs w:val="26"/>
        </w:rPr>
        <w:t xml:space="preserve">más allá del límite constitucional y legal </w:t>
      </w:r>
      <w:r w:rsidR="00CB162E" w:rsidRPr="002677B3">
        <w:rPr>
          <w:rFonts w:ascii="Arial Narrow" w:hAnsi="Arial Narrow"/>
          <w:sz w:val="26"/>
          <w:szCs w:val="26"/>
        </w:rPr>
        <w:t xml:space="preserve">precisado </w:t>
      </w:r>
      <w:r w:rsidR="002F2607" w:rsidRPr="002677B3">
        <w:rPr>
          <w:rFonts w:ascii="Arial Narrow" w:hAnsi="Arial Narrow"/>
          <w:sz w:val="26"/>
          <w:szCs w:val="26"/>
        </w:rPr>
        <w:t xml:space="preserve">en la jurisprudencia citada, </w:t>
      </w:r>
      <w:r w:rsidR="00714EA2" w:rsidRPr="002677B3">
        <w:rPr>
          <w:rFonts w:ascii="Arial Narrow" w:hAnsi="Arial Narrow"/>
          <w:sz w:val="26"/>
          <w:szCs w:val="26"/>
        </w:rPr>
        <w:t xml:space="preserve">teniendo en cuenta que sobre </w:t>
      </w:r>
      <w:r w:rsidR="00E95B97" w:rsidRPr="002677B3">
        <w:rPr>
          <w:rFonts w:ascii="Arial Narrow" w:hAnsi="Arial Narrow"/>
          <w:sz w:val="26"/>
          <w:szCs w:val="26"/>
        </w:rPr>
        <w:t>aquell</w:t>
      </w:r>
      <w:r w:rsidR="008D4435" w:rsidRPr="002677B3">
        <w:rPr>
          <w:rFonts w:ascii="Arial Narrow" w:hAnsi="Arial Narrow"/>
          <w:sz w:val="26"/>
          <w:szCs w:val="26"/>
        </w:rPr>
        <w:t>a</w:t>
      </w:r>
      <w:r w:rsidR="00E95B97" w:rsidRPr="002677B3">
        <w:rPr>
          <w:rFonts w:ascii="Arial Narrow" w:hAnsi="Arial Narrow"/>
          <w:sz w:val="26"/>
          <w:szCs w:val="26"/>
        </w:rPr>
        <w:t>s</w:t>
      </w:r>
      <w:r w:rsidR="00714EA2" w:rsidRPr="002677B3">
        <w:rPr>
          <w:rFonts w:ascii="Arial Narrow" w:hAnsi="Arial Narrow"/>
          <w:sz w:val="26"/>
          <w:szCs w:val="26"/>
        </w:rPr>
        <w:t xml:space="preserve"> no hubo oportunidad ni de contradicción ni de detonar esfuerzo probatorio alguno para desvirtuarlos</w:t>
      </w:r>
      <w:r w:rsidR="001358D0" w:rsidRPr="002677B3">
        <w:rPr>
          <w:rFonts w:ascii="Arial Narrow" w:hAnsi="Arial Narrow"/>
          <w:sz w:val="26"/>
          <w:szCs w:val="26"/>
        </w:rPr>
        <w:t xml:space="preserve"> por parte del extremo accionado</w:t>
      </w:r>
      <w:r w:rsidR="00714EA2" w:rsidRPr="002677B3">
        <w:rPr>
          <w:rFonts w:ascii="Arial Narrow" w:hAnsi="Arial Narrow"/>
          <w:sz w:val="26"/>
          <w:szCs w:val="26"/>
        </w:rPr>
        <w:t>, lo que se traduc</w:t>
      </w:r>
      <w:r w:rsidR="00237E0B" w:rsidRPr="002677B3">
        <w:rPr>
          <w:rFonts w:ascii="Arial Narrow" w:hAnsi="Arial Narrow"/>
          <w:sz w:val="26"/>
          <w:szCs w:val="26"/>
        </w:rPr>
        <w:t>iría</w:t>
      </w:r>
      <w:r w:rsidR="00714EA2" w:rsidRPr="002677B3">
        <w:rPr>
          <w:rFonts w:ascii="Arial Narrow" w:hAnsi="Arial Narrow"/>
          <w:sz w:val="26"/>
          <w:szCs w:val="26"/>
        </w:rPr>
        <w:t xml:space="preserve"> en la vulneración al debido proceso de Autopistas del Café S.A.</w:t>
      </w:r>
    </w:p>
    <w:p w14:paraId="51E2FC74" w14:textId="77777777" w:rsidR="00F64072" w:rsidRPr="002677B3" w:rsidRDefault="00F64072" w:rsidP="002677B3">
      <w:pPr>
        <w:widowControl w:val="0"/>
        <w:spacing w:line="276" w:lineRule="auto"/>
        <w:jc w:val="both"/>
        <w:rPr>
          <w:rFonts w:ascii="Arial Narrow" w:hAnsi="Arial Narrow"/>
          <w:sz w:val="26"/>
          <w:szCs w:val="26"/>
        </w:rPr>
      </w:pPr>
    </w:p>
    <w:p w14:paraId="0BFBBD9B" w14:textId="4E5DE240" w:rsidR="00F64072" w:rsidRPr="002677B3" w:rsidRDefault="00F64072" w:rsidP="002677B3">
      <w:pPr>
        <w:widowControl w:val="0"/>
        <w:spacing w:line="276" w:lineRule="auto"/>
        <w:jc w:val="both"/>
        <w:rPr>
          <w:rFonts w:ascii="Arial Narrow" w:hAnsi="Arial Narrow"/>
          <w:sz w:val="26"/>
          <w:szCs w:val="26"/>
        </w:rPr>
      </w:pPr>
      <w:r w:rsidRPr="002677B3">
        <w:rPr>
          <w:rFonts w:ascii="Arial Narrow" w:hAnsi="Arial Narrow"/>
          <w:sz w:val="26"/>
          <w:szCs w:val="26"/>
        </w:rPr>
        <w:t>Queda definida entonces la suerte de es</w:t>
      </w:r>
      <w:r w:rsidR="009C6233" w:rsidRPr="002677B3">
        <w:rPr>
          <w:rFonts w:ascii="Arial Narrow" w:hAnsi="Arial Narrow"/>
          <w:sz w:val="26"/>
          <w:szCs w:val="26"/>
        </w:rPr>
        <w:t>t</w:t>
      </w:r>
      <w:r w:rsidRPr="002677B3">
        <w:rPr>
          <w:rFonts w:ascii="Arial Narrow" w:hAnsi="Arial Narrow"/>
          <w:sz w:val="26"/>
          <w:szCs w:val="26"/>
        </w:rPr>
        <w:t>a arista de discusión que quiso introducirse a</w:t>
      </w:r>
      <w:r w:rsidR="00961AAB" w:rsidRPr="002677B3">
        <w:rPr>
          <w:rFonts w:ascii="Arial Narrow" w:hAnsi="Arial Narrow"/>
          <w:sz w:val="26"/>
          <w:szCs w:val="26"/>
        </w:rPr>
        <w:t>l</w:t>
      </w:r>
      <w:r w:rsidRPr="002677B3">
        <w:rPr>
          <w:rFonts w:ascii="Arial Narrow" w:hAnsi="Arial Narrow"/>
          <w:sz w:val="26"/>
          <w:szCs w:val="26"/>
        </w:rPr>
        <w:t xml:space="preserve"> juicio fuera de las oportunidades procesales </w:t>
      </w:r>
      <w:r w:rsidR="00237E0B" w:rsidRPr="002677B3">
        <w:rPr>
          <w:rFonts w:ascii="Arial Narrow" w:hAnsi="Arial Narrow"/>
          <w:sz w:val="26"/>
          <w:szCs w:val="26"/>
        </w:rPr>
        <w:t xml:space="preserve">previstas </w:t>
      </w:r>
      <w:r w:rsidRPr="002677B3">
        <w:rPr>
          <w:rFonts w:ascii="Arial Narrow" w:hAnsi="Arial Narrow"/>
          <w:sz w:val="26"/>
          <w:szCs w:val="26"/>
        </w:rPr>
        <w:t xml:space="preserve">para ello.  </w:t>
      </w:r>
    </w:p>
    <w:p w14:paraId="063A37F9" w14:textId="77777777" w:rsidR="00714EA2" w:rsidRPr="002677B3" w:rsidRDefault="00714EA2" w:rsidP="002677B3">
      <w:pPr>
        <w:widowControl w:val="0"/>
        <w:spacing w:line="276" w:lineRule="auto"/>
        <w:jc w:val="both"/>
        <w:rPr>
          <w:rFonts w:ascii="Arial Narrow" w:hAnsi="Arial Narrow"/>
          <w:sz w:val="26"/>
          <w:szCs w:val="26"/>
        </w:rPr>
      </w:pPr>
    </w:p>
    <w:p w14:paraId="3B7A2819" w14:textId="60E9A668" w:rsidR="000D612D" w:rsidRPr="002677B3" w:rsidRDefault="00961AAB" w:rsidP="002677B3">
      <w:pPr>
        <w:widowControl w:val="0"/>
        <w:spacing w:line="276" w:lineRule="auto"/>
        <w:jc w:val="both"/>
        <w:rPr>
          <w:rFonts w:ascii="Arial Narrow" w:hAnsi="Arial Narrow"/>
          <w:sz w:val="26"/>
          <w:szCs w:val="26"/>
          <w:lang w:val="es-ES_tradnl"/>
        </w:rPr>
      </w:pPr>
      <w:r w:rsidRPr="002677B3">
        <w:rPr>
          <w:rFonts w:ascii="Arial Narrow" w:hAnsi="Arial Narrow"/>
          <w:sz w:val="26"/>
          <w:szCs w:val="26"/>
        </w:rPr>
        <w:t>6</w:t>
      </w:r>
      <w:r w:rsidR="00E95B97" w:rsidRPr="002677B3">
        <w:rPr>
          <w:rFonts w:ascii="Arial Narrow" w:hAnsi="Arial Narrow"/>
          <w:sz w:val="26"/>
          <w:szCs w:val="26"/>
        </w:rPr>
        <w:t>.</w:t>
      </w:r>
      <w:r w:rsidR="00E95B97" w:rsidRPr="002677B3">
        <w:rPr>
          <w:rFonts w:ascii="Arial Narrow" w:hAnsi="Arial Narrow"/>
          <w:b/>
          <w:sz w:val="26"/>
          <w:szCs w:val="26"/>
        </w:rPr>
        <w:t xml:space="preserve"> </w:t>
      </w:r>
      <w:r w:rsidR="00B02FBA" w:rsidRPr="002677B3">
        <w:rPr>
          <w:rFonts w:ascii="Arial Narrow" w:hAnsi="Arial Narrow"/>
          <w:sz w:val="26"/>
          <w:szCs w:val="26"/>
        </w:rPr>
        <w:t xml:space="preserve">Para resolver el aspecto restante, </w:t>
      </w:r>
      <w:r w:rsidR="000D612D" w:rsidRPr="002677B3">
        <w:rPr>
          <w:rFonts w:ascii="Arial Narrow" w:hAnsi="Arial Narrow"/>
          <w:sz w:val="26"/>
          <w:szCs w:val="26"/>
        </w:rPr>
        <w:t xml:space="preserve">debe </w:t>
      </w:r>
      <w:r w:rsidR="00B02FBA" w:rsidRPr="002677B3">
        <w:rPr>
          <w:rFonts w:ascii="Arial Narrow" w:hAnsi="Arial Narrow"/>
          <w:sz w:val="26"/>
          <w:szCs w:val="26"/>
        </w:rPr>
        <w:t xml:space="preserve">recordarse que </w:t>
      </w:r>
      <w:r w:rsidR="000D612D" w:rsidRPr="002677B3">
        <w:rPr>
          <w:rFonts w:ascii="Arial Narrow" w:hAnsi="Arial Narrow"/>
          <w:sz w:val="26"/>
          <w:szCs w:val="26"/>
        </w:rPr>
        <w:t>al tenor del artículo 30 de la Ley 472</w:t>
      </w:r>
      <w:r w:rsidR="00BB47CB" w:rsidRPr="002677B3">
        <w:rPr>
          <w:rFonts w:ascii="Arial Narrow" w:hAnsi="Arial Narrow"/>
          <w:sz w:val="26"/>
          <w:szCs w:val="26"/>
        </w:rPr>
        <w:t xml:space="preserve"> de 1998</w:t>
      </w:r>
      <w:r w:rsidR="000D612D" w:rsidRPr="002677B3">
        <w:rPr>
          <w:rFonts w:ascii="Arial Narrow" w:hAnsi="Arial Narrow"/>
          <w:sz w:val="26"/>
          <w:szCs w:val="26"/>
        </w:rPr>
        <w:t xml:space="preserve">, la carga de la prueba de los hechos corresponde al accionante, </w:t>
      </w:r>
      <w:r w:rsidR="00BB47CB" w:rsidRPr="002677B3">
        <w:rPr>
          <w:rFonts w:ascii="Arial Narrow" w:hAnsi="Arial Narrow"/>
          <w:sz w:val="26"/>
          <w:szCs w:val="26"/>
        </w:rPr>
        <w:t xml:space="preserve">sin perjuicio de la </w:t>
      </w:r>
      <w:r w:rsidR="000D612D" w:rsidRPr="002677B3">
        <w:rPr>
          <w:rFonts w:ascii="Arial Narrow" w:hAnsi="Arial Narrow"/>
          <w:sz w:val="26"/>
          <w:szCs w:val="26"/>
          <w:lang w:val="es-ES_tradnl"/>
        </w:rPr>
        <w:t>atribu</w:t>
      </w:r>
      <w:r w:rsidR="00BB47CB" w:rsidRPr="002677B3">
        <w:rPr>
          <w:rFonts w:ascii="Arial Narrow" w:hAnsi="Arial Narrow"/>
          <w:sz w:val="26"/>
          <w:szCs w:val="26"/>
          <w:lang w:val="es-ES_tradnl"/>
        </w:rPr>
        <w:t xml:space="preserve">ción </w:t>
      </w:r>
      <w:r w:rsidR="000D612D" w:rsidRPr="002677B3">
        <w:rPr>
          <w:rFonts w:ascii="Arial Narrow" w:hAnsi="Arial Narrow"/>
          <w:sz w:val="26"/>
          <w:szCs w:val="26"/>
          <w:lang w:val="es-ES_tradnl"/>
        </w:rPr>
        <w:t xml:space="preserve">al juez un deber oficioso mayor. </w:t>
      </w:r>
    </w:p>
    <w:p w14:paraId="3656D019" w14:textId="77777777" w:rsidR="000D612D" w:rsidRPr="002677B3" w:rsidRDefault="000D612D" w:rsidP="002677B3">
      <w:pPr>
        <w:widowControl w:val="0"/>
        <w:spacing w:line="276" w:lineRule="auto"/>
        <w:jc w:val="both"/>
        <w:rPr>
          <w:rFonts w:ascii="Arial Narrow" w:hAnsi="Arial Narrow"/>
          <w:sz w:val="26"/>
          <w:szCs w:val="26"/>
          <w:lang w:val="es-ES_tradnl"/>
        </w:rPr>
      </w:pPr>
    </w:p>
    <w:p w14:paraId="63201123" w14:textId="130514BC" w:rsidR="00393541" w:rsidRPr="002677B3" w:rsidRDefault="000D612D"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En archivo de audio que contiene la </w:t>
      </w:r>
      <w:r w:rsidR="002A6DFF" w:rsidRPr="002677B3">
        <w:rPr>
          <w:rFonts w:ascii="Arial Narrow" w:hAnsi="Arial Narrow"/>
          <w:sz w:val="26"/>
          <w:szCs w:val="26"/>
        </w:rPr>
        <w:t>diligencia de inspección judicial</w:t>
      </w:r>
      <w:r w:rsidR="002A6DFF" w:rsidRPr="002677B3">
        <w:rPr>
          <w:rStyle w:val="Refdenotaalpie"/>
          <w:rFonts w:ascii="Arial Narrow" w:hAnsi="Arial Narrow"/>
          <w:sz w:val="26"/>
          <w:szCs w:val="26"/>
        </w:rPr>
        <w:footnoteReference w:id="25"/>
      </w:r>
      <w:r w:rsidR="002A6DFF" w:rsidRPr="002677B3">
        <w:rPr>
          <w:rFonts w:ascii="Arial Narrow" w:hAnsi="Arial Narrow"/>
          <w:sz w:val="26"/>
          <w:szCs w:val="26"/>
        </w:rPr>
        <w:t xml:space="preserve">, se </w:t>
      </w:r>
      <w:r w:rsidR="001358D0" w:rsidRPr="002677B3">
        <w:rPr>
          <w:rFonts w:ascii="Arial Narrow" w:hAnsi="Arial Narrow"/>
          <w:sz w:val="26"/>
          <w:szCs w:val="26"/>
        </w:rPr>
        <w:t>advierte</w:t>
      </w:r>
      <w:r w:rsidR="002A6DFF" w:rsidRPr="002677B3">
        <w:rPr>
          <w:rFonts w:ascii="Arial Narrow" w:hAnsi="Arial Narrow"/>
          <w:sz w:val="26"/>
          <w:szCs w:val="26"/>
        </w:rPr>
        <w:t xml:space="preserve"> que a trav</w:t>
      </w:r>
      <w:r w:rsidR="00393541" w:rsidRPr="002677B3">
        <w:rPr>
          <w:rFonts w:ascii="Arial Narrow" w:hAnsi="Arial Narrow"/>
          <w:sz w:val="26"/>
          <w:szCs w:val="26"/>
        </w:rPr>
        <w:t xml:space="preserve">és de ese medio probatorio </w:t>
      </w:r>
      <w:r w:rsidR="002A6DFF" w:rsidRPr="002677B3">
        <w:rPr>
          <w:rFonts w:ascii="Arial Narrow" w:hAnsi="Arial Narrow"/>
          <w:sz w:val="26"/>
          <w:szCs w:val="26"/>
        </w:rPr>
        <w:t xml:space="preserve">el juez </w:t>
      </w:r>
      <w:r w:rsidR="002A6DFF" w:rsidRPr="002677B3">
        <w:rPr>
          <w:rFonts w:ascii="Arial Narrow" w:hAnsi="Arial Narrow"/>
          <w:i/>
          <w:sz w:val="26"/>
          <w:szCs w:val="26"/>
        </w:rPr>
        <w:t xml:space="preserve">a quo </w:t>
      </w:r>
      <w:r w:rsidR="00BC6406" w:rsidRPr="002677B3">
        <w:rPr>
          <w:rFonts w:ascii="Arial Narrow" w:hAnsi="Arial Narrow"/>
          <w:sz w:val="26"/>
          <w:szCs w:val="26"/>
        </w:rPr>
        <w:t xml:space="preserve">pudo </w:t>
      </w:r>
      <w:r w:rsidR="002A6DFF" w:rsidRPr="002677B3">
        <w:rPr>
          <w:rFonts w:ascii="Arial Narrow" w:hAnsi="Arial Narrow"/>
          <w:sz w:val="26"/>
          <w:szCs w:val="26"/>
        </w:rPr>
        <w:t xml:space="preserve">constatar </w:t>
      </w:r>
      <w:r w:rsidR="00BC6406" w:rsidRPr="002677B3">
        <w:rPr>
          <w:rFonts w:ascii="Arial Narrow" w:hAnsi="Arial Narrow"/>
          <w:sz w:val="26"/>
          <w:szCs w:val="26"/>
        </w:rPr>
        <w:t xml:space="preserve">en forma </w:t>
      </w:r>
      <w:r w:rsidR="002A6DFF" w:rsidRPr="002677B3">
        <w:rPr>
          <w:rFonts w:ascii="Arial Narrow" w:hAnsi="Arial Narrow"/>
          <w:sz w:val="26"/>
          <w:szCs w:val="26"/>
        </w:rPr>
        <w:t xml:space="preserve">personal el estado de la </w:t>
      </w:r>
      <w:r w:rsidR="002A6DFF" w:rsidRPr="002677B3">
        <w:rPr>
          <w:rFonts w:ascii="Arial Narrow" w:hAnsi="Arial Narrow"/>
          <w:sz w:val="26"/>
          <w:szCs w:val="26"/>
        </w:rPr>
        <w:lastRenderedPageBreak/>
        <w:t xml:space="preserve">infraestructura de los puentes y las necesidades de adaptación </w:t>
      </w:r>
      <w:r w:rsidR="001358D0" w:rsidRPr="002677B3">
        <w:rPr>
          <w:rFonts w:ascii="Arial Narrow" w:hAnsi="Arial Narrow"/>
          <w:sz w:val="26"/>
          <w:szCs w:val="26"/>
        </w:rPr>
        <w:t>de</w:t>
      </w:r>
      <w:r w:rsidR="002A6DFF" w:rsidRPr="002677B3">
        <w:rPr>
          <w:rFonts w:ascii="Arial Narrow" w:hAnsi="Arial Narrow"/>
          <w:sz w:val="26"/>
          <w:szCs w:val="26"/>
        </w:rPr>
        <w:t>precadas por el accionante</w:t>
      </w:r>
      <w:r w:rsidR="00393541" w:rsidRPr="002677B3">
        <w:rPr>
          <w:rFonts w:ascii="Arial Narrow" w:hAnsi="Arial Narrow"/>
          <w:sz w:val="26"/>
          <w:szCs w:val="26"/>
        </w:rPr>
        <w:t>;</w:t>
      </w:r>
      <w:r w:rsidR="002A6DFF" w:rsidRPr="002677B3">
        <w:rPr>
          <w:rFonts w:ascii="Arial Narrow" w:hAnsi="Arial Narrow"/>
          <w:sz w:val="26"/>
          <w:szCs w:val="26"/>
        </w:rPr>
        <w:t xml:space="preserve"> al tiempo</w:t>
      </w:r>
      <w:r w:rsidR="001358D0" w:rsidRPr="002677B3">
        <w:rPr>
          <w:rFonts w:ascii="Arial Narrow" w:hAnsi="Arial Narrow"/>
          <w:sz w:val="26"/>
          <w:szCs w:val="26"/>
        </w:rPr>
        <w:t>,</w:t>
      </w:r>
      <w:r w:rsidR="002A6DFF" w:rsidRPr="002677B3">
        <w:rPr>
          <w:rFonts w:ascii="Arial Narrow" w:hAnsi="Arial Narrow"/>
          <w:sz w:val="26"/>
          <w:szCs w:val="26"/>
        </w:rPr>
        <w:t xml:space="preserve"> se surtió declaración testimonial del ingeniero civil Fabio Ernesto Pérez Chaparro</w:t>
      </w:r>
      <w:r w:rsidR="00393541" w:rsidRPr="002677B3">
        <w:rPr>
          <w:rFonts w:ascii="Arial Narrow" w:hAnsi="Arial Narrow"/>
          <w:sz w:val="26"/>
          <w:szCs w:val="26"/>
        </w:rPr>
        <w:t xml:space="preserve">. </w:t>
      </w:r>
    </w:p>
    <w:p w14:paraId="3EF84038" w14:textId="77777777" w:rsidR="00E63341" w:rsidRPr="002677B3" w:rsidRDefault="00E63341" w:rsidP="002677B3">
      <w:pPr>
        <w:widowControl w:val="0"/>
        <w:spacing w:line="276" w:lineRule="auto"/>
        <w:jc w:val="both"/>
        <w:rPr>
          <w:rFonts w:ascii="Arial Narrow" w:hAnsi="Arial Narrow"/>
          <w:sz w:val="26"/>
          <w:szCs w:val="26"/>
        </w:rPr>
      </w:pPr>
    </w:p>
    <w:p w14:paraId="06F8FD07" w14:textId="078AD62F" w:rsidR="00393541" w:rsidRPr="002677B3" w:rsidRDefault="00393541"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Inició la </w:t>
      </w:r>
      <w:r w:rsidR="001358D0" w:rsidRPr="002677B3">
        <w:rPr>
          <w:rFonts w:ascii="Arial Narrow" w:hAnsi="Arial Narrow"/>
          <w:sz w:val="26"/>
          <w:szCs w:val="26"/>
        </w:rPr>
        <w:t>diligencia</w:t>
      </w:r>
      <w:r w:rsidRPr="002677B3">
        <w:rPr>
          <w:rFonts w:ascii="Arial Narrow" w:hAnsi="Arial Narrow"/>
          <w:sz w:val="26"/>
          <w:szCs w:val="26"/>
        </w:rPr>
        <w:t xml:space="preserve"> en la carrera 10 con calle 41 del municipio de Dosquebradas, donde se ubica el puente denominado “Dosquebradas”</w:t>
      </w:r>
      <w:r w:rsidRPr="002677B3">
        <w:rPr>
          <w:rStyle w:val="Refdenotaalpie"/>
          <w:rFonts w:ascii="Arial Narrow" w:hAnsi="Arial Narrow"/>
          <w:sz w:val="26"/>
          <w:szCs w:val="26"/>
        </w:rPr>
        <w:footnoteReference w:id="26"/>
      </w:r>
      <w:r w:rsidR="00BC6406" w:rsidRPr="002677B3">
        <w:rPr>
          <w:rFonts w:ascii="Arial Narrow" w:hAnsi="Arial Narrow"/>
          <w:sz w:val="26"/>
          <w:szCs w:val="26"/>
        </w:rPr>
        <w:t>. P</w:t>
      </w:r>
      <w:r w:rsidRPr="002677B3">
        <w:rPr>
          <w:rFonts w:ascii="Arial Narrow" w:hAnsi="Arial Narrow"/>
          <w:sz w:val="26"/>
          <w:szCs w:val="26"/>
        </w:rPr>
        <w:t>osteriormente se traslad</w:t>
      </w:r>
      <w:r w:rsidR="001F6067" w:rsidRPr="002677B3">
        <w:rPr>
          <w:rFonts w:ascii="Arial Narrow" w:hAnsi="Arial Narrow"/>
          <w:sz w:val="26"/>
          <w:szCs w:val="26"/>
        </w:rPr>
        <w:t xml:space="preserve">ó </w:t>
      </w:r>
      <w:r w:rsidRPr="002677B3">
        <w:rPr>
          <w:rFonts w:ascii="Arial Narrow" w:hAnsi="Arial Narrow"/>
          <w:sz w:val="26"/>
          <w:szCs w:val="26"/>
        </w:rPr>
        <w:t>al puente denominado “La Víbora”</w:t>
      </w:r>
      <w:r w:rsidRPr="002677B3">
        <w:rPr>
          <w:rStyle w:val="Refdenotaalpie"/>
          <w:rFonts w:ascii="Arial Narrow" w:hAnsi="Arial Narrow"/>
          <w:sz w:val="26"/>
          <w:szCs w:val="26"/>
        </w:rPr>
        <w:footnoteReference w:id="27"/>
      </w:r>
      <w:r w:rsidR="00064E08" w:rsidRPr="002677B3">
        <w:rPr>
          <w:rFonts w:ascii="Arial Narrow" w:hAnsi="Arial Narrow"/>
          <w:sz w:val="26"/>
          <w:szCs w:val="26"/>
        </w:rPr>
        <w:t xml:space="preserve">, </w:t>
      </w:r>
      <w:r w:rsidR="00D54E39" w:rsidRPr="002677B3">
        <w:rPr>
          <w:rFonts w:ascii="Arial Narrow" w:hAnsi="Arial Narrow"/>
          <w:sz w:val="26"/>
          <w:szCs w:val="26"/>
        </w:rPr>
        <w:t xml:space="preserve">para </w:t>
      </w:r>
      <w:r w:rsidR="00064E08" w:rsidRPr="002677B3">
        <w:rPr>
          <w:rFonts w:ascii="Arial Narrow" w:hAnsi="Arial Narrow"/>
          <w:sz w:val="26"/>
          <w:szCs w:val="26"/>
        </w:rPr>
        <w:t>finalmente culmin</w:t>
      </w:r>
      <w:r w:rsidR="00D54E39" w:rsidRPr="002677B3">
        <w:rPr>
          <w:rFonts w:ascii="Arial Narrow" w:hAnsi="Arial Narrow"/>
          <w:sz w:val="26"/>
          <w:szCs w:val="26"/>
        </w:rPr>
        <w:t>ar</w:t>
      </w:r>
      <w:r w:rsidR="00064E08" w:rsidRPr="002677B3">
        <w:rPr>
          <w:rFonts w:ascii="Arial Narrow" w:hAnsi="Arial Narrow"/>
          <w:sz w:val="26"/>
          <w:szCs w:val="26"/>
        </w:rPr>
        <w:t xml:space="preserve"> la diligencia en el puente denominado “Frailes”</w:t>
      </w:r>
      <w:r w:rsidR="00064E08" w:rsidRPr="002677B3">
        <w:rPr>
          <w:rStyle w:val="Refdenotaalpie"/>
          <w:rFonts w:ascii="Arial Narrow" w:hAnsi="Arial Narrow"/>
          <w:sz w:val="26"/>
          <w:szCs w:val="26"/>
        </w:rPr>
        <w:footnoteReference w:id="28"/>
      </w:r>
      <w:r w:rsidR="00064E08" w:rsidRPr="002677B3">
        <w:rPr>
          <w:rFonts w:ascii="Arial Narrow" w:hAnsi="Arial Narrow"/>
          <w:sz w:val="26"/>
          <w:szCs w:val="26"/>
        </w:rPr>
        <w:t xml:space="preserve">. </w:t>
      </w:r>
    </w:p>
    <w:p w14:paraId="22E197CA" w14:textId="77777777" w:rsidR="00064E08" w:rsidRPr="002677B3" w:rsidRDefault="00064E08" w:rsidP="002677B3">
      <w:pPr>
        <w:widowControl w:val="0"/>
        <w:spacing w:line="276" w:lineRule="auto"/>
        <w:jc w:val="both"/>
        <w:rPr>
          <w:rFonts w:ascii="Arial Narrow" w:hAnsi="Arial Narrow"/>
          <w:sz w:val="26"/>
          <w:szCs w:val="26"/>
        </w:rPr>
      </w:pPr>
    </w:p>
    <w:p w14:paraId="1C0C0F7C" w14:textId="68DAD7D6" w:rsidR="00064E08" w:rsidRPr="002677B3" w:rsidRDefault="00064E08" w:rsidP="002677B3">
      <w:pPr>
        <w:widowControl w:val="0"/>
        <w:spacing w:line="276" w:lineRule="auto"/>
        <w:jc w:val="both"/>
        <w:rPr>
          <w:rFonts w:ascii="Arial Narrow" w:hAnsi="Arial Narrow"/>
          <w:sz w:val="26"/>
          <w:szCs w:val="26"/>
        </w:rPr>
      </w:pPr>
      <w:r w:rsidRPr="002677B3">
        <w:rPr>
          <w:rFonts w:ascii="Arial Narrow" w:hAnsi="Arial Narrow"/>
          <w:sz w:val="26"/>
          <w:szCs w:val="26"/>
        </w:rPr>
        <w:t>En ella claramente se describe que</w:t>
      </w:r>
      <w:r w:rsidR="00D54E39" w:rsidRPr="002677B3">
        <w:rPr>
          <w:rFonts w:ascii="Arial Narrow" w:hAnsi="Arial Narrow"/>
          <w:sz w:val="26"/>
          <w:szCs w:val="26"/>
        </w:rPr>
        <w:t>,</w:t>
      </w:r>
      <w:r w:rsidRPr="002677B3">
        <w:rPr>
          <w:rFonts w:ascii="Arial Narrow" w:hAnsi="Arial Narrow"/>
          <w:sz w:val="26"/>
          <w:szCs w:val="26"/>
        </w:rPr>
        <w:t xml:space="preserve"> de forma paralela a la vía, en los puentes existe un vacío como separador vial, delimitado con obstáculos metálicos, que interrumpe el suelo de concreto que se </w:t>
      </w:r>
      <w:r w:rsidR="001358D0" w:rsidRPr="002677B3">
        <w:rPr>
          <w:rFonts w:ascii="Arial Narrow" w:hAnsi="Arial Narrow"/>
          <w:sz w:val="26"/>
          <w:szCs w:val="26"/>
        </w:rPr>
        <w:t>destina</w:t>
      </w:r>
      <w:r w:rsidRPr="002677B3">
        <w:rPr>
          <w:rFonts w:ascii="Arial Narrow" w:hAnsi="Arial Narrow"/>
          <w:sz w:val="26"/>
          <w:szCs w:val="26"/>
        </w:rPr>
        <w:t xml:space="preserve"> como separador vial </w:t>
      </w:r>
      <w:r w:rsidR="001358D0" w:rsidRPr="002677B3">
        <w:rPr>
          <w:rFonts w:ascii="Arial Narrow" w:hAnsi="Arial Narrow"/>
          <w:sz w:val="26"/>
          <w:szCs w:val="26"/>
        </w:rPr>
        <w:t>fuera de la zona de los puentes.</w:t>
      </w:r>
      <w:r w:rsidRPr="002677B3">
        <w:rPr>
          <w:rFonts w:ascii="Arial Narrow" w:hAnsi="Arial Narrow"/>
          <w:sz w:val="26"/>
          <w:szCs w:val="26"/>
        </w:rPr>
        <w:t xml:space="preserve"> </w:t>
      </w:r>
      <w:r w:rsidR="001358D0" w:rsidRPr="002677B3">
        <w:rPr>
          <w:rFonts w:ascii="Arial Narrow" w:hAnsi="Arial Narrow"/>
          <w:sz w:val="26"/>
          <w:szCs w:val="26"/>
        </w:rPr>
        <w:t>S</w:t>
      </w:r>
      <w:r w:rsidRPr="002677B3">
        <w:rPr>
          <w:rFonts w:ascii="Arial Narrow" w:hAnsi="Arial Narrow"/>
          <w:sz w:val="26"/>
          <w:szCs w:val="26"/>
        </w:rPr>
        <w:t>eparado</w:t>
      </w:r>
      <w:r w:rsidR="001358D0" w:rsidRPr="002677B3">
        <w:rPr>
          <w:rFonts w:ascii="Arial Narrow" w:hAnsi="Arial Narrow"/>
          <w:sz w:val="26"/>
          <w:szCs w:val="26"/>
        </w:rPr>
        <w:t>r</w:t>
      </w:r>
      <w:r w:rsidRPr="002677B3">
        <w:rPr>
          <w:rFonts w:ascii="Arial Narrow" w:hAnsi="Arial Narrow"/>
          <w:sz w:val="26"/>
          <w:szCs w:val="26"/>
        </w:rPr>
        <w:t xml:space="preserve"> vial en concreto que dice el accionante la comunidad usa como andén, por lo tanto</w:t>
      </w:r>
      <w:r w:rsidR="004D55CF" w:rsidRPr="002677B3">
        <w:rPr>
          <w:rFonts w:ascii="Arial Narrow" w:hAnsi="Arial Narrow"/>
          <w:sz w:val="26"/>
          <w:szCs w:val="26"/>
        </w:rPr>
        <w:t>, a su juicio,</w:t>
      </w:r>
      <w:r w:rsidRPr="002677B3">
        <w:rPr>
          <w:rFonts w:ascii="Arial Narrow" w:hAnsi="Arial Narrow"/>
          <w:sz w:val="26"/>
          <w:szCs w:val="26"/>
        </w:rPr>
        <w:t xml:space="preserve"> enlosar los vacíos e</w:t>
      </w:r>
      <w:r w:rsidR="001F6067" w:rsidRPr="002677B3">
        <w:rPr>
          <w:rFonts w:ascii="Arial Narrow" w:hAnsi="Arial Narrow"/>
          <w:sz w:val="26"/>
          <w:szCs w:val="26"/>
        </w:rPr>
        <w:t xml:space="preserve">xistentes </w:t>
      </w:r>
      <w:r w:rsidRPr="002677B3">
        <w:rPr>
          <w:rFonts w:ascii="Arial Narrow" w:hAnsi="Arial Narrow"/>
          <w:sz w:val="26"/>
          <w:szCs w:val="26"/>
        </w:rPr>
        <w:t xml:space="preserve">constituye la medida de protección a los derechos colectivos. </w:t>
      </w:r>
    </w:p>
    <w:p w14:paraId="4DF0A2C4" w14:textId="77777777" w:rsidR="00064E08" w:rsidRPr="002677B3" w:rsidRDefault="00064E08" w:rsidP="002677B3">
      <w:pPr>
        <w:widowControl w:val="0"/>
        <w:spacing w:line="276" w:lineRule="auto"/>
        <w:jc w:val="both"/>
        <w:rPr>
          <w:rFonts w:ascii="Arial Narrow" w:hAnsi="Arial Narrow"/>
          <w:sz w:val="26"/>
          <w:szCs w:val="26"/>
        </w:rPr>
      </w:pPr>
    </w:p>
    <w:p w14:paraId="27343818" w14:textId="2B50A610" w:rsidR="00311950" w:rsidRPr="002677B3" w:rsidRDefault="00064E08" w:rsidP="002677B3">
      <w:pPr>
        <w:widowControl w:val="0"/>
        <w:spacing w:line="276" w:lineRule="auto"/>
        <w:jc w:val="both"/>
        <w:rPr>
          <w:rFonts w:ascii="Arial Narrow" w:hAnsi="Arial Narrow"/>
          <w:sz w:val="26"/>
          <w:szCs w:val="26"/>
        </w:rPr>
      </w:pPr>
      <w:r w:rsidRPr="002677B3">
        <w:rPr>
          <w:rFonts w:ascii="Arial Narrow" w:hAnsi="Arial Narrow"/>
          <w:sz w:val="26"/>
          <w:szCs w:val="26"/>
        </w:rPr>
        <w:t>También se aclara en la</w:t>
      </w:r>
      <w:r w:rsidR="004301FA" w:rsidRPr="002677B3">
        <w:rPr>
          <w:rFonts w:ascii="Arial Narrow" w:hAnsi="Arial Narrow"/>
          <w:sz w:val="26"/>
          <w:szCs w:val="26"/>
        </w:rPr>
        <w:t>s</w:t>
      </w:r>
      <w:r w:rsidRPr="002677B3">
        <w:rPr>
          <w:rFonts w:ascii="Arial Narrow" w:hAnsi="Arial Narrow"/>
          <w:sz w:val="26"/>
          <w:szCs w:val="26"/>
        </w:rPr>
        <w:t xml:space="preserve"> diligencias que</w:t>
      </w:r>
      <w:r w:rsidR="00B212D2" w:rsidRPr="002677B3">
        <w:rPr>
          <w:rFonts w:ascii="Arial Narrow" w:hAnsi="Arial Narrow"/>
          <w:sz w:val="26"/>
          <w:szCs w:val="26"/>
        </w:rPr>
        <w:t>,</w:t>
      </w:r>
      <w:r w:rsidRPr="002677B3">
        <w:rPr>
          <w:rFonts w:ascii="Arial Narrow" w:hAnsi="Arial Narrow"/>
          <w:sz w:val="26"/>
          <w:szCs w:val="26"/>
        </w:rPr>
        <w:t xml:space="preserve"> a lo largo de los puentes en sus extremos perpendiculares, existen andenes </w:t>
      </w:r>
      <w:r w:rsidR="00311950" w:rsidRPr="002677B3">
        <w:rPr>
          <w:rFonts w:ascii="Arial Narrow" w:hAnsi="Arial Narrow"/>
          <w:sz w:val="26"/>
          <w:szCs w:val="26"/>
        </w:rPr>
        <w:t xml:space="preserve">para el paso peatonal; </w:t>
      </w:r>
      <w:r w:rsidRPr="002677B3">
        <w:rPr>
          <w:rFonts w:ascii="Arial Narrow" w:hAnsi="Arial Narrow"/>
          <w:sz w:val="26"/>
          <w:szCs w:val="26"/>
        </w:rPr>
        <w:t>así como</w:t>
      </w:r>
      <w:r w:rsidR="00311950" w:rsidRPr="002677B3">
        <w:rPr>
          <w:rFonts w:ascii="Arial Narrow" w:hAnsi="Arial Narrow"/>
          <w:sz w:val="26"/>
          <w:szCs w:val="26"/>
        </w:rPr>
        <w:t>,</w:t>
      </w:r>
      <w:r w:rsidRPr="002677B3">
        <w:rPr>
          <w:rFonts w:ascii="Arial Narrow" w:hAnsi="Arial Narrow"/>
          <w:sz w:val="26"/>
          <w:szCs w:val="26"/>
        </w:rPr>
        <w:t xml:space="preserve"> </w:t>
      </w:r>
      <w:r w:rsidR="0078371F" w:rsidRPr="002677B3">
        <w:rPr>
          <w:rFonts w:ascii="Arial Narrow" w:hAnsi="Arial Narrow"/>
          <w:sz w:val="26"/>
          <w:szCs w:val="26"/>
        </w:rPr>
        <w:t>cerca de</w:t>
      </w:r>
      <w:r w:rsidRPr="002677B3">
        <w:rPr>
          <w:rFonts w:ascii="Arial Narrow" w:hAnsi="Arial Narrow"/>
          <w:sz w:val="26"/>
          <w:szCs w:val="26"/>
        </w:rPr>
        <w:t xml:space="preserve"> los sitios, </w:t>
      </w:r>
      <w:r w:rsidR="004301FA" w:rsidRPr="002677B3">
        <w:rPr>
          <w:rFonts w:ascii="Arial Narrow" w:hAnsi="Arial Narrow"/>
          <w:sz w:val="26"/>
          <w:szCs w:val="26"/>
        </w:rPr>
        <w:t>cruces seguros en ambos sentidos de la vía</w:t>
      </w:r>
      <w:r w:rsidR="00311950" w:rsidRPr="002677B3">
        <w:rPr>
          <w:rFonts w:ascii="Arial Narrow" w:hAnsi="Arial Narrow"/>
          <w:sz w:val="26"/>
          <w:szCs w:val="26"/>
        </w:rPr>
        <w:t xml:space="preserve">. </w:t>
      </w:r>
    </w:p>
    <w:p w14:paraId="7DCA2858" w14:textId="77777777" w:rsidR="00311950" w:rsidRPr="002677B3" w:rsidRDefault="00311950" w:rsidP="002677B3">
      <w:pPr>
        <w:widowControl w:val="0"/>
        <w:spacing w:line="276" w:lineRule="auto"/>
        <w:jc w:val="both"/>
        <w:rPr>
          <w:rFonts w:ascii="Arial Narrow" w:hAnsi="Arial Narrow"/>
          <w:sz w:val="26"/>
          <w:szCs w:val="26"/>
        </w:rPr>
      </w:pPr>
    </w:p>
    <w:p w14:paraId="65685959" w14:textId="17383061" w:rsidR="005D2A47" w:rsidRPr="002677B3" w:rsidRDefault="00B212D2" w:rsidP="002677B3">
      <w:pPr>
        <w:widowControl w:val="0"/>
        <w:spacing w:line="276" w:lineRule="auto"/>
        <w:jc w:val="both"/>
        <w:rPr>
          <w:rFonts w:ascii="Arial Narrow" w:hAnsi="Arial Narrow"/>
          <w:sz w:val="26"/>
          <w:szCs w:val="26"/>
        </w:rPr>
      </w:pPr>
      <w:r w:rsidRPr="002677B3">
        <w:rPr>
          <w:rFonts w:ascii="Arial Narrow" w:hAnsi="Arial Narrow"/>
          <w:sz w:val="26"/>
          <w:szCs w:val="26"/>
        </w:rPr>
        <w:t>6</w:t>
      </w:r>
      <w:r w:rsidR="00311950" w:rsidRPr="002677B3">
        <w:rPr>
          <w:rFonts w:ascii="Arial Narrow" w:hAnsi="Arial Narrow"/>
          <w:sz w:val="26"/>
          <w:szCs w:val="26"/>
        </w:rPr>
        <w:t xml:space="preserve">.1. </w:t>
      </w:r>
      <w:r w:rsidR="004301FA" w:rsidRPr="002677B3">
        <w:rPr>
          <w:rFonts w:ascii="Arial Narrow" w:hAnsi="Arial Narrow"/>
          <w:sz w:val="26"/>
          <w:szCs w:val="26"/>
        </w:rPr>
        <w:t xml:space="preserve"> </w:t>
      </w:r>
      <w:r w:rsidR="005D2A47" w:rsidRPr="002677B3">
        <w:rPr>
          <w:rFonts w:ascii="Arial Narrow" w:hAnsi="Arial Narrow"/>
          <w:sz w:val="26"/>
          <w:szCs w:val="26"/>
        </w:rPr>
        <w:t>Con</w:t>
      </w:r>
      <w:r w:rsidR="008C1C17" w:rsidRPr="002677B3">
        <w:rPr>
          <w:rFonts w:ascii="Arial Narrow" w:hAnsi="Arial Narrow"/>
          <w:sz w:val="26"/>
          <w:szCs w:val="26"/>
        </w:rPr>
        <w:t xml:space="preserve">stituye la inspección judicial </w:t>
      </w:r>
      <w:r w:rsidR="005D2A47" w:rsidRPr="002677B3">
        <w:rPr>
          <w:rFonts w:ascii="Arial Narrow" w:hAnsi="Arial Narrow"/>
          <w:sz w:val="26"/>
          <w:szCs w:val="26"/>
        </w:rPr>
        <w:t xml:space="preserve">prueba relevante y definitoria para confirmar la decisión recurrida. </w:t>
      </w:r>
    </w:p>
    <w:p w14:paraId="67650EA0" w14:textId="77777777" w:rsidR="005D2A47" w:rsidRPr="002677B3" w:rsidRDefault="005D2A47" w:rsidP="002677B3">
      <w:pPr>
        <w:widowControl w:val="0"/>
        <w:spacing w:line="276" w:lineRule="auto"/>
        <w:jc w:val="both"/>
        <w:rPr>
          <w:rFonts w:ascii="Arial Narrow" w:hAnsi="Arial Narrow"/>
          <w:sz w:val="26"/>
          <w:szCs w:val="26"/>
        </w:rPr>
      </w:pPr>
    </w:p>
    <w:p w14:paraId="4523CD43" w14:textId="1B5894F5" w:rsidR="00C95328" w:rsidRDefault="00C95328" w:rsidP="002677B3">
      <w:pPr>
        <w:widowControl w:val="0"/>
        <w:spacing w:line="276" w:lineRule="auto"/>
        <w:jc w:val="both"/>
        <w:rPr>
          <w:rFonts w:ascii="Arial Narrow" w:hAnsi="Arial Narrow"/>
          <w:sz w:val="26"/>
          <w:szCs w:val="26"/>
        </w:rPr>
      </w:pPr>
      <w:r w:rsidRPr="002677B3">
        <w:rPr>
          <w:rFonts w:ascii="Arial Narrow" w:hAnsi="Arial Narrow"/>
          <w:sz w:val="26"/>
          <w:szCs w:val="26"/>
        </w:rPr>
        <w:t>Basta con tener claridad del diseño transversal de la</w:t>
      </w:r>
      <w:r w:rsidR="008C1C17" w:rsidRPr="002677B3">
        <w:rPr>
          <w:rFonts w:ascii="Arial Narrow" w:hAnsi="Arial Narrow"/>
          <w:sz w:val="26"/>
          <w:szCs w:val="26"/>
        </w:rPr>
        <w:t>s</w:t>
      </w:r>
      <w:r w:rsidRPr="002677B3">
        <w:rPr>
          <w:rFonts w:ascii="Arial Narrow" w:hAnsi="Arial Narrow"/>
          <w:sz w:val="26"/>
          <w:szCs w:val="26"/>
        </w:rPr>
        <w:t xml:space="preserve"> carretera</w:t>
      </w:r>
      <w:r w:rsidR="008C1C17" w:rsidRPr="002677B3">
        <w:rPr>
          <w:rFonts w:ascii="Arial Narrow" w:hAnsi="Arial Narrow"/>
          <w:sz w:val="26"/>
          <w:szCs w:val="26"/>
        </w:rPr>
        <w:t>s</w:t>
      </w:r>
      <w:r w:rsidRPr="002677B3">
        <w:rPr>
          <w:rFonts w:ascii="Arial Narrow" w:hAnsi="Arial Narrow"/>
          <w:sz w:val="26"/>
          <w:szCs w:val="26"/>
        </w:rPr>
        <w:t xml:space="preserve">, </w:t>
      </w:r>
      <w:r w:rsidR="002830EB" w:rsidRPr="002677B3">
        <w:rPr>
          <w:rFonts w:ascii="Arial Narrow" w:hAnsi="Arial Narrow"/>
          <w:sz w:val="26"/>
          <w:szCs w:val="26"/>
        </w:rPr>
        <w:t xml:space="preserve">que </w:t>
      </w:r>
      <w:r w:rsidRPr="002677B3">
        <w:rPr>
          <w:rFonts w:ascii="Arial Narrow" w:hAnsi="Arial Narrow"/>
          <w:sz w:val="26"/>
          <w:szCs w:val="26"/>
        </w:rPr>
        <w:t>se avizora en el capítulo 5 del Manual de Diseño Geométrico de Carretera</w:t>
      </w:r>
      <w:r w:rsidR="008C1C17" w:rsidRPr="002677B3">
        <w:rPr>
          <w:rFonts w:ascii="Arial Narrow" w:hAnsi="Arial Narrow"/>
          <w:sz w:val="26"/>
          <w:szCs w:val="26"/>
        </w:rPr>
        <w:t>s</w:t>
      </w:r>
      <w:r w:rsidRPr="002677B3">
        <w:rPr>
          <w:rFonts w:ascii="Arial Narrow" w:hAnsi="Arial Narrow"/>
          <w:sz w:val="26"/>
          <w:szCs w:val="26"/>
        </w:rPr>
        <w:t xml:space="preserve"> del Instituto Nacional de Vías</w:t>
      </w:r>
      <w:r w:rsidR="00980B77" w:rsidRPr="002677B3">
        <w:rPr>
          <w:rFonts w:ascii="Arial Narrow" w:hAnsi="Arial Narrow"/>
          <w:sz w:val="26"/>
          <w:szCs w:val="26"/>
        </w:rPr>
        <w:t xml:space="preserve">, </w:t>
      </w:r>
      <w:r w:rsidR="00B8051A" w:rsidRPr="002677B3">
        <w:rPr>
          <w:rFonts w:ascii="Arial Narrow" w:hAnsi="Arial Narrow"/>
          <w:sz w:val="26"/>
          <w:szCs w:val="26"/>
        </w:rPr>
        <w:t>adoptado mediante Resolución No. 000744 del 04 de marzo de 2009 del Ministerio de Transporte</w:t>
      </w:r>
      <w:r w:rsidR="00600952" w:rsidRPr="002677B3">
        <w:rPr>
          <w:rFonts w:ascii="Arial Narrow" w:hAnsi="Arial Narrow"/>
          <w:sz w:val="26"/>
          <w:szCs w:val="26"/>
        </w:rPr>
        <w:t xml:space="preserve"> y publicado en la página web de esa autoridad</w:t>
      </w:r>
      <w:r w:rsidR="00600952" w:rsidRPr="002677B3">
        <w:rPr>
          <w:rStyle w:val="Refdenotaalpie"/>
          <w:rFonts w:ascii="Arial Narrow" w:hAnsi="Arial Narrow"/>
          <w:sz w:val="26"/>
          <w:szCs w:val="26"/>
        </w:rPr>
        <w:footnoteReference w:id="29"/>
      </w:r>
      <w:r w:rsidR="00600952" w:rsidRPr="002677B3">
        <w:rPr>
          <w:rFonts w:ascii="Arial Narrow" w:hAnsi="Arial Narrow"/>
          <w:sz w:val="26"/>
          <w:szCs w:val="26"/>
        </w:rPr>
        <w:t xml:space="preserve">, </w:t>
      </w:r>
      <w:r w:rsidR="00BB3B46" w:rsidRPr="002677B3">
        <w:rPr>
          <w:rFonts w:ascii="Arial Narrow" w:hAnsi="Arial Narrow"/>
          <w:sz w:val="26"/>
          <w:szCs w:val="26"/>
        </w:rPr>
        <w:t>así:</w:t>
      </w:r>
    </w:p>
    <w:p w14:paraId="30573B72" w14:textId="77777777" w:rsidR="00A25F9B" w:rsidRPr="002677B3" w:rsidRDefault="00A25F9B" w:rsidP="002677B3">
      <w:pPr>
        <w:widowControl w:val="0"/>
        <w:spacing w:line="276" w:lineRule="auto"/>
        <w:jc w:val="both"/>
        <w:rPr>
          <w:rFonts w:ascii="Arial Narrow" w:hAnsi="Arial Narrow"/>
          <w:sz w:val="26"/>
          <w:szCs w:val="26"/>
        </w:rPr>
      </w:pPr>
    </w:p>
    <w:p w14:paraId="09865BD5" w14:textId="02870943" w:rsidR="00C95328" w:rsidRPr="002677B3" w:rsidRDefault="00C95328" w:rsidP="002677B3">
      <w:pPr>
        <w:widowControl w:val="0"/>
        <w:spacing w:line="276" w:lineRule="auto"/>
        <w:jc w:val="both"/>
        <w:rPr>
          <w:rFonts w:ascii="Arial Narrow" w:hAnsi="Arial Narrow"/>
          <w:sz w:val="26"/>
          <w:szCs w:val="26"/>
        </w:rPr>
      </w:pPr>
      <w:r w:rsidRPr="002677B3">
        <w:rPr>
          <w:rFonts w:ascii="Arial Narrow" w:hAnsi="Arial Narrow"/>
          <w:noProof/>
          <w:sz w:val="26"/>
          <w:szCs w:val="26"/>
          <w:lang w:val="es-CO" w:eastAsia="es-CO"/>
        </w:rPr>
        <w:drawing>
          <wp:inline distT="0" distB="0" distL="0" distR="0" wp14:anchorId="3FDA490C" wp14:editId="27606660">
            <wp:extent cx="5638800" cy="19497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176" cy="1956116"/>
                    </a:xfrm>
                    <a:prstGeom prst="rect">
                      <a:avLst/>
                    </a:prstGeom>
                    <a:noFill/>
                    <a:ln>
                      <a:noFill/>
                    </a:ln>
                  </pic:spPr>
                </pic:pic>
              </a:graphicData>
            </a:graphic>
          </wp:inline>
        </w:drawing>
      </w:r>
    </w:p>
    <w:p w14:paraId="512148E6" w14:textId="77777777" w:rsidR="00A25F9B" w:rsidRDefault="00A25F9B" w:rsidP="002677B3">
      <w:pPr>
        <w:widowControl w:val="0"/>
        <w:spacing w:line="276" w:lineRule="auto"/>
        <w:jc w:val="both"/>
        <w:rPr>
          <w:rFonts w:ascii="Arial Narrow" w:hAnsi="Arial Narrow"/>
          <w:sz w:val="26"/>
          <w:szCs w:val="26"/>
        </w:rPr>
      </w:pPr>
    </w:p>
    <w:p w14:paraId="027DC1B7" w14:textId="1C5A5951" w:rsidR="00C95328" w:rsidRPr="002677B3" w:rsidRDefault="00700D57" w:rsidP="002677B3">
      <w:pPr>
        <w:widowControl w:val="0"/>
        <w:spacing w:line="276" w:lineRule="auto"/>
        <w:jc w:val="both"/>
        <w:rPr>
          <w:rFonts w:ascii="Arial Narrow" w:hAnsi="Arial Narrow"/>
          <w:sz w:val="26"/>
          <w:szCs w:val="26"/>
        </w:rPr>
      </w:pPr>
      <w:r w:rsidRPr="002677B3">
        <w:rPr>
          <w:rFonts w:ascii="Arial Narrow" w:hAnsi="Arial Narrow"/>
          <w:sz w:val="26"/>
          <w:szCs w:val="26"/>
        </w:rPr>
        <w:t>En ese mismo documento técnico</w:t>
      </w:r>
      <w:r w:rsidR="002E1862" w:rsidRPr="002677B3">
        <w:rPr>
          <w:rFonts w:ascii="Arial Narrow" w:hAnsi="Arial Narrow"/>
          <w:sz w:val="26"/>
          <w:szCs w:val="26"/>
        </w:rPr>
        <w:t xml:space="preserve"> se</w:t>
      </w:r>
      <w:r w:rsidR="00460760" w:rsidRPr="002677B3">
        <w:rPr>
          <w:rFonts w:ascii="Arial Narrow" w:hAnsi="Arial Narrow"/>
          <w:sz w:val="26"/>
          <w:szCs w:val="26"/>
        </w:rPr>
        <w:t xml:space="preserve"> incluye</w:t>
      </w:r>
      <w:r w:rsidR="002E1862" w:rsidRPr="002677B3">
        <w:rPr>
          <w:rFonts w:ascii="Arial Narrow" w:hAnsi="Arial Narrow"/>
          <w:sz w:val="26"/>
          <w:szCs w:val="26"/>
        </w:rPr>
        <w:t>n</w:t>
      </w:r>
      <w:r w:rsidR="00460760" w:rsidRPr="002677B3">
        <w:rPr>
          <w:rFonts w:ascii="Arial Narrow" w:hAnsi="Arial Narrow"/>
          <w:sz w:val="26"/>
          <w:szCs w:val="26"/>
        </w:rPr>
        <w:t xml:space="preserve"> las siguientes d</w:t>
      </w:r>
      <w:r w:rsidR="00C95328" w:rsidRPr="002677B3">
        <w:rPr>
          <w:rFonts w:ascii="Arial Narrow" w:hAnsi="Arial Narrow"/>
          <w:sz w:val="26"/>
          <w:szCs w:val="26"/>
        </w:rPr>
        <w:t xml:space="preserve">efiniciones </w:t>
      </w:r>
      <w:r w:rsidR="00460760" w:rsidRPr="002677B3">
        <w:rPr>
          <w:rFonts w:ascii="Arial Narrow" w:hAnsi="Arial Narrow"/>
          <w:sz w:val="26"/>
          <w:szCs w:val="26"/>
        </w:rPr>
        <w:t>relevantes para el caso</w:t>
      </w:r>
      <w:r w:rsidR="002E1862" w:rsidRPr="002677B3">
        <w:rPr>
          <w:rFonts w:ascii="Arial Narrow" w:hAnsi="Arial Narrow"/>
          <w:sz w:val="26"/>
          <w:szCs w:val="26"/>
        </w:rPr>
        <w:t>:</w:t>
      </w:r>
    </w:p>
    <w:p w14:paraId="6B0ECA4C" w14:textId="77777777" w:rsidR="002830EB" w:rsidRPr="002677B3" w:rsidRDefault="002830EB" w:rsidP="002677B3">
      <w:pPr>
        <w:widowControl w:val="0"/>
        <w:spacing w:line="276" w:lineRule="auto"/>
        <w:jc w:val="both"/>
        <w:rPr>
          <w:rFonts w:ascii="Arial Narrow" w:hAnsi="Arial Narrow"/>
          <w:sz w:val="26"/>
          <w:szCs w:val="26"/>
        </w:rPr>
      </w:pPr>
    </w:p>
    <w:p w14:paraId="3173B21B" w14:textId="71365E91" w:rsidR="002830EB" w:rsidRPr="002677B3" w:rsidRDefault="002830EB" w:rsidP="002677B3">
      <w:pPr>
        <w:widowControl w:val="0"/>
        <w:spacing w:line="276" w:lineRule="auto"/>
        <w:jc w:val="both"/>
        <w:rPr>
          <w:rFonts w:ascii="Arial Narrow" w:hAnsi="Arial Narrow"/>
          <w:i/>
          <w:sz w:val="26"/>
          <w:szCs w:val="26"/>
        </w:rPr>
      </w:pPr>
      <w:r w:rsidRPr="002677B3">
        <w:rPr>
          <w:rFonts w:ascii="Arial Narrow" w:hAnsi="Arial Narrow"/>
          <w:sz w:val="26"/>
          <w:szCs w:val="26"/>
        </w:rPr>
        <w:t xml:space="preserve">Separador de doble calzada: </w:t>
      </w:r>
      <w:r w:rsidRPr="002677B3">
        <w:rPr>
          <w:rFonts w:ascii="Arial Narrow" w:hAnsi="Arial Narrow"/>
          <w:i/>
          <w:sz w:val="26"/>
          <w:szCs w:val="26"/>
        </w:rPr>
        <w:t>“</w:t>
      </w:r>
      <w:r w:rsidRPr="008815D2">
        <w:rPr>
          <w:rFonts w:ascii="Arial Narrow" w:hAnsi="Arial Narrow"/>
          <w:i/>
          <w:szCs w:val="26"/>
        </w:rPr>
        <w:t xml:space="preserve">Los separadores son por lo general zonas verdes o zonas duras colocadas paralelamente al eje de la carretera, para separar direcciones opuestas de tránsito </w:t>
      </w:r>
      <w:r w:rsidRPr="008815D2">
        <w:rPr>
          <w:rFonts w:ascii="Arial Narrow" w:hAnsi="Arial Narrow"/>
          <w:i/>
          <w:szCs w:val="26"/>
        </w:rPr>
        <w:lastRenderedPageBreak/>
        <w:t>(separador central o mediana) o para separar calzadas destinadas al mismo sentido del tránsito (calzadas laterales)</w:t>
      </w:r>
      <w:r w:rsidRPr="002677B3">
        <w:rPr>
          <w:rFonts w:ascii="Arial Narrow" w:hAnsi="Arial Narrow"/>
          <w:i/>
          <w:sz w:val="26"/>
          <w:szCs w:val="26"/>
        </w:rPr>
        <w:t>.”</w:t>
      </w:r>
      <w:r w:rsidRPr="002677B3">
        <w:rPr>
          <w:rStyle w:val="Refdenotaalpie"/>
          <w:rFonts w:ascii="Arial Narrow" w:hAnsi="Arial Narrow"/>
          <w:i/>
          <w:sz w:val="26"/>
          <w:szCs w:val="26"/>
        </w:rPr>
        <w:footnoteReference w:id="30"/>
      </w:r>
    </w:p>
    <w:p w14:paraId="34C78D0E" w14:textId="77777777" w:rsidR="002830EB" w:rsidRPr="002677B3" w:rsidRDefault="002830EB" w:rsidP="002677B3">
      <w:pPr>
        <w:widowControl w:val="0"/>
        <w:spacing w:line="276" w:lineRule="auto"/>
        <w:jc w:val="both"/>
        <w:rPr>
          <w:rFonts w:ascii="Arial Narrow" w:hAnsi="Arial Narrow"/>
          <w:i/>
          <w:sz w:val="26"/>
          <w:szCs w:val="26"/>
        </w:rPr>
      </w:pPr>
    </w:p>
    <w:p w14:paraId="667B306B" w14:textId="11102A46" w:rsidR="002830EB" w:rsidRPr="002677B3" w:rsidRDefault="002830EB"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Andenes y senderos peatonales: </w:t>
      </w:r>
      <w:r w:rsidRPr="002677B3">
        <w:rPr>
          <w:rFonts w:ascii="Arial Narrow" w:hAnsi="Arial Narrow"/>
          <w:i/>
          <w:sz w:val="26"/>
          <w:szCs w:val="26"/>
        </w:rPr>
        <w:t>“</w:t>
      </w:r>
      <w:r w:rsidRPr="008815D2">
        <w:rPr>
          <w:rFonts w:ascii="Arial Narrow" w:hAnsi="Arial Narrow"/>
          <w:i/>
          <w:szCs w:val="26"/>
        </w:rPr>
        <w:t>Son de uso restringido en áreas rurales, dado su escaso número de peatones. El ancho requerido por una persona es de setenta y cinco centímetros (0.75 m) y para garantizar el cruce de las personas su ancho total debe ser mínimo de un metro con cincuenta centímetros (1.50 m). La elevación respecto de la corona adyacente debe estar entre diez y veinticinco centímetros (0.10 – 0.25 m)</w:t>
      </w:r>
      <w:r w:rsidRPr="002677B3">
        <w:rPr>
          <w:rFonts w:ascii="Arial Narrow" w:hAnsi="Arial Narrow"/>
          <w:i/>
          <w:sz w:val="26"/>
          <w:szCs w:val="26"/>
        </w:rPr>
        <w:t>.”</w:t>
      </w:r>
      <w:r w:rsidRPr="002677B3">
        <w:rPr>
          <w:rStyle w:val="Refdenotaalpie"/>
          <w:rFonts w:ascii="Arial Narrow" w:hAnsi="Arial Narrow"/>
          <w:i/>
          <w:sz w:val="26"/>
          <w:szCs w:val="26"/>
        </w:rPr>
        <w:footnoteReference w:id="31"/>
      </w:r>
      <w:r w:rsidRPr="002677B3">
        <w:rPr>
          <w:rFonts w:ascii="Arial Narrow" w:hAnsi="Arial Narrow"/>
          <w:sz w:val="26"/>
          <w:szCs w:val="26"/>
        </w:rPr>
        <w:t xml:space="preserve"> </w:t>
      </w:r>
    </w:p>
    <w:p w14:paraId="40CA0956" w14:textId="77777777" w:rsidR="00C95328" w:rsidRPr="002677B3" w:rsidRDefault="00C95328" w:rsidP="002677B3">
      <w:pPr>
        <w:widowControl w:val="0"/>
        <w:spacing w:line="276" w:lineRule="auto"/>
        <w:jc w:val="both"/>
        <w:rPr>
          <w:rFonts w:ascii="Arial Narrow" w:hAnsi="Arial Narrow"/>
          <w:sz w:val="26"/>
          <w:szCs w:val="26"/>
        </w:rPr>
      </w:pPr>
    </w:p>
    <w:p w14:paraId="2C4062C7" w14:textId="77777777" w:rsidR="00EC5241" w:rsidRPr="002677B3" w:rsidRDefault="00EC5241"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A su turno, el </w:t>
      </w:r>
      <w:r w:rsidR="002830EB" w:rsidRPr="002677B3">
        <w:rPr>
          <w:rFonts w:ascii="Arial Narrow" w:hAnsi="Arial Narrow"/>
          <w:sz w:val="26"/>
          <w:szCs w:val="26"/>
        </w:rPr>
        <w:t>artículo 2º de la Ley 769 del 200</w:t>
      </w:r>
      <w:r w:rsidR="008C1C17" w:rsidRPr="002677B3">
        <w:rPr>
          <w:rFonts w:ascii="Arial Narrow" w:hAnsi="Arial Narrow"/>
          <w:sz w:val="26"/>
          <w:szCs w:val="26"/>
        </w:rPr>
        <w:t>2</w:t>
      </w:r>
      <w:r w:rsidR="002830EB" w:rsidRPr="002677B3">
        <w:rPr>
          <w:rFonts w:ascii="Arial Narrow" w:hAnsi="Arial Narrow"/>
          <w:sz w:val="26"/>
          <w:szCs w:val="26"/>
        </w:rPr>
        <w:t>, Código Nacional de Tránsito Terrestre</w:t>
      </w:r>
      <w:r w:rsidRPr="002677B3">
        <w:rPr>
          <w:rFonts w:ascii="Arial Narrow" w:hAnsi="Arial Narrow"/>
          <w:sz w:val="26"/>
          <w:szCs w:val="26"/>
        </w:rPr>
        <w:t xml:space="preserve">, contiene las siguientes definiciones: </w:t>
      </w:r>
    </w:p>
    <w:p w14:paraId="2F1C1069" w14:textId="77777777" w:rsidR="00EC5241" w:rsidRPr="002677B3" w:rsidRDefault="00EC5241" w:rsidP="002677B3">
      <w:pPr>
        <w:widowControl w:val="0"/>
        <w:spacing w:line="276" w:lineRule="auto"/>
        <w:jc w:val="both"/>
        <w:rPr>
          <w:rFonts w:ascii="Arial Narrow" w:hAnsi="Arial Narrow"/>
          <w:sz w:val="26"/>
          <w:szCs w:val="26"/>
        </w:rPr>
      </w:pPr>
    </w:p>
    <w:p w14:paraId="3AD1E6DC" w14:textId="6D8B55D6" w:rsidR="000E59AE" w:rsidRPr="00002B15" w:rsidRDefault="000E59AE" w:rsidP="00002B15">
      <w:pPr>
        <w:widowControl w:val="0"/>
        <w:ind w:left="426" w:right="418"/>
        <w:jc w:val="both"/>
        <w:rPr>
          <w:rFonts w:ascii="Arial Narrow" w:hAnsi="Arial Narrow"/>
          <w:szCs w:val="26"/>
        </w:rPr>
      </w:pPr>
      <w:r w:rsidRPr="00002B15">
        <w:rPr>
          <w:rFonts w:ascii="Arial Narrow" w:hAnsi="Arial Narrow"/>
          <w:i/>
          <w:szCs w:val="26"/>
        </w:rPr>
        <w:t xml:space="preserve">- </w:t>
      </w:r>
      <w:r w:rsidR="004F352C" w:rsidRPr="00002B15">
        <w:rPr>
          <w:rFonts w:ascii="Arial Narrow" w:hAnsi="Arial Narrow"/>
          <w:i/>
          <w:szCs w:val="26"/>
        </w:rPr>
        <w:t>“Separador: Espacio estrecho y saliente que independiza dos calzadas de una vía.”.</w:t>
      </w:r>
      <w:r w:rsidR="004F352C" w:rsidRPr="00002B15">
        <w:rPr>
          <w:rFonts w:ascii="Arial Narrow" w:hAnsi="Arial Narrow"/>
          <w:szCs w:val="26"/>
        </w:rPr>
        <w:t xml:space="preserve"> </w:t>
      </w:r>
    </w:p>
    <w:p w14:paraId="4E035A43" w14:textId="77777777" w:rsidR="000E59AE" w:rsidRPr="00002B15" w:rsidRDefault="000E59AE" w:rsidP="00002B15">
      <w:pPr>
        <w:widowControl w:val="0"/>
        <w:ind w:left="426" w:right="418"/>
        <w:jc w:val="both"/>
        <w:rPr>
          <w:rFonts w:ascii="Arial Narrow" w:hAnsi="Arial Narrow"/>
          <w:szCs w:val="26"/>
        </w:rPr>
      </w:pPr>
    </w:p>
    <w:p w14:paraId="01CF478D" w14:textId="09C5BCAA" w:rsidR="00C95328" w:rsidRPr="00002B15" w:rsidRDefault="000E59AE" w:rsidP="00002B15">
      <w:pPr>
        <w:widowControl w:val="0"/>
        <w:ind w:left="426" w:right="418"/>
        <w:jc w:val="both"/>
        <w:rPr>
          <w:rFonts w:ascii="Arial Narrow" w:hAnsi="Arial Narrow"/>
          <w:i/>
          <w:szCs w:val="26"/>
          <w:u w:val="single"/>
        </w:rPr>
      </w:pPr>
      <w:r w:rsidRPr="00002B15">
        <w:rPr>
          <w:rFonts w:ascii="Arial Narrow" w:hAnsi="Arial Narrow"/>
          <w:i/>
          <w:szCs w:val="26"/>
        </w:rPr>
        <w:t xml:space="preserve">- </w:t>
      </w:r>
      <w:r w:rsidR="004F352C" w:rsidRPr="00002B15">
        <w:rPr>
          <w:rFonts w:ascii="Arial Narrow" w:hAnsi="Arial Narrow"/>
          <w:i/>
          <w:szCs w:val="26"/>
        </w:rPr>
        <w:t>“Acera o andén: Franja longitudinal de la vía urbana, destinada exclusivamente a la circulación de peatones, ubicada a los costados de ésta.”</w:t>
      </w:r>
    </w:p>
    <w:p w14:paraId="69BAE62B" w14:textId="77777777" w:rsidR="00C95328" w:rsidRPr="002677B3" w:rsidRDefault="00C95328" w:rsidP="002677B3">
      <w:pPr>
        <w:widowControl w:val="0"/>
        <w:spacing w:line="276" w:lineRule="auto"/>
        <w:jc w:val="both"/>
        <w:rPr>
          <w:rFonts w:ascii="Arial Narrow" w:hAnsi="Arial Narrow"/>
          <w:sz w:val="26"/>
          <w:szCs w:val="26"/>
        </w:rPr>
      </w:pPr>
    </w:p>
    <w:p w14:paraId="5E4CE790" w14:textId="60ACF2D5" w:rsidR="004F352C" w:rsidRPr="002677B3" w:rsidRDefault="004F352C"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Se lee </w:t>
      </w:r>
      <w:r w:rsidR="000E59AE" w:rsidRPr="002677B3">
        <w:rPr>
          <w:rFonts w:ascii="Arial Narrow" w:hAnsi="Arial Narrow"/>
          <w:sz w:val="26"/>
          <w:szCs w:val="26"/>
        </w:rPr>
        <w:t xml:space="preserve">en </w:t>
      </w:r>
      <w:r w:rsidRPr="002677B3">
        <w:rPr>
          <w:rFonts w:ascii="Arial Narrow" w:hAnsi="Arial Narrow"/>
          <w:sz w:val="26"/>
          <w:szCs w:val="26"/>
        </w:rPr>
        <w:t xml:space="preserve">el artículo 57 de esa misma ley: </w:t>
      </w:r>
      <w:r w:rsidRPr="002677B3">
        <w:rPr>
          <w:rFonts w:ascii="Arial Narrow" w:hAnsi="Arial Narrow"/>
          <w:i/>
          <w:sz w:val="26"/>
          <w:szCs w:val="26"/>
        </w:rPr>
        <w:t>“</w:t>
      </w:r>
      <w:r w:rsidRPr="00002B15">
        <w:rPr>
          <w:rFonts w:ascii="Arial Narrow" w:hAnsi="Arial Narrow"/>
          <w:i/>
          <w:szCs w:val="26"/>
        </w:rPr>
        <w:t>CIRCULACIÓN PEATONAL. El tránsito de peatones por las vías públicas se hará por fuera de las zonas destinadas al tránsito de vehículos. Cuando un peatón requiera cruzar una vía vehicular, lo hará respetando las señales de tránsito y cerciorándose de que no existe peligro para hacerlo</w:t>
      </w:r>
      <w:r w:rsidRPr="002677B3">
        <w:rPr>
          <w:rFonts w:ascii="Arial Narrow" w:hAnsi="Arial Narrow"/>
          <w:i/>
          <w:sz w:val="26"/>
          <w:szCs w:val="26"/>
        </w:rPr>
        <w:t>.”</w:t>
      </w:r>
    </w:p>
    <w:p w14:paraId="475C5867" w14:textId="77777777" w:rsidR="004F352C" w:rsidRPr="002677B3" w:rsidRDefault="004F352C" w:rsidP="002677B3">
      <w:pPr>
        <w:widowControl w:val="0"/>
        <w:spacing w:line="276" w:lineRule="auto"/>
        <w:jc w:val="both"/>
        <w:rPr>
          <w:rFonts w:ascii="Arial Narrow" w:hAnsi="Arial Narrow"/>
          <w:sz w:val="26"/>
          <w:szCs w:val="26"/>
        </w:rPr>
      </w:pPr>
    </w:p>
    <w:p w14:paraId="421CDEC8" w14:textId="05F42041" w:rsidR="00C95328" w:rsidRPr="002677B3" w:rsidRDefault="001E5DB4" w:rsidP="002677B3">
      <w:pPr>
        <w:widowControl w:val="0"/>
        <w:spacing w:line="276" w:lineRule="auto"/>
        <w:jc w:val="both"/>
        <w:rPr>
          <w:rFonts w:ascii="Arial Narrow" w:hAnsi="Arial Narrow"/>
          <w:sz w:val="26"/>
          <w:szCs w:val="26"/>
        </w:rPr>
      </w:pPr>
      <w:r w:rsidRPr="002677B3">
        <w:rPr>
          <w:rFonts w:ascii="Arial Narrow" w:hAnsi="Arial Narrow"/>
          <w:sz w:val="26"/>
          <w:szCs w:val="26"/>
        </w:rPr>
        <w:t>6</w:t>
      </w:r>
      <w:r w:rsidR="004F352C" w:rsidRPr="002677B3">
        <w:rPr>
          <w:rFonts w:ascii="Arial Narrow" w:hAnsi="Arial Narrow"/>
          <w:sz w:val="26"/>
          <w:szCs w:val="26"/>
        </w:rPr>
        <w:t>.2. Co</w:t>
      </w:r>
      <w:r w:rsidRPr="002677B3">
        <w:rPr>
          <w:rFonts w:ascii="Arial Narrow" w:hAnsi="Arial Narrow"/>
          <w:sz w:val="26"/>
          <w:szCs w:val="26"/>
        </w:rPr>
        <w:t>n base en lo señalado, co</w:t>
      </w:r>
      <w:r w:rsidR="004F352C" w:rsidRPr="002677B3">
        <w:rPr>
          <w:rFonts w:ascii="Arial Narrow" w:hAnsi="Arial Narrow"/>
          <w:sz w:val="26"/>
          <w:szCs w:val="26"/>
        </w:rPr>
        <w:t>rresponde a los peatones transitar por las vías públicas en las zonas destinadas para ello,</w:t>
      </w:r>
      <w:r w:rsidR="00513D8D" w:rsidRPr="002677B3">
        <w:rPr>
          <w:rFonts w:ascii="Arial Narrow" w:hAnsi="Arial Narrow"/>
          <w:sz w:val="26"/>
          <w:szCs w:val="26"/>
        </w:rPr>
        <w:t xml:space="preserve"> </w:t>
      </w:r>
      <w:r w:rsidR="00137031" w:rsidRPr="002677B3">
        <w:rPr>
          <w:rFonts w:ascii="Arial Narrow" w:hAnsi="Arial Narrow"/>
          <w:sz w:val="26"/>
          <w:szCs w:val="26"/>
        </w:rPr>
        <w:t>c</w:t>
      </w:r>
      <w:r w:rsidR="003E7046" w:rsidRPr="002677B3">
        <w:rPr>
          <w:rFonts w:ascii="Arial Narrow" w:hAnsi="Arial Narrow"/>
          <w:sz w:val="26"/>
          <w:szCs w:val="26"/>
        </w:rPr>
        <w:t xml:space="preserve">omo </w:t>
      </w:r>
      <w:r w:rsidR="00513D8D" w:rsidRPr="002677B3">
        <w:rPr>
          <w:rFonts w:ascii="Arial Narrow" w:hAnsi="Arial Narrow"/>
          <w:sz w:val="26"/>
          <w:szCs w:val="26"/>
        </w:rPr>
        <w:t>s</w:t>
      </w:r>
      <w:r w:rsidR="004F352C" w:rsidRPr="002677B3">
        <w:rPr>
          <w:rFonts w:ascii="Arial Narrow" w:hAnsi="Arial Narrow"/>
          <w:sz w:val="26"/>
          <w:szCs w:val="26"/>
        </w:rPr>
        <w:t xml:space="preserve">on los andenes y senderos peatonales. La finalidad de los separadores viales </w:t>
      </w:r>
      <w:r w:rsidR="00ED54C9" w:rsidRPr="002677B3">
        <w:rPr>
          <w:rFonts w:ascii="Arial Narrow" w:hAnsi="Arial Narrow"/>
          <w:sz w:val="26"/>
          <w:szCs w:val="26"/>
        </w:rPr>
        <w:t xml:space="preserve">es independizar dos calzadas de una misma vía, </w:t>
      </w:r>
      <w:r w:rsidR="00137031" w:rsidRPr="002677B3">
        <w:rPr>
          <w:rFonts w:ascii="Arial Narrow" w:hAnsi="Arial Narrow"/>
          <w:sz w:val="26"/>
          <w:szCs w:val="26"/>
        </w:rPr>
        <w:t xml:space="preserve">y </w:t>
      </w:r>
      <w:r w:rsidR="00ED54C9" w:rsidRPr="002677B3">
        <w:rPr>
          <w:rFonts w:ascii="Arial Narrow" w:hAnsi="Arial Narrow"/>
          <w:sz w:val="26"/>
          <w:szCs w:val="26"/>
        </w:rPr>
        <w:t xml:space="preserve">no </w:t>
      </w:r>
      <w:r w:rsidR="003E7046" w:rsidRPr="002677B3">
        <w:rPr>
          <w:rFonts w:ascii="Arial Narrow" w:hAnsi="Arial Narrow"/>
          <w:sz w:val="26"/>
          <w:szCs w:val="26"/>
        </w:rPr>
        <w:t xml:space="preserve">están diseñadas ni ideadas </w:t>
      </w:r>
      <w:r w:rsidR="00ED54C9" w:rsidRPr="002677B3">
        <w:rPr>
          <w:rFonts w:ascii="Arial Narrow" w:hAnsi="Arial Narrow"/>
          <w:sz w:val="26"/>
          <w:szCs w:val="26"/>
        </w:rPr>
        <w:t xml:space="preserve">para el tránsito peatonal de manera paralela a la carretera, </w:t>
      </w:r>
      <w:r w:rsidR="00137031" w:rsidRPr="002677B3">
        <w:rPr>
          <w:rFonts w:ascii="Arial Narrow" w:hAnsi="Arial Narrow"/>
          <w:sz w:val="26"/>
          <w:szCs w:val="26"/>
        </w:rPr>
        <w:t>comportamiento que</w:t>
      </w:r>
      <w:r w:rsidR="00ED54C9" w:rsidRPr="002677B3">
        <w:rPr>
          <w:rFonts w:ascii="Arial Narrow" w:hAnsi="Arial Narrow"/>
          <w:sz w:val="26"/>
          <w:szCs w:val="26"/>
        </w:rPr>
        <w:t xml:space="preserve"> está </w:t>
      </w:r>
      <w:r w:rsidR="003E7046" w:rsidRPr="002677B3">
        <w:rPr>
          <w:rFonts w:ascii="Arial Narrow" w:hAnsi="Arial Narrow"/>
          <w:sz w:val="26"/>
          <w:szCs w:val="26"/>
        </w:rPr>
        <w:t xml:space="preserve">incluso </w:t>
      </w:r>
      <w:r w:rsidR="00ED54C9" w:rsidRPr="002677B3">
        <w:rPr>
          <w:rFonts w:ascii="Arial Narrow" w:hAnsi="Arial Narrow"/>
          <w:sz w:val="26"/>
          <w:szCs w:val="26"/>
        </w:rPr>
        <w:t>proh</w:t>
      </w:r>
      <w:r w:rsidR="008C1C17" w:rsidRPr="002677B3">
        <w:rPr>
          <w:rFonts w:ascii="Arial Narrow" w:hAnsi="Arial Narrow"/>
          <w:sz w:val="26"/>
          <w:szCs w:val="26"/>
        </w:rPr>
        <w:t>ibido en el Código Nacional de T</w:t>
      </w:r>
      <w:r w:rsidR="00ED54C9" w:rsidRPr="002677B3">
        <w:rPr>
          <w:rFonts w:ascii="Arial Narrow" w:hAnsi="Arial Narrow"/>
          <w:sz w:val="26"/>
          <w:szCs w:val="26"/>
        </w:rPr>
        <w:t xml:space="preserve">ránsito Terrestre.  </w:t>
      </w:r>
      <w:r w:rsidR="004F352C" w:rsidRPr="002677B3">
        <w:rPr>
          <w:rFonts w:ascii="Arial Narrow" w:hAnsi="Arial Narrow"/>
          <w:sz w:val="26"/>
          <w:szCs w:val="26"/>
        </w:rPr>
        <w:t xml:space="preserve"> </w:t>
      </w:r>
    </w:p>
    <w:p w14:paraId="0782E6B5" w14:textId="77777777" w:rsidR="00ED54C9" w:rsidRPr="002677B3" w:rsidRDefault="00ED54C9" w:rsidP="002677B3">
      <w:pPr>
        <w:widowControl w:val="0"/>
        <w:spacing w:line="276" w:lineRule="auto"/>
        <w:jc w:val="both"/>
        <w:rPr>
          <w:rFonts w:ascii="Arial Narrow" w:hAnsi="Arial Narrow"/>
          <w:sz w:val="26"/>
          <w:szCs w:val="26"/>
        </w:rPr>
      </w:pPr>
    </w:p>
    <w:p w14:paraId="0B610F0B" w14:textId="5A0A7434" w:rsidR="008C1C17" w:rsidRPr="002677B3" w:rsidRDefault="00ED54C9" w:rsidP="002677B3">
      <w:pPr>
        <w:widowControl w:val="0"/>
        <w:spacing w:line="276" w:lineRule="auto"/>
        <w:jc w:val="both"/>
        <w:rPr>
          <w:rFonts w:ascii="Arial Narrow" w:hAnsi="Arial Narrow"/>
          <w:sz w:val="26"/>
          <w:szCs w:val="26"/>
        </w:rPr>
      </w:pPr>
      <w:r w:rsidRPr="002677B3">
        <w:rPr>
          <w:rFonts w:ascii="Arial Narrow" w:hAnsi="Arial Narrow"/>
          <w:sz w:val="26"/>
          <w:szCs w:val="26"/>
        </w:rPr>
        <w:t xml:space="preserve">Luego entonces, por más que la comunidad use el separador vial como andén, </w:t>
      </w:r>
      <w:r w:rsidR="003E7046" w:rsidRPr="002677B3">
        <w:rPr>
          <w:rFonts w:ascii="Arial Narrow" w:hAnsi="Arial Narrow"/>
          <w:sz w:val="26"/>
          <w:szCs w:val="26"/>
        </w:rPr>
        <w:t xml:space="preserve">tal y como lo afirma el actor popular, </w:t>
      </w:r>
      <w:r w:rsidRPr="002677B3">
        <w:rPr>
          <w:rFonts w:ascii="Arial Narrow" w:hAnsi="Arial Narrow"/>
          <w:sz w:val="26"/>
          <w:szCs w:val="26"/>
        </w:rPr>
        <w:t xml:space="preserve">no puede colegirse que los vacíos en los puentes que interrumpen el suelo de concreto </w:t>
      </w:r>
      <w:r w:rsidR="004D08F6" w:rsidRPr="002677B3">
        <w:rPr>
          <w:rFonts w:ascii="Arial Narrow" w:hAnsi="Arial Narrow"/>
          <w:sz w:val="26"/>
          <w:szCs w:val="26"/>
        </w:rPr>
        <w:t>vulneren</w:t>
      </w:r>
      <w:r w:rsidR="008C1C17" w:rsidRPr="002677B3">
        <w:rPr>
          <w:rFonts w:ascii="Arial Narrow" w:hAnsi="Arial Narrow"/>
          <w:sz w:val="26"/>
          <w:szCs w:val="26"/>
        </w:rPr>
        <w:t xml:space="preserve"> o amena</w:t>
      </w:r>
      <w:r w:rsidR="00362530" w:rsidRPr="002677B3">
        <w:rPr>
          <w:rFonts w:ascii="Arial Narrow" w:hAnsi="Arial Narrow"/>
          <w:sz w:val="26"/>
          <w:szCs w:val="26"/>
        </w:rPr>
        <w:t>ce</w:t>
      </w:r>
      <w:r w:rsidR="004D08F6" w:rsidRPr="002677B3">
        <w:rPr>
          <w:rFonts w:ascii="Arial Narrow" w:hAnsi="Arial Narrow"/>
          <w:sz w:val="26"/>
          <w:szCs w:val="26"/>
        </w:rPr>
        <w:t>n</w:t>
      </w:r>
      <w:r w:rsidR="008C1C17" w:rsidRPr="002677B3">
        <w:rPr>
          <w:rFonts w:ascii="Arial Narrow" w:hAnsi="Arial Narrow"/>
          <w:sz w:val="26"/>
          <w:szCs w:val="26"/>
        </w:rPr>
        <w:t xml:space="preserve"> derechos colectivos.</w:t>
      </w:r>
      <w:r w:rsidR="00A74A9F" w:rsidRPr="002677B3">
        <w:rPr>
          <w:rFonts w:ascii="Arial Narrow" w:hAnsi="Arial Narrow"/>
          <w:sz w:val="26"/>
          <w:szCs w:val="26"/>
        </w:rPr>
        <w:t xml:space="preserve"> Ordenar </w:t>
      </w:r>
      <w:r w:rsidR="008C1C17" w:rsidRPr="002677B3">
        <w:rPr>
          <w:rFonts w:ascii="Arial Narrow" w:hAnsi="Arial Narrow"/>
          <w:sz w:val="26"/>
          <w:szCs w:val="26"/>
        </w:rPr>
        <w:t>el adosamiento pretendido sería normalizar y alentar un acto irregular desde un enfoque normativo de tránsito</w:t>
      </w:r>
      <w:r w:rsidR="00A74A9F" w:rsidRPr="002677B3">
        <w:rPr>
          <w:rFonts w:ascii="Arial Narrow" w:hAnsi="Arial Narrow"/>
          <w:sz w:val="26"/>
          <w:szCs w:val="26"/>
        </w:rPr>
        <w:t xml:space="preserve">. </w:t>
      </w:r>
      <w:r w:rsidR="008C2AB6" w:rsidRPr="002677B3">
        <w:rPr>
          <w:rFonts w:ascii="Arial Narrow" w:hAnsi="Arial Narrow"/>
          <w:sz w:val="26"/>
          <w:szCs w:val="26"/>
        </w:rPr>
        <w:t>Además, l</w:t>
      </w:r>
      <w:r w:rsidR="00A74A9F" w:rsidRPr="002677B3">
        <w:rPr>
          <w:rFonts w:ascii="Arial Narrow" w:hAnsi="Arial Narrow"/>
          <w:sz w:val="26"/>
          <w:szCs w:val="26"/>
        </w:rPr>
        <w:t xml:space="preserve">a infraestructura vial en los lugares </w:t>
      </w:r>
      <w:r w:rsidR="008C2AB6" w:rsidRPr="002677B3">
        <w:rPr>
          <w:rFonts w:ascii="Arial Narrow" w:hAnsi="Arial Narrow"/>
          <w:sz w:val="26"/>
          <w:szCs w:val="26"/>
        </w:rPr>
        <w:t xml:space="preserve">descritos en la demanda, y visitados en la inspección judicial, </w:t>
      </w:r>
      <w:r w:rsidR="00A74A9F" w:rsidRPr="002677B3">
        <w:rPr>
          <w:rFonts w:ascii="Arial Narrow" w:hAnsi="Arial Narrow"/>
          <w:sz w:val="26"/>
          <w:szCs w:val="26"/>
        </w:rPr>
        <w:t>permite el paso peatonal seguro tanto de forma paralela</w:t>
      </w:r>
      <w:r w:rsidR="00337BAF" w:rsidRPr="002677B3">
        <w:rPr>
          <w:rFonts w:ascii="Arial Narrow" w:hAnsi="Arial Narrow"/>
          <w:sz w:val="26"/>
          <w:szCs w:val="26"/>
        </w:rPr>
        <w:t xml:space="preserve"> (por los costados de la vía)</w:t>
      </w:r>
      <w:r w:rsidR="00A74A9F" w:rsidRPr="002677B3">
        <w:rPr>
          <w:rFonts w:ascii="Arial Narrow" w:hAnsi="Arial Narrow"/>
          <w:sz w:val="26"/>
          <w:szCs w:val="26"/>
        </w:rPr>
        <w:t xml:space="preserve"> como perpendicular a la carretera.   </w:t>
      </w:r>
      <w:r w:rsidR="008C1C17" w:rsidRPr="002677B3">
        <w:rPr>
          <w:rFonts w:ascii="Arial Narrow" w:hAnsi="Arial Narrow"/>
          <w:sz w:val="26"/>
          <w:szCs w:val="26"/>
        </w:rPr>
        <w:t xml:space="preserve">  </w:t>
      </w:r>
    </w:p>
    <w:p w14:paraId="5A8DBBB6" w14:textId="77777777" w:rsidR="008C1C17" w:rsidRPr="002677B3" w:rsidRDefault="008C1C17" w:rsidP="002677B3">
      <w:pPr>
        <w:widowControl w:val="0"/>
        <w:spacing w:line="276" w:lineRule="auto"/>
        <w:jc w:val="both"/>
        <w:rPr>
          <w:rFonts w:ascii="Arial Narrow" w:hAnsi="Arial Narrow"/>
          <w:sz w:val="26"/>
          <w:szCs w:val="26"/>
        </w:rPr>
      </w:pPr>
    </w:p>
    <w:p w14:paraId="43D96F8B" w14:textId="7C8BC096" w:rsidR="00ED54C9" w:rsidRPr="002677B3" w:rsidRDefault="00FE0186" w:rsidP="002677B3">
      <w:pPr>
        <w:widowControl w:val="0"/>
        <w:spacing w:line="276" w:lineRule="auto"/>
        <w:jc w:val="both"/>
        <w:rPr>
          <w:rFonts w:ascii="Arial Narrow" w:hAnsi="Arial Narrow"/>
          <w:sz w:val="26"/>
          <w:szCs w:val="26"/>
        </w:rPr>
      </w:pPr>
      <w:r w:rsidRPr="002677B3">
        <w:rPr>
          <w:rFonts w:ascii="Arial Narrow" w:hAnsi="Arial Narrow"/>
          <w:sz w:val="26"/>
          <w:szCs w:val="26"/>
        </w:rPr>
        <w:t>6</w:t>
      </w:r>
      <w:r w:rsidR="006A5425" w:rsidRPr="002677B3">
        <w:rPr>
          <w:rFonts w:ascii="Arial Narrow" w:hAnsi="Arial Narrow"/>
          <w:sz w:val="26"/>
          <w:szCs w:val="26"/>
        </w:rPr>
        <w:t xml:space="preserve">.3. </w:t>
      </w:r>
      <w:r w:rsidR="006050E3" w:rsidRPr="002677B3">
        <w:rPr>
          <w:rFonts w:ascii="Arial Narrow" w:hAnsi="Arial Narrow"/>
          <w:sz w:val="26"/>
          <w:szCs w:val="26"/>
        </w:rPr>
        <w:t xml:space="preserve">Si en el municipio de Dosquebradas existen otros puentes donde las calzadas se separan con </w:t>
      </w:r>
      <w:r w:rsidRPr="002677B3">
        <w:rPr>
          <w:rFonts w:ascii="Arial Narrow" w:hAnsi="Arial Narrow"/>
          <w:sz w:val="26"/>
          <w:szCs w:val="26"/>
        </w:rPr>
        <w:t>zonas duras (no vacíos) que son usadas por la comunidad como</w:t>
      </w:r>
      <w:r w:rsidR="006050E3" w:rsidRPr="002677B3">
        <w:rPr>
          <w:rFonts w:ascii="Arial Narrow" w:hAnsi="Arial Narrow"/>
          <w:sz w:val="26"/>
          <w:szCs w:val="26"/>
        </w:rPr>
        <w:t xml:space="preserve"> paso peatonal, de ello no puede</w:t>
      </w:r>
      <w:r w:rsidR="00F85A7C" w:rsidRPr="002677B3">
        <w:rPr>
          <w:rFonts w:ascii="Arial Narrow" w:hAnsi="Arial Narrow"/>
          <w:sz w:val="26"/>
          <w:szCs w:val="26"/>
        </w:rPr>
        <w:t>n</w:t>
      </w:r>
      <w:r w:rsidR="006050E3" w:rsidRPr="002677B3">
        <w:rPr>
          <w:rFonts w:ascii="Arial Narrow" w:hAnsi="Arial Narrow"/>
          <w:sz w:val="26"/>
          <w:szCs w:val="26"/>
        </w:rPr>
        <w:t xml:space="preserve"> desprenderse</w:t>
      </w:r>
      <w:r w:rsidR="00A74A9F" w:rsidRPr="002677B3">
        <w:rPr>
          <w:rFonts w:ascii="Arial Narrow" w:hAnsi="Arial Narrow"/>
          <w:sz w:val="26"/>
          <w:szCs w:val="26"/>
        </w:rPr>
        <w:t xml:space="preserve"> elucubraciones en el </w:t>
      </w:r>
      <w:r w:rsidR="00A74A9F" w:rsidRPr="002677B3">
        <w:rPr>
          <w:rFonts w:ascii="Arial Narrow" w:hAnsi="Arial Narrow"/>
          <w:i/>
          <w:sz w:val="26"/>
          <w:szCs w:val="26"/>
        </w:rPr>
        <w:t>sub judice</w:t>
      </w:r>
      <w:r w:rsidR="00A74A9F" w:rsidRPr="002677B3">
        <w:rPr>
          <w:rFonts w:ascii="Arial Narrow" w:hAnsi="Arial Narrow"/>
          <w:sz w:val="26"/>
          <w:szCs w:val="26"/>
        </w:rPr>
        <w:t xml:space="preserve"> </w:t>
      </w:r>
      <w:r w:rsidR="00F85A7C" w:rsidRPr="002677B3">
        <w:rPr>
          <w:rFonts w:ascii="Arial Narrow" w:hAnsi="Arial Narrow"/>
          <w:sz w:val="26"/>
          <w:szCs w:val="26"/>
        </w:rPr>
        <w:t xml:space="preserve">para modificar la sentencia apelada, </w:t>
      </w:r>
      <w:r w:rsidR="00A74A9F" w:rsidRPr="002677B3">
        <w:rPr>
          <w:rFonts w:ascii="Arial Narrow" w:hAnsi="Arial Narrow"/>
          <w:sz w:val="26"/>
          <w:szCs w:val="26"/>
        </w:rPr>
        <w:t xml:space="preserve">(i) </w:t>
      </w:r>
      <w:r w:rsidR="006050E3" w:rsidRPr="002677B3">
        <w:rPr>
          <w:rFonts w:ascii="Arial Narrow" w:hAnsi="Arial Narrow"/>
          <w:sz w:val="26"/>
          <w:szCs w:val="26"/>
        </w:rPr>
        <w:t xml:space="preserve">porque el trasfondo dogmático de las acciones populares son los derechos e intereses colectivos </w:t>
      </w:r>
      <w:r w:rsidR="00A74A9F" w:rsidRPr="002677B3">
        <w:rPr>
          <w:rFonts w:ascii="Arial Narrow" w:hAnsi="Arial Narrow"/>
          <w:sz w:val="26"/>
          <w:szCs w:val="26"/>
        </w:rPr>
        <w:t xml:space="preserve">en cabeza de </w:t>
      </w:r>
      <w:r w:rsidR="006050E3" w:rsidRPr="002677B3">
        <w:rPr>
          <w:rFonts w:ascii="Arial Narrow" w:hAnsi="Arial Narrow"/>
          <w:sz w:val="26"/>
          <w:szCs w:val="26"/>
        </w:rPr>
        <w:t xml:space="preserve">la comunidad, no los derechos fundamentales de una persona </w:t>
      </w:r>
      <w:r w:rsidR="00A74A9F" w:rsidRPr="002677B3">
        <w:rPr>
          <w:rFonts w:ascii="Arial Narrow" w:hAnsi="Arial Narrow"/>
          <w:sz w:val="26"/>
          <w:szCs w:val="26"/>
        </w:rPr>
        <w:t>en particular</w:t>
      </w:r>
      <w:r w:rsidR="006050E3" w:rsidRPr="002677B3">
        <w:rPr>
          <w:rFonts w:ascii="Arial Narrow" w:hAnsi="Arial Narrow"/>
          <w:sz w:val="26"/>
          <w:szCs w:val="26"/>
        </w:rPr>
        <w:t>, y (ii) si se ll</w:t>
      </w:r>
      <w:r w:rsidR="003A2288" w:rsidRPr="002677B3">
        <w:rPr>
          <w:rFonts w:ascii="Arial Narrow" w:hAnsi="Arial Narrow"/>
          <w:sz w:val="26"/>
          <w:szCs w:val="26"/>
        </w:rPr>
        <w:t>e</w:t>
      </w:r>
      <w:r w:rsidR="006050E3" w:rsidRPr="002677B3">
        <w:rPr>
          <w:rFonts w:ascii="Arial Narrow" w:hAnsi="Arial Narrow"/>
          <w:sz w:val="26"/>
          <w:szCs w:val="26"/>
        </w:rPr>
        <w:t>gar</w:t>
      </w:r>
      <w:r w:rsidR="003A2288" w:rsidRPr="002677B3">
        <w:rPr>
          <w:rFonts w:ascii="Arial Narrow" w:hAnsi="Arial Narrow"/>
          <w:sz w:val="26"/>
          <w:szCs w:val="26"/>
        </w:rPr>
        <w:t>e</w:t>
      </w:r>
      <w:r w:rsidR="006050E3" w:rsidRPr="002677B3">
        <w:rPr>
          <w:rFonts w:ascii="Arial Narrow" w:hAnsi="Arial Narrow"/>
          <w:sz w:val="26"/>
          <w:szCs w:val="26"/>
        </w:rPr>
        <w:t xml:space="preserve"> a usar la vulneración al derecho a la igualdad como un hilo conductor para establecer la ofensa al derecho colectivo, probatoriamente no existe punto de comparación </w:t>
      </w:r>
      <w:r w:rsidR="00852962" w:rsidRPr="002677B3">
        <w:rPr>
          <w:rFonts w:ascii="Arial Narrow" w:hAnsi="Arial Narrow"/>
          <w:sz w:val="26"/>
          <w:szCs w:val="26"/>
        </w:rPr>
        <w:lastRenderedPageBreak/>
        <w:t xml:space="preserve">para </w:t>
      </w:r>
      <w:r w:rsidR="00A74A9F" w:rsidRPr="002677B3">
        <w:rPr>
          <w:rFonts w:ascii="Arial Narrow" w:hAnsi="Arial Narrow"/>
          <w:sz w:val="26"/>
          <w:szCs w:val="26"/>
        </w:rPr>
        <w:t>definir</w:t>
      </w:r>
      <w:r w:rsidR="00852962" w:rsidRPr="002677B3">
        <w:rPr>
          <w:rFonts w:ascii="Arial Narrow" w:hAnsi="Arial Narrow"/>
          <w:sz w:val="26"/>
          <w:szCs w:val="26"/>
        </w:rPr>
        <w:t xml:space="preserve"> la imbricación de ambos derechos, carga que debió suplir el actor de conformidad al </w:t>
      </w:r>
      <w:proofErr w:type="spellStart"/>
      <w:r w:rsidR="00852962" w:rsidRPr="002677B3">
        <w:rPr>
          <w:rFonts w:ascii="Arial Narrow" w:hAnsi="Arial Narrow"/>
          <w:i/>
          <w:sz w:val="26"/>
          <w:szCs w:val="26"/>
        </w:rPr>
        <w:t>onus</w:t>
      </w:r>
      <w:proofErr w:type="spellEnd"/>
      <w:r w:rsidR="00852962" w:rsidRPr="002677B3">
        <w:rPr>
          <w:rFonts w:ascii="Arial Narrow" w:hAnsi="Arial Narrow"/>
          <w:i/>
          <w:sz w:val="26"/>
          <w:szCs w:val="26"/>
        </w:rPr>
        <w:t xml:space="preserve"> probandi.</w:t>
      </w:r>
      <w:r w:rsidR="00852962" w:rsidRPr="002677B3">
        <w:rPr>
          <w:rFonts w:ascii="Arial Narrow" w:hAnsi="Arial Narrow"/>
          <w:sz w:val="26"/>
          <w:szCs w:val="26"/>
        </w:rPr>
        <w:t xml:space="preserve">  </w:t>
      </w:r>
    </w:p>
    <w:p w14:paraId="43CDE4A7" w14:textId="77777777" w:rsidR="00FF0527" w:rsidRPr="002677B3" w:rsidRDefault="00FF0527" w:rsidP="002677B3">
      <w:pPr>
        <w:widowControl w:val="0"/>
        <w:spacing w:line="276" w:lineRule="auto"/>
        <w:jc w:val="both"/>
        <w:rPr>
          <w:rFonts w:ascii="Arial Narrow" w:hAnsi="Arial Narrow"/>
          <w:sz w:val="26"/>
          <w:szCs w:val="26"/>
        </w:rPr>
      </w:pPr>
    </w:p>
    <w:p w14:paraId="142969DB" w14:textId="43651DF6" w:rsidR="00A74A9F" w:rsidRPr="002677B3" w:rsidRDefault="00A74A9F" w:rsidP="002677B3">
      <w:pPr>
        <w:widowControl w:val="0"/>
        <w:spacing w:line="276" w:lineRule="auto"/>
        <w:jc w:val="center"/>
        <w:rPr>
          <w:rFonts w:ascii="Arial Narrow" w:hAnsi="Arial Narrow"/>
          <w:b/>
          <w:sz w:val="26"/>
          <w:szCs w:val="26"/>
        </w:rPr>
      </w:pPr>
      <w:r w:rsidRPr="002677B3">
        <w:rPr>
          <w:rFonts w:ascii="Arial Narrow" w:hAnsi="Arial Narrow"/>
          <w:b/>
          <w:sz w:val="26"/>
          <w:szCs w:val="26"/>
        </w:rPr>
        <w:t xml:space="preserve">Decisión. </w:t>
      </w:r>
    </w:p>
    <w:p w14:paraId="13CEAD09" w14:textId="77777777" w:rsidR="00A74A9F" w:rsidRPr="002677B3" w:rsidRDefault="00A74A9F" w:rsidP="002677B3">
      <w:pPr>
        <w:widowControl w:val="0"/>
        <w:spacing w:line="276" w:lineRule="auto"/>
        <w:jc w:val="center"/>
        <w:rPr>
          <w:rFonts w:ascii="Arial Narrow" w:hAnsi="Arial Narrow"/>
          <w:sz w:val="26"/>
          <w:szCs w:val="26"/>
        </w:rPr>
      </w:pPr>
    </w:p>
    <w:p w14:paraId="17AD93B2" w14:textId="4BE47BA7" w:rsidR="003C2E78" w:rsidRPr="002677B3" w:rsidRDefault="0080409C" w:rsidP="002677B3">
      <w:pPr>
        <w:widowControl w:val="0"/>
        <w:spacing w:line="276" w:lineRule="auto"/>
        <w:jc w:val="both"/>
        <w:rPr>
          <w:rFonts w:ascii="Arial Narrow" w:hAnsi="Arial Narrow" w:cs="Vrinda"/>
          <w:sz w:val="26"/>
          <w:szCs w:val="26"/>
        </w:rPr>
      </w:pPr>
      <w:r w:rsidRPr="002677B3">
        <w:rPr>
          <w:rFonts w:ascii="Arial Narrow" w:hAnsi="Arial Narrow"/>
          <w:sz w:val="26"/>
          <w:szCs w:val="26"/>
          <w:lang w:val="es-ES_tradnl"/>
        </w:rPr>
        <w:t>En mérito de lo expuesto, el Tribunal Superior del Distrito Judicial de Pereira, en Sala de Decisión Civil - Familia, administrando justicia en nombre de la República y por autoridad de la ley,</w:t>
      </w:r>
      <w:r w:rsidRPr="002677B3">
        <w:rPr>
          <w:rFonts w:ascii="Arial Narrow" w:hAnsi="Arial Narrow" w:cs="Vrinda"/>
          <w:sz w:val="26"/>
          <w:szCs w:val="26"/>
        </w:rPr>
        <w:t xml:space="preserve"> </w:t>
      </w:r>
    </w:p>
    <w:p w14:paraId="136E0235" w14:textId="77777777" w:rsidR="00142E0C" w:rsidRPr="002677B3" w:rsidRDefault="00142E0C" w:rsidP="002677B3">
      <w:pPr>
        <w:widowControl w:val="0"/>
        <w:autoSpaceDE w:val="0"/>
        <w:spacing w:line="276" w:lineRule="auto"/>
        <w:jc w:val="center"/>
        <w:rPr>
          <w:rFonts w:ascii="Arial Narrow" w:hAnsi="Arial Narrow"/>
          <w:b/>
          <w:sz w:val="26"/>
          <w:szCs w:val="26"/>
          <w:lang w:val="es-ES_tradnl"/>
        </w:rPr>
      </w:pPr>
    </w:p>
    <w:p w14:paraId="23A75B80" w14:textId="36BD3383" w:rsidR="003C2E78" w:rsidRPr="002677B3" w:rsidRDefault="002B1830" w:rsidP="002677B3">
      <w:pPr>
        <w:widowControl w:val="0"/>
        <w:autoSpaceDE w:val="0"/>
        <w:spacing w:line="276" w:lineRule="auto"/>
        <w:jc w:val="center"/>
        <w:rPr>
          <w:rFonts w:ascii="Arial Narrow" w:hAnsi="Arial Narrow"/>
          <w:b/>
          <w:sz w:val="26"/>
          <w:szCs w:val="26"/>
          <w:lang w:val="es-ES_tradnl"/>
        </w:rPr>
      </w:pPr>
      <w:r w:rsidRPr="002677B3">
        <w:rPr>
          <w:rFonts w:ascii="Arial Narrow" w:hAnsi="Arial Narrow"/>
          <w:b/>
          <w:sz w:val="26"/>
          <w:szCs w:val="26"/>
          <w:lang w:val="es-ES_tradnl"/>
        </w:rPr>
        <w:t>RESUELVE:</w:t>
      </w:r>
    </w:p>
    <w:p w14:paraId="2DBF0D7D" w14:textId="77777777" w:rsidR="003C2E78" w:rsidRPr="002677B3" w:rsidRDefault="003C2E78" w:rsidP="002677B3">
      <w:pPr>
        <w:widowControl w:val="0"/>
        <w:autoSpaceDE w:val="0"/>
        <w:spacing w:line="276" w:lineRule="auto"/>
        <w:jc w:val="both"/>
        <w:rPr>
          <w:rFonts w:ascii="Arial Narrow" w:hAnsi="Arial Narrow"/>
          <w:sz w:val="26"/>
          <w:szCs w:val="26"/>
          <w:lang w:val="es-ES_tradnl"/>
        </w:rPr>
      </w:pPr>
    </w:p>
    <w:p w14:paraId="6BA9A90F" w14:textId="7B7028E9" w:rsidR="00953904" w:rsidRPr="002677B3" w:rsidRDefault="00206B3A" w:rsidP="002677B3">
      <w:pPr>
        <w:widowControl w:val="0"/>
        <w:autoSpaceDE w:val="0"/>
        <w:spacing w:line="276" w:lineRule="auto"/>
        <w:jc w:val="both"/>
        <w:rPr>
          <w:rFonts w:ascii="Arial Narrow" w:hAnsi="Arial Narrow" w:cs="Vrinda"/>
          <w:sz w:val="26"/>
          <w:szCs w:val="26"/>
        </w:rPr>
      </w:pPr>
      <w:r w:rsidRPr="002677B3">
        <w:rPr>
          <w:rFonts w:ascii="Arial Narrow" w:hAnsi="Arial Narrow"/>
          <w:b/>
          <w:sz w:val="26"/>
          <w:szCs w:val="26"/>
          <w:lang w:val="es-ES_tradnl"/>
        </w:rPr>
        <w:t xml:space="preserve">PRIMERO: </w:t>
      </w:r>
      <w:r w:rsidRPr="002677B3">
        <w:rPr>
          <w:rFonts w:ascii="Arial Narrow" w:hAnsi="Arial Narrow"/>
          <w:sz w:val="26"/>
          <w:szCs w:val="26"/>
          <w:lang w:val="es-ES_tradnl"/>
        </w:rPr>
        <w:t xml:space="preserve">Confirmar la decisión adoptada por el Juzgado </w:t>
      </w:r>
      <w:r w:rsidR="00A74A9F" w:rsidRPr="002677B3">
        <w:rPr>
          <w:rFonts w:ascii="Arial Narrow" w:hAnsi="Arial Narrow"/>
          <w:sz w:val="26"/>
          <w:szCs w:val="26"/>
          <w:lang w:val="es-ES_tradnl"/>
        </w:rPr>
        <w:t>Civil del Circuito de Dosquebradas, el 05</w:t>
      </w:r>
      <w:r w:rsidRPr="002677B3">
        <w:rPr>
          <w:rFonts w:ascii="Arial Narrow" w:hAnsi="Arial Narrow"/>
          <w:sz w:val="26"/>
          <w:szCs w:val="26"/>
          <w:lang w:val="es-ES_tradnl"/>
        </w:rPr>
        <w:t xml:space="preserve"> de </w:t>
      </w:r>
      <w:r w:rsidR="00A74A9F" w:rsidRPr="002677B3">
        <w:rPr>
          <w:rFonts w:ascii="Arial Narrow" w:hAnsi="Arial Narrow"/>
          <w:sz w:val="26"/>
          <w:szCs w:val="26"/>
          <w:lang w:val="es-ES_tradnl"/>
        </w:rPr>
        <w:t>marzo</w:t>
      </w:r>
      <w:r w:rsidRPr="002677B3">
        <w:rPr>
          <w:rFonts w:ascii="Arial Narrow" w:hAnsi="Arial Narrow"/>
          <w:sz w:val="26"/>
          <w:szCs w:val="26"/>
          <w:lang w:val="es-ES_tradnl"/>
        </w:rPr>
        <w:t xml:space="preserve"> de 20</w:t>
      </w:r>
      <w:r w:rsidR="00A74A9F" w:rsidRPr="002677B3">
        <w:rPr>
          <w:rFonts w:ascii="Arial Narrow" w:hAnsi="Arial Narrow"/>
          <w:sz w:val="26"/>
          <w:szCs w:val="26"/>
          <w:lang w:val="es-ES_tradnl"/>
        </w:rPr>
        <w:t>21</w:t>
      </w:r>
      <w:r w:rsidRPr="002677B3">
        <w:rPr>
          <w:rFonts w:ascii="Arial Narrow" w:hAnsi="Arial Narrow"/>
          <w:sz w:val="26"/>
          <w:szCs w:val="26"/>
          <w:lang w:val="es-ES_tradnl"/>
        </w:rPr>
        <w:t xml:space="preserve">, según lo expuesto en la parte motiva de este proveído. </w:t>
      </w:r>
      <w:r w:rsidRPr="002677B3">
        <w:rPr>
          <w:rFonts w:ascii="Arial Narrow" w:hAnsi="Arial Narrow"/>
          <w:b/>
          <w:sz w:val="26"/>
          <w:szCs w:val="26"/>
          <w:lang w:val="es-ES_tradnl"/>
        </w:rPr>
        <w:t xml:space="preserve"> </w:t>
      </w:r>
    </w:p>
    <w:p w14:paraId="02F2C34E" w14:textId="77777777" w:rsidR="00953904" w:rsidRPr="002677B3" w:rsidRDefault="00953904" w:rsidP="002677B3">
      <w:pPr>
        <w:widowControl w:val="0"/>
        <w:autoSpaceDE w:val="0"/>
        <w:spacing w:line="276" w:lineRule="auto"/>
        <w:jc w:val="both"/>
        <w:rPr>
          <w:rFonts w:ascii="Arial Narrow" w:hAnsi="Arial Narrow"/>
          <w:b/>
          <w:sz w:val="26"/>
          <w:szCs w:val="26"/>
          <w:lang w:val="es-ES_tradnl"/>
        </w:rPr>
      </w:pPr>
    </w:p>
    <w:p w14:paraId="6F31E2B8" w14:textId="2E768FAA" w:rsidR="005E07AA" w:rsidRPr="002677B3" w:rsidRDefault="00206B3A" w:rsidP="002677B3">
      <w:pPr>
        <w:widowControl w:val="0"/>
        <w:autoSpaceDE w:val="0"/>
        <w:spacing w:line="276" w:lineRule="auto"/>
        <w:jc w:val="both"/>
        <w:rPr>
          <w:rFonts w:ascii="Arial Narrow" w:hAnsi="Arial Narrow"/>
          <w:sz w:val="26"/>
          <w:szCs w:val="26"/>
          <w:lang w:val="es-ES_tradnl"/>
        </w:rPr>
      </w:pPr>
      <w:r w:rsidRPr="002677B3">
        <w:rPr>
          <w:rFonts w:ascii="Arial Narrow" w:hAnsi="Arial Narrow"/>
          <w:b/>
          <w:sz w:val="26"/>
          <w:szCs w:val="26"/>
          <w:lang w:val="es-ES_tradnl"/>
        </w:rPr>
        <w:t xml:space="preserve">SEGUNDO: </w:t>
      </w:r>
      <w:r w:rsidR="00A74A9F" w:rsidRPr="002677B3">
        <w:rPr>
          <w:rFonts w:ascii="Arial Narrow" w:hAnsi="Arial Narrow"/>
          <w:sz w:val="26"/>
          <w:szCs w:val="26"/>
          <w:lang w:val="es-ES_tradnl"/>
        </w:rPr>
        <w:t>Sin condenas en costas (art. 38 de la Ley 472 de 1998)</w:t>
      </w:r>
      <w:r w:rsidR="00361758" w:rsidRPr="002677B3">
        <w:rPr>
          <w:rFonts w:ascii="Arial Narrow" w:hAnsi="Arial Narrow"/>
          <w:sz w:val="26"/>
          <w:szCs w:val="26"/>
          <w:lang w:val="es-ES_tradnl"/>
        </w:rPr>
        <w:t>.</w:t>
      </w:r>
      <w:r w:rsidR="005E07AA" w:rsidRPr="002677B3">
        <w:rPr>
          <w:rFonts w:ascii="Arial Narrow" w:hAnsi="Arial Narrow"/>
          <w:sz w:val="26"/>
          <w:szCs w:val="26"/>
          <w:lang w:val="es-ES_tradnl"/>
        </w:rPr>
        <w:t xml:space="preserve"> </w:t>
      </w:r>
    </w:p>
    <w:p w14:paraId="17689E6C" w14:textId="77777777" w:rsidR="00C205B7" w:rsidRPr="002677B3" w:rsidRDefault="00C205B7" w:rsidP="002677B3">
      <w:pPr>
        <w:widowControl w:val="0"/>
        <w:autoSpaceDE w:val="0"/>
        <w:spacing w:line="276" w:lineRule="auto"/>
        <w:jc w:val="both"/>
        <w:rPr>
          <w:rFonts w:ascii="Arial Narrow" w:hAnsi="Arial Narrow"/>
          <w:sz w:val="26"/>
          <w:szCs w:val="26"/>
          <w:lang w:val="es-ES_tradnl"/>
        </w:rPr>
      </w:pPr>
    </w:p>
    <w:p w14:paraId="25F41AB0" w14:textId="2014E35E" w:rsidR="002D5A80" w:rsidRPr="002677B3" w:rsidRDefault="00361758" w:rsidP="002677B3">
      <w:pPr>
        <w:widowControl w:val="0"/>
        <w:autoSpaceDE w:val="0"/>
        <w:spacing w:line="276" w:lineRule="auto"/>
        <w:jc w:val="both"/>
        <w:rPr>
          <w:rFonts w:ascii="Arial Narrow" w:hAnsi="Arial Narrow"/>
          <w:sz w:val="26"/>
          <w:szCs w:val="26"/>
          <w:lang w:val="es-ES_tradnl"/>
        </w:rPr>
      </w:pPr>
      <w:r w:rsidRPr="002677B3">
        <w:rPr>
          <w:rFonts w:ascii="Arial Narrow" w:hAnsi="Arial Narrow"/>
          <w:b/>
          <w:sz w:val="26"/>
          <w:szCs w:val="26"/>
          <w:lang w:val="es-ES_tradnl"/>
        </w:rPr>
        <w:t>TERCERO</w:t>
      </w:r>
      <w:r w:rsidR="005640C4" w:rsidRPr="002677B3">
        <w:rPr>
          <w:rFonts w:ascii="Arial Narrow" w:hAnsi="Arial Narrow"/>
          <w:b/>
          <w:sz w:val="26"/>
          <w:szCs w:val="26"/>
          <w:lang w:val="es-ES_tradnl"/>
        </w:rPr>
        <w:t>:</w:t>
      </w:r>
      <w:r w:rsidR="005640C4" w:rsidRPr="002677B3">
        <w:rPr>
          <w:rFonts w:ascii="Arial Narrow" w:hAnsi="Arial Narrow"/>
          <w:sz w:val="26"/>
          <w:szCs w:val="26"/>
          <w:lang w:val="es-ES_tradnl"/>
        </w:rPr>
        <w:t xml:space="preserve"> Devuélvase el asunto a su lugar de origen. </w:t>
      </w:r>
    </w:p>
    <w:p w14:paraId="19219836" w14:textId="77777777" w:rsidR="002D5A80" w:rsidRPr="002677B3" w:rsidRDefault="002D5A80" w:rsidP="002677B3">
      <w:pPr>
        <w:widowControl w:val="0"/>
        <w:autoSpaceDE w:val="0"/>
        <w:spacing w:line="276" w:lineRule="auto"/>
        <w:jc w:val="both"/>
        <w:rPr>
          <w:rFonts w:ascii="Arial Narrow" w:hAnsi="Arial Narrow"/>
          <w:sz w:val="26"/>
          <w:szCs w:val="26"/>
          <w:lang w:val="es-ES_tradnl"/>
        </w:rPr>
      </w:pPr>
    </w:p>
    <w:p w14:paraId="768064FE" w14:textId="77777777" w:rsidR="002D5A80" w:rsidRPr="002677B3" w:rsidRDefault="002D5A80" w:rsidP="002677B3">
      <w:pPr>
        <w:widowControl w:val="0"/>
        <w:autoSpaceDE w:val="0"/>
        <w:spacing w:line="276" w:lineRule="auto"/>
        <w:jc w:val="both"/>
        <w:rPr>
          <w:rFonts w:ascii="Arial Narrow" w:hAnsi="Arial Narrow"/>
          <w:b/>
          <w:sz w:val="26"/>
          <w:szCs w:val="26"/>
          <w:lang w:val="es-ES_tradnl"/>
        </w:rPr>
      </w:pPr>
      <w:r w:rsidRPr="002677B3">
        <w:rPr>
          <w:rFonts w:ascii="Arial Narrow" w:hAnsi="Arial Narrow"/>
          <w:b/>
          <w:sz w:val="26"/>
          <w:szCs w:val="26"/>
          <w:lang w:val="es-ES_tradnl"/>
        </w:rPr>
        <w:t>NOTIFÍQUESE</w:t>
      </w:r>
    </w:p>
    <w:p w14:paraId="7194DBDC" w14:textId="77777777" w:rsidR="002D5A80" w:rsidRPr="002677B3" w:rsidRDefault="002D5A80" w:rsidP="002677B3">
      <w:pPr>
        <w:widowControl w:val="0"/>
        <w:autoSpaceDE w:val="0"/>
        <w:spacing w:line="276" w:lineRule="auto"/>
        <w:jc w:val="both"/>
        <w:rPr>
          <w:rFonts w:ascii="Arial Narrow" w:hAnsi="Arial Narrow"/>
          <w:b/>
          <w:sz w:val="26"/>
          <w:szCs w:val="26"/>
          <w:lang w:val="es-ES_tradnl"/>
        </w:rPr>
      </w:pPr>
    </w:p>
    <w:p w14:paraId="2FEF51E5" w14:textId="2CB30420" w:rsidR="003C2E78" w:rsidRPr="002677B3" w:rsidRDefault="003C2E78" w:rsidP="002677B3">
      <w:pPr>
        <w:widowControl w:val="0"/>
        <w:autoSpaceDE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54CD245A" w14:textId="77777777" w:rsidR="003C2E78" w:rsidRPr="002677B3" w:rsidRDefault="003C2E78" w:rsidP="002677B3">
      <w:pPr>
        <w:widowControl w:val="0"/>
        <w:autoSpaceDE w:val="0"/>
        <w:spacing w:line="276" w:lineRule="auto"/>
        <w:jc w:val="both"/>
        <w:rPr>
          <w:rFonts w:ascii="Arial Narrow" w:hAnsi="Arial Narrow"/>
          <w:sz w:val="26"/>
          <w:szCs w:val="26"/>
          <w:lang w:val="es-ES_tradnl"/>
        </w:rPr>
      </w:pPr>
    </w:p>
    <w:p w14:paraId="1231BE67" w14:textId="77777777" w:rsidR="003C2E78" w:rsidRPr="002677B3" w:rsidRDefault="003C2E78" w:rsidP="002677B3">
      <w:pPr>
        <w:widowControl w:val="0"/>
        <w:autoSpaceDE w:val="0"/>
        <w:spacing w:line="276" w:lineRule="auto"/>
        <w:jc w:val="both"/>
        <w:rPr>
          <w:rFonts w:ascii="Arial Narrow" w:hAnsi="Arial Narrow"/>
          <w:b/>
          <w:sz w:val="26"/>
          <w:szCs w:val="26"/>
          <w:lang w:val="es-ES_tradnl"/>
        </w:rPr>
      </w:pPr>
    </w:p>
    <w:p w14:paraId="2FC45F24" w14:textId="171A6751" w:rsidR="003C2E78" w:rsidRPr="002677B3" w:rsidRDefault="00801AFA" w:rsidP="002677B3">
      <w:pPr>
        <w:widowControl w:val="0"/>
        <w:autoSpaceDE w:val="0"/>
        <w:spacing w:line="276"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36FEB5B0" w14:textId="77777777" w:rsidR="003C2E78" w:rsidRPr="002677B3" w:rsidRDefault="003C2E78"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30D7AA69" w14:textId="77777777" w:rsidR="003C2E78" w:rsidRPr="002677B3" w:rsidRDefault="003C2E78"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7196D064" w14:textId="77777777" w:rsidR="003C2E78" w:rsidRPr="002677B3" w:rsidRDefault="003C2E78" w:rsidP="002677B3">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2F6A835C" w14:textId="77777777" w:rsidR="003C2E78" w:rsidRPr="002677B3" w:rsidRDefault="003C2E78" w:rsidP="002677B3">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34FF1C98" w14:textId="77777777" w:rsidR="003C2E78" w:rsidRPr="002677B3" w:rsidRDefault="003C2E78"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6D072C0D" w14:textId="77777777" w:rsidR="003C2E78" w:rsidRPr="002677B3" w:rsidRDefault="003C2E78"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0AC24C94" w14:textId="77777777" w:rsidR="00D50BE9" w:rsidRPr="002677B3" w:rsidRDefault="00D50BE9"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8720BB2" w14:textId="264D9E65" w:rsidR="00D50BE9" w:rsidRPr="00002B15" w:rsidRDefault="00D50BE9"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sz w:val="26"/>
          <w:szCs w:val="26"/>
        </w:rPr>
      </w:pPr>
      <w:r w:rsidRPr="00002B15">
        <w:rPr>
          <w:rFonts w:ascii="Arial Narrow" w:hAnsi="Arial Narrow"/>
          <w:sz w:val="26"/>
          <w:szCs w:val="26"/>
        </w:rPr>
        <w:tab/>
      </w:r>
      <w:r w:rsidRPr="00002B15">
        <w:rPr>
          <w:rFonts w:ascii="Arial Narrow" w:hAnsi="Arial Narrow"/>
          <w:sz w:val="26"/>
          <w:szCs w:val="26"/>
        </w:rPr>
        <w:tab/>
      </w:r>
      <w:r w:rsidRPr="00002B15">
        <w:rPr>
          <w:rFonts w:ascii="Arial Narrow" w:hAnsi="Arial Narrow"/>
          <w:sz w:val="26"/>
          <w:szCs w:val="26"/>
        </w:rPr>
        <w:tab/>
        <w:t>Con impedimento aceptado</w:t>
      </w:r>
    </w:p>
    <w:p w14:paraId="2C742AFA" w14:textId="6F372B6E" w:rsidR="00A07AC9" w:rsidRPr="002677B3" w:rsidRDefault="003C2E78" w:rsidP="002677B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A07AC9" w:rsidRPr="002677B3" w:rsidSect="00A25F9B">
      <w:headerReference w:type="default" r:id="rId13"/>
      <w:footerReference w:type="default" r:id="rId14"/>
      <w:footnotePr>
        <w:pos w:val="beneathText"/>
      </w:footnotePr>
      <w:pgSz w:w="12240" w:h="18720" w:code="258"/>
      <w:pgMar w:top="1985" w:right="1361" w:bottom="1418" w:left="192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3B71" w14:textId="77777777" w:rsidR="00EA6D63" w:rsidRDefault="00EA6D63">
      <w:r>
        <w:separator/>
      </w:r>
    </w:p>
  </w:endnote>
  <w:endnote w:type="continuationSeparator" w:id="0">
    <w:p w14:paraId="1C87D665" w14:textId="77777777" w:rsidR="00EA6D63" w:rsidRDefault="00EA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B87" w14:textId="77777777" w:rsidR="004301FA" w:rsidRDefault="004301FA" w:rsidP="0027545E">
    <w:pPr>
      <w:pStyle w:val="Encabezado"/>
      <w:rPr>
        <w:noProof/>
      </w:rPr>
    </w:pPr>
    <w:r>
      <w:rPr>
        <w:noProof/>
        <w:lang w:val="es-CO" w:eastAsia="es-CO"/>
      </w:rPr>
      <mc:AlternateContent>
        <mc:Choice Requires="wps">
          <w:drawing>
            <wp:anchor distT="0" distB="0" distL="0" distR="0" simplePos="0" relativeHeight="251657728" behindDoc="0" locked="0" layoutInCell="0" allowOverlap="1" wp14:anchorId="72237519" wp14:editId="07777777">
              <wp:simplePos x="0" y="0"/>
              <wp:positionH relativeFrom="column">
                <wp:posOffset>5745480</wp:posOffset>
              </wp:positionH>
              <wp:positionV relativeFrom="paragraph">
                <wp:posOffset>635</wp:posOffset>
              </wp:positionV>
              <wp:extent cx="1123315" cy="172085"/>
              <wp:effectExtent l="1905"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BBF04" w14:textId="77777777" w:rsidR="004301FA" w:rsidRPr="0027545E" w:rsidRDefault="004301FA">
                          <w:pPr>
                            <w:pStyle w:val="Piedepgina"/>
                            <w:rPr>
                              <w:rFonts w:ascii="Arial" w:hAnsi="Arial" w:cs="Arial"/>
                              <w:sz w:val="18"/>
                            </w:rPr>
                          </w:pPr>
                          <w:r w:rsidRPr="0027545E">
                            <w:rPr>
                              <w:rStyle w:val="Nmerodepgina"/>
                              <w:rFonts w:ascii="Arial" w:hAnsi="Arial" w:cs="Arial"/>
                              <w:sz w:val="18"/>
                            </w:rPr>
                            <w:fldChar w:fldCharType="begin"/>
                          </w:r>
                          <w:r w:rsidRPr="0027545E">
                            <w:rPr>
                              <w:rStyle w:val="Nmerodepgina"/>
                              <w:rFonts w:ascii="Arial" w:hAnsi="Arial" w:cs="Arial"/>
                              <w:sz w:val="18"/>
                            </w:rPr>
                            <w:instrText xml:space="preserve"> PAGE </w:instrText>
                          </w:r>
                          <w:r w:rsidRPr="0027545E">
                            <w:rPr>
                              <w:rStyle w:val="Nmerodepgina"/>
                              <w:rFonts w:ascii="Arial" w:hAnsi="Arial" w:cs="Arial"/>
                              <w:sz w:val="18"/>
                            </w:rPr>
                            <w:fldChar w:fldCharType="separate"/>
                          </w:r>
                          <w:r w:rsidR="0078371F" w:rsidRPr="0027545E">
                            <w:rPr>
                              <w:rStyle w:val="Nmerodepgina"/>
                              <w:rFonts w:ascii="Arial" w:hAnsi="Arial" w:cs="Arial"/>
                              <w:noProof/>
                              <w:sz w:val="18"/>
                            </w:rPr>
                            <w:t>1</w:t>
                          </w:r>
                          <w:r w:rsidRPr="0027545E">
                            <w:rPr>
                              <w:rStyle w:val="Nmerodepgina"/>
                              <w:rFonts w:ascii="Arial" w:hAnsi="Arial" w:cs="Arial"/>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7519" id="_x0000_t202" coordsize="21600,21600" o:spt="202" path="m,l,21600r21600,l21600,xe">
              <v:stroke joinstyle="miter"/>
              <v:path gradientshapeok="t" o:connecttype="rect"/>
            </v:shapetype>
            <v:shape id="Text Box 1" o:spid="_x0000_s1026" type="#_x0000_t202" style="position:absolute;margin-left:452.4pt;margin-top:.05pt;width:88.45pt;height:13.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" o:allowincell="f" stroked="f">
              <v:fill opacity="0"/>
              <v:textbox inset="0,0,0,0">
                <w:txbxContent>
                  <w:p w14:paraId="648BBF04" w14:textId="77777777" w:rsidR="004301FA" w:rsidRPr="0027545E" w:rsidRDefault="004301FA">
                    <w:pPr>
                      <w:pStyle w:val="Piedepgina"/>
                      <w:rPr>
                        <w:rFonts w:ascii="Arial" w:hAnsi="Arial" w:cs="Arial"/>
                        <w:sz w:val="18"/>
                      </w:rPr>
                    </w:pPr>
                    <w:r w:rsidRPr="0027545E">
                      <w:rPr>
                        <w:rStyle w:val="Nmerodepgina"/>
                        <w:rFonts w:ascii="Arial" w:hAnsi="Arial" w:cs="Arial"/>
                        <w:sz w:val="18"/>
                      </w:rPr>
                      <w:fldChar w:fldCharType="begin"/>
                    </w:r>
                    <w:r w:rsidRPr="0027545E">
                      <w:rPr>
                        <w:rStyle w:val="Nmerodepgina"/>
                        <w:rFonts w:ascii="Arial" w:hAnsi="Arial" w:cs="Arial"/>
                        <w:sz w:val="18"/>
                      </w:rPr>
                      <w:instrText xml:space="preserve"> PAGE </w:instrText>
                    </w:r>
                    <w:r w:rsidRPr="0027545E">
                      <w:rPr>
                        <w:rStyle w:val="Nmerodepgina"/>
                        <w:rFonts w:ascii="Arial" w:hAnsi="Arial" w:cs="Arial"/>
                        <w:sz w:val="18"/>
                      </w:rPr>
                      <w:fldChar w:fldCharType="separate"/>
                    </w:r>
                    <w:r w:rsidR="0078371F" w:rsidRPr="0027545E">
                      <w:rPr>
                        <w:rStyle w:val="Nmerodepgina"/>
                        <w:rFonts w:ascii="Arial" w:hAnsi="Arial" w:cs="Arial"/>
                        <w:noProof/>
                        <w:sz w:val="18"/>
                      </w:rPr>
                      <w:t>1</w:t>
                    </w:r>
                    <w:r w:rsidRPr="0027545E">
                      <w:rPr>
                        <w:rStyle w:val="Nmerodepgina"/>
                        <w:rFonts w:ascii="Arial" w:hAnsi="Arial" w:cs="Arial"/>
                        <w:sz w:val="18"/>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C9CD" w14:textId="77777777" w:rsidR="00EA6D63" w:rsidRDefault="00EA6D63">
      <w:r>
        <w:separator/>
      </w:r>
    </w:p>
  </w:footnote>
  <w:footnote w:type="continuationSeparator" w:id="0">
    <w:p w14:paraId="3A3B4B5C" w14:textId="77777777" w:rsidR="00EA6D63" w:rsidRDefault="00EA6D63">
      <w:r>
        <w:continuationSeparator/>
      </w:r>
    </w:p>
  </w:footnote>
  <w:footnote w:id="1">
    <w:p w14:paraId="0127FBD1" w14:textId="045AC5EC"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i/>
          <w:sz w:val="18"/>
          <w:szCs w:val="18"/>
        </w:rPr>
        <w:t>“El acceso a una infraestructura de servicios que garantice la salubridad pública”</w:t>
      </w:r>
    </w:p>
  </w:footnote>
  <w:footnote w:id="2">
    <w:p w14:paraId="1BFA5D2A" w14:textId="429C83FB"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proofErr w:type="spellStart"/>
      <w:r w:rsidRPr="00706D2C">
        <w:rPr>
          <w:rFonts w:ascii="Arial" w:hAnsi="Arial" w:cs="Arial"/>
          <w:sz w:val="18"/>
          <w:szCs w:val="18"/>
          <w:lang w:val="es-CO"/>
        </w:rPr>
        <w:t>Ff</w:t>
      </w:r>
      <w:proofErr w:type="spellEnd"/>
      <w:r w:rsidRPr="00706D2C">
        <w:rPr>
          <w:rFonts w:ascii="Arial" w:hAnsi="Arial" w:cs="Arial"/>
          <w:sz w:val="18"/>
          <w:szCs w:val="18"/>
          <w:lang w:val="es-CO"/>
        </w:rPr>
        <w:t>. 12 y ss. del archivo 01</w:t>
      </w:r>
      <w:r w:rsidRPr="00706D2C">
        <w:rPr>
          <w:rFonts w:ascii="Arial" w:hAnsi="Arial" w:cs="Arial"/>
          <w:i/>
          <w:sz w:val="18"/>
          <w:szCs w:val="18"/>
          <w:lang w:val="es-CO"/>
        </w:rPr>
        <w:t xml:space="preserve"> </w:t>
      </w:r>
      <w:r w:rsidRPr="00706D2C">
        <w:rPr>
          <w:rFonts w:ascii="Arial" w:hAnsi="Arial" w:cs="Arial"/>
          <w:sz w:val="18"/>
          <w:szCs w:val="18"/>
          <w:lang w:val="es-CO"/>
        </w:rPr>
        <w:t xml:space="preserve">de la actuación de primera instancia. </w:t>
      </w:r>
    </w:p>
  </w:footnote>
  <w:footnote w:id="3">
    <w:p w14:paraId="01D076BD" w14:textId="3AA6496E"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F. digital 22 Ib.</w:t>
      </w:r>
    </w:p>
  </w:footnote>
  <w:footnote w:id="4">
    <w:p w14:paraId="70D5C94C" w14:textId="77777777" w:rsidR="00041A78" w:rsidRPr="00706D2C" w:rsidRDefault="00041A78"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proofErr w:type="spellStart"/>
      <w:r w:rsidRPr="00706D2C">
        <w:rPr>
          <w:rFonts w:ascii="Arial" w:hAnsi="Arial" w:cs="Arial"/>
          <w:sz w:val="18"/>
          <w:szCs w:val="18"/>
          <w:lang w:val="es-CO"/>
        </w:rPr>
        <w:t>Ff</w:t>
      </w:r>
      <w:proofErr w:type="spellEnd"/>
      <w:r w:rsidRPr="00706D2C">
        <w:rPr>
          <w:rFonts w:ascii="Arial" w:hAnsi="Arial" w:cs="Arial"/>
          <w:sz w:val="18"/>
          <w:szCs w:val="18"/>
          <w:lang w:val="es-CO"/>
        </w:rPr>
        <w:t>. digitales 87 y ss., archivo 01</w:t>
      </w:r>
      <w:r w:rsidRPr="00706D2C">
        <w:rPr>
          <w:rFonts w:ascii="Arial" w:hAnsi="Arial" w:cs="Arial"/>
          <w:i/>
          <w:sz w:val="18"/>
          <w:szCs w:val="18"/>
          <w:lang w:val="es-CO"/>
        </w:rPr>
        <w:t xml:space="preserve"> </w:t>
      </w:r>
      <w:r w:rsidRPr="00706D2C">
        <w:rPr>
          <w:rFonts w:ascii="Arial" w:hAnsi="Arial" w:cs="Arial"/>
          <w:sz w:val="18"/>
          <w:szCs w:val="18"/>
          <w:lang w:val="es-CO"/>
        </w:rPr>
        <w:t xml:space="preserve">de la actuación de primera instancia. </w:t>
      </w:r>
    </w:p>
  </w:footnote>
  <w:footnote w:id="5">
    <w:p w14:paraId="195FC632" w14:textId="77777777" w:rsidR="00A96182" w:rsidRPr="00706D2C" w:rsidRDefault="00A96182"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F. digital 113 archivo 01</w:t>
      </w:r>
      <w:r w:rsidRPr="00706D2C">
        <w:rPr>
          <w:rFonts w:ascii="Arial" w:hAnsi="Arial" w:cs="Arial"/>
          <w:i/>
          <w:sz w:val="18"/>
          <w:szCs w:val="18"/>
          <w:lang w:val="es-CO"/>
        </w:rPr>
        <w:t xml:space="preserve"> </w:t>
      </w:r>
      <w:r w:rsidRPr="00706D2C">
        <w:rPr>
          <w:rFonts w:ascii="Arial" w:hAnsi="Arial" w:cs="Arial"/>
          <w:sz w:val="18"/>
          <w:szCs w:val="18"/>
          <w:lang w:val="es-CO"/>
        </w:rPr>
        <w:t>de la actuación de primera instancia.</w:t>
      </w:r>
    </w:p>
  </w:footnote>
  <w:footnote w:id="6">
    <w:p w14:paraId="54986870" w14:textId="7DD7B9F4" w:rsidR="00041A78" w:rsidRPr="00706D2C" w:rsidRDefault="00041A78"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Archi</w:t>
      </w:r>
      <w:r w:rsidR="00C071A6" w:rsidRPr="00706D2C">
        <w:rPr>
          <w:rFonts w:ascii="Arial" w:hAnsi="Arial" w:cs="Arial"/>
          <w:sz w:val="18"/>
          <w:szCs w:val="18"/>
          <w:lang w:val="es-CO"/>
        </w:rPr>
        <w:t>v</w:t>
      </w:r>
      <w:r w:rsidRPr="00706D2C">
        <w:rPr>
          <w:rFonts w:ascii="Arial" w:hAnsi="Arial" w:cs="Arial"/>
          <w:sz w:val="18"/>
          <w:szCs w:val="18"/>
          <w:lang w:val="es-CO"/>
        </w:rPr>
        <w:t xml:space="preserve">o 08, actuación de primera instancia. </w:t>
      </w:r>
    </w:p>
  </w:footnote>
  <w:footnote w:id="7">
    <w:p w14:paraId="7AC35217" w14:textId="77777777" w:rsidR="000E2075" w:rsidRPr="00706D2C" w:rsidRDefault="000E2075"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proofErr w:type="spellStart"/>
      <w:r w:rsidRPr="00706D2C">
        <w:rPr>
          <w:rFonts w:ascii="Arial" w:hAnsi="Arial" w:cs="Arial"/>
          <w:sz w:val="18"/>
          <w:szCs w:val="18"/>
          <w:lang w:val="es-CO"/>
        </w:rPr>
        <w:t>Ff</w:t>
      </w:r>
      <w:proofErr w:type="spellEnd"/>
      <w:r w:rsidRPr="00706D2C">
        <w:rPr>
          <w:rFonts w:ascii="Arial" w:hAnsi="Arial" w:cs="Arial"/>
          <w:sz w:val="18"/>
          <w:szCs w:val="18"/>
          <w:lang w:val="es-CO"/>
        </w:rPr>
        <w:t xml:space="preserve">. digitales 37 y ss., archivo 01 actuación de primera instancia. </w:t>
      </w:r>
    </w:p>
  </w:footnote>
  <w:footnote w:id="8">
    <w:p w14:paraId="1F161A69" w14:textId="03E65B3C"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F. digital 66 Ib. </w:t>
      </w:r>
    </w:p>
  </w:footnote>
  <w:footnote w:id="9">
    <w:p w14:paraId="2D8DAEA9" w14:textId="6A8B8964"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 No. 24 de la actuación de primera instancia. </w:t>
      </w:r>
    </w:p>
  </w:footnote>
  <w:footnote w:id="10">
    <w:p w14:paraId="58AC2A5B" w14:textId="51DC1C9D"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proofErr w:type="spellStart"/>
      <w:r w:rsidRPr="00706D2C">
        <w:rPr>
          <w:rFonts w:ascii="Arial" w:hAnsi="Arial" w:cs="Arial"/>
          <w:sz w:val="18"/>
          <w:szCs w:val="18"/>
          <w:lang w:val="es-CO"/>
        </w:rPr>
        <w:t>Ff</w:t>
      </w:r>
      <w:proofErr w:type="spellEnd"/>
      <w:r w:rsidRPr="00706D2C">
        <w:rPr>
          <w:rFonts w:ascii="Arial" w:hAnsi="Arial" w:cs="Arial"/>
          <w:sz w:val="18"/>
          <w:szCs w:val="18"/>
          <w:lang w:val="es-CO"/>
        </w:rPr>
        <w:t>. digitales 12</w:t>
      </w:r>
      <w:r w:rsidR="008F6571" w:rsidRPr="00706D2C">
        <w:rPr>
          <w:rFonts w:ascii="Arial" w:hAnsi="Arial" w:cs="Arial"/>
          <w:sz w:val="18"/>
          <w:szCs w:val="18"/>
          <w:lang w:val="es-CO"/>
        </w:rPr>
        <w:t>0</w:t>
      </w:r>
      <w:r w:rsidRPr="00706D2C">
        <w:rPr>
          <w:rFonts w:ascii="Arial" w:hAnsi="Arial" w:cs="Arial"/>
          <w:sz w:val="18"/>
          <w:szCs w:val="18"/>
          <w:lang w:val="es-CO"/>
        </w:rPr>
        <w:t xml:space="preserve"> y ss. Ib. archivo 02 de la actuación de primera instancia. </w:t>
      </w:r>
    </w:p>
  </w:footnote>
  <w:footnote w:id="11">
    <w:p w14:paraId="4174252F" w14:textId="22AE329A"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Archivos 13 y 14 del cuaderno de primera instancia.  </w:t>
      </w:r>
    </w:p>
  </w:footnote>
  <w:footnote w:id="12">
    <w:p w14:paraId="21D4A89C" w14:textId="10BBCD2F"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Archivos 15, 16 y 17 del cuaderno de primera instancia.  </w:t>
      </w:r>
    </w:p>
  </w:footnote>
  <w:footnote w:id="13">
    <w:p w14:paraId="6169B504" w14:textId="551B434C"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Archivos 20, 22 y 26 Ib.</w:t>
      </w:r>
    </w:p>
  </w:footnote>
  <w:footnote w:id="14">
    <w:p w14:paraId="4CF439B7" w14:textId="27255881" w:rsidR="00604B21" w:rsidRPr="00706D2C" w:rsidRDefault="00604B21"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Archivo 30 Ib.</w:t>
      </w:r>
    </w:p>
  </w:footnote>
  <w:footnote w:id="15">
    <w:p w14:paraId="63973C5C" w14:textId="54EEF492"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 27 Ib. </w:t>
      </w:r>
    </w:p>
  </w:footnote>
  <w:footnote w:id="16">
    <w:p w14:paraId="642AC285" w14:textId="0CB27F3B"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Archivo 21 Ib.</w:t>
      </w:r>
    </w:p>
  </w:footnote>
  <w:footnote w:id="17">
    <w:p w14:paraId="3D4EB585" w14:textId="0556F219"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 09, actuación de segunda instancia. </w:t>
      </w:r>
    </w:p>
  </w:footnote>
  <w:footnote w:id="18">
    <w:p w14:paraId="0DC1AB96" w14:textId="0520F6C0"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 11, actuación de segunda instancia. </w:t>
      </w:r>
    </w:p>
  </w:footnote>
  <w:footnote w:id="19">
    <w:p w14:paraId="7AAACEA0" w14:textId="77777777"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Cfr. Corte Constitucional. Sentencia C- 215 de 1999. </w:t>
      </w:r>
    </w:p>
  </w:footnote>
  <w:footnote w:id="20">
    <w:p w14:paraId="13E6EC5F" w14:textId="556D6EE4"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Corte Constitucional. Sentencia T- 176 de 2016.</w:t>
      </w:r>
    </w:p>
  </w:footnote>
  <w:footnote w:id="21">
    <w:p w14:paraId="3A6A795F" w14:textId="742BBEF1"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Ibídem. </w:t>
      </w:r>
    </w:p>
  </w:footnote>
  <w:footnote w:id="22">
    <w:p w14:paraId="56908762" w14:textId="0AF5E8F7"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Ibídem. </w:t>
      </w:r>
    </w:p>
  </w:footnote>
  <w:footnote w:id="23">
    <w:p w14:paraId="5E7B767A" w14:textId="744B61FD"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Cfr.</w:t>
      </w:r>
      <w:r w:rsidR="00637625" w:rsidRPr="00706D2C">
        <w:rPr>
          <w:rFonts w:ascii="Arial" w:hAnsi="Arial" w:cs="Arial"/>
          <w:sz w:val="18"/>
          <w:szCs w:val="18"/>
          <w:lang w:val="es-CO"/>
        </w:rPr>
        <w:t xml:space="preserve"> </w:t>
      </w:r>
      <w:r w:rsidR="00637625" w:rsidRPr="00706D2C">
        <w:rPr>
          <w:rFonts w:ascii="Arial" w:hAnsi="Arial" w:cs="Arial"/>
          <w:b/>
          <w:sz w:val="18"/>
          <w:szCs w:val="18"/>
          <w:lang w:val="es-CO"/>
        </w:rPr>
        <w:t>(i)</w:t>
      </w:r>
      <w:r w:rsidR="00637625" w:rsidRPr="00706D2C">
        <w:rPr>
          <w:rFonts w:ascii="Arial" w:hAnsi="Arial" w:cs="Arial"/>
          <w:sz w:val="18"/>
          <w:szCs w:val="18"/>
          <w:lang w:val="es-CO"/>
        </w:rPr>
        <w:t xml:space="preserve"> Tribunal Superior de Pereira. Sala Civil Familia. Sentencia del 13 de noviembre de 2020. Rad. </w:t>
      </w:r>
      <w:r w:rsidR="007D1C10" w:rsidRPr="00706D2C">
        <w:rPr>
          <w:rFonts w:ascii="Arial" w:hAnsi="Arial" w:cs="Arial"/>
          <w:sz w:val="18"/>
          <w:szCs w:val="18"/>
          <w:lang w:val="es-CO"/>
        </w:rPr>
        <w:t>66001-31-03-002-2015-00262-01</w:t>
      </w:r>
      <w:r w:rsidR="00637625" w:rsidRPr="00706D2C">
        <w:rPr>
          <w:rFonts w:ascii="Arial" w:hAnsi="Arial" w:cs="Arial"/>
          <w:sz w:val="18"/>
          <w:szCs w:val="18"/>
          <w:lang w:val="es-CO"/>
        </w:rPr>
        <w:t>. M.P. Dr. DUBERNEY GRISALES HERRERA</w:t>
      </w:r>
      <w:r w:rsidR="00637625" w:rsidRPr="00706D2C">
        <w:rPr>
          <w:rFonts w:ascii="Arial" w:hAnsi="Arial" w:cs="Arial"/>
          <w:i/>
          <w:sz w:val="18"/>
          <w:szCs w:val="18"/>
          <w:lang w:val="es-CO"/>
        </w:rPr>
        <w:t>.</w:t>
      </w:r>
      <w:r w:rsidRPr="00706D2C">
        <w:rPr>
          <w:rFonts w:ascii="Arial" w:hAnsi="Arial" w:cs="Arial"/>
          <w:sz w:val="18"/>
          <w:szCs w:val="18"/>
          <w:lang w:val="es-CO"/>
        </w:rPr>
        <w:t xml:space="preserve"> </w:t>
      </w:r>
      <w:r w:rsidR="00637625" w:rsidRPr="00706D2C">
        <w:rPr>
          <w:rFonts w:ascii="Arial" w:hAnsi="Arial" w:cs="Arial"/>
          <w:b/>
          <w:sz w:val="18"/>
          <w:szCs w:val="18"/>
          <w:lang w:val="es-CO"/>
        </w:rPr>
        <w:t>(ii)</w:t>
      </w:r>
      <w:r w:rsidR="00637625" w:rsidRPr="00706D2C">
        <w:rPr>
          <w:rFonts w:ascii="Arial" w:hAnsi="Arial" w:cs="Arial"/>
          <w:sz w:val="18"/>
          <w:szCs w:val="18"/>
          <w:lang w:val="es-CO"/>
        </w:rPr>
        <w:t xml:space="preserve"> </w:t>
      </w:r>
      <w:r w:rsidRPr="00706D2C">
        <w:rPr>
          <w:rFonts w:ascii="Arial" w:hAnsi="Arial" w:cs="Arial"/>
          <w:sz w:val="18"/>
          <w:szCs w:val="18"/>
          <w:lang w:val="es-CO"/>
        </w:rPr>
        <w:t xml:space="preserve">Consejo de Estado. Decisión del 16 de mayo de 2007. Radicación No. </w:t>
      </w:r>
      <w:r w:rsidRPr="00706D2C">
        <w:rPr>
          <w:rFonts w:ascii="Arial" w:hAnsi="Arial" w:cs="Arial"/>
          <w:bCs/>
          <w:sz w:val="18"/>
          <w:szCs w:val="18"/>
          <w:lang w:val="es-CO"/>
        </w:rPr>
        <w:t xml:space="preserve">25000-23-25-000-2003-01252-02(AP). C.P. Dr. ALIER EDUARDO HERNANDEZ ENRIQUEZ: </w:t>
      </w:r>
      <w:r w:rsidRPr="00706D2C">
        <w:rPr>
          <w:rFonts w:ascii="Arial" w:hAnsi="Arial" w:cs="Arial"/>
          <w:bCs/>
          <w:i/>
          <w:sz w:val="18"/>
          <w:szCs w:val="18"/>
          <w:lang w:val="es-CO"/>
        </w:rPr>
        <w:t xml:space="preserve">“Así, el artículo 34 de la Ley 472 de 1998, abre la posibilidad al juez constitucional, de ampliar o superar la causa petendi, mediante fallos extra y ultra </w:t>
      </w:r>
      <w:proofErr w:type="spellStart"/>
      <w:r w:rsidRPr="00706D2C">
        <w:rPr>
          <w:rFonts w:ascii="Arial" w:hAnsi="Arial" w:cs="Arial"/>
          <w:bCs/>
          <w:i/>
          <w:sz w:val="18"/>
          <w:szCs w:val="18"/>
          <w:lang w:val="es-CO"/>
        </w:rPr>
        <w:t>petita</w:t>
      </w:r>
      <w:proofErr w:type="spellEnd"/>
      <w:r w:rsidRPr="00706D2C">
        <w:rPr>
          <w:rFonts w:ascii="Arial" w:hAnsi="Arial" w:cs="Arial"/>
          <w:bCs/>
          <w:i/>
          <w:sz w:val="18"/>
          <w:szCs w:val="18"/>
          <w:lang w:val="es-CO"/>
        </w:rPr>
        <w:t>, siempre que, con ello se garantice la protección real del derecho vulnerado. Como se nota, el juez popular está revestido de amplias facultades, para definir la protección del derecho, prevenir la amenaza o vulneración y, procurar la restauración del daño en caso de que éste se produzca, tal como lo ha advertido esta Sala en diferentes pronunciamientos. Lo anterior, sin exceder las fronteras mismas surgidas de los hechos de la demanda, en tanto es a partir del debate de éstos que se garantiza el derecho de contradicción y el derecho de defensa. Esto quiere decir que, si bien el juez constitucional puede apartarse en cierto modo del petitum no está autorizado para salirse del radio de acción definido por los hechos y pruebas que soportan sus pretensiones.”</w:t>
      </w:r>
      <w:r w:rsidRPr="00706D2C">
        <w:rPr>
          <w:rFonts w:ascii="Arial" w:hAnsi="Arial" w:cs="Arial"/>
          <w:b/>
          <w:bCs/>
          <w:sz w:val="18"/>
          <w:szCs w:val="18"/>
          <w:lang w:val="es-CO"/>
        </w:rPr>
        <w:t xml:space="preserve"> </w:t>
      </w:r>
    </w:p>
  </w:footnote>
  <w:footnote w:id="24">
    <w:p w14:paraId="0C3C1B47" w14:textId="59E0F462"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Cfr. Consejo de Estado. Decisión del 27 de marzo de 2014. Radicación No. 68001-23-33-000-2014-00036-01(AC). C.P. Dr. GERARDO ARENAS MONSALVE: “</w:t>
      </w:r>
      <w:r w:rsidRPr="00706D2C">
        <w:rPr>
          <w:rFonts w:ascii="Arial" w:hAnsi="Arial" w:cs="Arial"/>
          <w:i/>
          <w:sz w:val="18"/>
          <w:szCs w:val="18"/>
        </w:rPr>
        <w:t>Es importante señalar, que como el interés jurídico que mueve tanto al actor popular como a su coadyuvante no es otro que la defensa de lo colectivo, éste último no puede establecer a su criterio una nueva demanda con pretensiones y derechos distintos a los planteados por el accionante, pues ello no estaría acorde con la finalidad de la coadyuvancia establecida para contribuir, asistir o ayudar a la consecución de la defensa de los derechos colectivos invocados por el actor y no para formular su propia demanda, pues su legitimación también es limitada en acciones colectivas. De este modo, se tiene que las facultades del coadyuvante en estas acciones constitucionales se contraen, entonces, a efectuar los actos procesales permitidos a la parte que ayuda, toda vez que no se trata de un sustituto procesal que actúa a nombre propio, sino un interviniente secundario y como parte accesoria.”</w:t>
      </w:r>
    </w:p>
  </w:footnote>
  <w:footnote w:id="25">
    <w:p w14:paraId="57E68217" w14:textId="4EB636C7"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Archivo 15, de la actuación de primera instancia. </w:t>
      </w:r>
    </w:p>
  </w:footnote>
  <w:footnote w:id="26">
    <w:p w14:paraId="72D919FF" w14:textId="4881076A"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Minuto 12:50 Ib.</w:t>
      </w:r>
    </w:p>
  </w:footnote>
  <w:footnote w:id="27">
    <w:p w14:paraId="138C5FEF" w14:textId="58B98395"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Minuto 47:20 Ib. </w:t>
      </w:r>
    </w:p>
  </w:footnote>
  <w:footnote w:id="28">
    <w:p w14:paraId="58265381" w14:textId="139A55FD" w:rsidR="004301FA" w:rsidRPr="00706D2C" w:rsidRDefault="004301FA"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Minuto 1:01:09 Ib. </w:t>
      </w:r>
    </w:p>
  </w:footnote>
  <w:footnote w:id="29">
    <w:p w14:paraId="01E4D4B7" w14:textId="77777777" w:rsidR="00600952" w:rsidRPr="00706D2C" w:rsidRDefault="00600952"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[En Línea] </w:t>
      </w:r>
      <w:hyperlink r:id="rId1" w:history="1">
        <w:r w:rsidRPr="00706D2C">
          <w:rPr>
            <w:rStyle w:val="Hipervnculo"/>
            <w:rFonts w:ascii="Arial" w:hAnsi="Arial" w:cs="Arial"/>
            <w:sz w:val="18"/>
            <w:szCs w:val="18"/>
            <w:lang w:val="es-CO"/>
          </w:rPr>
          <w:t>https://www.invias.gov.co/index.php/archivo-y-documentos/documentos-tecnicos/especificaciones-tecnicas/985-manual-de-diseno-geometrico</w:t>
        </w:r>
      </w:hyperlink>
      <w:r w:rsidRPr="00706D2C">
        <w:rPr>
          <w:rFonts w:ascii="Arial" w:hAnsi="Arial" w:cs="Arial"/>
          <w:sz w:val="18"/>
          <w:szCs w:val="18"/>
          <w:lang w:val="es-CO"/>
        </w:rPr>
        <w:t xml:space="preserve"> Fecha de consulta, junio 17 de 2021. Pág. 165.</w:t>
      </w:r>
    </w:p>
  </w:footnote>
  <w:footnote w:id="30">
    <w:p w14:paraId="4DD6D0C5" w14:textId="5827900F" w:rsidR="002830EB" w:rsidRPr="00706D2C" w:rsidRDefault="002830EB"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Ibídem.</w:t>
      </w:r>
    </w:p>
  </w:footnote>
  <w:footnote w:id="31">
    <w:p w14:paraId="34327049" w14:textId="0C648E22" w:rsidR="002830EB" w:rsidRPr="00706D2C" w:rsidRDefault="002830EB" w:rsidP="00706D2C">
      <w:pPr>
        <w:pStyle w:val="Textonotapie"/>
        <w:jc w:val="both"/>
        <w:rPr>
          <w:rFonts w:ascii="Arial" w:hAnsi="Arial" w:cs="Arial"/>
          <w:sz w:val="18"/>
          <w:szCs w:val="18"/>
          <w:lang w:val="es-CO"/>
        </w:rPr>
      </w:pPr>
      <w:r w:rsidRPr="00706D2C">
        <w:rPr>
          <w:rStyle w:val="Refdenotaalpie"/>
          <w:rFonts w:ascii="Arial" w:hAnsi="Arial" w:cs="Arial"/>
          <w:sz w:val="18"/>
          <w:szCs w:val="18"/>
        </w:rPr>
        <w:footnoteRef/>
      </w:r>
      <w:r w:rsidRPr="00706D2C">
        <w:rPr>
          <w:rFonts w:ascii="Arial" w:hAnsi="Arial" w:cs="Arial"/>
          <w:sz w:val="18"/>
          <w:szCs w:val="18"/>
        </w:rPr>
        <w:t xml:space="preserve"> </w:t>
      </w:r>
      <w:r w:rsidRPr="00706D2C">
        <w:rPr>
          <w:rFonts w:ascii="Arial" w:hAnsi="Arial" w:cs="Arial"/>
          <w:sz w:val="18"/>
          <w:szCs w:val="18"/>
          <w:lang w:val="es-CO"/>
        </w:rPr>
        <w:t xml:space="preserve">Ibídem.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A0BA" w14:textId="7B2D811E" w:rsidR="004301FA" w:rsidRPr="0027545E" w:rsidRDefault="004301FA" w:rsidP="0027545E">
    <w:pPr>
      <w:pStyle w:val="Encabezado"/>
      <w:rPr>
        <w:rFonts w:ascii="Arial" w:hAnsi="Arial" w:cs="Arial"/>
        <w:bCs/>
        <w:sz w:val="18"/>
      </w:rPr>
    </w:pPr>
    <w:r w:rsidRPr="0027545E">
      <w:rPr>
        <w:rFonts w:ascii="Arial" w:hAnsi="Arial" w:cs="Arial"/>
        <w:bCs/>
        <w:sz w:val="18"/>
      </w:rPr>
      <w:t>66170310300120180018702</w:t>
    </w:r>
  </w:p>
  <w:p w14:paraId="65196370" w14:textId="478CAACE" w:rsidR="004301FA" w:rsidRPr="0027545E" w:rsidRDefault="004301FA" w:rsidP="0027545E">
    <w:pPr>
      <w:pStyle w:val="Encabezado"/>
      <w:rPr>
        <w:rFonts w:ascii="Arial" w:hAnsi="Arial" w:cs="Arial"/>
        <w:bCs/>
        <w:sz w:val="18"/>
        <w:szCs w:val="16"/>
      </w:rPr>
    </w:pPr>
    <w:r w:rsidRPr="0027545E">
      <w:rPr>
        <w:rFonts w:ascii="Arial" w:hAnsi="Arial" w:cs="Arial"/>
        <w:bCs/>
        <w:sz w:val="18"/>
      </w:rPr>
      <w:t>Acción Popular – Apelación de Sentencia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A3E"/>
    <w:multiLevelType w:val="hybridMultilevel"/>
    <w:tmpl w:val="AF305B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01581"/>
    <w:multiLevelType w:val="hybridMultilevel"/>
    <w:tmpl w:val="47C25722"/>
    <w:lvl w:ilvl="0" w:tplc="53EAD33C">
      <w:start w:val="1"/>
      <w:numFmt w:val="decimal"/>
      <w:lvlText w:val="%1."/>
      <w:lvlJc w:val="left"/>
      <w:pPr>
        <w:ind w:left="1211" w:hanging="360"/>
      </w:pPr>
      <w:rPr>
        <w:rFonts w:hint="default"/>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2" w15:restartNumberingAfterBreak="0">
    <w:nsid w:val="15E246BA"/>
    <w:multiLevelType w:val="hybridMultilevel"/>
    <w:tmpl w:val="8E642E4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1F54B3"/>
    <w:multiLevelType w:val="multilevel"/>
    <w:tmpl w:val="766464A8"/>
    <w:lvl w:ilvl="0">
      <w:start w:val="1"/>
      <w:numFmt w:val="decimal"/>
      <w:lvlText w:val="%1."/>
      <w:lvlJc w:val="left"/>
      <w:pPr>
        <w:tabs>
          <w:tab w:val="num" w:pos="360"/>
        </w:tabs>
        <w:ind w:left="360" w:hanging="360"/>
      </w:pPr>
      <w:rPr>
        <w:rFonts w:cs="Times New Roman" w:hint="default"/>
        <w:b/>
        <w:bCs/>
      </w:rPr>
    </w:lvl>
    <w:lvl w:ilvl="1">
      <w:start w:val="1"/>
      <w:numFmt w:val="decimal"/>
      <w:isLgl/>
      <w:lvlText w:val="%1.%2."/>
      <w:lvlJc w:val="left"/>
      <w:pPr>
        <w:ind w:left="720" w:hanging="720"/>
      </w:pPr>
      <w:rPr>
        <w:rFonts w:cs="Times New Roman" w:hint="default"/>
        <w:i/>
        <w:iCs/>
        <w:color w:val="3333FF"/>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15:restartNumberingAfterBreak="0">
    <w:nsid w:val="1FEA0F35"/>
    <w:multiLevelType w:val="hybridMultilevel"/>
    <w:tmpl w:val="EAFEBF00"/>
    <w:lvl w:ilvl="0" w:tplc="08C26E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582C07"/>
    <w:multiLevelType w:val="hybridMultilevel"/>
    <w:tmpl w:val="2D766B84"/>
    <w:lvl w:ilvl="0" w:tplc="A49CA0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D0687"/>
    <w:multiLevelType w:val="hybridMultilevel"/>
    <w:tmpl w:val="37566164"/>
    <w:lvl w:ilvl="0" w:tplc="CAB624B0">
      <w:start w:val="1"/>
      <w:numFmt w:val="decimal"/>
      <w:lvlText w:val="%1."/>
      <w:lvlJc w:val="left"/>
      <w:pPr>
        <w:ind w:left="720" w:hanging="360"/>
      </w:pPr>
      <w:rPr>
        <w:rFonts w:ascii="Georgia" w:hAnsi="Georgia" w:cs="Times New Roman" w:hint="default"/>
        <w:sz w:val="24"/>
        <w:szCs w:val="24"/>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3A603A92"/>
    <w:multiLevelType w:val="hybridMultilevel"/>
    <w:tmpl w:val="94AC33EC"/>
    <w:lvl w:ilvl="0" w:tplc="5FDE232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CB0CAB"/>
    <w:multiLevelType w:val="hybridMultilevel"/>
    <w:tmpl w:val="5882E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94FA2"/>
    <w:multiLevelType w:val="hybridMultilevel"/>
    <w:tmpl w:val="498C00D2"/>
    <w:lvl w:ilvl="0" w:tplc="6DEEC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30527"/>
    <w:multiLevelType w:val="hybridMultilevel"/>
    <w:tmpl w:val="3C4C7DB4"/>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95C3BA9"/>
    <w:multiLevelType w:val="hybridMultilevel"/>
    <w:tmpl w:val="3EDA7CC0"/>
    <w:lvl w:ilvl="0" w:tplc="C964A076">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8"/>
  </w:num>
  <w:num w:numId="6">
    <w:abstractNumId w:val="3"/>
  </w:num>
  <w:num w:numId="7">
    <w:abstractNumId w:val="6"/>
  </w:num>
  <w:num w:numId="8">
    <w:abstractNumId w:val="9"/>
  </w:num>
  <w:num w:numId="9">
    <w:abstractNumId w:val="11"/>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4"/>
    <w:rsid w:val="00000538"/>
    <w:rsid w:val="000006F9"/>
    <w:rsid w:val="00001429"/>
    <w:rsid w:val="000016FE"/>
    <w:rsid w:val="00001803"/>
    <w:rsid w:val="00001BAE"/>
    <w:rsid w:val="00002B15"/>
    <w:rsid w:val="00007AB4"/>
    <w:rsid w:val="000104BB"/>
    <w:rsid w:val="000115CB"/>
    <w:rsid w:val="000118C0"/>
    <w:rsid w:val="000124AC"/>
    <w:rsid w:val="000172B1"/>
    <w:rsid w:val="0002003D"/>
    <w:rsid w:val="0002146D"/>
    <w:rsid w:val="00024CF5"/>
    <w:rsid w:val="00024ECD"/>
    <w:rsid w:val="000308F9"/>
    <w:rsid w:val="0003197F"/>
    <w:rsid w:val="0003340B"/>
    <w:rsid w:val="0003431F"/>
    <w:rsid w:val="0003588A"/>
    <w:rsid w:val="0003630E"/>
    <w:rsid w:val="000401E7"/>
    <w:rsid w:val="00041204"/>
    <w:rsid w:val="00041A78"/>
    <w:rsid w:val="00041BB9"/>
    <w:rsid w:val="00042A29"/>
    <w:rsid w:val="00042BC6"/>
    <w:rsid w:val="0004419F"/>
    <w:rsid w:val="000442B3"/>
    <w:rsid w:val="000458AD"/>
    <w:rsid w:val="00045C14"/>
    <w:rsid w:val="00051081"/>
    <w:rsid w:val="00054875"/>
    <w:rsid w:val="00054AD8"/>
    <w:rsid w:val="000567F2"/>
    <w:rsid w:val="0005680E"/>
    <w:rsid w:val="000579A4"/>
    <w:rsid w:val="00062AA5"/>
    <w:rsid w:val="000631AA"/>
    <w:rsid w:val="00064E08"/>
    <w:rsid w:val="00067463"/>
    <w:rsid w:val="00072E64"/>
    <w:rsid w:val="00073F6A"/>
    <w:rsid w:val="00076479"/>
    <w:rsid w:val="000824B2"/>
    <w:rsid w:val="00083102"/>
    <w:rsid w:val="00084EA4"/>
    <w:rsid w:val="00085DD2"/>
    <w:rsid w:val="000864C3"/>
    <w:rsid w:val="00093C94"/>
    <w:rsid w:val="00093D2C"/>
    <w:rsid w:val="00095801"/>
    <w:rsid w:val="00096181"/>
    <w:rsid w:val="00097994"/>
    <w:rsid w:val="000A022A"/>
    <w:rsid w:val="000A262F"/>
    <w:rsid w:val="000A3660"/>
    <w:rsid w:val="000A5450"/>
    <w:rsid w:val="000A56E5"/>
    <w:rsid w:val="000A5F98"/>
    <w:rsid w:val="000A760B"/>
    <w:rsid w:val="000B4800"/>
    <w:rsid w:val="000B7197"/>
    <w:rsid w:val="000C3012"/>
    <w:rsid w:val="000C45A4"/>
    <w:rsid w:val="000C5D66"/>
    <w:rsid w:val="000D16C8"/>
    <w:rsid w:val="000D537D"/>
    <w:rsid w:val="000D5ADA"/>
    <w:rsid w:val="000D5DF2"/>
    <w:rsid w:val="000D612D"/>
    <w:rsid w:val="000D6760"/>
    <w:rsid w:val="000D74FB"/>
    <w:rsid w:val="000E16B4"/>
    <w:rsid w:val="000E1C23"/>
    <w:rsid w:val="000E2075"/>
    <w:rsid w:val="000E4C91"/>
    <w:rsid w:val="000E4ECD"/>
    <w:rsid w:val="000E56BA"/>
    <w:rsid w:val="000E59AE"/>
    <w:rsid w:val="000E686C"/>
    <w:rsid w:val="000E726B"/>
    <w:rsid w:val="000F05BB"/>
    <w:rsid w:val="000F1CDA"/>
    <w:rsid w:val="000F29CF"/>
    <w:rsid w:val="000F4268"/>
    <w:rsid w:val="00101E30"/>
    <w:rsid w:val="00102466"/>
    <w:rsid w:val="00103179"/>
    <w:rsid w:val="00103BBD"/>
    <w:rsid w:val="00103D82"/>
    <w:rsid w:val="0010420C"/>
    <w:rsid w:val="00105955"/>
    <w:rsid w:val="00105CF5"/>
    <w:rsid w:val="00107380"/>
    <w:rsid w:val="001109A8"/>
    <w:rsid w:val="0011364F"/>
    <w:rsid w:val="00113733"/>
    <w:rsid w:val="00115E60"/>
    <w:rsid w:val="0012017C"/>
    <w:rsid w:val="00120246"/>
    <w:rsid w:val="001203AE"/>
    <w:rsid w:val="001214CB"/>
    <w:rsid w:val="001225BA"/>
    <w:rsid w:val="001227D4"/>
    <w:rsid w:val="001232E7"/>
    <w:rsid w:val="001271AF"/>
    <w:rsid w:val="001276AC"/>
    <w:rsid w:val="00130725"/>
    <w:rsid w:val="00134448"/>
    <w:rsid w:val="001358D0"/>
    <w:rsid w:val="00137031"/>
    <w:rsid w:val="0014281C"/>
    <w:rsid w:val="00142D53"/>
    <w:rsid w:val="00142E0C"/>
    <w:rsid w:val="00145676"/>
    <w:rsid w:val="001467BD"/>
    <w:rsid w:val="001474CD"/>
    <w:rsid w:val="001477ED"/>
    <w:rsid w:val="001503EE"/>
    <w:rsid w:val="001504F5"/>
    <w:rsid w:val="001514FB"/>
    <w:rsid w:val="00153827"/>
    <w:rsid w:val="0015457E"/>
    <w:rsid w:val="00155207"/>
    <w:rsid w:val="001562B2"/>
    <w:rsid w:val="00157540"/>
    <w:rsid w:val="00160D70"/>
    <w:rsid w:val="00162BE1"/>
    <w:rsid w:val="0016446C"/>
    <w:rsid w:val="0016459B"/>
    <w:rsid w:val="00165C95"/>
    <w:rsid w:val="0016628E"/>
    <w:rsid w:val="001668E5"/>
    <w:rsid w:val="00167810"/>
    <w:rsid w:val="00171564"/>
    <w:rsid w:val="001722A6"/>
    <w:rsid w:val="00175034"/>
    <w:rsid w:val="00181AAB"/>
    <w:rsid w:val="001847F5"/>
    <w:rsid w:val="00185103"/>
    <w:rsid w:val="001864FD"/>
    <w:rsid w:val="00196C54"/>
    <w:rsid w:val="00197925"/>
    <w:rsid w:val="001A0101"/>
    <w:rsid w:val="001A0425"/>
    <w:rsid w:val="001A0BB2"/>
    <w:rsid w:val="001A0CEB"/>
    <w:rsid w:val="001A4B57"/>
    <w:rsid w:val="001A5024"/>
    <w:rsid w:val="001A6266"/>
    <w:rsid w:val="001A6F40"/>
    <w:rsid w:val="001B1286"/>
    <w:rsid w:val="001B31F9"/>
    <w:rsid w:val="001B330E"/>
    <w:rsid w:val="001B63CA"/>
    <w:rsid w:val="001B6480"/>
    <w:rsid w:val="001B6A29"/>
    <w:rsid w:val="001B757E"/>
    <w:rsid w:val="001C281D"/>
    <w:rsid w:val="001C470D"/>
    <w:rsid w:val="001C7158"/>
    <w:rsid w:val="001D2C7F"/>
    <w:rsid w:val="001D3055"/>
    <w:rsid w:val="001D5609"/>
    <w:rsid w:val="001D5DCC"/>
    <w:rsid w:val="001D7720"/>
    <w:rsid w:val="001E0136"/>
    <w:rsid w:val="001E0208"/>
    <w:rsid w:val="001E189D"/>
    <w:rsid w:val="001E2B56"/>
    <w:rsid w:val="001E3822"/>
    <w:rsid w:val="001E5DB4"/>
    <w:rsid w:val="001E65B8"/>
    <w:rsid w:val="001E7D9D"/>
    <w:rsid w:val="001F0665"/>
    <w:rsid w:val="001F0A79"/>
    <w:rsid w:val="001F2F0A"/>
    <w:rsid w:val="001F3BB3"/>
    <w:rsid w:val="001F6067"/>
    <w:rsid w:val="001F60E0"/>
    <w:rsid w:val="001F6601"/>
    <w:rsid w:val="001F7176"/>
    <w:rsid w:val="001F754A"/>
    <w:rsid w:val="00203353"/>
    <w:rsid w:val="00205990"/>
    <w:rsid w:val="0020644A"/>
    <w:rsid w:val="00206B3A"/>
    <w:rsid w:val="00207B34"/>
    <w:rsid w:val="00210923"/>
    <w:rsid w:val="00210D65"/>
    <w:rsid w:val="0021200D"/>
    <w:rsid w:val="002120F0"/>
    <w:rsid w:val="00212AFB"/>
    <w:rsid w:val="0021417A"/>
    <w:rsid w:val="00216E47"/>
    <w:rsid w:val="002174FA"/>
    <w:rsid w:val="00224B09"/>
    <w:rsid w:val="00224E19"/>
    <w:rsid w:val="0022654E"/>
    <w:rsid w:val="002269FA"/>
    <w:rsid w:val="00226BC9"/>
    <w:rsid w:val="0022722F"/>
    <w:rsid w:val="002300D4"/>
    <w:rsid w:val="0023215D"/>
    <w:rsid w:val="002345B1"/>
    <w:rsid w:val="0023555D"/>
    <w:rsid w:val="00236BFF"/>
    <w:rsid w:val="00236CB9"/>
    <w:rsid w:val="00236F64"/>
    <w:rsid w:val="00237C56"/>
    <w:rsid w:val="00237E0B"/>
    <w:rsid w:val="0024001A"/>
    <w:rsid w:val="002460D5"/>
    <w:rsid w:val="00247117"/>
    <w:rsid w:val="0025782F"/>
    <w:rsid w:val="00260BC6"/>
    <w:rsid w:val="00263708"/>
    <w:rsid w:val="00263814"/>
    <w:rsid w:val="00263FE1"/>
    <w:rsid w:val="002671BD"/>
    <w:rsid w:val="002677B3"/>
    <w:rsid w:val="00267C77"/>
    <w:rsid w:val="00267CA3"/>
    <w:rsid w:val="00267CE7"/>
    <w:rsid w:val="002720F9"/>
    <w:rsid w:val="0027442F"/>
    <w:rsid w:val="00275342"/>
    <w:rsid w:val="0027545E"/>
    <w:rsid w:val="002768F8"/>
    <w:rsid w:val="00276EDC"/>
    <w:rsid w:val="002809BD"/>
    <w:rsid w:val="00281E02"/>
    <w:rsid w:val="002828CB"/>
    <w:rsid w:val="002830EB"/>
    <w:rsid w:val="002836E0"/>
    <w:rsid w:val="00286F20"/>
    <w:rsid w:val="00287192"/>
    <w:rsid w:val="002908DE"/>
    <w:rsid w:val="00293097"/>
    <w:rsid w:val="00293648"/>
    <w:rsid w:val="002A1230"/>
    <w:rsid w:val="002A3C13"/>
    <w:rsid w:val="002A3F79"/>
    <w:rsid w:val="002A5550"/>
    <w:rsid w:val="002A6DFF"/>
    <w:rsid w:val="002A73F2"/>
    <w:rsid w:val="002B032E"/>
    <w:rsid w:val="002B0626"/>
    <w:rsid w:val="002B0D11"/>
    <w:rsid w:val="002B1830"/>
    <w:rsid w:val="002B1F88"/>
    <w:rsid w:val="002B524F"/>
    <w:rsid w:val="002B7540"/>
    <w:rsid w:val="002B765E"/>
    <w:rsid w:val="002C0937"/>
    <w:rsid w:val="002C2EFE"/>
    <w:rsid w:val="002C3676"/>
    <w:rsid w:val="002C6BE7"/>
    <w:rsid w:val="002C7D6B"/>
    <w:rsid w:val="002D0A2F"/>
    <w:rsid w:val="002D4941"/>
    <w:rsid w:val="002D4A34"/>
    <w:rsid w:val="002D4B04"/>
    <w:rsid w:val="002D5A80"/>
    <w:rsid w:val="002D7276"/>
    <w:rsid w:val="002D777C"/>
    <w:rsid w:val="002E16AE"/>
    <w:rsid w:val="002E1862"/>
    <w:rsid w:val="002E76F1"/>
    <w:rsid w:val="002E77E9"/>
    <w:rsid w:val="002E7CEA"/>
    <w:rsid w:val="002F0689"/>
    <w:rsid w:val="002F19F3"/>
    <w:rsid w:val="002F2607"/>
    <w:rsid w:val="002F4825"/>
    <w:rsid w:val="002F6DD4"/>
    <w:rsid w:val="002F7FAF"/>
    <w:rsid w:val="00304AF3"/>
    <w:rsid w:val="0030548F"/>
    <w:rsid w:val="00306C8A"/>
    <w:rsid w:val="00310848"/>
    <w:rsid w:val="0031148E"/>
    <w:rsid w:val="00311950"/>
    <w:rsid w:val="00311D20"/>
    <w:rsid w:val="00312317"/>
    <w:rsid w:val="00313C7F"/>
    <w:rsid w:val="003140D5"/>
    <w:rsid w:val="00314283"/>
    <w:rsid w:val="0031531F"/>
    <w:rsid w:val="00316402"/>
    <w:rsid w:val="00316740"/>
    <w:rsid w:val="0031751F"/>
    <w:rsid w:val="003177BB"/>
    <w:rsid w:val="00323B3A"/>
    <w:rsid w:val="00325F89"/>
    <w:rsid w:val="003262BB"/>
    <w:rsid w:val="00327603"/>
    <w:rsid w:val="00331B8B"/>
    <w:rsid w:val="00332DEE"/>
    <w:rsid w:val="00333B77"/>
    <w:rsid w:val="00334339"/>
    <w:rsid w:val="00337BAF"/>
    <w:rsid w:val="00340F58"/>
    <w:rsid w:val="00341AC0"/>
    <w:rsid w:val="00343C7D"/>
    <w:rsid w:val="00345CA4"/>
    <w:rsid w:val="003467CF"/>
    <w:rsid w:val="00350362"/>
    <w:rsid w:val="00351A51"/>
    <w:rsid w:val="0035252F"/>
    <w:rsid w:val="00352F05"/>
    <w:rsid w:val="00353001"/>
    <w:rsid w:val="00354F4E"/>
    <w:rsid w:val="00355278"/>
    <w:rsid w:val="00355461"/>
    <w:rsid w:val="00355536"/>
    <w:rsid w:val="003566FB"/>
    <w:rsid w:val="00360D91"/>
    <w:rsid w:val="00360DEB"/>
    <w:rsid w:val="00361758"/>
    <w:rsid w:val="00362530"/>
    <w:rsid w:val="00362E95"/>
    <w:rsid w:val="00363331"/>
    <w:rsid w:val="0036341C"/>
    <w:rsid w:val="00363463"/>
    <w:rsid w:val="00364C43"/>
    <w:rsid w:val="00366376"/>
    <w:rsid w:val="00370196"/>
    <w:rsid w:val="003730EF"/>
    <w:rsid w:val="00375EA5"/>
    <w:rsid w:val="00376EC4"/>
    <w:rsid w:val="00376F23"/>
    <w:rsid w:val="0038042D"/>
    <w:rsid w:val="00382F46"/>
    <w:rsid w:val="00383122"/>
    <w:rsid w:val="00384992"/>
    <w:rsid w:val="00385010"/>
    <w:rsid w:val="003852BB"/>
    <w:rsid w:val="0038776A"/>
    <w:rsid w:val="00391F16"/>
    <w:rsid w:val="00393541"/>
    <w:rsid w:val="0039663A"/>
    <w:rsid w:val="00396905"/>
    <w:rsid w:val="003A0948"/>
    <w:rsid w:val="003A2288"/>
    <w:rsid w:val="003A2496"/>
    <w:rsid w:val="003A2B75"/>
    <w:rsid w:val="003A2E56"/>
    <w:rsid w:val="003A37A6"/>
    <w:rsid w:val="003A45B1"/>
    <w:rsid w:val="003A5453"/>
    <w:rsid w:val="003A64C0"/>
    <w:rsid w:val="003A6850"/>
    <w:rsid w:val="003A68B3"/>
    <w:rsid w:val="003B0275"/>
    <w:rsid w:val="003B0A78"/>
    <w:rsid w:val="003B18EA"/>
    <w:rsid w:val="003B5C83"/>
    <w:rsid w:val="003B6446"/>
    <w:rsid w:val="003B6CE9"/>
    <w:rsid w:val="003B782A"/>
    <w:rsid w:val="003B79B6"/>
    <w:rsid w:val="003C0370"/>
    <w:rsid w:val="003C1D5F"/>
    <w:rsid w:val="003C200E"/>
    <w:rsid w:val="003C2E78"/>
    <w:rsid w:val="003C361B"/>
    <w:rsid w:val="003C4D2F"/>
    <w:rsid w:val="003C4EF0"/>
    <w:rsid w:val="003C5020"/>
    <w:rsid w:val="003C5BA1"/>
    <w:rsid w:val="003D05D4"/>
    <w:rsid w:val="003D3BAE"/>
    <w:rsid w:val="003D5074"/>
    <w:rsid w:val="003D6C6C"/>
    <w:rsid w:val="003D7168"/>
    <w:rsid w:val="003E3844"/>
    <w:rsid w:val="003E4A5B"/>
    <w:rsid w:val="003E6341"/>
    <w:rsid w:val="003E7046"/>
    <w:rsid w:val="003F1F0D"/>
    <w:rsid w:val="003F5B8E"/>
    <w:rsid w:val="003F5E51"/>
    <w:rsid w:val="00400384"/>
    <w:rsid w:val="00400A43"/>
    <w:rsid w:val="004143F2"/>
    <w:rsid w:val="00416FE3"/>
    <w:rsid w:val="00417595"/>
    <w:rsid w:val="00417D36"/>
    <w:rsid w:val="0042119E"/>
    <w:rsid w:val="00421C1D"/>
    <w:rsid w:val="00422857"/>
    <w:rsid w:val="004229B6"/>
    <w:rsid w:val="00423B91"/>
    <w:rsid w:val="0042685D"/>
    <w:rsid w:val="004301FA"/>
    <w:rsid w:val="00431FF6"/>
    <w:rsid w:val="00432A70"/>
    <w:rsid w:val="004343C8"/>
    <w:rsid w:val="004400AD"/>
    <w:rsid w:val="00442E77"/>
    <w:rsid w:val="00444E83"/>
    <w:rsid w:val="00450245"/>
    <w:rsid w:val="004502D5"/>
    <w:rsid w:val="004507AB"/>
    <w:rsid w:val="00450C22"/>
    <w:rsid w:val="0045289A"/>
    <w:rsid w:val="00452CF2"/>
    <w:rsid w:val="00460307"/>
    <w:rsid w:val="00460760"/>
    <w:rsid w:val="00464122"/>
    <w:rsid w:val="00464443"/>
    <w:rsid w:val="0047183C"/>
    <w:rsid w:val="00473944"/>
    <w:rsid w:val="00475089"/>
    <w:rsid w:val="00476688"/>
    <w:rsid w:val="00477777"/>
    <w:rsid w:val="00481026"/>
    <w:rsid w:val="004826D3"/>
    <w:rsid w:val="004861EB"/>
    <w:rsid w:val="00493C24"/>
    <w:rsid w:val="00494AB6"/>
    <w:rsid w:val="004957D2"/>
    <w:rsid w:val="00496809"/>
    <w:rsid w:val="00497272"/>
    <w:rsid w:val="004A3A98"/>
    <w:rsid w:val="004A5FF0"/>
    <w:rsid w:val="004A6F09"/>
    <w:rsid w:val="004A7A18"/>
    <w:rsid w:val="004A7AD4"/>
    <w:rsid w:val="004A7C4B"/>
    <w:rsid w:val="004B1FEB"/>
    <w:rsid w:val="004B51EE"/>
    <w:rsid w:val="004B578A"/>
    <w:rsid w:val="004B59AC"/>
    <w:rsid w:val="004B73F9"/>
    <w:rsid w:val="004C2225"/>
    <w:rsid w:val="004D03F6"/>
    <w:rsid w:val="004D08F6"/>
    <w:rsid w:val="004D0D90"/>
    <w:rsid w:val="004D2A86"/>
    <w:rsid w:val="004D4CBC"/>
    <w:rsid w:val="004D4D95"/>
    <w:rsid w:val="004D4E27"/>
    <w:rsid w:val="004D55CD"/>
    <w:rsid w:val="004D55CF"/>
    <w:rsid w:val="004E122A"/>
    <w:rsid w:val="004E131D"/>
    <w:rsid w:val="004E153A"/>
    <w:rsid w:val="004E2D48"/>
    <w:rsid w:val="004E3F6B"/>
    <w:rsid w:val="004E4698"/>
    <w:rsid w:val="004E73AD"/>
    <w:rsid w:val="004F326E"/>
    <w:rsid w:val="004F352C"/>
    <w:rsid w:val="004F3717"/>
    <w:rsid w:val="004F50C3"/>
    <w:rsid w:val="004F5644"/>
    <w:rsid w:val="0050244B"/>
    <w:rsid w:val="00503E8C"/>
    <w:rsid w:val="00504AA8"/>
    <w:rsid w:val="00510332"/>
    <w:rsid w:val="00512D59"/>
    <w:rsid w:val="00513D8D"/>
    <w:rsid w:val="00514104"/>
    <w:rsid w:val="00521952"/>
    <w:rsid w:val="00523130"/>
    <w:rsid w:val="0052655E"/>
    <w:rsid w:val="00530FAD"/>
    <w:rsid w:val="0053215E"/>
    <w:rsid w:val="00533592"/>
    <w:rsid w:val="00537DA1"/>
    <w:rsid w:val="00540586"/>
    <w:rsid w:val="00540EE2"/>
    <w:rsid w:val="0054229A"/>
    <w:rsid w:val="005422B1"/>
    <w:rsid w:val="005430BA"/>
    <w:rsid w:val="005434B2"/>
    <w:rsid w:val="00544409"/>
    <w:rsid w:val="005447D3"/>
    <w:rsid w:val="00544D6F"/>
    <w:rsid w:val="00550342"/>
    <w:rsid w:val="00554405"/>
    <w:rsid w:val="005578E3"/>
    <w:rsid w:val="005579B6"/>
    <w:rsid w:val="00557B29"/>
    <w:rsid w:val="00557C41"/>
    <w:rsid w:val="00562019"/>
    <w:rsid w:val="00563086"/>
    <w:rsid w:val="0056346A"/>
    <w:rsid w:val="00563E41"/>
    <w:rsid w:val="005640C4"/>
    <w:rsid w:val="00564780"/>
    <w:rsid w:val="00566B44"/>
    <w:rsid w:val="005737AC"/>
    <w:rsid w:val="00575AFA"/>
    <w:rsid w:val="005767DB"/>
    <w:rsid w:val="00580B7F"/>
    <w:rsid w:val="00580C62"/>
    <w:rsid w:val="00580E99"/>
    <w:rsid w:val="00582BB1"/>
    <w:rsid w:val="005836AF"/>
    <w:rsid w:val="00583BB9"/>
    <w:rsid w:val="00584D0C"/>
    <w:rsid w:val="00586D6D"/>
    <w:rsid w:val="00587937"/>
    <w:rsid w:val="00590147"/>
    <w:rsid w:val="00590847"/>
    <w:rsid w:val="00590DE4"/>
    <w:rsid w:val="00591F7F"/>
    <w:rsid w:val="00592DDC"/>
    <w:rsid w:val="00594C00"/>
    <w:rsid w:val="00595100"/>
    <w:rsid w:val="0059655B"/>
    <w:rsid w:val="00596FD0"/>
    <w:rsid w:val="00597086"/>
    <w:rsid w:val="005A079E"/>
    <w:rsid w:val="005A38B1"/>
    <w:rsid w:val="005A48A4"/>
    <w:rsid w:val="005A4BDD"/>
    <w:rsid w:val="005B0E5C"/>
    <w:rsid w:val="005B210E"/>
    <w:rsid w:val="005B28FA"/>
    <w:rsid w:val="005B4132"/>
    <w:rsid w:val="005B4658"/>
    <w:rsid w:val="005B76C1"/>
    <w:rsid w:val="005C0AC5"/>
    <w:rsid w:val="005C2CE5"/>
    <w:rsid w:val="005C4177"/>
    <w:rsid w:val="005C50D8"/>
    <w:rsid w:val="005C587B"/>
    <w:rsid w:val="005D0F4F"/>
    <w:rsid w:val="005D1C99"/>
    <w:rsid w:val="005D2A47"/>
    <w:rsid w:val="005E02A2"/>
    <w:rsid w:val="005E07AA"/>
    <w:rsid w:val="005E1588"/>
    <w:rsid w:val="005E4F3B"/>
    <w:rsid w:val="005E58E7"/>
    <w:rsid w:val="005E5A27"/>
    <w:rsid w:val="005F3C60"/>
    <w:rsid w:val="005F463A"/>
    <w:rsid w:val="005F51FB"/>
    <w:rsid w:val="005F617C"/>
    <w:rsid w:val="00600952"/>
    <w:rsid w:val="00600DF7"/>
    <w:rsid w:val="00601210"/>
    <w:rsid w:val="00602939"/>
    <w:rsid w:val="00604B21"/>
    <w:rsid w:val="006050E3"/>
    <w:rsid w:val="0060547C"/>
    <w:rsid w:val="00606172"/>
    <w:rsid w:val="00607FA3"/>
    <w:rsid w:val="00612F36"/>
    <w:rsid w:val="006236CC"/>
    <w:rsid w:val="00624C8A"/>
    <w:rsid w:val="0062663F"/>
    <w:rsid w:val="00630399"/>
    <w:rsid w:val="006323C8"/>
    <w:rsid w:val="00632F94"/>
    <w:rsid w:val="00635A17"/>
    <w:rsid w:val="00637625"/>
    <w:rsid w:val="006403A6"/>
    <w:rsid w:val="006411DD"/>
    <w:rsid w:val="006418FC"/>
    <w:rsid w:val="00641F10"/>
    <w:rsid w:val="00644FEE"/>
    <w:rsid w:val="0064503F"/>
    <w:rsid w:val="0064687B"/>
    <w:rsid w:val="006508A0"/>
    <w:rsid w:val="00651523"/>
    <w:rsid w:val="006570E1"/>
    <w:rsid w:val="006573FD"/>
    <w:rsid w:val="00660624"/>
    <w:rsid w:val="00661C42"/>
    <w:rsid w:val="00661E09"/>
    <w:rsid w:val="00662E06"/>
    <w:rsid w:val="00663626"/>
    <w:rsid w:val="006643BA"/>
    <w:rsid w:val="0066570C"/>
    <w:rsid w:val="00666091"/>
    <w:rsid w:val="00666AB8"/>
    <w:rsid w:val="00670623"/>
    <w:rsid w:val="006709AA"/>
    <w:rsid w:val="00675FAC"/>
    <w:rsid w:val="006770B5"/>
    <w:rsid w:val="00677BAA"/>
    <w:rsid w:val="00680B3F"/>
    <w:rsid w:val="00683009"/>
    <w:rsid w:val="00683E00"/>
    <w:rsid w:val="00684913"/>
    <w:rsid w:val="00684FEB"/>
    <w:rsid w:val="00686AA7"/>
    <w:rsid w:val="006877D3"/>
    <w:rsid w:val="00691BFB"/>
    <w:rsid w:val="00692485"/>
    <w:rsid w:val="0069377A"/>
    <w:rsid w:val="00693EC7"/>
    <w:rsid w:val="00697814"/>
    <w:rsid w:val="006A4C12"/>
    <w:rsid w:val="006A529E"/>
    <w:rsid w:val="006A5425"/>
    <w:rsid w:val="006A76D0"/>
    <w:rsid w:val="006A7B7E"/>
    <w:rsid w:val="006B0162"/>
    <w:rsid w:val="006B2479"/>
    <w:rsid w:val="006B32B0"/>
    <w:rsid w:val="006B4267"/>
    <w:rsid w:val="006B6201"/>
    <w:rsid w:val="006B6DE5"/>
    <w:rsid w:val="006C2293"/>
    <w:rsid w:val="006C3FED"/>
    <w:rsid w:val="006C50DC"/>
    <w:rsid w:val="006C51C8"/>
    <w:rsid w:val="006C5B67"/>
    <w:rsid w:val="006C642E"/>
    <w:rsid w:val="006D05A2"/>
    <w:rsid w:val="006D173C"/>
    <w:rsid w:val="006D1B62"/>
    <w:rsid w:val="006D4B47"/>
    <w:rsid w:val="006D4E7C"/>
    <w:rsid w:val="006D6202"/>
    <w:rsid w:val="006D7E74"/>
    <w:rsid w:val="006E34A3"/>
    <w:rsid w:val="006E351D"/>
    <w:rsid w:val="006E5D6D"/>
    <w:rsid w:val="006F509F"/>
    <w:rsid w:val="006F7575"/>
    <w:rsid w:val="00700D57"/>
    <w:rsid w:val="00700D98"/>
    <w:rsid w:val="00701507"/>
    <w:rsid w:val="00701E50"/>
    <w:rsid w:val="00704368"/>
    <w:rsid w:val="00704E2E"/>
    <w:rsid w:val="00706D2C"/>
    <w:rsid w:val="00707597"/>
    <w:rsid w:val="007102F1"/>
    <w:rsid w:val="00711B1F"/>
    <w:rsid w:val="00712A4B"/>
    <w:rsid w:val="00712AB1"/>
    <w:rsid w:val="0071425B"/>
    <w:rsid w:val="00714819"/>
    <w:rsid w:val="00714EA2"/>
    <w:rsid w:val="0071574E"/>
    <w:rsid w:val="007159AB"/>
    <w:rsid w:val="00716282"/>
    <w:rsid w:val="007202A4"/>
    <w:rsid w:val="00720D36"/>
    <w:rsid w:val="00723A26"/>
    <w:rsid w:val="00724AE3"/>
    <w:rsid w:val="007254E9"/>
    <w:rsid w:val="00727143"/>
    <w:rsid w:val="00730CE4"/>
    <w:rsid w:val="007333FE"/>
    <w:rsid w:val="00734CEC"/>
    <w:rsid w:val="00734DDE"/>
    <w:rsid w:val="00737611"/>
    <w:rsid w:val="007378D4"/>
    <w:rsid w:val="007413C9"/>
    <w:rsid w:val="00741503"/>
    <w:rsid w:val="00741789"/>
    <w:rsid w:val="00741E1E"/>
    <w:rsid w:val="007448DA"/>
    <w:rsid w:val="0074498E"/>
    <w:rsid w:val="007449B0"/>
    <w:rsid w:val="00746D0F"/>
    <w:rsid w:val="007477B3"/>
    <w:rsid w:val="00747F38"/>
    <w:rsid w:val="00753D5B"/>
    <w:rsid w:val="00753F25"/>
    <w:rsid w:val="00754262"/>
    <w:rsid w:val="00756706"/>
    <w:rsid w:val="0075782B"/>
    <w:rsid w:val="00757BA7"/>
    <w:rsid w:val="00761F2E"/>
    <w:rsid w:val="00763CF4"/>
    <w:rsid w:val="007662E1"/>
    <w:rsid w:val="007670AA"/>
    <w:rsid w:val="007739EA"/>
    <w:rsid w:val="0077404D"/>
    <w:rsid w:val="0078016F"/>
    <w:rsid w:val="007801E1"/>
    <w:rsid w:val="00780E1A"/>
    <w:rsid w:val="0078371F"/>
    <w:rsid w:val="00783783"/>
    <w:rsid w:val="00784805"/>
    <w:rsid w:val="00784F64"/>
    <w:rsid w:val="00791351"/>
    <w:rsid w:val="00791CCE"/>
    <w:rsid w:val="00792EDC"/>
    <w:rsid w:val="00794B3F"/>
    <w:rsid w:val="0079526C"/>
    <w:rsid w:val="00797AB2"/>
    <w:rsid w:val="007A0BA9"/>
    <w:rsid w:val="007A10C6"/>
    <w:rsid w:val="007A11A1"/>
    <w:rsid w:val="007A11A4"/>
    <w:rsid w:val="007A1B92"/>
    <w:rsid w:val="007A2819"/>
    <w:rsid w:val="007A3900"/>
    <w:rsid w:val="007A3A43"/>
    <w:rsid w:val="007A505C"/>
    <w:rsid w:val="007A7C14"/>
    <w:rsid w:val="007B04C8"/>
    <w:rsid w:val="007B0621"/>
    <w:rsid w:val="007B420B"/>
    <w:rsid w:val="007B4279"/>
    <w:rsid w:val="007B4695"/>
    <w:rsid w:val="007B5334"/>
    <w:rsid w:val="007C1D87"/>
    <w:rsid w:val="007C2D66"/>
    <w:rsid w:val="007C3A91"/>
    <w:rsid w:val="007C3B28"/>
    <w:rsid w:val="007C40C8"/>
    <w:rsid w:val="007C4663"/>
    <w:rsid w:val="007C5BCA"/>
    <w:rsid w:val="007C6C50"/>
    <w:rsid w:val="007D1A1F"/>
    <w:rsid w:val="007D1C10"/>
    <w:rsid w:val="007D36E1"/>
    <w:rsid w:val="007D4BB8"/>
    <w:rsid w:val="007D5519"/>
    <w:rsid w:val="007E19EE"/>
    <w:rsid w:val="007E3EE4"/>
    <w:rsid w:val="007E612A"/>
    <w:rsid w:val="007E7761"/>
    <w:rsid w:val="007F0D53"/>
    <w:rsid w:val="007F123B"/>
    <w:rsid w:val="007F4685"/>
    <w:rsid w:val="007F68CD"/>
    <w:rsid w:val="008002C5"/>
    <w:rsid w:val="0080189C"/>
    <w:rsid w:val="00801AFA"/>
    <w:rsid w:val="008032E7"/>
    <w:rsid w:val="0080409C"/>
    <w:rsid w:val="008063E6"/>
    <w:rsid w:val="008071E5"/>
    <w:rsid w:val="008108F1"/>
    <w:rsid w:val="00810DDA"/>
    <w:rsid w:val="00812292"/>
    <w:rsid w:val="00817204"/>
    <w:rsid w:val="00821147"/>
    <w:rsid w:val="00823864"/>
    <w:rsid w:val="0082591A"/>
    <w:rsid w:val="00830131"/>
    <w:rsid w:val="00830833"/>
    <w:rsid w:val="00830A83"/>
    <w:rsid w:val="00831972"/>
    <w:rsid w:val="008327C0"/>
    <w:rsid w:val="00833A68"/>
    <w:rsid w:val="00833D9E"/>
    <w:rsid w:val="008343CE"/>
    <w:rsid w:val="00835C68"/>
    <w:rsid w:val="00835E8F"/>
    <w:rsid w:val="00840DB6"/>
    <w:rsid w:val="00842C26"/>
    <w:rsid w:val="0084404A"/>
    <w:rsid w:val="008470EC"/>
    <w:rsid w:val="008506CC"/>
    <w:rsid w:val="00852962"/>
    <w:rsid w:val="00853429"/>
    <w:rsid w:val="0085460E"/>
    <w:rsid w:val="00854AEF"/>
    <w:rsid w:val="00854DB9"/>
    <w:rsid w:val="00855E3F"/>
    <w:rsid w:val="00856EC7"/>
    <w:rsid w:val="0085776F"/>
    <w:rsid w:val="008606C3"/>
    <w:rsid w:val="00863088"/>
    <w:rsid w:val="00863B1D"/>
    <w:rsid w:val="00864254"/>
    <w:rsid w:val="00864384"/>
    <w:rsid w:val="008658DF"/>
    <w:rsid w:val="0086684E"/>
    <w:rsid w:val="00867280"/>
    <w:rsid w:val="00867ECF"/>
    <w:rsid w:val="0087037E"/>
    <w:rsid w:val="00871C51"/>
    <w:rsid w:val="008725CA"/>
    <w:rsid w:val="008727F2"/>
    <w:rsid w:val="0087611A"/>
    <w:rsid w:val="00877490"/>
    <w:rsid w:val="008815D2"/>
    <w:rsid w:val="0088174F"/>
    <w:rsid w:val="00882595"/>
    <w:rsid w:val="008837C5"/>
    <w:rsid w:val="00883A7D"/>
    <w:rsid w:val="008843A7"/>
    <w:rsid w:val="0088463E"/>
    <w:rsid w:val="008855BE"/>
    <w:rsid w:val="008865FA"/>
    <w:rsid w:val="008867DC"/>
    <w:rsid w:val="008873EB"/>
    <w:rsid w:val="00890269"/>
    <w:rsid w:val="00890BA7"/>
    <w:rsid w:val="00892331"/>
    <w:rsid w:val="00892CB6"/>
    <w:rsid w:val="00895E3D"/>
    <w:rsid w:val="0089607D"/>
    <w:rsid w:val="008A0DF0"/>
    <w:rsid w:val="008A2A33"/>
    <w:rsid w:val="008A2B24"/>
    <w:rsid w:val="008A35F3"/>
    <w:rsid w:val="008A469E"/>
    <w:rsid w:val="008B2901"/>
    <w:rsid w:val="008B43B0"/>
    <w:rsid w:val="008B43D6"/>
    <w:rsid w:val="008B4972"/>
    <w:rsid w:val="008B4B6D"/>
    <w:rsid w:val="008B5629"/>
    <w:rsid w:val="008B68C1"/>
    <w:rsid w:val="008B7B53"/>
    <w:rsid w:val="008C1C17"/>
    <w:rsid w:val="008C20A3"/>
    <w:rsid w:val="008C2246"/>
    <w:rsid w:val="008C246A"/>
    <w:rsid w:val="008C2AB6"/>
    <w:rsid w:val="008C3095"/>
    <w:rsid w:val="008C30C4"/>
    <w:rsid w:val="008C498F"/>
    <w:rsid w:val="008C5DF9"/>
    <w:rsid w:val="008C61BF"/>
    <w:rsid w:val="008C7549"/>
    <w:rsid w:val="008D1756"/>
    <w:rsid w:val="008D2773"/>
    <w:rsid w:val="008D2DF2"/>
    <w:rsid w:val="008D323E"/>
    <w:rsid w:val="008D416B"/>
    <w:rsid w:val="008D4435"/>
    <w:rsid w:val="008D5438"/>
    <w:rsid w:val="008D58F2"/>
    <w:rsid w:val="008D5D4A"/>
    <w:rsid w:val="008E0534"/>
    <w:rsid w:val="008E09C9"/>
    <w:rsid w:val="008E15E8"/>
    <w:rsid w:val="008E1B8A"/>
    <w:rsid w:val="008E2054"/>
    <w:rsid w:val="008E23D2"/>
    <w:rsid w:val="008F6497"/>
    <w:rsid w:val="008F6571"/>
    <w:rsid w:val="008F7329"/>
    <w:rsid w:val="0090184B"/>
    <w:rsid w:val="00901ED0"/>
    <w:rsid w:val="00903372"/>
    <w:rsid w:val="009038E3"/>
    <w:rsid w:val="00903B3F"/>
    <w:rsid w:val="0090695A"/>
    <w:rsid w:val="00914418"/>
    <w:rsid w:val="00916121"/>
    <w:rsid w:val="00916274"/>
    <w:rsid w:val="0091660E"/>
    <w:rsid w:val="009179E4"/>
    <w:rsid w:val="00920AD0"/>
    <w:rsid w:val="00921668"/>
    <w:rsid w:val="009220FD"/>
    <w:rsid w:val="0092394D"/>
    <w:rsid w:val="0093039B"/>
    <w:rsid w:val="00932F7F"/>
    <w:rsid w:val="00933B9A"/>
    <w:rsid w:val="00933E11"/>
    <w:rsid w:val="00937006"/>
    <w:rsid w:val="009378CC"/>
    <w:rsid w:val="00937CFD"/>
    <w:rsid w:val="0094040E"/>
    <w:rsid w:val="00943295"/>
    <w:rsid w:val="00945B58"/>
    <w:rsid w:val="00947EBB"/>
    <w:rsid w:val="009516FB"/>
    <w:rsid w:val="00952ED8"/>
    <w:rsid w:val="00953904"/>
    <w:rsid w:val="00953ED7"/>
    <w:rsid w:val="00957D49"/>
    <w:rsid w:val="0096149C"/>
    <w:rsid w:val="00961AAB"/>
    <w:rsid w:val="00962E2D"/>
    <w:rsid w:val="009631DE"/>
    <w:rsid w:val="009668D0"/>
    <w:rsid w:val="00966BA3"/>
    <w:rsid w:val="00967C50"/>
    <w:rsid w:val="00972173"/>
    <w:rsid w:val="00972E61"/>
    <w:rsid w:val="009731B2"/>
    <w:rsid w:val="00974310"/>
    <w:rsid w:val="009753C7"/>
    <w:rsid w:val="00975548"/>
    <w:rsid w:val="00977CE0"/>
    <w:rsid w:val="0098004F"/>
    <w:rsid w:val="00980332"/>
    <w:rsid w:val="00980B77"/>
    <w:rsid w:val="00981752"/>
    <w:rsid w:val="009817FB"/>
    <w:rsid w:val="00985956"/>
    <w:rsid w:val="00985D1C"/>
    <w:rsid w:val="00986510"/>
    <w:rsid w:val="009868C7"/>
    <w:rsid w:val="00986BAA"/>
    <w:rsid w:val="00987647"/>
    <w:rsid w:val="00990A1B"/>
    <w:rsid w:val="009935A7"/>
    <w:rsid w:val="00995AF4"/>
    <w:rsid w:val="00995CF9"/>
    <w:rsid w:val="00996B15"/>
    <w:rsid w:val="00996E4C"/>
    <w:rsid w:val="00997FE3"/>
    <w:rsid w:val="009A039A"/>
    <w:rsid w:val="009A132B"/>
    <w:rsid w:val="009A139B"/>
    <w:rsid w:val="009A5AEF"/>
    <w:rsid w:val="009A5F15"/>
    <w:rsid w:val="009B5471"/>
    <w:rsid w:val="009B7034"/>
    <w:rsid w:val="009B733A"/>
    <w:rsid w:val="009C16CC"/>
    <w:rsid w:val="009C24B3"/>
    <w:rsid w:val="009C5299"/>
    <w:rsid w:val="009C55E2"/>
    <w:rsid w:val="009C5C8B"/>
    <w:rsid w:val="009C6233"/>
    <w:rsid w:val="009C7C5A"/>
    <w:rsid w:val="009D364A"/>
    <w:rsid w:val="009D4A88"/>
    <w:rsid w:val="009E13C3"/>
    <w:rsid w:val="009E1E5F"/>
    <w:rsid w:val="009E337D"/>
    <w:rsid w:val="009E36A1"/>
    <w:rsid w:val="009E6835"/>
    <w:rsid w:val="009E6C5F"/>
    <w:rsid w:val="009F189E"/>
    <w:rsid w:val="009F3221"/>
    <w:rsid w:val="009F4E6F"/>
    <w:rsid w:val="009F5AA3"/>
    <w:rsid w:val="00A00298"/>
    <w:rsid w:val="00A02A82"/>
    <w:rsid w:val="00A032FE"/>
    <w:rsid w:val="00A039F0"/>
    <w:rsid w:val="00A03DAF"/>
    <w:rsid w:val="00A046EB"/>
    <w:rsid w:val="00A07A86"/>
    <w:rsid w:val="00A07AC9"/>
    <w:rsid w:val="00A10D72"/>
    <w:rsid w:val="00A10E31"/>
    <w:rsid w:val="00A11283"/>
    <w:rsid w:val="00A12FA6"/>
    <w:rsid w:val="00A14060"/>
    <w:rsid w:val="00A14C22"/>
    <w:rsid w:val="00A155EA"/>
    <w:rsid w:val="00A22208"/>
    <w:rsid w:val="00A226C7"/>
    <w:rsid w:val="00A25A17"/>
    <w:rsid w:val="00A25F9B"/>
    <w:rsid w:val="00A2608A"/>
    <w:rsid w:val="00A26B6F"/>
    <w:rsid w:val="00A26DDD"/>
    <w:rsid w:val="00A33A99"/>
    <w:rsid w:val="00A3793D"/>
    <w:rsid w:val="00A404A5"/>
    <w:rsid w:val="00A42E34"/>
    <w:rsid w:val="00A4381B"/>
    <w:rsid w:val="00A43D8A"/>
    <w:rsid w:val="00A461DD"/>
    <w:rsid w:val="00A54A4A"/>
    <w:rsid w:val="00A60E75"/>
    <w:rsid w:val="00A61780"/>
    <w:rsid w:val="00A61849"/>
    <w:rsid w:val="00A63C3A"/>
    <w:rsid w:val="00A64422"/>
    <w:rsid w:val="00A64DA5"/>
    <w:rsid w:val="00A66E94"/>
    <w:rsid w:val="00A67E7B"/>
    <w:rsid w:val="00A72111"/>
    <w:rsid w:val="00A73780"/>
    <w:rsid w:val="00A738F7"/>
    <w:rsid w:val="00A7412F"/>
    <w:rsid w:val="00A74A9F"/>
    <w:rsid w:val="00A74CC3"/>
    <w:rsid w:val="00A87563"/>
    <w:rsid w:val="00A905A9"/>
    <w:rsid w:val="00A933CA"/>
    <w:rsid w:val="00A96182"/>
    <w:rsid w:val="00A97577"/>
    <w:rsid w:val="00AA0854"/>
    <w:rsid w:val="00AA20E2"/>
    <w:rsid w:val="00AA3605"/>
    <w:rsid w:val="00AA42FD"/>
    <w:rsid w:val="00AB05EB"/>
    <w:rsid w:val="00AB0624"/>
    <w:rsid w:val="00AB446C"/>
    <w:rsid w:val="00AB4EB5"/>
    <w:rsid w:val="00AB5200"/>
    <w:rsid w:val="00AB57E9"/>
    <w:rsid w:val="00AB5A24"/>
    <w:rsid w:val="00AC108B"/>
    <w:rsid w:val="00AC474A"/>
    <w:rsid w:val="00AC5041"/>
    <w:rsid w:val="00AC6004"/>
    <w:rsid w:val="00AD0E93"/>
    <w:rsid w:val="00AD2FD4"/>
    <w:rsid w:val="00AD3C6E"/>
    <w:rsid w:val="00AD4210"/>
    <w:rsid w:val="00AD7E2D"/>
    <w:rsid w:val="00AE0FCD"/>
    <w:rsid w:val="00AE13D5"/>
    <w:rsid w:val="00AE1FA1"/>
    <w:rsid w:val="00AE2E24"/>
    <w:rsid w:val="00AE6B32"/>
    <w:rsid w:val="00AE6D08"/>
    <w:rsid w:val="00AE6EEE"/>
    <w:rsid w:val="00AF0470"/>
    <w:rsid w:val="00AF1242"/>
    <w:rsid w:val="00AF47CF"/>
    <w:rsid w:val="00AF4973"/>
    <w:rsid w:val="00AF5F48"/>
    <w:rsid w:val="00AF7171"/>
    <w:rsid w:val="00AF7A74"/>
    <w:rsid w:val="00B026B5"/>
    <w:rsid w:val="00B02FBA"/>
    <w:rsid w:val="00B051A9"/>
    <w:rsid w:val="00B05746"/>
    <w:rsid w:val="00B05BC8"/>
    <w:rsid w:val="00B060E7"/>
    <w:rsid w:val="00B075A7"/>
    <w:rsid w:val="00B100A3"/>
    <w:rsid w:val="00B11633"/>
    <w:rsid w:val="00B13FB5"/>
    <w:rsid w:val="00B14D2F"/>
    <w:rsid w:val="00B15488"/>
    <w:rsid w:val="00B15D5A"/>
    <w:rsid w:val="00B2087E"/>
    <w:rsid w:val="00B20CBA"/>
    <w:rsid w:val="00B212D2"/>
    <w:rsid w:val="00B21382"/>
    <w:rsid w:val="00B23401"/>
    <w:rsid w:val="00B300C8"/>
    <w:rsid w:val="00B31339"/>
    <w:rsid w:val="00B31602"/>
    <w:rsid w:val="00B32C23"/>
    <w:rsid w:val="00B32E2F"/>
    <w:rsid w:val="00B366F3"/>
    <w:rsid w:val="00B3707C"/>
    <w:rsid w:val="00B43E9C"/>
    <w:rsid w:val="00B44923"/>
    <w:rsid w:val="00B45826"/>
    <w:rsid w:val="00B47230"/>
    <w:rsid w:val="00B604E1"/>
    <w:rsid w:val="00B6071C"/>
    <w:rsid w:val="00B64484"/>
    <w:rsid w:val="00B648D4"/>
    <w:rsid w:val="00B673CA"/>
    <w:rsid w:val="00B7367B"/>
    <w:rsid w:val="00B74213"/>
    <w:rsid w:val="00B74EC6"/>
    <w:rsid w:val="00B75717"/>
    <w:rsid w:val="00B7593D"/>
    <w:rsid w:val="00B77F8A"/>
    <w:rsid w:val="00B800F8"/>
    <w:rsid w:val="00B800FD"/>
    <w:rsid w:val="00B8051A"/>
    <w:rsid w:val="00B83179"/>
    <w:rsid w:val="00B831A4"/>
    <w:rsid w:val="00B83B4A"/>
    <w:rsid w:val="00B83BEC"/>
    <w:rsid w:val="00B83F8D"/>
    <w:rsid w:val="00B857AD"/>
    <w:rsid w:val="00B86156"/>
    <w:rsid w:val="00B9031C"/>
    <w:rsid w:val="00B90B27"/>
    <w:rsid w:val="00B950A7"/>
    <w:rsid w:val="00B97850"/>
    <w:rsid w:val="00BA391B"/>
    <w:rsid w:val="00BA5B71"/>
    <w:rsid w:val="00BB0061"/>
    <w:rsid w:val="00BB3455"/>
    <w:rsid w:val="00BB3B46"/>
    <w:rsid w:val="00BB47CB"/>
    <w:rsid w:val="00BB492A"/>
    <w:rsid w:val="00BB4BA0"/>
    <w:rsid w:val="00BB5C26"/>
    <w:rsid w:val="00BB6D8E"/>
    <w:rsid w:val="00BC0080"/>
    <w:rsid w:val="00BC5544"/>
    <w:rsid w:val="00BC5E23"/>
    <w:rsid w:val="00BC6406"/>
    <w:rsid w:val="00BD0268"/>
    <w:rsid w:val="00BD0DF4"/>
    <w:rsid w:val="00BD16DA"/>
    <w:rsid w:val="00BD2405"/>
    <w:rsid w:val="00BD2A77"/>
    <w:rsid w:val="00BD3EDE"/>
    <w:rsid w:val="00BD4180"/>
    <w:rsid w:val="00BD49CA"/>
    <w:rsid w:val="00BD50B8"/>
    <w:rsid w:val="00BD5ED1"/>
    <w:rsid w:val="00BD7393"/>
    <w:rsid w:val="00BD7889"/>
    <w:rsid w:val="00BE1DFE"/>
    <w:rsid w:val="00BE2BE9"/>
    <w:rsid w:val="00BE2E86"/>
    <w:rsid w:val="00BE329C"/>
    <w:rsid w:val="00BE72CC"/>
    <w:rsid w:val="00BE7903"/>
    <w:rsid w:val="00BF00EA"/>
    <w:rsid w:val="00BF234B"/>
    <w:rsid w:val="00BF32EE"/>
    <w:rsid w:val="00BF41C0"/>
    <w:rsid w:val="00BF5B60"/>
    <w:rsid w:val="00BF7FA5"/>
    <w:rsid w:val="00C003B9"/>
    <w:rsid w:val="00C008E0"/>
    <w:rsid w:val="00C0182C"/>
    <w:rsid w:val="00C018BA"/>
    <w:rsid w:val="00C02F67"/>
    <w:rsid w:val="00C0363A"/>
    <w:rsid w:val="00C038DE"/>
    <w:rsid w:val="00C0417C"/>
    <w:rsid w:val="00C071A6"/>
    <w:rsid w:val="00C1287D"/>
    <w:rsid w:val="00C137C6"/>
    <w:rsid w:val="00C1747E"/>
    <w:rsid w:val="00C205B7"/>
    <w:rsid w:val="00C23975"/>
    <w:rsid w:val="00C23C41"/>
    <w:rsid w:val="00C24137"/>
    <w:rsid w:val="00C244B0"/>
    <w:rsid w:val="00C26144"/>
    <w:rsid w:val="00C3022E"/>
    <w:rsid w:val="00C309D5"/>
    <w:rsid w:val="00C30F3C"/>
    <w:rsid w:val="00C32B21"/>
    <w:rsid w:val="00C335E9"/>
    <w:rsid w:val="00C353A7"/>
    <w:rsid w:val="00C36F01"/>
    <w:rsid w:val="00C403BA"/>
    <w:rsid w:val="00C41D22"/>
    <w:rsid w:val="00C42640"/>
    <w:rsid w:val="00C43078"/>
    <w:rsid w:val="00C44769"/>
    <w:rsid w:val="00C508BA"/>
    <w:rsid w:val="00C50C17"/>
    <w:rsid w:val="00C50E3E"/>
    <w:rsid w:val="00C5258A"/>
    <w:rsid w:val="00C528D4"/>
    <w:rsid w:val="00C52A44"/>
    <w:rsid w:val="00C540F0"/>
    <w:rsid w:val="00C57278"/>
    <w:rsid w:val="00C60BC7"/>
    <w:rsid w:val="00C60BFA"/>
    <w:rsid w:val="00C622AE"/>
    <w:rsid w:val="00C62EEF"/>
    <w:rsid w:val="00C65543"/>
    <w:rsid w:val="00C66D84"/>
    <w:rsid w:val="00C6719C"/>
    <w:rsid w:val="00C708B9"/>
    <w:rsid w:val="00C735DB"/>
    <w:rsid w:val="00C735DD"/>
    <w:rsid w:val="00C73925"/>
    <w:rsid w:val="00C745A7"/>
    <w:rsid w:val="00C753BD"/>
    <w:rsid w:val="00C75F61"/>
    <w:rsid w:val="00C778F3"/>
    <w:rsid w:val="00C779B5"/>
    <w:rsid w:val="00C80AB0"/>
    <w:rsid w:val="00C812EF"/>
    <w:rsid w:val="00C818EE"/>
    <w:rsid w:val="00C82998"/>
    <w:rsid w:val="00C8380E"/>
    <w:rsid w:val="00C867D3"/>
    <w:rsid w:val="00C95328"/>
    <w:rsid w:val="00C95D52"/>
    <w:rsid w:val="00C96079"/>
    <w:rsid w:val="00C96A4D"/>
    <w:rsid w:val="00C96FA4"/>
    <w:rsid w:val="00CA0A9B"/>
    <w:rsid w:val="00CA124F"/>
    <w:rsid w:val="00CA1AD0"/>
    <w:rsid w:val="00CA240C"/>
    <w:rsid w:val="00CA3487"/>
    <w:rsid w:val="00CA64BF"/>
    <w:rsid w:val="00CA67D8"/>
    <w:rsid w:val="00CA719B"/>
    <w:rsid w:val="00CB006F"/>
    <w:rsid w:val="00CB162E"/>
    <w:rsid w:val="00CB6BE6"/>
    <w:rsid w:val="00CB6DD5"/>
    <w:rsid w:val="00CB6FF4"/>
    <w:rsid w:val="00CC1B5C"/>
    <w:rsid w:val="00CD0906"/>
    <w:rsid w:val="00CD7A3B"/>
    <w:rsid w:val="00CE0CCE"/>
    <w:rsid w:val="00CE3EAD"/>
    <w:rsid w:val="00CE43D0"/>
    <w:rsid w:val="00CE4714"/>
    <w:rsid w:val="00CE7159"/>
    <w:rsid w:val="00CF09ED"/>
    <w:rsid w:val="00CF142A"/>
    <w:rsid w:val="00CF3466"/>
    <w:rsid w:val="00CF740A"/>
    <w:rsid w:val="00D00046"/>
    <w:rsid w:val="00D00656"/>
    <w:rsid w:val="00D011A8"/>
    <w:rsid w:val="00D01221"/>
    <w:rsid w:val="00D02A71"/>
    <w:rsid w:val="00D03FC8"/>
    <w:rsid w:val="00D06A22"/>
    <w:rsid w:val="00D07D73"/>
    <w:rsid w:val="00D100B8"/>
    <w:rsid w:val="00D10E28"/>
    <w:rsid w:val="00D1189A"/>
    <w:rsid w:val="00D118D6"/>
    <w:rsid w:val="00D16681"/>
    <w:rsid w:val="00D20526"/>
    <w:rsid w:val="00D20C46"/>
    <w:rsid w:val="00D239EA"/>
    <w:rsid w:val="00D23D01"/>
    <w:rsid w:val="00D254CF"/>
    <w:rsid w:val="00D26B05"/>
    <w:rsid w:val="00D26B57"/>
    <w:rsid w:val="00D32530"/>
    <w:rsid w:val="00D347E9"/>
    <w:rsid w:val="00D36691"/>
    <w:rsid w:val="00D37D21"/>
    <w:rsid w:val="00D461EE"/>
    <w:rsid w:val="00D50285"/>
    <w:rsid w:val="00D50BE9"/>
    <w:rsid w:val="00D51EE8"/>
    <w:rsid w:val="00D532AD"/>
    <w:rsid w:val="00D541AA"/>
    <w:rsid w:val="00D54E39"/>
    <w:rsid w:val="00D562D5"/>
    <w:rsid w:val="00D6221E"/>
    <w:rsid w:val="00D624FA"/>
    <w:rsid w:val="00D65389"/>
    <w:rsid w:val="00D65575"/>
    <w:rsid w:val="00D701E6"/>
    <w:rsid w:val="00D70A7B"/>
    <w:rsid w:val="00D71F91"/>
    <w:rsid w:val="00D738D0"/>
    <w:rsid w:val="00D74387"/>
    <w:rsid w:val="00D7687D"/>
    <w:rsid w:val="00D80F61"/>
    <w:rsid w:val="00D811B4"/>
    <w:rsid w:val="00D81CCB"/>
    <w:rsid w:val="00D84AB7"/>
    <w:rsid w:val="00D86ADB"/>
    <w:rsid w:val="00D90EEE"/>
    <w:rsid w:val="00D925DE"/>
    <w:rsid w:val="00D93335"/>
    <w:rsid w:val="00D96070"/>
    <w:rsid w:val="00D966BC"/>
    <w:rsid w:val="00DA086B"/>
    <w:rsid w:val="00DA41FD"/>
    <w:rsid w:val="00DA43DA"/>
    <w:rsid w:val="00DA5A12"/>
    <w:rsid w:val="00DA678F"/>
    <w:rsid w:val="00DA7E7C"/>
    <w:rsid w:val="00DB0792"/>
    <w:rsid w:val="00DB48A0"/>
    <w:rsid w:val="00DB519D"/>
    <w:rsid w:val="00DB58C6"/>
    <w:rsid w:val="00DC0BA1"/>
    <w:rsid w:val="00DC1D6A"/>
    <w:rsid w:val="00DC404A"/>
    <w:rsid w:val="00DC4657"/>
    <w:rsid w:val="00DC4D90"/>
    <w:rsid w:val="00DC61EA"/>
    <w:rsid w:val="00DD0F7E"/>
    <w:rsid w:val="00DD34BC"/>
    <w:rsid w:val="00DD3E54"/>
    <w:rsid w:val="00DD4254"/>
    <w:rsid w:val="00DD5872"/>
    <w:rsid w:val="00DE025D"/>
    <w:rsid w:val="00DE035C"/>
    <w:rsid w:val="00DE03DD"/>
    <w:rsid w:val="00DE11AF"/>
    <w:rsid w:val="00DE2293"/>
    <w:rsid w:val="00DE5B81"/>
    <w:rsid w:val="00DF2C6A"/>
    <w:rsid w:val="00DF2F5C"/>
    <w:rsid w:val="00DF5086"/>
    <w:rsid w:val="00DF524A"/>
    <w:rsid w:val="00DF5353"/>
    <w:rsid w:val="00DF699F"/>
    <w:rsid w:val="00DF7A92"/>
    <w:rsid w:val="00E01635"/>
    <w:rsid w:val="00E040CC"/>
    <w:rsid w:val="00E069EF"/>
    <w:rsid w:val="00E07540"/>
    <w:rsid w:val="00E120ED"/>
    <w:rsid w:val="00E1227D"/>
    <w:rsid w:val="00E1278B"/>
    <w:rsid w:val="00E12C5C"/>
    <w:rsid w:val="00E1490F"/>
    <w:rsid w:val="00E17D31"/>
    <w:rsid w:val="00E23523"/>
    <w:rsid w:val="00E23B48"/>
    <w:rsid w:val="00E25668"/>
    <w:rsid w:val="00E25E68"/>
    <w:rsid w:val="00E27CA5"/>
    <w:rsid w:val="00E302B2"/>
    <w:rsid w:val="00E32F03"/>
    <w:rsid w:val="00E33AA9"/>
    <w:rsid w:val="00E33B66"/>
    <w:rsid w:val="00E375AF"/>
    <w:rsid w:val="00E40ECD"/>
    <w:rsid w:val="00E41800"/>
    <w:rsid w:val="00E43F0C"/>
    <w:rsid w:val="00E4538F"/>
    <w:rsid w:val="00E45710"/>
    <w:rsid w:val="00E506A2"/>
    <w:rsid w:val="00E50D0F"/>
    <w:rsid w:val="00E51FA5"/>
    <w:rsid w:val="00E57542"/>
    <w:rsid w:val="00E57C50"/>
    <w:rsid w:val="00E62231"/>
    <w:rsid w:val="00E624D7"/>
    <w:rsid w:val="00E63341"/>
    <w:rsid w:val="00E64ABF"/>
    <w:rsid w:val="00E71233"/>
    <w:rsid w:val="00E717FB"/>
    <w:rsid w:val="00E74D73"/>
    <w:rsid w:val="00E75101"/>
    <w:rsid w:val="00E75129"/>
    <w:rsid w:val="00E7517B"/>
    <w:rsid w:val="00E764B1"/>
    <w:rsid w:val="00E804FA"/>
    <w:rsid w:val="00E81D7C"/>
    <w:rsid w:val="00E81E05"/>
    <w:rsid w:val="00E82486"/>
    <w:rsid w:val="00E82856"/>
    <w:rsid w:val="00E91CFA"/>
    <w:rsid w:val="00E92B1A"/>
    <w:rsid w:val="00E9433E"/>
    <w:rsid w:val="00E94466"/>
    <w:rsid w:val="00E95B97"/>
    <w:rsid w:val="00E96297"/>
    <w:rsid w:val="00E96E9B"/>
    <w:rsid w:val="00E97742"/>
    <w:rsid w:val="00EA185E"/>
    <w:rsid w:val="00EA66CE"/>
    <w:rsid w:val="00EA6D63"/>
    <w:rsid w:val="00EB2DAC"/>
    <w:rsid w:val="00EB4B88"/>
    <w:rsid w:val="00EB4E37"/>
    <w:rsid w:val="00EC15F0"/>
    <w:rsid w:val="00EC1E82"/>
    <w:rsid w:val="00EC2A73"/>
    <w:rsid w:val="00EC3F24"/>
    <w:rsid w:val="00EC5241"/>
    <w:rsid w:val="00EC5E14"/>
    <w:rsid w:val="00EC79D3"/>
    <w:rsid w:val="00EC7B12"/>
    <w:rsid w:val="00ED0738"/>
    <w:rsid w:val="00ED35B4"/>
    <w:rsid w:val="00ED453B"/>
    <w:rsid w:val="00ED54C9"/>
    <w:rsid w:val="00ED7CCC"/>
    <w:rsid w:val="00ED7E34"/>
    <w:rsid w:val="00EE091C"/>
    <w:rsid w:val="00EE0D8B"/>
    <w:rsid w:val="00EE1DC6"/>
    <w:rsid w:val="00EE25CA"/>
    <w:rsid w:val="00EE4249"/>
    <w:rsid w:val="00EE4490"/>
    <w:rsid w:val="00EE600F"/>
    <w:rsid w:val="00EE6FB1"/>
    <w:rsid w:val="00EF0384"/>
    <w:rsid w:val="00EF1B3C"/>
    <w:rsid w:val="00EF232E"/>
    <w:rsid w:val="00EF40AF"/>
    <w:rsid w:val="00F00777"/>
    <w:rsid w:val="00F03126"/>
    <w:rsid w:val="00F048C9"/>
    <w:rsid w:val="00F0612F"/>
    <w:rsid w:val="00F07445"/>
    <w:rsid w:val="00F10283"/>
    <w:rsid w:val="00F10396"/>
    <w:rsid w:val="00F10534"/>
    <w:rsid w:val="00F116F2"/>
    <w:rsid w:val="00F1688D"/>
    <w:rsid w:val="00F16D34"/>
    <w:rsid w:val="00F179FD"/>
    <w:rsid w:val="00F20205"/>
    <w:rsid w:val="00F20D3A"/>
    <w:rsid w:val="00F21379"/>
    <w:rsid w:val="00F2283A"/>
    <w:rsid w:val="00F235EB"/>
    <w:rsid w:val="00F237E6"/>
    <w:rsid w:val="00F23889"/>
    <w:rsid w:val="00F24754"/>
    <w:rsid w:val="00F372E1"/>
    <w:rsid w:val="00F4090D"/>
    <w:rsid w:val="00F4131A"/>
    <w:rsid w:val="00F4202F"/>
    <w:rsid w:val="00F43187"/>
    <w:rsid w:val="00F43374"/>
    <w:rsid w:val="00F43D89"/>
    <w:rsid w:val="00F46380"/>
    <w:rsid w:val="00F46E30"/>
    <w:rsid w:val="00F52ACA"/>
    <w:rsid w:val="00F534B2"/>
    <w:rsid w:val="00F555E1"/>
    <w:rsid w:val="00F559F9"/>
    <w:rsid w:val="00F61C71"/>
    <w:rsid w:val="00F61EBD"/>
    <w:rsid w:val="00F63D25"/>
    <w:rsid w:val="00F64072"/>
    <w:rsid w:val="00F64463"/>
    <w:rsid w:val="00F65A18"/>
    <w:rsid w:val="00F67154"/>
    <w:rsid w:val="00F6741B"/>
    <w:rsid w:val="00F67831"/>
    <w:rsid w:val="00F67D71"/>
    <w:rsid w:val="00F706EE"/>
    <w:rsid w:val="00F723F4"/>
    <w:rsid w:val="00F72EB9"/>
    <w:rsid w:val="00F73B4A"/>
    <w:rsid w:val="00F80046"/>
    <w:rsid w:val="00F80850"/>
    <w:rsid w:val="00F8214A"/>
    <w:rsid w:val="00F82497"/>
    <w:rsid w:val="00F83054"/>
    <w:rsid w:val="00F83105"/>
    <w:rsid w:val="00F84358"/>
    <w:rsid w:val="00F85A7C"/>
    <w:rsid w:val="00F86E33"/>
    <w:rsid w:val="00F930A1"/>
    <w:rsid w:val="00F93790"/>
    <w:rsid w:val="00F93C80"/>
    <w:rsid w:val="00F941BE"/>
    <w:rsid w:val="00FA30F3"/>
    <w:rsid w:val="00FA4B5D"/>
    <w:rsid w:val="00FA4F20"/>
    <w:rsid w:val="00FA62EB"/>
    <w:rsid w:val="00FA6BC1"/>
    <w:rsid w:val="00FB0CC6"/>
    <w:rsid w:val="00FB4858"/>
    <w:rsid w:val="00FB5354"/>
    <w:rsid w:val="00FB561B"/>
    <w:rsid w:val="00FB5807"/>
    <w:rsid w:val="00FB6903"/>
    <w:rsid w:val="00FB6D2A"/>
    <w:rsid w:val="00FB7076"/>
    <w:rsid w:val="00FB741D"/>
    <w:rsid w:val="00FC1E79"/>
    <w:rsid w:val="00FC21B8"/>
    <w:rsid w:val="00FC224B"/>
    <w:rsid w:val="00FC3057"/>
    <w:rsid w:val="00FC3F9C"/>
    <w:rsid w:val="00FC46C7"/>
    <w:rsid w:val="00FC5F7C"/>
    <w:rsid w:val="00FC759C"/>
    <w:rsid w:val="00FD0264"/>
    <w:rsid w:val="00FD18E9"/>
    <w:rsid w:val="00FD2CED"/>
    <w:rsid w:val="00FD4003"/>
    <w:rsid w:val="00FD7C0D"/>
    <w:rsid w:val="00FE0186"/>
    <w:rsid w:val="00FE2024"/>
    <w:rsid w:val="00FE4BC9"/>
    <w:rsid w:val="00FE541B"/>
    <w:rsid w:val="00FF0527"/>
    <w:rsid w:val="00FF1429"/>
    <w:rsid w:val="00FF5017"/>
    <w:rsid w:val="0444ED1B"/>
    <w:rsid w:val="0506DBEA"/>
    <w:rsid w:val="053337AD"/>
    <w:rsid w:val="058EE1D4"/>
    <w:rsid w:val="179A9F2D"/>
    <w:rsid w:val="1A3028C3"/>
    <w:rsid w:val="1EB3EA11"/>
    <w:rsid w:val="24F4AA09"/>
    <w:rsid w:val="289DA7C4"/>
    <w:rsid w:val="2C958232"/>
    <w:rsid w:val="39BE8E87"/>
    <w:rsid w:val="425915D9"/>
    <w:rsid w:val="4373E665"/>
    <w:rsid w:val="465AE32F"/>
    <w:rsid w:val="48B7919F"/>
    <w:rsid w:val="4A57DEE1"/>
    <w:rsid w:val="4BE2331E"/>
    <w:rsid w:val="5E481E0E"/>
    <w:rsid w:val="6131DE2E"/>
    <w:rsid w:val="6146BA36"/>
    <w:rsid w:val="64D1339C"/>
    <w:rsid w:val="68FFB936"/>
    <w:rsid w:val="6E145251"/>
    <w:rsid w:val="6E7C3D51"/>
    <w:rsid w:val="6EF6E896"/>
    <w:rsid w:val="7498D9DF"/>
    <w:rsid w:val="77126C04"/>
    <w:rsid w:val="7D8C8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C08"/>
  <w15:chartTrackingRefBased/>
  <w15:docId w15:val="{A5C9D0F5-9448-4C64-8572-B16AAA85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24"/>
    <w:pPr>
      <w:suppressAutoHyphens/>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AE2E24"/>
  </w:style>
  <w:style w:type="character" w:styleId="Refdenotaalpie">
    <w:name w:val="footnote reference"/>
    <w:aliases w:val="Texto de nota al pie,referencia nota al pie,FC,Footnotes refss,Appel note de bas de page,Fago Fußnotenzeichen,Nota a pie,Ref. de nota al pie 2,Footnote symbol,Footnote,Char Car Car Car Ca,Ref. de nota al pie2,Nota de pie,Ref,R,f,4_G"/>
    <w:link w:val="4GChar"/>
    <w:qFormat/>
    <w:rsid w:val="00AE2E24"/>
    <w:rPr>
      <w:vertAlign w:val="superscript"/>
    </w:rPr>
  </w:style>
  <w:style w:type="paragraph" w:styleId="Textoindependiente">
    <w:name w:val="Body Text"/>
    <w:basedOn w:val="Normal"/>
    <w:link w:val="TextoindependienteCar"/>
    <w:rsid w:val="00AE2E24"/>
    <w:pPr>
      <w:widowControl w:val="0"/>
      <w:jc w:val="both"/>
    </w:pPr>
    <w:rPr>
      <w:rFonts w:ascii="Verdana" w:hAnsi="Verdana"/>
      <w:spacing w:val="20"/>
      <w:sz w:val="23"/>
      <w:lang w:val="es-ES_tradnl"/>
    </w:rPr>
  </w:style>
  <w:style w:type="paragraph" w:styleId="Ttulo">
    <w:name w:val="Title"/>
    <w:basedOn w:val="Normal"/>
    <w:next w:val="Subttulo"/>
    <w:qFormat/>
    <w:rsid w:val="00AE2E24"/>
    <w:pPr>
      <w:widowControl w:val="0"/>
      <w:jc w:val="center"/>
    </w:pPr>
    <w:rPr>
      <w:rFonts w:ascii="Verdana" w:hAnsi="Verdana"/>
      <w:b/>
      <w:lang w:val="es-ES_tradnl"/>
    </w:rPr>
  </w:style>
  <w:style w:type="paragraph" w:styleId="Piedepgina">
    <w:name w:val="footer"/>
    <w:basedOn w:val="Normal"/>
    <w:rsid w:val="00AE2E24"/>
    <w:pPr>
      <w:tabs>
        <w:tab w:val="center" w:pos="4419"/>
        <w:tab w:val="right" w:pos="8838"/>
      </w:tabs>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AE2E24"/>
    <w:rPr>
      <w:sz w:val="20"/>
    </w:rPr>
  </w:style>
  <w:style w:type="paragraph" w:customStyle="1" w:styleId="MIPARRAFONORMAL">
    <w:name w:val="MI PARRAFO NORMAL"/>
    <w:basedOn w:val="Textoindependiente"/>
    <w:rsid w:val="00AE2E24"/>
    <w:pPr>
      <w:widowControl/>
      <w:suppressAutoHyphens w:val="0"/>
      <w:spacing w:after="360" w:line="360" w:lineRule="auto"/>
    </w:pPr>
    <w:rPr>
      <w:rFonts w:ascii="Arial" w:hAnsi="Arial"/>
      <w:spacing w:val="0"/>
      <w:sz w:val="24"/>
      <w:lang w:val="es-ES"/>
    </w:rPr>
  </w:style>
  <w:style w:type="paragraph" w:styleId="NormalWeb">
    <w:name w:val="Normal (Web)"/>
    <w:basedOn w:val="Normal"/>
    <w:uiPriority w:val="99"/>
    <w:rsid w:val="00AE2E24"/>
    <w:pPr>
      <w:spacing w:before="280" w:after="280"/>
    </w:pPr>
    <w:rPr>
      <w:color w:val="0000FF"/>
    </w:rPr>
  </w:style>
  <w:style w:type="paragraph" w:customStyle="1" w:styleId="unico">
    <w:name w:val="unico"/>
    <w:basedOn w:val="Normal"/>
    <w:rsid w:val="00AE2E24"/>
    <w:pPr>
      <w:suppressAutoHyphens w:val="0"/>
      <w:spacing w:before="100" w:beforeAutospacing="1" w:after="100" w:afterAutospacing="1"/>
    </w:pPr>
    <w:rPr>
      <w:szCs w:val="24"/>
      <w:lang w:eastAsia="es-ES"/>
    </w:rPr>
  </w:style>
  <w:style w:type="character" w:customStyle="1" w:styleId="textonavy">
    <w:name w:val="texto_navy"/>
    <w:basedOn w:val="Fuentedeprrafopredeter"/>
    <w:rsid w:val="00AE2E24"/>
  </w:style>
  <w:style w:type="paragraph" w:styleId="Subttulo">
    <w:name w:val="Subtitle"/>
    <w:basedOn w:val="Normal"/>
    <w:qFormat/>
    <w:rsid w:val="00AE2E24"/>
    <w:pPr>
      <w:spacing w:after="60"/>
      <w:jc w:val="center"/>
      <w:outlineLvl w:val="1"/>
    </w:pPr>
    <w:rPr>
      <w:rFonts w:ascii="Arial" w:hAnsi="Arial" w:cs="Arial"/>
      <w:szCs w:val="24"/>
    </w:rPr>
  </w:style>
  <w:style w:type="paragraph" w:customStyle="1" w:styleId="Prrafodelista1">
    <w:name w:val="Párrafo de lista1"/>
    <w:basedOn w:val="Normal"/>
    <w:rsid w:val="00FE541B"/>
    <w:pPr>
      <w:suppressAutoHyphens w:val="0"/>
      <w:spacing w:after="200" w:line="276" w:lineRule="auto"/>
      <w:ind w:left="720"/>
      <w:contextualSpacing/>
    </w:pPr>
    <w:rPr>
      <w:rFonts w:ascii="Calibri" w:hAnsi="Calibri"/>
      <w:sz w:val="22"/>
      <w:szCs w:val="22"/>
      <w:lang w:val="es-ES_tradnl"/>
    </w:rPr>
  </w:style>
  <w:style w:type="character" w:styleId="Hipervnculo">
    <w:name w:val="Hyperlink"/>
    <w:rsid w:val="00683E00"/>
    <w:rPr>
      <w:color w:val="0000FF"/>
      <w:u w:val="single"/>
    </w:rPr>
  </w:style>
  <w:style w:type="paragraph" w:customStyle="1" w:styleId="Textoindependiente21">
    <w:name w:val="Texto independiente 21"/>
    <w:basedOn w:val="Normal"/>
    <w:rsid w:val="002E76F1"/>
    <w:pPr>
      <w:suppressAutoHyphens w:val="0"/>
      <w:spacing w:line="336" w:lineRule="auto"/>
      <w:ind w:firstLine="2835"/>
      <w:jc w:val="both"/>
    </w:pPr>
    <w:rPr>
      <w:rFonts w:ascii="Verdana" w:hAnsi="Verdana"/>
      <w:lang w:eastAsia="es-ES"/>
    </w:rPr>
  </w:style>
  <w:style w:type="paragraph" w:styleId="Prrafodelista">
    <w:name w:val="List Paragraph"/>
    <w:basedOn w:val="Normal"/>
    <w:uiPriority w:val="34"/>
    <w:qFormat/>
    <w:rsid w:val="005434B2"/>
    <w:pPr>
      <w:ind w:left="720"/>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rsid w:val="006877D3"/>
    <w:rPr>
      <w:lang w:val="es-ES"/>
    </w:rPr>
  </w:style>
  <w:style w:type="paragraph" w:customStyle="1" w:styleId="Sinespaciado1">
    <w:name w:val="Sin espaciado1"/>
    <w:rsid w:val="006877D3"/>
    <w:rPr>
      <w:rFonts w:ascii="Calibri" w:hAnsi="Calibri"/>
      <w:sz w:val="22"/>
      <w:szCs w:val="22"/>
      <w:lang w:val="es-ES" w:eastAsia="es-ES"/>
    </w:rPr>
  </w:style>
  <w:style w:type="character" w:customStyle="1" w:styleId="apple-converted-space">
    <w:name w:val="apple-converted-space"/>
    <w:rsid w:val="00996E4C"/>
  </w:style>
  <w:style w:type="character" w:customStyle="1" w:styleId="textonavy1">
    <w:name w:val="texto_navy1"/>
    <w:rsid w:val="003C2E78"/>
    <w:rPr>
      <w:color w:val="000080"/>
    </w:rPr>
  </w:style>
  <w:style w:type="paragraph" w:customStyle="1" w:styleId="sangria">
    <w:name w:val="sangria"/>
    <w:basedOn w:val="Normal"/>
    <w:rsid w:val="003C2E78"/>
    <w:pPr>
      <w:suppressAutoHyphens w:val="0"/>
      <w:spacing w:before="100" w:beforeAutospacing="1" w:after="100" w:afterAutospacing="1"/>
    </w:pPr>
    <w:rPr>
      <w:szCs w:val="24"/>
      <w:lang w:eastAsia="es-ES"/>
    </w:rPr>
  </w:style>
  <w:style w:type="character" w:customStyle="1" w:styleId="TextoindependienteCar">
    <w:name w:val="Texto independiente Car"/>
    <w:link w:val="Textoindependiente"/>
    <w:rsid w:val="003C2E78"/>
    <w:rPr>
      <w:rFonts w:ascii="Verdana" w:hAnsi="Verdana"/>
      <w:spacing w:val="20"/>
      <w:sz w:val="23"/>
      <w:lang w:val="es-ES_tradnl"/>
    </w:rPr>
  </w:style>
  <w:style w:type="character" w:customStyle="1" w:styleId="baj">
    <w:name w:val="b_aj"/>
    <w:rsid w:val="00821147"/>
  </w:style>
  <w:style w:type="paragraph" w:styleId="Encabezado">
    <w:name w:val="header"/>
    <w:basedOn w:val="Normal"/>
    <w:link w:val="EncabezadoCar"/>
    <w:rsid w:val="004B51EE"/>
    <w:pPr>
      <w:tabs>
        <w:tab w:val="center" w:pos="4419"/>
        <w:tab w:val="right" w:pos="8838"/>
      </w:tabs>
    </w:pPr>
  </w:style>
  <w:style w:type="character" w:customStyle="1" w:styleId="EncabezadoCar">
    <w:name w:val="Encabezado Car"/>
    <w:basedOn w:val="Fuentedeprrafopredeter"/>
    <w:link w:val="Encabezado"/>
    <w:rsid w:val="004B51EE"/>
    <w:rPr>
      <w:sz w:val="24"/>
      <w:lang w:val="es-ES"/>
    </w:rPr>
  </w:style>
  <w:style w:type="paragraph" w:styleId="Textocomentario">
    <w:name w:val="annotation text"/>
    <w:basedOn w:val="Normal"/>
    <w:link w:val="TextocomentarioCar"/>
    <w:rPr>
      <w:sz w:val="20"/>
    </w:rPr>
  </w:style>
  <w:style w:type="character" w:customStyle="1" w:styleId="TextocomentarioCar">
    <w:name w:val="Texto comentario Car"/>
    <w:basedOn w:val="Fuentedeprrafopredeter"/>
    <w:link w:val="Textocomentario"/>
    <w:rPr>
      <w:lang w:val="es-ES"/>
    </w:rPr>
  </w:style>
  <w:style w:type="character" w:styleId="Refdecomentario">
    <w:name w:val="annotation reference"/>
    <w:basedOn w:val="Fuentedeprrafopredeter"/>
    <w:rPr>
      <w:sz w:val="16"/>
      <w:szCs w:val="16"/>
    </w:rPr>
  </w:style>
  <w:style w:type="paragraph" w:styleId="Textodeglobo">
    <w:name w:val="Balloon Text"/>
    <w:basedOn w:val="Normal"/>
    <w:link w:val="TextodegloboCar"/>
    <w:rsid w:val="00801AFA"/>
    <w:rPr>
      <w:rFonts w:ascii="Segoe UI" w:hAnsi="Segoe UI" w:cs="Segoe UI"/>
      <w:sz w:val="18"/>
      <w:szCs w:val="18"/>
    </w:rPr>
  </w:style>
  <w:style w:type="character" w:customStyle="1" w:styleId="TextodegloboCar">
    <w:name w:val="Texto de globo Car"/>
    <w:basedOn w:val="Fuentedeprrafopredeter"/>
    <w:link w:val="Textodeglobo"/>
    <w:rsid w:val="00801AFA"/>
    <w:rPr>
      <w:rFonts w:ascii="Segoe UI" w:hAnsi="Segoe UI" w:cs="Segoe UI"/>
      <w:sz w:val="18"/>
      <w:szCs w:val="18"/>
      <w:lang w:val="es-ES"/>
    </w:rPr>
  </w:style>
  <w:style w:type="character" w:styleId="Textoennegrita">
    <w:name w:val="Strong"/>
    <w:basedOn w:val="Fuentedeprrafopredeter"/>
    <w:uiPriority w:val="22"/>
    <w:qFormat/>
    <w:rsid w:val="00E64ABF"/>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23B3A"/>
    <w:pPr>
      <w:suppressAutoHyphens w:val="0"/>
      <w:jc w:val="both"/>
    </w:pPr>
    <w:rPr>
      <w:sz w:val="20"/>
      <w:vertAlign w:val="superscript"/>
      <w:lang w:val="en-US"/>
    </w:rPr>
  </w:style>
  <w:style w:type="paragraph" w:styleId="Sinespaciado">
    <w:name w:val="No Spacing"/>
    <w:link w:val="SinespaciadoCar"/>
    <w:uiPriority w:val="1"/>
    <w:qFormat/>
    <w:rsid w:val="00F83054"/>
    <w:pPr>
      <w:widowControl w:val="0"/>
      <w:autoSpaceDE w:val="0"/>
      <w:autoSpaceDN w:val="0"/>
      <w:adjustRightInd w:val="0"/>
    </w:pPr>
    <w:rPr>
      <w:rFonts w:ascii="Courier New" w:hAnsi="Courier New"/>
      <w:sz w:val="22"/>
      <w:szCs w:val="22"/>
      <w:lang w:val="es-ES" w:eastAsia="es-ES"/>
    </w:rPr>
  </w:style>
  <w:style w:type="character" w:customStyle="1" w:styleId="SinespaciadoCar">
    <w:name w:val="Sin espaciado Car"/>
    <w:link w:val="Sinespaciado"/>
    <w:uiPriority w:val="1"/>
    <w:locked/>
    <w:rsid w:val="00F83054"/>
    <w:rPr>
      <w:rFonts w:ascii="Courier New" w:hAnsi="Courier New"/>
      <w:sz w:val="22"/>
      <w:szCs w:val="22"/>
      <w:lang w:val="es-ES" w:eastAsia="es-ES"/>
    </w:rPr>
  </w:style>
  <w:style w:type="table" w:styleId="Tablaconcuadrcula">
    <w:name w:val="Table Grid"/>
    <w:basedOn w:val="Tablanormal"/>
    <w:rsid w:val="00F83054"/>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362">
      <w:bodyDiv w:val="1"/>
      <w:marLeft w:val="0"/>
      <w:marRight w:val="0"/>
      <w:marTop w:val="0"/>
      <w:marBottom w:val="0"/>
      <w:divBdr>
        <w:top w:val="none" w:sz="0" w:space="0" w:color="auto"/>
        <w:left w:val="none" w:sz="0" w:space="0" w:color="auto"/>
        <w:bottom w:val="none" w:sz="0" w:space="0" w:color="auto"/>
        <w:right w:val="none" w:sz="0" w:space="0" w:color="auto"/>
      </w:divBdr>
      <w:divsChild>
        <w:div w:id="1149974805">
          <w:marLeft w:val="0"/>
          <w:marRight w:val="0"/>
          <w:marTop w:val="0"/>
          <w:marBottom w:val="0"/>
          <w:divBdr>
            <w:top w:val="none" w:sz="0" w:space="0" w:color="auto"/>
            <w:left w:val="none" w:sz="0" w:space="0" w:color="auto"/>
            <w:bottom w:val="none" w:sz="0" w:space="0" w:color="auto"/>
            <w:right w:val="none" w:sz="0" w:space="0" w:color="auto"/>
          </w:divBdr>
        </w:div>
        <w:div w:id="1409958555">
          <w:marLeft w:val="0"/>
          <w:marRight w:val="0"/>
          <w:marTop w:val="0"/>
          <w:marBottom w:val="0"/>
          <w:divBdr>
            <w:top w:val="none" w:sz="0" w:space="0" w:color="auto"/>
            <w:left w:val="none" w:sz="0" w:space="0" w:color="auto"/>
            <w:bottom w:val="none" w:sz="0" w:space="0" w:color="auto"/>
            <w:right w:val="none" w:sz="0" w:space="0" w:color="auto"/>
          </w:divBdr>
        </w:div>
      </w:divsChild>
    </w:div>
    <w:div w:id="446581026">
      <w:bodyDiv w:val="1"/>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 w:id="1374884382">
          <w:marLeft w:val="0"/>
          <w:marRight w:val="0"/>
          <w:marTop w:val="0"/>
          <w:marBottom w:val="0"/>
          <w:divBdr>
            <w:top w:val="none" w:sz="0" w:space="0" w:color="auto"/>
            <w:left w:val="none" w:sz="0" w:space="0" w:color="auto"/>
            <w:bottom w:val="none" w:sz="0" w:space="0" w:color="auto"/>
            <w:right w:val="none" w:sz="0" w:space="0" w:color="auto"/>
          </w:divBdr>
        </w:div>
      </w:divsChild>
    </w:div>
    <w:div w:id="596452366">
      <w:bodyDiv w:val="1"/>
      <w:marLeft w:val="0"/>
      <w:marRight w:val="0"/>
      <w:marTop w:val="0"/>
      <w:marBottom w:val="0"/>
      <w:divBdr>
        <w:top w:val="none" w:sz="0" w:space="0" w:color="auto"/>
        <w:left w:val="none" w:sz="0" w:space="0" w:color="auto"/>
        <w:bottom w:val="none" w:sz="0" w:space="0" w:color="auto"/>
        <w:right w:val="none" w:sz="0" w:space="0" w:color="auto"/>
      </w:divBdr>
    </w:div>
    <w:div w:id="723404356">
      <w:bodyDiv w:val="1"/>
      <w:marLeft w:val="0"/>
      <w:marRight w:val="0"/>
      <w:marTop w:val="0"/>
      <w:marBottom w:val="0"/>
      <w:divBdr>
        <w:top w:val="none" w:sz="0" w:space="0" w:color="auto"/>
        <w:left w:val="none" w:sz="0" w:space="0" w:color="auto"/>
        <w:bottom w:val="none" w:sz="0" w:space="0" w:color="auto"/>
        <w:right w:val="none" w:sz="0" w:space="0" w:color="auto"/>
      </w:divBdr>
      <w:divsChild>
        <w:div w:id="1109200374">
          <w:marLeft w:val="0"/>
          <w:marRight w:val="0"/>
          <w:marTop w:val="0"/>
          <w:marBottom w:val="0"/>
          <w:divBdr>
            <w:top w:val="none" w:sz="0" w:space="0" w:color="auto"/>
            <w:left w:val="none" w:sz="0" w:space="0" w:color="auto"/>
            <w:bottom w:val="none" w:sz="0" w:space="0" w:color="auto"/>
            <w:right w:val="none" w:sz="0" w:space="0" w:color="auto"/>
          </w:divBdr>
        </w:div>
        <w:div w:id="1392997092">
          <w:marLeft w:val="0"/>
          <w:marRight w:val="0"/>
          <w:marTop w:val="0"/>
          <w:marBottom w:val="0"/>
          <w:divBdr>
            <w:top w:val="none" w:sz="0" w:space="0" w:color="auto"/>
            <w:left w:val="none" w:sz="0" w:space="0" w:color="auto"/>
            <w:bottom w:val="none" w:sz="0" w:space="0" w:color="auto"/>
            <w:right w:val="none" w:sz="0" w:space="0" w:color="auto"/>
          </w:divBdr>
        </w:div>
      </w:divsChild>
    </w:div>
    <w:div w:id="882713899">
      <w:bodyDiv w:val="1"/>
      <w:marLeft w:val="0"/>
      <w:marRight w:val="0"/>
      <w:marTop w:val="0"/>
      <w:marBottom w:val="0"/>
      <w:divBdr>
        <w:top w:val="none" w:sz="0" w:space="0" w:color="auto"/>
        <w:left w:val="none" w:sz="0" w:space="0" w:color="auto"/>
        <w:bottom w:val="none" w:sz="0" w:space="0" w:color="auto"/>
        <w:right w:val="none" w:sz="0" w:space="0" w:color="auto"/>
      </w:divBdr>
    </w:div>
    <w:div w:id="910701082">
      <w:bodyDiv w:val="1"/>
      <w:marLeft w:val="0"/>
      <w:marRight w:val="0"/>
      <w:marTop w:val="0"/>
      <w:marBottom w:val="0"/>
      <w:divBdr>
        <w:top w:val="none" w:sz="0" w:space="0" w:color="auto"/>
        <w:left w:val="none" w:sz="0" w:space="0" w:color="auto"/>
        <w:bottom w:val="none" w:sz="0" w:space="0" w:color="auto"/>
        <w:right w:val="none" w:sz="0" w:space="0" w:color="auto"/>
      </w:divBdr>
      <w:divsChild>
        <w:div w:id="680202297">
          <w:marLeft w:val="0"/>
          <w:marRight w:val="0"/>
          <w:marTop w:val="0"/>
          <w:marBottom w:val="0"/>
          <w:divBdr>
            <w:top w:val="none" w:sz="0" w:space="0" w:color="auto"/>
            <w:left w:val="none" w:sz="0" w:space="0" w:color="auto"/>
            <w:bottom w:val="none" w:sz="0" w:space="0" w:color="auto"/>
            <w:right w:val="none" w:sz="0" w:space="0" w:color="auto"/>
          </w:divBdr>
        </w:div>
        <w:div w:id="1541942820">
          <w:marLeft w:val="0"/>
          <w:marRight w:val="0"/>
          <w:marTop w:val="0"/>
          <w:marBottom w:val="0"/>
          <w:divBdr>
            <w:top w:val="none" w:sz="0" w:space="0" w:color="auto"/>
            <w:left w:val="none" w:sz="0" w:space="0" w:color="auto"/>
            <w:bottom w:val="none" w:sz="0" w:space="0" w:color="auto"/>
            <w:right w:val="none" w:sz="0" w:space="0" w:color="auto"/>
          </w:divBdr>
        </w:div>
      </w:divsChild>
    </w:div>
    <w:div w:id="2074692820">
      <w:bodyDiv w:val="1"/>
      <w:marLeft w:val="0"/>
      <w:marRight w:val="0"/>
      <w:marTop w:val="0"/>
      <w:marBottom w:val="0"/>
      <w:divBdr>
        <w:top w:val="none" w:sz="0" w:space="0" w:color="auto"/>
        <w:left w:val="none" w:sz="0" w:space="0" w:color="auto"/>
        <w:bottom w:val="none" w:sz="0" w:space="0" w:color="auto"/>
        <w:right w:val="none" w:sz="0" w:space="0" w:color="auto"/>
      </w:divBdr>
      <w:divsChild>
        <w:div w:id="502161198">
          <w:marLeft w:val="0"/>
          <w:marRight w:val="0"/>
          <w:marTop w:val="0"/>
          <w:marBottom w:val="0"/>
          <w:divBdr>
            <w:top w:val="none" w:sz="0" w:space="0" w:color="auto"/>
            <w:left w:val="none" w:sz="0" w:space="0" w:color="auto"/>
            <w:bottom w:val="none" w:sz="0" w:space="0" w:color="auto"/>
            <w:right w:val="none" w:sz="0" w:space="0" w:color="auto"/>
          </w:divBdr>
        </w:div>
        <w:div w:id="126642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vias.gov.co/index.php/archivo-y-documentos/documentos-tecnicos/especificaciones-tecnicas/985-manual-de-diseno-geometr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F6820-93AF-4B32-A23F-4701548FF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02B88-A796-413C-BFE4-8D8AA9155D2B}">
  <ds:schemaRefs>
    <ds:schemaRef ds:uri="http://schemas.microsoft.com/sharepoint/v3/contenttype/forms"/>
  </ds:schemaRefs>
</ds:datastoreItem>
</file>

<file path=customXml/itemProps3.xml><?xml version="1.0" encoding="utf-8"?>
<ds:datastoreItem xmlns:ds="http://schemas.openxmlformats.org/officeDocument/2006/customXml" ds:itemID="{A43C814F-54CD-41D8-AA08-9233B0E1FA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791E0A-46A7-4C0D-8B84-4F62579D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4810</Words>
  <Characters>26458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auxiliarsc3</dc:creator>
  <cp:keywords/>
  <dc:description/>
  <cp:lastModifiedBy>Hermides Alonso Gaviria Ocampo</cp:lastModifiedBy>
  <cp:revision>16</cp:revision>
  <cp:lastPrinted>2013-11-05T22:28:00Z</cp:lastPrinted>
  <dcterms:created xsi:type="dcterms:W3CDTF">2021-08-03T14:32:00Z</dcterms:created>
  <dcterms:modified xsi:type="dcterms:W3CDTF">2021-09-22T18:23:00Z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