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4B15" w14:textId="77777777" w:rsidR="00E06EE2" w:rsidRPr="008A290B" w:rsidRDefault="00E06EE2" w:rsidP="00E06EE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813015" w14:textId="77777777" w:rsidR="00E06EE2" w:rsidRDefault="00E06EE2" w:rsidP="00E06EE2">
      <w:pPr>
        <w:jc w:val="both"/>
        <w:rPr>
          <w:rFonts w:ascii="Arial" w:hAnsi="Arial" w:cs="Arial"/>
          <w:lang w:val="es-419"/>
        </w:rPr>
      </w:pPr>
    </w:p>
    <w:p w14:paraId="211E6C19" w14:textId="069714A3" w:rsidR="00E06EE2" w:rsidRPr="00E32969" w:rsidRDefault="00A1512B" w:rsidP="00E06EE2">
      <w:pPr>
        <w:pStyle w:val="Sinespaciado"/>
        <w:jc w:val="both"/>
        <w:rPr>
          <w:rFonts w:ascii="Arial" w:hAnsi="Arial" w:cs="Arial"/>
          <w:b/>
          <w:bCs/>
          <w:iCs/>
          <w:sz w:val="20"/>
          <w:szCs w:val="20"/>
          <w:lang w:val="es-419" w:eastAsia="fr-FR"/>
        </w:rPr>
      </w:pPr>
      <w:bookmarkStart w:id="1" w:name="_GoBack"/>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RECHAZO DEMANDA POR FALTA DE COMPETENCIA / PEDIDA POR EL PROPIO DEMANDANTE / IMPROCEDENCIA DE LA TUTELA / CARECE DE RELEVANCIA CONSTITUCIONAL / EL ACCIONANTE NO PUEDE ALEGAR SU PROPIA CULPA.</w:t>
      </w:r>
    </w:p>
    <w:bookmarkEnd w:id="1"/>
    <w:p w14:paraId="2725C616" w14:textId="77777777" w:rsidR="00E06EE2" w:rsidRPr="00E32969" w:rsidRDefault="00E06EE2" w:rsidP="00E06EE2">
      <w:pPr>
        <w:jc w:val="both"/>
        <w:rPr>
          <w:rFonts w:ascii="Arial" w:hAnsi="Arial" w:cs="Arial"/>
          <w:lang w:val="es-419"/>
        </w:rPr>
      </w:pPr>
    </w:p>
    <w:p w14:paraId="6F2D0D03" w14:textId="79015CF7" w:rsidR="00E06EE2" w:rsidRPr="00E32969" w:rsidRDefault="00E112FF" w:rsidP="00E06EE2">
      <w:pPr>
        <w:jc w:val="both"/>
        <w:rPr>
          <w:rFonts w:ascii="Arial" w:hAnsi="Arial" w:cs="Arial"/>
          <w:lang w:val="es-419"/>
        </w:rPr>
      </w:pPr>
      <w:r>
        <w:rPr>
          <w:rFonts w:ascii="Arial" w:hAnsi="Arial" w:cs="Arial"/>
          <w:lang w:val="es-419"/>
        </w:rPr>
        <w:t xml:space="preserve">… </w:t>
      </w:r>
      <w:r w:rsidRPr="00E112FF">
        <w:rPr>
          <w:rFonts w:ascii="Arial" w:hAnsi="Arial" w:cs="Arial"/>
          <w:lang w:val="es-419"/>
        </w:rPr>
        <w:t>la principal queja constitucional del actor Gerardo Herrera se circunscribe a que el Juzgado Tercero Civil del Circuito de Pereira continúe con el conocimiento de la acción popular que él mismo formuló ante ese despacho, a pesar de que, según ahora alega, carece de jurisdicción para tramitarla.</w:t>
      </w:r>
      <w:r>
        <w:rPr>
          <w:rFonts w:ascii="Arial" w:hAnsi="Arial" w:cs="Arial"/>
          <w:lang w:val="es-419"/>
        </w:rPr>
        <w:t xml:space="preserve"> (…)</w:t>
      </w:r>
    </w:p>
    <w:p w14:paraId="2E590FD2" w14:textId="77777777" w:rsidR="00E06EE2" w:rsidRPr="00E32969" w:rsidRDefault="00E06EE2" w:rsidP="00E06EE2">
      <w:pPr>
        <w:jc w:val="both"/>
        <w:rPr>
          <w:rFonts w:ascii="Arial" w:hAnsi="Arial" w:cs="Arial"/>
          <w:lang w:val="es-419"/>
        </w:rPr>
      </w:pPr>
    </w:p>
    <w:p w14:paraId="29C0BC23" w14:textId="0C91D7E0" w:rsidR="00E06EE2" w:rsidRDefault="00E112FF" w:rsidP="00E06EE2">
      <w:pPr>
        <w:jc w:val="both"/>
        <w:rPr>
          <w:rFonts w:ascii="Arial" w:hAnsi="Arial" w:cs="Arial"/>
          <w:lang w:val="es-419"/>
        </w:rPr>
      </w:pPr>
      <w:r w:rsidRPr="00E112FF">
        <w:rPr>
          <w:rFonts w:ascii="Arial" w:hAnsi="Arial" w:cs="Arial"/>
          <w:lang w:val="es-419"/>
        </w:rPr>
        <w:t>Si bien es cierto que a la solicitud de amparo se acudió con prontitud</w:t>
      </w:r>
      <w:r>
        <w:rPr>
          <w:rFonts w:ascii="Arial" w:hAnsi="Arial" w:cs="Arial"/>
          <w:lang w:val="es-419"/>
        </w:rPr>
        <w:t>…</w:t>
      </w:r>
      <w:r w:rsidRPr="00E112FF">
        <w:rPr>
          <w:rFonts w:ascii="Arial" w:hAnsi="Arial" w:cs="Arial"/>
          <w:lang w:val="es-419"/>
        </w:rPr>
        <w:t xml:space="preserve"> y contra el auto del 11 de agosto de 2021 no proceden nuevos recursos</w:t>
      </w:r>
      <w:r w:rsidR="00512E76">
        <w:rPr>
          <w:rFonts w:ascii="Arial" w:hAnsi="Arial" w:cs="Arial"/>
          <w:lang w:val="es-419"/>
        </w:rPr>
        <w:t>…</w:t>
      </w:r>
      <w:r w:rsidRPr="00E112FF">
        <w:rPr>
          <w:rFonts w:ascii="Arial" w:hAnsi="Arial" w:cs="Arial"/>
          <w:lang w:val="es-419"/>
        </w:rPr>
        <w:t>, no puede obviarse que “[L]a procedibilidad desde el punto de vista subjetivo de la acción de tutela, depende entonces de que el accionante sea considerado no sólo como sujeto de derechos fundamentales en el proceso de tutela, sino también como sujeto víctima no responsable de la vulneración de sus derechos y sujeto diligente y cuidadoso en el ejercicio de las libertades y en la forma de acceder a los derechos</w:t>
      </w:r>
      <w:r w:rsidR="00512E76">
        <w:rPr>
          <w:rFonts w:ascii="Arial" w:hAnsi="Arial" w:cs="Arial"/>
          <w:lang w:val="es-419"/>
        </w:rPr>
        <w:t>…”</w:t>
      </w:r>
    </w:p>
    <w:p w14:paraId="61FE642D" w14:textId="77777777" w:rsidR="00E06EE2" w:rsidRDefault="00E06EE2" w:rsidP="00E06EE2">
      <w:pPr>
        <w:jc w:val="both"/>
        <w:rPr>
          <w:rFonts w:ascii="Arial" w:hAnsi="Arial" w:cs="Arial"/>
          <w:lang w:val="es-419"/>
        </w:rPr>
      </w:pPr>
    </w:p>
    <w:p w14:paraId="1CF8C4AB" w14:textId="68D0E42A" w:rsidR="00512E76" w:rsidRPr="00512E76" w:rsidRDefault="00512E76" w:rsidP="00512E76">
      <w:pPr>
        <w:jc w:val="both"/>
        <w:rPr>
          <w:rFonts w:ascii="Arial" w:hAnsi="Arial" w:cs="Arial"/>
          <w:lang w:val="es-419"/>
        </w:rPr>
      </w:pPr>
      <w:r>
        <w:rPr>
          <w:rFonts w:ascii="Arial" w:hAnsi="Arial" w:cs="Arial"/>
          <w:lang w:val="es-419"/>
        </w:rPr>
        <w:t xml:space="preserve">… </w:t>
      </w:r>
      <w:r w:rsidRPr="00512E76">
        <w:rPr>
          <w:rFonts w:ascii="Arial" w:hAnsi="Arial" w:cs="Arial"/>
          <w:lang w:val="es-419"/>
        </w:rPr>
        <w:t>de la revisión de las piezas procesales compartidas por el juzgado accionado</w:t>
      </w:r>
      <w:r>
        <w:rPr>
          <w:rFonts w:ascii="Arial" w:hAnsi="Arial" w:cs="Arial"/>
          <w:lang w:val="es-419"/>
        </w:rPr>
        <w:t>,</w:t>
      </w:r>
      <w:r w:rsidRPr="00512E76">
        <w:rPr>
          <w:rFonts w:ascii="Arial" w:hAnsi="Arial" w:cs="Arial"/>
          <w:lang w:val="es-419"/>
        </w:rPr>
        <w:t xml:space="preserve"> se concluye con claridad, que fue el mismo promotor de esta tutela quien radicó la jurisdicción y competencia de su demanda popular ante los juzgados civiles del circuito de esta ciudad</w:t>
      </w:r>
      <w:r>
        <w:rPr>
          <w:rFonts w:ascii="Arial" w:hAnsi="Arial" w:cs="Arial"/>
          <w:lang w:val="es-419"/>
        </w:rPr>
        <w:t>…</w:t>
      </w:r>
    </w:p>
    <w:p w14:paraId="0E9D8E58" w14:textId="77777777" w:rsidR="00512E76" w:rsidRPr="00512E76" w:rsidRDefault="00512E76" w:rsidP="00512E76">
      <w:pPr>
        <w:jc w:val="both"/>
        <w:rPr>
          <w:rFonts w:ascii="Arial" w:hAnsi="Arial" w:cs="Arial"/>
          <w:lang w:val="es-419"/>
        </w:rPr>
      </w:pPr>
    </w:p>
    <w:p w14:paraId="77560DE7" w14:textId="07144D48" w:rsidR="00E06EE2" w:rsidRPr="00E32969" w:rsidRDefault="00512E76" w:rsidP="00512E76">
      <w:pPr>
        <w:jc w:val="both"/>
        <w:rPr>
          <w:rFonts w:ascii="Arial" w:hAnsi="Arial" w:cs="Arial"/>
          <w:lang w:val="es-419"/>
        </w:rPr>
      </w:pPr>
      <w:r w:rsidRPr="00512E76">
        <w:rPr>
          <w:rFonts w:ascii="Arial" w:hAnsi="Arial" w:cs="Arial"/>
          <w:lang w:val="es-419"/>
        </w:rPr>
        <w:t>Sin embargo, el propio actor, de manera contradictoria y desconociendo sus propios actos, una vez se admitió la demanda formuló recurso de reposición en su contra, con sustento en que debía ser tramitada por la jurisdicción contenciosa administrativa</w:t>
      </w:r>
      <w:r w:rsidR="00842A50">
        <w:rPr>
          <w:rFonts w:ascii="Arial" w:hAnsi="Arial" w:cs="Arial"/>
          <w:lang w:val="es-419"/>
        </w:rPr>
        <w:t>…</w:t>
      </w:r>
    </w:p>
    <w:p w14:paraId="3B6044EA" w14:textId="776E51FA" w:rsidR="00E06EE2" w:rsidRDefault="00E06EE2" w:rsidP="00E06EE2">
      <w:pPr>
        <w:jc w:val="both"/>
        <w:rPr>
          <w:rFonts w:ascii="Arial" w:hAnsi="Arial" w:cs="Arial"/>
        </w:rPr>
      </w:pPr>
    </w:p>
    <w:p w14:paraId="5E4BD722" w14:textId="5360D53B" w:rsidR="00842A50" w:rsidRDefault="00842A50" w:rsidP="00E06EE2">
      <w:pPr>
        <w:jc w:val="both"/>
        <w:rPr>
          <w:rFonts w:ascii="Arial" w:hAnsi="Arial" w:cs="Arial"/>
        </w:rPr>
      </w:pPr>
      <w:r w:rsidRPr="00842A50">
        <w:rPr>
          <w:rFonts w:ascii="Arial" w:hAnsi="Arial" w:cs="Arial"/>
        </w:rPr>
        <w:t>En esas condiciones no se observa cómo la decisión de admitir la demanda por la autoridad judicial a la que fue presentada afecta los derechos del actor, pues fue por su mismo proceder que, al menos de manera preliminar, se fijó la competencia del asunto en el juzgado accionado.</w:t>
      </w:r>
      <w:r>
        <w:rPr>
          <w:rFonts w:ascii="Arial" w:hAnsi="Arial" w:cs="Arial"/>
        </w:rPr>
        <w:t xml:space="preserve"> (…)</w:t>
      </w:r>
    </w:p>
    <w:p w14:paraId="0DF0BE44" w14:textId="77777777" w:rsidR="00842A50" w:rsidRDefault="00842A50" w:rsidP="00E06EE2">
      <w:pPr>
        <w:jc w:val="both"/>
        <w:rPr>
          <w:rFonts w:ascii="Arial" w:hAnsi="Arial" w:cs="Arial"/>
        </w:rPr>
      </w:pPr>
    </w:p>
    <w:p w14:paraId="39F0C3E2" w14:textId="64833B99" w:rsidR="00842A50" w:rsidRPr="00842A50" w:rsidRDefault="00842A50" w:rsidP="00842A50">
      <w:pPr>
        <w:jc w:val="both"/>
        <w:rPr>
          <w:rFonts w:ascii="Arial" w:hAnsi="Arial" w:cs="Arial"/>
        </w:rPr>
      </w:pPr>
      <w:r w:rsidRPr="00842A50">
        <w:rPr>
          <w:rFonts w:ascii="Arial" w:hAnsi="Arial" w:cs="Arial"/>
        </w:rPr>
        <w:t>Lo anterior no es más que la aplicación del principio general del derecho que enseña que “nadie puede sacar provecho de su propia culpa”, cuya aplicación ha sido admitida por la jurisprudencia constitucional en la acción de tutela, y permite concluir que en “situaciones como la que ahora se presenta, la Corte Constitucional ha expresado que el accionante abusa de sus derechos al incoar acciones pidiendo el amparo con fundamento en hechos originados en su propia culpa”.</w:t>
      </w:r>
    </w:p>
    <w:p w14:paraId="64978E30" w14:textId="77777777" w:rsidR="00842A50" w:rsidRPr="00842A50" w:rsidRDefault="00842A50" w:rsidP="00842A50">
      <w:pPr>
        <w:jc w:val="both"/>
        <w:rPr>
          <w:rFonts w:ascii="Arial" w:hAnsi="Arial" w:cs="Arial"/>
        </w:rPr>
      </w:pPr>
    </w:p>
    <w:p w14:paraId="7740915B" w14:textId="23294C3D" w:rsidR="00E06EE2" w:rsidRDefault="00842A50" w:rsidP="00842A50">
      <w:pPr>
        <w:jc w:val="both"/>
        <w:rPr>
          <w:rFonts w:ascii="Arial" w:hAnsi="Arial" w:cs="Arial"/>
        </w:rPr>
      </w:pPr>
      <w:r w:rsidRPr="00842A50">
        <w:rPr>
          <w:rFonts w:ascii="Arial" w:hAnsi="Arial" w:cs="Arial"/>
        </w:rPr>
        <w:t>De lo anotado se infiere que el asunto carece de relevancia constitucional</w:t>
      </w:r>
      <w:r>
        <w:rPr>
          <w:rFonts w:ascii="Arial" w:hAnsi="Arial" w:cs="Arial"/>
        </w:rPr>
        <w:t>…</w:t>
      </w:r>
    </w:p>
    <w:p w14:paraId="54257950" w14:textId="3CABCFF3" w:rsidR="00842A50" w:rsidRDefault="00842A50" w:rsidP="00E06EE2">
      <w:pPr>
        <w:jc w:val="both"/>
        <w:rPr>
          <w:rFonts w:ascii="Arial" w:hAnsi="Arial" w:cs="Arial"/>
        </w:rPr>
      </w:pPr>
    </w:p>
    <w:p w14:paraId="2655679C" w14:textId="77777777" w:rsidR="00842A50" w:rsidRDefault="00842A50" w:rsidP="00E06EE2">
      <w:pPr>
        <w:jc w:val="both"/>
        <w:rPr>
          <w:rFonts w:ascii="Arial" w:hAnsi="Arial" w:cs="Arial"/>
        </w:rPr>
      </w:pPr>
    </w:p>
    <w:p w14:paraId="031553C9" w14:textId="77777777" w:rsidR="00E06EE2" w:rsidRDefault="00E06EE2" w:rsidP="00E06EE2">
      <w:pPr>
        <w:jc w:val="both"/>
        <w:rPr>
          <w:rFonts w:ascii="Arial" w:hAnsi="Arial" w:cs="Arial"/>
        </w:rPr>
      </w:pPr>
    </w:p>
    <w:bookmarkEnd w:id="0"/>
    <w:p w14:paraId="4651B4FC" w14:textId="77777777" w:rsidR="00DC1A4C" w:rsidRPr="00B77B7C" w:rsidRDefault="00DC1A4C" w:rsidP="004605E9">
      <w:pPr>
        <w:spacing w:line="300" w:lineRule="auto"/>
        <w:jc w:val="center"/>
        <w:rPr>
          <w:rFonts w:ascii="Arial Narrow" w:hAnsi="Arial Narrow"/>
          <w:b/>
          <w:sz w:val="26"/>
          <w:szCs w:val="26"/>
        </w:rPr>
      </w:pPr>
      <w:r w:rsidRPr="00B77B7C">
        <w:rPr>
          <w:rFonts w:ascii="Arial Narrow" w:hAnsi="Arial Narrow"/>
          <w:b/>
          <w:sz w:val="26"/>
          <w:szCs w:val="26"/>
        </w:rPr>
        <w:t>REPÚBLICA DE COLOMBIA</w:t>
      </w:r>
    </w:p>
    <w:p w14:paraId="479900F0" w14:textId="77777777" w:rsidR="00DC1A4C" w:rsidRPr="00B77B7C" w:rsidRDefault="00DC1A4C" w:rsidP="004605E9">
      <w:pPr>
        <w:spacing w:line="300" w:lineRule="auto"/>
        <w:jc w:val="center"/>
        <w:rPr>
          <w:rFonts w:ascii="Arial Narrow" w:hAnsi="Arial Narrow"/>
          <w:b/>
          <w:sz w:val="26"/>
          <w:szCs w:val="26"/>
        </w:rPr>
      </w:pPr>
      <w:r w:rsidRPr="00B77B7C">
        <w:rPr>
          <w:rFonts w:ascii="Arial Narrow" w:hAnsi="Arial Narrow"/>
          <w:b/>
          <w:noProof/>
          <w:sz w:val="26"/>
          <w:szCs w:val="26"/>
          <w:lang w:val="es-CO" w:eastAsia="es-CO"/>
        </w:rPr>
        <w:drawing>
          <wp:inline distT="0" distB="0" distL="0" distR="0" wp14:anchorId="772ABDC5" wp14:editId="3DBF1D89">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3C5C569" w14:textId="77777777" w:rsidR="00DC1A4C" w:rsidRPr="00B77B7C" w:rsidRDefault="00DC1A4C" w:rsidP="004605E9">
      <w:pPr>
        <w:spacing w:line="300" w:lineRule="auto"/>
        <w:jc w:val="center"/>
        <w:rPr>
          <w:rFonts w:ascii="Arial Narrow" w:hAnsi="Arial Narrow"/>
          <w:b/>
          <w:sz w:val="26"/>
          <w:szCs w:val="26"/>
        </w:rPr>
      </w:pPr>
      <w:r w:rsidRPr="00B77B7C">
        <w:rPr>
          <w:rFonts w:ascii="Arial Narrow" w:hAnsi="Arial Narrow"/>
          <w:b/>
          <w:sz w:val="26"/>
          <w:szCs w:val="26"/>
        </w:rPr>
        <w:t>TRIBUNAL SUPERIOR DE PEREIRA</w:t>
      </w:r>
    </w:p>
    <w:p w14:paraId="65333F42" w14:textId="77777777" w:rsidR="00DC1A4C" w:rsidRPr="00B77B7C" w:rsidRDefault="00DC1A4C" w:rsidP="004605E9">
      <w:pPr>
        <w:spacing w:line="300" w:lineRule="auto"/>
        <w:jc w:val="center"/>
        <w:rPr>
          <w:rFonts w:ascii="Arial Narrow" w:hAnsi="Arial Narrow"/>
          <w:b/>
          <w:sz w:val="26"/>
          <w:szCs w:val="26"/>
        </w:rPr>
      </w:pPr>
      <w:r w:rsidRPr="00B77B7C">
        <w:rPr>
          <w:rFonts w:ascii="Arial Narrow" w:hAnsi="Arial Narrow"/>
          <w:b/>
          <w:sz w:val="26"/>
          <w:szCs w:val="26"/>
        </w:rPr>
        <w:t xml:space="preserve">SALA CIVIL – FAMILIA </w:t>
      </w:r>
    </w:p>
    <w:p w14:paraId="7A0EB950" w14:textId="77777777" w:rsidR="00DC1A4C" w:rsidRPr="00B77B7C" w:rsidRDefault="00DC1A4C" w:rsidP="004605E9">
      <w:pPr>
        <w:pStyle w:val="Sinespaciado"/>
        <w:spacing w:line="300" w:lineRule="auto"/>
        <w:rPr>
          <w:rFonts w:ascii="Arial Narrow" w:hAnsi="Arial Narrow"/>
          <w:b/>
          <w:sz w:val="26"/>
          <w:szCs w:val="26"/>
          <w:lang w:val="es-ES_tradnl"/>
        </w:rPr>
      </w:pPr>
    </w:p>
    <w:p w14:paraId="21E8394F" w14:textId="77777777" w:rsidR="00DC1A4C" w:rsidRPr="00B77B7C" w:rsidRDefault="00DC1A4C" w:rsidP="004605E9">
      <w:pPr>
        <w:pStyle w:val="Sinespaciado"/>
        <w:spacing w:line="300" w:lineRule="auto"/>
        <w:jc w:val="center"/>
        <w:rPr>
          <w:rFonts w:ascii="Arial Narrow" w:hAnsi="Arial Narrow"/>
          <w:b/>
          <w:bCs/>
          <w:sz w:val="26"/>
          <w:szCs w:val="26"/>
        </w:rPr>
      </w:pPr>
      <w:r w:rsidRPr="00B77B7C">
        <w:rPr>
          <w:rFonts w:ascii="Arial Narrow" w:hAnsi="Arial Narrow"/>
          <w:b/>
          <w:bCs/>
          <w:sz w:val="26"/>
          <w:szCs w:val="26"/>
        </w:rPr>
        <w:t>MAGISTRADO PONENTE: CARLOS MAURICIO GARCÍA BARAJAS</w:t>
      </w:r>
    </w:p>
    <w:p w14:paraId="6086AF50" w14:textId="77777777" w:rsidR="00183A3C" w:rsidRPr="00B77B7C" w:rsidRDefault="00183A3C" w:rsidP="004605E9">
      <w:pPr>
        <w:spacing w:line="300" w:lineRule="auto"/>
        <w:jc w:val="center"/>
        <w:rPr>
          <w:rFonts w:ascii="Arial Narrow" w:hAnsi="Arial Narrow"/>
          <w:b/>
          <w:sz w:val="26"/>
          <w:szCs w:val="26"/>
          <w:highlight w:val="yellow"/>
          <w:u w:val="single"/>
        </w:rPr>
      </w:pPr>
    </w:p>
    <w:p w14:paraId="34D9F9DC" w14:textId="3DC2DA4A" w:rsidR="00DC1A4C" w:rsidRPr="00B77B7C" w:rsidRDefault="005F36F2" w:rsidP="004605E9">
      <w:pPr>
        <w:pStyle w:val="Sinespaciado"/>
        <w:spacing w:line="300" w:lineRule="auto"/>
        <w:jc w:val="center"/>
        <w:rPr>
          <w:rFonts w:ascii="Arial Narrow" w:hAnsi="Arial Narrow"/>
          <w:sz w:val="26"/>
          <w:szCs w:val="26"/>
        </w:rPr>
      </w:pPr>
      <w:r w:rsidRPr="00B77B7C">
        <w:rPr>
          <w:rFonts w:ascii="Arial Narrow" w:hAnsi="Arial Narrow"/>
          <w:sz w:val="26"/>
          <w:szCs w:val="26"/>
        </w:rPr>
        <w:t xml:space="preserve">Pereira, </w:t>
      </w:r>
      <w:r w:rsidR="00274151" w:rsidRPr="00B77B7C">
        <w:rPr>
          <w:rFonts w:ascii="Arial Narrow" w:hAnsi="Arial Narrow"/>
          <w:sz w:val="26"/>
          <w:szCs w:val="26"/>
        </w:rPr>
        <w:t>veintisiete</w:t>
      </w:r>
      <w:r w:rsidR="00DC1A4C" w:rsidRPr="00B77B7C">
        <w:rPr>
          <w:rFonts w:ascii="Arial Narrow" w:hAnsi="Arial Narrow"/>
          <w:sz w:val="26"/>
          <w:szCs w:val="26"/>
        </w:rPr>
        <w:t xml:space="preserve"> (</w:t>
      </w:r>
      <w:r w:rsidR="00274151" w:rsidRPr="00B77B7C">
        <w:rPr>
          <w:rFonts w:ascii="Arial Narrow" w:hAnsi="Arial Narrow"/>
          <w:sz w:val="26"/>
          <w:szCs w:val="26"/>
        </w:rPr>
        <w:t>27</w:t>
      </w:r>
      <w:r w:rsidR="00DC1A4C" w:rsidRPr="00B77B7C">
        <w:rPr>
          <w:rFonts w:ascii="Arial Narrow" w:hAnsi="Arial Narrow"/>
          <w:sz w:val="26"/>
          <w:szCs w:val="26"/>
        </w:rPr>
        <w:t xml:space="preserve">) de </w:t>
      </w:r>
      <w:r w:rsidR="00075A8E" w:rsidRPr="00B77B7C">
        <w:rPr>
          <w:rFonts w:ascii="Arial Narrow" w:hAnsi="Arial Narrow"/>
          <w:sz w:val="26"/>
          <w:szCs w:val="26"/>
        </w:rPr>
        <w:t>agosto</w:t>
      </w:r>
      <w:r w:rsidR="00DC1A4C" w:rsidRPr="00B77B7C">
        <w:rPr>
          <w:rFonts w:ascii="Arial Narrow" w:hAnsi="Arial Narrow"/>
          <w:sz w:val="26"/>
          <w:szCs w:val="26"/>
        </w:rPr>
        <w:t xml:space="preserve"> de dos mil veintiuno (2021)</w:t>
      </w:r>
    </w:p>
    <w:p w14:paraId="295333E1" w14:textId="77777777" w:rsidR="00DC1A4C" w:rsidRPr="00B77B7C" w:rsidRDefault="00DC1A4C" w:rsidP="004605E9">
      <w:pPr>
        <w:pStyle w:val="Sinespaciado"/>
        <w:spacing w:line="300" w:lineRule="auto"/>
        <w:rPr>
          <w:rFonts w:ascii="Arial Narrow" w:hAnsi="Arial Narrow"/>
          <w:b/>
          <w:sz w:val="26"/>
          <w:szCs w:val="26"/>
        </w:rPr>
      </w:pPr>
    </w:p>
    <w:p w14:paraId="77FA1919" w14:textId="724261D0" w:rsidR="00DC1A4C" w:rsidRPr="00B77B7C" w:rsidRDefault="00DC1A4C" w:rsidP="004605E9">
      <w:pPr>
        <w:pStyle w:val="Sinespaciado"/>
        <w:spacing w:line="300" w:lineRule="auto"/>
        <w:ind w:left="993"/>
        <w:rPr>
          <w:rFonts w:ascii="Arial Narrow" w:hAnsi="Arial Narrow"/>
          <w:sz w:val="24"/>
          <w:szCs w:val="26"/>
          <w:lang w:val="pt-BR"/>
        </w:rPr>
      </w:pPr>
      <w:r w:rsidRPr="00B77B7C">
        <w:rPr>
          <w:rFonts w:ascii="Arial Narrow" w:hAnsi="Arial Narrow"/>
          <w:sz w:val="24"/>
          <w:szCs w:val="26"/>
        </w:rPr>
        <w:tab/>
      </w:r>
      <w:r w:rsidR="005F36F2" w:rsidRPr="00B77B7C">
        <w:rPr>
          <w:rFonts w:ascii="Arial Narrow" w:hAnsi="Arial Narrow"/>
          <w:sz w:val="24"/>
          <w:szCs w:val="26"/>
          <w:lang w:val="pt-BR"/>
        </w:rPr>
        <w:t xml:space="preserve">Acta N° </w:t>
      </w:r>
      <w:r w:rsidR="002E62A3" w:rsidRPr="00B77B7C">
        <w:rPr>
          <w:rFonts w:ascii="Arial Narrow" w:hAnsi="Arial Narrow"/>
          <w:sz w:val="24"/>
          <w:szCs w:val="26"/>
          <w:lang w:val="pt-BR"/>
        </w:rPr>
        <w:t>406</w:t>
      </w:r>
      <w:r w:rsidRPr="00B77B7C">
        <w:rPr>
          <w:rFonts w:ascii="Arial Narrow" w:hAnsi="Arial Narrow"/>
          <w:sz w:val="24"/>
          <w:szCs w:val="26"/>
          <w:lang w:val="pt-BR"/>
        </w:rPr>
        <w:t xml:space="preserve"> de </w:t>
      </w:r>
      <w:r w:rsidR="002E62A3" w:rsidRPr="00B77B7C">
        <w:rPr>
          <w:rFonts w:ascii="Arial Narrow" w:hAnsi="Arial Narrow"/>
          <w:sz w:val="24"/>
          <w:szCs w:val="26"/>
          <w:lang w:val="pt-BR"/>
        </w:rPr>
        <w:t>27</w:t>
      </w:r>
      <w:r w:rsidRPr="00B77B7C">
        <w:rPr>
          <w:rFonts w:ascii="Arial Narrow" w:hAnsi="Arial Narrow"/>
          <w:sz w:val="24"/>
          <w:szCs w:val="26"/>
          <w:lang w:val="pt-BR"/>
        </w:rPr>
        <w:t>-</w:t>
      </w:r>
      <w:r w:rsidR="00075A8E" w:rsidRPr="00B77B7C">
        <w:rPr>
          <w:rFonts w:ascii="Arial Narrow" w:hAnsi="Arial Narrow"/>
          <w:sz w:val="24"/>
          <w:szCs w:val="26"/>
          <w:lang w:val="pt-BR"/>
        </w:rPr>
        <w:t>08</w:t>
      </w:r>
      <w:r w:rsidRPr="00B77B7C">
        <w:rPr>
          <w:rFonts w:ascii="Arial Narrow" w:hAnsi="Arial Narrow"/>
          <w:sz w:val="24"/>
          <w:szCs w:val="26"/>
          <w:lang w:val="pt-BR"/>
        </w:rPr>
        <w:t>-2021</w:t>
      </w:r>
    </w:p>
    <w:p w14:paraId="50A1D688" w14:textId="6865E506" w:rsidR="00DC1A4C" w:rsidRPr="00B77B7C" w:rsidRDefault="00DC1A4C" w:rsidP="004605E9">
      <w:pPr>
        <w:pStyle w:val="Sinespaciado"/>
        <w:spacing w:line="300" w:lineRule="auto"/>
        <w:ind w:left="993"/>
        <w:rPr>
          <w:rFonts w:ascii="Arial Narrow" w:hAnsi="Arial Narrow"/>
          <w:sz w:val="24"/>
          <w:szCs w:val="26"/>
        </w:rPr>
      </w:pPr>
      <w:r w:rsidRPr="00B77B7C">
        <w:rPr>
          <w:rFonts w:ascii="Arial Narrow" w:hAnsi="Arial Narrow"/>
          <w:sz w:val="24"/>
          <w:szCs w:val="26"/>
          <w:lang w:val="pt-BR"/>
        </w:rPr>
        <w:tab/>
        <w:t xml:space="preserve">Sentencia: TSP. </w:t>
      </w:r>
      <w:r w:rsidRPr="00B77B7C">
        <w:rPr>
          <w:rFonts w:ascii="Arial Narrow" w:hAnsi="Arial Narrow"/>
          <w:sz w:val="24"/>
          <w:szCs w:val="26"/>
        </w:rPr>
        <w:t>ST</w:t>
      </w:r>
      <w:r w:rsidR="00E70373" w:rsidRPr="00B77B7C">
        <w:rPr>
          <w:rFonts w:ascii="Arial Narrow" w:hAnsi="Arial Narrow"/>
          <w:sz w:val="24"/>
          <w:szCs w:val="26"/>
        </w:rPr>
        <w:t>1</w:t>
      </w:r>
      <w:r w:rsidR="005F36F2" w:rsidRPr="00B77B7C">
        <w:rPr>
          <w:rFonts w:ascii="Arial Narrow" w:hAnsi="Arial Narrow"/>
          <w:sz w:val="24"/>
          <w:szCs w:val="26"/>
        </w:rPr>
        <w:t>-0</w:t>
      </w:r>
      <w:r w:rsidR="002E62A3" w:rsidRPr="00B77B7C">
        <w:rPr>
          <w:rFonts w:ascii="Arial Narrow" w:hAnsi="Arial Narrow"/>
          <w:sz w:val="24"/>
          <w:szCs w:val="26"/>
        </w:rPr>
        <w:t>302</w:t>
      </w:r>
      <w:r w:rsidRPr="00B77B7C">
        <w:rPr>
          <w:rFonts w:ascii="Arial Narrow" w:hAnsi="Arial Narrow"/>
          <w:sz w:val="24"/>
          <w:szCs w:val="26"/>
        </w:rPr>
        <w:t>-2021</w:t>
      </w:r>
    </w:p>
    <w:p w14:paraId="6BB00262" w14:textId="77777777" w:rsidR="00DC1A4C" w:rsidRPr="00B77B7C" w:rsidRDefault="00DC1A4C" w:rsidP="004605E9">
      <w:pPr>
        <w:pStyle w:val="Sinespaciado"/>
        <w:spacing w:line="300" w:lineRule="auto"/>
        <w:ind w:left="993"/>
        <w:rPr>
          <w:rFonts w:ascii="Arial Narrow" w:hAnsi="Arial Narrow"/>
          <w:i/>
          <w:sz w:val="24"/>
          <w:szCs w:val="26"/>
        </w:rPr>
      </w:pPr>
      <w:r w:rsidRPr="00B77B7C">
        <w:rPr>
          <w:rFonts w:ascii="Arial Narrow" w:hAnsi="Arial Narrow"/>
          <w:sz w:val="24"/>
          <w:szCs w:val="26"/>
        </w:rPr>
        <w:tab/>
        <w:t>Referencia: 660012213000202100</w:t>
      </w:r>
      <w:r w:rsidR="00846357" w:rsidRPr="00B77B7C">
        <w:rPr>
          <w:rFonts w:ascii="Arial Narrow" w:hAnsi="Arial Narrow"/>
          <w:sz w:val="24"/>
          <w:szCs w:val="26"/>
        </w:rPr>
        <w:t>32</w:t>
      </w:r>
      <w:r w:rsidR="00E75C3D" w:rsidRPr="00B77B7C">
        <w:rPr>
          <w:rFonts w:ascii="Arial Narrow" w:hAnsi="Arial Narrow"/>
          <w:sz w:val="24"/>
          <w:szCs w:val="26"/>
        </w:rPr>
        <w:t>3</w:t>
      </w:r>
      <w:r w:rsidRPr="00B77B7C">
        <w:rPr>
          <w:rFonts w:ascii="Arial Narrow" w:hAnsi="Arial Narrow"/>
          <w:sz w:val="24"/>
          <w:szCs w:val="26"/>
        </w:rPr>
        <w:t>00</w:t>
      </w:r>
    </w:p>
    <w:p w14:paraId="5A5867C8" w14:textId="77777777" w:rsidR="00DC1A4C" w:rsidRPr="00B77B7C" w:rsidRDefault="00DC1A4C" w:rsidP="004605E9">
      <w:pPr>
        <w:spacing w:line="300" w:lineRule="auto"/>
        <w:jc w:val="center"/>
        <w:rPr>
          <w:rFonts w:ascii="Arial Narrow" w:hAnsi="Arial Narrow"/>
          <w:b/>
          <w:sz w:val="26"/>
          <w:szCs w:val="26"/>
          <w:u w:val="single"/>
        </w:rPr>
      </w:pPr>
    </w:p>
    <w:p w14:paraId="60A18A91" w14:textId="77777777" w:rsidR="00DC1A4C" w:rsidRPr="00B77B7C" w:rsidRDefault="00DC1A4C" w:rsidP="004605E9">
      <w:pPr>
        <w:pStyle w:val="Sinespaciado"/>
        <w:spacing w:line="300" w:lineRule="auto"/>
        <w:jc w:val="center"/>
        <w:rPr>
          <w:rFonts w:ascii="Arial Narrow" w:hAnsi="Arial Narrow"/>
          <w:sz w:val="26"/>
          <w:szCs w:val="26"/>
        </w:rPr>
      </w:pPr>
      <w:r w:rsidRPr="00B77B7C">
        <w:rPr>
          <w:rFonts w:ascii="Arial Narrow" w:hAnsi="Arial Narrow"/>
          <w:b/>
          <w:bCs/>
          <w:sz w:val="26"/>
          <w:szCs w:val="26"/>
        </w:rPr>
        <w:t>ASUNTO</w:t>
      </w:r>
    </w:p>
    <w:p w14:paraId="304DC726" w14:textId="77777777" w:rsidR="00DC1A4C" w:rsidRPr="00B77B7C" w:rsidRDefault="00DC1A4C" w:rsidP="004605E9">
      <w:pPr>
        <w:pStyle w:val="Sinespaciado"/>
        <w:spacing w:line="300" w:lineRule="auto"/>
        <w:jc w:val="center"/>
        <w:rPr>
          <w:rFonts w:ascii="Arial Narrow" w:hAnsi="Arial Narrow"/>
          <w:sz w:val="26"/>
          <w:szCs w:val="26"/>
        </w:rPr>
      </w:pPr>
    </w:p>
    <w:p w14:paraId="32DDDAEA" w14:textId="77777777" w:rsidR="00075A8E" w:rsidRPr="00B77B7C" w:rsidRDefault="00DC1A4C" w:rsidP="004605E9">
      <w:pPr>
        <w:pStyle w:val="Sinespaciado"/>
        <w:spacing w:line="300" w:lineRule="auto"/>
        <w:jc w:val="both"/>
        <w:rPr>
          <w:rFonts w:ascii="Arial Narrow" w:hAnsi="Arial Narrow"/>
          <w:sz w:val="26"/>
          <w:szCs w:val="26"/>
          <w:lang w:val="es-CO"/>
        </w:rPr>
      </w:pPr>
      <w:r w:rsidRPr="00B77B7C">
        <w:rPr>
          <w:rFonts w:ascii="Arial Narrow" w:hAnsi="Arial Narrow"/>
          <w:sz w:val="26"/>
          <w:szCs w:val="26"/>
        </w:rPr>
        <w:lastRenderedPageBreak/>
        <w:t xml:space="preserve">Procede la Sala a resolver la acción de tutela interpuesta por </w:t>
      </w:r>
      <w:r w:rsidR="00846357" w:rsidRPr="00B77B7C">
        <w:rPr>
          <w:rFonts w:ascii="Arial Narrow" w:hAnsi="Arial Narrow"/>
          <w:sz w:val="26"/>
          <w:szCs w:val="26"/>
          <w:lang w:val="es-CO"/>
        </w:rPr>
        <w:t xml:space="preserve">Gerardo Herrera contra el Juzgado Tercero Civil del Circuito de Pereira, trámite al que fueron vinculados la Notaría Cuarta del Círculo de Pereira, la Alcaldía y </w:t>
      </w:r>
      <w:r w:rsidR="00241F31" w:rsidRPr="00B77B7C">
        <w:rPr>
          <w:rFonts w:ascii="Arial Narrow" w:hAnsi="Arial Narrow"/>
          <w:sz w:val="26"/>
          <w:szCs w:val="26"/>
          <w:lang w:val="es-CO"/>
        </w:rPr>
        <w:t>l</w:t>
      </w:r>
      <w:r w:rsidR="00846357" w:rsidRPr="00B77B7C">
        <w:rPr>
          <w:rFonts w:ascii="Arial Narrow" w:hAnsi="Arial Narrow"/>
          <w:sz w:val="26"/>
          <w:szCs w:val="26"/>
          <w:lang w:val="es-CO"/>
        </w:rPr>
        <w:t>a Personería Municipal de esta ciudad, la Defensoría del Pueblo y el Ministerio Público – ambas de la regional Risaralda</w:t>
      </w:r>
      <w:r w:rsidR="00075A8E" w:rsidRPr="00B77B7C">
        <w:rPr>
          <w:rFonts w:ascii="Arial Narrow" w:hAnsi="Arial Narrow"/>
          <w:sz w:val="26"/>
          <w:szCs w:val="26"/>
          <w:lang w:val="es-CO"/>
        </w:rPr>
        <w:t>.</w:t>
      </w:r>
    </w:p>
    <w:p w14:paraId="0424223F" w14:textId="77777777" w:rsidR="00DC1A4C" w:rsidRPr="00B77B7C" w:rsidRDefault="00DC1A4C" w:rsidP="004605E9">
      <w:pPr>
        <w:pStyle w:val="Sinespaciado"/>
        <w:spacing w:line="300" w:lineRule="auto"/>
        <w:jc w:val="both"/>
        <w:rPr>
          <w:rFonts w:ascii="Arial Narrow" w:hAnsi="Arial Narrow"/>
          <w:sz w:val="26"/>
          <w:szCs w:val="26"/>
        </w:rPr>
      </w:pPr>
    </w:p>
    <w:p w14:paraId="79427930" w14:textId="77777777" w:rsidR="00DC1A4C" w:rsidRPr="00B77B7C" w:rsidRDefault="00DC1A4C" w:rsidP="004605E9">
      <w:pPr>
        <w:pStyle w:val="Sinespaciado"/>
        <w:spacing w:line="300" w:lineRule="auto"/>
        <w:jc w:val="center"/>
        <w:rPr>
          <w:rFonts w:ascii="Arial Narrow" w:hAnsi="Arial Narrow"/>
          <w:sz w:val="26"/>
          <w:szCs w:val="26"/>
        </w:rPr>
      </w:pPr>
      <w:r w:rsidRPr="00B77B7C">
        <w:rPr>
          <w:rFonts w:ascii="Arial Narrow" w:hAnsi="Arial Narrow"/>
          <w:b/>
          <w:bCs/>
          <w:sz w:val="26"/>
          <w:szCs w:val="26"/>
        </w:rPr>
        <w:t>ANTECEDENTES</w:t>
      </w:r>
    </w:p>
    <w:p w14:paraId="06303062" w14:textId="77777777" w:rsidR="00DC1A4C" w:rsidRPr="00B77B7C" w:rsidRDefault="00DC1A4C" w:rsidP="004605E9">
      <w:pPr>
        <w:pStyle w:val="Sinespaciado"/>
        <w:spacing w:line="300" w:lineRule="auto"/>
        <w:jc w:val="both"/>
        <w:rPr>
          <w:rFonts w:ascii="Arial Narrow" w:hAnsi="Arial Narrow"/>
          <w:sz w:val="26"/>
          <w:szCs w:val="26"/>
        </w:rPr>
      </w:pPr>
    </w:p>
    <w:p w14:paraId="01BCE284" w14:textId="77777777" w:rsidR="00846357" w:rsidRPr="00B77B7C" w:rsidRDefault="00DC1A4C" w:rsidP="004605E9">
      <w:pPr>
        <w:pStyle w:val="Sinespaciado"/>
        <w:spacing w:line="300" w:lineRule="auto"/>
        <w:jc w:val="both"/>
        <w:rPr>
          <w:rFonts w:ascii="Arial Narrow" w:hAnsi="Arial Narrow"/>
          <w:bCs/>
          <w:sz w:val="26"/>
          <w:szCs w:val="26"/>
        </w:rPr>
      </w:pPr>
      <w:r w:rsidRPr="00B77B7C">
        <w:rPr>
          <w:rFonts w:ascii="Arial Narrow" w:hAnsi="Arial Narrow"/>
          <w:b/>
          <w:sz w:val="26"/>
          <w:szCs w:val="26"/>
        </w:rPr>
        <w:t>1.</w:t>
      </w:r>
      <w:r w:rsidR="00614743" w:rsidRPr="00B77B7C">
        <w:rPr>
          <w:rFonts w:ascii="Arial Narrow" w:hAnsi="Arial Narrow"/>
          <w:b/>
          <w:sz w:val="26"/>
          <w:szCs w:val="26"/>
        </w:rPr>
        <w:t xml:space="preserve"> </w:t>
      </w:r>
      <w:r w:rsidR="00614743" w:rsidRPr="00B77B7C">
        <w:rPr>
          <w:rFonts w:ascii="Arial Narrow" w:hAnsi="Arial Narrow"/>
          <w:sz w:val="26"/>
          <w:szCs w:val="26"/>
        </w:rPr>
        <w:t xml:space="preserve">Narró el actor que en la </w:t>
      </w:r>
      <w:r w:rsidR="00614743" w:rsidRPr="00B77B7C">
        <w:rPr>
          <w:rFonts w:ascii="Arial Narrow" w:hAnsi="Arial Narrow"/>
          <w:bCs/>
          <w:sz w:val="26"/>
          <w:szCs w:val="26"/>
        </w:rPr>
        <w:t>acción popular</w:t>
      </w:r>
      <w:r w:rsidR="00E75C3D" w:rsidRPr="00B77B7C">
        <w:rPr>
          <w:rFonts w:ascii="Arial Narrow" w:hAnsi="Arial Narrow"/>
          <w:bCs/>
          <w:sz w:val="26"/>
          <w:szCs w:val="26"/>
        </w:rPr>
        <w:t xml:space="preserve"> </w:t>
      </w:r>
      <w:r w:rsidR="00846357" w:rsidRPr="00B77B7C">
        <w:rPr>
          <w:rFonts w:ascii="Arial Narrow" w:hAnsi="Arial Narrow"/>
          <w:bCs/>
          <w:sz w:val="26"/>
          <w:szCs w:val="26"/>
        </w:rPr>
        <w:t>2021-00136, el juzgado demandado emitió auto admisorio de la demanda, a pesar de que el caso debe ser conocido por la jurisdicción contencioso administrativa. Contra esa resolución, él interpuso recurso de reposición, pero dicha autoridad la mantuvo incólume.</w:t>
      </w:r>
    </w:p>
    <w:p w14:paraId="464A9D4C" w14:textId="77777777" w:rsidR="00846357" w:rsidRPr="00B77B7C" w:rsidRDefault="00846357" w:rsidP="004605E9">
      <w:pPr>
        <w:pStyle w:val="Sinespaciado"/>
        <w:spacing w:line="300" w:lineRule="auto"/>
        <w:jc w:val="both"/>
        <w:rPr>
          <w:rFonts w:ascii="Arial Narrow" w:hAnsi="Arial Narrow"/>
          <w:bCs/>
          <w:sz w:val="26"/>
          <w:szCs w:val="26"/>
        </w:rPr>
      </w:pPr>
    </w:p>
    <w:p w14:paraId="3781410F" w14:textId="77777777" w:rsidR="00DC1A4C" w:rsidRPr="00B77B7C" w:rsidRDefault="00846357" w:rsidP="004605E9">
      <w:pPr>
        <w:pStyle w:val="Sinespaciado"/>
        <w:spacing w:line="300" w:lineRule="auto"/>
        <w:jc w:val="both"/>
        <w:rPr>
          <w:rFonts w:ascii="Arial Narrow" w:hAnsi="Arial Narrow"/>
          <w:bCs/>
          <w:sz w:val="26"/>
          <w:szCs w:val="26"/>
        </w:rPr>
      </w:pPr>
      <w:r w:rsidRPr="00B77B7C">
        <w:rPr>
          <w:rFonts w:ascii="Arial Narrow" w:hAnsi="Arial Narrow"/>
          <w:bCs/>
          <w:sz w:val="26"/>
          <w:szCs w:val="26"/>
        </w:rPr>
        <w:t>Pretende se proteja su derecho al debido proceso y en consecuencia se ordene la remisión inmediata del proceso a los juzgados administrativos, a fin de evitar nulidades</w:t>
      </w:r>
      <w:r w:rsidR="00374D4E" w:rsidRPr="00B77B7C">
        <w:rPr>
          <w:rStyle w:val="Refdenotaalpie"/>
          <w:rFonts w:ascii="Arial Narrow" w:hAnsi="Arial Narrow"/>
          <w:sz w:val="26"/>
          <w:szCs w:val="26"/>
          <w:lang w:val="es-CO"/>
        </w:rPr>
        <w:footnoteReference w:id="1"/>
      </w:r>
      <w:r w:rsidR="00207569" w:rsidRPr="00B77B7C">
        <w:rPr>
          <w:rFonts w:ascii="Arial Narrow" w:hAnsi="Arial Narrow"/>
          <w:sz w:val="26"/>
          <w:szCs w:val="26"/>
          <w:lang w:val="es-CO"/>
        </w:rPr>
        <w:t>.</w:t>
      </w:r>
    </w:p>
    <w:p w14:paraId="74A99BC3" w14:textId="77777777" w:rsidR="00207569" w:rsidRPr="00B77B7C" w:rsidRDefault="00207569" w:rsidP="004605E9">
      <w:pPr>
        <w:pStyle w:val="Sinespaciado"/>
        <w:spacing w:line="300" w:lineRule="auto"/>
        <w:jc w:val="both"/>
        <w:rPr>
          <w:rFonts w:ascii="Arial Narrow" w:hAnsi="Arial Narrow"/>
          <w:sz w:val="26"/>
          <w:szCs w:val="26"/>
        </w:rPr>
      </w:pPr>
    </w:p>
    <w:p w14:paraId="29C97456" w14:textId="77777777" w:rsidR="00F86631" w:rsidRPr="00B77B7C" w:rsidRDefault="00DC1A4C" w:rsidP="004605E9">
      <w:pPr>
        <w:pStyle w:val="Sinespaciado"/>
        <w:spacing w:line="300" w:lineRule="auto"/>
        <w:jc w:val="both"/>
        <w:rPr>
          <w:rFonts w:ascii="Arial Narrow" w:hAnsi="Arial Narrow"/>
          <w:sz w:val="26"/>
          <w:szCs w:val="26"/>
        </w:rPr>
      </w:pPr>
      <w:r w:rsidRPr="00B77B7C">
        <w:rPr>
          <w:rFonts w:ascii="Arial Narrow" w:hAnsi="Arial Narrow"/>
          <w:b/>
          <w:bCs/>
          <w:sz w:val="26"/>
          <w:szCs w:val="26"/>
        </w:rPr>
        <w:t xml:space="preserve">2. Trámite: </w:t>
      </w:r>
      <w:r w:rsidR="00846357" w:rsidRPr="00B77B7C">
        <w:rPr>
          <w:rFonts w:ascii="Arial Narrow" w:hAnsi="Arial Narrow"/>
          <w:sz w:val="26"/>
          <w:szCs w:val="26"/>
        </w:rPr>
        <w:t>El 17</w:t>
      </w:r>
      <w:r w:rsidR="00374D4E" w:rsidRPr="00B77B7C">
        <w:rPr>
          <w:rFonts w:ascii="Arial Narrow" w:hAnsi="Arial Narrow"/>
          <w:sz w:val="26"/>
          <w:szCs w:val="26"/>
        </w:rPr>
        <w:t xml:space="preserve"> de agosto último se admitió la acción de tutela y se ordenaron las vinculaciones arriba anotadas.</w:t>
      </w:r>
      <w:r w:rsidR="00F86631" w:rsidRPr="00B77B7C">
        <w:rPr>
          <w:rFonts w:ascii="Arial Narrow" w:hAnsi="Arial Narrow"/>
          <w:sz w:val="26"/>
          <w:szCs w:val="26"/>
        </w:rPr>
        <w:t xml:space="preserve"> </w:t>
      </w:r>
    </w:p>
    <w:p w14:paraId="3080E1AF" w14:textId="77777777" w:rsidR="0083339B" w:rsidRPr="00B77B7C" w:rsidRDefault="0083339B" w:rsidP="004605E9">
      <w:pPr>
        <w:pStyle w:val="Sinespaciado"/>
        <w:spacing w:line="300" w:lineRule="auto"/>
        <w:jc w:val="both"/>
        <w:rPr>
          <w:rFonts w:ascii="Arial Narrow" w:hAnsi="Arial Narrow"/>
          <w:iCs/>
          <w:sz w:val="26"/>
          <w:szCs w:val="26"/>
        </w:rPr>
      </w:pPr>
    </w:p>
    <w:p w14:paraId="5B5EB344" w14:textId="77777777" w:rsidR="008A7635" w:rsidRPr="00B77B7C" w:rsidRDefault="00374D4E" w:rsidP="004605E9">
      <w:pPr>
        <w:pStyle w:val="Sinespaciado"/>
        <w:spacing w:line="300" w:lineRule="auto"/>
        <w:jc w:val="both"/>
        <w:rPr>
          <w:rFonts w:ascii="Arial Narrow" w:hAnsi="Arial Narrow"/>
          <w:iCs/>
          <w:sz w:val="26"/>
          <w:szCs w:val="26"/>
        </w:rPr>
      </w:pPr>
      <w:r w:rsidRPr="00B77B7C">
        <w:rPr>
          <w:rFonts w:ascii="Arial Narrow" w:hAnsi="Arial Narrow"/>
          <w:iCs/>
          <w:sz w:val="26"/>
          <w:szCs w:val="26"/>
        </w:rPr>
        <w:t xml:space="preserve">La Defensoría Regional de Pueblo solicitó su </w:t>
      </w:r>
      <w:r w:rsidR="001E157C" w:rsidRPr="00B77B7C">
        <w:rPr>
          <w:rFonts w:ascii="Arial Narrow" w:hAnsi="Arial Narrow"/>
          <w:iCs/>
          <w:sz w:val="26"/>
          <w:szCs w:val="26"/>
        </w:rPr>
        <w:t>desvinculación con sustento en que los hechos de la demanda no la involucran y que ninguna lesión ha causado a los derechos del actor</w:t>
      </w:r>
      <w:r w:rsidR="00125F31" w:rsidRPr="00B77B7C">
        <w:rPr>
          <w:rStyle w:val="Refdenotaalpie"/>
          <w:rFonts w:ascii="Arial Narrow" w:hAnsi="Arial Narrow"/>
          <w:iCs/>
          <w:sz w:val="26"/>
          <w:szCs w:val="26"/>
        </w:rPr>
        <w:footnoteReference w:id="2"/>
      </w:r>
      <w:r w:rsidR="001E157C" w:rsidRPr="00B77B7C">
        <w:rPr>
          <w:rFonts w:ascii="Arial Narrow" w:hAnsi="Arial Narrow"/>
          <w:iCs/>
          <w:sz w:val="26"/>
          <w:szCs w:val="26"/>
        </w:rPr>
        <w:t>.</w:t>
      </w:r>
    </w:p>
    <w:p w14:paraId="5B10167C" w14:textId="77777777" w:rsidR="009D79EF" w:rsidRPr="00B77B7C" w:rsidRDefault="009D79EF" w:rsidP="004605E9">
      <w:pPr>
        <w:pStyle w:val="Sinespaciado"/>
        <w:spacing w:line="300" w:lineRule="auto"/>
        <w:jc w:val="both"/>
        <w:rPr>
          <w:rFonts w:ascii="Arial Narrow" w:hAnsi="Arial Narrow"/>
          <w:iCs/>
          <w:sz w:val="26"/>
          <w:szCs w:val="26"/>
        </w:rPr>
      </w:pPr>
    </w:p>
    <w:p w14:paraId="133B8AA3" w14:textId="77777777" w:rsidR="009D79EF" w:rsidRPr="00B77B7C" w:rsidRDefault="009D79EF" w:rsidP="004605E9">
      <w:pPr>
        <w:pStyle w:val="Sinespaciado"/>
        <w:spacing w:line="300" w:lineRule="auto"/>
        <w:jc w:val="both"/>
        <w:rPr>
          <w:rFonts w:ascii="Arial Narrow" w:hAnsi="Arial Narrow"/>
          <w:iCs/>
          <w:sz w:val="26"/>
          <w:szCs w:val="26"/>
        </w:rPr>
      </w:pPr>
      <w:r w:rsidRPr="00B77B7C">
        <w:rPr>
          <w:rFonts w:ascii="Arial Narrow" w:hAnsi="Arial Narrow"/>
          <w:iCs/>
          <w:sz w:val="26"/>
          <w:szCs w:val="26"/>
        </w:rPr>
        <w:t>El municipio de Pereira indicó que se atenía a lo que resultara probado en esta sede</w:t>
      </w:r>
      <w:r w:rsidRPr="00B77B7C">
        <w:rPr>
          <w:rStyle w:val="Refdenotaalpie"/>
          <w:rFonts w:ascii="Arial Narrow" w:hAnsi="Arial Narrow"/>
          <w:iCs/>
          <w:sz w:val="26"/>
          <w:szCs w:val="26"/>
        </w:rPr>
        <w:footnoteReference w:id="3"/>
      </w:r>
      <w:r w:rsidRPr="00B77B7C">
        <w:rPr>
          <w:rFonts w:ascii="Arial Narrow" w:hAnsi="Arial Narrow"/>
          <w:iCs/>
          <w:sz w:val="26"/>
          <w:szCs w:val="26"/>
        </w:rPr>
        <w:t>.</w:t>
      </w:r>
    </w:p>
    <w:p w14:paraId="6E423ECB" w14:textId="77777777" w:rsidR="00B92C6A" w:rsidRPr="00B77B7C" w:rsidRDefault="00B92C6A" w:rsidP="004605E9">
      <w:pPr>
        <w:pStyle w:val="Sinespaciado"/>
        <w:spacing w:line="300" w:lineRule="auto"/>
        <w:jc w:val="both"/>
        <w:rPr>
          <w:rFonts w:ascii="Arial Narrow" w:hAnsi="Arial Narrow"/>
          <w:iCs/>
          <w:sz w:val="26"/>
          <w:szCs w:val="26"/>
        </w:rPr>
      </w:pPr>
    </w:p>
    <w:p w14:paraId="7E6FD8B2" w14:textId="77777777" w:rsidR="00B92C6A" w:rsidRPr="00B77B7C" w:rsidRDefault="00C932B7" w:rsidP="004605E9">
      <w:pPr>
        <w:pStyle w:val="Sinespaciado"/>
        <w:spacing w:line="300" w:lineRule="auto"/>
        <w:jc w:val="both"/>
        <w:rPr>
          <w:rFonts w:ascii="Arial Narrow" w:hAnsi="Arial Narrow"/>
          <w:iCs/>
          <w:sz w:val="26"/>
          <w:szCs w:val="26"/>
        </w:rPr>
      </w:pPr>
      <w:r w:rsidRPr="00B77B7C">
        <w:rPr>
          <w:rFonts w:ascii="Arial Narrow" w:hAnsi="Arial Narrow"/>
          <w:iCs/>
          <w:sz w:val="26"/>
          <w:szCs w:val="26"/>
        </w:rPr>
        <w:t xml:space="preserve">El juzgado accionado </w:t>
      </w:r>
      <w:r w:rsidR="00846357" w:rsidRPr="00B77B7C">
        <w:rPr>
          <w:rFonts w:ascii="Arial Narrow" w:hAnsi="Arial Narrow"/>
          <w:iCs/>
          <w:sz w:val="26"/>
          <w:szCs w:val="26"/>
        </w:rPr>
        <w:t>remitió copia de las piezas procesales respectivas</w:t>
      </w:r>
      <w:r w:rsidR="0040788B" w:rsidRPr="00B77B7C">
        <w:rPr>
          <w:rFonts w:ascii="Arial Narrow" w:hAnsi="Arial Narrow"/>
          <w:iCs/>
          <w:sz w:val="26"/>
          <w:szCs w:val="26"/>
        </w:rPr>
        <w:t>.</w:t>
      </w:r>
    </w:p>
    <w:p w14:paraId="23D914AF" w14:textId="77777777" w:rsidR="008131D3" w:rsidRPr="00B77B7C" w:rsidRDefault="008131D3" w:rsidP="004605E9">
      <w:pPr>
        <w:pStyle w:val="Sinespaciado"/>
        <w:spacing w:line="300" w:lineRule="auto"/>
        <w:jc w:val="both"/>
        <w:rPr>
          <w:rFonts w:ascii="Arial Narrow" w:hAnsi="Arial Narrow"/>
          <w:iCs/>
          <w:sz w:val="26"/>
          <w:szCs w:val="26"/>
        </w:rPr>
      </w:pPr>
    </w:p>
    <w:p w14:paraId="59FB4654" w14:textId="77777777" w:rsidR="008131D3" w:rsidRPr="00B77B7C" w:rsidRDefault="008131D3" w:rsidP="004605E9">
      <w:pPr>
        <w:pStyle w:val="Sinespaciado"/>
        <w:spacing w:line="300" w:lineRule="auto"/>
        <w:jc w:val="both"/>
        <w:rPr>
          <w:rFonts w:ascii="Arial Narrow" w:hAnsi="Arial Narrow"/>
          <w:iCs/>
          <w:sz w:val="26"/>
          <w:szCs w:val="26"/>
        </w:rPr>
      </w:pPr>
      <w:r w:rsidRPr="00B77B7C">
        <w:rPr>
          <w:rFonts w:ascii="Arial Narrow" w:hAnsi="Arial Narrow"/>
          <w:iCs/>
          <w:sz w:val="26"/>
          <w:szCs w:val="26"/>
        </w:rPr>
        <w:t>A la fecha de elaboración de este proyecto no se recibieron más intervenciones.</w:t>
      </w:r>
    </w:p>
    <w:p w14:paraId="17C5ECAB" w14:textId="77777777" w:rsidR="00125F31" w:rsidRPr="00B77B7C" w:rsidRDefault="00125F31" w:rsidP="004605E9">
      <w:pPr>
        <w:pStyle w:val="Sinespaciado"/>
        <w:spacing w:line="300" w:lineRule="auto"/>
        <w:jc w:val="both"/>
        <w:rPr>
          <w:rFonts w:ascii="Arial Narrow" w:hAnsi="Arial Narrow"/>
          <w:iCs/>
          <w:sz w:val="26"/>
          <w:szCs w:val="26"/>
        </w:rPr>
      </w:pPr>
    </w:p>
    <w:p w14:paraId="1F152208" w14:textId="77777777" w:rsidR="00DC1A4C" w:rsidRPr="00B77B7C" w:rsidRDefault="00DC1A4C" w:rsidP="004605E9">
      <w:pPr>
        <w:pStyle w:val="Sinespaciado"/>
        <w:spacing w:line="300" w:lineRule="auto"/>
        <w:jc w:val="center"/>
        <w:rPr>
          <w:rFonts w:ascii="Arial Narrow" w:hAnsi="Arial Narrow"/>
          <w:sz w:val="26"/>
          <w:szCs w:val="26"/>
          <w:lang w:val="pt-BR"/>
        </w:rPr>
      </w:pPr>
      <w:r w:rsidRPr="00B77B7C">
        <w:rPr>
          <w:rFonts w:ascii="Arial Narrow" w:hAnsi="Arial Narrow"/>
          <w:b/>
          <w:bCs/>
          <w:sz w:val="26"/>
          <w:szCs w:val="26"/>
          <w:lang w:val="pt-BR"/>
        </w:rPr>
        <w:t>CONSIDERACIONES</w:t>
      </w:r>
    </w:p>
    <w:p w14:paraId="08C75272" w14:textId="77777777" w:rsidR="00DC1A4C" w:rsidRPr="00B77B7C" w:rsidRDefault="00DC1A4C" w:rsidP="004605E9">
      <w:pPr>
        <w:pStyle w:val="Sinespaciado"/>
        <w:spacing w:line="300" w:lineRule="auto"/>
        <w:jc w:val="both"/>
        <w:rPr>
          <w:rFonts w:ascii="Arial Narrow" w:hAnsi="Arial Narrow"/>
          <w:sz w:val="26"/>
          <w:szCs w:val="26"/>
          <w:lang w:val="pt-BR"/>
        </w:rPr>
      </w:pPr>
    </w:p>
    <w:p w14:paraId="61B2821B" w14:textId="77777777" w:rsidR="00DC1A4C" w:rsidRPr="00B77B7C" w:rsidRDefault="00DC1A4C" w:rsidP="004605E9">
      <w:pPr>
        <w:pStyle w:val="Sinespaciado"/>
        <w:spacing w:line="300" w:lineRule="auto"/>
        <w:jc w:val="both"/>
        <w:rPr>
          <w:rFonts w:ascii="Arial Narrow" w:hAnsi="Arial Narrow"/>
          <w:sz w:val="26"/>
          <w:szCs w:val="26"/>
        </w:rPr>
      </w:pPr>
      <w:r w:rsidRPr="00B77B7C">
        <w:rPr>
          <w:rFonts w:ascii="Arial Narrow" w:hAnsi="Arial Narrow"/>
          <w:b/>
          <w:sz w:val="26"/>
          <w:szCs w:val="26"/>
        </w:rPr>
        <w:t xml:space="preserve">1. </w:t>
      </w:r>
      <w:r w:rsidRPr="00B77B7C">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8362379" w14:textId="77777777" w:rsidR="00DC1A4C" w:rsidRPr="00B77B7C" w:rsidRDefault="00DC1A4C" w:rsidP="004605E9">
      <w:pPr>
        <w:pStyle w:val="Sinespaciado"/>
        <w:spacing w:line="300" w:lineRule="auto"/>
        <w:jc w:val="both"/>
        <w:rPr>
          <w:rFonts w:ascii="Arial Narrow" w:hAnsi="Arial Narrow"/>
          <w:sz w:val="26"/>
          <w:szCs w:val="26"/>
        </w:rPr>
      </w:pPr>
    </w:p>
    <w:p w14:paraId="6FFB8E61" w14:textId="1E550CB5" w:rsidR="00DC1A4C" w:rsidRPr="00B77B7C" w:rsidRDefault="00DC1A4C" w:rsidP="004605E9">
      <w:pPr>
        <w:pStyle w:val="Sinespaciado"/>
        <w:spacing w:line="300" w:lineRule="auto"/>
        <w:jc w:val="both"/>
        <w:rPr>
          <w:rFonts w:ascii="Arial Narrow" w:hAnsi="Arial Narrow"/>
          <w:b/>
          <w:sz w:val="26"/>
          <w:szCs w:val="26"/>
        </w:rPr>
      </w:pPr>
      <w:r w:rsidRPr="00B77B7C">
        <w:rPr>
          <w:rFonts w:ascii="Arial Narrow" w:hAnsi="Arial Narrow"/>
          <w:b/>
          <w:sz w:val="26"/>
          <w:szCs w:val="26"/>
        </w:rPr>
        <w:t xml:space="preserve">2. </w:t>
      </w:r>
      <w:r w:rsidRPr="00B77B7C">
        <w:rPr>
          <w:rFonts w:ascii="Arial Narrow" w:hAnsi="Arial Narrow"/>
          <w:bCs/>
          <w:sz w:val="26"/>
          <w:szCs w:val="26"/>
        </w:rPr>
        <w:t>En el caso sometido a consideración se observa que la principal queja constitucional</w:t>
      </w:r>
      <w:r w:rsidR="008131D3" w:rsidRPr="00B77B7C">
        <w:rPr>
          <w:rFonts w:ascii="Arial Narrow" w:hAnsi="Arial Narrow"/>
          <w:bCs/>
          <w:sz w:val="26"/>
          <w:szCs w:val="26"/>
        </w:rPr>
        <w:t xml:space="preserve"> del actor </w:t>
      </w:r>
      <w:r w:rsidR="009D79EF" w:rsidRPr="00B77B7C">
        <w:rPr>
          <w:rFonts w:ascii="Arial Narrow" w:hAnsi="Arial Narrow"/>
          <w:sz w:val="26"/>
          <w:szCs w:val="26"/>
          <w:lang w:val="es-CO"/>
        </w:rPr>
        <w:t xml:space="preserve">Gerardo Herrera </w:t>
      </w:r>
      <w:r w:rsidRPr="00B77B7C">
        <w:rPr>
          <w:rFonts w:ascii="Arial Narrow" w:hAnsi="Arial Narrow"/>
          <w:sz w:val="26"/>
          <w:szCs w:val="26"/>
        </w:rPr>
        <w:t xml:space="preserve">se circunscribe a que el </w:t>
      </w:r>
      <w:r w:rsidR="009D79EF" w:rsidRPr="00B77B7C">
        <w:rPr>
          <w:rFonts w:ascii="Arial Narrow" w:hAnsi="Arial Narrow"/>
          <w:sz w:val="26"/>
          <w:szCs w:val="26"/>
          <w:lang w:val="es-CO"/>
        </w:rPr>
        <w:t>Juzgado Tercero Civil del Circuito de Pereira</w:t>
      </w:r>
      <w:r w:rsidR="00DC00A0" w:rsidRPr="00B77B7C">
        <w:rPr>
          <w:rFonts w:ascii="Arial Narrow" w:hAnsi="Arial Narrow"/>
          <w:sz w:val="26"/>
          <w:szCs w:val="26"/>
          <w:lang w:val="es-CO"/>
        </w:rPr>
        <w:t xml:space="preserve"> </w:t>
      </w:r>
      <w:r w:rsidR="00241F31" w:rsidRPr="00B77B7C">
        <w:rPr>
          <w:rFonts w:ascii="Arial Narrow" w:hAnsi="Arial Narrow"/>
          <w:sz w:val="26"/>
          <w:szCs w:val="26"/>
          <w:lang w:val="es-CO"/>
        </w:rPr>
        <w:t xml:space="preserve">continúe </w:t>
      </w:r>
      <w:r w:rsidR="00241F31" w:rsidRPr="00B77B7C">
        <w:rPr>
          <w:rFonts w:ascii="Arial Narrow" w:hAnsi="Arial Narrow"/>
          <w:sz w:val="26"/>
          <w:szCs w:val="26"/>
          <w:lang w:val="es-CO"/>
        </w:rPr>
        <w:lastRenderedPageBreak/>
        <w:t>con el conocimiento de</w:t>
      </w:r>
      <w:r w:rsidR="009D79EF" w:rsidRPr="00B77B7C">
        <w:rPr>
          <w:rFonts w:ascii="Arial Narrow" w:hAnsi="Arial Narrow"/>
          <w:sz w:val="26"/>
          <w:szCs w:val="26"/>
          <w:lang w:val="es-CO"/>
        </w:rPr>
        <w:t xml:space="preserve"> la acción popular que </w:t>
      </w:r>
      <w:r w:rsidR="001E4B64" w:rsidRPr="00B77B7C">
        <w:rPr>
          <w:rFonts w:ascii="Arial Narrow" w:hAnsi="Arial Narrow"/>
          <w:sz w:val="26"/>
          <w:szCs w:val="26"/>
          <w:lang w:val="es-CO"/>
        </w:rPr>
        <w:t xml:space="preserve">él mismo </w:t>
      </w:r>
      <w:r w:rsidR="009D79EF" w:rsidRPr="00B77B7C">
        <w:rPr>
          <w:rFonts w:ascii="Arial Narrow" w:hAnsi="Arial Narrow"/>
          <w:sz w:val="26"/>
          <w:szCs w:val="26"/>
          <w:lang w:val="es-CO"/>
        </w:rPr>
        <w:t>formuló</w:t>
      </w:r>
      <w:r w:rsidR="001E4B64" w:rsidRPr="00B77B7C">
        <w:rPr>
          <w:rFonts w:ascii="Arial Narrow" w:hAnsi="Arial Narrow"/>
          <w:sz w:val="26"/>
          <w:szCs w:val="26"/>
          <w:lang w:val="es-CO"/>
        </w:rPr>
        <w:t xml:space="preserve"> ante </w:t>
      </w:r>
      <w:r w:rsidR="00A81501" w:rsidRPr="00B77B7C">
        <w:rPr>
          <w:rFonts w:ascii="Arial Narrow" w:hAnsi="Arial Narrow"/>
          <w:sz w:val="26"/>
          <w:szCs w:val="26"/>
          <w:lang w:val="es-CO"/>
        </w:rPr>
        <w:t>ese despacho</w:t>
      </w:r>
      <w:r w:rsidR="00F90098" w:rsidRPr="00B77B7C">
        <w:rPr>
          <w:rFonts w:ascii="Arial Narrow" w:hAnsi="Arial Narrow"/>
          <w:sz w:val="26"/>
          <w:szCs w:val="26"/>
          <w:lang w:val="es-CO"/>
        </w:rPr>
        <w:t xml:space="preserve">, a pesar de que, según </w:t>
      </w:r>
      <w:r w:rsidR="00DD5297" w:rsidRPr="00B77B7C">
        <w:rPr>
          <w:rFonts w:ascii="Arial Narrow" w:hAnsi="Arial Narrow"/>
          <w:sz w:val="26"/>
          <w:szCs w:val="26"/>
          <w:lang w:val="es-CO"/>
        </w:rPr>
        <w:t xml:space="preserve">ahora </w:t>
      </w:r>
      <w:r w:rsidR="00F90098" w:rsidRPr="00B77B7C">
        <w:rPr>
          <w:rFonts w:ascii="Arial Narrow" w:hAnsi="Arial Narrow"/>
          <w:sz w:val="26"/>
          <w:szCs w:val="26"/>
          <w:lang w:val="es-CO"/>
        </w:rPr>
        <w:t>alega, carece de jurisdicción para</w:t>
      </w:r>
      <w:r w:rsidR="009D79EF" w:rsidRPr="00B77B7C">
        <w:rPr>
          <w:rFonts w:ascii="Arial Narrow" w:hAnsi="Arial Narrow"/>
          <w:sz w:val="26"/>
          <w:szCs w:val="26"/>
          <w:lang w:val="es-CO"/>
        </w:rPr>
        <w:t xml:space="preserve"> tramitarla</w:t>
      </w:r>
      <w:r w:rsidR="00DC00A0" w:rsidRPr="00B77B7C">
        <w:rPr>
          <w:rFonts w:ascii="Arial Narrow" w:hAnsi="Arial Narrow"/>
          <w:bCs/>
          <w:sz w:val="26"/>
          <w:szCs w:val="26"/>
        </w:rPr>
        <w:t>.</w:t>
      </w:r>
      <w:r w:rsidRPr="00B77B7C">
        <w:rPr>
          <w:rFonts w:ascii="Arial Narrow" w:hAnsi="Arial Narrow"/>
          <w:bCs/>
          <w:sz w:val="26"/>
          <w:szCs w:val="26"/>
        </w:rPr>
        <w:t xml:space="preserve"> </w:t>
      </w:r>
    </w:p>
    <w:p w14:paraId="20920CA3" w14:textId="77777777" w:rsidR="00DC1A4C" w:rsidRPr="00B77B7C" w:rsidRDefault="00DC1A4C" w:rsidP="004605E9">
      <w:pPr>
        <w:pStyle w:val="Sinespaciado"/>
        <w:spacing w:line="300" w:lineRule="auto"/>
        <w:jc w:val="both"/>
        <w:rPr>
          <w:rFonts w:ascii="Arial Narrow" w:hAnsi="Arial Narrow"/>
          <w:b/>
          <w:sz w:val="26"/>
          <w:szCs w:val="26"/>
        </w:rPr>
      </w:pPr>
    </w:p>
    <w:p w14:paraId="1DFB8430" w14:textId="60B6F106" w:rsidR="00DC1A4C" w:rsidRPr="00B77B7C" w:rsidRDefault="00622F60" w:rsidP="004605E9">
      <w:pPr>
        <w:pStyle w:val="Sinespaciado"/>
        <w:spacing w:line="300" w:lineRule="auto"/>
        <w:jc w:val="both"/>
        <w:rPr>
          <w:rFonts w:ascii="Arial Narrow" w:hAnsi="Arial Narrow"/>
          <w:bCs/>
          <w:sz w:val="26"/>
          <w:szCs w:val="26"/>
        </w:rPr>
      </w:pPr>
      <w:r w:rsidRPr="00B77B7C">
        <w:rPr>
          <w:rFonts w:ascii="Arial Narrow" w:hAnsi="Arial Narrow"/>
          <w:bCs/>
          <w:sz w:val="26"/>
          <w:szCs w:val="26"/>
        </w:rPr>
        <w:t xml:space="preserve">De conformidad con lo anterior, el problema jurídico a resolver consiste en definir si resulta procedente </w:t>
      </w:r>
      <w:r w:rsidR="00851909" w:rsidRPr="00B77B7C">
        <w:rPr>
          <w:rFonts w:ascii="Arial Narrow" w:hAnsi="Arial Narrow"/>
          <w:bCs/>
          <w:sz w:val="26"/>
          <w:szCs w:val="26"/>
        </w:rPr>
        <w:t>la acción de tutela</w:t>
      </w:r>
      <w:r w:rsidRPr="00B77B7C">
        <w:rPr>
          <w:rFonts w:ascii="Arial Narrow" w:hAnsi="Arial Narrow"/>
          <w:bCs/>
          <w:sz w:val="26"/>
          <w:szCs w:val="26"/>
        </w:rPr>
        <w:t xml:space="preserve"> para </w:t>
      </w:r>
      <w:r w:rsidR="001D01F3" w:rsidRPr="00B77B7C">
        <w:rPr>
          <w:rFonts w:ascii="Arial Narrow" w:hAnsi="Arial Narrow"/>
          <w:bCs/>
          <w:sz w:val="26"/>
          <w:szCs w:val="26"/>
        </w:rPr>
        <w:t>modificar una situación actual que se provoca por el mismo comportamiento del accionante,</w:t>
      </w:r>
      <w:r w:rsidR="00851909" w:rsidRPr="00B77B7C">
        <w:rPr>
          <w:rFonts w:ascii="Arial Narrow" w:hAnsi="Arial Narrow"/>
          <w:bCs/>
          <w:sz w:val="26"/>
          <w:szCs w:val="26"/>
        </w:rPr>
        <w:t xml:space="preserve"> máxime</w:t>
      </w:r>
      <w:r w:rsidR="001D01F3" w:rsidRPr="00B77B7C">
        <w:rPr>
          <w:rFonts w:ascii="Arial Narrow" w:hAnsi="Arial Narrow"/>
          <w:bCs/>
          <w:sz w:val="26"/>
          <w:szCs w:val="26"/>
        </w:rPr>
        <w:t xml:space="preserve"> </w:t>
      </w:r>
      <w:r w:rsidR="00396112" w:rsidRPr="00B77B7C">
        <w:rPr>
          <w:rFonts w:ascii="Arial Narrow" w:hAnsi="Arial Narrow"/>
          <w:bCs/>
          <w:sz w:val="26"/>
          <w:szCs w:val="26"/>
        </w:rPr>
        <w:t>cuando al interior de</w:t>
      </w:r>
      <w:r w:rsidR="00F716DC" w:rsidRPr="00B77B7C">
        <w:rPr>
          <w:rFonts w:ascii="Arial Narrow" w:hAnsi="Arial Narrow"/>
          <w:bCs/>
          <w:sz w:val="26"/>
          <w:szCs w:val="26"/>
        </w:rPr>
        <w:t xml:space="preserve"> </w:t>
      </w:r>
      <w:r w:rsidR="00396112" w:rsidRPr="00B77B7C">
        <w:rPr>
          <w:rFonts w:ascii="Arial Narrow" w:hAnsi="Arial Narrow"/>
          <w:bCs/>
          <w:sz w:val="26"/>
          <w:szCs w:val="26"/>
        </w:rPr>
        <w:t>l</w:t>
      </w:r>
      <w:r w:rsidR="00F716DC" w:rsidRPr="00B77B7C">
        <w:rPr>
          <w:rFonts w:ascii="Arial Narrow" w:hAnsi="Arial Narrow"/>
          <w:bCs/>
          <w:sz w:val="26"/>
          <w:szCs w:val="26"/>
        </w:rPr>
        <w:t>a</w:t>
      </w:r>
      <w:r w:rsidR="00396112" w:rsidRPr="00B77B7C">
        <w:rPr>
          <w:rFonts w:ascii="Arial Narrow" w:hAnsi="Arial Narrow"/>
          <w:bCs/>
          <w:sz w:val="26"/>
          <w:szCs w:val="26"/>
        </w:rPr>
        <w:t xml:space="preserve"> </w:t>
      </w:r>
      <w:r w:rsidR="00F716DC" w:rsidRPr="00B77B7C">
        <w:rPr>
          <w:rFonts w:ascii="Arial Narrow" w:hAnsi="Arial Narrow"/>
          <w:bCs/>
          <w:sz w:val="26"/>
          <w:szCs w:val="26"/>
        </w:rPr>
        <w:t xml:space="preserve">acción popular </w:t>
      </w:r>
      <w:r w:rsidR="00396112" w:rsidRPr="00B77B7C">
        <w:rPr>
          <w:rFonts w:ascii="Arial Narrow" w:hAnsi="Arial Narrow"/>
          <w:bCs/>
          <w:sz w:val="26"/>
          <w:szCs w:val="26"/>
        </w:rPr>
        <w:t xml:space="preserve">existen mecanismos ordinarios </w:t>
      </w:r>
      <w:r w:rsidR="00851909" w:rsidRPr="00B77B7C">
        <w:rPr>
          <w:rFonts w:ascii="Arial Narrow" w:hAnsi="Arial Narrow"/>
          <w:bCs/>
          <w:sz w:val="26"/>
          <w:szCs w:val="26"/>
        </w:rPr>
        <w:t>para resolver la cuestión planteada</w:t>
      </w:r>
      <w:r w:rsidR="009D79EF" w:rsidRPr="00B77B7C">
        <w:rPr>
          <w:rFonts w:ascii="Arial Narrow" w:hAnsi="Arial Narrow"/>
          <w:bCs/>
          <w:sz w:val="26"/>
          <w:szCs w:val="26"/>
        </w:rPr>
        <w:t>.</w:t>
      </w:r>
    </w:p>
    <w:p w14:paraId="72CFD4F4" w14:textId="77777777" w:rsidR="001D3BE7" w:rsidRPr="00B77B7C" w:rsidRDefault="001D3BE7" w:rsidP="004605E9">
      <w:pPr>
        <w:pStyle w:val="Sinespaciado"/>
        <w:spacing w:line="300" w:lineRule="auto"/>
        <w:jc w:val="both"/>
        <w:rPr>
          <w:rFonts w:ascii="Arial Narrow" w:hAnsi="Arial Narrow"/>
          <w:bCs/>
          <w:sz w:val="26"/>
          <w:szCs w:val="26"/>
        </w:rPr>
      </w:pPr>
    </w:p>
    <w:p w14:paraId="550AD70A" w14:textId="6019D3E1" w:rsidR="00DC1A4C" w:rsidRPr="00B77B7C" w:rsidRDefault="00DC1A4C" w:rsidP="004605E9">
      <w:pPr>
        <w:pStyle w:val="Sinespaciado"/>
        <w:spacing w:line="300" w:lineRule="auto"/>
        <w:jc w:val="both"/>
        <w:rPr>
          <w:rFonts w:ascii="Arial Narrow" w:hAnsi="Arial Narrow"/>
          <w:sz w:val="26"/>
          <w:szCs w:val="26"/>
        </w:rPr>
      </w:pPr>
      <w:r w:rsidRPr="00B77B7C">
        <w:rPr>
          <w:rFonts w:ascii="Arial Narrow" w:hAnsi="Arial Narrow"/>
          <w:b/>
          <w:bCs/>
          <w:sz w:val="26"/>
          <w:szCs w:val="26"/>
        </w:rPr>
        <w:t xml:space="preserve">3. </w:t>
      </w:r>
      <w:r w:rsidR="00C0631A" w:rsidRPr="00B77B7C">
        <w:rPr>
          <w:rFonts w:ascii="Arial Narrow" w:hAnsi="Arial Narrow"/>
          <w:sz w:val="26"/>
          <w:szCs w:val="26"/>
        </w:rPr>
        <w:t xml:space="preserve">Es clara la legitimación para intervenir en este amparo superlativo. Por el extremo activo lo hace el señor </w:t>
      </w:r>
      <w:r w:rsidR="009D79EF" w:rsidRPr="00B77B7C">
        <w:rPr>
          <w:rFonts w:ascii="Arial Narrow" w:hAnsi="Arial Narrow"/>
          <w:sz w:val="26"/>
          <w:szCs w:val="26"/>
          <w:lang w:val="es-CO"/>
        </w:rPr>
        <w:t>Gerardo Herrera</w:t>
      </w:r>
      <w:r w:rsidR="00C0631A" w:rsidRPr="00B77B7C">
        <w:rPr>
          <w:rFonts w:ascii="Arial Narrow" w:hAnsi="Arial Narrow"/>
          <w:sz w:val="26"/>
          <w:szCs w:val="26"/>
        </w:rPr>
        <w:t xml:space="preserve">, quien es el titular de los derechos que se reclaman como vulnerados, en su condición de impulsor del proceso que se reprocha. Por el extremo pasivo, por su parte, se encuentra convocado el </w:t>
      </w:r>
      <w:r w:rsidR="009D79EF" w:rsidRPr="00B77B7C">
        <w:rPr>
          <w:rFonts w:ascii="Arial Narrow" w:hAnsi="Arial Narrow"/>
          <w:sz w:val="26"/>
          <w:szCs w:val="26"/>
          <w:lang w:val="es-CO"/>
        </w:rPr>
        <w:t xml:space="preserve">Juzgado Tercero Civil del Circuito de Pereira </w:t>
      </w:r>
      <w:r w:rsidR="00C0631A" w:rsidRPr="00B77B7C">
        <w:rPr>
          <w:rFonts w:ascii="Arial Narrow" w:hAnsi="Arial Narrow"/>
          <w:sz w:val="26"/>
          <w:szCs w:val="26"/>
        </w:rPr>
        <w:t xml:space="preserve">como autoridad </w:t>
      </w:r>
      <w:r w:rsidR="00F90098" w:rsidRPr="00B77B7C">
        <w:rPr>
          <w:rFonts w:ascii="Arial Narrow" w:hAnsi="Arial Narrow"/>
          <w:sz w:val="26"/>
          <w:szCs w:val="26"/>
        </w:rPr>
        <w:t>que tramita esa actuación</w:t>
      </w:r>
      <w:r w:rsidR="00C0631A" w:rsidRPr="00B77B7C">
        <w:rPr>
          <w:rFonts w:ascii="Arial Narrow" w:hAnsi="Arial Narrow"/>
          <w:sz w:val="26"/>
          <w:szCs w:val="26"/>
        </w:rPr>
        <w:t>.</w:t>
      </w:r>
    </w:p>
    <w:p w14:paraId="1BE87DEA" w14:textId="77777777" w:rsidR="00DC1A4C" w:rsidRPr="00B77B7C" w:rsidRDefault="00DC1A4C" w:rsidP="004605E9">
      <w:pPr>
        <w:pStyle w:val="Sinespaciado"/>
        <w:spacing w:line="300" w:lineRule="auto"/>
        <w:jc w:val="both"/>
        <w:rPr>
          <w:rFonts w:ascii="Arial Narrow" w:hAnsi="Arial Narrow"/>
          <w:sz w:val="26"/>
          <w:szCs w:val="26"/>
        </w:rPr>
      </w:pPr>
    </w:p>
    <w:p w14:paraId="7EC132C8" w14:textId="77777777" w:rsidR="00096192" w:rsidRPr="00B77B7C" w:rsidRDefault="00DC1A4C" w:rsidP="004605E9">
      <w:pPr>
        <w:pStyle w:val="Sinespaciado"/>
        <w:spacing w:line="300" w:lineRule="auto"/>
        <w:jc w:val="both"/>
        <w:rPr>
          <w:rFonts w:ascii="Arial Narrow" w:hAnsi="Arial Narrow"/>
          <w:sz w:val="26"/>
          <w:szCs w:val="26"/>
        </w:rPr>
      </w:pPr>
      <w:r w:rsidRPr="00B77B7C">
        <w:rPr>
          <w:rFonts w:ascii="Arial Narrow" w:hAnsi="Arial Narrow"/>
          <w:b/>
          <w:bCs/>
          <w:sz w:val="26"/>
          <w:szCs w:val="26"/>
        </w:rPr>
        <w:t xml:space="preserve">4. </w:t>
      </w:r>
      <w:r w:rsidRPr="00B77B7C">
        <w:rPr>
          <w:rFonts w:ascii="Arial Narrow" w:hAnsi="Arial Narrow"/>
          <w:sz w:val="26"/>
          <w:szCs w:val="26"/>
        </w:rPr>
        <w:t xml:space="preserve"> </w:t>
      </w:r>
      <w:r w:rsidR="00F81927" w:rsidRPr="00B77B7C">
        <w:rPr>
          <w:rFonts w:ascii="Arial Narrow" w:hAnsi="Arial Narrow"/>
          <w:sz w:val="26"/>
          <w:szCs w:val="26"/>
        </w:rPr>
        <w:t>De cara a la aplicación de los presupuestos generales de procedencia</w:t>
      </w:r>
      <w:r w:rsidRPr="00B77B7C">
        <w:rPr>
          <w:rFonts w:ascii="Arial Narrow" w:hAnsi="Arial Narrow"/>
          <w:sz w:val="26"/>
          <w:szCs w:val="26"/>
        </w:rPr>
        <w:t xml:space="preserve">, rápido despunta el fracaso del amparo </w:t>
      </w:r>
      <w:r w:rsidR="005F36F2" w:rsidRPr="00B77B7C">
        <w:rPr>
          <w:rFonts w:ascii="Arial Narrow" w:hAnsi="Arial Narrow"/>
          <w:sz w:val="26"/>
          <w:szCs w:val="26"/>
        </w:rPr>
        <w:t>constitucional</w:t>
      </w:r>
      <w:r w:rsidRPr="00B77B7C">
        <w:rPr>
          <w:rFonts w:ascii="Arial Narrow" w:hAnsi="Arial Narrow"/>
          <w:sz w:val="26"/>
          <w:szCs w:val="26"/>
        </w:rPr>
        <w:t xml:space="preserve"> como se pasa a exponer.</w:t>
      </w:r>
      <w:r w:rsidR="002138FC" w:rsidRPr="00B77B7C">
        <w:rPr>
          <w:rFonts w:ascii="Arial Narrow" w:hAnsi="Arial Narrow"/>
          <w:sz w:val="26"/>
          <w:szCs w:val="26"/>
        </w:rPr>
        <w:t xml:space="preserve"> </w:t>
      </w:r>
    </w:p>
    <w:p w14:paraId="4F2BAF91" w14:textId="77777777" w:rsidR="00096192" w:rsidRPr="00B77B7C" w:rsidRDefault="00096192" w:rsidP="004605E9">
      <w:pPr>
        <w:pStyle w:val="Sinespaciado"/>
        <w:spacing w:line="300" w:lineRule="auto"/>
        <w:jc w:val="both"/>
        <w:rPr>
          <w:rFonts w:ascii="Arial Narrow" w:hAnsi="Arial Narrow"/>
          <w:sz w:val="26"/>
          <w:szCs w:val="26"/>
        </w:rPr>
      </w:pPr>
    </w:p>
    <w:p w14:paraId="41334756" w14:textId="52C58963" w:rsidR="00DC1A4C" w:rsidRPr="00B77B7C" w:rsidRDefault="002138FC" w:rsidP="004605E9">
      <w:pPr>
        <w:pStyle w:val="Sinespaciado"/>
        <w:spacing w:line="300" w:lineRule="auto"/>
        <w:jc w:val="both"/>
        <w:rPr>
          <w:rFonts w:ascii="Arial Narrow" w:hAnsi="Arial Narrow"/>
          <w:sz w:val="26"/>
          <w:szCs w:val="26"/>
        </w:rPr>
      </w:pPr>
      <w:r w:rsidRPr="00B77B7C">
        <w:rPr>
          <w:rFonts w:ascii="Arial Narrow" w:hAnsi="Arial Narrow"/>
          <w:sz w:val="26"/>
          <w:szCs w:val="26"/>
        </w:rPr>
        <w:t>Si bien es c</w:t>
      </w:r>
      <w:r w:rsidR="007D2BF9" w:rsidRPr="00B77B7C">
        <w:rPr>
          <w:rFonts w:ascii="Arial Narrow" w:hAnsi="Arial Narrow"/>
          <w:sz w:val="26"/>
          <w:szCs w:val="26"/>
        </w:rPr>
        <w:t>ierto</w:t>
      </w:r>
      <w:r w:rsidRPr="00B77B7C">
        <w:rPr>
          <w:rFonts w:ascii="Arial Narrow" w:hAnsi="Arial Narrow"/>
          <w:sz w:val="26"/>
          <w:szCs w:val="26"/>
        </w:rPr>
        <w:t xml:space="preserve"> que a la solicitud de amparo se acudió con prontitud (</w:t>
      </w:r>
      <w:r w:rsidR="001927B9" w:rsidRPr="00B77B7C">
        <w:rPr>
          <w:rFonts w:ascii="Arial Narrow" w:hAnsi="Arial Narrow"/>
          <w:sz w:val="26"/>
          <w:szCs w:val="26"/>
        </w:rPr>
        <w:t xml:space="preserve">17 de agosto, siendo la providencia censurada del 11 del mismo mes), </w:t>
      </w:r>
      <w:r w:rsidR="007D2BF9" w:rsidRPr="00B77B7C">
        <w:rPr>
          <w:rFonts w:ascii="Arial Narrow" w:hAnsi="Arial Narrow"/>
          <w:sz w:val="26"/>
          <w:szCs w:val="26"/>
        </w:rPr>
        <w:t xml:space="preserve">y contra </w:t>
      </w:r>
      <w:r w:rsidR="00937D25" w:rsidRPr="00B77B7C">
        <w:rPr>
          <w:rFonts w:ascii="Arial Narrow" w:hAnsi="Arial Narrow"/>
          <w:sz w:val="26"/>
          <w:szCs w:val="26"/>
        </w:rPr>
        <w:t xml:space="preserve">el auto del 11 de agosto de 2021 </w:t>
      </w:r>
      <w:r w:rsidR="007D2BF9" w:rsidRPr="00B77B7C">
        <w:rPr>
          <w:rFonts w:ascii="Arial Narrow" w:hAnsi="Arial Narrow"/>
          <w:sz w:val="26"/>
          <w:szCs w:val="26"/>
        </w:rPr>
        <w:t>no proceden nuevos recursos (</w:t>
      </w:r>
      <w:r w:rsidR="00937D25" w:rsidRPr="00B77B7C">
        <w:rPr>
          <w:rFonts w:ascii="Arial Narrow" w:hAnsi="Arial Narrow"/>
          <w:sz w:val="26"/>
          <w:szCs w:val="26"/>
        </w:rPr>
        <w:t>allí se re</w:t>
      </w:r>
      <w:r w:rsidR="007D2BF9" w:rsidRPr="00B77B7C">
        <w:rPr>
          <w:rFonts w:ascii="Arial Narrow" w:hAnsi="Arial Narrow"/>
          <w:sz w:val="26"/>
          <w:szCs w:val="26"/>
        </w:rPr>
        <w:t xml:space="preserve">solvió </w:t>
      </w:r>
      <w:r w:rsidR="00937D25" w:rsidRPr="00B77B7C">
        <w:rPr>
          <w:rFonts w:ascii="Arial Narrow" w:hAnsi="Arial Narrow"/>
          <w:sz w:val="26"/>
          <w:szCs w:val="26"/>
        </w:rPr>
        <w:t>un</w:t>
      </w:r>
      <w:r w:rsidR="00C6140B" w:rsidRPr="00B77B7C">
        <w:rPr>
          <w:rFonts w:ascii="Arial Narrow" w:hAnsi="Arial Narrow"/>
          <w:sz w:val="26"/>
          <w:szCs w:val="26"/>
        </w:rPr>
        <w:t>a</w:t>
      </w:r>
      <w:r w:rsidR="007D2BF9" w:rsidRPr="00B77B7C">
        <w:rPr>
          <w:rFonts w:ascii="Arial Narrow" w:hAnsi="Arial Narrow"/>
          <w:sz w:val="26"/>
          <w:szCs w:val="26"/>
        </w:rPr>
        <w:t xml:space="preserve"> reposición en contra de la decisión de admitir la demanda), no puede obviarse que “</w:t>
      </w:r>
      <w:r w:rsidR="007D2BF9" w:rsidRPr="00995285">
        <w:rPr>
          <w:rFonts w:ascii="Arial Narrow" w:hAnsi="Arial Narrow"/>
          <w:i/>
          <w:iCs/>
          <w:sz w:val="24"/>
          <w:szCs w:val="26"/>
        </w:rPr>
        <w:t>[</w:t>
      </w:r>
      <w:r w:rsidR="00E910F6" w:rsidRPr="00995285">
        <w:rPr>
          <w:rFonts w:ascii="Arial Narrow" w:hAnsi="Arial Narrow"/>
          <w:i/>
          <w:iCs/>
          <w:sz w:val="24"/>
          <w:szCs w:val="26"/>
        </w:rPr>
        <w:t>L</w:t>
      </w:r>
      <w:r w:rsidR="007D2BF9" w:rsidRPr="00995285">
        <w:rPr>
          <w:rFonts w:ascii="Arial Narrow" w:hAnsi="Arial Narrow"/>
          <w:i/>
          <w:iCs/>
          <w:sz w:val="24"/>
          <w:szCs w:val="26"/>
        </w:rPr>
        <w:t>]</w:t>
      </w:r>
      <w:r w:rsidR="00E910F6" w:rsidRPr="00995285">
        <w:rPr>
          <w:rFonts w:ascii="Arial Narrow" w:hAnsi="Arial Narrow"/>
          <w:i/>
          <w:iCs/>
          <w:sz w:val="24"/>
          <w:szCs w:val="26"/>
        </w:rPr>
        <w:t>a procedibilidad desde el punto de vista subjetivo de la acción de tutela, depende entonces de que el accionante sea considerado no sólo como sujeto de derechos fundamentales en el proceso de tutela, sino también como sujeto víctima no responsable de la vulneración de sus derechos y sujeto diligente y cuidadoso en el ejercicio de las libertades y en la forma de acceder a los derechos. Interroga en concreto, frente a la parte activa de la acción, si no se ha roto la regla general de derecho de que no sea la propia negligencia, culpa o falta de diligencia, la causante de que se deban soportar las consecuencias adversas que reclama como violatorias de sus libertades o derechos básicos</w:t>
      </w:r>
      <w:r w:rsidR="00E910F6" w:rsidRPr="00B77B7C">
        <w:rPr>
          <w:rFonts w:ascii="Arial Narrow" w:hAnsi="Arial Narrow"/>
          <w:i/>
          <w:iCs/>
          <w:sz w:val="26"/>
          <w:szCs w:val="26"/>
        </w:rPr>
        <w:t>.</w:t>
      </w:r>
      <w:r w:rsidR="00AC5C37" w:rsidRPr="00B77B7C">
        <w:rPr>
          <w:rFonts w:ascii="Arial Narrow" w:hAnsi="Arial Narrow"/>
          <w:i/>
          <w:iCs/>
          <w:sz w:val="26"/>
          <w:szCs w:val="26"/>
        </w:rPr>
        <w:t>”</w:t>
      </w:r>
      <w:r w:rsidR="00AC5C37" w:rsidRPr="00B77B7C">
        <w:rPr>
          <w:rStyle w:val="Refdenotaalpie"/>
          <w:rFonts w:ascii="Arial Narrow" w:hAnsi="Arial Narrow"/>
          <w:i/>
          <w:iCs/>
          <w:sz w:val="26"/>
          <w:szCs w:val="26"/>
        </w:rPr>
        <w:footnoteReference w:id="4"/>
      </w:r>
    </w:p>
    <w:p w14:paraId="67447319" w14:textId="77777777" w:rsidR="009E03A6" w:rsidRPr="00B77B7C" w:rsidRDefault="009E03A6" w:rsidP="004605E9">
      <w:pPr>
        <w:pStyle w:val="Sinespaciado"/>
        <w:spacing w:line="300" w:lineRule="auto"/>
        <w:jc w:val="both"/>
        <w:rPr>
          <w:rFonts w:ascii="Arial Narrow" w:hAnsi="Arial Narrow"/>
          <w:b/>
          <w:sz w:val="26"/>
          <w:szCs w:val="26"/>
        </w:rPr>
      </w:pPr>
    </w:p>
    <w:p w14:paraId="3B938D42" w14:textId="224E398D" w:rsidR="00981407" w:rsidRPr="00B77B7C" w:rsidRDefault="009E03A6" w:rsidP="004605E9">
      <w:pPr>
        <w:pStyle w:val="Sinespaciado"/>
        <w:spacing w:line="300" w:lineRule="auto"/>
        <w:jc w:val="both"/>
        <w:rPr>
          <w:rFonts w:ascii="Arial Narrow" w:hAnsi="Arial Narrow"/>
          <w:bCs/>
          <w:sz w:val="26"/>
          <w:szCs w:val="26"/>
        </w:rPr>
      </w:pPr>
      <w:r w:rsidRPr="00B77B7C">
        <w:rPr>
          <w:rFonts w:ascii="Arial Narrow" w:hAnsi="Arial Narrow"/>
          <w:b/>
          <w:sz w:val="26"/>
          <w:szCs w:val="26"/>
        </w:rPr>
        <w:t>4</w:t>
      </w:r>
      <w:r w:rsidR="00DC1A4C" w:rsidRPr="00B77B7C">
        <w:rPr>
          <w:rFonts w:ascii="Arial Narrow" w:hAnsi="Arial Narrow"/>
          <w:b/>
          <w:sz w:val="26"/>
          <w:szCs w:val="26"/>
        </w:rPr>
        <w:t>.1.</w:t>
      </w:r>
      <w:r w:rsidR="00DC1A4C" w:rsidRPr="00B77B7C">
        <w:rPr>
          <w:rFonts w:ascii="Arial Narrow" w:hAnsi="Arial Narrow"/>
          <w:bCs/>
          <w:sz w:val="26"/>
          <w:szCs w:val="26"/>
        </w:rPr>
        <w:t xml:space="preserve"> </w:t>
      </w:r>
      <w:bookmarkStart w:id="2" w:name="_Hlk83193917"/>
      <w:r w:rsidR="00AC5C37" w:rsidRPr="00B77B7C">
        <w:rPr>
          <w:rFonts w:ascii="Arial Narrow" w:hAnsi="Arial Narrow"/>
          <w:bCs/>
          <w:sz w:val="26"/>
          <w:szCs w:val="26"/>
        </w:rPr>
        <w:t>Lo anterior es relevante para el caso concreto porque, de</w:t>
      </w:r>
      <w:r w:rsidR="009D79EF" w:rsidRPr="00B77B7C">
        <w:rPr>
          <w:rFonts w:ascii="Arial Narrow" w:hAnsi="Arial Narrow"/>
          <w:bCs/>
          <w:sz w:val="26"/>
          <w:szCs w:val="26"/>
        </w:rPr>
        <w:t xml:space="preserve"> la revisión de las piezas procesales </w:t>
      </w:r>
      <w:r w:rsidR="00AC5C37" w:rsidRPr="00B77B7C">
        <w:rPr>
          <w:rFonts w:ascii="Arial Narrow" w:hAnsi="Arial Narrow"/>
          <w:bCs/>
          <w:sz w:val="26"/>
          <w:szCs w:val="26"/>
        </w:rPr>
        <w:t xml:space="preserve">compartidas por el juzgado accionado </w:t>
      </w:r>
      <w:r w:rsidR="009027EB" w:rsidRPr="00B77B7C">
        <w:rPr>
          <w:rFonts w:ascii="Arial Narrow" w:hAnsi="Arial Narrow"/>
          <w:bCs/>
          <w:sz w:val="26"/>
          <w:szCs w:val="26"/>
        </w:rPr>
        <w:t xml:space="preserve">se concluye </w:t>
      </w:r>
      <w:r w:rsidR="00013659" w:rsidRPr="00B77B7C">
        <w:rPr>
          <w:rFonts w:ascii="Arial Narrow" w:hAnsi="Arial Narrow"/>
          <w:bCs/>
          <w:sz w:val="26"/>
          <w:szCs w:val="26"/>
        </w:rPr>
        <w:t xml:space="preserve">con claridad, </w:t>
      </w:r>
      <w:r w:rsidR="009D79EF" w:rsidRPr="00B77B7C">
        <w:rPr>
          <w:rFonts w:ascii="Arial Narrow" w:hAnsi="Arial Narrow"/>
          <w:bCs/>
          <w:sz w:val="26"/>
          <w:szCs w:val="26"/>
        </w:rPr>
        <w:t>que fue el mismo</w:t>
      </w:r>
      <w:r w:rsidR="00013659" w:rsidRPr="00B77B7C">
        <w:rPr>
          <w:rFonts w:ascii="Arial Narrow" w:hAnsi="Arial Narrow"/>
          <w:bCs/>
          <w:sz w:val="26"/>
          <w:szCs w:val="26"/>
        </w:rPr>
        <w:t xml:space="preserve"> promotor de esta tutela q</w:t>
      </w:r>
      <w:r w:rsidR="009D79EF" w:rsidRPr="00B77B7C">
        <w:rPr>
          <w:rFonts w:ascii="Arial Narrow" w:hAnsi="Arial Narrow"/>
          <w:bCs/>
          <w:sz w:val="26"/>
          <w:szCs w:val="26"/>
        </w:rPr>
        <w:t>uien radicó la</w:t>
      </w:r>
      <w:r w:rsidR="00D10CB5" w:rsidRPr="00B77B7C">
        <w:rPr>
          <w:rFonts w:ascii="Arial Narrow" w:hAnsi="Arial Narrow"/>
          <w:bCs/>
          <w:sz w:val="26"/>
          <w:szCs w:val="26"/>
        </w:rPr>
        <w:t xml:space="preserve"> jurisdicción y</w:t>
      </w:r>
      <w:r w:rsidR="009D79EF" w:rsidRPr="00B77B7C">
        <w:rPr>
          <w:rFonts w:ascii="Arial Narrow" w:hAnsi="Arial Narrow"/>
          <w:bCs/>
          <w:sz w:val="26"/>
          <w:szCs w:val="26"/>
        </w:rPr>
        <w:t xml:space="preserve"> competencia </w:t>
      </w:r>
      <w:r w:rsidR="00D10CB5" w:rsidRPr="00B77B7C">
        <w:rPr>
          <w:rFonts w:ascii="Arial Narrow" w:hAnsi="Arial Narrow"/>
          <w:bCs/>
          <w:sz w:val="26"/>
          <w:szCs w:val="26"/>
        </w:rPr>
        <w:t>de su demanda popular ante</w:t>
      </w:r>
      <w:r w:rsidR="009D79EF" w:rsidRPr="00B77B7C">
        <w:rPr>
          <w:rFonts w:ascii="Arial Narrow" w:hAnsi="Arial Narrow"/>
          <w:bCs/>
          <w:sz w:val="26"/>
          <w:szCs w:val="26"/>
        </w:rPr>
        <w:t xml:space="preserve"> los juzgados civiles del circuito</w:t>
      </w:r>
      <w:r w:rsidR="00D10CB5" w:rsidRPr="00B77B7C">
        <w:rPr>
          <w:rFonts w:ascii="Arial Narrow" w:hAnsi="Arial Narrow"/>
          <w:bCs/>
          <w:sz w:val="26"/>
          <w:szCs w:val="26"/>
        </w:rPr>
        <w:t xml:space="preserve"> de esta ciudad</w:t>
      </w:r>
      <w:r w:rsidR="009D79EF" w:rsidRPr="00B77B7C">
        <w:rPr>
          <w:rFonts w:ascii="Arial Narrow" w:hAnsi="Arial Narrow"/>
          <w:bCs/>
          <w:sz w:val="26"/>
          <w:szCs w:val="26"/>
        </w:rPr>
        <w:t xml:space="preserve">. Véase que </w:t>
      </w:r>
      <w:r w:rsidR="000F5392" w:rsidRPr="00B77B7C">
        <w:rPr>
          <w:rFonts w:ascii="Arial Narrow" w:hAnsi="Arial Narrow"/>
          <w:bCs/>
          <w:sz w:val="26"/>
          <w:szCs w:val="26"/>
        </w:rPr>
        <w:t xml:space="preserve">ese libelo </w:t>
      </w:r>
      <w:r w:rsidR="009027EB" w:rsidRPr="00B77B7C">
        <w:rPr>
          <w:rFonts w:ascii="Arial Narrow" w:hAnsi="Arial Narrow"/>
          <w:bCs/>
          <w:sz w:val="26"/>
          <w:szCs w:val="26"/>
        </w:rPr>
        <w:t>fue expresamente dirigid</w:t>
      </w:r>
      <w:r w:rsidR="00593412" w:rsidRPr="00B77B7C">
        <w:rPr>
          <w:rFonts w:ascii="Arial Narrow" w:hAnsi="Arial Narrow"/>
          <w:bCs/>
          <w:sz w:val="26"/>
          <w:szCs w:val="26"/>
        </w:rPr>
        <w:t>o</w:t>
      </w:r>
      <w:r w:rsidR="009027EB" w:rsidRPr="00B77B7C">
        <w:rPr>
          <w:rFonts w:ascii="Arial Narrow" w:hAnsi="Arial Narrow"/>
          <w:bCs/>
          <w:sz w:val="26"/>
          <w:szCs w:val="26"/>
        </w:rPr>
        <w:t xml:space="preserve"> al reparto entre </w:t>
      </w:r>
      <w:r w:rsidR="009D79EF" w:rsidRPr="00B77B7C">
        <w:rPr>
          <w:rFonts w:ascii="Arial Narrow" w:hAnsi="Arial Narrow"/>
          <w:bCs/>
          <w:sz w:val="26"/>
          <w:szCs w:val="26"/>
        </w:rPr>
        <w:t>esos despachos</w:t>
      </w:r>
      <w:r w:rsidR="009027EB" w:rsidRPr="00B77B7C">
        <w:rPr>
          <w:rFonts w:ascii="Arial Narrow" w:hAnsi="Arial Narrow"/>
          <w:bCs/>
          <w:sz w:val="26"/>
          <w:szCs w:val="26"/>
        </w:rPr>
        <w:t xml:space="preserve"> judiciales</w:t>
      </w:r>
      <w:r w:rsidR="00DD37D8" w:rsidRPr="00B77B7C">
        <w:rPr>
          <w:rFonts w:ascii="Arial Narrow" w:hAnsi="Arial Narrow"/>
          <w:bCs/>
          <w:sz w:val="26"/>
          <w:szCs w:val="26"/>
        </w:rPr>
        <w:t>,</w:t>
      </w:r>
      <w:r w:rsidR="009027EB" w:rsidRPr="00B77B7C">
        <w:rPr>
          <w:rFonts w:ascii="Arial Narrow" w:hAnsi="Arial Narrow"/>
          <w:bCs/>
          <w:sz w:val="26"/>
          <w:szCs w:val="26"/>
        </w:rPr>
        <w:t xml:space="preserve"> competentes</w:t>
      </w:r>
      <w:r w:rsidR="00DD37D8" w:rsidRPr="00B77B7C">
        <w:rPr>
          <w:rFonts w:ascii="Arial Narrow" w:hAnsi="Arial Narrow"/>
          <w:bCs/>
          <w:sz w:val="26"/>
          <w:szCs w:val="26"/>
        </w:rPr>
        <w:t>, según se dice allí,</w:t>
      </w:r>
      <w:r w:rsidR="009027EB" w:rsidRPr="00B77B7C">
        <w:rPr>
          <w:rFonts w:ascii="Arial Narrow" w:hAnsi="Arial Narrow"/>
          <w:bCs/>
          <w:sz w:val="26"/>
          <w:szCs w:val="26"/>
        </w:rPr>
        <w:t xml:space="preserve"> “</w:t>
      </w:r>
      <w:r w:rsidR="009027EB" w:rsidRPr="00995285">
        <w:rPr>
          <w:rFonts w:ascii="Arial Narrow" w:hAnsi="Arial Narrow"/>
          <w:bCs/>
          <w:sz w:val="24"/>
          <w:szCs w:val="26"/>
        </w:rPr>
        <w:t xml:space="preserve">por la naturaleza del asunto y el domicilio de las partes para conocer de la presente acción conforme a lo dispuesto por el </w:t>
      </w:r>
      <w:r w:rsidR="00995285" w:rsidRPr="00995285">
        <w:rPr>
          <w:rFonts w:ascii="Arial Narrow" w:hAnsi="Arial Narrow"/>
          <w:bCs/>
          <w:sz w:val="24"/>
          <w:szCs w:val="26"/>
        </w:rPr>
        <w:t xml:space="preserve">artículo </w:t>
      </w:r>
      <w:r w:rsidR="009027EB" w:rsidRPr="00995285">
        <w:rPr>
          <w:rFonts w:ascii="Arial Narrow" w:hAnsi="Arial Narrow"/>
          <w:bCs/>
          <w:sz w:val="24"/>
          <w:szCs w:val="26"/>
        </w:rPr>
        <w:t>16 de la Ley 472 de 1998</w:t>
      </w:r>
      <w:r w:rsidR="009027EB" w:rsidRPr="00B77B7C">
        <w:rPr>
          <w:rFonts w:ascii="Arial Narrow" w:hAnsi="Arial Narrow"/>
          <w:bCs/>
          <w:sz w:val="26"/>
          <w:szCs w:val="26"/>
        </w:rPr>
        <w:t>”</w:t>
      </w:r>
      <w:r w:rsidR="009027EB" w:rsidRPr="00B77B7C">
        <w:rPr>
          <w:rStyle w:val="Refdenotaalpie"/>
          <w:rFonts w:ascii="Arial Narrow" w:hAnsi="Arial Narrow"/>
          <w:bCs/>
          <w:sz w:val="26"/>
          <w:szCs w:val="26"/>
        </w:rPr>
        <w:footnoteReference w:id="5"/>
      </w:r>
      <w:r w:rsidR="009027EB" w:rsidRPr="00B77B7C">
        <w:rPr>
          <w:rFonts w:ascii="Arial Narrow" w:hAnsi="Arial Narrow"/>
          <w:bCs/>
          <w:sz w:val="26"/>
          <w:szCs w:val="26"/>
        </w:rPr>
        <w:t>.</w:t>
      </w:r>
    </w:p>
    <w:p w14:paraId="3941DAB0" w14:textId="77777777" w:rsidR="00981407" w:rsidRPr="00B77B7C" w:rsidRDefault="00981407" w:rsidP="004605E9">
      <w:pPr>
        <w:pStyle w:val="Sinespaciado"/>
        <w:spacing w:line="300" w:lineRule="auto"/>
        <w:jc w:val="both"/>
        <w:rPr>
          <w:rFonts w:ascii="Arial Narrow" w:hAnsi="Arial Narrow"/>
          <w:bCs/>
          <w:sz w:val="26"/>
          <w:szCs w:val="26"/>
        </w:rPr>
      </w:pPr>
    </w:p>
    <w:p w14:paraId="6FF755D9" w14:textId="0AFA3BD4" w:rsidR="006D2A4B" w:rsidRPr="00B77B7C" w:rsidRDefault="009027EB" w:rsidP="004605E9">
      <w:pPr>
        <w:pStyle w:val="Sinespaciado"/>
        <w:spacing w:line="300" w:lineRule="auto"/>
        <w:jc w:val="both"/>
        <w:rPr>
          <w:rFonts w:ascii="Arial Narrow" w:hAnsi="Arial Narrow"/>
          <w:bCs/>
          <w:sz w:val="26"/>
          <w:szCs w:val="26"/>
        </w:rPr>
      </w:pPr>
      <w:r w:rsidRPr="00B77B7C">
        <w:rPr>
          <w:rFonts w:ascii="Arial Narrow" w:hAnsi="Arial Narrow"/>
          <w:bCs/>
          <w:sz w:val="26"/>
          <w:szCs w:val="26"/>
        </w:rPr>
        <w:t xml:space="preserve">Sin </w:t>
      </w:r>
      <w:r w:rsidR="00F053BD" w:rsidRPr="00B77B7C">
        <w:rPr>
          <w:rFonts w:ascii="Arial Narrow" w:hAnsi="Arial Narrow"/>
          <w:bCs/>
          <w:sz w:val="26"/>
          <w:szCs w:val="26"/>
        </w:rPr>
        <w:t>embargo,</w:t>
      </w:r>
      <w:r w:rsidRPr="00B77B7C">
        <w:rPr>
          <w:rFonts w:ascii="Arial Narrow" w:hAnsi="Arial Narrow"/>
          <w:bCs/>
          <w:sz w:val="26"/>
          <w:szCs w:val="26"/>
        </w:rPr>
        <w:t xml:space="preserve"> el propio ac</w:t>
      </w:r>
      <w:r w:rsidR="0030160B" w:rsidRPr="00B77B7C">
        <w:rPr>
          <w:rFonts w:ascii="Arial Narrow" w:hAnsi="Arial Narrow"/>
          <w:bCs/>
          <w:sz w:val="26"/>
          <w:szCs w:val="26"/>
        </w:rPr>
        <w:t xml:space="preserve">tor, </w:t>
      </w:r>
      <w:r w:rsidRPr="00B77B7C">
        <w:rPr>
          <w:rFonts w:ascii="Arial Narrow" w:hAnsi="Arial Narrow"/>
          <w:bCs/>
          <w:sz w:val="26"/>
          <w:szCs w:val="26"/>
        </w:rPr>
        <w:t>de manera contradictoria</w:t>
      </w:r>
      <w:r w:rsidR="0030160B" w:rsidRPr="00B77B7C">
        <w:rPr>
          <w:rFonts w:ascii="Arial Narrow" w:hAnsi="Arial Narrow"/>
          <w:bCs/>
          <w:sz w:val="26"/>
          <w:szCs w:val="26"/>
        </w:rPr>
        <w:t xml:space="preserve"> y desconociendo sus propios actos, </w:t>
      </w:r>
      <w:r w:rsidR="006D2A4B" w:rsidRPr="00B77B7C">
        <w:rPr>
          <w:rFonts w:ascii="Arial Narrow" w:hAnsi="Arial Narrow"/>
          <w:bCs/>
          <w:sz w:val="26"/>
          <w:szCs w:val="26"/>
        </w:rPr>
        <w:t xml:space="preserve">una vez se admitió la demanda </w:t>
      </w:r>
      <w:r w:rsidRPr="00B77B7C">
        <w:rPr>
          <w:rFonts w:ascii="Arial Narrow" w:hAnsi="Arial Narrow"/>
          <w:bCs/>
          <w:sz w:val="26"/>
          <w:szCs w:val="26"/>
        </w:rPr>
        <w:t>formuló recurso de reposición</w:t>
      </w:r>
      <w:r w:rsidR="006D2A4B" w:rsidRPr="00B77B7C">
        <w:rPr>
          <w:rFonts w:ascii="Arial Narrow" w:hAnsi="Arial Narrow"/>
          <w:bCs/>
          <w:sz w:val="26"/>
          <w:szCs w:val="26"/>
        </w:rPr>
        <w:t xml:space="preserve"> en su</w:t>
      </w:r>
      <w:r w:rsidRPr="00B77B7C">
        <w:rPr>
          <w:rFonts w:ascii="Arial Narrow" w:hAnsi="Arial Narrow"/>
          <w:bCs/>
          <w:sz w:val="26"/>
          <w:szCs w:val="26"/>
        </w:rPr>
        <w:t xml:space="preserve"> contra, con sustento en que debía ser tramitada por la jurisdicción contenciosa administrativa</w:t>
      </w:r>
      <w:bookmarkEnd w:id="2"/>
      <w:r w:rsidRPr="00B77B7C">
        <w:rPr>
          <w:rFonts w:ascii="Arial Narrow" w:hAnsi="Arial Narrow"/>
          <w:bCs/>
          <w:sz w:val="26"/>
          <w:szCs w:val="26"/>
        </w:rPr>
        <w:t xml:space="preserve">, en atención a </w:t>
      </w:r>
      <w:r w:rsidR="00AA2954" w:rsidRPr="00B77B7C">
        <w:rPr>
          <w:rFonts w:ascii="Arial Narrow" w:hAnsi="Arial Narrow"/>
          <w:bCs/>
          <w:sz w:val="26"/>
          <w:szCs w:val="26"/>
        </w:rPr>
        <w:t xml:space="preserve">que el Notario </w:t>
      </w:r>
      <w:r w:rsidR="00AA2954" w:rsidRPr="00B77B7C">
        <w:rPr>
          <w:rFonts w:ascii="Arial Narrow" w:hAnsi="Arial Narrow"/>
          <w:bCs/>
          <w:sz w:val="26"/>
          <w:szCs w:val="26"/>
        </w:rPr>
        <w:lastRenderedPageBreak/>
        <w:t>demandado “</w:t>
      </w:r>
      <w:r w:rsidR="00AA2954" w:rsidRPr="00512E76">
        <w:rPr>
          <w:rFonts w:ascii="Arial Narrow" w:hAnsi="Arial Narrow"/>
          <w:bCs/>
          <w:sz w:val="24"/>
          <w:szCs w:val="26"/>
        </w:rPr>
        <w:t>presta el servicio por delegación del estado</w:t>
      </w:r>
      <w:r w:rsidR="00AA2954" w:rsidRPr="00B77B7C">
        <w:rPr>
          <w:rFonts w:ascii="Arial Narrow" w:hAnsi="Arial Narrow"/>
          <w:bCs/>
          <w:sz w:val="26"/>
          <w:szCs w:val="26"/>
        </w:rPr>
        <w:t>”</w:t>
      </w:r>
      <w:r w:rsidR="00AA2954" w:rsidRPr="00B77B7C">
        <w:rPr>
          <w:rStyle w:val="Refdenotaalpie"/>
          <w:rFonts w:ascii="Arial Narrow" w:hAnsi="Arial Narrow"/>
          <w:bCs/>
          <w:sz w:val="26"/>
          <w:szCs w:val="26"/>
        </w:rPr>
        <w:footnoteReference w:id="6"/>
      </w:r>
      <w:r w:rsidR="00F053BD" w:rsidRPr="00B77B7C">
        <w:rPr>
          <w:rFonts w:ascii="Arial Narrow" w:hAnsi="Arial Narrow"/>
          <w:bCs/>
          <w:sz w:val="26"/>
          <w:szCs w:val="26"/>
        </w:rPr>
        <w:t xml:space="preserve">, tesis que no fue acogida por </w:t>
      </w:r>
      <w:r w:rsidR="00A758F1" w:rsidRPr="00B77B7C">
        <w:rPr>
          <w:rFonts w:ascii="Arial Narrow" w:hAnsi="Arial Narrow"/>
          <w:bCs/>
          <w:sz w:val="26"/>
          <w:szCs w:val="26"/>
        </w:rPr>
        <w:t>la</w:t>
      </w:r>
      <w:r w:rsidR="00F053BD" w:rsidRPr="00B77B7C">
        <w:rPr>
          <w:rFonts w:ascii="Arial Narrow" w:hAnsi="Arial Narrow"/>
          <w:bCs/>
          <w:sz w:val="26"/>
          <w:szCs w:val="26"/>
        </w:rPr>
        <w:t xml:space="preserve"> juzgador</w:t>
      </w:r>
      <w:r w:rsidR="00A758F1" w:rsidRPr="00B77B7C">
        <w:rPr>
          <w:rFonts w:ascii="Arial Narrow" w:hAnsi="Arial Narrow"/>
          <w:bCs/>
          <w:sz w:val="26"/>
          <w:szCs w:val="26"/>
        </w:rPr>
        <w:t>a</w:t>
      </w:r>
      <w:r w:rsidR="00F053BD" w:rsidRPr="00B77B7C">
        <w:rPr>
          <w:rFonts w:ascii="Arial Narrow" w:hAnsi="Arial Narrow"/>
          <w:bCs/>
          <w:sz w:val="26"/>
          <w:szCs w:val="26"/>
        </w:rPr>
        <w:t xml:space="preserve"> al desatar la reposición</w:t>
      </w:r>
      <w:r w:rsidR="00A758F1" w:rsidRPr="00B77B7C">
        <w:rPr>
          <w:rStyle w:val="Refdenotaalpie"/>
          <w:rFonts w:ascii="Arial Narrow" w:hAnsi="Arial Narrow"/>
          <w:bCs/>
          <w:sz w:val="26"/>
          <w:szCs w:val="26"/>
        </w:rPr>
        <w:footnoteReference w:id="7"/>
      </w:r>
      <w:r w:rsidR="00F053BD" w:rsidRPr="00B77B7C">
        <w:rPr>
          <w:rFonts w:ascii="Arial Narrow" w:hAnsi="Arial Narrow"/>
          <w:bCs/>
          <w:sz w:val="26"/>
          <w:szCs w:val="26"/>
        </w:rPr>
        <w:t xml:space="preserve">, y que se pretende, sin más, sea </w:t>
      </w:r>
      <w:r w:rsidR="00A758F1" w:rsidRPr="00B77B7C">
        <w:rPr>
          <w:rFonts w:ascii="Arial Narrow" w:hAnsi="Arial Narrow"/>
          <w:bCs/>
          <w:sz w:val="26"/>
          <w:szCs w:val="26"/>
        </w:rPr>
        <w:t>impuesta por el juez de tutela.</w:t>
      </w:r>
    </w:p>
    <w:p w14:paraId="56C214FA" w14:textId="77777777" w:rsidR="009027EB" w:rsidRPr="00B77B7C" w:rsidRDefault="009027EB" w:rsidP="004605E9">
      <w:pPr>
        <w:pStyle w:val="Sinespaciado"/>
        <w:spacing w:line="300" w:lineRule="auto"/>
        <w:jc w:val="both"/>
        <w:rPr>
          <w:rFonts w:ascii="Arial Narrow" w:hAnsi="Arial Narrow"/>
          <w:bCs/>
          <w:sz w:val="26"/>
          <w:szCs w:val="26"/>
        </w:rPr>
      </w:pPr>
    </w:p>
    <w:p w14:paraId="66E730E1" w14:textId="77777777" w:rsidR="00510760" w:rsidRPr="00B77B7C" w:rsidRDefault="009027EB" w:rsidP="004605E9">
      <w:pPr>
        <w:pStyle w:val="Sinespaciado"/>
        <w:spacing w:line="300" w:lineRule="auto"/>
        <w:jc w:val="both"/>
        <w:rPr>
          <w:rFonts w:ascii="Arial Narrow" w:hAnsi="Arial Narrow"/>
          <w:bCs/>
          <w:sz w:val="26"/>
          <w:szCs w:val="26"/>
        </w:rPr>
      </w:pPr>
      <w:r w:rsidRPr="00B77B7C">
        <w:rPr>
          <w:rFonts w:ascii="Arial Narrow" w:hAnsi="Arial Narrow"/>
          <w:bCs/>
          <w:sz w:val="26"/>
          <w:szCs w:val="26"/>
        </w:rPr>
        <w:t xml:space="preserve">En esas condiciones no se observa cómo la decisión de admitir la demanda por la autoridad judicial a la que fue </w:t>
      </w:r>
      <w:r w:rsidR="003505BD" w:rsidRPr="00B77B7C">
        <w:rPr>
          <w:rFonts w:ascii="Arial Narrow" w:hAnsi="Arial Narrow"/>
          <w:bCs/>
          <w:sz w:val="26"/>
          <w:szCs w:val="26"/>
        </w:rPr>
        <w:t>presentada</w:t>
      </w:r>
      <w:r w:rsidR="00F90098" w:rsidRPr="00B77B7C">
        <w:rPr>
          <w:rFonts w:ascii="Arial Narrow" w:hAnsi="Arial Narrow"/>
          <w:bCs/>
          <w:sz w:val="26"/>
          <w:szCs w:val="26"/>
        </w:rPr>
        <w:t xml:space="preserve"> afecta los derechos del actor</w:t>
      </w:r>
      <w:r w:rsidR="00BE29D6" w:rsidRPr="00B77B7C">
        <w:rPr>
          <w:rFonts w:ascii="Arial Narrow" w:hAnsi="Arial Narrow"/>
          <w:bCs/>
          <w:sz w:val="26"/>
          <w:szCs w:val="26"/>
        </w:rPr>
        <w:t>,</w:t>
      </w:r>
      <w:r w:rsidR="00AA2954" w:rsidRPr="00B77B7C">
        <w:rPr>
          <w:rFonts w:ascii="Arial Narrow" w:hAnsi="Arial Narrow"/>
          <w:bCs/>
          <w:sz w:val="26"/>
          <w:szCs w:val="26"/>
        </w:rPr>
        <w:t xml:space="preserve"> pues fue por su mismo proceder que,</w:t>
      </w:r>
      <w:r w:rsidR="00E029F4" w:rsidRPr="00B77B7C">
        <w:rPr>
          <w:rFonts w:ascii="Arial Narrow" w:hAnsi="Arial Narrow"/>
          <w:bCs/>
          <w:sz w:val="26"/>
          <w:szCs w:val="26"/>
        </w:rPr>
        <w:t xml:space="preserve"> al menos de manera preliminar</w:t>
      </w:r>
      <w:r w:rsidR="00BE29D6" w:rsidRPr="00B77B7C">
        <w:rPr>
          <w:rFonts w:ascii="Arial Narrow" w:hAnsi="Arial Narrow"/>
          <w:bCs/>
          <w:sz w:val="26"/>
          <w:szCs w:val="26"/>
        </w:rPr>
        <w:t>,</w:t>
      </w:r>
      <w:r w:rsidR="00E029F4" w:rsidRPr="00B77B7C">
        <w:rPr>
          <w:rFonts w:ascii="Arial Narrow" w:hAnsi="Arial Narrow"/>
          <w:bCs/>
          <w:sz w:val="26"/>
          <w:szCs w:val="26"/>
        </w:rPr>
        <w:t xml:space="preserve"> </w:t>
      </w:r>
      <w:r w:rsidR="00AA2954" w:rsidRPr="00B77B7C">
        <w:rPr>
          <w:rFonts w:ascii="Arial Narrow" w:hAnsi="Arial Narrow"/>
          <w:bCs/>
          <w:sz w:val="26"/>
          <w:szCs w:val="26"/>
        </w:rPr>
        <w:t>se fijó la competencia del asunto</w:t>
      </w:r>
      <w:r w:rsidR="00BE29D6" w:rsidRPr="00B77B7C">
        <w:rPr>
          <w:rFonts w:ascii="Arial Narrow" w:hAnsi="Arial Narrow"/>
          <w:bCs/>
          <w:sz w:val="26"/>
          <w:szCs w:val="26"/>
        </w:rPr>
        <w:t xml:space="preserve"> en el juzgado accionado</w:t>
      </w:r>
      <w:r w:rsidR="00AA2954" w:rsidRPr="00B77B7C">
        <w:rPr>
          <w:rFonts w:ascii="Arial Narrow" w:hAnsi="Arial Narrow"/>
          <w:bCs/>
          <w:sz w:val="26"/>
          <w:szCs w:val="26"/>
        </w:rPr>
        <w:t xml:space="preserve">. </w:t>
      </w:r>
    </w:p>
    <w:p w14:paraId="2F8B10CD" w14:textId="77777777" w:rsidR="00510760" w:rsidRPr="00B77B7C" w:rsidRDefault="00510760" w:rsidP="004605E9">
      <w:pPr>
        <w:pStyle w:val="Sinespaciado"/>
        <w:spacing w:line="300" w:lineRule="auto"/>
        <w:jc w:val="both"/>
        <w:rPr>
          <w:rFonts w:ascii="Arial Narrow" w:hAnsi="Arial Narrow"/>
          <w:bCs/>
          <w:sz w:val="26"/>
          <w:szCs w:val="26"/>
        </w:rPr>
      </w:pPr>
    </w:p>
    <w:p w14:paraId="62563CB3" w14:textId="4E4B0852" w:rsidR="00326510" w:rsidRPr="00B77B7C" w:rsidRDefault="00E354B9" w:rsidP="004605E9">
      <w:pPr>
        <w:pStyle w:val="Sinespaciado"/>
        <w:spacing w:line="300" w:lineRule="auto"/>
        <w:jc w:val="both"/>
        <w:rPr>
          <w:rFonts w:ascii="Arial Narrow" w:hAnsi="Arial Narrow"/>
          <w:bCs/>
          <w:sz w:val="26"/>
          <w:szCs w:val="26"/>
        </w:rPr>
      </w:pPr>
      <w:r w:rsidRPr="00B77B7C">
        <w:rPr>
          <w:rFonts w:ascii="Arial Narrow" w:hAnsi="Arial Narrow"/>
          <w:bCs/>
          <w:sz w:val="26"/>
          <w:szCs w:val="26"/>
        </w:rPr>
        <w:t xml:space="preserve">En el punto </w:t>
      </w:r>
      <w:r w:rsidR="00D77F8F" w:rsidRPr="00B77B7C">
        <w:rPr>
          <w:rFonts w:ascii="Arial Narrow" w:hAnsi="Arial Narrow"/>
          <w:bCs/>
          <w:sz w:val="26"/>
          <w:szCs w:val="26"/>
        </w:rPr>
        <w:t>es necesari</w:t>
      </w:r>
      <w:r w:rsidRPr="00B77B7C">
        <w:rPr>
          <w:rFonts w:ascii="Arial Narrow" w:hAnsi="Arial Narrow"/>
          <w:bCs/>
          <w:sz w:val="26"/>
          <w:szCs w:val="26"/>
        </w:rPr>
        <w:t>o recordar que “</w:t>
      </w:r>
      <w:r w:rsidR="00D77F8F" w:rsidRPr="00995285">
        <w:rPr>
          <w:rFonts w:ascii="Arial Narrow" w:hAnsi="Arial Narrow"/>
          <w:bCs/>
          <w:i/>
          <w:iCs/>
          <w:sz w:val="24"/>
          <w:szCs w:val="26"/>
        </w:rPr>
        <w:t>la procedencia de la acción de tutela frente a las actuaciones de las autoridades públicas o de los particulares, debe partir del supuesto de que el demandante no es responsable por la comisión de los hechos que constituyen la vulneración o la amenaza de sus derechos fundamentales.</w:t>
      </w:r>
      <w:r w:rsidRPr="00995285">
        <w:rPr>
          <w:rFonts w:ascii="Arial Narrow" w:hAnsi="Arial Narrow"/>
          <w:bCs/>
          <w:i/>
          <w:iCs/>
          <w:sz w:val="24"/>
          <w:szCs w:val="26"/>
        </w:rPr>
        <w:t xml:space="preserve"> </w:t>
      </w:r>
      <w:r w:rsidR="00D77F8F" w:rsidRPr="00995285">
        <w:rPr>
          <w:rFonts w:ascii="Arial Narrow" w:hAnsi="Arial Narrow"/>
          <w:bCs/>
          <w:i/>
          <w:iCs/>
          <w:sz w:val="24"/>
          <w:szCs w:val="26"/>
        </w:rPr>
        <w:t>En efecto, si el accionante, por imprudencia, negligencia o voluntad propia ha permitido o facilitado que se ocurran determinados sucesos que de una forma u otra atentan contra sus derechos constitucionales fundamentales, no puede posteriormente aspirar a que el Estado, mediante la acción de tutela, proceda a reparar una situación cuya responsabilidad recae sobre el mismo interesado</w:t>
      </w:r>
      <w:r w:rsidR="00326510" w:rsidRPr="00B77B7C">
        <w:rPr>
          <w:rFonts w:ascii="Arial Narrow" w:hAnsi="Arial Narrow"/>
          <w:bCs/>
          <w:sz w:val="26"/>
          <w:szCs w:val="26"/>
        </w:rPr>
        <w:t>”</w:t>
      </w:r>
      <w:r w:rsidR="00326510" w:rsidRPr="00B77B7C">
        <w:rPr>
          <w:rStyle w:val="Refdenotaalpie"/>
          <w:rFonts w:ascii="Arial Narrow" w:hAnsi="Arial Narrow"/>
          <w:bCs/>
          <w:sz w:val="26"/>
          <w:szCs w:val="26"/>
        </w:rPr>
        <w:footnoteReference w:id="8"/>
      </w:r>
      <w:r w:rsidR="00D77F8F" w:rsidRPr="00B77B7C">
        <w:rPr>
          <w:rFonts w:ascii="Arial Narrow" w:hAnsi="Arial Narrow"/>
          <w:bCs/>
          <w:sz w:val="26"/>
          <w:szCs w:val="26"/>
        </w:rPr>
        <w:t>.</w:t>
      </w:r>
    </w:p>
    <w:p w14:paraId="01E9B9C3" w14:textId="107809BA" w:rsidR="00326510" w:rsidRPr="00B77B7C" w:rsidRDefault="00326510" w:rsidP="004605E9">
      <w:pPr>
        <w:pStyle w:val="Sinespaciado"/>
        <w:spacing w:line="300" w:lineRule="auto"/>
        <w:jc w:val="both"/>
        <w:rPr>
          <w:rFonts w:ascii="Arial Narrow" w:hAnsi="Arial Narrow"/>
          <w:bCs/>
          <w:sz w:val="26"/>
          <w:szCs w:val="26"/>
        </w:rPr>
      </w:pPr>
    </w:p>
    <w:p w14:paraId="6819DE7D" w14:textId="01D72B2A" w:rsidR="00B236C2" w:rsidRPr="00B77B7C" w:rsidRDefault="00B236C2" w:rsidP="004605E9">
      <w:pPr>
        <w:pStyle w:val="Sinespaciado"/>
        <w:spacing w:line="300" w:lineRule="auto"/>
        <w:jc w:val="both"/>
        <w:rPr>
          <w:rFonts w:ascii="Arial Narrow" w:hAnsi="Arial Narrow"/>
          <w:bCs/>
          <w:sz w:val="26"/>
          <w:szCs w:val="26"/>
        </w:rPr>
      </w:pPr>
      <w:bookmarkStart w:id="3" w:name="_Hlk83194167"/>
      <w:r w:rsidRPr="00B77B7C">
        <w:rPr>
          <w:rFonts w:ascii="Arial Narrow" w:hAnsi="Arial Narrow"/>
          <w:bCs/>
          <w:sz w:val="26"/>
          <w:szCs w:val="26"/>
        </w:rPr>
        <w:t xml:space="preserve">Lo anterior no es más que la aplicación del principio </w:t>
      </w:r>
      <w:r w:rsidR="00D12104" w:rsidRPr="00B77B7C">
        <w:rPr>
          <w:rFonts w:ascii="Arial Narrow" w:hAnsi="Arial Narrow"/>
          <w:bCs/>
          <w:sz w:val="26"/>
          <w:szCs w:val="26"/>
        </w:rPr>
        <w:t>general del derecho que enseña que “</w:t>
      </w:r>
      <w:r w:rsidR="00D12104" w:rsidRPr="00995285">
        <w:rPr>
          <w:rFonts w:ascii="Arial Narrow" w:hAnsi="Arial Narrow"/>
          <w:bCs/>
          <w:sz w:val="24"/>
          <w:szCs w:val="26"/>
        </w:rPr>
        <w:t>nadie puede sacar provecho de su propia culpa</w:t>
      </w:r>
      <w:r w:rsidR="00D12104" w:rsidRPr="00B77B7C">
        <w:rPr>
          <w:rFonts w:ascii="Arial Narrow" w:hAnsi="Arial Narrow"/>
          <w:bCs/>
          <w:sz w:val="26"/>
          <w:szCs w:val="26"/>
        </w:rPr>
        <w:t xml:space="preserve">”, </w:t>
      </w:r>
      <w:r w:rsidR="007A2FF6" w:rsidRPr="00B77B7C">
        <w:rPr>
          <w:rFonts w:ascii="Arial Narrow" w:hAnsi="Arial Narrow"/>
          <w:bCs/>
          <w:sz w:val="26"/>
          <w:szCs w:val="26"/>
        </w:rPr>
        <w:t xml:space="preserve">cuya aplicación ha sido admitida por la jurisprudencia constitucional en </w:t>
      </w:r>
      <w:r w:rsidR="00644F76" w:rsidRPr="00B77B7C">
        <w:rPr>
          <w:rFonts w:ascii="Arial Narrow" w:hAnsi="Arial Narrow"/>
          <w:bCs/>
          <w:sz w:val="26"/>
          <w:szCs w:val="26"/>
        </w:rPr>
        <w:t>la acción de tutela</w:t>
      </w:r>
      <w:r w:rsidR="009F1C97" w:rsidRPr="00B77B7C">
        <w:rPr>
          <w:rStyle w:val="Refdenotaalpie"/>
          <w:rFonts w:ascii="Arial Narrow" w:hAnsi="Arial Narrow"/>
          <w:bCs/>
          <w:sz w:val="26"/>
          <w:szCs w:val="26"/>
        </w:rPr>
        <w:footnoteReference w:id="9"/>
      </w:r>
      <w:r w:rsidR="00644F76" w:rsidRPr="00B77B7C">
        <w:rPr>
          <w:rFonts w:ascii="Arial Narrow" w:hAnsi="Arial Narrow"/>
          <w:bCs/>
          <w:sz w:val="26"/>
          <w:szCs w:val="26"/>
        </w:rPr>
        <w:t xml:space="preserve">, </w:t>
      </w:r>
      <w:r w:rsidR="00B84211" w:rsidRPr="00B77B7C">
        <w:rPr>
          <w:rFonts w:ascii="Arial Narrow" w:hAnsi="Arial Narrow"/>
          <w:bCs/>
          <w:sz w:val="26"/>
          <w:szCs w:val="26"/>
        </w:rPr>
        <w:t xml:space="preserve">y permite concluir que en </w:t>
      </w:r>
      <w:r w:rsidR="00B84211" w:rsidRPr="00B77B7C">
        <w:rPr>
          <w:rFonts w:ascii="Arial Narrow" w:hAnsi="Arial Narrow"/>
          <w:bCs/>
          <w:i/>
          <w:iCs/>
          <w:sz w:val="26"/>
          <w:szCs w:val="26"/>
        </w:rPr>
        <w:t>“</w:t>
      </w:r>
      <w:r w:rsidR="00B84211" w:rsidRPr="00995285">
        <w:rPr>
          <w:rFonts w:ascii="Arial Narrow" w:hAnsi="Arial Narrow"/>
          <w:bCs/>
          <w:i/>
          <w:iCs/>
          <w:sz w:val="24"/>
          <w:szCs w:val="26"/>
        </w:rPr>
        <w:t>situaciones como la que ahora se presenta, la Corte Constitucional ha expresado que el accionante abusa de sus derechos al incoar acciones pidiendo el amparo con fundamento en hechos originados en su propia culpa</w:t>
      </w:r>
      <w:r w:rsidR="00D26D82" w:rsidRPr="00B77B7C">
        <w:rPr>
          <w:rStyle w:val="Refdenotaalpie"/>
          <w:rFonts w:ascii="Arial Narrow" w:hAnsi="Arial Narrow"/>
          <w:bCs/>
          <w:i/>
          <w:iCs/>
          <w:sz w:val="26"/>
          <w:szCs w:val="26"/>
        </w:rPr>
        <w:footnoteReference w:id="10"/>
      </w:r>
      <w:r w:rsidR="00B84211" w:rsidRPr="00B77B7C">
        <w:rPr>
          <w:rFonts w:ascii="Arial Narrow" w:hAnsi="Arial Narrow"/>
          <w:bCs/>
          <w:i/>
          <w:iCs/>
          <w:sz w:val="26"/>
          <w:szCs w:val="26"/>
        </w:rPr>
        <w:t>”</w:t>
      </w:r>
      <w:r w:rsidR="002513CD" w:rsidRPr="00B77B7C">
        <w:rPr>
          <w:rStyle w:val="Refdenotaalpie"/>
          <w:rFonts w:ascii="Arial Narrow" w:hAnsi="Arial Narrow"/>
          <w:bCs/>
          <w:sz w:val="26"/>
          <w:szCs w:val="26"/>
        </w:rPr>
        <w:footnoteReference w:id="11"/>
      </w:r>
      <w:r w:rsidR="00D12104" w:rsidRPr="00B77B7C">
        <w:rPr>
          <w:rFonts w:ascii="Arial Narrow" w:hAnsi="Arial Narrow"/>
          <w:bCs/>
          <w:i/>
          <w:iCs/>
          <w:sz w:val="26"/>
          <w:szCs w:val="26"/>
        </w:rPr>
        <w:t>.</w:t>
      </w:r>
    </w:p>
    <w:p w14:paraId="46EBD82E" w14:textId="77777777" w:rsidR="00326510" w:rsidRPr="00B77B7C" w:rsidRDefault="00326510" w:rsidP="004605E9">
      <w:pPr>
        <w:pStyle w:val="Sinespaciado"/>
        <w:spacing w:line="300" w:lineRule="auto"/>
        <w:jc w:val="both"/>
        <w:rPr>
          <w:rFonts w:ascii="Arial Narrow" w:hAnsi="Arial Narrow"/>
          <w:bCs/>
          <w:sz w:val="26"/>
          <w:szCs w:val="26"/>
        </w:rPr>
      </w:pPr>
    </w:p>
    <w:p w14:paraId="0BCE44F8" w14:textId="0510483E" w:rsidR="009027EB" w:rsidRPr="00B77B7C" w:rsidRDefault="00AA2954" w:rsidP="004605E9">
      <w:pPr>
        <w:pStyle w:val="Sinespaciado"/>
        <w:spacing w:line="300" w:lineRule="auto"/>
        <w:jc w:val="both"/>
        <w:rPr>
          <w:rFonts w:ascii="Arial Narrow" w:hAnsi="Arial Narrow"/>
          <w:bCs/>
          <w:i/>
          <w:sz w:val="26"/>
          <w:szCs w:val="26"/>
        </w:rPr>
      </w:pPr>
      <w:r w:rsidRPr="00B77B7C">
        <w:rPr>
          <w:rFonts w:ascii="Arial Narrow" w:hAnsi="Arial Narrow"/>
          <w:bCs/>
          <w:sz w:val="26"/>
          <w:szCs w:val="26"/>
        </w:rPr>
        <w:t xml:space="preserve">De lo </w:t>
      </w:r>
      <w:r w:rsidR="00550366" w:rsidRPr="00B77B7C">
        <w:rPr>
          <w:rFonts w:ascii="Arial Narrow" w:hAnsi="Arial Narrow"/>
          <w:bCs/>
          <w:sz w:val="26"/>
          <w:szCs w:val="26"/>
        </w:rPr>
        <w:t>anotado</w:t>
      </w:r>
      <w:r w:rsidRPr="00B77B7C">
        <w:rPr>
          <w:rFonts w:ascii="Arial Narrow" w:hAnsi="Arial Narrow"/>
          <w:bCs/>
          <w:sz w:val="26"/>
          <w:szCs w:val="26"/>
        </w:rPr>
        <w:t xml:space="preserve"> se infiere que el asunto carece</w:t>
      </w:r>
      <w:r w:rsidR="00DD37D8" w:rsidRPr="00B77B7C">
        <w:rPr>
          <w:rFonts w:ascii="Arial Narrow" w:hAnsi="Arial Narrow"/>
          <w:bCs/>
          <w:sz w:val="26"/>
          <w:szCs w:val="26"/>
        </w:rPr>
        <w:t xml:space="preserve"> </w:t>
      </w:r>
      <w:r w:rsidRPr="00B77B7C">
        <w:rPr>
          <w:rFonts w:ascii="Arial Narrow" w:hAnsi="Arial Narrow"/>
          <w:bCs/>
          <w:sz w:val="26"/>
          <w:szCs w:val="26"/>
        </w:rPr>
        <w:t>de relevancia constitucional</w:t>
      </w:r>
      <w:bookmarkEnd w:id="3"/>
      <w:r w:rsidRPr="00B77B7C">
        <w:rPr>
          <w:rFonts w:ascii="Arial Narrow" w:hAnsi="Arial Narrow"/>
          <w:bCs/>
          <w:sz w:val="26"/>
          <w:szCs w:val="26"/>
        </w:rPr>
        <w:t>, tal como lo ha concluido esta Sala en asuntos de similares matices</w:t>
      </w:r>
      <w:r w:rsidR="00FD0492" w:rsidRPr="00B77B7C">
        <w:rPr>
          <w:rStyle w:val="Refdenotaalpie"/>
          <w:rFonts w:ascii="Arial Narrow" w:hAnsi="Arial Narrow"/>
          <w:bCs/>
          <w:iCs/>
          <w:sz w:val="26"/>
          <w:szCs w:val="26"/>
        </w:rPr>
        <w:footnoteReference w:id="12"/>
      </w:r>
      <w:r w:rsidRPr="00B77B7C">
        <w:rPr>
          <w:rFonts w:ascii="Arial Narrow" w:hAnsi="Arial Narrow"/>
          <w:bCs/>
          <w:sz w:val="26"/>
          <w:szCs w:val="26"/>
        </w:rPr>
        <w:t xml:space="preserve">, </w:t>
      </w:r>
      <w:r w:rsidR="00FD0492" w:rsidRPr="00B77B7C">
        <w:rPr>
          <w:rFonts w:ascii="Arial Narrow" w:hAnsi="Arial Narrow"/>
          <w:bCs/>
          <w:sz w:val="26"/>
          <w:szCs w:val="26"/>
        </w:rPr>
        <w:t>sin que se abra paso el análisis de fondo de la cuestión.</w:t>
      </w:r>
      <w:r w:rsidR="009027EB" w:rsidRPr="00B77B7C">
        <w:rPr>
          <w:rFonts w:ascii="Arial Narrow" w:hAnsi="Arial Narrow"/>
          <w:bCs/>
          <w:i/>
          <w:sz w:val="26"/>
          <w:szCs w:val="26"/>
        </w:rPr>
        <w:t xml:space="preserve"> </w:t>
      </w:r>
    </w:p>
    <w:p w14:paraId="0338941F" w14:textId="77777777" w:rsidR="009027EB" w:rsidRPr="00B77B7C" w:rsidRDefault="009027EB" w:rsidP="004605E9">
      <w:pPr>
        <w:pStyle w:val="Sinespaciado"/>
        <w:spacing w:line="300" w:lineRule="auto"/>
        <w:jc w:val="both"/>
        <w:rPr>
          <w:rFonts w:ascii="Arial Narrow" w:hAnsi="Arial Narrow"/>
          <w:bCs/>
          <w:sz w:val="26"/>
          <w:szCs w:val="26"/>
        </w:rPr>
      </w:pPr>
    </w:p>
    <w:p w14:paraId="0E435891" w14:textId="5945ED67" w:rsidR="00C149FE" w:rsidRPr="00B77B7C" w:rsidRDefault="00550366" w:rsidP="004605E9">
      <w:pPr>
        <w:pStyle w:val="Sinespaciado"/>
        <w:spacing w:line="300" w:lineRule="auto"/>
        <w:jc w:val="both"/>
        <w:rPr>
          <w:rFonts w:ascii="Arial Narrow" w:hAnsi="Arial Narrow"/>
          <w:bCs/>
          <w:sz w:val="26"/>
          <w:szCs w:val="26"/>
        </w:rPr>
      </w:pPr>
      <w:r w:rsidRPr="00B77B7C">
        <w:rPr>
          <w:rFonts w:ascii="Arial Narrow" w:hAnsi="Arial Narrow"/>
          <w:b/>
          <w:sz w:val="26"/>
          <w:szCs w:val="26"/>
        </w:rPr>
        <w:t xml:space="preserve">4.2 </w:t>
      </w:r>
      <w:r w:rsidR="00CC102C" w:rsidRPr="00B77B7C">
        <w:rPr>
          <w:rFonts w:ascii="Arial Narrow" w:hAnsi="Arial Narrow"/>
          <w:bCs/>
          <w:sz w:val="26"/>
          <w:szCs w:val="26"/>
        </w:rPr>
        <w:t xml:space="preserve">Si a lo anterior se agrega que lo que el actor controvierte es la jurisdicción que debe conocer de la acción popular por él promovida, </w:t>
      </w:r>
      <w:r w:rsidR="007B0A10" w:rsidRPr="00B77B7C">
        <w:rPr>
          <w:rFonts w:ascii="Arial Narrow" w:hAnsi="Arial Narrow"/>
          <w:bCs/>
          <w:sz w:val="26"/>
          <w:szCs w:val="26"/>
        </w:rPr>
        <w:t>no puede desconocerse que</w:t>
      </w:r>
      <w:r w:rsidR="009027EB" w:rsidRPr="00B77B7C">
        <w:rPr>
          <w:rFonts w:ascii="Arial Narrow" w:hAnsi="Arial Narrow"/>
          <w:bCs/>
          <w:sz w:val="26"/>
          <w:szCs w:val="26"/>
        </w:rPr>
        <w:t xml:space="preserve"> </w:t>
      </w:r>
      <w:r w:rsidR="005126E4" w:rsidRPr="00B77B7C">
        <w:rPr>
          <w:rFonts w:ascii="Arial Narrow" w:hAnsi="Arial Narrow"/>
          <w:bCs/>
          <w:sz w:val="26"/>
          <w:szCs w:val="26"/>
        </w:rPr>
        <w:t>al interior de ese trámite existe</w:t>
      </w:r>
      <w:r w:rsidR="00925AB7" w:rsidRPr="00B77B7C">
        <w:rPr>
          <w:rFonts w:ascii="Arial Narrow" w:hAnsi="Arial Narrow"/>
          <w:bCs/>
          <w:sz w:val="26"/>
          <w:szCs w:val="26"/>
        </w:rPr>
        <w:t>n</w:t>
      </w:r>
      <w:r w:rsidR="005126E4" w:rsidRPr="00B77B7C">
        <w:rPr>
          <w:rFonts w:ascii="Arial Narrow" w:hAnsi="Arial Narrow"/>
          <w:bCs/>
          <w:sz w:val="26"/>
          <w:szCs w:val="26"/>
        </w:rPr>
        <w:t xml:space="preserve"> </w:t>
      </w:r>
      <w:r w:rsidR="00CF48C7" w:rsidRPr="00B77B7C">
        <w:rPr>
          <w:rFonts w:ascii="Arial Narrow" w:hAnsi="Arial Narrow"/>
          <w:bCs/>
          <w:sz w:val="26"/>
          <w:szCs w:val="26"/>
        </w:rPr>
        <w:t>otra</w:t>
      </w:r>
      <w:r w:rsidR="00925AB7" w:rsidRPr="00B77B7C">
        <w:rPr>
          <w:rFonts w:ascii="Arial Narrow" w:hAnsi="Arial Narrow"/>
          <w:bCs/>
          <w:sz w:val="26"/>
          <w:szCs w:val="26"/>
        </w:rPr>
        <w:t>s</w:t>
      </w:r>
      <w:r w:rsidR="00CF48C7" w:rsidRPr="00B77B7C">
        <w:rPr>
          <w:rFonts w:ascii="Arial Narrow" w:hAnsi="Arial Narrow"/>
          <w:bCs/>
          <w:sz w:val="26"/>
          <w:szCs w:val="26"/>
        </w:rPr>
        <w:t xml:space="preserve"> </w:t>
      </w:r>
      <w:r w:rsidR="00DD37D8" w:rsidRPr="00B77B7C">
        <w:rPr>
          <w:rFonts w:ascii="Arial Narrow" w:hAnsi="Arial Narrow"/>
          <w:bCs/>
          <w:sz w:val="26"/>
          <w:szCs w:val="26"/>
        </w:rPr>
        <w:t>vía</w:t>
      </w:r>
      <w:r w:rsidR="00925AB7" w:rsidRPr="00B77B7C">
        <w:rPr>
          <w:rFonts w:ascii="Arial Narrow" w:hAnsi="Arial Narrow"/>
          <w:bCs/>
          <w:sz w:val="26"/>
          <w:szCs w:val="26"/>
        </w:rPr>
        <w:t>s</w:t>
      </w:r>
      <w:r w:rsidR="00241F31" w:rsidRPr="00B77B7C">
        <w:rPr>
          <w:rFonts w:ascii="Arial Narrow" w:hAnsi="Arial Narrow"/>
          <w:bCs/>
          <w:sz w:val="26"/>
          <w:szCs w:val="26"/>
        </w:rPr>
        <w:t xml:space="preserve"> ordinaria</w:t>
      </w:r>
      <w:r w:rsidR="00925AB7" w:rsidRPr="00B77B7C">
        <w:rPr>
          <w:rFonts w:ascii="Arial Narrow" w:hAnsi="Arial Narrow"/>
          <w:bCs/>
          <w:sz w:val="26"/>
          <w:szCs w:val="26"/>
        </w:rPr>
        <w:t>s</w:t>
      </w:r>
      <w:r w:rsidR="00DD37D8" w:rsidRPr="00B77B7C">
        <w:rPr>
          <w:rFonts w:ascii="Arial Narrow" w:hAnsi="Arial Narrow"/>
          <w:bCs/>
          <w:sz w:val="26"/>
          <w:szCs w:val="26"/>
        </w:rPr>
        <w:t xml:space="preserve"> que</w:t>
      </w:r>
      <w:r w:rsidR="005126E4" w:rsidRPr="00B77B7C">
        <w:rPr>
          <w:rFonts w:ascii="Arial Narrow" w:hAnsi="Arial Narrow"/>
          <w:bCs/>
          <w:sz w:val="26"/>
          <w:szCs w:val="26"/>
        </w:rPr>
        <w:t xml:space="preserve"> permite</w:t>
      </w:r>
      <w:r w:rsidR="00925AB7" w:rsidRPr="00B77B7C">
        <w:rPr>
          <w:rFonts w:ascii="Arial Narrow" w:hAnsi="Arial Narrow"/>
          <w:bCs/>
          <w:sz w:val="26"/>
          <w:szCs w:val="26"/>
        </w:rPr>
        <w:t>n</w:t>
      </w:r>
      <w:r w:rsidR="005126E4" w:rsidRPr="00B77B7C">
        <w:rPr>
          <w:rFonts w:ascii="Arial Narrow" w:hAnsi="Arial Narrow"/>
          <w:bCs/>
          <w:sz w:val="26"/>
          <w:szCs w:val="26"/>
        </w:rPr>
        <w:t xml:space="preserve"> ventilar la cuestión, lo que garantiza </w:t>
      </w:r>
      <w:r w:rsidR="00925AB7" w:rsidRPr="00B77B7C">
        <w:rPr>
          <w:rFonts w:ascii="Arial Narrow" w:hAnsi="Arial Narrow"/>
          <w:bCs/>
          <w:sz w:val="26"/>
          <w:szCs w:val="26"/>
        </w:rPr>
        <w:t>la integridad de normas de orden público como lo</w:t>
      </w:r>
      <w:r w:rsidR="00C149FE" w:rsidRPr="00B77B7C">
        <w:rPr>
          <w:rFonts w:ascii="Arial Narrow" w:hAnsi="Arial Narrow"/>
          <w:bCs/>
          <w:sz w:val="26"/>
          <w:szCs w:val="26"/>
        </w:rPr>
        <w:t xml:space="preserve"> </w:t>
      </w:r>
      <w:r w:rsidR="00925AB7" w:rsidRPr="00B77B7C">
        <w:rPr>
          <w:rFonts w:ascii="Arial Narrow" w:hAnsi="Arial Narrow"/>
          <w:bCs/>
          <w:sz w:val="26"/>
          <w:szCs w:val="26"/>
        </w:rPr>
        <w:t>son</w:t>
      </w:r>
      <w:r w:rsidR="00DD37D8" w:rsidRPr="00B77B7C">
        <w:rPr>
          <w:rFonts w:ascii="Arial Narrow" w:hAnsi="Arial Narrow"/>
          <w:bCs/>
          <w:sz w:val="26"/>
          <w:szCs w:val="26"/>
        </w:rPr>
        <w:t xml:space="preserve"> </w:t>
      </w:r>
      <w:r w:rsidR="00C149FE" w:rsidRPr="00B77B7C">
        <w:rPr>
          <w:rFonts w:ascii="Arial Narrow" w:hAnsi="Arial Narrow"/>
          <w:bCs/>
          <w:sz w:val="26"/>
          <w:szCs w:val="26"/>
        </w:rPr>
        <w:t>aquellas que fijan la jurisdicción, y tornan también improcedente el ruego constitucional.</w:t>
      </w:r>
    </w:p>
    <w:p w14:paraId="3BFFB2CB" w14:textId="77777777" w:rsidR="009D79EF" w:rsidRPr="00B77B7C" w:rsidRDefault="009D79EF" w:rsidP="004605E9">
      <w:pPr>
        <w:pStyle w:val="Sinespaciado"/>
        <w:spacing w:line="300" w:lineRule="auto"/>
        <w:jc w:val="both"/>
        <w:rPr>
          <w:rFonts w:ascii="Arial Narrow" w:hAnsi="Arial Narrow"/>
          <w:bCs/>
          <w:sz w:val="26"/>
          <w:szCs w:val="26"/>
        </w:rPr>
      </w:pPr>
    </w:p>
    <w:p w14:paraId="5B7AE159" w14:textId="2759E5CE" w:rsidR="009E693B" w:rsidRPr="00B77B7C" w:rsidRDefault="00DD37D8" w:rsidP="004605E9">
      <w:pPr>
        <w:pStyle w:val="Sinespaciado"/>
        <w:spacing w:line="300" w:lineRule="auto"/>
        <w:jc w:val="both"/>
        <w:rPr>
          <w:rFonts w:ascii="Arial Narrow" w:hAnsi="Arial Narrow"/>
          <w:bCs/>
          <w:sz w:val="26"/>
          <w:szCs w:val="26"/>
        </w:rPr>
      </w:pPr>
      <w:r w:rsidRPr="00B77B7C">
        <w:rPr>
          <w:rFonts w:ascii="Arial Narrow" w:hAnsi="Arial Narrow"/>
          <w:bCs/>
          <w:sz w:val="26"/>
          <w:szCs w:val="26"/>
        </w:rPr>
        <w:t xml:space="preserve">En efecto, </w:t>
      </w:r>
      <w:r w:rsidR="00C149FE" w:rsidRPr="00B77B7C">
        <w:rPr>
          <w:rFonts w:ascii="Arial Narrow" w:hAnsi="Arial Narrow"/>
          <w:bCs/>
          <w:sz w:val="26"/>
          <w:szCs w:val="26"/>
        </w:rPr>
        <w:t>e</w:t>
      </w:r>
      <w:r w:rsidRPr="00B77B7C">
        <w:rPr>
          <w:rFonts w:ascii="Arial Narrow" w:hAnsi="Arial Narrow"/>
          <w:bCs/>
          <w:sz w:val="26"/>
          <w:szCs w:val="26"/>
        </w:rPr>
        <w:t>l</w:t>
      </w:r>
      <w:r w:rsidR="00C149FE" w:rsidRPr="00B77B7C">
        <w:rPr>
          <w:rFonts w:ascii="Arial Narrow" w:hAnsi="Arial Narrow"/>
          <w:bCs/>
          <w:sz w:val="26"/>
          <w:szCs w:val="26"/>
        </w:rPr>
        <w:t xml:space="preserve"> demandado en</w:t>
      </w:r>
      <w:r w:rsidRPr="00B77B7C">
        <w:rPr>
          <w:rFonts w:ascii="Arial Narrow" w:hAnsi="Arial Narrow"/>
          <w:bCs/>
          <w:sz w:val="26"/>
          <w:szCs w:val="26"/>
        </w:rPr>
        <w:t xml:space="preserve"> la acción popular puede </w:t>
      </w:r>
      <w:r w:rsidR="00241F31" w:rsidRPr="00B77B7C">
        <w:rPr>
          <w:rFonts w:ascii="Arial Narrow" w:hAnsi="Arial Narrow"/>
          <w:bCs/>
          <w:sz w:val="26"/>
          <w:szCs w:val="26"/>
        </w:rPr>
        <w:t>formular la excepción de</w:t>
      </w:r>
      <w:r w:rsidRPr="00B77B7C">
        <w:rPr>
          <w:rFonts w:ascii="Arial Narrow" w:hAnsi="Arial Narrow"/>
          <w:bCs/>
          <w:sz w:val="26"/>
          <w:szCs w:val="26"/>
        </w:rPr>
        <w:t xml:space="preserve"> falta de jurisdicción</w:t>
      </w:r>
      <w:r w:rsidR="00F90098" w:rsidRPr="00B77B7C">
        <w:rPr>
          <w:rFonts w:ascii="Arial Narrow" w:hAnsi="Arial Narrow"/>
          <w:bCs/>
          <w:sz w:val="26"/>
          <w:szCs w:val="26"/>
        </w:rPr>
        <w:t>, tal como lo</w:t>
      </w:r>
      <w:r w:rsidR="00241F31" w:rsidRPr="00B77B7C">
        <w:rPr>
          <w:rFonts w:ascii="Arial Narrow" w:hAnsi="Arial Narrow"/>
          <w:bCs/>
          <w:sz w:val="26"/>
          <w:szCs w:val="26"/>
        </w:rPr>
        <w:t xml:space="preserve"> faculta el artículo 32 de la Ley 472 de 1998,</w:t>
      </w:r>
      <w:r w:rsidRPr="00B77B7C">
        <w:rPr>
          <w:rFonts w:ascii="Arial Narrow" w:hAnsi="Arial Narrow"/>
          <w:bCs/>
          <w:sz w:val="26"/>
          <w:szCs w:val="26"/>
        </w:rPr>
        <w:t xml:space="preserve"> y con ello se desplegaría el trámite correspondiente a definir en qué juez se radica</w:t>
      </w:r>
      <w:r w:rsidR="001F6BA2" w:rsidRPr="00B77B7C">
        <w:rPr>
          <w:rFonts w:ascii="Arial Narrow" w:hAnsi="Arial Narrow"/>
          <w:bCs/>
          <w:sz w:val="26"/>
          <w:szCs w:val="26"/>
        </w:rPr>
        <w:t xml:space="preserve"> en forma definitiva, la atribución de juzgar </w:t>
      </w:r>
      <w:r w:rsidR="001F6BA2" w:rsidRPr="00B77B7C">
        <w:rPr>
          <w:rFonts w:ascii="Arial Narrow" w:hAnsi="Arial Narrow"/>
          <w:bCs/>
          <w:sz w:val="26"/>
          <w:szCs w:val="26"/>
        </w:rPr>
        <w:lastRenderedPageBreak/>
        <w:t xml:space="preserve">el caso, </w:t>
      </w:r>
      <w:r w:rsidR="009E693B" w:rsidRPr="00B77B7C">
        <w:rPr>
          <w:rFonts w:ascii="Arial Narrow" w:hAnsi="Arial Narrow"/>
          <w:bCs/>
          <w:sz w:val="26"/>
          <w:szCs w:val="26"/>
        </w:rPr>
        <w:t>resultando improcedente la intervención prematura de la justicia constitucional.</w:t>
      </w:r>
    </w:p>
    <w:p w14:paraId="1423F7BD" w14:textId="77777777" w:rsidR="00DD37D8" w:rsidRPr="00B77B7C" w:rsidRDefault="00DD37D8" w:rsidP="004605E9">
      <w:pPr>
        <w:pStyle w:val="Sinespaciado"/>
        <w:spacing w:line="300" w:lineRule="auto"/>
        <w:jc w:val="both"/>
        <w:rPr>
          <w:rFonts w:ascii="Arial Narrow" w:hAnsi="Arial Narrow"/>
          <w:bCs/>
          <w:sz w:val="26"/>
          <w:szCs w:val="26"/>
        </w:rPr>
      </w:pPr>
    </w:p>
    <w:p w14:paraId="42E3D06C" w14:textId="77777777" w:rsidR="00DD37D8" w:rsidRPr="00B77B7C" w:rsidRDefault="00DD37D8" w:rsidP="004605E9">
      <w:pPr>
        <w:pStyle w:val="Sinespaciado"/>
        <w:spacing w:line="300" w:lineRule="auto"/>
        <w:jc w:val="both"/>
        <w:rPr>
          <w:rFonts w:ascii="Arial Narrow" w:hAnsi="Arial Narrow"/>
          <w:bCs/>
          <w:sz w:val="26"/>
          <w:szCs w:val="26"/>
        </w:rPr>
      </w:pPr>
      <w:r w:rsidRPr="00B77B7C">
        <w:rPr>
          <w:rFonts w:ascii="Arial Narrow" w:hAnsi="Arial Narrow"/>
          <w:bCs/>
          <w:sz w:val="26"/>
          <w:szCs w:val="26"/>
        </w:rPr>
        <w:t xml:space="preserve">En otras palabras, sin haberse descorrido el traslado </w:t>
      </w:r>
      <w:r w:rsidR="00241F31" w:rsidRPr="00B77B7C">
        <w:rPr>
          <w:rFonts w:ascii="Arial Narrow" w:hAnsi="Arial Narrow"/>
          <w:bCs/>
          <w:sz w:val="26"/>
          <w:szCs w:val="26"/>
        </w:rPr>
        <w:t>de la demanda, no es factible, por ahora, que el juez de tutela se inmiscuya en el asunto, toda vez que existe la posibilidad de que el debate aquí planteado se formule y se dirima</w:t>
      </w:r>
      <w:r w:rsidR="00F90098" w:rsidRPr="00B77B7C">
        <w:rPr>
          <w:rFonts w:ascii="Arial Narrow" w:hAnsi="Arial Narrow"/>
          <w:bCs/>
          <w:sz w:val="26"/>
          <w:szCs w:val="26"/>
        </w:rPr>
        <w:t xml:space="preserve"> dentro d</w:t>
      </w:r>
      <w:r w:rsidR="00241F31" w:rsidRPr="00B77B7C">
        <w:rPr>
          <w:rFonts w:ascii="Arial Narrow" w:hAnsi="Arial Narrow"/>
          <w:bCs/>
          <w:sz w:val="26"/>
          <w:szCs w:val="26"/>
        </w:rPr>
        <w:t xml:space="preserve">el mismo proceso ordinario. </w:t>
      </w:r>
    </w:p>
    <w:p w14:paraId="38BF9301" w14:textId="77777777" w:rsidR="005D1EF5" w:rsidRPr="00B77B7C" w:rsidRDefault="005D1EF5" w:rsidP="004605E9">
      <w:pPr>
        <w:pStyle w:val="Sinespaciado"/>
        <w:spacing w:line="300" w:lineRule="auto"/>
        <w:jc w:val="both"/>
        <w:rPr>
          <w:rFonts w:ascii="Arial Narrow" w:hAnsi="Arial Narrow"/>
          <w:sz w:val="26"/>
          <w:szCs w:val="26"/>
        </w:rPr>
      </w:pPr>
    </w:p>
    <w:p w14:paraId="28776A0D" w14:textId="2E6B2D4F" w:rsidR="005D1EF5" w:rsidRPr="00B77B7C" w:rsidRDefault="006A697F" w:rsidP="004605E9">
      <w:pPr>
        <w:pStyle w:val="Sinespaciado"/>
        <w:spacing w:line="300" w:lineRule="auto"/>
        <w:jc w:val="both"/>
        <w:rPr>
          <w:rFonts w:ascii="Arial Narrow" w:hAnsi="Arial Narrow"/>
          <w:sz w:val="26"/>
          <w:szCs w:val="26"/>
        </w:rPr>
      </w:pPr>
      <w:r w:rsidRPr="00B77B7C">
        <w:rPr>
          <w:rFonts w:ascii="Arial Narrow" w:hAnsi="Arial Narrow"/>
          <w:b/>
          <w:bCs/>
          <w:sz w:val="26"/>
          <w:szCs w:val="26"/>
        </w:rPr>
        <w:t>5</w:t>
      </w:r>
      <w:r w:rsidR="00E37514" w:rsidRPr="00B77B7C">
        <w:rPr>
          <w:rFonts w:ascii="Arial Narrow" w:hAnsi="Arial Narrow"/>
          <w:b/>
          <w:bCs/>
          <w:sz w:val="26"/>
          <w:szCs w:val="26"/>
        </w:rPr>
        <w:t>.</w:t>
      </w:r>
      <w:r w:rsidR="00CD4D5F" w:rsidRPr="00B77B7C">
        <w:rPr>
          <w:rFonts w:ascii="Arial Narrow" w:hAnsi="Arial Narrow"/>
          <w:sz w:val="26"/>
          <w:szCs w:val="26"/>
        </w:rPr>
        <w:t xml:space="preserve"> </w:t>
      </w:r>
      <w:r w:rsidR="000B6B7A" w:rsidRPr="00B77B7C">
        <w:rPr>
          <w:rFonts w:ascii="Arial Narrow" w:hAnsi="Arial Narrow"/>
          <w:sz w:val="26"/>
          <w:szCs w:val="26"/>
        </w:rPr>
        <w:t>E</w:t>
      </w:r>
      <w:r w:rsidR="00241F31" w:rsidRPr="00B77B7C">
        <w:rPr>
          <w:rFonts w:ascii="Arial Narrow" w:hAnsi="Arial Narrow"/>
          <w:sz w:val="26"/>
          <w:szCs w:val="26"/>
        </w:rPr>
        <w:t xml:space="preserve">n conclusión, </w:t>
      </w:r>
      <w:r w:rsidR="000B6B7A" w:rsidRPr="00B77B7C">
        <w:rPr>
          <w:rFonts w:ascii="Arial Narrow" w:hAnsi="Arial Narrow"/>
          <w:sz w:val="26"/>
          <w:szCs w:val="26"/>
        </w:rPr>
        <w:t xml:space="preserve">el presente amparo constitucional resulta </w:t>
      </w:r>
      <w:r w:rsidR="002C1099" w:rsidRPr="00B77B7C">
        <w:rPr>
          <w:rFonts w:ascii="Arial Narrow" w:hAnsi="Arial Narrow"/>
          <w:sz w:val="26"/>
          <w:szCs w:val="26"/>
        </w:rPr>
        <w:t>improcedente</w:t>
      </w:r>
      <w:r w:rsidR="00235E1F" w:rsidRPr="00B77B7C">
        <w:rPr>
          <w:rFonts w:ascii="Arial Narrow" w:hAnsi="Arial Narrow"/>
          <w:sz w:val="26"/>
          <w:szCs w:val="26"/>
        </w:rPr>
        <w:t>, por lo que no es viable</w:t>
      </w:r>
      <w:r w:rsidR="000B6B7A" w:rsidRPr="00B77B7C">
        <w:rPr>
          <w:rFonts w:ascii="Arial Narrow" w:hAnsi="Arial Narrow"/>
          <w:sz w:val="26"/>
          <w:szCs w:val="26"/>
        </w:rPr>
        <w:t xml:space="preserve"> el estudio de fondo de la conducta del accionado</w:t>
      </w:r>
      <w:r w:rsidR="00201AC9" w:rsidRPr="00B77B7C">
        <w:rPr>
          <w:rFonts w:ascii="Arial Narrow" w:hAnsi="Arial Narrow"/>
          <w:sz w:val="26"/>
          <w:szCs w:val="26"/>
        </w:rPr>
        <w:t>.</w:t>
      </w:r>
    </w:p>
    <w:p w14:paraId="082C42A7" w14:textId="77777777" w:rsidR="00201AC9" w:rsidRPr="00B77B7C" w:rsidRDefault="00201AC9" w:rsidP="004605E9">
      <w:pPr>
        <w:pStyle w:val="Sinespaciado"/>
        <w:spacing w:line="300" w:lineRule="auto"/>
        <w:jc w:val="both"/>
        <w:rPr>
          <w:rFonts w:ascii="Arial Narrow" w:hAnsi="Arial Narrow"/>
          <w:sz w:val="26"/>
          <w:szCs w:val="26"/>
        </w:rPr>
      </w:pPr>
    </w:p>
    <w:p w14:paraId="2505B08D" w14:textId="77777777" w:rsidR="00DC1A4C" w:rsidRPr="00B77B7C" w:rsidRDefault="00DC1A4C" w:rsidP="004605E9">
      <w:pPr>
        <w:pStyle w:val="Sinespaciado"/>
        <w:spacing w:line="300" w:lineRule="auto"/>
        <w:jc w:val="both"/>
        <w:rPr>
          <w:rFonts w:ascii="Arial Narrow" w:hAnsi="Arial Narrow"/>
          <w:sz w:val="26"/>
          <w:szCs w:val="26"/>
        </w:rPr>
      </w:pPr>
      <w:r w:rsidRPr="00B77B7C">
        <w:rPr>
          <w:rFonts w:ascii="Arial Narrow" w:hAnsi="Arial Narrow"/>
          <w:sz w:val="26"/>
          <w:szCs w:val="26"/>
        </w:rPr>
        <w:t>Por lo expuesto, la Sala Civil Familia del Tribunal Superior de Pereira, Risaralda, administrando justicia en nombre de la República y por autoridad de la ley,</w:t>
      </w:r>
    </w:p>
    <w:p w14:paraId="6652C752" w14:textId="77777777" w:rsidR="00DC1A4C" w:rsidRPr="00B77B7C" w:rsidRDefault="00DC1A4C" w:rsidP="004605E9">
      <w:pPr>
        <w:pStyle w:val="Sinespaciado"/>
        <w:spacing w:line="300" w:lineRule="auto"/>
        <w:jc w:val="both"/>
        <w:rPr>
          <w:rFonts w:ascii="Arial Narrow" w:hAnsi="Arial Narrow"/>
          <w:sz w:val="26"/>
          <w:szCs w:val="26"/>
        </w:rPr>
      </w:pPr>
    </w:p>
    <w:p w14:paraId="10B5742D" w14:textId="77777777" w:rsidR="00DC1A4C" w:rsidRPr="00B77B7C" w:rsidRDefault="00DC1A4C" w:rsidP="004605E9">
      <w:pPr>
        <w:pStyle w:val="Sinespaciado"/>
        <w:spacing w:line="300" w:lineRule="auto"/>
        <w:jc w:val="center"/>
        <w:rPr>
          <w:rFonts w:ascii="Arial Narrow" w:hAnsi="Arial Narrow"/>
          <w:sz w:val="26"/>
          <w:szCs w:val="26"/>
        </w:rPr>
      </w:pPr>
      <w:r w:rsidRPr="00B77B7C">
        <w:rPr>
          <w:rFonts w:ascii="Arial Narrow" w:hAnsi="Arial Narrow"/>
          <w:b/>
          <w:bCs/>
          <w:sz w:val="26"/>
          <w:szCs w:val="26"/>
        </w:rPr>
        <w:t>RESUELVE</w:t>
      </w:r>
    </w:p>
    <w:p w14:paraId="1C369E98" w14:textId="77777777" w:rsidR="00DC1A4C" w:rsidRPr="00B77B7C" w:rsidRDefault="00DC1A4C" w:rsidP="004605E9">
      <w:pPr>
        <w:pStyle w:val="Sinespaciado"/>
        <w:spacing w:line="300" w:lineRule="auto"/>
        <w:jc w:val="center"/>
        <w:rPr>
          <w:rFonts w:ascii="Arial Narrow" w:hAnsi="Arial Narrow"/>
          <w:sz w:val="26"/>
          <w:szCs w:val="26"/>
        </w:rPr>
      </w:pPr>
    </w:p>
    <w:p w14:paraId="766EE231" w14:textId="77777777" w:rsidR="00DC1A4C" w:rsidRPr="00B77B7C" w:rsidRDefault="00DC1A4C" w:rsidP="004605E9">
      <w:pPr>
        <w:pStyle w:val="Sinespaciado"/>
        <w:spacing w:line="300" w:lineRule="auto"/>
        <w:jc w:val="both"/>
        <w:rPr>
          <w:rFonts w:ascii="Arial Narrow" w:hAnsi="Arial Narrow" w:cs="Arial"/>
          <w:sz w:val="26"/>
          <w:szCs w:val="26"/>
        </w:rPr>
      </w:pPr>
      <w:r w:rsidRPr="00B77B7C">
        <w:rPr>
          <w:rFonts w:ascii="Arial Narrow" w:hAnsi="Arial Narrow" w:cs="Arial"/>
          <w:b/>
          <w:sz w:val="26"/>
          <w:szCs w:val="26"/>
          <w:lang w:val="es-MX"/>
        </w:rPr>
        <w:t xml:space="preserve">PRIMERO: </w:t>
      </w:r>
      <w:r w:rsidRPr="00B77B7C">
        <w:rPr>
          <w:rFonts w:ascii="Arial Narrow" w:hAnsi="Arial Narrow"/>
          <w:b/>
          <w:bCs/>
          <w:sz w:val="26"/>
          <w:szCs w:val="26"/>
        </w:rPr>
        <w:t>DECLARAR</w:t>
      </w:r>
      <w:r w:rsidRPr="00B77B7C">
        <w:rPr>
          <w:rFonts w:ascii="Arial Narrow" w:hAnsi="Arial Narrow"/>
          <w:sz w:val="26"/>
          <w:szCs w:val="26"/>
        </w:rPr>
        <w:t xml:space="preserve"> </w:t>
      </w:r>
      <w:r w:rsidRPr="00B77B7C">
        <w:rPr>
          <w:rFonts w:ascii="Arial Narrow" w:hAnsi="Arial Narrow" w:cs="Arial"/>
          <w:color w:val="000000"/>
          <w:sz w:val="26"/>
          <w:szCs w:val="26"/>
        </w:rPr>
        <w:t xml:space="preserve">la improcedencia de </w:t>
      </w:r>
      <w:r w:rsidRPr="00B77B7C">
        <w:rPr>
          <w:rFonts w:ascii="Arial Narrow" w:hAnsi="Arial Narrow" w:cs="Arial"/>
          <w:sz w:val="26"/>
          <w:szCs w:val="26"/>
        </w:rPr>
        <w:t>la presente acción de tutela conforme a las consideraciones expuestas.</w:t>
      </w:r>
    </w:p>
    <w:p w14:paraId="16E85BC1" w14:textId="77777777" w:rsidR="00DC1A4C" w:rsidRPr="00B77B7C" w:rsidRDefault="00DC1A4C" w:rsidP="004605E9">
      <w:pPr>
        <w:pStyle w:val="Sinespaciado"/>
        <w:spacing w:line="300" w:lineRule="auto"/>
        <w:jc w:val="both"/>
        <w:rPr>
          <w:rFonts w:ascii="Arial Narrow" w:hAnsi="Arial Narrow" w:cs="Arial"/>
          <w:sz w:val="26"/>
          <w:szCs w:val="26"/>
        </w:rPr>
      </w:pPr>
    </w:p>
    <w:p w14:paraId="6B14A898" w14:textId="77777777" w:rsidR="00DC1A4C" w:rsidRPr="00B77B7C" w:rsidRDefault="00DC1A4C" w:rsidP="004605E9">
      <w:pPr>
        <w:pStyle w:val="Sinespaciado"/>
        <w:spacing w:line="300" w:lineRule="auto"/>
        <w:jc w:val="both"/>
        <w:rPr>
          <w:rFonts w:ascii="Arial Narrow" w:hAnsi="Arial Narrow" w:cs="Arial"/>
          <w:sz w:val="26"/>
          <w:szCs w:val="26"/>
          <w:lang w:val="es-MX"/>
        </w:rPr>
      </w:pPr>
      <w:r w:rsidRPr="00B77B7C">
        <w:rPr>
          <w:rFonts w:ascii="Arial Narrow" w:hAnsi="Arial Narrow" w:cs="Arial"/>
          <w:b/>
          <w:sz w:val="26"/>
          <w:szCs w:val="26"/>
        </w:rPr>
        <w:t>SEGUNDO</w:t>
      </w:r>
      <w:r w:rsidRPr="00B77B7C">
        <w:rPr>
          <w:rFonts w:ascii="Arial Narrow" w:hAnsi="Arial Narrow" w:cs="Arial"/>
          <w:bCs/>
          <w:sz w:val="26"/>
          <w:szCs w:val="26"/>
        </w:rPr>
        <w:t>:</w:t>
      </w:r>
      <w:r w:rsidRPr="00B77B7C">
        <w:rPr>
          <w:rFonts w:ascii="Arial Narrow" w:hAnsi="Arial Narrow" w:cs="Arial"/>
          <w:sz w:val="26"/>
          <w:szCs w:val="26"/>
        </w:rPr>
        <w:t xml:space="preserve"> </w:t>
      </w:r>
      <w:r w:rsidRPr="00B77B7C">
        <w:rPr>
          <w:rFonts w:ascii="Arial Narrow" w:hAnsi="Arial Narrow" w:cs="Arial"/>
          <w:b/>
          <w:sz w:val="26"/>
          <w:szCs w:val="26"/>
          <w:lang w:val="es-MX"/>
        </w:rPr>
        <w:t>NOTIFICAR</w:t>
      </w:r>
      <w:r w:rsidRPr="00B77B7C">
        <w:rPr>
          <w:rFonts w:ascii="Arial Narrow" w:hAnsi="Arial Narrow" w:cs="Arial"/>
          <w:sz w:val="26"/>
          <w:szCs w:val="26"/>
          <w:lang w:val="es-MX"/>
        </w:rPr>
        <w:t xml:space="preserve"> a las partes lo aquí resuelto en la forma más expedita y eficaz posible.</w:t>
      </w:r>
    </w:p>
    <w:p w14:paraId="1294B2E0" w14:textId="77777777" w:rsidR="002C1099" w:rsidRPr="00B77B7C" w:rsidRDefault="002C1099" w:rsidP="004605E9">
      <w:pPr>
        <w:pStyle w:val="Sinespaciado"/>
        <w:spacing w:line="300" w:lineRule="auto"/>
        <w:jc w:val="both"/>
        <w:rPr>
          <w:rFonts w:ascii="Arial Narrow" w:hAnsi="Arial Narrow" w:cs="Arial Narrow"/>
          <w:bCs/>
          <w:sz w:val="26"/>
          <w:szCs w:val="26"/>
          <w:lang w:eastAsia="es-MX"/>
        </w:rPr>
      </w:pPr>
    </w:p>
    <w:p w14:paraId="6D9F0554" w14:textId="77777777" w:rsidR="00DC1A4C" w:rsidRPr="00B77B7C" w:rsidRDefault="00DC1A4C" w:rsidP="004605E9">
      <w:pPr>
        <w:pStyle w:val="Sinespaciado"/>
        <w:spacing w:line="300" w:lineRule="auto"/>
        <w:jc w:val="both"/>
        <w:rPr>
          <w:rFonts w:ascii="Arial Narrow" w:hAnsi="Arial Narrow"/>
          <w:sz w:val="26"/>
          <w:szCs w:val="26"/>
        </w:rPr>
      </w:pPr>
      <w:r w:rsidRPr="00B77B7C">
        <w:rPr>
          <w:rFonts w:ascii="Arial Narrow" w:hAnsi="Arial Narrow" w:cs="Arial"/>
          <w:b/>
          <w:sz w:val="26"/>
          <w:szCs w:val="26"/>
          <w:lang w:val="es-MX"/>
        </w:rPr>
        <w:t xml:space="preserve">TERCERO: </w:t>
      </w:r>
      <w:r w:rsidRPr="00B77B7C">
        <w:rPr>
          <w:rFonts w:ascii="Arial Narrow" w:hAnsi="Arial Narrow" w:cs="Arial"/>
          <w:b/>
          <w:bCs/>
          <w:sz w:val="26"/>
          <w:szCs w:val="26"/>
          <w:lang w:val="es-MX"/>
        </w:rPr>
        <w:t>ENVIAR</w:t>
      </w:r>
      <w:r w:rsidRPr="00B77B7C">
        <w:rPr>
          <w:rFonts w:ascii="Arial Narrow" w:hAnsi="Arial Narrow" w:cs="Arial"/>
          <w:bCs/>
          <w:sz w:val="26"/>
          <w:szCs w:val="26"/>
          <w:lang w:val="es-MX"/>
        </w:rPr>
        <w:t xml:space="preserve"> </w:t>
      </w:r>
      <w:r w:rsidRPr="00B77B7C">
        <w:rPr>
          <w:rFonts w:ascii="Arial Narrow" w:hAnsi="Arial Narrow" w:cs="Arial"/>
          <w:sz w:val="26"/>
          <w:szCs w:val="26"/>
          <w:lang w:val="es-MX"/>
        </w:rPr>
        <w:t>oportunamente el presente expediente a la Honorable Corte Constitucional para su eventual revisión</w:t>
      </w:r>
      <w:r w:rsidR="0009119D" w:rsidRPr="00B77B7C">
        <w:rPr>
          <w:rFonts w:ascii="Arial Narrow" w:hAnsi="Arial Narrow"/>
          <w:sz w:val="26"/>
          <w:szCs w:val="26"/>
        </w:rPr>
        <w:t>, de no ser impugnada la sentencia.</w:t>
      </w:r>
    </w:p>
    <w:p w14:paraId="089C4C13" w14:textId="77777777" w:rsidR="00584FAF" w:rsidRPr="00B77B7C" w:rsidRDefault="00584FAF" w:rsidP="004605E9">
      <w:pPr>
        <w:pStyle w:val="Sinespaciado"/>
        <w:spacing w:line="300" w:lineRule="auto"/>
        <w:jc w:val="both"/>
        <w:rPr>
          <w:rFonts w:ascii="Arial Narrow" w:hAnsi="Arial Narrow"/>
          <w:sz w:val="26"/>
          <w:szCs w:val="26"/>
        </w:rPr>
      </w:pPr>
    </w:p>
    <w:p w14:paraId="1803F26F" w14:textId="6C06CD9C" w:rsidR="002C1099" w:rsidRPr="00B77B7C" w:rsidRDefault="00584FAF" w:rsidP="004605E9">
      <w:pPr>
        <w:pStyle w:val="Sinespaciado"/>
        <w:spacing w:line="300" w:lineRule="auto"/>
        <w:jc w:val="both"/>
        <w:rPr>
          <w:rFonts w:ascii="Arial Narrow" w:hAnsi="Arial Narrow"/>
          <w:b/>
          <w:sz w:val="26"/>
          <w:szCs w:val="26"/>
        </w:rPr>
      </w:pPr>
      <w:r w:rsidRPr="00B77B7C">
        <w:rPr>
          <w:rFonts w:ascii="Arial Narrow" w:hAnsi="Arial Narrow" w:cs="Arial"/>
          <w:b/>
          <w:sz w:val="26"/>
          <w:szCs w:val="26"/>
        </w:rPr>
        <w:t>CUARTO</w:t>
      </w:r>
      <w:r w:rsidRPr="00B77B7C">
        <w:rPr>
          <w:rFonts w:ascii="Arial Narrow" w:hAnsi="Arial Narrow" w:cs="Arial"/>
          <w:b/>
          <w:sz w:val="26"/>
          <w:szCs w:val="26"/>
          <w:lang w:val="es-MX"/>
        </w:rPr>
        <w:t xml:space="preserve">: </w:t>
      </w:r>
      <w:r w:rsidRPr="00B77B7C">
        <w:rPr>
          <w:rFonts w:ascii="Arial Narrow" w:hAnsi="Arial Narrow" w:cs="Arial"/>
          <w:b/>
          <w:bCs/>
          <w:sz w:val="26"/>
          <w:szCs w:val="26"/>
          <w:lang w:val="es-MX"/>
        </w:rPr>
        <w:t xml:space="preserve">ARCHIVAR </w:t>
      </w:r>
      <w:r w:rsidRPr="00B77B7C">
        <w:rPr>
          <w:rFonts w:ascii="Arial Narrow" w:hAnsi="Arial Narrow" w:cs="Arial"/>
          <w:bCs/>
          <w:sz w:val="26"/>
          <w:szCs w:val="26"/>
          <w:lang w:val="es-MX"/>
        </w:rPr>
        <w:t xml:space="preserve">el expediente, previa anotación en los libros </w:t>
      </w:r>
      <w:proofErr w:type="spellStart"/>
      <w:r w:rsidRPr="00B77B7C">
        <w:rPr>
          <w:rFonts w:ascii="Arial Narrow" w:hAnsi="Arial Narrow" w:cs="Arial"/>
          <w:bCs/>
          <w:sz w:val="26"/>
          <w:szCs w:val="26"/>
          <w:lang w:val="es-MX"/>
        </w:rPr>
        <w:t>radicadores</w:t>
      </w:r>
      <w:proofErr w:type="spellEnd"/>
      <w:r w:rsidRPr="00B77B7C">
        <w:rPr>
          <w:rFonts w:ascii="Arial Narrow" w:hAnsi="Arial Narrow" w:cs="Arial"/>
          <w:bCs/>
          <w:sz w:val="26"/>
          <w:szCs w:val="26"/>
          <w:lang w:val="es-MX"/>
        </w:rPr>
        <w:t>, una vez agotado el trámite ante la Corte Constitucional, siempre y cuando no exista actuación pendiente alguna</w:t>
      </w:r>
    </w:p>
    <w:p w14:paraId="24E29451" w14:textId="77777777" w:rsidR="00235E1F" w:rsidRPr="00B77B7C" w:rsidRDefault="00235E1F" w:rsidP="004605E9">
      <w:pPr>
        <w:spacing w:line="300" w:lineRule="auto"/>
        <w:ind w:right="49"/>
        <w:jc w:val="center"/>
        <w:rPr>
          <w:rFonts w:ascii="Arial Narrow" w:hAnsi="Arial Narrow"/>
          <w:b/>
          <w:iCs/>
          <w:sz w:val="26"/>
          <w:szCs w:val="26"/>
        </w:rPr>
      </w:pPr>
    </w:p>
    <w:p w14:paraId="6A783B4D" w14:textId="2593B870" w:rsidR="00DC1A4C" w:rsidRPr="00B77B7C" w:rsidRDefault="00DC1A4C" w:rsidP="004605E9">
      <w:pPr>
        <w:spacing w:line="300" w:lineRule="auto"/>
        <w:ind w:right="49"/>
        <w:jc w:val="center"/>
        <w:rPr>
          <w:rFonts w:ascii="Arial Narrow" w:hAnsi="Arial Narrow"/>
          <w:b/>
          <w:iCs/>
          <w:sz w:val="26"/>
          <w:szCs w:val="26"/>
        </w:rPr>
      </w:pPr>
      <w:r w:rsidRPr="00B77B7C">
        <w:rPr>
          <w:rFonts w:ascii="Arial Narrow" w:hAnsi="Arial Narrow"/>
          <w:b/>
          <w:iCs/>
          <w:sz w:val="26"/>
          <w:szCs w:val="26"/>
        </w:rPr>
        <w:t>NOTIFÍQUESE Y CÚMPLASE</w:t>
      </w:r>
    </w:p>
    <w:p w14:paraId="2187F4E8" w14:textId="77777777" w:rsidR="00416AE1" w:rsidRPr="00B77B7C" w:rsidRDefault="00416AE1" w:rsidP="004605E9">
      <w:pPr>
        <w:spacing w:line="300" w:lineRule="auto"/>
        <w:ind w:right="49"/>
        <w:jc w:val="center"/>
        <w:rPr>
          <w:rFonts w:ascii="Arial Narrow" w:hAnsi="Arial Narrow"/>
          <w:b/>
          <w:iCs/>
          <w:sz w:val="26"/>
          <w:szCs w:val="26"/>
        </w:rPr>
      </w:pPr>
    </w:p>
    <w:p w14:paraId="77CB2C63" w14:textId="3730B2A7" w:rsidR="00DC1A4C" w:rsidRPr="00B77B7C" w:rsidRDefault="00916312" w:rsidP="004605E9">
      <w:pPr>
        <w:spacing w:line="300" w:lineRule="auto"/>
        <w:ind w:right="49"/>
        <w:jc w:val="center"/>
        <w:rPr>
          <w:rFonts w:ascii="Arial Narrow" w:hAnsi="Arial Narrow"/>
          <w:iCs/>
          <w:sz w:val="26"/>
          <w:szCs w:val="26"/>
        </w:rPr>
      </w:pPr>
      <w:r w:rsidRPr="00B77B7C">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67DCEB0E" wp14:editId="69532EA1">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178C6B07" w14:textId="77777777" w:rsidR="00DC1A4C" w:rsidRDefault="00DC1A4C" w:rsidP="00DC1A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0F2A2EB" w14:textId="77777777" w:rsidR="00DC1A4C" w:rsidRDefault="00DC1A4C" w:rsidP="00DC1A4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DCEB0E"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178C6B07" w14:textId="77777777" w:rsidR="00DC1A4C" w:rsidRDefault="00DC1A4C" w:rsidP="00DC1A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0F2A2EB" w14:textId="77777777" w:rsidR="00DC1A4C" w:rsidRDefault="00DC1A4C" w:rsidP="00DC1A4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DC1A4C" w:rsidRPr="00B77B7C">
        <w:rPr>
          <w:rFonts w:ascii="Arial Narrow" w:hAnsi="Arial Narrow"/>
          <w:iCs/>
          <w:sz w:val="26"/>
          <w:szCs w:val="26"/>
        </w:rPr>
        <w:t>Los magistrados,</w:t>
      </w:r>
    </w:p>
    <w:p w14:paraId="4872D670" w14:textId="67983ACF" w:rsidR="00DC1A4C" w:rsidRDefault="00DC1A4C" w:rsidP="004605E9">
      <w:pPr>
        <w:spacing w:line="300" w:lineRule="auto"/>
        <w:rPr>
          <w:rFonts w:ascii="Arial Narrow" w:hAnsi="Arial Narrow"/>
          <w:sz w:val="26"/>
          <w:szCs w:val="26"/>
        </w:rPr>
      </w:pPr>
    </w:p>
    <w:p w14:paraId="56150C3C" w14:textId="77777777" w:rsidR="00B77B7C" w:rsidRPr="00B77B7C" w:rsidRDefault="00B77B7C" w:rsidP="004605E9">
      <w:pPr>
        <w:spacing w:line="300" w:lineRule="auto"/>
        <w:rPr>
          <w:rFonts w:ascii="Arial Narrow" w:hAnsi="Arial Narrow"/>
          <w:sz w:val="26"/>
          <w:szCs w:val="26"/>
        </w:rPr>
      </w:pPr>
    </w:p>
    <w:p w14:paraId="2FE7E368" w14:textId="77777777" w:rsidR="00B12296" w:rsidRPr="00B77B7C" w:rsidRDefault="00B12296" w:rsidP="004605E9">
      <w:pPr>
        <w:spacing w:line="300" w:lineRule="auto"/>
        <w:jc w:val="center"/>
        <w:rPr>
          <w:rFonts w:ascii="Arial Narrow" w:hAnsi="Arial Narrow" w:cs="Arial"/>
          <w:b/>
          <w:bCs/>
          <w:sz w:val="26"/>
          <w:szCs w:val="26"/>
        </w:rPr>
      </w:pPr>
      <w:r w:rsidRPr="00B77B7C">
        <w:rPr>
          <w:rFonts w:ascii="Arial Narrow" w:hAnsi="Arial Narrow" w:cs="Arial"/>
          <w:b/>
          <w:bCs/>
          <w:sz w:val="26"/>
          <w:szCs w:val="26"/>
        </w:rPr>
        <w:t>CARLOS MAURICIO GARCÍA BARAJAS</w:t>
      </w:r>
    </w:p>
    <w:p w14:paraId="6E0BCA25" w14:textId="00834F5D" w:rsidR="00B12296" w:rsidRPr="00B77B7C" w:rsidRDefault="00B12296" w:rsidP="004605E9">
      <w:pPr>
        <w:spacing w:line="300" w:lineRule="auto"/>
        <w:rPr>
          <w:rFonts w:ascii="Arial Narrow" w:hAnsi="Arial Narrow" w:cs="Arial"/>
          <w:bCs/>
          <w:sz w:val="26"/>
          <w:szCs w:val="26"/>
        </w:rPr>
      </w:pPr>
    </w:p>
    <w:p w14:paraId="50B98C45" w14:textId="77777777" w:rsidR="00B77B7C" w:rsidRPr="00B77B7C" w:rsidRDefault="00B77B7C" w:rsidP="004605E9">
      <w:pPr>
        <w:spacing w:line="300" w:lineRule="auto"/>
        <w:rPr>
          <w:rFonts w:ascii="Arial Narrow" w:hAnsi="Arial Narrow" w:cs="Arial"/>
          <w:bCs/>
          <w:sz w:val="26"/>
          <w:szCs w:val="26"/>
        </w:rPr>
      </w:pPr>
    </w:p>
    <w:p w14:paraId="018BD46A" w14:textId="77777777" w:rsidR="00B12296" w:rsidRPr="00B77B7C" w:rsidRDefault="00B12296" w:rsidP="004605E9">
      <w:pPr>
        <w:spacing w:line="300" w:lineRule="auto"/>
        <w:jc w:val="center"/>
        <w:rPr>
          <w:rFonts w:ascii="Arial Narrow" w:hAnsi="Arial Narrow" w:cs="Arial"/>
          <w:b/>
          <w:bCs/>
          <w:sz w:val="26"/>
          <w:szCs w:val="26"/>
        </w:rPr>
      </w:pPr>
      <w:r w:rsidRPr="00B77B7C">
        <w:rPr>
          <w:rFonts w:ascii="Arial Narrow" w:hAnsi="Arial Narrow" w:cs="Arial"/>
          <w:b/>
          <w:bCs/>
          <w:sz w:val="26"/>
          <w:szCs w:val="26"/>
        </w:rPr>
        <w:t>DUBERNEY GRISALES HERRERA</w:t>
      </w:r>
    </w:p>
    <w:p w14:paraId="386A7390" w14:textId="66E02B69" w:rsidR="00B77B7C" w:rsidRPr="00B77B7C" w:rsidRDefault="00B77B7C" w:rsidP="004605E9">
      <w:pPr>
        <w:spacing w:line="300" w:lineRule="auto"/>
        <w:rPr>
          <w:rFonts w:ascii="Arial Narrow" w:hAnsi="Arial Narrow" w:cs="Arial"/>
          <w:bCs/>
          <w:sz w:val="26"/>
          <w:szCs w:val="26"/>
        </w:rPr>
      </w:pPr>
    </w:p>
    <w:p w14:paraId="40EE3BA7" w14:textId="77777777" w:rsidR="00B77B7C" w:rsidRPr="00B77B7C" w:rsidRDefault="00B77B7C" w:rsidP="004605E9">
      <w:pPr>
        <w:spacing w:line="300" w:lineRule="auto"/>
        <w:rPr>
          <w:rFonts w:ascii="Arial Narrow" w:hAnsi="Arial Narrow" w:cs="Arial"/>
          <w:bCs/>
          <w:sz w:val="26"/>
          <w:szCs w:val="26"/>
        </w:rPr>
      </w:pPr>
    </w:p>
    <w:p w14:paraId="04A3575F" w14:textId="5520F2AF" w:rsidR="00EB1D2D" w:rsidRPr="00B77B7C" w:rsidRDefault="00B12296" w:rsidP="004605E9">
      <w:pPr>
        <w:spacing w:line="300" w:lineRule="auto"/>
        <w:jc w:val="center"/>
        <w:rPr>
          <w:rFonts w:ascii="Arial Narrow" w:hAnsi="Arial Narrow"/>
          <w:sz w:val="26"/>
          <w:szCs w:val="26"/>
        </w:rPr>
      </w:pPr>
      <w:r w:rsidRPr="00B77B7C">
        <w:rPr>
          <w:rFonts w:ascii="Arial Narrow" w:hAnsi="Arial Narrow" w:cs="Arial"/>
          <w:b/>
          <w:bCs/>
          <w:sz w:val="26"/>
          <w:szCs w:val="26"/>
        </w:rPr>
        <w:t>EDDER JIMMY SÁNCHEZ CALAMBÁS</w:t>
      </w:r>
    </w:p>
    <w:sectPr w:rsidR="00EB1D2D" w:rsidRPr="00B77B7C" w:rsidSect="00B77B7C">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F9A1" w14:textId="77777777" w:rsidR="00E04A10" w:rsidRDefault="00E04A10" w:rsidP="00DC1A4C">
      <w:r>
        <w:separator/>
      </w:r>
    </w:p>
  </w:endnote>
  <w:endnote w:type="continuationSeparator" w:id="0">
    <w:p w14:paraId="59FA23E8" w14:textId="77777777" w:rsidR="00E04A10" w:rsidRDefault="00E04A10" w:rsidP="00D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9557A" w14:textId="77777777" w:rsidR="00E04A10" w:rsidRDefault="00E04A10" w:rsidP="00DC1A4C">
      <w:r>
        <w:separator/>
      </w:r>
    </w:p>
  </w:footnote>
  <w:footnote w:type="continuationSeparator" w:id="0">
    <w:p w14:paraId="2E5970F2" w14:textId="77777777" w:rsidR="00E04A10" w:rsidRDefault="00E04A10" w:rsidP="00DC1A4C">
      <w:r>
        <w:continuationSeparator/>
      </w:r>
    </w:p>
  </w:footnote>
  <w:footnote w:id="1">
    <w:p w14:paraId="58F8E84D" w14:textId="77777777" w:rsidR="00374D4E" w:rsidRPr="00995285" w:rsidRDefault="00374D4E"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Archivo 02 cuaderno de primera instancia</w:t>
      </w:r>
    </w:p>
  </w:footnote>
  <w:footnote w:id="2">
    <w:p w14:paraId="5FF4AD76" w14:textId="77777777" w:rsidR="00125F31" w:rsidRPr="00995285" w:rsidRDefault="00125F31"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w:t>
      </w:r>
      <w:r w:rsidR="009D79EF" w:rsidRPr="00995285">
        <w:rPr>
          <w:rFonts w:ascii="Arial" w:hAnsi="Arial" w:cs="Arial"/>
          <w:sz w:val="18"/>
          <w:szCs w:val="16"/>
        </w:rPr>
        <w:t>Archivo 09</w:t>
      </w:r>
      <w:r w:rsidR="00F063F7" w:rsidRPr="00995285">
        <w:rPr>
          <w:rFonts w:ascii="Arial" w:hAnsi="Arial" w:cs="Arial"/>
          <w:sz w:val="18"/>
          <w:szCs w:val="16"/>
        </w:rPr>
        <w:t xml:space="preserve"> </w:t>
      </w:r>
      <w:r w:rsidR="001E157C" w:rsidRPr="00995285">
        <w:rPr>
          <w:rFonts w:ascii="Arial" w:hAnsi="Arial" w:cs="Arial"/>
          <w:sz w:val="18"/>
          <w:szCs w:val="16"/>
        </w:rPr>
        <w:t>cuaderno de primera instancia.</w:t>
      </w:r>
    </w:p>
  </w:footnote>
  <w:footnote w:id="3">
    <w:p w14:paraId="48AF64DA" w14:textId="77777777" w:rsidR="009D79EF" w:rsidRPr="00995285" w:rsidRDefault="009D79EF"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Archivo 11 cuaderno de primera instancia.</w:t>
      </w:r>
    </w:p>
  </w:footnote>
  <w:footnote w:id="4">
    <w:p w14:paraId="65F57A80" w14:textId="1BA52EE6" w:rsidR="00AC5C37" w:rsidRPr="00995285" w:rsidRDefault="00AC5C37"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C.C. Sentencia T-282 de 2012.</w:t>
      </w:r>
    </w:p>
  </w:footnote>
  <w:footnote w:id="5">
    <w:p w14:paraId="0BBCE8FF" w14:textId="77777777" w:rsidR="009027EB" w:rsidRPr="00995285" w:rsidRDefault="009027EB"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Documento 01 del archivo 07 del cuaderno de primera instancia</w:t>
      </w:r>
    </w:p>
  </w:footnote>
  <w:footnote w:id="6">
    <w:p w14:paraId="69434465" w14:textId="77777777" w:rsidR="00AA2954" w:rsidRPr="00995285" w:rsidRDefault="00AA2954"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Documento 04 del archivo 07 del cuaderno de primera instancia</w:t>
      </w:r>
    </w:p>
  </w:footnote>
  <w:footnote w:id="7">
    <w:p w14:paraId="7B21267D" w14:textId="3CA0B552" w:rsidR="00A758F1" w:rsidRPr="00995285" w:rsidRDefault="00A758F1"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Documento 10 del archivo 07 del cuaderno de primera instancia</w:t>
      </w:r>
      <w:r w:rsidR="00425318" w:rsidRPr="00995285">
        <w:rPr>
          <w:rFonts w:ascii="Arial" w:hAnsi="Arial" w:cs="Arial"/>
          <w:sz w:val="18"/>
          <w:szCs w:val="16"/>
        </w:rPr>
        <w:t>. Se sostuvo que las Notarías, a pesar de que prestan un servicio público, son entidades privadas y por lo mismo no es dable el envío del asunto a la jurisdicción contenciosa administrativa.</w:t>
      </w:r>
    </w:p>
  </w:footnote>
  <w:footnote w:id="8">
    <w:p w14:paraId="530FE8F3" w14:textId="613384BC" w:rsidR="00326510" w:rsidRPr="00995285" w:rsidRDefault="00326510"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C.C. Sentencia </w:t>
      </w:r>
      <w:r w:rsidR="00B236C2" w:rsidRPr="00995285">
        <w:rPr>
          <w:rFonts w:ascii="Arial" w:hAnsi="Arial" w:cs="Arial"/>
          <w:sz w:val="18"/>
          <w:szCs w:val="16"/>
        </w:rPr>
        <w:t>T-021 de 2007.</w:t>
      </w:r>
    </w:p>
  </w:footnote>
  <w:footnote w:id="9">
    <w:p w14:paraId="369F9066" w14:textId="392ADA41" w:rsidR="009F1C97" w:rsidRPr="00995285" w:rsidRDefault="009F1C97"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Ver, por ejemplo, sentencia T-276 de 1995</w:t>
      </w:r>
      <w:r w:rsidR="00463FFB" w:rsidRPr="00995285">
        <w:rPr>
          <w:rFonts w:ascii="Arial" w:hAnsi="Arial" w:cs="Arial"/>
          <w:sz w:val="18"/>
          <w:szCs w:val="16"/>
        </w:rPr>
        <w:t>.</w:t>
      </w:r>
    </w:p>
  </w:footnote>
  <w:footnote w:id="10">
    <w:p w14:paraId="3BAF3B2A" w14:textId="145EB01A" w:rsidR="00D26D82" w:rsidRPr="00995285" w:rsidRDefault="00D26D82"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En relación con el principio </w:t>
      </w:r>
      <w:proofErr w:type="spellStart"/>
      <w:r w:rsidRPr="00995285">
        <w:rPr>
          <w:rFonts w:ascii="Arial" w:hAnsi="Arial" w:cs="Arial"/>
          <w:sz w:val="18"/>
          <w:szCs w:val="16"/>
        </w:rPr>
        <w:t>nemo</w:t>
      </w:r>
      <w:proofErr w:type="spellEnd"/>
      <w:r w:rsidRPr="00995285">
        <w:rPr>
          <w:rFonts w:ascii="Arial" w:hAnsi="Arial" w:cs="Arial"/>
          <w:sz w:val="18"/>
          <w:szCs w:val="16"/>
        </w:rPr>
        <w:t xml:space="preserve"> </w:t>
      </w:r>
      <w:proofErr w:type="spellStart"/>
      <w:r w:rsidRPr="00995285">
        <w:rPr>
          <w:rFonts w:ascii="Arial" w:hAnsi="Arial" w:cs="Arial"/>
          <w:sz w:val="18"/>
          <w:szCs w:val="16"/>
        </w:rPr>
        <w:t>auditur</w:t>
      </w:r>
      <w:proofErr w:type="spellEnd"/>
      <w:r w:rsidRPr="00995285">
        <w:rPr>
          <w:rFonts w:ascii="Arial" w:hAnsi="Arial" w:cs="Arial"/>
          <w:sz w:val="18"/>
          <w:szCs w:val="16"/>
        </w:rPr>
        <w:t xml:space="preserve"> </w:t>
      </w:r>
      <w:proofErr w:type="spellStart"/>
      <w:r w:rsidRPr="00995285">
        <w:rPr>
          <w:rFonts w:ascii="Arial" w:hAnsi="Arial" w:cs="Arial"/>
          <w:sz w:val="18"/>
          <w:szCs w:val="16"/>
        </w:rPr>
        <w:t>propiam</w:t>
      </w:r>
      <w:proofErr w:type="spellEnd"/>
      <w:r w:rsidRPr="00995285">
        <w:rPr>
          <w:rFonts w:ascii="Arial" w:hAnsi="Arial" w:cs="Arial"/>
          <w:sz w:val="18"/>
          <w:szCs w:val="16"/>
        </w:rPr>
        <w:t xml:space="preserve"> </w:t>
      </w:r>
      <w:proofErr w:type="spellStart"/>
      <w:r w:rsidRPr="00995285">
        <w:rPr>
          <w:rFonts w:ascii="Arial" w:hAnsi="Arial" w:cs="Arial"/>
          <w:sz w:val="18"/>
          <w:szCs w:val="16"/>
        </w:rPr>
        <w:t>turpitudinem</w:t>
      </w:r>
      <w:proofErr w:type="spellEnd"/>
      <w:r w:rsidRPr="00995285">
        <w:rPr>
          <w:rFonts w:ascii="Arial" w:hAnsi="Arial" w:cs="Arial"/>
          <w:sz w:val="18"/>
          <w:szCs w:val="16"/>
        </w:rPr>
        <w:t xml:space="preserve"> </w:t>
      </w:r>
      <w:proofErr w:type="spellStart"/>
      <w:r w:rsidRPr="00995285">
        <w:rPr>
          <w:rFonts w:ascii="Arial" w:hAnsi="Arial" w:cs="Arial"/>
          <w:sz w:val="18"/>
          <w:szCs w:val="16"/>
        </w:rPr>
        <w:t>allegans</w:t>
      </w:r>
      <w:proofErr w:type="spellEnd"/>
      <w:r w:rsidRPr="00995285">
        <w:rPr>
          <w:rFonts w:ascii="Arial" w:hAnsi="Arial" w:cs="Arial"/>
          <w:sz w:val="18"/>
          <w:szCs w:val="16"/>
        </w:rPr>
        <w:t xml:space="preserve">, pueden </w:t>
      </w:r>
      <w:r w:rsidR="00995285" w:rsidRPr="00995285">
        <w:rPr>
          <w:rFonts w:ascii="Arial" w:hAnsi="Arial" w:cs="Arial"/>
          <w:sz w:val="18"/>
          <w:szCs w:val="16"/>
        </w:rPr>
        <w:t>también ser</w:t>
      </w:r>
      <w:r w:rsidRPr="00995285">
        <w:rPr>
          <w:rFonts w:ascii="Arial" w:hAnsi="Arial" w:cs="Arial"/>
          <w:sz w:val="18"/>
          <w:szCs w:val="16"/>
        </w:rPr>
        <w:t xml:space="preserve"> consultadas las sentencias No. T-332 de 1994, T-448 de 1994, C-083 de </w:t>
      </w:r>
      <w:r w:rsidR="00995285" w:rsidRPr="00995285">
        <w:rPr>
          <w:rFonts w:ascii="Arial" w:hAnsi="Arial" w:cs="Arial"/>
          <w:sz w:val="18"/>
          <w:szCs w:val="16"/>
        </w:rPr>
        <w:t>1995, T</w:t>
      </w:r>
      <w:r w:rsidRPr="00995285">
        <w:rPr>
          <w:rFonts w:ascii="Arial" w:hAnsi="Arial" w:cs="Arial"/>
          <w:sz w:val="18"/>
          <w:szCs w:val="16"/>
        </w:rPr>
        <w:t xml:space="preserve">-196 de 1995, T-276 de 1995, T-443 de 1995, T-013 de 1998, T-033 de 1998.   </w:t>
      </w:r>
    </w:p>
  </w:footnote>
  <w:footnote w:id="11">
    <w:p w14:paraId="61ABE262" w14:textId="5C856218" w:rsidR="002513CD" w:rsidRPr="00995285" w:rsidRDefault="002513CD" w:rsidP="00995285">
      <w:pPr>
        <w:pStyle w:val="Textonotapie"/>
        <w:jc w:val="both"/>
        <w:rPr>
          <w:rFonts w:ascii="Arial" w:hAnsi="Arial" w:cs="Arial"/>
          <w:sz w:val="22"/>
        </w:rPr>
      </w:pPr>
      <w:r w:rsidRPr="00995285">
        <w:rPr>
          <w:rStyle w:val="Refdenotaalpie"/>
          <w:rFonts w:ascii="Arial" w:hAnsi="Arial" w:cs="Arial"/>
          <w:sz w:val="18"/>
          <w:szCs w:val="16"/>
        </w:rPr>
        <w:footnoteRef/>
      </w:r>
      <w:r w:rsidRPr="00995285">
        <w:rPr>
          <w:rFonts w:ascii="Arial" w:hAnsi="Arial" w:cs="Arial"/>
          <w:sz w:val="18"/>
          <w:szCs w:val="16"/>
        </w:rPr>
        <w:t xml:space="preserve"> C.C. Sentencia T-938 de 2001.</w:t>
      </w:r>
    </w:p>
  </w:footnote>
  <w:footnote w:id="12">
    <w:p w14:paraId="1110FFCF" w14:textId="77777777" w:rsidR="00FD0492" w:rsidRPr="00995285" w:rsidRDefault="00FD0492" w:rsidP="00995285">
      <w:pPr>
        <w:pStyle w:val="Textonotapie"/>
        <w:jc w:val="both"/>
        <w:rPr>
          <w:rFonts w:ascii="Arial" w:hAnsi="Arial" w:cs="Arial"/>
          <w:sz w:val="18"/>
          <w:szCs w:val="16"/>
        </w:rPr>
      </w:pPr>
      <w:r w:rsidRPr="00995285">
        <w:rPr>
          <w:rStyle w:val="Refdenotaalpie"/>
          <w:rFonts w:ascii="Arial" w:hAnsi="Arial" w:cs="Arial"/>
          <w:sz w:val="18"/>
          <w:szCs w:val="16"/>
        </w:rPr>
        <w:footnoteRef/>
      </w:r>
      <w:r w:rsidRPr="00995285">
        <w:rPr>
          <w:rFonts w:ascii="Arial" w:hAnsi="Arial" w:cs="Arial"/>
          <w:sz w:val="18"/>
          <w:szCs w:val="16"/>
        </w:rPr>
        <w:t xml:space="preserve"> Sentencia de tutela del 06 de septiembre de 2019, M.P. Claudia María Arcila Ríos, expediente No. 66001-22-13-000-2019-00592-00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4DB4" w14:textId="1F03AB52" w:rsidR="007739D1" w:rsidRPr="00B77B7C" w:rsidRDefault="00B77B7C" w:rsidP="00B77B7C">
    <w:pPr>
      <w:pStyle w:val="Encabezado"/>
      <w:rPr>
        <w:rFonts w:ascii="Arial" w:eastAsiaTheme="minorHAnsi" w:hAnsi="Arial" w:cs="Arial"/>
        <w:bCs/>
        <w:sz w:val="18"/>
        <w:szCs w:val="18"/>
        <w:lang w:val="es-CO" w:eastAsia="en-US"/>
      </w:rPr>
    </w:pPr>
    <w:r w:rsidRPr="00B77B7C">
      <w:rPr>
        <w:rFonts w:ascii="Arial" w:hAnsi="Arial" w:cs="Arial"/>
        <w:sz w:val="18"/>
        <w:szCs w:val="18"/>
      </w:rPr>
      <w:t>Acción de tutela</w:t>
    </w:r>
    <w:r w:rsidRPr="00B77B7C">
      <w:rPr>
        <w:rFonts w:ascii="Arial" w:hAnsi="Arial" w:cs="Arial"/>
        <w:bCs/>
        <w:sz w:val="18"/>
        <w:szCs w:val="18"/>
      </w:rPr>
      <w:t xml:space="preserve"> </w:t>
    </w:r>
  </w:p>
  <w:p w14:paraId="281C510F" w14:textId="260AA9D3" w:rsidR="000B1ED7" w:rsidRPr="00B77B7C" w:rsidRDefault="00B77B7C" w:rsidP="00B77B7C">
    <w:pPr>
      <w:pStyle w:val="Encabezado"/>
      <w:rPr>
        <w:rFonts w:ascii="Arial" w:hAnsi="Arial" w:cs="Arial"/>
        <w:sz w:val="18"/>
        <w:szCs w:val="18"/>
      </w:rPr>
    </w:pPr>
    <w:r w:rsidRPr="00B77B7C">
      <w:rPr>
        <w:rFonts w:ascii="Arial" w:hAnsi="Arial" w:cs="Arial"/>
        <w:sz w:val="18"/>
        <w:szCs w:val="18"/>
      </w:rPr>
      <w:t>Rad</w:t>
    </w:r>
    <w:r w:rsidR="004137C2" w:rsidRPr="00B77B7C">
      <w:rPr>
        <w:rFonts w:ascii="Arial" w:hAnsi="Arial" w:cs="Arial"/>
        <w:sz w:val="18"/>
        <w:szCs w:val="18"/>
      </w:rPr>
      <w:t xml:space="preserve">. </w:t>
    </w:r>
    <w:r w:rsidRPr="00B77B7C">
      <w:rPr>
        <w:rFonts w:ascii="Arial" w:hAnsi="Arial" w:cs="Arial"/>
        <w:sz w:val="18"/>
        <w:szCs w:val="18"/>
      </w:rPr>
      <w:t>único</w:t>
    </w:r>
    <w:r w:rsidR="004137C2" w:rsidRPr="00B77B7C">
      <w:rPr>
        <w:rFonts w:ascii="Arial" w:hAnsi="Arial" w:cs="Arial"/>
        <w:sz w:val="18"/>
        <w:szCs w:val="18"/>
      </w:rPr>
      <w:t>:  660012213000202100</w:t>
    </w:r>
    <w:r w:rsidR="008A29F8" w:rsidRPr="00B77B7C">
      <w:rPr>
        <w:rFonts w:ascii="Arial" w:hAnsi="Arial" w:cs="Arial"/>
        <w:sz w:val="18"/>
        <w:szCs w:val="18"/>
      </w:rPr>
      <w:t>32</w:t>
    </w:r>
    <w:r w:rsidR="00E75C3D" w:rsidRPr="00B77B7C">
      <w:rPr>
        <w:rFonts w:ascii="Arial" w:hAnsi="Arial" w:cs="Arial"/>
        <w:sz w:val="18"/>
        <w:szCs w:val="18"/>
      </w:rPr>
      <w:t>3</w:t>
    </w:r>
    <w:r w:rsidR="004137C2" w:rsidRPr="00B77B7C">
      <w:rPr>
        <w:rFonts w:ascii="Arial" w:hAnsi="Arial" w:cs="Arial"/>
        <w:sz w:val="18"/>
        <w:szCs w:val="18"/>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C"/>
    <w:rsid w:val="000073ED"/>
    <w:rsid w:val="00007C6B"/>
    <w:rsid w:val="00013659"/>
    <w:rsid w:val="000314A6"/>
    <w:rsid w:val="00056EC8"/>
    <w:rsid w:val="000602F3"/>
    <w:rsid w:val="00072B01"/>
    <w:rsid w:val="00073B7E"/>
    <w:rsid w:val="00075A8E"/>
    <w:rsid w:val="00081D59"/>
    <w:rsid w:val="0009119D"/>
    <w:rsid w:val="00095AC1"/>
    <w:rsid w:val="00096192"/>
    <w:rsid w:val="000B1ED7"/>
    <w:rsid w:val="000B22B4"/>
    <w:rsid w:val="000B6B7A"/>
    <w:rsid w:val="000B7F0C"/>
    <w:rsid w:val="000D3226"/>
    <w:rsid w:val="000F47C0"/>
    <w:rsid w:val="000F5392"/>
    <w:rsid w:val="000F748F"/>
    <w:rsid w:val="00102CF8"/>
    <w:rsid w:val="0010512D"/>
    <w:rsid w:val="00106807"/>
    <w:rsid w:val="00125F31"/>
    <w:rsid w:val="00132A3C"/>
    <w:rsid w:val="001374D1"/>
    <w:rsid w:val="0014275C"/>
    <w:rsid w:val="00146283"/>
    <w:rsid w:val="00150450"/>
    <w:rsid w:val="00183A3C"/>
    <w:rsid w:val="001927B9"/>
    <w:rsid w:val="00194518"/>
    <w:rsid w:val="001A0EF4"/>
    <w:rsid w:val="001D01F3"/>
    <w:rsid w:val="001D3BE7"/>
    <w:rsid w:val="001D777D"/>
    <w:rsid w:val="001E157C"/>
    <w:rsid w:val="001E4B64"/>
    <w:rsid w:val="001F6BA2"/>
    <w:rsid w:val="00201AC9"/>
    <w:rsid w:val="00207569"/>
    <w:rsid w:val="002138FC"/>
    <w:rsid w:val="002320DE"/>
    <w:rsid w:val="00235E1F"/>
    <w:rsid w:val="00241F31"/>
    <w:rsid w:val="002513CD"/>
    <w:rsid w:val="00263C50"/>
    <w:rsid w:val="00274151"/>
    <w:rsid w:val="00283843"/>
    <w:rsid w:val="002A3A48"/>
    <w:rsid w:val="002A5B1D"/>
    <w:rsid w:val="002C1099"/>
    <w:rsid w:val="002E62A3"/>
    <w:rsid w:val="0030160B"/>
    <w:rsid w:val="00310401"/>
    <w:rsid w:val="00326510"/>
    <w:rsid w:val="0032671F"/>
    <w:rsid w:val="00331596"/>
    <w:rsid w:val="003505BD"/>
    <w:rsid w:val="00357BF4"/>
    <w:rsid w:val="00374D4E"/>
    <w:rsid w:val="00396112"/>
    <w:rsid w:val="003A64F9"/>
    <w:rsid w:val="003B46CD"/>
    <w:rsid w:val="003C2057"/>
    <w:rsid w:val="003D1279"/>
    <w:rsid w:val="003E1D81"/>
    <w:rsid w:val="0040788B"/>
    <w:rsid w:val="00407E35"/>
    <w:rsid w:val="004137C2"/>
    <w:rsid w:val="00416AE1"/>
    <w:rsid w:val="00425318"/>
    <w:rsid w:val="00432710"/>
    <w:rsid w:val="00444644"/>
    <w:rsid w:val="00451629"/>
    <w:rsid w:val="004605E9"/>
    <w:rsid w:val="00463FFB"/>
    <w:rsid w:val="004747F8"/>
    <w:rsid w:val="004B0589"/>
    <w:rsid w:val="004B6DA7"/>
    <w:rsid w:val="004C2BD4"/>
    <w:rsid w:val="004F5254"/>
    <w:rsid w:val="00510760"/>
    <w:rsid w:val="005126E4"/>
    <w:rsid w:val="00512E76"/>
    <w:rsid w:val="00532435"/>
    <w:rsid w:val="0054552E"/>
    <w:rsid w:val="00546AD2"/>
    <w:rsid w:val="00550366"/>
    <w:rsid w:val="00556FD9"/>
    <w:rsid w:val="00571B38"/>
    <w:rsid w:val="0057362E"/>
    <w:rsid w:val="0058029B"/>
    <w:rsid w:val="00584FAF"/>
    <w:rsid w:val="00593412"/>
    <w:rsid w:val="005D12C1"/>
    <w:rsid w:val="005D1EF5"/>
    <w:rsid w:val="005D213B"/>
    <w:rsid w:val="005E2E44"/>
    <w:rsid w:val="005F36F2"/>
    <w:rsid w:val="00614743"/>
    <w:rsid w:val="00622F60"/>
    <w:rsid w:val="00644F76"/>
    <w:rsid w:val="00654BF6"/>
    <w:rsid w:val="006616C2"/>
    <w:rsid w:val="00692AD3"/>
    <w:rsid w:val="006A25BD"/>
    <w:rsid w:val="006A697F"/>
    <w:rsid w:val="006B0A3C"/>
    <w:rsid w:val="006D2A4B"/>
    <w:rsid w:val="007012EB"/>
    <w:rsid w:val="00726A60"/>
    <w:rsid w:val="00787E2C"/>
    <w:rsid w:val="007A2FF6"/>
    <w:rsid w:val="007A34F7"/>
    <w:rsid w:val="007B05D4"/>
    <w:rsid w:val="007B0A10"/>
    <w:rsid w:val="007D2BF9"/>
    <w:rsid w:val="007D7D3D"/>
    <w:rsid w:val="008053D4"/>
    <w:rsid w:val="008131D3"/>
    <w:rsid w:val="0083339B"/>
    <w:rsid w:val="00842A50"/>
    <w:rsid w:val="00846357"/>
    <w:rsid w:val="00851909"/>
    <w:rsid w:val="008704F7"/>
    <w:rsid w:val="008A29F8"/>
    <w:rsid w:val="008A7635"/>
    <w:rsid w:val="008C2F34"/>
    <w:rsid w:val="009006FD"/>
    <w:rsid w:val="009027EB"/>
    <w:rsid w:val="009152F1"/>
    <w:rsid w:val="00916312"/>
    <w:rsid w:val="00916E72"/>
    <w:rsid w:val="00925AB7"/>
    <w:rsid w:val="00937D25"/>
    <w:rsid w:val="0095337D"/>
    <w:rsid w:val="0095421A"/>
    <w:rsid w:val="009553C9"/>
    <w:rsid w:val="00981407"/>
    <w:rsid w:val="0098212A"/>
    <w:rsid w:val="00995285"/>
    <w:rsid w:val="009970C8"/>
    <w:rsid w:val="00997B37"/>
    <w:rsid w:val="009A0440"/>
    <w:rsid w:val="009B7F84"/>
    <w:rsid w:val="009D79EF"/>
    <w:rsid w:val="009E03A6"/>
    <w:rsid w:val="009E693B"/>
    <w:rsid w:val="009F1C97"/>
    <w:rsid w:val="00A1512B"/>
    <w:rsid w:val="00A73F29"/>
    <w:rsid w:val="00A758F1"/>
    <w:rsid w:val="00A81501"/>
    <w:rsid w:val="00AA2954"/>
    <w:rsid w:val="00AC5C37"/>
    <w:rsid w:val="00B12296"/>
    <w:rsid w:val="00B14651"/>
    <w:rsid w:val="00B236C2"/>
    <w:rsid w:val="00B26E35"/>
    <w:rsid w:val="00B77B7C"/>
    <w:rsid w:val="00B84211"/>
    <w:rsid w:val="00B92C6A"/>
    <w:rsid w:val="00BB2F97"/>
    <w:rsid w:val="00BB61F8"/>
    <w:rsid w:val="00BD4F6B"/>
    <w:rsid w:val="00BE186C"/>
    <w:rsid w:val="00BE29D6"/>
    <w:rsid w:val="00C01175"/>
    <w:rsid w:val="00C01E73"/>
    <w:rsid w:val="00C02A08"/>
    <w:rsid w:val="00C04F27"/>
    <w:rsid w:val="00C0631A"/>
    <w:rsid w:val="00C149FE"/>
    <w:rsid w:val="00C436BE"/>
    <w:rsid w:val="00C6140B"/>
    <w:rsid w:val="00C75E16"/>
    <w:rsid w:val="00C84970"/>
    <w:rsid w:val="00C932B7"/>
    <w:rsid w:val="00CC102C"/>
    <w:rsid w:val="00CD4D5F"/>
    <w:rsid w:val="00CD5769"/>
    <w:rsid w:val="00CF3477"/>
    <w:rsid w:val="00CF48C7"/>
    <w:rsid w:val="00D10CB5"/>
    <w:rsid w:val="00D11E96"/>
    <w:rsid w:val="00D12104"/>
    <w:rsid w:val="00D26D82"/>
    <w:rsid w:val="00D37A1C"/>
    <w:rsid w:val="00D40E2B"/>
    <w:rsid w:val="00D7130D"/>
    <w:rsid w:val="00D77F8F"/>
    <w:rsid w:val="00D951B7"/>
    <w:rsid w:val="00D96EA1"/>
    <w:rsid w:val="00DA4C8F"/>
    <w:rsid w:val="00DB0C63"/>
    <w:rsid w:val="00DB2D04"/>
    <w:rsid w:val="00DC00A0"/>
    <w:rsid w:val="00DC1A4C"/>
    <w:rsid w:val="00DD37D8"/>
    <w:rsid w:val="00DD5297"/>
    <w:rsid w:val="00E029F4"/>
    <w:rsid w:val="00E04A10"/>
    <w:rsid w:val="00E06EE2"/>
    <w:rsid w:val="00E112FF"/>
    <w:rsid w:val="00E11E06"/>
    <w:rsid w:val="00E354B9"/>
    <w:rsid w:val="00E37514"/>
    <w:rsid w:val="00E456F2"/>
    <w:rsid w:val="00E5616B"/>
    <w:rsid w:val="00E603F0"/>
    <w:rsid w:val="00E64F57"/>
    <w:rsid w:val="00E7014D"/>
    <w:rsid w:val="00E70373"/>
    <w:rsid w:val="00E75C3D"/>
    <w:rsid w:val="00E87771"/>
    <w:rsid w:val="00E910F6"/>
    <w:rsid w:val="00E92161"/>
    <w:rsid w:val="00EA02B6"/>
    <w:rsid w:val="00EB1D2D"/>
    <w:rsid w:val="00F053BD"/>
    <w:rsid w:val="00F063F7"/>
    <w:rsid w:val="00F1000F"/>
    <w:rsid w:val="00F716DC"/>
    <w:rsid w:val="00F7565C"/>
    <w:rsid w:val="00F75806"/>
    <w:rsid w:val="00F81927"/>
    <w:rsid w:val="00F86631"/>
    <w:rsid w:val="00F90098"/>
    <w:rsid w:val="00FA4524"/>
    <w:rsid w:val="00FA741E"/>
    <w:rsid w:val="00FB0D0D"/>
    <w:rsid w:val="00FB153C"/>
    <w:rsid w:val="00FD0492"/>
    <w:rsid w:val="00FF62C2"/>
    <w:rsid w:val="02B8B10C"/>
    <w:rsid w:val="095D26C1"/>
    <w:rsid w:val="0E45A7EB"/>
    <w:rsid w:val="13650FF5"/>
    <w:rsid w:val="1D726AC9"/>
    <w:rsid w:val="1E8216F2"/>
    <w:rsid w:val="24DD8E9C"/>
    <w:rsid w:val="324ED329"/>
    <w:rsid w:val="45E2729D"/>
    <w:rsid w:val="7103A70B"/>
    <w:rsid w:val="79B597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6FEC"/>
  <w15:docId w15:val="{0AC8656C-7F26-440A-8E2D-5EAC7B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4C"/>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1A4C"/>
    <w:rPr>
      <w:color w:val="0563C1" w:themeColor="hyperlink"/>
      <w:u w:val="single"/>
    </w:rPr>
  </w:style>
  <w:style w:type="character" w:customStyle="1" w:styleId="SinespaciadoCar">
    <w:name w:val="Sin espaciado Car"/>
    <w:link w:val="Sinespaciado"/>
    <w:uiPriority w:val="1"/>
    <w:locked/>
    <w:rsid w:val="00DC1A4C"/>
    <w:rPr>
      <w:rFonts w:ascii="Courier New" w:eastAsia="Times New Roman" w:hAnsi="Courier New" w:cs="Times New Roman"/>
      <w:lang w:val="es-ES" w:eastAsia="es-ES"/>
    </w:rPr>
  </w:style>
  <w:style w:type="paragraph" w:styleId="Sinespaciado">
    <w:name w:val="No Spacing"/>
    <w:link w:val="SinespaciadoCar"/>
    <w:uiPriority w:val="1"/>
    <w:qFormat/>
    <w:rsid w:val="00DC1A4C"/>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DC1A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C1A4C"/>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DC1A4C"/>
    <w:pPr>
      <w:tabs>
        <w:tab w:val="center" w:pos="4419"/>
        <w:tab w:val="right" w:pos="8838"/>
      </w:tabs>
    </w:pPr>
  </w:style>
  <w:style w:type="character" w:customStyle="1" w:styleId="EncabezadoCar">
    <w:name w:val="Encabezado Car"/>
    <w:basedOn w:val="Fuentedeprrafopredeter"/>
    <w:link w:val="Encabezado"/>
    <w:uiPriority w:val="99"/>
    <w:rsid w:val="00DC1A4C"/>
    <w:rPr>
      <w:rFonts w:ascii="Cambria Math" w:eastAsia="Cambria Math" w:hAnsi="Cambria Math" w:cs="Cambria Math"/>
      <w:sz w:val="20"/>
      <w:szCs w:val="20"/>
      <w:lang w:val="es-ES_tradnl" w:eastAsia="es-ES"/>
    </w:rPr>
  </w:style>
  <w:style w:type="paragraph" w:customStyle="1" w:styleId="Default">
    <w:name w:val="Default"/>
    <w:rsid w:val="00DC1A4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DC1A4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DC1A4C"/>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DC1A4C"/>
    <w:pPr>
      <w:tabs>
        <w:tab w:val="center" w:pos="4419"/>
        <w:tab w:val="right" w:pos="8838"/>
      </w:tabs>
    </w:pPr>
  </w:style>
  <w:style w:type="character" w:customStyle="1" w:styleId="PiedepginaCar">
    <w:name w:val="Pie de página Car"/>
    <w:basedOn w:val="Fuentedeprrafopredeter"/>
    <w:link w:val="Piedepgina"/>
    <w:uiPriority w:val="99"/>
    <w:rsid w:val="00DC1A4C"/>
    <w:rPr>
      <w:rFonts w:ascii="Cambria Math" w:eastAsia="Cambria Math" w:hAnsi="Cambria Math" w:cs="Cambria Math"/>
      <w:sz w:val="20"/>
      <w:szCs w:val="20"/>
      <w:lang w:val="es-ES_tradnl" w:eastAsia="es-ES"/>
    </w:rPr>
  </w:style>
  <w:style w:type="paragraph" w:styleId="Textocomentario">
    <w:name w:val="annotation text"/>
    <w:basedOn w:val="Normal"/>
    <w:link w:val="TextocomentarioCar"/>
    <w:uiPriority w:val="99"/>
    <w:semiHidden/>
    <w:unhideWhenUsed/>
    <w:rsid w:val="0032671F"/>
  </w:style>
  <w:style w:type="character" w:customStyle="1" w:styleId="TextocomentarioCar">
    <w:name w:val="Texto comentario Car"/>
    <w:basedOn w:val="Fuentedeprrafopredeter"/>
    <w:link w:val="Textocomentario"/>
    <w:uiPriority w:val="99"/>
    <w:semiHidden/>
    <w:rsid w:val="0032671F"/>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2671F"/>
    <w:rPr>
      <w:sz w:val="16"/>
      <w:szCs w:val="16"/>
    </w:rPr>
  </w:style>
  <w:style w:type="paragraph" w:styleId="Textodeglobo">
    <w:name w:val="Balloon Text"/>
    <w:basedOn w:val="Normal"/>
    <w:link w:val="TextodegloboCar"/>
    <w:unhideWhenUsed/>
    <w:rsid w:val="00DB2D04"/>
    <w:rPr>
      <w:rFonts w:ascii="Tahoma" w:hAnsi="Tahoma" w:cs="Tahoma"/>
      <w:sz w:val="16"/>
      <w:szCs w:val="16"/>
    </w:rPr>
  </w:style>
  <w:style w:type="character" w:customStyle="1" w:styleId="TextodegloboCar">
    <w:name w:val="Texto de globo Car"/>
    <w:basedOn w:val="Fuentedeprrafopredeter"/>
    <w:link w:val="Textodeglobo"/>
    <w:rsid w:val="00DB2D04"/>
    <w:rPr>
      <w:rFonts w:ascii="Tahoma" w:eastAsia="Cambria Math"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495">
      <w:bodyDiv w:val="1"/>
      <w:marLeft w:val="0"/>
      <w:marRight w:val="0"/>
      <w:marTop w:val="0"/>
      <w:marBottom w:val="0"/>
      <w:divBdr>
        <w:top w:val="none" w:sz="0" w:space="0" w:color="auto"/>
        <w:left w:val="none" w:sz="0" w:space="0" w:color="auto"/>
        <w:bottom w:val="none" w:sz="0" w:space="0" w:color="auto"/>
        <w:right w:val="none" w:sz="0" w:space="0" w:color="auto"/>
      </w:divBdr>
      <w:divsChild>
        <w:div w:id="188686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6CDE-3934-439B-9530-C053A03C2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257AB-0691-4F73-A809-3B0FD74C0FA6}">
  <ds:schemaRefs>
    <ds:schemaRef ds:uri="http://schemas.microsoft.com/sharepoint/v3/contenttype/forms"/>
  </ds:schemaRefs>
</ds:datastoreItem>
</file>

<file path=customXml/itemProps3.xml><?xml version="1.0" encoding="utf-8"?>
<ds:datastoreItem xmlns:ds="http://schemas.openxmlformats.org/officeDocument/2006/customXml" ds:itemID="{01C03AE8-8133-47AE-A8C8-39B0EBDF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EE225-2BFB-434E-8044-5E0F31F1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1859</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74</cp:revision>
  <dcterms:created xsi:type="dcterms:W3CDTF">2021-08-24T20:16:00Z</dcterms:created>
  <dcterms:modified xsi:type="dcterms:W3CDTF">2021-09-22T14:10:00Z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