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ABB96" w14:textId="77777777" w:rsidR="00F337B9" w:rsidRPr="00F337B9" w:rsidRDefault="00F337B9" w:rsidP="00F337B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F337B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B9B2A02" w14:textId="77777777" w:rsidR="00F337B9" w:rsidRPr="00F337B9" w:rsidRDefault="00F337B9" w:rsidP="00F337B9">
      <w:pPr>
        <w:spacing w:after="0" w:line="240" w:lineRule="auto"/>
        <w:jc w:val="both"/>
        <w:rPr>
          <w:rFonts w:ascii="Arial" w:eastAsia="Times New Roman" w:hAnsi="Arial" w:cs="Arial"/>
          <w:sz w:val="20"/>
          <w:szCs w:val="20"/>
          <w:lang w:val="es-419" w:eastAsia="es-ES"/>
        </w:rPr>
      </w:pPr>
    </w:p>
    <w:p w14:paraId="4AA75143" w14:textId="00EE5AA0" w:rsidR="00F337B9" w:rsidRPr="00F337B9" w:rsidRDefault="00DD705F" w:rsidP="00F337B9">
      <w:pPr>
        <w:spacing w:after="0" w:line="240" w:lineRule="auto"/>
        <w:jc w:val="both"/>
        <w:rPr>
          <w:rFonts w:ascii="Arial" w:eastAsia="Times New Roman" w:hAnsi="Arial" w:cs="Arial"/>
          <w:b/>
          <w:bCs/>
          <w:iCs/>
          <w:sz w:val="20"/>
          <w:szCs w:val="20"/>
          <w:lang w:val="es-419" w:eastAsia="fr-FR"/>
        </w:rPr>
      </w:pPr>
      <w:r w:rsidRPr="00F337B9">
        <w:rPr>
          <w:rFonts w:ascii="Arial" w:eastAsia="Times New Roman" w:hAnsi="Arial" w:cs="Arial"/>
          <w:b/>
          <w:bCs/>
          <w:iCs/>
          <w:sz w:val="20"/>
          <w:szCs w:val="20"/>
          <w:u w:val="single"/>
          <w:lang w:val="es-419" w:eastAsia="fr-FR"/>
        </w:rPr>
        <w:t>TEMAS:</w:t>
      </w:r>
      <w:r w:rsidRPr="00F337B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TUTELA CONTRA DECISIÓN JUDICIAL / REQUISITOS GENERALES DE PROCEDIBILIDAD / SUBSIDIARIEDAD / NO SE AGOTARON LOS MECANISMOS ORDINARIOS DE DEFENSA.</w:t>
      </w:r>
    </w:p>
    <w:p w14:paraId="0FE55C92" w14:textId="77777777" w:rsidR="00F337B9" w:rsidRPr="00F337B9" w:rsidRDefault="00F337B9" w:rsidP="00F337B9">
      <w:pPr>
        <w:spacing w:after="0" w:line="240" w:lineRule="auto"/>
        <w:jc w:val="both"/>
        <w:rPr>
          <w:rFonts w:ascii="Arial" w:eastAsia="Times New Roman" w:hAnsi="Arial" w:cs="Arial"/>
          <w:sz w:val="20"/>
          <w:szCs w:val="20"/>
          <w:lang w:val="es-419" w:eastAsia="es-ES"/>
        </w:rPr>
      </w:pPr>
    </w:p>
    <w:p w14:paraId="6D1D0FB9" w14:textId="5F144C12" w:rsidR="00F337B9" w:rsidRPr="00F337B9" w:rsidRDefault="00E03702" w:rsidP="00F337B9">
      <w:pPr>
        <w:spacing w:after="0" w:line="240" w:lineRule="auto"/>
        <w:jc w:val="both"/>
        <w:rPr>
          <w:rFonts w:ascii="Arial" w:eastAsia="Times New Roman" w:hAnsi="Arial" w:cs="Arial"/>
          <w:sz w:val="20"/>
          <w:szCs w:val="20"/>
          <w:lang w:val="es-419" w:eastAsia="es-ES"/>
        </w:rPr>
      </w:pPr>
      <w:r w:rsidRPr="00E03702">
        <w:rPr>
          <w:rFonts w:ascii="Arial" w:eastAsia="Times New Roman" w:hAnsi="Arial" w:cs="Arial"/>
          <w:sz w:val="20"/>
          <w:szCs w:val="20"/>
          <w:lang w:val="es-419" w:eastAsia="es-ES"/>
        </w:rPr>
        <w:t>Como requisitos generales de procedencia, se tienen: (i) que la cuestión que se discuta resulte de evidente relevancia constitucional, (ii) que se hayan agotado todos los mecanismos ordinarios y extraordinarios de defensa, salvo que se trate de evitar la consumación de un perjuicio ius fundamental irremediable, (iii) que se cumpla el requisito de la inmediatez</w:t>
      </w:r>
      <w:r>
        <w:rPr>
          <w:rFonts w:ascii="Arial" w:eastAsia="Times New Roman" w:hAnsi="Arial" w:cs="Arial"/>
          <w:sz w:val="20"/>
          <w:szCs w:val="20"/>
          <w:lang w:val="es-419" w:eastAsia="es-ES"/>
        </w:rPr>
        <w:t>…</w:t>
      </w:r>
    </w:p>
    <w:p w14:paraId="0EF11F60" w14:textId="77777777" w:rsidR="00F337B9" w:rsidRPr="00F337B9" w:rsidRDefault="00F337B9" w:rsidP="00F337B9">
      <w:pPr>
        <w:spacing w:after="0" w:line="240" w:lineRule="auto"/>
        <w:jc w:val="both"/>
        <w:rPr>
          <w:rFonts w:ascii="Arial" w:eastAsia="Times New Roman" w:hAnsi="Arial" w:cs="Arial"/>
          <w:sz w:val="20"/>
          <w:szCs w:val="20"/>
          <w:lang w:val="es-419" w:eastAsia="es-ES"/>
        </w:rPr>
      </w:pPr>
    </w:p>
    <w:p w14:paraId="5E466FD9" w14:textId="77777777" w:rsidR="00E03702" w:rsidRPr="00E03702" w:rsidRDefault="00E03702" w:rsidP="00E03702">
      <w:pPr>
        <w:spacing w:after="0" w:line="240" w:lineRule="auto"/>
        <w:jc w:val="both"/>
        <w:rPr>
          <w:rFonts w:ascii="Arial" w:eastAsia="Times New Roman" w:hAnsi="Arial" w:cs="Arial"/>
          <w:sz w:val="20"/>
          <w:szCs w:val="20"/>
          <w:lang w:val="es-419" w:eastAsia="es-ES"/>
        </w:rPr>
      </w:pPr>
      <w:r w:rsidRPr="00E03702">
        <w:rPr>
          <w:rFonts w:ascii="Arial" w:eastAsia="Times New Roman" w:hAnsi="Arial" w:cs="Arial"/>
          <w:sz w:val="20"/>
          <w:szCs w:val="20"/>
          <w:lang w:val="es-419" w:eastAsia="es-ES"/>
        </w:rPr>
        <w:t>En el sub judice, y en cuanto se refiere al defecto procedimental alegado, NO se cumplen la totalidad de los requisitos generales de procedencia de la tutela contra providencias judiciales.</w:t>
      </w:r>
    </w:p>
    <w:p w14:paraId="4F3DB797" w14:textId="77777777" w:rsidR="00E03702" w:rsidRPr="00E03702" w:rsidRDefault="00E03702" w:rsidP="00E03702">
      <w:pPr>
        <w:spacing w:after="0" w:line="240" w:lineRule="auto"/>
        <w:jc w:val="both"/>
        <w:rPr>
          <w:rFonts w:ascii="Arial" w:eastAsia="Times New Roman" w:hAnsi="Arial" w:cs="Arial"/>
          <w:sz w:val="20"/>
          <w:szCs w:val="20"/>
          <w:lang w:val="es-419" w:eastAsia="es-ES"/>
        </w:rPr>
      </w:pPr>
    </w:p>
    <w:p w14:paraId="534D6065" w14:textId="5DC0EF3D" w:rsidR="00F337B9" w:rsidRPr="00F337B9" w:rsidRDefault="00E03702" w:rsidP="00E03702">
      <w:pPr>
        <w:spacing w:after="0" w:line="240" w:lineRule="auto"/>
        <w:jc w:val="both"/>
        <w:rPr>
          <w:rFonts w:ascii="Arial" w:eastAsia="Times New Roman" w:hAnsi="Arial" w:cs="Arial"/>
          <w:sz w:val="20"/>
          <w:szCs w:val="20"/>
          <w:lang w:val="es-419" w:eastAsia="es-ES"/>
        </w:rPr>
      </w:pPr>
      <w:r w:rsidRPr="00E03702">
        <w:rPr>
          <w:rFonts w:ascii="Arial" w:eastAsia="Times New Roman" w:hAnsi="Arial" w:cs="Arial"/>
          <w:sz w:val="20"/>
          <w:szCs w:val="20"/>
          <w:lang w:val="es-419" w:eastAsia="es-ES"/>
        </w:rPr>
        <w:t>Nótese que la actora reclama con insistencia como presunto defecto procedimental, la existencia de errores de procedimiento como ausencia de una demanda en forma, indebida acumulación de pretensiones, falta de competencia funcional, trámite inadecuado que obvió la aplicación del término de caducidad, aspectos todos que a no dudarlo, configuraban “excepciones previas” (Art. 100 C.G.P.) que debieron “ser alegados mediante recurso de reposición contra el auto admisorio de la demanda”, conforme a lo ordenado en el artículo 391 del C.G.P. por tratarse de un proceso verbal sumario.</w:t>
      </w:r>
      <w:r w:rsidR="007B7902">
        <w:rPr>
          <w:rFonts w:ascii="Arial" w:eastAsia="Times New Roman" w:hAnsi="Arial" w:cs="Arial"/>
          <w:sz w:val="20"/>
          <w:szCs w:val="20"/>
          <w:lang w:val="es-419" w:eastAsia="es-ES"/>
        </w:rPr>
        <w:t xml:space="preserve"> (…)</w:t>
      </w:r>
    </w:p>
    <w:p w14:paraId="5A77D736" w14:textId="77777777" w:rsidR="00F337B9" w:rsidRPr="00F337B9" w:rsidRDefault="00F337B9" w:rsidP="00F337B9">
      <w:pPr>
        <w:spacing w:after="0" w:line="240" w:lineRule="auto"/>
        <w:jc w:val="both"/>
        <w:rPr>
          <w:rFonts w:ascii="Arial" w:eastAsia="Times New Roman" w:hAnsi="Arial" w:cs="Arial"/>
          <w:sz w:val="20"/>
          <w:szCs w:val="20"/>
          <w:lang w:val="es-419" w:eastAsia="es-ES"/>
        </w:rPr>
      </w:pPr>
    </w:p>
    <w:p w14:paraId="42880843" w14:textId="20A07043" w:rsidR="00F337B9" w:rsidRPr="00F337B9" w:rsidRDefault="007B7902" w:rsidP="00F337B9">
      <w:pPr>
        <w:spacing w:after="0" w:line="240" w:lineRule="auto"/>
        <w:jc w:val="both"/>
        <w:rPr>
          <w:rFonts w:ascii="Arial" w:eastAsia="Times New Roman" w:hAnsi="Arial" w:cs="Arial"/>
          <w:sz w:val="20"/>
          <w:szCs w:val="20"/>
          <w:lang w:val="es-419" w:eastAsia="es-ES"/>
        </w:rPr>
      </w:pPr>
      <w:r w:rsidRPr="007B7902">
        <w:rPr>
          <w:rFonts w:ascii="Arial" w:eastAsia="Times New Roman" w:hAnsi="Arial" w:cs="Arial"/>
          <w:sz w:val="20"/>
          <w:szCs w:val="20"/>
          <w:lang w:val="es-419" w:eastAsia="es-ES"/>
        </w:rPr>
        <w:t>Agréguese que el juez competente (Art. 17-4 C.G.P.) y el procedimiento a aplicar (verbal sumario, art. 390-1 Ib.) se definió finalmente por el Juzgado Quinto Civil del Circuito, en auto de fecha 19 de agosto de 2019, donde aquella autoridad se abstuvo de avocar conocimiento del proceso remitido por el acá accionado y ordenó su devolución, decisión de hace más de dos años frente a la cual tampoco se observa que la tutelante haya plasmado intervención alguna.</w:t>
      </w:r>
    </w:p>
    <w:p w14:paraId="77B1BD6A" w14:textId="77777777" w:rsidR="00F337B9" w:rsidRPr="00F337B9" w:rsidRDefault="00F337B9" w:rsidP="00F337B9">
      <w:pPr>
        <w:spacing w:after="0" w:line="240" w:lineRule="auto"/>
        <w:jc w:val="both"/>
        <w:rPr>
          <w:rFonts w:ascii="Arial" w:eastAsia="Times New Roman" w:hAnsi="Arial" w:cs="Arial"/>
          <w:sz w:val="20"/>
          <w:szCs w:val="20"/>
          <w:lang w:val="es-ES" w:eastAsia="es-ES"/>
        </w:rPr>
      </w:pPr>
    </w:p>
    <w:p w14:paraId="78BC8BDB" w14:textId="77777777" w:rsidR="00F337B9" w:rsidRPr="00F337B9" w:rsidRDefault="00F337B9" w:rsidP="00F337B9">
      <w:pPr>
        <w:spacing w:after="0" w:line="240" w:lineRule="auto"/>
        <w:jc w:val="both"/>
        <w:rPr>
          <w:rFonts w:ascii="Arial" w:eastAsia="Times New Roman" w:hAnsi="Arial" w:cs="Arial"/>
          <w:sz w:val="20"/>
          <w:szCs w:val="20"/>
          <w:lang w:val="es-ES" w:eastAsia="es-ES"/>
        </w:rPr>
      </w:pPr>
    </w:p>
    <w:p w14:paraId="744E569A" w14:textId="77777777" w:rsidR="00F337B9" w:rsidRPr="00F337B9" w:rsidRDefault="00F337B9" w:rsidP="00F337B9">
      <w:pPr>
        <w:spacing w:after="0" w:line="240" w:lineRule="auto"/>
        <w:jc w:val="both"/>
        <w:rPr>
          <w:rFonts w:ascii="Arial" w:eastAsia="Times New Roman" w:hAnsi="Arial" w:cs="Arial"/>
          <w:sz w:val="20"/>
          <w:szCs w:val="20"/>
          <w:lang w:val="es-ES" w:eastAsia="es-ES"/>
        </w:rPr>
      </w:pPr>
    </w:p>
    <w:bookmarkEnd w:id="0"/>
    <w:p w14:paraId="40A6773D" w14:textId="77777777" w:rsidR="00A74900" w:rsidRPr="00CF552D" w:rsidRDefault="00A74900" w:rsidP="00CF552D">
      <w:pPr>
        <w:spacing w:after="0" w:line="276" w:lineRule="auto"/>
        <w:jc w:val="center"/>
        <w:rPr>
          <w:rFonts w:ascii="Arial Narrow" w:hAnsi="Arial Narrow"/>
          <w:b/>
          <w:sz w:val="26"/>
          <w:szCs w:val="26"/>
        </w:rPr>
      </w:pPr>
      <w:r w:rsidRPr="00CF552D">
        <w:rPr>
          <w:rFonts w:ascii="Arial Narrow" w:hAnsi="Arial Narrow"/>
          <w:b/>
          <w:sz w:val="26"/>
          <w:szCs w:val="26"/>
        </w:rPr>
        <w:t>REP</w:t>
      </w:r>
      <w:r w:rsidR="00AF1991" w:rsidRPr="00CF552D">
        <w:rPr>
          <w:rFonts w:ascii="Arial Narrow" w:hAnsi="Arial Narrow"/>
          <w:b/>
          <w:sz w:val="26"/>
          <w:szCs w:val="26"/>
        </w:rPr>
        <w:t>Ú</w:t>
      </w:r>
      <w:r w:rsidRPr="00CF552D">
        <w:rPr>
          <w:rFonts w:ascii="Arial Narrow" w:hAnsi="Arial Narrow"/>
          <w:b/>
          <w:sz w:val="26"/>
          <w:szCs w:val="26"/>
        </w:rPr>
        <w:t>BLICA DE COLOMBIA</w:t>
      </w:r>
    </w:p>
    <w:p w14:paraId="4D393CE5" w14:textId="77777777" w:rsidR="00A74900" w:rsidRPr="00CF552D" w:rsidRDefault="00A74900" w:rsidP="00CF552D">
      <w:pPr>
        <w:spacing w:after="0" w:line="276" w:lineRule="auto"/>
        <w:jc w:val="center"/>
        <w:rPr>
          <w:rFonts w:ascii="Arial Narrow" w:hAnsi="Arial Narrow"/>
          <w:b/>
          <w:sz w:val="26"/>
          <w:szCs w:val="26"/>
        </w:rPr>
      </w:pPr>
      <w:r w:rsidRPr="00CF552D">
        <w:rPr>
          <w:rFonts w:ascii="Arial Narrow" w:hAnsi="Arial Narrow"/>
          <w:b/>
          <w:noProof/>
          <w:sz w:val="26"/>
          <w:szCs w:val="26"/>
          <w:lang w:eastAsia="es-CO"/>
        </w:rPr>
        <w:drawing>
          <wp:inline distT="0" distB="0" distL="0" distR="0" wp14:anchorId="5C2B5732" wp14:editId="05BD110E">
            <wp:extent cx="669290" cy="675205"/>
            <wp:effectExtent l="19050" t="19050" r="16510" b="10795"/>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290" cy="675205"/>
                    </a:xfrm>
                    <a:prstGeom prst="rect">
                      <a:avLst/>
                    </a:prstGeom>
                    <a:noFill/>
                    <a:ln>
                      <a:solidFill>
                        <a:schemeClr val="tx1"/>
                      </a:solidFill>
                    </a:ln>
                  </pic:spPr>
                </pic:pic>
              </a:graphicData>
            </a:graphic>
          </wp:inline>
        </w:drawing>
      </w:r>
    </w:p>
    <w:p w14:paraId="27E1FFF3" w14:textId="77777777" w:rsidR="00A74900" w:rsidRPr="00CF552D" w:rsidRDefault="00A74900" w:rsidP="00CF552D">
      <w:pPr>
        <w:spacing w:after="0" w:line="276" w:lineRule="auto"/>
        <w:jc w:val="center"/>
        <w:rPr>
          <w:rFonts w:ascii="Arial Narrow" w:hAnsi="Arial Narrow"/>
          <w:b/>
          <w:sz w:val="26"/>
          <w:szCs w:val="26"/>
        </w:rPr>
      </w:pPr>
      <w:r w:rsidRPr="00CF552D">
        <w:rPr>
          <w:rFonts w:ascii="Arial Narrow" w:hAnsi="Arial Narrow"/>
          <w:b/>
          <w:sz w:val="26"/>
          <w:szCs w:val="26"/>
        </w:rPr>
        <w:t>TRIBUNAL SUPERIOR DE</w:t>
      </w:r>
      <w:r w:rsidR="00630FED" w:rsidRPr="00CF552D">
        <w:rPr>
          <w:rFonts w:ascii="Arial Narrow" w:hAnsi="Arial Narrow"/>
          <w:b/>
          <w:sz w:val="26"/>
          <w:szCs w:val="26"/>
        </w:rPr>
        <w:t xml:space="preserve"> </w:t>
      </w:r>
      <w:r w:rsidR="006A72DC" w:rsidRPr="00CF552D">
        <w:rPr>
          <w:rFonts w:ascii="Arial Narrow" w:hAnsi="Arial Narrow"/>
          <w:b/>
          <w:sz w:val="26"/>
          <w:szCs w:val="26"/>
        </w:rPr>
        <w:t>PEREIRA</w:t>
      </w:r>
    </w:p>
    <w:p w14:paraId="2424D031" w14:textId="77777777" w:rsidR="00A74900" w:rsidRPr="00CF552D" w:rsidRDefault="00B56534" w:rsidP="00CF552D">
      <w:pPr>
        <w:spacing w:after="0" w:line="276" w:lineRule="auto"/>
        <w:jc w:val="center"/>
        <w:rPr>
          <w:rFonts w:ascii="Arial Narrow" w:hAnsi="Arial Narrow"/>
          <w:b/>
          <w:sz w:val="26"/>
          <w:szCs w:val="26"/>
        </w:rPr>
      </w:pPr>
      <w:r w:rsidRPr="00CF552D">
        <w:rPr>
          <w:rFonts w:ascii="Arial Narrow" w:hAnsi="Arial Narrow"/>
          <w:b/>
          <w:sz w:val="26"/>
          <w:szCs w:val="26"/>
        </w:rPr>
        <w:t>SALA CIVIL –</w:t>
      </w:r>
      <w:r w:rsidR="00340E15" w:rsidRPr="00CF552D">
        <w:rPr>
          <w:rFonts w:ascii="Arial Narrow" w:hAnsi="Arial Narrow"/>
          <w:b/>
          <w:sz w:val="26"/>
          <w:szCs w:val="26"/>
        </w:rPr>
        <w:t xml:space="preserve"> </w:t>
      </w:r>
      <w:r w:rsidRPr="00CF552D">
        <w:rPr>
          <w:rFonts w:ascii="Arial Narrow" w:hAnsi="Arial Narrow"/>
          <w:b/>
          <w:sz w:val="26"/>
          <w:szCs w:val="26"/>
        </w:rPr>
        <w:t xml:space="preserve">FAMILIA </w:t>
      </w:r>
    </w:p>
    <w:p w14:paraId="3353A325" w14:textId="77777777" w:rsidR="00A74900" w:rsidRPr="00CF552D" w:rsidRDefault="00A74900" w:rsidP="00CF552D">
      <w:pPr>
        <w:spacing w:after="0" w:line="276" w:lineRule="auto"/>
        <w:jc w:val="center"/>
        <w:rPr>
          <w:rFonts w:ascii="Arial Narrow" w:hAnsi="Arial Narrow"/>
          <w:b/>
          <w:sz w:val="26"/>
          <w:szCs w:val="26"/>
        </w:rPr>
      </w:pPr>
    </w:p>
    <w:p w14:paraId="53F75123" w14:textId="43DD924E" w:rsidR="00A74900" w:rsidRPr="00CF552D" w:rsidRDefault="00CF552D" w:rsidP="00CF552D">
      <w:pPr>
        <w:spacing w:after="0" w:line="276" w:lineRule="auto"/>
        <w:jc w:val="center"/>
        <w:rPr>
          <w:rFonts w:ascii="Arial Narrow" w:hAnsi="Arial Narrow"/>
          <w:b/>
          <w:bCs/>
          <w:sz w:val="26"/>
          <w:szCs w:val="26"/>
        </w:rPr>
      </w:pPr>
      <w:r w:rsidRPr="00CF552D">
        <w:rPr>
          <w:rFonts w:ascii="Arial Narrow" w:hAnsi="Arial Narrow"/>
          <w:bCs/>
          <w:sz w:val="26"/>
          <w:szCs w:val="26"/>
        </w:rPr>
        <w:t xml:space="preserve">Magistrado sustanciador: </w:t>
      </w:r>
      <w:r w:rsidR="00A74900" w:rsidRPr="00CF552D">
        <w:rPr>
          <w:rFonts w:ascii="Arial Narrow" w:hAnsi="Arial Narrow"/>
          <w:b/>
          <w:bCs/>
          <w:sz w:val="26"/>
          <w:szCs w:val="26"/>
        </w:rPr>
        <w:t>CARLOS MAURICIO GARCÍA BARAJAS</w:t>
      </w:r>
    </w:p>
    <w:p w14:paraId="51F0A147" w14:textId="77777777" w:rsidR="005B561E" w:rsidRPr="00CF552D" w:rsidRDefault="005B561E" w:rsidP="00CF552D">
      <w:pPr>
        <w:spacing w:after="0" w:line="276" w:lineRule="auto"/>
        <w:jc w:val="center"/>
        <w:rPr>
          <w:rFonts w:ascii="Arial Narrow" w:hAnsi="Arial Narrow"/>
          <w:b/>
          <w:bCs/>
          <w:i/>
          <w:sz w:val="26"/>
          <w:szCs w:val="26"/>
          <w:highlight w:val="yellow"/>
        </w:rPr>
      </w:pPr>
    </w:p>
    <w:p w14:paraId="588CB265" w14:textId="0223BE15" w:rsidR="005B561E" w:rsidRPr="00CF552D" w:rsidRDefault="005B561E" w:rsidP="00CF552D">
      <w:pPr>
        <w:pStyle w:val="Sinespaciado"/>
        <w:spacing w:line="276" w:lineRule="auto"/>
        <w:jc w:val="center"/>
        <w:rPr>
          <w:rFonts w:ascii="Arial Narrow" w:hAnsi="Arial Narrow"/>
          <w:b/>
          <w:sz w:val="26"/>
          <w:szCs w:val="26"/>
        </w:rPr>
      </w:pPr>
      <w:bookmarkStart w:id="1" w:name="_GoBack"/>
      <w:bookmarkEnd w:id="1"/>
      <w:r w:rsidRPr="00CF552D">
        <w:rPr>
          <w:rFonts w:ascii="Arial Narrow" w:hAnsi="Arial Narrow"/>
          <w:b/>
          <w:sz w:val="26"/>
          <w:szCs w:val="26"/>
        </w:rPr>
        <w:t xml:space="preserve">Pereira, </w:t>
      </w:r>
      <w:r w:rsidR="00D759E4" w:rsidRPr="00CF552D">
        <w:rPr>
          <w:rFonts w:ascii="Arial Narrow" w:hAnsi="Arial Narrow"/>
          <w:b/>
          <w:sz w:val="26"/>
          <w:szCs w:val="26"/>
        </w:rPr>
        <w:t>ocho</w:t>
      </w:r>
      <w:r w:rsidRPr="00CF552D">
        <w:rPr>
          <w:rFonts w:ascii="Arial Narrow" w:hAnsi="Arial Narrow"/>
          <w:b/>
          <w:sz w:val="26"/>
          <w:szCs w:val="26"/>
        </w:rPr>
        <w:t xml:space="preserve"> (</w:t>
      </w:r>
      <w:r w:rsidR="00D759E4" w:rsidRPr="00CF552D">
        <w:rPr>
          <w:rFonts w:ascii="Arial Narrow" w:hAnsi="Arial Narrow"/>
          <w:b/>
          <w:sz w:val="26"/>
          <w:szCs w:val="26"/>
        </w:rPr>
        <w:t>08</w:t>
      </w:r>
      <w:r w:rsidRPr="00CF552D">
        <w:rPr>
          <w:rFonts w:ascii="Arial Narrow" w:hAnsi="Arial Narrow"/>
          <w:b/>
          <w:sz w:val="26"/>
          <w:szCs w:val="26"/>
        </w:rPr>
        <w:t>) de</w:t>
      </w:r>
      <w:r w:rsidR="00D742CF" w:rsidRPr="00CF552D">
        <w:rPr>
          <w:rFonts w:ascii="Arial Narrow" w:hAnsi="Arial Narrow"/>
          <w:b/>
          <w:sz w:val="26"/>
          <w:szCs w:val="26"/>
        </w:rPr>
        <w:t xml:space="preserve"> </w:t>
      </w:r>
      <w:r w:rsidR="00FF7738" w:rsidRPr="00CF552D">
        <w:rPr>
          <w:rFonts w:ascii="Arial Narrow" w:hAnsi="Arial Narrow"/>
          <w:b/>
          <w:sz w:val="26"/>
          <w:szCs w:val="26"/>
        </w:rPr>
        <w:t>septiembre</w:t>
      </w:r>
      <w:r w:rsidRPr="00CF552D">
        <w:rPr>
          <w:rFonts w:ascii="Arial Narrow" w:hAnsi="Arial Narrow"/>
          <w:b/>
          <w:sz w:val="26"/>
          <w:szCs w:val="26"/>
        </w:rPr>
        <w:t xml:space="preserve"> de dos mil veintiuno (2021)</w:t>
      </w:r>
    </w:p>
    <w:p w14:paraId="28A4C028" w14:textId="77777777" w:rsidR="005B561E" w:rsidRPr="00CF552D" w:rsidRDefault="005B561E" w:rsidP="00CF552D">
      <w:pPr>
        <w:pStyle w:val="Sinespaciado"/>
        <w:spacing w:line="276" w:lineRule="auto"/>
        <w:rPr>
          <w:rFonts w:ascii="Arial Narrow" w:hAnsi="Arial Narrow"/>
          <w:b/>
          <w:sz w:val="26"/>
          <w:szCs w:val="26"/>
        </w:rPr>
      </w:pPr>
    </w:p>
    <w:p w14:paraId="536C94D9" w14:textId="6DFACFCC" w:rsidR="005B561E" w:rsidRPr="00CF552D" w:rsidRDefault="005B561E" w:rsidP="00CF552D">
      <w:pPr>
        <w:pStyle w:val="Sinespaciado"/>
        <w:spacing w:line="276" w:lineRule="auto"/>
        <w:ind w:left="993"/>
        <w:rPr>
          <w:rFonts w:ascii="Arial Narrow" w:hAnsi="Arial Narrow"/>
          <w:b/>
          <w:sz w:val="26"/>
          <w:szCs w:val="26"/>
          <w:lang w:val="pt-BR"/>
        </w:rPr>
      </w:pPr>
      <w:r w:rsidRPr="00CF552D">
        <w:rPr>
          <w:rFonts w:ascii="Arial Narrow" w:hAnsi="Arial Narrow"/>
          <w:b/>
          <w:sz w:val="26"/>
          <w:szCs w:val="26"/>
        </w:rPr>
        <w:tab/>
      </w:r>
      <w:r w:rsidR="00FF7738" w:rsidRPr="00CF552D">
        <w:rPr>
          <w:rFonts w:ascii="Arial Narrow" w:hAnsi="Arial Narrow"/>
          <w:b/>
          <w:sz w:val="26"/>
          <w:szCs w:val="26"/>
          <w:lang w:val="pt-BR"/>
        </w:rPr>
        <w:t xml:space="preserve">Acta N° </w:t>
      </w:r>
      <w:r w:rsidR="00D759E4" w:rsidRPr="00CF552D">
        <w:rPr>
          <w:rFonts w:ascii="Arial Narrow" w:hAnsi="Arial Narrow"/>
          <w:b/>
          <w:sz w:val="26"/>
          <w:szCs w:val="26"/>
          <w:lang w:val="pt-BR"/>
        </w:rPr>
        <w:t>428</w:t>
      </w:r>
      <w:r w:rsidR="00FF7738" w:rsidRPr="00CF552D">
        <w:rPr>
          <w:rFonts w:ascii="Arial Narrow" w:hAnsi="Arial Narrow"/>
          <w:b/>
          <w:sz w:val="26"/>
          <w:szCs w:val="26"/>
          <w:lang w:val="pt-BR"/>
        </w:rPr>
        <w:t xml:space="preserve"> de </w:t>
      </w:r>
      <w:r w:rsidR="00D759E4" w:rsidRPr="00CF552D">
        <w:rPr>
          <w:rFonts w:ascii="Arial Narrow" w:hAnsi="Arial Narrow"/>
          <w:b/>
          <w:sz w:val="26"/>
          <w:szCs w:val="26"/>
          <w:lang w:val="pt-BR"/>
        </w:rPr>
        <w:t>08</w:t>
      </w:r>
      <w:r w:rsidR="00FF7738" w:rsidRPr="00CF552D">
        <w:rPr>
          <w:rFonts w:ascii="Arial Narrow" w:hAnsi="Arial Narrow"/>
          <w:b/>
          <w:sz w:val="26"/>
          <w:szCs w:val="26"/>
          <w:lang w:val="pt-BR"/>
        </w:rPr>
        <w:t>-09</w:t>
      </w:r>
      <w:r w:rsidRPr="00CF552D">
        <w:rPr>
          <w:rFonts w:ascii="Arial Narrow" w:hAnsi="Arial Narrow"/>
          <w:b/>
          <w:sz w:val="26"/>
          <w:szCs w:val="26"/>
          <w:lang w:val="pt-BR"/>
        </w:rPr>
        <w:t>-2021</w:t>
      </w:r>
    </w:p>
    <w:p w14:paraId="07972C44" w14:textId="49EBC957" w:rsidR="005B561E" w:rsidRPr="00CF552D" w:rsidRDefault="005B561E" w:rsidP="00CF552D">
      <w:pPr>
        <w:pStyle w:val="Sinespaciado"/>
        <w:spacing w:line="276" w:lineRule="auto"/>
        <w:ind w:left="993"/>
        <w:rPr>
          <w:rFonts w:ascii="Arial Narrow" w:hAnsi="Arial Narrow"/>
          <w:b/>
          <w:sz w:val="26"/>
          <w:szCs w:val="26"/>
        </w:rPr>
      </w:pPr>
      <w:r w:rsidRPr="00CF552D">
        <w:rPr>
          <w:rFonts w:ascii="Arial Narrow" w:hAnsi="Arial Narrow"/>
          <w:b/>
          <w:sz w:val="26"/>
          <w:szCs w:val="26"/>
          <w:lang w:val="pt-BR"/>
        </w:rPr>
        <w:tab/>
        <w:t xml:space="preserve">Sentencia: TSP. </w:t>
      </w:r>
      <w:r w:rsidRPr="00CF552D">
        <w:rPr>
          <w:rFonts w:ascii="Arial Narrow" w:hAnsi="Arial Narrow"/>
          <w:b/>
          <w:sz w:val="26"/>
          <w:szCs w:val="26"/>
        </w:rPr>
        <w:t>ST2-0</w:t>
      </w:r>
      <w:r w:rsidR="00D759E4" w:rsidRPr="00CF552D">
        <w:rPr>
          <w:rFonts w:ascii="Arial Narrow" w:hAnsi="Arial Narrow"/>
          <w:b/>
          <w:sz w:val="26"/>
          <w:szCs w:val="26"/>
        </w:rPr>
        <w:t>295</w:t>
      </w:r>
      <w:r w:rsidRPr="00CF552D">
        <w:rPr>
          <w:rFonts w:ascii="Arial Narrow" w:hAnsi="Arial Narrow"/>
          <w:b/>
          <w:sz w:val="26"/>
          <w:szCs w:val="26"/>
        </w:rPr>
        <w:t>-2021</w:t>
      </w:r>
    </w:p>
    <w:p w14:paraId="4D89E19A" w14:textId="77777777" w:rsidR="005B561E" w:rsidRPr="00CF552D" w:rsidRDefault="005B561E" w:rsidP="00CF552D">
      <w:pPr>
        <w:pStyle w:val="Sinespaciado"/>
        <w:spacing w:line="276" w:lineRule="auto"/>
        <w:ind w:left="993"/>
        <w:rPr>
          <w:rFonts w:ascii="Arial Narrow" w:hAnsi="Arial Narrow"/>
          <w:b/>
          <w:i/>
          <w:sz w:val="26"/>
          <w:szCs w:val="26"/>
        </w:rPr>
      </w:pPr>
      <w:r w:rsidRPr="00CF552D">
        <w:rPr>
          <w:rFonts w:ascii="Arial Narrow" w:hAnsi="Arial Narrow"/>
          <w:b/>
          <w:sz w:val="26"/>
          <w:szCs w:val="26"/>
        </w:rPr>
        <w:tab/>
        <w:t xml:space="preserve">Referencia: </w:t>
      </w:r>
      <w:r w:rsidR="00FF7738" w:rsidRPr="00CF552D">
        <w:rPr>
          <w:rFonts w:ascii="Arial Narrow" w:hAnsi="Arial Narrow"/>
          <w:b/>
          <w:sz w:val="26"/>
          <w:szCs w:val="26"/>
        </w:rPr>
        <w:t>66001310300120210009701</w:t>
      </w:r>
    </w:p>
    <w:p w14:paraId="095E3F0F" w14:textId="77777777" w:rsidR="0073057A" w:rsidRPr="00CF552D" w:rsidRDefault="0073057A" w:rsidP="00CF552D">
      <w:pPr>
        <w:spacing w:after="0" w:line="276" w:lineRule="auto"/>
        <w:jc w:val="center"/>
        <w:rPr>
          <w:rFonts w:ascii="Arial Narrow" w:hAnsi="Arial Narrow"/>
          <w:b/>
          <w:sz w:val="26"/>
          <w:szCs w:val="26"/>
          <w:u w:val="single"/>
        </w:rPr>
      </w:pPr>
    </w:p>
    <w:p w14:paraId="592362EA" w14:textId="4FB90E16" w:rsidR="00A74900" w:rsidRPr="00CF552D" w:rsidRDefault="00A74900" w:rsidP="00CF552D">
      <w:pPr>
        <w:spacing w:after="0" w:line="276" w:lineRule="auto"/>
        <w:jc w:val="center"/>
        <w:rPr>
          <w:rFonts w:ascii="Arial Narrow" w:hAnsi="Arial Narrow"/>
          <w:b/>
          <w:sz w:val="26"/>
          <w:szCs w:val="26"/>
          <w:u w:val="single"/>
        </w:rPr>
      </w:pPr>
      <w:r w:rsidRPr="00CF552D">
        <w:rPr>
          <w:rFonts w:ascii="Arial Narrow" w:hAnsi="Arial Narrow"/>
          <w:b/>
          <w:sz w:val="26"/>
          <w:szCs w:val="26"/>
          <w:u w:val="single"/>
        </w:rPr>
        <w:t>ASUNTO</w:t>
      </w:r>
    </w:p>
    <w:p w14:paraId="3D96805A" w14:textId="77777777" w:rsidR="00A74900" w:rsidRPr="00CF552D" w:rsidRDefault="00A74900" w:rsidP="00CF552D">
      <w:pPr>
        <w:pStyle w:val="Sinespaciado"/>
        <w:spacing w:line="276" w:lineRule="auto"/>
        <w:jc w:val="both"/>
        <w:rPr>
          <w:rFonts w:ascii="Arial Narrow" w:hAnsi="Arial Narrow"/>
          <w:sz w:val="26"/>
          <w:szCs w:val="26"/>
        </w:rPr>
      </w:pPr>
    </w:p>
    <w:p w14:paraId="51C6D243" w14:textId="77777777" w:rsidR="00A74900" w:rsidRPr="00CF552D" w:rsidRDefault="00A74900" w:rsidP="00CF552D">
      <w:pPr>
        <w:pStyle w:val="Sinespaciado"/>
        <w:spacing w:line="276" w:lineRule="auto"/>
        <w:jc w:val="both"/>
        <w:rPr>
          <w:rFonts w:ascii="Arial Narrow" w:hAnsi="Arial Narrow"/>
          <w:sz w:val="26"/>
          <w:szCs w:val="26"/>
        </w:rPr>
      </w:pPr>
      <w:r w:rsidRPr="00CF552D">
        <w:rPr>
          <w:rFonts w:ascii="Arial Narrow" w:hAnsi="Arial Narrow"/>
          <w:sz w:val="26"/>
          <w:szCs w:val="26"/>
        </w:rPr>
        <w:t xml:space="preserve">Procede la Sala a resolver la impugnación presentada por </w:t>
      </w:r>
      <w:r w:rsidR="00B56534" w:rsidRPr="00CF552D">
        <w:rPr>
          <w:rFonts w:ascii="Arial Narrow" w:hAnsi="Arial Narrow"/>
          <w:sz w:val="26"/>
          <w:szCs w:val="26"/>
        </w:rPr>
        <w:t>el extremo accion</w:t>
      </w:r>
      <w:r w:rsidR="00A16D2A" w:rsidRPr="00CF552D">
        <w:rPr>
          <w:rFonts w:ascii="Arial Narrow" w:hAnsi="Arial Narrow"/>
          <w:sz w:val="26"/>
          <w:szCs w:val="26"/>
        </w:rPr>
        <w:t>a</w:t>
      </w:r>
      <w:r w:rsidR="00452DFB" w:rsidRPr="00CF552D">
        <w:rPr>
          <w:rFonts w:ascii="Arial Narrow" w:hAnsi="Arial Narrow"/>
          <w:sz w:val="26"/>
          <w:szCs w:val="26"/>
        </w:rPr>
        <w:t>nte</w:t>
      </w:r>
      <w:r w:rsidR="00B56534" w:rsidRPr="00CF552D">
        <w:rPr>
          <w:rFonts w:ascii="Arial Narrow" w:hAnsi="Arial Narrow"/>
          <w:sz w:val="26"/>
          <w:szCs w:val="26"/>
        </w:rPr>
        <w:t xml:space="preserve"> </w:t>
      </w:r>
      <w:r w:rsidR="00DF779C" w:rsidRPr="00CF552D">
        <w:rPr>
          <w:rFonts w:ascii="Arial Narrow" w:hAnsi="Arial Narrow"/>
          <w:sz w:val="26"/>
          <w:szCs w:val="26"/>
        </w:rPr>
        <w:t>con</w:t>
      </w:r>
      <w:r w:rsidRPr="00CF552D">
        <w:rPr>
          <w:rFonts w:ascii="Arial Narrow" w:hAnsi="Arial Narrow"/>
          <w:sz w:val="26"/>
          <w:szCs w:val="26"/>
        </w:rPr>
        <w:t xml:space="preserve">tra </w:t>
      </w:r>
      <w:r w:rsidR="000A40D2" w:rsidRPr="00CF552D">
        <w:rPr>
          <w:rFonts w:ascii="Arial Narrow" w:hAnsi="Arial Narrow"/>
          <w:sz w:val="26"/>
          <w:szCs w:val="26"/>
        </w:rPr>
        <w:t>la</w:t>
      </w:r>
      <w:r w:rsidRPr="00CF552D">
        <w:rPr>
          <w:rFonts w:ascii="Arial Narrow" w:hAnsi="Arial Narrow"/>
          <w:sz w:val="26"/>
          <w:szCs w:val="26"/>
        </w:rPr>
        <w:t xml:space="preserve"> </w:t>
      </w:r>
      <w:r w:rsidR="000A40D2" w:rsidRPr="00CF552D">
        <w:rPr>
          <w:rFonts w:ascii="Arial Narrow" w:hAnsi="Arial Narrow"/>
          <w:sz w:val="26"/>
          <w:szCs w:val="26"/>
        </w:rPr>
        <w:t xml:space="preserve">sentencia </w:t>
      </w:r>
      <w:r w:rsidRPr="00CF552D">
        <w:rPr>
          <w:rFonts w:ascii="Arial Narrow" w:hAnsi="Arial Narrow"/>
          <w:sz w:val="26"/>
          <w:szCs w:val="26"/>
        </w:rPr>
        <w:t>de</w:t>
      </w:r>
      <w:r w:rsidR="000A40D2" w:rsidRPr="00CF552D">
        <w:rPr>
          <w:rFonts w:ascii="Arial Narrow" w:hAnsi="Arial Narrow"/>
          <w:sz w:val="26"/>
          <w:szCs w:val="26"/>
        </w:rPr>
        <w:t>l</w:t>
      </w:r>
      <w:r w:rsidRPr="00CF552D">
        <w:rPr>
          <w:rFonts w:ascii="Arial Narrow" w:hAnsi="Arial Narrow"/>
          <w:sz w:val="26"/>
          <w:szCs w:val="26"/>
        </w:rPr>
        <w:t xml:space="preserve"> </w:t>
      </w:r>
      <w:r w:rsidR="00FF7738" w:rsidRPr="00CF552D">
        <w:rPr>
          <w:rFonts w:ascii="Arial Narrow" w:hAnsi="Arial Narrow"/>
          <w:bCs/>
          <w:sz w:val="26"/>
          <w:szCs w:val="26"/>
        </w:rPr>
        <w:t xml:space="preserve">25 de mayo </w:t>
      </w:r>
      <w:r w:rsidR="00EC40DE" w:rsidRPr="00CF552D">
        <w:rPr>
          <w:rFonts w:ascii="Arial Narrow" w:hAnsi="Arial Narrow"/>
          <w:bCs/>
          <w:sz w:val="26"/>
          <w:szCs w:val="26"/>
        </w:rPr>
        <w:t>de 202</w:t>
      </w:r>
      <w:r w:rsidR="006A72DC" w:rsidRPr="00CF552D">
        <w:rPr>
          <w:rFonts w:ascii="Arial Narrow" w:hAnsi="Arial Narrow"/>
          <w:bCs/>
          <w:sz w:val="26"/>
          <w:szCs w:val="26"/>
        </w:rPr>
        <w:t>1</w:t>
      </w:r>
      <w:r w:rsidR="00EC40DE" w:rsidRPr="00CF552D">
        <w:rPr>
          <w:rFonts w:ascii="Arial Narrow" w:hAnsi="Arial Narrow"/>
          <w:sz w:val="26"/>
          <w:szCs w:val="26"/>
        </w:rPr>
        <w:t xml:space="preserve"> proferid</w:t>
      </w:r>
      <w:r w:rsidR="005F661D" w:rsidRPr="00CF552D">
        <w:rPr>
          <w:rFonts w:ascii="Arial Narrow" w:hAnsi="Arial Narrow"/>
          <w:sz w:val="26"/>
          <w:szCs w:val="26"/>
        </w:rPr>
        <w:t>a</w:t>
      </w:r>
      <w:r w:rsidR="00EC40DE" w:rsidRPr="00CF552D">
        <w:rPr>
          <w:rFonts w:ascii="Arial Narrow" w:hAnsi="Arial Narrow"/>
          <w:sz w:val="26"/>
          <w:szCs w:val="26"/>
        </w:rPr>
        <w:t xml:space="preserve"> por el </w:t>
      </w:r>
      <w:r w:rsidR="005A31F3" w:rsidRPr="00CF552D">
        <w:rPr>
          <w:rFonts w:ascii="Arial Narrow" w:hAnsi="Arial Narrow"/>
          <w:bCs/>
          <w:sz w:val="26"/>
          <w:szCs w:val="26"/>
        </w:rPr>
        <w:t>Juzgado Primero Civil del Circuito de Pereira</w:t>
      </w:r>
      <w:r w:rsidR="009570E2" w:rsidRPr="00CF552D">
        <w:rPr>
          <w:rFonts w:ascii="Arial Narrow" w:hAnsi="Arial Narrow"/>
          <w:sz w:val="26"/>
          <w:szCs w:val="26"/>
        </w:rPr>
        <w:t xml:space="preserve">, dentro de la acción de tutela </w:t>
      </w:r>
      <w:r w:rsidR="005A31F3" w:rsidRPr="00CF552D">
        <w:rPr>
          <w:rFonts w:ascii="Arial Narrow" w:hAnsi="Arial Narrow"/>
          <w:sz w:val="26"/>
          <w:szCs w:val="26"/>
        </w:rPr>
        <w:t>promovida por</w:t>
      </w:r>
      <w:r w:rsidR="005F661D" w:rsidRPr="00CF552D">
        <w:rPr>
          <w:rFonts w:ascii="Arial Narrow" w:hAnsi="Arial Narrow"/>
          <w:sz w:val="26"/>
          <w:szCs w:val="26"/>
        </w:rPr>
        <w:t xml:space="preserve"> el</w:t>
      </w:r>
      <w:r w:rsidR="005A31F3" w:rsidRPr="00CF552D">
        <w:rPr>
          <w:rFonts w:ascii="Arial Narrow" w:hAnsi="Arial Narrow"/>
          <w:sz w:val="26"/>
          <w:szCs w:val="26"/>
        </w:rPr>
        <w:t xml:space="preserve"> </w:t>
      </w:r>
      <w:r w:rsidR="00FF7738" w:rsidRPr="00CF552D">
        <w:rPr>
          <w:rFonts w:ascii="Arial Narrow" w:hAnsi="Arial Narrow"/>
          <w:sz w:val="26"/>
          <w:szCs w:val="26"/>
        </w:rPr>
        <w:t xml:space="preserve">Conjunto Residencial Primavera P.H. contra el Juzgado Octavo Civil Municipal de Pereira, </w:t>
      </w:r>
      <w:r w:rsidR="005A31F3" w:rsidRPr="00CF552D">
        <w:rPr>
          <w:rFonts w:ascii="Arial Narrow" w:hAnsi="Arial Narrow"/>
          <w:sz w:val="26"/>
          <w:szCs w:val="26"/>
        </w:rPr>
        <w:t>trámite al que fue</w:t>
      </w:r>
      <w:r w:rsidR="00FF7738" w:rsidRPr="00CF552D">
        <w:rPr>
          <w:rFonts w:ascii="Arial Narrow" w:hAnsi="Arial Narrow"/>
          <w:sz w:val="26"/>
          <w:szCs w:val="26"/>
        </w:rPr>
        <w:t xml:space="preserve"> vinculado el señor Francisco Andrés Montes Giraldo.</w:t>
      </w:r>
    </w:p>
    <w:p w14:paraId="537D3ED0" w14:textId="77777777" w:rsidR="00EC40DE" w:rsidRPr="00CF552D" w:rsidRDefault="00EC40DE" w:rsidP="00CF552D">
      <w:pPr>
        <w:pStyle w:val="Sinespaciado"/>
        <w:spacing w:line="276" w:lineRule="auto"/>
        <w:jc w:val="both"/>
        <w:rPr>
          <w:rFonts w:ascii="Arial Narrow" w:hAnsi="Arial Narrow"/>
          <w:sz w:val="26"/>
          <w:szCs w:val="26"/>
        </w:rPr>
      </w:pPr>
    </w:p>
    <w:p w14:paraId="06DF8FAD" w14:textId="77777777" w:rsidR="00EC40DE" w:rsidRPr="00CF552D" w:rsidRDefault="00E6268F" w:rsidP="00CF552D">
      <w:pPr>
        <w:pStyle w:val="Sinespaciado"/>
        <w:spacing w:line="276" w:lineRule="auto"/>
        <w:jc w:val="center"/>
        <w:rPr>
          <w:rFonts w:ascii="Arial Narrow" w:hAnsi="Arial Narrow"/>
          <w:b/>
          <w:bCs/>
          <w:sz w:val="26"/>
          <w:szCs w:val="26"/>
          <w:u w:val="single"/>
        </w:rPr>
      </w:pPr>
      <w:r w:rsidRPr="00CF552D">
        <w:rPr>
          <w:rFonts w:ascii="Arial Narrow" w:hAnsi="Arial Narrow"/>
          <w:b/>
          <w:bCs/>
          <w:sz w:val="26"/>
          <w:szCs w:val="26"/>
          <w:u w:val="single"/>
        </w:rPr>
        <w:t>ANTECEDENTES</w:t>
      </w:r>
    </w:p>
    <w:p w14:paraId="499798B8" w14:textId="77777777" w:rsidR="00B56534" w:rsidRPr="00CF552D" w:rsidRDefault="00B56534" w:rsidP="00CF552D">
      <w:pPr>
        <w:pStyle w:val="Sinespaciado"/>
        <w:spacing w:line="276" w:lineRule="auto"/>
        <w:jc w:val="both"/>
        <w:rPr>
          <w:rFonts w:ascii="Arial Narrow" w:hAnsi="Arial Narrow"/>
          <w:sz w:val="26"/>
          <w:szCs w:val="26"/>
        </w:rPr>
      </w:pPr>
    </w:p>
    <w:p w14:paraId="57CA9F83" w14:textId="77777777" w:rsidR="00F20D8A" w:rsidRPr="00CF552D" w:rsidRDefault="001411F1" w:rsidP="00CF552D">
      <w:pPr>
        <w:pStyle w:val="Sinespaciado"/>
        <w:spacing w:line="276" w:lineRule="auto"/>
        <w:jc w:val="both"/>
        <w:rPr>
          <w:rFonts w:ascii="Arial Narrow" w:hAnsi="Arial Narrow"/>
          <w:sz w:val="26"/>
          <w:szCs w:val="26"/>
        </w:rPr>
      </w:pPr>
      <w:r w:rsidRPr="00CF552D">
        <w:rPr>
          <w:rFonts w:ascii="Arial Narrow" w:hAnsi="Arial Narrow"/>
          <w:b/>
          <w:bCs/>
          <w:sz w:val="26"/>
          <w:szCs w:val="26"/>
        </w:rPr>
        <w:t xml:space="preserve">1. </w:t>
      </w:r>
      <w:r w:rsidR="005A31F3" w:rsidRPr="00CF552D">
        <w:rPr>
          <w:rFonts w:ascii="Arial Narrow" w:hAnsi="Arial Narrow"/>
          <w:b/>
          <w:bCs/>
          <w:sz w:val="26"/>
          <w:szCs w:val="26"/>
        </w:rPr>
        <w:t xml:space="preserve">La tutela: </w:t>
      </w:r>
      <w:r w:rsidR="00F20D8A" w:rsidRPr="00CF552D">
        <w:rPr>
          <w:rFonts w:ascii="Arial Narrow" w:hAnsi="Arial Narrow"/>
          <w:bCs/>
          <w:sz w:val="26"/>
          <w:szCs w:val="26"/>
        </w:rPr>
        <w:t>Narró la accionante</w:t>
      </w:r>
      <w:r w:rsidR="002019B3" w:rsidRPr="00CF552D">
        <w:rPr>
          <w:rFonts w:ascii="Arial Narrow" w:hAnsi="Arial Narrow"/>
          <w:sz w:val="26"/>
          <w:szCs w:val="26"/>
        </w:rPr>
        <w:t>, p</w:t>
      </w:r>
      <w:r w:rsidR="005A31F3" w:rsidRPr="00CF552D">
        <w:rPr>
          <w:rFonts w:ascii="Arial Narrow" w:hAnsi="Arial Narrow"/>
          <w:sz w:val="26"/>
          <w:szCs w:val="26"/>
        </w:rPr>
        <w:t>or intermedio de</w:t>
      </w:r>
      <w:r w:rsidR="000C5B87" w:rsidRPr="00CF552D">
        <w:rPr>
          <w:rFonts w:ascii="Arial Narrow" w:hAnsi="Arial Narrow"/>
          <w:sz w:val="26"/>
          <w:szCs w:val="26"/>
        </w:rPr>
        <w:t xml:space="preserve"> </w:t>
      </w:r>
      <w:r w:rsidR="005A31F3" w:rsidRPr="00CF552D">
        <w:rPr>
          <w:rFonts w:ascii="Arial Narrow" w:hAnsi="Arial Narrow"/>
          <w:sz w:val="26"/>
          <w:szCs w:val="26"/>
        </w:rPr>
        <w:t xml:space="preserve">apoderado judicial, </w:t>
      </w:r>
      <w:r w:rsidR="002019B3" w:rsidRPr="00CF552D">
        <w:rPr>
          <w:rFonts w:ascii="Arial Narrow" w:hAnsi="Arial Narrow"/>
          <w:sz w:val="26"/>
          <w:szCs w:val="26"/>
        </w:rPr>
        <w:t>que</w:t>
      </w:r>
      <w:r w:rsidR="00F20D8A" w:rsidRPr="00CF552D">
        <w:rPr>
          <w:rFonts w:ascii="Arial Narrow" w:hAnsi="Arial Narrow"/>
          <w:sz w:val="26"/>
          <w:szCs w:val="26"/>
        </w:rPr>
        <w:t xml:space="preserve"> el señor Francisco Andrés Montes Giraldo inició en su contra demanda, con sustento en una serie de inconformidades relacionadas con el funcionamiento y decisiones adoptadas en las respectivas asambleas del conjunto residencial.</w:t>
      </w:r>
    </w:p>
    <w:p w14:paraId="1356482C" w14:textId="77777777" w:rsidR="00F20D8A" w:rsidRPr="00CF552D" w:rsidRDefault="00F20D8A" w:rsidP="00CF552D">
      <w:pPr>
        <w:pStyle w:val="Sinespaciado"/>
        <w:spacing w:line="276" w:lineRule="auto"/>
        <w:jc w:val="both"/>
        <w:rPr>
          <w:rFonts w:ascii="Arial Narrow" w:hAnsi="Arial Narrow"/>
          <w:sz w:val="26"/>
          <w:szCs w:val="26"/>
        </w:rPr>
      </w:pPr>
    </w:p>
    <w:p w14:paraId="701B82D1" w14:textId="24CEF66E" w:rsidR="00F20D8A" w:rsidRPr="00CF552D" w:rsidRDefault="00F20D8A" w:rsidP="00CF552D">
      <w:pPr>
        <w:pStyle w:val="Sinespaciado"/>
        <w:spacing w:line="276" w:lineRule="auto"/>
        <w:jc w:val="both"/>
        <w:rPr>
          <w:rFonts w:ascii="Arial Narrow" w:hAnsi="Arial Narrow"/>
          <w:sz w:val="26"/>
          <w:szCs w:val="26"/>
        </w:rPr>
      </w:pPr>
      <w:r w:rsidRPr="00CF552D">
        <w:rPr>
          <w:rFonts w:ascii="Arial Narrow" w:hAnsi="Arial Narrow"/>
          <w:sz w:val="26"/>
          <w:szCs w:val="26"/>
        </w:rPr>
        <w:t>Se formuló excepción de falta de competencia ya que, debido a la ambigüedad del libelo y la falta de sustento jurídico, el asunto se tornaba a uno verbal sin nominación, que corresponde a los jueces de circuito. Si bien “</w:t>
      </w:r>
      <w:r w:rsidRPr="00CF552D">
        <w:rPr>
          <w:rFonts w:ascii="Arial Narrow" w:hAnsi="Arial Narrow"/>
          <w:sz w:val="24"/>
          <w:szCs w:val="26"/>
        </w:rPr>
        <w:t>el juzgado del circuito asignó la competencia en el juzgado municipal, sobre lo que no hay controversia, se da es por el hecho, en esencia, que el libelo no venía apuntalado, menos dentro del término de ley, pues ya estaba clara la caducidad para ello, a lo puntualmente relacionado con Impugnación de Actas de Asamblea y, en últimas, el Juzgado en su resolución y órdenes del caso, estiladas en la providencia que se ataca, permea de manera directa lo ya fijado por la PH mediante las Actas de Asamblea respectivas, lo que constituye una clara afrenta al debido proceso y se pasa por alt</w:t>
      </w:r>
      <w:r w:rsidR="00222A79" w:rsidRPr="00CF552D">
        <w:rPr>
          <w:rFonts w:ascii="Arial Narrow" w:hAnsi="Arial Narrow"/>
          <w:sz w:val="24"/>
          <w:szCs w:val="26"/>
        </w:rPr>
        <w:t>o</w:t>
      </w:r>
      <w:r w:rsidRPr="00CF552D">
        <w:rPr>
          <w:rFonts w:ascii="Arial Narrow" w:hAnsi="Arial Narrow"/>
          <w:sz w:val="24"/>
          <w:szCs w:val="26"/>
        </w:rPr>
        <w:t xml:space="preserve"> nada más y nada menos que lo relacionado con el hecho de una demanda en forma, como quiera que el contexto de la demanda no refería situaciones claras en tal evento</w:t>
      </w:r>
      <w:r w:rsidRPr="00CF552D">
        <w:rPr>
          <w:rFonts w:ascii="Arial Narrow" w:hAnsi="Arial Narrow"/>
          <w:sz w:val="26"/>
          <w:szCs w:val="26"/>
        </w:rPr>
        <w:t>.”</w:t>
      </w:r>
    </w:p>
    <w:p w14:paraId="6A768D06" w14:textId="77777777" w:rsidR="00F20D8A" w:rsidRPr="00CF552D" w:rsidRDefault="00F20D8A" w:rsidP="00CF552D">
      <w:pPr>
        <w:pStyle w:val="Sinespaciado"/>
        <w:spacing w:line="276" w:lineRule="auto"/>
        <w:jc w:val="both"/>
        <w:rPr>
          <w:rFonts w:ascii="Arial Narrow" w:hAnsi="Arial Narrow"/>
          <w:sz w:val="26"/>
          <w:szCs w:val="26"/>
        </w:rPr>
      </w:pPr>
    </w:p>
    <w:p w14:paraId="610D1E2E" w14:textId="77777777" w:rsidR="00F20D8A" w:rsidRPr="00CF552D" w:rsidRDefault="00D54546" w:rsidP="00CF552D">
      <w:pPr>
        <w:pStyle w:val="Sinespaciado"/>
        <w:spacing w:line="276" w:lineRule="auto"/>
        <w:jc w:val="both"/>
        <w:rPr>
          <w:rFonts w:ascii="Arial Narrow" w:hAnsi="Arial Narrow"/>
          <w:sz w:val="26"/>
          <w:szCs w:val="26"/>
        </w:rPr>
      </w:pPr>
      <w:r w:rsidRPr="00CF552D">
        <w:rPr>
          <w:rFonts w:ascii="Arial Narrow" w:hAnsi="Arial Narrow"/>
          <w:sz w:val="26"/>
          <w:szCs w:val="26"/>
        </w:rPr>
        <w:t xml:space="preserve">De igual manera se planteó que las pretensiones fueron indebidamente acumuladas, al punto de que algunas pretensiones </w:t>
      </w:r>
      <w:r w:rsidR="00863FD0" w:rsidRPr="00CF552D">
        <w:rPr>
          <w:rFonts w:ascii="Arial Narrow" w:hAnsi="Arial Narrow"/>
          <w:sz w:val="26"/>
          <w:szCs w:val="26"/>
        </w:rPr>
        <w:t>se dirigen a cuestiones propias de procesos de ejecución. Así mismo l</w:t>
      </w:r>
      <w:r w:rsidR="00F20D8A" w:rsidRPr="00CF552D">
        <w:rPr>
          <w:rFonts w:ascii="Arial Narrow" w:hAnsi="Arial Narrow"/>
          <w:sz w:val="26"/>
          <w:szCs w:val="26"/>
        </w:rPr>
        <w:t xml:space="preserve">a confusión de los hechos de la demanda llevó a incurrir al juzgado en error </w:t>
      </w:r>
      <w:r w:rsidRPr="00CF552D">
        <w:rPr>
          <w:rFonts w:ascii="Arial Narrow" w:hAnsi="Arial Narrow"/>
          <w:sz w:val="26"/>
          <w:szCs w:val="26"/>
        </w:rPr>
        <w:t>ya que evadió la</w:t>
      </w:r>
      <w:r w:rsidR="00F20D8A" w:rsidRPr="00CF552D">
        <w:rPr>
          <w:rFonts w:ascii="Arial Narrow" w:hAnsi="Arial Narrow"/>
          <w:sz w:val="26"/>
          <w:szCs w:val="26"/>
        </w:rPr>
        <w:t xml:space="preserve"> caducidad de la demanda de impugnación de actas de asambleas </w:t>
      </w:r>
      <w:r w:rsidRPr="00CF552D">
        <w:rPr>
          <w:rFonts w:ascii="Arial Narrow" w:hAnsi="Arial Narrow"/>
          <w:sz w:val="26"/>
          <w:szCs w:val="26"/>
        </w:rPr>
        <w:t xml:space="preserve">y hace ver como si la propiedad horizontal se rigiera por disposiciones legales de </w:t>
      </w:r>
      <w:r w:rsidR="00F20D8A" w:rsidRPr="00CF552D">
        <w:rPr>
          <w:rFonts w:ascii="Arial Narrow" w:hAnsi="Arial Narrow"/>
          <w:sz w:val="26"/>
          <w:szCs w:val="26"/>
        </w:rPr>
        <w:t>los edificios o conjuntos de uso mi</w:t>
      </w:r>
      <w:r w:rsidRPr="00CF552D">
        <w:rPr>
          <w:rFonts w:ascii="Arial Narrow" w:hAnsi="Arial Narrow"/>
          <w:sz w:val="26"/>
          <w:szCs w:val="26"/>
        </w:rPr>
        <w:t>xto, cuando se trata de uno exclusivamente r</w:t>
      </w:r>
      <w:r w:rsidR="00F20D8A" w:rsidRPr="00CF552D">
        <w:rPr>
          <w:rFonts w:ascii="Arial Narrow" w:hAnsi="Arial Narrow"/>
          <w:sz w:val="26"/>
          <w:szCs w:val="26"/>
        </w:rPr>
        <w:t>esidencial.</w:t>
      </w:r>
    </w:p>
    <w:p w14:paraId="4F4BC658" w14:textId="77777777" w:rsidR="00F20D8A" w:rsidRPr="00CF552D" w:rsidRDefault="00F20D8A" w:rsidP="00CF552D">
      <w:pPr>
        <w:pStyle w:val="Sinespaciado"/>
        <w:spacing w:line="276" w:lineRule="auto"/>
        <w:jc w:val="both"/>
        <w:rPr>
          <w:rFonts w:ascii="Arial Narrow" w:hAnsi="Arial Narrow"/>
          <w:sz w:val="26"/>
          <w:szCs w:val="26"/>
        </w:rPr>
      </w:pPr>
    </w:p>
    <w:p w14:paraId="2904EC92" w14:textId="77777777" w:rsidR="00863FD0" w:rsidRPr="00CF552D" w:rsidRDefault="00863FD0" w:rsidP="00CF552D">
      <w:pPr>
        <w:pStyle w:val="Sinespaciado"/>
        <w:spacing w:line="276" w:lineRule="auto"/>
        <w:jc w:val="both"/>
        <w:rPr>
          <w:rFonts w:ascii="Arial Narrow" w:hAnsi="Arial Narrow"/>
          <w:sz w:val="26"/>
          <w:szCs w:val="26"/>
        </w:rPr>
      </w:pPr>
      <w:r w:rsidRPr="00CF552D">
        <w:rPr>
          <w:rFonts w:ascii="Arial Narrow" w:hAnsi="Arial Narrow"/>
          <w:sz w:val="26"/>
          <w:szCs w:val="26"/>
        </w:rPr>
        <w:t>A pesar de lo anterior</w:t>
      </w:r>
      <w:r w:rsidR="00F20D8A" w:rsidRPr="00CF552D">
        <w:rPr>
          <w:rFonts w:ascii="Arial Narrow" w:hAnsi="Arial Narrow"/>
          <w:sz w:val="26"/>
          <w:szCs w:val="26"/>
        </w:rPr>
        <w:t>,</w:t>
      </w:r>
      <w:r w:rsidRPr="00CF552D">
        <w:rPr>
          <w:rFonts w:ascii="Arial Narrow" w:hAnsi="Arial Narrow"/>
          <w:sz w:val="26"/>
          <w:szCs w:val="26"/>
        </w:rPr>
        <w:t xml:space="preserve"> se emitió fallo en contra de la Propiedad Horizontal y su</w:t>
      </w:r>
      <w:r w:rsidR="00F20D8A" w:rsidRPr="00CF552D">
        <w:rPr>
          <w:rFonts w:ascii="Arial Narrow" w:hAnsi="Arial Narrow"/>
          <w:sz w:val="26"/>
          <w:szCs w:val="26"/>
        </w:rPr>
        <w:t xml:space="preserve"> Consejo de Administración,</w:t>
      </w:r>
      <w:r w:rsidRPr="00CF552D">
        <w:rPr>
          <w:rFonts w:ascii="Arial Narrow" w:hAnsi="Arial Narrow"/>
          <w:sz w:val="26"/>
          <w:szCs w:val="26"/>
        </w:rPr>
        <w:t xml:space="preserve"> entidad que </w:t>
      </w:r>
      <w:r w:rsidR="00F20D8A" w:rsidRPr="00CF552D">
        <w:rPr>
          <w:rFonts w:ascii="Arial Narrow" w:hAnsi="Arial Narrow"/>
          <w:sz w:val="26"/>
          <w:szCs w:val="26"/>
        </w:rPr>
        <w:t>no hizo parte</w:t>
      </w:r>
      <w:r w:rsidRPr="00CF552D">
        <w:rPr>
          <w:rFonts w:ascii="Arial Narrow" w:hAnsi="Arial Narrow"/>
          <w:sz w:val="26"/>
          <w:szCs w:val="26"/>
        </w:rPr>
        <w:t xml:space="preserve"> del proceso lo que dio lugar a la falta de garantía de su derecho a la defensa.</w:t>
      </w:r>
    </w:p>
    <w:p w14:paraId="3CF46545" w14:textId="77777777" w:rsidR="00863FD0" w:rsidRPr="00CF552D" w:rsidRDefault="00863FD0" w:rsidP="00CF552D">
      <w:pPr>
        <w:pStyle w:val="Sinespaciado"/>
        <w:spacing w:line="276" w:lineRule="auto"/>
        <w:jc w:val="both"/>
        <w:rPr>
          <w:rFonts w:ascii="Arial Narrow" w:hAnsi="Arial Narrow"/>
          <w:sz w:val="26"/>
          <w:szCs w:val="26"/>
        </w:rPr>
      </w:pPr>
    </w:p>
    <w:p w14:paraId="06DDE5CE" w14:textId="77777777" w:rsidR="00863FD0" w:rsidRPr="00CF552D" w:rsidRDefault="00863FD0" w:rsidP="00CF552D">
      <w:pPr>
        <w:pStyle w:val="Sinespaciado"/>
        <w:spacing w:line="276" w:lineRule="auto"/>
        <w:jc w:val="both"/>
        <w:rPr>
          <w:rFonts w:ascii="Arial Narrow" w:hAnsi="Arial Narrow"/>
          <w:sz w:val="26"/>
          <w:szCs w:val="26"/>
        </w:rPr>
      </w:pPr>
      <w:r w:rsidRPr="00CF552D">
        <w:rPr>
          <w:rFonts w:ascii="Arial Narrow" w:hAnsi="Arial Narrow"/>
          <w:sz w:val="26"/>
          <w:szCs w:val="26"/>
        </w:rPr>
        <w:t>El amparo es procedente ya que al haberse adoptado esa sentencia en única instancia, no es susceptible de recurso alguno.</w:t>
      </w:r>
    </w:p>
    <w:p w14:paraId="09C5CC3B" w14:textId="77777777" w:rsidR="00F20D8A" w:rsidRPr="00CF552D" w:rsidRDefault="00863FD0" w:rsidP="00CF552D">
      <w:pPr>
        <w:pStyle w:val="Sinespaciado"/>
        <w:spacing w:line="276" w:lineRule="auto"/>
        <w:jc w:val="both"/>
        <w:rPr>
          <w:rFonts w:ascii="Arial Narrow" w:hAnsi="Arial Narrow"/>
          <w:sz w:val="26"/>
          <w:szCs w:val="26"/>
        </w:rPr>
      </w:pPr>
      <w:r w:rsidRPr="00CF552D">
        <w:rPr>
          <w:rFonts w:ascii="Arial Narrow" w:hAnsi="Arial Narrow"/>
          <w:sz w:val="26"/>
          <w:szCs w:val="26"/>
        </w:rPr>
        <w:t xml:space="preserve"> </w:t>
      </w:r>
    </w:p>
    <w:p w14:paraId="0438B659" w14:textId="05D2339E" w:rsidR="00F20D8A" w:rsidRPr="00CF552D" w:rsidRDefault="00863FD0" w:rsidP="00CF552D">
      <w:pPr>
        <w:pStyle w:val="Sinespaciado"/>
        <w:spacing w:line="276" w:lineRule="auto"/>
        <w:jc w:val="both"/>
        <w:rPr>
          <w:rFonts w:ascii="Arial Narrow" w:hAnsi="Arial Narrow"/>
          <w:sz w:val="26"/>
          <w:szCs w:val="26"/>
        </w:rPr>
      </w:pPr>
      <w:r w:rsidRPr="00CF552D">
        <w:rPr>
          <w:rFonts w:ascii="Arial Narrow" w:hAnsi="Arial Narrow"/>
          <w:sz w:val="26"/>
          <w:szCs w:val="26"/>
        </w:rPr>
        <w:t>En esa providencia se incurrió en defecto</w:t>
      </w:r>
      <w:r w:rsidR="001449B2" w:rsidRPr="00CF552D">
        <w:rPr>
          <w:rFonts w:ascii="Arial Narrow" w:hAnsi="Arial Narrow"/>
          <w:sz w:val="26"/>
          <w:szCs w:val="26"/>
        </w:rPr>
        <w:t>s: (i)</w:t>
      </w:r>
      <w:r w:rsidRPr="00CF552D">
        <w:rPr>
          <w:rFonts w:ascii="Arial Narrow" w:hAnsi="Arial Narrow"/>
          <w:sz w:val="26"/>
          <w:szCs w:val="26"/>
        </w:rPr>
        <w:t xml:space="preserve"> fáctico ya que la prueba documental allegada da cuenta del cumplimiento del </w:t>
      </w:r>
      <w:r w:rsidR="00F20D8A" w:rsidRPr="00CF552D">
        <w:rPr>
          <w:rFonts w:ascii="Arial Narrow" w:hAnsi="Arial Narrow"/>
          <w:sz w:val="26"/>
          <w:szCs w:val="26"/>
        </w:rPr>
        <w:t>reglamento de propiedad horizontal</w:t>
      </w:r>
      <w:r w:rsidRPr="00CF552D">
        <w:rPr>
          <w:rFonts w:ascii="Arial Narrow" w:hAnsi="Arial Narrow"/>
          <w:sz w:val="26"/>
          <w:szCs w:val="26"/>
        </w:rPr>
        <w:t xml:space="preserve"> y de</w:t>
      </w:r>
      <w:r w:rsidR="00F20D8A" w:rsidRPr="00CF552D">
        <w:rPr>
          <w:rFonts w:ascii="Arial Narrow" w:hAnsi="Arial Narrow"/>
          <w:sz w:val="26"/>
          <w:szCs w:val="26"/>
        </w:rPr>
        <w:t xml:space="preserve"> la Ley 675, </w:t>
      </w:r>
      <w:r w:rsidRPr="00CF552D">
        <w:rPr>
          <w:rFonts w:ascii="Arial Narrow" w:hAnsi="Arial Narrow"/>
          <w:sz w:val="26"/>
          <w:szCs w:val="26"/>
        </w:rPr>
        <w:t xml:space="preserve">pero allí se determinó </w:t>
      </w:r>
      <w:r w:rsidR="00161E01" w:rsidRPr="00CF552D">
        <w:rPr>
          <w:rFonts w:ascii="Arial Narrow" w:hAnsi="Arial Narrow"/>
          <w:sz w:val="26"/>
          <w:szCs w:val="26"/>
        </w:rPr>
        <w:t>injustificadamente lo contrario,</w:t>
      </w:r>
      <w:r w:rsidR="00F20D8A" w:rsidRPr="00CF552D">
        <w:rPr>
          <w:rFonts w:ascii="Arial Narrow" w:hAnsi="Arial Narrow"/>
          <w:sz w:val="26"/>
          <w:szCs w:val="26"/>
        </w:rPr>
        <w:t xml:space="preserve"> </w:t>
      </w:r>
      <w:r w:rsidRPr="00CF552D">
        <w:rPr>
          <w:rFonts w:ascii="Arial Narrow" w:hAnsi="Arial Narrow"/>
          <w:sz w:val="26"/>
          <w:szCs w:val="26"/>
        </w:rPr>
        <w:t>“</w:t>
      </w:r>
      <w:r w:rsidR="00F20D8A" w:rsidRPr="00CF552D">
        <w:rPr>
          <w:rFonts w:ascii="Arial Narrow" w:hAnsi="Arial Narrow"/>
          <w:sz w:val="24"/>
          <w:szCs w:val="26"/>
        </w:rPr>
        <w:t>Máxime si en el mismo Reglamento de Propiedad Horizontal, nunca se dejó estipulado respecto a las expensas necesaria a cobrar nunca, fue un vacío grande que quedó y ocasionó que ningún administrador diera aplicación de acuerdo a los módulos de contribución. Las expensas debieron de haber quedado esti</w:t>
      </w:r>
      <w:r w:rsidR="001449B2" w:rsidRPr="00CF552D">
        <w:rPr>
          <w:rFonts w:ascii="Arial Narrow" w:hAnsi="Arial Narrow"/>
          <w:sz w:val="24"/>
          <w:szCs w:val="26"/>
        </w:rPr>
        <w:t>puladas con suficiente claridad</w:t>
      </w:r>
      <w:r w:rsidRPr="00CF552D">
        <w:rPr>
          <w:rFonts w:ascii="Arial Narrow" w:hAnsi="Arial Narrow"/>
          <w:sz w:val="26"/>
          <w:szCs w:val="26"/>
        </w:rPr>
        <w:t>”</w:t>
      </w:r>
      <w:r w:rsidR="000D55FB" w:rsidRPr="00CF552D">
        <w:rPr>
          <w:rFonts w:ascii="Arial Narrow" w:hAnsi="Arial Narrow"/>
          <w:sz w:val="26"/>
          <w:szCs w:val="26"/>
        </w:rPr>
        <w:t>. A su juicio, faltó una valoración probatoria crítica y en conjunto;</w:t>
      </w:r>
      <w:r w:rsidR="001449B2" w:rsidRPr="00CF552D">
        <w:rPr>
          <w:rFonts w:ascii="Arial Narrow" w:hAnsi="Arial Narrow"/>
          <w:sz w:val="26"/>
          <w:szCs w:val="26"/>
        </w:rPr>
        <w:t xml:space="preserve"> (ii)</w:t>
      </w:r>
      <w:r w:rsidR="00F20D8A" w:rsidRPr="00CF552D">
        <w:rPr>
          <w:rFonts w:ascii="Arial Narrow" w:hAnsi="Arial Narrow"/>
          <w:sz w:val="26"/>
          <w:szCs w:val="26"/>
        </w:rPr>
        <w:t xml:space="preserve"> sustantivo</w:t>
      </w:r>
      <w:r w:rsidR="002B48C5" w:rsidRPr="00CF552D">
        <w:rPr>
          <w:rFonts w:ascii="Arial Narrow" w:hAnsi="Arial Narrow"/>
          <w:sz w:val="26"/>
          <w:szCs w:val="26"/>
        </w:rPr>
        <w:t xml:space="preserve">, no por un problema de interpretación normativa, sino </w:t>
      </w:r>
      <w:r w:rsidR="00BA04F5" w:rsidRPr="00CF552D">
        <w:rPr>
          <w:rFonts w:ascii="Arial Narrow" w:hAnsi="Arial Narrow"/>
          <w:sz w:val="26"/>
          <w:szCs w:val="26"/>
        </w:rPr>
        <w:t xml:space="preserve">porque se está </w:t>
      </w:r>
      <w:r w:rsidR="002B48C5" w:rsidRPr="00CF552D">
        <w:rPr>
          <w:rFonts w:ascii="Arial Narrow" w:hAnsi="Arial Narrow"/>
          <w:sz w:val="26"/>
          <w:szCs w:val="26"/>
        </w:rPr>
        <w:t>ante una decisión carente de fundamento jurídico, dictada según el capricho del operador jurídico</w:t>
      </w:r>
      <w:r w:rsidR="00BA04F5" w:rsidRPr="00CF552D">
        <w:rPr>
          <w:rFonts w:ascii="Arial Narrow" w:hAnsi="Arial Narrow"/>
          <w:sz w:val="26"/>
          <w:szCs w:val="26"/>
        </w:rPr>
        <w:t xml:space="preserve">, insistiendo que </w:t>
      </w:r>
      <w:r w:rsidR="001449B2" w:rsidRPr="00CF552D">
        <w:rPr>
          <w:rFonts w:ascii="Arial Narrow" w:hAnsi="Arial Narrow"/>
          <w:sz w:val="26"/>
          <w:szCs w:val="26"/>
        </w:rPr>
        <w:t>por la falta de reforma del reglamento, er</w:t>
      </w:r>
      <w:r w:rsidR="00AD749F" w:rsidRPr="00CF552D">
        <w:rPr>
          <w:rFonts w:ascii="Arial Narrow" w:hAnsi="Arial Narrow"/>
          <w:sz w:val="26"/>
          <w:szCs w:val="26"/>
        </w:rPr>
        <w:t>a claro que debía aplicarse la L</w:t>
      </w:r>
      <w:r w:rsidR="00F20D8A" w:rsidRPr="00CF552D">
        <w:rPr>
          <w:rFonts w:ascii="Arial Narrow" w:hAnsi="Arial Narrow"/>
          <w:sz w:val="26"/>
          <w:szCs w:val="26"/>
        </w:rPr>
        <w:t>ey 675 del 2001</w:t>
      </w:r>
      <w:r w:rsidR="001449B2" w:rsidRPr="00CF552D">
        <w:rPr>
          <w:rFonts w:ascii="Arial Narrow" w:hAnsi="Arial Narrow"/>
          <w:sz w:val="26"/>
          <w:szCs w:val="26"/>
        </w:rPr>
        <w:t>, el proceso que se ha debido tramitar es uno de impugnación de actas de asamblea</w:t>
      </w:r>
      <w:r w:rsidR="000E2329" w:rsidRPr="00CF552D">
        <w:rPr>
          <w:rFonts w:ascii="Arial Narrow" w:hAnsi="Arial Narrow"/>
          <w:sz w:val="26"/>
          <w:szCs w:val="26"/>
        </w:rPr>
        <w:t xml:space="preserve">; (iii) Procedimental, pues </w:t>
      </w:r>
      <w:r w:rsidR="001449B2" w:rsidRPr="00CF552D">
        <w:rPr>
          <w:rFonts w:ascii="Arial Narrow" w:hAnsi="Arial Narrow"/>
          <w:sz w:val="26"/>
          <w:szCs w:val="26"/>
        </w:rPr>
        <w:t>se impusieron órdenes abstractas y poco claras</w:t>
      </w:r>
      <w:r w:rsidR="00F876C4" w:rsidRPr="00CF552D">
        <w:rPr>
          <w:rFonts w:ascii="Arial Narrow" w:hAnsi="Arial Narrow"/>
          <w:sz w:val="26"/>
          <w:szCs w:val="26"/>
        </w:rPr>
        <w:t>, como consecuencia de un trámite que se adelantó por la vía que no correspondía y además, se vinculó al Consejo de Administración, que nunca fue citado al asunto.</w:t>
      </w:r>
    </w:p>
    <w:p w14:paraId="0EB82FAE" w14:textId="77777777" w:rsidR="00F20D8A" w:rsidRPr="00CF552D" w:rsidRDefault="00F20D8A" w:rsidP="00CF552D">
      <w:pPr>
        <w:pStyle w:val="Sinespaciado"/>
        <w:spacing w:line="276" w:lineRule="auto"/>
        <w:jc w:val="both"/>
        <w:rPr>
          <w:rFonts w:ascii="Arial Narrow" w:hAnsi="Arial Narrow"/>
          <w:sz w:val="26"/>
          <w:szCs w:val="26"/>
        </w:rPr>
      </w:pPr>
    </w:p>
    <w:p w14:paraId="4B09D44B" w14:textId="77777777" w:rsidR="003B037B" w:rsidRPr="00CF552D" w:rsidRDefault="00F20D8A" w:rsidP="00CF552D">
      <w:pPr>
        <w:pStyle w:val="Sinespaciado"/>
        <w:spacing w:line="276" w:lineRule="auto"/>
        <w:jc w:val="both"/>
        <w:rPr>
          <w:rFonts w:ascii="Arial Narrow" w:hAnsi="Arial Narrow"/>
          <w:sz w:val="26"/>
          <w:szCs w:val="26"/>
        </w:rPr>
      </w:pPr>
      <w:r w:rsidRPr="00CF552D">
        <w:rPr>
          <w:rFonts w:ascii="Arial Narrow" w:hAnsi="Arial Narrow"/>
          <w:sz w:val="26"/>
          <w:szCs w:val="26"/>
        </w:rPr>
        <w:lastRenderedPageBreak/>
        <w:t xml:space="preserve">Como consecuencia </w:t>
      </w:r>
      <w:r w:rsidR="001449B2" w:rsidRPr="00CF552D">
        <w:rPr>
          <w:rFonts w:ascii="Arial Narrow" w:hAnsi="Arial Narrow"/>
          <w:sz w:val="26"/>
          <w:szCs w:val="26"/>
        </w:rPr>
        <w:t>se solicita proteger el derecho al debido proceso y dejar sin efecto la sentencia proferida el 01 de diciembre de 2020, dentro del proceso radicado con el número 2018-00129</w:t>
      </w:r>
      <w:r w:rsidR="005A31F3" w:rsidRPr="00CF552D">
        <w:rPr>
          <w:rStyle w:val="Refdenotaalpie"/>
          <w:rFonts w:ascii="Arial Narrow" w:hAnsi="Arial Narrow"/>
          <w:sz w:val="26"/>
          <w:szCs w:val="26"/>
        </w:rPr>
        <w:footnoteReference w:id="1"/>
      </w:r>
      <w:r w:rsidR="000B6030" w:rsidRPr="00CF552D">
        <w:rPr>
          <w:rFonts w:ascii="Arial Narrow" w:hAnsi="Arial Narrow"/>
          <w:sz w:val="26"/>
          <w:szCs w:val="26"/>
        </w:rPr>
        <w:t xml:space="preserve">.  </w:t>
      </w:r>
    </w:p>
    <w:p w14:paraId="53220FEC" w14:textId="77777777" w:rsidR="000B6030" w:rsidRPr="00CF552D" w:rsidRDefault="000B6030" w:rsidP="00CF552D">
      <w:pPr>
        <w:pStyle w:val="Sinespaciado"/>
        <w:spacing w:line="276" w:lineRule="auto"/>
        <w:jc w:val="both"/>
        <w:rPr>
          <w:rFonts w:ascii="Arial Narrow" w:hAnsi="Arial Narrow"/>
          <w:sz w:val="26"/>
          <w:szCs w:val="26"/>
        </w:rPr>
      </w:pPr>
    </w:p>
    <w:p w14:paraId="5CC99FEF" w14:textId="77777777" w:rsidR="004669D7" w:rsidRPr="00CF552D" w:rsidRDefault="00A9719A" w:rsidP="00CF552D">
      <w:pPr>
        <w:pStyle w:val="Sinespaciado"/>
        <w:spacing w:line="276" w:lineRule="auto"/>
        <w:jc w:val="both"/>
        <w:rPr>
          <w:rFonts w:ascii="Arial Narrow" w:eastAsia="Calibri" w:hAnsi="Arial Narrow" w:cs="Times New Roman"/>
          <w:sz w:val="26"/>
          <w:szCs w:val="26"/>
          <w:lang w:val="es-ES"/>
        </w:rPr>
      </w:pPr>
      <w:r w:rsidRPr="00CF552D">
        <w:rPr>
          <w:rFonts w:ascii="Arial Narrow" w:eastAsia="Calibri" w:hAnsi="Arial Narrow" w:cs="Times New Roman"/>
          <w:b/>
          <w:bCs/>
          <w:sz w:val="26"/>
          <w:szCs w:val="26"/>
          <w:lang w:val="es-ES"/>
        </w:rPr>
        <w:t>2. Trámite:</w:t>
      </w:r>
      <w:r w:rsidRPr="00CF552D">
        <w:rPr>
          <w:rFonts w:ascii="Arial Narrow" w:eastAsia="Calibri" w:hAnsi="Arial Narrow" w:cs="Times New Roman"/>
          <w:sz w:val="26"/>
          <w:szCs w:val="26"/>
          <w:lang w:val="es-ES"/>
        </w:rPr>
        <w:t xml:space="preserve"> </w:t>
      </w:r>
      <w:r w:rsidR="00DA0527" w:rsidRPr="00CF552D">
        <w:rPr>
          <w:rFonts w:ascii="Arial Narrow" w:eastAsia="Calibri" w:hAnsi="Arial Narrow" w:cs="Times New Roman"/>
          <w:sz w:val="26"/>
          <w:szCs w:val="26"/>
          <w:lang w:val="es-ES"/>
        </w:rPr>
        <w:t>Por auto del 1</w:t>
      </w:r>
      <w:r w:rsidR="001449B2" w:rsidRPr="00CF552D">
        <w:rPr>
          <w:rFonts w:ascii="Arial Narrow" w:eastAsia="Calibri" w:hAnsi="Arial Narrow" w:cs="Times New Roman"/>
          <w:sz w:val="26"/>
          <w:szCs w:val="26"/>
          <w:lang w:val="es-ES"/>
        </w:rPr>
        <w:t>2</w:t>
      </w:r>
      <w:r w:rsidR="00DA0527" w:rsidRPr="00CF552D">
        <w:rPr>
          <w:rFonts w:ascii="Arial Narrow" w:eastAsia="Calibri" w:hAnsi="Arial Narrow" w:cs="Times New Roman"/>
          <w:sz w:val="26"/>
          <w:szCs w:val="26"/>
          <w:lang w:val="es-ES"/>
        </w:rPr>
        <w:t xml:space="preserve"> de mayo pasado, el</w:t>
      </w:r>
      <w:r w:rsidR="003A1C3F" w:rsidRPr="00CF552D">
        <w:rPr>
          <w:rFonts w:ascii="Arial Narrow" w:eastAsia="Calibri" w:hAnsi="Arial Narrow" w:cs="Times New Roman"/>
          <w:sz w:val="26"/>
          <w:szCs w:val="26"/>
          <w:lang w:val="es-ES"/>
        </w:rPr>
        <w:t xml:space="preserve"> juzgado de primer grado</w:t>
      </w:r>
      <w:r w:rsidR="00DA0527" w:rsidRPr="00CF552D">
        <w:rPr>
          <w:rFonts w:ascii="Arial Narrow" w:eastAsia="Calibri" w:hAnsi="Arial Narrow" w:cs="Times New Roman"/>
          <w:sz w:val="26"/>
          <w:szCs w:val="26"/>
          <w:lang w:val="es-ES"/>
        </w:rPr>
        <w:t xml:space="preserve"> admitió la acción constitucional, ordenó notificar al juzgado demandado y dispuso la vinculación del señor</w:t>
      </w:r>
      <w:r w:rsidR="001449B2" w:rsidRPr="00CF552D">
        <w:rPr>
          <w:rFonts w:ascii="Arial Narrow" w:eastAsia="Calibri" w:hAnsi="Arial Narrow" w:cs="Times New Roman"/>
          <w:sz w:val="26"/>
          <w:szCs w:val="26"/>
          <w:lang w:val="es-ES"/>
        </w:rPr>
        <w:t xml:space="preserve"> Francisco</w:t>
      </w:r>
      <w:r w:rsidR="00DA0527" w:rsidRPr="00CF552D">
        <w:rPr>
          <w:rFonts w:ascii="Arial Narrow" w:eastAsia="Calibri" w:hAnsi="Arial Narrow" w:cs="Times New Roman"/>
          <w:sz w:val="26"/>
          <w:szCs w:val="26"/>
          <w:lang w:val="es-ES"/>
        </w:rPr>
        <w:t xml:space="preserve"> </w:t>
      </w:r>
      <w:r w:rsidR="001449B2" w:rsidRPr="00CF552D">
        <w:rPr>
          <w:rFonts w:ascii="Arial Narrow" w:eastAsia="Calibri" w:hAnsi="Arial Narrow" w:cs="Times New Roman"/>
          <w:sz w:val="26"/>
          <w:szCs w:val="26"/>
          <w:lang w:val="es-ES"/>
        </w:rPr>
        <w:t>Andrés Montes Giraldo</w:t>
      </w:r>
      <w:r w:rsidR="00DA0527" w:rsidRPr="00CF552D">
        <w:rPr>
          <w:rFonts w:ascii="Arial Narrow" w:eastAsia="Calibri" w:hAnsi="Arial Narrow" w:cs="Times New Roman"/>
          <w:sz w:val="26"/>
          <w:szCs w:val="26"/>
          <w:lang w:val="es-ES"/>
        </w:rPr>
        <w:t>.</w:t>
      </w:r>
    </w:p>
    <w:p w14:paraId="3E096D70" w14:textId="77777777" w:rsidR="001449B2" w:rsidRPr="00CF552D" w:rsidRDefault="001449B2" w:rsidP="00CF552D">
      <w:pPr>
        <w:pStyle w:val="Sinespaciado"/>
        <w:spacing w:line="276" w:lineRule="auto"/>
        <w:jc w:val="both"/>
        <w:rPr>
          <w:rFonts w:ascii="Arial Narrow" w:eastAsia="Calibri" w:hAnsi="Arial Narrow" w:cs="Times New Roman"/>
          <w:sz w:val="26"/>
          <w:szCs w:val="26"/>
          <w:lang w:val="es-ES"/>
        </w:rPr>
      </w:pPr>
    </w:p>
    <w:p w14:paraId="0AB844D2" w14:textId="77777777" w:rsidR="001449B2" w:rsidRPr="00CF552D" w:rsidRDefault="001449B2" w:rsidP="00CF552D">
      <w:pPr>
        <w:pStyle w:val="Sinespaciado"/>
        <w:spacing w:line="276" w:lineRule="auto"/>
        <w:jc w:val="both"/>
        <w:rPr>
          <w:rFonts w:ascii="Arial Narrow" w:eastAsia="Calibri" w:hAnsi="Arial Narrow" w:cs="Times New Roman"/>
          <w:sz w:val="26"/>
          <w:szCs w:val="26"/>
          <w:lang w:val="es-ES"/>
        </w:rPr>
      </w:pPr>
      <w:r w:rsidRPr="00CF552D">
        <w:rPr>
          <w:rFonts w:ascii="Arial Narrow" w:eastAsia="Calibri" w:hAnsi="Arial Narrow" w:cs="Times New Roman"/>
          <w:sz w:val="26"/>
          <w:szCs w:val="26"/>
          <w:lang w:val="es-ES"/>
        </w:rPr>
        <w:t>Este último se pronunció para oponerse a las pretensiones de la tutela con sustento e</w:t>
      </w:r>
      <w:r w:rsidR="00353BAC" w:rsidRPr="00CF552D">
        <w:rPr>
          <w:rFonts w:ascii="Arial Narrow" w:eastAsia="Calibri" w:hAnsi="Arial Narrow" w:cs="Times New Roman"/>
          <w:sz w:val="26"/>
          <w:szCs w:val="26"/>
          <w:lang w:val="es-ES"/>
        </w:rPr>
        <w:t>n que se trata de una demanda regulada</w:t>
      </w:r>
      <w:r w:rsidRPr="00CF552D">
        <w:rPr>
          <w:rFonts w:ascii="Arial Narrow" w:eastAsia="Calibri" w:hAnsi="Arial Narrow" w:cs="Times New Roman"/>
          <w:sz w:val="26"/>
          <w:szCs w:val="26"/>
          <w:lang w:val="es-ES"/>
        </w:rPr>
        <w:t xml:space="preserve"> e</w:t>
      </w:r>
      <w:r w:rsidR="00353BAC" w:rsidRPr="00CF552D">
        <w:rPr>
          <w:rFonts w:ascii="Arial Narrow" w:eastAsia="Calibri" w:hAnsi="Arial Narrow" w:cs="Times New Roman"/>
          <w:sz w:val="26"/>
          <w:szCs w:val="26"/>
          <w:lang w:val="es-ES"/>
        </w:rPr>
        <w:t xml:space="preserve">n el </w:t>
      </w:r>
      <w:r w:rsidRPr="00CF552D">
        <w:rPr>
          <w:rFonts w:ascii="Arial Narrow" w:eastAsia="Calibri" w:hAnsi="Arial Narrow" w:cs="Times New Roman"/>
          <w:sz w:val="26"/>
          <w:szCs w:val="26"/>
          <w:lang w:val="es-ES"/>
        </w:rPr>
        <w:t>artículo</w:t>
      </w:r>
      <w:r w:rsidR="00353BAC" w:rsidRPr="00CF552D">
        <w:rPr>
          <w:rFonts w:ascii="Arial Narrow" w:eastAsia="Calibri" w:hAnsi="Arial Narrow" w:cs="Times New Roman"/>
          <w:sz w:val="26"/>
          <w:szCs w:val="26"/>
          <w:lang w:val="es-ES"/>
        </w:rPr>
        <w:t xml:space="preserve"> 390-1 del Código General del P</w:t>
      </w:r>
      <w:r w:rsidRPr="00CF552D">
        <w:rPr>
          <w:rFonts w:ascii="Arial Narrow" w:eastAsia="Calibri" w:hAnsi="Arial Narrow" w:cs="Times New Roman"/>
          <w:sz w:val="26"/>
          <w:szCs w:val="26"/>
          <w:lang w:val="es-ES"/>
        </w:rPr>
        <w:t>roceso</w:t>
      </w:r>
      <w:r w:rsidR="00353BAC" w:rsidRPr="00CF552D">
        <w:rPr>
          <w:rFonts w:ascii="Arial Narrow" w:eastAsia="Calibri" w:hAnsi="Arial Narrow" w:cs="Times New Roman"/>
          <w:sz w:val="26"/>
          <w:szCs w:val="26"/>
          <w:lang w:val="es-ES"/>
        </w:rPr>
        <w:t>, concretamente en un</w:t>
      </w:r>
      <w:r w:rsidRPr="00CF552D">
        <w:rPr>
          <w:rFonts w:ascii="Arial Narrow" w:eastAsia="Calibri" w:hAnsi="Arial Narrow" w:cs="Times New Roman"/>
          <w:sz w:val="26"/>
          <w:szCs w:val="26"/>
          <w:lang w:val="es-ES"/>
        </w:rPr>
        <w:t xml:space="preserve"> conflicto </w:t>
      </w:r>
      <w:r w:rsidR="00353BAC" w:rsidRPr="00CF552D">
        <w:rPr>
          <w:rFonts w:ascii="Arial Narrow" w:eastAsia="Calibri" w:hAnsi="Arial Narrow" w:cs="Times New Roman"/>
          <w:sz w:val="26"/>
          <w:szCs w:val="26"/>
          <w:lang w:val="es-ES"/>
        </w:rPr>
        <w:t>presentado entre propietario y administración del conjunto residencial, frente a</w:t>
      </w:r>
      <w:r w:rsidRPr="00CF552D">
        <w:rPr>
          <w:rFonts w:ascii="Arial Narrow" w:eastAsia="Calibri" w:hAnsi="Arial Narrow" w:cs="Times New Roman"/>
          <w:sz w:val="26"/>
          <w:szCs w:val="26"/>
          <w:lang w:val="es-ES"/>
        </w:rPr>
        <w:t xml:space="preserve"> la aplicación o la interpretación del reglamento de la propiedad horizontal</w:t>
      </w:r>
      <w:r w:rsidR="00353BAC" w:rsidRPr="00CF552D">
        <w:rPr>
          <w:rFonts w:ascii="Arial Narrow" w:eastAsia="Calibri" w:hAnsi="Arial Narrow" w:cs="Times New Roman"/>
          <w:sz w:val="26"/>
          <w:szCs w:val="26"/>
          <w:lang w:val="es-ES"/>
        </w:rPr>
        <w:t xml:space="preserve">, y no de impugnación de actas de asambleas, pues allí no se pone en tela de juicio ningún acta de esa naturaleza. De otro lado indicó que la </w:t>
      </w:r>
      <w:r w:rsidRPr="00CF552D">
        <w:rPr>
          <w:rFonts w:ascii="Arial Narrow" w:eastAsia="Calibri" w:hAnsi="Arial Narrow" w:cs="Times New Roman"/>
          <w:sz w:val="26"/>
          <w:szCs w:val="26"/>
          <w:lang w:val="es-ES"/>
        </w:rPr>
        <w:t>representante legal de la</w:t>
      </w:r>
      <w:r w:rsidR="00353BAC" w:rsidRPr="00CF552D">
        <w:rPr>
          <w:rFonts w:ascii="Arial Narrow" w:eastAsia="Calibri" w:hAnsi="Arial Narrow" w:cs="Times New Roman"/>
          <w:sz w:val="26"/>
          <w:szCs w:val="26"/>
          <w:lang w:val="es-ES"/>
        </w:rPr>
        <w:t xml:space="preserve"> propiedad horizontal</w:t>
      </w:r>
      <w:r w:rsidR="0028442D" w:rsidRPr="00CF552D">
        <w:rPr>
          <w:rFonts w:ascii="Arial Narrow" w:eastAsia="Calibri" w:hAnsi="Arial Narrow" w:cs="Times New Roman"/>
          <w:sz w:val="26"/>
          <w:szCs w:val="26"/>
          <w:lang w:val="es-ES"/>
        </w:rPr>
        <w:t xml:space="preserve"> es quien debe comparecer en nombre de esa persona jurídica, mientras que el Consejo de Administración carece de</w:t>
      </w:r>
      <w:r w:rsidRPr="00CF552D">
        <w:rPr>
          <w:rFonts w:ascii="Arial Narrow" w:eastAsia="Calibri" w:hAnsi="Arial Narrow" w:cs="Times New Roman"/>
          <w:sz w:val="26"/>
          <w:szCs w:val="26"/>
          <w:lang w:val="es-ES"/>
        </w:rPr>
        <w:t xml:space="preserve"> capacidad para ser parte</w:t>
      </w:r>
      <w:r w:rsidR="0028442D" w:rsidRPr="00CF552D">
        <w:rPr>
          <w:rFonts w:ascii="Arial Narrow" w:eastAsia="Calibri" w:hAnsi="Arial Narrow" w:cs="Times New Roman"/>
          <w:sz w:val="26"/>
          <w:szCs w:val="26"/>
          <w:lang w:val="es-ES"/>
        </w:rPr>
        <w:t>. En su</w:t>
      </w:r>
      <w:r w:rsidRPr="00CF552D">
        <w:rPr>
          <w:rFonts w:ascii="Arial Narrow" w:eastAsia="Calibri" w:hAnsi="Arial Narrow" w:cs="Times New Roman"/>
          <w:sz w:val="26"/>
          <w:szCs w:val="26"/>
          <w:lang w:val="es-ES"/>
        </w:rPr>
        <w:t xml:space="preserve"> interrogatorio de parte </w:t>
      </w:r>
      <w:r w:rsidR="00086FF0" w:rsidRPr="00CF552D">
        <w:rPr>
          <w:rFonts w:ascii="Arial Narrow" w:eastAsia="Calibri" w:hAnsi="Arial Narrow" w:cs="Times New Roman"/>
          <w:sz w:val="26"/>
          <w:szCs w:val="26"/>
          <w:lang w:val="es-ES"/>
        </w:rPr>
        <w:t>tal</w:t>
      </w:r>
      <w:r w:rsidRPr="00CF552D">
        <w:rPr>
          <w:rFonts w:ascii="Arial Narrow" w:eastAsia="Calibri" w:hAnsi="Arial Narrow" w:cs="Times New Roman"/>
          <w:sz w:val="26"/>
          <w:szCs w:val="26"/>
          <w:lang w:val="es-ES"/>
        </w:rPr>
        <w:t xml:space="preserve"> representante legal reconoce que efectivamente las cuotas de administración se distribuyen por coeficiente y no por módulos de contribución como lo determina el reglamento de propiedad horizontal </w:t>
      </w:r>
      <w:r w:rsidR="0028442D" w:rsidRPr="00CF552D">
        <w:rPr>
          <w:rFonts w:ascii="Arial Narrow" w:eastAsia="Calibri" w:hAnsi="Arial Narrow" w:cs="Times New Roman"/>
          <w:sz w:val="26"/>
          <w:szCs w:val="26"/>
          <w:lang w:val="es-ES"/>
        </w:rPr>
        <w:t>“</w:t>
      </w:r>
      <w:r w:rsidRPr="00CF552D">
        <w:rPr>
          <w:rFonts w:ascii="Arial Narrow" w:eastAsia="Calibri" w:hAnsi="Arial Narrow" w:cs="Times New Roman"/>
          <w:sz w:val="24"/>
          <w:szCs w:val="26"/>
          <w:lang w:val="es-ES"/>
        </w:rPr>
        <w:t>y que si se cobran de esta manera se perjudican los apartamentos y que no incluyen la cuota de áreas comunes en el presupuesto ordinario porque por criterio del presidente del consejo de administración porque él tiene varios propiedades le perjudicaba</w:t>
      </w:r>
      <w:r w:rsidR="0028442D" w:rsidRPr="00CF552D">
        <w:rPr>
          <w:rFonts w:ascii="Arial Narrow" w:eastAsia="Calibri" w:hAnsi="Arial Narrow" w:cs="Times New Roman"/>
          <w:sz w:val="26"/>
          <w:szCs w:val="26"/>
          <w:lang w:val="es-ES"/>
        </w:rPr>
        <w:t>”. Para finalizar indicó que en el fallo objeto de reproche, ningún defecto se avizora</w:t>
      </w:r>
      <w:r w:rsidR="0028442D" w:rsidRPr="00CF552D">
        <w:rPr>
          <w:rStyle w:val="Refdenotaalpie"/>
          <w:rFonts w:ascii="Arial Narrow" w:hAnsi="Arial Narrow"/>
          <w:sz w:val="26"/>
          <w:szCs w:val="26"/>
        </w:rPr>
        <w:footnoteReference w:id="2"/>
      </w:r>
      <w:r w:rsidR="0028442D" w:rsidRPr="00CF552D">
        <w:rPr>
          <w:rFonts w:ascii="Arial Narrow" w:eastAsia="Calibri" w:hAnsi="Arial Narrow" w:cs="Times New Roman"/>
          <w:sz w:val="26"/>
          <w:szCs w:val="26"/>
          <w:lang w:val="es-ES"/>
        </w:rPr>
        <w:t>.</w:t>
      </w:r>
    </w:p>
    <w:p w14:paraId="5A34EBAD" w14:textId="77777777" w:rsidR="004669D7" w:rsidRPr="00CF552D" w:rsidRDefault="004669D7" w:rsidP="00CF552D">
      <w:pPr>
        <w:pStyle w:val="Sinespaciado"/>
        <w:spacing w:line="276" w:lineRule="auto"/>
        <w:jc w:val="both"/>
        <w:rPr>
          <w:rFonts w:ascii="Arial Narrow" w:eastAsia="Calibri" w:hAnsi="Arial Narrow" w:cs="Times New Roman"/>
          <w:sz w:val="26"/>
          <w:szCs w:val="26"/>
          <w:lang w:val="es-ES"/>
        </w:rPr>
      </w:pPr>
    </w:p>
    <w:p w14:paraId="3B423F50" w14:textId="77777777" w:rsidR="00D37D49" w:rsidRPr="00CF552D" w:rsidRDefault="004669D7" w:rsidP="00CF552D">
      <w:pPr>
        <w:pStyle w:val="Sinespaciado"/>
        <w:spacing w:line="276" w:lineRule="auto"/>
        <w:jc w:val="both"/>
        <w:rPr>
          <w:rFonts w:ascii="Arial Narrow" w:eastAsia="Calibri" w:hAnsi="Arial Narrow" w:cs="Times New Roman"/>
          <w:sz w:val="26"/>
          <w:szCs w:val="26"/>
          <w:lang w:val="es-ES"/>
        </w:rPr>
      </w:pPr>
      <w:r w:rsidRPr="00CF552D">
        <w:rPr>
          <w:rFonts w:ascii="Arial Narrow" w:eastAsia="Calibri" w:hAnsi="Arial Narrow" w:cs="Times New Roman"/>
          <w:sz w:val="26"/>
          <w:szCs w:val="26"/>
          <w:lang w:val="es-ES"/>
        </w:rPr>
        <w:t xml:space="preserve">El despacho accionado </w:t>
      </w:r>
      <w:r w:rsidR="0028442D" w:rsidRPr="00CF552D">
        <w:rPr>
          <w:rFonts w:ascii="Arial Narrow" w:eastAsia="Calibri" w:hAnsi="Arial Narrow" w:cs="Times New Roman"/>
          <w:sz w:val="26"/>
          <w:szCs w:val="26"/>
          <w:lang w:val="es-ES"/>
        </w:rPr>
        <w:t xml:space="preserve">adujo que </w:t>
      </w:r>
      <w:r w:rsidR="00271B63" w:rsidRPr="00CF552D">
        <w:rPr>
          <w:rFonts w:ascii="Arial Narrow" w:eastAsia="Calibri" w:hAnsi="Arial Narrow" w:cs="Times New Roman"/>
          <w:sz w:val="26"/>
          <w:szCs w:val="26"/>
          <w:lang w:val="es-ES"/>
        </w:rPr>
        <w:t xml:space="preserve">el proceso </w:t>
      </w:r>
      <w:r w:rsidR="0028442D" w:rsidRPr="00CF552D">
        <w:rPr>
          <w:rFonts w:ascii="Arial Narrow" w:eastAsia="Calibri" w:hAnsi="Arial Narrow" w:cs="Times New Roman"/>
          <w:sz w:val="26"/>
          <w:szCs w:val="26"/>
          <w:lang w:val="es-ES"/>
        </w:rPr>
        <w:t>radicad</w:t>
      </w:r>
      <w:r w:rsidR="00271B63" w:rsidRPr="00CF552D">
        <w:rPr>
          <w:rFonts w:ascii="Arial Narrow" w:eastAsia="Calibri" w:hAnsi="Arial Narrow" w:cs="Times New Roman"/>
          <w:sz w:val="26"/>
          <w:szCs w:val="26"/>
          <w:lang w:val="es-ES"/>
        </w:rPr>
        <w:t>o 66001-40-03-008-2018-00569-00 se adelantó de conformidad co</w:t>
      </w:r>
      <w:r w:rsidR="00AD749F" w:rsidRPr="00CF552D">
        <w:rPr>
          <w:rFonts w:ascii="Arial Narrow" w:eastAsia="Calibri" w:hAnsi="Arial Narrow" w:cs="Times New Roman"/>
          <w:sz w:val="26"/>
          <w:szCs w:val="26"/>
          <w:lang w:val="es-ES"/>
        </w:rPr>
        <w:t xml:space="preserve">n el régimen procesal vigente, </w:t>
      </w:r>
      <w:r w:rsidR="00271B63" w:rsidRPr="00CF552D">
        <w:rPr>
          <w:rFonts w:ascii="Arial Narrow" w:eastAsia="Calibri" w:hAnsi="Arial Narrow" w:cs="Times New Roman"/>
          <w:sz w:val="26"/>
          <w:szCs w:val="26"/>
          <w:lang w:val="es-ES"/>
        </w:rPr>
        <w:t>la</w:t>
      </w:r>
      <w:r w:rsidR="00AD749F" w:rsidRPr="00CF552D">
        <w:rPr>
          <w:rFonts w:ascii="Arial Narrow" w:eastAsia="Calibri" w:hAnsi="Arial Narrow" w:cs="Times New Roman"/>
          <w:sz w:val="26"/>
          <w:szCs w:val="26"/>
          <w:lang w:val="es-ES"/>
        </w:rPr>
        <w:t xml:space="preserve"> ley y</w:t>
      </w:r>
      <w:r w:rsidR="0028442D" w:rsidRPr="00CF552D">
        <w:rPr>
          <w:rFonts w:ascii="Arial Narrow" w:eastAsia="Calibri" w:hAnsi="Arial Narrow" w:cs="Times New Roman"/>
          <w:sz w:val="26"/>
          <w:szCs w:val="26"/>
          <w:lang w:val="es-ES"/>
        </w:rPr>
        <w:t xml:space="preserve"> los mandatos de orden constitucional</w:t>
      </w:r>
      <w:r w:rsidR="00271B63" w:rsidRPr="00CF552D">
        <w:rPr>
          <w:rFonts w:ascii="Arial Narrow" w:eastAsia="Calibri" w:hAnsi="Arial Narrow" w:cs="Times New Roman"/>
          <w:sz w:val="26"/>
          <w:szCs w:val="26"/>
          <w:lang w:val="es-ES"/>
        </w:rPr>
        <w:t xml:space="preserve"> que rigen la materia</w:t>
      </w:r>
      <w:r w:rsidR="00DA0527" w:rsidRPr="00CF552D">
        <w:rPr>
          <w:rStyle w:val="Refdenotaalpie"/>
          <w:rFonts w:ascii="Arial Narrow" w:eastAsia="Calibri" w:hAnsi="Arial Narrow" w:cs="Times New Roman"/>
          <w:sz w:val="26"/>
          <w:szCs w:val="26"/>
          <w:lang w:val="es-ES"/>
        </w:rPr>
        <w:footnoteReference w:id="3"/>
      </w:r>
      <w:r w:rsidR="00DA0527" w:rsidRPr="00CF552D">
        <w:rPr>
          <w:rFonts w:ascii="Arial Narrow" w:eastAsia="Calibri" w:hAnsi="Arial Narrow" w:cs="Times New Roman"/>
          <w:sz w:val="26"/>
          <w:szCs w:val="26"/>
          <w:lang w:val="es-ES"/>
        </w:rPr>
        <w:t>.</w:t>
      </w:r>
    </w:p>
    <w:p w14:paraId="7783B660" w14:textId="77777777" w:rsidR="00DA0527" w:rsidRPr="00CF552D" w:rsidRDefault="00DA0527" w:rsidP="00CF552D">
      <w:pPr>
        <w:pStyle w:val="Sinespaciado"/>
        <w:spacing w:line="276" w:lineRule="auto"/>
        <w:jc w:val="both"/>
        <w:rPr>
          <w:rFonts w:ascii="Arial Narrow" w:eastAsia="Calibri" w:hAnsi="Arial Narrow" w:cs="Times New Roman"/>
          <w:sz w:val="26"/>
          <w:szCs w:val="26"/>
          <w:highlight w:val="yellow"/>
          <w:lang w:val="es-ES"/>
        </w:rPr>
      </w:pPr>
    </w:p>
    <w:p w14:paraId="12F88AAC" w14:textId="71EF8E83" w:rsidR="007359BD" w:rsidRPr="00CF552D" w:rsidRDefault="0095484E" w:rsidP="00CF552D">
      <w:pPr>
        <w:pStyle w:val="Sinespaciado"/>
        <w:spacing w:line="276" w:lineRule="auto"/>
        <w:jc w:val="both"/>
        <w:rPr>
          <w:rFonts w:ascii="Arial Narrow" w:hAnsi="Arial Narrow"/>
          <w:sz w:val="26"/>
          <w:szCs w:val="26"/>
        </w:rPr>
      </w:pPr>
      <w:r w:rsidRPr="00CF552D">
        <w:rPr>
          <w:rFonts w:ascii="Arial Narrow" w:hAnsi="Arial Narrow"/>
          <w:b/>
          <w:bCs/>
          <w:sz w:val="26"/>
          <w:szCs w:val="26"/>
        </w:rPr>
        <w:t xml:space="preserve">3. Sentencia: </w:t>
      </w:r>
      <w:r w:rsidR="00271B63" w:rsidRPr="00CF552D">
        <w:rPr>
          <w:rFonts w:ascii="Arial Narrow" w:hAnsi="Arial Narrow"/>
          <w:sz w:val="26"/>
          <w:szCs w:val="26"/>
        </w:rPr>
        <w:t>El 25</w:t>
      </w:r>
      <w:r w:rsidR="00A91262" w:rsidRPr="00CF552D">
        <w:rPr>
          <w:rFonts w:ascii="Arial Narrow" w:hAnsi="Arial Narrow"/>
          <w:sz w:val="26"/>
          <w:szCs w:val="26"/>
        </w:rPr>
        <w:t xml:space="preserve"> de</w:t>
      </w:r>
      <w:r w:rsidR="00271B63" w:rsidRPr="00CF552D">
        <w:rPr>
          <w:rFonts w:ascii="Arial Narrow" w:hAnsi="Arial Narrow"/>
          <w:sz w:val="26"/>
          <w:szCs w:val="26"/>
        </w:rPr>
        <w:t xml:space="preserve"> mayo</w:t>
      </w:r>
      <w:r w:rsidR="00A91262" w:rsidRPr="00CF552D">
        <w:rPr>
          <w:rFonts w:ascii="Arial Narrow" w:hAnsi="Arial Narrow"/>
          <w:sz w:val="26"/>
          <w:szCs w:val="26"/>
        </w:rPr>
        <w:t xml:space="preserve"> último el juzgado de primer nivel decidió negar el amparo invocado con sustento en </w:t>
      </w:r>
      <w:r w:rsidR="00FE0DE8" w:rsidRPr="00CF552D">
        <w:rPr>
          <w:rFonts w:ascii="Arial Narrow" w:hAnsi="Arial Narrow"/>
          <w:sz w:val="26"/>
          <w:szCs w:val="26"/>
        </w:rPr>
        <w:t>que,</w:t>
      </w:r>
      <w:r w:rsidR="00A91262" w:rsidRPr="00CF552D">
        <w:rPr>
          <w:rFonts w:ascii="Arial Narrow" w:hAnsi="Arial Narrow"/>
          <w:sz w:val="26"/>
          <w:szCs w:val="26"/>
        </w:rPr>
        <w:t xml:space="preserve"> si bien se cumplen los requisitos generales de procedencia de la tutela contra </w:t>
      </w:r>
      <w:r w:rsidR="00EA1280" w:rsidRPr="00CF552D">
        <w:rPr>
          <w:rFonts w:ascii="Arial Narrow" w:hAnsi="Arial Narrow"/>
          <w:sz w:val="26"/>
          <w:szCs w:val="26"/>
        </w:rPr>
        <w:t>sentencia</w:t>
      </w:r>
      <w:r w:rsidR="00A91262" w:rsidRPr="00CF552D">
        <w:rPr>
          <w:rFonts w:ascii="Arial Narrow" w:hAnsi="Arial Narrow"/>
          <w:sz w:val="26"/>
          <w:szCs w:val="26"/>
        </w:rPr>
        <w:t xml:space="preserve"> judicial, no ocurre lo mismo con los específicos como quiera que en esa providencia no se incurrió </w:t>
      </w:r>
      <w:r w:rsidR="00224D89" w:rsidRPr="00CF552D">
        <w:rPr>
          <w:rFonts w:ascii="Arial Narrow" w:hAnsi="Arial Narrow"/>
          <w:sz w:val="26"/>
          <w:szCs w:val="26"/>
        </w:rPr>
        <w:t>en defecto alguno. En efecto</w:t>
      </w:r>
      <w:r w:rsidR="003A4F02" w:rsidRPr="00CF552D">
        <w:rPr>
          <w:rFonts w:ascii="Arial Narrow" w:hAnsi="Arial Narrow"/>
          <w:sz w:val="26"/>
          <w:szCs w:val="26"/>
        </w:rPr>
        <w:t>: (i)</w:t>
      </w:r>
      <w:r w:rsidR="00224D89" w:rsidRPr="00CF552D">
        <w:rPr>
          <w:rFonts w:ascii="Arial Narrow" w:hAnsi="Arial Narrow"/>
          <w:sz w:val="26"/>
          <w:szCs w:val="26"/>
        </w:rPr>
        <w:t xml:space="preserve"> la </w:t>
      </w:r>
      <w:r w:rsidR="00271B63" w:rsidRPr="00CF552D">
        <w:rPr>
          <w:rFonts w:ascii="Arial Narrow" w:hAnsi="Arial Narrow"/>
          <w:sz w:val="26"/>
          <w:szCs w:val="26"/>
        </w:rPr>
        <w:t>demanda</w:t>
      </w:r>
      <w:r w:rsidR="00224D89" w:rsidRPr="00CF552D">
        <w:rPr>
          <w:rFonts w:ascii="Arial Narrow" w:hAnsi="Arial Narrow"/>
          <w:sz w:val="26"/>
          <w:szCs w:val="26"/>
        </w:rPr>
        <w:t xml:space="preserve"> que dio inicio al proceso objeto de revisión, se promovió como conflicto entre</w:t>
      </w:r>
      <w:r w:rsidR="00271B63" w:rsidRPr="00CF552D">
        <w:rPr>
          <w:rFonts w:ascii="Arial Narrow" w:hAnsi="Arial Narrow"/>
          <w:sz w:val="26"/>
          <w:szCs w:val="26"/>
        </w:rPr>
        <w:t xml:space="preserve"> propietario y la propiedad horizontal por la interpretación y aplicación de la ley y el reglamento, </w:t>
      </w:r>
      <w:r w:rsidR="00224D89" w:rsidRPr="00CF552D">
        <w:rPr>
          <w:rFonts w:ascii="Arial Narrow" w:hAnsi="Arial Narrow"/>
          <w:sz w:val="26"/>
          <w:szCs w:val="26"/>
        </w:rPr>
        <w:t xml:space="preserve">y </w:t>
      </w:r>
      <w:r w:rsidR="00271B63" w:rsidRPr="00CF552D">
        <w:rPr>
          <w:rFonts w:ascii="Arial Narrow" w:hAnsi="Arial Narrow"/>
          <w:sz w:val="26"/>
          <w:szCs w:val="26"/>
        </w:rPr>
        <w:t>no</w:t>
      </w:r>
      <w:r w:rsidR="00224D89" w:rsidRPr="00CF552D">
        <w:rPr>
          <w:rFonts w:ascii="Arial Narrow" w:hAnsi="Arial Narrow"/>
          <w:sz w:val="26"/>
          <w:szCs w:val="26"/>
        </w:rPr>
        <w:t xml:space="preserve"> como uno de</w:t>
      </w:r>
      <w:r w:rsidR="00271B63" w:rsidRPr="00CF552D">
        <w:rPr>
          <w:rFonts w:ascii="Arial Narrow" w:hAnsi="Arial Narrow"/>
          <w:sz w:val="26"/>
          <w:szCs w:val="26"/>
        </w:rPr>
        <w:t xml:space="preserve"> impugnación de un acta de asamblea, </w:t>
      </w:r>
      <w:r w:rsidR="00224D89" w:rsidRPr="00CF552D">
        <w:rPr>
          <w:rFonts w:ascii="Arial Narrow" w:hAnsi="Arial Narrow"/>
          <w:sz w:val="26"/>
          <w:szCs w:val="26"/>
        </w:rPr>
        <w:t>de manera que, no se podría aplicar la caducidad propia de la demanda contra tales actas</w:t>
      </w:r>
      <w:r w:rsidR="00634406" w:rsidRPr="00CF552D">
        <w:rPr>
          <w:rFonts w:ascii="Arial Narrow" w:hAnsi="Arial Narrow"/>
          <w:sz w:val="26"/>
          <w:szCs w:val="26"/>
        </w:rPr>
        <w:t>. De igual manera, se concluye que el litigio fue ventilado a través del trámite procesal adecuado</w:t>
      </w:r>
      <w:r w:rsidR="003A4F02" w:rsidRPr="00CF552D">
        <w:rPr>
          <w:rFonts w:ascii="Arial Narrow" w:hAnsi="Arial Narrow"/>
          <w:sz w:val="26"/>
          <w:szCs w:val="26"/>
        </w:rPr>
        <w:t>; (ii) l</w:t>
      </w:r>
      <w:r w:rsidR="00271B63" w:rsidRPr="00CF552D">
        <w:rPr>
          <w:rFonts w:ascii="Arial Narrow" w:hAnsi="Arial Narrow"/>
          <w:sz w:val="26"/>
          <w:szCs w:val="26"/>
        </w:rPr>
        <w:t>a propiedad horizontal denominada Primavera,</w:t>
      </w:r>
      <w:r w:rsidR="003A4F02" w:rsidRPr="00CF552D">
        <w:rPr>
          <w:rFonts w:ascii="Arial Narrow" w:hAnsi="Arial Narrow"/>
          <w:sz w:val="26"/>
          <w:szCs w:val="26"/>
        </w:rPr>
        <w:t xml:space="preserve"> es una persona jurídica y</w:t>
      </w:r>
      <w:r w:rsidR="00271B63" w:rsidRPr="00CF552D">
        <w:rPr>
          <w:rFonts w:ascii="Arial Narrow" w:hAnsi="Arial Narrow"/>
          <w:sz w:val="26"/>
          <w:szCs w:val="26"/>
        </w:rPr>
        <w:t xml:space="preserve"> compareció a</w:t>
      </w:r>
      <w:r w:rsidR="003A4F02" w:rsidRPr="00CF552D">
        <w:rPr>
          <w:rFonts w:ascii="Arial Narrow" w:hAnsi="Arial Narrow"/>
          <w:sz w:val="26"/>
          <w:szCs w:val="26"/>
        </w:rPr>
        <w:t>l proceso por intermedio de su a</w:t>
      </w:r>
      <w:r w:rsidR="00271B63" w:rsidRPr="00CF552D">
        <w:rPr>
          <w:rFonts w:ascii="Arial Narrow" w:hAnsi="Arial Narrow"/>
          <w:sz w:val="26"/>
          <w:szCs w:val="26"/>
        </w:rPr>
        <w:t xml:space="preserve">dministradora, </w:t>
      </w:r>
      <w:r w:rsidR="003A4F02" w:rsidRPr="00CF552D">
        <w:rPr>
          <w:rFonts w:ascii="Arial Narrow" w:hAnsi="Arial Narrow"/>
          <w:sz w:val="26"/>
          <w:szCs w:val="26"/>
        </w:rPr>
        <w:t>en</w:t>
      </w:r>
      <w:r w:rsidR="00271B63" w:rsidRPr="00CF552D">
        <w:rPr>
          <w:rFonts w:ascii="Arial Narrow" w:hAnsi="Arial Narrow"/>
          <w:sz w:val="26"/>
          <w:szCs w:val="26"/>
        </w:rPr>
        <w:t xml:space="preserve"> calidad de representante legal</w:t>
      </w:r>
      <w:r w:rsidR="003A4F02" w:rsidRPr="00CF552D">
        <w:rPr>
          <w:rFonts w:ascii="Arial Narrow" w:hAnsi="Arial Narrow"/>
          <w:sz w:val="26"/>
          <w:szCs w:val="26"/>
        </w:rPr>
        <w:t>, mientras que el</w:t>
      </w:r>
      <w:r w:rsidR="00271B63" w:rsidRPr="00CF552D">
        <w:rPr>
          <w:rFonts w:ascii="Arial Narrow" w:hAnsi="Arial Narrow"/>
          <w:sz w:val="26"/>
          <w:szCs w:val="26"/>
        </w:rPr>
        <w:t xml:space="preserve"> Consejo de Administración </w:t>
      </w:r>
      <w:r w:rsidR="003A4F02" w:rsidRPr="00CF552D">
        <w:rPr>
          <w:rFonts w:ascii="Arial Narrow" w:hAnsi="Arial Narrow"/>
          <w:sz w:val="26"/>
          <w:szCs w:val="26"/>
        </w:rPr>
        <w:t>no puede intervenir como tal en el asunto, al carecer de</w:t>
      </w:r>
      <w:r w:rsidR="00271B63" w:rsidRPr="00CF552D">
        <w:rPr>
          <w:rFonts w:ascii="Arial Narrow" w:hAnsi="Arial Narrow"/>
          <w:sz w:val="26"/>
          <w:szCs w:val="26"/>
        </w:rPr>
        <w:t xml:space="preserve"> representación legal</w:t>
      </w:r>
      <w:r w:rsidR="00CD1B6E" w:rsidRPr="00CF552D">
        <w:rPr>
          <w:rFonts w:ascii="Arial Narrow" w:hAnsi="Arial Narrow"/>
          <w:sz w:val="26"/>
          <w:szCs w:val="26"/>
        </w:rPr>
        <w:t>,</w:t>
      </w:r>
      <w:r w:rsidR="00271B63" w:rsidRPr="00CF552D">
        <w:rPr>
          <w:rFonts w:ascii="Arial Narrow" w:hAnsi="Arial Narrow"/>
          <w:sz w:val="26"/>
          <w:szCs w:val="26"/>
        </w:rPr>
        <w:t xml:space="preserve"> </w:t>
      </w:r>
      <w:r w:rsidR="003A4F02" w:rsidRPr="00CF552D">
        <w:rPr>
          <w:rFonts w:ascii="Arial Narrow" w:hAnsi="Arial Narrow"/>
          <w:sz w:val="26"/>
          <w:szCs w:val="26"/>
        </w:rPr>
        <w:t xml:space="preserve">pero sí puede ser llamado a ejecutar órdenes judiciales que se impongan </w:t>
      </w:r>
      <w:r w:rsidR="00271B63" w:rsidRPr="00CF552D">
        <w:rPr>
          <w:rFonts w:ascii="Arial Narrow" w:hAnsi="Arial Narrow"/>
          <w:sz w:val="26"/>
          <w:szCs w:val="26"/>
        </w:rPr>
        <w:t xml:space="preserve">al conjunto residencial, </w:t>
      </w:r>
      <w:r w:rsidR="003A4F02" w:rsidRPr="00CF552D">
        <w:rPr>
          <w:rFonts w:ascii="Arial Narrow" w:hAnsi="Arial Narrow"/>
          <w:sz w:val="26"/>
          <w:szCs w:val="26"/>
        </w:rPr>
        <w:t>“</w:t>
      </w:r>
      <w:r w:rsidR="00271B63" w:rsidRPr="00C579B6">
        <w:rPr>
          <w:rFonts w:ascii="Arial Narrow" w:hAnsi="Arial Narrow"/>
          <w:sz w:val="24"/>
          <w:szCs w:val="26"/>
        </w:rPr>
        <w:t>precisamente por la calidad de funciones legales y reglamentarias que tiene</w:t>
      </w:r>
      <w:r w:rsidR="003A4F02" w:rsidRPr="00CF552D">
        <w:rPr>
          <w:rFonts w:ascii="Arial Narrow" w:hAnsi="Arial Narrow"/>
          <w:sz w:val="26"/>
          <w:szCs w:val="26"/>
        </w:rPr>
        <w:t xml:space="preserve">”; (iii) es posible imponer mandatos de manera general, como en este caso al ordenarle a la demanda </w:t>
      </w:r>
      <w:r w:rsidR="00271B63" w:rsidRPr="00CF552D">
        <w:rPr>
          <w:rFonts w:ascii="Arial Narrow" w:hAnsi="Arial Narrow"/>
          <w:sz w:val="26"/>
          <w:szCs w:val="26"/>
        </w:rPr>
        <w:t xml:space="preserve">aplicar lo dispuesto en la </w:t>
      </w:r>
      <w:r w:rsidR="003A4F02" w:rsidRPr="00CF552D">
        <w:rPr>
          <w:rFonts w:ascii="Arial Narrow" w:hAnsi="Arial Narrow"/>
          <w:sz w:val="26"/>
          <w:szCs w:val="26"/>
        </w:rPr>
        <w:t>Ley 675 del 2001</w:t>
      </w:r>
      <w:r w:rsidR="00271B63" w:rsidRPr="00CF552D">
        <w:rPr>
          <w:rFonts w:ascii="Arial Narrow" w:hAnsi="Arial Narrow"/>
          <w:sz w:val="26"/>
          <w:szCs w:val="26"/>
        </w:rPr>
        <w:t xml:space="preserve"> y en el reglamento de propiedad horizontal</w:t>
      </w:r>
      <w:r w:rsidR="003A4F02" w:rsidRPr="00CF552D">
        <w:rPr>
          <w:rFonts w:ascii="Arial Narrow" w:hAnsi="Arial Narrow"/>
          <w:sz w:val="26"/>
          <w:szCs w:val="26"/>
        </w:rPr>
        <w:t xml:space="preserve">, </w:t>
      </w:r>
      <w:r w:rsidR="003A4F02" w:rsidRPr="00CF552D">
        <w:rPr>
          <w:rFonts w:ascii="Arial Narrow" w:hAnsi="Arial Narrow"/>
          <w:sz w:val="26"/>
          <w:szCs w:val="26"/>
        </w:rPr>
        <w:lastRenderedPageBreak/>
        <w:t>ello con el fin de establecer que</w:t>
      </w:r>
      <w:r w:rsidR="00271B63" w:rsidRPr="00CF552D">
        <w:rPr>
          <w:rFonts w:ascii="Arial Narrow" w:hAnsi="Arial Narrow"/>
          <w:sz w:val="26"/>
          <w:szCs w:val="26"/>
        </w:rPr>
        <w:t xml:space="preserve"> el presupuesto de gastos y egresos</w:t>
      </w:r>
      <w:r w:rsidR="003A4F02" w:rsidRPr="00CF552D">
        <w:rPr>
          <w:rFonts w:ascii="Arial Narrow" w:hAnsi="Arial Narrow"/>
          <w:sz w:val="26"/>
          <w:szCs w:val="26"/>
        </w:rPr>
        <w:t xml:space="preserve"> tenga en cuenta</w:t>
      </w:r>
      <w:r w:rsidR="00271B63" w:rsidRPr="00CF552D">
        <w:rPr>
          <w:rFonts w:ascii="Arial Narrow" w:hAnsi="Arial Narrow"/>
          <w:sz w:val="26"/>
          <w:szCs w:val="26"/>
        </w:rPr>
        <w:t xml:space="preserve"> los módulos de contribución y </w:t>
      </w:r>
      <w:r w:rsidR="003A4F02" w:rsidRPr="00CF552D">
        <w:rPr>
          <w:rFonts w:ascii="Arial Narrow" w:hAnsi="Arial Narrow"/>
          <w:sz w:val="26"/>
          <w:szCs w:val="26"/>
        </w:rPr>
        <w:t xml:space="preserve">aclare </w:t>
      </w:r>
      <w:r w:rsidR="00271B63" w:rsidRPr="00CF552D">
        <w:rPr>
          <w:rFonts w:ascii="Arial Narrow" w:hAnsi="Arial Narrow"/>
          <w:sz w:val="26"/>
          <w:szCs w:val="26"/>
        </w:rPr>
        <w:t xml:space="preserve">la cuota que cada copropietario </w:t>
      </w:r>
      <w:r w:rsidR="003A4F02" w:rsidRPr="00CF552D">
        <w:rPr>
          <w:rFonts w:ascii="Arial Narrow" w:hAnsi="Arial Narrow"/>
          <w:sz w:val="26"/>
          <w:szCs w:val="26"/>
        </w:rPr>
        <w:t xml:space="preserve">debe asumir como expensa común. Así mismo, si la parte aquí actora consideraba que </w:t>
      </w:r>
      <w:r w:rsidR="00634406" w:rsidRPr="00CF552D">
        <w:rPr>
          <w:rFonts w:ascii="Arial Narrow" w:hAnsi="Arial Narrow"/>
          <w:sz w:val="26"/>
          <w:szCs w:val="26"/>
        </w:rPr>
        <w:t>el fallo conten</w:t>
      </w:r>
      <w:r w:rsidR="00143EED" w:rsidRPr="00CF552D">
        <w:rPr>
          <w:rFonts w:ascii="Arial Narrow" w:hAnsi="Arial Narrow"/>
          <w:sz w:val="26"/>
          <w:szCs w:val="26"/>
        </w:rPr>
        <w:t>í</w:t>
      </w:r>
      <w:r w:rsidR="00634406" w:rsidRPr="00CF552D">
        <w:rPr>
          <w:rFonts w:ascii="Arial Narrow" w:hAnsi="Arial Narrow"/>
          <w:sz w:val="26"/>
          <w:szCs w:val="26"/>
        </w:rPr>
        <w:t>a conceptos dudosos podía solic</w:t>
      </w:r>
      <w:r w:rsidR="00CD1B6E" w:rsidRPr="00CF552D">
        <w:rPr>
          <w:rFonts w:ascii="Arial Narrow" w:hAnsi="Arial Narrow"/>
          <w:sz w:val="26"/>
          <w:szCs w:val="26"/>
        </w:rPr>
        <w:t>itar su aclaración o corrección y</w:t>
      </w:r>
      <w:r w:rsidR="00634406" w:rsidRPr="00CF552D">
        <w:rPr>
          <w:rFonts w:ascii="Arial Narrow" w:hAnsi="Arial Narrow"/>
          <w:sz w:val="26"/>
          <w:szCs w:val="26"/>
        </w:rPr>
        <w:t xml:space="preserve"> (iv) el debate sobre la manera como se debe establecer el porcentaje de cuotas ordinarias de administración, fue zanjado por el juzgado accionado con revisión de las pruebas documentales allegadas en las que se indica que la aplicación del coeficiente de copropiedad desconoce el reglamento del conjunto residencia</w:t>
      </w:r>
      <w:r w:rsidR="00D73D5E" w:rsidRPr="00CF552D">
        <w:rPr>
          <w:rFonts w:ascii="Arial Narrow" w:hAnsi="Arial Narrow"/>
          <w:sz w:val="26"/>
          <w:szCs w:val="26"/>
        </w:rPr>
        <w:t>l</w:t>
      </w:r>
      <w:r w:rsidR="00634406" w:rsidRPr="00CF552D">
        <w:rPr>
          <w:rFonts w:ascii="Arial Narrow" w:hAnsi="Arial Narrow"/>
          <w:sz w:val="26"/>
          <w:szCs w:val="26"/>
        </w:rPr>
        <w:t xml:space="preserve"> en la que se hace referencia a que para ese efecto se debían tomar como referencia </w:t>
      </w:r>
      <w:r w:rsidR="00271B63" w:rsidRPr="00CF552D">
        <w:rPr>
          <w:rFonts w:ascii="Arial Narrow" w:hAnsi="Arial Narrow"/>
          <w:sz w:val="26"/>
          <w:szCs w:val="26"/>
        </w:rPr>
        <w:t>los módulos de contribución</w:t>
      </w:r>
      <w:r w:rsidR="00153106" w:rsidRPr="00CF552D">
        <w:rPr>
          <w:rStyle w:val="Refdenotaalpie"/>
          <w:rFonts w:ascii="Arial Narrow" w:eastAsia="Calibri" w:hAnsi="Arial Narrow" w:cs="Times New Roman"/>
          <w:sz w:val="26"/>
          <w:szCs w:val="26"/>
          <w:lang w:val="es-ES"/>
        </w:rPr>
        <w:footnoteReference w:id="4"/>
      </w:r>
      <w:r w:rsidR="00153106" w:rsidRPr="00CF552D">
        <w:rPr>
          <w:rFonts w:ascii="Arial Narrow" w:hAnsi="Arial Narrow"/>
          <w:sz w:val="26"/>
          <w:szCs w:val="26"/>
        </w:rPr>
        <w:t xml:space="preserve">. </w:t>
      </w:r>
      <w:r w:rsidR="00A91262" w:rsidRPr="00CF552D">
        <w:rPr>
          <w:rFonts w:ascii="Arial Narrow" w:hAnsi="Arial Narrow"/>
          <w:sz w:val="26"/>
          <w:szCs w:val="26"/>
        </w:rPr>
        <w:t xml:space="preserve"> </w:t>
      </w:r>
    </w:p>
    <w:p w14:paraId="63EC9D75" w14:textId="77777777" w:rsidR="004669D7" w:rsidRPr="00CF552D" w:rsidRDefault="004669D7" w:rsidP="00CF552D">
      <w:pPr>
        <w:pStyle w:val="Sinespaciado"/>
        <w:spacing w:line="276" w:lineRule="auto"/>
        <w:jc w:val="both"/>
        <w:rPr>
          <w:rFonts w:ascii="Arial Narrow" w:hAnsi="Arial Narrow"/>
          <w:sz w:val="26"/>
          <w:szCs w:val="26"/>
        </w:rPr>
      </w:pPr>
    </w:p>
    <w:p w14:paraId="07617B75" w14:textId="77777777" w:rsidR="005625C4" w:rsidRPr="00CF552D" w:rsidRDefault="008D1226" w:rsidP="00CF552D">
      <w:pPr>
        <w:pStyle w:val="Sinespaciado"/>
        <w:spacing w:line="276" w:lineRule="auto"/>
        <w:jc w:val="both"/>
        <w:rPr>
          <w:rFonts w:ascii="Arial Narrow" w:hAnsi="Arial Narrow"/>
          <w:sz w:val="26"/>
          <w:szCs w:val="26"/>
        </w:rPr>
      </w:pPr>
      <w:r w:rsidRPr="00CF552D">
        <w:rPr>
          <w:rFonts w:ascii="Arial Narrow" w:hAnsi="Arial Narrow"/>
          <w:b/>
          <w:bCs/>
          <w:sz w:val="26"/>
          <w:szCs w:val="26"/>
        </w:rPr>
        <w:t>4. Impugnación:</w:t>
      </w:r>
      <w:r w:rsidR="005625C4" w:rsidRPr="00CF552D">
        <w:rPr>
          <w:rFonts w:ascii="Arial Narrow" w:hAnsi="Arial Narrow"/>
          <w:sz w:val="26"/>
          <w:szCs w:val="26"/>
        </w:rPr>
        <w:t xml:space="preserve"> Inconforme, la parte actora</w:t>
      </w:r>
      <w:r w:rsidRPr="00CF552D">
        <w:rPr>
          <w:rFonts w:ascii="Arial Narrow" w:hAnsi="Arial Narrow"/>
          <w:sz w:val="26"/>
          <w:szCs w:val="26"/>
        </w:rPr>
        <w:t xml:space="preserve"> imp</w:t>
      </w:r>
      <w:r w:rsidR="005625C4" w:rsidRPr="00CF552D">
        <w:rPr>
          <w:rFonts w:ascii="Arial Narrow" w:hAnsi="Arial Narrow"/>
          <w:sz w:val="26"/>
          <w:szCs w:val="26"/>
        </w:rPr>
        <w:t>ugnó</w:t>
      </w:r>
      <w:r w:rsidR="00634406" w:rsidRPr="00CF552D">
        <w:rPr>
          <w:rFonts w:ascii="Arial Narrow" w:hAnsi="Arial Narrow"/>
          <w:sz w:val="26"/>
          <w:szCs w:val="26"/>
        </w:rPr>
        <w:t xml:space="preserve"> sin señalar las razones de su disenso</w:t>
      </w:r>
      <w:r w:rsidR="00EA1280" w:rsidRPr="00CF552D">
        <w:rPr>
          <w:rStyle w:val="Refdenotaalpie"/>
          <w:rFonts w:ascii="Arial Narrow" w:eastAsia="Calibri" w:hAnsi="Arial Narrow" w:cs="Times New Roman"/>
          <w:sz w:val="26"/>
          <w:szCs w:val="26"/>
          <w:lang w:val="es-ES"/>
        </w:rPr>
        <w:footnoteReference w:id="5"/>
      </w:r>
      <w:r w:rsidR="00EA1280" w:rsidRPr="00CF552D">
        <w:rPr>
          <w:rFonts w:ascii="Arial Narrow" w:hAnsi="Arial Narrow"/>
          <w:sz w:val="26"/>
          <w:szCs w:val="26"/>
        </w:rPr>
        <w:t>.</w:t>
      </w:r>
    </w:p>
    <w:p w14:paraId="41C9E4D6" w14:textId="77777777" w:rsidR="007359BD" w:rsidRPr="00CF552D" w:rsidRDefault="007359BD" w:rsidP="00CF552D">
      <w:pPr>
        <w:pStyle w:val="Sinespaciado"/>
        <w:spacing w:line="276" w:lineRule="auto"/>
        <w:jc w:val="both"/>
        <w:rPr>
          <w:rFonts w:ascii="Arial Narrow" w:hAnsi="Arial Narrow"/>
          <w:sz w:val="26"/>
          <w:szCs w:val="26"/>
        </w:rPr>
      </w:pPr>
    </w:p>
    <w:p w14:paraId="795CBB75" w14:textId="77777777" w:rsidR="00803679" w:rsidRPr="00CF552D" w:rsidRDefault="00803679" w:rsidP="00CF552D">
      <w:pPr>
        <w:pStyle w:val="Sinespaciado"/>
        <w:spacing w:line="276" w:lineRule="auto"/>
        <w:jc w:val="center"/>
        <w:rPr>
          <w:rFonts w:ascii="Arial Narrow" w:hAnsi="Arial Narrow"/>
          <w:b/>
          <w:bCs/>
          <w:sz w:val="26"/>
          <w:szCs w:val="26"/>
          <w:u w:val="single"/>
        </w:rPr>
      </w:pPr>
      <w:r w:rsidRPr="00CF552D">
        <w:rPr>
          <w:rFonts w:ascii="Arial Narrow" w:hAnsi="Arial Narrow"/>
          <w:b/>
          <w:bCs/>
          <w:sz w:val="26"/>
          <w:szCs w:val="26"/>
          <w:u w:val="single"/>
        </w:rPr>
        <w:t>CONSIDERACIONES</w:t>
      </w:r>
      <w:r w:rsidR="00A91262" w:rsidRPr="00CF552D">
        <w:rPr>
          <w:rFonts w:ascii="Arial Narrow" w:hAnsi="Arial Narrow"/>
          <w:b/>
          <w:bCs/>
          <w:sz w:val="26"/>
          <w:szCs w:val="26"/>
          <w:u w:val="single"/>
        </w:rPr>
        <w:t xml:space="preserve"> </w:t>
      </w:r>
    </w:p>
    <w:p w14:paraId="75906FE9" w14:textId="77777777" w:rsidR="00DB7AA9" w:rsidRPr="00CF552D" w:rsidRDefault="00DB7AA9" w:rsidP="00CF552D">
      <w:pPr>
        <w:pStyle w:val="Sinespaciado"/>
        <w:spacing w:line="276" w:lineRule="auto"/>
        <w:jc w:val="both"/>
        <w:rPr>
          <w:rFonts w:ascii="Arial Narrow" w:hAnsi="Arial Narrow"/>
          <w:b/>
          <w:bCs/>
          <w:sz w:val="26"/>
          <w:szCs w:val="26"/>
        </w:rPr>
      </w:pPr>
    </w:p>
    <w:p w14:paraId="412239F3" w14:textId="77777777" w:rsidR="00B85BA1" w:rsidRPr="00CF552D" w:rsidRDefault="005F477A" w:rsidP="00CF552D">
      <w:pPr>
        <w:pStyle w:val="Sinespaciado"/>
        <w:spacing w:line="276" w:lineRule="auto"/>
        <w:jc w:val="both"/>
        <w:rPr>
          <w:rFonts w:ascii="Arial Narrow" w:hAnsi="Arial Narrow"/>
          <w:sz w:val="26"/>
          <w:szCs w:val="26"/>
        </w:rPr>
      </w:pPr>
      <w:r w:rsidRPr="00CF552D">
        <w:rPr>
          <w:rFonts w:ascii="Arial Narrow" w:hAnsi="Arial Narrow"/>
          <w:b/>
          <w:bCs/>
          <w:sz w:val="26"/>
          <w:szCs w:val="26"/>
        </w:rPr>
        <w:t xml:space="preserve">1. </w:t>
      </w:r>
      <w:r w:rsidR="003F323B" w:rsidRPr="00CF552D">
        <w:rPr>
          <w:rFonts w:ascii="Arial Narrow" w:hAnsi="Arial Narrow"/>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w:t>
      </w:r>
      <w:r w:rsidR="00B8745B" w:rsidRPr="00CF552D">
        <w:rPr>
          <w:rFonts w:ascii="Arial Narrow" w:hAnsi="Arial Narrow"/>
          <w:sz w:val="26"/>
          <w:szCs w:val="26"/>
        </w:rPr>
        <w:t>a</w:t>
      </w:r>
      <w:r w:rsidR="003F323B" w:rsidRPr="00CF552D">
        <w:rPr>
          <w:rFonts w:ascii="Arial Narrow" w:hAnsi="Arial Narrow"/>
          <w:sz w:val="26"/>
          <w:szCs w:val="26"/>
        </w:rPr>
        <w:t xml:space="preserve">zados por </w:t>
      </w:r>
      <w:r w:rsidR="00B8745B" w:rsidRPr="00CF552D">
        <w:rPr>
          <w:rFonts w:ascii="Arial Narrow" w:hAnsi="Arial Narrow"/>
          <w:sz w:val="26"/>
          <w:szCs w:val="26"/>
        </w:rPr>
        <w:t>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w:t>
      </w:r>
      <w:r w:rsidR="00FA06C2" w:rsidRPr="00CF552D">
        <w:rPr>
          <w:rFonts w:ascii="Arial Narrow" w:hAnsi="Arial Narrow"/>
          <w:sz w:val="26"/>
          <w:szCs w:val="26"/>
        </w:rPr>
        <w:t xml:space="preserve"> La eficacia de esos medios debe</w:t>
      </w:r>
      <w:r w:rsidR="00B85BA1" w:rsidRPr="00CF552D">
        <w:rPr>
          <w:rFonts w:ascii="Arial Narrow" w:hAnsi="Arial Narrow"/>
          <w:sz w:val="26"/>
          <w:szCs w:val="26"/>
        </w:rPr>
        <w:t xml:space="preserve"> analizarse </w:t>
      </w:r>
      <w:r w:rsidR="00FA06C2" w:rsidRPr="00CF552D">
        <w:rPr>
          <w:rFonts w:ascii="Arial Narrow" w:hAnsi="Arial Narrow"/>
          <w:sz w:val="26"/>
          <w:szCs w:val="26"/>
        </w:rPr>
        <w:t xml:space="preserve">en concreto (art. 6, numeral 1, del Decreto 2591 de 1991). </w:t>
      </w:r>
    </w:p>
    <w:p w14:paraId="5916064D" w14:textId="77777777" w:rsidR="00B85BA1" w:rsidRPr="00CF552D" w:rsidRDefault="00B85BA1" w:rsidP="00CF552D">
      <w:pPr>
        <w:pStyle w:val="Sinespaciado"/>
        <w:spacing w:line="276" w:lineRule="auto"/>
        <w:jc w:val="both"/>
        <w:rPr>
          <w:rFonts w:ascii="Arial Narrow" w:hAnsi="Arial Narrow"/>
          <w:sz w:val="26"/>
          <w:szCs w:val="26"/>
        </w:rPr>
      </w:pPr>
    </w:p>
    <w:p w14:paraId="73EEFEE6" w14:textId="6329B047" w:rsidR="00F7059C" w:rsidRPr="00CF552D" w:rsidRDefault="00F51CCE" w:rsidP="00CF552D">
      <w:pPr>
        <w:pStyle w:val="Sinespaciado"/>
        <w:spacing w:line="276" w:lineRule="auto"/>
        <w:jc w:val="both"/>
        <w:rPr>
          <w:rFonts w:ascii="Arial Narrow" w:hAnsi="Arial Narrow"/>
          <w:bCs/>
          <w:sz w:val="26"/>
          <w:szCs w:val="26"/>
        </w:rPr>
      </w:pPr>
      <w:r w:rsidRPr="00CF552D">
        <w:rPr>
          <w:rFonts w:ascii="Arial Narrow" w:hAnsi="Arial Narrow"/>
          <w:b/>
          <w:sz w:val="26"/>
          <w:szCs w:val="26"/>
        </w:rPr>
        <w:t xml:space="preserve">2. </w:t>
      </w:r>
      <w:r w:rsidR="001F362D" w:rsidRPr="00CF552D">
        <w:rPr>
          <w:rFonts w:ascii="Arial Narrow" w:hAnsi="Arial Narrow"/>
          <w:bCs/>
          <w:sz w:val="26"/>
          <w:szCs w:val="26"/>
        </w:rPr>
        <w:t xml:space="preserve">Considera </w:t>
      </w:r>
      <w:r w:rsidR="003D0BDF" w:rsidRPr="00CF552D">
        <w:rPr>
          <w:rFonts w:ascii="Arial Narrow" w:hAnsi="Arial Narrow"/>
          <w:bCs/>
          <w:sz w:val="26"/>
          <w:szCs w:val="26"/>
        </w:rPr>
        <w:t>l</w:t>
      </w:r>
      <w:r w:rsidR="001F362D" w:rsidRPr="00CF552D">
        <w:rPr>
          <w:rFonts w:ascii="Arial Narrow" w:hAnsi="Arial Narrow"/>
          <w:bCs/>
          <w:sz w:val="26"/>
          <w:szCs w:val="26"/>
        </w:rPr>
        <w:t>a</w:t>
      </w:r>
      <w:r w:rsidR="003D0BDF" w:rsidRPr="00CF552D">
        <w:rPr>
          <w:rFonts w:ascii="Arial Narrow" w:hAnsi="Arial Narrow"/>
          <w:bCs/>
          <w:sz w:val="26"/>
          <w:szCs w:val="26"/>
        </w:rPr>
        <w:t xml:space="preserve"> accionante que la sentencia que resolvió </w:t>
      </w:r>
      <w:r w:rsidR="003F7373" w:rsidRPr="00CF552D">
        <w:rPr>
          <w:rFonts w:ascii="Arial Narrow" w:hAnsi="Arial Narrow"/>
          <w:bCs/>
          <w:sz w:val="26"/>
          <w:szCs w:val="26"/>
        </w:rPr>
        <w:t xml:space="preserve">el proceso que </w:t>
      </w:r>
      <w:r w:rsidR="00A72E23" w:rsidRPr="00CF552D">
        <w:rPr>
          <w:rFonts w:ascii="Arial Narrow" w:hAnsi="Arial Narrow"/>
          <w:bCs/>
          <w:sz w:val="26"/>
          <w:szCs w:val="26"/>
        </w:rPr>
        <w:t xml:space="preserve">se le </w:t>
      </w:r>
      <w:r w:rsidR="003F7373" w:rsidRPr="00CF552D">
        <w:rPr>
          <w:rFonts w:ascii="Arial Narrow" w:hAnsi="Arial Narrow"/>
          <w:bCs/>
          <w:sz w:val="26"/>
          <w:szCs w:val="26"/>
        </w:rPr>
        <w:t>promovió</w:t>
      </w:r>
      <w:r w:rsidR="001F362D" w:rsidRPr="00CF552D">
        <w:rPr>
          <w:rFonts w:ascii="Arial Narrow" w:hAnsi="Arial Narrow"/>
          <w:bCs/>
          <w:sz w:val="26"/>
          <w:szCs w:val="26"/>
        </w:rPr>
        <w:t xml:space="preserve">, </w:t>
      </w:r>
      <w:r w:rsidR="00230B86" w:rsidRPr="00CF552D">
        <w:rPr>
          <w:rFonts w:ascii="Arial Narrow" w:hAnsi="Arial Narrow"/>
          <w:bCs/>
          <w:sz w:val="26"/>
          <w:szCs w:val="26"/>
        </w:rPr>
        <w:t>fue</w:t>
      </w:r>
      <w:r w:rsidR="001F362D" w:rsidRPr="00CF552D">
        <w:rPr>
          <w:rFonts w:ascii="Arial Narrow" w:hAnsi="Arial Narrow"/>
          <w:bCs/>
          <w:sz w:val="26"/>
          <w:szCs w:val="26"/>
        </w:rPr>
        <w:t xml:space="preserve"> producto de</w:t>
      </w:r>
      <w:r w:rsidR="00230B86" w:rsidRPr="00CF552D">
        <w:rPr>
          <w:rFonts w:ascii="Arial Narrow" w:hAnsi="Arial Narrow"/>
          <w:bCs/>
          <w:sz w:val="26"/>
          <w:szCs w:val="26"/>
        </w:rPr>
        <w:t xml:space="preserve"> un defecto procedimental, </w:t>
      </w:r>
      <w:r w:rsidR="003D0BDF" w:rsidRPr="00CF552D">
        <w:rPr>
          <w:rFonts w:ascii="Arial Narrow" w:hAnsi="Arial Narrow"/>
          <w:bCs/>
          <w:sz w:val="26"/>
          <w:szCs w:val="26"/>
        </w:rPr>
        <w:t>fáctico</w:t>
      </w:r>
      <w:r w:rsidR="00CD1B6E" w:rsidRPr="00CF552D">
        <w:rPr>
          <w:rFonts w:ascii="Arial Narrow" w:hAnsi="Arial Narrow"/>
          <w:bCs/>
          <w:sz w:val="26"/>
          <w:szCs w:val="26"/>
        </w:rPr>
        <w:t xml:space="preserve"> y sustantivo que vulner</w:t>
      </w:r>
      <w:r w:rsidR="00230B86" w:rsidRPr="00CF552D">
        <w:rPr>
          <w:rFonts w:ascii="Arial Narrow" w:hAnsi="Arial Narrow"/>
          <w:bCs/>
          <w:sz w:val="26"/>
          <w:szCs w:val="26"/>
        </w:rPr>
        <w:t xml:space="preserve">ó </w:t>
      </w:r>
      <w:r w:rsidR="003D0BDF" w:rsidRPr="00CF552D">
        <w:rPr>
          <w:rFonts w:ascii="Arial Narrow" w:hAnsi="Arial Narrow"/>
          <w:bCs/>
          <w:sz w:val="26"/>
          <w:szCs w:val="26"/>
        </w:rPr>
        <w:t>su derecho fundamental al debido proceso. Lo anterior por</w:t>
      </w:r>
      <w:r w:rsidR="0041589A" w:rsidRPr="00CF552D">
        <w:rPr>
          <w:rFonts w:ascii="Arial Narrow" w:hAnsi="Arial Narrow"/>
          <w:bCs/>
          <w:sz w:val="26"/>
          <w:szCs w:val="26"/>
        </w:rPr>
        <w:t xml:space="preserve"> haber impulsado el proceso bajo un trámite inadecuado y sin el requisito de tener una demanda en forma, así como </w:t>
      </w:r>
      <w:r w:rsidR="00F7059C" w:rsidRPr="00CF552D">
        <w:rPr>
          <w:rFonts w:ascii="Arial Narrow" w:hAnsi="Arial Narrow"/>
          <w:bCs/>
          <w:sz w:val="26"/>
          <w:szCs w:val="26"/>
        </w:rPr>
        <w:t xml:space="preserve">imponer mandatos </w:t>
      </w:r>
      <w:r w:rsidR="001F362D" w:rsidRPr="00CF552D">
        <w:rPr>
          <w:rFonts w:ascii="Arial Narrow" w:hAnsi="Arial Narrow"/>
          <w:bCs/>
          <w:sz w:val="26"/>
          <w:szCs w:val="26"/>
        </w:rPr>
        <w:t>a</w:t>
      </w:r>
      <w:r w:rsidR="00BB66D8" w:rsidRPr="00CF552D">
        <w:rPr>
          <w:rFonts w:ascii="Arial Narrow" w:hAnsi="Arial Narrow"/>
          <w:bCs/>
          <w:sz w:val="26"/>
          <w:szCs w:val="26"/>
        </w:rPr>
        <w:t>l</w:t>
      </w:r>
      <w:r w:rsidR="001F362D" w:rsidRPr="00CF552D">
        <w:rPr>
          <w:rFonts w:ascii="Arial Narrow" w:hAnsi="Arial Narrow"/>
          <w:bCs/>
          <w:sz w:val="26"/>
          <w:szCs w:val="26"/>
        </w:rPr>
        <w:t xml:space="preserve"> ente de administración que no fue vinculado al asunto, </w:t>
      </w:r>
      <w:r w:rsidR="00F7059C" w:rsidRPr="00CF552D">
        <w:rPr>
          <w:rFonts w:ascii="Arial Narrow" w:hAnsi="Arial Narrow"/>
          <w:bCs/>
          <w:sz w:val="26"/>
          <w:szCs w:val="26"/>
        </w:rPr>
        <w:t xml:space="preserve">y el carácter ambiguo </w:t>
      </w:r>
      <w:r w:rsidR="001F362D" w:rsidRPr="00CF552D">
        <w:rPr>
          <w:rFonts w:ascii="Arial Narrow" w:hAnsi="Arial Narrow"/>
          <w:bCs/>
          <w:sz w:val="26"/>
          <w:szCs w:val="26"/>
        </w:rPr>
        <w:t>de las órdenes emitidas</w:t>
      </w:r>
      <w:r w:rsidR="00F7059C" w:rsidRPr="00CF552D">
        <w:rPr>
          <w:rFonts w:ascii="Arial Narrow" w:hAnsi="Arial Narrow"/>
          <w:bCs/>
          <w:sz w:val="26"/>
          <w:szCs w:val="26"/>
        </w:rPr>
        <w:t xml:space="preserve">; una indebida valoración probatoria por ausencia de análisis crítico y en conjunto, y una deficiente argumentación. </w:t>
      </w:r>
    </w:p>
    <w:p w14:paraId="7DF632FC" w14:textId="16D9D232" w:rsidR="00F7059C" w:rsidRPr="00CF552D" w:rsidRDefault="00F7059C" w:rsidP="00CF552D">
      <w:pPr>
        <w:pStyle w:val="Sinespaciado"/>
        <w:spacing w:line="276" w:lineRule="auto"/>
        <w:jc w:val="both"/>
        <w:rPr>
          <w:rFonts w:ascii="Arial Narrow" w:hAnsi="Arial Narrow"/>
          <w:bCs/>
          <w:sz w:val="26"/>
          <w:szCs w:val="26"/>
        </w:rPr>
      </w:pPr>
    </w:p>
    <w:p w14:paraId="3D617978" w14:textId="01AFFC54" w:rsidR="00735FC3" w:rsidRPr="00CF552D" w:rsidRDefault="00735FC3" w:rsidP="00CF552D">
      <w:pPr>
        <w:pStyle w:val="Sinespaciado"/>
        <w:spacing w:line="276" w:lineRule="auto"/>
        <w:jc w:val="both"/>
        <w:rPr>
          <w:rFonts w:ascii="Arial Narrow" w:hAnsi="Arial Narrow"/>
          <w:bCs/>
          <w:sz w:val="26"/>
          <w:szCs w:val="26"/>
        </w:rPr>
      </w:pPr>
      <w:r w:rsidRPr="00CF552D">
        <w:rPr>
          <w:rFonts w:ascii="Arial Narrow" w:hAnsi="Arial Narrow"/>
          <w:bCs/>
          <w:sz w:val="26"/>
          <w:szCs w:val="26"/>
        </w:rPr>
        <w:t xml:space="preserve">El juzgado de primera instancia no encontró estructurados ninguno de los defectos alegados, por lo que negó las pretensiones de la demanda, decisión contra la que se alzó la actora sin agregar nuevos argumentos. </w:t>
      </w:r>
    </w:p>
    <w:p w14:paraId="281D28B9" w14:textId="77777777" w:rsidR="00735FC3" w:rsidRPr="00CF552D" w:rsidRDefault="00735FC3" w:rsidP="00CF552D">
      <w:pPr>
        <w:pStyle w:val="Sinespaciado"/>
        <w:spacing w:line="276" w:lineRule="auto"/>
        <w:jc w:val="both"/>
        <w:rPr>
          <w:rFonts w:ascii="Arial Narrow" w:hAnsi="Arial Narrow"/>
          <w:bCs/>
          <w:sz w:val="26"/>
          <w:szCs w:val="26"/>
        </w:rPr>
      </w:pPr>
    </w:p>
    <w:p w14:paraId="3E6BACE0" w14:textId="77777777" w:rsidR="003D0BDF" w:rsidRPr="00CF552D" w:rsidRDefault="003D0BDF" w:rsidP="00CF552D">
      <w:pPr>
        <w:pStyle w:val="Sinespaciado"/>
        <w:spacing w:line="276" w:lineRule="auto"/>
        <w:jc w:val="both"/>
        <w:rPr>
          <w:rFonts w:ascii="Arial Narrow" w:hAnsi="Arial Narrow"/>
          <w:bCs/>
          <w:sz w:val="26"/>
          <w:szCs w:val="26"/>
        </w:rPr>
      </w:pPr>
      <w:r w:rsidRPr="00CF552D">
        <w:rPr>
          <w:rFonts w:ascii="Arial Narrow" w:hAnsi="Arial Narrow"/>
          <w:bCs/>
          <w:sz w:val="26"/>
          <w:szCs w:val="26"/>
        </w:rPr>
        <w:t>El problema jurídico se reduce entonces a determinar si</w:t>
      </w:r>
      <w:r w:rsidR="00B626CB" w:rsidRPr="00CF552D">
        <w:rPr>
          <w:rFonts w:ascii="Arial Narrow" w:hAnsi="Arial Narrow"/>
          <w:bCs/>
          <w:sz w:val="26"/>
          <w:szCs w:val="26"/>
        </w:rPr>
        <w:t>,</w:t>
      </w:r>
      <w:r w:rsidRPr="00CF552D">
        <w:rPr>
          <w:rFonts w:ascii="Arial Narrow" w:hAnsi="Arial Narrow"/>
          <w:bCs/>
          <w:sz w:val="26"/>
          <w:szCs w:val="26"/>
        </w:rPr>
        <w:t xml:space="preserve"> en el caso concreto</w:t>
      </w:r>
      <w:r w:rsidR="00B626CB" w:rsidRPr="00CF552D">
        <w:rPr>
          <w:rFonts w:ascii="Arial Narrow" w:hAnsi="Arial Narrow"/>
          <w:bCs/>
          <w:sz w:val="26"/>
          <w:szCs w:val="26"/>
        </w:rPr>
        <w:t>,</w:t>
      </w:r>
      <w:r w:rsidRPr="00CF552D">
        <w:rPr>
          <w:rFonts w:ascii="Arial Narrow" w:hAnsi="Arial Narrow"/>
          <w:bCs/>
          <w:sz w:val="26"/>
          <w:szCs w:val="26"/>
        </w:rPr>
        <w:t xml:space="preserve"> resulta procedente el ejercicio de la acción de tutela en contra de una </w:t>
      </w:r>
      <w:r w:rsidR="00DC3F0D" w:rsidRPr="00CF552D">
        <w:rPr>
          <w:rFonts w:ascii="Arial Narrow" w:hAnsi="Arial Narrow"/>
          <w:bCs/>
          <w:sz w:val="26"/>
          <w:szCs w:val="26"/>
        </w:rPr>
        <w:t>decisión</w:t>
      </w:r>
      <w:r w:rsidRPr="00CF552D">
        <w:rPr>
          <w:rFonts w:ascii="Arial Narrow" w:hAnsi="Arial Narrow"/>
          <w:bCs/>
          <w:sz w:val="26"/>
          <w:szCs w:val="26"/>
        </w:rPr>
        <w:t xml:space="preserve"> judicial,</w:t>
      </w:r>
      <w:r w:rsidR="00B626CB" w:rsidRPr="00CF552D">
        <w:rPr>
          <w:rFonts w:ascii="Arial Narrow" w:hAnsi="Arial Narrow"/>
          <w:bCs/>
          <w:sz w:val="26"/>
          <w:szCs w:val="26"/>
        </w:rPr>
        <w:t xml:space="preserve"> y si </w:t>
      </w:r>
      <w:r w:rsidR="00DC3F0D" w:rsidRPr="00CF552D">
        <w:rPr>
          <w:rFonts w:ascii="Arial Narrow" w:hAnsi="Arial Narrow"/>
          <w:bCs/>
          <w:sz w:val="26"/>
          <w:szCs w:val="26"/>
        </w:rPr>
        <w:t>el</w:t>
      </w:r>
      <w:r w:rsidR="00B626CB" w:rsidRPr="00CF552D">
        <w:rPr>
          <w:rFonts w:ascii="Arial Narrow" w:hAnsi="Arial Narrow"/>
          <w:bCs/>
          <w:sz w:val="26"/>
          <w:szCs w:val="26"/>
        </w:rPr>
        <w:t xml:space="preserve">la contiene un defecto de tal magnitud, que amerite la intervención excepcional. </w:t>
      </w:r>
    </w:p>
    <w:p w14:paraId="43D3D322" w14:textId="77777777" w:rsidR="003D0BDF" w:rsidRPr="00CF552D" w:rsidRDefault="003D0BDF" w:rsidP="00CF552D">
      <w:pPr>
        <w:pStyle w:val="Sinespaciado"/>
        <w:spacing w:line="276" w:lineRule="auto"/>
        <w:jc w:val="both"/>
        <w:rPr>
          <w:rFonts w:ascii="Arial Narrow" w:hAnsi="Arial Narrow"/>
          <w:bCs/>
          <w:sz w:val="26"/>
          <w:szCs w:val="26"/>
        </w:rPr>
      </w:pPr>
    </w:p>
    <w:p w14:paraId="30579D50" w14:textId="2C724033" w:rsidR="003F7373" w:rsidRPr="00CF552D" w:rsidRDefault="00B626CB" w:rsidP="00CF552D">
      <w:pPr>
        <w:pStyle w:val="Sinespaciado"/>
        <w:spacing w:line="276" w:lineRule="auto"/>
        <w:jc w:val="both"/>
        <w:rPr>
          <w:rFonts w:ascii="Arial Narrow" w:hAnsi="Arial Narrow"/>
          <w:bCs/>
          <w:sz w:val="26"/>
          <w:szCs w:val="26"/>
        </w:rPr>
      </w:pPr>
      <w:r w:rsidRPr="00CF552D">
        <w:rPr>
          <w:rFonts w:ascii="Arial Narrow" w:hAnsi="Arial Narrow"/>
          <w:b/>
          <w:sz w:val="26"/>
          <w:szCs w:val="26"/>
        </w:rPr>
        <w:t xml:space="preserve">3. </w:t>
      </w:r>
      <w:r w:rsidRPr="00CF552D">
        <w:rPr>
          <w:rFonts w:ascii="Arial Narrow" w:hAnsi="Arial Narrow"/>
          <w:bCs/>
          <w:sz w:val="26"/>
          <w:szCs w:val="26"/>
        </w:rPr>
        <w:t>Sobre la legitimación en la c</w:t>
      </w:r>
      <w:r w:rsidR="001F362D" w:rsidRPr="00CF552D">
        <w:rPr>
          <w:rFonts w:ascii="Arial Narrow" w:hAnsi="Arial Narrow"/>
          <w:bCs/>
          <w:sz w:val="26"/>
          <w:szCs w:val="26"/>
        </w:rPr>
        <w:t xml:space="preserve">ausa no existen reparos, pues </w:t>
      </w:r>
      <w:r w:rsidRPr="00CF552D">
        <w:rPr>
          <w:rFonts w:ascii="Arial Narrow" w:hAnsi="Arial Narrow"/>
          <w:bCs/>
          <w:sz w:val="26"/>
          <w:szCs w:val="26"/>
        </w:rPr>
        <w:t>l</w:t>
      </w:r>
      <w:r w:rsidR="001F362D" w:rsidRPr="00CF552D">
        <w:rPr>
          <w:rFonts w:ascii="Arial Narrow" w:hAnsi="Arial Narrow"/>
          <w:bCs/>
          <w:sz w:val="26"/>
          <w:szCs w:val="26"/>
        </w:rPr>
        <w:t xml:space="preserve">a propiedad horizontal actora es </w:t>
      </w:r>
      <w:r w:rsidRPr="00CF552D">
        <w:rPr>
          <w:rFonts w:ascii="Arial Narrow" w:hAnsi="Arial Narrow"/>
          <w:bCs/>
          <w:sz w:val="26"/>
          <w:szCs w:val="26"/>
        </w:rPr>
        <w:t>l</w:t>
      </w:r>
      <w:r w:rsidR="001F362D" w:rsidRPr="00CF552D">
        <w:rPr>
          <w:rFonts w:ascii="Arial Narrow" w:hAnsi="Arial Narrow"/>
          <w:bCs/>
          <w:sz w:val="26"/>
          <w:szCs w:val="26"/>
        </w:rPr>
        <w:t>a</w:t>
      </w:r>
      <w:r w:rsidRPr="00CF552D">
        <w:rPr>
          <w:rFonts w:ascii="Arial Narrow" w:hAnsi="Arial Narrow"/>
          <w:bCs/>
          <w:sz w:val="26"/>
          <w:szCs w:val="26"/>
        </w:rPr>
        <w:t xml:space="preserve"> titular de los derechos que se esgrimen vulnerados</w:t>
      </w:r>
      <w:r w:rsidR="006A4955" w:rsidRPr="00CF552D">
        <w:rPr>
          <w:rFonts w:ascii="Arial Narrow" w:hAnsi="Arial Narrow"/>
          <w:bCs/>
          <w:sz w:val="26"/>
          <w:szCs w:val="26"/>
        </w:rPr>
        <w:t xml:space="preserve"> al haber actuado </w:t>
      </w:r>
      <w:r w:rsidRPr="00CF552D">
        <w:rPr>
          <w:rFonts w:ascii="Arial Narrow" w:hAnsi="Arial Narrow"/>
          <w:bCs/>
          <w:sz w:val="26"/>
          <w:szCs w:val="26"/>
        </w:rPr>
        <w:t xml:space="preserve">como </w:t>
      </w:r>
      <w:r w:rsidR="003F7373" w:rsidRPr="00CF552D">
        <w:rPr>
          <w:rFonts w:ascii="Arial Narrow" w:hAnsi="Arial Narrow"/>
          <w:bCs/>
          <w:sz w:val="26"/>
          <w:szCs w:val="26"/>
        </w:rPr>
        <w:t>demanda</w:t>
      </w:r>
      <w:r w:rsidR="00813C14" w:rsidRPr="00CF552D">
        <w:rPr>
          <w:rFonts w:ascii="Arial Narrow" w:hAnsi="Arial Narrow"/>
          <w:bCs/>
          <w:sz w:val="26"/>
          <w:szCs w:val="26"/>
        </w:rPr>
        <w:t>da</w:t>
      </w:r>
      <w:r w:rsidRPr="00CF552D">
        <w:rPr>
          <w:rFonts w:ascii="Arial Narrow" w:hAnsi="Arial Narrow"/>
          <w:bCs/>
          <w:sz w:val="26"/>
          <w:szCs w:val="26"/>
        </w:rPr>
        <w:t xml:space="preserve"> dentro del proceso civil </w:t>
      </w:r>
      <w:r w:rsidR="00DC3F0D" w:rsidRPr="00CF552D">
        <w:rPr>
          <w:rFonts w:ascii="Arial Narrow" w:hAnsi="Arial Narrow"/>
          <w:bCs/>
          <w:sz w:val="26"/>
          <w:szCs w:val="26"/>
        </w:rPr>
        <w:t xml:space="preserve">que se </w:t>
      </w:r>
      <w:r w:rsidRPr="00CF552D">
        <w:rPr>
          <w:rFonts w:ascii="Arial Narrow" w:hAnsi="Arial Narrow"/>
          <w:bCs/>
          <w:sz w:val="26"/>
          <w:szCs w:val="26"/>
        </w:rPr>
        <w:t>cuestion</w:t>
      </w:r>
      <w:r w:rsidR="00DC3F0D" w:rsidRPr="00CF552D">
        <w:rPr>
          <w:rFonts w:ascii="Arial Narrow" w:hAnsi="Arial Narrow"/>
          <w:bCs/>
          <w:sz w:val="26"/>
          <w:szCs w:val="26"/>
        </w:rPr>
        <w:t>a</w:t>
      </w:r>
      <w:r w:rsidRPr="00CF552D">
        <w:rPr>
          <w:rFonts w:ascii="Arial Narrow" w:hAnsi="Arial Narrow"/>
          <w:bCs/>
          <w:sz w:val="26"/>
          <w:szCs w:val="26"/>
        </w:rPr>
        <w:t>, y por pasiva se convocó al estrado judicial que conoc</w:t>
      </w:r>
      <w:r w:rsidR="00261860" w:rsidRPr="00CF552D">
        <w:rPr>
          <w:rFonts w:ascii="Arial Narrow" w:hAnsi="Arial Narrow"/>
          <w:bCs/>
          <w:sz w:val="26"/>
          <w:szCs w:val="26"/>
        </w:rPr>
        <w:t>ió</w:t>
      </w:r>
      <w:r w:rsidRPr="00CF552D">
        <w:rPr>
          <w:rFonts w:ascii="Arial Narrow" w:hAnsi="Arial Narrow"/>
          <w:bCs/>
          <w:sz w:val="26"/>
          <w:szCs w:val="26"/>
        </w:rPr>
        <w:t xml:space="preserve"> de esa actuación.</w:t>
      </w:r>
      <w:r w:rsidR="003F7373" w:rsidRPr="00CF552D">
        <w:rPr>
          <w:rFonts w:ascii="Arial Narrow" w:hAnsi="Arial Narrow"/>
          <w:bCs/>
          <w:sz w:val="26"/>
          <w:szCs w:val="26"/>
        </w:rPr>
        <w:t xml:space="preserve"> </w:t>
      </w:r>
    </w:p>
    <w:p w14:paraId="2C3AD75C" w14:textId="77777777" w:rsidR="00963716" w:rsidRPr="00CF552D" w:rsidRDefault="00963716" w:rsidP="00CF552D">
      <w:pPr>
        <w:pStyle w:val="Sinespaciado"/>
        <w:spacing w:line="276" w:lineRule="auto"/>
        <w:jc w:val="both"/>
        <w:rPr>
          <w:rFonts w:ascii="Arial Narrow" w:hAnsi="Arial Narrow"/>
          <w:bCs/>
          <w:sz w:val="26"/>
          <w:szCs w:val="26"/>
        </w:rPr>
      </w:pPr>
    </w:p>
    <w:p w14:paraId="6864C155" w14:textId="77777777" w:rsidR="002B7F03" w:rsidRPr="00CF552D" w:rsidRDefault="00B626CB" w:rsidP="00CF552D">
      <w:pPr>
        <w:pStyle w:val="Sinespaciado"/>
        <w:spacing w:line="276" w:lineRule="auto"/>
        <w:jc w:val="both"/>
        <w:rPr>
          <w:rFonts w:ascii="Arial Narrow" w:hAnsi="Arial Narrow"/>
          <w:b/>
          <w:bCs/>
          <w:sz w:val="26"/>
          <w:szCs w:val="26"/>
        </w:rPr>
      </w:pPr>
      <w:r w:rsidRPr="00CF552D">
        <w:rPr>
          <w:rFonts w:ascii="Arial Narrow" w:hAnsi="Arial Narrow"/>
          <w:b/>
          <w:bCs/>
          <w:sz w:val="26"/>
          <w:szCs w:val="26"/>
        </w:rPr>
        <w:lastRenderedPageBreak/>
        <w:t xml:space="preserve">4. </w:t>
      </w:r>
      <w:r w:rsidR="002B7F03" w:rsidRPr="00CF552D">
        <w:rPr>
          <w:rFonts w:ascii="Arial Narrow" w:hAnsi="Arial Narrow"/>
          <w:sz w:val="26"/>
          <w:szCs w:val="26"/>
        </w:rPr>
        <w:t>Frente</w:t>
      </w:r>
      <w:r w:rsidR="002B7F03" w:rsidRPr="00CF552D">
        <w:rPr>
          <w:rFonts w:ascii="Arial Narrow" w:hAnsi="Arial Narrow"/>
          <w:b/>
          <w:bCs/>
          <w:sz w:val="26"/>
          <w:szCs w:val="26"/>
        </w:rPr>
        <w:t xml:space="preserve"> </w:t>
      </w:r>
      <w:r w:rsidR="002B7F03" w:rsidRPr="00CF552D">
        <w:rPr>
          <w:rFonts w:ascii="Arial Narrow" w:hAnsi="Arial Narrow"/>
          <w:sz w:val="26"/>
          <w:szCs w:val="26"/>
        </w:rPr>
        <w:t>a las providencias judiciales la acción de tutela tiene una procedencia excepcional, obedeciendo a la naturaleza de las autoridades jurisdiccionales a quienes se les encomendó la labor de administrar justicia</w:t>
      </w:r>
      <w:r w:rsidRPr="00CF552D">
        <w:rPr>
          <w:rFonts w:ascii="Arial Narrow" w:hAnsi="Arial Narrow"/>
          <w:sz w:val="26"/>
          <w:szCs w:val="26"/>
        </w:rPr>
        <w:t>. E</w:t>
      </w:r>
      <w:r w:rsidR="002B7F03" w:rsidRPr="00CF552D">
        <w:rPr>
          <w:rFonts w:ascii="Arial Narrow" w:hAnsi="Arial Narrow"/>
          <w:sz w:val="26"/>
          <w:szCs w:val="26"/>
        </w:rPr>
        <w:t>ntonces, la herramienta constitucional no puede considerarse una tercera instancia; se concibe como un juicio de validez, no uno de corrección</w:t>
      </w:r>
      <w:r w:rsidR="002B7F03" w:rsidRPr="00CF552D">
        <w:rPr>
          <w:rStyle w:val="Refdenotaalpie"/>
          <w:rFonts w:ascii="Arial Narrow" w:hAnsi="Arial Narrow"/>
          <w:sz w:val="26"/>
          <w:szCs w:val="26"/>
        </w:rPr>
        <w:footnoteReference w:id="6"/>
      </w:r>
      <w:r w:rsidR="002B7F03" w:rsidRPr="00CF552D">
        <w:rPr>
          <w:rFonts w:ascii="Arial Narrow" w:hAnsi="Arial Narrow"/>
          <w:sz w:val="26"/>
          <w:szCs w:val="26"/>
        </w:rPr>
        <w:t xml:space="preserve">. </w:t>
      </w:r>
    </w:p>
    <w:p w14:paraId="7C59BCB5" w14:textId="77777777" w:rsidR="002B7F03" w:rsidRPr="00CF552D" w:rsidRDefault="002B7F03" w:rsidP="00CF552D">
      <w:pPr>
        <w:pStyle w:val="Sinespaciado"/>
        <w:spacing w:line="276" w:lineRule="auto"/>
        <w:jc w:val="both"/>
        <w:rPr>
          <w:rFonts w:ascii="Arial Narrow" w:hAnsi="Arial Narrow"/>
          <w:b/>
          <w:bCs/>
          <w:sz w:val="26"/>
          <w:szCs w:val="26"/>
        </w:rPr>
      </w:pPr>
    </w:p>
    <w:p w14:paraId="19A95C00" w14:textId="77777777" w:rsidR="002B7F03" w:rsidRPr="00CF552D" w:rsidRDefault="002B7F03" w:rsidP="00CF552D">
      <w:pPr>
        <w:pStyle w:val="Sinespaciado"/>
        <w:spacing w:line="276" w:lineRule="auto"/>
        <w:jc w:val="both"/>
        <w:rPr>
          <w:rFonts w:ascii="Arial Narrow" w:hAnsi="Arial Narrow"/>
          <w:sz w:val="26"/>
          <w:szCs w:val="26"/>
        </w:rPr>
      </w:pPr>
      <w:r w:rsidRPr="00CF552D">
        <w:rPr>
          <w:rFonts w:ascii="Arial Narrow" w:hAnsi="Arial Narrow"/>
          <w:sz w:val="26"/>
          <w:szCs w:val="26"/>
        </w:rPr>
        <w:t xml:space="preserve">Para que procedan los reproches que por este medio se </w:t>
      </w:r>
      <w:r w:rsidR="00205EC0" w:rsidRPr="00CF552D">
        <w:rPr>
          <w:rFonts w:ascii="Arial Narrow" w:hAnsi="Arial Narrow"/>
          <w:sz w:val="26"/>
          <w:szCs w:val="26"/>
        </w:rPr>
        <w:t>les</w:t>
      </w:r>
      <w:r w:rsidR="00DC3F0D" w:rsidRPr="00CF552D">
        <w:rPr>
          <w:rFonts w:ascii="Arial Narrow" w:hAnsi="Arial Narrow"/>
          <w:sz w:val="26"/>
          <w:szCs w:val="26"/>
        </w:rPr>
        <w:t xml:space="preserve"> </w:t>
      </w:r>
      <w:r w:rsidRPr="00CF552D">
        <w:rPr>
          <w:rFonts w:ascii="Arial Narrow" w:hAnsi="Arial Narrow"/>
          <w:sz w:val="26"/>
          <w:szCs w:val="26"/>
        </w:rPr>
        <w:t xml:space="preserve">haga a las decisiones ordinarias, se deben cumplir estrictamente </w:t>
      </w:r>
      <w:r w:rsidR="00DB2F4D" w:rsidRPr="00CF552D">
        <w:rPr>
          <w:rFonts w:ascii="Arial Narrow" w:hAnsi="Arial Narrow"/>
          <w:sz w:val="26"/>
          <w:szCs w:val="26"/>
        </w:rPr>
        <w:t>los</w:t>
      </w:r>
      <w:r w:rsidRPr="00CF552D">
        <w:rPr>
          <w:rFonts w:ascii="Arial Narrow" w:hAnsi="Arial Narrow"/>
          <w:sz w:val="26"/>
          <w:szCs w:val="26"/>
        </w:rPr>
        <w:t xml:space="preserve"> presupuestos generales</w:t>
      </w:r>
      <w:r w:rsidR="00DB2F4D" w:rsidRPr="00CF552D">
        <w:rPr>
          <w:rFonts w:ascii="Arial Narrow" w:hAnsi="Arial Narrow"/>
          <w:sz w:val="26"/>
          <w:szCs w:val="26"/>
        </w:rPr>
        <w:t xml:space="preserve">. </w:t>
      </w:r>
      <w:r w:rsidRPr="00CF552D">
        <w:rPr>
          <w:rFonts w:ascii="Arial Narrow" w:hAnsi="Arial Narrow"/>
          <w:sz w:val="26"/>
          <w:szCs w:val="26"/>
        </w:rPr>
        <w:t xml:space="preserve"> </w:t>
      </w:r>
    </w:p>
    <w:p w14:paraId="113B2360" w14:textId="77777777" w:rsidR="002B7F03" w:rsidRPr="00CF552D" w:rsidRDefault="002B7F03" w:rsidP="00CF552D">
      <w:pPr>
        <w:pStyle w:val="Sinespaciado"/>
        <w:spacing w:line="276" w:lineRule="auto"/>
        <w:jc w:val="both"/>
        <w:rPr>
          <w:rFonts w:ascii="Arial Narrow" w:hAnsi="Arial Narrow"/>
          <w:sz w:val="26"/>
          <w:szCs w:val="26"/>
        </w:rPr>
      </w:pPr>
    </w:p>
    <w:p w14:paraId="24C8D645" w14:textId="77777777" w:rsidR="002B7F03" w:rsidRPr="00CF552D" w:rsidRDefault="00B626CB" w:rsidP="00CF552D">
      <w:pPr>
        <w:pStyle w:val="Sinespaciado"/>
        <w:spacing w:line="276" w:lineRule="auto"/>
        <w:jc w:val="both"/>
        <w:rPr>
          <w:rFonts w:ascii="Arial Narrow" w:hAnsi="Arial Narrow"/>
          <w:b/>
          <w:bCs/>
          <w:sz w:val="26"/>
          <w:szCs w:val="26"/>
        </w:rPr>
      </w:pPr>
      <w:r w:rsidRPr="00CF552D">
        <w:rPr>
          <w:rFonts w:ascii="Arial Narrow" w:hAnsi="Arial Narrow"/>
          <w:b/>
          <w:bCs/>
          <w:sz w:val="26"/>
          <w:szCs w:val="26"/>
        </w:rPr>
        <w:t xml:space="preserve">4.1 </w:t>
      </w:r>
      <w:r w:rsidR="002B7F03" w:rsidRPr="00CF552D">
        <w:rPr>
          <w:rFonts w:ascii="Arial Narrow" w:hAnsi="Arial Narrow"/>
          <w:sz w:val="26"/>
          <w:szCs w:val="26"/>
        </w:rPr>
        <w:t xml:space="preserve">Como requisitos generales de procedencia, se tienen: (i) que la cuestión que se discuta resulte de evidente relevancia constitucional, (ii) que se hayan agotado todos los mecanismos ordinarios y extraordinarios de defensa, salvo que se trate de evitar la consumación de un perjuicio </w:t>
      </w:r>
      <w:r w:rsidR="002B7F03" w:rsidRPr="00CF552D">
        <w:rPr>
          <w:rFonts w:ascii="Arial Narrow" w:hAnsi="Arial Narrow"/>
          <w:i/>
          <w:iCs/>
          <w:sz w:val="26"/>
          <w:szCs w:val="26"/>
        </w:rPr>
        <w:t>ius</w:t>
      </w:r>
      <w:r w:rsidRPr="00CF552D">
        <w:rPr>
          <w:rFonts w:ascii="Arial Narrow" w:hAnsi="Arial Narrow"/>
          <w:i/>
          <w:iCs/>
          <w:sz w:val="26"/>
          <w:szCs w:val="26"/>
        </w:rPr>
        <w:t xml:space="preserve"> </w:t>
      </w:r>
      <w:r w:rsidR="002B7F03" w:rsidRPr="00CF552D">
        <w:rPr>
          <w:rFonts w:ascii="Arial Narrow" w:hAnsi="Arial Narrow"/>
          <w:i/>
          <w:iCs/>
          <w:sz w:val="26"/>
          <w:szCs w:val="26"/>
        </w:rPr>
        <w:t>fundamental</w:t>
      </w:r>
      <w:r w:rsidR="002B7F03" w:rsidRPr="00CF552D">
        <w:rPr>
          <w:rFonts w:ascii="Arial Narrow" w:hAnsi="Arial Narrow"/>
          <w:sz w:val="26"/>
          <w:szCs w:val="26"/>
        </w:rPr>
        <w:t xml:space="preserve"> irremediable, (iii) que se cumpla el requisito de la inmediatez, (iv) cuando se trate de una irregularidad procesal, debe quedar claro que la misma tiene un efecto decisivo o determinante en la decisión que se impugna, (v) que el actor identifique de manera razonable los hechos que a su parecer generan la vulneración, así como los derechos vulnerados, y que los hubiere alegado en el proceso judicial; claro, siempre que le fuere sido posible, y (vi) que no se trate de sentencias de tutela</w:t>
      </w:r>
      <w:r w:rsidR="002B7F03" w:rsidRPr="00CF552D">
        <w:rPr>
          <w:rStyle w:val="Refdenotaalpie"/>
          <w:rFonts w:ascii="Arial Narrow" w:hAnsi="Arial Narrow"/>
          <w:sz w:val="26"/>
          <w:szCs w:val="26"/>
        </w:rPr>
        <w:footnoteReference w:id="7"/>
      </w:r>
      <w:r w:rsidR="002B7F03" w:rsidRPr="00CF552D">
        <w:rPr>
          <w:rFonts w:ascii="Arial Narrow" w:hAnsi="Arial Narrow"/>
          <w:sz w:val="26"/>
          <w:szCs w:val="26"/>
        </w:rPr>
        <w:t>.</w:t>
      </w:r>
      <w:r w:rsidR="002B7F03" w:rsidRPr="00CF552D">
        <w:rPr>
          <w:rFonts w:ascii="Arial Narrow" w:hAnsi="Arial Narrow"/>
          <w:b/>
          <w:bCs/>
          <w:sz w:val="26"/>
          <w:szCs w:val="26"/>
        </w:rPr>
        <w:t xml:space="preserve"> </w:t>
      </w:r>
    </w:p>
    <w:p w14:paraId="47D0D7FA" w14:textId="77777777" w:rsidR="002B7F03" w:rsidRPr="00CF552D" w:rsidRDefault="002B7F03" w:rsidP="00CF552D">
      <w:pPr>
        <w:pStyle w:val="Sinespaciado"/>
        <w:spacing w:line="276" w:lineRule="auto"/>
        <w:jc w:val="both"/>
        <w:rPr>
          <w:rFonts w:ascii="Arial Narrow" w:hAnsi="Arial Narrow"/>
          <w:b/>
          <w:sz w:val="26"/>
          <w:szCs w:val="26"/>
        </w:rPr>
      </w:pPr>
    </w:p>
    <w:p w14:paraId="5ACF787B" w14:textId="715E2B8F" w:rsidR="006A4955" w:rsidRPr="00CF552D" w:rsidRDefault="00B626CB" w:rsidP="00CF552D">
      <w:pPr>
        <w:pStyle w:val="Sinespaciado"/>
        <w:spacing w:line="276" w:lineRule="auto"/>
        <w:jc w:val="both"/>
        <w:rPr>
          <w:rFonts w:ascii="Arial Narrow" w:hAnsi="Arial Narrow"/>
          <w:sz w:val="26"/>
          <w:szCs w:val="26"/>
        </w:rPr>
      </w:pPr>
      <w:r w:rsidRPr="00CF552D">
        <w:rPr>
          <w:rFonts w:ascii="Arial Narrow" w:hAnsi="Arial Narrow"/>
          <w:b/>
          <w:sz w:val="26"/>
          <w:szCs w:val="26"/>
        </w:rPr>
        <w:t xml:space="preserve">4.2 </w:t>
      </w:r>
      <w:bookmarkStart w:id="2" w:name="_Hlk86391081"/>
      <w:r w:rsidR="009A64DC" w:rsidRPr="00CF552D">
        <w:rPr>
          <w:rFonts w:ascii="Arial Narrow" w:hAnsi="Arial Narrow"/>
          <w:bCs/>
          <w:sz w:val="26"/>
          <w:szCs w:val="26"/>
        </w:rPr>
        <w:t xml:space="preserve">En el </w:t>
      </w:r>
      <w:r w:rsidR="009A64DC" w:rsidRPr="00CF552D">
        <w:rPr>
          <w:rFonts w:ascii="Arial Narrow" w:hAnsi="Arial Narrow"/>
          <w:bCs/>
          <w:i/>
          <w:iCs/>
          <w:sz w:val="26"/>
          <w:szCs w:val="26"/>
        </w:rPr>
        <w:t>sub judice</w:t>
      </w:r>
      <w:r w:rsidR="009A64DC" w:rsidRPr="00CF552D">
        <w:rPr>
          <w:rFonts w:ascii="Arial Narrow" w:hAnsi="Arial Narrow"/>
          <w:bCs/>
          <w:sz w:val="26"/>
          <w:szCs w:val="26"/>
        </w:rPr>
        <w:t>,</w:t>
      </w:r>
      <w:r w:rsidR="00AB39CA" w:rsidRPr="00CF552D">
        <w:rPr>
          <w:rFonts w:ascii="Arial Narrow" w:hAnsi="Arial Narrow"/>
          <w:bCs/>
          <w:sz w:val="26"/>
          <w:szCs w:val="26"/>
        </w:rPr>
        <w:t xml:space="preserve"> </w:t>
      </w:r>
      <w:r w:rsidR="006A4955" w:rsidRPr="00CF552D">
        <w:rPr>
          <w:rFonts w:ascii="Arial Narrow" w:hAnsi="Arial Narrow"/>
          <w:bCs/>
          <w:sz w:val="26"/>
          <w:szCs w:val="26"/>
        </w:rPr>
        <w:t xml:space="preserve">y en cuanto se refiere al </w:t>
      </w:r>
      <w:r w:rsidR="006A4955" w:rsidRPr="00CF552D">
        <w:rPr>
          <w:rFonts w:ascii="Arial Narrow" w:hAnsi="Arial Narrow"/>
          <w:b/>
          <w:sz w:val="26"/>
          <w:szCs w:val="26"/>
        </w:rPr>
        <w:t>defecto procedimental</w:t>
      </w:r>
      <w:r w:rsidR="006A4955" w:rsidRPr="00CF552D">
        <w:rPr>
          <w:rFonts w:ascii="Arial Narrow" w:hAnsi="Arial Narrow"/>
          <w:bCs/>
          <w:sz w:val="26"/>
          <w:szCs w:val="26"/>
        </w:rPr>
        <w:t xml:space="preserve"> alegado, NO se cumplen la totalidad de los </w:t>
      </w:r>
      <w:r w:rsidR="006A4955" w:rsidRPr="00CF552D">
        <w:rPr>
          <w:rFonts w:ascii="Arial Narrow" w:hAnsi="Arial Narrow"/>
          <w:sz w:val="26"/>
          <w:szCs w:val="26"/>
        </w:rPr>
        <w:t>requisitos generales de procedencia de la tutela contra providencias judiciales.</w:t>
      </w:r>
    </w:p>
    <w:p w14:paraId="44BA08A8" w14:textId="2FEAEAAD" w:rsidR="006A4955" w:rsidRPr="00CF552D" w:rsidRDefault="006A4955" w:rsidP="00CF552D">
      <w:pPr>
        <w:pStyle w:val="Sinespaciado"/>
        <w:spacing w:line="276" w:lineRule="auto"/>
        <w:jc w:val="both"/>
        <w:rPr>
          <w:rFonts w:ascii="Arial Narrow" w:hAnsi="Arial Narrow"/>
          <w:sz w:val="26"/>
          <w:szCs w:val="26"/>
        </w:rPr>
      </w:pPr>
    </w:p>
    <w:p w14:paraId="3C432837" w14:textId="227E21BC" w:rsidR="00F05D20" w:rsidRPr="00CF552D" w:rsidRDefault="00B9490F" w:rsidP="00CF552D">
      <w:pPr>
        <w:pStyle w:val="Sinespaciado"/>
        <w:spacing w:line="276" w:lineRule="auto"/>
        <w:jc w:val="both"/>
        <w:rPr>
          <w:rFonts w:ascii="Arial Narrow" w:hAnsi="Arial Narrow"/>
          <w:sz w:val="26"/>
          <w:szCs w:val="26"/>
        </w:rPr>
      </w:pPr>
      <w:r w:rsidRPr="00CF552D">
        <w:rPr>
          <w:rFonts w:ascii="Arial Narrow" w:hAnsi="Arial Narrow"/>
          <w:b/>
          <w:bCs/>
          <w:sz w:val="26"/>
          <w:szCs w:val="26"/>
        </w:rPr>
        <w:t xml:space="preserve">4.2.1 </w:t>
      </w:r>
      <w:r w:rsidR="006A4955" w:rsidRPr="00CF552D">
        <w:rPr>
          <w:rFonts w:ascii="Arial Narrow" w:hAnsi="Arial Narrow"/>
          <w:sz w:val="26"/>
          <w:szCs w:val="26"/>
        </w:rPr>
        <w:t xml:space="preserve">Nótese que la actora reclama </w:t>
      </w:r>
      <w:r w:rsidR="00C43B40" w:rsidRPr="00CF552D">
        <w:rPr>
          <w:rFonts w:ascii="Arial Narrow" w:hAnsi="Arial Narrow"/>
          <w:sz w:val="26"/>
          <w:szCs w:val="26"/>
        </w:rPr>
        <w:t xml:space="preserve">con insistencia </w:t>
      </w:r>
      <w:r w:rsidR="00CC3CBB" w:rsidRPr="00CF552D">
        <w:rPr>
          <w:rFonts w:ascii="Arial Narrow" w:hAnsi="Arial Narrow"/>
          <w:sz w:val="26"/>
          <w:szCs w:val="26"/>
        </w:rPr>
        <w:t xml:space="preserve">como presunto defecto procedimental, la existencia de </w:t>
      </w:r>
      <w:r w:rsidR="00650CA2" w:rsidRPr="00CF552D">
        <w:rPr>
          <w:rFonts w:ascii="Arial Narrow" w:hAnsi="Arial Narrow"/>
          <w:sz w:val="26"/>
          <w:szCs w:val="26"/>
        </w:rPr>
        <w:t xml:space="preserve">errores de procedimiento </w:t>
      </w:r>
      <w:r w:rsidR="00C43B40" w:rsidRPr="00CF552D">
        <w:rPr>
          <w:rFonts w:ascii="Arial Narrow" w:hAnsi="Arial Narrow"/>
          <w:sz w:val="26"/>
          <w:szCs w:val="26"/>
        </w:rPr>
        <w:t xml:space="preserve">como </w:t>
      </w:r>
      <w:r w:rsidR="006A4955" w:rsidRPr="00CF552D">
        <w:rPr>
          <w:rFonts w:ascii="Arial Narrow" w:hAnsi="Arial Narrow"/>
          <w:sz w:val="26"/>
          <w:szCs w:val="26"/>
        </w:rPr>
        <w:t>ausencia de</w:t>
      </w:r>
      <w:r w:rsidR="00F05D20" w:rsidRPr="00CF552D">
        <w:rPr>
          <w:rFonts w:ascii="Arial Narrow" w:hAnsi="Arial Narrow"/>
          <w:sz w:val="26"/>
          <w:szCs w:val="26"/>
        </w:rPr>
        <w:t xml:space="preserve"> una</w:t>
      </w:r>
      <w:r w:rsidR="006A4955" w:rsidRPr="00CF552D">
        <w:rPr>
          <w:rFonts w:ascii="Arial Narrow" w:hAnsi="Arial Narrow"/>
          <w:sz w:val="26"/>
          <w:szCs w:val="26"/>
        </w:rPr>
        <w:t xml:space="preserve"> demanda en forma, </w:t>
      </w:r>
      <w:r w:rsidR="00C43B40" w:rsidRPr="00CF552D">
        <w:rPr>
          <w:rFonts w:ascii="Arial Narrow" w:hAnsi="Arial Narrow"/>
          <w:sz w:val="26"/>
          <w:szCs w:val="26"/>
        </w:rPr>
        <w:t>indebida acumulación de pretensiones, falta de competencia</w:t>
      </w:r>
      <w:r w:rsidR="005402BF" w:rsidRPr="00CF552D">
        <w:rPr>
          <w:rFonts w:ascii="Arial Narrow" w:hAnsi="Arial Narrow"/>
          <w:sz w:val="26"/>
          <w:szCs w:val="26"/>
        </w:rPr>
        <w:t xml:space="preserve"> funcional, trámite inadecuado que obvió la aplicación del término de caducidad, aspectos todos que a </w:t>
      </w:r>
      <w:r w:rsidR="00EF5FC0">
        <w:rPr>
          <w:rFonts w:ascii="Arial Narrow" w:hAnsi="Arial Narrow"/>
          <w:sz w:val="26"/>
          <w:szCs w:val="26"/>
        </w:rPr>
        <w:t>no</w:t>
      </w:r>
      <w:r w:rsidR="005402BF" w:rsidRPr="00CF552D">
        <w:rPr>
          <w:rFonts w:ascii="Arial Narrow" w:hAnsi="Arial Narrow"/>
          <w:sz w:val="26"/>
          <w:szCs w:val="26"/>
        </w:rPr>
        <w:t xml:space="preserve"> dudarlo, </w:t>
      </w:r>
      <w:r w:rsidR="00E47C9D" w:rsidRPr="00CF552D">
        <w:rPr>
          <w:rFonts w:ascii="Arial Narrow" w:hAnsi="Arial Narrow"/>
          <w:sz w:val="26"/>
          <w:szCs w:val="26"/>
        </w:rPr>
        <w:t>con</w:t>
      </w:r>
      <w:r w:rsidR="0043223F" w:rsidRPr="00CF552D">
        <w:rPr>
          <w:rFonts w:ascii="Arial Narrow" w:hAnsi="Arial Narrow"/>
          <w:sz w:val="26"/>
          <w:szCs w:val="26"/>
        </w:rPr>
        <w:t>figuraban “</w:t>
      </w:r>
      <w:r w:rsidR="00270ED5" w:rsidRPr="00CF552D">
        <w:rPr>
          <w:rFonts w:ascii="Arial Narrow" w:hAnsi="Arial Narrow"/>
          <w:sz w:val="26"/>
          <w:szCs w:val="26"/>
        </w:rPr>
        <w:t>excepciones previas</w:t>
      </w:r>
      <w:r w:rsidR="0043223F" w:rsidRPr="00CF552D">
        <w:rPr>
          <w:rFonts w:ascii="Arial Narrow" w:hAnsi="Arial Narrow"/>
          <w:sz w:val="26"/>
          <w:szCs w:val="26"/>
        </w:rPr>
        <w:t>”</w:t>
      </w:r>
      <w:r w:rsidR="00337BAB" w:rsidRPr="00CF552D">
        <w:rPr>
          <w:rFonts w:ascii="Arial Narrow" w:hAnsi="Arial Narrow"/>
          <w:sz w:val="26"/>
          <w:szCs w:val="26"/>
        </w:rPr>
        <w:t xml:space="preserve"> (Art. 100 C.G.P.)</w:t>
      </w:r>
      <w:r w:rsidR="00270ED5" w:rsidRPr="00CF552D">
        <w:rPr>
          <w:rFonts w:ascii="Arial Narrow" w:hAnsi="Arial Narrow"/>
          <w:sz w:val="26"/>
          <w:szCs w:val="26"/>
        </w:rPr>
        <w:t xml:space="preserve"> </w:t>
      </w:r>
      <w:r w:rsidR="0043223F" w:rsidRPr="00CF552D">
        <w:rPr>
          <w:rFonts w:ascii="Arial Narrow" w:hAnsi="Arial Narrow"/>
          <w:sz w:val="26"/>
          <w:szCs w:val="26"/>
        </w:rPr>
        <w:t xml:space="preserve">que </w:t>
      </w:r>
      <w:r w:rsidR="00270ED5" w:rsidRPr="00CF552D">
        <w:rPr>
          <w:rFonts w:ascii="Arial Narrow" w:hAnsi="Arial Narrow"/>
          <w:sz w:val="26"/>
          <w:szCs w:val="26"/>
        </w:rPr>
        <w:t>deb</w:t>
      </w:r>
      <w:r w:rsidR="0043223F" w:rsidRPr="00CF552D">
        <w:rPr>
          <w:rFonts w:ascii="Arial Narrow" w:hAnsi="Arial Narrow"/>
          <w:sz w:val="26"/>
          <w:szCs w:val="26"/>
        </w:rPr>
        <w:t>ieron “</w:t>
      </w:r>
      <w:r w:rsidR="00270ED5" w:rsidRPr="00C579B6">
        <w:rPr>
          <w:rFonts w:ascii="Arial Narrow" w:hAnsi="Arial Narrow"/>
          <w:sz w:val="24"/>
          <w:szCs w:val="26"/>
        </w:rPr>
        <w:t>ser alegados mediante recurso de reposición contra el auto admisorio de la demanda</w:t>
      </w:r>
      <w:r w:rsidR="0043223F" w:rsidRPr="00CF552D">
        <w:rPr>
          <w:rFonts w:ascii="Arial Narrow" w:hAnsi="Arial Narrow"/>
          <w:sz w:val="26"/>
          <w:szCs w:val="26"/>
        </w:rPr>
        <w:t>”</w:t>
      </w:r>
      <w:r w:rsidR="0043223F" w:rsidRPr="00CF552D">
        <w:rPr>
          <w:rFonts w:ascii="Arial Narrow" w:hAnsi="Arial Narrow"/>
          <w:i/>
          <w:iCs/>
          <w:sz w:val="26"/>
          <w:szCs w:val="26"/>
        </w:rPr>
        <w:t xml:space="preserve">, </w:t>
      </w:r>
      <w:r w:rsidR="0043223F" w:rsidRPr="00CF552D">
        <w:rPr>
          <w:rFonts w:ascii="Arial Narrow" w:hAnsi="Arial Narrow"/>
          <w:sz w:val="26"/>
          <w:szCs w:val="26"/>
        </w:rPr>
        <w:t>conforme</w:t>
      </w:r>
      <w:r w:rsidR="0043223F" w:rsidRPr="00CF552D">
        <w:rPr>
          <w:rFonts w:ascii="Arial Narrow" w:hAnsi="Arial Narrow"/>
          <w:i/>
          <w:iCs/>
          <w:sz w:val="26"/>
          <w:szCs w:val="26"/>
        </w:rPr>
        <w:t xml:space="preserve"> </w:t>
      </w:r>
      <w:r w:rsidR="0043223F" w:rsidRPr="00CF552D">
        <w:rPr>
          <w:rFonts w:ascii="Arial Narrow" w:hAnsi="Arial Narrow"/>
          <w:sz w:val="26"/>
          <w:szCs w:val="26"/>
        </w:rPr>
        <w:t>a</w:t>
      </w:r>
      <w:r w:rsidR="00337BAB" w:rsidRPr="00CF552D">
        <w:rPr>
          <w:rFonts w:ascii="Arial Narrow" w:hAnsi="Arial Narrow"/>
          <w:sz w:val="26"/>
          <w:szCs w:val="26"/>
        </w:rPr>
        <w:t xml:space="preserve"> </w:t>
      </w:r>
      <w:r w:rsidR="0043223F" w:rsidRPr="00CF552D">
        <w:rPr>
          <w:rFonts w:ascii="Arial Narrow" w:hAnsi="Arial Narrow"/>
          <w:sz w:val="26"/>
          <w:szCs w:val="26"/>
        </w:rPr>
        <w:t>l</w:t>
      </w:r>
      <w:r w:rsidR="00337BAB" w:rsidRPr="00CF552D">
        <w:rPr>
          <w:rFonts w:ascii="Arial Narrow" w:hAnsi="Arial Narrow"/>
          <w:sz w:val="26"/>
          <w:szCs w:val="26"/>
        </w:rPr>
        <w:t>o ordenado en el</w:t>
      </w:r>
      <w:r w:rsidR="0043223F" w:rsidRPr="00CF552D">
        <w:rPr>
          <w:rFonts w:ascii="Arial Narrow" w:hAnsi="Arial Narrow"/>
          <w:sz w:val="26"/>
          <w:szCs w:val="26"/>
        </w:rPr>
        <w:t xml:space="preserve"> artículo 391 del C.G.P. por tratarse de un proceso verbal sumario.</w:t>
      </w:r>
    </w:p>
    <w:bookmarkEnd w:id="2"/>
    <w:p w14:paraId="4F8B7BAF" w14:textId="3514C509" w:rsidR="0043223F" w:rsidRPr="00CF552D" w:rsidRDefault="0043223F" w:rsidP="00CF552D">
      <w:pPr>
        <w:pStyle w:val="Sinespaciado"/>
        <w:spacing w:line="276" w:lineRule="auto"/>
        <w:jc w:val="both"/>
        <w:rPr>
          <w:rFonts w:ascii="Arial Narrow" w:hAnsi="Arial Narrow"/>
          <w:sz w:val="26"/>
          <w:szCs w:val="26"/>
        </w:rPr>
      </w:pPr>
    </w:p>
    <w:p w14:paraId="78D7C9A6" w14:textId="6E942A55" w:rsidR="0043223F" w:rsidRPr="00CF552D" w:rsidRDefault="0043223F" w:rsidP="00CF552D">
      <w:pPr>
        <w:pStyle w:val="Sinespaciado"/>
        <w:spacing w:line="276" w:lineRule="auto"/>
        <w:jc w:val="both"/>
        <w:rPr>
          <w:rFonts w:ascii="Arial Narrow" w:hAnsi="Arial Narrow"/>
          <w:sz w:val="26"/>
          <w:szCs w:val="26"/>
        </w:rPr>
      </w:pPr>
      <w:r w:rsidRPr="00CF552D">
        <w:rPr>
          <w:rFonts w:ascii="Arial Narrow" w:hAnsi="Arial Narrow"/>
          <w:sz w:val="26"/>
          <w:szCs w:val="26"/>
        </w:rPr>
        <w:t xml:space="preserve">No obstante, revisado el expediente conformado con ocasión del proceso cuestionado, se tiene que la demandada, acá actora, se notificó en forma personal del auto admisorio de la demanda el </w:t>
      </w:r>
      <w:r w:rsidR="00B21A22" w:rsidRPr="00CF552D">
        <w:rPr>
          <w:rFonts w:ascii="Arial Narrow" w:hAnsi="Arial Narrow"/>
          <w:sz w:val="26"/>
          <w:szCs w:val="26"/>
        </w:rPr>
        <w:t xml:space="preserve">12 de marzo de 2019 (folio 184 cuaderno principal), y solo concurrió el </w:t>
      </w:r>
      <w:r w:rsidR="00936B47" w:rsidRPr="00CF552D">
        <w:rPr>
          <w:rFonts w:ascii="Arial Narrow" w:hAnsi="Arial Narrow"/>
          <w:sz w:val="26"/>
          <w:szCs w:val="26"/>
        </w:rPr>
        <w:t>26 de marzo siguiente a alegar como excepciones de fondo, aspecto</w:t>
      </w:r>
      <w:r w:rsidR="00337BAB" w:rsidRPr="00CF552D">
        <w:rPr>
          <w:rFonts w:ascii="Arial Narrow" w:hAnsi="Arial Narrow"/>
          <w:sz w:val="26"/>
          <w:szCs w:val="26"/>
        </w:rPr>
        <w:t>s</w:t>
      </w:r>
      <w:r w:rsidR="00936B47" w:rsidRPr="00CF552D">
        <w:rPr>
          <w:rFonts w:ascii="Arial Narrow" w:hAnsi="Arial Narrow"/>
          <w:sz w:val="26"/>
          <w:szCs w:val="26"/>
        </w:rPr>
        <w:t xml:space="preserve"> de forma que omitió alegar por la vía del recurso horizontal, como debió hacerlo, y que aún ahora continúa blandiendo ante la jurisdicción constitucional.</w:t>
      </w:r>
    </w:p>
    <w:p w14:paraId="72F90BC9" w14:textId="4AC1CE12" w:rsidR="00936B47" w:rsidRPr="00CF552D" w:rsidRDefault="00936B47" w:rsidP="00CF552D">
      <w:pPr>
        <w:pStyle w:val="Sinespaciado"/>
        <w:spacing w:line="276" w:lineRule="auto"/>
        <w:jc w:val="both"/>
        <w:rPr>
          <w:rFonts w:ascii="Arial Narrow" w:hAnsi="Arial Narrow"/>
          <w:sz w:val="26"/>
          <w:szCs w:val="26"/>
        </w:rPr>
      </w:pPr>
    </w:p>
    <w:p w14:paraId="080B6C92" w14:textId="3F19822D" w:rsidR="007B4F02" w:rsidRPr="00CF552D" w:rsidRDefault="007B4F02" w:rsidP="00CF552D">
      <w:pPr>
        <w:pStyle w:val="Sinespaciado"/>
        <w:spacing w:line="276" w:lineRule="auto"/>
        <w:jc w:val="both"/>
        <w:rPr>
          <w:rFonts w:ascii="Arial Narrow" w:hAnsi="Arial Narrow"/>
          <w:sz w:val="26"/>
          <w:szCs w:val="26"/>
        </w:rPr>
      </w:pPr>
      <w:r w:rsidRPr="00CF552D">
        <w:rPr>
          <w:rFonts w:ascii="Arial Narrow" w:hAnsi="Arial Narrow"/>
          <w:sz w:val="26"/>
          <w:szCs w:val="26"/>
        </w:rPr>
        <w:t>Así, es claro que se omitió al interior del proceso el ejercicio de los mecanismos ordinarios de defensa que la actora tuvo a su alcance, lo que hace improcedente el análisis que ahora se pretende.</w:t>
      </w:r>
    </w:p>
    <w:p w14:paraId="50A3CB5E" w14:textId="36BDB8E1" w:rsidR="007B4F02" w:rsidRPr="00CF552D" w:rsidRDefault="007B4F02" w:rsidP="00CF552D">
      <w:pPr>
        <w:pStyle w:val="Sinespaciado"/>
        <w:spacing w:line="276" w:lineRule="auto"/>
        <w:jc w:val="both"/>
        <w:rPr>
          <w:rFonts w:ascii="Arial Narrow" w:hAnsi="Arial Narrow"/>
          <w:sz w:val="26"/>
          <w:szCs w:val="26"/>
        </w:rPr>
      </w:pPr>
    </w:p>
    <w:p w14:paraId="276A6083" w14:textId="62B08B2A" w:rsidR="007B4F02" w:rsidRPr="00CF552D" w:rsidRDefault="007B4F02" w:rsidP="00CF552D">
      <w:pPr>
        <w:pStyle w:val="Sinespaciado"/>
        <w:spacing w:line="276" w:lineRule="auto"/>
        <w:jc w:val="both"/>
        <w:rPr>
          <w:rFonts w:ascii="Arial Narrow" w:hAnsi="Arial Narrow"/>
          <w:sz w:val="26"/>
          <w:szCs w:val="26"/>
        </w:rPr>
      </w:pPr>
      <w:bookmarkStart w:id="3" w:name="_Hlk86391186"/>
      <w:r w:rsidRPr="00CF552D">
        <w:rPr>
          <w:rFonts w:ascii="Arial Narrow" w:hAnsi="Arial Narrow"/>
          <w:sz w:val="26"/>
          <w:szCs w:val="26"/>
        </w:rPr>
        <w:t>Agréguese</w:t>
      </w:r>
      <w:r w:rsidR="00494D06" w:rsidRPr="00CF552D">
        <w:rPr>
          <w:rFonts w:ascii="Arial Narrow" w:hAnsi="Arial Narrow"/>
          <w:sz w:val="26"/>
          <w:szCs w:val="26"/>
        </w:rPr>
        <w:t xml:space="preserve"> </w:t>
      </w:r>
      <w:r w:rsidRPr="00CF552D">
        <w:rPr>
          <w:rFonts w:ascii="Arial Narrow" w:hAnsi="Arial Narrow"/>
          <w:sz w:val="26"/>
          <w:szCs w:val="26"/>
        </w:rPr>
        <w:t xml:space="preserve">que </w:t>
      </w:r>
      <w:r w:rsidR="00494D06" w:rsidRPr="00CF552D">
        <w:rPr>
          <w:rFonts w:ascii="Arial Narrow" w:hAnsi="Arial Narrow"/>
          <w:sz w:val="26"/>
          <w:szCs w:val="26"/>
        </w:rPr>
        <w:t>el juez competente (</w:t>
      </w:r>
      <w:r w:rsidR="00E76DC8" w:rsidRPr="00CF552D">
        <w:rPr>
          <w:rFonts w:ascii="Arial Narrow" w:hAnsi="Arial Narrow"/>
          <w:sz w:val="26"/>
          <w:szCs w:val="26"/>
        </w:rPr>
        <w:t xml:space="preserve">Art. 17-4 C.G.P.) y el </w:t>
      </w:r>
      <w:r w:rsidRPr="00CF552D">
        <w:rPr>
          <w:rFonts w:ascii="Arial Narrow" w:hAnsi="Arial Narrow"/>
          <w:sz w:val="26"/>
          <w:szCs w:val="26"/>
        </w:rPr>
        <w:t>procedimiento a aplicar</w:t>
      </w:r>
      <w:r w:rsidR="00494D06" w:rsidRPr="00CF552D">
        <w:rPr>
          <w:rFonts w:ascii="Arial Narrow" w:hAnsi="Arial Narrow"/>
          <w:sz w:val="26"/>
          <w:szCs w:val="26"/>
        </w:rPr>
        <w:t xml:space="preserve"> (verbal sumario</w:t>
      </w:r>
      <w:r w:rsidR="00E76DC8" w:rsidRPr="00CF552D">
        <w:rPr>
          <w:rFonts w:ascii="Arial Narrow" w:hAnsi="Arial Narrow"/>
          <w:sz w:val="26"/>
          <w:szCs w:val="26"/>
        </w:rPr>
        <w:t>, art. 390-1 Ib.)</w:t>
      </w:r>
      <w:r w:rsidRPr="00CF552D">
        <w:rPr>
          <w:rFonts w:ascii="Arial Narrow" w:hAnsi="Arial Narrow"/>
          <w:sz w:val="26"/>
          <w:szCs w:val="26"/>
        </w:rPr>
        <w:t xml:space="preserve"> se definió finalmente por el Juzgado Quinto Civil del Circuito, en auto de fecha </w:t>
      </w:r>
      <w:r w:rsidR="00722567" w:rsidRPr="00CF552D">
        <w:rPr>
          <w:rFonts w:ascii="Arial Narrow" w:hAnsi="Arial Narrow"/>
          <w:sz w:val="26"/>
          <w:szCs w:val="26"/>
        </w:rPr>
        <w:t xml:space="preserve">19 de agosto de 2019, donde </w:t>
      </w:r>
      <w:r w:rsidR="00E76DC8" w:rsidRPr="00CF552D">
        <w:rPr>
          <w:rFonts w:ascii="Arial Narrow" w:hAnsi="Arial Narrow"/>
          <w:sz w:val="26"/>
          <w:szCs w:val="26"/>
        </w:rPr>
        <w:t xml:space="preserve">aquella autoridad </w:t>
      </w:r>
      <w:r w:rsidR="00722567" w:rsidRPr="00CF552D">
        <w:rPr>
          <w:rFonts w:ascii="Arial Narrow" w:hAnsi="Arial Narrow"/>
          <w:sz w:val="26"/>
          <w:szCs w:val="26"/>
        </w:rPr>
        <w:t xml:space="preserve">se abstuvo de avocar conocimiento del proceso </w:t>
      </w:r>
      <w:r w:rsidR="00722567" w:rsidRPr="00CF552D">
        <w:rPr>
          <w:rFonts w:ascii="Arial Narrow" w:hAnsi="Arial Narrow"/>
          <w:sz w:val="26"/>
          <w:szCs w:val="26"/>
        </w:rPr>
        <w:lastRenderedPageBreak/>
        <w:t>remitido por el acá accionado</w:t>
      </w:r>
      <w:r w:rsidR="0015052B" w:rsidRPr="00CF552D">
        <w:rPr>
          <w:rFonts w:ascii="Arial Narrow" w:hAnsi="Arial Narrow"/>
          <w:sz w:val="26"/>
          <w:szCs w:val="26"/>
        </w:rPr>
        <w:t xml:space="preserve"> y ordenó su devolución, decisión </w:t>
      </w:r>
      <w:r w:rsidR="00E854F9" w:rsidRPr="00CF552D">
        <w:rPr>
          <w:rFonts w:ascii="Arial Narrow" w:hAnsi="Arial Narrow"/>
          <w:sz w:val="26"/>
          <w:szCs w:val="26"/>
        </w:rPr>
        <w:t xml:space="preserve">de hace más de dos años </w:t>
      </w:r>
      <w:r w:rsidR="0015052B" w:rsidRPr="00CF552D">
        <w:rPr>
          <w:rFonts w:ascii="Arial Narrow" w:hAnsi="Arial Narrow"/>
          <w:sz w:val="26"/>
          <w:szCs w:val="26"/>
        </w:rPr>
        <w:t xml:space="preserve">frente a la cual tampoco se observa que la tutelante haya plasmado </w:t>
      </w:r>
      <w:r w:rsidR="00F0196F" w:rsidRPr="00CF552D">
        <w:rPr>
          <w:rFonts w:ascii="Arial Narrow" w:hAnsi="Arial Narrow"/>
          <w:sz w:val="26"/>
          <w:szCs w:val="26"/>
        </w:rPr>
        <w:t>intervención alguna.</w:t>
      </w:r>
    </w:p>
    <w:bookmarkEnd w:id="3"/>
    <w:p w14:paraId="540A1E5F" w14:textId="77777777" w:rsidR="00FC4850" w:rsidRPr="00CF552D" w:rsidRDefault="00FC4850" w:rsidP="00CF552D">
      <w:pPr>
        <w:pStyle w:val="Sinespaciado"/>
        <w:spacing w:line="276" w:lineRule="auto"/>
        <w:jc w:val="both"/>
        <w:rPr>
          <w:rFonts w:ascii="Arial Narrow" w:eastAsia="Calibri" w:hAnsi="Arial Narrow" w:cs="Times New Roman"/>
          <w:sz w:val="26"/>
          <w:szCs w:val="26"/>
          <w:lang w:val="es-ES"/>
        </w:rPr>
      </w:pPr>
    </w:p>
    <w:p w14:paraId="6C86900C" w14:textId="0EE5671A" w:rsidR="00B9490F" w:rsidRPr="00CF552D" w:rsidRDefault="00B9490F" w:rsidP="00CF552D">
      <w:pPr>
        <w:pStyle w:val="Sinespaciado"/>
        <w:spacing w:line="276" w:lineRule="auto"/>
        <w:jc w:val="both"/>
        <w:rPr>
          <w:rFonts w:ascii="Arial Narrow" w:hAnsi="Arial Narrow"/>
          <w:sz w:val="26"/>
          <w:szCs w:val="26"/>
        </w:rPr>
      </w:pPr>
      <w:r w:rsidRPr="00CF552D">
        <w:rPr>
          <w:rFonts w:ascii="Arial Narrow" w:hAnsi="Arial Narrow"/>
          <w:b/>
          <w:bCs/>
          <w:sz w:val="26"/>
          <w:szCs w:val="26"/>
        </w:rPr>
        <w:t xml:space="preserve">4.2.2 </w:t>
      </w:r>
      <w:r w:rsidRPr="00CF552D">
        <w:rPr>
          <w:rFonts w:ascii="Arial Narrow" w:hAnsi="Arial Narrow"/>
          <w:sz w:val="26"/>
          <w:szCs w:val="26"/>
        </w:rPr>
        <w:t>También</w:t>
      </w:r>
      <w:r w:rsidRPr="00CF552D">
        <w:rPr>
          <w:rFonts w:ascii="Arial Narrow" w:hAnsi="Arial Narrow"/>
          <w:b/>
          <w:bCs/>
          <w:sz w:val="26"/>
          <w:szCs w:val="26"/>
        </w:rPr>
        <w:t xml:space="preserve"> </w:t>
      </w:r>
      <w:r w:rsidRPr="00CF552D">
        <w:rPr>
          <w:rFonts w:ascii="Arial Narrow" w:hAnsi="Arial Narrow"/>
          <w:sz w:val="26"/>
          <w:szCs w:val="26"/>
        </w:rPr>
        <w:t>se reproch</w:t>
      </w:r>
      <w:r w:rsidR="00150069" w:rsidRPr="00CF552D">
        <w:rPr>
          <w:rFonts w:ascii="Arial Narrow" w:hAnsi="Arial Narrow"/>
          <w:sz w:val="26"/>
          <w:szCs w:val="26"/>
        </w:rPr>
        <w:t xml:space="preserve">a como defecto procedimental, </w:t>
      </w:r>
      <w:r w:rsidRPr="00CF552D">
        <w:rPr>
          <w:rFonts w:ascii="Arial Narrow" w:hAnsi="Arial Narrow"/>
          <w:bCs/>
          <w:sz w:val="26"/>
          <w:szCs w:val="26"/>
          <w:lang w:val="es-ES_tradnl"/>
        </w:rPr>
        <w:t xml:space="preserve">que se impusieron mandatos al </w:t>
      </w:r>
      <w:r w:rsidRPr="00CF552D">
        <w:rPr>
          <w:rFonts w:ascii="Arial Narrow" w:hAnsi="Arial Narrow"/>
          <w:bCs/>
          <w:sz w:val="26"/>
          <w:szCs w:val="26"/>
        </w:rPr>
        <w:t xml:space="preserve">Consejo de Administración del </w:t>
      </w:r>
      <w:r w:rsidRPr="00CF552D">
        <w:rPr>
          <w:rFonts w:ascii="Arial Narrow" w:hAnsi="Arial Narrow"/>
          <w:sz w:val="26"/>
          <w:szCs w:val="26"/>
        </w:rPr>
        <w:t>Conjunto Residencial Primavera P.H., ente que, según la demanda de tutela no podía resultar condenada en razón a que no intervino en el asunto.</w:t>
      </w:r>
    </w:p>
    <w:p w14:paraId="01510BDB" w14:textId="77777777" w:rsidR="00B9490F" w:rsidRPr="00CF552D" w:rsidRDefault="00B9490F" w:rsidP="00CF552D">
      <w:pPr>
        <w:pStyle w:val="Sinespaciado"/>
        <w:spacing w:line="276" w:lineRule="auto"/>
        <w:jc w:val="both"/>
        <w:rPr>
          <w:rFonts w:ascii="Arial Narrow" w:hAnsi="Arial Narrow"/>
          <w:sz w:val="26"/>
          <w:szCs w:val="26"/>
        </w:rPr>
      </w:pPr>
    </w:p>
    <w:p w14:paraId="1D408ED4" w14:textId="430AF4BC" w:rsidR="00B9490F" w:rsidRPr="00CF552D" w:rsidRDefault="00B9490F" w:rsidP="00CF552D">
      <w:pPr>
        <w:pStyle w:val="Sinespaciado"/>
        <w:spacing w:line="276" w:lineRule="auto"/>
        <w:jc w:val="both"/>
        <w:rPr>
          <w:rFonts w:ascii="Arial Narrow" w:hAnsi="Arial Narrow"/>
          <w:bCs/>
          <w:sz w:val="26"/>
          <w:szCs w:val="26"/>
        </w:rPr>
      </w:pPr>
      <w:r w:rsidRPr="00CF552D">
        <w:rPr>
          <w:rFonts w:ascii="Arial Narrow" w:hAnsi="Arial Narrow"/>
          <w:sz w:val="26"/>
          <w:szCs w:val="26"/>
        </w:rPr>
        <w:t xml:space="preserve">Empero, </w:t>
      </w:r>
      <w:r w:rsidRPr="00CF552D">
        <w:rPr>
          <w:rFonts w:ascii="Arial Narrow" w:hAnsi="Arial Narrow"/>
          <w:bCs/>
          <w:sz w:val="26"/>
          <w:szCs w:val="26"/>
        </w:rPr>
        <w:t xml:space="preserve">si en gracia de discusión se admitiera el alegato planteado, lo cierto es que ello ha debido ser planteado al interior del proceso declarativo, por la persona legitimada para hacerlo – que no vendría a ser la misma copropiedad </w:t>
      </w:r>
      <w:r w:rsidR="007B7902">
        <w:rPr>
          <w:rFonts w:ascii="Arial Narrow" w:hAnsi="Arial Narrow"/>
          <w:bCs/>
          <w:sz w:val="26"/>
          <w:szCs w:val="26"/>
        </w:rPr>
        <w:t>–</w:t>
      </w:r>
      <w:r w:rsidRPr="00CF552D">
        <w:rPr>
          <w:rFonts w:ascii="Arial Narrow" w:hAnsi="Arial Narrow"/>
          <w:bCs/>
          <w:sz w:val="26"/>
          <w:szCs w:val="26"/>
        </w:rPr>
        <w:t xml:space="preserve"> para que allí se definiera si se incurrió en irregularidad por indebida conformación del contradictorio, o en alguna otra irregularidad constitutiva de nulidad procesal. Sin embargo, ninguna manifestación se evidencia al respecto, con lo cual se incumpliría el presupuesto de la subsidiariedad respecto de esta particular circunstancia. </w:t>
      </w:r>
    </w:p>
    <w:p w14:paraId="50B40C52" w14:textId="77777777" w:rsidR="00B9490F" w:rsidRPr="00CF552D" w:rsidRDefault="00B9490F" w:rsidP="00CF552D">
      <w:pPr>
        <w:pStyle w:val="Sinespaciado"/>
        <w:spacing w:line="276" w:lineRule="auto"/>
        <w:jc w:val="both"/>
        <w:rPr>
          <w:rFonts w:ascii="Arial Narrow" w:hAnsi="Arial Narrow"/>
          <w:sz w:val="26"/>
          <w:szCs w:val="26"/>
        </w:rPr>
      </w:pPr>
    </w:p>
    <w:p w14:paraId="264978B3" w14:textId="17BB9A15" w:rsidR="00B9490F" w:rsidRPr="00CF552D" w:rsidRDefault="00150069" w:rsidP="00CF552D">
      <w:pPr>
        <w:pStyle w:val="Sinespaciado"/>
        <w:spacing w:line="276" w:lineRule="auto"/>
        <w:jc w:val="both"/>
        <w:rPr>
          <w:rFonts w:ascii="Arial Narrow" w:hAnsi="Arial Narrow"/>
          <w:sz w:val="26"/>
          <w:szCs w:val="26"/>
        </w:rPr>
      </w:pPr>
      <w:r w:rsidRPr="00CF552D">
        <w:rPr>
          <w:rFonts w:ascii="Arial Narrow" w:hAnsi="Arial Narrow"/>
          <w:b/>
          <w:bCs/>
          <w:sz w:val="26"/>
          <w:szCs w:val="26"/>
        </w:rPr>
        <w:t xml:space="preserve">4.2.3 </w:t>
      </w:r>
      <w:r w:rsidRPr="00CF552D">
        <w:rPr>
          <w:rFonts w:ascii="Arial Narrow" w:hAnsi="Arial Narrow"/>
          <w:sz w:val="26"/>
          <w:szCs w:val="26"/>
        </w:rPr>
        <w:t>Finalmente, e</w:t>
      </w:r>
      <w:r w:rsidR="00B9490F" w:rsidRPr="00CF552D">
        <w:rPr>
          <w:rFonts w:ascii="Arial Narrow" w:hAnsi="Arial Narrow"/>
          <w:bCs/>
          <w:sz w:val="26"/>
          <w:szCs w:val="26"/>
        </w:rPr>
        <w:t xml:space="preserve">n lo que tiene que ver con la supuesta falta de claridad sobre las órdenes emitidas por el juez ordinario, también se comparte la postura del despacho de primer nivel según la cual, tal situación </w:t>
      </w:r>
      <w:r w:rsidR="00F14AD5" w:rsidRPr="00CF552D">
        <w:rPr>
          <w:rFonts w:ascii="Arial Narrow" w:hAnsi="Arial Narrow"/>
          <w:bCs/>
          <w:sz w:val="26"/>
          <w:szCs w:val="26"/>
        </w:rPr>
        <w:t>debió</w:t>
      </w:r>
      <w:r w:rsidR="00B9490F" w:rsidRPr="00CF552D">
        <w:rPr>
          <w:rFonts w:ascii="Arial Narrow" w:hAnsi="Arial Narrow"/>
          <w:bCs/>
          <w:sz w:val="26"/>
          <w:szCs w:val="26"/>
        </w:rPr>
        <w:t xml:space="preserve"> ser expuesta por vía de solicitud de aclaración o corrección de la providencia, de conformidad con los artículos 285 y 286 del C.G.P. pero a ello tampoco se procedió en este caso, según se infiere de las copias procesales incorporadas</w:t>
      </w:r>
      <w:r w:rsidR="00B9490F" w:rsidRPr="00CF552D">
        <w:rPr>
          <w:rStyle w:val="Refdenotaalpie"/>
          <w:rFonts w:ascii="Arial Narrow" w:hAnsi="Arial Narrow"/>
          <w:bCs/>
          <w:sz w:val="26"/>
          <w:szCs w:val="26"/>
        </w:rPr>
        <w:footnoteReference w:id="8"/>
      </w:r>
      <w:r w:rsidR="00B9490F" w:rsidRPr="00CF552D">
        <w:rPr>
          <w:rFonts w:ascii="Arial Narrow" w:hAnsi="Arial Narrow"/>
          <w:bCs/>
          <w:sz w:val="26"/>
          <w:szCs w:val="26"/>
        </w:rPr>
        <w:t xml:space="preserve">.  </w:t>
      </w:r>
    </w:p>
    <w:p w14:paraId="6BA83128" w14:textId="77777777" w:rsidR="00B9490F" w:rsidRPr="00CF552D" w:rsidRDefault="00B9490F" w:rsidP="00CF552D">
      <w:pPr>
        <w:pStyle w:val="Sinespaciado"/>
        <w:spacing w:line="276" w:lineRule="auto"/>
        <w:jc w:val="both"/>
        <w:rPr>
          <w:rFonts w:ascii="Arial Narrow" w:hAnsi="Arial Narrow"/>
          <w:sz w:val="26"/>
          <w:szCs w:val="26"/>
        </w:rPr>
      </w:pPr>
    </w:p>
    <w:p w14:paraId="30F66A7A" w14:textId="0235F3A6" w:rsidR="00494D06" w:rsidRPr="00CF552D" w:rsidRDefault="00F14AD5" w:rsidP="00CF552D">
      <w:pPr>
        <w:pStyle w:val="Sinespaciado"/>
        <w:spacing w:line="276" w:lineRule="auto"/>
        <w:jc w:val="both"/>
        <w:rPr>
          <w:rFonts w:ascii="Arial Narrow" w:hAnsi="Arial Narrow"/>
          <w:sz w:val="26"/>
          <w:szCs w:val="26"/>
        </w:rPr>
      </w:pPr>
      <w:r w:rsidRPr="00CF552D">
        <w:rPr>
          <w:rFonts w:ascii="Arial Narrow" w:hAnsi="Arial Narrow"/>
          <w:b/>
          <w:bCs/>
          <w:sz w:val="26"/>
          <w:szCs w:val="26"/>
        </w:rPr>
        <w:t>4.3</w:t>
      </w:r>
      <w:r w:rsidRPr="00CF552D">
        <w:rPr>
          <w:rFonts w:ascii="Arial Narrow" w:hAnsi="Arial Narrow"/>
          <w:sz w:val="26"/>
          <w:szCs w:val="26"/>
        </w:rPr>
        <w:t xml:space="preserve"> </w:t>
      </w:r>
      <w:r w:rsidR="00E854F9" w:rsidRPr="00CF552D">
        <w:rPr>
          <w:rFonts w:ascii="Arial Narrow" w:hAnsi="Arial Narrow"/>
          <w:sz w:val="26"/>
          <w:szCs w:val="26"/>
        </w:rPr>
        <w:t xml:space="preserve">En suma, ninguno de los argumentos esbozados como presunto defecto procedimental resulta posible abordarlo en este trámite breve y sumario, por </w:t>
      </w:r>
      <w:r w:rsidR="00E30411" w:rsidRPr="00CF552D">
        <w:rPr>
          <w:rFonts w:ascii="Arial Narrow" w:hAnsi="Arial Narrow"/>
          <w:sz w:val="26"/>
          <w:szCs w:val="26"/>
        </w:rPr>
        <w:t>desconocimiento del requisito de la subsidiariedad.</w:t>
      </w:r>
      <w:r w:rsidR="00E854F9" w:rsidRPr="00CF552D">
        <w:rPr>
          <w:rFonts w:ascii="Arial Narrow" w:hAnsi="Arial Narrow"/>
          <w:sz w:val="26"/>
          <w:szCs w:val="26"/>
        </w:rPr>
        <w:t xml:space="preserve"> </w:t>
      </w:r>
    </w:p>
    <w:p w14:paraId="51E39D0E" w14:textId="77777777" w:rsidR="00F05D20" w:rsidRPr="00CF552D" w:rsidRDefault="00F05D20" w:rsidP="00CF552D">
      <w:pPr>
        <w:pStyle w:val="Sinespaciado"/>
        <w:spacing w:line="276" w:lineRule="auto"/>
        <w:jc w:val="both"/>
        <w:rPr>
          <w:rFonts w:ascii="Arial Narrow" w:hAnsi="Arial Narrow"/>
          <w:sz w:val="26"/>
          <w:szCs w:val="26"/>
        </w:rPr>
      </w:pPr>
    </w:p>
    <w:p w14:paraId="31FA7387" w14:textId="2B9DE98C" w:rsidR="00B626CB" w:rsidRPr="00CF552D" w:rsidRDefault="00882BDA" w:rsidP="00CF552D">
      <w:pPr>
        <w:pStyle w:val="Sinespaciado"/>
        <w:spacing w:line="276" w:lineRule="auto"/>
        <w:jc w:val="both"/>
        <w:rPr>
          <w:rFonts w:ascii="Arial Narrow" w:hAnsi="Arial Narrow"/>
          <w:bCs/>
          <w:sz w:val="26"/>
          <w:szCs w:val="26"/>
        </w:rPr>
      </w:pPr>
      <w:r w:rsidRPr="00CF552D">
        <w:rPr>
          <w:rFonts w:ascii="Arial Narrow" w:hAnsi="Arial Narrow"/>
          <w:b/>
          <w:bCs/>
          <w:sz w:val="26"/>
          <w:szCs w:val="26"/>
        </w:rPr>
        <w:t>5.</w:t>
      </w:r>
      <w:r w:rsidR="00806119" w:rsidRPr="00CF552D">
        <w:rPr>
          <w:rFonts w:ascii="Arial Narrow" w:hAnsi="Arial Narrow"/>
          <w:sz w:val="26"/>
          <w:szCs w:val="26"/>
        </w:rPr>
        <w:t xml:space="preserve"> En cuanto a los </w:t>
      </w:r>
      <w:r w:rsidR="00806119" w:rsidRPr="00CF552D">
        <w:rPr>
          <w:rFonts w:ascii="Arial Narrow" w:hAnsi="Arial Narrow"/>
          <w:b/>
          <w:bCs/>
          <w:sz w:val="26"/>
          <w:szCs w:val="26"/>
        </w:rPr>
        <w:t>defectos sustantivo y fáctico</w:t>
      </w:r>
      <w:r w:rsidR="00806119" w:rsidRPr="00CF552D">
        <w:rPr>
          <w:rFonts w:ascii="Arial Narrow" w:hAnsi="Arial Narrow"/>
          <w:sz w:val="26"/>
          <w:szCs w:val="26"/>
        </w:rPr>
        <w:t xml:space="preserve"> alegados, t</w:t>
      </w:r>
      <w:r w:rsidR="00AB39CA" w:rsidRPr="00CF552D">
        <w:rPr>
          <w:rFonts w:ascii="Arial Narrow" w:hAnsi="Arial Narrow"/>
          <w:bCs/>
          <w:sz w:val="26"/>
          <w:szCs w:val="26"/>
        </w:rPr>
        <w:t>al como se determinó en el fallo de primera instancia,</w:t>
      </w:r>
      <w:r w:rsidR="009A64DC" w:rsidRPr="00CF552D">
        <w:rPr>
          <w:rFonts w:ascii="Arial Narrow" w:hAnsi="Arial Narrow"/>
          <w:bCs/>
          <w:sz w:val="26"/>
          <w:szCs w:val="26"/>
        </w:rPr>
        <w:t xml:space="preserve"> </w:t>
      </w:r>
      <w:r w:rsidR="00B626CB" w:rsidRPr="00CF552D">
        <w:rPr>
          <w:rFonts w:ascii="Arial Narrow" w:hAnsi="Arial Narrow"/>
          <w:bCs/>
          <w:sz w:val="26"/>
          <w:szCs w:val="26"/>
        </w:rPr>
        <w:t xml:space="preserve">las </w:t>
      </w:r>
      <w:r w:rsidR="008C2322" w:rsidRPr="00CF552D">
        <w:rPr>
          <w:rFonts w:ascii="Arial Narrow" w:hAnsi="Arial Narrow"/>
          <w:bCs/>
          <w:sz w:val="26"/>
          <w:szCs w:val="26"/>
        </w:rPr>
        <w:t>a</w:t>
      </w:r>
      <w:r w:rsidR="00B626CB" w:rsidRPr="00CF552D">
        <w:rPr>
          <w:rFonts w:ascii="Arial Narrow" w:hAnsi="Arial Narrow"/>
          <w:bCs/>
          <w:sz w:val="26"/>
          <w:szCs w:val="26"/>
        </w:rPr>
        <w:t>ludidas exigencias</w:t>
      </w:r>
      <w:r w:rsidR="00257CE0" w:rsidRPr="00CF552D">
        <w:rPr>
          <w:rFonts w:ascii="Arial Narrow" w:hAnsi="Arial Narrow"/>
          <w:bCs/>
          <w:sz w:val="26"/>
          <w:szCs w:val="26"/>
        </w:rPr>
        <w:t xml:space="preserve"> de procedibilidad general</w:t>
      </w:r>
      <w:r w:rsidR="00B626CB" w:rsidRPr="00CF552D">
        <w:rPr>
          <w:rFonts w:ascii="Arial Narrow" w:hAnsi="Arial Narrow"/>
          <w:bCs/>
          <w:sz w:val="26"/>
          <w:szCs w:val="26"/>
        </w:rPr>
        <w:t xml:space="preserve"> </w:t>
      </w:r>
      <w:r w:rsidR="009A64DC" w:rsidRPr="00CF552D">
        <w:rPr>
          <w:rFonts w:ascii="Arial Narrow" w:hAnsi="Arial Narrow"/>
          <w:bCs/>
          <w:sz w:val="26"/>
          <w:szCs w:val="26"/>
        </w:rPr>
        <w:t>se encuentra</w:t>
      </w:r>
      <w:r w:rsidR="00AB39CA" w:rsidRPr="00CF552D">
        <w:rPr>
          <w:rFonts w:ascii="Arial Narrow" w:hAnsi="Arial Narrow"/>
          <w:bCs/>
          <w:sz w:val="26"/>
          <w:szCs w:val="26"/>
        </w:rPr>
        <w:t>n</w:t>
      </w:r>
      <w:r w:rsidR="009A64DC" w:rsidRPr="00CF552D">
        <w:rPr>
          <w:rFonts w:ascii="Arial Narrow" w:hAnsi="Arial Narrow"/>
          <w:bCs/>
          <w:sz w:val="26"/>
          <w:szCs w:val="26"/>
        </w:rPr>
        <w:t xml:space="preserve"> </w:t>
      </w:r>
      <w:r w:rsidR="00AB39CA" w:rsidRPr="00CF552D">
        <w:rPr>
          <w:rFonts w:ascii="Arial Narrow" w:hAnsi="Arial Narrow"/>
          <w:bCs/>
          <w:sz w:val="26"/>
          <w:szCs w:val="26"/>
        </w:rPr>
        <w:t>superad</w:t>
      </w:r>
      <w:r w:rsidR="00B626CB" w:rsidRPr="00CF552D">
        <w:rPr>
          <w:rFonts w:ascii="Arial Narrow" w:hAnsi="Arial Narrow"/>
          <w:bCs/>
          <w:sz w:val="26"/>
          <w:szCs w:val="26"/>
        </w:rPr>
        <w:t>a</w:t>
      </w:r>
      <w:r w:rsidR="00AB39CA" w:rsidRPr="00CF552D">
        <w:rPr>
          <w:rFonts w:ascii="Arial Narrow" w:hAnsi="Arial Narrow"/>
          <w:bCs/>
          <w:sz w:val="26"/>
          <w:szCs w:val="26"/>
        </w:rPr>
        <w:t>s con éxito</w:t>
      </w:r>
      <w:r w:rsidR="00BA589A" w:rsidRPr="00CF552D">
        <w:rPr>
          <w:rFonts w:ascii="Arial Narrow" w:hAnsi="Arial Narrow"/>
          <w:bCs/>
          <w:sz w:val="26"/>
          <w:szCs w:val="26"/>
        </w:rPr>
        <w:t xml:space="preserve">: </w:t>
      </w:r>
      <w:r w:rsidR="009A64DC" w:rsidRPr="00CF552D">
        <w:rPr>
          <w:rFonts w:ascii="Arial Narrow" w:hAnsi="Arial Narrow"/>
          <w:bCs/>
          <w:sz w:val="26"/>
          <w:szCs w:val="26"/>
        </w:rPr>
        <w:t xml:space="preserve">la posible vulneración al debido proceso es una cuestión de relevancia </w:t>
      </w:r>
      <w:r w:rsidR="00207A75" w:rsidRPr="00CF552D">
        <w:rPr>
          <w:rFonts w:ascii="Arial Narrow" w:hAnsi="Arial Narrow"/>
          <w:bCs/>
          <w:i/>
          <w:sz w:val="26"/>
          <w:szCs w:val="26"/>
        </w:rPr>
        <w:t>ius</w:t>
      </w:r>
      <w:r w:rsidR="00B626CB" w:rsidRPr="00CF552D">
        <w:rPr>
          <w:rFonts w:ascii="Arial Narrow" w:hAnsi="Arial Narrow"/>
          <w:bCs/>
          <w:i/>
          <w:sz w:val="26"/>
          <w:szCs w:val="26"/>
        </w:rPr>
        <w:t xml:space="preserve"> </w:t>
      </w:r>
      <w:r w:rsidR="00BA589A" w:rsidRPr="00CF552D">
        <w:rPr>
          <w:rFonts w:ascii="Arial Narrow" w:hAnsi="Arial Narrow"/>
          <w:bCs/>
          <w:i/>
          <w:sz w:val="26"/>
          <w:szCs w:val="26"/>
        </w:rPr>
        <w:t>fundamental</w:t>
      </w:r>
      <w:r w:rsidR="009A64DC" w:rsidRPr="00CF552D">
        <w:rPr>
          <w:rFonts w:ascii="Arial Narrow" w:hAnsi="Arial Narrow"/>
          <w:bCs/>
          <w:sz w:val="26"/>
          <w:szCs w:val="26"/>
        </w:rPr>
        <w:t xml:space="preserve">, </w:t>
      </w:r>
      <w:r w:rsidR="00B626CB" w:rsidRPr="00CF552D">
        <w:rPr>
          <w:rFonts w:ascii="Arial Narrow" w:hAnsi="Arial Narrow"/>
          <w:bCs/>
          <w:sz w:val="26"/>
          <w:szCs w:val="26"/>
        </w:rPr>
        <w:t>amen que</w:t>
      </w:r>
      <w:r w:rsidR="00E958E2" w:rsidRPr="00CF552D">
        <w:rPr>
          <w:rFonts w:ascii="Arial Narrow" w:hAnsi="Arial Narrow"/>
          <w:bCs/>
          <w:sz w:val="26"/>
          <w:szCs w:val="26"/>
        </w:rPr>
        <w:t xml:space="preserve"> </w:t>
      </w:r>
      <w:r w:rsidR="009A64DC" w:rsidRPr="00CF552D">
        <w:rPr>
          <w:rFonts w:ascii="Arial Narrow" w:hAnsi="Arial Narrow"/>
          <w:bCs/>
          <w:sz w:val="26"/>
          <w:szCs w:val="26"/>
        </w:rPr>
        <w:t xml:space="preserve">el proceso </w:t>
      </w:r>
      <w:r w:rsidR="008C2322" w:rsidRPr="00CF552D">
        <w:rPr>
          <w:rFonts w:ascii="Arial Narrow" w:hAnsi="Arial Narrow"/>
          <w:bCs/>
          <w:sz w:val="26"/>
          <w:szCs w:val="26"/>
        </w:rPr>
        <w:t>objeto</w:t>
      </w:r>
      <w:r w:rsidR="00AB39CA" w:rsidRPr="00CF552D">
        <w:rPr>
          <w:rFonts w:ascii="Arial Narrow" w:hAnsi="Arial Narrow"/>
          <w:bCs/>
          <w:sz w:val="26"/>
          <w:szCs w:val="26"/>
        </w:rPr>
        <w:t xml:space="preserve"> de la acción constitucional </w:t>
      </w:r>
      <w:r w:rsidR="009A64DC" w:rsidRPr="00CF552D">
        <w:rPr>
          <w:rFonts w:ascii="Arial Narrow" w:hAnsi="Arial Narrow"/>
          <w:bCs/>
          <w:sz w:val="26"/>
          <w:szCs w:val="26"/>
        </w:rPr>
        <w:t xml:space="preserve">es de única instancia por lo </w:t>
      </w:r>
      <w:r w:rsidR="00AB39CA" w:rsidRPr="00CF552D">
        <w:rPr>
          <w:rFonts w:ascii="Arial Narrow" w:hAnsi="Arial Narrow"/>
          <w:bCs/>
          <w:sz w:val="26"/>
          <w:szCs w:val="26"/>
        </w:rPr>
        <w:t>que</w:t>
      </w:r>
      <w:r w:rsidR="00E958E2" w:rsidRPr="00CF552D">
        <w:rPr>
          <w:rFonts w:ascii="Arial Narrow" w:hAnsi="Arial Narrow"/>
          <w:bCs/>
          <w:sz w:val="26"/>
          <w:szCs w:val="26"/>
        </w:rPr>
        <w:t xml:space="preserve"> </w:t>
      </w:r>
      <w:r w:rsidR="00AB39CA" w:rsidRPr="00CF552D">
        <w:rPr>
          <w:rFonts w:ascii="Arial Narrow" w:hAnsi="Arial Narrow"/>
          <w:bCs/>
          <w:sz w:val="26"/>
          <w:szCs w:val="26"/>
        </w:rPr>
        <w:t xml:space="preserve">la </w:t>
      </w:r>
      <w:r w:rsidR="009A64DC" w:rsidRPr="00CF552D">
        <w:rPr>
          <w:rFonts w:ascii="Arial Narrow" w:hAnsi="Arial Narrow"/>
          <w:bCs/>
          <w:sz w:val="26"/>
          <w:szCs w:val="26"/>
        </w:rPr>
        <w:t xml:space="preserve">sentencia </w:t>
      </w:r>
      <w:r w:rsidR="00B626CB" w:rsidRPr="00CF552D">
        <w:rPr>
          <w:rFonts w:ascii="Arial Narrow" w:hAnsi="Arial Narrow"/>
          <w:bCs/>
          <w:sz w:val="26"/>
          <w:szCs w:val="26"/>
        </w:rPr>
        <w:t xml:space="preserve">allí proferida </w:t>
      </w:r>
      <w:r w:rsidR="009A64DC" w:rsidRPr="00CF552D">
        <w:rPr>
          <w:rFonts w:ascii="Arial Narrow" w:hAnsi="Arial Narrow"/>
          <w:bCs/>
          <w:sz w:val="26"/>
          <w:szCs w:val="26"/>
        </w:rPr>
        <w:t>no es objeto d</w:t>
      </w:r>
      <w:r w:rsidR="00E958E2" w:rsidRPr="00CF552D">
        <w:rPr>
          <w:rFonts w:ascii="Arial Narrow" w:hAnsi="Arial Narrow"/>
          <w:bCs/>
          <w:sz w:val="26"/>
          <w:szCs w:val="26"/>
        </w:rPr>
        <w:t>e</w:t>
      </w:r>
      <w:r w:rsidR="009A64DC" w:rsidRPr="00CF552D">
        <w:rPr>
          <w:rFonts w:ascii="Arial Narrow" w:hAnsi="Arial Narrow"/>
          <w:bCs/>
          <w:sz w:val="26"/>
          <w:szCs w:val="26"/>
        </w:rPr>
        <w:t xml:space="preserve"> recursos</w:t>
      </w:r>
      <w:r w:rsidR="00B626CB" w:rsidRPr="00CF552D">
        <w:rPr>
          <w:rFonts w:ascii="Arial Narrow" w:hAnsi="Arial Narrow"/>
          <w:bCs/>
          <w:sz w:val="26"/>
          <w:szCs w:val="26"/>
        </w:rPr>
        <w:t>. Además,</w:t>
      </w:r>
      <w:r w:rsidR="009A64DC" w:rsidRPr="00CF552D">
        <w:rPr>
          <w:rFonts w:ascii="Arial Narrow" w:hAnsi="Arial Narrow"/>
          <w:bCs/>
          <w:sz w:val="26"/>
          <w:szCs w:val="26"/>
        </w:rPr>
        <w:t xml:space="preserve"> </w:t>
      </w:r>
      <w:r w:rsidR="00EA7A2C" w:rsidRPr="00CF552D">
        <w:rPr>
          <w:rFonts w:ascii="Arial Narrow" w:hAnsi="Arial Narrow"/>
          <w:bCs/>
          <w:sz w:val="26"/>
          <w:szCs w:val="26"/>
        </w:rPr>
        <w:t>el proveído censurado</w:t>
      </w:r>
      <w:r w:rsidR="00257CE0" w:rsidRPr="00CF552D">
        <w:rPr>
          <w:rFonts w:ascii="Arial Narrow" w:hAnsi="Arial Narrow"/>
          <w:bCs/>
          <w:sz w:val="26"/>
          <w:szCs w:val="26"/>
        </w:rPr>
        <w:t xml:space="preserve"> (sentencia)</w:t>
      </w:r>
      <w:r w:rsidR="00EA7A2C" w:rsidRPr="00CF552D">
        <w:rPr>
          <w:rFonts w:ascii="Arial Narrow" w:hAnsi="Arial Narrow"/>
          <w:bCs/>
          <w:sz w:val="26"/>
          <w:szCs w:val="26"/>
        </w:rPr>
        <w:t xml:space="preserve"> se </w:t>
      </w:r>
      <w:r w:rsidR="00F47AB6" w:rsidRPr="00CF552D">
        <w:rPr>
          <w:rFonts w:ascii="Arial Narrow" w:hAnsi="Arial Narrow"/>
          <w:bCs/>
          <w:sz w:val="26"/>
          <w:szCs w:val="26"/>
        </w:rPr>
        <w:t xml:space="preserve">profirió el </w:t>
      </w:r>
      <w:r w:rsidR="00F47AB6" w:rsidRPr="00CF552D">
        <w:rPr>
          <w:rFonts w:ascii="Arial Narrow" w:hAnsi="Arial Narrow"/>
          <w:sz w:val="26"/>
          <w:szCs w:val="26"/>
        </w:rPr>
        <w:t>01 de diciembre de 2020</w:t>
      </w:r>
      <w:r w:rsidR="008C2322" w:rsidRPr="00CF552D">
        <w:rPr>
          <w:rFonts w:ascii="Arial Narrow" w:hAnsi="Arial Narrow"/>
          <w:bCs/>
          <w:sz w:val="26"/>
          <w:szCs w:val="26"/>
        </w:rPr>
        <w:t>,</w:t>
      </w:r>
      <w:r w:rsidR="00086FF0" w:rsidRPr="00CF552D">
        <w:rPr>
          <w:rFonts w:ascii="Arial Narrow" w:hAnsi="Arial Narrow"/>
          <w:bCs/>
          <w:sz w:val="26"/>
          <w:szCs w:val="26"/>
        </w:rPr>
        <w:t xml:space="preserve"> mientras que la tutela se</w:t>
      </w:r>
      <w:r w:rsidR="00F47AB6" w:rsidRPr="00CF552D">
        <w:rPr>
          <w:rFonts w:ascii="Arial Narrow" w:hAnsi="Arial Narrow"/>
          <w:bCs/>
          <w:sz w:val="26"/>
          <w:szCs w:val="26"/>
        </w:rPr>
        <w:t xml:space="preserve"> instauró el 11 de mayo de 2021</w:t>
      </w:r>
      <w:r w:rsidR="00F47AB6" w:rsidRPr="00CF552D">
        <w:rPr>
          <w:rStyle w:val="Refdenotaalpie"/>
          <w:rFonts w:ascii="Arial Narrow" w:hAnsi="Arial Narrow"/>
          <w:bCs/>
          <w:sz w:val="26"/>
          <w:szCs w:val="26"/>
        </w:rPr>
        <w:footnoteReference w:id="9"/>
      </w:r>
      <w:r w:rsidR="00F47AB6" w:rsidRPr="00CF552D">
        <w:rPr>
          <w:rFonts w:ascii="Arial Narrow" w:hAnsi="Arial Narrow"/>
          <w:bCs/>
          <w:sz w:val="26"/>
          <w:szCs w:val="26"/>
        </w:rPr>
        <w:t xml:space="preserve">, es decir antes de cumplirse el término de seis meses que se considera </w:t>
      </w:r>
      <w:r w:rsidR="002F78ED" w:rsidRPr="00CF552D">
        <w:rPr>
          <w:rFonts w:ascii="Arial Narrow" w:hAnsi="Arial Narrow"/>
          <w:bCs/>
          <w:sz w:val="26"/>
          <w:szCs w:val="26"/>
        </w:rPr>
        <w:t>razonable</w:t>
      </w:r>
      <w:r w:rsidR="00F47AB6" w:rsidRPr="00CF552D">
        <w:rPr>
          <w:rFonts w:ascii="Arial Narrow" w:hAnsi="Arial Narrow"/>
          <w:bCs/>
          <w:sz w:val="26"/>
          <w:szCs w:val="26"/>
        </w:rPr>
        <w:t xml:space="preserve"> para ese efecto,</w:t>
      </w:r>
      <w:r w:rsidR="00D34ED5" w:rsidRPr="00CF552D">
        <w:rPr>
          <w:rFonts w:ascii="Arial Narrow" w:hAnsi="Arial Narrow"/>
          <w:bCs/>
          <w:sz w:val="26"/>
          <w:szCs w:val="26"/>
        </w:rPr>
        <w:t xml:space="preserve"> con lo que se cumple el requisito de inmediatez;</w:t>
      </w:r>
      <w:r w:rsidR="008C2322" w:rsidRPr="00CF552D">
        <w:rPr>
          <w:rFonts w:ascii="Arial Narrow" w:hAnsi="Arial Narrow"/>
          <w:bCs/>
          <w:sz w:val="26"/>
          <w:szCs w:val="26"/>
        </w:rPr>
        <w:t xml:space="preserve"> </w:t>
      </w:r>
      <w:r w:rsidR="00EA7A2C" w:rsidRPr="00CF552D">
        <w:rPr>
          <w:rFonts w:ascii="Arial Narrow" w:hAnsi="Arial Narrow"/>
          <w:bCs/>
          <w:sz w:val="26"/>
          <w:szCs w:val="26"/>
        </w:rPr>
        <w:t>fueron identificadas las falencias que se</w:t>
      </w:r>
      <w:r w:rsidR="00B626CB" w:rsidRPr="00CF552D">
        <w:rPr>
          <w:rFonts w:ascii="Arial Narrow" w:hAnsi="Arial Narrow"/>
          <w:bCs/>
          <w:sz w:val="26"/>
          <w:szCs w:val="26"/>
        </w:rPr>
        <w:t xml:space="preserve"> le</w:t>
      </w:r>
      <w:r w:rsidR="00EA7A2C" w:rsidRPr="00CF552D">
        <w:rPr>
          <w:rFonts w:ascii="Arial Narrow" w:hAnsi="Arial Narrow"/>
          <w:bCs/>
          <w:sz w:val="26"/>
          <w:szCs w:val="26"/>
        </w:rPr>
        <w:t xml:space="preserve"> endilga</w:t>
      </w:r>
      <w:r w:rsidR="003137EB" w:rsidRPr="00CF552D">
        <w:rPr>
          <w:rFonts w:ascii="Arial Narrow" w:hAnsi="Arial Narrow"/>
          <w:bCs/>
          <w:sz w:val="26"/>
          <w:szCs w:val="26"/>
        </w:rPr>
        <w:t xml:space="preserve"> a la decisión</w:t>
      </w:r>
      <w:r w:rsidR="00EA7A2C" w:rsidRPr="00CF552D">
        <w:rPr>
          <w:rFonts w:ascii="Arial Narrow" w:hAnsi="Arial Narrow"/>
          <w:bCs/>
          <w:sz w:val="26"/>
          <w:szCs w:val="26"/>
        </w:rPr>
        <w:t>,</w:t>
      </w:r>
      <w:r w:rsidR="00B626CB" w:rsidRPr="00CF552D">
        <w:rPr>
          <w:rFonts w:ascii="Arial Narrow" w:hAnsi="Arial Narrow"/>
          <w:bCs/>
          <w:sz w:val="26"/>
          <w:szCs w:val="26"/>
        </w:rPr>
        <w:t xml:space="preserve"> </w:t>
      </w:r>
      <w:r w:rsidR="00DC3F0D" w:rsidRPr="00CF552D">
        <w:rPr>
          <w:rFonts w:ascii="Arial Narrow" w:hAnsi="Arial Narrow"/>
          <w:bCs/>
          <w:sz w:val="26"/>
          <w:szCs w:val="26"/>
        </w:rPr>
        <w:t xml:space="preserve">y </w:t>
      </w:r>
      <w:r w:rsidR="00B626CB" w:rsidRPr="00CF552D">
        <w:rPr>
          <w:rFonts w:ascii="Arial Narrow" w:hAnsi="Arial Narrow"/>
          <w:bCs/>
          <w:sz w:val="26"/>
          <w:szCs w:val="26"/>
        </w:rPr>
        <w:t>no se trata de una mera irregularidad procesal</w:t>
      </w:r>
      <w:r w:rsidR="00086FF0" w:rsidRPr="00CF552D">
        <w:rPr>
          <w:rFonts w:ascii="Arial Narrow" w:hAnsi="Arial Narrow"/>
          <w:bCs/>
          <w:sz w:val="26"/>
          <w:szCs w:val="26"/>
        </w:rPr>
        <w:t>,</w:t>
      </w:r>
      <w:r w:rsidR="00B626CB" w:rsidRPr="00CF552D">
        <w:rPr>
          <w:rFonts w:ascii="Arial Narrow" w:hAnsi="Arial Narrow"/>
          <w:bCs/>
          <w:sz w:val="26"/>
          <w:szCs w:val="26"/>
        </w:rPr>
        <w:t xml:space="preserve"> ni del ejercicio de tutela contra decisiones de la misma naturaleza. </w:t>
      </w:r>
    </w:p>
    <w:p w14:paraId="702ED67C" w14:textId="77777777" w:rsidR="00B626CB" w:rsidRPr="00CF552D" w:rsidRDefault="00B626CB" w:rsidP="00CF552D">
      <w:pPr>
        <w:pStyle w:val="Sinespaciado"/>
        <w:spacing w:line="276" w:lineRule="auto"/>
        <w:jc w:val="both"/>
        <w:rPr>
          <w:rFonts w:ascii="Arial Narrow" w:hAnsi="Arial Narrow"/>
          <w:bCs/>
          <w:sz w:val="26"/>
          <w:szCs w:val="26"/>
        </w:rPr>
      </w:pPr>
    </w:p>
    <w:p w14:paraId="4FE74816" w14:textId="73AF6CAC" w:rsidR="002B7F03" w:rsidRPr="00CF552D" w:rsidRDefault="00AB39CA" w:rsidP="00CF552D">
      <w:pPr>
        <w:pStyle w:val="Sinespaciado"/>
        <w:spacing w:line="276" w:lineRule="auto"/>
        <w:jc w:val="both"/>
        <w:rPr>
          <w:rFonts w:ascii="Arial Narrow" w:hAnsi="Arial Narrow"/>
          <w:bCs/>
          <w:sz w:val="26"/>
          <w:szCs w:val="26"/>
        </w:rPr>
      </w:pPr>
      <w:r w:rsidRPr="00CF552D">
        <w:rPr>
          <w:rFonts w:ascii="Arial Narrow" w:hAnsi="Arial Narrow"/>
          <w:bCs/>
          <w:sz w:val="26"/>
          <w:szCs w:val="26"/>
        </w:rPr>
        <w:t>De esta forma se habilita la emisión de un fallo de fondo, con base en l</w:t>
      </w:r>
      <w:r w:rsidR="00F47AB6" w:rsidRPr="00CF552D">
        <w:rPr>
          <w:rFonts w:ascii="Arial Narrow" w:hAnsi="Arial Narrow"/>
          <w:bCs/>
          <w:sz w:val="26"/>
          <w:szCs w:val="26"/>
        </w:rPr>
        <w:t>os</w:t>
      </w:r>
      <w:r w:rsidRPr="00CF552D">
        <w:rPr>
          <w:rFonts w:ascii="Arial Narrow" w:hAnsi="Arial Narrow"/>
          <w:bCs/>
          <w:sz w:val="26"/>
          <w:szCs w:val="26"/>
        </w:rPr>
        <w:t xml:space="preserve"> defecto</w:t>
      </w:r>
      <w:r w:rsidR="00F47AB6" w:rsidRPr="00CF552D">
        <w:rPr>
          <w:rFonts w:ascii="Arial Narrow" w:hAnsi="Arial Narrow"/>
          <w:bCs/>
          <w:sz w:val="26"/>
          <w:szCs w:val="26"/>
        </w:rPr>
        <w:t>s</w:t>
      </w:r>
      <w:r w:rsidRPr="00CF552D">
        <w:rPr>
          <w:rFonts w:ascii="Arial Narrow" w:hAnsi="Arial Narrow"/>
          <w:bCs/>
          <w:sz w:val="26"/>
          <w:szCs w:val="26"/>
        </w:rPr>
        <w:t xml:space="preserve"> </w:t>
      </w:r>
      <w:r w:rsidR="003F2EF5" w:rsidRPr="00CF552D">
        <w:rPr>
          <w:rFonts w:ascii="Arial Narrow" w:hAnsi="Arial Narrow"/>
          <w:bCs/>
          <w:sz w:val="26"/>
          <w:szCs w:val="26"/>
        </w:rPr>
        <w:t>sustantivo y fáctico</w:t>
      </w:r>
      <w:r w:rsidRPr="00CF552D">
        <w:rPr>
          <w:rFonts w:ascii="Arial Narrow" w:hAnsi="Arial Narrow"/>
          <w:bCs/>
          <w:sz w:val="26"/>
          <w:szCs w:val="26"/>
        </w:rPr>
        <w:t xml:space="preserve"> postulado</w:t>
      </w:r>
      <w:r w:rsidR="00F47AB6" w:rsidRPr="00CF552D">
        <w:rPr>
          <w:rFonts w:ascii="Arial Narrow" w:hAnsi="Arial Narrow"/>
          <w:bCs/>
          <w:sz w:val="26"/>
          <w:szCs w:val="26"/>
        </w:rPr>
        <w:t>s</w:t>
      </w:r>
      <w:r w:rsidRPr="00CF552D">
        <w:rPr>
          <w:rFonts w:ascii="Arial Narrow" w:hAnsi="Arial Narrow"/>
          <w:bCs/>
          <w:sz w:val="26"/>
          <w:szCs w:val="26"/>
        </w:rPr>
        <w:t xml:space="preserve"> en el escrito introductorio</w:t>
      </w:r>
      <w:r w:rsidR="007D6CE9" w:rsidRPr="00CF552D">
        <w:rPr>
          <w:rFonts w:ascii="Arial Narrow" w:hAnsi="Arial Narrow"/>
          <w:bCs/>
          <w:sz w:val="26"/>
          <w:szCs w:val="26"/>
        </w:rPr>
        <w:t xml:space="preserve">. </w:t>
      </w:r>
    </w:p>
    <w:p w14:paraId="76C54357" w14:textId="77777777" w:rsidR="004F5F8E" w:rsidRPr="00CF552D" w:rsidRDefault="004F5F8E" w:rsidP="00CF552D">
      <w:pPr>
        <w:pStyle w:val="Sinespaciado"/>
        <w:spacing w:line="276" w:lineRule="auto"/>
        <w:jc w:val="both"/>
        <w:rPr>
          <w:rFonts w:ascii="Arial Narrow" w:hAnsi="Arial Narrow"/>
          <w:bCs/>
          <w:sz w:val="26"/>
          <w:szCs w:val="26"/>
        </w:rPr>
      </w:pPr>
    </w:p>
    <w:p w14:paraId="08B54829" w14:textId="24529793" w:rsidR="007D6CE9" w:rsidRPr="00CF552D" w:rsidRDefault="00882BDA" w:rsidP="00CF552D">
      <w:pPr>
        <w:pStyle w:val="Sinespaciado"/>
        <w:spacing w:line="276" w:lineRule="auto"/>
        <w:jc w:val="both"/>
        <w:rPr>
          <w:rFonts w:ascii="Arial Narrow" w:hAnsi="Arial Narrow"/>
          <w:sz w:val="26"/>
          <w:szCs w:val="26"/>
        </w:rPr>
      </w:pPr>
      <w:r w:rsidRPr="00CF552D">
        <w:rPr>
          <w:rFonts w:ascii="Arial Narrow" w:hAnsi="Arial Narrow"/>
          <w:b/>
          <w:sz w:val="26"/>
          <w:szCs w:val="26"/>
        </w:rPr>
        <w:t>6</w:t>
      </w:r>
      <w:r w:rsidR="007D6CE9" w:rsidRPr="00CF552D">
        <w:rPr>
          <w:rFonts w:ascii="Arial Narrow" w:hAnsi="Arial Narrow"/>
          <w:b/>
          <w:sz w:val="26"/>
          <w:szCs w:val="26"/>
        </w:rPr>
        <w:t>.</w:t>
      </w:r>
      <w:r w:rsidR="00DB2F4D" w:rsidRPr="00CF552D">
        <w:rPr>
          <w:rFonts w:ascii="Arial Narrow" w:hAnsi="Arial Narrow"/>
          <w:b/>
          <w:sz w:val="26"/>
          <w:szCs w:val="26"/>
        </w:rPr>
        <w:t xml:space="preserve"> </w:t>
      </w:r>
      <w:r w:rsidR="006934C4" w:rsidRPr="00CF552D">
        <w:rPr>
          <w:rFonts w:ascii="Arial Narrow" w:hAnsi="Arial Narrow"/>
          <w:sz w:val="26"/>
          <w:szCs w:val="26"/>
        </w:rPr>
        <w:t xml:space="preserve">Sobre el </w:t>
      </w:r>
      <w:r w:rsidR="006934C4" w:rsidRPr="00CF552D">
        <w:rPr>
          <w:rFonts w:ascii="Arial Narrow" w:hAnsi="Arial Narrow"/>
          <w:b/>
          <w:bCs/>
          <w:sz w:val="26"/>
          <w:szCs w:val="26"/>
        </w:rPr>
        <w:t>defecto fáctico</w:t>
      </w:r>
      <w:r w:rsidR="006934C4" w:rsidRPr="00CF552D">
        <w:rPr>
          <w:rFonts w:ascii="Arial Narrow" w:hAnsi="Arial Narrow"/>
          <w:sz w:val="26"/>
          <w:szCs w:val="26"/>
        </w:rPr>
        <w:t xml:space="preserve"> la Corte Constitucional ha expresado:</w:t>
      </w:r>
    </w:p>
    <w:p w14:paraId="2D9E0192" w14:textId="77777777" w:rsidR="007D6CE9" w:rsidRPr="00CF552D" w:rsidRDefault="007D6CE9" w:rsidP="00CF552D">
      <w:pPr>
        <w:pStyle w:val="Sinespaciado"/>
        <w:spacing w:line="276" w:lineRule="auto"/>
        <w:jc w:val="both"/>
        <w:rPr>
          <w:rFonts w:ascii="Arial Narrow" w:hAnsi="Arial Narrow"/>
          <w:sz w:val="26"/>
          <w:szCs w:val="26"/>
        </w:rPr>
      </w:pPr>
    </w:p>
    <w:p w14:paraId="21AF0C1E" w14:textId="77777777" w:rsidR="007D6CE9" w:rsidRPr="00C579B6" w:rsidRDefault="007D6CE9" w:rsidP="00C579B6">
      <w:pPr>
        <w:pStyle w:val="Sinespaciado"/>
        <w:ind w:left="426" w:right="420"/>
        <w:jc w:val="both"/>
        <w:rPr>
          <w:rFonts w:ascii="Arial Narrow" w:hAnsi="Arial Narrow"/>
          <w:i/>
          <w:sz w:val="24"/>
          <w:szCs w:val="26"/>
        </w:rPr>
      </w:pPr>
      <w:r w:rsidRPr="00C579B6">
        <w:rPr>
          <w:rFonts w:ascii="Arial Narrow" w:hAnsi="Arial Narrow"/>
          <w:i/>
          <w:sz w:val="24"/>
          <w:szCs w:val="26"/>
        </w:rPr>
        <w:t xml:space="preserve">“…[S]urge cuando el juez carece del apoyo probatorio que permita la aplicación del supuesto legal en el que se sustenta la decisión. Se estructura, entonces, siempre que existan fallas </w:t>
      </w:r>
      <w:r w:rsidRPr="00C579B6">
        <w:rPr>
          <w:rFonts w:ascii="Arial Narrow" w:hAnsi="Arial Narrow"/>
          <w:i/>
          <w:sz w:val="24"/>
          <w:szCs w:val="26"/>
        </w:rPr>
        <w:lastRenderedPageBreak/>
        <w:t>sustanciales en la decisión, que sean atribuibles a deficiencias probatorias del proceso. Según esta Corporación, el fundamento de la intervención del juez de tutela por deficiencias probatorias en el proceso, radica en que, no obstante las amplias facultades discrecionales con que cuenta el juez del proceso para el análisis del material probatorio, éste debe actuar de acuerdo con los principios de la sana crítica, es decir, con base en criterios objetivos y racionales. En ese contexto, La Corte ha explicado que las deficiencias probatorias pueden generarse como consecuencia de: (i) una omisión judicial, como puede ser la falta de práctica y decreto de pruebas conducentes al caso debatido, presentándose una insuficiencia probatoria; (ii) o por vía de una acción positiva, como puede ser la errada interpretación de las pruebas allegadas al proceso, o la valoración de pruebas que son nulas de pleno derecho o que son totalmente inconducentes al caso concreto, presentándose, en el primer caso, un defecto por interpretación errónea, y en el segundo, un defecto por ineptitud e ilegalidad de la prueba.”</w:t>
      </w:r>
      <w:r w:rsidRPr="00C579B6">
        <w:rPr>
          <w:rStyle w:val="Refdenotaalpie"/>
          <w:rFonts w:ascii="Arial Narrow" w:hAnsi="Arial Narrow"/>
          <w:i/>
          <w:sz w:val="24"/>
          <w:szCs w:val="26"/>
        </w:rPr>
        <w:footnoteReference w:id="10"/>
      </w:r>
    </w:p>
    <w:p w14:paraId="537098B7" w14:textId="77777777" w:rsidR="007D6CE9" w:rsidRPr="00CF552D" w:rsidRDefault="007D6CE9" w:rsidP="00CF552D">
      <w:pPr>
        <w:pStyle w:val="Sinespaciado"/>
        <w:spacing w:line="276" w:lineRule="auto"/>
        <w:jc w:val="both"/>
        <w:rPr>
          <w:rFonts w:ascii="Arial Narrow" w:hAnsi="Arial Narrow"/>
          <w:b/>
          <w:sz w:val="26"/>
          <w:szCs w:val="26"/>
        </w:rPr>
      </w:pPr>
    </w:p>
    <w:p w14:paraId="69B6983A" w14:textId="77777777" w:rsidR="0081008C" w:rsidRPr="00CF552D" w:rsidRDefault="001B5AF7" w:rsidP="00CF552D">
      <w:pPr>
        <w:pStyle w:val="Sinespaciado"/>
        <w:spacing w:line="276" w:lineRule="auto"/>
        <w:jc w:val="both"/>
        <w:rPr>
          <w:rFonts w:ascii="Arial Narrow" w:hAnsi="Arial Narrow"/>
          <w:bCs/>
          <w:sz w:val="26"/>
          <w:szCs w:val="26"/>
        </w:rPr>
      </w:pPr>
      <w:r w:rsidRPr="00CF552D">
        <w:rPr>
          <w:rFonts w:ascii="Arial Narrow" w:hAnsi="Arial Narrow"/>
          <w:bCs/>
          <w:sz w:val="26"/>
          <w:szCs w:val="26"/>
        </w:rPr>
        <w:t>La glosa de</w:t>
      </w:r>
      <w:r w:rsidR="006E3C8C" w:rsidRPr="00CF552D">
        <w:rPr>
          <w:rFonts w:ascii="Arial Narrow" w:hAnsi="Arial Narrow"/>
          <w:bCs/>
          <w:sz w:val="26"/>
          <w:szCs w:val="26"/>
        </w:rPr>
        <w:t xml:space="preserve"> </w:t>
      </w:r>
      <w:r w:rsidRPr="00CF552D">
        <w:rPr>
          <w:rFonts w:ascii="Arial Narrow" w:hAnsi="Arial Narrow"/>
          <w:bCs/>
          <w:sz w:val="26"/>
          <w:szCs w:val="26"/>
        </w:rPr>
        <w:t>l</w:t>
      </w:r>
      <w:r w:rsidR="006E3C8C" w:rsidRPr="00CF552D">
        <w:rPr>
          <w:rFonts w:ascii="Arial Narrow" w:hAnsi="Arial Narrow"/>
          <w:bCs/>
          <w:sz w:val="26"/>
          <w:szCs w:val="26"/>
        </w:rPr>
        <w:t>a parte</w:t>
      </w:r>
      <w:r w:rsidRPr="00CF552D">
        <w:rPr>
          <w:rFonts w:ascii="Arial Narrow" w:hAnsi="Arial Narrow"/>
          <w:bCs/>
          <w:sz w:val="26"/>
          <w:szCs w:val="26"/>
        </w:rPr>
        <w:t xml:space="preserve"> actor</w:t>
      </w:r>
      <w:r w:rsidR="006E3C8C" w:rsidRPr="00CF552D">
        <w:rPr>
          <w:rFonts w:ascii="Arial Narrow" w:hAnsi="Arial Narrow"/>
          <w:bCs/>
          <w:sz w:val="26"/>
          <w:szCs w:val="26"/>
        </w:rPr>
        <w:t>a</w:t>
      </w:r>
      <w:r w:rsidRPr="00CF552D">
        <w:rPr>
          <w:rFonts w:ascii="Arial Narrow" w:hAnsi="Arial Narrow"/>
          <w:bCs/>
          <w:sz w:val="26"/>
          <w:szCs w:val="26"/>
        </w:rPr>
        <w:t xml:space="preserve"> se reduce a señalar la existencia de una indebida valoración probatoria, en atenci</w:t>
      </w:r>
      <w:r w:rsidR="00086FF0" w:rsidRPr="00CF552D">
        <w:rPr>
          <w:rFonts w:ascii="Arial Narrow" w:hAnsi="Arial Narrow"/>
          <w:bCs/>
          <w:sz w:val="26"/>
          <w:szCs w:val="26"/>
        </w:rPr>
        <w:t xml:space="preserve">ón a que </w:t>
      </w:r>
      <w:r w:rsidR="00194FE7" w:rsidRPr="00CF552D">
        <w:rPr>
          <w:rFonts w:ascii="Arial Narrow" w:hAnsi="Arial Narrow"/>
          <w:sz w:val="26"/>
          <w:szCs w:val="26"/>
        </w:rPr>
        <w:t>la prueba documental incorporada acredita el cumplimiento del reglamento de propiedad horizontal y de la Ley 675 de 2001, en cuanto a la fijación de las expensas comunes a cada propietario</w:t>
      </w:r>
      <w:r w:rsidR="006934C4" w:rsidRPr="00CF552D">
        <w:rPr>
          <w:rFonts w:ascii="Arial Narrow" w:hAnsi="Arial Narrow"/>
          <w:sz w:val="26"/>
          <w:szCs w:val="26"/>
        </w:rPr>
        <w:t>.</w:t>
      </w:r>
      <w:r w:rsidR="00E64225" w:rsidRPr="00CF552D">
        <w:rPr>
          <w:rFonts w:ascii="Arial Narrow" w:hAnsi="Arial Narrow"/>
          <w:bCs/>
          <w:sz w:val="26"/>
          <w:szCs w:val="26"/>
        </w:rPr>
        <w:t xml:space="preserve"> </w:t>
      </w:r>
    </w:p>
    <w:p w14:paraId="5FA9018D" w14:textId="77777777" w:rsidR="0081008C" w:rsidRPr="00CF552D" w:rsidRDefault="0081008C" w:rsidP="00CF552D">
      <w:pPr>
        <w:pStyle w:val="Sinespaciado"/>
        <w:spacing w:line="276" w:lineRule="auto"/>
        <w:jc w:val="both"/>
        <w:rPr>
          <w:rFonts w:ascii="Arial Narrow" w:hAnsi="Arial Narrow"/>
          <w:bCs/>
          <w:sz w:val="26"/>
          <w:szCs w:val="26"/>
        </w:rPr>
      </w:pPr>
    </w:p>
    <w:p w14:paraId="219F78B4" w14:textId="2C4292D1" w:rsidR="00E64225" w:rsidRPr="00CF552D" w:rsidRDefault="00705268" w:rsidP="00CF552D">
      <w:pPr>
        <w:pStyle w:val="Sinespaciado"/>
        <w:spacing w:line="276" w:lineRule="auto"/>
        <w:jc w:val="both"/>
        <w:rPr>
          <w:rFonts w:ascii="Arial Narrow" w:hAnsi="Arial Narrow"/>
          <w:bCs/>
          <w:sz w:val="26"/>
          <w:szCs w:val="26"/>
        </w:rPr>
      </w:pPr>
      <w:r w:rsidRPr="00CF552D">
        <w:rPr>
          <w:rFonts w:ascii="Arial Narrow" w:hAnsi="Arial Narrow"/>
          <w:bCs/>
          <w:sz w:val="26"/>
          <w:szCs w:val="26"/>
        </w:rPr>
        <w:t>Sost</w:t>
      </w:r>
      <w:r w:rsidR="0081008C" w:rsidRPr="00CF552D">
        <w:rPr>
          <w:rFonts w:ascii="Arial Narrow" w:hAnsi="Arial Narrow"/>
          <w:bCs/>
          <w:sz w:val="26"/>
          <w:szCs w:val="26"/>
        </w:rPr>
        <w:t>uvo</w:t>
      </w:r>
      <w:r w:rsidRPr="00CF552D">
        <w:rPr>
          <w:rFonts w:ascii="Arial Narrow" w:hAnsi="Arial Narrow"/>
          <w:bCs/>
          <w:sz w:val="26"/>
          <w:szCs w:val="26"/>
        </w:rPr>
        <w:t xml:space="preserve"> el accionante que la sentencia </w:t>
      </w:r>
      <w:r w:rsidR="0081008C" w:rsidRPr="00CF552D">
        <w:rPr>
          <w:rFonts w:ascii="Arial Narrow" w:hAnsi="Arial Narrow"/>
          <w:bCs/>
          <w:sz w:val="26"/>
          <w:szCs w:val="26"/>
        </w:rPr>
        <w:t>carece de análisis crítico y en conjunto de la prueba aportada, sin detenerse a explicar</w:t>
      </w:r>
      <w:r w:rsidR="009D7BEC" w:rsidRPr="00CF552D">
        <w:rPr>
          <w:rFonts w:ascii="Arial Narrow" w:hAnsi="Arial Narrow"/>
          <w:bCs/>
          <w:sz w:val="26"/>
          <w:szCs w:val="26"/>
        </w:rPr>
        <w:t xml:space="preserve"> </w:t>
      </w:r>
      <w:r w:rsidR="0081008C" w:rsidRPr="00CF552D">
        <w:rPr>
          <w:rFonts w:ascii="Arial Narrow" w:hAnsi="Arial Narrow"/>
          <w:bCs/>
          <w:sz w:val="26"/>
          <w:szCs w:val="26"/>
        </w:rPr>
        <w:t xml:space="preserve">cuál fue la prueba cuya valoración se omitió o </w:t>
      </w:r>
      <w:r w:rsidR="006E54B1" w:rsidRPr="00CF552D">
        <w:rPr>
          <w:rFonts w:ascii="Arial Narrow" w:hAnsi="Arial Narrow"/>
          <w:bCs/>
          <w:sz w:val="26"/>
          <w:szCs w:val="26"/>
        </w:rPr>
        <w:t>tergiversó</w:t>
      </w:r>
      <w:r w:rsidR="0081008C" w:rsidRPr="00CF552D">
        <w:rPr>
          <w:rFonts w:ascii="Arial Narrow" w:hAnsi="Arial Narrow"/>
          <w:bCs/>
          <w:sz w:val="26"/>
          <w:szCs w:val="26"/>
        </w:rPr>
        <w:t>, y la trascendencia de tal conducta</w:t>
      </w:r>
      <w:r w:rsidR="006E54B1" w:rsidRPr="00CF552D">
        <w:rPr>
          <w:rFonts w:ascii="Arial Narrow" w:hAnsi="Arial Narrow"/>
          <w:bCs/>
          <w:sz w:val="26"/>
          <w:szCs w:val="26"/>
        </w:rPr>
        <w:t xml:space="preserve"> que denote que la conclusión </w:t>
      </w:r>
      <w:r w:rsidR="00187771" w:rsidRPr="00CF552D">
        <w:rPr>
          <w:rFonts w:ascii="Arial Narrow" w:hAnsi="Arial Narrow"/>
          <w:bCs/>
          <w:sz w:val="26"/>
          <w:szCs w:val="26"/>
        </w:rPr>
        <w:t>a la que se llegó en el fallo cuestionado es totalmente arbitraria o contraevidente.</w:t>
      </w:r>
    </w:p>
    <w:p w14:paraId="7DE64B28" w14:textId="77777777" w:rsidR="00E64225" w:rsidRPr="00CF552D" w:rsidRDefault="00E64225" w:rsidP="00CF552D">
      <w:pPr>
        <w:pStyle w:val="Sinespaciado"/>
        <w:spacing w:line="276" w:lineRule="auto"/>
        <w:jc w:val="both"/>
        <w:rPr>
          <w:rFonts w:ascii="Arial Narrow" w:hAnsi="Arial Narrow"/>
          <w:bCs/>
          <w:sz w:val="26"/>
          <w:szCs w:val="26"/>
        </w:rPr>
      </w:pPr>
    </w:p>
    <w:p w14:paraId="06DE3F76" w14:textId="4A591542" w:rsidR="00086FF0" w:rsidRPr="00CF552D" w:rsidRDefault="00882BDA" w:rsidP="00CF552D">
      <w:pPr>
        <w:pStyle w:val="Sinespaciado"/>
        <w:spacing w:line="276" w:lineRule="auto"/>
        <w:jc w:val="both"/>
        <w:rPr>
          <w:rFonts w:ascii="Arial Narrow" w:hAnsi="Arial Narrow"/>
          <w:bCs/>
          <w:sz w:val="26"/>
          <w:szCs w:val="26"/>
        </w:rPr>
      </w:pPr>
      <w:r w:rsidRPr="00CF552D">
        <w:rPr>
          <w:rFonts w:ascii="Arial Narrow" w:hAnsi="Arial Narrow"/>
          <w:b/>
          <w:bCs/>
          <w:sz w:val="26"/>
          <w:szCs w:val="26"/>
        </w:rPr>
        <w:t>6</w:t>
      </w:r>
      <w:r w:rsidR="006934C4" w:rsidRPr="00CF552D">
        <w:rPr>
          <w:rFonts w:ascii="Arial Narrow" w:hAnsi="Arial Narrow"/>
          <w:b/>
          <w:bCs/>
          <w:sz w:val="26"/>
          <w:szCs w:val="26"/>
        </w:rPr>
        <w:t xml:space="preserve">.1. </w:t>
      </w:r>
      <w:r w:rsidR="000D2C06" w:rsidRPr="00CF552D">
        <w:rPr>
          <w:rFonts w:ascii="Arial Narrow" w:hAnsi="Arial Narrow"/>
          <w:sz w:val="26"/>
          <w:szCs w:val="26"/>
        </w:rPr>
        <w:t xml:space="preserve">Es cierto que </w:t>
      </w:r>
      <w:r w:rsidR="00194FE7" w:rsidRPr="00CF552D">
        <w:rPr>
          <w:rFonts w:ascii="Arial Narrow" w:hAnsi="Arial Narrow"/>
          <w:bCs/>
          <w:sz w:val="26"/>
          <w:szCs w:val="26"/>
        </w:rPr>
        <w:t>se aportó copia</w:t>
      </w:r>
      <w:r w:rsidR="00086FF0" w:rsidRPr="00CF552D">
        <w:rPr>
          <w:rFonts w:ascii="Arial Narrow" w:hAnsi="Arial Narrow"/>
          <w:bCs/>
          <w:sz w:val="26"/>
          <w:szCs w:val="26"/>
        </w:rPr>
        <w:t xml:space="preserve"> del mencionado </w:t>
      </w:r>
      <w:r w:rsidR="00041A1C" w:rsidRPr="00CF552D">
        <w:rPr>
          <w:rFonts w:ascii="Arial Narrow" w:hAnsi="Arial Narrow"/>
          <w:bCs/>
          <w:sz w:val="26"/>
          <w:szCs w:val="26"/>
        </w:rPr>
        <w:t>r</w:t>
      </w:r>
      <w:r w:rsidR="00086FF0" w:rsidRPr="00CF552D">
        <w:rPr>
          <w:rFonts w:ascii="Arial Narrow" w:hAnsi="Arial Narrow"/>
          <w:bCs/>
          <w:sz w:val="26"/>
          <w:szCs w:val="26"/>
        </w:rPr>
        <w:t>eglamento de propiedad horizontal,</w:t>
      </w:r>
      <w:r w:rsidR="000D2C06" w:rsidRPr="00CF552D">
        <w:rPr>
          <w:rFonts w:ascii="Arial Narrow" w:hAnsi="Arial Narrow"/>
          <w:bCs/>
          <w:sz w:val="26"/>
          <w:szCs w:val="26"/>
        </w:rPr>
        <w:t xml:space="preserve"> que se denuncia omitido, pero es claro que en su </w:t>
      </w:r>
      <w:r w:rsidR="00086FF0" w:rsidRPr="00CF552D">
        <w:rPr>
          <w:rFonts w:ascii="Arial Narrow" w:hAnsi="Arial Narrow"/>
          <w:bCs/>
          <w:sz w:val="26"/>
          <w:szCs w:val="26"/>
        </w:rPr>
        <w:t xml:space="preserve">artículo 23 se establece el cálculo del porcentaje </w:t>
      </w:r>
      <w:r w:rsidR="00344025" w:rsidRPr="00CF552D">
        <w:rPr>
          <w:rFonts w:ascii="Arial Narrow" w:hAnsi="Arial Narrow"/>
          <w:bCs/>
          <w:sz w:val="26"/>
          <w:szCs w:val="26"/>
        </w:rPr>
        <w:t xml:space="preserve">de </w:t>
      </w:r>
      <w:r w:rsidR="00086FF0" w:rsidRPr="00CF552D">
        <w:rPr>
          <w:rFonts w:ascii="Arial Narrow" w:hAnsi="Arial Narrow"/>
          <w:bCs/>
          <w:sz w:val="26"/>
          <w:szCs w:val="26"/>
        </w:rPr>
        <w:t>los módulos de contribución</w:t>
      </w:r>
      <w:r w:rsidR="00086FF0" w:rsidRPr="00CF552D">
        <w:rPr>
          <w:rStyle w:val="Refdenotaalpie"/>
          <w:rFonts w:ascii="Arial Narrow" w:hAnsi="Arial Narrow"/>
          <w:sz w:val="26"/>
          <w:szCs w:val="26"/>
        </w:rPr>
        <w:footnoteReference w:id="11"/>
      </w:r>
      <w:r w:rsidR="00086FF0" w:rsidRPr="00CF552D">
        <w:rPr>
          <w:rFonts w:ascii="Arial Narrow" w:hAnsi="Arial Narrow"/>
          <w:bCs/>
          <w:sz w:val="26"/>
          <w:szCs w:val="26"/>
        </w:rPr>
        <w:t>.</w:t>
      </w:r>
    </w:p>
    <w:p w14:paraId="718414B5" w14:textId="77777777" w:rsidR="00086FF0" w:rsidRPr="00CF552D" w:rsidRDefault="00086FF0" w:rsidP="00CF552D">
      <w:pPr>
        <w:pStyle w:val="Sinespaciado"/>
        <w:spacing w:line="276" w:lineRule="auto"/>
        <w:jc w:val="both"/>
        <w:rPr>
          <w:rFonts w:ascii="Arial Narrow" w:hAnsi="Arial Narrow"/>
          <w:bCs/>
          <w:sz w:val="26"/>
          <w:szCs w:val="26"/>
        </w:rPr>
      </w:pPr>
    </w:p>
    <w:p w14:paraId="731B58B7" w14:textId="77777777" w:rsidR="007D6CE9" w:rsidRPr="00CF552D" w:rsidRDefault="00086FF0" w:rsidP="00CF552D">
      <w:pPr>
        <w:pStyle w:val="Sinespaciado"/>
        <w:spacing w:line="276" w:lineRule="auto"/>
        <w:jc w:val="both"/>
        <w:rPr>
          <w:rFonts w:ascii="Arial Narrow" w:hAnsi="Arial Narrow"/>
          <w:bCs/>
          <w:sz w:val="26"/>
          <w:szCs w:val="26"/>
        </w:rPr>
      </w:pPr>
      <w:r w:rsidRPr="00CF552D">
        <w:rPr>
          <w:rFonts w:ascii="Arial Narrow" w:hAnsi="Arial Narrow"/>
          <w:bCs/>
          <w:sz w:val="26"/>
          <w:szCs w:val="26"/>
        </w:rPr>
        <w:t xml:space="preserve">También se arrimó </w:t>
      </w:r>
      <w:r w:rsidR="00194FE7" w:rsidRPr="00CF552D">
        <w:rPr>
          <w:rFonts w:ascii="Arial Narrow" w:hAnsi="Arial Narrow"/>
          <w:bCs/>
          <w:sz w:val="26"/>
          <w:szCs w:val="26"/>
        </w:rPr>
        <w:t xml:space="preserve">concepto rendido </w:t>
      </w:r>
      <w:r w:rsidRPr="00CF552D">
        <w:rPr>
          <w:rFonts w:ascii="Arial Narrow" w:hAnsi="Arial Narrow"/>
          <w:bCs/>
          <w:sz w:val="26"/>
          <w:szCs w:val="26"/>
        </w:rPr>
        <w:t xml:space="preserve">al </w:t>
      </w:r>
      <w:r w:rsidRPr="00CF552D">
        <w:rPr>
          <w:rFonts w:ascii="Arial Narrow" w:hAnsi="Arial Narrow"/>
          <w:sz w:val="26"/>
          <w:szCs w:val="26"/>
        </w:rPr>
        <w:t xml:space="preserve">Conjunto Residencial Primavera P.H. </w:t>
      </w:r>
      <w:r w:rsidR="00194FE7" w:rsidRPr="00CF552D">
        <w:rPr>
          <w:rFonts w:ascii="Arial Narrow" w:hAnsi="Arial Narrow"/>
          <w:bCs/>
          <w:sz w:val="26"/>
          <w:szCs w:val="26"/>
        </w:rPr>
        <w:t>por profesional del derecho</w:t>
      </w:r>
      <w:r w:rsidR="00194FE7" w:rsidRPr="00CF552D">
        <w:rPr>
          <w:rFonts w:ascii="Arial Narrow" w:hAnsi="Arial Narrow"/>
          <w:sz w:val="26"/>
          <w:szCs w:val="26"/>
        </w:rPr>
        <w:t>,</w:t>
      </w:r>
      <w:r w:rsidR="00194FE7" w:rsidRPr="00CF552D">
        <w:rPr>
          <w:rFonts w:ascii="Arial Narrow" w:hAnsi="Arial Narrow"/>
          <w:bCs/>
          <w:sz w:val="26"/>
          <w:szCs w:val="26"/>
        </w:rPr>
        <w:t xml:space="preserve"> con ocasión a una solicitud de revisión de la fuente de tales cuotas ordinarias elevadas por el demandante </w:t>
      </w:r>
      <w:r w:rsidR="00194FE7" w:rsidRPr="00CF552D">
        <w:rPr>
          <w:rFonts w:ascii="Arial Narrow" w:hAnsi="Arial Narrow"/>
          <w:sz w:val="26"/>
          <w:szCs w:val="26"/>
        </w:rPr>
        <w:t>Francisco Andrés Montes Giraldo</w:t>
      </w:r>
      <w:r w:rsidR="00194FE7" w:rsidRPr="00CF552D">
        <w:rPr>
          <w:rFonts w:ascii="Arial Narrow" w:hAnsi="Arial Narrow"/>
          <w:bCs/>
          <w:sz w:val="26"/>
          <w:szCs w:val="26"/>
        </w:rPr>
        <w:t>, en el que se concluyó que el reglament</w:t>
      </w:r>
      <w:r w:rsidRPr="00CF552D">
        <w:rPr>
          <w:rFonts w:ascii="Arial Narrow" w:hAnsi="Arial Narrow"/>
          <w:bCs/>
          <w:sz w:val="26"/>
          <w:szCs w:val="26"/>
        </w:rPr>
        <w:t>o</w:t>
      </w:r>
      <w:r w:rsidR="00194FE7" w:rsidRPr="00CF552D">
        <w:rPr>
          <w:rFonts w:ascii="Arial Narrow" w:hAnsi="Arial Narrow"/>
          <w:bCs/>
          <w:sz w:val="26"/>
          <w:szCs w:val="26"/>
        </w:rPr>
        <w:t xml:space="preserve"> de esa propiedad horizontal establece el sistema de módulos de contribución para ap</w:t>
      </w:r>
      <w:r w:rsidRPr="00CF552D">
        <w:rPr>
          <w:rFonts w:ascii="Arial Narrow" w:hAnsi="Arial Narrow"/>
          <w:bCs/>
          <w:sz w:val="26"/>
          <w:szCs w:val="26"/>
        </w:rPr>
        <w:t xml:space="preserve">artamento, casas y depósitos </w:t>
      </w:r>
      <w:r w:rsidR="00194FE7" w:rsidRPr="00CF552D">
        <w:rPr>
          <w:rFonts w:ascii="Arial Narrow" w:hAnsi="Arial Narrow"/>
          <w:bCs/>
          <w:sz w:val="26"/>
          <w:szCs w:val="26"/>
        </w:rPr>
        <w:t>a</w:t>
      </w:r>
      <w:r w:rsidRPr="00CF552D">
        <w:rPr>
          <w:rFonts w:ascii="Arial Narrow" w:hAnsi="Arial Narrow"/>
          <w:bCs/>
          <w:sz w:val="26"/>
          <w:szCs w:val="26"/>
        </w:rPr>
        <w:t xml:space="preserve"> efecto d</w:t>
      </w:r>
      <w:r w:rsidR="00855123" w:rsidRPr="00CF552D">
        <w:rPr>
          <w:rFonts w:ascii="Arial Narrow" w:hAnsi="Arial Narrow"/>
          <w:bCs/>
          <w:sz w:val="26"/>
          <w:szCs w:val="26"/>
        </w:rPr>
        <w:t xml:space="preserve">el pago de expensas comunes, pero que al no haberse determinado los bienes atribuibles a dichos sectores se </w:t>
      </w:r>
      <w:r w:rsidRPr="00CF552D">
        <w:rPr>
          <w:rFonts w:ascii="Arial Narrow" w:hAnsi="Arial Narrow"/>
          <w:bCs/>
          <w:sz w:val="26"/>
          <w:szCs w:val="26"/>
        </w:rPr>
        <w:t>aplica</w:t>
      </w:r>
      <w:r w:rsidR="00855123" w:rsidRPr="00CF552D">
        <w:rPr>
          <w:rFonts w:ascii="Arial Narrow" w:hAnsi="Arial Narrow"/>
          <w:bCs/>
          <w:sz w:val="26"/>
          <w:szCs w:val="26"/>
        </w:rPr>
        <w:t xml:space="preserve"> el método de coeficiente de copropiedad, por lo que recomendó que en asamblea general de propietarios se estableciera con precisión tales expensas “</w:t>
      </w:r>
      <w:r w:rsidR="00855123" w:rsidRPr="00C579B6">
        <w:rPr>
          <w:rFonts w:ascii="Arial Narrow" w:hAnsi="Arial Narrow"/>
          <w:bCs/>
          <w:sz w:val="24"/>
          <w:szCs w:val="26"/>
        </w:rPr>
        <w:t>que han de contribuir de manera especial los módulos de contribución fijados en el reglamento</w:t>
      </w:r>
      <w:r w:rsidR="00855123" w:rsidRPr="00CF552D">
        <w:rPr>
          <w:rFonts w:ascii="Arial Narrow" w:hAnsi="Arial Narrow"/>
          <w:bCs/>
          <w:sz w:val="26"/>
          <w:szCs w:val="26"/>
        </w:rPr>
        <w:t>”</w:t>
      </w:r>
      <w:r w:rsidR="002A0DC3" w:rsidRPr="00CF552D">
        <w:rPr>
          <w:rStyle w:val="Refdenotaalpie"/>
          <w:rFonts w:ascii="Arial Narrow" w:hAnsi="Arial Narrow"/>
          <w:sz w:val="26"/>
          <w:szCs w:val="26"/>
        </w:rPr>
        <w:footnoteReference w:id="12"/>
      </w:r>
      <w:r w:rsidR="00E64225" w:rsidRPr="00CF552D">
        <w:rPr>
          <w:rFonts w:ascii="Arial Narrow" w:hAnsi="Arial Narrow"/>
          <w:bCs/>
          <w:sz w:val="26"/>
          <w:szCs w:val="26"/>
        </w:rPr>
        <w:t xml:space="preserve">. </w:t>
      </w:r>
    </w:p>
    <w:p w14:paraId="7B275325" w14:textId="77777777" w:rsidR="00855123" w:rsidRPr="00CF552D" w:rsidRDefault="00855123" w:rsidP="00CF552D">
      <w:pPr>
        <w:pStyle w:val="Sinespaciado"/>
        <w:spacing w:line="276" w:lineRule="auto"/>
        <w:jc w:val="both"/>
        <w:rPr>
          <w:rFonts w:ascii="Arial Narrow" w:hAnsi="Arial Narrow"/>
          <w:bCs/>
          <w:sz w:val="26"/>
          <w:szCs w:val="26"/>
        </w:rPr>
      </w:pPr>
    </w:p>
    <w:p w14:paraId="29A1B9DA" w14:textId="2100B455" w:rsidR="00D07D1C" w:rsidRPr="00CF552D" w:rsidRDefault="00882BDA" w:rsidP="00CF552D">
      <w:pPr>
        <w:pStyle w:val="Sinespaciado"/>
        <w:spacing w:line="276" w:lineRule="auto"/>
        <w:jc w:val="both"/>
        <w:rPr>
          <w:rFonts w:ascii="Arial Narrow" w:hAnsi="Arial Narrow"/>
          <w:bCs/>
          <w:sz w:val="26"/>
          <w:szCs w:val="26"/>
        </w:rPr>
      </w:pPr>
      <w:r w:rsidRPr="00CF552D">
        <w:rPr>
          <w:rFonts w:ascii="Arial Narrow" w:hAnsi="Arial Narrow"/>
          <w:b/>
          <w:bCs/>
          <w:sz w:val="26"/>
          <w:szCs w:val="26"/>
        </w:rPr>
        <w:t>6</w:t>
      </w:r>
      <w:r w:rsidR="009B0C47" w:rsidRPr="00CF552D">
        <w:rPr>
          <w:rFonts w:ascii="Arial Narrow" w:hAnsi="Arial Narrow"/>
          <w:b/>
          <w:bCs/>
          <w:sz w:val="26"/>
          <w:szCs w:val="26"/>
        </w:rPr>
        <w:t>.</w:t>
      </w:r>
      <w:r w:rsidR="006934C4" w:rsidRPr="00CF552D">
        <w:rPr>
          <w:rFonts w:ascii="Arial Narrow" w:hAnsi="Arial Narrow"/>
          <w:b/>
          <w:bCs/>
          <w:sz w:val="26"/>
          <w:szCs w:val="26"/>
        </w:rPr>
        <w:t>2.</w:t>
      </w:r>
      <w:r w:rsidR="009B0C47" w:rsidRPr="00CF552D">
        <w:rPr>
          <w:rFonts w:ascii="Arial Narrow" w:hAnsi="Arial Narrow"/>
          <w:b/>
          <w:bCs/>
          <w:sz w:val="26"/>
          <w:szCs w:val="26"/>
        </w:rPr>
        <w:t xml:space="preserve"> </w:t>
      </w:r>
      <w:r w:rsidR="004562E0" w:rsidRPr="00CF552D">
        <w:rPr>
          <w:rFonts w:ascii="Arial Narrow" w:hAnsi="Arial Narrow"/>
          <w:bCs/>
          <w:sz w:val="26"/>
          <w:szCs w:val="26"/>
        </w:rPr>
        <w:t xml:space="preserve">Así mismo, </w:t>
      </w:r>
      <w:r w:rsidR="00793BE5" w:rsidRPr="00CF552D">
        <w:rPr>
          <w:rFonts w:ascii="Arial Narrow" w:hAnsi="Arial Narrow"/>
          <w:bCs/>
          <w:sz w:val="26"/>
          <w:szCs w:val="26"/>
        </w:rPr>
        <w:t>según el</w:t>
      </w:r>
      <w:r w:rsidR="004562E0" w:rsidRPr="00CF552D">
        <w:rPr>
          <w:rFonts w:ascii="Arial Narrow" w:hAnsi="Arial Narrow"/>
          <w:bCs/>
          <w:sz w:val="26"/>
          <w:szCs w:val="26"/>
        </w:rPr>
        <w:t xml:space="preserve"> interrog</w:t>
      </w:r>
      <w:r w:rsidR="00793BE5" w:rsidRPr="00CF552D">
        <w:rPr>
          <w:rFonts w:ascii="Arial Narrow" w:hAnsi="Arial Narrow"/>
          <w:bCs/>
          <w:sz w:val="26"/>
          <w:szCs w:val="26"/>
        </w:rPr>
        <w:t>atorio</w:t>
      </w:r>
      <w:r w:rsidR="004562E0" w:rsidRPr="00CF552D">
        <w:rPr>
          <w:rFonts w:ascii="Arial Narrow" w:hAnsi="Arial Narrow"/>
          <w:bCs/>
          <w:sz w:val="26"/>
          <w:szCs w:val="26"/>
        </w:rPr>
        <w:t xml:space="preserve"> de parte</w:t>
      </w:r>
      <w:r w:rsidR="00793BE5" w:rsidRPr="00CF552D">
        <w:rPr>
          <w:rFonts w:ascii="Arial Narrow" w:hAnsi="Arial Narrow"/>
          <w:bCs/>
          <w:sz w:val="26"/>
          <w:szCs w:val="26"/>
        </w:rPr>
        <w:t xml:space="preserve"> del accionante el método para establecer el monto de la cuota que cada propietario debe pagar ordinariamente</w:t>
      </w:r>
      <w:r w:rsidR="00086FF0" w:rsidRPr="00CF552D">
        <w:rPr>
          <w:rFonts w:ascii="Arial Narrow" w:hAnsi="Arial Narrow"/>
          <w:bCs/>
          <w:sz w:val="26"/>
          <w:szCs w:val="26"/>
        </w:rPr>
        <w:t>,</w:t>
      </w:r>
      <w:r w:rsidR="00793BE5" w:rsidRPr="00CF552D">
        <w:rPr>
          <w:rFonts w:ascii="Arial Narrow" w:hAnsi="Arial Narrow"/>
          <w:bCs/>
          <w:sz w:val="26"/>
          <w:szCs w:val="26"/>
        </w:rPr>
        <w:t xml:space="preserve"> viene siendo establecido bajo el de coeficiente de copropiedad y no de módulos de contribución que establece el reglamento de la propiedad horizontal. Este último se considera el más adecuado al tratarse de un conjunto residencial compuesto por casas y apartamentos, y no resulta lógico imponer a las viviendas gastos de mantenimiento de ascensores y pasillos de los edificios, cuando estos servicios son únicamente prestados a los apartamentos. </w:t>
      </w:r>
    </w:p>
    <w:p w14:paraId="53AEF8F3" w14:textId="77777777" w:rsidR="00D07D1C" w:rsidRPr="00CF552D" w:rsidRDefault="00D07D1C" w:rsidP="00CF552D">
      <w:pPr>
        <w:pStyle w:val="Sinespaciado"/>
        <w:spacing w:line="276" w:lineRule="auto"/>
        <w:jc w:val="both"/>
        <w:rPr>
          <w:rFonts w:ascii="Arial Narrow" w:hAnsi="Arial Narrow"/>
          <w:bCs/>
          <w:sz w:val="26"/>
          <w:szCs w:val="26"/>
        </w:rPr>
      </w:pPr>
    </w:p>
    <w:p w14:paraId="2EADBD96" w14:textId="51A6D495" w:rsidR="00A96255" w:rsidRPr="00CF552D" w:rsidRDefault="00D07D1C" w:rsidP="00CF552D">
      <w:pPr>
        <w:pStyle w:val="Sinespaciado"/>
        <w:spacing w:line="276" w:lineRule="auto"/>
        <w:jc w:val="both"/>
        <w:rPr>
          <w:rFonts w:ascii="Arial Narrow" w:hAnsi="Arial Narrow"/>
          <w:bCs/>
          <w:sz w:val="26"/>
          <w:szCs w:val="26"/>
        </w:rPr>
      </w:pPr>
      <w:r w:rsidRPr="00CF552D">
        <w:rPr>
          <w:rFonts w:ascii="Arial Narrow" w:hAnsi="Arial Narrow"/>
          <w:bCs/>
          <w:sz w:val="26"/>
          <w:szCs w:val="26"/>
        </w:rPr>
        <w:t xml:space="preserve">Por su parte </w:t>
      </w:r>
      <w:r w:rsidR="00793BE5" w:rsidRPr="00CF552D">
        <w:rPr>
          <w:rFonts w:ascii="Arial Narrow" w:hAnsi="Arial Narrow"/>
          <w:bCs/>
          <w:sz w:val="26"/>
          <w:szCs w:val="26"/>
        </w:rPr>
        <w:t>la parte accionada indicó que</w:t>
      </w:r>
      <w:r w:rsidR="0060788B" w:rsidRPr="00CF552D">
        <w:rPr>
          <w:rFonts w:ascii="Arial Narrow" w:hAnsi="Arial Narrow"/>
          <w:bCs/>
          <w:sz w:val="26"/>
          <w:szCs w:val="26"/>
        </w:rPr>
        <w:t>,</w:t>
      </w:r>
      <w:r w:rsidR="00793BE5" w:rsidRPr="00CF552D">
        <w:rPr>
          <w:rFonts w:ascii="Arial Narrow" w:hAnsi="Arial Narrow"/>
          <w:bCs/>
          <w:sz w:val="26"/>
          <w:szCs w:val="26"/>
        </w:rPr>
        <w:t xml:space="preserve"> si bien el reglamento de la propiedad consagra los módulos de contribución, en momento alguno se determina qu</w:t>
      </w:r>
      <w:r w:rsidR="00A96255" w:rsidRPr="00CF552D">
        <w:rPr>
          <w:rFonts w:ascii="Arial Narrow" w:hAnsi="Arial Narrow"/>
          <w:bCs/>
          <w:sz w:val="26"/>
          <w:szCs w:val="26"/>
        </w:rPr>
        <w:t>é</w:t>
      </w:r>
      <w:r w:rsidR="00793BE5" w:rsidRPr="00CF552D">
        <w:rPr>
          <w:rFonts w:ascii="Arial Narrow" w:hAnsi="Arial Narrow"/>
          <w:bCs/>
          <w:sz w:val="26"/>
          <w:szCs w:val="26"/>
        </w:rPr>
        <w:t xml:space="preserve"> elementos</w:t>
      </w:r>
      <w:r w:rsidR="00A96255" w:rsidRPr="00CF552D">
        <w:rPr>
          <w:rFonts w:ascii="Arial Narrow" w:hAnsi="Arial Narrow"/>
          <w:bCs/>
          <w:sz w:val="26"/>
          <w:szCs w:val="26"/>
        </w:rPr>
        <w:t xml:space="preserve"> de la copropiedad son</w:t>
      </w:r>
      <w:r w:rsidR="00793BE5" w:rsidRPr="00CF552D">
        <w:rPr>
          <w:rFonts w:ascii="Arial Narrow" w:hAnsi="Arial Narrow"/>
          <w:bCs/>
          <w:sz w:val="26"/>
          <w:szCs w:val="26"/>
        </w:rPr>
        <w:t xml:space="preserve"> </w:t>
      </w:r>
      <w:r w:rsidR="00A96255" w:rsidRPr="00CF552D">
        <w:rPr>
          <w:rFonts w:ascii="Arial Narrow" w:hAnsi="Arial Narrow"/>
          <w:bCs/>
          <w:sz w:val="26"/>
          <w:szCs w:val="26"/>
        </w:rPr>
        <w:t>comunes, es decir que no da bases para fijar aquel porcentaje, por lo que se aplica el coeficiente de participación</w:t>
      </w:r>
      <w:r w:rsidR="00A96255" w:rsidRPr="00CF552D">
        <w:rPr>
          <w:rStyle w:val="Refdenotaalpie"/>
          <w:rFonts w:ascii="Arial Narrow" w:hAnsi="Arial Narrow"/>
          <w:sz w:val="26"/>
          <w:szCs w:val="26"/>
        </w:rPr>
        <w:footnoteReference w:id="13"/>
      </w:r>
      <w:r w:rsidR="00A96255" w:rsidRPr="00CF552D">
        <w:rPr>
          <w:rFonts w:ascii="Arial Narrow" w:hAnsi="Arial Narrow"/>
          <w:bCs/>
          <w:sz w:val="26"/>
          <w:szCs w:val="26"/>
        </w:rPr>
        <w:t>.</w:t>
      </w:r>
    </w:p>
    <w:p w14:paraId="5A4EE2CE" w14:textId="77777777" w:rsidR="00A96255" w:rsidRPr="00CF552D" w:rsidRDefault="00A96255" w:rsidP="00CF552D">
      <w:pPr>
        <w:pStyle w:val="Sinespaciado"/>
        <w:spacing w:line="276" w:lineRule="auto"/>
        <w:jc w:val="both"/>
        <w:rPr>
          <w:rFonts w:ascii="Arial Narrow" w:hAnsi="Arial Narrow"/>
          <w:bCs/>
          <w:sz w:val="26"/>
          <w:szCs w:val="26"/>
        </w:rPr>
      </w:pPr>
    </w:p>
    <w:p w14:paraId="1F5FE556" w14:textId="799C5CD9" w:rsidR="00995E0E" w:rsidRPr="00CF552D" w:rsidRDefault="00882BDA" w:rsidP="00CF552D">
      <w:pPr>
        <w:pStyle w:val="Sinespaciado"/>
        <w:spacing w:line="276" w:lineRule="auto"/>
        <w:jc w:val="both"/>
        <w:rPr>
          <w:rFonts w:ascii="Arial Narrow" w:hAnsi="Arial Narrow"/>
          <w:sz w:val="26"/>
          <w:szCs w:val="26"/>
        </w:rPr>
      </w:pPr>
      <w:r w:rsidRPr="00CF552D">
        <w:rPr>
          <w:rFonts w:ascii="Arial Narrow" w:hAnsi="Arial Narrow"/>
          <w:b/>
          <w:sz w:val="26"/>
          <w:szCs w:val="26"/>
        </w:rPr>
        <w:t>6</w:t>
      </w:r>
      <w:r w:rsidR="00602A21" w:rsidRPr="00CF552D">
        <w:rPr>
          <w:rFonts w:ascii="Arial Narrow" w:hAnsi="Arial Narrow"/>
          <w:b/>
          <w:sz w:val="26"/>
          <w:szCs w:val="26"/>
        </w:rPr>
        <w:t>.3.</w:t>
      </w:r>
      <w:r w:rsidR="00602A21" w:rsidRPr="00CF552D">
        <w:rPr>
          <w:rFonts w:ascii="Arial Narrow" w:hAnsi="Arial Narrow"/>
          <w:sz w:val="26"/>
          <w:szCs w:val="26"/>
        </w:rPr>
        <w:t xml:space="preserve"> Al valorar en conjunto tales medios probatorios</w:t>
      </w:r>
      <w:r w:rsidR="000A1192" w:rsidRPr="00CF552D">
        <w:rPr>
          <w:rFonts w:ascii="Arial Narrow" w:hAnsi="Arial Narrow"/>
          <w:sz w:val="26"/>
          <w:szCs w:val="26"/>
        </w:rPr>
        <w:t xml:space="preserve"> el juzgado demandado realizó las siguientes conclusiones</w:t>
      </w:r>
      <w:r w:rsidR="0038610A" w:rsidRPr="00CF552D">
        <w:rPr>
          <w:rFonts w:ascii="Arial Narrow" w:hAnsi="Arial Narrow"/>
          <w:sz w:val="26"/>
          <w:szCs w:val="26"/>
        </w:rPr>
        <w:t>:</w:t>
      </w:r>
      <w:r w:rsidR="000A1192" w:rsidRPr="00CF552D">
        <w:rPr>
          <w:rFonts w:ascii="Arial Narrow" w:hAnsi="Arial Narrow"/>
          <w:sz w:val="26"/>
          <w:szCs w:val="26"/>
        </w:rPr>
        <w:t xml:space="preserve"> </w:t>
      </w:r>
    </w:p>
    <w:p w14:paraId="3CEDC851" w14:textId="77777777" w:rsidR="00995E0E" w:rsidRPr="00CF552D" w:rsidRDefault="00995E0E" w:rsidP="00CF552D">
      <w:pPr>
        <w:pStyle w:val="Sinespaciado"/>
        <w:spacing w:line="276" w:lineRule="auto"/>
        <w:jc w:val="both"/>
        <w:rPr>
          <w:rFonts w:ascii="Arial Narrow" w:hAnsi="Arial Narrow"/>
          <w:sz w:val="26"/>
          <w:szCs w:val="26"/>
        </w:rPr>
      </w:pPr>
    </w:p>
    <w:p w14:paraId="092AAE7C" w14:textId="6C5CD7F1" w:rsidR="006B61E6" w:rsidRPr="00CF552D" w:rsidRDefault="006B61E6" w:rsidP="00CF552D">
      <w:pPr>
        <w:pStyle w:val="Sinespaciado"/>
        <w:spacing w:line="276" w:lineRule="auto"/>
        <w:jc w:val="both"/>
        <w:rPr>
          <w:rFonts w:ascii="Arial Narrow" w:hAnsi="Arial Narrow"/>
          <w:bCs/>
          <w:sz w:val="26"/>
          <w:szCs w:val="26"/>
        </w:rPr>
      </w:pPr>
      <w:r w:rsidRPr="00CF552D">
        <w:rPr>
          <w:rFonts w:ascii="Arial Narrow" w:hAnsi="Arial Narrow"/>
          <w:sz w:val="26"/>
          <w:szCs w:val="26"/>
        </w:rPr>
        <w:t>Que en el reglamento de la propiedad horizontal se establece</w:t>
      </w:r>
      <w:r w:rsidR="00AC3B87" w:rsidRPr="00CF552D">
        <w:rPr>
          <w:rFonts w:ascii="Arial Narrow" w:hAnsi="Arial Narrow"/>
          <w:sz w:val="26"/>
          <w:szCs w:val="26"/>
        </w:rPr>
        <w:t>n</w:t>
      </w:r>
      <w:r w:rsidRPr="00CF552D">
        <w:rPr>
          <w:rFonts w:ascii="Arial Narrow" w:hAnsi="Arial Narrow"/>
          <w:sz w:val="26"/>
          <w:szCs w:val="26"/>
        </w:rPr>
        <w:t xml:space="preserve"> </w:t>
      </w:r>
      <w:r w:rsidRPr="00CF552D">
        <w:rPr>
          <w:rFonts w:ascii="Arial Narrow" w:hAnsi="Arial Narrow"/>
          <w:bCs/>
          <w:sz w:val="26"/>
          <w:szCs w:val="26"/>
        </w:rPr>
        <w:t xml:space="preserve">los módulos de contribución como método para calcular la cuota de cada una de las copropiedades, </w:t>
      </w:r>
      <w:r w:rsidR="008E1540" w:rsidRPr="00CF552D">
        <w:rPr>
          <w:rFonts w:ascii="Arial Narrow" w:hAnsi="Arial Narrow"/>
          <w:bCs/>
          <w:sz w:val="26"/>
          <w:szCs w:val="26"/>
        </w:rPr>
        <w:t xml:space="preserve">tal como lo aceptó la representante legal del conjunto residencial, </w:t>
      </w:r>
      <w:r w:rsidRPr="00CF552D">
        <w:rPr>
          <w:rFonts w:ascii="Arial Narrow" w:hAnsi="Arial Narrow"/>
          <w:bCs/>
          <w:sz w:val="26"/>
          <w:szCs w:val="26"/>
        </w:rPr>
        <w:t>de manera que la demandada desconoce su propio reglamento. Respecto de lo anterior, se aportó como prueba concepto de profesional del derecho</w:t>
      </w:r>
      <w:r w:rsidR="00086FF0" w:rsidRPr="00CF552D">
        <w:rPr>
          <w:rFonts w:ascii="Arial Narrow" w:hAnsi="Arial Narrow"/>
          <w:bCs/>
          <w:sz w:val="26"/>
          <w:szCs w:val="26"/>
        </w:rPr>
        <w:t xml:space="preserve"> que</w:t>
      </w:r>
      <w:r w:rsidRPr="00CF552D">
        <w:rPr>
          <w:rFonts w:ascii="Arial Narrow" w:hAnsi="Arial Narrow"/>
          <w:bCs/>
          <w:sz w:val="26"/>
          <w:szCs w:val="26"/>
        </w:rPr>
        <w:t xml:space="preserve"> en su momento le manifestó a la administradora del conjunto residencial, que en efecto dicho reglamento fijó tales módulos de contribución, mas atendiendo la falta de claridad sobre la precisión </w:t>
      </w:r>
      <w:r w:rsidR="006B2D56" w:rsidRPr="00CF552D">
        <w:rPr>
          <w:rFonts w:ascii="Arial Narrow" w:hAnsi="Arial Narrow"/>
          <w:bCs/>
          <w:sz w:val="26"/>
          <w:szCs w:val="26"/>
        </w:rPr>
        <w:t>de cómo se debe calcular, sugirió que se convocara a asamblea general de propietarios para que se precisara tal situación, a lo cual no se ha procedido.</w:t>
      </w:r>
      <w:r w:rsidRPr="00CF552D">
        <w:rPr>
          <w:rFonts w:ascii="Arial Narrow" w:hAnsi="Arial Narrow"/>
          <w:bCs/>
          <w:sz w:val="26"/>
          <w:szCs w:val="26"/>
        </w:rPr>
        <w:t xml:space="preserve"> </w:t>
      </w:r>
    </w:p>
    <w:p w14:paraId="45748378" w14:textId="77777777" w:rsidR="006B61E6" w:rsidRPr="00CF552D" w:rsidRDefault="006B61E6" w:rsidP="00CF552D">
      <w:pPr>
        <w:pStyle w:val="Sinespaciado"/>
        <w:spacing w:line="276" w:lineRule="auto"/>
        <w:jc w:val="both"/>
        <w:rPr>
          <w:rFonts w:ascii="Arial Narrow" w:hAnsi="Arial Narrow"/>
          <w:bCs/>
          <w:sz w:val="26"/>
          <w:szCs w:val="26"/>
        </w:rPr>
      </w:pPr>
    </w:p>
    <w:p w14:paraId="21E463D1" w14:textId="5DD5263D" w:rsidR="000B74BB" w:rsidRPr="00CF552D" w:rsidRDefault="009D7BEC" w:rsidP="00CF552D">
      <w:pPr>
        <w:pStyle w:val="Sinespaciado"/>
        <w:spacing w:line="276" w:lineRule="auto"/>
        <w:jc w:val="both"/>
        <w:rPr>
          <w:rFonts w:ascii="Arial Narrow" w:hAnsi="Arial Narrow"/>
          <w:sz w:val="26"/>
          <w:szCs w:val="26"/>
        </w:rPr>
      </w:pPr>
      <w:r w:rsidRPr="00CF552D">
        <w:rPr>
          <w:rFonts w:ascii="Arial Narrow" w:hAnsi="Arial Narrow"/>
          <w:bCs/>
          <w:sz w:val="26"/>
          <w:szCs w:val="26"/>
        </w:rPr>
        <w:t>Además,</w:t>
      </w:r>
      <w:r w:rsidR="006B61E6" w:rsidRPr="00CF552D">
        <w:rPr>
          <w:rFonts w:ascii="Arial Narrow" w:hAnsi="Arial Narrow"/>
          <w:bCs/>
          <w:sz w:val="26"/>
          <w:szCs w:val="26"/>
        </w:rPr>
        <w:t xml:space="preserve"> que si bien se pudo haber adelantado proceso de impugnación de actos de asamblea, ello no es óbice para acudir al proceso de </w:t>
      </w:r>
      <w:r w:rsidRPr="00CF552D">
        <w:rPr>
          <w:rFonts w:ascii="Arial Narrow" w:hAnsi="Arial Narrow"/>
          <w:bCs/>
          <w:sz w:val="26"/>
          <w:szCs w:val="26"/>
        </w:rPr>
        <w:t>qué</w:t>
      </w:r>
      <w:r w:rsidR="006B61E6" w:rsidRPr="00CF552D">
        <w:rPr>
          <w:rFonts w:ascii="Arial Narrow" w:hAnsi="Arial Narrow"/>
          <w:bCs/>
          <w:sz w:val="26"/>
          <w:szCs w:val="26"/>
        </w:rPr>
        <w:t xml:space="preserve"> trata el </w:t>
      </w:r>
      <w:r w:rsidR="006B61E6" w:rsidRPr="00CF552D">
        <w:rPr>
          <w:rFonts w:ascii="Arial Narrow" w:eastAsia="Calibri" w:hAnsi="Arial Narrow" w:cs="Times New Roman"/>
          <w:sz w:val="26"/>
          <w:szCs w:val="26"/>
          <w:lang w:val="es-ES"/>
        </w:rPr>
        <w:t>artículo 390-1 del Código General del Proceso</w:t>
      </w:r>
      <w:r w:rsidR="006B2D56" w:rsidRPr="00CF552D">
        <w:rPr>
          <w:rFonts w:ascii="Arial Narrow" w:eastAsia="Calibri" w:hAnsi="Arial Narrow" w:cs="Times New Roman"/>
          <w:sz w:val="26"/>
          <w:szCs w:val="26"/>
          <w:lang w:val="es-ES"/>
        </w:rPr>
        <w:t>, pues en este caso se trata precisamente sobre controversias de copropietarios con la copropiedad</w:t>
      </w:r>
      <w:r w:rsidR="00F964F1" w:rsidRPr="00CF552D">
        <w:rPr>
          <w:rStyle w:val="Refdenotaalpie"/>
          <w:rFonts w:ascii="Arial Narrow" w:hAnsi="Arial Narrow"/>
          <w:sz w:val="26"/>
          <w:szCs w:val="26"/>
        </w:rPr>
        <w:footnoteReference w:id="14"/>
      </w:r>
      <w:r w:rsidRPr="00CF552D">
        <w:rPr>
          <w:rFonts w:ascii="Arial Narrow" w:eastAsia="Calibri" w:hAnsi="Arial Narrow" w:cs="Times New Roman"/>
          <w:sz w:val="26"/>
          <w:szCs w:val="26"/>
          <w:lang w:val="es-ES"/>
        </w:rPr>
        <w:t>, por la forma de aplicar el reglamento</w:t>
      </w:r>
      <w:r w:rsidR="008E1540" w:rsidRPr="00CF552D">
        <w:rPr>
          <w:rFonts w:ascii="Arial Narrow" w:eastAsia="Calibri" w:hAnsi="Arial Narrow" w:cs="Times New Roman"/>
          <w:sz w:val="26"/>
          <w:szCs w:val="26"/>
          <w:lang w:val="es-ES"/>
        </w:rPr>
        <w:t>.</w:t>
      </w:r>
    </w:p>
    <w:p w14:paraId="51D61EDE" w14:textId="77777777" w:rsidR="0038610A" w:rsidRPr="00CF552D" w:rsidRDefault="0038610A" w:rsidP="00CF552D">
      <w:pPr>
        <w:pStyle w:val="Sinespaciado"/>
        <w:spacing w:line="276" w:lineRule="auto"/>
        <w:jc w:val="both"/>
        <w:rPr>
          <w:rFonts w:ascii="Arial Narrow" w:hAnsi="Arial Narrow"/>
          <w:sz w:val="26"/>
          <w:szCs w:val="26"/>
        </w:rPr>
      </w:pPr>
    </w:p>
    <w:p w14:paraId="1E6B119A" w14:textId="4D788742" w:rsidR="00F964F1" w:rsidRPr="00CF552D" w:rsidRDefault="00882BDA" w:rsidP="00CF552D">
      <w:pPr>
        <w:pStyle w:val="Sinespaciado"/>
        <w:spacing w:line="276" w:lineRule="auto"/>
        <w:jc w:val="both"/>
        <w:rPr>
          <w:rFonts w:ascii="Arial Narrow" w:hAnsi="Arial Narrow"/>
          <w:sz w:val="26"/>
          <w:szCs w:val="26"/>
        </w:rPr>
      </w:pPr>
      <w:r w:rsidRPr="00CF552D">
        <w:rPr>
          <w:rFonts w:ascii="Arial Narrow" w:hAnsi="Arial Narrow"/>
          <w:b/>
          <w:sz w:val="26"/>
          <w:szCs w:val="26"/>
        </w:rPr>
        <w:t>6</w:t>
      </w:r>
      <w:r w:rsidR="00F964F1" w:rsidRPr="00CF552D">
        <w:rPr>
          <w:rFonts w:ascii="Arial Narrow" w:hAnsi="Arial Narrow"/>
          <w:b/>
          <w:sz w:val="26"/>
          <w:szCs w:val="26"/>
        </w:rPr>
        <w:t>.4.</w:t>
      </w:r>
      <w:r w:rsidR="002A546C" w:rsidRPr="00CF552D">
        <w:rPr>
          <w:rFonts w:ascii="Arial Narrow" w:hAnsi="Arial Narrow"/>
          <w:sz w:val="26"/>
          <w:szCs w:val="26"/>
        </w:rPr>
        <w:t xml:space="preserve"> </w:t>
      </w:r>
      <w:r w:rsidR="00AC0FDE" w:rsidRPr="00CF552D">
        <w:rPr>
          <w:rFonts w:ascii="Arial Narrow" w:hAnsi="Arial Narrow"/>
          <w:sz w:val="26"/>
          <w:szCs w:val="26"/>
        </w:rPr>
        <w:t>En el anterior contexto, l</w:t>
      </w:r>
      <w:r w:rsidR="0038610A" w:rsidRPr="00CF552D">
        <w:rPr>
          <w:rFonts w:ascii="Arial Narrow" w:hAnsi="Arial Narrow"/>
          <w:sz w:val="26"/>
          <w:szCs w:val="26"/>
        </w:rPr>
        <w:t>a queja constitucional</w:t>
      </w:r>
      <w:r w:rsidR="00425A2A" w:rsidRPr="00CF552D">
        <w:rPr>
          <w:rFonts w:ascii="Arial Narrow" w:hAnsi="Arial Narrow"/>
          <w:sz w:val="26"/>
          <w:szCs w:val="26"/>
        </w:rPr>
        <w:t>, sobre el defecto fáctico,</w:t>
      </w:r>
      <w:r w:rsidR="00F964F1" w:rsidRPr="00CF552D">
        <w:rPr>
          <w:rFonts w:ascii="Arial Narrow" w:hAnsi="Arial Narrow"/>
          <w:sz w:val="26"/>
          <w:szCs w:val="26"/>
        </w:rPr>
        <w:t xml:space="preserve"> no tiene vocación de prosperidad. </w:t>
      </w:r>
      <w:r w:rsidR="00AC0FDE" w:rsidRPr="00CF552D">
        <w:rPr>
          <w:rFonts w:ascii="Arial Narrow" w:hAnsi="Arial Narrow"/>
          <w:sz w:val="26"/>
          <w:szCs w:val="26"/>
        </w:rPr>
        <w:t>A juicio de esta Sala, el</w:t>
      </w:r>
      <w:r w:rsidR="00F964F1" w:rsidRPr="00CF552D">
        <w:rPr>
          <w:rFonts w:ascii="Arial Narrow" w:hAnsi="Arial Narrow"/>
          <w:sz w:val="26"/>
          <w:szCs w:val="26"/>
        </w:rPr>
        <w:t xml:space="preserve"> razonamiento probatorio crítico que hizo el juez encartado se ocupó de </w:t>
      </w:r>
      <w:r w:rsidR="00425A2A" w:rsidRPr="00CF552D">
        <w:rPr>
          <w:rFonts w:ascii="Arial Narrow" w:hAnsi="Arial Narrow"/>
          <w:sz w:val="26"/>
          <w:szCs w:val="26"/>
        </w:rPr>
        <w:t xml:space="preserve">establecer objetivamente que el reglamento de la propiedad horizontal es expreso en señalar que el porcentaje que cada copropiedad debe asumir por concepto de cuota de administración, se fija por vía de </w:t>
      </w:r>
      <w:r w:rsidR="00425A2A" w:rsidRPr="00CF552D">
        <w:rPr>
          <w:rFonts w:ascii="Arial Narrow" w:hAnsi="Arial Narrow"/>
          <w:bCs/>
          <w:sz w:val="26"/>
          <w:szCs w:val="26"/>
        </w:rPr>
        <w:t>módulos de contribución</w:t>
      </w:r>
      <w:r w:rsidR="00425A2A" w:rsidRPr="00CF552D">
        <w:rPr>
          <w:rFonts w:ascii="Arial Narrow" w:hAnsi="Arial Narrow"/>
          <w:sz w:val="26"/>
          <w:szCs w:val="26"/>
        </w:rPr>
        <w:t xml:space="preserve"> y que si bien existe vacío sobre la manera como se debe </w:t>
      </w:r>
      <w:r w:rsidR="003A099A" w:rsidRPr="00CF552D">
        <w:rPr>
          <w:rFonts w:ascii="Arial Narrow" w:hAnsi="Arial Narrow"/>
          <w:sz w:val="26"/>
          <w:szCs w:val="26"/>
        </w:rPr>
        <w:t>calcular</w:t>
      </w:r>
      <w:r w:rsidR="00425A2A" w:rsidRPr="00CF552D">
        <w:rPr>
          <w:rFonts w:ascii="Arial Narrow" w:hAnsi="Arial Narrow"/>
          <w:sz w:val="26"/>
          <w:szCs w:val="26"/>
        </w:rPr>
        <w:t xml:space="preserve"> esa expensa, no podía la administración aplicar otro método de recaudo, sino que debía allanarse a aquel, previa aclaración</w:t>
      </w:r>
      <w:r w:rsidR="00D16B2E" w:rsidRPr="00CF552D">
        <w:rPr>
          <w:rFonts w:ascii="Arial Narrow" w:hAnsi="Arial Narrow"/>
          <w:sz w:val="26"/>
          <w:szCs w:val="26"/>
        </w:rPr>
        <w:t xml:space="preserve"> en el seno del órgano competente</w:t>
      </w:r>
      <w:r w:rsidR="00425A2A" w:rsidRPr="00CF552D">
        <w:rPr>
          <w:rFonts w:ascii="Arial Narrow" w:hAnsi="Arial Narrow"/>
          <w:sz w:val="26"/>
          <w:szCs w:val="26"/>
        </w:rPr>
        <w:t xml:space="preserve">. Empero esto no se ha realizado, a pesar de que existen sugerencias </w:t>
      </w:r>
      <w:r w:rsidR="003A099A" w:rsidRPr="00CF552D">
        <w:rPr>
          <w:rFonts w:ascii="Arial Narrow" w:hAnsi="Arial Narrow"/>
          <w:sz w:val="26"/>
          <w:szCs w:val="26"/>
        </w:rPr>
        <w:t>sobre el particular</w:t>
      </w:r>
      <w:r w:rsidR="00425A2A" w:rsidRPr="00CF552D">
        <w:rPr>
          <w:rFonts w:ascii="Arial Narrow" w:hAnsi="Arial Narrow"/>
          <w:sz w:val="26"/>
          <w:szCs w:val="26"/>
        </w:rPr>
        <w:t xml:space="preserve">. </w:t>
      </w:r>
    </w:p>
    <w:p w14:paraId="0C8F0A74" w14:textId="77777777" w:rsidR="00F964F1" w:rsidRPr="00CF552D" w:rsidRDefault="00F964F1" w:rsidP="00CF552D">
      <w:pPr>
        <w:pStyle w:val="Sinespaciado"/>
        <w:spacing w:line="276" w:lineRule="auto"/>
        <w:jc w:val="both"/>
        <w:rPr>
          <w:rFonts w:ascii="Arial Narrow" w:hAnsi="Arial Narrow"/>
          <w:sz w:val="26"/>
          <w:szCs w:val="26"/>
        </w:rPr>
      </w:pPr>
    </w:p>
    <w:p w14:paraId="6690BEE2" w14:textId="5B8D42CD" w:rsidR="00F964F1" w:rsidRPr="00CF552D" w:rsidRDefault="00882BDA" w:rsidP="00CF552D">
      <w:pPr>
        <w:pStyle w:val="Sinespaciado"/>
        <w:spacing w:line="276" w:lineRule="auto"/>
        <w:jc w:val="both"/>
        <w:rPr>
          <w:rFonts w:ascii="Arial Narrow" w:hAnsi="Arial Narrow"/>
          <w:sz w:val="26"/>
          <w:szCs w:val="26"/>
        </w:rPr>
      </w:pPr>
      <w:r w:rsidRPr="00CF552D">
        <w:rPr>
          <w:rFonts w:ascii="Arial Narrow" w:hAnsi="Arial Narrow"/>
          <w:b/>
          <w:bCs/>
          <w:sz w:val="26"/>
          <w:szCs w:val="26"/>
        </w:rPr>
        <w:t>6</w:t>
      </w:r>
      <w:r w:rsidR="0049569E" w:rsidRPr="00CF552D">
        <w:rPr>
          <w:rFonts w:ascii="Arial Narrow" w:hAnsi="Arial Narrow"/>
          <w:b/>
          <w:bCs/>
          <w:sz w:val="26"/>
          <w:szCs w:val="26"/>
        </w:rPr>
        <w:t xml:space="preserve">.5 </w:t>
      </w:r>
      <w:r w:rsidR="00F964F1" w:rsidRPr="00CF552D">
        <w:rPr>
          <w:rFonts w:ascii="Arial Narrow" w:hAnsi="Arial Narrow"/>
          <w:sz w:val="26"/>
          <w:szCs w:val="26"/>
        </w:rPr>
        <w:t>En ese sentido, más que proponer una errada y arbitraria interpretación probatoria, lo que se hace en el escrito introductorio</w:t>
      </w:r>
      <w:r w:rsidR="00B90108" w:rsidRPr="00CF552D">
        <w:rPr>
          <w:rFonts w:ascii="Arial Narrow" w:hAnsi="Arial Narrow"/>
          <w:sz w:val="26"/>
          <w:szCs w:val="26"/>
        </w:rPr>
        <w:t xml:space="preserve"> </w:t>
      </w:r>
      <w:r w:rsidR="00F964F1" w:rsidRPr="00CF552D">
        <w:rPr>
          <w:rFonts w:ascii="Arial Narrow" w:hAnsi="Arial Narrow"/>
          <w:sz w:val="26"/>
          <w:szCs w:val="26"/>
        </w:rPr>
        <w:t>es defender una precisa posición sub</w:t>
      </w:r>
      <w:r w:rsidR="003A099A" w:rsidRPr="00CF552D">
        <w:rPr>
          <w:rFonts w:ascii="Arial Narrow" w:hAnsi="Arial Narrow"/>
          <w:sz w:val="26"/>
          <w:szCs w:val="26"/>
        </w:rPr>
        <w:t xml:space="preserve">jetiva de la forma en que cree </w:t>
      </w:r>
      <w:r w:rsidR="00F964F1" w:rsidRPr="00CF552D">
        <w:rPr>
          <w:rFonts w:ascii="Arial Narrow" w:hAnsi="Arial Narrow"/>
          <w:sz w:val="26"/>
          <w:szCs w:val="26"/>
        </w:rPr>
        <w:t>l</w:t>
      </w:r>
      <w:r w:rsidR="003A099A" w:rsidRPr="00CF552D">
        <w:rPr>
          <w:rFonts w:ascii="Arial Narrow" w:hAnsi="Arial Narrow"/>
          <w:sz w:val="26"/>
          <w:szCs w:val="26"/>
        </w:rPr>
        <w:t>a</w:t>
      </w:r>
      <w:r w:rsidR="00F964F1" w:rsidRPr="00CF552D">
        <w:rPr>
          <w:rFonts w:ascii="Arial Narrow" w:hAnsi="Arial Narrow"/>
          <w:sz w:val="26"/>
          <w:szCs w:val="26"/>
        </w:rPr>
        <w:t xml:space="preserve"> actor</w:t>
      </w:r>
      <w:r w:rsidR="003A099A" w:rsidRPr="00CF552D">
        <w:rPr>
          <w:rFonts w:ascii="Arial Narrow" w:hAnsi="Arial Narrow"/>
          <w:sz w:val="26"/>
          <w:szCs w:val="26"/>
        </w:rPr>
        <w:t>a</w:t>
      </w:r>
      <w:r w:rsidR="00F964F1" w:rsidRPr="00CF552D">
        <w:rPr>
          <w:rFonts w:ascii="Arial Narrow" w:hAnsi="Arial Narrow"/>
          <w:sz w:val="26"/>
          <w:szCs w:val="26"/>
        </w:rPr>
        <w:t>, debieron ser valoradas la pruebas, y de los hechos que a su juicio debieron tenerse por probados, situación que lejos está de erigirse como un verdadero defecto fáctico con la trascendencia que se requiere para habilitar la intervención excepcionalísima del juez de tutela, en la elaboración del raciocinio probatorio del juez natural.</w:t>
      </w:r>
    </w:p>
    <w:p w14:paraId="59F7CD86" w14:textId="77777777" w:rsidR="00F964F1" w:rsidRPr="00CF552D" w:rsidRDefault="00F964F1" w:rsidP="00CF552D">
      <w:pPr>
        <w:pStyle w:val="Sinespaciado"/>
        <w:spacing w:line="276" w:lineRule="auto"/>
        <w:jc w:val="both"/>
        <w:rPr>
          <w:rFonts w:ascii="Arial Narrow" w:hAnsi="Arial Narrow"/>
          <w:sz w:val="26"/>
          <w:szCs w:val="26"/>
        </w:rPr>
      </w:pPr>
    </w:p>
    <w:p w14:paraId="12947D53" w14:textId="19808D38" w:rsidR="00F964F1" w:rsidRPr="00CF552D" w:rsidRDefault="00F964F1" w:rsidP="00CF552D">
      <w:pPr>
        <w:pStyle w:val="Sinespaciado"/>
        <w:spacing w:line="276" w:lineRule="auto"/>
        <w:jc w:val="both"/>
        <w:rPr>
          <w:rFonts w:ascii="Arial Narrow" w:hAnsi="Arial Narrow"/>
          <w:bCs/>
          <w:sz w:val="26"/>
          <w:szCs w:val="26"/>
        </w:rPr>
      </w:pPr>
      <w:r w:rsidRPr="00CF552D">
        <w:rPr>
          <w:rFonts w:ascii="Arial Narrow" w:hAnsi="Arial Narrow"/>
          <w:sz w:val="26"/>
          <w:szCs w:val="26"/>
        </w:rPr>
        <w:t xml:space="preserve">Conforme a lo discurrido, siendo necesario que </w:t>
      </w:r>
      <w:r w:rsidRPr="00CF552D">
        <w:rPr>
          <w:rFonts w:ascii="Arial Narrow" w:hAnsi="Arial Narrow"/>
          <w:i/>
          <w:sz w:val="26"/>
          <w:szCs w:val="26"/>
        </w:rPr>
        <w:t>“</w:t>
      </w:r>
      <w:r w:rsidRPr="00C579B6">
        <w:rPr>
          <w:rFonts w:ascii="Arial Narrow" w:hAnsi="Arial Narrow"/>
          <w:i/>
          <w:sz w:val="24"/>
          <w:szCs w:val="26"/>
        </w:rPr>
        <w:t>…</w:t>
      </w:r>
      <w:r w:rsidR="00C579B6" w:rsidRPr="00C579B6">
        <w:rPr>
          <w:rFonts w:ascii="Arial Narrow" w:hAnsi="Arial Narrow"/>
          <w:i/>
          <w:sz w:val="24"/>
          <w:szCs w:val="26"/>
        </w:rPr>
        <w:t xml:space="preserve"> </w:t>
      </w:r>
      <w:r w:rsidRPr="00C579B6">
        <w:rPr>
          <w:rFonts w:ascii="Arial Narrow" w:hAnsi="Arial Narrow"/>
          <w:i/>
          <w:sz w:val="24"/>
          <w:szCs w:val="26"/>
        </w:rPr>
        <w:t xml:space="preserve">los reproches alegados [en acción de tutela contra providencia judicial] sean de tal magnitud que puedan desvirtuar la constitucionalidad de la decisión judicial. No toda irregularidad procesal o diferencia interpretativa configura una causal de procedibilidad </w:t>
      </w:r>
      <w:r w:rsidRPr="00C579B6">
        <w:rPr>
          <w:rFonts w:ascii="Arial Narrow" w:hAnsi="Arial Narrow"/>
          <w:i/>
          <w:sz w:val="24"/>
          <w:szCs w:val="26"/>
        </w:rPr>
        <w:lastRenderedPageBreak/>
        <w:t>de la acción</w:t>
      </w:r>
      <w:r w:rsidRPr="00CF552D">
        <w:rPr>
          <w:rFonts w:ascii="Arial Narrow" w:hAnsi="Arial Narrow"/>
          <w:i/>
          <w:sz w:val="26"/>
          <w:szCs w:val="26"/>
        </w:rPr>
        <w:t>”</w:t>
      </w:r>
      <w:r w:rsidRPr="00CF552D">
        <w:rPr>
          <w:rStyle w:val="Refdenotaalpie"/>
          <w:rFonts w:ascii="Arial Narrow" w:hAnsi="Arial Narrow"/>
          <w:i/>
          <w:sz w:val="26"/>
          <w:szCs w:val="26"/>
        </w:rPr>
        <w:footnoteReference w:id="15"/>
      </w:r>
      <w:r w:rsidRPr="00CF552D">
        <w:rPr>
          <w:rFonts w:ascii="Arial Narrow" w:hAnsi="Arial Narrow"/>
          <w:sz w:val="26"/>
          <w:szCs w:val="26"/>
        </w:rPr>
        <w:t>, debe confirmase la decisión del juez constitucional de primera instancia, quien consideró que la sentencia civil confutada no padecía de defecto de interpretación probatoria alguno</w:t>
      </w:r>
      <w:r w:rsidRPr="00CF552D">
        <w:rPr>
          <w:rFonts w:ascii="Arial Narrow" w:hAnsi="Arial Narrow"/>
          <w:bCs/>
          <w:sz w:val="26"/>
          <w:szCs w:val="26"/>
        </w:rPr>
        <w:t>, como en efecto acá tampoco se encontró.</w:t>
      </w:r>
    </w:p>
    <w:p w14:paraId="6598A55A" w14:textId="77777777" w:rsidR="00177F1B" w:rsidRPr="00CF552D" w:rsidRDefault="00177F1B" w:rsidP="00CF552D">
      <w:pPr>
        <w:pStyle w:val="Sinespaciado"/>
        <w:spacing w:line="276" w:lineRule="auto"/>
        <w:jc w:val="both"/>
        <w:rPr>
          <w:rFonts w:ascii="Arial Narrow" w:hAnsi="Arial Narrow"/>
          <w:sz w:val="26"/>
          <w:szCs w:val="26"/>
        </w:rPr>
      </w:pPr>
    </w:p>
    <w:p w14:paraId="419C9A42" w14:textId="5F29BD78" w:rsidR="0092634B" w:rsidRPr="00CF552D" w:rsidRDefault="00882BDA" w:rsidP="00CF552D">
      <w:pPr>
        <w:pStyle w:val="Sinespaciado"/>
        <w:spacing w:line="276" w:lineRule="auto"/>
        <w:jc w:val="both"/>
        <w:rPr>
          <w:rFonts w:ascii="Arial Narrow" w:hAnsi="Arial Narrow"/>
          <w:sz w:val="26"/>
          <w:szCs w:val="26"/>
        </w:rPr>
      </w:pPr>
      <w:r w:rsidRPr="00CF552D">
        <w:rPr>
          <w:rFonts w:ascii="Arial Narrow" w:hAnsi="Arial Narrow"/>
          <w:b/>
          <w:sz w:val="26"/>
          <w:szCs w:val="26"/>
        </w:rPr>
        <w:t>7</w:t>
      </w:r>
      <w:r w:rsidR="002A546C" w:rsidRPr="00CF552D">
        <w:rPr>
          <w:rFonts w:ascii="Arial Narrow" w:hAnsi="Arial Narrow"/>
          <w:b/>
          <w:sz w:val="26"/>
          <w:szCs w:val="26"/>
        </w:rPr>
        <w:t>.</w:t>
      </w:r>
      <w:r w:rsidR="0092634B" w:rsidRPr="00CF552D">
        <w:rPr>
          <w:rFonts w:ascii="Arial Narrow" w:hAnsi="Arial Narrow"/>
          <w:sz w:val="26"/>
          <w:szCs w:val="26"/>
        </w:rPr>
        <w:t xml:space="preserve"> En cuanto tiene que ver con el </w:t>
      </w:r>
      <w:r w:rsidR="0092634B" w:rsidRPr="00CF552D">
        <w:rPr>
          <w:rFonts w:ascii="Arial Narrow" w:hAnsi="Arial Narrow"/>
          <w:b/>
          <w:bCs/>
          <w:sz w:val="26"/>
          <w:szCs w:val="26"/>
        </w:rPr>
        <w:t>defecto sustantivo</w:t>
      </w:r>
      <w:r w:rsidR="0092634B" w:rsidRPr="00CF552D">
        <w:rPr>
          <w:rFonts w:ascii="Arial Narrow" w:hAnsi="Arial Narrow"/>
          <w:sz w:val="26"/>
          <w:szCs w:val="26"/>
        </w:rPr>
        <w:t xml:space="preserve"> que se denuncia, se recuerda en primer lugar que </w:t>
      </w:r>
      <w:r w:rsidR="0092634B" w:rsidRPr="00CF552D">
        <w:rPr>
          <w:rFonts w:ascii="Arial Narrow" w:hAnsi="Arial Narrow"/>
          <w:sz w:val="26"/>
          <w:szCs w:val="26"/>
          <w:lang w:val="es-ES_tradnl"/>
        </w:rPr>
        <w:t>la jurisprudencia de la Corte Constitucional ha enseñado que la acción de tutela no es vía alterna para atacar las interpretaciones judiciales, pues estas descansan sobre el principio de autonomía judicial. Sin embargo, de manera excepcional pueden ser analizadas por el juez de tutela cuando la hermenéutica empleada por el juez ordinario luzca desproporcionada, arbitraria o caprichosa. Sobre este punto ha explicado la citada Corporación “</w:t>
      </w:r>
      <w:r w:rsidR="0092634B" w:rsidRPr="00C579B6">
        <w:rPr>
          <w:rFonts w:ascii="Arial Narrow" w:hAnsi="Arial Narrow"/>
          <w:sz w:val="24"/>
          <w:szCs w:val="26"/>
          <w:lang w:val="es-ES_tradnl"/>
        </w:rPr>
        <w:t>…</w:t>
      </w:r>
      <w:r w:rsidR="0092634B" w:rsidRPr="00C579B6">
        <w:rPr>
          <w:rFonts w:ascii="Arial Narrow" w:hAnsi="Arial Narrow"/>
          <w:i/>
          <w:sz w:val="24"/>
          <w:szCs w:val="26"/>
          <w:lang w:val="es-ES_tradnl"/>
        </w:rPr>
        <w:t xml:space="preserve"> la mera inconformidad con el análisis efectuado por la autoridad judicial no habilita la intervención del juez constitucional. En todo caso, el juez de tutela, en principio, no está llamado a definir la forma correcta de interpretación del derecho; sin embargo, en aquellos eventos en los que la interpretación dada por el juez ordinario carezca de razonabilidad y cuando se cumplen los requisitos anteriormente mencionados, se hace procedente la intervención del juez constitucional</w:t>
      </w:r>
      <w:r w:rsidR="0092634B" w:rsidRPr="00CF552D">
        <w:rPr>
          <w:rFonts w:ascii="Arial Narrow" w:hAnsi="Arial Narrow"/>
          <w:i/>
          <w:sz w:val="26"/>
          <w:szCs w:val="26"/>
          <w:lang w:val="es-ES_tradnl"/>
        </w:rPr>
        <w:t>”</w:t>
      </w:r>
      <w:r w:rsidR="0092634B" w:rsidRPr="00CF552D">
        <w:rPr>
          <w:rStyle w:val="Refdenotaalpie"/>
          <w:rFonts w:ascii="Arial Narrow" w:hAnsi="Arial Narrow"/>
          <w:i/>
          <w:sz w:val="26"/>
          <w:szCs w:val="26"/>
          <w:lang w:val="es-ES_tradnl"/>
        </w:rPr>
        <w:footnoteReference w:id="16"/>
      </w:r>
      <w:r w:rsidR="0092634B" w:rsidRPr="00CF552D">
        <w:rPr>
          <w:rFonts w:ascii="Arial Narrow" w:hAnsi="Arial Narrow"/>
          <w:i/>
          <w:sz w:val="26"/>
          <w:szCs w:val="26"/>
          <w:lang w:val="es-ES_tradnl"/>
        </w:rPr>
        <w:t>.</w:t>
      </w:r>
    </w:p>
    <w:p w14:paraId="2FD6C060" w14:textId="1A27B13C" w:rsidR="0092634B" w:rsidRPr="00CF552D" w:rsidRDefault="0092634B" w:rsidP="00CF552D">
      <w:pPr>
        <w:pStyle w:val="Sinespaciado"/>
        <w:spacing w:line="276" w:lineRule="auto"/>
        <w:jc w:val="both"/>
        <w:rPr>
          <w:rFonts w:ascii="Arial Narrow" w:hAnsi="Arial Narrow"/>
          <w:sz w:val="26"/>
          <w:szCs w:val="26"/>
        </w:rPr>
      </w:pPr>
    </w:p>
    <w:p w14:paraId="7FC70A7B" w14:textId="6AE42CDD" w:rsidR="00B76814" w:rsidRPr="00CF552D" w:rsidRDefault="004D1C0F" w:rsidP="00CF552D">
      <w:pPr>
        <w:pStyle w:val="Sinespaciado"/>
        <w:spacing w:line="276" w:lineRule="auto"/>
        <w:jc w:val="both"/>
        <w:rPr>
          <w:rFonts w:ascii="Arial Narrow" w:hAnsi="Arial Narrow"/>
          <w:i/>
          <w:iCs/>
          <w:sz w:val="26"/>
          <w:szCs w:val="26"/>
        </w:rPr>
      </w:pPr>
      <w:r w:rsidRPr="00CF552D">
        <w:rPr>
          <w:rFonts w:ascii="Arial Narrow" w:hAnsi="Arial Narrow"/>
          <w:sz w:val="26"/>
          <w:szCs w:val="26"/>
        </w:rPr>
        <w:t>La actora invoca la estructuración de este defecto en la sentencia</w:t>
      </w:r>
      <w:r w:rsidR="00B81B8B" w:rsidRPr="00CF552D">
        <w:rPr>
          <w:rFonts w:ascii="Arial Narrow" w:hAnsi="Arial Narrow"/>
          <w:sz w:val="26"/>
          <w:szCs w:val="26"/>
        </w:rPr>
        <w:t>, por ausencia de motivación suficiente</w:t>
      </w:r>
      <w:r w:rsidR="003930AE" w:rsidRPr="00CF552D">
        <w:rPr>
          <w:rFonts w:ascii="Arial Narrow" w:hAnsi="Arial Narrow"/>
          <w:sz w:val="26"/>
          <w:szCs w:val="26"/>
        </w:rPr>
        <w:t>, hipótesis sobre la cual ha sostenido la jurisprudencia constitucional que “</w:t>
      </w:r>
      <w:r w:rsidR="003930AE" w:rsidRPr="00C579B6">
        <w:rPr>
          <w:rFonts w:ascii="Arial Narrow" w:hAnsi="Arial Narrow"/>
          <w:i/>
          <w:iCs/>
          <w:sz w:val="24"/>
          <w:szCs w:val="26"/>
        </w:rPr>
        <w:t>tiene como finalidad proteger los derechos de los ciudadanos de obtener respuestas razonadas de la administración de justicia, permitiendo de esta manera, ejercer efectivamente el derecho de contradicción. Por lo tanto, el juez de tutela debe tener en cuenta, que la falta de motivación de una decisión judicial, supone una clara vulneración al derecho del debido proceso ya que existe un deber en cabeza de los funcionarios judiciales, el cual tiene que presentar las razones fácticas y jurídicas que sustentan el fallo, acción que se genera en virtud de un principio base de la función judicial</w:t>
      </w:r>
      <w:r w:rsidR="006D4FB9" w:rsidRPr="00CF552D">
        <w:rPr>
          <w:rFonts w:ascii="Arial Narrow" w:hAnsi="Arial Narrow"/>
          <w:i/>
          <w:iCs/>
          <w:sz w:val="26"/>
          <w:szCs w:val="26"/>
        </w:rPr>
        <w:t>”</w:t>
      </w:r>
      <w:r w:rsidR="000E0C4A" w:rsidRPr="00CF552D">
        <w:rPr>
          <w:rFonts w:ascii="Arial Narrow" w:hAnsi="Arial Narrow"/>
          <w:sz w:val="26"/>
          <w:szCs w:val="26"/>
        </w:rPr>
        <w:t xml:space="preserve"> (C.C. SU-635 de 2015)</w:t>
      </w:r>
      <w:r w:rsidR="006D4FB9" w:rsidRPr="00CF552D">
        <w:rPr>
          <w:rFonts w:ascii="Arial Narrow" w:hAnsi="Arial Narrow"/>
          <w:sz w:val="26"/>
          <w:szCs w:val="26"/>
        </w:rPr>
        <w:t>.</w:t>
      </w:r>
      <w:r w:rsidRPr="00CF552D">
        <w:rPr>
          <w:rFonts w:ascii="Arial Narrow" w:hAnsi="Arial Narrow"/>
          <w:i/>
          <w:iCs/>
          <w:sz w:val="26"/>
          <w:szCs w:val="26"/>
        </w:rPr>
        <w:t xml:space="preserve"> </w:t>
      </w:r>
    </w:p>
    <w:p w14:paraId="1542D582" w14:textId="77777777" w:rsidR="000C2BE5" w:rsidRPr="00CF552D" w:rsidRDefault="000C2BE5" w:rsidP="00CF552D">
      <w:pPr>
        <w:pStyle w:val="Sinespaciado"/>
        <w:spacing w:line="276" w:lineRule="auto"/>
        <w:jc w:val="both"/>
        <w:rPr>
          <w:rFonts w:ascii="Arial Narrow" w:hAnsi="Arial Narrow"/>
          <w:sz w:val="26"/>
          <w:szCs w:val="26"/>
        </w:rPr>
      </w:pPr>
    </w:p>
    <w:p w14:paraId="6237F04B" w14:textId="2767C7B6" w:rsidR="00A247B6" w:rsidRPr="00CF552D" w:rsidRDefault="00A247B6" w:rsidP="00CF552D">
      <w:pPr>
        <w:pStyle w:val="Sinespaciado"/>
        <w:spacing w:line="276" w:lineRule="auto"/>
        <w:jc w:val="both"/>
        <w:rPr>
          <w:rFonts w:ascii="Arial Narrow" w:hAnsi="Arial Narrow"/>
          <w:sz w:val="26"/>
          <w:szCs w:val="26"/>
        </w:rPr>
      </w:pPr>
      <w:r w:rsidRPr="00CF552D">
        <w:rPr>
          <w:rFonts w:ascii="Arial Narrow" w:hAnsi="Arial Narrow"/>
          <w:sz w:val="26"/>
          <w:szCs w:val="26"/>
        </w:rPr>
        <w:t xml:space="preserve">En el presente caso, mas allá de que está Corporación </w:t>
      </w:r>
      <w:r w:rsidR="00DF0711" w:rsidRPr="00CF552D">
        <w:rPr>
          <w:rFonts w:ascii="Arial Narrow" w:hAnsi="Arial Narrow"/>
          <w:sz w:val="26"/>
          <w:szCs w:val="26"/>
        </w:rPr>
        <w:t xml:space="preserve">comparta o no la misma, </w:t>
      </w:r>
      <w:r w:rsidRPr="00CF552D">
        <w:rPr>
          <w:rFonts w:ascii="Arial Narrow" w:hAnsi="Arial Narrow"/>
          <w:sz w:val="26"/>
          <w:szCs w:val="26"/>
        </w:rPr>
        <w:t>lo cierto es que no puede desconocerse que la sentencia controvertida sí ofreció la argumentación</w:t>
      </w:r>
      <w:r w:rsidR="00DF0711" w:rsidRPr="00CF552D">
        <w:rPr>
          <w:rFonts w:ascii="Arial Narrow" w:hAnsi="Arial Narrow"/>
          <w:sz w:val="26"/>
          <w:szCs w:val="26"/>
        </w:rPr>
        <w:t xml:space="preserve"> mínima</w:t>
      </w:r>
      <w:r w:rsidRPr="00CF552D">
        <w:rPr>
          <w:rFonts w:ascii="Arial Narrow" w:hAnsi="Arial Narrow"/>
          <w:sz w:val="26"/>
          <w:szCs w:val="26"/>
        </w:rPr>
        <w:t xml:space="preserve"> necesaria para soportar </w:t>
      </w:r>
      <w:r w:rsidR="00DF0711" w:rsidRPr="00CF552D">
        <w:rPr>
          <w:rFonts w:ascii="Arial Narrow" w:hAnsi="Arial Narrow"/>
          <w:sz w:val="26"/>
          <w:szCs w:val="26"/>
        </w:rPr>
        <w:t>el sentido de la decisión</w:t>
      </w:r>
      <w:r w:rsidR="000C2BE5" w:rsidRPr="00CF552D">
        <w:rPr>
          <w:rStyle w:val="Refdenotaalpie"/>
          <w:rFonts w:ascii="Arial Narrow" w:hAnsi="Arial Narrow"/>
          <w:sz w:val="26"/>
          <w:szCs w:val="26"/>
        </w:rPr>
        <w:footnoteReference w:id="17"/>
      </w:r>
      <w:r w:rsidR="000C2BE5" w:rsidRPr="00CF552D">
        <w:rPr>
          <w:rFonts w:ascii="Arial Narrow" w:hAnsi="Arial Narrow"/>
          <w:sz w:val="26"/>
          <w:szCs w:val="26"/>
        </w:rPr>
        <w:t xml:space="preserve">, como viene de explicarse al analizar el defecto fáctico, lo que descarta la existencia de un ejercicio hermenéutico caprichoso o guiado por los meros prejuicios del juzgador. </w:t>
      </w:r>
    </w:p>
    <w:p w14:paraId="5E469F49" w14:textId="77777777" w:rsidR="008E1540" w:rsidRPr="00CF552D" w:rsidRDefault="008E1540" w:rsidP="00CF552D">
      <w:pPr>
        <w:pStyle w:val="Sinespaciado"/>
        <w:spacing w:line="276" w:lineRule="auto"/>
        <w:jc w:val="both"/>
        <w:rPr>
          <w:rFonts w:ascii="Arial Narrow" w:hAnsi="Arial Narrow"/>
          <w:sz w:val="26"/>
          <w:szCs w:val="26"/>
        </w:rPr>
      </w:pPr>
    </w:p>
    <w:p w14:paraId="56599E37" w14:textId="3089E601" w:rsidR="00BA3715" w:rsidRPr="00CF552D" w:rsidRDefault="00C37650" w:rsidP="00CF552D">
      <w:pPr>
        <w:pStyle w:val="Sinespaciado"/>
        <w:spacing w:line="276" w:lineRule="auto"/>
        <w:jc w:val="both"/>
        <w:rPr>
          <w:rFonts w:ascii="Arial Narrow" w:hAnsi="Arial Narrow"/>
          <w:sz w:val="26"/>
          <w:szCs w:val="26"/>
        </w:rPr>
      </w:pPr>
      <w:r w:rsidRPr="00CF552D">
        <w:rPr>
          <w:rFonts w:ascii="Arial Narrow" w:hAnsi="Arial Narrow"/>
          <w:b/>
          <w:sz w:val="26"/>
          <w:szCs w:val="26"/>
        </w:rPr>
        <w:t>8</w:t>
      </w:r>
      <w:r w:rsidR="00680DDF" w:rsidRPr="00CF552D">
        <w:rPr>
          <w:rFonts w:ascii="Arial Narrow" w:hAnsi="Arial Narrow"/>
          <w:b/>
          <w:sz w:val="26"/>
          <w:szCs w:val="26"/>
        </w:rPr>
        <w:t>.</w:t>
      </w:r>
      <w:r w:rsidR="00680DDF" w:rsidRPr="00CF552D">
        <w:rPr>
          <w:rFonts w:ascii="Arial Narrow" w:hAnsi="Arial Narrow"/>
          <w:sz w:val="26"/>
          <w:szCs w:val="26"/>
        </w:rPr>
        <w:t xml:space="preserve"> En estas condiciones, el fallo que negó el amparo </w:t>
      </w:r>
      <w:r w:rsidR="00F5766F" w:rsidRPr="00CF552D">
        <w:rPr>
          <w:rFonts w:ascii="Arial Narrow" w:hAnsi="Arial Narrow"/>
          <w:sz w:val="26"/>
          <w:szCs w:val="26"/>
        </w:rPr>
        <w:t>invocado</w:t>
      </w:r>
      <w:r w:rsidR="00680DDF" w:rsidRPr="00CF552D">
        <w:rPr>
          <w:rFonts w:ascii="Arial Narrow" w:hAnsi="Arial Narrow"/>
          <w:sz w:val="26"/>
          <w:szCs w:val="26"/>
        </w:rPr>
        <w:t xml:space="preserve"> será avalado</w:t>
      </w:r>
      <w:r w:rsidR="00F5766F" w:rsidRPr="00CF552D">
        <w:rPr>
          <w:rFonts w:ascii="Arial Narrow" w:hAnsi="Arial Narrow"/>
          <w:sz w:val="26"/>
          <w:szCs w:val="26"/>
        </w:rPr>
        <w:t>, adicionándolo para declarar improcedente el amparo frente al defecto procedimental alegado.</w:t>
      </w:r>
    </w:p>
    <w:p w14:paraId="471796FF" w14:textId="77777777" w:rsidR="00680DDF" w:rsidRPr="00CF552D" w:rsidRDefault="00680DDF" w:rsidP="00CF552D">
      <w:pPr>
        <w:pStyle w:val="Sinespaciado"/>
        <w:spacing w:line="276" w:lineRule="auto"/>
        <w:jc w:val="both"/>
        <w:rPr>
          <w:rFonts w:ascii="Arial Narrow" w:hAnsi="Arial Narrow"/>
          <w:sz w:val="26"/>
          <w:szCs w:val="26"/>
        </w:rPr>
      </w:pPr>
    </w:p>
    <w:p w14:paraId="6F088781" w14:textId="77777777" w:rsidR="005B0F9B" w:rsidRPr="00CF552D" w:rsidRDefault="005B0F9B" w:rsidP="00CF552D">
      <w:pPr>
        <w:pStyle w:val="Sinespaciado"/>
        <w:spacing w:line="276" w:lineRule="auto"/>
        <w:jc w:val="center"/>
        <w:rPr>
          <w:rFonts w:ascii="Arial Narrow" w:hAnsi="Arial Narrow"/>
          <w:bCs/>
          <w:sz w:val="26"/>
          <w:szCs w:val="26"/>
        </w:rPr>
      </w:pPr>
      <w:r w:rsidRPr="00CF552D">
        <w:rPr>
          <w:rFonts w:ascii="Arial Narrow" w:hAnsi="Arial Narrow"/>
          <w:b/>
          <w:bCs/>
          <w:sz w:val="26"/>
          <w:szCs w:val="26"/>
          <w:u w:val="single"/>
        </w:rPr>
        <w:t>DECISIÓN</w:t>
      </w:r>
    </w:p>
    <w:p w14:paraId="35435C05" w14:textId="77777777" w:rsidR="005B0F9B" w:rsidRPr="00CF552D" w:rsidRDefault="005B0F9B" w:rsidP="00CF552D">
      <w:pPr>
        <w:pStyle w:val="Sinespaciado"/>
        <w:spacing w:line="276" w:lineRule="auto"/>
        <w:jc w:val="both"/>
        <w:rPr>
          <w:rFonts w:ascii="Arial Narrow" w:hAnsi="Arial Narrow"/>
          <w:sz w:val="26"/>
          <w:szCs w:val="26"/>
        </w:rPr>
      </w:pPr>
    </w:p>
    <w:p w14:paraId="742E04E7" w14:textId="3452D972" w:rsidR="005B0F9B" w:rsidRPr="00CF552D" w:rsidRDefault="005B0F9B" w:rsidP="00CF552D">
      <w:pPr>
        <w:pStyle w:val="Sinespaciado"/>
        <w:spacing w:line="276" w:lineRule="auto"/>
        <w:jc w:val="both"/>
        <w:rPr>
          <w:rFonts w:ascii="Arial Narrow" w:hAnsi="Arial Narrow" w:cs="Arial"/>
          <w:sz w:val="26"/>
          <w:szCs w:val="26"/>
          <w:lang w:val="es-MX"/>
        </w:rPr>
      </w:pPr>
      <w:r w:rsidRPr="00CF552D">
        <w:rPr>
          <w:rFonts w:ascii="Arial Narrow" w:hAnsi="Arial Narrow" w:cs="Arial"/>
          <w:sz w:val="26"/>
          <w:szCs w:val="26"/>
          <w:lang w:val="es-MX"/>
        </w:rPr>
        <w:t xml:space="preserve">Con fundamento en lo expuesto, el </w:t>
      </w:r>
      <w:r w:rsidRPr="00CF552D">
        <w:rPr>
          <w:rFonts w:ascii="Arial Narrow" w:hAnsi="Arial Narrow" w:cs="Arial"/>
          <w:bCs/>
          <w:sz w:val="26"/>
          <w:szCs w:val="26"/>
          <w:lang w:val="es-MX"/>
        </w:rPr>
        <w:t xml:space="preserve">TRIBUNAL SUPERIOR DEL DISTRITO JUDICIAL DE </w:t>
      </w:r>
      <w:r w:rsidR="00D05259" w:rsidRPr="00CF552D">
        <w:rPr>
          <w:rFonts w:ascii="Arial Narrow" w:hAnsi="Arial Narrow" w:cs="Arial"/>
          <w:bCs/>
          <w:sz w:val="26"/>
          <w:szCs w:val="26"/>
          <w:lang w:val="es-MX"/>
        </w:rPr>
        <w:t xml:space="preserve">PEREIRA, </w:t>
      </w:r>
      <w:r w:rsidRPr="00CF552D">
        <w:rPr>
          <w:rFonts w:ascii="Arial Narrow" w:hAnsi="Arial Narrow" w:cs="Arial"/>
          <w:bCs/>
          <w:sz w:val="26"/>
          <w:szCs w:val="26"/>
          <w:lang w:val="es-MX"/>
        </w:rPr>
        <w:t>SALA CIVIL</w:t>
      </w:r>
      <w:r w:rsidR="00C579B6">
        <w:rPr>
          <w:rFonts w:ascii="Arial Narrow" w:hAnsi="Arial Narrow" w:cs="Arial"/>
          <w:bCs/>
          <w:sz w:val="26"/>
          <w:szCs w:val="26"/>
          <w:lang w:val="es-MX"/>
        </w:rPr>
        <w:t xml:space="preserve"> </w:t>
      </w:r>
      <w:r w:rsidRPr="00CF552D">
        <w:rPr>
          <w:rFonts w:ascii="Arial Narrow" w:hAnsi="Arial Narrow" w:cs="Arial"/>
          <w:bCs/>
          <w:sz w:val="26"/>
          <w:szCs w:val="26"/>
          <w:lang w:val="es-MX"/>
        </w:rPr>
        <w:t xml:space="preserve">— FAMILIA, </w:t>
      </w:r>
      <w:r w:rsidRPr="00CF552D">
        <w:rPr>
          <w:rFonts w:ascii="Arial Narrow" w:hAnsi="Arial Narrow" w:cs="Arial"/>
          <w:sz w:val="26"/>
          <w:szCs w:val="26"/>
          <w:lang w:val="es-MX"/>
        </w:rPr>
        <w:t>administrando Justicia en nombre de la República de Colombia y por autoridad de la ley,</w:t>
      </w:r>
    </w:p>
    <w:p w14:paraId="247F1100" w14:textId="77777777" w:rsidR="005B0F9B" w:rsidRPr="00CF552D" w:rsidRDefault="005B0F9B" w:rsidP="00CF552D">
      <w:pPr>
        <w:pStyle w:val="Sinespaciado"/>
        <w:spacing w:line="276" w:lineRule="auto"/>
        <w:jc w:val="both"/>
        <w:rPr>
          <w:rFonts w:ascii="Arial Narrow" w:hAnsi="Arial Narrow"/>
          <w:sz w:val="26"/>
          <w:szCs w:val="26"/>
        </w:rPr>
      </w:pPr>
    </w:p>
    <w:p w14:paraId="39BBE2E0" w14:textId="77777777" w:rsidR="005B0F9B" w:rsidRPr="00CF552D" w:rsidRDefault="005B0F9B" w:rsidP="00CF552D">
      <w:pPr>
        <w:pStyle w:val="Sinespaciado"/>
        <w:spacing w:line="276" w:lineRule="auto"/>
        <w:jc w:val="center"/>
        <w:rPr>
          <w:rFonts w:ascii="Arial Narrow" w:hAnsi="Arial Narrow"/>
          <w:b/>
          <w:bCs/>
          <w:sz w:val="26"/>
          <w:szCs w:val="26"/>
        </w:rPr>
      </w:pPr>
      <w:r w:rsidRPr="00CF552D">
        <w:rPr>
          <w:rFonts w:ascii="Arial Narrow" w:hAnsi="Arial Narrow"/>
          <w:b/>
          <w:bCs/>
          <w:sz w:val="26"/>
          <w:szCs w:val="26"/>
          <w:u w:val="single"/>
        </w:rPr>
        <w:t>RESUELVE</w:t>
      </w:r>
    </w:p>
    <w:p w14:paraId="77FB75DA" w14:textId="77777777" w:rsidR="005B0F9B" w:rsidRPr="00CF552D" w:rsidRDefault="005B0F9B" w:rsidP="00CF552D">
      <w:pPr>
        <w:pStyle w:val="Sinespaciado"/>
        <w:spacing w:line="276" w:lineRule="auto"/>
        <w:jc w:val="both"/>
        <w:rPr>
          <w:rFonts w:ascii="Arial Narrow" w:hAnsi="Arial Narrow"/>
          <w:sz w:val="26"/>
          <w:szCs w:val="26"/>
        </w:rPr>
      </w:pPr>
    </w:p>
    <w:p w14:paraId="04E51B2B" w14:textId="1D3F0470" w:rsidR="00497BB0" w:rsidRPr="00CF552D" w:rsidRDefault="005B0F9B" w:rsidP="00CF552D">
      <w:pPr>
        <w:pStyle w:val="Sinespaciado"/>
        <w:spacing w:line="276" w:lineRule="auto"/>
        <w:jc w:val="both"/>
        <w:rPr>
          <w:rFonts w:ascii="Arial Narrow" w:eastAsia="Times New Roman" w:hAnsi="Arial Narrow" w:cs="Times New Roman"/>
          <w:color w:val="000000"/>
          <w:sz w:val="26"/>
          <w:szCs w:val="26"/>
          <w:lang w:eastAsia="es-MX"/>
        </w:rPr>
      </w:pPr>
      <w:r w:rsidRPr="00CF552D">
        <w:rPr>
          <w:rFonts w:ascii="Arial Narrow" w:hAnsi="Arial Narrow" w:cs="Arial"/>
          <w:b/>
          <w:bCs/>
          <w:sz w:val="26"/>
          <w:szCs w:val="26"/>
          <w:lang w:val="es-MX"/>
        </w:rPr>
        <w:t xml:space="preserve">PRIMERO: </w:t>
      </w:r>
      <w:r w:rsidR="00F5766F" w:rsidRPr="00CF552D">
        <w:rPr>
          <w:rFonts w:ascii="Arial Narrow" w:hAnsi="Arial Narrow" w:cs="Arial"/>
          <w:b/>
          <w:bCs/>
          <w:sz w:val="26"/>
          <w:szCs w:val="26"/>
          <w:lang w:val="es-MX"/>
        </w:rPr>
        <w:t xml:space="preserve">Adicionar </w:t>
      </w:r>
      <w:r w:rsidR="00F5766F" w:rsidRPr="00CF552D">
        <w:rPr>
          <w:rFonts w:ascii="Arial Narrow" w:hAnsi="Arial Narrow" w:cs="Arial"/>
          <w:sz w:val="26"/>
          <w:szCs w:val="26"/>
          <w:lang w:val="es-MX"/>
        </w:rPr>
        <w:t>l</w:t>
      </w:r>
      <w:r w:rsidR="00254DBA" w:rsidRPr="00CF552D">
        <w:rPr>
          <w:rFonts w:ascii="Arial Narrow" w:hAnsi="Arial Narrow" w:cs="Arial"/>
          <w:sz w:val="26"/>
          <w:szCs w:val="26"/>
          <w:lang w:val="es-MX"/>
        </w:rPr>
        <w:t>a</w:t>
      </w:r>
      <w:r w:rsidR="0026693B" w:rsidRPr="00CF552D">
        <w:rPr>
          <w:rFonts w:ascii="Arial Narrow" w:hAnsi="Arial Narrow" w:cs="Arial"/>
          <w:sz w:val="26"/>
          <w:szCs w:val="26"/>
          <w:lang w:val="es-MX"/>
        </w:rPr>
        <w:t xml:space="preserve"> sentencia </w:t>
      </w:r>
      <w:r w:rsidR="00E36294" w:rsidRPr="00CF552D">
        <w:rPr>
          <w:rFonts w:ascii="Arial Narrow" w:hAnsi="Arial Narrow" w:cs="Arial"/>
          <w:sz w:val="26"/>
          <w:szCs w:val="26"/>
          <w:lang w:val="es-MX"/>
        </w:rPr>
        <w:t>de fecha y procedencia anotadas</w:t>
      </w:r>
      <w:r w:rsidR="00F5766F" w:rsidRPr="00CF552D">
        <w:rPr>
          <w:rFonts w:ascii="Arial Narrow" w:hAnsi="Arial Narrow" w:cs="Arial"/>
          <w:sz w:val="26"/>
          <w:szCs w:val="26"/>
          <w:lang w:val="es-MX"/>
        </w:rPr>
        <w:t xml:space="preserve">, para declarar improcedente la acción de tutela frente al defecto procedimental alegado. En lo demás se mantiene incólume. </w:t>
      </w:r>
    </w:p>
    <w:p w14:paraId="644FF48B" w14:textId="77777777" w:rsidR="00497BB0" w:rsidRPr="00CF552D" w:rsidRDefault="00497BB0" w:rsidP="00CF552D">
      <w:pPr>
        <w:pStyle w:val="Sinespaciado"/>
        <w:spacing w:line="276" w:lineRule="auto"/>
        <w:jc w:val="both"/>
        <w:rPr>
          <w:rFonts w:ascii="Arial Narrow" w:eastAsia="Times New Roman" w:hAnsi="Arial Narrow" w:cs="Times New Roman"/>
          <w:color w:val="000000"/>
          <w:sz w:val="26"/>
          <w:szCs w:val="26"/>
          <w:lang w:eastAsia="es-MX"/>
        </w:rPr>
      </w:pPr>
    </w:p>
    <w:p w14:paraId="6A6573FA" w14:textId="77777777" w:rsidR="00837445" w:rsidRPr="00CF552D" w:rsidRDefault="003047BF" w:rsidP="00CF552D">
      <w:pPr>
        <w:pStyle w:val="Sinespaciado"/>
        <w:spacing w:line="276" w:lineRule="auto"/>
        <w:jc w:val="both"/>
        <w:rPr>
          <w:rFonts w:ascii="Arial Narrow" w:hAnsi="Arial Narrow" w:cs="Arial"/>
          <w:sz w:val="26"/>
          <w:szCs w:val="26"/>
          <w:lang w:val="es-MX"/>
        </w:rPr>
      </w:pPr>
      <w:r w:rsidRPr="00CF552D">
        <w:rPr>
          <w:rFonts w:ascii="Arial Narrow" w:hAnsi="Arial Narrow" w:cs="Arial"/>
          <w:b/>
          <w:bCs/>
          <w:sz w:val="26"/>
          <w:szCs w:val="26"/>
          <w:lang w:val="es-MX"/>
        </w:rPr>
        <w:t>SEGUNDO</w:t>
      </w:r>
      <w:r w:rsidR="005B0F9B" w:rsidRPr="00CF552D">
        <w:rPr>
          <w:rFonts w:ascii="Arial Narrow" w:hAnsi="Arial Narrow" w:cs="Arial"/>
          <w:b/>
          <w:bCs/>
          <w:sz w:val="26"/>
          <w:szCs w:val="26"/>
          <w:lang w:val="es-MX"/>
        </w:rPr>
        <w:t>:</w:t>
      </w:r>
      <w:r w:rsidR="00837445" w:rsidRPr="00CF552D">
        <w:rPr>
          <w:rFonts w:ascii="Arial Narrow" w:hAnsi="Arial Narrow" w:cs="Arial"/>
          <w:b/>
          <w:bCs/>
          <w:sz w:val="26"/>
          <w:szCs w:val="26"/>
          <w:lang w:val="es-MX"/>
        </w:rPr>
        <w:t xml:space="preserve"> NOTIFICAR</w:t>
      </w:r>
      <w:r w:rsidR="00837445" w:rsidRPr="00CF552D">
        <w:rPr>
          <w:rFonts w:ascii="Arial Narrow" w:hAnsi="Arial Narrow" w:cs="Arial"/>
          <w:sz w:val="26"/>
          <w:szCs w:val="26"/>
          <w:lang w:val="es-MX"/>
        </w:rPr>
        <w:t xml:space="preserve"> a las partes lo aquí resuelto en la forma más expedita y eficaz posible. Comuníquese de igual forma a la Jueza de primera instancia.</w:t>
      </w:r>
    </w:p>
    <w:p w14:paraId="511F24D9" w14:textId="77777777" w:rsidR="00837445" w:rsidRPr="00CF552D" w:rsidRDefault="00837445" w:rsidP="00CF552D">
      <w:pPr>
        <w:pStyle w:val="Sinespaciado"/>
        <w:spacing w:line="276" w:lineRule="auto"/>
        <w:jc w:val="both"/>
        <w:rPr>
          <w:rFonts w:ascii="Arial Narrow" w:hAnsi="Arial Narrow" w:cs="Arial"/>
          <w:sz w:val="26"/>
          <w:szCs w:val="26"/>
          <w:lang w:val="es-MX"/>
        </w:rPr>
      </w:pPr>
    </w:p>
    <w:p w14:paraId="32D5694E" w14:textId="77777777" w:rsidR="00837445" w:rsidRPr="00CF552D" w:rsidRDefault="003047BF" w:rsidP="00CF552D">
      <w:pPr>
        <w:pStyle w:val="Sinespaciado"/>
        <w:spacing w:line="276" w:lineRule="auto"/>
        <w:jc w:val="both"/>
        <w:rPr>
          <w:rFonts w:ascii="Arial Narrow" w:hAnsi="Arial Narrow"/>
          <w:b/>
          <w:sz w:val="26"/>
          <w:szCs w:val="26"/>
        </w:rPr>
      </w:pPr>
      <w:r w:rsidRPr="00CF552D">
        <w:rPr>
          <w:rFonts w:ascii="Arial Narrow" w:hAnsi="Arial Narrow" w:cs="Arial"/>
          <w:b/>
          <w:bCs/>
          <w:sz w:val="26"/>
          <w:szCs w:val="26"/>
          <w:lang w:val="es-MX"/>
        </w:rPr>
        <w:t>TERCERO</w:t>
      </w:r>
      <w:r w:rsidR="00CE6F27" w:rsidRPr="00CF552D">
        <w:rPr>
          <w:rFonts w:ascii="Arial Narrow" w:hAnsi="Arial Narrow" w:cs="Arial"/>
          <w:b/>
          <w:bCs/>
          <w:sz w:val="26"/>
          <w:szCs w:val="26"/>
          <w:lang w:val="es-MX"/>
        </w:rPr>
        <w:t xml:space="preserve">: </w:t>
      </w:r>
      <w:r w:rsidR="00837445" w:rsidRPr="00CF552D">
        <w:rPr>
          <w:rFonts w:ascii="Arial Narrow" w:hAnsi="Arial Narrow" w:cs="Arial"/>
          <w:b/>
          <w:sz w:val="26"/>
          <w:szCs w:val="26"/>
          <w:lang w:val="es-MX"/>
        </w:rPr>
        <w:t>ENVIAR</w:t>
      </w:r>
      <w:r w:rsidR="00837445" w:rsidRPr="00CF552D">
        <w:rPr>
          <w:rFonts w:ascii="Arial Narrow" w:hAnsi="Arial Narrow" w:cs="Arial"/>
          <w:bCs/>
          <w:sz w:val="26"/>
          <w:szCs w:val="26"/>
          <w:lang w:val="es-MX"/>
        </w:rPr>
        <w:t xml:space="preserve"> </w:t>
      </w:r>
      <w:r w:rsidR="00837445" w:rsidRPr="00CF552D">
        <w:rPr>
          <w:rFonts w:ascii="Arial Narrow" w:hAnsi="Arial Narrow" w:cs="Arial"/>
          <w:sz w:val="26"/>
          <w:szCs w:val="26"/>
          <w:lang w:val="es-MX"/>
        </w:rPr>
        <w:t xml:space="preserve">oportunamente, el presente expediente a la Honorable Corte Constitucional para su eventual </w:t>
      </w:r>
      <w:r w:rsidR="00E36294" w:rsidRPr="00CF552D">
        <w:rPr>
          <w:rFonts w:ascii="Arial Narrow" w:hAnsi="Arial Narrow" w:cs="Arial"/>
          <w:sz w:val="26"/>
          <w:szCs w:val="26"/>
          <w:lang w:val="es-MX"/>
        </w:rPr>
        <w:t>revisión.</w:t>
      </w:r>
    </w:p>
    <w:p w14:paraId="4035B252" w14:textId="77777777" w:rsidR="00837445" w:rsidRPr="00CF552D" w:rsidRDefault="00837445" w:rsidP="00CF552D">
      <w:pPr>
        <w:spacing w:after="0" w:line="276" w:lineRule="auto"/>
        <w:jc w:val="center"/>
        <w:rPr>
          <w:rFonts w:ascii="Arial Narrow" w:hAnsi="Arial Narrow"/>
          <w:b/>
          <w:iCs/>
          <w:sz w:val="26"/>
          <w:szCs w:val="26"/>
        </w:rPr>
      </w:pPr>
    </w:p>
    <w:p w14:paraId="6706DD96" w14:textId="77777777" w:rsidR="00B22BD2" w:rsidRPr="00CF552D" w:rsidRDefault="00B22BD2" w:rsidP="00CF552D">
      <w:pPr>
        <w:spacing w:after="0" w:line="276" w:lineRule="auto"/>
        <w:jc w:val="center"/>
        <w:rPr>
          <w:rFonts w:ascii="Arial Narrow" w:hAnsi="Arial Narrow"/>
          <w:b/>
          <w:iCs/>
          <w:sz w:val="26"/>
          <w:szCs w:val="26"/>
        </w:rPr>
      </w:pPr>
      <w:r w:rsidRPr="00CF552D">
        <w:rPr>
          <w:rFonts w:ascii="Arial Narrow" w:hAnsi="Arial Narrow"/>
          <w:b/>
          <w:iCs/>
          <w:sz w:val="26"/>
          <w:szCs w:val="26"/>
        </w:rPr>
        <w:t>NOTIFÍQUESE Y CÚMPLASE</w:t>
      </w:r>
    </w:p>
    <w:p w14:paraId="0D6FAF9E" w14:textId="77777777" w:rsidR="00B22BD2" w:rsidRPr="00CF552D" w:rsidRDefault="00B22BD2" w:rsidP="00CF552D">
      <w:pPr>
        <w:spacing w:after="0" w:line="276" w:lineRule="auto"/>
        <w:jc w:val="center"/>
        <w:rPr>
          <w:rFonts w:ascii="Arial Narrow" w:hAnsi="Arial Narrow"/>
          <w:b/>
          <w:iCs/>
          <w:sz w:val="26"/>
          <w:szCs w:val="26"/>
        </w:rPr>
      </w:pPr>
    </w:p>
    <w:p w14:paraId="77392F65" w14:textId="77777777" w:rsidR="00CF552D" w:rsidRPr="00CF552D" w:rsidRDefault="00CF552D" w:rsidP="00CF552D">
      <w:pPr>
        <w:widowControl w:val="0"/>
        <w:autoSpaceDE w:val="0"/>
        <w:spacing w:after="0" w:line="276" w:lineRule="auto"/>
        <w:jc w:val="both"/>
        <w:rPr>
          <w:rFonts w:ascii="Arial Narrow" w:eastAsia="Times New Roman" w:hAnsi="Arial Narrow" w:cs="Times New Roman"/>
          <w:sz w:val="26"/>
          <w:szCs w:val="26"/>
          <w:lang w:val="es-ES_tradnl" w:eastAsia="es-ES"/>
        </w:rPr>
      </w:pPr>
      <w:r w:rsidRPr="00CF552D">
        <w:rPr>
          <w:rFonts w:ascii="Arial Narrow" w:eastAsia="Times New Roman" w:hAnsi="Arial Narrow" w:cs="Times New Roman"/>
          <w:sz w:val="26"/>
          <w:szCs w:val="26"/>
          <w:lang w:val="es-ES_tradnl" w:eastAsia="es-ES"/>
        </w:rPr>
        <w:t>Los Magistrados,</w:t>
      </w:r>
    </w:p>
    <w:p w14:paraId="67DC3A16" w14:textId="77777777" w:rsidR="00CF552D" w:rsidRPr="00CF552D" w:rsidRDefault="00CF552D" w:rsidP="00CF552D">
      <w:pPr>
        <w:widowControl w:val="0"/>
        <w:autoSpaceDE w:val="0"/>
        <w:spacing w:after="0" w:line="276" w:lineRule="auto"/>
        <w:jc w:val="both"/>
        <w:rPr>
          <w:rFonts w:ascii="Arial Narrow" w:eastAsia="Times New Roman" w:hAnsi="Arial Narrow" w:cs="Times New Roman"/>
          <w:sz w:val="26"/>
          <w:szCs w:val="26"/>
          <w:lang w:val="es-ES_tradnl" w:eastAsia="es-ES"/>
        </w:rPr>
      </w:pPr>
    </w:p>
    <w:p w14:paraId="06AD5CB3" w14:textId="77777777" w:rsidR="00CF552D" w:rsidRPr="00CF552D" w:rsidRDefault="00CF552D" w:rsidP="00CF552D">
      <w:pPr>
        <w:widowControl w:val="0"/>
        <w:autoSpaceDE w:val="0"/>
        <w:spacing w:after="0" w:line="276" w:lineRule="auto"/>
        <w:jc w:val="both"/>
        <w:rPr>
          <w:rFonts w:ascii="Arial Narrow" w:eastAsia="Times New Roman" w:hAnsi="Arial Narrow" w:cs="Times New Roman"/>
          <w:b/>
          <w:sz w:val="26"/>
          <w:szCs w:val="26"/>
          <w:lang w:val="es-ES_tradnl" w:eastAsia="es-ES"/>
        </w:rPr>
      </w:pPr>
    </w:p>
    <w:p w14:paraId="43C9F86C" w14:textId="77777777" w:rsidR="00CF552D" w:rsidRPr="00CF552D" w:rsidRDefault="00CF552D" w:rsidP="00CF552D">
      <w:pPr>
        <w:widowControl w:val="0"/>
        <w:autoSpaceDE w:val="0"/>
        <w:spacing w:after="0" w:line="276" w:lineRule="auto"/>
        <w:ind w:left="1416" w:firstLine="708"/>
        <w:jc w:val="both"/>
        <w:rPr>
          <w:rFonts w:ascii="Arial Narrow" w:eastAsia="Times New Roman" w:hAnsi="Arial Narrow" w:cs="Times New Roman"/>
          <w:b/>
          <w:sz w:val="26"/>
          <w:szCs w:val="26"/>
          <w:lang w:val="es-ES_tradnl" w:eastAsia="es-ES"/>
        </w:rPr>
      </w:pPr>
      <w:r w:rsidRPr="00CF552D">
        <w:rPr>
          <w:rFonts w:ascii="Arial Narrow" w:eastAsia="Times New Roman" w:hAnsi="Arial Narrow" w:cs="Times New Roman"/>
          <w:b/>
          <w:sz w:val="26"/>
          <w:szCs w:val="26"/>
          <w:lang w:val="es-ES_tradnl" w:eastAsia="es-ES"/>
        </w:rPr>
        <w:t>CARLOS MAURICIO GARCIA BARAJAS</w:t>
      </w:r>
    </w:p>
    <w:p w14:paraId="364C2652" w14:textId="77777777" w:rsidR="00CF552D" w:rsidRPr="00CF552D" w:rsidRDefault="00CF552D" w:rsidP="00CF55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eastAsia="es-ES"/>
        </w:rPr>
      </w:pPr>
    </w:p>
    <w:p w14:paraId="2266DE86" w14:textId="77777777" w:rsidR="00CF552D" w:rsidRPr="00CF552D" w:rsidRDefault="00CF552D" w:rsidP="00CF55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eastAsia="es-ES"/>
        </w:rPr>
      </w:pPr>
    </w:p>
    <w:p w14:paraId="5F738023" w14:textId="77777777" w:rsidR="00CF552D" w:rsidRPr="00CF552D" w:rsidRDefault="00CF552D" w:rsidP="00CF552D">
      <w:pPr>
        <w:tabs>
          <w:tab w:val="left" w:pos="0"/>
          <w:tab w:val="left" w:pos="708"/>
          <w:tab w:val="left" w:pos="1416"/>
          <w:tab w:val="left" w:pos="2124"/>
          <w:tab w:val="left" w:pos="2832"/>
          <w:tab w:val="left" w:pos="3540"/>
          <w:tab w:val="left" w:pos="4248"/>
          <w:tab w:val="left" w:pos="4956"/>
        </w:tabs>
        <w:spacing w:after="0" w:line="276" w:lineRule="auto"/>
        <w:jc w:val="both"/>
        <w:rPr>
          <w:rFonts w:ascii="Arial Narrow" w:eastAsia="Times New Roman" w:hAnsi="Arial Narrow" w:cs="Times New Roman"/>
          <w:b/>
          <w:sz w:val="26"/>
          <w:szCs w:val="26"/>
          <w:lang w:eastAsia="es-ES"/>
        </w:rPr>
      </w:pPr>
    </w:p>
    <w:p w14:paraId="6D07A72A" w14:textId="77777777" w:rsidR="00CF552D" w:rsidRPr="00CF552D" w:rsidRDefault="00CF552D" w:rsidP="00CF552D">
      <w:pPr>
        <w:tabs>
          <w:tab w:val="left" w:pos="708"/>
          <w:tab w:val="left" w:pos="1416"/>
          <w:tab w:val="left" w:pos="2124"/>
          <w:tab w:val="left" w:pos="2832"/>
          <w:tab w:val="left" w:pos="3540"/>
          <w:tab w:val="left" w:pos="4248"/>
          <w:tab w:val="left" w:pos="4956"/>
        </w:tabs>
        <w:spacing w:after="0" w:line="276" w:lineRule="auto"/>
        <w:jc w:val="both"/>
        <w:rPr>
          <w:rFonts w:ascii="Arial Narrow" w:eastAsia="Times New Roman" w:hAnsi="Arial Narrow" w:cs="Times New Roman"/>
          <w:b/>
          <w:bCs/>
          <w:sz w:val="26"/>
          <w:szCs w:val="26"/>
          <w:lang w:eastAsia="es-ES"/>
        </w:rPr>
      </w:pPr>
      <w:r w:rsidRPr="00CF552D">
        <w:rPr>
          <w:rFonts w:ascii="Arial Narrow" w:eastAsia="Times New Roman" w:hAnsi="Arial Narrow" w:cs="Times New Roman"/>
          <w:b/>
          <w:sz w:val="26"/>
          <w:szCs w:val="26"/>
          <w:lang w:eastAsia="es-ES"/>
        </w:rPr>
        <w:tab/>
      </w:r>
      <w:r w:rsidRPr="00CF552D">
        <w:rPr>
          <w:rFonts w:ascii="Arial Narrow" w:eastAsia="Times New Roman" w:hAnsi="Arial Narrow" w:cs="Times New Roman"/>
          <w:b/>
          <w:sz w:val="26"/>
          <w:szCs w:val="26"/>
          <w:lang w:eastAsia="es-ES"/>
        </w:rPr>
        <w:tab/>
      </w:r>
      <w:r w:rsidRPr="00CF552D">
        <w:rPr>
          <w:rFonts w:ascii="Arial Narrow" w:eastAsia="Times New Roman" w:hAnsi="Arial Narrow" w:cs="Times New Roman"/>
          <w:b/>
          <w:sz w:val="26"/>
          <w:szCs w:val="26"/>
          <w:lang w:eastAsia="es-ES"/>
        </w:rPr>
        <w:tab/>
      </w:r>
      <w:r w:rsidRPr="00CF552D">
        <w:rPr>
          <w:rFonts w:ascii="Arial Narrow" w:eastAsia="Times New Roman" w:hAnsi="Arial Narrow" w:cs="Times New Roman"/>
          <w:b/>
          <w:bCs/>
          <w:sz w:val="26"/>
          <w:szCs w:val="26"/>
          <w:lang w:eastAsia="es-ES"/>
        </w:rPr>
        <w:t>DUBERNEY GRISALES HERRERA</w:t>
      </w:r>
    </w:p>
    <w:p w14:paraId="59A4D80A" w14:textId="77777777" w:rsidR="00CF552D" w:rsidRPr="00CF552D" w:rsidRDefault="00CF552D" w:rsidP="00CF55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eastAsia="es-ES"/>
        </w:rPr>
      </w:pPr>
    </w:p>
    <w:p w14:paraId="2400D31F" w14:textId="77777777" w:rsidR="00CF552D" w:rsidRPr="00CF552D" w:rsidRDefault="00CF552D" w:rsidP="00CF55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eastAsia="es-ES"/>
        </w:rPr>
      </w:pPr>
    </w:p>
    <w:p w14:paraId="4EB01DC8" w14:textId="77777777" w:rsidR="00CF552D" w:rsidRPr="00CF552D" w:rsidRDefault="00CF552D" w:rsidP="00CF55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eastAsia="es-ES"/>
        </w:rPr>
      </w:pPr>
    </w:p>
    <w:p w14:paraId="5FEE832E" w14:textId="4921BF6D" w:rsidR="000B37BE" w:rsidRPr="00CF552D" w:rsidRDefault="00CF552D" w:rsidP="00CF55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after="0" w:line="276" w:lineRule="auto"/>
        <w:jc w:val="both"/>
        <w:rPr>
          <w:rFonts w:ascii="Arial Narrow" w:eastAsia="Times New Roman" w:hAnsi="Arial Narrow" w:cs="Times New Roman"/>
          <w:b/>
          <w:sz w:val="26"/>
          <w:szCs w:val="26"/>
          <w:lang w:eastAsia="es-ES"/>
        </w:rPr>
      </w:pPr>
      <w:r w:rsidRPr="00CF552D">
        <w:rPr>
          <w:rFonts w:ascii="Arial Narrow" w:eastAsia="Times New Roman" w:hAnsi="Arial Narrow" w:cs="Times New Roman"/>
          <w:b/>
          <w:sz w:val="26"/>
          <w:szCs w:val="26"/>
          <w:lang w:eastAsia="es-ES"/>
        </w:rPr>
        <w:tab/>
      </w:r>
      <w:r w:rsidRPr="00CF552D">
        <w:rPr>
          <w:rFonts w:ascii="Arial Narrow" w:eastAsia="Times New Roman" w:hAnsi="Arial Narrow" w:cs="Times New Roman"/>
          <w:b/>
          <w:sz w:val="26"/>
          <w:szCs w:val="26"/>
          <w:lang w:eastAsia="es-ES"/>
        </w:rPr>
        <w:tab/>
      </w:r>
      <w:r w:rsidRPr="00CF552D">
        <w:rPr>
          <w:rFonts w:ascii="Arial Narrow" w:eastAsia="Times New Roman" w:hAnsi="Arial Narrow" w:cs="Times New Roman"/>
          <w:b/>
          <w:sz w:val="26"/>
          <w:szCs w:val="26"/>
          <w:lang w:eastAsia="es-ES"/>
        </w:rPr>
        <w:tab/>
        <w:t>EDDER JIMMY SÁNCHEZ CALAMBÁS</w:t>
      </w:r>
    </w:p>
    <w:sectPr w:rsidR="000B37BE" w:rsidRPr="00CF552D" w:rsidSect="00F337B9">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EAD58" w14:textId="77777777" w:rsidR="009A77FB" w:rsidRDefault="009A77FB" w:rsidP="00A74900">
      <w:pPr>
        <w:spacing w:after="0" w:line="240" w:lineRule="auto"/>
      </w:pPr>
      <w:r>
        <w:separator/>
      </w:r>
    </w:p>
  </w:endnote>
  <w:endnote w:type="continuationSeparator" w:id="0">
    <w:p w14:paraId="41686F52" w14:textId="77777777" w:rsidR="009A77FB" w:rsidRDefault="009A77FB"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50541"/>
      <w:docPartObj>
        <w:docPartGallery w:val="Page Numbers (Bottom of Page)"/>
        <w:docPartUnique/>
      </w:docPartObj>
    </w:sdtPr>
    <w:sdtEndPr>
      <w:rPr>
        <w:rFonts w:ascii="Arial" w:hAnsi="Arial" w:cs="Arial"/>
        <w:sz w:val="18"/>
        <w:szCs w:val="18"/>
      </w:rPr>
    </w:sdtEndPr>
    <w:sdtContent>
      <w:p w14:paraId="72D1A444" w14:textId="77777777" w:rsidR="00130711" w:rsidRPr="007B56F3" w:rsidRDefault="00521F6B">
        <w:pPr>
          <w:pStyle w:val="Piedepgina"/>
          <w:jc w:val="right"/>
          <w:rPr>
            <w:rFonts w:ascii="Arial" w:hAnsi="Arial" w:cs="Arial"/>
            <w:sz w:val="18"/>
            <w:szCs w:val="18"/>
          </w:rPr>
        </w:pPr>
        <w:r w:rsidRPr="007B56F3">
          <w:rPr>
            <w:rFonts w:ascii="Arial" w:hAnsi="Arial" w:cs="Arial"/>
            <w:sz w:val="18"/>
            <w:szCs w:val="18"/>
          </w:rPr>
          <w:fldChar w:fldCharType="begin"/>
        </w:r>
        <w:r w:rsidRPr="007B56F3">
          <w:rPr>
            <w:rFonts w:ascii="Arial" w:hAnsi="Arial" w:cs="Arial"/>
            <w:sz w:val="18"/>
            <w:szCs w:val="18"/>
          </w:rPr>
          <w:instrText xml:space="preserve"> PAGE   \* MERGEFORMAT </w:instrText>
        </w:r>
        <w:r w:rsidRPr="007B56F3">
          <w:rPr>
            <w:rFonts w:ascii="Arial" w:hAnsi="Arial" w:cs="Arial"/>
            <w:sz w:val="18"/>
            <w:szCs w:val="18"/>
          </w:rPr>
          <w:fldChar w:fldCharType="separate"/>
        </w:r>
        <w:r w:rsidR="003A099A" w:rsidRPr="007B56F3">
          <w:rPr>
            <w:rFonts w:ascii="Arial" w:hAnsi="Arial" w:cs="Arial"/>
            <w:noProof/>
            <w:sz w:val="18"/>
            <w:szCs w:val="18"/>
          </w:rPr>
          <w:t>11</w:t>
        </w:r>
        <w:r w:rsidRPr="007B56F3">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11953" w14:textId="77777777" w:rsidR="009A77FB" w:rsidRDefault="009A77FB" w:rsidP="00A74900">
      <w:pPr>
        <w:spacing w:after="0" w:line="240" w:lineRule="auto"/>
      </w:pPr>
      <w:r>
        <w:separator/>
      </w:r>
    </w:p>
  </w:footnote>
  <w:footnote w:type="continuationSeparator" w:id="0">
    <w:p w14:paraId="579940D9" w14:textId="77777777" w:rsidR="009A77FB" w:rsidRDefault="009A77FB" w:rsidP="00A74900">
      <w:pPr>
        <w:spacing w:after="0" w:line="240" w:lineRule="auto"/>
      </w:pPr>
      <w:r>
        <w:continuationSeparator/>
      </w:r>
    </w:p>
  </w:footnote>
  <w:footnote w:id="1">
    <w:p w14:paraId="0AC29724" w14:textId="77777777" w:rsidR="00130711" w:rsidRPr="00C579B6" w:rsidRDefault="00130711" w:rsidP="00C579B6">
      <w:pPr>
        <w:pStyle w:val="Textonotapie"/>
        <w:jc w:val="both"/>
        <w:rPr>
          <w:rFonts w:ascii="Arial" w:hAnsi="Arial" w:cs="Arial"/>
          <w:sz w:val="18"/>
          <w:szCs w:val="16"/>
        </w:rPr>
      </w:pPr>
      <w:r w:rsidRPr="00C579B6">
        <w:rPr>
          <w:rStyle w:val="Refdenotaalpie"/>
          <w:rFonts w:ascii="Arial" w:hAnsi="Arial" w:cs="Arial"/>
          <w:sz w:val="18"/>
          <w:szCs w:val="16"/>
        </w:rPr>
        <w:footnoteRef/>
      </w:r>
      <w:r w:rsidRPr="00C579B6">
        <w:rPr>
          <w:rFonts w:ascii="Arial" w:hAnsi="Arial" w:cs="Arial"/>
          <w:sz w:val="18"/>
          <w:szCs w:val="16"/>
        </w:rPr>
        <w:t xml:space="preserve"> Documento 04 cuaderno de primera instancia.</w:t>
      </w:r>
    </w:p>
  </w:footnote>
  <w:footnote w:id="2">
    <w:p w14:paraId="662CFFFD" w14:textId="77777777" w:rsidR="00130711" w:rsidRPr="00C579B6" w:rsidRDefault="00130711" w:rsidP="00C579B6">
      <w:pPr>
        <w:pStyle w:val="Textonotapie"/>
        <w:jc w:val="both"/>
        <w:rPr>
          <w:rFonts w:ascii="Arial" w:hAnsi="Arial" w:cs="Arial"/>
          <w:sz w:val="18"/>
          <w:szCs w:val="16"/>
        </w:rPr>
      </w:pPr>
      <w:r w:rsidRPr="00C579B6">
        <w:rPr>
          <w:rStyle w:val="Refdenotaalpie"/>
          <w:rFonts w:ascii="Arial" w:hAnsi="Arial" w:cs="Arial"/>
          <w:sz w:val="18"/>
          <w:szCs w:val="16"/>
        </w:rPr>
        <w:footnoteRef/>
      </w:r>
      <w:r w:rsidRPr="00C579B6">
        <w:rPr>
          <w:rFonts w:ascii="Arial" w:hAnsi="Arial" w:cs="Arial"/>
          <w:sz w:val="18"/>
          <w:szCs w:val="16"/>
        </w:rPr>
        <w:t xml:space="preserve"> Documento 04 cuaderno de primera instancia.</w:t>
      </w:r>
    </w:p>
  </w:footnote>
  <w:footnote w:id="3">
    <w:p w14:paraId="67658ACA" w14:textId="77777777" w:rsidR="00130711" w:rsidRPr="00C579B6" w:rsidRDefault="00130711" w:rsidP="00C579B6">
      <w:pPr>
        <w:pStyle w:val="Textonotapie"/>
        <w:jc w:val="both"/>
        <w:rPr>
          <w:rFonts w:ascii="Arial" w:hAnsi="Arial" w:cs="Arial"/>
          <w:sz w:val="18"/>
          <w:szCs w:val="16"/>
        </w:rPr>
      </w:pPr>
      <w:r w:rsidRPr="00C579B6">
        <w:rPr>
          <w:rStyle w:val="Refdenotaalpie"/>
          <w:rFonts w:ascii="Arial" w:hAnsi="Arial" w:cs="Arial"/>
          <w:sz w:val="18"/>
          <w:szCs w:val="16"/>
        </w:rPr>
        <w:footnoteRef/>
      </w:r>
      <w:r w:rsidRPr="00C579B6">
        <w:rPr>
          <w:rFonts w:ascii="Arial" w:hAnsi="Arial" w:cs="Arial"/>
          <w:sz w:val="18"/>
          <w:szCs w:val="16"/>
        </w:rPr>
        <w:t xml:space="preserve"> Documento 16 del cuaderno de primera instancia</w:t>
      </w:r>
    </w:p>
  </w:footnote>
  <w:footnote w:id="4">
    <w:p w14:paraId="3D8A4737" w14:textId="77777777" w:rsidR="00130711" w:rsidRPr="00C579B6" w:rsidRDefault="00130711" w:rsidP="00C579B6">
      <w:pPr>
        <w:pStyle w:val="Textonotapie"/>
        <w:jc w:val="both"/>
        <w:rPr>
          <w:rFonts w:ascii="Arial" w:hAnsi="Arial" w:cs="Arial"/>
          <w:sz w:val="18"/>
          <w:szCs w:val="16"/>
        </w:rPr>
      </w:pPr>
      <w:r w:rsidRPr="00C579B6">
        <w:rPr>
          <w:rStyle w:val="Refdenotaalpie"/>
          <w:rFonts w:ascii="Arial" w:hAnsi="Arial" w:cs="Arial"/>
          <w:sz w:val="18"/>
          <w:szCs w:val="16"/>
        </w:rPr>
        <w:footnoteRef/>
      </w:r>
      <w:r w:rsidRPr="00C579B6">
        <w:rPr>
          <w:rFonts w:ascii="Arial" w:hAnsi="Arial" w:cs="Arial"/>
          <w:sz w:val="18"/>
          <w:szCs w:val="16"/>
        </w:rPr>
        <w:t xml:space="preserve"> Documento 22 del cuaderno de primera instancia</w:t>
      </w:r>
    </w:p>
  </w:footnote>
  <w:footnote w:id="5">
    <w:p w14:paraId="7CDAEF08" w14:textId="77777777" w:rsidR="00130711" w:rsidRPr="00C579B6" w:rsidRDefault="00130711" w:rsidP="00C579B6">
      <w:pPr>
        <w:pStyle w:val="Textonotapie"/>
        <w:jc w:val="both"/>
        <w:rPr>
          <w:rFonts w:ascii="Arial" w:hAnsi="Arial" w:cs="Arial"/>
          <w:sz w:val="18"/>
          <w:szCs w:val="16"/>
        </w:rPr>
      </w:pPr>
      <w:r w:rsidRPr="00C579B6">
        <w:rPr>
          <w:rStyle w:val="Refdenotaalpie"/>
          <w:rFonts w:ascii="Arial" w:hAnsi="Arial" w:cs="Arial"/>
          <w:sz w:val="18"/>
          <w:szCs w:val="16"/>
        </w:rPr>
        <w:footnoteRef/>
      </w:r>
      <w:r w:rsidRPr="00C579B6">
        <w:rPr>
          <w:rFonts w:ascii="Arial" w:hAnsi="Arial" w:cs="Arial"/>
          <w:sz w:val="18"/>
          <w:szCs w:val="16"/>
        </w:rPr>
        <w:t xml:space="preserve"> Documento 24 del cuaderno de primera instancia</w:t>
      </w:r>
    </w:p>
  </w:footnote>
  <w:footnote w:id="6">
    <w:p w14:paraId="7610EEE1" w14:textId="77777777" w:rsidR="00130711" w:rsidRPr="00C579B6" w:rsidRDefault="00130711" w:rsidP="00C579B6">
      <w:pPr>
        <w:pStyle w:val="Textonotapie"/>
        <w:jc w:val="both"/>
        <w:rPr>
          <w:rFonts w:ascii="Arial" w:hAnsi="Arial" w:cs="Arial"/>
          <w:i/>
          <w:iCs/>
          <w:sz w:val="18"/>
          <w:szCs w:val="16"/>
        </w:rPr>
      </w:pPr>
      <w:r w:rsidRPr="00C579B6">
        <w:rPr>
          <w:rStyle w:val="Refdenotaalpie"/>
          <w:rFonts w:ascii="Arial" w:hAnsi="Arial" w:cs="Arial"/>
          <w:sz w:val="18"/>
          <w:szCs w:val="16"/>
        </w:rPr>
        <w:footnoteRef/>
      </w:r>
      <w:r w:rsidRPr="00C579B6">
        <w:rPr>
          <w:rFonts w:ascii="Arial" w:hAnsi="Arial" w:cs="Arial"/>
          <w:sz w:val="18"/>
          <w:szCs w:val="16"/>
        </w:rPr>
        <w:t xml:space="preserve"> Cfr. Corte Constitucional. Sentencia T-053 del 2020. </w:t>
      </w:r>
    </w:p>
  </w:footnote>
  <w:footnote w:id="7">
    <w:p w14:paraId="02A91A04" w14:textId="77777777" w:rsidR="00130711" w:rsidRPr="00C579B6" w:rsidRDefault="00130711" w:rsidP="00C579B6">
      <w:pPr>
        <w:pStyle w:val="Textonotapie"/>
        <w:jc w:val="both"/>
        <w:rPr>
          <w:rFonts w:ascii="Arial" w:hAnsi="Arial" w:cs="Arial"/>
          <w:sz w:val="18"/>
          <w:szCs w:val="16"/>
        </w:rPr>
      </w:pPr>
      <w:r w:rsidRPr="00C579B6">
        <w:rPr>
          <w:rStyle w:val="Refdenotaalpie"/>
          <w:rFonts w:ascii="Arial" w:hAnsi="Arial" w:cs="Arial"/>
          <w:sz w:val="18"/>
          <w:szCs w:val="16"/>
        </w:rPr>
        <w:footnoteRef/>
      </w:r>
      <w:r w:rsidRPr="00C579B6">
        <w:rPr>
          <w:rFonts w:ascii="Arial" w:hAnsi="Arial" w:cs="Arial"/>
          <w:sz w:val="18"/>
          <w:szCs w:val="16"/>
        </w:rPr>
        <w:t xml:space="preserve"> Cfr. Corte Constitucional Sentencia SU-080 de 2020. </w:t>
      </w:r>
    </w:p>
  </w:footnote>
  <w:footnote w:id="8">
    <w:p w14:paraId="2DDA7E7B" w14:textId="77777777" w:rsidR="00B9490F" w:rsidRPr="00C579B6" w:rsidRDefault="00B9490F" w:rsidP="00C579B6">
      <w:pPr>
        <w:pStyle w:val="Textonotapie"/>
        <w:jc w:val="both"/>
        <w:rPr>
          <w:rFonts w:ascii="Arial" w:hAnsi="Arial" w:cs="Arial"/>
          <w:sz w:val="18"/>
          <w:szCs w:val="16"/>
        </w:rPr>
      </w:pPr>
      <w:r w:rsidRPr="00C579B6">
        <w:rPr>
          <w:rStyle w:val="Refdenotaalpie"/>
          <w:rFonts w:ascii="Arial" w:hAnsi="Arial" w:cs="Arial"/>
          <w:sz w:val="18"/>
          <w:szCs w:val="16"/>
        </w:rPr>
        <w:footnoteRef/>
      </w:r>
      <w:r w:rsidRPr="00C579B6">
        <w:rPr>
          <w:rFonts w:ascii="Arial" w:hAnsi="Arial" w:cs="Arial"/>
          <w:sz w:val="18"/>
          <w:szCs w:val="16"/>
        </w:rPr>
        <w:t xml:space="preserve"> Ver carpeta “02Cdno2ExpedienteJuzg8CivilMpal”</w:t>
      </w:r>
    </w:p>
  </w:footnote>
  <w:footnote w:id="9">
    <w:p w14:paraId="2C57AAB3" w14:textId="77777777" w:rsidR="00130711" w:rsidRPr="00C579B6" w:rsidRDefault="00130711" w:rsidP="00C579B6">
      <w:pPr>
        <w:pStyle w:val="Textonotapie"/>
        <w:jc w:val="both"/>
        <w:rPr>
          <w:rFonts w:ascii="Arial" w:hAnsi="Arial" w:cs="Arial"/>
          <w:sz w:val="18"/>
          <w:szCs w:val="16"/>
        </w:rPr>
      </w:pPr>
      <w:r w:rsidRPr="00C579B6">
        <w:rPr>
          <w:rStyle w:val="Refdenotaalpie"/>
          <w:rFonts w:ascii="Arial" w:hAnsi="Arial" w:cs="Arial"/>
          <w:sz w:val="18"/>
          <w:szCs w:val="16"/>
        </w:rPr>
        <w:footnoteRef/>
      </w:r>
      <w:r w:rsidRPr="00C579B6">
        <w:rPr>
          <w:rFonts w:ascii="Arial" w:hAnsi="Arial" w:cs="Arial"/>
          <w:sz w:val="18"/>
          <w:szCs w:val="16"/>
        </w:rPr>
        <w:t xml:space="preserve"> Archivo 02 del cuaderno de primera instancia</w:t>
      </w:r>
    </w:p>
  </w:footnote>
  <w:footnote w:id="10">
    <w:p w14:paraId="3A3C650E" w14:textId="77777777" w:rsidR="00130711" w:rsidRPr="00C579B6" w:rsidRDefault="00130711" w:rsidP="00C579B6">
      <w:pPr>
        <w:pStyle w:val="Textonotapie"/>
        <w:jc w:val="both"/>
        <w:rPr>
          <w:rFonts w:ascii="Arial" w:hAnsi="Arial" w:cs="Arial"/>
          <w:sz w:val="18"/>
          <w:szCs w:val="16"/>
        </w:rPr>
      </w:pPr>
      <w:r w:rsidRPr="00C579B6">
        <w:rPr>
          <w:rStyle w:val="Refdenotaalpie"/>
          <w:rFonts w:ascii="Arial" w:hAnsi="Arial" w:cs="Arial"/>
          <w:sz w:val="18"/>
          <w:szCs w:val="16"/>
        </w:rPr>
        <w:footnoteRef/>
      </w:r>
      <w:r w:rsidRPr="00C579B6">
        <w:rPr>
          <w:rFonts w:ascii="Arial" w:hAnsi="Arial" w:cs="Arial"/>
          <w:sz w:val="18"/>
          <w:szCs w:val="16"/>
        </w:rPr>
        <w:t xml:space="preserve"> Corte Constitucional Sentencia T 419 de 2011. </w:t>
      </w:r>
    </w:p>
  </w:footnote>
  <w:footnote w:id="11">
    <w:p w14:paraId="39FD9444" w14:textId="77777777" w:rsidR="00086FF0" w:rsidRPr="00C579B6" w:rsidRDefault="00086FF0" w:rsidP="00C579B6">
      <w:pPr>
        <w:pStyle w:val="Textonotapie"/>
        <w:jc w:val="both"/>
        <w:rPr>
          <w:rFonts w:ascii="Arial" w:hAnsi="Arial" w:cs="Arial"/>
          <w:sz w:val="18"/>
          <w:szCs w:val="16"/>
        </w:rPr>
      </w:pPr>
      <w:r w:rsidRPr="00C579B6">
        <w:rPr>
          <w:rStyle w:val="Refdenotaalpie"/>
          <w:rFonts w:ascii="Arial" w:hAnsi="Arial" w:cs="Arial"/>
          <w:sz w:val="18"/>
          <w:szCs w:val="16"/>
        </w:rPr>
        <w:footnoteRef/>
      </w:r>
      <w:r w:rsidRPr="00C579B6">
        <w:rPr>
          <w:rFonts w:ascii="Arial" w:hAnsi="Arial" w:cs="Arial"/>
          <w:sz w:val="18"/>
          <w:szCs w:val="16"/>
        </w:rPr>
        <w:t xml:space="preserve"> Folios 55 a 96 del documento 01 del archivo que contiene las copias del proceso </w:t>
      </w:r>
    </w:p>
  </w:footnote>
  <w:footnote w:id="12">
    <w:p w14:paraId="502DC7CC" w14:textId="77777777" w:rsidR="00130711" w:rsidRPr="00C579B6" w:rsidRDefault="00130711" w:rsidP="00C579B6">
      <w:pPr>
        <w:pStyle w:val="Textonotapie"/>
        <w:jc w:val="both"/>
        <w:rPr>
          <w:rFonts w:ascii="Arial" w:hAnsi="Arial" w:cs="Arial"/>
          <w:sz w:val="18"/>
          <w:szCs w:val="16"/>
        </w:rPr>
      </w:pPr>
      <w:r w:rsidRPr="00C579B6">
        <w:rPr>
          <w:rStyle w:val="Refdenotaalpie"/>
          <w:rFonts w:ascii="Arial" w:hAnsi="Arial" w:cs="Arial"/>
          <w:sz w:val="18"/>
          <w:szCs w:val="16"/>
        </w:rPr>
        <w:footnoteRef/>
      </w:r>
      <w:r w:rsidRPr="00C579B6">
        <w:rPr>
          <w:rFonts w:ascii="Arial" w:hAnsi="Arial" w:cs="Arial"/>
          <w:sz w:val="18"/>
          <w:szCs w:val="16"/>
        </w:rPr>
        <w:t xml:space="preserve"> Folios 04 a 13 del documento 01 del archivo que contiene las copias del proceso </w:t>
      </w:r>
    </w:p>
  </w:footnote>
  <w:footnote w:id="13">
    <w:p w14:paraId="0756C7D0" w14:textId="77777777" w:rsidR="00130711" w:rsidRPr="00C579B6" w:rsidRDefault="00130711" w:rsidP="00C579B6">
      <w:pPr>
        <w:pStyle w:val="Textonotapie"/>
        <w:jc w:val="both"/>
        <w:rPr>
          <w:rFonts w:ascii="Arial" w:hAnsi="Arial" w:cs="Arial"/>
          <w:sz w:val="18"/>
          <w:szCs w:val="16"/>
        </w:rPr>
      </w:pPr>
      <w:r w:rsidRPr="00C579B6">
        <w:rPr>
          <w:rStyle w:val="Refdenotaalpie"/>
          <w:rFonts w:ascii="Arial" w:hAnsi="Arial" w:cs="Arial"/>
          <w:sz w:val="18"/>
          <w:szCs w:val="16"/>
        </w:rPr>
        <w:footnoteRef/>
      </w:r>
      <w:r w:rsidRPr="00C579B6">
        <w:rPr>
          <w:rFonts w:ascii="Arial" w:hAnsi="Arial" w:cs="Arial"/>
          <w:sz w:val="18"/>
          <w:szCs w:val="16"/>
        </w:rPr>
        <w:t xml:space="preserve"> Archivo “02Audiencia 27-02-2020” de la capeta “videograbaciones” de las copias del proceso</w:t>
      </w:r>
    </w:p>
  </w:footnote>
  <w:footnote w:id="14">
    <w:p w14:paraId="273C1CDA" w14:textId="77777777" w:rsidR="00130711" w:rsidRPr="00C579B6" w:rsidRDefault="00130711" w:rsidP="00C579B6">
      <w:pPr>
        <w:pStyle w:val="Textonotapie"/>
        <w:jc w:val="both"/>
        <w:rPr>
          <w:rFonts w:ascii="Arial" w:hAnsi="Arial" w:cs="Arial"/>
          <w:sz w:val="18"/>
          <w:szCs w:val="16"/>
        </w:rPr>
      </w:pPr>
      <w:r w:rsidRPr="00C579B6">
        <w:rPr>
          <w:rStyle w:val="Refdenotaalpie"/>
          <w:rFonts w:ascii="Arial" w:hAnsi="Arial" w:cs="Arial"/>
          <w:sz w:val="18"/>
          <w:szCs w:val="16"/>
        </w:rPr>
        <w:footnoteRef/>
      </w:r>
      <w:r w:rsidRPr="00C579B6">
        <w:rPr>
          <w:rFonts w:ascii="Arial" w:hAnsi="Arial" w:cs="Arial"/>
          <w:sz w:val="18"/>
          <w:szCs w:val="16"/>
        </w:rPr>
        <w:t xml:space="preserve"> Archivo “03 Continuación audiencia 373 C.G.P. (01-12-2020)” de la carpeta “videograbaciones” del cuaderno copias del proceso </w:t>
      </w:r>
    </w:p>
  </w:footnote>
  <w:footnote w:id="15">
    <w:p w14:paraId="482BAA11" w14:textId="77777777" w:rsidR="00130711" w:rsidRPr="00C579B6" w:rsidRDefault="00130711" w:rsidP="00C579B6">
      <w:pPr>
        <w:pStyle w:val="Textonotapie"/>
        <w:jc w:val="both"/>
        <w:rPr>
          <w:rFonts w:ascii="Arial" w:hAnsi="Arial" w:cs="Arial"/>
          <w:sz w:val="18"/>
          <w:szCs w:val="16"/>
        </w:rPr>
      </w:pPr>
      <w:r w:rsidRPr="00C579B6">
        <w:rPr>
          <w:rStyle w:val="Refdenotaalpie"/>
          <w:rFonts w:ascii="Arial" w:hAnsi="Arial" w:cs="Arial"/>
          <w:sz w:val="18"/>
          <w:szCs w:val="16"/>
        </w:rPr>
        <w:footnoteRef/>
      </w:r>
      <w:r w:rsidRPr="00C579B6">
        <w:rPr>
          <w:rFonts w:ascii="Arial" w:hAnsi="Arial" w:cs="Arial"/>
          <w:sz w:val="18"/>
          <w:szCs w:val="16"/>
        </w:rPr>
        <w:t xml:space="preserve"> CC. Sentencia T-053 de 2020. </w:t>
      </w:r>
    </w:p>
  </w:footnote>
  <w:footnote w:id="16">
    <w:p w14:paraId="59EA4ECF" w14:textId="77777777" w:rsidR="0092634B" w:rsidRPr="00C579B6" w:rsidRDefault="0092634B" w:rsidP="00C579B6">
      <w:pPr>
        <w:pStyle w:val="Textonotapie"/>
        <w:jc w:val="both"/>
        <w:rPr>
          <w:rFonts w:ascii="Arial" w:hAnsi="Arial" w:cs="Arial"/>
          <w:sz w:val="18"/>
          <w:szCs w:val="16"/>
        </w:rPr>
      </w:pPr>
      <w:r w:rsidRPr="00C579B6">
        <w:rPr>
          <w:rStyle w:val="Refdenotaalpie"/>
          <w:rFonts w:ascii="Arial" w:hAnsi="Arial" w:cs="Arial"/>
          <w:sz w:val="18"/>
          <w:szCs w:val="16"/>
        </w:rPr>
        <w:footnoteRef/>
      </w:r>
      <w:r w:rsidRPr="00C579B6">
        <w:rPr>
          <w:rFonts w:ascii="Arial" w:hAnsi="Arial" w:cs="Arial"/>
          <w:sz w:val="18"/>
          <w:szCs w:val="16"/>
        </w:rPr>
        <w:t xml:space="preserve"> </w:t>
      </w:r>
      <w:r w:rsidRPr="00C579B6">
        <w:rPr>
          <w:rFonts w:ascii="Arial" w:hAnsi="Arial" w:cs="Arial"/>
          <w:bCs/>
          <w:color w:val="2D2D2D"/>
          <w:sz w:val="18"/>
          <w:szCs w:val="16"/>
          <w:shd w:val="clear" w:color="auto" w:fill="FFFFFF"/>
          <w:lang w:val="es-ES"/>
        </w:rPr>
        <w:t>Sentencia T-451 de 2018</w:t>
      </w:r>
    </w:p>
  </w:footnote>
  <w:footnote w:id="17">
    <w:p w14:paraId="38232BB4" w14:textId="30DB1CC8" w:rsidR="000C2BE5" w:rsidRPr="000C2BE5" w:rsidRDefault="000C2BE5" w:rsidP="00C579B6">
      <w:pPr>
        <w:pStyle w:val="Textonotapie"/>
        <w:jc w:val="both"/>
        <w:rPr>
          <w:rFonts w:ascii="Arial Narrow" w:hAnsi="Arial Narrow"/>
          <w:sz w:val="16"/>
          <w:szCs w:val="16"/>
          <w:lang w:val="es-MX"/>
        </w:rPr>
      </w:pPr>
      <w:r w:rsidRPr="00C579B6">
        <w:rPr>
          <w:rStyle w:val="Refdenotaalpie"/>
          <w:rFonts w:ascii="Arial" w:hAnsi="Arial" w:cs="Arial"/>
          <w:sz w:val="18"/>
          <w:szCs w:val="16"/>
        </w:rPr>
        <w:footnoteRef/>
      </w:r>
      <w:r w:rsidRPr="00C579B6">
        <w:rPr>
          <w:rFonts w:ascii="Arial" w:hAnsi="Arial" w:cs="Arial"/>
          <w:sz w:val="18"/>
          <w:szCs w:val="16"/>
        </w:rPr>
        <w:t xml:space="preserve"> “…que la decisión del juez debe ser “razonable” entendiéndose como tal, el hecho de que el funcionario jurídico cuando profiere una providencia debe ofrecer un mínimo de argumentación suficiente de manera que su conclusión sea acorde con la norma aplicada al caso concreto, ya que de lo contrario, es decir, de no observarse el mínimo argumentativo requerido se está ante un ejercicio hermenéutico indebido, que sólo pretende incluir en la decisión las simples inclinaciones o prejuicios de quien debe resolver el asunto.” C. C. Sentencia T-237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DECE" w14:textId="77777777" w:rsidR="00130711" w:rsidRPr="00FF7738" w:rsidRDefault="00130711" w:rsidP="00630FED">
    <w:pPr>
      <w:pStyle w:val="Encabezado"/>
      <w:rPr>
        <w:rFonts w:ascii="Arial Narrow" w:hAnsi="Arial Narrow"/>
        <w:bCs/>
        <w:sz w:val="16"/>
        <w:szCs w:val="16"/>
      </w:rPr>
    </w:pPr>
  </w:p>
  <w:p w14:paraId="78D354B5" w14:textId="2762B983" w:rsidR="00130711" w:rsidRPr="00F337B9" w:rsidRDefault="00130711" w:rsidP="00F337B9">
    <w:pPr>
      <w:pStyle w:val="Encabezado"/>
      <w:rPr>
        <w:rFonts w:ascii="Arial" w:hAnsi="Arial" w:cs="Arial"/>
        <w:bCs/>
        <w:sz w:val="18"/>
        <w:szCs w:val="16"/>
      </w:rPr>
    </w:pPr>
    <w:r w:rsidRPr="00F337B9">
      <w:rPr>
        <w:rFonts w:ascii="Arial" w:hAnsi="Arial" w:cs="Arial"/>
        <w:bCs/>
        <w:sz w:val="18"/>
        <w:szCs w:val="16"/>
      </w:rPr>
      <w:t>Acción de tutela (</w:t>
    </w:r>
    <w:r w:rsidR="00CF552D" w:rsidRPr="00F337B9">
      <w:rPr>
        <w:rFonts w:ascii="Arial" w:hAnsi="Arial" w:cs="Arial"/>
        <w:bCs/>
        <w:sz w:val="18"/>
        <w:szCs w:val="16"/>
      </w:rPr>
      <w:t xml:space="preserve">Segunda </w:t>
    </w:r>
    <w:r w:rsidRPr="00F337B9">
      <w:rPr>
        <w:rFonts w:ascii="Arial" w:hAnsi="Arial" w:cs="Arial"/>
        <w:bCs/>
        <w:sz w:val="18"/>
        <w:szCs w:val="16"/>
      </w:rPr>
      <w:t>instancia)</w:t>
    </w:r>
  </w:p>
  <w:p w14:paraId="561DD9F7" w14:textId="3A8F234F" w:rsidR="00130711" w:rsidRPr="00F337B9" w:rsidRDefault="00F337B9" w:rsidP="00F337B9">
    <w:pPr>
      <w:pStyle w:val="Encabezado"/>
      <w:rPr>
        <w:rFonts w:ascii="Arial" w:hAnsi="Arial" w:cs="Arial"/>
        <w:bCs/>
        <w:sz w:val="18"/>
        <w:szCs w:val="16"/>
      </w:rPr>
    </w:pPr>
    <w:r w:rsidRPr="00F337B9">
      <w:rPr>
        <w:rFonts w:ascii="Arial" w:hAnsi="Arial" w:cs="Arial"/>
        <w:bCs/>
        <w:sz w:val="18"/>
        <w:szCs w:val="16"/>
      </w:rPr>
      <w:t>Radicación: 6</w:t>
    </w:r>
    <w:r w:rsidRPr="00F337B9">
      <w:rPr>
        <w:rFonts w:ascii="Arial" w:hAnsi="Arial" w:cs="Arial"/>
        <w:color w:val="000000"/>
        <w:sz w:val="18"/>
        <w:szCs w:val="16"/>
      </w:rPr>
      <w:t>6001310300120210009701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6"/>
  </w:num>
  <w:num w:numId="3">
    <w:abstractNumId w:val="8"/>
  </w:num>
  <w:num w:numId="4">
    <w:abstractNumId w:val="12"/>
  </w:num>
  <w:num w:numId="5">
    <w:abstractNumId w:val="9"/>
  </w:num>
  <w:num w:numId="6">
    <w:abstractNumId w:val="11"/>
  </w:num>
  <w:num w:numId="7">
    <w:abstractNumId w:val="3"/>
  </w:num>
  <w:num w:numId="8">
    <w:abstractNumId w:val="5"/>
  </w:num>
  <w:num w:numId="9">
    <w:abstractNumId w:val="10"/>
  </w:num>
  <w:num w:numId="10">
    <w:abstractNumId w:val="4"/>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64" w:dllVersion="0"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CO"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5784"/>
    <w:rsid w:val="00007F82"/>
    <w:rsid w:val="000117F4"/>
    <w:rsid w:val="000152BF"/>
    <w:rsid w:val="00015786"/>
    <w:rsid w:val="0001595B"/>
    <w:rsid w:val="000171D2"/>
    <w:rsid w:val="00017DD4"/>
    <w:rsid w:val="0002048A"/>
    <w:rsid w:val="0002104B"/>
    <w:rsid w:val="000229B3"/>
    <w:rsid w:val="00022C7C"/>
    <w:rsid w:val="0002336C"/>
    <w:rsid w:val="00031F1E"/>
    <w:rsid w:val="000323B9"/>
    <w:rsid w:val="000325EC"/>
    <w:rsid w:val="00032EEA"/>
    <w:rsid w:val="00034187"/>
    <w:rsid w:val="0003433D"/>
    <w:rsid w:val="0003669E"/>
    <w:rsid w:val="00036994"/>
    <w:rsid w:val="00041A1C"/>
    <w:rsid w:val="00042AA2"/>
    <w:rsid w:val="00042ACF"/>
    <w:rsid w:val="000437EE"/>
    <w:rsid w:val="000460A1"/>
    <w:rsid w:val="00052469"/>
    <w:rsid w:val="0005331F"/>
    <w:rsid w:val="00053715"/>
    <w:rsid w:val="000571ED"/>
    <w:rsid w:val="0006000B"/>
    <w:rsid w:val="0006130A"/>
    <w:rsid w:val="00063AB1"/>
    <w:rsid w:val="00064492"/>
    <w:rsid w:val="00064D78"/>
    <w:rsid w:val="000667ED"/>
    <w:rsid w:val="00072A0F"/>
    <w:rsid w:val="00075CC9"/>
    <w:rsid w:val="00077DC2"/>
    <w:rsid w:val="00077DC9"/>
    <w:rsid w:val="00080F78"/>
    <w:rsid w:val="0008107B"/>
    <w:rsid w:val="0008418E"/>
    <w:rsid w:val="00085057"/>
    <w:rsid w:val="00086FF0"/>
    <w:rsid w:val="000872A4"/>
    <w:rsid w:val="00092D2D"/>
    <w:rsid w:val="0009317E"/>
    <w:rsid w:val="000954EB"/>
    <w:rsid w:val="00095B05"/>
    <w:rsid w:val="00096EB7"/>
    <w:rsid w:val="000972A1"/>
    <w:rsid w:val="00097DBF"/>
    <w:rsid w:val="000A1192"/>
    <w:rsid w:val="000A2686"/>
    <w:rsid w:val="000A40D2"/>
    <w:rsid w:val="000A54E0"/>
    <w:rsid w:val="000A5D35"/>
    <w:rsid w:val="000A7339"/>
    <w:rsid w:val="000B37BE"/>
    <w:rsid w:val="000B6030"/>
    <w:rsid w:val="000B6838"/>
    <w:rsid w:val="000B74BB"/>
    <w:rsid w:val="000C25C8"/>
    <w:rsid w:val="000C2BE5"/>
    <w:rsid w:val="000C3B9E"/>
    <w:rsid w:val="000C3C77"/>
    <w:rsid w:val="000C5B87"/>
    <w:rsid w:val="000C749F"/>
    <w:rsid w:val="000D03DB"/>
    <w:rsid w:val="000D2C06"/>
    <w:rsid w:val="000D55FB"/>
    <w:rsid w:val="000D5FEC"/>
    <w:rsid w:val="000E0C4A"/>
    <w:rsid w:val="000E0D20"/>
    <w:rsid w:val="000E1586"/>
    <w:rsid w:val="000E19CA"/>
    <w:rsid w:val="000E2329"/>
    <w:rsid w:val="000E2473"/>
    <w:rsid w:val="000E2ECA"/>
    <w:rsid w:val="000E38F4"/>
    <w:rsid w:val="000E3CE7"/>
    <w:rsid w:val="000E4B8F"/>
    <w:rsid w:val="000E5998"/>
    <w:rsid w:val="000E69BA"/>
    <w:rsid w:val="000F0095"/>
    <w:rsid w:val="000F0AFB"/>
    <w:rsid w:val="000F251A"/>
    <w:rsid w:val="000F3406"/>
    <w:rsid w:val="000F48AD"/>
    <w:rsid w:val="000F501D"/>
    <w:rsid w:val="000F5CC2"/>
    <w:rsid w:val="000F62F1"/>
    <w:rsid w:val="000F7FF4"/>
    <w:rsid w:val="00100D79"/>
    <w:rsid w:val="00101C19"/>
    <w:rsid w:val="0010231B"/>
    <w:rsid w:val="00111324"/>
    <w:rsid w:val="001138C1"/>
    <w:rsid w:val="00113E52"/>
    <w:rsid w:val="00116A49"/>
    <w:rsid w:val="00116B1C"/>
    <w:rsid w:val="0012234E"/>
    <w:rsid w:val="00122D01"/>
    <w:rsid w:val="0012363A"/>
    <w:rsid w:val="00125381"/>
    <w:rsid w:val="0012565A"/>
    <w:rsid w:val="0012604A"/>
    <w:rsid w:val="001303A1"/>
    <w:rsid w:val="00130711"/>
    <w:rsid w:val="00131623"/>
    <w:rsid w:val="00132F26"/>
    <w:rsid w:val="00134192"/>
    <w:rsid w:val="00135598"/>
    <w:rsid w:val="00136894"/>
    <w:rsid w:val="00136BC7"/>
    <w:rsid w:val="00137E68"/>
    <w:rsid w:val="00140D82"/>
    <w:rsid w:val="001411F1"/>
    <w:rsid w:val="0014218C"/>
    <w:rsid w:val="00143E14"/>
    <w:rsid w:val="00143EBC"/>
    <w:rsid w:val="00143EED"/>
    <w:rsid w:val="001440BE"/>
    <w:rsid w:val="001449B2"/>
    <w:rsid w:val="001449BF"/>
    <w:rsid w:val="00150069"/>
    <w:rsid w:val="0015052B"/>
    <w:rsid w:val="00153106"/>
    <w:rsid w:val="00156E05"/>
    <w:rsid w:val="00160A01"/>
    <w:rsid w:val="001610F1"/>
    <w:rsid w:val="00161E01"/>
    <w:rsid w:val="00162A18"/>
    <w:rsid w:val="0016618C"/>
    <w:rsid w:val="001668B9"/>
    <w:rsid w:val="00167CE1"/>
    <w:rsid w:val="00171807"/>
    <w:rsid w:val="001719F7"/>
    <w:rsid w:val="00172B27"/>
    <w:rsid w:val="00176AD3"/>
    <w:rsid w:val="00177907"/>
    <w:rsid w:val="0017791E"/>
    <w:rsid w:val="00177F1B"/>
    <w:rsid w:val="00180D4C"/>
    <w:rsid w:val="00180F36"/>
    <w:rsid w:val="0018133C"/>
    <w:rsid w:val="00182D68"/>
    <w:rsid w:val="00186E71"/>
    <w:rsid w:val="00187771"/>
    <w:rsid w:val="00193A05"/>
    <w:rsid w:val="00194FE7"/>
    <w:rsid w:val="001954B0"/>
    <w:rsid w:val="00196D8C"/>
    <w:rsid w:val="00196F4A"/>
    <w:rsid w:val="00197020"/>
    <w:rsid w:val="001977A9"/>
    <w:rsid w:val="001A1332"/>
    <w:rsid w:val="001A4CAA"/>
    <w:rsid w:val="001A6B07"/>
    <w:rsid w:val="001A71D8"/>
    <w:rsid w:val="001B24B7"/>
    <w:rsid w:val="001B3280"/>
    <w:rsid w:val="001B411C"/>
    <w:rsid w:val="001B4D4A"/>
    <w:rsid w:val="001B5AF7"/>
    <w:rsid w:val="001B5CC4"/>
    <w:rsid w:val="001B5F63"/>
    <w:rsid w:val="001C1688"/>
    <w:rsid w:val="001C33D0"/>
    <w:rsid w:val="001C361F"/>
    <w:rsid w:val="001C3CFC"/>
    <w:rsid w:val="001C440A"/>
    <w:rsid w:val="001C5532"/>
    <w:rsid w:val="001C724F"/>
    <w:rsid w:val="001C79E9"/>
    <w:rsid w:val="001D3DD9"/>
    <w:rsid w:val="001D3E66"/>
    <w:rsid w:val="001D4002"/>
    <w:rsid w:val="001D4A23"/>
    <w:rsid w:val="001E0493"/>
    <w:rsid w:val="001E7724"/>
    <w:rsid w:val="001F0441"/>
    <w:rsid w:val="001F1227"/>
    <w:rsid w:val="001F308A"/>
    <w:rsid w:val="001F362D"/>
    <w:rsid w:val="001F3C2F"/>
    <w:rsid w:val="001F40A4"/>
    <w:rsid w:val="002019B3"/>
    <w:rsid w:val="00203C18"/>
    <w:rsid w:val="00204ABF"/>
    <w:rsid w:val="00205EC0"/>
    <w:rsid w:val="00205F63"/>
    <w:rsid w:val="00207A75"/>
    <w:rsid w:val="00210656"/>
    <w:rsid w:val="002110A1"/>
    <w:rsid w:val="0021256C"/>
    <w:rsid w:val="002138D1"/>
    <w:rsid w:val="0021425E"/>
    <w:rsid w:val="00214B4F"/>
    <w:rsid w:val="002175D9"/>
    <w:rsid w:val="0022097A"/>
    <w:rsid w:val="00220B2E"/>
    <w:rsid w:val="00222A79"/>
    <w:rsid w:val="00224D89"/>
    <w:rsid w:val="002262B4"/>
    <w:rsid w:val="002268B8"/>
    <w:rsid w:val="002268DB"/>
    <w:rsid w:val="00230837"/>
    <w:rsid w:val="00230B86"/>
    <w:rsid w:val="002345CD"/>
    <w:rsid w:val="002359EA"/>
    <w:rsid w:val="00236594"/>
    <w:rsid w:val="0023698E"/>
    <w:rsid w:val="00241D77"/>
    <w:rsid w:val="00243388"/>
    <w:rsid w:val="002439A1"/>
    <w:rsid w:val="0024486C"/>
    <w:rsid w:val="00246E2C"/>
    <w:rsid w:val="00250028"/>
    <w:rsid w:val="00250BB0"/>
    <w:rsid w:val="0025142C"/>
    <w:rsid w:val="00254DBA"/>
    <w:rsid w:val="00254DEC"/>
    <w:rsid w:val="00256879"/>
    <w:rsid w:val="00257B28"/>
    <w:rsid w:val="00257CE0"/>
    <w:rsid w:val="00260961"/>
    <w:rsid w:val="00261860"/>
    <w:rsid w:val="00261B76"/>
    <w:rsid w:val="0026311C"/>
    <w:rsid w:val="0026693B"/>
    <w:rsid w:val="00266A02"/>
    <w:rsid w:val="00270258"/>
    <w:rsid w:val="00270ED5"/>
    <w:rsid w:val="0027112F"/>
    <w:rsid w:val="002714A8"/>
    <w:rsid w:val="00271B63"/>
    <w:rsid w:val="00271DB9"/>
    <w:rsid w:val="00272731"/>
    <w:rsid w:val="00273C03"/>
    <w:rsid w:val="00274862"/>
    <w:rsid w:val="00274A51"/>
    <w:rsid w:val="0027564A"/>
    <w:rsid w:val="002813B6"/>
    <w:rsid w:val="00281C4F"/>
    <w:rsid w:val="00282B38"/>
    <w:rsid w:val="0028332C"/>
    <w:rsid w:val="00283AFA"/>
    <w:rsid w:val="002843B8"/>
    <w:rsid w:val="0028442D"/>
    <w:rsid w:val="00284DED"/>
    <w:rsid w:val="00286E86"/>
    <w:rsid w:val="00290A20"/>
    <w:rsid w:val="0029245A"/>
    <w:rsid w:val="002931F2"/>
    <w:rsid w:val="002940C9"/>
    <w:rsid w:val="00297435"/>
    <w:rsid w:val="002A0486"/>
    <w:rsid w:val="002A0DC3"/>
    <w:rsid w:val="002A1C06"/>
    <w:rsid w:val="002A546C"/>
    <w:rsid w:val="002A5A4F"/>
    <w:rsid w:val="002A62AC"/>
    <w:rsid w:val="002B016D"/>
    <w:rsid w:val="002B09D6"/>
    <w:rsid w:val="002B238F"/>
    <w:rsid w:val="002B265D"/>
    <w:rsid w:val="002B2E0B"/>
    <w:rsid w:val="002B48C5"/>
    <w:rsid w:val="002B7F03"/>
    <w:rsid w:val="002C28FC"/>
    <w:rsid w:val="002C45C9"/>
    <w:rsid w:val="002C582F"/>
    <w:rsid w:val="002C70AF"/>
    <w:rsid w:val="002D0E1B"/>
    <w:rsid w:val="002D2378"/>
    <w:rsid w:val="002D3C00"/>
    <w:rsid w:val="002D47F0"/>
    <w:rsid w:val="002D787B"/>
    <w:rsid w:val="002E1C98"/>
    <w:rsid w:val="002E2032"/>
    <w:rsid w:val="002E26EC"/>
    <w:rsid w:val="002E311F"/>
    <w:rsid w:val="002E3D4A"/>
    <w:rsid w:val="002E4475"/>
    <w:rsid w:val="002E656C"/>
    <w:rsid w:val="002E706F"/>
    <w:rsid w:val="002F113F"/>
    <w:rsid w:val="002F1560"/>
    <w:rsid w:val="002F1A7A"/>
    <w:rsid w:val="002F1A80"/>
    <w:rsid w:val="002F1C8D"/>
    <w:rsid w:val="002F2E7A"/>
    <w:rsid w:val="002F4B9C"/>
    <w:rsid w:val="002F78ED"/>
    <w:rsid w:val="00302EAA"/>
    <w:rsid w:val="003035E9"/>
    <w:rsid w:val="003047BF"/>
    <w:rsid w:val="00305EC8"/>
    <w:rsid w:val="00311818"/>
    <w:rsid w:val="00312A7C"/>
    <w:rsid w:val="00313253"/>
    <w:rsid w:val="003137EB"/>
    <w:rsid w:val="0031393F"/>
    <w:rsid w:val="00314C7E"/>
    <w:rsid w:val="0031682E"/>
    <w:rsid w:val="0032193D"/>
    <w:rsid w:val="00323812"/>
    <w:rsid w:val="00325AE5"/>
    <w:rsid w:val="00327069"/>
    <w:rsid w:val="00330837"/>
    <w:rsid w:val="00334563"/>
    <w:rsid w:val="00334F87"/>
    <w:rsid w:val="00336481"/>
    <w:rsid w:val="00336596"/>
    <w:rsid w:val="003365E7"/>
    <w:rsid w:val="00336B42"/>
    <w:rsid w:val="0033723E"/>
    <w:rsid w:val="003373AE"/>
    <w:rsid w:val="00337BAB"/>
    <w:rsid w:val="0034034E"/>
    <w:rsid w:val="00340B65"/>
    <w:rsid w:val="00340E15"/>
    <w:rsid w:val="003437EC"/>
    <w:rsid w:val="00344025"/>
    <w:rsid w:val="003445E7"/>
    <w:rsid w:val="0034605B"/>
    <w:rsid w:val="003464FD"/>
    <w:rsid w:val="0035080A"/>
    <w:rsid w:val="00350F64"/>
    <w:rsid w:val="003510AA"/>
    <w:rsid w:val="003511D9"/>
    <w:rsid w:val="00353263"/>
    <w:rsid w:val="00353BAC"/>
    <w:rsid w:val="00355201"/>
    <w:rsid w:val="0035528A"/>
    <w:rsid w:val="00355D39"/>
    <w:rsid w:val="00357344"/>
    <w:rsid w:val="00360148"/>
    <w:rsid w:val="003617FF"/>
    <w:rsid w:val="003624C5"/>
    <w:rsid w:val="003625AF"/>
    <w:rsid w:val="00363538"/>
    <w:rsid w:val="003642A3"/>
    <w:rsid w:val="00373A02"/>
    <w:rsid w:val="00374FBD"/>
    <w:rsid w:val="00376FF2"/>
    <w:rsid w:val="00380F12"/>
    <w:rsid w:val="00382E1D"/>
    <w:rsid w:val="00384130"/>
    <w:rsid w:val="0038610A"/>
    <w:rsid w:val="0038634F"/>
    <w:rsid w:val="003930AE"/>
    <w:rsid w:val="00394C3C"/>
    <w:rsid w:val="003953EE"/>
    <w:rsid w:val="00396A69"/>
    <w:rsid w:val="003A099A"/>
    <w:rsid w:val="003A1C3F"/>
    <w:rsid w:val="003A4F02"/>
    <w:rsid w:val="003A5D34"/>
    <w:rsid w:val="003A6B67"/>
    <w:rsid w:val="003A6D21"/>
    <w:rsid w:val="003B011D"/>
    <w:rsid w:val="003B037B"/>
    <w:rsid w:val="003B09DA"/>
    <w:rsid w:val="003B2F17"/>
    <w:rsid w:val="003B5C1E"/>
    <w:rsid w:val="003B7464"/>
    <w:rsid w:val="003B75C6"/>
    <w:rsid w:val="003B7C3E"/>
    <w:rsid w:val="003C00D7"/>
    <w:rsid w:val="003C1285"/>
    <w:rsid w:val="003C686C"/>
    <w:rsid w:val="003C761B"/>
    <w:rsid w:val="003D0BDF"/>
    <w:rsid w:val="003D31C8"/>
    <w:rsid w:val="003D3C02"/>
    <w:rsid w:val="003D54E2"/>
    <w:rsid w:val="003E074A"/>
    <w:rsid w:val="003E2176"/>
    <w:rsid w:val="003E482F"/>
    <w:rsid w:val="003E56DB"/>
    <w:rsid w:val="003F1CFE"/>
    <w:rsid w:val="003F2EF5"/>
    <w:rsid w:val="003F323B"/>
    <w:rsid w:val="003F4631"/>
    <w:rsid w:val="003F7373"/>
    <w:rsid w:val="00406D4D"/>
    <w:rsid w:val="00407C27"/>
    <w:rsid w:val="00413050"/>
    <w:rsid w:val="0041589A"/>
    <w:rsid w:val="004178F6"/>
    <w:rsid w:val="00423126"/>
    <w:rsid w:val="004239B9"/>
    <w:rsid w:val="00423A7A"/>
    <w:rsid w:val="00424DDD"/>
    <w:rsid w:val="00425A2A"/>
    <w:rsid w:val="00427443"/>
    <w:rsid w:val="00427CE9"/>
    <w:rsid w:val="00431EC6"/>
    <w:rsid w:val="0043223F"/>
    <w:rsid w:val="004334A6"/>
    <w:rsid w:val="00434E42"/>
    <w:rsid w:val="00435987"/>
    <w:rsid w:val="00435AFC"/>
    <w:rsid w:val="00441646"/>
    <w:rsid w:val="004425CD"/>
    <w:rsid w:val="0044286D"/>
    <w:rsid w:val="004435BD"/>
    <w:rsid w:val="004438DD"/>
    <w:rsid w:val="0044415A"/>
    <w:rsid w:val="00450ADE"/>
    <w:rsid w:val="004526C8"/>
    <w:rsid w:val="00452BB9"/>
    <w:rsid w:val="00452DFB"/>
    <w:rsid w:val="004562E0"/>
    <w:rsid w:val="004579E5"/>
    <w:rsid w:val="004611E5"/>
    <w:rsid w:val="004621A6"/>
    <w:rsid w:val="004633F4"/>
    <w:rsid w:val="004669D7"/>
    <w:rsid w:val="00466D99"/>
    <w:rsid w:val="00477B32"/>
    <w:rsid w:val="0048135C"/>
    <w:rsid w:val="00481A7D"/>
    <w:rsid w:val="00482525"/>
    <w:rsid w:val="0048425B"/>
    <w:rsid w:val="00486BE3"/>
    <w:rsid w:val="00486CB4"/>
    <w:rsid w:val="004879B2"/>
    <w:rsid w:val="00490200"/>
    <w:rsid w:val="004935B8"/>
    <w:rsid w:val="004936B6"/>
    <w:rsid w:val="004936D7"/>
    <w:rsid w:val="00494138"/>
    <w:rsid w:val="00494D06"/>
    <w:rsid w:val="0049569E"/>
    <w:rsid w:val="0049592B"/>
    <w:rsid w:val="00495FD0"/>
    <w:rsid w:val="0049682E"/>
    <w:rsid w:val="00496B15"/>
    <w:rsid w:val="00497BB0"/>
    <w:rsid w:val="004A2DF2"/>
    <w:rsid w:val="004A3773"/>
    <w:rsid w:val="004A437D"/>
    <w:rsid w:val="004B1D57"/>
    <w:rsid w:val="004B2496"/>
    <w:rsid w:val="004B2C77"/>
    <w:rsid w:val="004B45B7"/>
    <w:rsid w:val="004B4654"/>
    <w:rsid w:val="004B495A"/>
    <w:rsid w:val="004C0B70"/>
    <w:rsid w:val="004C1AD6"/>
    <w:rsid w:val="004D0203"/>
    <w:rsid w:val="004D1C0F"/>
    <w:rsid w:val="004D42B9"/>
    <w:rsid w:val="004D472C"/>
    <w:rsid w:val="004D6991"/>
    <w:rsid w:val="004E0245"/>
    <w:rsid w:val="004E27C1"/>
    <w:rsid w:val="004E35E9"/>
    <w:rsid w:val="004E6D42"/>
    <w:rsid w:val="004F3396"/>
    <w:rsid w:val="004F479C"/>
    <w:rsid w:val="004F5F8E"/>
    <w:rsid w:val="004F61AE"/>
    <w:rsid w:val="004F6535"/>
    <w:rsid w:val="004F6AE1"/>
    <w:rsid w:val="00500573"/>
    <w:rsid w:val="005029F7"/>
    <w:rsid w:val="00505C94"/>
    <w:rsid w:val="00507595"/>
    <w:rsid w:val="005075F5"/>
    <w:rsid w:val="00507933"/>
    <w:rsid w:val="0051037B"/>
    <w:rsid w:val="005136E9"/>
    <w:rsid w:val="00514E73"/>
    <w:rsid w:val="00514FC5"/>
    <w:rsid w:val="0051529A"/>
    <w:rsid w:val="0051604A"/>
    <w:rsid w:val="005216CD"/>
    <w:rsid w:val="00521CF1"/>
    <w:rsid w:val="00521F6B"/>
    <w:rsid w:val="00523E06"/>
    <w:rsid w:val="00525440"/>
    <w:rsid w:val="005259FE"/>
    <w:rsid w:val="0052612C"/>
    <w:rsid w:val="00527C0C"/>
    <w:rsid w:val="00533ED5"/>
    <w:rsid w:val="00535129"/>
    <w:rsid w:val="0053798E"/>
    <w:rsid w:val="005402BF"/>
    <w:rsid w:val="00540781"/>
    <w:rsid w:val="005423CF"/>
    <w:rsid w:val="0054417F"/>
    <w:rsid w:val="005448AE"/>
    <w:rsid w:val="0054656D"/>
    <w:rsid w:val="005511EA"/>
    <w:rsid w:val="005512FB"/>
    <w:rsid w:val="00552D80"/>
    <w:rsid w:val="005534CA"/>
    <w:rsid w:val="005549EF"/>
    <w:rsid w:val="00555219"/>
    <w:rsid w:val="005570CF"/>
    <w:rsid w:val="005625C4"/>
    <w:rsid w:val="00563A6D"/>
    <w:rsid w:val="005702B7"/>
    <w:rsid w:val="0057146D"/>
    <w:rsid w:val="00574499"/>
    <w:rsid w:val="00577396"/>
    <w:rsid w:val="00586B52"/>
    <w:rsid w:val="00586D08"/>
    <w:rsid w:val="00590D63"/>
    <w:rsid w:val="00591660"/>
    <w:rsid w:val="00592D6F"/>
    <w:rsid w:val="005963CB"/>
    <w:rsid w:val="005A0B57"/>
    <w:rsid w:val="005A1217"/>
    <w:rsid w:val="005A1E54"/>
    <w:rsid w:val="005A31F3"/>
    <w:rsid w:val="005A3E2E"/>
    <w:rsid w:val="005A735E"/>
    <w:rsid w:val="005B0F9B"/>
    <w:rsid w:val="005B14BA"/>
    <w:rsid w:val="005B509B"/>
    <w:rsid w:val="005B561E"/>
    <w:rsid w:val="005B5ACF"/>
    <w:rsid w:val="005B7183"/>
    <w:rsid w:val="005B7E04"/>
    <w:rsid w:val="005B7FC7"/>
    <w:rsid w:val="005C154C"/>
    <w:rsid w:val="005C35EE"/>
    <w:rsid w:val="005C4D7E"/>
    <w:rsid w:val="005C6F6D"/>
    <w:rsid w:val="005C74D0"/>
    <w:rsid w:val="005C7D5A"/>
    <w:rsid w:val="005D029E"/>
    <w:rsid w:val="005D1AD4"/>
    <w:rsid w:val="005D22DA"/>
    <w:rsid w:val="005D24E4"/>
    <w:rsid w:val="005D38BE"/>
    <w:rsid w:val="005D7C7B"/>
    <w:rsid w:val="005E2D95"/>
    <w:rsid w:val="005E38B7"/>
    <w:rsid w:val="005E554F"/>
    <w:rsid w:val="005F0016"/>
    <w:rsid w:val="005F3C9F"/>
    <w:rsid w:val="005F477A"/>
    <w:rsid w:val="005F56B2"/>
    <w:rsid w:val="005F661D"/>
    <w:rsid w:val="005F6876"/>
    <w:rsid w:val="005F7429"/>
    <w:rsid w:val="0060140D"/>
    <w:rsid w:val="00602A21"/>
    <w:rsid w:val="00602C82"/>
    <w:rsid w:val="00604546"/>
    <w:rsid w:val="006060A7"/>
    <w:rsid w:val="006068C9"/>
    <w:rsid w:val="0060788B"/>
    <w:rsid w:val="00607E80"/>
    <w:rsid w:val="0061406B"/>
    <w:rsid w:val="006155FC"/>
    <w:rsid w:val="00615AFB"/>
    <w:rsid w:val="00616AC8"/>
    <w:rsid w:val="006201D2"/>
    <w:rsid w:val="00620ECA"/>
    <w:rsid w:val="006247C8"/>
    <w:rsid w:val="00624EA1"/>
    <w:rsid w:val="006256B9"/>
    <w:rsid w:val="00625E4F"/>
    <w:rsid w:val="00630FED"/>
    <w:rsid w:val="0063260C"/>
    <w:rsid w:val="00634406"/>
    <w:rsid w:val="006407A2"/>
    <w:rsid w:val="00640988"/>
    <w:rsid w:val="00642088"/>
    <w:rsid w:val="00642513"/>
    <w:rsid w:val="00642748"/>
    <w:rsid w:val="00643D35"/>
    <w:rsid w:val="0064584A"/>
    <w:rsid w:val="00646277"/>
    <w:rsid w:val="006472D9"/>
    <w:rsid w:val="00650CA2"/>
    <w:rsid w:val="00652CD1"/>
    <w:rsid w:val="0065347D"/>
    <w:rsid w:val="00653A91"/>
    <w:rsid w:val="0065474D"/>
    <w:rsid w:val="00654AAF"/>
    <w:rsid w:val="00654D5E"/>
    <w:rsid w:val="00654FAA"/>
    <w:rsid w:val="006555BE"/>
    <w:rsid w:val="00656CCB"/>
    <w:rsid w:val="00657390"/>
    <w:rsid w:val="006625C3"/>
    <w:rsid w:val="0066510F"/>
    <w:rsid w:val="00665899"/>
    <w:rsid w:val="00667FBD"/>
    <w:rsid w:val="00671817"/>
    <w:rsid w:val="00672D85"/>
    <w:rsid w:val="0067442D"/>
    <w:rsid w:val="006774EB"/>
    <w:rsid w:val="00677D2E"/>
    <w:rsid w:val="006801A4"/>
    <w:rsid w:val="00680DDF"/>
    <w:rsid w:val="0068211B"/>
    <w:rsid w:val="00682180"/>
    <w:rsid w:val="00683963"/>
    <w:rsid w:val="00684893"/>
    <w:rsid w:val="0068493C"/>
    <w:rsid w:val="006849B1"/>
    <w:rsid w:val="00687A5F"/>
    <w:rsid w:val="00690E4A"/>
    <w:rsid w:val="0069140C"/>
    <w:rsid w:val="00691BE0"/>
    <w:rsid w:val="006934C4"/>
    <w:rsid w:val="006951B1"/>
    <w:rsid w:val="006968B7"/>
    <w:rsid w:val="006A0FB3"/>
    <w:rsid w:val="006A392F"/>
    <w:rsid w:val="006A4955"/>
    <w:rsid w:val="006A6B9A"/>
    <w:rsid w:val="006A72DC"/>
    <w:rsid w:val="006B1762"/>
    <w:rsid w:val="006B2AEB"/>
    <w:rsid w:val="006B2D56"/>
    <w:rsid w:val="006B424A"/>
    <w:rsid w:val="006B430A"/>
    <w:rsid w:val="006B57B1"/>
    <w:rsid w:val="006B61E6"/>
    <w:rsid w:val="006B7A91"/>
    <w:rsid w:val="006C3927"/>
    <w:rsid w:val="006C3E87"/>
    <w:rsid w:val="006C5770"/>
    <w:rsid w:val="006C6FB0"/>
    <w:rsid w:val="006D4CAA"/>
    <w:rsid w:val="006D4FB9"/>
    <w:rsid w:val="006E23A9"/>
    <w:rsid w:val="006E3C8C"/>
    <w:rsid w:val="006E4D46"/>
    <w:rsid w:val="006E54B1"/>
    <w:rsid w:val="006F0A4B"/>
    <w:rsid w:val="006F4A30"/>
    <w:rsid w:val="006F5E1D"/>
    <w:rsid w:val="006F64E7"/>
    <w:rsid w:val="006F6547"/>
    <w:rsid w:val="006F65FE"/>
    <w:rsid w:val="006F7010"/>
    <w:rsid w:val="006F752F"/>
    <w:rsid w:val="006F785C"/>
    <w:rsid w:val="00701225"/>
    <w:rsid w:val="00702B76"/>
    <w:rsid w:val="0070351A"/>
    <w:rsid w:val="00705268"/>
    <w:rsid w:val="0070649F"/>
    <w:rsid w:val="007075E0"/>
    <w:rsid w:val="0072000F"/>
    <w:rsid w:val="00720494"/>
    <w:rsid w:val="00721383"/>
    <w:rsid w:val="00722567"/>
    <w:rsid w:val="00722FC0"/>
    <w:rsid w:val="00724CEE"/>
    <w:rsid w:val="00724D05"/>
    <w:rsid w:val="007258F5"/>
    <w:rsid w:val="007269AD"/>
    <w:rsid w:val="007270E8"/>
    <w:rsid w:val="00727B80"/>
    <w:rsid w:val="0073057A"/>
    <w:rsid w:val="00734476"/>
    <w:rsid w:val="00734B9B"/>
    <w:rsid w:val="00734EB8"/>
    <w:rsid w:val="0073556E"/>
    <w:rsid w:val="007359BD"/>
    <w:rsid w:val="00735FB5"/>
    <w:rsid w:val="00735FC3"/>
    <w:rsid w:val="007402CF"/>
    <w:rsid w:val="007425EF"/>
    <w:rsid w:val="00743EB5"/>
    <w:rsid w:val="00744B38"/>
    <w:rsid w:val="00744D5B"/>
    <w:rsid w:val="007473C4"/>
    <w:rsid w:val="00750FB2"/>
    <w:rsid w:val="0075123D"/>
    <w:rsid w:val="007520EF"/>
    <w:rsid w:val="00753BEF"/>
    <w:rsid w:val="00754760"/>
    <w:rsid w:val="007556B5"/>
    <w:rsid w:val="00756015"/>
    <w:rsid w:val="00756EE2"/>
    <w:rsid w:val="007570E3"/>
    <w:rsid w:val="00757E6D"/>
    <w:rsid w:val="0076024F"/>
    <w:rsid w:val="007623F9"/>
    <w:rsid w:val="00765766"/>
    <w:rsid w:val="0076668D"/>
    <w:rsid w:val="00767829"/>
    <w:rsid w:val="00770E86"/>
    <w:rsid w:val="0077165E"/>
    <w:rsid w:val="00772185"/>
    <w:rsid w:val="007729CD"/>
    <w:rsid w:val="00776FCA"/>
    <w:rsid w:val="00777198"/>
    <w:rsid w:val="007818A9"/>
    <w:rsid w:val="0078578C"/>
    <w:rsid w:val="00786FA5"/>
    <w:rsid w:val="007906D4"/>
    <w:rsid w:val="00791962"/>
    <w:rsid w:val="00793BE5"/>
    <w:rsid w:val="0079421F"/>
    <w:rsid w:val="0079493E"/>
    <w:rsid w:val="00795275"/>
    <w:rsid w:val="00797305"/>
    <w:rsid w:val="007A19F9"/>
    <w:rsid w:val="007A4F74"/>
    <w:rsid w:val="007A6251"/>
    <w:rsid w:val="007A66E8"/>
    <w:rsid w:val="007B0620"/>
    <w:rsid w:val="007B1BD7"/>
    <w:rsid w:val="007B303C"/>
    <w:rsid w:val="007B3951"/>
    <w:rsid w:val="007B4F02"/>
    <w:rsid w:val="007B56F3"/>
    <w:rsid w:val="007B654D"/>
    <w:rsid w:val="007B6620"/>
    <w:rsid w:val="007B7902"/>
    <w:rsid w:val="007C2AAE"/>
    <w:rsid w:val="007C3038"/>
    <w:rsid w:val="007C3DFA"/>
    <w:rsid w:val="007C63CD"/>
    <w:rsid w:val="007D0853"/>
    <w:rsid w:val="007D0BC1"/>
    <w:rsid w:val="007D3008"/>
    <w:rsid w:val="007D405B"/>
    <w:rsid w:val="007D4978"/>
    <w:rsid w:val="007D6B29"/>
    <w:rsid w:val="007D6CE9"/>
    <w:rsid w:val="007E20D8"/>
    <w:rsid w:val="007E2D1F"/>
    <w:rsid w:val="007E5427"/>
    <w:rsid w:val="007E5A36"/>
    <w:rsid w:val="007F0475"/>
    <w:rsid w:val="007F04A0"/>
    <w:rsid w:val="007F2C3C"/>
    <w:rsid w:val="007F4219"/>
    <w:rsid w:val="007F6CAF"/>
    <w:rsid w:val="008018E5"/>
    <w:rsid w:val="00801E3C"/>
    <w:rsid w:val="0080294F"/>
    <w:rsid w:val="00803546"/>
    <w:rsid w:val="00803679"/>
    <w:rsid w:val="00806119"/>
    <w:rsid w:val="0080693B"/>
    <w:rsid w:val="00806F91"/>
    <w:rsid w:val="00807E70"/>
    <w:rsid w:val="0081008C"/>
    <w:rsid w:val="00810A08"/>
    <w:rsid w:val="00810A4E"/>
    <w:rsid w:val="00813C14"/>
    <w:rsid w:val="00813C5D"/>
    <w:rsid w:val="00814569"/>
    <w:rsid w:val="008162CA"/>
    <w:rsid w:val="00820884"/>
    <w:rsid w:val="00821821"/>
    <w:rsid w:val="00821C0A"/>
    <w:rsid w:val="008230D7"/>
    <w:rsid w:val="00825670"/>
    <w:rsid w:val="00830988"/>
    <w:rsid w:val="00833521"/>
    <w:rsid w:val="00837445"/>
    <w:rsid w:val="00837E4B"/>
    <w:rsid w:val="0084291B"/>
    <w:rsid w:val="0084334B"/>
    <w:rsid w:val="00845065"/>
    <w:rsid w:val="00846404"/>
    <w:rsid w:val="008500D9"/>
    <w:rsid w:val="00850719"/>
    <w:rsid w:val="008521D7"/>
    <w:rsid w:val="00854529"/>
    <w:rsid w:val="0085505F"/>
    <w:rsid w:val="00855123"/>
    <w:rsid w:val="008625A1"/>
    <w:rsid w:val="00862FD8"/>
    <w:rsid w:val="008638D9"/>
    <w:rsid w:val="00863FD0"/>
    <w:rsid w:val="00866A41"/>
    <w:rsid w:val="00866E81"/>
    <w:rsid w:val="00867CBB"/>
    <w:rsid w:val="00870DFE"/>
    <w:rsid w:val="00871D8A"/>
    <w:rsid w:val="008721AD"/>
    <w:rsid w:val="00875CC6"/>
    <w:rsid w:val="00880202"/>
    <w:rsid w:val="00880926"/>
    <w:rsid w:val="008816CB"/>
    <w:rsid w:val="00881DDA"/>
    <w:rsid w:val="0088227A"/>
    <w:rsid w:val="00882BDA"/>
    <w:rsid w:val="00884CF0"/>
    <w:rsid w:val="00887CBD"/>
    <w:rsid w:val="008912B3"/>
    <w:rsid w:val="0089281E"/>
    <w:rsid w:val="00893923"/>
    <w:rsid w:val="008970D1"/>
    <w:rsid w:val="008A11D4"/>
    <w:rsid w:val="008A1DF6"/>
    <w:rsid w:val="008A262A"/>
    <w:rsid w:val="008A2BD0"/>
    <w:rsid w:val="008A7563"/>
    <w:rsid w:val="008B0EC1"/>
    <w:rsid w:val="008B54F7"/>
    <w:rsid w:val="008B5EB5"/>
    <w:rsid w:val="008B7482"/>
    <w:rsid w:val="008C0D02"/>
    <w:rsid w:val="008C1E40"/>
    <w:rsid w:val="008C2123"/>
    <w:rsid w:val="008C2322"/>
    <w:rsid w:val="008C5122"/>
    <w:rsid w:val="008D0BF4"/>
    <w:rsid w:val="008D1226"/>
    <w:rsid w:val="008D7249"/>
    <w:rsid w:val="008E1540"/>
    <w:rsid w:val="008E2AC5"/>
    <w:rsid w:val="008E37A4"/>
    <w:rsid w:val="008E57C3"/>
    <w:rsid w:val="008F14B9"/>
    <w:rsid w:val="008F16FD"/>
    <w:rsid w:val="008F52C9"/>
    <w:rsid w:val="009016C6"/>
    <w:rsid w:val="0090222E"/>
    <w:rsid w:val="009025BF"/>
    <w:rsid w:val="0090556B"/>
    <w:rsid w:val="00907D12"/>
    <w:rsid w:val="00911CC7"/>
    <w:rsid w:val="00916271"/>
    <w:rsid w:val="00922649"/>
    <w:rsid w:val="00922999"/>
    <w:rsid w:val="009240DC"/>
    <w:rsid w:val="0092634B"/>
    <w:rsid w:val="00927B0B"/>
    <w:rsid w:val="00930B4D"/>
    <w:rsid w:val="00932163"/>
    <w:rsid w:val="009334DC"/>
    <w:rsid w:val="00935693"/>
    <w:rsid w:val="00935B7C"/>
    <w:rsid w:val="00936B47"/>
    <w:rsid w:val="00940F2D"/>
    <w:rsid w:val="00941994"/>
    <w:rsid w:val="00944026"/>
    <w:rsid w:val="00944130"/>
    <w:rsid w:val="009448E0"/>
    <w:rsid w:val="009457B8"/>
    <w:rsid w:val="00950848"/>
    <w:rsid w:val="00951283"/>
    <w:rsid w:val="0095359F"/>
    <w:rsid w:val="009547B7"/>
    <w:rsid w:val="0095484E"/>
    <w:rsid w:val="00954DD2"/>
    <w:rsid w:val="00955BAF"/>
    <w:rsid w:val="00955DD8"/>
    <w:rsid w:val="009570E2"/>
    <w:rsid w:val="00961A2D"/>
    <w:rsid w:val="00963160"/>
    <w:rsid w:val="00963716"/>
    <w:rsid w:val="009643B5"/>
    <w:rsid w:val="00964606"/>
    <w:rsid w:val="0096512E"/>
    <w:rsid w:val="009652F1"/>
    <w:rsid w:val="00965BBF"/>
    <w:rsid w:val="00970FB8"/>
    <w:rsid w:val="009738C3"/>
    <w:rsid w:val="00973CDC"/>
    <w:rsid w:val="00974E4A"/>
    <w:rsid w:val="00975660"/>
    <w:rsid w:val="00975A24"/>
    <w:rsid w:val="009801F8"/>
    <w:rsid w:val="00985DE0"/>
    <w:rsid w:val="0098740E"/>
    <w:rsid w:val="009879AA"/>
    <w:rsid w:val="00991708"/>
    <w:rsid w:val="00991763"/>
    <w:rsid w:val="00992FA0"/>
    <w:rsid w:val="00993F79"/>
    <w:rsid w:val="00995D4F"/>
    <w:rsid w:val="00995E0E"/>
    <w:rsid w:val="009961D3"/>
    <w:rsid w:val="0099634A"/>
    <w:rsid w:val="009A0643"/>
    <w:rsid w:val="009A5E54"/>
    <w:rsid w:val="009A64DC"/>
    <w:rsid w:val="009A77FB"/>
    <w:rsid w:val="009A7BD6"/>
    <w:rsid w:val="009B0C47"/>
    <w:rsid w:val="009B4E0B"/>
    <w:rsid w:val="009B50B7"/>
    <w:rsid w:val="009B6733"/>
    <w:rsid w:val="009C05B1"/>
    <w:rsid w:val="009C23C4"/>
    <w:rsid w:val="009C4F9B"/>
    <w:rsid w:val="009C5562"/>
    <w:rsid w:val="009C7084"/>
    <w:rsid w:val="009C7499"/>
    <w:rsid w:val="009D29B3"/>
    <w:rsid w:val="009D32F2"/>
    <w:rsid w:val="009D4F21"/>
    <w:rsid w:val="009D7BEC"/>
    <w:rsid w:val="009E0611"/>
    <w:rsid w:val="009E06D9"/>
    <w:rsid w:val="009E3090"/>
    <w:rsid w:val="009E5124"/>
    <w:rsid w:val="009E516B"/>
    <w:rsid w:val="009E6ACA"/>
    <w:rsid w:val="009E7289"/>
    <w:rsid w:val="009F3453"/>
    <w:rsid w:val="009F52EA"/>
    <w:rsid w:val="009F7AC7"/>
    <w:rsid w:val="00A0040D"/>
    <w:rsid w:val="00A02EE8"/>
    <w:rsid w:val="00A0355F"/>
    <w:rsid w:val="00A040BF"/>
    <w:rsid w:val="00A07C5E"/>
    <w:rsid w:val="00A10376"/>
    <w:rsid w:val="00A10D22"/>
    <w:rsid w:val="00A10F6E"/>
    <w:rsid w:val="00A12520"/>
    <w:rsid w:val="00A125CC"/>
    <w:rsid w:val="00A13ABC"/>
    <w:rsid w:val="00A15A33"/>
    <w:rsid w:val="00A16D2A"/>
    <w:rsid w:val="00A21848"/>
    <w:rsid w:val="00A223EB"/>
    <w:rsid w:val="00A231B0"/>
    <w:rsid w:val="00A247B6"/>
    <w:rsid w:val="00A2532B"/>
    <w:rsid w:val="00A2710F"/>
    <w:rsid w:val="00A27681"/>
    <w:rsid w:val="00A31E8E"/>
    <w:rsid w:val="00A33834"/>
    <w:rsid w:val="00A341DF"/>
    <w:rsid w:val="00A35318"/>
    <w:rsid w:val="00A35708"/>
    <w:rsid w:val="00A36D96"/>
    <w:rsid w:val="00A41345"/>
    <w:rsid w:val="00A462D8"/>
    <w:rsid w:val="00A46495"/>
    <w:rsid w:val="00A51EFC"/>
    <w:rsid w:val="00A52785"/>
    <w:rsid w:val="00A5387E"/>
    <w:rsid w:val="00A53EA3"/>
    <w:rsid w:val="00A56ADB"/>
    <w:rsid w:val="00A62CE0"/>
    <w:rsid w:val="00A63661"/>
    <w:rsid w:val="00A6429F"/>
    <w:rsid w:val="00A64F9F"/>
    <w:rsid w:val="00A666C7"/>
    <w:rsid w:val="00A67392"/>
    <w:rsid w:val="00A7199B"/>
    <w:rsid w:val="00A72E23"/>
    <w:rsid w:val="00A74900"/>
    <w:rsid w:val="00A7727F"/>
    <w:rsid w:val="00A772BF"/>
    <w:rsid w:val="00A80269"/>
    <w:rsid w:val="00A81847"/>
    <w:rsid w:val="00A824A6"/>
    <w:rsid w:val="00A83779"/>
    <w:rsid w:val="00A8529D"/>
    <w:rsid w:val="00A85899"/>
    <w:rsid w:val="00A86111"/>
    <w:rsid w:val="00A864E5"/>
    <w:rsid w:val="00A87FCD"/>
    <w:rsid w:val="00A91262"/>
    <w:rsid w:val="00A915A0"/>
    <w:rsid w:val="00A96255"/>
    <w:rsid w:val="00A9719A"/>
    <w:rsid w:val="00A9754E"/>
    <w:rsid w:val="00AA2CA6"/>
    <w:rsid w:val="00AA2CCA"/>
    <w:rsid w:val="00AA338B"/>
    <w:rsid w:val="00AA4E9D"/>
    <w:rsid w:val="00AA5387"/>
    <w:rsid w:val="00AA586C"/>
    <w:rsid w:val="00AA6861"/>
    <w:rsid w:val="00AB1068"/>
    <w:rsid w:val="00AB2228"/>
    <w:rsid w:val="00AB240D"/>
    <w:rsid w:val="00AB39CA"/>
    <w:rsid w:val="00AC0FDE"/>
    <w:rsid w:val="00AC32D0"/>
    <w:rsid w:val="00AC3B87"/>
    <w:rsid w:val="00AD1309"/>
    <w:rsid w:val="00AD636C"/>
    <w:rsid w:val="00AD6455"/>
    <w:rsid w:val="00AD72D3"/>
    <w:rsid w:val="00AD733B"/>
    <w:rsid w:val="00AD749F"/>
    <w:rsid w:val="00AE0B11"/>
    <w:rsid w:val="00AE13AC"/>
    <w:rsid w:val="00AE1E0E"/>
    <w:rsid w:val="00AE5A3D"/>
    <w:rsid w:val="00AE5ED9"/>
    <w:rsid w:val="00AF0E85"/>
    <w:rsid w:val="00AF1991"/>
    <w:rsid w:val="00AF275E"/>
    <w:rsid w:val="00AF2AFA"/>
    <w:rsid w:val="00AF3008"/>
    <w:rsid w:val="00AF34E0"/>
    <w:rsid w:val="00AF3509"/>
    <w:rsid w:val="00AF3AD4"/>
    <w:rsid w:val="00AF6C52"/>
    <w:rsid w:val="00AF7228"/>
    <w:rsid w:val="00B00222"/>
    <w:rsid w:val="00B00869"/>
    <w:rsid w:val="00B00EBB"/>
    <w:rsid w:val="00B026C0"/>
    <w:rsid w:val="00B03D4B"/>
    <w:rsid w:val="00B04E12"/>
    <w:rsid w:val="00B0666E"/>
    <w:rsid w:val="00B077FE"/>
    <w:rsid w:val="00B07821"/>
    <w:rsid w:val="00B124D2"/>
    <w:rsid w:val="00B1504D"/>
    <w:rsid w:val="00B17A2E"/>
    <w:rsid w:val="00B21A22"/>
    <w:rsid w:val="00B21E26"/>
    <w:rsid w:val="00B22BD2"/>
    <w:rsid w:val="00B23587"/>
    <w:rsid w:val="00B25D00"/>
    <w:rsid w:val="00B35430"/>
    <w:rsid w:val="00B35DF4"/>
    <w:rsid w:val="00B371C2"/>
    <w:rsid w:val="00B40314"/>
    <w:rsid w:val="00B42FB1"/>
    <w:rsid w:val="00B44DB2"/>
    <w:rsid w:val="00B510F1"/>
    <w:rsid w:val="00B517DD"/>
    <w:rsid w:val="00B51AC5"/>
    <w:rsid w:val="00B522C2"/>
    <w:rsid w:val="00B5395C"/>
    <w:rsid w:val="00B56534"/>
    <w:rsid w:val="00B56F17"/>
    <w:rsid w:val="00B60737"/>
    <w:rsid w:val="00B61065"/>
    <w:rsid w:val="00B61D77"/>
    <w:rsid w:val="00B62215"/>
    <w:rsid w:val="00B626CB"/>
    <w:rsid w:val="00B65FD2"/>
    <w:rsid w:val="00B66376"/>
    <w:rsid w:val="00B70240"/>
    <w:rsid w:val="00B74863"/>
    <w:rsid w:val="00B76814"/>
    <w:rsid w:val="00B809A0"/>
    <w:rsid w:val="00B811ED"/>
    <w:rsid w:val="00B81B8B"/>
    <w:rsid w:val="00B838E8"/>
    <w:rsid w:val="00B85BA1"/>
    <w:rsid w:val="00B8745B"/>
    <w:rsid w:val="00B90108"/>
    <w:rsid w:val="00B90406"/>
    <w:rsid w:val="00B90729"/>
    <w:rsid w:val="00B9278B"/>
    <w:rsid w:val="00B9490F"/>
    <w:rsid w:val="00BA04F5"/>
    <w:rsid w:val="00BA17FE"/>
    <w:rsid w:val="00BA2F83"/>
    <w:rsid w:val="00BA3715"/>
    <w:rsid w:val="00BA589A"/>
    <w:rsid w:val="00BA757C"/>
    <w:rsid w:val="00BB372A"/>
    <w:rsid w:val="00BB66D8"/>
    <w:rsid w:val="00BB7546"/>
    <w:rsid w:val="00BB7C3C"/>
    <w:rsid w:val="00BC1C94"/>
    <w:rsid w:val="00BC2126"/>
    <w:rsid w:val="00BC6F4C"/>
    <w:rsid w:val="00BD3D82"/>
    <w:rsid w:val="00BD5950"/>
    <w:rsid w:val="00BD5D08"/>
    <w:rsid w:val="00BD613F"/>
    <w:rsid w:val="00BE0B09"/>
    <w:rsid w:val="00BE1B1B"/>
    <w:rsid w:val="00BE43A5"/>
    <w:rsid w:val="00BE5745"/>
    <w:rsid w:val="00BE6728"/>
    <w:rsid w:val="00BE78DF"/>
    <w:rsid w:val="00BF0B81"/>
    <w:rsid w:val="00BF0D73"/>
    <w:rsid w:val="00BF17FE"/>
    <w:rsid w:val="00BF24C7"/>
    <w:rsid w:val="00BF29AE"/>
    <w:rsid w:val="00BF3AC5"/>
    <w:rsid w:val="00BF406E"/>
    <w:rsid w:val="00BF40DD"/>
    <w:rsid w:val="00BF4A86"/>
    <w:rsid w:val="00BF6AA4"/>
    <w:rsid w:val="00BF763E"/>
    <w:rsid w:val="00C000DB"/>
    <w:rsid w:val="00C0039E"/>
    <w:rsid w:val="00C010F5"/>
    <w:rsid w:val="00C02528"/>
    <w:rsid w:val="00C044A1"/>
    <w:rsid w:val="00C04B18"/>
    <w:rsid w:val="00C060F0"/>
    <w:rsid w:val="00C06E0C"/>
    <w:rsid w:val="00C14659"/>
    <w:rsid w:val="00C14696"/>
    <w:rsid w:val="00C14D22"/>
    <w:rsid w:val="00C1556A"/>
    <w:rsid w:val="00C1591E"/>
    <w:rsid w:val="00C16CB5"/>
    <w:rsid w:val="00C20D0C"/>
    <w:rsid w:val="00C21273"/>
    <w:rsid w:val="00C21A4A"/>
    <w:rsid w:val="00C230C0"/>
    <w:rsid w:val="00C271DD"/>
    <w:rsid w:val="00C308A0"/>
    <w:rsid w:val="00C30ED9"/>
    <w:rsid w:val="00C310B6"/>
    <w:rsid w:val="00C327D5"/>
    <w:rsid w:val="00C33546"/>
    <w:rsid w:val="00C3424C"/>
    <w:rsid w:val="00C34B46"/>
    <w:rsid w:val="00C36F2F"/>
    <w:rsid w:val="00C37650"/>
    <w:rsid w:val="00C42F68"/>
    <w:rsid w:val="00C43B40"/>
    <w:rsid w:val="00C44F26"/>
    <w:rsid w:val="00C45321"/>
    <w:rsid w:val="00C46AC2"/>
    <w:rsid w:val="00C50242"/>
    <w:rsid w:val="00C50675"/>
    <w:rsid w:val="00C51776"/>
    <w:rsid w:val="00C518F8"/>
    <w:rsid w:val="00C5460B"/>
    <w:rsid w:val="00C54DA2"/>
    <w:rsid w:val="00C551D5"/>
    <w:rsid w:val="00C554EF"/>
    <w:rsid w:val="00C579B6"/>
    <w:rsid w:val="00C62099"/>
    <w:rsid w:val="00C630E5"/>
    <w:rsid w:val="00C639B4"/>
    <w:rsid w:val="00C63E4B"/>
    <w:rsid w:val="00C65612"/>
    <w:rsid w:val="00C70F21"/>
    <w:rsid w:val="00C71ED1"/>
    <w:rsid w:val="00C7680C"/>
    <w:rsid w:val="00C81972"/>
    <w:rsid w:val="00C843A4"/>
    <w:rsid w:val="00C857CB"/>
    <w:rsid w:val="00C859BA"/>
    <w:rsid w:val="00C85F09"/>
    <w:rsid w:val="00C90862"/>
    <w:rsid w:val="00C90DD8"/>
    <w:rsid w:val="00C90F3F"/>
    <w:rsid w:val="00C95114"/>
    <w:rsid w:val="00C957EC"/>
    <w:rsid w:val="00C95EE5"/>
    <w:rsid w:val="00C96671"/>
    <w:rsid w:val="00CA39E7"/>
    <w:rsid w:val="00CA5727"/>
    <w:rsid w:val="00CA5AB5"/>
    <w:rsid w:val="00CA5B21"/>
    <w:rsid w:val="00CB54F7"/>
    <w:rsid w:val="00CC13EF"/>
    <w:rsid w:val="00CC3CBB"/>
    <w:rsid w:val="00CC487D"/>
    <w:rsid w:val="00CC489F"/>
    <w:rsid w:val="00CC7012"/>
    <w:rsid w:val="00CC7381"/>
    <w:rsid w:val="00CC74DF"/>
    <w:rsid w:val="00CC7D64"/>
    <w:rsid w:val="00CD0B86"/>
    <w:rsid w:val="00CD0B97"/>
    <w:rsid w:val="00CD1B6E"/>
    <w:rsid w:val="00CD20A9"/>
    <w:rsid w:val="00CD2533"/>
    <w:rsid w:val="00CD2611"/>
    <w:rsid w:val="00CD52DA"/>
    <w:rsid w:val="00CD7392"/>
    <w:rsid w:val="00CE16CB"/>
    <w:rsid w:val="00CE3D5E"/>
    <w:rsid w:val="00CE432C"/>
    <w:rsid w:val="00CE4D5A"/>
    <w:rsid w:val="00CE653C"/>
    <w:rsid w:val="00CE6F27"/>
    <w:rsid w:val="00CE729D"/>
    <w:rsid w:val="00CF0627"/>
    <w:rsid w:val="00CF194E"/>
    <w:rsid w:val="00CF552D"/>
    <w:rsid w:val="00CF74A6"/>
    <w:rsid w:val="00CF7E01"/>
    <w:rsid w:val="00D01928"/>
    <w:rsid w:val="00D037BF"/>
    <w:rsid w:val="00D04150"/>
    <w:rsid w:val="00D05259"/>
    <w:rsid w:val="00D05A4D"/>
    <w:rsid w:val="00D07483"/>
    <w:rsid w:val="00D07D1C"/>
    <w:rsid w:val="00D11182"/>
    <w:rsid w:val="00D142FE"/>
    <w:rsid w:val="00D14362"/>
    <w:rsid w:val="00D147D1"/>
    <w:rsid w:val="00D14A1F"/>
    <w:rsid w:val="00D16B2E"/>
    <w:rsid w:val="00D21D22"/>
    <w:rsid w:val="00D238AD"/>
    <w:rsid w:val="00D2768A"/>
    <w:rsid w:val="00D3065B"/>
    <w:rsid w:val="00D34ED5"/>
    <w:rsid w:val="00D35EFD"/>
    <w:rsid w:val="00D37194"/>
    <w:rsid w:val="00D37D49"/>
    <w:rsid w:val="00D4026F"/>
    <w:rsid w:val="00D41DEB"/>
    <w:rsid w:val="00D455B4"/>
    <w:rsid w:val="00D46844"/>
    <w:rsid w:val="00D46D9A"/>
    <w:rsid w:val="00D52559"/>
    <w:rsid w:val="00D53EC2"/>
    <w:rsid w:val="00D53FD3"/>
    <w:rsid w:val="00D54546"/>
    <w:rsid w:val="00D55646"/>
    <w:rsid w:val="00D56647"/>
    <w:rsid w:val="00D576E9"/>
    <w:rsid w:val="00D60867"/>
    <w:rsid w:val="00D60DA6"/>
    <w:rsid w:val="00D70DFC"/>
    <w:rsid w:val="00D73150"/>
    <w:rsid w:val="00D73D5E"/>
    <w:rsid w:val="00D742CF"/>
    <w:rsid w:val="00D74EAF"/>
    <w:rsid w:val="00D759E4"/>
    <w:rsid w:val="00D75ECE"/>
    <w:rsid w:val="00D8180E"/>
    <w:rsid w:val="00D82DBD"/>
    <w:rsid w:val="00D8403C"/>
    <w:rsid w:val="00D84FEF"/>
    <w:rsid w:val="00D85A80"/>
    <w:rsid w:val="00D87266"/>
    <w:rsid w:val="00D902F2"/>
    <w:rsid w:val="00D927A7"/>
    <w:rsid w:val="00D93E43"/>
    <w:rsid w:val="00D93EF4"/>
    <w:rsid w:val="00D94C58"/>
    <w:rsid w:val="00D94EFA"/>
    <w:rsid w:val="00D9798E"/>
    <w:rsid w:val="00D97C9E"/>
    <w:rsid w:val="00DA0527"/>
    <w:rsid w:val="00DA1577"/>
    <w:rsid w:val="00DA2B02"/>
    <w:rsid w:val="00DA3237"/>
    <w:rsid w:val="00DA35DB"/>
    <w:rsid w:val="00DA665D"/>
    <w:rsid w:val="00DA75C6"/>
    <w:rsid w:val="00DA7E59"/>
    <w:rsid w:val="00DB0665"/>
    <w:rsid w:val="00DB1BEE"/>
    <w:rsid w:val="00DB2F4D"/>
    <w:rsid w:val="00DB557A"/>
    <w:rsid w:val="00DB56A2"/>
    <w:rsid w:val="00DB5AED"/>
    <w:rsid w:val="00DB61B4"/>
    <w:rsid w:val="00DB6E35"/>
    <w:rsid w:val="00DB7AA9"/>
    <w:rsid w:val="00DB7D6B"/>
    <w:rsid w:val="00DC11EC"/>
    <w:rsid w:val="00DC24CD"/>
    <w:rsid w:val="00DC3633"/>
    <w:rsid w:val="00DC3F0D"/>
    <w:rsid w:val="00DC6E0A"/>
    <w:rsid w:val="00DC7182"/>
    <w:rsid w:val="00DD188B"/>
    <w:rsid w:val="00DD2B02"/>
    <w:rsid w:val="00DD6822"/>
    <w:rsid w:val="00DD705F"/>
    <w:rsid w:val="00DD76C1"/>
    <w:rsid w:val="00DE2A2B"/>
    <w:rsid w:val="00DE2E40"/>
    <w:rsid w:val="00DE4EED"/>
    <w:rsid w:val="00DE5690"/>
    <w:rsid w:val="00DE6E27"/>
    <w:rsid w:val="00DF0711"/>
    <w:rsid w:val="00DF484F"/>
    <w:rsid w:val="00DF53AC"/>
    <w:rsid w:val="00DF700C"/>
    <w:rsid w:val="00DF779C"/>
    <w:rsid w:val="00DF7E12"/>
    <w:rsid w:val="00E0031D"/>
    <w:rsid w:val="00E01C58"/>
    <w:rsid w:val="00E022BE"/>
    <w:rsid w:val="00E0296E"/>
    <w:rsid w:val="00E03702"/>
    <w:rsid w:val="00E0508A"/>
    <w:rsid w:val="00E06009"/>
    <w:rsid w:val="00E07908"/>
    <w:rsid w:val="00E110F2"/>
    <w:rsid w:val="00E113B9"/>
    <w:rsid w:val="00E119B0"/>
    <w:rsid w:val="00E128D8"/>
    <w:rsid w:val="00E14ABE"/>
    <w:rsid w:val="00E14B84"/>
    <w:rsid w:val="00E1704F"/>
    <w:rsid w:val="00E1746D"/>
    <w:rsid w:val="00E23844"/>
    <w:rsid w:val="00E26BE4"/>
    <w:rsid w:val="00E30411"/>
    <w:rsid w:val="00E32E50"/>
    <w:rsid w:val="00E35095"/>
    <w:rsid w:val="00E361FD"/>
    <w:rsid w:val="00E36294"/>
    <w:rsid w:val="00E37316"/>
    <w:rsid w:val="00E3773A"/>
    <w:rsid w:val="00E41909"/>
    <w:rsid w:val="00E42810"/>
    <w:rsid w:val="00E4332D"/>
    <w:rsid w:val="00E46631"/>
    <w:rsid w:val="00E46FB3"/>
    <w:rsid w:val="00E47C9D"/>
    <w:rsid w:val="00E52940"/>
    <w:rsid w:val="00E52BB7"/>
    <w:rsid w:val="00E52F65"/>
    <w:rsid w:val="00E54CA8"/>
    <w:rsid w:val="00E54D55"/>
    <w:rsid w:val="00E55DE3"/>
    <w:rsid w:val="00E56844"/>
    <w:rsid w:val="00E57C9A"/>
    <w:rsid w:val="00E60ACB"/>
    <w:rsid w:val="00E621D7"/>
    <w:rsid w:val="00E6230D"/>
    <w:rsid w:val="00E6268F"/>
    <w:rsid w:val="00E64225"/>
    <w:rsid w:val="00E645E7"/>
    <w:rsid w:val="00E65306"/>
    <w:rsid w:val="00E655E6"/>
    <w:rsid w:val="00E65D0C"/>
    <w:rsid w:val="00E67D53"/>
    <w:rsid w:val="00E70380"/>
    <w:rsid w:val="00E712B6"/>
    <w:rsid w:val="00E72C07"/>
    <w:rsid w:val="00E72FC6"/>
    <w:rsid w:val="00E731AC"/>
    <w:rsid w:val="00E73D9D"/>
    <w:rsid w:val="00E760A9"/>
    <w:rsid w:val="00E76DC8"/>
    <w:rsid w:val="00E77FE0"/>
    <w:rsid w:val="00E81F88"/>
    <w:rsid w:val="00E81FF8"/>
    <w:rsid w:val="00E82B73"/>
    <w:rsid w:val="00E854F9"/>
    <w:rsid w:val="00E901A9"/>
    <w:rsid w:val="00E90533"/>
    <w:rsid w:val="00E94E10"/>
    <w:rsid w:val="00E958E2"/>
    <w:rsid w:val="00E962D6"/>
    <w:rsid w:val="00E97820"/>
    <w:rsid w:val="00EA1280"/>
    <w:rsid w:val="00EA3064"/>
    <w:rsid w:val="00EA4A65"/>
    <w:rsid w:val="00EA550E"/>
    <w:rsid w:val="00EA73BC"/>
    <w:rsid w:val="00EA7A2C"/>
    <w:rsid w:val="00EA7E9F"/>
    <w:rsid w:val="00EA7F20"/>
    <w:rsid w:val="00EB0B41"/>
    <w:rsid w:val="00EB1576"/>
    <w:rsid w:val="00EB21E5"/>
    <w:rsid w:val="00EB4783"/>
    <w:rsid w:val="00EB4798"/>
    <w:rsid w:val="00EB7C1F"/>
    <w:rsid w:val="00EC2A43"/>
    <w:rsid w:val="00EC40DE"/>
    <w:rsid w:val="00ED13EC"/>
    <w:rsid w:val="00ED1404"/>
    <w:rsid w:val="00ED2313"/>
    <w:rsid w:val="00ED26DA"/>
    <w:rsid w:val="00ED2BFF"/>
    <w:rsid w:val="00ED31DB"/>
    <w:rsid w:val="00ED3DB0"/>
    <w:rsid w:val="00ED53D9"/>
    <w:rsid w:val="00ED6245"/>
    <w:rsid w:val="00EE0434"/>
    <w:rsid w:val="00EE3201"/>
    <w:rsid w:val="00EF0C3F"/>
    <w:rsid w:val="00EF4F66"/>
    <w:rsid w:val="00EF59C3"/>
    <w:rsid w:val="00EF5FC0"/>
    <w:rsid w:val="00EF631A"/>
    <w:rsid w:val="00EF7D53"/>
    <w:rsid w:val="00F0196F"/>
    <w:rsid w:val="00F02665"/>
    <w:rsid w:val="00F02A47"/>
    <w:rsid w:val="00F036D5"/>
    <w:rsid w:val="00F05D20"/>
    <w:rsid w:val="00F064E5"/>
    <w:rsid w:val="00F079DB"/>
    <w:rsid w:val="00F14AD5"/>
    <w:rsid w:val="00F15D4E"/>
    <w:rsid w:val="00F20D8A"/>
    <w:rsid w:val="00F21090"/>
    <w:rsid w:val="00F21164"/>
    <w:rsid w:val="00F22806"/>
    <w:rsid w:val="00F254B5"/>
    <w:rsid w:val="00F259D3"/>
    <w:rsid w:val="00F26C69"/>
    <w:rsid w:val="00F337B9"/>
    <w:rsid w:val="00F34131"/>
    <w:rsid w:val="00F341A6"/>
    <w:rsid w:val="00F345D7"/>
    <w:rsid w:val="00F36648"/>
    <w:rsid w:val="00F37F80"/>
    <w:rsid w:val="00F40219"/>
    <w:rsid w:val="00F4297A"/>
    <w:rsid w:val="00F43805"/>
    <w:rsid w:val="00F46608"/>
    <w:rsid w:val="00F47174"/>
    <w:rsid w:val="00F47AB6"/>
    <w:rsid w:val="00F51CCE"/>
    <w:rsid w:val="00F56443"/>
    <w:rsid w:val="00F569E5"/>
    <w:rsid w:val="00F56C38"/>
    <w:rsid w:val="00F57146"/>
    <w:rsid w:val="00F57325"/>
    <w:rsid w:val="00F5766F"/>
    <w:rsid w:val="00F576C9"/>
    <w:rsid w:val="00F60429"/>
    <w:rsid w:val="00F6118D"/>
    <w:rsid w:val="00F64D0F"/>
    <w:rsid w:val="00F658D1"/>
    <w:rsid w:val="00F65C31"/>
    <w:rsid w:val="00F66153"/>
    <w:rsid w:val="00F67350"/>
    <w:rsid w:val="00F67FB3"/>
    <w:rsid w:val="00F7059C"/>
    <w:rsid w:val="00F70E07"/>
    <w:rsid w:val="00F72BC2"/>
    <w:rsid w:val="00F72F7B"/>
    <w:rsid w:val="00F736B0"/>
    <w:rsid w:val="00F76FF8"/>
    <w:rsid w:val="00F80F76"/>
    <w:rsid w:val="00F82466"/>
    <w:rsid w:val="00F870F6"/>
    <w:rsid w:val="00F876C4"/>
    <w:rsid w:val="00F87C2F"/>
    <w:rsid w:val="00F91411"/>
    <w:rsid w:val="00F9513E"/>
    <w:rsid w:val="00F9532F"/>
    <w:rsid w:val="00F95AA7"/>
    <w:rsid w:val="00F964F1"/>
    <w:rsid w:val="00F965F7"/>
    <w:rsid w:val="00F97038"/>
    <w:rsid w:val="00F97F08"/>
    <w:rsid w:val="00FA06C2"/>
    <w:rsid w:val="00FA0C6D"/>
    <w:rsid w:val="00FA1D45"/>
    <w:rsid w:val="00FA303B"/>
    <w:rsid w:val="00FA42BC"/>
    <w:rsid w:val="00FA5D8A"/>
    <w:rsid w:val="00FB367C"/>
    <w:rsid w:val="00FB5503"/>
    <w:rsid w:val="00FB747B"/>
    <w:rsid w:val="00FB7BBE"/>
    <w:rsid w:val="00FC3236"/>
    <w:rsid w:val="00FC4850"/>
    <w:rsid w:val="00FC50CE"/>
    <w:rsid w:val="00FC5C51"/>
    <w:rsid w:val="00FC6493"/>
    <w:rsid w:val="00FC64F1"/>
    <w:rsid w:val="00FC6EAC"/>
    <w:rsid w:val="00FC7818"/>
    <w:rsid w:val="00FC7AA8"/>
    <w:rsid w:val="00FD28AD"/>
    <w:rsid w:val="00FD2D26"/>
    <w:rsid w:val="00FD38A2"/>
    <w:rsid w:val="00FD3FB2"/>
    <w:rsid w:val="00FD6DCB"/>
    <w:rsid w:val="00FE0DE8"/>
    <w:rsid w:val="00FE1D40"/>
    <w:rsid w:val="00FE32D9"/>
    <w:rsid w:val="00FE34FA"/>
    <w:rsid w:val="00FE3663"/>
    <w:rsid w:val="00FE3877"/>
    <w:rsid w:val="00FE3CB2"/>
    <w:rsid w:val="00FE50C1"/>
    <w:rsid w:val="00FE6535"/>
    <w:rsid w:val="00FE6C25"/>
    <w:rsid w:val="00FE7E1B"/>
    <w:rsid w:val="00FF2D15"/>
    <w:rsid w:val="00FF66F2"/>
    <w:rsid w:val="00FF7738"/>
    <w:rsid w:val="00FF7C7D"/>
    <w:rsid w:val="04F19F3C"/>
    <w:rsid w:val="1008AD30"/>
    <w:rsid w:val="14072406"/>
    <w:rsid w:val="30296F95"/>
    <w:rsid w:val="4AF4C8D3"/>
    <w:rsid w:val="4F8AB060"/>
    <w:rsid w:val="5D6B6FA6"/>
    <w:rsid w:val="6CFE632D"/>
    <w:rsid w:val="6E9A33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83DA7"/>
  <w15:docId w15:val="{1DEDE0D4-9069-40E3-8ABD-1B6252D0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587"/>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table" w:styleId="Tablaconcuadrcula">
    <w:name w:val="Table Grid"/>
    <w:basedOn w:val="Tablanormal"/>
    <w:uiPriority w:val="39"/>
    <w:rsid w:val="006A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5B561E"/>
    <w:rPr>
      <w:lang w:val="es-CO"/>
    </w:rPr>
  </w:style>
  <w:style w:type="character" w:customStyle="1" w:styleId="Mencinsinresolver2">
    <w:name w:val="Mención sin resolver2"/>
    <w:basedOn w:val="Fuentedeprrafopredeter"/>
    <w:uiPriority w:val="99"/>
    <w:semiHidden/>
    <w:unhideWhenUsed/>
    <w:rsid w:val="008C5122"/>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8E1540"/>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842352801">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283226022">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2.xml><?xml version="1.0" encoding="utf-8"?>
<ds:datastoreItem xmlns:ds="http://schemas.openxmlformats.org/officeDocument/2006/customXml" ds:itemID="{7227C6DB-BC70-4711-A916-183645A1F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E4DBDC-5371-450E-A52B-6B7FD0C5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4350</Words>
  <Characters>23926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43</cp:revision>
  <dcterms:created xsi:type="dcterms:W3CDTF">2021-09-07T14:01:00Z</dcterms:created>
  <dcterms:modified xsi:type="dcterms:W3CDTF">2021-10-29T14:16:00Z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