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8797" w14:textId="77777777" w:rsidR="008D13F8" w:rsidRPr="008D13F8" w:rsidRDefault="008D13F8" w:rsidP="008D13F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8D13F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1B7450" w14:textId="77777777" w:rsidR="008D13F8" w:rsidRPr="008D13F8" w:rsidRDefault="008D13F8" w:rsidP="008D13F8">
      <w:pPr>
        <w:overflowPunct/>
        <w:autoSpaceDE/>
        <w:autoSpaceDN/>
        <w:adjustRightInd/>
        <w:jc w:val="both"/>
        <w:rPr>
          <w:rFonts w:ascii="Arial" w:eastAsia="Times New Roman" w:hAnsi="Arial" w:cs="Arial"/>
          <w:lang w:val="es-419"/>
        </w:rPr>
      </w:pPr>
    </w:p>
    <w:p w14:paraId="7949ED56" w14:textId="14A73244" w:rsidR="008D13F8" w:rsidRPr="008D13F8" w:rsidRDefault="00403E55" w:rsidP="008D13F8">
      <w:pPr>
        <w:overflowPunct/>
        <w:autoSpaceDE/>
        <w:autoSpaceDN/>
        <w:adjustRightInd/>
        <w:jc w:val="both"/>
        <w:rPr>
          <w:rFonts w:ascii="Arial" w:eastAsia="Times New Roman" w:hAnsi="Arial" w:cs="Arial"/>
          <w:b/>
          <w:bCs/>
          <w:iCs/>
          <w:lang w:val="es-419" w:eastAsia="fr-FR"/>
        </w:rPr>
      </w:pPr>
      <w:r w:rsidRPr="008D13F8">
        <w:rPr>
          <w:rFonts w:ascii="Arial" w:eastAsia="Times New Roman" w:hAnsi="Arial" w:cs="Arial"/>
          <w:b/>
          <w:bCs/>
          <w:iCs/>
          <w:u w:val="single"/>
          <w:lang w:val="es-419" w:eastAsia="fr-FR"/>
        </w:rPr>
        <w:t>TEMAS:</w:t>
      </w:r>
      <w:r w:rsidRPr="008D13F8">
        <w:rPr>
          <w:rFonts w:ascii="Arial" w:eastAsia="Times New Roman" w:hAnsi="Arial" w:cs="Arial"/>
          <w:b/>
          <w:bCs/>
          <w:iCs/>
          <w:lang w:val="es-419" w:eastAsia="fr-FR"/>
        </w:rPr>
        <w:tab/>
      </w:r>
      <w:r>
        <w:rPr>
          <w:rFonts w:ascii="Arial" w:eastAsia="Times New Roman" w:hAnsi="Arial" w:cs="Arial"/>
          <w:b/>
          <w:bCs/>
          <w:iCs/>
          <w:lang w:val="es-419" w:eastAsia="fr-FR"/>
        </w:rPr>
        <w:t>SEGURIDAD SOCIAL / RECONOCIMIENTO PENSIÓN DE INVALIDEZ / PROCEDENCIA EXCEPCIONAL DE LA TUTELA / PRINCIPIO DE SUBSIDIARIEDAD / TEST DE PROCEDENCIA / VALORACIÓN PROBATORIA / SE ORDENA CONCEDER LA PRESTACIÓN.</w:t>
      </w:r>
    </w:p>
    <w:p w14:paraId="2422F900" w14:textId="77777777" w:rsidR="008D13F8" w:rsidRPr="008D13F8" w:rsidRDefault="008D13F8" w:rsidP="008D13F8">
      <w:pPr>
        <w:overflowPunct/>
        <w:autoSpaceDE/>
        <w:autoSpaceDN/>
        <w:adjustRightInd/>
        <w:jc w:val="both"/>
        <w:rPr>
          <w:rFonts w:ascii="Arial" w:eastAsia="Times New Roman" w:hAnsi="Arial" w:cs="Arial"/>
          <w:lang w:val="es-419"/>
        </w:rPr>
      </w:pPr>
    </w:p>
    <w:p w14:paraId="6CB7391B" w14:textId="3E1F8FA0" w:rsidR="008D13F8" w:rsidRPr="008D13F8" w:rsidRDefault="00DB41AF" w:rsidP="008D13F8">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DB41AF">
        <w:rPr>
          <w:rFonts w:ascii="Arial" w:eastAsia="Times New Roman" w:hAnsi="Arial" w:cs="Arial"/>
          <w:lang w:val="es-419"/>
        </w:rPr>
        <w:t>la queja constitucional se planteó contra la entidad demandada por la negativa de reconocer la pensión de invalidez, reclamada por la actora. Frente a esa situación, Colpensiones alega que dicho otorgamiento es inviable toda vez que la demandante fue beneficiada, con antelación, de la indemnización sustitutiva de la pensión de vejez y porque no se acreditó la densidad de semanas necesarias.</w:t>
      </w:r>
      <w:r>
        <w:rPr>
          <w:rFonts w:ascii="Arial" w:eastAsia="Times New Roman" w:hAnsi="Arial" w:cs="Arial"/>
          <w:lang w:val="es-419"/>
        </w:rPr>
        <w:t xml:space="preserve"> (…)</w:t>
      </w:r>
    </w:p>
    <w:p w14:paraId="4C16C548" w14:textId="77777777" w:rsidR="008D13F8" w:rsidRPr="008D13F8" w:rsidRDefault="008D13F8" w:rsidP="008D13F8">
      <w:pPr>
        <w:overflowPunct/>
        <w:autoSpaceDE/>
        <w:autoSpaceDN/>
        <w:adjustRightInd/>
        <w:jc w:val="both"/>
        <w:rPr>
          <w:rFonts w:ascii="Arial" w:eastAsia="Times New Roman" w:hAnsi="Arial" w:cs="Arial"/>
          <w:lang w:val="es-419"/>
        </w:rPr>
      </w:pPr>
    </w:p>
    <w:p w14:paraId="209B3A64" w14:textId="6F429EE8" w:rsidR="008D13F8" w:rsidRPr="008D13F8" w:rsidRDefault="00DB41AF" w:rsidP="008D13F8">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DB41AF">
        <w:rPr>
          <w:rFonts w:ascii="Arial" w:eastAsia="Times New Roman" w:hAnsi="Arial" w:cs="Arial"/>
          <w:lang w:val="es-419"/>
        </w:rPr>
        <w:t>frente a la exigencia de la subsidiariedad, existen razones de peso para concluir que, en el presente caso, más allá de un debate meramente legal sobre el derecho a la pensión de invalidez, existe clara evidencia del carácter ius fundamentales del conflicto, lo que hace procedente de manera excepcional la acción de tutela</w:t>
      </w:r>
      <w:r>
        <w:rPr>
          <w:rFonts w:ascii="Arial" w:eastAsia="Times New Roman" w:hAnsi="Arial" w:cs="Arial"/>
          <w:lang w:val="es-419"/>
        </w:rPr>
        <w:t>…</w:t>
      </w:r>
    </w:p>
    <w:p w14:paraId="7E1BE2FE" w14:textId="77777777" w:rsidR="008D13F8" w:rsidRPr="008D13F8" w:rsidRDefault="008D13F8" w:rsidP="008D13F8">
      <w:pPr>
        <w:overflowPunct/>
        <w:autoSpaceDE/>
        <w:autoSpaceDN/>
        <w:adjustRightInd/>
        <w:jc w:val="both"/>
        <w:rPr>
          <w:rFonts w:ascii="Arial" w:eastAsia="Times New Roman" w:hAnsi="Arial" w:cs="Arial"/>
          <w:lang w:val="es-419"/>
        </w:rPr>
      </w:pPr>
    </w:p>
    <w:p w14:paraId="0EE03438" w14:textId="32F38BBD" w:rsidR="008D13F8" w:rsidRPr="008D13F8" w:rsidRDefault="00547C2A" w:rsidP="008D13F8">
      <w:pPr>
        <w:overflowPunct/>
        <w:autoSpaceDE/>
        <w:autoSpaceDN/>
        <w:adjustRightInd/>
        <w:jc w:val="both"/>
        <w:rPr>
          <w:rFonts w:ascii="Arial" w:eastAsia="Times New Roman" w:hAnsi="Arial" w:cs="Arial"/>
          <w:lang w:val="es-419"/>
        </w:rPr>
      </w:pPr>
      <w:r w:rsidRPr="00547C2A">
        <w:rPr>
          <w:rFonts w:ascii="Arial" w:eastAsia="Times New Roman" w:hAnsi="Arial" w:cs="Arial"/>
          <w:lang w:val="es-419"/>
        </w:rPr>
        <w:t>Pero lo que resulta más importante es que se trata de una persona en condición de discapacidad. Para demostrarlo obra en el expediente prueba de que, el 09 de junio de 2020, Colpensiones emitió dictamen en el que determinó en 50,03% el porcentaje de pérdida de la capacidad laboral</w:t>
      </w:r>
      <w:r>
        <w:rPr>
          <w:rFonts w:ascii="Arial" w:eastAsia="Times New Roman" w:hAnsi="Arial" w:cs="Arial"/>
          <w:lang w:val="es-419"/>
        </w:rPr>
        <w:t>…</w:t>
      </w:r>
    </w:p>
    <w:p w14:paraId="4A400B41" w14:textId="77777777" w:rsidR="008D13F8" w:rsidRPr="008D13F8" w:rsidRDefault="008D13F8" w:rsidP="008D13F8">
      <w:pPr>
        <w:overflowPunct/>
        <w:autoSpaceDE/>
        <w:autoSpaceDN/>
        <w:adjustRightInd/>
        <w:jc w:val="both"/>
        <w:rPr>
          <w:rFonts w:ascii="Arial" w:eastAsia="Times New Roman" w:hAnsi="Arial" w:cs="Arial"/>
          <w:lang w:val="es-ES"/>
        </w:rPr>
      </w:pPr>
    </w:p>
    <w:p w14:paraId="15FC9E53" w14:textId="75B34AC9" w:rsidR="008D13F8" w:rsidRDefault="00547C2A" w:rsidP="008D13F8">
      <w:pPr>
        <w:overflowPunct/>
        <w:autoSpaceDE/>
        <w:autoSpaceDN/>
        <w:adjustRightInd/>
        <w:jc w:val="both"/>
        <w:rPr>
          <w:rFonts w:ascii="Arial" w:eastAsia="Times New Roman" w:hAnsi="Arial" w:cs="Arial"/>
          <w:lang w:val="es-ES"/>
        </w:rPr>
      </w:pPr>
      <w:r w:rsidRPr="00547C2A">
        <w:rPr>
          <w:rFonts w:ascii="Arial" w:eastAsia="Times New Roman" w:hAnsi="Arial" w:cs="Arial"/>
          <w:lang w:val="es-ES"/>
        </w:rPr>
        <w:t>Brota de esas mismas pruebas además que se trata de una persona que ante la negativa frente a su solicitud de pensión de vejez (Colpensiones relacionó las veces en que la misma le fue negada), recibió la indemnización sustitutiva pertinente, no obstante lo cual y pese a su edad, luego debió involucrarse nuevamente en el mercado laboral donde fue enganchada atendiendo sus condiciones físicas</w:t>
      </w:r>
      <w:r>
        <w:rPr>
          <w:rFonts w:ascii="Arial" w:eastAsia="Times New Roman" w:hAnsi="Arial" w:cs="Arial"/>
          <w:lang w:val="es-ES"/>
        </w:rPr>
        <w:t>…</w:t>
      </w:r>
    </w:p>
    <w:p w14:paraId="04BC809D" w14:textId="4E9EB710" w:rsidR="00547C2A" w:rsidRDefault="00547C2A" w:rsidP="008D13F8">
      <w:pPr>
        <w:overflowPunct/>
        <w:autoSpaceDE/>
        <w:autoSpaceDN/>
        <w:adjustRightInd/>
        <w:jc w:val="both"/>
        <w:rPr>
          <w:rFonts w:ascii="Arial" w:eastAsia="Times New Roman" w:hAnsi="Arial" w:cs="Arial"/>
          <w:lang w:val="es-ES"/>
        </w:rPr>
      </w:pPr>
    </w:p>
    <w:p w14:paraId="39E1CB36" w14:textId="09E8033A" w:rsidR="00547C2A" w:rsidRDefault="00547C2A" w:rsidP="008D13F8">
      <w:pPr>
        <w:overflowPunct/>
        <w:autoSpaceDE/>
        <w:autoSpaceDN/>
        <w:adjustRightInd/>
        <w:jc w:val="both"/>
        <w:rPr>
          <w:rFonts w:ascii="Arial" w:eastAsia="Times New Roman" w:hAnsi="Arial" w:cs="Arial"/>
          <w:lang w:val="es-ES"/>
        </w:rPr>
      </w:pPr>
      <w:r w:rsidRPr="00547C2A">
        <w:rPr>
          <w:rFonts w:ascii="Arial" w:eastAsia="Times New Roman" w:hAnsi="Arial" w:cs="Arial"/>
          <w:lang w:val="es-ES"/>
        </w:rPr>
        <w:t>Las anteriores condiciones fácticas permiten concluir que, aunque existe un medio idóneo en el ordenamiento jurídico para resolver un debate legal sobre la procedencia de la pensión de invalidez, ante el juez ordinario laboral, el mismo no resultaría eficaz ni oportuno para el caso bajo examen, pues implicaría mantener las precarias condiciones de la actora mientras se adelanta el proceso judicial respectivo</w:t>
      </w:r>
      <w:r>
        <w:rPr>
          <w:rFonts w:ascii="Arial" w:eastAsia="Times New Roman" w:hAnsi="Arial" w:cs="Arial"/>
          <w:lang w:val="es-ES"/>
        </w:rPr>
        <w:t>…</w:t>
      </w:r>
    </w:p>
    <w:p w14:paraId="24D07601" w14:textId="6C4BC519" w:rsidR="00403E55" w:rsidRDefault="00403E55" w:rsidP="008D13F8">
      <w:pPr>
        <w:overflowPunct/>
        <w:autoSpaceDE/>
        <w:autoSpaceDN/>
        <w:adjustRightInd/>
        <w:jc w:val="both"/>
        <w:rPr>
          <w:rFonts w:ascii="Arial" w:eastAsia="Times New Roman" w:hAnsi="Arial" w:cs="Arial"/>
          <w:lang w:val="es-ES"/>
        </w:rPr>
      </w:pPr>
    </w:p>
    <w:p w14:paraId="31D54DE3" w14:textId="25C2D38D" w:rsidR="00403E55" w:rsidRDefault="00403E55" w:rsidP="008D13F8">
      <w:pPr>
        <w:overflowPunct/>
        <w:autoSpaceDE/>
        <w:autoSpaceDN/>
        <w:adjustRightInd/>
        <w:jc w:val="both"/>
        <w:rPr>
          <w:rFonts w:ascii="Arial" w:eastAsia="Times New Roman" w:hAnsi="Arial" w:cs="Arial"/>
          <w:lang w:val="es-ES"/>
        </w:rPr>
      </w:pPr>
      <w:r w:rsidRPr="00403E55">
        <w:rPr>
          <w:rFonts w:ascii="Arial" w:eastAsia="Times New Roman" w:hAnsi="Arial" w:cs="Arial"/>
          <w:lang w:val="es-ES"/>
        </w:rPr>
        <w:t>En relación con el presupuesto de la subsidiariedad la Corte Constitucional, en un caso de similares contornos (Sentencia T-225 de 2020), acudió al test de procedencia establecido en su Sentencia SU-556 de 2019 para reconocimiento y pago de pensión de invalidez, en aplicación del principio de la condición más beneficiosa</w:t>
      </w:r>
      <w:r>
        <w:rPr>
          <w:rFonts w:ascii="Arial" w:eastAsia="Times New Roman" w:hAnsi="Arial" w:cs="Arial"/>
          <w:lang w:val="es-ES"/>
        </w:rPr>
        <w:t>…</w:t>
      </w:r>
    </w:p>
    <w:p w14:paraId="273FCED5" w14:textId="55EE95AC" w:rsidR="00547C2A" w:rsidRDefault="00547C2A" w:rsidP="008D13F8">
      <w:pPr>
        <w:overflowPunct/>
        <w:autoSpaceDE/>
        <w:autoSpaceDN/>
        <w:adjustRightInd/>
        <w:jc w:val="both"/>
        <w:rPr>
          <w:rFonts w:ascii="Arial" w:eastAsia="Times New Roman" w:hAnsi="Arial" w:cs="Arial"/>
          <w:lang w:val="es-ES"/>
        </w:rPr>
      </w:pPr>
    </w:p>
    <w:p w14:paraId="3CF0CE96" w14:textId="77777777" w:rsidR="00547C2A" w:rsidRPr="008D13F8" w:rsidRDefault="00547C2A" w:rsidP="008D13F8">
      <w:pPr>
        <w:overflowPunct/>
        <w:autoSpaceDE/>
        <w:autoSpaceDN/>
        <w:adjustRightInd/>
        <w:jc w:val="both"/>
        <w:rPr>
          <w:rFonts w:ascii="Arial" w:eastAsia="Times New Roman" w:hAnsi="Arial" w:cs="Arial"/>
          <w:lang w:val="es-ES"/>
        </w:rPr>
      </w:pPr>
    </w:p>
    <w:p w14:paraId="1752843C" w14:textId="77777777" w:rsidR="008D13F8" w:rsidRPr="008D13F8" w:rsidRDefault="008D13F8" w:rsidP="008D13F8">
      <w:pPr>
        <w:overflowPunct/>
        <w:autoSpaceDE/>
        <w:autoSpaceDN/>
        <w:adjustRightInd/>
        <w:jc w:val="both"/>
        <w:rPr>
          <w:rFonts w:ascii="Arial" w:eastAsia="Times New Roman" w:hAnsi="Arial" w:cs="Arial"/>
          <w:lang w:val="es-ES"/>
        </w:rPr>
      </w:pPr>
    </w:p>
    <w:bookmarkEnd w:id="0"/>
    <w:p w14:paraId="5092FBA6" w14:textId="77777777" w:rsidR="7E8B33B9" w:rsidRPr="003771CF" w:rsidRDefault="008D1630" w:rsidP="00403E55">
      <w:pPr>
        <w:spacing w:line="264" w:lineRule="auto"/>
        <w:jc w:val="center"/>
        <w:rPr>
          <w:rFonts w:ascii="Arial Narrow" w:hAnsi="Arial Narrow"/>
          <w:b/>
          <w:sz w:val="26"/>
          <w:szCs w:val="26"/>
        </w:rPr>
      </w:pPr>
      <w:r w:rsidRPr="003771CF">
        <w:rPr>
          <w:rFonts w:ascii="Arial Narrow" w:hAnsi="Arial Narrow"/>
          <w:b/>
          <w:sz w:val="26"/>
          <w:szCs w:val="26"/>
        </w:rPr>
        <w:t>REPÚBLICA DE COLOMBIA</w:t>
      </w:r>
    </w:p>
    <w:p w14:paraId="31CCF3C9" w14:textId="77777777" w:rsidR="003E5CA4" w:rsidRPr="003771CF" w:rsidRDefault="003E5CA4" w:rsidP="00403E55">
      <w:pPr>
        <w:spacing w:line="264" w:lineRule="auto"/>
        <w:jc w:val="center"/>
        <w:rPr>
          <w:rFonts w:ascii="Arial Narrow" w:hAnsi="Arial Narrow"/>
          <w:b/>
          <w:sz w:val="26"/>
          <w:szCs w:val="26"/>
        </w:rPr>
      </w:pPr>
      <w:r w:rsidRPr="003771CF">
        <w:rPr>
          <w:rFonts w:ascii="Arial Narrow" w:hAnsi="Arial Narrow"/>
          <w:noProof/>
          <w:sz w:val="26"/>
          <w:szCs w:val="26"/>
          <w:lang w:val="es-CO" w:eastAsia="es-CO"/>
        </w:rPr>
        <w:drawing>
          <wp:inline distT="0" distB="0" distL="0" distR="0" wp14:anchorId="1B917F3B" wp14:editId="37CAB913">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EB12FC0" w14:textId="77777777" w:rsidR="003E5CA4" w:rsidRPr="003771CF" w:rsidRDefault="003E5CA4" w:rsidP="00403E55">
      <w:pPr>
        <w:spacing w:line="264" w:lineRule="auto"/>
        <w:jc w:val="center"/>
        <w:rPr>
          <w:rFonts w:ascii="Arial Narrow" w:hAnsi="Arial Narrow"/>
          <w:b/>
          <w:sz w:val="26"/>
          <w:szCs w:val="26"/>
        </w:rPr>
      </w:pPr>
      <w:r w:rsidRPr="003771CF">
        <w:rPr>
          <w:rFonts w:ascii="Arial Narrow" w:hAnsi="Arial Narrow"/>
          <w:b/>
          <w:sz w:val="26"/>
          <w:szCs w:val="26"/>
        </w:rPr>
        <w:t>TRIBUNAL SUPERIOR DE PEREIRA</w:t>
      </w:r>
    </w:p>
    <w:p w14:paraId="0E81A867" w14:textId="77777777" w:rsidR="003E5CA4" w:rsidRPr="003771CF" w:rsidRDefault="003E5CA4" w:rsidP="00403E55">
      <w:pPr>
        <w:spacing w:line="264" w:lineRule="auto"/>
        <w:jc w:val="center"/>
        <w:rPr>
          <w:rFonts w:ascii="Arial Narrow" w:hAnsi="Arial Narrow"/>
          <w:b/>
          <w:sz w:val="26"/>
          <w:szCs w:val="26"/>
        </w:rPr>
      </w:pPr>
      <w:r w:rsidRPr="003771CF">
        <w:rPr>
          <w:rFonts w:ascii="Arial Narrow" w:hAnsi="Arial Narrow"/>
          <w:b/>
          <w:sz w:val="26"/>
          <w:szCs w:val="26"/>
        </w:rPr>
        <w:t xml:space="preserve">SALA CIVIL – FAMILIA </w:t>
      </w:r>
    </w:p>
    <w:p w14:paraId="1F262E1E" w14:textId="77777777" w:rsidR="00655921" w:rsidRPr="003771CF" w:rsidRDefault="00655921" w:rsidP="00403E55">
      <w:pPr>
        <w:spacing w:line="264" w:lineRule="auto"/>
        <w:jc w:val="center"/>
        <w:rPr>
          <w:rFonts w:ascii="Arial Narrow" w:hAnsi="Arial Narrow"/>
          <w:b/>
          <w:sz w:val="26"/>
          <w:szCs w:val="26"/>
        </w:rPr>
      </w:pPr>
    </w:p>
    <w:p w14:paraId="16C3FF4E" w14:textId="0CDA8E8F" w:rsidR="003E5CA4" w:rsidRPr="003771CF" w:rsidRDefault="008D13F8" w:rsidP="00403E55">
      <w:pPr>
        <w:pStyle w:val="Sinespaciado"/>
        <w:spacing w:line="264" w:lineRule="auto"/>
        <w:jc w:val="center"/>
        <w:rPr>
          <w:rFonts w:ascii="Arial Narrow" w:hAnsi="Arial Narrow"/>
          <w:b/>
          <w:bCs/>
          <w:sz w:val="26"/>
          <w:szCs w:val="26"/>
        </w:rPr>
      </w:pPr>
      <w:r w:rsidRPr="003771CF">
        <w:rPr>
          <w:rFonts w:ascii="Arial Narrow" w:hAnsi="Arial Narrow"/>
          <w:bCs/>
          <w:sz w:val="26"/>
          <w:szCs w:val="26"/>
        </w:rPr>
        <w:t>Magistrado Ponente:</w:t>
      </w:r>
      <w:r w:rsidRPr="003771CF">
        <w:rPr>
          <w:rFonts w:ascii="Arial Narrow" w:hAnsi="Arial Narrow"/>
          <w:b/>
          <w:bCs/>
          <w:sz w:val="26"/>
          <w:szCs w:val="26"/>
        </w:rPr>
        <w:t xml:space="preserve"> </w:t>
      </w:r>
      <w:r w:rsidR="003E5CA4" w:rsidRPr="003771CF">
        <w:rPr>
          <w:rFonts w:ascii="Arial Narrow" w:hAnsi="Arial Narrow"/>
          <w:b/>
          <w:bCs/>
          <w:sz w:val="26"/>
          <w:szCs w:val="26"/>
        </w:rPr>
        <w:t>CARLOS MAURICIO GARCÍA BARAJAS</w:t>
      </w:r>
    </w:p>
    <w:p w14:paraId="782614F8" w14:textId="77777777" w:rsidR="003846DE" w:rsidRPr="003771CF" w:rsidRDefault="003846DE" w:rsidP="00403E55">
      <w:pPr>
        <w:pStyle w:val="Sinespaciado"/>
        <w:spacing w:line="264" w:lineRule="auto"/>
        <w:jc w:val="center"/>
        <w:rPr>
          <w:rFonts w:ascii="Arial Narrow" w:hAnsi="Arial Narrow"/>
          <w:b/>
          <w:bCs/>
          <w:sz w:val="26"/>
          <w:szCs w:val="26"/>
        </w:rPr>
      </w:pPr>
    </w:p>
    <w:p w14:paraId="67FF72CA" w14:textId="77777777" w:rsidR="003846DE" w:rsidRPr="003771CF" w:rsidRDefault="003E5CA4" w:rsidP="00403E55">
      <w:pPr>
        <w:pStyle w:val="Sinespaciado"/>
        <w:spacing w:line="264" w:lineRule="auto"/>
        <w:jc w:val="center"/>
        <w:rPr>
          <w:rFonts w:ascii="Arial Narrow" w:hAnsi="Arial Narrow"/>
          <w:b/>
          <w:sz w:val="26"/>
          <w:szCs w:val="26"/>
        </w:rPr>
      </w:pPr>
      <w:r w:rsidRPr="003771CF">
        <w:rPr>
          <w:rFonts w:ascii="Arial Narrow" w:hAnsi="Arial Narrow"/>
          <w:b/>
          <w:sz w:val="26"/>
          <w:szCs w:val="26"/>
        </w:rPr>
        <w:t>Pereira,</w:t>
      </w:r>
      <w:r w:rsidR="00D02355" w:rsidRPr="003771CF">
        <w:rPr>
          <w:rFonts w:ascii="Arial Narrow" w:hAnsi="Arial Narrow"/>
          <w:b/>
          <w:sz w:val="26"/>
          <w:szCs w:val="26"/>
        </w:rPr>
        <w:t xml:space="preserve"> primero</w:t>
      </w:r>
      <w:r w:rsidRPr="003771CF">
        <w:rPr>
          <w:rFonts w:ascii="Arial Narrow" w:hAnsi="Arial Narrow"/>
          <w:b/>
          <w:sz w:val="26"/>
          <w:szCs w:val="26"/>
        </w:rPr>
        <w:t xml:space="preserve"> (</w:t>
      </w:r>
      <w:r w:rsidR="00D02355" w:rsidRPr="003771CF">
        <w:rPr>
          <w:rFonts w:ascii="Arial Narrow" w:hAnsi="Arial Narrow"/>
          <w:b/>
          <w:sz w:val="26"/>
          <w:szCs w:val="26"/>
        </w:rPr>
        <w:t>01</w:t>
      </w:r>
      <w:r w:rsidRPr="003771CF">
        <w:rPr>
          <w:rFonts w:ascii="Arial Narrow" w:hAnsi="Arial Narrow"/>
          <w:b/>
          <w:sz w:val="26"/>
          <w:szCs w:val="26"/>
        </w:rPr>
        <w:t xml:space="preserve">) de </w:t>
      </w:r>
      <w:r w:rsidR="00D02355" w:rsidRPr="003771CF">
        <w:rPr>
          <w:rFonts w:ascii="Arial Narrow" w:hAnsi="Arial Narrow"/>
          <w:b/>
          <w:sz w:val="26"/>
          <w:szCs w:val="26"/>
        </w:rPr>
        <w:t xml:space="preserve">octubre </w:t>
      </w:r>
      <w:r w:rsidRPr="003771CF">
        <w:rPr>
          <w:rFonts w:ascii="Arial Narrow" w:hAnsi="Arial Narrow"/>
          <w:b/>
          <w:sz w:val="26"/>
          <w:szCs w:val="26"/>
        </w:rPr>
        <w:t>de dos mil veintiuno (2021)</w:t>
      </w:r>
    </w:p>
    <w:p w14:paraId="4DE3A399" w14:textId="77777777" w:rsidR="00BB551E" w:rsidRPr="003771CF" w:rsidRDefault="00BB551E" w:rsidP="00403E55">
      <w:pPr>
        <w:pStyle w:val="Sinespaciado"/>
        <w:spacing w:line="264" w:lineRule="auto"/>
        <w:jc w:val="center"/>
        <w:rPr>
          <w:rFonts w:ascii="Arial Narrow" w:hAnsi="Arial Narrow"/>
          <w:b/>
          <w:sz w:val="26"/>
          <w:szCs w:val="26"/>
        </w:rPr>
      </w:pPr>
    </w:p>
    <w:p w14:paraId="1922F925" w14:textId="77777777" w:rsidR="003E5CA4" w:rsidRPr="00394D40" w:rsidRDefault="003E5CA4" w:rsidP="00403E55">
      <w:pPr>
        <w:pStyle w:val="Sinespaciado"/>
        <w:spacing w:line="264" w:lineRule="auto"/>
        <w:ind w:left="993"/>
        <w:rPr>
          <w:rFonts w:ascii="Arial Narrow" w:hAnsi="Arial Narrow"/>
          <w:sz w:val="24"/>
          <w:szCs w:val="26"/>
          <w:lang w:val="pt-BR"/>
        </w:rPr>
      </w:pPr>
      <w:r w:rsidRPr="00394D40">
        <w:rPr>
          <w:rFonts w:ascii="Arial Narrow" w:hAnsi="Arial Narrow"/>
          <w:b/>
          <w:sz w:val="24"/>
          <w:szCs w:val="26"/>
        </w:rPr>
        <w:tab/>
      </w:r>
      <w:r w:rsidRPr="00394D40">
        <w:rPr>
          <w:rFonts w:ascii="Arial Narrow" w:hAnsi="Arial Narrow"/>
          <w:sz w:val="24"/>
          <w:szCs w:val="26"/>
          <w:lang w:val="pt-BR"/>
        </w:rPr>
        <w:t xml:space="preserve">Acta N° </w:t>
      </w:r>
      <w:r w:rsidR="00D02355" w:rsidRPr="00394D40">
        <w:rPr>
          <w:rFonts w:ascii="Arial Narrow" w:hAnsi="Arial Narrow"/>
          <w:sz w:val="24"/>
          <w:szCs w:val="26"/>
          <w:lang w:val="pt-BR"/>
        </w:rPr>
        <w:t>465</w:t>
      </w:r>
      <w:r w:rsidRPr="00394D40">
        <w:rPr>
          <w:rFonts w:ascii="Arial Narrow" w:hAnsi="Arial Narrow"/>
          <w:sz w:val="24"/>
          <w:szCs w:val="26"/>
          <w:lang w:val="pt-BR"/>
        </w:rPr>
        <w:t xml:space="preserve"> de </w:t>
      </w:r>
      <w:r w:rsidR="00D02355" w:rsidRPr="00394D40">
        <w:rPr>
          <w:rFonts w:ascii="Arial Narrow" w:hAnsi="Arial Narrow"/>
          <w:sz w:val="24"/>
          <w:szCs w:val="26"/>
          <w:lang w:val="pt-BR"/>
        </w:rPr>
        <w:t>30</w:t>
      </w:r>
      <w:r w:rsidR="003846DE" w:rsidRPr="00394D40">
        <w:rPr>
          <w:rFonts w:ascii="Arial Narrow" w:hAnsi="Arial Narrow"/>
          <w:sz w:val="24"/>
          <w:szCs w:val="26"/>
          <w:lang w:val="pt-BR"/>
        </w:rPr>
        <w:t>-</w:t>
      </w:r>
      <w:r w:rsidR="009A2FFC" w:rsidRPr="00394D40">
        <w:rPr>
          <w:rFonts w:ascii="Arial Narrow" w:hAnsi="Arial Narrow"/>
          <w:sz w:val="24"/>
          <w:szCs w:val="26"/>
          <w:lang w:val="pt-BR"/>
        </w:rPr>
        <w:t>09-</w:t>
      </w:r>
      <w:r w:rsidRPr="00394D40">
        <w:rPr>
          <w:rFonts w:ascii="Arial Narrow" w:hAnsi="Arial Narrow"/>
          <w:sz w:val="24"/>
          <w:szCs w:val="26"/>
          <w:lang w:val="pt-BR"/>
        </w:rPr>
        <w:t>2021</w:t>
      </w:r>
    </w:p>
    <w:p w14:paraId="6DBCB916" w14:textId="77777777" w:rsidR="003E5CA4" w:rsidRPr="00394D40" w:rsidRDefault="003E5CA4" w:rsidP="00403E55">
      <w:pPr>
        <w:pStyle w:val="Sinespaciado"/>
        <w:spacing w:line="264" w:lineRule="auto"/>
        <w:ind w:left="993"/>
        <w:rPr>
          <w:rFonts w:ascii="Arial Narrow" w:hAnsi="Arial Narrow"/>
          <w:sz w:val="24"/>
          <w:szCs w:val="26"/>
        </w:rPr>
      </w:pPr>
      <w:r w:rsidRPr="00394D40">
        <w:rPr>
          <w:rFonts w:ascii="Arial Narrow" w:hAnsi="Arial Narrow"/>
          <w:sz w:val="24"/>
          <w:szCs w:val="26"/>
          <w:lang w:val="pt-BR"/>
        </w:rPr>
        <w:tab/>
        <w:t xml:space="preserve">Sentencia: TSP. </w:t>
      </w:r>
      <w:r w:rsidRPr="00394D40">
        <w:rPr>
          <w:rFonts w:ascii="Arial Narrow" w:hAnsi="Arial Narrow"/>
          <w:sz w:val="24"/>
          <w:szCs w:val="26"/>
        </w:rPr>
        <w:t>ST2-0</w:t>
      </w:r>
      <w:r w:rsidR="00D02355" w:rsidRPr="00394D40">
        <w:rPr>
          <w:rFonts w:ascii="Arial Narrow" w:hAnsi="Arial Narrow"/>
          <w:sz w:val="24"/>
          <w:szCs w:val="26"/>
        </w:rPr>
        <w:t>322</w:t>
      </w:r>
      <w:r w:rsidRPr="00394D40">
        <w:rPr>
          <w:rFonts w:ascii="Arial Narrow" w:hAnsi="Arial Narrow"/>
          <w:sz w:val="24"/>
          <w:szCs w:val="26"/>
        </w:rPr>
        <w:t>-2021</w:t>
      </w:r>
    </w:p>
    <w:p w14:paraId="7C15671E" w14:textId="77777777" w:rsidR="003E5CA4" w:rsidRPr="00394D40" w:rsidRDefault="003E5CA4" w:rsidP="00403E55">
      <w:pPr>
        <w:pStyle w:val="Sinespaciado"/>
        <w:spacing w:line="264" w:lineRule="auto"/>
        <w:ind w:left="993"/>
        <w:rPr>
          <w:rFonts w:ascii="Arial Narrow" w:hAnsi="Arial Narrow"/>
          <w:b/>
          <w:i/>
          <w:sz w:val="24"/>
          <w:szCs w:val="26"/>
        </w:rPr>
      </w:pPr>
      <w:r w:rsidRPr="00394D40">
        <w:rPr>
          <w:rFonts w:ascii="Arial Narrow" w:hAnsi="Arial Narrow"/>
          <w:sz w:val="24"/>
          <w:szCs w:val="26"/>
        </w:rPr>
        <w:tab/>
        <w:t xml:space="preserve">Referencia: </w:t>
      </w:r>
      <w:r w:rsidR="00BE2AA8" w:rsidRPr="00394D40">
        <w:rPr>
          <w:rFonts w:ascii="Arial Narrow" w:hAnsi="Arial Narrow"/>
          <w:sz w:val="24"/>
          <w:szCs w:val="26"/>
        </w:rPr>
        <w:t>66001310300420210018201</w:t>
      </w:r>
    </w:p>
    <w:p w14:paraId="5C21D9EA" w14:textId="77777777" w:rsidR="003E5CA4" w:rsidRPr="003771CF" w:rsidRDefault="003E5CA4" w:rsidP="00403E55">
      <w:pPr>
        <w:spacing w:line="264" w:lineRule="auto"/>
        <w:jc w:val="center"/>
        <w:rPr>
          <w:rFonts w:ascii="Arial Narrow" w:hAnsi="Arial Narrow"/>
          <w:b/>
          <w:sz w:val="26"/>
          <w:szCs w:val="26"/>
          <w:u w:val="single"/>
        </w:rPr>
      </w:pPr>
    </w:p>
    <w:p w14:paraId="19B1D521" w14:textId="77777777" w:rsidR="00AA072B" w:rsidRPr="003771CF" w:rsidRDefault="00AA072B" w:rsidP="00403E55">
      <w:pPr>
        <w:pStyle w:val="Sinespaciado"/>
        <w:spacing w:line="264" w:lineRule="auto"/>
        <w:jc w:val="center"/>
        <w:rPr>
          <w:rFonts w:ascii="Arial Narrow" w:hAnsi="Arial Narrow"/>
          <w:sz w:val="26"/>
          <w:szCs w:val="26"/>
        </w:rPr>
      </w:pPr>
      <w:r w:rsidRPr="003771CF">
        <w:rPr>
          <w:rFonts w:ascii="Arial Narrow" w:hAnsi="Arial Narrow"/>
          <w:b/>
          <w:bCs/>
          <w:sz w:val="26"/>
          <w:szCs w:val="26"/>
        </w:rPr>
        <w:t>ASUNTO</w:t>
      </w:r>
    </w:p>
    <w:p w14:paraId="564A14C6" w14:textId="77777777" w:rsidR="00AA072B" w:rsidRPr="003771CF" w:rsidRDefault="00AA072B" w:rsidP="00403E55">
      <w:pPr>
        <w:pStyle w:val="Sinespaciado"/>
        <w:spacing w:line="264" w:lineRule="auto"/>
        <w:jc w:val="both"/>
        <w:rPr>
          <w:rFonts w:ascii="Arial Narrow" w:hAnsi="Arial Narrow"/>
          <w:sz w:val="26"/>
          <w:szCs w:val="26"/>
        </w:rPr>
      </w:pPr>
    </w:p>
    <w:p w14:paraId="730BDC33" w14:textId="77777777" w:rsidR="006A4B01" w:rsidRPr="003771CF" w:rsidRDefault="00AA072B" w:rsidP="00403E55">
      <w:pPr>
        <w:pStyle w:val="Sinespaciado"/>
        <w:tabs>
          <w:tab w:val="left" w:pos="1750"/>
        </w:tabs>
        <w:spacing w:line="264" w:lineRule="auto"/>
        <w:jc w:val="both"/>
        <w:rPr>
          <w:rFonts w:ascii="Arial Narrow" w:hAnsi="Arial Narrow"/>
          <w:sz w:val="26"/>
          <w:szCs w:val="26"/>
        </w:rPr>
      </w:pPr>
      <w:r w:rsidRPr="003771CF">
        <w:rPr>
          <w:rFonts w:ascii="Arial Narrow" w:hAnsi="Arial Narrow"/>
          <w:sz w:val="26"/>
          <w:szCs w:val="26"/>
        </w:rPr>
        <w:t xml:space="preserve">Procede la Sala a resolver </w:t>
      </w:r>
      <w:r w:rsidR="00B153D9" w:rsidRPr="003771CF">
        <w:rPr>
          <w:rFonts w:ascii="Arial Narrow" w:hAnsi="Arial Narrow"/>
          <w:sz w:val="26"/>
          <w:szCs w:val="26"/>
          <w:lang w:val="es-CO"/>
        </w:rPr>
        <w:t xml:space="preserve">la impugnación formulada por </w:t>
      </w:r>
      <w:r w:rsidR="00601F1B" w:rsidRPr="003771CF">
        <w:rPr>
          <w:rFonts w:ascii="Arial Narrow" w:hAnsi="Arial Narrow"/>
          <w:sz w:val="26"/>
          <w:szCs w:val="26"/>
          <w:lang w:val="es-CO"/>
        </w:rPr>
        <w:t xml:space="preserve">Ligia Enríquez Ladino </w:t>
      </w:r>
      <w:r w:rsidR="00B153D9" w:rsidRPr="003771CF">
        <w:rPr>
          <w:rFonts w:ascii="Arial Narrow" w:hAnsi="Arial Narrow"/>
          <w:sz w:val="26"/>
          <w:szCs w:val="26"/>
          <w:lang w:val="es-CO"/>
        </w:rPr>
        <w:t>contra la sentencia proferida por</w:t>
      </w:r>
      <w:r w:rsidR="00C03D11" w:rsidRPr="003771CF">
        <w:rPr>
          <w:rFonts w:ascii="Arial Narrow" w:hAnsi="Arial Narrow"/>
          <w:sz w:val="26"/>
          <w:szCs w:val="26"/>
          <w:lang w:val="es-CO"/>
        </w:rPr>
        <w:t xml:space="preserve"> el</w:t>
      </w:r>
      <w:r w:rsidR="00B153D9" w:rsidRPr="003771CF">
        <w:rPr>
          <w:rFonts w:ascii="Arial Narrow" w:hAnsi="Arial Narrow"/>
          <w:sz w:val="26"/>
          <w:szCs w:val="26"/>
          <w:lang w:val="es-CO"/>
        </w:rPr>
        <w:t xml:space="preserve"> </w:t>
      </w:r>
      <w:r w:rsidR="00BB551E" w:rsidRPr="003771CF">
        <w:rPr>
          <w:rFonts w:ascii="Arial Narrow" w:hAnsi="Arial Narrow"/>
          <w:sz w:val="26"/>
          <w:szCs w:val="26"/>
          <w:lang w:val="es-CO"/>
        </w:rPr>
        <w:t xml:space="preserve">Juzgado </w:t>
      </w:r>
      <w:r w:rsidR="00BE2AA8" w:rsidRPr="003771CF">
        <w:rPr>
          <w:rFonts w:ascii="Arial Narrow" w:hAnsi="Arial Narrow"/>
          <w:sz w:val="26"/>
          <w:szCs w:val="26"/>
          <w:lang w:val="es-CO"/>
        </w:rPr>
        <w:t>Cuarto</w:t>
      </w:r>
      <w:r w:rsidR="00BB551E" w:rsidRPr="003771CF">
        <w:rPr>
          <w:rFonts w:ascii="Arial Narrow" w:hAnsi="Arial Narrow"/>
          <w:sz w:val="26"/>
          <w:szCs w:val="26"/>
          <w:lang w:val="es-CO"/>
        </w:rPr>
        <w:t xml:space="preserve"> Civil del Circuito de Pereira</w:t>
      </w:r>
      <w:r w:rsidR="008E3952" w:rsidRPr="003771CF">
        <w:rPr>
          <w:rFonts w:ascii="Arial Narrow" w:hAnsi="Arial Narrow"/>
          <w:sz w:val="26"/>
          <w:szCs w:val="26"/>
          <w:lang w:val="es-CO"/>
        </w:rPr>
        <w:t xml:space="preserve">, el </w:t>
      </w:r>
      <w:r w:rsidR="00BE2AA8" w:rsidRPr="003771CF">
        <w:rPr>
          <w:rFonts w:ascii="Arial Narrow" w:hAnsi="Arial Narrow"/>
          <w:sz w:val="26"/>
          <w:szCs w:val="26"/>
          <w:lang w:val="es-CO"/>
        </w:rPr>
        <w:t>02</w:t>
      </w:r>
      <w:r w:rsidR="00B153D9" w:rsidRPr="003771CF">
        <w:rPr>
          <w:rFonts w:ascii="Arial Narrow" w:hAnsi="Arial Narrow"/>
          <w:sz w:val="26"/>
          <w:szCs w:val="26"/>
          <w:lang w:val="es-CO"/>
        </w:rPr>
        <w:t xml:space="preserve"> de </w:t>
      </w:r>
      <w:r w:rsidR="005D516F" w:rsidRPr="003771CF">
        <w:rPr>
          <w:rFonts w:ascii="Arial Narrow" w:hAnsi="Arial Narrow"/>
          <w:sz w:val="26"/>
          <w:szCs w:val="26"/>
          <w:lang w:val="es-CO"/>
        </w:rPr>
        <w:t>agost</w:t>
      </w:r>
      <w:r w:rsidR="00B153D9" w:rsidRPr="003771CF">
        <w:rPr>
          <w:rFonts w:ascii="Arial Narrow" w:hAnsi="Arial Narrow"/>
          <w:sz w:val="26"/>
          <w:szCs w:val="26"/>
          <w:lang w:val="es-CO"/>
        </w:rPr>
        <w:t xml:space="preserve">o pasado, </w:t>
      </w:r>
      <w:r w:rsidR="00B153D9" w:rsidRPr="003771CF">
        <w:rPr>
          <w:rFonts w:ascii="Arial Narrow" w:hAnsi="Arial Narrow"/>
          <w:sz w:val="26"/>
          <w:szCs w:val="26"/>
          <w:lang w:val="es-CO"/>
        </w:rPr>
        <w:lastRenderedPageBreak/>
        <w:t xml:space="preserve">dentro de la acción de tutela que </w:t>
      </w:r>
      <w:r w:rsidR="00601F1B" w:rsidRPr="003771CF">
        <w:rPr>
          <w:rFonts w:ascii="Arial Narrow" w:hAnsi="Arial Narrow"/>
          <w:sz w:val="26"/>
          <w:szCs w:val="26"/>
          <w:lang w:val="es-CO"/>
        </w:rPr>
        <w:t xml:space="preserve">ella </w:t>
      </w:r>
      <w:r w:rsidR="00B153D9" w:rsidRPr="003771CF">
        <w:rPr>
          <w:rFonts w:ascii="Arial Narrow" w:hAnsi="Arial Narrow"/>
          <w:sz w:val="26"/>
          <w:szCs w:val="26"/>
          <w:lang w:val="es-CO"/>
        </w:rPr>
        <w:t xml:space="preserve">promovió contra </w:t>
      </w:r>
      <w:r w:rsidR="00BE2AA8" w:rsidRPr="003771CF">
        <w:rPr>
          <w:rFonts w:ascii="Arial Narrow" w:hAnsi="Arial Narrow"/>
          <w:sz w:val="26"/>
          <w:szCs w:val="26"/>
          <w:lang w:val="es-CO"/>
        </w:rPr>
        <w:t>Colpensiones, trámite al cual fueron vinculados la Subdirectora de Determinación VIII, la Directora de Prestaciones Económicas, la Gerente Nacional de Acciones Constitucionales, el Subdirector de Determinación de Prestaciones Económicas, el Director</w:t>
      </w:r>
      <w:r w:rsidR="00AC2309" w:rsidRPr="003771CF">
        <w:rPr>
          <w:rFonts w:ascii="Arial Narrow" w:hAnsi="Arial Narrow"/>
          <w:sz w:val="26"/>
          <w:szCs w:val="26"/>
          <w:lang w:val="es-CO"/>
        </w:rPr>
        <w:t xml:space="preserve"> de Procesos Judiciales, la Gerente </w:t>
      </w:r>
      <w:r w:rsidR="00BE2AA8" w:rsidRPr="003771CF">
        <w:rPr>
          <w:rFonts w:ascii="Arial Narrow" w:hAnsi="Arial Narrow"/>
          <w:sz w:val="26"/>
          <w:szCs w:val="26"/>
          <w:lang w:val="es-CO"/>
        </w:rPr>
        <w:t>de Atención y Servicio</w:t>
      </w:r>
      <w:r w:rsidR="00AC2309" w:rsidRPr="003771CF">
        <w:rPr>
          <w:rFonts w:ascii="Arial Narrow" w:hAnsi="Arial Narrow"/>
          <w:sz w:val="26"/>
          <w:szCs w:val="26"/>
          <w:lang w:val="es-CO"/>
        </w:rPr>
        <w:t xml:space="preserve"> y el Gerente</w:t>
      </w:r>
      <w:r w:rsidR="00BE2AA8" w:rsidRPr="003771CF">
        <w:rPr>
          <w:rFonts w:ascii="Arial Narrow" w:hAnsi="Arial Narrow"/>
          <w:sz w:val="26"/>
          <w:szCs w:val="26"/>
          <w:lang w:val="es-CO"/>
        </w:rPr>
        <w:t xml:space="preserve"> de Servicio al Ciudadano</w:t>
      </w:r>
      <w:r w:rsidR="003B469B" w:rsidRPr="003771CF">
        <w:rPr>
          <w:rFonts w:ascii="Arial Narrow" w:hAnsi="Arial Narrow"/>
          <w:sz w:val="26"/>
          <w:szCs w:val="26"/>
          <w:lang w:val="es-CO"/>
        </w:rPr>
        <w:t xml:space="preserve"> de la entidad accionada</w:t>
      </w:r>
      <w:r w:rsidR="00AC2309" w:rsidRPr="003771CF">
        <w:rPr>
          <w:rFonts w:ascii="Arial Narrow" w:hAnsi="Arial Narrow"/>
          <w:sz w:val="26"/>
          <w:szCs w:val="26"/>
          <w:lang w:val="es-CO"/>
        </w:rPr>
        <w:t>.</w:t>
      </w:r>
    </w:p>
    <w:p w14:paraId="290B7C6D" w14:textId="77777777" w:rsidR="00B9535D" w:rsidRPr="003771CF" w:rsidRDefault="00B9535D" w:rsidP="00403E55">
      <w:pPr>
        <w:pStyle w:val="Sinespaciado"/>
        <w:spacing w:line="264" w:lineRule="auto"/>
        <w:jc w:val="center"/>
        <w:rPr>
          <w:rFonts w:ascii="Arial Narrow" w:hAnsi="Arial Narrow"/>
          <w:b/>
          <w:bCs/>
          <w:sz w:val="26"/>
          <w:szCs w:val="26"/>
        </w:rPr>
      </w:pPr>
    </w:p>
    <w:p w14:paraId="38B12AA7" w14:textId="77777777" w:rsidR="00AA072B" w:rsidRPr="003771CF" w:rsidRDefault="00AA072B" w:rsidP="00403E55">
      <w:pPr>
        <w:pStyle w:val="Sinespaciado"/>
        <w:spacing w:line="264" w:lineRule="auto"/>
        <w:jc w:val="center"/>
        <w:rPr>
          <w:rFonts w:ascii="Arial Narrow" w:hAnsi="Arial Narrow"/>
          <w:sz w:val="26"/>
          <w:szCs w:val="26"/>
        </w:rPr>
      </w:pPr>
      <w:r w:rsidRPr="003771CF">
        <w:rPr>
          <w:rFonts w:ascii="Arial Narrow" w:hAnsi="Arial Narrow"/>
          <w:b/>
          <w:bCs/>
          <w:sz w:val="26"/>
          <w:szCs w:val="26"/>
        </w:rPr>
        <w:t>ANTECEDENTES</w:t>
      </w:r>
    </w:p>
    <w:p w14:paraId="7FBE2653" w14:textId="77777777" w:rsidR="00AA072B" w:rsidRPr="003771CF" w:rsidRDefault="00AA072B" w:rsidP="00403E55">
      <w:pPr>
        <w:pStyle w:val="Sinespaciado"/>
        <w:spacing w:line="264" w:lineRule="auto"/>
        <w:jc w:val="both"/>
        <w:rPr>
          <w:rFonts w:ascii="Arial Narrow" w:hAnsi="Arial Narrow"/>
          <w:sz w:val="26"/>
          <w:szCs w:val="26"/>
        </w:rPr>
      </w:pPr>
    </w:p>
    <w:p w14:paraId="3CD1404E" w14:textId="77777777" w:rsidR="00AC2309" w:rsidRPr="003771CF" w:rsidRDefault="00AA072B" w:rsidP="00403E55">
      <w:pPr>
        <w:pStyle w:val="Sinespaciado"/>
        <w:spacing w:line="264" w:lineRule="auto"/>
        <w:jc w:val="both"/>
        <w:rPr>
          <w:rFonts w:ascii="Arial Narrow" w:hAnsi="Arial Narrow"/>
          <w:bCs/>
          <w:sz w:val="26"/>
          <w:szCs w:val="26"/>
        </w:rPr>
      </w:pPr>
      <w:r w:rsidRPr="003771CF">
        <w:rPr>
          <w:rFonts w:ascii="Arial Narrow" w:hAnsi="Arial Narrow"/>
          <w:b/>
          <w:sz w:val="26"/>
          <w:szCs w:val="26"/>
        </w:rPr>
        <w:t xml:space="preserve">1. </w:t>
      </w:r>
      <w:r w:rsidR="00BA27D0" w:rsidRPr="003771CF">
        <w:rPr>
          <w:rFonts w:ascii="Arial Narrow" w:hAnsi="Arial Narrow"/>
          <w:bCs/>
          <w:sz w:val="26"/>
          <w:szCs w:val="26"/>
        </w:rPr>
        <w:t>Narró</w:t>
      </w:r>
      <w:r w:rsidR="00AC2309" w:rsidRPr="003771CF">
        <w:rPr>
          <w:rFonts w:ascii="Arial Narrow" w:hAnsi="Arial Narrow"/>
          <w:bCs/>
          <w:sz w:val="26"/>
          <w:szCs w:val="26"/>
        </w:rPr>
        <w:t xml:space="preserve"> la accionante que</w:t>
      </w:r>
      <w:r w:rsidR="00E93FCF" w:rsidRPr="003771CF">
        <w:rPr>
          <w:rFonts w:ascii="Arial Narrow" w:hAnsi="Arial Narrow"/>
          <w:bCs/>
          <w:sz w:val="26"/>
          <w:szCs w:val="26"/>
        </w:rPr>
        <w:t xml:space="preserve"> Colpensiones</w:t>
      </w:r>
      <w:r w:rsidR="00AC2309" w:rsidRPr="003771CF">
        <w:rPr>
          <w:rFonts w:ascii="Arial Narrow" w:hAnsi="Arial Narrow"/>
          <w:bCs/>
          <w:sz w:val="26"/>
          <w:szCs w:val="26"/>
        </w:rPr>
        <w:t xml:space="preserve"> emitió dictamen en el que le otorgó un 50,03% de pérdida de la capacidad laboral. En consecuencia el 25 de marzo de 2021, elevó solicitud de reconocimiento y pago de la pensión de invalidez</w:t>
      </w:r>
      <w:r w:rsidR="003B469B" w:rsidRPr="003771CF">
        <w:rPr>
          <w:rFonts w:ascii="Arial Narrow" w:hAnsi="Arial Narrow"/>
          <w:bCs/>
          <w:sz w:val="26"/>
          <w:szCs w:val="26"/>
        </w:rPr>
        <w:t>,</w:t>
      </w:r>
      <w:r w:rsidR="00AC2309" w:rsidRPr="003771CF">
        <w:rPr>
          <w:rFonts w:ascii="Arial Narrow" w:hAnsi="Arial Narrow"/>
          <w:bCs/>
          <w:sz w:val="26"/>
          <w:szCs w:val="26"/>
        </w:rPr>
        <w:t xml:space="preserve"> al cumplir los requisitos establecidos en la Ley 860 de 2003. </w:t>
      </w:r>
    </w:p>
    <w:p w14:paraId="429CB771" w14:textId="77777777" w:rsidR="00AC2309" w:rsidRPr="003771CF" w:rsidRDefault="00AC2309" w:rsidP="00403E55">
      <w:pPr>
        <w:pStyle w:val="Sinespaciado"/>
        <w:spacing w:line="264" w:lineRule="auto"/>
        <w:jc w:val="both"/>
        <w:rPr>
          <w:rFonts w:ascii="Arial Narrow" w:hAnsi="Arial Narrow"/>
          <w:bCs/>
          <w:sz w:val="26"/>
          <w:szCs w:val="26"/>
        </w:rPr>
      </w:pPr>
    </w:p>
    <w:p w14:paraId="1136525B" w14:textId="77777777" w:rsidR="00DE7D61" w:rsidRPr="003771CF" w:rsidRDefault="00AC2309" w:rsidP="00403E55">
      <w:pPr>
        <w:pStyle w:val="Sinespaciado"/>
        <w:spacing w:line="264" w:lineRule="auto"/>
        <w:jc w:val="both"/>
        <w:rPr>
          <w:rFonts w:ascii="Arial Narrow" w:hAnsi="Arial Narrow"/>
          <w:bCs/>
          <w:sz w:val="26"/>
          <w:szCs w:val="26"/>
        </w:rPr>
      </w:pPr>
      <w:r w:rsidRPr="003771CF">
        <w:rPr>
          <w:rFonts w:ascii="Arial Narrow" w:hAnsi="Arial Narrow"/>
          <w:bCs/>
          <w:sz w:val="26"/>
          <w:szCs w:val="26"/>
        </w:rPr>
        <w:t xml:space="preserve">Sin embargo, Colpensiones mediante Resolución del 04 de mayo de 2021, no accedió a </w:t>
      </w:r>
      <w:r w:rsidR="00DE7D61" w:rsidRPr="003771CF">
        <w:rPr>
          <w:rFonts w:ascii="Arial Narrow" w:hAnsi="Arial Narrow"/>
          <w:bCs/>
          <w:sz w:val="26"/>
          <w:szCs w:val="26"/>
        </w:rPr>
        <w:t>esa</w:t>
      </w:r>
      <w:r w:rsidRPr="003771CF">
        <w:rPr>
          <w:rFonts w:ascii="Arial Narrow" w:hAnsi="Arial Narrow"/>
          <w:bCs/>
          <w:sz w:val="26"/>
          <w:szCs w:val="26"/>
        </w:rPr>
        <w:t xml:space="preserve"> solicitud</w:t>
      </w:r>
      <w:r w:rsidR="00DE7D61" w:rsidRPr="003771CF">
        <w:rPr>
          <w:rFonts w:ascii="Arial Narrow" w:hAnsi="Arial Narrow"/>
          <w:bCs/>
          <w:sz w:val="26"/>
          <w:szCs w:val="26"/>
        </w:rPr>
        <w:t xml:space="preserve">, con sustento en que ya había </w:t>
      </w:r>
      <w:r w:rsidR="003B469B" w:rsidRPr="003771CF">
        <w:rPr>
          <w:rFonts w:ascii="Arial Narrow" w:hAnsi="Arial Narrow"/>
          <w:bCs/>
          <w:sz w:val="26"/>
          <w:szCs w:val="26"/>
        </w:rPr>
        <w:t>sido beneficiada con</w:t>
      </w:r>
      <w:r w:rsidR="00DE7D61" w:rsidRPr="003771CF">
        <w:rPr>
          <w:rFonts w:ascii="Arial Narrow" w:hAnsi="Arial Narrow"/>
          <w:bCs/>
          <w:sz w:val="26"/>
          <w:szCs w:val="26"/>
        </w:rPr>
        <w:t xml:space="preserve"> una indemnización sustitutiva y porque durante los últimos tres años a la estructuración no acreditó las cincuenta semanas que exige la norma. Contra este acto administrativo formuló recurso de reposición, en subsidio apelación, pero por Resolución del 01 de julio </w:t>
      </w:r>
      <w:r w:rsidR="003B469B" w:rsidRPr="003771CF">
        <w:rPr>
          <w:rFonts w:ascii="Arial Narrow" w:hAnsi="Arial Narrow"/>
          <w:bCs/>
          <w:sz w:val="26"/>
          <w:szCs w:val="26"/>
        </w:rPr>
        <w:t>de 2021</w:t>
      </w:r>
      <w:r w:rsidR="00DE7D61" w:rsidRPr="003771CF">
        <w:rPr>
          <w:rFonts w:ascii="Arial Narrow" w:hAnsi="Arial Narrow"/>
          <w:bCs/>
          <w:sz w:val="26"/>
          <w:szCs w:val="26"/>
        </w:rPr>
        <w:t xml:space="preserve"> fue confirmada.</w:t>
      </w:r>
    </w:p>
    <w:p w14:paraId="6C021A8A" w14:textId="77777777" w:rsidR="003B469B" w:rsidRPr="003771CF" w:rsidRDefault="003B469B" w:rsidP="00403E55">
      <w:pPr>
        <w:pStyle w:val="Sinespaciado"/>
        <w:spacing w:line="264" w:lineRule="auto"/>
        <w:jc w:val="both"/>
        <w:rPr>
          <w:rFonts w:ascii="Arial Narrow" w:hAnsi="Arial Narrow"/>
          <w:bCs/>
          <w:sz w:val="26"/>
          <w:szCs w:val="26"/>
        </w:rPr>
      </w:pPr>
    </w:p>
    <w:p w14:paraId="27C103CA" w14:textId="77777777" w:rsidR="00DE7D61" w:rsidRPr="003771CF" w:rsidRDefault="0033563D" w:rsidP="00403E55">
      <w:pPr>
        <w:pStyle w:val="Sinespaciado"/>
        <w:spacing w:line="264" w:lineRule="auto"/>
        <w:jc w:val="both"/>
        <w:rPr>
          <w:rFonts w:ascii="Arial Narrow" w:hAnsi="Arial Narrow"/>
          <w:bCs/>
          <w:sz w:val="26"/>
          <w:szCs w:val="26"/>
        </w:rPr>
      </w:pPr>
      <w:r w:rsidRPr="003771CF">
        <w:rPr>
          <w:rFonts w:ascii="Arial Narrow" w:hAnsi="Arial Narrow"/>
          <w:bCs/>
          <w:sz w:val="26"/>
          <w:szCs w:val="26"/>
        </w:rPr>
        <w:t>Con su proceder la demandada no solo desconoce el precedente jurisprudencial relativo a la posibilidad de recibir la pensión de invalidez, a pesar de haber sido favorecida por una indemnización sustitutiva, sino que también incurre en mala fe al indicar que no ha realizado aporte alguno durante los últimos tres años, cuando se encuentra acreditado que con posterioridad al pago de aquella indemn</w:t>
      </w:r>
      <w:r w:rsidR="00E93FCF" w:rsidRPr="003771CF">
        <w:rPr>
          <w:rFonts w:ascii="Arial Narrow" w:hAnsi="Arial Narrow"/>
          <w:bCs/>
          <w:sz w:val="26"/>
          <w:szCs w:val="26"/>
        </w:rPr>
        <w:t>ización ella continuó cotizando, sin que el fondo de pensiones planteara inconveniente a ello, es decir</w:t>
      </w:r>
      <w:r w:rsidR="006E6BFC" w:rsidRPr="003771CF">
        <w:rPr>
          <w:rFonts w:ascii="Arial Narrow" w:hAnsi="Arial Narrow"/>
          <w:bCs/>
          <w:sz w:val="26"/>
          <w:szCs w:val="26"/>
        </w:rPr>
        <w:t>,</w:t>
      </w:r>
      <w:r w:rsidR="00E93FCF" w:rsidRPr="003771CF">
        <w:rPr>
          <w:rFonts w:ascii="Arial Narrow" w:hAnsi="Arial Narrow"/>
          <w:bCs/>
          <w:sz w:val="26"/>
          <w:szCs w:val="26"/>
        </w:rPr>
        <w:t xml:space="preserve"> recibió los aportes sin oposición alguna.</w:t>
      </w:r>
    </w:p>
    <w:p w14:paraId="32BB2657" w14:textId="77777777" w:rsidR="00E93FCF" w:rsidRPr="003771CF" w:rsidRDefault="00E93FCF" w:rsidP="00403E55">
      <w:pPr>
        <w:pStyle w:val="Sinespaciado"/>
        <w:spacing w:line="264" w:lineRule="auto"/>
        <w:jc w:val="both"/>
        <w:rPr>
          <w:rFonts w:ascii="Arial Narrow" w:hAnsi="Arial Narrow"/>
          <w:bCs/>
          <w:sz w:val="26"/>
          <w:szCs w:val="26"/>
        </w:rPr>
      </w:pPr>
    </w:p>
    <w:p w14:paraId="50BA95CC" w14:textId="77777777" w:rsidR="00E93FCF" w:rsidRPr="003771CF" w:rsidRDefault="00E93FCF" w:rsidP="00403E55">
      <w:pPr>
        <w:pStyle w:val="Sinespaciado"/>
        <w:spacing w:line="264" w:lineRule="auto"/>
        <w:jc w:val="both"/>
        <w:rPr>
          <w:rFonts w:ascii="Arial Narrow" w:hAnsi="Arial Narrow"/>
          <w:bCs/>
          <w:sz w:val="26"/>
          <w:szCs w:val="26"/>
        </w:rPr>
      </w:pPr>
      <w:r w:rsidRPr="003771CF">
        <w:rPr>
          <w:rFonts w:ascii="Arial Narrow" w:hAnsi="Arial Narrow"/>
          <w:bCs/>
          <w:sz w:val="26"/>
          <w:szCs w:val="26"/>
        </w:rPr>
        <w:t xml:space="preserve">Es una persona de 71 años de edad, diagnosticada con múltiples enfermedades que le impiden laborar y que carece de ingresos económicos. </w:t>
      </w:r>
    </w:p>
    <w:p w14:paraId="211183CF" w14:textId="77777777" w:rsidR="00AC2309" w:rsidRPr="003771CF" w:rsidRDefault="00AC2309" w:rsidP="00403E55">
      <w:pPr>
        <w:pStyle w:val="Sinespaciado"/>
        <w:spacing w:line="264" w:lineRule="auto"/>
        <w:jc w:val="both"/>
        <w:rPr>
          <w:rFonts w:ascii="Arial Narrow" w:hAnsi="Arial Narrow"/>
          <w:bCs/>
          <w:sz w:val="26"/>
          <w:szCs w:val="26"/>
        </w:rPr>
      </w:pPr>
    </w:p>
    <w:p w14:paraId="37FA67BA" w14:textId="77777777" w:rsidR="00AA072B" w:rsidRPr="003771CF" w:rsidRDefault="00E93FCF" w:rsidP="00403E55">
      <w:pPr>
        <w:pStyle w:val="Sinespaciado"/>
        <w:spacing w:line="264" w:lineRule="auto"/>
        <w:jc w:val="both"/>
        <w:rPr>
          <w:rFonts w:ascii="Arial Narrow" w:hAnsi="Arial Narrow"/>
          <w:bCs/>
          <w:sz w:val="26"/>
          <w:szCs w:val="26"/>
        </w:rPr>
      </w:pPr>
      <w:r w:rsidRPr="003771CF">
        <w:rPr>
          <w:rFonts w:ascii="Arial Narrow" w:hAnsi="Arial Narrow"/>
          <w:bCs/>
          <w:sz w:val="26"/>
          <w:szCs w:val="26"/>
        </w:rPr>
        <w:t xml:space="preserve">Considera lesionados sus derechos </w:t>
      </w:r>
      <w:r w:rsidR="00AC2309" w:rsidRPr="003771CF">
        <w:rPr>
          <w:rFonts w:ascii="Arial Narrow" w:hAnsi="Arial Narrow"/>
          <w:bCs/>
          <w:sz w:val="26"/>
          <w:szCs w:val="26"/>
        </w:rPr>
        <w:t>a la seguridad social</w:t>
      </w:r>
      <w:r w:rsidRPr="003771CF">
        <w:rPr>
          <w:rFonts w:ascii="Arial Narrow" w:hAnsi="Arial Narrow"/>
          <w:bCs/>
          <w:sz w:val="26"/>
          <w:szCs w:val="26"/>
        </w:rPr>
        <w:t>, salud, vida digna, debido proceso</w:t>
      </w:r>
      <w:r w:rsidR="00AC2309" w:rsidRPr="003771CF">
        <w:rPr>
          <w:rFonts w:ascii="Arial Narrow" w:hAnsi="Arial Narrow"/>
          <w:bCs/>
          <w:sz w:val="26"/>
          <w:szCs w:val="26"/>
        </w:rPr>
        <w:t xml:space="preserve"> y</w:t>
      </w:r>
      <w:r w:rsidRPr="003771CF">
        <w:rPr>
          <w:rFonts w:ascii="Arial Narrow" w:hAnsi="Arial Narrow"/>
          <w:bCs/>
          <w:sz w:val="26"/>
          <w:szCs w:val="26"/>
        </w:rPr>
        <w:t xml:space="preserve"> </w:t>
      </w:r>
      <w:r w:rsidR="00AC2309" w:rsidRPr="003771CF">
        <w:rPr>
          <w:rFonts w:ascii="Arial Narrow" w:hAnsi="Arial Narrow"/>
          <w:bCs/>
          <w:sz w:val="26"/>
          <w:szCs w:val="26"/>
        </w:rPr>
        <w:t>mínimo vital</w:t>
      </w:r>
      <w:r w:rsidRPr="003771CF">
        <w:rPr>
          <w:rFonts w:ascii="Arial Narrow" w:hAnsi="Arial Narrow"/>
          <w:bCs/>
          <w:sz w:val="26"/>
          <w:szCs w:val="26"/>
        </w:rPr>
        <w:t>, y</w:t>
      </w:r>
      <w:r w:rsidR="00AC2309" w:rsidRPr="003771CF">
        <w:rPr>
          <w:rFonts w:ascii="Arial Narrow" w:hAnsi="Arial Narrow"/>
          <w:bCs/>
          <w:sz w:val="26"/>
          <w:szCs w:val="26"/>
        </w:rPr>
        <w:t xml:space="preserve"> en consecuencia</w:t>
      </w:r>
      <w:r w:rsidRPr="003771CF">
        <w:rPr>
          <w:rFonts w:ascii="Arial Narrow" w:hAnsi="Arial Narrow"/>
          <w:bCs/>
          <w:sz w:val="26"/>
          <w:szCs w:val="26"/>
        </w:rPr>
        <w:t xml:space="preserve"> pretende se ordene </w:t>
      </w:r>
      <w:r w:rsidR="00AC2309" w:rsidRPr="003771CF">
        <w:rPr>
          <w:rFonts w:ascii="Arial Narrow" w:hAnsi="Arial Narrow"/>
          <w:bCs/>
          <w:sz w:val="26"/>
          <w:szCs w:val="26"/>
        </w:rPr>
        <w:t>a</w:t>
      </w:r>
      <w:r w:rsidRPr="003771CF">
        <w:rPr>
          <w:rFonts w:ascii="Arial Narrow" w:hAnsi="Arial Narrow"/>
          <w:bCs/>
          <w:sz w:val="26"/>
          <w:szCs w:val="26"/>
        </w:rPr>
        <w:t xml:space="preserve"> la demandada reconocer y pagar su pensión de invalidez</w:t>
      </w:r>
      <w:r w:rsidR="00AC2309" w:rsidRPr="003771CF">
        <w:rPr>
          <w:rFonts w:ascii="Arial Narrow" w:hAnsi="Arial Narrow"/>
          <w:bCs/>
          <w:sz w:val="26"/>
          <w:szCs w:val="26"/>
        </w:rPr>
        <w:t xml:space="preserve"> desde la fecha de</w:t>
      </w:r>
      <w:r w:rsidRPr="003771CF">
        <w:rPr>
          <w:rFonts w:ascii="Arial Narrow" w:hAnsi="Arial Narrow"/>
          <w:bCs/>
          <w:sz w:val="26"/>
          <w:szCs w:val="26"/>
        </w:rPr>
        <w:t xml:space="preserve"> </w:t>
      </w:r>
      <w:r w:rsidR="00AC2309" w:rsidRPr="003771CF">
        <w:rPr>
          <w:rFonts w:ascii="Arial Narrow" w:hAnsi="Arial Narrow"/>
          <w:bCs/>
          <w:sz w:val="26"/>
          <w:szCs w:val="26"/>
        </w:rPr>
        <w:t>estructuración</w:t>
      </w:r>
      <w:r w:rsidR="00D33310" w:rsidRPr="003771CF">
        <w:rPr>
          <w:rStyle w:val="Refdenotaalpie"/>
          <w:rFonts w:ascii="Arial Narrow" w:hAnsi="Arial Narrow"/>
          <w:sz w:val="26"/>
          <w:szCs w:val="26"/>
          <w:lang w:val="es-CO"/>
        </w:rPr>
        <w:footnoteReference w:id="2"/>
      </w:r>
      <w:r w:rsidR="00D33310" w:rsidRPr="003771CF">
        <w:rPr>
          <w:rFonts w:ascii="Arial Narrow" w:hAnsi="Arial Narrow"/>
          <w:sz w:val="26"/>
          <w:szCs w:val="26"/>
          <w:lang w:val="es-CO"/>
        </w:rPr>
        <w:t>.</w:t>
      </w:r>
    </w:p>
    <w:p w14:paraId="1C6A2802" w14:textId="77777777" w:rsidR="00D33310" w:rsidRPr="003771CF" w:rsidRDefault="00D33310" w:rsidP="00403E55">
      <w:pPr>
        <w:pStyle w:val="Sinespaciado"/>
        <w:spacing w:line="264" w:lineRule="auto"/>
        <w:jc w:val="both"/>
        <w:rPr>
          <w:rFonts w:ascii="Arial Narrow" w:hAnsi="Arial Narrow"/>
          <w:sz w:val="26"/>
          <w:szCs w:val="26"/>
        </w:rPr>
      </w:pPr>
    </w:p>
    <w:p w14:paraId="2F8D9B9C" w14:textId="77777777" w:rsidR="00AA072B" w:rsidRPr="003771CF" w:rsidRDefault="00AA072B" w:rsidP="00403E55">
      <w:pPr>
        <w:pStyle w:val="Sinespaciado"/>
        <w:spacing w:line="264" w:lineRule="auto"/>
        <w:jc w:val="both"/>
        <w:rPr>
          <w:rFonts w:ascii="Arial Narrow" w:hAnsi="Arial Narrow"/>
          <w:bCs/>
          <w:sz w:val="26"/>
          <w:szCs w:val="26"/>
        </w:rPr>
      </w:pPr>
      <w:r w:rsidRPr="003771CF">
        <w:rPr>
          <w:rFonts w:ascii="Arial Narrow" w:hAnsi="Arial Narrow"/>
          <w:b/>
          <w:bCs/>
          <w:sz w:val="26"/>
          <w:szCs w:val="26"/>
        </w:rPr>
        <w:t xml:space="preserve">2. Trámite: </w:t>
      </w:r>
      <w:r w:rsidR="00CC6CB6" w:rsidRPr="003771CF">
        <w:rPr>
          <w:rFonts w:ascii="Arial Narrow" w:hAnsi="Arial Narrow"/>
          <w:bCs/>
          <w:sz w:val="26"/>
          <w:szCs w:val="26"/>
        </w:rPr>
        <w:t>Por</w:t>
      </w:r>
      <w:r w:rsidRPr="003771CF">
        <w:rPr>
          <w:rFonts w:ascii="Arial Narrow" w:hAnsi="Arial Narrow"/>
          <w:bCs/>
          <w:sz w:val="26"/>
          <w:szCs w:val="26"/>
        </w:rPr>
        <w:t xml:space="preserve"> auto del</w:t>
      </w:r>
      <w:r w:rsidR="00E93FCF" w:rsidRPr="003771CF">
        <w:rPr>
          <w:rFonts w:ascii="Arial Narrow" w:hAnsi="Arial Narrow"/>
          <w:bCs/>
          <w:sz w:val="26"/>
          <w:szCs w:val="26"/>
        </w:rPr>
        <w:t xml:space="preserve"> 29 de</w:t>
      </w:r>
      <w:r w:rsidRPr="003771CF">
        <w:rPr>
          <w:rFonts w:ascii="Arial Narrow" w:hAnsi="Arial Narrow"/>
          <w:bCs/>
          <w:sz w:val="26"/>
          <w:szCs w:val="26"/>
        </w:rPr>
        <w:t xml:space="preserve"> </w:t>
      </w:r>
      <w:r w:rsidR="00E93FCF" w:rsidRPr="003771CF">
        <w:rPr>
          <w:rFonts w:ascii="Arial Narrow" w:hAnsi="Arial Narrow"/>
          <w:bCs/>
          <w:sz w:val="26"/>
          <w:szCs w:val="26"/>
        </w:rPr>
        <w:t xml:space="preserve">julio </w:t>
      </w:r>
      <w:r w:rsidRPr="003771CF">
        <w:rPr>
          <w:rFonts w:ascii="Arial Narrow" w:hAnsi="Arial Narrow"/>
          <w:bCs/>
          <w:sz w:val="26"/>
          <w:szCs w:val="26"/>
        </w:rPr>
        <w:t>de esta anualidad el juzgado de primera instancia admitió la acción constitucional.</w:t>
      </w:r>
    </w:p>
    <w:p w14:paraId="66978311" w14:textId="77777777" w:rsidR="00D02F66" w:rsidRPr="003771CF" w:rsidRDefault="00D02F66" w:rsidP="00403E55">
      <w:pPr>
        <w:pStyle w:val="Sinespaciado"/>
        <w:spacing w:line="264" w:lineRule="auto"/>
        <w:jc w:val="both"/>
        <w:rPr>
          <w:rFonts w:ascii="Arial Narrow" w:hAnsi="Arial Narrow"/>
          <w:bCs/>
          <w:sz w:val="26"/>
          <w:szCs w:val="26"/>
        </w:rPr>
      </w:pPr>
    </w:p>
    <w:p w14:paraId="5D8C0362" w14:textId="77777777" w:rsidR="000944CD" w:rsidRPr="003771CF" w:rsidRDefault="006321C9" w:rsidP="00403E55">
      <w:pPr>
        <w:pStyle w:val="Sinespaciado"/>
        <w:spacing w:line="264" w:lineRule="auto"/>
        <w:jc w:val="both"/>
        <w:rPr>
          <w:rFonts w:ascii="Arial Narrow" w:hAnsi="Arial Narrow"/>
          <w:sz w:val="26"/>
          <w:szCs w:val="26"/>
        </w:rPr>
      </w:pPr>
      <w:r w:rsidRPr="003771CF">
        <w:rPr>
          <w:rFonts w:ascii="Arial Narrow" w:hAnsi="Arial Narrow"/>
          <w:sz w:val="26"/>
          <w:szCs w:val="26"/>
        </w:rPr>
        <w:t>La entidad demandada informó</w:t>
      </w:r>
      <w:r w:rsidR="000608A6" w:rsidRPr="003771CF">
        <w:rPr>
          <w:rFonts w:ascii="Arial Narrow" w:hAnsi="Arial Narrow"/>
          <w:sz w:val="26"/>
          <w:szCs w:val="26"/>
        </w:rPr>
        <w:t xml:space="preserve"> que</w:t>
      </w:r>
      <w:r w:rsidRPr="003771CF">
        <w:rPr>
          <w:rFonts w:ascii="Arial Narrow" w:hAnsi="Arial Narrow"/>
          <w:sz w:val="26"/>
          <w:szCs w:val="26"/>
        </w:rPr>
        <w:t xml:space="preserve"> mediante Resoluciones 3536 de 2008</w:t>
      </w:r>
      <w:r w:rsidR="000608A6" w:rsidRPr="003771CF">
        <w:rPr>
          <w:rFonts w:ascii="Arial Narrow" w:hAnsi="Arial Narrow"/>
          <w:sz w:val="26"/>
          <w:szCs w:val="26"/>
        </w:rPr>
        <w:t>,</w:t>
      </w:r>
      <w:r w:rsidRPr="003771CF">
        <w:rPr>
          <w:rFonts w:ascii="Arial Narrow" w:hAnsi="Arial Narrow"/>
          <w:sz w:val="26"/>
          <w:szCs w:val="26"/>
        </w:rPr>
        <w:t xml:space="preserve"> 5871 de 2009</w:t>
      </w:r>
      <w:r w:rsidR="000608A6" w:rsidRPr="003771CF">
        <w:rPr>
          <w:rFonts w:ascii="Arial Narrow" w:hAnsi="Arial Narrow"/>
          <w:sz w:val="26"/>
          <w:szCs w:val="26"/>
        </w:rPr>
        <w:t xml:space="preserve"> y 100245 de 2010</w:t>
      </w:r>
      <w:r w:rsidRPr="003771CF">
        <w:rPr>
          <w:rFonts w:ascii="Arial Narrow" w:hAnsi="Arial Narrow"/>
          <w:sz w:val="26"/>
          <w:szCs w:val="26"/>
        </w:rPr>
        <w:t>, el Instituto de los Seguros Sociales negó el reconocimiento y pago de una pensión de vejez solicitada por la accionante</w:t>
      </w:r>
      <w:r w:rsidR="000608A6" w:rsidRPr="003771CF">
        <w:rPr>
          <w:rFonts w:ascii="Arial Narrow" w:hAnsi="Arial Narrow"/>
          <w:sz w:val="26"/>
          <w:szCs w:val="26"/>
        </w:rPr>
        <w:t>. En el último de esos actos administrativos se otorgó a la usuaria</w:t>
      </w:r>
      <w:r w:rsidR="009E3989" w:rsidRPr="003771CF">
        <w:rPr>
          <w:rFonts w:ascii="Arial Narrow" w:hAnsi="Arial Narrow"/>
          <w:sz w:val="26"/>
          <w:szCs w:val="26"/>
        </w:rPr>
        <w:t xml:space="preserve"> la</w:t>
      </w:r>
      <w:r w:rsidR="000608A6" w:rsidRPr="003771CF">
        <w:rPr>
          <w:rFonts w:ascii="Arial Narrow" w:hAnsi="Arial Narrow"/>
          <w:sz w:val="26"/>
          <w:szCs w:val="26"/>
        </w:rPr>
        <w:t xml:space="preserve"> indemnización sustitutiva de</w:t>
      </w:r>
      <w:r w:rsidR="009E3989" w:rsidRPr="003771CF">
        <w:rPr>
          <w:rFonts w:ascii="Arial Narrow" w:hAnsi="Arial Narrow"/>
          <w:sz w:val="26"/>
          <w:szCs w:val="26"/>
        </w:rPr>
        <w:t xml:space="preserve"> la</w:t>
      </w:r>
      <w:r w:rsidR="000608A6" w:rsidRPr="003771CF">
        <w:rPr>
          <w:rFonts w:ascii="Arial Narrow" w:hAnsi="Arial Narrow"/>
          <w:sz w:val="26"/>
          <w:szCs w:val="26"/>
        </w:rPr>
        <w:t xml:space="preserve"> pensión de vejez. </w:t>
      </w:r>
      <w:r w:rsidR="009E3989" w:rsidRPr="003771CF">
        <w:rPr>
          <w:rFonts w:ascii="Arial Narrow" w:hAnsi="Arial Narrow"/>
          <w:sz w:val="26"/>
          <w:szCs w:val="26"/>
        </w:rPr>
        <w:t>A su vez</w:t>
      </w:r>
      <w:r w:rsidR="000608A6" w:rsidRPr="003771CF">
        <w:rPr>
          <w:rFonts w:ascii="Arial Narrow" w:hAnsi="Arial Narrow"/>
          <w:sz w:val="26"/>
          <w:szCs w:val="26"/>
        </w:rPr>
        <w:t>, Colpensiones</w:t>
      </w:r>
      <w:r w:rsidR="00055D47" w:rsidRPr="003771CF">
        <w:rPr>
          <w:rFonts w:ascii="Arial Narrow" w:hAnsi="Arial Narrow"/>
          <w:sz w:val="26"/>
          <w:szCs w:val="26"/>
        </w:rPr>
        <w:t>,</w:t>
      </w:r>
      <w:r w:rsidR="000608A6" w:rsidRPr="003771CF">
        <w:rPr>
          <w:rFonts w:ascii="Arial Narrow" w:hAnsi="Arial Narrow"/>
          <w:sz w:val="26"/>
          <w:szCs w:val="26"/>
        </w:rPr>
        <w:t xml:space="preserve"> por medio de Resolución </w:t>
      </w:r>
      <w:r w:rsidRPr="003771CF">
        <w:rPr>
          <w:rFonts w:ascii="Arial Narrow" w:hAnsi="Arial Narrow"/>
          <w:sz w:val="26"/>
          <w:szCs w:val="26"/>
        </w:rPr>
        <w:t>SUB10</w:t>
      </w:r>
      <w:r w:rsidR="000608A6" w:rsidRPr="003771CF">
        <w:rPr>
          <w:rFonts w:ascii="Arial Narrow" w:hAnsi="Arial Narrow"/>
          <w:sz w:val="26"/>
          <w:szCs w:val="26"/>
        </w:rPr>
        <w:t xml:space="preserve">4332 del 04 de mayo de 2021, </w:t>
      </w:r>
      <w:r w:rsidRPr="003771CF">
        <w:rPr>
          <w:rFonts w:ascii="Arial Narrow" w:hAnsi="Arial Narrow"/>
          <w:sz w:val="26"/>
          <w:szCs w:val="26"/>
        </w:rPr>
        <w:t xml:space="preserve">negó el reconocimiento </w:t>
      </w:r>
      <w:r w:rsidR="000608A6" w:rsidRPr="003771CF">
        <w:rPr>
          <w:rFonts w:ascii="Arial Narrow" w:hAnsi="Arial Narrow"/>
          <w:sz w:val="26"/>
          <w:szCs w:val="26"/>
        </w:rPr>
        <w:t>de la pensión de invalidez reclamada por la citada señora, acto administrativo que fue confirmado por Resolución SUB</w:t>
      </w:r>
      <w:r w:rsidRPr="003771CF">
        <w:rPr>
          <w:rFonts w:ascii="Arial Narrow" w:hAnsi="Arial Narrow"/>
          <w:sz w:val="26"/>
          <w:szCs w:val="26"/>
        </w:rPr>
        <w:t xml:space="preserve">154697 del </w:t>
      </w:r>
      <w:r w:rsidR="000608A6" w:rsidRPr="003771CF">
        <w:rPr>
          <w:rFonts w:ascii="Arial Narrow" w:hAnsi="Arial Narrow"/>
          <w:sz w:val="26"/>
          <w:szCs w:val="26"/>
        </w:rPr>
        <w:t xml:space="preserve">01 de julio de 2021. </w:t>
      </w:r>
    </w:p>
    <w:p w14:paraId="5F6AA921" w14:textId="77777777" w:rsidR="000944CD" w:rsidRPr="003771CF" w:rsidRDefault="000944CD" w:rsidP="00403E55">
      <w:pPr>
        <w:pStyle w:val="Sinespaciado"/>
        <w:spacing w:line="264" w:lineRule="auto"/>
        <w:jc w:val="both"/>
        <w:rPr>
          <w:rFonts w:ascii="Arial Narrow" w:hAnsi="Arial Narrow"/>
          <w:sz w:val="26"/>
          <w:szCs w:val="26"/>
        </w:rPr>
      </w:pPr>
    </w:p>
    <w:p w14:paraId="19E751B9" w14:textId="77777777" w:rsidR="006721DF" w:rsidRPr="003771CF" w:rsidRDefault="00555FA2" w:rsidP="00403E55">
      <w:pPr>
        <w:pStyle w:val="Sinespaciado"/>
        <w:spacing w:line="264" w:lineRule="auto"/>
        <w:jc w:val="both"/>
        <w:rPr>
          <w:rFonts w:ascii="Arial Narrow" w:hAnsi="Arial Narrow"/>
          <w:sz w:val="26"/>
          <w:szCs w:val="26"/>
        </w:rPr>
      </w:pPr>
      <w:r w:rsidRPr="003771CF">
        <w:rPr>
          <w:rFonts w:ascii="Arial Narrow" w:hAnsi="Arial Narrow"/>
          <w:sz w:val="26"/>
          <w:szCs w:val="26"/>
        </w:rPr>
        <w:t xml:space="preserve">Agregó que la indemnización sustitutiva es incompatible con otras prestaciones del sistema pensional, en los términos del artículo 37 de la Ley 100 de 1993, que establece que a aquella se </w:t>
      </w:r>
      <w:r w:rsidRPr="003771CF">
        <w:rPr>
          <w:rFonts w:ascii="Arial Narrow" w:hAnsi="Arial Narrow"/>
          <w:sz w:val="26"/>
          <w:szCs w:val="26"/>
        </w:rPr>
        <w:lastRenderedPageBreak/>
        <w:t>accede por imposibilidad de seguir cotizando, es decir que quienes reciban ese tipo de indemnización “</w:t>
      </w:r>
      <w:r w:rsidRPr="003771CF">
        <w:rPr>
          <w:rFonts w:ascii="Arial Narrow" w:hAnsi="Arial Narrow"/>
          <w:sz w:val="24"/>
          <w:szCs w:val="26"/>
        </w:rPr>
        <w:t>no pueden seguir cotizando para ninguna otra prestación del sistema, pues de lo contrario faltarían a la verdad sobre dicha imposibilidad declarada bajo juramento</w:t>
      </w:r>
      <w:r w:rsidRPr="003771CF">
        <w:rPr>
          <w:rFonts w:ascii="Arial Narrow" w:hAnsi="Arial Narrow"/>
          <w:sz w:val="26"/>
          <w:szCs w:val="26"/>
        </w:rPr>
        <w:t xml:space="preserve">”. Así mismo por mandato del artículo 31 de la Ley 100 de 1993 las indemnizaciones sustitutivas y las pensiones, hacen parte del mismo sistema y el artículo 2° del Acuerdo 049 de 1990, aplicable por remisión del citado artículo 31, establece que los afiliados que reciban la indemnización sustitutiva quedan excluidos de las demás prestaciones. </w:t>
      </w:r>
    </w:p>
    <w:p w14:paraId="5A36EDEA" w14:textId="77777777" w:rsidR="006721DF" w:rsidRPr="003771CF" w:rsidRDefault="006721DF" w:rsidP="00403E55">
      <w:pPr>
        <w:pStyle w:val="Sinespaciado"/>
        <w:spacing w:line="264" w:lineRule="auto"/>
        <w:jc w:val="both"/>
        <w:rPr>
          <w:rFonts w:ascii="Arial Narrow" w:hAnsi="Arial Narrow"/>
          <w:sz w:val="26"/>
          <w:szCs w:val="26"/>
        </w:rPr>
      </w:pPr>
    </w:p>
    <w:p w14:paraId="0851FD55" w14:textId="77777777" w:rsidR="001723A5" w:rsidRPr="003771CF" w:rsidRDefault="000608A6" w:rsidP="00403E55">
      <w:pPr>
        <w:pStyle w:val="Sinespaciado"/>
        <w:spacing w:line="264" w:lineRule="auto"/>
        <w:jc w:val="both"/>
        <w:rPr>
          <w:rFonts w:ascii="Arial Narrow" w:hAnsi="Arial Narrow"/>
          <w:sz w:val="26"/>
          <w:szCs w:val="26"/>
        </w:rPr>
      </w:pPr>
      <w:r w:rsidRPr="003771CF">
        <w:rPr>
          <w:rFonts w:ascii="Arial Narrow" w:hAnsi="Arial Narrow"/>
          <w:sz w:val="26"/>
          <w:szCs w:val="26"/>
        </w:rPr>
        <w:t xml:space="preserve">De otro lado, </w:t>
      </w:r>
      <w:r w:rsidR="00055D47" w:rsidRPr="003771CF">
        <w:rPr>
          <w:rFonts w:ascii="Arial Narrow" w:hAnsi="Arial Narrow"/>
          <w:sz w:val="26"/>
          <w:szCs w:val="26"/>
        </w:rPr>
        <w:t xml:space="preserve">argumentó que la acción de tutela es </w:t>
      </w:r>
      <w:r w:rsidR="006321C9" w:rsidRPr="003771CF">
        <w:rPr>
          <w:rFonts w:ascii="Arial Narrow" w:hAnsi="Arial Narrow"/>
          <w:sz w:val="26"/>
          <w:szCs w:val="26"/>
        </w:rPr>
        <w:t>improcedente</w:t>
      </w:r>
      <w:r w:rsidR="00055D47" w:rsidRPr="003771CF">
        <w:rPr>
          <w:rFonts w:ascii="Arial Narrow" w:hAnsi="Arial Narrow"/>
          <w:sz w:val="26"/>
          <w:szCs w:val="26"/>
        </w:rPr>
        <w:t>, como quiera que el debate sobre el reconocimiento de derechos laborales debe ser ventilado ante la jurisdicción ordinaria</w:t>
      </w:r>
      <w:r w:rsidR="00021267" w:rsidRPr="003771CF">
        <w:rPr>
          <w:rFonts w:ascii="Arial Narrow" w:hAnsi="Arial Narrow"/>
          <w:sz w:val="26"/>
          <w:szCs w:val="26"/>
        </w:rPr>
        <w:t xml:space="preserve">, </w:t>
      </w:r>
      <w:r w:rsidR="00461769" w:rsidRPr="003771CF">
        <w:rPr>
          <w:rFonts w:ascii="Arial Narrow" w:hAnsi="Arial Narrow"/>
          <w:sz w:val="26"/>
          <w:szCs w:val="26"/>
        </w:rPr>
        <w:t>más</w:t>
      </w:r>
      <w:r w:rsidR="00021267" w:rsidRPr="003771CF">
        <w:rPr>
          <w:rFonts w:ascii="Arial Narrow" w:hAnsi="Arial Narrow"/>
          <w:sz w:val="26"/>
          <w:szCs w:val="26"/>
        </w:rPr>
        <w:t xml:space="preserve"> aún si se toma como referencia que se dejó de acreditar la concurrencia de un perjuicio irremediable</w:t>
      </w:r>
      <w:r w:rsidR="001723A5" w:rsidRPr="003771CF">
        <w:rPr>
          <w:rStyle w:val="Refdenotaalpie"/>
          <w:rFonts w:ascii="Arial Narrow" w:hAnsi="Arial Narrow"/>
          <w:sz w:val="26"/>
          <w:szCs w:val="26"/>
        </w:rPr>
        <w:footnoteReference w:id="3"/>
      </w:r>
      <w:r w:rsidR="001723A5" w:rsidRPr="003771CF">
        <w:rPr>
          <w:rFonts w:ascii="Arial Narrow" w:hAnsi="Arial Narrow"/>
          <w:sz w:val="26"/>
          <w:szCs w:val="26"/>
        </w:rPr>
        <w:t>.</w:t>
      </w:r>
      <w:r w:rsidR="00693C17" w:rsidRPr="003771CF">
        <w:rPr>
          <w:rFonts w:ascii="Arial Narrow" w:hAnsi="Arial Narrow"/>
          <w:sz w:val="26"/>
          <w:szCs w:val="26"/>
        </w:rPr>
        <w:t xml:space="preserve"> </w:t>
      </w:r>
    </w:p>
    <w:p w14:paraId="4C7058C1" w14:textId="77777777" w:rsidR="001723A5" w:rsidRPr="003771CF" w:rsidRDefault="001723A5" w:rsidP="00403E55">
      <w:pPr>
        <w:pStyle w:val="Sinespaciado"/>
        <w:spacing w:line="264" w:lineRule="auto"/>
        <w:jc w:val="both"/>
        <w:rPr>
          <w:rFonts w:ascii="Arial Narrow" w:hAnsi="Arial Narrow"/>
          <w:sz w:val="26"/>
          <w:szCs w:val="26"/>
        </w:rPr>
      </w:pPr>
    </w:p>
    <w:p w14:paraId="0D09CAC5" w14:textId="77777777" w:rsidR="00E5750E" w:rsidRPr="003771CF" w:rsidRDefault="00AA072B" w:rsidP="00403E55">
      <w:pPr>
        <w:pStyle w:val="Sinespaciado"/>
        <w:spacing w:line="264" w:lineRule="auto"/>
        <w:jc w:val="both"/>
        <w:rPr>
          <w:rFonts w:ascii="Arial Narrow" w:hAnsi="Arial Narrow"/>
          <w:iCs/>
          <w:sz w:val="26"/>
          <w:szCs w:val="26"/>
          <w:lang w:val="es-CO"/>
        </w:rPr>
      </w:pPr>
      <w:r w:rsidRPr="003771CF">
        <w:rPr>
          <w:rFonts w:ascii="Arial Narrow" w:hAnsi="Arial Narrow"/>
          <w:b/>
          <w:bCs/>
          <w:sz w:val="26"/>
          <w:szCs w:val="26"/>
        </w:rPr>
        <w:t xml:space="preserve">3. Sentencia impugnada: </w:t>
      </w:r>
      <w:r w:rsidR="00E5750E" w:rsidRPr="003771CF">
        <w:rPr>
          <w:rFonts w:ascii="Arial Narrow" w:hAnsi="Arial Narrow"/>
          <w:sz w:val="26"/>
          <w:szCs w:val="26"/>
        </w:rPr>
        <w:t xml:space="preserve">En providencia del </w:t>
      </w:r>
      <w:r w:rsidR="00502D28" w:rsidRPr="003771CF">
        <w:rPr>
          <w:rFonts w:ascii="Arial Narrow" w:hAnsi="Arial Narrow"/>
          <w:sz w:val="26"/>
          <w:szCs w:val="26"/>
        </w:rPr>
        <w:t>02</w:t>
      </w:r>
      <w:r w:rsidR="00865FF8" w:rsidRPr="003771CF">
        <w:rPr>
          <w:rFonts w:ascii="Arial Narrow" w:hAnsi="Arial Narrow"/>
          <w:sz w:val="26"/>
          <w:szCs w:val="26"/>
        </w:rPr>
        <w:t xml:space="preserve"> agosto de 2021</w:t>
      </w:r>
      <w:r w:rsidR="00E5750E" w:rsidRPr="003771CF">
        <w:rPr>
          <w:rFonts w:ascii="Arial Narrow" w:hAnsi="Arial Narrow"/>
          <w:sz w:val="26"/>
          <w:szCs w:val="26"/>
        </w:rPr>
        <w:t>, el juzgado de primera instancia</w:t>
      </w:r>
      <w:r w:rsidR="00E5750E" w:rsidRPr="003771CF">
        <w:rPr>
          <w:rFonts w:ascii="Arial Narrow" w:hAnsi="Arial Narrow"/>
          <w:iCs/>
          <w:sz w:val="26"/>
          <w:szCs w:val="26"/>
        </w:rPr>
        <w:t xml:space="preserve"> </w:t>
      </w:r>
      <w:r w:rsidR="005F1EC7" w:rsidRPr="003771CF">
        <w:rPr>
          <w:rFonts w:ascii="Arial Narrow" w:hAnsi="Arial Narrow"/>
          <w:iCs/>
          <w:sz w:val="26"/>
          <w:szCs w:val="26"/>
        </w:rPr>
        <w:t xml:space="preserve">declaró improcedente el amparo invocado con fundamento en que </w:t>
      </w:r>
      <w:r w:rsidR="00565E50" w:rsidRPr="003771CF">
        <w:rPr>
          <w:rFonts w:ascii="Arial Narrow" w:hAnsi="Arial Narrow"/>
          <w:iCs/>
          <w:sz w:val="26"/>
          <w:szCs w:val="26"/>
          <w:lang w:val="es-CO"/>
        </w:rPr>
        <w:t>los derechos que la actora pretende proteger son de índole legal y como tal su reconocimiento debe ser objeto de discusión ante el juez ordinario, quien cuenta con las herramientas probatorias idóneas para establecer si efectivamente la accionante tiene derecho o no a acceder a la pensión de invalidez</w:t>
      </w:r>
      <w:r w:rsidR="00E5750E" w:rsidRPr="003771CF">
        <w:rPr>
          <w:rStyle w:val="Refdenotaalpie"/>
          <w:rFonts w:ascii="Arial Narrow" w:hAnsi="Arial Narrow"/>
          <w:bCs/>
          <w:sz w:val="26"/>
          <w:szCs w:val="26"/>
        </w:rPr>
        <w:footnoteReference w:id="4"/>
      </w:r>
      <w:r w:rsidR="00E5750E" w:rsidRPr="003771CF">
        <w:rPr>
          <w:rFonts w:ascii="Arial Narrow" w:hAnsi="Arial Narrow"/>
          <w:iCs/>
          <w:sz w:val="26"/>
          <w:szCs w:val="26"/>
        </w:rPr>
        <w:t>.</w:t>
      </w:r>
      <w:r w:rsidR="00E5750E" w:rsidRPr="003771CF">
        <w:rPr>
          <w:rFonts w:ascii="Arial Narrow" w:hAnsi="Arial Narrow"/>
          <w:iCs/>
          <w:sz w:val="26"/>
          <w:szCs w:val="26"/>
          <w:lang w:val="es-CO"/>
        </w:rPr>
        <w:t xml:space="preserve"> </w:t>
      </w:r>
    </w:p>
    <w:p w14:paraId="4BB49533" w14:textId="77777777" w:rsidR="00C54075" w:rsidRPr="003771CF" w:rsidRDefault="00C54075" w:rsidP="00403E55">
      <w:pPr>
        <w:pStyle w:val="Sinespaciado"/>
        <w:spacing w:line="264" w:lineRule="auto"/>
        <w:jc w:val="both"/>
        <w:rPr>
          <w:rFonts w:ascii="Arial Narrow" w:hAnsi="Arial Narrow"/>
          <w:iCs/>
          <w:sz w:val="26"/>
          <w:szCs w:val="26"/>
          <w:lang w:val="es-CO"/>
        </w:rPr>
      </w:pPr>
    </w:p>
    <w:p w14:paraId="69CC90C1" w14:textId="77777777" w:rsidR="007009E7" w:rsidRPr="003771CF" w:rsidRDefault="00123CA5" w:rsidP="00403E55">
      <w:pPr>
        <w:pStyle w:val="Sinespaciado"/>
        <w:spacing w:line="264" w:lineRule="auto"/>
        <w:jc w:val="both"/>
        <w:rPr>
          <w:rFonts w:ascii="Arial Narrow" w:hAnsi="Arial Narrow"/>
          <w:sz w:val="26"/>
          <w:szCs w:val="26"/>
        </w:rPr>
      </w:pPr>
      <w:r w:rsidRPr="003771CF">
        <w:rPr>
          <w:rFonts w:ascii="Arial Narrow" w:hAnsi="Arial Narrow"/>
          <w:b/>
          <w:sz w:val="26"/>
          <w:szCs w:val="26"/>
        </w:rPr>
        <w:t>4. Impugnación</w:t>
      </w:r>
      <w:r w:rsidR="00AA072B" w:rsidRPr="003771CF">
        <w:rPr>
          <w:rFonts w:ascii="Arial Narrow" w:hAnsi="Arial Narrow"/>
          <w:b/>
          <w:sz w:val="26"/>
          <w:szCs w:val="26"/>
        </w:rPr>
        <w:t xml:space="preserve">: </w:t>
      </w:r>
      <w:r w:rsidR="009116A8" w:rsidRPr="003771CF">
        <w:rPr>
          <w:rFonts w:ascii="Arial Narrow" w:hAnsi="Arial Narrow"/>
          <w:sz w:val="26"/>
          <w:szCs w:val="26"/>
        </w:rPr>
        <w:t>La actora</w:t>
      </w:r>
      <w:r w:rsidR="00A30EF5" w:rsidRPr="003771CF">
        <w:rPr>
          <w:rFonts w:ascii="Arial Narrow" w:hAnsi="Arial Narrow"/>
          <w:sz w:val="26"/>
          <w:szCs w:val="26"/>
        </w:rPr>
        <w:t xml:space="preserve"> manifestó su inconformidad con el fallo de primer nivel,  fundamentada en que allí se omitió dar aplicación al test de procedencia de la acción de tutela en caso de debilidad manifiesta; se desconoció sus precarias condiciones económicas y de salud, así como su avanzada edad de 71 años, razones por las cuales no puede someter su caso a la jurisdicción ordinario laboral, cuya definición puede tardar hasta cuatro años. </w:t>
      </w:r>
      <w:r w:rsidR="00F132DF" w:rsidRPr="003771CF">
        <w:rPr>
          <w:rFonts w:ascii="Arial Narrow" w:hAnsi="Arial Narrow"/>
          <w:sz w:val="26"/>
          <w:szCs w:val="26"/>
        </w:rPr>
        <w:t xml:space="preserve">Para ahondar en ese argumento </w:t>
      </w:r>
      <w:r w:rsidR="009E3989" w:rsidRPr="003771CF">
        <w:rPr>
          <w:rFonts w:ascii="Arial Narrow" w:hAnsi="Arial Narrow"/>
          <w:sz w:val="26"/>
          <w:szCs w:val="26"/>
        </w:rPr>
        <w:t>indicó</w:t>
      </w:r>
      <w:r w:rsidR="00F132DF" w:rsidRPr="003771CF">
        <w:rPr>
          <w:rFonts w:ascii="Arial Narrow" w:hAnsi="Arial Narrow"/>
          <w:sz w:val="26"/>
          <w:szCs w:val="26"/>
        </w:rPr>
        <w:t xml:space="preserve"> que </w:t>
      </w:r>
      <w:r w:rsidR="00A30EF5" w:rsidRPr="003771CF">
        <w:rPr>
          <w:rFonts w:ascii="Arial Narrow" w:hAnsi="Arial Narrow"/>
          <w:sz w:val="26"/>
          <w:szCs w:val="26"/>
        </w:rPr>
        <w:t xml:space="preserve">debido </w:t>
      </w:r>
      <w:r w:rsidR="00F132DF" w:rsidRPr="003771CF">
        <w:rPr>
          <w:rFonts w:ascii="Arial Narrow" w:hAnsi="Arial Narrow"/>
          <w:sz w:val="26"/>
          <w:szCs w:val="26"/>
        </w:rPr>
        <w:t xml:space="preserve">a los diagnósticos que fueron objeto de valoración por médico laboral, ella sufre de constantes mareos y dolores, y requiere ayuda para realizar algunas actividades cotidianas, lo que le genera imposibilidad para ejercer su fuerza de trabajo y generar ingresos, circunstancia esta última que se agrava por el hecho de que </w:t>
      </w:r>
      <w:r w:rsidR="00F50270" w:rsidRPr="003771CF">
        <w:rPr>
          <w:rFonts w:ascii="Arial Narrow" w:hAnsi="Arial Narrow"/>
          <w:sz w:val="26"/>
          <w:szCs w:val="26"/>
        </w:rPr>
        <w:t>no cuenta con familiares cercanos que</w:t>
      </w:r>
      <w:r w:rsidR="009E3989" w:rsidRPr="003771CF">
        <w:rPr>
          <w:rFonts w:ascii="Arial Narrow" w:hAnsi="Arial Narrow"/>
          <w:sz w:val="26"/>
          <w:szCs w:val="26"/>
        </w:rPr>
        <w:t xml:space="preserve"> le puedan</w:t>
      </w:r>
      <w:r w:rsidR="00F50270" w:rsidRPr="003771CF">
        <w:rPr>
          <w:rFonts w:ascii="Arial Narrow" w:hAnsi="Arial Narrow"/>
          <w:sz w:val="26"/>
          <w:szCs w:val="26"/>
        </w:rPr>
        <w:t xml:space="preserve"> garanti</w:t>
      </w:r>
      <w:r w:rsidR="009E3989" w:rsidRPr="003771CF">
        <w:rPr>
          <w:rFonts w:ascii="Arial Narrow" w:hAnsi="Arial Narrow"/>
          <w:sz w:val="26"/>
          <w:szCs w:val="26"/>
        </w:rPr>
        <w:t>zar</w:t>
      </w:r>
      <w:r w:rsidR="00F50270" w:rsidRPr="003771CF">
        <w:rPr>
          <w:rFonts w:ascii="Arial Narrow" w:hAnsi="Arial Narrow"/>
          <w:sz w:val="26"/>
          <w:szCs w:val="26"/>
        </w:rPr>
        <w:t xml:space="preserve"> su sustento básico. </w:t>
      </w:r>
    </w:p>
    <w:p w14:paraId="67DA2409" w14:textId="77777777" w:rsidR="007009E7" w:rsidRPr="003771CF" w:rsidRDefault="007009E7" w:rsidP="00403E55">
      <w:pPr>
        <w:pStyle w:val="Sinespaciado"/>
        <w:spacing w:line="264" w:lineRule="auto"/>
        <w:jc w:val="both"/>
        <w:rPr>
          <w:rFonts w:ascii="Arial Narrow" w:hAnsi="Arial Narrow"/>
          <w:sz w:val="26"/>
          <w:szCs w:val="26"/>
        </w:rPr>
      </w:pPr>
    </w:p>
    <w:p w14:paraId="36A56B00" w14:textId="77777777" w:rsidR="003207A2" w:rsidRPr="003771CF" w:rsidRDefault="00F50270" w:rsidP="00403E55">
      <w:pPr>
        <w:pStyle w:val="Sinespaciado"/>
        <w:spacing w:line="264" w:lineRule="auto"/>
        <w:jc w:val="both"/>
        <w:rPr>
          <w:rFonts w:ascii="Arial Narrow" w:hAnsi="Arial Narrow"/>
          <w:sz w:val="26"/>
          <w:szCs w:val="26"/>
        </w:rPr>
      </w:pPr>
      <w:r w:rsidRPr="003771CF">
        <w:rPr>
          <w:rFonts w:ascii="Arial Narrow" w:hAnsi="Arial Narrow"/>
          <w:sz w:val="26"/>
          <w:szCs w:val="26"/>
        </w:rPr>
        <w:t>Finalmente reiteró que cumple los presupuestos</w:t>
      </w:r>
      <w:r w:rsidR="009E3989" w:rsidRPr="003771CF">
        <w:rPr>
          <w:rFonts w:ascii="Arial Narrow" w:hAnsi="Arial Narrow"/>
          <w:sz w:val="26"/>
          <w:szCs w:val="26"/>
        </w:rPr>
        <w:t xml:space="preserve"> para acceder a la pensión de invalidez</w:t>
      </w:r>
      <w:r w:rsidRPr="003771CF">
        <w:rPr>
          <w:rFonts w:ascii="Arial Narrow" w:hAnsi="Arial Narrow"/>
          <w:sz w:val="26"/>
          <w:szCs w:val="26"/>
        </w:rPr>
        <w:t xml:space="preserve"> y que la decisión adoptada por Colpensiones desconoce la jurisprudencia constitucional, que establece la posibilidad de conceder </w:t>
      </w:r>
      <w:r w:rsidR="009E3989" w:rsidRPr="003771CF">
        <w:rPr>
          <w:rFonts w:ascii="Arial Narrow" w:hAnsi="Arial Narrow"/>
          <w:sz w:val="26"/>
          <w:szCs w:val="26"/>
        </w:rPr>
        <w:t>aquella</w:t>
      </w:r>
      <w:r w:rsidRPr="003771CF">
        <w:rPr>
          <w:rFonts w:ascii="Arial Narrow" w:hAnsi="Arial Narrow"/>
          <w:sz w:val="26"/>
          <w:szCs w:val="26"/>
        </w:rPr>
        <w:t xml:space="preserve"> prestación a pesar de haberse reconocido una indemnización sustitutiva y que es </w:t>
      </w:r>
      <w:r w:rsidR="00555FA2" w:rsidRPr="003771CF">
        <w:rPr>
          <w:rFonts w:ascii="Arial Narrow" w:hAnsi="Arial Narrow"/>
          <w:sz w:val="26"/>
          <w:szCs w:val="26"/>
        </w:rPr>
        <w:t>viable</w:t>
      </w:r>
      <w:r w:rsidRPr="003771CF">
        <w:rPr>
          <w:rFonts w:ascii="Arial Narrow" w:hAnsi="Arial Narrow"/>
          <w:sz w:val="26"/>
          <w:szCs w:val="26"/>
        </w:rPr>
        <w:t xml:space="preserve"> que los afiliados</w:t>
      </w:r>
      <w:r w:rsidR="009E3989" w:rsidRPr="003771CF">
        <w:rPr>
          <w:rFonts w:ascii="Arial Narrow" w:hAnsi="Arial Narrow"/>
          <w:sz w:val="26"/>
          <w:szCs w:val="26"/>
        </w:rPr>
        <w:t xml:space="preserve"> que fueron beneficiados por est</w:t>
      </w:r>
      <w:r w:rsidRPr="003771CF">
        <w:rPr>
          <w:rFonts w:ascii="Arial Narrow" w:hAnsi="Arial Narrow"/>
          <w:sz w:val="26"/>
          <w:szCs w:val="26"/>
        </w:rPr>
        <w:t xml:space="preserve">a </w:t>
      </w:r>
      <w:r w:rsidR="009E3989" w:rsidRPr="003771CF">
        <w:rPr>
          <w:rFonts w:ascii="Arial Narrow" w:hAnsi="Arial Narrow"/>
          <w:sz w:val="26"/>
          <w:szCs w:val="26"/>
        </w:rPr>
        <w:t xml:space="preserve">última </w:t>
      </w:r>
      <w:r w:rsidRPr="003771CF">
        <w:rPr>
          <w:rFonts w:ascii="Arial Narrow" w:hAnsi="Arial Narrow"/>
          <w:sz w:val="26"/>
          <w:szCs w:val="26"/>
        </w:rPr>
        <w:t>puedan seguir cotizando al sistema</w:t>
      </w:r>
      <w:r w:rsidR="003207A2" w:rsidRPr="003771CF">
        <w:rPr>
          <w:rStyle w:val="Refdenotaalpie"/>
          <w:rFonts w:ascii="Arial Narrow" w:hAnsi="Arial Narrow"/>
          <w:bCs/>
          <w:sz w:val="26"/>
          <w:szCs w:val="26"/>
        </w:rPr>
        <w:footnoteReference w:id="5"/>
      </w:r>
      <w:r w:rsidR="003207A2" w:rsidRPr="003771CF">
        <w:rPr>
          <w:rFonts w:ascii="Arial Narrow" w:hAnsi="Arial Narrow"/>
          <w:sz w:val="26"/>
          <w:szCs w:val="26"/>
        </w:rPr>
        <w:t>.</w:t>
      </w:r>
    </w:p>
    <w:p w14:paraId="0306B0E7" w14:textId="77777777" w:rsidR="00361E94" w:rsidRPr="003771CF" w:rsidRDefault="00361E94" w:rsidP="00403E55">
      <w:pPr>
        <w:pStyle w:val="Sinespaciado"/>
        <w:spacing w:line="264" w:lineRule="auto"/>
        <w:jc w:val="both"/>
        <w:rPr>
          <w:rFonts w:ascii="Arial Narrow" w:hAnsi="Arial Narrow"/>
          <w:sz w:val="26"/>
          <w:szCs w:val="26"/>
        </w:rPr>
      </w:pPr>
    </w:p>
    <w:p w14:paraId="32BD2F7D" w14:textId="77777777" w:rsidR="00AA072B" w:rsidRPr="003771CF" w:rsidRDefault="00AA072B" w:rsidP="00403E55">
      <w:pPr>
        <w:pStyle w:val="Sinespaciado"/>
        <w:spacing w:line="264" w:lineRule="auto"/>
        <w:jc w:val="center"/>
        <w:rPr>
          <w:rFonts w:ascii="Arial Narrow" w:hAnsi="Arial Narrow"/>
          <w:sz w:val="26"/>
          <w:szCs w:val="26"/>
        </w:rPr>
      </w:pPr>
      <w:r w:rsidRPr="003771CF">
        <w:rPr>
          <w:rFonts w:ascii="Arial Narrow" w:hAnsi="Arial Narrow"/>
          <w:b/>
          <w:bCs/>
          <w:sz w:val="26"/>
          <w:szCs w:val="26"/>
        </w:rPr>
        <w:t>CONSIDERACIONES</w:t>
      </w:r>
    </w:p>
    <w:p w14:paraId="1ED39047" w14:textId="77777777" w:rsidR="00AA072B" w:rsidRPr="003771CF" w:rsidRDefault="00AA072B" w:rsidP="00403E55">
      <w:pPr>
        <w:pStyle w:val="Sinespaciado"/>
        <w:spacing w:line="264" w:lineRule="auto"/>
        <w:jc w:val="both"/>
        <w:rPr>
          <w:rFonts w:ascii="Arial Narrow" w:hAnsi="Arial Narrow"/>
          <w:sz w:val="26"/>
          <w:szCs w:val="26"/>
        </w:rPr>
      </w:pPr>
    </w:p>
    <w:p w14:paraId="3552B14F" w14:textId="77777777" w:rsidR="00AA072B" w:rsidRPr="003771CF" w:rsidRDefault="00AA072B" w:rsidP="00403E55">
      <w:pPr>
        <w:pStyle w:val="Sinespaciado"/>
        <w:spacing w:line="264" w:lineRule="auto"/>
        <w:jc w:val="both"/>
        <w:rPr>
          <w:rFonts w:ascii="Arial Narrow" w:hAnsi="Arial Narrow"/>
          <w:sz w:val="26"/>
          <w:szCs w:val="26"/>
        </w:rPr>
      </w:pPr>
      <w:r w:rsidRPr="003771CF">
        <w:rPr>
          <w:rFonts w:ascii="Arial Narrow" w:hAnsi="Arial Narrow"/>
          <w:b/>
          <w:sz w:val="26"/>
          <w:szCs w:val="26"/>
        </w:rPr>
        <w:t xml:space="preserve">1. </w:t>
      </w:r>
      <w:r w:rsidRPr="003771CF">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w:t>
      </w:r>
      <w:r w:rsidRPr="003771CF">
        <w:rPr>
          <w:rFonts w:ascii="Arial Narrow" w:hAnsi="Arial Narrow"/>
          <w:sz w:val="26"/>
          <w:szCs w:val="26"/>
        </w:rPr>
        <w:lastRenderedPageBreak/>
        <w:t xml:space="preserve">(art. 6, numeral 1, del Decreto 2591 de 1991). </w:t>
      </w:r>
    </w:p>
    <w:p w14:paraId="40690269" w14:textId="77777777" w:rsidR="00AA072B" w:rsidRPr="003771CF" w:rsidRDefault="00AA072B" w:rsidP="00403E55">
      <w:pPr>
        <w:pStyle w:val="Sinespaciado"/>
        <w:spacing w:line="264" w:lineRule="auto"/>
        <w:jc w:val="both"/>
        <w:rPr>
          <w:rFonts w:ascii="Arial Narrow" w:hAnsi="Arial Narrow"/>
          <w:sz w:val="26"/>
          <w:szCs w:val="26"/>
        </w:rPr>
      </w:pPr>
    </w:p>
    <w:p w14:paraId="178E4067" w14:textId="77777777" w:rsidR="00B70FF9" w:rsidRPr="003771CF" w:rsidRDefault="0067248F" w:rsidP="00403E55">
      <w:pPr>
        <w:pStyle w:val="Sinespaciado"/>
        <w:spacing w:line="264" w:lineRule="auto"/>
        <w:jc w:val="both"/>
        <w:rPr>
          <w:rFonts w:ascii="Arial Narrow" w:hAnsi="Arial Narrow" w:cs="Arial Narrow"/>
          <w:bCs/>
          <w:sz w:val="26"/>
          <w:szCs w:val="26"/>
          <w:lang w:eastAsia="es-MX"/>
        </w:rPr>
      </w:pPr>
      <w:r w:rsidRPr="003771CF">
        <w:rPr>
          <w:rFonts w:ascii="Arial Narrow" w:hAnsi="Arial Narrow"/>
          <w:b/>
          <w:sz w:val="26"/>
          <w:szCs w:val="26"/>
        </w:rPr>
        <w:t xml:space="preserve">2. </w:t>
      </w:r>
      <w:r w:rsidRPr="003771CF">
        <w:rPr>
          <w:rFonts w:ascii="Arial Narrow" w:hAnsi="Arial Narrow"/>
          <w:sz w:val="26"/>
          <w:szCs w:val="26"/>
        </w:rPr>
        <w:t xml:space="preserve">En el caso concreto </w:t>
      </w:r>
      <w:bookmarkStart w:id="1" w:name="_Hlk88482899"/>
      <w:r w:rsidRPr="003771CF">
        <w:rPr>
          <w:rFonts w:ascii="Arial Narrow" w:hAnsi="Arial Narrow"/>
          <w:sz w:val="26"/>
          <w:szCs w:val="26"/>
        </w:rPr>
        <w:t>la queja constitucional se plante</w:t>
      </w:r>
      <w:r w:rsidR="00F35C2F" w:rsidRPr="003771CF">
        <w:rPr>
          <w:rFonts w:ascii="Arial Narrow" w:hAnsi="Arial Narrow"/>
          <w:sz w:val="26"/>
          <w:szCs w:val="26"/>
        </w:rPr>
        <w:t>ó</w:t>
      </w:r>
      <w:r w:rsidRPr="003771CF">
        <w:rPr>
          <w:rFonts w:ascii="Arial Narrow" w:hAnsi="Arial Narrow"/>
          <w:sz w:val="26"/>
          <w:szCs w:val="26"/>
        </w:rPr>
        <w:t xml:space="preserve"> contra </w:t>
      </w:r>
      <w:r w:rsidR="00D00FDC" w:rsidRPr="003771CF">
        <w:rPr>
          <w:rFonts w:ascii="Arial Narrow" w:hAnsi="Arial Narrow"/>
          <w:sz w:val="26"/>
          <w:szCs w:val="26"/>
        </w:rPr>
        <w:t>la entidad demandada</w:t>
      </w:r>
      <w:r w:rsidRPr="003771CF">
        <w:rPr>
          <w:rFonts w:ascii="Arial Narrow" w:hAnsi="Arial Narrow"/>
          <w:sz w:val="26"/>
          <w:szCs w:val="26"/>
        </w:rPr>
        <w:t xml:space="preserve"> por la </w:t>
      </w:r>
      <w:r w:rsidR="00D00FDC" w:rsidRPr="003771CF">
        <w:rPr>
          <w:rFonts w:ascii="Arial Narrow" w:hAnsi="Arial Narrow"/>
          <w:sz w:val="26"/>
          <w:szCs w:val="26"/>
        </w:rPr>
        <w:t>negativa de reconocer la pensión de invalidez, reclamada por la actora</w:t>
      </w:r>
      <w:r w:rsidRPr="003771CF">
        <w:rPr>
          <w:rFonts w:ascii="Arial Narrow" w:hAnsi="Arial Narrow"/>
          <w:sz w:val="26"/>
          <w:szCs w:val="26"/>
        </w:rPr>
        <w:t xml:space="preserve">. </w:t>
      </w:r>
      <w:r w:rsidRPr="003771CF">
        <w:rPr>
          <w:rFonts w:ascii="Arial Narrow" w:hAnsi="Arial Narrow" w:cs="Arial Narrow"/>
          <w:bCs/>
          <w:sz w:val="26"/>
          <w:szCs w:val="26"/>
          <w:lang w:eastAsia="es-MX"/>
        </w:rPr>
        <w:t>Frente a esa situación,</w:t>
      </w:r>
      <w:r w:rsidR="00C54075" w:rsidRPr="003771CF">
        <w:rPr>
          <w:rFonts w:ascii="Arial Narrow" w:hAnsi="Arial Narrow" w:cs="Arial Narrow"/>
          <w:bCs/>
          <w:sz w:val="26"/>
          <w:szCs w:val="26"/>
          <w:lang w:eastAsia="es-MX"/>
        </w:rPr>
        <w:t xml:space="preserve"> </w:t>
      </w:r>
      <w:r w:rsidR="00D00FDC" w:rsidRPr="003771CF">
        <w:rPr>
          <w:rFonts w:ascii="Arial Narrow" w:hAnsi="Arial Narrow" w:cs="Arial Narrow"/>
          <w:bCs/>
          <w:sz w:val="26"/>
          <w:szCs w:val="26"/>
          <w:lang w:eastAsia="es-MX"/>
        </w:rPr>
        <w:t xml:space="preserve">Colpensiones alega que dicho otorgamiento es inviable toda vez que la demandante fue beneficiada, con antelación, de la indemnización sustitutiva de la pensión de vejez y porque no se acreditó la densidad de semanas necesarias. </w:t>
      </w:r>
      <w:bookmarkEnd w:id="1"/>
    </w:p>
    <w:p w14:paraId="4749631E" w14:textId="77777777" w:rsidR="00B70FF9" w:rsidRPr="003771CF" w:rsidRDefault="00B70FF9" w:rsidP="00403E55">
      <w:pPr>
        <w:pStyle w:val="Sinespaciado"/>
        <w:spacing w:line="264" w:lineRule="auto"/>
        <w:jc w:val="both"/>
        <w:rPr>
          <w:rFonts w:ascii="Arial Narrow" w:hAnsi="Arial Narrow" w:cs="Arial Narrow"/>
          <w:bCs/>
          <w:sz w:val="26"/>
          <w:szCs w:val="26"/>
          <w:lang w:eastAsia="es-MX"/>
        </w:rPr>
      </w:pPr>
    </w:p>
    <w:p w14:paraId="656C5C79" w14:textId="77777777" w:rsidR="00B70FF9" w:rsidRPr="003771CF" w:rsidRDefault="00D00FDC" w:rsidP="00403E55">
      <w:pPr>
        <w:pStyle w:val="Sinespaciado"/>
        <w:spacing w:line="264" w:lineRule="auto"/>
        <w:jc w:val="both"/>
        <w:rPr>
          <w:rFonts w:ascii="Arial Narrow" w:hAnsi="Arial Narrow" w:cs="Arial Narrow"/>
          <w:bCs/>
          <w:sz w:val="26"/>
          <w:szCs w:val="26"/>
          <w:lang w:eastAsia="es-MX"/>
        </w:rPr>
      </w:pPr>
      <w:r w:rsidRPr="003771CF">
        <w:rPr>
          <w:rFonts w:ascii="Arial Narrow" w:hAnsi="Arial Narrow" w:cs="Arial Narrow"/>
          <w:bCs/>
          <w:sz w:val="26"/>
          <w:szCs w:val="26"/>
          <w:lang w:eastAsia="es-MX"/>
        </w:rPr>
        <w:t>E</w:t>
      </w:r>
      <w:r w:rsidR="00C54075" w:rsidRPr="003771CF">
        <w:rPr>
          <w:rFonts w:ascii="Arial Narrow" w:hAnsi="Arial Narrow" w:cs="Arial Narrow"/>
          <w:bCs/>
          <w:sz w:val="26"/>
          <w:szCs w:val="26"/>
          <w:lang w:eastAsia="es-MX"/>
        </w:rPr>
        <w:t>l ju</w:t>
      </w:r>
      <w:r w:rsidRPr="003771CF">
        <w:rPr>
          <w:rFonts w:ascii="Arial Narrow" w:hAnsi="Arial Narrow" w:cs="Arial Narrow"/>
          <w:bCs/>
          <w:sz w:val="26"/>
          <w:szCs w:val="26"/>
          <w:lang w:eastAsia="es-MX"/>
        </w:rPr>
        <w:t>zgado accionado consideró que el amparo resulta improcedente al incumplir el presupuesto de la subsidiariedad</w:t>
      </w:r>
      <w:r w:rsidR="004A6822" w:rsidRPr="003771CF">
        <w:rPr>
          <w:rFonts w:ascii="Arial Narrow" w:hAnsi="Arial Narrow" w:cs="Arial Narrow"/>
          <w:bCs/>
          <w:sz w:val="26"/>
          <w:szCs w:val="26"/>
          <w:lang w:eastAsia="es-MX"/>
        </w:rPr>
        <w:t xml:space="preserve">. </w:t>
      </w:r>
    </w:p>
    <w:p w14:paraId="0924815A" w14:textId="77777777" w:rsidR="00B70FF9" w:rsidRPr="003771CF" w:rsidRDefault="00B70FF9" w:rsidP="00403E55">
      <w:pPr>
        <w:pStyle w:val="Sinespaciado"/>
        <w:spacing w:line="264" w:lineRule="auto"/>
        <w:jc w:val="both"/>
        <w:rPr>
          <w:rFonts w:ascii="Arial Narrow" w:hAnsi="Arial Narrow" w:cs="Arial Narrow"/>
          <w:bCs/>
          <w:sz w:val="26"/>
          <w:szCs w:val="26"/>
          <w:lang w:eastAsia="es-MX"/>
        </w:rPr>
      </w:pPr>
    </w:p>
    <w:p w14:paraId="588302AE" w14:textId="77777777" w:rsidR="00C54075" w:rsidRPr="003771CF" w:rsidRDefault="00D00FDC" w:rsidP="00403E55">
      <w:pPr>
        <w:pStyle w:val="Sinespaciado"/>
        <w:spacing w:line="264" w:lineRule="auto"/>
        <w:jc w:val="both"/>
        <w:rPr>
          <w:rFonts w:ascii="Arial Narrow" w:hAnsi="Arial Narrow" w:cs="Arial Narrow"/>
          <w:bCs/>
          <w:sz w:val="26"/>
          <w:szCs w:val="26"/>
          <w:lang w:eastAsia="es-MX"/>
        </w:rPr>
      </w:pPr>
      <w:r w:rsidRPr="003771CF">
        <w:rPr>
          <w:rFonts w:ascii="Arial Narrow" w:hAnsi="Arial Narrow" w:cs="Arial Narrow"/>
          <w:bCs/>
          <w:sz w:val="26"/>
          <w:szCs w:val="26"/>
          <w:lang w:eastAsia="es-MX"/>
        </w:rPr>
        <w:t xml:space="preserve">La accionante se mostró inconforme con esa decisión porque, considera, se encuentra entre aquellos casos en los que la jurisprudencia </w:t>
      </w:r>
      <w:r w:rsidR="000F362C" w:rsidRPr="003771CF">
        <w:rPr>
          <w:rFonts w:ascii="Arial Narrow" w:hAnsi="Arial Narrow" w:cs="Arial Narrow"/>
          <w:bCs/>
          <w:sz w:val="26"/>
          <w:szCs w:val="26"/>
          <w:lang w:eastAsia="es-MX"/>
        </w:rPr>
        <w:t>h</w:t>
      </w:r>
      <w:r w:rsidRPr="003771CF">
        <w:rPr>
          <w:rFonts w:ascii="Arial Narrow" w:hAnsi="Arial Narrow" w:cs="Arial Narrow"/>
          <w:bCs/>
          <w:sz w:val="26"/>
          <w:szCs w:val="26"/>
          <w:lang w:eastAsia="es-MX"/>
        </w:rPr>
        <w:t>a exceptuado tal requisito de procedibilidad e insistió en que cumple los presupuestos exigidos para obtener aquella prestación</w:t>
      </w:r>
      <w:r w:rsidR="002D5CEC" w:rsidRPr="003771CF">
        <w:rPr>
          <w:rFonts w:ascii="Arial Narrow" w:hAnsi="Arial Narrow" w:cs="Arial Narrow"/>
          <w:bCs/>
          <w:sz w:val="26"/>
          <w:szCs w:val="26"/>
          <w:lang w:eastAsia="es-MX"/>
        </w:rPr>
        <w:t>.</w:t>
      </w:r>
    </w:p>
    <w:p w14:paraId="350AB4C3" w14:textId="77777777" w:rsidR="007A6CE6" w:rsidRPr="003771CF" w:rsidRDefault="007A6CE6" w:rsidP="00403E55">
      <w:pPr>
        <w:pStyle w:val="Sinespaciado"/>
        <w:spacing w:line="264" w:lineRule="auto"/>
        <w:jc w:val="both"/>
        <w:rPr>
          <w:rFonts w:ascii="Arial Narrow" w:hAnsi="Arial Narrow" w:cs="Arial Narrow"/>
          <w:bCs/>
          <w:sz w:val="26"/>
          <w:szCs w:val="26"/>
          <w:lang w:eastAsia="es-MX"/>
        </w:rPr>
      </w:pPr>
    </w:p>
    <w:p w14:paraId="76C577BA" w14:textId="77777777" w:rsidR="00193CCB" w:rsidRPr="003771CF" w:rsidRDefault="00193CCB" w:rsidP="00403E55">
      <w:pPr>
        <w:pStyle w:val="Sinespaciado"/>
        <w:spacing w:line="264" w:lineRule="auto"/>
        <w:jc w:val="both"/>
        <w:rPr>
          <w:rFonts w:ascii="Arial Narrow" w:hAnsi="Arial Narrow"/>
          <w:sz w:val="26"/>
          <w:szCs w:val="26"/>
        </w:rPr>
      </w:pPr>
      <w:bookmarkStart w:id="2" w:name="_Hlk74767736"/>
      <w:r w:rsidRPr="003771CF">
        <w:rPr>
          <w:rFonts w:ascii="Arial Narrow" w:hAnsi="Arial Narrow"/>
          <w:bCs/>
          <w:sz w:val="26"/>
          <w:szCs w:val="26"/>
        </w:rPr>
        <w:t xml:space="preserve">De conformidad con lo anterior, el problema jurídico consiste en determinar si la acción de tutela </w:t>
      </w:r>
      <w:r w:rsidRPr="003771CF">
        <w:rPr>
          <w:rFonts w:ascii="Arial Narrow" w:hAnsi="Arial Narrow"/>
          <w:sz w:val="26"/>
          <w:szCs w:val="26"/>
        </w:rPr>
        <w:t xml:space="preserve">resulta procedente para dirimir tal conflicto y en caso positivo, si aquella negación del derecho a acceder a la pensión de </w:t>
      </w:r>
      <w:r w:rsidR="000F362C" w:rsidRPr="003771CF">
        <w:rPr>
          <w:rFonts w:ascii="Arial Narrow" w:hAnsi="Arial Narrow"/>
          <w:sz w:val="26"/>
          <w:szCs w:val="26"/>
        </w:rPr>
        <w:t>invalidez</w:t>
      </w:r>
      <w:r w:rsidRPr="003771CF">
        <w:rPr>
          <w:rFonts w:ascii="Arial Narrow" w:hAnsi="Arial Narrow"/>
          <w:sz w:val="26"/>
          <w:szCs w:val="26"/>
        </w:rPr>
        <w:t xml:space="preserve"> constituye o no lesión a las garantías fundamentales invocadas en la demanda. </w:t>
      </w:r>
    </w:p>
    <w:p w14:paraId="108F0113" w14:textId="77777777" w:rsidR="00193CCB" w:rsidRPr="003771CF" w:rsidRDefault="00193CCB" w:rsidP="00403E55">
      <w:pPr>
        <w:pStyle w:val="Sinespaciado"/>
        <w:spacing w:line="264" w:lineRule="auto"/>
        <w:jc w:val="both"/>
        <w:rPr>
          <w:rFonts w:ascii="Arial Narrow" w:hAnsi="Arial Narrow"/>
          <w:bCs/>
          <w:sz w:val="26"/>
          <w:szCs w:val="26"/>
        </w:rPr>
      </w:pPr>
    </w:p>
    <w:p w14:paraId="5928FBF6" w14:textId="77777777" w:rsidR="009F17AA" w:rsidRPr="003771CF" w:rsidRDefault="00193CCB" w:rsidP="00403E55">
      <w:pPr>
        <w:pStyle w:val="Sinespaciado"/>
        <w:spacing w:line="264" w:lineRule="auto"/>
        <w:jc w:val="both"/>
        <w:rPr>
          <w:rFonts w:ascii="Arial Narrow" w:hAnsi="Arial Narrow"/>
          <w:sz w:val="26"/>
          <w:szCs w:val="26"/>
          <w:lang w:val="es-CO"/>
        </w:rPr>
      </w:pPr>
      <w:r w:rsidRPr="003771CF">
        <w:rPr>
          <w:rStyle w:val="normaltextrun"/>
          <w:rFonts w:ascii="Arial Narrow" w:hAnsi="Arial Narrow"/>
          <w:b/>
          <w:bCs/>
          <w:sz w:val="26"/>
          <w:szCs w:val="26"/>
          <w:shd w:val="clear" w:color="auto" w:fill="FFFFFF"/>
        </w:rPr>
        <w:t>3.</w:t>
      </w:r>
      <w:r w:rsidRPr="003771CF">
        <w:rPr>
          <w:rStyle w:val="normaltextrun"/>
          <w:rFonts w:ascii="Arial Narrow" w:hAnsi="Arial Narrow"/>
          <w:sz w:val="26"/>
          <w:szCs w:val="26"/>
          <w:shd w:val="clear" w:color="auto" w:fill="FFFFFF"/>
        </w:rPr>
        <w:t xml:space="preserve"> Se precisa, para comenzar, que </w:t>
      </w:r>
      <w:r w:rsidR="001878BD" w:rsidRPr="003771CF">
        <w:rPr>
          <w:rStyle w:val="normaltextrun"/>
          <w:rFonts w:ascii="Arial Narrow" w:hAnsi="Arial Narrow"/>
          <w:sz w:val="26"/>
          <w:szCs w:val="26"/>
          <w:shd w:val="clear" w:color="auto" w:fill="FFFFFF"/>
        </w:rPr>
        <w:t xml:space="preserve">es clara </w:t>
      </w:r>
      <w:r w:rsidRPr="003771CF">
        <w:rPr>
          <w:rStyle w:val="normaltextrun"/>
          <w:rFonts w:ascii="Arial Narrow" w:hAnsi="Arial Narrow"/>
          <w:sz w:val="26"/>
          <w:szCs w:val="26"/>
          <w:shd w:val="clear" w:color="auto" w:fill="FFFFFF"/>
        </w:rPr>
        <w:t>la legitimación en la causa</w:t>
      </w:r>
      <w:r w:rsidR="001878BD" w:rsidRPr="003771CF">
        <w:rPr>
          <w:rStyle w:val="normaltextrun"/>
          <w:rFonts w:ascii="Arial Narrow" w:hAnsi="Arial Narrow"/>
          <w:sz w:val="26"/>
          <w:szCs w:val="26"/>
          <w:shd w:val="clear" w:color="auto" w:fill="FFFFFF"/>
        </w:rPr>
        <w:t xml:space="preserve"> en el caso</w:t>
      </w:r>
      <w:r w:rsidRPr="003771CF">
        <w:rPr>
          <w:rStyle w:val="normaltextrun"/>
          <w:rFonts w:ascii="Arial Narrow" w:hAnsi="Arial Narrow"/>
          <w:sz w:val="26"/>
          <w:szCs w:val="26"/>
          <w:shd w:val="clear" w:color="auto" w:fill="FFFFFF"/>
        </w:rPr>
        <w:t xml:space="preserve">. En efecto, la tiene por activa </w:t>
      </w:r>
      <w:r w:rsidR="000F362C" w:rsidRPr="003771CF">
        <w:rPr>
          <w:rFonts w:ascii="Arial Narrow" w:hAnsi="Arial Narrow"/>
          <w:sz w:val="26"/>
          <w:szCs w:val="26"/>
          <w:lang w:val="es-CO"/>
        </w:rPr>
        <w:t xml:space="preserve">la señora Ligia Enríquez Ladino, </w:t>
      </w:r>
      <w:r w:rsidR="002D77D0" w:rsidRPr="003771CF">
        <w:rPr>
          <w:rFonts w:ascii="Arial Narrow" w:hAnsi="Arial Narrow"/>
          <w:sz w:val="26"/>
          <w:szCs w:val="26"/>
          <w:lang w:val="es-CO"/>
        </w:rPr>
        <w:t xml:space="preserve">en su condición de afiliada a Colpensiones, y a </w:t>
      </w:r>
      <w:r w:rsidR="000F362C" w:rsidRPr="003771CF">
        <w:rPr>
          <w:rFonts w:ascii="Arial Narrow" w:hAnsi="Arial Narrow"/>
          <w:sz w:val="26"/>
          <w:szCs w:val="26"/>
          <w:lang w:val="es-CO"/>
        </w:rPr>
        <w:t xml:space="preserve">quien se negó </w:t>
      </w:r>
      <w:r w:rsidR="007B148C" w:rsidRPr="003771CF">
        <w:rPr>
          <w:rFonts w:ascii="Arial Narrow" w:hAnsi="Arial Narrow"/>
          <w:sz w:val="26"/>
          <w:szCs w:val="26"/>
          <w:lang w:val="es-CO"/>
        </w:rPr>
        <w:t xml:space="preserve">la pensión de invalidez que solicitó. De la afiliación da cuenta </w:t>
      </w:r>
      <w:r w:rsidR="00BC48C6" w:rsidRPr="003771CF">
        <w:rPr>
          <w:rFonts w:ascii="Arial Narrow" w:hAnsi="Arial Narrow"/>
          <w:sz w:val="26"/>
          <w:szCs w:val="26"/>
          <w:lang w:val="es-CO"/>
        </w:rPr>
        <w:t>el dictamen de PCL elaborado por la misma accionada</w:t>
      </w:r>
      <w:r w:rsidR="00947406" w:rsidRPr="003771CF">
        <w:rPr>
          <w:rFonts w:ascii="Arial Narrow" w:hAnsi="Arial Narrow"/>
          <w:sz w:val="26"/>
          <w:szCs w:val="26"/>
          <w:lang w:val="es-CO"/>
        </w:rPr>
        <w:t xml:space="preserve"> (p. 16 archivo </w:t>
      </w:r>
      <w:r w:rsidR="00812593" w:rsidRPr="003771CF">
        <w:rPr>
          <w:rFonts w:ascii="Arial Narrow" w:hAnsi="Arial Narrow"/>
          <w:sz w:val="26"/>
          <w:szCs w:val="26"/>
          <w:lang w:val="es-CO"/>
        </w:rPr>
        <w:t xml:space="preserve">02 p. i.), </w:t>
      </w:r>
      <w:r w:rsidR="009F17AA" w:rsidRPr="003771CF">
        <w:rPr>
          <w:rFonts w:ascii="Arial Narrow" w:hAnsi="Arial Narrow"/>
          <w:sz w:val="26"/>
          <w:szCs w:val="26"/>
          <w:lang w:val="es-CO"/>
        </w:rPr>
        <w:t xml:space="preserve">y el reporte de semanas cotizadas en pensiones </w:t>
      </w:r>
      <w:r w:rsidR="00AD5EFB" w:rsidRPr="003771CF">
        <w:rPr>
          <w:rFonts w:ascii="Arial Narrow" w:hAnsi="Arial Narrow"/>
          <w:sz w:val="26"/>
          <w:szCs w:val="26"/>
          <w:lang w:val="es-CO"/>
        </w:rPr>
        <w:t>que</w:t>
      </w:r>
      <w:r w:rsidR="009F17AA" w:rsidRPr="003771CF">
        <w:rPr>
          <w:rFonts w:ascii="Arial Narrow" w:hAnsi="Arial Narrow"/>
          <w:sz w:val="26"/>
          <w:szCs w:val="26"/>
          <w:lang w:val="es-CO"/>
        </w:rPr>
        <w:t xml:space="preserve"> la misma entidad</w:t>
      </w:r>
      <w:r w:rsidR="00AD5EFB" w:rsidRPr="003771CF">
        <w:rPr>
          <w:rFonts w:ascii="Arial Narrow" w:hAnsi="Arial Narrow"/>
          <w:sz w:val="26"/>
          <w:szCs w:val="26"/>
          <w:lang w:val="es-CO"/>
        </w:rPr>
        <w:t xml:space="preserve"> expide </w:t>
      </w:r>
      <w:r w:rsidR="009F17AA" w:rsidRPr="003771CF">
        <w:rPr>
          <w:rFonts w:ascii="Arial Narrow" w:hAnsi="Arial Narrow"/>
          <w:sz w:val="26"/>
          <w:szCs w:val="26"/>
          <w:lang w:val="es-CO"/>
        </w:rPr>
        <w:t>(p. 43 ib.).</w:t>
      </w:r>
    </w:p>
    <w:p w14:paraId="1456DFD7" w14:textId="77777777" w:rsidR="009F17AA" w:rsidRPr="003771CF" w:rsidRDefault="009F17AA" w:rsidP="00403E55">
      <w:pPr>
        <w:pStyle w:val="Sinespaciado"/>
        <w:spacing w:line="264" w:lineRule="auto"/>
        <w:jc w:val="both"/>
        <w:rPr>
          <w:rFonts w:ascii="Arial Narrow" w:hAnsi="Arial Narrow"/>
          <w:sz w:val="26"/>
          <w:szCs w:val="26"/>
          <w:lang w:val="es-CO"/>
        </w:rPr>
      </w:pPr>
    </w:p>
    <w:p w14:paraId="63D5FBEB" w14:textId="77777777" w:rsidR="00193CCB" w:rsidRPr="003771CF" w:rsidRDefault="00193CCB" w:rsidP="00403E55">
      <w:pPr>
        <w:pStyle w:val="Sinespaciado"/>
        <w:spacing w:line="264" w:lineRule="auto"/>
        <w:jc w:val="both"/>
        <w:rPr>
          <w:rStyle w:val="eop"/>
          <w:rFonts w:ascii="Arial Narrow" w:hAnsi="Arial Narrow"/>
          <w:sz w:val="26"/>
          <w:szCs w:val="26"/>
          <w:shd w:val="clear" w:color="auto" w:fill="FFFFFF"/>
        </w:rPr>
      </w:pPr>
      <w:r w:rsidRPr="003771CF">
        <w:rPr>
          <w:rStyle w:val="normaltextrun"/>
          <w:rFonts w:ascii="Arial Narrow" w:hAnsi="Arial Narrow"/>
          <w:sz w:val="26"/>
          <w:szCs w:val="26"/>
          <w:shd w:val="clear" w:color="auto" w:fill="FFFFFF"/>
        </w:rPr>
        <w:t xml:space="preserve">Por pasiva está legitimada </w:t>
      </w:r>
      <w:r w:rsidR="000F362C" w:rsidRPr="003771CF">
        <w:rPr>
          <w:rStyle w:val="normaltextrun"/>
          <w:rFonts w:ascii="Arial Narrow" w:hAnsi="Arial Narrow"/>
          <w:sz w:val="26"/>
          <w:szCs w:val="26"/>
          <w:shd w:val="clear" w:color="auto" w:fill="FFFFFF"/>
        </w:rPr>
        <w:t>Colpensiones</w:t>
      </w:r>
      <w:r w:rsidRPr="003771CF">
        <w:rPr>
          <w:rStyle w:val="normaltextrun"/>
          <w:rFonts w:ascii="Arial Narrow" w:hAnsi="Arial Narrow"/>
          <w:sz w:val="26"/>
          <w:szCs w:val="26"/>
          <w:shd w:val="clear" w:color="auto" w:fill="FFFFFF"/>
        </w:rPr>
        <w:t>,</w:t>
      </w:r>
      <w:r w:rsidR="000F362C" w:rsidRPr="003771CF">
        <w:rPr>
          <w:rStyle w:val="normaltextrun"/>
          <w:rFonts w:ascii="Arial Narrow" w:hAnsi="Arial Narrow"/>
          <w:sz w:val="26"/>
          <w:szCs w:val="26"/>
          <w:shd w:val="clear" w:color="auto" w:fill="FFFFFF"/>
        </w:rPr>
        <w:t xml:space="preserve"> como</w:t>
      </w:r>
      <w:r w:rsidRPr="003771CF">
        <w:rPr>
          <w:rStyle w:val="normaltextrun"/>
          <w:rFonts w:ascii="Arial Narrow" w:hAnsi="Arial Narrow"/>
          <w:sz w:val="26"/>
          <w:szCs w:val="26"/>
          <w:shd w:val="clear" w:color="auto" w:fill="FFFFFF"/>
        </w:rPr>
        <w:t xml:space="preserve"> entidad que </w:t>
      </w:r>
      <w:r w:rsidR="000F362C" w:rsidRPr="003771CF">
        <w:rPr>
          <w:rStyle w:val="normaltextrun"/>
          <w:rFonts w:ascii="Arial Narrow" w:hAnsi="Arial Narrow"/>
          <w:sz w:val="26"/>
          <w:szCs w:val="26"/>
          <w:shd w:val="clear" w:color="auto" w:fill="FFFFFF"/>
        </w:rPr>
        <w:t>adelantó el procedimiento administrativo que culminó con el no reconocimiento pensional</w:t>
      </w:r>
      <w:r w:rsidR="009A73EE" w:rsidRPr="003771CF">
        <w:rPr>
          <w:rStyle w:val="normaltextrun"/>
          <w:rFonts w:ascii="Arial Narrow" w:hAnsi="Arial Narrow"/>
          <w:sz w:val="26"/>
          <w:szCs w:val="26"/>
          <w:shd w:val="clear" w:color="auto" w:fill="FFFFFF"/>
        </w:rPr>
        <w:t xml:space="preserve"> de su afiliada</w:t>
      </w:r>
      <w:r w:rsidRPr="003771CF">
        <w:rPr>
          <w:rStyle w:val="normaltextrun"/>
          <w:rFonts w:ascii="Arial Narrow" w:hAnsi="Arial Narrow"/>
          <w:sz w:val="26"/>
          <w:szCs w:val="26"/>
          <w:shd w:val="clear" w:color="auto" w:fill="FFFFFF"/>
        </w:rPr>
        <w:t>. Dentro</w:t>
      </w:r>
      <w:r w:rsidR="000F362C" w:rsidRPr="003771CF">
        <w:rPr>
          <w:rStyle w:val="normaltextrun"/>
          <w:rFonts w:ascii="Arial Narrow" w:hAnsi="Arial Narrow"/>
          <w:sz w:val="26"/>
          <w:szCs w:val="26"/>
          <w:shd w:val="clear" w:color="auto" w:fill="FFFFFF"/>
        </w:rPr>
        <w:t xml:space="preserve"> de esa entidad las funcionarias</w:t>
      </w:r>
      <w:r w:rsidRPr="003771CF">
        <w:rPr>
          <w:rStyle w:val="normaltextrun"/>
          <w:rFonts w:ascii="Arial Narrow" w:hAnsi="Arial Narrow"/>
          <w:sz w:val="26"/>
          <w:szCs w:val="26"/>
          <w:shd w:val="clear" w:color="auto" w:fill="FFFFFF"/>
        </w:rPr>
        <w:t xml:space="preserve"> competentes para atender el caso </w:t>
      </w:r>
      <w:r w:rsidRPr="003771CF">
        <w:rPr>
          <w:rFonts w:ascii="Arial Narrow" w:eastAsia="ArialMT" w:hAnsi="Arial Narrow" w:cs="ArialMT"/>
          <w:sz w:val="26"/>
          <w:szCs w:val="26"/>
          <w:lang w:val="es-CO" w:eastAsia="es-CO"/>
        </w:rPr>
        <w:t xml:space="preserve">son </w:t>
      </w:r>
      <w:r w:rsidR="000F362C" w:rsidRPr="003771CF">
        <w:rPr>
          <w:rFonts w:ascii="Arial Narrow" w:eastAsia="ArialMT" w:hAnsi="Arial Narrow" w:cs="ArialMT"/>
          <w:sz w:val="26"/>
          <w:szCs w:val="26"/>
          <w:lang w:val="es-CO" w:eastAsia="es-CO"/>
        </w:rPr>
        <w:t>la Subdirectora de Determinación VIII y la Directora de Prestaciones Económicas de ese fondo de pensiones</w:t>
      </w:r>
      <w:r w:rsidRPr="003771CF">
        <w:rPr>
          <w:rStyle w:val="normaltextrun"/>
          <w:rFonts w:ascii="Arial Narrow" w:hAnsi="Arial Narrow"/>
          <w:sz w:val="26"/>
          <w:szCs w:val="26"/>
          <w:shd w:val="clear" w:color="auto" w:fill="FFFFFF"/>
        </w:rPr>
        <w:t xml:space="preserve">, quienes adoptaron las decisiones criticadas por este medio constitucional, en doble </w:t>
      </w:r>
      <w:r w:rsidR="000F362C" w:rsidRPr="003771CF">
        <w:rPr>
          <w:rStyle w:val="normaltextrun"/>
          <w:rFonts w:ascii="Arial Narrow" w:hAnsi="Arial Narrow"/>
          <w:sz w:val="26"/>
          <w:szCs w:val="26"/>
          <w:shd w:val="clear" w:color="auto" w:fill="FFFFFF"/>
        </w:rPr>
        <w:t>instancia. En esta sede, a dichas funcionaria</w:t>
      </w:r>
      <w:r w:rsidRPr="003771CF">
        <w:rPr>
          <w:rStyle w:val="normaltextrun"/>
          <w:rFonts w:ascii="Arial Narrow" w:hAnsi="Arial Narrow"/>
          <w:sz w:val="26"/>
          <w:szCs w:val="26"/>
          <w:shd w:val="clear" w:color="auto" w:fill="FFFFFF"/>
        </w:rPr>
        <w:t xml:space="preserve">s se puso en conocimiento sobre la nulidad ocasionada por su falta de vinculación al trámite. Empero, como no alegaron tal irregularidad, la misma se considera saneada. </w:t>
      </w:r>
    </w:p>
    <w:p w14:paraId="232E44C8" w14:textId="77777777" w:rsidR="00193CCB" w:rsidRPr="003771CF" w:rsidRDefault="00193CCB" w:rsidP="00403E55">
      <w:pPr>
        <w:pStyle w:val="Sinespaciado"/>
        <w:spacing w:line="264" w:lineRule="auto"/>
        <w:jc w:val="both"/>
        <w:rPr>
          <w:rFonts w:ascii="Arial Narrow" w:hAnsi="Arial Narrow"/>
          <w:sz w:val="26"/>
          <w:szCs w:val="26"/>
        </w:rPr>
      </w:pPr>
    </w:p>
    <w:p w14:paraId="41118167" w14:textId="77777777" w:rsidR="009A73EE" w:rsidRPr="003771CF" w:rsidRDefault="00CC77CD" w:rsidP="00403E55">
      <w:pPr>
        <w:pStyle w:val="Sinespaciado"/>
        <w:spacing w:line="264" w:lineRule="auto"/>
        <w:jc w:val="both"/>
        <w:rPr>
          <w:rFonts w:ascii="Arial Narrow" w:hAnsi="Arial Narrow"/>
          <w:sz w:val="26"/>
          <w:szCs w:val="26"/>
        </w:rPr>
      </w:pPr>
      <w:r w:rsidRPr="003771CF">
        <w:rPr>
          <w:rFonts w:ascii="Arial Narrow" w:hAnsi="Arial Narrow"/>
          <w:sz w:val="26"/>
          <w:szCs w:val="26"/>
        </w:rPr>
        <w:t>Siendo ellas las llamadas a resistir la aspiración, se declarará la improcedencia del ruego constitucional frente a los demás funcionarios vinculados en primera instancia.</w:t>
      </w:r>
    </w:p>
    <w:p w14:paraId="579E109A" w14:textId="77777777" w:rsidR="00CC77CD" w:rsidRPr="003771CF" w:rsidRDefault="00CC77CD" w:rsidP="00403E55">
      <w:pPr>
        <w:pStyle w:val="Sinespaciado"/>
        <w:spacing w:line="264" w:lineRule="auto"/>
        <w:jc w:val="both"/>
        <w:rPr>
          <w:rFonts w:ascii="Arial Narrow" w:hAnsi="Arial Narrow"/>
          <w:sz w:val="26"/>
          <w:szCs w:val="26"/>
        </w:rPr>
      </w:pPr>
    </w:p>
    <w:p w14:paraId="65EFC906" w14:textId="77777777" w:rsidR="00F747F6" w:rsidRPr="003771CF" w:rsidRDefault="00E912CC" w:rsidP="00403E55">
      <w:pPr>
        <w:pStyle w:val="Sinespaciado"/>
        <w:spacing w:line="264" w:lineRule="auto"/>
        <w:jc w:val="both"/>
        <w:rPr>
          <w:rFonts w:ascii="Arial Narrow" w:hAnsi="Arial Narrow"/>
          <w:sz w:val="26"/>
          <w:szCs w:val="26"/>
        </w:rPr>
      </w:pPr>
      <w:r w:rsidRPr="003771CF">
        <w:rPr>
          <w:rFonts w:ascii="Arial Narrow" w:hAnsi="Arial Narrow"/>
          <w:b/>
          <w:bCs/>
          <w:sz w:val="26"/>
          <w:szCs w:val="26"/>
        </w:rPr>
        <w:t xml:space="preserve">4. </w:t>
      </w:r>
      <w:r w:rsidRPr="003771CF">
        <w:rPr>
          <w:rFonts w:ascii="Arial Narrow" w:hAnsi="Arial Narrow"/>
          <w:sz w:val="26"/>
          <w:szCs w:val="26"/>
        </w:rPr>
        <w:t>En</w:t>
      </w:r>
      <w:r w:rsidRPr="003771CF">
        <w:rPr>
          <w:rFonts w:ascii="Arial Narrow" w:hAnsi="Arial Narrow"/>
          <w:b/>
          <w:bCs/>
          <w:sz w:val="26"/>
          <w:szCs w:val="26"/>
        </w:rPr>
        <w:t xml:space="preserve"> </w:t>
      </w:r>
      <w:r w:rsidRPr="003771CF">
        <w:rPr>
          <w:rFonts w:ascii="Arial Narrow" w:hAnsi="Arial Narrow"/>
          <w:sz w:val="26"/>
          <w:szCs w:val="26"/>
        </w:rPr>
        <w:t xml:space="preserve">torno a la inmediatez, se advierte que </w:t>
      </w:r>
      <w:r w:rsidR="007E0340" w:rsidRPr="003771CF">
        <w:rPr>
          <w:rFonts w:ascii="Arial Narrow" w:hAnsi="Arial Narrow"/>
          <w:sz w:val="26"/>
          <w:szCs w:val="26"/>
        </w:rPr>
        <w:t>la pensión de invalidez fue negada el 4 de mayo de 2021</w:t>
      </w:r>
      <w:r w:rsidR="005D0CC0" w:rsidRPr="003771CF">
        <w:rPr>
          <w:rFonts w:ascii="Arial Narrow" w:hAnsi="Arial Narrow"/>
          <w:sz w:val="26"/>
          <w:szCs w:val="26"/>
        </w:rPr>
        <w:t xml:space="preserve"> (Resolución SUB </w:t>
      </w:r>
      <w:r w:rsidR="00E74722" w:rsidRPr="003771CF">
        <w:rPr>
          <w:rFonts w:ascii="Arial Narrow" w:hAnsi="Arial Narrow"/>
          <w:sz w:val="26"/>
          <w:szCs w:val="26"/>
        </w:rPr>
        <w:t>1</w:t>
      </w:r>
      <w:r w:rsidR="005D0CC0" w:rsidRPr="003771CF">
        <w:rPr>
          <w:rFonts w:ascii="Arial Narrow" w:hAnsi="Arial Narrow"/>
          <w:sz w:val="26"/>
          <w:szCs w:val="26"/>
        </w:rPr>
        <w:t>04332</w:t>
      </w:r>
      <w:r w:rsidR="005D0CC0" w:rsidRPr="003771CF">
        <w:rPr>
          <w:rStyle w:val="Refdenotaalpie"/>
          <w:rFonts w:ascii="Arial Narrow" w:hAnsi="Arial Narrow"/>
          <w:sz w:val="26"/>
          <w:szCs w:val="26"/>
        </w:rPr>
        <w:footnoteReference w:id="6"/>
      </w:r>
      <w:r w:rsidR="005D0CC0" w:rsidRPr="003771CF">
        <w:rPr>
          <w:rFonts w:ascii="Arial Narrow" w:hAnsi="Arial Narrow"/>
          <w:sz w:val="26"/>
          <w:szCs w:val="26"/>
        </w:rPr>
        <w:t>)</w:t>
      </w:r>
      <w:r w:rsidR="007E0340" w:rsidRPr="003771CF">
        <w:rPr>
          <w:rFonts w:ascii="Arial Narrow" w:hAnsi="Arial Narrow"/>
          <w:sz w:val="26"/>
          <w:szCs w:val="26"/>
        </w:rPr>
        <w:t>, decisión</w:t>
      </w:r>
      <w:r w:rsidR="000E6D92" w:rsidRPr="003771CF">
        <w:rPr>
          <w:rFonts w:ascii="Arial Narrow" w:hAnsi="Arial Narrow"/>
          <w:sz w:val="26"/>
          <w:szCs w:val="26"/>
        </w:rPr>
        <w:t xml:space="preserve"> que se </w:t>
      </w:r>
      <w:r w:rsidR="007E0340" w:rsidRPr="003771CF">
        <w:rPr>
          <w:rFonts w:ascii="Arial Narrow" w:hAnsi="Arial Narrow"/>
          <w:sz w:val="26"/>
          <w:szCs w:val="26"/>
        </w:rPr>
        <w:t>mant</w:t>
      </w:r>
      <w:r w:rsidR="000E6D92" w:rsidRPr="003771CF">
        <w:rPr>
          <w:rFonts w:ascii="Arial Narrow" w:hAnsi="Arial Narrow"/>
          <w:sz w:val="26"/>
          <w:szCs w:val="26"/>
        </w:rPr>
        <w:t>uvo</w:t>
      </w:r>
      <w:r w:rsidR="007E0340" w:rsidRPr="003771CF">
        <w:rPr>
          <w:rFonts w:ascii="Arial Narrow" w:hAnsi="Arial Narrow"/>
          <w:sz w:val="26"/>
          <w:szCs w:val="26"/>
        </w:rPr>
        <w:t xml:space="preserve"> </w:t>
      </w:r>
      <w:r w:rsidR="002F47BB" w:rsidRPr="003771CF">
        <w:rPr>
          <w:rFonts w:ascii="Arial Narrow" w:hAnsi="Arial Narrow"/>
          <w:sz w:val="26"/>
          <w:szCs w:val="26"/>
        </w:rPr>
        <w:t>el 1</w:t>
      </w:r>
      <w:r w:rsidR="005D0CC0" w:rsidRPr="003771CF">
        <w:rPr>
          <w:rFonts w:ascii="Arial Narrow" w:hAnsi="Arial Narrow"/>
          <w:sz w:val="26"/>
          <w:szCs w:val="26"/>
        </w:rPr>
        <w:t xml:space="preserve"> </w:t>
      </w:r>
      <w:r w:rsidR="00D84992" w:rsidRPr="003771CF">
        <w:rPr>
          <w:rFonts w:ascii="Arial Narrow" w:hAnsi="Arial Narrow"/>
          <w:sz w:val="26"/>
          <w:szCs w:val="26"/>
        </w:rPr>
        <w:t xml:space="preserve">de julio </w:t>
      </w:r>
      <w:r w:rsidR="000E6D92" w:rsidRPr="003771CF">
        <w:rPr>
          <w:rFonts w:ascii="Arial Narrow" w:hAnsi="Arial Narrow"/>
          <w:sz w:val="26"/>
          <w:szCs w:val="26"/>
        </w:rPr>
        <w:t xml:space="preserve">siguiente </w:t>
      </w:r>
      <w:r w:rsidR="005D0CC0" w:rsidRPr="003771CF">
        <w:rPr>
          <w:rFonts w:ascii="Arial Narrow" w:hAnsi="Arial Narrow"/>
          <w:sz w:val="26"/>
          <w:szCs w:val="26"/>
        </w:rPr>
        <w:t>(Resolución SUB 154697</w:t>
      </w:r>
      <w:r w:rsidR="00BB7060" w:rsidRPr="003771CF">
        <w:rPr>
          <w:rStyle w:val="Refdenotaalpie"/>
          <w:rFonts w:ascii="Arial Narrow" w:hAnsi="Arial Narrow"/>
          <w:sz w:val="26"/>
          <w:szCs w:val="26"/>
        </w:rPr>
        <w:footnoteReference w:id="7"/>
      </w:r>
      <w:r w:rsidR="005D0CC0" w:rsidRPr="003771CF">
        <w:rPr>
          <w:rFonts w:ascii="Arial Narrow" w:hAnsi="Arial Narrow"/>
          <w:sz w:val="26"/>
          <w:szCs w:val="26"/>
        </w:rPr>
        <w:t>)</w:t>
      </w:r>
      <w:r w:rsidR="00E74722" w:rsidRPr="003771CF">
        <w:rPr>
          <w:rFonts w:ascii="Arial Narrow" w:hAnsi="Arial Narrow"/>
          <w:sz w:val="26"/>
          <w:szCs w:val="26"/>
        </w:rPr>
        <w:t xml:space="preserve"> al resolver el recurso de reposición, </w:t>
      </w:r>
      <w:r w:rsidR="002F47BB" w:rsidRPr="003771CF">
        <w:rPr>
          <w:rFonts w:ascii="Arial Narrow" w:hAnsi="Arial Narrow"/>
          <w:sz w:val="26"/>
          <w:szCs w:val="26"/>
        </w:rPr>
        <w:t xml:space="preserve">y </w:t>
      </w:r>
      <w:r w:rsidR="00E74722" w:rsidRPr="003771CF">
        <w:rPr>
          <w:rFonts w:ascii="Arial Narrow" w:hAnsi="Arial Narrow"/>
          <w:sz w:val="26"/>
          <w:szCs w:val="26"/>
        </w:rPr>
        <w:t xml:space="preserve">el </w:t>
      </w:r>
      <w:r w:rsidR="002F47BB" w:rsidRPr="003771CF">
        <w:rPr>
          <w:rFonts w:ascii="Arial Narrow" w:hAnsi="Arial Narrow"/>
          <w:sz w:val="26"/>
          <w:szCs w:val="26"/>
        </w:rPr>
        <w:t xml:space="preserve">30 </w:t>
      </w:r>
      <w:r w:rsidR="000E6D92" w:rsidRPr="003771CF">
        <w:rPr>
          <w:rFonts w:ascii="Arial Narrow" w:hAnsi="Arial Narrow"/>
          <w:sz w:val="26"/>
          <w:szCs w:val="26"/>
        </w:rPr>
        <w:t>del mismo mes</w:t>
      </w:r>
      <w:r w:rsidR="00E74722" w:rsidRPr="003771CF">
        <w:rPr>
          <w:rFonts w:ascii="Arial Narrow" w:hAnsi="Arial Narrow"/>
          <w:sz w:val="26"/>
          <w:szCs w:val="26"/>
        </w:rPr>
        <w:t xml:space="preserve"> (Resolución DPE 5822) a</w:t>
      </w:r>
      <w:r w:rsidR="00A560EE" w:rsidRPr="003771CF">
        <w:rPr>
          <w:rFonts w:ascii="Arial Narrow" w:hAnsi="Arial Narrow"/>
          <w:sz w:val="26"/>
          <w:szCs w:val="26"/>
        </w:rPr>
        <w:t>l proveer sobre la apelación</w:t>
      </w:r>
      <w:r w:rsidR="00324B27" w:rsidRPr="003771CF">
        <w:rPr>
          <w:rStyle w:val="Refdenotaalpie"/>
          <w:rFonts w:ascii="Arial Narrow" w:hAnsi="Arial Narrow"/>
          <w:sz w:val="26"/>
          <w:szCs w:val="26"/>
        </w:rPr>
        <w:footnoteReference w:id="8"/>
      </w:r>
      <w:r w:rsidR="00A560EE" w:rsidRPr="003771CF">
        <w:rPr>
          <w:rFonts w:ascii="Arial Narrow" w:hAnsi="Arial Narrow"/>
          <w:sz w:val="26"/>
          <w:szCs w:val="26"/>
        </w:rPr>
        <w:t xml:space="preserve">. </w:t>
      </w:r>
      <w:r w:rsidR="00324B27" w:rsidRPr="003771CF">
        <w:rPr>
          <w:rFonts w:ascii="Arial Narrow" w:hAnsi="Arial Narrow"/>
          <w:sz w:val="26"/>
          <w:szCs w:val="26"/>
        </w:rPr>
        <w:t>La tutela se promovió el 27 de julio, esto es, aun estando en trámite los recursos en sede administrativa, lo que muestra el carácter perentorio con el que se acudió al ruego constitucional</w:t>
      </w:r>
      <w:r w:rsidR="00330CA2" w:rsidRPr="003771CF">
        <w:rPr>
          <w:rFonts w:ascii="Arial Narrow" w:hAnsi="Arial Narrow"/>
          <w:sz w:val="26"/>
          <w:szCs w:val="26"/>
        </w:rPr>
        <w:t>.</w:t>
      </w:r>
    </w:p>
    <w:p w14:paraId="3AFFC64B" w14:textId="77777777" w:rsidR="00E912CC" w:rsidRPr="003771CF" w:rsidRDefault="00E912CC" w:rsidP="00403E55">
      <w:pPr>
        <w:pStyle w:val="Sinespaciado"/>
        <w:spacing w:line="264" w:lineRule="auto"/>
        <w:jc w:val="both"/>
        <w:rPr>
          <w:rFonts w:ascii="Arial Narrow" w:hAnsi="Arial Narrow"/>
          <w:sz w:val="26"/>
          <w:szCs w:val="26"/>
        </w:rPr>
      </w:pPr>
    </w:p>
    <w:p w14:paraId="0167004B" w14:textId="77777777" w:rsidR="00E912CC" w:rsidRPr="003771CF" w:rsidRDefault="00330CA2" w:rsidP="00403E55">
      <w:pPr>
        <w:pStyle w:val="Sinespaciado"/>
        <w:spacing w:line="264" w:lineRule="auto"/>
        <w:jc w:val="both"/>
        <w:rPr>
          <w:rFonts w:ascii="Arial Narrow" w:hAnsi="Arial Narrow"/>
          <w:sz w:val="26"/>
          <w:szCs w:val="26"/>
        </w:rPr>
      </w:pPr>
      <w:r w:rsidRPr="003771CF">
        <w:rPr>
          <w:rFonts w:ascii="Arial Narrow" w:hAnsi="Arial Narrow"/>
          <w:b/>
          <w:bCs/>
          <w:sz w:val="26"/>
          <w:szCs w:val="26"/>
        </w:rPr>
        <w:lastRenderedPageBreak/>
        <w:t>5</w:t>
      </w:r>
      <w:r w:rsidR="00BE5C35" w:rsidRPr="003771CF">
        <w:rPr>
          <w:rFonts w:ascii="Arial Narrow" w:hAnsi="Arial Narrow"/>
          <w:b/>
          <w:bCs/>
          <w:sz w:val="26"/>
          <w:szCs w:val="26"/>
        </w:rPr>
        <w:t>.</w:t>
      </w:r>
      <w:r w:rsidRPr="003771CF">
        <w:rPr>
          <w:rFonts w:ascii="Arial Narrow" w:hAnsi="Arial Narrow"/>
          <w:b/>
          <w:bCs/>
          <w:sz w:val="26"/>
          <w:szCs w:val="26"/>
        </w:rPr>
        <w:t xml:space="preserve"> </w:t>
      </w:r>
      <w:r w:rsidRPr="003771CF">
        <w:rPr>
          <w:rFonts w:ascii="Arial Narrow" w:hAnsi="Arial Narrow"/>
          <w:sz w:val="26"/>
          <w:szCs w:val="26"/>
        </w:rPr>
        <w:t xml:space="preserve">Ahora bien, frente a la exigencia de la subsidiariedad, existen razones de peso para concluir </w:t>
      </w:r>
      <w:r w:rsidR="005E11E5" w:rsidRPr="003771CF">
        <w:rPr>
          <w:rFonts w:ascii="Arial Narrow" w:hAnsi="Arial Narrow"/>
          <w:sz w:val="26"/>
          <w:szCs w:val="26"/>
        </w:rPr>
        <w:t>que,</w:t>
      </w:r>
      <w:r w:rsidRPr="003771CF">
        <w:rPr>
          <w:rFonts w:ascii="Arial Narrow" w:hAnsi="Arial Narrow"/>
          <w:sz w:val="26"/>
          <w:szCs w:val="26"/>
        </w:rPr>
        <w:t xml:space="preserve"> en el presente caso, más allá de un debate meramente legal sobre el derecho a la pensión de invalidez</w:t>
      </w:r>
      <w:r w:rsidR="00BF42F2" w:rsidRPr="003771CF">
        <w:rPr>
          <w:rFonts w:ascii="Arial Narrow" w:hAnsi="Arial Narrow"/>
          <w:sz w:val="26"/>
          <w:szCs w:val="26"/>
        </w:rPr>
        <w:t>, existe clara evidencia del carácter ius fundamentales del conflicto</w:t>
      </w:r>
      <w:r w:rsidR="005E11E5" w:rsidRPr="003771CF">
        <w:rPr>
          <w:rFonts w:ascii="Arial Narrow" w:hAnsi="Arial Narrow"/>
          <w:sz w:val="26"/>
          <w:szCs w:val="26"/>
        </w:rPr>
        <w:t>, lo que hace procedente de manera excepcional la acción de tutela</w:t>
      </w:r>
      <w:r w:rsidR="00877B6B" w:rsidRPr="003771CF">
        <w:rPr>
          <w:rFonts w:ascii="Arial Narrow" w:hAnsi="Arial Narrow"/>
          <w:sz w:val="26"/>
          <w:szCs w:val="26"/>
        </w:rPr>
        <w:t>. En efecto:</w:t>
      </w:r>
    </w:p>
    <w:p w14:paraId="6782F6F0" w14:textId="77777777" w:rsidR="00337DE1" w:rsidRPr="003771CF" w:rsidRDefault="00337DE1" w:rsidP="00403E55">
      <w:pPr>
        <w:pStyle w:val="Sinespaciado"/>
        <w:spacing w:line="264" w:lineRule="auto"/>
        <w:jc w:val="both"/>
        <w:rPr>
          <w:rFonts w:ascii="Arial Narrow" w:hAnsi="Arial Narrow"/>
          <w:b/>
          <w:bCs/>
          <w:sz w:val="26"/>
          <w:szCs w:val="26"/>
          <w:highlight w:val="yellow"/>
        </w:rPr>
      </w:pPr>
    </w:p>
    <w:p w14:paraId="26485026" w14:textId="77777777" w:rsidR="00F747F6" w:rsidRPr="003771CF" w:rsidRDefault="00877B6B" w:rsidP="00403E55">
      <w:pPr>
        <w:pStyle w:val="Sinespaciado"/>
        <w:spacing w:line="264" w:lineRule="auto"/>
        <w:jc w:val="both"/>
        <w:rPr>
          <w:rFonts w:ascii="Arial Narrow" w:hAnsi="Arial Narrow"/>
          <w:sz w:val="26"/>
          <w:szCs w:val="26"/>
        </w:rPr>
      </w:pPr>
      <w:r w:rsidRPr="003771CF">
        <w:rPr>
          <w:rFonts w:ascii="Arial Narrow" w:hAnsi="Arial Narrow"/>
          <w:b/>
          <w:bCs/>
          <w:sz w:val="26"/>
          <w:szCs w:val="26"/>
        </w:rPr>
        <w:t>5.1</w:t>
      </w:r>
      <w:r w:rsidRPr="003771CF">
        <w:rPr>
          <w:rFonts w:ascii="Arial Narrow" w:hAnsi="Arial Narrow"/>
          <w:sz w:val="26"/>
          <w:szCs w:val="26"/>
        </w:rPr>
        <w:t xml:space="preserve"> La actora</w:t>
      </w:r>
      <w:r w:rsidR="000076A2" w:rsidRPr="003771CF">
        <w:rPr>
          <w:rFonts w:ascii="Arial Narrow" w:hAnsi="Arial Narrow"/>
          <w:sz w:val="26"/>
          <w:szCs w:val="26"/>
        </w:rPr>
        <w:t xml:space="preserve"> nació el 13 de enero de 1950</w:t>
      </w:r>
      <w:r w:rsidR="004936E2" w:rsidRPr="003771CF">
        <w:rPr>
          <w:rFonts w:ascii="Arial Narrow" w:hAnsi="Arial Narrow"/>
          <w:sz w:val="26"/>
          <w:szCs w:val="26"/>
        </w:rPr>
        <w:t>, según la información que reposa en su documento de identidad</w:t>
      </w:r>
      <w:r w:rsidR="001F4BA6" w:rsidRPr="003771CF">
        <w:rPr>
          <w:rStyle w:val="Refdenotaalpie"/>
          <w:rFonts w:ascii="Arial Narrow" w:hAnsi="Arial Narrow"/>
          <w:sz w:val="26"/>
          <w:szCs w:val="26"/>
        </w:rPr>
        <w:footnoteReference w:id="9"/>
      </w:r>
      <w:r w:rsidR="004936E2" w:rsidRPr="003771CF">
        <w:rPr>
          <w:rFonts w:ascii="Arial Narrow" w:hAnsi="Arial Narrow"/>
          <w:sz w:val="26"/>
          <w:szCs w:val="26"/>
        </w:rPr>
        <w:t>. En consecuencia, para la fecha de promover la tutela contaba con 71 años.</w:t>
      </w:r>
      <w:r w:rsidR="00D8272E" w:rsidRPr="003771CF">
        <w:rPr>
          <w:rFonts w:ascii="Arial Narrow" w:hAnsi="Arial Narrow"/>
          <w:sz w:val="26"/>
          <w:szCs w:val="26"/>
        </w:rPr>
        <w:t xml:space="preserve"> Si bien no alcanza a superar la expectativa de vida de las mujeres en nuestro país,</w:t>
      </w:r>
      <w:r w:rsidR="00D02355" w:rsidRPr="003771CF">
        <w:rPr>
          <w:rFonts w:ascii="Arial Narrow" w:hAnsi="Arial Narrow"/>
          <w:sz w:val="26"/>
          <w:szCs w:val="26"/>
        </w:rPr>
        <w:t xml:space="preserve"> presupuesto para ser considerada sujeto de especial protección, sí</w:t>
      </w:r>
      <w:r w:rsidR="00D8272E" w:rsidRPr="003771CF">
        <w:rPr>
          <w:rFonts w:ascii="Arial Narrow" w:hAnsi="Arial Narrow"/>
          <w:sz w:val="26"/>
          <w:szCs w:val="26"/>
        </w:rPr>
        <w:t xml:space="preserve"> supera </w:t>
      </w:r>
      <w:r w:rsidR="00D02355" w:rsidRPr="003771CF">
        <w:rPr>
          <w:rFonts w:ascii="Arial Narrow" w:hAnsi="Arial Narrow"/>
          <w:sz w:val="26"/>
          <w:szCs w:val="26"/>
        </w:rPr>
        <w:t>la barrera de</w:t>
      </w:r>
      <w:r w:rsidR="00DE6373" w:rsidRPr="003771CF">
        <w:rPr>
          <w:rFonts w:ascii="Arial Narrow" w:hAnsi="Arial Narrow"/>
          <w:sz w:val="26"/>
          <w:szCs w:val="26"/>
        </w:rPr>
        <w:t xml:space="preserve"> la edad mínima establecida para ser catalogada como</w:t>
      </w:r>
      <w:r w:rsidR="00212B0B" w:rsidRPr="003771CF">
        <w:rPr>
          <w:rFonts w:ascii="Arial Narrow" w:hAnsi="Arial Narrow"/>
          <w:sz w:val="26"/>
          <w:szCs w:val="26"/>
        </w:rPr>
        <w:t xml:space="preserve"> adulto mayor,</w:t>
      </w:r>
      <w:r w:rsidR="00DE6373" w:rsidRPr="003771CF">
        <w:rPr>
          <w:rFonts w:ascii="Arial Narrow" w:hAnsi="Arial Narrow"/>
          <w:sz w:val="26"/>
          <w:szCs w:val="26"/>
        </w:rPr>
        <w:t xml:space="preserve"> </w:t>
      </w:r>
      <w:r w:rsidR="0023465D" w:rsidRPr="003771CF">
        <w:rPr>
          <w:rFonts w:ascii="Arial Narrow" w:hAnsi="Arial Narrow"/>
          <w:sz w:val="26"/>
          <w:szCs w:val="26"/>
        </w:rPr>
        <w:t>conforme a la Ley 1276 de 2009</w:t>
      </w:r>
      <w:r w:rsidR="00D02355" w:rsidRPr="003771CF">
        <w:rPr>
          <w:rFonts w:ascii="Arial Narrow" w:hAnsi="Arial Narrow"/>
          <w:sz w:val="26"/>
          <w:szCs w:val="26"/>
        </w:rPr>
        <w:t>.</w:t>
      </w:r>
    </w:p>
    <w:p w14:paraId="3F378384" w14:textId="77777777" w:rsidR="00337DE1" w:rsidRPr="003771CF" w:rsidRDefault="00337DE1" w:rsidP="00403E55">
      <w:pPr>
        <w:pStyle w:val="Sinespaciado"/>
        <w:spacing w:line="264" w:lineRule="auto"/>
        <w:jc w:val="both"/>
        <w:rPr>
          <w:rFonts w:ascii="Arial Narrow" w:hAnsi="Arial Narrow"/>
          <w:sz w:val="26"/>
          <w:szCs w:val="26"/>
        </w:rPr>
      </w:pPr>
    </w:p>
    <w:p w14:paraId="4FBD4441" w14:textId="77777777" w:rsidR="007A5224" w:rsidRPr="003771CF" w:rsidRDefault="00875DD0" w:rsidP="00403E55">
      <w:pPr>
        <w:pStyle w:val="Sinespaciado"/>
        <w:spacing w:line="264" w:lineRule="auto"/>
        <w:jc w:val="both"/>
        <w:rPr>
          <w:rFonts w:ascii="Arial Narrow" w:hAnsi="Arial Narrow"/>
          <w:sz w:val="26"/>
          <w:szCs w:val="26"/>
        </w:rPr>
      </w:pPr>
      <w:r w:rsidRPr="003771CF">
        <w:rPr>
          <w:rFonts w:ascii="Arial Narrow" w:hAnsi="Arial Narrow"/>
          <w:b/>
          <w:bCs/>
          <w:sz w:val="26"/>
          <w:szCs w:val="26"/>
        </w:rPr>
        <w:t xml:space="preserve">5.2 </w:t>
      </w:r>
      <w:r w:rsidR="00D02355" w:rsidRPr="003771CF">
        <w:rPr>
          <w:rFonts w:ascii="Arial Narrow" w:hAnsi="Arial Narrow"/>
          <w:sz w:val="26"/>
          <w:szCs w:val="26"/>
        </w:rPr>
        <w:t xml:space="preserve">Pero lo que resulta más importante es que </w:t>
      </w:r>
      <w:r w:rsidR="00D108AA" w:rsidRPr="003771CF">
        <w:rPr>
          <w:rFonts w:ascii="Arial Narrow" w:hAnsi="Arial Narrow"/>
          <w:sz w:val="26"/>
          <w:szCs w:val="26"/>
        </w:rPr>
        <w:t xml:space="preserve">se trata de una persona en condición de discapacidad. Para demostrarlo obra en el expediente prueba de que, </w:t>
      </w:r>
      <w:r w:rsidR="007A5224" w:rsidRPr="003771CF">
        <w:rPr>
          <w:rFonts w:ascii="Arial Narrow" w:hAnsi="Arial Narrow"/>
          <w:sz w:val="26"/>
          <w:szCs w:val="26"/>
        </w:rPr>
        <w:t>e</w:t>
      </w:r>
      <w:r w:rsidR="009F42C3" w:rsidRPr="003771CF">
        <w:rPr>
          <w:rFonts w:ascii="Arial Narrow" w:hAnsi="Arial Narrow"/>
          <w:sz w:val="26"/>
          <w:szCs w:val="26"/>
        </w:rPr>
        <w:t xml:space="preserve">l 09 de junio de 2020, Colpensiones emitió dictamen en el que determinó en 50,03% el porcentaje de pérdida de la capacidad laboral de la señora </w:t>
      </w:r>
      <w:r w:rsidR="009F42C3" w:rsidRPr="003771CF">
        <w:rPr>
          <w:rFonts w:ascii="Arial Narrow" w:hAnsi="Arial Narrow"/>
          <w:sz w:val="26"/>
          <w:szCs w:val="26"/>
          <w:lang w:val="es-CO"/>
        </w:rPr>
        <w:t>Ligia Enríquez Ladino</w:t>
      </w:r>
      <w:r w:rsidR="00403507" w:rsidRPr="003771CF">
        <w:rPr>
          <w:rFonts w:ascii="Arial Narrow" w:hAnsi="Arial Narrow"/>
          <w:sz w:val="26"/>
          <w:szCs w:val="26"/>
          <w:lang w:val="es-CO"/>
        </w:rPr>
        <w:t>,</w:t>
      </w:r>
      <w:r w:rsidR="009F42C3" w:rsidRPr="003771CF">
        <w:rPr>
          <w:rFonts w:ascii="Arial Narrow" w:hAnsi="Arial Narrow"/>
          <w:sz w:val="26"/>
          <w:szCs w:val="26"/>
        </w:rPr>
        <w:t xml:space="preserve"> con </w:t>
      </w:r>
      <w:r w:rsidR="007A5224" w:rsidRPr="003771CF">
        <w:rPr>
          <w:rFonts w:ascii="Arial Narrow" w:hAnsi="Arial Narrow"/>
          <w:sz w:val="26"/>
          <w:szCs w:val="26"/>
        </w:rPr>
        <w:t xml:space="preserve">esa misma </w:t>
      </w:r>
      <w:r w:rsidR="009F42C3" w:rsidRPr="003771CF">
        <w:rPr>
          <w:rFonts w:ascii="Arial Narrow" w:hAnsi="Arial Narrow"/>
          <w:sz w:val="26"/>
          <w:szCs w:val="26"/>
        </w:rPr>
        <w:t>fecha de estructuración</w:t>
      </w:r>
      <w:r w:rsidR="007A5224" w:rsidRPr="003771CF">
        <w:rPr>
          <w:rFonts w:ascii="Arial Narrow" w:hAnsi="Arial Narrow"/>
          <w:sz w:val="26"/>
          <w:szCs w:val="26"/>
        </w:rPr>
        <w:t>.</w:t>
      </w:r>
    </w:p>
    <w:p w14:paraId="2AF061A2" w14:textId="77777777" w:rsidR="007A5224" w:rsidRPr="003771CF" w:rsidRDefault="007A5224" w:rsidP="00403E55">
      <w:pPr>
        <w:pStyle w:val="Sinespaciado"/>
        <w:spacing w:line="264" w:lineRule="auto"/>
        <w:jc w:val="both"/>
        <w:rPr>
          <w:rFonts w:ascii="Arial Narrow" w:hAnsi="Arial Narrow"/>
          <w:sz w:val="26"/>
          <w:szCs w:val="26"/>
        </w:rPr>
      </w:pPr>
    </w:p>
    <w:p w14:paraId="62DE4C88" w14:textId="77777777" w:rsidR="009F42C3" w:rsidRPr="003771CF" w:rsidRDefault="007A5224" w:rsidP="00403E55">
      <w:pPr>
        <w:pStyle w:val="Sinespaciado"/>
        <w:spacing w:line="264" w:lineRule="auto"/>
        <w:jc w:val="both"/>
        <w:rPr>
          <w:rFonts w:ascii="Arial Narrow" w:hAnsi="Arial Narrow"/>
          <w:sz w:val="26"/>
          <w:szCs w:val="26"/>
        </w:rPr>
      </w:pPr>
      <w:r w:rsidRPr="003771CF">
        <w:rPr>
          <w:rFonts w:ascii="Arial Narrow" w:hAnsi="Arial Narrow"/>
          <w:sz w:val="26"/>
          <w:szCs w:val="26"/>
        </w:rPr>
        <w:t xml:space="preserve">La determinación de ese porcentaje obedeció, según puede leerse en el dictamen, </w:t>
      </w:r>
      <w:r w:rsidR="004A60F3" w:rsidRPr="003771CF">
        <w:rPr>
          <w:rFonts w:ascii="Arial Narrow" w:hAnsi="Arial Narrow"/>
          <w:sz w:val="26"/>
          <w:szCs w:val="26"/>
        </w:rPr>
        <w:t xml:space="preserve">a sus antecedentes de hipoacusia </w:t>
      </w:r>
      <w:r w:rsidR="003E6706" w:rsidRPr="003771CF">
        <w:rPr>
          <w:rFonts w:ascii="Arial Narrow" w:hAnsi="Arial Narrow"/>
          <w:sz w:val="26"/>
          <w:szCs w:val="26"/>
        </w:rPr>
        <w:t>neurosensorial bilateral severa, artritis reumatoidea</w:t>
      </w:r>
      <w:r w:rsidR="00174D07" w:rsidRPr="003771CF">
        <w:rPr>
          <w:rFonts w:ascii="Arial Narrow" w:hAnsi="Arial Narrow"/>
          <w:sz w:val="26"/>
          <w:szCs w:val="26"/>
        </w:rPr>
        <w:t xml:space="preserve">, hipoplasia de cerebelo, vértigo de origen central, dolor crónico intratable, osteoporosis, </w:t>
      </w:r>
      <w:r w:rsidR="00354499" w:rsidRPr="003771CF">
        <w:rPr>
          <w:rFonts w:ascii="Arial Narrow" w:hAnsi="Arial Narrow"/>
          <w:sz w:val="26"/>
          <w:szCs w:val="26"/>
        </w:rPr>
        <w:t xml:space="preserve">afectación articular y </w:t>
      </w:r>
      <w:r w:rsidR="00174D07" w:rsidRPr="003771CF">
        <w:rPr>
          <w:rFonts w:ascii="Arial Narrow" w:hAnsi="Arial Narrow"/>
          <w:sz w:val="26"/>
          <w:szCs w:val="26"/>
        </w:rPr>
        <w:t>trastorno de ansiedad</w:t>
      </w:r>
      <w:r w:rsidR="00023FBE" w:rsidRPr="003771CF">
        <w:rPr>
          <w:rFonts w:ascii="Arial Narrow" w:hAnsi="Arial Narrow"/>
          <w:sz w:val="26"/>
          <w:szCs w:val="26"/>
        </w:rPr>
        <w:t>, todo lo cual genera dificultad severa en la comunicación, y dificultad leve a moderada en</w:t>
      </w:r>
      <w:r w:rsidR="00254587" w:rsidRPr="003771CF">
        <w:rPr>
          <w:rFonts w:ascii="Arial Narrow" w:hAnsi="Arial Narrow"/>
          <w:sz w:val="26"/>
          <w:szCs w:val="26"/>
        </w:rPr>
        <w:t xml:space="preserve"> el movimiento, la marcha, lo relacionado con el aseo y el cuidado personal.</w:t>
      </w:r>
      <w:r w:rsidR="000C06AA" w:rsidRPr="003771CF">
        <w:rPr>
          <w:rFonts w:ascii="Arial Narrow" w:hAnsi="Arial Narrow"/>
          <w:sz w:val="26"/>
          <w:szCs w:val="26"/>
        </w:rPr>
        <w:t xml:space="preserve"> S</w:t>
      </w:r>
      <w:r w:rsidR="009F42C3" w:rsidRPr="003771CF">
        <w:rPr>
          <w:rFonts w:ascii="Arial Narrow" w:hAnsi="Arial Narrow"/>
          <w:sz w:val="26"/>
          <w:szCs w:val="26"/>
        </w:rPr>
        <w:t>us enfermedades</w:t>
      </w:r>
      <w:r w:rsidR="000C06AA" w:rsidRPr="003771CF">
        <w:rPr>
          <w:rFonts w:ascii="Arial Narrow" w:hAnsi="Arial Narrow"/>
          <w:sz w:val="26"/>
          <w:szCs w:val="26"/>
        </w:rPr>
        <w:t>, además,</w:t>
      </w:r>
      <w:r w:rsidR="009F42C3" w:rsidRPr="003771CF">
        <w:rPr>
          <w:rFonts w:ascii="Arial Narrow" w:hAnsi="Arial Narrow"/>
          <w:sz w:val="26"/>
          <w:szCs w:val="26"/>
        </w:rPr>
        <w:t xml:space="preserve"> fueron identificadas como degenerativas, progresivas y crónicas</w:t>
      </w:r>
      <w:r w:rsidR="009F42C3" w:rsidRPr="003771CF">
        <w:rPr>
          <w:rStyle w:val="Refdenotaalpie"/>
          <w:rFonts w:ascii="Arial Narrow" w:hAnsi="Arial Narrow"/>
          <w:sz w:val="26"/>
          <w:szCs w:val="26"/>
        </w:rPr>
        <w:footnoteReference w:id="10"/>
      </w:r>
      <w:r w:rsidR="009F42C3" w:rsidRPr="003771CF">
        <w:rPr>
          <w:rFonts w:ascii="Arial Narrow" w:hAnsi="Arial Narrow"/>
          <w:sz w:val="26"/>
          <w:szCs w:val="26"/>
        </w:rPr>
        <w:t xml:space="preserve">. </w:t>
      </w:r>
    </w:p>
    <w:p w14:paraId="052ADE98" w14:textId="77777777" w:rsidR="009F42C3" w:rsidRPr="003771CF" w:rsidRDefault="009F42C3" w:rsidP="00403E55">
      <w:pPr>
        <w:pStyle w:val="Sinespaciado"/>
        <w:spacing w:line="264" w:lineRule="auto"/>
        <w:jc w:val="both"/>
        <w:rPr>
          <w:rFonts w:ascii="Arial Narrow" w:hAnsi="Arial Narrow"/>
          <w:sz w:val="26"/>
          <w:szCs w:val="26"/>
        </w:rPr>
      </w:pPr>
    </w:p>
    <w:p w14:paraId="58AA10E2" w14:textId="77777777" w:rsidR="00A246CC" w:rsidRPr="003771CF" w:rsidRDefault="00A237D5" w:rsidP="00403E55">
      <w:pPr>
        <w:pStyle w:val="Sinespaciado"/>
        <w:spacing w:line="264" w:lineRule="auto"/>
        <w:jc w:val="both"/>
        <w:rPr>
          <w:rFonts w:ascii="Arial Narrow" w:hAnsi="Arial Narrow"/>
          <w:sz w:val="26"/>
          <w:szCs w:val="26"/>
        </w:rPr>
      </w:pPr>
      <w:r w:rsidRPr="003771CF">
        <w:rPr>
          <w:rFonts w:ascii="Arial Narrow" w:hAnsi="Arial Narrow"/>
          <w:b/>
          <w:bCs/>
          <w:sz w:val="26"/>
          <w:szCs w:val="26"/>
        </w:rPr>
        <w:t xml:space="preserve">5.3 </w:t>
      </w:r>
      <w:r w:rsidR="00A246CC" w:rsidRPr="003771CF">
        <w:rPr>
          <w:rFonts w:ascii="Arial Narrow" w:hAnsi="Arial Narrow"/>
          <w:sz w:val="26"/>
          <w:szCs w:val="26"/>
        </w:rPr>
        <w:t>Brota de esas mismas pruebas además que</w:t>
      </w:r>
      <w:r w:rsidR="00C44C4C" w:rsidRPr="003771CF">
        <w:rPr>
          <w:rFonts w:ascii="Arial Narrow" w:hAnsi="Arial Narrow"/>
          <w:sz w:val="26"/>
          <w:szCs w:val="26"/>
        </w:rPr>
        <w:t xml:space="preserve"> </w:t>
      </w:r>
      <w:r w:rsidR="00A246CC" w:rsidRPr="003771CF">
        <w:rPr>
          <w:rFonts w:ascii="Arial Narrow" w:hAnsi="Arial Narrow"/>
          <w:sz w:val="26"/>
          <w:szCs w:val="26"/>
        </w:rPr>
        <w:t xml:space="preserve">se trata de una persona que ante la </w:t>
      </w:r>
      <w:r w:rsidR="0029093A" w:rsidRPr="003771CF">
        <w:rPr>
          <w:rFonts w:ascii="Arial Narrow" w:hAnsi="Arial Narrow"/>
          <w:sz w:val="26"/>
          <w:szCs w:val="26"/>
        </w:rPr>
        <w:t>negativa</w:t>
      </w:r>
      <w:r w:rsidR="00A246CC" w:rsidRPr="003771CF">
        <w:rPr>
          <w:rFonts w:ascii="Arial Narrow" w:hAnsi="Arial Narrow"/>
          <w:sz w:val="26"/>
          <w:szCs w:val="26"/>
        </w:rPr>
        <w:t xml:space="preserve"> </w:t>
      </w:r>
      <w:r w:rsidR="00461623" w:rsidRPr="003771CF">
        <w:rPr>
          <w:rFonts w:ascii="Arial Narrow" w:hAnsi="Arial Narrow"/>
          <w:sz w:val="26"/>
          <w:szCs w:val="26"/>
        </w:rPr>
        <w:t xml:space="preserve">frente a su solicitud </w:t>
      </w:r>
      <w:r w:rsidR="00A246CC" w:rsidRPr="003771CF">
        <w:rPr>
          <w:rFonts w:ascii="Arial Narrow" w:hAnsi="Arial Narrow"/>
          <w:sz w:val="26"/>
          <w:szCs w:val="26"/>
        </w:rPr>
        <w:t xml:space="preserve">de pensión </w:t>
      </w:r>
      <w:r w:rsidR="00461623" w:rsidRPr="003771CF">
        <w:rPr>
          <w:rFonts w:ascii="Arial Narrow" w:hAnsi="Arial Narrow"/>
          <w:sz w:val="26"/>
          <w:szCs w:val="26"/>
        </w:rPr>
        <w:t>de</w:t>
      </w:r>
      <w:r w:rsidR="00A246CC" w:rsidRPr="003771CF">
        <w:rPr>
          <w:rFonts w:ascii="Arial Narrow" w:hAnsi="Arial Narrow"/>
          <w:sz w:val="26"/>
          <w:szCs w:val="26"/>
        </w:rPr>
        <w:t xml:space="preserve"> vejez</w:t>
      </w:r>
      <w:r w:rsidR="00C44C4C" w:rsidRPr="003771CF">
        <w:rPr>
          <w:rFonts w:ascii="Arial Narrow" w:hAnsi="Arial Narrow"/>
          <w:sz w:val="26"/>
          <w:szCs w:val="26"/>
        </w:rPr>
        <w:t xml:space="preserve"> (Colpensiones relacion</w:t>
      </w:r>
      <w:r w:rsidR="00461623" w:rsidRPr="003771CF">
        <w:rPr>
          <w:rFonts w:ascii="Arial Narrow" w:hAnsi="Arial Narrow"/>
          <w:sz w:val="26"/>
          <w:szCs w:val="26"/>
        </w:rPr>
        <w:t>ó</w:t>
      </w:r>
      <w:r w:rsidR="00C44C4C" w:rsidRPr="003771CF">
        <w:rPr>
          <w:rFonts w:ascii="Arial Narrow" w:hAnsi="Arial Narrow"/>
          <w:sz w:val="26"/>
          <w:szCs w:val="26"/>
        </w:rPr>
        <w:t xml:space="preserve"> las veces en que la misma le fue negada)</w:t>
      </w:r>
      <w:r w:rsidR="00DD471F" w:rsidRPr="003771CF">
        <w:rPr>
          <w:rFonts w:ascii="Arial Narrow" w:hAnsi="Arial Narrow"/>
          <w:sz w:val="26"/>
          <w:szCs w:val="26"/>
        </w:rPr>
        <w:t xml:space="preserve">, recibió la indemnización sustitutiva pertinente, </w:t>
      </w:r>
      <w:r w:rsidR="00461623" w:rsidRPr="003771CF">
        <w:rPr>
          <w:rFonts w:ascii="Arial Narrow" w:hAnsi="Arial Narrow"/>
          <w:sz w:val="26"/>
          <w:szCs w:val="26"/>
        </w:rPr>
        <w:t>no obstante lo cual y pese a su edad,</w:t>
      </w:r>
      <w:r w:rsidR="00DD471F" w:rsidRPr="003771CF">
        <w:rPr>
          <w:rFonts w:ascii="Arial Narrow" w:hAnsi="Arial Narrow"/>
          <w:sz w:val="26"/>
          <w:szCs w:val="26"/>
        </w:rPr>
        <w:t xml:space="preserve"> luego debió involucrarse nuevamente en el mercado laboral donde fue enganchada atendiendo sus condiciones físicas. Nótese que</w:t>
      </w:r>
      <w:r w:rsidR="00CF6246" w:rsidRPr="003771CF">
        <w:rPr>
          <w:rFonts w:ascii="Arial Narrow" w:hAnsi="Arial Narrow"/>
          <w:sz w:val="26"/>
          <w:szCs w:val="26"/>
        </w:rPr>
        <w:t xml:space="preserve">, según se narra en el mismo dictamen de PCL, </w:t>
      </w:r>
      <w:r w:rsidR="00FE4D2E" w:rsidRPr="003771CF">
        <w:rPr>
          <w:rFonts w:ascii="Arial Narrow" w:hAnsi="Arial Narrow"/>
          <w:sz w:val="26"/>
          <w:szCs w:val="26"/>
        </w:rPr>
        <w:t xml:space="preserve">su rol laboral </w:t>
      </w:r>
      <w:r w:rsidR="00CF6246" w:rsidRPr="003771CF">
        <w:rPr>
          <w:rFonts w:ascii="Arial Narrow" w:hAnsi="Arial Narrow"/>
          <w:sz w:val="26"/>
          <w:szCs w:val="26"/>
        </w:rPr>
        <w:t xml:space="preserve">durante los últimos 4 años (2016 a 2020) fue </w:t>
      </w:r>
      <w:r w:rsidR="00FE4D2E" w:rsidRPr="003771CF">
        <w:rPr>
          <w:rFonts w:ascii="Arial Narrow" w:hAnsi="Arial Narrow"/>
          <w:sz w:val="26"/>
          <w:szCs w:val="26"/>
        </w:rPr>
        <w:t xml:space="preserve">como </w:t>
      </w:r>
      <w:r w:rsidR="004D5CDA" w:rsidRPr="003771CF">
        <w:rPr>
          <w:rFonts w:ascii="Arial Narrow" w:hAnsi="Arial Narrow"/>
          <w:sz w:val="26"/>
          <w:szCs w:val="26"/>
        </w:rPr>
        <w:t>“</w:t>
      </w:r>
      <w:r w:rsidR="004D5CDA" w:rsidRPr="003771CF">
        <w:rPr>
          <w:rFonts w:ascii="Arial Narrow" w:hAnsi="Arial Narrow"/>
          <w:sz w:val="24"/>
          <w:szCs w:val="26"/>
        </w:rPr>
        <w:t>orientadora de zonas azules</w:t>
      </w:r>
      <w:r w:rsidR="004D5CDA" w:rsidRPr="003771CF">
        <w:rPr>
          <w:rFonts w:ascii="Arial Narrow" w:hAnsi="Arial Narrow"/>
          <w:sz w:val="26"/>
          <w:szCs w:val="26"/>
        </w:rPr>
        <w:t>”</w:t>
      </w:r>
      <w:r w:rsidR="00CF6246" w:rsidRPr="003771CF">
        <w:rPr>
          <w:rFonts w:ascii="Arial Narrow" w:hAnsi="Arial Narrow"/>
          <w:sz w:val="26"/>
          <w:szCs w:val="26"/>
        </w:rPr>
        <w:t>, adaptado a sus condiciones.</w:t>
      </w:r>
    </w:p>
    <w:p w14:paraId="0F5699A1" w14:textId="77777777" w:rsidR="00A246CC" w:rsidRPr="003771CF" w:rsidRDefault="00A246CC" w:rsidP="00403E55">
      <w:pPr>
        <w:pStyle w:val="Sinespaciado"/>
        <w:spacing w:line="264" w:lineRule="auto"/>
        <w:jc w:val="both"/>
        <w:rPr>
          <w:rFonts w:ascii="Arial Narrow" w:hAnsi="Arial Narrow"/>
          <w:sz w:val="26"/>
          <w:szCs w:val="26"/>
        </w:rPr>
      </w:pPr>
    </w:p>
    <w:p w14:paraId="08505BB5" w14:textId="77777777" w:rsidR="00C372FC" w:rsidRPr="003771CF" w:rsidRDefault="00C372FC" w:rsidP="00403E55">
      <w:pPr>
        <w:pStyle w:val="Sinespaciado"/>
        <w:spacing w:line="264" w:lineRule="auto"/>
        <w:jc w:val="both"/>
        <w:rPr>
          <w:rFonts w:ascii="Arial Narrow" w:hAnsi="Arial Narrow"/>
          <w:b/>
          <w:sz w:val="26"/>
          <w:szCs w:val="26"/>
        </w:rPr>
      </w:pPr>
      <w:r w:rsidRPr="003771CF">
        <w:rPr>
          <w:rFonts w:ascii="Arial Narrow" w:hAnsi="Arial Narrow"/>
          <w:b/>
          <w:bCs/>
          <w:sz w:val="26"/>
          <w:szCs w:val="26"/>
        </w:rPr>
        <w:t xml:space="preserve">5.4 </w:t>
      </w:r>
      <w:r w:rsidRPr="003771CF">
        <w:rPr>
          <w:rFonts w:ascii="Arial Narrow" w:hAnsi="Arial Narrow"/>
          <w:sz w:val="26"/>
          <w:szCs w:val="26"/>
        </w:rPr>
        <w:t>Por último, según declaración extraprocesal rendida por el señor Arlés Bedoya Gallego, el 23 de julio de 2021, la actora, quien se encuentra incapacitada para laborar, no recibe ningún tipo de ingreso, subsidio estatal o ayuda económica de su familia</w:t>
      </w:r>
      <w:r w:rsidRPr="003771CF">
        <w:rPr>
          <w:rStyle w:val="Refdenotaalpie"/>
          <w:rFonts w:ascii="Arial Narrow" w:hAnsi="Arial Narrow"/>
          <w:sz w:val="26"/>
          <w:szCs w:val="26"/>
        </w:rPr>
        <w:footnoteReference w:id="11"/>
      </w:r>
      <w:r w:rsidRPr="003771CF">
        <w:rPr>
          <w:rFonts w:ascii="Arial Narrow" w:hAnsi="Arial Narrow"/>
          <w:sz w:val="26"/>
          <w:szCs w:val="26"/>
        </w:rPr>
        <w:t xml:space="preserve">. </w:t>
      </w:r>
    </w:p>
    <w:p w14:paraId="0DDAD44C" w14:textId="77777777" w:rsidR="00C75E6C" w:rsidRPr="003771CF" w:rsidRDefault="00C75E6C" w:rsidP="00403E55">
      <w:pPr>
        <w:pStyle w:val="Sinespaciado"/>
        <w:spacing w:line="264" w:lineRule="auto"/>
        <w:jc w:val="both"/>
        <w:rPr>
          <w:rFonts w:ascii="Arial Narrow" w:hAnsi="Arial Narrow"/>
          <w:sz w:val="26"/>
          <w:szCs w:val="26"/>
        </w:rPr>
      </w:pPr>
    </w:p>
    <w:p w14:paraId="1F0F1B2A" w14:textId="77777777" w:rsidR="00666393" w:rsidRPr="003771CF" w:rsidRDefault="004E1E55" w:rsidP="00403E55">
      <w:pPr>
        <w:pStyle w:val="Sinespaciado"/>
        <w:spacing w:line="264" w:lineRule="auto"/>
        <w:jc w:val="both"/>
        <w:rPr>
          <w:rFonts w:ascii="Arial Narrow" w:hAnsi="Arial Narrow"/>
          <w:sz w:val="26"/>
          <w:szCs w:val="26"/>
        </w:rPr>
      </w:pPr>
      <w:r w:rsidRPr="003771CF">
        <w:rPr>
          <w:rFonts w:ascii="Arial Narrow" w:hAnsi="Arial Narrow"/>
          <w:b/>
          <w:bCs/>
          <w:sz w:val="26"/>
          <w:szCs w:val="26"/>
        </w:rPr>
        <w:t>5.5</w:t>
      </w:r>
      <w:r w:rsidRPr="003771CF">
        <w:rPr>
          <w:rFonts w:ascii="Arial Narrow" w:hAnsi="Arial Narrow"/>
          <w:sz w:val="26"/>
          <w:szCs w:val="26"/>
        </w:rPr>
        <w:t xml:space="preserve"> Las anteriores condiciones fácticas</w:t>
      </w:r>
      <w:r w:rsidR="00666393" w:rsidRPr="003771CF">
        <w:rPr>
          <w:rFonts w:ascii="Arial Narrow" w:hAnsi="Arial Narrow"/>
          <w:sz w:val="26"/>
          <w:szCs w:val="26"/>
        </w:rPr>
        <w:t xml:space="preserve"> permiten concluir que, aunque existe un medio idóneo en el ordenamiento jurídico para resolver un debate legal sobre la procedencia de la pensión de invalidez</w:t>
      </w:r>
      <w:r w:rsidR="00160212" w:rsidRPr="003771CF">
        <w:rPr>
          <w:rFonts w:ascii="Arial Narrow" w:hAnsi="Arial Narrow"/>
          <w:sz w:val="26"/>
          <w:szCs w:val="26"/>
        </w:rPr>
        <w:t>, ante el juez ordinario laboral,</w:t>
      </w:r>
      <w:r w:rsidR="00666393" w:rsidRPr="003771CF">
        <w:rPr>
          <w:rFonts w:ascii="Arial Narrow" w:hAnsi="Arial Narrow"/>
          <w:sz w:val="26"/>
          <w:szCs w:val="26"/>
        </w:rPr>
        <w:t xml:space="preserve"> el mismo no resulta</w:t>
      </w:r>
      <w:r w:rsidR="00160212" w:rsidRPr="003771CF">
        <w:rPr>
          <w:rFonts w:ascii="Arial Narrow" w:hAnsi="Arial Narrow"/>
          <w:sz w:val="26"/>
          <w:szCs w:val="26"/>
        </w:rPr>
        <w:t>ría</w:t>
      </w:r>
      <w:r w:rsidR="00666393" w:rsidRPr="003771CF">
        <w:rPr>
          <w:rFonts w:ascii="Arial Narrow" w:hAnsi="Arial Narrow"/>
          <w:sz w:val="26"/>
          <w:szCs w:val="26"/>
        </w:rPr>
        <w:t xml:space="preserve"> eficaz</w:t>
      </w:r>
      <w:r w:rsidR="00160212" w:rsidRPr="003771CF">
        <w:rPr>
          <w:rFonts w:ascii="Arial Narrow" w:hAnsi="Arial Narrow"/>
          <w:sz w:val="26"/>
          <w:szCs w:val="26"/>
        </w:rPr>
        <w:t xml:space="preserve"> ni oportuno</w:t>
      </w:r>
      <w:r w:rsidR="00666393" w:rsidRPr="003771CF">
        <w:rPr>
          <w:rFonts w:ascii="Arial Narrow" w:hAnsi="Arial Narrow"/>
          <w:sz w:val="26"/>
          <w:szCs w:val="26"/>
        </w:rPr>
        <w:t xml:space="preserve"> para el caso bajo examen</w:t>
      </w:r>
      <w:r w:rsidR="00055500" w:rsidRPr="003771CF">
        <w:rPr>
          <w:rFonts w:ascii="Arial Narrow" w:hAnsi="Arial Narrow"/>
          <w:sz w:val="26"/>
          <w:szCs w:val="26"/>
        </w:rPr>
        <w:t xml:space="preserve">, pues </w:t>
      </w:r>
      <w:r w:rsidR="00426C19" w:rsidRPr="003771CF">
        <w:rPr>
          <w:rFonts w:ascii="Arial Narrow" w:hAnsi="Arial Narrow"/>
          <w:sz w:val="26"/>
          <w:szCs w:val="26"/>
        </w:rPr>
        <w:t>implicaría</w:t>
      </w:r>
      <w:r w:rsidR="00055500" w:rsidRPr="003771CF">
        <w:rPr>
          <w:rFonts w:ascii="Arial Narrow" w:hAnsi="Arial Narrow"/>
          <w:sz w:val="26"/>
          <w:szCs w:val="26"/>
        </w:rPr>
        <w:t xml:space="preserve"> mantener las precar</w:t>
      </w:r>
      <w:r w:rsidR="009204FB" w:rsidRPr="003771CF">
        <w:rPr>
          <w:rFonts w:ascii="Arial Narrow" w:hAnsi="Arial Narrow"/>
          <w:sz w:val="26"/>
          <w:szCs w:val="26"/>
        </w:rPr>
        <w:t>i</w:t>
      </w:r>
      <w:r w:rsidR="00055500" w:rsidRPr="003771CF">
        <w:rPr>
          <w:rFonts w:ascii="Arial Narrow" w:hAnsi="Arial Narrow"/>
          <w:sz w:val="26"/>
          <w:szCs w:val="26"/>
        </w:rPr>
        <w:t xml:space="preserve">as condiciones de la actora mientras se adelanta el </w:t>
      </w:r>
      <w:r w:rsidR="00D02355" w:rsidRPr="003771CF">
        <w:rPr>
          <w:rFonts w:ascii="Arial Narrow" w:hAnsi="Arial Narrow"/>
          <w:sz w:val="26"/>
          <w:szCs w:val="26"/>
        </w:rPr>
        <w:t>proceso judicial respectivo</w:t>
      </w:r>
      <w:r w:rsidR="009204FB" w:rsidRPr="003771CF">
        <w:rPr>
          <w:rFonts w:ascii="Arial Narrow" w:hAnsi="Arial Narrow"/>
          <w:sz w:val="26"/>
          <w:szCs w:val="26"/>
        </w:rPr>
        <w:t xml:space="preserve">. </w:t>
      </w:r>
      <w:r w:rsidR="00777F18" w:rsidRPr="003771CF">
        <w:rPr>
          <w:rFonts w:ascii="Arial Narrow" w:hAnsi="Arial Narrow"/>
          <w:sz w:val="26"/>
          <w:szCs w:val="26"/>
        </w:rPr>
        <w:t>En tales circunstancias, es indiscutible la necesidad de intervención del juez constitucional ante la procedencia excepci</w:t>
      </w:r>
      <w:r w:rsidR="008D1C2A" w:rsidRPr="003771CF">
        <w:rPr>
          <w:rFonts w:ascii="Arial Narrow" w:hAnsi="Arial Narrow"/>
          <w:sz w:val="26"/>
          <w:szCs w:val="26"/>
        </w:rPr>
        <w:t>onal de la acción de tutela.</w:t>
      </w:r>
    </w:p>
    <w:p w14:paraId="2191CC89" w14:textId="77777777" w:rsidR="00666393" w:rsidRPr="003771CF" w:rsidRDefault="00666393" w:rsidP="00403E55">
      <w:pPr>
        <w:pStyle w:val="Sinespaciado"/>
        <w:spacing w:line="264" w:lineRule="auto"/>
        <w:jc w:val="both"/>
        <w:rPr>
          <w:rFonts w:ascii="Arial Narrow" w:hAnsi="Arial Narrow"/>
          <w:sz w:val="26"/>
          <w:szCs w:val="26"/>
        </w:rPr>
      </w:pPr>
    </w:p>
    <w:p w14:paraId="71607909" w14:textId="77777777" w:rsidR="006F64D3" w:rsidRPr="003771CF" w:rsidRDefault="00606422" w:rsidP="00403E55">
      <w:pPr>
        <w:pStyle w:val="Sinespaciado"/>
        <w:spacing w:line="264" w:lineRule="auto"/>
        <w:jc w:val="both"/>
        <w:rPr>
          <w:rFonts w:ascii="Arial Narrow" w:hAnsi="Arial Narrow"/>
          <w:sz w:val="26"/>
          <w:szCs w:val="26"/>
        </w:rPr>
      </w:pPr>
      <w:r w:rsidRPr="003771CF">
        <w:rPr>
          <w:rFonts w:ascii="Arial Narrow" w:hAnsi="Arial Narrow"/>
          <w:sz w:val="26"/>
          <w:szCs w:val="26"/>
        </w:rPr>
        <w:t>E</w:t>
      </w:r>
      <w:r w:rsidR="006F64D3" w:rsidRPr="003771CF">
        <w:rPr>
          <w:rFonts w:ascii="Arial Narrow" w:hAnsi="Arial Narrow"/>
          <w:sz w:val="26"/>
          <w:szCs w:val="26"/>
        </w:rPr>
        <w:t>n relación con el presupuesto de la subsidiariedad la Corte Constitucional, en un caso de similares contornos</w:t>
      </w:r>
      <w:r w:rsidR="00225ED1" w:rsidRPr="003771CF">
        <w:rPr>
          <w:rFonts w:ascii="Arial Narrow" w:hAnsi="Arial Narrow"/>
          <w:sz w:val="26"/>
          <w:szCs w:val="26"/>
        </w:rPr>
        <w:t xml:space="preserve"> (Sentencia T-225 de 2020)</w:t>
      </w:r>
      <w:r w:rsidR="006F64D3" w:rsidRPr="003771CF">
        <w:rPr>
          <w:rFonts w:ascii="Arial Narrow" w:hAnsi="Arial Narrow"/>
          <w:sz w:val="26"/>
          <w:szCs w:val="26"/>
        </w:rPr>
        <w:t>,</w:t>
      </w:r>
      <w:r w:rsidR="006072EF" w:rsidRPr="003771CF">
        <w:rPr>
          <w:rFonts w:ascii="Arial Narrow" w:hAnsi="Arial Narrow"/>
          <w:sz w:val="26"/>
          <w:szCs w:val="26"/>
        </w:rPr>
        <w:t xml:space="preserve"> acudió al test de procedencia establecido en </w:t>
      </w:r>
      <w:r w:rsidR="0093666B" w:rsidRPr="003771CF">
        <w:rPr>
          <w:rFonts w:ascii="Arial Narrow" w:hAnsi="Arial Narrow"/>
          <w:sz w:val="26"/>
          <w:szCs w:val="26"/>
        </w:rPr>
        <w:t>su</w:t>
      </w:r>
      <w:r w:rsidR="006072EF" w:rsidRPr="003771CF">
        <w:rPr>
          <w:rFonts w:ascii="Arial Narrow" w:hAnsi="Arial Narrow"/>
          <w:sz w:val="26"/>
          <w:szCs w:val="26"/>
        </w:rPr>
        <w:t xml:space="preserve"> </w:t>
      </w:r>
      <w:r w:rsidR="006072EF" w:rsidRPr="003771CF">
        <w:rPr>
          <w:rFonts w:ascii="Arial Narrow" w:hAnsi="Arial Narrow"/>
          <w:sz w:val="26"/>
          <w:szCs w:val="26"/>
        </w:rPr>
        <w:lastRenderedPageBreak/>
        <w:t>Sentencia SU-556 de 2019</w:t>
      </w:r>
      <w:r w:rsidR="00A65C7F" w:rsidRPr="003771CF">
        <w:rPr>
          <w:rFonts w:ascii="Arial Narrow" w:hAnsi="Arial Narrow"/>
          <w:sz w:val="26"/>
          <w:szCs w:val="26"/>
        </w:rPr>
        <w:t xml:space="preserve"> para reconocimiento y pago de pensión de invalidez, en aplicación del principio de la condición más beneficiosa. Si bien en estricto sentido no es ello lo que acá se debate (</w:t>
      </w:r>
      <w:r w:rsidR="009050F7" w:rsidRPr="003771CF">
        <w:rPr>
          <w:rFonts w:ascii="Arial Narrow" w:hAnsi="Arial Narrow"/>
          <w:sz w:val="26"/>
          <w:szCs w:val="26"/>
        </w:rPr>
        <w:t xml:space="preserve">condición más beneficiosa), </w:t>
      </w:r>
      <w:r w:rsidR="007009D6" w:rsidRPr="003771CF">
        <w:rPr>
          <w:rFonts w:ascii="Arial Narrow" w:hAnsi="Arial Narrow"/>
          <w:sz w:val="26"/>
          <w:szCs w:val="26"/>
        </w:rPr>
        <w:t>su</w:t>
      </w:r>
      <w:r w:rsidR="009050F7" w:rsidRPr="003771CF">
        <w:rPr>
          <w:rFonts w:ascii="Arial Narrow" w:hAnsi="Arial Narrow"/>
          <w:sz w:val="26"/>
          <w:szCs w:val="26"/>
        </w:rPr>
        <w:t xml:space="preserve"> aplicación resulta de importancia para demostrar la procedencia excepcional de amparo.</w:t>
      </w:r>
    </w:p>
    <w:p w14:paraId="1D10433C" w14:textId="77777777" w:rsidR="006F64D3" w:rsidRPr="003771CF" w:rsidRDefault="006F64D3" w:rsidP="00403E55">
      <w:pPr>
        <w:pStyle w:val="Sinespaciado"/>
        <w:spacing w:line="264" w:lineRule="auto"/>
        <w:jc w:val="both"/>
        <w:rPr>
          <w:rFonts w:ascii="Arial Narrow" w:hAnsi="Arial Narrow"/>
          <w:sz w:val="26"/>
          <w:szCs w:val="26"/>
        </w:rPr>
      </w:pPr>
    </w:p>
    <w:tbl>
      <w:tblPr>
        <w:tblW w:w="0" w:type="auto"/>
        <w:tblInd w:w="392" w:type="dxa"/>
        <w:shd w:val="clear" w:color="auto" w:fill="FFFFFF"/>
        <w:tblCellMar>
          <w:left w:w="0" w:type="dxa"/>
          <w:right w:w="0" w:type="dxa"/>
        </w:tblCellMar>
        <w:tblLook w:val="04A0" w:firstRow="1" w:lastRow="0" w:firstColumn="1" w:lastColumn="0" w:noHBand="0" w:noVBand="1"/>
      </w:tblPr>
      <w:tblGrid>
        <w:gridCol w:w="1491"/>
        <w:gridCol w:w="6315"/>
      </w:tblGrid>
      <w:tr w:rsidR="006F64D3" w:rsidRPr="003771CF" w14:paraId="7D995325" w14:textId="77777777" w:rsidTr="006E5D2C">
        <w:trPr>
          <w:trHeight w:val="147"/>
        </w:trPr>
        <w:tc>
          <w:tcPr>
            <w:tcW w:w="780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F01D1B"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Test de procedencia</w:t>
            </w:r>
          </w:p>
        </w:tc>
      </w:tr>
      <w:tr w:rsidR="006F64D3" w:rsidRPr="003771CF" w14:paraId="2085FEB9" w14:textId="77777777" w:rsidTr="006E5D2C">
        <w:trPr>
          <w:trHeight w:val="147"/>
        </w:trPr>
        <w:tc>
          <w:tcPr>
            <w:tcW w:w="1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7B770"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 </w:t>
            </w:r>
          </w:p>
          <w:p w14:paraId="6EE52D69"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 </w:t>
            </w:r>
          </w:p>
          <w:p w14:paraId="690BFA5F"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 </w:t>
            </w:r>
          </w:p>
          <w:p w14:paraId="0B90F7A4"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Primera</w:t>
            </w:r>
          </w:p>
          <w:p w14:paraId="5378FBFC"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condición</w:t>
            </w:r>
          </w:p>
        </w:tc>
        <w:tc>
          <w:tcPr>
            <w:tcW w:w="6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67CF3B" w14:textId="77777777" w:rsidR="006F64D3" w:rsidRPr="003771CF" w:rsidRDefault="006F64D3" w:rsidP="00403E55">
            <w:pPr>
              <w:spacing w:line="264" w:lineRule="auto"/>
              <w:ind w:left="142" w:right="193"/>
              <w:jc w:val="both"/>
              <w:rPr>
                <w:rFonts w:ascii="Arial Narrow" w:hAnsi="Arial Narrow"/>
                <w:i/>
                <w:sz w:val="26"/>
                <w:szCs w:val="26"/>
              </w:rPr>
            </w:pPr>
            <w:r w:rsidRPr="003771CF">
              <w:rPr>
                <w:rFonts w:ascii="Arial Narrow" w:hAnsi="Arial Narrow"/>
                <w:i/>
                <w:sz w:val="26"/>
                <w:szCs w:val="26"/>
                <w:shd w:val="clear" w:color="auto" w:fill="FFFFFF"/>
              </w:rPr>
              <w:t>Debe acreditarse que el accionante, además de ser una persona en situación de invalidez</w:t>
            </w:r>
            <w:bookmarkStart w:id="3" w:name="_ftnref99"/>
            <w:r w:rsidR="00402AEA" w:rsidRPr="003771CF">
              <w:rPr>
                <w:rFonts w:ascii="Arial Narrow" w:hAnsi="Arial Narrow"/>
                <w:i/>
                <w:sz w:val="26"/>
                <w:szCs w:val="26"/>
                <w:shd w:val="clear" w:color="auto" w:fill="FFFFFF"/>
              </w:rPr>
              <w:fldChar w:fldCharType="begin"/>
            </w:r>
            <w:r w:rsidRPr="003771CF">
              <w:rPr>
                <w:rFonts w:ascii="Arial Narrow" w:hAnsi="Arial Narrow"/>
                <w:i/>
                <w:sz w:val="26"/>
                <w:szCs w:val="26"/>
                <w:shd w:val="clear" w:color="auto" w:fill="FFFFFF"/>
              </w:rPr>
              <w:instrText xml:space="preserve"> HYPERLINK "https://www.corteconstitucional.gov.co/relatoria/2020/T-225-20.htm" \l "_ftn99" \o "" </w:instrText>
            </w:r>
            <w:r w:rsidR="00402AEA" w:rsidRPr="003771CF">
              <w:rPr>
                <w:rFonts w:ascii="Arial Narrow" w:hAnsi="Arial Narrow"/>
                <w:i/>
                <w:sz w:val="26"/>
                <w:szCs w:val="26"/>
                <w:shd w:val="clear" w:color="auto" w:fill="FFFFFF"/>
              </w:rPr>
              <w:fldChar w:fldCharType="separate"/>
            </w:r>
            <w:r w:rsidRPr="003771CF">
              <w:rPr>
                <w:rStyle w:val="Refdenotaalpie"/>
                <w:rFonts w:ascii="Arial Narrow" w:hAnsi="Arial Narrow"/>
                <w:i/>
                <w:sz w:val="26"/>
                <w:szCs w:val="26"/>
                <w:u w:val="single"/>
                <w:shd w:val="clear" w:color="auto" w:fill="FFFFFF"/>
              </w:rPr>
              <w:t>[99]</w:t>
            </w:r>
            <w:r w:rsidR="00402AEA" w:rsidRPr="003771CF">
              <w:rPr>
                <w:rFonts w:ascii="Arial Narrow" w:hAnsi="Arial Narrow"/>
                <w:i/>
                <w:sz w:val="26"/>
                <w:szCs w:val="26"/>
                <w:shd w:val="clear" w:color="auto" w:fill="FFFFFF"/>
              </w:rPr>
              <w:fldChar w:fldCharType="end"/>
            </w:r>
            <w:bookmarkEnd w:id="3"/>
            <w:r w:rsidRPr="003771CF">
              <w:rPr>
                <w:rFonts w:ascii="Arial Narrow" w:hAnsi="Arial Narrow"/>
                <w:i/>
                <w:sz w:val="26"/>
                <w:szCs w:val="26"/>
                <w:shd w:val="clear" w:color="auto" w:fill="FFFFFF"/>
              </w:rPr>
              <w:t>, pertenece a un grupo de especial protección constitucional o se encuentra en una situación de riesgo derivada de, entre otras, alguna de las siguientes condiciones: </w:t>
            </w:r>
            <w:r w:rsidRPr="003771CF">
              <w:rPr>
                <w:rFonts w:ascii="Arial Narrow" w:hAnsi="Arial Narrow"/>
                <w:i/>
                <w:iCs/>
                <w:sz w:val="26"/>
                <w:szCs w:val="26"/>
                <w:shd w:val="clear" w:color="auto" w:fill="FFFFFF"/>
              </w:rPr>
              <w:t>(i)</w:t>
            </w:r>
            <w:r w:rsidRPr="003771CF">
              <w:rPr>
                <w:rFonts w:ascii="Arial Narrow" w:hAnsi="Arial Narrow"/>
                <w:i/>
                <w:sz w:val="26"/>
                <w:szCs w:val="26"/>
                <w:shd w:val="clear" w:color="auto" w:fill="FFFFFF"/>
              </w:rPr>
              <w:t> analfabetismo, </w:t>
            </w:r>
            <w:r w:rsidRPr="003771CF">
              <w:rPr>
                <w:rFonts w:ascii="Arial Narrow" w:hAnsi="Arial Narrow"/>
                <w:i/>
                <w:iCs/>
                <w:sz w:val="26"/>
                <w:szCs w:val="26"/>
                <w:shd w:val="clear" w:color="auto" w:fill="FFFFFF"/>
              </w:rPr>
              <w:t>(ii)</w:t>
            </w:r>
            <w:r w:rsidRPr="003771CF">
              <w:rPr>
                <w:rFonts w:ascii="Arial Narrow" w:hAnsi="Arial Narrow"/>
                <w:i/>
                <w:sz w:val="26"/>
                <w:szCs w:val="26"/>
                <w:shd w:val="clear" w:color="auto" w:fill="FFFFFF"/>
              </w:rPr>
              <w:t> vejez, </w:t>
            </w:r>
            <w:r w:rsidRPr="003771CF">
              <w:rPr>
                <w:rFonts w:ascii="Arial Narrow" w:hAnsi="Arial Narrow"/>
                <w:i/>
                <w:iCs/>
                <w:sz w:val="26"/>
                <w:szCs w:val="26"/>
                <w:shd w:val="clear" w:color="auto" w:fill="FFFFFF"/>
              </w:rPr>
              <w:t>(iii)</w:t>
            </w:r>
            <w:r w:rsidRPr="003771CF">
              <w:rPr>
                <w:rFonts w:ascii="Arial Narrow" w:hAnsi="Arial Narrow"/>
                <w:i/>
                <w:sz w:val="26"/>
                <w:szCs w:val="26"/>
                <w:shd w:val="clear" w:color="auto" w:fill="FFFFFF"/>
              </w:rPr>
              <w:t> pobreza extrema, </w:t>
            </w:r>
            <w:r w:rsidRPr="003771CF">
              <w:rPr>
                <w:rFonts w:ascii="Arial Narrow" w:hAnsi="Arial Narrow"/>
                <w:i/>
                <w:iCs/>
                <w:sz w:val="26"/>
                <w:szCs w:val="26"/>
                <w:shd w:val="clear" w:color="auto" w:fill="FFFFFF"/>
              </w:rPr>
              <w:t>(iv)</w:t>
            </w:r>
            <w:r w:rsidRPr="003771CF">
              <w:rPr>
                <w:rFonts w:ascii="Arial Narrow" w:hAnsi="Arial Narrow"/>
                <w:i/>
                <w:sz w:val="26"/>
                <w:szCs w:val="26"/>
                <w:shd w:val="clear" w:color="auto" w:fill="FFFFFF"/>
              </w:rPr>
              <w:t> cabeza de familia, </w:t>
            </w:r>
            <w:r w:rsidRPr="003771CF">
              <w:rPr>
                <w:rFonts w:ascii="Arial Narrow" w:hAnsi="Arial Narrow"/>
                <w:i/>
                <w:iCs/>
                <w:sz w:val="26"/>
                <w:szCs w:val="26"/>
                <w:shd w:val="clear" w:color="auto" w:fill="FFFFFF"/>
              </w:rPr>
              <w:t>(v)</w:t>
            </w:r>
            <w:r w:rsidRPr="003771CF">
              <w:rPr>
                <w:rFonts w:ascii="Arial Narrow" w:hAnsi="Arial Narrow"/>
                <w:i/>
                <w:sz w:val="26"/>
                <w:szCs w:val="26"/>
                <w:shd w:val="clear" w:color="auto" w:fill="FFFFFF"/>
              </w:rPr>
              <w:t> desplazamiento o </w:t>
            </w:r>
            <w:r w:rsidRPr="003771CF">
              <w:rPr>
                <w:rFonts w:ascii="Arial Narrow" w:hAnsi="Arial Narrow"/>
                <w:i/>
                <w:iCs/>
                <w:sz w:val="26"/>
                <w:szCs w:val="26"/>
                <w:shd w:val="clear" w:color="auto" w:fill="FFFFFF"/>
              </w:rPr>
              <w:t>(vi)</w:t>
            </w:r>
            <w:r w:rsidRPr="003771CF">
              <w:rPr>
                <w:rFonts w:ascii="Arial Narrow" w:hAnsi="Arial Narrow"/>
                <w:i/>
                <w:sz w:val="26"/>
                <w:szCs w:val="26"/>
                <w:shd w:val="clear" w:color="auto" w:fill="FFFFFF"/>
              </w:rPr>
              <w:t> padecimiento de una </w:t>
            </w:r>
            <w:r w:rsidRPr="003771CF">
              <w:rPr>
                <w:rFonts w:ascii="Arial Narrow" w:hAnsi="Arial Narrow"/>
                <w:i/>
                <w:sz w:val="26"/>
                <w:szCs w:val="26"/>
              </w:rPr>
              <w:t>enfermedad crónica, catastrófica, congénita o degenerativa</w:t>
            </w:r>
            <w:r w:rsidRPr="003771CF">
              <w:rPr>
                <w:rFonts w:ascii="Arial Narrow" w:hAnsi="Arial Narrow"/>
                <w:i/>
                <w:sz w:val="26"/>
                <w:szCs w:val="26"/>
                <w:shd w:val="clear" w:color="auto" w:fill="FFFFFF"/>
              </w:rPr>
              <w:t>.</w:t>
            </w:r>
          </w:p>
        </w:tc>
      </w:tr>
      <w:tr w:rsidR="006F64D3" w:rsidRPr="003771CF" w14:paraId="0F8CD3A8" w14:textId="77777777" w:rsidTr="006E5D2C">
        <w:trPr>
          <w:trHeight w:val="1689"/>
        </w:trPr>
        <w:tc>
          <w:tcPr>
            <w:tcW w:w="1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89D573"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 </w:t>
            </w:r>
          </w:p>
          <w:p w14:paraId="75CE793C"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Segunda</w:t>
            </w:r>
          </w:p>
          <w:p w14:paraId="0D0DF88C"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condición</w:t>
            </w:r>
          </w:p>
        </w:tc>
        <w:tc>
          <w:tcPr>
            <w:tcW w:w="6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04CF2D" w14:textId="77777777" w:rsidR="006F64D3" w:rsidRPr="003771CF" w:rsidRDefault="006F64D3" w:rsidP="00403E55">
            <w:pPr>
              <w:spacing w:line="264" w:lineRule="auto"/>
              <w:ind w:left="142" w:right="193"/>
              <w:jc w:val="both"/>
              <w:rPr>
                <w:rFonts w:ascii="Arial Narrow" w:hAnsi="Arial Narrow"/>
                <w:i/>
                <w:sz w:val="26"/>
                <w:szCs w:val="26"/>
              </w:rPr>
            </w:pPr>
            <w:r w:rsidRPr="003771CF">
              <w:rPr>
                <w:rFonts w:ascii="Arial Narrow" w:hAnsi="Arial Narrow"/>
                <w:i/>
                <w:sz w:val="26"/>
                <w:szCs w:val="26"/>
                <w:shd w:val="clear" w:color="auto" w:fill="FFFFFF"/>
              </w:rPr>
              <w:t>Debe poder inferirse razonablemente que la carencia del reconocimiento de la pensión de invalidez afecta directamente la satisfacción de las necesidades básicas del accionante, esto es, su mínimo vital y, en consecuencia, una vida en condiciones dignas.</w:t>
            </w:r>
          </w:p>
        </w:tc>
      </w:tr>
      <w:tr w:rsidR="006F64D3" w:rsidRPr="003771CF" w14:paraId="67AED8DE" w14:textId="77777777" w:rsidTr="006E5D2C">
        <w:trPr>
          <w:trHeight w:val="1689"/>
        </w:trPr>
        <w:tc>
          <w:tcPr>
            <w:tcW w:w="1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A0937F" w14:textId="77777777" w:rsidR="006F64D3" w:rsidRPr="003771CF" w:rsidRDefault="006F64D3" w:rsidP="00403E55">
            <w:pPr>
              <w:spacing w:line="264" w:lineRule="auto"/>
              <w:ind w:left="142" w:right="193"/>
              <w:jc w:val="both"/>
              <w:rPr>
                <w:rFonts w:ascii="Arial Narrow" w:hAnsi="Arial Narrow"/>
                <w:i/>
                <w:sz w:val="26"/>
                <w:szCs w:val="26"/>
              </w:rPr>
            </w:pPr>
            <w:r w:rsidRPr="003771CF">
              <w:rPr>
                <w:rFonts w:ascii="Arial Narrow" w:hAnsi="Arial Narrow"/>
                <w:bCs/>
                <w:i/>
                <w:sz w:val="26"/>
                <w:szCs w:val="26"/>
                <w:shd w:val="clear" w:color="auto" w:fill="FFFFFF"/>
              </w:rPr>
              <w:t> </w:t>
            </w:r>
          </w:p>
          <w:p w14:paraId="33474335"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Tercera</w:t>
            </w:r>
          </w:p>
          <w:p w14:paraId="4FEA1A73"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condición</w:t>
            </w:r>
          </w:p>
        </w:tc>
        <w:tc>
          <w:tcPr>
            <w:tcW w:w="6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059194" w14:textId="77777777" w:rsidR="006F64D3" w:rsidRPr="003771CF" w:rsidRDefault="006F64D3" w:rsidP="00403E55">
            <w:pPr>
              <w:spacing w:line="264" w:lineRule="auto"/>
              <w:ind w:left="142" w:right="193"/>
              <w:jc w:val="both"/>
              <w:rPr>
                <w:rFonts w:ascii="Arial Narrow" w:hAnsi="Arial Narrow"/>
                <w:i/>
                <w:sz w:val="26"/>
                <w:szCs w:val="26"/>
              </w:rPr>
            </w:pPr>
            <w:r w:rsidRPr="003771CF">
              <w:rPr>
                <w:rFonts w:ascii="Arial Narrow" w:hAnsi="Arial Narrow"/>
                <w:i/>
                <w:sz w:val="26"/>
                <w:szCs w:val="26"/>
                <w:shd w:val="clear" w:color="auto" w:fill="FFFFFF"/>
              </w:rPr>
              <w:t>Deben valorarse como razonables los argumentos que proponga el accionante para justificar su imposibilidad de haber cotizado las semanas previstas por las disposiciones vigentes al momento de la estructuración de la invalidez.</w:t>
            </w:r>
          </w:p>
        </w:tc>
      </w:tr>
      <w:tr w:rsidR="006F64D3" w:rsidRPr="003771CF" w14:paraId="01974CD7" w14:textId="77777777" w:rsidTr="006E5D2C">
        <w:trPr>
          <w:trHeight w:val="850"/>
        </w:trPr>
        <w:tc>
          <w:tcPr>
            <w:tcW w:w="1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C2B163"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Cuarta</w:t>
            </w:r>
          </w:p>
          <w:p w14:paraId="7D1BFCA7" w14:textId="77777777" w:rsidR="006F64D3" w:rsidRPr="003771CF" w:rsidRDefault="006F64D3" w:rsidP="00403E55">
            <w:pPr>
              <w:spacing w:line="264" w:lineRule="auto"/>
              <w:ind w:left="142" w:right="193"/>
              <w:jc w:val="center"/>
              <w:rPr>
                <w:rFonts w:ascii="Arial Narrow" w:hAnsi="Arial Narrow"/>
                <w:i/>
                <w:sz w:val="26"/>
                <w:szCs w:val="26"/>
              </w:rPr>
            </w:pPr>
            <w:r w:rsidRPr="003771CF">
              <w:rPr>
                <w:rFonts w:ascii="Arial Narrow" w:hAnsi="Arial Narrow"/>
                <w:bCs/>
                <w:i/>
                <w:sz w:val="26"/>
                <w:szCs w:val="26"/>
                <w:shd w:val="clear" w:color="auto" w:fill="FFFFFF"/>
              </w:rPr>
              <w:t>condición</w:t>
            </w:r>
          </w:p>
        </w:tc>
        <w:tc>
          <w:tcPr>
            <w:tcW w:w="6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B87CC4" w14:textId="77777777" w:rsidR="006F64D3" w:rsidRPr="003771CF" w:rsidRDefault="006F64D3" w:rsidP="00403E55">
            <w:pPr>
              <w:spacing w:line="264" w:lineRule="auto"/>
              <w:ind w:left="142" w:right="193"/>
              <w:jc w:val="both"/>
              <w:rPr>
                <w:rFonts w:ascii="Arial Narrow" w:hAnsi="Arial Narrow"/>
                <w:i/>
                <w:sz w:val="26"/>
                <w:szCs w:val="26"/>
              </w:rPr>
            </w:pPr>
            <w:r w:rsidRPr="003771CF">
              <w:rPr>
                <w:rFonts w:ascii="Arial Narrow" w:hAnsi="Arial Narrow"/>
                <w:i/>
                <w:sz w:val="26"/>
                <w:szCs w:val="26"/>
                <w:shd w:val="clear" w:color="auto" w:fill="FFFFFF"/>
              </w:rPr>
              <w:t>Debe comprobarse una actuación diligente del accionante para solicitar el reconocimiento de la pensión de invalidez.</w:t>
            </w:r>
          </w:p>
        </w:tc>
      </w:tr>
    </w:tbl>
    <w:p w14:paraId="246B7B38" w14:textId="77777777" w:rsidR="006F64D3" w:rsidRPr="003771CF" w:rsidRDefault="006F64D3" w:rsidP="00403E55">
      <w:pPr>
        <w:pStyle w:val="Sinespaciado"/>
        <w:spacing w:line="264" w:lineRule="auto"/>
        <w:jc w:val="both"/>
        <w:rPr>
          <w:rFonts w:ascii="Arial Narrow" w:hAnsi="Arial Narrow"/>
          <w:sz w:val="26"/>
          <w:szCs w:val="26"/>
          <w:lang w:val="es-ES_tradnl"/>
        </w:rPr>
      </w:pPr>
    </w:p>
    <w:p w14:paraId="4A62E624" w14:textId="77777777" w:rsidR="006F64D3" w:rsidRPr="003771CF" w:rsidRDefault="006F64D3" w:rsidP="00403E55">
      <w:pPr>
        <w:pStyle w:val="Sinespaciado"/>
        <w:spacing w:line="264" w:lineRule="auto"/>
        <w:jc w:val="both"/>
        <w:rPr>
          <w:rFonts w:ascii="Arial Narrow" w:hAnsi="Arial Narrow"/>
          <w:sz w:val="26"/>
          <w:szCs w:val="26"/>
        </w:rPr>
      </w:pPr>
      <w:r w:rsidRPr="003771CF">
        <w:rPr>
          <w:rFonts w:ascii="Arial Narrow" w:hAnsi="Arial Narrow"/>
          <w:sz w:val="26"/>
          <w:szCs w:val="26"/>
        </w:rPr>
        <w:t>Al aplicar esas reglas al caso concreto, se deduce su entera satisfacción. En efecto:</w:t>
      </w:r>
      <w:r w:rsidR="00D02355" w:rsidRPr="003771CF">
        <w:rPr>
          <w:rFonts w:ascii="Arial Narrow" w:hAnsi="Arial Narrow"/>
          <w:sz w:val="26"/>
          <w:szCs w:val="26"/>
        </w:rPr>
        <w:t xml:space="preserve"> (i) la promotora de la acción es </w:t>
      </w:r>
      <w:r w:rsidRPr="003771CF">
        <w:rPr>
          <w:rFonts w:ascii="Arial Narrow" w:hAnsi="Arial Narrow"/>
          <w:sz w:val="26"/>
          <w:szCs w:val="26"/>
        </w:rPr>
        <w:t>una person</w:t>
      </w:r>
      <w:r w:rsidR="00D02355" w:rsidRPr="003771CF">
        <w:rPr>
          <w:rFonts w:ascii="Arial Narrow" w:hAnsi="Arial Narrow"/>
          <w:sz w:val="26"/>
          <w:szCs w:val="26"/>
        </w:rPr>
        <w:t xml:space="preserve">a en condición de discapacidad </w:t>
      </w:r>
      <w:r w:rsidR="007009D6" w:rsidRPr="003771CF">
        <w:rPr>
          <w:rFonts w:ascii="Arial Narrow" w:hAnsi="Arial Narrow"/>
          <w:sz w:val="26"/>
          <w:szCs w:val="26"/>
        </w:rPr>
        <w:t xml:space="preserve">y </w:t>
      </w:r>
      <w:r w:rsidRPr="003771CF">
        <w:rPr>
          <w:rFonts w:ascii="Arial Narrow" w:hAnsi="Arial Narrow"/>
          <w:sz w:val="26"/>
          <w:szCs w:val="26"/>
        </w:rPr>
        <w:t>padec</w:t>
      </w:r>
      <w:r w:rsidR="007009D6" w:rsidRPr="003771CF">
        <w:rPr>
          <w:rFonts w:ascii="Arial Narrow" w:hAnsi="Arial Narrow"/>
          <w:sz w:val="26"/>
          <w:szCs w:val="26"/>
        </w:rPr>
        <w:t xml:space="preserve">e enfermedades </w:t>
      </w:r>
      <w:r w:rsidRPr="003771CF">
        <w:rPr>
          <w:rFonts w:ascii="Arial Narrow" w:hAnsi="Arial Narrow"/>
          <w:sz w:val="26"/>
          <w:szCs w:val="26"/>
        </w:rPr>
        <w:t>que fueron calificad</w:t>
      </w:r>
      <w:r w:rsidR="007009D6" w:rsidRPr="003771CF">
        <w:rPr>
          <w:rFonts w:ascii="Arial Narrow" w:hAnsi="Arial Narrow"/>
          <w:sz w:val="26"/>
          <w:szCs w:val="26"/>
        </w:rPr>
        <w:t>a</w:t>
      </w:r>
      <w:r w:rsidRPr="003771CF">
        <w:rPr>
          <w:rFonts w:ascii="Arial Narrow" w:hAnsi="Arial Narrow"/>
          <w:sz w:val="26"/>
          <w:szCs w:val="26"/>
        </w:rPr>
        <w:t>s como degenerativos, progresivos y crónicos; (ii)</w:t>
      </w:r>
      <w:r w:rsidR="003A779B" w:rsidRPr="003771CF">
        <w:rPr>
          <w:rFonts w:ascii="Arial Narrow" w:hAnsi="Arial Narrow"/>
          <w:sz w:val="26"/>
          <w:szCs w:val="26"/>
        </w:rPr>
        <w:t xml:space="preserve"> se alegó circunstancia de pobreza derivada de la imposibilidad de generar sus propios ingresos y la inexistencia de ingresos económicos y de ayuda familiar, lo cual fue corroborado con declaración extra proceso, </w:t>
      </w:r>
      <w:r w:rsidR="00C4231E" w:rsidRPr="003771CF">
        <w:rPr>
          <w:rFonts w:ascii="Arial Narrow" w:hAnsi="Arial Narrow"/>
          <w:sz w:val="26"/>
          <w:szCs w:val="26"/>
        </w:rPr>
        <w:t xml:space="preserve">de donde se </w:t>
      </w:r>
      <w:r w:rsidRPr="003771CF">
        <w:rPr>
          <w:rFonts w:ascii="Arial Narrow" w:hAnsi="Arial Narrow"/>
          <w:sz w:val="26"/>
          <w:szCs w:val="26"/>
        </w:rPr>
        <w:t xml:space="preserve">deduce que la falta de pago oportuno de la pensión de invalidez puede ocasionar un daño irreversible a la actora, pues hasta tanto no se acceda a ese reconocimiento, se encuentra en imposibilidad para satisfacer sus necesidades básicas; (iii) la tercera exigencia no es del caso revisarla pues se encuentra acreditado que para la fecha de estructuración, la citada señora se encontraba cotizando al régimen pensional </w:t>
      </w:r>
      <w:r w:rsidR="00C4231E" w:rsidRPr="003771CF">
        <w:rPr>
          <w:rFonts w:ascii="Arial Narrow" w:hAnsi="Arial Narrow"/>
          <w:sz w:val="26"/>
          <w:szCs w:val="26"/>
        </w:rPr>
        <w:t xml:space="preserve">como adelante se verá; </w:t>
      </w:r>
      <w:r w:rsidRPr="003771CF">
        <w:rPr>
          <w:rFonts w:ascii="Arial Narrow" w:hAnsi="Arial Narrow"/>
          <w:sz w:val="26"/>
          <w:szCs w:val="26"/>
        </w:rPr>
        <w:t xml:space="preserve">y (iv) se </w:t>
      </w:r>
      <w:r w:rsidR="00F50C8D" w:rsidRPr="003771CF">
        <w:rPr>
          <w:rFonts w:ascii="Arial Narrow" w:hAnsi="Arial Narrow"/>
          <w:sz w:val="26"/>
          <w:szCs w:val="26"/>
        </w:rPr>
        <w:t>comprobó diligencia en</w:t>
      </w:r>
      <w:r w:rsidRPr="003771CF">
        <w:rPr>
          <w:rFonts w:ascii="Arial Narrow" w:hAnsi="Arial Narrow"/>
          <w:sz w:val="26"/>
          <w:szCs w:val="26"/>
        </w:rPr>
        <w:t xml:space="preserve"> el trámite administrativo correspondiente.</w:t>
      </w:r>
    </w:p>
    <w:p w14:paraId="4F23CD67" w14:textId="77777777" w:rsidR="006F64D3" w:rsidRPr="003771CF" w:rsidRDefault="006F64D3" w:rsidP="00403E55">
      <w:pPr>
        <w:pStyle w:val="Sinespaciado"/>
        <w:spacing w:line="264" w:lineRule="auto"/>
        <w:jc w:val="both"/>
        <w:rPr>
          <w:rFonts w:ascii="Arial Narrow" w:hAnsi="Arial Narrow"/>
          <w:sz w:val="26"/>
          <w:szCs w:val="26"/>
        </w:rPr>
      </w:pPr>
      <w:r w:rsidRPr="003771CF">
        <w:rPr>
          <w:rFonts w:ascii="Arial Narrow" w:hAnsi="Arial Narrow"/>
          <w:sz w:val="26"/>
          <w:szCs w:val="26"/>
        </w:rPr>
        <w:t xml:space="preserve"> </w:t>
      </w:r>
    </w:p>
    <w:p w14:paraId="2B8BD42B" w14:textId="77777777" w:rsidR="00F50C8D" w:rsidRPr="003771CF" w:rsidRDefault="00F50C8D" w:rsidP="00403E55">
      <w:pPr>
        <w:pStyle w:val="Sinespaciado"/>
        <w:spacing w:line="264" w:lineRule="auto"/>
        <w:jc w:val="both"/>
        <w:rPr>
          <w:rFonts w:ascii="Arial Narrow" w:hAnsi="Arial Narrow"/>
          <w:sz w:val="26"/>
          <w:szCs w:val="26"/>
        </w:rPr>
      </w:pPr>
      <w:r w:rsidRPr="003771CF">
        <w:rPr>
          <w:rFonts w:ascii="Arial Narrow" w:hAnsi="Arial Narrow"/>
          <w:sz w:val="26"/>
          <w:szCs w:val="26"/>
        </w:rPr>
        <w:t>En el punto es bueno señalar que acudir a la tutela antes de que se resolviera el recurso de apelación no hace improcedente, per se, el ruego, en aplicación de lo previsto en el artículo 9 del Decreto 2591 de 1991.</w:t>
      </w:r>
    </w:p>
    <w:p w14:paraId="2E5730BE" w14:textId="77777777" w:rsidR="00F50C8D" w:rsidRPr="003771CF" w:rsidRDefault="00F50C8D" w:rsidP="00403E55">
      <w:pPr>
        <w:pStyle w:val="Sinespaciado"/>
        <w:spacing w:line="264" w:lineRule="auto"/>
        <w:jc w:val="both"/>
        <w:rPr>
          <w:rFonts w:ascii="Arial Narrow" w:hAnsi="Arial Narrow"/>
          <w:sz w:val="26"/>
          <w:szCs w:val="26"/>
        </w:rPr>
      </w:pPr>
    </w:p>
    <w:p w14:paraId="61F5A890" w14:textId="77777777" w:rsidR="006F64D3" w:rsidRPr="003771CF" w:rsidRDefault="00F50C8D" w:rsidP="00403E55">
      <w:pPr>
        <w:pStyle w:val="Sinespaciado"/>
        <w:spacing w:line="264" w:lineRule="auto"/>
        <w:jc w:val="both"/>
        <w:rPr>
          <w:rFonts w:ascii="Arial Narrow" w:hAnsi="Arial Narrow"/>
          <w:sz w:val="26"/>
          <w:szCs w:val="26"/>
        </w:rPr>
      </w:pPr>
      <w:r w:rsidRPr="003771CF">
        <w:rPr>
          <w:rFonts w:ascii="Arial Narrow" w:hAnsi="Arial Narrow"/>
          <w:sz w:val="26"/>
          <w:szCs w:val="26"/>
        </w:rPr>
        <w:t>Vistas de</w:t>
      </w:r>
      <w:r w:rsidR="006F64D3" w:rsidRPr="003771CF">
        <w:rPr>
          <w:rFonts w:ascii="Arial Narrow" w:hAnsi="Arial Narrow"/>
          <w:sz w:val="26"/>
          <w:szCs w:val="26"/>
        </w:rPr>
        <w:t xml:space="preserve"> es</w:t>
      </w:r>
      <w:r w:rsidRPr="003771CF">
        <w:rPr>
          <w:rFonts w:ascii="Arial Narrow" w:hAnsi="Arial Narrow"/>
          <w:sz w:val="26"/>
          <w:szCs w:val="26"/>
        </w:rPr>
        <w:t>t</w:t>
      </w:r>
      <w:r w:rsidR="006F64D3" w:rsidRPr="003771CF">
        <w:rPr>
          <w:rFonts w:ascii="Arial Narrow" w:hAnsi="Arial Narrow"/>
          <w:sz w:val="26"/>
          <w:szCs w:val="26"/>
        </w:rPr>
        <w:t>a manera las cosas, para el caso concreto, atendiendo las condiciones que rodean a la actora, la tutela resulta procedente para definir la cuestión de fondo</w:t>
      </w:r>
      <w:r w:rsidR="00E81018" w:rsidRPr="003771CF">
        <w:rPr>
          <w:rFonts w:ascii="Arial Narrow" w:hAnsi="Arial Narrow"/>
          <w:sz w:val="26"/>
          <w:szCs w:val="26"/>
        </w:rPr>
        <w:t xml:space="preserve">, por lo que se procederá </w:t>
      </w:r>
      <w:r w:rsidR="00E81018" w:rsidRPr="003771CF">
        <w:rPr>
          <w:rFonts w:ascii="Arial Narrow" w:hAnsi="Arial Narrow"/>
          <w:sz w:val="26"/>
          <w:szCs w:val="26"/>
        </w:rPr>
        <w:lastRenderedPageBreak/>
        <w:t xml:space="preserve">con el segundo análisis propuesta, a fin de determinar si la actora tiene o no el derecho a su pensión de invalidez. </w:t>
      </w:r>
    </w:p>
    <w:p w14:paraId="2850775A" w14:textId="77777777" w:rsidR="006F64D3" w:rsidRPr="003771CF" w:rsidRDefault="006F64D3" w:rsidP="00403E55">
      <w:pPr>
        <w:pStyle w:val="Sinespaciado"/>
        <w:spacing w:line="264" w:lineRule="auto"/>
        <w:jc w:val="both"/>
        <w:rPr>
          <w:rFonts w:ascii="Arial Narrow" w:hAnsi="Arial Narrow"/>
          <w:sz w:val="26"/>
          <w:szCs w:val="26"/>
        </w:rPr>
      </w:pPr>
    </w:p>
    <w:p w14:paraId="31FF85C6" w14:textId="77777777" w:rsidR="00C75E6C" w:rsidRPr="003771CF" w:rsidRDefault="004B157E" w:rsidP="00403E55">
      <w:pPr>
        <w:pStyle w:val="Sinespaciado"/>
        <w:spacing w:line="264" w:lineRule="auto"/>
        <w:jc w:val="both"/>
        <w:rPr>
          <w:rFonts w:ascii="Arial Narrow" w:hAnsi="Arial Narrow"/>
          <w:b/>
          <w:bCs/>
          <w:sz w:val="26"/>
          <w:szCs w:val="26"/>
        </w:rPr>
      </w:pPr>
      <w:r w:rsidRPr="003771CF">
        <w:rPr>
          <w:rFonts w:ascii="Arial Narrow" w:hAnsi="Arial Narrow"/>
          <w:b/>
          <w:bCs/>
          <w:sz w:val="26"/>
          <w:szCs w:val="26"/>
        </w:rPr>
        <w:t xml:space="preserve">6. </w:t>
      </w:r>
      <w:r w:rsidR="00F31516" w:rsidRPr="003771CF">
        <w:rPr>
          <w:rFonts w:ascii="Arial Narrow" w:hAnsi="Arial Narrow"/>
          <w:sz w:val="26"/>
          <w:szCs w:val="26"/>
        </w:rPr>
        <w:t>Para lo que falta por resolver, es oportuno destacar las siguientes pruebas:</w:t>
      </w:r>
    </w:p>
    <w:p w14:paraId="32BBBABF" w14:textId="77777777" w:rsidR="004B157E" w:rsidRPr="003771CF" w:rsidRDefault="004B157E" w:rsidP="00403E55">
      <w:pPr>
        <w:pStyle w:val="Sinespaciado"/>
        <w:spacing w:line="264" w:lineRule="auto"/>
        <w:jc w:val="both"/>
        <w:rPr>
          <w:rFonts w:ascii="Arial Narrow" w:hAnsi="Arial Narrow"/>
          <w:sz w:val="26"/>
          <w:szCs w:val="26"/>
        </w:rPr>
      </w:pPr>
    </w:p>
    <w:p w14:paraId="66F8059B" w14:textId="77777777" w:rsidR="009F42C3" w:rsidRPr="003771CF" w:rsidRDefault="00F31516" w:rsidP="00403E55">
      <w:pPr>
        <w:pStyle w:val="Sinespaciado"/>
        <w:spacing w:line="264" w:lineRule="auto"/>
        <w:jc w:val="both"/>
        <w:rPr>
          <w:rFonts w:ascii="Arial Narrow" w:hAnsi="Arial Narrow"/>
          <w:sz w:val="26"/>
          <w:szCs w:val="26"/>
        </w:rPr>
      </w:pPr>
      <w:r w:rsidRPr="003771CF">
        <w:rPr>
          <w:rFonts w:ascii="Arial Narrow" w:hAnsi="Arial Narrow"/>
          <w:b/>
          <w:sz w:val="26"/>
          <w:szCs w:val="26"/>
        </w:rPr>
        <w:t>6.1</w:t>
      </w:r>
      <w:r w:rsidR="009F42C3" w:rsidRPr="003771CF">
        <w:rPr>
          <w:rFonts w:ascii="Arial Narrow" w:hAnsi="Arial Narrow"/>
          <w:b/>
          <w:sz w:val="26"/>
          <w:szCs w:val="26"/>
        </w:rPr>
        <w:t>.</w:t>
      </w:r>
      <w:r w:rsidR="009F42C3" w:rsidRPr="003771CF">
        <w:rPr>
          <w:rFonts w:ascii="Arial Narrow" w:hAnsi="Arial Narrow"/>
          <w:sz w:val="26"/>
          <w:szCs w:val="26"/>
        </w:rPr>
        <w:t xml:space="preserve"> Por Resolución SUB </w:t>
      </w:r>
      <w:r w:rsidR="00190A3D" w:rsidRPr="003771CF">
        <w:rPr>
          <w:rFonts w:ascii="Arial Narrow" w:hAnsi="Arial Narrow"/>
          <w:sz w:val="26"/>
          <w:szCs w:val="26"/>
        </w:rPr>
        <w:t>104332 del 4 de mayo de 2021</w:t>
      </w:r>
      <w:r w:rsidR="009F42C3" w:rsidRPr="003771CF">
        <w:rPr>
          <w:rFonts w:ascii="Arial Narrow" w:hAnsi="Arial Narrow"/>
          <w:sz w:val="26"/>
          <w:szCs w:val="26"/>
        </w:rPr>
        <w:t xml:space="preserve">, la </w:t>
      </w:r>
      <w:r w:rsidR="00190A3D" w:rsidRPr="003771CF">
        <w:rPr>
          <w:rFonts w:ascii="Arial Narrow" w:eastAsia="ArialMT" w:hAnsi="Arial Narrow" w:cs="ArialMT"/>
          <w:sz w:val="26"/>
          <w:szCs w:val="26"/>
          <w:lang w:val="es-CO" w:eastAsia="es-CO"/>
        </w:rPr>
        <w:t xml:space="preserve">Subdirectora de Determinación VIII </w:t>
      </w:r>
      <w:r w:rsidR="009F42C3" w:rsidRPr="003771CF">
        <w:rPr>
          <w:rFonts w:ascii="Arial Narrow" w:hAnsi="Arial Narrow"/>
          <w:sz w:val="26"/>
          <w:szCs w:val="26"/>
        </w:rPr>
        <w:t>de Colpensiones, negó la pensión de invalidez solicitada por la demandante, porque no acreditó el requisito de las cincuenta semanas cotizadas dentro de los tres años anteriores a la fecha de estructuración de invalidez</w:t>
      </w:r>
      <w:r w:rsidR="00190A3D" w:rsidRPr="003771CF">
        <w:rPr>
          <w:rStyle w:val="Refdenotaalpie"/>
          <w:rFonts w:ascii="Arial Narrow" w:hAnsi="Arial Narrow"/>
          <w:sz w:val="26"/>
          <w:szCs w:val="26"/>
        </w:rPr>
        <w:footnoteReference w:id="12"/>
      </w:r>
      <w:r w:rsidR="009F42C3" w:rsidRPr="003771CF">
        <w:rPr>
          <w:rFonts w:ascii="Arial Narrow" w:hAnsi="Arial Narrow"/>
          <w:sz w:val="26"/>
          <w:szCs w:val="26"/>
        </w:rPr>
        <w:t>.</w:t>
      </w:r>
    </w:p>
    <w:p w14:paraId="53FBEB71" w14:textId="77777777" w:rsidR="009F42C3" w:rsidRPr="003771CF" w:rsidRDefault="009F42C3" w:rsidP="00403E55">
      <w:pPr>
        <w:pStyle w:val="Sinespaciado"/>
        <w:spacing w:line="264" w:lineRule="auto"/>
        <w:jc w:val="both"/>
        <w:rPr>
          <w:rFonts w:ascii="Arial Narrow" w:hAnsi="Arial Narrow"/>
          <w:sz w:val="26"/>
          <w:szCs w:val="26"/>
        </w:rPr>
      </w:pPr>
    </w:p>
    <w:p w14:paraId="0284299E" w14:textId="77777777" w:rsidR="009F42C3" w:rsidRPr="003771CF" w:rsidRDefault="00795773" w:rsidP="00403E55">
      <w:pPr>
        <w:pStyle w:val="Sinespaciado"/>
        <w:spacing w:line="264" w:lineRule="auto"/>
        <w:jc w:val="both"/>
        <w:rPr>
          <w:rFonts w:ascii="Arial Narrow" w:hAnsi="Arial Narrow"/>
          <w:sz w:val="26"/>
          <w:szCs w:val="26"/>
        </w:rPr>
      </w:pPr>
      <w:r w:rsidRPr="003771CF">
        <w:rPr>
          <w:rFonts w:ascii="Arial Narrow" w:hAnsi="Arial Narrow"/>
          <w:b/>
          <w:sz w:val="26"/>
          <w:szCs w:val="26"/>
        </w:rPr>
        <w:t>6.2</w:t>
      </w:r>
      <w:r w:rsidR="00190A3D" w:rsidRPr="003771CF">
        <w:rPr>
          <w:rFonts w:ascii="Arial Narrow" w:hAnsi="Arial Narrow"/>
          <w:b/>
          <w:sz w:val="26"/>
          <w:szCs w:val="26"/>
        </w:rPr>
        <w:t>.</w:t>
      </w:r>
      <w:r w:rsidR="009F42C3" w:rsidRPr="003771CF">
        <w:rPr>
          <w:rFonts w:ascii="Arial Narrow" w:hAnsi="Arial Narrow"/>
          <w:sz w:val="26"/>
          <w:szCs w:val="26"/>
        </w:rPr>
        <w:t xml:space="preserve"> Contra esa decisión la accionante</w:t>
      </w:r>
      <w:r w:rsidR="000F3DAD" w:rsidRPr="003771CF">
        <w:rPr>
          <w:rFonts w:ascii="Arial Narrow" w:hAnsi="Arial Narrow"/>
          <w:sz w:val="26"/>
          <w:szCs w:val="26"/>
        </w:rPr>
        <w:t>, por intermedio de apoderado,</w:t>
      </w:r>
      <w:r w:rsidR="009F42C3" w:rsidRPr="003771CF">
        <w:rPr>
          <w:rFonts w:ascii="Arial Narrow" w:hAnsi="Arial Narrow"/>
          <w:sz w:val="26"/>
          <w:szCs w:val="26"/>
        </w:rPr>
        <w:t xml:space="preserve"> formuló recurso de</w:t>
      </w:r>
      <w:r w:rsidR="000F3DAD" w:rsidRPr="003771CF">
        <w:rPr>
          <w:rFonts w:ascii="Arial Narrow" w:hAnsi="Arial Narrow"/>
          <w:sz w:val="26"/>
          <w:szCs w:val="26"/>
        </w:rPr>
        <w:t xml:space="preserve"> reposición, en subsidio</w:t>
      </w:r>
      <w:r w:rsidR="009F42C3" w:rsidRPr="003771CF">
        <w:rPr>
          <w:rFonts w:ascii="Arial Narrow" w:hAnsi="Arial Narrow"/>
          <w:sz w:val="26"/>
          <w:szCs w:val="26"/>
        </w:rPr>
        <w:t xml:space="preserve"> apelación</w:t>
      </w:r>
      <w:r w:rsidR="000F3DAD" w:rsidRPr="003771CF">
        <w:rPr>
          <w:rFonts w:ascii="Arial Narrow" w:hAnsi="Arial Narrow"/>
          <w:sz w:val="26"/>
          <w:szCs w:val="26"/>
        </w:rPr>
        <w:t>,</w:t>
      </w:r>
      <w:r w:rsidR="009F42C3" w:rsidRPr="003771CF">
        <w:rPr>
          <w:rFonts w:ascii="Arial Narrow" w:hAnsi="Arial Narrow"/>
          <w:sz w:val="26"/>
          <w:szCs w:val="26"/>
        </w:rPr>
        <w:t xml:space="preserve"> con sustento en que </w:t>
      </w:r>
      <w:r w:rsidR="000F3DAD" w:rsidRPr="003771CF">
        <w:rPr>
          <w:rFonts w:ascii="Arial Narrow" w:hAnsi="Arial Narrow"/>
          <w:sz w:val="26"/>
          <w:szCs w:val="26"/>
        </w:rPr>
        <w:t>los aportes pagados por ella desde el año 2017, del cual existe constancia, aparecen reportados bajo el estado de “</w:t>
      </w:r>
      <w:r w:rsidR="000F3DAD" w:rsidRPr="003771CF">
        <w:rPr>
          <w:rFonts w:ascii="Arial Narrow" w:hAnsi="Arial Narrow"/>
          <w:sz w:val="24"/>
          <w:szCs w:val="26"/>
        </w:rPr>
        <w:t>No está vinculado, está pensionado</w:t>
      </w:r>
      <w:r w:rsidR="000F3DAD" w:rsidRPr="003771CF">
        <w:rPr>
          <w:rFonts w:ascii="Arial Narrow" w:hAnsi="Arial Narrow"/>
          <w:sz w:val="26"/>
          <w:szCs w:val="26"/>
        </w:rPr>
        <w:t xml:space="preserve">”, a pesar de que a la fecha no cuenta con pensión alguna. Agregó que </w:t>
      </w:r>
      <w:r w:rsidR="009F42C3" w:rsidRPr="003771CF">
        <w:rPr>
          <w:rFonts w:ascii="Arial Narrow" w:hAnsi="Arial Narrow"/>
          <w:sz w:val="26"/>
          <w:szCs w:val="26"/>
        </w:rPr>
        <w:t>de conformidad con la jurisprudencia constitucional la indemnización sustitutiva y la pensión de invalidez son prestaciones compatibles</w:t>
      </w:r>
      <w:r w:rsidR="000F3DAD" w:rsidRPr="003771CF">
        <w:rPr>
          <w:rStyle w:val="Refdenotaalpie"/>
          <w:rFonts w:ascii="Arial Narrow" w:hAnsi="Arial Narrow"/>
          <w:sz w:val="26"/>
          <w:szCs w:val="26"/>
        </w:rPr>
        <w:footnoteReference w:id="13"/>
      </w:r>
      <w:r w:rsidR="009F42C3" w:rsidRPr="003771CF">
        <w:rPr>
          <w:rFonts w:ascii="Arial Narrow" w:hAnsi="Arial Narrow"/>
          <w:sz w:val="26"/>
          <w:szCs w:val="26"/>
        </w:rPr>
        <w:t>.</w:t>
      </w:r>
    </w:p>
    <w:p w14:paraId="233D4487" w14:textId="77777777" w:rsidR="00190A3D" w:rsidRPr="003771CF" w:rsidRDefault="00190A3D" w:rsidP="00403E55">
      <w:pPr>
        <w:pStyle w:val="Sinespaciado"/>
        <w:spacing w:line="264" w:lineRule="auto"/>
        <w:jc w:val="both"/>
        <w:rPr>
          <w:rFonts w:ascii="Arial Narrow" w:hAnsi="Arial Narrow"/>
          <w:sz w:val="26"/>
          <w:szCs w:val="26"/>
        </w:rPr>
      </w:pPr>
    </w:p>
    <w:p w14:paraId="007AB662" w14:textId="77777777" w:rsidR="000F3DAD" w:rsidRPr="003771CF" w:rsidRDefault="00795773" w:rsidP="00403E55">
      <w:pPr>
        <w:pStyle w:val="Sinespaciado"/>
        <w:spacing w:line="264" w:lineRule="auto"/>
        <w:jc w:val="both"/>
        <w:rPr>
          <w:rFonts w:ascii="Arial Narrow" w:hAnsi="Arial Narrow"/>
          <w:sz w:val="26"/>
          <w:szCs w:val="26"/>
        </w:rPr>
      </w:pPr>
      <w:r w:rsidRPr="003771CF">
        <w:rPr>
          <w:rFonts w:ascii="Arial Narrow" w:hAnsi="Arial Narrow"/>
          <w:b/>
          <w:sz w:val="26"/>
          <w:szCs w:val="26"/>
        </w:rPr>
        <w:t>6.3</w:t>
      </w:r>
      <w:r w:rsidR="000F3DAD" w:rsidRPr="003771CF">
        <w:rPr>
          <w:rFonts w:ascii="Arial Narrow" w:hAnsi="Arial Narrow"/>
          <w:b/>
          <w:sz w:val="26"/>
          <w:szCs w:val="26"/>
        </w:rPr>
        <w:t>.</w:t>
      </w:r>
      <w:r w:rsidR="009F42C3" w:rsidRPr="003771CF">
        <w:rPr>
          <w:rFonts w:ascii="Arial Narrow" w:hAnsi="Arial Narrow"/>
          <w:b/>
          <w:sz w:val="26"/>
          <w:szCs w:val="26"/>
        </w:rPr>
        <w:t xml:space="preserve"> </w:t>
      </w:r>
      <w:r w:rsidR="000F3DAD" w:rsidRPr="003771CF">
        <w:rPr>
          <w:rFonts w:ascii="Arial Narrow" w:hAnsi="Arial Narrow"/>
          <w:sz w:val="26"/>
          <w:szCs w:val="26"/>
        </w:rPr>
        <w:t xml:space="preserve">Mediante Resolución SUB 154697 </w:t>
      </w:r>
      <w:r w:rsidR="000F3DAD" w:rsidRPr="003771CF">
        <w:rPr>
          <w:rFonts w:ascii="Arial Narrow" w:hAnsi="Arial Narrow"/>
          <w:bCs/>
          <w:sz w:val="26"/>
          <w:szCs w:val="26"/>
        </w:rPr>
        <w:t>01 de julio de 2021</w:t>
      </w:r>
      <w:r w:rsidR="000F3DAD" w:rsidRPr="003771CF">
        <w:rPr>
          <w:rFonts w:ascii="Arial Narrow" w:hAnsi="Arial Narrow"/>
          <w:sz w:val="26"/>
          <w:szCs w:val="26"/>
        </w:rPr>
        <w:t>, aquella funcionaria confirmó la decisión recurrida. Para resolver de esa manera</w:t>
      </w:r>
      <w:r w:rsidR="00AB1ABD" w:rsidRPr="003771CF">
        <w:rPr>
          <w:rFonts w:ascii="Arial Narrow" w:hAnsi="Arial Narrow"/>
          <w:sz w:val="26"/>
          <w:szCs w:val="26"/>
        </w:rPr>
        <w:t xml:space="preserve"> consideró, además de lo ya indicado sobre el incumplimiento de la densidad de semanas, que los reconocimientos pensionales tienen lugar con fundamento en los tiempos cotizados hasta la fecha de efectividad de la indemnización sustantiva de la pensión de vejez</w:t>
      </w:r>
      <w:r w:rsidR="00DA4E9B" w:rsidRPr="003771CF">
        <w:rPr>
          <w:rFonts w:ascii="Arial Narrow" w:hAnsi="Arial Narrow"/>
          <w:sz w:val="26"/>
          <w:szCs w:val="26"/>
        </w:rPr>
        <w:t>, de manera que los aportes realizados por la actora en los años 2016, 2017, 2018, 2019, 2020 y 2021 no pueden ser tenidos en cuenta en este caso</w:t>
      </w:r>
      <w:r w:rsidR="00DA4E9B" w:rsidRPr="003771CF">
        <w:rPr>
          <w:rStyle w:val="Refdenotaalpie"/>
          <w:rFonts w:ascii="Arial Narrow" w:hAnsi="Arial Narrow"/>
          <w:sz w:val="26"/>
          <w:szCs w:val="26"/>
        </w:rPr>
        <w:footnoteReference w:id="14"/>
      </w:r>
      <w:r w:rsidR="00DA4E9B" w:rsidRPr="003771CF">
        <w:rPr>
          <w:rFonts w:ascii="Arial Narrow" w:hAnsi="Arial Narrow"/>
          <w:sz w:val="26"/>
          <w:szCs w:val="26"/>
        </w:rPr>
        <w:t>.</w:t>
      </w:r>
    </w:p>
    <w:p w14:paraId="7EB36EB7" w14:textId="77777777" w:rsidR="000F3DAD" w:rsidRPr="003771CF" w:rsidRDefault="000F3DAD" w:rsidP="00403E55">
      <w:pPr>
        <w:pStyle w:val="Sinespaciado"/>
        <w:spacing w:line="264" w:lineRule="auto"/>
        <w:jc w:val="both"/>
        <w:rPr>
          <w:rFonts w:ascii="Arial Narrow" w:hAnsi="Arial Narrow"/>
          <w:sz w:val="26"/>
          <w:szCs w:val="26"/>
        </w:rPr>
      </w:pPr>
    </w:p>
    <w:p w14:paraId="44AB6DA0" w14:textId="77777777" w:rsidR="009F42C3" w:rsidRPr="003771CF" w:rsidRDefault="00B37971" w:rsidP="00403E55">
      <w:pPr>
        <w:pStyle w:val="Sinespaciado"/>
        <w:spacing w:line="264" w:lineRule="auto"/>
        <w:jc w:val="both"/>
        <w:rPr>
          <w:rFonts w:ascii="Arial Narrow" w:hAnsi="Arial Narrow"/>
          <w:sz w:val="26"/>
          <w:szCs w:val="26"/>
        </w:rPr>
      </w:pPr>
      <w:r w:rsidRPr="003771CF">
        <w:rPr>
          <w:rFonts w:ascii="Arial Narrow" w:hAnsi="Arial Narrow"/>
          <w:b/>
          <w:sz w:val="26"/>
          <w:szCs w:val="26"/>
        </w:rPr>
        <w:t>6.4.</w:t>
      </w:r>
      <w:r w:rsidR="00DA4E9B" w:rsidRPr="003771CF">
        <w:rPr>
          <w:rFonts w:ascii="Arial Narrow" w:hAnsi="Arial Narrow"/>
          <w:sz w:val="26"/>
          <w:szCs w:val="26"/>
        </w:rPr>
        <w:t xml:space="preserve"> </w:t>
      </w:r>
      <w:r w:rsidR="00402FBF" w:rsidRPr="003771CF">
        <w:rPr>
          <w:rFonts w:ascii="Arial Narrow" w:hAnsi="Arial Narrow"/>
          <w:sz w:val="26"/>
          <w:szCs w:val="26"/>
        </w:rPr>
        <w:t>Por</w:t>
      </w:r>
      <w:r w:rsidR="00DA4E9B" w:rsidRPr="003771CF">
        <w:rPr>
          <w:rFonts w:ascii="Arial Narrow" w:hAnsi="Arial Narrow"/>
          <w:sz w:val="26"/>
          <w:szCs w:val="26"/>
        </w:rPr>
        <w:t xml:space="preserve"> Resolución DPE 5822 del 30</w:t>
      </w:r>
      <w:r w:rsidR="009F42C3" w:rsidRPr="003771CF">
        <w:rPr>
          <w:rFonts w:ascii="Arial Narrow" w:hAnsi="Arial Narrow"/>
          <w:sz w:val="26"/>
          <w:szCs w:val="26"/>
        </w:rPr>
        <w:t xml:space="preserve"> de ju</w:t>
      </w:r>
      <w:r w:rsidR="0011510E" w:rsidRPr="003771CF">
        <w:rPr>
          <w:rFonts w:ascii="Arial Narrow" w:hAnsi="Arial Narrow"/>
          <w:sz w:val="26"/>
          <w:szCs w:val="26"/>
        </w:rPr>
        <w:t>l</w:t>
      </w:r>
      <w:r w:rsidR="009F42C3" w:rsidRPr="003771CF">
        <w:rPr>
          <w:rFonts w:ascii="Arial Narrow" w:hAnsi="Arial Narrow"/>
          <w:sz w:val="26"/>
          <w:szCs w:val="26"/>
        </w:rPr>
        <w:t>io último, la Directora de Prestaciones Económicas de Colpensiones confirmó</w:t>
      </w:r>
      <w:r w:rsidR="00403507" w:rsidRPr="003771CF">
        <w:rPr>
          <w:rFonts w:ascii="Arial Narrow" w:hAnsi="Arial Narrow"/>
          <w:sz w:val="26"/>
          <w:szCs w:val="26"/>
        </w:rPr>
        <w:t>, en segunda instancia,</w:t>
      </w:r>
      <w:r w:rsidR="009F42C3" w:rsidRPr="003771CF">
        <w:rPr>
          <w:rFonts w:ascii="Arial Narrow" w:hAnsi="Arial Narrow"/>
          <w:sz w:val="26"/>
          <w:szCs w:val="26"/>
        </w:rPr>
        <w:t xml:space="preserve"> aquel acto administrativo</w:t>
      </w:r>
      <w:r w:rsidR="00402FBF" w:rsidRPr="003771CF">
        <w:rPr>
          <w:rStyle w:val="Refdenotaalpie"/>
          <w:rFonts w:ascii="Arial Narrow" w:hAnsi="Arial Narrow"/>
          <w:sz w:val="26"/>
          <w:szCs w:val="26"/>
        </w:rPr>
        <w:footnoteReference w:id="15"/>
      </w:r>
      <w:r w:rsidR="009F42C3" w:rsidRPr="003771CF">
        <w:rPr>
          <w:rFonts w:ascii="Arial Narrow" w:hAnsi="Arial Narrow"/>
          <w:sz w:val="26"/>
          <w:szCs w:val="26"/>
        </w:rPr>
        <w:t>.</w:t>
      </w:r>
    </w:p>
    <w:p w14:paraId="7F995DFA" w14:textId="77777777" w:rsidR="00402FBF" w:rsidRPr="003771CF" w:rsidRDefault="00402FBF" w:rsidP="00403E55">
      <w:pPr>
        <w:pStyle w:val="Sinespaciado"/>
        <w:spacing w:line="264" w:lineRule="auto"/>
        <w:jc w:val="both"/>
        <w:rPr>
          <w:rFonts w:ascii="Arial Narrow" w:hAnsi="Arial Narrow"/>
          <w:sz w:val="26"/>
          <w:szCs w:val="26"/>
        </w:rPr>
      </w:pPr>
    </w:p>
    <w:p w14:paraId="39B72B45" w14:textId="77777777" w:rsidR="00193CCB" w:rsidRPr="003771CF" w:rsidRDefault="00B37971" w:rsidP="00403E55">
      <w:pPr>
        <w:pStyle w:val="Sinespaciado"/>
        <w:spacing w:line="264" w:lineRule="auto"/>
        <w:jc w:val="both"/>
        <w:rPr>
          <w:rFonts w:ascii="Arial Narrow" w:hAnsi="Arial Narrow"/>
          <w:sz w:val="26"/>
          <w:szCs w:val="26"/>
        </w:rPr>
      </w:pPr>
      <w:r w:rsidRPr="003771CF">
        <w:rPr>
          <w:rFonts w:ascii="Arial Narrow" w:hAnsi="Arial Narrow"/>
          <w:b/>
          <w:sz w:val="26"/>
          <w:szCs w:val="26"/>
        </w:rPr>
        <w:t>6.5</w:t>
      </w:r>
      <w:r w:rsidR="00C33813" w:rsidRPr="003771CF">
        <w:rPr>
          <w:rFonts w:ascii="Arial Narrow" w:hAnsi="Arial Narrow"/>
          <w:sz w:val="26"/>
          <w:szCs w:val="26"/>
        </w:rPr>
        <w:t xml:space="preserve"> En </w:t>
      </w:r>
      <w:r w:rsidR="009F42C3" w:rsidRPr="003771CF">
        <w:rPr>
          <w:rFonts w:ascii="Arial Narrow" w:hAnsi="Arial Narrow"/>
          <w:sz w:val="26"/>
          <w:szCs w:val="26"/>
        </w:rPr>
        <w:t>el resumen de historia laboral</w:t>
      </w:r>
      <w:r w:rsidR="00402FBF" w:rsidRPr="003771CF">
        <w:rPr>
          <w:rFonts w:ascii="Arial Narrow" w:hAnsi="Arial Narrow"/>
          <w:sz w:val="26"/>
          <w:szCs w:val="26"/>
        </w:rPr>
        <w:t xml:space="preserve"> de la actora,</w:t>
      </w:r>
      <w:r w:rsidR="00C33813" w:rsidRPr="003771CF">
        <w:rPr>
          <w:rFonts w:ascii="Arial Narrow" w:hAnsi="Arial Narrow"/>
          <w:sz w:val="26"/>
          <w:szCs w:val="26"/>
        </w:rPr>
        <w:t xml:space="preserve"> se indica que</w:t>
      </w:r>
      <w:r w:rsidR="00402FBF" w:rsidRPr="003771CF">
        <w:rPr>
          <w:rFonts w:ascii="Arial Narrow" w:hAnsi="Arial Narrow"/>
          <w:sz w:val="26"/>
          <w:szCs w:val="26"/>
        </w:rPr>
        <w:t xml:space="preserve"> tiene tiempos cotizados</w:t>
      </w:r>
      <w:r w:rsidR="00174BAF" w:rsidRPr="003771CF">
        <w:rPr>
          <w:rFonts w:ascii="Arial Narrow" w:hAnsi="Arial Narrow"/>
          <w:sz w:val="26"/>
          <w:szCs w:val="26"/>
        </w:rPr>
        <w:t xml:space="preserve"> </w:t>
      </w:r>
      <w:r w:rsidR="00402FBF" w:rsidRPr="003771CF">
        <w:rPr>
          <w:rFonts w:ascii="Arial Narrow" w:hAnsi="Arial Narrow"/>
          <w:sz w:val="26"/>
          <w:szCs w:val="26"/>
        </w:rPr>
        <w:t xml:space="preserve">desde el </w:t>
      </w:r>
      <w:r w:rsidR="00174BAF" w:rsidRPr="003771CF">
        <w:rPr>
          <w:rFonts w:ascii="Arial Narrow" w:hAnsi="Arial Narrow"/>
          <w:sz w:val="26"/>
          <w:szCs w:val="26"/>
        </w:rPr>
        <w:t>06 de marzo</w:t>
      </w:r>
      <w:r w:rsidR="00402FBF" w:rsidRPr="003771CF">
        <w:rPr>
          <w:rFonts w:ascii="Arial Narrow" w:hAnsi="Arial Narrow"/>
          <w:sz w:val="26"/>
          <w:szCs w:val="26"/>
        </w:rPr>
        <w:t xml:space="preserve"> de 1995</w:t>
      </w:r>
      <w:r w:rsidR="00174BAF" w:rsidRPr="003771CF">
        <w:rPr>
          <w:rFonts w:ascii="Arial Narrow" w:hAnsi="Arial Narrow"/>
          <w:sz w:val="26"/>
          <w:szCs w:val="26"/>
        </w:rPr>
        <w:t xml:space="preserve"> hasta el de 17 julio de 1998 y desde el 08 de junio de 2016 al 14 de abril de 2021. Durante el 09 de junio de 2017 al 09 de junio de 2020, fecha esta última de la estru</w:t>
      </w:r>
      <w:r w:rsidR="00A14474" w:rsidRPr="003771CF">
        <w:rPr>
          <w:rFonts w:ascii="Arial Narrow" w:hAnsi="Arial Narrow"/>
          <w:sz w:val="26"/>
          <w:szCs w:val="26"/>
        </w:rPr>
        <w:t>cturación, alcanzó a cotizar 150</w:t>
      </w:r>
      <w:r w:rsidR="00174BAF" w:rsidRPr="003771CF">
        <w:rPr>
          <w:rFonts w:ascii="Arial Narrow" w:hAnsi="Arial Narrow"/>
          <w:sz w:val="26"/>
          <w:szCs w:val="26"/>
        </w:rPr>
        <w:t xml:space="preserve"> semanas</w:t>
      </w:r>
      <w:r w:rsidR="00174BAF" w:rsidRPr="003771CF">
        <w:rPr>
          <w:rStyle w:val="Refdenotaalpie"/>
          <w:rFonts w:ascii="Arial Narrow" w:hAnsi="Arial Narrow"/>
          <w:sz w:val="26"/>
          <w:szCs w:val="26"/>
        </w:rPr>
        <w:footnoteReference w:id="16"/>
      </w:r>
      <w:r w:rsidR="00174BAF" w:rsidRPr="003771CF">
        <w:rPr>
          <w:rFonts w:ascii="Arial Narrow" w:hAnsi="Arial Narrow"/>
          <w:sz w:val="26"/>
          <w:szCs w:val="26"/>
        </w:rPr>
        <w:t>.</w:t>
      </w:r>
      <w:r w:rsidR="009F42C3" w:rsidRPr="003771CF">
        <w:rPr>
          <w:rFonts w:ascii="Arial Narrow" w:hAnsi="Arial Narrow"/>
          <w:sz w:val="26"/>
          <w:szCs w:val="26"/>
        </w:rPr>
        <w:t xml:space="preserve"> </w:t>
      </w:r>
    </w:p>
    <w:p w14:paraId="4303BBD3" w14:textId="77777777" w:rsidR="009F42C3" w:rsidRPr="003771CF" w:rsidRDefault="009F42C3" w:rsidP="00403E55">
      <w:pPr>
        <w:pStyle w:val="Sinespaciado"/>
        <w:spacing w:line="264" w:lineRule="auto"/>
        <w:jc w:val="both"/>
        <w:rPr>
          <w:rFonts w:ascii="Arial Narrow" w:hAnsi="Arial Narrow"/>
          <w:sz w:val="26"/>
          <w:szCs w:val="26"/>
        </w:rPr>
      </w:pPr>
    </w:p>
    <w:p w14:paraId="01496B9E" w14:textId="77777777" w:rsidR="001A43D7" w:rsidRPr="003771CF" w:rsidRDefault="0025793B" w:rsidP="00403E55">
      <w:pPr>
        <w:pStyle w:val="Sinespaciado"/>
        <w:spacing w:line="264" w:lineRule="auto"/>
        <w:jc w:val="both"/>
        <w:rPr>
          <w:rFonts w:ascii="Arial Narrow" w:hAnsi="Arial Narrow" w:cs="Arial Narrow"/>
          <w:bCs/>
          <w:sz w:val="26"/>
          <w:szCs w:val="26"/>
          <w:lang w:eastAsia="es-MX"/>
        </w:rPr>
      </w:pPr>
      <w:r w:rsidRPr="003771CF">
        <w:rPr>
          <w:rFonts w:ascii="Arial Narrow" w:hAnsi="Arial Narrow"/>
          <w:b/>
          <w:bCs/>
          <w:sz w:val="26"/>
          <w:szCs w:val="26"/>
        </w:rPr>
        <w:t>7</w:t>
      </w:r>
      <w:r w:rsidR="001A43D7" w:rsidRPr="003771CF">
        <w:rPr>
          <w:rFonts w:ascii="Arial Narrow" w:hAnsi="Arial Narrow"/>
          <w:b/>
          <w:bCs/>
          <w:sz w:val="26"/>
          <w:szCs w:val="26"/>
        </w:rPr>
        <w:t xml:space="preserve">. </w:t>
      </w:r>
      <w:r w:rsidR="001A43D7" w:rsidRPr="003771CF">
        <w:rPr>
          <w:rFonts w:ascii="Arial Narrow" w:hAnsi="Arial Narrow"/>
          <w:bCs/>
          <w:sz w:val="26"/>
          <w:szCs w:val="26"/>
        </w:rPr>
        <w:t xml:space="preserve">Como ya tuvo la oportunidad de indicarse, las partes han debatido sobre el derecho a que tiene la actora a acceder a su pensión de invalidez. </w:t>
      </w:r>
      <w:r w:rsidR="001A43D7" w:rsidRPr="003771CF">
        <w:rPr>
          <w:rFonts w:ascii="Arial Narrow" w:hAnsi="Arial Narrow" w:cs="Arial Narrow"/>
          <w:bCs/>
          <w:sz w:val="26"/>
          <w:szCs w:val="26"/>
          <w:lang w:eastAsia="es-MX"/>
        </w:rPr>
        <w:t>Colpensiones alega que dicho otorgamiento es improcedente pues la demandante recibió indemnización sustitutiva de la pensión de vejez y porque no se acreditó la densidad de semanas requeridas</w:t>
      </w:r>
      <w:r w:rsidRPr="003771CF">
        <w:rPr>
          <w:rFonts w:ascii="Arial Narrow" w:hAnsi="Arial Narrow" w:cs="Arial Narrow"/>
          <w:bCs/>
          <w:sz w:val="26"/>
          <w:szCs w:val="26"/>
          <w:lang w:eastAsia="es-MX"/>
        </w:rPr>
        <w:t>. E</w:t>
      </w:r>
      <w:r w:rsidR="001A43D7" w:rsidRPr="003771CF">
        <w:rPr>
          <w:rFonts w:ascii="Arial Narrow" w:hAnsi="Arial Narrow" w:cs="Arial Narrow"/>
          <w:bCs/>
          <w:sz w:val="26"/>
          <w:szCs w:val="26"/>
          <w:lang w:eastAsia="es-MX"/>
        </w:rPr>
        <w:t>n contraposición la citada señora indica que indemnización sustitutiva y pensión de invalidez</w:t>
      </w:r>
      <w:r w:rsidR="001A0DAC" w:rsidRPr="003771CF">
        <w:rPr>
          <w:rFonts w:ascii="Arial Narrow" w:hAnsi="Arial Narrow" w:cs="Arial Narrow"/>
          <w:bCs/>
          <w:sz w:val="26"/>
          <w:szCs w:val="26"/>
          <w:lang w:eastAsia="es-MX"/>
        </w:rPr>
        <w:t xml:space="preserve"> son compatibles y que se debe tener en cuenta los periodos cotizados de manera efectiva durante los tres años anteriores a la fecha de estructuración. </w:t>
      </w:r>
      <w:r w:rsidR="001A43D7" w:rsidRPr="003771CF">
        <w:rPr>
          <w:rFonts w:ascii="Arial Narrow" w:hAnsi="Arial Narrow" w:cs="Arial Narrow"/>
          <w:bCs/>
          <w:sz w:val="26"/>
          <w:szCs w:val="26"/>
          <w:lang w:eastAsia="es-MX"/>
        </w:rPr>
        <w:t xml:space="preserve"> </w:t>
      </w:r>
    </w:p>
    <w:p w14:paraId="78B23754" w14:textId="77777777" w:rsidR="001A43D7" w:rsidRPr="003771CF" w:rsidRDefault="001A43D7" w:rsidP="00403E55">
      <w:pPr>
        <w:pStyle w:val="Sinespaciado"/>
        <w:spacing w:line="264" w:lineRule="auto"/>
        <w:jc w:val="both"/>
        <w:rPr>
          <w:rFonts w:ascii="Arial Narrow" w:hAnsi="Arial Narrow" w:cs="Arial Narrow"/>
          <w:bCs/>
          <w:sz w:val="26"/>
          <w:szCs w:val="26"/>
          <w:lang w:eastAsia="es-MX"/>
        </w:rPr>
      </w:pPr>
    </w:p>
    <w:p w14:paraId="680194CA" w14:textId="77777777" w:rsidR="001A43D7" w:rsidRPr="003771CF" w:rsidRDefault="001A43D7" w:rsidP="00403E55">
      <w:pPr>
        <w:pStyle w:val="Sinespaciado"/>
        <w:spacing w:line="264" w:lineRule="auto"/>
        <w:jc w:val="both"/>
        <w:rPr>
          <w:rFonts w:ascii="Arial Narrow" w:hAnsi="Arial Narrow" w:cs="Arial Narrow"/>
          <w:bCs/>
          <w:sz w:val="26"/>
          <w:szCs w:val="26"/>
          <w:lang w:eastAsia="es-MX"/>
        </w:rPr>
      </w:pPr>
      <w:r w:rsidRPr="003771CF">
        <w:rPr>
          <w:rFonts w:ascii="Arial Narrow" w:hAnsi="Arial Narrow" w:cs="Arial Narrow"/>
          <w:bCs/>
          <w:sz w:val="26"/>
          <w:szCs w:val="26"/>
          <w:lang w:eastAsia="es-MX"/>
        </w:rPr>
        <w:t>Para decirlo de una vez</w:t>
      </w:r>
      <w:r w:rsidR="00735D78" w:rsidRPr="003771CF">
        <w:rPr>
          <w:rFonts w:ascii="Arial Narrow" w:hAnsi="Arial Narrow" w:cs="Arial Narrow"/>
          <w:bCs/>
          <w:sz w:val="26"/>
          <w:szCs w:val="26"/>
          <w:lang w:eastAsia="es-MX"/>
        </w:rPr>
        <w:t>,</w:t>
      </w:r>
      <w:r w:rsidRPr="003771CF">
        <w:rPr>
          <w:rFonts w:ascii="Arial Narrow" w:hAnsi="Arial Narrow" w:cs="Arial Narrow"/>
          <w:bCs/>
          <w:sz w:val="26"/>
          <w:szCs w:val="26"/>
          <w:lang w:eastAsia="es-MX"/>
        </w:rPr>
        <w:t xml:space="preserve"> la Sala encuentra suficiente sustento jurídico y fáctico para inclinarse por la </w:t>
      </w:r>
      <w:r w:rsidR="0033281B" w:rsidRPr="003771CF">
        <w:rPr>
          <w:rFonts w:ascii="Arial Narrow" w:hAnsi="Arial Narrow" w:cs="Arial Narrow"/>
          <w:bCs/>
          <w:sz w:val="26"/>
          <w:szCs w:val="26"/>
          <w:lang w:eastAsia="es-MX"/>
        </w:rPr>
        <w:t>postura esgrimida por</w:t>
      </w:r>
      <w:r w:rsidRPr="003771CF">
        <w:rPr>
          <w:rFonts w:ascii="Arial Narrow" w:hAnsi="Arial Narrow" w:cs="Arial Narrow"/>
          <w:bCs/>
          <w:sz w:val="26"/>
          <w:szCs w:val="26"/>
          <w:lang w:eastAsia="es-MX"/>
        </w:rPr>
        <w:t xml:space="preserve"> la parte actora.</w:t>
      </w:r>
    </w:p>
    <w:p w14:paraId="1FB5F7C1" w14:textId="77777777" w:rsidR="001A43D7" w:rsidRPr="003771CF" w:rsidRDefault="001A43D7" w:rsidP="00403E55">
      <w:pPr>
        <w:pStyle w:val="Sinespaciado"/>
        <w:spacing w:line="264" w:lineRule="auto"/>
        <w:jc w:val="both"/>
        <w:rPr>
          <w:rFonts w:ascii="Arial Narrow" w:hAnsi="Arial Narrow" w:cs="Arial Narrow"/>
          <w:bCs/>
          <w:sz w:val="26"/>
          <w:szCs w:val="26"/>
          <w:lang w:eastAsia="es-MX"/>
        </w:rPr>
      </w:pPr>
    </w:p>
    <w:p w14:paraId="22EE6FF2" w14:textId="77777777" w:rsidR="001A43D7" w:rsidRPr="003771CF" w:rsidRDefault="001A43D7" w:rsidP="00403E55">
      <w:pPr>
        <w:pStyle w:val="Sinespaciado"/>
        <w:spacing w:line="264" w:lineRule="auto"/>
        <w:jc w:val="both"/>
        <w:rPr>
          <w:rFonts w:ascii="Arial Narrow" w:hAnsi="Arial Narrow"/>
          <w:bCs/>
          <w:sz w:val="26"/>
          <w:szCs w:val="26"/>
          <w:lang w:val="es-ES_tradnl"/>
        </w:rPr>
      </w:pPr>
      <w:r w:rsidRPr="003771CF">
        <w:rPr>
          <w:rFonts w:ascii="Arial Narrow" w:hAnsi="Arial Narrow" w:cs="Arial Narrow"/>
          <w:bCs/>
          <w:sz w:val="26"/>
          <w:szCs w:val="26"/>
          <w:lang w:eastAsia="es-MX"/>
        </w:rPr>
        <w:lastRenderedPageBreak/>
        <w:t xml:space="preserve">En efecto, </w:t>
      </w:r>
      <w:r w:rsidR="001A0DAC" w:rsidRPr="003771CF">
        <w:rPr>
          <w:rFonts w:ascii="Arial Narrow" w:hAnsi="Arial Narrow"/>
          <w:bCs/>
          <w:sz w:val="26"/>
          <w:szCs w:val="26"/>
          <w:lang w:val="es-ES_tradnl"/>
        </w:rPr>
        <w:t>en múltiples pronunciamientos</w:t>
      </w:r>
      <w:r w:rsidR="001A0DAC" w:rsidRPr="003771CF">
        <w:rPr>
          <w:rFonts w:ascii="Arial Narrow" w:hAnsi="Arial Narrow" w:cs="Arial Narrow"/>
          <w:bCs/>
          <w:sz w:val="26"/>
          <w:szCs w:val="26"/>
          <w:lang w:eastAsia="es-MX"/>
        </w:rPr>
        <w:t xml:space="preserve"> la Corte Constitucional</w:t>
      </w:r>
      <w:r w:rsidRPr="003771CF">
        <w:rPr>
          <w:rFonts w:ascii="Arial Narrow" w:hAnsi="Arial Narrow"/>
          <w:bCs/>
          <w:sz w:val="26"/>
          <w:szCs w:val="26"/>
          <w:lang w:val="es-ES_tradnl"/>
        </w:rPr>
        <w:t xml:space="preserve"> </w:t>
      </w:r>
      <w:r w:rsidR="001A0DAC" w:rsidRPr="003771CF">
        <w:rPr>
          <w:rFonts w:ascii="Arial Narrow" w:hAnsi="Arial Narrow"/>
          <w:bCs/>
          <w:sz w:val="26"/>
          <w:szCs w:val="26"/>
          <w:lang w:val="es-CO"/>
        </w:rPr>
        <w:t>ha considerado que la circunstancia de recibir el afiliado la indemnización sustitutiva de la pensión de vejez no le impide acceder a la de invalidez y por lo mismo es posible que luego de la fecha en que se concede aquella, pueda seguir cotizando para ese riesgo de invalidez, criterio que ha compartido</w:t>
      </w:r>
      <w:r w:rsidR="001A0DAC" w:rsidRPr="003771CF">
        <w:rPr>
          <w:rFonts w:ascii="Arial Narrow" w:hAnsi="Arial Narrow"/>
          <w:bCs/>
          <w:sz w:val="26"/>
          <w:szCs w:val="26"/>
          <w:lang w:val="es-ES_tradnl"/>
        </w:rPr>
        <w:t xml:space="preserve"> </w:t>
      </w:r>
      <w:r w:rsidRPr="003771CF">
        <w:rPr>
          <w:rFonts w:ascii="Arial Narrow" w:hAnsi="Arial Narrow"/>
          <w:bCs/>
          <w:sz w:val="26"/>
          <w:szCs w:val="26"/>
          <w:lang w:val="es-ES_tradnl"/>
        </w:rPr>
        <w:t>la Corte Suprema de Justicia</w:t>
      </w:r>
      <w:r w:rsidR="00D32209" w:rsidRPr="003771CF">
        <w:rPr>
          <w:rFonts w:ascii="Arial Narrow" w:hAnsi="Arial Narrow"/>
          <w:iCs/>
          <w:spacing w:val="-4"/>
          <w:sz w:val="26"/>
          <w:szCs w:val="26"/>
          <w:vertAlign w:val="superscript"/>
          <w:lang w:val="es-CO"/>
        </w:rPr>
        <w:footnoteReference w:id="17"/>
      </w:r>
      <w:r w:rsidR="001A0DAC" w:rsidRPr="003771CF">
        <w:rPr>
          <w:rFonts w:ascii="Arial Narrow" w:hAnsi="Arial Narrow"/>
          <w:bCs/>
          <w:sz w:val="26"/>
          <w:szCs w:val="26"/>
          <w:vertAlign w:val="superscript"/>
          <w:lang w:val="es-CO"/>
        </w:rPr>
        <w:t xml:space="preserve"> </w:t>
      </w:r>
      <w:r w:rsidR="001A0DAC" w:rsidRPr="003771CF">
        <w:rPr>
          <w:rFonts w:ascii="Arial Narrow" w:hAnsi="Arial Narrow"/>
          <w:bCs/>
          <w:sz w:val="26"/>
          <w:szCs w:val="26"/>
          <w:lang w:val="es-CO"/>
        </w:rPr>
        <w:t xml:space="preserve">y </w:t>
      </w:r>
      <w:r w:rsidRPr="003771CF">
        <w:rPr>
          <w:rFonts w:ascii="Arial Narrow" w:hAnsi="Arial Narrow"/>
          <w:bCs/>
          <w:sz w:val="26"/>
          <w:szCs w:val="26"/>
          <w:lang w:val="es-CO"/>
        </w:rPr>
        <w:t>este Tribunal</w:t>
      </w:r>
      <w:r w:rsidRPr="003771CF">
        <w:rPr>
          <w:rFonts w:ascii="Arial Narrow" w:hAnsi="Arial Narrow"/>
          <w:bCs/>
          <w:sz w:val="26"/>
          <w:szCs w:val="26"/>
          <w:vertAlign w:val="superscript"/>
          <w:lang w:val="es-CO"/>
        </w:rPr>
        <w:footnoteReference w:id="18"/>
      </w:r>
      <w:r w:rsidR="00D32209" w:rsidRPr="003771CF">
        <w:rPr>
          <w:rFonts w:ascii="Arial Narrow" w:hAnsi="Arial Narrow"/>
          <w:bCs/>
          <w:sz w:val="26"/>
          <w:szCs w:val="26"/>
          <w:lang w:val="es-CO"/>
        </w:rPr>
        <w:t>. Así se ref</w:t>
      </w:r>
      <w:r w:rsidR="001E313D" w:rsidRPr="003771CF">
        <w:rPr>
          <w:rFonts w:ascii="Arial Narrow" w:hAnsi="Arial Narrow"/>
          <w:bCs/>
          <w:sz w:val="26"/>
          <w:szCs w:val="26"/>
          <w:lang w:val="es-CO"/>
        </w:rPr>
        <w:t xml:space="preserve">irió </w:t>
      </w:r>
      <w:r w:rsidR="00D32209" w:rsidRPr="003771CF">
        <w:rPr>
          <w:rFonts w:ascii="Arial Narrow" w:hAnsi="Arial Narrow"/>
          <w:bCs/>
          <w:sz w:val="26"/>
          <w:szCs w:val="26"/>
          <w:lang w:val="es-CO"/>
        </w:rPr>
        <w:t>el órgano de cierre constitucional</w:t>
      </w:r>
      <w:r w:rsidR="001E313D" w:rsidRPr="003771CF">
        <w:rPr>
          <w:rFonts w:ascii="Arial Narrow" w:hAnsi="Arial Narrow"/>
          <w:bCs/>
          <w:sz w:val="26"/>
          <w:szCs w:val="26"/>
          <w:lang w:val="es-CO"/>
        </w:rPr>
        <w:t xml:space="preserve"> en reciente oportunidad (Sentencia T-036 de 2021)</w:t>
      </w:r>
      <w:r w:rsidRPr="003771CF">
        <w:rPr>
          <w:rFonts w:ascii="Arial Narrow" w:hAnsi="Arial Narrow"/>
          <w:bCs/>
          <w:sz w:val="26"/>
          <w:szCs w:val="26"/>
          <w:lang w:val="es-CO"/>
        </w:rPr>
        <w:t>:</w:t>
      </w:r>
    </w:p>
    <w:p w14:paraId="30495FAC" w14:textId="77777777" w:rsidR="001A43D7" w:rsidRPr="003771CF" w:rsidRDefault="001A43D7" w:rsidP="00403E55">
      <w:pPr>
        <w:pStyle w:val="Sinespaciado"/>
        <w:spacing w:line="264" w:lineRule="auto"/>
        <w:ind w:left="142" w:right="193"/>
        <w:jc w:val="both"/>
        <w:rPr>
          <w:rFonts w:ascii="Arial Narrow" w:hAnsi="Arial Narrow"/>
          <w:bCs/>
          <w:i/>
          <w:sz w:val="26"/>
          <w:szCs w:val="26"/>
        </w:rPr>
      </w:pPr>
    </w:p>
    <w:p w14:paraId="09E80B46" w14:textId="77777777" w:rsidR="004334F9" w:rsidRPr="003771CF" w:rsidRDefault="004334F9" w:rsidP="00403E55">
      <w:pPr>
        <w:pStyle w:val="Sinespaciado"/>
        <w:spacing w:line="264" w:lineRule="auto"/>
        <w:ind w:left="426" w:right="420"/>
        <w:jc w:val="both"/>
        <w:rPr>
          <w:rFonts w:ascii="Arial Narrow" w:hAnsi="Arial Narrow"/>
          <w:bCs/>
          <w:i/>
          <w:sz w:val="24"/>
          <w:szCs w:val="26"/>
          <w:lang w:val="es-CO"/>
        </w:rPr>
      </w:pPr>
      <w:r w:rsidRPr="003771CF">
        <w:rPr>
          <w:rFonts w:ascii="Arial Narrow" w:hAnsi="Arial Narrow"/>
          <w:bCs/>
          <w:i/>
          <w:sz w:val="24"/>
          <w:szCs w:val="26"/>
          <w:lang w:val="es-CO"/>
        </w:rPr>
        <w:t>“54. A manera de conclusión, puede señalarse entonces que (i) las normas que rigen el actual Sistema General de Seguridad Social en Pensiones no prevén que el pago de una indemnización sustitutiva de vejez sea motivo suficiente para excluir a una persona del propio sistema, (ii) esta prestación subsidiaria y la pensión de invalidez cubren riesgos sustancialmente distintos y son financiadas de forma diversa, de manera que la entrega de la primera no debe impedir el reconocimiento de la segunda, y (iii) esta interpretación es la que mejor se acompasa con los principios que gobiernan el derecho de la seguridad social, toda vez que si una persona cuenta con capacidad de pago y puede aportar al sistema (ya no por el riesgo de vejez, pero sí para los de invalidez, muerte o laborales) debe hacerlo.</w:t>
      </w:r>
    </w:p>
    <w:p w14:paraId="26054257" w14:textId="77777777" w:rsidR="004334F9" w:rsidRPr="003771CF" w:rsidRDefault="004334F9" w:rsidP="00403E55">
      <w:pPr>
        <w:pStyle w:val="Sinespaciado"/>
        <w:spacing w:line="264" w:lineRule="auto"/>
        <w:ind w:left="426" w:right="420"/>
        <w:jc w:val="both"/>
        <w:rPr>
          <w:rFonts w:ascii="Arial Narrow" w:hAnsi="Arial Narrow"/>
          <w:bCs/>
          <w:i/>
          <w:sz w:val="24"/>
          <w:szCs w:val="26"/>
          <w:lang w:val="es-CO"/>
        </w:rPr>
      </w:pPr>
      <w:r w:rsidRPr="003771CF">
        <w:rPr>
          <w:rFonts w:ascii="Arial Narrow" w:hAnsi="Arial Narrow"/>
          <w:bCs/>
          <w:i/>
          <w:sz w:val="24"/>
          <w:szCs w:val="26"/>
          <w:lang w:val="es-CO"/>
        </w:rPr>
        <w:t> </w:t>
      </w:r>
    </w:p>
    <w:p w14:paraId="32CEC924" w14:textId="77777777" w:rsidR="004334F9" w:rsidRPr="003771CF" w:rsidRDefault="00844ABF" w:rsidP="00403E55">
      <w:pPr>
        <w:pStyle w:val="Sinespaciado"/>
        <w:spacing w:line="264" w:lineRule="auto"/>
        <w:ind w:left="426" w:right="420"/>
        <w:jc w:val="both"/>
        <w:rPr>
          <w:rFonts w:ascii="Arial Narrow" w:hAnsi="Arial Narrow"/>
          <w:bCs/>
          <w:i/>
          <w:sz w:val="24"/>
          <w:szCs w:val="26"/>
          <w:lang w:val="es-CO"/>
        </w:rPr>
      </w:pPr>
      <w:r w:rsidRPr="003771CF">
        <w:rPr>
          <w:rFonts w:ascii="Arial Narrow" w:hAnsi="Arial Narrow"/>
          <w:bCs/>
          <w:i/>
          <w:sz w:val="24"/>
          <w:szCs w:val="26"/>
          <w:lang w:val="es-CO"/>
        </w:rPr>
        <w:t>(…)</w:t>
      </w:r>
    </w:p>
    <w:p w14:paraId="42073322" w14:textId="77777777" w:rsidR="004334F9" w:rsidRPr="003771CF" w:rsidRDefault="004334F9" w:rsidP="00403E55">
      <w:pPr>
        <w:pStyle w:val="Sinespaciado"/>
        <w:spacing w:line="264" w:lineRule="auto"/>
        <w:ind w:left="426" w:right="420"/>
        <w:jc w:val="both"/>
        <w:rPr>
          <w:rFonts w:ascii="Arial Narrow" w:hAnsi="Arial Narrow"/>
          <w:bCs/>
          <w:i/>
          <w:sz w:val="24"/>
          <w:szCs w:val="26"/>
          <w:lang w:val="es-CO"/>
        </w:rPr>
      </w:pPr>
      <w:r w:rsidRPr="003771CF">
        <w:rPr>
          <w:rFonts w:ascii="Arial Narrow" w:hAnsi="Arial Narrow"/>
          <w:bCs/>
          <w:i/>
          <w:sz w:val="24"/>
          <w:szCs w:val="26"/>
          <w:lang w:val="es-CO"/>
        </w:rPr>
        <w:t> </w:t>
      </w:r>
    </w:p>
    <w:p w14:paraId="29417D03" w14:textId="77777777" w:rsidR="004334F9" w:rsidRPr="003771CF" w:rsidRDefault="004334F9" w:rsidP="00403E55">
      <w:pPr>
        <w:pStyle w:val="Sinespaciado"/>
        <w:spacing w:line="264" w:lineRule="auto"/>
        <w:ind w:left="426" w:right="420"/>
        <w:jc w:val="both"/>
        <w:rPr>
          <w:rFonts w:ascii="Arial Narrow" w:hAnsi="Arial Narrow"/>
          <w:bCs/>
          <w:i/>
          <w:sz w:val="24"/>
          <w:szCs w:val="26"/>
          <w:lang w:val="es-CO"/>
        </w:rPr>
      </w:pPr>
      <w:r w:rsidRPr="003771CF">
        <w:rPr>
          <w:rFonts w:ascii="Arial Narrow" w:hAnsi="Arial Narrow"/>
          <w:bCs/>
          <w:i/>
          <w:sz w:val="24"/>
          <w:szCs w:val="26"/>
          <w:lang w:val="es-CO"/>
        </w:rPr>
        <w:t>57.  Esta Sala no comparte el argumento sostenido por Colpensiones. Primero, porque con él pretende revivir un enunciado normativo derogad</w:t>
      </w:r>
      <w:r w:rsidR="00CE3FC5" w:rsidRPr="003771CF">
        <w:rPr>
          <w:rFonts w:ascii="Arial Narrow" w:hAnsi="Arial Narrow"/>
          <w:bCs/>
          <w:i/>
          <w:sz w:val="24"/>
          <w:szCs w:val="26"/>
          <w:lang w:val="es-CO"/>
        </w:rPr>
        <w:t>o</w:t>
      </w:r>
      <w:r w:rsidRPr="003771CF">
        <w:rPr>
          <w:rFonts w:ascii="Arial Narrow" w:hAnsi="Arial Narrow"/>
          <w:bCs/>
          <w:i/>
          <w:sz w:val="24"/>
          <w:szCs w:val="26"/>
          <w:lang w:val="es-CO"/>
        </w:rPr>
        <w:t>, que en la actualidad y desde la sanción de la Ley 100 de 1993, no ha sido reproducido por el legislador</w:t>
      </w:r>
      <w:r w:rsidR="00844ABF" w:rsidRPr="003771CF">
        <w:rPr>
          <w:rFonts w:ascii="Arial Narrow" w:hAnsi="Arial Narrow"/>
          <w:bCs/>
          <w:i/>
          <w:sz w:val="24"/>
          <w:szCs w:val="26"/>
          <w:lang w:val="es-CO"/>
        </w:rPr>
        <w:t xml:space="preserve"> </w:t>
      </w:r>
      <w:r w:rsidR="00844ABF" w:rsidRPr="003771CF">
        <w:rPr>
          <w:rFonts w:ascii="Arial Narrow" w:hAnsi="Arial Narrow"/>
          <w:bCs/>
          <w:iCs/>
          <w:sz w:val="24"/>
          <w:szCs w:val="26"/>
          <w:lang w:val="es-CO"/>
        </w:rPr>
        <w:t>[</w:t>
      </w:r>
      <w:r w:rsidR="00CE3FC5" w:rsidRPr="003771CF">
        <w:rPr>
          <w:rFonts w:ascii="Arial Narrow" w:hAnsi="Arial Narrow"/>
          <w:bCs/>
          <w:iCs/>
          <w:sz w:val="24"/>
          <w:szCs w:val="26"/>
          <w:lang w:val="es-CO"/>
        </w:rPr>
        <w:t>Se refiere a</w:t>
      </w:r>
      <w:r w:rsidR="00844ABF" w:rsidRPr="003771CF">
        <w:rPr>
          <w:rFonts w:ascii="Arial Narrow" w:hAnsi="Arial Narrow"/>
          <w:bCs/>
          <w:iCs/>
          <w:sz w:val="24"/>
          <w:szCs w:val="26"/>
          <w:lang w:val="es-CO"/>
        </w:rPr>
        <w:t>l artículo 2 del Acuerdo 049 de 1990 –literal d–, (norma derogada con la entrada en vigencia de la Ley 100 de 1993), según la cual, quien perciba una indemnización, como la recibida por el tutelante, debe ser “(…) retirado del sistema general de seguridad social en pensiones”.]</w:t>
      </w:r>
      <w:r w:rsidRPr="003771CF">
        <w:rPr>
          <w:rFonts w:ascii="Arial Narrow" w:hAnsi="Arial Narrow"/>
          <w:bCs/>
          <w:iCs/>
          <w:sz w:val="24"/>
          <w:szCs w:val="26"/>
          <w:lang w:val="es-CO"/>
        </w:rPr>
        <w:t xml:space="preserve">. </w:t>
      </w:r>
      <w:r w:rsidRPr="003771CF">
        <w:rPr>
          <w:rFonts w:ascii="Arial Narrow" w:hAnsi="Arial Narrow"/>
          <w:bCs/>
          <w:i/>
          <w:sz w:val="24"/>
          <w:szCs w:val="26"/>
          <w:lang w:val="es-CO"/>
        </w:rPr>
        <w:t>Segundo, porque desconoce las sentencias que, en la jurisdicción ordinaria y constitucional, se han proferido al evaluar casos que guardan identidad fáctica y jurídica con el presente. Providencias que han resaltado, a modo de </w:t>
      </w:r>
      <w:r w:rsidRPr="003771CF">
        <w:rPr>
          <w:rFonts w:ascii="Arial Narrow" w:hAnsi="Arial Narrow"/>
          <w:bCs/>
          <w:i/>
          <w:iCs/>
          <w:sz w:val="24"/>
          <w:szCs w:val="26"/>
          <w:lang w:val="es-CO"/>
        </w:rPr>
        <w:t>ratio decidendi, </w:t>
      </w:r>
      <w:r w:rsidRPr="003771CF">
        <w:rPr>
          <w:rFonts w:ascii="Arial Narrow" w:hAnsi="Arial Narrow"/>
          <w:bCs/>
          <w:i/>
          <w:sz w:val="24"/>
          <w:szCs w:val="26"/>
          <w:lang w:val="es-CO"/>
        </w:rPr>
        <w:t>que el pago previo de una indemnización sustitutiva de vejez no puede servir de excusa para el no reconocimiento de una pensión de invalidez, máxime cuando el afiliado reúne los requisitos legalmente establecidos para ser beneficiario de la última prestación</w:t>
      </w:r>
      <w:r w:rsidR="00E379F8" w:rsidRPr="003771CF">
        <w:rPr>
          <w:rFonts w:ascii="Arial Narrow" w:hAnsi="Arial Narrow"/>
          <w:bCs/>
          <w:i/>
          <w:sz w:val="24"/>
          <w:szCs w:val="26"/>
          <w:lang w:val="es-CO"/>
        </w:rPr>
        <w:t>.</w:t>
      </w:r>
      <w:r w:rsidRPr="003771CF">
        <w:rPr>
          <w:rFonts w:ascii="Arial Narrow" w:hAnsi="Arial Narrow"/>
          <w:bCs/>
          <w:i/>
          <w:sz w:val="24"/>
          <w:szCs w:val="26"/>
          <w:lang w:val="es-CO"/>
        </w:rPr>
        <w:t xml:space="preserve"> Y tercero, porque Colpensiones recibió el monto de las cotizaciones que, después de 2010, hizo el accionante. Esto sin manifestarle, en momento alguno, su supuesto retiro del sistema pensional y sin iniciar un proceso para devolverle lo aportado.</w:t>
      </w:r>
    </w:p>
    <w:p w14:paraId="5065B7E0" w14:textId="77777777" w:rsidR="004334F9" w:rsidRPr="003771CF" w:rsidRDefault="004334F9" w:rsidP="00403E55">
      <w:pPr>
        <w:pStyle w:val="Sinespaciado"/>
        <w:spacing w:line="264" w:lineRule="auto"/>
        <w:jc w:val="both"/>
        <w:rPr>
          <w:rFonts w:ascii="Arial Narrow" w:hAnsi="Arial Narrow"/>
          <w:b/>
          <w:bCs/>
          <w:sz w:val="26"/>
          <w:szCs w:val="26"/>
          <w:lang w:val="es-CO"/>
        </w:rPr>
      </w:pPr>
    </w:p>
    <w:p w14:paraId="694BF9C5" w14:textId="77777777" w:rsidR="004334F9" w:rsidRPr="003771CF" w:rsidRDefault="004334F9" w:rsidP="00403E55">
      <w:pPr>
        <w:pStyle w:val="Sinespaciado"/>
        <w:spacing w:line="264" w:lineRule="auto"/>
        <w:jc w:val="both"/>
        <w:rPr>
          <w:rFonts w:ascii="Arial Narrow" w:hAnsi="Arial Narrow"/>
          <w:sz w:val="26"/>
          <w:szCs w:val="26"/>
          <w:lang w:val="es-CO"/>
        </w:rPr>
      </w:pPr>
      <w:r w:rsidRPr="003771CF">
        <w:rPr>
          <w:rFonts w:ascii="Arial Narrow" w:hAnsi="Arial Narrow"/>
          <w:sz w:val="26"/>
          <w:szCs w:val="26"/>
          <w:lang w:val="es-CO"/>
        </w:rPr>
        <w:t>En suma, existe precedente constitucional sobre la posibilidad legal de que un afiliado pueda acceder a la pensión de invalidez, a pesar de haber sido beneficiado por la indemnización sustitutiva de la pensión de vejez.</w:t>
      </w:r>
      <w:r w:rsidR="00E379F8" w:rsidRPr="003771CF">
        <w:rPr>
          <w:rFonts w:ascii="Arial Narrow" w:hAnsi="Arial Narrow"/>
          <w:sz w:val="26"/>
          <w:szCs w:val="26"/>
          <w:lang w:val="es-CO"/>
        </w:rPr>
        <w:t xml:space="preserve"> No puede obviar Colpensiones que el hecho que luego de recibir la indemnización sustitutiva de la pensión de vejez, el afiliado </w:t>
      </w:r>
      <w:r w:rsidR="00E379F8" w:rsidRPr="003771CF">
        <w:rPr>
          <w:rFonts w:ascii="Arial Narrow" w:hAnsi="Arial Narrow"/>
          <w:sz w:val="26"/>
          <w:szCs w:val="26"/>
          <w:u w:val="single"/>
          <w:lang w:val="es-CO"/>
        </w:rPr>
        <w:t>no esté obligado a cotizar</w:t>
      </w:r>
      <w:r w:rsidR="00E379F8" w:rsidRPr="003771CF">
        <w:rPr>
          <w:rFonts w:ascii="Arial Narrow" w:hAnsi="Arial Narrow"/>
          <w:sz w:val="26"/>
          <w:szCs w:val="26"/>
          <w:lang w:val="es-CO"/>
        </w:rPr>
        <w:t xml:space="preserve">, no impide que lo haga, </w:t>
      </w:r>
      <w:r w:rsidR="00AE2493" w:rsidRPr="003771CF">
        <w:rPr>
          <w:rFonts w:ascii="Arial Narrow" w:hAnsi="Arial Narrow"/>
          <w:sz w:val="26"/>
          <w:szCs w:val="26"/>
          <w:lang w:val="es-CO"/>
        </w:rPr>
        <w:t>si retorna a condiciones de poder hacerlo</w:t>
      </w:r>
      <w:r w:rsidR="005E7563" w:rsidRPr="003771CF">
        <w:rPr>
          <w:rFonts w:ascii="Arial Narrow" w:hAnsi="Arial Narrow"/>
          <w:sz w:val="26"/>
          <w:szCs w:val="26"/>
          <w:lang w:val="es-CO"/>
        </w:rPr>
        <w:t xml:space="preserve">. En tales condiciones, </w:t>
      </w:r>
      <w:r w:rsidR="0085128F" w:rsidRPr="003771CF">
        <w:rPr>
          <w:rFonts w:ascii="Arial Narrow" w:hAnsi="Arial Narrow"/>
          <w:sz w:val="26"/>
          <w:szCs w:val="26"/>
          <w:lang w:val="es-CO"/>
        </w:rPr>
        <w:t xml:space="preserve">y luego de haber recibido durante casi cuatro años el valor de la cotización </w:t>
      </w:r>
      <w:r w:rsidR="005E7563" w:rsidRPr="003771CF">
        <w:rPr>
          <w:rFonts w:ascii="Arial Narrow" w:hAnsi="Arial Narrow"/>
          <w:sz w:val="26"/>
          <w:szCs w:val="26"/>
          <w:lang w:val="es-CO"/>
        </w:rPr>
        <w:t xml:space="preserve">causada por la actora, </w:t>
      </w:r>
      <w:r w:rsidR="0085128F" w:rsidRPr="003771CF">
        <w:rPr>
          <w:rFonts w:ascii="Arial Narrow" w:hAnsi="Arial Narrow"/>
          <w:sz w:val="26"/>
          <w:szCs w:val="26"/>
          <w:lang w:val="es-CO"/>
        </w:rPr>
        <w:t xml:space="preserve">no puede ahora simplemente negarle sus efectos, bajo el argumento </w:t>
      </w:r>
      <w:r w:rsidR="00565B64" w:rsidRPr="003771CF">
        <w:rPr>
          <w:rFonts w:ascii="Arial Narrow" w:hAnsi="Arial Narrow"/>
          <w:sz w:val="26"/>
          <w:szCs w:val="26"/>
          <w:lang w:val="es-CO"/>
        </w:rPr>
        <w:t>insostenible de que la actora est</w:t>
      </w:r>
      <w:r w:rsidR="005E7563" w:rsidRPr="003771CF">
        <w:rPr>
          <w:rFonts w:ascii="Arial Narrow" w:hAnsi="Arial Narrow"/>
          <w:sz w:val="26"/>
          <w:szCs w:val="26"/>
          <w:lang w:val="es-CO"/>
        </w:rPr>
        <w:t>á</w:t>
      </w:r>
      <w:r w:rsidR="00565B64" w:rsidRPr="003771CF">
        <w:rPr>
          <w:rFonts w:ascii="Arial Narrow" w:hAnsi="Arial Narrow"/>
          <w:sz w:val="26"/>
          <w:szCs w:val="26"/>
          <w:lang w:val="es-CO"/>
        </w:rPr>
        <w:t xml:space="preserve"> fuera del sistema por pensión. No es lo primero porque retornó al mercado laboral y cotizó durante toda su </w:t>
      </w:r>
      <w:r w:rsidR="005E7563" w:rsidRPr="003771CF">
        <w:rPr>
          <w:rFonts w:ascii="Arial Narrow" w:hAnsi="Arial Narrow"/>
          <w:sz w:val="26"/>
          <w:szCs w:val="26"/>
          <w:lang w:val="es-CO"/>
        </w:rPr>
        <w:t xml:space="preserve">nueva </w:t>
      </w:r>
      <w:r w:rsidR="00565B64" w:rsidRPr="003771CF">
        <w:rPr>
          <w:rFonts w:ascii="Arial Narrow" w:hAnsi="Arial Narrow"/>
          <w:sz w:val="26"/>
          <w:szCs w:val="26"/>
          <w:lang w:val="es-CO"/>
        </w:rPr>
        <w:t>vinculación; ni lo segundo porque jamás fue pensionada por vejez.</w:t>
      </w:r>
    </w:p>
    <w:p w14:paraId="22B9DBE6" w14:textId="77777777" w:rsidR="0067315C" w:rsidRPr="003771CF" w:rsidRDefault="0067315C" w:rsidP="00403E55">
      <w:pPr>
        <w:pStyle w:val="Sinespaciado"/>
        <w:spacing w:line="264" w:lineRule="auto"/>
        <w:jc w:val="both"/>
        <w:rPr>
          <w:rFonts w:ascii="Arial Narrow" w:hAnsi="Arial Narrow"/>
          <w:b/>
          <w:bCs/>
          <w:sz w:val="26"/>
          <w:szCs w:val="26"/>
          <w:lang w:val="es-CO"/>
        </w:rPr>
      </w:pPr>
    </w:p>
    <w:p w14:paraId="4F35DE85" w14:textId="77777777" w:rsidR="004334F9" w:rsidRPr="003771CF" w:rsidRDefault="0067315C" w:rsidP="00403E55">
      <w:pPr>
        <w:pStyle w:val="Sinespaciado"/>
        <w:spacing w:line="264" w:lineRule="auto"/>
        <w:jc w:val="both"/>
        <w:rPr>
          <w:rFonts w:ascii="Arial Narrow" w:hAnsi="Arial Narrow"/>
          <w:sz w:val="26"/>
          <w:szCs w:val="26"/>
          <w:lang w:val="es-CO"/>
        </w:rPr>
      </w:pPr>
      <w:r w:rsidRPr="003771CF">
        <w:rPr>
          <w:rFonts w:ascii="Arial Narrow" w:hAnsi="Arial Narrow"/>
          <w:b/>
          <w:bCs/>
          <w:sz w:val="26"/>
          <w:szCs w:val="26"/>
          <w:lang w:val="es-CO"/>
        </w:rPr>
        <w:t xml:space="preserve">8. </w:t>
      </w:r>
      <w:r w:rsidR="004334F9" w:rsidRPr="003771CF">
        <w:rPr>
          <w:rFonts w:ascii="Arial Narrow" w:hAnsi="Arial Narrow"/>
          <w:sz w:val="26"/>
          <w:szCs w:val="26"/>
          <w:lang w:val="es-CO"/>
        </w:rPr>
        <w:t>Ante esa claridad procede entonces la Sala a verificar si en este caso se causó o no el derecho a recibir la tantas veces mencionada prestación.</w:t>
      </w:r>
    </w:p>
    <w:p w14:paraId="60A67798" w14:textId="77777777" w:rsidR="007E6902" w:rsidRPr="003771CF" w:rsidRDefault="007E6902" w:rsidP="00403E55">
      <w:pPr>
        <w:pStyle w:val="Sinespaciado"/>
        <w:spacing w:line="264" w:lineRule="auto"/>
        <w:jc w:val="both"/>
        <w:rPr>
          <w:rFonts w:ascii="Arial Narrow" w:hAnsi="Arial Narrow"/>
          <w:sz w:val="26"/>
          <w:szCs w:val="26"/>
          <w:lang w:val="es-CO"/>
        </w:rPr>
      </w:pPr>
    </w:p>
    <w:p w14:paraId="6D46F5E8" w14:textId="77777777" w:rsidR="007E6902" w:rsidRPr="003771CF" w:rsidRDefault="007E6902" w:rsidP="00403E55">
      <w:pPr>
        <w:pStyle w:val="Sinespaciado"/>
        <w:spacing w:line="264" w:lineRule="auto"/>
        <w:jc w:val="both"/>
        <w:rPr>
          <w:rFonts w:ascii="Arial Narrow" w:hAnsi="Arial Narrow"/>
          <w:sz w:val="26"/>
          <w:szCs w:val="26"/>
          <w:lang w:val="es-ES_tradnl"/>
        </w:rPr>
      </w:pPr>
      <w:r w:rsidRPr="003771CF">
        <w:rPr>
          <w:rFonts w:ascii="Arial Narrow" w:hAnsi="Arial Narrow"/>
          <w:sz w:val="26"/>
          <w:szCs w:val="26"/>
          <w:lang w:val="es-ES_tradnl"/>
        </w:rPr>
        <w:t>De conformidad con los artículos 38 y 39 de la Ley 100 de 1993, el último de ellos modificado por el 1 de la Ley 860 de 2003, tendrá derecho a la pensión de invalidez por enfermedad de origen común, el afiliado al sistema que hubiere perdido el 50% o más de su capacidad laboral y que “</w:t>
      </w:r>
      <w:r w:rsidRPr="006E2F5B">
        <w:rPr>
          <w:rFonts w:ascii="Arial Narrow" w:hAnsi="Arial Narrow"/>
          <w:sz w:val="24"/>
          <w:szCs w:val="26"/>
          <w:lang w:val="es-ES_tradnl"/>
        </w:rPr>
        <w:t>haya cotizado cincuenta (50) semanas dentro de los últimos tres (3) años inmediatamente anteriores a la fecha de estructuración</w:t>
      </w:r>
      <w:r w:rsidRPr="003771CF">
        <w:rPr>
          <w:rFonts w:ascii="Arial Narrow" w:hAnsi="Arial Narrow"/>
          <w:sz w:val="26"/>
          <w:szCs w:val="26"/>
          <w:lang w:val="es-ES_tradnl"/>
        </w:rPr>
        <w:t>”.</w:t>
      </w:r>
    </w:p>
    <w:p w14:paraId="5654B081" w14:textId="77777777" w:rsidR="007E6902" w:rsidRPr="003771CF" w:rsidRDefault="007E6902" w:rsidP="00403E55">
      <w:pPr>
        <w:pStyle w:val="Sinespaciado"/>
        <w:spacing w:line="264" w:lineRule="auto"/>
        <w:jc w:val="both"/>
        <w:rPr>
          <w:rFonts w:ascii="Arial Narrow" w:hAnsi="Arial Narrow"/>
          <w:sz w:val="26"/>
          <w:szCs w:val="26"/>
          <w:lang w:val="es-ES_tradnl"/>
        </w:rPr>
      </w:pPr>
    </w:p>
    <w:p w14:paraId="0A041C02" w14:textId="77777777" w:rsidR="007E6902" w:rsidRPr="003771CF" w:rsidRDefault="007E6902" w:rsidP="00403E55">
      <w:pPr>
        <w:pStyle w:val="Sinespaciado"/>
        <w:spacing w:line="264" w:lineRule="auto"/>
        <w:jc w:val="both"/>
        <w:rPr>
          <w:rFonts w:ascii="Arial Narrow" w:hAnsi="Arial Narrow"/>
          <w:sz w:val="26"/>
          <w:szCs w:val="26"/>
          <w:lang w:val="es-CO"/>
        </w:rPr>
      </w:pPr>
      <w:r w:rsidRPr="003771CF">
        <w:rPr>
          <w:rFonts w:ascii="Arial Narrow" w:hAnsi="Arial Narrow"/>
          <w:sz w:val="26"/>
          <w:szCs w:val="26"/>
          <w:lang w:val="es-CO"/>
        </w:rPr>
        <w:t xml:space="preserve">De las pruebas incorporadas surge evidente que la demandante fue calificada con un </w:t>
      </w:r>
      <w:r w:rsidRPr="003771CF">
        <w:rPr>
          <w:rFonts w:ascii="Arial Narrow" w:hAnsi="Arial Narrow"/>
          <w:sz w:val="26"/>
          <w:szCs w:val="26"/>
        </w:rPr>
        <w:t>50,03% de pérdida de la capacidad laboral, motivo por el cual cumple el primero de aquellos presupuestos. También que</w:t>
      </w:r>
      <w:r w:rsidR="00A14474" w:rsidRPr="003771CF">
        <w:rPr>
          <w:rFonts w:ascii="Arial Narrow" w:hAnsi="Arial Narrow"/>
          <w:sz w:val="26"/>
          <w:szCs w:val="26"/>
        </w:rPr>
        <w:t xml:space="preserve"> entre</w:t>
      </w:r>
      <w:r w:rsidRPr="003771CF">
        <w:rPr>
          <w:rFonts w:ascii="Arial Narrow" w:hAnsi="Arial Narrow"/>
          <w:sz w:val="26"/>
          <w:szCs w:val="26"/>
        </w:rPr>
        <w:t xml:space="preserve"> el 09 de junio de 2017</w:t>
      </w:r>
      <w:r w:rsidR="00A14474" w:rsidRPr="003771CF">
        <w:rPr>
          <w:rFonts w:ascii="Arial Narrow" w:hAnsi="Arial Narrow"/>
          <w:sz w:val="26"/>
          <w:szCs w:val="26"/>
        </w:rPr>
        <w:t xml:space="preserve"> hasta el</w:t>
      </w:r>
      <w:r w:rsidRPr="003771CF">
        <w:rPr>
          <w:rFonts w:ascii="Arial Narrow" w:hAnsi="Arial Narrow"/>
          <w:sz w:val="26"/>
          <w:szCs w:val="26"/>
        </w:rPr>
        <w:t xml:space="preserve"> 09 de junio de 2020,</w:t>
      </w:r>
      <w:r w:rsidR="00A14474" w:rsidRPr="003771CF">
        <w:rPr>
          <w:rFonts w:ascii="Arial Narrow" w:hAnsi="Arial Narrow"/>
          <w:sz w:val="26"/>
          <w:szCs w:val="26"/>
        </w:rPr>
        <w:t xml:space="preserve"> periodo que comprende los tres años inmediatamente anteriores a la estructuración, alcanzó a cotizar 150</w:t>
      </w:r>
      <w:r w:rsidRPr="003771CF">
        <w:rPr>
          <w:rFonts w:ascii="Arial Narrow" w:hAnsi="Arial Narrow"/>
          <w:sz w:val="26"/>
          <w:szCs w:val="26"/>
        </w:rPr>
        <w:t xml:space="preserve"> semanas</w:t>
      </w:r>
      <w:r w:rsidR="00A14474" w:rsidRPr="003771CF">
        <w:rPr>
          <w:rFonts w:ascii="Arial Narrow" w:hAnsi="Arial Narrow"/>
          <w:sz w:val="26"/>
          <w:szCs w:val="26"/>
        </w:rPr>
        <w:t>, es decir, que, así mismo, colma</w:t>
      </w:r>
      <w:r w:rsidR="006F1077" w:rsidRPr="003771CF">
        <w:rPr>
          <w:rFonts w:ascii="Arial Narrow" w:hAnsi="Arial Narrow"/>
          <w:sz w:val="26"/>
          <w:szCs w:val="26"/>
        </w:rPr>
        <w:t xml:space="preserve"> </w:t>
      </w:r>
      <w:r w:rsidR="000B23C1" w:rsidRPr="003771CF">
        <w:rPr>
          <w:rFonts w:ascii="Arial Narrow" w:hAnsi="Arial Narrow"/>
          <w:sz w:val="26"/>
          <w:szCs w:val="26"/>
        </w:rPr>
        <w:t xml:space="preserve">y </w:t>
      </w:r>
      <w:r w:rsidR="006F1077" w:rsidRPr="003771CF">
        <w:rPr>
          <w:rFonts w:ascii="Arial Narrow" w:hAnsi="Arial Narrow"/>
          <w:sz w:val="26"/>
          <w:szCs w:val="26"/>
        </w:rPr>
        <w:t>con creces</w:t>
      </w:r>
      <w:r w:rsidR="00A14474" w:rsidRPr="003771CF">
        <w:rPr>
          <w:rFonts w:ascii="Arial Narrow" w:hAnsi="Arial Narrow"/>
          <w:sz w:val="26"/>
          <w:szCs w:val="26"/>
          <w:lang w:val="es-CO"/>
        </w:rPr>
        <w:t xml:space="preserve"> </w:t>
      </w:r>
      <w:r w:rsidRPr="003771CF">
        <w:rPr>
          <w:rFonts w:ascii="Arial Narrow" w:hAnsi="Arial Narrow"/>
          <w:sz w:val="26"/>
          <w:szCs w:val="26"/>
          <w:lang w:val="es-CO"/>
        </w:rPr>
        <w:t xml:space="preserve">el requisito de densidad </w:t>
      </w:r>
      <w:r w:rsidR="00A14474" w:rsidRPr="003771CF">
        <w:rPr>
          <w:rFonts w:ascii="Arial Narrow" w:hAnsi="Arial Narrow"/>
          <w:sz w:val="26"/>
          <w:szCs w:val="26"/>
          <w:lang w:val="es-CO"/>
        </w:rPr>
        <w:t>exigido.</w:t>
      </w:r>
    </w:p>
    <w:p w14:paraId="5AB335B8" w14:textId="77777777" w:rsidR="007E6902" w:rsidRPr="003771CF" w:rsidRDefault="007E6902" w:rsidP="00403E55">
      <w:pPr>
        <w:pStyle w:val="Sinespaciado"/>
        <w:spacing w:line="264" w:lineRule="auto"/>
        <w:jc w:val="both"/>
        <w:rPr>
          <w:rFonts w:ascii="Arial Narrow" w:hAnsi="Arial Narrow"/>
          <w:sz w:val="26"/>
          <w:szCs w:val="26"/>
          <w:lang w:val="es-CO"/>
        </w:rPr>
      </w:pPr>
    </w:p>
    <w:p w14:paraId="2820A824" w14:textId="77777777" w:rsidR="007E6902" w:rsidRPr="003771CF" w:rsidRDefault="0056770F" w:rsidP="00403E55">
      <w:pPr>
        <w:pStyle w:val="Sinespaciado"/>
        <w:spacing w:line="264" w:lineRule="auto"/>
        <w:jc w:val="both"/>
        <w:rPr>
          <w:rFonts w:ascii="Arial Narrow" w:hAnsi="Arial Narrow"/>
          <w:sz w:val="26"/>
          <w:szCs w:val="26"/>
          <w:lang w:val="es-CO"/>
        </w:rPr>
      </w:pPr>
      <w:r w:rsidRPr="003771CF">
        <w:rPr>
          <w:rFonts w:ascii="Arial Narrow" w:hAnsi="Arial Narrow"/>
          <w:sz w:val="26"/>
          <w:szCs w:val="26"/>
          <w:lang w:val="es-CO"/>
        </w:rPr>
        <w:t>Se reitera por la Sala</w:t>
      </w:r>
      <w:r w:rsidR="00FE7F8B" w:rsidRPr="003771CF">
        <w:rPr>
          <w:rFonts w:ascii="Arial Narrow" w:hAnsi="Arial Narrow"/>
          <w:sz w:val="26"/>
          <w:szCs w:val="26"/>
          <w:lang w:val="es-CO"/>
        </w:rPr>
        <w:t xml:space="preserve">: No es admisible </w:t>
      </w:r>
      <w:r w:rsidR="00A14474" w:rsidRPr="003771CF">
        <w:rPr>
          <w:rFonts w:ascii="Arial Narrow" w:hAnsi="Arial Narrow"/>
          <w:sz w:val="26"/>
          <w:szCs w:val="26"/>
          <w:lang w:val="es-CO"/>
        </w:rPr>
        <w:t>el argumento de</w:t>
      </w:r>
      <w:r w:rsidR="007E6902" w:rsidRPr="003771CF">
        <w:rPr>
          <w:rFonts w:ascii="Arial Narrow" w:hAnsi="Arial Narrow"/>
          <w:sz w:val="26"/>
          <w:szCs w:val="26"/>
          <w:lang w:val="es-CO"/>
        </w:rPr>
        <w:t xml:space="preserve"> la demandada</w:t>
      </w:r>
      <w:r w:rsidR="00A14474" w:rsidRPr="003771CF">
        <w:rPr>
          <w:rFonts w:ascii="Arial Narrow" w:hAnsi="Arial Narrow"/>
          <w:sz w:val="26"/>
          <w:szCs w:val="26"/>
          <w:lang w:val="es-CO"/>
        </w:rPr>
        <w:t xml:space="preserve"> </w:t>
      </w:r>
      <w:r w:rsidR="005E3B06" w:rsidRPr="003771CF">
        <w:rPr>
          <w:rFonts w:ascii="Arial Narrow" w:hAnsi="Arial Narrow"/>
          <w:sz w:val="26"/>
          <w:szCs w:val="26"/>
          <w:lang w:val="es-CO"/>
        </w:rPr>
        <w:t>según el cual</w:t>
      </w:r>
      <w:r w:rsidR="00A14474" w:rsidRPr="003771CF">
        <w:rPr>
          <w:rFonts w:ascii="Arial Narrow" w:hAnsi="Arial Narrow"/>
          <w:sz w:val="26"/>
          <w:szCs w:val="26"/>
          <w:lang w:val="es-CO"/>
        </w:rPr>
        <w:t xml:space="preserve"> </w:t>
      </w:r>
      <w:r w:rsidR="007E6902" w:rsidRPr="003771CF">
        <w:rPr>
          <w:rFonts w:ascii="Arial Narrow" w:hAnsi="Arial Narrow"/>
          <w:sz w:val="26"/>
          <w:szCs w:val="26"/>
          <w:lang w:val="es-CO"/>
        </w:rPr>
        <w:t>las cotizaciones re</w:t>
      </w:r>
      <w:r w:rsidR="00A14474" w:rsidRPr="003771CF">
        <w:rPr>
          <w:rFonts w:ascii="Arial Narrow" w:hAnsi="Arial Narrow"/>
          <w:sz w:val="26"/>
          <w:szCs w:val="26"/>
          <w:lang w:val="es-CO"/>
        </w:rPr>
        <w:t xml:space="preserve">alizadas por la usuaria luego del reconocimiento de la indemnización sustitutiva carecen de validez, pues </w:t>
      </w:r>
      <w:r w:rsidR="005E3B06" w:rsidRPr="003771CF">
        <w:rPr>
          <w:rFonts w:ascii="Arial Narrow" w:hAnsi="Arial Narrow"/>
          <w:sz w:val="26"/>
          <w:szCs w:val="26"/>
          <w:lang w:val="es-CO"/>
        </w:rPr>
        <w:t xml:space="preserve">tales aportes son completamente procedentes, bajo el principio de que en estos casos el </w:t>
      </w:r>
      <w:r w:rsidR="007017F1" w:rsidRPr="003771CF">
        <w:rPr>
          <w:rFonts w:ascii="Arial Narrow" w:hAnsi="Arial Narrow"/>
          <w:sz w:val="26"/>
          <w:szCs w:val="26"/>
          <w:lang w:val="es-CO"/>
        </w:rPr>
        <w:t xml:space="preserve">afiliado </w:t>
      </w:r>
      <w:r w:rsidR="005E3B06" w:rsidRPr="003771CF">
        <w:rPr>
          <w:rFonts w:ascii="Arial Narrow" w:hAnsi="Arial Narrow"/>
          <w:sz w:val="26"/>
          <w:szCs w:val="26"/>
          <w:lang w:val="es-CO"/>
        </w:rPr>
        <w:t xml:space="preserve">puede seguir cotizando para el riesgo de invalidez y porque el fondo de pensiones recibió </w:t>
      </w:r>
      <w:r w:rsidR="007017F1" w:rsidRPr="003771CF">
        <w:rPr>
          <w:rFonts w:ascii="Arial Narrow" w:hAnsi="Arial Narrow"/>
          <w:sz w:val="26"/>
          <w:szCs w:val="26"/>
          <w:lang w:val="es-CO"/>
        </w:rPr>
        <w:t>su</w:t>
      </w:r>
      <w:r w:rsidR="005E3B06" w:rsidRPr="003771CF">
        <w:rPr>
          <w:rFonts w:ascii="Arial Narrow" w:hAnsi="Arial Narrow"/>
          <w:sz w:val="26"/>
          <w:szCs w:val="26"/>
          <w:lang w:val="es-CO"/>
        </w:rPr>
        <w:t xml:space="preserve"> pago de tales aportes, sin que exista prueba de que los haya objetado o que hubiere iniciado el correspondiente trámite de devolución de los mismos.  </w:t>
      </w:r>
      <w:r w:rsidR="00A14474" w:rsidRPr="003771CF">
        <w:rPr>
          <w:rFonts w:ascii="Arial Narrow" w:hAnsi="Arial Narrow"/>
          <w:sz w:val="26"/>
          <w:szCs w:val="26"/>
          <w:lang w:val="es-CO"/>
        </w:rPr>
        <w:t xml:space="preserve"> </w:t>
      </w:r>
    </w:p>
    <w:p w14:paraId="07DF2DD2" w14:textId="77777777" w:rsidR="007E6902" w:rsidRPr="003771CF" w:rsidRDefault="007E6902" w:rsidP="00403E55">
      <w:pPr>
        <w:pStyle w:val="Sinespaciado"/>
        <w:spacing w:line="264" w:lineRule="auto"/>
        <w:jc w:val="both"/>
        <w:rPr>
          <w:rFonts w:ascii="Arial Narrow" w:hAnsi="Arial Narrow"/>
          <w:sz w:val="26"/>
          <w:szCs w:val="26"/>
          <w:lang w:val="es-CO"/>
        </w:rPr>
      </w:pPr>
    </w:p>
    <w:p w14:paraId="17ED825F" w14:textId="77777777" w:rsidR="007E6902" w:rsidRPr="003771CF" w:rsidRDefault="007E6902" w:rsidP="00403E55">
      <w:pPr>
        <w:pStyle w:val="Sinespaciado"/>
        <w:spacing w:line="264" w:lineRule="auto"/>
        <w:jc w:val="both"/>
        <w:rPr>
          <w:rFonts w:ascii="Arial Narrow" w:hAnsi="Arial Narrow"/>
          <w:sz w:val="26"/>
          <w:szCs w:val="26"/>
          <w:lang w:val="es-CO"/>
        </w:rPr>
      </w:pPr>
      <w:r w:rsidRPr="003771CF">
        <w:rPr>
          <w:rFonts w:ascii="Arial Narrow" w:hAnsi="Arial Narrow"/>
          <w:b/>
          <w:sz w:val="26"/>
          <w:szCs w:val="26"/>
          <w:lang w:val="es-CO"/>
        </w:rPr>
        <w:t>9.</w:t>
      </w:r>
      <w:r w:rsidRPr="003771CF">
        <w:rPr>
          <w:rFonts w:ascii="Arial Narrow" w:hAnsi="Arial Narrow"/>
          <w:sz w:val="26"/>
          <w:szCs w:val="26"/>
          <w:lang w:val="es-CO"/>
        </w:rPr>
        <w:t xml:space="preserve"> Así entonces, con fundamento en l</w:t>
      </w:r>
      <w:r w:rsidR="001D2311" w:rsidRPr="003771CF">
        <w:rPr>
          <w:rFonts w:ascii="Arial Narrow" w:hAnsi="Arial Narrow"/>
          <w:sz w:val="26"/>
          <w:szCs w:val="26"/>
          <w:lang w:val="es-CO"/>
        </w:rPr>
        <w:t xml:space="preserve">o anotado, </w:t>
      </w:r>
      <w:r w:rsidRPr="003771CF">
        <w:rPr>
          <w:rFonts w:ascii="Arial Narrow" w:hAnsi="Arial Narrow"/>
          <w:sz w:val="26"/>
          <w:szCs w:val="26"/>
          <w:lang w:val="es-CO"/>
        </w:rPr>
        <w:t xml:space="preserve">teniendo en cuenta </w:t>
      </w:r>
      <w:r w:rsidR="001D2311" w:rsidRPr="003771CF">
        <w:rPr>
          <w:rFonts w:ascii="Arial Narrow" w:hAnsi="Arial Narrow"/>
          <w:sz w:val="26"/>
          <w:szCs w:val="26"/>
          <w:lang w:val="es-CO"/>
        </w:rPr>
        <w:t xml:space="preserve">las condiciones fácticas </w:t>
      </w:r>
      <w:r w:rsidRPr="003771CF">
        <w:rPr>
          <w:rFonts w:ascii="Arial Narrow" w:hAnsi="Arial Narrow"/>
          <w:sz w:val="26"/>
          <w:szCs w:val="26"/>
          <w:lang w:val="es-CO"/>
        </w:rPr>
        <w:t xml:space="preserve">de la demandante; que esta cumple los requisitos legales para obtener la pensión de invalidez y que la indemnización sustitutiva que le fue reconocida no es incompatible con aquella prestación, puede concluirse que la entidad accionada lesionó a la citada señora los derechos </w:t>
      </w:r>
      <w:r w:rsidR="0078008B" w:rsidRPr="003771CF">
        <w:rPr>
          <w:rFonts w:ascii="Arial Narrow" w:hAnsi="Arial Narrow"/>
          <w:sz w:val="26"/>
          <w:szCs w:val="26"/>
          <w:lang w:val="es-CO"/>
        </w:rPr>
        <w:t xml:space="preserve">fundamentales </w:t>
      </w:r>
      <w:r w:rsidRPr="003771CF">
        <w:rPr>
          <w:rFonts w:ascii="Arial Narrow" w:hAnsi="Arial Narrow"/>
          <w:sz w:val="26"/>
          <w:szCs w:val="26"/>
          <w:lang w:val="es-CO"/>
        </w:rPr>
        <w:t xml:space="preserve">al mínimo vital, </w:t>
      </w:r>
      <w:r w:rsidR="006F1077" w:rsidRPr="003771CF">
        <w:rPr>
          <w:rFonts w:ascii="Arial Narrow" w:hAnsi="Arial Narrow"/>
          <w:sz w:val="26"/>
          <w:szCs w:val="26"/>
          <w:lang w:val="es-CO"/>
        </w:rPr>
        <w:t xml:space="preserve">la vida digna y la seguridad </w:t>
      </w:r>
      <w:r w:rsidRPr="003771CF">
        <w:rPr>
          <w:rFonts w:ascii="Arial Narrow" w:hAnsi="Arial Narrow"/>
          <w:sz w:val="26"/>
          <w:szCs w:val="26"/>
          <w:lang w:val="es-CO"/>
        </w:rPr>
        <w:t>social.</w:t>
      </w:r>
    </w:p>
    <w:p w14:paraId="0DAF2904" w14:textId="77777777" w:rsidR="006F1077" w:rsidRPr="003771CF" w:rsidRDefault="006F1077" w:rsidP="00403E55">
      <w:pPr>
        <w:pStyle w:val="Sinespaciado"/>
        <w:spacing w:line="264" w:lineRule="auto"/>
        <w:jc w:val="both"/>
        <w:rPr>
          <w:rFonts w:ascii="Arial Narrow" w:hAnsi="Arial Narrow"/>
          <w:sz w:val="26"/>
          <w:szCs w:val="26"/>
          <w:lang w:val="es-CO"/>
        </w:rPr>
      </w:pPr>
    </w:p>
    <w:p w14:paraId="13C54244" w14:textId="77777777" w:rsidR="00EB4F72" w:rsidRPr="003771CF" w:rsidRDefault="006F1077" w:rsidP="00403E55">
      <w:pPr>
        <w:pStyle w:val="Sinespaciado"/>
        <w:spacing w:line="264" w:lineRule="auto"/>
        <w:jc w:val="both"/>
        <w:rPr>
          <w:rFonts w:ascii="Arial Narrow" w:eastAsia="ArialMT" w:hAnsi="Arial Narrow" w:cs="ArialMT"/>
          <w:sz w:val="26"/>
          <w:szCs w:val="26"/>
          <w:lang w:eastAsia="es-CO"/>
        </w:rPr>
      </w:pPr>
      <w:r w:rsidRPr="003771CF">
        <w:rPr>
          <w:rFonts w:ascii="Arial Narrow" w:hAnsi="Arial Narrow"/>
          <w:sz w:val="26"/>
          <w:szCs w:val="26"/>
          <w:lang w:val="es-CO"/>
        </w:rPr>
        <w:t xml:space="preserve">En consecuencia se revocará el fallo impugnado, se concederá la protección a tales derechos, se dejarán sin efecto los actos administrativos emitidos por la demandada y se ordenará </w:t>
      </w:r>
      <w:r w:rsidR="0078008B" w:rsidRPr="003771CF">
        <w:rPr>
          <w:rFonts w:ascii="Arial Narrow" w:hAnsi="Arial Narrow"/>
          <w:sz w:val="26"/>
          <w:szCs w:val="26"/>
          <w:lang w:val="es-CO"/>
        </w:rPr>
        <w:t xml:space="preserve">a la </w:t>
      </w:r>
      <w:r w:rsidRPr="003771CF">
        <w:rPr>
          <w:rFonts w:ascii="Arial Narrow" w:eastAsia="ArialMT" w:hAnsi="Arial Narrow" w:cs="ArialMT"/>
          <w:sz w:val="26"/>
          <w:szCs w:val="26"/>
          <w:lang w:val="es-CO" w:eastAsia="es-CO"/>
        </w:rPr>
        <w:t>Subdirectora de Determinación VIII</w:t>
      </w:r>
      <w:r w:rsidR="00EB4F72" w:rsidRPr="003771CF">
        <w:rPr>
          <w:rFonts w:ascii="Arial Narrow" w:eastAsia="ArialMT" w:hAnsi="Arial Narrow" w:cs="ArialMT"/>
          <w:sz w:val="26"/>
          <w:szCs w:val="26"/>
          <w:lang w:val="es-CO" w:eastAsia="es-CO"/>
        </w:rPr>
        <w:t xml:space="preserve"> </w:t>
      </w:r>
      <w:r w:rsidR="00EB4F72" w:rsidRPr="003771CF">
        <w:rPr>
          <w:rFonts w:ascii="Arial Narrow" w:eastAsia="ArialMT" w:hAnsi="Arial Narrow" w:cs="ArialMT"/>
          <w:sz w:val="26"/>
          <w:szCs w:val="26"/>
          <w:lang w:eastAsia="es-CO"/>
        </w:rPr>
        <w:t xml:space="preserve">de Colpensiones que en el término de quince días reconozca la pensión de invalidez a favor de la señora </w:t>
      </w:r>
      <w:r w:rsidR="00EB4F72" w:rsidRPr="003771CF">
        <w:rPr>
          <w:rFonts w:ascii="Arial Narrow" w:hAnsi="Arial Narrow"/>
          <w:sz w:val="26"/>
          <w:szCs w:val="26"/>
          <w:lang w:val="es-CO"/>
        </w:rPr>
        <w:t>Ligia Enríquez Ladino</w:t>
      </w:r>
      <w:r w:rsidR="0078008B" w:rsidRPr="003771CF">
        <w:rPr>
          <w:rFonts w:ascii="Arial Narrow" w:hAnsi="Arial Narrow"/>
          <w:sz w:val="26"/>
          <w:szCs w:val="26"/>
          <w:lang w:val="es-CO"/>
        </w:rPr>
        <w:t>, conforme a lo que acá se ha expuesto</w:t>
      </w:r>
      <w:r w:rsidR="00EB4F72" w:rsidRPr="003771CF">
        <w:rPr>
          <w:rFonts w:ascii="Arial Narrow" w:eastAsia="ArialMT" w:hAnsi="Arial Narrow" w:cs="ArialMT"/>
          <w:sz w:val="26"/>
          <w:szCs w:val="26"/>
          <w:lang w:eastAsia="es-CO"/>
        </w:rPr>
        <w:t>; se autorizará a esa funcionaria</w:t>
      </w:r>
      <w:r w:rsidR="0078008B" w:rsidRPr="003771CF">
        <w:rPr>
          <w:rFonts w:ascii="Arial Narrow" w:eastAsia="ArialMT" w:hAnsi="Arial Narrow" w:cs="ArialMT"/>
          <w:sz w:val="26"/>
          <w:szCs w:val="26"/>
          <w:lang w:eastAsia="es-CO"/>
        </w:rPr>
        <w:t xml:space="preserve"> para</w:t>
      </w:r>
      <w:r w:rsidR="00EB4F72" w:rsidRPr="003771CF">
        <w:rPr>
          <w:rFonts w:ascii="Arial Narrow" w:eastAsia="ArialMT" w:hAnsi="Arial Narrow" w:cs="ArialMT"/>
          <w:sz w:val="26"/>
          <w:szCs w:val="26"/>
          <w:lang w:eastAsia="es-CO"/>
        </w:rPr>
        <w:t xml:space="preserve"> descontar el valor correspondiente a la indemnización sustitutiva reconocida a la demandante de acuerdo con el precedente de la Corte Constitucional que así lo ha dispuesto</w:t>
      </w:r>
      <w:r w:rsidR="00EB4F72" w:rsidRPr="003771CF">
        <w:rPr>
          <w:rFonts w:ascii="Arial Narrow" w:eastAsia="ArialMT" w:hAnsi="Arial Narrow" w:cs="ArialMT"/>
          <w:sz w:val="26"/>
          <w:szCs w:val="26"/>
          <w:vertAlign w:val="superscript"/>
          <w:lang w:eastAsia="es-CO"/>
        </w:rPr>
        <w:footnoteReference w:id="19"/>
      </w:r>
      <w:r w:rsidR="00EB4F72" w:rsidRPr="003771CF">
        <w:rPr>
          <w:rFonts w:ascii="Arial Narrow" w:eastAsia="ArialMT" w:hAnsi="Arial Narrow" w:cs="ArialMT"/>
          <w:sz w:val="26"/>
          <w:szCs w:val="26"/>
          <w:lang w:eastAsia="es-CO"/>
        </w:rPr>
        <w:t xml:space="preserve">.  </w:t>
      </w:r>
    </w:p>
    <w:p w14:paraId="118BECF1" w14:textId="77777777" w:rsidR="00CE6174" w:rsidRPr="003771CF" w:rsidRDefault="00CE6174" w:rsidP="00403E55">
      <w:pPr>
        <w:pStyle w:val="Sinespaciado"/>
        <w:spacing w:line="264" w:lineRule="auto"/>
        <w:jc w:val="both"/>
        <w:rPr>
          <w:rFonts w:ascii="Arial Narrow" w:eastAsia="ArialMT" w:hAnsi="Arial Narrow" w:cs="ArialMT"/>
          <w:sz w:val="26"/>
          <w:szCs w:val="26"/>
          <w:lang w:eastAsia="es-CO"/>
        </w:rPr>
      </w:pPr>
    </w:p>
    <w:p w14:paraId="400DA2E8" w14:textId="77777777" w:rsidR="00CE6174" w:rsidRPr="003771CF" w:rsidRDefault="00CE6174" w:rsidP="00403E55">
      <w:pPr>
        <w:pStyle w:val="Sinespaciado"/>
        <w:spacing w:line="264" w:lineRule="auto"/>
        <w:jc w:val="both"/>
        <w:rPr>
          <w:rFonts w:ascii="Arial Narrow" w:eastAsia="ArialMT" w:hAnsi="Arial Narrow" w:cs="ArialMT"/>
          <w:sz w:val="26"/>
          <w:szCs w:val="26"/>
          <w:lang w:eastAsia="es-CO"/>
        </w:rPr>
      </w:pPr>
      <w:r w:rsidRPr="003771CF">
        <w:rPr>
          <w:rFonts w:ascii="Arial Narrow" w:eastAsia="ArialMT" w:hAnsi="Arial Narrow" w:cs="ArialMT"/>
          <w:sz w:val="26"/>
          <w:szCs w:val="26"/>
          <w:lang w:eastAsia="es-CO"/>
        </w:rPr>
        <w:t>Para finalizar, se hace necesario expresar que la decisión tomada se adopta como medida definitiva y no como transitoria, teniendo en cuenta</w:t>
      </w:r>
      <w:r w:rsidRPr="003771CF">
        <w:rPr>
          <w:rFonts w:ascii="Arial Narrow" w:eastAsia="Arial-BoldMT" w:hAnsi="Arial Narrow" w:cs="Arial-BoldMT"/>
          <w:bCs/>
          <w:sz w:val="26"/>
          <w:szCs w:val="26"/>
          <w:lang w:val="es-CO" w:eastAsia="es-CO"/>
        </w:rPr>
        <w:t xml:space="preserve"> todos los argumentos arriba señalados, así como el precedente de la Corte Constitucional y de este Tribunal que en casos similares ha optado por aquella primera forma de resolución</w:t>
      </w:r>
      <w:r w:rsidRPr="003771CF">
        <w:rPr>
          <w:rFonts w:ascii="Arial Narrow" w:eastAsia="ArialMT" w:hAnsi="Arial Narrow" w:cs="ArialMT"/>
          <w:sz w:val="26"/>
          <w:szCs w:val="26"/>
          <w:vertAlign w:val="superscript"/>
          <w:lang w:eastAsia="es-CO"/>
        </w:rPr>
        <w:footnoteReference w:id="20"/>
      </w:r>
      <w:r w:rsidRPr="003771CF">
        <w:rPr>
          <w:rFonts w:ascii="Arial Narrow" w:eastAsia="Arial-BoldMT" w:hAnsi="Arial Narrow" w:cs="Arial-BoldMT"/>
          <w:bCs/>
          <w:sz w:val="26"/>
          <w:szCs w:val="26"/>
          <w:lang w:val="es-CO" w:eastAsia="es-CO"/>
        </w:rPr>
        <w:t>.</w:t>
      </w:r>
    </w:p>
    <w:p w14:paraId="662F7173" w14:textId="77777777" w:rsidR="006F1077" w:rsidRPr="003771CF" w:rsidRDefault="006F1077" w:rsidP="00403E55">
      <w:pPr>
        <w:pStyle w:val="Sinespaciado"/>
        <w:spacing w:line="264" w:lineRule="auto"/>
        <w:jc w:val="both"/>
        <w:rPr>
          <w:rFonts w:ascii="Arial Narrow" w:hAnsi="Arial Narrow"/>
          <w:sz w:val="26"/>
          <w:szCs w:val="26"/>
          <w:lang w:val="es-ES_tradnl"/>
        </w:rPr>
      </w:pPr>
    </w:p>
    <w:bookmarkEnd w:id="2"/>
    <w:p w14:paraId="45203A72" w14:textId="77777777" w:rsidR="00C05EA5" w:rsidRPr="003771CF" w:rsidRDefault="00C05EA5" w:rsidP="00403E55">
      <w:pPr>
        <w:pStyle w:val="Sinespaciado"/>
        <w:spacing w:line="264" w:lineRule="auto"/>
        <w:jc w:val="both"/>
        <w:rPr>
          <w:rFonts w:ascii="Arial Narrow" w:hAnsi="Arial Narrow"/>
          <w:sz w:val="26"/>
          <w:szCs w:val="26"/>
        </w:rPr>
      </w:pPr>
      <w:r w:rsidRPr="003771CF">
        <w:rPr>
          <w:rFonts w:ascii="Arial Narrow" w:hAnsi="Arial Narrow"/>
          <w:sz w:val="26"/>
          <w:szCs w:val="26"/>
        </w:rPr>
        <w:t xml:space="preserve">Por lo expuesto, la Sala Civil Familia del Tribunal Superior de Pereira, Risaralda, administrando </w:t>
      </w:r>
      <w:r w:rsidRPr="003771CF">
        <w:rPr>
          <w:rFonts w:ascii="Arial Narrow" w:hAnsi="Arial Narrow"/>
          <w:sz w:val="26"/>
          <w:szCs w:val="26"/>
        </w:rPr>
        <w:lastRenderedPageBreak/>
        <w:t>justicia en nombre de la República y por autoridad de la ley,</w:t>
      </w:r>
    </w:p>
    <w:p w14:paraId="006EEFF3" w14:textId="77777777" w:rsidR="00C05EA5" w:rsidRPr="003771CF" w:rsidRDefault="00C05EA5" w:rsidP="00403E55">
      <w:pPr>
        <w:pStyle w:val="Sinespaciado"/>
        <w:spacing w:line="264" w:lineRule="auto"/>
        <w:jc w:val="both"/>
        <w:rPr>
          <w:rFonts w:ascii="Arial Narrow" w:hAnsi="Arial Narrow"/>
          <w:sz w:val="26"/>
          <w:szCs w:val="26"/>
        </w:rPr>
      </w:pPr>
    </w:p>
    <w:p w14:paraId="3AF7EA29" w14:textId="77777777" w:rsidR="00C05EA5" w:rsidRPr="003771CF" w:rsidRDefault="00C05EA5" w:rsidP="00403E55">
      <w:pPr>
        <w:pStyle w:val="Sinespaciado"/>
        <w:spacing w:line="264" w:lineRule="auto"/>
        <w:jc w:val="center"/>
        <w:rPr>
          <w:rFonts w:ascii="Arial Narrow" w:hAnsi="Arial Narrow"/>
          <w:sz w:val="26"/>
          <w:szCs w:val="26"/>
        </w:rPr>
      </w:pPr>
      <w:r w:rsidRPr="003771CF">
        <w:rPr>
          <w:rFonts w:ascii="Arial Narrow" w:hAnsi="Arial Narrow"/>
          <w:b/>
          <w:bCs/>
          <w:sz w:val="26"/>
          <w:szCs w:val="26"/>
        </w:rPr>
        <w:t>RESUELVE</w:t>
      </w:r>
    </w:p>
    <w:p w14:paraId="53DEF92B" w14:textId="77777777" w:rsidR="00C05EA5" w:rsidRPr="003771CF" w:rsidRDefault="00C05EA5" w:rsidP="00403E55">
      <w:pPr>
        <w:pStyle w:val="Sinespaciado"/>
        <w:spacing w:line="264" w:lineRule="auto"/>
        <w:jc w:val="center"/>
        <w:rPr>
          <w:rFonts w:ascii="Arial Narrow" w:hAnsi="Arial Narrow"/>
          <w:sz w:val="26"/>
          <w:szCs w:val="26"/>
        </w:rPr>
      </w:pPr>
    </w:p>
    <w:p w14:paraId="2C09B67F" w14:textId="77777777" w:rsidR="009F42C3" w:rsidRPr="003771CF" w:rsidRDefault="00B54240" w:rsidP="00403E55">
      <w:pPr>
        <w:pStyle w:val="Sinespaciado"/>
        <w:spacing w:line="264" w:lineRule="auto"/>
        <w:jc w:val="both"/>
        <w:rPr>
          <w:rFonts w:ascii="Arial Narrow" w:hAnsi="Arial Narrow"/>
          <w:sz w:val="26"/>
          <w:szCs w:val="26"/>
        </w:rPr>
      </w:pPr>
      <w:r w:rsidRPr="003771CF">
        <w:rPr>
          <w:rFonts w:ascii="Arial Narrow" w:hAnsi="Arial Narrow" w:cs="Arial"/>
          <w:b/>
          <w:bCs/>
          <w:sz w:val="26"/>
          <w:szCs w:val="26"/>
        </w:rPr>
        <w:t xml:space="preserve">PRIMERO: </w:t>
      </w:r>
      <w:r w:rsidR="009F42C3" w:rsidRPr="003771CF">
        <w:rPr>
          <w:rFonts w:ascii="Arial Narrow" w:hAnsi="Arial Narrow"/>
          <w:b/>
          <w:sz w:val="26"/>
          <w:szCs w:val="26"/>
        </w:rPr>
        <w:t>REVOCAR</w:t>
      </w:r>
      <w:r w:rsidR="009F42C3" w:rsidRPr="003771CF">
        <w:rPr>
          <w:rFonts w:ascii="Arial Narrow" w:hAnsi="Arial Narrow"/>
          <w:sz w:val="26"/>
          <w:szCs w:val="26"/>
        </w:rPr>
        <w:t xml:space="preserve"> la sentencia </w:t>
      </w:r>
      <w:r w:rsidR="00EB4F72" w:rsidRPr="003771CF">
        <w:rPr>
          <w:rFonts w:ascii="Arial Narrow" w:hAnsi="Arial Narrow"/>
          <w:sz w:val="26"/>
          <w:szCs w:val="26"/>
        </w:rPr>
        <w:t>de fecha y procedencia previamente anotadas</w:t>
      </w:r>
      <w:r w:rsidR="0081121F" w:rsidRPr="003771CF">
        <w:rPr>
          <w:rFonts w:ascii="Arial Narrow" w:hAnsi="Arial Narrow"/>
          <w:sz w:val="26"/>
          <w:szCs w:val="26"/>
        </w:rPr>
        <w:t>. E</w:t>
      </w:r>
      <w:r w:rsidR="00EB4F72" w:rsidRPr="003771CF">
        <w:rPr>
          <w:rFonts w:ascii="Arial Narrow" w:hAnsi="Arial Narrow"/>
          <w:sz w:val="26"/>
          <w:szCs w:val="26"/>
        </w:rPr>
        <w:t>n su lugar</w:t>
      </w:r>
      <w:r w:rsidR="0081121F" w:rsidRPr="003771CF">
        <w:rPr>
          <w:rFonts w:ascii="Arial Narrow" w:hAnsi="Arial Narrow"/>
          <w:sz w:val="26"/>
          <w:szCs w:val="26"/>
        </w:rPr>
        <w:t>,</w:t>
      </w:r>
      <w:r w:rsidR="00EB4F72" w:rsidRPr="003771CF">
        <w:rPr>
          <w:rFonts w:ascii="Arial Narrow" w:hAnsi="Arial Narrow"/>
          <w:sz w:val="26"/>
          <w:szCs w:val="26"/>
        </w:rPr>
        <w:t xml:space="preserve"> se concede el amparo a </w:t>
      </w:r>
      <w:r w:rsidR="009F42C3" w:rsidRPr="003771CF">
        <w:rPr>
          <w:rFonts w:ascii="Arial Narrow" w:hAnsi="Arial Narrow"/>
          <w:sz w:val="26"/>
          <w:szCs w:val="26"/>
        </w:rPr>
        <w:t>los derechos</w:t>
      </w:r>
      <w:r w:rsidR="0081121F" w:rsidRPr="003771CF">
        <w:rPr>
          <w:rFonts w:ascii="Arial Narrow" w:hAnsi="Arial Narrow"/>
          <w:sz w:val="26"/>
          <w:szCs w:val="26"/>
        </w:rPr>
        <w:t xml:space="preserve"> fundamentales </w:t>
      </w:r>
      <w:r w:rsidR="009F42C3" w:rsidRPr="003771CF">
        <w:rPr>
          <w:rFonts w:ascii="Arial Narrow" w:hAnsi="Arial Narrow"/>
          <w:sz w:val="26"/>
          <w:szCs w:val="26"/>
        </w:rPr>
        <w:t>al mínimo vital, la vida digna y la seguridad social de que es titular la demandante.</w:t>
      </w:r>
    </w:p>
    <w:p w14:paraId="0BAAF1BE" w14:textId="77777777" w:rsidR="009F42C3" w:rsidRPr="003771CF" w:rsidRDefault="009F42C3" w:rsidP="00403E55">
      <w:pPr>
        <w:pStyle w:val="Sinespaciado"/>
        <w:spacing w:line="264" w:lineRule="auto"/>
        <w:jc w:val="both"/>
        <w:rPr>
          <w:rFonts w:ascii="Arial Narrow" w:hAnsi="Arial Narrow"/>
          <w:sz w:val="26"/>
          <w:szCs w:val="26"/>
        </w:rPr>
      </w:pPr>
    </w:p>
    <w:p w14:paraId="3808C411" w14:textId="77777777" w:rsidR="007F3823" w:rsidRPr="003771CF" w:rsidRDefault="00EB4F72" w:rsidP="00403E55">
      <w:pPr>
        <w:pStyle w:val="Sinespaciado"/>
        <w:spacing w:line="264" w:lineRule="auto"/>
        <w:jc w:val="both"/>
        <w:rPr>
          <w:rFonts w:ascii="Arial Narrow" w:hAnsi="Arial Narrow"/>
          <w:sz w:val="26"/>
          <w:szCs w:val="26"/>
          <w:lang w:val="es-CO"/>
        </w:rPr>
      </w:pPr>
      <w:r w:rsidRPr="003771CF">
        <w:rPr>
          <w:rFonts w:ascii="Arial Narrow" w:hAnsi="Arial Narrow"/>
          <w:b/>
          <w:bCs/>
          <w:sz w:val="26"/>
          <w:szCs w:val="26"/>
        </w:rPr>
        <w:t>SEGUNDO:</w:t>
      </w:r>
      <w:r w:rsidR="009F42C3" w:rsidRPr="003771CF">
        <w:rPr>
          <w:rFonts w:ascii="Arial Narrow" w:hAnsi="Arial Narrow"/>
          <w:sz w:val="26"/>
          <w:szCs w:val="26"/>
        </w:rPr>
        <w:t xml:space="preserve"> Se deja</w:t>
      </w:r>
      <w:r w:rsidRPr="003771CF">
        <w:rPr>
          <w:rFonts w:ascii="Arial Narrow" w:hAnsi="Arial Narrow"/>
          <w:sz w:val="26"/>
          <w:szCs w:val="26"/>
        </w:rPr>
        <w:t>n</w:t>
      </w:r>
      <w:r w:rsidR="009F42C3" w:rsidRPr="003771CF">
        <w:rPr>
          <w:rFonts w:ascii="Arial Narrow" w:hAnsi="Arial Narrow"/>
          <w:sz w:val="26"/>
          <w:szCs w:val="26"/>
        </w:rPr>
        <w:t xml:space="preserve"> sin efecto la</w:t>
      </w:r>
      <w:r w:rsidRPr="003771CF">
        <w:rPr>
          <w:rFonts w:ascii="Arial Narrow" w:hAnsi="Arial Narrow"/>
          <w:sz w:val="26"/>
          <w:szCs w:val="26"/>
        </w:rPr>
        <w:t>s Resoluciones SUB104332 del 04 de mayo de 2021, SUB 154697 del 01 de julio de 2021 y DPE 5822 del 30 de ju</w:t>
      </w:r>
      <w:r w:rsidR="00132F33" w:rsidRPr="003771CF">
        <w:rPr>
          <w:rFonts w:ascii="Arial Narrow" w:hAnsi="Arial Narrow"/>
          <w:sz w:val="26"/>
          <w:szCs w:val="26"/>
        </w:rPr>
        <w:t>l</w:t>
      </w:r>
      <w:r w:rsidRPr="003771CF">
        <w:rPr>
          <w:rFonts w:ascii="Arial Narrow" w:hAnsi="Arial Narrow"/>
          <w:sz w:val="26"/>
          <w:szCs w:val="26"/>
        </w:rPr>
        <w:t>io de 2021</w:t>
      </w:r>
      <w:r w:rsidR="009F42C3" w:rsidRPr="003771CF">
        <w:rPr>
          <w:rFonts w:ascii="Arial Narrow" w:hAnsi="Arial Narrow"/>
          <w:sz w:val="26"/>
          <w:szCs w:val="26"/>
        </w:rPr>
        <w:t xml:space="preserve"> de C</w:t>
      </w:r>
      <w:r w:rsidRPr="003771CF">
        <w:rPr>
          <w:rFonts w:ascii="Arial Narrow" w:hAnsi="Arial Narrow"/>
          <w:sz w:val="26"/>
          <w:szCs w:val="26"/>
        </w:rPr>
        <w:t xml:space="preserve">olpensiones y se ordena a la </w:t>
      </w:r>
      <w:r w:rsidRPr="003771CF">
        <w:rPr>
          <w:rFonts w:ascii="Arial Narrow" w:eastAsia="ArialMT" w:hAnsi="Arial Narrow" w:cs="ArialMT"/>
          <w:sz w:val="26"/>
          <w:szCs w:val="26"/>
          <w:lang w:val="es-CO" w:eastAsia="es-CO"/>
        </w:rPr>
        <w:t xml:space="preserve">Subdirectora de Determinación VIII </w:t>
      </w:r>
      <w:r w:rsidRPr="003771CF">
        <w:rPr>
          <w:rFonts w:ascii="Arial Narrow" w:eastAsia="ArialMT" w:hAnsi="Arial Narrow" w:cs="ArialMT"/>
          <w:sz w:val="26"/>
          <w:szCs w:val="26"/>
          <w:lang w:eastAsia="es-CO"/>
        </w:rPr>
        <w:t>de Colpensiones</w:t>
      </w:r>
      <w:r w:rsidR="009F42C3" w:rsidRPr="003771CF">
        <w:rPr>
          <w:rFonts w:ascii="Arial Narrow" w:hAnsi="Arial Narrow"/>
          <w:sz w:val="26"/>
          <w:szCs w:val="26"/>
        </w:rPr>
        <w:t xml:space="preserve"> que en el término de quince días, contado a partir de la notificación que de esta providencia se le haga, reconozca la pensión de invalidez a favor de la señora </w:t>
      </w:r>
      <w:r w:rsidRPr="003771CF">
        <w:rPr>
          <w:rFonts w:ascii="Arial Narrow" w:hAnsi="Arial Narrow"/>
          <w:sz w:val="26"/>
          <w:szCs w:val="26"/>
          <w:lang w:val="es-CO"/>
        </w:rPr>
        <w:t>Ligia Enríquez Ladino</w:t>
      </w:r>
      <w:r w:rsidR="007F3823" w:rsidRPr="003771CF">
        <w:rPr>
          <w:rFonts w:ascii="Arial Narrow" w:hAnsi="Arial Narrow"/>
          <w:sz w:val="26"/>
          <w:szCs w:val="26"/>
          <w:lang w:val="es-CO"/>
        </w:rPr>
        <w:t>, conforme a lo expuesto en esta providencia.</w:t>
      </w:r>
    </w:p>
    <w:p w14:paraId="435682F0" w14:textId="77777777" w:rsidR="007F3823" w:rsidRPr="003771CF" w:rsidRDefault="007F3823" w:rsidP="00403E55">
      <w:pPr>
        <w:pStyle w:val="Sinespaciado"/>
        <w:spacing w:line="264" w:lineRule="auto"/>
        <w:jc w:val="both"/>
        <w:rPr>
          <w:rFonts w:ascii="Arial Narrow" w:hAnsi="Arial Narrow"/>
          <w:sz w:val="26"/>
          <w:szCs w:val="26"/>
          <w:lang w:val="es-CO"/>
        </w:rPr>
      </w:pPr>
    </w:p>
    <w:p w14:paraId="68EA04F5" w14:textId="77777777" w:rsidR="009F42C3" w:rsidRPr="003771CF" w:rsidRDefault="007F3823" w:rsidP="00403E55">
      <w:pPr>
        <w:pStyle w:val="Sinespaciado"/>
        <w:spacing w:line="264" w:lineRule="auto"/>
        <w:jc w:val="both"/>
        <w:rPr>
          <w:rFonts w:ascii="Arial Narrow" w:hAnsi="Arial Narrow"/>
          <w:sz w:val="26"/>
          <w:szCs w:val="26"/>
        </w:rPr>
      </w:pPr>
      <w:r w:rsidRPr="003771CF">
        <w:rPr>
          <w:rFonts w:ascii="Arial Narrow" w:hAnsi="Arial Narrow"/>
          <w:sz w:val="26"/>
          <w:szCs w:val="26"/>
        </w:rPr>
        <w:t>S</w:t>
      </w:r>
      <w:r w:rsidR="009F42C3" w:rsidRPr="003771CF">
        <w:rPr>
          <w:rFonts w:ascii="Arial Narrow" w:hAnsi="Arial Narrow"/>
          <w:sz w:val="26"/>
          <w:szCs w:val="26"/>
        </w:rPr>
        <w:t>e autoriza a esa funcionaria a realizar el descuento del valor correspondiente a la indemnización sustitutiva otorgada a la demandante.</w:t>
      </w:r>
    </w:p>
    <w:p w14:paraId="74CD07B0" w14:textId="77777777" w:rsidR="009F42C3" w:rsidRPr="003771CF" w:rsidRDefault="009F42C3" w:rsidP="00403E55">
      <w:pPr>
        <w:pStyle w:val="Sinespaciado"/>
        <w:spacing w:line="264" w:lineRule="auto"/>
        <w:jc w:val="both"/>
        <w:rPr>
          <w:rFonts w:ascii="Arial Narrow" w:hAnsi="Arial Narrow"/>
          <w:sz w:val="26"/>
          <w:szCs w:val="26"/>
        </w:rPr>
      </w:pPr>
    </w:p>
    <w:p w14:paraId="78ACDF39" w14:textId="77777777" w:rsidR="00CF1C49" w:rsidRPr="003771CF" w:rsidRDefault="00EB4F72" w:rsidP="00403E55">
      <w:pPr>
        <w:pStyle w:val="Sinespaciado"/>
        <w:spacing w:line="264" w:lineRule="auto"/>
        <w:jc w:val="both"/>
        <w:rPr>
          <w:rFonts w:ascii="Arial Narrow" w:hAnsi="Arial Narrow" w:cs="Arial"/>
          <w:sz w:val="26"/>
          <w:szCs w:val="26"/>
        </w:rPr>
      </w:pPr>
      <w:r w:rsidRPr="003771CF">
        <w:rPr>
          <w:rFonts w:ascii="Arial Narrow" w:hAnsi="Arial Narrow" w:cs="Arial"/>
          <w:b/>
          <w:bCs/>
          <w:sz w:val="26"/>
          <w:szCs w:val="26"/>
        </w:rPr>
        <w:t>TERCERO</w:t>
      </w:r>
      <w:r w:rsidR="00B54240" w:rsidRPr="003771CF">
        <w:rPr>
          <w:rFonts w:ascii="Arial Narrow" w:hAnsi="Arial Narrow" w:cs="Arial"/>
          <w:b/>
          <w:bCs/>
          <w:sz w:val="26"/>
          <w:szCs w:val="26"/>
        </w:rPr>
        <w:t xml:space="preserve">: </w:t>
      </w:r>
      <w:r w:rsidR="00CF1C49" w:rsidRPr="003771CF">
        <w:rPr>
          <w:rFonts w:ascii="Arial Narrow" w:hAnsi="Arial Narrow" w:cs="Arial"/>
          <w:sz w:val="26"/>
          <w:szCs w:val="26"/>
        </w:rPr>
        <w:t>Se declara improcedente la acción de tutela frente a los demás funcionarios de Colpensiones, vinculados a este trámite.</w:t>
      </w:r>
    </w:p>
    <w:p w14:paraId="1AFC8A51" w14:textId="77777777" w:rsidR="00CF1C49" w:rsidRPr="003771CF" w:rsidRDefault="00CF1C49" w:rsidP="00403E55">
      <w:pPr>
        <w:pStyle w:val="Sinespaciado"/>
        <w:spacing w:line="264" w:lineRule="auto"/>
        <w:jc w:val="both"/>
        <w:rPr>
          <w:rFonts w:ascii="Arial Narrow" w:hAnsi="Arial Narrow" w:cs="Arial"/>
          <w:b/>
          <w:bCs/>
          <w:sz w:val="26"/>
          <w:szCs w:val="26"/>
        </w:rPr>
      </w:pPr>
    </w:p>
    <w:p w14:paraId="6552FB99" w14:textId="77777777" w:rsidR="00B54240" w:rsidRPr="003771CF" w:rsidRDefault="00CF1C49" w:rsidP="00403E55">
      <w:pPr>
        <w:pStyle w:val="Sinespaciado"/>
        <w:spacing w:line="264" w:lineRule="auto"/>
        <w:jc w:val="both"/>
        <w:rPr>
          <w:rFonts w:ascii="Arial Narrow" w:hAnsi="Arial Narrow" w:cs="Arial"/>
          <w:sz w:val="26"/>
          <w:szCs w:val="26"/>
        </w:rPr>
      </w:pPr>
      <w:r w:rsidRPr="003771CF">
        <w:rPr>
          <w:rFonts w:ascii="Arial Narrow" w:hAnsi="Arial Narrow" w:cs="Arial"/>
          <w:b/>
          <w:sz w:val="26"/>
          <w:szCs w:val="26"/>
        </w:rPr>
        <w:t>CUARTO</w:t>
      </w:r>
      <w:r w:rsidRPr="003771CF">
        <w:rPr>
          <w:rFonts w:ascii="Arial Narrow" w:hAnsi="Arial Narrow" w:cs="Arial"/>
          <w:bCs/>
          <w:sz w:val="26"/>
          <w:szCs w:val="26"/>
        </w:rPr>
        <w:t xml:space="preserve">: </w:t>
      </w:r>
      <w:r w:rsidR="00B54240" w:rsidRPr="003771CF">
        <w:rPr>
          <w:rFonts w:ascii="Arial Narrow" w:hAnsi="Arial Narrow" w:cs="Arial"/>
          <w:bCs/>
          <w:sz w:val="26"/>
          <w:szCs w:val="26"/>
        </w:rPr>
        <w:t>Notificar</w:t>
      </w:r>
      <w:r w:rsidR="00B54240" w:rsidRPr="003771CF">
        <w:rPr>
          <w:rFonts w:ascii="Arial Narrow" w:hAnsi="Arial Narrow" w:cs="Arial"/>
          <w:sz w:val="26"/>
          <w:szCs w:val="26"/>
        </w:rPr>
        <w:t xml:space="preserve"> a las partes lo aquí resuelto en la forma más expedita y eficaz posible. Comuníquese de igual forma al Juzgado de primera instancia.</w:t>
      </w:r>
    </w:p>
    <w:p w14:paraId="3B8B02EF" w14:textId="77777777" w:rsidR="00B54240" w:rsidRPr="003771CF" w:rsidRDefault="00B54240" w:rsidP="00403E55">
      <w:pPr>
        <w:pStyle w:val="Sinespaciado"/>
        <w:spacing w:line="264" w:lineRule="auto"/>
        <w:jc w:val="both"/>
        <w:rPr>
          <w:rFonts w:ascii="Arial Narrow" w:hAnsi="Arial Narrow" w:cs="Arial"/>
          <w:sz w:val="26"/>
          <w:szCs w:val="26"/>
        </w:rPr>
      </w:pPr>
    </w:p>
    <w:p w14:paraId="5EFC694F" w14:textId="77777777" w:rsidR="00B54240" w:rsidRPr="003771CF" w:rsidRDefault="002243FD" w:rsidP="00403E55">
      <w:pPr>
        <w:pStyle w:val="Sinespaciado"/>
        <w:spacing w:line="264" w:lineRule="auto"/>
        <w:jc w:val="both"/>
        <w:rPr>
          <w:rFonts w:ascii="Arial Narrow" w:hAnsi="Arial Narrow"/>
          <w:b/>
          <w:sz w:val="26"/>
          <w:szCs w:val="26"/>
        </w:rPr>
      </w:pPr>
      <w:r w:rsidRPr="003771CF">
        <w:rPr>
          <w:rFonts w:ascii="Arial Narrow" w:hAnsi="Arial Narrow" w:cs="Arial"/>
          <w:b/>
          <w:bCs/>
          <w:sz w:val="26"/>
          <w:szCs w:val="26"/>
        </w:rPr>
        <w:t>QUINTO</w:t>
      </w:r>
      <w:r w:rsidR="00B54240" w:rsidRPr="003771CF">
        <w:rPr>
          <w:rFonts w:ascii="Arial Narrow" w:hAnsi="Arial Narrow" w:cs="Arial"/>
          <w:b/>
          <w:bCs/>
          <w:sz w:val="26"/>
          <w:szCs w:val="26"/>
        </w:rPr>
        <w:t>:</w:t>
      </w:r>
      <w:r w:rsidR="005B2C9C" w:rsidRPr="003771CF">
        <w:rPr>
          <w:rFonts w:ascii="Arial Narrow" w:hAnsi="Arial Narrow" w:cs="Arial"/>
          <w:b/>
          <w:bCs/>
          <w:sz w:val="26"/>
          <w:szCs w:val="26"/>
        </w:rPr>
        <w:t xml:space="preserve"> </w:t>
      </w:r>
      <w:r w:rsidR="00B54240" w:rsidRPr="003771CF">
        <w:rPr>
          <w:rFonts w:ascii="Arial Narrow" w:hAnsi="Arial Narrow" w:cs="Arial"/>
          <w:sz w:val="26"/>
          <w:szCs w:val="26"/>
        </w:rPr>
        <w:t>Enviar</w:t>
      </w:r>
      <w:r w:rsidR="00B54240" w:rsidRPr="003771CF">
        <w:rPr>
          <w:rFonts w:ascii="Arial Narrow" w:hAnsi="Arial Narrow" w:cs="Arial"/>
          <w:bCs/>
          <w:sz w:val="26"/>
          <w:szCs w:val="26"/>
        </w:rPr>
        <w:t xml:space="preserve"> </w:t>
      </w:r>
      <w:r w:rsidR="00B54240" w:rsidRPr="003771CF">
        <w:rPr>
          <w:rFonts w:ascii="Arial Narrow" w:hAnsi="Arial Narrow" w:cs="Arial"/>
          <w:sz w:val="26"/>
          <w:szCs w:val="26"/>
        </w:rPr>
        <w:t>oportunamente, el presente expediente a la Honorable Corte Constitucional para su eventual revisión</w:t>
      </w:r>
      <w:r w:rsidR="00B54240" w:rsidRPr="003771CF">
        <w:rPr>
          <w:rFonts w:ascii="Arial Narrow" w:hAnsi="Arial Narrow"/>
          <w:sz w:val="26"/>
          <w:szCs w:val="26"/>
        </w:rPr>
        <w:t>.</w:t>
      </w:r>
    </w:p>
    <w:p w14:paraId="1460D76A" w14:textId="77777777" w:rsidR="0004014C" w:rsidRPr="003771CF" w:rsidRDefault="0004014C" w:rsidP="00403E55">
      <w:pPr>
        <w:pStyle w:val="Sinespaciado"/>
        <w:spacing w:line="264" w:lineRule="auto"/>
        <w:jc w:val="both"/>
        <w:rPr>
          <w:rFonts w:ascii="Arial Narrow" w:hAnsi="Arial Narrow"/>
          <w:sz w:val="26"/>
          <w:szCs w:val="26"/>
        </w:rPr>
      </w:pPr>
    </w:p>
    <w:p w14:paraId="6234BD92" w14:textId="656E541A" w:rsidR="00AA072B" w:rsidRPr="003771CF" w:rsidRDefault="00AA072B" w:rsidP="00403E55">
      <w:pPr>
        <w:spacing w:line="264" w:lineRule="auto"/>
        <w:ind w:right="49"/>
        <w:jc w:val="center"/>
        <w:rPr>
          <w:rFonts w:ascii="Arial Narrow" w:hAnsi="Arial Narrow"/>
          <w:b/>
          <w:iCs/>
          <w:sz w:val="26"/>
          <w:szCs w:val="26"/>
          <w:lang w:val="es-ES"/>
        </w:rPr>
      </w:pPr>
      <w:r w:rsidRPr="003771CF">
        <w:rPr>
          <w:rFonts w:ascii="Arial Narrow" w:hAnsi="Arial Narrow"/>
          <w:b/>
          <w:iCs/>
          <w:sz w:val="26"/>
          <w:szCs w:val="26"/>
          <w:lang w:val="es-ES"/>
        </w:rPr>
        <w:t>NOTIFÍQUESE Y CÚMPLASE</w:t>
      </w:r>
    </w:p>
    <w:p w14:paraId="6C41F011" w14:textId="77777777" w:rsidR="003771CF" w:rsidRPr="003771CF" w:rsidRDefault="003771CF" w:rsidP="00403E55">
      <w:pPr>
        <w:overflowPunct/>
        <w:autoSpaceDE/>
        <w:autoSpaceDN/>
        <w:adjustRightInd/>
        <w:spacing w:line="264" w:lineRule="auto"/>
        <w:rPr>
          <w:rFonts w:ascii="Arial Narrow" w:eastAsia="Times New Roman" w:hAnsi="Arial Narrow" w:cs="Century Gothic"/>
          <w:b/>
          <w:bCs/>
          <w:sz w:val="26"/>
          <w:szCs w:val="26"/>
          <w:lang w:val="es-CO" w:eastAsia="es-CO"/>
        </w:rPr>
      </w:pPr>
    </w:p>
    <w:p w14:paraId="38A3A779" w14:textId="77777777" w:rsidR="003771CF" w:rsidRPr="003771CF" w:rsidRDefault="003771CF" w:rsidP="00403E55">
      <w:pPr>
        <w:widowControl w:val="0"/>
        <w:overflowPunct/>
        <w:autoSpaceDN/>
        <w:adjustRightInd/>
        <w:spacing w:line="264" w:lineRule="auto"/>
        <w:jc w:val="both"/>
        <w:rPr>
          <w:rFonts w:ascii="Arial Narrow" w:eastAsia="Times New Roman" w:hAnsi="Arial Narrow" w:cs="Times New Roman"/>
          <w:sz w:val="26"/>
          <w:szCs w:val="26"/>
        </w:rPr>
      </w:pPr>
      <w:r w:rsidRPr="003771CF">
        <w:rPr>
          <w:rFonts w:ascii="Arial Narrow" w:eastAsia="Times New Roman" w:hAnsi="Arial Narrow" w:cs="Times New Roman"/>
          <w:sz w:val="26"/>
          <w:szCs w:val="26"/>
        </w:rPr>
        <w:t>Los Magistrados,</w:t>
      </w:r>
    </w:p>
    <w:p w14:paraId="795CAAFD" w14:textId="77777777" w:rsidR="003771CF" w:rsidRPr="003771CF" w:rsidRDefault="003771CF" w:rsidP="00403E55">
      <w:pPr>
        <w:widowControl w:val="0"/>
        <w:overflowPunct/>
        <w:autoSpaceDN/>
        <w:adjustRightInd/>
        <w:spacing w:line="264" w:lineRule="auto"/>
        <w:jc w:val="both"/>
        <w:rPr>
          <w:rFonts w:ascii="Arial Narrow" w:eastAsia="Times New Roman" w:hAnsi="Arial Narrow" w:cs="Times New Roman"/>
          <w:sz w:val="26"/>
          <w:szCs w:val="26"/>
        </w:rPr>
      </w:pPr>
    </w:p>
    <w:p w14:paraId="7318AA89" w14:textId="275868E6" w:rsidR="003771CF" w:rsidRDefault="003771CF" w:rsidP="00403E55">
      <w:pPr>
        <w:widowControl w:val="0"/>
        <w:overflowPunct/>
        <w:autoSpaceDN/>
        <w:adjustRightInd/>
        <w:spacing w:line="264" w:lineRule="auto"/>
        <w:jc w:val="both"/>
        <w:rPr>
          <w:rFonts w:ascii="Arial Narrow" w:eastAsia="Times New Roman" w:hAnsi="Arial Narrow" w:cs="Times New Roman"/>
          <w:b/>
          <w:sz w:val="26"/>
          <w:szCs w:val="26"/>
        </w:rPr>
      </w:pPr>
    </w:p>
    <w:p w14:paraId="05BCF7FB" w14:textId="77777777" w:rsidR="00994DC8" w:rsidRPr="003771CF" w:rsidRDefault="00994DC8" w:rsidP="00403E55">
      <w:pPr>
        <w:widowControl w:val="0"/>
        <w:overflowPunct/>
        <w:autoSpaceDN/>
        <w:adjustRightInd/>
        <w:spacing w:line="264" w:lineRule="auto"/>
        <w:jc w:val="both"/>
        <w:rPr>
          <w:rFonts w:ascii="Arial Narrow" w:eastAsia="Times New Roman" w:hAnsi="Arial Narrow" w:cs="Times New Roman"/>
          <w:b/>
          <w:sz w:val="26"/>
          <w:szCs w:val="26"/>
        </w:rPr>
      </w:pPr>
    </w:p>
    <w:p w14:paraId="14534913" w14:textId="77777777" w:rsidR="003771CF" w:rsidRPr="003771CF" w:rsidRDefault="003771CF" w:rsidP="00403E55">
      <w:pPr>
        <w:widowControl w:val="0"/>
        <w:overflowPunct/>
        <w:autoSpaceDN/>
        <w:adjustRightInd/>
        <w:spacing w:line="264" w:lineRule="auto"/>
        <w:ind w:left="1416" w:firstLine="708"/>
        <w:jc w:val="both"/>
        <w:rPr>
          <w:rFonts w:ascii="Arial Narrow" w:eastAsia="Times New Roman" w:hAnsi="Arial Narrow" w:cs="Times New Roman"/>
          <w:b/>
          <w:sz w:val="26"/>
          <w:szCs w:val="26"/>
        </w:rPr>
      </w:pPr>
      <w:r w:rsidRPr="003771CF">
        <w:rPr>
          <w:rFonts w:ascii="Arial Narrow" w:eastAsia="Times New Roman" w:hAnsi="Arial Narrow" w:cs="Times New Roman"/>
          <w:b/>
          <w:sz w:val="26"/>
          <w:szCs w:val="26"/>
        </w:rPr>
        <w:t>CARLOS MAURICIO GARCIA BARAJAS</w:t>
      </w:r>
    </w:p>
    <w:p w14:paraId="5A2728C1" w14:textId="77777777" w:rsidR="003771CF" w:rsidRPr="003771CF" w:rsidRDefault="003771CF" w:rsidP="00403E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p>
    <w:p w14:paraId="2B535F90" w14:textId="3D82030B" w:rsidR="003771CF" w:rsidRDefault="003771CF" w:rsidP="00403E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p>
    <w:p w14:paraId="3FBB92F0" w14:textId="77777777" w:rsidR="00994DC8" w:rsidRPr="003771CF" w:rsidRDefault="00994DC8" w:rsidP="00403E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p>
    <w:p w14:paraId="3885DCEC" w14:textId="0C71D1FD" w:rsidR="003771CF" w:rsidRDefault="003771CF" w:rsidP="00403E55">
      <w:pPr>
        <w:tabs>
          <w:tab w:val="left" w:pos="708"/>
          <w:tab w:val="left" w:pos="1416"/>
          <w:tab w:val="left" w:pos="2124"/>
          <w:tab w:val="left" w:pos="2832"/>
          <w:tab w:val="left" w:pos="3540"/>
          <w:tab w:val="left" w:pos="4248"/>
          <w:tab w:val="left" w:pos="4956"/>
        </w:tabs>
        <w:overflowPunct/>
        <w:autoSpaceDE/>
        <w:autoSpaceDN/>
        <w:adjustRightInd/>
        <w:spacing w:line="264" w:lineRule="auto"/>
        <w:jc w:val="both"/>
        <w:rPr>
          <w:rFonts w:ascii="Arial Narrow" w:eastAsia="Times New Roman" w:hAnsi="Arial Narrow" w:cs="Times New Roman"/>
          <w:b/>
          <w:bCs/>
          <w:sz w:val="26"/>
          <w:szCs w:val="26"/>
          <w:lang w:val="es-CO"/>
        </w:rPr>
      </w:pPr>
      <w:r w:rsidRPr="003771CF">
        <w:rPr>
          <w:rFonts w:ascii="Arial Narrow" w:eastAsia="Times New Roman" w:hAnsi="Arial Narrow" w:cs="Times New Roman"/>
          <w:b/>
          <w:sz w:val="26"/>
          <w:szCs w:val="26"/>
          <w:lang w:val="es-CO"/>
        </w:rPr>
        <w:tab/>
      </w:r>
      <w:r w:rsidRPr="003771CF">
        <w:rPr>
          <w:rFonts w:ascii="Arial Narrow" w:eastAsia="Times New Roman" w:hAnsi="Arial Narrow" w:cs="Times New Roman"/>
          <w:b/>
          <w:sz w:val="26"/>
          <w:szCs w:val="26"/>
          <w:lang w:val="es-CO"/>
        </w:rPr>
        <w:tab/>
      </w:r>
      <w:r w:rsidRPr="003771CF">
        <w:rPr>
          <w:rFonts w:ascii="Arial Narrow" w:eastAsia="Times New Roman" w:hAnsi="Arial Narrow" w:cs="Times New Roman"/>
          <w:b/>
          <w:sz w:val="26"/>
          <w:szCs w:val="26"/>
          <w:lang w:val="es-CO"/>
        </w:rPr>
        <w:tab/>
      </w:r>
      <w:r w:rsidRPr="003771CF">
        <w:rPr>
          <w:rFonts w:ascii="Arial Narrow" w:eastAsia="Times New Roman" w:hAnsi="Arial Narrow" w:cs="Times New Roman"/>
          <w:b/>
          <w:bCs/>
          <w:sz w:val="26"/>
          <w:szCs w:val="26"/>
          <w:lang w:val="es-CO"/>
        </w:rPr>
        <w:t>DUBERNEY GRISALES HERRERA</w:t>
      </w:r>
    </w:p>
    <w:p w14:paraId="0591A18B" w14:textId="0DCBEA94" w:rsidR="003771CF" w:rsidRPr="003771CF" w:rsidRDefault="003771CF" w:rsidP="00403E55">
      <w:pPr>
        <w:tabs>
          <w:tab w:val="left" w:pos="708"/>
          <w:tab w:val="left" w:pos="1416"/>
          <w:tab w:val="left" w:pos="2124"/>
          <w:tab w:val="left" w:pos="2832"/>
          <w:tab w:val="left" w:pos="3540"/>
          <w:tab w:val="left" w:pos="4248"/>
          <w:tab w:val="left" w:pos="4956"/>
        </w:tabs>
        <w:overflowPunct/>
        <w:autoSpaceDE/>
        <w:autoSpaceDN/>
        <w:adjustRightInd/>
        <w:spacing w:line="264" w:lineRule="auto"/>
        <w:jc w:val="both"/>
        <w:rPr>
          <w:rFonts w:ascii="Arial Narrow" w:eastAsia="Times New Roman" w:hAnsi="Arial Narrow" w:cs="Times New Roman"/>
          <w:bCs/>
          <w:sz w:val="26"/>
          <w:szCs w:val="26"/>
          <w:lang w:val="es-CO"/>
        </w:rPr>
      </w:pPr>
      <w:r>
        <w:rPr>
          <w:rFonts w:ascii="Arial Narrow" w:eastAsia="Times New Roman" w:hAnsi="Arial Narrow" w:cs="Times New Roman"/>
          <w:b/>
          <w:bCs/>
          <w:sz w:val="26"/>
          <w:szCs w:val="26"/>
          <w:lang w:val="es-CO"/>
        </w:rPr>
        <w:tab/>
      </w:r>
      <w:r>
        <w:rPr>
          <w:rFonts w:ascii="Arial Narrow" w:eastAsia="Times New Roman" w:hAnsi="Arial Narrow" w:cs="Times New Roman"/>
          <w:b/>
          <w:bCs/>
          <w:sz w:val="26"/>
          <w:szCs w:val="26"/>
          <w:lang w:val="es-CO"/>
        </w:rPr>
        <w:tab/>
      </w:r>
      <w:r>
        <w:rPr>
          <w:rFonts w:ascii="Arial Narrow" w:eastAsia="Times New Roman" w:hAnsi="Arial Narrow" w:cs="Times New Roman"/>
          <w:b/>
          <w:bCs/>
          <w:sz w:val="26"/>
          <w:szCs w:val="26"/>
          <w:lang w:val="es-CO"/>
        </w:rPr>
        <w:tab/>
      </w:r>
      <w:r>
        <w:rPr>
          <w:rFonts w:ascii="Arial Narrow" w:eastAsia="Times New Roman" w:hAnsi="Arial Narrow" w:cs="Times New Roman"/>
          <w:bCs/>
          <w:sz w:val="26"/>
          <w:szCs w:val="26"/>
          <w:lang w:val="es-CO"/>
        </w:rPr>
        <w:t>Con aclaración de voto</w:t>
      </w:r>
    </w:p>
    <w:p w14:paraId="027919C3" w14:textId="77777777" w:rsidR="003771CF" w:rsidRPr="003771CF" w:rsidRDefault="003771CF" w:rsidP="00403E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p>
    <w:p w14:paraId="7ADE0103" w14:textId="1A00E824" w:rsidR="003771CF" w:rsidRDefault="003771CF" w:rsidP="00403E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p>
    <w:p w14:paraId="2FD67696" w14:textId="77777777" w:rsidR="00994DC8" w:rsidRPr="003771CF" w:rsidRDefault="00994DC8" w:rsidP="00403E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p>
    <w:p w14:paraId="67008F97" w14:textId="62F2D59A" w:rsidR="0091385D" w:rsidRPr="003771CF" w:rsidRDefault="003771CF" w:rsidP="00403E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r w:rsidRPr="003771CF">
        <w:rPr>
          <w:rFonts w:ascii="Arial Narrow" w:eastAsia="Times New Roman" w:hAnsi="Arial Narrow" w:cs="Times New Roman"/>
          <w:b/>
          <w:sz w:val="26"/>
          <w:szCs w:val="26"/>
          <w:lang w:val="es-CO"/>
        </w:rPr>
        <w:tab/>
      </w:r>
      <w:r w:rsidRPr="003771CF">
        <w:rPr>
          <w:rFonts w:ascii="Arial Narrow" w:eastAsia="Times New Roman" w:hAnsi="Arial Narrow" w:cs="Times New Roman"/>
          <w:b/>
          <w:sz w:val="26"/>
          <w:szCs w:val="26"/>
          <w:lang w:val="es-CO"/>
        </w:rPr>
        <w:tab/>
      </w:r>
      <w:r w:rsidRPr="003771CF">
        <w:rPr>
          <w:rFonts w:ascii="Arial Narrow" w:eastAsia="Times New Roman" w:hAnsi="Arial Narrow" w:cs="Times New Roman"/>
          <w:b/>
          <w:sz w:val="26"/>
          <w:szCs w:val="26"/>
          <w:lang w:val="es-CO"/>
        </w:rPr>
        <w:tab/>
        <w:t>EDDER JIMMY SÁNCHEZ CALAMBÁS</w:t>
      </w:r>
      <w:bookmarkStart w:id="4" w:name="_GoBack"/>
      <w:bookmarkEnd w:id="4"/>
    </w:p>
    <w:sectPr w:rsidR="0091385D" w:rsidRPr="003771CF" w:rsidSect="008D13F8">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40F13D2" w16cex:dateUtc="2021-09-30T20:05:00Z"/>
  <w16cex:commentExtensible w16cex:durableId="23CFF055" w16cex:dateUtc="2021-09-30T20:07:00Z"/>
  <w16cex:commentExtensible w16cex:durableId="5BE4EA1E" w16cex:dateUtc="2021-09-30T20:38:00Z"/>
  <w16cex:commentExtensible w16cex:durableId="30BD16F7" w16cex:dateUtc="2021-09-30T20:31:00Z"/>
  <w16cex:commentExtensible w16cex:durableId="422497F0" w16cex:dateUtc="2021-09-30T20:33:00Z"/>
  <w16cex:commentExtensible w16cex:durableId="792657F5" w16cex:dateUtc="2021-09-30T2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45BE7" w14:textId="77777777" w:rsidR="00AF31D0" w:rsidRDefault="00AF31D0" w:rsidP="003E5CA4">
      <w:r>
        <w:separator/>
      </w:r>
    </w:p>
  </w:endnote>
  <w:endnote w:type="continuationSeparator" w:id="0">
    <w:p w14:paraId="68F5275B" w14:textId="77777777" w:rsidR="00AF31D0" w:rsidRDefault="00AF31D0" w:rsidP="003E5CA4">
      <w:r>
        <w:continuationSeparator/>
      </w:r>
    </w:p>
  </w:endnote>
  <w:endnote w:type="continuationNotice" w:id="1">
    <w:p w14:paraId="64F80C22" w14:textId="77777777" w:rsidR="00AF31D0" w:rsidRDefault="00AF3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3"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8273" w14:textId="77777777" w:rsidR="00AF31D0" w:rsidRDefault="00AF31D0" w:rsidP="003E5CA4">
      <w:r>
        <w:separator/>
      </w:r>
    </w:p>
  </w:footnote>
  <w:footnote w:type="continuationSeparator" w:id="0">
    <w:p w14:paraId="30269DC9" w14:textId="77777777" w:rsidR="00AF31D0" w:rsidRDefault="00AF31D0" w:rsidP="003E5CA4">
      <w:r>
        <w:continuationSeparator/>
      </w:r>
    </w:p>
  </w:footnote>
  <w:footnote w:type="continuationNotice" w:id="1">
    <w:p w14:paraId="49C95527" w14:textId="77777777" w:rsidR="00AF31D0" w:rsidRDefault="00AF31D0"/>
  </w:footnote>
  <w:footnote w:id="2">
    <w:p w14:paraId="2C74B86F" w14:textId="77777777" w:rsidR="00D33310" w:rsidRPr="003771CF" w:rsidRDefault="00D33310"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00E93FCF" w:rsidRPr="003771CF">
        <w:rPr>
          <w:rFonts w:ascii="Arial" w:hAnsi="Arial" w:cs="Arial"/>
          <w:sz w:val="18"/>
          <w:szCs w:val="16"/>
        </w:rPr>
        <w:t xml:space="preserve"> Documento 02</w:t>
      </w:r>
      <w:r w:rsidRPr="003771CF">
        <w:rPr>
          <w:rFonts w:ascii="Arial" w:hAnsi="Arial" w:cs="Arial"/>
          <w:sz w:val="18"/>
          <w:szCs w:val="16"/>
        </w:rPr>
        <w:t xml:space="preserve"> del cuaderno de primera instancia.</w:t>
      </w:r>
    </w:p>
  </w:footnote>
  <w:footnote w:id="3">
    <w:p w14:paraId="14D44A93" w14:textId="77777777" w:rsidR="001723A5" w:rsidRPr="003771CF" w:rsidRDefault="001723A5" w:rsidP="003771CF">
      <w:pPr>
        <w:pStyle w:val="Textonotapie"/>
        <w:jc w:val="both"/>
        <w:rPr>
          <w:rFonts w:ascii="Arial" w:hAnsi="Arial" w:cs="Arial"/>
          <w:sz w:val="18"/>
          <w:szCs w:val="16"/>
          <w:lang w:val="es-CO"/>
        </w:rPr>
      </w:pPr>
      <w:r w:rsidRPr="003771CF">
        <w:rPr>
          <w:rStyle w:val="Refdenotaalpie"/>
          <w:rFonts w:ascii="Arial" w:hAnsi="Arial" w:cs="Arial"/>
          <w:sz w:val="18"/>
          <w:szCs w:val="16"/>
        </w:rPr>
        <w:footnoteRef/>
      </w:r>
      <w:r w:rsidRPr="003771CF">
        <w:rPr>
          <w:rFonts w:ascii="Arial" w:hAnsi="Arial" w:cs="Arial"/>
          <w:sz w:val="18"/>
          <w:szCs w:val="16"/>
        </w:rPr>
        <w:t xml:space="preserve"> </w:t>
      </w:r>
      <w:r w:rsidR="00860F85" w:rsidRPr="003771CF">
        <w:rPr>
          <w:rFonts w:ascii="Arial" w:hAnsi="Arial" w:cs="Arial"/>
          <w:sz w:val="18"/>
          <w:szCs w:val="16"/>
          <w:lang w:val="es-CO"/>
        </w:rPr>
        <w:t>Documento 0</w:t>
      </w:r>
      <w:r w:rsidRPr="003771CF">
        <w:rPr>
          <w:rFonts w:ascii="Arial" w:hAnsi="Arial" w:cs="Arial"/>
          <w:sz w:val="18"/>
          <w:szCs w:val="16"/>
          <w:lang w:val="es-CO"/>
        </w:rPr>
        <w:t>5 del cuaderno de primera instancia</w:t>
      </w:r>
    </w:p>
  </w:footnote>
  <w:footnote w:id="4">
    <w:p w14:paraId="2F3DB17C" w14:textId="77777777" w:rsidR="00E5750E" w:rsidRPr="003771CF" w:rsidRDefault="00E5750E" w:rsidP="003771CF">
      <w:pPr>
        <w:pStyle w:val="Textonotapie"/>
        <w:jc w:val="both"/>
        <w:rPr>
          <w:rFonts w:ascii="Arial" w:hAnsi="Arial" w:cs="Arial"/>
          <w:sz w:val="18"/>
          <w:szCs w:val="16"/>
          <w:lang w:val="es-MX"/>
        </w:rPr>
      </w:pPr>
      <w:r w:rsidRPr="003771CF">
        <w:rPr>
          <w:rStyle w:val="Refdenotaalpie"/>
          <w:rFonts w:ascii="Arial" w:hAnsi="Arial" w:cs="Arial"/>
          <w:sz w:val="18"/>
          <w:szCs w:val="16"/>
        </w:rPr>
        <w:footnoteRef/>
      </w:r>
      <w:r w:rsidRPr="003771CF">
        <w:rPr>
          <w:rFonts w:ascii="Arial" w:hAnsi="Arial" w:cs="Arial"/>
          <w:sz w:val="18"/>
          <w:szCs w:val="16"/>
        </w:rPr>
        <w:t xml:space="preserve"> </w:t>
      </w:r>
      <w:r w:rsidR="0038148D" w:rsidRPr="003771CF">
        <w:rPr>
          <w:rFonts w:ascii="Arial" w:hAnsi="Arial" w:cs="Arial"/>
          <w:sz w:val="18"/>
          <w:szCs w:val="16"/>
          <w:lang w:val="es-MX"/>
        </w:rPr>
        <w:t>Documento 17</w:t>
      </w:r>
      <w:r w:rsidRPr="003771CF">
        <w:rPr>
          <w:rFonts w:ascii="Arial" w:hAnsi="Arial" w:cs="Arial"/>
          <w:sz w:val="18"/>
          <w:szCs w:val="16"/>
          <w:lang w:val="es-MX"/>
        </w:rPr>
        <w:t xml:space="preserve"> del cuaderno de primera instancia.</w:t>
      </w:r>
    </w:p>
  </w:footnote>
  <w:footnote w:id="5">
    <w:p w14:paraId="6CCEB1D8" w14:textId="77777777" w:rsidR="003207A2" w:rsidRPr="003771CF" w:rsidRDefault="003207A2" w:rsidP="003771CF">
      <w:pPr>
        <w:pStyle w:val="Textonotapie"/>
        <w:jc w:val="both"/>
        <w:rPr>
          <w:rFonts w:ascii="Arial" w:hAnsi="Arial" w:cs="Arial"/>
          <w:sz w:val="18"/>
          <w:szCs w:val="16"/>
          <w:lang w:val="es-MX"/>
        </w:rPr>
      </w:pPr>
      <w:r w:rsidRPr="003771CF">
        <w:rPr>
          <w:rStyle w:val="Refdenotaalpie"/>
          <w:rFonts w:ascii="Arial" w:hAnsi="Arial" w:cs="Arial"/>
          <w:sz w:val="18"/>
          <w:szCs w:val="16"/>
        </w:rPr>
        <w:footnoteRef/>
      </w:r>
      <w:r w:rsidRPr="003771CF">
        <w:rPr>
          <w:rFonts w:ascii="Arial" w:hAnsi="Arial" w:cs="Arial"/>
          <w:sz w:val="18"/>
          <w:szCs w:val="16"/>
        </w:rPr>
        <w:t xml:space="preserve"> </w:t>
      </w:r>
      <w:r w:rsidRPr="003771CF">
        <w:rPr>
          <w:rFonts w:ascii="Arial" w:hAnsi="Arial" w:cs="Arial"/>
          <w:sz w:val="18"/>
          <w:szCs w:val="16"/>
          <w:lang w:val="es-MX"/>
        </w:rPr>
        <w:t>Documento 09 del cuaderno de primera instancia.</w:t>
      </w:r>
    </w:p>
  </w:footnote>
  <w:footnote w:id="6">
    <w:p w14:paraId="50899677" w14:textId="77777777" w:rsidR="005D0CC0" w:rsidRPr="003771CF" w:rsidRDefault="005D0CC0"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Folios 12 a 16 del archivo 08 del cuaderno de primera instancia</w:t>
      </w:r>
    </w:p>
  </w:footnote>
  <w:footnote w:id="7">
    <w:p w14:paraId="495E3BC1" w14:textId="77777777" w:rsidR="00BB7060" w:rsidRPr="003771CF" w:rsidRDefault="00BB7060"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w:t>
      </w:r>
      <w:r w:rsidR="00E74722" w:rsidRPr="003771CF">
        <w:rPr>
          <w:rFonts w:ascii="Arial" w:hAnsi="Arial" w:cs="Arial"/>
          <w:sz w:val="18"/>
          <w:szCs w:val="16"/>
        </w:rPr>
        <w:t>Folios 12 a 17 del archivo 05 del cuaderno de primera instancia</w:t>
      </w:r>
    </w:p>
  </w:footnote>
  <w:footnote w:id="8">
    <w:p w14:paraId="3F2743DD" w14:textId="77777777" w:rsidR="00324B27" w:rsidRPr="003771CF" w:rsidRDefault="00324B27"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Folios 23 a 28 del archivo 08 del cuaderno de primera instancia</w:t>
      </w:r>
    </w:p>
  </w:footnote>
  <w:footnote w:id="9">
    <w:p w14:paraId="60634C93" w14:textId="77777777" w:rsidR="001F4BA6" w:rsidRPr="003771CF" w:rsidRDefault="001F4BA6"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Folio 15 del archivo </w:t>
      </w:r>
      <w:r w:rsidR="004936E2" w:rsidRPr="003771CF">
        <w:rPr>
          <w:rFonts w:ascii="Arial" w:hAnsi="Arial" w:cs="Arial"/>
          <w:sz w:val="18"/>
          <w:szCs w:val="16"/>
        </w:rPr>
        <w:t>02 ibidem.</w:t>
      </w:r>
    </w:p>
  </w:footnote>
  <w:footnote w:id="10">
    <w:p w14:paraId="5C7D94B1" w14:textId="77777777" w:rsidR="009F42C3" w:rsidRPr="003771CF" w:rsidRDefault="009F42C3"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Folios 16 a 19 del archivo 02 del cuaderno de primera instancia</w:t>
      </w:r>
    </w:p>
  </w:footnote>
  <w:footnote w:id="11">
    <w:p w14:paraId="58BE3CB7" w14:textId="77777777" w:rsidR="00C372FC" w:rsidRPr="003771CF" w:rsidRDefault="00C372FC"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Folios 71 a 72 del archivo 02 del cuaderno de primera instancia</w:t>
      </w:r>
    </w:p>
  </w:footnote>
  <w:footnote w:id="12">
    <w:p w14:paraId="152C2056" w14:textId="77777777" w:rsidR="00190A3D" w:rsidRPr="003771CF" w:rsidRDefault="00190A3D"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Folios 12 a 16 del archivo 08 del cuaderno de primera instancia</w:t>
      </w:r>
    </w:p>
  </w:footnote>
  <w:footnote w:id="13">
    <w:p w14:paraId="58E12D47" w14:textId="77777777" w:rsidR="000F3DAD" w:rsidRPr="003771CF" w:rsidRDefault="000F3DAD"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Folios 32 a 39 del archivo 02 del cuaderno de primera instancia</w:t>
      </w:r>
    </w:p>
  </w:footnote>
  <w:footnote w:id="14">
    <w:p w14:paraId="5192D2CF" w14:textId="77777777" w:rsidR="00DA4E9B" w:rsidRPr="003771CF" w:rsidRDefault="00DA4E9B"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Folios 23 a 28 del archivo 08 del cuaderno de primera instancia</w:t>
      </w:r>
    </w:p>
  </w:footnote>
  <w:footnote w:id="15">
    <w:p w14:paraId="08AE3D1F" w14:textId="77777777" w:rsidR="00402FBF" w:rsidRPr="003771CF" w:rsidRDefault="00402FBF"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Folios 23 a 28 del archivo 08 del cuaderno de primera instancia</w:t>
      </w:r>
    </w:p>
  </w:footnote>
  <w:footnote w:id="16">
    <w:p w14:paraId="1F6B93A6" w14:textId="77777777" w:rsidR="00174BAF" w:rsidRPr="003771CF" w:rsidRDefault="00174BAF" w:rsidP="003771CF">
      <w:pPr>
        <w:pStyle w:val="Textonotapie"/>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Folios 44 a 46 del archivo 02 del cuaderno de primera instancia</w:t>
      </w:r>
    </w:p>
  </w:footnote>
  <w:footnote w:id="17">
    <w:p w14:paraId="7D0C026B" w14:textId="77777777" w:rsidR="00D32209" w:rsidRPr="003771CF" w:rsidRDefault="00D32209" w:rsidP="003771CF">
      <w:pPr>
        <w:pStyle w:val="Textonotapie"/>
        <w:jc w:val="both"/>
        <w:rPr>
          <w:rFonts w:ascii="Arial" w:hAnsi="Arial" w:cs="Arial"/>
          <w:sz w:val="18"/>
          <w:szCs w:val="16"/>
          <w:lang w:val="es-CO"/>
        </w:rPr>
      </w:pPr>
      <w:r w:rsidRPr="003771CF">
        <w:rPr>
          <w:rStyle w:val="Refdenotaalpie"/>
          <w:rFonts w:ascii="Arial" w:hAnsi="Arial" w:cs="Arial"/>
          <w:sz w:val="18"/>
          <w:szCs w:val="16"/>
        </w:rPr>
        <w:footnoteRef/>
      </w:r>
      <w:r w:rsidRPr="003771CF">
        <w:rPr>
          <w:rFonts w:ascii="Arial" w:hAnsi="Arial" w:cs="Arial"/>
          <w:sz w:val="18"/>
          <w:szCs w:val="16"/>
        </w:rPr>
        <w:t xml:space="preserve"> Corte Suprema de Justicia, </w:t>
      </w:r>
      <w:r w:rsidRPr="003771CF">
        <w:rPr>
          <w:rFonts w:ascii="Arial" w:hAnsi="Arial" w:cs="Arial"/>
          <w:sz w:val="18"/>
          <w:szCs w:val="16"/>
          <w:lang w:val="es-CO"/>
        </w:rPr>
        <w:t>sentencias del 20 de noviembre de 2007, expediente 30123, MP. Dr. Camilo Tarquino Gallego. Posición reiterada en sentencia SL11234-2015 del 26 de agosto de 2015, MP. Dr. Rigoberto Echeverri Bueno.</w:t>
      </w:r>
    </w:p>
  </w:footnote>
  <w:footnote w:id="18">
    <w:p w14:paraId="50C5CF23" w14:textId="77777777" w:rsidR="001A43D7" w:rsidRPr="003771CF" w:rsidRDefault="001A43D7" w:rsidP="003771CF">
      <w:pPr>
        <w:pStyle w:val="Textonotapie"/>
        <w:jc w:val="both"/>
        <w:rPr>
          <w:rFonts w:ascii="Arial" w:hAnsi="Arial" w:cs="Arial"/>
          <w:sz w:val="18"/>
          <w:szCs w:val="16"/>
          <w:lang w:val="es-CO"/>
        </w:rPr>
      </w:pPr>
      <w:r w:rsidRPr="003771CF">
        <w:rPr>
          <w:rStyle w:val="Refdenotaalpie"/>
          <w:rFonts w:ascii="Arial" w:hAnsi="Arial" w:cs="Arial"/>
          <w:sz w:val="18"/>
          <w:szCs w:val="16"/>
        </w:rPr>
        <w:footnoteRef/>
      </w:r>
      <w:r w:rsidRPr="003771CF">
        <w:rPr>
          <w:rFonts w:ascii="Arial" w:hAnsi="Arial" w:cs="Arial"/>
          <w:sz w:val="18"/>
          <w:szCs w:val="16"/>
        </w:rPr>
        <w:t xml:space="preserve"> </w:t>
      </w:r>
      <w:r w:rsidR="00D32209" w:rsidRPr="003771CF">
        <w:rPr>
          <w:rFonts w:ascii="Arial" w:hAnsi="Arial" w:cs="Arial"/>
          <w:sz w:val="18"/>
          <w:szCs w:val="16"/>
        </w:rPr>
        <w:t>Ver entre otras, sentencia de tutela del 24 de agosto de 2020, expediente No. 66001-31-18-002-2020-00038-01</w:t>
      </w:r>
    </w:p>
  </w:footnote>
  <w:footnote w:id="19">
    <w:p w14:paraId="4FA84CC1" w14:textId="77777777" w:rsidR="00EB4F72" w:rsidRPr="003771CF" w:rsidRDefault="00EB4F72" w:rsidP="003771CF">
      <w:pPr>
        <w:pStyle w:val="Textonotapie"/>
        <w:jc w:val="both"/>
        <w:rPr>
          <w:rFonts w:ascii="Arial" w:hAnsi="Arial" w:cs="Arial"/>
          <w:sz w:val="18"/>
          <w:szCs w:val="16"/>
          <w:lang w:val="es-CO"/>
        </w:rPr>
      </w:pPr>
      <w:r w:rsidRPr="003771CF">
        <w:rPr>
          <w:rStyle w:val="Refdenotaalpie"/>
          <w:rFonts w:ascii="Arial" w:hAnsi="Arial" w:cs="Arial"/>
          <w:sz w:val="18"/>
          <w:szCs w:val="16"/>
        </w:rPr>
        <w:footnoteRef/>
      </w:r>
      <w:r w:rsidRPr="003771CF">
        <w:rPr>
          <w:rFonts w:ascii="Arial" w:hAnsi="Arial" w:cs="Arial"/>
          <w:sz w:val="18"/>
          <w:szCs w:val="16"/>
        </w:rPr>
        <w:t xml:space="preserve"> En la sentencia T-065 de 2016, en la que se resolvió un caso parecido al que es objeto de estudio, se expresó: “No olvida la Sala, que el 1º de junio de 2015, a través de la Resolución No. GNR 161024, COLPENSIONES reconoció al señor David Cataño la indemnización sustitutiva a la que consideró que tenía derecho. Sobre este punto, la Sala ordenará a COLPENSIONES que descuente del pago de las mesadas pensionales al actor, lo pagado previamente por concepto de la indemnización sustitutiva (...)”</w:t>
      </w:r>
    </w:p>
  </w:footnote>
  <w:footnote w:id="20">
    <w:p w14:paraId="06955631" w14:textId="77777777" w:rsidR="00CE6174" w:rsidRPr="003771CF" w:rsidRDefault="00CE6174" w:rsidP="003771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18"/>
          <w:szCs w:val="16"/>
        </w:rPr>
      </w:pPr>
      <w:r w:rsidRPr="003771CF">
        <w:rPr>
          <w:rStyle w:val="Refdenotaalpie"/>
          <w:rFonts w:ascii="Arial" w:hAnsi="Arial" w:cs="Arial"/>
          <w:sz w:val="18"/>
          <w:szCs w:val="16"/>
        </w:rPr>
        <w:footnoteRef/>
      </w:r>
      <w:r w:rsidRPr="003771CF">
        <w:rPr>
          <w:rFonts w:ascii="Arial" w:hAnsi="Arial" w:cs="Arial"/>
          <w:sz w:val="18"/>
          <w:szCs w:val="16"/>
        </w:rPr>
        <w:t xml:space="preserve"> Entre otros se pueden citar los siguientes fallos sin salvamento: </w:t>
      </w:r>
      <w:r w:rsidR="00337DE1" w:rsidRPr="003771CF">
        <w:rPr>
          <w:rFonts w:ascii="Arial" w:hAnsi="Arial" w:cs="Arial"/>
          <w:sz w:val="18"/>
          <w:szCs w:val="16"/>
        </w:rPr>
        <w:t xml:space="preserve">sentencia de tutela del 16 de mayo de 2017 expediente No. 66001-31-18-002-2017-00064-01, sentencia de tutela </w:t>
      </w:r>
      <w:r w:rsidR="00DF160C" w:rsidRPr="003771CF">
        <w:rPr>
          <w:rFonts w:ascii="Arial" w:hAnsi="Arial" w:cs="Arial"/>
          <w:sz w:val="18"/>
          <w:szCs w:val="16"/>
        </w:rPr>
        <w:t>del 16 de enero de 2018 expediente No. 66001-31-03-004-2017-00124-02, sentencia de tutela del 26 de junio de 2019 expediente No. 66001-31-03-003-2019-00091-01</w:t>
      </w:r>
      <w:r w:rsidR="00337DE1" w:rsidRPr="003771CF">
        <w:rPr>
          <w:rFonts w:ascii="Arial" w:hAnsi="Arial" w:cs="Arial"/>
          <w:sz w:val="18"/>
          <w:szCs w:val="16"/>
        </w:rPr>
        <w:t xml:space="preserve"> y </w:t>
      </w:r>
      <w:r w:rsidR="00DF160C" w:rsidRPr="003771CF">
        <w:rPr>
          <w:rFonts w:ascii="Arial" w:hAnsi="Arial" w:cs="Arial"/>
          <w:sz w:val="18"/>
          <w:szCs w:val="16"/>
        </w:rPr>
        <w:t xml:space="preserve">sentencia de tutela </w:t>
      </w:r>
      <w:r w:rsidR="00337DE1" w:rsidRPr="003771CF">
        <w:rPr>
          <w:rFonts w:ascii="Arial" w:hAnsi="Arial" w:cs="Arial"/>
          <w:sz w:val="18"/>
          <w:szCs w:val="16"/>
        </w:rPr>
        <w:t>del 26 de junio de 2019 e</w:t>
      </w:r>
      <w:r w:rsidR="00DF160C" w:rsidRPr="003771CF">
        <w:rPr>
          <w:rFonts w:ascii="Arial" w:hAnsi="Arial" w:cs="Arial"/>
          <w:sz w:val="18"/>
          <w:szCs w:val="16"/>
        </w:rPr>
        <w:t>xpediente No. 66001-31-21-001-2019-00028-01</w:t>
      </w:r>
      <w:r w:rsidR="00337DE1" w:rsidRPr="003771CF">
        <w:rPr>
          <w:rFonts w:ascii="Arial" w:hAnsi="Arial" w:cs="Arial"/>
          <w:sz w:val="18"/>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DC3E" w14:textId="23AC2AAD" w:rsidR="003E386E" w:rsidRPr="008D13F8" w:rsidRDefault="003E386E" w:rsidP="008D13F8">
    <w:pPr>
      <w:pStyle w:val="Encabezado"/>
      <w:jc w:val="both"/>
      <w:rPr>
        <w:rFonts w:ascii="Arial" w:hAnsi="Arial" w:cs="Arial"/>
        <w:bCs/>
        <w:sz w:val="18"/>
        <w:szCs w:val="16"/>
        <w:lang w:val="es-ES" w:eastAsia="es-MX"/>
      </w:rPr>
    </w:pPr>
    <w:r w:rsidRPr="008D13F8">
      <w:rPr>
        <w:rFonts w:ascii="Arial" w:hAnsi="Arial" w:cs="Arial"/>
        <w:sz w:val="18"/>
        <w:szCs w:val="16"/>
        <w:lang w:val="es-ES" w:eastAsia="es-MX"/>
      </w:rPr>
      <w:t>ACCIÓN DE TUTELA (SEGUNDA INSTANCIA)</w:t>
    </w:r>
    <w:r w:rsidRPr="008D13F8">
      <w:rPr>
        <w:rFonts w:ascii="Arial" w:hAnsi="Arial" w:cs="Arial"/>
        <w:bCs/>
        <w:sz w:val="18"/>
        <w:szCs w:val="16"/>
        <w:lang w:val="es-ES" w:eastAsia="es-MX"/>
      </w:rPr>
      <w:t xml:space="preserve"> </w:t>
    </w:r>
  </w:p>
  <w:p w14:paraId="1EEDF356" w14:textId="3A3B9ED6" w:rsidR="008D13F8" w:rsidRPr="008D13F8" w:rsidRDefault="008D13F8" w:rsidP="008D13F8">
    <w:pPr>
      <w:pStyle w:val="Encabezado"/>
      <w:jc w:val="both"/>
      <w:rPr>
        <w:rFonts w:ascii="Arial" w:hAnsi="Arial" w:cs="Arial"/>
        <w:bCs/>
        <w:sz w:val="18"/>
        <w:szCs w:val="16"/>
        <w:lang w:val="es-ES" w:eastAsia="es-MX"/>
      </w:rPr>
    </w:pPr>
    <w:r w:rsidRPr="008D13F8">
      <w:rPr>
        <w:rFonts w:ascii="Arial" w:hAnsi="Arial" w:cs="Arial"/>
        <w:bCs/>
        <w:sz w:val="18"/>
        <w:szCs w:val="16"/>
        <w:lang w:val="es-ES" w:eastAsia="es-MX"/>
      </w:rPr>
      <w:t>Radicado: 66001310300420210018201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CD"/>
    <w:rsid w:val="000076A2"/>
    <w:rsid w:val="00011091"/>
    <w:rsid w:val="0001120A"/>
    <w:rsid w:val="0001153F"/>
    <w:rsid w:val="000208BD"/>
    <w:rsid w:val="00020CC9"/>
    <w:rsid w:val="00021267"/>
    <w:rsid w:val="00023FBE"/>
    <w:rsid w:val="00031048"/>
    <w:rsid w:val="00032A23"/>
    <w:rsid w:val="0004014C"/>
    <w:rsid w:val="000425C3"/>
    <w:rsid w:val="00043062"/>
    <w:rsid w:val="00045407"/>
    <w:rsid w:val="00052159"/>
    <w:rsid w:val="00055500"/>
    <w:rsid w:val="00055D47"/>
    <w:rsid w:val="000608A6"/>
    <w:rsid w:val="0006219A"/>
    <w:rsid w:val="00062DD0"/>
    <w:rsid w:val="00071A01"/>
    <w:rsid w:val="00076920"/>
    <w:rsid w:val="00080CB8"/>
    <w:rsid w:val="00082FC7"/>
    <w:rsid w:val="00085079"/>
    <w:rsid w:val="000922A8"/>
    <w:rsid w:val="00093EAF"/>
    <w:rsid w:val="000944CD"/>
    <w:rsid w:val="000B20A5"/>
    <w:rsid w:val="000B22DE"/>
    <w:rsid w:val="000B23C1"/>
    <w:rsid w:val="000B48E5"/>
    <w:rsid w:val="000B53E4"/>
    <w:rsid w:val="000B5E97"/>
    <w:rsid w:val="000B7A5F"/>
    <w:rsid w:val="000B7B58"/>
    <w:rsid w:val="000C06AA"/>
    <w:rsid w:val="000D0AE3"/>
    <w:rsid w:val="000D3109"/>
    <w:rsid w:val="000D4372"/>
    <w:rsid w:val="000D442C"/>
    <w:rsid w:val="000D485D"/>
    <w:rsid w:val="000D5B48"/>
    <w:rsid w:val="000E0D8E"/>
    <w:rsid w:val="000E6BBD"/>
    <w:rsid w:val="000E6D92"/>
    <w:rsid w:val="000F228F"/>
    <w:rsid w:val="000F2F20"/>
    <w:rsid w:val="000F362C"/>
    <w:rsid w:val="000F3DAD"/>
    <w:rsid w:val="001025CF"/>
    <w:rsid w:val="0011089F"/>
    <w:rsid w:val="00112281"/>
    <w:rsid w:val="00112303"/>
    <w:rsid w:val="001138EC"/>
    <w:rsid w:val="0011510E"/>
    <w:rsid w:val="001170B6"/>
    <w:rsid w:val="00117106"/>
    <w:rsid w:val="00123CA5"/>
    <w:rsid w:val="001265F2"/>
    <w:rsid w:val="00132F33"/>
    <w:rsid w:val="001359CF"/>
    <w:rsid w:val="0013791D"/>
    <w:rsid w:val="00140E23"/>
    <w:rsid w:val="0014337D"/>
    <w:rsid w:val="001478E0"/>
    <w:rsid w:val="001529A6"/>
    <w:rsid w:val="00153B2D"/>
    <w:rsid w:val="00160212"/>
    <w:rsid w:val="00161D0B"/>
    <w:rsid w:val="00162B9A"/>
    <w:rsid w:val="00165481"/>
    <w:rsid w:val="00170807"/>
    <w:rsid w:val="001723A5"/>
    <w:rsid w:val="001726C1"/>
    <w:rsid w:val="00174710"/>
    <w:rsid w:val="00174BAF"/>
    <w:rsid w:val="00174D07"/>
    <w:rsid w:val="001878BD"/>
    <w:rsid w:val="001901CE"/>
    <w:rsid w:val="00190A3D"/>
    <w:rsid w:val="00193CCB"/>
    <w:rsid w:val="00194865"/>
    <w:rsid w:val="001948DB"/>
    <w:rsid w:val="00195629"/>
    <w:rsid w:val="00196C16"/>
    <w:rsid w:val="001A0DAC"/>
    <w:rsid w:val="001A1FED"/>
    <w:rsid w:val="001A24A2"/>
    <w:rsid w:val="001A43D7"/>
    <w:rsid w:val="001B5856"/>
    <w:rsid w:val="001B7A9D"/>
    <w:rsid w:val="001C1D18"/>
    <w:rsid w:val="001C1FCF"/>
    <w:rsid w:val="001C2D94"/>
    <w:rsid w:val="001C41B5"/>
    <w:rsid w:val="001C5B0A"/>
    <w:rsid w:val="001C65DD"/>
    <w:rsid w:val="001D051A"/>
    <w:rsid w:val="001D2311"/>
    <w:rsid w:val="001D48C9"/>
    <w:rsid w:val="001D7C74"/>
    <w:rsid w:val="001E313D"/>
    <w:rsid w:val="001F42AB"/>
    <w:rsid w:val="001F4BA6"/>
    <w:rsid w:val="001F4DC7"/>
    <w:rsid w:val="001F6037"/>
    <w:rsid w:val="001F6FD0"/>
    <w:rsid w:val="002034D8"/>
    <w:rsid w:val="0020680F"/>
    <w:rsid w:val="0021124D"/>
    <w:rsid w:val="00212B0B"/>
    <w:rsid w:val="0021352A"/>
    <w:rsid w:val="00213C2F"/>
    <w:rsid w:val="00215781"/>
    <w:rsid w:val="00215E95"/>
    <w:rsid w:val="00221C90"/>
    <w:rsid w:val="002243FD"/>
    <w:rsid w:val="00224965"/>
    <w:rsid w:val="00225ED1"/>
    <w:rsid w:val="00230760"/>
    <w:rsid w:val="0023465D"/>
    <w:rsid w:val="00242785"/>
    <w:rsid w:val="00243974"/>
    <w:rsid w:val="0024660E"/>
    <w:rsid w:val="0024678B"/>
    <w:rsid w:val="00246BF7"/>
    <w:rsid w:val="002525F0"/>
    <w:rsid w:val="00252E74"/>
    <w:rsid w:val="00254587"/>
    <w:rsid w:val="00255F49"/>
    <w:rsid w:val="0025793B"/>
    <w:rsid w:val="0026707A"/>
    <w:rsid w:val="00270D2C"/>
    <w:rsid w:val="002754E5"/>
    <w:rsid w:val="00282D3C"/>
    <w:rsid w:val="0028460F"/>
    <w:rsid w:val="0029093A"/>
    <w:rsid w:val="00291999"/>
    <w:rsid w:val="00292BF7"/>
    <w:rsid w:val="002A03DF"/>
    <w:rsid w:val="002A4D07"/>
    <w:rsid w:val="002B58B5"/>
    <w:rsid w:val="002B5AD7"/>
    <w:rsid w:val="002B5ADB"/>
    <w:rsid w:val="002D17A2"/>
    <w:rsid w:val="002D26D1"/>
    <w:rsid w:val="002D2E60"/>
    <w:rsid w:val="002D3B47"/>
    <w:rsid w:val="002D42DC"/>
    <w:rsid w:val="002D56EA"/>
    <w:rsid w:val="002D5CEC"/>
    <w:rsid w:val="002D5CFF"/>
    <w:rsid w:val="002D77D0"/>
    <w:rsid w:val="002E4EFE"/>
    <w:rsid w:val="002E65E1"/>
    <w:rsid w:val="002E66D2"/>
    <w:rsid w:val="002E6C54"/>
    <w:rsid w:val="002F12EA"/>
    <w:rsid w:val="002F21D9"/>
    <w:rsid w:val="002F47BB"/>
    <w:rsid w:val="00300C9C"/>
    <w:rsid w:val="0030653A"/>
    <w:rsid w:val="003109B8"/>
    <w:rsid w:val="0031566C"/>
    <w:rsid w:val="003207A2"/>
    <w:rsid w:val="00324B27"/>
    <w:rsid w:val="00330CA2"/>
    <w:rsid w:val="0033184A"/>
    <w:rsid w:val="0033281B"/>
    <w:rsid w:val="003330A3"/>
    <w:rsid w:val="00334249"/>
    <w:rsid w:val="0033563D"/>
    <w:rsid w:val="003376F6"/>
    <w:rsid w:val="00337DE1"/>
    <w:rsid w:val="00340D60"/>
    <w:rsid w:val="00347DE3"/>
    <w:rsid w:val="00352C0E"/>
    <w:rsid w:val="00354499"/>
    <w:rsid w:val="0036015B"/>
    <w:rsid w:val="00361E94"/>
    <w:rsid w:val="0036648D"/>
    <w:rsid w:val="00370C12"/>
    <w:rsid w:val="00374972"/>
    <w:rsid w:val="003771CF"/>
    <w:rsid w:val="0038041A"/>
    <w:rsid w:val="0038148D"/>
    <w:rsid w:val="003846DE"/>
    <w:rsid w:val="00391E0B"/>
    <w:rsid w:val="00394D40"/>
    <w:rsid w:val="003961D7"/>
    <w:rsid w:val="003A779B"/>
    <w:rsid w:val="003B469B"/>
    <w:rsid w:val="003B75BA"/>
    <w:rsid w:val="003C2D62"/>
    <w:rsid w:val="003C573A"/>
    <w:rsid w:val="003D02D6"/>
    <w:rsid w:val="003D20D9"/>
    <w:rsid w:val="003D412C"/>
    <w:rsid w:val="003D4440"/>
    <w:rsid w:val="003E386E"/>
    <w:rsid w:val="003E3A02"/>
    <w:rsid w:val="003E5A42"/>
    <w:rsid w:val="003E5CA4"/>
    <w:rsid w:val="003E6706"/>
    <w:rsid w:val="003F79A2"/>
    <w:rsid w:val="00402AEA"/>
    <w:rsid w:val="00402FBF"/>
    <w:rsid w:val="004033AA"/>
    <w:rsid w:val="00403507"/>
    <w:rsid w:val="00403E55"/>
    <w:rsid w:val="004040FF"/>
    <w:rsid w:val="00406628"/>
    <w:rsid w:val="00407BF1"/>
    <w:rsid w:val="004103D9"/>
    <w:rsid w:val="00411838"/>
    <w:rsid w:val="00412A0A"/>
    <w:rsid w:val="004266B5"/>
    <w:rsid w:val="00426C19"/>
    <w:rsid w:val="00432710"/>
    <w:rsid w:val="00432A66"/>
    <w:rsid w:val="004334F9"/>
    <w:rsid w:val="00433A88"/>
    <w:rsid w:val="00443A35"/>
    <w:rsid w:val="0044767E"/>
    <w:rsid w:val="004574E3"/>
    <w:rsid w:val="00461623"/>
    <w:rsid w:val="00461769"/>
    <w:rsid w:val="0046713F"/>
    <w:rsid w:val="00470AC9"/>
    <w:rsid w:val="004715A4"/>
    <w:rsid w:val="004737BD"/>
    <w:rsid w:val="00474A20"/>
    <w:rsid w:val="004762AA"/>
    <w:rsid w:val="004936E2"/>
    <w:rsid w:val="00493D38"/>
    <w:rsid w:val="004A0C30"/>
    <w:rsid w:val="004A26BA"/>
    <w:rsid w:val="004A5817"/>
    <w:rsid w:val="004A60F3"/>
    <w:rsid w:val="004A6822"/>
    <w:rsid w:val="004B157E"/>
    <w:rsid w:val="004B4A37"/>
    <w:rsid w:val="004C1404"/>
    <w:rsid w:val="004C72C8"/>
    <w:rsid w:val="004D03E2"/>
    <w:rsid w:val="004D0453"/>
    <w:rsid w:val="004D5CDA"/>
    <w:rsid w:val="004D7219"/>
    <w:rsid w:val="004D74FD"/>
    <w:rsid w:val="004E1E55"/>
    <w:rsid w:val="004E4C39"/>
    <w:rsid w:val="004E533F"/>
    <w:rsid w:val="004E6937"/>
    <w:rsid w:val="004E6996"/>
    <w:rsid w:val="004F011E"/>
    <w:rsid w:val="004F14BD"/>
    <w:rsid w:val="004F26DB"/>
    <w:rsid w:val="004F4170"/>
    <w:rsid w:val="00502A07"/>
    <w:rsid w:val="00502D28"/>
    <w:rsid w:val="00504C5A"/>
    <w:rsid w:val="00505B6C"/>
    <w:rsid w:val="00514855"/>
    <w:rsid w:val="00515E89"/>
    <w:rsid w:val="005171C6"/>
    <w:rsid w:val="0052261A"/>
    <w:rsid w:val="005232F4"/>
    <w:rsid w:val="00532337"/>
    <w:rsid w:val="00534180"/>
    <w:rsid w:val="00535CED"/>
    <w:rsid w:val="00544338"/>
    <w:rsid w:val="005444A5"/>
    <w:rsid w:val="005457A8"/>
    <w:rsid w:val="00547C2A"/>
    <w:rsid w:val="0055028C"/>
    <w:rsid w:val="00554134"/>
    <w:rsid w:val="00555FA2"/>
    <w:rsid w:val="00557B13"/>
    <w:rsid w:val="00565B64"/>
    <w:rsid w:val="00565E50"/>
    <w:rsid w:val="005675F9"/>
    <w:rsid w:val="0056770F"/>
    <w:rsid w:val="00570FA8"/>
    <w:rsid w:val="0057374F"/>
    <w:rsid w:val="00574E59"/>
    <w:rsid w:val="0057719E"/>
    <w:rsid w:val="00582BF2"/>
    <w:rsid w:val="00583BF7"/>
    <w:rsid w:val="00583CFE"/>
    <w:rsid w:val="00583E7B"/>
    <w:rsid w:val="00584E76"/>
    <w:rsid w:val="005862B1"/>
    <w:rsid w:val="00591F0F"/>
    <w:rsid w:val="0059460F"/>
    <w:rsid w:val="005A130C"/>
    <w:rsid w:val="005A3F17"/>
    <w:rsid w:val="005A6495"/>
    <w:rsid w:val="005B1789"/>
    <w:rsid w:val="005B2C9C"/>
    <w:rsid w:val="005B5CD0"/>
    <w:rsid w:val="005B689C"/>
    <w:rsid w:val="005B78E0"/>
    <w:rsid w:val="005C4D1B"/>
    <w:rsid w:val="005C7146"/>
    <w:rsid w:val="005D0CC0"/>
    <w:rsid w:val="005D2679"/>
    <w:rsid w:val="005D3EA4"/>
    <w:rsid w:val="005D4044"/>
    <w:rsid w:val="005D516F"/>
    <w:rsid w:val="005E11E5"/>
    <w:rsid w:val="005E17E1"/>
    <w:rsid w:val="005E1B57"/>
    <w:rsid w:val="005E3017"/>
    <w:rsid w:val="005E3B06"/>
    <w:rsid w:val="005E5AF1"/>
    <w:rsid w:val="005E66B2"/>
    <w:rsid w:val="005E7563"/>
    <w:rsid w:val="005F0C16"/>
    <w:rsid w:val="005F1EC7"/>
    <w:rsid w:val="005F42D1"/>
    <w:rsid w:val="00601F1B"/>
    <w:rsid w:val="00602717"/>
    <w:rsid w:val="00603040"/>
    <w:rsid w:val="00606422"/>
    <w:rsid w:val="006072EF"/>
    <w:rsid w:val="006147F2"/>
    <w:rsid w:val="00615A3D"/>
    <w:rsid w:val="0062121C"/>
    <w:rsid w:val="00630FE7"/>
    <w:rsid w:val="006321C9"/>
    <w:rsid w:val="00634F41"/>
    <w:rsid w:val="00636C5A"/>
    <w:rsid w:val="006410F3"/>
    <w:rsid w:val="00643677"/>
    <w:rsid w:val="00644DA2"/>
    <w:rsid w:val="00655921"/>
    <w:rsid w:val="00655B6C"/>
    <w:rsid w:val="00656842"/>
    <w:rsid w:val="006601AB"/>
    <w:rsid w:val="006611FA"/>
    <w:rsid w:val="00662221"/>
    <w:rsid w:val="00662732"/>
    <w:rsid w:val="0066586A"/>
    <w:rsid w:val="00666393"/>
    <w:rsid w:val="006721DF"/>
    <w:rsid w:val="0067248F"/>
    <w:rsid w:val="0067315C"/>
    <w:rsid w:val="00682180"/>
    <w:rsid w:val="00685504"/>
    <w:rsid w:val="00686940"/>
    <w:rsid w:val="00687B0F"/>
    <w:rsid w:val="00692EAC"/>
    <w:rsid w:val="00693C17"/>
    <w:rsid w:val="00694C9F"/>
    <w:rsid w:val="0069552C"/>
    <w:rsid w:val="006956C6"/>
    <w:rsid w:val="0069682A"/>
    <w:rsid w:val="006A000C"/>
    <w:rsid w:val="006A0766"/>
    <w:rsid w:val="006A4B01"/>
    <w:rsid w:val="006A792B"/>
    <w:rsid w:val="006B0A3C"/>
    <w:rsid w:val="006B2753"/>
    <w:rsid w:val="006B363D"/>
    <w:rsid w:val="006B5A3B"/>
    <w:rsid w:val="006B785E"/>
    <w:rsid w:val="006C1512"/>
    <w:rsid w:val="006C4291"/>
    <w:rsid w:val="006D089F"/>
    <w:rsid w:val="006D3041"/>
    <w:rsid w:val="006D3B5E"/>
    <w:rsid w:val="006D4CD1"/>
    <w:rsid w:val="006D77DD"/>
    <w:rsid w:val="006E2F5B"/>
    <w:rsid w:val="006E42A5"/>
    <w:rsid w:val="006E4C66"/>
    <w:rsid w:val="006E5D2C"/>
    <w:rsid w:val="006E6BFC"/>
    <w:rsid w:val="006E7DBA"/>
    <w:rsid w:val="006F06F1"/>
    <w:rsid w:val="006F1077"/>
    <w:rsid w:val="006F57BC"/>
    <w:rsid w:val="006F5C2C"/>
    <w:rsid w:val="006F64D3"/>
    <w:rsid w:val="006F6D7E"/>
    <w:rsid w:val="006F7CCE"/>
    <w:rsid w:val="007006ED"/>
    <w:rsid w:val="007009D6"/>
    <w:rsid w:val="007009E7"/>
    <w:rsid w:val="00700F59"/>
    <w:rsid w:val="007017F1"/>
    <w:rsid w:val="007023FE"/>
    <w:rsid w:val="0070413B"/>
    <w:rsid w:val="00710EE9"/>
    <w:rsid w:val="007141F6"/>
    <w:rsid w:val="00722D01"/>
    <w:rsid w:val="007232A7"/>
    <w:rsid w:val="00733399"/>
    <w:rsid w:val="00735D78"/>
    <w:rsid w:val="00736921"/>
    <w:rsid w:val="0074246D"/>
    <w:rsid w:val="0074378D"/>
    <w:rsid w:val="007533B1"/>
    <w:rsid w:val="00755E50"/>
    <w:rsid w:val="00757D7C"/>
    <w:rsid w:val="00760F57"/>
    <w:rsid w:val="00761557"/>
    <w:rsid w:val="007625A9"/>
    <w:rsid w:val="007679E7"/>
    <w:rsid w:val="00770B53"/>
    <w:rsid w:val="007722D6"/>
    <w:rsid w:val="007735BF"/>
    <w:rsid w:val="00773AFD"/>
    <w:rsid w:val="00777F18"/>
    <w:rsid w:val="0078008B"/>
    <w:rsid w:val="007814A3"/>
    <w:rsid w:val="007839D0"/>
    <w:rsid w:val="007841EC"/>
    <w:rsid w:val="00784EA3"/>
    <w:rsid w:val="00786A03"/>
    <w:rsid w:val="00787C3B"/>
    <w:rsid w:val="0079052F"/>
    <w:rsid w:val="0079072C"/>
    <w:rsid w:val="00791837"/>
    <w:rsid w:val="00792C99"/>
    <w:rsid w:val="00793A59"/>
    <w:rsid w:val="00795773"/>
    <w:rsid w:val="007A0180"/>
    <w:rsid w:val="007A3C8B"/>
    <w:rsid w:val="007A43B3"/>
    <w:rsid w:val="007A4BD3"/>
    <w:rsid w:val="007A5224"/>
    <w:rsid w:val="007A6CE6"/>
    <w:rsid w:val="007B148C"/>
    <w:rsid w:val="007B39BA"/>
    <w:rsid w:val="007B6490"/>
    <w:rsid w:val="007B6A98"/>
    <w:rsid w:val="007C2600"/>
    <w:rsid w:val="007C5FB7"/>
    <w:rsid w:val="007C7F7F"/>
    <w:rsid w:val="007D2411"/>
    <w:rsid w:val="007D356F"/>
    <w:rsid w:val="007D48A0"/>
    <w:rsid w:val="007D4BDD"/>
    <w:rsid w:val="007D709F"/>
    <w:rsid w:val="007E0340"/>
    <w:rsid w:val="007E1292"/>
    <w:rsid w:val="007E51B4"/>
    <w:rsid w:val="007E54BA"/>
    <w:rsid w:val="007E5A77"/>
    <w:rsid w:val="007E6902"/>
    <w:rsid w:val="007F3823"/>
    <w:rsid w:val="007F4D1C"/>
    <w:rsid w:val="00801CC5"/>
    <w:rsid w:val="00802537"/>
    <w:rsid w:val="00806923"/>
    <w:rsid w:val="0081121F"/>
    <w:rsid w:val="008120CE"/>
    <w:rsid w:val="0081239A"/>
    <w:rsid w:val="00812593"/>
    <w:rsid w:val="0082230D"/>
    <w:rsid w:val="0082372E"/>
    <w:rsid w:val="008357CF"/>
    <w:rsid w:val="008364ED"/>
    <w:rsid w:val="00844ABF"/>
    <w:rsid w:val="0085128F"/>
    <w:rsid w:val="00857E8F"/>
    <w:rsid w:val="00860F85"/>
    <w:rsid w:val="0086426F"/>
    <w:rsid w:val="00865FF8"/>
    <w:rsid w:val="008717AA"/>
    <w:rsid w:val="008721C2"/>
    <w:rsid w:val="008735A3"/>
    <w:rsid w:val="00874898"/>
    <w:rsid w:val="00875DD0"/>
    <w:rsid w:val="00877B6B"/>
    <w:rsid w:val="008804FC"/>
    <w:rsid w:val="00884463"/>
    <w:rsid w:val="00885102"/>
    <w:rsid w:val="00886279"/>
    <w:rsid w:val="00897F27"/>
    <w:rsid w:val="008A128D"/>
    <w:rsid w:val="008A1F7A"/>
    <w:rsid w:val="008A32D4"/>
    <w:rsid w:val="008A35CF"/>
    <w:rsid w:val="008A4393"/>
    <w:rsid w:val="008A50B9"/>
    <w:rsid w:val="008A6334"/>
    <w:rsid w:val="008A68BC"/>
    <w:rsid w:val="008A6B7B"/>
    <w:rsid w:val="008B0826"/>
    <w:rsid w:val="008B7506"/>
    <w:rsid w:val="008C1F37"/>
    <w:rsid w:val="008C4EFC"/>
    <w:rsid w:val="008C745F"/>
    <w:rsid w:val="008D13F8"/>
    <w:rsid w:val="008D1630"/>
    <w:rsid w:val="008D1C2A"/>
    <w:rsid w:val="008D26F1"/>
    <w:rsid w:val="008D37CB"/>
    <w:rsid w:val="008D6921"/>
    <w:rsid w:val="008E3952"/>
    <w:rsid w:val="008E422B"/>
    <w:rsid w:val="008E6B3A"/>
    <w:rsid w:val="008F08F0"/>
    <w:rsid w:val="008F0D77"/>
    <w:rsid w:val="008F329D"/>
    <w:rsid w:val="008F3C02"/>
    <w:rsid w:val="008F6EC9"/>
    <w:rsid w:val="009018E2"/>
    <w:rsid w:val="009050F7"/>
    <w:rsid w:val="009064F5"/>
    <w:rsid w:val="009116A8"/>
    <w:rsid w:val="0091385D"/>
    <w:rsid w:val="00915B6A"/>
    <w:rsid w:val="009204FB"/>
    <w:rsid w:val="00921722"/>
    <w:rsid w:val="00924753"/>
    <w:rsid w:val="00930F83"/>
    <w:rsid w:val="00931CC1"/>
    <w:rsid w:val="00931F23"/>
    <w:rsid w:val="0093666B"/>
    <w:rsid w:val="00936CE4"/>
    <w:rsid w:val="0093750F"/>
    <w:rsid w:val="00946D4A"/>
    <w:rsid w:val="00947406"/>
    <w:rsid w:val="00947C24"/>
    <w:rsid w:val="00960349"/>
    <w:rsid w:val="00961BAC"/>
    <w:rsid w:val="00961FE3"/>
    <w:rsid w:val="0096332A"/>
    <w:rsid w:val="00963567"/>
    <w:rsid w:val="00975E82"/>
    <w:rsid w:val="0098278F"/>
    <w:rsid w:val="00994DC8"/>
    <w:rsid w:val="00995658"/>
    <w:rsid w:val="009978B6"/>
    <w:rsid w:val="009A0CDD"/>
    <w:rsid w:val="009A1359"/>
    <w:rsid w:val="009A2833"/>
    <w:rsid w:val="009A2FFC"/>
    <w:rsid w:val="009A44AC"/>
    <w:rsid w:val="009A687D"/>
    <w:rsid w:val="009A73EE"/>
    <w:rsid w:val="009B108B"/>
    <w:rsid w:val="009B1238"/>
    <w:rsid w:val="009B23CC"/>
    <w:rsid w:val="009B57EC"/>
    <w:rsid w:val="009B5B74"/>
    <w:rsid w:val="009B5E31"/>
    <w:rsid w:val="009B75BD"/>
    <w:rsid w:val="009C1689"/>
    <w:rsid w:val="009C7EE2"/>
    <w:rsid w:val="009D5259"/>
    <w:rsid w:val="009D5755"/>
    <w:rsid w:val="009E18D5"/>
    <w:rsid w:val="009E3989"/>
    <w:rsid w:val="009E4AE9"/>
    <w:rsid w:val="009E5D2E"/>
    <w:rsid w:val="009F0838"/>
    <w:rsid w:val="009F17AA"/>
    <w:rsid w:val="009F1C50"/>
    <w:rsid w:val="009F4054"/>
    <w:rsid w:val="009F42C3"/>
    <w:rsid w:val="009F78FF"/>
    <w:rsid w:val="009F7EF5"/>
    <w:rsid w:val="00A14474"/>
    <w:rsid w:val="00A16AE2"/>
    <w:rsid w:val="00A17D48"/>
    <w:rsid w:val="00A237D5"/>
    <w:rsid w:val="00A246CC"/>
    <w:rsid w:val="00A25559"/>
    <w:rsid w:val="00A30EF5"/>
    <w:rsid w:val="00A3166F"/>
    <w:rsid w:val="00A31807"/>
    <w:rsid w:val="00A3187E"/>
    <w:rsid w:val="00A327F0"/>
    <w:rsid w:val="00A55A7B"/>
    <w:rsid w:val="00A560EE"/>
    <w:rsid w:val="00A56F11"/>
    <w:rsid w:val="00A573A6"/>
    <w:rsid w:val="00A62C0A"/>
    <w:rsid w:val="00A65C7F"/>
    <w:rsid w:val="00A67F31"/>
    <w:rsid w:val="00A74D38"/>
    <w:rsid w:val="00A8039F"/>
    <w:rsid w:val="00A91B50"/>
    <w:rsid w:val="00A95D39"/>
    <w:rsid w:val="00A97740"/>
    <w:rsid w:val="00AA0244"/>
    <w:rsid w:val="00AA072B"/>
    <w:rsid w:val="00AA188F"/>
    <w:rsid w:val="00AB1ABD"/>
    <w:rsid w:val="00AB2ED8"/>
    <w:rsid w:val="00AB4BB4"/>
    <w:rsid w:val="00AC011A"/>
    <w:rsid w:val="00AC06AA"/>
    <w:rsid w:val="00AC116C"/>
    <w:rsid w:val="00AC2309"/>
    <w:rsid w:val="00AC236F"/>
    <w:rsid w:val="00AD20C2"/>
    <w:rsid w:val="00AD2D8F"/>
    <w:rsid w:val="00AD5133"/>
    <w:rsid w:val="00AD5441"/>
    <w:rsid w:val="00AD5C29"/>
    <w:rsid w:val="00AD5EFB"/>
    <w:rsid w:val="00AE2493"/>
    <w:rsid w:val="00AE5516"/>
    <w:rsid w:val="00AE60D4"/>
    <w:rsid w:val="00AE6849"/>
    <w:rsid w:val="00AF1D41"/>
    <w:rsid w:val="00AF26E3"/>
    <w:rsid w:val="00AF31D0"/>
    <w:rsid w:val="00AF3EBB"/>
    <w:rsid w:val="00AF5E33"/>
    <w:rsid w:val="00AF634B"/>
    <w:rsid w:val="00B00296"/>
    <w:rsid w:val="00B04EBF"/>
    <w:rsid w:val="00B06141"/>
    <w:rsid w:val="00B11D41"/>
    <w:rsid w:val="00B12C03"/>
    <w:rsid w:val="00B153D9"/>
    <w:rsid w:val="00B16F0B"/>
    <w:rsid w:val="00B213E5"/>
    <w:rsid w:val="00B23289"/>
    <w:rsid w:val="00B37971"/>
    <w:rsid w:val="00B52903"/>
    <w:rsid w:val="00B54240"/>
    <w:rsid w:val="00B54B58"/>
    <w:rsid w:val="00B6129B"/>
    <w:rsid w:val="00B612D9"/>
    <w:rsid w:val="00B61F18"/>
    <w:rsid w:val="00B64241"/>
    <w:rsid w:val="00B70FF9"/>
    <w:rsid w:val="00B826AE"/>
    <w:rsid w:val="00B9535D"/>
    <w:rsid w:val="00B9593B"/>
    <w:rsid w:val="00BA27D0"/>
    <w:rsid w:val="00BB0C74"/>
    <w:rsid w:val="00BB416B"/>
    <w:rsid w:val="00BB45DA"/>
    <w:rsid w:val="00BB529B"/>
    <w:rsid w:val="00BB551E"/>
    <w:rsid w:val="00BB7060"/>
    <w:rsid w:val="00BC3F8B"/>
    <w:rsid w:val="00BC411D"/>
    <w:rsid w:val="00BC48C6"/>
    <w:rsid w:val="00BC7367"/>
    <w:rsid w:val="00BD2612"/>
    <w:rsid w:val="00BD2B85"/>
    <w:rsid w:val="00BE10EB"/>
    <w:rsid w:val="00BE2AA8"/>
    <w:rsid w:val="00BE2BCF"/>
    <w:rsid w:val="00BE5C35"/>
    <w:rsid w:val="00BE620A"/>
    <w:rsid w:val="00BF42F2"/>
    <w:rsid w:val="00BF4982"/>
    <w:rsid w:val="00C00766"/>
    <w:rsid w:val="00C03D11"/>
    <w:rsid w:val="00C050C5"/>
    <w:rsid w:val="00C05BFA"/>
    <w:rsid w:val="00C05EA5"/>
    <w:rsid w:val="00C103CE"/>
    <w:rsid w:val="00C11E3B"/>
    <w:rsid w:val="00C14E62"/>
    <w:rsid w:val="00C14E9D"/>
    <w:rsid w:val="00C1507A"/>
    <w:rsid w:val="00C210A5"/>
    <w:rsid w:val="00C22766"/>
    <w:rsid w:val="00C2444A"/>
    <w:rsid w:val="00C24FD3"/>
    <w:rsid w:val="00C259DA"/>
    <w:rsid w:val="00C27937"/>
    <w:rsid w:val="00C33813"/>
    <w:rsid w:val="00C3498A"/>
    <w:rsid w:val="00C372FC"/>
    <w:rsid w:val="00C41583"/>
    <w:rsid w:val="00C4231E"/>
    <w:rsid w:val="00C44C4C"/>
    <w:rsid w:val="00C46184"/>
    <w:rsid w:val="00C52572"/>
    <w:rsid w:val="00C525AA"/>
    <w:rsid w:val="00C54075"/>
    <w:rsid w:val="00C55F50"/>
    <w:rsid w:val="00C62FD5"/>
    <w:rsid w:val="00C637BC"/>
    <w:rsid w:val="00C64E07"/>
    <w:rsid w:val="00C72D86"/>
    <w:rsid w:val="00C73085"/>
    <w:rsid w:val="00C746CF"/>
    <w:rsid w:val="00C75E6C"/>
    <w:rsid w:val="00C77E45"/>
    <w:rsid w:val="00C80A30"/>
    <w:rsid w:val="00C80AF3"/>
    <w:rsid w:val="00C876B1"/>
    <w:rsid w:val="00C93E25"/>
    <w:rsid w:val="00CA2312"/>
    <w:rsid w:val="00CA51B5"/>
    <w:rsid w:val="00CB01E8"/>
    <w:rsid w:val="00CB0EF3"/>
    <w:rsid w:val="00CB1F1D"/>
    <w:rsid w:val="00CB2A4D"/>
    <w:rsid w:val="00CC28DC"/>
    <w:rsid w:val="00CC6CB6"/>
    <w:rsid w:val="00CC77CD"/>
    <w:rsid w:val="00CD206E"/>
    <w:rsid w:val="00CE002F"/>
    <w:rsid w:val="00CE0375"/>
    <w:rsid w:val="00CE3FC5"/>
    <w:rsid w:val="00CE6174"/>
    <w:rsid w:val="00CF06E0"/>
    <w:rsid w:val="00CF0834"/>
    <w:rsid w:val="00CF0E26"/>
    <w:rsid w:val="00CF1C49"/>
    <w:rsid w:val="00CF6246"/>
    <w:rsid w:val="00D0040B"/>
    <w:rsid w:val="00D00AFE"/>
    <w:rsid w:val="00D00B7E"/>
    <w:rsid w:val="00D00FDC"/>
    <w:rsid w:val="00D01B49"/>
    <w:rsid w:val="00D02355"/>
    <w:rsid w:val="00D02F66"/>
    <w:rsid w:val="00D060D5"/>
    <w:rsid w:val="00D06381"/>
    <w:rsid w:val="00D108AA"/>
    <w:rsid w:val="00D121DD"/>
    <w:rsid w:val="00D16DAA"/>
    <w:rsid w:val="00D174AE"/>
    <w:rsid w:val="00D176E9"/>
    <w:rsid w:val="00D21B66"/>
    <w:rsid w:val="00D32209"/>
    <w:rsid w:val="00D33310"/>
    <w:rsid w:val="00D35C5F"/>
    <w:rsid w:val="00D4046A"/>
    <w:rsid w:val="00D4098E"/>
    <w:rsid w:val="00D4188C"/>
    <w:rsid w:val="00D44323"/>
    <w:rsid w:val="00D52697"/>
    <w:rsid w:val="00D54997"/>
    <w:rsid w:val="00D57999"/>
    <w:rsid w:val="00D60FC3"/>
    <w:rsid w:val="00D64851"/>
    <w:rsid w:val="00D6619E"/>
    <w:rsid w:val="00D70BA3"/>
    <w:rsid w:val="00D70F2C"/>
    <w:rsid w:val="00D76F44"/>
    <w:rsid w:val="00D77CA8"/>
    <w:rsid w:val="00D8272E"/>
    <w:rsid w:val="00D83C2F"/>
    <w:rsid w:val="00D845AE"/>
    <w:rsid w:val="00D84992"/>
    <w:rsid w:val="00D91B53"/>
    <w:rsid w:val="00D92098"/>
    <w:rsid w:val="00DA4E9B"/>
    <w:rsid w:val="00DA539C"/>
    <w:rsid w:val="00DB3139"/>
    <w:rsid w:val="00DB41AF"/>
    <w:rsid w:val="00DB6857"/>
    <w:rsid w:val="00DB69C2"/>
    <w:rsid w:val="00DB6E71"/>
    <w:rsid w:val="00DB7360"/>
    <w:rsid w:val="00DB7976"/>
    <w:rsid w:val="00DB7BA8"/>
    <w:rsid w:val="00DC04A3"/>
    <w:rsid w:val="00DC5687"/>
    <w:rsid w:val="00DC6C86"/>
    <w:rsid w:val="00DD2497"/>
    <w:rsid w:val="00DD2D4A"/>
    <w:rsid w:val="00DD471F"/>
    <w:rsid w:val="00DD4764"/>
    <w:rsid w:val="00DE0675"/>
    <w:rsid w:val="00DE509C"/>
    <w:rsid w:val="00DE57D9"/>
    <w:rsid w:val="00DE6373"/>
    <w:rsid w:val="00DE6C10"/>
    <w:rsid w:val="00DE6C91"/>
    <w:rsid w:val="00DE7978"/>
    <w:rsid w:val="00DE7D61"/>
    <w:rsid w:val="00DF160C"/>
    <w:rsid w:val="00DF171F"/>
    <w:rsid w:val="00DF5534"/>
    <w:rsid w:val="00E0290C"/>
    <w:rsid w:val="00E14C6B"/>
    <w:rsid w:val="00E15D2D"/>
    <w:rsid w:val="00E26814"/>
    <w:rsid w:val="00E27C8A"/>
    <w:rsid w:val="00E32A77"/>
    <w:rsid w:val="00E34A8F"/>
    <w:rsid w:val="00E379F8"/>
    <w:rsid w:val="00E407C8"/>
    <w:rsid w:val="00E409D2"/>
    <w:rsid w:val="00E4362D"/>
    <w:rsid w:val="00E43A9F"/>
    <w:rsid w:val="00E473D4"/>
    <w:rsid w:val="00E519A2"/>
    <w:rsid w:val="00E5454E"/>
    <w:rsid w:val="00E5750E"/>
    <w:rsid w:val="00E60624"/>
    <w:rsid w:val="00E60C5E"/>
    <w:rsid w:val="00E64836"/>
    <w:rsid w:val="00E65768"/>
    <w:rsid w:val="00E67308"/>
    <w:rsid w:val="00E703EC"/>
    <w:rsid w:val="00E70CFA"/>
    <w:rsid w:val="00E71461"/>
    <w:rsid w:val="00E7305F"/>
    <w:rsid w:val="00E733CD"/>
    <w:rsid w:val="00E73922"/>
    <w:rsid w:val="00E74722"/>
    <w:rsid w:val="00E76685"/>
    <w:rsid w:val="00E776B2"/>
    <w:rsid w:val="00E81018"/>
    <w:rsid w:val="00E83A77"/>
    <w:rsid w:val="00E86CDC"/>
    <w:rsid w:val="00E87398"/>
    <w:rsid w:val="00E87EDF"/>
    <w:rsid w:val="00E87FD8"/>
    <w:rsid w:val="00E912CC"/>
    <w:rsid w:val="00E93FCF"/>
    <w:rsid w:val="00E944B3"/>
    <w:rsid w:val="00E945F6"/>
    <w:rsid w:val="00E94695"/>
    <w:rsid w:val="00E94C92"/>
    <w:rsid w:val="00EA1819"/>
    <w:rsid w:val="00EA20C5"/>
    <w:rsid w:val="00EA2116"/>
    <w:rsid w:val="00EA360B"/>
    <w:rsid w:val="00EA618E"/>
    <w:rsid w:val="00EB4F72"/>
    <w:rsid w:val="00EB6E5A"/>
    <w:rsid w:val="00EC45A5"/>
    <w:rsid w:val="00ED3CAD"/>
    <w:rsid w:val="00ED5AE3"/>
    <w:rsid w:val="00ED768D"/>
    <w:rsid w:val="00EF130B"/>
    <w:rsid w:val="00EF66DC"/>
    <w:rsid w:val="00F0547D"/>
    <w:rsid w:val="00F074CD"/>
    <w:rsid w:val="00F120A6"/>
    <w:rsid w:val="00F132DF"/>
    <w:rsid w:val="00F2152C"/>
    <w:rsid w:val="00F306B0"/>
    <w:rsid w:val="00F30EE8"/>
    <w:rsid w:val="00F31516"/>
    <w:rsid w:val="00F33A6E"/>
    <w:rsid w:val="00F35C2F"/>
    <w:rsid w:val="00F4604A"/>
    <w:rsid w:val="00F50270"/>
    <w:rsid w:val="00F50C8D"/>
    <w:rsid w:val="00F52858"/>
    <w:rsid w:val="00F53DC5"/>
    <w:rsid w:val="00F54053"/>
    <w:rsid w:val="00F563DA"/>
    <w:rsid w:val="00F602E2"/>
    <w:rsid w:val="00F61F19"/>
    <w:rsid w:val="00F63909"/>
    <w:rsid w:val="00F65E96"/>
    <w:rsid w:val="00F67AE8"/>
    <w:rsid w:val="00F67F89"/>
    <w:rsid w:val="00F73D22"/>
    <w:rsid w:val="00F747F6"/>
    <w:rsid w:val="00F75349"/>
    <w:rsid w:val="00F77A36"/>
    <w:rsid w:val="00F868B6"/>
    <w:rsid w:val="00F87909"/>
    <w:rsid w:val="00F90020"/>
    <w:rsid w:val="00F944EC"/>
    <w:rsid w:val="00F95ABC"/>
    <w:rsid w:val="00F95CF2"/>
    <w:rsid w:val="00FA1285"/>
    <w:rsid w:val="00FA2C48"/>
    <w:rsid w:val="00FA40EB"/>
    <w:rsid w:val="00FA4A31"/>
    <w:rsid w:val="00FA6779"/>
    <w:rsid w:val="00FB12F3"/>
    <w:rsid w:val="00FB255B"/>
    <w:rsid w:val="00FB5029"/>
    <w:rsid w:val="00FB57BA"/>
    <w:rsid w:val="00FC22F2"/>
    <w:rsid w:val="00FC4363"/>
    <w:rsid w:val="00FC5EFE"/>
    <w:rsid w:val="00FC7DD2"/>
    <w:rsid w:val="00FD2AA4"/>
    <w:rsid w:val="00FD4056"/>
    <w:rsid w:val="00FD6666"/>
    <w:rsid w:val="00FE2098"/>
    <w:rsid w:val="00FE244D"/>
    <w:rsid w:val="00FE4CD6"/>
    <w:rsid w:val="00FE4D2E"/>
    <w:rsid w:val="00FE5985"/>
    <w:rsid w:val="00FE72A3"/>
    <w:rsid w:val="00FE7F8B"/>
    <w:rsid w:val="00FF0680"/>
    <w:rsid w:val="00FF18B2"/>
    <w:rsid w:val="00FF1EB2"/>
    <w:rsid w:val="00FF42C5"/>
    <w:rsid w:val="04ADEFAD"/>
    <w:rsid w:val="16FE8ACE"/>
    <w:rsid w:val="18115872"/>
    <w:rsid w:val="1E634BDD"/>
    <w:rsid w:val="28CD2419"/>
    <w:rsid w:val="2E2F4877"/>
    <w:rsid w:val="3272A596"/>
    <w:rsid w:val="36ABB755"/>
    <w:rsid w:val="3C3276AA"/>
    <w:rsid w:val="4052CC69"/>
    <w:rsid w:val="4C445056"/>
    <w:rsid w:val="4CEBD475"/>
    <w:rsid w:val="505B7405"/>
    <w:rsid w:val="54B66F8A"/>
    <w:rsid w:val="5B189984"/>
    <w:rsid w:val="6044A4E5"/>
    <w:rsid w:val="6672E0F1"/>
    <w:rsid w:val="6B9E54DA"/>
    <w:rsid w:val="781BFCE6"/>
    <w:rsid w:val="7C7C9EDB"/>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5DF9"/>
  <w15:docId w15:val="{85501828-F1A6-444F-B6A2-3086136B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193CCB"/>
  </w:style>
  <w:style w:type="character" w:customStyle="1" w:styleId="eop">
    <w:name w:val="eop"/>
    <w:basedOn w:val="Fuentedeprrafopredeter"/>
    <w:rsid w:val="00193CCB"/>
  </w:style>
  <w:style w:type="paragraph" w:styleId="Prrafodelista">
    <w:name w:val="List Paragraph"/>
    <w:basedOn w:val="Normal"/>
    <w:uiPriority w:val="34"/>
    <w:qFormat/>
    <w:rsid w:val="008D26F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2806">
      <w:bodyDiv w:val="1"/>
      <w:marLeft w:val="0"/>
      <w:marRight w:val="0"/>
      <w:marTop w:val="0"/>
      <w:marBottom w:val="0"/>
      <w:divBdr>
        <w:top w:val="none" w:sz="0" w:space="0" w:color="auto"/>
        <w:left w:val="none" w:sz="0" w:space="0" w:color="auto"/>
        <w:bottom w:val="none" w:sz="0" w:space="0" w:color="auto"/>
        <w:right w:val="none" w:sz="0" w:space="0" w:color="auto"/>
      </w:divBdr>
    </w:div>
    <w:div w:id="350451013">
      <w:bodyDiv w:val="1"/>
      <w:marLeft w:val="0"/>
      <w:marRight w:val="0"/>
      <w:marTop w:val="0"/>
      <w:marBottom w:val="0"/>
      <w:divBdr>
        <w:top w:val="none" w:sz="0" w:space="0" w:color="auto"/>
        <w:left w:val="none" w:sz="0" w:space="0" w:color="auto"/>
        <w:bottom w:val="none" w:sz="0" w:space="0" w:color="auto"/>
        <w:right w:val="none" w:sz="0" w:space="0" w:color="auto"/>
      </w:divBdr>
    </w:div>
    <w:div w:id="1070885983">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789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13" ma:contentTypeDescription="Crear nuevo documento." ma:contentTypeScope="" ma:versionID="b06e14fe9e0d41d6b437c3e5919d7f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11538efcf72b2fec12ef6563112239b7"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A5E9-B34C-4993-A36B-7D86DCC8A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33182-27B7-4C8C-8867-7253AC4B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4512</Words>
  <Characters>24819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cp:lastModifiedBy>Hermides Alonso Gaviria Ocampo</cp:lastModifiedBy>
  <cp:revision>10</cp:revision>
  <dcterms:created xsi:type="dcterms:W3CDTF">2021-10-01T16:10:00Z</dcterms:created>
  <dcterms:modified xsi:type="dcterms:W3CDTF">2021-11-22T19:20:00Z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