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8622" w14:textId="77777777" w:rsidR="00B467CF" w:rsidRPr="00B467CF" w:rsidRDefault="00B467CF" w:rsidP="00B467C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B467C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39C0F0" w14:textId="77777777" w:rsidR="00B467CF" w:rsidRPr="00B467CF" w:rsidRDefault="00B467CF" w:rsidP="00B467CF">
      <w:pPr>
        <w:overflowPunct/>
        <w:autoSpaceDE/>
        <w:autoSpaceDN/>
        <w:adjustRightInd/>
        <w:jc w:val="both"/>
        <w:rPr>
          <w:rFonts w:ascii="Arial" w:eastAsia="Times New Roman" w:hAnsi="Arial" w:cs="Arial"/>
          <w:lang w:val="es-419"/>
        </w:rPr>
      </w:pPr>
    </w:p>
    <w:p w14:paraId="58AB70F5" w14:textId="261A343E" w:rsidR="00B467CF" w:rsidRPr="00B467CF" w:rsidRDefault="004F2B84" w:rsidP="00B467CF">
      <w:pPr>
        <w:overflowPunct/>
        <w:autoSpaceDE/>
        <w:autoSpaceDN/>
        <w:adjustRightInd/>
        <w:jc w:val="both"/>
        <w:rPr>
          <w:rFonts w:ascii="Arial" w:eastAsia="Times New Roman" w:hAnsi="Arial" w:cs="Arial"/>
          <w:b/>
          <w:bCs/>
          <w:iCs/>
          <w:lang w:val="es-419" w:eastAsia="fr-FR"/>
        </w:rPr>
      </w:pPr>
      <w:r w:rsidRPr="00B467CF">
        <w:rPr>
          <w:rFonts w:ascii="Arial" w:eastAsia="Times New Roman" w:hAnsi="Arial" w:cs="Arial"/>
          <w:b/>
          <w:bCs/>
          <w:iCs/>
          <w:u w:val="single"/>
          <w:lang w:val="es-419" w:eastAsia="fr-FR"/>
        </w:rPr>
        <w:t>TEMAS:</w:t>
      </w:r>
      <w:r w:rsidRPr="00B467CF">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PÉRDIDA DE CAPACIDAD LABORAL / IMPUGNACIÓN / LÍMITES DE LA JUNTA NACIONAL AL RESOLVER LA APELACIÓN / PROCEDENCIA EXCEPCIONAL DE LA TUTELA / SUJETOS DE ESPECIAL PROTECCIÓN / NO ES SUFICIENTE LA EDAD PARA DETERMINARLO.</w:t>
      </w:r>
    </w:p>
    <w:p w14:paraId="44194291" w14:textId="77777777" w:rsidR="00B467CF" w:rsidRPr="00B467CF" w:rsidRDefault="00B467CF" w:rsidP="00B467CF">
      <w:pPr>
        <w:overflowPunct/>
        <w:autoSpaceDE/>
        <w:autoSpaceDN/>
        <w:adjustRightInd/>
        <w:jc w:val="both"/>
        <w:rPr>
          <w:rFonts w:ascii="Arial" w:eastAsia="Times New Roman" w:hAnsi="Arial" w:cs="Arial"/>
          <w:lang w:val="es-419"/>
        </w:rPr>
      </w:pPr>
    </w:p>
    <w:p w14:paraId="181B8D2B" w14:textId="6E479560" w:rsidR="00B467CF" w:rsidRPr="00B467CF" w:rsidRDefault="001768C4" w:rsidP="00B467C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768C4">
        <w:rPr>
          <w:rFonts w:ascii="Arial" w:eastAsia="Times New Roman" w:hAnsi="Arial" w:cs="Arial"/>
          <w:lang w:val="es-419"/>
        </w:rPr>
        <w:t>la queja constitucional se planteó contra la Junta Nacional de Calificación de Invalidez por modificar el porcentaje de pérdida de la capacidad laboral, con sustento, según se dice, en análisis sobre diagnósticos que no fueron objeto de debate por parte de la entidad recurrente. Se apoya en el inciso 3º del artículo del Decreto 1352 de 2013. Frente a esa situación, el juzgado accionado consideró que la acción de tutela no es el medio para promover esa clase de debates, reservados a la jurisdicción ordinaria</w:t>
      </w:r>
      <w:r>
        <w:rPr>
          <w:rFonts w:ascii="Arial" w:eastAsia="Times New Roman" w:hAnsi="Arial" w:cs="Arial"/>
          <w:lang w:val="es-419"/>
        </w:rPr>
        <w:t>…</w:t>
      </w:r>
    </w:p>
    <w:p w14:paraId="740371F3" w14:textId="77777777" w:rsidR="00B467CF" w:rsidRPr="00B467CF" w:rsidRDefault="00B467CF" w:rsidP="00B467CF">
      <w:pPr>
        <w:overflowPunct/>
        <w:autoSpaceDE/>
        <w:autoSpaceDN/>
        <w:adjustRightInd/>
        <w:jc w:val="both"/>
        <w:rPr>
          <w:rFonts w:ascii="Arial" w:eastAsia="Times New Roman" w:hAnsi="Arial" w:cs="Arial"/>
          <w:lang w:val="es-419"/>
        </w:rPr>
      </w:pPr>
    </w:p>
    <w:p w14:paraId="4337747C" w14:textId="782E360A" w:rsidR="00B467CF" w:rsidRPr="00B467CF" w:rsidRDefault="00AF44C4" w:rsidP="00B467C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AF44C4">
        <w:rPr>
          <w:rFonts w:ascii="Arial" w:eastAsia="Times New Roman" w:hAnsi="Arial" w:cs="Arial"/>
          <w:lang w:val="es-419"/>
        </w:rPr>
        <w:t>si bien las controversias respecto a las calificaciones de pérdida de capacidad laboral, concretamente en lo que tiene que ver con los análisis fácticos, probatorios, técnicos o jurídicos, deben ser ventiladas ante la jurisdicción ordinaria laboral, la jurisprudencia constitucional ha trazado eventos de excepción a esa regla general. Estos, básicamente, se resumen a casos en los cuales los mecanismos ordinarios de defensa no se tornan en idóneos ni eficaces para garantizar la protección de los derechos presuntamente vulnerados o amenazados</w:t>
      </w:r>
      <w:r>
        <w:rPr>
          <w:rFonts w:ascii="Arial" w:eastAsia="Times New Roman" w:hAnsi="Arial" w:cs="Arial"/>
          <w:lang w:val="es-419"/>
        </w:rPr>
        <w:t>…</w:t>
      </w:r>
    </w:p>
    <w:p w14:paraId="417C809B" w14:textId="77777777" w:rsidR="00B467CF" w:rsidRPr="00B467CF" w:rsidRDefault="00B467CF" w:rsidP="00B467CF">
      <w:pPr>
        <w:overflowPunct/>
        <w:autoSpaceDE/>
        <w:autoSpaceDN/>
        <w:adjustRightInd/>
        <w:jc w:val="both"/>
        <w:rPr>
          <w:rFonts w:ascii="Arial" w:eastAsia="Times New Roman" w:hAnsi="Arial" w:cs="Arial"/>
          <w:lang w:val="es-419"/>
        </w:rPr>
      </w:pPr>
    </w:p>
    <w:p w14:paraId="605E7FB1" w14:textId="28942043" w:rsidR="00B467CF" w:rsidRPr="00B467CF" w:rsidRDefault="00AF44C4" w:rsidP="00B467CF">
      <w:pPr>
        <w:overflowPunct/>
        <w:autoSpaceDE/>
        <w:autoSpaceDN/>
        <w:adjustRightInd/>
        <w:jc w:val="both"/>
        <w:rPr>
          <w:rFonts w:ascii="Arial" w:eastAsia="Times New Roman" w:hAnsi="Arial" w:cs="Arial"/>
          <w:lang w:val="es-419"/>
        </w:rPr>
      </w:pPr>
      <w:r w:rsidRPr="00AF44C4">
        <w:rPr>
          <w:rFonts w:ascii="Arial" w:eastAsia="Times New Roman" w:hAnsi="Arial" w:cs="Arial"/>
          <w:lang w:val="es-419"/>
        </w:rPr>
        <w:t>En el caso concreto la señora Alba del Socorro López Galvis, de conformidad con la fecha plasmada en su cédula, nació el 02 de diciembre de 1961 luego tiene 60 años. En esas condiciones no alcanza a ser catalogada como sujeto de especial protección por la edad, pues no supera el rango de expectativa de vida oficial, requisito necesario para poder ser catalogada como de la tercera edad</w:t>
      </w:r>
      <w:r>
        <w:rPr>
          <w:rFonts w:ascii="Arial" w:eastAsia="Times New Roman" w:hAnsi="Arial" w:cs="Arial"/>
          <w:lang w:val="es-419"/>
        </w:rPr>
        <w:t>…</w:t>
      </w:r>
    </w:p>
    <w:p w14:paraId="24558AC9" w14:textId="77777777" w:rsidR="00B467CF" w:rsidRPr="00B467CF" w:rsidRDefault="00B467CF" w:rsidP="00B467CF">
      <w:pPr>
        <w:overflowPunct/>
        <w:autoSpaceDE/>
        <w:autoSpaceDN/>
        <w:adjustRightInd/>
        <w:jc w:val="both"/>
        <w:rPr>
          <w:rFonts w:ascii="Arial" w:eastAsia="Times New Roman" w:hAnsi="Arial" w:cs="Arial"/>
          <w:lang w:val="es-ES"/>
        </w:rPr>
      </w:pPr>
    </w:p>
    <w:p w14:paraId="00BA0090" w14:textId="52E64676" w:rsidR="00B467CF" w:rsidRDefault="00570441" w:rsidP="00B467CF">
      <w:pPr>
        <w:overflowPunct/>
        <w:autoSpaceDE/>
        <w:autoSpaceDN/>
        <w:adjustRightInd/>
        <w:jc w:val="both"/>
        <w:rPr>
          <w:rFonts w:ascii="Arial" w:eastAsia="Times New Roman" w:hAnsi="Arial" w:cs="Arial"/>
          <w:lang w:val="es-ES"/>
        </w:rPr>
      </w:pPr>
      <w:r w:rsidRPr="00570441">
        <w:rPr>
          <w:rFonts w:ascii="Arial" w:eastAsia="Times New Roman" w:hAnsi="Arial" w:cs="Arial"/>
          <w:lang w:val="es-ES"/>
        </w:rPr>
        <w:t>Respecto al fondo del asunto, de entrada hay que señalar que la jurisprudencia constitucional también ha sido clara en indicar que las decisiones que se adopten en el marco de procedimientos de calificación de la pérdida de la capacidad laboral, deben cumplir con los principios del debido proceso administrativo, siendo uno de ellos el de legalidad, el cual se ha definido, a grandes rasgos, como aquel que enmarca irrestrictamente las actuaciones de las autoridades dentro del ordenamiento legal</w:t>
      </w:r>
      <w:r>
        <w:rPr>
          <w:rFonts w:ascii="Arial" w:eastAsia="Times New Roman" w:hAnsi="Arial" w:cs="Arial"/>
          <w:lang w:val="es-ES"/>
        </w:rPr>
        <w:t>…</w:t>
      </w:r>
    </w:p>
    <w:p w14:paraId="39D76C81" w14:textId="186A5F77" w:rsidR="00570441" w:rsidRDefault="00570441" w:rsidP="00B467CF">
      <w:pPr>
        <w:overflowPunct/>
        <w:autoSpaceDE/>
        <w:autoSpaceDN/>
        <w:adjustRightInd/>
        <w:jc w:val="both"/>
        <w:rPr>
          <w:rFonts w:ascii="Arial" w:eastAsia="Times New Roman" w:hAnsi="Arial" w:cs="Arial"/>
          <w:lang w:val="es-ES"/>
        </w:rPr>
      </w:pPr>
    </w:p>
    <w:p w14:paraId="43DD2076" w14:textId="23CCE19A" w:rsidR="00570441" w:rsidRDefault="00570441" w:rsidP="00B467CF">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570441">
        <w:rPr>
          <w:rFonts w:ascii="Arial" w:eastAsia="Times New Roman" w:hAnsi="Arial" w:cs="Arial"/>
          <w:lang w:val="es-ES"/>
        </w:rPr>
        <w:t>no luce abiertamente arbitraria la decisión de la Junta Nacional que acá se censura, al punto que pueda catalogarse como desconocedora del derecho fundamental al debido proceso de la actora, en la forma como se planteó en la demanda.</w:t>
      </w:r>
    </w:p>
    <w:p w14:paraId="6742F2B3" w14:textId="05F787D6" w:rsidR="00570441" w:rsidRDefault="00570441" w:rsidP="00B467CF">
      <w:pPr>
        <w:overflowPunct/>
        <w:autoSpaceDE/>
        <w:autoSpaceDN/>
        <w:adjustRightInd/>
        <w:jc w:val="both"/>
        <w:rPr>
          <w:rFonts w:ascii="Arial" w:eastAsia="Times New Roman" w:hAnsi="Arial" w:cs="Arial"/>
          <w:lang w:val="es-ES"/>
        </w:rPr>
      </w:pPr>
    </w:p>
    <w:p w14:paraId="0422BF07" w14:textId="77777777" w:rsidR="00570441" w:rsidRPr="00B467CF" w:rsidRDefault="00570441" w:rsidP="00B467CF">
      <w:pPr>
        <w:overflowPunct/>
        <w:autoSpaceDE/>
        <w:autoSpaceDN/>
        <w:adjustRightInd/>
        <w:jc w:val="both"/>
        <w:rPr>
          <w:rFonts w:ascii="Arial" w:eastAsia="Times New Roman" w:hAnsi="Arial" w:cs="Arial"/>
          <w:lang w:val="es-ES"/>
        </w:rPr>
      </w:pPr>
    </w:p>
    <w:p w14:paraId="7AB448FC" w14:textId="77777777" w:rsidR="00B467CF" w:rsidRPr="00B467CF" w:rsidRDefault="00B467CF" w:rsidP="00B467CF">
      <w:pPr>
        <w:overflowPunct/>
        <w:autoSpaceDE/>
        <w:autoSpaceDN/>
        <w:adjustRightInd/>
        <w:jc w:val="both"/>
        <w:rPr>
          <w:rFonts w:ascii="Arial" w:eastAsia="Times New Roman" w:hAnsi="Arial" w:cs="Arial"/>
          <w:lang w:val="es-ES"/>
        </w:rPr>
      </w:pPr>
    </w:p>
    <w:bookmarkEnd w:id="0"/>
    <w:p w14:paraId="7832E693" w14:textId="77777777" w:rsidR="7E8B33B9" w:rsidRPr="00B467CF" w:rsidRDefault="008D1630" w:rsidP="00B467CF">
      <w:pPr>
        <w:spacing w:line="276" w:lineRule="auto"/>
        <w:jc w:val="center"/>
        <w:rPr>
          <w:rFonts w:ascii="Arial Narrow" w:hAnsi="Arial Narrow"/>
          <w:b/>
          <w:sz w:val="26"/>
          <w:szCs w:val="26"/>
        </w:rPr>
      </w:pPr>
      <w:r w:rsidRPr="00B467CF">
        <w:rPr>
          <w:rFonts w:ascii="Arial Narrow" w:hAnsi="Arial Narrow"/>
          <w:b/>
          <w:sz w:val="26"/>
          <w:szCs w:val="26"/>
        </w:rPr>
        <w:t>REPÚBLICA DE COLOMBIA</w:t>
      </w:r>
    </w:p>
    <w:p w14:paraId="53C4844C" w14:textId="77777777" w:rsidR="003E5CA4" w:rsidRPr="00B467CF" w:rsidRDefault="003E5CA4" w:rsidP="00B467CF">
      <w:pPr>
        <w:spacing w:line="276" w:lineRule="auto"/>
        <w:jc w:val="center"/>
        <w:rPr>
          <w:rFonts w:ascii="Arial Narrow" w:hAnsi="Arial Narrow"/>
          <w:b/>
          <w:sz w:val="26"/>
          <w:szCs w:val="26"/>
        </w:rPr>
      </w:pPr>
      <w:r w:rsidRPr="00B467CF">
        <w:rPr>
          <w:rFonts w:ascii="Arial Narrow" w:hAnsi="Arial Narrow"/>
          <w:noProof/>
          <w:sz w:val="26"/>
          <w:szCs w:val="26"/>
          <w:lang w:val="es-CO" w:eastAsia="es-CO"/>
        </w:rPr>
        <w:drawing>
          <wp:inline distT="0" distB="0" distL="0" distR="0" wp14:anchorId="42DCC711" wp14:editId="2ACDBA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5142ADB" w14:textId="77777777" w:rsidR="003E5CA4" w:rsidRPr="00B467CF" w:rsidRDefault="003E5CA4" w:rsidP="00B467CF">
      <w:pPr>
        <w:spacing w:line="276" w:lineRule="auto"/>
        <w:jc w:val="center"/>
        <w:rPr>
          <w:rFonts w:ascii="Arial Narrow" w:hAnsi="Arial Narrow"/>
          <w:b/>
          <w:sz w:val="26"/>
          <w:szCs w:val="26"/>
        </w:rPr>
      </w:pPr>
      <w:r w:rsidRPr="00B467CF">
        <w:rPr>
          <w:rFonts w:ascii="Arial Narrow" w:hAnsi="Arial Narrow"/>
          <w:b/>
          <w:sz w:val="26"/>
          <w:szCs w:val="26"/>
        </w:rPr>
        <w:t>TRIBUNAL SUPERIOR DE PEREIRA</w:t>
      </w:r>
    </w:p>
    <w:p w14:paraId="61BCE5D4" w14:textId="77777777" w:rsidR="003E5CA4" w:rsidRPr="00B467CF" w:rsidRDefault="003E5CA4" w:rsidP="00B467CF">
      <w:pPr>
        <w:spacing w:line="276" w:lineRule="auto"/>
        <w:jc w:val="center"/>
        <w:rPr>
          <w:rFonts w:ascii="Arial Narrow" w:hAnsi="Arial Narrow"/>
          <w:b/>
          <w:sz w:val="26"/>
          <w:szCs w:val="26"/>
        </w:rPr>
      </w:pPr>
      <w:r w:rsidRPr="00B467CF">
        <w:rPr>
          <w:rFonts w:ascii="Arial Narrow" w:hAnsi="Arial Narrow"/>
          <w:b/>
          <w:sz w:val="26"/>
          <w:szCs w:val="26"/>
        </w:rPr>
        <w:t xml:space="preserve">SALA CIVIL – FAMILIA </w:t>
      </w:r>
    </w:p>
    <w:p w14:paraId="26C9E0CA" w14:textId="77777777" w:rsidR="00655921" w:rsidRPr="00B467CF" w:rsidRDefault="00655921" w:rsidP="00B467CF">
      <w:pPr>
        <w:spacing w:line="276" w:lineRule="auto"/>
        <w:jc w:val="center"/>
        <w:rPr>
          <w:rFonts w:ascii="Arial Narrow" w:hAnsi="Arial Narrow"/>
          <w:b/>
          <w:sz w:val="26"/>
          <w:szCs w:val="26"/>
        </w:rPr>
      </w:pPr>
    </w:p>
    <w:p w14:paraId="29C17901" w14:textId="1EF06644" w:rsidR="003E5CA4" w:rsidRPr="00B467CF" w:rsidRDefault="00700DB9" w:rsidP="00B467CF">
      <w:pPr>
        <w:pStyle w:val="Sinespaciado"/>
        <w:spacing w:line="276" w:lineRule="auto"/>
        <w:jc w:val="center"/>
        <w:rPr>
          <w:rFonts w:ascii="Arial Narrow" w:hAnsi="Arial Narrow"/>
          <w:b/>
          <w:bCs/>
          <w:sz w:val="26"/>
          <w:szCs w:val="26"/>
        </w:rPr>
      </w:pPr>
      <w:r w:rsidRPr="00700DB9">
        <w:rPr>
          <w:rFonts w:ascii="Arial Narrow" w:hAnsi="Arial Narrow"/>
          <w:bCs/>
          <w:sz w:val="26"/>
          <w:szCs w:val="26"/>
        </w:rPr>
        <w:t>Magistrado Ponente:</w:t>
      </w:r>
      <w:r w:rsidRPr="00B467CF">
        <w:rPr>
          <w:rFonts w:ascii="Arial Narrow" w:hAnsi="Arial Narrow"/>
          <w:b/>
          <w:bCs/>
          <w:sz w:val="26"/>
          <w:szCs w:val="26"/>
        </w:rPr>
        <w:t xml:space="preserve"> </w:t>
      </w:r>
      <w:r w:rsidR="003E5CA4" w:rsidRPr="00B467CF">
        <w:rPr>
          <w:rFonts w:ascii="Arial Narrow" w:hAnsi="Arial Narrow"/>
          <w:b/>
          <w:bCs/>
          <w:sz w:val="26"/>
          <w:szCs w:val="26"/>
        </w:rPr>
        <w:t>CARLOS MAURICIO GARCÍA BARAJAS</w:t>
      </w:r>
    </w:p>
    <w:p w14:paraId="7E4BEA1C" w14:textId="77777777" w:rsidR="003846DE" w:rsidRPr="00B467CF" w:rsidRDefault="003846DE" w:rsidP="00B467CF">
      <w:pPr>
        <w:pStyle w:val="Sinespaciado"/>
        <w:spacing w:line="276" w:lineRule="auto"/>
        <w:jc w:val="center"/>
        <w:rPr>
          <w:rFonts w:ascii="Arial Narrow" w:hAnsi="Arial Narrow"/>
          <w:b/>
          <w:bCs/>
          <w:sz w:val="26"/>
          <w:szCs w:val="26"/>
        </w:rPr>
      </w:pPr>
    </w:p>
    <w:p w14:paraId="416130B4" w14:textId="21C31BE2" w:rsidR="003846DE" w:rsidRPr="00B467CF" w:rsidRDefault="003E5CA4" w:rsidP="00B467CF">
      <w:pPr>
        <w:pStyle w:val="Sinespaciado"/>
        <w:spacing w:line="276" w:lineRule="auto"/>
        <w:jc w:val="center"/>
        <w:rPr>
          <w:rFonts w:ascii="Arial Narrow" w:hAnsi="Arial Narrow"/>
          <w:b/>
          <w:sz w:val="26"/>
          <w:szCs w:val="26"/>
        </w:rPr>
      </w:pPr>
      <w:r w:rsidRPr="00B467CF">
        <w:rPr>
          <w:rFonts w:ascii="Arial Narrow" w:hAnsi="Arial Narrow"/>
          <w:b/>
          <w:sz w:val="26"/>
          <w:szCs w:val="26"/>
        </w:rPr>
        <w:t>Pereira,</w:t>
      </w:r>
      <w:r w:rsidR="00F7757E" w:rsidRPr="00B467CF">
        <w:rPr>
          <w:rFonts w:ascii="Arial Narrow" w:hAnsi="Arial Narrow"/>
          <w:b/>
          <w:sz w:val="26"/>
          <w:szCs w:val="26"/>
        </w:rPr>
        <w:t xml:space="preserve"> </w:t>
      </w:r>
      <w:r w:rsidR="00907351" w:rsidRPr="00B467CF">
        <w:rPr>
          <w:rFonts w:ascii="Arial Narrow" w:hAnsi="Arial Narrow"/>
          <w:b/>
          <w:sz w:val="26"/>
          <w:szCs w:val="26"/>
        </w:rPr>
        <w:t>quince</w:t>
      </w:r>
      <w:r w:rsidRPr="00B467CF">
        <w:rPr>
          <w:rFonts w:ascii="Arial Narrow" w:hAnsi="Arial Narrow"/>
          <w:b/>
          <w:sz w:val="26"/>
          <w:szCs w:val="26"/>
        </w:rPr>
        <w:t xml:space="preserve"> (</w:t>
      </w:r>
      <w:r w:rsidR="00907351" w:rsidRPr="00B467CF">
        <w:rPr>
          <w:rFonts w:ascii="Arial Narrow" w:hAnsi="Arial Narrow"/>
          <w:b/>
          <w:sz w:val="26"/>
          <w:szCs w:val="26"/>
        </w:rPr>
        <w:t>15</w:t>
      </w:r>
      <w:r w:rsidRPr="00B467CF">
        <w:rPr>
          <w:rFonts w:ascii="Arial Narrow" w:hAnsi="Arial Narrow"/>
          <w:b/>
          <w:sz w:val="26"/>
          <w:szCs w:val="26"/>
        </w:rPr>
        <w:t xml:space="preserve">) de </w:t>
      </w:r>
      <w:r w:rsidR="00C35FB0" w:rsidRPr="00B467CF">
        <w:rPr>
          <w:rFonts w:ascii="Arial Narrow" w:hAnsi="Arial Narrow"/>
          <w:b/>
          <w:sz w:val="26"/>
          <w:szCs w:val="26"/>
        </w:rPr>
        <w:t>octubre</w:t>
      </w:r>
      <w:r w:rsidR="004033AA" w:rsidRPr="00B467CF">
        <w:rPr>
          <w:rFonts w:ascii="Arial Narrow" w:hAnsi="Arial Narrow"/>
          <w:b/>
          <w:sz w:val="26"/>
          <w:szCs w:val="26"/>
        </w:rPr>
        <w:t xml:space="preserve"> </w:t>
      </w:r>
      <w:r w:rsidRPr="00B467CF">
        <w:rPr>
          <w:rFonts w:ascii="Arial Narrow" w:hAnsi="Arial Narrow"/>
          <w:b/>
          <w:sz w:val="26"/>
          <w:szCs w:val="26"/>
        </w:rPr>
        <w:t>de dos mil veintiuno (2021)</w:t>
      </w:r>
    </w:p>
    <w:p w14:paraId="48963F09" w14:textId="77777777" w:rsidR="00377840" w:rsidRPr="00B467CF" w:rsidRDefault="00377840" w:rsidP="00B467CF">
      <w:pPr>
        <w:pStyle w:val="Sinespaciado"/>
        <w:spacing w:line="276" w:lineRule="auto"/>
        <w:jc w:val="center"/>
        <w:rPr>
          <w:rFonts w:ascii="Arial Narrow" w:hAnsi="Arial Narrow"/>
          <w:b/>
          <w:sz w:val="26"/>
          <w:szCs w:val="26"/>
        </w:rPr>
      </w:pPr>
    </w:p>
    <w:p w14:paraId="1A921866" w14:textId="0953A22F" w:rsidR="003E5CA4" w:rsidRPr="008567E0" w:rsidRDefault="003E5CA4" w:rsidP="008567E0">
      <w:pPr>
        <w:pStyle w:val="Sinespaciado"/>
        <w:ind w:left="993"/>
        <w:rPr>
          <w:rFonts w:ascii="Arial Narrow" w:hAnsi="Arial Narrow"/>
          <w:sz w:val="24"/>
          <w:szCs w:val="26"/>
          <w:lang w:val="pt-BR"/>
        </w:rPr>
      </w:pPr>
      <w:r w:rsidRPr="008567E0">
        <w:rPr>
          <w:rFonts w:ascii="Arial Narrow" w:hAnsi="Arial Narrow"/>
          <w:sz w:val="24"/>
          <w:szCs w:val="26"/>
        </w:rPr>
        <w:tab/>
      </w:r>
      <w:r w:rsidRPr="008567E0">
        <w:rPr>
          <w:rFonts w:ascii="Arial Narrow" w:hAnsi="Arial Narrow"/>
          <w:sz w:val="24"/>
          <w:szCs w:val="26"/>
          <w:lang w:val="pt-BR"/>
        </w:rPr>
        <w:t xml:space="preserve">Acta N° </w:t>
      </w:r>
      <w:r w:rsidR="00907351" w:rsidRPr="008567E0">
        <w:rPr>
          <w:rFonts w:ascii="Arial Narrow" w:hAnsi="Arial Narrow"/>
          <w:sz w:val="24"/>
          <w:szCs w:val="26"/>
          <w:lang w:val="pt-BR"/>
        </w:rPr>
        <w:t>499</w:t>
      </w:r>
      <w:r w:rsidRPr="008567E0">
        <w:rPr>
          <w:rFonts w:ascii="Arial Narrow" w:hAnsi="Arial Narrow"/>
          <w:sz w:val="24"/>
          <w:szCs w:val="26"/>
          <w:lang w:val="pt-BR"/>
        </w:rPr>
        <w:t xml:space="preserve"> de </w:t>
      </w:r>
      <w:r w:rsidR="00907351" w:rsidRPr="008567E0">
        <w:rPr>
          <w:rFonts w:ascii="Arial Narrow" w:hAnsi="Arial Narrow"/>
          <w:sz w:val="24"/>
          <w:szCs w:val="26"/>
          <w:lang w:val="pt-BR"/>
        </w:rPr>
        <w:t>15</w:t>
      </w:r>
      <w:r w:rsidR="003846DE" w:rsidRPr="008567E0">
        <w:rPr>
          <w:rFonts w:ascii="Arial Narrow" w:hAnsi="Arial Narrow"/>
          <w:sz w:val="24"/>
          <w:szCs w:val="26"/>
          <w:lang w:val="pt-BR"/>
        </w:rPr>
        <w:t>-</w:t>
      </w:r>
      <w:r w:rsidR="0085591C" w:rsidRPr="008567E0">
        <w:rPr>
          <w:rFonts w:ascii="Arial Narrow" w:hAnsi="Arial Narrow"/>
          <w:sz w:val="24"/>
          <w:szCs w:val="26"/>
          <w:lang w:val="pt-BR"/>
        </w:rPr>
        <w:t>10</w:t>
      </w:r>
      <w:r w:rsidR="009A2FFC" w:rsidRPr="008567E0">
        <w:rPr>
          <w:rFonts w:ascii="Arial Narrow" w:hAnsi="Arial Narrow"/>
          <w:sz w:val="24"/>
          <w:szCs w:val="26"/>
          <w:lang w:val="pt-BR"/>
        </w:rPr>
        <w:t>-</w:t>
      </w:r>
      <w:r w:rsidRPr="008567E0">
        <w:rPr>
          <w:rFonts w:ascii="Arial Narrow" w:hAnsi="Arial Narrow"/>
          <w:sz w:val="24"/>
          <w:szCs w:val="26"/>
          <w:lang w:val="pt-BR"/>
        </w:rPr>
        <w:t>2021</w:t>
      </w:r>
    </w:p>
    <w:p w14:paraId="71BED233" w14:textId="2C1E5DDD" w:rsidR="003E5CA4" w:rsidRPr="008567E0" w:rsidRDefault="003E5CA4" w:rsidP="008567E0">
      <w:pPr>
        <w:pStyle w:val="Sinespaciado"/>
        <w:ind w:left="993"/>
        <w:rPr>
          <w:rFonts w:ascii="Arial Narrow" w:hAnsi="Arial Narrow"/>
          <w:sz w:val="24"/>
          <w:szCs w:val="26"/>
        </w:rPr>
      </w:pPr>
      <w:r w:rsidRPr="008567E0">
        <w:rPr>
          <w:rFonts w:ascii="Arial Narrow" w:hAnsi="Arial Narrow"/>
          <w:sz w:val="24"/>
          <w:szCs w:val="26"/>
          <w:lang w:val="pt-BR"/>
        </w:rPr>
        <w:tab/>
        <w:t xml:space="preserve">Sentencia: TSP. </w:t>
      </w:r>
      <w:r w:rsidRPr="008567E0">
        <w:rPr>
          <w:rFonts w:ascii="Arial Narrow" w:hAnsi="Arial Narrow"/>
          <w:sz w:val="24"/>
          <w:szCs w:val="26"/>
        </w:rPr>
        <w:t>ST2-</w:t>
      </w:r>
      <w:r w:rsidR="00953BA8" w:rsidRPr="008567E0">
        <w:rPr>
          <w:rFonts w:ascii="Arial Narrow" w:hAnsi="Arial Narrow"/>
          <w:sz w:val="24"/>
          <w:szCs w:val="26"/>
        </w:rPr>
        <w:t>0341-</w:t>
      </w:r>
      <w:r w:rsidRPr="008567E0">
        <w:rPr>
          <w:rFonts w:ascii="Arial Narrow" w:hAnsi="Arial Narrow"/>
          <w:sz w:val="24"/>
          <w:szCs w:val="26"/>
        </w:rPr>
        <w:t>2021</w:t>
      </w:r>
    </w:p>
    <w:p w14:paraId="4092E3DE" w14:textId="77777777" w:rsidR="003E5CA4" w:rsidRPr="008567E0" w:rsidRDefault="003E5CA4" w:rsidP="008567E0">
      <w:pPr>
        <w:pStyle w:val="Sinespaciado"/>
        <w:ind w:left="993"/>
        <w:rPr>
          <w:rFonts w:ascii="Arial Narrow" w:hAnsi="Arial Narrow"/>
          <w:i/>
          <w:sz w:val="24"/>
          <w:szCs w:val="26"/>
        </w:rPr>
      </w:pPr>
      <w:r w:rsidRPr="008567E0">
        <w:rPr>
          <w:rFonts w:ascii="Arial Narrow" w:hAnsi="Arial Narrow"/>
          <w:sz w:val="24"/>
          <w:szCs w:val="26"/>
        </w:rPr>
        <w:tab/>
        <w:t xml:space="preserve">Referencia: </w:t>
      </w:r>
      <w:r w:rsidR="00C35FB0" w:rsidRPr="008567E0">
        <w:rPr>
          <w:rFonts w:ascii="Arial Narrow" w:hAnsi="Arial Narrow"/>
          <w:sz w:val="24"/>
          <w:szCs w:val="26"/>
        </w:rPr>
        <w:t>66001311000420210030401</w:t>
      </w:r>
    </w:p>
    <w:p w14:paraId="5E3C8082" w14:textId="77777777" w:rsidR="003E5CA4" w:rsidRPr="00B467CF" w:rsidRDefault="003E5CA4" w:rsidP="00B467CF">
      <w:pPr>
        <w:spacing w:line="276" w:lineRule="auto"/>
        <w:jc w:val="center"/>
        <w:rPr>
          <w:rFonts w:ascii="Arial Narrow" w:hAnsi="Arial Narrow"/>
          <w:b/>
          <w:sz w:val="26"/>
          <w:szCs w:val="26"/>
          <w:u w:val="single"/>
        </w:rPr>
      </w:pPr>
    </w:p>
    <w:p w14:paraId="521AD24B" w14:textId="77777777" w:rsidR="00AA072B" w:rsidRPr="00B467CF" w:rsidRDefault="00AA072B" w:rsidP="00B467CF">
      <w:pPr>
        <w:pStyle w:val="Sinespaciado"/>
        <w:spacing w:line="276" w:lineRule="auto"/>
        <w:jc w:val="center"/>
        <w:rPr>
          <w:rFonts w:ascii="Arial Narrow" w:hAnsi="Arial Narrow"/>
          <w:sz w:val="26"/>
          <w:szCs w:val="26"/>
        </w:rPr>
      </w:pPr>
      <w:r w:rsidRPr="00B467CF">
        <w:rPr>
          <w:rFonts w:ascii="Arial Narrow" w:hAnsi="Arial Narrow"/>
          <w:b/>
          <w:bCs/>
          <w:sz w:val="26"/>
          <w:szCs w:val="26"/>
        </w:rPr>
        <w:t>ASUNTO</w:t>
      </w:r>
    </w:p>
    <w:p w14:paraId="6A0263A1" w14:textId="77777777" w:rsidR="00AA072B" w:rsidRPr="00B467CF" w:rsidRDefault="00AA072B" w:rsidP="00B467CF">
      <w:pPr>
        <w:pStyle w:val="Sinespaciado"/>
        <w:spacing w:line="276" w:lineRule="auto"/>
        <w:jc w:val="both"/>
        <w:rPr>
          <w:rFonts w:ascii="Arial Narrow" w:hAnsi="Arial Narrow"/>
          <w:sz w:val="26"/>
          <w:szCs w:val="26"/>
        </w:rPr>
      </w:pPr>
    </w:p>
    <w:p w14:paraId="78B51644" w14:textId="0877C593" w:rsidR="00C35FB0" w:rsidRPr="00B467CF" w:rsidRDefault="00AA072B" w:rsidP="00B467CF">
      <w:pPr>
        <w:pStyle w:val="Sinespaciado"/>
        <w:tabs>
          <w:tab w:val="left" w:pos="1750"/>
        </w:tabs>
        <w:spacing w:line="276" w:lineRule="auto"/>
        <w:jc w:val="both"/>
        <w:rPr>
          <w:rFonts w:ascii="Arial Narrow" w:hAnsi="Arial Narrow"/>
          <w:sz w:val="26"/>
          <w:szCs w:val="26"/>
          <w:lang w:val="es-CO"/>
        </w:rPr>
      </w:pPr>
      <w:r w:rsidRPr="00B467CF">
        <w:rPr>
          <w:rFonts w:ascii="Arial Narrow" w:hAnsi="Arial Narrow"/>
          <w:sz w:val="26"/>
          <w:szCs w:val="26"/>
        </w:rPr>
        <w:t xml:space="preserve">Procede la Sala a resolver </w:t>
      </w:r>
      <w:r w:rsidR="00B153D9" w:rsidRPr="00B467CF">
        <w:rPr>
          <w:rFonts w:ascii="Arial Narrow" w:hAnsi="Arial Narrow"/>
          <w:sz w:val="26"/>
          <w:szCs w:val="26"/>
          <w:lang w:val="es-CO"/>
        </w:rPr>
        <w:t xml:space="preserve">la impugnación formulada por </w:t>
      </w:r>
      <w:r w:rsidR="00E003E6" w:rsidRPr="00B467CF">
        <w:rPr>
          <w:rFonts w:ascii="Arial Narrow" w:hAnsi="Arial Narrow"/>
          <w:sz w:val="26"/>
          <w:szCs w:val="26"/>
          <w:lang w:val="es-CO"/>
        </w:rPr>
        <w:t>la acciona</w:t>
      </w:r>
      <w:r w:rsidR="00E77824" w:rsidRPr="00B467CF">
        <w:rPr>
          <w:rFonts w:ascii="Arial Narrow" w:hAnsi="Arial Narrow"/>
          <w:sz w:val="26"/>
          <w:szCs w:val="26"/>
          <w:lang w:val="es-CO"/>
        </w:rPr>
        <w:t>nte</w:t>
      </w:r>
      <w:r w:rsidR="00E003E6" w:rsidRPr="00B467CF">
        <w:rPr>
          <w:rFonts w:ascii="Arial Narrow" w:hAnsi="Arial Narrow"/>
          <w:sz w:val="26"/>
          <w:szCs w:val="26"/>
          <w:lang w:val="es-CO"/>
        </w:rPr>
        <w:t xml:space="preserve"> </w:t>
      </w:r>
      <w:r w:rsidR="00C35FB0" w:rsidRPr="00B467CF">
        <w:rPr>
          <w:rFonts w:ascii="Arial Narrow" w:hAnsi="Arial Narrow"/>
          <w:sz w:val="26"/>
          <w:szCs w:val="26"/>
          <w:lang w:val="es-CO"/>
        </w:rPr>
        <w:t>frente a</w:t>
      </w:r>
      <w:r w:rsidR="00B153D9" w:rsidRPr="00B467CF">
        <w:rPr>
          <w:rFonts w:ascii="Arial Narrow" w:hAnsi="Arial Narrow"/>
          <w:sz w:val="26"/>
          <w:szCs w:val="26"/>
          <w:lang w:val="es-CO"/>
        </w:rPr>
        <w:t xml:space="preserve"> la sentencia proferida por</w:t>
      </w:r>
      <w:r w:rsidR="00C03D11" w:rsidRPr="00B467CF">
        <w:rPr>
          <w:rFonts w:ascii="Arial Narrow" w:hAnsi="Arial Narrow"/>
          <w:sz w:val="26"/>
          <w:szCs w:val="26"/>
          <w:lang w:val="es-CO"/>
        </w:rPr>
        <w:t xml:space="preserve"> el</w:t>
      </w:r>
      <w:r w:rsidR="00B153D9" w:rsidRPr="00B467CF">
        <w:rPr>
          <w:rFonts w:ascii="Arial Narrow" w:hAnsi="Arial Narrow"/>
          <w:sz w:val="26"/>
          <w:szCs w:val="26"/>
          <w:lang w:val="es-CO"/>
        </w:rPr>
        <w:t xml:space="preserve"> </w:t>
      </w:r>
      <w:r w:rsidR="00BB551E" w:rsidRPr="00B467CF">
        <w:rPr>
          <w:rFonts w:ascii="Arial Narrow" w:hAnsi="Arial Narrow"/>
          <w:sz w:val="26"/>
          <w:szCs w:val="26"/>
          <w:lang w:val="es-CO"/>
        </w:rPr>
        <w:t xml:space="preserve">Juzgado </w:t>
      </w:r>
      <w:r w:rsidR="00C35FB0" w:rsidRPr="00B467CF">
        <w:rPr>
          <w:rFonts w:ascii="Arial Narrow" w:hAnsi="Arial Narrow"/>
          <w:sz w:val="26"/>
          <w:szCs w:val="26"/>
          <w:lang w:val="es-CO"/>
        </w:rPr>
        <w:t>Cuarto</w:t>
      </w:r>
      <w:r w:rsidR="00E01D72" w:rsidRPr="00B467CF">
        <w:rPr>
          <w:rFonts w:ascii="Arial Narrow" w:hAnsi="Arial Narrow"/>
          <w:sz w:val="26"/>
          <w:szCs w:val="26"/>
          <w:lang w:val="es-CO"/>
        </w:rPr>
        <w:t xml:space="preserve"> de Familia</w:t>
      </w:r>
      <w:r w:rsidR="00BB551E" w:rsidRPr="00B467CF">
        <w:rPr>
          <w:rFonts w:ascii="Arial Narrow" w:hAnsi="Arial Narrow"/>
          <w:sz w:val="26"/>
          <w:szCs w:val="26"/>
          <w:lang w:val="es-CO"/>
        </w:rPr>
        <w:t xml:space="preserve"> de Pereira</w:t>
      </w:r>
      <w:r w:rsidR="008E3952" w:rsidRPr="00B467CF">
        <w:rPr>
          <w:rFonts w:ascii="Arial Narrow" w:hAnsi="Arial Narrow"/>
          <w:sz w:val="26"/>
          <w:szCs w:val="26"/>
          <w:lang w:val="es-CO"/>
        </w:rPr>
        <w:t xml:space="preserve">, el </w:t>
      </w:r>
      <w:r w:rsidR="00C35FB0" w:rsidRPr="00B467CF">
        <w:rPr>
          <w:rFonts w:ascii="Arial Narrow" w:hAnsi="Arial Narrow"/>
          <w:sz w:val="26"/>
          <w:szCs w:val="26"/>
          <w:lang w:val="es-CO"/>
        </w:rPr>
        <w:t>30</w:t>
      </w:r>
      <w:r w:rsidR="00B153D9" w:rsidRPr="00B467CF">
        <w:rPr>
          <w:rFonts w:ascii="Arial Narrow" w:hAnsi="Arial Narrow"/>
          <w:sz w:val="26"/>
          <w:szCs w:val="26"/>
          <w:lang w:val="es-CO"/>
        </w:rPr>
        <w:t xml:space="preserve"> de </w:t>
      </w:r>
      <w:r w:rsidR="005D516F" w:rsidRPr="00B467CF">
        <w:rPr>
          <w:rFonts w:ascii="Arial Narrow" w:hAnsi="Arial Narrow"/>
          <w:sz w:val="26"/>
          <w:szCs w:val="26"/>
          <w:lang w:val="es-CO"/>
        </w:rPr>
        <w:t>agost</w:t>
      </w:r>
      <w:r w:rsidR="00B153D9" w:rsidRPr="00B467CF">
        <w:rPr>
          <w:rFonts w:ascii="Arial Narrow" w:hAnsi="Arial Narrow"/>
          <w:sz w:val="26"/>
          <w:szCs w:val="26"/>
          <w:lang w:val="es-CO"/>
        </w:rPr>
        <w:t xml:space="preserve">o pasado, dentro de la </w:t>
      </w:r>
      <w:r w:rsidR="00B153D9" w:rsidRPr="00B467CF">
        <w:rPr>
          <w:rFonts w:ascii="Arial Narrow" w:hAnsi="Arial Narrow"/>
          <w:sz w:val="26"/>
          <w:szCs w:val="26"/>
          <w:lang w:val="es-CO"/>
        </w:rPr>
        <w:lastRenderedPageBreak/>
        <w:t xml:space="preserve">acción de tutela que promovió </w:t>
      </w:r>
      <w:r w:rsidR="00C35FB0" w:rsidRPr="00B467CF">
        <w:rPr>
          <w:rFonts w:ascii="Arial Narrow" w:hAnsi="Arial Narrow"/>
          <w:sz w:val="26"/>
          <w:szCs w:val="26"/>
          <w:lang w:val="es-CO"/>
        </w:rPr>
        <w:t xml:space="preserve">Alba del Socorro López Galvis </w:t>
      </w:r>
      <w:r w:rsidR="00B153D9" w:rsidRPr="00B467CF">
        <w:rPr>
          <w:rFonts w:ascii="Arial Narrow" w:hAnsi="Arial Narrow"/>
          <w:sz w:val="26"/>
          <w:szCs w:val="26"/>
          <w:lang w:val="es-CO"/>
        </w:rPr>
        <w:t>e</w:t>
      </w:r>
      <w:r w:rsidR="00236A51" w:rsidRPr="00B467CF">
        <w:rPr>
          <w:rFonts w:ascii="Arial Narrow" w:hAnsi="Arial Narrow"/>
          <w:sz w:val="26"/>
          <w:szCs w:val="26"/>
          <w:lang w:val="es-CO"/>
        </w:rPr>
        <w:t>n</w:t>
      </w:r>
      <w:r w:rsidR="00B153D9" w:rsidRPr="00B467CF">
        <w:rPr>
          <w:rFonts w:ascii="Arial Narrow" w:hAnsi="Arial Narrow"/>
          <w:sz w:val="26"/>
          <w:szCs w:val="26"/>
          <w:lang w:val="es-CO"/>
        </w:rPr>
        <w:t xml:space="preserve"> contra </w:t>
      </w:r>
      <w:r w:rsidR="00236A51" w:rsidRPr="00B467CF">
        <w:rPr>
          <w:rFonts w:ascii="Arial Narrow" w:hAnsi="Arial Narrow"/>
          <w:sz w:val="26"/>
          <w:szCs w:val="26"/>
          <w:lang w:val="es-CO"/>
        </w:rPr>
        <w:t xml:space="preserve">de </w:t>
      </w:r>
      <w:r w:rsidR="00E01D72" w:rsidRPr="00B467CF">
        <w:rPr>
          <w:rFonts w:ascii="Arial Narrow" w:hAnsi="Arial Narrow"/>
          <w:sz w:val="26"/>
          <w:szCs w:val="26"/>
          <w:lang w:val="es-CO"/>
        </w:rPr>
        <w:t>Colpensiones,</w:t>
      </w:r>
      <w:r w:rsidR="00C35FB0" w:rsidRPr="00B467CF">
        <w:rPr>
          <w:rFonts w:ascii="Arial Narrow" w:hAnsi="Arial Narrow"/>
          <w:sz w:val="26"/>
          <w:szCs w:val="26"/>
          <w:lang w:val="es-CO"/>
        </w:rPr>
        <w:t xml:space="preserve"> la Junta Nacional de Calificación de Invalidez y la Junta Regional de Invalidez de Risaralda.</w:t>
      </w:r>
      <w:r w:rsidR="00E01D72" w:rsidRPr="00B467CF">
        <w:rPr>
          <w:rFonts w:ascii="Arial Narrow" w:hAnsi="Arial Narrow"/>
          <w:sz w:val="26"/>
          <w:szCs w:val="26"/>
          <w:lang w:val="es-CO"/>
        </w:rPr>
        <w:t xml:space="preserve"> </w:t>
      </w:r>
    </w:p>
    <w:p w14:paraId="5624156E" w14:textId="77777777" w:rsidR="00B9535D" w:rsidRPr="00B467CF" w:rsidRDefault="00B9535D" w:rsidP="00B467CF">
      <w:pPr>
        <w:pStyle w:val="Sinespaciado"/>
        <w:spacing w:line="276" w:lineRule="auto"/>
        <w:rPr>
          <w:rFonts w:ascii="Arial Narrow" w:hAnsi="Arial Narrow"/>
          <w:b/>
          <w:bCs/>
          <w:sz w:val="26"/>
          <w:szCs w:val="26"/>
        </w:rPr>
      </w:pPr>
    </w:p>
    <w:p w14:paraId="4156F800" w14:textId="77777777" w:rsidR="00AA072B" w:rsidRPr="00B467CF" w:rsidRDefault="00AA072B" w:rsidP="00B467CF">
      <w:pPr>
        <w:pStyle w:val="Sinespaciado"/>
        <w:spacing w:line="276" w:lineRule="auto"/>
        <w:jc w:val="center"/>
        <w:rPr>
          <w:rFonts w:ascii="Arial Narrow" w:hAnsi="Arial Narrow"/>
          <w:sz w:val="26"/>
          <w:szCs w:val="26"/>
        </w:rPr>
      </w:pPr>
      <w:r w:rsidRPr="00B467CF">
        <w:rPr>
          <w:rFonts w:ascii="Arial Narrow" w:hAnsi="Arial Narrow"/>
          <w:b/>
          <w:bCs/>
          <w:sz w:val="26"/>
          <w:szCs w:val="26"/>
        </w:rPr>
        <w:t>ANTECEDENTES</w:t>
      </w:r>
    </w:p>
    <w:p w14:paraId="4074E613" w14:textId="77777777" w:rsidR="00AA072B" w:rsidRPr="00B467CF" w:rsidRDefault="00AA072B" w:rsidP="00B467CF">
      <w:pPr>
        <w:pStyle w:val="Sinespaciado"/>
        <w:spacing w:line="276" w:lineRule="auto"/>
        <w:jc w:val="both"/>
        <w:rPr>
          <w:rFonts w:ascii="Arial Narrow" w:hAnsi="Arial Narrow"/>
          <w:sz w:val="26"/>
          <w:szCs w:val="26"/>
        </w:rPr>
      </w:pPr>
    </w:p>
    <w:p w14:paraId="57CDBCF7" w14:textId="49060B69" w:rsidR="00A24348" w:rsidRPr="00B467CF" w:rsidRDefault="00AA072B" w:rsidP="00B467CF">
      <w:pPr>
        <w:pStyle w:val="Sinespaciado"/>
        <w:spacing w:line="276" w:lineRule="auto"/>
        <w:jc w:val="both"/>
        <w:rPr>
          <w:rFonts w:ascii="Arial Narrow" w:hAnsi="Arial Narrow"/>
          <w:bCs/>
          <w:sz w:val="26"/>
          <w:szCs w:val="26"/>
        </w:rPr>
      </w:pPr>
      <w:r w:rsidRPr="00B467CF">
        <w:rPr>
          <w:rFonts w:ascii="Arial Narrow" w:hAnsi="Arial Narrow"/>
          <w:b/>
          <w:sz w:val="26"/>
          <w:szCs w:val="26"/>
        </w:rPr>
        <w:t xml:space="preserve">1. </w:t>
      </w:r>
      <w:r w:rsidR="00C35FB0" w:rsidRPr="00B467CF">
        <w:rPr>
          <w:rFonts w:ascii="Arial Narrow" w:hAnsi="Arial Narrow"/>
          <w:bCs/>
          <w:sz w:val="26"/>
          <w:szCs w:val="26"/>
        </w:rPr>
        <w:t xml:space="preserve">Narró </w:t>
      </w:r>
      <w:r w:rsidR="00BA27D0" w:rsidRPr="00B467CF">
        <w:rPr>
          <w:rFonts w:ascii="Arial Narrow" w:hAnsi="Arial Narrow"/>
          <w:bCs/>
          <w:sz w:val="26"/>
          <w:szCs w:val="26"/>
        </w:rPr>
        <w:t>l</w:t>
      </w:r>
      <w:r w:rsidR="00C35FB0" w:rsidRPr="00B467CF">
        <w:rPr>
          <w:rFonts w:ascii="Arial Narrow" w:hAnsi="Arial Narrow"/>
          <w:bCs/>
          <w:sz w:val="26"/>
          <w:szCs w:val="26"/>
        </w:rPr>
        <w:t>a</w:t>
      </w:r>
      <w:r w:rsidR="00BA27D0" w:rsidRPr="00B467CF">
        <w:rPr>
          <w:rFonts w:ascii="Arial Narrow" w:hAnsi="Arial Narrow"/>
          <w:bCs/>
          <w:sz w:val="26"/>
          <w:szCs w:val="26"/>
        </w:rPr>
        <w:t xml:space="preserve"> accionante que</w:t>
      </w:r>
      <w:r w:rsidR="00A24348" w:rsidRPr="00B467CF">
        <w:rPr>
          <w:rFonts w:ascii="Arial Narrow" w:hAnsi="Arial Narrow"/>
          <w:bCs/>
          <w:sz w:val="26"/>
          <w:szCs w:val="26"/>
        </w:rPr>
        <w:t xml:space="preserve"> fue diagnosticada, desde hace varios años, con osteoartrosis primaria, dolor crónico intratable, episodio depresivo, fibromialgia, gastritis, vértigo, síndrome del manguito rotador, visión subnormal de ambos ojos y cefalea.</w:t>
      </w:r>
      <w:r w:rsidR="00094A8F" w:rsidRPr="00B467CF">
        <w:rPr>
          <w:rFonts w:ascii="Arial Narrow" w:hAnsi="Arial Narrow"/>
          <w:bCs/>
          <w:sz w:val="26"/>
          <w:szCs w:val="26"/>
        </w:rPr>
        <w:t xml:space="preserve"> </w:t>
      </w:r>
      <w:r w:rsidR="00A24348" w:rsidRPr="00B467CF">
        <w:rPr>
          <w:rFonts w:ascii="Arial Narrow" w:hAnsi="Arial Narrow"/>
          <w:bCs/>
          <w:sz w:val="26"/>
          <w:szCs w:val="26"/>
        </w:rPr>
        <w:t xml:space="preserve">Inició el trámite de calificación de pérdida de la capacidad laboral ante Colpensiones, entidad que emitió dictamen en el que le </w:t>
      </w:r>
      <w:r w:rsidR="00094A8F" w:rsidRPr="00B467CF">
        <w:rPr>
          <w:rFonts w:ascii="Arial Narrow" w:hAnsi="Arial Narrow"/>
          <w:bCs/>
          <w:sz w:val="26"/>
          <w:szCs w:val="26"/>
        </w:rPr>
        <w:t xml:space="preserve">asignó </w:t>
      </w:r>
      <w:r w:rsidR="00A24348" w:rsidRPr="00B467CF">
        <w:rPr>
          <w:rFonts w:ascii="Arial Narrow" w:hAnsi="Arial Narrow"/>
          <w:bCs/>
          <w:sz w:val="26"/>
          <w:szCs w:val="26"/>
        </w:rPr>
        <w:t>un 21,21% de invalidez</w:t>
      </w:r>
      <w:r w:rsidR="00EB2CF7" w:rsidRPr="00B467CF">
        <w:rPr>
          <w:rFonts w:ascii="Arial Narrow" w:hAnsi="Arial Narrow"/>
          <w:bCs/>
          <w:sz w:val="26"/>
          <w:szCs w:val="26"/>
        </w:rPr>
        <w:t>, d</w:t>
      </w:r>
      <w:r w:rsidR="00A24348" w:rsidRPr="00B467CF">
        <w:rPr>
          <w:rFonts w:ascii="Arial Narrow" w:hAnsi="Arial Narrow"/>
          <w:bCs/>
          <w:sz w:val="26"/>
          <w:szCs w:val="26"/>
        </w:rPr>
        <w:t>ecisión contra la cual formuló inconformidad.</w:t>
      </w:r>
    </w:p>
    <w:p w14:paraId="0AD72B4C" w14:textId="77777777" w:rsidR="00A24348" w:rsidRPr="00B467CF" w:rsidRDefault="00A24348" w:rsidP="00B467CF">
      <w:pPr>
        <w:pStyle w:val="Sinespaciado"/>
        <w:spacing w:line="276" w:lineRule="auto"/>
        <w:jc w:val="both"/>
        <w:rPr>
          <w:rFonts w:ascii="Arial Narrow" w:hAnsi="Arial Narrow"/>
          <w:bCs/>
          <w:sz w:val="26"/>
          <w:szCs w:val="26"/>
        </w:rPr>
      </w:pPr>
    </w:p>
    <w:p w14:paraId="7BA4B4BC" w14:textId="1D5524BC" w:rsidR="00A24348" w:rsidRPr="00B467CF" w:rsidRDefault="00A24348"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El 23 de octubre del 2020</w:t>
      </w:r>
      <w:r w:rsidR="00EB2CF7" w:rsidRPr="00B467CF">
        <w:rPr>
          <w:rFonts w:ascii="Arial Narrow" w:hAnsi="Arial Narrow"/>
          <w:bCs/>
          <w:sz w:val="26"/>
          <w:szCs w:val="26"/>
        </w:rPr>
        <w:t>,</w:t>
      </w:r>
      <w:r w:rsidRPr="00B467CF">
        <w:rPr>
          <w:rFonts w:ascii="Arial Narrow" w:hAnsi="Arial Narrow"/>
          <w:bCs/>
          <w:sz w:val="26"/>
          <w:szCs w:val="26"/>
        </w:rPr>
        <w:t xml:space="preserve"> la Junta Regional de Calificación de Invalidez de Risaralda determinó un porcentaje total de pérdida de la capacidad laboral del 55,89%.</w:t>
      </w:r>
      <w:r w:rsidR="00E14F63" w:rsidRPr="00B467CF">
        <w:rPr>
          <w:rFonts w:ascii="Arial Narrow" w:hAnsi="Arial Narrow"/>
          <w:bCs/>
          <w:sz w:val="26"/>
          <w:szCs w:val="26"/>
        </w:rPr>
        <w:t xml:space="preserve"> </w:t>
      </w:r>
      <w:r w:rsidRPr="00B467CF">
        <w:rPr>
          <w:rFonts w:ascii="Arial Narrow" w:hAnsi="Arial Narrow"/>
          <w:bCs/>
          <w:sz w:val="26"/>
          <w:szCs w:val="26"/>
        </w:rPr>
        <w:t>En desacuerdo con esa decisión Colpensiones instauró recurso de apelación</w:t>
      </w:r>
      <w:r w:rsidR="00B547BC" w:rsidRPr="00B467CF">
        <w:rPr>
          <w:rFonts w:ascii="Arial Narrow" w:hAnsi="Arial Narrow"/>
          <w:bCs/>
          <w:sz w:val="26"/>
          <w:szCs w:val="26"/>
        </w:rPr>
        <w:t xml:space="preserve">, y en su sustentación expresó </w:t>
      </w:r>
      <w:r w:rsidR="00B95B93" w:rsidRPr="00B467CF">
        <w:rPr>
          <w:rFonts w:ascii="Arial Narrow" w:hAnsi="Arial Narrow"/>
          <w:bCs/>
          <w:sz w:val="26"/>
          <w:szCs w:val="26"/>
        </w:rPr>
        <w:t>las razones de su inconformidad (</w:t>
      </w:r>
      <w:r w:rsidRPr="00B467CF">
        <w:rPr>
          <w:rFonts w:ascii="Arial Narrow" w:hAnsi="Arial Narrow"/>
          <w:bCs/>
          <w:sz w:val="26"/>
          <w:szCs w:val="26"/>
        </w:rPr>
        <w:t xml:space="preserve">agudeza visual </w:t>
      </w:r>
      <w:r w:rsidR="00B95B93" w:rsidRPr="00B467CF">
        <w:rPr>
          <w:rFonts w:ascii="Arial Narrow" w:hAnsi="Arial Narrow"/>
          <w:bCs/>
          <w:sz w:val="26"/>
          <w:szCs w:val="26"/>
        </w:rPr>
        <w:t xml:space="preserve">- </w:t>
      </w:r>
      <w:r w:rsidRPr="00B467CF">
        <w:rPr>
          <w:rFonts w:ascii="Arial Narrow" w:hAnsi="Arial Narrow"/>
          <w:bCs/>
          <w:sz w:val="26"/>
          <w:szCs w:val="26"/>
        </w:rPr>
        <w:t xml:space="preserve">con 46% </w:t>
      </w:r>
      <w:r w:rsidR="00B95B93" w:rsidRPr="00B467CF">
        <w:rPr>
          <w:rFonts w:ascii="Arial Narrow" w:hAnsi="Arial Narrow"/>
          <w:bCs/>
          <w:sz w:val="26"/>
          <w:szCs w:val="26"/>
        </w:rPr>
        <w:t xml:space="preserve">- y </w:t>
      </w:r>
      <w:r w:rsidRPr="00B467CF">
        <w:rPr>
          <w:rFonts w:ascii="Arial Narrow" w:hAnsi="Arial Narrow"/>
          <w:bCs/>
          <w:sz w:val="26"/>
          <w:szCs w:val="26"/>
        </w:rPr>
        <w:t xml:space="preserve">disestesia </w:t>
      </w:r>
      <w:r w:rsidR="00B95B93" w:rsidRPr="00B467CF">
        <w:rPr>
          <w:rFonts w:ascii="Arial Narrow" w:hAnsi="Arial Narrow"/>
          <w:bCs/>
          <w:sz w:val="26"/>
          <w:szCs w:val="26"/>
        </w:rPr>
        <w:t>s</w:t>
      </w:r>
      <w:r w:rsidRPr="00B467CF">
        <w:rPr>
          <w:rFonts w:ascii="Arial Narrow" w:hAnsi="Arial Narrow"/>
          <w:bCs/>
          <w:sz w:val="26"/>
          <w:szCs w:val="26"/>
        </w:rPr>
        <w:t>ecundaria a neuropatía periférica o lesión de m</w:t>
      </w:r>
      <w:r w:rsidR="00B95B93" w:rsidRPr="00B467CF">
        <w:rPr>
          <w:rFonts w:ascii="Arial Narrow" w:hAnsi="Arial Narrow"/>
          <w:bCs/>
          <w:sz w:val="26"/>
          <w:szCs w:val="26"/>
        </w:rPr>
        <w:t>é</w:t>
      </w:r>
      <w:r w:rsidRPr="00B467CF">
        <w:rPr>
          <w:rFonts w:ascii="Arial Narrow" w:hAnsi="Arial Narrow"/>
          <w:bCs/>
          <w:sz w:val="26"/>
          <w:szCs w:val="26"/>
        </w:rPr>
        <w:t>dula espinal y dolor crónico som</w:t>
      </w:r>
      <w:r w:rsidR="00B95B93" w:rsidRPr="00B467CF">
        <w:rPr>
          <w:rFonts w:ascii="Arial Narrow" w:hAnsi="Arial Narrow"/>
          <w:bCs/>
          <w:sz w:val="26"/>
          <w:szCs w:val="26"/>
        </w:rPr>
        <w:t>á</w:t>
      </w:r>
      <w:r w:rsidRPr="00B467CF">
        <w:rPr>
          <w:rFonts w:ascii="Arial Narrow" w:hAnsi="Arial Narrow"/>
          <w:bCs/>
          <w:sz w:val="26"/>
          <w:szCs w:val="26"/>
        </w:rPr>
        <w:t>tico</w:t>
      </w:r>
      <w:r w:rsidR="00074CD5" w:rsidRPr="00B467CF">
        <w:rPr>
          <w:rFonts w:ascii="Arial Narrow" w:hAnsi="Arial Narrow"/>
          <w:bCs/>
          <w:sz w:val="26"/>
          <w:szCs w:val="26"/>
        </w:rPr>
        <w:t>)</w:t>
      </w:r>
      <w:r w:rsidRPr="00B467CF">
        <w:rPr>
          <w:rFonts w:ascii="Arial Narrow" w:hAnsi="Arial Narrow"/>
          <w:bCs/>
          <w:sz w:val="26"/>
          <w:szCs w:val="26"/>
        </w:rPr>
        <w:t>.</w:t>
      </w:r>
    </w:p>
    <w:p w14:paraId="78B67DFD" w14:textId="77777777" w:rsidR="00A24348" w:rsidRPr="00B467CF" w:rsidRDefault="00A24348" w:rsidP="00B467CF">
      <w:pPr>
        <w:pStyle w:val="Sinespaciado"/>
        <w:spacing w:line="276" w:lineRule="auto"/>
        <w:jc w:val="both"/>
        <w:rPr>
          <w:rFonts w:ascii="Arial Narrow" w:hAnsi="Arial Narrow"/>
          <w:bCs/>
          <w:sz w:val="26"/>
          <w:szCs w:val="26"/>
        </w:rPr>
      </w:pPr>
    </w:p>
    <w:p w14:paraId="145F5B9B" w14:textId="75883440" w:rsidR="003B13AA" w:rsidRPr="00B467CF" w:rsidRDefault="00074CD5"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En</w:t>
      </w:r>
      <w:r w:rsidR="00A24348" w:rsidRPr="00B467CF">
        <w:rPr>
          <w:rFonts w:ascii="Arial Narrow" w:hAnsi="Arial Narrow"/>
          <w:bCs/>
          <w:sz w:val="26"/>
          <w:szCs w:val="26"/>
        </w:rPr>
        <w:t xml:space="preserve"> dictamen emitido por la Junta Nacional de Calificación de Invalidez, el 22 de julio del 2021, se disminuyó el porcentaje de invalidez al 41,48%.</w:t>
      </w:r>
      <w:r w:rsidR="00101B57" w:rsidRPr="00B467CF">
        <w:rPr>
          <w:rFonts w:ascii="Arial Narrow" w:hAnsi="Arial Narrow"/>
          <w:bCs/>
          <w:sz w:val="26"/>
          <w:szCs w:val="26"/>
        </w:rPr>
        <w:t xml:space="preserve"> </w:t>
      </w:r>
      <w:r w:rsidR="00AB0964" w:rsidRPr="00B467CF">
        <w:rPr>
          <w:rFonts w:ascii="Arial Narrow" w:hAnsi="Arial Narrow"/>
          <w:bCs/>
          <w:sz w:val="26"/>
          <w:szCs w:val="26"/>
        </w:rPr>
        <w:t xml:space="preserve">Allí </w:t>
      </w:r>
      <w:r w:rsidR="003B7E18" w:rsidRPr="00B467CF">
        <w:rPr>
          <w:rFonts w:ascii="Arial Narrow" w:hAnsi="Arial Narrow"/>
          <w:bCs/>
          <w:sz w:val="26"/>
          <w:szCs w:val="26"/>
        </w:rPr>
        <w:t xml:space="preserve">la Junta Nacional </w:t>
      </w:r>
      <w:r w:rsidR="00A24348" w:rsidRPr="00B467CF">
        <w:rPr>
          <w:rFonts w:ascii="Arial Narrow" w:hAnsi="Arial Narrow"/>
          <w:bCs/>
          <w:sz w:val="26"/>
          <w:szCs w:val="26"/>
        </w:rPr>
        <w:t>se pronunció sobre</w:t>
      </w:r>
      <w:r w:rsidR="003B7E18" w:rsidRPr="00B467CF">
        <w:rPr>
          <w:rFonts w:ascii="Arial Narrow" w:hAnsi="Arial Narrow"/>
          <w:bCs/>
          <w:sz w:val="26"/>
          <w:szCs w:val="26"/>
        </w:rPr>
        <w:t xml:space="preserve"> deficiencias anatómicas que no fueron objetadas por parte de Colpensiones en </w:t>
      </w:r>
      <w:r w:rsidR="00AB0964" w:rsidRPr="00B467CF">
        <w:rPr>
          <w:rFonts w:ascii="Arial Narrow" w:hAnsi="Arial Narrow"/>
          <w:bCs/>
          <w:sz w:val="26"/>
          <w:szCs w:val="26"/>
        </w:rPr>
        <w:t>su</w:t>
      </w:r>
      <w:r w:rsidR="00A24348" w:rsidRPr="00B467CF">
        <w:rPr>
          <w:rFonts w:ascii="Arial Narrow" w:hAnsi="Arial Narrow"/>
          <w:bCs/>
          <w:sz w:val="26"/>
          <w:szCs w:val="26"/>
        </w:rPr>
        <w:t xml:space="preserve"> recurso de apelación</w:t>
      </w:r>
      <w:r w:rsidR="00AB0964" w:rsidRPr="00B467CF">
        <w:rPr>
          <w:rFonts w:ascii="Arial Narrow" w:hAnsi="Arial Narrow"/>
          <w:bCs/>
          <w:sz w:val="26"/>
          <w:szCs w:val="26"/>
        </w:rPr>
        <w:t xml:space="preserve">, las que identifica, </w:t>
      </w:r>
      <w:r w:rsidR="009E1881" w:rsidRPr="00B467CF">
        <w:rPr>
          <w:rFonts w:ascii="Arial Narrow" w:hAnsi="Arial Narrow"/>
          <w:bCs/>
          <w:sz w:val="26"/>
          <w:szCs w:val="26"/>
        </w:rPr>
        <w:t xml:space="preserve">razón por la que no podían ser modificadas ni </w:t>
      </w:r>
      <w:r w:rsidR="003B7E18" w:rsidRPr="00B467CF">
        <w:rPr>
          <w:rFonts w:ascii="Arial Narrow" w:hAnsi="Arial Narrow"/>
          <w:bCs/>
          <w:sz w:val="26"/>
          <w:szCs w:val="26"/>
        </w:rPr>
        <w:t>presentó</w:t>
      </w:r>
      <w:r w:rsidR="003B13AA" w:rsidRPr="00B467CF">
        <w:rPr>
          <w:rFonts w:ascii="Arial Narrow" w:hAnsi="Arial Narrow"/>
          <w:bCs/>
          <w:sz w:val="26"/>
          <w:szCs w:val="26"/>
        </w:rPr>
        <w:t xml:space="preserve"> historia clínica adicional para el análisis de la segunda instancia</w:t>
      </w:r>
      <w:r w:rsidR="00A904E2" w:rsidRPr="00B467CF">
        <w:rPr>
          <w:rFonts w:ascii="Arial Narrow" w:hAnsi="Arial Narrow"/>
          <w:bCs/>
          <w:sz w:val="26"/>
          <w:szCs w:val="26"/>
        </w:rPr>
        <w:t>, pues confió que eran aspectos ajenos a la controversia</w:t>
      </w:r>
      <w:r w:rsidR="003B13AA" w:rsidRPr="00B467CF">
        <w:rPr>
          <w:rFonts w:ascii="Arial Narrow" w:hAnsi="Arial Narrow"/>
          <w:bCs/>
          <w:sz w:val="26"/>
          <w:szCs w:val="26"/>
        </w:rPr>
        <w:t xml:space="preserve">. </w:t>
      </w:r>
    </w:p>
    <w:p w14:paraId="16B2B9D9" w14:textId="77777777" w:rsidR="003B13AA" w:rsidRPr="00B467CF" w:rsidRDefault="003B13AA" w:rsidP="00B467CF">
      <w:pPr>
        <w:pStyle w:val="Sinespaciado"/>
        <w:spacing w:line="276" w:lineRule="auto"/>
        <w:jc w:val="both"/>
        <w:rPr>
          <w:rFonts w:ascii="Arial Narrow" w:hAnsi="Arial Narrow"/>
          <w:bCs/>
          <w:sz w:val="26"/>
          <w:szCs w:val="26"/>
        </w:rPr>
      </w:pPr>
    </w:p>
    <w:p w14:paraId="3984A68A" w14:textId="5F1C64E4" w:rsidR="00EC486B" w:rsidRPr="00B467CF" w:rsidRDefault="00EC486B"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En cuanto a la deficiencia de la vista, agrega que la Junta Nacional no</w:t>
      </w:r>
      <w:r w:rsidR="00523722" w:rsidRPr="00B467CF">
        <w:rPr>
          <w:rFonts w:ascii="Arial Narrow" w:hAnsi="Arial Narrow"/>
          <w:bCs/>
          <w:sz w:val="26"/>
          <w:szCs w:val="26"/>
        </w:rPr>
        <w:t xml:space="preserve"> lo</w:t>
      </w:r>
      <w:r w:rsidRPr="00B467CF">
        <w:rPr>
          <w:rFonts w:ascii="Arial Narrow" w:hAnsi="Arial Narrow"/>
          <w:bCs/>
          <w:sz w:val="26"/>
          <w:szCs w:val="26"/>
        </w:rPr>
        <w:t xml:space="preserve"> tuvo en cuenta ya que no presentó soporte en paraclínicos, pero frente a “</w:t>
      </w:r>
      <w:r w:rsidRPr="00557C54">
        <w:rPr>
          <w:rFonts w:ascii="Arial Narrow" w:hAnsi="Arial Narrow"/>
          <w:bCs/>
          <w:sz w:val="24"/>
          <w:szCs w:val="26"/>
        </w:rPr>
        <w:t>dicho diagnostico (sic) presente (sic) valoraciones de especialista en oftalmología y optometría con agudeza visual con corrección ambos ojos</w:t>
      </w:r>
      <w:r w:rsidRPr="00B467CF">
        <w:rPr>
          <w:rFonts w:ascii="Arial Narrow" w:hAnsi="Arial Narrow"/>
          <w:bCs/>
          <w:sz w:val="26"/>
          <w:szCs w:val="26"/>
        </w:rPr>
        <w:t>”.</w:t>
      </w:r>
    </w:p>
    <w:p w14:paraId="20DB0551" w14:textId="77777777" w:rsidR="00BC29FF" w:rsidRPr="00B467CF" w:rsidRDefault="00BC29FF" w:rsidP="00B467CF">
      <w:pPr>
        <w:pStyle w:val="Sinespaciado"/>
        <w:spacing w:line="276" w:lineRule="auto"/>
        <w:jc w:val="both"/>
        <w:rPr>
          <w:rFonts w:ascii="Arial Narrow" w:hAnsi="Arial Narrow"/>
          <w:bCs/>
          <w:sz w:val="26"/>
          <w:szCs w:val="26"/>
        </w:rPr>
      </w:pPr>
    </w:p>
    <w:p w14:paraId="0D67A86E" w14:textId="239A60C8" w:rsidR="00BC29FF" w:rsidRPr="00B467CF" w:rsidRDefault="00BC29FF"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Teniendo en cuenta tales inconformidades, elevó derecho de petición ante esa entidad técnica, pero en respuesta del 22 de julio del 2021 se inform</w:t>
      </w:r>
      <w:r w:rsidR="00CB6DBF" w:rsidRPr="00B467CF">
        <w:rPr>
          <w:rFonts w:ascii="Arial Narrow" w:hAnsi="Arial Narrow"/>
          <w:bCs/>
          <w:sz w:val="26"/>
          <w:szCs w:val="26"/>
        </w:rPr>
        <w:t>ó</w:t>
      </w:r>
      <w:r w:rsidRPr="00B467CF">
        <w:rPr>
          <w:rFonts w:ascii="Arial Narrow" w:hAnsi="Arial Narrow"/>
          <w:bCs/>
          <w:sz w:val="26"/>
          <w:szCs w:val="26"/>
        </w:rPr>
        <w:t xml:space="preserve"> de la imposibilidad de revisar el caso nuevamente.</w:t>
      </w:r>
    </w:p>
    <w:p w14:paraId="0D4836E0" w14:textId="77777777" w:rsidR="00BC29FF" w:rsidRPr="00B467CF" w:rsidRDefault="00BC29FF" w:rsidP="00B467CF">
      <w:pPr>
        <w:pStyle w:val="Sinespaciado"/>
        <w:spacing w:line="276" w:lineRule="auto"/>
        <w:jc w:val="both"/>
        <w:rPr>
          <w:rFonts w:ascii="Arial Narrow" w:hAnsi="Arial Narrow"/>
          <w:bCs/>
          <w:sz w:val="26"/>
          <w:szCs w:val="26"/>
        </w:rPr>
      </w:pPr>
    </w:p>
    <w:p w14:paraId="33C7F2CF" w14:textId="14D0B424" w:rsidR="00AA072B" w:rsidRPr="00B467CF" w:rsidRDefault="00BC29FF" w:rsidP="00B467CF">
      <w:pPr>
        <w:pStyle w:val="Sinespaciado"/>
        <w:spacing w:line="276" w:lineRule="auto"/>
        <w:jc w:val="both"/>
        <w:rPr>
          <w:rFonts w:ascii="Arial Narrow" w:hAnsi="Arial Narrow"/>
          <w:sz w:val="26"/>
          <w:szCs w:val="26"/>
        </w:rPr>
      </w:pPr>
      <w:r w:rsidRPr="00B467CF">
        <w:rPr>
          <w:rFonts w:ascii="Arial Narrow" w:hAnsi="Arial Narrow"/>
          <w:bCs/>
          <w:sz w:val="26"/>
          <w:szCs w:val="26"/>
        </w:rPr>
        <w:t xml:space="preserve">A su juicio, </w:t>
      </w:r>
      <w:r w:rsidR="003B13AA" w:rsidRPr="00B467CF">
        <w:rPr>
          <w:rFonts w:ascii="Arial Narrow" w:hAnsi="Arial Narrow"/>
          <w:bCs/>
          <w:sz w:val="26"/>
          <w:szCs w:val="26"/>
        </w:rPr>
        <w:t>la Junta Nacional desconoció</w:t>
      </w:r>
      <w:r w:rsidR="00946C98" w:rsidRPr="00B467CF">
        <w:rPr>
          <w:rFonts w:ascii="Arial Narrow" w:hAnsi="Arial Narrow"/>
          <w:bCs/>
          <w:sz w:val="26"/>
          <w:szCs w:val="26"/>
        </w:rPr>
        <w:t xml:space="preserve"> el artículo 40 del Decreto </w:t>
      </w:r>
      <w:r w:rsidR="0061272B" w:rsidRPr="00B467CF">
        <w:rPr>
          <w:rFonts w:ascii="Arial Narrow" w:hAnsi="Arial Narrow"/>
          <w:bCs/>
          <w:sz w:val="26"/>
          <w:szCs w:val="26"/>
        </w:rPr>
        <w:t>1352 de 2013, inciso 3º, así como su derecho fundamental al debido proceso</w:t>
      </w:r>
      <w:r w:rsidR="00EC486B" w:rsidRPr="00B467CF">
        <w:rPr>
          <w:rFonts w:ascii="Arial Narrow" w:hAnsi="Arial Narrow"/>
          <w:bCs/>
          <w:sz w:val="26"/>
          <w:szCs w:val="26"/>
        </w:rPr>
        <w:t xml:space="preserve"> y a la seguridad social. </w:t>
      </w:r>
      <w:r w:rsidRPr="00B467CF">
        <w:rPr>
          <w:rFonts w:ascii="Arial Narrow" w:eastAsiaTheme="minorHAnsi" w:hAnsi="Arial Narrow"/>
          <w:bCs/>
          <w:color w:val="000000"/>
          <w:sz w:val="26"/>
          <w:szCs w:val="26"/>
          <w:lang w:val="es-CO" w:eastAsia="en-US"/>
        </w:rPr>
        <w:t>P</w:t>
      </w:r>
      <w:r w:rsidR="00AE749F" w:rsidRPr="00B467CF">
        <w:rPr>
          <w:rFonts w:ascii="Arial Narrow" w:hAnsi="Arial Narrow"/>
          <w:bCs/>
          <w:sz w:val="26"/>
          <w:szCs w:val="26"/>
        </w:rPr>
        <w:t xml:space="preserve">ara su protección </w:t>
      </w:r>
      <w:r w:rsidR="00101B57" w:rsidRPr="00B467CF">
        <w:rPr>
          <w:rFonts w:ascii="Arial Narrow" w:hAnsi="Arial Narrow"/>
          <w:bCs/>
          <w:sz w:val="26"/>
          <w:szCs w:val="26"/>
        </w:rPr>
        <w:t>pide</w:t>
      </w:r>
      <w:r w:rsidR="00AE749F" w:rsidRPr="00B467CF">
        <w:rPr>
          <w:rFonts w:ascii="Arial Narrow" w:hAnsi="Arial Narrow"/>
          <w:bCs/>
          <w:sz w:val="26"/>
          <w:szCs w:val="26"/>
        </w:rPr>
        <w:t xml:space="preserve"> se ordene a la </w:t>
      </w:r>
      <w:r w:rsidR="00A24348" w:rsidRPr="00B467CF">
        <w:rPr>
          <w:rFonts w:ascii="Arial Narrow" w:hAnsi="Arial Narrow"/>
          <w:bCs/>
          <w:sz w:val="26"/>
          <w:szCs w:val="26"/>
        </w:rPr>
        <w:t>Junta Nacional</w:t>
      </w:r>
      <w:r w:rsidR="00AE749F" w:rsidRPr="00B467CF">
        <w:rPr>
          <w:rFonts w:ascii="Arial Narrow" w:hAnsi="Arial Narrow"/>
          <w:bCs/>
          <w:sz w:val="26"/>
          <w:szCs w:val="26"/>
        </w:rPr>
        <w:t xml:space="preserve"> de Invalidez modificar y</w:t>
      </w:r>
      <w:r w:rsidR="00A24348" w:rsidRPr="00B467CF">
        <w:rPr>
          <w:rFonts w:ascii="Arial Narrow" w:hAnsi="Arial Narrow"/>
          <w:bCs/>
          <w:sz w:val="26"/>
          <w:szCs w:val="26"/>
        </w:rPr>
        <w:t xml:space="preserve"> corregir el dictamen del 22 de julio del 2021, </w:t>
      </w:r>
      <w:r w:rsidR="00AE749F" w:rsidRPr="00B467CF">
        <w:rPr>
          <w:rFonts w:ascii="Arial Narrow" w:hAnsi="Arial Narrow"/>
          <w:bCs/>
          <w:sz w:val="26"/>
          <w:szCs w:val="26"/>
        </w:rPr>
        <w:t xml:space="preserve">respecto de </w:t>
      </w:r>
      <w:r w:rsidR="00A24348" w:rsidRPr="00B467CF">
        <w:rPr>
          <w:rFonts w:ascii="Arial Narrow" w:hAnsi="Arial Narrow"/>
          <w:bCs/>
          <w:sz w:val="26"/>
          <w:szCs w:val="26"/>
        </w:rPr>
        <w:t xml:space="preserve">los diagnósticos </w:t>
      </w:r>
      <w:r w:rsidR="00AE749F" w:rsidRPr="00B467CF">
        <w:rPr>
          <w:rFonts w:ascii="Arial Narrow" w:hAnsi="Arial Narrow"/>
          <w:bCs/>
          <w:sz w:val="26"/>
          <w:szCs w:val="26"/>
        </w:rPr>
        <w:t>que no</w:t>
      </w:r>
      <w:r w:rsidR="00A24348" w:rsidRPr="00B467CF">
        <w:rPr>
          <w:rFonts w:ascii="Arial Narrow" w:hAnsi="Arial Narrow"/>
          <w:bCs/>
          <w:sz w:val="26"/>
          <w:szCs w:val="26"/>
        </w:rPr>
        <w:t xml:space="preserve"> fueron objeto</w:t>
      </w:r>
      <w:r w:rsidR="00AE749F" w:rsidRPr="00B467CF">
        <w:rPr>
          <w:rFonts w:ascii="Arial Narrow" w:hAnsi="Arial Narrow"/>
          <w:bCs/>
          <w:sz w:val="26"/>
          <w:szCs w:val="26"/>
        </w:rPr>
        <w:t xml:space="preserve"> de inconformidad del recurso de a</w:t>
      </w:r>
      <w:r w:rsidR="00A24348" w:rsidRPr="00B467CF">
        <w:rPr>
          <w:rFonts w:ascii="Arial Narrow" w:hAnsi="Arial Narrow"/>
          <w:bCs/>
          <w:sz w:val="26"/>
          <w:szCs w:val="26"/>
        </w:rPr>
        <w:t xml:space="preserve">pelación interpuesto por Colpensiones, </w:t>
      </w:r>
      <w:r w:rsidR="00AE749F" w:rsidRPr="00B467CF">
        <w:rPr>
          <w:rFonts w:ascii="Arial Narrow" w:hAnsi="Arial Narrow"/>
          <w:bCs/>
          <w:sz w:val="26"/>
          <w:szCs w:val="26"/>
        </w:rPr>
        <w:t>esto es</w:t>
      </w:r>
      <w:r w:rsidR="00A24348" w:rsidRPr="00B467CF">
        <w:rPr>
          <w:rFonts w:ascii="Arial Narrow" w:hAnsi="Arial Narrow"/>
          <w:bCs/>
          <w:sz w:val="26"/>
          <w:szCs w:val="26"/>
        </w:rPr>
        <w:t xml:space="preserve"> gastritis crónica, hernia hiatal</w:t>
      </w:r>
      <w:r w:rsidR="00AE749F" w:rsidRPr="00B467CF">
        <w:rPr>
          <w:rFonts w:ascii="Arial Narrow" w:hAnsi="Arial Narrow"/>
          <w:bCs/>
          <w:sz w:val="26"/>
          <w:szCs w:val="26"/>
        </w:rPr>
        <w:t xml:space="preserve">, </w:t>
      </w:r>
      <w:r w:rsidR="00A24348" w:rsidRPr="00B467CF">
        <w:rPr>
          <w:rFonts w:ascii="Arial Narrow" w:hAnsi="Arial Narrow"/>
          <w:bCs/>
          <w:sz w:val="26"/>
          <w:szCs w:val="26"/>
        </w:rPr>
        <w:t xml:space="preserve">hipertensión arterial, </w:t>
      </w:r>
      <w:proofErr w:type="spellStart"/>
      <w:r w:rsidR="00A24348" w:rsidRPr="00B467CF">
        <w:rPr>
          <w:rFonts w:ascii="Arial Narrow" w:hAnsi="Arial Narrow"/>
          <w:bCs/>
          <w:sz w:val="26"/>
          <w:szCs w:val="26"/>
        </w:rPr>
        <w:t>tinitus</w:t>
      </w:r>
      <w:proofErr w:type="spellEnd"/>
      <w:r w:rsidR="00A24348" w:rsidRPr="00B467CF">
        <w:rPr>
          <w:rFonts w:ascii="Arial Narrow" w:hAnsi="Arial Narrow"/>
          <w:bCs/>
          <w:sz w:val="26"/>
          <w:szCs w:val="26"/>
        </w:rPr>
        <w:t>/vértigo</w:t>
      </w:r>
      <w:r w:rsidR="00AE749F" w:rsidRPr="00B467CF">
        <w:rPr>
          <w:rFonts w:ascii="Arial Narrow" w:hAnsi="Arial Narrow"/>
          <w:bCs/>
          <w:sz w:val="26"/>
          <w:szCs w:val="26"/>
        </w:rPr>
        <w:t xml:space="preserve">, </w:t>
      </w:r>
      <w:r w:rsidR="00A24348" w:rsidRPr="00B467CF">
        <w:rPr>
          <w:rFonts w:ascii="Arial Narrow" w:hAnsi="Arial Narrow"/>
          <w:bCs/>
          <w:sz w:val="26"/>
          <w:szCs w:val="26"/>
        </w:rPr>
        <w:t>migraña</w:t>
      </w:r>
      <w:r w:rsidR="00AE749F" w:rsidRPr="00B467CF">
        <w:rPr>
          <w:rFonts w:ascii="Arial Narrow" w:hAnsi="Arial Narrow"/>
          <w:bCs/>
          <w:sz w:val="26"/>
          <w:szCs w:val="26"/>
        </w:rPr>
        <w:t xml:space="preserve"> y</w:t>
      </w:r>
      <w:r w:rsidR="00A24348" w:rsidRPr="00B467CF">
        <w:rPr>
          <w:rFonts w:ascii="Arial Narrow" w:hAnsi="Arial Narrow"/>
          <w:bCs/>
          <w:sz w:val="26"/>
          <w:szCs w:val="26"/>
        </w:rPr>
        <w:t xml:space="preserve"> deficiencia visual</w:t>
      </w:r>
      <w:r w:rsidR="00D33310" w:rsidRPr="00B467CF">
        <w:rPr>
          <w:rStyle w:val="Refdenotaalpie"/>
          <w:rFonts w:ascii="Arial Narrow" w:hAnsi="Arial Narrow"/>
          <w:sz w:val="26"/>
          <w:szCs w:val="26"/>
        </w:rPr>
        <w:footnoteReference w:id="1"/>
      </w:r>
      <w:r w:rsidR="00D33310" w:rsidRPr="00B467CF">
        <w:rPr>
          <w:rFonts w:ascii="Arial Narrow" w:hAnsi="Arial Narrow"/>
          <w:sz w:val="26"/>
          <w:szCs w:val="26"/>
        </w:rPr>
        <w:t>.</w:t>
      </w:r>
    </w:p>
    <w:p w14:paraId="18BAAD05" w14:textId="77777777" w:rsidR="00D33310" w:rsidRPr="00B467CF" w:rsidRDefault="00D33310" w:rsidP="00B467CF">
      <w:pPr>
        <w:pStyle w:val="Sinespaciado"/>
        <w:spacing w:line="276" w:lineRule="auto"/>
        <w:jc w:val="both"/>
        <w:rPr>
          <w:rFonts w:ascii="Arial Narrow" w:hAnsi="Arial Narrow"/>
          <w:sz w:val="26"/>
          <w:szCs w:val="26"/>
        </w:rPr>
      </w:pPr>
    </w:p>
    <w:p w14:paraId="4C8C46AC" w14:textId="77777777" w:rsidR="00AA072B" w:rsidRPr="00B467CF" w:rsidRDefault="00AA072B" w:rsidP="00B467CF">
      <w:pPr>
        <w:pStyle w:val="Sinespaciado"/>
        <w:spacing w:line="276" w:lineRule="auto"/>
        <w:jc w:val="both"/>
        <w:rPr>
          <w:rFonts w:ascii="Arial Narrow" w:hAnsi="Arial Narrow"/>
          <w:bCs/>
          <w:sz w:val="26"/>
          <w:szCs w:val="26"/>
        </w:rPr>
      </w:pPr>
      <w:r w:rsidRPr="00B467CF">
        <w:rPr>
          <w:rFonts w:ascii="Arial Narrow" w:hAnsi="Arial Narrow"/>
          <w:b/>
          <w:bCs/>
          <w:sz w:val="26"/>
          <w:szCs w:val="26"/>
        </w:rPr>
        <w:t xml:space="preserve">2. Trámite: </w:t>
      </w:r>
      <w:r w:rsidR="00CC6CB6" w:rsidRPr="00B467CF">
        <w:rPr>
          <w:rFonts w:ascii="Arial Narrow" w:hAnsi="Arial Narrow"/>
          <w:bCs/>
          <w:sz w:val="26"/>
          <w:szCs w:val="26"/>
        </w:rPr>
        <w:t>Por</w:t>
      </w:r>
      <w:r w:rsidRPr="00B467CF">
        <w:rPr>
          <w:rFonts w:ascii="Arial Narrow" w:hAnsi="Arial Narrow"/>
          <w:bCs/>
          <w:sz w:val="26"/>
          <w:szCs w:val="26"/>
        </w:rPr>
        <w:t xml:space="preserve"> auto del </w:t>
      </w:r>
      <w:r w:rsidR="00A84E1E" w:rsidRPr="00B467CF">
        <w:rPr>
          <w:rFonts w:ascii="Arial Narrow" w:hAnsi="Arial Narrow"/>
          <w:bCs/>
          <w:sz w:val="26"/>
          <w:szCs w:val="26"/>
        </w:rPr>
        <w:t>1</w:t>
      </w:r>
      <w:r w:rsidR="00AF79E2" w:rsidRPr="00B467CF">
        <w:rPr>
          <w:rFonts w:ascii="Arial Narrow" w:hAnsi="Arial Narrow"/>
          <w:bCs/>
          <w:sz w:val="26"/>
          <w:szCs w:val="26"/>
        </w:rPr>
        <w:t>8</w:t>
      </w:r>
      <w:r w:rsidR="00CC6CB6" w:rsidRPr="00B467CF">
        <w:rPr>
          <w:rFonts w:ascii="Arial Narrow" w:hAnsi="Arial Narrow"/>
          <w:bCs/>
          <w:sz w:val="26"/>
          <w:szCs w:val="26"/>
        </w:rPr>
        <w:t xml:space="preserve"> de</w:t>
      </w:r>
      <w:r w:rsidR="00AF79E2" w:rsidRPr="00B467CF">
        <w:rPr>
          <w:rFonts w:ascii="Arial Narrow" w:hAnsi="Arial Narrow"/>
          <w:bCs/>
          <w:sz w:val="26"/>
          <w:szCs w:val="26"/>
        </w:rPr>
        <w:t xml:space="preserve"> agosto</w:t>
      </w:r>
      <w:r w:rsidRPr="00B467CF">
        <w:rPr>
          <w:rFonts w:ascii="Arial Narrow" w:hAnsi="Arial Narrow"/>
          <w:bCs/>
          <w:sz w:val="26"/>
          <w:szCs w:val="26"/>
        </w:rPr>
        <w:t xml:space="preserve"> de esta anualidad el juzgado de primera instancia ad</w:t>
      </w:r>
      <w:r w:rsidR="00AF79E2" w:rsidRPr="00B467CF">
        <w:rPr>
          <w:rFonts w:ascii="Arial Narrow" w:hAnsi="Arial Narrow"/>
          <w:bCs/>
          <w:sz w:val="26"/>
          <w:szCs w:val="26"/>
        </w:rPr>
        <w:t>mitió la acción constitucional</w:t>
      </w:r>
      <w:r w:rsidR="00A84E1E" w:rsidRPr="00B467CF">
        <w:rPr>
          <w:rFonts w:ascii="Arial Narrow" w:hAnsi="Arial Narrow"/>
          <w:bCs/>
          <w:sz w:val="26"/>
          <w:szCs w:val="26"/>
        </w:rPr>
        <w:t xml:space="preserve"> y</w:t>
      </w:r>
      <w:r w:rsidRPr="00B467CF">
        <w:rPr>
          <w:rFonts w:ascii="Arial Narrow" w:hAnsi="Arial Narrow"/>
          <w:bCs/>
          <w:sz w:val="26"/>
          <w:szCs w:val="26"/>
        </w:rPr>
        <w:t xml:space="preserve"> </w:t>
      </w:r>
      <w:r w:rsidR="00A84E1E" w:rsidRPr="00B467CF">
        <w:rPr>
          <w:rFonts w:ascii="Arial Narrow" w:hAnsi="Arial Narrow"/>
          <w:bCs/>
          <w:sz w:val="26"/>
          <w:szCs w:val="26"/>
        </w:rPr>
        <w:t xml:space="preserve">corrió </w:t>
      </w:r>
      <w:r w:rsidR="00C61B13" w:rsidRPr="00B467CF">
        <w:rPr>
          <w:rFonts w:ascii="Arial Narrow" w:hAnsi="Arial Narrow"/>
          <w:bCs/>
          <w:sz w:val="26"/>
          <w:szCs w:val="26"/>
        </w:rPr>
        <w:t>e</w:t>
      </w:r>
      <w:r w:rsidR="00A84E1E" w:rsidRPr="00B467CF">
        <w:rPr>
          <w:rFonts w:ascii="Arial Narrow" w:hAnsi="Arial Narrow"/>
          <w:bCs/>
          <w:sz w:val="26"/>
          <w:szCs w:val="26"/>
        </w:rPr>
        <w:t xml:space="preserve">l </w:t>
      </w:r>
      <w:r w:rsidR="00514855" w:rsidRPr="00B467CF">
        <w:rPr>
          <w:rFonts w:ascii="Arial Narrow" w:hAnsi="Arial Narrow"/>
          <w:bCs/>
          <w:sz w:val="26"/>
          <w:szCs w:val="26"/>
        </w:rPr>
        <w:t>traslado</w:t>
      </w:r>
      <w:r w:rsidR="005E2D94" w:rsidRPr="00B467CF">
        <w:rPr>
          <w:rFonts w:ascii="Arial Narrow" w:hAnsi="Arial Narrow"/>
          <w:bCs/>
          <w:sz w:val="26"/>
          <w:szCs w:val="26"/>
        </w:rPr>
        <w:t xml:space="preserve"> respe</w:t>
      </w:r>
      <w:r w:rsidR="00AF79E2" w:rsidRPr="00B467CF">
        <w:rPr>
          <w:rFonts w:ascii="Arial Narrow" w:hAnsi="Arial Narrow"/>
          <w:bCs/>
          <w:sz w:val="26"/>
          <w:szCs w:val="26"/>
        </w:rPr>
        <w:t>c</w:t>
      </w:r>
      <w:r w:rsidR="005E2D94" w:rsidRPr="00B467CF">
        <w:rPr>
          <w:rFonts w:ascii="Arial Narrow" w:hAnsi="Arial Narrow"/>
          <w:bCs/>
          <w:sz w:val="26"/>
          <w:szCs w:val="26"/>
        </w:rPr>
        <w:t>tivo</w:t>
      </w:r>
      <w:r w:rsidRPr="00B467CF">
        <w:rPr>
          <w:rFonts w:ascii="Arial Narrow" w:hAnsi="Arial Narrow"/>
          <w:bCs/>
          <w:sz w:val="26"/>
          <w:szCs w:val="26"/>
        </w:rPr>
        <w:t>.</w:t>
      </w:r>
    </w:p>
    <w:p w14:paraId="3C80149E" w14:textId="77777777" w:rsidR="00D02F66" w:rsidRPr="00B467CF" w:rsidRDefault="00D02F66" w:rsidP="00B467CF">
      <w:pPr>
        <w:pStyle w:val="Sinespaciado"/>
        <w:spacing w:line="276" w:lineRule="auto"/>
        <w:jc w:val="both"/>
        <w:rPr>
          <w:rFonts w:ascii="Arial Narrow" w:hAnsi="Arial Narrow"/>
          <w:bCs/>
          <w:sz w:val="26"/>
          <w:szCs w:val="26"/>
        </w:rPr>
      </w:pPr>
    </w:p>
    <w:p w14:paraId="20FED6E9" w14:textId="266B55DB" w:rsidR="005E71FD" w:rsidRPr="00B467CF" w:rsidRDefault="00AF79E2"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La Junta Nacional de Invalidez informó que el caso de la actora fue remitido por la Junta Regional de Invalidez de Risaralda, el 07 de julio de 2021</w:t>
      </w:r>
      <w:r w:rsidR="00101B57" w:rsidRPr="00B467CF">
        <w:rPr>
          <w:rFonts w:ascii="Arial Narrow" w:hAnsi="Arial Narrow"/>
          <w:bCs/>
          <w:sz w:val="26"/>
          <w:szCs w:val="26"/>
        </w:rPr>
        <w:t>,</w:t>
      </w:r>
      <w:r w:rsidRPr="00B467CF">
        <w:rPr>
          <w:rFonts w:ascii="Arial Narrow" w:hAnsi="Arial Narrow"/>
          <w:bCs/>
          <w:sz w:val="26"/>
          <w:szCs w:val="26"/>
        </w:rPr>
        <w:t xml:space="preserve"> la paciente aportó historia clínica, la cual fue </w:t>
      </w:r>
      <w:r w:rsidRPr="00B467CF">
        <w:rPr>
          <w:rFonts w:ascii="Arial Narrow" w:hAnsi="Arial Narrow"/>
          <w:bCs/>
          <w:sz w:val="26"/>
          <w:szCs w:val="26"/>
        </w:rPr>
        <w:lastRenderedPageBreak/>
        <w:t>tenida en cuenta en la calificación</w:t>
      </w:r>
      <w:r w:rsidR="00101B57" w:rsidRPr="00B467CF">
        <w:rPr>
          <w:rFonts w:ascii="Arial Narrow" w:hAnsi="Arial Narrow"/>
          <w:bCs/>
          <w:sz w:val="26"/>
          <w:szCs w:val="26"/>
        </w:rPr>
        <w:t>,</w:t>
      </w:r>
      <w:r w:rsidRPr="00B467CF">
        <w:rPr>
          <w:rFonts w:ascii="Arial Narrow" w:hAnsi="Arial Narrow"/>
          <w:bCs/>
          <w:sz w:val="26"/>
          <w:szCs w:val="26"/>
        </w:rPr>
        <w:t xml:space="preserve"> y el 22 de ese mismo mes se desató el recurso de apelación formulado por Colpensiones. Allí se consign</w:t>
      </w:r>
      <w:r w:rsidR="00D4392C" w:rsidRPr="00B467CF">
        <w:rPr>
          <w:rFonts w:ascii="Arial Narrow" w:hAnsi="Arial Narrow"/>
          <w:bCs/>
          <w:sz w:val="26"/>
          <w:szCs w:val="26"/>
        </w:rPr>
        <w:t xml:space="preserve">aron las </w:t>
      </w:r>
      <w:r w:rsidRPr="00B467CF">
        <w:rPr>
          <w:rFonts w:ascii="Arial Narrow" w:hAnsi="Arial Narrow"/>
          <w:bCs/>
          <w:sz w:val="26"/>
          <w:szCs w:val="26"/>
        </w:rPr>
        <w:t>inconformidad</w:t>
      </w:r>
      <w:r w:rsidR="00A0276B" w:rsidRPr="00B467CF">
        <w:rPr>
          <w:rFonts w:ascii="Arial Narrow" w:hAnsi="Arial Narrow"/>
          <w:bCs/>
          <w:sz w:val="26"/>
          <w:szCs w:val="26"/>
        </w:rPr>
        <w:t>es</w:t>
      </w:r>
      <w:r w:rsidRPr="00B467CF">
        <w:rPr>
          <w:rFonts w:ascii="Arial Narrow" w:hAnsi="Arial Narrow"/>
          <w:bCs/>
          <w:sz w:val="26"/>
          <w:szCs w:val="26"/>
        </w:rPr>
        <w:t xml:space="preserve"> </w:t>
      </w:r>
      <w:r w:rsidR="00A0276B" w:rsidRPr="00B467CF">
        <w:rPr>
          <w:rFonts w:ascii="Arial Narrow" w:hAnsi="Arial Narrow"/>
          <w:bCs/>
          <w:sz w:val="26"/>
          <w:szCs w:val="26"/>
        </w:rPr>
        <w:t>de ese fondo de pensiones</w:t>
      </w:r>
      <w:r w:rsidR="00D4392C" w:rsidRPr="00B467CF">
        <w:rPr>
          <w:rFonts w:ascii="Arial Narrow" w:hAnsi="Arial Narrow"/>
          <w:bCs/>
          <w:sz w:val="26"/>
          <w:szCs w:val="26"/>
        </w:rPr>
        <w:t xml:space="preserve">, que se trascriben, </w:t>
      </w:r>
      <w:r w:rsidR="00A76F9E" w:rsidRPr="00B467CF">
        <w:rPr>
          <w:rFonts w:ascii="Arial Narrow" w:hAnsi="Arial Narrow"/>
          <w:bCs/>
          <w:sz w:val="26"/>
          <w:szCs w:val="26"/>
        </w:rPr>
        <w:t>puntos objeto de controversia a los que dio respuesta conforme lo establece artículo 2.2.5.1.9, numeral primero, del Decreto 1072 de 2015</w:t>
      </w:r>
      <w:r w:rsidR="005570EA" w:rsidRPr="00B467CF">
        <w:rPr>
          <w:rFonts w:ascii="Arial Narrow" w:hAnsi="Arial Narrow"/>
          <w:bCs/>
          <w:sz w:val="26"/>
          <w:szCs w:val="26"/>
        </w:rPr>
        <w:t xml:space="preserve"> concluyendo, del análisis de los elementos que tuvo a su alcance, “</w:t>
      </w:r>
      <w:r w:rsidR="005570EA" w:rsidRPr="00557C54">
        <w:rPr>
          <w:rFonts w:ascii="Arial Narrow" w:hAnsi="Arial Narrow"/>
          <w:bCs/>
          <w:sz w:val="24"/>
          <w:szCs w:val="26"/>
        </w:rPr>
        <w:t>que la Junta Regional incurrió en imprecisiones técnicas al determinar un porcentaje de pérdida de capacidad laboral del 55.89% creando falsas expectativas pensionales que técnicamente NO existían para esa fecha</w:t>
      </w:r>
      <w:r w:rsidR="002B2046" w:rsidRPr="00B467CF">
        <w:rPr>
          <w:rFonts w:ascii="Arial Narrow" w:hAnsi="Arial Narrow"/>
          <w:bCs/>
          <w:sz w:val="26"/>
          <w:szCs w:val="26"/>
        </w:rPr>
        <w:t xml:space="preserve">”, ítem que se modificó a </w:t>
      </w:r>
      <w:r w:rsidR="005570EA" w:rsidRPr="00B467CF">
        <w:rPr>
          <w:rFonts w:ascii="Arial Narrow" w:hAnsi="Arial Narrow"/>
          <w:bCs/>
          <w:sz w:val="26"/>
          <w:szCs w:val="26"/>
        </w:rPr>
        <w:t>un 41.48%</w:t>
      </w:r>
      <w:r w:rsidR="005E71FD" w:rsidRPr="00B467CF">
        <w:rPr>
          <w:rFonts w:ascii="Arial Narrow" w:hAnsi="Arial Narrow"/>
          <w:bCs/>
          <w:sz w:val="26"/>
          <w:szCs w:val="26"/>
        </w:rPr>
        <w:t xml:space="preserve">, pues se concedieron </w:t>
      </w:r>
      <w:r w:rsidR="00E51A62" w:rsidRPr="00B467CF">
        <w:rPr>
          <w:rFonts w:ascii="Arial Narrow" w:hAnsi="Arial Narrow"/>
          <w:bCs/>
          <w:sz w:val="26"/>
          <w:szCs w:val="26"/>
        </w:rPr>
        <w:t>puntos porcentuales a diagnósticos sin soporte o sin estudios de mejoramiento.</w:t>
      </w:r>
      <w:r w:rsidR="005E59A6" w:rsidRPr="00B467CF">
        <w:rPr>
          <w:rFonts w:ascii="Arial Narrow" w:hAnsi="Arial Narrow"/>
          <w:bCs/>
          <w:sz w:val="26"/>
          <w:szCs w:val="26"/>
        </w:rPr>
        <w:t xml:space="preserve"> A</w:t>
      </w:r>
      <w:r w:rsidR="005E71FD" w:rsidRPr="00B467CF">
        <w:rPr>
          <w:rFonts w:ascii="Arial Narrow" w:hAnsi="Arial Narrow"/>
          <w:bCs/>
          <w:sz w:val="26"/>
          <w:szCs w:val="26"/>
        </w:rPr>
        <w:t xml:space="preserve">gregó que, </w:t>
      </w:r>
      <w:r w:rsidR="005E59A6" w:rsidRPr="00B467CF">
        <w:rPr>
          <w:rFonts w:ascii="Arial Narrow" w:hAnsi="Arial Narrow"/>
          <w:bCs/>
          <w:sz w:val="26"/>
          <w:szCs w:val="26"/>
        </w:rPr>
        <w:t xml:space="preserve">si la actora terminó el proceso de rehabilitación integral respecto de patologías no analizadas en ese dictamen, podrá volver a solicitar la calificación por primera vez, con </w:t>
      </w:r>
      <w:r w:rsidR="005E71FD" w:rsidRPr="00B467CF">
        <w:rPr>
          <w:rFonts w:ascii="Arial Narrow" w:hAnsi="Arial Narrow"/>
          <w:bCs/>
          <w:sz w:val="26"/>
          <w:szCs w:val="26"/>
        </w:rPr>
        <w:t xml:space="preserve">su </w:t>
      </w:r>
      <w:r w:rsidR="005E59A6" w:rsidRPr="00B467CF">
        <w:rPr>
          <w:rFonts w:ascii="Arial Narrow" w:hAnsi="Arial Narrow"/>
          <w:bCs/>
          <w:sz w:val="26"/>
          <w:szCs w:val="26"/>
        </w:rPr>
        <w:t xml:space="preserve">inclusión. </w:t>
      </w:r>
      <w:r w:rsidR="000D1A0A" w:rsidRPr="00B467CF">
        <w:rPr>
          <w:rFonts w:ascii="Arial Narrow" w:hAnsi="Arial Narrow"/>
          <w:bCs/>
          <w:sz w:val="26"/>
          <w:szCs w:val="26"/>
        </w:rPr>
        <w:t xml:space="preserve">Ello porque los </w:t>
      </w:r>
      <w:r w:rsidR="00030D8D" w:rsidRPr="00B467CF">
        <w:rPr>
          <w:rFonts w:ascii="Arial Narrow" w:hAnsi="Arial Narrow"/>
          <w:bCs/>
          <w:sz w:val="26"/>
          <w:szCs w:val="26"/>
        </w:rPr>
        <w:t xml:space="preserve">diagnósticos </w:t>
      </w:r>
      <w:r w:rsidR="000D1A0A" w:rsidRPr="00B467CF">
        <w:rPr>
          <w:rFonts w:ascii="Arial Narrow" w:hAnsi="Arial Narrow"/>
          <w:bCs/>
          <w:sz w:val="26"/>
          <w:szCs w:val="26"/>
        </w:rPr>
        <w:t xml:space="preserve">existen y de ellos </w:t>
      </w:r>
      <w:r w:rsidR="00030D8D" w:rsidRPr="00B467CF">
        <w:rPr>
          <w:rFonts w:ascii="Arial Narrow" w:hAnsi="Arial Narrow"/>
          <w:bCs/>
          <w:sz w:val="26"/>
          <w:szCs w:val="26"/>
        </w:rPr>
        <w:t>da cuenta</w:t>
      </w:r>
      <w:r w:rsidR="000D1A0A" w:rsidRPr="00B467CF">
        <w:rPr>
          <w:rFonts w:ascii="Arial Narrow" w:hAnsi="Arial Narrow"/>
          <w:bCs/>
          <w:sz w:val="26"/>
          <w:szCs w:val="26"/>
        </w:rPr>
        <w:t xml:space="preserve"> </w:t>
      </w:r>
      <w:r w:rsidR="00030D8D" w:rsidRPr="00B467CF">
        <w:rPr>
          <w:rFonts w:ascii="Arial Narrow" w:hAnsi="Arial Narrow"/>
          <w:bCs/>
          <w:sz w:val="26"/>
          <w:szCs w:val="26"/>
        </w:rPr>
        <w:t>la historia cl</w:t>
      </w:r>
      <w:r w:rsidR="000D1A0A" w:rsidRPr="00B467CF">
        <w:rPr>
          <w:rFonts w:ascii="Arial Narrow" w:hAnsi="Arial Narrow"/>
          <w:bCs/>
          <w:sz w:val="26"/>
          <w:szCs w:val="26"/>
        </w:rPr>
        <w:t>í</w:t>
      </w:r>
      <w:r w:rsidR="00030D8D" w:rsidRPr="00B467CF">
        <w:rPr>
          <w:rFonts w:ascii="Arial Narrow" w:hAnsi="Arial Narrow"/>
          <w:bCs/>
          <w:sz w:val="26"/>
          <w:szCs w:val="26"/>
        </w:rPr>
        <w:t xml:space="preserve">nica, </w:t>
      </w:r>
      <w:r w:rsidR="000D1A0A" w:rsidRPr="00B467CF">
        <w:rPr>
          <w:rFonts w:ascii="Arial Narrow" w:hAnsi="Arial Narrow"/>
          <w:bCs/>
          <w:sz w:val="26"/>
          <w:szCs w:val="26"/>
        </w:rPr>
        <w:t xml:space="preserve">pero </w:t>
      </w:r>
      <w:r w:rsidR="00030D8D" w:rsidRPr="00B467CF">
        <w:rPr>
          <w:rFonts w:ascii="Arial Narrow" w:hAnsi="Arial Narrow"/>
          <w:bCs/>
          <w:sz w:val="26"/>
          <w:szCs w:val="26"/>
        </w:rPr>
        <w:t>no aplica asignar porcentaje a esta</w:t>
      </w:r>
      <w:r w:rsidR="00B80E09" w:rsidRPr="00B467CF">
        <w:rPr>
          <w:rFonts w:ascii="Arial Narrow" w:hAnsi="Arial Narrow"/>
          <w:bCs/>
          <w:sz w:val="26"/>
          <w:szCs w:val="26"/>
        </w:rPr>
        <w:t>s</w:t>
      </w:r>
      <w:r w:rsidR="00030D8D" w:rsidRPr="00B467CF">
        <w:rPr>
          <w:rFonts w:ascii="Arial Narrow" w:hAnsi="Arial Narrow"/>
          <w:bCs/>
          <w:sz w:val="26"/>
          <w:szCs w:val="26"/>
        </w:rPr>
        <w:t xml:space="preserve"> deficiencia</w:t>
      </w:r>
      <w:r w:rsidR="00B80E09" w:rsidRPr="00B467CF">
        <w:rPr>
          <w:rFonts w:ascii="Arial Narrow" w:hAnsi="Arial Narrow"/>
          <w:bCs/>
          <w:sz w:val="26"/>
          <w:szCs w:val="26"/>
        </w:rPr>
        <w:t>s</w:t>
      </w:r>
      <w:r w:rsidR="00030D8D" w:rsidRPr="00B467CF">
        <w:rPr>
          <w:rFonts w:ascii="Arial Narrow" w:hAnsi="Arial Narrow"/>
          <w:bCs/>
          <w:sz w:val="26"/>
          <w:szCs w:val="26"/>
        </w:rPr>
        <w:t xml:space="preserve"> dado que</w:t>
      </w:r>
      <w:r w:rsidR="000D1A0A" w:rsidRPr="00B467CF">
        <w:rPr>
          <w:rFonts w:ascii="Arial Narrow" w:hAnsi="Arial Narrow"/>
          <w:bCs/>
          <w:sz w:val="26"/>
          <w:szCs w:val="26"/>
        </w:rPr>
        <w:t xml:space="preserve"> </w:t>
      </w:r>
      <w:r w:rsidR="00030D8D" w:rsidRPr="00B467CF">
        <w:rPr>
          <w:rFonts w:ascii="Arial Narrow" w:hAnsi="Arial Narrow"/>
          <w:bCs/>
          <w:sz w:val="26"/>
          <w:szCs w:val="26"/>
        </w:rPr>
        <w:t>no cuenta</w:t>
      </w:r>
      <w:r w:rsidR="000D1A0A" w:rsidRPr="00B467CF">
        <w:rPr>
          <w:rFonts w:ascii="Arial Narrow" w:hAnsi="Arial Narrow"/>
          <w:bCs/>
          <w:sz w:val="26"/>
          <w:szCs w:val="26"/>
        </w:rPr>
        <w:t>n</w:t>
      </w:r>
      <w:r w:rsidR="00030D8D" w:rsidRPr="00B467CF">
        <w:rPr>
          <w:rFonts w:ascii="Arial Narrow" w:hAnsi="Arial Narrow"/>
          <w:bCs/>
          <w:sz w:val="26"/>
          <w:szCs w:val="26"/>
        </w:rPr>
        <w:t xml:space="preserve"> con seguimiento médico, ni concepto de interpretación</w:t>
      </w:r>
      <w:r w:rsidR="000D1A0A" w:rsidRPr="00B467CF">
        <w:rPr>
          <w:rFonts w:ascii="Arial Narrow" w:hAnsi="Arial Narrow"/>
          <w:bCs/>
          <w:sz w:val="26"/>
          <w:szCs w:val="26"/>
        </w:rPr>
        <w:t xml:space="preserve"> </w:t>
      </w:r>
      <w:r w:rsidR="00030D8D" w:rsidRPr="00B467CF">
        <w:rPr>
          <w:rFonts w:ascii="Arial Narrow" w:hAnsi="Arial Narrow"/>
          <w:bCs/>
          <w:sz w:val="26"/>
          <w:szCs w:val="26"/>
        </w:rPr>
        <w:t>de la prueba por especialista, motivo por el que al no tener la rehabilitación integral</w:t>
      </w:r>
      <w:r w:rsidR="000D1A0A" w:rsidRPr="00B467CF">
        <w:rPr>
          <w:rFonts w:ascii="Arial Narrow" w:hAnsi="Arial Narrow"/>
          <w:bCs/>
          <w:sz w:val="26"/>
          <w:szCs w:val="26"/>
        </w:rPr>
        <w:t xml:space="preserve"> </w:t>
      </w:r>
      <w:r w:rsidR="00030D8D" w:rsidRPr="00B467CF">
        <w:rPr>
          <w:rFonts w:ascii="Arial Narrow" w:hAnsi="Arial Narrow"/>
          <w:bCs/>
          <w:sz w:val="26"/>
          <w:szCs w:val="26"/>
        </w:rPr>
        <w:t>del diagnóstico, no se puede asignar un valor de deficiencia</w:t>
      </w:r>
      <w:r w:rsidR="000D1A0A" w:rsidRPr="00B467CF">
        <w:rPr>
          <w:rFonts w:ascii="Arial Narrow" w:hAnsi="Arial Narrow"/>
          <w:bCs/>
          <w:sz w:val="26"/>
          <w:szCs w:val="26"/>
        </w:rPr>
        <w:t>.</w:t>
      </w:r>
    </w:p>
    <w:p w14:paraId="46A037FF" w14:textId="77777777" w:rsidR="005E71FD" w:rsidRPr="00B467CF" w:rsidRDefault="005E71FD" w:rsidP="00B467CF">
      <w:pPr>
        <w:pStyle w:val="Sinespaciado"/>
        <w:spacing w:line="276" w:lineRule="auto"/>
        <w:jc w:val="both"/>
        <w:rPr>
          <w:rFonts w:ascii="Arial Narrow" w:hAnsi="Arial Narrow"/>
          <w:bCs/>
          <w:sz w:val="26"/>
          <w:szCs w:val="26"/>
        </w:rPr>
      </w:pPr>
    </w:p>
    <w:p w14:paraId="18A3CCF7" w14:textId="47B236FD" w:rsidR="00AF79E2" w:rsidRPr="00B467CF" w:rsidRDefault="005E59A6" w:rsidP="00B467CF">
      <w:pPr>
        <w:pStyle w:val="Sinespaciado"/>
        <w:spacing w:line="276" w:lineRule="auto"/>
        <w:jc w:val="both"/>
        <w:rPr>
          <w:rFonts w:ascii="Arial Narrow" w:hAnsi="Arial Narrow"/>
          <w:bCs/>
          <w:sz w:val="26"/>
          <w:szCs w:val="26"/>
        </w:rPr>
      </w:pPr>
      <w:r w:rsidRPr="00B467CF">
        <w:rPr>
          <w:rFonts w:ascii="Arial Narrow" w:hAnsi="Arial Narrow"/>
          <w:bCs/>
          <w:sz w:val="26"/>
          <w:szCs w:val="26"/>
        </w:rPr>
        <w:t xml:space="preserve">De otro lado, </w:t>
      </w:r>
      <w:r w:rsidR="005E71FD" w:rsidRPr="00B467CF">
        <w:rPr>
          <w:rFonts w:ascii="Arial Narrow" w:hAnsi="Arial Narrow"/>
          <w:bCs/>
          <w:sz w:val="26"/>
          <w:szCs w:val="26"/>
        </w:rPr>
        <w:t xml:space="preserve">destacó que </w:t>
      </w:r>
      <w:r w:rsidRPr="00B467CF">
        <w:rPr>
          <w:rFonts w:ascii="Arial Narrow" w:hAnsi="Arial Narrow"/>
          <w:bCs/>
          <w:sz w:val="26"/>
          <w:szCs w:val="26"/>
        </w:rPr>
        <w:t>la acción de tutela es improcedente, en virtud del principio de subsidiariedad, al plantear debate sobre dictamen médico laboral en firme, para el cual se ha establecido la jurisdicción laboral, como medio ordinario de defensa judicial</w:t>
      </w:r>
      <w:r w:rsidRPr="00B467CF">
        <w:rPr>
          <w:rStyle w:val="Refdenotaalpie"/>
          <w:rFonts w:ascii="Arial Narrow" w:hAnsi="Arial Narrow"/>
          <w:sz w:val="26"/>
          <w:szCs w:val="26"/>
          <w:lang w:val="es-CO"/>
        </w:rPr>
        <w:footnoteReference w:id="2"/>
      </w:r>
      <w:r w:rsidRPr="00B467CF">
        <w:rPr>
          <w:rFonts w:ascii="Arial Narrow" w:hAnsi="Arial Narrow"/>
          <w:bCs/>
          <w:sz w:val="26"/>
          <w:szCs w:val="26"/>
        </w:rPr>
        <w:t>.</w:t>
      </w:r>
    </w:p>
    <w:p w14:paraId="5EFAD1DB" w14:textId="77777777" w:rsidR="00AF79E2" w:rsidRPr="00B467CF" w:rsidRDefault="00AF79E2" w:rsidP="00B467CF">
      <w:pPr>
        <w:pStyle w:val="Sinespaciado"/>
        <w:spacing w:line="276" w:lineRule="auto"/>
        <w:jc w:val="both"/>
        <w:rPr>
          <w:rFonts w:ascii="Arial Narrow" w:hAnsi="Arial Narrow"/>
          <w:sz w:val="26"/>
          <w:szCs w:val="26"/>
        </w:rPr>
      </w:pPr>
    </w:p>
    <w:p w14:paraId="5751AC41" w14:textId="278B88EE" w:rsidR="00432A66" w:rsidRPr="00B467CF" w:rsidRDefault="00A84E1E" w:rsidP="00B467CF">
      <w:pPr>
        <w:pStyle w:val="Sinespaciado"/>
        <w:spacing w:line="276" w:lineRule="auto"/>
        <w:jc w:val="both"/>
        <w:rPr>
          <w:rFonts w:ascii="Arial Narrow" w:hAnsi="Arial Narrow"/>
          <w:sz w:val="26"/>
          <w:szCs w:val="26"/>
        </w:rPr>
      </w:pPr>
      <w:r w:rsidRPr="00B467CF">
        <w:rPr>
          <w:rFonts w:ascii="Arial Narrow" w:hAnsi="Arial Narrow"/>
          <w:sz w:val="26"/>
          <w:szCs w:val="26"/>
        </w:rPr>
        <w:t xml:space="preserve">Colpensiones </w:t>
      </w:r>
      <w:r w:rsidR="005E59A6" w:rsidRPr="00B467CF">
        <w:rPr>
          <w:rFonts w:ascii="Arial Narrow" w:hAnsi="Arial Narrow"/>
          <w:sz w:val="26"/>
          <w:szCs w:val="26"/>
        </w:rPr>
        <w:t>alegó carecer de legitimación en la causa por pasiva ya que el amparo se dirige contra</w:t>
      </w:r>
      <w:r w:rsidR="00454AB1" w:rsidRPr="00B467CF">
        <w:rPr>
          <w:rFonts w:ascii="Arial Narrow" w:hAnsi="Arial Narrow"/>
          <w:sz w:val="26"/>
          <w:szCs w:val="26"/>
        </w:rPr>
        <w:t xml:space="preserve"> el</w:t>
      </w:r>
      <w:r w:rsidR="005E59A6" w:rsidRPr="00B467CF">
        <w:rPr>
          <w:rFonts w:ascii="Arial Narrow" w:hAnsi="Arial Narrow"/>
          <w:sz w:val="26"/>
          <w:szCs w:val="26"/>
        </w:rPr>
        <w:t xml:space="preserve"> d</w:t>
      </w:r>
      <w:r w:rsidR="007E0783" w:rsidRPr="00B467CF">
        <w:rPr>
          <w:rFonts w:ascii="Arial Narrow" w:hAnsi="Arial Narrow"/>
          <w:sz w:val="26"/>
          <w:szCs w:val="26"/>
        </w:rPr>
        <w:t>ictamen</w:t>
      </w:r>
      <w:r w:rsidR="005E59A6" w:rsidRPr="00B467CF">
        <w:rPr>
          <w:rFonts w:ascii="Arial Narrow" w:hAnsi="Arial Narrow"/>
          <w:sz w:val="26"/>
          <w:szCs w:val="26"/>
        </w:rPr>
        <w:t xml:space="preserve"> de la Junta Nacional de Invalidez</w:t>
      </w:r>
      <w:r w:rsidR="007E0783" w:rsidRPr="00B467CF">
        <w:rPr>
          <w:rFonts w:ascii="Arial Narrow" w:hAnsi="Arial Narrow"/>
          <w:sz w:val="26"/>
          <w:szCs w:val="26"/>
        </w:rPr>
        <w:t xml:space="preserve"> y frente a </w:t>
      </w:r>
      <w:r w:rsidR="00101B57" w:rsidRPr="00B467CF">
        <w:rPr>
          <w:rFonts w:ascii="Arial Narrow" w:hAnsi="Arial Narrow"/>
          <w:sz w:val="26"/>
          <w:szCs w:val="26"/>
        </w:rPr>
        <w:t>esta clase de decisiones,</w:t>
      </w:r>
      <w:r w:rsidR="007E0783" w:rsidRPr="00B467CF">
        <w:rPr>
          <w:rFonts w:ascii="Arial Narrow" w:hAnsi="Arial Narrow"/>
          <w:sz w:val="26"/>
          <w:szCs w:val="26"/>
        </w:rPr>
        <w:t xml:space="preserve"> </w:t>
      </w:r>
      <w:r w:rsidR="00101B57" w:rsidRPr="00B467CF">
        <w:rPr>
          <w:rFonts w:ascii="Arial Narrow" w:hAnsi="Arial Narrow"/>
          <w:sz w:val="26"/>
          <w:szCs w:val="26"/>
        </w:rPr>
        <w:t>no tiene injerencia alguna ese</w:t>
      </w:r>
      <w:r w:rsidR="007E0783" w:rsidRPr="00B467CF">
        <w:rPr>
          <w:rFonts w:ascii="Arial Narrow" w:hAnsi="Arial Narrow"/>
          <w:sz w:val="26"/>
          <w:szCs w:val="26"/>
        </w:rPr>
        <w:t xml:space="preserve"> fondo </w:t>
      </w:r>
      <w:r w:rsidR="00101B57" w:rsidRPr="00B467CF">
        <w:rPr>
          <w:rFonts w:ascii="Arial Narrow" w:hAnsi="Arial Narrow"/>
          <w:sz w:val="26"/>
          <w:szCs w:val="26"/>
        </w:rPr>
        <w:t>pensional</w:t>
      </w:r>
      <w:r w:rsidR="00432A66" w:rsidRPr="00B467CF">
        <w:rPr>
          <w:rStyle w:val="Refdenotaalpie"/>
          <w:rFonts w:ascii="Arial Narrow" w:hAnsi="Arial Narrow"/>
          <w:sz w:val="26"/>
          <w:szCs w:val="26"/>
        </w:rPr>
        <w:footnoteReference w:id="3"/>
      </w:r>
      <w:r w:rsidR="00432A66" w:rsidRPr="00B467CF">
        <w:rPr>
          <w:rFonts w:ascii="Arial Narrow" w:hAnsi="Arial Narrow"/>
          <w:sz w:val="26"/>
          <w:szCs w:val="26"/>
        </w:rPr>
        <w:t>.</w:t>
      </w:r>
    </w:p>
    <w:p w14:paraId="734A1074" w14:textId="77777777" w:rsidR="00AF79E2" w:rsidRPr="00B467CF" w:rsidRDefault="00AF79E2" w:rsidP="00B467CF">
      <w:pPr>
        <w:pStyle w:val="Sinespaciado"/>
        <w:spacing w:line="276" w:lineRule="auto"/>
        <w:jc w:val="both"/>
        <w:rPr>
          <w:rFonts w:ascii="Arial Narrow" w:hAnsi="Arial Narrow"/>
          <w:sz w:val="26"/>
          <w:szCs w:val="26"/>
        </w:rPr>
      </w:pPr>
    </w:p>
    <w:p w14:paraId="7B661FFB" w14:textId="77777777" w:rsidR="00AF79E2" w:rsidRPr="00B467CF" w:rsidRDefault="00AF79E2" w:rsidP="00B467CF">
      <w:pPr>
        <w:pStyle w:val="Sinespaciado"/>
        <w:spacing w:line="276" w:lineRule="auto"/>
        <w:jc w:val="both"/>
        <w:rPr>
          <w:rFonts w:ascii="Arial Narrow" w:hAnsi="Arial Narrow"/>
          <w:sz w:val="26"/>
          <w:szCs w:val="26"/>
        </w:rPr>
      </w:pPr>
      <w:r w:rsidRPr="00B467CF">
        <w:rPr>
          <w:rFonts w:ascii="Arial Narrow" w:hAnsi="Arial Narrow"/>
          <w:sz w:val="26"/>
          <w:szCs w:val="26"/>
        </w:rPr>
        <w:t>La Junta Regional de Calificación de Invalidez de Risaralda guardó silencio.</w:t>
      </w:r>
    </w:p>
    <w:p w14:paraId="17E5EB7A" w14:textId="77777777" w:rsidR="001723A5" w:rsidRPr="00B467CF" w:rsidRDefault="001723A5" w:rsidP="00B467CF">
      <w:pPr>
        <w:pStyle w:val="Sinespaciado"/>
        <w:spacing w:line="276" w:lineRule="auto"/>
        <w:jc w:val="both"/>
        <w:rPr>
          <w:rFonts w:ascii="Arial Narrow" w:hAnsi="Arial Narrow"/>
          <w:sz w:val="26"/>
          <w:szCs w:val="26"/>
        </w:rPr>
      </w:pPr>
    </w:p>
    <w:p w14:paraId="6A877492" w14:textId="7E0CAA4A" w:rsidR="00E5750E" w:rsidRPr="00B467CF" w:rsidRDefault="00AA072B" w:rsidP="00B467CF">
      <w:pPr>
        <w:pStyle w:val="Sinespaciado"/>
        <w:spacing w:line="276" w:lineRule="auto"/>
        <w:jc w:val="both"/>
        <w:rPr>
          <w:rFonts w:ascii="Arial Narrow" w:hAnsi="Arial Narrow"/>
          <w:iCs/>
          <w:sz w:val="26"/>
          <w:szCs w:val="26"/>
          <w:lang w:val="es-CO"/>
        </w:rPr>
      </w:pPr>
      <w:r w:rsidRPr="00B467CF">
        <w:rPr>
          <w:rFonts w:ascii="Arial Narrow" w:hAnsi="Arial Narrow"/>
          <w:b/>
          <w:bCs/>
          <w:sz w:val="26"/>
          <w:szCs w:val="26"/>
        </w:rPr>
        <w:t xml:space="preserve">3. Sentencia impugnada: </w:t>
      </w:r>
      <w:r w:rsidR="00E5750E" w:rsidRPr="00B467CF">
        <w:rPr>
          <w:rFonts w:ascii="Arial Narrow" w:hAnsi="Arial Narrow"/>
          <w:sz w:val="26"/>
          <w:szCs w:val="26"/>
        </w:rPr>
        <w:t xml:space="preserve">En providencia del </w:t>
      </w:r>
      <w:r w:rsidR="002968F1" w:rsidRPr="00B467CF">
        <w:rPr>
          <w:rFonts w:ascii="Arial Narrow" w:hAnsi="Arial Narrow"/>
          <w:sz w:val="26"/>
          <w:szCs w:val="26"/>
        </w:rPr>
        <w:t>3</w:t>
      </w:r>
      <w:r w:rsidR="007E0783" w:rsidRPr="00B467CF">
        <w:rPr>
          <w:rFonts w:ascii="Arial Narrow" w:hAnsi="Arial Narrow"/>
          <w:sz w:val="26"/>
          <w:szCs w:val="26"/>
        </w:rPr>
        <w:t>0</w:t>
      </w:r>
      <w:r w:rsidR="00865FF8" w:rsidRPr="00B467CF">
        <w:rPr>
          <w:rFonts w:ascii="Arial Narrow" w:hAnsi="Arial Narrow"/>
          <w:sz w:val="26"/>
          <w:szCs w:val="26"/>
        </w:rPr>
        <w:t xml:space="preserve"> agosto de 2021</w:t>
      </w:r>
      <w:r w:rsidR="00E5750E" w:rsidRPr="00B467CF">
        <w:rPr>
          <w:rFonts w:ascii="Arial Narrow" w:hAnsi="Arial Narrow"/>
          <w:sz w:val="26"/>
          <w:szCs w:val="26"/>
        </w:rPr>
        <w:t>, el juzgado de primera</w:t>
      </w:r>
      <w:r w:rsidR="00D56D19" w:rsidRPr="00B467CF">
        <w:rPr>
          <w:rFonts w:ascii="Arial Narrow" w:hAnsi="Arial Narrow"/>
          <w:sz w:val="26"/>
          <w:szCs w:val="26"/>
        </w:rPr>
        <w:t xml:space="preserve"> instancia</w:t>
      </w:r>
      <w:r w:rsidR="00E5750E" w:rsidRPr="00B467CF">
        <w:rPr>
          <w:rFonts w:ascii="Arial Narrow" w:hAnsi="Arial Narrow"/>
          <w:sz w:val="26"/>
          <w:szCs w:val="26"/>
        </w:rPr>
        <w:t xml:space="preserve"> </w:t>
      </w:r>
      <w:r w:rsidR="007E0783" w:rsidRPr="00B467CF">
        <w:rPr>
          <w:rFonts w:ascii="Arial Narrow" w:hAnsi="Arial Narrow"/>
          <w:sz w:val="26"/>
          <w:szCs w:val="26"/>
        </w:rPr>
        <w:t>declaró improcedente la acción constitucional tras considerar que el legislador atribuyó el conocimiento de las controversias sobre dictámenes de calificación de pérdida de capacidad laboral, a la jurisdicción ordinaria laboral, medio idóneo de defensa judicial, al que debe acudir la accionante para ventilar el debate, máxime que no se encuentra acreditada la concurrencia de un perjuicio irremediable</w:t>
      </w:r>
      <w:r w:rsidR="00E5750E" w:rsidRPr="00B467CF">
        <w:rPr>
          <w:rStyle w:val="Refdenotaalpie"/>
          <w:rFonts w:ascii="Arial Narrow" w:hAnsi="Arial Narrow"/>
          <w:bCs/>
          <w:sz w:val="26"/>
          <w:szCs w:val="26"/>
        </w:rPr>
        <w:footnoteReference w:id="4"/>
      </w:r>
      <w:r w:rsidR="00E5750E" w:rsidRPr="00B467CF">
        <w:rPr>
          <w:rFonts w:ascii="Arial Narrow" w:hAnsi="Arial Narrow"/>
          <w:iCs/>
          <w:sz w:val="26"/>
          <w:szCs w:val="26"/>
        </w:rPr>
        <w:t>.</w:t>
      </w:r>
      <w:r w:rsidR="00E5750E" w:rsidRPr="00B467CF">
        <w:rPr>
          <w:rFonts w:ascii="Arial Narrow" w:hAnsi="Arial Narrow"/>
          <w:iCs/>
          <w:sz w:val="26"/>
          <w:szCs w:val="26"/>
          <w:lang w:val="es-CO"/>
        </w:rPr>
        <w:t xml:space="preserve"> </w:t>
      </w:r>
    </w:p>
    <w:p w14:paraId="698FE94A" w14:textId="77777777" w:rsidR="00C54075" w:rsidRPr="00B467CF" w:rsidRDefault="00C54075" w:rsidP="00B467CF">
      <w:pPr>
        <w:pStyle w:val="Sinespaciado"/>
        <w:spacing w:line="276" w:lineRule="auto"/>
        <w:jc w:val="both"/>
        <w:rPr>
          <w:rFonts w:ascii="Arial Narrow" w:hAnsi="Arial Narrow"/>
          <w:iCs/>
          <w:sz w:val="26"/>
          <w:szCs w:val="26"/>
          <w:lang w:val="es-CO"/>
        </w:rPr>
      </w:pPr>
    </w:p>
    <w:p w14:paraId="50F5BD6F" w14:textId="7FD284C5" w:rsidR="008E370F" w:rsidRPr="00B467CF" w:rsidRDefault="00123CA5" w:rsidP="00B467CF">
      <w:pPr>
        <w:pStyle w:val="Sinespaciado"/>
        <w:spacing w:line="276" w:lineRule="auto"/>
        <w:jc w:val="both"/>
        <w:rPr>
          <w:rFonts w:ascii="Arial Narrow" w:hAnsi="Arial Narrow"/>
          <w:sz w:val="26"/>
          <w:szCs w:val="26"/>
        </w:rPr>
      </w:pPr>
      <w:r w:rsidRPr="00B467CF">
        <w:rPr>
          <w:rFonts w:ascii="Arial Narrow" w:hAnsi="Arial Narrow"/>
          <w:b/>
          <w:sz w:val="26"/>
          <w:szCs w:val="26"/>
        </w:rPr>
        <w:t>4. Impugnación</w:t>
      </w:r>
      <w:r w:rsidR="00AA072B" w:rsidRPr="00B467CF">
        <w:rPr>
          <w:rFonts w:ascii="Arial Narrow" w:hAnsi="Arial Narrow"/>
          <w:b/>
          <w:sz w:val="26"/>
          <w:szCs w:val="26"/>
        </w:rPr>
        <w:t>:</w:t>
      </w:r>
      <w:r w:rsidR="00402030" w:rsidRPr="00B467CF">
        <w:rPr>
          <w:rFonts w:ascii="Arial Narrow" w:hAnsi="Arial Narrow"/>
          <w:b/>
          <w:sz w:val="26"/>
          <w:szCs w:val="26"/>
        </w:rPr>
        <w:t xml:space="preserve"> </w:t>
      </w:r>
      <w:r w:rsidR="00402030" w:rsidRPr="00B467CF">
        <w:rPr>
          <w:rFonts w:ascii="Arial Narrow" w:hAnsi="Arial Narrow"/>
          <w:sz w:val="26"/>
          <w:szCs w:val="26"/>
        </w:rPr>
        <w:t>La demandante manifestó su inconformidad con</w:t>
      </w:r>
      <w:r w:rsidR="00101B57" w:rsidRPr="00B467CF">
        <w:rPr>
          <w:rFonts w:ascii="Arial Narrow" w:hAnsi="Arial Narrow"/>
          <w:sz w:val="26"/>
          <w:szCs w:val="26"/>
        </w:rPr>
        <w:t xml:space="preserve">tra esa providencia </w:t>
      </w:r>
      <w:r w:rsidR="00402030" w:rsidRPr="00B467CF">
        <w:rPr>
          <w:rFonts w:ascii="Arial Narrow" w:hAnsi="Arial Narrow"/>
          <w:sz w:val="26"/>
          <w:szCs w:val="26"/>
        </w:rPr>
        <w:t>porque un proceso ordinario laboral requiere de términos prolong</w:t>
      </w:r>
      <w:r w:rsidR="008E370F" w:rsidRPr="00B467CF">
        <w:rPr>
          <w:rFonts w:ascii="Arial Narrow" w:hAnsi="Arial Narrow"/>
          <w:sz w:val="26"/>
          <w:szCs w:val="26"/>
        </w:rPr>
        <w:t>ados para brindar</w:t>
      </w:r>
      <w:r w:rsidR="00402030" w:rsidRPr="00B467CF">
        <w:rPr>
          <w:rFonts w:ascii="Arial Narrow" w:hAnsi="Arial Narrow"/>
          <w:sz w:val="26"/>
          <w:szCs w:val="26"/>
        </w:rPr>
        <w:t xml:space="preserve"> una solución a la vulneración de </w:t>
      </w:r>
      <w:r w:rsidR="000E41E2" w:rsidRPr="00B467CF">
        <w:rPr>
          <w:rFonts w:ascii="Arial Narrow" w:hAnsi="Arial Narrow"/>
          <w:sz w:val="26"/>
          <w:szCs w:val="26"/>
        </w:rPr>
        <w:t>sus</w:t>
      </w:r>
      <w:r w:rsidR="00402030" w:rsidRPr="00B467CF">
        <w:rPr>
          <w:rFonts w:ascii="Arial Narrow" w:hAnsi="Arial Narrow"/>
          <w:sz w:val="26"/>
          <w:szCs w:val="26"/>
        </w:rPr>
        <w:t xml:space="preserve"> derechos</w:t>
      </w:r>
      <w:r w:rsidR="008E370F" w:rsidRPr="00B467CF">
        <w:rPr>
          <w:rFonts w:ascii="Arial Narrow" w:hAnsi="Arial Narrow"/>
          <w:sz w:val="26"/>
          <w:szCs w:val="26"/>
        </w:rPr>
        <w:t>, lo cual considera desatinado en considera</w:t>
      </w:r>
      <w:r w:rsidR="000E41E2" w:rsidRPr="00B467CF">
        <w:rPr>
          <w:rFonts w:ascii="Arial Narrow" w:hAnsi="Arial Narrow"/>
          <w:sz w:val="26"/>
          <w:szCs w:val="26"/>
        </w:rPr>
        <w:t>ción</w:t>
      </w:r>
      <w:r w:rsidR="008E370F" w:rsidRPr="00B467CF">
        <w:rPr>
          <w:rFonts w:ascii="Arial Narrow" w:hAnsi="Arial Narrow"/>
          <w:sz w:val="26"/>
          <w:szCs w:val="26"/>
        </w:rPr>
        <w:t xml:space="preserve"> a su grave situación médica</w:t>
      </w:r>
      <w:r w:rsidR="00702214" w:rsidRPr="00B467CF">
        <w:rPr>
          <w:rFonts w:ascii="Arial Narrow" w:hAnsi="Arial Narrow"/>
          <w:sz w:val="26"/>
          <w:szCs w:val="26"/>
        </w:rPr>
        <w:t>. Solicita la protección como mecanismo transitorio.</w:t>
      </w:r>
    </w:p>
    <w:p w14:paraId="7E712755" w14:textId="77777777" w:rsidR="008E370F" w:rsidRPr="00B467CF" w:rsidRDefault="008E370F" w:rsidP="00B467CF">
      <w:pPr>
        <w:pStyle w:val="Sinespaciado"/>
        <w:spacing w:line="276" w:lineRule="auto"/>
        <w:jc w:val="both"/>
        <w:rPr>
          <w:rFonts w:ascii="Arial Narrow" w:hAnsi="Arial Narrow"/>
          <w:sz w:val="26"/>
          <w:szCs w:val="26"/>
        </w:rPr>
      </w:pPr>
    </w:p>
    <w:p w14:paraId="6CEC34F0" w14:textId="27D8A3DF" w:rsidR="007E38AD" w:rsidRPr="00B467CF" w:rsidRDefault="000774AE" w:rsidP="00B467CF">
      <w:pPr>
        <w:pStyle w:val="Sinespaciado"/>
        <w:spacing w:line="276" w:lineRule="auto"/>
        <w:jc w:val="both"/>
        <w:rPr>
          <w:rFonts w:ascii="Arial Narrow" w:hAnsi="Arial Narrow"/>
          <w:sz w:val="26"/>
          <w:szCs w:val="26"/>
        </w:rPr>
      </w:pPr>
      <w:r w:rsidRPr="00B467CF">
        <w:rPr>
          <w:rFonts w:ascii="Arial Narrow" w:hAnsi="Arial Narrow"/>
          <w:sz w:val="26"/>
          <w:szCs w:val="26"/>
        </w:rPr>
        <w:t>I</w:t>
      </w:r>
      <w:r w:rsidR="00402030" w:rsidRPr="00B467CF">
        <w:rPr>
          <w:rFonts w:ascii="Arial Narrow" w:hAnsi="Arial Narrow"/>
          <w:sz w:val="26"/>
          <w:szCs w:val="26"/>
        </w:rPr>
        <w:t>nsiste, la Junta Nacional de Invalidez</w:t>
      </w:r>
      <w:r w:rsidR="008E370F" w:rsidRPr="00B467CF">
        <w:rPr>
          <w:rFonts w:ascii="Arial Narrow" w:hAnsi="Arial Narrow"/>
          <w:sz w:val="26"/>
          <w:szCs w:val="26"/>
        </w:rPr>
        <w:t xml:space="preserve"> desconoció que las</w:t>
      </w:r>
      <w:r w:rsidR="00402030" w:rsidRPr="00B467CF">
        <w:rPr>
          <w:rFonts w:ascii="Arial Narrow" w:hAnsi="Arial Narrow"/>
          <w:sz w:val="26"/>
          <w:szCs w:val="26"/>
        </w:rPr>
        <w:t xml:space="preserve"> atribuciones en segunda instancia se limitan a los disensos concretos que plantea la entidad recurrente, en este caso serían las calificaciones de la agudeza visual y el dolor c</w:t>
      </w:r>
      <w:r w:rsidR="008E370F" w:rsidRPr="00B467CF">
        <w:rPr>
          <w:rFonts w:ascii="Arial Narrow" w:hAnsi="Arial Narrow"/>
          <w:sz w:val="26"/>
          <w:szCs w:val="26"/>
        </w:rPr>
        <w:t>rónico Intratable. Agregó que</w:t>
      </w:r>
      <w:r w:rsidR="00402030" w:rsidRPr="00B467CF">
        <w:rPr>
          <w:rFonts w:ascii="Arial Narrow" w:hAnsi="Arial Narrow"/>
          <w:sz w:val="26"/>
          <w:szCs w:val="26"/>
        </w:rPr>
        <w:t xml:space="preserve"> para el momento en que fue citada por dicha Junta Nacional allegó valoraciones e historias clínicas </w:t>
      </w:r>
      <w:r w:rsidR="008E370F" w:rsidRPr="00B467CF">
        <w:rPr>
          <w:rFonts w:ascii="Arial Narrow" w:hAnsi="Arial Narrow"/>
          <w:sz w:val="26"/>
          <w:szCs w:val="26"/>
        </w:rPr>
        <w:t>respecto de</w:t>
      </w:r>
      <w:r w:rsidR="00402030" w:rsidRPr="00B467CF">
        <w:rPr>
          <w:rFonts w:ascii="Arial Narrow" w:hAnsi="Arial Narrow"/>
          <w:sz w:val="26"/>
          <w:szCs w:val="26"/>
        </w:rPr>
        <w:t xml:space="preserve"> esas específicas patologías y tomando como referencia que para esas calendas estuvo incapacitada </w:t>
      </w:r>
      <w:r w:rsidR="00402030" w:rsidRPr="00B467CF">
        <w:rPr>
          <w:rFonts w:ascii="Arial Narrow" w:hAnsi="Arial Narrow"/>
          <w:sz w:val="26"/>
          <w:szCs w:val="26"/>
        </w:rPr>
        <w:lastRenderedPageBreak/>
        <w:t>debido a una cirugía de hombro</w:t>
      </w:r>
      <w:r w:rsidR="000528AD" w:rsidRPr="00B467CF">
        <w:rPr>
          <w:rFonts w:ascii="Arial Narrow" w:hAnsi="Arial Narrow"/>
          <w:sz w:val="26"/>
          <w:szCs w:val="26"/>
        </w:rPr>
        <w:t xml:space="preserve"> a que fue sometida “</w:t>
      </w:r>
      <w:r w:rsidR="00402030" w:rsidRPr="00557C54">
        <w:rPr>
          <w:rFonts w:ascii="Arial Narrow" w:hAnsi="Arial Narrow"/>
          <w:sz w:val="24"/>
          <w:szCs w:val="26"/>
        </w:rPr>
        <w:t>no programe</w:t>
      </w:r>
      <w:r w:rsidR="000528AD" w:rsidRPr="00557C54">
        <w:rPr>
          <w:rFonts w:ascii="Arial Narrow" w:hAnsi="Arial Narrow"/>
          <w:sz w:val="24"/>
          <w:szCs w:val="26"/>
        </w:rPr>
        <w:t xml:space="preserve"> (sic)</w:t>
      </w:r>
      <w:r w:rsidR="00402030" w:rsidRPr="00557C54">
        <w:rPr>
          <w:rFonts w:ascii="Arial Narrow" w:hAnsi="Arial Narrow"/>
          <w:sz w:val="24"/>
          <w:szCs w:val="26"/>
        </w:rPr>
        <w:t xml:space="preserve"> consulta de hipertensión arterial por mi recuperación</w:t>
      </w:r>
      <w:r w:rsidR="000528AD" w:rsidRPr="00B467CF">
        <w:rPr>
          <w:rFonts w:ascii="Arial Narrow" w:hAnsi="Arial Narrow"/>
          <w:sz w:val="26"/>
          <w:szCs w:val="26"/>
        </w:rPr>
        <w:t>”</w:t>
      </w:r>
      <w:r w:rsidR="00402030" w:rsidRPr="00B467CF">
        <w:rPr>
          <w:rFonts w:ascii="Arial Narrow" w:hAnsi="Arial Narrow"/>
          <w:sz w:val="26"/>
          <w:szCs w:val="26"/>
        </w:rPr>
        <w:t>.</w:t>
      </w:r>
      <w:r w:rsidR="000528AD" w:rsidRPr="00B467CF">
        <w:rPr>
          <w:rFonts w:ascii="Arial Narrow" w:hAnsi="Arial Narrow"/>
          <w:sz w:val="26"/>
          <w:szCs w:val="26"/>
        </w:rPr>
        <w:t xml:space="preserve"> Sin embargo, en el dictamen de segunda instancia fueron modificadas las deficiencia</w:t>
      </w:r>
      <w:r w:rsidR="007E6C7A" w:rsidRPr="00B467CF">
        <w:rPr>
          <w:rFonts w:ascii="Arial Narrow" w:hAnsi="Arial Narrow"/>
          <w:sz w:val="26"/>
          <w:szCs w:val="26"/>
        </w:rPr>
        <w:t>s</w:t>
      </w:r>
      <w:r w:rsidR="000528AD" w:rsidRPr="00B467CF">
        <w:rPr>
          <w:rFonts w:ascii="Arial Narrow" w:hAnsi="Arial Narrow"/>
          <w:sz w:val="26"/>
          <w:szCs w:val="26"/>
        </w:rPr>
        <w:t xml:space="preserve"> de</w:t>
      </w:r>
      <w:r w:rsidR="00402030" w:rsidRPr="00B467CF">
        <w:rPr>
          <w:rFonts w:ascii="Arial Narrow" w:hAnsi="Arial Narrow"/>
          <w:sz w:val="26"/>
          <w:szCs w:val="26"/>
        </w:rPr>
        <w:t xml:space="preserve"> hipertensión arterial</w:t>
      </w:r>
      <w:r w:rsidR="000528AD" w:rsidRPr="00B467CF">
        <w:rPr>
          <w:rFonts w:ascii="Arial Narrow" w:hAnsi="Arial Narrow"/>
          <w:sz w:val="26"/>
          <w:szCs w:val="26"/>
        </w:rPr>
        <w:t>,</w:t>
      </w:r>
      <w:r w:rsidR="00402030" w:rsidRPr="00B467CF">
        <w:rPr>
          <w:rFonts w:ascii="Arial Narrow" w:hAnsi="Arial Narrow"/>
          <w:sz w:val="26"/>
          <w:szCs w:val="26"/>
        </w:rPr>
        <w:t xml:space="preserve"> gastritis crónica</w:t>
      </w:r>
      <w:r w:rsidR="000528AD" w:rsidRPr="00B467CF">
        <w:rPr>
          <w:rFonts w:ascii="Arial Narrow" w:hAnsi="Arial Narrow"/>
          <w:sz w:val="26"/>
          <w:szCs w:val="26"/>
        </w:rPr>
        <w:t>,</w:t>
      </w:r>
      <w:r w:rsidR="00402030" w:rsidRPr="00B467CF">
        <w:rPr>
          <w:rFonts w:ascii="Arial Narrow" w:hAnsi="Arial Narrow"/>
          <w:sz w:val="26"/>
          <w:szCs w:val="26"/>
        </w:rPr>
        <w:t xml:space="preserve"> vértigo y </w:t>
      </w:r>
      <w:proofErr w:type="spellStart"/>
      <w:r w:rsidR="00402030" w:rsidRPr="00B467CF">
        <w:rPr>
          <w:rFonts w:ascii="Arial Narrow" w:hAnsi="Arial Narrow"/>
          <w:sz w:val="26"/>
          <w:szCs w:val="26"/>
        </w:rPr>
        <w:t>tinitus</w:t>
      </w:r>
      <w:proofErr w:type="spellEnd"/>
      <w:r w:rsidR="000528AD" w:rsidRPr="00B467CF">
        <w:rPr>
          <w:rFonts w:ascii="Arial Narrow" w:hAnsi="Arial Narrow"/>
          <w:sz w:val="26"/>
          <w:szCs w:val="26"/>
        </w:rPr>
        <w:t xml:space="preserve">, síndrome de manguito rotador y </w:t>
      </w:r>
      <w:r w:rsidR="0057448A" w:rsidRPr="00B467CF">
        <w:rPr>
          <w:rFonts w:ascii="Arial Narrow" w:hAnsi="Arial Narrow"/>
          <w:sz w:val="26"/>
          <w:szCs w:val="26"/>
        </w:rPr>
        <w:t>migraña.</w:t>
      </w:r>
    </w:p>
    <w:p w14:paraId="72A7F13F" w14:textId="77777777" w:rsidR="007E38AD" w:rsidRPr="00B467CF" w:rsidRDefault="007E38AD" w:rsidP="00B467CF">
      <w:pPr>
        <w:pStyle w:val="Sinespaciado"/>
        <w:spacing w:line="276" w:lineRule="auto"/>
        <w:jc w:val="both"/>
        <w:rPr>
          <w:rFonts w:ascii="Arial Narrow" w:hAnsi="Arial Narrow"/>
          <w:sz w:val="26"/>
          <w:szCs w:val="26"/>
        </w:rPr>
      </w:pPr>
    </w:p>
    <w:p w14:paraId="55FEEA2E" w14:textId="236E7099" w:rsidR="003207A2" w:rsidRPr="00B467CF" w:rsidRDefault="00101B57" w:rsidP="00B467CF">
      <w:pPr>
        <w:pStyle w:val="Sinespaciado"/>
        <w:spacing w:line="276" w:lineRule="auto"/>
        <w:jc w:val="both"/>
        <w:rPr>
          <w:rFonts w:ascii="Arial Narrow" w:hAnsi="Arial Narrow"/>
          <w:sz w:val="26"/>
          <w:szCs w:val="26"/>
        </w:rPr>
      </w:pPr>
      <w:r w:rsidRPr="00B467CF">
        <w:rPr>
          <w:rFonts w:ascii="Arial Narrow" w:hAnsi="Arial Narrow"/>
          <w:sz w:val="26"/>
          <w:szCs w:val="26"/>
        </w:rPr>
        <w:t>De todas formas</w:t>
      </w:r>
      <w:r w:rsidR="0057448A" w:rsidRPr="00B467CF">
        <w:rPr>
          <w:rFonts w:ascii="Arial Narrow" w:hAnsi="Arial Narrow"/>
          <w:sz w:val="26"/>
          <w:szCs w:val="26"/>
        </w:rPr>
        <w:t>, en el expediente remitido por la Junta Regional de Invalidez consta</w:t>
      </w:r>
      <w:r w:rsidR="008E370F" w:rsidRPr="00B467CF">
        <w:rPr>
          <w:rFonts w:ascii="Arial Narrow" w:hAnsi="Arial Narrow"/>
          <w:sz w:val="26"/>
          <w:szCs w:val="26"/>
        </w:rPr>
        <w:t>n</w:t>
      </w:r>
      <w:r w:rsidR="0057448A" w:rsidRPr="00B467CF">
        <w:rPr>
          <w:rFonts w:ascii="Arial Narrow" w:hAnsi="Arial Narrow"/>
          <w:sz w:val="26"/>
          <w:szCs w:val="26"/>
        </w:rPr>
        <w:t xml:space="preserve"> los soportes sobre la hipertensión arterial y se remitieron a la Junta Nacional </w:t>
      </w:r>
      <w:r w:rsidR="00402030" w:rsidRPr="00B467CF">
        <w:rPr>
          <w:rFonts w:ascii="Arial Narrow" w:hAnsi="Arial Narrow"/>
          <w:sz w:val="26"/>
          <w:szCs w:val="26"/>
        </w:rPr>
        <w:t xml:space="preserve">valoraciones recientes de gastroenterología </w:t>
      </w:r>
      <w:r w:rsidR="0057448A" w:rsidRPr="00B467CF">
        <w:rPr>
          <w:rFonts w:ascii="Arial Narrow" w:hAnsi="Arial Narrow"/>
          <w:sz w:val="26"/>
          <w:szCs w:val="26"/>
        </w:rPr>
        <w:t>relacionados con los diagnósticos de gastritis c</w:t>
      </w:r>
      <w:r w:rsidR="00402030" w:rsidRPr="00B467CF">
        <w:rPr>
          <w:rFonts w:ascii="Arial Narrow" w:hAnsi="Arial Narrow"/>
          <w:sz w:val="26"/>
          <w:szCs w:val="26"/>
        </w:rPr>
        <w:t xml:space="preserve">rónica y </w:t>
      </w:r>
      <w:r w:rsidR="0057448A" w:rsidRPr="00B467CF">
        <w:rPr>
          <w:rFonts w:ascii="Arial Narrow" w:hAnsi="Arial Narrow"/>
          <w:sz w:val="26"/>
          <w:szCs w:val="26"/>
        </w:rPr>
        <w:t>h</w:t>
      </w:r>
      <w:r w:rsidR="00402030" w:rsidRPr="00B467CF">
        <w:rPr>
          <w:rFonts w:ascii="Arial Narrow" w:hAnsi="Arial Narrow"/>
          <w:sz w:val="26"/>
          <w:szCs w:val="26"/>
        </w:rPr>
        <w:t>ernia hiatal</w:t>
      </w:r>
      <w:r w:rsidR="007E6C7A" w:rsidRPr="00B467CF">
        <w:rPr>
          <w:rFonts w:ascii="Arial Narrow" w:hAnsi="Arial Narrow"/>
          <w:sz w:val="26"/>
          <w:szCs w:val="26"/>
        </w:rPr>
        <w:t>. También existen reportes de ortopedia, otorrinolaringo</w:t>
      </w:r>
      <w:r w:rsidR="00402030" w:rsidRPr="00B467CF">
        <w:rPr>
          <w:rFonts w:ascii="Arial Narrow" w:hAnsi="Arial Narrow"/>
          <w:sz w:val="26"/>
          <w:szCs w:val="26"/>
        </w:rPr>
        <w:t>log</w:t>
      </w:r>
      <w:r w:rsidR="007E6C7A" w:rsidRPr="00B467CF">
        <w:rPr>
          <w:rFonts w:ascii="Arial Narrow" w:hAnsi="Arial Narrow"/>
          <w:sz w:val="26"/>
          <w:szCs w:val="26"/>
        </w:rPr>
        <w:t xml:space="preserve">ía y vértigo, y </w:t>
      </w:r>
      <w:r w:rsidR="008E370F" w:rsidRPr="00B467CF">
        <w:rPr>
          <w:rFonts w:ascii="Arial Narrow" w:hAnsi="Arial Narrow"/>
          <w:sz w:val="26"/>
          <w:szCs w:val="26"/>
        </w:rPr>
        <w:t>aunque los</w:t>
      </w:r>
      <w:r w:rsidR="00402030" w:rsidRPr="00B467CF">
        <w:rPr>
          <w:rFonts w:ascii="Arial Narrow" w:hAnsi="Arial Narrow"/>
          <w:sz w:val="26"/>
          <w:szCs w:val="26"/>
        </w:rPr>
        <w:t xml:space="preserve"> d</w:t>
      </w:r>
      <w:r w:rsidR="008E370F" w:rsidRPr="00B467CF">
        <w:rPr>
          <w:rFonts w:ascii="Arial Narrow" w:hAnsi="Arial Narrow"/>
          <w:sz w:val="26"/>
          <w:szCs w:val="26"/>
        </w:rPr>
        <w:t>iagnósticos de hipertensión arterial, gastritis crónica con h</w:t>
      </w:r>
      <w:r w:rsidR="00402030" w:rsidRPr="00B467CF">
        <w:rPr>
          <w:rFonts w:ascii="Arial Narrow" w:hAnsi="Arial Narrow"/>
          <w:sz w:val="26"/>
          <w:szCs w:val="26"/>
        </w:rPr>
        <w:t xml:space="preserve">ernia hiatal, hombro izquierdo, </w:t>
      </w:r>
      <w:proofErr w:type="spellStart"/>
      <w:r w:rsidR="00402030" w:rsidRPr="00B467CF">
        <w:rPr>
          <w:rFonts w:ascii="Arial Narrow" w:hAnsi="Arial Narrow"/>
          <w:sz w:val="26"/>
          <w:szCs w:val="26"/>
        </w:rPr>
        <w:t>tinitus</w:t>
      </w:r>
      <w:proofErr w:type="spellEnd"/>
      <w:r w:rsidR="00402030" w:rsidRPr="00B467CF">
        <w:rPr>
          <w:rFonts w:ascii="Arial Narrow" w:hAnsi="Arial Narrow"/>
          <w:sz w:val="26"/>
          <w:szCs w:val="26"/>
        </w:rPr>
        <w:t xml:space="preserve"> y vértigo, </w:t>
      </w:r>
      <w:r w:rsidR="008E370F" w:rsidRPr="00B467CF">
        <w:rPr>
          <w:rFonts w:ascii="Arial Narrow" w:hAnsi="Arial Narrow"/>
          <w:sz w:val="26"/>
          <w:szCs w:val="26"/>
        </w:rPr>
        <w:t>no constituían motivos de la apelación,</w:t>
      </w:r>
      <w:r w:rsidR="00402030" w:rsidRPr="00B467CF">
        <w:rPr>
          <w:rFonts w:ascii="Arial Narrow" w:hAnsi="Arial Narrow"/>
          <w:sz w:val="26"/>
          <w:szCs w:val="26"/>
        </w:rPr>
        <w:t xml:space="preserve"> </w:t>
      </w:r>
      <w:r w:rsidR="008E370F" w:rsidRPr="00B467CF">
        <w:rPr>
          <w:rFonts w:ascii="Arial Narrow" w:hAnsi="Arial Narrow"/>
          <w:sz w:val="26"/>
          <w:szCs w:val="26"/>
        </w:rPr>
        <w:t>“</w:t>
      </w:r>
      <w:r w:rsidR="00402030" w:rsidRPr="00557C54">
        <w:rPr>
          <w:rFonts w:ascii="Arial Narrow" w:hAnsi="Arial Narrow"/>
          <w:sz w:val="24"/>
          <w:szCs w:val="26"/>
        </w:rPr>
        <w:t>se aportaron pruebas en el que se demostraba el tratamiento y diagnósticos por los especialistas</w:t>
      </w:r>
      <w:r w:rsidR="007E6C7A" w:rsidRPr="00B467CF">
        <w:rPr>
          <w:rFonts w:ascii="Arial Narrow" w:hAnsi="Arial Narrow"/>
          <w:sz w:val="26"/>
          <w:szCs w:val="26"/>
        </w:rPr>
        <w:t>”</w:t>
      </w:r>
      <w:r w:rsidR="00402030" w:rsidRPr="00B467CF">
        <w:rPr>
          <w:rFonts w:ascii="Arial Narrow" w:hAnsi="Arial Narrow"/>
          <w:sz w:val="26"/>
          <w:szCs w:val="26"/>
        </w:rPr>
        <w:t>.</w:t>
      </w:r>
      <w:r w:rsidRPr="00B467CF">
        <w:rPr>
          <w:rFonts w:ascii="Arial Narrow" w:hAnsi="Arial Narrow"/>
          <w:sz w:val="26"/>
          <w:szCs w:val="26"/>
        </w:rPr>
        <w:t xml:space="preserve"> </w:t>
      </w:r>
      <w:r w:rsidR="006D344E" w:rsidRPr="00B467CF">
        <w:rPr>
          <w:rFonts w:ascii="Arial Narrow" w:hAnsi="Arial Narrow"/>
          <w:sz w:val="26"/>
          <w:szCs w:val="26"/>
        </w:rPr>
        <w:t>Así mismo, r</w:t>
      </w:r>
      <w:r w:rsidR="007E6C7A" w:rsidRPr="00B467CF">
        <w:rPr>
          <w:rFonts w:ascii="Arial Narrow" w:hAnsi="Arial Narrow"/>
          <w:sz w:val="26"/>
          <w:szCs w:val="26"/>
        </w:rPr>
        <w:t xml:space="preserve">especto de la </w:t>
      </w:r>
      <w:r w:rsidR="00402030" w:rsidRPr="00B467CF">
        <w:rPr>
          <w:rFonts w:ascii="Arial Narrow" w:hAnsi="Arial Narrow"/>
          <w:sz w:val="26"/>
          <w:szCs w:val="26"/>
        </w:rPr>
        <w:t xml:space="preserve">visión subnormal se </w:t>
      </w:r>
      <w:r w:rsidR="008E370F" w:rsidRPr="00B467CF">
        <w:rPr>
          <w:rFonts w:ascii="Arial Narrow" w:hAnsi="Arial Narrow"/>
          <w:sz w:val="26"/>
          <w:szCs w:val="26"/>
        </w:rPr>
        <w:t>allegó</w:t>
      </w:r>
      <w:r w:rsidR="00402030" w:rsidRPr="00B467CF">
        <w:rPr>
          <w:rFonts w:ascii="Arial Narrow" w:hAnsi="Arial Narrow"/>
          <w:sz w:val="26"/>
          <w:szCs w:val="26"/>
        </w:rPr>
        <w:t xml:space="preserve"> examen por optometría del 29 de diciembre del 2020</w:t>
      </w:r>
      <w:r w:rsidR="007E6C7A" w:rsidRPr="00B467CF">
        <w:rPr>
          <w:rFonts w:ascii="Arial Narrow" w:hAnsi="Arial Narrow"/>
          <w:sz w:val="26"/>
          <w:szCs w:val="26"/>
        </w:rPr>
        <w:t xml:space="preserve"> y frente al dolor crónico intratable se incorporó valor</w:t>
      </w:r>
      <w:r w:rsidR="006D344E" w:rsidRPr="00B467CF">
        <w:rPr>
          <w:rFonts w:ascii="Arial Narrow" w:hAnsi="Arial Narrow"/>
          <w:sz w:val="26"/>
          <w:szCs w:val="26"/>
        </w:rPr>
        <w:t xml:space="preserve">aciones de la clínica del dolor, </w:t>
      </w:r>
      <w:r w:rsidR="007E6C7A" w:rsidRPr="00B467CF">
        <w:rPr>
          <w:rFonts w:ascii="Arial Narrow" w:hAnsi="Arial Narrow"/>
          <w:sz w:val="26"/>
          <w:szCs w:val="26"/>
        </w:rPr>
        <w:t>empero la Junta N</w:t>
      </w:r>
      <w:r w:rsidR="00402030" w:rsidRPr="00B467CF">
        <w:rPr>
          <w:rFonts w:ascii="Arial Narrow" w:hAnsi="Arial Narrow"/>
          <w:sz w:val="26"/>
          <w:szCs w:val="26"/>
        </w:rPr>
        <w:t>acional decidió</w:t>
      </w:r>
      <w:r w:rsidR="007E6C7A" w:rsidRPr="00B467CF">
        <w:rPr>
          <w:rFonts w:ascii="Arial Narrow" w:hAnsi="Arial Narrow"/>
          <w:sz w:val="26"/>
          <w:szCs w:val="26"/>
        </w:rPr>
        <w:t xml:space="preserve"> modificar </w:t>
      </w:r>
      <w:r w:rsidR="00402030" w:rsidRPr="00B467CF">
        <w:rPr>
          <w:rFonts w:ascii="Arial Narrow" w:hAnsi="Arial Narrow"/>
          <w:sz w:val="26"/>
          <w:szCs w:val="26"/>
        </w:rPr>
        <w:t>esta valoración aduciendo “</w:t>
      </w:r>
      <w:r w:rsidR="00402030" w:rsidRPr="00557C54">
        <w:rPr>
          <w:rFonts w:ascii="Arial Narrow" w:hAnsi="Arial Narrow"/>
          <w:sz w:val="24"/>
          <w:szCs w:val="26"/>
        </w:rPr>
        <w:t>Calificar fibromialgia en la Tabla de Trastorno Somatomorfo, mas no asignar deficiencia por dolor crónico somático o dolo</w:t>
      </w:r>
      <w:r w:rsidR="007E6C7A" w:rsidRPr="00557C54">
        <w:rPr>
          <w:rFonts w:ascii="Arial Narrow" w:hAnsi="Arial Narrow"/>
          <w:sz w:val="24"/>
          <w:szCs w:val="26"/>
        </w:rPr>
        <w:t xml:space="preserve">r </w:t>
      </w:r>
      <w:proofErr w:type="spellStart"/>
      <w:r w:rsidR="007E6C7A" w:rsidRPr="00557C54">
        <w:rPr>
          <w:rFonts w:ascii="Arial Narrow" w:hAnsi="Arial Narrow"/>
          <w:sz w:val="24"/>
          <w:szCs w:val="26"/>
        </w:rPr>
        <w:t>disestesico</w:t>
      </w:r>
      <w:proofErr w:type="spellEnd"/>
      <w:r w:rsidR="007E6C7A" w:rsidRPr="00557C54">
        <w:rPr>
          <w:rFonts w:ascii="Arial Narrow" w:hAnsi="Arial Narrow"/>
          <w:sz w:val="24"/>
          <w:szCs w:val="26"/>
        </w:rPr>
        <w:t xml:space="preserve"> de la Tabla 12.5</w:t>
      </w:r>
      <w:r w:rsidR="007E6C7A" w:rsidRPr="00B467CF">
        <w:rPr>
          <w:rFonts w:ascii="Arial Narrow" w:hAnsi="Arial Narrow"/>
          <w:sz w:val="26"/>
          <w:szCs w:val="26"/>
        </w:rPr>
        <w:t xml:space="preserve">”. Lo mismo ocurrió con el </w:t>
      </w:r>
      <w:r w:rsidR="00402030" w:rsidRPr="00B467CF">
        <w:rPr>
          <w:rFonts w:ascii="Arial Narrow" w:hAnsi="Arial Narrow"/>
          <w:sz w:val="26"/>
          <w:szCs w:val="26"/>
        </w:rPr>
        <w:t>trastorno depresivo</w:t>
      </w:r>
      <w:r w:rsidR="007E6C7A" w:rsidRPr="00B467CF">
        <w:rPr>
          <w:rFonts w:ascii="Arial Narrow" w:hAnsi="Arial Narrow"/>
          <w:sz w:val="26"/>
          <w:szCs w:val="26"/>
        </w:rPr>
        <w:t xml:space="preserve"> pues se dijo que las valoraciones médicas no cumplían con los criterios de aprobación, a pesar de que </w:t>
      </w:r>
      <w:r w:rsidR="00402030" w:rsidRPr="00B467CF">
        <w:rPr>
          <w:rFonts w:ascii="Arial Narrow" w:hAnsi="Arial Narrow"/>
          <w:sz w:val="26"/>
          <w:szCs w:val="26"/>
        </w:rPr>
        <w:t xml:space="preserve">fueron </w:t>
      </w:r>
      <w:r w:rsidR="007E6C7A" w:rsidRPr="00B467CF">
        <w:rPr>
          <w:rFonts w:ascii="Arial Narrow" w:hAnsi="Arial Narrow"/>
          <w:sz w:val="26"/>
          <w:szCs w:val="26"/>
        </w:rPr>
        <w:t>radicados</w:t>
      </w:r>
      <w:r w:rsidR="00402030" w:rsidRPr="00B467CF">
        <w:rPr>
          <w:rFonts w:ascii="Arial Narrow" w:hAnsi="Arial Narrow"/>
          <w:sz w:val="26"/>
          <w:szCs w:val="26"/>
        </w:rPr>
        <w:t xml:space="preserve"> controles de psiquiatría y psicología</w:t>
      </w:r>
      <w:r w:rsidR="008E370F" w:rsidRPr="00B467CF">
        <w:rPr>
          <w:rFonts w:ascii="Arial Narrow" w:hAnsi="Arial Narrow"/>
          <w:sz w:val="26"/>
          <w:szCs w:val="26"/>
        </w:rPr>
        <w:t>,</w:t>
      </w:r>
      <w:r w:rsidR="00402030" w:rsidRPr="00B467CF">
        <w:rPr>
          <w:rFonts w:ascii="Arial Narrow" w:hAnsi="Arial Narrow"/>
          <w:sz w:val="26"/>
          <w:szCs w:val="26"/>
        </w:rPr>
        <w:t xml:space="preserve"> y</w:t>
      </w:r>
      <w:r w:rsidR="008E370F" w:rsidRPr="00B467CF">
        <w:rPr>
          <w:rFonts w:ascii="Arial Narrow" w:hAnsi="Arial Narrow"/>
          <w:sz w:val="26"/>
          <w:szCs w:val="26"/>
        </w:rPr>
        <w:t xml:space="preserve"> que</w:t>
      </w:r>
      <w:r w:rsidR="00402030" w:rsidRPr="00B467CF">
        <w:rPr>
          <w:rFonts w:ascii="Arial Narrow" w:hAnsi="Arial Narrow"/>
          <w:sz w:val="26"/>
          <w:szCs w:val="26"/>
        </w:rPr>
        <w:t xml:space="preserve"> </w:t>
      </w:r>
      <w:r w:rsidR="008E370F" w:rsidRPr="00B467CF">
        <w:rPr>
          <w:rFonts w:ascii="Arial Narrow" w:hAnsi="Arial Narrow"/>
          <w:sz w:val="26"/>
          <w:szCs w:val="26"/>
        </w:rPr>
        <w:t xml:space="preserve">en el expediente </w:t>
      </w:r>
      <w:r w:rsidR="006D344E" w:rsidRPr="00B467CF">
        <w:rPr>
          <w:rFonts w:ascii="Arial Narrow" w:hAnsi="Arial Narrow"/>
          <w:sz w:val="26"/>
          <w:szCs w:val="26"/>
        </w:rPr>
        <w:t>enviado</w:t>
      </w:r>
      <w:r w:rsidR="008E370F" w:rsidRPr="00B467CF">
        <w:rPr>
          <w:rFonts w:ascii="Arial Narrow" w:hAnsi="Arial Narrow"/>
          <w:sz w:val="26"/>
          <w:szCs w:val="26"/>
        </w:rPr>
        <w:t xml:space="preserve"> por</w:t>
      </w:r>
      <w:r w:rsidR="00402030" w:rsidRPr="00B467CF">
        <w:rPr>
          <w:rFonts w:ascii="Arial Narrow" w:hAnsi="Arial Narrow"/>
          <w:sz w:val="26"/>
          <w:szCs w:val="26"/>
        </w:rPr>
        <w:t xml:space="preserve"> la Junta Regional de Risaralda se encuentran valoración </w:t>
      </w:r>
      <w:r w:rsidR="006D344E" w:rsidRPr="00B467CF">
        <w:rPr>
          <w:rFonts w:ascii="Arial Narrow" w:hAnsi="Arial Narrow"/>
          <w:sz w:val="26"/>
          <w:szCs w:val="26"/>
        </w:rPr>
        <w:t>por esas especialidades</w:t>
      </w:r>
      <w:r w:rsidR="00402030" w:rsidRPr="00B467CF">
        <w:rPr>
          <w:rFonts w:ascii="Arial Narrow" w:hAnsi="Arial Narrow"/>
          <w:sz w:val="26"/>
          <w:szCs w:val="26"/>
        </w:rPr>
        <w:t xml:space="preserve"> </w:t>
      </w:r>
      <w:r w:rsidR="008E370F" w:rsidRPr="00B467CF">
        <w:rPr>
          <w:rFonts w:ascii="Arial Narrow" w:hAnsi="Arial Narrow"/>
          <w:sz w:val="26"/>
          <w:szCs w:val="26"/>
        </w:rPr>
        <w:t>de más</w:t>
      </w:r>
      <w:r w:rsidR="00402030" w:rsidRPr="00B467CF">
        <w:rPr>
          <w:rFonts w:ascii="Arial Narrow" w:hAnsi="Arial Narrow"/>
          <w:sz w:val="26"/>
          <w:szCs w:val="26"/>
        </w:rPr>
        <w:t xml:space="preserve"> de </w:t>
      </w:r>
      <w:r w:rsidR="008E370F" w:rsidRPr="00B467CF">
        <w:rPr>
          <w:rFonts w:ascii="Arial Narrow" w:hAnsi="Arial Narrow"/>
          <w:sz w:val="26"/>
          <w:szCs w:val="26"/>
        </w:rPr>
        <w:t>dos años de</w:t>
      </w:r>
      <w:r w:rsidR="00402030" w:rsidRPr="00B467CF">
        <w:rPr>
          <w:rFonts w:ascii="Arial Narrow" w:hAnsi="Arial Narrow"/>
          <w:sz w:val="26"/>
          <w:szCs w:val="26"/>
        </w:rPr>
        <w:t xml:space="preserve"> tratamiento</w:t>
      </w:r>
      <w:r w:rsidR="003207A2" w:rsidRPr="00B467CF">
        <w:rPr>
          <w:rStyle w:val="Refdenotaalpie"/>
          <w:rFonts w:ascii="Arial Narrow" w:hAnsi="Arial Narrow"/>
          <w:bCs/>
          <w:sz w:val="26"/>
          <w:szCs w:val="26"/>
        </w:rPr>
        <w:footnoteReference w:id="5"/>
      </w:r>
      <w:r w:rsidR="003207A2" w:rsidRPr="00B467CF">
        <w:rPr>
          <w:rFonts w:ascii="Arial Narrow" w:hAnsi="Arial Narrow"/>
          <w:sz w:val="26"/>
          <w:szCs w:val="26"/>
        </w:rPr>
        <w:t>.</w:t>
      </w:r>
    </w:p>
    <w:p w14:paraId="2F6ABBC2" w14:textId="77777777" w:rsidR="00361E94" w:rsidRPr="00B467CF" w:rsidRDefault="00361E94" w:rsidP="00B467CF">
      <w:pPr>
        <w:pStyle w:val="Sinespaciado"/>
        <w:spacing w:line="276" w:lineRule="auto"/>
        <w:jc w:val="both"/>
        <w:rPr>
          <w:rFonts w:ascii="Arial Narrow" w:hAnsi="Arial Narrow"/>
          <w:sz w:val="26"/>
          <w:szCs w:val="26"/>
        </w:rPr>
      </w:pPr>
    </w:p>
    <w:p w14:paraId="2CB1BB2C" w14:textId="77777777" w:rsidR="00AA072B" w:rsidRPr="00B467CF" w:rsidRDefault="00AA072B" w:rsidP="00B467CF">
      <w:pPr>
        <w:pStyle w:val="Sinespaciado"/>
        <w:spacing w:line="276" w:lineRule="auto"/>
        <w:jc w:val="center"/>
        <w:rPr>
          <w:rFonts w:ascii="Arial Narrow" w:hAnsi="Arial Narrow"/>
          <w:sz w:val="26"/>
          <w:szCs w:val="26"/>
        </w:rPr>
      </w:pPr>
      <w:r w:rsidRPr="00B467CF">
        <w:rPr>
          <w:rFonts w:ascii="Arial Narrow" w:hAnsi="Arial Narrow"/>
          <w:b/>
          <w:bCs/>
          <w:sz w:val="26"/>
          <w:szCs w:val="26"/>
        </w:rPr>
        <w:t>CONSIDERACIONES</w:t>
      </w:r>
    </w:p>
    <w:p w14:paraId="39665B94" w14:textId="77777777" w:rsidR="00AA072B" w:rsidRPr="00B467CF" w:rsidRDefault="00AA072B" w:rsidP="00B467CF">
      <w:pPr>
        <w:pStyle w:val="Sinespaciado"/>
        <w:spacing w:line="276" w:lineRule="auto"/>
        <w:jc w:val="both"/>
        <w:rPr>
          <w:rFonts w:ascii="Arial Narrow" w:hAnsi="Arial Narrow"/>
          <w:sz w:val="26"/>
          <w:szCs w:val="26"/>
        </w:rPr>
      </w:pPr>
    </w:p>
    <w:p w14:paraId="26D41961" w14:textId="67E780F2" w:rsidR="00AA072B" w:rsidRDefault="00AA072B" w:rsidP="00B467CF">
      <w:pPr>
        <w:pStyle w:val="Sinespaciado"/>
        <w:spacing w:line="276" w:lineRule="auto"/>
        <w:jc w:val="both"/>
        <w:rPr>
          <w:rFonts w:ascii="Arial Narrow" w:hAnsi="Arial Narrow"/>
          <w:sz w:val="26"/>
          <w:szCs w:val="26"/>
        </w:rPr>
      </w:pPr>
      <w:r w:rsidRPr="00B467CF">
        <w:rPr>
          <w:rFonts w:ascii="Arial Narrow" w:hAnsi="Arial Narrow"/>
          <w:b/>
          <w:sz w:val="26"/>
          <w:szCs w:val="26"/>
        </w:rPr>
        <w:t xml:space="preserve">1. </w:t>
      </w:r>
      <w:r w:rsidRPr="00B467CF">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w:t>
      </w:r>
    </w:p>
    <w:p w14:paraId="374AA998" w14:textId="77777777" w:rsidR="00D90F7C" w:rsidRPr="00B467CF" w:rsidRDefault="00D90F7C" w:rsidP="00B467CF">
      <w:pPr>
        <w:pStyle w:val="Sinespaciado"/>
        <w:spacing w:line="276" w:lineRule="auto"/>
        <w:jc w:val="both"/>
        <w:rPr>
          <w:rFonts w:ascii="Arial Narrow" w:hAnsi="Arial Narrow"/>
          <w:sz w:val="26"/>
          <w:szCs w:val="26"/>
        </w:rPr>
      </w:pPr>
    </w:p>
    <w:p w14:paraId="3BDD0987" w14:textId="59B87106" w:rsidR="00C54075" w:rsidRPr="00B467CF" w:rsidRDefault="0067248F" w:rsidP="00B467CF">
      <w:pPr>
        <w:pStyle w:val="Sinespaciado"/>
        <w:spacing w:line="276" w:lineRule="auto"/>
        <w:jc w:val="both"/>
        <w:rPr>
          <w:rFonts w:ascii="Arial Narrow" w:hAnsi="Arial Narrow" w:cs="Arial Narrow"/>
          <w:bCs/>
          <w:sz w:val="26"/>
          <w:szCs w:val="26"/>
          <w:lang w:eastAsia="es-MX"/>
        </w:rPr>
      </w:pPr>
      <w:r w:rsidRPr="00B467CF">
        <w:rPr>
          <w:rFonts w:ascii="Arial Narrow" w:hAnsi="Arial Narrow"/>
          <w:b/>
          <w:sz w:val="26"/>
          <w:szCs w:val="26"/>
        </w:rPr>
        <w:t xml:space="preserve">2. </w:t>
      </w:r>
      <w:r w:rsidRPr="00B467CF">
        <w:rPr>
          <w:rFonts w:ascii="Arial Narrow" w:hAnsi="Arial Narrow"/>
          <w:sz w:val="26"/>
          <w:szCs w:val="26"/>
        </w:rPr>
        <w:t>En el caso concreto la queja constitucional se plante</w:t>
      </w:r>
      <w:r w:rsidR="00F35C2F" w:rsidRPr="00B467CF">
        <w:rPr>
          <w:rFonts w:ascii="Arial Narrow" w:hAnsi="Arial Narrow"/>
          <w:sz w:val="26"/>
          <w:szCs w:val="26"/>
        </w:rPr>
        <w:t>ó</w:t>
      </w:r>
      <w:r w:rsidRPr="00B467CF">
        <w:rPr>
          <w:rFonts w:ascii="Arial Narrow" w:hAnsi="Arial Narrow"/>
          <w:sz w:val="26"/>
          <w:szCs w:val="26"/>
        </w:rPr>
        <w:t xml:space="preserve"> contra </w:t>
      </w:r>
      <w:r w:rsidR="006D344E" w:rsidRPr="00B467CF">
        <w:rPr>
          <w:rFonts w:ascii="Arial Narrow" w:hAnsi="Arial Narrow"/>
          <w:sz w:val="26"/>
          <w:szCs w:val="26"/>
        </w:rPr>
        <w:t>la Junta Nacional de Calificación de Invalidez</w:t>
      </w:r>
      <w:r w:rsidR="00FF55AA" w:rsidRPr="00B467CF">
        <w:rPr>
          <w:rFonts w:ascii="Arial Narrow" w:hAnsi="Arial Narrow"/>
          <w:sz w:val="26"/>
          <w:szCs w:val="26"/>
        </w:rPr>
        <w:t xml:space="preserve"> por </w:t>
      </w:r>
      <w:r w:rsidR="006D344E" w:rsidRPr="00B467CF">
        <w:rPr>
          <w:rFonts w:ascii="Arial Narrow" w:hAnsi="Arial Narrow"/>
          <w:sz w:val="26"/>
          <w:szCs w:val="26"/>
        </w:rPr>
        <w:t>modificar el porcentaje de pérdida de la capacidad laboral, con sustento, según se dice, en análisis sobre diagnósticos que no fueron objeto de debate por parte de la entidad recurrente</w:t>
      </w:r>
      <w:r w:rsidR="00E122DC" w:rsidRPr="00B467CF">
        <w:rPr>
          <w:rFonts w:ascii="Arial Narrow" w:hAnsi="Arial Narrow"/>
          <w:sz w:val="26"/>
          <w:szCs w:val="26"/>
        </w:rPr>
        <w:t xml:space="preserve">. Se apoya en el inciso 3º del artículo del Decreto </w:t>
      </w:r>
      <w:r w:rsidR="003B6166" w:rsidRPr="00B467CF">
        <w:rPr>
          <w:rFonts w:ascii="Arial Narrow" w:hAnsi="Arial Narrow"/>
          <w:sz w:val="26"/>
          <w:szCs w:val="26"/>
        </w:rPr>
        <w:t>1352 de 2013</w:t>
      </w:r>
      <w:r w:rsidR="006D344E" w:rsidRPr="00B467CF">
        <w:rPr>
          <w:rFonts w:ascii="Arial Narrow" w:hAnsi="Arial Narrow"/>
          <w:sz w:val="26"/>
          <w:szCs w:val="26"/>
        </w:rPr>
        <w:t>.</w:t>
      </w:r>
      <w:r w:rsidRPr="00B467CF">
        <w:rPr>
          <w:rFonts w:ascii="Arial Narrow" w:hAnsi="Arial Narrow"/>
          <w:sz w:val="26"/>
          <w:szCs w:val="26"/>
        </w:rPr>
        <w:t xml:space="preserve"> </w:t>
      </w:r>
      <w:r w:rsidRPr="00B467CF">
        <w:rPr>
          <w:rFonts w:ascii="Arial Narrow" w:hAnsi="Arial Narrow" w:cs="Arial Narrow"/>
          <w:bCs/>
          <w:sz w:val="26"/>
          <w:szCs w:val="26"/>
          <w:lang w:eastAsia="es-MX"/>
        </w:rPr>
        <w:t>Frente a esa situación,</w:t>
      </w:r>
      <w:r w:rsidR="00C54075" w:rsidRPr="00B467CF">
        <w:rPr>
          <w:rFonts w:ascii="Arial Narrow" w:hAnsi="Arial Narrow" w:cs="Arial Narrow"/>
          <w:bCs/>
          <w:sz w:val="26"/>
          <w:szCs w:val="26"/>
          <w:lang w:eastAsia="es-MX"/>
        </w:rPr>
        <w:t xml:space="preserve"> el </w:t>
      </w:r>
      <w:r w:rsidR="00FF55AA" w:rsidRPr="00B467CF">
        <w:rPr>
          <w:rFonts w:ascii="Arial Narrow" w:hAnsi="Arial Narrow" w:cs="Arial Narrow"/>
          <w:bCs/>
          <w:sz w:val="26"/>
          <w:szCs w:val="26"/>
          <w:lang w:eastAsia="es-MX"/>
        </w:rPr>
        <w:t xml:space="preserve">juzgado accionado consideró que la </w:t>
      </w:r>
      <w:r w:rsidR="006D344E" w:rsidRPr="00B467CF">
        <w:rPr>
          <w:rFonts w:ascii="Arial Narrow" w:hAnsi="Arial Narrow" w:cs="Arial Narrow"/>
          <w:bCs/>
          <w:sz w:val="26"/>
          <w:szCs w:val="26"/>
          <w:lang w:eastAsia="es-MX"/>
        </w:rPr>
        <w:t>acción de tutela no es el medio para promover esa clase de debates, reservados a la jurisdicción ordinaria</w:t>
      </w:r>
      <w:r w:rsidR="004A6822" w:rsidRPr="00B467CF">
        <w:rPr>
          <w:rFonts w:ascii="Arial Narrow" w:hAnsi="Arial Narrow" w:cs="Arial Narrow"/>
          <w:bCs/>
          <w:sz w:val="26"/>
          <w:szCs w:val="26"/>
          <w:lang w:eastAsia="es-MX"/>
        </w:rPr>
        <w:t>.</w:t>
      </w:r>
      <w:r w:rsidR="006D344E" w:rsidRPr="00B467CF">
        <w:rPr>
          <w:rFonts w:ascii="Arial Narrow" w:hAnsi="Arial Narrow" w:cs="Arial Narrow"/>
          <w:bCs/>
          <w:sz w:val="26"/>
          <w:szCs w:val="26"/>
          <w:lang w:eastAsia="es-MX"/>
        </w:rPr>
        <w:t xml:space="preserve"> </w:t>
      </w:r>
      <w:r w:rsidR="003B6166" w:rsidRPr="00B467CF">
        <w:rPr>
          <w:rFonts w:ascii="Arial Narrow" w:hAnsi="Arial Narrow" w:cs="Arial Narrow"/>
          <w:bCs/>
          <w:sz w:val="26"/>
          <w:szCs w:val="26"/>
          <w:lang w:eastAsia="es-MX"/>
        </w:rPr>
        <w:t xml:space="preserve">En respuesta, la </w:t>
      </w:r>
      <w:r w:rsidR="00FF55AA" w:rsidRPr="00B467CF">
        <w:rPr>
          <w:rFonts w:ascii="Arial Narrow" w:hAnsi="Arial Narrow" w:cs="Arial Narrow"/>
          <w:bCs/>
          <w:sz w:val="26"/>
          <w:szCs w:val="26"/>
          <w:lang w:eastAsia="es-MX"/>
        </w:rPr>
        <w:t>recurrente alegó que</w:t>
      </w:r>
      <w:r w:rsidR="006D344E" w:rsidRPr="00B467CF">
        <w:rPr>
          <w:rFonts w:ascii="Arial Narrow" w:hAnsi="Arial Narrow" w:cs="Arial Narrow"/>
          <w:bCs/>
          <w:sz w:val="26"/>
          <w:szCs w:val="26"/>
          <w:lang w:eastAsia="es-MX"/>
        </w:rPr>
        <w:t xml:space="preserve"> debido a su condición médico laboral no puede aguardar a las resultas de un proceso laboral </w:t>
      </w:r>
      <w:r w:rsidR="00CB0992" w:rsidRPr="00B467CF">
        <w:rPr>
          <w:rFonts w:ascii="Arial Narrow" w:hAnsi="Arial Narrow" w:cs="Arial Narrow"/>
          <w:bCs/>
          <w:sz w:val="26"/>
          <w:szCs w:val="26"/>
          <w:lang w:eastAsia="es-MX"/>
        </w:rPr>
        <w:t xml:space="preserve">por lo que solicita la protección como mecanismo transitorio, </w:t>
      </w:r>
      <w:r w:rsidR="006D344E" w:rsidRPr="00B467CF">
        <w:rPr>
          <w:rFonts w:ascii="Arial Narrow" w:hAnsi="Arial Narrow" w:cs="Arial Narrow"/>
          <w:bCs/>
          <w:sz w:val="26"/>
          <w:szCs w:val="26"/>
          <w:lang w:eastAsia="es-MX"/>
        </w:rPr>
        <w:t xml:space="preserve">y reitera que no se podía decidir </w:t>
      </w:r>
      <w:r w:rsidR="00085414" w:rsidRPr="00B467CF">
        <w:rPr>
          <w:rFonts w:ascii="Arial Narrow" w:hAnsi="Arial Narrow" w:cs="Arial Narrow"/>
          <w:bCs/>
          <w:sz w:val="26"/>
          <w:szCs w:val="26"/>
          <w:lang w:eastAsia="es-MX"/>
        </w:rPr>
        <w:t>sobre</w:t>
      </w:r>
      <w:r w:rsidR="006D344E" w:rsidRPr="00B467CF">
        <w:rPr>
          <w:rFonts w:ascii="Arial Narrow" w:hAnsi="Arial Narrow" w:cs="Arial Narrow"/>
          <w:bCs/>
          <w:sz w:val="26"/>
          <w:szCs w:val="26"/>
          <w:lang w:eastAsia="es-MX"/>
        </w:rPr>
        <w:t xml:space="preserve"> cuestiones distintas a las planteadas por la recurrente</w:t>
      </w:r>
      <w:r w:rsidR="0089480E" w:rsidRPr="00B467CF">
        <w:rPr>
          <w:rFonts w:ascii="Arial Narrow" w:hAnsi="Arial Narrow" w:cs="Arial Narrow"/>
          <w:bCs/>
          <w:sz w:val="26"/>
          <w:szCs w:val="26"/>
          <w:lang w:eastAsia="es-MX"/>
        </w:rPr>
        <w:t xml:space="preserve"> agregando otras aristas sobre la valoración de su historia clínica que, en su sentir, dej</w:t>
      </w:r>
      <w:r w:rsidR="00F0031F" w:rsidRPr="00B467CF">
        <w:rPr>
          <w:rFonts w:ascii="Arial Narrow" w:hAnsi="Arial Narrow" w:cs="Arial Narrow"/>
          <w:bCs/>
          <w:sz w:val="26"/>
          <w:szCs w:val="26"/>
          <w:lang w:eastAsia="es-MX"/>
        </w:rPr>
        <w:t>ó</w:t>
      </w:r>
      <w:r w:rsidR="0089480E" w:rsidRPr="00B467CF">
        <w:rPr>
          <w:rFonts w:ascii="Arial Narrow" w:hAnsi="Arial Narrow" w:cs="Arial Narrow"/>
          <w:bCs/>
          <w:sz w:val="26"/>
          <w:szCs w:val="26"/>
          <w:lang w:eastAsia="es-MX"/>
        </w:rPr>
        <w:t xml:space="preserve"> de ver el órgano calificador de segundo grado</w:t>
      </w:r>
      <w:r w:rsidR="00671600" w:rsidRPr="00B467CF">
        <w:rPr>
          <w:rFonts w:ascii="Arial Narrow" w:hAnsi="Arial Narrow" w:cs="Arial Narrow"/>
          <w:bCs/>
          <w:sz w:val="26"/>
          <w:szCs w:val="26"/>
          <w:lang w:eastAsia="es-MX"/>
        </w:rPr>
        <w:t>.</w:t>
      </w:r>
    </w:p>
    <w:p w14:paraId="29C35C22" w14:textId="77777777" w:rsidR="006C6D46" w:rsidRPr="00B467CF" w:rsidRDefault="006C6D46" w:rsidP="00B467CF">
      <w:pPr>
        <w:pStyle w:val="Sinespaciado"/>
        <w:spacing w:line="276" w:lineRule="auto"/>
        <w:jc w:val="both"/>
        <w:rPr>
          <w:rFonts w:ascii="Arial Narrow" w:hAnsi="Arial Narrow" w:cs="Arial Narrow"/>
          <w:bCs/>
          <w:sz w:val="26"/>
          <w:szCs w:val="26"/>
          <w:lang w:eastAsia="es-MX"/>
        </w:rPr>
      </w:pPr>
    </w:p>
    <w:p w14:paraId="46B240E5" w14:textId="77777777" w:rsidR="002B58B5" w:rsidRPr="00B467CF" w:rsidRDefault="002B58B5" w:rsidP="00B467CF">
      <w:pPr>
        <w:pStyle w:val="Sinespaciado"/>
        <w:spacing w:line="276" w:lineRule="auto"/>
        <w:jc w:val="both"/>
        <w:rPr>
          <w:rFonts w:ascii="Arial Narrow" w:hAnsi="Arial Narrow"/>
          <w:sz w:val="26"/>
          <w:szCs w:val="26"/>
        </w:rPr>
      </w:pPr>
      <w:r w:rsidRPr="00B467CF">
        <w:rPr>
          <w:rFonts w:ascii="Arial Narrow" w:hAnsi="Arial Narrow"/>
          <w:bCs/>
          <w:sz w:val="26"/>
          <w:szCs w:val="26"/>
        </w:rPr>
        <w:t xml:space="preserve">De conformidad con lo anterior, el problema jurídico consiste en determinar si </w:t>
      </w:r>
      <w:r w:rsidR="002D5CEC" w:rsidRPr="00B467CF">
        <w:rPr>
          <w:rFonts w:ascii="Arial Narrow" w:hAnsi="Arial Narrow"/>
          <w:bCs/>
          <w:sz w:val="26"/>
          <w:szCs w:val="26"/>
        </w:rPr>
        <w:t xml:space="preserve">resulta procedente </w:t>
      </w:r>
      <w:r w:rsidR="00FF55AA" w:rsidRPr="00B467CF">
        <w:rPr>
          <w:rFonts w:ascii="Arial Narrow" w:hAnsi="Arial Narrow"/>
          <w:bCs/>
          <w:sz w:val="26"/>
          <w:szCs w:val="26"/>
        </w:rPr>
        <w:t>la acción de amparo para dirimir</w:t>
      </w:r>
      <w:r w:rsidR="00B46E3A" w:rsidRPr="00B467CF">
        <w:rPr>
          <w:rFonts w:ascii="Arial Narrow" w:hAnsi="Arial Narrow"/>
          <w:bCs/>
          <w:sz w:val="26"/>
          <w:szCs w:val="26"/>
        </w:rPr>
        <w:t xml:space="preserve"> tal controversia y, en caso positivo, si </w:t>
      </w:r>
      <w:r w:rsidR="006D344E" w:rsidRPr="00B467CF">
        <w:rPr>
          <w:rFonts w:ascii="Arial Narrow" w:hAnsi="Arial Narrow"/>
          <w:sz w:val="26"/>
          <w:szCs w:val="26"/>
        </w:rPr>
        <w:t xml:space="preserve">la Junta Nacional de </w:t>
      </w:r>
      <w:r w:rsidR="006D344E" w:rsidRPr="00B467CF">
        <w:rPr>
          <w:rFonts w:ascii="Arial Narrow" w:hAnsi="Arial Narrow"/>
          <w:sz w:val="26"/>
          <w:szCs w:val="26"/>
        </w:rPr>
        <w:lastRenderedPageBreak/>
        <w:t>Calificación de Invalidez</w:t>
      </w:r>
      <w:r w:rsidR="00B46E3A" w:rsidRPr="00B467CF">
        <w:rPr>
          <w:rFonts w:ascii="Arial Narrow" w:hAnsi="Arial Narrow"/>
          <w:bCs/>
          <w:sz w:val="26"/>
          <w:szCs w:val="26"/>
        </w:rPr>
        <w:t xml:space="preserve"> lesionó los derechos </w:t>
      </w:r>
      <w:r w:rsidR="006C6D46" w:rsidRPr="00B467CF">
        <w:rPr>
          <w:rFonts w:ascii="Arial Narrow" w:hAnsi="Arial Narrow"/>
          <w:bCs/>
          <w:sz w:val="26"/>
          <w:szCs w:val="26"/>
        </w:rPr>
        <w:t xml:space="preserve">fundamentales </w:t>
      </w:r>
      <w:r w:rsidR="006D344E" w:rsidRPr="00B467CF">
        <w:rPr>
          <w:rFonts w:ascii="Arial Narrow" w:hAnsi="Arial Narrow"/>
          <w:bCs/>
          <w:sz w:val="26"/>
          <w:szCs w:val="26"/>
        </w:rPr>
        <w:t>de la</w:t>
      </w:r>
      <w:r w:rsidR="00F83008" w:rsidRPr="00B467CF">
        <w:rPr>
          <w:rFonts w:ascii="Arial Narrow" w:hAnsi="Arial Narrow"/>
          <w:bCs/>
          <w:sz w:val="26"/>
          <w:szCs w:val="26"/>
        </w:rPr>
        <w:t xml:space="preserve"> demandante, con la emisión del citado dictamen de segunda instancia</w:t>
      </w:r>
      <w:r w:rsidR="00B46E3A" w:rsidRPr="00B467CF">
        <w:rPr>
          <w:rFonts w:ascii="Arial Narrow" w:hAnsi="Arial Narrow"/>
          <w:bCs/>
          <w:sz w:val="26"/>
          <w:szCs w:val="26"/>
        </w:rPr>
        <w:t>.</w:t>
      </w:r>
    </w:p>
    <w:p w14:paraId="3F70620A" w14:textId="77777777" w:rsidR="00AA072B" w:rsidRPr="00B467CF" w:rsidRDefault="00AA072B" w:rsidP="00B467CF">
      <w:pPr>
        <w:pStyle w:val="Sinespaciado"/>
        <w:spacing w:line="276" w:lineRule="auto"/>
        <w:jc w:val="both"/>
        <w:rPr>
          <w:rFonts w:ascii="Arial Narrow" w:hAnsi="Arial Narrow"/>
          <w:bCs/>
          <w:sz w:val="26"/>
          <w:szCs w:val="26"/>
        </w:rPr>
      </w:pPr>
    </w:p>
    <w:p w14:paraId="556DF319" w14:textId="77777777" w:rsidR="00FC5EFE" w:rsidRPr="00B467CF" w:rsidRDefault="00AA072B" w:rsidP="00B467CF">
      <w:pPr>
        <w:pStyle w:val="Sinespaciado"/>
        <w:spacing w:line="276" w:lineRule="auto"/>
        <w:jc w:val="both"/>
        <w:rPr>
          <w:rFonts w:ascii="Arial Narrow" w:hAnsi="Arial Narrow"/>
          <w:sz w:val="26"/>
          <w:szCs w:val="26"/>
        </w:rPr>
      </w:pPr>
      <w:r w:rsidRPr="00B467CF">
        <w:rPr>
          <w:rFonts w:ascii="Arial Narrow" w:hAnsi="Arial Narrow"/>
          <w:b/>
          <w:sz w:val="26"/>
          <w:szCs w:val="26"/>
        </w:rPr>
        <w:t xml:space="preserve">3. </w:t>
      </w:r>
      <w:r w:rsidR="00F83008" w:rsidRPr="00B467CF">
        <w:rPr>
          <w:rFonts w:ascii="Arial Narrow" w:hAnsi="Arial Narrow"/>
          <w:sz w:val="26"/>
          <w:szCs w:val="26"/>
          <w:lang w:val="es-CO"/>
        </w:rPr>
        <w:t>La señora Alba del Socorro López Galvis</w:t>
      </w:r>
      <w:r w:rsidR="00B46E3A" w:rsidRPr="00B467CF">
        <w:rPr>
          <w:rFonts w:ascii="Arial Narrow" w:hAnsi="Arial Narrow"/>
          <w:sz w:val="26"/>
          <w:szCs w:val="26"/>
          <w:lang w:val="es-CO"/>
        </w:rPr>
        <w:t xml:space="preserve"> </w:t>
      </w:r>
      <w:r w:rsidR="00213C2F" w:rsidRPr="00B467CF">
        <w:rPr>
          <w:rFonts w:ascii="Arial Narrow" w:hAnsi="Arial Narrow"/>
          <w:sz w:val="26"/>
          <w:szCs w:val="26"/>
        </w:rPr>
        <w:t xml:space="preserve">está </w:t>
      </w:r>
      <w:r w:rsidR="00F83008" w:rsidRPr="00B467CF">
        <w:rPr>
          <w:rFonts w:ascii="Arial Narrow" w:hAnsi="Arial Narrow"/>
          <w:sz w:val="26"/>
          <w:szCs w:val="26"/>
        </w:rPr>
        <w:t>legitimada</w:t>
      </w:r>
      <w:r w:rsidR="00291999" w:rsidRPr="00B467CF">
        <w:rPr>
          <w:rFonts w:ascii="Arial Narrow" w:hAnsi="Arial Narrow"/>
          <w:sz w:val="26"/>
          <w:szCs w:val="26"/>
        </w:rPr>
        <w:t xml:space="preserve"> e</w:t>
      </w:r>
      <w:r w:rsidR="00FD6666" w:rsidRPr="00B467CF">
        <w:rPr>
          <w:rFonts w:ascii="Arial Narrow" w:hAnsi="Arial Narrow"/>
          <w:sz w:val="26"/>
          <w:szCs w:val="26"/>
        </w:rPr>
        <w:t xml:space="preserve">n la causa por activa, </w:t>
      </w:r>
      <w:r w:rsidR="00F83008" w:rsidRPr="00B467CF">
        <w:rPr>
          <w:rFonts w:ascii="Arial Narrow" w:hAnsi="Arial Narrow"/>
          <w:sz w:val="26"/>
          <w:szCs w:val="26"/>
        </w:rPr>
        <w:t xml:space="preserve">al ser la persona </w:t>
      </w:r>
      <w:r w:rsidR="00085414" w:rsidRPr="00B467CF">
        <w:rPr>
          <w:rFonts w:ascii="Arial Narrow" w:hAnsi="Arial Narrow"/>
          <w:sz w:val="26"/>
          <w:szCs w:val="26"/>
        </w:rPr>
        <w:t>que</w:t>
      </w:r>
      <w:r w:rsidR="00F83008" w:rsidRPr="00B467CF">
        <w:rPr>
          <w:rFonts w:ascii="Arial Narrow" w:hAnsi="Arial Narrow"/>
          <w:sz w:val="26"/>
          <w:szCs w:val="26"/>
        </w:rPr>
        <w:t xml:space="preserve"> surtió ese trámite de calificación de la pérdida de la capacidad laboral</w:t>
      </w:r>
      <w:r w:rsidR="006F5C2C" w:rsidRPr="00B467CF">
        <w:rPr>
          <w:rFonts w:ascii="Arial Narrow" w:hAnsi="Arial Narrow"/>
          <w:sz w:val="26"/>
          <w:szCs w:val="26"/>
        </w:rPr>
        <w:t>.</w:t>
      </w:r>
      <w:r w:rsidR="00291999" w:rsidRPr="00B467CF">
        <w:rPr>
          <w:rFonts w:ascii="Arial Narrow" w:hAnsi="Arial Narrow"/>
          <w:sz w:val="26"/>
          <w:szCs w:val="26"/>
        </w:rPr>
        <w:t xml:space="preserve"> También está </w:t>
      </w:r>
      <w:r w:rsidR="009A44AC" w:rsidRPr="00B467CF">
        <w:rPr>
          <w:rFonts w:ascii="Arial Narrow" w:hAnsi="Arial Narrow"/>
          <w:sz w:val="26"/>
          <w:szCs w:val="26"/>
        </w:rPr>
        <w:t xml:space="preserve">legitimada </w:t>
      </w:r>
      <w:r w:rsidR="00291999" w:rsidRPr="00B467CF">
        <w:rPr>
          <w:rFonts w:ascii="Arial Narrow" w:hAnsi="Arial Narrow"/>
          <w:sz w:val="26"/>
          <w:szCs w:val="26"/>
        </w:rPr>
        <w:t xml:space="preserve">por pasiva </w:t>
      </w:r>
      <w:r w:rsidR="00F83008" w:rsidRPr="00B467CF">
        <w:rPr>
          <w:rFonts w:ascii="Arial Narrow" w:hAnsi="Arial Narrow"/>
          <w:sz w:val="26"/>
          <w:szCs w:val="26"/>
        </w:rPr>
        <w:t>la Junta Nacional de Calificación de Invalidez, como entidad que adoptó la decisión que definió esa actuación y en la cual encuentra la actora lesionados sus derechos.</w:t>
      </w:r>
    </w:p>
    <w:p w14:paraId="7613DB46" w14:textId="77777777" w:rsidR="00671600" w:rsidRPr="00B467CF" w:rsidRDefault="00671600" w:rsidP="00B467CF">
      <w:pPr>
        <w:pStyle w:val="Sinespaciado"/>
        <w:spacing w:line="276" w:lineRule="auto"/>
        <w:jc w:val="both"/>
        <w:rPr>
          <w:rFonts w:ascii="Arial Narrow" w:hAnsi="Arial Narrow"/>
          <w:sz w:val="26"/>
          <w:szCs w:val="26"/>
          <w:highlight w:val="green"/>
        </w:rPr>
      </w:pPr>
    </w:p>
    <w:p w14:paraId="72CFFA6C" w14:textId="77777777" w:rsidR="00601406" w:rsidRPr="00B467CF" w:rsidRDefault="00F83008" w:rsidP="00B467CF">
      <w:pPr>
        <w:pStyle w:val="Sinespaciado"/>
        <w:spacing w:line="276" w:lineRule="auto"/>
        <w:jc w:val="both"/>
        <w:rPr>
          <w:rFonts w:ascii="Arial Narrow" w:hAnsi="Arial Narrow"/>
          <w:sz w:val="26"/>
          <w:szCs w:val="26"/>
        </w:rPr>
      </w:pPr>
      <w:r w:rsidRPr="00B467CF">
        <w:rPr>
          <w:rFonts w:ascii="Arial Narrow" w:hAnsi="Arial Narrow"/>
          <w:sz w:val="26"/>
          <w:szCs w:val="26"/>
        </w:rPr>
        <w:t>Frente a las restantes entidades</w:t>
      </w:r>
      <w:r w:rsidR="00601406" w:rsidRPr="00B467CF">
        <w:rPr>
          <w:rFonts w:ascii="Arial Narrow" w:hAnsi="Arial Narrow"/>
          <w:sz w:val="26"/>
          <w:szCs w:val="26"/>
        </w:rPr>
        <w:t>,</w:t>
      </w:r>
      <w:r w:rsidRPr="00B467CF">
        <w:rPr>
          <w:rFonts w:ascii="Arial Narrow" w:hAnsi="Arial Narrow"/>
          <w:sz w:val="26"/>
          <w:szCs w:val="26"/>
        </w:rPr>
        <w:t xml:space="preserve"> Colpensiones y la Junta Regional de Invalidez, encuentra la Sala que fueron vinculados de manera aparente a la actuación, pues no se evidencia que hayan incurrido en acción u omisión que afecte las garantías fundamentales de la accionante</w:t>
      </w:r>
      <w:r w:rsidR="00085414" w:rsidRPr="00B467CF">
        <w:rPr>
          <w:rFonts w:ascii="Arial Narrow" w:hAnsi="Arial Narrow"/>
          <w:sz w:val="26"/>
          <w:szCs w:val="26"/>
        </w:rPr>
        <w:t>, de manera que contra ellas el amparo resulta improcedente</w:t>
      </w:r>
      <w:r w:rsidR="00601406" w:rsidRPr="00B467CF">
        <w:rPr>
          <w:rFonts w:ascii="Arial Narrow" w:hAnsi="Arial Narrow"/>
          <w:sz w:val="26"/>
          <w:szCs w:val="26"/>
        </w:rPr>
        <w:t xml:space="preserve">. </w:t>
      </w:r>
    </w:p>
    <w:p w14:paraId="2FC6F3F3" w14:textId="77777777" w:rsidR="00601406" w:rsidRPr="00B467CF" w:rsidRDefault="00601406" w:rsidP="00B467CF">
      <w:pPr>
        <w:pStyle w:val="Sinespaciado"/>
        <w:spacing w:line="276" w:lineRule="auto"/>
        <w:jc w:val="both"/>
        <w:rPr>
          <w:rFonts w:ascii="Arial Narrow" w:hAnsi="Arial Narrow"/>
          <w:sz w:val="26"/>
          <w:szCs w:val="26"/>
          <w:highlight w:val="green"/>
        </w:rPr>
      </w:pPr>
    </w:p>
    <w:p w14:paraId="7E898EB6" w14:textId="77777777" w:rsidR="004152BF"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b/>
          <w:bCs/>
          <w:spacing w:val="-2"/>
          <w:sz w:val="26"/>
          <w:szCs w:val="26"/>
        </w:rPr>
        <w:t xml:space="preserve">4. </w:t>
      </w:r>
      <w:r w:rsidRPr="00B467CF">
        <w:rPr>
          <w:rFonts w:ascii="Arial Narrow" w:hAnsi="Arial Narrow"/>
          <w:spacing w:val="-2"/>
          <w:sz w:val="26"/>
          <w:szCs w:val="26"/>
        </w:rPr>
        <w:t xml:space="preserve">Para dilucidar el primero de los problemas jurídicos planteados, es necesario advertir que </w:t>
      </w:r>
      <w:bookmarkStart w:id="1" w:name="_Hlk88479540"/>
      <w:r w:rsidRPr="00B467CF">
        <w:rPr>
          <w:rFonts w:ascii="Arial Narrow" w:hAnsi="Arial Narrow"/>
          <w:spacing w:val="-2"/>
          <w:sz w:val="26"/>
          <w:szCs w:val="26"/>
        </w:rPr>
        <w:t>si bien las controversias respecto a las calificaciones de pérdida de capacidad laboral, concretamente en lo que tiene que ver con los análisis fácticos, probatorios, técnicos o jurídicos, deben ser ventiladas ante la jurisdicción ordinaria laboral</w:t>
      </w:r>
      <w:r w:rsidRPr="00B467CF">
        <w:rPr>
          <w:rStyle w:val="Refdenotaalpie"/>
          <w:rFonts w:ascii="Arial Narrow" w:hAnsi="Arial Narrow"/>
          <w:spacing w:val="-2"/>
          <w:sz w:val="26"/>
          <w:szCs w:val="26"/>
        </w:rPr>
        <w:footnoteReference w:id="6"/>
      </w:r>
      <w:r w:rsidRPr="00B467CF">
        <w:rPr>
          <w:rFonts w:ascii="Arial Narrow" w:hAnsi="Arial Narrow"/>
          <w:spacing w:val="-2"/>
          <w:sz w:val="26"/>
          <w:szCs w:val="26"/>
        </w:rPr>
        <w:t>, la jurisprudencia constitucional ha trazado eventos de excepción a esa regla general. Estos, básicamente, se resumen a casos en los cuales los mecanismos ordinarios de defensa no se tornan en idóneos ni eficaces para garantizar la protección de los derechos presuntamente vulnerados o amenazados</w:t>
      </w:r>
      <w:bookmarkEnd w:id="1"/>
      <w:r w:rsidRPr="00B467CF">
        <w:rPr>
          <w:rFonts w:ascii="Arial Narrow" w:hAnsi="Arial Narrow"/>
          <w:spacing w:val="-2"/>
          <w:sz w:val="26"/>
          <w:szCs w:val="26"/>
        </w:rPr>
        <w:t>; o cuando se requiere el amparo constitucional como mecanismo transitorio, pues, de lo contrario, el actor se vería frente a la ocurrencia inminente de un perjuicio irremediable frente a sus derechos fundamentales. En todo caso, ha de mirarse las condiciones en que se encuentra el titular de los derechos fundamentales amenazados o vulnerados, como sujeto de especial protección constitucional.</w:t>
      </w:r>
    </w:p>
    <w:p w14:paraId="7E34C95C" w14:textId="77777777" w:rsidR="004152BF" w:rsidRPr="00B467CF" w:rsidRDefault="004152BF" w:rsidP="00B467CF">
      <w:pPr>
        <w:pStyle w:val="Sinespaciado"/>
        <w:spacing w:line="276" w:lineRule="auto"/>
        <w:jc w:val="both"/>
        <w:rPr>
          <w:rFonts w:ascii="Arial Narrow" w:hAnsi="Arial Narrow"/>
          <w:spacing w:val="-2"/>
          <w:sz w:val="26"/>
          <w:szCs w:val="26"/>
        </w:rPr>
      </w:pPr>
    </w:p>
    <w:p w14:paraId="2DFA0532" w14:textId="2B9598A4" w:rsidR="00C97C24"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En el caso concreto </w:t>
      </w:r>
      <w:r w:rsidR="00597C71" w:rsidRPr="00B467CF">
        <w:rPr>
          <w:rFonts w:ascii="Arial Narrow" w:hAnsi="Arial Narrow"/>
          <w:spacing w:val="-2"/>
          <w:sz w:val="26"/>
          <w:szCs w:val="26"/>
        </w:rPr>
        <w:t xml:space="preserve">la </w:t>
      </w:r>
      <w:r w:rsidR="00597C71" w:rsidRPr="00B467CF">
        <w:rPr>
          <w:rFonts w:ascii="Arial Narrow" w:hAnsi="Arial Narrow"/>
          <w:sz w:val="26"/>
          <w:szCs w:val="26"/>
          <w:lang w:val="es-CO"/>
        </w:rPr>
        <w:t>señora Alba del Socorro López Galvis</w:t>
      </w:r>
      <w:r w:rsidRPr="00B467CF">
        <w:rPr>
          <w:rFonts w:ascii="Arial Narrow" w:hAnsi="Arial Narrow"/>
          <w:spacing w:val="-2"/>
          <w:sz w:val="26"/>
          <w:szCs w:val="26"/>
        </w:rPr>
        <w:t>, de conformidad con la fecha plasmada en su cédula</w:t>
      </w:r>
      <w:r w:rsidRPr="00B467CF">
        <w:rPr>
          <w:rStyle w:val="Refdenotaalpie"/>
          <w:rFonts w:ascii="Arial Narrow" w:hAnsi="Arial Narrow"/>
          <w:spacing w:val="-2"/>
          <w:sz w:val="26"/>
          <w:szCs w:val="26"/>
        </w:rPr>
        <w:footnoteReference w:id="7"/>
      </w:r>
      <w:r w:rsidR="00597C71" w:rsidRPr="00B467CF">
        <w:rPr>
          <w:rFonts w:ascii="Arial Narrow" w:hAnsi="Arial Narrow"/>
          <w:spacing w:val="-2"/>
          <w:sz w:val="26"/>
          <w:szCs w:val="26"/>
        </w:rPr>
        <w:t>, nació el 0</w:t>
      </w:r>
      <w:r w:rsidRPr="00B467CF">
        <w:rPr>
          <w:rFonts w:ascii="Arial Narrow" w:hAnsi="Arial Narrow"/>
          <w:spacing w:val="-2"/>
          <w:sz w:val="26"/>
          <w:szCs w:val="26"/>
        </w:rPr>
        <w:t>2 de</w:t>
      </w:r>
      <w:r w:rsidR="00597C71" w:rsidRPr="00B467CF">
        <w:rPr>
          <w:rFonts w:ascii="Arial Narrow" w:hAnsi="Arial Narrow"/>
          <w:spacing w:val="-2"/>
          <w:sz w:val="26"/>
          <w:szCs w:val="26"/>
        </w:rPr>
        <w:t xml:space="preserve"> diciembre de 1961 luego tiene 60</w:t>
      </w:r>
      <w:r w:rsidRPr="00B467CF">
        <w:rPr>
          <w:rFonts w:ascii="Arial Narrow" w:hAnsi="Arial Narrow"/>
          <w:spacing w:val="-2"/>
          <w:sz w:val="26"/>
          <w:szCs w:val="26"/>
        </w:rPr>
        <w:t xml:space="preserve"> años</w:t>
      </w:r>
      <w:r w:rsidR="003B4146" w:rsidRPr="00B467CF">
        <w:rPr>
          <w:rFonts w:ascii="Arial Narrow" w:hAnsi="Arial Narrow"/>
          <w:spacing w:val="-2"/>
          <w:sz w:val="26"/>
          <w:szCs w:val="26"/>
        </w:rPr>
        <w:t xml:space="preserve">. En esas condiciones no alcanza a ser catalogada como sujeto de especial protección por la edad, pues no supera </w:t>
      </w:r>
      <w:r w:rsidR="00043D07" w:rsidRPr="00B467CF">
        <w:rPr>
          <w:rFonts w:ascii="Arial Narrow" w:hAnsi="Arial Narrow"/>
          <w:spacing w:val="-2"/>
          <w:sz w:val="26"/>
          <w:szCs w:val="26"/>
        </w:rPr>
        <w:t xml:space="preserve">el rango de </w:t>
      </w:r>
      <w:r w:rsidR="003B4146" w:rsidRPr="00B467CF">
        <w:rPr>
          <w:rFonts w:ascii="Arial Narrow" w:hAnsi="Arial Narrow"/>
          <w:spacing w:val="-2"/>
          <w:sz w:val="26"/>
          <w:szCs w:val="26"/>
        </w:rPr>
        <w:t>expectativa de vida</w:t>
      </w:r>
      <w:r w:rsidR="00043D07" w:rsidRPr="00B467CF">
        <w:rPr>
          <w:rFonts w:ascii="Arial Narrow" w:hAnsi="Arial Narrow"/>
          <w:spacing w:val="-2"/>
          <w:sz w:val="26"/>
          <w:szCs w:val="26"/>
        </w:rPr>
        <w:t xml:space="preserve"> oficial</w:t>
      </w:r>
      <w:r w:rsidR="003B4146" w:rsidRPr="00B467CF">
        <w:rPr>
          <w:rFonts w:ascii="Arial Narrow" w:hAnsi="Arial Narrow"/>
          <w:spacing w:val="-2"/>
          <w:sz w:val="26"/>
          <w:szCs w:val="26"/>
        </w:rPr>
        <w:t xml:space="preserve">, </w:t>
      </w:r>
      <w:r w:rsidR="00C97C24" w:rsidRPr="00B467CF">
        <w:rPr>
          <w:rFonts w:ascii="Arial Narrow" w:hAnsi="Arial Narrow"/>
          <w:spacing w:val="-2"/>
          <w:sz w:val="26"/>
          <w:szCs w:val="26"/>
        </w:rPr>
        <w:t>requisito necesario para poder ser catalogada como de la tercera edad</w:t>
      </w:r>
      <w:r w:rsidR="00F85504" w:rsidRPr="00B467CF">
        <w:rPr>
          <w:rFonts w:ascii="Arial Narrow" w:hAnsi="Arial Narrow"/>
          <w:spacing w:val="-2"/>
          <w:sz w:val="26"/>
          <w:szCs w:val="26"/>
        </w:rPr>
        <w:t xml:space="preserve"> (CC, sentencia T-034 de 2021)</w:t>
      </w:r>
      <w:r w:rsidR="00C97C24" w:rsidRPr="00B467CF">
        <w:rPr>
          <w:rFonts w:ascii="Arial Narrow" w:hAnsi="Arial Narrow"/>
          <w:spacing w:val="-2"/>
          <w:sz w:val="26"/>
          <w:szCs w:val="26"/>
        </w:rPr>
        <w:t>.</w:t>
      </w:r>
    </w:p>
    <w:p w14:paraId="602F60A8" w14:textId="77777777" w:rsidR="00C97C24" w:rsidRPr="00B467CF" w:rsidRDefault="00C97C24" w:rsidP="00B467CF">
      <w:pPr>
        <w:pStyle w:val="Sinespaciado"/>
        <w:spacing w:line="276" w:lineRule="auto"/>
        <w:jc w:val="both"/>
        <w:rPr>
          <w:rFonts w:ascii="Arial Narrow" w:hAnsi="Arial Narrow"/>
          <w:spacing w:val="-2"/>
          <w:sz w:val="26"/>
          <w:szCs w:val="26"/>
        </w:rPr>
      </w:pPr>
    </w:p>
    <w:p w14:paraId="0844BE02" w14:textId="282F2655" w:rsidR="000B569A" w:rsidRPr="00B467CF" w:rsidRDefault="00104763"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S</w:t>
      </w:r>
      <w:r w:rsidR="004152BF" w:rsidRPr="00B467CF">
        <w:rPr>
          <w:rFonts w:ascii="Arial Narrow" w:hAnsi="Arial Narrow"/>
          <w:spacing w:val="-2"/>
          <w:sz w:val="26"/>
          <w:szCs w:val="26"/>
        </w:rPr>
        <w:t xml:space="preserve">e dedica a </w:t>
      </w:r>
      <w:r w:rsidR="00597C71" w:rsidRPr="00B467CF">
        <w:rPr>
          <w:rFonts w:ascii="Arial Narrow" w:hAnsi="Arial Narrow"/>
          <w:spacing w:val="-2"/>
          <w:sz w:val="26"/>
          <w:szCs w:val="26"/>
        </w:rPr>
        <w:t>labores de compra y venta de ropa</w:t>
      </w:r>
      <w:r w:rsidR="004152BF" w:rsidRPr="00B467CF">
        <w:rPr>
          <w:rFonts w:ascii="Arial Narrow" w:hAnsi="Arial Narrow"/>
          <w:spacing w:val="-2"/>
          <w:sz w:val="26"/>
          <w:szCs w:val="26"/>
        </w:rPr>
        <w:t>,</w:t>
      </w:r>
      <w:r w:rsidR="00597C71" w:rsidRPr="00B467CF">
        <w:rPr>
          <w:rFonts w:ascii="Arial Narrow" w:hAnsi="Arial Narrow"/>
          <w:spacing w:val="-2"/>
          <w:sz w:val="26"/>
          <w:szCs w:val="26"/>
        </w:rPr>
        <w:t xml:space="preserve"> en calidad de</w:t>
      </w:r>
      <w:r w:rsidRPr="00B467CF">
        <w:rPr>
          <w:rFonts w:ascii="Arial Narrow" w:hAnsi="Arial Narrow"/>
          <w:spacing w:val="-2"/>
          <w:sz w:val="26"/>
          <w:szCs w:val="26"/>
        </w:rPr>
        <w:t xml:space="preserve"> </w:t>
      </w:r>
      <w:r w:rsidR="00597C71" w:rsidRPr="00B467CF">
        <w:rPr>
          <w:rFonts w:ascii="Arial Narrow" w:hAnsi="Arial Narrow"/>
          <w:spacing w:val="-2"/>
          <w:sz w:val="26"/>
          <w:szCs w:val="26"/>
        </w:rPr>
        <w:t>independiente,</w:t>
      </w:r>
      <w:r w:rsidR="004152BF" w:rsidRPr="00B467CF">
        <w:rPr>
          <w:rFonts w:ascii="Arial Narrow" w:hAnsi="Arial Narrow"/>
          <w:spacing w:val="-2"/>
          <w:sz w:val="26"/>
          <w:szCs w:val="26"/>
        </w:rPr>
        <w:t xml:space="preserve"> tal y como consta en los dictámenes de pérdida de capacidad laboral. </w:t>
      </w:r>
      <w:r w:rsidR="003979C7" w:rsidRPr="00B467CF">
        <w:rPr>
          <w:rFonts w:ascii="Arial Narrow" w:hAnsi="Arial Narrow"/>
          <w:spacing w:val="-2"/>
          <w:sz w:val="26"/>
          <w:szCs w:val="26"/>
        </w:rPr>
        <w:t>Si bien se alude a que no ha podido volver a trabajar, también obra en la foliatura, adosado al escrito de impugnación (</w:t>
      </w:r>
      <w:r w:rsidR="00CC5594" w:rsidRPr="00B467CF">
        <w:rPr>
          <w:rFonts w:ascii="Arial Narrow" w:hAnsi="Arial Narrow"/>
          <w:spacing w:val="-2"/>
          <w:sz w:val="26"/>
          <w:szCs w:val="26"/>
        </w:rPr>
        <w:t xml:space="preserve">página 80), certificado de periodos de incapacidad otorgados que </w:t>
      </w:r>
      <w:r w:rsidR="000B569A" w:rsidRPr="00B467CF">
        <w:rPr>
          <w:rFonts w:ascii="Arial Narrow" w:hAnsi="Arial Narrow"/>
          <w:spacing w:val="-2"/>
          <w:sz w:val="26"/>
          <w:szCs w:val="26"/>
        </w:rPr>
        <w:t>alcanzan los 540 días, a cargo del fondo de pensiones</w:t>
      </w:r>
      <w:r w:rsidR="00E304C7" w:rsidRPr="00B467CF">
        <w:rPr>
          <w:rFonts w:ascii="Arial Narrow" w:hAnsi="Arial Narrow"/>
          <w:spacing w:val="-2"/>
          <w:sz w:val="26"/>
          <w:szCs w:val="26"/>
        </w:rPr>
        <w:t xml:space="preserve">, con lo que bien podría </w:t>
      </w:r>
      <w:r w:rsidR="00892234" w:rsidRPr="00B467CF">
        <w:rPr>
          <w:rFonts w:ascii="Arial Narrow" w:hAnsi="Arial Narrow"/>
          <w:spacing w:val="-2"/>
          <w:sz w:val="26"/>
          <w:szCs w:val="26"/>
        </w:rPr>
        <w:t xml:space="preserve">pensarse </w:t>
      </w:r>
      <w:r w:rsidR="00E304C7" w:rsidRPr="00B467CF">
        <w:rPr>
          <w:rFonts w:ascii="Arial Narrow" w:hAnsi="Arial Narrow"/>
          <w:spacing w:val="-2"/>
          <w:sz w:val="26"/>
          <w:szCs w:val="26"/>
        </w:rPr>
        <w:t>que tiene garantizado su mínimo vital</w:t>
      </w:r>
      <w:r w:rsidR="00892234" w:rsidRPr="00B467CF">
        <w:rPr>
          <w:rFonts w:ascii="Arial Narrow" w:hAnsi="Arial Narrow"/>
          <w:spacing w:val="-2"/>
          <w:sz w:val="26"/>
          <w:szCs w:val="26"/>
        </w:rPr>
        <w:t>.</w:t>
      </w:r>
    </w:p>
    <w:p w14:paraId="5AFBE25B" w14:textId="2FE052F3" w:rsidR="000B569A" w:rsidRPr="00B467CF" w:rsidRDefault="000B569A" w:rsidP="00B467CF">
      <w:pPr>
        <w:pStyle w:val="Sinespaciado"/>
        <w:spacing w:line="276" w:lineRule="auto"/>
        <w:jc w:val="both"/>
        <w:rPr>
          <w:rFonts w:ascii="Arial Narrow" w:hAnsi="Arial Narrow"/>
          <w:spacing w:val="-2"/>
          <w:sz w:val="26"/>
          <w:szCs w:val="26"/>
        </w:rPr>
      </w:pPr>
    </w:p>
    <w:p w14:paraId="4BDAF816" w14:textId="26FDE379" w:rsidR="000A1A3C" w:rsidRPr="00B467CF" w:rsidRDefault="000A1A3C"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Luego, ni la edad ni </w:t>
      </w:r>
      <w:r w:rsidR="00916D7F" w:rsidRPr="00B467CF">
        <w:rPr>
          <w:rFonts w:ascii="Arial Narrow" w:hAnsi="Arial Narrow"/>
          <w:spacing w:val="-2"/>
          <w:sz w:val="26"/>
          <w:szCs w:val="26"/>
        </w:rPr>
        <w:t>su</w:t>
      </w:r>
      <w:r w:rsidRPr="00B467CF">
        <w:rPr>
          <w:rFonts w:ascii="Arial Narrow" w:hAnsi="Arial Narrow"/>
          <w:spacing w:val="-2"/>
          <w:sz w:val="26"/>
          <w:szCs w:val="26"/>
        </w:rPr>
        <w:t xml:space="preserve"> situación </w:t>
      </w:r>
      <w:r w:rsidR="00916D7F" w:rsidRPr="00B467CF">
        <w:rPr>
          <w:rFonts w:ascii="Arial Narrow" w:hAnsi="Arial Narrow"/>
          <w:spacing w:val="-2"/>
          <w:sz w:val="26"/>
          <w:szCs w:val="26"/>
        </w:rPr>
        <w:t>socio</w:t>
      </w:r>
      <w:r w:rsidRPr="00B467CF">
        <w:rPr>
          <w:rFonts w:ascii="Arial Narrow" w:hAnsi="Arial Narrow"/>
          <w:spacing w:val="-2"/>
          <w:sz w:val="26"/>
          <w:szCs w:val="26"/>
        </w:rPr>
        <w:t xml:space="preserve">económica, sobre la cual nada más obra en la foliatura, son condiciones que señalen </w:t>
      </w:r>
      <w:r w:rsidR="00151DDF" w:rsidRPr="00B467CF">
        <w:rPr>
          <w:rFonts w:ascii="Arial Narrow" w:hAnsi="Arial Narrow"/>
          <w:spacing w:val="-2"/>
          <w:sz w:val="26"/>
          <w:szCs w:val="26"/>
        </w:rPr>
        <w:t>a la Corporación encontrarse frente a una persona en situación de debilidad manifiesta.</w:t>
      </w:r>
    </w:p>
    <w:p w14:paraId="4F98F7C5" w14:textId="77777777" w:rsidR="00151DDF" w:rsidRPr="00B467CF" w:rsidRDefault="00151DDF" w:rsidP="00B467CF">
      <w:pPr>
        <w:pStyle w:val="Sinespaciado"/>
        <w:spacing w:line="276" w:lineRule="auto"/>
        <w:jc w:val="both"/>
        <w:rPr>
          <w:rFonts w:ascii="Arial Narrow" w:hAnsi="Arial Narrow"/>
          <w:spacing w:val="-2"/>
          <w:sz w:val="26"/>
          <w:szCs w:val="26"/>
        </w:rPr>
      </w:pPr>
    </w:p>
    <w:p w14:paraId="7FB0D1F9" w14:textId="14328346" w:rsidR="00BA44A9" w:rsidRPr="00B467CF" w:rsidRDefault="00151DDF"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No ocurre lo mismo frente a su estado de salud, pues el dosier da cuenta de sus diversas dolencias </w:t>
      </w:r>
      <w:r w:rsidRPr="00B467CF">
        <w:rPr>
          <w:rFonts w:ascii="Arial Narrow" w:hAnsi="Arial Narrow"/>
          <w:spacing w:val="-2"/>
          <w:sz w:val="26"/>
          <w:szCs w:val="26"/>
        </w:rPr>
        <w:lastRenderedPageBreak/>
        <w:t xml:space="preserve">de salud, </w:t>
      </w:r>
      <w:r w:rsidR="00BA44A9" w:rsidRPr="00B467CF">
        <w:rPr>
          <w:rFonts w:ascii="Arial Narrow" w:hAnsi="Arial Narrow"/>
          <w:spacing w:val="-2"/>
          <w:sz w:val="26"/>
          <w:szCs w:val="26"/>
        </w:rPr>
        <w:t>que en primera instancia fueron calificadas por la Junta Regional de Invalidez de Risaralda (</w:t>
      </w:r>
      <w:r w:rsidR="00260E29" w:rsidRPr="00B467CF">
        <w:rPr>
          <w:rFonts w:ascii="Arial Narrow" w:hAnsi="Arial Narrow"/>
          <w:spacing w:val="-2"/>
          <w:sz w:val="26"/>
          <w:szCs w:val="26"/>
        </w:rPr>
        <w:t xml:space="preserve">factor </w:t>
      </w:r>
      <w:r w:rsidR="00BA44A9" w:rsidRPr="00B467CF">
        <w:rPr>
          <w:rFonts w:ascii="Arial Narrow" w:hAnsi="Arial Narrow"/>
          <w:spacing w:val="-2"/>
          <w:sz w:val="26"/>
          <w:szCs w:val="26"/>
        </w:rPr>
        <w:t>deficiencia) de la siguiente manera:</w:t>
      </w:r>
    </w:p>
    <w:p w14:paraId="1812D2E6" w14:textId="77777777" w:rsidR="006A14BA" w:rsidRPr="00B467CF" w:rsidRDefault="006A14BA" w:rsidP="00B467CF">
      <w:pPr>
        <w:pStyle w:val="Sinespaciado"/>
        <w:spacing w:line="276" w:lineRule="auto"/>
        <w:jc w:val="both"/>
        <w:rPr>
          <w:rFonts w:ascii="Arial Narrow" w:hAnsi="Arial Narrow"/>
          <w:spacing w:val="-2"/>
          <w:sz w:val="26"/>
          <w:szCs w:val="26"/>
        </w:rPr>
      </w:pPr>
    </w:p>
    <w:p w14:paraId="29DB86D6" w14:textId="4BABC78A" w:rsidR="00BA44A9" w:rsidRPr="00B467CF" w:rsidRDefault="006A14BA" w:rsidP="00B467CF">
      <w:pPr>
        <w:pStyle w:val="Sinespaciado"/>
        <w:spacing w:line="276" w:lineRule="auto"/>
        <w:jc w:val="both"/>
        <w:rPr>
          <w:rFonts w:ascii="Arial Narrow" w:hAnsi="Arial Narrow"/>
          <w:spacing w:val="-2"/>
          <w:sz w:val="26"/>
          <w:szCs w:val="26"/>
        </w:rPr>
      </w:pPr>
      <w:r w:rsidRPr="00B467CF">
        <w:rPr>
          <w:rFonts w:ascii="Arial Narrow" w:hAnsi="Arial Narrow"/>
          <w:noProof/>
          <w:sz w:val="26"/>
          <w:szCs w:val="26"/>
        </w:rPr>
        <w:drawing>
          <wp:inline distT="0" distB="0" distL="0" distR="0" wp14:anchorId="4E3CD6EF" wp14:editId="36DC5955">
            <wp:extent cx="5022850" cy="22796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2850" cy="2279650"/>
                    </a:xfrm>
                    <a:prstGeom prst="rect">
                      <a:avLst/>
                    </a:prstGeom>
                    <a:noFill/>
                    <a:ln>
                      <a:noFill/>
                    </a:ln>
                  </pic:spPr>
                </pic:pic>
              </a:graphicData>
            </a:graphic>
          </wp:inline>
        </w:drawing>
      </w:r>
    </w:p>
    <w:p w14:paraId="0C59350F" w14:textId="77777777" w:rsidR="00BA44A9" w:rsidRPr="00B467CF" w:rsidRDefault="00BA44A9" w:rsidP="00B467CF">
      <w:pPr>
        <w:pStyle w:val="Sinespaciado"/>
        <w:spacing w:line="276" w:lineRule="auto"/>
        <w:jc w:val="both"/>
        <w:rPr>
          <w:rFonts w:ascii="Arial Narrow" w:hAnsi="Arial Narrow"/>
          <w:spacing w:val="-2"/>
          <w:sz w:val="26"/>
          <w:szCs w:val="26"/>
        </w:rPr>
      </w:pPr>
    </w:p>
    <w:p w14:paraId="1A6DBB7F" w14:textId="4E8ECE2A" w:rsidR="004043A0" w:rsidRPr="00B467CF" w:rsidRDefault="006A14BA" w:rsidP="00B467CF">
      <w:pPr>
        <w:pStyle w:val="Sinespaciado"/>
        <w:spacing w:line="276" w:lineRule="auto"/>
        <w:jc w:val="both"/>
        <w:rPr>
          <w:rFonts w:ascii="Arial Narrow" w:hAnsi="Arial Narrow"/>
          <w:sz w:val="26"/>
          <w:szCs w:val="26"/>
          <w:lang w:val="es-CO"/>
        </w:rPr>
      </w:pPr>
      <w:r w:rsidRPr="00B467CF">
        <w:rPr>
          <w:rFonts w:ascii="Arial Narrow" w:hAnsi="Arial Narrow"/>
          <w:spacing w:val="-2"/>
          <w:sz w:val="26"/>
          <w:szCs w:val="26"/>
        </w:rPr>
        <w:t xml:space="preserve">Lo anterior, junto a los factores de </w:t>
      </w:r>
      <w:r w:rsidR="003530CE" w:rsidRPr="00B467CF">
        <w:rPr>
          <w:rFonts w:ascii="Arial Narrow" w:hAnsi="Arial Narrow"/>
          <w:spacing w:val="-2"/>
          <w:sz w:val="26"/>
          <w:szCs w:val="26"/>
        </w:rPr>
        <w:t xml:space="preserve">rol laboral y otras valoraciones ocupacionales, arrojó aun </w:t>
      </w:r>
      <w:r w:rsidR="004152BF" w:rsidRPr="00B467CF">
        <w:rPr>
          <w:rFonts w:ascii="Arial Narrow" w:hAnsi="Arial Narrow"/>
          <w:spacing w:val="-2"/>
          <w:sz w:val="26"/>
          <w:szCs w:val="26"/>
        </w:rPr>
        <w:t>califica</w:t>
      </w:r>
      <w:r w:rsidR="003530CE" w:rsidRPr="00B467CF">
        <w:rPr>
          <w:rFonts w:ascii="Arial Narrow" w:hAnsi="Arial Narrow"/>
          <w:spacing w:val="-2"/>
          <w:sz w:val="26"/>
          <w:szCs w:val="26"/>
        </w:rPr>
        <w:t>ción de pérdida de capacidad laboral de</w:t>
      </w:r>
      <w:r w:rsidR="004152BF" w:rsidRPr="00B467CF">
        <w:rPr>
          <w:rFonts w:ascii="Arial Narrow" w:hAnsi="Arial Narrow"/>
          <w:spacing w:val="-2"/>
          <w:sz w:val="26"/>
          <w:szCs w:val="26"/>
        </w:rPr>
        <w:t xml:space="preserve"> un </w:t>
      </w:r>
      <w:r w:rsidR="00597C71" w:rsidRPr="00B467CF">
        <w:rPr>
          <w:rFonts w:ascii="Arial Narrow" w:hAnsi="Arial Narrow"/>
          <w:sz w:val="26"/>
          <w:szCs w:val="26"/>
          <w:lang w:val="es-CO"/>
        </w:rPr>
        <w:t>55,89</w:t>
      </w:r>
      <w:r w:rsidR="004152BF" w:rsidRPr="00B467CF">
        <w:rPr>
          <w:rFonts w:ascii="Arial Narrow" w:hAnsi="Arial Narrow"/>
          <w:sz w:val="26"/>
          <w:szCs w:val="26"/>
          <w:lang w:val="es-CO"/>
        </w:rPr>
        <w:t>%</w:t>
      </w:r>
      <w:r w:rsidR="00C77324" w:rsidRPr="00B467CF">
        <w:rPr>
          <w:rFonts w:ascii="Arial Narrow" w:hAnsi="Arial Narrow"/>
          <w:sz w:val="26"/>
          <w:szCs w:val="26"/>
          <w:lang w:val="es-CO"/>
        </w:rPr>
        <w:t xml:space="preserve"> </w:t>
      </w:r>
      <w:r w:rsidR="004152BF" w:rsidRPr="00B467CF">
        <w:rPr>
          <w:rFonts w:ascii="Arial Narrow" w:hAnsi="Arial Narrow"/>
          <w:sz w:val="26"/>
          <w:szCs w:val="26"/>
          <w:lang w:val="es-CO"/>
        </w:rPr>
        <w:t>por parte de la Junta Regional de Invalidez de Risaralda</w:t>
      </w:r>
      <w:r w:rsidR="004152BF" w:rsidRPr="00B467CF">
        <w:rPr>
          <w:rStyle w:val="Refdenotaalpie"/>
          <w:rFonts w:ascii="Arial Narrow" w:hAnsi="Arial Narrow"/>
          <w:sz w:val="26"/>
          <w:szCs w:val="26"/>
          <w:lang w:val="es-CO"/>
        </w:rPr>
        <w:footnoteReference w:id="8"/>
      </w:r>
      <w:r w:rsidR="003530CE" w:rsidRPr="00B467CF">
        <w:rPr>
          <w:rFonts w:ascii="Arial Narrow" w:hAnsi="Arial Narrow"/>
          <w:sz w:val="26"/>
          <w:szCs w:val="26"/>
          <w:lang w:val="es-CO"/>
        </w:rPr>
        <w:t>, en dictamen de fecha</w:t>
      </w:r>
      <w:r w:rsidR="00671CA1" w:rsidRPr="00B467CF">
        <w:rPr>
          <w:rFonts w:ascii="Arial Narrow" w:hAnsi="Arial Narrow"/>
          <w:sz w:val="26"/>
          <w:szCs w:val="26"/>
          <w:lang w:val="es-CO"/>
        </w:rPr>
        <w:t xml:space="preserve"> 23 de octubre de 2020</w:t>
      </w:r>
      <w:r w:rsidR="004043A0" w:rsidRPr="00B467CF">
        <w:rPr>
          <w:rFonts w:ascii="Arial Narrow" w:hAnsi="Arial Narrow"/>
          <w:sz w:val="26"/>
          <w:szCs w:val="26"/>
          <w:lang w:val="es-CO"/>
        </w:rPr>
        <w:t>, situación que demuestra que cuando menos, a ojos de esa primera instancia técnica, las diversas enfermedades de la accionante limita</w:t>
      </w:r>
      <w:r w:rsidR="00076428" w:rsidRPr="00B467CF">
        <w:rPr>
          <w:rFonts w:ascii="Arial Narrow" w:hAnsi="Arial Narrow"/>
          <w:sz w:val="26"/>
          <w:szCs w:val="26"/>
          <w:lang w:val="es-CO"/>
        </w:rPr>
        <w:t>n</w:t>
      </w:r>
      <w:r w:rsidR="004043A0" w:rsidRPr="00B467CF">
        <w:rPr>
          <w:rFonts w:ascii="Arial Narrow" w:hAnsi="Arial Narrow"/>
          <w:sz w:val="26"/>
          <w:szCs w:val="26"/>
          <w:lang w:val="es-CO"/>
        </w:rPr>
        <w:t xml:space="preserve"> sus condiciones particulares </w:t>
      </w:r>
      <w:r w:rsidR="00076428" w:rsidRPr="00B467CF">
        <w:rPr>
          <w:rFonts w:ascii="Arial Narrow" w:hAnsi="Arial Narrow"/>
          <w:sz w:val="26"/>
          <w:szCs w:val="26"/>
          <w:lang w:val="es-CO"/>
        </w:rPr>
        <w:t>produciendo</w:t>
      </w:r>
      <w:r w:rsidR="004043A0" w:rsidRPr="00B467CF">
        <w:rPr>
          <w:rFonts w:ascii="Arial Narrow" w:hAnsi="Arial Narrow"/>
          <w:sz w:val="26"/>
          <w:szCs w:val="26"/>
          <w:lang w:val="es-CO"/>
        </w:rPr>
        <w:t xml:space="preserve"> efectos concretos que </w:t>
      </w:r>
      <w:r w:rsidR="00076428" w:rsidRPr="00B467CF">
        <w:rPr>
          <w:rFonts w:ascii="Arial Narrow" w:hAnsi="Arial Narrow"/>
          <w:sz w:val="26"/>
          <w:szCs w:val="26"/>
          <w:lang w:val="es-CO"/>
        </w:rPr>
        <w:t xml:space="preserve">merman </w:t>
      </w:r>
      <w:r w:rsidR="004043A0" w:rsidRPr="00B467CF">
        <w:rPr>
          <w:rFonts w:ascii="Arial Narrow" w:hAnsi="Arial Narrow"/>
          <w:sz w:val="26"/>
          <w:szCs w:val="26"/>
          <w:lang w:val="es-CO"/>
        </w:rPr>
        <w:t>su capacidad laboral.</w:t>
      </w:r>
    </w:p>
    <w:p w14:paraId="77EB496E" w14:textId="77777777" w:rsidR="004043A0" w:rsidRPr="00B467CF" w:rsidRDefault="004043A0" w:rsidP="00B467CF">
      <w:pPr>
        <w:pStyle w:val="Sinespaciado"/>
        <w:spacing w:line="276" w:lineRule="auto"/>
        <w:jc w:val="both"/>
        <w:rPr>
          <w:rFonts w:ascii="Arial Narrow" w:hAnsi="Arial Narrow"/>
          <w:sz w:val="26"/>
          <w:szCs w:val="26"/>
          <w:lang w:val="es-CO"/>
        </w:rPr>
      </w:pPr>
    </w:p>
    <w:p w14:paraId="4A1DC854" w14:textId="2ECE4D83" w:rsidR="004152BF" w:rsidRPr="00B467CF" w:rsidRDefault="00671CA1" w:rsidP="00B467CF">
      <w:pPr>
        <w:pStyle w:val="Sinespaciado"/>
        <w:spacing w:line="276" w:lineRule="auto"/>
        <w:jc w:val="both"/>
        <w:rPr>
          <w:rFonts w:ascii="Arial Narrow" w:hAnsi="Arial Narrow"/>
          <w:sz w:val="26"/>
          <w:szCs w:val="26"/>
          <w:lang w:val="es-CO"/>
        </w:rPr>
      </w:pPr>
      <w:r w:rsidRPr="00B467CF">
        <w:rPr>
          <w:rFonts w:ascii="Arial Narrow" w:hAnsi="Arial Narrow"/>
          <w:sz w:val="26"/>
          <w:szCs w:val="26"/>
          <w:lang w:val="es-CO"/>
        </w:rPr>
        <w:t xml:space="preserve">Apelado por Colpensiones, ese </w:t>
      </w:r>
      <w:r w:rsidR="004152BF" w:rsidRPr="00B467CF">
        <w:rPr>
          <w:rFonts w:ascii="Arial Narrow" w:hAnsi="Arial Narrow"/>
          <w:sz w:val="26"/>
          <w:szCs w:val="26"/>
          <w:lang w:val="es-CO"/>
        </w:rPr>
        <w:t xml:space="preserve">porcentaje fue reducido por la Junta Nacional a </w:t>
      </w:r>
      <w:r w:rsidRPr="00B467CF">
        <w:rPr>
          <w:rFonts w:ascii="Arial Narrow" w:hAnsi="Arial Narrow"/>
          <w:sz w:val="26"/>
          <w:szCs w:val="26"/>
          <w:lang w:val="es-CO"/>
        </w:rPr>
        <w:t xml:space="preserve">un </w:t>
      </w:r>
      <w:r w:rsidR="00C77324" w:rsidRPr="00B467CF">
        <w:rPr>
          <w:rFonts w:ascii="Arial Narrow" w:hAnsi="Arial Narrow"/>
          <w:sz w:val="26"/>
          <w:szCs w:val="26"/>
          <w:lang w:val="es-CO"/>
        </w:rPr>
        <w:t>41,48</w:t>
      </w:r>
      <w:r w:rsidR="004152BF" w:rsidRPr="00B467CF">
        <w:rPr>
          <w:rFonts w:ascii="Arial Narrow" w:hAnsi="Arial Narrow"/>
          <w:sz w:val="26"/>
          <w:szCs w:val="26"/>
          <w:lang w:val="es-CO"/>
        </w:rPr>
        <w:t>%</w:t>
      </w:r>
      <w:r w:rsidR="004152BF" w:rsidRPr="00B467CF">
        <w:rPr>
          <w:rStyle w:val="Refdenotaalpie"/>
          <w:rFonts w:ascii="Arial Narrow" w:hAnsi="Arial Narrow"/>
          <w:sz w:val="26"/>
          <w:szCs w:val="26"/>
          <w:lang w:val="es-CO"/>
        </w:rPr>
        <w:footnoteReference w:id="9"/>
      </w:r>
      <w:r w:rsidR="004152BF" w:rsidRPr="00B467CF">
        <w:rPr>
          <w:rFonts w:ascii="Arial Narrow" w:hAnsi="Arial Narrow"/>
          <w:sz w:val="26"/>
          <w:szCs w:val="26"/>
          <w:lang w:val="es-CO"/>
        </w:rPr>
        <w:t xml:space="preserve">, siendo este el dictamen objeto de controversia, sobre el cual se plantea una duda sobre </w:t>
      </w:r>
      <w:r w:rsidRPr="00B467CF">
        <w:rPr>
          <w:rFonts w:ascii="Arial Narrow" w:hAnsi="Arial Narrow"/>
          <w:sz w:val="26"/>
          <w:szCs w:val="26"/>
          <w:lang w:val="es-CO"/>
        </w:rPr>
        <w:t xml:space="preserve">su legalidad por presuntamente desbordar las competencias de su autor como organismo de segunda instancia, que solo estaba </w:t>
      </w:r>
      <w:r w:rsidR="00C76E87" w:rsidRPr="00B467CF">
        <w:rPr>
          <w:rFonts w:ascii="Arial Narrow" w:hAnsi="Arial Narrow"/>
          <w:sz w:val="26"/>
          <w:szCs w:val="26"/>
          <w:lang w:val="es-CO"/>
        </w:rPr>
        <w:t>autorizad</w:t>
      </w:r>
      <w:r w:rsidR="00512F2B" w:rsidRPr="00B467CF">
        <w:rPr>
          <w:rFonts w:ascii="Arial Narrow" w:hAnsi="Arial Narrow"/>
          <w:sz w:val="26"/>
          <w:szCs w:val="26"/>
          <w:lang w:val="es-CO"/>
        </w:rPr>
        <w:t>o</w:t>
      </w:r>
      <w:r w:rsidRPr="00B467CF">
        <w:rPr>
          <w:rFonts w:ascii="Arial Narrow" w:hAnsi="Arial Narrow"/>
          <w:sz w:val="26"/>
          <w:szCs w:val="26"/>
          <w:lang w:val="es-CO"/>
        </w:rPr>
        <w:t xml:space="preserve"> a pronunciarse sobre las controversias planteadas por la recurrente.</w:t>
      </w:r>
    </w:p>
    <w:p w14:paraId="739B2CBB" w14:textId="2FE008CC" w:rsidR="004152BF" w:rsidRPr="00B467CF" w:rsidRDefault="004152BF" w:rsidP="00B467CF">
      <w:pPr>
        <w:pStyle w:val="Sinespaciado"/>
        <w:spacing w:line="276" w:lineRule="auto"/>
        <w:jc w:val="both"/>
        <w:rPr>
          <w:rFonts w:ascii="Arial Narrow" w:hAnsi="Arial Narrow"/>
          <w:sz w:val="26"/>
          <w:szCs w:val="26"/>
          <w:lang w:val="es-CO"/>
        </w:rPr>
      </w:pPr>
    </w:p>
    <w:p w14:paraId="2310098E" w14:textId="71244DBE" w:rsidR="004152BF"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sz w:val="26"/>
          <w:szCs w:val="26"/>
          <w:lang w:val="es-CO"/>
        </w:rPr>
        <w:t>En tales condiciones, y como lo ha estimado la Corte Constitucional, es válido considerar a</w:t>
      </w:r>
      <w:r w:rsidR="00C77324" w:rsidRPr="00B467CF">
        <w:rPr>
          <w:rFonts w:ascii="Arial Narrow" w:hAnsi="Arial Narrow"/>
          <w:sz w:val="26"/>
          <w:szCs w:val="26"/>
          <w:lang w:val="es-CO"/>
        </w:rPr>
        <w:t xml:space="preserve"> </w:t>
      </w:r>
      <w:r w:rsidRPr="00B467CF">
        <w:rPr>
          <w:rFonts w:ascii="Arial Narrow" w:hAnsi="Arial Narrow"/>
          <w:sz w:val="26"/>
          <w:szCs w:val="26"/>
          <w:lang w:val="es-CO"/>
        </w:rPr>
        <w:t>l</w:t>
      </w:r>
      <w:r w:rsidR="00C77324" w:rsidRPr="00B467CF">
        <w:rPr>
          <w:rFonts w:ascii="Arial Narrow" w:hAnsi="Arial Narrow"/>
          <w:sz w:val="26"/>
          <w:szCs w:val="26"/>
          <w:lang w:val="es-CO"/>
        </w:rPr>
        <w:t>a demandante</w:t>
      </w:r>
      <w:r w:rsidRPr="00B467CF">
        <w:rPr>
          <w:rFonts w:ascii="Arial Narrow" w:hAnsi="Arial Narrow"/>
          <w:sz w:val="26"/>
          <w:szCs w:val="26"/>
          <w:lang w:val="es-CO"/>
        </w:rPr>
        <w:t xml:space="preserve"> como un</w:t>
      </w:r>
      <w:r w:rsidR="00C77324" w:rsidRPr="00B467CF">
        <w:rPr>
          <w:rFonts w:ascii="Arial Narrow" w:hAnsi="Arial Narrow"/>
          <w:sz w:val="26"/>
          <w:szCs w:val="26"/>
          <w:lang w:val="es-CO"/>
        </w:rPr>
        <w:t>a persona</w:t>
      </w:r>
      <w:r w:rsidRPr="00B467CF">
        <w:rPr>
          <w:rFonts w:ascii="Arial Narrow" w:hAnsi="Arial Narrow"/>
          <w:sz w:val="26"/>
          <w:szCs w:val="26"/>
          <w:lang w:val="es-CO"/>
        </w:rPr>
        <w:t xml:space="preserve"> de especial protección, en razón a su</w:t>
      </w:r>
      <w:r w:rsidR="00C76E87" w:rsidRPr="00B467CF">
        <w:rPr>
          <w:rFonts w:ascii="Arial Narrow" w:hAnsi="Arial Narrow"/>
          <w:sz w:val="26"/>
          <w:szCs w:val="26"/>
          <w:lang w:val="es-CO"/>
        </w:rPr>
        <w:t xml:space="preserve">s condiciones físicas </w:t>
      </w:r>
      <w:r w:rsidR="006A7B05" w:rsidRPr="00B467CF">
        <w:rPr>
          <w:rFonts w:ascii="Arial Narrow" w:hAnsi="Arial Narrow"/>
          <w:sz w:val="26"/>
          <w:szCs w:val="26"/>
          <w:lang w:val="es-CO"/>
        </w:rPr>
        <w:t>que la colocan en un estado de debilidad manifiesta, incluso en condición de</w:t>
      </w:r>
      <w:r w:rsidRPr="00B467CF">
        <w:rPr>
          <w:rFonts w:ascii="Arial Narrow" w:hAnsi="Arial Narrow"/>
          <w:sz w:val="26"/>
          <w:szCs w:val="26"/>
          <w:lang w:val="es-CO"/>
        </w:rPr>
        <w:t xml:space="preserve"> invalidez ante la existencia de un primer dictamen que así lo confirma y de un segundo que está bajo discusión</w:t>
      </w:r>
      <w:r w:rsidR="00534A43" w:rsidRPr="00B467CF">
        <w:rPr>
          <w:rFonts w:ascii="Arial Narrow" w:hAnsi="Arial Narrow"/>
          <w:sz w:val="26"/>
          <w:szCs w:val="26"/>
          <w:lang w:val="es-CO"/>
        </w:rPr>
        <w:t>, pero que en todo caso le reconoce una notable pérdida de capacidad laboral</w:t>
      </w:r>
      <w:r w:rsidRPr="00B467CF">
        <w:rPr>
          <w:rFonts w:ascii="Arial Narrow" w:hAnsi="Arial Narrow"/>
          <w:sz w:val="26"/>
          <w:szCs w:val="26"/>
          <w:lang w:val="es-CO"/>
        </w:rPr>
        <w:t xml:space="preserve">. Se trata del caso </w:t>
      </w:r>
      <w:r w:rsidRPr="00B467CF">
        <w:rPr>
          <w:rFonts w:ascii="Arial Narrow" w:hAnsi="Arial Narrow"/>
          <w:spacing w:val="-2"/>
          <w:sz w:val="26"/>
          <w:szCs w:val="26"/>
        </w:rPr>
        <w:t>de un</w:t>
      </w:r>
      <w:r w:rsidR="00765180" w:rsidRPr="00B467CF">
        <w:rPr>
          <w:rFonts w:ascii="Arial Narrow" w:hAnsi="Arial Narrow"/>
          <w:spacing w:val="-2"/>
          <w:sz w:val="26"/>
          <w:szCs w:val="26"/>
        </w:rPr>
        <w:t>a</w:t>
      </w:r>
      <w:r w:rsidRPr="00B467CF">
        <w:rPr>
          <w:rFonts w:ascii="Arial Narrow" w:hAnsi="Arial Narrow"/>
          <w:spacing w:val="-2"/>
          <w:sz w:val="26"/>
          <w:szCs w:val="26"/>
        </w:rPr>
        <w:t xml:space="preserve"> usuari</w:t>
      </w:r>
      <w:r w:rsidR="00765180" w:rsidRPr="00B467CF">
        <w:rPr>
          <w:rFonts w:ascii="Arial Narrow" w:hAnsi="Arial Narrow"/>
          <w:spacing w:val="-2"/>
          <w:sz w:val="26"/>
          <w:szCs w:val="26"/>
        </w:rPr>
        <w:t>a</w:t>
      </w:r>
      <w:r w:rsidRPr="00B467CF">
        <w:rPr>
          <w:rFonts w:ascii="Arial Narrow" w:hAnsi="Arial Narrow"/>
          <w:spacing w:val="-2"/>
          <w:sz w:val="26"/>
          <w:szCs w:val="26"/>
        </w:rPr>
        <w:t xml:space="preserve"> del sistema general de pensiones que tiene la virtualidad de convertirse en una persona en situación de discapacidad y que precisamente reprocha el dictamen médico laboral que lo deja al margen de la obtención de su pensión de invalidez</w:t>
      </w:r>
      <w:r w:rsidRPr="00B467CF">
        <w:rPr>
          <w:rStyle w:val="Refdenotaalpie"/>
          <w:rFonts w:ascii="Arial Narrow" w:hAnsi="Arial Narrow"/>
          <w:spacing w:val="-2"/>
          <w:sz w:val="26"/>
          <w:szCs w:val="26"/>
        </w:rPr>
        <w:footnoteReference w:id="10"/>
      </w:r>
      <w:r w:rsidRPr="00B467CF">
        <w:rPr>
          <w:rFonts w:ascii="Arial Narrow" w:hAnsi="Arial Narrow"/>
          <w:spacing w:val="-2"/>
          <w:sz w:val="26"/>
          <w:szCs w:val="26"/>
        </w:rPr>
        <w:t>.</w:t>
      </w:r>
    </w:p>
    <w:p w14:paraId="394B5DBC" w14:textId="77777777" w:rsidR="004152BF" w:rsidRPr="00B467CF" w:rsidRDefault="004152BF" w:rsidP="00B467CF">
      <w:pPr>
        <w:pStyle w:val="Sinespaciado"/>
        <w:spacing w:line="276" w:lineRule="auto"/>
        <w:jc w:val="both"/>
        <w:rPr>
          <w:rFonts w:ascii="Arial Narrow" w:hAnsi="Arial Narrow"/>
          <w:spacing w:val="-2"/>
          <w:sz w:val="26"/>
          <w:szCs w:val="26"/>
        </w:rPr>
      </w:pPr>
    </w:p>
    <w:p w14:paraId="1B57C446" w14:textId="30F2B701" w:rsidR="004152BF"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Además, como adelante se analizará, destaca la Sala que en el sub judice la cuestión pasa por la</w:t>
      </w:r>
      <w:r w:rsidR="00765180" w:rsidRPr="00B467CF">
        <w:rPr>
          <w:rFonts w:ascii="Arial Narrow" w:hAnsi="Arial Narrow"/>
          <w:spacing w:val="-2"/>
          <w:sz w:val="26"/>
          <w:szCs w:val="26"/>
        </w:rPr>
        <w:t xml:space="preserve"> presunta</w:t>
      </w:r>
      <w:r w:rsidRPr="00B467CF">
        <w:rPr>
          <w:rFonts w:ascii="Arial Narrow" w:hAnsi="Arial Narrow"/>
          <w:spacing w:val="-2"/>
          <w:sz w:val="26"/>
          <w:szCs w:val="26"/>
        </w:rPr>
        <w:t xml:space="preserve"> vulneración del derecho fundamental al debido proceso</w:t>
      </w:r>
      <w:r w:rsidR="0096473C" w:rsidRPr="00B467CF">
        <w:rPr>
          <w:rStyle w:val="Refdenotaalpie"/>
          <w:rFonts w:ascii="Arial Narrow" w:hAnsi="Arial Narrow"/>
          <w:spacing w:val="-2"/>
          <w:sz w:val="26"/>
          <w:szCs w:val="26"/>
        </w:rPr>
        <w:footnoteReference w:id="11"/>
      </w:r>
      <w:r w:rsidRPr="00B467CF">
        <w:rPr>
          <w:rFonts w:ascii="Arial Narrow" w:hAnsi="Arial Narrow"/>
          <w:spacing w:val="-2"/>
          <w:sz w:val="26"/>
          <w:szCs w:val="26"/>
        </w:rPr>
        <w:t xml:space="preserve"> ante</w:t>
      </w:r>
      <w:r w:rsidR="00C77324" w:rsidRPr="00B467CF">
        <w:rPr>
          <w:rFonts w:ascii="Arial Narrow" w:hAnsi="Arial Narrow"/>
          <w:spacing w:val="-2"/>
          <w:sz w:val="26"/>
          <w:szCs w:val="26"/>
        </w:rPr>
        <w:t xml:space="preserve"> el estudio de cuestiones </w:t>
      </w:r>
      <w:r w:rsidR="00765180" w:rsidRPr="00B467CF">
        <w:rPr>
          <w:rFonts w:ascii="Arial Narrow" w:hAnsi="Arial Narrow"/>
          <w:spacing w:val="-2"/>
          <w:sz w:val="26"/>
          <w:szCs w:val="26"/>
        </w:rPr>
        <w:lastRenderedPageBreak/>
        <w:t xml:space="preserve">que supuestamente </w:t>
      </w:r>
      <w:r w:rsidR="00AE77FA" w:rsidRPr="00B467CF">
        <w:rPr>
          <w:rFonts w:ascii="Arial Narrow" w:hAnsi="Arial Narrow"/>
          <w:spacing w:val="-2"/>
          <w:sz w:val="26"/>
          <w:szCs w:val="26"/>
        </w:rPr>
        <w:t>no eran objeto de controversia</w:t>
      </w:r>
      <w:r w:rsidRPr="00B467CF">
        <w:rPr>
          <w:rFonts w:ascii="Arial Narrow" w:hAnsi="Arial Narrow"/>
          <w:spacing w:val="-2"/>
          <w:sz w:val="26"/>
          <w:szCs w:val="26"/>
        </w:rPr>
        <w:t>, asunto eminentemente constitucional</w:t>
      </w:r>
      <w:r w:rsidR="00325929" w:rsidRPr="00B467CF">
        <w:rPr>
          <w:rFonts w:ascii="Arial Narrow" w:hAnsi="Arial Narrow"/>
          <w:spacing w:val="-2"/>
          <w:sz w:val="26"/>
          <w:szCs w:val="26"/>
        </w:rPr>
        <w:t xml:space="preserve"> que habilitaría la intervención excepcional del juez de tutela, </w:t>
      </w:r>
      <w:r w:rsidR="00EA7FD7" w:rsidRPr="00B467CF">
        <w:rPr>
          <w:rFonts w:ascii="Arial Narrow" w:hAnsi="Arial Narrow"/>
          <w:spacing w:val="-2"/>
          <w:sz w:val="26"/>
          <w:szCs w:val="26"/>
        </w:rPr>
        <w:t xml:space="preserve">que en todo caso no tendría por objeto modificar el fondo </w:t>
      </w:r>
      <w:r w:rsidR="0019753E" w:rsidRPr="00B467CF">
        <w:rPr>
          <w:rFonts w:ascii="Arial Narrow" w:hAnsi="Arial Narrow"/>
          <w:spacing w:val="-2"/>
          <w:sz w:val="26"/>
          <w:szCs w:val="26"/>
        </w:rPr>
        <w:t xml:space="preserve">del dictamen sino </w:t>
      </w:r>
      <w:r w:rsidR="00EA7FD7" w:rsidRPr="00B467CF">
        <w:rPr>
          <w:rFonts w:ascii="Arial Narrow" w:hAnsi="Arial Narrow"/>
          <w:spacing w:val="-2"/>
          <w:sz w:val="26"/>
          <w:szCs w:val="26"/>
        </w:rPr>
        <w:t xml:space="preserve">ordenar </w:t>
      </w:r>
      <w:r w:rsidR="00E23290" w:rsidRPr="00B467CF">
        <w:rPr>
          <w:rFonts w:ascii="Arial Narrow" w:hAnsi="Arial Narrow"/>
          <w:spacing w:val="-2"/>
          <w:sz w:val="26"/>
          <w:szCs w:val="26"/>
        </w:rPr>
        <w:t>la expedición de un</w:t>
      </w:r>
      <w:r w:rsidR="0019753E" w:rsidRPr="00B467CF">
        <w:rPr>
          <w:rFonts w:ascii="Arial Narrow" w:hAnsi="Arial Narrow"/>
          <w:spacing w:val="-2"/>
          <w:sz w:val="26"/>
          <w:szCs w:val="26"/>
        </w:rPr>
        <w:t xml:space="preserve">o nuevo que </w:t>
      </w:r>
      <w:r w:rsidR="00E23290" w:rsidRPr="00B467CF">
        <w:rPr>
          <w:rFonts w:ascii="Arial Narrow" w:hAnsi="Arial Narrow"/>
          <w:spacing w:val="-2"/>
          <w:sz w:val="26"/>
          <w:szCs w:val="26"/>
        </w:rPr>
        <w:t>respete</w:t>
      </w:r>
      <w:r w:rsidR="0019753E" w:rsidRPr="00B467CF">
        <w:rPr>
          <w:rFonts w:ascii="Arial Narrow" w:hAnsi="Arial Narrow"/>
          <w:spacing w:val="-2"/>
          <w:sz w:val="26"/>
          <w:szCs w:val="26"/>
        </w:rPr>
        <w:t xml:space="preserve"> las</w:t>
      </w:r>
      <w:r w:rsidR="00E23290" w:rsidRPr="00B467CF">
        <w:rPr>
          <w:rFonts w:ascii="Arial Narrow" w:hAnsi="Arial Narrow"/>
          <w:spacing w:val="-2"/>
          <w:sz w:val="26"/>
          <w:szCs w:val="26"/>
        </w:rPr>
        <w:t xml:space="preserve"> específicas directrices relacionadas con el debido proceso</w:t>
      </w:r>
      <w:r w:rsidR="0019753E" w:rsidRPr="00B467CF">
        <w:rPr>
          <w:rFonts w:ascii="Arial Narrow" w:hAnsi="Arial Narrow"/>
          <w:spacing w:val="-2"/>
          <w:sz w:val="26"/>
          <w:szCs w:val="26"/>
        </w:rPr>
        <w:t xml:space="preserve">, con el objeto de que su </w:t>
      </w:r>
      <w:r w:rsidR="00E23290" w:rsidRPr="00B467CF">
        <w:rPr>
          <w:rFonts w:ascii="Arial Narrow" w:hAnsi="Arial Narrow"/>
          <w:spacing w:val="-2"/>
          <w:sz w:val="26"/>
          <w:szCs w:val="26"/>
        </w:rPr>
        <w:t>motivación</w:t>
      </w:r>
      <w:r w:rsidR="0019753E" w:rsidRPr="00B467CF">
        <w:rPr>
          <w:rFonts w:ascii="Arial Narrow" w:hAnsi="Arial Narrow"/>
          <w:spacing w:val="-2"/>
          <w:sz w:val="26"/>
          <w:szCs w:val="26"/>
        </w:rPr>
        <w:t xml:space="preserve"> o </w:t>
      </w:r>
      <w:r w:rsidR="00606AC0" w:rsidRPr="00B467CF">
        <w:rPr>
          <w:rFonts w:ascii="Arial Narrow" w:hAnsi="Arial Narrow"/>
          <w:spacing w:val="-2"/>
          <w:sz w:val="26"/>
          <w:szCs w:val="26"/>
        </w:rPr>
        <w:t>su</w:t>
      </w:r>
      <w:r w:rsidR="00431285" w:rsidRPr="00B467CF">
        <w:rPr>
          <w:rFonts w:ascii="Arial Narrow" w:hAnsi="Arial Narrow"/>
          <w:spacing w:val="-2"/>
          <w:sz w:val="26"/>
          <w:szCs w:val="26"/>
        </w:rPr>
        <w:t xml:space="preserve">s </w:t>
      </w:r>
      <w:r w:rsidR="0019753E" w:rsidRPr="00B467CF">
        <w:rPr>
          <w:rFonts w:ascii="Arial Narrow" w:hAnsi="Arial Narrow"/>
          <w:spacing w:val="-2"/>
          <w:sz w:val="26"/>
          <w:szCs w:val="26"/>
        </w:rPr>
        <w:t xml:space="preserve">justificaciones </w:t>
      </w:r>
      <w:r w:rsidR="00E23290" w:rsidRPr="00B467CF">
        <w:rPr>
          <w:rFonts w:ascii="Arial Narrow" w:hAnsi="Arial Narrow"/>
          <w:spacing w:val="-2"/>
          <w:sz w:val="26"/>
          <w:szCs w:val="26"/>
        </w:rPr>
        <w:t>científica</w:t>
      </w:r>
      <w:r w:rsidR="0097497B" w:rsidRPr="00B467CF">
        <w:rPr>
          <w:rFonts w:ascii="Arial Narrow" w:hAnsi="Arial Narrow"/>
          <w:spacing w:val="-2"/>
          <w:sz w:val="26"/>
          <w:szCs w:val="26"/>
        </w:rPr>
        <w:t xml:space="preserve">s puedan ser </w:t>
      </w:r>
      <w:r w:rsidR="00E23290" w:rsidRPr="00B467CF">
        <w:rPr>
          <w:rFonts w:ascii="Arial Narrow" w:hAnsi="Arial Narrow"/>
          <w:spacing w:val="-2"/>
          <w:sz w:val="26"/>
          <w:szCs w:val="26"/>
        </w:rPr>
        <w:t>controvertida</w:t>
      </w:r>
      <w:r w:rsidR="0097497B" w:rsidRPr="00B467CF">
        <w:rPr>
          <w:rFonts w:ascii="Arial Narrow" w:hAnsi="Arial Narrow"/>
          <w:spacing w:val="-2"/>
          <w:sz w:val="26"/>
          <w:szCs w:val="26"/>
        </w:rPr>
        <w:t>s</w:t>
      </w:r>
      <w:r w:rsidR="00E23290" w:rsidRPr="00B467CF">
        <w:rPr>
          <w:rFonts w:ascii="Arial Narrow" w:hAnsi="Arial Narrow"/>
          <w:spacing w:val="-2"/>
          <w:sz w:val="26"/>
          <w:szCs w:val="26"/>
        </w:rPr>
        <w:t xml:space="preserve"> ante la justicia laboral</w:t>
      </w:r>
      <w:r w:rsidR="00C77324" w:rsidRPr="00B467CF">
        <w:rPr>
          <w:rFonts w:ascii="Arial Narrow" w:hAnsi="Arial Narrow"/>
          <w:spacing w:val="-2"/>
          <w:sz w:val="26"/>
          <w:szCs w:val="26"/>
        </w:rPr>
        <w:t>.</w:t>
      </w:r>
    </w:p>
    <w:p w14:paraId="11117624" w14:textId="77777777" w:rsidR="004152BF" w:rsidRPr="00B467CF" w:rsidRDefault="004152BF" w:rsidP="00B467CF">
      <w:pPr>
        <w:pStyle w:val="Sinespaciado"/>
        <w:spacing w:line="276" w:lineRule="auto"/>
        <w:jc w:val="both"/>
        <w:rPr>
          <w:rFonts w:ascii="Arial Narrow" w:hAnsi="Arial Narrow"/>
          <w:spacing w:val="-2"/>
          <w:sz w:val="26"/>
          <w:szCs w:val="26"/>
        </w:rPr>
      </w:pPr>
    </w:p>
    <w:p w14:paraId="2CB87E16" w14:textId="4CEAA061" w:rsidR="00D45295"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Por tanto, </w:t>
      </w:r>
      <w:r w:rsidR="00D45295" w:rsidRPr="00B467CF">
        <w:rPr>
          <w:rFonts w:ascii="Arial Narrow" w:hAnsi="Arial Narrow"/>
          <w:spacing w:val="-2"/>
          <w:sz w:val="26"/>
          <w:szCs w:val="26"/>
        </w:rPr>
        <w:t>y bajos las precisas condiciones d</w:t>
      </w:r>
      <w:r w:rsidRPr="00B467CF">
        <w:rPr>
          <w:rFonts w:ascii="Arial Narrow" w:hAnsi="Arial Narrow"/>
          <w:spacing w:val="-2"/>
          <w:sz w:val="26"/>
          <w:szCs w:val="26"/>
        </w:rPr>
        <w:t>el caso concreto</w:t>
      </w:r>
      <w:r w:rsidR="00D45295" w:rsidRPr="00B467CF">
        <w:rPr>
          <w:rFonts w:ascii="Arial Narrow" w:hAnsi="Arial Narrow"/>
          <w:spacing w:val="-2"/>
          <w:sz w:val="26"/>
          <w:szCs w:val="26"/>
        </w:rPr>
        <w:t>,</w:t>
      </w:r>
      <w:r w:rsidRPr="00B467CF">
        <w:rPr>
          <w:rFonts w:ascii="Arial Narrow" w:hAnsi="Arial Narrow"/>
          <w:spacing w:val="-2"/>
          <w:sz w:val="26"/>
          <w:szCs w:val="26"/>
        </w:rPr>
        <w:t xml:space="preserve"> se encuentra superado el requisito de la subsidiariedad.</w:t>
      </w:r>
    </w:p>
    <w:p w14:paraId="2849A8FC" w14:textId="77777777" w:rsidR="00D45295" w:rsidRPr="00B467CF" w:rsidRDefault="00D45295" w:rsidP="00B467CF">
      <w:pPr>
        <w:pStyle w:val="Sinespaciado"/>
        <w:spacing w:line="276" w:lineRule="auto"/>
        <w:jc w:val="both"/>
        <w:rPr>
          <w:rFonts w:ascii="Arial Narrow" w:hAnsi="Arial Narrow"/>
          <w:spacing w:val="-2"/>
          <w:sz w:val="26"/>
          <w:szCs w:val="26"/>
        </w:rPr>
      </w:pPr>
    </w:p>
    <w:p w14:paraId="65EE0C35" w14:textId="3CC9E457" w:rsidR="004152BF" w:rsidRPr="00B467CF" w:rsidRDefault="004152BF" w:rsidP="00B467CF">
      <w:pPr>
        <w:pStyle w:val="Sinespaciado"/>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 Lo mismo acontece en lo relacionado con el requisito de la inmediatez, en razón a que el último dictamen se emitió el </w:t>
      </w:r>
      <w:r w:rsidR="001C1075" w:rsidRPr="00B467CF">
        <w:rPr>
          <w:rFonts w:ascii="Arial Narrow" w:hAnsi="Arial Narrow"/>
          <w:spacing w:val="-2"/>
          <w:sz w:val="26"/>
          <w:szCs w:val="26"/>
        </w:rPr>
        <w:t>22 de julio de 2021</w:t>
      </w:r>
      <w:r w:rsidRPr="00B467CF">
        <w:rPr>
          <w:rFonts w:ascii="Arial Narrow" w:hAnsi="Arial Narrow"/>
          <w:spacing w:val="-2"/>
          <w:sz w:val="26"/>
          <w:szCs w:val="26"/>
        </w:rPr>
        <w:t xml:space="preserve">, luego para la fecha </w:t>
      </w:r>
      <w:r w:rsidR="001C1075" w:rsidRPr="00B467CF">
        <w:rPr>
          <w:rFonts w:ascii="Arial Narrow" w:hAnsi="Arial Narrow"/>
          <w:spacing w:val="-2"/>
          <w:sz w:val="26"/>
          <w:szCs w:val="26"/>
        </w:rPr>
        <w:t>en que se promovió el amparo, 18</w:t>
      </w:r>
      <w:r w:rsidRPr="00B467CF">
        <w:rPr>
          <w:rFonts w:ascii="Arial Narrow" w:hAnsi="Arial Narrow"/>
          <w:spacing w:val="-2"/>
          <w:sz w:val="26"/>
          <w:szCs w:val="26"/>
        </w:rPr>
        <w:t xml:space="preserve"> de</w:t>
      </w:r>
      <w:r w:rsidR="001C1075" w:rsidRPr="00B467CF">
        <w:rPr>
          <w:rFonts w:ascii="Arial Narrow" w:hAnsi="Arial Narrow"/>
          <w:spacing w:val="-2"/>
          <w:sz w:val="26"/>
          <w:szCs w:val="26"/>
        </w:rPr>
        <w:t xml:space="preserve"> agosto</w:t>
      </w:r>
      <w:r w:rsidRPr="00B467CF">
        <w:rPr>
          <w:rFonts w:ascii="Arial Narrow" w:hAnsi="Arial Narrow"/>
          <w:spacing w:val="-2"/>
          <w:sz w:val="26"/>
          <w:szCs w:val="26"/>
        </w:rPr>
        <w:t xml:space="preserve"> de 2021</w:t>
      </w:r>
      <w:r w:rsidRPr="00B467CF">
        <w:rPr>
          <w:rStyle w:val="Refdenotaalpie"/>
          <w:rFonts w:ascii="Arial Narrow" w:hAnsi="Arial Narrow"/>
          <w:spacing w:val="-2"/>
          <w:sz w:val="26"/>
          <w:szCs w:val="26"/>
        </w:rPr>
        <w:footnoteReference w:id="12"/>
      </w:r>
      <w:r w:rsidRPr="00B467CF">
        <w:rPr>
          <w:rFonts w:ascii="Arial Narrow" w:hAnsi="Arial Narrow"/>
          <w:spacing w:val="-2"/>
          <w:sz w:val="26"/>
          <w:szCs w:val="26"/>
        </w:rPr>
        <w:t xml:space="preserve">, no habían transcurrido </w:t>
      </w:r>
      <w:r w:rsidR="002F4091" w:rsidRPr="00B467CF">
        <w:rPr>
          <w:rFonts w:ascii="Arial Narrow" w:hAnsi="Arial Narrow"/>
          <w:spacing w:val="-2"/>
          <w:sz w:val="26"/>
          <w:szCs w:val="26"/>
        </w:rPr>
        <w:t xml:space="preserve">si quiera un mes, lo que demuestra la forma perentoria como se acudió a la </w:t>
      </w:r>
      <w:r w:rsidR="00670A5B" w:rsidRPr="00B467CF">
        <w:rPr>
          <w:rFonts w:ascii="Arial Narrow" w:hAnsi="Arial Narrow"/>
          <w:spacing w:val="-2"/>
          <w:sz w:val="26"/>
          <w:szCs w:val="26"/>
        </w:rPr>
        <w:t xml:space="preserve">acción </w:t>
      </w:r>
      <w:r w:rsidRPr="00B467CF">
        <w:rPr>
          <w:rFonts w:ascii="Arial Narrow" w:hAnsi="Arial Narrow"/>
          <w:spacing w:val="-2"/>
          <w:sz w:val="26"/>
          <w:szCs w:val="26"/>
        </w:rPr>
        <w:t xml:space="preserve">constitucional. </w:t>
      </w:r>
    </w:p>
    <w:p w14:paraId="785731E1" w14:textId="77777777" w:rsidR="004152BF" w:rsidRPr="00B467CF" w:rsidRDefault="004152BF" w:rsidP="00B467CF">
      <w:pPr>
        <w:pStyle w:val="Sinespaciado"/>
        <w:spacing w:line="276" w:lineRule="auto"/>
        <w:jc w:val="both"/>
        <w:rPr>
          <w:rFonts w:ascii="Arial Narrow" w:hAnsi="Arial Narrow"/>
          <w:spacing w:val="-2"/>
          <w:sz w:val="26"/>
          <w:szCs w:val="26"/>
        </w:rPr>
      </w:pPr>
    </w:p>
    <w:p w14:paraId="442182C5" w14:textId="19322315" w:rsidR="004152BF" w:rsidRPr="00B467CF" w:rsidRDefault="004152BF" w:rsidP="00B467CF">
      <w:pPr>
        <w:spacing w:line="276" w:lineRule="auto"/>
        <w:jc w:val="both"/>
        <w:rPr>
          <w:rFonts w:ascii="Arial Narrow" w:hAnsi="Arial Narrow"/>
          <w:sz w:val="26"/>
          <w:szCs w:val="26"/>
        </w:rPr>
      </w:pPr>
      <w:r w:rsidRPr="00B467CF">
        <w:rPr>
          <w:rFonts w:ascii="Arial Narrow" w:hAnsi="Arial Narrow"/>
          <w:b/>
          <w:spacing w:val="-2"/>
          <w:sz w:val="26"/>
          <w:szCs w:val="26"/>
        </w:rPr>
        <w:t>5.</w:t>
      </w:r>
      <w:r w:rsidRPr="00B467CF">
        <w:rPr>
          <w:rFonts w:ascii="Arial Narrow" w:hAnsi="Arial Narrow"/>
          <w:spacing w:val="-2"/>
          <w:sz w:val="26"/>
          <w:szCs w:val="26"/>
        </w:rPr>
        <w:t xml:space="preserve"> Respecto al fondo del asunto, de entrada hay que señalar que la jurisprudencia constitucional también ha sido clara en indicar que las decisiones que se adopten en el marco de procedimientos de calificación de la pérdida de la capacidad laboral, deben cumplir con los </w:t>
      </w:r>
      <w:r w:rsidR="00E417D4" w:rsidRPr="00B467CF">
        <w:rPr>
          <w:rFonts w:ascii="Arial Narrow" w:hAnsi="Arial Narrow"/>
          <w:spacing w:val="-2"/>
          <w:sz w:val="26"/>
          <w:szCs w:val="26"/>
        </w:rPr>
        <w:t>principios</w:t>
      </w:r>
      <w:r w:rsidRPr="00B467CF">
        <w:rPr>
          <w:rFonts w:ascii="Arial Narrow" w:hAnsi="Arial Narrow"/>
          <w:spacing w:val="-2"/>
          <w:sz w:val="26"/>
          <w:szCs w:val="26"/>
        </w:rPr>
        <w:t xml:space="preserve"> del debido proceso administrativo</w:t>
      </w:r>
      <w:r w:rsidR="00E417D4" w:rsidRPr="00B467CF">
        <w:rPr>
          <w:rStyle w:val="Refdenotaalpie"/>
          <w:rFonts w:ascii="Arial Narrow" w:hAnsi="Arial Narrow"/>
          <w:spacing w:val="-2"/>
          <w:sz w:val="26"/>
          <w:szCs w:val="26"/>
        </w:rPr>
        <w:footnoteReference w:id="13"/>
      </w:r>
      <w:r w:rsidRPr="00B467CF">
        <w:rPr>
          <w:rFonts w:ascii="Arial Narrow" w:hAnsi="Arial Narrow"/>
          <w:spacing w:val="-2"/>
          <w:sz w:val="26"/>
          <w:szCs w:val="26"/>
        </w:rPr>
        <w:t>, siendo uno de ellos</w:t>
      </w:r>
      <w:r w:rsidR="001B713D" w:rsidRPr="00B467CF">
        <w:rPr>
          <w:rFonts w:ascii="Arial Narrow" w:hAnsi="Arial Narrow"/>
          <w:spacing w:val="-2"/>
          <w:sz w:val="26"/>
          <w:szCs w:val="26"/>
        </w:rPr>
        <w:t xml:space="preserve"> el de</w:t>
      </w:r>
      <w:r w:rsidR="00E417D4" w:rsidRPr="00B467CF">
        <w:rPr>
          <w:rFonts w:ascii="Arial Narrow" w:hAnsi="Arial Narrow"/>
          <w:spacing w:val="-2"/>
          <w:sz w:val="26"/>
          <w:szCs w:val="26"/>
        </w:rPr>
        <w:t xml:space="preserve"> legalidad</w:t>
      </w:r>
      <w:r w:rsidR="00671600" w:rsidRPr="00B467CF">
        <w:rPr>
          <w:rFonts w:ascii="Arial Narrow" w:hAnsi="Arial Narrow"/>
          <w:spacing w:val="-2"/>
          <w:sz w:val="26"/>
          <w:szCs w:val="26"/>
        </w:rPr>
        <w:t>, el cual se ha definido</w:t>
      </w:r>
      <w:r w:rsidR="00ED7D6D" w:rsidRPr="00B467CF">
        <w:rPr>
          <w:rFonts w:ascii="Arial Narrow" w:hAnsi="Arial Narrow"/>
          <w:spacing w:val="-2"/>
          <w:sz w:val="26"/>
          <w:szCs w:val="26"/>
        </w:rPr>
        <w:t>, a grandes ras</w:t>
      </w:r>
      <w:r w:rsidR="001B713D" w:rsidRPr="00B467CF">
        <w:rPr>
          <w:rFonts w:ascii="Arial Narrow" w:hAnsi="Arial Narrow"/>
          <w:spacing w:val="-2"/>
          <w:sz w:val="26"/>
          <w:szCs w:val="26"/>
        </w:rPr>
        <w:t>gos,</w:t>
      </w:r>
      <w:r w:rsidR="00671600" w:rsidRPr="00B467CF">
        <w:rPr>
          <w:rFonts w:ascii="Arial Narrow" w:hAnsi="Arial Narrow"/>
          <w:spacing w:val="-2"/>
          <w:sz w:val="26"/>
          <w:szCs w:val="26"/>
        </w:rPr>
        <w:t xml:space="preserve"> como</w:t>
      </w:r>
      <w:r w:rsidR="001B713D" w:rsidRPr="00B467CF">
        <w:rPr>
          <w:rFonts w:ascii="Arial Narrow" w:hAnsi="Arial Narrow"/>
          <w:spacing w:val="-2"/>
          <w:sz w:val="26"/>
          <w:szCs w:val="26"/>
        </w:rPr>
        <w:t xml:space="preserve"> aquel</w:t>
      </w:r>
      <w:r w:rsidR="00671600" w:rsidRPr="00B467CF">
        <w:rPr>
          <w:rFonts w:ascii="Arial Narrow" w:hAnsi="Arial Narrow"/>
          <w:spacing w:val="-2"/>
          <w:sz w:val="26"/>
          <w:szCs w:val="26"/>
        </w:rPr>
        <w:t xml:space="preserve"> </w:t>
      </w:r>
      <w:r w:rsidR="001B713D" w:rsidRPr="00B467CF">
        <w:rPr>
          <w:rFonts w:ascii="Arial Narrow" w:hAnsi="Arial Narrow"/>
          <w:spacing w:val="-2"/>
          <w:sz w:val="26"/>
          <w:szCs w:val="26"/>
        </w:rPr>
        <w:t>que enmarca</w:t>
      </w:r>
      <w:r w:rsidR="00ED7D6D" w:rsidRPr="00B467CF">
        <w:rPr>
          <w:rFonts w:ascii="Arial Narrow" w:hAnsi="Arial Narrow"/>
          <w:spacing w:val="-2"/>
          <w:sz w:val="26"/>
          <w:szCs w:val="26"/>
        </w:rPr>
        <w:t xml:space="preserve"> irrestrictamente</w:t>
      </w:r>
      <w:r w:rsidR="001B713D" w:rsidRPr="00B467CF">
        <w:rPr>
          <w:rFonts w:ascii="Arial Narrow" w:hAnsi="Arial Narrow"/>
          <w:spacing w:val="-2"/>
          <w:sz w:val="26"/>
          <w:szCs w:val="26"/>
        </w:rPr>
        <w:t xml:space="preserve"> las actuaciones de las autoridades dentro del ordenamiento legal. Sobre la correlación entre el debido proceso administrativo y el principio de legalidad la Corte Constitucional ha expresado: </w:t>
      </w:r>
      <w:r w:rsidR="001B713D" w:rsidRPr="00B467CF">
        <w:rPr>
          <w:rFonts w:ascii="Arial Narrow" w:hAnsi="Arial Narrow"/>
          <w:i/>
          <w:spacing w:val="-2"/>
          <w:sz w:val="26"/>
          <w:szCs w:val="26"/>
        </w:rPr>
        <w:t>“</w:t>
      </w:r>
      <w:r w:rsidR="001B713D" w:rsidRPr="00557C54">
        <w:rPr>
          <w:rFonts w:ascii="Arial Narrow" w:hAnsi="Arial Narrow"/>
          <w:i/>
          <w:spacing w:val="-2"/>
          <w:sz w:val="24"/>
          <w:szCs w:val="26"/>
        </w:rPr>
        <w:t>En ese contexto, el debido proceso administrativo se configura como una manifestación del principio de legalidad, conforme al cual toda competencia ejercida por las autoridades públicas debe estar previamente señalada por la ley, como también las funciones que les corresponden y los trámites a seguir antes y después de adoptar una determinada decisión</w:t>
      </w:r>
      <w:r w:rsidR="001B713D" w:rsidRPr="00B467CF">
        <w:rPr>
          <w:rFonts w:ascii="Arial Narrow" w:hAnsi="Arial Narrow"/>
          <w:i/>
          <w:spacing w:val="-2"/>
          <w:sz w:val="26"/>
          <w:szCs w:val="26"/>
        </w:rPr>
        <w:t>”</w:t>
      </w:r>
      <w:r w:rsidRPr="00B467CF">
        <w:rPr>
          <w:rStyle w:val="Refdenotaalpie"/>
          <w:rFonts w:ascii="Arial Narrow" w:hAnsi="Arial Narrow"/>
          <w:i/>
          <w:iCs/>
          <w:spacing w:val="-2"/>
          <w:sz w:val="26"/>
          <w:szCs w:val="26"/>
          <w:lang w:val="es-CO"/>
        </w:rPr>
        <w:footnoteReference w:id="14"/>
      </w:r>
      <w:r w:rsidRPr="00B467CF">
        <w:rPr>
          <w:rFonts w:ascii="Arial Narrow" w:hAnsi="Arial Narrow"/>
          <w:spacing w:val="-2"/>
          <w:sz w:val="26"/>
          <w:szCs w:val="26"/>
          <w:lang w:val="es-CO"/>
        </w:rPr>
        <w:t>.</w:t>
      </w:r>
    </w:p>
    <w:p w14:paraId="54A2871F" w14:textId="77777777" w:rsidR="004152BF" w:rsidRPr="00B467CF" w:rsidRDefault="004152BF" w:rsidP="00B467CF">
      <w:pPr>
        <w:spacing w:line="276" w:lineRule="auto"/>
        <w:jc w:val="both"/>
        <w:rPr>
          <w:rFonts w:ascii="Arial Narrow" w:hAnsi="Arial Narrow"/>
          <w:spacing w:val="-2"/>
          <w:sz w:val="26"/>
          <w:szCs w:val="26"/>
          <w:lang w:val="es-CO"/>
        </w:rPr>
      </w:pPr>
    </w:p>
    <w:p w14:paraId="026EFFD6" w14:textId="0CD5306C" w:rsidR="0065181E" w:rsidRPr="00B467CF" w:rsidRDefault="0065181E" w:rsidP="00B467CF">
      <w:pPr>
        <w:spacing w:line="276" w:lineRule="auto"/>
        <w:jc w:val="both"/>
        <w:rPr>
          <w:rFonts w:ascii="Arial Narrow" w:hAnsi="Arial Narrow"/>
          <w:spacing w:val="-2"/>
          <w:sz w:val="26"/>
          <w:szCs w:val="26"/>
          <w:lang w:val="es-CO"/>
        </w:rPr>
      </w:pPr>
      <w:r w:rsidRPr="00B467CF">
        <w:rPr>
          <w:rFonts w:ascii="Arial Narrow" w:hAnsi="Arial Narrow"/>
          <w:spacing w:val="-2"/>
          <w:sz w:val="26"/>
          <w:szCs w:val="26"/>
          <w:lang w:val="es-CO"/>
        </w:rPr>
        <w:t>Se cita lo anterior porque el cuestionamiento en que se basó la demanda de tutela radicó en el supuesto desconocimiento del inciso 3º del artículo 40 de</w:t>
      </w:r>
      <w:r w:rsidR="00455701" w:rsidRPr="00B467CF">
        <w:rPr>
          <w:rFonts w:ascii="Arial Narrow" w:hAnsi="Arial Narrow"/>
          <w:spacing w:val="-2"/>
          <w:sz w:val="26"/>
          <w:szCs w:val="26"/>
          <w:lang w:val="es-CO"/>
        </w:rPr>
        <w:t>l Decreto</w:t>
      </w:r>
      <w:r w:rsidR="001B713D" w:rsidRPr="00B467CF">
        <w:rPr>
          <w:rFonts w:ascii="Arial Narrow" w:hAnsi="Arial Narrow"/>
          <w:spacing w:val="-2"/>
          <w:sz w:val="26"/>
          <w:szCs w:val="26"/>
          <w:lang w:val="es-CO"/>
        </w:rPr>
        <w:t xml:space="preserve"> 1352 de 2013</w:t>
      </w:r>
      <w:r w:rsidRPr="00B467CF">
        <w:rPr>
          <w:rFonts w:ascii="Arial Narrow" w:hAnsi="Arial Narrow"/>
          <w:spacing w:val="-2"/>
          <w:sz w:val="26"/>
          <w:szCs w:val="26"/>
          <w:lang w:val="es-CO"/>
        </w:rPr>
        <w:t xml:space="preserve"> por cuanto</w:t>
      </w:r>
      <w:r w:rsidR="00CD73CA" w:rsidRPr="00B467CF">
        <w:rPr>
          <w:rFonts w:ascii="Arial Narrow" w:hAnsi="Arial Narrow"/>
          <w:spacing w:val="-2"/>
          <w:sz w:val="26"/>
          <w:szCs w:val="26"/>
          <w:lang w:val="es-CO"/>
        </w:rPr>
        <w:t>,</w:t>
      </w:r>
      <w:r w:rsidRPr="00B467CF">
        <w:rPr>
          <w:rFonts w:ascii="Arial Narrow" w:hAnsi="Arial Narrow"/>
          <w:spacing w:val="-2"/>
          <w:sz w:val="26"/>
          <w:szCs w:val="26"/>
          <w:lang w:val="es-CO"/>
        </w:rPr>
        <w:t xml:space="preserve"> a juicio de la accionante, la Junta Nacional desbordó su competencia al modificar deficiencias que no fueron objeto de controversia por Colpensiones. </w:t>
      </w:r>
    </w:p>
    <w:p w14:paraId="3D812CB0" w14:textId="77777777" w:rsidR="0065181E" w:rsidRPr="00B467CF" w:rsidRDefault="0065181E" w:rsidP="00B467CF">
      <w:pPr>
        <w:spacing w:line="276" w:lineRule="auto"/>
        <w:jc w:val="both"/>
        <w:rPr>
          <w:rFonts w:ascii="Arial Narrow" w:hAnsi="Arial Narrow"/>
          <w:spacing w:val="-2"/>
          <w:sz w:val="26"/>
          <w:szCs w:val="26"/>
          <w:lang w:val="es-CO"/>
        </w:rPr>
      </w:pPr>
    </w:p>
    <w:p w14:paraId="2236D361" w14:textId="77777777" w:rsidR="00CD73CA" w:rsidRPr="00B467CF" w:rsidRDefault="00CD73CA" w:rsidP="00B467CF">
      <w:pPr>
        <w:spacing w:line="276" w:lineRule="auto"/>
        <w:jc w:val="both"/>
        <w:rPr>
          <w:rFonts w:ascii="Arial Narrow" w:hAnsi="Arial Narrow"/>
          <w:spacing w:val="-2"/>
          <w:sz w:val="26"/>
          <w:szCs w:val="26"/>
          <w:lang w:val="es-CO"/>
        </w:rPr>
      </w:pPr>
      <w:r w:rsidRPr="00B467CF">
        <w:rPr>
          <w:rFonts w:ascii="Arial Narrow" w:hAnsi="Arial Narrow"/>
          <w:spacing w:val="-2"/>
          <w:sz w:val="26"/>
          <w:szCs w:val="26"/>
          <w:lang w:val="es-CO"/>
        </w:rPr>
        <w:t xml:space="preserve">El citado decreto </w:t>
      </w:r>
      <w:r w:rsidR="001B713D" w:rsidRPr="00B467CF">
        <w:rPr>
          <w:rFonts w:ascii="Arial Narrow" w:hAnsi="Arial Narrow"/>
          <w:spacing w:val="-2"/>
          <w:sz w:val="26"/>
          <w:szCs w:val="26"/>
          <w:lang w:val="es-CO"/>
        </w:rPr>
        <w:t>se encarga de regular la organización y funcionamiento de las Juntas de Calificación de Invalidez. Concretamente, respecto del dictamen que dict</w:t>
      </w:r>
      <w:r w:rsidRPr="00B467CF">
        <w:rPr>
          <w:rFonts w:ascii="Arial Narrow" w:hAnsi="Arial Narrow"/>
          <w:spacing w:val="-2"/>
          <w:sz w:val="26"/>
          <w:szCs w:val="26"/>
          <w:lang w:val="es-CO"/>
        </w:rPr>
        <w:t>a</w:t>
      </w:r>
      <w:r w:rsidR="001B713D" w:rsidRPr="00B467CF">
        <w:rPr>
          <w:rFonts w:ascii="Arial Narrow" w:hAnsi="Arial Narrow"/>
          <w:spacing w:val="-2"/>
          <w:sz w:val="26"/>
          <w:szCs w:val="26"/>
          <w:lang w:val="es-CO"/>
        </w:rPr>
        <w:t>n tales entidades técnicas</w:t>
      </w:r>
      <w:r w:rsidRPr="00B467CF">
        <w:rPr>
          <w:rFonts w:ascii="Arial Narrow" w:hAnsi="Arial Narrow"/>
          <w:spacing w:val="-2"/>
          <w:sz w:val="26"/>
          <w:szCs w:val="26"/>
          <w:lang w:val="es-CO"/>
        </w:rPr>
        <w:t>,</w:t>
      </w:r>
      <w:r w:rsidR="001B713D" w:rsidRPr="00B467CF">
        <w:rPr>
          <w:rFonts w:ascii="Arial Narrow" w:hAnsi="Arial Narrow"/>
          <w:spacing w:val="-2"/>
          <w:sz w:val="26"/>
          <w:szCs w:val="26"/>
          <w:lang w:val="es-CO"/>
        </w:rPr>
        <w:t xml:space="preserve"> </w:t>
      </w:r>
      <w:r w:rsidR="00455701" w:rsidRPr="00B467CF">
        <w:rPr>
          <w:rFonts w:ascii="Arial Narrow" w:hAnsi="Arial Narrow"/>
          <w:spacing w:val="-2"/>
          <w:sz w:val="26"/>
          <w:szCs w:val="26"/>
          <w:lang w:val="es-CO"/>
        </w:rPr>
        <w:t xml:space="preserve">su artículo </w:t>
      </w:r>
      <w:r w:rsidR="000A1EAB" w:rsidRPr="00B467CF">
        <w:rPr>
          <w:rFonts w:ascii="Arial Narrow" w:hAnsi="Arial Narrow"/>
          <w:spacing w:val="-2"/>
          <w:sz w:val="26"/>
          <w:szCs w:val="26"/>
          <w:lang w:val="es-CO"/>
        </w:rPr>
        <w:t>40</w:t>
      </w:r>
      <w:r w:rsidR="00B07CFC" w:rsidRPr="00B467CF">
        <w:rPr>
          <w:rFonts w:ascii="Arial Narrow" w:hAnsi="Arial Narrow"/>
          <w:spacing w:val="-2"/>
          <w:sz w:val="26"/>
          <w:szCs w:val="26"/>
          <w:lang w:val="es-CO"/>
        </w:rPr>
        <w:t xml:space="preserve"> prescribe:</w:t>
      </w:r>
    </w:p>
    <w:p w14:paraId="45FDD02A" w14:textId="77777777" w:rsidR="00CD73CA" w:rsidRPr="00B467CF" w:rsidRDefault="00CD73CA" w:rsidP="00B467CF">
      <w:pPr>
        <w:spacing w:line="276" w:lineRule="auto"/>
        <w:jc w:val="both"/>
        <w:rPr>
          <w:rFonts w:ascii="Arial Narrow" w:hAnsi="Arial Narrow"/>
          <w:spacing w:val="-2"/>
          <w:sz w:val="26"/>
          <w:szCs w:val="26"/>
          <w:lang w:val="es-CO"/>
        </w:rPr>
      </w:pPr>
    </w:p>
    <w:p w14:paraId="018FE5F1" w14:textId="77777777" w:rsidR="00537800" w:rsidRPr="00557C54" w:rsidRDefault="00B07CFC" w:rsidP="00557C54">
      <w:pPr>
        <w:ind w:left="426" w:right="420"/>
        <w:jc w:val="both"/>
        <w:rPr>
          <w:rFonts w:ascii="Arial Narrow" w:hAnsi="Arial Narrow"/>
          <w:i/>
          <w:spacing w:val="-2"/>
          <w:sz w:val="24"/>
          <w:szCs w:val="26"/>
          <w:lang w:val="es-CO"/>
        </w:rPr>
      </w:pPr>
      <w:r w:rsidRPr="00557C54">
        <w:rPr>
          <w:rFonts w:ascii="Arial Narrow" w:hAnsi="Arial Narrow"/>
          <w:spacing w:val="-2"/>
          <w:sz w:val="24"/>
          <w:szCs w:val="26"/>
          <w:lang w:val="es-CO"/>
        </w:rPr>
        <w:t>“</w:t>
      </w:r>
      <w:r w:rsidR="000A1EAB" w:rsidRPr="00557C54">
        <w:rPr>
          <w:rFonts w:ascii="Arial Narrow" w:hAnsi="Arial Narrow"/>
          <w:i/>
          <w:spacing w:val="-2"/>
          <w:sz w:val="24"/>
          <w:szCs w:val="26"/>
          <w:lang w:val="es-CO"/>
        </w:rPr>
        <w:t xml:space="preserve">Es el documento que deberá contener siempre, y en un solo documento, la decisión de las Juntas Regionales en Primera Instancia o Nacional de Calificación de Invalidez en Segunda Instancia, sobre los siguientes aspectos: </w:t>
      </w:r>
    </w:p>
    <w:p w14:paraId="0B713D01" w14:textId="77777777" w:rsidR="00537800" w:rsidRPr="00557C54" w:rsidRDefault="00537800" w:rsidP="00557C54">
      <w:pPr>
        <w:ind w:left="426" w:right="420"/>
        <w:jc w:val="both"/>
        <w:rPr>
          <w:rFonts w:ascii="Arial Narrow" w:hAnsi="Arial Narrow"/>
          <w:i/>
          <w:spacing w:val="-2"/>
          <w:sz w:val="24"/>
          <w:szCs w:val="26"/>
          <w:lang w:val="es-CO"/>
        </w:rPr>
      </w:pPr>
    </w:p>
    <w:p w14:paraId="71826261" w14:textId="77777777" w:rsidR="00537800" w:rsidRPr="00557C54" w:rsidRDefault="000A1EAB" w:rsidP="00557C54">
      <w:pPr>
        <w:ind w:left="426" w:right="420"/>
        <w:jc w:val="both"/>
        <w:rPr>
          <w:rFonts w:ascii="Arial Narrow" w:hAnsi="Arial Narrow"/>
          <w:i/>
          <w:spacing w:val="-2"/>
          <w:sz w:val="24"/>
          <w:szCs w:val="26"/>
          <w:lang w:val="es-CO"/>
        </w:rPr>
      </w:pPr>
      <w:r w:rsidRPr="00557C54">
        <w:rPr>
          <w:rFonts w:ascii="Arial Narrow" w:hAnsi="Arial Narrow"/>
          <w:i/>
          <w:spacing w:val="-2"/>
          <w:sz w:val="24"/>
          <w:szCs w:val="26"/>
          <w:lang w:val="es-CO"/>
        </w:rPr>
        <w:t>a) Origen de la contingencia,</w:t>
      </w:r>
      <w:bookmarkStart w:id="2" w:name="_GoBack"/>
      <w:bookmarkEnd w:id="2"/>
      <w:r w:rsidRPr="00557C54">
        <w:rPr>
          <w:rFonts w:ascii="Arial Narrow" w:hAnsi="Arial Narrow"/>
          <w:i/>
          <w:spacing w:val="-2"/>
          <w:sz w:val="24"/>
          <w:szCs w:val="26"/>
          <w:lang w:val="es-CO"/>
        </w:rPr>
        <w:t xml:space="preserve"> y </w:t>
      </w:r>
    </w:p>
    <w:p w14:paraId="0A68651D" w14:textId="77777777" w:rsidR="00537800" w:rsidRPr="00557C54" w:rsidRDefault="00537800" w:rsidP="00557C54">
      <w:pPr>
        <w:ind w:left="426" w:right="420"/>
        <w:jc w:val="both"/>
        <w:rPr>
          <w:rFonts w:ascii="Arial Narrow" w:hAnsi="Arial Narrow"/>
          <w:i/>
          <w:spacing w:val="-2"/>
          <w:sz w:val="24"/>
          <w:szCs w:val="26"/>
          <w:lang w:val="es-CO"/>
        </w:rPr>
      </w:pPr>
    </w:p>
    <w:p w14:paraId="10D9D5EA" w14:textId="77777777" w:rsidR="00537800" w:rsidRPr="00557C54" w:rsidRDefault="000A1EAB" w:rsidP="00557C54">
      <w:pPr>
        <w:ind w:left="426" w:right="420"/>
        <w:jc w:val="both"/>
        <w:rPr>
          <w:rFonts w:ascii="Arial Narrow" w:hAnsi="Arial Narrow"/>
          <w:i/>
          <w:spacing w:val="-2"/>
          <w:sz w:val="24"/>
          <w:szCs w:val="26"/>
          <w:lang w:val="es-CO"/>
        </w:rPr>
      </w:pPr>
      <w:r w:rsidRPr="00557C54">
        <w:rPr>
          <w:rFonts w:ascii="Arial Narrow" w:hAnsi="Arial Narrow"/>
          <w:i/>
          <w:spacing w:val="-2"/>
          <w:sz w:val="24"/>
          <w:szCs w:val="26"/>
          <w:lang w:val="es-CO"/>
        </w:rPr>
        <w:t xml:space="preserve">b) Pérdida de capacidad laboral junto con su fecha de estructuración si el porcentaje de este último es mayor a cero por ciento de la pérdida de la capacidad laboral (0%). </w:t>
      </w:r>
    </w:p>
    <w:p w14:paraId="097387E3" w14:textId="77777777" w:rsidR="00537800" w:rsidRPr="00557C54" w:rsidRDefault="00537800" w:rsidP="00557C54">
      <w:pPr>
        <w:ind w:left="426" w:right="420"/>
        <w:jc w:val="both"/>
        <w:rPr>
          <w:rFonts w:ascii="Arial Narrow" w:hAnsi="Arial Narrow"/>
          <w:i/>
          <w:spacing w:val="-2"/>
          <w:sz w:val="24"/>
          <w:szCs w:val="26"/>
          <w:lang w:val="es-CO"/>
        </w:rPr>
      </w:pPr>
    </w:p>
    <w:p w14:paraId="7A269C01" w14:textId="0FF01C1F" w:rsidR="000A1EAB" w:rsidRPr="00557C54" w:rsidRDefault="000A1EAB" w:rsidP="00557C54">
      <w:pPr>
        <w:ind w:left="426" w:right="420"/>
        <w:jc w:val="both"/>
        <w:rPr>
          <w:rFonts w:ascii="Arial Narrow" w:hAnsi="Arial Narrow"/>
          <w:i/>
          <w:spacing w:val="-2"/>
          <w:sz w:val="24"/>
          <w:szCs w:val="26"/>
          <w:lang w:val="es-CO"/>
        </w:rPr>
      </w:pPr>
      <w:r w:rsidRPr="00557C54">
        <w:rPr>
          <w:rFonts w:ascii="Arial Narrow" w:hAnsi="Arial Narrow"/>
          <w:i/>
          <w:spacing w:val="-2"/>
          <w:sz w:val="24"/>
          <w:szCs w:val="26"/>
          <w:lang w:val="es-CO"/>
        </w:rPr>
        <w:t xml:space="preserve">Así como, los fundamentos de hecho y de derecho y la información general de la persona objeto del dictamen. </w:t>
      </w:r>
    </w:p>
    <w:p w14:paraId="395E21CE" w14:textId="77777777" w:rsidR="00E432F0" w:rsidRPr="00557C54" w:rsidRDefault="00E432F0" w:rsidP="00557C54">
      <w:pPr>
        <w:ind w:left="426" w:right="420"/>
        <w:jc w:val="both"/>
        <w:rPr>
          <w:rFonts w:ascii="Arial Narrow" w:hAnsi="Arial Narrow"/>
          <w:i/>
          <w:spacing w:val="-2"/>
          <w:sz w:val="24"/>
          <w:szCs w:val="26"/>
          <w:u w:val="single"/>
          <w:lang w:val="es-CO"/>
        </w:rPr>
      </w:pPr>
    </w:p>
    <w:p w14:paraId="363BDA36" w14:textId="3A85BEA0" w:rsidR="00455701" w:rsidRPr="00557C54" w:rsidRDefault="000A1EAB" w:rsidP="00557C54">
      <w:pPr>
        <w:ind w:left="426" w:right="420"/>
        <w:jc w:val="both"/>
        <w:rPr>
          <w:rFonts w:ascii="Arial Narrow" w:hAnsi="Arial Narrow"/>
          <w:i/>
          <w:spacing w:val="-2"/>
          <w:sz w:val="24"/>
          <w:szCs w:val="26"/>
          <w:lang w:val="es-CO"/>
        </w:rPr>
      </w:pPr>
      <w:r w:rsidRPr="00557C54">
        <w:rPr>
          <w:rFonts w:ascii="Arial Narrow" w:hAnsi="Arial Narrow"/>
          <w:i/>
          <w:spacing w:val="-2"/>
          <w:sz w:val="24"/>
          <w:szCs w:val="26"/>
          <w:lang w:val="es-CO"/>
        </w:rPr>
        <w:t>Lo anterior, debe estar previamente establecido en la calificación que se realiza en primera oportunidad y l</w:t>
      </w:r>
      <w:r w:rsidRPr="00557C54">
        <w:rPr>
          <w:rFonts w:ascii="Arial Narrow" w:hAnsi="Arial Narrow"/>
          <w:i/>
          <w:spacing w:val="-2"/>
          <w:sz w:val="24"/>
          <w:szCs w:val="26"/>
          <w:u w:val="single"/>
          <w:lang w:val="es-CO"/>
        </w:rPr>
        <w:t>as Juntas Regionales y la Nacional en el dictamen resolverán únicamente los que hayan tenido controversia respecto del origen, la pérdida de la capacidad laboral, la fecha de estructuración y transcribirá sin ningún tipo de pronunciamiento, ni cambio alguno, aquellos que no hayan tenido controversia.</w:t>
      </w:r>
      <w:r w:rsidR="00B07CFC" w:rsidRPr="00557C54">
        <w:rPr>
          <w:rFonts w:ascii="Arial Narrow" w:hAnsi="Arial Narrow"/>
          <w:i/>
          <w:spacing w:val="-2"/>
          <w:sz w:val="24"/>
          <w:szCs w:val="26"/>
          <w:u w:val="single"/>
          <w:lang w:val="es-CO"/>
        </w:rPr>
        <w:t>”</w:t>
      </w:r>
      <w:r w:rsidR="009D3633" w:rsidRPr="00557C54">
        <w:rPr>
          <w:rFonts w:ascii="Arial Narrow" w:hAnsi="Arial Narrow"/>
          <w:i/>
          <w:spacing w:val="-2"/>
          <w:sz w:val="24"/>
          <w:szCs w:val="26"/>
          <w:lang w:val="es-CO"/>
        </w:rPr>
        <w:t xml:space="preserve"> </w:t>
      </w:r>
      <w:r w:rsidR="009D3633" w:rsidRPr="00557C54">
        <w:rPr>
          <w:rFonts w:ascii="Arial Narrow" w:hAnsi="Arial Narrow"/>
          <w:iCs/>
          <w:spacing w:val="-2"/>
          <w:sz w:val="24"/>
          <w:szCs w:val="26"/>
          <w:lang w:val="es-CO"/>
        </w:rPr>
        <w:t>(se subraya)</w:t>
      </w:r>
    </w:p>
    <w:p w14:paraId="312F093C" w14:textId="3EA55EA9" w:rsidR="00B07CFC" w:rsidRPr="00B467CF" w:rsidRDefault="00B07CFC" w:rsidP="00B467CF">
      <w:pPr>
        <w:spacing w:line="276" w:lineRule="auto"/>
        <w:jc w:val="both"/>
        <w:rPr>
          <w:rFonts w:ascii="Arial Narrow" w:hAnsi="Arial Narrow"/>
          <w:i/>
          <w:spacing w:val="-2"/>
          <w:sz w:val="26"/>
          <w:szCs w:val="26"/>
          <w:lang w:val="es-CO"/>
        </w:rPr>
      </w:pPr>
    </w:p>
    <w:p w14:paraId="692D443F" w14:textId="3F796281" w:rsidR="004A6B1E" w:rsidRPr="00B467CF" w:rsidRDefault="004A6B1E" w:rsidP="00B467CF">
      <w:pPr>
        <w:spacing w:line="276" w:lineRule="auto"/>
        <w:jc w:val="both"/>
        <w:rPr>
          <w:rFonts w:ascii="Arial Narrow" w:hAnsi="Arial Narrow"/>
          <w:iCs/>
          <w:spacing w:val="-2"/>
          <w:sz w:val="26"/>
          <w:szCs w:val="26"/>
          <w:lang w:val="es-CO"/>
        </w:rPr>
      </w:pPr>
      <w:r w:rsidRPr="00B467CF">
        <w:rPr>
          <w:rFonts w:ascii="Arial Narrow" w:hAnsi="Arial Narrow"/>
          <w:iCs/>
          <w:spacing w:val="-2"/>
          <w:sz w:val="26"/>
          <w:szCs w:val="26"/>
          <w:lang w:val="es-CO"/>
        </w:rPr>
        <w:t>En coherencia con lo anterior, el numeral 1º del artículo 13 de ese mismo decreto señala, como función exclusiva de las Juntas Nacionales de Calificación de Invalidez, “</w:t>
      </w:r>
      <w:r w:rsidRPr="00557C54">
        <w:rPr>
          <w:rFonts w:ascii="Arial Narrow" w:hAnsi="Arial Narrow"/>
          <w:iCs/>
          <w:spacing w:val="-2"/>
          <w:sz w:val="24"/>
          <w:szCs w:val="26"/>
          <w:lang w:val="es-CO"/>
        </w:rPr>
        <w:t>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r w:rsidRPr="00B467CF">
        <w:rPr>
          <w:rFonts w:ascii="Arial Narrow" w:hAnsi="Arial Narrow"/>
          <w:iCs/>
          <w:spacing w:val="-2"/>
          <w:sz w:val="26"/>
          <w:szCs w:val="26"/>
          <w:lang w:val="es-CO"/>
        </w:rPr>
        <w:t>.”</w:t>
      </w:r>
    </w:p>
    <w:p w14:paraId="2EC4CC26" w14:textId="4ED8AD1D" w:rsidR="004A6B1E" w:rsidRPr="00B467CF" w:rsidRDefault="004A6B1E" w:rsidP="00B467CF">
      <w:pPr>
        <w:spacing w:line="276" w:lineRule="auto"/>
        <w:jc w:val="both"/>
        <w:rPr>
          <w:rFonts w:ascii="Arial Narrow" w:hAnsi="Arial Narrow"/>
          <w:iCs/>
          <w:spacing w:val="-2"/>
          <w:sz w:val="26"/>
          <w:szCs w:val="26"/>
          <w:lang w:val="es-CO"/>
        </w:rPr>
      </w:pPr>
    </w:p>
    <w:p w14:paraId="69760D2C" w14:textId="781D6454" w:rsidR="004A6B1E" w:rsidRPr="00B467CF" w:rsidRDefault="001D4982" w:rsidP="00B467CF">
      <w:pPr>
        <w:spacing w:line="276" w:lineRule="auto"/>
        <w:jc w:val="both"/>
        <w:rPr>
          <w:rFonts w:ascii="Arial Narrow" w:hAnsi="Arial Narrow"/>
          <w:iCs/>
          <w:spacing w:val="-2"/>
          <w:sz w:val="26"/>
          <w:szCs w:val="26"/>
          <w:lang w:val="es-CO"/>
        </w:rPr>
      </w:pPr>
      <w:r w:rsidRPr="00B467CF">
        <w:rPr>
          <w:rFonts w:ascii="Arial Narrow" w:hAnsi="Arial Narrow"/>
          <w:iCs/>
          <w:spacing w:val="-2"/>
          <w:sz w:val="26"/>
          <w:szCs w:val="26"/>
          <w:lang w:val="es-CO"/>
        </w:rPr>
        <w:t>Sobre los requisitos del recurso de apelación, el artículo 43 Ibidem señala</w:t>
      </w:r>
      <w:r w:rsidR="004673E0" w:rsidRPr="00B467CF">
        <w:rPr>
          <w:rFonts w:ascii="Arial Narrow" w:hAnsi="Arial Narrow"/>
          <w:iCs/>
          <w:spacing w:val="-2"/>
          <w:sz w:val="26"/>
          <w:szCs w:val="26"/>
          <w:lang w:val="es-CO"/>
        </w:rPr>
        <w:t xml:space="preserve"> quién lo puede proponer, ante quien, la oportunidad para hacerlo </w:t>
      </w:r>
      <w:r w:rsidR="007F1D61" w:rsidRPr="00B467CF">
        <w:rPr>
          <w:rFonts w:ascii="Arial Narrow" w:hAnsi="Arial Narrow"/>
          <w:iCs/>
          <w:spacing w:val="-2"/>
          <w:sz w:val="26"/>
          <w:szCs w:val="26"/>
          <w:lang w:val="es-CO"/>
        </w:rPr>
        <w:t>“</w:t>
      </w:r>
      <w:r w:rsidR="004673E0" w:rsidRPr="00557C54">
        <w:rPr>
          <w:rFonts w:ascii="Arial Narrow" w:hAnsi="Arial Narrow"/>
          <w:iCs/>
          <w:spacing w:val="-2"/>
          <w:sz w:val="24"/>
          <w:szCs w:val="26"/>
          <w:lang w:val="es-CO"/>
        </w:rPr>
        <w:t>sin que requiera de formalidades especiales, exponiendo los motivos de inconformidad, acreditando las pruebas que se pretendan hacer valer y la respectiva consignación de los honorarios de la Junta Nacional si se presenta en subsidio el de apelación</w:t>
      </w:r>
      <w:r w:rsidR="007F1D61" w:rsidRPr="00B467CF">
        <w:rPr>
          <w:rFonts w:ascii="Arial Narrow" w:hAnsi="Arial Narrow"/>
          <w:iCs/>
          <w:spacing w:val="-2"/>
          <w:sz w:val="26"/>
          <w:szCs w:val="26"/>
          <w:lang w:val="es-CO"/>
        </w:rPr>
        <w:t>”</w:t>
      </w:r>
      <w:r w:rsidR="004673E0" w:rsidRPr="00B467CF">
        <w:rPr>
          <w:rFonts w:ascii="Arial Narrow" w:hAnsi="Arial Narrow"/>
          <w:iCs/>
          <w:spacing w:val="-2"/>
          <w:sz w:val="26"/>
          <w:szCs w:val="26"/>
          <w:lang w:val="es-CO"/>
        </w:rPr>
        <w:t>.</w:t>
      </w:r>
    </w:p>
    <w:p w14:paraId="1A9EE82C" w14:textId="21D57EEF" w:rsidR="007F1D61" w:rsidRPr="00B467CF" w:rsidRDefault="007F1D61" w:rsidP="00B467CF">
      <w:pPr>
        <w:spacing w:line="276" w:lineRule="auto"/>
        <w:jc w:val="both"/>
        <w:rPr>
          <w:rFonts w:ascii="Arial Narrow" w:hAnsi="Arial Narrow"/>
          <w:iCs/>
          <w:spacing w:val="-2"/>
          <w:sz w:val="26"/>
          <w:szCs w:val="26"/>
          <w:lang w:val="es-CO"/>
        </w:rPr>
      </w:pPr>
    </w:p>
    <w:p w14:paraId="52E5ADFE" w14:textId="17301369" w:rsidR="004152BF" w:rsidRPr="00B467CF" w:rsidRDefault="004152BF" w:rsidP="00B467CF">
      <w:pPr>
        <w:spacing w:line="276" w:lineRule="auto"/>
        <w:jc w:val="both"/>
        <w:rPr>
          <w:rFonts w:ascii="Arial Narrow" w:hAnsi="Arial Narrow"/>
          <w:sz w:val="26"/>
          <w:szCs w:val="26"/>
        </w:rPr>
      </w:pPr>
      <w:r w:rsidRPr="00B467CF">
        <w:rPr>
          <w:rFonts w:ascii="Arial Narrow" w:hAnsi="Arial Narrow"/>
          <w:b/>
          <w:spacing w:val="-2"/>
          <w:sz w:val="26"/>
          <w:szCs w:val="26"/>
          <w:lang w:val="es-CO"/>
        </w:rPr>
        <w:t>6.</w:t>
      </w:r>
      <w:r w:rsidRPr="00B467CF">
        <w:rPr>
          <w:rFonts w:ascii="Arial Narrow" w:hAnsi="Arial Narrow"/>
          <w:spacing w:val="-2"/>
          <w:sz w:val="26"/>
          <w:szCs w:val="26"/>
          <w:lang w:val="es-CO"/>
        </w:rPr>
        <w:t xml:space="preserve"> </w:t>
      </w:r>
      <w:r w:rsidR="00B00FA7" w:rsidRPr="00B467CF">
        <w:rPr>
          <w:rFonts w:ascii="Arial Narrow" w:hAnsi="Arial Narrow"/>
          <w:spacing w:val="-2"/>
          <w:sz w:val="26"/>
          <w:szCs w:val="26"/>
          <w:lang w:val="es-CO"/>
        </w:rPr>
        <w:t xml:space="preserve">Para resolver el debate </w:t>
      </w:r>
      <w:r w:rsidR="00455701" w:rsidRPr="00B467CF">
        <w:rPr>
          <w:rFonts w:ascii="Arial Narrow" w:hAnsi="Arial Narrow"/>
          <w:spacing w:val="-2"/>
          <w:sz w:val="26"/>
          <w:szCs w:val="26"/>
          <w:lang w:val="es-CO"/>
        </w:rPr>
        <w:t xml:space="preserve">propuesto por </w:t>
      </w:r>
      <w:r w:rsidRPr="00B467CF">
        <w:rPr>
          <w:rFonts w:ascii="Arial Narrow" w:hAnsi="Arial Narrow"/>
          <w:spacing w:val="-2"/>
          <w:sz w:val="26"/>
          <w:szCs w:val="26"/>
          <w:lang w:val="es-CO"/>
        </w:rPr>
        <w:t>l</w:t>
      </w:r>
      <w:r w:rsidR="00455701" w:rsidRPr="00B467CF">
        <w:rPr>
          <w:rFonts w:ascii="Arial Narrow" w:hAnsi="Arial Narrow"/>
          <w:spacing w:val="-2"/>
          <w:sz w:val="26"/>
          <w:szCs w:val="26"/>
          <w:lang w:val="es-CO"/>
        </w:rPr>
        <w:t>a</w:t>
      </w:r>
      <w:r w:rsidRPr="00B467CF">
        <w:rPr>
          <w:rFonts w:ascii="Arial Narrow" w:hAnsi="Arial Narrow"/>
          <w:spacing w:val="-2"/>
          <w:sz w:val="26"/>
          <w:szCs w:val="26"/>
          <w:lang w:val="es-CO"/>
        </w:rPr>
        <w:t xml:space="preserve"> accionante</w:t>
      </w:r>
      <w:r w:rsidR="00B00FA7" w:rsidRPr="00B467CF">
        <w:rPr>
          <w:rFonts w:ascii="Arial Narrow" w:hAnsi="Arial Narrow"/>
          <w:spacing w:val="-2"/>
          <w:sz w:val="26"/>
          <w:szCs w:val="26"/>
          <w:lang w:val="es-CO"/>
        </w:rPr>
        <w:t>, l</w:t>
      </w:r>
      <w:r w:rsidRPr="00B467CF">
        <w:rPr>
          <w:rFonts w:ascii="Arial Narrow" w:hAnsi="Arial Narrow"/>
          <w:sz w:val="26"/>
          <w:szCs w:val="26"/>
        </w:rPr>
        <w:t>as pruebas allegadas a este expediente demuestran lo siguiente:</w:t>
      </w:r>
    </w:p>
    <w:p w14:paraId="5050C0F0" w14:textId="77777777" w:rsidR="004152BF" w:rsidRPr="00B467CF" w:rsidRDefault="004152BF" w:rsidP="00B467CF">
      <w:pPr>
        <w:spacing w:line="276" w:lineRule="auto"/>
        <w:jc w:val="both"/>
        <w:rPr>
          <w:rFonts w:ascii="Arial Narrow" w:hAnsi="Arial Narrow"/>
          <w:sz w:val="26"/>
          <w:szCs w:val="26"/>
        </w:rPr>
      </w:pPr>
    </w:p>
    <w:p w14:paraId="4506A4F5" w14:textId="77777777" w:rsidR="004152BF" w:rsidRPr="00B467CF" w:rsidRDefault="004152BF" w:rsidP="00B467CF">
      <w:pPr>
        <w:spacing w:line="276" w:lineRule="auto"/>
        <w:jc w:val="both"/>
        <w:rPr>
          <w:rFonts w:ascii="Arial Narrow" w:hAnsi="Arial Narrow"/>
          <w:sz w:val="26"/>
          <w:szCs w:val="26"/>
          <w:lang w:val="es-CO"/>
        </w:rPr>
      </w:pPr>
      <w:r w:rsidRPr="00B467CF">
        <w:rPr>
          <w:rFonts w:ascii="Arial Narrow" w:hAnsi="Arial Narrow"/>
          <w:b/>
          <w:sz w:val="26"/>
          <w:szCs w:val="26"/>
        </w:rPr>
        <w:t>6.1.</w:t>
      </w:r>
      <w:r w:rsidRPr="00B467CF">
        <w:rPr>
          <w:rFonts w:ascii="Arial Narrow" w:hAnsi="Arial Narrow"/>
          <w:sz w:val="26"/>
          <w:szCs w:val="26"/>
        </w:rPr>
        <w:t xml:space="preserve">  </w:t>
      </w:r>
      <w:r w:rsidR="00455701" w:rsidRPr="00B467CF">
        <w:rPr>
          <w:rFonts w:ascii="Arial Narrow" w:hAnsi="Arial Narrow"/>
          <w:sz w:val="26"/>
          <w:szCs w:val="26"/>
          <w:lang w:val="es-CO"/>
        </w:rPr>
        <w:t>El 23</w:t>
      </w:r>
      <w:r w:rsidRPr="00B467CF">
        <w:rPr>
          <w:rFonts w:ascii="Arial Narrow" w:hAnsi="Arial Narrow"/>
          <w:sz w:val="26"/>
          <w:szCs w:val="26"/>
          <w:lang w:val="es-CO"/>
        </w:rPr>
        <w:t xml:space="preserve"> de</w:t>
      </w:r>
      <w:r w:rsidR="00455701" w:rsidRPr="00B467CF">
        <w:rPr>
          <w:rFonts w:ascii="Arial Narrow" w:hAnsi="Arial Narrow"/>
          <w:sz w:val="26"/>
          <w:szCs w:val="26"/>
          <w:lang w:val="es-CO"/>
        </w:rPr>
        <w:t xml:space="preserve"> octubre</w:t>
      </w:r>
      <w:r w:rsidRPr="00B467CF">
        <w:rPr>
          <w:rFonts w:ascii="Arial Narrow" w:hAnsi="Arial Narrow"/>
          <w:sz w:val="26"/>
          <w:szCs w:val="26"/>
          <w:lang w:val="es-CO"/>
        </w:rPr>
        <w:t xml:space="preserve"> de 2020 la Junta Regional de Calificación de invalidez emitió dictamen en el que determinó que la pérdida de capacidad laboral de</w:t>
      </w:r>
      <w:r w:rsidR="00455701" w:rsidRPr="00B467CF">
        <w:rPr>
          <w:rFonts w:ascii="Arial Narrow" w:hAnsi="Arial Narrow"/>
          <w:sz w:val="26"/>
          <w:szCs w:val="26"/>
          <w:lang w:val="es-CO"/>
        </w:rPr>
        <w:t xml:space="preserve"> la</w:t>
      </w:r>
      <w:r w:rsidRPr="00B467CF">
        <w:rPr>
          <w:rFonts w:ascii="Arial Narrow" w:hAnsi="Arial Narrow"/>
          <w:sz w:val="26"/>
          <w:szCs w:val="26"/>
          <w:lang w:val="es-CO"/>
        </w:rPr>
        <w:t xml:space="preserve"> demandante asciende al </w:t>
      </w:r>
      <w:r w:rsidR="00455701" w:rsidRPr="00B467CF">
        <w:rPr>
          <w:rFonts w:ascii="Arial Narrow" w:hAnsi="Arial Narrow"/>
          <w:sz w:val="26"/>
          <w:szCs w:val="26"/>
          <w:lang w:val="es-CO"/>
        </w:rPr>
        <w:t>55,89%</w:t>
      </w:r>
      <w:r w:rsidRPr="00B467CF">
        <w:rPr>
          <w:rFonts w:ascii="Arial Narrow" w:hAnsi="Arial Narrow"/>
          <w:sz w:val="26"/>
          <w:szCs w:val="26"/>
          <w:lang w:val="es-CO"/>
        </w:rPr>
        <w:t xml:space="preserve">, con ocasión a sus diagnósticos </w:t>
      </w:r>
      <w:r w:rsidR="00455701" w:rsidRPr="00B467CF">
        <w:rPr>
          <w:rFonts w:ascii="Arial Narrow" w:hAnsi="Arial Narrow"/>
          <w:sz w:val="26"/>
          <w:szCs w:val="26"/>
          <w:lang w:val="es-CO"/>
        </w:rPr>
        <w:t xml:space="preserve">de artrosis, </w:t>
      </w:r>
      <w:r w:rsidR="00455701" w:rsidRPr="00B467CF">
        <w:rPr>
          <w:rFonts w:ascii="Arial Narrow" w:hAnsi="Arial Narrow"/>
          <w:bCs/>
          <w:sz w:val="26"/>
          <w:szCs w:val="26"/>
        </w:rPr>
        <w:t>dolor crónico intratable,</w:t>
      </w:r>
      <w:r w:rsidR="003B066E" w:rsidRPr="00B467CF">
        <w:rPr>
          <w:rFonts w:ascii="Arial Narrow" w:hAnsi="Arial Narrow"/>
          <w:bCs/>
          <w:sz w:val="26"/>
          <w:szCs w:val="26"/>
        </w:rPr>
        <w:t xml:space="preserve"> ectasia de conducto mamario,</w:t>
      </w:r>
      <w:r w:rsidR="00455701" w:rsidRPr="00B467CF">
        <w:rPr>
          <w:rFonts w:ascii="Arial Narrow" w:hAnsi="Arial Narrow"/>
          <w:bCs/>
          <w:sz w:val="26"/>
          <w:szCs w:val="26"/>
        </w:rPr>
        <w:t xml:space="preserve"> episodio depresivo, fibromialgia, gastritis, </w:t>
      </w:r>
      <w:r w:rsidR="003B066E" w:rsidRPr="00B467CF">
        <w:rPr>
          <w:rFonts w:ascii="Arial Narrow" w:hAnsi="Arial Narrow"/>
          <w:bCs/>
          <w:sz w:val="26"/>
          <w:szCs w:val="26"/>
        </w:rPr>
        <w:t xml:space="preserve">hipertensión esencial, </w:t>
      </w:r>
      <w:r w:rsidR="00455701" w:rsidRPr="00B467CF">
        <w:rPr>
          <w:rFonts w:ascii="Arial Narrow" w:hAnsi="Arial Narrow"/>
          <w:bCs/>
          <w:sz w:val="26"/>
          <w:szCs w:val="26"/>
        </w:rPr>
        <w:t>vértigo,</w:t>
      </w:r>
      <w:r w:rsidR="003B066E" w:rsidRPr="00B467CF">
        <w:rPr>
          <w:rFonts w:ascii="Arial Narrow" w:hAnsi="Arial Narrow"/>
          <w:bCs/>
          <w:sz w:val="26"/>
          <w:szCs w:val="26"/>
        </w:rPr>
        <w:t xml:space="preserve"> síndrome del manguito rotador y </w:t>
      </w:r>
      <w:r w:rsidR="00455701" w:rsidRPr="00B467CF">
        <w:rPr>
          <w:rFonts w:ascii="Arial Narrow" w:hAnsi="Arial Narrow"/>
          <w:bCs/>
          <w:sz w:val="26"/>
          <w:szCs w:val="26"/>
        </w:rPr>
        <w:t xml:space="preserve">visión subnormal </w:t>
      </w:r>
      <w:r w:rsidR="003B066E" w:rsidRPr="00B467CF">
        <w:rPr>
          <w:rFonts w:ascii="Arial Narrow" w:hAnsi="Arial Narrow"/>
          <w:bCs/>
          <w:sz w:val="26"/>
          <w:szCs w:val="26"/>
        </w:rPr>
        <w:t>bilateral</w:t>
      </w:r>
      <w:r w:rsidRPr="00B467CF">
        <w:rPr>
          <w:rFonts w:ascii="Arial Narrow" w:hAnsi="Arial Narrow"/>
          <w:sz w:val="26"/>
          <w:szCs w:val="26"/>
          <w:lang w:val="es-CO"/>
        </w:rPr>
        <w:t>.</w:t>
      </w:r>
      <w:r w:rsidR="00455701" w:rsidRPr="00B467CF">
        <w:rPr>
          <w:rStyle w:val="Refdenotaalpie"/>
          <w:rFonts w:ascii="Arial Narrow" w:hAnsi="Arial Narrow"/>
          <w:sz w:val="26"/>
          <w:szCs w:val="26"/>
          <w:lang w:val="es-CO"/>
        </w:rPr>
        <w:footnoteReference w:id="15"/>
      </w:r>
      <w:r w:rsidRPr="00B467CF">
        <w:rPr>
          <w:rFonts w:ascii="Arial Narrow" w:hAnsi="Arial Narrow"/>
          <w:sz w:val="26"/>
          <w:szCs w:val="26"/>
          <w:lang w:val="es-CO"/>
        </w:rPr>
        <w:t xml:space="preserve"> </w:t>
      </w:r>
    </w:p>
    <w:p w14:paraId="2AF328D1" w14:textId="77777777" w:rsidR="003B066E" w:rsidRPr="00B467CF" w:rsidRDefault="003B066E" w:rsidP="00B467CF">
      <w:pPr>
        <w:spacing w:line="276" w:lineRule="auto"/>
        <w:jc w:val="both"/>
        <w:rPr>
          <w:rFonts w:ascii="Arial Narrow" w:hAnsi="Arial Narrow"/>
          <w:sz w:val="26"/>
          <w:szCs w:val="26"/>
          <w:lang w:val="es-CO"/>
        </w:rPr>
      </w:pPr>
    </w:p>
    <w:p w14:paraId="5AC3673A" w14:textId="77777777" w:rsidR="00544411" w:rsidRPr="00B467CF" w:rsidRDefault="003B066E" w:rsidP="00B467CF">
      <w:pPr>
        <w:pStyle w:val="Sinespaciado"/>
        <w:spacing w:line="276" w:lineRule="auto"/>
        <w:jc w:val="both"/>
        <w:rPr>
          <w:rFonts w:ascii="Arial Narrow" w:hAnsi="Arial Narrow"/>
          <w:sz w:val="26"/>
          <w:szCs w:val="26"/>
          <w:lang w:val="es-CO"/>
        </w:rPr>
      </w:pPr>
      <w:r w:rsidRPr="00B467CF">
        <w:rPr>
          <w:rFonts w:ascii="Arial Narrow" w:hAnsi="Arial Narrow"/>
          <w:b/>
          <w:sz w:val="26"/>
          <w:szCs w:val="26"/>
          <w:lang w:val="es-CO"/>
        </w:rPr>
        <w:t>6.2.</w:t>
      </w:r>
      <w:r w:rsidRPr="00B467CF">
        <w:rPr>
          <w:rFonts w:ascii="Arial Narrow" w:hAnsi="Arial Narrow"/>
          <w:sz w:val="26"/>
          <w:szCs w:val="26"/>
          <w:lang w:val="es-CO"/>
        </w:rPr>
        <w:t xml:space="preserve"> Contra esa decisión Colpensiones formuló recurso de apelación </w:t>
      </w:r>
      <w:r w:rsidR="00544411" w:rsidRPr="00B467CF">
        <w:rPr>
          <w:rFonts w:ascii="Arial Narrow" w:hAnsi="Arial Narrow"/>
          <w:sz w:val="26"/>
          <w:szCs w:val="26"/>
          <w:lang w:val="es-CO"/>
        </w:rPr>
        <w:t>en los siguientes términos</w:t>
      </w:r>
      <w:r w:rsidRPr="00B467CF">
        <w:rPr>
          <w:rFonts w:ascii="Arial Narrow" w:hAnsi="Arial Narrow"/>
          <w:sz w:val="26"/>
          <w:szCs w:val="26"/>
          <w:lang w:val="es-CO"/>
        </w:rPr>
        <w:t>:</w:t>
      </w:r>
    </w:p>
    <w:p w14:paraId="03EA3DD6" w14:textId="77777777" w:rsidR="00544411" w:rsidRPr="00B467CF" w:rsidRDefault="00544411" w:rsidP="00B467CF">
      <w:pPr>
        <w:pStyle w:val="Sinespaciado"/>
        <w:spacing w:line="276" w:lineRule="auto"/>
        <w:jc w:val="both"/>
        <w:rPr>
          <w:rFonts w:ascii="Arial Narrow" w:hAnsi="Arial Narrow"/>
          <w:sz w:val="26"/>
          <w:szCs w:val="26"/>
          <w:lang w:val="es-CO"/>
        </w:rPr>
      </w:pPr>
    </w:p>
    <w:p w14:paraId="4D719D49" w14:textId="155BF59D" w:rsidR="003B066E" w:rsidRPr="00B467CF" w:rsidRDefault="003B066E" w:rsidP="00B467CF">
      <w:pPr>
        <w:pStyle w:val="Sinespaciado"/>
        <w:spacing w:line="276" w:lineRule="auto"/>
        <w:jc w:val="both"/>
        <w:rPr>
          <w:rFonts w:ascii="Arial Narrow" w:hAnsi="Arial Narrow"/>
          <w:bCs/>
          <w:sz w:val="26"/>
          <w:szCs w:val="26"/>
        </w:rPr>
      </w:pPr>
      <w:r w:rsidRPr="00B467CF">
        <w:rPr>
          <w:rFonts w:ascii="Arial Narrow" w:hAnsi="Arial Narrow"/>
          <w:sz w:val="26"/>
          <w:szCs w:val="26"/>
          <w:lang w:val="es-CO"/>
        </w:rPr>
        <w:t xml:space="preserve"> </w:t>
      </w:r>
      <w:r w:rsidRPr="00B467CF">
        <w:rPr>
          <w:rFonts w:ascii="Arial Narrow" w:hAnsi="Arial Narrow"/>
          <w:bCs/>
          <w:sz w:val="26"/>
          <w:szCs w:val="26"/>
        </w:rPr>
        <w:t>“</w:t>
      </w:r>
      <w:r w:rsidRPr="00695864">
        <w:rPr>
          <w:rFonts w:ascii="Arial Narrow" w:hAnsi="Arial Narrow"/>
          <w:bCs/>
          <w:sz w:val="24"/>
          <w:szCs w:val="26"/>
        </w:rPr>
        <w:t xml:space="preserve">La junta adiciona calificación por compromiso de la agudeza visual con 46% lo cual no está debidamente soportada ni justificada en la ponencia, no cuenta con concepto por oftalmología ni reporte de agudeza visual lejana con corrección de ambos ojos como lo establece el decreto 1507 del 2014 para poder emitir una calificación, no es claro </w:t>
      </w:r>
      <w:proofErr w:type="spellStart"/>
      <w:r w:rsidRPr="00695864">
        <w:rPr>
          <w:rFonts w:ascii="Arial Narrow" w:hAnsi="Arial Narrow"/>
          <w:bCs/>
          <w:sz w:val="24"/>
          <w:szCs w:val="26"/>
        </w:rPr>
        <w:t>como</w:t>
      </w:r>
      <w:proofErr w:type="spellEnd"/>
      <w:r w:rsidRPr="00695864">
        <w:rPr>
          <w:rFonts w:ascii="Arial Narrow" w:hAnsi="Arial Narrow"/>
          <w:bCs/>
          <w:sz w:val="24"/>
          <w:szCs w:val="26"/>
        </w:rPr>
        <w:t xml:space="preserve"> (sic) realiza la junta el cálculo de la deficiencia y emite porcentaje de calificación por tanto esta calificación no aplica. Emite calificación por disestesias secundaria a neuropatía periférica o lesión de médula espinal y dolor crónico somático el cual no está debidamente soportado ni justificado en la ponencia con concepto ni seguimiento por clínica del dolor para poder emitir calificación. No se acepta dictamen médico laboral. Basados en los argumentos anteriormente expuestos manifestamos nuestra inconformidad ante la calificación emitida, razón por la cual agradec</w:t>
      </w:r>
      <w:r w:rsidR="00544411" w:rsidRPr="00695864">
        <w:rPr>
          <w:rFonts w:ascii="Arial Narrow" w:hAnsi="Arial Narrow"/>
          <w:bCs/>
          <w:sz w:val="24"/>
          <w:szCs w:val="26"/>
        </w:rPr>
        <w:t>e</w:t>
      </w:r>
      <w:r w:rsidRPr="00695864">
        <w:rPr>
          <w:rFonts w:ascii="Arial Narrow" w:hAnsi="Arial Narrow"/>
          <w:bCs/>
          <w:sz w:val="24"/>
          <w:szCs w:val="26"/>
        </w:rPr>
        <w:t>mos dar trámite al recurso presentado conforme a la normativa vigente</w:t>
      </w:r>
      <w:r w:rsidRPr="00B467CF">
        <w:rPr>
          <w:rFonts w:ascii="Arial Narrow" w:hAnsi="Arial Narrow"/>
          <w:bCs/>
          <w:sz w:val="26"/>
          <w:szCs w:val="26"/>
        </w:rPr>
        <w:t>”.</w:t>
      </w:r>
      <w:r w:rsidRPr="00B467CF">
        <w:rPr>
          <w:rStyle w:val="Refdenotaalpie"/>
          <w:rFonts w:ascii="Arial Narrow" w:hAnsi="Arial Narrow"/>
          <w:sz w:val="26"/>
          <w:szCs w:val="26"/>
          <w:lang w:val="es-CO"/>
        </w:rPr>
        <w:t xml:space="preserve"> </w:t>
      </w:r>
      <w:r w:rsidRPr="00B467CF">
        <w:rPr>
          <w:rStyle w:val="Refdenotaalpie"/>
          <w:rFonts w:ascii="Arial Narrow" w:hAnsi="Arial Narrow"/>
          <w:sz w:val="26"/>
          <w:szCs w:val="26"/>
          <w:lang w:val="es-CO"/>
        </w:rPr>
        <w:footnoteReference w:id="16"/>
      </w:r>
    </w:p>
    <w:p w14:paraId="1AABDEAD" w14:textId="77777777" w:rsidR="004152BF" w:rsidRPr="00B467CF" w:rsidRDefault="003B066E" w:rsidP="00B467CF">
      <w:pPr>
        <w:spacing w:line="276" w:lineRule="auto"/>
        <w:jc w:val="both"/>
        <w:rPr>
          <w:rFonts w:ascii="Arial Narrow" w:hAnsi="Arial Narrow"/>
          <w:sz w:val="26"/>
          <w:szCs w:val="26"/>
          <w:lang w:val="es-CO"/>
        </w:rPr>
      </w:pPr>
      <w:r w:rsidRPr="00B467CF">
        <w:rPr>
          <w:rFonts w:ascii="Arial Narrow" w:hAnsi="Arial Narrow"/>
          <w:sz w:val="26"/>
          <w:szCs w:val="26"/>
          <w:lang w:val="es-CO"/>
        </w:rPr>
        <w:t xml:space="preserve"> </w:t>
      </w:r>
    </w:p>
    <w:p w14:paraId="4E8A4E91" w14:textId="49E6CC4A" w:rsidR="00B07CFC" w:rsidRDefault="004152BF" w:rsidP="00B467CF">
      <w:pPr>
        <w:pStyle w:val="Sinespaciado"/>
        <w:tabs>
          <w:tab w:val="left" w:pos="1750"/>
        </w:tabs>
        <w:spacing w:line="276" w:lineRule="auto"/>
        <w:jc w:val="both"/>
        <w:rPr>
          <w:rFonts w:ascii="Arial Narrow" w:hAnsi="Arial Narrow"/>
          <w:sz w:val="24"/>
          <w:szCs w:val="26"/>
          <w:lang w:val="es-CO"/>
        </w:rPr>
      </w:pPr>
      <w:r w:rsidRPr="00B467CF">
        <w:rPr>
          <w:rFonts w:ascii="Arial Narrow" w:hAnsi="Arial Narrow"/>
          <w:b/>
          <w:sz w:val="26"/>
          <w:szCs w:val="26"/>
          <w:lang w:val="es-CO"/>
        </w:rPr>
        <w:t>6.3.</w:t>
      </w:r>
      <w:r w:rsidRPr="00B467CF">
        <w:rPr>
          <w:rFonts w:ascii="Arial Narrow" w:hAnsi="Arial Narrow"/>
          <w:sz w:val="26"/>
          <w:szCs w:val="26"/>
          <w:lang w:val="es-CO"/>
        </w:rPr>
        <w:t xml:space="preserve"> </w:t>
      </w:r>
      <w:r w:rsidR="000A1EAB" w:rsidRPr="00B467CF">
        <w:rPr>
          <w:rFonts w:ascii="Arial Narrow" w:hAnsi="Arial Narrow"/>
          <w:sz w:val="26"/>
          <w:szCs w:val="26"/>
          <w:lang w:val="es-CO"/>
        </w:rPr>
        <w:t>La Junta Nacional de Invalidez resolvió,</w:t>
      </w:r>
      <w:r w:rsidRPr="00B467CF">
        <w:rPr>
          <w:rFonts w:ascii="Arial Narrow" w:hAnsi="Arial Narrow"/>
          <w:sz w:val="26"/>
          <w:szCs w:val="26"/>
          <w:lang w:val="es-CO"/>
        </w:rPr>
        <w:t xml:space="preserve"> mediante dictamen del día </w:t>
      </w:r>
      <w:r w:rsidR="00B07CFC" w:rsidRPr="00B467CF">
        <w:rPr>
          <w:rFonts w:ascii="Arial Narrow" w:hAnsi="Arial Narrow"/>
          <w:sz w:val="26"/>
          <w:szCs w:val="26"/>
          <w:lang w:val="es-CO"/>
        </w:rPr>
        <w:t>22 de julio de 2021</w:t>
      </w:r>
      <w:r w:rsidRPr="00B467CF">
        <w:rPr>
          <w:rFonts w:ascii="Arial Narrow" w:hAnsi="Arial Narrow"/>
          <w:sz w:val="26"/>
          <w:szCs w:val="26"/>
          <w:lang w:val="es-CO"/>
        </w:rPr>
        <w:t xml:space="preserve">, reducir el porcentaje de pérdida de la capacidad laboral al </w:t>
      </w:r>
      <w:r w:rsidR="00B07CFC" w:rsidRPr="00B467CF">
        <w:rPr>
          <w:rFonts w:ascii="Arial Narrow" w:hAnsi="Arial Narrow"/>
          <w:sz w:val="26"/>
          <w:szCs w:val="26"/>
          <w:lang w:val="es-CO"/>
        </w:rPr>
        <w:t>41,48%, porque “</w:t>
      </w:r>
      <w:r w:rsidR="00B07CFC" w:rsidRPr="00695864">
        <w:rPr>
          <w:rFonts w:ascii="Arial Narrow" w:hAnsi="Arial Narrow"/>
          <w:sz w:val="24"/>
          <w:szCs w:val="26"/>
          <w:lang w:val="es-CO"/>
        </w:rPr>
        <w:t xml:space="preserve">Revisado el expediente con el que contamos, valorado el paciente, y sopesados los aspectos de la discordancia, consideramos pertinente, modificar lo actuado por la junta regional, en los siguientes aspectos, no sin antes aseverar que se trata de una historia clínica con valoraciones únicas por distintas especialidades, algunas de las </w:t>
      </w:r>
      <w:r w:rsidR="00B07CFC" w:rsidRPr="00695864">
        <w:rPr>
          <w:rFonts w:ascii="Arial Narrow" w:hAnsi="Arial Narrow"/>
          <w:sz w:val="24"/>
          <w:szCs w:val="26"/>
          <w:lang w:val="es-CO"/>
        </w:rPr>
        <w:lastRenderedPageBreak/>
        <w:t>patologías sin soporte en paraclínicos que sustenten el diagnóstico, a saber:</w:t>
      </w:r>
    </w:p>
    <w:p w14:paraId="3637FF50" w14:textId="77777777" w:rsidR="006D2126" w:rsidRPr="00695864" w:rsidRDefault="006D2126" w:rsidP="00B467CF">
      <w:pPr>
        <w:pStyle w:val="Sinespaciado"/>
        <w:tabs>
          <w:tab w:val="left" w:pos="1750"/>
        </w:tabs>
        <w:spacing w:line="276" w:lineRule="auto"/>
        <w:jc w:val="both"/>
        <w:rPr>
          <w:rFonts w:ascii="Arial Narrow" w:hAnsi="Arial Narrow"/>
          <w:sz w:val="24"/>
          <w:szCs w:val="26"/>
          <w:lang w:val="es-CO"/>
        </w:rPr>
      </w:pPr>
    </w:p>
    <w:p w14:paraId="2AF4E19A"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1 Adicionar Deficiencia por bradicardia sinusal soportada en electrocardiograma y ecocardiograma, de 2%</w:t>
      </w:r>
    </w:p>
    <w:p w14:paraId="0F7F8B05"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2 No soporte de hipertensión arterial</w:t>
      </w:r>
    </w:p>
    <w:p w14:paraId="2B04E987"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3 Reajustar deficiencia por desorden del trato</w:t>
      </w:r>
      <w:r w:rsidR="00D537EF" w:rsidRPr="00695864">
        <w:rPr>
          <w:rFonts w:ascii="Arial Narrow" w:hAnsi="Arial Narrow"/>
          <w:sz w:val="24"/>
          <w:szCs w:val="26"/>
          <w:lang w:val="es-CO"/>
        </w:rPr>
        <w:t xml:space="preserve"> (sic)</w:t>
      </w:r>
      <w:r w:rsidRPr="00695864">
        <w:rPr>
          <w:rFonts w:ascii="Arial Narrow" w:hAnsi="Arial Narrow"/>
          <w:sz w:val="24"/>
          <w:szCs w:val="26"/>
          <w:lang w:val="es-CO"/>
        </w:rPr>
        <w:t xml:space="preserve"> digestivo superior</w:t>
      </w:r>
    </w:p>
    <w:p w14:paraId="767FA80C"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 xml:space="preserve">4 Certificación medica por vértigo y </w:t>
      </w:r>
      <w:proofErr w:type="spellStart"/>
      <w:r w:rsidRPr="00695864">
        <w:rPr>
          <w:rFonts w:ascii="Arial Narrow" w:hAnsi="Arial Narrow"/>
          <w:sz w:val="24"/>
          <w:szCs w:val="26"/>
          <w:lang w:val="es-CO"/>
        </w:rPr>
        <w:t>tinnitus</w:t>
      </w:r>
      <w:proofErr w:type="spellEnd"/>
      <w:r w:rsidRPr="00695864">
        <w:rPr>
          <w:rFonts w:ascii="Arial Narrow" w:hAnsi="Arial Narrow"/>
          <w:sz w:val="24"/>
          <w:szCs w:val="26"/>
          <w:lang w:val="es-CO"/>
        </w:rPr>
        <w:t xml:space="preserve"> no soportada en </w:t>
      </w:r>
      <w:proofErr w:type="spellStart"/>
      <w:r w:rsidRPr="00695864">
        <w:rPr>
          <w:rFonts w:ascii="Arial Narrow" w:hAnsi="Arial Narrow"/>
          <w:sz w:val="24"/>
          <w:szCs w:val="26"/>
          <w:lang w:val="es-CO"/>
        </w:rPr>
        <w:t>electronistagmografia</w:t>
      </w:r>
      <w:proofErr w:type="spellEnd"/>
    </w:p>
    <w:p w14:paraId="1A5EC38E"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5 Valoración única por psiquiatría, no cumple criterios de inclusión en las deficiencias</w:t>
      </w:r>
    </w:p>
    <w:p w14:paraId="4080E757"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 xml:space="preserve">6 Calificar fibromialgia en la tabla de trastorno somatomorfo; más no asignar deficiencia por dolor crónico somático o dolor </w:t>
      </w:r>
      <w:proofErr w:type="spellStart"/>
      <w:r w:rsidRPr="00695864">
        <w:rPr>
          <w:rFonts w:ascii="Arial Narrow" w:hAnsi="Arial Narrow"/>
          <w:sz w:val="24"/>
          <w:szCs w:val="26"/>
          <w:lang w:val="es-CO"/>
        </w:rPr>
        <w:t>disestesico</w:t>
      </w:r>
      <w:proofErr w:type="spellEnd"/>
      <w:r w:rsidRPr="00695864">
        <w:rPr>
          <w:rFonts w:ascii="Arial Narrow" w:hAnsi="Arial Narrow"/>
          <w:sz w:val="24"/>
          <w:szCs w:val="26"/>
          <w:lang w:val="es-CO"/>
        </w:rPr>
        <w:t xml:space="preserve"> de la tabla 12.5.</w:t>
      </w:r>
    </w:p>
    <w:p w14:paraId="2C37DCC2"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7 Visión subnormal no soportada</w:t>
      </w:r>
    </w:p>
    <w:p w14:paraId="761CC462"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 xml:space="preserve">8 Mantener deficiencia por </w:t>
      </w:r>
      <w:proofErr w:type="spellStart"/>
      <w:r w:rsidRPr="00695864">
        <w:rPr>
          <w:rFonts w:ascii="Arial Narrow" w:hAnsi="Arial Narrow"/>
          <w:sz w:val="24"/>
          <w:szCs w:val="26"/>
          <w:lang w:val="es-CO"/>
        </w:rPr>
        <w:t>sindrome</w:t>
      </w:r>
      <w:proofErr w:type="spellEnd"/>
      <w:r w:rsidRPr="00695864">
        <w:rPr>
          <w:rFonts w:ascii="Arial Narrow" w:hAnsi="Arial Narrow"/>
          <w:sz w:val="24"/>
          <w:szCs w:val="26"/>
          <w:lang w:val="es-CO"/>
        </w:rPr>
        <w:t xml:space="preserve"> de manguito rotador derecho, pero no asignar deficiencia por manguito rotador izquierdo, sin sustrato orgánico.</w:t>
      </w:r>
    </w:p>
    <w:p w14:paraId="48A6CF80"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9 Mantener deficiencia por migraña.</w:t>
      </w:r>
    </w:p>
    <w:p w14:paraId="42732A8E"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10 Mantener deficiencia por mastopatía.</w:t>
      </w:r>
    </w:p>
    <w:p w14:paraId="5734673F" w14:textId="77777777" w:rsidR="00B07CFC" w:rsidRPr="00695864" w:rsidRDefault="00B07CFC" w:rsidP="00B467CF">
      <w:pPr>
        <w:pStyle w:val="Sinespaciado"/>
        <w:tabs>
          <w:tab w:val="left" w:pos="1750"/>
        </w:tabs>
        <w:spacing w:line="276" w:lineRule="auto"/>
        <w:jc w:val="both"/>
        <w:rPr>
          <w:rFonts w:ascii="Arial Narrow" w:hAnsi="Arial Narrow"/>
          <w:sz w:val="24"/>
          <w:szCs w:val="26"/>
          <w:lang w:val="es-CO"/>
        </w:rPr>
      </w:pPr>
      <w:r w:rsidRPr="00695864">
        <w:rPr>
          <w:rFonts w:ascii="Arial Narrow" w:hAnsi="Arial Narrow"/>
          <w:sz w:val="24"/>
          <w:szCs w:val="26"/>
          <w:lang w:val="es-CO"/>
        </w:rPr>
        <w:t>11 Adicionar deficiencia por restricción de arcos de movilidad rodilla derecha.</w:t>
      </w:r>
    </w:p>
    <w:p w14:paraId="1069B7AD" w14:textId="77777777" w:rsidR="004152BF" w:rsidRPr="00B467CF" w:rsidRDefault="00B07CFC" w:rsidP="00B467CF">
      <w:pPr>
        <w:pStyle w:val="Sinespaciado"/>
        <w:tabs>
          <w:tab w:val="left" w:pos="1750"/>
        </w:tabs>
        <w:spacing w:line="276" w:lineRule="auto"/>
        <w:jc w:val="both"/>
        <w:rPr>
          <w:rFonts w:ascii="Arial Narrow" w:hAnsi="Arial Narrow"/>
          <w:sz w:val="26"/>
          <w:szCs w:val="26"/>
          <w:lang w:val="es-CO"/>
        </w:rPr>
      </w:pPr>
      <w:r w:rsidRPr="00695864">
        <w:rPr>
          <w:rFonts w:ascii="Arial Narrow" w:hAnsi="Arial Narrow"/>
          <w:sz w:val="24"/>
          <w:szCs w:val="26"/>
          <w:lang w:val="es-CO"/>
        </w:rPr>
        <w:t>12 Deficiencia final ponderada de 19.28%</w:t>
      </w:r>
      <w:r w:rsidRPr="00B467CF">
        <w:rPr>
          <w:rFonts w:ascii="Arial Narrow" w:hAnsi="Arial Narrow"/>
          <w:sz w:val="26"/>
          <w:szCs w:val="26"/>
          <w:lang w:val="es-CO"/>
        </w:rPr>
        <w:t>”</w:t>
      </w:r>
      <w:r w:rsidR="003B066E" w:rsidRPr="00B467CF">
        <w:rPr>
          <w:rStyle w:val="Refdenotaalpie"/>
          <w:rFonts w:ascii="Arial Narrow" w:hAnsi="Arial Narrow"/>
          <w:sz w:val="26"/>
          <w:szCs w:val="26"/>
          <w:lang w:val="es-CO"/>
        </w:rPr>
        <w:footnoteReference w:id="17"/>
      </w:r>
      <w:r w:rsidR="004152BF" w:rsidRPr="00B467CF">
        <w:rPr>
          <w:rFonts w:ascii="Arial Narrow" w:hAnsi="Arial Narrow"/>
          <w:sz w:val="26"/>
          <w:szCs w:val="26"/>
          <w:lang w:val="es-CO"/>
        </w:rPr>
        <w:t xml:space="preserve">. </w:t>
      </w:r>
    </w:p>
    <w:p w14:paraId="42B82EE1" w14:textId="1641E7EE" w:rsidR="004152BF" w:rsidRPr="00B467CF" w:rsidRDefault="004152BF" w:rsidP="00B467CF">
      <w:pPr>
        <w:spacing w:line="276" w:lineRule="auto"/>
        <w:jc w:val="both"/>
        <w:rPr>
          <w:rFonts w:ascii="Arial Narrow" w:hAnsi="Arial Narrow"/>
          <w:sz w:val="26"/>
          <w:szCs w:val="26"/>
          <w:lang w:val="es-CO"/>
        </w:rPr>
      </w:pPr>
    </w:p>
    <w:p w14:paraId="03D6E66C" w14:textId="6102D876" w:rsidR="005F4504" w:rsidRPr="00B467CF" w:rsidRDefault="00345F3F" w:rsidP="00B467CF">
      <w:pPr>
        <w:spacing w:line="276" w:lineRule="auto"/>
        <w:jc w:val="both"/>
        <w:rPr>
          <w:rFonts w:ascii="Arial Narrow" w:hAnsi="Arial Narrow"/>
          <w:sz w:val="26"/>
          <w:szCs w:val="26"/>
          <w:lang w:val="es-CO"/>
        </w:rPr>
      </w:pPr>
      <w:r w:rsidRPr="00B467CF">
        <w:rPr>
          <w:rFonts w:ascii="Arial Narrow" w:hAnsi="Arial Narrow"/>
          <w:sz w:val="26"/>
          <w:szCs w:val="26"/>
          <w:lang w:val="es-CO"/>
        </w:rPr>
        <w:t xml:space="preserve">Tal conclusión estuvo precedida </w:t>
      </w:r>
      <w:r w:rsidR="00BE6D6F" w:rsidRPr="00B467CF">
        <w:rPr>
          <w:rFonts w:ascii="Arial Narrow" w:hAnsi="Arial Narrow"/>
          <w:sz w:val="26"/>
          <w:szCs w:val="26"/>
          <w:lang w:val="es-CO"/>
        </w:rPr>
        <w:t>de la revisión de los antecedentes obrantes en el expediente</w:t>
      </w:r>
      <w:r w:rsidR="005F4504" w:rsidRPr="00B467CF">
        <w:rPr>
          <w:rFonts w:ascii="Arial Narrow" w:hAnsi="Arial Narrow"/>
          <w:sz w:val="26"/>
          <w:szCs w:val="26"/>
          <w:lang w:val="es-CO"/>
        </w:rPr>
        <w:t xml:space="preserve">. </w:t>
      </w:r>
      <w:r w:rsidR="00057382" w:rsidRPr="00B467CF">
        <w:rPr>
          <w:rFonts w:ascii="Arial Narrow" w:hAnsi="Arial Narrow"/>
          <w:sz w:val="26"/>
          <w:szCs w:val="26"/>
          <w:lang w:val="es-CO"/>
        </w:rPr>
        <w:t>El objeto por definir</w:t>
      </w:r>
      <w:r w:rsidR="005F4504" w:rsidRPr="00B467CF">
        <w:rPr>
          <w:rFonts w:ascii="Arial Narrow" w:hAnsi="Arial Narrow"/>
          <w:sz w:val="26"/>
          <w:szCs w:val="26"/>
          <w:lang w:val="es-CO"/>
        </w:rPr>
        <w:t xml:space="preserve"> lo planteó así la Junta Nacional: “</w:t>
      </w:r>
      <w:r w:rsidR="005F4504" w:rsidRPr="00695864">
        <w:rPr>
          <w:rFonts w:ascii="Arial Narrow" w:hAnsi="Arial Narrow"/>
          <w:sz w:val="24"/>
          <w:szCs w:val="26"/>
          <w:lang w:val="es-CO"/>
        </w:rPr>
        <w:t xml:space="preserve">Apela La Administradora de fondo de pensiones </w:t>
      </w:r>
      <w:r w:rsidR="00057382" w:rsidRPr="00695864">
        <w:rPr>
          <w:rFonts w:ascii="Arial Narrow" w:hAnsi="Arial Narrow"/>
          <w:sz w:val="24"/>
          <w:szCs w:val="26"/>
          <w:lang w:val="es-CO"/>
        </w:rPr>
        <w:t>Colpensiones</w:t>
      </w:r>
      <w:r w:rsidR="005F4504" w:rsidRPr="00695864">
        <w:rPr>
          <w:rFonts w:ascii="Arial Narrow" w:hAnsi="Arial Narrow"/>
          <w:sz w:val="24"/>
          <w:szCs w:val="26"/>
          <w:lang w:val="es-CO"/>
        </w:rPr>
        <w:t xml:space="preserve"> </w:t>
      </w:r>
      <w:r w:rsidR="005F4504" w:rsidRPr="00695864">
        <w:rPr>
          <w:rFonts w:ascii="Arial Narrow" w:hAnsi="Arial Narrow"/>
          <w:sz w:val="24"/>
          <w:szCs w:val="26"/>
          <w:u w:val="single"/>
          <w:lang w:val="es-CO"/>
        </w:rPr>
        <w:t>por desacuerdo con el porcentaje</w:t>
      </w:r>
      <w:r w:rsidR="005F4504" w:rsidRPr="00B467CF">
        <w:rPr>
          <w:rFonts w:ascii="Arial Narrow" w:hAnsi="Arial Narrow"/>
          <w:sz w:val="26"/>
          <w:szCs w:val="26"/>
          <w:lang w:val="es-CO"/>
        </w:rPr>
        <w:t>”.</w:t>
      </w:r>
      <w:r w:rsidR="00057382" w:rsidRPr="00B467CF">
        <w:rPr>
          <w:rFonts w:ascii="Arial Narrow" w:hAnsi="Arial Narrow"/>
          <w:sz w:val="26"/>
          <w:szCs w:val="26"/>
          <w:lang w:val="es-CO"/>
        </w:rPr>
        <w:t xml:space="preserve"> (se subraya)</w:t>
      </w:r>
    </w:p>
    <w:p w14:paraId="2E9776B5" w14:textId="03B1C803" w:rsidR="005F4504" w:rsidRPr="00B467CF" w:rsidRDefault="005F4504" w:rsidP="00B467CF">
      <w:pPr>
        <w:spacing w:line="276" w:lineRule="auto"/>
        <w:jc w:val="both"/>
        <w:rPr>
          <w:rFonts w:ascii="Arial Narrow" w:hAnsi="Arial Narrow"/>
          <w:sz w:val="26"/>
          <w:szCs w:val="26"/>
          <w:lang w:val="es-CO"/>
        </w:rPr>
      </w:pPr>
    </w:p>
    <w:p w14:paraId="5652CECA" w14:textId="0BB15005" w:rsidR="005F4504" w:rsidRPr="00B467CF" w:rsidRDefault="00E63928" w:rsidP="00B467CF">
      <w:pPr>
        <w:spacing w:line="276" w:lineRule="auto"/>
        <w:jc w:val="both"/>
        <w:rPr>
          <w:rFonts w:ascii="Arial Narrow" w:hAnsi="Arial Narrow"/>
          <w:sz w:val="26"/>
          <w:szCs w:val="26"/>
          <w:lang w:val="es-CO"/>
        </w:rPr>
      </w:pPr>
      <w:r w:rsidRPr="00B467CF">
        <w:rPr>
          <w:rFonts w:ascii="Arial Narrow" w:hAnsi="Arial Narrow"/>
          <w:sz w:val="26"/>
          <w:szCs w:val="26"/>
          <w:lang w:val="es-CO"/>
        </w:rPr>
        <w:t xml:space="preserve">Acorde con ello, </w:t>
      </w:r>
      <w:r w:rsidR="005F4504" w:rsidRPr="00B467CF">
        <w:rPr>
          <w:rFonts w:ascii="Arial Narrow" w:hAnsi="Arial Narrow"/>
          <w:sz w:val="26"/>
          <w:szCs w:val="26"/>
          <w:lang w:val="es-CO"/>
        </w:rPr>
        <w:t xml:space="preserve">al resolver </w:t>
      </w:r>
      <w:r w:rsidR="00BE4645" w:rsidRPr="00B467CF">
        <w:rPr>
          <w:rFonts w:ascii="Arial Narrow" w:hAnsi="Arial Narrow"/>
          <w:sz w:val="26"/>
          <w:szCs w:val="26"/>
          <w:lang w:val="es-CO"/>
        </w:rPr>
        <w:t xml:space="preserve">la apelación </w:t>
      </w:r>
      <w:r w:rsidR="005F4504" w:rsidRPr="00B467CF">
        <w:rPr>
          <w:rFonts w:ascii="Arial Narrow" w:hAnsi="Arial Narrow"/>
          <w:sz w:val="26"/>
          <w:szCs w:val="26"/>
          <w:lang w:val="es-CO"/>
        </w:rPr>
        <w:t xml:space="preserve">se abstuvo de modificar la fecha de estructuración </w:t>
      </w:r>
      <w:r w:rsidR="00F03C85" w:rsidRPr="00B467CF">
        <w:rPr>
          <w:rFonts w:ascii="Arial Narrow" w:hAnsi="Arial Narrow"/>
          <w:sz w:val="26"/>
          <w:szCs w:val="26"/>
          <w:lang w:val="es-CO"/>
        </w:rPr>
        <w:t xml:space="preserve">por no haber sido apelada por ninguna de las partes, </w:t>
      </w:r>
      <w:r w:rsidR="00837E86" w:rsidRPr="00B467CF">
        <w:rPr>
          <w:rFonts w:ascii="Arial Narrow" w:hAnsi="Arial Narrow"/>
          <w:sz w:val="26"/>
          <w:szCs w:val="26"/>
          <w:lang w:val="es-CO"/>
        </w:rPr>
        <w:t>así como el origen de la contingencia.</w:t>
      </w:r>
    </w:p>
    <w:p w14:paraId="37AD14D1" w14:textId="060454DF" w:rsidR="00837E86" w:rsidRPr="00B467CF" w:rsidRDefault="00837E86" w:rsidP="00B467CF">
      <w:pPr>
        <w:spacing w:line="276" w:lineRule="auto"/>
        <w:jc w:val="both"/>
        <w:rPr>
          <w:rFonts w:ascii="Arial Narrow" w:hAnsi="Arial Narrow"/>
          <w:sz w:val="26"/>
          <w:szCs w:val="26"/>
          <w:lang w:val="es-CO"/>
        </w:rPr>
      </w:pPr>
    </w:p>
    <w:p w14:paraId="0C330912" w14:textId="77777777" w:rsidR="00611065" w:rsidRPr="00B467CF" w:rsidRDefault="008C4A58" w:rsidP="00B467CF">
      <w:pPr>
        <w:spacing w:line="276" w:lineRule="auto"/>
        <w:jc w:val="both"/>
        <w:rPr>
          <w:rFonts w:ascii="Arial Narrow" w:hAnsi="Arial Narrow"/>
          <w:sz w:val="26"/>
          <w:szCs w:val="26"/>
          <w:lang w:val="es-CO"/>
        </w:rPr>
      </w:pPr>
      <w:r w:rsidRPr="00B467CF">
        <w:rPr>
          <w:rFonts w:ascii="Arial Narrow" w:hAnsi="Arial Narrow"/>
          <w:b/>
          <w:bCs/>
          <w:sz w:val="26"/>
          <w:szCs w:val="26"/>
          <w:lang w:val="es-CO"/>
        </w:rPr>
        <w:t xml:space="preserve">7. </w:t>
      </w:r>
      <w:r w:rsidR="00837E86" w:rsidRPr="00B467CF">
        <w:rPr>
          <w:rFonts w:ascii="Arial Narrow" w:hAnsi="Arial Narrow"/>
          <w:sz w:val="26"/>
          <w:szCs w:val="26"/>
          <w:lang w:val="es-CO"/>
        </w:rPr>
        <w:t>De conformidad con lo anterior no luce abiertamente arbitraria la decisión de la Junta Nacional que acá se censura</w:t>
      </w:r>
      <w:r w:rsidR="004F63E8" w:rsidRPr="00B467CF">
        <w:rPr>
          <w:rFonts w:ascii="Arial Narrow" w:hAnsi="Arial Narrow"/>
          <w:sz w:val="26"/>
          <w:szCs w:val="26"/>
          <w:lang w:val="es-CO"/>
        </w:rPr>
        <w:t xml:space="preserve">, al punto que pueda catalogarse como desconocedora del derecho fundamental al debido proceso de la actora, en la forma como se planteó en la demanda. </w:t>
      </w:r>
    </w:p>
    <w:p w14:paraId="34212BDD" w14:textId="77777777" w:rsidR="00611065" w:rsidRPr="00B467CF" w:rsidRDefault="00611065" w:rsidP="00B467CF">
      <w:pPr>
        <w:spacing w:line="276" w:lineRule="auto"/>
        <w:jc w:val="both"/>
        <w:rPr>
          <w:rFonts w:ascii="Arial Narrow" w:hAnsi="Arial Narrow"/>
          <w:sz w:val="26"/>
          <w:szCs w:val="26"/>
          <w:lang w:val="es-CO"/>
        </w:rPr>
      </w:pPr>
    </w:p>
    <w:p w14:paraId="6F38924D" w14:textId="3CB9E696" w:rsidR="00837E86" w:rsidRDefault="004F63E8" w:rsidP="00B467CF">
      <w:pPr>
        <w:spacing w:line="276" w:lineRule="auto"/>
        <w:jc w:val="both"/>
        <w:rPr>
          <w:rFonts w:ascii="Arial Narrow" w:hAnsi="Arial Narrow"/>
          <w:sz w:val="26"/>
          <w:szCs w:val="26"/>
          <w:lang w:val="es-CO"/>
        </w:rPr>
      </w:pPr>
      <w:r w:rsidRPr="00B467CF">
        <w:rPr>
          <w:rFonts w:ascii="Arial Narrow" w:hAnsi="Arial Narrow"/>
          <w:sz w:val="26"/>
          <w:szCs w:val="26"/>
          <w:lang w:val="es-CO"/>
        </w:rPr>
        <w:t>Ello porque el artículo 40 regula</w:t>
      </w:r>
      <w:r w:rsidR="00EF4817" w:rsidRPr="00B467CF">
        <w:rPr>
          <w:rFonts w:ascii="Arial Narrow" w:hAnsi="Arial Narrow"/>
          <w:sz w:val="26"/>
          <w:szCs w:val="26"/>
          <w:lang w:val="es-CO"/>
        </w:rPr>
        <w:t xml:space="preserve"> tres</w:t>
      </w:r>
      <w:r w:rsidRPr="00B467CF">
        <w:rPr>
          <w:rFonts w:ascii="Arial Narrow" w:hAnsi="Arial Narrow"/>
          <w:sz w:val="26"/>
          <w:szCs w:val="26"/>
          <w:lang w:val="es-CO"/>
        </w:rPr>
        <w:t xml:space="preserve"> </w:t>
      </w:r>
      <w:r w:rsidR="00EF4817" w:rsidRPr="00B467CF">
        <w:rPr>
          <w:rFonts w:ascii="Arial Narrow" w:hAnsi="Arial Narrow"/>
          <w:sz w:val="26"/>
          <w:szCs w:val="26"/>
          <w:lang w:val="es-CO"/>
        </w:rPr>
        <w:t>“</w:t>
      </w:r>
      <w:r w:rsidRPr="00695864">
        <w:rPr>
          <w:rFonts w:ascii="Arial Narrow" w:hAnsi="Arial Narrow"/>
          <w:sz w:val="24"/>
          <w:szCs w:val="26"/>
          <w:lang w:val="es-CO"/>
        </w:rPr>
        <w:t>aspectos</w:t>
      </w:r>
      <w:r w:rsidR="00EF4817" w:rsidRPr="00B467CF">
        <w:rPr>
          <w:rFonts w:ascii="Arial Narrow" w:hAnsi="Arial Narrow"/>
          <w:sz w:val="26"/>
          <w:szCs w:val="26"/>
          <w:lang w:val="es-CO"/>
        </w:rPr>
        <w:t xml:space="preserve">” esenciales del dictamen </w:t>
      </w:r>
      <w:r w:rsidR="00884222" w:rsidRPr="00B467CF">
        <w:rPr>
          <w:rFonts w:ascii="Arial Narrow" w:hAnsi="Arial Narrow"/>
          <w:sz w:val="26"/>
          <w:szCs w:val="26"/>
          <w:lang w:val="es-CO"/>
        </w:rPr>
        <w:t xml:space="preserve">- (i) origen de la contingencia, (ii) pérdida de capacidad laboral y (iii) fecha de estructuración </w:t>
      </w:r>
      <w:r w:rsidR="008056DB" w:rsidRPr="00B467CF">
        <w:rPr>
          <w:rFonts w:ascii="Arial Narrow" w:hAnsi="Arial Narrow"/>
          <w:sz w:val="26"/>
          <w:szCs w:val="26"/>
          <w:lang w:val="es-CO"/>
        </w:rPr>
        <w:t>si el porcentaje del ítem anterior es superior al 0% -</w:t>
      </w:r>
      <w:r w:rsidR="00E628F7" w:rsidRPr="00B467CF">
        <w:rPr>
          <w:rFonts w:ascii="Arial Narrow" w:hAnsi="Arial Narrow"/>
          <w:sz w:val="26"/>
          <w:szCs w:val="26"/>
          <w:lang w:val="es-CO"/>
        </w:rPr>
        <w:t>; y en el presente caso las consideraciones de la accionada se limitaron al segundo aspecto (porcentaje de la PCL)</w:t>
      </w:r>
      <w:r w:rsidR="00E16F5C" w:rsidRPr="00B467CF">
        <w:rPr>
          <w:rFonts w:ascii="Arial Narrow" w:hAnsi="Arial Narrow"/>
          <w:sz w:val="26"/>
          <w:szCs w:val="26"/>
          <w:lang w:val="es-CO"/>
        </w:rPr>
        <w:t>, sin ningún tipo de pronunciamiento o cambio frente a los otros aspectos que no fueron objeto de controversia (origen y fecha de estructuración).</w:t>
      </w:r>
    </w:p>
    <w:p w14:paraId="42CFE268" w14:textId="77777777" w:rsidR="00570441" w:rsidRPr="00B467CF" w:rsidRDefault="00570441" w:rsidP="00B467CF">
      <w:pPr>
        <w:spacing w:line="276" w:lineRule="auto"/>
        <w:jc w:val="both"/>
        <w:rPr>
          <w:rFonts w:ascii="Arial Narrow" w:hAnsi="Arial Narrow"/>
          <w:sz w:val="26"/>
          <w:szCs w:val="26"/>
          <w:lang w:val="es-CO"/>
        </w:rPr>
      </w:pPr>
    </w:p>
    <w:p w14:paraId="6D24A664" w14:textId="382063F7" w:rsidR="00611065" w:rsidRPr="00B467CF" w:rsidRDefault="00611065" w:rsidP="00B467CF">
      <w:pPr>
        <w:spacing w:line="276" w:lineRule="auto"/>
        <w:jc w:val="both"/>
        <w:rPr>
          <w:rFonts w:ascii="Arial Narrow" w:hAnsi="Arial Narrow"/>
          <w:sz w:val="26"/>
          <w:szCs w:val="26"/>
          <w:lang w:val="es-CO"/>
        </w:rPr>
      </w:pPr>
      <w:r w:rsidRPr="00B467CF">
        <w:rPr>
          <w:rFonts w:ascii="Arial Narrow" w:hAnsi="Arial Narrow"/>
          <w:sz w:val="26"/>
          <w:szCs w:val="26"/>
          <w:lang w:val="es-CO"/>
        </w:rPr>
        <w:t xml:space="preserve">En consecuencia, </w:t>
      </w:r>
      <w:r w:rsidR="00DB7290" w:rsidRPr="00B467CF">
        <w:rPr>
          <w:rFonts w:ascii="Arial Narrow" w:hAnsi="Arial Narrow"/>
          <w:sz w:val="26"/>
          <w:szCs w:val="26"/>
          <w:lang w:val="es-CO"/>
        </w:rPr>
        <w:t xml:space="preserve">y aun cuando la norma pudiera tener un entendimiento distinto como lo pregona la actora (que no se refiere a </w:t>
      </w:r>
      <w:r w:rsidR="006D241F" w:rsidRPr="00B467CF">
        <w:rPr>
          <w:rFonts w:ascii="Arial Narrow" w:hAnsi="Arial Narrow"/>
          <w:sz w:val="26"/>
          <w:szCs w:val="26"/>
          <w:lang w:val="es-CO"/>
        </w:rPr>
        <w:t xml:space="preserve">los </w:t>
      </w:r>
      <w:r w:rsidR="00DB7290" w:rsidRPr="00B467CF">
        <w:rPr>
          <w:rFonts w:ascii="Arial Narrow" w:hAnsi="Arial Narrow"/>
          <w:sz w:val="26"/>
          <w:szCs w:val="26"/>
          <w:lang w:val="es-CO"/>
        </w:rPr>
        <w:t xml:space="preserve">aspectos </w:t>
      </w:r>
      <w:r w:rsidR="006D241F" w:rsidRPr="00B467CF">
        <w:rPr>
          <w:rFonts w:ascii="Arial Narrow" w:hAnsi="Arial Narrow"/>
          <w:sz w:val="26"/>
          <w:szCs w:val="26"/>
          <w:lang w:val="es-CO"/>
        </w:rPr>
        <w:t xml:space="preserve">mínimos del dictamen pericial, </w:t>
      </w:r>
      <w:r w:rsidR="00DB7290" w:rsidRPr="00B467CF">
        <w:rPr>
          <w:rFonts w:ascii="Arial Narrow" w:hAnsi="Arial Narrow"/>
          <w:sz w:val="26"/>
          <w:szCs w:val="26"/>
          <w:lang w:val="es-CO"/>
        </w:rPr>
        <w:t>sino a diagnósticos</w:t>
      </w:r>
      <w:r w:rsidR="006D241F" w:rsidRPr="00B467CF">
        <w:rPr>
          <w:rFonts w:ascii="Arial Narrow" w:hAnsi="Arial Narrow"/>
          <w:sz w:val="26"/>
          <w:szCs w:val="26"/>
          <w:lang w:val="es-CO"/>
        </w:rPr>
        <w:t xml:space="preserve"> individualmente considerados</w:t>
      </w:r>
      <w:r w:rsidR="00DB7290" w:rsidRPr="00B467CF">
        <w:rPr>
          <w:rFonts w:ascii="Arial Narrow" w:hAnsi="Arial Narrow"/>
          <w:sz w:val="26"/>
          <w:szCs w:val="26"/>
          <w:lang w:val="es-CO"/>
        </w:rPr>
        <w:t xml:space="preserve">), </w:t>
      </w:r>
      <w:r w:rsidRPr="00B467CF">
        <w:rPr>
          <w:rFonts w:ascii="Arial Narrow" w:hAnsi="Arial Narrow"/>
          <w:sz w:val="26"/>
          <w:szCs w:val="26"/>
          <w:lang w:val="es-CO"/>
        </w:rPr>
        <w:t>no se evidencia la vulneración o amenaza de derechos fundamentales que fue denunciada en la demanda</w:t>
      </w:r>
      <w:r w:rsidR="00D01F93" w:rsidRPr="00B467CF">
        <w:rPr>
          <w:rFonts w:ascii="Arial Narrow" w:hAnsi="Arial Narrow"/>
          <w:sz w:val="26"/>
          <w:szCs w:val="26"/>
          <w:lang w:val="es-CO"/>
        </w:rPr>
        <w:t>, por lo que el debate que se plantea es de naturaleza legal y corresponde ser definido por la jurisdicción ordinaria laboral</w:t>
      </w:r>
      <w:r w:rsidRPr="00B467CF">
        <w:rPr>
          <w:rFonts w:ascii="Arial Narrow" w:hAnsi="Arial Narrow"/>
          <w:sz w:val="26"/>
          <w:szCs w:val="26"/>
          <w:lang w:val="es-CO"/>
        </w:rPr>
        <w:t>.</w:t>
      </w:r>
    </w:p>
    <w:p w14:paraId="08B79EA2" w14:textId="074D53BE" w:rsidR="00E16F5C" w:rsidRPr="00B467CF" w:rsidRDefault="00E16F5C" w:rsidP="00B467CF">
      <w:pPr>
        <w:spacing w:line="276" w:lineRule="auto"/>
        <w:jc w:val="both"/>
        <w:rPr>
          <w:rFonts w:ascii="Arial Narrow" w:hAnsi="Arial Narrow"/>
          <w:sz w:val="26"/>
          <w:szCs w:val="26"/>
          <w:lang w:val="es-CO"/>
        </w:rPr>
      </w:pPr>
    </w:p>
    <w:p w14:paraId="7C68DA62" w14:textId="09AAD0CB" w:rsidR="00601D5B" w:rsidRPr="00B467CF" w:rsidRDefault="00611065" w:rsidP="00B467CF">
      <w:pPr>
        <w:spacing w:line="276" w:lineRule="auto"/>
        <w:jc w:val="both"/>
        <w:rPr>
          <w:rFonts w:ascii="Arial Narrow" w:hAnsi="Arial Narrow"/>
          <w:spacing w:val="-2"/>
          <w:sz w:val="26"/>
          <w:szCs w:val="26"/>
        </w:rPr>
      </w:pPr>
      <w:r w:rsidRPr="00B467CF">
        <w:rPr>
          <w:rFonts w:ascii="Arial Narrow" w:hAnsi="Arial Narrow"/>
          <w:b/>
          <w:bCs/>
          <w:sz w:val="26"/>
          <w:szCs w:val="26"/>
          <w:lang w:val="es-CO"/>
        </w:rPr>
        <w:t xml:space="preserve">8. </w:t>
      </w:r>
      <w:r w:rsidR="001A717A" w:rsidRPr="00B467CF">
        <w:rPr>
          <w:rFonts w:ascii="Arial Narrow" w:hAnsi="Arial Narrow"/>
          <w:spacing w:val="-2"/>
          <w:sz w:val="26"/>
          <w:szCs w:val="26"/>
        </w:rPr>
        <w:t xml:space="preserve">Ahora bien, no escapa a la Sala </w:t>
      </w:r>
      <w:r w:rsidR="008E7A81" w:rsidRPr="00B467CF">
        <w:rPr>
          <w:rFonts w:ascii="Arial Narrow" w:hAnsi="Arial Narrow"/>
          <w:spacing w:val="-2"/>
          <w:sz w:val="26"/>
          <w:szCs w:val="26"/>
        </w:rPr>
        <w:t>que,</w:t>
      </w:r>
      <w:r w:rsidR="001A717A" w:rsidRPr="00B467CF">
        <w:rPr>
          <w:rFonts w:ascii="Arial Narrow" w:hAnsi="Arial Narrow"/>
          <w:spacing w:val="-2"/>
          <w:sz w:val="26"/>
          <w:szCs w:val="26"/>
        </w:rPr>
        <w:t xml:space="preserve"> al impugnar el fallo de tutela de primer grado, la actora ex</w:t>
      </w:r>
      <w:r w:rsidR="00F04CD9" w:rsidRPr="00B467CF">
        <w:rPr>
          <w:rFonts w:ascii="Arial Narrow" w:hAnsi="Arial Narrow"/>
          <w:spacing w:val="-2"/>
          <w:sz w:val="26"/>
          <w:szCs w:val="26"/>
        </w:rPr>
        <w:t xml:space="preserve">tendió los motivos de </w:t>
      </w:r>
      <w:r w:rsidR="0032545D" w:rsidRPr="00B467CF">
        <w:rPr>
          <w:rFonts w:ascii="Arial Narrow" w:hAnsi="Arial Narrow"/>
          <w:spacing w:val="-2"/>
          <w:sz w:val="26"/>
          <w:szCs w:val="26"/>
        </w:rPr>
        <w:t xml:space="preserve">censura </w:t>
      </w:r>
      <w:r w:rsidR="00983BF1" w:rsidRPr="00B467CF">
        <w:rPr>
          <w:rFonts w:ascii="Arial Narrow" w:hAnsi="Arial Narrow"/>
          <w:spacing w:val="-2"/>
          <w:sz w:val="26"/>
          <w:szCs w:val="26"/>
        </w:rPr>
        <w:t>de</w:t>
      </w:r>
      <w:r w:rsidR="0032545D" w:rsidRPr="00B467CF">
        <w:rPr>
          <w:rFonts w:ascii="Arial Narrow" w:hAnsi="Arial Narrow"/>
          <w:spacing w:val="-2"/>
          <w:sz w:val="26"/>
          <w:szCs w:val="26"/>
        </w:rPr>
        <w:t xml:space="preserve"> la actuación de la Junta Nacional de Calificación de Invalidez para recriminarle p</w:t>
      </w:r>
      <w:r w:rsidR="00601D5B" w:rsidRPr="00B467CF">
        <w:rPr>
          <w:rFonts w:ascii="Arial Narrow" w:hAnsi="Arial Narrow"/>
          <w:spacing w:val="-2"/>
          <w:sz w:val="26"/>
          <w:szCs w:val="26"/>
        </w:rPr>
        <w:t>o</w:t>
      </w:r>
      <w:r w:rsidR="0032545D" w:rsidRPr="00B467CF">
        <w:rPr>
          <w:rFonts w:ascii="Arial Narrow" w:hAnsi="Arial Narrow"/>
          <w:spacing w:val="-2"/>
          <w:sz w:val="26"/>
          <w:szCs w:val="26"/>
        </w:rPr>
        <w:t>r</w:t>
      </w:r>
      <w:r w:rsidR="00874CCA" w:rsidRPr="00B467CF">
        <w:rPr>
          <w:rFonts w:ascii="Arial Narrow" w:hAnsi="Arial Narrow"/>
          <w:spacing w:val="-2"/>
          <w:sz w:val="26"/>
          <w:szCs w:val="26"/>
        </w:rPr>
        <w:t xml:space="preserve"> no valorar los soportes de las enfermedades </w:t>
      </w:r>
      <w:r w:rsidR="00E04BB1" w:rsidRPr="00B467CF">
        <w:rPr>
          <w:rFonts w:ascii="Arial Narrow" w:hAnsi="Arial Narrow"/>
          <w:spacing w:val="-2"/>
          <w:sz w:val="26"/>
          <w:szCs w:val="26"/>
        </w:rPr>
        <w:t xml:space="preserve">cuyo porcentaje de deficiencia </w:t>
      </w:r>
      <w:r w:rsidR="00E04BB1" w:rsidRPr="00B467CF">
        <w:rPr>
          <w:rFonts w:ascii="Arial Narrow" w:hAnsi="Arial Narrow"/>
          <w:spacing w:val="-2"/>
          <w:sz w:val="26"/>
          <w:szCs w:val="26"/>
        </w:rPr>
        <w:lastRenderedPageBreak/>
        <w:t xml:space="preserve">modificó </w:t>
      </w:r>
      <w:r w:rsidR="008A2886" w:rsidRPr="00B467CF">
        <w:rPr>
          <w:rFonts w:ascii="Arial Narrow" w:hAnsi="Arial Narrow"/>
          <w:spacing w:val="-2"/>
          <w:sz w:val="26"/>
          <w:szCs w:val="26"/>
        </w:rPr>
        <w:t>hacia</w:t>
      </w:r>
      <w:r w:rsidR="00E04BB1" w:rsidRPr="00B467CF">
        <w:rPr>
          <w:rFonts w:ascii="Arial Narrow" w:hAnsi="Arial Narrow"/>
          <w:spacing w:val="-2"/>
          <w:sz w:val="26"/>
          <w:szCs w:val="26"/>
        </w:rPr>
        <w:t xml:space="preserve"> la baja, señalando que la historia clínica da cuenta de e</w:t>
      </w:r>
      <w:r w:rsidR="008A2886" w:rsidRPr="00B467CF">
        <w:rPr>
          <w:rFonts w:ascii="Arial Narrow" w:hAnsi="Arial Narrow"/>
          <w:spacing w:val="-2"/>
          <w:sz w:val="26"/>
          <w:szCs w:val="26"/>
        </w:rPr>
        <w:t>llo</w:t>
      </w:r>
      <w:r w:rsidR="00E04BB1" w:rsidRPr="00B467CF">
        <w:rPr>
          <w:rFonts w:ascii="Arial Narrow" w:hAnsi="Arial Narrow"/>
          <w:spacing w:val="-2"/>
          <w:sz w:val="26"/>
          <w:szCs w:val="26"/>
        </w:rPr>
        <w:t>s y</w:t>
      </w:r>
      <w:r w:rsidR="00601D5B" w:rsidRPr="00B467CF">
        <w:rPr>
          <w:rFonts w:ascii="Arial Narrow" w:hAnsi="Arial Narrow"/>
          <w:spacing w:val="-2"/>
          <w:sz w:val="26"/>
          <w:szCs w:val="26"/>
        </w:rPr>
        <w:t>, no obstante, fue</w:t>
      </w:r>
      <w:r w:rsidR="008A2886" w:rsidRPr="00B467CF">
        <w:rPr>
          <w:rFonts w:ascii="Arial Narrow" w:hAnsi="Arial Narrow"/>
          <w:spacing w:val="-2"/>
          <w:sz w:val="26"/>
          <w:szCs w:val="26"/>
        </w:rPr>
        <w:t xml:space="preserve"> </w:t>
      </w:r>
      <w:r w:rsidR="00601D5B" w:rsidRPr="00B467CF">
        <w:rPr>
          <w:rFonts w:ascii="Arial Narrow" w:hAnsi="Arial Narrow"/>
          <w:spacing w:val="-2"/>
          <w:sz w:val="26"/>
          <w:szCs w:val="26"/>
        </w:rPr>
        <w:t>desatendid</w:t>
      </w:r>
      <w:r w:rsidR="008A2886" w:rsidRPr="00B467CF">
        <w:rPr>
          <w:rFonts w:ascii="Arial Narrow" w:hAnsi="Arial Narrow"/>
          <w:spacing w:val="-2"/>
          <w:sz w:val="26"/>
          <w:szCs w:val="26"/>
        </w:rPr>
        <w:t>a</w:t>
      </w:r>
      <w:r w:rsidR="00601D5B" w:rsidRPr="00B467CF">
        <w:rPr>
          <w:rFonts w:ascii="Arial Narrow" w:hAnsi="Arial Narrow"/>
          <w:spacing w:val="-2"/>
          <w:sz w:val="26"/>
          <w:szCs w:val="26"/>
        </w:rPr>
        <w:t xml:space="preserve"> por la accionada.</w:t>
      </w:r>
    </w:p>
    <w:p w14:paraId="2899D607" w14:textId="30B48643" w:rsidR="00601D5B" w:rsidRPr="00B467CF" w:rsidRDefault="00601D5B" w:rsidP="00B467CF">
      <w:pPr>
        <w:spacing w:line="276" w:lineRule="auto"/>
        <w:jc w:val="both"/>
        <w:rPr>
          <w:rFonts w:ascii="Arial Narrow" w:hAnsi="Arial Narrow"/>
          <w:spacing w:val="-2"/>
          <w:sz w:val="26"/>
          <w:szCs w:val="26"/>
        </w:rPr>
      </w:pPr>
    </w:p>
    <w:p w14:paraId="4B0F7648" w14:textId="77777777" w:rsidR="00675459" w:rsidRPr="00B467CF" w:rsidRDefault="00601D5B" w:rsidP="00B467CF">
      <w:pPr>
        <w:spacing w:line="276" w:lineRule="auto"/>
        <w:jc w:val="both"/>
        <w:rPr>
          <w:rFonts w:ascii="Arial Narrow" w:hAnsi="Arial Narrow"/>
          <w:spacing w:val="-2"/>
          <w:sz w:val="26"/>
          <w:szCs w:val="26"/>
        </w:rPr>
      </w:pPr>
      <w:r w:rsidRPr="00B467CF">
        <w:rPr>
          <w:rFonts w:ascii="Arial Narrow" w:hAnsi="Arial Narrow"/>
          <w:spacing w:val="-2"/>
          <w:sz w:val="26"/>
          <w:szCs w:val="26"/>
        </w:rPr>
        <w:t>Se trata, en primer lugar, de un</w:t>
      </w:r>
      <w:r w:rsidR="00450401" w:rsidRPr="00B467CF">
        <w:rPr>
          <w:rFonts w:ascii="Arial Narrow" w:hAnsi="Arial Narrow"/>
          <w:spacing w:val="-2"/>
          <w:sz w:val="26"/>
          <w:szCs w:val="26"/>
        </w:rPr>
        <w:t xml:space="preserve">os hechos </w:t>
      </w:r>
      <w:r w:rsidR="00925D2F" w:rsidRPr="00B467CF">
        <w:rPr>
          <w:rFonts w:ascii="Arial Narrow" w:hAnsi="Arial Narrow"/>
          <w:spacing w:val="-2"/>
          <w:sz w:val="26"/>
          <w:szCs w:val="26"/>
        </w:rPr>
        <w:t xml:space="preserve">que solo </w:t>
      </w:r>
      <w:r w:rsidR="00450401" w:rsidRPr="00B467CF">
        <w:rPr>
          <w:rFonts w:ascii="Arial Narrow" w:hAnsi="Arial Narrow"/>
          <w:spacing w:val="-2"/>
          <w:sz w:val="26"/>
          <w:szCs w:val="26"/>
        </w:rPr>
        <w:t xml:space="preserve">fueron </w:t>
      </w:r>
      <w:r w:rsidRPr="00B467CF">
        <w:rPr>
          <w:rFonts w:ascii="Arial Narrow" w:hAnsi="Arial Narrow"/>
          <w:spacing w:val="-2"/>
          <w:sz w:val="26"/>
          <w:szCs w:val="26"/>
        </w:rPr>
        <w:t>expuesto</w:t>
      </w:r>
      <w:r w:rsidR="005C75B9" w:rsidRPr="00B467CF">
        <w:rPr>
          <w:rFonts w:ascii="Arial Narrow" w:hAnsi="Arial Narrow"/>
          <w:spacing w:val="-2"/>
          <w:sz w:val="26"/>
          <w:szCs w:val="26"/>
        </w:rPr>
        <w:t>s</w:t>
      </w:r>
      <w:r w:rsidRPr="00B467CF">
        <w:rPr>
          <w:rFonts w:ascii="Arial Narrow" w:hAnsi="Arial Narrow"/>
          <w:spacing w:val="-2"/>
          <w:sz w:val="26"/>
          <w:szCs w:val="26"/>
        </w:rPr>
        <w:t xml:space="preserve"> en el escrito de impugnación </w:t>
      </w:r>
      <w:r w:rsidR="00925D2F" w:rsidRPr="00B467CF">
        <w:rPr>
          <w:rFonts w:ascii="Arial Narrow" w:hAnsi="Arial Narrow"/>
          <w:spacing w:val="-2"/>
          <w:sz w:val="26"/>
          <w:szCs w:val="26"/>
        </w:rPr>
        <w:t>luego, a lo menos</w:t>
      </w:r>
      <w:r w:rsidRPr="00B467CF">
        <w:rPr>
          <w:rFonts w:ascii="Arial Narrow" w:hAnsi="Arial Narrow"/>
          <w:spacing w:val="-2"/>
          <w:sz w:val="26"/>
          <w:szCs w:val="26"/>
        </w:rPr>
        <w:t xml:space="preserve"> en principio</w:t>
      </w:r>
      <w:r w:rsidR="00925D2F" w:rsidRPr="00B467CF">
        <w:rPr>
          <w:rFonts w:ascii="Arial Narrow" w:hAnsi="Arial Narrow"/>
          <w:spacing w:val="-2"/>
          <w:sz w:val="26"/>
          <w:szCs w:val="26"/>
        </w:rPr>
        <w:t>,</w:t>
      </w:r>
      <w:r w:rsidRPr="00B467CF">
        <w:rPr>
          <w:rFonts w:ascii="Arial Narrow" w:hAnsi="Arial Narrow"/>
          <w:spacing w:val="-2"/>
          <w:sz w:val="26"/>
          <w:szCs w:val="26"/>
        </w:rPr>
        <w:t xml:space="preserve"> su valoración en esta instancia daría lugar a entender </w:t>
      </w:r>
      <w:r w:rsidR="00925D2F" w:rsidRPr="00B467CF">
        <w:rPr>
          <w:rFonts w:ascii="Arial Narrow" w:hAnsi="Arial Narrow"/>
          <w:spacing w:val="-2"/>
          <w:sz w:val="26"/>
          <w:szCs w:val="26"/>
        </w:rPr>
        <w:t xml:space="preserve">vulnerado el derecho de defensa y de contradicción de la entidad accionada, quien no tuvo lugar de conocer el contenido de esas acusaciones </w:t>
      </w:r>
      <w:r w:rsidR="00465728" w:rsidRPr="00B467CF">
        <w:rPr>
          <w:rFonts w:ascii="Arial Narrow" w:hAnsi="Arial Narrow"/>
          <w:spacing w:val="-2"/>
          <w:sz w:val="26"/>
          <w:szCs w:val="26"/>
        </w:rPr>
        <w:t>al atender el traslado de la demanda.</w:t>
      </w:r>
    </w:p>
    <w:p w14:paraId="5B929EE6" w14:textId="77777777" w:rsidR="00675459" w:rsidRPr="00B467CF" w:rsidRDefault="00675459" w:rsidP="00B467CF">
      <w:pPr>
        <w:spacing w:line="276" w:lineRule="auto"/>
        <w:jc w:val="both"/>
        <w:rPr>
          <w:rFonts w:ascii="Arial Narrow" w:hAnsi="Arial Narrow"/>
          <w:spacing w:val="-2"/>
          <w:sz w:val="26"/>
          <w:szCs w:val="26"/>
        </w:rPr>
      </w:pPr>
    </w:p>
    <w:p w14:paraId="1F51B66B" w14:textId="3CA2FE75" w:rsidR="00EE462C" w:rsidRPr="00B467CF" w:rsidRDefault="00367822" w:rsidP="00B467CF">
      <w:pPr>
        <w:spacing w:line="276" w:lineRule="auto"/>
        <w:jc w:val="both"/>
        <w:rPr>
          <w:rFonts w:ascii="Arial Narrow" w:hAnsi="Arial Narrow"/>
          <w:spacing w:val="-2"/>
          <w:sz w:val="26"/>
          <w:szCs w:val="26"/>
        </w:rPr>
      </w:pPr>
      <w:r w:rsidRPr="00B467CF">
        <w:rPr>
          <w:rFonts w:ascii="Arial Narrow" w:hAnsi="Arial Narrow"/>
          <w:spacing w:val="-2"/>
          <w:sz w:val="26"/>
          <w:szCs w:val="26"/>
        </w:rPr>
        <w:t>No desconoce la instancia que</w:t>
      </w:r>
      <w:r w:rsidR="00726E67" w:rsidRPr="00B467CF">
        <w:rPr>
          <w:rFonts w:ascii="Arial Narrow" w:hAnsi="Arial Narrow"/>
          <w:spacing w:val="-2"/>
          <w:sz w:val="26"/>
          <w:szCs w:val="26"/>
        </w:rPr>
        <w:t>,</w:t>
      </w:r>
      <w:r w:rsidRPr="00B467CF">
        <w:rPr>
          <w:rFonts w:ascii="Arial Narrow" w:hAnsi="Arial Narrow"/>
          <w:spacing w:val="-2"/>
          <w:sz w:val="26"/>
          <w:szCs w:val="26"/>
        </w:rPr>
        <w:t xml:space="preserve"> en materia de acción de tutela y</w:t>
      </w:r>
      <w:r w:rsidR="00726E67" w:rsidRPr="00B467CF">
        <w:rPr>
          <w:rFonts w:ascii="Arial Narrow" w:hAnsi="Arial Narrow"/>
          <w:spacing w:val="-2"/>
          <w:sz w:val="26"/>
          <w:szCs w:val="26"/>
        </w:rPr>
        <w:t xml:space="preserve"> de</w:t>
      </w:r>
      <w:r w:rsidRPr="00B467CF">
        <w:rPr>
          <w:rFonts w:ascii="Arial Narrow" w:hAnsi="Arial Narrow"/>
          <w:spacing w:val="-2"/>
          <w:sz w:val="26"/>
          <w:szCs w:val="26"/>
        </w:rPr>
        <w:t xml:space="preserve"> protección de derechos fundamentales,</w:t>
      </w:r>
      <w:r w:rsidR="00726E67" w:rsidRPr="00B467CF">
        <w:rPr>
          <w:rFonts w:ascii="Arial Narrow" w:hAnsi="Arial Narrow"/>
          <w:spacing w:val="-2"/>
          <w:sz w:val="26"/>
          <w:szCs w:val="26"/>
        </w:rPr>
        <w:t xml:space="preserve"> verificada la existencia de su vulneración o amenaza corresponde al juez constitucional disponer de las medidas necesarias y suficientes para su protección</w:t>
      </w:r>
      <w:r w:rsidR="00EE462C" w:rsidRPr="00B467CF">
        <w:rPr>
          <w:rFonts w:ascii="Arial Narrow" w:hAnsi="Arial Narrow"/>
          <w:spacing w:val="-2"/>
          <w:sz w:val="26"/>
          <w:szCs w:val="26"/>
        </w:rPr>
        <w:t>, sin quedar fatalmente atado a las pretensiones contenidas en la demanda (CC, sentencia T-322 de 1994)</w:t>
      </w:r>
      <w:r w:rsidR="00675459" w:rsidRPr="00B467CF">
        <w:rPr>
          <w:rFonts w:ascii="Arial Narrow" w:hAnsi="Arial Narrow"/>
          <w:spacing w:val="-2"/>
          <w:sz w:val="26"/>
          <w:szCs w:val="26"/>
        </w:rPr>
        <w:t>, pues puede adoptar decisiones extra y ultra petita.</w:t>
      </w:r>
      <w:r w:rsidR="00EE462C" w:rsidRPr="00B467CF">
        <w:rPr>
          <w:rFonts w:ascii="Arial Narrow" w:hAnsi="Arial Narrow"/>
          <w:spacing w:val="-2"/>
          <w:sz w:val="26"/>
          <w:szCs w:val="26"/>
        </w:rPr>
        <w:t xml:space="preserve"> Con todo, determinación de ese tipo debe adoptarse dentro de marco de los supuestos fácticos planteados desde el principio del trámite, frente a los cuales el extremo pasivo haya tenido posibilidad de contradicción, </w:t>
      </w:r>
      <w:r w:rsidR="00675459" w:rsidRPr="00B467CF">
        <w:rPr>
          <w:rFonts w:ascii="Arial Narrow" w:hAnsi="Arial Narrow"/>
          <w:spacing w:val="-2"/>
          <w:sz w:val="26"/>
          <w:szCs w:val="26"/>
        </w:rPr>
        <w:t xml:space="preserve">y que estén debidamente demostrados en el expediente, </w:t>
      </w:r>
      <w:r w:rsidR="00EE462C" w:rsidRPr="00B467CF">
        <w:rPr>
          <w:rFonts w:ascii="Arial Narrow" w:hAnsi="Arial Narrow"/>
          <w:spacing w:val="-2"/>
          <w:sz w:val="26"/>
          <w:szCs w:val="26"/>
        </w:rPr>
        <w:t xml:space="preserve">pues de lo contrario se engendraría una vulneración al derecho constitucional de defensa. </w:t>
      </w:r>
    </w:p>
    <w:p w14:paraId="47A49DC5" w14:textId="11455C92" w:rsidR="00465728" w:rsidRPr="00B467CF" w:rsidRDefault="00465728" w:rsidP="00B467CF">
      <w:pPr>
        <w:spacing w:line="276" w:lineRule="auto"/>
        <w:jc w:val="both"/>
        <w:rPr>
          <w:rFonts w:ascii="Arial Narrow" w:hAnsi="Arial Narrow"/>
          <w:spacing w:val="-2"/>
          <w:sz w:val="26"/>
          <w:szCs w:val="26"/>
        </w:rPr>
      </w:pPr>
    </w:p>
    <w:p w14:paraId="0C03E728" w14:textId="5DA861EB" w:rsidR="004152BF" w:rsidRPr="00B467CF" w:rsidRDefault="00465728" w:rsidP="00B467CF">
      <w:pPr>
        <w:spacing w:line="276" w:lineRule="auto"/>
        <w:jc w:val="both"/>
        <w:rPr>
          <w:rFonts w:ascii="Arial Narrow" w:hAnsi="Arial Narrow"/>
          <w:i/>
          <w:iCs/>
          <w:spacing w:val="-2"/>
          <w:sz w:val="26"/>
          <w:szCs w:val="26"/>
        </w:rPr>
      </w:pPr>
      <w:r w:rsidRPr="00B467CF">
        <w:rPr>
          <w:rFonts w:ascii="Arial Narrow" w:hAnsi="Arial Narrow"/>
          <w:spacing w:val="-2"/>
          <w:sz w:val="26"/>
          <w:szCs w:val="26"/>
        </w:rPr>
        <w:t>Pero, si se pasar</w:t>
      </w:r>
      <w:r w:rsidR="005A5FCC" w:rsidRPr="00B467CF">
        <w:rPr>
          <w:rFonts w:ascii="Arial Narrow" w:hAnsi="Arial Narrow"/>
          <w:spacing w:val="-2"/>
          <w:sz w:val="26"/>
          <w:szCs w:val="26"/>
        </w:rPr>
        <w:t>a</w:t>
      </w:r>
      <w:r w:rsidRPr="00B467CF">
        <w:rPr>
          <w:rFonts w:ascii="Arial Narrow" w:hAnsi="Arial Narrow"/>
          <w:spacing w:val="-2"/>
          <w:sz w:val="26"/>
          <w:szCs w:val="26"/>
        </w:rPr>
        <w:t xml:space="preserve"> por alto tal circunstancia, lo cierto es que la controversia entre la actora y la accionada no radica en la existencia de los diagnósticos, </w:t>
      </w:r>
      <w:r w:rsidR="008F4FF6" w:rsidRPr="00B467CF">
        <w:rPr>
          <w:rFonts w:ascii="Arial Narrow" w:hAnsi="Arial Narrow"/>
          <w:spacing w:val="-2"/>
          <w:sz w:val="26"/>
          <w:szCs w:val="26"/>
        </w:rPr>
        <w:t>que</w:t>
      </w:r>
      <w:r w:rsidR="00145D82" w:rsidRPr="00B467CF">
        <w:rPr>
          <w:rFonts w:ascii="Arial Narrow" w:hAnsi="Arial Narrow"/>
          <w:spacing w:val="-2"/>
          <w:sz w:val="26"/>
          <w:szCs w:val="26"/>
        </w:rPr>
        <w:t xml:space="preserve"> sí l</w:t>
      </w:r>
      <w:r w:rsidR="008F4FF6" w:rsidRPr="00B467CF">
        <w:rPr>
          <w:rFonts w:ascii="Arial Narrow" w:hAnsi="Arial Narrow"/>
          <w:spacing w:val="-2"/>
          <w:sz w:val="26"/>
          <w:szCs w:val="26"/>
        </w:rPr>
        <w:t>os</w:t>
      </w:r>
      <w:r w:rsidR="00145D82" w:rsidRPr="00B467CF">
        <w:rPr>
          <w:rFonts w:ascii="Arial Narrow" w:hAnsi="Arial Narrow"/>
          <w:spacing w:val="-2"/>
          <w:sz w:val="26"/>
          <w:szCs w:val="26"/>
        </w:rPr>
        <w:t xml:space="preserve"> encontró demostrad</w:t>
      </w:r>
      <w:r w:rsidR="008F4FF6" w:rsidRPr="00B467CF">
        <w:rPr>
          <w:rFonts w:ascii="Arial Narrow" w:hAnsi="Arial Narrow"/>
          <w:spacing w:val="-2"/>
          <w:sz w:val="26"/>
          <w:szCs w:val="26"/>
        </w:rPr>
        <w:t>os</w:t>
      </w:r>
      <w:r w:rsidR="00145D82" w:rsidRPr="00B467CF">
        <w:rPr>
          <w:rFonts w:ascii="Arial Narrow" w:hAnsi="Arial Narrow"/>
          <w:spacing w:val="-2"/>
          <w:sz w:val="26"/>
          <w:szCs w:val="26"/>
        </w:rPr>
        <w:t xml:space="preserve"> la Junta Nacional en el expediente que se le remitió</w:t>
      </w:r>
      <w:r w:rsidR="005A5FCC" w:rsidRPr="00B467CF">
        <w:rPr>
          <w:rFonts w:ascii="Arial Narrow" w:hAnsi="Arial Narrow"/>
          <w:spacing w:val="-2"/>
          <w:sz w:val="26"/>
          <w:szCs w:val="26"/>
        </w:rPr>
        <w:t>,</w:t>
      </w:r>
      <w:r w:rsidR="004C115D" w:rsidRPr="00B467CF">
        <w:rPr>
          <w:rFonts w:ascii="Arial Narrow" w:hAnsi="Arial Narrow"/>
          <w:spacing w:val="-2"/>
          <w:sz w:val="26"/>
          <w:szCs w:val="26"/>
        </w:rPr>
        <w:t xml:space="preserve"> tal y como se evidencia en el dictamen de segunda instancia</w:t>
      </w:r>
      <w:r w:rsidR="00145D82" w:rsidRPr="00B467CF">
        <w:rPr>
          <w:rFonts w:ascii="Arial Narrow" w:hAnsi="Arial Narrow"/>
          <w:spacing w:val="-2"/>
          <w:sz w:val="26"/>
          <w:szCs w:val="26"/>
        </w:rPr>
        <w:t xml:space="preserve">. </w:t>
      </w:r>
      <w:r w:rsidR="00F2357B" w:rsidRPr="00B467CF">
        <w:rPr>
          <w:rFonts w:ascii="Arial Narrow" w:hAnsi="Arial Narrow"/>
          <w:spacing w:val="-2"/>
          <w:sz w:val="26"/>
          <w:szCs w:val="26"/>
        </w:rPr>
        <w:t>Con todo, destacó</w:t>
      </w:r>
      <w:r w:rsidR="003A546C" w:rsidRPr="00B467CF">
        <w:rPr>
          <w:rFonts w:ascii="Arial Narrow" w:hAnsi="Arial Narrow"/>
          <w:spacing w:val="-2"/>
          <w:sz w:val="26"/>
          <w:szCs w:val="26"/>
        </w:rPr>
        <w:t xml:space="preserve"> la accionada</w:t>
      </w:r>
      <w:r w:rsidR="00F2357B" w:rsidRPr="00B467CF">
        <w:rPr>
          <w:rFonts w:ascii="Arial Narrow" w:hAnsi="Arial Narrow"/>
          <w:spacing w:val="-2"/>
          <w:sz w:val="26"/>
          <w:szCs w:val="26"/>
        </w:rPr>
        <w:t xml:space="preserve"> que se trataba de una historia clínica “</w:t>
      </w:r>
      <w:r w:rsidR="00F2357B" w:rsidRPr="00695864">
        <w:rPr>
          <w:rFonts w:ascii="Arial Narrow" w:hAnsi="Arial Narrow"/>
          <w:spacing w:val="-2"/>
          <w:sz w:val="24"/>
          <w:szCs w:val="26"/>
        </w:rPr>
        <w:t xml:space="preserve">con valoraciones únicas por distintas </w:t>
      </w:r>
      <w:r w:rsidR="004767A1" w:rsidRPr="00695864">
        <w:rPr>
          <w:rFonts w:ascii="Arial Narrow" w:hAnsi="Arial Narrow"/>
          <w:spacing w:val="-2"/>
          <w:sz w:val="24"/>
          <w:szCs w:val="26"/>
        </w:rPr>
        <w:t>especialidades</w:t>
      </w:r>
      <w:r w:rsidR="004767A1" w:rsidRPr="00B467CF">
        <w:rPr>
          <w:rFonts w:ascii="Arial Narrow" w:hAnsi="Arial Narrow"/>
          <w:spacing w:val="-2"/>
          <w:sz w:val="26"/>
          <w:szCs w:val="26"/>
        </w:rPr>
        <w:t>”, y que “</w:t>
      </w:r>
      <w:r w:rsidR="004767A1" w:rsidRPr="00695864">
        <w:rPr>
          <w:rFonts w:ascii="Arial Narrow" w:hAnsi="Arial Narrow"/>
          <w:spacing w:val="-2"/>
          <w:sz w:val="24"/>
          <w:szCs w:val="26"/>
        </w:rPr>
        <w:t>algunas de las patologías sin soporte en paraclínicos que sustenten el diagnóstico</w:t>
      </w:r>
      <w:r w:rsidR="004767A1" w:rsidRPr="00B467CF">
        <w:rPr>
          <w:rFonts w:ascii="Arial Narrow" w:hAnsi="Arial Narrow"/>
          <w:spacing w:val="-2"/>
          <w:sz w:val="26"/>
          <w:szCs w:val="26"/>
        </w:rPr>
        <w:t>”</w:t>
      </w:r>
      <w:r w:rsidR="004562F8" w:rsidRPr="00B467CF">
        <w:rPr>
          <w:rFonts w:ascii="Arial Narrow" w:hAnsi="Arial Narrow"/>
          <w:spacing w:val="-2"/>
          <w:sz w:val="26"/>
          <w:szCs w:val="26"/>
        </w:rPr>
        <w:t>. Sobre ello señaló la Junta Nacional en el informe rendido ante el a quo: “</w:t>
      </w:r>
      <w:r w:rsidR="004562F8" w:rsidRPr="00695864">
        <w:rPr>
          <w:rFonts w:ascii="Arial Narrow" w:hAnsi="Arial Narrow"/>
          <w:spacing w:val="-2"/>
          <w:sz w:val="24"/>
          <w:szCs w:val="26"/>
        </w:rPr>
        <w:t>si bien es cierto la paciente s</w:t>
      </w:r>
      <w:r w:rsidR="003A546C" w:rsidRPr="00695864">
        <w:rPr>
          <w:rFonts w:ascii="Arial Narrow" w:hAnsi="Arial Narrow"/>
          <w:spacing w:val="-2"/>
          <w:sz w:val="24"/>
          <w:szCs w:val="26"/>
        </w:rPr>
        <w:t>í</w:t>
      </w:r>
      <w:r w:rsidR="004562F8" w:rsidRPr="00695864">
        <w:rPr>
          <w:rFonts w:ascii="Arial Narrow" w:hAnsi="Arial Narrow"/>
          <w:spacing w:val="-2"/>
          <w:sz w:val="24"/>
          <w:szCs w:val="26"/>
        </w:rPr>
        <w:t xml:space="preserve"> padece los diagnósticos y da cuenta</w:t>
      </w:r>
      <w:r w:rsidR="003A546C" w:rsidRPr="00695864">
        <w:rPr>
          <w:rFonts w:ascii="Arial Narrow" w:hAnsi="Arial Narrow"/>
          <w:spacing w:val="-2"/>
          <w:sz w:val="24"/>
          <w:szCs w:val="26"/>
        </w:rPr>
        <w:t xml:space="preserve"> </w:t>
      </w:r>
      <w:r w:rsidR="004562F8" w:rsidRPr="00695864">
        <w:rPr>
          <w:rFonts w:ascii="Arial Narrow" w:hAnsi="Arial Narrow"/>
          <w:spacing w:val="-2"/>
          <w:sz w:val="24"/>
          <w:szCs w:val="26"/>
        </w:rPr>
        <w:t xml:space="preserve">de ello la historia clínica, no aplica asignar porcentaje a esta deficiencia dado que </w:t>
      </w:r>
      <w:r w:rsidR="004528A4" w:rsidRPr="00695864">
        <w:rPr>
          <w:rFonts w:ascii="Arial Narrow" w:hAnsi="Arial Narrow"/>
          <w:spacing w:val="-2"/>
          <w:sz w:val="24"/>
          <w:szCs w:val="26"/>
        </w:rPr>
        <w:t>estos diagnósticos no cuentan</w:t>
      </w:r>
      <w:r w:rsidR="004562F8" w:rsidRPr="00695864">
        <w:rPr>
          <w:rFonts w:ascii="Arial Narrow" w:hAnsi="Arial Narrow"/>
          <w:spacing w:val="-2"/>
          <w:sz w:val="24"/>
          <w:szCs w:val="26"/>
        </w:rPr>
        <w:t xml:space="preserve"> con seguimiento médico, ni concepto de interpretación de la prueba por especialista, motivo por el que al no tener la rehabilitación integral del diagnóstico, no se puede asignar un valor de deficiencia</w:t>
      </w:r>
      <w:r w:rsidR="004562F8" w:rsidRPr="00B467CF">
        <w:rPr>
          <w:rFonts w:ascii="Arial Narrow" w:hAnsi="Arial Narrow"/>
          <w:spacing w:val="-2"/>
          <w:sz w:val="26"/>
          <w:szCs w:val="26"/>
        </w:rPr>
        <w:t>”</w:t>
      </w:r>
      <w:r w:rsidR="004562F8" w:rsidRPr="00B467CF">
        <w:rPr>
          <w:rFonts w:ascii="Arial Narrow" w:hAnsi="Arial Narrow"/>
          <w:i/>
          <w:iCs/>
          <w:spacing w:val="-2"/>
          <w:sz w:val="26"/>
          <w:szCs w:val="26"/>
        </w:rPr>
        <w:t>.</w:t>
      </w:r>
    </w:p>
    <w:p w14:paraId="029C5035" w14:textId="782C87D7" w:rsidR="004562F8" w:rsidRPr="00B467CF" w:rsidRDefault="004562F8" w:rsidP="00B467CF">
      <w:pPr>
        <w:spacing w:line="276" w:lineRule="auto"/>
        <w:jc w:val="both"/>
        <w:rPr>
          <w:rFonts w:ascii="Arial Narrow" w:hAnsi="Arial Narrow"/>
          <w:spacing w:val="-2"/>
          <w:sz w:val="26"/>
          <w:szCs w:val="26"/>
        </w:rPr>
      </w:pPr>
    </w:p>
    <w:p w14:paraId="3DDAA51F" w14:textId="27FB4266" w:rsidR="006763FE" w:rsidRPr="00B467CF" w:rsidRDefault="001335FA" w:rsidP="00B467CF">
      <w:pPr>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Luego, se concluye, en el presente caso no se trata de la inobservancia de los diagnósticos de que da cuenta la historia clínica a la que alude la actora, que por demás se adosó a la demanda y al escrito de impugnación sin que exista forma de determinar si en su integridad, </w:t>
      </w:r>
      <w:r w:rsidR="00024475" w:rsidRPr="00B467CF">
        <w:rPr>
          <w:rFonts w:ascii="Arial Narrow" w:hAnsi="Arial Narrow"/>
          <w:spacing w:val="-2"/>
          <w:sz w:val="26"/>
          <w:szCs w:val="26"/>
        </w:rPr>
        <w:t>fue</w:t>
      </w:r>
      <w:r w:rsidR="006763FE" w:rsidRPr="00B467CF">
        <w:rPr>
          <w:rFonts w:ascii="Arial Narrow" w:hAnsi="Arial Narrow"/>
          <w:spacing w:val="-2"/>
          <w:sz w:val="26"/>
          <w:szCs w:val="26"/>
        </w:rPr>
        <w:t xml:space="preserve"> </w:t>
      </w:r>
      <w:r w:rsidRPr="00B467CF">
        <w:rPr>
          <w:rFonts w:ascii="Arial Narrow" w:hAnsi="Arial Narrow"/>
          <w:spacing w:val="-2"/>
          <w:sz w:val="26"/>
          <w:szCs w:val="26"/>
        </w:rPr>
        <w:t xml:space="preserve">la misma </w:t>
      </w:r>
      <w:r w:rsidR="006763FE" w:rsidRPr="00B467CF">
        <w:rPr>
          <w:rFonts w:ascii="Arial Narrow" w:hAnsi="Arial Narrow"/>
          <w:spacing w:val="-2"/>
          <w:sz w:val="26"/>
          <w:szCs w:val="26"/>
        </w:rPr>
        <w:t xml:space="preserve">que </w:t>
      </w:r>
      <w:r w:rsidR="00024475" w:rsidRPr="00B467CF">
        <w:rPr>
          <w:rFonts w:ascii="Arial Narrow" w:hAnsi="Arial Narrow"/>
          <w:spacing w:val="-2"/>
          <w:sz w:val="26"/>
          <w:szCs w:val="26"/>
        </w:rPr>
        <w:t xml:space="preserve">se aportó y </w:t>
      </w:r>
      <w:r w:rsidRPr="00B467CF">
        <w:rPr>
          <w:rFonts w:ascii="Arial Narrow" w:hAnsi="Arial Narrow"/>
          <w:spacing w:val="-2"/>
          <w:sz w:val="26"/>
          <w:szCs w:val="26"/>
        </w:rPr>
        <w:t>obra en el expediente administrativo</w:t>
      </w:r>
      <w:r w:rsidR="004149BA" w:rsidRPr="00B467CF">
        <w:rPr>
          <w:rFonts w:ascii="Arial Narrow" w:hAnsi="Arial Narrow"/>
          <w:spacing w:val="-2"/>
          <w:sz w:val="26"/>
          <w:szCs w:val="26"/>
        </w:rPr>
        <w:t xml:space="preserve">. La controversia radica es la </w:t>
      </w:r>
      <w:r w:rsidR="004A355F" w:rsidRPr="00B467CF">
        <w:rPr>
          <w:rFonts w:ascii="Arial Narrow" w:hAnsi="Arial Narrow"/>
          <w:spacing w:val="-2"/>
          <w:sz w:val="26"/>
          <w:szCs w:val="26"/>
        </w:rPr>
        <w:t xml:space="preserve">imposibilidad de asignar </w:t>
      </w:r>
      <w:r w:rsidR="004149BA" w:rsidRPr="00B467CF">
        <w:rPr>
          <w:rFonts w:ascii="Arial Narrow" w:hAnsi="Arial Narrow"/>
          <w:spacing w:val="-2"/>
          <w:sz w:val="26"/>
          <w:szCs w:val="26"/>
        </w:rPr>
        <w:t xml:space="preserve">puntos porcentuales por </w:t>
      </w:r>
      <w:r w:rsidR="004A355F" w:rsidRPr="00B467CF">
        <w:rPr>
          <w:rFonts w:ascii="Arial Narrow" w:hAnsi="Arial Narrow"/>
          <w:spacing w:val="-2"/>
          <w:sz w:val="26"/>
          <w:szCs w:val="26"/>
        </w:rPr>
        <w:t xml:space="preserve">deficiencia a algunos de ellos de cara a las normas técnicas incluidas </w:t>
      </w:r>
      <w:r w:rsidR="00A92FD0" w:rsidRPr="00B467CF">
        <w:rPr>
          <w:rFonts w:ascii="Arial Narrow" w:hAnsi="Arial Narrow"/>
          <w:spacing w:val="-2"/>
          <w:sz w:val="26"/>
          <w:szCs w:val="26"/>
        </w:rPr>
        <w:t>en el Decreto 1507 de 2014 - Manual Único para la Calificación de la Pérdida de Capacidad Laboral y Ocupacional -,</w:t>
      </w:r>
      <w:r w:rsidR="006763FE" w:rsidRPr="00B467CF">
        <w:rPr>
          <w:rFonts w:ascii="Arial Narrow" w:hAnsi="Arial Narrow"/>
          <w:spacing w:val="-2"/>
          <w:sz w:val="26"/>
          <w:szCs w:val="26"/>
        </w:rPr>
        <w:t xml:space="preserve"> tal y como se</w:t>
      </w:r>
      <w:r w:rsidR="00CB2FAB" w:rsidRPr="00B467CF">
        <w:rPr>
          <w:rFonts w:ascii="Arial Narrow" w:hAnsi="Arial Narrow"/>
          <w:spacing w:val="-2"/>
          <w:sz w:val="26"/>
          <w:szCs w:val="26"/>
        </w:rPr>
        <w:t xml:space="preserve"> discrimin</w:t>
      </w:r>
      <w:r w:rsidR="006763FE" w:rsidRPr="00B467CF">
        <w:rPr>
          <w:rFonts w:ascii="Arial Narrow" w:hAnsi="Arial Narrow"/>
          <w:spacing w:val="-2"/>
          <w:sz w:val="26"/>
          <w:szCs w:val="26"/>
        </w:rPr>
        <w:t>ó en el dictamen de segunda instancia.</w:t>
      </w:r>
    </w:p>
    <w:p w14:paraId="1F8BF516" w14:textId="77777777" w:rsidR="006763FE" w:rsidRPr="00B467CF" w:rsidRDefault="006763FE" w:rsidP="00B467CF">
      <w:pPr>
        <w:spacing w:line="276" w:lineRule="auto"/>
        <w:jc w:val="both"/>
        <w:rPr>
          <w:rFonts w:ascii="Arial Narrow" w:hAnsi="Arial Narrow"/>
          <w:spacing w:val="-2"/>
          <w:sz w:val="26"/>
          <w:szCs w:val="26"/>
        </w:rPr>
      </w:pPr>
    </w:p>
    <w:p w14:paraId="5F644AF3" w14:textId="058E9859" w:rsidR="001335FA" w:rsidRPr="00B467CF" w:rsidRDefault="006763FE" w:rsidP="00B467CF">
      <w:pPr>
        <w:spacing w:line="276" w:lineRule="auto"/>
        <w:jc w:val="both"/>
        <w:rPr>
          <w:rFonts w:ascii="Arial Narrow" w:hAnsi="Arial Narrow"/>
          <w:spacing w:val="-2"/>
          <w:sz w:val="26"/>
          <w:szCs w:val="26"/>
        </w:rPr>
      </w:pPr>
      <w:r w:rsidRPr="00B467CF">
        <w:rPr>
          <w:rFonts w:ascii="Arial Narrow" w:hAnsi="Arial Narrow"/>
          <w:spacing w:val="-2"/>
          <w:sz w:val="26"/>
          <w:szCs w:val="26"/>
        </w:rPr>
        <w:t xml:space="preserve">En esas condiciones, </w:t>
      </w:r>
      <w:r w:rsidR="004241F6" w:rsidRPr="00B467CF">
        <w:rPr>
          <w:rFonts w:ascii="Arial Narrow" w:hAnsi="Arial Narrow"/>
          <w:spacing w:val="-2"/>
          <w:sz w:val="26"/>
          <w:szCs w:val="26"/>
        </w:rPr>
        <w:t>tampoco p</w:t>
      </w:r>
      <w:r w:rsidR="00082CCB" w:rsidRPr="00B467CF">
        <w:rPr>
          <w:rFonts w:ascii="Arial Narrow" w:hAnsi="Arial Narrow"/>
          <w:spacing w:val="-2"/>
          <w:sz w:val="26"/>
          <w:szCs w:val="26"/>
        </w:rPr>
        <w:t>odría</w:t>
      </w:r>
      <w:r w:rsidR="004241F6" w:rsidRPr="00B467CF">
        <w:rPr>
          <w:rFonts w:ascii="Arial Narrow" w:hAnsi="Arial Narrow"/>
          <w:spacing w:val="-2"/>
          <w:sz w:val="26"/>
          <w:szCs w:val="26"/>
        </w:rPr>
        <w:t xml:space="preserve"> concluirse la existencia de vulneración del debido proceso por </w:t>
      </w:r>
      <w:r w:rsidR="00082CCB" w:rsidRPr="00B467CF">
        <w:rPr>
          <w:rFonts w:ascii="Arial Narrow" w:hAnsi="Arial Narrow"/>
          <w:spacing w:val="-2"/>
          <w:sz w:val="26"/>
          <w:szCs w:val="26"/>
        </w:rPr>
        <w:t xml:space="preserve">ausencia de valoración integral de la historia clínica, o déficit de motivación </w:t>
      </w:r>
      <w:r w:rsidR="00B62590" w:rsidRPr="00B467CF">
        <w:rPr>
          <w:rFonts w:ascii="Arial Narrow" w:hAnsi="Arial Narrow"/>
          <w:spacing w:val="-2"/>
          <w:sz w:val="26"/>
          <w:szCs w:val="26"/>
        </w:rPr>
        <w:t xml:space="preserve">que impida iniciar la controversia ante la jurisdicción ordinaria en su especialidad laboral, lo que se erige como </w:t>
      </w:r>
      <w:r w:rsidR="00CD5724" w:rsidRPr="00B467CF">
        <w:rPr>
          <w:rFonts w:ascii="Arial Narrow" w:hAnsi="Arial Narrow"/>
          <w:spacing w:val="-2"/>
          <w:sz w:val="26"/>
          <w:szCs w:val="26"/>
        </w:rPr>
        <w:t xml:space="preserve">otra </w:t>
      </w:r>
      <w:r w:rsidR="00B62590" w:rsidRPr="00B467CF">
        <w:rPr>
          <w:rFonts w:ascii="Arial Narrow" w:hAnsi="Arial Narrow"/>
          <w:spacing w:val="-2"/>
          <w:sz w:val="26"/>
          <w:szCs w:val="26"/>
        </w:rPr>
        <w:t>razón suficiente para negar la protección constitucional rogada.</w:t>
      </w:r>
    </w:p>
    <w:p w14:paraId="0CC7AB79" w14:textId="77777777" w:rsidR="00ED7D6D" w:rsidRPr="00B467CF" w:rsidRDefault="00ED7D6D" w:rsidP="00B467CF">
      <w:pPr>
        <w:pStyle w:val="Sinespaciado"/>
        <w:spacing w:line="276" w:lineRule="auto"/>
        <w:jc w:val="both"/>
        <w:rPr>
          <w:rFonts w:ascii="Arial Narrow" w:hAnsi="Arial Narrow"/>
          <w:spacing w:val="-2"/>
          <w:sz w:val="26"/>
          <w:szCs w:val="26"/>
          <w:lang w:val="es-ES_tradnl"/>
        </w:rPr>
      </w:pPr>
    </w:p>
    <w:p w14:paraId="630A056E" w14:textId="3AE1EF85" w:rsidR="00ED7D6D" w:rsidRPr="00B467CF" w:rsidRDefault="00CD5724" w:rsidP="00B467CF">
      <w:pPr>
        <w:pStyle w:val="Sinespaciado"/>
        <w:spacing w:line="276" w:lineRule="auto"/>
        <w:jc w:val="both"/>
        <w:rPr>
          <w:rFonts w:ascii="Arial Narrow" w:hAnsi="Arial Narrow"/>
          <w:spacing w:val="-2"/>
          <w:sz w:val="26"/>
          <w:szCs w:val="26"/>
          <w:lang w:val="es-ES_tradnl"/>
        </w:rPr>
      </w:pPr>
      <w:r w:rsidRPr="00B467CF">
        <w:rPr>
          <w:rFonts w:ascii="Arial Narrow" w:hAnsi="Arial Narrow"/>
          <w:b/>
          <w:bCs/>
          <w:spacing w:val="-2"/>
          <w:sz w:val="26"/>
          <w:szCs w:val="26"/>
          <w:lang w:val="es-ES_tradnl"/>
        </w:rPr>
        <w:t xml:space="preserve">9. </w:t>
      </w:r>
      <w:r w:rsidR="00BF1CA5" w:rsidRPr="00B467CF">
        <w:rPr>
          <w:rFonts w:ascii="Arial Narrow" w:hAnsi="Arial Narrow"/>
          <w:spacing w:val="-2"/>
          <w:sz w:val="26"/>
          <w:szCs w:val="26"/>
          <w:lang w:val="es-ES_tradnl"/>
        </w:rPr>
        <w:t>En consecuencia, se modificará el numeral primero de la parte resolutiva de la sentencia impugnada, para negar la tutela en contra de la Junta Nacional de Calificación de Invalidez, y mantener la declaración de</w:t>
      </w:r>
      <w:r w:rsidR="00ED7D6D" w:rsidRPr="00B467CF">
        <w:rPr>
          <w:rFonts w:ascii="Arial Narrow" w:hAnsi="Arial Narrow"/>
          <w:spacing w:val="-2"/>
          <w:sz w:val="26"/>
          <w:szCs w:val="26"/>
          <w:lang w:val="es-ES_tradnl"/>
        </w:rPr>
        <w:t xml:space="preserve"> improceden</w:t>
      </w:r>
      <w:r w:rsidR="00BF1CA5" w:rsidRPr="00B467CF">
        <w:rPr>
          <w:rFonts w:ascii="Arial Narrow" w:hAnsi="Arial Narrow"/>
          <w:spacing w:val="-2"/>
          <w:sz w:val="26"/>
          <w:szCs w:val="26"/>
          <w:lang w:val="es-ES_tradnl"/>
        </w:rPr>
        <w:t>cia d</w:t>
      </w:r>
      <w:r w:rsidR="00ED7D6D" w:rsidRPr="00B467CF">
        <w:rPr>
          <w:rFonts w:ascii="Arial Narrow" w:hAnsi="Arial Narrow"/>
          <w:spacing w:val="-2"/>
          <w:sz w:val="26"/>
          <w:szCs w:val="26"/>
          <w:lang w:val="es-ES_tradnl"/>
        </w:rPr>
        <w:t xml:space="preserve">e la tutela en relación con </w:t>
      </w:r>
      <w:r w:rsidR="00ED7D6D" w:rsidRPr="00B467CF">
        <w:rPr>
          <w:rFonts w:ascii="Arial Narrow" w:hAnsi="Arial Narrow"/>
          <w:sz w:val="26"/>
          <w:szCs w:val="26"/>
        </w:rPr>
        <w:t xml:space="preserve">Colpensiones y la Junta </w:t>
      </w:r>
      <w:r w:rsidR="00ED7D6D" w:rsidRPr="00B467CF">
        <w:rPr>
          <w:rFonts w:ascii="Arial Narrow" w:hAnsi="Arial Narrow"/>
          <w:sz w:val="26"/>
          <w:szCs w:val="26"/>
        </w:rPr>
        <w:lastRenderedPageBreak/>
        <w:t>Regional de Invalidez, por las razones arriba señaladas.</w:t>
      </w:r>
    </w:p>
    <w:p w14:paraId="127F3EA9" w14:textId="77777777" w:rsidR="004152BF" w:rsidRPr="00B467CF" w:rsidRDefault="004152BF" w:rsidP="00B467CF">
      <w:pPr>
        <w:pStyle w:val="Sinespaciado"/>
        <w:spacing w:line="276" w:lineRule="auto"/>
        <w:jc w:val="both"/>
        <w:rPr>
          <w:rFonts w:ascii="Arial Narrow" w:hAnsi="Arial Narrow"/>
          <w:spacing w:val="-2"/>
          <w:sz w:val="26"/>
          <w:szCs w:val="26"/>
          <w:lang w:val="es-ES_tradnl"/>
        </w:rPr>
      </w:pPr>
    </w:p>
    <w:p w14:paraId="369382FB" w14:textId="08AE9756" w:rsidR="004152BF" w:rsidRPr="00B467CF" w:rsidRDefault="004152BF" w:rsidP="00B467CF">
      <w:pPr>
        <w:pStyle w:val="Sinespaciado"/>
        <w:spacing w:line="276" w:lineRule="auto"/>
        <w:jc w:val="both"/>
        <w:rPr>
          <w:rFonts w:ascii="Arial Narrow" w:hAnsi="Arial Narrow"/>
          <w:sz w:val="26"/>
          <w:szCs w:val="26"/>
        </w:rPr>
      </w:pPr>
      <w:r w:rsidRPr="00B467CF">
        <w:rPr>
          <w:rFonts w:ascii="Arial Narrow" w:hAnsi="Arial Narrow"/>
          <w:sz w:val="26"/>
          <w:szCs w:val="26"/>
        </w:rPr>
        <w:t>Por lo expuesto, la Sala Civil Familia del Tribunal Superior de Pereira, Risaralda, administrando justicia en nombre de la República y por autoridad de la ley,</w:t>
      </w:r>
    </w:p>
    <w:p w14:paraId="5414A9C1" w14:textId="77777777" w:rsidR="004152BF" w:rsidRPr="00B467CF" w:rsidRDefault="004152BF" w:rsidP="00B467CF">
      <w:pPr>
        <w:pStyle w:val="Sinespaciado"/>
        <w:spacing w:line="276" w:lineRule="auto"/>
        <w:jc w:val="both"/>
        <w:rPr>
          <w:rFonts w:ascii="Arial Narrow" w:hAnsi="Arial Narrow"/>
          <w:sz w:val="26"/>
          <w:szCs w:val="26"/>
        </w:rPr>
      </w:pPr>
    </w:p>
    <w:p w14:paraId="37C13166" w14:textId="77777777" w:rsidR="004152BF" w:rsidRPr="00B467CF" w:rsidRDefault="004152BF" w:rsidP="00B467CF">
      <w:pPr>
        <w:pStyle w:val="Sinespaciado"/>
        <w:spacing w:line="276" w:lineRule="auto"/>
        <w:jc w:val="center"/>
        <w:rPr>
          <w:rFonts w:ascii="Arial Narrow" w:hAnsi="Arial Narrow"/>
          <w:b/>
          <w:sz w:val="26"/>
          <w:szCs w:val="26"/>
        </w:rPr>
      </w:pPr>
      <w:r w:rsidRPr="00B467CF">
        <w:rPr>
          <w:rFonts w:ascii="Arial Narrow" w:hAnsi="Arial Narrow"/>
          <w:b/>
          <w:sz w:val="26"/>
          <w:szCs w:val="26"/>
        </w:rPr>
        <w:t>RESUELVE</w:t>
      </w:r>
    </w:p>
    <w:p w14:paraId="0990D932" w14:textId="77777777" w:rsidR="004152BF" w:rsidRPr="00B467CF" w:rsidRDefault="004152BF" w:rsidP="00B467CF">
      <w:pPr>
        <w:pStyle w:val="Sinespaciado"/>
        <w:spacing w:line="276" w:lineRule="auto"/>
        <w:jc w:val="both"/>
        <w:rPr>
          <w:rFonts w:ascii="Arial Narrow" w:hAnsi="Arial Narrow"/>
          <w:b/>
          <w:sz w:val="26"/>
          <w:szCs w:val="26"/>
        </w:rPr>
      </w:pPr>
    </w:p>
    <w:p w14:paraId="14E8FD0D" w14:textId="2039B777" w:rsidR="004152BF" w:rsidRPr="00B467CF" w:rsidRDefault="004152BF" w:rsidP="00B467CF">
      <w:pPr>
        <w:pStyle w:val="Sinespaciado"/>
        <w:spacing w:line="276" w:lineRule="auto"/>
        <w:jc w:val="both"/>
        <w:rPr>
          <w:rFonts w:ascii="Arial Narrow" w:hAnsi="Arial Narrow"/>
          <w:spacing w:val="-2"/>
          <w:sz w:val="26"/>
          <w:szCs w:val="26"/>
          <w:lang w:val="es-ES_tradnl"/>
        </w:rPr>
      </w:pPr>
      <w:r w:rsidRPr="00B467CF">
        <w:rPr>
          <w:rFonts w:ascii="Arial Narrow" w:hAnsi="Arial Narrow"/>
          <w:b/>
          <w:bCs/>
          <w:sz w:val="26"/>
          <w:szCs w:val="26"/>
        </w:rPr>
        <w:t>PRIMERO:</w:t>
      </w:r>
      <w:r w:rsidRPr="00B467CF">
        <w:rPr>
          <w:rFonts w:ascii="Arial Narrow" w:hAnsi="Arial Narrow"/>
          <w:sz w:val="26"/>
          <w:szCs w:val="26"/>
        </w:rPr>
        <w:t xml:space="preserve"> </w:t>
      </w:r>
      <w:r w:rsidR="00BF1CA5" w:rsidRPr="00B467CF">
        <w:rPr>
          <w:rFonts w:ascii="Arial Narrow" w:hAnsi="Arial Narrow"/>
          <w:sz w:val="26"/>
          <w:szCs w:val="26"/>
        </w:rPr>
        <w:t>Modificar el numeral primero de la parte resolutiva d</w:t>
      </w:r>
      <w:r w:rsidRPr="00B467CF">
        <w:rPr>
          <w:rFonts w:ascii="Arial Narrow" w:hAnsi="Arial Narrow"/>
          <w:sz w:val="26"/>
          <w:szCs w:val="26"/>
        </w:rPr>
        <w:t>el fallo</w:t>
      </w:r>
      <w:r w:rsidR="00BF1CA5" w:rsidRPr="00B467CF">
        <w:rPr>
          <w:rFonts w:ascii="Arial Narrow" w:hAnsi="Arial Narrow"/>
          <w:sz w:val="26"/>
          <w:szCs w:val="26"/>
        </w:rPr>
        <w:t xml:space="preserve"> impugnado,</w:t>
      </w:r>
      <w:r w:rsidRPr="00B467CF">
        <w:rPr>
          <w:rFonts w:ascii="Arial Narrow" w:hAnsi="Arial Narrow"/>
          <w:sz w:val="26"/>
          <w:szCs w:val="26"/>
        </w:rPr>
        <w:t xml:space="preserve"> </w:t>
      </w:r>
      <w:r w:rsidR="00ED7D6D" w:rsidRPr="00B467CF">
        <w:rPr>
          <w:rFonts w:ascii="Arial Narrow" w:hAnsi="Arial Narrow"/>
          <w:sz w:val="26"/>
          <w:szCs w:val="26"/>
        </w:rPr>
        <w:t>de fecha y procedencia anotadas</w:t>
      </w:r>
      <w:r w:rsidR="00BF1CA5" w:rsidRPr="00B467CF">
        <w:rPr>
          <w:rFonts w:ascii="Arial Narrow" w:hAnsi="Arial Narrow"/>
          <w:sz w:val="26"/>
          <w:szCs w:val="26"/>
        </w:rPr>
        <w:t>, para en su lugar negar la tutela propuesta en contra de la Junta Nacional de Calificación de Invalidez. Se mantiene la declaración de improcedencia frente a Colpensiones y la Junta Regional de Invalidez, por las razones arriba señaladas.</w:t>
      </w:r>
    </w:p>
    <w:p w14:paraId="6140123E" w14:textId="7208AF55" w:rsidR="000723A5" w:rsidRPr="00B467CF" w:rsidRDefault="000723A5" w:rsidP="00B467CF">
      <w:pPr>
        <w:pStyle w:val="Sinespaciado"/>
        <w:spacing w:line="276" w:lineRule="auto"/>
        <w:jc w:val="both"/>
        <w:rPr>
          <w:rFonts w:ascii="Arial Narrow" w:hAnsi="Arial Narrow"/>
          <w:spacing w:val="-2"/>
          <w:sz w:val="26"/>
          <w:szCs w:val="26"/>
          <w:lang w:val="es-ES_tradnl"/>
        </w:rPr>
      </w:pPr>
    </w:p>
    <w:p w14:paraId="523B55C6" w14:textId="6091B344" w:rsidR="000723A5" w:rsidRPr="00B467CF" w:rsidRDefault="000723A5" w:rsidP="00B467CF">
      <w:pPr>
        <w:pStyle w:val="Sinespaciado"/>
        <w:spacing w:line="276" w:lineRule="auto"/>
        <w:jc w:val="both"/>
        <w:rPr>
          <w:rFonts w:ascii="Arial Narrow" w:hAnsi="Arial Narrow"/>
          <w:spacing w:val="-2"/>
          <w:sz w:val="26"/>
          <w:szCs w:val="26"/>
          <w:lang w:val="es-ES_tradnl"/>
        </w:rPr>
      </w:pPr>
      <w:r w:rsidRPr="00B467CF">
        <w:rPr>
          <w:rFonts w:ascii="Arial Narrow" w:hAnsi="Arial Narrow"/>
          <w:spacing w:val="-2"/>
          <w:sz w:val="26"/>
          <w:szCs w:val="26"/>
          <w:lang w:val="es-ES_tradnl"/>
        </w:rPr>
        <w:t>En lo demás la sentencia se mantiene sin modificación.</w:t>
      </w:r>
    </w:p>
    <w:p w14:paraId="5097332F" w14:textId="77777777" w:rsidR="000723A5" w:rsidRPr="00B467CF" w:rsidRDefault="000723A5" w:rsidP="00B467CF">
      <w:pPr>
        <w:pStyle w:val="Sinespaciado"/>
        <w:spacing w:line="276" w:lineRule="auto"/>
        <w:jc w:val="both"/>
        <w:rPr>
          <w:rFonts w:ascii="Arial Narrow" w:hAnsi="Arial Narrow"/>
          <w:spacing w:val="-2"/>
          <w:sz w:val="26"/>
          <w:szCs w:val="26"/>
          <w:lang w:val="es-ES_tradnl"/>
        </w:rPr>
      </w:pPr>
    </w:p>
    <w:p w14:paraId="2EC36B72" w14:textId="2E9B097A" w:rsidR="004152BF" w:rsidRPr="00B467CF" w:rsidRDefault="004152BF" w:rsidP="00B467CF">
      <w:pPr>
        <w:pStyle w:val="Sinespaciado"/>
        <w:spacing w:line="276" w:lineRule="auto"/>
        <w:jc w:val="both"/>
        <w:rPr>
          <w:rFonts w:ascii="Arial Narrow" w:hAnsi="Arial Narrow"/>
          <w:sz w:val="26"/>
          <w:szCs w:val="26"/>
        </w:rPr>
      </w:pPr>
      <w:r w:rsidRPr="00B467CF">
        <w:rPr>
          <w:rFonts w:ascii="Arial Narrow" w:hAnsi="Arial Narrow"/>
          <w:b/>
          <w:bCs/>
          <w:sz w:val="26"/>
          <w:szCs w:val="26"/>
        </w:rPr>
        <w:t>SEGUNDO:</w:t>
      </w:r>
      <w:r w:rsidRPr="00B467CF">
        <w:rPr>
          <w:rFonts w:ascii="Arial Narrow" w:hAnsi="Arial Narrow"/>
          <w:bCs/>
          <w:sz w:val="26"/>
          <w:szCs w:val="26"/>
        </w:rPr>
        <w:t xml:space="preserve"> </w:t>
      </w:r>
      <w:r w:rsidRPr="00B467CF">
        <w:rPr>
          <w:rFonts w:ascii="Arial Narrow" w:hAnsi="Arial Narrow"/>
          <w:sz w:val="26"/>
          <w:szCs w:val="26"/>
        </w:rPr>
        <w:t>Notifíquese esta decisión a las partes conforme lo previene el artículo 30 del Decreto 2591 de 1991. Infórmese de igual modo al juzgado de primer grado.</w:t>
      </w:r>
    </w:p>
    <w:p w14:paraId="19FDB5E7" w14:textId="77777777" w:rsidR="004152BF" w:rsidRPr="00B467CF" w:rsidRDefault="004152BF" w:rsidP="00B467CF">
      <w:pPr>
        <w:pStyle w:val="Sinespaciado"/>
        <w:spacing w:line="276" w:lineRule="auto"/>
        <w:jc w:val="both"/>
        <w:rPr>
          <w:rFonts w:ascii="Arial Narrow" w:hAnsi="Arial Narrow"/>
          <w:b/>
          <w:sz w:val="26"/>
          <w:szCs w:val="26"/>
        </w:rPr>
      </w:pPr>
    </w:p>
    <w:p w14:paraId="35382F51" w14:textId="56B0386B" w:rsidR="004152BF" w:rsidRPr="00B467CF" w:rsidRDefault="00ED7D6D" w:rsidP="00B467CF">
      <w:pPr>
        <w:pStyle w:val="Sinespaciado"/>
        <w:spacing w:line="276" w:lineRule="auto"/>
        <w:jc w:val="both"/>
        <w:rPr>
          <w:rFonts w:ascii="Arial Narrow" w:hAnsi="Arial Narrow"/>
          <w:sz w:val="26"/>
          <w:szCs w:val="26"/>
        </w:rPr>
      </w:pPr>
      <w:r w:rsidRPr="00B467CF">
        <w:rPr>
          <w:rFonts w:ascii="Arial Narrow" w:hAnsi="Arial Narrow"/>
          <w:b/>
          <w:sz w:val="26"/>
          <w:szCs w:val="26"/>
        </w:rPr>
        <w:t>T</w:t>
      </w:r>
      <w:r w:rsidR="000723A5" w:rsidRPr="00B467CF">
        <w:rPr>
          <w:rFonts w:ascii="Arial Narrow" w:hAnsi="Arial Narrow"/>
          <w:b/>
          <w:sz w:val="26"/>
          <w:szCs w:val="26"/>
        </w:rPr>
        <w:t>ERCER</w:t>
      </w:r>
      <w:r w:rsidRPr="00B467CF">
        <w:rPr>
          <w:rFonts w:ascii="Arial Narrow" w:hAnsi="Arial Narrow"/>
          <w:b/>
          <w:sz w:val="26"/>
          <w:szCs w:val="26"/>
        </w:rPr>
        <w:t>O</w:t>
      </w:r>
      <w:r w:rsidR="004152BF" w:rsidRPr="00B467CF">
        <w:rPr>
          <w:rFonts w:ascii="Arial Narrow" w:hAnsi="Arial Narrow"/>
          <w:b/>
          <w:sz w:val="26"/>
          <w:szCs w:val="26"/>
        </w:rPr>
        <w:t xml:space="preserve">: </w:t>
      </w:r>
      <w:r w:rsidR="004152BF" w:rsidRPr="00B467CF">
        <w:rPr>
          <w:rFonts w:ascii="Arial Narrow" w:hAnsi="Arial Narrow"/>
          <w:sz w:val="26"/>
          <w:szCs w:val="26"/>
        </w:rPr>
        <w:t>Envíese el expediente a la Corte Constitucional para su eventual revisión conforme lo dispone el artículo 32 del Decreto 2591 de 1991.</w:t>
      </w:r>
    </w:p>
    <w:p w14:paraId="477C0C71" w14:textId="77777777" w:rsidR="004152BF" w:rsidRPr="00B467CF" w:rsidRDefault="004152BF" w:rsidP="00B467CF">
      <w:pPr>
        <w:pStyle w:val="Sinespaciado"/>
        <w:tabs>
          <w:tab w:val="left" w:pos="5529"/>
        </w:tabs>
        <w:spacing w:line="276" w:lineRule="auto"/>
        <w:jc w:val="both"/>
        <w:rPr>
          <w:rFonts w:ascii="Arial Narrow" w:hAnsi="Arial Narrow"/>
          <w:sz w:val="26"/>
          <w:szCs w:val="26"/>
        </w:rPr>
      </w:pPr>
    </w:p>
    <w:p w14:paraId="75EEED5B" w14:textId="77777777" w:rsidR="00B467CF" w:rsidRPr="00B467CF" w:rsidRDefault="00B467CF" w:rsidP="00B467CF">
      <w:pPr>
        <w:overflowPunct/>
        <w:autoSpaceDE/>
        <w:autoSpaceDN/>
        <w:adjustRightInd/>
        <w:spacing w:line="300" w:lineRule="auto"/>
        <w:jc w:val="center"/>
        <w:rPr>
          <w:rFonts w:ascii="Arial Narrow" w:eastAsia="Times New Roman" w:hAnsi="Arial Narrow" w:cs="Arial"/>
          <w:b/>
          <w:bCs/>
          <w:sz w:val="26"/>
          <w:szCs w:val="26"/>
          <w:lang w:val="es-CO" w:eastAsia="es-CO"/>
        </w:rPr>
      </w:pPr>
      <w:r w:rsidRPr="00B467CF">
        <w:rPr>
          <w:rFonts w:ascii="Arial Narrow" w:eastAsia="Times New Roman" w:hAnsi="Arial Narrow" w:cs="Arial"/>
          <w:b/>
          <w:bCs/>
          <w:sz w:val="26"/>
          <w:szCs w:val="26"/>
          <w:lang w:val="es-CO" w:eastAsia="es-CO"/>
        </w:rPr>
        <w:t>NOTIFÍQUESE Y CÚMPLASE</w:t>
      </w:r>
    </w:p>
    <w:p w14:paraId="6A14AD0D" w14:textId="77777777" w:rsidR="00B467CF" w:rsidRPr="00B467CF" w:rsidRDefault="00B467CF" w:rsidP="00B467CF">
      <w:pPr>
        <w:overflowPunct/>
        <w:autoSpaceDE/>
        <w:autoSpaceDN/>
        <w:adjustRightInd/>
        <w:spacing w:line="300" w:lineRule="auto"/>
        <w:rPr>
          <w:rFonts w:ascii="Arial Narrow" w:eastAsia="Times New Roman" w:hAnsi="Arial Narrow" w:cs="Century Gothic"/>
          <w:b/>
          <w:bCs/>
          <w:sz w:val="26"/>
          <w:szCs w:val="26"/>
          <w:lang w:val="es-CO" w:eastAsia="es-CO"/>
        </w:rPr>
      </w:pPr>
    </w:p>
    <w:p w14:paraId="363FB958" w14:textId="77777777" w:rsidR="00B467CF" w:rsidRPr="00B467CF" w:rsidRDefault="00B467CF" w:rsidP="00B467CF">
      <w:pPr>
        <w:widowControl w:val="0"/>
        <w:overflowPunct/>
        <w:autoSpaceDN/>
        <w:adjustRightInd/>
        <w:spacing w:line="300" w:lineRule="auto"/>
        <w:jc w:val="both"/>
        <w:rPr>
          <w:rFonts w:ascii="Arial Narrow" w:eastAsia="Times New Roman" w:hAnsi="Arial Narrow" w:cs="Times New Roman"/>
          <w:sz w:val="26"/>
          <w:szCs w:val="26"/>
        </w:rPr>
      </w:pPr>
      <w:r w:rsidRPr="00B467CF">
        <w:rPr>
          <w:rFonts w:ascii="Arial Narrow" w:eastAsia="Times New Roman" w:hAnsi="Arial Narrow" w:cs="Times New Roman"/>
          <w:sz w:val="26"/>
          <w:szCs w:val="26"/>
        </w:rPr>
        <w:t>Los Magistrados,</w:t>
      </w:r>
    </w:p>
    <w:p w14:paraId="45B634D8" w14:textId="77777777" w:rsidR="00B467CF" w:rsidRPr="00B467CF" w:rsidRDefault="00B467CF" w:rsidP="00B467CF">
      <w:pPr>
        <w:widowControl w:val="0"/>
        <w:overflowPunct/>
        <w:autoSpaceDN/>
        <w:adjustRightInd/>
        <w:spacing w:line="300" w:lineRule="auto"/>
        <w:jc w:val="both"/>
        <w:rPr>
          <w:rFonts w:ascii="Arial Narrow" w:eastAsia="Times New Roman" w:hAnsi="Arial Narrow" w:cs="Times New Roman"/>
          <w:sz w:val="26"/>
          <w:szCs w:val="26"/>
        </w:rPr>
      </w:pPr>
    </w:p>
    <w:p w14:paraId="7A160E11" w14:textId="77777777" w:rsidR="00B467CF" w:rsidRPr="00B467CF" w:rsidRDefault="00B467CF" w:rsidP="00B467CF">
      <w:pPr>
        <w:widowControl w:val="0"/>
        <w:overflowPunct/>
        <w:autoSpaceDN/>
        <w:adjustRightInd/>
        <w:spacing w:line="300" w:lineRule="auto"/>
        <w:jc w:val="both"/>
        <w:rPr>
          <w:rFonts w:ascii="Arial Narrow" w:eastAsia="Times New Roman" w:hAnsi="Arial Narrow" w:cs="Times New Roman"/>
          <w:b/>
          <w:sz w:val="26"/>
          <w:szCs w:val="26"/>
        </w:rPr>
      </w:pPr>
    </w:p>
    <w:p w14:paraId="3B26ACF2" w14:textId="77777777" w:rsidR="00B467CF" w:rsidRPr="00B467CF" w:rsidRDefault="00B467CF" w:rsidP="00B467CF">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B467CF">
        <w:rPr>
          <w:rFonts w:ascii="Arial Narrow" w:eastAsia="Times New Roman" w:hAnsi="Arial Narrow" w:cs="Times New Roman"/>
          <w:b/>
          <w:sz w:val="26"/>
          <w:szCs w:val="26"/>
        </w:rPr>
        <w:t>CARLOS MAURICIO GARCIA BARAJAS</w:t>
      </w:r>
    </w:p>
    <w:p w14:paraId="55C582AD" w14:textId="77777777" w:rsidR="00B467CF" w:rsidRPr="00B467CF" w:rsidRDefault="00B467CF" w:rsidP="00B467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1532FA9F" w14:textId="153D61CE" w:rsidR="00B467CF" w:rsidRDefault="00B467CF" w:rsidP="00B467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6EDDD946" w14:textId="77777777" w:rsidR="00700DB9" w:rsidRPr="00B467CF" w:rsidRDefault="00700DB9" w:rsidP="00B467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07997338" w14:textId="54AD3E57" w:rsidR="00700DB9" w:rsidRPr="00B467CF" w:rsidRDefault="00700DB9" w:rsidP="00700DB9">
      <w:pPr>
        <w:spacing w:line="276" w:lineRule="auto"/>
        <w:ind w:left="1416" w:firstLine="708"/>
        <w:rPr>
          <w:rFonts w:ascii="Arial Narrow" w:hAnsi="Arial Narrow" w:cs="Arial"/>
          <w:b/>
          <w:bCs/>
          <w:sz w:val="26"/>
          <w:szCs w:val="26"/>
        </w:rPr>
      </w:pPr>
      <w:r w:rsidRPr="00B467CF">
        <w:rPr>
          <w:rFonts w:ascii="Arial Narrow" w:hAnsi="Arial Narrow" w:cs="Arial"/>
          <w:b/>
          <w:bCs/>
          <w:sz w:val="26"/>
          <w:szCs w:val="26"/>
        </w:rPr>
        <w:t xml:space="preserve">JESÚS ALBERTO BUITRAGO DUQUE </w:t>
      </w:r>
    </w:p>
    <w:p w14:paraId="24E5D7A1" w14:textId="74430F89" w:rsidR="00700DB9" w:rsidRPr="00700DB9" w:rsidRDefault="00700DB9" w:rsidP="00700DB9">
      <w:pPr>
        <w:spacing w:line="276" w:lineRule="auto"/>
        <w:ind w:left="2124"/>
        <w:rPr>
          <w:rFonts w:ascii="Arial Narrow" w:hAnsi="Arial Narrow" w:cs="Arial"/>
          <w:bCs/>
          <w:sz w:val="26"/>
          <w:szCs w:val="26"/>
        </w:rPr>
      </w:pPr>
      <w:r w:rsidRPr="00700DB9">
        <w:rPr>
          <w:rFonts w:ascii="Arial Narrow" w:hAnsi="Arial Narrow" w:cs="Arial"/>
          <w:bCs/>
          <w:sz w:val="26"/>
          <w:szCs w:val="26"/>
        </w:rPr>
        <w:t>Conjuez</w:t>
      </w:r>
    </w:p>
    <w:p w14:paraId="208DFC61" w14:textId="77777777" w:rsidR="00700DB9" w:rsidRPr="00700DB9" w:rsidRDefault="00700DB9" w:rsidP="00700DB9">
      <w:pPr>
        <w:spacing w:line="276" w:lineRule="auto"/>
        <w:ind w:left="1416" w:firstLine="708"/>
        <w:rPr>
          <w:rFonts w:ascii="Arial Narrow" w:hAnsi="Arial Narrow"/>
          <w:sz w:val="26"/>
          <w:szCs w:val="26"/>
        </w:rPr>
      </w:pPr>
      <w:r w:rsidRPr="00700DB9">
        <w:rPr>
          <w:rFonts w:ascii="Arial Narrow" w:hAnsi="Arial Narrow" w:cs="Arial"/>
          <w:bCs/>
          <w:sz w:val="26"/>
          <w:szCs w:val="26"/>
        </w:rPr>
        <w:t>Con salvamento de voto</w:t>
      </w:r>
    </w:p>
    <w:p w14:paraId="5FC55C15" w14:textId="7977E502" w:rsidR="00B467CF" w:rsidRPr="00B467CF" w:rsidRDefault="00B467CF" w:rsidP="00B467CF">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p>
    <w:p w14:paraId="316A85EB" w14:textId="77777777" w:rsidR="00B467CF" w:rsidRPr="00B467CF" w:rsidRDefault="00B467CF" w:rsidP="00B467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5EA05E9D" w14:textId="77777777" w:rsidR="00B467CF" w:rsidRPr="00B467CF" w:rsidRDefault="00B467CF" w:rsidP="00B467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3EF338D3" w14:textId="079FCDD2" w:rsidR="00700DB9" w:rsidRPr="00B467CF" w:rsidRDefault="00700DB9" w:rsidP="00700DB9">
      <w:pPr>
        <w:spacing w:line="276" w:lineRule="auto"/>
        <w:ind w:left="1416" w:firstLine="708"/>
        <w:rPr>
          <w:rFonts w:ascii="Arial Narrow" w:hAnsi="Arial Narrow" w:cs="Arial"/>
          <w:b/>
          <w:bCs/>
          <w:sz w:val="26"/>
          <w:szCs w:val="26"/>
        </w:rPr>
      </w:pPr>
      <w:r w:rsidRPr="00B467CF">
        <w:rPr>
          <w:rFonts w:ascii="Arial Narrow" w:hAnsi="Arial Narrow" w:cs="Arial"/>
          <w:b/>
          <w:bCs/>
          <w:sz w:val="26"/>
          <w:szCs w:val="26"/>
        </w:rPr>
        <w:t>JOAQUÍN DE JESÚS CASTAÑO RAMÍREZ</w:t>
      </w:r>
    </w:p>
    <w:p w14:paraId="5E6A1C3B" w14:textId="2B4F6639" w:rsidR="00C65A50" w:rsidRPr="00B467CF" w:rsidRDefault="00700DB9" w:rsidP="00700DB9">
      <w:pPr>
        <w:spacing w:line="276" w:lineRule="auto"/>
        <w:ind w:left="1416" w:firstLine="708"/>
        <w:rPr>
          <w:rFonts w:ascii="Arial Narrow" w:hAnsi="Arial Narrow" w:cs="Arial"/>
          <w:b/>
          <w:bCs/>
          <w:sz w:val="26"/>
          <w:szCs w:val="26"/>
        </w:rPr>
      </w:pPr>
      <w:r w:rsidRPr="00700DB9">
        <w:rPr>
          <w:rFonts w:ascii="Arial Narrow" w:hAnsi="Arial Narrow" w:cs="Arial"/>
          <w:bCs/>
          <w:sz w:val="26"/>
          <w:szCs w:val="26"/>
        </w:rPr>
        <w:t>Conjuez</w:t>
      </w:r>
    </w:p>
    <w:sectPr w:rsidR="00C65A50" w:rsidRPr="00B467CF" w:rsidSect="00B467CF">
      <w:head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501D" w14:textId="77777777" w:rsidR="00AE1F07" w:rsidRDefault="00AE1F07" w:rsidP="003E5CA4">
      <w:r>
        <w:separator/>
      </w:r>
    </w:p>
  </w:endnote>
  <w:endnote w:type="continuationSeparator" w:id="0">
    <w:p w14:paraId="73A9657E" w14:textId="77777777" w:rsidR="00AE1F07" w:rsidRDefault="00AE1F07"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86E5" w14:textId="77777777" w:rsidR="00AE1F07" w:rsidRDefault="00AE1F07" w:rsidP="003E5CA4">
      <w:r>
        <w:separator/>
      </w:r>
    </w:p>
  </w:footnote>
  <w:footnote w:type="continuationSeparator" w:id="0">
    <w:p w14:paraId="1037D8C1" w14:textId="77777777" w:rsidR="00AE1F07" w:rsidRDefault="00AE1F07" w:rsidP="003E5CA4">
      <w:r>
        <w:continuationSeparator/>
      </w:r>
    </w:p>
  </w:footnote>
  <w:footnote w:id="1">
    <w:p w14:paraId="5F6D3310" w14:textId="77777777" w:rsidR="00D33310" w:rsidRPr="00700DB9" w:rsidRDefault="00D33310"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00AF79E2" w:rsidRPr="00700DB9">
        <w:rPr>
          <w:rFonts w:ascii="Arial" w:hAnsi="Arial" w:cs="Arial"/>
          <w:sz w:val="18"/>
          <w:szCs w:val="18"/>
        </w:rPr>
        <w:t xml:space="preserve"> Documento 03</w:t>
      </w:r>
      <w:r w:rsidRPr="00700DB9">
        <w:rPr>
          <w:rFonts w:ascii="Arial" w:hAnsi="Arial" w:cs="Arial"/>
          <w:sz w:val="18"/>
          <w:szCs w:val="18"/>
        </w:rPr>
        <w:t xml:space="preserve"> del cuaderno de primera instancia.</w:t>
      </w:r>
    </w:p>
  </w:footnote>
  <w:footnote w:id="2">
    <w:p w14:paraId="7B4CE67E" w14:textId="77777777" w:rsidR="005E59A6" w:rsidRPr="00700DB9" w:rsidRDefault="005E59A6"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Documento 07 del cuaderno de primera instancia.</w:t>
      </w:r>
    </w:p>
  </w:footnote>
  <w:footnote w:id="3">
    <w:p w14:paraId="50336F60" w14:textId="77777777" w:rsidR="00432A66" w:rsidRPr="00700DB9" w:rsidRDefault="00432A66" w:rsidP="00700DB9">
      <w:pPr>
        <w:pStyle w:val="Textonotapie"/>
        <w:jc w:val="both"/>
        <w:rPr>
          <w:rFonts w:ascii="Arial" w:hAnsi="Arial" w:cs="Arial"/>
          <w:sz w:val="18"/>
          <w:szCs w:val="18"/>
          <w:lang w:val="es-CO"/>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7E0783" w:rsidRPr="00700DB9">
        <w:rPr>
          <w:rFonts w:ascii="Arial" w:hAnsi="Arial" w:cs="Arial"/>
          <w:sz w:val="18"/>
          <w:szCs w:val="18"/>
          <w:lang w:val="es-CO"/>
        </w:rPr>
        <w:t>Documento 08</w:t>
      </w:r>
      <w:r w:rsidRPr="00700DB9">
        <w:rPr>
          <w:rFonts w:ascii="Arial" w:hAnsi="Arial" w:cs="Arial"/>
          <w:sz w:val="18"/>
          <w:szCs w:val="18"/>
          <w:lang w:val="es-CO"/>
        </w:rPr>
        <w:t xml:space="preserve"> del cuaderno de primera instancia</w:t>
      </w:r>
    </w:p>
  </w:footnote>
  <w:footnote w:id="4">
    <w:p w14:paraId="60449C9A" w14:textId="77777777" w:rsidR="00E5750E" w:rsidRPr="00700DB9" w:rsidRDefault="00E5750E" w:rsidP="00700DB9">
      <w:pPr>
        <w:pStyle w:val="Textonotapie"/>
        <w:jc w:val="both"/>
        <w:rPr>
          <w:rFonts w:ascii="Arial" w:hAnsi="Arial" w:cs="Arial"/>
          <w:sz w:val="18"/>
          <w:szCs w:val="18"/>
          <w:lang w:val="es-MX"/>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DD0BB4" w:rsidRPr="00700DB9">
        <w:rPr>
          <w:rFonts w:ascii="Arial" w:hAnsi="Arial" w:cs="Arial"/>
          <w:sz w:val="18"/>
          <w:szCs w:val="18"/>
          <w:lang w:val="es-MX"/>
        </w:rPr>
        <w:t>Documento 09</w:t>
      </w:r>
      <w:r w:rsidRPr="00700DB9">
        <w:rPr>
          <w:rFonts w:ascii="Arial" w:hAnsi="Arial" w:cs="Arial"/>
          <w:sz w:val="18"/>
          <w:szCs w:val="18"/>
          <w:lang w:val="es-MX"/>
        </w:rPr>
        <w:t xml:space="preserve"> del cuaderno de primera instancia.</w:t>
      </w:r>
    </w:p>
  </w:footnote>
  <w:footnote w:id="5">
    <w:p w14:paraId="43389AE9" w14:textId="77777777" w:rsidR="003207A2" w:rsidRPr="00700DB9" w:rsidRDefault="003207A2" w:rsidP="00700DB9">
      <w:pPr>
        <w:pStyle w:val="Textonotapie"/>
        <w:jc w:val="both"/>
        <w:rPr>
          <w:rFonts w:ascii="Arial" w:hAnsi="Arial" w:cs="Arial"/>
          <w:sz w:val="18"/>
          <w:szCs w:val="18"/>
          <w:lang w:val="es-MX"/>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DD0BB4" w:rsidRPr="00700DB9">
        <w:rPr>
          <w:rFonts w:ascii="Arial" w:hAnsi="Arial" w:cs="Arial"/>
          <w:sz w:val="18"/>
          <w:szCs w:val="18"/>
          <w:lang w:val="es-MX"/>
        </w:rPr>
        <w:t>Documento 11</w:t>
      </w:r>
      <w:r w:rsidRPr="00700DB9">
        <w:rPr>
          <w:rFonts w:ascii="Arial" w:hAnsi="Arial" w:cs="Arial"/>
          <w:sz w:val="18"/>
          <w:szCs w:val="18"/>
          <w:lang w:val="es-MX"/>
        </w:rPr>
        <w:t xml:space="preserve"> del cuaderno de primera instancia.</w:t>
      </w:r>
    </w:p>
  </w:footnote>
  <w:footnote w:id="6">
    <w:p w14:paraId="6D9BA3C0" w14:textId="77777777" w:rsidR="004152BF" w:rsidRPr="00700DB9" w:rsidRDefault="004152BF" w:rsidP="00700DB9">
      <w:pPr>
        <w:pStyle w:val="Textonotapie"/>
        <w:jc w:val="both"/>
        <w:rPr>
          <w:rFonts w:ascii="Arial" w:hAnsi="Arial" w:cs="Arial"/>
          <w:sz w:val="18"/>
          <w:szCs w:val="18"/>
          <w:lang w:val="es-CO"/>
        </w:rPr>
      </w:pPr>
      <w:r w:rsidRPr="00700DB9">
        <w:rPr>
          <w:rStyle w:val="Refdenotaalpie"/>
          <w:rFonts w:ascii="Arial" w:hAnsi="Arial" w:cs="Arial"/>
          <w:sz w:val="18"/>
          <w:szCs w:val="18"/>
        </w:rPr>
        <w:footnoteRef/>
      </w:r>
      <w:r w:rsidRPr="00700DB9">
        <w:rPr>
          <w:rStyle w:val="Refdenotaalpie"/>
          <w:rFonts w:ascii="Arial" w:hAnsi="Arial" w:cs="Arial"/>
          <w:sz w:val="18"/>
          <w:szCs w:val="18"/>
        </w:rPr>
        <w:t xml:space="preserve"> </w:t>
      </w:r>
      <w:r w:rsidRPr="00700DB9">
        <w:rPr>
          <w:rFonts w:ascii="Arial" w:hAnsi="Arial" w:cs="Arial"/>
          <w:sz w:val="18"/>
          <w:szCs w:val="18"/>
          <w:lang w:val="es-CO"/>
        </w:rPr>
        <w:t>Artículo 2 del Código Procesal del Trabajo y de la Seguridad Social.</w:t>
      </w:r>
    </w:p>
  </w:footnote>
  <w:footnote w:id="7">
    <w:p w14:paraId="06E5E50E"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00597C71" w:rsidRPr="00700DB9">
        <w:rPr>
          <w:rFonts w:ascii="Arial" w:hAnsi="Arial" w:cs="Arial"/>
          <w:sz w:val="18"/>
          <w:szCs w:val="18"/>
        </w:rPr>
        <w:t xml:space="preserve"> Folio 07</w:t>
      </w:r>
      <w:r w:rsidRPr="00700DB9">
        <w:rPr>
          <w:rFonts w:ascii="Arial" w:hAnsi="Arial" w:cs="Arial"/>
          <w:sz w:val="18"/>
          <w:szCs w:val="18"/>
        </w:rPr>
        <w:t xml:space="preserve"> del documento </w:t>
      </w:r>
      <w:r w:rsidR="00597C71" w:rsidRPr="00700DB9">
        <w:rPr>
          <w:rFonts w:ascii="Arial" w:hAnsi="Arial" w:cs="Arial"/>
          <w:sz w:val="18"/>
          <w:szCs w:val="18"/>
        </w:rPr>
        <w:t>0</w:t>
      </w:r>
      <w:r w:rsidRPr="00700DB9">
        <w:rPr>
          <w:rFonts w:ascii="Arial" w:hAnsi="Arial" w:cs="Arial"/>
          <w:sz w:val="18"/>
          <w:szCs w:val="18"/>
        </w:rPr>
        <w:t>3 del cuaderno de primera instancia.</w:t>
      </w:r>
    </w:p>
  </w:footnote>
  <w:footnote w:id="8">
    <w:p w14:paraId="3C90F791"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597C71" w:rsidRPr="00700DB9">
        <w:rPr>
          <w:rFonts w:ascii="Arial" w:hAnsi="Arial" w:cs="Arial"/>
          <w:sz w:val="18"/>
          <w:szCs w:val="18"/>
        </w:rPr>
        <w:t xml:space="preserve">Folios 11 a </w:t>
      </w:r>
      <w:r w:rsidR="00C77324" w:rsidRPr="00700DB9">
        <w:rPr>
          <w:rFonts w:ascii="Arial" w:hAnsi="Arial" w:cs="Arial"/>
          <w:sz w:val="18"/>
          <w:szCs w:val="18"/>
        </w:rPr>
        <w:t>18</w:t>
      </w:r>
      <w:r w:rsidR="00597C71" w:rsidRPr="00700DB9">
        <w:rPr>
          <w:rFonts w:ascii="Arial" w:hAnsi="Arial" w:cs="Arial"/>
          <w:sz w:val="18"/>
          <w:szCs w:val="18"/>
        </w:rPr>
        <w:t xml:space="preserve"> del documento 03 del cuaderno de primera instancia.</w:t>
      </w:r>
    </w:p>
  </w:footnote>
  <w:footnote w:id="9">
    <w:p w14:paraId="20765955"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00C77324" w:rsidRPr="00700DB9">
        <w:rPr>
          <w:rFonts w:ascii="Arial" w:hAnsi="Arial" w:cs="Arial"/>
          <w:sz w:val="18"/>
          <w:szCs w:val="18"/>
        </w:rPr>
        <w:t xml:space="preserve"> Folios 14 a 28</w:t>
      </w:r>
      <w:r w:rsidRPr="00700DB9">
        <w:rPr>
          <w:rFonts w:ascii="Arial" w:hAnsi="Arial" w:cs="Arial"/>
          <w:sz w:val="18"/>
          <w:szCs w:val="18"/>
        </w:rPr>
        <w:t xml:space="preserve"> del documento 3 del cuaderno de primera instancia</w:t>
      </w:r>
    </w:p>
  </w:footnote>
  <w:footnote w:id="10">
    <w:p w14:paraId="774DDBAE"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Corte Constitucional sentencia T-093 de 2016</w:t>
      </w:r>
    </w:p>
  </w:footnote>
  <w:footnote w:id="11">
    <w:p w14:paraId="734E7F99" w14:textId="62706189" w:rsidR="0096473C" w:rsidRPr="00700DB9" w:rsidRDefault="0096473C"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297273" w:rsidRPr="00700DB9">
        <w:rPr>
          <w:rFonts w:ascii="Arial" w:hAnsi="Arial" w:cs="Arial"/>
          <w:sz w:val="18"/>
          <w:szCs w:val="18"/>
        </w:rPr>
        <w:t xml:space="preserve">En el análisis de precedentes de la Corte Constitucional se observan diversos casos de protección de esta garantía fundamental, en el marco de la expedición del dictamen de pérdida de capacidad laboral. Así, por ejemplo: Sentencia </w:t>
      </w:r>
      <w:r w:rsidR="00C71D0E" w:rsidRPr="00700DB9">
        <w:rPr>
          <w:rFonts w:ascii="Arial" w:hAnsi="Arial" w:cs="Arial"/>
          <w:sz w:val="18"/>
          <w:szCs w:val="18"/>
        </w:rPr>
        <w:t>T-150 de 2013</w:t>
      </w:r>
      <w:r w:rsidR="00240456" w:rsidRPr="00700DB9">
        <w:rPr>
          <w:rFonts w:ascii="Arial" w:hAnsi="Arial" w:cs="Arial"/>
          <w:sz w:val="18"/>
          <w:szCs w:val="18"/>
        </w:rPr>
        <w:t xml:space="preserve">, T-048 de 2018 </w:t>
      </w:r>
      <w:r w:rsidR="00C71D0E" w:rsidRPr="00700DB9">
        <w:rPr>
          <w:rFonts w:ascii="Arial" w:hAnsi="Arial" w:cs="Arial"/>
          <w:sz w:val="18"/>
          <w:szCs w:val="18"/>
        </w:rPr>
        <w:t>(vio</w:t>
      </w:r>
      <w:r w:rsidR="00E419AC" w:rsidRPr="00700DB9">
        <w:rPr>
          <w:rFonts w:ascii="Arial" w:hAnsi="Arial" w:cs="Arial"/>
          <w:sz w:val="18"/>
          <w:szCs w:val="18"/>
        </w:rPr>
        <w:t>lación del debido proces</w:t>
      </w:r>
      <w:r w:rsidR="00C71D0E" w:rsidRPr="00700DB9">
        <w:rPr>
          <w:rFonts w:ascii="Arial" w:hAnsi="Arial" w:cs="Arial"/>
          <w:sz w:val="18"/>
          <w:szCs w:val="18"/>
        </w:rPr>
        <w:t xml:space="preserve">o al </w:t>
      </w:r>
      <w:r w:rsidR="00E419AC" w:rsidRPr="00700DB9">
        <w:rPr>
          <w:rFonts w:ascii="Arial" w:hAnsi="Arial" w:cs="Arial"/>
          <w:sz w:val="18"/>
          <w:szCs w:val="18"/>
        </w:rPr>
        <w:t>nega</w:t>
      </w:r>
      <w:r w:rsidR="00C71D0E" w:rsidRPr="00700DB9">
        <w:rPr>
          <w:rFonts w:ascii="Arial" w:hAnsi="Arial" w:cs="Arial"/>
          <w:sz w:val="18"/>
          <w:szCs w:val="18"/>
        </w:rPr>
        <w:t>rse el trámite de un</w:t>
      </w:r>
      <w:r w:rsidR="00E419AC" w:rsidRPr="00700DB9">
        <w:rPr>
          <w:rFonts w:ascii="Arial" w:hAnsi="Arial" w:cs="Arial"/>
          <w:sz w:val="18"/>
          <w:szCs w:val="18"/>
        </w:rPr>
        <w:t xml:space="preserve"> recurso de apelación por</w:t>
      </w:r>
      <w:r w:rsidR="00C71D0E" w:rsidRPr="00700DB9">
        <w:rPr>
          <w:rFonts w:ascii="Arial" w:hAnsi="Arial" w:cs="Arial"/>
          <w:sz w:val="18"/>
          <w:szCs w:val="18"/>
        </w:rPr>
        <w:t xml:space="preserve"> ausencia de </w:t>
      </w:r>
      <w:r w:rsidR="00E419AC" w:rsidRPr="00700DB9">
        <w:rPr>
          <w:rFonts w:ascii="Arial" w:hAnsi="Arial" w:cs="Arial"/>
          <w:sz w:val="18"/>
          <w:szCs w:val="18"/>
        </w:rPr>
        <w:t>requisitos formales</w:t>
      </w:r>
      <w:r w:rsidR="00C71D0E" w:rsidRPr="00700DB9">
        <w:rPr>
          <w:rFonts w:ascii="Arial" w:hAnsi="Arial" w:cs="Arial"/>
          <w:sz w:val="18"/>
          <w:szCs w:val="18"/>
        </w:rPr>
        <w:t xml:space="preserve">); </w:t>
      </w:r>
      <w:r w:rsidR="00242BA0" w:rsidRPr="00700DB9">
        <w:rPr>
          <w:rFonts w:ascii="Arial" w:hAnsi="Arial" w:cs="Arial"/>
          <w:sz w:val="18"/>
          <w:szCs w:val="18"/>
        </w:rPr>
        <w:t>T-518 de 2011</w:t>
      </w:r>
      <w:r w:rsidR="00803546" w:rsidRPr="00700DB9">
        <w:rPr>
          <w:rFonts w:ascii="Arial" w:hAnsi="Arial" w:cs="Arial"/>
          <w:sz w:val="18"/>
          <w:szCs w:val="18"/>
        </w:rPr>
        <w:t>, T-798 de 2011</w:t>
      </w:r>
      <w:r w:rsidR="005949BE" w:rsidRPr="00700DB9">
        <w:rPr>
          <w:rFonts w:ascii="Arial" w:hAnsi="Arial" w:cs="Arial"/>
          <w:sz w:val="18"/>
          <w:szCs w:val="18"/>
        </w:rPr>
        <w:t>, T-726 de 2011</w:t>
      </w:r>
      <w:r w:rsidR="00803546" w:rsidRPr="00700DB9">
        <w:rPr>
          <w:rFonts w:ascii="Arial" w:hAnsi="Arial" w:cs="Arial"/>
          <w:sz w:val="18"/>
          <w:szCs w:val="18"/>
        </w:rPr>
        <w:t xml:space="preserve"> </w:t>
      </w:r>
      <w:r w:rsidR="00242BA0" w:rsidRPr="00700DB9">
        <w:rPr>
          <w:rFonts w:ascii="Arial" w:hAnsi="Arial" w:cs="Arial"/>
          <w:sz w:val="18"/>
          <w:szCs w:val="18"/>
        </w:rPr>
        <w:t>(</w:t>
      </w:r>
      <w:r w:rsidR="0021142E" w:rsidRPr="00700DB9">
        <w:rPr>
          <w:rFonts w:ascii="Arial" w:hAnsi="Arial" w:cs="Arial"/>
          <w:sz w:val="18"/>
          <w:szCs w:val="18"/>
        </w:rPr>
        <w:t>ausencia de valoración integral o de exposición clara</w:t>
      </w:r>
      <w:r w:rsidR="00242BA0" w:rsidRPr="00700DB9">
        <w:rPr>
          <w:rFonts w:ascii="Arial" w:hAnsi="Arial" w:cs="Arial"/>
          <w:sz w:val="18"/>
          <w:szCs w:val="18"/>
        </w:rPr>
        <w:t xml:space="preserve"> de los distintos fundamentos de cada uno de sus componentes</w:t>
      </w:r>
      <w:r w:rsidR="005949BE" w:rsidRPr="00700DB9">
        <w:rPr>
          <w:rFonts w:ascii="Arial" w:hAnsi="Arial" w:cs="Arial"/>
          <w:sz w:val="18"/>
          <w:szCs w:val="18"/>
        </w:rPr>
        <w:t>, defectuosa motivación</w:t>
      </w:r>
      <w:r w:rsidR="00242BA0" w:rsidRPr="00700DB9">
        <w:rPr>
          <w:rFonts w:ascii="Arial" w:hAnsi="Arial" w:cs="Arial"/>
          <w:sz w:val="18"/>
          <w:szCs w:val="18"/>
        </w:rPr>
        <w:t>)</w:t>
      </w:r>
      <w:r w:rsidR="00F95BFA" w:rsidRPr="00700DB9">
        <w:rPr>
          <w:rFonts w:ascii="Arial" w:hAnsi="Arial" w:cs="Arial"/>
          <w:sz w:val="18"/>
          <w:szCs w:val="18"/>
        </w:rPr>
        <w:t>; T-</w:t>
      </w:r>
      <w:r w:rsidR="00682746" w:rsidRPr="00700DB9">
        <w:rPr>
          <w:rFonts w:ascii="Arial" w:hAnsi="Arial" w:cs="Arial"/>
          <w:sz w:val="18"/>
          <w:szCs w:val="18"/>
        </w:rPr>
        <w:t>558 de 2011 (vulneración del debido proceso por indebida notificación)</w:t>
      </w:r>
      <w:r w:rsidR="00513C77" w:rsidRPr="00700DB9">
        <w:rPr>
          <w:rFonts w:ascii="Arial" w:hAnsi="Arial" w:cs="Arial"/>
          <w:sz w:val="18"/>
          <w:szCs w:val="18"/>
        </w:rPr>
        <w:t>, entre otras.</w:t>
      </w:r>
    </w:p>
  </w:footnote>
  <w:footnote w:id="12">
    <w:p w14:paraId="00F19F32"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001C1075" w:rsidRPr="00700DB9">
        <w:rPr>
          <w:rFonts w:ascii="Arial" w:hAnsi="Arial" w:cs="Arial"/>
          <w:sz w:val="18"/>
          <w:szCs w:val="18"/>
        </w:rPr>
        <w:t xml:space="preserve"> Documento 01</w:t>
      </w:r>
      <w:r w:rsidRPr="00700DB9">
        <w:rPr>
          <w:rFonts w:ascii="Arial" w:hAnsi="Arial" w:cs="Arial"/>
          <w:sz w:val="18"/>
          <w:szCs w:val="18"/>
        </w:rPr>
        <w:t xml:space="preserve"> del cuaderno de primera instancia</w:t>
      </w:r>
    </w:p>
  </w:footnote>
  <w:footnote w:id="13">
    <w:p w14:paraId="5074F3BD" w14:textId="77777777" w:rsidR="00E417D4" w:rsidRPr="00700DB9" w:rsidRDefault="00E417D4"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Sentencia T-093 de 2016, ya citada.</w:t>
      </w:r>
    </w:p>
  </w:footnote>
  <w:footnote w:id="14">
    <w:p w14:paraId="31B78ACE" w14:textId="77777777" w:rsidR="004152BF" w:rsidRPr="00700DB9" w:rsidRDefault="004152BF"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w:t>
      </w:r>
      <w:r w:rsidR="001B713D" w:rsidRPr="00700DB9">
        <w:rPr>
          <w:rFonts w:ascii="Arial" w:hAnsi="Arial" w:cs="Arial"/>
          <w:sz w:val="18"/>
          <w:szCs w:val="18"/>
        </w:rPr>
        <w:t>Sentencia T-002 de 2019</w:t>
      </w:r>
    </w:p>
  </w:footnote>
  <w:footnote w:id="15">
    <w:p w14:paraId="6954CA6A" w14:textId="77777777" w:rsidR="00455701" w:rsidRPr="00700DB9" w:rsidRDefault="00455701"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Folios 11 a 18 del documento 03 del cuaderno de primera instancia.</w:t>
      </w:r>
    </w:p>
  </w:footnote>
  <w:footnote w:id="16">
    <w:p w14:paraId="74E62C95" w14:textId="77777777" w:rsidR="003B066E" w:rsidRPr="00700DB9" w:rsidRDefault="003B066E"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Folios 8 y 9 del documento 03 del cuaderno de primera instancia.</w:t>
      </w:r>
    </w:p>
  </w:footnote>
  <w:footnote w:id="17">
    <w:p w14:paraId="3D49356F" w14:textId="77777777" w:rsidR="003B066E" w:rsidRPr="00700DB9" w:rsidRDefault="003B066E" w:rsidP="00700DB9">
      <w:pPr>
        <w:pStyle w:val="Textonotapie"/>
        <w:jc w:val="both"/>
        <w:rPr>
          <w:rFonts w:ascii="Arial" w:hAnsi="Arial" w:cs="Arial"/>
          <w:sz w:val="18"/>
          <w:szCs w:val="18"/>
        </w:rPr>
      </w:pPr>
      <w:r w:rsidRPr="00700DB9">
        <w:rPr>
          <w:rStyle w:val="Refdenotaalpie"/>
          <w:rFonts w:ascii="Arial" w:hAnsi="Arial" w:cs="Arial"/>
          <w:sz w:val="18"/>
          <w:szCs w:val="18"/>
        </w:rPr>
        <w:footnoteRef/>
      </w:r>
      <w:r w:rsidRPr="00700DB9">
        <w:rPr>
          <w:rFonts w:ascii="Arial" w:hAnsi="Arial" w:cs="Arial"/>
          <w:sz w:val="18"/>
          <w:szCs w:val="18"/>
        </w:rPr>
        <w:t xml:space="preserve"> Folios 14 a 28 del documento 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9A06" w14:textId="6E2444C8" w:rsidR="003E386E" w:rsidRPr="00B467CF" w:rsidRDefault="003E386E" w:rsidP="00B467CF">
    <w:pPr>
      <w:pStyle w:val="Encabezado"/>
      <w:jc w:val="both"/>
      <w:rPr>
        <w:rFonts w:ascii="Arial" w:hAnsi="Arial" w:cs="Arial"/>
        <w:bCs/>
        <w:sz w:val="18"/>
        <w:szCs w:val="16"/>
        <w:lang w:val="es-ES" w:eastAsia="es-MX"/>
      </w:rPr>
    </w:pPr>
    <w:r w:rsidRPr="00B467CF">
      <w:rPr>
        <w:rFonts w:ascii="Arial" w:hAnsi="Arial" w:cs="Arial"/>
        <w:sz w:val="18"/>
        <w:szCs w:val="16"/>
        <w:lang w:val="es-ES" w:eastAsia="es-MX"/>
      </w:rPr>
      <w:t>ACCIÓN DE TUTELA (SEGUNDA INSTANCIA)</w:t>
    </w:r>
  </w:p>
  <w:p w14:paraId="006FA572" w14:textId="562AB265" w:rsidR="00B467CF" w:rsidRPr="00B467CF" w:rsidRDefault="00B467CF" w:rsidP="00B467CF">
    <w:pPr>
      <w:pStyle w:val="Encabezado"/>
      <w:jc w:val="both"/>
      <w:rPr>
        <w:rFonts w:ascii="Arial" w:hAnsi="Arial" w:cs="Arial"/>
        <w:bCs/>
        <w:sz w:val="18"/>
        <w:szCs w:val="16"/>
        <w:lang w:val="es-ES" w:eastAsia="es-MX"/>
      </w:rPr>
    </w:pPr>
    <w:r w:rsidRPr="00B467CF">
      <w:rPr>
        <w:rFonts w:ascii="Arial" w:hAnsi="Arial" w:cs="Arial"/>
        <w:bCs/>
        <w:sz w:val="18"/>
        <w:szCs w:val="16"/>
        <w:lang w:val="es-ES" w:eastAsia="es-MX"/>
      </w:rPr>
      <w:t>Radicado:  66001311000420210030401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7416"/>
    <w:rsid w:val="00011091"/>
    <w:rsid w:val="0001120A"/>
    <w:rsid w:val="0001153F"/>
    <w:rsid w:val="000208BD"/>
    <w:rsid w:val="00024475"/>
    <w:rsid w:val="00030D8D"/>
    <w:rsid w:val="00031048"/>
    <w:rsid w:val="00032A23"/>
    <w:rsid w:val="0004014C"/>
    <w:rsid w:val="000425C3"/>
    <w:rsid w:val="00043062"/>
    <w:rsid w:val="00043D07"/>
    <w:rsid w:val="00045407"/>
    <w:rsid w:val="00050EAA"/>
    <w:rsid w:val="00051AEC"/>
    <w:rsid w:val="00052159"/>
    <w:rsid w:val="000528AD"/>
    <w:rsid w:val="00057382"/>
    <w:rsid w:val="00057C08"/>
    <w:rsid w:val="00062DD0"/>
    <w:rsid w:val="00071A01"/>
    <w:rsid w:val="000723A5"/>
    <w:rsid w:val="00074CD5"/>
    <w:rsid w:val="00076428"/>
    <w:rsid w:val="00076920"/>
    <w:rsid w:val="000774AE"/>
    <w:rsid w:val="00080CB8"/>
    <w:rsid w:val="00082CCB"/>
    <w:rsid w:val="00082FC7"/>
    <w:rsid w:val="00085079"/>
    <w:rsid w:val="00085414"/>
    <w:rsid w:val="000922A8"/>
    <w:rsid w:val="00092307"/>
    <w:rsid w:val="00093EAF"/>
    <w:rsid w:val="00094A8F"/>
    <w:rsid w:val="000A1A3C"/>
    <w:rsid w:val="000A1EAB"/>
    <w:rsid w:val="000B20A5"/>
    <w:rsid w:val="000B22DE"/>
    <w:rsid w:val="000B48E5"/>
    <w:rsid w:val="000B53E4"/>
    <w:rsid w:val="000B569A"/>
    <w:rsid w:val="000B5E97"/>
    <w:rsid w:val="000B7A5F"/>
    <w:rsid w:val="000B7B58"/>
    <w:rsid w:val="000D047F"/>
    <w:rsid w:val="000D07F7"/>
    <w:rsid w:val="000D0AE3"/>
    <w:rsid w:val="000D1A0A"/>
    <w:rsid w:val="000D3109"/>
    <w:rsid w:val="000D4372"/>
    <w:rsid w:val="000D442C"/>
    <w:rsid w:val="000D485D"/>
    <w:rsid w:val="000D5B48"/>
    <w:rsid w:val="000E0D8E"/>
    <w:rsid w:val="000E41E2"/>
    <w:rsid w:val="000E51A3"/>
    <w:rsid w:val="000E6BBD"/>
    <w:rsid w:val="000F228F"/>
    <w:rsid w:val="000F2F20"/>
    <w:rsid w:val="000F3590"/>
    <w:rsid w:val="000F3D35"/>
    <w:rsid w:val="000F479C"/>
    <w:rsid w:val="000F613C"/>
    <w:rsid w:val="000F6B61"/>
    <w:rsid w:val="00101B57"/>
    <w:rsid w:val="001025CF"/>
    <w:rsid w:val="00104763"/>
    <w:rsid w:val="0011089F"/>
    <w:rsid w:val="00112281"/>
    <w:rsid w:val="00112303"/>
    <w:rsid w:val="001138EC"/>
    <w:rsid w:val="001170B6"/>
    <w:rsid w:val="00117106"/>
    <w:rsid w:val="0012238F"/>
    <w:rsid w:val="00123CA5"/>
    <w:rsid w:val="001314AD"/>
    <w:rsid w:val="001335FA"/>
    <w:rsid w:val="001359CF"/>
    <w:rsid w:val="001376FE"/>
    <w:rsid w:val="00140E23"/>
    <w:rsid w:val="0014337D"/>
    <w:rsid w:val="001441FE"/>
    <w:rsid w:val="00145ACB"/>
    <w:rsid w:val="00145D82"/>
    <w:rsid w:val="001478E0"/>
    <w:rsid w:val="00151DDF"/>
    <w:rsid w:val="001529A6"/>
    <w:rsid w:val="00153B2D"/>
    <w:rsid w:val="00160406"/>
    <w:rsid w:val="00161D0B"/>
    <w:rsid w:val="00162B9A"/>
    <w:rsid w:val="00164C81"/>
    <w:rsid w:val="00164F9B"/>
    <w:rsid w:val="00170807"/>
    <w:rsid w:val="001723A5"/>
    <w:rsid w:val="001726C1"/>
    <w:rsid w:val="00174710"/>
    <w:rsid w:val="001768C4"/>
    <w:rsid w:val="0018554C"/>
    <w:rsid w:val="001901CE"/>
    <w:rsid w:val="00190399"/>
    <w:rsid w:val="00194865"/>
    <w:rsid w:val="001950BB"/>
    <w:rsid w:val="00195629"/>
    <w:rsid w:val="00196C16"/>
    <w:rsid w:val="0019753E"/>
    <w:rsid w:val="001A19A3"/>
    <w:rsid w:val="001A1FED"/>
    <w:rsid w:val="001A2570"/>
    <w:rsid w:val="001A717A"/>
    <w:rsid w:val="001B5856"/>
    <w:rsid w:val="001B713D"/>
    <w:rsid w:val="001B74B9"/>
    <w:rsid w:val="001B7A9D"/>
    <w:rsid w:val="001C1075"/>
    <w:rsid w:val="001C1D18"/>
    <w:rsid w:val="001C1FCF"/>
    <w:rsid w:val="001C2D94"/>
    <w:rsid w:val="001C39E3"/>
    <w:rsid w:val="001C41B5"/>
    <w:rsid w:val="001C46F1"/>
    <w:rsid w:val="001C5B0A"/>
    <w:rsid w:val="001C65DD"/>
    <w:rsid w:val="001D051A"/>
    <w:rsid w:val="001D48C9"/>
    <w:rsid w:val="001D4982"/>
    <w:rsid w:val="001D7C74"/>
    <w:rsid w:val="001F198E"/>
    <w:rsid w:val="001F4DC7"/>
    <w:rsid w:val="001F6037"/>
    <w:rsid w:val="001F6FD0"/>
    <w:rsid w:val="001F7BC2"/>
    <w:rsid w:val="00201F3F"/>
    <w:rsid w:val="002027B4"/>
    <w:rsid w:val="00202DAD"/>
    <w:rsid w:val="002034D8"/>
    <w:rsid w:val="0020680F"/>
    <w:rsid w:val="0021142E"/>
    <w:rsid w:val="0021352A"/>
    <w:rsid w:val="00213C2F"/>
    <w:rsid w:val="00215781"/>
    <w:rsid w:val="00215E95"/>
    <w:rsid w:val="00221C90"/>
    <w:rsid w:val="00224965"/>
    <w:rsid w:val="00230760"/>
    <w:rsid w:val="00236138"/>
    <w:rsid w:val="00236A51"/>
    <w:rsid w:val="00237DB5"/>
    <w:rsid w:val="00240456"/>
    <w:rsid w:val="002406F2"/>
    <w:rsid w:val="00242785"/>
    <w:rsid w:val="00242BA0"/>
    <w:rsid w:val="00243974"/>
    <w:rsid w:val="002449C8"/>
    <w:rsid w:val="0024660E"/>
    <w:rsid w:val="0024678B"/>
    <w:rsid w:val="00246BF7"/>
    <w:rsid w:val="00246FCD"/>
    <w:rsid w:val="002525F0"/>
    <w:rsid w:val="00252E74"/>
    <w:rsid w:val="00253B75"/>
    <w:rsid w:val="00255F49"/>
    <w:rsid w:val="00260E29"/>
    <w:rsid w:val="002619C7"/>
    <w:rsid w:val="0026631A"/>
    <w:rsid w:val="0026707A"/>
    <w:rsid w:val="00270D2C"/>
    <w:rsid w:val="002754E5"/>
    <w:rsid w:val="002763F1"/>
    <w:rsid w:val="00281DD8"/>
    <w:rsid w:val="00282D3C"/>
    <w:rsid w:val="0028460F"/>
    <w:rsid w:val="00290DF6"/>
    <w:rsid w:val="00291999"/>
    <w:rsid w:val="00292BF7"/>
    <w:rsid w:val="002968F1"/>
    <w:rsid w:val="00297273"/>
    <w:rsid w:val="002A03DF"/>
    <w:rsid w:val="002A28A1"/>
    <w:rsid w:val="002A4D07"/>
    <w:rsid w:val="002A5EF1"/>
    <w:rsid w:val="002B01FF"/>
    <w:rsid w:val="002B2046"/>
    <w:rsid w:val="002B312D"/>
    <w:rsid w:val="002B58B5"/>
    <w:rsid w:val="002B5AD7"/>
    <w:rsid w:val="002C0AFC"/>
    <w:rsid w:val="002D17A2"/>
    <w:rsid w:val="002D26D1"/>
    <w:rsid w:val="002D2E60"/>
    <w:rsid w:val="002D3B47"/>
    <w:rsid w:val="002D42DC"/>
    <w:rsid w:val="002D4DAA"/>
    <w:rsid w:val="002D56EA"/>
    <w:rsid w:val="002D5CEC"/>
    <w:rsid w:val="002D5CFF"/>
    <w:rsid w:val="002E362A"/>
    <w:rsid w:val="002E4EFE"/>
    <w:rsid w:val="002E65E1"/>
    <w:rsid w:val="002E66D2"/>
    <w:rsid w:val="002E6C54"/>
    <w:rsid w:val="002F12EA"/>
    <w:rsid w:val="002F21D9"/>
    <w:rsid w:val="002F35EC"/>
    <w:rsid w:val="002F4091"/>
    <w:rsid w:val="002F54AD"/>
    <w:rsid w:val="00300C9C"/>
    <w:rsid w:val="003026AE"/>
    <w:rsid w:val="0030653A"/>
    <w:rsid w:val="00306955"/>
    <w:rsid w:val="00307B63"/>
    <w:rsid w:val="003135E7"/>
    <w:rsid w:val="0031566C"/>
    <w:rsid w:val="00316500"/>
    <w:rsid w:val="0031775C"/>
    <w:rsid w:val="003207A2"/>
    <w:rsid w:val="003225D5"/>
    <w:rsid w:val="0032545D"/>
    <w:rsid w:val="00325929"/>
    <w:rsid w:val="00325AA4"/>
    <w:rsid w:val="0033184A"/>
    <w:rsid w:val="003330A3"/>
    <w:rsid w:val="00333CB7"/>
    <w:rsid w:val="00334249"/>
    <w:rsid w:val="003376F6"/>
    <w:rsid w:val="00340D60"/>
    <w:rsid w:val="00345F3F"/>
    <w:rsid w:val="00347DE3"/>
    <w:rsid w:val="00352C0E"/>
    <w:rsid w:val="003530A0"/>
    <w:rsid w:val="003530CE"/>
    <w:rsid w:val="003532BA"/>
    <w:rsid w:val="0036015B"/>
    <w:rsid w:val="0036021D"/>
    <w:rsid w:val="00361E94"/>
    <w:rsid w:val="0036648D"/>
    <w:rsid w:val="00367822"/>
    <w:rsid w:val="00370C12"/>
    <w:rsid w:val="00377840"/>
    <w:rsid w:val="00377C31"/>
    <w:rsid w:val="0038041A"/>
    <w:rsid w:val="0038148D"/>
    <w:rsid w:val="003846DE"/>
    <w:rsid w:val="00386DA0"/>
    <w:rsid w:val="00391E0B"/>
    <w:rsid w:val="003961D7"/>
    <w:rsid w:val="003979C7"/>
    <w:rsid w:val="00397DCA"/>
    <w:rsid w:val="003A546C"/>
    <w:rsid w:val="003A5F8B"/>
    <w:rsid w:val="003B066E"/>
    <w:rsid w:val="003B13AA"/>
    <w:rsid w:val="003B4146"/>
    <w:rsid w:val="003B6110"/>
    <w:rsid w:val="003B6166"/>
    <w:rsid w:val="003B75BA"/>
    <w:rsid w:val="003B7E18"/>
    <w:rsid w:val="003C2D62"/>
    <w:rsid w:val="003C573A"/>
    <w:rsid w:val="003D02D6"/>
    <w:rsid w:val="003D0CA5"/>
    <w:rsid w:val="003D20D9"/>
    <w:rsid w:val="003D3452"/>
    <w:rsid w:val="003D412C"/>
    <w:rsid w:val="003D4440"/>
    <w:rsid w:val="003E386E"/>
    <w:rsid w:val="003E5A42"/>
    <w:rsid w:val="003E5CA4"/>
    <w:rsid w:val="003E63E2"/>
    <w:rsid w:val="003F2ED7"/>
    <w:rsid w:val="003F4C22"/>
    <w:rsid w:val="003F79A2"/>
    <w:rsid w:val="00402030"/>
    <w:rsid w:val="004033AA"/>
    <w:rsid w:val="004040FF"/>
    <w:rsid w:val="004043A0"/>
    <w:rsid w:val="00406628"/>
    <w:rsid w:val="004074D0"/>
    <w:rsid w:val="00407BF1"/>
    <w:rsid w:val="004103D9"/>
    <w:rsid w:val="00412A0A"/>
    <w:rsid w:val="004149BA"/>
    <w:rsid w:val="00414C62"/>
    <w:rsid w:val="00415001"/>
    <w:rsid w:val="004152BF"/>
    <w:rsid w:val="004241F6"/>
    <w:rsid w:val="004266B5"/>
    <w:rsid w:val="004304DE"/>
    <w:rsid w:val="00431285"/>
    <w:rsid w:val="00432710"/>
    <w:rsid w:val="00432A66"/>
    <w:rsid w:val="00433A88"/>
    <w:rsid w:val="00443A35"/>
    <w:rsid w:val="00445CBE"/>
    <w:rsid w:val="0044767E"/>
    <w:rsid w:val="00450401"/>
    <w:rsid w:val="004528A4"/>
    <w:rsid w:val="00454AB1"/>
    <w:rsid w:val="00455701"/>
    <w:rsid w:val="004562F8"/>
    <w:rsid w:val="004574E3"/>
    <w:rsid w:val="00464779"/>
    <w:rsid w:val="00465728"/>
    <w:rsid w:val="0046713F"/>
    <w:rsid w:val="004673E0"/>
    <w:rsid w:val="00470AC9"/>
    <w:rsid w:val="004715A4"/>
    <w:rsid w:val="004737BD"/>
    <w:rsid w:val="00474A20"/>
    <w:rsid w:val="004762AA"/>
    <w:rsid w:val="004767A1"/>
    <w:rsid w:val="00493D38"/>
    <w:rsid w:val="004952DD"/>
    <w:rsid w:val="004A0C30"/>
    <w:rsid w:val="004A26BA"/>
    <w:rsid w:val="004A355F"/>
    <w:rsid w:val="004A3B2C"/>
    <w:rsid w:val="004A5817"/>
    <w:rsid w:val="004A6822"/>
    <w:rsid w:val="004A6B1E"/>
    <w:rsid w:val="004B23AE"/>
    <w:rsid w:val="004B4A37"/>
    <w:rsid w:val="004C115D"/>
    <w:rsid w:val="004C1404"/>
    <w:rsid w:val="004D03E2"/>
    <w:rsid w:val="004D0453"/>
    <w:rsid w:val="004D4D89"/>
    <w:rsid w:val="004D7219"/>
    <w:rsid w:val="004D74FD"/>
    <w:rsid w:val="004E4C39"/>
    <w:rsid w:val="004E533F"/>
    <w:rsid w:val="004E6937"/>
    <w:rsid w:val="004E6996"/>
    <w:rsid w:val="004F011E"/>
    <w:rsid w:val="004F14BD"/>
    <w:rsid w:val="004F2B84"/>
    <w:rsid w:val="004F4170"/>
    <w:rsid w:val="004F63E8"/>
    <w:rsid w:val="004F6ECA"/>
    <w:rsid w:val="00502A07"/>
    <w:rsid w:val="00504C5A"/>
    <w:rsid w:val="00505B6C"/>
    <w:rsid w:val="00512F2B"/>
    <w:rsid w:val="00513C77"/>
    <w:rsid w:val="00514855"/>
    <w:rsid w:val="00515E89"/>
    <w:rsid w:val="005171C6"/>
    <w:rsid w:val="0052261A"/>
    <w:rsid w:val="005232F4"/>
    <w:rsid w:val="00523722"/>
    <w:rsid w:val="00532337"/>
    <w:rsid w:val="00534180"/>
    <w:rsid w:val="00534A43"/>
    <w:rsid w:val="00535CED"/>
    <w:rsid w:val="00537800"/>
    <w:rsid w:val="00544338"/>
    <w:rsid w:val="00544411"/>
    <w:rsid w:val="005444A5"/>
    <w:rsid w:val="005457A8"/>
    <w:rsid w:val="0055028C"/>
    <w:rsid w:val="0055111A"/>
    <w:rsid w:val="00552A9A"/>
    <w:rsid w:val="00554134"/>
    <w:rsid w:val="005570EA"/>
    <w:rsid w:val="00557B13"/>
    <w:rsid w:val="00557C54"/>
    <w:rsid w:val="005653C2"/>
    <w:rsid w:val="00566BA7"/>
    <w:rsid w:val="005675F9"/>
    <w:rsid w:val="00570441"/>
    <w:rsid w:val="0057374F"/>
    <w:rsid w:val="0057448A"/>
    <w:rsid w:val="00574E59"/>
    <w:rsid w:val="0057719E"/>
    <w:rsid w:val="00582BF2"/>
    <w:rsid w:val="00583BF7"/>
    <w:rsid w:val="00583E7B"/>
    <w:rsid w:val="00584E76"/>
    <w:rsid w:val="00591F0F"/>
    <w:rsid w:val="0059460F"/>
    <w:rsid w:val="005949BE"/>
    <w:rsid w:val="00597C71"/>
    <w:rsid w:val="005A3F17"/>
    <w:rsid w:val="005A4B34"/>
    <w:rsid w:val="005A5FCC"/>
    <w:rsid w:val="005A6495"/>
    <w:rsid w:val="005A76C0"/>
    <w:rsid w:val="005A7C6E"/>
    <w:rsid w:val="005B1789"/>
    <w:rsid w:val="005B2C9C"/>
    <w:rsid w:val="005B5CD0"/>
    <w:rsid w:val="005B689C"/>
    <w:rsid w:val="005B78E0"/>
    <w:rsid w:val="005C4D1B"/>
    <w:rsid w:val="005C75B9"/>
    <w:rsid w:val="005D03C1"/>
    <w:rsid w:val="005D2679"/>
    <w:rsid w:val="005D3EA4"/>
    <w:rsid w:val="005D4044"/>
    <w:rsid w:val="005D516F"/>
    <w:rsid w:val="005D6ECB"/>
    <w:rsid w:val="005E0C08"/>
    <w:rsid w:val="005E17E1"/>
    <w:rsid w:val="005E1B57"/>
    <w:rsid w:val="005E2D94"/>
    <w:rsid w:val="005E3017"/>
    <w:rsid w:val="005E59A6"/>
    <w:rsid w:val="005E66B2"/>
    <w:rsid w:val="005E71FD"/>
    <w:rsid w:val="005F0C16"/>
    <w:rsid w:val="005F33DF"/>
    <w:rsid w:val="005F42D1"/>
    <w:rsid w:val="005F4504"/>
    <w:rsid w:val="00601406"/>
    <w:rsid w:val="00601D5B"/>
    <w:rsid w:val="00602717"/>
    <w:rsid w:val="00603040"/>
    <w:rsid w:val="00606AC0"/>
    <w:rsid w:val="00611065"/>
    <w:rsid w:val="0061272B"/>
    <w:rsid w:val="0061369E"/>
    <w:rsid w:val="006147F2"/>
    <w:rsid w:val="00615A3D"/>
    <w:rsid w:val="0062121C"/>
    <w:rsid w:val="00622201"/>
    <w:rsid w:val="00630FE7"/>
    <w:rsid w:val="00634F41"/>
    <w:rsid w:val="00636C5A"/>
    <w:rsid w:val="006409C7"/>
    <w:rsid w:val="006410F3"/>
    <w:rsid w:val="00643677"/>
    <w:rsid w:val="00644DA2"/>
    <w:rsid w:val="0065181E"/>
    <w:rsid w:val="00655921"/>
    <w:rsid w:val="00655B6C"/>
    <w:rsid w:val="00656842"/>
    <w:rsid w:val="006601AB"/>
    <w:rsid w:val="006611FA"/>
    <w:rsid w:val="00662221"/>
    <w:rsid w:val="00662732"/>
    <w:rsid w:val="0066586A"/>
    <w:rsid w:val="00665F06"/>
    <w:rsid w:val="00670A5B"/>
    <w:rsid w:val="00671600"/>
    <w:rsid w:val="00671CA1"/>
    <w:rsid w:val="0067248F"/>
    <w:rsid w:val="00675459"/>
    <w:rsid w:val="006763FE"/>
    <w:rsid w:val="00682180"/>
    <w:rsid w:val="00682746"/>
    <w:rsid w:val="00685504"/>
    <w:rsid w:val="00686940"/>
    <w:rsid w:val="00687B0F"/>
    <w:rsid w:val="00693C17"/>
    <w:rsid w:val="00694C9F"/>
    <w:rsid w:val="0069552C"/>
    <w:rsid w:val="00695864"/>
    <w:rsid w:val="006A0766"/>
    <w:rsid w:val="006A14BA"/>
    <w:rsid w:val="006A4B01"/>
    <w:rsid w:val="006A792B"/>
    <w:rsid w:val="006A7B05"/>
    <w:rsid w:val="006B0A3C"/>
    <w:rsid w:val="006B2753"/>
    <w:rsid w:val="006B363D"/>
    <w:rsid w:val="006B5A3B"/>
    <w:rsid w:val="006B785E"/>
    <w:rsid w:val="006C1512"/>
    <w:rsid w:val="006C4291"/>
    <w:rsid w:val="006C6D46"/>
    <w:rsid w:val="006D2126"/>
    <w:rsid w:val="006D241F"/>
    <w:rsid w:val="006D3041"/>
    <w:rsid w:val="006D344E"/>
    <w:rsid w:val="006D4CD1"/>
    <w:rsid w:val="006D77DD"/>
    <w:rsid w:val="006E42A5"/>
    <w:rsid w:val="006E5F9D"/>
    <w:rsid w:val="006E7DBA"/>
    <w:rsid w:val="006F57BC"/>
    <w:rsid w:val="006F5C2C"/>
    <w:rsid w:val="006F6D7E"/>
    <w:rsid w:val="006F7CCE"/>
    <w:rsid w:val="007006ED"/>
    <w:rsid w:val="00700DB9"/>
    <w:rsid w:val="00700F59"/>
    <w:rsid w:val="00702214"/>
    <w:rsid w:val="007023FE"/>
    <w:rsid w:val="0070413B"/>
    <w:rsid w:val="00710EE9"/>
    <w:rsid w:val="007141F6"/>
    <w:rsid w:val="00722D01"/>
    <w:rsid w:val="007232A7"/>
    <w:rsid w:val="00726D52"/>
    <w:rsid w:val="00726E67"/>
    <w:rsid w:val="00727D40"/>
    <w:rsid w:val="00733399"/>
    <w:rsid w:val="00733D97"/>
    <w:rsid w:val="00736921"/>
    <w:rsid w:val="0074246D"/>
    <w:rsid w:val="0074378D"/>
    <w:rsid w:val="00746910"/>
    <w:rsid w:val="007533B1"/>
    <w:rsid w:val="00755E50"/>
    <w:rsid w:val="00757D7C"/>
    <w:rsid w:val="00760F57"/>
    <w:rsid w:val="00761557"/>
    <w:rsid w:val="007625A9"/>
    <w:rsid w:val="00765180"/>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A59"/>
    <w:rsid w:val="007A0180"/>
    <w:rsid w:val="007A36E4"/>
    <w:rsid w:val="007A3C8B"/>
    <w:rsid w:val="007A43B3"/>
    <w:rsid w:val="007A4BD3"/>
    <w:rsid w:val="007A6CE6"/>
    <w:rsid w:val="007B0BD0"/>
    <w:rsid w:val="007B1CCD"/>
    <w:rsid w:val="007B1E24"/>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8AD"/>
    <w:rsid w:val="007E3926"/>
    <w:rsid w:val="007E50B6"/>
    <w:rsid w:val="007E54BA"/>
    <w:rsid w:val="007E5A77"/>
    <w:rsid w:val="007E6C7A"/>
    <w:rsid w:val="007F1D61"/>
    <w:rsid w:val="008014BB"/>
    <w:rsid w:val="00801CC5"/>
    <w:rsid w:val="00802537"/>
    <w:rsid w:val="00803546"/>
    <w:rsid w:val="008056DB"/>
    <w:rsid w:val="00807419"/>
    <w:rsid w:val="00807F69"/>
    <w:rsid w:val="008120CE"/>
    <w:rsid w:val="0081239A"/>
    <w:rsid w:val="00814F3F"/>
    <w:rsid w:val="0081629A"/>
    <w:rsid w:val="0082230D"/>
    <w:rsid w:val="0082372E"/>
    <w:rsid w:val="00834C05"/>
    <w:rsid w:val="008357CF"/>
    <w:rsid w:val="008364ED"/>
    <w:rsid w:val="00837E86"/>
    <w:rsid w:val="008447F9"/>
    <w:rsid w:val="00847E68"/>
    <w:rsid w:val="0085359B"/>
    <w:rsid w:val="0085591C"/>
    <w:rsid w:val="008567E0"/>
    <w:rsid w:val="00857E8F"/>
    <w:rsid w:val="0086426F"/>
    <w:rsid w:val="00865FF8"/>
    <w:rsid w:val="008717AA"/>
    <w:rsid w:val="008721C2"/>
    <w:rsid w:val="00872D63"/>
    <w:rsid w:val="008735A3"/>
    <w:rsid w:val="00874898"/>
    <w:rsid w:val="00874CCA"/>
    <w:rsid w:val="00876A8B"/>
    <w:rsid w:val="008804FC"/>
    <w:rsid w:val="00880F4D"/>
    <w:rsid w:val="00884222"/>
    <w:rsid w:val="00884463"/>
    <w:rsid w:val="00886279"/>
    <w:rsid w:val="00892234"/>
    <w:rsid w:val="0089480E"/>
    <w:rsid w:val="008969B1"/>
    <w:rsid w:val="00897634"/>
    <w:rsid w:val="00897F27"/>
    <w:rsid w:val="008A1F7A"/>
    <w:rsid w:val="008A2886"/>
    <w:rsid w:val="008A32D4"/>
    <w:rsid w:val="008A35CF"/>
    <w:rsid w:val="008A4393"/>
    <w:rsid w:val="008A50B9"/>
    <w:rsid w:val="008A6334"/>
    <w:rsid w:val="008A68BC"/>
    <w:rsid w:val="008A6B7B"/>
    <w:rsid w:val="008B0826"/>
    <w:rsid w:val="008B15C3"/>
    <w:rsid w:val="008B7506"/>
    <w:rsid w:val="008B7F64"/>
    <w:rsid w:val="008C493C"/>
    <w:rsid w:val="008C4A58"/>
    <w:rsid w:val="008C4EFC"/>
    <w:rsid w:val="008C745F"/>
    <w:rsid w:val="008D152F"/>
    <w:rsid w:val="008D1630"/>
    <w:rsid w:val="008D37CB"/>
    <w:rsid w:val="008D6921"/>
    <w:rsid w:val="008E370F"/>
    <w:rsid w:val="008E3952"/>
    <w:rsid w:val="008E422B"/>
    <w:rsid w:val="008E5AB1"/>
    <w:rsid w:val="008E7A81"/>
    <w:rsid w:val="008F08F0"/>
    <w:rsid w:val="008F3C02"/>
    <w:rsid w:val="008F4FF6"/>
    <w:rsid w:val="008F6EC9"/>
    <w:rsid w:val="008F6F7C"/>
    <w:rsid w:val="009018E2"/>
    <w:rsid w:val="009064F5"/>
    <w:rsid w:val="00907351"/>
    <w:rsid w:val="009074F8"/>
    <w:rsid w:val="009110FF"/>
    <w:rsid w:val="0091385D"/>
    <w:rsid w:val="00915B6A"/>
    <w:rsid w:val="00916D7F"/>
    <w:rsid w:val="00917175"/>
    <w:rsid w:val="00921722"/>
    <w:rsid w:val="00924753"/>
    <w:rsid w:val="00925D2F"/>
    <w:rsid w:val="00925F0A"/>
    <w:rsid w:val="00930F83"/>
    <w:rsid w:val="00936CE4"/>
    <w:rsid w:val="0093750F"/>
    <w:rsid w:val="00944BD0"/>
    <w:rsid w:val="00944F8F"/>
    <w:rsid w:val="00946C98"/>
    <w:rsid w:val="00946D4A"/>
    <w:rsid w:val="00947C24"/>
    <w:rsid w:val="0095363D"/>
    <w:rsid w:val="00953BA8"/>
    <w:rsid w:val="00960349"/>
    <w:rsid w:val="00961BAC"/>
    <w:rsid w:val="00961FE3"/>
    <w:rsid w:val="0096332A"/>
    <w:rsid w:val="00963567"/>
    <w:rsid w:val="0096473C"/>
    <w:rsid w:val="00967B58"/>
    <w:rsid w:val="0097497B"/>
    <w:rsid w:val="00975E82"/>
    <w:rsid w:val="0098278F"/>
    <w:rsid w:val="00983BF1"/>
    <w:rsid w:val="0098522C"/>
    <w:rsid w:val="00991556"/>
    <w:rsid w:val="00995658"/>
    <w:rsid w:val="00995A9C"/>
    <w:rsid w:val="009978B6"/>
    <w:rsid w:val="009A0CDD"/>
    <w:rsid w:val="009A1359"/>
    <w:rsid w:val="009A2833"/>
    <w:rsid w:val="009A2FFC"/>
    <w:rsid w:val="009A44AC"/>
    <w:rsid w:val="009A672C"/>
    <w:rsid w:val="009A687D"/>
    <w:rsid w:val="009B108B"/>
    <w:rsid w:val="009B1238"/>
    <w:rsid w:val="009B23CC"/>
    <w:rsid w:val="009B57EC"/>
    <w:rsid w:val="009B5B74"/>
    <w:rsid w:val="009B5E31"/>
    <w:rsid w:val="009B75BD"/>
    <w:rsid w:val="009C1689"/>
    <w:rsid w:val="009C214C"/>
    <w:rsid w:val="009C34EC"/>
    <w:rsid w:val="009C46B9"/>
    <w:rsid w:val="009C7EE2"/>
    <w:rsid w:val="009D3633"/>
    <w:rsid w:val="009D5259"/>
    <w:rsid w:val="009D5755"/>
    <w:rsid w:val="009D5D7B"/>
    <w:rsid w:val="009E0FDA"/>
    <w:rsid w:val="009E1881"/>
    <w:rsid w:val="009E18D5"/>
    <w:rsid w:val="009E4AE9"/>
    <w:rsid w:val="009E5D2E"/>
    <w:rsid w:val="009F0838"/>
    <w:rsid w:val="009F4054"/>
    <w:rsid w:val="009F78FF"/>
    <w:rsid w:val="009F7EF5"/>
    <w:rsid w:val="00A0276B"/>
    <w:rsid w:val="00A16AE2"/>
    <w:rsid w:val="00A17D48"/>
    <w:rsid w:val="00A24348"/>
    <w:rsid w:val="00A24EB3"/>
    <w:rsid w:val="00A25559"/>
    <w:rsid w:val="00A3166F"/>
    <w:rsid w:val="00A31807"/>
    <w:rsid w:val="00A3187E"/>
    <w:rsid w:val="00A327F0"/>
    <w:rsid w:val="00A40D08"/>
    <w:rsid w:val="00A55A7B"/>
    <w:rsid w:val="00A56F11"/>
    <w:rsid w:val="00A573A6"/>
    <w:rsid w:val="00A62C0A"/>
    <w:rsid w:val="00A67F31"/>
    <w:rsid w:val="00A74D38"/>
    <w:rsid w:val="00A76F9E"/>
    <w:rsid w:val="00A8039F"/>
    <w:rsid w:val="00A84E1E"/>
    <w:rsid w:val="00A86209"/>
    <w:rsid w:val="00A8682A"/>
    <w:rsid w:val="00A904E2"/>
    <w:rsid w:val="00A91B50"/>
    <w:rsid w:val="00A92FD0"/>
    <w:rsid w:val="00A95D39"/>
    <w:rsid w:val="00A96C80"/>
    <w:rsid w:val="00A97740"/>
    <w:rsid w:val="00A978A1"/>
    <w:rsid w:val="00AA0244"/>
    <w:rsid w:val="00AA072B"/>
    <w:rsid w:val="00AA188F"/>
    <w:rsid w:val="00AB0964"/>
    <w:rsid w:val="00AB2ED8"/>
    <w:rsid w:val="00AB4BB4"/>
    <w:rsid w:val="00AB7AF3"/>
    <w:rsid w:val="00AC011A"/>
    <w:rsid w:val="00AC06AA"/>
    <w:rsid w:val="00AC116C"/>
    <w:rsid w:val="00AC236F"/>
    <w:rsid w:val="00AC6CE1"/>
    <w:rsid w:val="00AD024C"/>
    <w:rsid w:val="00AD20C2"/>
    <w:rsid w:val="00AD2D8F"/>
    <w:rsid w:val="00AD5133"/>
    <w:rsid w:val="00AD5441"/>
    <w:rsid w:val="00AD5AAB"/>
    <w:rsid w:val="00AD5C29"/>
    <w:rsid w:val="00AE0575"/>
    <w:rsid w:val="00AE1F07"/>
    <w:rsid w:val="00AE5516"/>
    <w:rsid w:val="00AE60D4"/>
    <w:rsid w:val="00AE6849"/>
    <w:rsid w:val="00AE749F"/>
    <w:rsid w:val="00AE77FA"/>
    <w:rsid w:val="00AF1D41"/>
    <w:rsid w:val="00AF26E3"/>
    <w:rsid w:val="00AF3EBB"/>
    <w:rsid w:val="00AF44C4"/>
    <w:rsid w:val="00AF5E33"/>
    <w:rsid w:val="00AF634B"/>
    <w:rsid w:val="00AF79E2"/>
    <w:rsid w:val="00B00296"/>
    <w:rsid w:val="00B00FA7"/>
    <w:rsid w:val="00B010D4"/>
    <w:rsid w:val="00B05D61"/>
    <w:rsid w:val="00B06141"/>
    <w:rsid w:val="00B07CFC"/>
    <w:rsid w:val="00B11D41"/>
    <w:rsid w:val="00B12C03"/>
    <w:rsid w:val="00B153D9"/>
    <w:rsid w:val="00B16F0B"/>
    <w:rsid w:val="00B16FE1"/>
    <w:rsid w:val="00B213E5"/>
    <w:rsid w:val="00B23289"/>
    <w:rsid w:val="00B31B6B"/>
    <w:rsid w:val="00B4111F"/>
    <w:rsid w:val="00B44DEE"/>
    <w:rsid w:val="00B467CF"/>
    <w:rsid w:val="00B46E3A"/>
    <w:rsid w:val="00B52903"/>
    <w:rsid w:val="00B54240"/>
    <w:rsid w:val="00B547BC"/>
    <w:rsid w:val="00B54B58"/>
    <w:rsid w:val="00B6129B"/>
    <w:rsid w:val="00B612D9"/>
    <w:rsid w:val="00B61F18"/>
    <w:rsid w:val="00B62590"/>
    <w:rsid w:val="00B64241"/>
    <w:rsid w:val="00B65FEE"/>
    <w:rsid w:val="00B67619"/>
    <w:rsid w:val="00B72A0C"/>
    <w:rsid w:val="00B77062"/>
    <w:rsid w:val="00B80E09"/>
    <w:rsid w:val="00B81CCE"/>
    <w:rsid w:val="00B826AE"/>
    <w:rsid w:val="00B85415"/>
    <w:rsid w:val="00B90CE1"/>
    <w:rsid w:val="00B9535D"/>
    <w:rsid w:val="00B9593B"/>
    <w:rsid w:val="00B95B93"/>
    <w:rsid w:val="00B97431"/>
    <w:rsid w:val="00BA27D0"/>
    <w:rsid w:val="00BA3EC1"/>
    <w:rsid w:val="00BA44A9"/>
    <w:rsid w:val="00BB416B"/>
    <w:rsid w:val="00BB551E"/>
    <w:rsid w:val="00BC29FF"/>
    <w:rsid w:val="00BC3F8B"/>
    <w:rsid w:val="00BC411D"/>
    <w:rsid w:val="00BD1ADF"/>
    <w:rsid w:val="00BD2612"/>
    <w:rsid w:val="00BD2B85"/>
    <w:rsid w:val="00BD5450"/>
    <w:rsid w:val="00BE10EB"/>
    <w:rsid w:val="00BE28C6"/>
    <w:rsid w:val="00BE2BCF"/>
    <w:rsid w:val="00BE4645"/>
    <w:rsid w:val="00BE535C"/>
    <w:rsid w:val="00BE620A"/>
    <w:rsid w:val="00BE6D6F"/>
    <w:rsid w:val="00BF1CA5"/>
    <w:rsid w:val="00BF4982"/>
    <w:rsid w:val="00C00766"/>
    <w:rsid w:val="00C03D11"/>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9DA"/>
    <w:rsid w:val="00C25A86"/>
    <w:rsid w:val="00C33B49"/>
    <w:rsid w:val="00C34818"/>
    <w:rsid w:val="00C3498A"/>
    <w:rsid w:val="00C35FB0"/>
    <w:rsid w:val="00C41583"/>
    <w:rsid w:val="00C46184"/>
    <w:rsid w:val="00C525AA"/>
    <w:rsid w:val="00C54075"/>
    <w:rsid w:val="00C55D74"/>
    <w:rsid w:val="00C55F50"/>
    <w:rsid w:val="00C61B13"/>
    <w:rsid w:val="00C62372"/>
    <w:rsid w:val="00C62FD5"/>
    <w:rsid w:val="00C637BC"/>
    <w:rsid w:val="00C64E07"/>
    <w:rsid w:val="00C65A50"/>
    <w:rsid w:val="00C71369"/>
    <w:rsid w:val="00C71D0E"/>
    <w:rsid w:val="00C72D86"/>
    <w:rsid w:val="00C73085"/>
    <w:rsid w:val="00C73974"/>
    <w:rsid w:val="00C746CF"/>
    <w:rsid w:val="00C76E87"/>
    <w:rsid w:val="00C77324"/>
    <w:rsid w:val="00C77E45"/>
    <w:rsid w:val="00C80A30"/>
    <w:rsid w:val="00C80AF3"/>
    <w:rsid w:val="00C87401"/>
    <w:rsid w:val="00C876B1"/>
    <w:rsid w:val="00C93E25"/>
    <w:rsid w:val="00C97C24"/>
    <w:rsid w:val="00CA2312"/>
    <w:rsid w:val="00CA51B5"/>
    <w:rsid w:val="00CB0124"/>
    <w:rsid w:val="00CB01E8"/>
    <w:rsid w:val="00CB0992"/>
    <w:rsid w:val="00CB0EF3"/>
    <w:rsid w:val="00CB1F1D"/>
    <w:rsid w:val="00CB2A4D"/>
    <w:rsid w:val="00CB2FAB"/>
    <w:rsid w:val="00CB6DBF"/>
    <w:rsid w:val="00CC28DC"/>
    <w:rsid w:val="00CC3588"/>
    <w:rsid w:val="00CC5594"/>
    <w:rsid w:val="00CC6CB6"/>
    <w:rsid w:val="00CC7F8E"/>
    <w:rsid w:val="00CD02C0"/>
    <w:rsid w:val="00CD206E"/>
    <w:rsid w:val="00CD5724"/>
    <w:rsid w:val="00CD73CA"/>
    <w:rsid w:val="00CE002F"/>
    <w:rsid w:val="00CE0375"/>
    <w:rsid w:val="00CE20D2"/>
    <w:rsid w:val="00CE3F76"/>
    <w:rsid w:val="00CF06E0"/>
    <w:rsid w:val="00CF0834"/>
    <w:rsid w:val="00CF0E26"/>
    <w:rsid w:val="00D00AFE"/>
    <w:rsid w:val="00D00B7E"/>
    <w:rsid w:val="00D01B49"/>
    <w:rsid w:val="00D01F93"/>
    <w:rsid w:val="00D02727"/>
    <w:rsid w:val="00D02F66"/>
    <w:rsid w:val="00D060D5"/>
    <w:rsid w:val="00D06381"/>
    <w:rsid w:val="00D07C36"/>
    <w:rsid w:val="00D121DD"/>
    <w:rsid w:val="00D15398"/>
    <w:rsid w:val="00D16DAA"/>
    <w:rsid w:val="00D174AE"/>
    <w:rsid w:val="00D176E9"/>
    <w:rsid w:val="00D21B66"/>
    <w:rsid w:val="00D22B78"/>
    <w:rsid w:val="00D31350"/>
    <w:rsid w:val="00D3178C"/>
    <w:rsid w:val="00D33310"/>
    <w:rsid w:val="00D35C5F"/>
    <w:rsid w:val="00D4046A"/>
    <w:rsid w:val="00D4098E"/>
    <w:rsid w:val="00D4188C"/>
    <w:rsid w:val="00D4392C"/>
    <w:rsid w:val="00D45295"/>
    <w:rsid w:val="00D45FBA"/>
    <w:rsid w:val="00D50A60"/>
    <w:rsid w:val="00D52697"/>
    <w:rsid w:val="00D537EF"/>
    <w:rsid w:val="00D54997"/>
    <w:rsid w:val="00D56D19"/>
    <w:rsid w:val="00D57999"/>
    <w:rsid w:val="00D57EDD"/>
    <w:rsid w:val="00D60FC3"/>
    <w:rsid w:val="00D64346"/>
    <w:rsid w:val="00D64851"/>
    <w:rsid w:val="00D6619E"/>
    <w:rsid w:val="00D70BA3"/>
    <w:rsid w:val="00D70F2C"/>
    <w:rsid w:val="00D718EA"/>
    <w:rsid w:val="00D73ADD"/>
    <w:rsid w:val="00D7576C"/>
    <w:rsid w:val="00D76F44"/>
    <w:rsid w:val="00D77CA8"/>
    <w:rsid w:val="00D82BA2"/>
    <w:rsid w:val="00D83C2F"/>
    <w:rsid w:val="00D845AE"/>
    <w:rsid w:val="00D90F7C"/>
    <w:rsid w:val="00D91B53"/>
    <w:rsid w:val="00D92098"/>
    <w:rsid w:val="00D935C6"/>
    <w:rsid w:val="00D96092"/>
    <w:rsid w:val="00DA2DD5"/>
    <w:rsid w:val="00DA539C"/>
    <w:rsid w:val="00DB3139"/>
    <w:rsid w:val="00DB6857"/>
    <w:rsid w:val="00DB68BD"/>
    <w:rsid w:val="00DB69C2"/>
    <w:rsid w:val="00DB6E71"/>
    <w:rsid w:val="00DB7290"/>
    <w:rsid w:val="00DB7360"/>
    <w:rsid w:val="00DB7976"/>
    <w:rsid w:val="00DB7BA8"/>
    <w:rsid w:val="00DC04A3"/>
    <w:rsid w:val="00DC5687"/>
    <w:rsid w:val="00DC6147"/>
    <w:rsid w:val="00DC6C86"/>
    <w:rsid w:val="00DD0BB4"/>
    <w:rsid w:val="00DD2D4A"/>
    <w:rsid w:val="00DD41E5"/>
    <w:rsid w:val="00DD4764"/>
    <w:rsid w:val="00DD75A6"/>
    <w:rsid w:val="00DE00B2"/>
    <w:rsid w:val="00DE0675"/>
    <w:rsid w:val="00DE509C"/>
    <w:rsid w:val="00DE6C10"/>
    <w:rsid w:val="00DE6C91"/>
    <w:rsid w:val="00DE7978"/>
    <w:rsid w:val="00DF171F"/>
    <w:rsid w:val="00DF33D5"/>
    <w:rsid w:val="00DF5534"/>
    <w:rsid w:val="00E003E6"/>
    <w:rsid w:val="00E01D72"/>
    <w:rsid w:val="00E0290C"/>
    <w:rsid w:val="00E04BB1"/>
    <w:rsid w:val="00E053A6"/>
    <w:rsid w:val="00E122DC"/>
    <w:rsid w:val="00E13548"/>
    <w:rsid w:val="00E14C6B"/>
    <w:rsid w:val="00E14F63"/>
    <w:rsid w:val="00E15D2D"/>
    <w:rsid w:val="00E1691C"/>
    <w:rsid w:val="00E16F5C"/>
    <w:rsid w:val="00E23290"/>
    <w:rsid w:val="00E26814"/>
    <w:rsid w:val="00E27C8A"/>
    <w:rsid w:val="00E304C7"/>
    <w:rsid w:val="00E32A77"/>
    <w:rsid w:val="00E34A8F"/>
    <w:rsid w:val="00E36719"/>
    <w:rsid w:val="00E407C8"/>
    <w:rsid w:val="00E409D2"/>
    <w:rsid w:val="00E417D4"/>
    <w:rsid w:val="00E419AC"/>
    <w:rsid w:val="00E432F0"/>
    <w:rsid w:val="00E4362D"/>
    <w:rsid w:val="00E43A9F"/>
    <w:rsid w:val="00E43AF1"/>
    <w:rsid w:val="00E473D4"/>
    <w:rsid w:val="00E519A2"/>
    <w:rsid w:val="00E51A62"/>
    <w:rsid w:val="00E5454E"/>
    <w:rsid w:val="00E5750E"/>
    <w:rsid w:val="00E578DB"/>
    <w:rsid w:val="00E60624"/>
    <w:rsid w:val="00E60C5E"/>
    <w:rsid w:val="00E628F7"/>
    <w:rsid w:val="00E63928"/>
    <w:rsid w:val="00E64762"/>
    <w:rsid w:val="00E64836"/>
    <w:rsid w:val="00E65768"/>
    <w:rsid w:val="00E67C66"/>
    <w:rsid w:val="00E703EC"/>
    <w:rsid w:val="00E70CFA"/>
    <w:rsid w:val="00E71461"/>
    <w:rsid w:val="00E733CD"/>
    <w:rsid w:val="00E73922"/>
    <w:rsid w:val="00E76685"/>
    <w:rsid w:val="00E771EF"/>
    <w:rsid w:val="00E776B2"/>
    <w:rsid w:val="00E77824"/>
    <w:rsid w:val="00E83A77"/>
    <w:rsid w:val="00E86CDC"/>
    <w:rsid w:val="00E87398"/>
    <w:rsid w:val="00E87EDF"/>
    <w:rsid w:val="00E87FD8"/>
    <w:rsid w:val="00E944B3"/>
    <w:rsid w:val="00E945F6"/>
    <w:rsid w:val="00E94C92"/>
    <w:rsid w:val="00EA1819"/>
    <w:rsid w:val="00EA20C5"/>
    <w:rsid w:val="00EA2116"/>
    <w:rsid w:val="00EA360B"/>
    <w:rsid w:val="00EA618E"/>
    <w:rsid w:val="00EA7FD7"/>
    <w:rsid w:val="00EB2CF7"/>
    <w:rsid w:val="00EB5FA3"/>
    <w:rsid w:val="00EB6E5A"/>
    <w:rsid w:val="00EC2637"/>
    <w:rsid w:val="00EC45A5"/>
    <w:rsid w:val="00EC486B"/>
    <w:rsid w:val="00ED05CE"/>
    <w:rsid w:val="00ED5AE3"/>
    <w:rsid w:val="00ED5E80"/>
    <w:rsid w:val="00ED768D"/>
    <w:rsid w:val="00ED7D6D"/>
    <w:rsid w:val="00EE462C"/>
    <w:rsid w:val="00EE54BC"/>
    <w:rsid w:val="00EE7691"/>
    <w:rsid w:val="00EF130B"/>
    <w:rsid w:val="00EF4817"/>
    <w:rsid w:val="00EF4FF7"/>
    <w:rsid w:val="00EF66DC"/>
    <w:rsid w:val="00F0031F"/>
    <w:rsid w:val="00F03C85"/>
    <w:rsid w:val="00F04CD9"/>
    <w:rsid w:val="00F0547D"/>
    <w:rsid w:val="00F05763"/>
    <w:rsid w:val="00F074CD"/>
    <w:rsid w:val="00F10C80"/>
    <w:rsid w:val="00F11EF1"/>
    <w:rsid w:val="00F120A6"/>
    <w:rsid w:val="00F2152C"/>
    <w:rsid w:val="00F2357B"/>
    <w:rsid w:val="00F306B0"/>
    <w:rsid w:val="00F30EE8"/>
    <w:rsid w:val="00F33A6E"/>
    <w:rsid w:val="00F35C2F"/>
    <w:rsid w:val="00F40071"/>
    <w:rsid w:val="00F40BCA"/>
    <w:rsid w:val="00F4604A"/>
    <w:rsid w:val="00F51BAE"/>
    <w:rsid w:val="00F52858"/>
    <w:rsid w:val="00F52F8A"/>
    <w:rsid w:val="00F53DC5"/>
    <w:rsid w:val="00F54053"/>
    <w:rsid w:val="00F563DA"/>
    <w:rsid w:val="00F56549"/>
    <w:rsid w:val="00F602E2"/>
    <w:rsid w:val="00F61F19"/>
    <w:rsid w:val="00F63909"/>
    <w:rsid w:val="00F65E96"/>
    <w:rsid w:val="00F67AE8"/>
    <w:rsid w:val="00F73D22"/>
    <w:rsid w:val="00F75349"/>
    <w:rsid w:val="00F7757E"/>
    <w:rsid w:val="00F776D0"/>
    <w:rsid w:val="00F77A36"/>
    <w:rsid w:val="00F82C3F"/>
    <w:rsid w:val="00F83008"/>
    <w:rsid w:val="00F85244"/>
    <w:rsid w:val="00F85504"/>
    <w:rsid w:val="00F868B6"/>
    <w:rsid w:val="00F87909"/>
    <w:rsid w:val="00F92656"/>
    <w:rsid w:val="00F944EC"/>
    <w:rsid w:val="00F95ABC"/>
    <w:rsid w:val="00F95BFA"/>
    <w:rsid w:val="00F95CF2"/>
    <w:rsid w:val="00FA1285"/>
    <w:rsid w:val="00FA1F57"/>
    <w:rsid w:val="00FA2C48"/>
    <w:rsid w:val="00FA40EB"/>
    <w:rsid w:val="00FA4A31"/>
    <w:rsid w:val="00FA6779"/>
    <w:rsid w:val="00FB255B"/>
    <w:rsid w:val="00FB5029"/>
    <w:rsid w:val="00FB57BA"/>
    <w:rsid w:val="00FC22F2"/>
    <w:rsid w:val="00FC3F9A"/>
    <w:rsid w:val="00FC4363"/>
    <w:rsid w:val="00FC5EFE"/>
    <w:rsid w:val="00FD4056"/>
    <w:rsid w:val="00FD6666"/>
    <w:rsid w:val="00FE2098"/>
    <w:rsid w:val="00FE244D"/>
    <w:rsid w:val="00FE3B76"/>
    <w:rsid w:val="00FE4CD6"/>
    <w:rsid w:val="00FE5985"/>
    <w:rsid w:val="00FE72A3"/>
    <w:rsid w:val="00FF0680"/>
    <w:rsid w:val="00FF18B2"/>
    <w:rsid w:val="00FF1EB2"/>
    <w:rsid w:val="00FF42C5"/>
    <w:rsid w:val="00FF55AA"/>
    <w:rsid w:val="0790A381"/>
    <w:rsid w:val="16FE8ACE"/>
    <w:rsid w:val="1E634BDD"/>
    <w:rsid w:val="3272A596"/>
    <w:rsid w:val="3C3276AA"/>
    <w:rsid w:val="4052CC69"/>
    <w:rsid w:val="4CEBD475"/>
    <w:rsid w:val="50A404AD"/>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11A0"/>
  <w15:docId w15:val="{2AA6C43B-40D2-4AC4-B825-8892CFDB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687AB7D1-48CB-423E-9CAC-80120EDD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4F74F-C360-4068-BCA7-DACD720D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4914</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211</cp:revision>
  <dcterms:created xsi:type="dcterms:W3CDTF">2021-10-11T13:00:00Z</dcterms:created>
  <dcterms:modified xsi:type="dcterms:W3CDTF">2021-11-22T18:25:00Z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