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74632" w14:textId="77777777" w:rsidR="00706054" w:rsidRPr="00706054" w:rsidRDefault="00706054" w:rsidP="0070605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70605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FAC943F" w14:textId="77777777" w:rsidR="00706054" w:rsidRPr="00706054" w:rsidRDefault="00706054" w:rsidP="00706054">
      <w:pPr>
        <w:jc w:val="both"/>
        <w:rPr>
          <w:rFonts w:ascii="Arial" w:hAnsi="Arial" w:cs="Arial"/>
          <w:sz w:val="20"/>
          <w:szCs w:val="20"/>
          <w:lang w:val="es-419"/>
        </w:rPr>
      </w:pPr>
    </w:p>
    <w:p w14:paraId="5FFC4F24" w14:textId="22ED9B8E" w:rsidR="00706054" w:rsidRPr="00706054" w:rsidRDefault="00706054" w:rsidP="00706054">
      <w:pPr>
        <w:jc w:val="both"/>
        <w:rPr>
          <w:rFonts w:ascii="Arial" w:hAnsi="Arial" w:cs="Arial"/>
          <w:sz w:val="20"/>
          <w:szCs w:val="20"/>
          <w:lang w:val="es-419"/>
        </w:rPr>
      </w:pPr>
      <w:r w:rsidRPr="00706054">
        <w:rPr>
          <w:rFonts w:ascii="Arial" w:hAnsi="Arial" w:cs="Arial"/>
          <w:sz w:val="20"/>
          <w:szCs w:val="20"/>
          <w:lang w:val="es-419"/>
        </w:rPr>
        <w:t>Radicación No.</w:t>
      </w:r>
      <w:r>
        <w:rPr>
          <w:rFonts w:ascii="Arial" w:hAnsi="Arial" w:cs="Arial"/>
          <w:sz w:val="20"/>
          <w:szCs w:val="20"/>
          <w:lang w:val="es-419"/>
        </w:rPr>
        <w:t>:</w:t>
      </w:r>
      <w:r w:rsidRPr="00706054">
        <w:rPr>
          <w:rFonts w:ascii="Arial" w:hAnsi="Arial" w:cs="Arial"/>
          <w:sz w:val="20"/>
          <w:szCs w:val="20"/>
          <w:lang w:val="es-419"/>
        </w:rPr>
        <w:t xml:space="preserve"> </w:t>
      </w:r>
      <w:r w:rsidRPr="00706054">
        <w:rPr>
          <w:rFonts w:ascii="Arial" w:hAnsi="Arial" w:cs="Arial"/>
          <w:sz w:val="20"/>
          <w:szCs w:val="20"/>
          <w:lang w:val="es-419"/>
        </w:rPr>
        <w:tab/>
        <w:t>66001311000320190028701</w:t>
      </w:r>
    </w:p>
    <w:p w14:paraId="6D751475" w14:textId="70287680" w:rsidR="00706054" w:rsidRPr="00706054" w:rsidRDefault="00706054" w:rsidP="00706054">
      <w:pPr>
        <w:jc w:val="both"/>
        <w:rPr>
          <w:rFonts w:ascii="Arial" w:hAnsi="Arial" w:cs="Arial"/>
          <w:sz w:val="20"/>
          <w:szCs w:val="20"/>
          <w:lang w:val="es-419"/>
        </w:rPr>
      </w:pPr>
      <w:r w:rsidRPr="00706054">
        <w:rPr>
          <w:rFonts w:ascii="Arial" w:hAnsi="Arial" w:cs="Arial"/>
          <w:sz w:val="20"/>
          <w:szCs w:val="20"/>
          <w:lang w:val="es-419"/>
        </w:rPr>
        <w:t>Proviene:</w:t>
      </w:r>
      <w:r>
        <w:rPr>
          <w:rFonts w:ascii="Arial" w:hAnsi="Arial" w:cs="Arial"/>
          <w:sz w:val="20"/>
          <w:szCs w:val="20"/>
          <w:lang w:val="es-419"/>
        </w:rPr>
        <w:tab/>
      </w:r>
      <w:r w:rsidRPr="00706054">
        <w:rPr>
          <w:rFonts w:ascii="Arial" w:hAnsi="Arial" w:cs="Arial"/>
          <w:sz w:val="20"/>
          <w:szCs w:val="20"/>
          <w:lang w:val="es-419"/>
        </w:rPr>
        <w:tab/>
        <w:t>Juzgado Tercero de Familia de Pereira</w:t>
      </w:r>
    </w:p>
    <w:p w14:paraId="3F9EBA6D" w14:textId="77777777" w:rsidR="00706054" w:rsidRPr="00706054" w:rsidRDefault="00706054" w:rsidP="00706054">
      <w:pPr>
        <w:jc w:val="both"/>
        <w:rPr>
          <w:rFonts w:ascii="Arial" w:hAnsi="Arial" w:cs="Arial"/>
          <w:sz w:val="20"/>
          <w:szCs w:val="20"/>
          <w:lang w:val="es-419"/>
        </w:rPr>
      </w:pPr>
      <w:r w:rsidRPr="00706054">
        <w:rPr>
          <w:rFonts w:ascii="Arial" w:hAnsi="Arial" w:cs="Arial"/>
          <w:sz w:val="20"/>
          <w:szCs w:val="20"/>
          <w:lang w:val="es-419"/>
        </w:rPr>
        <w:t xml:space="preserve">Proceso: </w:t>
      </w:r>
      <w:r w:rsidRPr="00706054">
        <w:rPr>
          <w:rFonts w:ascii="Arial" w:hAnsi="Arial" w:cs="Arial"/>
          <w:sz w:val="20"/>
          <w:szCs w:val="20"/>
          <w:lang w:val="es-419"/>
        </w:rPr>
        <w:tab/>
      </w:r>
      <w:r w:rsidRPr="00706054">
        <w:rPr>
          <w:rFonts w:ascii="Arial" w:hAnsi="Arial" w:cs="Arial"/>
          <w:sz w:val="20"/>
          <w:szCs w:val="20"/>
          <w:lang w:val="es-419"/>
        </w:rPr>
        <w:tab/>
        <w:t>Declarativo - Divorcio</w:t>
      </w:r>
    </w:p>
    <w:p w14:paraId="4762AD0E" w14:textId="5B571159" w:rsidR="00706054" w:rsidRPr="00706054" w:rsidRDefault="00706054" w:rsidP="00706054">
      <w:pPr>
        <w:jc w:val="both"/>
        <w:rPr>
          <w:rFonts w:ascii="Arial" w:hAnsi="Arial" w:cs="Arial"/>
          <w:sz w:val="20"/>
          <w:szCs w:val="20"/>
          <w:lang w:val="es-419"/>
        </w:rPr>
      </w:pPr>
      <w:r w:rsidRPr="00706054">
        <w:rPr>
          <w:rFonts w:ascii="Arial" w:hAnsi="Arial" w:cs="Arial"/>
          <w:sz w:val="20"/>
          <w:szCs w:val="20"/>
          <w:lang w:val="es-419"/>
        </w:rPr>
        <w:t>Demandante:</w:t>
      </w:r>
      <w:r w:rsidRPr="00706054">
        <w:rPr>
          <w:rFonts w:ascii="Arial" w:hAnsi="Arial" w:cs="Arial"/>
          <w:sz w:val="20"/>
          <w:szCs w:val="20"/>
          <w:lang w:val="es-419"/>
        </w:rPr>
        <w:tab/>
      </w:r>
      <w:r>
        <w:rPr>
          <w:rFonts w:ascii="Arial" w:hAnsi="Arial" w:cs="Arial"/>
          <w:sz w:val="20"/>
          <w:szCs w:val="20"/>
          <w:lang w:val="es-419"/>
        </w:rPr>
        <w:tab/>
      </w:r>
      <w:r w:rsidRPr="00706054">
        <w:rPr>
          <w:rFonts w:ascii="Arial" w:hAnsi="Arial" w:cs="Arial"/>
          <w:sz w:val="20"/>
          <w:szCs w:val="20"/>
          <w:lang w:val="es-419"/>
        </w:rPr>
        <w:t xml:space="preserve">Deisy Liliana </w:t>
      </w:r>
      <w:proofErr w:type="spellStart"/>
      <w:r w:rsidRPr="00706054">
        <w:rPr>
          <w:rFonts w:ascii="Arial" w:hAnsi="Arial" w:cs="Arial"/>
          <w:sz w:val="20"/>
          <w:szCs w:val="20"/>
          <w:lang w:val="es-419"/>
        </w:rPr>
        <w:t>Casayan</w:t>
      </w:r>
      <w:proofErr w:type="spellEnd"/>
      <w:r w:rsidRPr="00706054">
        <w:rPr>
          <w:rFonts w:ascii="Arial" w:hAnsi="Arial" w:cs="Arial"/>
          <w:sz w:val="20"/>
          <w:szCs w:val="20"/>
          <w:lang w:val="es-419"/>
        </w:rPr>
        <w:t xml:space="preserve"> Bedoya</w:t>
      </w:r>
    </w:p>
    <w:p w14:paraId="1AC03BE9" w14:textId="274292BC" w:rsidR="00706054" w:rsidRPr="00706054" w:rsidRDefault="00706054" w:rsidP="00706054">
      <w:pPr>
        <w:jc w:val="both"/>
        <w:rPr>
          <w:rFonts w:ascii="Arial" w:hAnsi="Arial" w:cs="Arial"/>
          <w:sz w:val="20"/>
          <w:szCs w:val="20"/>
          <w:lang w:val="es-419"/>
        </w:rPr>
      </w:pPr>
      <w:r w:rsidRPr="00706054">
        <w:rPr>
          <w:rFonts w:ascii="Arial" w:hAnsi="Arial" w:cs="Arial"/>
          <w:sz w:val="20"/>
          <w:szCs w:val="20"/>
          <w:lang w:val="es-419"/>
        </w:rPr>
        <w:t>Demandados:</w:t>
      </w:r>
      <w:r w:rsidRPr="00706054">
        <w:rPr>
          <w:rFonts w:ascii="Arial" w:hAnsi="Arial" w:cs="Arial"/>
          <w:sz w:val="20"/>
          <w:szCs w:val="20"/>
          <w:lang w:val="es-419"/>
        </w:rPr>
        <w:tab/>
      </w:r>
      <w:r>
        <w:rPr>
          <w:rFonts w:ascii="Arial" w:hAnsi="Arial" w:cs="Arial"/>
          <w:sz w:val="20"/>
          <w:szCs w:val="20"/>
          <w:lang w:val="es-419"/>
        </w:rPr>
        <w:tab/>
      </w:r>
      <w:r w:rsidRPr="00706054">
        <w:rPr>
          <w:rFonts w:ascii="Arial" w:hAnsi="Arial" w:cs="Arial"/>
          <w:sz w:val="20"/>
          <w:szCs w:val="20"/>
          <w:lang w:val="es-419"/>
        </w:rPr>
        <w:t xml:space="preserve">Silvio Alberto Astaiza </w:t>
      </w:r>
      <w:proofErr w:type="spellStart"/>
      <w:r w:rsidRPr="00706054">
        <w:rPr>
          <w:rFonts w:ascii="Arial" w:hAnsi="Arial" w:cs="Arial"/>
          <w:sz w:val="20"/>
          <w:szCs w:val="20"/>
          <w:lang w:val="es-419"/>
        </w:rPr>
        <w:t>Cotacio</w:t>
      </w:r>
      <w:proofErr w:type="spellEnd"/>
    </w:p>
    <w:p w14:paraId="5BC71968" w14:textId="77777777" w:rsidR="00706054" w:rsidRPr="00706054" w:rsidRDefault="00706054" w:rsidP="00706054">
      <w:pPr>
        <w:jc w:val="both"/>
        <w:rPr>
          <w:rFonts w:ascii="Arial" w:hAnsi="Arial" w:cs="Arial"/>
          <w:sz w:val="20"/>
          <w:szCs w:val="20"/>
          <w:lang w:val="es-419"/>
        </w:rPr>
      </w:pPr>
    </w:p>
    <w:p w14:paraId="00269ABA" w14:textId="20CBDC63" w:rsidR="00706054" w:rsidRPr="00706054" w:rsidRDefault="00706054" w:rsidP="00706054">
      <w:pPr>
        <w:jc w:val="both"/>
        <w:rPr>
          <w:rFonts w:ascii="Arial" w:hAnsi="Arial" w:cs="Arial"/>
          <w:b/>
          <w:bCs/>
          <w:iCs/>
          <w:sz w:val="20"/>
          <w:szCs w:val="20"/>
          <w:lang w:val="es-419" w:eastAsia="fr-FR"/>
        </w:rPr>
      </w:pPr>
      <w:r w:rsidRPr="00706054">
        <w:rPr>
          <w:rFonts w:ascii="Arial" w:hAnsi="Arial" w:cs="Arial"/>
          <w:b/>
          <w:bCs/>
          <w:iCs/>
          <w:sz w:val="20"/>
          <w:szCs w:val="20"/>
          <w:u w:val="single"/>
          <w:lang w:val="es-419" w:eastAsia="fr-FR"/>
        </w:rPr>
        <w:t>TEMAS:</w:t>
      </w:r>
      <w:r w:rsidRPr="00706054">
        <w:rPr>
          <w:rFonts w:ascii="Arial" w:hAnsi="Arial" w:cs="Arial"/>
          <w:b/>
          <w:bCs/>
          <w:iCs/>
          <w:sz w:val="20"/>
          <w:szCs w:val="20"/>
          <w:lang w:val="es-419" w:eastAsia="fr-FR"/>
        </w:rPr>
        <w:tab/>
      </w:r>
      <w:r w:rsidR="000C7225">
        <w:rPr>
          <w:rFonts w:ascii="Arial" w:hAnsi="Arial" w:cs="Arial"/>
          <w:b/>
          <w:bCs/>
          <w:iCs/>
          <w:sz w:val="20"/>
          <w:szCs w:val="20"/>
          <w:lang w:val="es-419" w:eastAsia="fr-FR"/>
        </w:rPr>
        <w:t xml:space="preserve">APELACIÓN / SUSTENTACIÓN / </w:t>
      </w:r>
      <w:r w:rsidR="00B4423E">
        <w:rPr>
          <w:rFonts w:ascii="Arial" w:hAnsi="Arial" w:cs="Arial"/>
          <w:b/>
          <w:bCs/>
          <w:iCs/>
          <w:sz w:val="20"/>
          <w:szCs w:val="20"/>
          <w:lang w:val="es-419" w:eastAsia="fr-FR"/>
        </w:rPr>
        <w:t>NO SE REQUIERE EN SEGUNDA INSTANCIA SI SE SATISFIZO EN PRIMERA / REQUISITOS ESPECIALES.</w:t>
      </w:r>
    </w:p>
    <w:p w14:paraId="640A9348" w14:textId="77777777" w:rsidR="00706054" w:rsidRPr="00706054" w:rsidRDefault="00706054" w:rsidP="00706054">
      <w:pPr>
        <w:jc w:val="both"/>
        <w:rPr>
          <w:rFonts w:ascii="Arial" w:hAnsi="Arial" w:cs="Arial"/>
          <w:sz w:val="20"/>
          <w:szCs w:val="20"/>
          <w:lang w:val="es-419"/>
        </w:rPr>
      </w:pPr>
    </w:p>
    <w:p w14:paraId="04C11677" w14:textId="20A59301" w:rsidR="00706054" w:rsidRPr="00706054" w:rsidRDefault="009231DA" w:rsidP="00706054">
      <w:pPr>
        <w:jc w:val="both"/>
        <w:rPr>
          <w:rFonts w:ascii="Arial" w:hAnsi="Arial" w:cs="Arial"/>
          <w:sz w:val="20"/>
          <w:szCs w:val="20"/>
          <w:lang w:val="es-419"/>
        </w:rPr>
      </w:pPr>
      <w:r w:rsidRPr="009231DA">
        <w:rPr>
          <w:rFonts w:ascii="Arial" w:hAnsi="Arial" w:cs="Arial"/>
          <w:sz w:val="20"/>
          <w:szCs w:val="20"/>
          <w:lang w:val="es-419"/>
        </w:rPr>
        <w:t>La Sala Civil de la Corte Suprema de Justicia, en sentencia STC5497-2021, estableció que, en vigencia del Decreto 806 de 2020, si desde la exposición de los reparos concretos se proponen argumentos suficientes frente a la sentencia recurrida, pueden tenerse como la sustentación de alzada</w:t>
      </w:r>
      <w:r>
        <w:rPr>
          <w:rFonts w:ascii="Arial" w:hAnsi="Arial" w:cs="Arial"/>
          <w:sz w:val="20"/>
          <w:szCs w:val="20"/>
          <w:lang w:val="es-419"/>
        </w:rPr>
        <w:t>…</w:t>
      </w:r>
    </w:p>
    <w:p w14:paraId="7E8784E8" w14:textId="77777777" w:rsidR="00706054" w:rsidRPr="00706054" w:rsidRDefault="00706054" w:rsidP="00706054">
      <w:pPr>
        <w:jc w:val="both"/>
        <w:rPr>
          <w:rFonts w:ascii="Arial" w:hAnsi="Arial" w:cs="Arial"/>
          <w:sz w:val="20"/>
          <w:szCs w:val="20"/>
          <w:lang w:val="es-419"/>
        </w:rPr>
      </w:pPr>
    </w:p>
    <w:p w14:paraId="3002A288" w14:textId="010CF903" w:rsidR="00706054" w:rsidRPr="00706054" w:rsidRDefault="00173A0C" w:rsidP="00706054">
      <w:pPr>
        <w:jc w:val="both"/>
        <w:rPr>
          <w:rFonts w:ascii="Arial" w:hAnsi="Arial" w:cs="Arial"/>
          <w:sz w:val="20"/>
          <w:szCs w:val="20"/>
          <w:lang w:val="es-419"/>
        </w:rPr>
      </w:pPr>
      <w:r w:rsidRPr="00173A0C">
        <w:rPr>
          <w:rFonts w:ascii="Arial" w:hAnsi="Arial" w:cs="Arial"/>
          <w:sz w:val="20"/>
          <w:szCs w:val="20"/>
          <w:lang w:val="es-419"/>
        </w:rPr>
        <w:t xml:space="preserve">Así, la carga de sustentar el recurso de apelación no ha desaparecido, pero no necesariamente debe hacerse en segunda instancia como se contempla en el artículo 327 del C.G.P. De vuelta a la </w:t>
      </w:r>
      <w:proofErr w:type="spellStart"/>
      <w:r w:rsidRPr="00173A0C">
        <w:rPr>
          <w:rFonts w:ascii="Arial" w:hAnsi="Arial" w:cs="Arial"/>
          <w:sz w:val="20"/>
          <w:szCs w:val="20"/>
          <w:lang w:val="es-419"/>
        </w:rPr>
        <w:t>escrituralidad</w:t>
      </w:r>
      <w:proofErr w:type="spellEnd"/>
      <w:r w:rsidRPr="00173A0C">
        <w:rPr>
          <w:rFonts w:ascii="Arial" w:hAnsi="Arial" w:cs="Arial"/>
          <w:sz w:val="20"/>
          <w:szCs w:val="20"/>
          <w:lang w:val="es-419"/>
        </w:rPr>
        <w:t xml:space="preserve"> de manera transitoria como lo dispuso el artículo 14 del Decreto 806 citado “... </w:t>
      </w:r>
      <w:proofErr w:type="spellStart"/>
      <w:r w:rsidRPr="00173A0C">
        <w:rPr>
          <w:rFonts w:ascii="Arial" w:hAnsi="Arial" w:cs="Arial"/>
          <w:sz w:val="20"/>
          <w:szCs w:val="20"/>
          <w:lang w:val="es-419"/>
        </w:rPr>
        <w:t>si</w:t>
      </w:r>
      <w:proofErr w:type="spellEnd"/>
      <w:r w:rsidRPr="00173A0C">
        <w:rPr>
          <w:rFonts w:ascii="Arial" w:hAnsi="Arial" w:cs="Arial"/>
          <w:sz w:val="20"/>
          <w:szCs w:val="20"/>
          <w:lang w:val="es-419"/>
        </w:rPr>
        <w:t xml:space="preserve"> desde el umbral de la interposición de la alzada el recurrente expone de manera completa los reparos por los que está en desacuerdo con la providencia judicial, no hay motivo para que el superior exija la sustentación de la impugnación</w:t>
      </w:r>
      <w:r w:rsidR="000C7225">
        <w:rPr>
          <w:rFonts w:ascii="Arial" w:hAnsi="Arial" w:cs="Arial"/>
          <w:sz w:val="20"/>
          <w:szCs w:val="20"/>
          <w:lang w:val="es-419"/>
        </w:rPr>
        <w:t>…</w:t>
      </w:r>
      <w:r w:rsidRPr="00173A0C">
        <w:rPr>
          <w:rFonts w:ascii="Arial" w:hAnsi="Arial" w:cs="Arial"/>
          <w:sz w:val="20"/>
          <w:szCs w:val="20"/>
          <w:lang w:val="es-419"/>
        </w:rPr>
        <w:t>”</w:t>
      </w:r>
    </w:p>
    <w:p w14:paraId="702204C2" w14:textId="77777777" w:rsidR="00706054" w:rsidRPr="00706054" w:rsidRDefault="00706054" w:rsidP="00706054">
      <w:pPr>
        <w:jc w:val="both"/>
        <w:rPr>
          <w:rFonts w:ascii="Arial" w:hAnsi="Arial" w:cs="Arial"/>
          <w:sz w:val="20"/>
          <w:szCs w:val="20"/>
          <w:lang w:val="es-419"/>
        </w:rPr>
      </w:pPr>
    </w:p>
    <w:p w14:paraId="35AAA87E" w14:textId="10DD5BF0" w:rsidR="00C0690C" w:rsidRPr="00C0690C" w:rsidRDefault="00C0690C" w:rsidP="00C0690C">
      <w:pPr>
        <w:jc w:val="both"/>
        <w:rPr>
          <w:rFonts w:ascii="Arial" w:hAnsi="Arial" w:cs="Arial"/>
          <w:sz w:val="20"/>
          <w:szCs w:val="20"/>
          <w:lang w:val="es-419"/>
        </w:rPr>
      </w:pPr>
      <w:r w:rsidRPr="00C0690C">
        <w:rPr>
          <w:rFonts w:ascii="Arial" w:hAnsi="Arial" w:cs="Arial"/>
          <w:sz w:val="20"/>
          <w:szCs w:val="20"/>
          <w:lang w:val="es-419"/>
        </w:rPr>
        <w:t xml:space="preserve">Sobre el punto es bueno recordar, como lo ha hecho este Tribunal, y la Corte Suprema de Justicia como órgano de cierre de la especialidad (sentencia SC10223-2014), que: </w:t>
      </w:r>
    </w:p>
    <w:p w14:paraId="6F0EAE68" w14:textId="77777777" w:rsidR="00C0690C" w:rsidRPr="00C0690C" w:rsidRDefault="00C0690C" w:rsidP="00C0690C">
      <w:pPr>
        <w:jc w:val="both"/>
        <w:rPr>
          <w:rFonts w:ascii="Arial" w:hAnsi="Arial" w:cs="Arial"/>
          <w:sz w:val="20"/>
          <w:szCs w:val="20"/>
          <w:lang w:val="es-419"/>
        </w:rPr>
      </w:pPr>
    </w:p>
    <w:p w14:paraId="2145B44F" w14:textId="4073855E" w:rsidR="00C0690C" w:rsidRPr="00C0690C" w:rsidRDefault="000C7225" w:rsidP="00C0690C">
      <w:pPr>
        <w:jc w:val="both"/>
        <w:rPr>
          <w:rFonts w:ascii="Arial" w:hAnsi="Arial" w:cs="Arial"/>
          <w:sz w:val="20"/>
          <w:szCs w:val="20"/>
          <w:lang w:val="es-419"/>
        </w:rPr>
      </w:pPr>
      <w:r>
        <w:rPr>
          <w:rFonts w:ascii="Arial" w:hAnsi="Arial" w:cs="Arial"/>
          <w:sz w:val="20"/>
          <w:szCs w:val="20"/>
          <w:lang w:val="es-419"/>
        </w:rPr>
        <w:t>“</w:t>
      </w:r>
      <w:r w:rsidR="00C0690C" w:rsidRPr="00C0690C">
        <w:rPr>
          <w:rFonts w:ascii="Arial" w:hAnsi="Arial" w:cs="Arial"/>
          <w:sz w:val="20"/>
          <w:szCs w:val="20"/>
          <w:lang w:val="es-419"/>
        </w:rPr>
        <w:t>4.4.1. Recurrir y sustentar por vía de apelación no significa hacer formulaciones genéricas o panorámicas, más bien supone:</w:t>
      </w:r>
    </w:p>
    <w:p w14:paraId="0A22FD2A" w14:textId="77777777" w:rsidR="00C0690C" w:rsidRPr="00C0690C" w:rsidRDefault="00C0690C" w:rsidP="00C0690C">
      <w:pPr>
        <w:jc w:val="both"/>
        <w:rPr>
          <w:rFonts w:ascii="Arial" w:hAnsi="Arial" w:cs="Arial"/>
          <w:sz w:val="20"/>
          <w:szCs w:val="20"/>
          <w:lang w:val="es-419"/>
        </w:rPr>
      </w:pPr>
    </w:p>
    <w:p w14:paraId="7B56EC27" w14:textId="102C3AE6" w:rsidR="00C0690C" w:rsidRPr="00C0690C" w:rsidRDefault="000C7225" w:rsidP="00C0690C">
      <w:pPr>
        <w:jc w:val="both"/>
        <w:rPr>
          <w:rFonts w:ascii="Arial" w:hAnsi="Arial" w:cs="Arial"/>
          <w:sz w:val="20"/>
          <w:szCs w:val="20"/>
          <w:lang w:val="es-419"/>
        </w:rPr>
      </w:pPr>
      <w:r>
        <w:rPr>
          <w:rFonts w:ascii="Arial" w:hAnsi="Arial" w:cs="Arial"/>
          <w:sz w:val="20"/>
          <w:szCs w:val="20"/>
          <w:lang w:val="es-419"/>
        </w:rPr>
        <w:t>“</w:t>
      </w:r>
      <w:r w:rsidR="00C0690C" w:rsidRPr="00C0690C">
        <w:rPr>
          <w:rFonts w:ascii="Arial" w:hAnsi="Arial" w:cs="Arial"/>
          <w:sz w:val="20"/>
          <w:szCs w:val="20"/>
          <w:lang w:val="es-419"/>
        </w:rPr>
        <w:t>1. Explicar clara y coherentemente las causas por las cuales debe corregirse una providencia. Es sustentar y manifestar las razones fácticas, probatorias y jurídicas de discrepancia con la decisión impugnada.</w:t>
      </w:r>
    </w:p>
    <w:p w14:paraId="50AE8156" w14:textId="77777777" w:rsidR="00C0690C" w:rsidRPr="00C0690C" w:rsidRDefault="00C0690C" w:rsidP="00C0690C">
      <w:pPr>
        <w:jc w:val="both"/>
        <w:rPr>
          <w:rFonts w:ascii="Arial" w:hAnsi="Arial" w:cs="Arial"/>
          <w:sz w:val="20"/>
          <w:szCs w:val="20"/>
          <w:lang w:val="es-419"/>
        </w:rPr>
      </w:pPr>
    </w:p>
    <w:p w14:paraId="5AC4BE8B" w14:textId="05D3E822" w:rsidR="00706054" w:rsidRPr="00706054" w:rsidRDefault="000C7225" w:rsidP="00706054">
      <w:pPr>
        <w:jc w:val="both"/>
        <w:rPr>
          <w:rFonts w:ascii="Arial" w:hAnsi="Arial" w:cs="Arial"/>
          <w:sz w:val="20"/>
          <w:szCs w:val="20"/>
          <w:lang w:val="es-ES"/>
        </w:rPr>
      </w:pPr>
      <w:r>
        <w:rPr>
          <w:rFonts w:ascii="Arial" w:hAnsi="Arial" w:cs="Arial"/>
          <w:sz w:val="20"/>
          <w:szCs w:val="20"/>
          <w:lang w:val="es-419"/>
        </w:rPr>
        <w:t>“</w:t>
      </w:r>
      <w:r w:rsidR="00C0690C" w:rsidRPr="00C0690C">
        <w:rPr>
          <w:rFonts w:ascii="Arial" w:hAnsi="Arial" w:cs="Arial"/>
          <w:sz w:val="20"/>
          <w:szCs w:val="20"/>
          <w:lang w:val="es-419"/>
        </w:rPr>
        <w:t>2. Demostrar los desaciertos de la decisión para examinarla, y por tanto, el apelante debe formular los cargos concretos, y cuestionar las razones de la decisión o de los segmentos específicos que deben enmendarse</w:t>
      </w:r>
      <w:r>
        <w:rPr>
          <w:rFonts w:ascii="Arial" w:hAnsi="Arial" w:cs="Arial"/>
          <w:sz w:val="20"/>
          <w:szCs w:val="20"/>
          <w:lang w:val="es-419"/>
        </w:rPr>
        <w:t>…”</w:t>
      </w:r>
    </w:p>
    <w:p w14:paraId="48CEB0F7" w14:textId="77777777" w:rsidR="00706054" w:rsidRPr="00706054" w:rsidRDefault="00706054" w:rsidP="00706054">
      <w:pPr>
        <w:jc w:val="both"/>
        <w:rPr>
          <w:rFonts w:ascii="Arial" w:hAnsi="Arial" w:cs="Arial"/>
          <w:sz w:val="20"/>
          <w:szCs w:val="20"/>
          <w:lang w:val="es-ES"/>
        </w:rPr>
      </w:pPr>
    </w:p>
    <w:p w14:paraId="3C67BEBC" w14:textId="77777777" w:rsidR="00706054" w:rsidRPr="00706054" w:rsidRDefault="00706054" w:rsidP="00706054">
      <w:pPr>
        <w:jc w:val="both"/>
        <w:rPr>
          <w:rFonts w:ascii="Arial" w:hAnsi="Arial" w:cs="Arial"/>
          <w:sz w:val="20"/>
          <w:szCs w:val="20"/>
          <w:lang w:val="es-ES"/>
        </w:rPr>
      </w:pPr>
    </w:p>
    <w:bookmarkEnd w:id="0"/>
    <w:p w14:paraId="730D0551" w14:textId="77777777" w:rsidR="00706054" w:rsidRPr="00706054" w:rsidRDefault="00706054" w:rsidP="00706054">
      <w:pPr>
        <w:jc w:val="both"/>
        <w:rPr>
          <w:rFonts w:ascii="Arial" w:hAnsi="Arial" w:cs="Arial"/>
          <w:sz w:val="20"/>
          <w:szCs w:val="20"/>
          <w:lang w:val="es-ES"/>
        </w:rPr>
      </w:pPr>
    </w:p>
    <w:p w14:paraId="55DB6F9C" w14:textId="77777777" w:rsidR="00BD15C3" w:rsidRPr="009C4FF5" w:rsidRDefault="00BD15C3" w:rsidP="009C4FF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9C4FF5">
        <w:rPr>
          <w:rFonts w:ascii="Arial Narrow" w:hAnsi="Arial Narrow" w:cs="Arial Narrow"/>
          <w:b/>
          <w:bCs/>
          <w:sz w:val="26"/>
          <w:szCs w:val="26"/>
        </w:rPr>
        <w:t>REPÚBLICA DE COLOMBIA</w:t>
      </w:r>
    </w:p>
    <w:p w14:paraId="5E55A5C9" w14:textId="571E4761" w:rsidR="00BD15C3" w:rsidRPr="009C4FF5" w:rsidRDefault="004665D2" w:rsidP="009C4FF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9C4FF5">
        <w:rPr>
          <w:rFonts w:ascii="Arial Narrow" w:hAnsi="Arial Narrow"/>
          <w:noProof/>
          <w:sz w:val="26"/>
          <w:szCs w:val="26"/>
          <w:lang w:eastAsia="es-CO"/>
        </w:rPr>
        <w:drawing>
          <wp:inline distT="0" distB="0" distL="0" distR="0" wp14:anchorId="318E04CD" wp14:editId="305AF7A1">
            <wp:extent cx="733425" cy="809625"/>
            <wp:effectExtent l="0" t="0" r="9525" b="9525"/>
            <wp:docPr id="1" name="Imagen 1" descr="Imagen que contiene caja, señal,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caja, señal, alimentos&#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16C6025D" w14:textId="77777777" w:rsidR="009B11B7" w:rsidRPr="009C4FF5" w:rsidRDefault="00BD15C3" w:rsidP="009C4FF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9C4FF5">
        <w:rPr>
          <w:rFonts w:ascii="Arial Narrow" w:hAnsi="Arial Narrow" w:cs="Arial Narrow"/>
          <w:b/>
          <w:bCs/>
          <w:sz w:val="26"/>
          <w:szCs w:val="26"/>
        </w:rPr>
        <w:t xml:space="preserve">TRIBUNAL SUPERIOR DEL DISTRITO JUDICIAL </w:t>
      </w:r>
    </w:p>
    <w:p w14:paraId="4555644E" w14:textId="38F32824" w:rsidR="002E70B2" w:rsidRPr="009C4FF5" w:rsidRDefault="005F3BBD" w:rsidP="009C4FF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9C4FF5">
        <w:rPr>
          <w:rFonts w:ascii="Arial Narrow" w:hAnsi="Arial Narrow" w:cs="Arial Narrow"/>
          <w:b/>
          <w:bCs/>
          <w:sz w:val="26"/>
          <w:szCs w:val="26"/>
        </w:rPr>
        <w:t>PEREIRA -</w:t>
      </w:r>
      <w:r w:rsidR="004665D2" w:rsidRPr="009C4FF5">
        <w:rPr>
          <w:rFonts w:ascii="Arial Narrow" w:hAnsi="Arial Narrow" w:cs="Arial Narrow"/>
          <w:b/>
          <w:bCs/>
          <w:sz w:val="26"/>
          <w:szCs w:val="26"/>
        </w:rPr>
        <w:t xml:space="preserve"> </w:t>
      </w:r>
      <w:r w:rsidRPr="009C4FF5">
        <w:rPr>
          <w:rFonts w:ascii="Arial Narrow" w:hAnsi="Arial Narrow" w:cs="Arial Narrow"/>
          <w:b/>
          <w:bCs/>
          <w:sz w:val="26"/>
          <w:szCs w:val="26"/>
        </w:rPr>
        <w:t>RISARALDA</w:t>
      </w:r>
    </w:p>
    <w:p w14:paraId="77F5D8DA" w14:textId="77777777" w:rsidR="00BD15C3" w:rsidRPr="009C4FF5" w:rsidRDefault="00BD15C3" w:rsidP="009C4FF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9C4FF5">
        <w:rPr>
          <w:rFonts w:ascii="Arial Narrow" w:hAnsi="Arial Narrow" w:cs="Arial Narrow"/>
          <w:b/>
          <w:bCs/>
          <w:sz w:val="26"/>
          <w:szCs w:val="26"/>
        </w:rPr>
        <w:t>SALA DE DECISIÓN CIVIL</w:t>
      </w:r>
      <w:r w:rsidR="002E70B2" w:rsidRPr="009C4FF5">
        <w:rPr>
          <w:rFonts w:ascii="Arial Narrow" w:hAnsi="Arial Narrow" w:cs="Arial Narrow"/>
          <w:b/>
          <w:bCs/>
          <w:sz w:val="26"/>
          <w:szCs w:val="26"/>
        </w:rPr>
        <w:t xml:space="preserve"> </w:t>
      </w:r>
      <w:r w:rsidRPr="009C4FF5">
        <w:rPr>
          <w:rFonts w:ascii="Arial Narrow" w:hAnsi="Arial Narrow" w:cs="Arial Narrow"/>
          <w:b/>
          <w:bCs/>
          <w:sz w:val="26"/>
          <w:szCs w:val="26"/>
        </w:rPr>
        <w:t>–</w:t>
      </w:r>
      <w:r w:rsidR="002E70B2" w:rsidRPr="009C4FF5">
        <w:rPr>
          <w:rFonts w:ascii="Arial Narrow" w:hAnsi="Arial Narrow" w:cs="Arial Narrow"/>
          <w:b/>
          <w:bCs/>
          <w:sz w:val="26"/>
          <w:szCs w:val="26"/>
        </w:rPr>
        <w:t xml:space="preserve"> </w:t>
      </w:r>
      <w:r w:rsidRPr="009C4FF5">
        <w:rPr>
          <w:rFonts w:ascii="Arial Narrow" w:hAnsi="Arial Narrow" w:cs="Arial Narrow"/>
          <w:b/>
          <w:bCs/>
          <w:sz w:val="26"/>
          <w:szCs w:val="26"/>
        </w:rPr>
        <w:t>FAMILIA</w:t>
      </w:r>
    </w:p>
    <w:p w14:paraId="2D8D1F34" w14:textId="77777777" w:rsidR="00BD15C3" w:rsidRPr="009C4FF5" w:rsidRDefault="00BD15C3" w:rsidP="009C4FF5">
      <w:pPr>
        <w:tabs>
          <w:tab w:val="left" w:pos="-720"/>
        </w:tabs>
        <w:suppressAutoHyphens/>
        <w:spacing w:line="276" w:lineRule="auto"/>
        <w:jc w:val="center"/>
        <w:rPr>
          <w:rFonts w:ascii="Arial Narrow" w:hAnsi="Arial Narrow"/>
          <w:b/>
          <w:bCs/>
          <w:spacing w:val="-3"/>
          <w:sz w:val="26"/>
          <w:szCs w:val="26"/>
        </w:rPr>
      </w:pPr>
    </w:p>
    <w:p w14:paraId="19F2D90C" w14:textId="77777777" w:rsidR="00AA0DE3" w:rsidRPr="009C4FF5" w:rsidRDefault="001D66C3" w:rsidP="009C4FF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9C4FF5">
        <w:rPr>
          <w:rFonts w:ascii="Arial Narrow" w:hAnsi="Arial Narrow" w:cs="Arial Narrow"/>
          <w:b/>
          <w:bCs/>
          <w:sz w:val="26"/>
          <w:szCs w:val="26"/>
        </w:rPr>
        <w:t>Magistrado Sustanciador: Carlos Mauricio García Barajas</w:t>
      </w:r>
    </w:p>
    <w:p w14:paraId="147D5BF5" w14:textId="77777777" w:rsidR="00AA0DE3" w:rsidRPr="009C4FF5" w:rsidRDefault="00AA0DE3" w:rsidP="009C4FF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sz w:val="26"/>
          <w:szCs w:val="26"/>
        </w:rPr>
      </w:pPr>
    </w:p>
    <w:p w14:paraId="283D7B21" w14:textId="351C090B" w:rsidR="00696031" w:rsidRPr="009C4FF5" w:rsidRDefault="004665D2" w:rsidP="009C4FF5">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r w:rsidRPr="009C4FF5">
        <w:rPr>
          <w:rFonts w:ascii="Arial Narrow" w:hAnsi="Arial Narrow" w:cs="Arial Narrow"/>
          <w:b/>
          <w:color w:val="auto"/>
          <w:sz w:val="26"/>
          <w:szCs w:val="26"/>
          <w:lang w:val="es-ES"/>
        </w:rPr>
        <w:t>Noviembre cinco</w:t>
      </w:r>
      <w:r w:rsidR="003601BB" w:rsidRPr="009C4FF5">
        <w:rPr>
          <w:rFonts w:ascii="Arial Narrow" w:hAnsi="Arial Narrow" w:cs="Arial Narrow"/>
          <w:b/>
          <w:color w:val="auto"/>
          <w:sz w:val="26"/>
          <w:szCs w:val="26"/>
          <w:lang w:val="es-ES"/>
        </w:rPr>
        <w:t xml:space="preserve"> (</w:t>
      </w:r>
      <w:r w:rsidRPr="009C4FF5">
        <w:rPr>
          <w:rFonts w:ascii="Arial Narrow" w:hAnsi="Arial Narrow" w:cs="Arial Narrow"/>
          <w:b/>
          <w:color w:val="auto"/>
          <w:sz w:val="26"/>
          <w:szCs w:val="26"/>
          <w:lang w:val="es-ES"/>
        </w:rPr>
        <w:t>05</w:t>
      </w:r>
      <w:r w:rsidR="00696031" w:rsidRPr="009C4FF5">
        <w:rPr>
          <w:rFonts w:ascii="Arial Narrow" w:hAnsi="Arial Narrow" w:cs="Arial Narrow"/>
          <w:b/>
          <w:color w:val="auto"/>
          <w:sz w:val="26"/>
          <w:szCs w:val="26"/>
          <w:lang w:val="es-ES"/>
        </w:rPr>
        <w:t>) de dos mil veintiuno (2.021)</w:t>
      </w:r>
    </w:p>
    <w:p w14:paraId="53F2B255" w14:textId="77777777" w:rsidR="005F3BBD" w:rsidRPr="009C4FF5" w:rsidRDefault="005F3BBD" w:rsidP="009C4FF5">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p>
    <w:p w14:paraId="12CD8A2D" w14:textId="77777777" w:rsidR="00D955DE" w:rsidRPr="009C4FF5" w:rsidRDefault="00D955DE" w:rsidP="009C4FF5">
      <w:pPr>
        <w:pStyle w:val="Textoindependiente"/>
        <w:spacing w:line="276" w:lineRule="auto"/>
        <w:ind w:right="157"/>
        <w:jc w:val="center"/>
        <w:rPr>
          <w:rFonts w:ascii="Arial Narrow" w:hAnsi="Arial Narrow" w:cs="Arial Narrow"/>
          <w:b/>
          <w:bCs/>
          <w:sz w:val="26"/>
          <w:szCs w:val="26"/>
          <w:lang w:val="es-ES"/>
        </w:rPr>
      </w:pPr>
      <w:r w:rsidRPr="009C4FF5">
        <w:rPr>
          <w:rFonts w:ascii="Arial Narrow" w:hAnsi="Arial Narrow" w:cs="Arial Narrow"/>
          <w:b/>
          <w:bCs/>
          <w:sz w:val="26"/>
          <w:szCs w:val="26"/>
          <w:lang w:val="es-ES"/>
        </w:rPr>
        <w:t>1.- Objeto de la presente providencia</w:t>
      </w:r>
    </w:p>
    <w:p w14:paraId="723AA235" w14:textId="77777777" w:rsidR="00D955DE" w:rsidRPr="009C4FF5" w:rsidRDefault="00D955DE" w:rsidP="009C4FF5">
      <w:pPr>
        <w:pStyle w:val="Textoindependiente"/>
        <w:spacing w:line="276" w:lineRule="auto"/>
        <w:ind w:right="157"/>
        <w:rPr>
          <w:rFonts w:ascii="Arial Narrow" w:hAnsi="Arial Narrow" w:cs="Arial Narrow"/>
          <w:sz w:val="26"/>
          <w:szCs w:val="26"/>
          <w:lang w:val="es-ES"/>
        </w:rPr>
      </w:pPr>
    </w:p>
    <w:p w14:paraId="4E6DBE7E" w14:textId="3FEB941E" w:rsidR="00D955DE" w:rsidRPr="009C4FF5" w:rsidRDefault="00D955DE" w:rsidP="009C4FF5">
      <w:pPr>
        <w:pStyle w:val="Textoindependiente"/>
        <w:spacing w:line="276" w:lineRule="auto"/>
        <w:ind w:right="159"/>
        <w:rPr>
          <w:rFonts w:ascii="Arial Narrow" w:hAnsi="Arial Narrow" w:cs="Arial Narrow"/>
          <w:sz w:val="26"/>
          <w:szCs w:val="26"/>
          <w:lang w:val="es-ES"/>
        </w:rPr>
      </w:pPr>
      <w:r w:rsidRPr="009C4FF5">
        <w:rPr>
          <w:rFonts w:ascii="Arial Narrow" w:hAnsi="Arial Narrow" w:cs="Arial Narrow"/>
          <w:sz w:val="26"/>
          <w:szCs w:val="26"/>
          <w:lang w:val="es-ES"/>
        </w:rPr>
        <w:t xml:space="preserve">A despacho el presente asunto dando cuenta la secretaría de la Sala que dentro de los cinco días siguientes a la ejecutoria del auto que admitió la alzada, la parte apelante no sustentó el remedio, corresponde por tanto definir la suerte del trámite.  </w:t>
      </w:r>
    </w:p>
    <w:p w14:paraId="74AF3D96" w14:textId="77777777" w:rsidR="00D955DE" w:rsidRPr="009C4FF5" w:rsidRDefault="00D955DE" w:rsidP="009C4FF5">
      <w:pPr>
        <w:pStyle w:val="Textoindependiente"/>
        <w:spacing w:line="276" w:lineRule="auto"/>
        <w:ind w:right="159"/>
        <w:rPr>
          <w:rFonts w:ascii="Arial Narrow" w:hAnsi="Arial Narrow" w:cs="Arial Narrow"/>
          <w:sz w:val="26"/>
          <w:szCs w:val="26"/>
          <w:lang w:val="es-ES"/>
        </w:rPr>
      </w:pPr>
    </w:p>
    <w:p w14:paraId="01DA91CA" w14:textId="3F6961BC" w:rsidR="00D955DE" w:rsidRPr="009C4FF5" w:rsidRDefault="00D955DE" w:rsidP="009C4FF5">
      <w:pPr>
        <w:pStyle w:val="Textoindependiente"/>
        <w:spacing w:line="276" w:lineRule="auto"/>
        <w:ind w:right="159"/>
        <w:jc w:val="center"/>
        <w:rPr>
          <w:rFonts w:ascii="Arial Narrow" w:hAnsi="Arial Narrow" w:cs="Arial Narrow"/>
          <w:b/>
          <w:bCs/>
          <w:sz w:val="26"/>
          <w:szCs w:val="26"/>
          <w:lang w:val="es-ES"/>
        </w:rPr>
      </w:pPr>
      <w:r w:rsidRPr="009C4FF5">
        <w:rPr>
          <w:rFonts w:ascii="Arial Narrow" w:hAnsi="Arial Narrow" w:cs="Arial Narrow"/>
          <w:b/>
          <w:bCs/>
          <w:sz w:val="26"/>
          <w:szCs w:val="26"/>
          <w:lang w:val="es-ES"/>
        </w:rPr>
        <w:lastRenderedPageBreak/>
        <w:t xml:space="preserve">2.- Consideraciones </w:t>
      </w:r>
    </w:p>
    <w:p w14:paraId="3917B43F" w14:textId="77777777" w:rsidR="00D955DE" w:rsidRPr="009C4FF5" w:rsidRDefault="00D955DE" w:rsidP="009C4FF5">
      <w:pPr>
        <w:pStyle w:val="Textoindependiente"/>
        <w:spacing w:line="276" w:lineRule="auto"/>
        <w:ind w:right="159"/>
        <w:rPr>
          <w:rFonts w:ascii="Arial Narrow" w:hAnsi="Arial Narrow" w:cs="Arial Narrow"/>
          <w:sz w:val="26"/>
          <w:szCs w:val="26"/>
          <w:lang w:val="es-ES"/>
        </w:rPr>
      </w:pPr>
    </w:p>
    <w:p w14:paraId="1917D99E" w14:textId="2C63AC08" w:rsidR="001228F4" w:rsidRPr="009C4FF5" w:rsidRDefault="00D955DE" w:rsidP="009C4FF5">
      <w:pPr>
        <w:pStyle w:val="Textoindependiente"/>
        <w:spacing w:line="276" w:lineRule="auto"/>
        <w:ind w:right="159"/>
        <w:rPr>
          <w:rFonts w:ascii="Arial Narrow" w:hAnsi="Arial Narrow"/>
          <w:sz w:val="26"/>
          <w:szCs w:val="26"/>
        </w:rPr>
      </w:pPr>
      <w:r w:rsidRPr="009C4FF5">
        <w:rPr>
          <w:rFonts w:ascii="Arial Narrow" w:hAnsi="Arial Narrow" w:cs="Arial Narrow"/>
          <w:b/>
          <w:bCs/>
          <w:sz w:val="26"/>
          <w:szCs w:val="26"/>
          <w:lang w:val="es-ES"/>
        </w:rPr>
        <w:t xml:space="preserve">2.1.- </w:t>
      </w:r>
      <w:r w:rsidR="001228F4" w:rsidRPr="009C4FF5">
        <w:rPr>
          <w:rFonts w:ascii="Arial Narrow" w:hAnsi="Arial Narrow"/>
          <w:sz w:val="26"/>
          <w:szCs w:val="26"/>
        </w:rPr>
        <w:t xml:space="preserve">La </w:t>
      </w:r>
      <w:r w:rsidR="00583A1F" w:rsidRPr="009C4FF5">
        <w:rPr>
          <w:rFonts w:ascii="Arial Narrow" w:hAnsi="Arial Narrow"/>
          <w:sz w:val="26"/>
          <w:szCs w:val="26"/>
        </w:rPr>
        <w:t>S</w:t>
      </w:r>
      <w:r w:rsidR="001228F4" w:rsidRPr="009C4FF5">
        <w:rPr>
          <w:rFonts w:ascii="Arial Narrow" w:hAnsi="Arial Narrow"/>
          <w:sz w:val="26"/>
          <w:szCs w:val="26"/>
        </w:rPr>
        <w:t xml:space="preserve">ala Civil de la Corte Suprema de Justicia, en sentencia STC5497-2021, estableció que, en vigencia del Decreto 806 de 2020, si desde la exposición de los reparos concretos se proponen argumentos suficientes frente a la sentencia recurrida, pueden tenerse como la sustentación de alzada. Ese argumento fue reiterado por la alta corporación en decisiones STC </w:t>
      </w:r>
      <w:bookmarkStart w:id="1" w:name="_GoBack"/>
      <w:bookmarkEnd w:id="1"/>
      <w:r w:rsidR="001228F4" w:rsidRPr="009C4FF5">
        <w:rPr>
          <w:rFonts w:ascii="Arial Narrow" w:hAnsi="Arial Narrow"/>
          <w:sz w:val="26"/>
          <w:szCs w:val="26"/>
        </w:rPr>
        <w:t>5499, STC 5330 y STC 5826 del mismo año, y acogido por esta Sala como criterio auxiliar desde el pasado 22 de junio</w:t>
      </w:r>
      <w:r w:rsidR="001228F4" w:rsidRPr="009C4FF5">
        <w:rPr>
          <w:rStyle w:val="Refdenotaalpie"/>
          <w:rFonts w:ascii="Arial Narrow" w:hAnsi="Arial Narrow"/>
          <w:sz w:val="26"/>
          <w:szCs w:val="26"/>
        </w:rPr>
        <w:footnoteReference w:id="1"/>
      </w:r>
      <w:r w:rsidR="001228F4" w:rsidRPr="009C4FF5">
        <w:rPr>
          <w:rFonts w:ascii="Arial Narrow" w:hAnsi="Arial Narrow"/>
          <w:sz w:val="26"/>
          <w:szCs w:val="26"/>
        </w:rPr>
        <w:t>.</w:t>
      </w:r>
    </w:p>
    <w:p w14:paraId="1166AD40" w14:textId="77777777" w:rsidR="001228F4" w:rsidRPr="009C4FF5" w:rsidRDefault="001228F4" w:rsidP="009C4FF5">
      <w:pPr>
        <w:pStyle w:val="Textoindependiente"/>
        <w:spacing w:line="276" w:lineRule="auto"/>
        <w:ind w:right="159"/>
        <w:rPr>
          <w:rFonts w:ascii="Arial Narrow" w:hAnsi="Arial Narrow"/>
          <w:sz w:val="26"/>
          <w:szCs w:val="26"/>
        </w:rPr>
      </w:pPr>
    </w:p>
    <w:p w14:paraId="2B113C87" w14:textId="13BBC822" w:rsidR="001228F4" w:rsidRPr="009C4FF5" w:rsidRDefault="001228F4" w:rsidP="009C4FF5">
      <w:pPr>
        <w:pStyle w:val="Textoindependiente"/>
        <w:spacing w:line="276" w:lineRule="auto"/>
        <w:ind w:right="159"/>
        <w:rPr>
          <w:rFonts w:ascii="Arial Narrow" w:hAnsi="Arial Narrow"/>
          <w:i/>
          <w:iCs/>
          <w:sz w:val="26"/>
          <w:szCs w:val="26"/>
        </w:rPr>
      </w:pPr>
      <w:bookmarkStart w:id="2" w:name="_Hlk91403392"/>
      <w:r w:rsidRPr="009C4FF5">
        <w:rPr>
          <w:rFonts w:ascii="Arial Narrow" w:hAnsi="Arial Narrow"/>
          <w:color w:val="000000" w:themeColor="text1"/>
          <w:sz w:val="26"/>
          <w:szCs w:val="26"/>
        </w:rPr>
        <w:t>Así, la carga de sustentar el recurso de apelación no ha desaparecido</w:t>
      </w:r>
      <w:r w:rsidRPr="009C4FF5">
        <w:rPr>
          <w:rFonts w:ascii="Arial Narrow" w:hAnsi="Arial Narrow"/>
          <w:sz w:val="26"/>
          <w:szCs w:val="26"/>
        </w:rPr>
        <w:t xml:space="preserve">, pero no necesariamente debe hacerse en segunda instancia como se contempla en el artículo 327 del C.G.P. De vuelta a la </w:t>
      </w:r>
      <w:proofErr w:type="spellStart"/>
      <w:r w:rsidRPr="009C4FF5">
        <w:rPr>
          <w:rFonts w:ascii="Arial Narrow" w:hAnsi="Arial Narrow"/>
          <w:sz w:val="26"/>
          <w:szCs w:val="26"/>
        </w:rPr>
        <w:t>escrituralidad</w:t>
      </w:r>
      <w:proofErr w:type="spellEnd"/>
      <w:r w:rsidRPr="009C4FF5">
        <w:rPr>
          <w:rFonts w:ascii="Arial Narrow" w:hAnsi="Arial Narrow"/>
          <w:sz w:val="26"/>
          <w:szCs w:val="26"/>
        </w:rPr>
        <w:t xml:space="preserve"> de manera transitori</w:t>
      </w:r>
      <w:r w:rsidR="008D570F" w:rsidRPr="009C4FF5">
        <w:rPr>
          <w:rFonts w:ascii="Arial Narrow" w:hAnsi="Arial Narrow"/>
          <w:sz w:val="26"/>
          <w:szCs w:val="26"/>
        </w:rPr>
        <w:t xml:space="preserve">a </w:t>
      </w:r>
      <w:r w:rsidRPr="009C4FF5">
        <w:rPr>
          <w:rFonts w:ascii="Arial Narrow" w:hAnsi="Arial Narrow"/>
          <w:sz w:val="26"/>
          <w:szCs w:val="26"/>
        </w:rPr>
        <w:t xml:space="preserve">como lo dispuso el artículo 14 del Decreto 806 citado </w:t>
      </w:r>
      <w:r w:rsidRPr="009C4FF5">
        <w:rPr>
          <w:rFonts w:ascii="Arial Narrow" w:hAnsi="Arial Narrow"/>
          <w:i/>
          <w:iCs/>
          <w:sz w:val="26"/>
          <w:szCs w:val="26"/>
        </w:rPr>
        <w:t>“</w:t>
      </w:r>
      <w:r w:rsidRPr="00940D91">
        <w:rPr>
          <w:rFonts w:ascii="Arial Narrow" w:hAnsi="Arial Narrow"/>
          <w:i/>
          <w:iCs/>
          <w:sz w:val="24"/>
          <w:szCs w:val="26"/>
        </w:rPr>
        <w:t>...</w:t>
      </w:r>
      <w:r w:rsidR="009C4FF5" w:rsidRPr="00940D91">
        <w:rPr>
          <w:rFonts w:ascii="Arial Narrow" w:hAnsi="Arial Narrow"/>
          <w:i/>
          <w:iCs/>
          <w:sz w:val="24"/>
          <w:szCs w:val="26"/>
        </w:rPr>
        <w:t xml:space="preserve"> </w:t>
      </w:r>
      <w:proofErr w:type="spellStart"/>
      <w:r w:rsidRPr="00940D91">
        <w:rPr>
          <w:rFonts w:ascii="Arial Narrow" w:hAnsi="Arial Narrow"/>
          <w:i/>
          <w:iCs/>
          <w:sz w:val="24"/>
          <w:szCs w:val="26"/>
        </w:rPr>
        <w:t>si</w:t>
      </w:r>
      <w:proofErr w:type="spellEnd"/>
      <w:r w:rsidRPr="00940D91">
        <w:rPr>
          <w:rFonts w:ascii="Arial Narrow" w:hAnsi="Arial Narrow"/>
          <w:i/>
          <w:iCs/>
          <w:sz w:val="24"/>
          <w:szCs w:val="26"/>
        </w:rPr>
        <w:t xml:space="preserve"> desde el umbral de la interposición de la alzada el recurrente expone de manera completa los reparos por los que está en desacuerdo con la providencia judicial, no hay motivo para que el superior exija la sustentación de la impugnación, de lo contrario, si los reproches realizados apenas son enunciativos, desde  luego,  el  juez  deberá  ordenar  el  agotamiento  de  esa  formalidad,  conforme  lo  previsto  en  la normatividad señalada</w:t>
      </w:r>
      <w:r w:rsidRPr="009C4FF5">
        <w:rPr>
          <w:rFonts w:ascii="Arial Narrow" w:hAnsi="Arial Narrow"/>
          <w:i/>
          <w:iCs/>
          <w:sz w:val="26"/>
          <w:szCs w:val="26"/>
        </w:rPr>
        <w:t>.”</w:t>
      </w:r>
      <w:bookmarkEnd w:id="2"/>
      <w:r w:rsidRPr="009C4FF5">
        <w:rPr>
          <w:rStyle w:val="Refdenotaalpie"/>
          <w:rFonts w:ascii="Arial Narrow" w:hAnsi="Arial Narrow"/>
          <w:i/>
          <w:iCs/>
          <w:sz w:val="26"/>
          <w:szCs w:val="26"/>
        </w:rPr>
        <w:footnoteReference w:id="2"/>
      </w:r>
    </w:p>
    <w:p w14:paraId="7AE83DBC" w14:textId="77777777" w:rsidR="001228F4" w:rsidRPr="009C4FF5" w:rsidRDefault="001228F4" w:rsidP="009C4FF5">
      <w:pPr>
        <w:pStyle w:val="Textoindependiente"/>
        <w:spacing w:line="276" w:lineRule="auto"/>
        <w:ind w:right="159"/>
        <w:rPr>
          <w:rFonts w:ascii="Arial Narrow" w:hAnsi="Arial Narrow"/>
          <w:sz w:val="26"/>
          <w:szCs w:val="26"/>
        </w:rPr>
      </w:pPr>
    </w:p>
    <w:p w14:paraId="34610E35" w14:textId="22E3BBB8" w:rsidR="00284743" w:rsidRPr="009C4FF5" w:rsidRDefault="00D955DE" w:rsidP="009C4FF5">
      <w:pPr>
        <w:pStyle w:val="Textoindependiente"/>
        <w:spacing w:line="276" w:lineRule="auto"/>
        <w:ind w:right="159"/>
        <w:rPr>
          <w:rFonts w:ascii="Arial Narrow" w:hAnsi="Arial Narrow" w:cs="Arial Narrow"/>
          <w:sz w:val="26"/>
          <w:szCs w:val="26"/>
          <w:lang w:val="es-ES"/>
        </w:rPr>
      </w:pPr>
      <w:r w:rsidRPr="009C4FF5">
        <w:rPr>
          <w:rFonts w:ascii="Arial Narrow" w:hAnsi="Arial Narrow" w:cs="Arial Narrow"/>
          <w:b/>
          <w:bCs/>
          <w:sz w:val="26"/>
          <w:szCs w:val="26"/>
          <w:lang w:val="es-ES"/>
        </w:rPr>
        <w:t>2.</w:t>
      </w:r>
      <w:r w:rsidR="00805800" w:rsidRPr="009C4FF5">
        <w:rPr>
          <w:rFonts w:ascii="Arial Narrow" w:hAnsi="Arial Narrow" w:cs="Arial Narrow"/>
          <w:b/>
          <w:bCs/>
          <w:sz w:val="26"/>
          <w:szCs w:val="26"/>
          <w:lang w:val="es-ES"/>
        </w:rPr>
        <w:t>2</w:t>
      </w:r>
      <w:r w:rsidRPr="009C4FF5">
        <w:rPr>
          <w:rFonts w:ascii="Arial Narrow" w:hAnsi="Arial Narrow" w:cs="Arial Narrow"/>
          <w:b/>
          <w:bCs/>
          <w:sz w:val="26"/>
          <w:szCs w:val="26"/>
          <w:lang w:val="es-ES"/>
        </w:rPr>
        <w:t xml:space="preserve">- </w:t>
      </w:r>
      <w:r w:rsidR="00284743" w:rsidRPr="009C4FF5">
        <w:rPr>
          <w:rFonts w:ascii="Arial Narrow" w:hAnsi="Arial Narrow" w:cs="Arial Narrow"/>
          <w:sz w:val="26"/>
          <w:szCs w:val="26"/>
          <w:lang w:val="es-ES"/>
        </w:rPr>
        <w:t>En la sentencia apelada la a quo, en lo más relevante, accedió a las pretensiones de la demanda y decretó el divorcio pedido, declaró que la demandante es cónyuge inocente y el demandado, culpable, se abstuvo de fijar alimentos por cuanto ya fueron señalados en otra actuación judicial, y declaró disuelta y en estado de liquidación la sociedad conyugal.</w:t>
      </w:r>
    </w:p>
    <w:p w14:paraId="3D5C14A8" w14:textId="15A559AA" w:rsidR="00284743" w:rsidRPr="009C4FF5" w:rsidRDefault="00284743" w:rsidP="009C4FF5">
      <w:pPr>
        <w:pStyle w:val="Textoindependiente"/>
        <w:spacing w:line="276" w:lineRule="auto"/>
        <w:ind w:right="159"/>
        <w:rPr>
          <w:rFonts w:ascii="Arial Narrow" w:hAnsi="Arial Narrow" w:cs="Arial Narrow"/>
          <w:sz w:val="26"/>
          <w:szCs w:val="26"/>
          <w:lang w:val="es-ES"/>
        </w:rPr>
      </w:pPr>
    </w:p>
    <w:p w14:paraId="1014831F" w14:textId="712B8AB9" w:rsidR="005622F4" w:rsidRPr="009C4FF5" w:rsidRDefault="005622F4" w:rsidP="009C4FF5">
      <w:pPr>
        <w:pStyle w:val="Textoindependiente"/>
        <w:spacing w:line="276" w:lineRule="auto"/>
        <w:ind w:right="159"/>
        <w:rPr>
          <w:rFonts w:ascii="Arial Narrow" w:hAnsi="Arial Narrow" w:cs="Arial Narrow"/>
          <w:sz w:val="26"/>
          <w:szCs w:val="26"/>
          <w:lang w:val="es-ES"/>
        </w:rPr>
      </w:pPr>
      <w:r w:rsidRPr="009C4FF5">
        <w:rPr>
          <w:rFonts w:ascii="Arial Narrow" w:hAnsi="Arial Narrow" w:cs="Arial Narrow"/>
          <w:sz w:val="26"/>
          <w:szCs w:val="26"/>
          <w:lang w:val="es-ES"/>
        </w:rPr>
        <w:t>El demandado apeló y en forma oportuna</w:t>
      </w:r>
      <w:r w:rsidR="00D955DE" w:rsidRPr="009C4FF5">
        <w:rPr>
          <w:rFonts w:ascii="Arial Narrow" w:hAnsi="Arial Narrow" w:cs="Arial Narrow"/>
          <w:sz w:val="26"/>
          <w:szCs w:val="26"/>
          <w:lang w:val="es-ES"/>
        </w:rPr>
        <w:t xml:space="preserve"> (</w:t>
      </w:r>
      <w:r w:rsidR="00925045" w:rsidRPr="009C4FF5">
        <w:rPr>
          <w:rFonts w:ascii="Arial Narrow" w:hAnsi="Arial Narrow" w:cs="Arial Narrow"/>
          <w:sz w:val="26"/>
          <w:szCs w:val="26"/>
          <w:lang w:val="es-ES"/>
        </w:rPr>
        <w:t>minuto 2:42:40, audiencia del art. 37</w:t>
      </w:r>
      <w:r w:rsidR="000B2873" w:rsidRPr="009C4FF5">
        <w:rPr>
          <w:rFonts w:ascii="Arial Narrow" w:hAnsi="Arial Narrow" w:cs="Arial Narrow"/>
          <w:sz w:val="26"/>
          <w:szCs w:val="26"/>
          <w:lang w:val="es-ES"/>
        </w:rPr>
        <w:t>3</w:t>
      </w:r>
      <w:r w:rsidR="00925045" w:rsidRPr="009C4FF5">
        <w:rPr>
          <w:rFonts w:ascii="Arial Narrow" w:hAnsi="Arial Narrow" w:cs="Arial Narrow"/>
          <w:sz w:val="26"/>
          <w:szCs w:val="26"/>
          <w:lang w:val="es-ES"/>
        </w:rPr>
        <w:t xml:space="preserve">, </w:t>
      </w:r>
      <w:proofErr w:type="spellStart"/>
      <w:r w:rsidR="00925045" w:rsidRPr="009C4FF5">
        <w:rPr>
          <w:rFonts w:ascii="Arial Narrow" w:hAnsi="Arial Narrow" w:cs="Arial Narrow"/>
          <w:sz w:val="26"/>
          <w:szCs w:val="26"/>
          <w:lang w:val="es-ES"/>
        </w:rPr>
        <w:t>arch</w:t>
      </w:r>
      <w:proofErr w:type="spellEnd"/>
      <w:r w:rsidR="00925045" w:rsidRPr="009C4FF5">
        <w:rPr>
          <w:rFonts w:ascii="Arial Narrow" w:hAnsi="Arial Narrow" w:cs="Arial Narrow"/>
          <w:sz w:val="26"/>
          <w:szCs w:val="26"/>
          <w:lang w:val="es-ES"/>
        </w:rPr>
        <w:t>. 15 de la actuación de primera instancia</w:t>
      </w:r>
      <w:r w:rsidR="00D955DE" w:rsidRPr="009C4FF5">
        <w:rPr>
          <w:rFonts w:ascii="Arial Narrow" w:hAnsi="Arial Narrow" w:cs="Arial Narrow"/>
          <w:sz w:val="26"/>
          <w:szCs w:val="26"/>
          <w:lang w:val="es-ES"/>
        </w:rPr>
        <w:t xml:space="preserve">) </w:t>
      </w:r>
      <w:r w:rsidR="003C508F" w:rsidRPr="009C4FF5">
        <w:rPr>
          <w:rFonts w:ascii="Arial Narrow" w:hAnsi="Arial Narrow" w:cs="Arial Narrow"/>
          <w:sz w:val="26"/>
          <w:szCs w:val="26"/>
          <w:lang w:val="es-ES"/>
        </w:rPr>
        <w:t>expuso de forma oral los reparos concretos</w:t>
      </w:r>
      <w:r w:rsidRPr="009C4FF5">
        <w:rPr>
          <w:rFonts w:ascii="Arial Narrow" w:hAnsi="Arial Narrow" w:cs="Arial Narrow"/>
          <w:sz w:val="26"/>
          <w:szCs w:val="26"/>
          <w:lang w:val="es-ES"/>
        </w:rPr>
        <w:t>. Otorgada la oportunidad en esta instancia para sustentarlos, guardó silencio.</w:t>
      </w:r>
    </w:p>
    <w:p w14:paraId="077FDE81" w14:textId="77777777" w:rsidR="005622F4" w:rsidRPr="009C4FF5" w:rsidRDefault="005622F4" w:rsidP="009C4FF5">
      <w:pPr>
        <w:pStyle w:val="Textoindependiente"/>
        <w:spacing w:line="276" w:lineRule="auto"/>
        <w:ind w:right="159"/>
        <w:rPr>
          <w:rFonts w:ascii="Arial Narrow" w:hAnsi="Arial Narrow" w:cs="Arial Narrow"/>
          <w:sz w:val="26"/>
          <w:szCs w:val="26"/>
          <w:lang w:val="es-ES"/>
        </w:rPr>
      </w:pPr>
    </w:p>
    <w:p w14:paraId="3C13E77A" w14:textId="77777777" w:rsidR="005622F4" w:rsidRPr="009C4FF5" w:rsidRDefault="005622F4" w:rsidP="009C4FF5">
      <w:pPr>
        <w:pStyle w:val="Textoindependiente"/>
        <w:spacing w:line="276" w:lineRule="auto"/>
        <w:ind w:right="159"/>
        <w:rPr>
          <w:rFonts w:ascii="Arial Narrow" w:hAnsi="Arial Narrow" w:cs="Arial Narrow"/>
          <w:sz w:val="26"/>
          <w:szCs w:val="26"/>
          <w:lang w:val="es-ES"/>
        </w:rPr>
      </w:pPr>
      <w:r w:rsidRPr="009C4FF5">
        <w:rPr>
          <w:rFonts w:ascii="Arial Narrow" w:hAnsi="Arial Narrow" w:cs="Arial Narrow"/>
          <w:sz w:val="26"/>
          <w:szCs w:val="26"/>
          <w:lang w:val="es-ES"/>
        </w:rPr>
        <w:t>Realizada la confrontación entre los argumentos de la sentencia de primer grado, y los reparos que en su contra se plantearon, se obtiene el siguiente resultado:</w:t>
      </w:r>
    </w:p>
    <w:p w14:paraId="4BF85FCA" w14:textId="77777777" w:rsidR="005622F4" w:rsidRPr="009C4FF5" w:rsidRDefault="005622F4" w:rsidP="009C4FF5">
      <w:pPr>
        <w:pStyle w:val="Textoindependiente"/>
        <w:spacing w:line="276" w:lineRule="auto"/>
        <w:ind w:right="159"/>
        <w:rPr>
          <w:rFonts w:ascii="Arial Narrow" w:hAnsi="Arial Narrow" w:cs="Arial Narrow"/>
          <w:sz w:val="26"/>
          <w:szCs w:val="26"/>
          <w:lang w:val="es-ES"/>
        </w:rPr>
      </w:pPr>
    </w:p>
    <w:tbl>
      <w:tblPr>
        <w:tblStyle w:val="Tablaconcuadrcula"/>
        <w:tblW w:w="8931" w:type="dxa"/>
        <w:tblInd w:w="-5" w:type="dxa"/>
        <w:tblLook w:val="04A0" w:firstRow="1" w:lastRow="0" w:firstColumn="1" w:lastColumn="0" w:noHBand="0" w:noVBand="1"/>
      </w:tblPr>
      <w:tblGrid>
        <w:gridCol w:w="4962"/>
        <w:gridCol w:w="3969"/>
      </w:tblGrid>
      <w:tr w:rsidR="005622F4" w14:paraId="054181C0" w14:textId="77777777" w:rsidTr="00940D91">
        <w:trPr>
          <w:trHeight w:val="274"/>
        </w:trPr>
        <w:tc>
          <w:tcPr>
            <w:tcW w:w="4962" w:type="dxa"/>
          </w:tcPr>
          <w:p w14:paraId="64C64177" w14:textId="77777777" w:rsidR="005622F4" w:rsidRPr="00940D91" w:rsidRDefault="005622F4" w:rsidP="00D737F1">
            <w:pPr>
              <w:jc w:val="center"/>
              <w:rPr>
                <w:rFonts w:ascii="Arial Narrow" w:hAnsi="Arial Narrow"/>
                <w:b/>
                <w:sz w:val="22"/>
                <w:szCs w:val="20"/>
              </w:rPr>
            </w:pPr>
            <w:r w:rsidRPr="00940D91">
              <w:rPr>
                <w:rFonts w:ascii="Arial Narrow" w:hAnsi="Arial Narrow"/>
                <w:b/>
                <w:sz w:val="22"/>
                <w:szCs w:val="20"/>
              </w:rPr>
              <w:t>Reconstrucción de la sentencia</w:t>
            </w:r>
          </w:p>
        </w:tc>
        <w:tc>
          <w:tcPr>
            <w:tcW w:w="3969" w:type="dxa"/>
          </w:tcPr>
          <w:p w14:paraId="24CA7043" w14:textId="77777777" w:rsidR="005622F4" w:rsidRPr="00940D91" w:rsidRDefault="005622F4" w:rsidP="00D737F1">
            <w:pPr>
              <w:jc w:val="center"/>
              <w:rPr>
                <w:rFonts w:ascii="Arial Narrow" w:hAnsi="Arial Narrow"/>
                <w:b/>
                <w:sz w:val="22"/>
                <w:szCs w:val="20"/>
              </w:rPr>
            </w:pPr>
            <w:r w:rsidRPr="00940D91">
              <w:rPr>
                <w:rFonts w:ascii="Arial Narrow" w:hAnsi="Arial Narrow"/>
                <w:b/>
                <w:sz w:val="22"/>
                <w:szCs w:val="20"/>
              </w:rPr>
              <w:t>Reconstrucción de los reparos expuestos en forma oral</w:t>
            </w:r>
          </w:p>
        </w:tc>
      </w:tr>
      <w:tr w:rsidR="005622F4" w14:paraId="4ACDFE9E" w14:textId="77777777" w:rsidTr="00940D91">
        <w:trPr>
          <w:trHeight w:val="274"/>
        </w:trPr>
        <w:tc>
          <w:tcPr>
            <w:tcW w:w="4962" w:type="dxa"/>
          </w:tcPr>
          <w:p w14:paraId="3D1B5A33" w14:textId="3DC8893A" w:rsidR="005622F4" w:rsidRPr="00940D91" w:rsidRDefault="005622F4" w:rsidP="00D737F1">
            <w:pPr>
              <w:pStyle w:val="Prrafodelista"/>
              <w:numPr>
                <w:ilvl w:val="0"/>
                <w:numId w:val="10"/>
              </w:numPr>
              <w:ind w:left="37" w:firstLine="26"/>
              <w:jc w:val="both"/>
              <w:rPr>
                <w:rFonts w:ascii="Arial Narrow" w:hAnsi="Arial Narrow"/>
                <w:szCs w:val="20"/>
              </w:rPr>
            </w:pPr>
            <w:r w:rsidRPr="00940D91">
              <w:rPr>
                <w:rFonts w:ascii="Arial Narrow" w:hAnsi="Arial Narrow"/>
                <w:szCs w:val="20"/>
              </w:rPr>
              <w:t>El objeto de la decisión vers</w:t>
            </w:r>
            <w:r w:rsidR="00F67780" w:rsidRPr="00940D91">
              <w:rPr>
                <w:rFonts w:ascii="Arial Narrow" w:hAnsi="Arial Narrow"/>
                <w:szCs w:val="20"/>
              </w:rPr>
              <w:t>a</w:t>
            </w:r>
            <w:r w:rsidRPr="00940D91">
              <w:rPr>
                <w:rFonts w:ascii="Arial Narrow" w:hAnsi="Arial Narrow"/>
                <w:szCs w:val="20"/>
              </w:rPr>
              <w:t xml:space="preserve"> sobre la necesidad de determinar quién dio lugar a la ruptura matrimonial, porque ambas partes están de acuerdo con el divorcio y la inconformidad del demandado es con la cuota de alimentos que tiene fijada a su cargo.</w:t>
            </w:r>
          </w:p>
        </w:tc>
        <w:tc>
          <w:tcPr>
            <w:tcW w:w="3969" w:type="dxa"/>
          </w:tcPr>
          <w:p w14:paraId="5D6019E3" w14:textId="77777777" w:rsidR="005622F4" w:rsidRPr="00940D91" w:rsidRDefault="005622F4" w:rsidP="00D737F1">
            <w:pPr>
              <w:rPr>
                <w:rFonts w:ascii="Arial Narrow" w:hAnsi="Arial Narrow"/>
                <w:sz w:val="22"/>
                <w:szCs w:val="20"/>
              </w:rPr>
            </w:pPr>
          </w:p>
        </w:tc>
      </w:tr>
      <w:tr w:rsidR="005622F4" w14:paraId="55953ABE" w14:textId="77777777" w:rsidTr="00940D91">
        <w:trPr>
          <w:trHeight w:val="274"/>
        </w:trPr>
        <w:tc>
          <w:tcPr>
            <w:tcW w:w="4962" w:type="dxa"/>
          </w:tcPr>
          <w:p w14:paraId="5BADD57A" w14:textId="6C2B4443" w:rsidR="005622F4" w:rsidRPr="00940D91" w:rsidRDefault="005622F4" w:rsidP="00D737F1">
            <w:pPr>
              <w:pStyle w:val="Prrafodelista"/>
              <w:numPr>
                <w:ilvl w:val="0"/>
                <w:numId w:val="10"/>
              </w:numPr>
              <w:ind w:left="37" w:firstLine="26"/>
              <w:jc w:val="both"/>
              <w:rPr>
                <w:rFonts w:ascii="Arial Narrow" w:hAnsi="Arial Narrow"/>
                <w:szCs w:val="20"/>
              </w:rPr>
            </w:pPr>
            <w:r w:rsidRPr="00940D91">
              <w:rPr>
                <w:rFonts w:ascii="Arial Narrow" w:hAnsi="Arial Narrow"/>
                <w:szCs w:val="20"/>
              </w:rPr>
              <w:t xml:space="preserve">La separación de </w:t>
            </w:r>
            <w:r w:rsidR="009C7399" w:rsidRPr="00940D91">
              <w:rPr>
                <w:rFonts w:ascii="Arial Narrow" w:hAnsi="Arial Narrow"/>
                <w:szCs w:val="20"/>
              </w:rPr>
              <w:t>hecho</w:t>
            </w:r>
            <w:r w:rsidRPr="00940D91">
              <w:rPr>
                <w:rFonts w:ascii="Arial Narrow" w:hAnsi="Arial Narrow"/>
                <w:szCs w:val="20"/>
              </w:rPr>
              <w:t xml:space="preserve"> así sea consensuada, no tiene efectos de divorcio, debe ser decretada por el juez o elevarse a acto notarial.</w:t>
            </w:r>
          </w:p>
        </w:tc>
        <w:tc>
          <w:tcPr>
            <w:tcW w:w="3969" w:type="dxa"/>
          </w:tcPr>
          <w:p w14:paraId="36E3A09B" w14:textId="77777777" w:rsidR="005622F4" w:rsidRPr="00940D91" w:rsidRDefault="005622F4" w:rsidP="00D737F1">
            <w:pPr>
              <w:rPr>
                <w:rFonts w:ascii="Arial Narrow" w:hAnsi="Arial Narrow"/>
                <w:sz w:val="22"/>
                <w:szCs w:val="20"/>
              </w:rPr>
            </w:pPr>
            <w:r w:rsidRPr="00940D91">
              <w:rPr>
                <w:rFonts w:ascii="Arial Narrow" w:hAnsi="Arial Narrow"/>
                <w:sz w:val="22"/>
                <w:szCs w:val="20"/>
              </w:rPr>
              <w:t xml:space="preserve"> </w:t>
            </w:r>
          </w:p>
        </w:tc>
      </w:tr>
      <w:tr w:rsidR="005622F4" w14:paraId="7862822F" w14:textId="77777777" w:rsidTr="00940D91">
        <w:trPr>
          <w:trHeight w:val="274"/>
        </w:trPr>
        <w:tc>
          <w:tcPr>
            <w:tcW w:w="4962" w:type="dxa"/>
          </w:tcPr>
          <w:p w14:paraId="58FB5C18" w14:textId="77777777" w:rsidR="005622F4" w:rsidRPr="00940D91" w:rsidRDefault="005622F4" w:rsidP="00D737F1">
            <w:pPr>
              <w:pStyle w:val="Prrafodelista"/>
              <w:numPr>
                <w:ilvl w:val="0"/>
                <w:numId w:val="10"/>
              </w:numPr>
              <w:ind w:left="37" w:firstLine="26"/>
              <w:jc w:val="both"/>
              <w:rPr>
                <w:rFonts w:ascii="Arial Narrow" w:hAnsi="Arial Narrow"/>
                <w:szCs w:val="20"/>
              </w:rPr>
            </w:pPr>
            <w:r w:rsidRPr="00940D91">
              <w:rPr>
                <w:rFonts w:ascii="Arial Narrow" w:hAnsi="Arial Narrow"/>
                <w:szCs w:val="20"/>
              </w:rPr>
              <w:t>No se configuró la caducidad.</w:t>
            </w:r>
          </w:p>
        </w:tc>
        <w:tc>
          <w:tcPr>
            <w:tcW w:w="3969" w:type="dxa"/>
          </w:tcPr>
          <w:p w14:paraId="3E08F317" w14:textId="77777777" w:rsidR="005622F4" w:rsidRPr="00940D91" w:rsidRDefault="005622F4" w:rsidP="00D737F1">
            <w:pPr>
              <w:rPr>
                <w:rFonts w:ascii="Arial Narrow" w:hAnsi="Arial Narrow"/>
                <w:sz w:val="22"/>
                <w:szCs w:val="20"/>
              </w:rPr>
            </w:pPr>
          </w:p>
        </w:tc>
      </w:tr>
      <w:tr w:rsidR="005622F4" w14:paraId="3A51663B" w14:textId="77777777" w:rsidTr="00940D91">
        <w:trPr>
          <w:trHeight w:val="274"/>
        </w:trPr>
        <w:tc>
          <w:tcPr>
            <w:tcW w:w="4962" w:type="dxa"/>
          </w:tcPr>
          <w:p w14:paraId="76293431" w14:textId="77777777" w:rsidR="005622F4" w:rsidRPr="00940D91" w:rsidRDefault="005622F4" w:rsidP="00D737F1">
            <w:pPr>
              <w:pStyle w:val="Prrafodelista"/>
              <w:numPr>
                <w:ilvl w:val="0"/>
                <w:numId w:val="10"/>
              </w:numPr>
              <w:ind w:left="37" w:firstLine="26"/>
              <w:jc w:val="both"/>
              <w:rPr>
                <w:rFonts w:ascii="Arial Narrow" w:hAnsi="Arial Narrow"/>
                <w:szCs w:val="20"/>
              </w:rPr>
            </w:pPr>
            <w:r w:rsidRPr="00940D91">
              <w:rPr>
                <w:rFonts w:ascii="Arial Narrow" w:hAnsi="Arial Narrow"/>
                <w:szCs w:val="20"/>
              </w:rPr>
              <w:t xml:space="preserve">Sobre la causal invocada en la demanda (relaciones sexuales extramatrimoniales): </w:t>
            </w:r>
          </w:p>
          <w:p w14:paraId="25C42407" w14:textId="77777777" w:rsidR="005622F4" w:rsidRPr="00940D91" w:rsidRDefault="005622F4" w:rsidP="00D737F1">
            <w:pPr>
              <w:pStyle w:val="Prrafodelista"/>
              <w:ind w:left="37" w:firstLine="26"/>
              <w:jc w:val="both"/>
              <w:rPr>
                <w:rFonts w:ascii="Arial Narrow" w:hAnsi="Arial Narrow"/>
                <w:szCs w:val="20"/>
              </w:rPr>
            </w:pPr>
          </w:p>
          <w:p w14:paraId="70A6ED7E" w14:textId="77777777" w:rsidR="005622F4" w:rsidRPr="00940D91" w:rsidRDefault="005622F4" w:rsidP="005622F4">
            <w:pPr>
              <w:pStyle w:val="Prrafodelista"/>
              <w:numPr>
                <w:ilvl w:val="0"/>
                <w:numId w:val="11"/>
              </w:numPr>
              <w:ind w:left="37" w:firstLine="26"/>
              <w:jc w:val="both"/>
              <w:rPr>
                <w:rFonts w:ascii="Arial Narrow" w:hAnsi="Arial Narrow"/>
                <w:szCs w:val="20"/>
              </w:rPr>
            </w:pPr>
            <w:r w:rsidRPr="00940D91">
              <w:rPr>
                <w:rFonts w:ascii="Arial Narrow" w:hAnsi="Arial Narrow"/>
                <w:szCs w:val="20"/>
              </w:rPr>
              <w:t>Aún separados de hecho, se mantiene vigente el deber de fidelidad entre los cónyuges.</w:t>
            </w:r>
          </w:p>
          <w:p w14:paraId="4EF1E984" w14:textId="77777777" w:rsidR="005622F4" w:rsidRPr="00940D91" w:rsidRDefault="005622F4" w:rsidP="005622F4">
            <w:pPr>
              <w:pStyle w:val="Prrafodelista"/>
              <w:numPr>
                <w:ilvl w:val="0"/>
                <w:numId w:val="11"/>
              </w:numPr>
              <w:ind w:left="37" w:firstLine="26"/>
              <w:jc w:val="both"/>
              <w:rPr>
                <w:rFonts w:ascii="Arial Narrow" w:hAnsi="Arial Narrow"/>
                <w:szCs w:val="20"/>
              </w:rPr>
            </w:pPr>
            <w:r w:rsidRPr="00940D91">
              <w:rPr>
                <w:rFonts w:ascii="Arial Narrow" w:hAnsi="Arial Narrow"/>
                <w:szCs w:val="20"/>
              </w:rPr>
              <w:t>Se demostró el hecho con confesión del demandado y testimonios. Además, obra registro civil de nacimiento del hijo extramatrimonial mayor, y se confesó la existencia del hijo menor.</w:t>
            </w:r>
          </w:p>
          <w:p w14:paraId="319858C7" w14:textId="77777777" w:rsidR="005622F4" w:rsidRPr="00940D91" w:rsidRDefault="005622F4" w:rsidP="005622F4">
            <w:pPr>
              <w:pStyle w:val="Prrafodelista"/>
              <w:numPr>
                <w:ilvl w:val="0"/>
                <w:numId w:val="11"/>
              </w:numPr>
              <w:ind w:left="37" w:firstLine="26"/>
              <w:jc w:val="both"/>
              <w:rPr>
                <w:rFonts w:ascii="Arial Narrow" w:hAnsi="Arial Narrow"/>
                <w:szCs w:val="20"/>
              </w:rPr>
            </w:pPr>
            <w:r w:rsidRPr="00940D91">
              <w:rPr>
                <w:rFonts w:ascii="Arial Narrow" w:hAnsi="Arial Narrow"/>
                <w:szCs w:val="20"/>
              </w:rPr>
              <w:t>Se trata de una conducta continuada, pues se confesó que actualmente vive con otra pareja.</w:t>
            </w:r>
          </w:p>
          <w:p w14:paraId="3C928C61" w14:textId="0CC1AAF9" w:rsidR="005622F4" w:rsidRPr="00940D91" w:rsidRDefault="005622F4" w:rsidP="005622F4">
            <w:pPr>
              <w:pStyle w:val="Prrafodelista"/>
              <w:numPr>
                <w:ilvl w:val="0"/>
                <w:numId w:val="11"/>
              </w:numPr>
              <w:ind w:left="37" w:firstLine="26"/>
              <w:jc w:val="both"/>
              <w:rPr>
                <w:rFonts w:ascii="Arial Narrow" w:hAnsi="Arial Narrow"/>
                <w:szCs w:val="20"/>
              </w:rPr>
            </w:pPr>
            <w:r w:rsidRPr="00940D91">
              <w:rPr>
                <w:rFonts w:ascii="Arial Narrow" w:hAnsi="Arial Narrow"/>
                <w:szCs w:val="20"/>
              </w:rPr>
              <w:t xml:space="preserve">En consecuencia, se configura la causal de divorcio alegada </w:t>
            </w:r>
            <w:r w:rsidR="009C7399" w:rsidRPr="00940D91">
              <w:rPr>
                <w:rFonts w:ascii="Arial Narrow" w:hAnsi="Arial Narrow"/>
                <w:szCs w:val="20"/>
              </w:rPr>
              <w:t xml:space="preserve">(sanción) </w:t>
            </w:r>
            <w:r w:rsidRPr="00940D91">
              <w:rPr>
                <w:rFonts w:ascii="Arial Narrow" w:hAnsi="Arial Narrow"/>
                <w:szCs w:val="20"/>
              </w:rPr>
              <w:t>que es imputable al demandado.</w:t>
            </w:r>
          </w:p>
        </w:tc>
        <w:tc>
          <w:tcPr>
            <w:tcW w:w="3969" w:type="dxa"/>
          </w:tcPr>
          <w:p w14:paraId="5D204705" w14:textId="77777777" w:rsidR="005622F4" w:rsidRPr="00940D91" w:rsidRDefault="005622F4" w:rsidP="00D737F1">
            <w:pPr>
              <w:jc w:val="both"/>
              <w:rPr>
                <w:rFonts w:ascii="Arial Narrow" w:hAnsi="Arial Narrow"/>
                <w:sz w:val="22"/>
                <w:szCs w:val="20"/>
              </w:rPr>
            </w:pPr>
            <w:r w:rsidRPr="00940D91">
              <w:rPr>
                <w:rFonts w:ascii="Arial Narrow" w:hAnsi="Arial Narrow"/>
                <w:sz w:val="22"/>
                <w:szCs w:val="20"/>
              </w:rPr>
              <w:lastRenderedPageBreak/>
              <w:t xml:space="preserve">Solicita al tribunal se pronuncie sobre la culpabilidad endilgada al demandado y en su </w:t>
            </w:r>
            <w:r w:rsidRPr="00940D91">
              <w:rPr>
                <w:rFonts w:ascii="Arial Narrow" w:hAnsi="Arial Narrow"/>
                <w:sz w:val="22"/>
                <w:szCs w:val="20"/>
              </w:rPr>
              <w:lastRenderedPageBreak/>
              <w:t>defecto se rechace el fallo de primera instancia por los argumentos ya esbozados.</w:t>
            </w:r>
          </w:p>
        </w:tc>
      </w:tr>
      <w:tr w:rsidR="005622F4" w14:paraId="1D477DBF" w14:textId="77777777" w:rsidTr="00940D91">
        <w:trPr>
          <w:trHeight w:val="274"/>
        </w:trPr>
        <w:tc>
          <w:tcPr>
            <w:tcW w:w="4962" w:type="dxa"/>
          </w:tcPr>
          <w:p w14:paraId="5FCBAFFC" w14:textId="77777777" w:rsidR="005622F4" w:rsidRPr="00940D91" w:rsidRDefault="005622F4" w:rsidP="00D737F1">
            <w:pPr>
              <w:pStyle w:val="Prrafodelista"/>
              <w:numPr>
                <w:ilvl w:val="0"/>
                <w:numId w:val="10"/>
              </w:numPr>
              <w:ind w:left="37" w:firstLine="26"/>
              <w:jc w:val="both"/>
              <w:rPr>
                <w:rFonts w:ascii="Arial Narrow" w:hAnsi="Arial Narrow"/>
                <w:szCs w:val="20"/>
              </w:rPr>
            </w:pPr>
            <w:r w:rsidRPr="00940D91">
              <w:rPr>
                <w:rFonts w:ascii="Arial Narrow" w:hAnsi="Arial Narrow"/>
                <w:szCs w:val="20"/>
              </w:rPr>
              <w:lastRenderedPageBreak/>
              <w:t>Sobre la justificación ofrecida por el demandado y el comportamiento de la demandante:</w:t>
            </w:r>
          </w:p>
          <w:p w14:paraId="242B4C7C" w14:textId="77777777" w:rsidR="005622F4" w:rsidRPr="00940D91" w:rsidRDefault="005622F4" w:rsidP="00D737F1">
            <w:pPr>
              <w:ind w:left="37" w:firstLine="26"/>
              <w:jc w:val="both"/>
              <w:rPr>
                <w:rFonts w:ascii="Arial Narrow" w:hAnsi="Arial Narrow"/>
                <w:sz w:val="22"/>
                <w:szCs w:val="20"/>
              </w:rPr>
            </w:pPr>
          </w:p>
          <w:p w14:paraId="2C220724" w14:textId="77777777" w:rsidR="005622F4" w:rsidRPr="00940D91" w:rsidRDefault="005622F4" w:rsidP="005622F4">
            <w:pPr>
              <w:pStyle w:val="Prrafodelista"/>
              <w:numPr>
                <w:ilvl w:val="0"/>
                <w:numId w:val="11"/>
              </w:numPr>
              <w:ind w:left="37" w:firstLine="26"/>
              <w:jc w:val="both"/>
              <w:rPr>
                <w:rFonts w:ascii="Arial Narrow" w:hAnsi="Arial Narrow"/>
                <w:szCs w:val="20"/>
              </w:rPr>
            </w:pPr>
            <w:r w:rsidRPr="00940D91">
              <w:rPr>
                <w:rFonts w:ascii="Arial Narrow" w:hAnsi="Arial Narrow"/>
                <w:szCs w:val="20"/>
              </w:rPr>
              <w:t>La defensa estuvo enfocada en desacreditar la demandante como mujer, ello no se puede aceptar (enfoque de género). Además, no propuso excepciones ni demanda de reconvención.</w:t>
            </w:r>
          </w:p>
          <w:p w14:paraId="3078BE9B" w14:textId="77777777" w:rsidR="005622F4" w:rsidRPr="00940D91" w:rsidRDefault="005622F4" w:rsidP="005622F4">
            <w:pPr>
              <w:pStyle w:val="Prrafodelista"/>
              <w:numPr>
                <w:ilvl w:val="0"/>
                <w:numId w:val="11"/>
              </w:numPr>
              <w:ind w:left="37" w:firstLine="26"/>
              <w:jc w:val="both"/>
              <w:rPr>
                <w:rFonts w:ascii="Arial Narrow" w:hAnsi="Arial Narrow"/>
                <w:szCs w:val="20"/>
              </w:rPr>
            </w:pPr>
            <w:r w:rsidRPr="00940D91">
              <w:rPr>
                <w:rFonts w:ascii="Arial Narrow" w:hAnsi="Arial Narrow"/>
                <w:szCs w:val="20"/>
              </w:rPr>
              <w:t>Los elementos probatorios allegados (fotos y conversación de WhatsApp) no tienen ni contundencia ni fuerza suficiente para deducir de la actitud de la demandante, actos de maltrato, alcoholismo o promiscuidad.</w:t>
            </w:r>
          </w:p>
          <w:p w14:paraId="23350193" w14:textId="77777777" w:rsidR="005622F4" w:rsidRPr="00940D91" w:rsidRDefault="005622F4" w:rsidP="005622F4">
            <w:pPr>
              <w:pStyle w:val="Prrafodelista"/>
              <w:numPr>
                <w:ilvl w:val="0"/>
                <w:numId w:val="11"/>
              </w:numPr>
              <w:ind w:left="37" w:firstLine="26"/>
              <w:jc w:val="both"/>
              <w:rPr>
                <w:rFonts w:ascii="Arial Narrow" w:hAnsi="Arial Narrow"/>
                <w:szCs w:val="20"/>
              </w:rPr>
            </w:pPr>
            <w:r w:rsidRPr="00940D91">
              <w:rPr>
                <w:rFonts w:ascii="Arial Narrow" w:hAnsi="Arial Narrow"/>
                <w:szCs w:val="20"/>
              </w:rPr>
              <w:t>Frente a la culpa del resquebrajamiento del matrimonio, nada probó de la demandante el demandado. En la contestación, sin respaldo alguno, la trata de promiscua y alcohólica.</w:t>
            </w:r>
          </w:p>
          <w:p w14:paraId="438A1FE5" w14:textId="77777777" w:rsidR="005622F4" w:rsidRPr="00940D91" w:rsidRDefault="005622F4" w:rsidP="005622F4">
            <w:pPr>
              <w:pStyle w:val="Prrafodelista"/>
              <w:numPr>
                <w:ilvl w:val="0"/>
                <w:numId w:val="11"/>
              </w:numPr>
              <w:ind w:left="37" w:firstLine="26"/>
              <w:jc w:val="both"/>
              <w:rPr>
                <w:rFonts w:ascii="Arial Narrow" w:hAnsi="Arial Narrow"/>
                <w:szCs w:val="20"/>
              </w:rPr>
            </w:pPr>
            <w:r w:rsidRPr="00940D91">
              <w:rPr>
                <w:rFonts w:ascii="Arial Narrow" w:hAnsi="Arial Narrow"/>
                <w:szCs w:val="20"/>
              </w:rPr>
              <w:t>El testigo aportado se refirió a comportamientos de época pasada, nada conoce sobre la relación de la pareja.</w:t>
            </w:r>
          </w:p>
          <w:p w14:paraId="24F67693" w14:textId="77777777" w:rsidR="005622F4" w:rsidRPr="00940D91" w:rsidRDefault="005622F4" w:rsidP="005622F4">
            <w:pPr>
              <w:pStyle w:val="Prrafodelista"/>
              <w:numPr>
                <w:ilvl w:val="0"/>
                <w:numId w:val="11"/>
              </w:numPr>
              <w:ind w:left="37" w:firstLine="26"/>
              <w:jc w:val="both"/>
              <w:rPr>
                <w:rFonts w:ascii="Arial Narrow" w:hAnsi="Arial Narrow"/>
                <w:szCs w:val="20"/>
              </w:rPr>
            </w:pPr>
            <w:r w:rsidRPr="00940D91">
              <w:rPr>
                <w:rFonts w:ascii="Arial Narrow" w:hAnsi="Arial Narrow"/>
                <w:szCs w:val="20"/>
              </w:rPr>
              <w:t>Las pruebas aportadas (fotos y conversación WhatsApp) y la recaudada no arrojan resultado alguno en cuanto a la embriaguez, la promiscuidad o infidelidad de la demandante que la han llevado al incumplimiento de sus deberes.</w:t>
            </w:r>
          </w:p>
          <w:p w14:paraId="1E2FABD6" w14:textId="77777777" w:rsidR="005622F4" w:rsidRPr="00940D91" w:rsidRDefault="005622F4" w:rsidP="005622F4">
            <w:pPr>
              <w:pStyle w:val="Prrafodelista"/>
              <w:numPr>
                <w:ilvl w:val="0"/>
                <w:numId w:val="11"/>
              </w:numPr>
              <w:ind w:left="37" w:firstLine="26"/>
              <w:jc w:val="both"/>
              <w:rPr>
                <w:rFonts w:ascii="Arial Narrow" w:hAnsi="Arial Narrow"/>
                <w:szCs w:val="20"/>
              </w:rPr>
            </w:pPr>
            <w:r w:rsidRPr="00940D91">
              <w:rPr>
                <w:rFonts w:ascii="Arial Narrow" w:hAnsi="Arial Narrow"/>
                <w:szCs w:val="20"/>
              </w:rPr>
              <w:t xml:space="preserve">No se acreditó ninguna relación sexual extramatrimonial de la demandante, los correos o mensajes que se pretenden tener como prueba no reflejan si no la intromisión en los asuntos privados de un tercero a los cuales él no tiene acceso o por lo menos no probó que tuviera un acceso libre a ellos o que por tal motivo los pudiera utilizar. </w:t>
            </w:r>
          </w:p>
          <w:p w14:paraId="25E000B1" w14:textId="77777777" w:rsidR="005622F4" w:rsidRPr="00940D91" w:rsidRDefault="005622F4" w:rsidP="005622F4">
            <w:pPr>
              <w:pStyle w:val="Prrafodelista"/>
              <w:numPr>
                <w:ilvl w:val="0"/>
                <w:numId w:val="11"/>
              </w:numPr>
              <w:ind w:left="37" w:firstLine="26"/>
              <w:jc w:val="both"/>
              <w:rPr>
                <w:rFonts w:ascii="Arial Narrow" w:hAnsi="Arial Narrow"/>
                <w:szCs w:val="20"/>
              </w:rPr>
            </w:pPr>
            <w:r w:rsidRPr="00940D91">
              <w:rPr>
                <w:rFonts w:ascii="Arial Narrow" w:hAnsi="Arial Narrow"/>
                <w:szCs w:val="20"/>
              </w:rPr>
              <w:t>No hay nada que diga que fue la demandante la que dio lugar a la ruptura del matrimonio.</w:t>
            </w:r>
          </w:p>
          <w:p w14:paraId="1D8758E0" w14:textId="77777777" w:rsidR="005622F4" w:rsidRPr="00940D91" w:rsidRDefault="005622F4" w:rsidP="005622F4">
            <w:pPr>
              <w:pStyle w:val="Prrafodelista"/>
              <w:numPr>
                <w:ilvl w:val="0"/>
                <w:numId w:val="11"/>
              </w:numPr>
              <w:ind w:left="37" w:firstLine="26"/>
              <w:jc w:val="both"/>
              <w:rPr>
                <w:rFonts w:ascii="Arial Narrow" w:hAnsi="Arial Narrow"/>
                <w:szCs w:val="20"/>
              </w:rPr>
            </w:pPr>
            <w:r w:rsidRPr="00940D91">
              <w:rPr>
                <w:rFonts w:ascii="Arial Narrow" w:hAnsi="Arial Narrow"/>
                <w:szCs w:val="20"/>
              </w:rPr>
              <w:t>No se demostró alguna causal de divorcio respecto de la demandante.</w:t>
            </w:r>
          </w:p>
        </w:tc>
        <w:tc>
          <w:tcPr>
            <w:tcW w:w="3969" w:type="dxa"/>
          </w:tcPr>
          <w:p w14:paraId="6C69434B" w14:textId="77777777" w:rsidR="005622F4" w:rsidRPr="00940D91" w:rsidRDefault="005622F4" w:rsidP="00D737F1">
            <w:pPr>
              <w:rPr>
                <w:rFonts w:ascii="Arial Narrow" w:hAnsi="Arial Narrow"/>
                <w:sz w:val="22"/>
                <w:szCs w:val="20"/>
              </w:rPr>
            </w:pPr>
          </w:p>
        </w:tc>
      </w:tr>
      <w:tr w:rsidR="005622F4" w14:paraId="71C5A6D1" w14:textId="77777777" w:rsidTr="00940D91">
        <w:trPr>
          <w:trHeight w:val="274"/>
        </w:trPr>
        <w:tc>
          <w:tcPr>
            <w:tcW w:w="4962" w:type="dxa"/>
          </w:tcPr>
          <w:p w14:paraId="5AAFD8A2" w14:textId="77777777" w:rsidR="005622F4" w:rsidRPr="00940D91" w:rsidRDefault="005622F4" w:rsidP="00D737F1">
            <w:pPr>
              <w:jc w:val="both"/>
              <w:rPr>
                <w:rFonts w:ascii="Arial Narrow" w:hAnsi="Arial Narrow"/>
                <w:sz w:val="22"/>
                <w:szCs w:val="20"/>
              </w:rPr>
            </w:pPr>
            <w:r w:rsidRPr="00940D91">
              <w:rPr>
                <w:rFonts w:ascii="Arial Narrow" w:hAnsi="Arial Narrow"/>
                <w:sz w:val="22"/>
                <w:szCs w:val="20"/>
              </w:rPr>
              <w:t xml:space="preserve">f) - No hay lugar a pronunciarse sobre el monto de los alimentos, porque la demandada ya los recibe. Cualquier pretensión de disminución o exoneración se debe ventilar en otro proceso. </w:t>
            </w:r>
          </w:p>
        </w:tc>
        <w:tc>
          <w:tcPr>
            <w:tcW w:w="3969" w:type="dxa"/>
          </w:tcPr>
          <w:p w14:paraId="2716AD4C" w14:textId="2E2EED88" w:rsidR="005622F4" w:rsidRPr="00940D91" w:rsidRDefault="005622F4" w:rsidP="00D737F1">
            <w:pPr>
              <w:jc w:val="both"/>
              <w:rPr>
                <w:rFonts w:ascii="Arial Narrow" w:hAnsi="Arial Narrow"/>
                <w:sz w:val="22"/>
                <w:szCs w:val="20"/>
              </w:rPr>
            </w:pPr>
            <w:r w:rsidRPr="00940D91">
              <w:rPr>
                <w:rFonts w:ascii="Arial Narrow" w:hAnsi="Arial Narrow"/>
                <w:sz w:val="22"/>
                <w:szCs w:val="20"/>
              </w:rPr>
              <w:t>La juez</w:t>
            </w:r>
            <w:r w:rsidR="00425593" w:rsidRPr="00940D91">
              <w:rPr>
                <w:rFonts w:ascii="Arial Narrow" w:hAnsi="Arial Narrow"/>
                <w:sz w:val="22"/>
                <w:szCs w:val="20"/>
              </w:rPr>
              <w:t>a</w:t>
            </w:r>
            <w:r w:rsidRPr="00940D91">
              <w:rPr>
                <w:rFonts w:ascii="Arial Narrow" w:hAnsi="Arial Narrow"/>
                <w:sz w:val="22"/>
                <w:szCs w:val="20"/>
              </w:rPr>
              <w:t xml:space="preserve"> no tuvo en cuenta los documentos aportados con la contestación de la demanda, donde se evidencia el comportamiento de la demandante </w:t>
            </w:r>
            <w:r w:rsidRPr="00940D91">
              <w:rPr>
                <w:rFonts w:ascii="Arial Narrow" w:hAnsi="Arial Narrow"/>
                <w:sz w:val="22"/>
                <w:szCs w:val="20"/>
                <w:u w:val="single"/>
              </w:rPr>
              <w:t>en relación con la cuota alimentaria</w:t>
            </w:r>
            <w:r w:rsidRPr="00940D91">
              <w:rPr>
                <w:rFonts w:ascii="Arial Narrow" w:hAnsi="Arial Narrow"/>
                <w:sz w:val="22"/>
                <w:szCs w:val="20"/>
              </w:rPr>
              <w:t xml:space="preserve"> recibida del demandado. Existe mala fe de la demandante induciendo al despacho toda vez que siempre ha manifestado que no trabaja, que no hace nada, una persona joven que tiene toda una vida por </w:t>
            </w:r>
            <w:r w:rsidRPr="00940D91">
              <w:rPr>
                <w:rFonts w:ascii="Arial Narrow" w:hAnsi="Arial Narrow"/>
                <w:sz w:val="22"/>
                <w:szCs w:val="20"/>
              </w:rPr>
              <w:lastRenderedPageBreak/>
              <w:t>delante no puede sentarse a mirar que el tiempo pase, que la vida pase.</w:t>
            </w:r>
          </w:p>
          <w:p w14:paraId="2C030C69" w14:textId="77777777" w:rsidR="005622F4" w:rsidRPr="00940D91" w:rsidRDefault="005622F4" w:rsidP="00D737F1">
            <w:pPr>
              <w:rPr>
                <w:rFonts w:ascii="Arial Narrow" w:hAnsi="Arial Narrow"/>
                <w:sz w:val="22"/>
                <w:szCs w:val="20"/>
              </w:rPr>
            </w:pPr>
          </w:p>
          <w:p w14:paraId="0BFFDCC8" w14:textId="77777777" w:rsidR="005622F4" w:rsidRPr="00940D91" w:rsidRDefault="005622F4" w:rsidP="00D737F1">
            <w:pPr>
              <w:jc w:val="both"/>
              <w:rPr>
                <w:rFonts w:ascii="Arial Narrow" w:hAnsi="Arial Narrow"/>
                <w:sz w:val="22"/>
                <w:szCs w:val="20"/>
              </w:rPr>
            </w:pPr>
            <w:r w:rsidRPr="00940D91">
              <w:rPr>
                <w:rFonts w:ascii="Arial Narrow" w:hAnsi="Arial Narrow"/>
                <w:sz w:val="22"/>
                <w:szCs w:val="20"/>
              </w:rPr>
              <w:t>Igualmente, en el interrogatorio que se hizo de forma oficiosa al demandado, estaba su señora madre para demostrar que no hubo buena fe de parte de la demandante.</w:t>
            </w:r>
          </w:p>
        </w:tc>
      </w:tr>
      <w:tr w:rsidR="005622F4" w14:paraId="705CEBBF" w14:textId="77777777" w:rsidTr="00940D91">
        <w:trPr>
          <w:trHeight w:val="274"/>
        </w:trPr>
        <w:tc>
          <w:tcPr>
            <w:tcW w:w="4962" w:type="dxa"/>
          </w:tcPr>
          <w:p w14:paraId="469D88AD" w14:textId="77777777" w:rsidR="005622F4" w:rsidRPr="00940D91" w:rsidRDefault="005622F4" w:rsidP="00D737F1">
            <w:pPr>
              <w:rPr>
                <w:rFonts w:ascii="Arial Narrow" w:hAnsi="Arial Narrow"/>
                <w:sz w:val="22"/>
                <w:szCs w:val="20"/>
              </w:rPr>
            </w:pPr>
          </w:p>
        </w:tc>
        <w:tc>
          <w:tcPr>
            <w:tcW w:w="3969" w:type="dxa"/>
          </w:tcPr>
          <w:p w14:paraId="24912C4A" w14:textId="77777777" w:rsidR="005622F4" w:rsidRPr="00940D91" w:rsidRDefault="005622F4" w:rsidP="00D737F1">
            <w:pPr>
              <w:jc w:val="both"/>
              <w:rPr>
                <w:rFonts w:ascii="Arial Narrow" w:hAnsi="Arial Narrow"/>
                <w:sz w:val="22"/>
                <w:szCs w:val="20"/>
              </w:rPr>
            </w:pPr>
            <w:r w:rsidRPr="00940D91">
              <w:rPr>
                <w:rFonts w:ascii="Arial Narrow" w:hAnsi="Arial Narrow"/>
                <w:sz w:val="22"/>
                <w:szCs w:val="20"/>
              </w:rPr>
              <w:t>Solicita no tener en cuenta lo manifestado por la demandante en el entendido que el accidente automovilístico que tuvo donde fue herida en su mano, no pudo laborar desde ese entonces a la fecha. Para eso se hizo llegar derecho de petición elevado a un centro médico donde se hacía referencia a una presunta tentativa de suicidio de la cónyuge por los comportamientos anómalos que tenía y los problemas que ocasionaba consumiendo licor.</w:t>
            </w:r>
          </w:p>
        </w:tc>
      </w:tr>
    </w:tbl>
    <w:p w14:paraId="5FA3B823" w14:textId="77777777" w:rsidR="005622F4" w:rsidRPr="009C4FF5" w:rsidRDefault="005622F4" w:rsidP="009C4FF5">
      <w:pPr>
        <w:pStyle w:val="Textoindependiente"/>
        <w:spacing w:line="276" w:lineRule="auto"/>
        <w:ind w:right="159"/>
        <w:rPr>
          <w:rFonts w:ascii="Arial Narrow" w:hAnsi="Arial Narrow" w:cs="Arial Narrow"/>
          <w:sz w:val="26"/>
          <w:szCs w:val="26"/>
        </w:rPr>
      </w:pPr>
    </w:p>
    <w:p w14:paraId="70BFA218" w14:textId="77777777" w:rsidR="005622F4" w:rsidRPr="009C4FF5" w:rsidRDefault="005622F4" w:rsidP="009C4FF5">
      <w:pPr>
        <w:pStyle w:val="Textoindependiente"/>
        <w:spacing w:line="276" w:lineRule="auto"/>
        <w:ind w:right="159"/>
        <w:rPr>
          <w:rFonts w:ascii="Arial Narrow" w:hAnsi="Arial Narrow" w:cs="Arial Narrow"/>
          <w:sz w:val="26"/>
          <w:szCs w:val="26"/>
        </w:rPr>
      </w:pPr>
      <w:r w:rsidRPr="009C4FF5">
        <w:rPr>
          <w:rFonts w:ascii="Arial Narrow" w:hAnsi="Arial Narrow" w:cs="Arial Narrow"/>
          <w:sz w:val="26"/>
          <w:szCs w:val="26"/>
        </w:rPr>
        <w:t>Agotada la exposición, la jueza indagó si los reparos gravitaban frente a la culpabilidad del cónyuge, a lo que el apelante respondió en forma positiva.</w:t>
      </w:r>
    </w:p>
    <w:p w14:paraId="45985C54" w14:textId="77777777" w:rsidR="005622F4" w:rsidRPr="009C4FF5" w:rsidRDefault="005622F4" w:rsidP="009C4FF5">
      <w:pPr>
        <w:pStyle w:val="Textoindependiente"/>
        <w:spacing w:line="276" w:lineRule="auto"/>
        <w:ind w:right="159"/>
        <w:rPr>
          <w:rFonts w:ascii="Arial Narrow" w:hAnsi="Arial Narrow" w:cs="Arial Narrow"/>
          <w:sz w:val="26"/>
          <w:szCs w:val="26"/>
        </w:rPr>
      </w:pPr>
    </w:p>
    <w:p w14:paraId="0DB88BA2" w14:textId="7BFD8AD1" w:rsidR="005622F4" w:rsidRPr="009C4FF5" w:rsidRDefault="005622F4" w:rsidP="009C4FF5">
      <w:pPr>
        <w:pStyle w:val="Textoindependiente"/>
        <w:spacing w:line="276" w:lineRule="auto"/>
        <w:ind w:right="159"/>
        <w:rPr>
          <w:rFonts w:ascii="Arial Narrow" w:hAnsi="Arial Narrow" w:cs="Arial Narrow"/>
          <w:sz w:val="26"/>
          <w:szCs w:val="26"/>
        </w:rPr>
      </w:pPr>
      <w:r w:rsidRPr="009C4FF5">
        <w:rPr>
          <w:rFonts w:ascii="Arial Narrow" w:hAnsi="Arial Narrow" w:cs="Arial Narrow"/>
          <w:sz w:val="26"/>
          <w:szCs w:val="26"/>
        </w:rPr>
        <w:t>En efecto, queda claro de la anterior comparación que se expresó reparó frente a la responsabilidad que se endilgó al demandado en la estructuración de la causal de divorció que se declaró probada. Con todo, se trat</w:t>
      </w:r>
      <w:r w:rsidR="00222B63" w:rsidRPr="009C4FF5">
        <w:rPr>
          <w:rFonts w:ascii="Arial Narrow" w:hAnsi="Arial Narrow" w:cs="Arial Narrow"/>
          <w:sz w:val="26"/>
          <w:szCs w:val="26"/>
        </w:rPr>
        <w:t>ó</w:t>
      </w:r>
      <w:r w:rsidRPr="009C4FF5">
        <w:rPr>
          <w:rFonts w:ascii="Arial Narrow" w:hAnsi="Arial Narrow" w:cs="Arial Narrow"/>
          <w:sz w:val="26"/>
          <w:szCs w:val="26"/>
        </w:rPr>
        <w:t xml:space="preserve"> de un reparo meramente enunciativo, pues ni un solo argumento se ofreció para derruir la conclusión de la a quo.</w:t>
      </w:r>
    </w:p>
    <w:p w14:paraId="7D820A7E" w14:textId="00D98AE0" w:rsidR="005622F4" w:rsidRPr="009C4FF5" w:rsidRDefault="005622F4" w:rsidP="009C4FF5">
      <w:pPr>
        <w:pStyle w:val="Textoindependiente"/>
        <w:spacing w:line="276" w:lineRule="auto"/>
        <w:ind w:right="159"/>
        <w:rPr>
          <w:rFonts w:ascii="Arial Narrow" w:hAnsi="Arial Narrow" w:cs="Arial Narrow"/>
          <w:sz w:val="26"/>
          <w:szCs w:val="26"/>
        </w:rPr>
      </w:pPr>
    </w:p>
    <w:p w14:paraId="602CA5DC" w14:textId="34181734" w:rsidR="00FB744A" w:rsidRPr="009C4FF5" w:rsidRDefault="00FB744A" w:rsidP="009C4FF5">
      <w:pPr>
        <w:pStyle w:val="Textoindependiente"/>
        <w:spacing w:line="276" w:lineRule="auto"/>
        <w:ind w:right="159"/>
        <w:rPr>
          <w:rFonts w:ascii="Arial Narrow" w:hAnsi="Arial Narrow" w:cs="Arial Narrow"/>
          <w:sz w:val="26"/>
          <w:szCs w:val="26"/>
        </w:rPr>
      </w:pPr>
      <w:r w:rsidRPr="009C4FF5">
        <w:rPr>
          <w:rFonts w:ascii="Arial Narrow" w:hAnsi="Arial Narrow" w:cs="Arial Narrow"/>
          <w:sz w:val="26"/>
          <w:szCs w:val="26"/>
        </w:rPr>
        <w:t>El grueso de los reparos viró en torno a la obligación alimentaria a cargo del demandado, al parecer queriendo demostrar la ausencia de necesidad de la demandante y su mala fe, acusación que cae en el vacío pues sobre los elementos de esa obligación, ninguna determinación se adoptó en el fallo cuestionado</w:t>
      </w:r>
      <w:r w:rsidR="00D558A4" w:rsidRPr="009C4FF5">
        <w:rPr>
          <w:rFonts w:ascii="Arial Narrow" w:hAnsi="Arial Narrow" w:cs="Arial Narrow"/>
          <w:sz w:val="26"/>
          <w:szCs w:val="26"/>
        </w:rPr>
        <w:t xml:space="preserve"> más allá de la culpabilidad del cónyuge demandado</w:t>
      </w:r>
      <w:r w:rsidRPr="009C4FF5">
        <w:rPr>
          <w:rFonts w:ascii="Arial Narrow" w:hAnsi="Arial Narrow" w:cs="Arial Narrow"/>
          <w:sz w:val="26"/>
          <w:szCs w:val="26"/>
        </w:rPr>
        <w:t>. Desde el inicio de la audiencia, en todo su desarrollo y en la sentencia misma, la juzgadora indicó con total claridad que cualquier pretensión de exoneración o disminución de la cuota alimentaria que pretendiera promover el demandado debía hacerlo en otro proceso. En forma expresa dijo en la sentencia, además, que no se pronunciaba sobre proporción o cuota de alimentos a favor de la cónyuge inocente, porque los mismos</w:t>
      </w:r>
      <w:r w:rsidR="00222B63" w:rsidRPr="009C4FF5">
        <w:rPr>
          <w:rFonts w:ascii="Arial Narrow" w:hAnsi="Arial Narrow" w:cs="Arial Narrow"/>
          <w:sz w:val="26"/>
          <w:szCs w:val="26"/>
        </w:rPr>
        <w:t xml:space="preserve"> se encontraban </w:t>
      </w:r>
      <w:r w:rsidRPr="009C4FF5">
        <w:rPr>
          <w:rFonts w:ascii="Arial Narrow" w:hAnsi="Arial Narrow" w:cs="Arial Narrow"/>
          <w:sz w:val="26"/>
          <w:szCs w:val="26"/>
        </w:rPr>
        <w:t>fijados en</w:t>
      </w:r>
      <w:r w:rsidR="00222B63" w:rsidRPr="009C4FF5">
        <w:rPr>
          <w:rFonts w:ascii="Arial Narrow" w:hAnsi="Arial Narrow" w:cs="Arial Narrow"/>
          <w:sz w:val="26"/>
          <w:szCs w:val="26"/>
        </w:rPr>
        <w:t xml:space="preserve"> virtud de </w:t>
      </w:r>
      <w:r w:rsidRPr="009C4FF5">
        <w:rPr>
          <w:rFonts w:ascii="Arial Narrow" w:hAnsi="Arial Narrow" w:cs="Arial Narrow"/>
          <w:sz w:val="26"/>
          <w:szCs w:val="26"/>
        </w:rPr>
        <w:t xml:space="preserve">otra </w:t>
      </w:r>
      <w:r w:rsidR="00222B63" w:rsidRPr="009C4FF5">
        <w:rPr>
          <w:rFonts w:ascii="Arial Narrow" w:hAnsi="Arial Narrow" w:cs="Arial Narrow"/>
          <w:sz w:val="26"/>
          <w:szCs w:val="26"/>
        </w:rPr>
        <w:t xml:space="preserve">decisión </w:t>
      </w:r>
      <w:r w:rsidRPr="009C4FF5">
        <w:rPr>
          <w:rFonts w:ascii="Arial Narrow" w:hAnsi="Arial Narrow" w:cs="Arial Narrow"/>
          <w:sz w:val="26"/>
          <w:szCs w:val="26"/>
        </w:rPr>
        <w:t>judicial. Luego, salta a la vista que el reparo es</w:t>
      </w:r>
      <w:r w:rsidR="00222B63" w:rsidRPr="009C4FF5">
        <w:rPr>
          <w:rFonts w:ascii="Arial Narrow" w:hAnsi="Arial Narrow" w:cs="Arial Narrow"/>
          <w:sz w:val="26"/>
          <w:szCs w:val="26"/>
        </w:rPr>
        <w:t xml:space="preserve">tá desenfocado, pues </w:t>
      </w:r>
      <w:r w:rsidRPr="009C4FF5">
        <w:rPr>
          <w:rFonts w:ascii="Arial Narrow" w:hAnsi="Arial Narrow" w:cs="Arial Narrow"/>
          <w:sz w:val="26"/>
          <w:szCs w:val="26"/>
        </w:rPr>
        <w:t>no ataca alguna decisión contenida en la sentencia de primera instancia.</w:t>
      </w:r>
    </w:p>
    <w:p w14:paraId="5B43698E" w14:textId="77777777" w:rsidR="00FB744A" w:rsidRPr="009C4FF5" w:rsidRDefault="00FB744A" w:rsidP="009C4FF5">
      <w:pPr>
        <w:pStyle w:val="Textoindependiente"/>
        <w:spacing w:line="276" w:lineRule="auto"/>
        <w:ind w:right="159"/>
        <w:rPr>
          <w:rFonts w:ascii="Arial Narrow" w:hAnsi="Arial Narrow" w:cs="Arial Narrow"/>
          <w:sz w:val="26"/>
          <w:szCs w:val="26"/>
        </w:rPr>
      </w:pPr>
    </w:p>
    <w:p w14:paraId="34B153AC" w14:textId="3F2F7ABE" w:rsidR="005622F4" w:rsidRPr="009C4FF5" w:rsidRDefault="00FB744A" w:rsidP="009C4FF5">
      <w:pPr>
        <w:pStyle w:val="Textoindependiente"/>
        <w:spacing w:line="276" w:lineRule="auto"/>
        <w:ind w:right="159"/>
        <w:rPr>
          <w:rFonts w:ascii="Arial Narrow" w:hAnsi="Arial Narrow" w:cs="Arial Narrow"/>
          <w:sz w:val="26"/>
          <w:szCs w:val="26"/>
        </w:rPr>
      </w:pPr>
      <w:r w:rsidRPr="009C4FF5">
        <w:rPr>
          <w:rFonts w:ascii="Arial Narrow" w:hAnsi="Arial Narrow" w:cs="Arial Narrow"/>
          <w:sz w:val="26"/>
          <w:szCs w:val="26"/>
        </w:rPr>
        <w:t xml:space="preserve">Algo similar ocurre con la última manifestación arriba graficada, donde </w:t>
      </w:r>
      <w:r w:rsidR="00F75EFD" w:rsidRPr="009C4FF5">
        <w:rPr>
          <w:rFonts w:ascii="Arial Narrow" w:hAnsi="Arial Narrow" w:cs="Arial Narrow"/>
          <w:sz w:val="26"/>
          <w:szCs w:val="26"/>
        </w:rPr>
        <w:t>el apelante</w:t>
      </w:r>
      <w:r w:rsidRPr="009C4FF5">
        <w:rPr>
          <w:rFonts w:ascii="Arial Narrow" w:hAnsi="Arial Narrow" w:cs="Arial Narrow"/>
          <w:sz w:val="26"/>
          <w:szCs w:val="26"/>
        </w:rPr>
        <w:t xml:space="preserve"> solicita no tener en cuenta lo manifestado por la demandante en el entendido que el accidente automovilístico que tuvo donde fue herida en su mano, no pudo laborar desde ese entonces a la fecha. Si se evidencia la reconstrucción de la argumentación de la sentencia apelada, aquel elemento no fue empleado como soporte de la decisión, luego tampoco resulta posible edificar un reparo sobre la base de una razón </w:t>
      </w:r>
      <w:r w:rsidR="00F75EFD" w:rsidRPr="009C4FF5">
        <w:rPr>
          <w:rFonts w:ascii="Arial Narrow" w:hAnsi="Arial Narrow" w:cs="Arial Narrow"/>
          <w:sz w:val="26"/>
          <w:szCs w:val="26"/>
        </w:rPr>
        <w:t xml:space="preserve">que no soporta </w:t>
      </w:r>
      <w:r w:rsidRPr="009C4FF5">
        <w:rPr>
          <w:rFonts w:ascii="Arial Narrow" w:hAnsi="Arial Narrow" w:cs="Arial Narrow"/>
          <w:sz w:val="26"/>
          <w:szCs w:val="26"/>
        </w:rPr>
        <w:t>el fallo opugnado.</w:t>
      </w:r>
    </w:p>
    <w:p w14:paraId="25EDE78B" w14:textId="32D87931" w:rsidR="00FB744A" w:rsidRPr="009C4FF5" w:rsidRDefault="00FB744A" w:rsidP="009C4FF5">
      <w:pPr>
        <w:pStyle w:val="Textoindependiente"/>
        <w:spacing w:line="276" w:lineRule="auto"/>
        <w:ind w:right="159"/>
        <w:rPr>
          <w:rFonts w:ascii="Arial Narrow" w:hAnsi="Arial Narrow" w:cs="Arial Narrow"/>
          <w:sz w:val="26"/>
          <w:szCs w:val="26"/>
        </w:rPr>
      </w:pPr>
    </w:p>
    <w:p w14:paraId="350CDC60" w14:textId="63AB2264" w:rsidR="006A776A" w:rsidRPr="009C4FF5" w:rsidRDefault="00FB744A" w:rsidP="009C4FF5">
      <w:pPr>
        <w:pStyle w:val="Textoindependiente"/>
        <w:spacing w:line="276" w:lineRule="auto"/>
        <w:ind w:right="159"/>
        <w:rPr>
          <w:rFonts w:ascii="Arial Narrow" w:hAnsi="Arial Narrow" w:cs="Arial Narrow"/>
          <w:sz w:val="26"/>
          <w:szCs w:val="26"/>
        </w:rPr>
      </w:pPr>
      <w:r w:rsidRPr="009C4FF5">
        <w:rPr>
          <w:rFonts w:ascii="Arial Narrow" w:hAnsi="Arial Narrow" w:cs="Arial Narrow"/>
          <w:sz w:val="26"/>
          <w:szCs w:val="26"/>
        </w:rPr>
        <w:t xml:space="preserve">En suma, el único reparo admisible era el relacionado con la culpabilidad del demandado; sin embargo, </w:t>
      </w:r>
      <w:r w:rsidR="004A0B5C" w:rsidRPr="009C4FF5">
        <w:rPr>
          <w:rFonts w:ascii="Arial Narrow" w:hAnsi="Arial Narrow" w:cs="Arial Narrow"/>
          <w:sz w:val="26"/>
          <w:szCs w:val="26"/>
        </w:rPr>
        <w:t xml:space="preserve">allí solo se identificó </w:t>
      </w:r>
      <w:r w:rsidRPr="009C4FF5">
        <w:rPr>
          <w:rFonts w:ascii="Arial Narrow" w:hAnsi="Arial Narrow" w:cs="Arial Narrow"/>
          <w:sz w:val="26"/>
          <w:szCs w:val="26"/>
        </w:rPr>
        <w:t xml:space="preserve">la decisión que generó la inconformidad, sin </w:t>
      </w:r>
      <w:r w:rsidR="00882457" w:rsidRPr="009C4FF5">
        <w:rPr>
          <w:rFonts w:ascii="Arial Narrow" w:hAnsi="Arial Narrow" w:cs="Arial Narrow"/>
          <w:sz w:val="26"/>
          <w:szCs w:val="26"/>
        </w:rPr>
        <w:t>exponer</w:t>
      </w:r>
      <w:r w:rsidR="004A0B5C" w:rsidRPr="009C4FF5">
        <w:rPr>
          <w:rFonts w:ascii="Arial Narrow" w:hAnsi="Arial Narrow" w:cs="Arial Narrow"/>
          <w:sz w:val="26"/>
          <w:szCs w:val="26"/>
        </w:rPr>
        <w:t>se</w:t>
      </w:r>
      <w:r w:rsidR="00882457" w:rsidRPr="009C4FF5">
        <w:rPr>
          <w:rFonts w:ascii="Arial Narrow" w:hAnsi="Arial Narrow" w:cs="Arial Narrow"/>
          <w:sz w:val="26"/>
          <w:szCs w:val="26"/>
        </w:rPr>
        <w:t xml:space="preserve"> las razones </w:t>
      </w:r>
      <w:r w:rsidR="00E85EC3" w:rsidRPr="009C4FF5">
        <w:rPr>
          <w:rFonts w:ascii="Arial Narrow" w:hAnsi="Arial Narrow" w:cs="Arial Narrow"/>
          <w:sz w:val="26"/>
          <w:szCs w:val="26"/>
        </w:rPr>
        <w:t>que la soportaban</w:t>
      </w:r>
      <w:r w:rsidR="00882457" w:rsidRPr="009C4FF5">
        <w:rPr>
          <w:rFonts w:ascii="Arial Narrow" w:hAnsi="Arial Narrow" w:cs="Arial Narrow"/>
          <w:sz w:val="26"/>
          <w:szCs w:val="26"/>
        </w:rPr>
        <w:t xml:space="preserve">. </w:t>
      </w:r>
    </w:p>
    <w:p w14:paraId="474633FD" w14:textId="77777777" w:rsidR="006A776A" w:rsidRPr="009C4FF5" w:rsidRDefault="006A776A" w:rsidP="009C4FF5">
      <w:pPr>
        <w:pStyle w:val="Textoindependiente"/>
        <w:spacing w:line="276" w:lineRule="auto"/>
        <w:ind w:right="159"/>
        <w:rPr>
          <w:rFonts w:ascii="Arial Narrow" w:hAnsi="Arial Narrow" w:cs="Arial Narrow"/>
          <w:sz w:val="26"/>
          <w:szCs w:val="26"/>
        </w:rPr>
      </w:pPr>
    </w:p>
    <w:p w14:paraId="2AA29027" w14:textId="61BDA5E0" w:rsidR="006A776A" w:rsidRPr="009C4FF5" w:rsidRDefault="006A776A" w:rsidP="009C4FF5">
      <w:pPr>
        <w:pStyle w:val="Textoindependiente"/>
        <w:spacing w:line="276" w:lineRule="auto"/>
        <w:ind w:right="159"/>
        <w:rPr>
          <w:rFonts w:ascii="Arial Narrow" w:hAnsi="Arial Narrow"/>
          <w:sz w:val="26"/>
          <w:szCs w:val="26"/>
        </w:rPr>
      </w:pPr>
      <w:bookmarkStart w:id="3" w:name="_Hlk91403647"/>
      <w:r w:rsidRPr="009C4FF5">
        <w:rPr>
          <w:rFonts w:ascii="Arial Narrow" w:hAnsi="Arial Narrow" w:cs="Arial Narrow"/>
          <w:sz w:val="26"/>
          <w:szCs w:val="26"/>
        </w:rPr>
        <w:lastRenderedPageBreak/>
        <w:t>Sobre el punto es bueno recordar, como lo ha hecho este Tribunal</w:t>
      </w:r>
      <w:r w:rsidRPr="009C4FF5">
        <w:rPr>
          <w:rStyle w:val="Refdenotaalpie"/>
          <w:rFonts w:ascii="Arial Narrow" w:hAnsi="Arial Narrow"/>
          <w:sz w:val="26"/>
          <w:szCs w:val="26"/>
        </w:rPr>
        <w:footnoteReference w:id="3"/>
      </w:r>
      <w:r w:rsidRPr="009C4FF5">
        <w:rPr>
          <w:rFonts w:ascii="Arial Narrow" w:hAnsi="Arial Narrow"/>
          <w:sz w:val="26"/>
          <w:szCs w:val="26"/>
        </w:rPr>
        <w:t xml:space="preserve">, y la Corte Suprema de Justicia como órgano de cierre de la especialidad (sentencia SC10223-2014), que: </w:t>
      </w:r>
    </w:p>
    <w:p w14:paraId="43917CCF" w14:textId="77777777" w:rsidR="006A776A" w:rsidRPr="009C4FF5" w:rsidRDefault="006A776A" w:rsidP="009C4FF5">
      <w:pPr>
        <w:pStyle w:val="Textoindependiente"/>
        <w:spacing w:line="276" w:lineRule="auto"/>
        <w:ind w:right="159"/>
        <w:rPr>
          <w:rFonts w:ascii="Arial Narrow" w:hAnsi="Arial Narrow"/>
          <w:sz w:val="26"/>
          <w:szCs w:val="26"/>
        </w:rPr>
      </w:pPr>
    </w:p>
    <w:p w14:paraId="39810049" w14:textId="77777777" w:rsidR="006A776A" w:rsidRPr="00940D91" w:rsidRDefault="006A776A" w:rsidP="00940D91">
      <w:pPr>
        <w:pStyle w:val="Prrafodelista"/>
        <w:tabs>
          <w:tab w:val="left" w:pos="284"/>
        </w:tabs>
        <w:spacing w:after="0" w:line="240" w:lineRule="auto"/>
        <w:ind w:left="426" w:right="420"/>
        <w:jc w:val="both"/>
        <w:rPr>
          <w:rFonts w:ascii="Arial Narrow" w:hAnsi="Arial Narrow"/>
          <w:kern w:val="2"/>
          <w:sz w:val="24"/>
          <w:szCs w:val="26"/>
        </w:rPr>
      </w:pPr>
      <w:r w:rsidRPr="009C4FF5">
        <w:rPr>
          <w:rFonts w:ascii="Arial Narrow" w:hAnsi="Arial Narrow"/>
          <w:sz w:val="26"/>
          <w:szCs w:val="26"/>
        </w:rPr>
        <w:tab/>
      </w:r>
      <w:r w:rsidRPr="009C4FF5">
        <w:rPr>
          <w:rFonts w:ascii="Arial Narrow" w:hAnsi="Arial Narrow"/>
          <w:sz w:val="26"/>
          <w:szCs w:val="26"/>
        </w:rPr>
        <w:tab/>
      </w:r>
      <w:r w:rsidRPr="009C4FF5">
        <w:rPr>
          <w:rFonts w:ascii="Arial Narrow" w:hAnsi="Arial Narrow"/>
          <w:sz w:val="26"/>
          <w:szCs w:val="26"/>
        </w:rPr>
        <w:tab/>
      </w:r>
      <w:r w:rsidRPr="009C4FF5">
        <w:rPr>
          <w:rFonts w:ascii="Arial Narrow" w:hAnsi="Arial Narrow"/>
          <w:sz w:val="26"/>
          <w:szCs w:val="26"/>
        </w:rPr>
        <w:tab/>
      </w:r>
      <w:r w:rsidRPr="00940D91">
        <w:rPr>
          <w:rFonts w:ascii="Arial Narrow" w:hAnsi="Arial Narrow"/>
          <w:kern w:val="2"/>
          <w:sz w:val="24"/>
          <w:szCs w:val="26"/>
        </w:rPr>
        <w:t>4.4.1. Recurrir y sustentar por vía de apelación no significa hacer formulaciones genéricas o panorámicas</w:t>
      </w:r>
      <w:r w:rsidRPr="00940D91">
        <w:rPr>
          <w:rStyle w:val="Refdenotaalpie"/>
          <w:rFonts w:ascii="Arial Narrow" w:hAnsi="Arial Narrow"/>
          <w:kern w:val="2"/>
          <w:sz w:val="24"/>
          <w:szCs w:val="26"/>
        </w:rPr>
        <w:footnoteReference w:id="4"/>
      </w:r>
      <w:r w:rsidRPr="00940D91">
        <w:rPr>
          <w:rFonts w:ascii="Arial Narrow" w:hAnsi="Arial Narrow"/>
          <w:kern w:val="2"/>
          <w:sz w:val="24"/>
          <w:szCs w:val="26"/>
        </w:rPr>
        <w:t>, más bien supone:</w:t>
      </w:r>
    </w:p>
    <w:p w14:paraId="24F4BB60" w14:textId="77777777" w:rsidR="006A776A" w:rsidRPr="00940D91" w:rsidRDefault="006A776A" w:rsidP="00940D91">
      <w:pPr>
        <w:pStyle w:val="Textoindependienteprimerasangra"/>
        <w:spacing w:after="0" w:line="240" w:lineRule="auto"/>
        <w:ind w:left="426" w:right="420" w:firstLine="0"/>
        <w:jc w:val="both"/>
        <w:rPr>
          <w:rFonts w:ascii="Arial Narrow" w:hAnsi="Arial Narrow"/>
          <w:kern w:val="2"/>
          <w:sz w:val="24"/>
          <w:szCs w:val="26"/>
        </w:rPr>
      </w:pPr>
    </w:p>
    <w:p w14:paraId="5BC516F5" w14:textId="77777777" w:rsidR="006A776A" w:rsidRPr="00940D91" w:rsidRDefault="006A776A" w:rsidP="00940D91">
      <w:pPr>
        <w:pStyle w:val="Textoindependienteprimerasangra"/>
        <w:spacing w:after="0" w:line="240" w:lineRule="auto"/>
        <w:ind w:left="426" w:right="420" w:firstLine="0"/>
        <w:jc w:val="both"/>
        <w:rPr>
          <w:rFonts w:ascii="Arial Narrow" w:hAnsi="Arial Narrow"/>
          <w:kern w:val="2"/>
          <w:sz w:val="24"/>
          <w:szCs w:val="26"/>
        </w:rPr>
      </w:pPr>
      <w:r w:rsidRPr="00940D91">
        <w:rPr>
          <w:rFonts w:ascii="Arial Narrow" w:hAnsi="Arial Narrow"/>
          <w:kern w:val="2"/>
          <w:sz w:val="24"/>
          <w:szCs w:val="26"/>
        </w:rPr>
        <w:tab/>
      </w:r>
      <w:r w:rsidRPr="00940D91">
        <w:rPr>
          <w:rFonts w:ascii="Arial Narrow" w:hAnsi="Arial Narrow"/>
          <w:kern w:val="2"/>
          <w:sz w:val="24"/>
          <w:szCs w:val="26"/>
        </w:rPr>
        <w:tab/>
      </w:r>
      <w:r w:rsidRPr="00940D91">
        <w:rPr>
          <w:rFonts w:ascii="Arial Narrow" w:hAnsi="Arial Narrow"/>
          <w:kern w:val="2"/>
          <w:sz w:val="24"/>
          <w:szCs w:val="26"/>
        </w:rPr>
        <w:tab/>
      </w:r>
      <w:r w:rsidRPr="00940D91">
        <w:rPr>
          <w:rFonts w:ascii="Arial Narrow" w:hAnsi="Arial Narrow"/>
          <w:kern w:val="2"/>
          <w:sz w:val="24"/>
          <w:szCs w:val="26"/>
        </w:rPr>
        <w:tab/>
        <w:t>1. Explicar clara y coherentemente las causas por las cuales debe corregirse una providencia. Es sustentar y manifestar las razones fácticas, probatorias y jurídicas de discrepancia con la decisión impugnada.</w:t>
      </w:r>
    </w:p>
    <w:p w14:paraId="330EA0FA" w14:textId="77777777" w:rsidR="006A776A" w:rsidRPr="00940D91" w:rsidRDefault="006A776A" w:rsidP="00940D91">
      <w:pPr>
        <w:pStyle w:val="Textoindependienteprimerasangra"/>
        <w:spacing w:after="0" w:line="240" w:lineRule="auto"/>
        <w:ind w:left="426" w:right="420" w:firstLine="0"/>
        <w:jc w:val="both"/>
        <w:rPr>
          <w:rFonts w:ascii="Arial Narrow" w:hAnsi="Arial Narrow"/>
          <w:kern w:val="2"/>
          <w:sz w:val="24"/>
          <w:szCs w:val="26"/>
        </w:rPr>
      </w:pPr>
    </w:p>
    <w:p w14:paraId="534266D8" w14:textId="77777777" w:rsidR="006A776A" w:rsidRPr="00940D91" w:rsidRDefault="006A776A" w:rsidP="00940D91">
      <w:pPr>
        <w:pStyle w:val="Textoindependienteprimerasangra"/>
        <w:spacing w:after="0" w:line="240" w:lineRule="auto"/>
        <w:ind w:left="426" w:right="420" w:firstLine="0"/>
        <w:jc w:val="both"/>
        <w:rPr>
          <w:rFonts w:ascii="Arial Narrow" w:hAnsi="Arial Narrow"/>
          <w:kern w:val="2"/>
          <w:sz w:val="24"/>
          <w:szCs w:val="26"/>
        </w:rPr>
      </w:pPr>
      <w:r w:rsidRPr="00940D91">
        <w:rPr>
          <w:rFonts w:ascii="Arial Narrow" w:hAnsi="Arial Narrow"/>
          <w:kern w:val="2"/>
          <w:sz w:val="24"/>
          <w:szCs w:val="26"/>
        </w:rPr>
        <w:tab/>
      </w:r>
      <w:r w:rsidRPr="00940D91">
        <w:rPr>
          <w:rFonts w:ascii="Arial Narrow" w:hAnsi="Arial Narrow"/>
          <w:kern w:val="2"/>
          <w:sz w:val="24"/>
          <w:szCs w:val="26"/>
        </w:rPr>
        <w:tab/>
      </w:r>
      <w:r w:rsidRPr="00940D91">
        <w:rPr>
          <w:rFonts w:ascii="Arial Narrow" w:hAnsi="Arial Narrow"/>
          <w:kern w:val="2"/>
          <w:sz w:val="24"/>
          <w:szCs w:val="26"/>
        </w:rPr>
        <w:tab/>
      </w:r>
      <w:r w:rsidRPr="00940D91">
        <w:rPr>
          <w:rFonts w:ascii="Arial Narrow" w:hAnsi="Arial Narrow"/>
          <w:kern w:val="2"/>
          <w:sz w:val="24"/>
          <w:szCs w:val="26"/>
        </w:rPr>
        <w:tab/>
        <w:t xml:space="preserve">2. Demostrar los desaciertos de la decisión para examinarla, y por tanto, </w:t>
      </w:r>
      <w:r w:rsidRPr="00940D91">
        <w:rPr>
          <w:rFonts w:ascii="Arial Narrow" w:hAnsi="Arial Narrow"/>
          <w:sz w:val="24"/>
          <w:szCs w:val="26"/>
        </w:rPr>
        <w:t>el apelante debe formular los cargos concretos, y cuestionar las razones de la decisión o de los segmentos específicos que deben enmendarse, porque aquello que no sea objeto del recurso, no puede ser materia de decisión</w:t>
      </w:r>
      <w:r w:rsidRPr="00940D91">
        <w:rPr>
          <w:rFonts w:ascii="Arial Narrow" w:hAnsi="Arial Narrow"/>
          <w:kern w:val="2"/>
          <w:sz w:val="24"/>
          <w:szCs w:val="26"/>
        </w:rPr>
        <w:t>, salvo las autorizaciones legales necesarias y forzosas</w:t>
      </w:r>
      <w:bookmarkEnd w:id="3"/>
      <w:r w:rsidRPr="00940D91">
        <w:rPr>
          <w:rFonts w:ascii="Arial Narrow" w:hAnsi="Arial Narrow"/>
          <w:kern w:val="2"/>
          <w:sz w:val="24"/>
          <w:szCs w:val="26"/>
        </w:rPr>
        <w:t xml:space="preserve"> (art. 357 del C. de P. C., y 328 del C. G. del P.).</w:t>
      </w:r>
    </w:p>
    <w:p w14:paraId="35704602" w14:textId="77777777" w:rsidR="006A776A" w:rsidRPr="00940D91" w:rsidRDefault="006A776A" w:rsidP="00940D91">
      <w:pPr>
        <w:pStyle w:val="Textoindependienteprimerasangra"/>
        <w:spacing w:after="0" w:line="240" w:lineRule="auto"/>
        <w:ind w:left="426" w:right="420" w:firstLine="0"/>
        <w:jc w:val="both"/>
        <w:rPr>
          <w:rFonts w:ascii="Arial Narrow" w:hAnsi="Arial Narrow"/>
          <w:kern w:val="2"/>
          <w:sz w:val="24"/>
          <w:szCs w:val="26"/>
        </w:rPr>
      </w:pPr>
    </w:p>
    <w:p w14:paraId="2F3A96E4" w14:textId="77777777" w:rsidR="006A776A" w:rsidRPr="00940D91" w:rsidRDefault="006A776A" w:rsidP="00940D91">
      <w:pPr>
        <w:pStyle w:val="Textoindependienteprimerasangra"/>
        <w:spacing w:after="0" w:line="240" w:lineRule="auto"/>
        <w:ind w:left="426" w:right="420" w:firstLine="0"/>
        <w:jc w:val="both"/>
        <w:rPr>
          <w:rFonts w:ascii="Arial Narrow" w:hAnsi="Arial Narrow"/>
          <w:kern w:val="2"/>
          <w:sz w:val="24"/>
          <w:szCs w:val="26"/>
        </w:rPr>
      </w:pPr>
      <w:r w:rsidRPr="00940D91">
        <w:rPr>
          <w:rFonts w:ascii="Arial Narrow" w:hAnsi="Arial Narrow"/>
          <w:kern w:val="2"/>
          <w:sz w:val="24"/>
          <w:szCs w:val="26"/>
        </w:rPr>
        <w:tab/>
      </w:r>
      <w:r w:rsidRPr="00940D91">
        <w:rPr>
          <w:rFonts w:ascii="Arial Narrow" w:hAnsi="Arial Narrow"/>
          <w:kern w:val="2"/>
          <w:sz w:val="24"/>
          <w:szCs w:val="26"/>
        </w:rPr>
        <w:tab/>
      </w:r>
      <w:r w:rsidRPr="00940D91">
        <w:rPr>
          <w:rFonts w:ascii="Arial Narrow" w:hAnsi="Arial Narrow"/>
          <w:kern w:val="2"/>
          <w:sz w:val="24"/>
          <w:szCs w:val="26"/>
        </w:rPr>
        <w:tab/>
      </w:r>
      <w:r w:rsidRPr="00940D91">
        <w:rPr>
          <w:rFonts w:ascii="Arial Narrow" w:hAnsi="Arial Narrow"/>
          <w:kern w:val="2"/>
          <w:sz w:val="24"/>
          <w:szCs w:val="26"/>
        </w:rPr>
        <w:tab/>
        <w:t>3. Apelar no es ensayar argumentos disímiles o marginales que nada tengan que ver con lo decidido en la providencia impugnada.</w:t>
      </w:r>
    </w:p>
    <w:p w14:paraId="75BB6C56" w14:textId="77777777" w:rsidR="006A776A" w:rsidRPr="00940D91" w:rsidRDefault="006A776A" w:rsidP="00940D91">
      <w:pPr>
        <w:pStyle w:val="Textoindependienteprimerasangra"/>
        <w:spacing w:after="0" w:line="240" w:lineRule="auto"/>
        <w:ind w:left="426" w:right="420" w:firstLine="0"/>
        <w:jc w:val="both"/>
        <w:rPr>
          <w:rFonts w:ascii="Arial Narrow" w:hAnsi="Arial Narrow"/>
          <w:kern w:val="2"/>
          <w:sz w:val="24"/>
          <w:szCs w:val="26"/>
        </w:rPr>
      </w:pPr>
    </w:p>
    <w:p w14:paraId="32381255" w14:textId="77777777" w:rsidR="006A776A" w:rsidRPr="00940D91" w:rsidRDefault="006A776A" w:rsidP="00940D91">
      <w:pPr>
        <w:pStyle w:val="Textoindependienteprimerasangra"/>
        <w:spacing w:after="0" w:line="240" w:lineRule="auto"/>
        <w:ind w:left="426" w:right="420" w:firstLine="0"/>
        <w:jc w:val="both"/>
        <w:rPr>
          <w:rFonts w:ascii="Arial Narrow" w:hAnsi="Arial Narrow"/>
          <w:kern w:val="2"/>
          <w:sz w:val="24"/>
          <w:szCs w:val="26"/>
        </w:rPr>
      </w:pPr>
      <w:r w:rsidRPr="00940D91">
        <w:rPr>
          <w:rFonts w:ascii="Arial Narrow" w:hAnsi="Arial Narrow"/>
          <w:kern w:val="2"/>
          <w:sz w:val="24"/>
          <w:szCs w:val="26"/>
        </w:rPr>
        <w:tab/>
      </w:r>
      <w:r w:rsidRPr="00940D91">
        <w:rPr>
          <w:rFonts w:ascii="Arial Narrow" w:hAnsi="Arial Narrow"/>
          <w:kern w:val="2"/>
          <w:sz w:val="24"/>
          <w:szCs w:val="26"/>
        </w:rPr>
        <w:tab/>
      </w:r>
      <w:r w:rsidRPr="00940D91">
        <w:rPr>
          <w:rFonts w:ascii="Arial Narrow" w:hAnsi="Arial Narrow"/>
          <w:kern w:val="2"/>
          <w:sz w:val="24"/>
          <w:szCs w:val="26"/>
        </w:rPr>
        <w:tab/>
      </w:r>
      <w:r w:rsidRPr="00940D91">
        <w:rPr>
          <w:rFonts w:ascii="Arial Narrow" w:hAnsi="Arial Narrow"/>
          <w:kern w:val="2"/>
          <w:sz w:val="24"/>
          <w:szCs w:val="26"/>
        </w:rPr>
        <w:tab/>
        <w:t>4. Tampoco es repetir lo ya argumentado en una petición que ha sido resuelta de manera contraria, sin atacar los fundamentos de la decisión, ni es mucho menos, remitirse a lo expresado con antelación a la providencia que se decide.</w:t>
      </w:r>
    </w:p>
    <w:p w14:paraId="2C2420B8" w14:textId="77777777" w:rsidR="006A776A" w:rsidRPr="00940D91" w:rsidRDefault="006A776A" w:rsidP="00940D91">
      <w:pPr>
        <w:pStyle w:val="Textoindependienteprimerasangra"/>
        <w:spacing w:after="0" w:line="240" w:lineRule="auto"/>
        <w:ind w:left="426" w:right="420" w:firstLine="0"/>
        <w:jc w:val="both"/>
        <w:rPr>
          <w:rFonts w:ascii="Arial Narrow" w:hAnsi="Arial Narrow"/>
          <w:kern w:val="2"/>
          <w:sz w:val="24"/>
          <w:szCs w:val="26"/>
        </w:rPr>
      </w:pPr>
    </w:p>
    <w:p w14:paraId="01080485" w14:textId="77777777" w:rsidR="006A776A" w:rsidRPr="009C4FF5" w:rsidRDefault="006A776A" w:rsidP="00940D91">
      <w:pPr>
        <w:pStyle w:val="Textoindependienteprimerasangra"/>
        <w:spacing w:after="0" w:line="240" w:lineRule="auto"/>
        <w:ind w:left="426" w:right="420" w:firstLine="0"/>
        <w:jc w:val="both"/>
        <w:rPr>
          <w:rFonts w:ascii="Arial Narrow" w:hAnsi="Arial Narrow" w:cs="Arial"/>
          <w:sz w:val="26"/>
          <w:szCs w:val="26"/>
        </w:rPr>
      </w:pPr>
      <w:r w:rsidRPr="00940D91">
        <w:rPr>
          <w:rFonts w:ascii="Arial Narrow" w:hAnsi="Arial Narrow"/>
          <w:kern w:val="2"/>
          <w:sz w:val="24"/>
          <w:szCs w:val="26"/>
        </w:rPr>
        <w:tab/>
      </w:r>
      <w:r w:rsidRPr="00940D91">
        <w:rPr>
          <w:rFonts w:ascii="Arial Narrow" w:hAnsi="Arial Narrow"/>
          <w:kern w:val="2"/>
          <w:sz w:val="24"/>
          <w:szCs w:val="26"/>
        </w:rPr>
        <w:tab/>
      </w:r>
      <w:r w:rsidRPr="00940D91">
        <w:rPr>
          <w:rFonts w:ascii="Arial Narrow" w:hAnsi="Arial Narrow"/>
          <w:kern w:val="2"/>
          <w:sz w:val="24"/>
          <w:szCs w:val="26"/>
        </w:rPr>
        <w:tab/>
      </w:r>
      <w:r w:rsidRPr="00940D91">
        <w:rPr>
          <w:rFonts w:ascii="Arial Narrow" w:hAnsi="Arial Narrow"/>
          <w:kern w:val="2"/>
          <w:sz w:val="24"/>
          <w:szCs w:val="26"/>
        </w:rPr>
        <w:tab/>
        <w:t xml:space="preserve">5. Es hacer explícitos los argumentos de disentimiento y de confutación, denunciando las equivocaciones, </w:t>
      </w:r>
      <w:r w:rsidRPr="00940D91">
        <w:rPr>
          <w:rFonts w:ascii="Arial Narrow" w:hAnsi="Arial Narrow"/>
          <w:sz w:val="24"/>
          <w:szCs w:val="26"/>
        </w:rPr>
        <w:t>porque son éstos, y no otros, los aspectos que delimitan la competencia y fijan el marco del examen y del pronunciamiento de la cuestión debatida</w:t>
      </w:r>
      <w:r w:rsidRPr="00940D91">
        <w:rPr>
          <w:rFonts w:ascii="Arial Narrow" w:hAnsi="Arial Narrow"/>
          <w:smallCaps/>
          <w:kern w:val="2"/>
          <w:sz w:val="24"/>
          <w:szCs w:val="26"/>
        </w:rPr>
        <w:t xml:space="preserve">. </w:t>
      </w:r>
    </w:p>
    <w:p w14:paraId="501996B8" w14:textId="77777777" w:rsidR="006A776A" w:rsidRPr="009C4FF5" w:rsidRDefault="006A776A" w:rsidP="009C4FF5">
      <w:pPr>
        <w:pStyle w:val="Textoindependiente"/>
        <w:spacing w:line="276" w:lineRule="auto"/>
        <w:ind w:right="159"/>
        <w:rPr>
          <w:rFonts w:ascii="Arial Narrow" w:hAnsi="Arial Narrow" w:cs="Arial Narrow"/>
          <w:sz w:val="26"/>
          <w:szCs w:val="26"/>
          <w:lang w:val="es-419"/>
        </w:rPr>
      </w:pPr>
    </w:p>
    <w:p w14:paraId="38A626E0" w14:textId="3D285A36" w:rsidR="00D955DE" w:rsidRPr="009C4FF5" w:rsidRDefault="00882457" w:rsidP="009C4FF5">
      <w:pPr>
        <w:pStyle w:val="Textoindependiente"/>
        <w:spacing w:line="276" w:lineRule="auto"/>
        <w:ind w:right="159"/>
        <w:rPr>
          <w:rFonts w:ascii="Arial Narrow" w:hAnsi="Arial Narrow" w:cs="Arial Narrow"/>
          <w:sz w:val="26"/>
          <w:szCs w:val="26"/>
          <w:lang w:val="es-ES"/>
        </w:rPr>
      </w:pPr>
      <w:r w:rsidRPr="009C4FF5">
        <w:rPr>
          <w:rFonts w:ascii="Arial Narrow" w:hAnsi="Arial Narrow" w:cs="Arial Narrow"/>
          <w:sz w:val="26"/>
          <w:szCs w:val="26"/>
        </w:rPr>
        <w:t xml:space="preserve">En ese orden de cosas no queda opción distinta que declarar desierto el recurso de apelación, por ausencia de sustentación. </w:t>
      </w:r>
    </w:p>
    <w:p w14:paraId="592E2369" w14:textId="77777777" w:rsidR="00D955DE" w:rsidRPr="009C4FF5" w:rsidRDefault="00D955DE" w:rsidP="009C4FF5">
      <w:pPr>
        <w:pStyle w:val="Textoindependiente"/>
        <w:spacing w:line="276" w:lineRule="auto"/>
        <w:ind w:right="159"/>
        <w:rPr>
          <w:rFonts w:ascii="Arial Narrow" w:hAnsi="Arial Narrow" w:cs="Arial Narrow"/>
          <w:sz w:val="26"/>
          <w:szCs w:val="26"/>
          <w:lang w:val="es-ES"/>
        </w:rPr>
      </w:pPr>
    </w:p>
    <w:p w14:paraId="5FEEB096" w14:textId="77777777" w:rsidR="00D955DE" w:rsidRPr="009C4FF5" w:rsidRDefault="00D955DE" w:rsidP="009C4FF5">
      <w:pPr>
        <w:pStyle w:val="Textoindependiente"/>
        <w:spacing w:line="276" w:lineRule="auto"/>
        <w:ind w:right="159"/>
        <w:rPr>
          <w:rFonts w:ascii="Arial Narrow" w:hAnsi="Arial Narrow" w:cs="Arial Narrow"/>
          <w:sz w:val="26"/>
          <w:szCs w:val="26"/>
          <w:lang w:val="es-ES"/>
        </w:rPr>
      </w:pPr>
      <w:r w:rsidRPr="009C4FF5">
        <w:rPr>
          <w:rFonts w:ascii="Arial Narrow" w:hAnsi="Arial Narrow" w:cs="Arial Narrow"/>
          <w:sz w:val="26"/>
          <w:szCs w:val="26"/>
          <w:lang w:val="es-ES"/>
        </w:rPr>
        <w:t xml:space="preserve">Por lo expuesto, el despacho 002 de la Sala Civil Familia del Tribunal Superior de Pereira, </w:t>
      </w:r>
    </w:p>
    <w:p w14:paraId="62F951F7" w14:textId="77777777" w:rsidR="00D955DE" w:rsidRPr="009C4FF5" w:rsidRDefault="00D955DE" w:rsidP="009C4FF5">
      <w:pPr>
        <w:pStyle w:val="Textoindependiente"/>
        <w:spacing w:line="276" w:lineRule="auto"/>
        <w:ind w:right="159"/>
        <w:rPr>
          <w:rFonts w:ascii="Arial Narrow" w:hAnsi="Arial Narrow" w:cs="Arial Narrow"/>
          <w:sz w:val="26"/>
          <w:szCs w:val="26"/>
          <w:lang w:val="es-ES"/>
        </w:rPr>
      </w:pPr>
    </w:p>
    <w:p w14:paraId="11CA6B04" w14:textId="77777777" w:rsidR="00D955DE" w:rsidRPr="009C4FF5" w:rsidRDefault="00D955DE" w:rsidP="009C4FF5">
      <w:pPr>
        <w:pStyle w:val="Textoindependiente"/>
        <w:spacing w:line="276" w:lineRule="auto"/>
        <w:ind w:right="159"/>
        <w:jc w:val="center"/>
        <w:rPr>
          <w:rFonts w:ascii="Arial Narrow" w:hAnsi="Arial Narrow" w:cs="Arial Narrow"/>
          <w:b/>
          <w:bCs/>
          <w:sz w:val="26"/>
          <w:szCs w:val="26"/>
          <w:lang w:val="es-ES"/>
        </w:rPr>
      </w:pPr>
      <w:r w:rsidRPr="009C4FF5">
        <w:rPr>
          <w:rFonts w:ascii="Arial Narrow" w:hAnsi="Arial Narrow" w:cs="Arial Narrow"/>
          <w:b/>
          <w:bCs/>
          <w:sz w:val="26"/>
          <w:szCs w:val="26"/>
          <w:lang w:val="es-ES"/>
        </w:rPr>
        <w:t xml:space="preserve">Resuelve </w:t>
      </w:r>
    </w:p>
    <w:p w14:paraId="1D783CB7" w14:textId="77777777" w:rsidR="00D955DE" w:rsidRPr="009C4FF5" w:rsidRDefault="00D955DE" w:rsidP="009C4FF5">
      <w:pPr>
        <w:pStyle w:val="Textoindependiente"/>
        <w:spacing w:line="276" w:lineRule="auto"/>
        <w:ind w:right="159"/>
        <w:rPr>
          <w:rFonts w:ascii="Arial Narrow" w:hAnsi="Arial Narrow" w:cs="Arial Narrow"/>
          <w:sz w:val="26"/>
          <w:szCs w:val="26"/>
          <w:lang w:val="es-ES"/>
        </w:rPr>
      </w:pPr>
    </w:p>
    <w:p w14:paraId="28BDFE2A" w14:textId="121048AB" w:rsidR="00D955DE" w:rsidRPr="009C4FF5" w:rsidRDefault="00D955DE" w:rsidP="009C4FF5">
      <w:pPr>
        <w:pStyle w:val="Textoindependiente"/>
        <w:spacing w:line="276" w:lineRule="auto"/>
        <w:ind w:right="159"/>
        <w:rPr>
          <w:rFonts w:ascii="Arial Narrow" w:hAnsi="Arial Narrow" w:cs="Arial Narrow"/>
          <w:sz w:val="26"/>
          <w:szCs w:val="26"/>
          <w:lang w:val="es-ES"/>
        </w:rPr>
      </w:pPr>
      <w:r w:rsidRPr="009C4FF5">
        <w:rPr>
          <w:rFonts w:ascii="Arial Narrow" w:hAnsi="Arial Narrow" w:cs="Arial Narrow"/>
          <w:b/>
          <w:bCs/>
          <w:sz w:val="26"/>
          <w:szCs w:val="26"/>
          <w:lang w:val="es-ES"/>
        </w:rPr>
        <w:t>Primero:</w:t>
      </w:r>
      <w:r w:rsidRPr="009C4FF5">
        <w:rPr>
          <w:rFonts w:ascii="Arial Narrow" w:hAnsi="Arial Narrow" w:cs="Arial Narrow"/>
          <w:sz w:val="26"/>
          <w:szCs w:val="26"/>
          <w:lang w:val="es-ES"/>
        </w:rPr>
        <w:t xml:space="preserve"> </w:t>
      </w:r>
      <w:r w:rsidR="00882457" w:rsidRPr="009C4FF5">
        <w:rPr>
          <w:rFonts w:ascii="Arial Narrow" w:hAnsi="Arial Narrow" w:cs="Arial Narrow"/>
          <w:sz w:val="26"/>
          <w:szCs w:val="26"/>
          <w:lang w:val="es-ES"/>
        </w:rPr>
        <w:t>Declarar desierto</w:t>
      </w:r>
      <w:r w:rsidRPr="009C4FF5">
        <w:rPr>
          <w:rFonts w:ascii="Arial Narrow" w:hAnsi="Arial Narrow" w:cs="Arial Narrow"/>
          <w:sz w:val="26"/>
          <w:szCs w:val="26"/>
          <w:lang w:val="es-ES"/>
        </w:rPr>
        <w:t xml:space="preserve"> el recurso de apelación promovido por </w:t>
      </w:r>
      <w:r w:rsidR="003C508F" w:rsidRPr="009C4FF5">
        <w:rPr>
          <w:rFonts w:ascii="Arial Narrow" w:hAnsi="Arial Narrow" w:cs="Arial Narrow"/>
          <w:sz w:val="26"/>
          <w:szCs w:val="26"/>
          <w:lang w:val="es-ES"/>
        </w:rPr>
        <w:t>la parte demandada</w:t>
      </w:r>
      <w:r w:rsidR="00882457" w:rsidRPr="009C4FF5">
        <w:rPr>
          <w:rFonts w:ascii="Arial Narrow" w:hAnsi="Arial Narrow" w:cs="Arial Narrow"/>
          <w:sz w:val="26"/>
          <w:szCs w:val="26"/>
          <w:lang w:val="es-ES"/>
        </w:rPr>
        <w:t xml:space="preserve"> contra la sentencia de primera instancia</w:t>
      </w:r>
      <w:r w:rsidRPr="009C4FF5">
        <w:rPr>
          <w:rFonts w:ascii="Arial Narrow" w:hAnsi="Arial Narrow" w:cs="Arial Narrow"/>
          <w:sz w:val="26"/>
          <w:szCs w:val="26"/>
          <w:lang w:val="es-ES"/>
        </w:rPr>
        <w:t xml:space="preserve">, según lo expuesto en la parte motiva de este proveído. </w:t>
      </w:r>
    </w:p>
    <w:p w14:paraId="1A9960A9" w14:textId="77777777" w:rsidR="00D955DE" w:rsidRPr="009C4FF5" w:rsidRDefault="00D955DE" w:rsidP="009C4FF5">
      <w:pPr>
        <w:pStyle w:val="Textoindependiente"/>
        <w:spacing w:line="276" w:lineRule="auto"/>
        <w:ind w:right="159"/>
        <w:rPr>
          <w:rFonts w:ascii="Arial Narrow" w:hAnsi="Arial Narrow" w:cs="Arial Narrow"/>
          <w:sz w:val="26"/>
          <w:szCs w:val="26"/>
          <w:lang w:val="es-ES"/>
        </w:rPr>
      </w:pPr>
    </w:p>
    <w:p w14:paraId="7F4E650F" w14:textId="4E4EAF87" w:rsidR="009454E9" w:rsidRPr="009C4FF5" w:rsidRDefault="00D955DE" w:rsidP="009C4FF5">
      <w:pPr>
        <w:pStyle w:val="Textoindependiente"/>
        <w:spacing w:line="276" w:lineRule="auto"/>
        <w:ind w:right="159"/>
        <w:rPr>
          <w:rFonts w:ascii="Arial Narrow" w:hAnsi="Arial Narrow"/>
          <w:sz w:val="26"/>
          <w:szCs w:val="26"/>
        </w:rPr>
      </w:pPr>
      <w:r w:rsidRPr="009C4FF5">
        <w:rPr>
          <w:rFonts w:ascii="Arial Narrow" w:hAnsi="Arial Narrow" w:cs="Arial Narrow"/>
          <w:b/>
          <w:bCs/>
          <w:sz w:val="26"/>
          <w:szCs w:val="26"/>
          <w:lang w:val="es-ES"/>
        </w:rPr>
        <w:t>Segundo:</w:t>
      </w:r>
      <w:r w:rsidRPr="009C4FF5">
        <w:rPr>
          <w:rFonts w:ascii="Arial Narrow" w:hAnsi="Arial Narrow" w:cs="Arial Narrow"/>
          <w:sz w:val="26"/>
          <w:szCs w:val="26"/>
          <w:lang w:val="es-ES"/>
        </w:rPr>
        <w:t xml:space="preserve"> </w:t>
      </w:r>
      <w:r w:rsidR="00882457" w:rsidRPr="009C4FF5">
        <w:rPr>
          <w:rFonts w:ascii="Arial Narrow" w:hAnsi="Arial Narrow" w:cs="Arial Narrow"/>
          <w:sz w:val="26"/>
          <w:szCs w:val="26"/>
          <w:lang w:val="es-ES"/>
        </w:rPr>
        <w:t>Ejecutoriada esta providencia, devuélvase el expediente al juzgado de origen.</w:t>
      </w:r>
    </w:p>
    <w:p w14:paraId="7D87E94E" w14:textId="77777777" w:rsidR="00F71847" w:rsidRPr="009C4FF5" w:rsidRDefault="00F71847" w:rsidP="009C4FF5">
      <w:pPr>
        <w:pStyle w:val="Default"/>
        <w:spacing w:line="276" w:lineRule="auto"/>
        <w:jc w:val="both"/>
        <w:rPr>
          <w:rFonts w:ascii="Arial Narrow" w:hAnsi="Arial Narrow"/>
          <w:sz w:val="26"/>
          <w:szCs w:val="26"/>
        </w:rPr>
      </w:pPr>
    </w:p>
    <w:p w14:paraId="568EFCC0" w14:textId="22A1F804" w:rsidR="000766A4" w:rsidRPr="009C4FF5" w:rsidRDefault="0014657C" w:rsidP="009C4FF5">
      <w:pPr>
        <w:spacing w:line="276" w:lineRule="auto"/>
        <w:jc w:val="center"/>
        <w:rPr>
          <w:rFonts w:ascii="Arial Narrow" w:hAnsi="Arial Narrow"/>
          <w:sz w:val="26"/>
          <w:szCs w:val="26"/>
        </w:rPr>
      </w:pPr>
      <w:r w:rsidRPr="009C4FF5">
        <w:rPr>
          <w:rFonts w:ascii="Arial Narrow" w:hAnsi="Arial Narrow" w:cs="Century Gothic"/>
          <w:b/>
          <w:bCs/>
          <w:sz w:val="26"/>
          <w:szCs w:val="26"/>
          <w:lang w:eastAsia="es-CO"/>
        </w:rPr>
        <w:t>Notifíquese y cúmplase</w:t>
      </w:r>
    </w:p>
    <w:p w14:paraId="46833FF8" w14:textId="71934979" w:rsidR="00F8573D" w:rsidRDefault="00F8573D" w:rsidP="009C4FF5">
      <w:pPr>
        <w:pStyle w:val="Textoindependiente"/>
        <w:spacing w:line="276" w:lineRule="auto"/>
        <w:ind w:right="157"/>
        <w:rPr>
          <w:rFonts w:ascii="Arial Narrow" w:hAnsi="Arial Narrow"/>
          <w:sz w:val="26"/>
          <w:szCs w:val="26"/>
        </w:rPr>
      </w:pPr>
    </w:p>
    <w:p w14:paraId="3A7689A3" w14:textId="77777777" w:rsidR="009C4FF5" w:rsidRPr="009C4FF5" w:rsidRDefault="009C4FF5" w:rsidP="009C4FF5">
      <w:pPr>
        <w:pStyle w:val="Textoindependiente"/>
        <w:spacing w:line="276" w:lineRule="auto"/>
        <w:ind w:right="157"/>
        <w:rPr>
          <w:rFonts w:ascii="Arial Narrow" w:hAnsi="Arial Narrow"/>
          <w:sz w:val="26"/>
          <w:szCs w:val="26"/>
        </w:rPr>
      </w:pPr>
    </w:p>
    <w:p w14:paraId="6894E31E" w14:textId="77777777" w:rsidR="000F3589" w:rsidRPr="009C4FF5" w:rsidRDefault="000F3589" w:rsidP="009C4FF5">
      <w:pPr>
        <w:pStyle w:val="Textoindependiente"/>
        <w:spacing w:line="276" w:lineRule="auto"/>
        <w:ind w:right="157"/>
        <w:rPr>
          <w:rFonts w:ascii="Arial Narrow" w:hAnsi="Arial Narrow"/>
          <w:sz w:val="26"/>
          <w:szCs w:val="26"/>
        </w:rPr>
      </w:pPr>
    </w:p>
    <w:p w14:paraId="683B25CF" w14:textId="39AE9194" w:rsidR="00882457" w:rsidRPr="009C4FF5" w:rsidRDefault="00882457" w:rsidP="009C4FF5">
      <w:pPr>
        <w:pStyle w:val="Textoindependiente"/>
        <w:spacing w:line="276" w:lineRule="auto"/>
        <w:ind w:right="157"/>
        <w:jc w:val="center"/>
        <w:rPr>
          <w:rFonts w:ascii="Arial Narrow" w:hAnsi="Arial Narrow"/>
          <w:b/>
          <w:bCs/>
          <w:sz w:val="26"/>
          <w:szCs w:val="26"/>
        </w:rPr>
      </w:pPr>
      <w:r w:rsidRPr="009C4FF5">
        <w:rPr>
          <w:rFonts w:ascii="Arial Narrow" w:hAnsi="Arial Narrow"/>
          <w:b/>
          <w:bCs/>
          <w:sz w:val="26"/>
          <w:szCs w:val="26"/>
        </w:rPr>
        <w:t>Carlos Mauricio García Barajas</w:t>
      </w:r>
    </w:p>
    <w:p w14:paraId="2D79C3B2" w14:textId="708B1498" w:rsidR="00F8573D" w:rsidRPr="00AA0DE3" w:rsidRDefault="00882457" w:rsidP="009C4FF5">
      <w:pPr>
        <w:pStyle w:val="Textoindependiente"/>
        <w:spacing w:line="276" w:lineRule="auto"/>
        <w:ind w:right="157"/>
        <w:jc w:val="center"/>
        <w:rPr>
          <w:rFonts w:ascii="Arial Narrow" w:hAnsi="Arial Narrow"/>
          <w:sz w:val="26"/>
          <w:szCs w:val="26"/>
        </w:rPr>
      </w:pPr>
      <w:r w:rsidRPr="009C4FF5">
        <w:rPr>
          <w:rFonts w:ascii="Arial Narrow" w:hAnsi="Arial Narrow"/>
          <w:bCs/>
          <w:sz w:val="26"/>
          <w:szCs w:val="26"/>
        </w:rPr>
        <w:t>Magistrado</w:t>
      </w:r>
    </w:p>
    <w:sectPr w:rsidR="00F8573D" w:rsidRPr="00AA0DE3" w:rsidSect="009C4FF5">
      <w:headerReference w:type="default" r:id="rId12"/>
      <w:pgSz w:w="12242" w:h="18722" w:code="258"/>
      <w:pgMar w:top="1871" w:right="1304" w:bottom="1304" w:left="1871"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81EA5" w14:textId="77777777" w:rsidR="000D6C5B" w:rsidRDefault="000D6C5B" w:rsidP="00BD15C3">
      <w:r>
        <w:separator/>
      </w:r>
    </w:p>
  </w:endnote>
  <w:endnote w:type="continuationSeparator" w:id="0">
    <w:p w14:paraId="52D579C8" w14:textId="77777777" w:rsidR="000D6C5B" w:rsidRDefault="000D6C5B"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5247B" w14:textId="77777777" w:rsidR="000D6C5B" w:rsidRDefault="000D6C5B" w:rsidP="00BD15C3">
      <w:r>
        <w:separator/>
      </w:r>
    </w:p>
  </w:footnote>
  <w:footnote w:type="continuationSeparator" w:id="0">
    <w:p w14:paraId="5C0463F0" w14:textId="77777777" w:rsidR="000D6C5B" w:rsidRDefault="000D6C5B" w:rsidP="00BD15C3">
      <w:r>
        <w:continuationSeparator/>
      </w:r>
    </w:p>
  </w:footnote>
  <w:footnote w:id="1">
    <w:p w14:paraId="151A9276" w14:textId="77777777" w:rsidR="001228F4" w:rsidRPr="009C4FF5" w:rsidRDefault="001228F4" w:rsidP="009C4FF5">
      <w:pPr>
        <w:pStyle w:val="Textonotapie"/>
        <w:jc w:val="both"/>
        <w:rPr>
          <w:rFonts w:ascii="Arial" w:hAnsi="Arial" w:cs="Arial"/>
          <w:sz w:val="18"/>
          <w:szCs w:val="16"/>
          <w:lang w:val="es-MX"/>
        </w:rPr>
      </w:pPr>
      <w:r w:rsidRPr="009C4FF5">
        <w:rPr>
          <w:rStyle w:val="Refdenotaalpie"/>
          <w:rFonts w:ascii="Arial" w:hAnsi="Arial" w:cs="Arial"/>
          <w:sz w:val="18"/>
          <w:szCs w:val="16"/>
        </w:rPr>
        <w:footnoteRef/>
      </w:r>
      <w:r w:rsidRPr="009C4FF5">
        <w:rPr>
          <w:rFonts w:ascii="Arial" w:hAnsi="Arial" w:cs="Arial"/>
          <w:sz w:val="18"/>
          <w:szCs w:val="16"/>
        </w:rPr>
        <w:t xml:space="preserve"> Radicado 66001310300320180045001. Proceso verbal de ALVARO Y ANA RODRIGUEZ VALENCIA en contra de DIGNUS COLOMBIA SA. </w:t>
      </w:r>
    </w:p>
  </w:footnote>
  <w:footnote w:id="2">
    <w:p w14:paraId="4F4BDD6F" w14:textId="4A09DBCF" w:rsidR="001228F4" w:rsidRPr="009C4FF5" w:rsidRDefault="001228F4" w:rsidP="009C4FF5">
      <w:pPr>
        <w:pStyle w:val="Textonotapie"/>
        <w:jc w:val="both"/>
        <w:rPr>
          <w:rFonts w:ascii="Arial" w:hAnsi="Arial" w:cs="Arial"/>
          <w:sz w:val="18"/>
          <w:szCs w:val="16"/>
          <w:lang w:val="es-MX"/>
        </w:rPr>
      </w:pPr>
      <w:r w:rsidRPr="009C4FF5">
        <w:rPr>
          <w:rStyle w:val="Refdenotaalpie"/>
          <w:rFonts w:ascii="Arial" w:hAnsi="Arial" w:cs="Arial"/>
          <w:sz w:val="18"/>
          <w:szCs w:val="16"/>
        </w:rPr>
        <w:footnoteRef/>
      </w:r>
      <w:r w:rsidRPr="009C4FF5">
        <w:rPr>
          <w:rFonts w:ascii="Arial" w:hAnsi="Arial" w:cs="Arial"/>
          <w:sz w:val="18"/>
          <w:szCs w:val="16"/>
        </w:rPr>
        <w:t xml:space="preserve"> (i) STC5497-2021. </w:t>
      </w:r>
      <w:proofErr w:type="spellStart"/>
      <w:r w:rsidRPr="009C4FF5">
        <w:rPr>
          <w:rFonts w:ascii="Arial" w:hAnsi="Arial" w:cs="Arial"/>
          <w:sz w:val="18"/>
          <w:szCs w:val="16"/>
        </w:rPr>
        <w:t>Op</w:t>
      </w:r>
      <w:proofErr w:type="spellEnd"/>
      <w:r w:rsidRPr="009C4FF5">
        <w:rPr>
          <w:rFonts w:ascii="Arial" w:hAnsi="Arial" w:cs="Arial"/>
          <w:sz w:val="18"/>
          <w:szCs w:val="16"/>
        </w:rPr>
        <w:t>. Cit. (ii) Auto del 09 de septiembre de 2021. Radicación 66001310300520190010602. M.P</w:t>
      </w:r>
      <w:r w:rsidR="005622F4" w:rsidRPr="009C4FF5">
        <w:rPr>
          <w:rFonts w:ascii="Arial" w:hAnsi="Arial" w:cs="Arial"/>
          <w:sz w:val="18"/>
          <w:szCs w:val="16"/>
        </w:rPr>
        <w:t>.</w:t>
      </w:r>
      <w:r w:rsidRPr="009C4FF5">
        <w:rPr>
          <w:rFonts w:ascii="Arial" w:hAnsi="Arial" w:cs="Arial"/>
          <w:sz w:val="18"/>
          <w:szCs w:val="16"/>
        </w:rPr>
        <w:t xml:space="preserve"> Carlos Mauricio García Barajas.</w:t>
      </w:r>
    </w:p>
  </w:footnote>
  <w:footnote w:id="3">
    <w:p w14:paraId="2BA21558" w14:textId="77777777" w:rsidR="006A776A" w:rsidRPr="009C4FF5" w:rsidRDefault="006A776A" w:rsidP="009C4FF5">
      <w:pPr>
        <w:pStyle w:val="Textonotapie"/>
        <w:jc w:val="both"/>
        <w:rPr>
          <w:rFonts w:ascii="Arial" w:hAnsi="Arial" w:cs="Arial"/>
          <w:sz w:val="18"/>
          <w:szCs w:val="16"/>
          <w:lang w:val="es-419"/>
        </w:rPr>
      </w:pPr>
      <w:r w:rsidRPr="009C4FF5">
        <w:rPr>
          <w:rStyle w:val="Refdenotaalpie"/>
          <w:rFonts w:ascii="Arial" w:hAnsi="Arial" w:cs="Arial"/>
          <w:sz w:val="18"/>
          <w:szCs w:val="16"/>
        </w:rPr>
        <w:footnoteRef/>
      </w:r>
      <w:r w:rsidRPr="009C4FF5">
        <w:rPr>
          <w:rFonts w:ascii="Arial" w:hAnsi="Arial" w:cs="Arial"/>
          <w:sz w:val="18"/>
          <w:szCs w:val="16"/>
        </w:rPr>
        <w:t xml:space="preserve"> Tribunal Superior de Pereira, Sala Civil-Familia, providencia del 27 de junio de 2018, radicado 2014-00242-01, M.P. </w:t>
      </w:r>
      <w:proofErr w:type="spellStart"/>
      <w:r w:rsidRPr="009C4FF5">
        <w:rPr>
          <w:rFonts w:ascii="Arial" w:hAnsi="Arial" w:cs="Arial"/>
          <w:sz w:val="18"/>
          <w:szCs w:val="16"/>
        </w:rPr>
        <w:t>Duberney</w:t>
      </w:r>
      <w:proofErr w:type="spellEnd"/>
      <w:r w:rsidRPr="009C4FF5">
        <w:rPr>
          <w:rFonts w:ascii="Arial" w:hAnsi="Arial" w:cs="Arial"/>
          <w:sz w:val="18"/>
          <w:szCs w:val="16"/>
        </w:rPr>
        <w:t xml:space="preserve"> Grisales Herrera</w:t>
      </w:r>
    </w:p>
  </w:footnote>
  <w:footnote w:id="4">
    <w:p w14:paraId="04199F33" w14:textId="77777777" w:rsidR="006A776A" w:rsidRPr="00093BE0" w:rsidRDefault="006A776A" w:rsidP="009C4FF5">
      <w:pPr>
        <w:pStyle w:val="Textonotapie"/>
        <w:jc w:val="both"/>
        <w:rPr>
          <w:rFonts w:ascii="Arial Narrow" w:hAnsi="Arial Narrow"/>
          <w:sz w:val="18"/>
          <w:szCs w:val="18"/>
        </w:rPr>
      </w:pPr>
      <w:r w:rsidRPr="009C4FF5">
        <w:rPr>
          <w:rStyle w:val="Refdenotaalpie"/>
          <w:rFonts w:ascii="Arial" w:eastAsia="Calibri" w:hAnsi="Arial" w:cs="Arial"/>
          <w:sz w:val="18"/>
          <w:szCs w:val="16"/>
        </w:rPr>
        <w:footnoteRef/>
      </w:r>
      <w:r w:rsidRPr="009C4FF5">
        <w:rPr>
          <w:rFonts w:ascii="Arial" w:hAnsi="Arial" w:cs="Arial"/>
          <w:sz w:val="18"/>
          <w:szCs w:val="16"/>
        </w:rPr>
        <w:t xml:space="preserve"> CC. Sentencias C-365 de 1994; C-165 de 1999, expediente D-2188.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2D21" w14:textId="77777777" w:rsidR="007001F8" w:rsidRPr="009C4FF5" w:rsidRDefault="00AA0DE3" w:rsidP="009C4FF5">
    <w:pPr>
      <w:pStyle w:val="Encabezado"/>
      <w:rPr>
        <w:rFonts w:ascii="Arial" w:hAnsi="Arial" w:cs="Arial"/>
        <w:sz w:val="18"/>
        <w:szCs w:val="18"/>
        <w:lang w:val="es-ES" w:eastAsia="es-MX"/>
      </w:rPr>
    </w:pPr>
    <w:r w:rsidRPr="009C4FF5">
      <w:rPr>
        <w:rFonts w:ascii="Arial" w:hAnsi="Arial" w:cs="Arial"/>
        <w:sz w:val="18"/>
        <w:szCs w:val="18"/>
        <w:lang w:val="es-ES" w:eastAsia="es-MX"/>
      </w:rPr>
      <w:t>Apelación de Sentencia</w:t>
    </w:r>
  </w:p>
  <w:p w14:paraId="60C2F5FF" w14:textId="00F364BD" w:rsidR="00B40075" w:rsidRPr="009C4FF5" w:rsidRDefault="005F3BBD" w:rsidP="009C4FF5">
    <w:pPr>
      <w:pStyle w:val="Encabezado"/>
      <w:rPr>
        <w:rFonts w:ascii="Arial" w:hAnsi="Arial" w:cs="Arial"/>
        <w:sz w:val="18"/>
        <w:szCs w:val="18"/>
      </w:rPr>
    </w:pPr>
    <w:r w:rsidRPr="009C4FF5">
      <w:rPr>
        <w:rFonts w:ascii="Arial" w:hAnsi="Arial" w:cs="Arial"/>
        <w:sz w:val="18"/>
        <w:szCs w:val="18"/>
        <w:lang w:val="es-ES" w:eastAsia="es-MX"/>
      </w:rPr>
      <w:t xml:space="preserve">Radiación No. </w:t>
    </w:r>
    <w:r w:rsidR="00EA329E" w:rsidRPr="009C4FF5">
      <w:rPr>
        <w:rFonts w:ascii="Arial" w:hAnsi="Arial" w:cs="Arial"/>
        <w:sz w:val="18"/>
        <w:szCs w:val="18"/>
        <w:lang w:val="es-ES" w:eastAsia="es-MX"/>
      </w:rPr>
      <w:t>66001311000320190028701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CE41FD"/>
    <w:multiLevelType w:val="hybridMultilevel"/>
    <w:tmpl w:val="A7423DCE"/>
    <w:lvl w:ilvl="0" w:tplc="3228A968">
      <w:start w:val="4"/>
      <w:numFmt w:val="bullet"/>
      <w:lvlText w:val=""/>
      <w:lvlJc w:val="left"/>
      <w:pPr>
        <w:ind w:left="1080" w:hanging="360"/>
      </w:pPr>
      <w:rPr>
        <w:rFonts w:ascii="Symbol" w:eastAsiaTheme="minorHAnsi" w:hAnsi="Symbol"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352B03D6"/>
    <w:multiLevelType w:val="hybridMultilevel"/>
    <w:tmpl w:val="CF70A336"/>
    <w:lvl w:ilvl="0" w:tplc="948A1090">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5B0B021E"/>
    <w:multiLevelType w:val="hybridMultilevel"/>
    <w:tmpl w:val="4AB803D8"/>
    <w:lvl w:ilvl="0" w:tplc="CE26148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0335341"/>
    <w:multiLevelType w:val="hybridMultilevel"/>
    <w:tmpl w:val="A1302E66"/>
    <w:lvl w:ilvl="0" w:tplc="855C7C4A">
      <w:start w:val="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0EF02DB"/>
    <w:multiLevelType w:val="hybridMultilevel"/>
    <w:tmpl w:val="05B42D68"/>
    <w:lvl w:ilvl="0" w:tplc="FBBE6C66">
      <w:start w:val="1"/>
      <w:numFmt w:val="decimal"/>
      <w:lvlText w:val="(%1)"/>
      <w:lvlJc w:val="left"/>
      <w:pPr>
        <w:ind w:left="1080" w:hanging="360"/>
      </w:pPr>
      <w:rPr>
        <w:rFonts w:hint="default"/>
        <w:i w:val="0"/>
        <w:sz w:val="26"/>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68FC52F3"/>
    <w:multiLevelType w:val="hybridMultilevel"/>
    <w:tmpl w:val="523C4BF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1"/>
  </w:num>
  <w:num w:numId="6">
    <w:abstractNumId w:val="8"/>
  </w:num>
  <w:num w:numId="7">
    <w:abstractNumId w:val="6"/>
  </w:num>
  <w:num w:numId="8">
    <w:abstractNumId w:val="7"/>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419" w:vendorID="64" w:dllVersion="0"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5F3"/>
    <w:rsid w:val="00004D6A"/>
    <w:rsid w:val="00012AE0"/>
    <w:rsid w:val="000149E5"/>
    <w:rsid w:val="000219DB"/>
    <w:rsid w:val="00022430"/>
    <w:rsid w:val="000228FA"/>
    <w:rsid w:val="000233F6"/>
    <w:rsid w:val="00027890"/>
    <w:rsid w:val="0003698D"/>
    <w:rsid w:val="000442CB"/>
    <w:rsid w:val="0004628B"/>
    <w:rsid w:val="00055236"/>
    <w:rsid w:val="000634B1"/>
    <w:rsid w:val="00067CF2"/>
    <w:rsid w:val="000709D8"/>
    <w:rsid w:val="00071A22"/>
    <w:rsid w:val="00073C1B"/>
    <w:rsid w:val="000740E0"/>
    <w:rsid w:val="0007660C"/>
    <w:rsid w:val="000766A4"/>
    <w:rsid w:val="0008406C"/>
    <w:rsid w:val="00093BE0"/>
    <w:rsid w:val="000972EE"/>
    <w:rsid w:val="000A2CC4"/>
    <w:rsid w:val="000A508E"/>
    <w:rsid w:val="000A7F94"/>
    <w:rsid w:val="000B2873"/>
    <w:rsid w:val="000B623F"/>
    <w:rsid w:val="000C040B"/>
    <w:rsid w:val="000C19FD"/>
    <w:rsid w:val="000C3D5D"/>
    <w:rsid w:val="000C42BF"/>
    <w:rsid w:val="000C4E94"/>
    <w:rsid w:val="000C7225"/>
    <w:rsid w:val="000D0955"/>
    <w:rsid w:val="000D6C5B"/>
    <w:rsid w:val="000E6EB5"/>
    <w:rsid w:val="000F015D"/>
    <w:rsid w:val="000F1789"/>
    <w:rsid w:val="000F3589"/>
    <w:rsid w:val="00100223"/>
    <w:rsid w:val="001015CA"/>
    <w:rsid w:val="00105D2F"/>
    <w:rsid w:val="00107E23"/>
    <w:rsid w:val="00111C72"/>
    <w:rsid w:val="00112ADB"/>
    <w:rsid w:val="001228F4"/>
    <w:rsid w:val="00122B10"/>
    <w:rsid w:val="00123242"/>
    <w:rsid w:val="0012552E"/>
    <w:rsid w:val="00127D45"/>
    <w:rsid w:val="00132348"/>
    <w:rsid w:val="00132B4F"/>
    <w:rsid w:val="00132FD5"/>
    <w:rsid w:val="001333EE"/>
    <w:rsid w:val="00134232"/>
    <w:rsid w:val="0013522F"/>
    <w:rsid w:val="0014381A"/>
    <w:rsid w:val="00144A11"/>
    <w:rsid w:val="00145833"/>
    <w:rsid w:val="00145F40"/>
    <w:rsid w:val="0014657C"/>
    <w:rsid w:val="00150E9D"/>
    <w:rsid w:val="00151107"/>
    <w:rsid w:val="001528F5"/>
    <w:rsid w:val="00163997"/>
    <w:rsid w:val="001703C3"/>
    <w:rsid w:val="00173A0C"/>
    <w:rsid w:val="00177283"/>
    <w:rsid w:val="00182B17"/>
    <w:rsid w:val="001836D7"/>
    <w:rsid w:val="00190FEA"/>
    <w:rsid w:val="00193904"/>
    <w:rsid w:val="00196142"/>
    <w:rsid w:val="001A0D94"/>
    <w:rsid w:val="001B05BF"/>
    <w:rsid w:val="001B3B27"/>
    <w:rsid w:val="001B58B2"/>
    <w:rsid w:val="001C246D"/>
    <w:rsid w:val="001C36F0"/>
    <w:rsid w:val="001D66C3"/>
    <w:rsid w:val="001D7C87"/>
    <w:rsid w:val="001E1225"/>
    <w:rsid w:val="001E2BFF"/>
    <w:rsid w:val="001E3052"/>
    <w:rsid w:val="001F26DD"/>
    <w:rsid w:val="001F4D73"/>
    <w:rsid w:val="001F5990"/>
    <w:rsid w:val="001F7822"/>
    <w:rsid w:val="00201494"/>
    <w:rsid w:val="002127D4"/>
    <w:rsid w:val="00220A58"/>
    <w:rsid w:val="002223C5"/>
    <w:rsid w:val="00222B63"/>
    <w:rsid w:val="0022519E"/>
    <w:rsid w:val="00227DFE"/>
    <w:rsid w:val="00242709"/>
    <w:rsid w:val="00244FC6"/>
    <w:rsid w:val="002479E9"/>
    <w:rsid w:val="00253DCB"/>
    <w:rsid w:val="00257609"/>
    <w:rsid w:val="002613C4"/>
    <w:rsid w:val="00261F7F"/>
    <w:rsid w:val="00266C10"/>
    <w:rsid w:val="00274C71"/>
    <w:rsid w:val="002833A6"/>
    <w:rsid w:val="00284743"/>
    <w:rsid w:val="00286743"/>
    <w:rsid w:val="0028728E"/>
    <w:rsid w:val="0029729F"/>
    <w:rsid w:val="002A1719"/>
    <w:rsid w:val="002A2D97"/>
    <w:rsid w:val="002A2E09"/>
    <w:rsid w:val="002A3B12"/>
    <w:rsid w:val="002A4188"/>
    <w:rsid w:val="002B5318"/>
    <w:rsid w:val="002B654C"/>
    <w:rsid w:val="002C2BFC"/>
    <w:rsid w:val="002C328E"/>
    <w:rsid w:val="002D6761"/>
    <w:rsid w:val="002E51F0"/>
    <w:rsid w:val="002E70B2"/>
    <w:rsid w:val="002F0401"/>
    <w:rsid w:val="002F0877"/>
    <w:rsid w:val="002F172A"/>
    <w:rsid w:val="002F2586"/>
    <w:rsid w:val="002F76EA"/>
    <w:rsid w:val="002F79E7"/>
    <w:rsid w:val="00306D02"/>
    <w:rsid w:val="00316614"/>
    <w:rsid w:val="00320318"/>
    <w:rsid w:val="003352FA"/>
    <w:rsid w:val="00340457"/>
    <w:rsid w:val="00347F2F"/>
    <w:rsid w:val="0035757F"/>
    <w:rsid w:val="003601BB"/>
    <w:rsid w:val="00362692"/>
    <w:rsid w:val="00363EB1"/>
    <w:rsid w:val="003640E7"/>
    <w:rsid w:val="00365F93"/>
    <w:rsid w:val="0036702E"/>
    <w:rsid w:val="00375699"/>
    <w:rsid w:val="00376336"/>
    <w:rsid w:val="00377660"/>
    <w:rsid w:val="0038050F"/>
    <w:rsid w:val="003840CB"/>
    <w:rsid w:val="00384D53"/>
    <w:rsid w:val="00385660"/>
    <w:rsid w:val="00386AC3"/>
    <w:rsid w:val="00387BD6"/>
    <w:rsid w:val="003917A3"/>
    <w:rsid w:val="00395DF3"/>
    <w:rsid w:val="00396D32"/>
    <w:rsid w:val="003B0CD5"/>
    <w:rsid w:val="003B34A5"/>
    <w:rsid w:val="003B3C63"/>
    <w:rsid w:val="003C0B92"/>
    <w:rsid w:val="003C4CE2"/>
    <w:rsid w:val="003C508F"/>
    <w:rsid w:val="003C5BEB"/>
    <w:rsid w:val="003C7F57"/>
    <w:rsid w:val="003D0027"/>
    <w:rsid w:val="003D1761"/>
    <w:rsid w:val="003D27F3"/>
    <w:rsid w:val="003D31C9"/>
    <w:rsid w:val="003E164A"/>
    <w:rsid w:val="003E1799"/>
    <w:rsid w:val="003E78EE"/>
    <w:rsid w:val="003E7C1A"/>
    <w:rsid w:val="003F022A"/>
    <w:rsid w:val="00400137"/>
    <w:rsid w:val="0040302B"/>
    <w:rsid w:val="00403A7E"/>
    <w:rsid w:val="00406F6D"/>
    <w:rsid w:val="004204A1"/>
    <w:rsid w:val="0042174C"/>
    <w:rsid w:val="004224F3"/>
    <w:rsid w:val="0042545C"/>
    <w:rsid w:val="0042557D"/>
    <w:rsid w:val="00425593"/>
    <w:rsid w:val="00425ED7"/>
    <w:rsid w:val="0043347D"/>
    <w:rsid w:val="00433B2A"/>
    <w:rsid w:val="00434816"/>
    <w:rsid w:val="004375F5"/>
    <w:rsid w:val="00452587"/>
    <w:rsid w:val="004558F2"/>
    <w:rsid w:val="00462631"/>
    <w:rsid w:val="004665D2"/>
    <w:rsid w:val="0047317F"/>
    <w:rsid w:val="004738F2"/>
    <w:rsid w:val="00482377"/>
    <w:rsid w:val="004906C0"/>
    <w:rsid w:val="00493F12"/>
    <w:rsid w:val="004972C2"/>
    <w:rsid w:val="004A0B5C"/>
    <w:rsid w:val="004A5371"/>
    <w:rsid w:val="004B0F56"/>
    <w:rsid w:val="004B3C00"/>
    <w:rsid w:val="004B63E4"/>
    <w:rsid w:val="004D1FB4"/>
    <w:rsid w:val="004D4452"/>
    <w:rsid w:val="004D5372"/>
    <w:rsid w:val="004E4B9F"/>
    <w:rsid w:val="004E6C64"/>
    <w:rsid w:val="004F0480"/>
    <w:rsid w:val="004F20CB"/>
    <w:rsid w:val="004F7AA6"/>
    <w:rsid w:val="0050728B"/>
    <w:rsid w:val="00515B78"/>
    <w:rsid w:val="00522919"/>
    <w:rsid w:val="0052338C"/>
    <w:rsid w:val="00523A34"/>
    <w:rsid w:val="00530814"/>
    <w:rsid w:val="00533B7D"/>
    <w:rsid w:val="005411B8"/>
    <w:rsid w:val="005424B8"/>
    <w:rsid w:val="00547FB1"/>
    <w:rsid w:val="00552BA6"/>
    <w:rsid w:val="00553218"/>
    <w:rsid w:val="005622F4"/>
    <w:rsid w:val="00562C76"/>
    <w:rsid w:val="00570580"/>
    <w:rsid w:val="00575295"/>
    <w:rsid w:val="0058259A"/>
    <w:rsid w:val="00583A1F"/>
    <w:rsid w:val="0059382A"/>
    <w:rsid w:val="00594E2A"/>
    <w:rsid w:val="00597EA8"/>
    <w:rsid w:val="005A01AF"/>
    <w:rsid w:val="005A225A"/>
    <w:rsid w:val="005A3430"/>
    <w:rsid w:val="005A40DF"/>
    <w:rsid w:val="005A72F1"/>
    <w:rsid w:val="005B1FC6"/>
    <w:rsid w:val="005C1FC6"/>
    <w:rsid w:val="005D0065"/>
    <w:rsid w:val="005D52C9"/>
    <w:rsid w:val="005E54C1"/>
    <w:rsid w:val="005F3BBD"/>
    <w:rsid w:val="005F46CB"/>
    <w:rsid w:val="005F5678"/>
    <w:rsid w:val="00600A9E"/>
    <w:rsid w:val="00601DB6"/>
    <w:rsid w:val="00603E4C"/>
    <w:rsid w:val="00604409"/>
    <w:rsid w:val="0061283B"/>
    <w:rsid w:val="00614BC5"/>
    <w:rsid w:val="00615593"/>
    <w:rsid w:val="00616BD9"/>
    <w:rsid w:val="00617B58"/>
    <w:rsid w:val="00620BF1"/>
    <w:rsid w:val="00621847"/>
    <w:rsid w:val="00621AE6"/>
    <w:rsid w:val="0062449A"/>
    <w:rsid w:val="00624BE0"/>
    <w:rsid w:val="00634E0C"/>
    <w:rsid w:val="00637197"/>
    <w:rsid w:val="00640F7C"/>
    <w:rsid w:val="00643793"/>
    <w:rsid w:val="00646408"/>
    <w:rsid w:val="00646768"/>
    <w:rsid w:val="0065336B"/>
    <w:rsid w:val="00653386"/>
    <w:rsid w:val="006544D7"/>
    <w:rsid w:val="00655E79"/>
    <w:rsid w:val="00663B48"/>
    <w:rsid w:val="006665CE"/>
    <w:rsid w:val="0066742C"/>
    <w:rsid w:val="006746F9"/>
    <w:rsid w:val="00682899"/>
    <w:rsid w:val="0069467F"/>
    <w:rsid w:val="00696031"/>
    <w:rsid w:val="006A1DE7"/>
    <w:rsid w:val="006A776A"/>
    <w:rsid w:val="006B4182"/>
    <w:rsid w:val="006B52F1"/>
    <w:rsid w:val="006C1FC3"/>
    <w:rsid w:val="006C5A4E"/>
    <w:rsid w:val="006D01FD"/>
    <w:rsid w:val="006D080D"/>
    <w:rsid w:val="006D0BE9"/>
    <w:rsid w:val="006D1150"/>
    <w:rsid w:val="006D197D"/>
    <w:rsid w:val="006D4FC8"/>
    <w:rsid w:val="006D5536"/>
    <w:rsid w:val="006D59AB"/>
    <w:rsid w:val="006D790E"/>
    <w:rsid w:val="006E0A99"/>
    <w:rsid w:val="006E3DD2"/>
    <w:rsid w:val="006F0784"/>
    <w:rsid w:val="006F0BED"/>
    <w:rsid w:val="006F2601"/>
    <w:rsid w:val="006F6416"/>
    <w:rsid w:val="006F7C8E"/>
    <w:rsid w:val="007001F8"/>
    <w:rsid w:val="007025D4"/>
    <w:rsid w:val="00706054"/>
    <w:rsid w:val="00707728"/>
    <w:rsid w:val="00707FE8"/>
    <w:rsid w:val="00714952"/>
    <w:rsid w:val="007258A4"/>
    <w:rsid w:val="007510AC"/>
    <w:rsid w:val="007536A6"/>
    <w:rsid w:val="0075772F"/>
    <w:rsid w:val="00762206"/>
    <w:rsid w:val="00762B98"/>
    <w:rsid w:val="007632A6"/>
    <w:rsid w:val="00763C64"/>
    <w:rsid w:val="00767143"/>
    <w:rsid w:val="00772F28"/>
    <w:rsid w:val="0077354F"/>
    <w:rsid w:val="00774678"/>
    <w:rsid w:val="007778E7"/>
    <w:rsid w:val="00794943"/>
    <w:rsid w:val="007A179B"/>
    <w:rsid w:val="007A2A29"/>
    <w:rsid w:val="007A5730"/>
    <w:rsid w:val="007B1045"/>
    <w:rsid w:val="007B2A2B"/>
    <w:rsid w:val="007B2AD4"/>
    <w:rsid w:val="007C72F3"/>
    <w:rsid w:val="007D1747"/>
    <w:rsid w:val="007D4EA9"/>
    <w:rsid w:val="007D7039"/>
    <w:rsid w:val="007E2F07"/>
    <w:rsid w:val="007E5FF3"/>
    <w:rsid w:val="007E7FBD"/>
    <w:rsid w:val="007F1D5C"/>
    <w:rsid w:val="007F74A9"/>
    <w:rsid w:val="007F7BE8"/>
    <w:rsid w:val="00801979"/>
    <w:rsid w:val="008026A2"/>
    <w:rsid w:val="00805800"/>
    <w:rsid w:val="0080627B"/>
    <w:rsid w:val="00806569"/>
    <w:rsid w:val="00807D92"/>
    <w:rsid w:val="00815332"/>
    <w:rsid w:val="008154EB"/>
    <w:rsid w:val="00815F1F"/>
    <w:rsid w:val="0081698A"/>
    <w:rsid w:val="008225FE"/>
    <w:rsid w:val="00825B36"/>
    <w:rsid w:val="00831BB3"/>
    <w:rsid w:val="0083304C"/>
    <w:rsid w:val="0083451E"/>
    <w:rsid w:val="008425AD"/>
    <w:rsid w:val="00845D23"/>
    <w:rsid w:val="008569A8"/>
    <w:rsid w:val="008577BC"/>
    <w:rsid w:val="00862838"/>
    <w:rsid w:val="008629B5"/>
    <w:rsid w:val="00863EBE"/>
    <w:rsid w:val="0086480A"/>
    <w:rsid w:val="00865083"/>
    <w:rsid w:val="00866262"/>
    <w:rsid w:val="008676DA"/>
    <w:rsid w:val="008714EC"/>
    <w:rsid w:val="00873785"/>
    <w:rsid w:val="008738E5"/>
    <w:rsid w:val="00877DA5"/>
    <w:rsid w:val="00882457"/>
    <w:rsid w:val="008857BE"/>
    <w:rsid w:val="00896560"/>
    <w:rsid w:val="008969D4"/>
    <w:rsid w:val="008B08C4"/>
    <w:rsid w:val="008B5DB3"/>
    <w:rsid w:val="008C22AB"/>
    <w:rsid w:val="008C684A"/>
    <w:rsid w:val="008D17F7"/>
    <w:rsid w:val="008D4190"/>
    <w:rsid w:val="008D41B7"/>
    <w:rsid w:val="008D570F"/>
    <w:rsid w:val="008E1A70"/>
    <w:rsid w:val="008F5C0B"/>
    <w:rsid w:val="008F5FE8"/>
    <w:rsid w:val="009060D4"/>
    <w:rsid w:val="00910B97"/>
    <w:rsid w:val="0091373D"/>
    <w:rsid w:val="00914D65"/>
    <w:rsid w:val="00915083"/>
    <w:rsid w:val="00922FA1"/>
    <w:rsid w:val="009231DA"/>
    <w:rsid w:val="00925045"/>
    <w:rsid w:val="009256AA"/>
    <w:rsid w:val="00925ACF"/>
    <w:rsid w:val="00926D04"/>
    <w:rsid w:val="00927AE5"/>
    <w:rsid w:val="00940D91"/>
    <w:rsid w:val="00943064"/>
    <w:rsid w:val="0094548E"/>
    <w:rsid w:val="009454E9"/>
    <w:rsid w:val="009544D3"/>
    <w:rsid w:val="009553EE"/>
    <w:rsid w:val="00956BC8"/>
    <w:rsid w:val="009577C5"/>
    <w:rsid w:val="00961BD8"/>
    <w:rsid w:val="0096495D"/>
    <w:rsid w:val="00965074"/>
    <w:rsid w:val="00967278"/>
    <w:rsid w:val="0097078D"/>
    <w:rsid w:val="0098007B"/>
    <w:rsid w:val="00980134"/>
    <w:rsid w:val="00980FC3"/>
    <w:rsid w:val="00991A7F"/>
    <w:rsid w:val="00995C45"/>
    <w:rsid w:val="009B0B8C"/>
    <w:rsid w:val="009B1114"/>
    <w:rsid w:val="009B11B7"/>
    <w:rsid w:val="009B7247"/>
    <w:rsid w:val="009B7C44"/>
    <w:rsid w:val="009C4FF5"/>
    <w:rsid w:val="009C661C"/>
    <w:rsid w:val="009C7399"/>
    <w:rsid w:val="009D14C4"/>
    <w:rsid w:val="009D40FC"/>
    <w:rsid w:val="009E3AC4"/>
    <w:rsid w:val="009E7988"/>
    <w:rsid w:val="009F4224"/>
    <w:rsid w:val="009F6277"/>
    <w:rsid w:val="009F78A9"/>
    <w:rsid w:val="009F7B94"/>
    <w:rsid w:val="00A003FB"/>
    <w:rsid w:val="00A04133"/>
    <w:rsid w:val="00A07465"/>
    <w:rsid w:val="00A135E8"/>
    <w:rsid w:val="00A25A55"/>
    <w:rsid w:val="00A34A67"/>
    <w:rsid w:val="00A364B9"/>
    <w:rsid w:val="00A410D2"/>
    <w:rsid w:val="00A46F3F"/>
    <w:rsid w:val="00A476F6"/>
    <w:rsid w:val="00A5079D"/>
    <w:rsid w:val="00A51EF3"/>
    <w:rsid w:val="00A52DAD"/>
    <w:rsid w:val="00A52F89"/>
    <w:rsid w:val="00A54E0C"/>
    <w:rsid w:val="00A67E1C"/>
    <w:rsid w:val="00A721F4"/>
    <w:rsid w:val="00A774DC"/>
    <w:rsid w:val="00A77FF5"/>
    <w:rsid w:val="00A8173C"/>
    <w:rsid w:val="00A85773"/>
    <w:rsid w:val="00A85AA5"/>
    <w:rsid w:val="00A86CB8"/>
    <w:rsid w:val="00A92213"/>
    <w:rsid w:val="00A95A3E"/>
    <w:rsid w:val="00A97867"/>
    <w:rsid w:val="00A97C73"/>
    <w:rsid w:val="00AA06DD"/>
    <w:rsid w:val="00AA0DE3"/>
    <w:rsid w:val="00AA2050"/>
    <w:rsid w:val="00AA4855"/>
    <w:rsid w:val="00AA6C55"/>
    <w:rsid w:val="00AA7DE1"/>
    <w:rsid w:val="00AB3BDE"/>
    <w:rsid w:val="00AC2839"/>
    <w:rsid w:val="00AC7F5B"/>
    <w:rsid w:val="00AD582C"/>
    <w:rsid w:val="00AD698D"/>
    <w:rsid w:val="00AD6BBB"/>
    <w:rsid w:val="00AE0191"/>
    <w:rsid w:val="00AE0C86"/>
    <w:rsid w:val="00AE1759"/>
    <w:rsid w:val="00AE21CF"/>
    <w:rsid w:val="00AE2A30"/>
    <w:rsid w:val="00AE33A2"/>
    <w:rsid w:val="00AE51F2"/>
    <w:rsid w:val="00AF0C7A"/>
    <w:rsid w:val="00B00FE0"/>
    <w:rsid w:val="00B121BB"/>
    <w:rsid w:val="00B138D7"/>
    <w:rsid w:val="00B16A48"/>
    <w:rsid w:val="00B21F2F"/>
    <w:rsid w:val="00B232AB"/>
    <w:rsid w:val="00B25428"/>
    <w:rsid w:val="00B25586"/>
    <w:rsid w:val="00B2646E"/>
    <w:rsid w:val="00B30AB6"/>
    <w:rsid w:val="00B3396C"/>
    <w:rsid w:val="00B34579"/>
    <w:rsid w:val="00B36D4A"/>
    <w:rsid w:val="00B37C1C"/>
    <w:rsid w:val="00B40075"/>
    <w:rsid w:val="00B4009D"/>
    <w:rsid w:val="00B436B8"/>
    <w:rsid w:val="00B43A39"/>
    <w:rsid w:val="00B4423E"/>
    <w:rsid w:val="00B4444E"/>
    <w:rsid w:val="00B46618"/>
    <w:rsid w:val="00B472CB"/>
    <w:rsid w:val="00B67827"/>
    <w:rsid w:val="00B73168"/>
    <w:rsid w:val="00B75565"/>
    <w:rsid w:val="00B87293"/>
    <w:rsid w:val="00B96692"/>
    <w:rsid w:val="00B9752F"/>
    <w:rsid w:val="00BA2CF2"/>
    <w:rsid w:val="00BA3314"/>
    <w:rsid w:val="00BB551D"/>
    <w:rsid w:val="00BB5C74"/>
    <w:rsid w:val="00BB7117"/>
    <w:rsid w:val="00BC1D59"/>
    <w:rsid w:val="00BD15C3"/>
    <w:rsid w:val="00BD20B8"/>
    <w:rsid w:val="00BD6A71"/>
    <w:rsid w:val="00BD77CB"/>
    <w:rsid w:val="00BE15D5"/>
    <w:rsid w:val="00BE1E4C"/>
    <w:rsid w:val="00BE2756"/>
    <w:rsid w:val="00BE707B"/>
    <w:rsid w:val="00BF0380"/>
    <w:rsid w:val="00BF2483"/>
    <w:rsid w:val="00BF2539"/>
    <w:rsid w:val="00BF6E7E"/>
    <w:rsid w:val="00C00605"/>
    <w:rsid w:val="00C0596D"/>
    <w:rsid w:val="00C068B3"/>
    <w:rsid w:val="00C0690C"/>
    <w:rsid w:val="00C13203"/>
    <w:rsid w:val="00C13E06"/>
    <w:rsid w:val="00C14141"/>
    <w:rsid w:val="00C15037"/>
    <w:rsid w:val="00C20109"/>
    <w:rsid w:val="00C24A49"/>
    <w:rsid w:val="00C24E44"/>
    <w:rsid w:val="00C25892"/>
    <w:rsid w:val="00C26B36"/>
    <w:rsid w:val="00C27B75"/>
    <w:rsid w:val="00C27EC4"/>
    <w:rsid w:val="00C3057F"/>
    <w:rsid w:val="00C312F4"/>
    <w:rsid w:val="00C314CD"/>
    <w:rsid w:val="00C32783"/>
    <w:rsid w:val="00C350B6"/>
    <w:rsid w:val="00C40462"/>
    <w:rsid w:val="00C4249A"/>
    <w:rsid w:val="00C42A93"/>
    <w:rsid w:val="00C4506B"/>
    <w:rsid w:val="00C50418"/>
    <w:rsid w:val="00C51640"/>
    <w:rsid w:val="00C52E3C"/>
    <w:rsid w:val="00C5647A"/>
    <w:rsid w:val="00C62F58"/>
    <w:rsid w:val="00C6517E"/>
    <w:rsid w:val="00C721CD"/>
    <w:rsid w:val="00C766CA"/>
    <w:rsid w:val="00C7716C"/>
    <w:rsid w:val="00C77253"/>
    <w:rsid w:val="00C9044C"/>
    <w:rsid w:val="00C911CF"/>
    <w:rsid w:val="00C91EF8"/>
    <w:rsid w:val="00C92AC5"/>
    <w:rsid w:val="00CB520E"/>
    <w:rsid w:val="00CD27F2"/>
    <w:rsid w:val="00CD3561"/>
    <w:rsid w:val="00CD377B"/>
    <w:rsid w:val="00CD714B"/>
    <w:rsid w:val="00CD77B6"/>
    <w:rsid w:val="00CE5926"/>
    <w:rsid w:val="00CF06DF"/>
    <w:rsid w:val="00CF2D0B"/>
    <w:rsid w:val="00CF37A2"/>
    <w:rsid w:val="00CF4E63"/>
    <w:rsid w:val="00CF7E9B"/>
    <w:rsid w:val="00D00536"/>
    <w:rsid w:val="00D01676"/>
    <w:rsid w:val="00D065E4"/>
    <w:rsid w:val="00D10469"/>
    <w:rsid w:val="00D139B8"/>
    <w:rsid w:val="00D13C19"/>
    <w:rsid w:val="00D13ECC"/>
    <w:rsid w:val="00D165C0"/>
    <w:rsid w:val="00D16893"/>
    <w:rsid w:val="00D21B06"/>
    <w:rsid w:val="00D23225"/>
    <w:rsid w:val="00D36866"/>
    <w:rsid w:val="00D36F7A"/>
    <w:rsid w:val="00D414D8"/>
    <w:rsid w:val="00D455CC"/>
    <w:rsid w:val="00D52E00"/>
    <w:rsid w:val="00D558A4"/>
    <w:rsid w:val="00D5669E"/>
    <w:rsid w:val="00D602AF"/>
    <w:rsid w:val="00D60CA8"/>
    <w:rsid w:val="00D61185"/>
    <w:rsid w:val="00D635D4"/>
    <w:rsid w:val="00D66965"/>
    <w:rsid w:val="00D67F51"/>
    <w:rsid w:val="00D708F6"/>
    <w:rsid w:val="00D75C9D"/>
    <w:rsid w:val="00D76214"/>
    <w:rsid w:val="00D80A32"/>
    <w:rsid w:val="00D80DE1"/>
    <w:rsid w:val="00D8266D"/>
    <w:rsid w:val="00D85837"/>
    <w:rsid w:val="00D92F8E"/>
    <w:rsid w:val="00D9446F"/>
    <w:rsid w:val="00D955DE"/>
    <w:rsid w:val="00DA137E"/>
    <w:rsid w:val="00DA41A4"/>
    <w:rsid w:val="00DA645C"/>
    <w:rsid w:val="00DA7966"/>
    <w:rsid w:val="00DB2961"/>
    <w:rsid w:val="00DB48F2"/>
    <w:rsid w:val="00DB5A46"/>
    <w:rsid w:val="00DB7799"/>
    <w:rsid w:val="00DB7AB6"/>
    <w:rsid w:val="00DB7C2D"/>
    <w:rsid w:val="00DC0A47"/>
    <w:rsid w:val="00DC26CA"/>
    <w:rsid w:val="00DC3561"/>
    <w:rsid w:val="00DD2612"/>
    <w:rsid w:val="00DD7103"/>
    <w:rsid w:val="00DE1748"/>
    <w:rsid w:val="00DE3B7A"/>
    <w:rsid w:val="00DE4FC2"/>
    <w:rsid w:val="00DE6587"/>
    <w:rsid w:val="00DF00B2"/>
    <w:rsid w:val="00DF38A4"/>
    <w:rsid w:val="00DF7F2D"/>
    <w:rsid w:val="00E01CFD"/>
    <w:rsid w:val="00E16C50"/>
    <w:rsid w:val="00E27DFB"/>
    <w:rsid w:val="00E30EEF"/>
    <w:rsid w:val="00E34987"/>
    <w:rsid w:val="00E51086"/>
    <w:rsid w:val="00E52345"/>
    <w:rsid w:val="00E525B9"/>
    <w:rsid w:val="00E5323E"/>
    <w:rsid w:val="00E56210"/>
    <w:rsid w:val="00E61C40"/>
    <w:rsid w:val="00E64F95"/>
    <w:rsid w:val="00E65166"/>
    <w:rsid w:val="00E754B9"/>
    <w:rsid w:val="00E75996"/>
    <w:rsid w:val="00E80D4E"/>
    <w:rsid w:val="00E82ADE"/>
    <w:rsid w:val="00E85E42"/>
    <w:rsid w:val="00E85EC3"/>
    <w:rsid w:val="00EA12DA"/>
    <w:rsid w:val="00EA319E"/>
    <w:rsid w:val="00EA329E"/>
    <w:rsid w:val="00EA366F"/>
    <w:rsid w:val="00EA5179"/>
    <w:rsid w:val="00EA5B9E"/>
    <w:rsid w:val="00EA7B32"/>
    <w:rsid w:val="00EB1834"/>
    <w:rsid w:val="00EB1890"/>
    <w:rsid w:val="00EB2BFB"/>
    <w:rsid w:val="00EB45D6"/>
    <w:rsid w:val="00EB7DF4"/>
    <w:rsid w:val="00EC2AD2"/>
    <w:rsid w:val="00ED020D"/>
    <w:rsid w:val="00ED16D4"/>
    <w:rsid w:val="00ED21C1"/>
    <w:rsid w:val="00ED44A6"/>
    <w:rsid w:val="00ED45AF"/>
    <w:rsid w:val="00ED51AD"/>
    <w:rsid w:val="00ED53AF"/>
    <w:rsid w:val="00EE17B4"/>
    <w:rsid w:val="00EE4B31"/>
    <w:rsid w:val="00EF6A19"/>
    <w:rsid w:val="00EF73B8"/>
    <w:rsid w:val="00F020FE"/>
    <w:rsid w:val="00F024B5"/>
    <w:rsid w:val="00F03602"/>
    <w:rsid w:val="00F11964"/>
    <w:rsid w:val="00F378AB"/>
    <w:rsid w:val="00F53152"/>
    <w:rsid w:val="00F551DD"/>
    <w:rsid w:val="00F66838"/>
    <w:rsid w:val="00F66886"/>
    <w:rsid w:val="00F67780"/>
    <w:rsid w:val="00F71847"/>
    <w:rsid w:val="00F75EFD"/>
    <w:rsid w:val="00F770E8"/>
    <w:rsid w:val="00F77723"/>
    <w:rsid w:val="00F779D2"/>
    <w:rsid w:val="00F821B4"/>
    <w:rsid w:val="00F8573D"/>
    <w:rsid w:val="00F85D63"/>
    <w:rsid w:val="00F87F2F"/>
    <w:rsid w:val="00F94473"/>
    <w:rsid w:val="00FA0B2A"/>
    <w:rsid w:val="00FA2D38"/>
    <w:rsid w:val="00FA6901"/>
    <w:rsid w:val="00FB1245"/>
    <w:rsid w:val="00FB744A"/>
    <w:rsid w:val="00FC15BC"/>
    <w:rsid w:val="00FC5F91"/>
    <w:rsid w:val="00FD00E2"/>
    <w:rsid w:val="00FD0E47"/>
    <w:rsid w:val="00FE0E27"/>
    <w:rsid w:val="00FE0F89"/>
    <w:rsid w:val="00FE77E7"/>
    <w:rsid w:val="00FF0400"/>
    <w:rsid w:val="00FF4DBF"/>
    <w:rsid w:val="00FF52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ABE2"/>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uiPriority w:val="34"/>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653386"/>
    <w:rPr>
      <w:color w:val="605E5C"/>
      <w:shd w:val="clear" w:color="auto" w:fill="E1DFDD"/>
    </w:rPr>
  </w:style>
  <w:style w:type="character" w:styleId="Refdecomentario">
    <w:name w:val="annotation reference"/>
    <w:basedOn w:val="Fuentedeprrafopredeter"/>
    <w:uiPriority w:val="99"/>
    <w:semiHidden/>
    <w:unhideWhenUsed/>
    <w:rsid w:val="007632A6"/>
    <w:rPr>
      <w:sz w:val="16"/>
      <w:szCs w:val="16"/>
    </w:rPr>
  </w:style>
  <w:style w:type="paragraph" w:styleId="Textocomentario">
    <w:name w:val="annotation text"/>
    <w:basedOn w:val="Normal"/>
    <w:link w:val="TextocomentarioCar"/>
    <w:uiPriority w:val="99"/>
    <w:semiHidden/>
    <w:unhideWhenUsed/>
    <w:rsid w:val="007632A6"/>
    <w:rPr>
      <w:sz w:val="20"/>
      <w:szCs w:val="20"/>
    </w:rPr>
  </w:style>
  <w:style w:type="character" w:customStyle="1" w:styleId="TextocomentarioCar">
    <w:name w:val="Texto comentario Car"/>
    <w:basedOn w:val="Fuentedeprrafopredeter"/>
    <w:link w:val="Textocomentario"/>
    <w:uiPriority w:val="99"/>
    <w:semiHidden/>
    <w:rsid w:val="007632A6"/>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7632A6"/>
    <w:rPr>
      <w:b/>
      <w:bCs/>
    </w:rPr>
  </w:style>
  <w:style w:type="character" w:customStyle="1" w:styleId="AsuntodelcomentarioCar">
    <w:name w:val="Asunto del comentario Car"/>
    <w:basedOn w:val="TextocomentarioCar"/>
    <w:link w:val="Asuntodelcomentario"/>
    <w:uiPriority w:val="99"/>
    <w:semiHidden/>
    <w:rsid w:val="007632A6"/>
    <w:rPr>
      <w:rFonts w:ascii="Times New Roman" w:eastAsia="Times New Roman" w:hAnsi="Times New Roman" w:cs="Times New Roman"/>
      <w:b/>
      <w:bCs/>
      <w:sz w:val="20"/>
      <w:szCs w:val="20"/>
      <w:lang w:val="es-CO" w:eastAsia="es-ES"/>
    </w:rPr>
  </w:style>
  <w:style w:type="paragraph" w:customStyle="1" w:styleId="Default">
    <w:name w:val="Default"/>
    <w:rsid w:val="00AA0DE3"/>
    <w:pPr>
      <w:autoSpaceDE w:val="0"/>
      <w:autoSpaceDN w:val="0"/>
      <w:adjustRightInd w:val="0"/>
      <w:spacing w:after="0" w:line="240" w:lineRule="auto"/>
    </w:pPr>
    <w:rPr>
      <w:rFonts w:ascii="Arial" w:hAnsi="Arial" w:cs="Arial"/>
      <w:color w:val="000000"/>
      <w:sz w:val="24"/>
      <w:szCs w:val="24"/>
      <w:lang w:val="es-CO"/>
    </w:rPr>
  </w:style>
  <w:style w:type="character" w:styleId="Mencinsinresolver">
    <w:name w:val="Unresolved Mention"/>
    <w:basedOn w:val="Fuentedeprrafopredeter"/>
    <w:uiPriority w:val="99"/>
    <w:semiHidden/>
    <w:unhideWhenUsed/>
    <w:rsid w:val="009454E9"/>
    <w:rPr>
      <w:color w:val="605E5C"/>
      <w:shd w:val="clear" w:color="auto" w:fill="E1DFDD"/>
    </w:rPr>
  </w:style>
  <w:style w:type="character" w:customStyle="1" w:styleId="SinespaciadoCar">
    <w:name w:val="Sin espaciado Car"/>
    <w:link w:val="Sinespaciado"/>
    <w:uiPriority w:val="1"/>
    <w:locked/>
    <w:rsid w:val="00F8573D"/>
    <w:rPr>
      <w:rFonts w:ascii="Times New Roman" w:eastAsia="Times New Roman" w:hAnsi="Times New Roman" w:cs="Times New Roman"/>
      <w:sz w:val="24"/>
      <w:szCs w:val="24"/>
      <w:lang w:val="es-CO" w:eastAsia="es-ES"/>
    </w:rPr>
  </w:style>
  <w:style w:type="table" w:styleId="Tablaconcuadrcula">
    <w:name w:val="Table Grid"/>
    <w:basedOn w:val="Tablanormal"/>
    <w:uiPriority w:val="39"/>
    <w:rsid w:val="00D455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
    <w:name w:val="Body Text First Indent"/>
    <w:basedOn w:val="Textoindependiente"/>
    <w:link w:val="TextoindependienteprimerasangraCar"/>
    <w:uiPriority w:val="99"/>
    <w:unhideWhenUsed/>
    <w:rsid w:val="006A776A"/>
    <w:pPr>
      <w:spacing w:after="160" w:line="256" w:lineRule="auto"/>
      <w:ind w:firstLine="360"/>
      <w:jc w:val="left"/>
    </w:pPr>
    <w:rPr>
      <w:rFonts w:ascii="Calibri" w:eastAsia="Calibri" w:hAnsi="Calibri" w:cs="Times New Roman"/>
      <w:sz w:val="22"/>
      <w:szCs w:val="22"/>
      <w:lang w:val="es-419" w:eastAsia="en-US"/>
    </w:rPr>
  </w:style>
  <w:style w:type="character" w:customStyle="1" w:styleId="TextoindependienteprimerasangraCar">
    <w:name w:val="Texto independiente primera sangría Car"/>
    <w:basedOn w:val="TextoindependienteCar"/>
    <w:link w:val="Textoindependienteprimerasangra"/>
    <w:uiPriority w:val="99"/>
    <w:rsid w:val="006A776A"/>
    <w:rPr>
      <w:rFonts w:ascii="Calibri" w:eastAsia="Calibri" w:hAnsi="Calibri" w:cs="Times New Roman"/>
      <w:sz w:val="28"/>
      <w:szCs w:val="28"/>
      <w:lang w:val="es-419"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1151554948">
      <w:bodyDiv w:val="1"/>
      <w:marLeft w:val="0"/>
      <w:marRight w:val="0"/>
      <w:marTop w:val="0"/>
      <w:marBottom w:val="0"/>
      <w:divBdr>
        <w:top w:val="none" w:sz="0" w:space="0" w:color="auto"/>
        <w:left w:val="none" w:sz="0" w:space="0" w:color="auto"/>
        <w:bottom w:val="none" w:sz="0" w:space="0" w:color="auto"/>
        <w:right w:val="none" w:sz="0" w:space="0" w:color="auto"/>
      </w:divBdr>
      <w:divsChild>
        <w:div w:id="1965964408">
          <w:marLeft w:val="0"/>
          <w:marRight w:val="0"/>
          <w:marTop w:val="0"/>
          <w:marBottom w:val="0"/>
          <w:divBdr>
            <w:top w:val="none" w:sz="0" w:space="0" w:color="auto"/>
            <w:left w:val="none" w:sz="0" w:space="0" w:color="auto"/>
            <w:bottom w:val="none" w:sz="0" w:space="0" w:color="auto"/>
            <w:right w:val="none" w:sz="0" w:space="0" w:color="auto"/>
          </w:divBdr>
        </w:div>
        <w:div w:id="1364356071">
          <w:marLeft w:val="0"/>
          <w:marRight w:val="0"/>
          <w:marTop w:val="0"/>
          <w:marBottom w:val="0"/>
          <w:divBdr>
            <w:top w:val="none" w:sz="0" w:space="0" w:color="auto"/>
            <w:left w:val="none" w:sz="0" w:space="0" w:color="auto"/>
            <w:bottom w:val="none" w:sz="0" w:space="0" w:color="auto"/>
            <w:right w:val="none" w:sz="0" w:space="0" w:color="auto"/>
          </w:divBdr>
        </w:div>
        <w:div w:id="549807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3.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00BA45-A33B-4A57-B3C5-2AD14C1C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2220</TotalTime>
  <Pages>5</Pages>
  <Words>1986</Words>
  <Characters>10924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370</cp:revision>
  <cp:lastPrinted>2020-02-25T12:17:00Z</cp:lastPrinted>
  <dcterms:created xsi:type="dcterms:W3CDTF">2020-06-11T00:33:00Z</dcterms:created>
  <dcterms:modified xsi:type="dcterms:W3CDTF">2021-12-26T14:37:00Z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