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A1CF" w14:textId="77777777" w:rsidR="00503830" w:rsidRPr="00503830" w:rsidRDefault="00503830" w:rsidP="0050383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50383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217404" w14:textId="77777777" w:rsidR="00503830" w:rsidRPr="00503830" w:rsidRDefault="00503830" w:rsidP="00503830">
      <w:pPr>
        <w:overflowPunct/>
        <w:autoSpaceDE/>
        <w:autoSpaceDN/>
        <w:adjustRightInd/>
        <w:jc w:val="both"/>
        <w:rPr>
          <w:rFonts w:ascii="Arial" w:eastAsia="Times New Roman" w:hAnsi="Arial" w:cs="Arial"/>
          <w:lang w:val="es-419"/>
        </w:rPr>
      </w:pPr>
    </w:p>
    <w:p w14:paraId="0B6C9400" w14:textId="2334E383" w:rsidR="00503830" w:rsidRPr="00503830" w:rsidRDefault="00EE75BD" w:rsidP="00503830">
      <w:pPr>
        <w:overflowPunct/>
        <w:autoSpaceDE/>
        <w:autoSpaceDN/>
        <w:adjustRightInd/>
        <w:jc w:val="both"/>
        <w:rPr>
          <w:rFonts w:ascii="Arial" w:eastAsia="Times New Roman" w:hAnsi="Arial" w:cs="Arial"/>
          <w:b/>
          <w:bCs/>
          <w:iCs/>
          <w:lang w:val="es-419" w:eastAsia="fr-FR"/>
        </w:rPr>
      </w:pPr>
      <w:r w:rsidRPr="00503830">
        <w:rPr>
          <w:rFonts w:ascii="Arial" w:eastAsia="Times New Roman" w:hAnsi="Arial" w:cs="Arial"/>
          <w:b/>
          <w:bCs/>
          <w:iCs/>
          <w:u w:val="single"/>
          <w:lang w:val="es-419" w:eastAsia="fr-FR"/>
        </w:rPr>
        <w:t>TEMAS:</w:t>
      </w:r>
      <w:r w:rsidRPr="00503830">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PÉRDIDA DE CAPACIDAD LABORAL / PROCEDENCIA DE LA TUTELA / COMPATIBILIDAD INDEMNIZACIÓN SUSTITUTIVA DE LA PENSIÓN DE VEJEZ Y PENSIÓN DE INVALIDEZ / Y, POR LO TANTO, DE LA CALIFICACIÓN PCL.</w:t>
      </w:r>
    </w:p>
    <w:p w14:paraId="5F766F9B" w14:textId="77777777" w:rsidR="00503830" w:rsidRPr="00503830" w:rsidRDefault="00503830" w:rsidP="00503830">
      <w:pPr>
        <w:overflowPunct/>
        <w:autoSpaceDE/>
        <w:autoSpaceDN/>
        <w:adjustRightInd/>
        <w:jc w:val="both"/>
        <w:rPr>
          <w:rFonts w:ascii="Arial" w:eastAsia="Times New Roman" w:hAnsi="Arial" w:cs="Arial"/>
          <w:lang w:val="es-419"/>
        </w:rPr>
      </w:pPr>
    </w:p>
    <w:p w14:paraId="5DA48292" w14:textId="5713A5CC" w:rsidR="00503830" w:rsidRPr="00503830" w:rsidRDefault="00886AB8" w:rsidP="00503830">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886AB8">
        <w:rPr>
          <w:rFonts w:ascii="Arial" w:eastAsia="Times New Roman" w:hAnsi="Arial" w:cs="Arial"/>
          <w:lang w:val="es-419"/>
        </w:rPr>
        <w:t>la queja constitucional se planteó contra Colpensiones al negarse a dar trámite a la solicitud de calificación de pérdida de la capacidad laboral, formulada por la actora, debido al reconocimiento previo de la indemnización sustitutiva</w:t>
      </w:r>
      <w:r>
        <w:rPr>
          <w:rFonts w:ascii="Arial" w:eastAsia="Times New Roman" w:hAnsi="Arial" w:cs="Arial"/>
          <w:lang w:val="es-419"/>
        </w:rPr>
        <w:t>…</w:t>
      </w:r>
    </w:p>
    <w:p w14:paraId="0B31FF26" w14:textId="77777777" w:rsidR="00503830" w:rsidRPr="00503830" w:rsidRDefault="00503830" w:rsidP="00503830">
      <w:pPr>
        <w:overflowPunct/>
        <w:autoSpaceDE/>
        <w:autoSpaceDN/>
        <w:adjustRightInd/>
        <w:jc w:val="both"/>
        <w:rPr>
          <w:rFonts w:ascii="Arial" w:eastAsia="Times New Roman" w:hAnsi="Arial" w:cs="Arial"/>
          <w:lang w:val="es-419"/>
        </w:rPr>
      </w:pPr>
    </w:p>
    <w:p w14:paraId="1815FBB2" w14:textId="248DF68B" w:rsidR="00503830" w:rsidRPr="00503830" w:rsidRDefault="000D3FD5" w:rsidP="00503830">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0D3FD5">
        <w:rPr>
          <w:rFonts w:ascii="Arial" w:eastAsia="Times New Roman" w:hAnsi="Arial" w:cs="Arial"/>
          <w:lang w:val="es-419"/>
        </w:rPr>
        <w:t>la jurisprudencia constitucional ha reconocido (i) la importancia del derecho a la calificación de la pérdida de la capacidad laboral como un medio para garantizar los derechos fundamentales a la vida digna, a la seguridad social y al mínimo vital, toda vez que tal evaluación permite determinar si la persona tiene derecho al reconocimiento pensional que asegure su sustento económico</w:t>
      </w:r>
      <w:r>
        <w:rPr>
          <w:rFonts w:ascii="Arial" w:eastAsia="Times New Roman" w:hAnsi="Arial" w:cs="Arial"/>
          <w:lang w:val="es-419"/>
        </w:rPr>
        <w:t>…</w:t>
      </w:r>
      <w:r w:rsidR="00650011">
        <w:rPr>
          <w:rFonts w:ascii="Arial" w:eastAsia="Times New Roman" w:hAnsi="Arial" w:cs="Arial"/>
          <w:lang w:val="es-419"/>
        </w:rPr>
        <w:t xml:space="preserve"> </w:t>
      </w:r>
      <w:r w:rsidR="00650011" w:rsidRPr="00650011">
        <w:rPr>
          <w:rFonts w:ascii="Arial" w:eastAsia="Times New Roman" w:hAnsi="Arial" w:cs="Arial"/>
          <w:lang w:val="es-419"/>
        </w:rPr>
        <w:t>y que (ii) si bien existe un mecanismo de defensa ordinario a cargo de la jurisdicción laboral y de la seguridad social</w:t>
      </w:r>
      <w:r w:rsidR="00B20D85">
        <w:rPr>
          <w:rFonts w:ascii="Arial" w:eastAsia="Times New Roman" w:hAnsi="Arial" w:cs="Arial"/>
          <w:lang w:val="es-419"/>
        </w:rPr>
        <w:t xml:space="preserve">… </w:t>
      </w:r>
      <w:r w:rsidR="00650011" w:rsidRPr="00650011">
        <w:rPr>
          <w:rFonts w:ascii="Arial" w:eastAsia="Times New Roman" w:hAnsi="Arial" w:cs="Arial"/>
          <w:lang w:val="es-419"/>
        </w:rPr>
        <w:t>al cual podría acudirse para controvertir la negativa a practicar la calificación, el mismo no luce eficaz al no ser lo suficientemente expedito frente a situaciones particulares de ciudadanos que</w:t>
      </w:r>
      <w:r w:rsidR="00B20D85">
        <w:rPr>
          <w:rFonts w:ascii="Arial" w:eastAsia="Times New Roman" w:hAnsi="Arial" w:cs="Arial"/>
          <w:lang w:val="es-419"/>
        </w:rPr>
        <w:t>…</w:t>
      </w:r>
      <w:r w:rsidR="00650011" w:rsidRPr="00650011">
        <w:rPr>
          <w:rFonts w:ascii="Arial" w:eastAsia="Times New Roman" w:hAnsi="Arial" w:cs="Arial"/>
          <w:lang w:val="es-419"/>
        </w:rPr>
        <w:t xml:space="preserve"> demandan una protección inmediata.</w:t>
      </w:r>
      <w:r w:rsidR="00B20D85">
        <w:rPr>
          <w:rFonts w:ascii="Arial" w:eastAsia="Times New Roman" w:hAnsi="Arial" w:cs="Arial"/>
          <w:lang w:val="es-419"/>
        </w:rPr>
        <w:t xml:space="preserve"> (…)</w:t>
      </w:r>
    </w:p>
    <w:p w14:paraId="1E65998F" w14:textId="77777777" w:rsidR="00503830" w:rsidRPr="00503830" w:rsidRDefault="00503830" w:rsidP="00503830">
      <w:pPr>
        <w:overflowPunct/>
        <w:autoSpaceDE/>
        <w:autoSpaceDN/>
        <w:adjustRightInd/>
        <w:jc w:val="both"/>
        <w:rPr>
          <w:rFonts w:ascii="Arial" w:eastAsia="Times New Roman" w:hAnsi="Arial" w:cs="Arial"/>
          <w:lang w:val="es-419"/>
        </w:rPr>
      </w:pPr>
    </w:p>
    <w:p w14:paraId="3AC0B7C6" w14:textId="53D994C3" w:rsidR="00503830" w:rsidRPr="00503830" w:rsidRDefault="0090739E" w:rsidP="00503830">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90739E">
        <w:rPr>
          <w:rFonts w:ascii="Arial" w:eastAsia="Times New Roman" w:hAnsi="Arial" w:cs="Arial"/>
          <w:lang w:val="es-419"/>
        </w:rPr>
        <w:t>en múltiples pronunciamientos la Corte Constitucional ha considerado que la circunstancia de recibir el afiliado la indemnización sustitutiva de la pensión de vejez no le impide acceder a la de invalidez y por lo mismo es posible que luego de la fecha en que se concede aquella, pueda seguir cotizando para ese riesgo de invalidez</w:t>
      </w:r>
      <w:r>
        <w:rPr>
          <w:rFonts w:ascii="Arial" w:eastAsia="Times New Roman" w:hAnsi="Arial" w:cs="Arial"/>
          <w:lang w:val="es-419"/>
        </w:rPr>
        <w:t>…</w:t>
      </w:r>
    </w:p>
    <w:p w14:paraId="0E5702F2" w14:textId="77777777" w:rsidR="00503830" w:rsidRPr="00503830" w:rsidRDefault="00503830" w:rsidP="00503830">
      <w:pPr>
        <w:overflowPunct/>
        <w:autoSpaceDE/>
        <w:autoSpaceDN/>
        <w:adjustRightInd/>
        <w:jc w:val="both"/>
        <w:rPr>
          <w:rFonts w:ascii="Arial" w:eastAsia="Times New Roman" w:hAnsi="Arial" w:cs="Arial"/>
          <w:lang w:val="es-ES"/>
        </w:rPr>
      </w:pPr>
    </w:p>
    <w:p w14:paraId="3B18B37D" w14:textId="0C46E741" w:rsidR="00503830" w:rsidRDefault="0090739E" w:rsidP="00503830">
      <w:pPr>
        <w:overflowPunct/>
        <w:autoSpaceDE/>
        <w:autoSpaceDN/>
        <w:adjustRightInd/>
        <w:jc w:val="both"/>
        <w:rPr>
          <w:rFonts w:ascii="Arial" w:eastAsia="Times New Roman" w:hAnsi="Arial" w:cs="Arial"/>
          <w:lang w:val="es-ES"/>
        </w:rPr>
      </w:pPr>
      <w:r w:rsidRPr="0090739E">
        <w:rPr>
          <w:rFonts w:ascii="Arial" w:eastAsia="Times New Roman" w:hAnsi="Arial" w:cs="Arial"/>
          <w:lang w:val="es-ES"/>
        </w:rPr>
        <w:t>En suma, existe precedente constitucional sobre la posibilidad legal de que un afiliado pueda acceder a la pensión de invalidez, a pesar de haber sido beneficiado por la indemnización sustitutiva de la pensión de vejez. De manera que Colpensiones al sustraerse de su deber de calificar el grado de discapacidad de su afiliada, debido al reconocimiento de esa última prestación, lesionó los derechos al debido proceso y la seguridad social de que es titular la citada señora, al imponer un obstáculo injustificado para dar trámite al procedimiento médico legal.</w:t>
      </w:r>
    </w:p>
    <w:p w14:paraId="17225AF8" w14:textId="77777777" w:rsidR="0090739E" w:rsidRDefault="0090739E" w:rsidP="00503830">
      <w:pPr>
        <w:overflowPunct/>
        <w:autoSpaceDE/>
        <w:autoSpaceDN/>
        <w:adjustRightInd/>
        <w:jc w:val="both"/>
        <w:rPr>
          <w:rFonts w:ascii="Arial" w:eastAsia="Times New Roman" w:hAnsi="Arial" w:cs="Arial"/>
          <w:lang w:val="es-ES"/>
        </w:rPr>
      </w:pPr>
    </w:p>
    <w:p w14:paraId="198A987F" w14:textId="77777777" w:rsidR="0090739E" w:rsidRPr="00503830" w:rsidRDefault="0090739E" w:rsidP="00503830">
      <w:pPr>
        <w:overflowPunct/>
        <w:autoSpaceDE/>
        <w:autoSpaceDN/>
        <w:adjustRightInd/>
        <w:jc w:val="both"/>
        <w:rPr>
          <w:rFonts w:ascii="Arial" w:eastAsia="Times New Roman" w:hAnsi="Arial" w:cs="Arial"/>
          <w:lang w:val="es-ES"/>
        </w:rPr>
      </w:pPr>
    </w:p>
    <w:p w14:paraId="3DAA9761" w14:textId="77777777" w:rsidR="00503830" w:rsidRPr="00503830" w:rsidRDefault="00503830" w:rsidP="00503830">
      <w:pPr>
        <w:overflowPunct/>
        <w:autoSpaceDE/>
        <w:autoSpaceDN/>
        <w:adjustRightInd/>
        <w:jc w:val="both"/>
        <w:rPr>
          <w:rFonts w:ascii="Arial" w:eastAsia="Times New Roman" w:hAnsi="Arial" w:cs="Arial"/>
          <w:lang w:val="es-ES"/>
        </w:rPr>
      </w:pPr>
    </w:p>
    <w:bookmarkEnd w:id="0"/>
    <w:p w14:paraId="3AE0F939" w14:textId="59599E1D" w:rsidR="7E8B33B9" w:rsidRPr="00503830" w:rsidRDefault="008D1630" w:rsidP="00503830">
      <w:pPr>
        <w:spacing w:line="276" w:lineRule="auto"/>
        <w:jc w:val="center"/>
        <w:rPr>
          <w:rFonts w:ascii="Arial Narrow" w:hAnsi="Arial Narrow"/>
          <w:b/>
          <w:sz w:val="26"/>
          <w:szCs w:val="26"/>
        </w:rPr>
      </w:pPr>
      <w:r w:rsidRPr="00503830">
        <w:rPr>
          <w:rFonts w:ascii="Arial Narrow" w:hAnsi="Arial Narrow"/>
          <w:b/>
          <w:sz w:val="26"/>
          <w:szCs w:val="26"/>
        </w:rPr>
        <w:t>REPÚBLICA DE COLOMBIA</w:t>
      </w:r>
    </w:p>
    <w:p w14:paraId="63C5D918" w14:textId="77777777" w:rsidR="003E5CA4" w:rsidRPr="00503830" w:rsidRDefault="003E5CA4" w:rsidP="00503830">
      <w:pPr>
        <w:spacing w:line="276" w:lineRule="auto"/>
        <w:jc w:val="center"/>
        <w:rPr>
          <w:rFonts w:ascii="Arial Narrow" w:hAnsi="Arial Narrow"/>
          <w:b/>
          <w:sz w:val="26"/>
          <w:szCs w:val="26"/>
        </w:rPr>
      </w:pPr>
      <w:r w:rsidRPr="00503830">
        <w:rPr>
          <w:rFonts w:ascii="Arial Narrow" w:hAnsi="Arial Narrow"/>
          <w:noProof/>
          <w:sz w:val="26"/>
          <w:szCs w:val="26"/>
          <w:lang w:val="es-CO" w:eastAsia="es-CO"/>
        </w:rPr>
        <w:drawing>
          <wp:inline distT="0" distB="0" distL="0" distR="0" wp14:anchorId="48DAC127" wp14:editId="0B30C186">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826624F" w14:textId="77777777" w:rsidR="003E5CA4" w:rsidRPr="00503830" w:rsidRDefault="003E5CA4" w:rsidP="00503830">
      <w:pPr>
        <w:spacing w:line="276" w:lineRule="auto"/>
        <w:jc w:val="center"/>
        <w:rPr>
          <w:rFonts w:ascii="Arial Narrow" w:hAnsi="Arial Narrow"/>
          <w:b/>
          <w:sz w:val="26"/>
          <w:szCs w:val="26"/>
        </w:rPr>
      </w:pPr>
      <w:r w:rsidRPr="00503830">
        <w:rPr>
          <w:rFonts w:ascii="Arial Narrow" w:hAnsi="Arial Narrow"/>
          <w:b/>
          <w:sz w:val="26"/>
          <w:szCs w:val="26"/>
        </w:rPr>
        <w:t>TRIBUNAL SUPERIOR DE PEREIRA</w:t>
      </w:r>
    </w:p>
    <w:p w14:paraId="33963C74" w14:textId="77777777" w:rsidR="003E5CA4" w:rsidRPr="00503830" w:rsidRDefault="003E5CA4" w:rsidP="00503830">
      <w:pPr>
        <w:spacing w:line="276" w:lineRule="auto"/>
        <w:jc w:val="center"/>
        <w:rPr>
          <w:rFonts w:ascii="Arial Narrow" w:hAnsi="Arial Narrow"/>
          <w:b/>
          <w:sz w:val="26"/>
          <w:szCs w:val="26"/>
        </w:rPr>
      </w:pPr>
      <w:r w:rsidRPr="00503830">
        <w:rPr>
          <w:rFonts w:ascii="Arial Narrow" w:hAnsi="Arial Narrow"/>
          <w:b/>
          <w:sz w:val="26"/>
          <w:szCs w:val="26"/>
        </w:rPr>
        <w:t xml:space="preserve">SALA CIVIL – FAMILIA </w:t>
      </w:r>
    </w:p>
    <w:p w14:paraId="2599FA1F" w14:textId="77777777" w:rsidR="00655921" w:rsidRPr="00503830" w:rsidRDefault="00655921" w:rsidP="00503830">
      <w:pPr>
        <w:spacing w:line="276" w:lineRule="auto"/>
        <w:jc w:val="center"/>
        <w:rPr>
          <w:rFonts w:ascii="Arial Narrow" w:hAnsi="Arial Narrow"/>
          <w:b/>
          <w:sz w:val="26"/>
          <w:szCs w:val="26"/>
        </w:rPr>
      </w:pPr>
    </w:p>
    <w:p w14:paraId="1F1D31C8" w14:textId="77777777" w:rsidR="003E5CA4" w:rsidRPr="00503830" w:rsidRDefault="003E5CA4" w:rsidP="00503830">
      <w:pPr>
        <w:pStyle w:val="Sinespaciado"/>
        <w:spacing w:line="276" w:lineRule="auto"/>
        <w:jc w:val="center"/>
        <w:rPr>
          <w:rFonts w:ascii="Arial Narrow" w:hAnsi="Arial Narrow"/>
          <w:b/>
          <w:bCs/>
          <w:sz w:val="26"/>
          <w:szCs w:val="26"/>
        </w:rPr>
      </w:pPr>
      <w:r w:rsidRPr="00503830">
        <w:rPr>
          <w:rFonts w:ascii="Arial Narrow" w:hAnsi="Arial Narrow"/>
          <w:b/>
          <w:bCs/>
          <w:sz w:val="26"/>
          <w:szCs w:val="26"/>
        </w:rPr>
        <w:t>MAGISTRADO PONENTE: CARLOS MAURICIO GARCÍA BARAJAS</w:t>
      </w:r>
    </w:p>
    <w:p w14:paraId="3E0B9A2D" w14:textId="77777777" w:rsidR="003846DE" w:rsidRPr="00503830" w:rsidRDefault="003846DE" w:rsidP="00503830">
      <w:pPr>
        <w:pStyle w:val="Sinespaciado"/>
        <w:spacing w:line="276" w:lineRule="auto"/>
        <w:jc w:val="center"/>
        <w:rPr>
          <w:rFonts w:ascii="Arial Narrow" w:hAnsi="Arial Narrow"/>
          <w:b/>
          <w:bCs/>
          <w:sz w:val="26"/>
          <w:szCs w:val="26"/>
        </w:rPr>
      </w:pPr>
    </w:p>
    <w:p w14:paraId="5E2685FD" w14:textId="593F6262" w:rsidR="00C02504" w:rsidRPr="00503830" w:rsidRDefault="003E5CA4" w:rsidP="00503830">
      <w:pPr>
        <w:pStyle w:val="Sinespaciado"/>
        <w:spacing w:line="276" w:lineRule="auto"/>
        <w:jc w:val="center"/>
        <w:rPr>
          <w:rFonts w:ascii="Arial Narrow" w:hAnsi="Arial Narrow"/>
          <w:b/>
          <w:bCs/>
          <w:sz w:val="26"/>
          <w:szCs w:val="26"/>
        </w:rPr>
      </w:pPr>
      <w:r w:rsidRPr="00503830">
        <w:rPr>
          <w:rFonts w:ascii="Arial Narrow" w:hAnsi="Arial Narrow"/>
          <w:b/>
          <w:bCs/>
          <w:sz w:val="26"/>
          <w:szCs w:val="26"/>
        </w:rPr>
        <w:t xml:space="preserve">Pereira, </w:t>
      </w:r>
      <w:r w:rsidR="00C56B76" w:rsidRPr="00503830">
        <w:rPr>
          <w:rFonts w:ascii="Arial Narrow" w:hAnsi="Arial Narrow"/>
          <w:b/>
          <w:bCs/>
          <w:sz w:val="26"/>
          <w:szCs w:val="26"/>
        </w:rPr>
        <w:t>dieciocho</w:t>
      </w:r>
      <w:r w:rsidR="57F809E0" w:rsidRPr="00503830">
        <w:rPr>
          <w:rFonts w:ascii="Arial Narrow" w:hAnsi="Arial Narrow"/>
          <w:b/>
          <w:bCs/>
          <w:sz w:val="26"/>
          <w:szCs w:val="26"/>
        </w:rPr>
        <w:t xml:space="preserve"> </w:t>
      </w:r>
      <w:r w:rsidRPr="00503830">
        <w:rPr>
          <w:rFonts w:ascii="Arial Narrow" w:hAnsi="Arial Narrow"/>
          <w:b/>
          <w:bCs/>
          <w:sz w:val="26"/>
          <w:szCs w:val="26"/>
        </w:rPr>
        <w:t>(</w:t>
      </w:r>
      <w:r w:rsidR="00C56B76" w:rsidRPr="00503830">
        <w:rPr>
          <w:rFonts w:ascii="Arial Narrow" w:hAnsi="Arial Narrow"/>
          <w:b/>
          <w:bCs/>
          <w:sz w:val="26"/>
          <w:szCs w:val="26"/>
        </w:rPr>
        <w:t>18</w:t>
      </w:r>
      <w:r w:rsidRPr="00503830">
        <w:rPr>
          <w:rFonts w:ascii="Arial Narrow" w:hAnsi="Arial Narrow"/>
          <w:b/>
          <w:bCs/>
          <w:sz w:val="26"/>
          <w:szCs w:val="26"/>
        </w:rPr>
        <w:t xml:space="preserve">) de </w:t>
      </w:r>
      <w:r w:rsidR="00B60078" w:rsidRPr="00503830">
        <w:rPr>
          <w:rFonts w:ascii="Arial Narrow" w:hAnsi="Arial Narrow"/>
          <w:b/>
          <w:bCs/>
          <w:sz w:val="26"/>
          <w:szCs w:val="26"/>
        </w:rPr>
        <w:t>noviembre</w:t>
      </w:r>
      <w:r w:rsidR="004033AA" w:rsidRPr="00503830">
        <w:rPr>
          <w:rFonts w:ascii="Arial Narrow" w:hAnsi="Arial Narrow"/>
          <w:b/>
          <w:bCs/>
          <w:sz w:val="26"/>
          <w:szCs w:val="26"/>
        </w:rPr>
        <w:t xml:space="preserve"> </w:t>
      </w:r>
      <w:r w:rsidRPr="00503830">
        <w:rPr>
          <w:rFonts w:ascii="Arial Narrow" w:hAnsi="Arial Narrow"/>
          <w:b/>
          <w:bCs/>
          <w:sz w:val="26"/>
          <w:szCs w:val="26"/>
        </w:rPr>
        <w:t>de dos mil veintiuno (2021)</w:t>
      </w:r>
    </w:p>
    <w:p w14:paraId="06EF2C5B" w14:textId="77777777" w:rsidR="003846DE" w:rsidRPr="00503830" w:rsidRDefault="003846DE" w:rsidP="00503830">
      <w:pPr>
        <w:pStyle w:val="Sinespaciado"/>
        <w:spacing w:line="276" w:lineRule="auto"/>
        <w:jc w:val="center"/>
        <w:rPr>
          <w:rFonts w:ascii="Arial Narrow" w:hAnsi="Arial Narrow"/>
          <w:b/>
          <w:sz w:val="26"/>
          <w:szCs w:val="26"/>
        </w:rPr>
      </w:pPr>
    </w:p>
    <w:p w14:paraId="6A355338" w14:textId="19DF8CFA" w:rsidR="003E5CA4" w:rsidRPr="00503830" w:rsidRDefault="003E5CA4" w:rsidP="00C72972">
      <w:pPr>
        <w:pStyle w:val="Sinespaciado"/>
        <w:ind w:left="993" w:firstLine="423"/>
        <w:rPr>
          <w:rFonts w:ascii="Arial Narrow" w:hAnsi="Arial Narrow"/>
          <w:sz w:val="24"/>
          <w:szCs w:val="26"/>
          <w:lang w:val="pt-BR"/>
        </w:rPr>
      </w:pPr>
      <w:r w:rsidRPr="00503830">
        <w:rPr>
          <w:rFonts w:ascii="Arial Narrow" w:hAnsi="Arial Narrow"/>
          <w:sz w:val="24"/>
          <w:szCs w:val="26"/>
          <w:lang w:val="pt-BR"/>
        </w:rPr>
        <w:t>Acta N°</w:t>
      </w:r>
      <w:r w:rsidR="00B60078" w:rsidRPr="00503830">
        <w:rPr>
          <w:rFonts w:ascii="Arial Narrow" w:hAnsi="Arial Narrow"/>
          <w:sz w:val="24"/>
          <w:szCs w:val="26"/>
          <w:lang w:val="pt-BR"/>
        </w:rPr>
        <w:t xml:space="preserve"> </w:t>
      </w:r>
      <w:r w:rsidR="00930686" w:rsidRPr="00503830">
        <w:rPr>
          <w:rFonts w:ascii="Arial Narrow" w:hAnsi="Arial Narrow"/>
          <w:sz w:val="24"/>
          <w:szCs w:val="26"/>
          <w:lang w:val="pt-BR"/>
        </w:rPr>
        <w:t>557</w:t>
      </w:r>
      <w:r w:rsidR="00C02504" w:rsidRPr="00503830">
        <w:rPr>
          <w:rFonts w:ascii="Arial Narrow" w:hAnsi="Arial Narrow"/>
          <w:sz w:val="24"/>
          <w:szCs w:val="26"/>
          <w:lang w:val="pt-BR"/>
        </w:rPr>
        <w:t xml:space="preserve"> </w:t>
      </w:r>
      <w:r w:rsidRPr="00503830">
        <w:rPr>
          <w:rFonts w:ascii="Arial Narrow" w:hAnsi="Arial Narrow"/>
          <w:sz w:val="24"/>
          <w:szCs w:val="26"/>
          <w:lang w:val="pt-BR"/>
        </w:rPr>
        <w:t xml:space="preserve">de </w:t>
      </w:r>
      <w:r w:rsidR="00930686" w:rsidRPr="00503830">
        <w:rPr>
          <w:rFonts w:ascii="Arial Narrow" w:hAnsi="Arial Narrow"/>
          <w:sz w:val="24"/>
          <w:szCs w:val="26"/>
          <w:lang w:val="pt-BR"/>
        </w:rPr>
        <w:t>18</w:t>
      </w:r>
      <w:r w:rsidR="00C826DB" w:rsidRPr="00503830">
        <w:rPr>
          <w:rFonts w:ascii="Arial Narrow" w:hAnsi="Arial Narrow"/>
          <w:sz w:val="24"/>
          <w:szCs w:val="26"/>
          <w:lang w:val="pt-BR"/>
        </w:rPr>
        <w:t>-</w:t>
      </w:r>
      <w:r w:rsidR="00B60078" w:rsidRPr="00503830">
        <w:rPr>
          <w:rFonts w:ascii="Arial Narrow" w:hAnsi="Arial Narrow"/>
          <w:sz w:val="24"/>
          <w:szCs w:val="26"/>
          <w:lang w:val="pt-BR"/>
        </w:rPr>
        <w:t>11</w:t>
      </w:r>
      <w:r w:rsidR="009A2FFC" w:rsidRPr="00503830">
        <w:rPr>
          <w:rFonts w:ascii="Arial Narrow" w:hAnsi="Arial Narrow"/>
          <w:sz w:val="24"/>
          <w:szCs w:val="26"/>
          <w:lang w:val="pt-BR"/>
        </w:rPr>
        <w:t>-</w:t>
      </w:r>
      <w:r w:rsidRPr="00503830">
        <w:rPr>
          <w:rFonts w:ascii="Arial Narrow" w:hAnsi="Arial Narrow"/>
          <w:sz w:val="24"/>
          <w:szCs w:val="26"/>
          <w:lang w:val="pt-BR"/>
        </w:rPr>
        <w:t>2021</w:t>
      </w:r>
    </w:p>
    <w:p w14:paraId="1AC680AF" w14:textId="303020BF" w:rsidR="003E5CA4" w:rsidRPr="00503830" w:rsidRDefault="003E5CA4" w:rsidP="00C72972">
      <w:pPr>
        <w:pStyle w:val="Sinespaciado"/>
        <w:ind w:left="993" w:firstLine="423"/>
        <w:rPr>
          <w:rFonts w:ascii="Arial Narrow" w:hAnsi="Arial Narrow"/>
          <w:sz w:val="24"/>
          <w:szCs w:val="26"/>
        </w:rPr>
      </w:pPr>
      <w:r w:rsidRPr="00503830">
        <w:rPr>
          <w:rFonts w:ascii="Arial Narrow" w:hAnsi="Arial Narrow"/>
          <w:sz w:val="24"/>
          <w:szCs w:val="26"/>
          <w:lang w:val="pt-BR"/>
        </w:rPr>
        <w:t xml:space="preserve">Sentencia: TSP. </w:t>
      </w:r>
      <w:r w:rsidRPr="00503830">
        <w:rPr>
          <w:rFonts w:ascii="Arial Narrow" w:hAnsi="Arial Narrow"/>
          <w:sz w:val="24"/>
          <w:szCs w:val="26"/>
        </w:rPr>
        <w:t>ST2</w:t>
      </w:r>
      <w:r w:rsidR="00930686" w:rsidRPr="00503830">
        <w:rPr>
          <w:rFonts w:ascii="Arial Narrow" w:hAnsi="Arial Narrow"/>
          <w:sz w:val="24"/>
          <w:szCs w:val="26"/>
        </w:rPr>
        <w:t>-</w:t>
      </w:r>
      <w:r w:rsidR="00912A3E" w:rsidRPr="00503830">
        <w:rPr>
          <w:rFonts w:ascii="Arial Narrow" w:hAnsi="Arial Narrow"/>
          <w:sz w:val="24"/>
          <w:szCs w:val="26"/>
        </w:rPr>
        <w:t>0</w:t>
      </w:r>
      <w:r w:rsidR="00930686" w:rsidRPr="00503830">
        <w:rPr>
          <w:rFonts w:ascii="Arial Narrow" w:hAnsi="Arial Narrow"/>
          <w:sz w:val="24"/>
          <w:szCs w:val="26"/>
        </w:rPr>
        <w:t>405</w:t>
      </w:r>
      <w:r w:rsidR="00912A3E" w:rsidRPr="00503830">
        <w:rPr>
          <w:rFonts w:ascii="Arial Narrow" w:hAnsi="Arial Narrow"/>
          <w:sz w:val="24"/>
          <w:szCs w:val="26"/>
        </w:rPr>
        <w:t>-</w:t>
      </w:r>
      <w:r w:rsidRPr="00503830">
        <w:rPr>
          <w:rFonts w:ascii="Arial Narrow" w:hAnsi="Arial Narrow"/>
          <w:sz w:val="24"/>
          <w:szCs w:val="26"/>
        </w:rPr>
        <w:t>2021</w:t>
      </w:r>
    </w:p>
    <w:p w14:paraId="4C437E48" w14:textId="416515A1" w:rsidR="003E5CA4" w:rsidRPr="00503830" w:rsidRDefault="003E5CA4" w:rsidP="00C72972">
      <w:pPr>
        <w:pStyle w:val="Sinespaciado"/>
        <w:ind w:left="993" w:firstLine="423"/>
        <w:rPr>
          <w:rFonts w:ascii="Arial Narrow" w:hAnsi="Arial Narrow"/>
          <w:i/>
          <w:sz w:val="24"/>
          <w:szCs w:val="26"/>
        </w:rPr>
      </w:pPr>
      <w:r w:rsidRPr="00503830">
        <w:rPr>
          <w:rFonts w:ascii="Arial Narrow" w:hAnsi="Arial Narrow"/>
          <w:sz w:val="24"/>
          <w:szCs w:val="26"/>
        </w:rPr>
        <w:t xml:space="preserve">Referencia: </w:t>
      </w:r>
      <w:r w:rsidR="00660721" w:rsidRPr="00503830">
        <w:rPr>
          <w:rFonts w:ascii="Arial Narrow" w:hAnsi="Arial Narrow"/>
          <w:sz w:val="24"/>
          <w:szCs w:val="26"/>
        </w:rPr>
        <w:t>66001311000220210036201</w:t>
      </w:r>
    </w:p>
    <w:p w14:paraId="54507FA6" w14:textId="77777777" w:rsidR="003E5CA4" w:rsidRPr="00503830" w:rsidRDefault="003E5CA4" w:rsidP="00503830">
      <w:pPr>
        <w:spacing w:line="276" w:lineRule="auto"/>
        <w:jc w:val="center"/>
        <w:rPr>
          <w:rFonts w:ascii="Arial Narrow" w:hAnsi="Arial Narrow"/>
          <w:b/>
          <w:sz w:val="26"/>
          <w:szCs w:val="26"/>
          <w:u w:val="single"/>
        </w:rPr>
      </w:pPr>
    </w:p>
    <w:p w14:paraId="2F3DE7EF" w14:textId="77777777" w:rsidR="00AA072B" w:rsidRPr="00503830" w:rsidRDefault="00AA072B" w:rsidP="00503830">
      <w:pPr>
        <w:pStyle w:val="Sinespaciado"/>
        <w:spacing w:line="276" w:lineRule="auto"/>
        <w:jc w:val="center"/>
        <w:rPr>
          <w:rFonts w:ascii="Arial Narrow" w:hAnsi="Arial Narrow"/>
          <w:sz w:val="26"/>
          <w:szCs w:val="26"/>
        </w:rPr>
      </w:pPr>
      <w:r w:rsidRPr="00503830">
        <w:rPr>
          <w:rFonts w:ascii="Arial Narrow" w:hAnsi="Arial Narrow"/>
          <w:b/>
          <w:bCs/>
          <w:sz w:val="26"/>
          <w:szCs w:val="26"/>
        </w:rPr>
        <w:t>ASUNTO</w:t>
      </w:r>
    </w:p>
    <w:p w14:paraId="74F7937D" w14:textId="77777777" w:rsidR="00AA072B" w:rsidRPr="00503830" w:rsidRDefault="00AA072B" w:rsidP="00503830">
      <w:pPr>
        <w:pStyle w:val="Sinespaciado"/>
        <w:spacing w:line="276" w:lineRule="auto"/>
        <w:jc w:val="both"/>
        <w:rPr>
          <w:rFonts w:ascii="Arial Narrow" w:hAnsi="Arial Narrow"/>
          <w:sz w:val="26"/>
          <w:szCs w:val="26"/>
        </w:rPr>
      </w:pPr>
    </w:p>
    <w:p w14:paraId="58E2102E" w14:textId="77777777" w:rsidR="00B9535D" w:rsidRPr="00503830" w:rsidRDefault="00AA072B" w:rsidP="00503830">
      <w:pPr>
        <w:pStyle w:val="Sinespaciado"/>
        <w:tabs>
          <w:tab w:val="left" w:pos="1750"/>
        </w:tabs>
        <w:spacing w:line="276" w:lineRule="auto"/>
        <w:jc w:val="both"/>
        <w:rPr>
          <w:rFonts w:ascii="Arial Narrow" w:hAnsi="Arial Narrow"/>
          <w:sz w:val="26"/>
          <w:szCs w:val="26"/>
          <w:lang w:val="es-CO"/>
        </w:rPr>
      </w:pPr>
      <w:r w:rsidRPr="00503830">
        <w:rPr>
          <w:rFonts w:ascii="Arial Narrow" w:hAnsi="Arial Narrow"/>
          <w:sz w:val="26"/>
          <w:szCs w:val="26"/>
        </w:rPr>
        <w:t xml:space="preserve">Procede la Sala a resolver </w:t>
      </w:r>
      <w:r w:rsidR="00B153D9" w:rsidRPr="00503830">
        <w:rPr>
          <w:rFonts w:ascii="Arial Narrow" w:hAnsi="Arial Narrow"/>
          <w:sz w:val="26"/>
          <w:szCs w:val="26"/>
          <w:lang w:val="es-CO"/>
        </w:rPr>
        <w:t xml:space="preserve">sobre </w:t>
      </w:r>
      <w:r w:rsidR="00156EC7" w:rsidRPr="00503830">
        <w:rPr>
          <w:rFonts w:ascii="Arial Narrow" w:hAnsi="Arial Narrow"/>
          <w:sz w:val="26"/>
          <w:szCs w:val="26"/>
          <w:lang w:val="es-CO"/>
        </w:rPr>
        <w:t xml:space="preserve">la impugnación formulada por la parte accionada contra la sentencia proferida por el </w:t>
      </w:r>
      <w:r w:rsidR="003E11B3" w:rsidRPr="00503830">
        <w:rPr>
          <w:rFonts w:ascii="Arial Narrow" w:hAnsi="Arial Narrow"/>
          <w:sz w:val="26"/>
          <w:szCs w:val="26"/>
          <w:lang w:val="es-CO"/>
        </w:rPr>
        <w:t>Juzgado Segundo de Familia de Pereira,</w:t>
      </w:r>
      <w:r w:rsidR="00601C01" w:rsidRPr="00503830">
        <w:rPr>
          <w:rFonts w:ascii="Arial Narrow" w:hAnsi="Arial Narrow"/>
          <w:sz w:val="26"/>
          <w:szCs w:val="26"/>
          <w:lang w:val="es-CO"/>
        </w:rPr>
        <w:t xml:space="preserve"> el</w:t>
      </w:r>
      <w:r w:rsidR="003E11B3" w:rsidRPr="00503830">
        <w:rPr>
          <w:rFonts w:ascii="Arial Narrow" w:hAnsi="Arial Narrow"/>
          <w:sz w:val="26"/>
          <w:szCs w:val="26"/>
          <w:lang w:val="es-CO"/>
        </w:rPr>
        <w:t xml:space="preserve"> 04 de octubre último</w:t>
      </w:r>
      <w:r w:rsidR="00D8633D" w:rsidRPr="00503830">
        <w:rPr>
          <w:rFonts w:ascii="Arial Narrow" w:hAnsi="Arial Narrow"/>
          <w:sz w:val="26"/>
          <w:szCs w:val="26"/>
          <w:lang w:val="es-CO"/>
        </w:rPr>
        <w:t xml:space="preserve">, dentro de la acción de tutela que promovió </w:t>
      </w:r>
      <w:r w:rsidR="003E11B3" w:rsidRPr="00503830">
        <w:rPr>
          <w:rFonts w:ascii="Arial Narrow" w:hAnsi="Arial Narrow"/>
          <w:sz w:val="26"/>
          <w:szCs w:val="26"/>
          <w:lang w:val="es-CO"/>
        </w:rPr>
        <w:t xml:space="preserve">la señora Amparo Echeverri Parra </w:t>
      </w:r>
      <w:r w:rsidR="00D8633D" w:rsidRPr="00503830">
        <w:rPr>
          <w:rFonts w:ascii="Arial Narrow" w:hAnsi="Arial Narrow"/>
          <w:sz w:val="26"/>
          <w:szCs w:val="26"/>
          <w:lang w:val="es-CO"/>
        </w:rPr>
        <w:t>contra Colpensiones, trámite al que fue vinculada</w:t>
      </w:r>
      <w:r w:rsidR="003E11B3" w:rsidRPr="00503830">
        <w:rPr>
          <w:rFonts w:ascii="Arial Narrow" w:hAnsi="Arial Narrow"/>
          <w:sz w:val="26"/>
          <w:szCs w:val="26"/>
          <w:lang w:val="es-CO"/>
        </w:rPr>
        <w:t xml:space="preserve"> la Directora de Medicina Laboral de esa entidad.</w:t>
      </w:r>
    </w:p>
    <w:p w14:paraId="73939298" w14:textId="77777777" w:rsidR="00D8633D" w:rsidRPr="00503830" w:rsidRDefault="00D8633D" w:rsidP="00503830">
      <w:pPr>
        <w:pStyle w:val="Sinespaciado"/>
        <w:tabs>
          <w:tab w:val="left" w:pos="1750"/>
        </w:tabs>
        <w:spacing w:line="276" w:lineRule="auto"/>
        <w:jc w:val="both"/>
        <w:rPr>
          <w:rFonts w:ascii="Arial Narrow" w:hAnsi="Arial Narrow"/>
          <w:b/>
          <w:bCs/>
          <w:sz w:val="26"/>
          <w:szCs w:val="26"/>
        </w:rPr>
      </w:pPr>
    </w:p>
    <w:p w14:paraId="7F6BC1E8" w14:textId="77777777" w:rsidR="00AA072B" w:rsidRPr="00503830" w:rsidRDefault="00AA072B" w:rsidP="00503830">
      <w:pPr>
        <w:pStyle w:val="Sinespaciado"/>
        <w:spacing w:line="276" w:lineRule="auto"/>
        <w:jc w:val="center"/>
        <w:rPr>
          <w:rFonts w:ascii="Arial Narrow" w:hAnsi="Arial Narrow"/>
          <w:sz w:val="26"/>
          <w:szCs w:val="26"/>
        </w:rPr>
      </w:pPr>
      <w:r w:rsidRPr="00503830">
        <w:rPr>
          <w:rFonts w:ascii="Arial Narrow" w:hAnsi="Arial Narrow"/>
          <w:b/>
          <w:bCs/>
          <w:sz w:val="26"/>
          <w:szCs w:val="26"/>
        </w:rPr>
        <w:lastRenderedPageBreak/>
        <w:t>ANTECEDENTES</w:t>
      </w:r>
    </w:p>
    <w:p w14:paraId="63FAE8AD" w14:textId="77777777" w:rsidR="00AA072B" w:rsidRPr="00503830" w:rsidRDefault="00AA072B" w:rsidP="00503830">
      <w:pPr>
        <w:pStyle w:val="Sinespaciado"/>
        <w:spacing w:line="276" w:lineRule="auto"/>
        <w:jc w:val="both"/>
        <w:rPr>
          <w:rFonts w:ascii="Arial Narrow" w:hAnsi="Arial Narrow"/>
          <w:sz w:val="26"/>
          <w:szCs w:val="26"/>
        </w:rPr>
      </w:pPr>
    </w:p>
    <w:p w14:paraId="2BBD1761" w14:textId="77777777" w:rsidR="003E11B3" w:rsidRPr="00503830" w:rsidRDefault="00156EC7" w:rsidP="00503830">
      <w:pPr>
        <w:pStyle w:val="Sinespaciado"/>
        <w:spacing w:line="276" w:lineRule="auto"/>
        <w:jc w:val="both"/>
        <w:rPr>
          <w:rFonts w:ascii="Arial Narrow" w:hAnsi="Arial Narrow"/>
          <w:sz w:val="26"/>
          <w:szCs w:val="26"/>
        </w:rPr>
      </w:pPr>
      <w:r w:rsidRPr="00503830">
        <w:rPr>
          <w:rFonts w:ascii="Arial Narrow" w:hAnsi="Arial Narrow"/>
          <w:b/>
          <w:sz w:val="26"/>
          <w:szCs w:val="26"/>
        </w:rPr>
        <w:t xml:space="preserve">1. </w:t>
      </w:r>
      <w:r w:rsidRPr="00503830">
        <w:rPr>
          <w:rFonts w:ascii="Arial Narrow" w:hAnsi="Arial Narrow"/>
          <w:bCs/>
          <w:sz w:val="26"/>
          <w:szCs w:val="26"/>
        </w:rPr>
        <w:t xml:space="preserve">Del escrito de tutela se advierte </w:t>
      </w:r>
      <w:r w:rsidRPr="00503830">
        <w:rPr>
          <w:rFonts w:ascii="Arial Narrow" w:hAnsi="Arial Narrow"/>
          <w:sz w:val="26"/>
          <w:szCs w:val="26"/>
        </w:rPr>
        <w:t>que</w:t>
      </w:r>
      <w:r w:rsidR="001762FF" w:rsidRPr="00503830">
        <w:rPr>
          <w:rFonts w:ascii="Arial Narrow" w:hAnsi="Arial Narrow"/>
          <w:sz w:val="26"/>
          <w:szCs w:val="26"/>
        </w:rPr>
        <w:t xml:space="preserve"> </w:t>
      </w:r>
      <w:r w:rsidR="003E11B3" w:rsidRPr="00503830">
        <w:rPr>
          <w:rFonts w:ascii="Arial Narrow" w:hAnsi="Arial Narrow"/>
          <w:sz w:val="26"/>
          <w:szCs w:val="26"/>
        </w:rPr>
        <w:t xml:space="preserve">la actora, de 66 años de edad, fue diagnosticada con hipertensión arterial, cardiopatía isquémica - angina de pecho, enfermedad ateroesclerótica del corazón, infarto agudo de miocardio, presencia de angioplastia, injertos y prótesis cardiovasculares y </w:t>
      </w:r>
      <w:r w:rsidR="005D615B" w:rsidRPr="00503830">
        <w:rPr>
          <w:rFonts w:ascii="Arial Narrow" w:hAnsi="Arial Narrow"/>
          <w:sz w:val="26"/>
          <w:szCs w:val="26"/>
        </w:rPr>
        <w:t xml:space="preserve">dislipidemia, cuadro clínico que le ha ocasionado imposibilidad para ejercer actividades laborales y domésticas. </w:t>
      </w:r>
    </w:p>
    <w:p w14:paraId="1036B89C" w14:textId="77777777" w:rsidR="005D615B" w:rsidRPr="00503830" w:rsidRDefault="005D615B" w:rsidP="00503830">
      <w:pPr>
        <w:pStyle w:val="Sinespaciado"/>
        <w:spacing w:line="276" w:lineRule="auto"/>
        <w:jc w:val="both"/>
        <w:rPr>
          <w:rFonts w:ascii="Arial Narrow" w:hAnsi="Arial Narrow"/>
          <w:sz w:val="26"/>
          <w:szCs w:val="26"/>
        </w:rPr>
      </w:pPr>
    </w:p>
    <w:p w14:paraId="1E550061" w14:textId="62FB33C5" w:rsidR="005D615B" w:rsidRPr="00503830" w:rsidRDefault="005D615B" w:rsidP="00503830">
      <w:pPr>
        <w:pStyle w:val="Sinespaciado"/>
        <w:spacing w:line="276" w:lineRule="auto"/>
        <w:jc w:val="both"/>
        <w:rPr>
          <w:rFonts w:ascii="Arial Narrow" w:hAnsi="Arial Narrow"/>
          <w:sz w:val="26"/>
          <w:szCs w:val="26"/>
        </w:rPr>
      </w:pPr>
      <w:r w:rsidRPr="00503830">
        <w:rPr>
          <w:rFonts w:ascii="Arial Narrow" w:hAnsi="Arial Narrow"/>
          <w:sz w:val="26"/>
          <w:szCs w:val="26"/>
        </w:rPr>
        <w:t>El 08 de junio de 2021, solicitó a Colpensiones surtir el trámite de calificación de pérdida de capacidad l</w:t>
      </w:r>
      <w:r w:rsidR="003E11B3" w:rsidRPr="00503830">
        <w:rPr>
          <w:rFonts w:ascii="Arial Narrow" w:hAnsi="Arial Narrow"/>
          <w:sz w:val="26"/>
          <w:szCs w:val="26"/>
        </w:rPr>
        <w:t>aboral</w:t>
      </w:r>
      <w:r w:rsidRPr="00503830">
        <w:rPr>
          <w:rFonts w:ascii="Arial Narrow" w:hAnsi="Arial Narrow"/>
          <w:sz w:val="26"/>
          <w:szCs w:val="26"/>
        </w:rPr>
        <w:t>. Sin embargo, esa entidad emitió respuesta en la que informó sobre la improcedencia de la petición “</w:t>
      </w:r>
      <w:r w:rsidR="003E11B3" w:rsidRPr="001B27D7">
        <w:rPr>
          <w:rFonts w:ascii="Arial Narrow" w:hAnsi="Arial Narrow"/>
          <w:sz w:val="24"/>
          <w:szCs w:val="26"/>
        </w:rPr>
        <w:t>por haber recibido indemnización sustitutiva</w:t>
      </w:r>
      <w:r w:rsidRPr="001B27D7">
        <w:rPr>
          <w:rFonts w:ascii="Arial Narrow" w:hAnsi="Arial Narrow"/>
          <w:sz w:val="24"/>
          <w:szCs w:val="26"/>
        </w:rPr>
        <w:t xml:space="preserve"> </w:t>
      </w:r>
      <w:r w:rsidR="003E11B3" w:rsidRPr="001B27D7">
        <w:rPr>
          <w:rFonts w:ascii="Arial Narrow" w:hAnsi="Arial Narrow"/>
          <w:sz w:val="24"/>
          <w:szCs w:val="26"/>
        </w:rPr>
        <w:t>por vejez o invalidez, al quedar por fuera del Sistema General de</w:t>
      </w:r>
      <w:r w:rsidRPr="001B27D7">
        <w:rPr>
          <w:rFonts w:ascii="Arial Narrow" w:hAnsi="Arial Narrow"/>
          <w:sz w:val="24"/>
          <w:szCs w:val="26"/>
        </w:rPr>
        <w:t xml:space="preserve"> </w:t>
      </w:r>
      <w:r w:rsidR="003E11B3" w:rsidRPr="001B27D7">
        <w:rPr>
          <w:rFonts w:ascii="Arial Narrow" w:hAnsi="Arial Narrow"/>
          <w:sz w:val="24"/>
          <w:szCs w:val="26"/>
        </w:rPr>
        <w:t>Pensiones</w:t>
      </w:r>
      <w:r w:rsidRPr="00503830">
        <w:rPr>
          <w:rFonts w:ascii="Arial Narrow" w:hAnsi="Arial Narrow"/>
          <w:sz w:val="26"/>
          <w:szCs w:val="26"/>
        </w:rPr>
        <w:t>”.</w:t>
      </w:r>
    </w:p>
    <w:p w14:paraId="3DFC5C8F" w14:textId="77777777" w:rsidR="005D615B" w:rsidRPr="00503830" w:rsidRDefault="005D615B" w:rsidP="00503830">
      <w:pPr>
        <w:pStyle w:val="Sinespaciado"/>
        <w:spacing w:line="276" w:lineRule="auto"/>
        <w:jc w:val="both"/>
        <w:rPr>
          <w:rFonts w:ascii="Arial Narrow" w:hAnsi="Arial Narrow"/>
          <w:sz w:val="26"/>
          <w:szCs w:val="26"/>
        </w:rPr>
      </w:pPr>
    </w:p>
    <w:p w14:paraId="1577B331" w14:textId="77777777" w:rsidR="003E11B3" w:rsidRPr="00503830" w:rsidRDefault="005D615B" w:rsidP="00503830">
      <w:pPr>
        <w:pStyle w:val="Sinespaciado"/>
        <w:spacing w:line="276" w:lineRule="auto"/>
        <w:jc w:val="both"/>
        <w:rPr>
          <w:rFonts w:ascii="Arial Narrow" w:hAnsi="Arial Narrow"/>
          <w:sz w:val="26"/>
          <w:szCs w:val="26"/>
        </w:rPr>
      </w:pPr>
      <w:r w:rsidRPr="00503830">
        <w:rPr>
          <w:rFonts w:ascii="Arial Narrow" w:hAnsi="Arial Narrow"/>
          <w:sz w:val="26"/>
          <w:szCs w:val="26"/>
        </w:rPr>
        <w:t>En la actualidad carece de</w:t>
      </w:r>
      <w:r w:rsidR="00601C01" w:rsidRPr="00503830">
        <w:rPr>
          <w:rFonts w:ascii="Arial Narrow" w:hAnsi="Arial Narrow"/>
          <w:sz w:val="26"/>
          <w:szCs w:val="26"/>
        </w:rPr>
        <w:t xml:space="preserve"> fuentes de</w:t>
      </w:r>
      <w:r w:rsidRPr="00503830">
        <w:rPr>
          <w:rFonts w:ascii="Arial Narrow" w:hAnsi="Arial Narrow"/>
          <w:sz w:val="26"/>
          <w:szCs w:val="26"/>
        </w:rPr>
        <w:t xml:space="preserve"> ingresos</w:t>
      </w:r>
      <w:r w:rsidR="001F38CE" w:rsidRPr="00503830">
        <w:rPr>
          <w:rFonts w:ascii="Arial Narrow" w:hAnsi="Arial Narrow"/>
          <w:sz w:val="26"/>
          <w:szCs w:val="26"/>
        </w:rPr>
        <w:t>, está impedida para</w:t>
      </w:r>
      <w:r w:rsidRPr="00503830">
        <w:rPr>
          <w:rFonts w:ascii="Arial Narrow" w:hAnsi="Arial Narrow"/>
          <w:sz w:val="26"/>
          <w:szCs w:val="26"/>
        </w:rPr>
        <w:t xml:space="preserve"> ejercer su fuerza de trabajo y no cuenta con ayuda</w:t>
      </w:r>
      <w:r w:rsidR="00601C01" w:rsidRPr="00503830">
        <w:rPr>
          <w:rFonts w:ascii="Arial Narrow" w:hAnsi="Arial Narrow"/>
          <w:sz w:val="26"/>
          <w:szCs w:val="26"/>
        </w:rPr>
        <w:t xml:space="preserve"> económica</w:t>
      </w:r>
      <w:r w:rsidRPr="00503830">
        <w:rPr>
          <w:rFonts w:ascii="Arial Narrow" w:hAnsi="Arial Narrow"/>
          <w:sz w:val="26"/>
          <w:szCs w:val="26"/>
        </w:rPr>
        <w:t xml:space="preserve"> de su familia.</w:t>
      </w:r>
    </w:p>
    <w:p w14:paraId="2C221F17" w14:textId="77777777" w:rsidR="001F38CE" w:rsidRPr="00503830" w:rsidRDefault="001F38CE" w:rsidP="00503830">
      <w:pPr>
        <w:pStyle w:val="Sinespaciado"/>
        <w:spacing w:line="276" w:lineRule="auto"/>
        <w:jc w:val="both"/>
        <w:rPr>
          <w:rFonts w:ascii="Arial Narrow" w:hAnsi="Arial Narrow"/>
          <w:sz w:val="26"/>
          <w:szCs w:val="26"/>
        </w:rPr>
      </w:pPr>
    </w:p>
    <w:p w14:paraId="340F895A" w14:textId="77777777" w:rsidR="005D615B" w:rsidRPr="00503830" w:rsidRDefault="005D615B" w:rsidP="00503830">
      <w:pPr>
        <w:pStyle w:val="Sinespaciado"/>
        <w:spacing w:line="276" w:lineRule="auto"/>
        <w:jc w:val="both"/>
        <w:rPr>
          <w:rFonts w:ascii="Arial Narrow" w:hAnsi="Arial Narrow"/>
          <w:sz w:val="26"/>
          <w:szCs w:val="26"/>
        </w:rPr>
      </w:pPr>
      <w:r w:rsidRPr="00503830">
        <w:rPr>
          <w:rFonts w:ascii="Arial Narrow" w:hAnsi="Arial Narrow"/>
          <w:sz w:val="26"/>
          <w:szCs w:val="26"/>
        </w:rPr>
        <w:t>La decisión de Colpensiones desconoce el precedente de la Corte Constitucional y</w:t>
      </w:r>
      <w:r w:rsidR="00F90B07" w:rsidRPr="00503830">
        <w:rPr>
          <w:rFonts w:ascii="Arial Narrow" w:hAnsi="Arial Narrow"/>
          <w:sz w:val="26"/>
          <w:szCs w:val="26"/>
        </w:rPr>
        <w:t xml:space="preserve"> de</w:t>
      </w:r>
      <w:r w:rsidRPr="00503830">
        <w:rPr>
          <w:rFonts w:ascii="Arial Narrow" w:hAnsi="Arial Narrow"/>
          <w:sz w:val="26"/>
          <w:szCs w:val="26"/>
        </w:rPr>
        <w:t xml:space="preserve"> la Corte Suprema de Justicia</w:t>
      </w:r>
      <w:r w:rsidR="008C12D2" w:rsidRPr="00503830">
        <w:rPr>
          <w:rFonts w:ascii="Arial Narrow" w:hAnsi="Arial Narrow"/>
          <w:sz w:val="26"/>
          <w:szCs w:val="26"/>
        </w:rPr>
        <w:t xml:space="preserve">, según el cual la indemnización sustitutiva de la pensión de vejez es compatible con la pensión de invalidez. </w:t>
      </w:r>
    </w:p>
    <w:p w14:paraId="53150CEC" w14:textId="77777777" w:rsidR="008C12D2" w:rsidRPr="00503830" w:rsidRDefault="008C12D2" w:rsidP="00503830">
      <w:pPr>
        <w:pStyle w:val="Sinespaciado"/>
        <w:spacing w:line="276" w:lineRule="auto"/>
        <w:jc w:val="both"/>
        <w:rPr>
          <w:rFonts w:ascii="Arial Narrow" w:hAnsi="Arial Narrow"/>
          <w:sz w:val="26"/>
          <w:szCs w:val="26"/>
        </w:rPr>
      </w:pPr>
    </w:p>
    <w:p w14:paraId="699DA1A8" w14:textId="77777777" w:rsidR="00E34662" w:rsidRPr="00503830" w:rsidRDefault="008C12D2" w:rsidP="00503830">
      <w:pPr>
        <w:pStyle w:val="Sinespaciado"/>
        <w:spacing w:line="276" w:lineRule="auto"/>
        <w:jc w:val="both"/>
        <w:rPr>
          <w:rFonts w:ascii="Arial Narrow" w:hAnsi="Arial Narrow"/>
          <w:sz w:val="26"/>
          <w:szCs w:val="26"/>
        </w:rPr>
      </w:pPr>
      <w:r w:rsidRPr="00503830">
        <w:rPr>
          <w:rFonts w:ascii="Arial Narrow" w:hAnsi="Arial Narrow"/>
          <w:sz w:val="26"/>
          <w:szCs w:val="26"/>
        </w:rPr>
        <w:t xml:space="preserve">Estima lesionados sus derechos </w:t>
      </w:r>
      <w:r w:rsidR="003E11B3" w:rsidRPr="00503830">
        <w:rPr>
          <w:rFonts w:ascii="Arial Narrow" w:hAnsi="Arial Narrow"/>
          <w:sz w:val="26"/>
          <w:szCs w:val="26"/>
        </w:rPr>
        <w:t>a la vida digna, la</w:t>
      </w:r>
      <w:r w:rsidRPr="00503830">
        <w:rPr>
          <w:rFonts w:ascii="Arial Narrow" w:hAnsi="Arial Narrow"/>
          <w:sz w:val="26"/>
          <w:szCs w:val="26"/>
        </w:rPr>
        <w:t xml:space="preserve"> </w:t>
      </w:r>
      <w:r w:rsidR="003E11B3" w:rsidRPr="00503830">
        <w:rPr>
          <w:rFonts w:ascii="Arial Narrow" w:hAnsi="Arial Narrow"/>
          <w:sz w:val="26"/>
          <w:szCs w:val="26"/>
        </w:rPr>
        <w:t>seguridad social</w:t>
      </w:r>
      <w:r w:rsidRPr="00503830">
        <w:rPr>
          <w:rFonts w:ascii="Arial Narrow" w:hAnsi="Arial Narrow"/>
          <w:sz w:val="26"/>
          <w:szCs w:val="26"/>
        </w:rPr>
        <w:t>, la igualdad y al mínimo vital y para obtener su protección pretende se ordene a la demandada continuar con el trámite médico laboral iniciado</w:t>
      </w:r>
      <w:r w:rsidR="00E34662" w:rsidRPr="00503830">
        <w:rPr>
          <w:rStyle w:val="Refdenotaalpie"/>
          <w:rFonts w:ascii="Arial Narrow" w:hAnsi="Arial Narrow"/>
          <w:sz w:val="26"/>
          <w:szCs w:val="26"/>
          <w:lang w:val="es-CO"/>
        </w:rPr>
        <w:footnoteReference w:id="2"/>
      </w:r>
      <w:r w:rsidR="00E34662" w:rsidRPr="00503830">
        <w:rPr>
          <w:rFonts w:ascii="Arial Narrow" w:hAnsi="Arial Narrow"/>
          <w:sz w:val="26"/>
          <w:szCs w:val="26"/>
          <w:lang w:val="es-CO"/>
        </w:rPr>
        <w:t>.</w:t>
      </w:r>
    </w:p>
    <w:p w14:paraId="5F4FA7C2" w14:textId="77777777" w:rsidR="00156EC7" w:rsidRPr="00503830" w:rsidRDefault="00156EC7" w:rsidP="00503830">
      <w:pPr>
        <w:pStyle w:val="Sinespaciado"/>
        <w:spacing w:line="276" w:lineRule="auto"/>
        <w:jc w:val="both"/>
        <w:rPr>
          <w:rFonts w:ascii="Arial Narrow" w:hAnsi="Arial Narrow"/>
          <w:sz w:val="26"/>
          <w:szCs w:val="26"/>
        </w:rPr>
      </w:pPr>
    </w:p>
    <w:p w14:paraId="0DE3B5BD" w14:textId="77777777" w:rsidR="00156EC7" w:rsidRPr="00503830" w:rsidRDefault="00156EC7" w:rsidP="00503830">
      <w:pPr>
        <w:pStyle w:val="Sinespaciado"/>
        <w:spacing w:line="276" w:lineRule="auto"/>
        <w:jc w:val="both"/>
        <w:rPr>
          <w:rFonts w:ascii="Arial Narrow" w:hAnsi="Arial Narrow"/>
          <w:bCs/>
          <w:sz w:val="26"/>
          <w:szCs w:val="26"/>
        </w:rPr>
      </w:pPr>
      <w:r w:rsidRPr="00503830">
        <w:rPr>
          <w:rFonts w:ascii="Arial Narrow" w:hAnsi="Arial Narrow"/>
          <w:b/>
          <w:bCs/>
          <w:sz w:val="26"/>
          <w:szCs w:val="26"/>
        </w:rPr>
        <w:t xml:space="preserve">2. Trámite: </w:t>
      </w:r>
      <w:r w:rsidRPr="00503830">
        <w:rPr>
          <w:rFonts w:ascii="Arial Narrow" w:hAnsi="Arial Narrow"/>
          <w:bCs/>
          <w:sz w:val="26"/>
          <w:szCs w:val="26"/>
        </w:rPr>
        <w:t xml:space="preserve">Por auto del </w:t>
      </w:r>
      <w:r w:rsidR="008C12D2" w:rsidRPr="00503830">
        <w:rPr>
          <w:rFonts w:ascii="Arial Narrow" w:hAnsi="Arial Narrow"/>
          <w:bCs/>
          <w:sz w:val="26"/>
          <w:szCs w:val="26"/>
        </w:rPr>
        <w:t>22</w:t>
      </w:r>
      <w:r w:rsidRPr="00503830">
        <w:rPr>
          <w:rFonts w:ascii="Arial Narrow" w:hAnsi="Arial Narrow"/>
          <w:bCs/>
          <w:sz w:val="26"/>
          <w:szCs w:val="26"/>
        </w:rPr>
        <w:t xml:space="preserve"> de</w:t>
      </w:r>
      <w:r w:rsidR="00E34662" w:rsidRPr="00503830">
        <w:rPr>
          <w:rFonts w:ascii="Arial Narrow" w:hAnsi="Arial Narrow"/>
          <w:bCs/>
          <w:sz w:val="26"/>
          <w:szCs w:val="26"/>
        </w:rPr>
        <w:t xml:space="preserve"> septiembre</w:t>
      </w:r>
      <w:r w:rsidRPr="00503830">
        <w:rPr>
          <w:rFonts w:ascii="Arial Narrow" w:hAnsi="Arial Narrow"/>
          <w:bCs/>
          <w:sz w:val="26"/>
          <w:szCs w:val="26"/>
        </w:rPr>
        <w:t xml:space="preserve"> de esta anualidad, el juzgado de primera instancia admitió la acción constitucional y ordenó </w:t>
      </w:r>
      <w:r w:rsidR="00641EB0" w:rsidRPr="00503830">
        <w:rPr>
          <w:rFonts w:ascii="Arial Narrow" w:hAnsi="Arial Narrow"/>
          <w:bCs/>
          <w:sz w:val="26"/>
          <w:szCs w:val="26"/>
        </w:rPr>
        <w:t>la vinculación</w:t>
      </w:r>
      <w:r w:rsidR="00F90B07" w:rsidRPr="00503830">
        <w:rPr>
          <w:rFonts w:ascii="Arial Narrow" w:hAnsi="Arial Narrow"/>
          <w:bCs/>
          <w:sz w:val="26"/>
          <w:szCs w:val="26"/>
        </w:rPr>
        <w:t xml:space="preserve"> de la</w:t>
      </w:r>
      <w:r w:rsidR="00641EB0" w:rsidRPr="00503830">
        <w:rPr>
          <w:rFonts w:ascii="Arial Narrow" w:hAnsi="Arial Narrow"/>
          <w:bCs/>
          <w:sz w:val="26"/>
          <w:szCs w:val="26"/>
        </w:rPr>
        <w:t xml:space="preserve"> </w:t>
      </w:r>
      <w:r w:rsidR="008C12D2" w:rsidRPr="00503830">
        <w:rPr>
          <w:rFonts w:ascii="Arial Narrow" w:hAnsi="Arial Narrow"/>
          <w:sz w:val="26"/>
          <w:szCs w:val="26"/>
          <w:lang w:val="es-CO"/>
        </w:rPr>
        <w:t>Directora de Medicina Laboral</w:t>
      </w:r>
      <w:r w:rsidR="00646118" w:rsidRPr="00503830">
        <w:rPr>
          <w:rFonts w:ascii="Arial Narrow" w:hAnsi="Arial Narrow"/>
          <w:bCs/>
          <w:sz w:val="26"/>
          <w:szCs w:val="26"/>
        </w:rPr>
        <w:t xml:space="preserve"> de Colpensiones</w:t>
      </w:r>
      <w:r w:rsidRPr="00503830">
        <w:rPr>
          <w:rFonts w:ascii="Arial Narrow" w:hAnsi="Arial Narrow"/>
          <w:bCs/>
          <w:sz w:val="26"/>
          <w:szCs w:val="26"/>
        </w:rPr>
        <w:t>.</w:t>
      </w:r>
    </w:p>
    <w:p w14:paraId="73BFDB97" w14:textId="77777777" w:rsidR="00156EC7" w:rsidRPr="00503830" w:rsidRDefault="00156EC7" w:rsidP="00503830">
      <w:pPr>
        <w:pStyle w:val="Sinespaciado"/>
        <w:spacing w:line="276" w:lineRule="auto"/>
        <w:jc w:val="both"/>
        <w:rPr>
          <w:rFonts w:ascii="Arial Narrow" w:hAnsi="Arial Narrow"/>
          <w:bCs/>
          <w:sz w:val="26"/>
          <w:szCs w:val="26"/>
        </w:rPr>
      </w:pPr>
    </w:p>
    <w:p w14:paraId="22581815" w14:textId="77777777" w:rsidR="00156EC7" w:rsidRPr="00503830" w:rsidRDefault="00646118" w:rsidP="00503830">
      <w:pPr>
        <w:pStyle w:val="Sinespaciado"/>
        <w:spacing w:line="276" w:lineRule="auto"/>
        <w:jc w:val="both"/>
        <w:rPr>
          <w:rFonts w:ascii="Arial Narrow" w:hAnsi="Arial Narrow"/>
          <w:sz w:val="26"/>
          <w:szCs w:val="26"/>
        </w:rPr>
      </w:pPr>
      <w:r w:rsidRPr="00503830">
        <w:rPr>
          <w:rFonts w:ascii="Arial Narrow" w:hAnsi="Arial Narrow"/>
          <w:sz w:val="26"/>
          <w:szCs w:val="26"/>
        </w:rPr>
        <w:t>La demandada se pronunció para manifestar que</w:t>
      </w:r>
      <w:r w:rsidR="002F372B" w:rsidRPr="00503830">
        <w:rPr>
          <w:rFonts w:ascii="Arial Narrow" w:hAnsi="Arial Narrow"/>
          <w:sz w:val="26"/>
          <w:szCs w:val="26"/>
        </w:rPr>
        <w:t>: (i)</w:t>
      </w:r>
      <w:r w:rsidRPr="00503830">
        <w:rPr>
          <w:rFonts w:ascii="Arial Narrow" w:hAnsi="Arial Narrow"/>
          <w:sz w:val="26"/>
          <w:szCs w:val="26"/>
        </w:rPr>
        <w:t xml:space="preserve"> </w:t>
      </w:r>
      <w:r w:rsidR="002F372B" w:rsidRPr="00503830">
        <w:rPr>
          <w:rFonts w:ascii="Arial Narrow" w:hAnsi="Arial Narrow"/>
          <w:sz w:val="26"/>
          <w:szCs w:val="26"/>
        </w:rPr>
        <w:t xml:space="preserve">lo pretendido por la accionante desnaturaliza la acción de tutela, mecanismo de protección de carácter subsidiario, ya que se trata de un debate propio de la </w:t>
      </w:r>
      <w:r w:rsidR="007953F0" w:rsidRPr="00503830">
        <w:rPr>
          <w:rFonts w:ascii="Arial Narrow" w:hAnsi="Arial Narrow"/>
          <w:sz w:val="26"/>
          <w:szCs w:val="26"/>
        </w:rPr>
        <w:t>jurisdicción ordinaria laboral y no se demostró la ocurrencia de un perjuicio irremediable y</w:t>
      </w:r>
      <w:r w:rsidR="002F372B" w:rsidRPr="00503830">
        <w:rPr>
          <w:rFonts w:ascii="Arial Narrow" w:hAnsi="Arial Narrow"/>
          <w:sz w:val="26"/>
          <w:szCs w:val="26"/>
        </w:rPr>
        <w:t xml:space="preserve"> (ii) la indemnización sustitutiva es incompatible con otras prestaciones del sistema pensional, en los términos del artículo 37 de la Ley 100 de 1993, que establece que a aquella se accede por imposibilidad de seguir cotiza</w:t>
      </w:r>
      <w:r w:rsidR="00601C01" w:rsidRPr="00503830">
        <w:rPr>
          <w:rFonts w:ascii="Arial Narrow" w:hAnsi="Arial Narrow"/>
          <w:sz w:val="26"/>
          <w:szCs w:val="26"/>
        </w:rPr>
        <w:t>ndo</w:t>
      </w:r>
      <w:r w:rsidR="002F372B" w:rsidRPr="00503830">
        <w:rPr>
          <w:rFonts w:ascii="Arial Narrow" w:hAnsi="Arial Narrow"/>
          <w:sz w:val="26"/>
          <w:szCs w:val="26"/>
        </w:rPr>
        <w:t>. Así mismo por mandato del artículo 31 de la Ley 100 de 1993 las indemnizaciones sustitutivas y las pensiones, hacen parte del mismo sistema y el artículo 2° del Acuerdo 049 de 1990, aplicable por remisión del citado artículo 31, establece que los afiliados que reciban la indemnización sustitutiva quedan excluidos de las demás prestaciones</w:t>
      </w:r>
      <w:r w:rsidR="00156EC7" w:rsidRPr="00503830">
        <w:rPr>
          <w:rStyle w:val="Refdenotaalpie"/>
          <w:rFonts w:ascii="Arial Narrow" w:hAnsi="Arial Narrow"/>
          <w:sz w:val="26"/>
          <w:szCs w:val="26"/>
        </w:rPr>
        <w:footnoteReference w:id="3"/>
      </w:r>
      <w:r w:rsidR="00156EC7" w:rsidRPr="00503830">
        <w:rPr>
          <w:rFonts w:ascii="Arial Narrow" w:hAnsi="Arial Narrow"/>
          <w:sz w:val="26"/>
          <w:szCs w:val="26"/>
        </w:rPr>
        <w:t>.</w:t>
      </w:r>
    </w:p>
    <w:p w14:paraId="28A0AA95" w14:textId="77777777" w:rsidR="00156EC7" w:rsidRPr="00503830" w:rsidRDefault="00156EC7" w:rsidP="00503830">
      <w:pPr>
        <w:pStyle w:val="Sinespaciado"/>
        <w:spacing w:line="276" w:lineRule="auto"/>
        <w:jc w:val="both"/>
        <w:rPr>
          <w:rFonts w:ascii="Arial Narrow" w:hAnsi="Arial Narrow"/>
          <w:bCs/>
          <w:sz w:val="26"/>
          <w:szCs w:val="26"/>
        </w:rPr>
      </w:pPr>
    </w:p>
    <w:p w14:paraId="36BCDE83" w14:textId="5D7B250B" w:rsidR="00D43751" w:rsidRPr="00503830" w:rsidRDefault="00156EC7" w:rsidP="00503830">
      <w:pPr>
        <w:pStyle w:val="Sinespaciado"/>
        <w:spacing w:line="276" w:lineRule="auto"/>
        <w:jc w:val="both"/>
        <w:rPr>
          <w:rFonts w:ascii="Arial Narrow" w:hAnsi="Arial Narrow"/>
          <w:sz w:val="26"/>
          <w:szCs w:val="26"/>
        </w:rPr>
      </w:pPr>
      <w:r w:rsidRPr="00503830">
        <w:rPr>
          <w:rFonts w:ascii="Arial Narrow" w:hAnsi="Arial Narrow"/>
          <w:b/>
          <w:bCs/>
          <w:sz w:val="26"/>
          <w:szCs w:val="26"/>
        </w:rPr>
        <w:t xml:space="preserve">3. Sentencia impugnada: </w:t>
      </w:r>
      <w:r w:rsidR="00CE65CA" w:rsidRPr="00503830">
        <w:rPr>
          <w:rFonts w:ascii="Arial Narrow" w:hAnsi="Arial Narrow"/>
          <w:sz w:val="26"/>
          <w:szCs w:val="26"/>
        </w:rPr>
        <w:t xml:space="preserve">En </w:t>
      </w:r>
      <w:r w:rsidR="007953F0" w:rsidRPr="00503830">
        <w:rPr>
          <w:rFonts w:ascii="Arial Narrow" w:hAnsi="Arial Narrow"/>
          <w:sz w:val="26"/>
          <w:szCs w:val="26"/>
        </w:rPr>
        <w:t>providencia del 04</w:t>
      </w:r>
      <w:r w:rsidRPr="00503830">
        <w:rPr>
          <w:rFonts w:ascii="Arial Narrow" w:hAnsi="Arial Narrow"/>
          <w:sz w:val="26"/>
          <w:szCs w:val="26"/>
        </w:rPr>
        <w:t xml:space="preserve"> de</w:t>
      </w:r>
      <w:r w:rsidR="00CE65CA" w:rsidRPr="00503830">
        <w:rPr>
          <w:rFonts w:ascii="Arial Narrow" w:hAnsi="Arial Narrow"/>
          <w:sz w:val="26"/>
          <w:szCs w:val="26"/>
        </w:rPr>
        <w:t xml:space="preserve"> </w:t>
      </w:r>
      <w:r w:rsidR="007953F0" w:rsidRPr="00503830">
        <w:rPr>
          <w:rFonts w:ascii="Arial Narrow" w:hAnsi="Arial Narrow"/>
          <w:sz w:val="26"/>
          <w:szCs w:val="26"/>
        </w:rPr>
        <w:t>octu</w:t>
      </w:r>
      <w:r w:rsidR="00646118" w:rsidRPr="00503830">
        <w:rPr>
          <w:rFonts w:ascii="Arial Narrow" w:hAnsi="Arial Narrow"/>
          <w:sz w:val="26"/>
          <w:szCs w:val="26"/>
        </w:rPr>
        <w:t>bre</w:t>
      </w:r>
      <w:r w:rsidR="00CE65CA" w:rsidRPr="00503830">
        <w:rPr>
          <w:rFonts w:ascii="Arial Narrow" w:hAnsi="Arial Narrow"/>
          <w:sz w:val="26"/>
          <w:szCs w:val="26"/>
        </w:rPr>
        <w:t xml:space="preserve"> de este año</w:t>
      </w:r>
      <w:r w:rsidRPr="00503830">
        <w:rPr>
          <w:rFonts w:ascii="Arial Narrow" w:hAnsi="Arial Narrow"/>
          <w:sz w:val="26"/>
          <w:szCs w:val="26"/>
        </w:rPr>
        <w:t>, el juzgado de primera instancia</w:t>
      </w:r>
      <w:r w:rsidRPr="00503830">
        <w:rPr>
          <w:rFonts w:ascii="Arial Narrow" w:hAnsi="Arial Narrow"/>
          <w:iCs/>
          <w:sz w:val="26"/>
          <w:szCs w:val="26"/>
        </w:rPr>
        <w:t xml:space="preserve"> concedió el amparo y ordenó a</w:t>
      </w:r>
      <w:r w:rsidR="00023B71" w:rsidRPr="00503830">
        <w:rPr>
          <w:rFonts w:ascii="Arial Narrow" w:hAnsi="Arial Narrow"/>
          <w:iCs/>
          <w:sz w:val="26"/>
          <w:szCs w:val="26"/>
        </w:rPr>
        <w:t xml:space="preserve"> la</w:t>
      </w:r>
      <w:r w:rsidR="00023B71" w:rsidRPr="00503830">
        <w:rPr>
          <w:rFonts w:ascii="Arial Narrow" w:hAnsi="Arial Narrow"/>
          <w:iCs/>
          <w:sz w:val="26"/>
          <w:szCs w:val="26"/>
          <w:lang w:val="es-CO"/>
        </w:rPr>
        <w:t xml:space="preserve"> Directora</w:t>
      </w:r>
      <w:r w:rsidR="007953F0" w:rsidRPr="00503830">
        <w:rPr>
          <w:rFonts w:ascii="Arial Narrow" w:hAnsi="Arial Narrow"/>
          <w:iCs/>
          <w:sz w:val="26"/>
          <w:szCs w:val="26"/>
          <w:lang w:val="es-CO"/>
        </w:rPr>
        <w:t xml:space="preserve"> de Medicina Laboral de Colpensiones</w:t>
      </w:r>
      <w:r w:rsidR="00023B71" w:rsidRPr="00503830">
        <w:rPr>
          <w:rFonts w:ascii="Arial Narrow" w:hAnsi="Arial Narrow"/>
          <w:iCs/>
          <w:sz w:val="26"/>
          <w:szCs w:val="26"/>
          <w:lang w:val="es-CO"/>
        </w:rPr>
        <w:t xml:space="preserve"> adelantar</w:t>
      </w:r>
      <w:r w:rsidR="007953F0" w:rsidRPr="00503830">
        <w:rPr>
          <w:rFonts w:ascii="Arial Narrow" w:hAnsi="Arial Narrow"/>
          <w:iCs/>
          <w:sz w:val="26"/>
          <w:szCs w:val="26"/>
          <w:lang w:val="es-CO"/>
        </w:rPr>
        <w:t xml:space="preserve"> todas las diligencias</w:t>
      </w:r>
      <w:r w:rsidR="00023B71" w:rsidRPr="00503830">
        <w:rPr>
          <w:rFonts w:ascii="Arial Narrow" w:hAnsi="Arial Narrow"/>
          <w:iCs/>
          <w:sz w:val="26"/>
          <w:szCs w:val="26"/>
          <w:lang w:val="es-CO"/>
        </w:rPr>
        <w:t xml:space="preserve"> </w:t>
      </w:r>
      <w:r w:rsidR="007953F0" w:rsidRPr="00503830">
        <w:rPr>
          <w:rFonts w:ascii="Arial Narrow" w:hAnsi="Arial Narrow"/>
          <w:iCs/>
          <w:sz w:val="26"/>
          <w:szCs w:val="26"/>
          <w:lang w:val="es-CO"/>
        </w:rPr>
        <w:t xml:space="preserve">administrativas para </w:t>
      </w:r>
      <w:r w:rsidR="00023B71" w:rsidRPr="00503830">
        <w:rPr>
          <w:rFonts w:ascii="Arial Narrow" w:hAnsi="Arial Narrow"/>
          <w:iCs/>
          <w:sz w:val="26"/>
          <w:szCs w:val="26"/>
          <w:lang w:val="es-CO"/>
        </w:rPr>
        <w:t xml:space="preserve">dar inicio al trámite </w:t>
      </w:r>
      <w:r w:rsidR="007953F0" w:rsidRPr="00503830">
        <w:rPr>
          <w:rFonts w:ascii="Arial Narrow" w:hAnsi="Arial Narrow"/>
          <w:iCs/>
          <w:sz w:val="26"/>
          <w:szCs w:val="26"/>
          <w:lang w:val="es-CO"/>
        </w:rPr>
        <w:t>de valoración</w:t>
      </w:r>
      <w:r w:rsidR="00023B71" w:rsidRPr="00503830">
        <w:rPr>
          <w:rFonts w:ascii="Arial Narrow" w:hAnsi="Arial Narrow"/>
          <w:iCs/>
          <w:sz w:val="26"/>
          <w:szCs w:val="26"/>
          <w:lang w:val="es-CO"/>
        </w:rPr>
        <w:t xml:space="preserve"> médico laboral</w:t>
      </w:r>
      <w:r w:rsidR="007953F0" w:rsidRPr="00503830">
        <w:rPr>
          <w:rFonts w:ascii="Arial Narrow" w:hAnsi="Arial Narrow"/>
          <w:iCs/>
          <w:sz w:val="26"/>
          <w:szCs w:val="26"/>
          <w:lang w:val="es-CO"/>
        </w:rPr>
        <w:t xml:space="preserve"> y expedición del</w:t>
      </w:r>
      <w:r w:rsidR="00023B71" w:rsidRPr="00503830">
        <w:rPr>
          <w:rFonts w:ascii="Arial Narrow" w:hAnsi="Arial Narrow"/>
          <w:iCs/>
          <w:sz w:val="26"/>
          <w:szCs w:val="26"/>
          <w:lang w:val="es-CO"/>
        </w:rPr>
        <w:t xml:space="preserve"> </w:t>
      </w:r>
      <w:r w:rsidR="007953F0" w:rsidRPr="00503830">
        <w:rPr>
          <w:rFonts w:ascii="Arial Narrow" w:hAnsi="Arial Narrow"/>
          <w:iCs/>
          <w:sz w:val="26"/>
          <w:szCs w:val="26"/>
          <w:lang w:val="es-CO"/>
        </w:rPr>
        <w:t>dictamen de pérdida de capacidad laboral</w:t>
      </w:r>
      <w:r w:rsidR="00023B71" w:rsidRPr="00503830">
        <w:rPr>
          <w:rFonts w:ascii="Arial Narrow" w:hAnsi="Arial Narrow"/>
          <w:iCs/>
          <w:sz w:val="26"/>
          <w:szCs w:val="26"/>
          <w:lang w:val="es-CO"/>
        </w:rPr>
        <w:t>, requerido por la actora des</w:t>
      </w:r>
      <w:r w:rsidR="007953F0" w:rsidRPr="00503830">
        <w:rPr>
          <w:rFonts w:ascii="Arial Narrow" w:hAnsi="Arial Narrow"/>
          <w:iCs/>
          <w:sz w:val="26"/>
          <w:szCs w:val="26"/>
          <w:lang w:val="es-CO"/>
        </w:rPr>
        <w:t xml:space="preserve">de </w:t>
      </w:r>
      <w:r w:rsidR="007953F0" w:rsidRPr="00503830">
        <w:rPr>
          <w:rFonts w:ascii="Arial Narrow" w:hAnsi="Arial Narrow"/>
          <w:iCs/>
          <w:sz w:val="26"/>
          <w:szCs w:val="26"/>
          <w:lang w:val="es-CO"/>
        </w:rPr>
        <w:lastRenderedPageBreak/>
        <w:t xml:space="preserve">el pasado </w:t>
      </w:r>
      <w:r w:rsidR="00023B71" w:rsidRPr="00503830">
        <w:rPr>
          <w:rFonts w:ascii="Arial Narrow" w:hAnsi="Arial Narrow"/>
          <w:iCs/>
          <w:sz w:val="26"/>
          <w:szCs w:val="26"/>
          <w:lang w:val="es-CO"/>
        </w:rPr>
        <w:t>0</w:t>
      </w:r>
      <w:r w:rsidR="007953F0" w:rsidRPr="00503830">
        <w:rPr>
          <w:rFonts w:ascii="Arial Narrow" w:hAnsi="Arial Narrow"/>
          <w:iCs/>
          <w:sz w:val="26"/>
          <w:szCs w:val="26"/>
          <w:lang w:val="es-CO"/>
        </w:rPr>
        <w:t>8</w:t>
      </w:r>
      <w:r w:rsidR="00023B71" w:rsidRPr="00503830">
        <w:rPr>
          <w:rFonts w:ascii="Arial Narrow" w:hAnsi="Arial Narrow"/>
          <w:iCs/>
          <w:sz w:val="26"/>
          <w:szCs w:val="26"/>
          <w:lang w:val="es-CO"/>
        </w:rPr>
        <w:t xml:space="preserve"> </w:t>
      </w:r>
      <w:r w:rsidR="007953F0" w:rsidRPr="00503830">
        <w:rPr>
          <w:rFonts w:ascii="Arial Narrow" w:hAnsi="Arial Narrow"/>
          <w:iCs/>
          <w:sz w:val="26"/>
          <w:szCs w:val="26"/>
          <w:lang w:val="es-CO"/>
        </w:rPr>
        <w:t>de junio</w:t>
      </w:r>
      <w:r w:rsidR="00023B71" w:rsidRPr="00503830">
        <w:rPr>
          <w:rFonts w:ascii="Arial Narrow" w:hAnsi="Arial Narrow"/>
          <w:iCs/>
          <w:sz w:val="26"/>
          <w:szCs w:val="26"/>
          <w:lang w:val="es-CO"/>
        </w:rPr>
        <w:t>.</w:t>
      </w:r>
      <w:r w:rsidR="00B508F1" w:rsidRPr="00503830">
        <w:rPr>
          <w:rFonts w:ascii="Arial Narrow" w:hAnsi="Arial Narrow"/>
          <w:iCs/>
          <w:sz w:val="26"/>
          <w:szCs w:val="26"/>
          <w:lang w:val="es-CO"/>
        </w:rPr>
        <w:t xml:space="preserve"> </w:t>
      </w:r>
    </w:p>
    <w:p w14:paraId="06B10CE7" w14:textId="77777777" w:rsidR="00D43751" w:rsidRPr="00503830" w:rsidRDefault="00D43751" w:rsidP="00503830">
      <w:pPr>
        <w:pStyle w:val="Sinespaciado"/>
        <w:spacing w:line="276" w:lineRule="auto"/>
        <w:jc w:val="both"/>
        <w:rPr>
          <w:rFonts w:ascii="Arial Narrow" w:hAnsi="Arial Narrow"/>
          <w:iCs/>
          <w:sz w:val="26"/>
          <w:szCs w:val="26"/>
          <w:lang w:val="es-CO"/>
        </w:rPr>
      </w:pPr>
    </w:p>
    <w:p w14:paraId="5148AE11" w14:textId="77777777" w:rsidR="00156EC7" w:rsidRPr="00503830" w:rsidRDefault="00D43751" w:rsidP="00503830">
      <w:pPr>
        <w:pStyle w:val="Sinespaciado"/>
        <w:spacing w:line="276" w:lineRule="auto"/>
        <w:jc w:val="both"/>
        <w:rPr>
          <w:rFonts w:ascii="Arial Narrow" w:hAnsi="Arial Narrow"/>
          <w:iCs/>
          <w:sz w:val="26"/>
          <w:szCs w:val="26"/>
        </w:rPr>
      </w:pPr>
      <w:r w:rsidRPr="00503830">
        <w:rPr>
          <w:rFonts w:ascii="Arial Narrow" w:hAnsi="Arial Narrow"/>
          <w:iCs/>
          <w:sz w:val="26"/>
          <w:szCs w:val="26"/>
          <w:lang w:val="es-CO"/>
        </w:rPr>
        <w:t xml:space="preserve">Lo anterior tras considerar que de conformidad con la jurisprudencia las personas que se encuentren a la espera de definición sobre su estatus médico laboral, pueden ser considerados sujetos de especial protección, debido a su estado de invalidez y que </w:t>
      </w:r>
      <w:r w:rsidR="00023B71" w:rsidRPr="00503830">
        <w:rPr>
          <w:rFonts w:ascii="Arial Narrow" w:hAnsi="Arial Narrow"/>
          <w:iCs/>
          <w:sz w:val="26"/>
          <w:szCs w:val="26"/>
        </w:rPr>
        <w:t>la incompatibilidad entre la indemnización previamente reconocida y una probable pensión de invalidez, no puede constituirse en una barrera para acceder a un beneficio mayor</w:t>
      </w:r>
      <w:r w:rsidRPr="00503830">
        <w:rPr>
          <w:rFonts w:ascii="Arial Narrow" w:hAnsi="Arial Narrow"/>
          <w:iCs/>
          <w:sz w:val="26"/>
          <w:szCs w:val="26"/>
        </w:rPr>
        <w:t>, de manera que es factible realizar nuevo examen pensional, en aras de ampliar la protección a las</w:t>
      </w:r>
      <w:r w:rsidR="00023B71" w:rsidRPr="00503830">
        <w:rPr>
          <w:rFonts w:ascii="Arial Narrow" w:hAnsi="Arial Narrow"/>
          <w:iCs/>
          <w:sz w:val="26"/>
          <w:szCs w:val="26"/>
        </w:rPr>
        <w:t xml:space="preserve"> contingencias</w:t>
      </w:r>
      <w:r w:rsidRPr="00503830">
        <w:rPr>
          <w:rFonts w:ascii="Arial Narrow" w:hAnsi="Arial Narrow"/>
          <w:iCs/>
          <w:sz w:val="26"/>
          <w:szCs w:val="26"/>
        </w:rPr>
        <w:t xml:space="preserve"> acaecidas por</w:t>
      </w:r>
      <w:r w:rsidR="00023B71" w:rsidRPr="00503830">
        <w:rPr>
          <w:rFonts w:ascii="Arial Narrow" w:hAnsi="Arial Narrow"/>
          <w:iCs/>
          <w:sz w:val="26"/>
          <w:szCs w:val="26"/>
        </w:rPr>
        <w:t xml:space="preserve"> discapacidad. </w:t>
      </w:r>
      <w:r w:rsidRPr="00503830">
        <w:rPr>
          <w:rFonts w:ascii="Arial Narrow" w:hAnsi="Arial Narrow"/>
          <w:iCs/>
          <w:sz w:val="26"/>
          <w:szCs w:val="26"/>
        </w:rPr>
        <w:t>De manera que “</w:t>
      </w:r>
      <w:r w:rsidR="00023B71" w:rsidRPr="001B27D7">
        <w:rPr>
          <w:rFonts w:ascii="Arial Narrow" w:hAnsi="Arial Narrow"/>
          <w:iCs/>
          <w:sz w:val="24"/>
          <w:szCs w:val="26"/>
        </w:rPr>
        <w:t>el pago de la indemnización sustitutiva no es óbice para que Colpensiones valore nuevamente el caso, en consideración a que el derecho a la seguridad social es irrenunciable e imprescriptible en tratándose de derechos pensionales adquiridos; y, en el evento que se reconociera la pensión por invalidez, no se vería afectada la financiación del sistema, puesto que cuenta con los mecanismos idóneos para restituir el pago de la indemnización</w:t>
      </w:r>
      <w:r w:rsidRPr="00503830">
        <w:rPr>
          <w:rFonts w:ascii="Arial Narrow" w:hAnsi="Arial Narrow"/>
          <w:iCs/>
          <w:sz w:val="26"/>
          <w:szCs w:val="26"/>
        </w:rPr>
        <w:t>”, por lo que en este caso la respuesta emitida por Colpensiones a la solicitud de calificación de pérdida de la capacidad labora, desconoce los</w:t>
      </w:r>
      <w:r w:rsidR="00023B71" w:rsidRPr="00503830">
        <w:rPr>
          <w:rFonts w:ascii="Arial Narrow" w:hAnsi="Arial Narrow"/>
          <w:iCs/>
          <w:sz w:val="26"/>
          <w:szCs w:val="26"/>
        </w:rPr>
        <w:t xml:space="preserve"> derecho</w:t>
      </w:r>
      <w:r w:rsidRPr="00503830">
        <w:rPr>
          <w:rFonts w:ascii="Arial Narrow" w:hAnsi="Arial Narrow"/>
          <w:iCs/>
          <w:sz w:val="26"/>
          <w:szCs w:val="26"/>
        </w:rPr>
        <w:t>s de petición,</w:t>
      </w:r>
      <w:r w:rsidR="00023B71" w:rsidRPr="00503830">
        <w:rPr>
          <w:rFonts w:ascii="Arial Narrow" w:hAnsi="Arial Narrow"/>
          <w:iCs/>
          <w:sz w:val="26"/>
          <w:szCs w:val="26"/>
        </w:rPr>
        <w:t xml:space="preserve"> debido proceso y seguridad social</w:t>
      </w:r>
      <w:r w:rsidR="00156EC7" w:rsidRPr="00503830">
        <w:rPr>
          <w:rStyle w:val="Refdenotaalpie"/>
          <w:rFonts w:ascii="Arial Narrow" w:hAnsi="Arial Narrow"/>
          <w:bCs/>
          <w:sz w:val="26"/>
          <w:szCs w:val="26"/>
        </w:rPr>
        <w:footnoteReference w:id="4"/>
      </w:r>
      <w:r w:rsidR="00156EC7" w:rsidRPr="00503830">
        <w:rPr>
          <w:rFonts w:ascii="Arial Narrow" w:hAnsi="Arial Narrow"/>
          <w:iCs/>
          <w:sz w:val="26"/>
          <w:szCs w:val="26"/>
          <w:lang w:val="es-CO"/>
        </w:rPr>
        <w:t>.</w:t>
      </w:r>
    </w:p>
    <w:p w14:paraId="6C4AAC32" w14:textId="77777777" w:rsidR="00156EC7" w:rsidRPr="00503830" w:rsidRDefault="00156EC7" w:rsidP="00503830">
      <w:pPr>
        <w:pStyle w:val="Sinespaciado"/>
        <w:spacing w:line="276" w:lineRule="auto"/>
        <w:jc w:val="both"/>
        <w:rPr>
          <w:rFonts w:ascii="Arial Narrow" w:hAnsi="Arial Narrow"/>
          <w:b/>
          <w:sz w:val="26"/>
          <w:szCs w:val="26"/>
          <w:lang w:val="es-CO"/>
        </w:rPr>
      </w:pPr>
    </w:p>
    <w:p w14:paraId="07BCFB32" w14:textId="77777777" w:rsidR="00156EC7" w:rsidRPr="00503830" w:rsidRDefault="00156EC7" w:rsidP="00503830">
      <w:pPr>
        <w:pStyle w:val="Sinespaciado"/>
        <w:spacing w:line="276" w:lineRule="auto"/>
        <w:jc w:val="both"/>
        <w:rPr>
          <w:rFonts w:ascii="Arial Narrow" w:hAnsi="Arial Narrow"/>
          <w:sz w:val="26"/>
          <w:szCs w:val="26"/>
        </w:rPr>
      </w:pPr>
      <w:r w:rsidRPr="00503830">
        <w:rPr>
          <w:rFonts w:ascii="Arial Narrow" w:hAnsi="Arial Narrow"/>
          <w:b/>
          <w:sz w:val="26"/>
          <w:szCs w:val="26"/>
        </w:rPr>
        <w:t xml:space="preserve">4. Impugnación: </w:t>
      </w:r>
      <w:r w:rsidRPr="00503830">
        <w:rPr>
          <w:rFonts w:ascii="Arial Narrow" w:hAnsi="Arial Narrow"/>
          <w:sz w:val="26"/>
          <w:szCs w:val="26"/>
        </w:rPr>
        <w:t xml:space="preserve">Al impugnar el fallo, la accionada Colpensiones </w:t>
      </w:r>
      <w:r w:rsidR="002412D9" w:rsidRPr="00503830">
        <w:rPr>
          <w:rFonts w:ascii="Arial Narrow" w:hAnsi="Arial Narrow"/>
          <w:sz w:val="26"/>
          <w:szCs w:val="26"/>
        </w:rPr>
        <w:t>insistió en que el debate planteado debe ser ventilado ante la jurisdicción ordinaria laboral, más aún si se tiene en cuenta que no se acreditó un perjuicio irremediable, y que la indemnización sustitutiva es incompatible con otras prestaciones del sistema pensional</w:t>
      </w:r>
      <w:r w:rsidR="008F7334" w:rsidRPr="00503830">
        <w:rPr>
          <w:rFonts w:ascii="Arial Narrow" w:hAnsi="Arial Narrow"/>
          <w:sz w:val="26"/>
          <w:szCs w:val="26"/>
        </w:rPr>
        <w:t xml:space="preserve">, a lo cual agregó que </w:t>
      </w:r>
      <w:r w:rsidR="00FB0A8B" w:rsidRPr="00503830">
        <w:rPr>
          <w:rFonts w:ascii="Arial Narrow" w:hAnsi="Arial Narrow"/>
          <w:sz w:val="26"/>
          <w:szCs w:val="26"/>
        </w:rPr>
        <w:t>es deber de la judicatura poner a salvo</w:t>
      </w:r>
      <w:r w:rsidR="008F7334" w:rsidRPr="00503830">
        <w:rPr>
          <w:rFonts w:ascii="Arial Narrow" w:hAnsi="Arial Narrow"/>
          <w:sz w:val="26"/>
          <w:szCs w:val="26"/>
        </w:rPr>
        <w:t xml:space="preserve"> el principio</w:t>
      </w:r>
      <w:r w:rsidR="00FB0A8B" w:rsidRPr="00503830">
        <w:rPr>
          <w:rFonts w:ascii="Arial Narrow" w:hAnsi="Arial Narrow"/>
          <w:sz w:val="26"/>
          <w:szCs w:val="26"/>
        </w:rPr>
        <w:t xml:space="preserve"> de protección</w:t>
      </w:r>
      <w:r w:rsidR="008F7334" w:rsidRPr="00503830">
        <w:rPr>
          <w:rFonts w:ascii="Arial Narrow" w:hAnsi="Arial Narrow"/>
          <w:sz w:val="26"/>
          <w:szCs w:val="26"/>
        </w:rPr>
        <w:t xml:space="preserve"> del patrimonio público</w:t>
      </w:r>
      <w:r w:rsidRPr="00503830">
        <w:rPr>
          <w:rStyle w:val="Refdenotaalpie"/>
          <w:rFonts w:ascii="Arial Narrow" w:hAnsi="Arial Narrow"/>
          <w:bCs/>
          <w:sz w:val="26"/>
          <w:szCs w:val="26"/>
        </w:rPr>
        <w:footnoteReference w:id="5"/>
      </w:r>
      <w:r w:rsidRPr="00503830">
        <w:rPr>
          <w:rFonts w:ascii="Arial Narrow" w:hAnsi="Arial Narrow"/>
          <w:sz w:val="26"/>
          <w:szCs w:val="26"/>
        </w:rPr>
        <w:t>.</w:t>
      </w:r>
    </w:p>
    <w:p w14:paraId="77FD588B" w14:textId="77777777" w:rsidR="00156EC7" w:rsidRPr="00503830" w:rsidRDefault="00156EC7" w:rsidP="00503830">
      <w:pPr>
        <w:pStyle w:val="Sinespaciado"/>
        <w:spacing w:line="276" w:lineRule="auto"/>
        <w:jc w:val="both"/>
        <w:rPr>
          <w:rFonts w:ascii="Arial Narrow" w:hAnsi="Arial Narrow"/>
          <w:sz w:val="26"/>
          <w:szCs w:val="26"/>
        </w:rPr>
      </w:pPr>
    </w:p>
    <w:p w14:paraId="4D3AD337" w14:textId="77777777" w:rsidR="00156EC7" w:rsidRPr="00503830" w:rsidRDefault="00156EC7" w:rsidP="00503830">
      <w:pPr>
        <w:pStyle w:val="Sinespaciado"/>
        <w:spacing w:line="276" w:lineRule="auto"/>
        <w:jc w:val="center"/>
        <w:rPr>
          <w:rFonts w:ascii="Arial Narrow" w:hAnsi="Arial Narrow"/>
          <w:sz w:val="26"/>
          <w:szCs w:val="26"/>
        </w:rPr>
      </w:pPr>
      <w:r w:rsidRPr="00503830">
        <w:rPr>
          <w:rFonts w:ascii="Arial Narrow" w:hAnsi="Arial Narrow"/>
          <w:b/>
          <w:bCs/>
          <w:sz w:val="26"/>
          <w:szCs w:val="26"/>
        </w:rPr>
        <w:t>CONSIDERACIONES</w:t>
      </w:r>
    </w:p>
    <w:p w14:paraId="64C5D599" w14:textId="77777777" w:rsidR="00156EC7" w:rsidRPr="00503830" w:rsidRDefault="00156EC7" w:rsidP="00503830">
      <w:pPr>
        <w:pStyle w:val="Sinespaciado"/>
        <w:spacing w:line="276" w:lineRule="auto"/>
        <w:jc w:val="both"/>
        <w:rPr>
          <w:rFonts w:ascii="Arial Narrow" w:hAnsi="Arial Narrow"/>
          <w:sz w:val="26"/>
          <w:szCs w:val="26"/>
        </w:rPr>
      </w:pPr>
    </w:p>
    <w:p w14:paraId="14A028A6" w14:textId="77777777" w:rsidR="00156EC7" w:rsidRPr="00503830" w:rsidRDefault="00156EC7" w:rsidP="00503830">
      <w:pPr>
        <w:pStyle w:val="Sinespaciado"/>
        <w:spacing w:line="276" w:lineRule="auto"/>
        <w:jc w:val="both"/>
        <w:rPr>
          <w:rFonts w:ascii="Arial Narrow" w:hAnsi="Arial Narrow"/>
          <w:sz w:val="26"/>
          <w:szCs w:val="26"/>
        </w:rPr>
      </w:pPr>
      <w:r w:rsidRPr="00503830">
        <w:rPr>
          <w:rFonts w:ascii="Arial Narrow" w:hAnsi="Arial Narrow"/>
          <w:b/>
          <w:sz w:val="26"/>
          <w:szCs w:val="26"/>
        </w:rPr>
        <w:t xml:space="preserve">1. </w:t>
      </w:r>
      <w:r w:rsidRPr="00503830">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F442884" w14:textId="77777777" w:rsidR="00156EC7" w:rsidRPr="00503830" w:rsidRDefault="00156EC7" w:rsidP="00503830">
      <w:pPr>
        <w:pStyle w:val="Sinespaciado"/>
        <w:spacing w:line="276" w:lineRule="auto"/>
        <w:jc w:val="both"/>
        <w:rPr>
          <w:rFonts w:ascii="Arial Narrow" w:hAnsi="Arial Narrow"/>
          <w:sz w:val="26"/>
          <w:szCs w:val="26"/>
        </w:rPr>
      </w:pPr>
    </w:p>
    <w:p w14:paraId="54D34357" w14:textId="4852FF58" w:rsidR="00FB0A8B" w:rsidRPr="00503830" w:rsidRDefault="00FB0A8B" w:rsidP="00503830">
      <w:pPr>
        <w:pStyle w:val="Sinespaciado"/>
        <w:spacing w:line="276" w:lineRule="auto"/>
        <w:jc w:val="both"/>
        <w:rPr>
          <w:rFonts w:ascii="Arial Narrow" w:hAnsi="Arial Narrow" w:cs="Arial Narrow"/>
          <w:bCs/>
          <w:sz w:val="26"/>
          <w:szCs w:val="26"/>
          <w:lang w:eastAsia="es-MX"/>
        </w:rPr>
      </w:pPr>
      <w:r w:rsidRPr="00503830">
        <w:rPr>
          <w:rFonts w:ascii="Arial Narrow" w:hAnsi="Arial Narrow"/>
          <w:b/>
          <w:sz w:val="26"/>
          <w:szCs w:val="26"/>
        </w:rPr>
        <w:t xml:space="preserve">2. </w:t>
      </w:r>
      <w:r w:rsidRPr="00503830">
        <w:rPr>
          <w:rFonts w:ascii="Arial Narrow" w:hAnsi="Arial Narrow"/>
          <w:sz w:val="26"/>
          <w:szCs w:val="26"/>
        </w:rPr>
        <w:t xml:space="preserve">En el caso concreto la queja constitucional se planteó contra Colpensiones al negarse a dar trámite a la solicitud de calificación de pérdida de la capacidad laboral, formulada por la actora, debido al reconocimiento previo de la indemnización sustitutiva. </w:t>
      </w:r>
      <w:r w:rsidRPr="00503830">
        <w:rPr>
          <w:rFonts w:ascii="Arial Narrow" w:hAnsi="Arial Narrow" w:cs="Arial Narrow"/>
          <w:bCs/>
          <w:sz w:val="26"/>
          <w:szCs w:val="26"/>
          <w:lang w:eastAsia="es-MX"/>
        </w:rPr>
        <w:t>Frente a esa situación, el juzgado accionado consideró que la demandada lesionó garantías fundamentales,</w:t>
      </w:r>
      <w:r w:rsidR="0051358D" w:rsidRPr="00503830">
        <w:rPr>
          <w:rFonts w:ascii="Arial Narrow" w:hAnsi="Arial Narrow" w:cs="Arial Narrow"/>
          <w:bCs/>
          <w:sz w:val="26"/>
          <w:szCs w:val="26"/>
          <w:lang w:eastAsia="es-MX"/>
        </w:rPr>
        <w:t xml:space="preserve"> y que </w:t>
      </w:r>
      <w:r w:rsidRPr="00503830">
        <w:rPr>
          <w:rFonts w:ascii="Arial Narrow" w:hAnsi="Arial Narrow" w:cs="Arial Narrow"/>
          <w:bCs/>
          <w:sz w:val="26"/>
          <w:szCs w:val="26"/>
          <w:lang w:eastAsia="es-MX"/>
        </w:rPr>
        <w:t>desconoc</w:t>
      </w:r>
      <w:r w:rsidR="00DB116C" w:rsidRPr="00503830">
        <w:rPr>
          <w:rFonts w:ascii="Arial Narrow" w:hAnsi="Arial Narrow" w:cs="Arial Narrow"/>
          <w:bCs/>
          <w:sz w:val="26"/>
          <w:szCs w:val="26"/>
          <w:lang w:eastAsia="es-MX"/>
        </w:rPr>
        <w:t>ió</w:t>
      </w:r>
      <w:r w:rsidRPr="00503830">
        <w:rPr>
          <w:rFonts w:ascii="Arial Narrow" w:hAnsi="Arial Narrow" w:cs="Arial Narrow"/>
          <w:bCs/>
          <w:sz w:val="26"/>
          <w:szCs w:val="26"/>
          <w:lang w:eastAsia="es-MX"/>
        </w:rPr>
        <w:t xml:space="preserve"> el precedente jurisprudencial sobre la materia. </w:t>
      </w:r>
    </w:p>
    <w:p w14:paraId="47CB5651" w14:textId="77777777" w:rsidR="00F90B07" w:rsidRPr="00503830" w:rsidRDefault="00F90B07" w:rsidP="00503830">
      <w:pPr>
        <w:pStyle w:val="Sinespaciado"/>
        <w:spacing w:line="276" w:lineRule="auto"/>
        <w:jc w:val="both"/>
        <w:rPr>
          <w:rFonts w:ascii="Arial Narrow" w:hAnsi="Arial Narrow" w:cs="Arial Narrow"/>
          <w:bCs/>
          <w:sz w:val="26"/>
          <w:szCs w:val="26"/>
          <w:lang w:eastAsia="es-MX"/>
        </w:rPr>
      </w:pPr>
    </w:p>
    <w:p w14:paraId="5EBB48FA" w14:textId="457D9EEA" w:rsidR="00FB0A8B" w:rsidRPr="00503830" w:rsidRDefault="00FB0A8B" w:rsidP="00503830">
      <w:pPr>
        <w:pStyle w:val="Sinespaciado"/>
        <w:spacing w:line="276" w:lineRule="auto"/>
        <w:jc w:val="both"/>
        <w:rPr>
          <w:rFonts w:ascii="Arial Narrow" w:hAnsi="Arial Narrow" w:cs="Arial Narrow"/>
          <w:bCs/>
          <w:sz w:val="26"/>
          <w:szCs w:val="26"/>
          <w:lang w:eastAsia="es-MX"/>
        </w:rPr>
      </w:pPr>
      <w:r w:rsidRPr="00503830">
        <w:rPr>
          <w:rFonts w:ascii="Arial Narrow" w:hAnsi="Arial Narrow" w:cs="Arial Narrow"/>
          <w:bCs/>
          <w:sz w:val="26"/>
          <w:szCs w:val="26"/>
          <w:lang w:eastAsia="es-MX"/>
        </w:rPr>
        <w:t>La recurrente alegó que la tutela incumple el requisito de la subsidiariedad</w:t>
      </w:r>
      <w:r w:rsidR="00850034" w:rsidRPr="00503830">
        <w:rPr>
          <w:rFonts w:ascii="Arial Narrow" w:hAnsi="Arial Narrow" w:cs="Arial Narrow"/>
          <w:bCs/>
          <w:sz w:val="26"/>
          <w:szCs w:val="26"/>
          <w:lang w:eastAsia="es-MX"/>
        </w:rPr>
        <w:t>, e insiste</w:t>
      </w:r>
      <w:r w:rsidRPr="00503830">
        <w:rPr>
          <w:rFonts w:ascii="Arial Narrow" w:hAnsi="Arial Narrow" w:cs="Arial Narrow"/>
          <w:bCs/>
          <w:sz w:val="26"/>
          <w:szCs w:val="26"/>
          <w:lang w:eastAsia="es-MX"/>
        </w:rPr>
        <w:t xml:space="preserve"> </w:t>
      </w:r>
      <w:r w:rsidR="00850034" w:rsidRPr="00503830">
        <w:rPr>
          <w:rFonts w:ascii="Arial Narrow" w:hAnsi="Arial Narrow" w:cs="Arial Narrow"/>
          <w:bCs/>
          <w:sz w:val="26"/>
          <w:szCs w:val="26"/>
          <w:lang w:eastAsia="es-MX"/>
        </w:rPr>
        <w:t>en</w:t>
      </w:r>
      <w:r w:rsidRPr="00503830">
        <w:rPr>
          <w:rFonts w:ascii="Arial Narrow" w:hAnsi="Arial Narrow" w:cs="Arial Narrow"/>
          <w:bCs/>
          <w:sz w:val="26"/>
          <w:szCs w:val="26"/>
          <w:lang w:eastAsia="es-MX"/>
        </w:rPr>
        <w:t xml:space="preserve"> que aquella prestación </w:t>
      </w:r>
      <w:r w:rsidR="00C96FFB" w:rsidRPr="00503830">
        <w:rPr>
          <w:rFonts w:ascii="Arial Narrow" w:hAnsi="Arial Narrow" w:cs="Arial Narrow"/>
          <w:bCs/>
          <w:sz w:val="26"/>
          <w:szCs w:val="26"/>
          <w:lang w:eastAsia="es-MX"/>
        </w:rPr>
        <w:t xml:space="preserve">pagada </w:t>
      </w:r>
      <w:r w:rsidRPr="00503830">
        <w:rPr>
          <w:rFonts w:ascii="Arial Narrow" w:hAnsi="Arial Narrow" w:cs="Arial Narrow"/>
          <w:bCs/>
          <w:sz w:val="26"/>
          <w:szCs w:val="26"/>
          <w:lang w:eastAsia="es-MX"/>
        </w:rPr>
        <w:t>es incompatible con la pensión a la que pretende acceder la actora.</w:t>
      </w:r>
    </w:p>
    <w:p w14:paraId="51EB79B5" w14:textId="77777777" w:rsidR="001F38CE" w:rsidRPr="00503830" w:rsidRDefault="001F38CE" w:rsidP="00503830">
      <w:pPr>
        <w:pStyle w:val="Sinespaciado"/>
        <w:spacing w:line="276" w:lineRule="auto"/>
        <w:jc w:val="both"/>
        <w:rPr>
          <w:rFonts w:ascii="Arial Narrow" w:hAnsi="Arial Narrow" w:cs="Arial Narrow"/>
          <w:bCs/>
          <w:sz w:val="26"/>
          <w:szCs w:val="26"/>
          <w:lang w:eastAsia="es-MX"/>
        </w:rPr>
      </w:pPr>
    </w:p>
    <w:p w14:paraId="51A8FB41" w14:textId="77777777" w:rsidR="00FB0A8B" w:rsidRPr="00503830" w:rsidRDefault="00FB0A8B" w:rsidP="00503830">
      <w:pPr>
        <w:pStyle w:val="Sinespaciado"/>
        <w:spacing w:line="276" w:lineRule="auto"/>
        <w:jc w:val="both"/>
        <w:rPr>
          <w:rFonts w:ascii="Arial Narrow" w:hAnsi="Arial Narrow"/>
          <w:sz w:val="26"/>
          <w:szCs w:val="26"/>
        </w:rPr>
      </w:pPr>
      <w:r w:rsidRPr="00503830">
        <w:rPr>
          <w:rFonts w:ascii="Arial Narrow" w:hAnsi="Arial Narrow"/>
          <w:bCs/>
          <w:sz w:val="26"/>
          <w:szCs w:val="26"/>
        </w:rPr>
        <w:t xml:space="preserve">De conformidad con lo anterior, el problema jurídico consiste en determinar si resulta procedente la acción de amparo para dirimir la controversia planteada y, en caso positivo, si Colpensiones </w:t>
      </w:r>
      <w:r w:rsidRPr="00503830">
        <w:rPr>
          <w:rFonts w:ascii="Arial Narrow" w:hAnsi="Arial Narrow"/>
          <w:bCs/>
          <w:sz w:val="26"/>
          <w:szCs w:val="26"/>
        </w:rPr>
        <w:lastRenderedPageBreak/>
        <w:t xml:space="preserve">lesionó los derechos fundamentales del demandante al abstenerse de continuar con </w:t>
      </w:r>
      <w:r w:rsidR="009614E1" w:rsidRPr="00503830">
        <w:rPr>
          <w:rFonts w:ascii="Arial Narrow" w:hAnsi="Arial Narrow"/>
          <w:bCs/>
          <w:sz w:val="26"/>
          <w:szCs w:val="26"/>
        </w:rPr>
        <w:t>aquel trámite médico legal</w:t>
      </w:r>
      <w:r w:rsidRPr="00503830">
        <w:rPr>
          <w:rFonts w:ascii="Arial Narrow" w:hAnsi="Arial Narrow"/>
          <w:bCs/>
          <w:sz w:val="26"/>
          <w:szCs w:val="26"/>
        </w:rPr>
        <w:t>.</w:t>
      </w:r>
    </w:p>
    <w:p w14:paraId="5ABBD909" w14:textId="77777777" w:rsidR="00FB0A8B" w:rsidRPr="00503830" w:rsidRDefault="00FB0A8B" w:rsidP="00503830">
      <w:pPr>
        <w:pStyle w:val="Sinespaciado"/>
        <w:spacing w:line="276" w:lineRule="auto"/>
        <w:jc w:val="both"/>
        <w:rPr>
          <w:rFonts w:ascii="Arial Narrow" w:hAnsi="Arial Narrow"/>
          <w:bCs/>
          <w:sz w:val="26"/>
          <w:szCs w:val="26"/>
        </w:rPr>
      </w:pPr>
    </w:p>
    <w:p w14:paraId="738201BD" w14:textId="77777777" w:rsidR="00FB0A8B" w:rsidRPr="00503830" w:rsidRDefault="00FB0A8B" w:rsidP="00503830">
      <w:pPr>
        <w:pStyle w:val="Sinespaciado"/>
        <w:spacing w:line="276" w:lineRule="auto"/>
        <w:jc w:val="both"/>
        <w:rPr>
          <w:rFonts w:ascii="Arial Narrow" w:hAnsi="Arial Narrow"/>
          <w:sz w:val="26"/>
          <w:szCs w:val="26"/>
        </w:rPr>
      </w:pPr>
      <w:r w:rsidRPr="00503830">
        <w:rPr>
          <w:rFonts w:ascii="Arial Narrow" w:hAnsi="Arial Narrow"/>
          <w:b/>
          <w:sz w:val="26"/>
          <w:szCs w:val="26"/>
        </w:rPr>
        <w:t xml:space="preserve">3. </w:t>
      </w:r>
      <w:r w:rsidR="009614E1" w:rsidRPr="00503830">
        <w:rPr>
          <w:rFonts w:ascii="Arial Narrow" w:hAnsi="Arial Narrow"/>
          <w:sz w:val="26"/>
          <w:szCs w:val="26"/>
          <w:lang w:val="es-CO"/>
        </w:rPr>
        <w:t>La señora</w:t>
      </w:r>
      <w:r w:rsidRPr="00503830">
        <w:rPr>
          <w:rFonts w:ascii="Arial Narrow" w:hAnsi="Arial Narrow"/>
          <w:sz w:val="26"/>
          <w:szCs w:val="26"/>
          <w:lang w:val="es-CO"/>
        </w:rPr>
        <w:t xml:space="preserve"> </w:t>
      </w:r>
      <w:r w:rsidR="009614E1" w:rsidRPr="00503830">
        <w:rPr>
          <w:rFonts w:ascii="Arial Narrow" w:hAnsi="Arial Narrow"/>
          <w:sz w:val="26"/>
          <w:szCs w:val="26"/>
          <w:lang w:val="es-CO"/>
        </w:rPr>
        <w:t xml:space="preserve">Amparo Echeverri Parra </w:t>
      </w:r>
      <w:r w:rsidRPr="00503830">
        <w:rPr>
          <w:rFonts w:ascii="Arial Narrow" w:hAnsi="Arial Narrow"/>
          <w:sz w:val="26"/>
          <w:szCs w:val="26"/>
        </w:rPr>
        <w:t xml:space="preserve">está </w:t>
      </w:r>
      <w:r w:rsidR="009614E1" w:rsidRPr="00503830">
        <w:rPr>
          <w:rFonts w:ascii="Arial Narrow" w:hAnsi="Arial Narrow"/>
          <w:sz w:val="26"/>
          <w:szCs w:val="26"/>
        </w:rPr>
        <w:t>legitimada</w:t>
      </w:r>
      <w:r w:rsidRPr="00503830">
        <w:rPr>
          <w:rFonts w:ascii="Arial Narrow" w:hAnsi="Arial Narrow"/>
          <w:sz w:val="26"/>
          <w:szCs w:val="26"/>
        </w:rPr>
        <w:t xml:space="preserve"> en la causa por activa, al ser la persona que promovió el citado procedimiento de calificación de invalidez</w:t>
      </w:r>
      <w:r w:rsidR="009614E1" w:rsidRPr="00503830">
        <w:rPr>
          <w:rFonts w:ascii="Arial Narrow" w:hAnsi="Arial Narrow"/>
          <w:sz w:val="26"/>
          <w:szCs w:val="26"/>
        </w:rPr>
        <w:t>, como afiliada</w:t>
      </w:r>
      <w:r w:rsidRPr="00503830">
        <w:rPr>
          <w:rFonts w:ascii="Arial Narrow" w:hAnsi="Arial Narrow"/>
          <w:sz w:val="26"/>
          <w:szCs w:val="26"/>
        </w:rPr>
        <w:t xml:space="preserve"> al sistema de seguridad social a través de Colpensiones. También está legitimada por pasiva </w:t>
      </w:r>
      <w:r w:rsidR="009614E1" w:rsidRPr="00503830">
        <w:rPr>
          <w:rFonts w:ascii="Arial Narrow" w:hAnsi="Arial Narrow"/>
          <w:sz w:val="26"/>
          <w:szCs w:val="26"/>
        </w:rPr>
        <w:t xml:space="preserve">esa </w:t>
      </w:r>
      <w:r w:rsidRPr="00503830">
        <w:rPr>
          <w:rFonts w:ascii="Arial Narrow" w:hAnsi="Arial Narrow"/>
          <w:sz w:val="26"/>
          <w:szCs w:val="26"/>
        </w:rPr>
        <w:t>entidad, por intermedio de su Directora de Medicina Laboral (numeral 4.3.2.2 del artículo 4º del Acuerdo 131 del 2018 expedido por la Junta Directiva de Colpensiones), como autoridad competente de atender el caso</w:t>
      </w:r>
      <w:r w:rsidR="009614E1" w:rsidRPr="00503830">
        <w:rPr>
          <w:rFonts w:ascii="Arial Narrow" w:hAnsi="Arial Narrow"/>
          <w:sz w:val="26"/>
          <w:szCs w:val="26"/>
        </w:rPr>
        <w:t>.</w:t>
      </w:r>
    </w:p>
    <w:p w14:paraId="5D8996D6" w14:textId="77777777" w:rsidR="009614E1" w:rsidRPr="00503830" w:rsidRDefault="009614E1" w:rsidP="00503830">
      <w:pPr>
        <w:pStyle w:val="Sinespaciado"/>
        <w:spacing w:line="276" w:lineRule="auto"/>
        <w:jc w:val="both"/>
        <w:rPr>
          <w:rFonts w:ascii="Arial Narrow" w:hAnsi="Arial Narrow"/>
          <w:sz w:val="26"/>
          <w:szCs w:val="26"/>
          <w:highlight w:val="green"/>
        </w:rPr>
      </w:pPr>
    </w:p>
    <w:p w14:paraId="026C6E3B" w14:textId="77777777" w:rsidR="00FB0A8B" w:rsidRPr="00503830" w:rsidRDefault="00FB0A8B" w:rsidP="00503830">
      <w:pPr>
        <w:pStyle w:val="Sinespaciado"/>
        <w:spacing w:line="276" w:lineRule="auto"/>
        <w:jc w:val="both"/>
        <w:rPr>
          <w:rFonts w:ascii="Arial Narrow" w:hAnsi="Arial Narrow"/>
          <w:sz w:val="26"/>
          <w:szCs w:val="26"/>
        </w:rPr>
      </w:pPr>
      <w:r w:rsidRPr="00503830">
        <w:rPr>
          <w:rFonts w:ascii="Arial Narrow" w:hAnsi="Arial Narrow"/>
          <w:b/>
          <w:sz w:val="26"/>
          <w:szCs w:val="26"/>
        </w:rPr>
        <w:t xml:space="preserve">4. </w:t>
      </w:r>
      <w:r w:rsidRPr="00503830">
        <w:rPr>
          <w:rFonts w:ascii="Arial Narrow" w:hAnsi="Arial Narrow"/>
          <w:sz w:val="26"/>
          <w:szCs w:val="26"/>
        </w:rPr>
        <w:t>En punto del análisis de los presupuestos de procedibilidad de la acción de tutela, se advierte que la decisión en que encuentra el actor lesionados sus derechos, es decir aquella por medio de la cual se cerró el trámi</w:t>
      </w:r>
      <w:r w:rsidR="009614E1" w:rsidRPr="00503830">
        <w:rPr>
          <w:rFonts w:ascii="Arial Narrow" w:hAnsi="Arial Narrow"/>
          <w:sz w:val="26"/>
          <w:szCs w:val="26"/>
        </w:rPr>
        <w:t>te médico legal, se adoptó el 17</w:t>
      </w:r>
      <w:r w:rsidRPr="00503830">
        <w:rPr>
          <w:rFonts w:ascii="Arial Narrow" w:hAnsi="Arial Narrow"/>
          <w:sz w:val="26"/>
          <w:szCs w:val="26"/>
        </w:rPr>
        <w:t xml:space="preserve"> de </w:t>
      </w:r>
      <w:r w:rsidR="009614E1" w:rsidRPr="00503830">
        <w:rPr>
          <w:rFonts w:ascii="Arial Narrow" w:hAnsi="Arial Narrow"/>
          <w:sz w:val="26"/>
          <w:szCs w:val="26"/>
        </w:rPr>
        <w:t>julio</w:t>
      </w:r>
      <w:r w:rsidRPr="00503830">
        <w:rPr>
          <w:rFonts w:ascii="Arial Narrow" w:hAnsi="Arial Narrow"/>
          <w:sz w:val="26"/>
          <w:szCs w:val="26"/>
        </w:rPr>
        <w:t xml:space="preserve"> último</w:t>
      </w:r>
      <w:r w:rsidRPr="00503830">
        <w:rPr>
          <w:rFonts w:ascii="Arial Narrow" w:hAnsi="Arial Narrow"/>
          <w:sz w:val="26"/>
          <w:szCs w:val="26"/>
          <w:lang w:val="es-CO"/>
        </w:rPr>
        <w:t>. Desde esa época a la fecha de presentación del libelo (</w:t>
      </w:r>
      <w:r w:rsidR="009614E1" w:rsidRPr="00503830">
        <w:rPr>
          <w:rFonts w:ascii="Arial Narrow" w:hAnsi="Arial Narrow"/>
          <w:sz w:val="26"/>
          <w:szCs w:val="26"/>
          <w:lang w:val="es-CO"/>
        </w:rPr>
        <w:t>21</w:t>
      </w:r>
      <w:r w:rsidRPr="00503830">
        <w:rPr>
          <w:rFonts w:ascii="Arial Narrow" w:hAnsi="Arial Narrow"/>
          <w:sz w:val="26"/>
          <w:szCs w:val="26"/>
          <w:lang w:val="es-CO"/>
        </w:rPr>
        <w:t xml:space="preserve"> de </w:t>
      </w:r>
      <w:r w:rsidR="009614E1" w:rsidRPr="00503830">
        <w:rPr>
          <w:rFonts w:ascii="Arial Narrow" w:hAnsi="Arial Narrow"/>
          <w:sz w:val="26"/>
          <w:szCs w:val="26"/>
          <w:lang w:val="es-CO"/>
        </w:rPr>
        <w:t>septiembre</w:t>
      </w:r>
      <w:r w:rsidRPr="00503830">
        <w:rPr>
          <w:rFonts w:ascii="Arial Narrow" w:hAnsi="Arial Narrow"/>
          <w:sz w:val="26"/>
          <w:szCs w:val="26"/>
          <w:lang w:val="es-CO"/>
        </w:rPr>
        <w:t xml:space="preserve"> de 2021, </w:t>
      </w:r>
      <w:proofErr w:type="spellStart"/>
      <w:r w:rsidRPr="00503830">
        <w:rPr>
          <w:rFonts w:ascii="Arial Narrow" w:hAnsi="Arial Narrow"/>
          <w:sz w:val="26"/>
          <w:szCs w:val="26"/>
          <w:lang w:val="es-CO"/>
        </w:rPr>
        <w:t>arch</w:t>
      </w:r>
      <w:proofErr w:type="spellEnd"/>
      <w:r w:rsidRPr="00503830">
        <w:rPr>
          <w:rFonts w:ascii="Arial Narrow" w:hAnsi="Arial Narrow"/>
          <w:sz w:val="26"/>
          <w:szCs w:val="26"/>
          <w:lang w:val="es-CO"/>
        </w:rPr>
        <w:t xml:space="preserve">. 1 p. i.) transcurrieron </w:t>
      </w:r>
      <w:r w:rsidR="009614E1" w:rsidRPr="00503830">
        <w:rPr>
          <w:rFonts w:ascii="Arial Narrow" w:hAnsi="Arial Narrow"/>
          <w:sz w:val="26"/>
          <w:szCs w:val="26"/>
          <w:lang w:val="es-CO"/>
        </w:rPr>
        <w:t>dos</w:t>
      </w:r>
      <w:r w:rsidRPr="00503830">
        <w:rPr>
          <w:rFonts w:ascii="Arial Narrow" w:hAnsi="Arial Narrow"/>
          <w:sz w:val="26"/>
          <w:szCs w:val="26"/>
          <w:lang w:val="es-CO"/>
        </w:rPr>
        <w:t xml:space="preserve"> meses, lo que enseña que se acudió en forma perentoria a la solicitud de amparo (inmediatez). </w:t>
      </w:r>
    </w:p>
    <w:p w14:paraId="14CD82C9" w14:textId="77777777" w:rsidR="00FB0A8B" w:rsidRPr="00503830" w:rsidRDefault="00FB0A8B" w:rsidP="00503830">
      <w:pPr>
        <w:pStyle w:val="Sinespaciado"/>
        <w:spacing w:line="276" w:lineRule="auto"/>
        <w:jc w:val="both"/>
        <w:rPr>
          <w:rFonts w:ascii="Arial Narrow" w:hAnsi="Arial Narrow"/>
          <w:b/>
          <w:bCs/>
          <w:sz w:val="26"/>
          <w:szCs w:val="26"/>
        </w:rPr>
      </w:pPr>
    </w:p>
    <w:p w14:paraId="2B1F1916" w14:textId="77777777" w:rsidR="00FB0A8B" w:rsidRPr="00503830" w:rsidRDefault="00FB0A8B" w:rsidP="00503830">
      <w:pPr>
        <w:pStyle w:val="Sinespaciado"/>
        <w:spacing w:line="276" w:lineRule="auto"/>
        <w:jc w:val="both"/>
        <w:rPr>
          <w:rFonts w:ascii="Arial Narrow" w:hAnsi="Arial Narrow"/>
          <w:sz w:val="26"/>
          <w:szCs w:val="26"/>
        </w:rPr>
      </w:pPr>
      <w:r w:rsidRPr="00503830">
        <w:rPr>
          <w:rFonts w:ascii="Arial Narrow" w:hAnsi="Arial Narrow"/>
          <w:sz w:val="26"/>
          <w:szCs w:val="26"/>
        </w:rPr>
        <w:t>Respecto a la subsidiariedad es menester precisar de entrada</w:t>
      </w:r>
      <w:r w:rsidR="009614E1" w:rsidRPr="00503830">
        <w:rPr>
          <w:rFonts w:ascii="Arial Narrow" w:hAnsi="Arial Narrow"/>
          <w:sz w:val="26"/>
          <w:szCs w:val="26"/>
        </w:rPr>
        <w:t xml:space="preserve"> que la</w:t>
      </w:r>
      <w:r w:rsidRPr="00503830">
        <w:rPr>
          <w:rFonts w:ascii="Arial Narrow" w:hAnsi="Arial Narrow"/>
          <w:sz w:val="26"/>
          <w:szCs w:val="26"/>
        </w:rPr>
        <w:t xml:space="preserve"> actor</w:t>
      </w:r>
      <w:r w:rsidR="009614E1" w:rsidRPr="00503830">
        <w:rPr>
          <w:rFonts w:ascii="Arial Narrow" w:hAnsi="Arial Narrow"/>
          <w:sz w:val="26"/>
          <w:szCs w:val="26"/>
        </w:rPr>
        <w:t>a</w:t>
      </w:r>
      <w:r w:rsidRPr="00503830">
        <w:rPr>
          <w:rFonts w:ascii="Arial Narrow" w:hAnsi="Arial Narrow"/>
          <w:sz w:val="26"/>
          <w:szCs w:val="26"/>
        </w:rPr>
        <w:t xml:space="preserve"> no controvierte el resultado de la pérdida de capacidad laboral (PCL), que aún no se le ha determinado, ni reclama se le reconozca una pensión de invalidez, sobre la cual apenas le asiste alguna expectativa. Lo que en realidad controvierte es una determinación de Colpensiones que impone una barrera de acceso a la calificación de la PCL, al </w:t>
      </w:r>
      <w:r w:rsidR="009614E1" w:rsidRPr="00503830">
        <w:rPr>
          <w:rFonts w:ascii="Arial Narrow" w:hAnsi="Arial Narrow"/>
          <w:sz w:val="26"/>
          <w:szCs w:val="26"/>
        </w:rPr>
        <w:t>negar dicha valoración</w:t>
      </w:r>
      <w:r w:rsidRPr="00503830">
        <w:rPr>
          <w:rFonts w:ascii="Arial Narrow" w:hAnsi="Arial Narrow"/>
          <w:sz w:val="26"/>
          <w:szCs w:val="26"/>
        </w:rPr>
        <w:t xml:space="preserve"> sin razón </w:t>
      </w:r>
      <w:r w:rsidR="009614E1" w:rsidRPr="00503830">
        <w:rPr>
          <w:rFonts w:ascii="Arial Narrow" w:hAnsi="Arial Narrow"/>
          <w:sz w:val="26"/>
          <w:szCs w:val="26"/>
        </w:rPr>
        <w:t xml:space="preserve">válida </w:t>
      </w:r>
      <w:r w:rsidRPr="00503830">
        <w:rPr>
          <w:rFonts w:ascii="Arial Narrow" w:hAnsi="Arial Narrow"/>
          <w:sz w:val="26"/>
          <w:szCs w:val="26"/>
        </w:rPr>
        <w:t>que lo justifique.</w:t>
      </w:r>
    </w:p>
    <w:p w14:paraId="63123715" w14:textId="77777777" w:rsidR="00FB0A8B" w:rsidRPr="00503830" w:rsidRDefault="00FB0A8B" w:rsidP="00503830">
      <w:pPr>
        <w:pStyle w:val="Sinespaciado"/>
        <w:spacing w:line="276" w:lineRule="auto"/>
        <w:jc w:val="both"/>
        <w:rPr>
          <w:rFonts w:ascii="Arial Narrow" w:hAnsi="Arial Narrow"/>
          <w:sz w:val="26"/>
          <w:szCs w:val="26"/>
        </w:rPr>
      </w:pPr>
    </w:p>
    <w:p w14:paraId="4CD81584" w14:textId="77777777" w:rsidR="00FB0A8B" w:rsidRPr="00503830" w:rsidRDefault="00FB0A8B" w:rsidP="00503830">
      <w:pPr>
        <w:pStyle w:val="Sinespaciado"/>
        <w:spacing w:line="276" w:lineRule="auto"/>
        <w:jc w:val="both"/>
        <w:rPr>
          <w:rFonts w:ascii="Arial Narrow" w:hAnsi="Arial Narrow"/>
          <w:sz w:val="26"/>
          <w:szCs w:val="26"/>
        </w:rPr>
      </w:pPr>
      <w:r w:rsidRPr="00503830">
        <w:rPr>
          <w:rFonts w:ascii="Arial Narrow" w:hAnsi="Arial Narrow"/>
          <w:sz w:val="26"/>
          <w:szCs w:val="26"/>
        </w:rPr>
        <w:t>En esas condiciones, considera esta instancia que resulta desproporcionado obligar a</w:t>
      </w:r>
      <w:r w:rsidR="009614E1" w:rsidRPr="00503830">
        <w:rPr>
          <w:rFonts w:ascii="Arial Narrow" w:hAnsi="Arial Narrow"/>
          <w:sz w:val="26"/>
          <w:szCs w:val="26"/>
        </w:rPr>
        <w:t xml:space="preserve"> </w:t>
      </w:r>
      <w:r w:rsidRPr="00503830">
        <w:rPr>
          <w:rFonts w:ascii="Arial Narrow" w:hAnsi="Arial Narrow"/>
          <w:sz w:val="26"/>
          <w:szCs w:val="26"/>
        </w:rPr>
        <w:t>l</w:t>
      </w:r>
      <w:r w:rsidR="009614E1" w:rsidRPr="00503830">
        <w:rPr>
          <w:rFonts w:ascii="Arial Narrow" w:hAnsi="Arial Narrow"/>
          <w:sz w:val="26"/>
          <w:szCs w:val="26"/>
        </w:rPr>
        <w:t>a</w:t>
      </w:r>
      <w:r w:rsidRPr="00503830">
        <w:rPr>
          <w:rFonts w:ascii="Arial Narrow" w:hAnsi="Arial Narrow"/>
          <w:sz w:val="26"/>
          <w:szCs w:val="26"/>
        </w:rPr>
        <w:t xml:space="preserve"> accionante a acudir a un proceso ante la jurisdicción ordinaria laboral y de la seguridad social para reclamar simplemente su derecho a la práctica del dictamen de primera oportunidad a cargo del fondo de pensiones, y luego, si es el caso, iniciar otro proceso ordinario contra </w:t>
      </w:r>
      <w:r w:rsidR="009614E1" w:rsidRPr="00503830">
        <w:rPr>
          <w:rFonts w:ascii="Arial Narrow" w:hAnsi="Arial Narrow"/>
          <w:sz w:val="26"/>
          <w:szCs w:val="26"/>
        </w:rPr>
        <w:t>dicha</w:t>
      </w:r>
      <w:r w:rsidRPr="00503830">
        <w:rPr>
          <w:rFonts w:ascii="Arial Narrow" w:hAnsi="Arial Narrow"/>
          <w:sz w:val="26"/>
          <w:szCs w:val="26"/>
        </w:rPr>
        <w:t xml:space="preserve"> calificación, o para definir si le asiste derecho a </w:t>
      </w:r>
      <w:r w:rsidR="001F38CE" w:rsidRPr="00503830">
        <w:rPr>
          <w:rFonts w:ascii="Arial Narrow" w:hAnsi="Arial Narrow"/>
          <w:sz w:val="26"/>
          <w:szCs w:val="26"/>
        </w:rPr>
        <w:t>ser beneficiaria</w:t>
      </w:r>
      <w:r w:rsidRPr="00503830">
        <w:rPr>
          <w:rFonts w:ascii="Arial Narrow" w:hAnsi="Arial Narrow"/>
          <w:sz w:val="26"/>
          <w:szCs w:val="26"/>
        </w:rPr>
        <w:t xml:space="preserve"> de una pensión de invalidez, todo lo cual implicaría un retardo injustificado frente a una persona que precisamente solicita la calificación por considerar que su estado de salud le genera una condición de invalidez.</w:t>
      </w:r>
    </w:p>
    <w:p w14:paraId="18BE5095" w14:textId="77777777" w:rsidR="00FB0A8B" w:rsidRPr="00503830" w:rsidRDefault="00FB0A8B" w:rsidP="00503830">
      <w:pPr>
        <w:pStyle w:val="Sinespaciado"/>
        <w:spacing w:line="276" w:lineRule="auto"/>
        <w:jc w:val="both"/>
        <w:rPr>
          <w:rFonts w:ascii="Arial Narrow" w:hAnsi="Arial Narrow"/>
          <w:sz w:val="26"/>
          <w:szCs w:val="26"/>
        </w:rPr>
      </w:pPr>
    </w:p>
    <w:p w14:paraId="58261F9F" w14:textId="68CF0DC5" w:rsidR="00FB0A8B" w:rsidRPr="00503830" w:rsidRDefault="00FB0A8B" w:rsidP="00503830">
      <w:pPr>
        <w:pStyle w:val="Sinespaciado"/>
        <w:spacing w:line="276" w:lineRule="auto"/>
        <w:jc w:val="both"/>
        <w:rPr>
          <w:rFonts w:ascii="Arial Narrow" w:hAnsi="Arial Narrow"/>
          <w:i/>
          <w:sz w:val="26"/>
          <w:szCs w:val="26"/>
        </w:rPr>
      </w:pPr>
      <w:r w:rsidRPr="00503830">
        <w:rPr>
          <w:rFonts w:ascii="Arial Narrow" w:hAnsi="Arial Narrow"/>
          <w:sz w:val="26"/>
          <w:szCs w:val="26"/>
        </w:rPr>
        <w:t>No sobra destacar que</w:t>
      </w:r>
      <w:r w:rsidR="009614E1" w:rsidRPr="00503830">
        <w:rPr>
          <w:rFonts w:ascii="Arial Narrow" w:hAnsi="Arial Narrow"/>
          <w:sz w:val="26"/>
          <w:szCs w:val="26"/>
        </w:rPr>
        <w:t xml:space="preserve"> </w:t>
      </w:r>
      <w:bookmarkStart w:id="1" w:name="_Hlk91585936"/>
      <w:r w:rsidRPr="00503830">
        <w:rPr>
          <w:rFonts w:ascii="Arial Narrow" w:hAnsi="Arial Narrow"/>
          <w:sz w:val="26"/>
          <w:szCs w:val="26"/>
        </w:rPr>
        <w:t>la jurisprudencia constitucional ha reconocido (i) la importancia del derecho a la calificación de la pérdida de la capacidad laboral como un medio para garantizar los derechos fundamentales a la vida digna, a la seguridad social y al mínimo vital, toda vez que tal evaluación permite determinar si la persona tiene derecho al reconocimiento pensional que asegure su sustento económico</w:t>
      </w:r>
      <w:bookmarkEnd w:id="1"/>
      <w:r w:rsidRPr="00503830">
        <w:rPr>
          <w:rFonts w:ascii="Arial Narrow" w:hAnsi="Arial Narrow"/>
          <w:sz w:val="26"/>
          <w:szCs w:val="26"/>
        </w:rPr>
        <w:t xml:space="preserve">, dado el deterioro de su estado de su salud y, por tanto, de su capacidad para realizar una actividad laboral que le permita acceder a un sustento (CC, sentencia T-038 de 2011); </w:t>
      </w:r>
      <w:bookmarkStart w:id="2" w:name="_Hlk91586072"/>
      <w:r w:rsidRPr="00503830">
        <w:rPr>
          <w:rFonts w:ascii="Arial Narrow" w:hAnsi="Arial Narrow"/>
          <w:sz w:val="26"/>
          <w:szCs w:val="26"/>
        </w:rPr>
        <w:t xml:space="preserve">y que (ii) si bien existe un mecanismo de defensa ordinario a cargo de la jurisdicción laboral y de la seguridad social, según la regla de competencia definida por el artículo 2° del Estatuto Procesal del Trabajo, al cual podría acudirse para controvertir la </w:t>
      </w:r>
      <w:r w:rsidR="002B0D25" w:rsidRPr="00503830">
        <w:rPr>
          <w:rFonts w:ascii="Arial Narrow" w:hAnsi="Arial Narrow"/>
          <w:sz w:val="26"/>
          <w:szCs w:val="26"/>
        </w:rPr>
        <w:t>negativa a</w:t>
      </w:r>
      <w:r w:rsidRPr="00503830">
        <w:rPr>
          <w:rFonts w:ascii="Arial Narrow" w:hAnsi="Arial Narrow"/>
          <w:sz w:val="26"/>
          <w:szCs w:val="26"/>
        </w:rPr>
        <w:t xml:space="preserve"> pr</w:t>
      </w:r>
      <w:r w:rsidR="00BE17BC" w:rsidRPr="00503830">
        <w:rPr>
          <w:rFonts w:ascii="Arial Narrow" w:hAnsi="Arial Narrow"/>
          <w:sz w:val="26"/>
          <w:szCs w:val="26"/>
        </w:rPr>
        <w:t>a</w:t>
      </w:r>
      <w:r w:rsidRPr="00503830">
        <w:rPr>
          <w:rFonts w:ascii="Arial Narrow" w:hAnsi="Arial Narrow"/>
          <w:sz w:val="26"/>
          <w:szCs w:val="26"/>
        </w:rPr>
        <w:t>ctica</w:t>
      </w:r>
      <w:r w:rsidR="00BE17BC" w:rsidRPr="00503830">
        <w:rPr>
          <w:rFonts w:ascii="Arial Narrow" w:hAnsi="Arial Narrow"/>
          <w:sz w:val="26"/>
          <w:szCs w:val="26"/>
        </w:rPr>
        <w:t>r</w:t>
      </w:r>
      <w:r w:rsidRPr="00503830">
        <w:rPr>
          <w:rFonts w:ascii="Arial Narrow" w:hAnsi="Arial Narrow"/>
          <w:sz w:val="26"/>
          <w:szCs w:val="26"/>
        </w:rPr>
        <w:t xml:space="preserve"> la calificación, el mismo no luce eficaz al no ser lo suficientemente expedito frente a situaciones particulares de ciudadanos que, al no contar con otros medios económicos, estar discapacitados (sentencia T-646 de 2013), ser sujetos de especial protección por su extrema vulnerabilidad o ser víctimas del conflicto armado (sentencias T-067 de 2019 y T-343 de 2020), demandan una protección inmediata.</w:t>
      </w:r>
    </w:p>
    <w:bookmarkEnd w:id="2"/>
    <w:p w14:paraId="4997F924" w14:textId="77777777" w:rsidR="00FB0A8B" w:rsidRPr="00503830" w:rsidRDefault="00FB0A8B" w:rsidP="00503830">
      <w:pPr>
        <w:pStyle w:val="Sinespaciado"/>
        <w:spacing w:line="276" w:lineRule="auto"/>
        <w:jc w:val="both"/>
        <w:rPr>
          <w:rFonts w:ascii="Arial Narrow" w:hAnsi="Arial Narrow"/>
          <w:i/>
          <w:sz w:val="26"/>
          <w:szCs w:val="26"/>
        </w:rPr>
      </w:pPr>
    </w:p>
    <w:p w14:paraId="663DC6DF" w14:textId="3E758BEA" w:rsidR="00FB0A8B" w:rsidRPr="00503830" w:rsidRDefault="00FB0A8B" w:rsidP="00503830">
      <w:pPr>
        <w:pStyle w:val="Sinespaciado"/>
        <w:spacing w:line="276" w:lineRule="auto"/>
        <w:jc w:val="both"/>
        <w:rPr>
          <w:rFonts w:ascii="Arial Narrow" w:hAnsi="Arial Narrow"/>
          <w:sz w:val="26"/>
          <w:szCs w:val="26"/>
        </w:rPr>
      </w:pPr>
      <w:r w:rsidRPr="00503830">
        <w:rPr>
          <w:rFonts w:ascii="Arial Narrow" w:hAnsi="Arial Narrow"/>
          <w:sz w:val="26"/>
          <w:szCs w:val="26"/>
        </w:rPr>
        <w:lastRenderedPageBreak/>
        <w:t>En suma, considera la Colegiat</w:t>
      </w:r>
      <w:r w:rsidR="001F38CE" w:rsidRPr="00503830">
        <w:rPr>
          <w:rFonts w:ascii="Arial Narrow" w:hAnsi="Arial Narrow"/>
          <w:sz w:val="26"/>
          <w:szCs w:val="26"/>
        </w:rPr>
        <w:t>ura que, en aplicación de los anteriores</w:t>
      </w:r>
      <w:r w:rsidRPr="00503830">
        <w:rPr>
          <w:rFonts w:ascii="Arial Narrow" w:hAnsi="Arial Narrow"/>
          <w:sz w:val="26"/>
          <w:szCs w:val="26"/>
        </w:rPr>
        <w:t xml:space="preserve"> precedentes, y ante las condiciones particulares del caso concreto, la tutela resulta procedente, pues se hace necesario adoptar las medidas urgentes para que se defina la situación médico laboral</w:t>
      </w:r>
      <w:r w:rsidR="001F38CE" w:rsidRPr="00503830">
        <w:rPr>
          <w:rFonts w:ascii="Arial Narrow" w:hAnsi="Arial Narrow"/>
          <w:sz w:val="26"/>
          <w:szCs w:val="26"/>
        </w:rPr>
        <w:t xml:space="preserve"> de la </w:t>
      </w:r>
      <w:r w:rsidRPr="00503830">
        <w:rPr>
          <w:rFonts w:ascii="Arial Narrow" w:hAnsi="Arial Narrow"/>
          <w:sz w:val="26"/>
          <w:szCs w:val="26"/>
        </w:rPr>
        <w:t>actor</w:t>
      </w:r>
      <w:r w:rsidR="001F38CE" w:rsidRPr="00503830">
        <w:rPr>
          <w:rFonts w:ascii="Arial Narrow" w:hAnsi="Arial Narrow"/>
          <w:sz w:val="26"/>
          <w:szCs w:val="26"/>
        </w:rPr>
        <w:t>a</w:t>
      </w:r>
      <w:r w:rsidRPr="00503830">
        <w:rPr>
          <w:rFonts w:ascii="Arial Narrow" w:hAnsi="Arial Narrow"/>
          <w:sz w:val="26"/>
          <w:szCs w:val="26"/>
        </w:rPr>
        <w:t xml:space="preserve">, al menos en cuanto se refiere a la calificación de invalidez, lo que permitirá determinar si tiene derecho o no de acceder a la pensión </w:t>
      </w:r>
      <w:r w:rsidR="00617FA4" w:rsidRPr="00503830">
        <w:rPr>
          <w:rFonts w:ascii="Arial Narrow" w:hAnsi="Arial Narrow"/>
          <w:sz w:val="26"/>
          <w:szCs w:val="26"/>
        </w:rPr>
        <w:t>respectiva</w:t>
      </w:r>
      <w:r w:rsidRPr="00503830">
        <w:rPr>
          <w:rFonts w:ascii="Arial Narrow" w:hAnsi="Arial Narrow"/>
          <w:sz w:val="26"/>
          <w:szCs w:val="26"/>
        </w:rPr>
        <w:t>. De manera que desproporcionado luciría someter a una persona que</w:t>
      </w:r>
      <w:r w:rsidR="00F90B07" w:rsidRPr="00503830">
        <w:rPr>
          <w:rFonts w:ascii="Arial Narrow" w:hAnsi="Arial Narrow"/>
          <w:sz w:val="26"/>
          <w:szCs w:val="26"/>
        </w:rPr>
        <w:t xml:space="preserve"> según se dijo fue diagnosticada con hipertensión arterial, cardiopatía isquémica </w:t>
      </w:r>
      <w:r w:rsidR="00650011">
        <w:rPr>
          <w:rFonts w:ascii="Arial Narrow" w:hAnsi="Arial Narrow"/>
          <w:sz w:val="26"/>
          <w:szCs w:val="26"/>
        </w:rPr>
        <w:t>–</w:t>
      </w:r>
      <w:r w:rsidR="00F90B07" w:rsidRPr="00503830">
        <w:rPr>
          <w:rFonts w:ascii="Arial Narrow" w:hAnsi="Arial Narrow"/>
          <w:sz w:val="26"/>
          <w:szCs w:val="26"/>
        </w:rPr>
        <w:t xml:space="preserve"> </w:t>
      </w:r>
      <w:r w:rsidR="00650011">
        <w:rPr>
          <w:rFonts w:ascii="Arial Narrow" w:hAnsi="Arial Narrow"/>
          <w:sz w:val="26"/>
          <w:szCs w:val="26"/>
        </w:rPr>
        <w:t>angi</w:t>
      </w:r>
      <w:r w:rsidR="00F90B07" w:rsidRPr="00503830">
        <w:rPr>
          <w:rFonts w:ascii="Arial Narrow" w:hAnsi="Arial Narrow"/>
          <w:sz w:val="26"/>
          <w:szCs w:val="26"/>
        </w:rPr>
        <w:t>na de pecho, enfermedad ateroesclerótica del corazón, infarto agudo de miocardio, presencia de angioplastia, injertos y prótesis cardiovasculares y dislipidemia,</w:t>
      </w:r>
      <w:r w:rsidRPr="00503830">
        <w:rPr>
          <w:rFonts w:ascii="Arial Narrow" w:hAnsi="Arial Narrow"/>
          <w:sz w:val="26"/>
          <w:szCs w:val="26"/>
        </w:rPr>
        <w:t xml:space="preserve"> </w:t>
      </w:r>
      <w:r w:rsidR="007A36AF" w:rsidRPr="00503830">
        <w:rPr>
          <w:rFonts w:ascii="Arial Narrow" w:hAnsi="Arial Narrow"/>
          <w:sz w:val="26"/>
          <w:szCs w:val="26"/>
        </w:rPr>
        <w:t xml:space="preserve">y que además </w:t>
      </w:r>
      <w:r w:rsidR="006B2E52" w:rsidRPr="00503830">
        <w:rPr>
          <w:rFonts w:ascii="Arial Narrow" w:hAnsi="Arial Narrow"/>
          <w:sz w:val="26"/>
          <w:szCs w:val="26"/>
        </w:rPr>
        <w:t xml:space="preserve">carece de </w:t>
      </w:r>
      <w:r w:rsidR="008E0C55" w:rsidRPr="00503830">
        <w:rPr>
          <w:rFonts w:ascii="Arial Narrow" w:hAnsi="Arial Narrow"/>
          <w:sz w:val="26"/>
          <w:szCs w:val="26"/>
        </w:rPr>
        <w:t xml:space="preserve">capacidad </w:t>
      </w:r>
      <w:r w:rsidR="006B2E52" w:rsidRPr="00503830">
        <w:rPr>
          <w:rFonts w:ascii="Arial Narrow" w:hAnsi="Arial Narrow"/>
          <w:sz w:val="26"/>
          <w:szCs w:val="26"/>
        </w:rPr>
        <w:t xml:space="preserve">económica </w:t>
      </w:r>
      <w:r w:rsidR="008E0C55" w:rsidRPr="00503830">
        <w:rPr>
          <w:rFonts w:ascii="Arial Narrow" w:hAnsi="Arial Narrow"/>
          <w:sz w:val="26"/>
          <w:szCs w:val="26"/>
        </w:rPr>
        <w:t xml:space="preserve">pues permanece afiliada al régimen subsidiado de salud a través de la EPS </w:t>
      </w:r>
      <w:proofErr w:type="spellStart"/>
      <w:r w:rsidR="008E0C55" w:rsidRPr="00503830">
        <w:rPr>
          <w:rFonts w:ascii="Arial Narrow" w:hAnsi="Arial Narrow"/>
          <w:sz w:val="26"/>
          <w:szCs w:val="26"/>
        </w:rPr>
        <w:t>Medimas</w:t>
      </w:r>
      <w:proofErr w:type="spellEnd"/>
      <w:r w:rsidR="00F85FBC" w:rsidRPr="00503830">
        <w:rPr>
          <w:rStyle w:val="Refdenotaalpie"/>
          <w:rFonts w:ascii="Arial Narrow" w:hAnsi="Arial Narrow"/>
          <w:sz w:val="26"/>
          <w:szCs w:val="26"/>
        </w:rPr>
        <w:footnoteReference w:id="6"/>
      </w:r>
      <w:r w:rsidR="008E0C55" w:rsidRPr="00503830">
        <w:rPr>
          <w:rFonts w:ascii="Arial Narrow" w:hAnsi="Arial Narrow"/>
          <w:sz w:val="26"/>
          <w:szCs w:val="26"/>
        </w:rPr>
        <w:t xml:space="preserve">, </w:t>
      </w:r>
      <w:r w:rsidRPr="00503830">
        <w:rPr>
          <w:rFonts w:ascii="Arial Narrow" w:hAnsi="Arial Narrow"/>
          <w:sz w:val="26"/>
          <w:szCs w:val="26"/>
        </w:rPr>
        <w:t>a un proceso ordinario laboral, que por lo general implica la inversión de extensos términos</w:t>
      </w:r>
      <w:r w:rsidR="00595EF0" w:rsidRPr="00503830">
        <w:rPr>
          <w:rFonts w:ascii="Arial Narrow" w:hAnsi="Arial Narrow"/>
          <w:sz w:val="26"/>
          <w:szCs w:val="26"/>
        </w:rPr>
        <w:t xml:space="preserve"> y recursos económicos</w:t>
      </w:r>
      <w:r w:rsidRPr="00503830">
        <w:rPr>
          <w:rFonts w:ascii="Arial Narrow" w:hAnsi="Arial Narrow"/>
          <w:sz w:val="26"/>
          <w:szCs w:val="26"/>
        </w:rPr>
        <w:t xml:space="preserve">, solo para que se decida si le asiste o no el derecho a obtener dicha valoración.  </w:t>
      </w:r>
    </w:p>
    <w:p w14:paraId="6B034F52" w14:textId="77777777" w:rsidR="00FB0A8B" w:rsidRPr="00503830" w:rsidRDefault="00FB0A8B" w:rsidP="00503830">
      <w:pPr>
        <w:pStyle w:val="Sinespaciado"/>
        <w:spacing w:line="276" w:lineRule="auto"/>
        <w:jc w:val="both"/>
        <w:rPr>
          <w:rFonts w:ascii="Arial Narrow" w:hAnsi="Arial Narrow"/>
          <w:sz w:val="26"/>
          <w:szCs w:val="26"/>
        </w:rPr>
      </w:pPr>
    </w:p>
    <w:p w14:paraId="7906F5B8" w14:textId="77777777" w:rsidR="00FB0A8B" w:rsidRPr="00503830" w:rsidRDefault="00FB0A8B" w:rsidP="00503830">
      <w:pPr>
        <w:pStyle w:val="Default"/>
        <w:spacing w:line="276" w:lineRule="auto"/>
        <w:jc w:val="both"/>
        <w:rPr>
          <w:rFonts w:ascii="Arial Narrow" w:hAnsi="Arial Narrow"/>
          <w:sz w:val="26"/>
          <w:szCs w:val="26"/>
        </w:rPr>
      </w:pPr>
      <w:r w:rsidRPr="00503830">
        <w:rPr>
          <w:rFonts w:ascii="Arial Narrow" w:hAnsi="Arial Narrow"/>
          <w:b/>
          <w:sz w:val="26"/>
          <w:szCs w:val="26"/>
        </w:rPr>
        <w:t xml:space="preserve">5. </w:t>
      </w:r>
      <w:r w:rsidRPr="00503830">
        <w:rPr>
          <w:rFonts w:ascii="Arial Narrow" w:hAnsi="Arial Narrow"/>
          <w:sz w:val="26"/>
          <w:szCs w:val="26"/>
        </w:rPr>
        <w:t>Satisfechos tales presupuestos, la Colegiatura se encuentra avalada para definir el fondo del asunto. Con ese norte, la revisión de las pruebas arrimadas permite tener por acreditados los siguientes hechos:</w:t>
      </w:r>
    </w:p>
    <w:p w14:paraId="1B0D9AA4" w14:textId="77777777" w:rsidR="00FB0A8B" w:rsidRPr="00503830" w:rsidRDefault="00FB0A8B" w:rsidP="00503830">
      <w:pPr>
        <w:pStyle w:val="Default"/>
        <w:spacing w:line="276" w:lineRule="auto"/>
        <w:jc w:val="both"/>
        <w:rPr>
          <w:rFonts w:ascii="Arial Narrow" w:hAnsi="Arial Narrow"/>
          <w:sz w:val="26"/>
          <w:szCs w:val="26"/>
        </w:rPr>
      </w:pPr>
    </w:p>
    <w:p w14:paraId="73F256B9" w14:textId="77777777" w:rsidR="009614E1" w:rsidRPr="00503830" w:rsidRDefault="00FB0A8B" w:rsidP="00503830">
      <w:pPr>
        <w:pStyle w:val="Default"/>
        <w:spacing w:line="276" w:lineRule="auto"/>
        <w:jc w:val="both"/>
        <w:rPr>
          <w:rFonts w:ascii="Arial Narrow" w:hAnsi="Arial Narrow"/>
          <w:sz w:val="26"/>
          <w:szCs w:val="26"/>
        </w:rPr>
      </w:pPr>
      <w:r w:rsidRPr="00503830">
        <w:rPr>
          <w:rFonts w:ascii="Arial Narrow" w:hAnsi="Arial Narrow"/>
          <w:b/>
          <w:sz w:val="26"/>
          <w:szCs w:val="26"/>
        </w:rPr>
        <w:t>5.1.</w:t>
      </w:r>
      <w:r w:rsidRPr="00503830">
        <w:rPr>
          <w:rFonts w:ascii="Arial Narrow" w:hAnsi="Arial Narrow"/>
          <w:sz w:val="26"/>
          <w:szCs w:val="26"/>
        </w:rPr>
        <w:t xml:space="preserve"> </w:t>
      </w:r>
      <w:r w:rsidR="009614E1" w:rsidRPr="00503830">
        <w:rPr>
          <w:rFonts w:ascii="Arial Narrow" w:hAnsi="Arial Narrow"/>
          <w:sz w:val="26"/>
          <w:szCs w:val="26"/>
        </w:rPr>
        <w:t>El 08 de junio de 2021,</w:t>
      </w:r>
      <w:r w:rsidR="000F137F" w:rsidRPr="00503830">
        <w:rPr>
          <w:rFonts w:ascii="Arial Narrow" w:hAnsi="Arial Narrow"/>
          <w:sz w:val="26"/>
          <w:szCs w:val="26"/>
        </w:rPr>
        <w:t xml:space="preserve"> la </w:t>
      </w:r>
      <w:r w:rsidR="009614E1" w:rsidRPr="00503830">
        <w:rPr>
          <w:rFonts w:ascii="Arial Narrow" w:hAnsi="Arial Narrow"/>
          <w:sz w:val="26"/>
          <w:szCs w:val="26"/>
        </w:rPr>
        <w:t xml:space="preserve">actora solicitó a Colpensiones surtir el trámite de calificación </w:t>
      </w:r>
      <w:proofErr w:type="gramStart"/>
      <w:r w:rsidR="009614E1" w:rsidRPr="00503830">
        <w:rPr>
          <w:rFonts w:ascii="Arial Narrow" w:hAnsi="Arial Narrow"/>
          <w:sz w:val="26"/>
          <w:szCs w:val="26"/>
        </w:rPr>
        <w:t xml:space="preserve">de </w:t>
      </w:r>
      <w:r w:rsidR="000F137F" w:rsidRPr="00503830">
        <w:rPr>
          <w:rFonts w:ascii="Arial Narrow" w:hAnsi="Arial Narrow"/>
          <w:sz w:val="26"/>
          <w:szCs w:val="26"/>
        </w:rPr>
        <w:t xml:space="preserve"> su</w:t>
      </w:r>
      <w:proofErr w:type="gramEnd"/>
      <w:r w:rsidR="000F137F" w:rsidRPr="00503830">
        <w:rPr>
          <w:rFonts w:ascii="Arial Narrow" w:hAnsi="Arial Narrow"/>
          <w:sz w:val="26"/>
          <w:szCs w:val="26"/>
        </w:rPr>
        <w:t xml:space="preserve"> </w:t>
      </w:r>
      <w:r w:rsidR="009614E1" w:rsidRPr="00503830">
        <w:rPr>
          <w:rFonts w:ascii="Arial Narrow" w:hAnsi="Arial Narrow"/>
          <w:sz w:val="26"/>
          <w:szCs w:val="26"/>
        </w:rPr>
        <w:t>pérdida de capacidad laboral</w:t>
      </w:r>
      <w:r w:rsidR="000F137F" w:rsidRPr="00503830">
        <w:rPr>
          <w:rStyle w:val="Refdenotaalpie"/>
          <w:rFonts w:ascii="Arial Narrow" w:hAnsi="Arial Narrow"/>
          <w:sz w:val="26"/>
          <w:szCs w:val="26"/>
        </w:rPr>
        <w:footnoteReference w:id="7"/>
      </w:r>
      <w:r w:rsidR="000F137F" w:rsidRPr="00503830">
        <w:rPr>
          <w:rFonts w:ascii="Arial Narrow" w:hAnsi="Arial Narrow"/>
          <w:sz w:val="26"/>
          <w:szCs w:val="26"/>
        </w:rPr>
        <w:t>.</w:t>
      </w:r>
    </w:p>
    <w:p w14:paraId="32F5EC8C" w14:textId="77777777" w:rsidR="009614E1" w:rsidRPr="00503830" w:rsidRDefault="009614E1" w:rsidP="00503830">
      <w:pPr>
        <w:pStyle w:val="Default"/>
        <w:spacing w:line="276" w:lineRule="auto"/>
        <w:jc w:val="both"/>
        <w:rPr>
          <w:rFonts w:ascii="Arial Narrow" w:hAnsi="Arial Narrow"/>
          <w:sz w:val="26"/>
          <w:szCs w:val="26"/>
        </w:rPr>
      </w:pPr>
    </w:p>
    <w:p w14:paraId="1F807BB9" w14:textId="77777777" w:rsidR="00FB0A8B" w:rsidRPr="00503830" w:rsidRDefault="000F137F" w:rsidP="00503830">
      <w:pPr>
        <w:pStyle w:val="Default"/>
        <w:spacing w:line="276" w:lineRule="auto"/>
        <w:jc w:val="both"/>
        <w:rPr>
          <w:rFonts w:ascii="Arial Narrow" w:hAnsi="Arial Narrow"/>
          <w:sz w:val="26"/>
          <w:szCs w:val="26"/>
        </w:rPr>
      </w:pPr>
      <w:r w:rsidRPr="00503830">
        <w:rPr>
          <w:rFonts w:ascii="Arial Narrow" w:hAnsi="Arial Narrow"/>
          <w:b/>
          <w:sz w:val="26"/>
          <w:szCs w:val="26"/>
        </w:rPr>
        <w:t>5.2.</w:t>
      </w:r>
      <w:r w:rsidRPr="00503830">
        <w:rPr>
          <w:rFonts w:ascii="Arial Narrow" w:hAnsi="Arial Narrow"/>
          <w:sz w:val="26"/>
          <w:szCs w:val="26"/>
        </w:rPr>
        <w:t xml:space="preserve"> Por oficio del 17</w:t>
      </w:r>
      <w:r w:rsidR="00FB0A8B" w:rsidRPr="00503830">
        <w:rPr>
          <w:rFonts w:ascii="Arial Narrow" w:hAnsi="Arial Narrow"/>
          <w:sz w:val="26"/>
          <w:szCs w:val="26"/>
        </w:rPr>
        <w:t xml:space="preserve"> de</w:t>
      </w:r>
      <w:r w:rsidRPr="00503830">
        <w:rPr>
          <w:rFonts w:ascii="Arial Narrow" w:hAnsi="Arial Narrow"/>
          <w:sz w:val="26"/>
          <w:szCs w:val="26"/>
        </w:rPr>
        <w:t xml:space="preserve"> ese mismo mes,</w:t>
      </w:r>
      <w:r w:rsidR="00FB0A8B" w:rsidRPr="00503830">
        <w:rPr>
          <w:rFonts w:ascii="Arial Narrow" w:hAnsi="Arial Narrow"/>
          <w:sz w:val="26"/>
          <w:szCs w:val="26"/>
        </w:rPr>
        <w:t xml:space="preserve"> la Directora de</w:t>
      </w:r>
      <w:r w:rsidRPr="00503830">
        <w:rPr>
          <w:rFonts w:ascii="Arial Narrow" w:hAnsi="Arial Narrow"/>
          <w:sz w:val="26"/>
          <w:szCs w:val="26"/>
        </w:rPr>
        <w:t xml:space="preserve"> Medicina Laboral</w:t>
      </w:r>
      <w:r w:rsidR="00FB0A8B" w:rsidRPr="00503830">
        <w:rPr>
          <w:rFonts w:ascii="Arial Narrow" w:hAnsi="Arial Narrow"/>
          <w:sz w:val="26"/>
          <w:szCs w:val="26"/>
        </w:rPr>
        <w:t xml:space="preserve"> de Colpensiones le comunicó</w:t>
      </w:r>
      <w:r w:rsidRPr="00503830">
        <w:rPr>
          <w:rFonts w:ascii="Arial Narrow" w:hAnsi="Arial Narrow"/>
          <w:sz w:val="26"/>
          <w:szCs w:val="26"/>
        </w:rPr>
        <w:t xml:space="preserve"> a la</w:t>
      </w:r>
      <w:r w:rsidR="00FB0A8B" w:rsidRPr="00503830">
        <w:rPr>
          <w:rFonts w:ascii="Arial Narrow" w:hAnsi="Arial Narrow"/>
          <w:sz w:val="26"/>
          <w:szCs w:val="26"/>
        </w:rPr>
        <w:t xml:space="preserve"> actor</w:t>
      </w:r>
      <w:r w:rsidRPr="00503830">
        <w:rPr>
          <w:rFonts w:ascii="Arial Narrow" w:hAnsi="Arial Narrow"/>
          <w:sz w:val="26"/>
          <w:szCs w:val="26"/>
        </w:rPr>
        <w:t>a</w:t>
      </w:r>
      <w:r w:rsidR="00FB0A8B" w:rsidRPr="00503830">
        <w:rPr>
          <w:rFonts w:ascii="Arial Narrow" w:hAnsi="Arial Narrow"/>
          <w:sz w:val="26"/>
          <w:szCs w:val="26"/>
        </w:rPr>
        <w:t xml:space="preserve"> que </w:t>
      </w:r>
      <w:r w:rsidRPr="00503830">
        <w:rPr>
          <w:rFonts w:ascii="Arial Narrow" w:hAnsi="Arial Narrow"/>
          <w:sz w:val="26"/>
          <w:szCs w:val="26"/>
        </w:rPr>
        <w:t>en “</w:t>
      </w:r>
      <w:r w:rsidRPr="001B27D7">
        <w:rPr>
          <w:rFonts w:ascii="Arial Narrow" w:hAnsi="Arial Narrow"/>
          <w:szCs w:val="26"/>
        </w:rPr>
        <w:t>atención al trámite de Determinación de la Pérdida de Capacidad Laboral u Ocupacional o Revisión del Estado de Invalidez iniciado, nos permitimos informarle que una vez efectuada la revisión documental, se evidenció que actualmente no es posible continuar con la calificación de pérdida de capacidad laboral u ocupacional, por una de las siguientes razones: No es procedente emitir el dictamen por haber recibido indemnización sustitutiva por vejez o invalidez, al quedar por fuera del Sistema General del Pensiones</w:t>
      </w:r>
      <w:r w:rsidR="001F38CE" w:rsidRPr="00503830">
        <w:rPr>
          <w:rFonts w:ascii="Arial Narrow" w:hAnsi="Arial Narrow"/>
          <w:sz w:val="26"/>
          <w:szCs w:val="26"/>
        </w:rPr>
        <w:t>”</w:t>
      </w:r>
      <w:r w:rsidR="00FB0A8B" w:rsidRPr="00503830">
        <w:rPr>
          <w:rStyle w:val="Refdenotaalpie"/>
          <w:rFonts w:ascii="Arial Narrow" w:hAnsi="Arial Narrow"/>
          <w:sz w:val="26"/>
          <w:szCs w:val="26"/>
        </w:rPr>
        <w:footnoteReference w:id="8"/>
      </w:r>
      <w:r w:rsidR="00FB0A8B" w:rsidRPr="00503830">
        <w:rPr>
          <w:rFonts w:ascii="Arial Narrow" w:hAnsi="Arial Narrow"/>
          <w:sz w:val="26"/>
          <w:szCs w:val="26"/>
        </w:rPr>
        <w:t>.</w:t>
      </w:r>
    </w:p>
    <w:p w14:paraId="1F1718EA" w14:textId="77777777" w:rsidR="00FB0A8B" w:rsidRPr="00503830" w:rsidRDefault="00FB0A8B" w:rsidP="00503830">
      <w:pPr>
        <w:pStyle w:val="Default"/>
        <w:spacing w:line="276" w:lineRule="auto"/>
        <w:jc w:val="both"/>
        <w:rPr>
          <w:rFonts w:ascii="Arial Narrow" w:hAnsi="Arial Narrow"/>
          <w:sz w:val="26"/>
          <w:szCs w:val="26"/>
        </w:rPr>
      </w:pPr>
    </w:p>
    <w:p w14:paraId="54237F08" w14:textId="3317436F" w:rsidR="00FB0A8B" w:rsidRPr="00503830" w:rsidRDefault="00FB0A8B" w:rsidP="00503830">
      <w:pPr>
        <w:pStyle w:val="Default"/>
        <w:spacing w:line="276" w:lineRule="auto"/>
        <w:jc w:val="both"/>
        <w:rPr>
          <w:rFonts w:ascii="Arial Narrow" w:hAnsi="Arial Narrow"/>
          <w:iCs/>
          <w:sz w:val="26"/>
          <w:szCs w:val="26"/>
          <w:lang w:val="es-ES"/>
        </w:rPr>
      </w:pPr>
      <w:r w:rsidRPr="00503830">
        <w:rPr>
          <w:rFonts w:ascii="Arial Narrow" w:hAnsi="Arial Narrow"/>
          <w:b/>
          <w:sz w:val="26"/>
          <w:szCs w:val="26"/>
        </w:rPr>
        <w:t>6.</w:t>
      </w:r>
      <w:r w:rsidRPr="00503830">
        <w:rPr>
          <w:rFonts w:ascii="Arial Narrow" w:hAnsi="Arial Narrow"/>
          <w:sz w:val="26"/>
          <w:szCs w:val="26"/>
        </w:rPr>
        <w:t xml:space="preserve"> De las anteriores pruebas surge evidente que </w:t>
      </w:r>
      <w:r w:rsidRPr="00503830">
        <w:rPr>
          <w:rFonts w:ascii="Arial Narrow" w:hAnsi="Arial Narrow"/>
          <w:iCs/>
          <w:sz w:val="26"/>
          <w:szCs w:val="26"/>
          <w:lang w:val="es-ES"/>
        </w:rPr>
        <w:t xml:space="preserve">Colpensiones </w:t>
      </w:r>
      <w:r w:rsidR="000F137F" w:rsidRPr="00503830">
        <w:rPr>
          <w:rFonts w:ascii="Arial Narrow" w:hAnsi="Arial Narrow"/>
          <w:iCs/>
          <w:sz w:val="26"/>
          <w:szCs w:val="26"/>
          <w:lang w:val="es-ES"/>
        </w:rPr>
        <w:t>se negó a tramitar el tantas veces mencionado procedimiento médico legal, por el hecho de que la demandante recibió indemnización sustitutiva, circunstancia q</w:t>
      </w:r>
      <w:r w:rsidR="00E70878" w:rsidRPr="00503830">
        <w:rPr>
          <w:rFonts w:ascii="Arial Narrow" w:hAnsi="Arial Narrow"/>
          <w:iCs/>
          <w:sz w:val="26"/>
          <w:szCs w:val="26"/>
          <w:lang w:val="es-ES"/>
        </w:rPr>
        <w:t xml:space="preserve">ue a su juicio </w:t>
      </w:r>
      <w:r w:rsidR="000F137F" w:rsidRPr="00503830">
        <w:rPr>
          <w:rFonts w:ascii="Arial Narrow" w:hAnsi="Arial Narrow"/>
          <w:iCs/>
          <w:sz w:val="26"/>
          <w:szCs w:val="26"/>
          <w:lang w:val="es-ES"/>
        </w:rPr>
        <w:t>la margina de cualquier otro reconocimiento pensional.</w:t>
      </w:r>
    </w:p>
    <w:p w14:paraId="70CD2E52" w14:textId="77777777" w:rsidR="00380856" w:rsidRPr="00503830" w:rsidRDefault="00380856" w:rsidP="00503830">
      <w:pPr>
        <w:pStyle w:val="Default"/>
        <w:spacing w:line="276" w:lineRule="auto"/>
        <w:jc w:val="both"/>
        <w:rPr>
          <w:rFonts w:ascii="Arial Narrow" w:hAnsi="Arial Narrow"/>
          <w:iCs/>
          <w:sz w:val="26"/>
          <w:szCs w:val="26"/>
          <w:lang w:val="es-ES"/>
        </w:rPr>
      </w:pPr>
    </w:p>
    <w:p w14:paraId="0A76E685" w14:textId="77777777" w:rsidR="00380856" w:rsidRPr="00503830" w:rsidRDefault="00380856" w:rsidP="00503830">
      <w:pPr>
        <w:pStyle w:val="Sinespaciado"/>
        <w:spacing w:line="276" w:lineRule="auto"/>
        <w:jc w:val="both"/>
        <w:rPr>
          <w:rFonts w:ascii="Arial Narrow" w:hAnsi="Arial Narrow" w:cs="Arial Narrow"/>
          <w:bCs/>
          <w:sz w:val="26"/>
          <w:szCs w:val="26"/>
          <w:lang w:eastAsia="es-MX"/>
        </w:rPr>
      </w:pPr>
      <w:r w:rsidRPr="00503830">
        <w:rPr>
          <w:rFonts w:ascii="Arial Narrow" w:hAnsi="Arial Narrow"/>
          <w:b/>
          <w:iCs/>
          <w:sz w:val="26"/>
          <w:szCs w:val="26"/>
        </w:rPr>
        <w:t>7.</w:t>
      </w:r>
      <w:r w:rsidRPr="00503830">
        <w:rPr>
          <w:rFonts w:ascii="Arial Narrow" w:hAnsi="Arial Narrow"/>
          <w:iCs/>
          <w:sz w:val="26"/>
          <w:szCs w:val="26"/>
        </w:rPr>
        <w:t xml:space="preserve"> </w:t>
      </w:r>
      <w:r w:rsidRPr="00503830">
        <w:rPr>
          <w:rFonts w:ascii="Arial Narrow" w:hAnsi="Arial Narrow" w:cs="Arial Narrow"/>
          <w:bCs/>
          <w:sz w:val="26"/>
          <w:szCs w:val="26"/>
          <w:lang w:eastAsia="es-MX"/>
        </w:rPr>
        <w:t>Para decirlo de una vez, la Sala no comparte ese argumento y, al contrario, encuentra sustento jurídico y fáctico para respaldar la postura del juzgado de primera instancia.</w:t>
      </w:r>
    </w:p>
    <w:p w14:paraId="0E7630FF" w14:textId="77777777" w:rsidR="00380856" w:rsidRPr="00503830" w:rsidRDefault="00380856" w:rsidP="00503830">
      <w:pPr>
        <w:pStyle w:val="Sinespaciado"/>
        <w:spacing w:line="276" w:lineRule="auto"/>
        <w:jc w:val="both"/>
        <w:rPr>
          <w:rFonts w:ascii="Arial Narrow" w:hAnsi="Arial Narrow" w:cs="Arial Narrow"/>
          <w:bCs/>
          <w:sz w:val="26"/>
          <w:szCs w:val="26"/>
          <w:lang w:eastAsia="es-MX"/>
        </w:rPr>
      </w:pPr>
    </w:p>
    <w:p w14:paraId="67424E59" w14:textId="77777777" w:rsidR="00380856" w:rsidRPr="00503830" w:rsidRDefault="00380856" w:rsidP="00503830">
      <w:pPr>
        <w:pStyle w:val="Sinespaciado"/>
        <w:spacing w:line="276" w:lineRule="auto"/>
        <w:jc w:val="both"/>
        <w:rPr>
          <w:rFonts w:ascii="Arial Narrow" w:hAnsi="Arial Narrow"/>
          <w:bCs/>
          <w:sz w:val="26"/>
          <w:szCs w:val="26"/>
          <w:lang w:val="es-ES_tradnl"/>
        </w:rPr>
      </w:pPr>
      <w:r w:rsidRPr="00503830">
        <w:rPr>
          <w:rFonts w:ascii="Arial Narrow" w:hAnsi="Arial Narrow" w:cs="Arial Narrow"/>
          <w:bCs/>
          <w:sz w:val="26"/>
          <w:szCs w:val="26"/>
          <w:lang w:eastAsia="es-MX"/>
        </w:rPr>
        <w:t xml:space="preserve">En efecto, </w:t>
      </w:r>
      <w:r w:rsidRPr="00503830">
        <w:rPr>
          <w:rFonts w:ascii="Arial Narrow" w:hAnsi="Arial Narrow"/>
          <w:bCs/>
          <w:sz w:val="26"/>
          <w:szCs w:val="26"/>
          <w:lang w:val="es-ES_tradnl"/>
        </w:rPr>
        <w:t>en múltiples pronunciamientos</w:t>
      </w:r>
      <w:r w:rsidRPr="00503830">
        <w:rPr>
          <w:rFonts w:ascii="Arial Narrow" w:hAnsi="Arial Narrow" w:cs="Arial Narrow"/>
          <w:bCs/>
          <w:sz w:val="26"/>
          <w:szCs w:val="26"/>
          <w:lang w:eastAsia="es-MX"/>
        </w:rPr>
        <w:t xml:space="preserve"> la Corte Constitucional</w:t>
      </w:r>
      <w:r w:rsidRPr="00503830">
        <w:rPr>
          <w:rFonts w:ascii="Arial Narrow" w:hAnsi="Arial Narrow"/>
          <w:bCs/>
          <w:sz w:val="26"/>
          <w:szCs w:val="26"/>
          <w:lang w:val="es-ES_tradnl"/>
        </w:rPr>
        <w:t xml:space="preserve"> </w:t>
      </w:r>
      <w:r w:rsidRPr="00503830">
        <w:rPr>
          <w:rFonts w:ascii="Arial Narrow" w:hAnsi="Arial Narrow"/>
          <w:bCs/>
          <w:sz w:val="26"/>
          <w:szCs w:val="26"/>
          <w:lang w:val="es-CO"/>
        </w:rPr>
        <w:t>ha considerado que la circunstancia de recibir el afiliado la indemnización sustitutiva de la pensión de vejez no le impide acceder a la de invalidez y por lo mismo es posible que luego de la fecha en que se concede aquella, pueda seguir cotizando para ese riesgo de invalidez, criterio que ha compartido</w:t>
      </w:r>
      <w:r w:rsidRPr="00503830">
        <w:rPr>
          <w:rFonts w:ascii="Arial Narrow" w:hAnsi="Arial Narrow"/>
          <w:bCs/>
          <w:sz w:val="26"/>
          <w:szCs w:val="26"/>
          <w:lang w:val="es-ES_tradnl"/>
        </w:rPr>
        <w:t xml:space="preserve"> la Corte </w:t>
      </w:r>
      <w:r w:rsidRPr="00503830">
        <w:rPr>
          <w:rFonts w:ascii="Arial Narrow" w:hAnsi="Arial Narrow"/>
          <w:bCs/>
          <w:sz w:val="26"/>
          <w:szCs w:val="26"/>
          <w:lang w:val="es-ES_tradnl"/>
        </w:rPr>
        <w:lastRenderedPageBreak/>
        <w:t>Suprema de Justicia</w:t>
      </w:r>
      <w:r w:rsidRPr="00503830">
        <w:rPr>
          <w:rFonts w:ascii="Arial Narrow" w:hAnsi="Arial Narrow"/>
          <w:iCs/>
          <w:sz w:val="26"/>
          <w:szCs w:val="26"/>
          <w:vertAlign w:val="superscript"/>
          <w:lang w:val="es-CO"/>
        </w:rPr>
        <w:footnoteReference w:id="9"/>
      </w:r>
      <w:r w:rsidRPr="00503830">
        <w:rPr>
          <w:rFonts w:ascii="Arial Narrow" w:hAnsi="Arial Narrow"/>
          <w:bCs/>
          <w:sz w:val="26"/>
          <w:szCs w:val="26"/>
          <w:vertAlign w:val="superscript"/>
          <w:lang w:val="es-CO"/>
        </w:rPr>
        <w:t xml:space="preserve"> </w:t>
      </w:r>
      <w:r w:rsidRPr="00503830">
        <w:rPr>
          <w:rFonts w:ascii="Arial Narrow" w:hAnsi="Arial Narrow"/>
          <w:bCs/>
          <w:sz w:val="26"/>
          <w:szCs w:val="26"/>
          <w:lang w:val="es-CO"/>
        </w:rPr>
        <w:t>y este Tribunal</w:t>
      </w:r>
      <w:r w:rsidRPr="00503830">
        <w:rPr>
          <w:rFonts w:ascii="Arial Narrow" w:hAnsi="Arial Narrow"/>
          <w:bCs/>
          <w:sz w:val="26"/>
          <w:szCs w:val="26"/>
          <w:vertAlign w:val="superscript"/>
          <w:lang w:val="es-CO"/>
        </w:rPr>
        <w:footnoteReference w:id="10"/>
      </w:r>
      <w:r w:rsidRPr="00503830">
        <w:rPr>
          <w:rFonts w:ascii="Arial Narrow" w:hAnsi="Arial Narrow"/>
          <w:bCs/>
          <w:sz w:val="26"/>
          <w:szCs w:val="26"/>
          <w:lang w:val="es-CO"/>
        </w:rPr>
        <w:t>. Así se refirió el órgano de cierre constitucional en reciente oportunidad (Sentencia T-036 de 2021):</w:t>
      </w:r>
    </w:p>
    <w:p w14:paraId="75C49082" w14:textId="77777777" w:rsidR="00380856" w:rsidRPr="00503830" w:rsidRDefault="00380856" w:rsidP="00503830">
      <w:pPr>
        <w:pStyle w:val="Sinespaciado"/>
        <w:spacing w:line="276" w:lineRule="auto"/>
        <w:ind w:left="142" w:right="193"/>
        <w:jc w:val="both"/>
        <w:rPr>
          <w:rFonts w:ascii="Arial Narrow" w:hAnsi="Arial Narrow"/>
          <w:bCs/>
          <w:i/>
          <w:sz w:val="26"/>
          <w:szCs w:val="26"/>
        </w:rPr>
      </w:pPr>
    </w:p>
    <w:p w14:paraId="10E8C5D0" w14:textId="77777777" w:rsidR="00380856" w:rsidRPr="001B27D7" w:rsidRDefault="00380856" w:rsidP="001B27D7">
      <w:pPr>
        <w:pStyle w:val="Sinespaciado"/>
        <w:ind w:left="426" w:right="420"/>
        <w:jc w:val="both"/>
        <w:rPr>
          <w:rFonts w:ascii="Arial Narrow" w:hAnsi="Arial Narrow"/>
          <w:bCs/>
          <w:i/>
          <w:sz w:val="24"/>
          <w:szCs w:val="26"/>
          <w:lang w:val="es-CO"/>
        </w:rPr>
      </w:pPr>
      <w:r w:rsidRPr="001B27D7">
        <w:rPr>
          <w:rFonts w:ascii="Arial Narrow" w:hAnsi="Arial Narrow"/>
          <w:bCs/>
          <w:i/>
          <w:sz w:val="24"/>
          <w:szCs w:val="26"/>
          <w:lang w:val="es-CO"/>
        </w:rPr>
        <w:t>“54. A manera de conclusión, puede señalarse entonces que (i) las normas que rigen el actual Sistema General de Seguridad Social en Pensiones no prevén que el pago de una indemnización sustitutiva de vejez sea motivo suficiente para excluir a una persona del propio sistema, (ii) esta prestación subsidiaria y la pensión de invalidez cubren riesgos sustancialmente distintos y son financiadas de forma diversa, de manera que la entrega de la primera no debe impedir el reconocimiento de la segunda, y (iii) esta interpretación es la que mejor se acompasa con los principios que gobiernan el derecho de la seguridad social, toda vez que si una persona cuenta con capacidad de pago y puede aportar al sistema (ya no por el riesgo de vejez, pero sí para los de invalidez, muerte o laborales) debe hacerlo.</w:t>
      </w:r>
    </w:p>
    <w:p w14:paraId="4CF97655" w14:textId="77777777" w:rsidR="00380856" w:rsidRPr="001B27D7" w:rsidRDefault="00380856" w:rsidP="001B27D7">
      <w:pPr>
        <w:pStyle w:val="Sinespaciado"/>
        <w:ind w:left="426" w:right="420"/>
        <w:jc w:val="both"/>
        <w:rPr>
          <w:rFonts w:ascii="Arial Narrow" w:hAnsi="Arial Narrow"/>
          <w:bCs/>
          <w:i/>
          <w:sz w:val="24"/>
          <w:szCs w:val="26"/>
          <w:lang w:val="es-CO"/>
        </w:rPr>
      </w:pPr>
      <w:r w:rsidRPr="001B27D7">
        <w:rPr>
          <w:rFonts w:ascii="Arial Narrow" w:hAnsi="Arial Narrow"/>
          <w:bCs/>
          <w:i/>
          <w:sz w:val="24"/>
          <w:szCs w:val="26"/>
          <w:lang w:val="es-CO"/>
        </w:rPr>
        <w:t> </w:t>
      </w:r>
    </w:p>
    <w:p w14:paraId="193D7672" w14:textId="77777777" w:rsidR="00380856" w:rsidRPr="001B27D7" w:rsidRDefault="00380856" w:rsidP="001B27D7">
      <w:pPr>
        <w:pStyle w:val="Sinespaciado"/>
        <w:ind w:left="426" w:right="420"/>
        <w:jc w:val="both"/>
        <w:rPr>
          <w:rFonts w:ascii="Arial Narrow" w:hAnsi="Arial Narrow"/>
          <w:bCs/>
          <w:i/>
          <w:sz w:val="24"/>
          <w:szCs w:val="26"/>
          <w:lang w:val="es-CO"/>
        </w:rPr>
      </w:pPr>
      <w:r w:rsidRPr="001B27D7">
        <w:rPr>
          <w:rFonts w:ascii="Arial Narrow" w:hAnsi="Arial Narrow"/>
          <w:bCs/>
          <w:i/>
          <w:sz w:val="24"/>
          <w:szCs w:val="26"/>
          <w:lang w:val="es-CO"/>
        </w:rPr>
        <w:t>(…)</w:t>
      </w:r>
    </w:p>
    <w:p w14:paraId="65F5A58A" w14:textId="77777777" w:rsidR="00380856" w:rsidRPr="001B27D7" w:rsidRDefault="00380856" w:rsidP="001B27D7">
      <w:pPr>
        <w:pStyle w:val="Sinespaciado"/>
        <w:ind w:left="426" w:right="420"/>
        <w:jc w:val="both"/>
        <w:rPr>
          <w:rFonts w:ascii="Arial Narrow" w:hAnsi="Arial Narrow"/>
          <w:bCs/>
          <w:i/>
          <w:sz w:val="24"/>
          <w:szCs w:val="26"/>
          <w:lang w:val="es-CO"/>
        </w:rPr>
      </w:pPr>
      <w:r w:rsidRPr="001B27D7">
        <w:rPr>
          <w:rFonts w:ascii="Arial Narrow" w:hAnsi="Arial Narrow"/>
          <w:bCs/>
          <w:i/>
          <w:sz w:val="24"/>
          <w:szCs w:val="26"/>
          <w:lang w:val="es-CO"/>
        </w:rPr>
        <w:t> </w:t>
      </w:r>
    </w:p>
    <w:p w14:paraId="1BDC8CD5" w14:textId="77777777" w:rsidR="00380856" w:rsidRPr="001B27D7" w:rsidRDefault="00380856" w:rsidP="001B27D7">
      <w:pPr>
        <w:pStyle w:val="Sinespaciado"/>
        <w:ind w:left="426" w:right="420"/>
        <w:jc w:val="both"/>
        <w:rPr>
          <w:rFonts w:ascii="Arial Narrow" w:hAnsi="Arial Narrow"/>
          <w:bCs/>
          <w:i/>
          <w:sz w:val="24"/>
          <w:szCs w:val="26"/>
          <w:lang w:val="es-CO"/>
        </w:rPr>
      </w:pPr>
      <w:r w:rsidRPr="001B27D7">
        <w:rPr>
          <w:rFonts w:ascii="Arial Narrow" w:hAnsi="Arial Narrow"/>
          <w:bCs/>
          <w:i/>
          <w:sz w:val="24"/>
          <w:szCs w:val="26"/>
          <w:lang w:val="es-CO"/>
        </w:rPr>
        <w:t xml:space="preserve">57.  Esta Sala no comparte el argumento sostenido por Colpensiones. Primero, porque con él pretende revivir un enunciado normativo derogado, que en la actualidad y desde la sanción de la Ley 100 de 1993, no ha sido reproducido por el legislador </w:t>
      </w:r>
      <w:r w:rsidRPr="001B27D7">
        <w:rPr>
          <w:rFonts w:ascii="Arial Narrow" w:hAnsi="Arial Narrow"/>
          <w:bCs/>
          <w:iCs/>
          <w:sz w:val="24"/>
          <w:szCs w:val="26"/>
          <w:lang w:val="es-CO"/>
        </w:rPr>
        <w:t xml:space="preserve">[Se refiere al artículo 2 del Acuerdo 049 de 1990 –literal d–, (norma derogada con la entrada en vigencia de la Ley 100 de 1993), según la cual, quien perciba una indemnización, como la recibida por el tutelante, debe ser “(…) retirado del sistema general de seguridad social en pensiones”.]. </w:t>
      </w:r>
      <w:r w:rsidRPr="001B27D7">
        <w:rPr>
          <w:rFonts w:ascii="Arial Narrow" w:hAnsi="Arial Narrow"/>
          <w:bCs/>
          <w:i/>
          <w:sz w:val="24"/>
          <w:szCs w:val="26"/>
          <w:lang w:val="es-CO"/>
        </w:rPr>
        <w:t>Segundo, porque desconoce las sentencias que, en la jurisdicción ordinaria y constitucional, se han proferido al evaluar casos que guardan identidad fáctica y jurídica con el presente. Providencias que han resaltado, a modo de </w:t>
      </w:r>
      <w:r w:rsidRPr="001B27D7">
        <w:rPr>
          <w:rFonts w:ascii="Arial Narrow" w:hAnsi="Arial Narrow"/>
          <w:bCs/>
          <w:i/>
          <w:iCs/>
          <w:sz w:val="24"/>
          <w:szCs w:val="26"/>
          <w:lang w:val="es-CO"/>
        </w:rPr>
        <w:t xml:space="preserve">ratio </w:t>
      </w:r>
      <w:proofErr w:type="spellStart"/>
      <w:r w:rsidRPr="001B27D7">
        <w:rPr>
          <w:rFonts w:ascii="Arial Narrow" w:hAnsi="Arial Narrow"/>
          <w:bCs/>
          <w:i/>
          <w:iCs/>
          <w:sz w:val="24"/>
          <w:szCs w:val="26"/>
          <w:lang w:val="es-CO"/>
        </w:rPr>
        <w:t>decidendi</w:t>
      </w:r>
      <w:proofErr w:type="spellEnd"/>
      <w:r w:rsidRPr="001B27D7">
        <w:rPr>
          <w:rFonts w:ascii="Arial Narrow" w:hAnsi="Arial Narrow"/>
          <w:bCs/>
          <w:i/>
          <w:iCs/>
          <w:sz w:val="24"/>
          <w:szCs w:val="26"/>
          <w:lang w:val="es-CO"/>
        </w:rPr>
        <w:t>, </w:t>
      </w:r>
      <w:r w:rsidRPr="001B27D7">
        <w:rPr>
          <w:rFonts w:ascii="Arial Narrow" w:hAnsi="Arial Narrow"/>
          <w:bCs/>
          <w:i/>
          <w:sz w:val="24"/>
          <w:szCs w:val="26"/>
          <w:lang w:val="es-CO"/>
        </w:rPr>
        <w:t>que el pago previo de una indemnización sustitutiva de vejez no puede servir de excusa para el no reconocimiento de una pensión de invalidez…”</w:t>
      </w:r>
    </w:p>
    <w:p w14:paraId="771377DB" w14:textId="77777777" w:rsidR="00380856" w:rsidRPr="00503830" w:rsidRDefault="00380856" w:rsidP="00503830">
      <w:pPr>
        <w:pStyle w:val="Sinespaciado"/>
        <w:spacing w:line="276" w:lineRule="auto"/>
        <w:ind w:left="142" w:right="193"/>
        <w:jc w:val="both"/>
        <w:rPr>
          <w:rFonts w:ascii="Arial Narrow" w:hAnsi="Arial Narrow"/>
          <w:b/>
          <w:bCs/>
          <w:sz w:val="26"/>
          <w:szCs w:val="26"/>
          <w:lang w:val="es-CO"/>
        </w:rPr>
      </w:pPr>
    </w:p>
    <w:p w14:paraId="40E9FA67" w14:textId="77777777" w:rsidR="00283CC8" w:rsidRPr="00503830" w:rsidRDefault="00380856" w:rsidP="00503830">
      <w:pPr>
        <w:pStyle w:val="Sinespaciado"/>
        <w:spacing w:line="276" w:lineRule="auto"/>
        <w:jc w:val="both"/>
        <w:rPr>
          <w:rFonts w:ascii="Arial Narrow" w:hAnsi="Arial Narrow"/>
          <w:sz w:val="26"/>
          <w:szCs w:val="26"/>
          <w:lang w:val="es-CO"/>
        </w:rPr>
      </w:pPr>
      <w:r w:rsidRPr="00503830">
        <w:rPr>
          <w:rFonts w:ascii="Arial Narrow" w:hAnsi="Arial Narrow"/>
          <w:sz w:val="26"/>
          <w:szCs w:val="26"/>
          <w:lang w:val="es-CO"/>
        </w:rPr>
        <w:t xml:space="preserve">En suma, existe precedente constitucional sobre la posibilidad legal de que un afiliado pueda acceder a la pensión de invalidez, a pesar de haber sido beneficiado por la indemnización sustitutiva de la pensión de vejez. De manera que Colpensiones </w:t>
      </w:r>
      <w:r w:rsidR="00096482" w:rsidRPr="00503830">
        <w:rPr>
          <w:rFonts w:ascii="Arial Narrow" w:hAnsi="Arial Narrow"/>
          <w:sz w:val="26"/>
          <w:szCs w:val="26"/>
          <w:lang w:val="es-CO"/>
        </w:rPr>
        <w:t xml:space="preserve">al </w:t>
      </w:r>
      <w:r w:rsidRPr="00503830">
        <w:rPr>
          <w:rFonts w:ascii="Arial Narrow" w:hAnsi="Arial Narrow"/>
          <w:sz w:val="26"/>
          <w:szCs w:val="26"/>
          <w:lang w:val="es-CO"/>
        </w:rPr>
        <w:t>sustraerse de su deber de calificar el grad</w:t>
      </w:r>
      <w:r w:rsidR="00096482" w:rsidRPr="00503830">
        <w:rPr>
          <w:rFonts w:ascii="Arial Narrow" w:hAnsi="Arial Narrow"/>
          <w:sz w:val="26"/>
          <w:szCs w:val="26"/>
          <w:lang w:val="es-CO"/>
        </w:rPr>
        <w:t>o de discapacidad de su afiliada,</w:t>
      </w:r>
      <w:r w:rsidRPr="00503830">
        <w:rPr>
          <w:rFonts w:ascii="Arial Narrow" w:hAnsi="Arial Narrow"/>
          <w:sz w:val="26"/>
          <w:szCs w:val="26"/>
          <w:lang w:val="es-CO"/>
        </w:rPr>
        <w:t xml:space="preserve"> debido al reconocimiento de esa última prestación</w:t>
      </w:r>
      <w:r w:rsidR="00096482" w:rsidRPr="00503830">
        <w:rPr>
          <w:rFonts w:ascii="Arial Narrow" w:hAnsi="Arial Narrow"/>
          <w:sz w:val="26"/>
          <w:szCs w:val="26"/>
          <w:lang w:val="es-CO"/>
        </w:rPr>
        <w:t xml:space="preserve">, lesionó los derechos al debido proceso y la seguridad social de que es titular la citada señora, al imponer un obstáculo injustificado para </w:t>
      </w:r>
      <w:r w:rsidR="00283CC8" w:rsidRPr="00503830">
        <w:rPr>
          <w:rFonts w:ascii="Arial Narrow" w:hAnsi="Arial Narrow"/>
          <w:sz w:val="26"/>
          <w:szCs w:val="26"/>
          <w:lang w:val="es-CO"/>
        </w:rPr>
        <w:t>dar trámite a</w:t>
      </w:r>
      <w:r w:rsidR="00096482" w:rsidRPr="00503830">
        <w:rPr>
          <w:rFonts w:ascii="Arial Narrow" w:hAnsi="Arial Narrow"/>
          <w:sz w:val="26"/>
          <w:szCs w:val="26"/>
          <w:lang w:val="es-CO"/>
        </w:rPr>
        <w:t>l procedimiento médico legal</w:t>
      </w:r>
      <w:r w:rsidR="00283CC8" w:rsidRPr="00503830">
        <w:rPr>
          <w:rFonts w:ascii="Arial Narrow" w:hAnsi="Arial Narrow"/>
          <w:sz w:val="26"/>
          <w:szCs w:val="26"/>
          <w:lang w:val="es-CO"/>
        </w:rPr>
        <w:t>.</w:t>
      </w:r>
    </w:p>
    <w:p w14:paraId="6B382658" w14:textId="77777777" w:rsidR="00283CC8" w:rsidRPr="00503830" w:rsidRDefault="00283CC8" w:rsidP="00503830">
      <w:pPr>
        <w:pStyle w:val="Sinespaciado"/>
        <w:spacing w:line="276" w:lineRule="auto"/>
        <w:jc w:val="both"/>
        <w:rPr>
          <w:rFonts w:ascii="Arial Narrow" w:hAnsi="Arial Narrow"/>
          <w:sz w:val="26"/>
          <w:szCs w:val="26"/>
          <w:lang w:val="es-CO"/>
        </w:rPr>
      </w:pPr>
    </w:p>
    <w:p w14:paraId="6423F182" w14:textId="54B8BDD8" w:rsidR="00283CC8" w:rsidRPr="00503830" w:rsidRDefault="00283CC8" w:rsidP="00503830">
      <w:pPr>
        <w:pStyle w:val="Sinespaciado"/>
        <w:spacing w:line="276" w:lineRule="auto"/>
        <w:jc w:val="both"/>
        <w:rPr>
          <w:rFonts w:ascii="Arial Narrow" w:hAnsi="Arial Narrow"/>
          <w:sz w:val="26"/>
          <w:szCs w:val="26"/>
          <w:lang w:val="es-CO"/>
        </w:rPr>
      </w:pPr>
      <w:r w:rsidRPr="00503830">
        <w:rPr>
          <w:rFonts w:ascii="Arial Narrow" w:hAnsi="Arial Narrow"/>
          <w:b/>
          <w:sz w:val="26"/>
          <w:szCs w:val="26"/>
          <w:lang w:val="es-CO"/>
        </w:rPr>
        <w:t>8.</w:t>
      </w:r>
      <w:r w:rsidRPr="00503830">
        <w:rPr>
          <w:rFonts w:ascii="Arial Narrow" w:hAnsi="Arial Narrow"/>
          <w:sz w:val="26"/>
          <w:szCs w:val="26"/>
          <w:lang w:val="es-CO"/>
        </w:rPr>
        <w:t xml:space="preserve"> </w:t>
      </w:r>
      <w:r w:rsidR="003A7756" w:rsidRPr="00503830">
        <w:rPr>
          <w:rFonts w:ascii="Arial Narrow" w:hAnsi="Arial Narrow"/>
          <w:sz w:val="26"/>
          <w:szCs w:val="26"/>
          <w:lang w:val="es-CO"/>
        </w:rPr>
        <w:t>Para finalizar, f</w:t>
      </w:r>
      <w:r w:rsidRPr="00503830">
        <w:rPr>
          <w:rFonts w:ascii="Arial Narrow" w:hAnsi="Arial Narrow"/>
          <w:sz w:val="26"/>
          <w:szCs w:val="26"/>
          <w:lang w:val="es-CO"/>
        </w:rPr>
        <w:t>rente al argumento expuesto en la impugnación</w:t>
      </w:r>
      <w:r w:rsidR="003A7756" w:rsidRPr="00503830">
        <w:rPr>
          <w:rFonts w:ascii="Arial Narrow" w:hAnsi="Arial Narrow"/>
          <w:sz w:val="26"/>
          <w:szCs w:val="26"/>
          <w:lang w:val="es-CO"/>
        </w:rPr>
        <w:t xml:space="preserve">, relativo a que el sistema de seguridad social se cimienta sobre el principio de la protección del patrimonio público, siendo obligación de los jueces protegerlo, basta indicar primero que a la actora, debido a su estatus de afiliada al sistema general de pensiones, le asiste el derecho de obtener </w:t>
      </w:r>
      <w:r w:rsidR="00A90DC6" w:rsidRPr="00503830">
        <w:rPr>
          <w:rFonts w:ascii="Arial Narrow" w:hAnsi="Arial Narrow"/>
          <w:sz w:val="26"/>
          <w:szCs w:val="26"/>
          <w:lang w:val="es-CO"/>
        </w:rPr>
        <w:t xml:space="preserve">la </w:t>
      </w:r>
      <w:r w:rsidR="0092384E" w:rsidRPr="00503830">
        <w:rPr>
          <w:rFonts w:ascii="Arial Narrow" w:hAnsi="Arial Narrow"/>
          <w:sz w:val="26"/>
          <w:szCs w:val="26"/>
          <w:lang w:val="es-CO"/>
        </w:rPr>
        <w:t>califica</w:t>
      </w:r>
      <w:r w:rsidR="00A90DC6" w:rsidRPr="00503830">
        <w:rPr>
          <w:rFonts w:ascii="Arial Narrow" w:hAnsi="Arial Narrow"/>
          <w:sz w:val="26"/>
          <w:szCs w:val="26"/>
          <w:lang w:val="es-CO"/>
        </w:rPr>
        <w:t>ción de</w:t>
      </w:r>
      <w:r w:rsidR="0092384E" w:rsidRPr="00503830">
        <w:rPr>
          <w:rFonts w:ascii="Arial Narrow" w:hAnsi="Arial Narrow"/>
          <w:sz w:val="26"/>
          <w:szCs w:val="26"/>
          <w:lang w:val="es-CO"/>
        </w:rPr>
        <w:t xml:space="preserve"> su pérdida de la capacidad laboral</w:t>
      </w:r>
      <w:r w:rsidR="006B4FD8" w:rsidRPr="00503830">
        <w:rPr>
          <w:rFonts w:ascii="Arial Narrow" w:hAnsi="Arial Narrow"/>
          <w:sz w:val="26"/>
          <w:szCs w:val="26"/>
          <w:lang w:val="es-CO"/>
        </w:rPr>
        <w:t xml:space="preserve"> y por ello</w:t>
      </w:r>
      <w:r w:rsidR="003B6110" w:rsidRPr="00503830">
        <w:rPr>
          <w:rFonts w:ascii="Arial Narrow" w:hAnsi="Arial Narrow"/>
          <w:sz w:val="26"/>
          <w:szCs w:val="26"/>
          <w:lang w:val="es-CO"/>
        </w:rPr>
        <w:t xml:space="preserve"> los gastos que deba asumir el fondo de pensiones en ese trámite </w:t>
      </w:r>
      <w:r w:rsidR="001F38CE" w:rsidRPr="00503830">
        <w:rPr>
          <w:rFonts w:ascii="Arial Narrow" w:hAnsi="Arial Narrow"/>
          <w:sz w:val="26"/>
          <w:szCs w:val="26"/>
          <w:lang w:val="es-CO"/>
        </w:rPr>
        <w:t>no pueden</w:t>
      </w:r>
      <w:r w:rsidR="003B6110" w:rsidRPr="00503830">
        <w:rPr>
          <w:rFonts w:ascii="Arial Narrow" w:hAnsi="Arial Narrow"/>
          <w:sz w:val="26"/>
          <w:szCs w:val="26"/>
          <w:lang w:val="es-CO"/>
        </w:rPr>
        <w:t xml:space="preserve"> entenderse como</w:t>
      </w:r>
      <w:r w:rsidR="001F38CE" w:rsidRPr="00503830">
        <w:rPr>
          <w:rFonts w:ascii="Arial Narrow" w:hAnsi="Arial Narrow"/>
          <w:sz w:val="26"/>
          <w:szCs w:val="26"/>
          <w:lang w:val="es-CO"/>
        </w:rPr>
        <w:t xml:space="preserve"> una afectación a tal principio;</w:t>
      </w:r>
      <w:r w:rsidR="003B6110" w:rsidRPr="00503830">
        <w:rPr>
          <w:rFonts w:ascii="Arial Narrow" w:hAnsi="Arial Narrow"/>
          <w:sz w:val="26"/>
          <w:szCs w:val="26"/>
          <w:lang w:val="es-CO"/>
        </w:rPr>
        <w:t xml:space="preserve"> segundo aún no se puede establecer </w:t>
      </w:r>
      <w:r w:rsidR="006B4FD8" w:rsidRPr="00503830">
        <w:rPr>
          <w:rFonts w:ascii="Arial Narrow" w:hAnsi="Arial Narrow"/>
          <w:sz w:val="26"/>
          <w:szCs w:val="26"/>
          <w:lang w:val="es-CO"/>
        </w:rPr>
        <w:t>si la actora tiene derecho o no al</w:t>
      </w:r>
      <w:r w:rsidR="003B6110" w:rsidRPr="00503830">
        <w:rPr>
          <w:rFonts w:ascii="Arial Narrow" w:hAnsi="Arial Narrow"/>
          <w:sz w:val="26"/>
          <w:szCs w:val="26"/>
          <w:lang w:val="es-CO"/>
        </w:rPr>
        <w:t xml:space="preserve"> reconocimiento pensional</w:t>
      </w:r>
      <w:r w:rsidR="004F7FA1" w:rsidRPr="00503830">
        <w:rPr>
          <w:rFonts w:ascii="Arial Narrow" w:hAnsi="Arial Narrow"/>
          <w:sz w:val="26"/>
          <w:szCs w:val="26"/>
          <w:lang w:val="es-CO"/>
        </w:rPr>
        <w:t>, definición que no es objeto de este trámite; pero, s</w:t>
      </w:r>
      <w:r w:rsidR="003B6110" w:rsidRPr="00503830">
        <w:rPr>
          <w:rFonts w:ascii="Arial Narrow" w:hAnsi="Arial Narrow"/>
          <w:sz w:val="26"/>
          <w:szCs w:val="26"/>
          <w:lang w:val="es-CO"/>
        </w:rPr>
        <w:t>i así fuera, queda claro</w:t>
      </w:r>
      <w:r w:rsidR="006B4FD8" w:rsidRPr="00503830">
        <w:rPr>
          <w:rFonts w:ascii="Arial Narrow" w:hAnsi="Arial Narrow"/>
          <w:sz w:val="26"/>
          <w:szCs w:val="26"/>
          <w:lang w:val="es-CO"/>
        </w:rPr>
        <w:t xml:space="preserve"> que acceder a dicha prestación tampoco implicaría afectación al patrimonio público, pues </w:t>
      </w:r>
      <w:r w:rsidR="00E64C3E" w:rsidRPr="00503830">
        <w:rPr>
          <w:rFonts w:ascii="Arial Narrow" w:hAnsi="Arial Narrow"/>
          <w:sz w:val="26"/>
          <w:szCs w:val="26"/>
          <w:lang w:val="es-CO"/>
        </w:rPr>
        <w:t>debería ser</w:t>
      </w:r>
      <w:r w:rsidR="006B4FD8" w:rsidRPr="00503830">
        <w:rPr>
          <w:rFonts w:ascii="Arial Narrow" w:hAnsi="Arial Narrow"/>
          <w:sz w:val="26"/>
          <w:szCs w:val="26"/>
          <w:lang w:val="es-CO"/>
        </w:rPr>
        <w:t xml:space="preserve"> concedida de acuerdo con los postulados jurisprudenciales sobre la materia</w:t>
      </w:r>
      <w:r w:rsidR="00E64C3E" w:rsidRPr="00503830">
        <w:rPr>
          <w:rFonts w:ascii="Arial Narrow" w:hAnsi="Arial Narrow"/>
          <w:sz w:val="26"/>
          <w:szCs w:val="26"/>
          <w:lang w:val="es-CO"/>
        </w:rPr>
        <w:t xml:space="preserve">. </w:t>
      </w:r>
      <w:r w:rsidR="00ED52AD" w:rsidRPr="00503830">
        <w:rPr>
          <w:rFonts w:ascii="Arial Narrow" w:hAnsi="Arial Narrow"/>
          <w:sz w:val="26"/>
          <w:szCs w:val="26"/>
          <w:lang w:val="es-CO"/>
        </w:rPr>
        <w:t xml:space="preserve">Así, </w:t>
      </w:r>
      <w:r w:rsidR="006B4FD8" w:rsidRPr="00503830">
        <w:rPr>
          <w:rFonts w:ascii="Arial Narrow" w:hAnsi="Arial Narrow"/>
          <w:sz w:val="26"/>
          <w:szCs w:val="26"/>
          <w:lang w:val="es-CO"/>
        </w:rPr>
        <w:t xml:space="preserve">el hecho de otorgar la eventual pensión de invalidez con posterioridad de la indemnización sustitutiva genera el deber de reintegrar el monto aprobado </w:t>
      </w:r>
      <w:r w:rsidR="006B4FD8" w:rsidRPr="00503830">
        <w:rPr>
          <w:rFonts w:ascii="Arial Narrow" w:hAnsi="Arial Narrow"/>
          <w:sz w:val="26"/>
          <w:szCs w:val="26"/>
          <w:lang w:val="es-CO"/>
        </w:rPr>
        <w:lastRenderedPageBreak/>
        <w:t>por esa última</w:t>
      </w:r>
      <w:r w:rsidR="006B4FD8" w:rsidRPr="00503830">
        <w:rPr>
          <w:rFonts w:ascii="Arial Narrow" w:eastAsia="ArialMT" w:hAnsi="Arial Narrow" w:cs="ArialMT"/>
          <w:sz w:val="26"/>
          <w:szCs w:val="26"/>
          <w:vertAlign w:val="superscript"/>
          <w:lang w:eastAsia="es-CO"/>
        </w:rPr>
        <w:footnoteReference w:id="11"/>
      </w:r>
      <w:r w:rsidR="001F38CE" w:rsidRPr="00503830">
        <w:rPr>
          <w:rFonts w:ascii="Arial Narrow" w:hAnsi="Arial Narrow"/>
          <w:sz w:val="26"/>
          <w:szCs w:val="26"/>
          <w:lang w:val="es-CO"/>
        </w:rPr>
        <w:t>. C</w:t>
      </w:r>
      <w:r w:rsidR="006B4FD8" w:rsidRPr="00503830">
        <w:rPr>
          <w:rFonts w:ascii="Arial Narrow" w:hAnsi="Arial Narrow"/>
          <w:sz w:val="26"/>
          <w:szCs w:val="26"/>
          <w:lang w:val="es-CO"/>
        </w:rPr>
        <w:t>on lo cual, en todos los posibles escenarios, queda desvirtuado aquel alegato.</w:t>
      </w:r>
    </w:p>
    <w:p w14:paraId="4E57E80D" w14:textId="77777777" w:rsidR="00D55711" w:rsidRPr="00503830" w:rsidRDefault="00D55711" w:rsidP="00503830">
      <w:pPr>
        <w:pStyle w:val="Sinespaciado"/>
        <w:spacing w:line="276" w:lineRule="auto"/>
        <w:jc w:val="both"/>
        <w:rPr>
          <w:rFonts w:ascii="Arial Narrow" w:hAnsi="Arial Narrow"/>
          <w:sz w:val="26"/>
          <w:szCs w:val="26"/>
          <w:lang w:val="es-CO"/>
        </w:rPr>
      </w:pPr>
    </w:p>
    <w:p w14:paraId="51F4E5A9" w14:textId="77777777" w:rsidR="00380856" w:rsidRPr="00503830" w:rsidRDefault="006B4FD8" w:rsidP="00503830">
      <w:pPr>
        <w:pStyle w:val="Sinespaciado"/>
        <w:spacing w:line="276" w:lineRule="auto"/>
        <w:jc w:val="both"/>
        <w:rPr>
          <w:rFonts w:ascii="Arial Narrow" w:hAnsi="Arial Narrow"/>
          <w:sz w:val="26"/>
          <w:szCs w:val="26"/>
          <w:lang w:val="es-CO"/>
        </w:rPr>
      </w:pPr>
      <w:r w:rsidRPr="00503830">
        <w:rPr>
          <w:rFonts w:ascii="Arial Narrow" w:hAnsi="Arial Narrow"/>
          <w:b/>
          <w:sz w:val="26"/>
          <w:szCs w:val="26"/>
          <w:lang w:val="es-CO"/>
        </w:rPr>
        <w:t>9.</w:t>
      </w:r>
      <w:r w:rsidRPr="00503830">
        <w:rPr>
          <w:rFonts w:ascii="Arial Narrow" w:hAnsi="Arial Narrow"/>
          <w:sz w:val="26"/>
          <w:szCs w:val="26"/>
          <w:lang w:val="es-CO"/>
        </w:rPr>
        <w:t xml:space="preserve"> E</w:t>
      </w:r>
      <w:r w:rsidR="00096482" w:rsidRPr="00503830">
        <w:rPr>
          <w:rFonts w:ascii="Arial Narrow" w:hAnsi="Arial Narrow"/>
          <w:sz w:val="26"/>
          <w:szCs w:val="26"/>
          <w:lang w:val="es-CO"/>
        </w:rPr>
        <w:t xml:space="preserve">n consecuencia </w:t>
      </w:r>
      <w:r w:rsidRPr="00503830">
        <w:rPr>
          <w:rFonts w:ascii="Arial Narrow" w:hAnsi="Arial Narrow"/>
          <w:sz w:val="26"/>
          <w:szCs w:val="26"/>
          <w:lang w:val="es-CO"/>
        </w:rPr>
        <w:t>el fallo recurrido debe ser plenamente avalado</w:t>
      </w:r>
      <w:r w:rsidR="00096482" w:rsidRPr="00503830">
        <w:rPr>
          <w:rFonts w:ascii="Arial Narrow" w:hAnsi="Arial Narrow"/>
          <w:sz w:val="26"/>
          <w:szCs w:val="26"/>
          <w:lang w:val="es-CO"/>
        </w:rPr>
        <w:t>.</w:t>
      </w:r>
    </w:p>
    <w:p w14:paraId="7919442C" w14:textId="77777777" w:rsidR="004E4A7E" w:rsidRPr="00503830" w:rsidRDefault="004E4A7E" w:rsidP="00503830">
      <w:pPr>
        <w:pStyle w:val="Sinespaciado"/>
        <w:spacing w:line="276" w:lineRule="auto"/>
        <w:jc w:val="both"/>
        <w:rPr>
          <w:rFonts w:ascii="Arial Narrow" w:hAnsi="Arial Narrow"/>
          <w:sz w:val="26"/>
          <w:szCs w:val="26"/>
          <w:lang w:val="es-CO"/>
        </w:rPr>
      </w:pPr>
    </w:p>
    <w:p w14:paraId="26E373FA" w14:textId="77777777" w:rsidR="00156EC7" w:rsidRPr="00503830" w:rsidRDefault="00156EC7" w:rsidP="00503830">
      <w:pPr>
        <w:pStyle w:val="Sinespaciado"/>
        <w:spacing w:line="276" w:lineRule="auto"/>
        <w:jc w:val="both"/>
        <w:rPr>
          <w:rFonts w:ascii="Arial Narrow" w:hAnsi="Arial Narrow"/>
          <w:sz w:val="26"/>
          <w:szCs w:val="26"/>
        </w:rPr>
      </w:pPr>
      <w:r w:rsidRPr="00503830">
        <w:rPr>
          <w:rFonts w:ascii="Arial Narrow" w:hAnsi="Arial Narrow"/>
          <w:sz w:val="26"/>
          <w:szCs w:val="26"/>
        </w:rPr>
        <w:t>Por lo expuesto, la Sala Civil Familia del Tribunal Superior de Pereira, Risaralda, administrando justicia en nombre de la República y por autoridad de la ley,</w:t>
      </w:r>
    </w:p>
    <w:p w14:paraId="7EE4F7A9" w14:textId="77777777" w:rsidR="00156EC7" w:rsidRPr="00503830" w:rsidRDefault="00156EC7" w:rsidP="00503830">
      <w:pPr>
        <w:pStyle w:val="Sinespaciado"/>
        <w:spacing w:line="276" w:lineRule="auto"/>
        <w:jc w:val="both"/>
        <w:rPr>
          <w:rFonts w:ascii="Arial Narrow" w:hAnsi="Arial Narrow"/>
          <w:sz w:val="26"/>
          <w:szCs w:val="26"/>
        </w:rPr>
      </w:pPr>
    </w:p>
    <w:p w14:paraId="30FE174A" w14:textId="77777777" w:rsidR="00156EC7" w:rsidRPr="00503830" w:rsidRDefault="00156EC7" w:rsidP="00503830">
      <w:pPr>
        <w:pStyle w:val="Sinespaciado"/>
        <w:spacing w:line="276" w:lineRule="auto"/>
        <w:jc w:val="center"/>
        <w:rPr>
          <w:rFonts w:ascii="Arial Narrow" w:hAnsi="Arial Narrow"/>
          <w:sz w:val="26"/>
          <w:szCs w:val="26"/>
        </w:rPr>
      </w:pPr>
      <w:r w:rsidRPr="00503830">
        <w:rPr>
          <w:rFonts w:ascii="Arial Narrow" w:hAnsi="Arial Narrow"/>
          <w:b/>
          <w:bCs/>
          <w:sz w:val="26"/>
          <w:szCs w:val="26"/>
        </w:rPr>
        <w:t>RESUELVE</w:t>
      </w:r>
    </w:p>
    <w:p w14:paraId="1ED04654" w14:textId="77777777" w:rsidR="00156EC7" w:rsidRPr="00503830" w:rsidRDefault="00156EC7" w:rsidP="00503830">
      <w:pPr>
        <w:pStyle w:val="Sinespaciado"/>
        <w:spacing w:line="276" w:lineRule="auto"/>
        <w:jc w:val="center"/>
        <w:rPr>
          <w:rFonts w:ascii="Arial Narrow" w:hAnsi="Arial Narrow"/>
          <w:sz w:val="26"/>
          <w:szCs w:val="26"/>
        </w:rPr>
      </w:pPr>
    </w:p>
    <w:p w14:paraId="3726D331" w14:textId="77777777" w:rsidR="0068004E" w:rsidRPr="00503830" w:rsidRDefault="0068004E" w:rsidP="00503830">
      <w:pPr>
        <w:pStyle w:val="Sinespaciado"/>
        <w:spacing w:line="276" w:lineRule="auto"/>
        <w:jc w:val="both"/>
        <w:rPr>
          <w:rFonts w:ascii="Arial Narrow" w:hAnsi="Arial Narrow"/>
          <w:sz w:val="26"/>
          <w:szCs w:val="26"/>
        </w:rPr>
      </w:pPr>
      <w:r w:rsidRPr="00503830">
        <w:rPr>
          <w:rFonts w:ascii="Arial Narrow" w:hAnsi="Arial Narrow" w:cs="Arial"/>
          <w:b/>
          <w:bCs/>
          <w:sz w:val="26"/>
          <w:szCs w:val="26"/>
        </w:rPr>
        <w:t xml:space="preserve">PRIMERO: </w:t>
      </w:r>
      <w:r w:rsidR="006B4FD8" w:rsidRPr="00503830">
        <w:rPr>
          <w:rFonts w:ascii="Arial Narrow" w:hAnsi="Arial Narrow"/>
          <w:sz w:val="26"/>
          <w:szCs w:val="26"/>
        </w:rPr>
        <w:t>Confirmar la sentencia</w:t>
      </w:r>
      <w:r w:rsidRPr="00503830">
        <w:rPr>
          <w:rFonts w:ascii="Arial Narrow" w:hAnsi="Arial Narrow"/>
          <w:sz w:val="26"/>
          <w:szCs w:val="26"/>
        </w:rPr>
        <w:t xml:space="preserve"> de fecha y procedencia ya indicadas</w:t>
      </w:r>
      <w:r w:rsidR="006B4FD8" w:rsidRPr="00503830">
        <w:rPr>
          <w:rFonts w:ascii="Arial Narrow" w:hAnsi="Arial Narrow"/>
          <w:sz w:val="26"/>
          <w:szCs w:val="26"/>
        </w:rPr>
        <w:t>.</w:t>
      </w:r>
    </w:p>
    <w:p w14:paraId="6780CDFF" w14:textId="77777777" w:rsidR="0068004E" w:rsidRPr="00503830" w:rsidRDefault="0068004E" w:rsidP="00503830">
      <w:pPr>
        <w:pStyle w:val="Sinespaciado"/>
        <w:spacing w:line="276" w:lineRule="auto"/>
        <w:jc w:val="both"/>
        <w:rPr>
          <w:rFonts w:ascii="Arial Narrow" w:hAnsi="Arial Narrow"/>
          <w:sz w:val="26"/>
          <w:szCs w:val="26"/>
        </w:rPr>
      </w:pPr>
    </w:p>
    <w:p w14:paraId="536BAF9D" w14:textId="77777777" w:rsidR="0068004E" w:rsidRPr="00503830" w:rsidRDefault="0068004E" w:rsidP="00503830">
      <w:pPr>
        <w:pStyle w:val="Sinespaciado"/>
        <w:spacing w:line="276" w:lineRule="auto"/>
        <w:jc w:val="both"/>
        <w:rPr>
          <w:rFonts w:ascii="Arial Narrow" w:hAnsi="Arial Narrow" w:cs="Arial"/>
          <w:sz w:val="26"/>
          <w:szCs w:val="26"/>
        </w:rPr>
      </w:pPr>
      <w:r w:rsidRPr="00503830">
        <w:rPr>
          <w:rFonts w:ascii="Arial Narrow" w:hAnsi="Arial Narrow" w:cs="Arial"/>
          <w:b/>
          <w:bCs/>
          <w:sz w:val="26"/>
          <w:szCs w:val="26"/>
        </w:rPr>
        <w:t xml:space="preserve">SEGUNDO: </w:t>
      </w:r>
      <w:r w:rsidRPr="00503830">
        <w:rPr>
          <w:rFonts w:ascii="Arial Narrow" w:hAnsi="Arial Narrow" w:cs="Arial"/>
          <w:bCs/>
          <w:sz w:val="26"/>
          <w:szCs w:val="26"/>
        </w:rPr>
        <w:t>Notificar</w:t>
      </w:r>
      <w:r w:rsidRPr="00503830">
        <w:rPr>
          <w:rFonts w:ascii="Arial Narrow" w:hAnsi="Arial Narrow" w:cs="Arial"/>
          <w:sz w:val="26"/>
          <w:szCs w:val="26"/>
        </w:rPr>
        <w:t xml:space="preserve"> a las partes lo aquí resuelto en la forma más expedita y eficaz posible. Comuníquese de igual forma al Juzgado de primera instancia.</w:t>
      </w:r>
    </w:p>
    <w:p w14:paraId="653CFD2A" w14:textId="77777777" w:rsidR="0068004E" w:rsidRPr="00503830" w:rsidRDefault="0068004E" w:rsidP="00503830">
      <w:pPr>
        <w:pStyle w:val="Sinespaciado"/>
        <w:spacing w:line="276" w:lineRule="auto"/>
        <w:jc w:val="both"/>
        <w:rPr>
          <w:rFonts w:ascii="Arial Narrow" w:hAnsi="Arial Narrow" w:cs="Arial"/>
          <w:sz w:val="26"/>
          <w:szCs w:val="26"/>
        </w:rPr>
      </w:pPr>
    </w:p>
    <w:p w14:paraId="6FC91A02" w14:textId="77777777" w:rsidR="0068004E" w:rsidRPr="00503830" w:rsidRDefault="0068004E" w:rsidP="00503830">
      <w:pPr>
        <w:pStyle w:val="Sinespaciado"/>
        <w:spacing w:line="276" w:lineRule="auto"/>
        <w:jc w:val="both"/>
        <w:rPr>
          <w:rFonts w:ascii="Arial Narrow" w:hAnsi="Arial Narrow" w:cs="Arial"/>
          <w:b/>
          <w:bCs/>
          <w:sz w:val="26"/>
          <w:szCs w:val="26"/>
        </w:rPr>
      </w:pPr>
      <w:r w:rsidRPr="00503830">
        <w:rPr>
          <w:rFonts w:ascii="Arial Narrow" w:hAnsi="Arial Narrow" w:cs="Arial"/>
          <w:b/>
          <w:bCs/>
          <w:sz w:val="26"/>
          <w:szCs w:val="26"/>
        </w:rPr>
        <w:t xml:space="preserve">TERCERO: </w:t>
      </w:r>
      <w:r w:rsidRPr="00503830">
        <w:rPr>
          <w:rFonts w:ascii="Arial Narrow" w:hAnsi="Arial Narrow" w:cs="Arial"/>
          <w:sz w:val="26"/>
          <w:szCs w:val="26"/>
        </w:rPr>
        <w:t>Enviar</w:t>
      </w:r>
      <w:r w:rsidRPr="00503830">
        <w:rPr>
          <w:rFonts w:ascii="Arial Narrow" w:hAnsi="Arial Narrow" w:cs="Arial"/>
          <w:bCs/>
          <w:sz w:val="26"/>
          <w:szCs w:val="26"/>
        </w:rPr>
        <w:t xml:space="preserve"> </w:t>
      </w:r>
      <w:r w:rsidRPr="00503830">
        <w:rPr>
          <w:rFonts w:ascii="Arial Narrow" w:hAnsi="Arial Narrow" w:cs="Arial"/>
          <w:sz w:val="26"/>
          <w:szCs w:val="26"/>
        </w:rPr>
        <w:t>oportunamente, el presente expediente a la Honorable Corte Constitucional para su eventual revisión</w:t>
      </w:r>
      <w:r w:rsidRPr="00503830">
        <w:rPr>
          <w:rFonts w:ascii="Arial Narrow" w:hAnsi="Arial Narrow"/>
          <w:sz w:val="26"/>
          <w:szCs w:val="26"/>
        </w:rPr>
        <w:t>.</w:t>
      </w:r>
    </w:p>
    <w:p w14:paraId="10F7B232" w14:textId="77777777" w:rsidR="0068004E" w:rsidRPr="00503830" w:rsidRDefault="0068004E" w:rsidP="00503830">
      <w:pPr>
        <w:pStyle w:val="Sinespaciado"/>
        <w:spacing w:line="276" w:lineRule="auto"/>
        <w:jc w:val="both"/>
        <w:rPr>
          <w:rFonts w:ascii="Arial Narrow" w:hAnsi="Arial Narrow"/>
          <w:sz w:val="26"/>
          <w:szCs w:val="26"/>
        </w:rPr>
      </w:pPr>
    </w:p>
    <w:p w14:paraId="097BD832" w14:textId="23C869D0" w:rsidR="0068004E" w:rsidRPr="00503830" w:rsidRDefault="0068004E" w:rsidP="00503830">
      <w:pPr>
        <w:spacing w:line="276" w:lineRule="auto"/>
        <w:ind w:right="49"/>
        <w:jc w:val="center"/>
        <w:rPr>
          <w:rFonts w:ascii="Arial Narrow" w:hAnsi="Arial Narrow"/>
          <w:b/>
          <w:iCs/>
          <w:sz w:val="26"/>
          <w:szCs w:val="26"/>
          <w:lang w:val="es-ES"/>
        </w:rPr>
      </w:pPr>
      <w:r w:rsidRPr="00503830">
        <w:rPr>
          <w:rFonts w:ascii="Arial Narrow" w:hAnsi="Arial Narrow"/>
          <w:b/>
          <w:iCs/>
          <w:sz w:val="26"/>
          <w:szCs w:val="26"/>
          <w:lang w:val="es-ES"/>
        </w:rPr>
        <w:t>NOTIFÍQUESE Y CÚMPLASE</w:t>
      </w:r>
    </w:p>
    <w:p w14:paraId="74EBEE37" w14:textId="77777777" w:rsidR="00503830" w:rsidRPr="00503830" w:rsidRDefault="00503830" w:rsidP="00503830">
      <w:pPr>
        <w:overflowPunct/>
        <w:autoSpaceDE/>
        <w:autoSpaceDN/>
        <w:adjustRightInd/>
        <w:spacing w:line="276" w:lineRule="auto"/>
        <w:rPr>
          <w:rFonts w:ascii="Arial Narrow" w:eastAsia="Times New Roman" w:hAnsi="Arial Narrow" w:cs="Century Gothic"/>
          <w:bCs/>
          <w:sz w:val="26"/>
          <w:szCs w:val="26"/>
          <w:lang w:val="es-CO" w:eastAsia="es-CO"/>
        </w:rPr>
      </w:pPr>
      <w:bookmarkStart w:id="4" w:name="_Hlk91325754"/>
    </w:p>
    <w:p w14:paraId="1A1EBA2E" w14:textId="77777777" w:rsidR="00503830" w:rsidRPr="00503830" w:rsidRDefault="00503830" w:rsidP="00503830">
      <w:pPr>
        <w:widowControl w:val="0"/>
        <w:overflowPunct/>
        <w:autoSpaceDN/>
        <w:adjustRightInd/>
        <w:spacing w:line="276" w:lineRule="auto"/>
        <w:jc w:val="both"/>
        <w:rPr>
          <w:rFonts w:ascii="Arial Narrow" w:eastAsia="Times New Roman" w:hAnsi="Arial Narrow" w:cs="Times New Roman"/>
          <w:sz w:val="26"/>
          <w:szCs w:val="26"/>
        </w:rPr>
      </w:pPr>
      <w:r w:rsidRPr="00503830">
        <w:rPr>
          <w:rFonts w:ascii="Arial Narrow" w:eastAsia="Times New Roman" w:hAnsi="Arial Narrow" w:cs="Times New Roman"/>
          <w:sz w:val="26"/>
          <w:szCs w:val="26"/>
        </w:rPr>
        <w:t>Los Magistrados,</w:t>
      </w:r>
    </w:p>
    <w:p w14:paraId="27D9367A" w14:textId="77777777" w:rsidR="00503830" w:rsidRPr="00503830" w:rsidRDefault="00503830" w:rsidP="00503830">
      <w:pPr>
        <w:widowControl w:val="0"/>
        <w:overflowPunct/>
        <w:autoSpaceDN/>
        <w:adjustRightInd/>
        <w:spacing w:line="276" w:lineRule="auto"/>
        <w:jc w:val="both"/>
        <w:rPr>
          <w:rFonts w:ascii="Arial Narrow" w:eastAsia="Times New Roman" w:hAnsi="Arial Narrow" w:cs="Times New Roman"/>
          <w:sz w:val="26"/>
          <w:szCs w:val="26"/>
        </w:rPr>
      </w:pPr>
    </w:p>
    <w:p w14:paraId="530BAFE6" w14:textId="77777777" w:rsidR="00503830" w:rsidRPr="00503830" w:rsidRDefault="00503830" w:rsidP="00503830">
      <w:pPr>
        <w:widowControl w:val="0"/>
        <w:overflowPunct/>
        <w:autoSpaceDN/>
        <w:adjustRightInd/>
        <w:spacing w:line="276" w:lineRule="auto"/>
        <w:jc w:val="both"/>
        <w:rPr>
          <w:rFonts w:ascii="Arial Narrow" w:eastAsia="Times New Roman" w:hAnsi="Arial Narrow" w:cs="Times New Roman"/>
          <w:sz w:val="26"/>
          <w:szCs w:val="26"/>
        </w:rPr>
      </w:pPr>
    </w:p>
    <w:p w14:paraId="0267F2A2" w14:textId="77777777" w:rsidR="00503830" w:rsidRPr="00503830" w:rsidRDefault="00503830" w:rsidP="00503830">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503830">
        <w:rPr>
          <w:rFonts w:ascii="Arial Narrow" w:eastAsia="Times New Roman" w:hAnsi="Arial Narrow" w:cs="Times New Roman"/>
          <w:b/>
          <w:sz w:val="26"/>
          <w:szCs w:val="26"/>
        </w:rPr>
        <w:t>CARLOS MAURICIO GARCIA BARAJAS</w:t>
      </w:r>
    </w:p>
    <w:p w14:paraId="68D3EFCA" w14:textId="3F08DE20" w:rsidR="00503830" w:rsidRDefault="00503830" w:rsidP="00503830">
      <w:pPr>
        <w:widowControl w:val="0"/>
        <w:overflowPunct/>
        <w:autoSpaceDN/>
        <w:adjustRightInd/>
        <w:spacing w:line="276" w:lineRule="auto"/>
        <w:jc w:val="both"/>
        <w:rPr>
          <w:rFonts w:ascii="Arial Narrow" w:eastAsia="Times New Roman" w:hAnsi="Arial Narrow" w:cs="Times New Roman"/>
          <w:sz w:val="26"/>
          <w:szCs w:val="26"/>
        </w:rPr>
      </w:pPr>
    </w:p>
    <w:p w14:paraId="523E3AAE" w14:textId="77777777" w:rsidR="00EE75BD" w:rsidRPr="00503830" w:rsidRDefault="00EE75BD" w:rsidP="00503830">
      <w:pPr>
        <w:widowControl w:val="0"/>
        <w:overflowPunct/>
        <w:autoSpaceDN/>
        <w:adjustRightInd/>
        <w:spacing w:line="276" w:lineRule="auto"/>
        <w:jc w:val="both"/>
        <w:rPr>
          <w:rFonts w:ascii="Arial Narrow" w:eastAsia="Times New Roman" w:hAnsi="Arial Narrow" w:cs="Times New Roman"/>
          <w:sz w:val="26"/>
          <w:szCs w:val="26"/>
        </w:rPr>
      </w:pPr>
    </w:p>
    <w:p w14:paraId="25A30868" w14:textId="77777777" w:rsidR="00503830" w:rsidRPr="00503830" w:rsidRDefault="00503830" w:rsidP="00503830">
      <w:pPr>
        <w:widowControl w:val="0"/>
        <w:overflowPunct/>
        <w:autoSpaceDN/>
        <w:adjustRightInd/>
        <w:spacing w:line="276" w:lineRule="auto"/>
        <w:jc w:val="both"/>
        <w:rPr>
          <w:rFonts w:ascii="Arial Narrow" w:eastAsia="Times New Roman" w:hAnsi="Arial Narrow" w:cs="Times New Roman"/>
          <w:sz w:val="26"/>
          <w:szCs w:val="26"/>
        </w:rPr>
      </w:pPr>
    </w:p>
    <w:p w14:paraId="7A863719" w14:textId="77777777" w:rsidR="00503830" w:rsidRPr="00503830" w:rsidRDefault="00503830" w:rsidP="00503830">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503830">
        <w:rPr>
          <w:rFonts w:ascii="Arial Narrow" w:eastAsia="Times New Roman" w:hAnsi="Arial Narrow" w:cs="Times New Roman"/>
          <w:b/>
          <w:sz w:val="26"/>
          <w:szCs w:val="26"/>
          <w:lang w:val="es-CO"/>
        </w:rPr>
        <w:tab/>
      </w:r>
      <w:r w:rsidRPr="00503830">
        <w:rPr>
          <w:rFonts w:ascii="Arial Narrow" w:eastAsia="Times New Roman" w:hAnsi="Arial Narrow" w:cs="Times New Roman"/>
          <w:b/>
          <w:sz w:val="26"/>
          <w:szCs w:val="26"/>
          <w:lang w:val="es-CO"/>
        </w:rPr>
        <w:tab/>
      </w:r>
      <w:r w:rsidRPr="00503830">
        <w:rPr>
          <w:rFonts w:ascii="Arial Narrow" w:eastAsia="Times New Roman" w:hAnsi="Arial Narrow" w:cs="Times New Roman"/>
          <w:b/>
          <w:sz w:val="26"/>
          <w:szCs w:val="26"/>
          <w:lang w:val="es-CO"/>
        </w:rPr>
        <w:tab/>
      </w:r>
      <w:r w:rsidRPr="00503830">
        <w:rPr>
          <w:rFonts w:ascii="Arial Narrow" w:eastAsia="Times New Roman" w:hAnsi="Arial Narrow" w:cs="Times New Roman"/>
          <w:b/>
          <w:bCs/>
          <w:sz w:val="26"/>
          <w:szCs w:val="26"/>
          <w:lang w:val="es-CO"/>
        </w:rPr>
        <w:t>DUBERNEY GRISALES HERRERA</w:t>
      </w:r>
    </w:p>
    <w:p w14:paraId="09FCB891" w14:textId="385E02DF" w:rsidR="00503830" w:rsidRDefault="00503830" w:rsidP="00503830">
      <w:pPr>
        <w:widowControl w:val="0"/>
        <w:overflowPunct/>
        <w:autoSpaceDN/>
        <w:adjustRightInd/>
        <w:spacing w:line="276" w:lineRule="auto"/>
        <w:jc w:val="both"/>
        <w:rPr>
          <w:rFonts w:ascii="Arial Narrow" w:eastAsia="Times New Roman" w:hAnsi="Arial Narrow" w:cs="Times New Roman"/>
          <w:sz w:val="26"/>
          <w:szCs w:val="26"/>
        </w:rPr>
      </w:pPr>
    </w:p>
    <w:p w14:paraId="09A100CD" w14:textId="77777777" w:rsidR="00EE75BD" w:rsidRPr="00503830" w:rsidRDefault="00EE75BD" w:rsidP="00503830">
      <w:pPr>
        <w:widowControl w:val="0"/>
        <w:overflowPunct/>
        <w:autoSpaceDN/>
        <w:adjustRightInd/>
        <w:spacing w:line="276" w:lineRule="auto"/>
        <w:jc w:val="both"/>
        <w:rPr>
          <w:rFonts w:ascii="Arial Narrow" w:eastAsia="Times New Roman" w:hAnsi="Arial Narrow" w:cs="Times New Roman"/>
          <w:sz w:val="26"/>
          <w:szCs w:val="26"/>
        </w:rPr>
      </w:pPr>
    </w:p>
    <w:p w14:paraId="3F41372B" w14:textId="77777777" w:rsidR="00503830" w:rsidRPr="00503830" w:rsidRDefault="00503830" w:rsidP="00503830">
      <w:pPr>
        <w:widowControl w:val="0"/>
        <w:overflowPunct/>
        <w:autoSpaceDN/>
        <w:adjustRightInd/>
        <w:spacing w:line="276" w:lineRule="auto"/>
        <w:jc w:val="both"/>
        <w:rPr>
          <w:rFonts w:ascii="Arial Narrow" w:eastAsia="Times New Roman" w:hAnsi="Arial Narrow" w:cs="Times New Roman"/>
          <w:sz w:val="26"/>
          <w:szCs w:val="26"/>
        </w:rPr>
      </w:pPr>
    </w:p>
    <w:p w14:paraId="7042AC59" w14:textId="23F5B25D" w:rsidR="00E77B24" w:rsidRPr="00503830" w:rsidRDefault="00503830" w:rsidP="005038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503830">
        <w:rPr>
          <w:rFonts w:ascii="Arial Narrow" w:eastAsia="Times New Roman" w:hAnsi="Arial Narrow" w:cs="Times New Roman"/>
          <w:b/>
          <w:sz w:val="26"/>
          <w:szCs w:val="26"/>
          <w:lang w:val="es-CO"/>
        </w:rPr>
        <w:tab/>
      </w:r>
      <w:r w:rsidRPr="00503830">
        <w:rPr>
          <w:rFonts w:ascii="Arial Narrow" w:eastAsia="Times New Roman" w:hAnsi="Arial Narrow" w:cs="Times New Roman"/>
          <w:b/>
          <w:sz w:val="26"/>
          <w:szCs w:val="26"/>
          <w:lang w:val="es-CO"/>
        </w:rPr>
        <w:tab/>
      </w:r>
      <w:r w:rsidRPr="00503830">
        <w:rPr>
          <w:rFonts w:ascii="Arial Narrow" w:eastAsia="Times New Roman" w:hAnsi="Arial Narrow" w:cs="Times New Roman"/>
          <w:b/>
          <w:sz w:val="26"/>
          <w:szCs w:val="26"/>
          <w:lang w:val="es-CO"/>
        </w:rPr>
        <w:tab/>
        <w:t>EDDER JIMMY SÁNCHEZ CALAMBÁS</w:t>
      </w:r>
      <w:bookmarkEnd w:id="4"/>
    </w:p>
    <w:sectPr w:rsidR="00E77B24" w:rsidRPr="00503830" w:rsidSect="001B27D7">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59FBF" w14:textId="77777777" w:rsidR="00AA4DA1" w:rsidRDefault="00AA4DA1" w:rsidP="003E5CA4">
      <w:r>
        <w:separator/>
      </w:r>
    </w:p>
  </w:endnote>
  <w:endnote w:type="continuationSeparator" w:id="0">
    <w:p w14:paraId="26F99536" w14:textId="77777777" w:rsidR="00AA4DA1" w:rsidRDefault="00AA4DA1" w:rsidP="003E5CA4">
      <w:r>
        <w:continuationSeparator/>
      </w:r>
    </w:p>
  </w:endnote>
  <w:endnote w:type="continuationNotice" w:id="1">
    <w:p w14:paraId="11C80E99" w14:textId="77777777" w:rsidR="00AA4DA1" w:rsidRDefault="00AA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Gothic"/>
    <w:panose1 w:val="00000000000000000000"/>
    <w:charset w:val="80"/>
    <w:family w:val="auto"/>
    <w:notTrueType/>
    <w:pitch w:val="default"/>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E33F" w14:textId="77777777" w:rsidR="00AA4DA1" w:rsidRDefault="00AA4DA1" w:rsidP="003E5CA4">
      <w:r>
        <w:separator/>
      </w:r>
    </w:p>
  </w:footnote>
  <w:footnote w:type="continuationSeparator" w:id="0">
    <w:p w14:paraId="061DAF35" w14:textId="77777777" w:rsidR="00AA4DA1" w:rsidRDefault="00AA4DA1" w:rsidP="003E5CA4">
      <w:r>
        <w:continuationSeparator/>
      </w:r>
    </w:p>
  </w:footnote>
  <w:footnote w:type="continuationNotice" w:id="1">
    <w:p w14:paraId="4BB284E6" w14:textId="77777777" w:rsidR="00AA4DA1" w:rsidRDefault="00AA4DA1"/>
  </w:footnote>
  <w:footnote w:id="2">
    <w:p w14:paraId="69AFB593" w14:textId="77777777" w:rsidR="00E34662" w:rsidRPr="00503830" w:rsidRDefault="00E34662" w:rsidP="00503830">
      <w:pPr>
        <w:pStyle w:val="Textonotapie"/>
        <w:jc w:val="both"/>
        <w:rPr>
          <w:rFonts w:ascii="Arial" w:hAnsi="Arial" w:cs="Arial"/>
          <w:sz w:val="18"/>
          <w:szCs w:val="16"/>
        </w:rPr>
      </w:pPr>
      <w:r w:rsidRPr="00503830">
        <w:rPr>
          <w:rStyle w:val="Refdenotaalpie"/>
          <w:rFonts w:ascii="Arial" w:hAnsi="Arial" w:cs="Arial"/>
          <w:sz w:val="18"/>
          <w:szCs w:val="16"/>
        </w:rPr>
        <w:footnoteRef/>
      </w:r>
      <w:r w:rsidRPr="00503830">
        <w:rPr>
          <w:rFonts w:ascii="Arial" w:hAnsi="Arial" w:cs="Arial"/>
          <w:sz w:val="18"/>
          <w:szCs w:val="16"/>
        </w:rPr>
        <w:t xml:space="preserve"> Documento 0</w:t>
      </w:r>
      <w:r w:rsidR="00646118" w:rsidRPr="00503830">
        <w:rPr>
          <w:rFonts w:ascii="Arial" w:hAnsi="Arial" w:cs="Arial"/>
          <w:sz w:val="18"/>
          <w:szCs w:val="16"/>
        </w:rPr>
        <w:t>2</w:t>
      </w:r>
      <w:r w:rsidRPr="00503830">
        <w:rPr>
          <w:rFonts w:ascii="Arial" w:hAnsi="Arial" w:cs="Arial"/>
          <w:sz w:val="18"/>
          <w:szCs w:val="16"/>
        </w:rPr>
        <w:t xml:space="preserve"> del cuaderno de primera instancia.</w:t>
      </w:r>
    </w:p>
  </w:footnote>
  <w:footnote w:id="3">
    <w:p w14:paraId="14D5BD25" w14:textId="77777777" w:rsidR="00156EC7" w:rsidRPr="00503830" w:rsidRDefault="00156EC7" w:rsidP="00503830">
      <w:pPr>
        <w:pStyle w:val="Textonotapie"/>
        <w:jc w:val="both"/>
        <w:rPr>
          <w:rFonts w:ascii="Arial" w:hAnsi="Arial" w:cs="Arial"/>
          <w:sz w:val="18"/>
          <w:szCs w:val="16"/>
          <w:lang w:val="es-CO"/>
        </w:rPr>
      </w:pPr>
      <w:r w:rsidRPr="00503830">
        <w:rPr>
          <w:rStyle w:val="Refdenotaalpie"/>
          <w:rFonts w:ascii="Arial" w:hAnsi="Arial" w:cs="Arial"/>
          <w:sz w:val="18"/>
          <w:szCs w:val="16"/>
        </w:rPr>
        <w:footnoteRef/>
      </w:r>
      <w:r w:rsidRPr="00503830">
        <w:rPr>
          <w:rFonts w:ascii="Arial" w:hAnsi="Arial" w:cs="Arial"/>
          <w:sz w:val="18"/>
          <w:szCs w:val="16"/>
        </w:rPr>
        <w:t xml:space="preserve"> </w:t>
      </w:r>
      <w:r w:rsidRPr="00503830">
        <w:rPr>
          <w:rFonts w:ascii="Arial" w:hAnsi="Arial" w:cs="Arial"/>
          <w:sz w:val="18"/>
          <w:szCs w:val="16"/>
          <w:lang w:val="es-CO"/>
        </w:rPr>
        <w:t>Documento</w:t>
      </w:r>
      <w:r w:rsidR="00223373" w:rsidRPr="00503830">
        <w:rPr>
          <w:rFonts w:ascii="Arial" w:hAnsi="Arial" w:cs="Arial"/>
          <w:sz w:val="18"/>
          <w:szCs w:val="16"/>
          <w:lang w:val="es-CO"/>
        </w:rPr>
        <w:t xml:space="preserve"> </w:t>
      </w:r>
      <w:r w:rsidR="007953F0" w:rsidRPr="00503830">
        <w:rPr>
          <w:rFonts w:ascii="Arial" w:hAnsi="Arial" w:cs="Arial"/>
          <w:sz w:val="18"/>
          <w:szCs w:val="16"/>
          <w:lang w:val="es-CO"/>
        </w:rPr>
        <w:t>05</w:t>
      </w:r>
      <w:r w:rsidRPr="00503830">
        <w:rPr>
          <w:rFonts w:ascii="Arial" w:hAnsi="Arial" w:cs="Arial"/>
          <w:sz w:val="18"/>
          <w:szCs w:val="16"/>
          <w:lang w:val="es-CO"/>
        </w:rPr>
        <w:t xml:space="preserve"> del cuaderno de primera instancia</w:t>
      </w:r>
    </w:p>
  </w:footnote>
  <w:footnote w:id="4">
    <w:p w14:paraId="66C5E7C4" w14:textId="77777777" w:rsidR="00156EC7" w:rsidRPr="00503830" w:rsidRDefault="00156EC7" w:rsidP="00503830">
      <w:pPr>
        <w:pStyle w:val="Textonotapie"/>
        <w:jc w:val="both"/>
        <w:rPr>
          <w:rFonts w:ascii="Arial" w:hAnsi="Arial" w:cs="Arial"/>
          <w:sz w:val="18"/>
          <w:szCs w:val="16"/>
          <w:lang w:val="es-MX"/>
        </w:rPr>
      </w:pPr>
      <w:r w:rsidRPr="00503830">
        <w:rPr>
          <w:rStyle w:val="Refdenotaalpie"/>
          <w:rFonts w:ascii="Arial" w:hAnsi="Arial" w:cs="Arial"/>
          <w:sz w:val="18"/>
          <w:szCs w:val="16"/>
        </w:rPr>
        <w:footnoteRef/>
      </w:r>
      <w:r w:rsidRPr="00503830">
        <w:rPr>
          <w:rFonts w:ascii="Arial" w:hAnsi="Arial" w:cs="Arial"/>
          <w:sz w:val="18"/>
          <w:szCs w:val="16"/>
        </w:rPr>
        <w:t xml:space="preserve"> </w:t>
      </w:r>
      <w:r w:rsidR="00D43751" w:rsidRPr="00503830">
        <w:rPr>
          <w:rFonts w:ascii="Arial" w:hAnsi="Arial" w:cs="Arial"/>
          <w:sz w:val="18"/>
          <w:szCs w:val="16"/>
          <w:lang w:val="es-MX"/>
        </w:rPr>
        <w:t>Documento 06</w:t>
      </w:r>
      <w:r w:rsidRPr="00503830">
        <w:rPr>
          <w:rFonts w:ascii="Arial" w:hAnsi="Arial" w:cs="Arial"/>
          <w:sz w:val="18"/>
          <w:szCs w:val="16"/>
          <w:lang w:val="es-MX"/>
        </w:rPr>
        <w:t xml:space="preserve"> del cuaderno de primera instancia.</w:t>
      </w:r>
    </w:p>
  </w:footnote>
  <w:footnote w:id="5">
    <w:p w14:paraId="5159344D" w14:textId="77777777" w:rsidR="00156EC7" w:rsidRPr="00503830" w:rsidRDefault="00156EC7" w:rsidP="00503830">
      <w:pPr>
        <w:pStyle w:val="Textonotapie"/>
        <w:jc w:val="both"/>
        <w:rPr>
          <w:rFonts w:ascii="Arial" w:hAnsi="Arial" w:cs="Arial"/>
          <w:sz w:val="18"/>
          <w:szCs w:val="16"/>
          <w:lang w:val="es-MX"/>
        </w:rPr>
      </w:pPr>
      <w:r w:rsidRPr="00503830">
        <w:rPr>
          <w:rStyle w:val="Refdenotaalpie"/>
          <w:rFonts w:ascii="Arial" w:hAnsi="Arial" w:cs="Arial"/>
          <w:sz w:val="18"/>
          <w:szCs w:val="16"/>
        </w:rPr>
        <w:footnoteRef/>
      </w:r>
      <w:r w:rsidRPr="00503830">
        <w:rPr>
          <w:rFonts w:ascii="Arial" w:hAnsi="Arial" w:cs="Arial"/>
          <w:sz w:val="18"/>
          <w:szCs w:val="16"/>
        </w:rPr>
        <w:t xml:space="preserve"> </w:t>
      </w:r>
      <w:r w:rsidR="008F7334" w:rsidRPr="00503830">
        <w:rPr>
          <w:rFonts w:ascii="Arial" w:hAnsi="Arial" w:cs="Arial"/>
          <w:sz w:val="18"/>
          <w:szCs w:val="16"/>
          <w:lang w:val="es-MX"/>
        </w:rPr>
        <w:t>Documento 08</w:t>
      </w:r>
      <w:r w:rsidRPr="00503830">
        <w:rPr>
          <w:rFonts w:ascii="Arial" w:hAnsi="Arial" w:cs="Arial"/>
          <w:sz w:val="18"/>
          <w:szCs w:val="16"/>
          <w:lang w:val="es-MX"/>
        </w:rPr>
        <w:t xml:space="preserve"> del cuaderno de primera instancia.</w:t>
      </w:r>
    </w:p>
  </w:footnote>
  <w:footnote w:id="6">
    <w:p w14:paraId="6F337452" w14:textId="756FC3B0" w:rsidR="00F85FBC" w:rsidRPr="00503830" w:rsidRDefault="00F85FBC" w:rsidP="00503830">
      <w:pPr>
        <w:pStyle w:val="Textonotapie"/>
        <w:jc w:val="both"/>
        <w:rPr>
          <w:rFonts w:ascii="Arial" w:hAnsi="Arial" w:cs="Arial"/>
          <w:sz w:val="22"/>
        </w:rPr>
      </w:pPr>
      <w:r w:rsidRPr="00503830">
        <w:rPr>
          <w:rStyle w:val="Refdenotaalpie"/>
          <w:rFonts w:ascii="Arial" w:hAnsi="Arial" w:cs="Arial"/>
          <w:sz w:val="18"/>
          <w:szCs w:val="16"/>
        </w:rPr>
        <w:footnoteRef/>
      </w:r>
      <w:r w:rsidRPr="00503830">
        <w:rPr>
          <w:rFonts w:ascii="Arial" w:hAnsi="Arial" w:cs="Arial"/>
          <w:sz w:val="18"/>
          <w:szCs w:val="16"/>
        </w:rPr>
        <w:t xml:space="preserve"> Consulta: </w:t>
      </w:r>
      <w:hyperlink r:id="rId1" w:history="1">
        <w:r w:rsidRPr="00503830">
          <w:rPr>
            <w:rStyle w:val="Hipervnculo"/>
            <w:rFonts w:ascii="Arial" w:hAnsi="Arial" w:cs="Arial"/>
            <w:sz w:val="18"/>
            <w:szCs w:val="16"/>
          </w:rPr>
          <w:t>https://ruaf.sispro.gov.co/AfiliacionPersona.aspx</w:t>
        </w:r>
      </w:hyperlink>
      <w:r w:rsidRPr="00503830">
        <w:rPr>
          <w:rFonts w:ascii="Arial" w:hAnsi="Arial" w:cs="Arial"/>
          <w:sz w:val="18"/>
          <w:szCs w:val="16"/>
        </w:rPr>
        <w:t xml:space="preserve"> </w:t>
      </w:r>
    </w:p>
  </w:footnote>
  <w:footnote w:id="7">
    <w:p w14:paraId="66384F9A" w14:textId="77777777" w:rsidR="000F137F" w:rsidRPr="00503830" w:rsidRDefault="000F137F" w:rsidP="00503830">
      <w:pPr>
        <w:pStyle w:val="Textonotapie"/>
        <w:jc w:val="both"/>
        <w:rPr>
          <w:rFonts w:ascii="Arial" w:hAnsi="Arial" w:cs="Arial"/>
          <w:sz w:val="18"/>
          <w:szCs w:val="16"/>
        </w:rPr>
      </w:pPr>
      <w:r w:rsidRPr="00503830">
        <w:rPr>
          <w:rStyle w:val="Refdenotaalpie"/>
          <w:rFonts w:ascii="Arial" w:hAnsi="Arial" w:cs="Arial"/>
          <w:sz w:val="18"/>
          <w:szCs w:val="16"/>
        </w:rPr>
        <w:footnoteRef/>
      </w:r>
      <w:r w:rsidRPr="00503830">
        <w:rPr>
          <w:rFonts w:ascii="Arial" w:hAnsi="Arial" w:cs="Arial"/>
          <w:sz w:val="18"/>
          <w:szCs w:val="16"/>
        </w:rPr>
        <w:t xml:space="preserve"> Folios 06 a 12 del archivo 02 </w:t>
      </w:r>
      <w:bookmarkStart w:id="3" w:name="_GoBack"/>
      <w:bookmarkEnd w:id="3"/>
      <w:r w:rsidRPr="00503830">
        <w:rPr>
          <w:rFonts w:ascii="Arial" w:hAnsi="Arial" w:cs="Arial"/>
          <w:sz w:val="18"/>
          <w:szCs w:val="16"/>
        </w:rPr>
        <w:t xml:space="preserve">del cuaderno de primera instancia </w:t>
      </w:r>
    </w:p>
  </w:footnote>
  <w:footnote w:id="8">
    <w:p w14:paraId="1952BACA" w14:textId="77777777" w:rsidR="00FB0A8B" w:rsidRPr="00503830" w:rsidRDefault="00FB0A8B" w:rsidP="00503830">
      <w:pPr>
        <w:pStyle w:val="Textonotapie"/>
        <w:jc w:val="both"/>
        <w:rPr>
          <w:rFonts w:ascii="Arial" w:hAnsi="Arial" w:cs="Arial"/>
          <w:sz w:val="18"/>
          <w:szCs w:val="16"/>
        </w:rPr>
      </w:pPr>
      <w:r w:rsidRPr="00503830">
        <w:rPr>
          <w:rStyle w:val="Refdenotaalpie"/>
          <w:rFonts w:ascii="Arial" w:hAnsi="Arial" w:cs="Arial"/>
          <w:sz w:val="18"/>
          <w:szCs w:val="16"/>
        </w:rPr>
        <w:footnoteRef/>
      </w:r>
      <w:r w:rsidRPr="00503830">
        <w:rPr>
          <w:rFonts w:ascii="Arial" w:hAnsi="Arial" w:cs="Arial"/>
          <w:sz w:val="18"/>
          <w:szCs w:val="16"/>
        </w:rPr>
        <w:t xml:space="preserve"> </w:t>
      </w:r>
      <w:r w:rsidR="000F137F" w:rsidRPr="00503830">
        <w:rPr>
          <w:rFonts w:ascii="Arial" w:hAnsi="Arial" w:cs="Arial"/>
          <w:sz w:val="18"/>
          <w:szCs w:val="16"/>
        </w:rPr>
        <w:t>Folio 13 del archivo 02 del cuaderno de primera instancia</w:t>
      </w:r>
    </w:p>
  </w:footnote>
  <w:footnote w:id="9">
    <w:p w14:paraId="15D483D1" w14:textId="77777777" w:rsidR="00380856" w:rsidRPr="00503830" w:rsidRDefault="00380856" w:rsidP="00503830">
      <w:pPr>
        <w:pStyle w:val="Textonotapie"/>
        <w:jc w:val="both"/>
        <w:rPr>
          <w:rFonts w:ascii="Arial" w:hAnsi="Arial" w:cs="Arial"/>
          <w:sz w:val="18"/>
          <w:szCs w:val="16"/>
          <w:lang w:val="es-CO"/>
        </w:rPr>
      </w:pPr>
      <w:r w:rsidRPr="00503830">
        <w:rPr>
          <w:rStyle w:val="Refdenotaalpie"/>
          <w:rFonts w:ascii="Arial" w:hAnsi="Arial" w:cs="Arial"/>
          <w:sz w:val="18"/>
          <w:szCs w:val="16"/>
        </w:rPr>
        <w:footnoteRef/>
      </w:r>
      <w:r w:rsidRPr="00503830">
        <w:rPr>
          <w:rFonts w:ascii="Arial" w:hAnsi="Arial" w:cs="Arial"/>
          <w:sz w:val="18"/>
          <w:szCs w:val="16"/>
        </w:rPr>
        <w:t xml:space="preserve"> Corte Suprema de Justicia, </w:t>
      </w:r>
      <w:r w:rsidRPr="00503830">
        <w:rPr>
          <w:rFonts w:ascii="Arial" w:hAnsi="Arial" w:cs="Arial"/>
          <w:sz w:val="18"/>
          <w:szCs w:val="16"/>
          <w:lang w:val="es-CO"/>
        </w:rPr>
        <w:t>sentencias del 20 de noviembre de 2007, expediente 30123, MP. Dr. Camilo Tarquino Gallego. Posición reiterada en sentencia SL11234-2015 del 26 de agosto de 2015, MP. Dr. Rigoberto Echeverri Bueno.</w:t>
      </w:r>
    </w:p>
  </w:footnote>
  <w:footnote w:id="10">
    <w:p w14:paraId="14D1B7C1" w14:textId="77777777" w:rsidR="00380856" w:rsidRPr="00503830" w:rsidRDefault="00380856" w:rsidP="00503830">
      <w:pPr>
        <w:pStyle w:val="Textonotapie"/>
        <w:jc w:val="both"/>
        <w:rPr>
          <w:rFonts w:ascii="Arial" w:hAnsi="Arial" w:cs="Arial"/>
          <w:sz w:val="18"/>
          <w:szCs w:val="16"/>
          <w:lang w:val="es-CO"/>
        </w:rPr>
      </w:pPr>
      <w:r w:rsidRPr="00503830">
        <w:rPr>
          <w:rStyle w:val="Refdenotaalpie"/>
          <w:rFonts w:ascii="Arial" w:hAnsi="Arial" w:cs="Arial"/>
          <w:sz w:val="18"/>
          <w:szCs w:val="16"/>
        </w:rPr>
        <w:footnoteRef/>
      </w:r>
      <w:r w:rsidRPr="00503830">
        <w:rPr>
          <w:rFonts w:ascii="Arial" w:hAnsi="Arial" w:cs="Arial"/>
          <w:sz w:val="18"/>
          <w:szCs w:val="16"/>
        </w:rPr>
        <w:t xml:space="preserve"> Ver entre otras, sentencia de tutela del 24 de agosto de 2020, expediente No. 66001-31-18-002-2020-00038-01</w:t>
      </w:r>
    </w:p>
  </w:footnote>
  <w:footnote w:id="11">
    <w:p w14:paraId="4C831DE3" w14:textId="77777777" w:rsidR="006B4FD8" w:rsidRPr="00337DE1" w:rsidRDefault="006B4FD8" w:rsidP="00503830">
      <w:pPr>
        <w:pStyle w:val="Textonotapie"/>
        <w:jc w:val="both"/>
        <w:rPr>
          <w:rFonts w:ascii="Arial Narrow" w:hAnsi="Arial Narrow"/>
          <w:sz w:val="16"/>
          <w:szCs w:val="16"/>
          <w:lang w:val="es-CO"/>
        </w:rPr>
      </w:pPr>
      <w:r w:rsidRPr="00503830">
        <w:rPr>
          <w:rStyle w:val="Refdenotaalpie"/>
          <w:rFonts w:ascii="Arial" w:hAnsi="Arial" w:cs="Arial"/>
          <w:sz w:val="18"/>
          <w:szCs w:val="16"/>
        </w:rPr>
        <w:footnoteRef/>
      </w:r>
      <w:r w:rsidRPr="00503830">
        <w:rPr>
          <w:rFonts w:ascii="Arial" w:hAnsi="Arial" w:cs="Arial"/>
          <w:sz w:val="18"/>
          <w:szCs w:val="16"/>
        </w:rPr>
        <w:t xml:space="preserve"> En la sentencia T-065 de 2016, en la que se resolvió un caso parecido al que es objeto de estudio, se expresó: “No olvida la Sala, que el 1º de junio de 2015, a través de la Resolución No. GNR 161024, COLPENSIONES reconoció al señor David Cataño la indemnización sustitutiva a la que consideró que tenía derecho. Sobre este punto, la Sala ordenará a COLPENSIONES que descuente del pago de las mesadas pensionales al actor, lo pagado previamente por concepto de la indemnización sustitutiva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4857" w14:textId="526C1A64" w:rsidR="003E386E" w:rsidRPr="001B27D7" w:rsidRDefault="003E386E" w:rsidP="001B27D7">
    <w:pPr>
      <w:pStyle w:val="Encabezado"/>
      <w:jc w:val="both"/>
      <w:rPr>
        <w:rFonts w:ascii="Arial" w:hAnsi="Arial" w:cs="Arial"/>
        <w:bCs/>
        <w:sz w:val="18"/>
        <w:szCs w:val="16"/>
        <w:lang w:val="es-ES" w:eastAsia="es-MX"/>
      </w:rPr>
    </w:pPr>
    <w:r w:rsidRPr="001B27D7">
      <w:rPr>
        <w:rFonts w:ascii="Arial" w:hAnsi="Arial" w:cs="Arial"/>
        <w:sz w:val="18"/>
        <w:szCs w:val="16"/>
        <w:lang w:val="es-ES" w:eastAsia="es-MX"/>
      </w:rPr>
      <w:t>ACCIÓN DE TUTELA (SEGUNDA INSTANCIA)</w:t>
    </w:r>
  </w:p>
  <w:p w14:paraId="1BBF1725" w14:textId="6259D7FF" w:rsidR="00190C48" w:rsidRPr="001B27D7" w:rsidRDefault="001B27D7" w:rsidP="001B27D7">
    <w:pPr>
      <w:pStyle w:val="Encabezado"/>
      <w:jc w:val="both"/>
      <w:rPr>
        <w:rFonts w:ascii="Arial" w:hAnsi="Arial" w:cs="Arial"/>
        <w:bCs/>
        <w:sz w:val="18"/>
        <w:szCs w:val="16"/>
        <w:lang w:val="es-ES" w:eastAsia="es-MX"/>
      </w:rPr>
    </w:pPr>
    <w:r w:rsidRPr="001B27D7">
      <w:rPr>
        <w:rFonts w:ascii="Arial" w:hAnsi="Arial" w:cs="Arial"/>
        <w:bCs/>
        <w:sz w:val="18"/>
        <w:szCs w:val="16"/>
        <w:lang w:val="es-ES" w:eastAsia="es-MX"/>
      </w:rPr>
      <w:t xml:space="preserve">Radicado: </w:t>
    </w:r>
    <w:r w:rsidRPr="001B27D7">
      <w:rPr>
        <w:rFonts w:ascii="Arial" w:eastAsia="Times New Roman" w:hAnsi="Arial" w:cs="Arial"/>
        <w:sz w:val="18"/>
        <w:szCs w:val="16"/>
      </w:rPr>
      <w:t>66001311000220210036201</w:t>
    </w:r>
  </w:p>
  <w:p w14:paraId="0CE79427" w14:textId="77777777" w:rsidR="000B20A5" w:rsidRDefault="000B20A5" w:rsidP="00190C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363"/>
    <w:rsid w:val="00003887"/>
    <w:rsid w:val="00011091"/>
    <w:rsid w:val="0001120A"/>
    <w:rsid w:val="0001153F"/>
    <w:rsid w:val="00011662"/>
    <w:rsid w:val="000208BD"/>
    <w:rsid w:val="00023B71"/>
    <w:rsid w:val="00031048"/>
    <w:rsid w:val="00032A23"/>
    <w:rsid w:val="0004014C"/>
    <w:rsid w:val="000425C3"/>
    <w:rsid w:val="00043062"/>
    <w:rsid w:val="00045407"/>
    <w:rsid w:val="00052159"/>
    <w:rsid w:val="00062DD0"/>
    <w:rsid w:val="00071A01"/>
    <w:rsid w:val="00076920"/>
    <w:rsid w:val="00080030"/>
    <w:rsid w:val="00082FC7"/>
    <w:rsid w:val="00085079"/>
    <w:rsid w:val="000922A8"/>
    <w:rsid w:val="00093EAF"/>
    <w:rsid w:val="00096482"/>
    <w:rsid w:val="000B20A5"/>
    <w:rsid w:val="000B22DE"/>
    <w:rsid w:val="000B48E5"/>
    <w:rsid w:val="000B7A5F"/>
    <w:rsid w:val="000B7B58"/>
    <w:rsid w:val="000D0AE3"/>
    <w:rsid w:val="000D3109"/>
    <w:rsid w:val="000D3FD5"/>
    <w:rsid w:val="000D4372"/>
    <w:rsid w:val="000D442C"/>
    <w:rsid w:val="000D485D"/>
    <w:rsid w:val="000D5B48"/>
    <w:rsid w:val="000E0D8E"/>
    <w:rsid w:val="000E6BBD"/>
    <w:rsid w:val="000F137F"/>
    <w:rsid w:val="000F2F20"/>
    <w:rsid w:val="000F6E2B"/>
    <w:rsid w:val="001004E1"/>
    <w:rsid w:val="001025CF"/>
    <w:rsid w:val="001037C1"/>
    <w:rsid w:val="00106ADE"/>
    <w:rsid w:val="0011089F"/>
    <w:rsid w:val="00112281"/>
    <w:rsid w:val="00112303"/>
    <w:rsid w:val="00114DBC"/>
    <w:rsid w:val="001170B6"/>
    <w:rsid w:val="00117106"/>
    <w:rsid w:val="00123CA5"/>
    <w:rsid w:val="001359CF"/>
    <w:rsid w:val="00136F8C"/>
    <w:rsid w:val="00140E23"/>
    <w:rsid w:val="0014337D"/>
    <w:rsid w:val="001478E0"/>
    <w:rsid w:val="001529A6"/>
    <w:rsid w:val="00153B2D"/>
    <w:rsid w:val="00156EC7"/>
    <w:rsid w:val="00161D0B"/>
    <w:rsid w:val="001726C1"/>
    <w:rsid w:val="00176040"/>
    <w:rsid w:val="001762FF"/>
    <w:rsid w:val="001901CE"/>
    <w:rsid w:val="00190C48"/>
    <w:rsid w:val="00194865"/>
    <w:rsid w:val="00195629"/>
    <w:rsid w:val="00196C16"/>
    <w:rsid w:val="001A1FED"/>
    <w:rsid w:val="001A7725"/>
    <w:rsid w:val="001B27D7"/>
    <w:rsid w:val="001B440B"/>
    <w:rsid w:val="001B5856"/>
    <w:rsid w:val="001B7A9D"/>
    <w:rsid w:val="001C0079"/>
    <w:rsid w:val="001C1D18"/>
    <w:rsid w:val="001C2D94"/>
    <w:rsid w:val="001C41B5"/>
    <w:rsid w:val="001C509B"/>
    <w:rsid w:val="001C5B0A"/>
    <w:rsid w:val="001C65DD"/>
    <w:rsid w:val="001D051A"/>
    <w:rsid w:val="001D48C9"/>
    <w:rsid w:val="001D7C74"/>
    <w:rsid w:val="001F38CE"/>
    <w:rsid w:val="001F4DC7"/>
    <w:rsid w:val="001F6037"/>
    <w:rsid w:val="002034D8"/>
    <w:rsid w:val="0020680F"/>
    <w:rsid w:val="002131B3"/>
    <w:rsid w:val="0021352A"/>
    <w:rsid w:val="00213C2F"/>
    <w:rsid w:val="00215781"/>
    <w:rsid w:val="00215E95"/>
    <w:rsid w:val="002215D5"/>
    <w:rsid w:val="00221C90"/>
    <w:rsid w:val="00223373"/>
    <w:rsid w:val="00224965"/>
    <w:rsid w:val="00230760"/>
    <w:rsid w:val="00232D82"/>
    <w:rsid w:val="002412D9"/>
    <w:rsid w:val="00242785"/>
    <w:rsid w:val="0024660E"/>
    <w:rsid w:val="0024678B"/>
    <w:rsid w:val="00246BF7"/>
    <w:rsid w:val="00252E74"/>
    <w:rsid w:val="00255F49"/>
    <w:rsid w:val="0026707A"/>
    <w:rsid w:val="00270D2C"/>
    <w:rsid w:val="002754E5"/>
    <w:rsid w:val="00282D3C"/>
    <w:rsid w:val="00283CC8"/>
    <w:rsid w:val="0028460F"/>
    <w:rsid w:val="00284CB2"/>
    <w:rsid w:val="00291999"/>
    <w:rsid w:val="00292BF7"/>
    <w:rsid w:val="002A2CE0"/>
    <w:rsid w:val="002A4D07"/>
    <w:rsid w:val="002B0D25"/>
    <w:rsid w:val="002B58B5"/>
    <w:rsid w:val="002B5AD7"/>
    <w:rsid w:val="002D17A2"/>
    <w:rsid w:val="002D26D1"/>
    <w:rsid w:val="002D2E60"/>
    <w:rsid w:val="002D3B47"/>
    <w:rsid w:val="002D42DC"/>
    <w:rsid w:val="002D5CFF"/>
    <w:rsid w:val="002E2B6D"/>
    <w:rsid w:val="002E4EFE"/>
    <w:rsid w:val="002E6270"/>
    <w:rsid w:val="002E65E1"/>
    <w:rsid w:val="002E66D2"/>
    <w:rsid w:val="002E6C54"/>
    <w:rsid w:val="002F12EA"/>
    <w:rsid w:val="002F372B"/>
    <w:rsid w:val="00300C9C"/>
    <w:rsid w:val="0030653A"/>
    <w:rsid w:val="0031566C"/>
    <w:rsid w:val="0031758C"/>
    <w:rsid w:val="003207A2"/>
    <w:rsid w:val="0033184A"/>
    <w:rsid w:val="003330A3"/>
    <w:rsid w:val="00334249"/>
    <w:rsid w:val="00337123"/>
    <w:rsid w:val="003376F6"/>
    <w:rsid w:val="00340D60"/>
    <w:rsid w:val="00347DE3"/>
    <w:rsid w:val="00352C0E"/>
    <w:rsid w:val="0036015B"/>
    <w:rsid w:val="00361E94"/>
    <w:rsid w:val="0036648D"/>
    <w:rsid w:val="00370C12"/>
    <w:rsid w:val="00371617"/>
    <w:rsid w:val="00373A23"/>
    <w:rsid w:val="0038041A"/>
    <w:rsid w:val="00380856"/>
    <w:rsid w:val="003846DE"/>
    <w:rsid w:val="00391E0B"/>
    <w:rsid w:val="00397DC4"/>
    <w:rsid w:val="003A523A"/>
    <w:rsid w:val="003A7756"/>
    <w:rsid w:val="003B0AE5"/>
    <w:rsid w:val="003B5232"/>
    <w:rsid w:val="003B6110"/>
    <w:rsid w:val="003B75BA"/>
    <w:rsid w:val="003C2D62"/>
    <w:rsid w:val="003C573A"/>
    <w:rsid w:val="003D02D6"/>
    <w:rsid w:val="003D20D9"/>
    <w:rsid w:val="003D4440"/>
    <w:rsid w:val="003E0925"/>
    <w:rsid w:val="003E11B3"/>
    <w:rsid w:val="003E386E"/>
    <w:rsid w:val="003E5A42"/>
    <w:rsid w:val="003E5CA4"/>
    <w:rsid w:val="004026C5"/>
    <w:rsid w:val="004033AA"/>
    <w:rsid w:val="004040FF"/>
    <w:rsid w:val="004103D9"/>
    <w:rsid w:val="00412A0A"/>
    <w:rsid w:val="0042028E"/>
    <w:rsid w:val="00432710"/>
    <w:rsid w:val="00432A66"/>
    <w:rsid w:val="00433A88"/>
    <w:rsid w:val="00443A35"/>
    <w:rsid w:val="0044767E"/>
    <w:rsid w:val="004644E7"/>
    <w:rsid w:val="0046713F"/>
    <w:rsid w:val="00470AC9"/>
    <w:rsid w:val="004715A4"/>
    <w:rsid w:val="00474A20"/>
    <w:rsid w:val="004762AA"/>
    <w:rsid w:val="004870EA"/>
    <w:rsid w:val="00493D38"/>
    <w:rsid w:val="004A0C30"/>
    <w:rsid w:val="004A171B"/>
    <w:rsid w:val="004A26BA"/>
    <w:rsid w:val="004A5817"/>
    <w:rsid w:val="004B3D84"/>
    <w:rsid w:val="004B4A37"/>
    <w:rsid w:val="004C1404"/>
    <w:rsid w:val="004C4A63"/>
    <w:rsid w:val="004D03E2"/>
    <w:rsid w:val="004D0453"/>
    <w:rsid w:val="004D74FD"/>
    <w:rsid w:val="004E4A7E"/>
    <w:rsid w:val="004E4C39"/>
    <w:rsid w:val="004E533F"/>
    <w:rsid w:val="004E6937"/>
    <w:rsid w:val="004E6996"/>
    <w:rsid w:val="004F7FA1"/>
    <w:rsid w:val="00502A07"/>
    <w:rsid w:val="00503830"/>
    <w:rsid w:val="00504C5A"/>
    <w:rsid w:val="0051358D"/>
    <w:rsid w:val="00514855"/>
    <w:rsid w:val="00514F2E"/>
    <w:rsid w:val="00515E89"/>
    <w:rsid w:val="005171C6"/>
    <w:rsid w:val="0052261A"/>
    <w:rsid w:val="005232F4"/>
    <w:rsid w:val="00532337"/>
    <w:rsid w:val="00533C8C"/>
    <w:rsid w:val="00534180"/>
    <w:rsid w:val="00535CED"/>
    <w:rsid w:val="00542120"/>
    <w:rsid w:val="00544338"/>
    <w:rsid w:val="005444A5"/>
    <w:rsid w:val="0054621F"/>
    <w:rsid w:val="0055028C"/>
    <w:rsid w:val="00554134"/>
    <w:rsid w:val="00557B13"/>
    <w:rsid w:val="005675F9"/>
    <w:rsid w:val="0057374F"/>
    <w:rsid w:val="00574E59"/>
    <w:rsid w:val="0057719E"/>
    <w:rsid w:val="00582BF2"/>
    <w:rsid w:val="00583BF7"/>
    <w:rsid w:val="00583E7B"/>
    <w:rsid w:val="00584E76"/>
    <w:rsid w:val="0059460F"/>
    <w:rsid w:val="005947D7"/>
    <w:rsid w:val="00595EF0"/>
    <w:rsid w:val="00597AA3"/>
    <w:rsid w:val="005A3F17"/>
    <w:rsid w:val="005A6495"/>
    <w:rsid w:val="005B5CD0"/>
    <w:rsid w:val="005B78E0"/>
    <w:rsid w:val="005C4D1B"/>
    <w:rsid w:val="005D3EA4"/>
    <w:rsid w:val="005D4044"/>
    <w:rsid w:val="005D615B"/>
    <w:rsid w:val="005E17E1"/>
    <w:rsid w:val="005E3017"/>
    <w:rsid w:val="005E66B2"/>
    <w:rsid w:val="005F0C16"/>
    <w:rsid w:val="005F42D1"/>
    <w:rsid w:val="00601C01"/>
    <w:rsid w:val="00602717"/>
    <w:rsid w:val="00603040"/>
    <w:rsid w:val="006147F2"/>
    <w:rsid w:val="00615A3D"/>
    <w:rsid w:val="00617FA4"/>
    <w:rsid w:val="0062121C"/>
    <w:rsid w:val="00630FE7"/>
    <w:rsid w:val="00634F41"/>
    <w:rsid w:val="00636C5A"/>
    <w:rsid w:val="006410F3"/>
    <w:rsid w:val="00641EB0"/>
    <w:rsid w:val="00644DA2"/>
    <w:rsid w:val="00646118"/>
    <w:rsid w:val="00650011"/>
    <w:rsid w:val="00655921"/>
    <w:rsid w:val="00655B6C"/>
    <w:rsid w:val="00656842"/>
    <w:rsid w:val="006601AB"/>
    <w:rsid w:val="00660721"/>
    <w:rsid w:val="006611FA"/>
    <w:rsid w:val="0066210F"/>
    <w:rsid w:val="00662221"/>
    <w:rsid w:val="00662732"/>
    <w:rsid w:val="0066586A"/>
    <w:rsid w:val="0067248F"/>
    <w:rsid w:val="0068004E"/>
    <w:rsid w:val="00682180"/>
    <w:rsid w:val="00685504"/>
    <w:rsid w:val="00687B0F"/>
    <w:rsid w:val="006930F4"/>
    <w:rsid w:val="00694C9F"/>
    <w:rsid w:val="0069552C"/>
    <w:rsid w:val="006A0766"/>
    <w:rsid w:val="006A4B01"/>
    <w:rsid w:val="006A792B"/>
    <w:rsid w:val="006B0A3C"/>
    <w:rsid w:val="006B2753"/>
    <w:rsid w:val="006B2E52"/>
    <w:rsid w:val="006B363D"/>
    <w:rsid w:val="006B4FD8"/>
    <w:rsid w:val="006B785E"/>
    <w:rsid w:val="006C4291"/>
    <w:rsid w:val="006D341E"/>
    <w:rsid w:val="006D4CD1"/>
    <w:rsid w:val="006D77DD"/>
    <w:rsid w:val="006E7DBA"/>
    <w:rsid w:val="006F57BC"/>
    <w:rsid w:val="006F5C2C"/>
    <w:rsid w:val="006F6D7E"/>
    <w:rsid w:val="006F7FDE"/>
    <w:rsid w:val="007006ED"/>
    <w:rsid w:val="00700F59"/>
    <w:rsid w:val="007023FE"/>
    <w:rsid w:val="00703ABC"/>
    <w:rsid w:val="00710EE9"/>
    <w:rsid w:val="007141F6"/>
    <w:rsid w:val="00716587"/>
    <w:rsid w:val="00722D01"/>
    <w:rsid w:val="007232A7"/>
    <w:rsid w:val="00733399"/>
    <w:rsid w:val="00736921"/>
    <w:rsid w:val="007402ED"/>
    <w:rsid w:val="0074246D"/>
    <w:rsid w:val="0074378D"/>
    <w:rsid w:val="00746B96"/>
    <w:rsid w:val="00747193"/>
    <w:rsid w:val="007533B1"/>
    <w:rsid w:val="00753494"/>
    <w:rsid w:val="00755E50"/>
    <w:rsid w:val="00757D7C"/>
    <w:rsid w:val="00760F57"/>
    <w:rsid w:val="007625A9"/>
    <w:rsid w:val="00770B53"/>
    <w:rsid w:val="007735BF"/>
    <w:rsid w:val="00773AFD"/>
    <w:rsid w:val="007814A3"/>
    <w:rsid w:val="007839D0"/>
    <w:rsid w:val="00784EA3"/>
    <w:rsid w:val="00786A03"/>
    <w:rsid w:val="00787C3B"/>
    <w:rsid w:val="0079052F"/>
    <w:rsid w:val="0079072C"/>
    <w:rsid w:val="00792C99"/>
    <w:rsid w:val="007953F0"/>
    <w:rsid w:val="007A0180"/>
    <w:rsid w:val="007A36AF"/>
    <w:rsid w:val="007A3C8B"/>
    <w:rsid w:val="007A43B3"/>
    <w:rsid w:val="007A4BD3"/>
    <w:rsid w:val="007A6CE6"/>
    <w:rsid w:val="007B39BA"/>
    <w:rsid w:val="007B6490"/>
    <w:rsid w:val="007B6A98"/>
    <w:rsid w:val="007C2600"/>
    <w:rsid w:val="007C5C4A"/>
    <w:rsid w:val="007C5FB7"/>
    <w:rsid w:val="007C7F7F"/>
    <w:rsid w:val="007D2411"/>
    <w:rsid w:val="007D356F"/>
    <w:rsid w:val="007D48A0"/>
    <w:rsid w:val="007D4BDD"/>
    <w:rsid w:val="007D709F"/>
    <w:rsid w:val="007E54BA"/>
    <w:rsid w:val="007E5A77"/>
    <w:rsid w:val="00801CC5"/>
    <w:rsid w:val="00801F3B"/>
    <w:rsid w:val="00802537"/>
    <w:rsid w:val="008120CE"/>
    <w:rsid w:val="0081239A"/>
    <w:rsid w:val="0082230D"/>
    <w:rsid w:val="0082372E"/>
    <w:rsid w:val="00827896"/>
    <w:rsid w:val="008347C5"/>
    <w:rsid w:val="008357CF"/>
    <w:rsid w:val="00836035"/>
    <w:rsid w:val="008364ED"/>
    <w:rsid w:val="00850034"/>
    <w:rsid w:val="00851559"/>
    <w:rsid w:val="00857E8F"/>
    <w:rsid w:val="0086426F"/>
    <w:rsid w:val="008717AA"/>
    <w:rsid w:val="008735A3"/>
    <w:rsid w:val="00874898"/>
    <w:rsid w:val="008804FC"/>
    <w:rsid w:val="00886279"/>
    <w:rsid w:val="00886AB8"/>
    <w:rsid w:val="008A1F7A"/>
    <w:rsid w:val="008A35CF"/>
    <w:rsid w:val="008A4393"/>
    <w:rsid w:val="008A50B9"/>
    <w:rsid w:val="008A6334"/>
    <w:rsid w:val="008A68BC"/>
    <w:rsid w:val="008A6B7B"/>
    <w:rsid w:val="008B7506"/>
    <w:rsid w:val="008C0D03"/>
    <w:rsid w:val="008C12D2"/>
    <w:rsid w:val="008C4EFC"/>
    <w:rsid w:val="008C745F"/>
    <w:rsid w:val="008D1630"/>
    <w:rsid w:val="008D37CB"/>
    <w:rsid w:val="008D5257"/>
    <w:rsid w:val="008D56A5"/>
    <w:rsid w:val="008D6921"/>
    <w:rsid w:val="008E0C55"/>
    <w:rsid w:val="008E3952"/>
    <w:rsid w:val="008E422B"/>
    <w:rsid w:val="008F08F0"/>
    <w:rsid w:val="008F3C02"/>
    <w:rsid w:val="008F4215"/>
    <w:rsid w:val="008F6A6A"/>
    <w:rsid w:val="008F6E60"/>
    <w:rsid w:val="008F6EC9"/>
    <w:rsid w:val="008F7334"/>
    <w:rsid w:val="009018E2"/>
    <w:rsid w:val="009048CC"/>
    <w:rsid w:val="00906BAE"/>
    <w:rsid w:val="0090739E"/>
    <w:rsid w:val="009123D9"/>
    <w:rsid w:val="00912A3E"/>
    <w:rsid w:val="00915B6A"/>
    <w:rsid w:val="00921722"/>
    <w:rsid w:val="0092384E"/>
    <w:rsid w:val="00924753"/>
    <w:rsid w:val="00930686"/>
    <w:rsid w:val="00930F83"/>
    <w:rsid w:val="00936CE4"/>
    <w:rsid w:val="00942421"/>
    <w:rsid w:val="00946804"/>
    <w:rsid w:val="00947C24"/>
    <w:rsid w:val="009614E1"/>
    <w:rsid w:val="00961BAC"/>
    <w:rsid w:val="00961FE3"/>
    <w:rsid w:val="00963567"/>
    <w:rsid w:val="00965DAE"/>
    <w:rsid w:val="00967C77"/>
    <w:rsid w:val="00975E82"/>
    <w:rsid w:val="0098007A"/>
    <w:rsid w:val="00995658"/>
    <w:rsid w:val="009978B6"/>
    <w:rsid w:val="009A0CDD"/>
    <w:rsid w:val="009A1359"/>
    <w:rsid w:val="009A2833"/>
    <w:rsid w:val="009A2FFC"/>
    <w:rsid w:val="009A44AC"/>
    <w:rsid w:val="009B108B"/>
    <w:rsid w:val="009B1238"/>
    <w:rsid w:val="009B57EC"/>
    <w:rsid w:val="009B5B74"/>
    <w:rsid w:val="009B5E31"/>
    <w:rsid w:val="009B62D4"/>
    <w:rsid w:val="009B75BD"/>
    <w:rsid w:val="009C1689"/>
    <w:rsid w:val="009D5259"/>
    <w:rsid w:val="009D5755"/>
    <w:rsid w:val="009E18D5"/>
    <w:rsid w:val="009E214B"/>
    <w:rsid w:val="009E4AE9"/>
    <w:rsid w:val="009E5D2E"/>
    <w:rsid w:val="009F0838"/>
    <w:rsid w:val="009F4054"/>
    <w:rsid w:val="009F78FF"/>
    <w:rsid w:val="009F7EF5"/>
    <w:rsid w:val="00A10D1D"/>
    <w:rsid w:val="00A12A53"/>
    <w:rsid w:val="00A16AE2"/>
    <w:rsid w:val="00A17D48"/>
    <w:rsid w:val="00A2357B"/>
    <w:rsid w:val="00A25559"/>
    <w:rsid w:val="00A27FE3"/>
    <w:rsid w:val="00A3166F"/>
    <w:rsid w:val="00A31807"/>
    <w:rsid w:val="00A3187E"/>
    <w:rsid w:val="00A327F0"/>
    <w:rsid w:val="00A338B3"/>
    <w:rsid w:val="00A55A7B"/>
    <w:rsid w:val="00A56F11"/>
    <w:rsid w:val="00A573A6"/>
    <w:rsid w:val="00A61D86"/>
    <w:rsid w:val="00A67F31"/>
    <w:rsid w:val="00A74D38"/>
    <w:rsid w:val="00A8039F"/>
    <w:rsid w:val="00A90DC6"/>
    <w:rsid w:val="00A95D39"/>
    <w:rsid w:val="00A97740"/>
    <w:rsid w:val="00AA0244"/>
    <w:rsid w:val="00AA072B"/>
    <w:rsid w:val="00AA188F"/>
    <w:rsid w:val="00AA2A98"/>
    <w:rsid w:val="00AA4DA1"/>
    <w:rsid w:val="00AB2ED8"/>
    <w:rsid w:val="00AB4BB4"/>
    <w:rsid w:val="00AC011A"/>
    <w:rsid w:val="00AC06AA"/>
    <w:rsid w:val="00AC116C"/>
    <w:rsid w:val="00AC236F"/>
    <w:rsid w:val="00AD20C2"/>
    <w:rsid w:val="00AD2D8F"/>
    <w:rsid w:val="00AD2F37"/>
    <w:rsid w:val="00AD5133"/>
    <w:rsid w:val="00AD5441"/>
    <w:rsid w:val="00AD5C29"/>
    <w:rsid w:val="00AE5516"/>
    <w:rsid w:val="00AE60D4"/>
    <w:rsid w:val="00AE6849"/>
    <w:rsid w:val="00AF1D41"/>
    <w:rsid w:val="00AF26E3"/>
    <w:rsid w:val="00AF3EBB"/>
    <w:rsid w:val="00AF5E33"/>
    <w:rsid w:val="00AF634B"/>
    <w:rsid w:val="00AF7B96"/>
    <w:rsid w:val="00B06141"/>
    <w:rsid w:val="00B07B55"/>
    <w:rsid w:val="00B11D41"/>
    <w:rsid w:val="00B12C03"/>
    <w:rsid w:val="00B153D9"/>
    <w:rsid w:val="00B16F0B"/>
    <w:rsid w:val="00B20D85"/>
    <w:rsid w:val="00B213E5"/>
    <w:rsid w:val="00B23289"/>
    <w:rsid w:val="00B43CEF"/>
    <w:rsid w:val="00B508F1"/>
    <w:rsid w:val="00B52903"/>
    <w:rsid w:val="00B54240"/>
    <w:rsid w:val="00B54B58"/>
    <w:rsid w:val="00B60078"/>
    <w:rsid w:val="00B60A56"/>
    <w:rsid w:val="00B6129B"/>
    <w:rsid w:val="00B612D9"/>
    <w:rsid w:val="00B61F18"/>
    <w:rsid w:val="00B669F8"/>
    <w:rsid w:val="00B9535D"/>
    <w:rsid w:val="00B97271"/>
    <w:rsid w:val="00BB416B"/>
    <w:rsid w:val="00BC3F8B"/>
    <w:rsid w:val="00BD2612"/>
    <w:rsid w:val="00BD2B85"/>
    <w:rsid w:val="00BE10EB"/>
    <w:rsid w:val="00BE17BC"/>
    <w:rsid w:val="00BE2BCF"/>
    <w:rsid w:val="00BE2D48"/>
    <w:rsid w:val="00BE620A"/>
    <w:rsid w:val="00BF035F"/>
    <w:rsid w:val="00C00766"/>
    <w:rsid w:val="00C02504"/>
    <w:rsid w:val="00C050C5"/>
    <w:rsid w:val="00C05BFA"/>
    <w:rsid w:val="00C05EA5"/>
    <w:rsid w:val="00C103CE"/>
    <w:rsid w:val="00C14E62"/>
    <w:rsid w:val="00C1507A"/>
    <w:rsid w:val="00C210A5"/>
    <w:rsid w:val="00C22766"/>
    <w:rsid w:val="00C2444A"/>
    <w:rsid w:val="00C24B3B"/>
    <w:rsid w:val="00C24FD3"/>
    <w:rsid w:val="00C259DA"/>
    <w:rsid w:val="00C3498A"/>
    <w:rsid w:val="00C40FCE"/>
    <w:rsid w:val="00C41583"/>
    <w:rsid w:val="00C46184"/>
    <w:rsid w:val="00C525AA"/>
    <w:rsid w:val="00C55F50"/>
    <w:rsid w:val="00C56B76"/>
    <w:rsid w:val="00C62FD5"/>
    <w:rsid w:val="00C64E07"/>
    <w:rsid w:val="00C71E15"/>
    <w:rsid w:val="00C72972"/>
    <w:rsid w:val="00C72D86"/>
    <w:rsid w:val="00C73085"/>
    <w:rsid w:val="00C746CF"/>
    <w:rsid w:val="00C77E45"/>
    <w:rsid w:val="00C80A30"/>
    <w:rsid w:val="00C826DB"/>
    <w:rsid w:val="00C84818"/>
    <w:rsid w:val="00C876B1"/>
    <w:rsid w:val="00C93E25"/>
    <w:rsid w:val="00C96FFB"/>
    <w:rsid w:val="00CA2312"/>
    <w:rsid w:val="00CB01E8"/>
    <w:rsid w:val="00CB0EF3"/>
    <w:rsid w:val="00CB1A12"/>
    <w:rsid w:val="00CB1F1D"/>
    <w:rsid w:val="00CB2A4D"/>
    <w:rsid w:val="00CB7469"/>
    <w:rsid w:val="00CC28DC"/>
    <w:rsid w:val="00CC6CB6"/>
    <w:rsid w:val="00CD206E"/>
    <w:rsid w:val="00CD3046"/>
    <w:rsid w:val="00CE002F"/>
    <w:rsid w:val="00CE0375"/>
    <w:rsid w:val="00CE4441"/>
    <w:rsid w:val="00CE65CA"/>
    <w:rsid w:val="00CF0834"/>
    <w:rsid w:val="00CF0E26"/>
    <w:rsid w:val="00CF4764"/>
    <w:rsid w:val="00D00AFE"/>
    <w:rsid w:val="00D00B7E"/>
    <w:rsid w:val="00D01B49"/>
    <w:rsid w:val="00D02F66"/>
    <w:rsid w:val="00D060D5"/>
    <w:rsid w:val="00D16DAA"/>
    <w:rsid w:val="00D174AE"/>
    <w:rsid w:val="00D176E9"/>
    <w:rsid w:val="00D21B66"/>
    <w:rsid w:val="00D33310"/>
    <w:rsid w:val="00D35C5F"/>
    <w:rsid w:val="00D4046A"/>
    <w:rsid w:val="00D4188C"/>
    <w:rsid w:val="00D43028"/>
    <w:rsid w:val="00D43751"/>
    <w:rsid w:val="00D52697"/>
    <w:rsid w:val="00D54997"/>
    <w:rsid w:val="00D55711"/>
    <w:rsid w:val="00D56991"/>
    <w:rsid w:val="00D57999"/>
    <w:rsid w:val="00D60FC3"/>
    <w:rsid w:val="00D63A4F"/>
    <w:rsid w:val="00D6619E"/>
    <w:rsid w:val="00D70BA3"/>
    <w:rsid w:val="00D70F2C"/>
    <w:rsid w:val="00D76F44"/>
    <w:rsid w:val="00D83C2F"/>
    <w:rsid w:val="00D8633D"/>
    <w:rsid w:val="00D86C97"/>
    <w:rsid w:val="00D912DE"/>
    <w:rsid w:val="00D91B53"/>
    <w:rsid w:val="00D91F39"/>
    <w:rsid w:val="00D92098"/>
    <w:rsid w:val="00DA539C"/>
    <w:rsid w:val="00DA675B"/>
    <w:rsid w:val="00DB116C"/>
    <w:rsid w:val="00DB3139"/>
    <w:rsid w:val="00DB6857"/>
    <w:rsid w:val="00DB69C2"/>
    <w:rsid w:val="00DB7360"/>
    <w:rsid w:val="00DB7976"/>
    <w:rsid w:val="00DB7BA8"/>
    <w:rsid w:val="00DC04A3"/>
    <w:rsid w:val="00DC5687"/>
    <w:rsid w:val="00DC6C86"/>
    <w:rsid w:val="00DD2D4A"/>
    <w:rsid w:val="00DD4764"/>
    <w:rsid w:val="00DE0675"/>
    <w:rsid w:val="00DE6C10"/>
    <w:rsid w:val="00DE6C91"/>
    <w:rsid w:val="00DE7978"/>
    <w:rsid w:val="00DF171F"/>
    <w:rsid w:val="00DF5534"/>
    <w:rsid w:val="00E0290C"/>
    <w:rsid w:val="00E14C6B"/>
    <w:rsid w:val="00E15D2D"/>
    <w:rsid w:val="00E26814"/>
    <w:rsid w:val="00E32644"/>
    <w:rsid w:val="00E32A77"/>
    <w:rsid w:val="00E34662"/>
    <w:rsid w:val="00E34A8F"/>
    <w:rsid w:val="00E407C8"/>
    <w:rsid w:val="00E409D2"/>
    <w:rsid w:val="00E4362D"/>
    <w:rsid w:val="00E473D4"/>
    <w:rsid w:val="00E5454E"/>
    <w:rsid w:val="00E5638D"/>
    <w:rsid w:val="00E5750E"/>
    <w:rsid w:val="00E60624"/>
    <w:rsid w:val="00E60C5E"/>
    <w:rsid w:val="00E64836"/>
    <w:rsid w:val="00E64C3E"/>
    <w:rsid w:val="00E65768"/>
    <w:rsid w:val="00E703EC"/>
    <w:rsid w:val="00E70878"/>
    <w:rsid w:val="00E70CFA"/>
    <w:rsid w:val="00E71461"/>
    <w:rsid w:val="00E7244D"/>
    <w:rsid w:val="00E733CD"/>
    <w:rsid w:val="00E75C5E"/>
    <w:rsid w:val="00E76685"/>
    <w:rsid w:val="00E776B2"/>
    <w:rsid w:val="00E77B24"/>
    <w:rsid w:val="00E83A77"/>
    <w:rsid w:val="00E87398"/>
    <w:rsid w:val="00E87EDF"/>
    <w:rsid w:val="00E87FD8"/>
    <w:rsid w:val="00E926ED"/>
    <w:rsid w:val="00E944B3"/>
    <w:rsid w:val="00E945F6"/>
    <w:rsid w:val="00E94C92"/>
    <w:rsid w:val="00EA1819"/>
    <w:rsid w:val="00EA20C5"/>
    <w:rsid w:val="00EA2116"/>
    <w:rsid w:val="00EA360B"/>
    <w:rsid w:val="00EA618E"/>
    <w:rsid w:val="00EB6E5A"/>
    <w:rsid w:val="00EC45A5"/>
    <w:rsid w:val="00ED52AD"/>
    <w:rsid w:val="00ED5AE3"/>
    <w:rsid w:val="00ED6535"/>
    <w:rsid w:val="00ED768D"/>
    <w:rsid w:val="00EE75BD"/>
    <w:rsid w:val="00EF130B"/>
    <w:rsid w:val="00EF59F0"/>
    <w:rsid w:val="00EF66DC"/>
    <w:rsid w:val="00F0547D"/>
    <w:rsid w:val="00F074CD"/>
    <w:rsid w:val="00F120A6"/>
    <w:rsid w:val="00F17A37"/>
    <w:rsid w:val="00F2152C"/>
    <w:rsid w:val="00F30EE8"/>
    <w:rsid w:val="00F33A6E"/>
    <w:rsid w:val="00F4604A"/>
    <w:rsid w:val="00F52858"/>
    <w:rsid w:val="00F53DC5"/>
    <w:rsid w:val="00F54053"/>
    <w:rsid w:val="00F563DA"/>
    <w:rsid w:val="00F5775B"/>
    <w:rsid w:val="00F602E2"/>
    <w:rsid w:val="00F61F19"/>
    <w:rsid w:val="00F63909"/>
    <w:rsid w:val="00F65E96"/>
    <w:rsid w:val="00F67AE8"/>
    <w:rsid w:val="00F73D22"/>
    <w:rsid w:val="00F75349"/>
    <w:rsid w:val="00F77A36"/>
    <w:rsid w:val="00F8130C"/>
    <w:rsid w:val="00F85FBC"/>
    <w:rsid w:val="00F868B6"/>
    <w:rsid w:val="00F87909"/>
    <w:rsid w:val="00F90B07"/>
    <w:rsid w:val="00F944EC"/>
    <w:rsid w:val="00F95ABC"/>
    <w:rsid w:val="00F95CF2"/>
    <w:rsid w:val="00F95DEC"/>
    <w:rsid w:val="00FA1285"/>
    <w:rsid w:val="00FA2C48"/>
    <w:rsid w:val="00FA40EB"/>
    <w:rsid w:val="00FA4A31"/>
    <w:rsid w:val="00FA6779"/>
    <w:rsid w:val="00FB0A8B"/>
    <w:rsid w:val="00FB255B"/>
    <w:rsid w:val="00FB57BA"/>
    <w:rsid w:val="00FC22F2"/>
    <w:rsid w:val="00FC4363"/>
    <w:rsid w:val="00FD4056"/>
    <w:rsid w:val="00FD4CD2"/>
    <w:rsid w:val="00FD6666"/>
    <w:rsid w:val="00FE2098"/>
    <w:rsid w:val="00FE244D"/>
    <w:rsid w:val="00FE4CD6"/>
    <w:rsid w:val="00FE5985"/>
    <w:rsid w:val="00FE72A3"/>
    <w:rsid w:val="00FF0680"/>
    <w:rsid w:val="00FF18B2"/>
    <w:rsid w:val="00FF1EB2"/>
    <w:rsid w:val="00FF42C5"/>
    <w:rsid w:val="16FE8ACE"/>
    <w:rsid w:val="1AB7782F"/>
    <w:rsid w:val="1E634BDD"/>
    <w:rsid w:val="3272A596"/>
    <w:rsid w:val="3C3276AA"/>
    <w:rsid w:val="3E9F3027"/>
    <w:rsid w:val="4052CC69"/>
    <w:rsid w:val="4CEBD475"/>
    <w:rsid w:val="57F809E0"/>
    <w:rsid w:val="77812BFB"/>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4647E"/>
  <w15:docId w15:val="{50A85540-3A32-499E-9EAE-85DE0B52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styleId="Mencinsinresolver">
    <w:name w:val="Unresolved Mention"/>
    <w:basedOn w:val="Fuentedeprrafopredeter"/>
    <w:uiPriority w:val="99"/>
    <w:semiHidden/>
    <w:unhideWhenUsed/>
    <w:rsid w:val="00F8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af.sispro.gov.co/AfiliacionPerson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13940-537D-42A8-B0C3-0551292F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3025</Words>
  <Characters>16638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41</cp:revision>
  <dcterms:created xsi:type="dcterms:W3CDTF">2021-11-16T20:07:00Z</dcterms:created>
  <dcterms:modified xsi:type="dcterms:W3CDTF">2021-12-28T17:22:00Z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