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4F9958" w14:textId="77777777" w:rsidR="000902DC" w:rsidRPr="008A290B" w:rsidRDefault="000902DC" w:rsidP="000902DC">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bookmarkStart w:id="0" w:name="_Hlk69670443"/>
      <w:r w:rsidRPr="008A290B">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6ABAAAB8" w14:textId="77777777" w:rsidR="000902DC" w:rsidRDefault="000902DC" w:rsidP="000902DC">
      <w:pPr>
        <w:jc w:val="both"/>
        <w:rPr>
          <w:rFonts w:ascii="Arial" w:hAnsi="Arial" w:cs="Arial"/>
          <w:lang w:val="es-419"/>
        </w:rPr>
      </w:pPr>
    </w:p>
    <w:p w14:paraId="16344850" w14:textId="4614B9FC" w:rsidR="000902DC" w:rsidRPr="00E32969" w:rsidRDefault="007F6D16" w:rsidP="000902DC">
      <w:pPr>
        <w:pStyle w:val="Sinespaciado"/>
        <w:jc w:val="both"/>
        <w:rPr>
          <w:rFonts w:ascii="Arial" w:hAnsi="Arial" w:cs="Arial"/>
          <w:b/>
          <w:bCs/>
          <w:iCs/>
          <w:sz w:val="20"/>
          <w:szCs w:val="20"/>
          <w:lang w:val="es-419" w:eastAsia="fr-FR"/>
        </w:rPr>
      </w:pPr>
      <w:r w:rsidRPr="00F75CB3">
        <w:rPr>
          <w:rFonts w:ascii="Arial" w:hAnsi="Arial" w:cs="Arial"/>
          <w:b/>
          <w:bCs/>
          <w:iCs/>
          <w:sz w:val="20"/>
          <w:szCs w:val="20"/>
          <w:u w:val="single"/>
          <w:lang w:val="es-419" w:eastAsia="fr-FR"/>
        </w:rPr>
        <w:t>TEMAS:</w:t>
      </w:r>
      <w:r w:rsidRPr="00E32969">
        <w:rPr>
          <w:rFonts w:ascii="Arial" w:hAnsi="Arial" w:cs="Arial"/>
          <w:b/>
          <w:bCs/>
          <w:iCs/>
          <w:sz w:val="20"/>
          <w:szCs w:val="20"/>
          <w:lang w:val="es-419" w:eastAsia="fr-FR"/>
        </w:rPr>
        <w:tab/>
      </w:r>
      <w:r>
        <w:rPr>
          <w:rFonts w:ascii="Arial" w:hAnsi="Arial" w:cs="Arial"/>
          <w:b/>
          <w:bCs/>
          <w:iCs/>
          <w:sz w:val="20"/>
          <w:szCs w:val="20"/>
          <w:lang w:val="es-419" w:eastAsia="fr-FR"/>
        </w:rPr>
        <w:t xml:space="preserve">DEBIDO PROCESO / ACCIÓN DE TUTELA / LEGITIMACIÓN EN LA CAUSA POR ACTIVA / EL APODERADO </w:t>
      </w:r>
      <w:bookmarkStart w:id="1" w:name="_GoBack"/>
      <w:bookmarkEnd w:id="1"/>
      <w:r>
        <w:rPr>
          <w:rFonts w:ascii="Arial" w:hAnsi="Arial" w:cs="Arial"/>
          <w:b/>
          <w:bCs/>
          <w:iCs/>
          <w:sz w:val="20"/>
          <w:szCs w:val="20"/>
          <w:lang w:val="es-419" w:eastAsia="fr-FR"/>
        </w:rPr>
        <w:t>DEBE TENER PODER ESPECIAL / NO LO SUPLE EL PODER GENERAL / ANÁLISIS JURISPRUDENCIAL.</w:t>
      </w:r>
    </w:p>
    <w:p w14:paraId="6EC6D504" w14:textId="77777777" w:rsidR="000902DC" w:rsidRPr="00E32969" w:rsidRDefault="000902DC" w:rsidP="000902DC">
      <w:pPr>
        <w:jc w:val="both"/>
        <w:rPr>
          <w:rFonts w:ascii="Arial" w:hAnsi="Arial" w:cs="Arial"/>
          <w:lang w:val="es-419"/>
        </w:rPr>
      </w:pPr>
    </w:p>
    <w:p w14:paraId="5CE6DDE2" w14:textId="791D890E" w:rsidR="000902DC" w:rsidRPr="00E32969" w:rsidRDefault="00136100" w:rsidP="000902DC">
      <w:pPr>
        <w:jc w:val="both"/>
        <w:rPr>
          <w:rFonts w:ascii="Arial" w:hAnsi="Arial" w:cs="Arial"/>
          <w:lang w:val="es-419"/>
        </w:rPr>
      </w:pPr>
      <w:r w:rsidRPr="00136100">
        <w:rPr>
          <w:rFonts w:ascii="Arial" w:hAnsi="Arial" w:cs="Arial"/>
          <w:lang w:val="es-419"/>
        </w:rPr>
        <w:t>En el caso concreto, se invoca la protección de los derechos en nombre de la sociedad Avantel S.A.S. (en reorganización) y quien lo hace invocó su calidad de apoderada general frente a ella. Entonces, debe revisar la Sala los elementos de la representación para determinar si se cumplió con la especialidad que se requiere para acudir a la acción de tutela</w:t>
      </w:r>
      <w:r>
        <w:rPr>
          <w:rFonts w:ascii="Arial" w:hAnsi="Arial" w:cs="Arial"/>
          <w:lang w:val="es-419"/>
        </w:rPr>
        <w:t>…</w:t>
      </w:r>
    </w:p>
    <w:p w14:paraId="1FDB0271" w14:textId="77777777" w:rsidR="000902DC" w:rsidRPr="00E32969" w:rsidRDefault="000902DC" w:rsidP="000902DC">
      <w:pPr>
        <w:jc w:val="both"/>
        <w:rPr>
          <w:rFonts w:ascii="Arial" w:hAnsi="Arial" w:cs="Arial"/>
          <w:lang w:val="es-419"/>
        </w:rPr>
      </w:pPr>
    </w:p>
    <w:p w14:paraId="2FF96CA3" w14:textId="5629ABBA" w:rsidR="000902DC" w:rsidRDefault="00136100" w:rsidP="000902DC">
      <w:pPr>
        <w:jc w:val="both"/>
        <w:rPr>
          <w:rFonts w:ascii="Arial" w:hAnsi="Arial" w:cs="Arial"/>
          <w:lang w:val="es-419"/>
        </w:rPr>
      </w:pPr>
      <w:r w:rsidRPr="00136100">
        <w:rPr>
          <w:rFonts w:ascii="Arial" w:hAnsi="Arial" w:cs="Arial"/>
          <w:lang w:val="es-419"/>
        </w:rPr>
        <w:t>Es decir que el amparo no fue interpuesto por el representante legal de esa sociedad, ni tampoco por apoderado judicial constituido en virtud de poder especial, a pesar de que aquella profesional del derecho fue requerida en el auto admisorio de la tutela para que allegara poder que cumpliera dicha condición, frente a lo cual se limitó a allegar nuevamente tal poder general</w:t>
      </w:r>
      <w:r>
        <w:rPr>
          <w:rFonts w:ascii="Arial" w:hAnsi="Arial" w:cs="Arial"/>
          <w:lang w:val="es-419"/>
        </w:rPr>
        <w:t>…</w:t>
      </w:r>
    </w:p>
    <w:p w14:paraId="0EC97CEA" w14:textId="77777777" w:rsidR="000902DC" w:rsidRDefault="000902DC" w:rsidP="000902DC">
      <w:pPr>
        <w:jc w:val="both"/>
        <w:rPr>
          <w:rFonts w:ascii="Arial" w:hAnsi="Arial" w:cs="Arial"/>
          <w:lang w:val="es-419"/>
        </w:rPr>
      </w:pPr>
    </w:p>
    <w:p w14:paraId="62C9CC5C" w14:textId="04222743" w:rsidR="000902DC" w:rsidRDefault="00D03C20" w:rsidP="000902DC">
      <w:pPr>
        <w:jc w:val="both"/>
        <w:rPr>
          <w:rFonts w:ascii="Arial" w:hAnsi="Arial" w:cs="Arial"/>
          <w:lang w:val="es-419"/>
        </w:rPr>
      </w:pPr>
      <w:r>
        <w:rPr>
          <w:rFonts w:ascii="Arial" w:hAnsi="Arial" w:cs="Arial"/>
          <w:lang w:val="es-419"/>
        </w:rPr>
        <w:t xml:space="preserve">… </w:t>
      </w:r>
      <w:r w:rsidRPr="00D03C20">
        <w:rPr>
          <w:rFonts w:ascii="Arial" w:hAnsi="Arial" w:cs="Arial"/>
          <w:lang w:val="es-419"/>
        </w:rPr>
        <w:t>debe reiterarse, la jurisprudencia constitucional ha sido enfática en indicar que el acto de apoderamiento para promover acciones de tutela requiere colmar el presupuesto de la especialidad, es decir que se conceda el poder para un asunto concreto</w:t>
      </w:r>
      <w:r>
        <w:rPr>
          <w:rFonts w:ascii="Arial" w:hAnsi="Arial" w:cs="Arial"/>
          <w:lang w:val="es-419"/>
        </w:rPr>
        <w:t>…</w:t>
      </w:r>
    </w:p>
    <w:p w14:paraId="2D48F64E" w14:textId="631DD451" w:rsidR="00D03C20" w:rsidRDefault="00D03C20" w:rsidP="000902DC">
      <w:pPr>
        <w:jc w:val="both"/>
        <w:rPr>
          <w:rFonts w:ascii="Arial" w:hAnsi="Arial" w:cs="Arial"/>
          <w:lang w:val="es-419"/>
        </w:rPr>
      </w:pPr>
    </w:p>
    <w:p w14:paraId="0A671A4B" w14:textId="22BC8DE4" w:rsidR="00D03C20" w:rsidRPr="00E32969" w:rsidRDefault="00D03C20" w:rsidP="000902DC">
      <w:pPr>
        <w:jc w:val="both"/>
        <w:rPr>
          <w:rFonts w:ascii="Arial" w:hAnsi="Arial" w:cs="Arial"/>
          <w:lang w:val="es-419"/>
        </w:rPr>
      </w:pPr>
      <w:r w:rsidRPr="00D03C20">
        <w:rPr>
          <w:rFonts w:ascii="Arial" w:hAnsi="Arial" w:cs="Arial"/>
          <w:lang w:val="es-419"/>
        </w:rPr>
        <w:t>Considerar legitimada a la abogada</w:t>
      </w:r>
      <w:r>
        <w:rPr>
          <w:rFonts w:ascii="Arial" w:hAnsi="Arial" w:cs="Arial"/>
          <w:lang w:val="es-419"/>
        </w:rPr>
        <w:t>…</w:t>
      </w:r>
      <w:r w:rsidRPr="00D03C20">
        <w:rPr>
          <w:rFonts w:ascii="Arial" w:hAnsi="Arial" w:cs="Arial"/>
          <w:lang w:val="es-419"/>
        </w:rPr>
        <w:t xml:space="preserve"> con el poder general conferido, sería tanto como autorizarla para instaurar en nombre de Avantel acciones de tutela indiscriminadamente contra diferentes personas públicas o privadas, por la violación de cualquier derecho fundamental, presente o futuro, con desconocimiento del principio en virtud del cual, la protección procede exclusivamente frente a hechos concretos y específicos que los vulneren.</w:t>
      </w:r>
    </w:p>
    <w:p w14:paraId="72B1DDD4" w14:textId="77777777" w:rsidR="000902DC" w:rsidRDefault="000902DC" w:rsidP="000902DC">
      <w:pPr>
        <w:jc w:val="both"/>
        <w:rPr>
          <w:rFonts w:ascii="Arial" w:hAnsi="Arial" w:cs="Arial"/>
        </w:rPr>
      </w:pPr>
    </w:p>
    <w:p w14:paraId="2C980A40" w14:textId="77777777" w:rsidR="000902DC" w:rsidRDefault="000902DC" w:rsidP="000902DC">
      <w:pPr>
        <w:jc w:val="both"/>
        <w:rPr>
          <w:rFonts w:ascii="Arial" w:hAnsi="Arial" w:cs="Arial"/>
        </w:rPr>
      </w:pPr>
    </w:p>
    <w:p w14:paraId="5FCDF305" w14:textId="77777777" w:rsidR="000902DC" w:rsidRDefault="000902DC" w:rsidP="000902DC">
      <w:pPr>
        <w:jc w:val="both"/>
        <w:rPr>
          <w:rFonts w:ascii="Arial" w:hAnsi="Arial" w:cs="Arial"/>
        </w:rPr>
      </w:pPr>
    </w:p>
    <w:bookmarkEnd w:id="0"/>
    <w:p w14:paraId="6AFDA7A9" w14:textId="77777777" w:rsidR="0035286E" w:rsidRPr="000902DC" w:rsidRDefault="0035286E" w:rsidP="000902DC">
      <w:pPr>
        <w:spacing w:line="276" w:lineRule="auto"/>
        <w:jc w:val="center"/>
        <w:rPr>
          <w:rFonts w:ascii="Arial Narrow" w:hAnsi="Arial Narrow"/>
          <w:b/>
          <w:sz w:val="26"/>
          <w:szCs w:val="26"/>
        </w:rPr>
      </w:pPr>
      <w:r w:rsidRPr="000902DC">
        <w:rPr>
          <w:rFonts w:ascii="Arial Narrow" w:hAnsi="Arial Narrow"/>
          <w:b/>
          <w:sz w:val="26"/>
          <w:szCs w:val="26"/>
        </w:rPr>
        <w:t>REPÚBLICA DE COLOMBIA</w:t>
      </w:r>
    </w:p>
    <w:p w14:paraId="2015F2E9" w14:textId="77777777" w:rsidR="0035286E" w:rsidRPr="000902DC" w:rsidRDefault="0035286E" w:rsidP="000902DC">
      <w:pPr>
        <w:spacing w:line="276" w:lineRule="auto"/>
        <w:jc w:val="center"/>
        <w:rPr>
          <w:rFonts w:ascii="Arial Narrow" w:hAnsi="Arial Narrow"/>
          <w:b/>
          <w:sz w:val="26"/>
          <w:szCs w:val="26"/>
        </w:rPr>
      </w:pPr>
      <w:r w:rsidRPr="000902DC">
        <w:rPr>
          <w:rFonts w:ascii="Arial Narrow" w:hAnsi="Arial Narrow"/>
          <w:b/>
          <w:noProof/>
          <w:sz w:val="26"/>
          <w:szCs w:val="26"/>
          <w:lang w:val="es-CO" w:eastAsia="es-CO"/>
        </w:rPr>
        <w:drawing>
          <wp:inline distT="0" distB="0" distL="0" distR="0" wp14:anchorId="7C35848E" wp14:editId="2C2B2B61">
            <wp:extent cx="670560" cy="670560"/>
            <wp:effectExtent l="19050" t="19050" r="15240" b="15240"/>
            <wp:docPr id="1" name="Imagen 1" descr="Resultado de imagen para simbolo rama judi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Resultado de imagen para simbolo rama judicia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0560" cy="670560"/>
                    </a:xfrm>
                    <a:prstGeom prst="rect">
                      <a:avLst/>
                    </a:prstGeom>
                    <a:noFill/>
                    <a:ln w="9525" cmpd="sng">
                      <a:solidFill>
                        <a:srgbClr val="000000"/>
                      </a:solidFill>
                      <a:miter lim="800000"/>
                      <a:headEnd/>
                      <a:tailEnd/>
                    </a:ln>
                    <a:effectLst/>
                  </pic:spPr>
                </pic:pic>
              </a:graphicData>
            </a:graphic>
          </wp:inline>
        </w:drawing>
      </w:r>
    </w:p>
    <w:p w14:paraId="05149982" w14:textId="77777777" w:rsidR="0035286E" w:rsidRPr="000902DC" w:rsidRDefault="0035286E" w:rsidP="000902DC">
      <w:pPr>
        <w:spacing w:line="276" w:lineRule="auto"/>
        <w:jc w:val="center"/>
        <w:rPr>
          <w:rFonts w:ascii="Arial Narrow" w:hAnsi="Arial Narrow"/>
          <w:b/>
          <w:sz w:val="26"/>
          <w:szCs w:val="26"/>
        </w:rPr>
      </w:pPr>
      <w:r w:rsidRPr="000902DC">
        <w:rPr>
          <w:rFonts w:ascii="Arial Narrow" w:hAnsi="Arial Narrow"/>
          <w:b/>
          <w:sz w:val="26"/>
          <w:szCs w:val="26"/>
        </w:rPr>
        <w:t>TRIBUNAL SUPERIOR DE PEREIRA</w:t>
      </w:r>
    </w:p>
    <w:p w14:paraId="0251C0EF" w14:textId="77777777" w:rsidR="0035286E" w:rsidRPr="000902DC" w:rsidRDefault="0035286E" w:rsidP="000902DC">
      <w:pPr>
        <w:spacing w:line="276" w:lineRule="auto"/>
        <w:jc w:val="center"/>
        <w:rPr>
          <w:rFonts w:ascii="Arial Narrow" w:hAnsi="Arial Narrow"/>
          <w:b/>
          <w:sz w:val="26"/>
          <w:szCs w:val="26"/>
        </w:rPr>
      </w:pPr>
      <w:r w:rsidRPr="000902DC">
        <w:rPr>
          <w:rFonts w:ascii="Arial Narrow" w:hAnsi="Arial Narrow"/>
          <w:b/>
          <w:sz w:val="26"/>
          <w:szCs w:val="26"/>
        </w:rPr>
        <w:t xml:space="preserve">SALA CIVIL – FAMILIA </w:t>
      </w:r>
    </w:p>
    <w:p w14:paraId="156346DA" w14:textId="77777777" w:rsidR="0035286E" w:rsidRPr="000902DC" w:rsidRDefault="0035286E" w:rsidP="000902DC">
      <w:pPr>
        <w:pStyle w:val="Sinespaciado"/>
        <w:spacing w:line="276" w:lineRule="auto"/>
        <w:rPr>
          <w:rFonts w:ascii="Arial Narrow" w:hAnsi="Arial Narrow"/>
          <w:b/>
          <w:sz w:val="26"/>
          <w:szCs w:val="26"/>
          <w:lang w:val="es-ES_tradnl"/>
        </w:rPr>
      </w:pPr>
    </w:p>
    <w:p w14:paraId="1CA1CB41" w14:textId="77777777" w:rsidR="0035286E" w:rsidRPr="000902DC" w:rsidRDefault="0035286E" w:rsidP="000902DC">
      <w:pPr>
        <w:pStyle w:val="Sinespaciado"/>
        <w:spacing w:line="276" w:lineRule="auto"/>
        <w:jc w:val="center"/>
        <w:rPr>
          <w:rFonts w:ascii="Arial Narrow" w:hAnsi="Arial Narrow"/>
          <w:b/>
          <w:bCs/>
          <w:sz w:val="26"/>
          <w:szCs w:val="26"/>
        </w:rPr>
      </w:pPr>
      <w:r w:rsidRPr="000902DC">
        <w:rPr>
          <w:rFonts w:ascii="Arial Narrow" w:hAnsi="Arial Narrow"/>
          <w:b/>
          <w:bCs/>
          <w:sz w:val="26"/>
          <w:szCs w:val="26"/>
        </w:rPr>
        <w:t>MAGISTRADO PONENTE: CARLOS MAURICIO GARCÍA BARAJAS</w:t>
      </w:r>
    </w:p>
    <w:p w14:paraId="05FF2D9F" w14:textId="77777777" w:rsidR="00CA198C" w:rsidRPr="000902DC" w:rsidRDefault="00CA198C" w:rsidP="000902DC">
      <w:pPr>
        <w:pStyle w:val="Sinespaciado"/>
        <w:spacing w:line="276" w:lineRule="auto"/>
        <w:jc w:val="center"/>
        <w:rPr>
          <w:rFonts w:ascii="Arial Narrow" w:hAnsi="Arial Narrow"/>
          <w:b/>
          <w:sz w:val="26"/>
          <w:szCs w:val="26"/>
        </w:rPr>
      </w:pPr>
    </w:p>
    <w:p w14:paraId="10DD9720" w14:textId="378C6C47" w:rsidR="5E735FBA" w:rsidRPr="004D5A1C" w:rsidRDefault="5E735FBA" w:rsidP="000902DC">
      <w:pPr>
        <w:pStyle w:val="Sinespaciado"/>
        <w:spacing w:line="276" w:lineRule="auto"/>
        <w:jc w:val="center"/>
        <w:rPr>
          <w:rFonts w:ascii="Arial Narrow" w:eastAsia="Arial Narrow" w:hAnsi="Arial Narrow" w:cs="Arial Narrow"/>
          <w:color w:val="000000" w:themeColor="text1"/>
          <w:sz w:val="26"/>
          <w:szCs w:val="26"/>
        </w:rPr>
      </w:pPr>
      <w:r w:rsidRPr="004D5A1C">
        <w:rPr>
          <w:rFonts w:ascii="Arial Narrow" w:eastAsia="Arial Narrow" w:hAnsi="Arial Narrow" w:cs="Arial Narrow"/>
          <w:bCs/>
          <w:color w:val="000000" w:themeColor="text1"/>
          <w:sz w:val="26"/>
          <w:szCs w:val="26"/>
        </w:rPr>
        <w:t>Pereira, dos (02) de diciembre de dos mil veintiuno (2021)</w:t>
      </w:r>
    </w:p>
    <w:p w14:paraId="52717259" w14:textId="3B11B2DC" w:rsidR="0A1EF362" w:rsidRPr="000902DC" w:rsidRDefault="0A1EF362" w:rsidP="000902DC">
      <w:pPr>
        <w:spacing w:line="276" w:lineRule="auto"/>
        <w:jc w:val="center"/>
        <w:rPr>
          <w:rFonts w:ascii="Arial Narrow" w:eastAsia="Arial Narrow" w:hAnsi="Arial Narrow" w:cs="Arial Narrow"/>
          <w:color w:val="000000" w:themeColor="text1"/>
          <w:sz w:val="26"/>
          <w:szCs w:val="26"/>
          <w:lang w:val="es-ES"/>
        </w:rPr>
      </w:pPr>
    </w:p>
    <w:p w14:paraId="17055030" w14:textId="2E6F013F" w:rsidR="0A1EF362" w:rsidRPr="000902DC" w:rsidRDefault="0A1EF362" w:rsidP="000902DC">
      <w:pPr>
        <w:spacing w:line="276" w:lineRule="auto"/>
        <w:jc w:val="center"/>
        <w:rPr>
          <w:rFonts w:ascii="Arial Narrow" w:eastAsia="Arial Narrow" w:hAnsi="Arial Narrow" w:cs="Arial Narrow"/>
          <w:color w:val="000000" w:themeColor="text1"/>
          <w:sz w:val="26"/>
          <w:szCs w:val="26"/>
          <w:lang w:val="es-ES"/>
        </w:rPr>
      </w:pPr>
    </w:p>
    <w:p w14:paraId="5B94A6F5" w14:textId="2D4B2205" w:rsidR="5E735FBA" w:rsidRPr="000902DC" w:rsidRDefault="5E735FBA" w:rsidP="000902DC">
      <w:pPr>
        <w:pStyle w:val="Sinespaciado"/>
        <w:spacing w:line="276" w:lineRule="auto"/>
        <w:ind w:left="993" w:firstLine="708"/>
        <w:rPr>
          <w:rFonts w:ascii="Arial Narrow" w:eastAsia="Arial Narrow" w:hAnsi="Arial Narrow" w:cs="Arial Narrow"/>
          <w:color w:val="000000" w:themeColor="text1"/>
          <w:sz w:val="26"/>
          <w:szCs w:val="26"/>
        </w:rPr>
      </w:pPr>
      <w:r w:rsidRPr="000902DC">
        <w:rPr>
          <w:rFonts w:ascii="Arial Narrow" w:eastAsia="Arial Narrow" w:hAnsi="Arial Narrow" w:cs="Arial Narrow"/>
          <w:b/>
          <w:bCs/>
          <w:color w:val="000000" w:themeColor="text1"/>
          <w:sz w:val="26"/>
          <w:szCs w:val="26"/>
          <w:lang w:val="pt-BR"/>
        </w:rPr>
        <w:t>Acta N° 588 de 02-12-2021</w:t>
      </w:r>
    </w:p>
    <w:p w14:paraId="48207038" w14:textId="4D1B70F5" w:rsidR="5E735FBA" w:rsidRPr="000902DC" w:rsidRDefault="5E735FBA" w:rsidP="000902DC">
      <w:pPr>
        <w:pStyle w:val="Sinespaciado"/>
        <w:spacing w:line="276" w:lineRule="auto"/>
        <w:ind w:left="993" w:firstLine="708"/>
        <w:rPr>
          <w:rFonts w:ascii="Arial Narrow" w:eastAsia="Arial Narrow" w:hAnsi="Arial Narrow" w:cs="Arial Narrow"/>
          <w:color w:val="000000" w:themeColor="text1"/>
          <w:sz w:val="26"/>
          <w:szCs w:val="26"/>
        </w:rPr>
      </w:pPr>
      <w:r w:rsidRPr="000902DC">
        <w:rPr>
          <w:rFonts w:ascii="Arial Narrow" w:eastAsia="Arial Narrow" w:hAnsi="Arial Narrow" w:cs="Arial Narrow"/>
          <w:b/>
          <w:bCs/>
          <w:color w:val="000000" w:themeColor="text1"/>
          <w:sz w:val="26"/>
          <w:szCs w:val="26"/>
          <w:lang w:val="pt-BR"/>
        </w:rPr>
        <w:t xml:space="preserve">Sentencia: TSP. </w:t>
      </w:r>
      <w:r w:rsidRPr="000902DC">
        <w:rPr>
          <w:rFonts w:ascii="Arial Narrow" w:eastAsia="Arial Narrow" w:hAnsi="Arial Narrow" w:cs="Arial Narrow"/>
          <w:b/>
          <w:bCs/>
          <w:color w:val="000000" w:themeColor="text1"/>
          <w:sz w:val="26"/>
          <w:szCs w:val="26"/>
        </w:rPr>
        <w:t>ST1-0359-2021</w:t>
      </w:r>
    </w:p>
    <w:p w14:paraId="2530EDD5" w14:textId="77777777" w:rsidR="0035286E" w:rsidRPr="000902DC" w:rsidRDefault="0035286E" w:rsidP="000902DC">
      <w:pPr>
        <w:pStyle w:val="Sinespaciado"/>
        <w:spacing w:line="276" w:lineRule="auto"/>
        <w:ind w:left="993"/>
        <w:rPr>
          <w:rFonts w:ascii="Arial Narrow" w:hAnsi="Arial Narrow"/>
          <w:b/>
          <w:i/>
          <w:sz w:val="26"/>
          <w:szCs w:val="26"/>
        </w:rPr>
      </w:pPr>
      <w:r w:rsidRPr="000902DC">
        <w:rPr>
          <w:rFonts w:ascii="Arial Narrow" w:hAnsi="Arial Narrow"/>
          <w:b/>
          <w:sz w:val="26"/>
          <w:szCs w:val="26"/>
        </w:rPr>
        <w:tab/>
        <w:t>Referencia: 660012213000202100</w:t>
      </w:r>
      <w:r w:rsidR="006C47B2" w:rsidRPr="000902DC">
        <w:rPr>
          <w:rFonts w:ascii="Arial Narrow" w:hAnsi="Arial Narrow"/>
          <w:b/>
          <w:sz w:val="26"/>
          <w:szCs w:val="26"/>
        </w:rPr>
        <w:t>415</w:t>
      </w:r>
      <w:r w:rsidRPr="000902DC">
        <w:rPr>
          <w:rFonts w:ascii="Arial Narrow" w:hAnsi="Arial Narrow"/>
          <w:b/>
          <w:sz w:val="26"/>
          <w:szCs w:val="26"/>
        </w:rPr>
        <w:t>00</w:t>
      </w:r>
    </w:p>
    <w:p w14:paraId="6120CB8F" w14:textId="77777777" w:rsidR="0035286E" w:rsidRPr="000902DC" w:rsidRDefault="0035286E" w:rsidP="000902DC">
      <w:pPr>
        <w:spacing w:line="276" w:lineRule="auto"/>
        <w:jc w:val="center"/>
        <w:rPr>
          <w:rFonts w:ascii="Arial Narrow" w:hAnsi="Arial Narrow"/>
          <w:b/>
          <w:sz w:val="26"/>
          <w:szCs w:val="26"/>
          <w:u w:val="single"/>
        </w:rPr>
      </w:pPr>
    </w:p>
    <w:p w14:paraId="422E1C38" w14:textId="77777777" w:rsidR="0035286E" w:rsidRPr="000902DC" w:rsidRDefault="0035286E" w:rsidP="000902DC">
      <w:pPr>
        <w:pStyle w:val="Sinespaciado"/>
        <w:spacing w:line="276" w:lineRule="auto"/>
        <w:jc w:val="center"/>
        <w:rPr>
          <w:rFonts w:ascii="Arial Narrow" w:hAnsi="Arial Narrow"/>
          <w:sz w:val="26"/>
          <w:szCs w:val="26"/>
        </w:rPr>
      </w:pPr>
      <w:r w:rsidRPr="000902DC">
        <w:rPr>
          <w:rFonts w:ascii="Arial Narrow" w:hAnsi="Arial Narrow"/>
          <w:b/>
          <w:bCs/>
          <w:sz w:val="26"/>
          <w:szCs w:val="26"/>
        </w:rPr>
        <w:t>ASUNTO</w:t>
      </w:r>
    </w:p>
    <w:p w14:paraId="7DFD6010" w14:textId="77777777" w:rsidR="0035286E" w:rsidRPr="000902DC" w:rsidRDefault="0035286E" w:rsidP="000902DC">
      <w:pPr>
        <w:pStyle w:val="Sinespaciado"/>
        <w:spacing w:line="276" w:lineRule="auto"/>
        <w:jc w:val="center"/>
        <w:rPr>
          <w:rFonts w:ascii="Arial Narrow" w:hAnsi="Arial Narrow"/>
          <w:sz w:val="26"/>
          <w:szCs w:val="26"/>
        </w:rPr>
      </w:pPr>
    </w:p>
    <w:p w14:paraId="7C5B5034" w14:textId="77777777" w:rsidR="0035286E" w:rsidRPr="000902DC" w:rsidRDefault="0035286E" w:rsidP="000902DC">
      <w:pPr>
        <w:pStyle w:val="Default"/>
        <w:spacing w:line="276" w:lineRule="auto"/>
        <w:jc w:val="both"/>
        <w:rPr>
          <w:rFonts w:ascii="Arial Narrow" w:hAnsi="Arial Narrow"/>
          <w:sz w:val="26"/>
          <w:szCs w:val="26"/>
        </w:rPr>
      </w:pPr>
      <w:r w:rsidRPr="000902DC">
        <w:rPr>
          <w:rFonts w:ascii="Arial Narrow" w:hAnsi="Arial Narrow"/>
          <w:sz w:val="26"/>
          <w:szCs w:val="26"/>
        </w:rPr>
        <w:t>Procede la Sala a resolver la acción de tutela interpuesta por</w:t>
      </w:r>
      <w:r w:rsidR="006543BC" w:rsidRPr="000902DC">
        <w:rPr>
          <w:rFonts w:ascii="Arial Narrow" w:hAnsi="Arial Narrow"/>
          <w:sz w:val="26"/>
          <w:szCs w:val="26"/>
        </w:rPr>
        <w:t xml:space="preserve"> </w:t>
      </w:r>
      <w:r w:rsidR="002F1BFD" w:rsidRPr="000902DC">
        <w:rPr>
          <w:rFonts w:ascii="Arial Narrow" w:hAnsi="Arial Narrow"/>
          <w:sz w:val="26"/>
          <w:szCs w:val="26"/>
        </w:rPr>
        <w:t>la apoderada general de la</w:t>
      </w:r>
      <w:r w:rsidR="006C47B2" w:rsidRPr="000902DC">
        <w:rPr>
          <w:rFonts w:ascii="Arial Narrow" w:hAnsi="Arial Narrow"/>
          <w:sz w:val="26"/>
          <w:szCs w:val="26"/>
        </w:rPr>
        <w:t xml:space="preserve"> sociedad Avantel S.A.S. (en reorganización) en contra del Juzgado Tercero Civil del Circuito de Pereira, trámite al que fueron vinculados el Juzgado Cuarto Civil Municipal de Pereira y el señor Cristian David Osorio Londoño</w:t>
      </w:r>
      <w:r w:rsidR="000E13DE" w:rsidRPr="000902DC">
        <w:rPr>
          <w:rFonts w:ascii="Arial Narrow" w:hAnsi="Arial Narrow"/>
          <w:sz w:val="26"/>
          <w:szCs w:val="26"/>
        </w:rPr>
        <w:t>.</w:t>
      </w:r>
      <w:r w:rsidR="00F75FC6" w:rsidRPr="000902DC">
        <w:rPr>
          <w:rFonts w:ascii="Arial Narrow" w:hAnsi="Arial Narrow"/>
          <w:sz w:val="26"/>
          <w:szCs w:val="26"/>
        </w:rPr>
        <w:t xml:space="preserve"> </w:t>
      </w:r>
    </w:p>
    <w:p w14:paraId="5620C79C" w14:textId="77777777" w:rsidR="0035286E" w:rsidRPr="000902DC" w:rsidRDefault="0035286E" w:rsidP="000902DC">
      <w:pPr>
        <w:pStyle w:val="Sinespaciado"/>
        <w:spacing w:line="276" w:lineRule="auto"/>
        <w:jc w:val="both"/>
        <w:rPr>
          <w:rFonts w:ascii="Arial Narrow" w:hAnsi="Arial Narrow"/>
          <w:sz w:val="26"/>
          <w:szCs w:val="26"/>
        </w:rPr>
      </w:pPr>
    </w:p>
    <w:p w14:paraId="42969B17" w14:textId="77777777" w:rsidR="0035286E" w:rsidRPr="000902DC" w:rsidRDefault="0035286E" w:rsidP="000902DC">
      <w:pPr>
        <w:pStyle w:val="Sinespaciado"/>
        <w:spacing w:line="276" w:lineRule="auto"/>
        <w:jc w:val="center"/>
        <w:rPr>
          <w:rFonts w:ascii="Arial Narrow" w:hAnsi="Arial Narrow"/>
          <w:sz w:val="26"/>
          <w:szCs w:val="26"/>
        </w:rPr>
      </w:pPr>
      <w:r w:rsidRPr="000902DC">
        <w:rPr>
          <w:rFonts w:ascii="Arial Narrow" w:hAnsi="Arial Narrow"/>
          <w:b/>
          <w:bCs/>
          <w:sz w:val="26"/>
          <w:szCs w:val="26"/>
        </w:rPr>
        <w:t>ANTECEDENTES</w:t>
      </w:r>
    </w:p>
    <w:p w14:paraId="26C89F05" w14:textId="77777777" w:rsidR="0035286E" w:rsidRPr="000902DC" w:rsidRDefault="0035286E" w:rsidP="000902DC">
      <w:pPr>
        <w:pStyle w:val="Sinespaciado"/>
        <w:spacing w:line="276" w:lineRule="auto"/>
        <w:jc w:val="both"/>
        <w:rPr>
          <w:rFonts w:ascii="Arial Narrow" w:hAnsi="Arial Narrow"/>
          <w:sz w:val="26"/>
          <w:szCs w:val="26"/>
        </w:rPr>
      </w:pPr>
    </w:p>
    <w:p w14:paraId="7989383D" w14:textId="77777777" w:rsidR="00F716D9" w:rsidRPr="000902DC" w:rsidRDefault="0035286E" w:rsidP="000902DC">
      <w:pPr>
        <w:pStyle w:val="Sinespaciado"/>
        <w:spacing w:line="276" w:lineRule="auto"/>
        <w:jc w:val="both"/>
        <w:rPr>
          <w:rFonts w:ascii="Arial Narrow" w:hAnsi="Arial Narrow"/>
          <w:bCs/>
          <w:sz w:val="26"/>
          <w:szCs w:val="26"/>
        </w:rPr>
      </w:pPr>
      <w:r w:rsidRPr="000902DC">
        <w:rPr>
          <w:rFonts w:ascii="Arial Narrow" w:hAnsi="Arial Narrow"/>
          <w:b/>
          <w:sz w:val="26"/>
          <w:szCs w:val="26"/>
        </w:rPr>
        <w:lastRenderedPageBreak/>
        <w:t xml:space="preserve">1. </w:t>
      </w:r>
      <w:r w:rsidR="00CD3A43" w:rsidRPr="000902DC">
        <w:rPr>
          <w:rFonts w:ascii="Arial Narrow" w:hAnsi="Arial Narrow"/>
          <w:bCs/>
          <w:sz w:val="26"/>
          <w:szCs w:val="26"/>
        </w:rPr>
        <w:t>En el escrito introductor</w:t>
      </w:r>
      <w:r w:rsidR="002F1BFD" w:rsidRPr="000902DC">
        <w:rPr>
          <w:rFonts w:ascii="Arial Narrow" w:hAnsi="Arial Narrow"/>
          <w:bCs/>
          <w:sz w:val="26"/>
          <w:szCs w:val="26"/>
        </w:rPr>
        <w:t xml:space="preserve"> </w:t>
      </w:r>
      <w:r w:rsidR="00CD3A43" w:rsidRPr="000902DC">
        <w:rPr>
          <w:rFonts w:ascii="Arial Narrow" w:hAnsi="Arial Narrow"/>
          <w:bCs/>
          <w:sz w:val="26"/>
          <w:szCs w:val="26"/>
        </w:rPr>
        <w:t xml:space="preserve">se narró </w:t>
      </w:r>
      <w:r w:rsidR="00F716D9" w:rsidRPr="000902DC">
        <w:rPr>
          <w:rFonts w:ascii="Arial Narrow" w:hAnsi="Arial Narrow"/>
          <w:bCs/>
          <w:sz w:val="26"/>
          <w:szCs w:val="26"/>
        </w:rPr>
        <w:t>que el 13 de mayo de 2021 el Juzgado Cuarto C</w:t>
      </w:r>
      <w:r w:rsidR="002F1BFD" w:rsidRPr="000902DC">
        <w:rPr>
          <w:rFonts w:ascii="Arial Narrow" w:hAnsi="Arial Narrow"/>
          <w:bCs/>
          <w:sz w:val="26"/>
          <w:szCs w:val="26"/>
        </w:rPr>
        <w:t>ivil Municipal de Pereira</w:t>
      </w:r>
      <w:r w:rsidR="00F716D9" w:rsidRPr="000902DC">
        <w:rPr>
          <w:rFonts w:ascii="Arial Narrow" w:hAnsi="Arial Narrow"/>
          <w:bCs/>
          <w:sz w:val="26"/>
          <w:szCs w:val="26"/>
        </w:rPr>
        <w:t xml:space="preserve"> </w:t>
      </w:r>
      <w:r w:rsidR="002F1BFD" w:rsidRPr="000902DC">
        <w:rPr>
          <w:rFonts w:ascii="Arial Narrow" w:hAnsi="Arial Narrow"/>
          <w:bCs/>
          <w:sz w:val="26"/>
          <w:szCs w:val="26"/>
        </w:rPr>
        <w:t xml:space="preserve">emitió sentencia en el proceso </w:t>
      </w:r>
      <w:r w:rsidR="00F716D9" w:rsidRPr="000902DC">
        <w:rPr>
          <w:rFonts w:ascii="Arial Narrow" w:hAnsi="Arial Narrow"/>
          <w:bCs/>
          <w:sz w:val="26"/>
          <w:szCs w:val="26"/>
        </w:rPr>
        <w:t xml:space="preserve">promovido por </w:t>
      </w:r>
      <w:r w:rsidR="00F716D9" w:rsidRPr="000902DC">
        <w:rPr>
          <w:rFonts w:ascii="Arial Narrow" w:hAnsi="Arial Narrow"/>
          <w:sz w:val="26"/>
          <w:szCs w:val="26"/>
        </w:rPr>
        <w:t>Cristian David Osorio Londoño contra Avantel S.A.S.</w:t>
      </w:r>
      <w:r w:rsidR="00536034" w:rsidRPr="000902DC">
        <w:rPr>
          <w:rFonts w:ascii="Arial Narrow" w:hAnsi="Arial Narrow"/>
          <w:bCs/>
          <w:sz w:val="26"/>
          <w:szCs w:val="26"/>
        </w:rPr>
        <w:t xml:space="preserve"> </w:t>
      </w:r>
      <w:r w:rsidR="00786F9D" w:rsidRPr="000902DC">
        <w:rPr>
          <w:rFonts w:ascii="Arial Narrow" w:hAnsi="Arial Narrow"/>
          <w:bCs/>
          <w:sz w:val="26"/>
          <w:szCs w:val="26"/>
        </w:rPr>
        <w:t>Frente a</w:t>
      </w:r>
      <w:r w:rsidR="00536034" w:rsidRPr="000902DC">
        <w:rPr>
          <w:rFonts w:ascii="Arial Narrow" w:hAnsi="Arial Narrow"/>
          <w:bCs/>
          <w:sz w:val="26"/>
          <w:szCs w:val="26"/>
        </w:rPr>
        <w:t xml:space="preserve"> esa providencia, </w:t>
      </w:r>
      <w:r w:rsidR="00F716D9" w:rsidRPr="000902DC">
        <w:rPr>
          <w:rFonts w:ascii="Arial Narrow" w:hAnsi="Arial Narrow"/>
          <w:bCs/>
          <w:sz w:val="26"/>
          <w:szCs w:val="26"/>
        </w:rPr>
        <w:t xml:space="preserve">dicha sociedad formuló recurso de alzada, cuya sustentación fue presentada mediante correo electrónico enviado el 19 de mayo de 2021, es decir dentro de los tres días hábiles siguientes a la emisión del fallo recurrido. </w:t>
      </w:r>
    </w:p>
    <w:p w14:paraId="203F698F" w14:textId="77777777" w:rsidR="00F716D9" w:rsidRPr="000902DC" w:rsidRDefault="00F716D9" w:rsidP="000902DC">
      <w:pPr>
        <w:pStyle w:val="Sinespaciado"/>
        <w:spacing w:line="276" w:lineRule="auto"/>
        <w:jc w:val="both"/>
        <w:rPr>
          <w:rFonts w:ascii="Arial Narrow" w:hAnsi="Arial Narrow"/>
          <w:bCs/>
          <w:sz w:val="26"/>
          <w:szCs w:val="26"/>
        </w:rPr>
      </w:pPr>
    </w:p>
    <w:p w14:paraId="3BC14DEB" w14:textId="7321EA14" w:rsidR="00F716D9" w:rsidRPr="000902DC" w:rsidRDefault="00F716D9" w:rsidP="000902DC">
      <w:pPr>
        <w:pStyle w:val="Sinespaciado"/>
        <w:spacing w:line="276" w:lineRule="auto"/>
        <w:jc w:val="both"/>
        <w:rPr>
          <w:rFonts w:ascii="Arial Narrow" w:hAnsi="Arial Narrow"/>
          <w:bCs/>
          <w:sz w:val="26"/>
          <w:szCs w:val="26"/>
        </w:rPr>
      </w:pPr>
      <w:r w:rsidRPr="000902DC">
        <w:rPr>
          <w:rFonts w:ascii="Arial Narrow" w:hAnsi="Arial Narrow"/>
          <w:bCs/>
          <w:sz w:val="26"/>
          <w:szCs w:val="26"/>
        </w:rPr>
        <w:t>Mediante auto del 15 de septiembre de 2021</w:t>
      </w:r>
      <w:r w:rsidR="005548B7" w:rsidRPr="000902DC">
        <w:rPr>
          <w:rFonts w:ascii="Arial Narrow" w:hAnsi="Arial Narrow"/>
          <w:bCs/>
          <w:sz w:val="26"/>
          <w:szCs w:val="26"/>
        </w:rPr>
        <w:t xml:space="preserve">, </w:t>
      </w:r>
      <w:r w:rsidRPr="000902DC">
        <w:rPr>
          <w:rFonts w:ascii="Arial Narrow" w:hAnsi="Arial Narrow"/>
          <w:bCs/>
          <w:sz w:val="26"/>
          <w:szCs w:val="26"/>
        </w:rPr>
        <w:t xml:space="preserve">el Juzgado Tercero Civil del Circuito de Pereira resolvió </w:t>
      </w:r>
      <w:r w:rsidR="005548B7" w:rsidRPr="000902DC">
        <w:rPr>
          <w:rFonts w:ascii="Arial Narrow" w:hAnsi="Arial Narrow"/>
          <w:bCs/>
          <w:sz w:val="26"/>
          <w:szCs w:val="26"/>
        </w:rPr>
        <w:t xml:space="preserve">declarar desierta la aludida apelación, con fundamento en que la sustentación no fue presentada dentro del </w:t>
      </w:r>
      <w:r w:rsidRPr="000902DC">
        <w:rPr>
          <w:rFonts w:ascii="Arial Narrow" w:hAnsi="Arial Narrow"/>
          <w:bCs/>
          <w:sz w:val="26"/>
          <w:szCs w:val="26"/>
        </w:rPr>
        <w:t>término de cinco</w:t>
      </w:r>
      <w:r w:rsidR="005548B7" w:rsidRPr="000902DC">
        <w:rPr>
          <w:rFonts w:ascii="Arial Narrow" w:hAnsi="Arial Narrow"/>
          <w:bCs/>
          <w:sz w:val="26"/>
          <w:szCs w:val="26"/>
        </w:rPr>
        <w:t xml:space="preserve"> días de que trata el artículo</w:t>
      </w:r>
      <w:r w:rsidRPr="000902DC">
        <w:rPr>
          <w:rFonts w:ascii="Arial Narrow" w:hAnsi="Arial Narrow"/>
          <w:bCs/>
          <w:sz w:val="26"/>
          <w:szCs w:val="26"/>
        </w:rPr>
        <w:t xml:space="preserve"> 14</w:t>
      </w:r>
      <w:r w:rsidR="005548B7" w:rsidRPr="000902DC">
        <w:rPr>
          <w:rFonts w:ascii="Arial Narrow" w:hAnsi="Arial Narrow"/>
          <w:bCs/>
          <w:sz w:val="26"/>
          <w:szCs w:val="26"/>
        </w:rPr>
        <w:t>, i</w:t>
      </w:r>
      <w:r w:rsidRPr="000902DC">
        <w:rPr>
          <w:rFonts w:ascii="Arial Narrow" w:hAnsi="Arial Narrow"/>
          <w:bCs/>
          <w:sz w:val="26"/>
          <w:szCs w:val="26"/>
        </w:rPr>
        <w:t>nciso 3º del Decreto 806 de 2020</w:t>
      </w:r>
      <w:r w:rsidR="00A23F67" w:rsidRPr="000902DC">
        <w:rPr>
          <w:rFonts w:ascii="Arial Narrow" w:hAnsi="Arial Narrow"/>
          <w:bCs/>
          <w:sz w:val="26"/>
          <w:szCs w:val="26"/>
        </w:rPr>
        <w:t>, d</w:t>
      </w:r>
      <w:r w:rsidR="005548B7" w:rsidRPr="000902DC">
        <w:rPr>
          <w:rFonts w:ascii="Arial Narrow" w:hAnsi="Arial Narrow"/>
          <w:bCs/>
          <w:sz w:val="26"/>
          <w:szCs w:val="26"/>
        </w:rPr>
        <w:t xml:space="preserve">ecisión que se mantuvo a pesar del recurso de reposición que se formuló en su contra. </w:t>
      </w:r>
    </w:p>
    <w:p w14:paraId="01D70857" w14:textId="77777777" w:rsidR="005548B7" w:rsidRPr="000902DC" w:rsidRDefault="005548B7" w:rsidP="000902DC">
      <w:pPr>
        <w:pStyle w:val="Sinespaciado"/>
        <w:spacing w:line="276" w:lineRule="auto"/>
        <w:jc w:val="both"/>
        <w:rPr>
          <w:rFonts w:ascii="Arial Narrow" w:hAnsi="Arial Narrow"/>
          <w:bCs/>
          <w:sz w:val="26"/>
          <w:szCs w:val="26"/>
        </w:rPr>
      </w:pPr>
    </w:p>
    <w:p w14:paraId="3167AE86" w14:textId="77777777" w:rsidR="005548B7" w:rsidRPr="000902DC" w:rsidRDefault="005548B7" w:rsidP="000902DC">
      <w:pPr>
        <w:pStyle w:val="Sinespaciado"/>
        <w:spacing w:line="276" w:lineRule="auto"/>
        <w:jc w:val="both"/>
        <w:rPr>
          <w:rFonts w:ascii="Arial Narrow" w:hAnsi="Arial Narrow"/>
          <w:bCs/>
          <w:sz w:val="26"/>
          <w:szCs w:val="26"/>
        </w:rPr>
      </w:pPr>
      <w:r w:rsidRPr="000902DC">
        <w:rPr>
          <w:rFonts w:ascii="Arial Narrow" w:hAnsi="Arial Narrow"/>
          <w:bCs/>
          <w:sz w:val="26"/>
          <w:szCs w:val="26"/>
        </w:rPr>
        <w:t>La citada norma establece</w:t>
      </w:r>
      <w:r w:rsidR="00F716D9" w:rsidRPr="000902DC">
        <w:rPr>
          <w:rFonts w:ascii="Arial Narrow" w:hAnsi="Arial Narrow"/>
          <w:bCs/>
          <w:sz w:val="26"/>
          <w:szCs w:val="26"/>
        </w:rPr>
        <w:t xml:space="preserve"> que una vez se admita el</w:t>
      </w:r>
      <w:r w:rsidRPr="000902DC">
        <w:rPr>
          <w:rFonts w:ascii="Arial Narrow" w:hAnsi="Arial Narrow"/>
          <w:bCs/>
          <w:sz w:val="26"/>
          <w:szCs w:val="26"/>
        </w:rPr>
        <w:t xml:space="preserve"> recurso de apelación, la parte tiene cinco días para </w:t>
      </w:r>
      <w:r w:rsidR="00F716D9" w:rsidRPr="000902DC">
        <w:rPr>
          <w:rFonts w:ascii="Arial Narrow" w:hAnsi="Arial Narrow"/>
          <w:bCs/>
          <w:sz w:val="26"/>
          <w:szCs w:val="26"/>
        </w:rPr>
        <w:t>sustenta</w:t>
      </w:r>
      <w:r w:rsidRPr="000902DC">
        <w:rPr>
          <w:rFonts w:ascii="Arial Narrow" w:hAnsi="Arial Narrow"/>
          <w:bCs/>
          <w:sz w:val="26"/>
          <w:szCs w:val="26"/>
        </w:rPr>
        <w:t>rlo</w:t>
      </w:r>
      <w:r w:rsidR="00F716D9" w:rsidRPr="000902DC">
        <w:rPr>
          <w:rFonts w:ascii="Arial Narrow" w:hAnsi="Arial Narrow"/>
          <w:bCs/>
          <w:sz w:val="26"/>
          <w:szCs w:val="26"/>
        </w:rPr>
        <w:t>.</w:t>
      </w:r>
      <w:r w:rsidRPr="000902DC">
        <w:rPr>
          <w:rFonts w:ascii="Arial Narrow" w:hAnsi="Arial Narrow"/>
          <w:bCs/>
          <w:sz w:val="26"/>
          <w:szCs w:val="26"/>
        </w:rPr>
        <w:t xml:space="preserve"> Así se procedió en este caso pues la sustentación de los reparos se presentó dentro de los tres días siguientes a la emisión de la sentencia de primera instancia, trámite que se surtió de acuerdo con el </w:t>
      </w:r>
      <w:r w:rsidR="00F716D9" w:rsidRPr="000902DC">
        <w:rPr>
          <w:rFonts w:ascii="Arial Narrow" w:hAnsi="Arial Narrow"/>
          <w:bCs/>
          <w:sz w:val="26"/>
          <w:szCs w:val="26"/>
        </w:rPr>
        <w:t>artículo 322</w:t>
      </w:r>
      <w:r w:rsidRPr="000902DC">
        <w:rPr>
          <w:rFonts w:ascii="Arial Narrow" w:hAnsi="Arial Narrow"/>
          <w:bCs/>
          <w:sz w:val="26"/>
          <w:szCs w:val="26"/>
        </w:rPr>
        <w:t xml:space="preserve"> del Código General del Proceso. </w:t>
      </w:r>
    </w:p>
    <w:p w14:paraId="719F1801" w14:textId="77777777" w:rsidR="005548B7" w:rsidRPr="000902DC" w:rsidRDefault="005548B7" w:rsidP="000902DC">
      <w:pPr>
        <w:pStyle w:val="Sinespaciado"/>
        <w:spacing w:line="276" w:lineRule="auto"/>
        <w:jc w:val="both"/>
        <w:rPr>
          <w:rFonts w:ascii="Arial Narrow" w:hAnsi="Arial Narrow"/>
          <w:bCs/>
          <w:sz w:val="26"/>
          <w:szCs w:val="26"/>
        </w:rPr>
      </w:pPr>
    </w:p>
    <w:p w14:paraId="7F68E096" w14:textId="77777777" w:rsidR="00591EFA" w:rsidRPr="000902DC" w:rsidRDefault="005548B7" w:rsidP="000902DC">
      <w:pPr>
        <w:pStyle w:val="Sinespaciado"/>
        <w:spacing w:line="276" w:lineRule="auto"/>
        <w:jc w:val="both"/>
        <w:rPr>
          <w:rFonts w:ascii="Arial Narrow" w:hAnsi="Arial Narrow"/>
          <w:bCs/>
          <w:sz w:val="26"/>
          <w:szCs w:val="26"/>
        </w:rPr>
      </w:pPr>
      <w:r w:rsidRPr="000902DC">
        <w:rPr>
          <w:rFonts w:ascii="Arial Narrow" w:hAnsi="Arial Narrow"/>
          <w:bCs/>
          <w:sz w:val="26"/>
          <w:szCs w:val="26"/>
        </w:rPr>
        <w:t>Se considera lesionado</w:t>
      </w:r>
      <w:r w:rsidR="00F716D9" w:rsidRPr="000902DC">
        <w:rPr>
          <w:rFonts w:ascii="Arial Narrow" w:hAnsi="Arial Narrow"/>
          <w:bCs/>
          <w:sz w:val="26"/>
          <w:szCs w:val="26"/>
        </w:rPr>
        <w:t xml:space="preserve"> el derecho fundamental al debido proceso</w:t>
      </w:r>
      <w:r w:rsidRPr="000902DC">
        <w:rPr>
          <w:rFonts w:ascii="Arial Narrow" w:hAnsi="Arial Narrow"/>
          <w:bCs/>
          <w:sz w:val="26"/>
          <w:szCs w:val="26"/>
        </w:rPr>
        <w:t xml:space="preserve"> y en consecuencia se solicita ordenar al juzgado accionado </w:t>
      </w:r>
      <w:r w:rsidR="00F716D9" w:rsidRPr="000902DC">
        <w:rPr>
          <w:rFonts w:ascii="Arial Narrow" w:hAnsi="Arial Narrow"/>
          <w:bCs/>
          <w:sz w:val="26"/>
          <w:szCs w:val="26"/>
        </w:rPr>
        <w:t>dar trámite a la ap</w:t>
      </w:r>
      <w:r w:rsidRPr="000902DC">
        <w:rPr>
          <w:rFonts w:ascii="Arial Narrow" w:hAnsi="Arial Narrow"/>
          <w:bCs/>
          <w:sz w:val="26"/>
          <w:szCs w:val="26"/>
        </w:rPr>
        <w:t xml:space="preserve">elación sustentada por escrito desde el </w:t>
      </w:r>
      <w:r w:rsidR="00F716D9" w:rsidRPr="000902DC">
        <w:rPr>
          <w:rFonts w:ascii="Arial Narrow" w:hAnsi="Arial Narrow"/>
          <w:bCs/>
          <w:sz w:val="26"/>
          <w:szCs w:val="26"/>
        </w:rPr>
        <w:t>19 de mayo de 2021</w:t>
      </w:r>
      <w:r w:rsidR="00591EFA" w:rsidRPr="000902DC">
        <w:rPr>
          <w:rStyle w:val="Refdenotaalpie"/>
          <w:rFonts w:ascii="Arial Narrow" w:hAnsi="Arial Narrow"/>
          <w:bCs/>
          <w:sz w:val="26"/>
          <w:szCs w:val="26"/>
        </w:rPr>
        <w:footnoteReference w:id="1"/>
      </w:r>
      <w:r w:rsidR="00591EFA" w:rsidRPr="000902DC">
        <w:rPr>
          <w:rFonts w:ascii="Arial Narrow" w:hAnsi="Arial Narrow"/>
          <w:bCs/>
          <w:sz w:val="26"/>
          <w:szCs w:val="26"/>
        </w:rPr>
        <w:t>.</w:t>
      </w:r>
    </w:p>
    <w:p w14:paraId="757CCF01" w14:textId="77777777" w:rsidR="0035286E" w:rsidRPr="000902DC" w:rsidRDefault="0035286E" w:rsidP="000902DC">
      <w:pPr>
        <w:pStyle w:val="Sinespaciado"/>
        <w:spacing w:line="276" w:lineRule="auto"/>
        <w:jc w:val="both"/>
        <w:rPr>
          <w:rFonts w:ascii="Arial Narrow" w:hAnsi="Arial Narrow"/>
          <w:sz w:val="26"/>
          <w:szCs w:val="26"/>
        </w:rPr>
      </w:pPr>
    </w:p>
    <w:p w14:paraId="501E4496" w14:textId="77777777" w:rsidR="0035286E" w:rsidRPr="000902DC" w:rsidRDefault="0035286E" w:rsidP="000902DC">
      <w:pPr>
        <w:pStyle w:val="Sinespaciado"/>
        <w:spacing w:line="276" w:lineRule="auto"/>
        <w:jc w:val="both"/>
        <w:rPr>
          <w:rFonts w:ascii="Arial Narrow" w:eastAsia="Calibri" w:hAnsi="Arial Narrow"/>
          <w:color w:val="000000" w:themeColor="text1"/>
          <w:sz w:val="26"/>
          <w:szCs w:val="26"/>
        </w:rPr>
      </w:pPr>
      <w:r w:rsidRPr="000902DC">
        <w:rPr>
          <w:rFonts w:ascii="Arial Narrow" w:hAnsi="Arial Narrow"/>
          <w:b/>
          <w:bCs/>
          <w:sz w:val="26"/>
          <w:szCs w:val="26"/>
        </w:rPr>
        <w:t xml:space="preserve">2. Trámite: </w:t>
      </w:r>
      <w:r w:rsidR="0066221A" w:rsidRPr="000902DC">
        <w:rPr>
          <w:rFonts w:ascii="Arial Narrow" w:eastAsia="Calibri" w:hAnsi="Arial Narrow"/>
          <w:color w:val="000000" w:themeColor="text1"/>
          <w:sz w:val="26"/>
          <w:szCs w:val="26"/>
        </w:rPr>
        <w:t>Por auto del 23</w:t>
      </w:r>
      <w:r w:rsidR="00591EFA" w:rsidRPr="000902DC">
        <w:rPr>
          <w:rFonts w:ascii="Arial Narrow" w:eastAsia="Calibri" w:hAnsi="Arial Narrow"/>
          <w:color w:val="000000" w:themeColor="text1"/>
          <w:sz w:val="26"/>
          <w:szCs w:val="26"/>
        </w:rPr>
        <w:t xml:space="preserve"> de</w:t>
      </w:r>
      <w:r w:rsidR="003013AC" w:rsidRPr="000902DC">
        <w:rPr>
          <w:rFonts w:ascii="Arial Narrow" w:eastAsia="Calibri" w:hAnsi="Arial Narrow"/>
          <w:color w:val="000000" w:themeColor="text1"/>
          <w:sz w:val="26"/>
          <w:szCs w:val="26"/>
        </w:rPr>
        <w:t xml:space="preserve"> noviembre</w:t>
      </w:r>
      <w:r w:rsidR="00591EFA" w:rsidRPr="000902DC">
        <w:rPr>
          <w:rFonts w:ascii="Arial Narrow" w:eastAsia="Calibri" w:hAnsi="Arial Narrow"/>
          <w:color w:val="000000" w:themeColor="text1"/>
          <w:sz w:val="26"/>
          <w:szCs w:val="26"/>
        </w:rPr>
        <w:t xml:space="preserve"> último </w:t>
      </w:r>
      <w:r w:rsidR="000D2CD0" w:rsidRPr="000902DC">
        <w:rPr>
          <w:rFonts w:ascii="Arial Narrow" w:eastAsia="Calibri" w:hAnsi="Arial Narrow"/>
          <w:color w:val="000000" w:themeColor="text1"/>
          <w:sz w:val="26"/>
          <w:szCs w:val="26"/>
        </w:rPr>
        <w:t>se ad</w:t>
      </w:r>
      <w:r w:rsidR="00DC78DE" w:rsidRPr="000902DC">
        <w:rPr>
          <w:rFonts w:ascii="Arial Narrow" w:eastAsia="Calibri" w:hAnsi="Arial Narrow"/>
          <w:color w:val="000000" w:themeColor="text1"/>
          <w:sz w:val="26"/>
          <w:szCs w:val="26"/>
        </w:rPr>
        <w:t>mitió la tutela, se corrió e</w:t>
      </w:r>
      <w:r w:rsidR="0066221A" w:rsidRPr="000902DC">
        <w:rPr>
          <w:rFonts w:ascii="Arial Narrow" w:eastAsia="Calibri" w:hAnsi="Arial Narrow"/>
          <w:color w:val="000000" w:themeColor="text1"/>
          <w:sz w:val="26"/>
          <w:szCs w:val="26"/>
        </w:rPr>
        <w:t xml:space="preserve">l traslado de rigor, </w:t>
      </w:r>
      <w:r w:rsidR="00A55696" w:rsidRPr="000902DC">
        <w:rPr>
          <w:rFonts w:ascii="Arial Narrow" w:eastAsia="Calibri" w:hAnsi="Arial Narrow"/>
          <w:color w:val="000000" w:themeColor="text1"/>
          <w:sz w:val="26"/>
          <w:szCs w:val="26"/>
        </w:rPr>
        <w:t>se ordenaron</w:t>
      </w:r>
      <w:r w:rsidR="00591EFA" w:rsidRPr="000902DC">
        <w:rPr>
          <w:rFonts w:ascii="Arial Narrow" w:eastAsia="Calibri" w:hAnsi="Arial Narrow"/>
          <w:color w:val="000000" w:themeColor="text1"/>
          <w:sz w:val="26"/>
          <w:szCs w:val="26"/>
        </w:rPr>
        <w:t xml:space="preserve"> la</w:t>
      </w:r>
      <w:r w:rsidR="00A55696" w:rsidRPr="000902DC">
        <w:rPr>
          <w:rFonts w:ascii="Arial Narrow" w:eastAsia="Calibri" w:hAnsi="Arial Narrow"/>
          <w:color w:val="000000" w:themeColor="text1"/>
          <w:sz w:val="26"/>
          <w:szCs w:val="26"/>
        </w:rPr>
        <w:t>s vinculaciones</w:t>
      </w:r>
      <w:r w:rsidR="00DC78DE" w:rsidRPr="000902DC">
        <w:rPr>
          <w:rFonts w:ascii="Arial Narrow" w:eastAsia="Calibri" w:hAnsi="Arial Narrow"/>
          <w:color w:val="000000" w:themeColor="text1"/>
          <w:sz w:val="26"/>
          <w:szCs w:val="26"/>
        </w:rPr>
        <w:t xml:space="preserve"> al inicio</w:t>
      </w:r>
      <w:r w:rsidR="00A55696" w:rsidRPr="000902DC">
        <w:rPr>
          <w:rFonts w:ascii="Arial Narrow" w:eastAsia="Calibri" w:hAnsi="Arial Narrow"/>
          <w:color w:val="000000" w:themeColor="text1"/>
          <w:sz w:val="26"/>
          <w:szCs w:val="26"/>
        </w:rPr>
        <w:t xml:space="preserve"> señaladas</w:t>
      </w:r>
      <w:r w:rsidR="00786F9D" w:rsidRPr="000902DC">
        <w:rPr>
          <w:rFonts w:ascii="Arial Narrow" w:eastAsia="Calibri" w:hAnsi="Arial Narrow"/>
          <w:color w:val="000000" w:themeColor="text1"/>
          <w:sz w:val="26"/>
          <w:szCs w:val="26"/>
        </w:rPr>
        <w:t xml:space="preserve"> y</w:t>
      </w:r>
      <w:r w:rsidR="0066221A" w:rsidRPr="000902DC">
        <w:rPr>
          <w:rFonts w:ascii="Arial Narrow" w:eastAsia="Calibri" w:hAnsi="Arial Narrow"/>
          <w:color w:val="000000" w:themeColor="text1"/>
          <w:sz w:val="26"/>
          <w:szCs w:val="26"/>
        </w:rPr>
        <w:t xml:space="preserve"> se decretaron pruebas</w:t>
      </w:r>
      <w:r w:rsidR="00786F9D" w:rsidRPr="000902DC">
        <w:rPr>
          <w:rFonts w:ascii="Arial Narrow" w:eastAsia="Calibri" w:hAnsi="Arial Narrow"/>
          <w:color w:val="000000" w:themeColor="text1"/>
          <w:sz w:val="26"/>
          <w:szCs w:val="26"/>
        </w:rPr>
        <w:t>.</w:t>
      </w:r>
    </w:p>
    <w:p w14:paraId="343A05A3" w14:textId="77777777" w:rsidR="00A55696" w:rsidRPr="000902DC" w:rsidRDefault="00A55696" w:rsidP="000902DC">
      <w:pPr>
        <w:pStyle w:val="Sinespaciado"/>
        <w:spacing w:line="276" w:lineRule="auto"/>
        <w:jc w:val="both"/>
        <w:rPr>
          <w:rFonts w:ascii="Arial Narrow" w:eastAsia="Calibri" w:hAnsi="Arial Narrow"/>
          <w:color w:val="000000" w:themeColor="text1"/>
          <w:sz w:val="26"/>
          <w:szCs w:val="26"/>
        </w:rPr>
      </w:pPr>
    </w:p>
    <w:p w14:paraId="30F6FB35" w14:textId="084A7BBB" w:rsidR="00A55696" w:rsidRPr="000902DC" w:rsidRDefault="0066221A" w:rsidP="000902DC">
      <w:pPr>
        <w:pStyle w:val="Sinespaciado"/>
        <w:spacing w:line="276" w:lineRule="auto"/>
        <w:jc w:val="both"/>
        <w:rPr>
          <w:rFonts w:ascii="Arial Narrow" w:eastAsia="Calibri" w:hAnsi="Arial Narrow"/>
          <w:color w:val="000000" w:themeColor="text1"/>
          <w:sz w:val="26"/>
          <w:szCs w:val="26"/>
        </w:rPr>
      </w:pPr>
      <w:r w:rsidRPr="000902DC">
        <w:rPr>
          <w:rFonts w:ascii="Arial Narrow" w:eastAsia="Calibri" w:hAnsi="Arial Narrow"/>
          <w:color w:val="000000" w:themeColor="text1"/>
          <w:sz w:val="26"/>
          <w:szCs w:val="26"/>
          <w:lang w:val="es-CO"/>
        </w:rPr>
        <w:t>El Juzgado Cuarto Civil Municipal de Pereira</w:t>
      </w:r>
      <w:r w:rsidR="00343321" w:rsidRPr="000902DC">
        <w:rPr>
          <w:rFonts w:ascii="Arial Narrow" w:eastAsia="Calibri" w:hAnsi="Arial Narrow"/>
          <w:color w:val="000000" w:themeColor="text1"/>
          <w:sz w:val="26"/>
          <w:szCs w:val="26"/>
          <w:lang w:val="es-CO"/>
        </w:rPr>
        <w:t xml:space="preserve"> informó que en ese despacho se tramit</w:t>
      </w:r>
      <w:r w:rsidR="00786F9D" w:rsidRPr="000902DC">
        <w:rPr>
          <w:rFonts w:ascii="Arial Narrow" w:eastAsia="Calibri" w:hAnsi="Arial Narrow"/>
          <w:color w:val="000000" w:themeColor="text1"/>
          <w:sz w:val="26"/>
          <w:szCs w:val="26"/>
          <w:lang w:val="es-CO"/>
        </w:rPr>
        <w:t>a</w:t>
      </w:r>
      <w:r w:rsidR="00343321" w:rsidRPr="000902DC">
        <w:rPr>
          <w:rFonts w:ascii="Arial Narrow" w:eastAsia="Calibri" w:hAnsi="Arial Narrow"/>
          <w:color w:val="000000" w:themeColor="text1"/>
          <w:sz w:val="26"/>
          <w:szCs w:val="26"/>
          <w:lang w:val="es-CO"/>
        </w:rPr>
        <w:t xml:space="preserve"> el proceso verbal promovido por</w:t>
      </w:r>
      <w:r w:rsidRPr="000902DC">
        <w:rPr>
          <w:rFonts w:ascii="Arial Narrow" w:eastAsia="Calibri" w:hAnsi="Arial Narrow"/>
          <w:color w:val="000000" w:themeColor="text1"/>
          <w:sz w:val="26"/>
          <w:szCs w:val="26"/>
          <w:lang w:val="es-CO"/>
        </w:rPr>
        <w:t xml:space="preserve"> Cristian David Osorio Londoño contra Avantel</w:t>
      </w:r>
      <w:r w:rsidR="00343321" w:rsidRPr="000902DC">
        <w:rPr>
          <w:rFonts w:ascii="Arial Narrow" w:eastAsia="Calibri" w:hAnsi="Arial Narrow"/>
          <w:color w:val="000000" w:themeColor="text1"/>
          <w:sz w:val="26"/>
          <w:szCs w:val="26"/>
          <w:lang w:val="es-CO"/>
        </w:rPr>
        <w:t xml:space="preserve"> S.A.S</w:t>
      </w:r>
      <w:r w:rsidR="00CB3FCE" w:rsidRPr="000902DC">
        <w:rPr>
          <w:rFonts w:ascii="Arial Narrow" w:eastAsia="Calibri" w:hAnsi="Arial Narrow"/>
          <w:color w:val="000000" w:themeColor="text1"/>
          <w:sz w:val="26"/>
          <w:szCs w:val="26"/>
          <w:lang w:val="es-CO"/>
        </w:rPr>
        <w:t>.</w:t>
      </w:r>
      <w:r w:rsidRPr="000902DC">
        <w:rPr>
          <w:rFonts w:ascii="Arial Narrow" w:eastAsia="Calibri" w:hAnsi="Arial Narrow"/>
          <w:color w:val="000000" w:themeColor="text1"/>
          <w:sz w:val="26"/>
          <w:szCs w:val="26"/>
          <w:lang w:val="es-CO"/>
        </w:rPr>
        <w:t xml:space="preserve">, dentro del cual en audiencia celebrada el 13 de mayo de 2021, se profirió sentencia de primera instancia, </w:t>
      </w:r>
      <w:r w:rsidR="00343321" w:rsidRPr="000902DC">
        <w:rPr>
          <w:rFonts w:ascii="Arial Narrow" w:eastAsia="Calibri" w:hAnsi="Arial Narrow"/>
          <w:color w:val="000000" w:themeColor="text1"/>
          <w:sz w:val="26"/>
          <w:szCs w:val="26"/>
          <w:lang w:val="es-CO"/>
        </w:rPr>
        <w:t xml:space="preserve">la </w:t>
      </w:r>
      <w:r w:rsidR="00536034" w:rsidRPr="000902DC">
        <w:rPr>
          <w:rFonts w:ascii="Arial Narrow" w:eastAsia="Calibri" w:hAnsi="Arial Narrow"/>
          <w:color w:val="000000" w:themeColor="text1"/>
          <w:sz w:val="26"/>
          <w:szCs w:val="26"/>
          <w:lang w:val="es-CO"/>
        </w:rPr>
        <w:t>que</w:t>
      </w:r>
      <w:r w:rsidR="00343321" w:rsidRPr="000902DC">
        <w:rPr>
          <w:rFonts w:ascii="Arial Narrow" w:eastAsia="Calibri" w:hAnsi="Arial Narrow"/>
          <w:color w:val="000000" w:themeColor="text1"/>
          <w:sz w:val="26"/>
          <w:szCs w:val="26"/>
          <w:lang w:val="es-CO"/>
        </w:rPr>
        <w:t xml:space="preserve"> </w:t>
      </w:r>
      <w:r w:rsidRPr="000902DC">
        <w:rPr>
          <w:rFonts w:ascii="Arial Narrow" w:eastAsia="Calibri" w:hAnsi="Arial Narrow"/>
          <w:color w:val="000000" w:themeColor="text1"/>
          <w:sz w:val="26"/>
          <w:szCs w:val="26"/>
          <w:lang w:val="es-CO"/>
        </w:rPr>
        <w:t xml:space="preserve">fue objeto de recurso de apelación por </w:t>
      </w:r>
      <w:r w:rsidR="00343321" w:rsidRPr="000902DC">
        <w:rPr>
          <w:rFonts w:ascii="Arial Narrow" w:eastAsia="Calibri" w:hAnsi="Arial Narrow"/>
          <w:color w:val="000000" w:themeColor="text1"/>
          <w:sz w:val="26"/>
          <w:szCs w:val="26"/>
          <w:lang w:val="es-CO"/>
        </w:rPr>
        <w:t>parte de la</w:t>
      </w:r>
      <w:r w:rsidRPr="000902DC">
        <w:rPr>
          <w:rFonts w:ascii="Arial Narrow" w:eastAsia="Calibri" w:hAnsi="Arial Narrow"/>
          <w:color w:val="000000" w:themeColor="text1"/>
          <w:sz w:val="26"/>
          <w:szCs w:val="26"/>
          <w:lang w:val="es-CO"/>
        </w:rPr>
        <w:t xml:space="preserve"> demandada. </w:t>
      </w:r>
      <w:r w:rsidR="00343321" w:rsidRPr="000902DC">
        <w:rPr>
          <w:rFonts w:ascii="Arial Narrow" w:eastAsia="Calibri" w:hAnsi="Arial Narrow"/>
          <w:color w:val="000000" w:themeColor="text1"/>
          <w:sz w:val="26"/>
          <w:szCs w:val="26"/>
          <w:lang w:val="es-CO"/>
        </w:rPr>
        <w:t>Este medio de impugnación fue concedido en el efecto devolutivo y se ordenó la remisión del asunto al Juzgado Tercero</w:t>
      </w:r>
      <w:r w:rsidRPr="000902DC">
        <w:rPr>
          <w:rFonts w:ascii="Arial Narrow" w:eastAsia="Calibri" w:hAnsi="Arial Narrow"/>
          <w:color w:val="000000" w:themeColor="text1"/>
          <w:sz w:val="26"/>
          <w:szCs w:val="26"/>
          <w:lang w:val="es-CO"/>
        </w:rPr>
        <w:t xml:space="preserve"> Civil del Circuito de </w:t>
      </w:r>
      <w:r w:rsidR="00343321" w:rsidRPr="000902DC">
        <w:rPr>
          <w:rFonts w:ascii="Arial Narrow" w:eastAsia="Calibri" w:hAnsi="Arial Narrow"/>
          <w:color w:val="000000" w:themeColor="text1"/>
          <w:sz w:val="26"/>
          <w:szCs w:val="26"/>
          <w:lang w:val="es-CO"/>
        </w:rPr>
        <w:t>esta ciudad</w:t>
      </w:r>
      <w:r w:rsidRPr="000902DC">
        <w:rPr>
          <w:rFonts w:ascii="Arial Narrow" w:eastAsia="Calibri" w:hAnsi="Arial Narrow"/>
          <w:color w:val="000000" w:themeColor="text1"/>
          <w:sz w:val="26"/>
          <w:szCs w:val="26"/>
          <w:lang w:val="es-CO"/>
        </w:rPr>
        <w:t>,</w:t>
      </w:r>
      <w:r w:rsidR="00343321" w:rsidRPr="000902DC">
        <w:rPr>
          <w:rFonts w:ascii="Arial Narrow" w:eastAsia="Calibri" w:hAnsi="Arial Narrow"/>
          <w:color w:val="000000" w:themeColor="text1"/>
          <w:sz w:val="26"/>
          <w:szCs w:val="26"/>
          <w:lang w:val="es-CO"/>
        </w:rPr>
        <w:t xml:space="preserve"> que adoptó la decisión en que la tutelante encuentra lesionados sus derechos</w:t>
      </w:r>
      <w:r w:rsidR="00B75B0B" w:rsidRPr="000902DC">
        <w:rPr>
          <w:rStyle w:val="Refdenotaalpie"/>
          <w:rFonts w:ascii="Arial Narrow" w:hAnsi="Arial Narrow"/>
          <w:bCs/>
          <w:sz w:val="26"/>
          <w:szCs w:val="26"/>
        </w:rPr>
        <w:footnoteReference w:id="2"/>
      </w:r>
      <w:r w:rsidR="00A55696" w:rsidRPr="000902DC">
        <w:rPr>
          <w:rFonts w:ascii="Arial Narrow" w:eastAsia="Calibri" w:hAnsi="Arial Narrow"/>
          <w:color w:val="000000" w:themeColor="text1"/>
          <w:sz w:val="26"/>
          <w:szCs w:val="26"/>
        </w:rPr>
        <w:t>.</w:t>
      </w:r>
    </w:p>
    <w:p w14:paraId="0E0FF48D" w14:textId="77777777" w:rsidR="000D2CD0" w:rsidRPr="000902DC" w:rsidRDefault="000D2CD0" w:rsidP="000902DC">
      <w:pPr>
        <w:pStyle w:val="Sinespaciado"/>
        <w:spacing w:line="276" w:lineRule="auto"/>
        <w:jc w:val="both"/>
        <w:rPr>
          <w:rFonts w:ascii="Arial Narrow" w:eastAsia="Calibri" w:hAnsi="Arial Narrow"/>
          <w:color w:val="000000" w:themeColor="text1"/>
          <w:sz w:val="26"/>
          <w:szCs w:val="26"/>
        </w:rPr>
      </w:pPr>
    </w:p>
    <w:p w14:paraId="152585F7" w14:textId="77777777" w:rsidR="000D2CD0" w:rsidRPr="000902DC" w:rsidRDefault="0066221A" w:rsidP="000902DC">
      <w:pPr>
        <w:pStyle w:val="Sinespaciado"/>
        <w:spacing w:line="276" w:lineRule="auto"/>
        <w:jc w:val="both"/>
        <w:rPr>
          <w:rFonts w:ascii="Arial Narrow" w:hAnsi="Arial Narrow"/>
          <w:sz w:val="26"/>
          <w:szCs w:val="26"/>
          <w:lang w:val="es-CO"/>
        </w:rPr>
      </w:pPr>
      <w:r w:rsidRPr="000902DC">
        <w:rPr>
          <w:rFonts w:ascii="Arial Narrow" w:hAnsi="Arial Narrow"/>
          <w:sz w:val="26"/>
          <w:szCs w:val="26"/>
          <w:lang w:val="es-CO"/>
        </w:rPr>
        <w:t>El J</w:t>
      </w:r>
      <w:r w:rsidR="000D2CD0" w:rsidRPr="000902DC">
        <w:rPr>
          <w:rFonts w:ascii="Arial Narrow" w:hAnsi="Arial Narrow"/>
          <w:sz w:val="26"/>
          <w:szCs w:val="26"/>
          <w:lang w:val="es-CO"/>
        </w:rPr>
        <w:t>uzgado</w:t>
      </w:r>
      <w:r w:rsidRPr="000902DC">
        <w:rPr>
          <w:rFonts w:ascii="Arial Narrow" w:hAnsi="Arial Narrow"/>
          <w:sz w:val="26"/>
          <w:szCs w:val="26"/>
          <w:lang w:val="es-CO"/>
        </w:rPr>
        <w:t xml:space="preserve"> Tercero Civil del Circuito de Pereira procedió a remitir copia de las piezas procesales que componen el proceso objeto del amparo</w:t>
      </w:r>
      <w:r w:rsidR="000D2CD0" w:rsidRPr="000902DC">
        <w:rPr>
          <w:rStyle w:val="Refdenotaalpie"/>
          <w:rFonts w:ascii="Arial Narrow" w:hAnsi="Arial Narrow"/>
          <w:bCs/>
          <w:sz w:val="26"/>
          <w:szCs w:val="26"/>
        </w:rPr>
        <w:footnoteReference w:id="3"/>
      </w:r>
      <w:r w:rsidR="000D2CD0" w:rsidRPr="000902DC">
        <w:rPr>
          <w:rFonts w:ascii="Arial Narrow" w:hAnsi="Arial Narrow"/>
          <w:sz w:val="26"/>
          <w:szCs w:val="26"/>
          <w:lang w:val="es-CO"/>
        </w:rPr>
        <w:t xml:space="preserve">. </w:t>
      </w:r>
    </w:p>
    <w:p w14:paraId="5B9105CF" w14:textId="77777777" w:rsidR="0035286E" w:rsidRPr="000902DC" w:rsidRDefault="0035286E" w:rsidP="000902DC">
      <w:pPr>
        <w:pStyle w:val="Sinespaciado"/>
        <w:spacing w:line="276" w:lineRule="auto"/>
        <w:jc w:val="both"/>
        <w:rPr>
          <w:rFonts w:ascii="Arial Narrow" w:hAnsi="Arial Narrow"/>
          <w:iCs/>
          <w:sz w:val="26"/>
          <w:szCs w:val="26"/>
        </w:rPr>
      </w:pPr>
    </w:p>
    <w:p w14:paraId="6598AF10" w14:textId="77777777" w:rsidR="00A2162B" w:rsidRPr="000902DC" w:rsidRDefault="00A2162B" w:rsidP="000902DC">
      <w:pPr>
        <w:pStyle w:val="Sinespaciado"/>
        <w:spacing w:line="276" w:lineRule="auto"/>
        <w:jc w:val="both"/>
        <w:rPr>
          <w:rFonts w:ascii="Arial Narrow" w:hAnsi="Arial Narrow"/>
          <w:iCs/>
          <w:sz w:val="26"/>
          <w:szCs w:val="26"/>
        </w:rPr>
      </w:pPr>
      <w:r w:rsidRPr="000902DC">
        <w:rPr>
          <w:rFonts w:ascii="Arial Narrow" w:hAnsi="Arial Narrow"/>
          <w:iCs/>
          <w:sz w:val="26"/>
          <w:szCs w:val="26"/>
        </w:rPr>
        <w:t>A la fecha de elaboración de este proyecto no se recibieron más intervenciones.</w:t>
      </w:r>
    </w:p>
    <w:p w14:paraId="2D80E2FD" w14:textId="77777777" w:rsidR="0035286E" w:rsidRPr="000902DC" w:rsidRDefault="0035286E" w:rsidP="000902DC">
      <w:pPr>
        <w:pStyle w:val="Sinespaciado"/>
        <w:spacing w:line="276" w:lineRule="auto"/>
        <w:jc w:val="both"/>
        <w:rPr>
          <w:rFonts w:ascii="Arial Narrow" w:hAnsi="Arial Narrow"/>
          <w:iCs/>
          <w:sz w:val="26"/>
          <w:szCs w:val="26"/>
        </w:rPr>
      </w:pPr>
    </w:p>
    <w:p w14:paraId="4490C626" w14:textId="77777777" w:rsidR="0035286E" w:rsidRPr="000902DC" w:rsidRDefault="0035286E" w:rsidP="000902DC">
      <w:pPr>
        <w:pStyle w:val="Sinespaciado"/>
        <w:spacing w:line="276" w:lineRule="auto"/>
        <w:jc w:val="center"/>
        <w:rPr>
          <w:rFonts w:ascii="Arial Narrow" w:hAnsi="Arial Narrow"/>
          <w:sz w:val="26"/>
          <w:szCs w:val="26"/>
          <w:lang w:val="pt-BR"/>
        </w:rPr>
      </w:pPr>
      <w:r w:rsidRPr="000902DC">
        <w:rPr>
          <w:rFonts w:ascii="Arial Narrow" w:hAnsi="Arial Narrow"/>
          <w:b/>
          <w:bCs/>
          <w:sz w:val="26"/>
          <w:szCs w:val="26"/>
          <w:lang w:val="pt-BR"/>
        </w:rPr>
        <w:t>CONSIDERACIONES</w:t>
      </w:r>
    </w:p>
    <w:p w14:paraId="010E692A" w14:textId="77777777" w:rsidR="0035286E" w:rsidRPr="000902DC" w:rsidRDefault="0035286E" w:rsidP="000902DC">
      <w:pPr>
        <w:pStyle w:val="Sinespaciado"/>
        <w:spacing w:line="276" w:lineRule="auto"/>
        <w:jc w:val="both"/>
        <w:rPr>
          <w:rFonts w:ascii="Arial Narrow" w:hAnsi="Arial Narrow"/>
          <w:sz w:val="26"/>
          <w:szCs w:val="26"/>
          <w:lang w:val="pt-BR"/>
        </w:rPr>
      </w:pPr>
    </w:p>
    <w:p w14:paraId="20E51D11" w14:textId="77777777" w:rsidR="0035286E" w:rsidRPr="000902DC" w:rsidRDefault="0035286E" w:rsidP="000902DC">
      <w:pPr>
        <w:pStyle w:val="Sinespaciado"/>
        <w:spacing w:line="276" w:lineRule="auto"/>
        <w:jc w:val="both"/>
        <w:rPr>
          <w:rFonts w:ascii="Arial Narrow" w:hAnsi="Arial Narrow"/>
          <w:sz w:val="26"/>
          <w:szCs w:val="26"/>
        </w:rPr>
      </w:pPr>
      <w:r w:rsidRPr="000902DC">
        <w:rPr>
          <w:rFonts w:ascii="Arial Narrow" w:hAnsi="Arial Narrow"/>
          <w:b/>
          <w:sz w:val="26"/>
          <w:szCs w:val="26"/>
        </w:rPr>
        <w:t xml:space="preserve">1. </w:t>
      </w:r>
      <w:r w:rsidRPr="000902DC">
        <w:rPr>
          <w:rFonts w:ascii="Arial Narrow" w:hAnsi="Arial Narrow"/>
          <w:sz w:val="26"/>
          <w:szCs w:val="26"/>
        </w:rPr>
        <w:t xml:space="preserve">El artículo 86 de la Constitución Política establece que toda persona tiene derecho a promover acción de tutela ante los jueces con miras a obtener la protección inmediata de sus derechos constitucionales fundamentales cuando por acción u omisión le sean vulnerados o amenazados por cualquier autoridad pública o por particulares, en los casos previstos de forma expresa en la </w:t>
      </w:r>
      <w:r w:rsidRPr="000902DC">
        <w:rPr>
          <w:rFonts w:ascii="Arial Narrow" w:hAnsi="Arial Narrow"/>
          <w:sz w:val="26"/>
          <w:szCs w:val="26"/>
        </w:rPr>
        <w:lastRenderedPageBreak/>
        <w:t xml:space="preserve">ley, siempre que no exista otro medio de defensa judicial o existiendo cuando la tutela se utilice como mecanismo transitorio para evitar la materialización de un perjuicio de carácter irremediable (art. 6, numeral 1, del Decreto 2591 de 1991). </w:t>
      </w:r>
    </w:p>
    <w:p w14:paraId="1098E07C" w14:textId="77777777" w:rsidR="0035286E" w:rsidRPr="000902DC" w:rsidRDefault="0035286E" w:rsidP="000902DC">
      <w:pPr>
        <w:pStyle w:val="Sinespaciado"/>
        <w:spacing w:line="276" w:lineRule="auto"/>
        <w:jc w:val="both"/>
        <w:rPr>
          <w:rFonts w:ascii="Arial Narrow" w:hAnsi="Arial Narrow"/>
          <w:sz w:val="26"/>
          <w:szCs w:val="26"/>
        </w:rPr>
      </w:pPr>
    </w:p>
    <w:p w14:paraId="53E8A2B7" w14:textId="77777777" w:rsidR="00343321" w:rsidRPr="000902DC" w:rsidRDefault="00343321" w:rsidP="000902DC">
      <w:pPr>
        <w:pStyle w:val="Sinespaciado"/>
        <w:spacing w:line="276" w:lineRule="auto"/>
        <w:jc w:val="both"/>
        <w:rPr>
          <w:rFonts w:ascii="Arial Narrow" w:hAnsi="Arial Narrow"/>
          <w:sz w:val="26"/>
          <w:szCs w:val="26"/>
        </w:rPr>
      </w:pPr>
      <w:r w:rsidRPr="000902DC">
        <w:rPr>
          <w:rFonts w:ascii="Arial Narrow" w:hAnsi="Arial Narrow"/>
          <w:b/>
          <w:bCs/>
          <w:sz w:val="26"/>
          <w:szCs w:val="26"/>
        </w:rPr>
        <w:t xml:space="preserve">2. </w:t>
      </w:r>
      <w:r w:rsidRPr="000902DC">
        <w:rPr>
          <w:rFonts w:ascii="Arial Narrow" w:hAnsi="Arial Narrow"/>
          <w:sz w:val="26"/>
          <w:szCs w:val="26"/>
        </w:rPr>
        <w:t xml:space="preserve">En el caso sometido a consideración, se observa que la queja constitucional de la parte actora se circunscribe a la </w:t>
      </w:r>
      <w:r w:rsidR="005A2BE6" w:rsidRPr="000902DC">
        <w:rPr>
          <w:rFonts w:ascii="Arial Narrow" w:hAnsi="Arial Narrow"/>
          <w:sz w:val="26"/>
          <w:szCs w:val="26"/>
        </w:rPr>
        <w:t xml:space="preserve">deserción decretada </w:t>
      </w:r>
      <w:r w:rsidR="00786F9D" w:rsidRPr="000902DC">
        <w:rPr>
          <w:rFonts w:ascii="Arial Narrow" w:hAnsi="Arial Narrow"/>
          <w:sz w:val="26"/>
          <w:szCs w:val="26"/>
        </w:rPr>
        <w:t>sobre el</w:t>
      </w:r>
      <w:r w:rsidR="005A2BE6" w:rsidRPr="000902DC">
        <w:rPr>
          <w:rFonts w:ascii="Arial Narrow" w:hAnsi="Arial Narrow"/>
          <w:sz w:val="26"/>
          <w:szCs w:val="26"/>
        </w:rPr>
        <w:t xml:space="preserve"> recurso de apelación q</w:t>
      </w:r>
      <w:r w:rsidRPr="000902DC">
        <w:rPr>
          <w:rFonts w:ascii="Arial Narrow" w:hAnsi="Arial Narrow"/>
          <w:sz w:val="26"/>
          <w:szCs w:val="26"/>
        </w:rPr>
        <w:t>ue</w:t>
      </w:r>
      <w:r w:rsidR="005A2BE6" w:rsidRPr="000902DC">
        <w:rPr>
          <w:rFonts w:ascii="Arial Narrow" w:hAnsi="Arial Narrow"/>
          <w:sz w:val="26"/>
          <w:szCs w:val="26"/>
        </w:rPr>
        <w:t xml:space="preserve"> interpuso</w:t>
      </w:r>
      <w:r w:rsidRPr="000902DC">
        <w:rPr>
          <w:rFonts w:ascii="Arial Narrow" w:hAnsi="Arial Narrow"/>
          <w:sz w:val="26"/>
          <w:szCs w:val="26"/>
        </w:rPr>
        <w:t xml:space="preserve"> </w:t>
      </w:r>
      <w:r w:rsidR="005A2BE6" w:rsidRPr="000902DC">
        <w:rPr>
          <w:rFonts w:ascii="Arial Narrow" w:hAnsi="Arial Narrow"/>
          <w:sz w:val="26"/>
          <w:szCs w:val="26"/>
        </w:rPr>
        <w:t xml:space="preserve">la </w:t>
      </w:r>
      <w:r w:rsidRPr="000902DC">
        <w:rPr>
          <w:rFonts w:ascii="Arial Narrow" w:hAnsi="Arial Narrow"/>
          <w:sz w:val="26"/>
          <w:szCs w:val="26"/>
        </w:rPr>
        <w:t>sociedad Avantel S.A.S.</w:t>
      </w:r>
      <w:r w:rsidR="002C6C13" w:rsidRPr="000902DC">
        <w:rPr>
          <w:rFonts w:ascii="Arial Narrow" w:hAnsi="Arial Narrow"/>
          <w:sz w:val="26"/>
          <w:szCs w:val="26"/>
        </w:rPr>
        <w:t xml:space="preserve"> contra el fallo emitido en </w:t>
      </w:r>
      <w:r w:rsidR="005A2BE6" w:rsidRPr="000902DC">
        <w:rPr>
          <w:rFonts w:ascii="Arial Narrow" w:hAnsi="Arial Narrow"/>
          <w:sz w:val="26"/>
          <w:szCs w:val="26"/>
        </w:rPr>
        <w:t>proceso</w:t>
      </w:r>
      <w:r w:rsidR="002C6C13" w:rsidRPr="000902DC">
        <w:rPr>
          <w:rFonts w:ascii="Arial Narrow" w:hAnsi="Arial Narrow"/>
          <w:sz w:val="26"/>
          <w:szCs w:val="26"/>
        </w:rPr>
        <w:t xml:space="preserve"> verbal promovido</w:t>
      </w:r>
      <w:r w:rsidR="005A2BE6" w:rsidRPr="000902DC">
        <w:rPr>
          <w:rFonts w:ascii="Arial Narrow" w:hAnsi="Arial Narrow"/>
          <w:sz w:val="26"/>
          <w:szCs w:val="26"/>
        </w:rPr>
        <w:t xml:space="preserve"> en su contra</w:t>
      </w:r>
      <w:r w:rsidRPr="000902DC">
        <w:rPr>
          <w:rFonts w:ascii="Arial Narrow" w:hAnsi="Arial Narrow"/>
          <w:sz w:val="26"/>
          <w:szCs w:val="26"/>
        </w:rPr>
        <w:t>. Fincada en ello, pretende por esta senda se ordene a</w:t>
      </w:r>
      <w:r w:rsidR="005A2BE6" w:rsidRPr="000902DC">
        <w:rPr>
          <w:rFonts w:ascii="Arial Narrow" w:hAnsi="Arial Narrow"/>
          <w:sz w:val="26"/>
          <w:szCs w:val="26"/>
        </w:rPr>
        <w:t xml:space="preserve">l Juzgado Tercero Civil del Circuito </w:t>
      </w:r>
      <w:r w:rsidR="005A2BE6" w:rsidRPr="000902DC">
        <w:rPr>
          <w:rFonts w:ascii="Arial Narrow" w:hAnsi="Arial Narrow"/>
          <w:bCs/>
          <w:sz w:val="26"/>
          <w:szCs w:val="26"/>
        </w:rPr>
        <w:t>dar trámite a dicha alzada.</w:t>
      </w:r>
    </w:p>
    <w:p w14:paraId="1EB72860" w14:textId="77777777" w:rsidR="00343321" w:rsidRPr="000902DC" w:rsidRDefault="00343321" w:rsidP="000902DC">
      <w:pPr>
        <w:pStyle w:val="Sinespaciado"/>
        <w:spacing w:line="276" w:lineRule="auto"/>
        <w:jc w:val="both"/>
        <w:rPr>
          <w:rFonts w:ascii="Arial Narrow" w:hAnsi="Arial Narrow"/>
          <w:sz w:val="26"/>
          <w:szCs w:val="26"/>
        </w:rPr>
      </w:pPr>
    </w:p>
    <w:p w14:paraId="7394BD98" w14:textId="77777777" w:rsidR="00343321" w:rsidRPr="000902DC" w:rsidRDefault="00343321" w:rsidP="000902DC">
      <w:pPr>
        <w:pStyle w:val="Sinespaciado"/>
        <w:spacing w:line="276" w:lineRule="auto"/>
        <w:jc w:val="both"/>
        <w:rPr>
          <w:rFonts w:ascii="Arial Narrow" w:hAnsi="Arial Narrow"/>
          <w:sz w:val="26"/>
          <w:szCs w:val="26"/>
        </w:rPr>
      </w:pPr>
      <w:r w:rsidRPr="000902DC">
        <w:rPr>
          <w:rFonts w:ascii="Arial Narrow" w:hAnsi="Arial Narrow"/>
          <w:bCs/>
          <w:sz w:val="26"/>
          <w:szCs w:val="26"/>
        </w:rPr>
        <w:t xml:space="preserve">De conformidad con lo anterior, el problema jurídico que debería resolver esta Sala es si </w:t>
      </w:r>
      <w:r w:rsidRPr="000902DC">
        <w:rPr>
          <w:rFonts w:ascii="Arial Narrow" w:hAnsi="Arial Narrow"/>
          <w:sz w:val="26"/>
          <w:szCs w:val="26"/>
        </w:rPr>
        <w:t xml:space="preserve">la acción de tutela resulta procedente para definir tal debate, de no ser porque para la Colegiatura existe una falta de legitimación por activa que impide zanjar de fondo dicha controversia. </w:t>
      </w:r>
    </w:p>
    <w:p w14:paraId="2C3A5E71" w14:textId="77777777" w:rsidR="00343321" w:rsidRPr="000902DC" w:rsidRDefault="00343321" w:rsidP="000902DC">
      <w:pPr>
        <w:pStyle w:val="Sinespaciado"/>
        <w:spacing w:line="276" w:lineRule="auto"/>
        <w:jc w:val="both"/>
        <w:rPr>
          <w:rFonts w:ascii="Arial Narrow" w:hAnsi="Arial Narrow"/>
          <w:sz w:val="26"/>
          <w:szCs w:val="26"/>
        </w:rPr>
      </w:pPr>
    </w:p>
    <w:p w14:paraId="5645D005" w14:textId="77777777" w:rsidR="00343321" w:rsidRPr="000902DC" w:rsidRDefault="00343321" w:rsidP="000902DC">
      <w:pPr>
        <w:pStyle w:val="Sinespaciado"/>
        <w:spacing w:line="276" w:lineRule="auto"/>
        <w:jc w:val="both"/>
        <w:rPr>
          <w:rFonts w:ascii="Arial Narrow" w:hAnsi="Arial Narrow"/>
          <w:sz w:val="26"/>
          <w:szCs w:val="26"/>
        </w:rPr>
      </w:pPr>
      <w:r w:rsidRPr="000902DC">
        <w:rPr>
          <w:rFonts w:ascii="Arial Narrow" w:hAnsi="Arial Narrow"/>
          <w:b/>
          <w:sz w:val="26"/>
          <w:szCs w:val="26"/>
        </w:rPr>
        <w:t xml:space="preserve">3. </w:t>
      </w:r>
      <w:r w:rsidRPr="000902DC">
        <w:rPr>
          <w:rFonts w:ascii="Arial Narrow" w:hAnsi="Arial Narrow"/>
          <w:bCs/>
          <w:sz w:val="26"/>
          <w:szCs w:val="26"/>
        </w:rPr>
        <w:t xml:space="preserve">En el anterior contexto, rápido despunta la improcedencia de la salvaguarda para impetrar el presente resguardo constitucional </w:t>
      </w:r>
      <w:r w:rsidRPr="000902DC">
        <w:rPr>
          <w:rFonts w:ascii="Arial Narrow" w:hAnsi="Arial Narrow"/>
          <w:sz w:val="26"/>
          <w:szCs w:val="26"/>
        </w:rPr>
        <w:t xml:space="preserve">en nombre de </w:t>
      </w:r>
      <w:r w:rsidR="005A2BE6" w:rsidRPr="000902DC">
        <w:rPr>
          <w:rFonts w:ascii="Arial Narrow" w:hAnsi="Arial Narrow"/>
          <w:sz w:val="26"/>
          <w:szCs w:val="26"/>
        </w:rPr>
        <w:t>la sociedad Avantel S.A.S.</w:t>
      </w:r>
    </w:p>
    <w:p w14:paraId="4F4A27C8" w14:textId="77777777" w:rsidR="005A2BE6" w:rsidRPr="000902DC" w:rsidRDefault="005A2BE6" w:rsidP="000902DC">
      <w:pPr>
        <w:pStyle w:val="Sinespaciado"/>
        <w:spacing w:line="276" w:lineRule="auto"/>
        <w:jc w:val="both"/>
        <w:rPr>
          <w:rFonts w:ascii="Arial Narrow" w:hAnsi="Arial Narrow"/>
          <w:bCs/>
          <w:sz w:val="26"/>
          <w:szCs w:val="26"/>
        </w:rPr>
      </w:pPr>
    </w:p>
    <w:p w14:paraId="6AE506EF" w14:textId="77777777" w:rsidR="00343321" w:rsidRPr="000902DC" w:rsidRDefault="00343321" w:rsidP="000902DC">
      <w:pPr>
        <w:pStyle w:val="Sinespaciado"/>
        <w:spacing w:line="276" w:lineRule="auto"/>
        <w:jc w:val="both"/>
        <w:rPr>
          <w:rFonts w:ascii="Arial Narrow" w:hAnsi="Arial Narrow"/>
          <w:bCs/>
          <w:sz w:val="26"/>
          <w:szCs w:val="26"/>
        </w:rPr>
      </w:pPr>
      <w:r w:rsidRPr="000902DC">
        <w:rPr>
          <w:rFonts w:ascii="Arial Narrow" w:hAnsi="Arial Narrow"/>
          <w:b/>
          <w:sz w:val="26"/>
          <w:szCs w:val="26"/>
        </w:rPr>
        <w:t>3.1.</w:t>
      </w:r>
      <w:r w:rsidRPr="000902DC">
        <w:rPr>
          <w:rFonts w:ascii="Arial Narrow" w:hAnsi="Arial Narrow"/>
          <w:bCs/>
          <w:sz w:val="26"/>
          <w:szCs w:val="26"/>
        </w:rPr>
        <w:t xml:space="preserve"> Diamantino resulta que a pesar de la informalidad que cobija al procedimiento de la acción de tutela, existen ciertas directrices que resultan insoslayables a fin de procurar el correcto y efectivo uso de este mecanismo excepcional y subsidiario. En tal sentido el artículo 10 del Decreto 2591 de 1991 ha dispuesto que la persona legitimada para impetrar este tipo de resguardo es la directamente “</w:t>
      </w:r>
      <w:r w:rsidRPr="004D5A1C">
        <w:rPr>
          <w:rFonts w:ascii="Arial Narrow" w:hAnsi="Arial Narrow"/>
          <w:bCs/>
          <w:i/>
          <w:iCs/>
          <w:sz w:val="24"/>
          <w:szCs w:val="26"/>
        </w:rPr>
        <w:t>vulnerada o amenazada en uno de sus derechos fundamentales, quien actuará por sí misma o a través de representante</w:t>
      </w:r>
      <w:r w:rsidRPr="000902DC">
        <w:rPr>
          <w:rFonts w:ascii="Arial Narrow" w:hAnsi="Arial Narrow"/>
          <w:bCs/>
          <w:sz w:val="26"/>
          <w:szCs w:val="26"/>
        </w:rPr>
        <w:t xml:space="preserve">”. También se ha aceptado la posibilidad de acudir por medio de </w:t>
      </w:r>
      <w:r w:rsidRPr="000902DC">
        <w:rPr>
          <w:rFonts w:ascii="Arial Narrow" w:hAnsi="Arial Narrow"/>
          <w:sz w:val="26"/>
          <w:szCs w:val="26"/>
        </w:rPr>
        <w:t>representante</w:t>
      </w:r>
      <w:r w:rsidR="002C6C13" w:rsidRPr="000902DC">
        <w:rPr>
          <w:rFonts w:ascii="Arial Narrow" w:hAnsi="Arial Narrow"/>
          <w:sz w:val="26"/>
          <w:szCs w:val="26"/>
        </w:rPr>
        <w:t xml:space="preserve"> </w:t>
      </w:r>
      <w:r w:rsidRPr="000902DC">
        <w:rPr>
          <w:rFonts w:ascii="Arial Narrow" w:hAnsi="Arial Narrow"/>
          <w:bCs/>
          <w:sz w:val="26"/>
          <w:szCs w:val="26"/>
        </w:rPr>
        <w:t xml:space="preserve">o por </w:t>
      </w:r>
      <w:r w:rsidRPr="000902DC">
        <w:rPr>
          <w:rFonts w:ascii="Arial Narrow" w:hAnsi="Arial Narrow"/>
          <w:sz w:val="26"/>
          <w:szCs w:val="26"/>
        </w:rPr>
        <w:t>agente oficioso</w:t>
      </w:r>
      <w:r w:rsidR="002C6C13" w:rsidRPr="000902DC">
        <w:rPr>
          <w:rStyle w:val="Refdenotaalpie"/>
          <w:rFonts w:ascii="Arial Narrow" w:hAnsi="Arial Narrow"/>
          <w:sz w:val="26"/>
          <w:szCs w:val="26"/>
        </w:rPr>
        <w:footnoteReference w:id="4"/>
      </w:r>
      <w:r w:rsidRPr="000902DC">
        <w:rPr>
          <w:rFonts w:ascii="Arial Narrow" w:hAnsi="Arial Narrow"/>
          <w:bCs/>
          <w:sz w:val="26"/>
          <w:szCs w:val="26"/>
        </w:rPr>
        <w:t>.</w:t>
      </w:r>
    </w:p>
    <w:p w14:paraId="6F47F283" w14:textId="77777777" w:rsidR="00343321" w:rsidRPr="000902DC" w:rsidRDefault="00343321" w:rsidP="000902DC">
      <w:pPr>
        <w:pStyle w:val="Sinespaciado"/>
        <w:spacing w:line="276" w:lineRule="auto"/>
        <w:jc w:val="both"/>
        <w:rPr>
          <w:rFonts w:ascii="Arial Narrow" w:hAnsi="Arial Narrow"/>
          <w:bCs/>
          <w:i/>
          <w:iCs/>
          <w:sz w:val="26"/>
          <w:szCs w:val="26"/>
        </w:rPr>
      </w:pPr>
    </w:p>
    <w:p w14:paraId="362F76D0" w14:textId="77777777" w:rsidR="00343321" w:rsidRPr="000902DC" w:rsidRDefault="00343321" w:rsidP="000902DC">
      <w:pPr>
        <w:pStyle w:val="Sinespaciado"/>
        <w:spacing w:line="276" w:lineRule="auto"/>
        <w:jc w:val="both"/>
        <w:rPr>
          <w:rFonts w:ascii="Arial Narrow" w:hAnsi="Arial Narrow"/>
          <w:bCs/>
          <w:sz w:val="26"/>
          <w:szCs w:val="26"/>
        </w:rPr>
      </w:pPr>
      <w:r w:rsidRPr="000902DC">
        <w:rPr>
          <w:rFonts w:ascii="Arial Narrow" w:hAnsi="Arial Narrow"/>
          <w:b/>
          <w:sz w:val="26"/>
          <w:szCs w:val="26"/>
        </w:rPr>
        <w:t>3.2</w:t>
      </w:r>
      <w:r w:rsidRPr="000902DC">
        <w:rPr>
          <w:rFonts w:ascii="Arial Narrow" w:hAnsi="Arial Narrow"/>
          <w:bCs/>
          <w:sz w:val="26"/>
          <w:szCs w:val="26"/>
        </w:rPr>
        <w:t xml:space="preserve"> En el caso concreto, se invoca la protección de los derechos</w:t>
      </w:r>
      <w:r w:rsidR="001C5E27" w:rsidRPr="000902DC">
        <w:rPr>
          <w:rFonts w:ascii="Arial Narrow" w:hAnsi="Arial Narrow"/>
          <w:bCs/>
          <w:sz w:val="26"/>
          <w:szCs w:val="26"/>
        </w:rPr>
        <w:t xml:space="preserve"> en nombre </w:t>
      </w:r>
      <w:r w:rsidRPr="000902DC">
        <w:rPr>
          <w:rFonts w:ascii="Arial Narrow" w:hAnsi="Arial Narrow"/>
          <w:bCs/>
          <w:sz w:val="26"/>
          <w:szCs w:val="26"/>
        </w:rPr>
        <w:t xml:space="preserve">de </w:t>
      </w:r>
      <w:r w:rsidR="001C5E27" w:rsidRPr="000902DC">
        <w:rPr>
          <w:rFonts w:ascii="Arial Narrow" w:hAnsi="Arial Narrow"/>
          <w:sz w:val="26"/>
          <w:szCs w:val="26"/>
        </w:rPr>
        <w:t>la sociedad Avantel S.A.S. (en reorganización) y quien lo hace invocó su calidad de apoderada general frente a ella</w:t>
      </w:r>
      <w:r w:rsidRPr="000902DC">
        <w:rPr>
          <w:rFonts w:ascii="Arial Narrow" w:hAnsi="Arial Narrow"/>
          <w:bCs/>
          <w:sz w:val="26"/>
          <w:szCs w:val="26"/>
        </w:rPr>
        <w:t>. Entonces, debe revisar la Sala los elementos de la representación para determinar si se cumplió con la especialidad que se requiere para acudir a la acción de tutela, atendiendo las particularidades de este remedio constitucional.</w:t>
      </w:r>
    </w:p>
    <w:p w14:paraId="55EDE0B4" w14:textId="77777777" w:rsidR="00343321" w:rsidRPr="000902DC" w:rsidRDefault="00343321" w:rsidP="000902DC">
      <w:pPr>
        <w:pStyle w:val="Sinespaciado"/>
        <w:spacing w:line="276" w:lineRule="auto"/>
        <w:jc w:val="both"/>
        <w:rPr>
          <w:rFonts w:ascii="Arial Narrow" w:hAnsi="Arial Narrow"/>
          <w:bCs/>
          <w:sz w:val="26"/>
          <w:szCs w:val="26"/>
        </w:rPr>
      </w:pPr>
    </w:p>
    <w:p w14:paraId="21D23CBF" w14:textId="77777777" w:rsidR="00343321" w:rsidRPr="000902DC" w:rsidRDefault="00A61EDB" w:rsidP="000902DC">
      <w:pPr>
        <w:pStyle w:val="Sinespaciado"/>
        <w:spacing w:line="276" w:lineRule="auto"/>
        <w:jc w:val="both"/>
        <w:rPr>
          <w:rFonts w:ascii="Arial Narrow" w:hAnsi="Arial Narrow"/>
          <w:sz w:val="26"/>
          <w:szCs w:val="26"/>
        </w:rPr>
      </w:pPr>
      <w:r w:rsidRPr="000902DC">
        <w:rPr>
          <w:rFonts w:ascii="Arial Narrow" w:hAnsi="Arial Narrow"/>
          <w:bCs/>
          <w:sz w:val="26"/>
          <w:szCs w:val="26"/>
        </w:rPr>
        <w:t>La abogada Gloria Eugenia Mejía Vallejo dejó de presentar</w:t>
      </w:r>
      <w:r w:rsidR="00343321" w:rsidRPr="000902DC">
        <w:rPr>
          <w:rFonts w:ascii="Arial Narrow" w:hAnsi="Arial Narrow"/>
          <w:bCs/>
          <w:sz w:val="26"/>
          <w:szCs w:val="26"/>
        </w:rPr>
        <w:t xml:space="preserve"> poder especial</w:t>
      </w:r>
      <w:r w:rsidRPr="000902DC">
        <w:rPr>
          <w:rFonts w:ascii="Arial Narrow" w:hAnsi="Arial Narrow"/>
          <w:bCs/>
          <w:sz w:val="26"/>
          <w:szCs w:val="26"/>
        </w:rPr>
        <w:t xml:space="preserve"> para </w:t>
      </w:r>
      <w:r w:rsidR="00343321" w:rsidRPr="000902DC">
        <w:rPr>
          <w:rFonts w:ascii="Arial Narrow" w:hAnsi="Arial Narrow"/>
          <w:bCs/>
          <w:sz w:val="26"/>
          <w:szCs w:val="26"/>
        </w:rPr>
        <w:t xml:space="preserve">interponer la acción de tutela específicamente. Por el contrario, </w:t>
      </w:r>
      <w:r w:rsidR="00E23709" w:rsidRPr="000902DC">
        <w:rPr>
          <w:rFonts w:ascii="Arial Narrow" w:hAnsi="Arial Narrow"/>
          <w:bCs/>
          <w:sz w:val="26"/>
          <w:szCs w:val="26"/>
        </w:rPr>
        <w:t>alega intervenir</w:t>
      </w:r>
      <w:r w:rsidR="00343321" w:rsidRPr="000902DC">
        <w:rPr>
          <w:rFonts w:ascii="Arial Narrow" w:hAnsi="Arial Narrow"/>
          <w:bCs/>
          <w:sz w:val="26"/>
          <w:szCs w:val="26"/>
        </w:rPr>
        <w:t xml:space="preserve"> en virtud de poder</w:t>
      </w:r>
      <w:r w:rsidRPr="000902DC">
        <w:rPr>
          <w:rFonts w:ascii="Arial Narrow" w:hAnsi="Arial Narrow"/>
          <w:bCs/>
          <w:sz w:val="26"/>
          <w:szCs w:val="26"/>
        </w:rPr>
        <w:t xml:space="preserve"> general</w:t>
      </w:r>
      <w:r w:rsidR="00343321" w:rsidRPr="000902DC">
        <w:rPr>
          <w:rFonts w:ascii="Arial Narrow" w:hAnsi="Arial Narrow"/>
          <w:bCs/>
          <w:sz w:val="26"/>
          <w:szCs w:val="26"/>
        </w:rPr>
        <w:t xml:space="preserve"> otorgado por la </w:t>
      </w:r>
      <w:r w:rsidRPr="000902DC">
        <w:rPr>
          <w:rFonts w:ascii="Arial Narrow" w:hAnsi="Arial Narrow"/>
          <w:bCs/>
          <w:sz w:val="26"/>
          <w:szCs w:val="26"/>
        </w:rPr>
        <w:t xml:space="preserve">representante legal de </w:t>
      </w:r>
      <w:r w:rsidRPr="000902DC">
        <w:rPr>
          <w:rFonts w:ascii="Arial Narrow" w:hAnsi="Arial Narrow"/>
          <w:sz w:val="26"/>
          <w:szCs w:val="26"/>
        </w:rPr>
        <w:t>Avantel S.A.S.</w:t>
      </w:r>
      <w:r w:rsidR="00343321" w:rsidRPr="000902DC">
        <w:rPr>
          <w:rFonts w:ascii="Arial Narrow" w:hAnsi="Arial Narrow"/>
          <w:sz w:val="26"/>
          <w:szCs w:val="26"/>
        </w:rPr>
        <w:t xml:space="preserve">, </w:t>
      </w:r>
      <w:r w:rsidRPr="000902DC">
        <w:rPr>
          <w:rFonts w:ascii="Arial Narrow" w:hAnsi="Arial Narrow"/>
          <w:sz w:val="26"/>
          <w:szCs w:val="26"/>
        </w:rPr>
        <w:t xml:space="preserve">conferido </w:t>
      </w:r>
      <w:r w:rsidR="00343321" w:rsidRPr="000902DC">
        <w:rPr>
          <w:rFonts w:ascii="Arial Narrow" w:hAnsi="Arial Narrow"/>
          <w:sz w:val="26"/>
          <w:szCs w:val="26"/>
        </w:rPr>
        <w:t>me</w:t>
      </w:r>
      <w:r w:rsidRPr="000902DC">
        <w:rPr>
          <w:rFonts w:ascii="Arial Narrow" w:hAnsi="Arial Narrow"/>
          <w:sz w:val="26"/>
          <w:szCs w:val="26"/>
        </w:rPr>
        <w:t>diante Escritura Pública No. 1259 del 01</w:t>
      </w:r>
      <w:r w:rsidR="00343321" w:rsidRPr="000902DC">
        <w:rPr>
          <w:rFonts w:ascii="Arial Narrow" w:hAnsi="Arial Narrow"/>
          <w:sz w:val="26"/>
          <w:szCs w:val="26"/>
        </w:rPr>
        <w:t xml:space="preserve"> de</w:t>
      </w:r>
      <w:r w:rsidR="00E23709" w:rsidRPr="000902DC">
        <w:rPr>
          <w:rFonts w:ascii="Arial Narrow" w:hAnsi="Arial Narrow"/>
          <w:sz w:val="26"/>
          <w:szCs w:val="26"/>
        </w:rPr>
        <w:t xml:space="preserve"> jul</w:t>
      </w:r>
      <w:r w:rsidRPr="000902DC">
        <w:rPr>
          <w:rFonts w:ascii="Arial Narrow" w:hAnsi="Arial Narrow"/>
          <w:sz w:val="26"/>
          <w:szCs w:val="26"/>
        </w:rPr>
        <w:t>io</w:t>
      </w:r>
      <w:r w:rsidR="00343321" w:rsidRPr="000902DC">
        <w:rPr>
          <w:rFonts w:ascii="Arial Narrow" w:hAnsi="Arial Narrow"/>
          <w:sz w:val="26"/>
          <w:szCs w:val="26"/>
        </w:rPr>
        <w:t xml:space="preserve"> de 20</w:t>
      </w:r>
      <w:r w:rsidRPr="000902DC">
        <w:rPr>
          <w:rFonts w:ascii="Arial Narrow" w:hAnsi="Arial Narrow"/>
          <w:sz w:val="26"/>
          <w:szCs w:val="26"/>
        </w:rPr>
        <w:t>20</w:t>
      </w:r>
      <w:r w:rsidR="00343321" w:rsidRPr="000902DC">
        <w:rPr>
          <w:rStyle w:val="Refdenotaalpie"/>
          <w:rFonts w:ascii="Arial Narrow" w:hAnsi="Arial Narrow"/>
          <w:sz w:val="26"/>
          <w:szCs w:val="26"/>
        </w:rPr>
        <w:footnoteReference w:id="5"/>
      </w:r>
      <w:r w:rsidR="00343321" w:rsidRPr="000902DC">
        <w:rPr>
          <w:rFonts w:ascii="Arial Narrow" w:hAnsi="Arial Narrow"/>
          <w:sz w:val="26"/>
          <w:szCs w:val="26"/>
        </w:rPr>
        <w:t xml:space="preserve">. </w:t>
      </w:r>
    </w:p>
    <w:p w14:paraId="19713FAF" w14:textId="77777777" w:rsidR="00343321" w:rsidRPr="000902DC" w:rsidRDefault="00343321" w:rsidP="000902DC">
      <w:pPr>
        <w:pStyle w:val="Sinespaciado"/>
        <w:spacing w:line="276" w:lineRule="auto"/>
        <w:jc w:val="both"/>
        <w:rPr>
          <w:rFonts w:ascii="Arial Narrow" w:hAnsi="Arial Narrow"/>
          <w:sz w:val="26"/>
          <w:szCs w:val="26"/>
        </w:rPr>
      </w:pPr>
    </w:p>
    <w:p w14:paraId="28A4DD50" w14:textId="71894D3A" w:rsidR="00343321" w:rsidRPr="000902DC" w:rsidRDefault="007509C3" w:rsidP="000902DC">
      <w:pPr>
        <w:pStyle w:val="Sinespaciado"/>
        <w:spacing w:line="276" w:lineRule="auto"/>
        <w:jc w:val="both"/>
        <w:rPr>
          <w:rFonts w:ascii="Arial Narrow" w:hAnsi="Arial Narrow"/>
          <w:sz w:val="26"/>
          <w:szCs w:val="26"/>
        </w:rPr>
      </w:pPr>
      <w:bookmarkStart w:id="2" w:name="_Hlk94790039"/>
      <w:r w:rsidRPr="000902DC">
        <w:rPr>
          <w:rFonts w:ascii="Arial Narrow" w:hAnsi="Arial Narrow"/>
          <w:bCs/>
          <w:sz w:val="26"/>
          <w:szCs w:val="26"/>
        </w:rPr>
        <w:t>Es decir que el amparo no fue interpuesto por el representante legal de esa sociedad</w:t>
      </w:r>
      <w:r w:rsidR="00343321" w:rsidRPr="000902DC">
        <w:rPr>
          <w:rFonts w:ascii="Arial Narrow" w:hAnsi="Arial Narrow"/>
          <w:bCs/>
          <w:sz w:val="26"/>
          <w:szCs w:val="26"/>
        </w:rPr>
        <w:t>, ni tampoco por apoderado judicial constituido en virtud de poder especial</w:t>
      </w:r>
      <w:r w:rsidRPr="000902DC">
        <w:rPr>
          <w:rFonts w:ascii="Arial Narrow" w:hAnsi="Arial Narrow"/>
          <w:bCs/>
          <w:sz w:val="26"/>
          <w:szCs w:val="26"/>
        </w:rPr>
        <w:t xml:space="preserve">, a pesar de que aquella profesional del derecho fue requerida en el auto admisorio de la tutela para que allegara </w:t>
      </w:r>
      <w:r w:rsidR="00FE67BA" w:rsidRPr="000902DC">
        <w:rPr>
          <w:rFonts w:ascii="Arial Narrow" w:hAnsi="Arial Narrow"/>
          <w:bCs/>
          <w:sz w:val="26"/>
          <w:szCs w:val="26"/>
        </w:rPr>
        <w:t>poder</w:t>
      </w:r>
      <w:r w:rsidRPr="000902DC">
        <w:rPr>
          <w:rFonts w:ascii="Arial Narrow" w:hAnsi="Arial Narrow"/>
          <w:bCs/>
          <w:sz w:val="26"/>
          <w:szCs w:val="26"/>
        </w:rPr>
        <w:t xml:space="preserve"> que cumpliera dicha condición, frente a lo cual </w:t>
      </w:r>
      <w:r w:rsidR="006A4679" w:rsidRPr="000902DC">
        <w:rPr>
          <w:rFonts w:ascii="Arial Narrow" w:hAnsi="Arial Narrow"/>
          <w:bCs/>
          <w:sz w:val="26"/>
          <w:szCs w:val="26"/>
        </w:rPr>
        <w:t>se limitó a allegar nuevamente tal poder general</w:t>
      </w:r>
      <w:bookmarkEnd w:id="2"/>
      <w:r w:rsidR="006A4679" w:rsidRPr="000902DC">
        <w:rPr>
          <w:rStyle w:val="Refdenotaalpie"/>
          <w:rFonts w:ascii="Arial Narrow" w:hAnsi="Arial Narrow"/>
          <w:sz w:val="26"/>
          <w:szCs w:val="26"/>
        </w:rPr>
        <w:footnoteReference w:id="6"/>
      </w:r>
      <w:r w:rsidR="00343321" w:rsidRPr="000902DC">
        <w:rPr>
          <w:rFonts w:ascii="Arial Narrow" w:hAnsi="Arial Narrow"/>
          <w:bCs/>
          <w:sz w:val="26"/>
          <w:szCs w:val="26"/>
        </w:rPr>
        <w:t>. En otras palabras, no se reúnen los elementos especiales que, en materia de apoderamiento especial, rigen para la acción de tutela.</w:t>
      </w:r>
    </w:p>
    <w:p w14:paraId="57CB1D81" w14:textId="77777777" w:rsidR="00343321" w:rsidRPr="000902DC" w:rsidRDefault="00343321" w:rsidP="000902DC">
      <w:pPr>
        <w:pStyle w:val="Sinespaciado"/>
        <w:spacing w:line="276" w:lineRule="auto"/>
        <w:jc w:val="both"/>
        <w:rPr>
          <w:rFonts w:ascii="Arial Narrow" w:hAnsi="Arial Narrow"/>
          <w:bCs/>
          <w:sz w:val="26"/>
          <w:szCs w:val="26"/>
        </w:rPr>
      </w:pPr>
    </w:p>
    <w:p w14:paraId="2637B6BB" w14:textId="526AEB6F" w:rsidR="00343321" w:rsidRPr="000902DC" w:rsidRDefault="00343321" w:rsidP="000902DC">
      <w:pPr>
        <w:pStyle w:val="Sinespaciado"/>
        <w:spacing w:line="276" w:lineRule="auto"/>
        <w:jc w:val="both"/>
        <w:rPr>
          <w:rFonts w:ascii="Arial Narrow" w:hAnsi="Arial Narrow"/>
          <w:bCs/>
          <w:sz w:val="26"/>
          <w:szCs w:val="26"/>
        </w:rPr>
      </w:pPr>
      <w:r w:rsidRPr="000902DC">
        <w:rPr>
          <w:rFonts w:ascii="Arial Narrow" w:hAnsi="Arial Narrow"/>
          <w:bCs/>
          <w:sz w:val="26"/>
          <w:szCs w:val="26"/>
        </w:rPr>
        <w:t>Y es que, debe reiterarse, la jurisprudencia constitucional ha sido enfática en indicar que el acto de apoderamiento para promover acciones de tutela requiere colmar el presupuesto de la especialidad</w:t>
      </w:r>
      <w:r w:rsidRPr="000902DC">
        <w:rPr>
          <w:rStyle w:val="Refdenotaalpie"/>
          <w:rFonts w:ascii="Arial Narrow" w:hAnsi="Arial Narrow"/>
          <w:bCs/>
          <w:sz w:val="26"/>
          <w:szCs w:val="26"/>
        </w:rPr>
        <w:footnoteReference w:id="7"/>
      </w:r>
      <w:r w:rsidRPr="000902DC">
        <w:rPr>
          <w:rFonts w:ascii="Arial Narrow" w:hAnsi="Arial Narrow"/>
          <w:bCs/>
          <w:sz w:val="26"/>
          <w:szCs w:val="26"/>
        </w:rPr>
        <w:t>, es decir que se conceda el poder para un asunto concreto, como lo sería e</w:t>
      </w:r>
      <w:r w:rsidR="00A61EDB" w:rsidRPr="000902DC">
        <w:rPr>
          <w:rFonts w:ascii="Arial Narrow" w:hAnsi="Arial Narrow"/>
          <w:bCs/>
          <w:sz w:val="26"/>
          <w:szCs w:val="26"/>
        </w:rPr>
        <w:t>n este caso la protección del derecho al debido proceso que se alega vulnerado</w:t>
      </w:r>
      <w:r w:rsidRPr="000902DC">
        <w:rPr>
          <w:rFonts w:ascii="Arial Narrow" w:hAnsi="Arial Narrow"/>
          <w:bCs/>
          <w:sz w:val="26"/>
          <w:szCs w:val="26"/>
        </w:rPr>
        <w:t xml:space="preserve"> por</w:t>
      </w:r>
      <w:r w:rsidR="00A61EDB" w:rsidRPr="000902DC">
        <w:rPr>
          <w:rFonts w:ascii="Arial Narrow" w:hAnsi="Arial Narrow"/>
          <w:bCs/>
          <w:sz w:val="26"/>
          <w:szCs w:val="26"/>
        </w:rPr>
        <w:t xml:space="preserve"> el despacho judicial</w:t>
      </w:r>
      <w:r w:rsidR="007509C3" w:rsidRPr="000902DC">
        <w:rPr>
          <w:rFonts w:ascii="Arial Narrow" w:hAnsi="Arial Narrow"/>
          <w:bCs/>
          <w:sz w:val="26"/>
          <w:szCs w:val="26"/>
        </w:rPr>
        <w:t xml:space="preserve"> que declaró desierta la apelación formulada</w:t>
      </w:r>
      <w:r w:rsidR="00A61EDB" w:rsidRPr="000902DC">
        <w:rPr>
          <w:rFonts w:ascii="Arial Narrow" w:hAnsi="Arial Narrow"/>
          <w:bCs/>
          <w:sz w:val="26"/>
          <w:szCs w:val="26"/>
        </w:rPr>
        <w:t xml:space="preserve"> por</w:t>
      </w:r>
      <w:r w:rsidR="007509C3" w:rsidRPr="000902DC">
        <w:rPr>
          <w:rFonts w:ascii="Arial Narrow" w:hAnsi="Arial Narrow"/>
          <w:bCs/>
          <w:sz w:val="26"/>
          <w:szCs w:val="26"/>
        </w:rPr>
        <w:t xml:space="preserve"> la tantas veces citada sociedad</w:t>
      </w:r>
      <w:r w:rsidRPr="000902DC">
        <w:rPr>
          <w:rFonts w:ascii="Arial Narrow" w:hAnsi="Arial Narrow"/>
          <w:bCs/>
          <w:sz w:val="26"/>
          <w:szCs w:val="26"/>
        </w:rPr>
        <w:t xml:space="preserve">.  </w:t>
      </w:r>
    </w:p>
    <w:p w14:paraId="4269E7BE" w14:textId="77777777" w:rsidR="00343321" w:rsidRPr="000902DC" w:rsidRDefault="00343321" w:rsidP="000902DC">
      <w:pPr>
        <w:pStyle w:val="Sinespaciado"/>
        <w:spacing w:line="276" w:lineRule="auto"/>
        <w:jc w:val="both"/>
        <w:rPr>
          <w:rFonts w:ascii="Arial Narrow" w:hAnsi="Arial Narrow"/>
          <w:bCs/>
          <w:sz w:val="26"/>
          <w:szCs w:val="26"/>
        </w:rPr>
      </w:pPr>
    </w:p>
    <w:p w14:paraId="73EC4C9F" w14:textId="77777777" w:rsidR="00343321" w:rsidRPr="000902DC" w:rsidRDefault="007509C3" w:rsidP="000902DC">
      <w:pPr>
        <w:pStyle w:val="Sinespaciado"/>
        <w:spacing w:line="276" w:lineRule="auto"/>
        <w:jc w:val="both"/>
        <w:rPr>
          <w:rFonts w:ascii="Arial Narrow" w:hAnsi="Arial Narrow"/>
          <w:bCs/>
          <w:sz w:val="26"/>
          <w:szCs w:val="26"/>
        </w:rPr>
      </w:pPr>
      <w:r w:rsidRPr="000902DC">
        <w:rPr>
          <w:rFonts w:ascii="Arial Narrow" w:hAnsi="Arial Narrow"/>
          <w:bCs/>
          <w:sz w:val="26"/>
          <w:szCs w:val="26"/>
        </w:rPr>
        <w:t>Tal presupuesto no se cumple</w:t>
      </w:r>
      <w:r w:rsidR="00343321" w:rsidRPr="000902DC">
        <w:rPr>
          <w:rFonts w:ascii="Arial Narrow" w:hAnsi="Arial Narrow"/>
          <w:bCs/>
          <w:sz w:val="26"/>
          <w:szCs w:val="26"/>
        </w:rPr>
        <w:t xml:space="preserve"> en este caso toda vez que, como se vio, quien </w:t>
      </w:r>
      <w:r w:rsidRPr="000902DC">
        <w:rPr>
          <w:rFonts w:ascii="Arial Narrow" w:hAnsi="Arial Narrow"/>
          <w:bCs/>
          <w:sz w:val="26"/>
          <w:szCs w:val="26"/>
        </w:rPr>
        <w:t>interviene en nombre de la directa interesada</w:t>
      </w:r>
      <w:r w:rsidR="00343321" w:rsidRPr="000902DC">
        <w:rPr>
          <w:rFonts w:ascii="Arial Narrow" w:hAnsi="Arial Narrow"/>
          <w:bCs/>
          <w:sz w:val="26"/>
          <w:szCs w:val="26"/>
        </w:rPr>
        <w:t>, lo hizo en ejercicio de un poder general</w:t>
      </w:r>
      <w:r w:rsidR="00343321" w:rsidRPr="000902DC">
        <w:rPr>
          <w:rFonts w:ascii="Arial Narrow" w:hAnsi="Arial Narrow"/>
          <w:sz w:val="26"/>
          <w:szCs w:val="26"/>
        </w:rPr>
        <w:t xml:space="preserve">. </w:t>
      </w:r>
      <w:r w:rsidR="00343321" w:rsidRPr="000902DC">
        <w:rPr>
          <w:rFonts w:ascii="Arial Narrow" w:hAnsi="Arial Narrow"/>
          <w:bCs/>
          <w:sz w:val="26"/>
          <w:szCs w:val="26"/>
        </w:rPr>
        <w:t>Considerar legitimada</w:t>
      </w:r>
      <w:r w:rsidRPr="000902DC">
        <w:rPr>
          <w:rFonts w:ascii="Arial Narrow" w:hAnsi="Arial Narrow"/>
          <w:bCs/>
          <w:sz w:val="26"/>
          <w:szCs w:val="26"/>
        </w:rPr>
        <w:t xml:space="preserve"> a la</w:t>
      </w:r>
      <w:r w:rsidR="00343321" w:rsidRPr="000902DC">
        <w:rPr>
          <w:rFonts w:ascii="Arial Narrow" w:hAnsi="Arial Narrow"/>
          <w:bCs/>
          <w:sz w:val="26"/>
          <w:szCs w:val="26"/>
        </w:rPr>
        <w:t xml:space="preserve"> </w:t>
      </w:r>
      <w:r w:rsidRPr="000902DC">
        <w:rPr>
          <w:rFonts w:ascii="Arial Narrow" w:hAnsi="Arial Narrow"/>
          <w:bCs/>
          <w:sz w:val="26"/>
          <w:szCs w:val="26"/>
        </w:rPr>
        <w:t xml:space="preserve">abogada Gloria Eugenia Mejía Vallejo </w:t>
      </w:r>
      <w:r w:rsidR="00343321" w:rsidRPr="000902DC">
        <w:rPr>
          <w:rFonts w:ascii="Arial Narrow" w:hAnsi="Arial Narrow"/>
          <w:bCs/>
          <w:sz w:val="26"/>
          <w:szCs w:val="26"/>
        </w:rPr>
        <w:t>con el poder general conferido, sería tanto como autorizarla</w:t>
      </w:r>
      <w:r w:rsidRPr="000902DC">
        <w:rPr>
          <w:rFonts w:ascii="Arial Narrow" w:hAnsi="Arial Narrow"/>
          <w:bCs/>
          <w:sz w:val="26"/>
          <w:szCs w:val="26"/>
        </w:rPr>
        <w:t xml:space="preserve"> para instaurar en</w:t>
      </w:r>
      <w:r w:rsidR="00343321" w:rsidRPr="000902DC">
        <w:rPr>
          <w:rFonts w:ascii="Arial Narrow" w:hAnsi="Arial Narrow"/>
          <w:bCs/>
          <w:sz w:val="26"/>
          <w:szCs w:val="26"/>
        </w:rPr>
        <w:t xml:space="preserve"> nombre </w:t>
      </w:r>
      <w:r w:rsidRPr="000902DC">
        <w:rPr>
          <w:rFonts w:ascii="Arial Narrow" w:hAnsi="Arial Narrow"/>
          <w:bCs/>
          <w:sz w:val="26"/>
          <w:szCs w:val="26"/>
        </w:rPr>
        <w:t xml:space="preserve">de Avantel </w:t>
      </w:r>
      <w:r w:rsidR="00343321" w:rsidRPr="000902DC">
        <w:rPr>
          <w:rFonts w:ascii="Arial Narrow" w:hAnsi="Arial Narrow"/>
          <w:bCs/>
          <w:sz w:val="26"/>
          <w:szCs w:val="26"/>
        </w:rPr>
        <w:t>acciones de tutela indiscriminadamente contra diferentes personas públicas o privadas, por la violación de cualquier derecho fundamental, presente o futuro, con desconocimiento del principio en virtud del cual, la protección procede exclusivamente frente a hechos concretos y específicos que los vulneren</w:t>
      </w:r>
      <w:r w:rsidR="005914AB" w:rsidRPr="000902DC">
        <w:rPr>
          <w:rFonts w:ascii="Arial Narrow" w:hAnsi="Arial Narrow"/>
          <w:bCs/>
          <w:sz w:val="26"/>
          <w:szCs w:val="26"/>
        </w:rPr>
        <w:t>.</w:t>
      </w:r>
      <w:r w:rsidR="00343321" w:rsidRPr="000902DC">
        <w:rPr>
          <w:rFonts w:ascii="Arial Narrow" w:hAnsi="Arial Narrow"/>
          <w:bCs/>
          <w:sz w:val="26"/>
          <w:szCs w:val="26"/>
        </w:rPr>
        <w:t xml:space="preserve"> </w:t>
      </w:r>
    </w:p>
    <w:p w14:paraId="4B445F7B" w14:textId="77777777" w:rsidR="00343321" w:rsidRPr="000902DC" w:rsidRDefault="00343321" w:rsidP="000902DC">
      <w:pPr>
        <w:pStyle w:val="Sinespaciado"/>
        <w:spacing w:line="276" w:lineRule="auto"/>
        <w:jc w:val="both"/>
        <w:rPr>
          <w:rFonts w:ascii="Arial Narrow" w:hAnsi="Arial Narrow"/>
          <w:bCs/>
          <w:sz w:val="26"/>
          <w:szCs w:val="26"/>
        </w:rPr>
      </w:pPr>
    </w:p>
    <w:p w14:paraId="3B42E0B5" w14:textId="20BA13D1" w:rsidR="00343321" w:rsidRPr="000902DC" w:rsidRDefault="00343321" w:rsidP="000902DC">
      <w:pPr>
        <w:pStyle w:val="Sinespaciado"/>
        <w:spacing w:line="276" w:lineRule="auto"/>
        <w:jc w:val="both"/>
        <w:rPr>
          <w:rFonts w:ascii="Arial Narrow" w:hAnsi="Arial Narrow"/>
          <w:bCs/>
          <w:sz w:val="26"/>
          <w:szCs w:val="26"/>
        </w:rPr>
      </w:pPr>
      <w:r w:rsidRPr="000902DC">
        <w:rPr>
          <w:rFonts w:ascii="Arial Narrow" w:hAnsi="Arial Narrow"/>
          <w:b/>
          <w:sz w:val="26"/>
          <w:szCs w:val="26"/>
        </w:rPr>
        <w:t xml:space="preserve">4. </w:t>
      </w:r>
      <w:r w:rsidRPr="000902DC">
        <w:rPr>
          <w:rFonts w:ascii="Arial Narrow" w:hAnsi="Arial Narrow"/>
          <w:bCs/>
          <w:sz w:val="26"/>
          <w:szCs w:val="26"/>
        </w:rPr>
        <w:t xml:space="preserve">Sobre el tema, esta Sala ha sido constante en señalar que la concesión de un poder general </w:t>
      </w:r>
      <w:r w:rsidR="00D06B80" w:rsidRPr="000902DC">
        <w:rPr>
          <w:rFonts w:ascii="Arial Narrow" w:hAnsi="Arial Narrow"/>
          <w:bCs/>
          <w:sz w:val="26"/>
          <w:szCs w:val="26"/>
        </w:rPr>
        <w:t>no legitima al mandatario para acudir a la acción de tutela, en el entendido de que para ese efecto se requiere el otorgamiento de un mandato especial, dirigido a abogado titulado</w:t>
      </w:r>
      <w:r w:rsidR="00F861BC" w:rsidRPr="000902DC">
        <w:rPr>
          <w:rFonts w:ascii="Arial Narrow" w:hAnsi="Arial Narrow"/>
          <w:bCs/>
          <w:sz w:val="26"/>
          <w:szCs w:val="26"/>
        </w:rPr>
        <w:t xml:space="preserve">. </w:t>
      </w:r>
      <w:r w:rsidRPr="000902DC">
        <w:rPr>
          <w:rFonts w:ascii="Arial Narrow" w:hAnsi="Arial Narrow"/>
          <w:bCs/>
          <w:sz w:val="26"/>
          <w:szCs w:val="26"/>
        </w:rPr>
        <w:t>Al respecto, esta Colegiatura se ha expresado así:</w:t>
      </w:r>
    </w:p>
    <w:p w14:paraId="0FB35361" w14:textId="77777777" w:rsidR="00343321" w:rsidRPr="000902DC" w:rsidRDefault="00343321" w:rsidP="000902DC">
      <w:pPr>
        <w:pStyle w:val="Sinespaciado"/>
        <w:spacing w:line="276" w:lineRule="auto"/>
        <w:jc w:val="both"/>
        <w:rPr>
          <w:rFonts w:ascii="Arial Narrow" w:hAnsi="Arial Narrow"/>
          <w:bCs/>
          <w:sz w:val="26"/>
          <w:szCs w:val="26"/>
        </w:rPr>
      </w:pPr>
    </w:p>
    <w:p w14:paraId="6D92589F" w14:textId="77777777" w:rsidR="00343321" w:rsidRPr="004D5A1C" w:rsidRDefault="00343321" w:rsidP="004D5A1C">
      <w:pPr>
        <w:pStyle w:val="Sinespaciado"/>
        <w:ind w:left="426" w:right="420"/>
        <w:jc w:val="both"/>
        <w:rPr>
          <w:rFonts w:ascii="Arial Narrow" w:hAnsi="Arial Narrow"/>
          <w:bCs/>
          <w:i/>
          <w:sz w:val="24"/>
          <w:szCs w:val="26"/>
        </w:rPr>
      </w:pPr>
      <w:r w:rsidRPr="004D5A1C">
        <w:rPr>
          <w:rFonts w:ascii="Arial Narrow" w:hAnsi="Arial Narrow"/>
          <w:bCs/>
          <w:i/>
          <w:sz w:val="24"/>
          <w:szCs w:val="26"/>
        </w:rPr>
        <w:t>“4. En caso bajo estudio, la señora Claudia María Restrepo Arias intervino en interés de Piedad Elisa Arias de Restrepo con sustento en poder general que esta le concedió por escritura pública No. 2.210 del 23 de agosto de 2017, otorgada en la Notaría Diecisiete del Círculo de Medellín.</w:t>
      </w:r>
    </w:p>
    <w:p w14:paraId="225EC84B" w14:textId="77777777" w:rsidR="00343321" w:rsidRPr="004D5A1C" w:rsidRDefault="00343321" w:rsidP="004D5A1C">
      <w:pPr>
        <w:pStyle w:val="Sinespaciado"/>
        <w:ind w:left="426" w:right="420"/>
        <w:jc w:val="both"/>
        <w:rPr>
          <w:rFonts w:ascii="Arial Narrow" w:hAnsi="Arial Narrow"/>
          <w:bCs/>
          <w:i/>
          <w:sz w:val="24"/>
          <w:szCs w:val="26"/>
        </w:rPr>
      </w:pPr>
    </w:p>
    <w:p w14:paraId="2936BAE4" w14:textId="77777777" w:rsidR="00343321" w:rsidRPr="004D5A1C" w:rsidRDefault="00343321" w:rsidP="004D5A1C">
      <w:pPr>
        <w:pStyle w:val="Sinespaciado"/>
        <w:ind w:left="426" w:right="420"/>
        <w:jc w:val="both"/>
        <w:rPr>
          <w:rFonts w:ascii="Arial Narrow" w:hAnsi="Arial Narrow"/>
          <w:bCs/>
          <w:i/>
          <w:sz w:val="24"/>
          <w:szCs w:val="26"/>
        </w:rPr>
      </w:pPr>
      <w:r w:rsidRPr="004D5A1C">
        <w:rPr>
          <w:rFonts w:ascii="Arial Narrow" w:hAnsi="Arial Narrow"/>
          <w:bCs/>
          <w:i/>
          <w:sz w:val="24"/>
          <w:szCs w:val="26"/>
        </w:rPr>
        <w:t xml:space="preserve">No obstante, ese mandato general no la legitima para promover la presente acción de tutela pues incumple los presupuestos relacionados en la jurisprudencia transcrita ya que, por definición, no constituye un poder especial y no fue conferido a profesional del derecho, condición que no alegó tener la señora Claudia María Restrepo Arias. </w:t>
      </w:r>
    </w:p>
    <w:p w14:paraId="33AC87E8" w14:textId="77777777" w:rsidR="00343321" w:rsidRPr="004D5A1C" w:rsidRDefault="00343321" w:rsidP="004D5A1C">
      <w:pPr>
        <w:pStyle w:val="Sinespaciado"/>
        <w:ind w:left="426" w:right="420"/>
        <w:jc w:val="both"/>
        <w:rPr>
          <w:rFonts w:ascii="Arial Narrow" w:hAnsi="Arial Narrow"/>
          <w:bCs/>
          <w:i/>
          <w:sz w:val="24"/>
          <w:szCs w:val="26"/>
        </w:rPr>
      </w:pPr>
    </w:p>
    <w:p w14:paraId="7CE6A944" w14:textId="77777777" w:rsidR="00343321" w:rsidRPr="004D5A1C" w:rsidRDefault="00343321" w:rsidP="004D5A1C">
      <w:pPr>
        <w:pStyle w:val="Sinespaciado"/>
        <w:ind w:left="426" w:right="420"/>
        <w:jc w:val="both"/>
        <w:rPr>
          <w:rFonts w:ascii="Arial Narrow" w:hAnsi="Arial Narrow"/>
          <w:bCs/>
          <w:i/>
          <w:sz w:val="24"/>
          <w:szCs w:val="26"/>
        </w:rPr>
      </w:pPr>
      <w:r w:rsidRPr="004D5A1C">
        <w:rPr>
          <w:rFonts w:ascii="Arial Narrow" w:hAnsi="Arial Narrow"/>
          <w:bCs/>
          <w:i/>
          <w:sz w:val="24"/>
          <w:szCs w:val="26"/>
        </w:rPr>
        <w:t>En otras palabras para poder actuar en nombre de la directa legitimada, la promotora de la acción ha debido aportar poder especial y acreditar su calidad de abogado, y no sustentar intervención en aquel poder general.”</w:t>
      </w:r>
      <w:r w:rsidRPr="004D5A1C">
        <w:rPr>
          <w:rStyle w:val="Refdenotaalpie"/>
          <w:rFonts w:ascii="Arial Narrow" w:hAnsi="Arial Narrow"/>
          <w:bCs/>
          <w:i/>
          <w:sz w:val="24"/>
          <w:szCs w:val="26"/>
        </w:rPr>
        <w:footnoteReference w:id="8"/>
      </w:r>
    </w:p>
    <w:p w14:paraId="37F89BAD" w14:textId="77777777" w:rsidR="00343321" w:rsidRPr="000902DC" w:rsidRDefault="00343321" w:rsidP="000902DC">
      <w:pPr>
        <w:pStyle w:val="Sinespaciado"/>
        <w:spacing w:line="276" w:lineRule="auto"/>
        <w:jc w:val="both"/>
        <w:rPr>
          <w:rFonts w:ascii="Arial Narrow" w:hAnsi="Arial Narrow"/>
          <w:sz w:val="26"/>
          <w:szCs w:val="26"/>
        </w:rPr>
      </w:pPr>
    </w:p>
    <w:p w14:paraId="57790CFE" w14:textId="2BFA4925" w:rsidR="00343321" w:rsidRPr="000902DC" w:rsidRDefault="008C6B4A" w:rsidP="000902DC">
      <w:pPr>
        <w:spacing w:line="276" w:lineRule="auto"/>
        <w:jc w:val="both"/>
        <w:rPr>
          <w:rFonts w:ascii="Arial Narrow" w:hAnsi="Arial Narrow"/>
          <w:sz w:val="26"/>
          <w:szCs w:val="26"/>
        </w:rPr>
      </w:pPr>
      <w:r w:rsidRPr="000902DC">
        <w:rPr>
          <w:rFonts w:ascii="Arial Narrow" w:hAnsi="Arial Narrow"/>
          <w:b/>
          <w:sz w:val="26"/>
          <w:szCs w:val="26"/>
        </w:rPr>
        <w:t>5</w:t>
      </w:r>
      <w:r w:rsidR="00343321" w:rsidRPr="000902DC">
        <w:rPr>
          <w:rFonts w:ascii="Arial Narrow" w:hAnsi="Arial Narrow"/>
          <w:b/>
          <w:sz w:val="26"/>
          <w:szCs w:val="26"/>
        </w:rPr>
        <w:t xml:space="preserve">. </w:t>
      </w:r>
      <w:r w:rsidR="00A1686E" w:rsidRPr="000902DC">
        <w:rPr>
          <w:rFonts w:ascii="Arial Narrow" w:hAnsi="Arial Narrow"/>
          <w:sz w:val="26"/>
          <w:szCs w:val="26"/>
        </w:rPr>
        <w:t xml:space="preserve">Así las cosas, este Tribunal considera que el amparo resulta improcedente, porque la promotora no es titular de los derechos fundamentales que alega transgredidos, ni actúa habilitado de forma específica y especial por ella. En suma, al no haberse acreditado en el sub lite la legitimación en la causa por activa del gestor, ni los requisitos de especialidad de la </w:t>
      </w:r>
      <w:r w:rsidR="00A1686E" w:rsidRPr="000902DC">
        <w:rPr>
          <w:rFonts w:ascii="Arial Narrow" w:hAnsi="Arial Narrow"/>
          <w:sz w:val="26"/>
          <w:szCs w:val="26"/>
        </w:rPr>
        <w:lastRenderedPageBreak/>
        <w:t>representación judicial, se hac</w:t>
      </w:r>
      <w:r w:rsidR="001C30CD" w:rsidRPr="000902DC">
        <w:rPr>
          <w:rFonts w:ascii="Arial Narrow" w:hAnsi="Arial Narrow"/>
          <w:sz w:val="26"/>
          <w:szCs w:val="26"/>
        </w:rPr>
        <w:t>e</w:t>
      </w:r>
      <w:r w:rsidR="00A1686E" w:rsidRPr="000902DC">
        <w:rPr>
          <w:rFonts w:ascii="Arial Narrow" w:hAnsi="Arial Narrow"/>
          <w:sz w:val="26"/>
          <w:szCs w:val="26"/>
        </w:rPr>
        <w:t xml:space="preserve"> imperativa la improcedencia del amparo superlativo, tal como se declarará.</w:t>
      </w:r>
      <w:r w:rsidR="00343321" w:rsidRPr="000902DC">
        <w:rPr>
          <w:rFonts w:ascii="Arial Narrow" w:hAnsi="Arial Narrow"/>
          <w:sz w:val="26"/>
          <w:szCs w:val="26"/>
        </w:rPr>
        <w:t xml:space="preserve"> </w:t>
      </w:r>
    </w:p>
    <w:p w14:paraId="59F4619C" w14:textId="77777777" w:rsidR="003013AC" w:rsidRPr="000902DC" w:rsidRDefault="003013AC" w:rsidP="000902DC">
      <w:pPr>
        <w:pStyle w:val="Sinespaciado"/>
        <w:spacing w:line="276" w:lineRule="auto"/>
        <w:jc w:val="both"/>
        <w:rPr>
          <w:rFonts w:ascii="Arial Narrow" w:hAnsi="Arial Narrow"/>
          <w:sz w:val="26"/>
          <w:szCs w:val="26"/>
          <w:lang w:val="es-ES_tradnl"/>
        </w:rPr>
      </w:pPr>
    </w:p>
    <w:p w14:paraId="0F5188BF" w14:textId="77777777" w:rsidR="003013AC" w:rsidRPr="000902DC" w:rsidRDefault="003013AC" w:rsidP="000902DC">
      <w:pPr>
        <w:pStyle w:val="Sinespaciado"/>
        <w:spacing w:line="276" w:lineRule="auto"/>
        <w:jc w:val="both"/>
        <w:rPr>
          <w:rFonts w:ascii="Arial Narrow" w:hAnsi="Arial Narrow"/>
          <w:sz w:val="26"/>
          <w:szCs w:val="26"/>
          <w:lang w:val="es-CO"/>
        </w:rPr>
      </w:pPr>
      <w:r w:rsidRPr="000902DC">
        <w:rPr>
          <w:rFonts w:ascii="Arial Narrow" w:hAnsi="Arial Narrow"/>
          <w:sz w:val="26"/>
          <w:szCs w:val="26"/>
          <w:lang w:val="es-CO"/>
        </w:rPr>
        <w:t xml:space="preserve">Por lo expuesto, la Sala Civil Familia del Tribunal Superior de Pereira, Risaralda, administrando justicia en nombre de la República y por autoridad de la ley, </w:t>
      </w:r>
    </w:p>
    <w:p w14:paraId="45F7D084" w14:textId="77777777" w:rsidR="003013AC" w:rsidRPr="000902DC" w:rsidRDefault="003013AC" w:rsidP="000902DC">
      <w:pPr>
        <w:pStyle w:val="Sinespaciado"/>
        <w:spacing w:line="276" w:lineRule="auto"/>
        <w:jc w:val="both"/>
        <w:rPr>
          <w:rFonts w:ascii="Arial Narrow" w:hAnsi="Arial Narrow"/>
          <w:sz w:val="26"/>
          <w:szCs w:val="26"/>
          <w:lang w:val="es-CO"/>
        </w:rPr>
      </w:pPr>
    </w:p>
    <w:p w14:paraId="4F073C95" w14:textId="77777777" w:rsidR="003013AC" w:rsidRPr="000902DC" w:rsidRDefault="003013AC" w:rsidP="000902DC">
      <w:pPr>
        <w:pStyle w:val="Sinespaciado"/>
        <w:spacing w:line="276" w:lineRule="auto"/>
        <w:jc w:val="center"/>
        <w:rPr>
          <w:rFonts w:ascii="Arial Narrow" w:hAnsi="Arial Narrow"/>
          <w:b/>
          <w:bCs/>
          <w:sz w:val="26"/>
          <w:szCs w:val="26"/>
          <w:lang w:val="es-CO"/>
        </w:rPr>
      </w:pPr>
      <w:r w:rsidRPr="000902DC">
        <w:rPr>
          <w:rFonts w:ascii="Arial Narrow" w:hAnsi="Arial Narrow"/>
          <w:b/>
          <w:bCs/>
          <w:sz w:val="26"/>
          <w:szCs w:val="26"/>
          <w:lang w:val="es-CO"/>
        </w:rPr>
        <w:t>RESUELVE</w:t>
      </w:r>
    </w:p>
    <w:p w14:paraId="63ABF7CB" w14:textId="77777777" w:rsidR="003013AC" w:rsidRPr="000902DC" w:rsidRDefault="003013AC" w:rsidP="000902DC">
      <w:pPr>
        <w:pStyle w:val="Sinespaciado"/>
        <w:spacing w:line="276" w:lineRule="auto"/>
        <w:jc w:val="both"/>
        <w:rPr>
          <w:rFonts w:ascii="Arial Narrow" w:hAnsi="Arial Narrow"/>
          <w:sz w:val="26"/>
          <w:szCs w:val="26"/>
          <w:lang w:val="es-CO"/>
        </w:rPr>
      </w:pPr>
    </w:p>
    <w:p w14:paraId="574E1484" w14:textId="77777777" w:rsidR="000911AB" w:rsidRPr="000902DC" w:rsidRDefault="003013AC" w:rsidP="000902DC">
      <w:pPr>
        <w:pStyle w:val="Sinespaciado"/>
        <w:spacing w:line="276" w:lineRule="auto"/>
        <w:jc w:val="both"/>
        <w:rPr>
          <w:rFonts w:ascii="Arial Narrow" w:hAnsi="Arial Narrow"/>
          <w:sz w:val="26"/>
          <w:szCs w:val="26"/>
          <w:lang w:val="es-CO"/>
        </w:rPr>
      </w:pPr>
      <w:r w:rsidRPr="000902DC">
        <w:rPr>
          <w:rFonts w:ascii="Arial Narrow" w:hAnsi="Arial Narrow"/>
          <w:b/>
          <w:bCs/>
          <w:sz w:val="26"/>
          <w:szCs w:val="26"/>
          <w:lang w:val="es-CO"/>
        </w:rPr>
        <w:t xml:space="preserve">PRIMERO: DECLARAR </w:t>
      </w:r>
      <w:r w:rsidR="008C6B4A" w:rsidRPr="000902DC">
        <w:rPr>
          <w:rFonts w:ascii="Arial Narrow" w:hAnsi="Arial Narrow"/>
          <w:sz w:val="26"/>
          <w:szCs w:val="26"/>
          <w:lang w:val="es-CO"/>
        </w:rPr>
        <w:t xml:space="preserve">improcedente </w:t>
      </w:r>
      <w:r w:rsidR="000911AB" w:rsidRPr="000902DC">
        <w:rPr>
          <w:rFonts w:ascii="Arial Narrow" w:hAnsi="Arial Narrow"/>
          <w:sz w:val="26"/>
          <w:szCs w:val="26"/>
          <w:lang w:val="es-CO"/>
        </w:rPr>
        <w:t xml:space="preserve">el amparo </w:t>
      </w:r>
      <w:r w:rsidR="008C6B4A" w:rsidRPr="000902DC">
        <w:rPr>
          <w:rFonts w:ascii="Arial Narrow" w:hAnsi="Arial Narrow"/>
          <w:sz w:val="26"/>
          <w:szCs w:val="26"/>
          <w:lang w:val="es-CO"/>
        </w:rPr>
        <w:t>invocado.</w:t>
      </w:r>
    </w:p>
    <w:p w14:paraId="6975E9C3" w14:textId="77777777" w:rsidR="0035286E" w:rsidRPr="000902DC" w:rsidRDefault="0035286E" w:rsidP="000902DC">
      <w:pPr>
        <w:pStyle w:val="Sinespaciado"/>
        <w:spacing w:line="276" w:lineRule="auto"/>
        <w:jc w:val="both"/>
        <w:rPr>
          <w:rFonts w:ascii="Arial Narrow" w:hAnsi="Arial Narrow" w:cs="Arial"/>
          <w:sz w:val="26"/>
          <w:szCs w:val="26"/>
          <w:lang w:val="es-CO"/>
        </w:rPr>
      </w:pPr>
    </w:p>
    <w:p w14:paraId="6B95C790" w14:textId="77777777" w:rsidR="0035286E" w:rsidRPr="000902DC" w:rsidRDefault="0035286E" w:rsidP="000902DC">
      <w:pPr>
        <w:pStyle w:val="Sinespaciado"/>
        <w:spacing w:line="276" w:lineRule="auto"/>
        <w:jc w:val="both"/>
        <w:rPr>
          <w:rFonts w:ascii="Arial Narrow" w:hAnsi="Arial Narrow" w:cs="Arial"/>
          <w:sz w:val="26"/>
          <w:szCs w:val="26"/>
          <w:lang w:val="es-MX"/>
        </w:rPr>
      </w:pPr>
      <w:r w:rsidRPr="000902DC">
        <w:rPr>
          <w:rFonts w:ascii="Arial Narrow" w:hAnsi="Arial Narrow" w:cs="Arial"/>
          <w:b/>
          <w:sz w:val="26"/>
          <w:szCs w:val="26"/>
        </w:rPr>
        <w:t>SEGUNDO</w:t>
      </w:r>
      <w:r w:rsidRPr="000902DC">
        <w:rPr>
          <w:rFonts w:ascii="Arial Narrow" w:hAnsi="Arial Narrow" w:cs="Arial"/>
          <w:bCs/>
          <w:sz w:val="26"/>
          <w:szCs w:val="26"/>
        </w:rPr>
        <w:t>:</w:t>
      </w:r>
      <w:r w:rsidRPr="000902DC">
        <w:rPr>
          <w:rFonts w:ascii="Arial Narrow" w:hAnsi="Arial Narrow" w:cs="Arial"/>
          <w:sz w:val="26"/>
          <w:szCs w:val="26"/>
        </w:rPr>
        <w:t xml:space="preserve"> </w:t>
      </w:r>
      <w:r w:rsidRPr="000902DC">
        <w:rPr>
          <w:rFonts w:ascii="Arial Narrow" w:hAnsi="Arial Narrow" w:cs="Arial"/>
          <w:b/>
          <w:sz w:val="26"/>
          <w:szCs w:val="26"/>
          <w:lang w:val="es-MX"/>
        </w:rPr>
        <w:t>NOTIFICAR</w:t>
      </w:r>
      <w:r w:rsidRPr="000902DC">
        <w:rPr>
          <w:rFonts w:ascii="Arial Narrow" w:hAnsi="Arial Narrow" w:cs="Arial"/>
          <w:sz w:val="26"/>
          <w:szCs w:val="26"/>
          <w:lang w:val="es-MX"/>
        </w:rPr>
        <w:t xml:space="preserve"> a las partes lo aquí resuelto en la forma más expedita y eficaz posible.</w:t>
      </w:r>
    </w:p>
    <w:p w14:paraId="6C15C477" w14:textId="77777777" w:rsidR="0035286E" w:rsidRPr="000902DC" w:rsidRDefault="0035286E" w:rsidP="000902DC">
      <w:pPr>
        <w:pStyle w:val="Sinespaciado"/>
        <w:spacing w:line="276" w:lineRule="auto"/>
        <w:jc w:val="both"/>
        <w:rPr>
          <w:rFonts w:ascii="Arial Narrow" w:hAnsi="Arial Narrow" w:cs="Arial Narrow"/>
          <w:bCs/>
          <w:sz w:val="26"/>
          <w:szCs w:val="26"/>
          <w:lang w:eastAsia="es-MX"/>
        </w:rPr>
      </w:pPr>
    </w:p>
    <w:p w14:paraId="1A1EEB77" w14:textId="77777777" w:rsidR="0035286E" w:rsidRPr="000902DC" w:rsidRDefault="0035286E" w:rsidP="000902DC">
      <w:pPr>
        <w:pStyle w:val="Sinespaciado"/>
        <w:spacing w:line="276" w:lineRule="auto"/>
        <w:jc w:val="both"/>
        <w:rPr>
          <w:rFonts w:ascii="Arial Narrow" w:hAnsi="Arial Narrow"/>
          <w:sz w:val="26"/>
          <w:szCs w:val="26"/>
        </w:rPr>
      </w:pPr>
      <w:r w:rsidRPr="000902DC">
        <w:rPr>
          <w:rFonts w:ascii="Arial Narrow" w:hAnsi="Arial Narrow" w:cs="Arial"/>
          <w:b/>
          <w:sz w:val="26"/>
          <w:szCs w:val="26"/>
          <w:lang w:val="es-MX"/>
        </w:rPr>
        <w:t xml:space="preserve">TERCERO: </w:t>
      </w:r>
      <w:r w:rsidRPr="000902DC">
        <w:rPr>
          <w:rFonts w:ascii="Arial Narrow" w:hAnsi="Arial Narrow" w:cs="Arial"/>
          <w:b/>
          <w:bCs/>
          <w:sz w:val="26"/>
          <w:szCs w:val="26"/>
          <w:lang w:val="es-MX"/>
        </w:rPr>
        <w:t>ENVIAR</w:t>
      </w:r>
      <w:r w:rsidRPr="000902DC">
        <w:rPr>
          <w:rFonts w:ascii="Arial Narrow" w:hAnsi="Arial Narrow" w:cs="Arial"/>
          <w:bCs/>
          <w:sz w:val="26"/>
          <w:szCs w:val="26"/>
          <w:lang w:val="es-MX"/>
        </w:rPr>
        <w:t xml:space="preserve"> </w:t>
      </w:r>
      <w:r w:rsidRPr="000902DC">
        <w:rPr>
          <w:rFonts w:ascii="Arial Narrow" w:hAnsi="Arial Narrow" w:cs="Arial"/>
          <w:sz w:val="26"/>
          <w:szCs w:val="26"/>
          <w:lang w:val="es-MX"/>
        </w:rPr>
        <w:t>oportunamente, el presente expediente a la Honorable Corte Constitucional para su eventual revisión</w:t>
      </w:r>
      <w:r w:rsidR="007D3812" w:rsidRPr="000902DC">
        <w:rPr>
          <w:rFonts w:ascii="Arial Narrow" w:hAnsi="Arial Narrow"/>
          <w:sz w:val="26"/>
          <w:szCs w:val="26"/>
        </w:rPr>
        <w:t>, de no ser impugnada la decisión.</w:t>
      </w:r>
    </w:p>
    <w:p w14:paraId="2F3BECCD" w14:textId="77777777" w:rsidR="00BC3ACC" w:rsidRPr="000902DC" w:rsidRDefault="00BC3ACC" w:rsidP="000902DC">
      <w:pPr>
        <w:pStyle w:val="Sinespaciado"/>
        <w:spacing w:line="276" w:lineRule="auto"/>
        <w:jc w:val="both"/>
        <w:rPr>
          <w:rFonts w:ascii="Arial Narrow" w:hAnsi="Arial Narrow"/>
          <w:sz w:val="26"/>
          <w:szCs w:val="26"/>
        </w:rPr>
      </w:pPr>
    </w:p>
    <w:p w14:paraId="28F853A2" w14:textId="77777777" w:rsidR="007D3812" w:rsidRPr="000902DC" w:rsidRDefault="00BC3ACC" w:rsidP="000902DC">
      <w:pPr>
        <w:pStyle w:val="Sinespaciado"/>
        <w:spacing w:line="276" w:lineRule="auto"/>
        <w:jc w:val="both"/>
        <w:rPr>
          <w:rFonts w:ascii="Arial Narrow" w:hAnsi="Arial Narrow" w:cs="Arial Narrow"/>
          <w:bCs/>
          <w:sz w:val="26"/>
          <w:szCs w:val="26"/>
          <w:lang w:eastAsia="es-MX"/>
        </w:rPr>
      </w:pPr>
      <w:r w:rsidRPr="000902DC">
        <w:rPr>
          <w:rFonts w:ascii="Arial Narrow" w:hAnsi="Arial Narrow" w:cs="Arial"/>
          <w:b/>
          <w:sz w:val="26"/>
          <w:szCs w:val="26"/>
        </w:rPr>
        <w:t>CUARTO</w:t>
      </w:r>
      <w:r w:rsidRPr="000902DC">
        <w:rPr>
          <w:rFonts w:ascii="Arial Narrow" w:hAnsi="Arial Narrow" w:cs="Arial"/>
          <w:b/>
          <w:sz w:val="26"/>
          <w:szCs w:val="26"/>
          <w:lang w:val="es-MX"/>
        </w:rPr>
        <w:t xml:space="preserve">: </w:t>
      </w:r>
      <w:r w:rsidR="008F1BA7" w:rsidRPr="000902DC">
        <w:rPr>
          <w:rFonts w:ascii="Arial Narrow" w:hAnsi="Arial Narrow" w:cs="Arial"/>
          <w:b/>
          <w:bCs/>
          <w:sz w:val="26"/>
          <w:szCs w:val="26"/>
          <w:lang w:val="es-MX"/>
        </w:rPr>
        <w:t>ARCHIVAR</w:t>
      </w:r>
      <w:r w:rsidRPr="000902DC">
        <w:rPr>
          <w:rFonts w:ascii="Arial Narrow" w:hAnsi="Arial Narrow" w:cs="Arial"/>
          <w:b/>
          <w:bCs/>
          <w:sz w:val="26"/>
          <w:szCs w:val="26"/>
          <w:lang w:val="es-MX"/>
        </w:rPr>
        <w:t xml:space="preserve"> </w:t>
      </w:r>
      <w:r w:rsidRPr="000902DC">
        <w:rPr>
          <w:rFonts w:ascii="Arial Narrow" w:hAnsi="Arial Narrow" w:cs="Arial"/>
          <w:bCs/>
          <w:sz w:val="26"/>
          <w:szCs w:val="26"/>
          <w:lang w:val="es-MX"/>
        </w:rPr>
        <w:t xml:space="preserve">el expediente, previa anotación en los libros </w:t>
      </w:r>
      <w:proofErr w:type="spellStart"/>
      <w:r w:rsidRPr="000902DC">
        <w:rPr>
          <w:rFonts w:ascii="Arial Narrow" w:hAnsi="Arial Narrow" w:cs="Arial"/>
          <w:bCs/>
          <w:sz w:val="26"/>
          <w:szCs w:val="26"/>
          <w:lang w:val="es-MX"/>
        </w:rPr>
        <w:t>radicadores</w:t>
      </w:r>
      <w:proofErr w:type="spellEnd"/>
      <w:r w:rsidRPr="000902DC">
        <w:rPr>
          <w:rFonts w:ascii="Arial Narrow" w:hAnsi="Arial Narrow" w:cs="Arial"/>
          <w:bCs/>
          <w:sz w:val="26"/>
          <w:szCs w:val="26"/>
          <w:lang w:val="es-MX"/>
        </w:rPr>
        <w:t>, una vez agotado el trámite ante la Corte Constitucional, siempre y cuando no exista actuación pendiente alguna.</w:t>
      </w:r>
    </w:p>
    <w:p w14:paraId="59AD3B8D" w14:textId="77777777" w:rsidR="0035286E" w:rsidRPr="000902DC" w:rsidRDefault="0035286E" w:rsidP="000902DC">
      <w:pPr>
        <w:pStyle w:val="Sinespaciado"/>
        <w:spacing w:line="276" w:lineRule="auto"/>
        <w:jc w:val="both"/>
        <w:rPr>
          <w:rFonts w:ascii="Arial Narrow" w:hAnsi="Arial Narrow"/>
          <w:b/>
          <w:sz w:val="26"/>
          <w:szCs w:val="26"/>
        </w:rPr>
      </w:pPr>
    </w:p>
    <w:p w14:paraId="65D277EC" w14:textId="3BA6CAD4" w:rsidR="0035286E" w:rsidRPr="000902DC" w:rsidRDefault="0035286E" w:rsidP="000902DC">
      <w:pPr>
        <w:spacing w:line="276" w:lineRule="auto"/>
        <w:ind w:right="49"/>
        <w:jc w:val="center"/>
        <w:rPr>
          <w:rFonts w:ascii="Arial Narrow" w:hAnsi="Arial Narrow"/>
          <w:b/>
          <w:iCs/>
          <w:sz w:val="26"/>
          <w:szCs w:val="26"/>
        </w:rPr>
      </w:pPr>
      <w:r w:rsidRPr="000902DC">
        <w:rPr>
          <w:rFonts w:ascii="Arial Narrow" w:hAnsi="Arial Narrow"/>
          <w:b/>
          <w:iCs/>
          <w:sz w:val="26"/>
          <w:szCs w:val="26"/>
        </w:rPr>
        <w:t>NOTIFÍQUESE Y CÚMPLASE</w:t>
      </w:r>
    </w:p>
    <w:p w14:paraId="564F818F" w14:textId="77777777" w:rsidR="007D3812" w:rsidRPr="000902DC" w:rsidRDefault="007D3812" w:rsidP="000902DC">
      <w:pPr>
        <w:spacing w:line="276" w:lineRule="auto"/>
        <w:ind w:right="49"/>
        <w:jc w:val="center"/>
        <w:rPr>
          <w:rFonts w:ascii="Arial Narrow" w:hAnsi="Arial Narrow"/>
          <w:b/>
          <w:iCs/>
          <w:sz w:val="26"/>
          <w:szCs w:val="26"/>
        </w:rPr>
      </w:pPr>
    </w:p>
    <w:p w14:paraId="432A2936" w14:textId="0581F26B" w:rsidR="0035286E" w:rsidRPr="000902DC" w:rsidRDefault="0035286E" w:rsidP="000902DC">
      <w:pPr>
        <w:spacing w:line="276" w:lineRule="auto"/>
        <w:ind w:right="49"/>
        <w:jc w:val="center"/>
        <w:rPr>
          <w:rFonts w:ascii="Arial Narrow" w:hAnsi="Arial Narrow"/>
          <w:iCs/>
          <w:sz w:val="26"/>
          <w:szCs w:val="26"/>
        </w:rPr>
      </w:pPr>
      <w:r w:rsidRPr="000902DC">
        <w:rPr>
          <w:rFonts w:ascii="Arial Narrow" w:hAnsi="Arial Narrow"/>
          <w:iCs/>
          <w:sz w:val="26"/>
          <w:szCs w:val="26"/>
        </w:rPr>
        <w:t>Los magistrados,</w:t>
      </w:r>
    </w:p>
    <w:p w14:paraId="437BC36D" w14:textId="77777777" w:rsidR="0035286E" w:rsidRPr="000902DC" w:rsidRDefault="0035286E" w:rsidP="000902DC">
      <w:pPr>
        <w:spacing w:line="276" w:lineRule="auto"/>
        <w:ind w:right="49"/>
        <w:rPr>
          <w:rFonts w:ascii="Arial Narrow" w:hAnsi="Arial Narrow"/>
          <w:iCs/>
          <w:sz w:val="26"/>
          <w:szCs w:val="26"/>
        </w:rPr>
      </w:pPr>
    </w:p>
    <w:p w14:paraId="7FF445E1" w14:textId="5929BAB4" w:rsidR="00DF78B2" w:rsidRPr="000902DC" w:rsidRDefault="00DF78B2" w:rsidP="000902DC">
      <w:pPr>
        <w:spacing w:line="276" w:lineRule="auto"/>
        <w:rPr>
          <w:rFonts w:ascii="Arial Narrow" w:hAnsi="Arial Narrow"/>
          <w:bCs/>
          <w:sz w:val="26"/>
          <w:szCs w:val="26"/>
        </w:rPr>
      </w:pPr>
    </w:p>
    <w:p w14:paraId="30EC6FDF" w14:textId="77777777" w:rsidR="00DF78B2" w:rsidRPr="000902DC" w:rsidRDefault="00DF78B2" w:rsidP="000902DC">
      <w:pPr>
        <w:spacing w:line="276" w:lineRule="auto"/>
        <w:rPr>
          <w:rFonts w:ascii="Arial Narrow" w:hAnsi="Arial Narrow"/>
          <w:bCs/>
          <w:sz w:val="26"/>
          <w:szCs w:val="26"/>
        </w:rPr>
      </w:pPr>
    </w:p>
    <w:p w14:paraId="61482487" w14:textId="77777777" w:rsidR="00DF78B2" w:rsidRPr="000902DC" w:rsidRDefault="00DF78B2" w:rsidP="000902DC">
      <w:pPr>
        <w:spacing w:line="276" w:lineRule="auto"/>
        <w:jc w:val="center"/>
        <w:rPr>
          <w:rFonts w:ascii="Arial Narrow" w:hAnsi="Arial Narrow" w:cs="Arial"/>
          <w:b/>
          <w:bCs/>
          <w:sz w:val="26"/>
          <w:szCs w:val="26"/>
        </w:rPr>
      </w:pPr>
      <w:r w:rsidRPr="000902DC">
        <w:rPr>
          <w:rFonts w:ascii="Arial Narrow" w:hAnsi="Arial Narrow" w:cs="Arial"/>
          <w:b/>
          <w:bCs/>
          <w:sz w:val="26"/>
          <w:szCs w:val="26"/>
        </w:rPr>
        <w:t>CARLOS MAURICIO GARCÍA BARAJAS</w:t>
      </w:r>
    </w:p>
    <w:p w14:paraId="6E533417" w14:textId="0902397E" w:rsidR="00DF78B2" w:rsidRPr="000902DC" w:rsidRDefault="00DF78B2" w:rsidP="000902DC">
      <w:pPr>
        <w:spacing w:line="276" w:lineRule="auto"/>
        <w:rPr>
          <w:rFonts w:ascii="Arial Narrow" w:hAnsi="Arial Narrow"/>
          <w:bCs/>
          <w:sz w:val="26"/>
          <w:szCs w:val="26"/>
        </w:rPr>
      </w:pPr>
    </w:p>
    <w:p w14:paraId="7944A75C" w14:textId="4278F955" w:rsidR="0035286E" w:rsidRDefault="0035286E" w:rsidP="000902DC">
      <w:pPr>
        <w:spacing w:line="276" w:lineRule="auto"/>
        <w:rPr>
          <w:rFonts w:ascii="Arial Narrow" w:hAnsi="Arial Narrow" w:cs="Arial"/>
          <w:bCs/>
          <w:sz w:val="26"/>
          <w:szCs w:val="26"/>
        </w:rPr>
      </w:pPr>
    </w:p>
    <w:p w14:paraId="3601FC49" w14:textId="77777777" w:rsidR="000902DC" w:rsidRPr="000902DC" w:rsidRDefault="000902DC" w:rsidP="000902DC">
      <w:pPr>
        <w:spacing w:line="276" w:lineRule="auto"/>
        <w:rPr>
          <w:rFonts w:ascii="Arial Narrow" w:hAnsi="Arial Narrow" w:cs="Arial"/>
          <w:bCs/>
          <w:sz w:val="26"/>
          <w:szCs w:val="26"/>
        </w:rPr>
      </w:pPr>
    </w:p>
    <w:p w14:paraId="59D572F9" w14:textId="77777777" w:rsidR="0035286E" w:rsidRPr="000902DC" w:rsidRDefault="0035286E" w:rsidP="000902DC">
      <w:pPr>
        <w:spacing w:line="276" w:lineRule="auto"/>
        <w:jc w:val="center"/>
        <w:rPr>
          <w:rFonts w:ascii="Arial Narrow" w:hAnsi="Arial Narrow" w:cs="Arial"/>
          <w:b/>
          <w:bCs/>
          <w:sz w:val="26"/>
          <w:szCs w:val="26"/>
        </w:rPr>
      </w:pPr>
      <w:r w:rsidRPr="000902DC">
        <w:rPr>
          <w:rFonts w:ascii="Arial Narrow" w:hAnsi="Arial Narrow" w:cs="Arial"/>
          <w:b/>
          <w:bCs/>
          <w:sz w:val="26"/>
          <w:szCs w:val="26"/>
        </w:rPr>
        <w:t>DUBERNEY GRISALES HERRERA</w:t>
      </w:r>
    </w:p>
    <w:p w14:paraId="6CA8B2B7" w14:textId="77777777" w:rsidR="0035286E" w:rsidRPr="000902DC" w:rsidRDefault="0035286E" w:rsidP="000902DC">
      <w:pPr>
        <w:spacing w:line="276" w:lineRule="auto"/>
        <w:rPr>
          <w:rFonts w:ascii="Arial Narrow" w:hAnsi="Arial Narrow" w:cs="Arial"/>
          <w:bCs/>
          <w:sz w:val="26"/>
          <w:szCs w:val="26"/>
        </w:rPr>
      </w:pPr>
    </w:p>
    <w:p w14:paraId="1EDD04C7" w14:textId="08BFF0C0" w:rsidR="0035286E" w:rsidRDefault="0035286E" w:rsidP="000902DC">
      <w:pPr>
        <w:spacing w:line="276" w:lineRule="auto"/>
        <w:rPr>
          <w:rFonts w:ascii="Arial Narrow" w:hAnsi="Arial Narrow" w:cs="Arial"/>
          <w:bCs/>
          <w:sz w:val="26"/>
          <w:szCs w:val="26"/>
        </w:rPr>
      </w:pPr>
    </w:p>
    <w:p w14:paraId="46839F09" w14:textId="77777777" w:rsidR="000902DC" w:rsidRPr="000902DC" w:rsidRDefault="000902DC" w:rsidP="000902DC">
      <w:pPr>
        <w:spacing w:line="276" w:lineRule="auto"/>
        <w:rPr>
          <w:rFonts w:ascii="Arial Narrow" w:hAnsi="Arial Narrow" w:cs="Arial"/>
          <w:bCs/>
          <w:sz w:val="26"/>
          <w:szCs w:val="26"/>
        </w:rPr>
      </w:pPr>
    </w:p>
    <w:p w14:paraId="2EFEB369" w14:textId="5E5D482D" w:rsidR="000316D0" w:rsidRPr="000902DC" w:rsidRDefault="0035286E" w:rsidP="000902DC">
      <w:pPr>
        <w:spacing w:line="276" w:lineRule="auto"/>
        <w:jc w:val="center"/>
        <w:rPr>
          <w:rFonts w:ascii="Arial Narrow" w:hAnsi="Arial Narrow"/>
          <w:sz w:val="26"/>
          <w:szCs w:val="26"/>
        </w:rPr>
      </w:pPr>
      <w:r w:rsidRPr="000902DC">
        <w:rPr>
          <w:rFonts w:ascii="Arial Narrow" w:hAnsi="Arial Narrow" w:cs="Arial"/>
          <w:b/>
          <w:bCs/>
          <w:sz w:val="26"/>
          <w:szCs w:val="26"/>
        </w:rPr>
        <w:t>EDDER JIMMY SÁNCHEZ CALAMBÁS</w:t>
      </w:r>
    </w:p>
    <w:sectPr w:rsidR="000316D0" w:rsidRPr="000902DC" w:rsidSect="000902DC">
      <w:headerReference w:type="default" r:id="rId11"/>
      <w:footerReference w:type="default" r:id="rId12"/>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9E8B26" w14:textId="77777777" w:rsidR="00CC2FF4" w:rsidRDefault="00CC2FF4" w:rsidP="0035286E">
      <w:r>
        <w:separator/>
      </w:r>
    </w:p>
  </w:endnote>
  <w:endnote w:type="continuationSeparator" w:id="0">
    <w:p w14:paraId="1DB22133" w14:textId="77777777" w:rsidR="00CC2FF4" w:rsidRDefault="00CC2FF4" w:rsidP="00352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23268"/>
      <w:docPartObj>
        <w:docPartGallery w:val="Page Numbers (Bottom of Page)"/>
        <w:docPartUnique/>
      </w:docPartObj>
    </w:sdtPr>
    <w:sdtEndPr>
      <w:rPr>
        <w:rFonts w:ascii="Arial" w:hAnsi="Arial" w:cs="Arial"/>
        <w:sz w:val="18"/>
      </w:rPr>
    </w:sdtEndPr>
    <w:sdtContent>
      <w:p w14:paraId="259D7B04" w14:textId="77777777" w:rsidR="00A61EDB" w:rsidRPr="004D5A1C" w:rsidRDefault="00F861BC">
        <w:pPr>
          <w:pStyle w:val="Piedepgina"/>
          <w:jc w:val="right"/>
          <w:rPr>
            <w:rFonts w:ascii="Arial" w:hAnsi="Arial" w:cs="Arial"/>
            <w:sz w:val="18"/>
          </w:rPr>
        </w:pPr>
        <w:r w:rsidRPr="004D5A1C">
          <w:rPr>
            <w:rFonts w:ascii="Arial" w:hAnsi="Arial" w:cs="Arial"/>
            <w:sz w:val="18"/>
          </w:rPr>
          <w:fldChar w:fldCharType="begin"/>
        </w:r>
        <w:r w:rsidRPr="004D5A1C">
          <w:rPr>
            <w:rFonts w:ascii="Arial" w:hAnsi="Arial" w:cs="Arial"/>
            <w:sz w:val="18"/>
          </w:rPr>
          <w:instrText xml:space="preserve"> PAGE   \* MERGEFORMAT </w:instrText>
        </w:r>
        <w:r w:rsidRPr="004D5A1C">
          <w:rPr>
            <w:rFonts w:ascii="Arial" w:hAnsi="Arial" w:cs="Arial"/>
            <w:sz w:val="18"/>
          </w:rPr>
          <w:fldChar w:fldCharType="separate"/>
        </w:r>
        <w:r w:rsidR="005914AB" w:rsidRPr="004D5A1C">
          <w:rPr>
            <w:rFonts w:ascii="Arial" w:hAnsi="Arial" w:cs="Arial"/>
            <w:noProof/>
            <w:sz w:val="18"/>
          </w:rPr>
          <w:t>1</w:t>
        </w:r>
        <w:r w:rsidRPr="004D5A1C">
          <w:rPr>
            <w:rFonts w:ascii="Arial" w:hAnsi="Arial" w:cs="Arial"/>
            <w:noProof/>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EB1711" w14:textId="77777777" w:rsidR="00CC2FF4" w:rsidRDefault="00CC2FF4" w:rsidP="0035286E">
      <w:r>
        <w:separator/>
      </w:r>
    </w:p>
  </w:footnote>
  <w:footnote w:type="continuationSeparator" w:id="0">
    <w:p w14:paraId="780BEB9D" w14:textId="77777777" w:rsidR="00CC2FF4" w:rsidRDefault="00CC2FF4" w:rsidP="0035286E">
      <w:r>
        <w:continuationSeparator/>
      </w:r>
    </w:p>
  </w:footnote>
  <w:footnote w:id="1">
    <w:p w14:paraId="142A0C02" w14:textId="77777777" w:rsidR="00A61EDB" w:rsidRPr="004D5A1C" w:rsidRDefault="00A61EDB" w:rsidP="004D5A1C">
      <w:pPr>
        <w:pStyle w:val="Textonotapie"/>
        <w:jc w:val="both"/>
        <w:rPr>
          <w:rFonts w:ascii="Arial" w:hAnsi="Arial" w:cs="Arial"/>
          <w:sz w:val="18"/>
          <w:szCs w:val="16"/>
        </w:rPr>
      </w:pPr>
      <w:r w:rsidRPr="004D5A1C">
        <w:rPr>
          <w:rStyle w:val="Refdenotaalpie"/>
          <w:rFonts w:ascii="Arial" w:hAnsi="Arial" w:cs="Arial"/>
          <w:sz w:val="18"/>
          <w:szCs w:val="16"/>
        </w:rPr>
        <w:footnoteRef/>
      </w:r>
      <w:r w:rsidRPr="004D5A1C">
        <w:rPr>
          <w:rFonts w:ascii="Arial" w:hAnsi="Arial" w:cs="Arial"/>
          <w:sz w:val="18"/>
          <w:szCs w:val="16"/>
        </w:rPr>
        <w:t xml:space="preserve"> Archivo 02 del cuaderno de primera instancia</w:t>
      </w:r>
    </w:p>
  </w:footnote>
  <w:footnote w:id="2">
    <w:p w14:paraId="2C1B6D83" w14:textId="77777777" w:rsidR="00A61EDB" w:rsidRPr="004D5A1C" w:rsidRDefault="00A61EDB" w:rsidP="004D5A1C">
      <w:pPr>
        <w:pStyle w:val="Textonotapie"/>
        <w:jc w:val="both"/>
        <w:rPr>
          <w:rFonts w:ascii="Arial" w:hAnsi="Arial" w:cs="Arial"/>
          <w:sz w:val="18"/>
          <w:szCs w:val="16"/>
        </w:rPr>
      </w:pPr>
      <w:r w:rsidRPr="004D5A1C">
        <w:rPr>
          <w:rStyle w:val="Refdenotaalpie"/>
          <w:rFonts w:ascii="Arial" w:hAnsi="Arial" w:cs="Arial"/>
          <w:sz w:val="18"/>
          <w:szCs w:val="16"/>
        </w:rPr>
        <w:footnoteRef/>
      </w:r>
      <w:r w:rsidRPr="004D5A1C">
        <w:rPr>
          <w:rFonts w:ascii="Arial" w:hAnsi="Arial" w:cs="Arial"/>
          <w:sz w:val="18"/>
          <w:szCs w:val="16"/>
        </w:rPr>
        <w:t xml:space="preserve"> Archivo 20 del cuaderno de primera instancia</w:t>
      </w:r>
    </w:p>
  </w:footnote>
  <w:footnote w:id="3">
    <w:p w14:paraId="33450AB0" w14:textId="77777777" w:rsidR="00A61EDB" w:rsidRPr="004D5A1C" w:rsidRDefault="00A61EDB" w:rsidP="004D5A1C">
      <w:pPr>
        <w:pStyle w:val="Textonotapie"/>
        <w:jc w:val="both"/>
        <w:rPr>
          <w:rFonts w:ascii="Arial" w:hAnsi="Arial" w:cs="Arial"/>
          <w:sz w:val="18"/>
          <w:szCs w:val="16"/>
        </w:rPr>
      </w:pPr>
      <w:r w:rsidRPr="004D5A1C">
        <w:rPr>
          <w:rStyle w:val="Refdenotaalpie"/>
          <w:rFonts w:ascii="Arial" w:hAnsi="Arial" w:cs="Arial"/>
          <w:sz w:val="18"/>
          <w:szCs w:val="16"/>
        </w:rPr>
        <w:footnoteRef/>
      </w:r>
      <w:r w:rsidRPr="004D5A1C">
        <w:rPr>
          <w:rFonts w:ascii="Arial" w:hAnsi="Arial" w:cs="Arial"/>
          <w:sz w:val="18"/>
          <w:szCs w:val="16"/>
        </w:rPr>
        <w:t xml:space="preserve"> Archivo 12 del cuaderno de primera instancia</w:t>
      </w:r>
    </w:p>
  </w:footnote>
  <w:footnote w:id="4">
    <w:p w14:paraId="7AB7E271" w14:textId="77777777" w:rsidR="002C6C13" w:rsidRPr="004D5A1C" w:rsidRDefault="002C6C13" w:rsidP="004D5A1C">
      <w:pPr>
        <w:pStyle w:val="Textonotapie"/>
        <w:jc w:val="both"/>
        <w:rPr>
          <w:rFonts w:ascii="Arial" w:hAnsi="Arial" w:cs="Arial"/>
          <w:sz w:val="18"/>
          <w:szCs w:val="16"/>
        </w:rPr>
      </w:pPr>
      <w:r w:rsidRPr="004D5A1C">
        <w:rPr>
          <w:rStyle w:val="Refdenotaalpie"/>
          <w:rFonts w:ascii="Arial" w:hAnsi="Arial" w:cs="Arial"/>
          <w:sz w:val="18"/>
          <w:szCs w:val="16"/>
        </w:rPr>
        <w:footnoteRef/>
      </w:r>
      <w:r w:rsidRPr="004D5A1C">
        <w:rPr>
          <w:rFonts w:ascii="Arial" w:hAnsi="Arial" w:cs="Arial"/>
          <w:sz w:val="18"/>
          <w:szCs w:val="16"/>
        </w:rPr>
        <w:t xml:space="preserve">  Ver entre otras Sentencia T-170 de 2019</w:t>
      </w:r>
    </w:p>
  </w:footnote>
  <w:footnote w:id="5">
    <w:p w14:paraId="7B770774" w14:textId="77777777" w:rsidR="00A61EDB" w:rsidRPr="004D5A1C" w:rsidRDefault="00A61EDB" w:rsidP="004D5A1C">
      <w:pPr>
        <w:pStyle w:val="Textonotapie"/>
        <w:jc w:val="both"/>
        <w:rPr>
          <w:rFonts w:ascii="Arial" w:hAnsi="Arial" w:cs="Arial"/>
          <w:sz w:val="18"/>
          <w:szCs w:val="16"/>
        </w:rPr>
      </w:pPr>
      <w:r w:rsidRPr="004D5A1C">
        <w:rPr>
          <w:rStyle w:val="Refdenotaalpie"/>
          <w:rFonts w:ascii="Arial" w:hAnsi="Arial" w:cs="Arial"/>
          <w:sz w:val="18"/>
          <w:szCs w:val="16"/>
        </w:rPr>
        <w:footnoteRef/>
      </w:r>
      <w:r w:rsidR="00FF5B0B" w:rsidRPr="004D5A1C">
        <w:rPr>
          <w:rFonts w:ascii="Arial" w:hAnsi="Arial" w:cs="Arial"/>
          <w:sz w:val="18"/>
          <w:szCs w:val="16"/>
        </w:rPr>
        <w:t xml:space="preserve"> A</w:t>
      </w:r>
      <w:r w:rsidRPr="004D5A1C">
        <w:rPr>
          <w:rFonts w:ascii="Arial" w:hAnsi="Arial" w:cs="Arial"/>
          <w:sz w:val="18"/>
          <w:szCs w:val="16"/>
        </w:rPr>
        <w:t>rchivo 03 del cuaderno de primera instancia</w:t>
      </w:r>
    </w:p>
  </w:footnote>
  <w:footnote w:id="6">
    <w:p w14:paraId="2065D777" w14:textId="77777777" w:rsidR="006A4679" w:rsidRPr="004D5A1C" w:rsidRDefault="006A4679" w:rsidP="004D5A1C">
      <w:pPr>
        <w:pStyle w:val="Textonotapie"/>
        <w:jc w:val="both"/>
        <w:rPr>
          <w:rFonts w:ascii="Arial" w:hAnsi="Arial" w:cs="Arial"/>
          <w:sz w:val="18"/>
          <w:szCs w:val="16"/>
        </w:rPr>
      </w:pPr>
      <w:r w:rsidRPr="004D5A1C">
        <w:rPr>
          <w:rStyle w:val="Refdenotaalpie"/>
          <w:rFonts w:ascii="Arial" w:hAnsi="Arial" w:cs="Arial"/>
          <w:sz w:val="18"/>
          <w:szCs w:val="16"/>
        </w:rPr>
        <w:footnoteRef/>
      </w:r>
      <w:r w:rsidR="00FF5B0B" w:rsidRPr="004D5A1C">
        <w:rPr>
          <w:rFonts w:ascii="Arial" w:hAnsi="Arial" w:cs="Arial"/>
          <w:sz w:val="18"/>
          <w:szCs w:val="16"/>
        </w:rPr>
        <w:t xml:space="preserve"> Archivo 24 y siguientes</w:t>
      </w:r>
      <w:r w:rsidRPr="004D5A1C">
        <w:rPr>
          <w:rFonts w:ascii="Arial" w:hAnsi="Arial" w:cs="Arial"/>
          <w:sz w:val="18"/>
          <w:szCs w:val="16"/>
        </w:rPr>
        <w:t xml:space="preserve"> del cuaderno de primera instancia</w:t>
      </w:r>
    </w:p>
  </w:footnote>
  <w:footnote w:id="7">
    <w:p w14:paraId="7E07C07A" w14:textId="77777777" w:rsidR="00A61EDB" w:rsidRPr="004D5A1C" w:rsidRDefault="00A61EDB" w:rsidP="004D5A1C">
      <w:pPr>
        <w:pStyle w:val="Textonotapie"/>
        <w:jc w:val="both"/>
        <w:rPr>
          <w:rFonts w:ascii="Arial" w:hAnsi="Arial" w:cs="Arial"/>
          <w:sz w:val="18"/>
          <w:szCs w:val="16"/>
          <w:lang w:val="es-MX"/>
        </w:rPr>
      </w:pPr>
      <w:r w:rsidRPr="004D5A1C">
        <w:rPr>
          <w:rStyle w:val="Refdenotaalpie"/>
          <w:rFonts w:ascii="Arial" w:hAnsi="Arial" w:cs="Arial"/>
          <w:sz w:val="18"/>
          <w:szCs w:val="16"/>
        </w:rPr>
        <w:footnoteRef/>
      </w:r>
      <w:r w:rsidRPr="004D5A1C">
        <w:rPr>
          <w:rFonts w:ascii="Arial" w:hAnsi="Arial" w:cs="Arial"/>
          <w:sz w:val="18"/>
          <w:szCs w:val="16"/>
        </w:rPr>
        <w:t xml:space="preserve"> “Adicionalmente, encontró la Corte que en 78 casos a la demanda fue anexado el poder en fotocopia, circunstancia que exige investigación, toda vez que, no obstante la informalidad propia de la tutela y la presunción de autenticidad que el artículo 10 del Decreto 2591 de 1991 establece a favor de los poderes presentados, es entendido, por las características de la acción, que todo poder en materia de tutela es especial, vale decir, se otorga una sola vez para el fin específico y determinado de representar los intereses del accionante en punto de los derechos fundamentales que alega, contra cierta autoridad o persona y en relación con unos hechos concretos que dan lugar a su pretensión. // En ese orden de ideas, mal puede concebirse la utilización de un original del poder para presentar una demanda y el uso de fotocopias del mismo documento con el objeto de presentar otras, a no ser que se trate del ejercicio temerario de la acción, proscrito por la ley”. C.C. Sentencia T-001 de 1997.</w:t>
      </w:r>
    </w:p>
  </w:footnote>
  <w:footnote w:id="8">
    <w:p w14:paraId="0A6FF6C5" w14:textId="4C46F149" w:rsidR="00A61EDB" w:rsidRPr="00E23709" w:rsidRDefault="00A61EDB" w:rsidP="004D5A1C">
      <w:pPr>
        <w:pStyle w:val="Textonotapie"/>
        <w:jc w:val="both"/>
        <w:rPr>
          <w:rFonts w:ascii="Arial Narrow" w:hAnsi="Arial Narrow"/>
          <w:sz w:val="16"/>
          <w:szCs w:val="16"/>
        </w:rPr>
      </w:pPr>
      <w:r w:rsidRPr="004D5A1C">
        <w:rPr>
          <w:rStyle w:val="Refdenotaalpie"/>
          <w:rFonts w:ascii="Arial" w:hAnsi="Arial" w:cs="Arial"/>
          <w:sz w:val="18"/>
          <w:szCs w:val="16"/>
        </w:rPr>
        <w:footnoteRef/>
      </w:r>
      <w:r w:rsidRPr="004D5A1C">
        <w:rPr>
          <w:rFonts w:ascii="Arial" w:hAnsi="Arial" w:cs="Arial"/>
          <w:sz w:val="18"/>
          <w:szCs w:val="16"/>
        </w:rPr>
        <w:t xml:space="preserve"> Sentencia de tutela ST1-0096-2021 del 19 de abril de dos 2021, M.P. Adriana Patricia Díaz Ramírez. A ese criterio ha acudido esta Sala de manera reiterada, entre algunos pronunciamientos se pueden citar los fallos emitidos el 22 de octubre de 2013, expediente 66001-22-13-000-2013-00232-00, el 14 septiembre de 2018 expediente 66682-31-03-001-2018-00214-01</w:t>
      </w:r>
      <w:r w:rsidR="00EA74C2" w:rsidRPr="004D5A1C">
        <w:rPr>
          <w:rFonts w:ascii="Arial" w:hAnsi="Arial" w:cs="Arial"/>
          <w:sz w:val="18"/>
          <w:szCs w:val="16"/>
        </w:rPr>
        <w:t xml:space="preserve"> y</w:t>
      </w:r>
      <w:r w:rsidRPr="004D5A1C">
        <w:rPr>
          <w:rFonts w:ascii="Arial" w:hAnsi="Arial" w:cs="Arial"/>
          <w:sz w:val="18"/>
          <w:szCs w:val="16"/>
        </w:rPr>
        <w:t xml:space="preserve"> 26 de enero de 2021 expediente 66001-22-13-000-2021-00001-00</w:t>
      </w:r>
      <w:r w:rsidR="00EA74C2" w:rsidRPr="004D5A1C">
        <w:rPr>
          <w:rFonts w:ascii="Arial" w:hAnsi="Arial" w:cs="Arial"/>
          <w:sz w:val="18"/>
          <w:szCs w:val="16"/>
        </w:rPr>
        <w:t xml:space="preserve">. En </w:t>
      </w:r>
      <w:r w:rsidR="00F861BC" w:rsidRPr="004D5A1C">
        <w:rPr>
          <w:rFonts w:ascii="Arial" w:hAnsi="Arial" w:cs="Arial"/>
          <w:sz w:val="18"/>
          <w:szCs w:val="16"/>
        </w:rPr>
        <w:t>forma más</w:t>
      </w:r>
      <w:r w:rsidR="00EA74C2" w:rsidRPr="004D5A1C">
        <w:rPr>
          <w:rFonts w:ascii="Arial" w:hAnsi="Arial" w:cs="Arial"/>
          <w:sz w:val="18"/>
          <w:szCs w:val="16"/>
        </w:rPr>
        <w:t xml:space="preserve"> reciente, </w:t>
      </w:r>
      <w:r w:rsidR="00294E86" w:rsidRPr="004D5A1C">
        <w:rPr>
          <w:rFonts w:ascii="Arial" w:hAnsi="Arial" w:cs="Arial"/>
          <w:sz w:val="18"/>
          <w:szCs w:val="16"/>
        </w:rPr>
        <w:t xml:space="preserve">Sentencia TSP. ST2-0296-2021 de septiembre 8 de 2021, radicado </w:t>
      </w:r>
      <w:r w:rsidR="00791298" w:rsidRPr="004D5A1C">
        <w:rPr>
          <w:rFonts w:ascii="Arial" w:hAnsi="Arial" w:cs="Arial"/>
          <w:sz w:val="18"/>
          <w:szCs w:val="16"/>
        </w:rPr>
        <w:t>66001310300120210012901.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833CE" w14:textId="44B040FF" w:rsidR="00A61EDB" w:rsidRPr="000902DC" w:rsidRDefault="000902DC" w:rsidP="000902DC">
    <w:pPr>
      <w:pStyle w:val="Encabezado"/>
      <w:jc w:val="both"/>
      <w:rPr>
        <w:rFonts w:ascii="Arial" w:hAnsi="Arial" w:cs="Arial"/>
        <w:bCs/>
        <w:sz w:val="18"/>
        <w:szCs w:val="18"/>
      </w:rPr>
    </w:pPr>
    <w:r w:rsidRPr="000902DC">
      <w:rPr>
        <w:rFonts w:ascii="Arial" w:hAnsi="Arial" w:cs="Arial"/>
        <w:sz w:val="18"/>
        <w:szCs w:val="18"/>
      </w:rPr>
      <w:t>Acción de tutela</w:t>
    </w:r>
  </w:p>
  <w:p w14:paraId="51FFD63D" w14:textId="3995E8FA" w:rsidR="00A61EDB" w:rsidRPr="000902DC" w:rsidRDefault="000902DC" w:rsidP="000902DC">
    <w:pPr>
      <w:pStyle w:val="Encabezado"/>
      <w:jc w:val="both"/>
      <w:rPr>
        <w:rFonts w:ascii="Arial" w:hAnsi="Arial" w:cs="Arial"/>
        <w:spacing w:val="-4"/>
        <w:sz w:val="18"/>
        <w:szCs w:val="18"/>
      </w:rPr>
    </w:pPr>
    <w:r w:rsidRPr="000902DC">
      <w:rPr>
        <w:rFonts w:ascii="Arial" w:hAnsi="Arial" w:cs="Arial"/>
        <w:bCs/>
        <w:sz w:val="18"/>
        <w:szCs w:val="18"/>
        <w:lang w:val="es-MX"/>
      </w:rPr>
      <w:t>Rad</w:t>
    </w:r>
    <w:r w:rsidR="00A61EDB" w:rsidRPr="000902DC">
      <w:rPr>
        <w:rFonts w:ascii="Arial" w:hAnsi="Arial" w:cs="Arial"/>
        <w:bCs/>
        <w:sz w:val="18"/>
        <w:szCs w:val="18"/>
        <w:lang w:val="es-MX"/>
      </w:rPr>
      <w:t xml:space="preserve">.: </w:t>
    </w:r>
    <w:r w:rsidR="00A61EDB" w:rsidRPr="000902DC">
      <w:rPr>
        <w:rFonts w:ascii="Arial" w:hAnsi="Arial" w:cs="Arial"/>
        <w:spacing w:val="-4"/>
        <w:sz w:val="18"/>
        <w:szCs w:val="18"/>
      </w:rPr>
      <w:t>66001221300020210041500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86E"/>
    <w:rsid w:val="0000683B"/>
    <w:rsid w:val="00025911"/>
    <w:rsid w:val="000316D0"/>
    <w:rsid w:val="00034574"/>
    <w:rsid w:val="0004317C"/>
    <w:rsid w:val="000669CE"/>
    <w:rsid w:val="00072622"/>
    <w:rsid w:val="00075A57"/>
    <w:rsid w:val="0008699D"/>
    <w:rsid w:val="000900A1"/>
    <w:rsid w:val="000902DC"/>
    <w:rsid w:val="000911AB"/>
    <w:rsid w:val="000954BE"/>
    <w:rsid w:val="000A2E44"/>
    <w:rsid w:val="000B1502"/>
    <w:rsid w:val="000B61CB"/>
    <w:rsid w:val="000C0A44"/>
    <w:rsid w:val="000C3B0F"/>
    <w:rsid w:val="000C5B79"/>
    <w:rsid w:val="000D0544"/>
    <w:rsid w:val="000D2CD0"/>
    <w:rsid w:val="000E0111"/>
    <w:rsid w:val="000E13DE"/>
    <w:rsid w:val="000E2F1D"/>
    <w:rsid w:val="000F2BCA"/>
    <w:rsid w:val="00102D98"/>
    <w:rsid w:val="0010344C"/>
    <w:rsid w:val="001064CE"/>
    <w:rsid w:val="001121CE"/>
    <w:rsid w:val="0012346E"/>
    <w:rsid w:val="00136100"/>
    <w:rsid w:val="001364CD"/>
    <w:rsid w:val="001526FC"/>
    <w:rsid w:val="00173EFF"/>
    <w:rsid w:val="00174844"/>
    <w:rsid w:val="00185915"/>
    <w:rsid w:val="0019097F"/>
    <w:rsid w:val="00192489"/>
    <w:rsid w:val="00194AC4"/>
    <w:rsid w:val="001B01FC"/>
    <w:rsid w:val="001C30CD"/>
    <w:rsid w:val="001C5E27"/>
    <w:rsid w:val="00200A42"/>
    <w:rsid w:val="00207CE4"/>
    <w:rsid w:val="00211B9D"/>
    <w:rsid w:val="002319E7"/>
    <w:rsid w:val="00231EAB"/>
    <w:rsid w:val="002336E7"/>
    <w:rsid w:val="0023606A"/>
    <w:rsid w:val="00243959"/>
    <w:rsid w:val="0025411E"/>
    <w:rsid w:val="002554FC"/>
    <w:rsid w:val="00262270"/>
    <w:rsid w:val="00265F06"/>
    <w:rsid w:val="0028071B"/>
    <w:rsid w:val="002949D1"/>
    <w:rsid w:val="00294E86"/>
    <w:rsid w:val="002A441A"/>
    <w:rsid w:val="002C3CE3"/>
    <w:rsid w:val="002C6C13"/>
    <w:rsid w:val="002D1DA1"/>
    <w:rsid w:val="002D5B34"/>
    <w:rsid w:val="002F1BFD"/>
    <w:rsid w:val="003013AC"/>
    <w:rsid w:val="003153F6"/>
    <w:rsid w:val="003250BD"/>
    <w:rsid w:val="00341287"/>
    <w:rsid w:val="00343321"/>
    <w:rsid w:val="00345F14"/>
    <w:rsid w:val="0035286E"/>
    <w:rsid w:val="00370868"/>
    <w:rsid w:val="00386930"/>
    <w:rsid w:val="003A3C8C"/>
    <w:rsid w:val="003C1EBD"/>
    <w:rsid w:val="003D5EAB"/>
    <w:rsid w:val="003E2372"/>
    <w:rsid w:val="003E2A79"/>
    <w:rsid w:val="003E5430"/>
    <w:rsid w:val="003F2D16"/>
    <w:rsid w:val="003F34E3"/>
    <w:rsid w:val="0040487D"/>
    <w:rsid w:val="004102E4"/>
    <w:rsid w:val="00411AAE"/>
    <w:rsid w:val="00432710"/>
    <w:rsid w:val="0044312F"/>
    <w:rsid w:val="00450531"/>
    <w:rsid w:val="004629B7"/>
    <w:rsid w:val="00465460"/>
    <w:rsid w:val="00482CCB"/>
    <w:rsid w:val="004A5851"/>
    <w:rsid w:val="004D5A1C"/>
    <w:rsid w:val="004D7E97"/>
    <w:rsid w:val="004E580F"/>
    <w:rsid w:val="0052530E"/>
    <w:rsid w:val="0053056D"/>
    <w:rsid w:val="00536034"/>
    <w:rsid w:val="00542685"/>
    <w:rsid w:val="005548B7"/>
    <w:rsid w:val="005634F3"/>
    <w:rsid w:val="00565C48"/>
    <w:rsid w:val="0057389D"/>
    <w:rsid w:val="00577FA8"/>
    <w:rsid w:val="005818C1"/>
    <w:rsid w:val="00581F93"/>
    <w:rsid w:val="00583152"/>
    <w:rsid w:val="00590302"/>
    <w:rsid w:val="005914AB"/>
    <w:rsid w:val="005915CF"/>
    <w:rsid w:val="00591EFA"/>
    <w:rsid w:val="00595C2F"/>
    <w:rsid w:val="005A2BE6"/>
    <w:rsid w:val="005A503E"/>
    <w:rsid w:val="005C3259"/>
    <w:rsid w:val="005D4303"/>
    <w:rsid w:val="005E108E"/>
    <w:rsid w:val="005F64A8"/>
    <w:rsid w:val="00605591"/>
    <w:rsid w:val="00624CCF"/>
    <w:rsid w:val="00631F80"/>
    <w:rsid w:val="00632763"/>
    <w:rsid w:val="006415FD"/>
    <w:rsid w:val="00647BE0"/>
    <w:rsid w:val="0065252E"/>
    <w:rsid w:val="00653D50"/>
    <w:rsid w:val="006543BC"/>
    <w:rsid w:val="0066221A"/>
    <w:rsid w:val="006A4679"/>
    <w:rsid w:val="006B0A3C"/>
    <w:rsid w:val="006C15E3"/>
    <w:rsid w:val="006C47B2"/>
    <w:rsid w:val="006D04C4"/>
    <w:rsid w:val="006D0519"/>
    <w:rsid w:val="006D11EA"/>
    <w:rsid w:val="006D29E9"/>
    <w:rsid w:val="006E02EB"/>
    <w:rsid w:val="006F169D"/>
    <w:rsid w:val="006F7CB6"/>
    <w:rsid w:val="00703112"/>
    <w:rsid w:val="00726E28"/>
    <w:rsid w:val="0073414F"/>
    <w:rsid w:val="00745C3D"/>
    <w:rsid w:val="0074617E"/>
    <w:rsid w:val="007509C3"/>
    <w:rsid w:val="0075468D"/>
    <w:rsid w:val="00762D06"/>
    <w:rsid w:val="00775D33"/>
    <w:rsid w:val="007774E4"/>
    <w:rsid w:val="00781067"/>
    <w:rsid w:val="00786F9D"/>
    <w:rsid w:val="00791298"/>
    <w:rsid w:val="00794B7C"/>
    <w:rsid w:val="007A079B"/>
    <w:rsid w:val="007B2EA6"/>
    <w:rsid w:val="007D198C"/>
    <w:rsid w:val="007D3812"/>
    <w:rsid w:val="007D7B47"/>
    <w:rsid w:val="007F5B4E"/>
    <w:rsid w:val="007F6D16"/>
    <w:rsid w:val="00837169"/>
    <w:rsid w:val="00847C74"/>
    <w:rsid w:val="00857FDE"/>
    <w:rsid w:val="00867519"/>
    <w:rsid w:val="00874255"/>
    <w:rsid w:val="008815C6"/>
    <w:rsid w:val="008A19B6"/>
    <w:rsid w:val="008C6B4A"/>
    <w:rsid w:val="008C7CBD"/>
    <w:rsid w:val="008E0368"/>
    <w:rsid w:val="008E4AA2"/>
    <w:rsid w:val="008F0C75"/>
    <w:rsid w:val="008F1BA7"/>
    <w:rsid w:val="008F2BB2"/>
    <w:rsid w:val="008F4BF9"/>
    <w:rsid w:val="00903040"/>
    <w:rsid w:val="0090594A"/>
    <w:rsid w:val="009153B4"/>
    <w:rsid w:val="009347B9"/>
    <w:rsid w:val="00944A7D"/>
    <w:rsid w:val="00957266"/>
    <w:rsid w:val="00966431"/>
    <w:rsid w:val="009667D3"/>
    <w:rsid w:val="00991863"/>
    <w:rsid w:val="009A03E2"/>
    <w:rsid w:val="009D4A0C"/>
    <w:rsid w:val="009F0A4E"/>
    <w:rsid w:val="009F7423"/>
    <w:rsid w:val="00A012EC"/>
    <w:rsid w:val="00A139F2"/>
    <w:rsid w:val="00A158AD"/>
    <w:rsid w:val="00A1686E"/>
    <w:rsid w:val="00A16AB4"/>
    <w:rsid w:val="00A2162B"/>
    <w:rsid w:val="00A226F6"/>
    <w:rsid w:val="00A23F67"/>
    <w:rsid w:val="00A55696"/>
    <w:rsid w:val="00A61EDB"/>
    <w:rsid w:val="00A6699E"/>
    <w:rsid w:val="00A85D5F"/>
    <w:rsid w:val="00A861D8"/>
    <w:rsid w:val="00AA2194"/>
    <w:rsid w:val="00AA4D06"/>
    <w:rsid w:val="00AB66AE"/>
    <w:rsid w:val="00AB7EBF"/>
    <w:rsid w:val="00AD5102"/>
    <w:rsid w:val="00AF075C"/>
    <w:rsid w:val="00AF6CD2"/>
    <w:rsid w:val="00B16960"/>
    <w:rsid w:val="00B209B1"/>
    <w:rsid w:val="00B25E4F"/>
    <w:rsid w:val="00B2744B"/>
    <w:rsid w:val="00B43416"/>
    <w:rsid w:val="00B72C7D"/>
    <w:rsid w:val="00B75B0B"/>
    <w:rsid w:val="00B776A4"/>
    <w:rsid w:val="00B85784"/>
    <w:rsid w:val="00B92F0F"/>
    <w:rsid w:val="00BC3ACC"/>
    <w:rsid w:val="00BD223D"/>
    <w:rsid w:val="00BD44DB"/>
    <w:rsid w:val="00BD6AD9"/>
    <w:rsid w:val="00BE6E9E"/>
    <w:rsid w:val="00BF067E"/>
    <w:rsid w:val="00BF776B"/>
    <w:rsid w:val="00C1555A"/>
    <w:rsid w:val="00C34E51"/>
    <w:rsid w:val="00C418FA"/>
    <w:rsid w:val="00C46C82"/>
    <w:rsid w:val="00C47284"/>
    <w:rsid w:val="00C63BDA"/>
    <w:rsid w:val="00C726CF"/>
    <w:rsid w:val="00C72F77"/>
    <w:rsid w:val="00C75CBB"/>
    <w:rsid w:val="00C80F3E"/>
    <w:rsid w:val="00C81B5B"/>
    <w:rsid w:val="00CA0E3B"/>
    <w:rsid w:val="00CA198C"/>
    <w:rsid w:val="00CA49E1"/>
    <w:rsid w:val="00CA742A"/>
    <w:rsid w:val="00CB3FCE"/>
    <w:rsid w:val="00CC11C0"/>
    <w:rsid w:val="00CC196A"/>
    <w:rsid w:val="00CC2FF4"/>
    <w:rsid w:val="00CC62B2"/>
    <w:rsid w:val="00CD3A43"/>
    <w:rsid w:val="00CD3BE6"/>
    <w:rsid w:val="00CE3843"/>
    <w:rsid w:val="00D00013"/>
    <w:rsid w:val="00D03C20"/>
    <w:rsid w:val="00D06B80"/>
    <w:rsid w:val="00D5630A"/>
    <w:rsid w:val="00D66F68"/>
    <w:rsid w:val="00D67550"/>
    <w:rsid w:val="00D706E9"/>
    <w:rsid w:val="00D84D59"/>
    <w:rsid w:val="00DA219D"/>
    <w:rsid w:val="00DC27AE"/>
    <w:rsid w:val="00DC29F2"/>
    <w:rsid w:val="00DC78DE"/>
    <w:rsid w:val="00DD68E0"/>
    <w:rsid w:val="00DE3B0F"/>
    <w:rsid w:val="00DF78B2"/>
    <w:rsid w:val="00E00BF0"/>
    <w:rsid w:val="00E03F94"/>
    <w:rsid w:val="00E05920"/>
    <w:rsid w:val="00E1161F"/>
    <w:rsid w:val="00E12047"/>
    <w:rsid w:val="00E16DAC"/>
    <w:rsid w:val="00E23709"/>
    <w:rsid w:val="00E25784"/>
    <w:rsid w:val="00E35626"/>
    <w:rsid w:val="00E44C61"/>
    <w:rsid w:val="00E61E1F"/>
    <w:rsid w:val="00E71452"/>
    <w:rsid w:val="00EA36EB"/>
    <w:rsid w:val="00EA74C2"/>
    <w:rsid w:val="00EB7C3B"/>
    <w:rsid w:val="00EB7F17"/>
    <w:rsid w:val="00ED4657"/>
    <w:rsid w:val="00EE3C6D"/>
    <w:rsid w:val="00EE6EE7"/>
    <w:rsid w:val="00EF684B"/>
    <w:rsid w:val="00F0585D"/>
    <w:rsid w:val="00F54B3D"/>
    <w:rsid w:val="00F602E8"/>
    <w:rsid w:val="00F615C7"/>
    <w:rsid w:val="00F6162C"/>
    <w:rsid w:val="00F716D9"/>
    <w:rsid w:val="00F75FC6"/>
    <w:rsid w:val="00F861BC"/>
    <w:rsid w:val="00FA0A7B"/>
    <w:rsid w:val="00FC7DA2"/>
    <w:rsid w:val="00FD3FCE"/>
    <w:rsid w:val="00FE1D12"/>
    <w:rsid w:val="00FE67BA"/>
    <w:rsid w:val="00FF53A4"/>
    <w:rsid w:val="00FF5B0B"/>
    <w:rsid w:val="0A1EF362"/>
    <w:rsid w:val="0A2C6F93"/>
    <w:rsid w:val="1FE322E5"/>
    <w:rsid w:val="25E51290"/>
    <w:rsid w:val="2C6C6C99"/>
    <w:rsid w:val="395A4270"/>
    <w:rsid w:val="3C1A6C3B"/>
    <w:rsid w:val="414A4BCD"/>
    <w:rsid w:val="419A0003"/>
    <w:rsid w:val="43F502DD"/>
    <w:rsid w:val="47827559"/>
    <w:rsid w:val="5E735FBA"/>
    <w:rsid w:val="63DFF503"/>
    <w:rsid w:val="70328919"/>
    <w:rsid w:val="739F1CBE"/>
    <w:rsid w:val="79C7762F"/>
    <w:rsid w:val="79DE5FE4"/>
    <w:rsid w:val="7DF5F9F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F089B"/>
  <w15:docId w15:val="{5289DF12-325E-4F7C-8D7E-329C9170B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286E"/>
    <w:pPr>
      <w:overflowPunct w:val="0"/>
      <w:autoSpaceDE w:val="0"/>
      <w:autoSpaceDN w:val="0"/>
      <w:adjustRightInd w:val="0"/>
      <w:spacing w:after="0" w:line="240" w:lineRule="auto"/>
    </w:pPr>
    <w:rPr>
      <w:rFonts w:ascii="Cambria Math" w:eastAsia="Cambria Math" w:hAnsi="Cambria Math" w:cs="Cambria Math"/>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35286E"/>
    <w:rPr>
      <w:color w:val="0563C1" w:themeColor="hyperlink"/>
      <w:u w:val="single"/>
    </w:rPr>
  </w:style>
  <w:style w:type="character" w:customStyle="1" w:styleId="SinespaciadoCar">
    <w:name w:val="Sin espaciado Car"/>
    <w:link w:val="Sinespaciado"/>
    <w:uiPriority w:val="1"/>
    <w:locked/>
    <w:rsid w:val="0035286E"/>
    <w:rPr>
      <w:rFonts w:ascii="Courier New" w:eastAsia="Times New Roman" w:hAnsi="Courier New" w:cs="Times New Roman"/>
      <w:lang w:val="es-ES" w:eastAsia="es-ES"/>
    </w:rPr>
  </w:style>
  <w:style w:type="paragraph" w:styleId="Sinespaciado">
    <w:name w:val="No Spacing"/>
    <w:link w:val="SinespaciadoCar"/>
    <w:uiPriority w:val="1"/>
    <w:qFormat/>
    <w:rsid w:val="0035286E"/>
    <w:pPr>
      <w:widowControl w:val="0"/>
      <w:autoSpaceDE w:val="0"/>
      <w:autoSpaceDN w:val="0"/>
      <w:adjustRightInd w:val="0"/>
      <w:spacing w:after="0" w:line="240" w:lineRule="auto"/>
    </w:pPr>
    <w:rPr>
      <w:rFonts w:ascii="Courier New" w:eastAsia="Times New Roman" w:hAnsi="Courier New" w:cs="Times New Roman"/>
      <w:lang w:val="es-ES" w:eastAsia="es-ES"/>
    </w:rPr>
  </w:style>
  <w:style w:type="character" w:styleId="Refdenotaalpie">
    <w:name w:val="footnote reference"/>
    <w:aliases w:val="Texto de nota al pie,referencia nota al pie,Appel note de bas de page,Footnotes refss,Fago Fußnotenzeichen,Nota a pie,Ref. de nota al pie 2,Footnote symbol,Footnote,Char Car Car Car Ca,Ref. de nota al pie2,Nota de pie,Pie de pagina,R"/>
    <w:link w:val="4GChar"/>
    <w:unhideWhenUsed/>
    <w:qFormat/>
    <w:rsid w:val="0035286E"/>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rsid w:val="0035286E"/>
    <w:pPr>
      <w:overflowPunct/>
      <w:autoSpaceDE/>
      <w:autoSpaceDN/>
      <w:adjustRightInd/>
      <w:jc w:val="both"/>
    </w:pPr>
    <w:rPr>
      <w:rFonts w:asciiTheme="minorHAnsi" w:eastAsiaTheme="minorHAnsi" w:hAnsiTheme="minorHAnsi" w:cstheme="minorBidi"/>
      <w:sz w:val="22"/>
      <w:szCs w:val="22"/>
      <w:vertAlign w:val="superscript"/>
      <w:lang w:val="es-CO" w:eastAsia="en-US"/>
    </w:rPr>
  </w:style>
  <w:style w:type="paragraph" w:styleId="Encabezado">
    <w:name w:val="header"/>
    <w:basedOn w:val="Normal"/>
    <w:link w:val="EncabezadoCar"/>
    <w:uiPriority w:val="99"/>
    <w:unhideWhenUsed/>
    <w:rsid w:val="0035286E"/>
    <w:pPr>
      <w:tabs>
        <w:tab w:val="center" w:pos="4419"/>
        <w:tab w:val="right" w:pos="8838"/>
      </w:tabs>
    </w:pPr>
  </w:style>
  <w:style w:type="character" w:customStyle="1" w:styleId="EncabezadoCar">
    <w:name w:val="Encabezado Car"/>
    <w:basedOn w:val="Fuentedeprrafopredeter"/>
    <w:link w:val="Encabezado"/>
    <w:uiPriority w:val="99"/>
    <w:rsid w:val="0035286E"/>
    <w:rPr>
      <w:rFonts w:ascii="Cambria Math" w:eastAsia="Cambria Math" w:hAnsi="Cambria Math" w:cs="Cambria Math"/>
      <w:sz w:val="20"/>
      <w:szCs w:val="20"/>
      <w:lang w:val="es-ES_tradnl" w:eastAsia="es-ES"/>
    </w:rPr>
  </w:style>
  <w:style w:type="paragraph" w:customStyle="1" w:styleId="Default">
    <w:name w:val="Default"/>
    <w:rsid w:val="0035286E"/>
    <w:pPr>
      <w:autoSpaceDE w:val="0"/>
      <w:autoSpaceDN w:val="0"/>
      <w:adjustRightInd w:val="0"/>
      <w:spacing w:after="0" w:line="240" w:lineRule="auto"/>
    </w:pPr>
    <w:rPr>
      <w:rFonts w:ascii="Arial" w:hAnsi="Arial" w:cs="Arial"/>
      <w:color w:val="000000"/>
      <w:sz w:val="24"/>
      <w:szCs w:val="24"/>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t,f,Footnote Text,Footnote referenc"/>
    <w:basedOn w:val="Normal"/>
    <w:link w:val="TextonotapieCar"/>
    <w:uiPriority w:val="99"/>
    <w:unhideWhenUsed/>
    <w:qFormat/>
    <w:rsid w:val="0035286E"/>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ft Car"/>
    <w:basedOn w:val="Fuentedeprrafopredeter"/>
    <w:link w:val="Textonotapie"/>
    <w:uiPriority w:val="99"/>
    <w:rsid w:val="0035286E"/>
    <w:rPr>
      <w:rFonts w:ascii="Cambria Math" w:eastAsia="Cambria Math" w:hAnsi="Cambria Math" w:cs="Cambria Math"/>
      <w:sz w:val="20"/>
      <w:szCs w:val="20"/>
      <w:lang w:val="es-ES_tradnl" w:eastAsia="es-ES"/>
    </w:rPr>
  </w:style>
  <w:style w:type="paragraph" w:styleId="Piedepgina">
    <w:name w:val="footer"/>
    <w:basedOn w:val="Normal"/>
    <w:link w:val="PiedepginaCar"/>
    <w:uiPriority w:val="99"/>
    <w:unhideWhenUsed/>
    <w:rsid w:val="0035286E"/>
    <w:pPr>
      <w:tabs>
        <w:tab w:val="center" w:pos="4419"/>
        <w:tab w:val="right" w:pos="8838"/>
      </w:tabs>
    </w:pPr>
  </w:style>
  <w:style w:type="character" w:customStyle="1" w:styleId="PiedepginaCar">
    <w:name w:val="Pie de página Car"/>
    <w:basedOn w:val="Fuentedeprrafopredeter"/>
    <w:link w:val="Piedepgina"/>
    <w:uiPriority w:val="99"/>
    <w:rsid w:val="0035286E"/>
    <w:rPr>
      <w:rFonts w:ascii="Cambria Math" w:eastAsia="Cambria Math" w:hAnsi="Cambria Math" w:cs="Cambria Math"/>
      <w:sz w:val="20"/>
      <w:szCs w:val="20"/>
      <w:lang w:val="es-ES_tradnl" w:eastAsia="es-ES"/>
    </w:rPr>
  </w:style>
  <w:style w:type="paragraph" w:styleId="Textodeglobo">
    <w:name w:val="Balloon Text"/>
    <w:basedOn w:val="Normal"/>
    <w:link w:val="TextodegloboCar"/>
    <w:uiPriority w:val="99"/>
    <w:semiHidden/>
    <w:unhideWhenUsed/>
    <w:rsid w:val="00F75FC6"/>
    <w:rPr>
      <w:rFonts w:ascii="Tahoma" w:hAnsi="Tahoma" w:cs="Tahoma"/>
      <w:sz w:val="16"/>
      <w:szCs w:val="16"/>
    </w:rPr>
  </w:style>
  <w:style w:type="character" w:customStyle="1" w:styleId="TextodegloboCar">
    <w:name w:val="Texto de globo Car"/>
    <w:basedOn w:val="Fuentedeprrafopredeter"/>
    <w:link w:val="Textodeglobo"/>
    <w:uiPriority w:val="99"/>
    <w:semiHidden/>
    <w:rsid w:val="00F75FC6"/>
    <w:rPr>
      <w:rFonts w:ascii="Tahoma" w:eastAsia="Cambria Math" w:hAnsi="Tahoma" w:cs="Tahoma"/>
      <w:sz w:val="16"/>
      <w:szCs w:val="16"/>
      <w:lang w:val="es-ES_tradnl" w:eastAsia="es-ES"/>
    </w:rPr>
  </w:style>
  <w:style w:type="paragraph" w:styleId="Textocomentario">
    <w:name w:val="annotation text"/>
    <w:basedOn w:val="Normal"/>
    <w:link w:val="TextocomentarioCar"/>
    <w:uiPriority w:val="99"/>
    <w:semiHidden/>
    <w:unhideWhenUsed/>
    <w:rsid w:val="003F34E3"/>
  </w:style>
  <w:style w:type="character" w:customStyle="1" w:styleId="TextocomentarioCar">
    <w:name w:val="Texto comentario Car"/>
    <w:basedOn w:val="Fuentedeprrafopredeter"/>
    <w:link w:val="Textocomentario"/>
    <w:uiPriority w:val="99"/>
    <w:semiHidden/>
    <w:rsid w:val="003F34E3"/>
    <w:rPr>
      <w:rFonts w:ascii="Cambria Math" w:eastAsia="Cambria Math" w:hAnsi="Cambria Math" w:cs="Cambria Math"/>
      <w:sz w:val="20"/>
      <w:szCs w:val="20"/>
      <w:lang w:val="es-ES_tradnl" w:eastAsia="es-ES"/>
    </w:rPr>
  </w:style>
  <w:style w:type="character" w:styleId="Refdecomentario">
    <w:name w:val="annotation reference"/>
    <w:basedOn w:val="Fuentedeprrafopredeter"/>
    <w:uiPriority w:val="99"/>
    <w:semiHidden/>
    <w:unhideWhenUsed/>
    <w:rsid w:val="003F34E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080576">
      <w:bodyDiv w:val="1"/>
      <w:marLeft w:val="0"/>
      <w:marRight w:val="0"/>
      <w:marTop w:val="0"/>
      <w:marBottom w:val="0"/>
      <w:divBdr>
        <w:top w:val="none" w:sz="0" w:space="0" w:color="auto"/>
        <w:left w:val="none" w:sz="0" w:space="0" w:color="auto"/>
        <w:bottom w:val="none" w:sz="0" w:space="0" w:color="auto"/>
        <w:right w:val="none" w:sz="0" w:space="0" w:color="auto"/>
      </w:divBdr>
    </w:div>
    <w:div w:id="869219627">
      <w:bodyDiv w:val="1"/>
      <w:marLeft w:val="0"/>
      <w:marRight w:val="0"/>
      <w:marTop w:val="0"/>
      <w:marBottom w:val="0"/>
      <w:divBdr>
        <w:top w:val="none" w:sz="0" w:space="0" w:color="auto"/>
        <w:left w:val="none" w:sz="0" w:space="0" w:color="auto"/>
        <w:bottom w:val="none" w:sz="0" w:space="0" w:color="auto"/>
        <w:right w:val="none" w:sz="0" w:space="0" w:color="auto"/>
      </w:divBdr>
    </w:div>
    <w:div w:id="1843473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9" ma:contentTypeDescription="Crear nuevo documento." ma:contentTypeScope="" ma:versionID="a5d5f523bbb486aa67c7974e7b5e425a">
  <xsd:schema xmlns:xsd="http://www.w3.org/2001/XMLSchema" xmlns:xs="http://www.w3.org/2001/XMLSchema" xmlns:p="http://schemas.microsoft.com/office/2006/metadata/properties" xmlns:ns2="f4e7b1d2-d9d8-4be6-a468-264bc75ebb9f" targetNamespace="http://schemas.microsoft.com/office/2006/metadata/properties" ma:root="true" ma:fieldsID="b90f4d788c33a3deb5de05e8bfcfaa90" ns2:_="">
    <xsd:import namespace="f4e7b1d2-d9d8-4be6-a468-264bc75ebb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9FDBBE-FCE0-4736-8602-0735DBA5E1E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F238B9C-A0A0-4C6B-B66F-1DFD4CEDA1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DB16E5-3652-4804-BC4E-FFD2549DF851}">
  <ds:schemaRefs>
    <ds:schemaRef ds:uri="http://schemas.microsoft.com/sharepoint/v3/contenttype/forms"/>
  </ds:schemaRefs>
</ds:datastoreItem>
</file>

<file path=customXml/itemProps4.xml><?xml version="1.0" encoding="utf-8"?>
<ds:datastoreItem xmlns:ds="http://schemas.openxmlformats.org/officeDocument/2006/customXml" ds:itemID="{3C526AF2-FAFE-4E02-8405-9ACA04DA2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1811</Words>
  <Characters>9962</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Andres Ibañez Castañeda</dc:creator>
  <cp:lastModifiedBy>Hermides Alonso Gaviria Ocampo</cp:lastModifiedBy>
  <cp:revision>21</cp:revision>
  <dcterms:created xsi:type="dcterms:W3CDTF">2021-11-30T17:30:00Z</dcterms:created>
  <dcterms:modified xsi:type="dcterms:W3CDTF">2022-02-03T20:49:00Z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ies>
</file>