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3BAE" w14:textId="77777777" w:rsidR="007F35CC" w:rsidRPr="008A290B" w:rsidRDefault="007F35CC" w:rsidP="007F35C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9175E6" w14:textId="77777777" w:rsidR="007F35CC" w:rsidRDefault="007F35CC" w:rsidP="007F35CC">
      <w:pPr>
        <w:jc w:val="both"/>
        <w:rPr>
          <w:rFonts w:ascii="Arial" w:hAnsi="Arial" w:cs="Arial"/>
          <w:lang w:val="es-419"/>
        </w:rPr>
      </w:pPr>
    </w:p>
    <w:p w14:paraId="4664E3C7" w14:textId="65BD8FD1" w:rsidR="007F35CC" w:rsidRPr="00E32969" w:rsidRDefault="002F15F0" w:rsidP="007F35CC">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SEGURIDAD SOCIAL / RECONOCIMIENTO PENSIÓN ANTICIPADA DE VEJEZ POR INVALIDEZ / PRINCIPIO DE SUBSIDIARIEDAD / EXISTENCIA DE OTRO MEDIO DE DEFENSA JUDICIAL / PERJUICIO IRREMEDIABLE / CARGA PROBATORIA DEL DEMANDANTE.</w:t>
      </w:r>
    </w:p>
    <w:p w14:paraId="27832070" w14:textId="77777777" w:rsidR="007F35CC" w:rsidRPr="00E32969" w:rsidRDefault="007F35CC" w:rsidP="007F35CC">
      <w:pPr>
        <w:jc w:val="both"/>
        <w:rPr>
          <w:rFonts w:ascii="Arial" w:hAnsi="Arial" w:cs="Arial"/>
          <w:lang w:val="es-419"/>
        </w:rPr>
      </w:pPr>
    </w:p>
    <w:p w14:paraId="6C8025AD" w14:textId="19978D9B" w:rsidR="007F35CC" w:rsidRPr="00E32969" w:rsidRDefault="001D4E98" w:rsidP="007F35CC">
      <w:pPr>
        <w:jc w:val="both"/>
        <w:rPr>
          <w:rFonts w:ascii="Arial" w:hAnsi="Arial" w:cs="Arial"/>
          <w:lang w:val="es-419"/>
        </w:rPr>
      </w:pPr>
      <w:r w:rsidRPr="001D4E98">
        <w:rPr>
          <w:rFonts w:ascii="Arial" w:hAnsi="Arial" w:cs="Arial"/>
          <w:lang w:val="es-419"/>
        </w:rPr>
        <w:t>En el caso concreto la queja constitucional se plantea contra Colpensiones por la decisión de negar el reconocimiento de la pensión anticipada de vejez solicitada por el actor, con sustento en que se trata de una prestación propia del régimen de riesgos laborales por tener su origen en un accidente de esa naturaleza. La primera instancia consideró que la tutela es improcedente para ventilar ese debate por existir otro mecanismo de defensa judicial</w:t>
      </w:r>
      <w:r>
        <w:rPr>
          <w:rFonts w:ascii="Arial" w:hAnsi="Arial" w:cs="Arial"/>
          <w:lang w:val="es-419"/>
        </w:rPr>
        <w:t>…</w:t>
      </w:r>
    </w:p>
    <w:p w14:paraId="0B325882" w14:textId="77777777" w:rsidR="007F35CC" w:rsidRPr="00E32969" w:rsidRDefault="007F35CC" w:rsidP="007F35CC">
      <w:pPr>
        <w:jc w:val="both"/>
        <w:rPr>
          <w:rFonts w:ascii="Arial" w:hAnsi="Arial" w:cs="Arial"/>
          <w:lang w:val="es-419"/>
        </w:rPr>
      </w:pPr>
    </w:p>
    <w:p w14:paraId="0DB2063F" w14:textId="10B817C3" w:rsidR="004C0352" w:rsidRPr="004C0352" w:rsidRDefault="004C0352" w:rsidP="004C0352">
      <w:pPr>
        <w:jc w:val="both"/>
        <w:rPr>
          <w:rFonts w:ascii="Arial" w:hAnsi="Arial" w:cs="Arial"/>
          <w:lang w:val="es-419"/>
        </w:rPr>
      </w:pPr>
      <w:r w:rsidRPr="004C0352">
        <w:rPr>
          <w:rFonts w:ascii="Arial" w:hAnsi="Arial" w:cs="Arial"/>
          <w:lang w:val="es-419"/>
        </w:rPr>
        <w:t>Respecto a la subsidiariedad es preciso señalar que en general la acción de tutela, de naturaleza residual, no es medio para dirimir controversias de carácter pensional</w:t>
      </w:r>
      <w:r>
        <w:rPr>
          <w:rFonts w:ascii="Arial" w:hAnsi="Arial" w:cs="Arial"/>
          <w:lang w:val="es-419"/>
        </w:rPr>
        <w:t>…</w:t>
      </w:r>
    </w:p>
    <w:p w14:paraId="01A64F4B" w14:textId="77777777" w:rsidR="004C0352" w:rsidRPr="004C0352" w:rsidRDefault="004C0352" w:rsidP="004C0352">
      <w:pPr>
        <w:jc w:val="both"/>
        <w:rPr>
          <w:rFonts w:ascii="Arial" w:hAnsi="Arial" w:cs="Arial"/>
          <w:lang w:val="es-419"/>
        </w:rPr>
      </w:pPr>
    </w:p>
    <w:p w14:paraId="257A340B" w14:textId="062091C4" w:rsidR="007F35CC" w:rsidRDefault="004C0352" w:rsidP="004C0352">
      <w:pPr>
        <w:jc w:val="both"/>
        <w:rPr>
          <w:rFonts w:ascii="Arial" w:hAnsi="Arial" w:cs="Arial"/>
          <w:lang w:val="es-419"/>
        </w:rPr>
      </w:pPr>
      <w:r w:rsidRPr="004C0352">
        <w:rPr>
          <w:rFonts w:ascii="Arial" w:hAnsi="Arial" w:cs="Arial"/>
          <w:lang w:val="es-419"/>
        </w:rPr>
        <w:t>En ese contexto general de improcedencia, de manera excepcional se ha reconocido la procedencia excepcional de la acción de tutela cuando aquellos mecanismos ordinarios carezcan de idoneidad de cara a la resolución eficaz de la cuestión, atendiendo las condiciones fácticas de cada caso concreto. Tales eventos han sido reservados para situaciones que revisten gravedad debido a la condición material del promotor del amparo</w:t>
      </w:r>
      <w:r>
        <w:rPr>
          <w:rFonts w:ascii="Arial" w:hAnsi="Arial" w:cs="Arial"/>
          <w:lang w:val="es-419"/>
        </w:rPr>
        <w:t>…</w:t>
      </w:r>
    </w:p>
    <w:p w14:paraId="2A84BBB6" w14:textId="4121EEBD" w:rsidR="004C0352" w:rsidRDefault="004C0352" w:rsidP="004C0352">
      <w:pPr>
        <w:jc w:val="both"/>
        <w:rPr>
          <w:rFonts w:ascii="Arial" w:hAnsi="Arial" w:cs="Arial"/>
          <w:lang w:val="es-419"/>
        </w:rPr>
      </w:pPr>
    </w:p>
    <w:p w14:paraId="4DD09649" w14:textId="33B4E393" w:rsidR="004C0352" w:rsidRDefault="0071046E" w:rsidP="004C0352">
      <w:pPr>
        <w:jc w:val="both"/>
        <w:rPr>
          <w:rFonts w:ascii="Arial" w:hAnsi="Arial" w:cs="Arial"/>
          <w:lang w:val="es-419"/>
        </w:rPr>
      </w:pPr>
      <w:r w:rsidRPr="0071046E">
        <w:rPr>
          <w:rFonts w:ascii="Arial" w:hAnsi="Arial" w:cs="Arial"/>
          <w:lang w:val="es-419"/>
        </w:rPr>
        <w:t>Cuando lo que se alega como perjuicio irremediable es la afectación del mínimo vital, la jurisprudencia de la Corte Constitucional ha enseñado que si bien en casos excepcionales es posible presumir su afectación, en general quien alega una vulneración de este derecho como consecuencia de la falta de pago de alguna acreencia laboral o pensional, debe acompañar su afirmación de alguna prueba, al menos sumaria</w:t>
      </w:r>
      <w:r>
        <w:rPr>
          <w:rFonts w:ascii="Arial" w:hAnsi="Arial" w:cs="Arial"/>
          <w:lang w:val="es-419"/>
        </w:rPr>
        <w:t>…</w:t>
      </w:r>
    </w:p>
    <w:p w14:paraId="5C2B420B" w14:textId="77777777" w:rsidR="007F35CC" w:rsidRDefault="007F35CC" w:rsidP="007F35CC">
      <w:pPr>
        <w:jc w:val="both"/>
        <w:rPr>
          <w:rFonts w:ascii="Arial" w:hAnsi="Arial" w:cs="Arial"/>
          <w:lang w:val="es-419"/>
        </w:rPr>
      </w:pPr>
    </w:p>
    <w:p w14:paraId="509565A3" w14:textId="77777777" w:rsidR="00DD06AD" w:rsidRPr="00DD06AD" w:rsidRDefault="00DD06AD" w:rsidP="00DD06AD">
      <w:pPr>
        <w:jc w:val="both"/>
        <w:rPr>
          <w:rFonts w:ascii="Arial" w:hAnsi="Arial" w:cs="Arial"/>
          <w:lang w:val="es-419"/>
        </w:rPr>
      </w:pPr>
      <w:r w:rsidRPr="00DD06AD">
        <w:rPr>
          <w:rFonts w:ascii="Arial" w:hAnsi="Arial" w:cs="Arial"/>
          <w:lang w:val="es-419"/>
        </w:rPr>
        <w:t>No desconoce la Sala que en la demanda se alegó que, en razón a su situación médico laboral, el actor ha visto menguado su sustento económico al punto que ha incurrido en mora en obligaciones y depende para su subsistencia de la caridad de terceros.</w:t>
      </w:r>
    </w:p>
    <w:p w14:paraId="0E68FAE8" w14:textId="77777777" w:rsidR="00DD06AD" w:rsidRPr="00DD06AD" w:rsidRDefault="00DD06AD" w:rsidP="00DD06AD">
      <w:pPr>
        <w:jc w:val="both"/>
        <w:rPr>
          <w:rFonts w:ascii="Arial" w:hAnsi="Arial" w:cs="Arial"/>
          <w:lang w:val="es-419"/>
        </w:rPr>
      </w:pPr>
    </w:p>
    <w:p w14:paraId="029174BE" w14:textId="2D4577C3" w:rsidR="007F35CC" w:rsidRPr="00E32969" w:rsidRDefault="00DD06AD" w:rsidP="00DD06AD">
      <w:pPr>
        <w:jc w:val="both"/>
        <w:rPr>
          <w:rFonts w:ascii="Arial" w:hAnsi="Arial" w:cs="Arial"/>
          <w:lang w:val="es-419"/>
        </w:rPr>
      </w:pPr>
      <w:r w:rsidRPr="00DD06AD">
        <w:rPr>
          <w:rFonts w:ascii="Arial" w:hAnsi="Arial" w:cs="Arial"/>
          <w:lang w:val="es-419"/>
        </w:rPr>
        <w:t>No obstante, ningún medio de convicción se arrimó para acreditar esa situación, ni en el sumario se encuentra alguno que supla esa falencia probatoria</w:t>
      </w:r>
      <w:r>
        <w:rPr>
          <w:rFonts w:ascii="Arial" w:hAnsi="Arial" w:cs="Arial"/>
          <w:lang w:val="es-419"/>
        </w:rPr>
        <w:t>…</w:t>
      </w:r>
    </w:p>
    <w:p w14:paraId="21386136" w14:textId="77777777" w:rsidR="007F35CC" w:rsidRDefault="007F35CC" w:rsidP="007F35CC">
      <w:pPr>
        <w:jc w:val="both"/>
        <w:rPr>
          <w:rFonts w:ascii="Arial" w:hAnsi="Arial" w:cs="Arial"/>
        </w:rPr>
      </w:pPr>
    </w:p>
    <w:p w14:paraId="0AF61357" w14:textId="77777777" w:rsidR="007F35CC" w:rsidRDefault="007F35CC" w:rsidP="007F35CC">
      <w:pPr>
        <w:jc w:val="both"/>
        <w:rPr>
          <w:rFonts w:ascii="Arial" w:hAnsi="Arial" w:cs="Arial"/>
        </w:rPr>
      </w:pPr>
    </w:p>
    <w:p w14:paraId="1D5095FF" w14:textId="77777777" w:rsidR="007F35CC" w:rsidRDefault="007F35CC" w:rsidP="007F35CC">
      <w:pPr>
        <w:jc w:val="both"/>
        <w:rPr>
          <w:rFonts w:ascii="Arial" w:hAnsi="Arial" w:cs="Arial"/>
        </w:rPr>
      </w:pPr>
    </w:p>
    <w:bookmarkEnd w:id="0"/>
    <w:p w14:paraId="7ED453DF" w14:textId="77777777" w:rsidR="7E8B33B9" w:rsidRPr="007F35CC" w:rsidRDefault="008D1630" w:rsidP="004A7151">
      <w:pPr>
        <w:spacing w:line="264" w:lineRule="auto"/>
        <w:jc w:val="center"/>
        <w:rPr>
          <w:rFonts w:ascii="Arial Narrow" w:hAnsi="Arial Narrow"/>
          <w:b/>
          <w:sz w:val="26"/>
          <w:szCs w:val="26"/>
        </w:rPr>
      </w:pPr>
      <w:r w:rsidRPr="007F35CC">
        <w:rPr>
          <w:rFonts w:ascii="Arial Narrow" w:hAnsi="Arial Narrow"/>
          <w:b/>
          <w:sz w:val="26"/>
          <w:szCs w:val="26"/>
        </w:rPr>
        <w:t>REPÚBLICA DE COLOMBIA</w:t>
      </w:r>
    </w:p>
    <w:p w14:paraId="7ED453E0" w14:textId="77777777" w:rsidR="003E5CA4" w:rsidRPr="007F35CC" w:rsidRDefault="003E5CA4" w:rsidP="004A7151">
      <w:pPr>
        <w:spacing w:line="264" w:lineRule="auto"/>
        <w:jc w:val="center"/>
        <w:rPr>
          <w:rFonts w:ascii="Arial Narrow" w:hAnsi="Arial Narrow"/>
          <w:b/>
          <w:sz w:val="26"/>
          <w:szCs w:val="26"/>
        </w:rPr>
      </w:pPr>
      <w:r w:rsidRPr="007F35CC">
        <w:rPr>
          <w:rFonts w:ascii="Arial Narrow" w:hAnsi="Arial Narrow"/>
          <w:noProof/>
          <w:sz w:val="26"/>
          <w:szCs w:val="26"/>
          <w:lang w:val="es-CO" w:eastAsia="es-CO"/>
        </w:rPr>
        <w:drawing>
          <wp:inline distT="0" distB="0" distL="0" distR="0" wp14:anchorId="7ED45452" wp14:editId="7ED4545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ED453E1" w14:textId="77777777" w:rsidR="003E5CA4" w:rsidRPr="007F35CC" w:rsidRDefault="003E5CA4" w:rsidP="004A7151">
      <w:pPr>
        <w:spacing w:line="264" w:lineRule="auto"/>
        <w:jc w:val="center"/>
        <w:rPr>
          <w:rFonts w:ascii="Arial Narrow" w:hAnsi="Arial Narrow"/>
          <w:b/>
          <w:sz w:val="26"/>
          <w:szCs w:val="26"/>
        </w:rPr>
      </w:pPr>
      <w:r w:rsidRPr="007F35CC">
        <w:rPr>
          <w:rFonts w:ascii="Arial Narrow" w:hAnsi="Arial Narrow"/>
          <w:b/>
          <w:sz w:val="26"/>
          <w:szCs w:val="26"/>
        </w:rPr>
        <w:t>TRIBUNAL SUPERIOR DE PEREIRA</w:t>
      </w:r>
    </w:p>
    <w:p w14:paraId="7ED453E2" w14:textId="77777777" w:rsidR="003E5CA4" w:rsidRPr="007F35CC" w:rsidRDefault="003E5CA4" w:rsidP="004A7151">
      <w:pPr>
        <w:spacing w:line="264" w:lineRule="auto"/>
        <w:jc w:val="center"/>
        <w:rPr>
          <w:rFonts w:ascii="Arial Narrow" w:hAnsi="Arial Narrow"/>
          <w:b/>
          <w:sz w:val="26"/>
          <w:szCs w:val="26"/>
        </w:rPr>
      </w:pPr>
      <w:r w:rsidRPr="007F35CC">
        <w:rPr>
          <w:rFonts w:ascii="Arial Narrow" w:hAnsi="Arial Narrow"/>
          <w:b/>
          <w:sz w:val="26"/>
          <w:szCs w:val="26"/>
        </w:rPr>
        <w:t xml:space="preserve">SALA CIVIL – FAMILIA </w:t>
      </w:r>
    </w:p>
    <w:p w14:paraId="7ED453E3" w14:textId="77777777" w:rsidR="00655921" w:rsidRPr="007F35CC" w:rsidRDefault="00655921" w:rsidP="004A7151">
      <w:pPr>
        <w:spacing w:line="264" w:lineRule="auto"/>
        <w:jc w:val="center"/>
        <w:rPr>
          <w:rFonts w:ascii="Arial Narrow" w:hAnsi="Arial Narrow"/>
          <w:b/>
          <w:sz w:val="26"/>
          <w:szCs w:val="26"/>
        </w:rPr>
      </w:pPr>
    </w:p>
    <w:p w14:paraId="7ED453E4" w14:textId="77777777" w:rsidR="003E5CA4" w:rsidRPr="007F35CC" w:rsidRDefault="003E5CA4" w:rsidP="004A7151">
      <w:pPr>
        <w:pStyle w:val="Sinespaciado"/>
        <w:spacing w:line="264" w:lineRule="auto"/>
        <w:jc w:val="center"/>
        <w:rPr>
          <w:rFonts w:ascii="Arial Narrow" w:hAnsi="Arial Narrow"/>
          <w:b/>
          <w:bCs/>
          <w:sz w:val="26"/>
          <w:szCs w:val="26"/>
        </w:rPr>
      </w:pPr>
      <w:r w:rsidRPr="007F35CC">
        <w:rPr>
          <w:rFonts w:ascii="Arial Narrow" w:hAnsi="Arial Narrow"/>
          <w:b/>
          <w:bCs/>
          <w:sz w:val="26"/>
          <w:szCs w:val="26"/>
        </w:rPr>
        <w:t>MAGISTRADO PONENTE: CARLOS MAURICIO GARCÍA BARAJAS</w:t>
      </w:r>
    </w:p>
    <w:p w14:paraId="7ED453E5" w14:textId="77777777" w:rsidR="003846DE" w:rsidRPr="007F35CC" w:rsidRDefault="003846DE" w:rsidP="004A7151">
      <w:pPr>
        <w:pStyle w:val="Sinespaciado"/>
        <w:spacing w:line="264" w:lineRule="auto"/>
        <w:jc w:val="center"/>
        <w:rPr>
          <w:rFonts w:ascii="Arial Narrow" w:hAnsi="Arial Narrow"/>
          <w:b/>
          <w:bCs/>
          <w:sz w:val="26"/>
          <w:szCs w:val="26"/>
        </w:rPr>
      </w:pPr>
    </w:p>
    <w:p w14:paraId="7ED453E8" w14:textId="79930C75" w:rsidR="002D56E6" w:rsidRPr="00D41447" w:rsidRDefault="003E5CA4" w:rsidP="004A7151">
      <w:pPr>
        <w:pStyle w:val="Sinespaciado"/>
        <w:spacing w:line="264" w:lineRule="auto"/>
        <w:jc w:val="center"/>
        <w:rPr>
          <w:rFonts w:ascii="Arial Narrow" w:hAnsi="Arial Narrow"/>
          <w:bCs/>
          <w:sz w:val="26"/>
          <w:szCs w:val="26"/>
        </w:rPr>
      </w:pPr>
      <w:r w:rsidRPr="00D41447">
        <w:rPr>
          <w:rFonts w:ascii="Arial Narrow" w:hAnsi="Arial Narrow"/>
          <w:bCs/>
          <w:sz w:val="26"/>
          <w:szCs w:val="26"/>
        </w:rPr>
        <w:t xml:space="preserve">Pereira, </w:t>
      </w:r>
      <w:r w:rsidR="00C516F5" w:rsidRPr="00D41447">
        <w:rPr>
          <w:rFonts w:ascii="Arial Narrow" w:hAnsi="Arial Narrow"/>
          <w:bCs/>
          <w:sz w:val="26"/>
          <w:szCs w:val="26"/>
        </w:rPr>
        <w:t>quince</w:t>
      </w:r>
      <w:r w:rsidR="57F809E0" w:rsidRPr="00D41447">
        <w:rPr>
          <w:rFonts w:ascii="Arial Narrow" w:hAnsi="Arial Narrow"/>
          <w:bCs/>
          <w:sz w:val="26"/>
          <w:szCs w:val="26"/>
        </w:rPr>
        <w:t xml:space="preserve"> </w:t>
      </w:r>
      <w:r w:rsidRPr="00D41447">
        <w:rPr>
          <w:rFonts w:ascii="Arial Narrow" w:hAnsi="Arial Narrow"/>
          <w:bCs/>
          <w:sz w:val="26"/>
          <w:szCs w:val="26"/>
        </w:rPr>
        <w:t>(</w:t>
      </w:r>
      <w:r w:rsidR="00C516F5" w:rsidRPr="00D41447">
        <w:rPr>
          <w:rFonts w:ascii="Arial Narrow" w:hAnsi="Arial Narrow"/>
          <w:bCs/>
          <w:sz w:val="26"/>
          <w:szCs w:val="26"/>
        </w:rPr>
        <w:t>15)</w:t>
      </w:r>
      <w:r w:rsidRPr="00D41447">
        <w:rPr>
          <w:rFonts w:ascii="Arial Narrow" w:hAnsi="Arial Narrow"/>
          <w:bCs/>
          <w:sz w:val="26"/>
          <w:szCs w:val="26"/>
        </w:rPr>
        <w:t xml:space="preserve"> de </w:t>
      </w:r>
      <w:r w:rsidR="002D56E6" w:rsidRPr="00D41447">
        <w:rPr>
          <w:rFonts w:ascii="Arial Narrow" w:hAnsi="Arial Narrow"/>
          <w:bCs/>
          <w:sz w:val="26"/>
          <w:szCs w:val="26"/>
        </w:rPr>
        <w:t>diciembre</w:t>
      </w:r>
      <w:r w:rsidR="004033AA" w:rsidRPr="00D41447">
        <w:rPr>
          <w:rFonts w:ascii="Arial Narrow" w:hAnsi="Arial Narrow"/>
          <w:bCs/>
          <w:sz w:val="26"/>
          <w:szCs w:val="26"/>
        </w:rPr>
        <w:t xml:space="preserve"> </w:t>
      </w:r>
      <w:r w:rsidRPr="00D41447">
        <w:rPr>
          <w:rFonts w:ascii="Arial Narrow" w:hAnsi="Arial Narrow"/>
          <w:bCs/>
          <w:sz w:val="26"/>
          <w:szCs w:val="26"/>
        </w:rPr>
        <w:t>de dos mil veintiuno (2021)</w:t>
      </w:r>
    </w:p>
    <w:p w14:paraId="7ED453E9" w14:textId="77777777" w:rsidR="003846DE" w:rsidRPr="007F35CC" w:rsidRDefault="003846DE" w:rsidP="004A7151">
      <w:pPr>
        <w:pStyle w:val="Sinespaciado"/>
        <w:spacing w:line="264" w:lineRule="auto"/>
        <w:jc w:val="center"/>
        <w:rPr>
          <w:rFonts w:ascii="Arial Narrow" w:hAnsi="Arial Narrow"/>
          <w:b/>
          <w:sz w:val="26"/>
          <w:szCs w:val="26"/>
        </w:rPr>
      </w:pPr>
    </w:p>
    <w:p w14:paraId="7ED453EA" w14:textId="53B4B6E0" w:rsidR="003E5CA4" w:rsidRPr="007F35CC" w:rsidRDefault="003E5CA4" w:rsidP="004A7151">
      <w:pPr>
        <w:pStyle w:val="Sinespaciado"/>
        <w:spacing w:line="264" w:lineRule="auto"/>
        <w:ind w:left="993"/>
        <w:rPr>
          <w:rFonts w:ascii="Arial Narrow" w:hAnsi="Arial Narrow"/>
          <w:b/>
          <w:sz w:val="26"/>
          <w:szCs w:val="26"/>
          <w:lang w:val="pt-BR"/>
        </w:rPr>
      </w:pPr>
      <w:r w:rsidRPr="007F35CC">
        <w:rPr>
          <w:rFonts w:ascii="Arial Narrow" w:hAnsi="Arial Narrow"/>
          <w:b/>
          <w:sz w:val="26"/>
          <w:szCs w:val="26"/>
        </w:rPr>
        <w:tab/>
      </w:r>
      <w:r w:rsidRPr="007F35CC">
        <w:rPr>
          <w:rFonts w:ascii="Arial Narrow" w:hAnsi="Arial Narrow"/>
          <w:b/>
          <w:sz w:val="26"/>
          <w:szCs w:val="26"/>
          <w:lang w:val="pt-BR"/>
        </w:rPr>
        <w:t xml:space="preserve">Acta N° </w:t>
      </w:r>
      <w:r w:rsidR="00C516F5" w:rsidRPr="007F35CC">
        <w:rPr>
          <w:rFonts w:ascii="Arial Narrow" w:hAnsi="Arial Narrow"/>
          <w:b/>
          <w:sz w:val="26"/>
          <w:szCs w:val="26"/>
          <w:lang w:val="pt-BR"/>
        </w:rPr>
        <w:t>602</w:t>
      </w:r>
      <w:r w:rsidR="00C02504" w:rsidRPr="007F35CC">
        <w:rPr>
          <w:rFonts w:ascii="Arial Narrow" w:hAnsi="Arial Narrow"/>
          <w:b/>
          <w:sz w:val="26"/>
          <w:szCs w:val="26"/>
          <w:lang w:val="pt-BR"/>
        </w:rPr>
        <w:t xml:space="preserve"> </w:t>
      </w:r>
      <w:r w:rsidRPr="007F35CC">
        <w:rPr>
          <w:rFonts w:ascii="Arial Narrow" w:hAnsi="Arial Narrow"/>
          <w:b/>
          <w:sz w:val="26"/>
          <w:szCs w:val="26"/>
          <w:lang w:val="pt-BR"/>
        </w:rPr>
        <w:t xml:space="preserve">de </w:t>
      </w:r>
      <w:r w:rsidR="00727301" w:rsidRPr="007F35CC">
        <w:rPr>
          <w:rFonts w:ascii="Arial Narrow" w:hAnsi="Arial Narrow"/>
          <w:b/>
          <w:sz w:val="26"/>
          <w:szCs w:val="26"/>
          <w:lang w:val="pt-BR"/>
        </w:rPr>
        <w:t>15-</w:t>
      </w:r>
      <w:r w:rsidR="003344E2" w:rsidRPr="007F35CC">
        <w:rPr>
          <w:rFonts w:ascii="Arial Narrow" w:hAnsi="Arial Narrow"/>
          <w:b/>
          <w:sz w:val="26"/>
          <w:szCs w:val="26"/>
          <w:lang w:val="pt-BR"/>
        </w:rPr>
        <w:t>12</w:t>
      </w:r>
      <w:r w:rsidR="009A2FFC" w:rsidRPr="007F35CC">
        <w:rPr>
          <w:rFonts w:ascii="Arial Narrow" w:hAnsi="Arial Narrow"/>
          <w:b/>
          <w:sz w:val="26"/>
          <w:szCs w:val="26"/>
          <w:lang w:val="pt-BR"/>
        </w:rPr>
        <w:t>-</w:t>
      </w:r>
      <w:r w:rsidRPr="007F35CC">
        <w:rPr>
          <w:rFonts w:ascii="Arial Narrow" w:hAnsi="Arial Narrow"/>
          <w:b/>
          <w:sz w:val="26"/>
          <w:szCs w:val="26"/>
          <w:lang w:val="pt-BR"/>
        </w:rPr>
        <w:t>2021</w:t>
      </w:r>
    </w:p>
    <w:p w14:paraId="7ED453EB" w14:textId="51085A72" w:rsidR="003E5CA4" w:rsidRPr="007F35CC" w:rsidRDefault="003E5CA4" w:rsidP="004A7151">
      <w:pPr>
        <w:pStyle w:val="Sinespaciado"/>
        <w:spacing w:line="264" w:lineRule="auto"/>
        <w:ind w:left="993"/>
        <w:rPr>
          <w:rFonts w:ascii="Arial Narrow" w:hAnsi="Arial Narrow"/>
          <w:b/>
          <w:sz w:val="26"/>
          <w:szCs w:val="26"/>
        </w:rPr>
      </w:pPr>
      <w:r w:rsidRPr="007F35CC">
        <w:rPr>
          <w:rFonts w:ascii="Arial Narrow" w:hAnsi="Arial Narrow"/>
          <w:b/>
          <w:sz w:val="26"/>
          <w:szCs w:val="26"/>
          <w:lang w:val="pt-BR"/>
        </w:rPr>
        <w:tab/>
        <w:t xml:space="preserve">Sentencia: TSP. </w:t>
      </w:r>
      <w:r w:rsidRPr="007F35CC">
        <w:rPr>
          <w:rFonts w:ascii="Arial Narrow" w:hAnsi="Arial Narrow"/>
          <w:b/>
          <w:sz w:val="26"/>
          <w:szCs w:val="26"/>
        </w:rPr>
        <w:t>ST2</w:t>
      </w:r>
      <w:r w:rsidR="003C4255">
        <w:rPr>
          <w:rFonts w:ascii="Arial Narrow" w:hAnsi="Arial Narrow"/>
          <w:b/>
          <w:sz w:val="26"/>
          <w:szCs w:val="26"/>
        </w:rPr>
        <w:t>-</w:t>
      </w:r>
      <w:bookmarkStart w:id="1" w:name="_GoBack"/>
      <w:bookmarkEnd w:id="1"/>
      <w:r w:rsidR="00912A3E" w:rsidRPr="007F35CC">
        <w:rPr>
          <w:rFonts w:ascii="Arial Narrow" w:hAnsi="Arial Narrow"/>
          <w:b/>
          <w:sz w:val="26"/>
          <w:szCs w:val="26"/>
        </w:rPr>
        <w:t>0</w:t>
      </w:r>
      <w:r w:rsidR="002C1461" w:rsidRPr="007F35CC">
        <w:rPr>
          <w:rFonts w:ascii="Arial Narrow" w:hAnsi="Arial Narrow"/>
          <w:b/>
          <w:sz w:val="26"/>
          <w:szCs w:val="26"/>
        </w:rPr>
        <w:t>447-</w:t>
      </w:r>
      <w:r w:rsidRPr="007F35CC">
        <w:rPr>
          <w:rFonts w:ascii="Arial Narrow" w:hAnsi="Arial Narrow"/>
          <w:b/>
          <w:sz w:val="26"/>
          <w:szCs w:val="26"/>
        </w:rPr>
        <w:t>2021</w:t>
      </w:r>
    </w:p>
    <w:p w14:paraId="7ED453EC" w14:textId="77777777" w:rsidR="003E5CA4" w:rsidRPr="007F35CC" w:rsidRDefault="003E5CA4" w:rsidP="004A7151">
      <w:pPr>
        <w:pStyle w:val="Sinespaciado"/>
        <w:spacing w:line="264" w:lineRule="auto"/>
        <w:ind w:left="993"/>
        <w:rPr>
          <w:rFonts w:ascii="Arial Narrow" w:hAnsi="Arial Narrow"/>
          <w:b/>
          <w:i/>
          <w:sz w:val="26"/>
          <w:szCs w:val="26"/>
        </w:rPr>
      </w:pPr>
      <w:r w:rsidRPr="007F35CC">
        <w:rPr>
          <w:rFonts w:ascii="Arial Narrow" w:hAnsi="Arial Narrow"/>
          <w:b/>
          <w:sz w:val="26"/>
          <w:szCs w:val="26"/>
        </w:rPr>
        <w:tab/>
        <w:t xml:space="preserve">Referencia: </w:t>
      </w:r>
      <w:r w:rsidR="002D56E6" w:rsidRPr="007F35CC">
        <w:rPr>
          <w:rFonts w:ascii="Arial Narrow" w:hAnsi="Arial Narrow"/>
          <w:b/>
          <w:sz w:val="26"/>
          <w:szCs w:val="26"/>
        </w:rPr>
        <w:t>66001311000120210043401</w:t>
      </w:r>
    </w:p>
    <w:p w14:paraId="7ED453ED" w14:textId="77777777" w:rsidR="003E5CA4" w:rsidRPr="007F35CC" w:rsidRDefault="003E5CA4" w:rsidP="004A7151">
      <w:pPr>
        <w:spacing w:line="264" w:lineRule="auto"/>
        <w:jc w:val="center"/>
        <w:rPr>
          <w:rFonts w:ascii="Arial Narrow" w:hAnsi="Arial Narrow"/>
          <w:b/>
          <w:sz w:val="26"/>
          <w:szCs w:val="26"/>
          <w:u w:val="single"/>
        </w:rPr>
      </w:pPr>
    </w:p>
    <w:p w14:paraId="7ED453EE" w14:textId="77777777" w:rsidR="00AA072B" w:rsidRPr="007F35CC" w:rsidRDefault="00AA072B" w:rsidP="004A7151">
      <w:pPr>
        <w:pStyle w:val="Sinespaciado"/>
        <w:spacing w:line="264" w:lineRule="auto"/>
        <w:jc w:val="center"/>
        <w:rPr>
          <w:rFonts w:ascii="Arial Narrow" w:hAnsi="Arial Narrow"/>
          <w:sz w:val="26"/>
          <w:szCs w:val="26"/>
        </w:rPr>
      </w:pPr>
      <w:r w:rsidRPr="007F35CC">
        <w:rPr>
          <w:rFonts w:ascii="Arial Narrow" w:hAnsi="Arial Narrow"/>
          <w:b/>
          <w:bCs/>
          <w:sz w:val="26"/>
          <w:szCs w:val="26"/>
        </w:rPr>
        <w:t>ASUNTO</w:t>
      </w:r>
    </w:p>
    <w:p w14:paraId="7ED453EF" w14:textId="77777777" w:rsidR="00AA072B" w:rsidRPr="007F35CC" w:rsidRDefault="00AA072B" w:rsidP="007F35CC">
      <w:pPr>
        <w:pStyle w:val="Sinespaciado"/>
        <w:spacing w:line="276" w:lineRule="auto"/>
        <w:jc w:val="both"/>
        <w:rPr>
          <w:rFonts w:ascii="Arial Narrow" w:hAnsi="Arial Narrow"/>
          <w:sz w:val="26"/>
          <w:szCs w:val="26"/>
        </w:rPr>
      </w:pPr>
    </w:p>
    <w:p w14:paraId="7ED453F0" w14:textId="77777777" w:rsidR="006A4B01" w:rsidRPr="007F35CC" w:rsidRDefault="00AA072B" w:rsidP="002F15F0">
      <w:pPr>
        <w:pStyle w:val="Sinespaciado"/>
        <w:tabs>
          <w:tab w:val="left" w:pos="1750"/>
        </w:tabs>
        <w:spacing w:line="264" w:lineRule="auto"/>
        <w:jc w:val="both"/>
        <w:rPr>
          <w:rFonts w:ascii="Arial Narrow" w:hAnsi="Arial Narrow"/>
          <w:sz w:val="26"/>
          <w:szCs w:val="26"/>
          <w:lang w:val="es-CO"/>
        </w:rPr>
      </w:pPr>
      <w:r w:rsidRPr="007F35CC">
        <w:rPr>
          <w:rFonts w:ascii="Arial Narrow" w:hAnsi="Arial Narrow"/>
          <w:sz w:val="26"/>
          <w:szCs w:val="26"/>
        </w:rPr>
        <w:t xml:space="preserve">Procede la Sala a resolver </w:t>
      </w:r>
      <w:r w:rsidR="00B153D9" w:rsidRPr="007F35CC">
        <w:rPr>
          <w:rFonts w:ascii="Arial Narrow" w:hAnsi="Arial Narrow"/>
          <w:sz w:val="26"/>
          <w:szCs w:val="26"/>
          <w:lang w:val="es-CO"/>
        </w:rPr>
        <w:t xml:space="preserve">sobre </w:t>
      </w:r>
      <w:r w:rsidR="002D56E6" w:rsidRPr="007F35CC">
        <w:rPr>
          <w:rFonts w:ascii="Arial Narrow" w:hAnsi="Arial Narrow"/>
          <w:sz w:val="26"/>
          <w:szCs w:val="26"/>
          <w:lang w:val="es-CO"/>
        </w:rPr>
        <w:t>la impugnación formulada por la parte actora contra la sentencia proferida por el Juzgado Primero de Familia de esta ciudad, el 03 de noviembre pasado, dentro de la acción de tutela que promovió el señor Carlos Arturo Calvo Londoño contra Colpensiones</w:t>
      </w:r>
      <w:r w:rsidR="00156EC7" w:rsidRPr="007F35CC">
        <w:rPr>
          <w:rFonts w:ascii="Arial Narrow" w:hAnsi="Arial Narrow"/>
          <w:sz w:val="26"/>
          <w:szCs w:val="26"/>
          <w:lang w:val="es-CO"/>
        </w:rPr>
        <w:t xml:space="preserve">, </w:t>
      </w:r>
      <w:r w:rsidR="002D56E6" w:rsidRPr="007F35CC">
        <w:rPr>
          <w:rFonts w:ascii="Arial Narrow" w:hAnsi="Arial Narrow"/>
          <w:sz w:val="26"/>
          <w:szCs w:val="26"/>
          <w:lang w:val="es-CO"/>
        </w:rPr>
        <w:t xml:space="preserve">trámite al que fueron vinculados el Gerente de Determinación de Derechos, el Gerente Nacional </w:t>
      </w:r>
      <w:r w:rsidR="002D56E6" w:rsidRPr="007F35CC">
        <w:rPr>
          <w:rFonts w:ascii="Arial Narrow" w:hAnsi="Arial Narrow"/>
          <w:sz w:val="26"/>
          <w:szCs w:val="26"/>
          <w:lang w:val="es-CO"/>
        </w:rPr>
        <w:lastRenderedPageBreak/>
        <w:t>de Defensa Judicial, la Directora de Prestaciones Económicas, la Directora de Atención y Servicio, la Directora de Medicina Laboral</w:t>
      </w:r>
      <w:r w:rsidR="009E0F6C" w:rsidRPr="007F35CC">
        <w:rPr>
          <w:rFonts w:ascii="Arial Narrow" w:hAnsi="Arial Narrow"/>
          <w:sz w:val="26"/>
          <w:szCs w:val="26"/>
          <w:lang w:val="es-CO"/>
        </w:rPr>
        <w:t>, la Directora de Acciones Constitucionales, la</w:t>
      </w:r>
      <w:r w:rsidR="002D56E6" w:rsidRPr="007F35CC">
        <w:rPr>
          <w:rFonts w:ascii="Arial Narrow" w:eastAsiaTheme="minorHAnsi" w:hAnsi="Arial Narrow" w:cs="ComicSansMS"/>
          <w:sz w:val="26"/>
          <w:szCs w:val="26"/>
          <w:lang w:val="es-CO" w:eastAsia="en-US"/>
        </w:rPr>
        <w:t xml:space="preserve"> </w:t>
      </w:r>
      <w:r w:rsidR="009E0F6C" w:rsidRPr="007F35CC">
        <w:rPr>
          <w:rFonts w:ascii="Arial Narrow" w:eastAsiaTheme="minorHAnsi" w:hAnsi="Arial Narrow" w:cs="ComicSansMS"/>
          <w:sz w:val="26"/>
          <w:szCs w:val="26"/>
          <w:lang w:val="es-CO" w:eastAsia="en-US"/>
        </w:rPr>
        <w:t xml:space="preserve">Subdirectora de Determinación IX y la </w:t>
      </w:r>
      <w:r w:rsidR="009E0F6C" w:rsidRPr="007F35CC">
        <w:rPr>
          <w:rFonts w:ascii="Arial Narrow" w:hAnsi="Arial Narrow"/>
          <w:sz w:val="26"/>
          <w:szCs w:val="26"/>
          <w:lang w:val="es-CO"/>
        </w:rPr>
        <w:t>Subdirectora de Determinación VI de esa misma entidad</w:t>
      </w:r>
      <w:r w:rsidR="002D56E6" w:rsidRPr="007F35CC">
        <w:rPr>
          <w:rFonts w:ascii="Arial Narrow" w:hAnsi="Arial Narrow"/>
          <w:sz w:val="26"/>
          <w:szCs w:val="26"/>
          <w:lang w:val="es-CO"/>
        </w:rPr>
        <w:t>, así como la Junta Regional de Invalidez de Risaralda</w:t>
      </w:r>
      <w:r w:rsidR="00FF18B2" w:rsidRPr="007F35CC">
        <w:rPr>
          <w:rFonts w:ascii="Arial Narrow" w:hAnsi="Arial Narrow"/>
          <w:sz w:val="26"/>
          <w:szCs w:val="26"/>
          <w:lang w:val="es-CO"/>
        </w:rPr>
        <w:t>.</w:t>
      </w:r>
    </w:p>
    <w:p w14:paraId="7ED453F1" w14:textId="77777777" w:rsidR="00B9535D" w:rsidRPr="007F35CC" w:rsidRDefault="00B9535D" w:rsidP="002F15F0">
      <w:pPr>
        <w:pStyle w:val="Sinespaciado"/>
        <w:spacing w:line="264" w:lineRule="auto"/>
        <w:jc w:val="center"/>
        <w:rPr>
          <w:rFonts w:ascii="Arial Narrow" w:hAnsi="Arial Narrow"/>
          <w:b/>
          <w:bCs/>
          <w:sz w:val="26"/>
          <w:szCs w:val="26"/>
        </w:rPr>
      </w:pPr>
    </w:p>
    <w:p w14:paraId="7ED453F2" w14:textId="77777777" w:rsidR="00AA072B" w:rsidRPr="007F35CC" w:rsidRDefault="00AA072B" w:rsidP="002F15F0">
      <w:pPr>
        <w:pStyle w:val="Sinespaciado"/>
        <w:spacing w:line="264" w:lineRule="auto"/>
        <w:jc w:val="center"/>
        <w:rPr>
          <w:rFonts w:ascii="Arial Narrow" w:hAnsi="Arial Narrow"/>
          <w:sz w:val="26"/>
          <w:szCs w:val="26"/>
        </w:rPr>
      </w:pPr>
      <w:r w:rsidRPr="007F35CC">
        <w:rPr>
          <w:rFonts w:ascii="Arial Narrow" w:hAnsi="Arial Narrow"/>
          <w:b/>
          <w:bCs/>
          <w:sz w:val="26"/>
          <w:szCs w:val="26"/>
        </w:rPr>
        <w:t>ANTECEDENTES</w:t>
      </w:r>
    </w:p>
    <w:p w14:paraId="7ED453F3" w14:textId="77777777" w:rsidR="00AA072B" w:rsidRPr="007F35CC" w:rsidRDefault="00AA072B" w:rsidP="002F15F0">
      <w:pPr>
        <w:pStyle w:val="Sinespaciado"/>
        <w:spacing w:line="264" w:lineRule="auto"/>
        <w:jc w:val="both"/>
        <w:rPr>
          <w:rFonts w:ascii="Arial Narrow" w:hAnsi="Arial Narrow"/>
          <w:sz w:val="26"/>
          <w:szCs w:val="26"/>
        </w:rPr>
      </w:pPr>
    </w:p>
    <w:p w14:paraId="7ED453F4" w14:textId="77777777" w:rsidR="009E0F6C"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1. </w:t>
      </w:r>
      <w:r w:rsidRPr="007F35CC">
        <w:rPr>
          <w:rFonts w:ascii="Arial Narrow" w:hAnsi="Arial Narrow"/>
          <w:bCs/>
          <w:sz w:val="26"/>
          <w:szCs w:val="26"/>
        </w:rPr>
        <w:t xml:space="preserve">Del escrito de tutela se advierte </w:t>
      </w:r>
      <w:r w:rsidRPr="007F35CC">
        <w:rPr>
          <w:rFonts w:ascii="Arial Narrow" w:hAnsi="Arial Narrow"/>
          <w:sz w:val="26"/>
          <w:szCs w:val="26"/>
        </w:rPr>
        <w:t>que</w:t>
      </w:r>
      <w:r w:rsidR="001762FF" w:rsidRPr="007F35CC">
        <w:rPr>
          <w:rFonts w:ascii="Arial Narrow" w:hAnsi="Arial Narrow"/>
          <w:sz w:val="26"/>
          <w:szCs w:val="26"/>
        </w:rPr>
        <w:t xml:space="preserve"> el actor</w:t>
      </w:r>
      <w:r w:rsidR="003344E2" w:rsidRPr="007F35CC">
        <w:rPr>
          <w:rFonts w:ascii="Arial Narrow" w:hAnsi="Arial Narrow"/>
          <w:sz w:val="26"/>
          <w:szCs w:val="26"/>
        </w:rPr>
        <w:t xml:space="preserve"> </w:t>
      </w:r>
      <w:r w:rsidR="009E0F6C" w:rsidRPr="007F35CC">
        <w:rPr>
          <w:rFonts w:ascii="Arial Narrow" w:hAnsi="Arial Narrow"/>
          <w:sz w:val="26"/>
          <w:szCs w:val="26"/>
        </w:rPr>
        <w:t>se encuentra afiliado al sistema general de seguridad social a través de Colpensiones, Coomeva EPS y Positiva ARL, y en la actualidad</w:t>
      </w:r>
      <w:r w:rsidR="003344E2" w:rsidRPr="007F35CC">
        <w:rPr>
          <w:rFonts w:ascii="Arial Narrow" w:hAnsi="Arial Narrow"/>
          <w:sz w:val="26"/>
          <w:szCs w:val="26"/>
        </w:rPr>
        <w:t xml:space="preserve"> tiene 58 años de edad y</w:t>
      </w:r>
      <w:r w:rsidR="009E0F6C" w:rsidRPr="007F35CC">
        <w:rPr>
          <w:rFonts w:ascii="Arial Narrow" w:hAnsi="Arial Narrow"/>
          <w:sz w:val="26"/>
          <w:szCs w:val="26"/>
        </w:rPr>
        <w:t xml:space="preserve"> acredita un total de 1,400 semanas cotizadas.</w:t>
      </w:r>
    </w:p>
    <w:p w14:paraId="7ED453F5" w14:textId="77777777" w:rsidR="009E0F6C" w:rsidRPr="007F35CC" w:rsidRDefault="009E0F6C" w:rsidP="002F15F0">
      <w:pPr>
        <w:pStyle w:val="Sinespaciado"/>
        <w:spacing w:line="264" w:lineRule="auto"/>
        <w:jc w:val="both"/>
        <w:rPr>
          <w:rFonts w:ascii="Arial Narrow" w:hAnsi="Arial Narrow"/>
          <w:sz w:val="26"/>
          <w:szCs w:val="26"/>
        </w:rPr>
      </w:pPr>
    </w:p>
    <w:p w14:paraId="7ED453F6" w14:textId="77777777" w:rsidR="002D45A8" w:rsidRPr="007F35CC" w:rsidRDefault="003344E2" w:rsidP="002F15F0">
      <w:pPr>
        <w:pStyle w:val="Sinespaciado"/>
        <w:spacing w:line="264" w:lineRule="auto"/>
        <w:jc w:val="both"/>
        <w:rPr>
          <w:rFonts w:ascii="Arial Narrow" w:hAnsi="Arial Narrow"/>
          <w:sz w:val="26"/>
          <w:szCs w:val="26"/>
        </w:rPr>
      </w:pPr>
      <w:r w:rsidRPr="007F35CC">
        <w:rPr>
          <w:rFonts w:ascii="Arial Narrow" w:hAnsi="Arial Narrow"/>
          <w:sz w:val="26"/>
          <w:szCs w:val="26"/>
        </w:rPr>
        <w:t>Con ocasión a un</w:t>
      </w:r>
      <w:r w:rsidR="009E0F6C" w:rsidRPr="007F35CC">
        <w:rPr>
          <w:rFonts w:ascii="Arial Narrow" w:hAnsi="Arial Narrow"/>
          <w:sz w:val="26"/>
          <w:szCs w:val="26"/>
        </w:rPr>
        <w:t xml:space="preserve"> accidente de trabajo</w:t>
      </w:r>
      <w:r w:rsidRPr="007F35CC">
        <w:rPr>
          <w:rFonts w:ascii="Arial Narrow" w:hAnsi="Arial Narrow"/>
          <w:sz w:val="26"/>
          <w:szCs w:val="26"/>
        </w:rPr>
        <w:t xml:space="preserve"> que sufrió,</w:t>
      </w:r>
      <w:r w:rsidR="002D45A8" w:rsidRPr="007F35CC">
        <w:rPr>
          <w:rFonts w:ascii="Arial Narrow" w:hAnsi="Arial Narrow"/>
          <w:sz w:val="26"/>
          <w:szCs w:val="26"/>
        </w:rPr>
        <w:t xml:space="preserve"> la Junta Nacional de Calificación de Invalidez le otorgó un 45,99%</w:t>
      </w:r>
      <w:r w:rsidRPr="007F35CC">
        <w:rPr>
          <w:rFonts w:ascii="Arial Narrow" w:hAnsi="Arial Narrow"/>
          <w:sz w:val="26"/>
          <w:szCs w:val="26"/>
        </w:rPr>
        <w:t xml:space="preserve"> de pérdida de la capacidad laboral,</w:t>
      </w:r>
      <w:r w:rsidR="002D45A8" w:rsidRPr="007F35CC">
        <w:rPr>
          <w:rFonts w:ascii="Arial Narrow" w:hAnsi="Arial Narrow"/>
          <w:sz w:val="26"/>
          <w:szCs w:val="26"/>
        </w:rPr>
        <w:t xml:space="preserve"> </w:t>
      </w:r>
      <w:r w:rsidR="009E0F6C" w:rsidRPr="007F35CC">
        <w:rPr>
          <w:rFonts w:ascii="Arial Narrow" w:hAnsi="Arial Narrow"/>
          <w:sz w:val="26"/>
          <w:szCs w:val="26"/>
        </w:rPr>
        <w:t>de origen</w:t>
      </w:r>
      <w:r w:rsidR="002D45A8" w:rsidRPr="007F35CC">
        <w:rPr>
          <w:rFonts w:ascii="Arial Narrow" w:hAnsi="Arial Narrow"/>
          <w:sz w:val="26"/>
          <w:szCs w:val="26"/>
        </w:rPr>
        <w:t xml:space="preserve"> profesional</w:t>
      </w:r>
      <w:r w:rsidR="009E0F6C" w:rsidRPr="007F35CC">
        <w:rPr>
          <w:rFonts w:ascii="Arial Narrow" w:hAnsi="Arial Narrow"/>
          <w:sz w:val="26"/>
          <w:szCs w:val="26"/>
        </w:rPr>
        <w:t>.</w:t>
      </w:r>
      <w:r w:rsidR="002D45A8" w:rsidRPr="007F35CC">
        <w:rPr>
          <w:rFonts w:ascii="Arial Narrow" w:hAnsi="Arial Narrow"/>
          <w:sz w:val="26"/>
          <w:szCs w:val="26"/>
        </w:rPr>
        <w:t xml:space="preserve"> </w:t>
      </w:r>
    </w:p>
    <w:p w14:paraId="7ED453F7" w14:textId="77777777" w:rsidR="002D45A8" w:rsidRPr="007F35CC" w:rsidRDefault="002D45A8" w:rsidP="002F15F0">
      <w:pPr>
        <w:pStyle w:val="Sinespaciado"/>
        <w:spacing w:line="264" w:lineRule="auto"/>
        <w:jc w:val="both"/>
        <w:rPr>
          <w:rFonts w:ascii="Arial Narrow" w:hAnsi="Arial Narrow"/>
          <w:sz w:val="26"/>
          <w:szCs w:val="26"/>
        </w:rPr>
      </w:pPr>
    </w:p>
    <w:p w14:paraId="7ED453F8" w14:textId="77777777" w:rsidR="009E0F6C" w:rsidRPr="007F35CC" w:rsidRDefault="002D45A8" w:rsidP="002F15F0">
      <w:pPr>
        <w:pStyle w:val="Sinespaciado"/>
        <w:spacing w:line="264" w:lineRule="auto"/>
        <w:jc w:val="both"/>
        <w:rPr>
          <w:rFonts w:ascii="Arial Narrow" w:hAnsi="Arial Narrow"/>
          <w:sz w:val="26"/>
          <w:szCs w:val="26"/>
        </w:rPr>
      </w:pPr>
      <w:r w:rsidRPr="007F35CC">
        <w:rPr>
          <w:rFonts w:ascii="Arial Narrow" w:hAnsi="Arial Narrow"/>
          <w:sz w:val="26"/>
          <w:szCs w:val="26"/>
        </w:rPr>
        <w:t>E</w:t>
      </w:r>
      <w:r w:rsidR="009E0F6C" w:rsidRPr="007F35CC">
        <w:rPr>
          <w:rFonts w:ascii="Arial Narrow" w:hAnsi="Arial Narrow"/>
          <w:sz w:val="26"/>
          <w:szCs w:val="26"/>
        </w:rPr>
        <w:t xml:space="preserve">l </w:t>
      </w:r>
      <w:r w:rsidRPr="007F35CC">
        <w:rPr>
          <w:rFonts w:ascii="Arial Narrow" w:hAnsi="Arial Narrow"/>
          <w:sz w:val="26"/>
          <w:szCs w:val="26"/>
        </w:rPr>
        <w:t>09 de marzo de 2021, solicitó a Colpensiones r</w:t>
      </w:r>
      <w:r w:rsidR="009E0F6C" w:rsidRPr="007F35CC">
        <w:rPr>
          <w:rFonts w:ascii="Arial Narrow" w:hAnsi="Arial Narrow"/>
          <w:sz w:val="26"/>
          <w:szCs w:val="26"/>
        </w:rPr>
        <w:t>econoc</w:t>
      </w:r>
      <w:r w:rsidRPr="007F35CC">
        <w:rPr>
          <w:rFonts w:ascii="Arial Narrow" w:hAnsi="Arial Narrow"/>
          <w:sz w:val="26"/>
          <w:szCs w:val="26"/>
        </w:rPr>
        <w:t xml:space="preserve">er y pagar la pensión de vejez </w:t>
      </w:r>
      <w:r w:rsidR="009E0F6C" w:rsidRPr="007F35CC">
        <w:rPr>
          <w:rFonts w:ascii="Arial Narrow" w:hAnsi="Arial Narrow"/>
          <w:sz w:val="26"/>
          <w:szCs w:val="26"/>
        </w:rPr>
        <w:t xml:space="preserve">anticipada por invalidez, </w:t>
      </w:r>
      <w:r w:rsidRPr="007F35CC">
        <w:rPr>
          <w:rFonts w:ascii="Arial Narrow" w:hAnsi="Arial Narrow"/>
          <w:sz w:val="26"/>
          <w:szCs w:val="26"/>
        </w:rPr>
        <w:t>de conformidad con el parágrafo 4° del artículo 33 de la Ley 100 de 1993.</w:t>
      </w:r>
    </w:p>
    <w:p w14:paraId="7ED453F9" w14:textId="77777777" w:rsidR="002D45A8" w:rsidRPr="007F35CC" w:rsidRDefault="002D45A8" w:rsidP="002F15F0">
      <w:pPr>
        <w:pStyle w:val="Sinespaciado"/>
        <w:spacing w:line="264" w:lineRule="auto"/>
        <w:jc w:val="both"/>
        <w:rPr>
          <w:rFonts w:ascii="Arial Narrow" w:hAnsi="Arial Narrow"/>
          <w:sz w:val="26"/>
          <w:szCs w:val="26"/>
        </w:rPr>
      </w:pPr>
    </w:p>
    <w:p w14:paraId="7ED453FA" w14:textId="2F8DF220" w:rsidR="002D45A8" w:rsidRPr="007F35CC" w:rsidRDefault="002D45A8" w:rsidP="002F15F0">
      <w:pPr>
        <w:pStyle w:val="Sinespaciado"/>
        <w:spacing w:line="264" w:lineRule="auto"/>
        <w:jc w:val="both"/>
        <w:rPr>
          <w:rFonts w:ascii="Arial Narrow" w:hAnsi="Arial Narrow"/>
          <w:sz w:val="26"/>
          <w:szCs w:val="26"/>
        </w:rPr>
      </w:pPr>
      <w:r w:rsidRPr="007F35CC">
        <w:rPr>
          <w:rFonts w:ascii="Arial Narrow" w:hAnsi="Arial Narrow"/>
          <w:sz w:val="26"/>
          <w:szCs w:val="26"/>
        </w:rPr>
        <w:t xml:space="preserve">Mediante </w:t>
      </w:r>
      <w:r w:rsidR="009E0F6C" w:rsidRPr="007F35CC">
        <w:rPr>
          <w:rFonts w:ascii="Arial Narrow" w:hAnsi="Arial Narrow"/>
          <w:sz w:val="26"/>
          <w:szCs w:val="26"/>
        </w:rPr>
        <w:t>Resolución No.</w:t>
      </w:r>
      <w:r w:rsidRPr="007F35CC">
        <w:rPr>
          <w:rFonts w:ascii="Arial Narrow" w:hAnsi="Arial Narrow"/>
          <w:sz w:val="26"/>
          <w:szCs w:val="26"/>
        </w:rPr>
        <w:t xml:space="preserve"> </w:t>
      </w:r>
      <w:r w:rsidR="009E0F6C" w:rsidRPr="007F35CC">
        <w:rPr>
          <w:rFonts w:ascii="Arial Narrow" w:hAnsi="Arial Narrow"/>
          <w:sz w:val="26"/>
          <w:szCs w:val="26"/>
        </w:rPr>
        <w:t>SUB</w:t>
      </w:r>
      <w:r w:rsidRPr="007F35CC">
        <w:rPr>
          <w:rFonts w:ascii="Arial Narrow" w:hAnsi="Arial Narrow"/>
          <w:sz w:val="26"/>
          <w:szCs w:val="26"/>
        </w:rPr>
        <w:t xml:space="preserve"> </w:t>
      </w:r>
      <w:r w:rsidR="009E0F6C" w:rsidRPr="007F35CC">
        <w:rPr>
          <w:rFonts w:ascii="Arial Narrow" w:hAnsi="Arial Narrow"/>
          <w:sz w:val="26"/>
          <w:szCs w:val="26"/>
        </w:rPr>
        <w:t>142507 del 17 de junio de 2021,</w:t>
      </w:r>
      <w:r w:rsidRPr="007F35CC">
        <w:rPr>
          <w:rFonts w:ascii="Arial Narrow" w:hAnsi="Arial Narrow"/>
          <w:sz w:val="26"/>
          <w:szCs w:val="26"/>
        </w:rPr>
        <w:t xml:space="preserve"> la demanda</w:t>
      </w:r>
      <w:r w:rsidR="005B40E3" w:rsidRPr="007F35CC">
        <w:rPr>
          <w:rFonts w:ascii="Arial Narrow" w:hAnsi="Arial Narrow"/>
          <w:sz w:val="26"/>
          <w:szCs w:val="26"/>
        </w:rPr>
        <w:t>da</w:t>
      </w:r>
      <w:r w:rsidRPr="007F35CC">
        <w:rPr>
          <w:rFonts w:ascii="Arial Narrow" w:hAnsi="Arial Narrow"/>
          <w:sz w:val="26"/>
          <w:szCs w:val="26"/>
        </w:rPr>
        <w:t xml:space="preserve"> le negó dicha prestación con sustento en que en este caso el origen de la deficiencia fue catalogada como laboral y por ello la pensión solicitada no es de competencia de Colpensiones. </w:t>
      </w:r>
    </w:p>
    <w:p w14:paraId="7ED453FB" w14:textId="77777777" w:rsidR="002D45A8" w:rsidRPr="007F35CC" w:rsidRDefault="002D45A8" w:rsidP="002F15F0">
      <w:pPr>
        <w:pStyle w:val="Sinespaciado"/>
        <w:spacing w:line="264" w:lineRule="auto"/>
        <w:jc w:val="both"/>
        <w:rPr>
          <w:rFonts w:ascii="Arial Narrow" w:hAnsi="Arial Narrow"/>
          <w:sz w:val="26"/>
          <w:szCs w:val="26"/>
        </w:rPr>
      </w:pPr>
    </w:p>
    <w:p w14:paraId="7ED453FC" w14:textId="77777777" w:rsidR="009E0F6C" w:rsidRPr="007F35CC" w:rsidRDefault="002D45A8" w:rsidP="002F15F0">
      <w:pPr>
        <w:pStyle w:val="Sinespaciado"/>
        <w:spacing w:line="264" w:lineRule="auto"/>
        <w:jc w:val="both"/>
        <w:rPr>
          <w:rFonts w:ascii="Arial Narrow" w:hAnsi="Arial Narrow"/>
          <w:sz w:val="26"/>
          <w:szCs w:val="26"/>
        </w:rPr>
      </w:pPr>
      <w:r w:rsidRPr="007F35CC">
        <w:rPr>
          <w:rFonts w:ascii="Arial Narrow" w:hAnsi="Arial Narrow"/>
          <w:sz w:val="26"/>
          <w:szCs w:val="26"/>
        </w:rPr>
        <w:t xml:space="preserve">Contra esa decisión se formuló recursos y por medio de </w:t>
      </w:r>
      <w:r w:rsidR="009E0F6C" w:rsidRPr="007F35CC">
        <w:rPr>
          <w:rFonts w:ascii="Arial Narrow" w:hAnsi="Arial Narrow"/>
          <w:sz w:val="26"/>
          <w:szCs w:val="26"/>
        </w:rPr>
        <w:t>Resolución SUB 183376</w:t>
      </w:r>
      <w:r w:rsidRPr="007F35CC">
        <w:rPr>
          <w:rFonts w:ascii="Arial Narrow" w:hAnsi="Arial Narrow"/>
          <w:sz w:val="26"/>
          <w:szCs w:val="26"/>
        </w:rPr>
        <w:t xml:space="preserve"> </w:t>
      </w:r>
      <w:r w:rsidR="009E0F6C" w:rsidRPr="007F35CC">
        <w:rPr>
          <w:rFonts w:ascii="Arial Narrow" w:hAnsi="Arial Narrow"/>
          <w:sz w:val="26"/>
          <w:szCs w:val="26"/>
        </w:rPr>
        <w:t>del 05 de agosto de 2021, Colpensiones</w:t>
      </w:r>
      <w:r w:rsidRPr="007F35CC">
        <w:rPr>
          <w:rFonts w:ascii="Arial Narrow" w:hAnsi="Arial Narrow"/>
          <w:sz w:val="26"/>
          <w:szCs w:val="26"/>
        </w:rPr>
        <w:t xml:space="preserve"> la confirmó.</w:t>
      </w:r>
    </w:p>
    <w:p w14:paraId="7ED453FD" w14:textId="77777777" w:rsidR="002D45A8" w:rsidRPr="007F35CC" w:rsidRDefault="002D45A8" w:rsidP="002F15F0">
      <w:pPr>
        <w:pStyle w:val="Sinespaciado"/>
        <w:spacing w:line="264" w:lineRule="auto"/>
        <w:jc w:val="both"/>
        <w:rPr>
          <w:rFonts w:ascii="Arial Narrow" w:hAnsi="Arial Narrow"/>
          <w:sz w:val="26"/>
          <w:szCs w:val="26"/>
        </w:rPr>
      </w:pPr>
    </w:p>
    <w:p w14:paraId="7ED453FE" w14:textId="77777777" w:rsidR="009E0F6C" w:rsidRPr="007F35CC" w:rsidRDefault="00B429FD" w:rsidP="002F15F0">
      <w:pPr>
        <w:pStyle w:val="Sinespaciado"/>
        <w:spacing w:line="264" w:lineRule="auto"/>
        <w:jc w:val="both"/>
        <w:rPr>
          <w:rFonts w:ascii="Arial Narrow" w:hAnsi="Arial Narrow"/>
          <w:sz w:val="26"/>
          <w:szCs w:val="26"/>
        </w:rPr>
      </w:pPr>
      <w:r w:rsidRPr="007F35CC">
        <w:rPr>
          <w:rFonts w:ascii="Arial Narrow" w:hAnsi="Arial Narrow"/>
          <w:sz w:val="26"/>
          <w:szCs w:val="26"/>
        </w:rPr>
        <w:t>La Ley 100 de 19</w:t>
      </w:r>
      <w:r w:rsidR="009E0F6C" w:rsidRPr="007F35CC">
        <w:rPr>
          <w:rFonts w:ascii="Arial Narrow" w:hAnsi="Arial Narrow"/>
          <w:sz w:val="26"/>
          <w:szCs w:val="26"/>
        </w:rPr>
        <w:t>93</w:t>
      </w:r>
      <w:r w:rsidRPr="007F35CC">
        <w:rPr>
          <w:rFonts w:ascii="Arial Narrow" w:hAnsi="Arial Narrow"/>
          <w:sz w:val="26"/>
          <w:szCs w:val="26"/>
        </w:rPr>
        <w:t xml:space="preserve"> no contempla que </w:t>
      </w:r>
      <w:r w:rsidR="009E0F6C" w:rsidRPr="007F35CC">
        <w:rPr>
          <w:rFonts w:ascii="Arial Narrow" w:hAnsi="Arial Narrow"/>
          <w:sz w:val="26"/>
          <w:szCs w:val="26"/>
        </w:rPr>
        <w:t>el origen de la deficiencia</w:t>
      </w:r>
      <w:r w:rsidRPr="007F35CC">
        <w:rPr>
          <w:rFonts w:ascii="Arial Narrow" w:hAnsi="Arial Narrow"/>
          <w:sz w:val="26"/>
          <w:szCs w:val="26"/>
        </w:rPr>
        <w:t xml:space="preserve"> constituya obstáculo para acceder a la </w:t>
      </w:r>
      <w:r w:rsidR="009E0F6C" w:rsidRPr="007F35CC">
        <w:rPr>
          <w:rFonts w:ascii="Arial Narrow" w:hAnsi="Arial Narrow"/>
          <w:sz w:val="26"/>
          <w:szCs w:val="26"/>
        </w:rPr>
        <w:t>pensión</w:t>
      </w:r>
      <w:r w:rsidRPr="007F35CC">
        <w:rPr>
          <w:rFonts w:ascii="Arial Narrow" w:hAnsi="Arial Narrow"/>
          <w:sz w:val="26"/>
          <w:szCs w:val="26"/>
        </w:rPr>
        <w:t xml:space="preserve"> anticipada de vejez</w:t>
      </w:r>
      <w:r w:rsidR="009E0F6C" w:rsidRPr="007F35CC">
        <w:rPr>
          <w:rFonts w:ascii="Arial Narrow" w:hAnsi="Arial Narrow"/>
          <w:sz w:val="26"/>
          <w:szCs w:val="26"/>
        </w:rPr>
        <w:t>.</w:t>
      </w:r>
    </w:p>
    <w:p w14:paraId="7ED453FF" w14:textId="77777777" w:rsidR="00B429FD" w:rsidRPr="007F35CC" w:rsidRDefault="00B429FD" w:rsidP="002F15F0">
      <w:pPr>
        <w:pStyle w:val="Sinespaciado"/>
        <w:spacing w:line="264" w:lineRule="auto"/>
        <w:jc w:val="both"/>
        <w:rPr>
          <w:rFonts w:ascii="Arial Narrow" w:hAnsi="Arial Narrow"/>
          <w:sz w:val="26"/>
          <w:szCs w:val="26"/>
        </w:rPr>
      </w:pPr>
    </w:p>
    <w:p w14:paraId="7ED45400" w14:textId="3731EC01" w:rsidR="009E0F6C" w:rsidRPr="007F35CC" w:rsidRDefault="0033341D" w:rsidP="002F15F0">
      <w:pPr>
        <w:pStyle w:val="Sinespaciado"/>
        <w:spacing w:line="264" w:lineRule="auto"/>
        <w:jc w:val="both"/>
        <w:rPr>
          <w:rFonts w:ascii="Arial Narrow" w:hAnsi="Arial Narrow"/>
          <w:sz w:val="26"/>
          <w:szCs w:val="26"/>
        </w:rPr>
      </w:pPr>
      <w:r w:rsidRPr="007F35CC">
        <w:rPr>
          <w:rFonts w:ascii="Arial Narrow" w:hAnsi="Arial Narrow"/>
          <w:sz w:val="26"/>
          <w:szCs w:val="26"/>
        </w:rPr>
        <w:t>Indica el actor que s</w:t>
      </w:r>
      <w:r w:rsidR="005F6DDF" w:rsidRPr="007F35CC">
        <w:rPr>
          <w:rFonts w:ascii="Arial Narrow" w:hAnsi="Arial Narrow"/>
          <w:sz w:val="26"/>
          <w:szCs w:val="26"/>
        </w:rPr>
        <w:t>e ha dedicado a laborales del campo y d</w:t>
      </w:r>
      <w:r w:rsidR="00B429FD" w:rsidRPr="007F35CC">
        <w:rPr>
          <w:rFonts w:ascii="Arial Narrow" w:hAnsi="Arial Narrow"/>
          <w:sz w:val="26"/>
          <w:szCs w:val="26"/>
        </w:rPr>
        <w:t>ebido a su situación médico laboral se ha visto en la obligación de acudir a prestamistas informales para garantizar su subsistencia,</w:t>
      </w:r>
      <w:r w:rsidR="009E0F6C" w:rsidRPr="007F35CC">
        <w:rPr>
          <w:rFonts w:ascii="Arial Narrow" w:hAnsi="Arial Narrow"/>
          <w:sz w:val="26"/>
          <w:szCs w:val="26"/>
        </w:rPr>
        <w:t xml:space="preserve"> no h</w:t>
      </w:r>
      <w:r w:rsidRPr="007F35CC">
        <w:rPr>
          <w:rFonts w:ascii="Arial Narrow" w:hAnsi="Arial Narrow"/>
          <w:sz w:val="26"/>
          <w:szCs w:val="26"/>
        </w:rPr>
        <w:t>a</w:t>
      </w:r>
      <w:r w:rsidR="009E0F6C" w:rsidRPr="007F35CC">
        <w:rPr>
          <w:rFonts w:ascii="Arial Narrow" w:hAnsi="Arial Narrow"/>
          <w:sz w:val="26"/>
          <w:szCs w:val="26"/>
        </w:rPr>
        <w:t xml:space="preserve"> podido pagar servicios</w:t>
      </w:r>
      <w:r w:rsidR="00B429FD" w:rsidRPr="007F35CC">
        <w:rPr>
          <w:rFonts w:ascii="Arial Narrow" w:hAnsi="Arial Narrow"/>
          <w:sz w:val="26"/>
          <w:szCs w:val="26"/>
        </w:rPr>
        <w:t xml:space="preserve"> públicos</w:t>
      </w:r>
      <w:r w:rsidR="009E0F6C" w:rsidRPr="007F35CC">
        <w:rPr>
          <w:rFonts w:ascii="Arial Narrow" w:hAnsi="Arial Narrow"/>
          <w:sz w:val="26"/>
          <w:szCs w:val="26"/>
        </w:rPr>
        <w:t xml:space="preserve"> y para </w:t>
      </w:r>
      <w:r w:rsidR="00B429FD" w:rsidRPr="007F35CC">
        <w:rPr>
          <w:rFonts w:ascii="Arial Narrow" w:hAnsi="Arial Narrow"/>
          <w:sz w:val="26"/>
          <w:szCs w:val="26"/>
        </w:rPr>
        <w:t>procurar su alimentación ha tenido que acudir a la colaboración de sus</w:t>
      </w:r>
      <w:r w:rsidR="009E0F6C" w:rsidRPr="007F35CC">
        <w:rPr>
          <w:rFonts w:ascii="Arial Narrow" w:hAnsi="Arial Narrow"/>
          <w:sz w:val="26"/>
          <w:szCs w:val="26"/>
        </w:rPr>
        <w:t xml:space="preserve"> vecinos y</w:t>
      </w:r>
      <w:r w:rsidR="00B429FD" w:rsidRPr="007F35CC">
        <w:rPr>
          <w:rFonts w:ascii="Arial Narrow" w:hAnsi="Arial Narrow"/>
          <w:sz w:val="26"/>
          <w:szCs w:val="26"/>
        </w:rPr>
        <w:t xml:space="preserve"> familiares.</w:t>
      </w:r>
    </w:p>
    <w:p w14:paraId="7ED45401" w14:textId="77777777" w:rsidR="00B429FD" w:rsidRPr="007F35CC" w:rsidRDefault="00B429FD" w:rsidP="002F15F0">
      <w:pPr>
        <w:pStyle w:val="Sinespaciado"/>
        <w:spacing w:line="264" w:lineRule="auto"/>
        <w:jc w:val="both"/>
        <w:rPr>
          <w:rFonts w:ascii="Arial Narrow" w:hAnsi="Arial Narrow"/>
          <w:sz w:val="26"/>
          <w:szCs w:val="26"/>
        </w:rPr>
      </w:pPr>
    </w:p>
    <w:p w14:paraId="7ED45402" w14:textId="77777777" w:rsidR="00156EC7" w:rsidRPr="007F35CC" w:rsidRDefault="00B429FD" w:rsidP="002F15F0">
      <w:pPr>
        <w:pStyle w:val="Sinespaciado"/>
        <w:spacing w:line="264" w:lineRule="auto"/>
        <w:jc w:val="both"/>
        <w:rPr>
          <w:rFonts w:ascii="Arial Narrow" w:hAnsi="Arial Narrow"/>
          <w:sz w:val="26"/>
          <w:szCs w:val="26"/>
        </w:rPr>
      </w:pPr>
      <w:r w:rsidRPr="007F35CC">
        <w:rPr>
          <w:rFonts w:ascii="Arial Narrow" w:hAnsi="Arial Narrow"/>
          <w:sz w:val="26"/>
          <w:szCs w:val="26"/>
        </w:rPr>
        <w:t>Considera lesionados sus derechos a la seguridad social, mínimo vital, dignidad humana y debido proceso. Para su protección solicita se orden</w:t>
      </w:r>
      <w:r w:rsidR="003344E2" w:rsidRPr="007F35CC">
        <w:rPr>
          <w:rFonts w:ascii="Arial Narrow" w:hAnsi="Arial Narrow"/>
          <w:sz w:val="26"/>
          <w:szCs w:val="26"/>
        </w:rPr>
        <w:t>e</w:t>
      </w:r>
      <w:r w:rsidRPr="007F35CC">
        <w:rPr>
          <w:rFonts w:ascii="Arial Narrow" w:hAnsi="Arial Narrow"/>
          <w:sz w:val="26"/>
          <w:szCs w:val="26"/>
        </w:rPr>
        <w:t xml:space="preserve"> a Colpensiones resolver nuevamente sobre su</w:t>
      </w:r>
      <w:r w:rsidR="009E0F6C" w:rsidRPr="007F35CC">
        <w:rPr>
          <w:rFonts w:ascii="Arial Narrow" w:hAnsi="Arial Narrow"/>
          <w:sz w:val="26"/>
          <w:szCs w:val="26"/>
        </w:rPr>
        <w:t xml:space="preserve"> pensión anticipada de vejez</w:t>
      </w:r>
      <w:r w:rsidR="003344E2" w:rsidRPr="007F35CC">
        <w:rPr>
          <w:rFonts w:ascii="Arial Narrow" w:hAnsi="Arial Narrow"/>
          <w:sz w:val="26"/>
          <w:szCs w:val="26"/>
        </w:rPr>
        <w:t>, esta vez bajo los términos de</w:t>
      </w:r>
      <w:r w:rsidRPr="007F35CC">
        <w:rPr>
          <w:rFonts w:ascii="Arial Narrow" w:hAnsi="Arial Narrow"/>
          <w:sz w:val="26"/>
          <w:szCs w:val="26"/>
        </w:rPr>
        <w:t xml:space="preserve"> la Ley 100 de 1993 y la juri</w:t>
      </w:r>
      <w:r w:rsidR="009E0F6C" w:rsidRPr="007F35CC">
        <w:rPr>
          <w:rFonts w:ascii="Arial Narrow" w:hAnsi="Arial Narrow"/>
          <w:sz w:val="26"/>
          <w:szCs w:val="26"/>
        </w:rPr>
        <w:t>sprudencia</w:t>
      </w:r>
      <w:r w:rsidR="00156EC7" w:rsidRPr="007F35CC">
        <w:rPr>
          <w:rStyle w:val="Refdenotaalpie"/>
          <w:rFonts w:ascii="Arial Narrow" w:hAnsi="Arial Narrow"/>
          <w:sz w:val="26"/>
          <w:szCs w:val="26"/>
          <w:lang w:val="es-CO"/>
        </w:rPr>
        <w:footnoteReference w:id="2"/>
      </w:r>
      <w:r w:rsidR="00156EC7" w:rsidRPr="007F35CC">
        <w:rPr>
          <w:rFonts w:ascii="Arial Narrow" w:hAnsi="Arial Narrow"/>
          <w:sz w:val="26"/>
          <w:szCs w:val="26"/>
          <w:lang w:val="es-CO"/>
        </w:rPr>
        <w:t>.</w:t>
      </w:r>
    </w:p>
    <w:p w14:paraId="7ED45403" w14:textId="77777777" w:rsidR="00156EC7" w:rsidRPr="007F35CC" w:rsidRDefault="00156EC7" w:rsidP="002F15F0">
      <w:pPr>
        <w:pStyle w:val="Sinespaciado"/>
        <w:spacing w:line="264" w:lineRule="auto"/>
        <w:jc w:val="both"/>
        <w:rPr>
          <w:rFonts w:ascii="Arial Narrow" w:hAnsi="Arial Narrow"/>
          <w:sz w:val="26"/>
          <w:szCs w:val="26"/>
        </w:rPr>
      </w:pPr>
    </w:p>
    <w:p w14:paraId="7ED45404" w14:textId="77777777" w:rsidR="00156EC7" w:rsidRPr="007F35CC" w:rsidRDefault="00156EC7" w:rsidP="002F15F0">
      <w:pPr>
        <w:pStyle w:val="Sinespaciado"/>
        <w:spacing w:line="264" w:lineRule="auto"/>
        <w:jc w:val="both"/>
        <w:rPr>
          <w:rFonts w:ascii="Arial Narrow" w:hAnsi="Arial Narrow"/>
          <w:bCs/>
          <w:sz w:val="26"/>
          <w:szCs w:val="26"/>
        </w:rPr>
      </w:pPr>
      <w:r w:rsidRPr="007F35CC">
        <w:rPr>
          <w:rFonts w:ascii="Arial Narrow" w:hAnsi="Arial Narrow"/>
          <w:b/>
          <w:bCs/>
          <w:sz w:val="26"/>
          <w:szCs w:val="26"/>
        </w:rPr>
        <w:t xml:space="preserve">2. Trámite: </w:t>
      </w:r>
      <w:r w:rsidRPr="007F35CC">
        <w:rPr>
          <w:rFonts w:ascii="Arial Narrow" w:hAnsi="Arial Narrow"/>
          <w:bCs/>
          <w:sz w:val="26"/>
          <w:szCs w:val="26"/>
        </w:rPr>
        <w:t xml:space="preserve">Por auto del </w:t>
      </w:r>
      <w:r w:rsidR="00B429FD" w:rsidRPr="007F35CC">
        <w:rPr>
          <w:rFonts w:ascii="Arial Narrow" w:hAnsi="Arial Narrow"/>
          <w:bCs/>
          <w:sz w:val="26"/>
          <w:szCs w:val="26"/>
        </w:rPr>
        <w:t>21</w:t>
      </w:r>
      <w:r w:rsidRPr="007F35CC">
        <w:rPr>
          <w:rFonts w:ascii="Arial Narrow" w:hAnsi="Arial Narrow"/>
          <w:bCs/>
          <w:sz w:val="26"/>
          <w:szCs w:val="26"/>
        </w:rPr>
        <w:t xml:space="preserve"> de</w:t>
      </w:r>
      <w:r w:rsidR="009E214B" w:rsidRPr="007F35CC">
        <w:rPr>
          <w:rFonts w:ascii="Arial Narrow" w:hAnsi="Arial Narrow"/>
          <w:bCs/>
          <w:sz w:val="26"/>
          <w:szCs w:val="26"/>
        </w:rPr>
        <w:t xml:space="preserve"> </w:t>
      </w:r>
      <w:r w:rsidR="00B429FD" w:rsidRPr="007F35CC">
        <w:rPr>
          <w:rFonts w:ascii="Arial Narrow" w:hAnsi="Arial Narrow"/>
          <w:bCs/>
          <w:sz w:val="26"/>
          <w:szCs w:val="26"/>
        </w:rPr>
        <w:t>octubre</w:t>
      </w:r>
      <w:r w:rsidRPr="007F35CC">
        <w:rPr>
          <w:rFonts w:ascii="Arial Narrow" w:hAnsi="Arial Narrow"/>
          <w:bCs/>
          <w:sz w:val="26"/>
          <w:szCs w:val="26"/>
        </w:rPr>
        <w:t xml:space="preserve"> de esta anualidad, el juzgado de primera instancia admitió la acción constitucional y ordenó </w:t>
      </w:r>
      <w:r w:rsidR="00371617" w:rsidRPr="007F35CC">
        <w:rPr>
          <w:rFonts w:ascii="Arial Narrow" w:hAnsi="Arial Narrow"/>
          <w:bCs/>
          <w:sz w:val="26"/>
          <w:szCs w:val="26"/>
        </w:rPr>
        <w:t xml:space="preserve">las </w:t>
      </w:r>
      <w:r w:rsidR="009E214B" w:rsidRPr="007F35CC">
        <w:rPr>
          <w:rFonts w:ascii="Arial Narrow" w:hAnsi="Arial Narrow"/>
          <w:bCs/>
          <w:sz w:val="26"/>
          <w:szCs w:val="26"/>
        </w:rPr>
        <w:t>vincula</w:t>
      </w:r>
      <w:r w:rsidR="00371617" w:rsidRPr="007F35CC">
        <w:rPr>
          <w:rFonts w:ascii="Arial Narrow" w:hAnsi="Arial Narrow"/>
          <w:bCs/>
          <w:sz w:val="26"/>
          <w:szCs w:val="26"/>
        </w:rPr>
        <w:t xml:space="preserve">ciones </w:t>
      </w:r>
      <w:r w:rsidR="00896C8D" w:rsidRPr="007F35CC">
        <w:rPr>
          <w:rFonts w:ascii="Arial Narrow" w:hAnsi="Arial Narrow"/>
          <w:bCs/>
          <w:sz w:val="26"/>
          <w:szCs w:val="26"/>
        </w:rPr>
        <w:t xml:space="preserve">arriba </w:t>
      </w:r>
      <w:r w:rsidR="00371617" w:rsidRPr="007F35CC">
        <w:rPr>
          <w:rFonts w:ascii="Arial Narrow" w:hAnsi="Arial Narrow"/>
          <w:bCs/>
          <w:sz w:val="26"/>
          <w:szCs w:val="26"/>
        </w:rPr>
        <w:t>señaladas</w:t>
      </w:r>
      <w:r w:rsidRPr="007F35CC">
        <w:rPr>
          <w:rFonts w:ascii="Arial Narrow" w:hAnsi="Arial Narrow"/>
          <w:bCs/>
          <w:sz w:val="26"/>
          <w:szCs w:val="26"/>
        </w:rPr>
        <w:t>.</w:t>
      </w:r>
    </w:p>
    <w:p w14:paraId="7ED45405" w14:textId="77777777" w:rsidR="009E214B" w:rsidRPr="007F35CC" w:rsidRDefault="009E214B" w:rsidP="002F15F0">
      <w:pPr>
        <w:pStyle w:val="Sinespaciado"/>
        <w:spacing w:line="264" w:lineRule="auto"/>
        <w:jc w:val="both"/>
        <w:rPr>
          <w:rFonts w:ascii="Arial Narrow" w:hAnsi="Arial Narrow"/>
          <w:bCs/>
          <w:sz w:val="26"/>
          <w:szCs w:val="26"/>
        </w:rPr>
      </w:pPr>
    </w:p>
    <w:p w14:paraId="7ED45406" w14:textId="77777777"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sz w:val="26"/>
          <w:szCs w:val="26"/>
          <w:lang w:val="es-CO"/>
        </w:rPr>
        <w:t xml:space="preserve">Colpensiones </w:t>
      </w:r>
      <w:r w:rsidR="008371D6" w:rsidRPr="007F35CC">
        <w:rPr>
          <w:rFonts w:ascii="Arial Narrow" w:hAnsi="Arial Narrow"/>
          <w:sz w:val="26"/>
          <w:szCs w:val="26"/>
          <w:lang w:val="es-CO"/>
        </w:rPr>
        <w:t>informó que entre las razones por las cuales se negó la pensión de vejez anticipada al actor</w:t>
      </w:r>
      <w:r w:rsidR="003344E2" w:rsidRPr="007F35CC">
        <w:rPr>
          <w:rFonts w:ascii="Arial Narrow" w:hAnsi="Arial Narrow"/>
          <w:sz w:val="26"/>
          <w:szCs w:val="26"/>
          <w:lang w:val="es-CO"/>
        </w:rPr>
        <w:t>,</w:t>
      </w:r>
      <w:r w:rsidR="008371D6" w:rsidRPr="007F35CC">
        <w:rPr>
          <w:rFonts w:ascii="Arial Narrow" w:hAnsi="Arial Narrow"/>
          <w:sz w:val="26"/>
          <w:szCs w:val="26"/>
          <w:lang w:val="es-CO"/>
        </w:rPr>
        <w:t xml:space="preserve"> se encuentran que según la jurisprudencia de la </w:t>
      </w:r>
      <w:r w:rsidR="00B429FD" w:rsidRPr="007F35CC">
        <w:rPr>
          <w:rFonts w:ascii="Arial Narrow" w:hAnsi="Arial Narrow"/>
          <w:sz w:val="26"/>
          <w:szCs w:val="26"/>
          <w:lang w:val="es-CO"/>
        </w:rPr>
        <w:t>Corte Suprema de Justicia y la</w:t>
      </w:r>
      <w:r w:rsidR="008371D6" w:rsidRPr="007F35CC">
        <w:rPr>
          <w:rFonts w:ascii="Arial Narrow" w:hAnsi="Arial Narrow"/>
          <w:sz w:val="26"/>
          <w:szCs w:val="26"/>
          <w:lang w:val="es-CO"/>
        </w:rPr>
        <w:t xml:space="preserve"> </w:t>
      </w:r>
      <w:r w:rsidR="00B429FD" w:rsidRPr="007F35CC">
        <w:rPr>
          <w:rFonts w:ascii="Arial Narrow" w:hAnsi="Arial Narrow"/>
          <w:sz w:val="26"/>
          <w:szCs w:val="26"/>
          <w:lang w:val="es-CO"/>
        </w:rPr>
        <w:t xml:space="preserve">interpretación </w:t>
      </w:r>
      <w:r w:rsidR="008371D6" w:rsidRPr="007F35CC">
        <w:rPr>
          <w:rFonts w:ascii="Arial Narrow" w:hAnsi="Arial Narrow"/>
          <w:sz w:val="26"/>
          <w:szCs w:val="26"/>
          <w:lang w:val="es-CO"/>
        </w:rPr>
        <w:t>de</w:t>
      </w:r>
      <w:r w:rsidR="00B429FD" w:rsidRPr="007F35CC">
        <w:rPr>
          <w:rFonts w:ascii="Arial Narrow" w:hAnsi="Arial Narrow"/>
          <w:sz w:val="26"/>
          <w:szCs w:val="26"/>
          <w:lang w:val="es-CO"/>
        </w:rPr>
        <w:t xml:space="preserve"> la Ley 776 de</w:t>
      </w:r>
      <w:r w:rsidR="008371D6" w:rsidRPr="007F35CC">
        <w:rPr>
          <w:rFonts w:ascii="Arial Narrow" w:hAnsi="Arial Narrow"/>
          <w:sz w:val="26"/>
          <w:szCs w:val="26"/>
          <w:lang w:val="es-CO"/>
        </w:rPr>
        <w:t xml:space="preserve"> 2002, las prestaciones propias d</w:t>
      </w:r>
      <w:r w:rsidR="00B429FD" w:rsidRPr="007F35CC">
        <w:rPr>
          <w:rFonts w:ascii="Arial Narrow" w:hAnsi="Arial Narrow"/>
          <w:sz w:val="26"/>
          <w:szCs w:val="26"/>
          <w:lang w:val="es-CO"/>
        </w:rPr>
        <w:t>el Sistema General de Riesgos Laborales</w:t>
      </w:r>
      <w:r w:rsidR="008371D6" w:rsidRPr="007F35CC">
        <w:rPr>
          <w:rFonts w:ascii="Arial Narrow" w:hAnsi="Arial Narrow"/>
          <w:sz w:val="26"/>
          <w:szCs w:val="26"/>
          <w:lang w:val="es-CO"/>
        </w:rPr>
        <w:t xml:space="preserve"> y </w:t>
      </w:r>
      <w:r w:rsidR="00B429FD" w:rsidRPr="007F35CC">
        <w:rPr>
          <w:rFonts w:ascii="Arial Narrow" w:hAnsi="Arial Narrow"/>
          <w:sz w:val="26"/>
          <w:szCs w:val="26"/>
          <w:lang w:val="es-CO"/>
        </w:rPr>
        <w:t>el Sistema General de Pensiones</w:t>
      </w:r>
      <w:r w:rsidR="008371D6" w:rsidRPr="007F35CC">
        <w:rPr>
          <w:rFonts w:ascii="Arial Narrow" w:hAnsi="Arial Narrow"/>
          <w:sz w:val="26"/>
          <w:szCs w:val="26"/>
          <w:lang w:val="es-CO"/>
        </w:rPr>
        <w:t xml:space="preserve"> son incompatibles. En este caso se solicitó la concesión pensional con base en </w:t>
      </w:r>
      <w:r w:rsidR="00B429FD" w:rsidRPr="007F35CC">
        <w:rPr>
          <w:rFonts w:ascii="Arial Narrow" w:hAnsi="Arial Narrow"/>
          <w:sz w:val="26"/>
          <w:szCs w:val="26"/>
          <w:lang w:val="es-CO"/>
        </w:rPr>
        <w:t xml:space="preserve">accidente </w:t>
      </w:r>
      <w:r w:rsidR="003344E2" w:rsidRPr="007F35CC">
        <w:rPr>
          <w:rFonts w:ascii="Arial Narrow" w:hAnsi="Arial Narrow"/>
          <w:sz w:val="26"/>
          <w:szCs w:val="26"/>
          <w:lang w:val="es-CO"/>
        </w:rPr>
        <w:t>de trabajo</w:t>
      </w:r>
      <w:r w:rsidR="00B429FD" w:rsidRPr="007F35CC">
        <w:rPr>
          <w:rFonts w:ascii="Arial Narrow" w:hAnsi="Arial Narrow"/>
          <w:sz w:val="26"/>
          <w:szCs w:val="26"/>
          <w:lang w:val="es-CO"/>
        </w:rPr>
        <w:t xml:space="preserve">, </w:t>
      </w:r>
      <w:r w:rsidR="008371D6" w:rsidRPr="007F35CC">
        <w:rPr>
          <w:rFonts w:ascii="Arial Narrow" w:hAnsi="Arial Narrow"/>
          <w:sz w:val="26"/>
          <w:szCs w:val="26"/>
          <w:lang w:val="es-CO"/>
        </w:rPr>
        <w:t>por lo que es la</w:t>
      </w:r>
      <w:r w:rsidR="00B429FD" w:rsidRPr="007F35CC">
        <w:rPr>
          <w:rFonts w:ascii="Arial Narrow" w:hAnsi="Arial Narrow"/>
          <w:sz w:val="26"/>
          <w:szCs w:val="26"/>
          <w:lang w:val="es-CO"/>
        </w:rPr>
        <w:t xml:space="preserve"> administradora de riesgos profesionales</w:t>
      </w:r>
      <w:r w:rsidR="008371D6" w:rsidRPr="007F35CC">
        <w:rPr>
          <w:rFonts w:ascii="Arial Narrow" w:hAnsi="Arial Narrow"/>
          <w:sz w:val="26"/>
          <w:szCs w:val="26"/>
          <w:lang w:val="es-CO"/>
        </w:rPr>
        <w:t xml:space="preserve"> </w:t>
      </w:r>
      <w:r w:rsidR="00B429FD" w:rsidRPr="007F35CC">
        <w:rPr>
          <w:rFonts w:ascii="Arial Narrow" w:hAnsi="Arial Narrow"/>
          <w:sz w:val="26"/>
          <w:szCs w:val="26"/>
          <w:lang w:val="es-CO"/>
        </w:rPr>
        <w:t>a la cual</w:t>
      </w:r>
      <w:r w:rsidR="008371D6" w:rsidRPr="007F35CC">
        <w:rPr>
          <w:rFonts w:ascii="Arial Narrow" w:hAnsi="Arial Narrow"/>
          <w:sz w:val="26"/>
          <w:szCs w:val="26"/>
          <w:lang w:val="es-CO"/>
        </w:rPr>
        <w:t xml:space="preserve"> se encuentre </w:t>
      </w:r>
      <w:r w:rsidR="00B429FD" w:rsidRPr="007F35CC">
        <w:rPr>
          <w:rFonts w:ascii="Arial Narrow" w:hAnsi="Arial Narrow"/>
          <w:sz w:val="26"/>
          <w:szCs w:val="26"/>
          <w:lang w:val="es-CO"/>
        </w:rPr>
        <w:t>afiliado</w:t>
      </w:r>
      <w:r w:rsidR="008371D6" w:rsidRPr="007F35CC">
        <w:rPr>
          <w:rFonts w:ascii="Arial Narrow" w:hAnsi="Arial Narrow"/>
          <w:sz w:val="26"/>
          <w:szCs w:val="26"/>
          <w:lang w:val="es-CO"/>
        </w:rPr>
        <w:t xml:space="preserve"> el </w:t>
      </w:r>
      <w:r w:rsidR="003344E2" w:rsidRPr="007F35CC">
        <w:rPr>
          <w:rFonts w:ascii="Arial Narrow" w:hAnsi="Arial Narrow"/>
          <w:sz w:val="26"/>
          <w:szCs w:val="26"/>
          <w:lang w:val="es-CO"/>
        </w:rPr>
        <w:t>accionante</w:t>
      </w:r>
      <w:r w:rsidR="00B429FD" w:rsidRPr="007F35CC">
        <w:rPr>
          <w:rFonts w:ascii="Arial Narrow" w:hAnsi="Arial Narrow"/>
          <w:sz w:val="26"/>
          <w:szCs w:val="26"/>
          <w:lang w:val="es-CO"/>
        </w:rPr>
        <w:t>,</w:t>
      </w:r>
      <w:r w:rsidR="008371D6" w:rsidRPr="007F35CC">
        <w:rPr>
          <w:rFonts w:ascii="Arial Narrow" w:hAnsi="Arial Narrow"/>
          <w:sz w:val="26"/>
          <w:szCs w:val="26"/>
          <w:lang w:val="es-CO"/>
        </w:rPr>
        <w:t xml:space="preserve"> la que debe realizar el re</w:t>
      </w:r>
      <w:r w:rsidR="00BA70AC" w:rsidRPr="007F35CC">
        <w:rPr>
          <w:rFonts w:ascii="Arial Narrow" w:hAnsi="Arial Narrow"/>
          <w:sz w:val="26"/>
          <w:szCs w:val="26"/>
          <w:lang w:val="es-CO"/>
        </w:rPr>
        <w:t>conocimiento correspondiente.</w:t>
      </w:r>
      <w:r w:rsidR="00B429FD" w:rsidRPr="007F35CC">
        <w:rPr>
          <w:rFonts w:ascii="Arial Narrow" w:hAnsi="Arial Narrow"/>
          <w:sz w:val="26"/>
          <w:szCs w:val="26"/>
          <w:lang w:val="es-CO"/>
        </w:rPr>
        <w:t xml:space="preserve"> </w:t>
      </w:r>
      <w:r w:rsidR="00BA70AC" w:rsidRPr="007F35CC">
        <w:rPr>
          <w:rFonts w:ascii="Arial Narrow" w:hAnsi="Arial Narrow"/>
          <w:sz w:val="26"/>
          <w:szCs w:val="26"/>
          <w:lang w:val="es-CO"/>
        </w:rPr>
        <w:t xml:space="preserve">Agregó que las pretensiones de la demanda escapan de la órbita de la acción </w:t>
      </w:r>
      <w:r w:rsidR="00BA70AC" w:rsidRPr="007F35CC">
        <w:rPr>
          <w:rFonts w:ascii="Arial Narrow" w:hAnsi="Arial Narrow"/>
          <w:sz w:val="26"/>
          <w:szCs w:val="26"/>
          <w:lang w:val="es-CO"/>
        </w:rPr>
        <w:lastRenderedPageBreak/>
        <w:t>de tutela y deben ser ventiladas, en consecuencia, ante la jurisdicción ordinaria laboral, medio idóneo para tales efectos. Finalmente indicó que es deber del juez de tutela salvaguardar el patrimonio público</w:t>
      </w:r>
      <w:r w:rsidRPr="007F35CC">
        <w:rPr>
          <w:rStyle w:val="Refdenotaalpie"/>
          <w:rFonts w:ascii="Arial Narrow" w:hAnsi="Arial Narrow"/>
          <w:sz w:val="26"/>
          <w:szCs w:val="26"/>
        </w:rPr>
        <w:footnoteReference w:id="3"/>
      </w:r>
      <w:r w:rsidRPr="007F35CC">
        <w:rPr>
          <w:rFonts w:ascii="Arial Narrow" w:hAnsi="Arial Narrow"/>
          <w:sz w:val="26"/>
          <w:szCs w:val="26"/>
        </w:rPr>
        <w:t>.</w:t>
      </w:r>
    </w:p>
    <w:p w14:paraId="7ED45407" w14:textId="77777777" w:rsidR="00156EC7" w:rsidRPr="007F35CC" w:rsidRDefault="00156EC7" w:rsidP="002F15F0">
      <w:pPr>
        <w:pStyle w:val="Sinespaciado"/>
        <w:spacing w:line="264" w:lineRule="auto"/>
        <w:jc w:val="both"/>
        <w:rPr>
          <w:rFonts w:ascii="Arial Narrow" w:hAnsi="Arial Narrow"/>
          <w:bCs/>
          <w:sz w:val="26"/>
          <w:szCs w:val="26"/>
        </w:rPr>
      </w:pPr>
    </w:p>
    <w:p w14:paraId="7ED45408" w14:textId="77777777" w:rsidR="00156EC7" w:rsidRPr="007F35CC" w:rsidRDefault="00AE7EEA" w:rsidP="002F15F0">
      <w:pPr>
        <w:pStyle w:val="Sinespaciado"/>
        <w:spacing w:line="264" w:lineRule="auto"/>
        <w:jc w:val="both"/>
        <w:rPr>
          <w:rFonts w:ascii="Arial Narrow" w:hAnsi="Arial Narrow"/>
          <w:iCs/>
          <w:sz w:val="26"/>
          <w:szCs w:val="26"/>
          <w:lang w:val="es-CO"/>
        </w:rPr>
      </w:pPr>
      <w:r w:rsidRPr="007F35CC">
        <w:rPr>
          <w:rFonts w:ascii="Arial Narrow" w:hAnsi="Arial Narrow"/>
          <w:bCs/>
          <w:sz w:val="26"/>
          <w:szCs w:val="26"/>
        </w:rPr>
        <w:t xml:space="preserve">En respuesta al requerimiento elevado a la </w:t>
      </w:r>
      <w:proofErr w:type="spellStart"/>
      <w:r w:rsidRPr="007F35CC">
        <w:rPr>
          <w:rFonts w:ascii="Arial Narrow" w:hAnsi="Arial Narrow"/>
          <w:bCs/>
          <w:sz w:val="26"/>
          <w:szCs w:val="26"/>
        </w:rPr>
        <w:t>Fiduagraria</w:t>
      </w:r>
      <w:proofErr w:type="spellEnd"/>
      <w:r w:rsidRPr="007F35CC">
        <w:rPr>
          <w:rFonts w:ascii="Arial Narrow" w:hAnsi="Arial Narrow"/>
          <w:bCs/>
          <w:sz w:val="26"/>
          <w:szCs w:val="26"/>
        </w:rPr>
        <w:t xml:space="preserve"> S.A., en calidad de vocera y Administradora del Patrimonio Autónomo de Remanentes del Instituto de los Seguro Sociales en Liquidación, </w:t>
      </w:r>
      <w:r w:rsidR="003344E2" w:rsidRPr="007F35CC">
        <w:rPr>
          <w:rFonts w:ascii="Arial Narrow" w:hAnsi="Arial Narrow"/>
          <w:bCs/>
          <w:sz w:val="26"/>
          <w:szCs w:val="26"/>
        </w:rPr>
        <w:t xml:space="preserve">se </w:t>
      </w:r>
      <w:r w:rsidRPr="007F35CC">
        <w:rPr>
          <w:rFonts w:ascii="Arial Narrow" w:hAnsi="Arial Narrow"/>
          <w:bCs/>
          <w:sz w:val="26"/>
          <w:szCs w:val="26"/>
        </w:rPr>
        <w:t>indicó que para el momento en que se transfirieron las bases de datos a Colpensiones el accionante no contaba con expediente pensional, lo que quiere decir que antes del 28 de septiembre de 2012</w:t>
      </w:r>
      <w:r w:rsidR="003344E2" w:rsidRPr="007F35CC">
        <w:rPr>
          <w:rFonts w:ascii="Arial Narrow" w:hAnsi="Arial Narrow"/>
          <w:bCs/>
          <w:sz w:val="26"/>
          <w:szCs w:val="26"/>
        </w:rPr>
        <w:t>,</w:t>
      </w:r>
      <w:r w:rsidRPr="007F35CC">
        <w:rPr>
          <w:rFonts w:ascii="Arial Narrow" w:hAnsi="Arial Narrow"/>
          <w:bCs/>
          <w:sz w:val="26"/>
          <w:szCs w:val="26"/>
        </w:rPr>
        <w:t xml:space="preserve"> fecha en la cual el I.S.S. entró en liquidación,</w:t>
      </w:r>
      <w:r w:rsidR="003344E2" w:rsidRPr="007F35CC">
        <w:rPr>
          <w:rFonts w:ascii="Arial Narrow" w:hAnsi="Arial Narrow"/>
          <w:bCs/>
          <w:sz w:val="26"/>
          <w:szCs w:val="26"/>
        </w:rPr>
        <w:t xml:space="preserve"> el citado señor</w:t>
      </w:r>
      <w:r w:rsidRPr="007F35CC">
        <w:rPr>
          <w:rFonts w:ascii="Arial Narrow" w:hAnsi="Arial Narrow"/>
          <w:bCs/>
          <w:sz w:val="26"/>
          <w:szCs w:val="26"/>
        </w:rPr>
        <w:t xml:space="preserve"> no había realizado reclamación formal de prestación económica</w:t>
      </w:r>
      <w:r w:rsidR="003344E2" w:rsidRPr="007F35CC">
        <w:rPr>
          <w:rFonts w:ascii="Arial Narrow" w:hAnsi="Arial Narrow"/>
          <w:bCs/>
          <w:sz w:val="26"/>
          <w:szCs w:val="26"/>
        </w:rPr>
        <w:t>,</w:t>
      </w:r>
      <w:r w:rsidRPr="007F35CC">
        <w:rPr>
          <w:rFonts w:ascii="Arial Narrow" w:hAnsi="Arial Narrow"/>
          <w:bCs/>
          <w:sz w:val="26"/>
          <w:szCs w:val="26"/>
        </w:rPr>
        <w:t xml:space="preserve"> ante ese Instituto</w:t>
      </w:r>
      <w:r w:rsidR="00156EC7" w:rsidRPr="007F35CC">
        <w:rPr>
          <w:rStyle w:val="Refdenotaalpie"/>
          <w:rFonts w:ascii="Arial Narrow" w:hAnsi="Arial Narrow"/>
          <w:bCs/>
          <w:sz w:val="26"/>
          <w:szCs w:val="26"/>
        </w:rPr>
        <w:footnoteReference w:id="4"/>
      </w:r>
      <w:r w:rsidR="00156EC7" w:rsidRPr="007F35CC">
        <w:rPr>
          <w:rFonts w:ascii="Arial Narrow" w:hAnsi="Arial Narrow"/>
          <w:iCs/>
          <w:sz w:val="26"/>
          <w:szCs w:val="26"/>
          <w:lang w:val="es-CO"/>
        </w:rPr>
        <w:t>.</w:t>
      </w:r>
    </w:p>
    <w:p w14:paraId="7ED45409" w14:textId="77777777" w:rsidR="00AE7EEA" w:rsidRPr="007F35CC" w:rsidRDefault="00AE7EEA" w:rsidP="002F15F0">
      <w:pPr>
        <w:pStyle w:val="Sinespaciado"/>
        <w:spacing w:line="264" w:lineRule="auto"/>
        <w:jc w:val="both"/>
        <w:rPr>
          <w:rFonts w:ascii="Arial Narrow" w:hAnsi="Arial Narrow"/>
          <w:b/>
          <w:iCs/>
          <w:sz w:val="26"/>
          <w:szCs w:val="26"/>
          <w:lang w:val="es-CO"/>
        </w:rPr>
      </w:pPr>
    </w:p>
    <w:p w14:paraId="7ED4540A" w14:textId="77777777" w:rsidR="00505F89" w:rsidRPr="007F35CC" w:rsidRDefault="00505F89" w:rsidP="002F15F0">
      <w:pPr>
        <w:pStyle w:val="Sinespaciado"/>
        <w:spacing w:line="264" w:lineRule="auto"/>
        <w:jc w:val="both"/>
        <w:rPr>
          <w:rFonts w:ascii="Arial Narrow" w:hAnsi="Arial Narrow"/>
          <w:iCs/>
          <w:sz w:val="26"/>
          <w:szCs w:val="26"/>
          <w:lang w:val="es-CO"/>
        </w:rPr>
      </w:pPr>
      <w:r w:rsidRPr="007F35CC">
        <w:rPr>
          <w:rFonts w:ascii="Arial Narrow" w:hAnsi="Arial Narrow"/>
          <w:b/>
          <w:iCs/>
          <w:sz w:val="26"/>
          <w:szCs w:val="26"/>
          <w:lang w:val="es-CO"/>
        </w:rPr>
        <w:t xml:space="preserve">3. Sentencia impugnada: </w:t>
      </w:r>
      <w:r w:rsidRPr="007F35CC">
        <w:rPr>
          <w:rFonts w:ascii="Arial Narrow" w:hAnsi="Arial Narrow"/>
          <w:iCs/>
          <w:sz w:val="26"/>
          <w:szCs w:val="26"/>
          <w:lang w:val="es-CO"/>
        </w:rPr>
        <w:t xml:space="preserve">El tres (03) de noviembre de esta anualidad el juzgado de primera instancia resolvió declarar improcedente el amparo porque </w:t>
      </w:r>
      <w:r w:rsidR="00F04B5F" w:rsidRPr="007F35CC">
        <w:rPr>
          <w:rFonts w:ascii="Arial Narrow" w:hAnsi="Arial Narrow"/>
          <w:iCs/>
          <w:sz w:val="26"/>
          <w:szCs w:val="26"/>
          <w:lang w:val="es-CO"/>
        </w:rPr>
        <w:t>el debate propuesto debe ser definido por la jurisdicción ordinaria laboral</w:t>
      </w:r>
      <w:r w:rsidR="00292994" w:rsidRPr="007F35CC">
        <w:rPr>
          <w:rFonts w:ascii="Arial Narrow" w:hAnsi="Arial Narrow"/>
          <w:iCs/>
          <w:sz w:val="26"/>
          <w:szCs w:val="26"/>
          <w:lang w:val="es-CO"/>
        </w:rPr>
        <w:t>, en aplicación del principio de subsidiariedad,</w:t>
      </w:r>
      <w:r w:rsidR="00F04B5F" w:rsidRPr="007F35CC">
        <w:rPr>
          <w:rFonts w:ascii="Arial Narrow" w:hAnsi="Arial Narrow"/>
          <w:iCs/>
          <w:sz w:val="26"/>
          <w:szCs w:val="26"/>
          <w:lang w:val="es-CO"/>
        </w:rPr>
        <w:t xml:space="preserve"> sin que se hubiere presentado situación excepcional que le permitiera intervenir al juez de tutela, como quiera que el actor si bien alegó estar ante un posible perjuicio irremediable, dejó de aportar prueba siquiera sumaria que acreditara ese hecho. </w:t>
      </w:r>
    </w:p>
    <w:p w14:paraId="7ED4540B" w14:textId="77777777" w:rsidR="00156EC7" w:rsidRPr="007F35CC" w:rsidRDefault="00156EC7" w:rsidP="002F15F0">
      <w:pPr>
        <w:pStyle w:val="Sinespaciado"/>
        <w:spacing w:line="264" w:lineRule="auto"/>
        <w:jc w:val="both"/>
        <w:rPr>
          <w:rFonts w:ascii="Arial Narrow" w:hAnsi="Arial Narrow"/>
          <w:b/>
          <w:sz w:val="26"/>
          <w:szCs w:val="26"/>
          <w:lang w:val="es-CO"/>
        </w:rPr>
      </w:pPr>
    </w:p>
    <w:p w14:paraId="7ED4540C" w14:textId="77777777"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4. Impugnación: </w:t>
      </w:r>
      <w:r w:rsidRPr="007F35CC">
        <w:rPr>
          <w:rFonts w:ascii="Arial Narrow" w:hAnsi="Arial Narrow"/>
          <w:sz w:val="26"/>
          <w:szCs w:val="26"/>
        </w:rPr>
        <w:t xml:space="preserve">Al impugnar el fallo, </w:t>
      </w:r>
      <w:r w:rsidR="00292994" w:rsidRPr="007F35CC">
        <w:rPr>
          <w:rFonts w:ascii="Arial Narrow" w:hAnsi="Arial Narrow"/>
          <w:sz w:val="26"/>
          <w:szCs w:val="26"/>
        </w:rPr>
        <w:t xml:space="preserve">el actor </w:t>
      </w:r>
      <w:r w:rsidR="003344E2" w:rsidRPr="007F35CC">
        <w:rPr>
          <w:rFonts w:ascii="Arial Narrow" w:hAnsi="Arial Narrow"/>
          <w:sz w:val="26"/>
          <w:szCs w:val="26"/>
        </w:rPr>
        <w:t>adujo</w:t>
      </w:r>
      <w:r w:rsidR="00292994" w:rsidRPr="007F35CC">
        <w:rPr>
          <w:rFonts w:ascii="Arial Narrow" w:hAnsi="Arial Narrow"/>
          <w:sz w:val="26"/>
          <w:szCs w:val="26"/>
        </w:rPr>
        <w:t xml:space="preserve"> que si bien la tutela se r</w:t>
      </w:r>
      <w:r w:rsidR="003344E2" w:rsidRPr="007F35CC">
        <w:rPr>
          <w:rFonts w:ascii="Arial Narrow" w:hAnsi="Arial Narrow"/>
          <w:sz w:val="26"/>
          <w:szCs w:val="26"/>
        </w:rPr>
        <w:t>ige por el principio de subsidia</w:t>
      </w:r>
      <w:r w:rsidR="00292994" w:rsidRPr="007F35CC">
        <w:rPr>
          <w:rFonts w:ascii="Arial Narrow" w:hAnsi="Arial Narrow"/>
          <w:sz w:val="26"/>
          <w:szCs w:val="26"/>
        </w:rPr>
        <w:t>riedad</w:t>
      </w:r>
      <w:r w:rsidR="003B329F" w:rsidRPr="007F35CC">
        <w:rPr>
          <w:rFonts w:ascii="Arial Narrow" w:hAnsi="Arial Narrow"/>
          <w:sz w:val="26"/>
          <w:szCs w:val="26"/>
        </w:rPr>
        <w:t xml:space="preserve"> y por lo mismo para ventilar la controversia aquí planteada se debería acudir a la jurisdicción ordinaria, la jurisprudencia ha reconocido la existencia de casos excepcionales en los que el amparo constitucional resulta procedente y que básicamente son aquellos en los cuales el medio ordinario de defensa judicial carece de eficacia, efecto para el cual es necesario verificar la urgencia en la protección constitucional, como sucede en casos como en los que el tutelante ha alcanzado una edad avanzada o ha sido calificado como discapacitado</w:t>
      </w:r>
      <w:r w:rsidRPr="007F35CC">
        <w:rPr>
          <w:rStyle w:val="Refdenotaalpie"/>
          <w:rFonts w:ascii="Arial Narrow" w:hAnsi="Arial Narrow"/>
          <w:bCs/>
          <w:sz w:val="26"/>
          <w:szCs w:val="26"/>
        </w:rPr>
        <w:footnoteReference w:id="5"/>
      </w:r>
      <w:r w:rsidRPr="007F35CC">
        <w:rPr>
          <w:rFonts w:ascii="Arial Narrow" w:hAnsi="Arial Narrow"/>
          <w:sz w:val="26"/>
          <w:szCs w:val="26"/>
        </w:rPr>
        <w:t>.</w:t>
      </w:r>
    </w:p>
    <w:p w14:paraId="7ED4540D" w14:textId="77777777" w:rsidR="00156EC7" w:rsidRPr="007F35CC" w:rsidRDefault="00156EC7" w:rsidP="002F15F0">
      <w:pPr>
        <w:pStyle w:val="Sinespaciado"/>
        <w:spacing w:line="264" w:lineRule="auto"/>
        <w:jc w:val="both"/>
        <w:rPr>
          <w:rFonts w:ascii="Arial Narrow" w:hAnsi="Arial Narrow"/>
          <w:sz w:val="26"/>
          <w:szCs w:val="26"/>
        </w:rPr>
      </w:pPr>
    </w:p>
    <w:p w14:paraId="7ED4540E" w14:textId="77777777" w:rsidR="00156EC7" w:rsidRPr="007F35CC" w:rsidRDefault="00156EC7" w:rsidP="002F15F0">
      <w:pPr>
        <w:pStyle w:val="Sinespaciado"/>
        <w:spacing w:line="264" w:lineRule="auto"/>
        <w:jc w:val="center"/>
        <w:rPr>
          <w:rFonts w:ascii="Arial Narrow" w:hAnsi="Arial Narrow"/>
          <w:sz w:val="26"/>
          <w:szCs w:val="26"/>
        </w:rPr>
      </w:pPr>
      <w:r w:rsidRPr="007F35CC">
        <w:rPr>
          <w:rFonts w:ascii="Arial Narrow" w:hAnsi="Arial Narrow"/>
          <w:b/>
          <w:bCs/>
          <w:sz w:val="26"/>
          <w:szCs w:val="26"/>
        </w:rPr>
        <w:t>CONSIDERACIONES</w:t>
      </w:r>
    </w:p>
    <w:p w14:paraId="7ED4540F" w14:textId="77777777" w:rsidR="00156EC7" w:rsidRPr="007F35CC" w:rsidRDefault="00156EC7" w:rsidP="002F15F0">
      <w:pPr>
        <w:pStyle w:val="Sinespaciado"/>
        <w:spacing w:line="264" w:lineRule="auto"/>
        <w:jc w:val="both"/>
        <w:rPr>
          <w:rFonts w:ascii="Arial Narrow" w:hAnsi="Arial Narrow"/>
          <w:sz w:val="26"/>
          <w:szCs w:val="26"/>
        </w:rPr>
      </w:pPr>
    </w:p>
    <w:p w14:paraId="7ED45410" w14:textId="77777777"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1. </w:t>
      </w:r>
      <w:r w:rsidRPr="007F35C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ED45411" w14:textId="77777777" w:rsidR="00156EC7" w:rsidRPr="007F35CC" w:rsidRDefault="00156EC7" w:rsidP="002F15F0">
      <w:pPr>
        <w:pStyle w:val="Sinespaciado"/>
        <w:spacing w:line="264" w:lineRule="auto"/>
        <w:jc w:val="both"/>
        <w:rPr>
          <w:rFonts w:ascii="Arial Narrow" w:hAnsi="Arial Narrow"/>
          <w:sz w:val="26"/>
          <w:szCs w:val="26"/>
        </w:rPr>
      </w:pPr>
    </w:p>
    <w:p w14:paraId="7ED45412" w14:textId="2B3861EC"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2. </w:t>
      </w:r>
      <w:r w:rsidRPr="007F35CC">
        <w:rPr>
          <w:rFonts w:ascii="Arial Narrow" w:hAnsi="Arial Narrow"/>
          <w:sz w:val="26"/>
          <w:szCs w:val="26"/>
        </w:rPr>
        <w:t xml:space="preserve">En el caso concreto la queja constitucional se plantea contra Colpensiones por </w:t>
      </w:r>
      <w:r w:rsidR="00B34238" w:rsidRPr="007F35CC">
        <w:rPr>
          <w:rFonts w:ascii="Arial Narrow" w:hAnsi="Arial Narrow"/>
          <w:sz w:val="26"/>
          <w:szCs w:val="26"/>
        </w:rPr>
        <w:t>la decisión de negar el reconocimiento de la pensión anticipada de vejez solicitada por el actor, con sustento en que se trata de una prestación propia del régimen de riesgos laboral</w:t>
      </w:r>
      <w:r w:rsidR="00752248" w:rsidRPr="007F35CC">
        <w:rPr>
          <w:rFonts w:ascii="Arial Narrow" w:hAnsi="Arial Narrow"/>
          <w:sz w:val="26"/>
          <w:szCs w:val="26"/>
        </w:rPr>
        <w:t>es</w:t>
      </w:r>
      <w:r w:rsidR="00FB5061" w:rsidRPr="007F35CC">
        <w:rPr>
          <w:rFonts w:ascii="Arial Narrow" w:hAnsi="Arial Narrow"/>
          <w:sz w:val="26"/>
          <w:szCs w:val="26"/>
        </w:rPr>
        <w:t xml:space="preserve"> por tener su origen en un accidente de esa naturaleza</w:t>
      </w:r>
      <w:r w:rsidRPr="007F35CC">
        <w:rPr>
          <w:rFonts w:ascii="Arial Narrow" w:hAnsi="Arial Narrow"/>
          <w:sz w:val="26"/>
          <w:szCs w:val="26"/>
        </w:rPr>
        <w:t xml:space="preserve">. </w:t>
      </w:r>
      <w:r w:rsidR="00B34238" w:rsidRPr="007F35CC">
        <w:rPr>
          <w:rFonts w:ascii="Arial Narrow" w:hAnsi="Arial Narrow"/>
          <w:sz w:val="26"/>
          <w:szCs w:val="26"/>
        </w:rPr>
        <w:t>L</w:t>
      </w:r>
      <w:r w:rsidR="00B34238" w:rsidRPr="007F35CC">
        <w:rPr>
          <w:rFonts w:ascii="Arial Narrow" w:hAnsi="Arial Narrow" w:cs="Arial Narrow"/>
          <w:bCs/>
          <w:sz w:val="26"/>
          <w:szCs w:val="26"/>
          <w:lang w:eastAsia="es-MX"/>
        </w:rPr>
        <w:t xml:space="preserve">a primera instancia consideró que </w:t>
      </w:r>
      <w:r w:rsidR="00747193" w:rsidRPr="007F35CC">
        <w:rPr>
          <w:rFonts w:ascii="Arial Narrow" w:hAnsi="Arial Narrow" w:cs="Arial Narrow"/>
          <w:bCs/>
          <w:sz w:val="26"/>
          <w:szCs w:val="26"/>
          <w:lang w:eastAsia="es-MX"/>
        </w:rPr>
        <w:t>la tutela es improcedente</w:t>
      </w:r>
      <w:r w:rsidR="00B34238" w:rsidRPr="007F35CC">
        <w:rPr>
          <w:rFonts w:ascii="Arial Narrow" w:hAnsi="Arial Narrow" w:cs="Arial Narrow"/>
          <w:bCs/>
          <w:sz w:val="26"/>
          <w:szCs w:val="26"/>
          <w:lang w:eastAsia="es-MX"/>
        </w:rPr>
        <w:t xml:space="preserve"> para ventilar ese debate</w:t>
      </w:r>
      <w:r w:rsidR="00747193" w:rsidRPr="007F35CC">
        <w:rPr>
          <w:rFonts w:ascii="Arial Narrow" w:hAnsi="Arial Narrow" w:cs="Arial Narrow"/>
          <w:bCs/>
          <w:sz w:val="26"/>
          <w:szCs w:val="26"/>
          <w:lang w:eastAsia="es-MX"/>
        </w:rPr>
        <w:t xml:space="preserve"> por existir otr</w:t>
      </w:r>
      <w:r w:rsidR="00B34238" w:rsidRPr="007F35CC">
        <w:rPr>
          <w:rFonts w:ascii="Arial Narrow" w:hAnsi="Arial Narrow" w:cs="Arial Narrow"/>
          <w:bCs/>
          <w:sz w:val="26"/>
          <w:szCs w:val="26"/>
          <w:lang w:eastAsia="es-MX"/>
        </w:rPr>
        <w:t xml:space="preserve">o mecanismo de defensa judicial y en contraposición el recurrente alegó que </w:t>
      </w:r>
      <w:r w:rsidR="00752248" w:rsidRPr="007F35CC">
        <w:rPr>
          <w:rFonts w:ascii="Arial Narrow" w:hAnsi="Arial Narrow" w:cs="Arial Narrow"/>
          <w:bCs/>
          <w:sz w:val="26"/>
          <w:szCs w:val="26"/>
          <w:lang w:eastAsia="es-MX"/>
        </w:rPr>
        <w:t>en este caso tales herramientas carecen de eficacia.</w:t>
      </w:r>
    </w:p>
    <w:p w14:paraId="7ED45413" w14:textId="77777777" w:rsidR="00156EC7" w:rsidRPr="007F35CC" w:rsidRDefault="00156EC7" w:rsidP="002F15F0">
      <w:pPr>
        <w:pStyle w:val="Sinespaciado"/>
        <w:spacing w:line="264" w:lineRule="auto"/>
        <w:jc w:val="both"/>
        <w:rPr>
          <w:rFonts w:ascii="Arial Narrow" w:hAnsi="Arial Narrow" w:cs="Arial Narrow"/>
          <w:bCs/>
          <w:sz w:val="26"/>
          <w:szCs w:val="26"/>
          <w:lang w:eastAsia="es-MX"/>
        </w:rPr>
      </w:pPr>
    </w:p>
    <w:p w14:paraId="7ED45414" w14:textId="77777777"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Cs/>
          <w:sz w:val="26"/>
          <w:szCs w:val="26"/>
        </w:rPr>
        <w:t xml:space="preserve">De conformidad con lo anterior, el problema jurídico consiste en determinar si el amparo resulta </w:t>
      </w:r>
      <w:r w:rsidRPr="007F35CC">
        <w:rPr>
          <w:rFonts w:ascii="Arial Narrow" w:hAnsi="Arial Narrow"/>
          <w:bCs/>
          <w:sz w:val="26"/>
          <w:szCs w:val="26"/>
        </w:rPr>
        <w:lastRenderedPageBreak/>
        <w:t xml:space="preserve">o no procedente para resolver </w:t>
      </w:r>
      <w:r w:rsidR="00EB7490" w:rsidRPr="007F35CC">
        <w:rPr>
          <w:rFonts w:ascii="Arial Narrow" w:hAnsi="Arial Narrow"/>
          <w:bCs/>
          <w:sz w:val="26"/>
          <w:szCs w:val="26"/>
        </w:rPr>
        <w:t>la controversia planteada</w:t>
      </w:r>
      <w:r w:rsidRPr="007F35CC">
        <w:rPr>
          <w:rFonts w:ascii="Arial Narrow" w:hAnsi="Arial Narrow"/>
          <w:bCs/>
          <w:sz w:val="26"/>
          <w:szCs w:val="26"/>
        </w:rPr>
        <w:t xml:space="preserve"> y, en caso positivo, si </w:t>
      </w:r>
      <w:r w:rsidR="00752248" w:rsidRPr="007F35CC">
        <w:rPr>
          <w:rFonts w:ascii="Arial Narrow" w:hAnsi="Arial Narrow"/>
          <w:sz w:val="26"/>
          <w:szCs w:val="26"/>
        </w:rPr>
        <w:t>con su decisión</w:t>
      </w:r>
      <w:r w:rsidRPr="007F35CC">
        <w:rPr>
          <w:rFonts w:ascii="Arial Narrow" w:hAnsi="Arial Narrow"/>
          <w:sz w:val="26"/>
          <w:szCs w:val="26"/>
        </w:rPr>
        <w:t xml:space="preserve"> Colpensiones</w:t>
      </w:r>
      <w:r w:rsidR="00752248" w:rsidRPr="007F35CC">
        <w:rPr>
          <w:rFonts w:ascii="Arial Narrow" w:hAnsi="Arial Narrow"/>
          <w:sz w:val="26"/>
          <w:szCs w:val="26"/>
        </w:rPr>
        <w:t xml:space="preserve"> vulneró los derechos fundamentales del accionante</w:t>
      </w:r>
      <w:r w:rsidRPr="007F35CC">
        <w:rPr>
          <w:rFonts w:ascii="Arial Narrow" w:hAnsi="Arial Narrow"/>
          <w:sz w:val="26"/>
          <w:szCs w:val="26"/>
        </w:rPr>
        <w:t xml:space="preserve">. </w:t>
      </w:r>
    </w:p>
    <w:p w14:paraId="7ED45415" w14:textId="77777777" w:rsidR="00156EC7" w:rsidRPr="007F35CC" w:rsidRDefault="00156EC7" w:rsidP="002F15F0">
      <w:pPr>
        <w:pStyle w:val="Sinespaciado"/>
        <w:spacing w:line="264" w:lineRule="auto"/>
        <w:jc w:val="both"/>
        <w:rPr>
          <w:rFonts w:ascii="Arial Narrow" w:hAnsi="Arial Narrow"/>
          <w:bCs/>
          <w:sz w:val="26"/>
          <w:szCs w:val="26"/>
        </w:rPr>
      </w:pPr>
    </w:p>
    <w:p w14:paraId="7ED45416" w14:textId="77777777"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3. </w:t>
      </w:r>
      <w:r w:rsidRPr="007F35CC">
        <w:rPr>
          <w:rFonts w:ascii="Arial Narrow" w:hAnsi="Arial Narrow"/>
          <w:sz w:val="26"/>
          <w:szCs w:val="26"/>
          <w:lang w:val="es-CO"/>
        </w:rPr>
        <w:t xml:space="preserve">El señor </w:t>
      </w:r>
      <w:r w:rsidR="00752248" w:rsidRPr="007F35CC">
        <w:rPr>
          <w:rFonts w:ascii="Arial Narrow" w:hAnsi="Arial Narrow"/>
          <w:sz w:val="26"/>
          <w:szCs w:val="26"/>
          <w:lang w:val="es-CO"/>
        </w:rPr>
        <w:t xml:space="preserve">Carlos Arturo Calvo Londoño </w:t>
      </w:r>
      <w:r w:rsidRPr="007F35CC">
        <w:rPr>
          <w:rFonts w:ascii="Arial Narrow" w:hAnsi="Arial Narrow"/>
          <w:sz w:val="26"/>
          <w:szCs w:val="26"/>
        </w:rPr>
        <w:t xml:space="preserve">está legitimado en la causa por activa, al ser la persona que promovió el citado </w:t>
      </w:r>
      <w:r w:rsidR="00752248" w:rsidRPr="007F35CC">
        <w:rPr>
          <w:rFonts w:ascii="Arial Narrow" w:hAnsi="Arial Narrow"/>
          <w:sz w:val="26"/>
          <w:szCs w:val="26"/>
        </w:rPr>
        <w:t>trámite prestacional,</w:t>
      </w:r>
      <w:r w:rsidRPr="007F35CC">
        <w:rPr>
          <w:rFonts w:ascii="Arial Narrow" w:hAnsi="Arial Narrow"/>
          <w:sz w:val="26"/>
          <w:szCs w:val="26"/>
        </w:rPr>
        <w:t xml:space="preserve"> en su condición de afiliado al sistema de seguridad social a través de Colpensiones. También está legitimada por pasiva esta entidad, por intermedio de su </w:t>
      </w:r>
      <w:r w:rsidR="00752248" w:rsidRPr="007F35CC">
        <w:rPr>
          <w:rFonts w:ascii="Arial Narrow" w:hAnsi="Arial Narrow"/>
          <w:sz w:val="26"/>
          <w:szCs w:val="26"/>
          <w:lang w:val="es-CO"/>
        </w:rPr>
        <w:t>Directora de Prestaciones Económicas y</w:t>
      </w:r>
      <w:r w:rsidR="00EB7490" w:rsidRPr="007F35CC">
        <w:rPr>
          <w:rFonts w:ascii="Arial Narrow" w:hAnsi="Arial Narrow"/>
          <w:sz w:val="26"/>
          <w:szCs w:val="26"/>
          <w:lang w:val="es-CO"/>
        </w:rPr>
        <w:t xml:space="preserve"> de</w:t>
      </w:r>
      <w:r w:rsidR="00752248" w:rsidRPr="007F35CC">
        <w:rPr>
          <w:rFonts w:ascii="Arial Narrow" w:hAnsi="Arial Narrow"/>
          <w:sz w:val="26"/>
          <w:szCs w:val="26"/>
          <w:lang w:val="es-CO"/>
        </w:rPr>
        <w:t xml:space="preserve"> su</w:t>
      </w:r>
      <w:r w:rsidR="00752248" w:rsidRPr="007F35CC">
        <w:rPr>
          <w:rFonts w:ascii="Arial Narrow" w:eastAsiaTheme="minorHAnsi" w:hAnsi="Arial Narrow" w:cs="ComicSansMS"/>
          <w:sz w:val="26"/>
          <w:szCs w:val="26"/>
          <w:lang w:val="es-CO" w:eastAsia="en-US"/>
        </w:rPr>
        <w:t xml:space="preserve"> </w:t>
      </w:r>
      <w:r w:rsidR="00752248" w:rsidRPr="007F35CC">
        <w:rPr>
          <w:rFonts w:ascii="Arial Narrow" w:hAnsi="Arial Narrow"/>
          <w:sz w:val="26"/>
          <w:szCs w:val="26"/>
          <w:lang w:val="es-CO"/>
        </w:rPr>
        <w:t>Subdirectora de Determinación VI</w:t>
      </w:r>
      <w:r w:rsidRPr="007F35CC">
        <w:rPr>
          <w:rFonts w:ascii="Arial Narrow" w:hAnsi="Arial Narrow"/>
          <w:sz w:val="26"/>
          <w:szCs w:val="26"/>
        </w:rPr>
        <w:t xml:space="preserve">, </w:t>
      </w:r>
      <w:r w:rsidR="00752248" w:rsidRPr="007F35CC">
        <w:rPr>
          <w:rFonts w:ascii="Arial Narrow" w:hAnsi="Arial Narrow"/>
          <w:sz w:val="26"/>
          <w:szCs w:val="26"/>
        </w:rPr>
        <w:t>funcionarias que emitieron las resoluciones en las que encuentra el actor lesionados sus derechos</w:t>
      </w:r>
      <w:r w:rsidR="002E6270" w:rsidRPr="007F35CC">
        <w:rPr>
          <w:rFonts w:ascii="Arial Narrow" w:hAnsi="Arial Narrow"/>
          <w:sz w:val="26"/>
          <w:szCs w:val="26"/>
        </w:rPr>
        <w:t>.</w:t>
      </w:r>
      <w:r w:rsidR="00752248" w:rsidRPr="007F35CC">
        <w:rPr>
          <w:rFonts w:ascii="Arial Narrow" w:hAnsi="Arial Narrow"/>
          <w:sz w:val="26"/>
          <w:szCs w:val="26"/>
        </w:rPr>
        <w:t xml:space="preserve"> A la última de ellas se puso en conocimiento la nulidad surgida </w:t>
      </w:r>
      <w:r w:rsidR="006D61D3" w:rsidRPr="007F35CC">
        <w:rPr>
          <w:rFonts w:ascii="Arial Narrow" w:hAnsi="Arial Narrow"/>
          <w:sz w:val="26"/>
          <w:szCs w:val="26"/>
        </w:rPr>
        <w:t>en virtud de</w:t>
      </w:r>
      <w:r w:rsidR="00752248" w:rsidRPr="007F35CC">
        <w:rPr>
          <w:rFonts w:ascii="Arial Narrow" w:hAnsi="Arial Narrow"/>
          <w:sz w:val="26"/>
          <w:szCs w:val="26"/>
        </w:rPr>
        <w:t xml:space="preserve"> su falta de llamamiento a la actuación, empero</w:t>
      </w:r>
      <w:r w:rsidR="006D61D3" w:rsidRPr="007F35CC">
        <w:rPr>
          <w:rFonts w:ascii="Arial Narrow" w:hAnsi="Arial Narrow"/>
          <w:sz w:val="26"/>
          <w:szCs w:val="26"/>
        </w:rPr>
        <w:t>,</w:t>
      </w:r>
      <w:r w:rsidR="00752248" w:rsidRPr="007F35CC">
        <w:rPr>
          <w:rFonts w:ascii="Arial Narrow" w:hAnsi="Arial Narrow"/>
          <w:sz w:val="26"/>
          <w:szCs w:val="26"/>
        </w:rPr>
        <w:t xml:space="preserve"> como dejó de alegar dicha irregularidad, la misma se entiende saneada.</w:t>
      </w:r>
    </w:p>
    <w:p w14:paraId="7ED45417" w14:textId="77777777" w:rsidR="00156EC7" w:rsidRPr="007F35CC" w:rsidRDefault="00156EC7" w:rsidP="002F15F0">
      <w:pPr>
        <w:pStyle w:val="Sinespaciado"/>
        <w:spacing w:line="264" w:lineRule="auto"/>
        <w:jc w:val="both"/>
        <w:rPr>
          <w:rFonts w:ascii="Arial Narrow" w:hAnsi="Arial Narrow"/>
          <w:sz w:val="26"/>
          <w:szCs w:val="26"/>
        </w:rPr>
      </w:pPr>
    </w:p>
    <w:p w14:paraId="7ED45418" w14:textId="77777777" w:rsidR="00156EC7" w:rsidRPr="007F35CC" w:rsidRDefault="00CD3046" w:rsidP="002F15F0">
      <w:pPr>
        <w:pStyle w:val="Sinespaciado"/>
        <w:spacing w:line="264" w:lineRule="auto"/>
        <w:jc w:val="both"/>
        <w:rPr>
          <w:rFonts w:ascii="Arial Narrow" w:hAnsi="Arial Narrow"/>
          <w:sz w:val="26"/>
          <w:szCs w:val="26"/>
        </w:rPr>
      </w:pPr>
      <w:r w:rsidRPr="007F35CC">
        <w:rPr>
          <w:rFonts w:ascii="Arial Narrow" w:hAnsi="Arial Narrow"/>
          <w:sz w:val="26"/>
          <w:szCs w:val="26"/>
        </w:rPr>
        <w:t>Distinto ocurre con</w:t>
      </w:r>
      <w:r w:rsidR="00156EC7" w:rsidRPr="007F35CC">
        <w:rPr>
          <w:rFonts w:ascii="Arial Narrow" w:hAnsi="Arial Narrow"/>
          <w:sz w:val="26"/>
          <w:szCs w:val="26"/>
        </w:rPr>
        <w:t xml:space="preserve"> </w:t>
      </w:r>
      <w:r w:rsidR="00752248" w:rsidRPr="007F35CC">
        <w:rPr>
          <w:rFonts w:ascii="Arial Narrow" w:hAnsi="Arial Narrow"/>
          <w:sz w:val="26"/>
          <w:szCs w:val="26"/>
        </w:rPr>
        <w:t xml:space="preserve">las demás autoridades vinculadas ya que al no haber intervenido en </w:t>
      </w:r>
      <w:r w:rsidR="00846775" w:rsidRPr="007F35CC">
        <w:rPr>
          <w:rFonts w:ascii="Arial Narrow" w:hAnsi="Arial Narrow"/>
          <w:sz w:val="26"/>
          <w:szCs w:val="26"/>
        </w:rPr>
        <w:t>dicho</w:t>
      </w:r>
      <w:r w:rsidR="00752248" w:rsidRPr="007F35CC">
        <w:rPr>
          <w:rFonts w:ascii="Arial Narrow" w:hAnsi="Arial Narrow"/>
          <w:sz w:val="26"/>
          <w:szCs w:val="26"/>
        </w:rPr>
        <w:t xml:space="preserve"> trámite pensional ni tener injerencia alguna en </w:t>
      </w:r>
      <w:r w:rsidR="00EB7490" w:rsidRPr="007F35CC">
        <w:rPr>
          <w:rFonts w:ascii="Arial Narrow" w:hAnsi="Arial Narrow"/>
          <w:sz w:val="26"/>
          <w:szCs w:val="26"/>
        </w:rPr>
        <w:t>aquellas</w:t>
      </w:r>
      <w:r w:rsidR="00752248" w:rsidRPr="007F35CC">
        <w:rPr>
          <w:rFonts w:ascii="Arial Narrow" w:hAnsi="Arial Narrow"/>
          <w:sz w:val="26"/>
          <w:szCs w:val="26"/>
        </w:rPr>
        <w:t xml:space="preserve"> decisiones, ninguna lesión se les puede atribuir</w:t>
      </w:r>
      <w:r w:rsidR="00156EC7" w:rsidRPr="007F35CC">
        <w:rPr>
          <w:rFonts w:ascii="Arial Narrow" w:hAnsi="Arial Narrow"/>
          <w:sz w:val="26"/>
          <w:szCs w:val="26"/>
        </w:rPr>
        <w:t>.</w:t>
      </w:r>
    </w:p>
    <w:p w14:paraId="7ED45419" w14:textId="77777777" w:rsidR="00156EC7" w:rsidRPr="007F35CC" w:rsidRDefault="00156EC7" w:rsidP="002F15F0">
      <w:pPr>
        <w:pStyle w:val="Sinespaciado"/>
        <w:spacing w:line="264" w:lineRule="auto"/>
        <w:jc w:val="both"/>
        <w:rPr>
          <w:rFonts w:ascii="Arial Narrow" w:hAnsi="Arial Narrow"/>
          <w:sz w:val="26"/>
          <w:szCs w:val="26"/>
        </w:rPr>
      </w:pPr>
    </w:p>
    <w:p w14:paraId="7ED4541A" w14:textId="1ABEE036" w:rsidR="00156EC7" w:rsidRPr="007F35CC" w:rsidRDefault="00156EC7" w:rsidP="002F15F0">
      <w:pPr>
        <w:pStyle w:val="Sinespaciado"/>
        <w:spacing w:line="264" w:lineRule="auto"/>
        <w:jc w:val="both"/>
        <w:rPr>
          <w:rFonts w:ascii="Arial Narrow" w:hAnsi="Arial Narrow"/>
          <w:sz w:val="26"/>
          <w:szCs w:val="26"/>
        </w:rPr>
      </w:pPr>
      <w:r w:rsidRPr="007F35CC">
        <w:rPr>
          <w:rFonts w:ascii="Arial Narrow" w:hAnsi="Arial Narrow"/>
          <w:b/>
          <w:sz w:val="26"/>
          <w:szCs w:val="26"/>
        </w:rPr>
        <w:t xml:space="preserve">4. </w:t>
      </w:r>
      <w:r w:rsidRPr="007F35CC">
        <w:rPr>
          <w:rFonts w:ascii="Arial Narrow" w:hAnsi="Arial Narrow"/>
          <w:sz w:val="26"/>
          <w:szCs w:val="26"/>
        </w:rPr>
        <w:t>En punto de la inmediatez, es evidente la actualidad de la afectación de derechos fu</w:t>
      </w:r>
      <w:r w:rsidR="005F6DDF" w:rsidRPr="007F35CC">
        <w:rPr>
          <w:rFonts w:ascii="Arial Narrow" w:hAnsi="Arial Narrow"/>
          <w:sz w:val="26"/>
          <w:szCs w:val="26"/>
        </w:rPr>
        <w:t>ndamentales</w:t>
      </w:r>
      <w:r w:rsidR="00E76A20" w:rsidRPr="007F35CC">
        <w:rPr>
          <w:rFonts w:ascii="Arial Narrow" w:hAnsi="Arial Narrow"/>
          <w:sz w:val="26"/>
          <w:szCs w:val="26"/>
        </w:rPr>
        <w:t xml:space="preserve"> que se alega</w:t>
      </w:r>
      <w:r w:rsidR="005F6DDF" w:rsidRPr="007F35CC">
        <w:rPr>
          <w:rFonts w:ascii="Arial Narrow" w:hAnsi="Arial Narrow"/>
          <w:sz w:val="26"/>
          <w:szCs w:val="26"/>
        </w:rPr>
        <w:t>, atendiendo que el trámite pensional tuvo una primera decisión el 17 de junio de este año</w:t>
      </w:r>
      <w:r w:rsidR="001C615B" w:rsidRPr="007F35CC">
        <w:rPr>
          <w:rStyle w:val="Refdenotaalpie"/>
          <w:rFonts w:ascii="Arial Narrow" w:hAnsi="Arial Narrow"/>
          <w:sz w:val="26"/>
          <w:szCs w:val="26"/>
        </w:rPr>
        <w:footnoteReference w:id="6"/>
      </w:r>
      <w:r w:rsidRPr="007F35CC">
        <w:rPr>
          <w:rFonts w:ascii="Arial Narrow" w:hAnsi="Arial Narrow"/>
          <w:sz w:val="26"/>
          <w:szCs w:val="26"/>
          <w:lang w:val="es-CO"/>
        </w:rPr>
        <w:t>. Desde esa época</w:t>
      </w:r>
      <w:r w:rsidR="005F6DDF" w:rsidRPr="007F35CC">
        <w:rPr>
          <w:rFonts w:ascii="Arial Narrow" w:hAnsi="Arial Narrow"/>
          <w:sz w:val="26"/>
          <w:szCs w:val="26"/>
          <w:lang w:val="es-CO"/>
        </w:rPr>
        <w:t>, y sin ni siquiera tener en cuenta las determinaciones posteriores adoptadas en esa actuación,</w:t>
      </w:r>
      <w:r w:rsidRPr="007F35CC">
        <w:rPr>
          <w:rFonts w:ascii="Arial Narrow" w:hAnsi="Arial Narrow"/>
          <w:sz w:val="26"/>
          <w:szCs w:val="26"/>
          <w:lang w:val="es-CO"/>
        </w:rPr>
        <w:t xml:space="preserve"> a la fecha de presentación del libelo</w:t>
      </w:r>
      <w:r w:rsidR="005F6DDF" w:rsidRPr="007F35CC">
        <w:rPr>
          <w:rFonts w:ascii="Arial Narrow" w:hAnsi="Arial Narrow"/>
          <w:sz w:val="26"/>
          <w:szCs w:val="26"/>
          <w:lang w:val="es-CO"/>
        </w:rPr>
        <w:t xml:space="preserve"> (21</w:t>
      </w:r>
      <w:r w:rsidR="00A2357B" w:rsidRPr="007F35CC">
        <w:rPr>
          <w:rFonts w:ascii="Arial Narrow" w:hAnsi="Arial Narrow"/>
          <w:sz w:val="26"/>
          <w:szCs w:val="26"/>
          <w:lang w:val="es-CO"/>
        </w:rPr>
        <w:t xml:space="preserve"> de </w:t>
      </w:r>
      <w:r w:rsidR="005F6DDF" w:rsidRPr="007F35CC">
        <w:rPr>
          <w:rFonts w:ascii="Arial Narrow" w:hAnsi="Arial Narrow"/>
          <w:sz w:val="26"/>
          <w:szCs w:val="26"/>
          <w:lang w:val="es-CO"/>
        </w:rPr>
        <w:t>octubre</w:t>
      </w:r>
      <w:r w:rsidR="00A2357B" w:rsidRPr="007F35CC">
        <w:rPr>
          <w:rFonts w:ascii="Arial Narrow" w:hAnsi="Arial Narrow"/>
          <w:sz w:val="26"/>
          <w:szCs w:val="26"/>
          <w:lang w:val="es-CO"/>
        </w:rPr>
        <w:t xml:space="preserve"> de 2021</w:t>
      </w:r>
      <w:r w:rsidR="005F6DDF" w:rsidRPr="007F35CC">
        <w:rPr>
          <w:rStyle w:val="Refdenotaalpie"/>
          <w:rFonts w:ascii="Arial Narrow" w:hAnsi="Arial Narrow"/>
          <w:sz w:val="26"/>
          <w:szCs w:val="26"/>
          <w:lang w:val="es-CO"/>
        </w:rPr>
        <w:footnoteReference w:id="7"/>
      </w:r>
      <w:r w:rsidR="00A2357B" w:rsidRPr="007F35CC">
        <w:rPr>
          <w:rFonts w:ascii="Arial Narrow" w:hAnsi="Arial Narrow"/>
          <w:sz w:val="26"/>
          <w:szCs w:val="26"/>
          <w:lang w:val="es-CO"/>
        </w:rPr>
        <w:t>)</w:t>
      </w:r>
      <w:r w:rsidRPr="007F35CC">
        <w:rPr>
          <w:rFonts w:ascii="Arial Narrow" w:hAnsi="Arial Narrow"/>
          <w:sz w:val="26"/>
          <w:szCs w:val="26"/>
          <w:lang w:val="es-CO"/>
        </w:rPr>
        <w:t xml:space="preserve"> no transcurrieron más de seis meses, que en línea de principio es considerado como el término razonable para interponer el amparo</w:t>
      </w:r>
      <w:r w:rsidRPr="007F35CC">
        <w:rPr>
          <w:rFonts w:ascii="Arial Narrow" w:hAnsi="Arial Narrow"/>
          <w:sz w:val="26"/>
          <w:szCs w:val="26"/>
        </w:rPr>
        <w:t xml:space="preserve">.  </w:t>
      </w:r>
    </w:p>
    <w:p w14:paraId="7ED4541B" w14:textId="77777777" w:rsidR="00156EC7" w:rsidRPr="007F35CC" w:rsidRDefault="00156EC7" w:rsidP="002F15F0">
      <w:pPr>
        <w:pStyle w:val="Sinespaciado"/>
        <w:spacing w:line="264" w:lineRule="auto"/>
        <w:jc w:val="both"/>
        <w:rPr>
          <w:rFonts w:ascii="Arial Narrow" w:hAnsi="Arial Narrow"/>
          <w:b/>
          <w:bCs/>
          <w:sz w:val="26"/>
          <w:szCs w:val="26"/>
        </w:rPr>
      </w:pPr>
    </w:p>
    <w:p w14:paraId="44F76AE7" w14:textId="508222C9" w:rsidR="0063543C" w:rsidRPr="007F35CC" w:rsidRDefault="001C615B" w:rsidP="002F15F0">
      <w:pPr>
        <w:pStyle w:val="Sinespaciado"/>
        <w:spacing w:line="264" w:lineRule="auto"/>
        <w:jc w:val="both"/>
        <w:rPr>
          <w:rFonts w:ascii="Arial Narrow" w:hAnsi="Arial Narrow"/>
          <w:sz w:val="26"/>
          <w:szCs w:val="26"/>
        </w:rPr>
      </w:pPr>
      <w:r w:rsidRPr="007F35CC">
        <w:rPr>
          <w:rFonts w:ascii="Arial Narrow" w:hAnsi="Arial Narrow"/>
          <w:b/>
          <w:bCs/>
          <w:sz w:val="26"/>
          <w:szCs w:val="26"/>
        </w:rPr>
        <w:t>5</w:t>
      </w:r>
      <w:r w:rsidR="00156EC7" w:rsidRPr="007F35CC">
        <w:rPr>
          <w:rFonts w:ascii="Arial Narrow" w:hAnsi="Arial Narrow"/>
          <w:b/>
          <w:bCs/>
          <w:sz w:val="26"/>
          <w:szCs w:val="26"/>
        </w:rPr>
        <w:t xml:space="preserve">. </w:t>
      </w:r>
      <w:r w:rsidR="00156EC7" w:rsidRPr="007F35CC">
        <w:rPr>
          <w:rFonts w:ascii="Arial Narrow" w:hAnsi="Arial Narrow"/>
          <w:sz w:val="26"/>
          <w:szCs w:val="26"/>
        </w:rPr>
        <w:t xml:space="preserve">Respecto a la subsidiariedad </w:t>
      </w:r>
      <w:bookmarkStart w:id="2" w:name="_Hlk74767736"/>
      <w:r w:rsidR="005F6DDF" w:rsidRPr="007F35CC">
        <w:rPr>
          <w:rFonts w:ascii="Arial Narrow" w:hAnsi="Arial Narrow"/>
          <w:sz w:val="26"/>
          <w:szCs w:val="26"/>
        </w:rPr>
        <w:t>es preciso señalar que</w:t>
      </w:r>
      <w:r w:rsidR="00892592" w:rsidRPr="007F35CC">
        <w:rPr>
          <w:rFonts w:ascii="Arial Narrow" w:hAnsi="Arial Narrow"/>
          <w:sz w:val="26"/>
          <w:szCs w:val="26"/>
        </w:rPr>
        <w:t xml:space="preserve"> </w:t>
      </w:r>
      <w:r w:rsidR="003114AD" w:rsidRPr="007F35CC">
        <w:rPr>
          <w:rFonts w:ascii="Arial Narrow" w:hAnsi="Arial Narrow"/>
          <w:sz w:val="26"/>
          <w:szCs w:val="26"/>
        </w:rPr>
        <w:t>en general</w:t>
      </w:r>
      <w:r w:rsidR="00892592" w:rsidRPr="007F35CC">
        <w:rPr>
          <w:rFonts w:ascii="Arial Narrow" w:hAnsi="Arial Narrow"/>
          <w:sz w:val="26"/>
          <w:szCs w:val="26"/>
        </w:rPr>
        <w:t xml:space="preserve"> la acción de tutela, </w:t>
      </w:r>
      <w:r w:rsidR="00F925C1" w:rsidRPr="007F35CC">
        <w:rPr>
          <w:rFonts w:ascii="Arial Narrow" w:hAnsi="Arial Narrow"/>
          <w:sz w:val="26"/>
          <w:szCs w:val="26"/>
        </w:rPr>
        <w:t>de naturaleza</w:t>
      </w:r>
      <w:r w:rsidR="00892592" w:rsidRPr="007F35CC">
        <w:rPr>
          <w:rFonts w:ascii="Arial Narrow" w:hAnsi="Arial Narrow"/>
          <w:sz w:val="26"/>
          <w:szCs w:val="26"/>
        </w:rPr>
        <w:t xml:space="preserve"> residual, no es medio para dirimir controversias de carácter pensional, toda vez que para ese efecto existe en la jurisdicción laboral o contenciosa administrativa, dependiendo del caso, el medio </w:t>
      </w:r>
      <w:r w:rsidR="00752F42" w:rsidRPr="007F35CC">
        <w:rPr>
          <w:rFonts w:ascii="Arial Narrow" w:hAnsi="Arial Narrow"/>
          <w:sz w:val="26"/>
          <w:szCs w:val="26"/>
        </w:rPr>
        <w:t>idóneo</w:t>
      </w:r>
      <w:r w:rsidR="00892592" w:rsidRPr="007F35CC">
        <w:rPr>
          <w:rFonts w:ascii="Arial Narrow" w:hAnsi="Arial Narrow"/>
          <w:sz w:val="26"/>
          <w:szCs w:val="26"/>
        </w:rPr>
        <w:t xml:space="preserve"> para ventilarla.</w:t>
      </w:r>
      <w:r w:rsidR="0063543C" w:rsidRPr="007F35CC">
        <w:rPr>
          <w:rFonts w:ascii="Arial Narrow" w:hAnsi="Arial Narrow"/>
          <w:sz w:val="26"/>
          <w:szCs w:val="26"/>
        </w:rPr>
        <w:t xml:space="preserve">  </w:t>
      </w:r>
    </w:p>
    <w:p w14:paraId="6E3FC601" w14:textId="77777777" w:rsidR="0063543C" w:rsidRPr="007F35CC" w:rsidRDefault="0063543C" w:rsidP="002F15F0">
      <w:pPr>
        <w:pStyle w:val="Sinespaciado"/>
        <w:spacing w:line="264" w:lineRule="auto"/>
        <w:jc w:val="both"/>
        <w:rPr>
          <w:rFonts w:ascii="Arial Narrow" w:hAnsi="Arial Narrow"/>
          <w:sz w:val="26"/>
          <w:szCs w:val="26"/>
        </w:rPr>
      </w:pPr>
    </w:p>
    <w:p w14:paraId="64A46800" w14:textId="78896EB4" w:rsidR="00D3404E" w:rsidRPr="007F35CC" w:rsidRDefault="00A6150E" w:rsidP="002F15F0">
      <w:pPr>
        <w:pStyle w:val="Sinespaciado"/>
        <w:spacing w:line="264" w:lineRule="auto"/>
        <w:jc w:val="both"/>
        <w:rPr>
          <w:rFonts w:ascii="Arial Narrow" w:hAnsi="Arial Narrow"/>
          <w:sz w:val="26"/>
          <w:szCs w:val="26"/>
        </w:rPr>
      </w:pPr>
      <w:r w:rsidRPr="007F35CC">
        <w:rPr>
          <w:rFonts w:ascii="Arial Narrow" w:hAnsi="Arial Narrow"/>
          <w:sz w:val="26"/>
          <w:szCs w:val="26"/>
        </w:rPr>
        <w:t xml:space="preserve">En ese contexto general de improcedencia, de manera excepcional </w:t>
      </w:r>
      <w:r w:rsidR="007332BD" w:rsidRPr="007F35CC">
        <w:rPr>
          <w:rFonts w:ascii="Arial Narrow" w:hAnsi="Arial Narrow"/>
          <w:sz w:val="26"/>
          <w:szCs w:val="26"/>
        </w:rPr>
        <w:t xml:space="preserve">se ha reconocido la procedencia excepcional de la acción de tutela cuando </w:t>
      </w:r>
      <w:r w:rsidR="00892592" w:rsidRPr="007F35CC">
        <w:rPr>
          <w:rFonts w:ascii="Arial Narrow" w:hAnsi="Arial Narrow"/>
          <w:sz w:val="26"/>
          <w:szCs w:val="26"/>
        </w:rPr>
        <w:t>aquellos mecanismos ordinarios carezcan de idoneidad de cara a la resolución eficaz de la cuestión</w:t>
      </w:r>
      <w:r w:rsidR="00935A22" w:rsidRPr="007F35CC">
        <w:rPr>
          <w:rFonts w:ascii="Arial Narrow" w:hAnsi="Arial Narrow"/>
          <w:sz w:val="26"/>
          <w:szCs w:val="26"/>
        </w:rPr>
        <w:t>, atendiendo las condiciones fácticas de cada caso concreto. T</w:t>
      </w:r>
      <w:r w:rsidR="00892592" w:rsidRPr="007F35CC">
        <w:rPr>
          <w:rFonts w:ascii="Arial Narrow" w:hAnsi="Arial Narrow"/>
          <w:sz w:val="26"/>
          <w:szCs w:val="26"/>
        </w:rPr>
        <w:t xml:space="preserve">ales eventos han sido reservados para situaciones que revisten </w:t>
      </w:r>
      <w:r w:rsidR="005866FF" w:rsidRPr="007F35CC">
        <w:rPr>
          <w:rFonts w:ascii="Arial Narrow" w:hAnsi="Arial Narrow"/>
          <w:sz w:val="26"/>
          <w:szCs w:val="26"/>
        </w:rPr>
        <w:t xml:space="preserve">gravedad </w:t>
      </w:r>
      <w:r w:rsidR="00892592" w:rsidRPr="007F35CC">
        <w:rPr>
          <w:rFonts w:ascii="Arial Narrow" w:hAnsi="Arial Narrow"/>
          <w:sz w:val="26"/>
          <w:szCs w:val="26"/>
        </w:rPr>
        <w:t>debido a la condición</w:t>
      </w:r>
      <w:r w:rsidR="005866FF" w:rsidRPr="007F35CC">
        <w:rPr>
          <w:rFonts w:ascii="Arial Narrow" w:hAnsi="Arial Narrow"/>
          <w:sz w:val="26"/>
          <w:szCs w:val="26"/>
        </w:rPr>
        <w:t xml:space="preserve"> material</w:t>
      </w:r>
      <w:r w:rsidR="00935A22" w:rsidRPr="007F35CC">
        <w:rPr>
          <w:rFonts w:ascii="Arial Narrow" w:hAnsi="Arial Narrow"/>
          <w:sz w:val="26"/>
          <w:szCs w:val="26"/>
        </w:rPr>
        <w:t xml:space="preserve"> </w:t>
      </w:r>
      <w:r w:rsidR="00892592" w:rsidRPr="007F35CC">
        <w:rPr>
          <w:rFonts w:ascii="Arial Narrow" w:hAnsi="Arial Narrow"/>
          <w:sz w:val="26"/>
          <w:szCs w:val="26"/>
        </w:rPr>
        <w:t>del promotor del amparo, por</w:t>
      </w:r>
      <w:r w:rsidR="005866FF" w:rsidRPr="007F35CC">
        <w:rPr>
          <w:rFonts w:ascii="Arial Narrow" w:hAnsi="Arial Narrow"/>
          <w:sz w:val="26"/>
          <w:szCs w:val="26"/>
        </w:rPr>
        <w:t xml:space="preserve"> ejemplo por</w:t>
      </w:r>
      <w:r w:rsidR="00892592" w:rsidRPr="007F35CC">
        <w:rPr>
          <w:rFonts w:ascii="Arial Narrow" w:hAnsi="Arial Narrow"/>
          <w:sz w:val="26"/>
          <w:szCs w:val="26"/>
        </w:rPr>
        <w:t xml:space="preserve"> </w:t>
      </w:r>
      <w:r w:rsidR="001E4810" w:rsidRPr="007F35CC">
        <w:rPr>
          <w:rFonts w:ascii="Arial Narrow" w:hAnsi="Arial Narrow"/>
          <w:sz w:val="26"/>
          <w:szCs w:val="26"/>
        </w:rPr>
        <w:t>extrema pobreza, edad avanzada o</w:t>
      </w:r>
      <w:r w:rsidR="00892592" w:rsidRPr="007F35CC">
        <w:rPr>
          <w:rFonts w:ascii="Arial Narrow" w:hAnsi="Arial Narrow"/>
          <w:sz w:val="26"/>
          <w:szCs w:val="26"/>
        </w:rPr>
        <w:t xml:space="preserve"> </w:t>
      </w:r>
      <w:r w:rsidR="001F0464" w:rsidRPr="007F35CC">
        <w:rPr>
          <w:rFonts w:ascii="Arial Narrow" w:hAnsi="Arial Narrow"/>
          <w:sz w:val="26"/>
          <w:szCs w:val="26"/>
        </w:rPr>
        <w:t>imposibilidad de adquirir ingresos de</w:t>
      </w:r>
      <w:r w:rsidR="00CB5048" w:rsidRPr="007F35CC">
        <w:rPr>
          <w:rFonts w:ascii="Arial Narrow" w:hAnsi="Arial Narrow"/>
          <w:sz w:val="26"/>
          <w:szCs w:val="26"/>
        </w:rPr>
        <w:t>bido a</w:t>
      </w:r>
      <w:r w:rsidR="001F0464" w:rsidRPr="007F35CC">
        <w:rPr>
          <w:rFonts w:ascii="Arial Narrow" w:hAnsi="Arial Narrow"/>
          <w:sz w:val="26"/>
          <w:szCs w:val="26"/>
        </w:rPr>
        <w:t xml:space="preserve"> la situación de salud o de </w:t>
      </w:r>
      <w:r w:rsidR="00892592" w:rsidRPr="007F35CC">
        <w:rPr>
          <w:rFonts w:ascii="Arial Narrow" w:hAnsi="Arial Narrow"/>
          <w:sz w:val="26"/>
          <w:szCs w:val="26"/>
        </w:rPr>
        <w:t xml:space="preserve">discapacidad, entre otros, circunstancias que </w:t>
      </w:r>
      <w:r w:rsidR="009E050E" w:rsidRPr="007F35CC">
        <w:rPr>
          <w:rFonts w:ascii="Arial Narrow" w:hAnsi="Arial Narrow"/>
          <w:sz w:val="26"/>
          <w:szCs w:val="26"/>
        </w:rPr>
        <w:t xml:space="preserve">debidamente acreditadas enseñan que </w:t>
      </w:r>
      <w:r w:rsidR="00D3404E" w:rsidRPr="007F35CC">
        <w:rPr>
          <w:rFonts w:ascii="Arial Narrow" w:hAnsi="Arial Narrow"/>
          <w:sz w:val="26"/>
          <w:szCs w:val="26"/>
        </w:rPr>
        <w:t>el medio de defensa judicial no es eficaz para la atención del caso concreto.</w:t>
      </w:r>
    </w:p>
    <w:p w14:paraId="5A3289FE" w14:textId="77777777" w:rsidR="00D3404E" w:rsidRPr="007F35CC" w:rsidRDefault="00D3404E" w:rsidP="002F15F0">
      <w:pPr>
        <w:pStyle w:val="Sinespaciado"/>
        <w:spacing w:line="264" w:lineRule="auto"/>
        <w:jc w:val="both"/>
        <w:rPr>
          <w:rFonts w:ascii="Arial Narrow" w:hAnsi="Arial Narrow"/>
          <w:sz w:val="26"/>
          <w:szCs w:val="26"/>
        </w:rPr>
      </w:pPr>
    </w:p>
    <w:p w14:paraId="7ED4541C" w14:textId="1049616C" w:rsidR="00892592" w:rsidRPr="007F35CC" w:rsidRDefault="00D3404E" w:rsidP="002F15F0">
      <w:pPr>
        <w:pStyle w:val="Sinespaciado"/>
        <w:spacing w:line="264" w:lineRule="auto"/>
        <w:jc w:val="both"/>
        <w:rPr>
          <w:rFonts w:ascii="Arial Narrow" w:hAnsi="Arial Narrow"/>
          <w:sz w:val="26"/>
          <w:szCs w:val="26"/>
        </w:rPr>
      </w:pPr>
      <w:r w:rsidRPr="007F35CC">
        <w:rPr>
          <w:rFonts w:ascii="Arial Narrow" w:hAnsi="Arial Narrow"/>
          <w:sz w:val="26"/>
          <w:szCs w:val="26"/>
        </w:rPr>
        <w:t>También procederá de manera transitoria para prevenir un perjuicio irremediable, cuando se demuestra por el actor que aun cuando el mecanis</w:t>
      </w:r>
      <w:r w:rsidR="00CB5048" w:rsidRPr="007F35CC">
        <w:rPr>
          <w:rFonts w:ascii="Arial Narrow" w:hAnsi="Arial Narrow"/>
          <w:sz w:val="26"/>
          <w:szCs w:val="26"/>
        </w:rPr>
        <w:t>mo ordinario es idóneo y eficaz, se enfrenta a un perjuicio grave e inminente,</w:t>
      </w:r>
      <w:r w:rsidR="000537F9" w:rsidRPr="007F35CC">
        <w:rPr>
          <w:rFonts w:ascii="Arial Narrow" w:hAnsi="Arial Narrow"/>
          <w:sz w:val="26"/>
          <w:szCs w:val="26"/>
        </w:rPr>
        <w:t xml:space="preserve"> que hace impostergable la intervención del juez de tutela ante la urgencia de adoptar las medidas conducentes para su superación</w:t>
      </w:r>
      <w:r w:rsidR="00AA1713" w:rsidRPr="007F35CC">
        <w:rPr>
          <w:rFonts w:ascii="Arial Narrow" w:hAnsi="Arial Narrow" w:cs="Arial"/>
          <w:sz w:val="26"/>
          <w:szCs w:val="26"/>
          <w:vertAlign w:val="superscript"/>
        </w:rPr>
        <w:footnoteReference w:id="8"/>
      </w:r>
      <w:r w:rsidR="000537F9" w:rsidRPr="007F35CC">
        <w:rPr>
          <w:rFonts w:ascii="Arial Narrow" w:hAnsi="Arial Narrow"/>
          <w:sz w:val="26"/>
          <w:szCs w:val="26"/>
        </w:rPr>
        <w:t>.</w:t>
      </w:r>
      <w:r w:rsidR="00921610" w:rsidRPr="007F35CC">
        <w:rPr>
          <w:rFonts w:ascii="Arial Narrow" w:hAnsi="Arial Narrow"/>
          <w:sz w:val="26"/>
          <w:szCs w:val="26"/>
        </w:rPr>
        <w:t xml:space="preserve"> </w:t>
      </w:r>
    </w:p>
    <w:p w14:paraId="7ED4541D" w14:textId="77777777" w:rsidR="00892592" w:rsidRPr="007F35CC" w:rsidRDefault="00892592" w:rsidP="002F15F0">
      <w:pPr>
        <w:pStyle w:val="Sinespaciado"/>
        <w:spacing w:line="264" w:lineRule="auto"/>
        <w:jc w:val="both"/>
        <w:rPr>
          <w:rFonts w:ascii="Arial Narrow" w:hAnsi="Arial Narrow"/>
          <w:sz w:val="26"/>
          <w:szCs w:val="26"/>
        </w:rPr>
      </w:pPr>
    </w:p>
    <w:p w14:paraId="0E65376C" w14:textId="3A8E5241" w:rsidR="000537F9" w:rsidRPr="007F35CC" w:rsidRDefault="00EC51E6" w:rsidP="002F15F0">
      <w:pPr>
        <w:pStyle w:val="Sinespaciado"/>
        <w:spacing w:line="264" w:lineRule="auto"/>
        <w:jc w:val="both"/>
        <w:rPr>
          <w:rFonts w:ascii="Arial Narrow" w:hAnsi="Arial Narrow"/>
          <w:sz w:val="26"/>
          <w:szCs w:val="26"/>
        </w:rPr>
      </w:pPr>
      <w:r w:rsidRPr="007F35CC">
        <w:rPr>
          <w:rFonts w:ascii="Arial Narrow" w:hAnsi="Arial Narrow"/>
          <w:sz w:val="26"/>
          <w:szCs w:val="26"/>
        </w:rPr>
        <w:t xml:space="preserve">Cuando lo que se alega como perjuicio irremediable es la afectación del mínimo vital, la </w:t>
      </w:r>
      <w:r w:rsidR="00A9209E" w:rsidRPr="007F35CC">
        <w:rPr>
          <w:rFonts w:ascii="Arial Narrow" w:hAnsi="Arial Narrow"/>
          <w:sz w:val="26"/>
          <w:szCs w:val="26"/>
        </w:rPr>
        <w:t xml:space="preserve">jurisprudencia de la </w:t>
      </w:r>
      <w:r w:rsidRPr="007F35CC">
        <w:rPr>
          <w:rFonts w:ascii="Arial Narrow" w:hAnsi="Arial Narrow"/>
          <w:sz w:val="26"/>
          <w:szCs w:val="26"/>
        </w:rPr>
        <w:t>Corte</w:t>
      </w:r>
      <w:r w:rsidR="00A9209E" w:rsidRPr="007F35CC">
        <w:rPr>
          <w:rFonts w:ascii="Arial Narrow" w:hAnsi="Arial Narrow"/>
          <w:sz w:val="26"/>
          <w:szCs w:val="26"/>
        </w:rPr>
        <w:t xml:space="preserve"> Constitucional </w:t>
      </w:r>
      <w:r w:rsidRPr="007F35CC">
        <w:rPr>
          <w:rFonts w:ascii="Arial Narrow" w:hAnsi="Arial Narrow"/>
          <w:sz w:val="26"/>
          <w:szCs w:val="26"/>
        </w:rPr>
        <w:t xml:space="preserve">ha </w:t>
      </w:r>
      <w:r w:rsidR="00A9209E" w:rsidRPr="007F35CC">
        <w:rPr>
          <w:rFonts w:ascii="Arial Narrow" w:hAnsi="Arial Narrow"/>
          <w:sz w:val="26"/>
          <w:szCs w:val="26"/>
        </w:rPr>
        <w:t xml:space="preserve">enseñado </w:t>
      </w:r>
      <w:r w:rsidRPr="007F35CC">
        <w:rPr>
          <w:rFonts w:ascii="Arial Narrow" w:hAnsi="Arial Narrow"/>
          <w:sz w:val="26"/>
          <w:szCs w:val="26"/>
        </w:rPr>
        <w:t xml:space="preserve">que si bien en casos excepcionales es </w:t>
      </w:r>
      <w:r w:rsidRPr="007F35CC">
        <w:rPr>
          <w:rFonts w:ascii="Arial Narrow" w:hAnsi="Arial Narrow"/>
          <w:sz w:val="26"/>
          <w:szCs w:val="26"/>
        </w:rPr>
        <w:lastRenderedPageBreak/>
        <w:t>posible presumir su afectación, en general quien alega una vulneración de este derecho como consecuencia de la falta de pago de alguna acreencia laboral o pensional, debe acompañar su afirmación de alguna prueba, al menos sumaria, pues la informalidad de la acción de tutela no exonera al actor de probar, aunque sea de manera sumaria, los hechos en los que basa sus pretensiones.</w:t>
      </w:r>
      <w:r w:rsidR="00A9209E" w:rsidRPr="007F35CC">
        <w:rPr>
          <w:rFonts w:ascii="Arial Narrow" w:hAnsi="Arial Narrow"/>
          <w:sz w:val="26"/>
          <w:szCs w:val="26"/>
        </w:rPr>
        <w:t xml:space="preserve"> (Sentencia T-007 de 2009).</w:t>
      </w:r>
    </w:p>
    <w:p w14:paraId="065EB851" w14:textId="14BAB921" w:rsidR="00A9209E" w:rsidRPr="007F35CC" w:rsidRDefault="00A9209E" w:rsidP="002F15F0">
      <w:pPr>
        <w:pStyle w:val="Sinespaciado"/>
        <w:spacing w:line="264" w:lineRule="auto"/>
        <w:jc w:val="both"/>
        <w:rPr>
          <w:rFonts w:ascii="Arial Narrow" w:hAnsi="Arial Narrow"/>
          <w:sz w:val="26"/>
          <w:szCs w:val="26"/>
        </w:rPr>
      </w:pPr>
    </w:p>
    <w:p w14:paraId="728CA183" w14:textId="6D945111" w:rsidR="00B0039F" w:rsidRDefault="00A9209E" w:rsidP="002F15F0">
      <w:pPr>
        <w:pStyle w:val="Sinespaciado"/>
        <w:spacing w:line="264" w:lineRule="auto"/>
        <w:jc w:val="both"/>
        <w:rPr>
          <w:rFonts w:ascii="Arial Narrow" w:hAnsi="Arial Narrow"/>
          <w:sz w:val="26"/>
          <w:szCs w:val="26"/>
        </w:rPr>
      </w:pPr>
      <w:r w:rsidRPr="007F35CC">
        <w:rPr>
          <w:rFonts w:ascii="Arial Narrow" w:hAnsi="Arial Narrow"/>
          <w:b/>
          <w:bCs/>
          <w:sz w:val="26"/>
          <w:szCs w:val="26"/>
        </w:rPr>
        <w:t xml:space="preserve">5.1 </w:t>
      </w:r>
      <w:r w:rsidR="001E4810" w:rsidRPr="007F35CC">
        <w:rPr>
          <w:rFonts w:ascii="Arial Narrow" w:hAnsi="Arial Narrow"/>
          <w:sz w:val="26"/>
          <w:szCs w:val="26"/>
        </w:rPr>
        <w:t>Para eventos en los cuales se debate a través de la acción de amparo el reconocimiento de la pensión anticipada de vejez,</w:t>
      </w:r>
      <w:r w:rsidR="003114AD" w:rsidRPr="007F35CC">
        <w:rPr>
          <w:rFonts w:ascii="Arial Narrow" w:hAnsi="Arial Narrow"/>
          <w:sz w:val="26"/>
          <w:szCs w:val="26"/>
        </w:rPr>
        <w:t xml:space="preserve"> como ocurre aquí,</w:t>
      </w:r>
      <w:r w:rsidR="001E4810" w:rsidRPr="007F35CC">
        <w:rPr>
          <w:rFonts w:ascii="Arial Narrow" w:hAnsi="Arial Narrow"/>
          <w:sz w:val="26"/>
          <w:szCs w:val="26"/>
        </w:rPr>
        <w:t xml:space="preserve"> la jurisprudencia constitucional ha sido constante respecto de la procedencia </w:t>
      </w:r>
      <w:r w:rsidR="00CF400E" w:rsidRPr="007F35CC">
        <w:rPr>
          <w:rFonts w:ascii="Arial Narrow" w:hAnsi="Arial Narrow"/>
          <w:sz w:val="26"/>
          <w:szCs w:val="26"/>
        </w:rPr>
        <w:t xml:space="preserve">excepcional </w:t>
      </w:r>
      <w:r w:rsidR="001E4810" w:rsidRPr="007F35CC">
        <w:rPr>
          <w:rFonts w:ascii="Arial Narrow" w:hAnsi="Arial Narrow"/>
          <w:sz w:val="26"/>
          <w:szCs w:val="26"/>
        </w:rPr>
        <w:t xml:space="preserve">de la misma </w:t>
      </w:r>
      <w:r w:rsidR="00CF400E" w:rsidRPr="007F35CC">
        <w:rPr>
          <w:rFonts w:ascii="Arial Narrow" w:hAnsi="Arial Narrow"/>
          <w:sz w:val="26"/>
          <w:szCs w:val="26"/>
        </w:rPr>
        <w:t>ante sujetos con condiciones de salud de tal gravedad que generaron un di</w:t>
      </w:r>
      <w:r w:rsidR="008B7F94" w:rsidRPr="007F35CC">
        <w:rPr>
          <w:rFonts w:ascii="Arial Narrow" w:hAnsi="Arial Narrow"/>
          <w:sz w:val="26"/>
          <w:szCs w:val="26"/>
        </w:rPr>
        <w:t>agnóstico</w:t>
      </w:r>
      <w:r w:rsidR="00CF400E" w:rsidRPr="007F35CC">
        <w:rPr>
          <w:rFonts w:ascii="Arial Narrow" w:hAnsi="Arial Narrow"/>
          <w:sz w:val="26"/>
          <w:szCs w:val="26"/>
        </w:rPr>
        <w:t xml:space="preserve"> de invalidez</w:t>
      </w:r>
      <w:r w:rsidR="008B7F94" w:rsidRPr="007F35CC">
        <w:rPr>
          <w:rFonts w:ascii="Arial Narrow" w:hAnsi="Arial Narrow"/>
          <w:sz w:val="26"/>
          <w:szCs w:val="26"/>
        </w:rPr>
        <w:t xml:space="preserve">, esto es, con </w:t>
      </w:r>
      <w:r w:rsidR="00CF400E" w:rsidRPr="007F35CC">
        <w:rPr>
          <w:rFonts w:ascii="Arial Narrow" w:hAnsi="Arial Narrow"/>
          <w:sz w:val="26"/>
          <w:szCs w:val="26"/>
        </w:rPr>
        <w:t>pérdida de capacidad laboral superior al 50%</w:t>
      </w:r>
      <w:r w:rsidR="009A7DF9" w:rsidRPr="007F35CC">
        <w:rPr>
          <w:rFonts w:ascii="Arial Narrow" w:hAnsi="Arial Narrow"/>
          <w:sz w:val="26"/>
          <w:szCs w:val="26"/>
        </w:rPr>
        <w:t>, que le imposibilita continuar trabajando y obtener ingresos, ante situaciones de precariedad económica que afectan el mínimo vital propio o de las personas a cargo. Así, por ejemplo, se estimó procedente la protección en diferentes casos como los que a continuación se relacionan</w:t>
      </w:r>
      <w:r w:rsidR="007C6724" w:rsidRPr="007F35CC">
        <w:rPr>
          <w:rFonts w:ascii="Arial Narrow" w:hAnsi="Arial Narrow"/>
          <w:sz w:val="26"/>
          <w:szCs w:val="26"/>
        </w:rPr>
        <w:t xml:space="preserve">, caracterizados todos por estar frente a personas </w:t>
      </w:r>
      <w:r w:rsidR="00683060" w:rsidRPr="007F35CC">
        <w:rPr>
          <w:rFonts w:ascii="Arial Narrow" w:hAnsi="Arial Narrow"/>
          <w:sz w:val="26"/>
          <w:szCs w:val="26"/>
        </w:rPr>
        <w:t>en condición de invalidez ante la gravedad de sus enfermedades y respectivas secuelas, algunas de ellas de carácter degenerativo, progresivo o incluso congénito</w:t>
      </w:r>
      <w:r w:rsidR="00B0039F" w:rsidRPr="007F35CC">
        <w:rPr>
          <w:rFonts w:ascii="Arial Narrow" w:hAnsi="Arial Narrow"/>
          <w:sz w:val="26"/>
          <w:szCs w:val="26"/>
        </w:rPr>
        <w:t>:</w:t>
      </w:r>
    </w:p>
    <w:p w14:paraId="2430575D" w14:textId="77777777" w:rsidR="004A7151" w:rsidRPr="007F35CC" w:rsidRDefault="004A7151" w:rsidP="002F15F0">
      <w:pPr>
        <w:pStyle w:val="Sinespaciado"/>
        <w:spacing w:line="264" w:lineRule="auto"/>
        <w:jc w:val="both"/>
        <w:rPr>
          <w:rFonts w:ascii="Arial Narrow" w:hAnsi="Arial Narrow"/>
          <w:sz w:val="26"/>
          <w:szCs w:val="26"/>
        </w:rPr>
      </w:pPr>
    </w:p>
    <w:p w14:paraId="2DF43D5C" w14:textId="0B1A020A" w:rsidR="00B0039F" w:rsidRPr="007F35CC" w:rsidRDefault="00777661" w:rsidP="007F35CC">
      <w:pPr>
        <w:pStyle w:val="Sinespaciado"/>
        <w:spacing w:line="276" w:lineRule="auto"/>
        <w:jc w:val="both"/>
        <w:rPr>
          <w:rFonts w:ascii="Arial Narrow" w:hAnsi="Arial Narrow"/>
          <w:sz w:val="26"/>
          <w:szCs w:val="26"/>
        </w:rPr>
      </w:pPr>
      <w:r w:rsidRPr="007F35CC">
        <w:rPr>
          <w:rFonts w:ascii="Arial Narrow" w:hAnsi="Arial Narrow"/>
          <w:noProof/>
          <w:sz w:val="26"/>
          <w:szCs w:val="26"/>
          <w:lang w:val="es-CO" w:eastAsia="es-CO"/>
        </w:rPr>
        <w:drawing>
          <wp:inline distT="0" distB="0" distL="0" distR="0" wp14:anchorId="6E389477" wp14:editId="789230D1">
            <wp:extent cx="5253355" cy="4981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3355" cy="4981575"/>
                    </a:xfrm>
                    <a:prstGeom prst="rect">
                      <a:avLst/>
                    </a:prstGeom>
                    <a:noFill/>
                    <a:ln>
                      <a:noFill/>
                    </a:ln>
                  </pic:spPr>
                </pic:pic>
              </a:graphicData>
            </a:graphic>
          </wp:inline>
        </w:drawing>
      </w:r>
    </w:p>
    <w:p w14:paraId="7ED4541F" w14:textId="77777777" w:rsidR="001E4810" w:rsidRPr="007F35CC" w:rsidRDefault="001E4810" w:rsidP="007F35CC">
      <w:pPr>
        <w:pStyle w:val="Sinespaciado"/>
        <w:spacing w:line="276" w:lineRule="auto"/>
        <w:jc w:val="both"/>
        <w:rPr>
          <w:rFonts w:ascii="Arial Narrow" w:hAnsi="Arial Narrow"/>
          <w:spacing w:val="-2"/>
          <w:sz w:val="26"/>
          <w:szCs w:val="26"/>
          <w:lang w:val="es-CO"/>
        </w:rPr>
      </w:pPr>
    </w:p>
    <w:p w14:paraId="0A299BE8" w14:textId="25FA4865" w:rsidR="00991A41" w:rsidRPr="007F35CC" w:rsidRDefault="001C615B" w:rsidP="007F35CC">
      <w:pPr>
        <w:pStyle w:val="Sinespaciado"/>
        <w:spacing w:line="276" w:lineRule="auto"/>
        <w:jc w:val="both"/>
        <w:rPr>
          <w:rFonts w:ascii="Arial Narrow" w:hAnsi="Arial Narrow"/>
          <w:sz w:val="26"/>
          <w:szCs w:val="26"/>
          <w:lang w:val="es-CO"/>
        </w:rPr>
      </w:pPr>
      <w:r w:rsidRPr="007F35CC">
        <w:rPr>
          <w:rFonts w:ascii="Arial Narrow" w:hAnsi="Arial Narrow"/>
          <w:sz w:val="26"/>
          <w:szCs w:val="26"/>
          <w:lang w:val="es-CO"/>
        </w:rPr>
        <w:t xml:space="preserve">En el </w:t>
      </w:r>
      <w:r w:rsidR="00777661" w:rsidRPr="007F35CC">
        <w:rPr>
          <w:rFonts w:ascii="Arial Narrow" w:hAnsi="Arial Narrow"/>
          <w:sz w:val="26"/>
          <w:szCs w:val="26"/>
          <w:lang w:val="es-CO"/>
        </w:rPr>
        <w:t xml:space="preserve">presente </w:t>
      </w:r>
      <w:r w:rsidRPr="007F35CC">
        <w:rPr>
          <w:rFonts w:ascii="Arial Narrow" w:hAnsi="Arial Narrow"/>
          <w:sz w:val="26"/>
          <w:szCs w:val="26"/>
          <w:lang w:val="es-CO"/>
        </w:rPr>
        <w:t>caso</w:t>
      </w:r>
      <w:r w:rsidR="003342D3" w:rsidRPr="007F35CC">
        <w:rPr>
          <w:rFonts w:ascii="Arial Narrow" w:hAnsi="Arial Narrow"/>
          <w:sz w:val="26"/>
          <w:szCs w:val="26"/>
          <w:lang w:val="es-CO"/>
        </w:rPr>
        <w:t xml:space="preserve"> no encuentra la Sala que se reúnan las condiciones fácticas necesarias para considerar </w:t>
      </w:r>
      <w:r w:rsidR="00991A41" w:rsidRPr="007F35CC">
        <w:rPr>
          <w:rFonts w:ascii="Arial Narrow" w:hAnsi="Arial Narrow"/>
          <w:sz w:val="26"/>
          <w:szCs w:val="26"/>
          <w:lang w:val="es-CO"/>
        </w:rPr>
        <w:t>ineficaz el medio de defensa judicial al alcance del actor, cual es la acción declarativa ante la jurisdicción ordinaria especialidad laboral, o la inminencia de un perjuicio grave que haga impostergable la intervención urgente del juez de tutela.</w:t>
      </w:r>
    </w:p>
    <w:p w14:paraId="5E654F8F" w14:textId="77777777" w:rsidR="00991A41" w:rsidRPr="007F35CC" w:rsidRDefault="00991A41" w:rsidP="007F35CC">
      <w:pPr>
        <w:pStyle w:val="Sinespaciado"/>
        <w:spacing w:line="276" w:lineRule="auto"/>
        <w:jc w:val="both"/>
        <w:rPr>
          <w:rFonts w:ascii="Arial Narrow" w:hAnsi="Arial Narrow"/>
          <w:sz w:val="26"/>
          <w:szCs w:val="26"/>
          <w:lang w:val="es-CO"/>
        </w:rPr>
      </w:pPr>
    </w:p>
    <w:p w14:paraId="1DC9EF4B" w14:textId="64EA5915" w:rsidR="001D7B6F" w:rsidRPr="007F35CC" w:rsidRDefault="000D074A" w:rsidP="007F35CC">
      <w:pPr>
        <w:pStyle w:val="Sinespaciado"/>
        <w:spacing w:line="276" w:lineRule="auto"/>
        <w:jc w:val="both"/>
        <w:rPr>
          <w:rFonts w:ascii="Arial Narrow" w:hAnsi="Arial Narrow"/>
          <w:sz w:val="26"/>
          <w:szCs w:val="26"/>
          <w:lang w:val="es-CO"/>
        </w:rPr>
      </w:pPr>
      <w:r w:rsidRPr="007F35CC">
        <w:rPr>
          <w:rFonts w:ascii="Arial Narrow" w:hAnsi="Arial Narrow"/>
          <w:sz w:val="26"/>
          <w:szCs w:val="26"/>
          <w:lang w:val="es-CO"/>
        </w:rPr>
        <w:lastRenderedPageBreak/>
        <w:t xml:space="preserve">En efecto, </w:t>
      </w:r>
      <w:r w:rsidR="00E51A53" w:rsidRPr="007F35CC">
        <w:rPr>
          <w:rFonts w:ascii="Arial Narrow" w:hAnsi="Arial Narrow"/>
          <w:sz w:val="26"/>
          <w:szCs w:val="26"/>
          <w:lang w:val="es-CO"/>
        </w:rPr>
        <w:t xml:space="preserve">y según puede leerse en el dictamen de pérdida de capacidad laboral aportado, </w:t>
      </w:r>
      <w:r w:rsidRPr="007F35CC">
        <w:rPr>
          <w:rFonts w:ascii="Arial Narrow" w:hAnsi="Arial Narrow"/>
          <w:sz w:val="26"/>
          <w:szCs w:val="26"/>
          <w:lang w:val="es-CO"/>
        </w:rPr>
        <w:t xml:space="preserve">es claro que </w:t>
      </w:r>
      <w:r w:rsidR="001D7B6F" w:rsidRPr="007F35CC">
        <w:rPr>
          <w:rFonts w:ascii="Arial Narrow" w:hAnsi="Arial Narrow"/>
          <w:sz w:val="26"/>
          <w:szCs w:val="26"/>
          <w:lang w:val="es-CO"/>
        </w:rPr>
        <w:t>el actor hacía el año 2015 sufrió un accidente de trabajo</w:t>
      </w:r>
      <w:r w:rsidR="00E51A53" w:rsidRPr="007F35CC">
        <w:rPr>
          <w:rFonts w:ascii="Arial Narrow" w:hAnsi="Arial Narrow"/>
          <w:sz w:val="26"/>
          <w:szCs w:val="26"/>
          <w:lang w:val="es-CO"/>
        </w:rPr>
        <w:t xml:space="preserve"> (cargo: guadañador) cuando una piedra de esmerilar se partió y le golpeó el ojo Izquierdo y el hombro izquierdo. Tuvo fracturas en la cara y perdió el ojo izquierdo que debió ser enucleado y le adaptaron una prótesis. Convulsionó en el periodo posterior reciente al accidente, pero no ha vuelto a convulsionar. Está en controles con psiquiatría y neurología</w:t>
      </w:r>
      <w:r w:rsidR="005F3F18" w:rsidRPr="007F35CC">
        <w:rPr>
          <w:rFonts w:ascii="Arial Narrow" w:hAnsi="Arial Narrow"/>
          <w:sz w:val="26"/>
          <w:szCs w:val="26"/>
          <w:lang w:val="es-CO"/>
        </w:rPr>
        <w:t xml:space="preserve"> por cefalea crónica</w:t>
      </w:r>
      <w:r w:rsidR="00E51A53" w:rsidRPr="007F35CC">
        <w:rPr>
          <w:rFonts w:ascii="Arial Narrow" w:hAnsi="Arial Narrow"/>
          <w:sz w:val="26"/>
          <w:szCs w:val="26"/>
          <w:lang w:val="es-CO"/>
        </w:rPr>
        <w:t>.</w:t>
      </w:r>
    </w:p>
    <w:p w14:paraId="49DF28DD" w14:textId="77777777" w:rsidR="001D7B6F" w:rsidRPr="007F35CC" w:rsidRDefault="001D7B6F" w:rsidP="007F35CC">
      <w:pPr>
        <w:pStyle w:val="Sinespaciado"/>
        <w:spacing w:line="276" w:lineRule="auto"/>
        <w:jc w:val="both"/>
        <w:rPr>
          <w:rFonts w:ascii="Arial Narrow" w:hAnsi="Arial Narrow"/>
          <w:sz w:val="26"/>
          <w:szCs w:val="26"/>
          <w:lang w:val="es-CO"/>
        </w:rPr>
      </w:pPr>
    </w:p>
    <w:p w14:paraId="6887855E" w14:textId="77777777" w:rsidR="00076275" w:rsidRPr="007F35CC" w:rsidRDefault="005F3F18" w:rsidP="007F35CC">
      <w:pPr>
        <w:pStyle w:val="Sinespaciado"/>
        <w:spacing w:line="276" w:lineRule="auto"/>
        <w:jc w:val="both"/>
        <w:rPr>
          <w:rFonts w:ascii="Arial Narrow" w:hAnsi="Arial Narrow"/>
          <w:sz w:val="26"/>
          <w:szCs w:val="26"/>
          <w:lang w:val="es-CO"/>
        </w:rPr>
      </w:pPr>
      <w:r w:rsidRPr="007F35CC">
        <w:rPr>
          <w:rFonts w:ascii="Arial Narrow" w:hAnsi="Arial Narrow"/>
          <w:sz w:val="26"/>
          <w:szCs w:val="26"/>
          <w:lang w:val="es-CO"/>
        </w:rPr>
        <w:t xml:space="preserve">Obra allí mismo la siguiente valoración </w:t>
      </w:r>
      <w:r w:rsidR="003C51A8" w:rsidRPr="007F35CC">
        <w:rPr>
          <w:rFonts w:ascii="Arial Narrow" w:hAnsi="Arial Narrow"/>
          <w:sz w:val="26"/>
          <w:szCs w:val="26"/>
          <w:lang w:val="es-CO"/>
        </w:rPr>
        <w:t>de terapia ocupacional: h</w:t>
      </w:r>
      <w:r w:rsidR="001D7B6F" w:rsidRPr="007F35CC">
        <w:rPr>
          <w:rFonts w:ascii="Arial Narrow" w:hAnsi="Arial Narrow"/>
          <w:sz w:val="26"/>
          <w:szCs w:val="26"/>
          <w:lang w:val="es-CO"/>
        </w:rPr>
        <w:t>ombre con primaria y experiencia laboral en oficios varios, est</w:t>
      </w:r>
      <w:r w:rsidR="003C51A8" w:rsidRPr="007F35CC">
        <w:rPr>
          <w:rFonts w:ascii="Arial Narrow" w:hAnsi="Arial Narrow"/>
          <w:sz w:val="26"/>
          <w:szCs w:val="26"/>
          <w:lang w:val="es-CO"/>
        </w:rPr>
        <w:t>á</w:t>
      </w:r>
      <w:r w:rsidR="001D7B6F" w:rsidRPr="007F35CC">
        <w:rPr>
          <w:rFonts w:ascii="Arial Narrow" w:hAnsi="Arial Narrow"/>
          <w:sz w:val="26"/>
          <w:szCs w:val="26"/>
          <w:lang w:val="es-CO"/>
        </w:rPr>
        <w:t xml:space="preserve"> vinculado con un Condomini</w:t>
      </w:r>
      <w:r w:rsidR="003C51A8" w:rsidRPr="007F35CC">
        <w:rPr>
          <w:rFonts w:ascii="Arial Narrow" w:hAnsi="Arial Narrow"/>
          <w:sz w:val="26"/>
          <w:szCs w:val="26"/>
          <w:lang w:val="es-CO"/>
        </w:rPr>
        <w:t>o</w:t>
      </w:r>
      <w:r w:rsidR="001D7B6F" w:rsidRPr="007F35CC">
        <w:rPr>
          <w:rFonts w:ascii="Arial Narrow" w:hAnsi="Arial Narrow"/>
          <w:sz w:val="26"/>
          <w:szCs w:val="26"/>
          <w:lang w:val="es-CO"/>
        </w:rPr>
        <w:t xml:space="preserve"> Campestre, present</w:t>
      </w:r>
      <w:r w:rsidR="003C51A8" w:rsidRPr="007F35CC">
        <w:rPr>
          <w:rFonts w:ascii="Arial Narrow" w:hAnsi="Arial Narrow"/>
          <w:sz w:val="26"/>
          <w:szCs w:val="26"/>
          <w:lang w:val="es-CO"/>
        </w:rPr>
        <w:t>ó</w:t>
      </w:r>
      <w:r w:rsidR="001D7B6F" w:rsidRPr="007F35CC">
        <w:rPr>
          <w:rFonts w:ascii="Arial Narrow" w:hAnsi="Arial Narrow"/>
          <w:sz w:val="26"/>
          <w:szCs w:val="26"/>
          <w:lang w:val="es-CO"/>
        </w:rPr>
        <w:t xml:space="preserve"> accidente laboral perdiendo el ojo izquierdo, después del tratamiento fue reintegrado con recomendaciones, refiere dificultad para realizar tareas como guada</w:t>
      </w:r>
      <w:r w:rsidR="003C51A8" w:rsidRPr="007F35CC">
        <w:rPr>
          <w:rFonts w:ascii="Arial Narrow" w:hAnsi="Arial Narrow"/>
          <w:sz w:val="26"/>
          <w:szCs w:val="26"/>
          <w:lang w:val="es-CO"/>
        </w:rPr>
        <w:t>ñ</w:t>
      </w:r>
      <w:r w:rsidR="001D7B6F" w:rsidRPr="007F35CC">
        <w:rPr>
          <w:rFonts w:ascii="Arial Narrow" w:hAnsi="Arial Narrow"/>
          <w:sz w:val="26"/>
          <w:szCs w:val="26"/>
          <w:lang w:val="es-CO"/>
        </w:rPr>
        <w:t>ar que es la actividad m</w:t>
      </w:r>
      <w:r w:rsidR="003C51A8" w:rsidRPr="007F35CC">
        <w:rPr>
          <w:rFonts w:ascii="Arial Narrow" w:hAnsi="Arial Narrow"/>
          <w:sz w:val="26"/>
          <w:szCs w:val="26"/>
          <w:lang w:val="es-CO"/>
        </w:rPr>
        <w:t>á</w:t>
      </w:r>
      <w:r w:rsidR="001D7B6F" w:rsidRPr="007F35CC">
        <w:rPr>
          <w:rFonts w:ascii="Arial Narrow" w:hAnsi="Arial Narrow"/>
          <w:sz w:val="26"/>
          <w:szCs w:val="26"/>
          <w:lang w:val="es-CO"/>
        </w:rPr>
        <w:t>s frecuente. Refiere que por la deficiencia visual su rendimiento en el trabajo ha disminuido lo que le genera dificultades con la jefe, se siente afectado an</w:t>
      </w:r>
      <w:r w:rsidR="003C51A8" w:rsidRPr="007F35CC">
        <w:rPr>
          <w:rFonts w:ascii="Arial Narrow" w:hAnsi="Arial Narrow"/>
          <w:sz w:val="26"/>
          <w:szCs w:val="26"/>
          <w:lang w:val="es-CO"/>
        </w:rPr>
        <w:t>í</w:t>
      </w:r>
      <w:r w:rsidR="001D7B6F" w:rsidRPr="007F35CC">
        <w:rPr>
          <w:rFonts w:ascii="Arial Narrow" w:hAnsi="Arial Narrow"/>
          <w:sz w:val="26"/>
          <w:szCs w:val="26"/>
          <w:lang w:val="es-CO"/>
        </w:rPr>
        <w:t>micamente. Independiente en autocuidado, actividades básicas cotidianas y de la vida diaria.</w:t>
      </w:r>
      <w:r w:rsidR="001C615B" w:rsidRPr="007F35CC">
        <w:rPr>
          <w:rFonts w:ascii="Arial Narrow" w:hAnsi="Arial Narrow"/>
          <w:sz w:val="26"/>
          <w:szCs w:val="26"/>
          <w:lang w:val="es-CO"/>
        </w:rPr>
        <w:t>,</w:t>
      </w:r>
    </w:p>
    <w:p w14:paraId="52C82523" w14:textId="77777777" w:rsidR="00076275" w:rsidRPr="007F35CC" w:rsidRDefault="00076275" w:rsidP="007F35CC">
      <w:pPr>
        <w:pStyle w:val="Sinespaciado"/>
        <w:spacing w:line="276" w:lineRule="auto"/>
        <w:jc w:val="both"/>
        <w:rPr>
          <w:rFonts w:ascii="Arial Narrow" w:hAnsi="Arial Narrow"/>
          <w:sz w:val="26"/>
          <w:szCs w:val="26"/>
          <w:lang w:val="es-CO"/>
        </w:rPr>
      </w:pPr>
    </w:p>
    <w:p w14:paraId="7C5F0DE7" w14:textId="1F7342AE" w:rsidR="00076275" w:rsidRPr="007F35CC" w:rsidRDefault="00224FAC" w:rsidP="007F35CC">
      <w:pPr>
        <w:pStyle w:val="Sinespaciado"/>
        <w:spacing w:line="276" w:lineRule="auto"/>
        <w:jc w:val="both"/>
        <w:rPr>
          <w:rFonts w:ascii="Arial Narrow" w:hAnsi="Arial Narrow"/>
          <w:sz w:val="26"/>
          <w:szCs w:val="26"/>
          <w:lang w:val="es-CO"/>
        </w:rPr>
      </w:pPr>
      <w:r w:rsidRPr="007F35CC">
        <w:rPr>
          <w:rFonts w:ascii="Arial Narrow" w:hAnsi="Arial Narrow"/>
          <w:sz w:val="26"/>
          <w:szCs w:val="26"/>
          <w:lang w:val="es-CO"/>
        </w:rPr>
        <w:t>La pérdida de capacidad labora que se le asignó ascendió a 45</w:t>
      </w:r>
      <w:r w:rsidR="00AF32E0" w:rsidRPr="007F35CC">
        <w:rPr>
          <w:rFonts w:ascii="Arial Narrow" w:hAnsi="Arial Narrow"/>
          <w:sz w:val="26"/>
          <w:szCs w:val="26"/>
          <w:lang w:val="es-CO"/>
        </w:rPr>
        <w:t>.99%. Para el momento de su elaboración, según allí mismo consta, estaba vinculado laboralmente e incapacitado</w:t>
      </w:r>
      <w:r w:rsidR="000E5F84" w:rsidRPr="007F35CC">
        <w:rPr>
          <w:rStyle w:val="Refdenotaalpie"/>
          <w:rFonts w:ascii="Arial Narrow" w:hAnsi="Arial Narrow"/>
          <w:sz w:val="26"/>
          <w:szCs w:val="26"/>
        </w:rPr>
        <w:footnoteReference w:id="9"/>
      </w:r>
      <w:r w:rsidR="00AF32E0" w:rsidRPr="007F35CC">
        <w:rPr>
          <w:rFonts w:ascii="Arial Narrow" w:hAnsi="Arial Narrow"/>
          <w:sz w:val="26"/>
          <w:szCs w:val="26"/>
          <w:lang w:val="es-CO"/>
        </w:rPr>
        <w:t>.</w:t>
      </w:r>
    </w:p>
    <w:p w14:paraId="12F7F2D8" w14:textId="77777777" w:rsidR="00076275" w:rsidRPr="007F35CC" w:rsidRDefault="00076275" w:rsidP="007F35CC">
      <w:pPr>
        <w:pStyle w:val="Sinespaciado"/>
        <w:spacing w:line="276" w:lineRule="auto"/>
        <w:jc w:val="both"/>
        <w:rPr>
          <w:rFonts w:ascii="Arial Narrow" w:hAnsi="Arial Narrow"/>
          <w:sz w:val="26"/>
          <w:szCs w:val="26"/>
          <w:lang w:val="es-CO"/>
        </w:rPr>
      </w:pPr>
    </w:p>
    <w:p w14:paraId="79025CE2" w14:textId="1C5DC912" w:rsidR="008A31B2" w:rsidRPr="007F35CC" w:rsidRDefault="002A41D2" w:rsidP="007F35CC">
      <w:pPr>
        <w:pStyle w:val="Sinespaciado"/>
        <w:spacing w:line="276" w:lineRule="auto"/>
        <w:jc w:val="both"/>
        <w:rPr>
          <w:rFonts w:ascii="Arial Narrow" w:hAnsi="Arial Narrow"/>
          <w:sz w:val="26"/>
          <w:szCs w:val="26"/>
          <w:lang w:val="es-CO"/>
        </w:rPr>
      </w:pPr>
      <w:r w:rsidRPr="007F35CC">
        <w:rPr>
          <w:rFonts w:ascii="Arial Narrow" w:hAnsi="Arial Narrow"/>
          <w:sz w:val="26"/>
          <w:szCs w:val="26"/>
          <w:lang w:val="es-CO"/>
        </w:rPr>
        <w:t>Se obtiene de lo anterior que si bien se le asignó un porcentaje importante de PCL, no alcanza al grado de invalidez como los precedentes arriba analizados. Además, la información que se desprende de</w:t>
      </w:r>
      <w:r w:rsidR="00180E0E" w:rsidRPr="007F35CC">
        <w:rPr>
          <w:rFonts w:ascii="Arial Narrow" w:hAnsi="Arial Narrow"/>
          <w:sz w:val="26"/>
          <w:szCs w:val="26"/>
          <w:lang w:val="es-CO"/>
        </w:rPr>
        <w:t>l mismo dictamen indica que el actor se reintegró a laborar con recomendaciones, y que el v</w:t>
      </w:r>
      <w:r w:rsidR="008A31B2" w:rsidRPr="007F35CC">
        <w:rPr>
          <w:rFonts w:ascii="Arial Narrow" w:hAnsi="Arial Narrow"/>
          <w:sz w:val="26"/>
          <w:szCs w:val="26"/>
          <w:lang w:val="es-CO"/>
        </w:rPr>
        <w:t>í</w:t>
      </w:r>
      <w:r w:rsidR="00180E0E" w:rsidRPr="007F35CC">
        <w:rPr>
          <w:rFonts w:ascii="Arial Narrow" w:hAnsi="Arial Narrow"/>
          <w:sz w:val="26"/>
          <w:szCs w:val="26"/>
          <w:lang w:val="es-CO"/>
        </w:rPr>
        <w:t>nculo laboral se mantiene</w:t>
      </w:r>
      <w:r w:rsidR="008A31B2" w:rsidRPr="007F35CC">
        <w:rPr>
          <w:rFonts w:ascii="Arial Narrow" w:hAnsi="Arial Narrow"/>
          <w:sz w:val="26"/>
          <w:szCs w:val="26"/>
          <w:lang w:val="es-CO"/>
        </w:rPr>
        <w:t>. No se trata de una enfermedad degenerativa o progresiva, o que producto del accidente haya quedado una secuela de esa naturaleza. Además, se trata de una persona independiente, no obstante las secuelas anotadas.</w:t>
      </w:r>
      <w:r w:rsidR="000512F6" w:rsidRPr="007F35CC">
        <w:rPr>
          <w:rFonts w:ascii="Arial Narrow" w:hAnsi="Arial Narrow"/>
          <w:sz w:val="26"/>
          <w:szCs w:val="26"/>
          <w:lang w:val="es-CO"/>
        </w:rPr>
        <w:t xml:space="preserve"> </w:t>
      </w:r>
    </w:p>
    <w:p w14:paraId="5BAF13E2" w14:textId="77777777" w:rsidR="000512F6" w:rsidRPr="007F35CC" w:rsidRDefault="000512F6" w:rsidP="007F35CC">
      <w:pPr>
        <w:pStyle w:val="Sinespaciado"/>
        <w:spacing w:line="276" w:lineRule="auto"/>
        <w:jc w:val="both"/>
        <w:rPr>
          <w:rFonts w:ascii="Arial Narrow" w:hAnsi="Arial Narrow"/>
          <w:sz w:val="26"/>
          <w:szCs w:val="26"/>
          <w:lang w:val="es-CO"/>
        </w:rPr>
      </w:pPr>
    </w:p>
    <w:p w14:paraId="7EE7B00C" w14:textId="13B8CF51" w:rsidR="00D579F3" w:rsidRPr="007F35CC" w:rsidRDefault="00680313" w:rsidP="007F35CC">
      <w:pPr>
        <w:pStyle w:val="Sinespaciado"/>
        <w:spacing w:line="276" w:lineRule="auto"/>
        <w:jc w:val="both"/>
        <w:rPr>
          <w:rFonts w:ascii="Arial Narrow" w:hAnsi="Arial Narrow"/>
          <w:sz w:val="26"/>
          <w:szCs w:val="26"/>
        </w:rPr>
      </w:pPr>
      <w:r w:rsidRPr="007F35CC">
        <w:rPr>
          <w:rFonts w:ascii="Arial Narrow" w:hAnsi="Arial Narrow"/>
          <w:sz w:val="26"/>
          <w:szCs w:val="26"/>
          <w:lang w:val="es-CO"/>
        </w:rPr>
        <w:t xml:space="preserve">Que está </w:t>
      </w:r>
      <w:r w:rsidR="00FA51C8" w:rsidRPr="007F35CC">
        <w:rPr>
          <w:rFonts w:ascii="Arial Narrow" w:hAnsi="Arial Narrow"/>
          <w:sz w:val="26"/>
          <w:szCs w:val="26"/>
          <w:lang w:val="es-CO"/>
        </w:rPr>
        <w:t>activo laboralmente se desprende, además, de la lectura</w:t>
      </w:r>
      <w:r w:rsidR="00DA091B" w:rsidRPr="007F35CC">
        <w:rPr>
          <w:rFonts w:ascii="Arial Narrow" w:hAnsi="Arial Narrow"/>
          <w:sz w:val="26"/>
          <w:szCs w:val="26"/>
          <w:lang w:val="es-CO"/>
        </w:rPr>
        <w:t xml:space="preserve"> de las resoluciones donde Colpensiones el presente año negó la pensión reclamada. Allá se indica c</w:t>
      </w:r>
      <w:r w:rsidR="00A80A46" w:rsidRPr="007F35CC">
        <w:rPr>
          <w:rFonts w:ascii="Arial Narrow" w:hAnsi="Arial Narrow"/>
          <w:sz w:val="26"/>
          <w:szCs w:val="26"/>
          <w:lang w:val="es-CO"/>
        </w:rPr>
        <w:t>o</w:t>
      </w:r>
      <w:r w:rsidR="00DA091B" w:rsidRPr="007F35CC">
        <w:rPr>
          <w:rFonts w:ascii="Arial Narrow" w:hAnsi="Arial Narrow"/>
          <w:sz w:val="26"/>
          <w:szCs w:val="26"/>
          <w:lang w:val="es-CO"/>
        </w:rPr>
        <w:t>mo última semana laboral cotizada la de mayo de 2021</w:t>
      </w:r>
      <w:r w:rsidR="00D579F3" w:rsidRPr="007F35CC">
        <w:rPr>
          <w:rFonts w:ascii="Arial Narrow" w:hAnsi="Arial Narrow"/>
          <w:sz w:val="26"/>
          <w:szCs w:val="26"/>
          <w:lang w:val="es-CO"/>
        </w:rPr>
        <w:t>, situación que se confirma al revisar</w:t>
      </w:r>
      <w:r w:rsidR="00D579F3" w:rsidRPr="007F35CC">
        <w:rPr>
          <w:rFonts w:ascii="Arial Narrow" w:hAnsi="Arial Narrow"/>
          <w:sz w:val="26"/>
          <w:szCs w:val="26"/>
        </w:rPr>
        <w:t xml:space="preserve"> el Registro Único de Afiliados, que demuestra que el accionante tiene vigente sus afiliaciones a salud, pensión, cesantías y riesgos laborales</w:t>
      </w:r>
      <w:r w:rsidR="00D579F3" w:rsidRPr="007F35CC">
        <w:rPr>
          <w:rStyle w:val="Refdenotaalpie"/>
          <w:rFonts w:ascii="Arial Narrow" w:hAnsi="Arial Narrow"/>
          <w:sz w:val="26"/>
          <w:szCs w:val="26"/>
        </w:rPr>
        <w:footnoteReference w:id="10"/>
      </w:r>
      <w:r w:rsidR="00D579F3" w:rsidRPr="007F35CC">
        <w:rPr>
          <w:rFonts w:ascii="Arial Narrow" w:hAnsi="Arial Narrow"/>
          <w:sz w:val="26"/>
          <w:szCs w:val="26"/>
        </w:rPr>
        <w:t>.</w:t>
      </w:r>
    </w:p>
    <w:p w14:paraId="552C5115" w14:textId="1959BFF0" w:rsidR="000512F6" w:rsidRPr="007F35CC" w:rsidRDefault="000512F6" w:rsidP="007F35CC">
      <w:pPr>
        <w:pStyle w:val="Sinespaciado"/>
        <w:spacing w:line="276" w:lineRule="auto"/>
        <w:jc w:val="both"/>
        <w:rPr>
          <w:rFonts w:ascii="Arial Narrow" w:hAnsi="Arial Narrow"/>
          <w:sz w:val="26"/>
          <w:szCs w:val="26"/>
        </w:rPr>
      </w:pPr>
    </w:p>
    <w:p w14:paraId="7ED45422" w14:textId="0E4DD46C" w:rsidR="001E4810" w:rsidRPr="007F35CC" w:rsidRDefault="00547120" w:rsidP="007F35CC">
      <w:pPr>
        <w:pStyle w:val="Sinespaciado"/>
        <w:spacing w:line="276" w:lineRule="auto"/>
        <w:jc w:val="both"/>
        <w:rPr>
          <w:rFonts w:ascii="Arial Narrow" w:hAnsi="Arial Narrow"/>
          <w:sz w:val="26"/>
          <w:szCs w:val="26"/>
        </w:rPr>
      </w:pPr>
      <w:r w:rsidRPr="007F35CC">
        <w:rPr>
          <w:rFonts w:ascii="Arial Narrow" w:hAnsi="Arial Narrow"/>
          <w:b/>
          <w:bCs/>
          <w:sz w:val="26"/>
          <w:szCs w:val="26"/>
          <w:lang w:val="es-CO"/>
        </w:rPr>
        <w:t xml:space="preserve">5.2 </w:t>
      </w:r>
      <w:r w:rsidRPr="007F35CC">
        <w:rPr>
          <w:rFonts w:ascii="Arial Narrow" w:hAnsi="Arial Narrow"/>
          <w:sz w:val="26"/>
          <w:szCs w:val="26"/>
          <w:lang w:val="es-CO"/>
        </w:rPr>
        <w:t xml:space="preserve">Centrados en su edad, se concluye que el actor no alcanza protección constitucional reforzada por la misma, al no poder ser catalogado como de la tercera edad. En sentencia </w:t>
      </w:r>
      <w:r w:rsidR="001E4810" w:rsidRPr="007F35CC">
        <w:rPr>
          <w:rFonts w:ascii="Arial Narrow" w:hAnsi="Arial Narrow"/>
          <w:sz w:val="26"/>
          <w:szCs w:val="26"/>
        </w:rPr>
        <w:t xml:space="preserve">T-013 de </w:t>
      </w:r>
      <w:r w:rsidR="001C615B" w:rsidRPr="007F35CC">
        <w:rPr>
          <w:rFonts w:ascii="Arial Narrow" w:hAnsi="Arial Narrow"/>
          <w:sz w:val="26"/>
          <w:szCs w:val="26"/>
        </w:rPr>
        <w:t>2020 de la Corte Constitucional</w:t>
      </w:r>
      <w:r w:rsidR="00EC650B" w:rsidRPr="007F35CC">
        <w:rPr>
          <w:rFonts w:ascii="Arial Narrow" w:hAnsi="Arial Narrow"/>
          <w:sz w:val="26"/>
          <w:szCs w:val="26"/>
        </w:rPr>
        <w:t xml:space="preserve"> explicó</w:t>
      </w:r>
      <w:r w:rsidR="001C615B" w:rsidRPr="007F35CC">
        <w:rPr>
          <w:rFonts w:ascii="Arial Narrow" w:hAnsi="Arial Narrow"/>
          <w:sz w:val="26"/>
          <w:szCs w:val="26"/>
        </w:rPr>
        <w:t>:</w:t>
      </w:r>
      <w:r w:rsidR="001E4810" w:rsidRPr="007F35CC">
        <w:rPr>
          <w:rFonts w:ascii="Arial Narrow" w:hAnsi="Arial Narrow"/>
          <w:sz w:val="26"/>
          <w:szCs w:val="26"/>
        </w:rPr>
        <w:t xml:space="preserve"> </w:t>
      </w:r>
    </w:p>
    <w:p w14:paraId="7ED45423" w14:textId="77777777" w:rsidR="001E4810" w:rsidRPr="007F35CC" w:rsidRDefault="001E4810" w:rsidP="007F35CC">
      <w:pPr>
        <w:pStyle w:val="Sinespaciado"/>
        <w:spacing w:line="276" w:lineRule="auto"/>
        <w:jc w:val="both"/>
        <w:rPr>
          <w:rFonts w:ascii="Arial Narrow" w:hAnsi="Arial Narrow"/>
          <w:sz w:val="26"/>
          <w:szCs w:val="26"/>
        </w:rPr>
      </w:pPr>
    </w:p>
    <w:p w14:paraId="7ED45424" w14:textId="77777777" w:rsidR="001E4810" w:rsidRPr="003C0F40" w:rsidRDefault="001E4810" w:rsidP="003C0F40">
      <w:pPr>
        <w:pStyle w:val="Sinespaciado"/>
        <w:ind w:left="426" w:right="420"/>
        <w:jc w:val="both"/>
        <w:rPr>
          <w:rFonts w:ascii="Arial Narrow" w:hAnsi="Arial Narrow"/>
          <w:bCs/>
          <w:sz w:val="24"/>
          <w:szCs w:val="26"/>
        </w:rPr>
      </w:pPr>
      <w:r w:rsidRPr="003C0F40">
        <w:rPr>
          <w:rFonts w:ascii="Arial Narrow" w:hAnsi="Arial Narrow"/>
          <w:bCs/>
          <w:i/>
          <w:iCs/>
          <w:sz w:val="24"/>
          <w:szCs w:val="26"/>
        </w:rPr>
        <w:t xml:space="preserve">“Conviene precisar que el término “persona de la tercera edad” y el concepto “adulto mayor”, que a menudo se usan indistintamente, no pueden ser empleados como sinónimos. El concepto “adulto mayor” fue definido en la Ley 1276 de 2009. En ella se apela a la noción de “vejez” propia del sistema de seguridad social en pensiones, con el fin de identificar la población destinataria de la atención integral en los centros vida. De cara a lo dispuesto por el Legislador en esa norma, será adulto mayor quien supere los 60 años o aquel que sin superar esa edad, pero con más de 55 años, tenga condiciones de “desgaste físico, vital y psicológico [que] así lo determinen”. Por su parte, la calidad de “persona de la tercera edad” solo puede ostentarla quien no solo es un adulto mayor, sino que ha superado la esperanza de vida. No todos los adultos mayores son personas de la tercera edad; por el contrario, cualquier persona de la </w:t>
      </w:r>
      <w:r w:rsidRPr="003C0F40">
        <w:rPr>
          <w:rFonts w:ascii="Arial Narrow" w:hAnsi="Arial Narrow"/>
          <w:bCs/>
          <w:i/>
          <w:iCs/>
          <w:sz w:val="24"/>
          <w:szCs w:val="26"/>
        </w:rPr>
        <w:lastRenderedPageBreak/>
        <w:t>tercera edad será un adulto mayor”.</w:t>
      </w:r>
    </w:p>
    <w:p w14:paraId="7ED45425" w14:textId="77777777" w:rsidR="001E4810" w:rsidRPr="007F35CC" w:rsidRDefault="001E4810" w:rsidP="007F35CC">
      <w:pPr>
        <w:pStyle w:val="Sinespaciado"/>
        <w:spacing w:line="276" w:lineRule="auto"/>
        <w:jc w:val="both"/>
        <w:rPr>
          <w:rFonts w:ascii="Arial Narrow" w:hAnsi="Arial Narrow"/>
          <w:b/>
          <w:sz w:val="26"/>
          <w:szCs w:val="26"/>
        </w:rPr>
      </w:pPr>
    </w:p>
    <w:p w14:paraId="7ED45428" w14:textId="378B2E06" w:rsidR="001E4810" w:rsidRPr="007F35CC" w:rsidRDefault="001E4810" w:rsidP="007F35CC">
      <w:pPr>
        <w:pStyle w:val="Sinespaciado"/>
        <w:spacing w:line="276" w:lineRule="auto"/>
        <w:jc w:val="both"/>
        <w:rPr>
          <w:rFonts w:ascii="Arial Narrow" w:hAnsi="Arial Narrow"/>
          <w:bCs/>
          <w:sz w:val="26"/>
          <w:szCs w:val="26"/>
        </w:rPr>
      </w:pPr>
      <w:r w:rsidRPr="007F35CC">
        <w:rPr>
          <w:rFonts w:ascii="Arial Narrow" w:hAnsi="Arial Narrow"/>
          <w:bCs/>
          <w:sz w:val="26"/>
          <w:szCs w:val="26"/>
        </w:rPr>
        <w:t>Actualmente, según indicadores de vida certificado por el DANE, la tercera</w:t>
      </w:r>
      <w:r w:rsidR="009716BB" w:rsidRPr="007F35CC">
        <w:rPr>
          <w:rFonts w:ascii="Arial Narrow" w:hAnsi="Arial Narrow"/>
          <w:bCs/>
          <w:sz w:val="26"/>
          <w:szCs w:val="26"/>
        </w:rPr>
        <w:t xml:space="preserve"> edad se alcanza </w:t>
      </w:r>
      <w:r w:rsidRPr="007F35CC">
        <w:rPr>
          <w:rFonts w:ascii="Arial Narrow" w:hAnsi="Arial Narrow"/>
          <w:bCs/>
          <w:sz w:val="26"/>
          <w:szCs w:val="26"/>
        </w:rPr>
        <w:t>a los 7</w:t>
      </w:r>
      <w:r w:rsidR="009716BB" w:rsidRPr="007F35CC">
        <w:rPr>
          <w:rFonts w:ascii="Arial Narrow" w:hAnsi="Arial Narrow"/>
          <w:bCs/>
          <w:sz w:val="26"/>
          <w:szCs w:val="26"/>
        </w:rPr>
        <w:t>3,7</w:t>
      </w:r>
      <w:r w:rsidRPr="007F35CC">
        <w:rPr>
          <w:rFonts w:ascii="Arial Narrow" w:hAnsi="Arial Narrow"/>
          <w:bCs/>
          <w:sz w:val="26"/>
          <w:szCs w:val="26"/>
        </w:rPr>
        <w:t xml:space="preserve"> años</w:t>
      </w:r>
      <w:r w:rsidR="001C615B" w:rsidRPr="007F35CC">
        <w:rPr>
          <w:rFonts w:ascii="Arial Narrow" w:hAnsi="Arial Narrow"/>
          <w:bCs/>
          <w:sz w:val="26"/>
          <w:szCs w:val="26"/>
        </w:rPr>
        <w:t xml:space="preserve">; </w:t>
      </w:r>
      <w:r w:rsidR="00AE2E5D" w:rsidRPr="007F35CC">
        <w:rPr>
          <w:rFonts w:ascii="Arial Narrow" w:hAnsi="Arial Narrow"/>
          <w:bCs/>
          <w:sz w:val="26"/>
          <w:szCs w:val="26"/>
        </w:rPr>
        <w:t>empero</w:t>
      </w:r>
      <w:r w:rsidR="001C615B" w:rsidRPr="007F35CC">
        <w:rPr>
          <w:rFonts w:ascii="Arial Narrow" w:hAnsi="Arial Narrow"/>
          <w:bCs/>
          <w:sz w:val="26"/>
          <w:szCs w:val="26"/>
        </w:rPr>
        <w:t>, el</w:t>
      </w:r>
      <w:r w:rsidRPr="007F35CC">
        <w:rPr>
          <w:rFonts w:ascii="Arial Narrow" w:hAnsi="Arial Narrow"/>
          <w:bCs/>
          <w:sz w:val="26"/>
          <w:szCs w:val="26"/>
        </w:rPr>
        <w:t xml:space="preserve"> demandante no hace parte de ese grupo etario</w:t>
      </w:r>
      <w:r w:rsidR="00AE2E5D" w:rsidRPr="007F35CC">
        <w:rPr>
          <w:rFonts w:ascii="Arial Narrow" w:hAnsi="Arial Narrow"/>
          <w:bCs/>
          <w:sz w:val="26"/>
          <w:szCs w:val="26"/>
        </w:rPr>
        <w:t xml:space="preserve"> pues apenas cuenta con</w:t>
      </w:r>
      <w:r w:rsidR="001C615B" w:rsidRPr="007F35CC">
        <w:rPr>
          <w:rFonts w:ascii="Arial Narrow" w:hAnsi="Arial Narrow"/>
          <w:bCs/>
          <w:sz w:val="26"/>
          <w:szCs w:val="26"/>
        </w:rPr>
        <w:t xml:space="preserve"> </w:t>
      </w:r>
      <w:r w:rsidR="001C615B" w:rsidRPr="007F35CC">
        <w:rPr>
          <w:rFonts w:ascii="Arial Narrow" w:hAnsi="Arial Narrow"/>
          <w:spacing w:val="-2"/>
          <w:sz w:val="26"/>
          <w:szCs w:val="26"/>
          <w:lang w:val="es-CO"/>
        </w:rPr>
        <w:t>58 años</w:t>
      </w:r>
      <w:r w:rsidR="001C615B" w:rsidRPr="007F35CC">
        <w:rPr>
          <w:rStyle w:val="Refdenotaalpie"/>
          <w:rFonts w:ascii="Arial Narrow" w:hAnsi="Arial Narrow"/>
          <w:spacing w:val="-2"/>
          <w:sz w:val="26"/>
          <w:szCs w:val="26"/>
          <w:lang w:val="es-CO"/>
        </w:rPr>
        <w:footnoteReference w:id="11"/>
      </w:r>
      <w:r w:rsidR="00AE2E5D" w:rsidRPr="007F35CC">
        <w:rPr>
          <w:rFonts w:ascii="Arial Narrow" w:hAnsi="Arial Narrow"/>
          <w:bCs/>
          <w:sz w:val="26"/>
          <w:szCs w:val="26"/>
        </w:rPr>
        <w:t>.</w:t>
      </w:r>
    </w:p>
    <w:p w14:paraId="7ED45429" w14:textId="77777777" w:rsidR="001E4810" w:rsidRPr="007F35CC" w:rsidRDefault="001E4810" w:rsidP="007F35CC">
      <w:pPr>
        <w:pStyle w:val="Sinespaciado"/>
        <w:spacing w:line="276" w:lineRule="auto"/>
        <w:jc w:val="both"/>
        <w:rPr>
          <w:rFonts w:ascii="Arial Narrow" w:hAnsi="Arial Narrow"/>
          <w:sz w:val="26"/>
          <w:szCs w:val="26"/>
        </w:rPr>
      </w:pPr>
    </w:p>
    <w:p w14:paraId="7ED4542C" w14:textId="06D81445" w:rsidR="00AE2E5D" w:rsidRPr="007F35CC" w:rsidRDefault="0088496B" w:rsidP="007F35CC">
      <w:pPr>
        <w:pStyle w:val="Sinespaciado"/>
        <w:spacing w:line="276" w:lineRule="auto"/>
        <w:jc w:val="both"/>
        <w:rPr>
          <w:rFonts w:ascii="Arial Narrow" w:hAnsi="Arial Narrow" w:cs="Arial"/>
          <w:i/>
          <w:sz w:val="26"/>
          <w:szCs w:val="26"/>
        </w:rPr>
      </w:pPr>
      <w:r w:rsidRPr="007F35CC">
        <w:rPr>
          <w:rFonts w:ascii="Arial Narrow" w:hAnsi="Arial Narrow"/>
          <w:b/>
          <w:bCs/>
          <w:sz w:val="26"/>
          <w:szCs w:val="26"/>
        </w:rPr>
        <w:t xml:space="preserve">5.3 </w:t>
      </w:r>
      <w:bookmarkStart w:id="3" w:name="_Hlk94794073"/>
      <w:r w:rsidR="001F126B" w:rsidRPr="007F35CC">
        <w:rPr>
          <w:rFonts w:ascii="Arial Narrow" w:hAnsi="Arial Narrow"/>
          <w:sz w:val="26"/>
          <w:szCs w:val="26"/>
        </w:rPr>
        <w:t xml:space="preserve">No desconoce la Sala que </w:t>
      </w:r>
      <w:r w:rsidR="00AE2E5D" w:rsidRPr="007F35CC">
        <w:rPr>
          <w:rFonts w:ascii="Arial Narrow" w:hAnsi="Arial Narrow"/>
          <w:sz w:val="26"/>
          <w:szCs w:val="26"/>
        </w:rPr>
        <w:t>en la demanda se alegó que</w:t>
      </w:r>
      <w:r w:rsidR="001F126B" w:rsidRPr="007F35CC">
        <w:rPr>
          <w:rFonts w:ascii="Arial Narrow" w:hAnsi="Arial Narrow"/>
          <w:sz w:val="26"/>
          <w:szCs w:val="26"/>
        </w:rPr>
        <w:t>,</w:t>
      </w:r>
      <w:r w:rsidR="00AE2E5D" w:rsidRPr="007F35CC">
        <w:rPr>
          <w:rFonts w:ascii="Arial Narrow" w:hAnsi="Arial Narrow"/>
          <w:sz w:val="26"/>
          <w:szCs w:val="26"/>
        </w:rPr>
        <w:t xml:space="preserve"> en razón a su situación médico laboral</w:t>
      </w:r>
      <w:r w:rsidR="001F126B" w:rsidRPr="007F35CC">
        <w:rPr>
          <w:rFonts w:ascii="Arial Narrow" w:hAnsi="Arial Narrow"/>
          <w:sz w:val="26"/>
          <w:szCs w:val="26"/>
        </w:rPr>
        <w:t>,</w:t>
      </w:r>
      <w:r w:rsidR="00AE2E5D" w:rsidRPr="007F35CC">
        <w:rPr>
          <w:rFonts w:ascii="Arial Narrow" w:hAnsi="Arial Narrow"/>
          <w:sz w:val="26"/>
          <w:szCs w:val="26"/>
        </w:rPr>
        <w:t xml:space="preserve"> </w:t>
      </w:r>
      <w:r w:rsidR="003114AD" w:rsidRPr="007F35CC">
        <w:rPr>
          <w:rFonts w:ascii="Arial Narrow" w:hAnsi="Arial Narrow"/>
          <w:sz w:val="26"/>
          <w:szCs w:val="26"/>
        </w:rPr>
        <w:t xml:space="preserve">el actor </w:t>
      </w:r>
      <w:r w:rsidR="00AE2E5D" w:rsidRPr="007F35CC">
        <w:rPr>
          <w:rFonts w:ascii="Arial Narrow" w:hAnsi="Arial Narrow"/>
          <w:sz w:val="26"/>
          <w:szCs w:val="26"/>
        </w:rPr>
        <w:t>ha visto menguado su sustento económico al punto que ha incurrido en mora en obligaciones y depende para su subsistencia de la</w:t>
      </w:r>
      <w:r w:rsidR="007A1BBE" w:rsidRPr="007F35CC">
        <w:rPr>
          <w:rFonts w:ascii="Arial Narrow" w:hAnsi="Arial Narrow"/>
          <w:sz w:val="26"/>
          <w:szCs w:val="26"/>
        </w:rPr>
        <w:t xml:space="preserve"> caridad</w:t>
      </w:r>
      <w:r w:rsidR="00AE2E5D" w:rsidRPr="007F35CC">
        <w:rPr>
          <w:rFonts w:ascii="Arial Narrow" w:hAnsi="Arial Narrow"/>
          <w:sz w:val="26"/>
          <w:szCs w:val="26"/>
        </w:rPr>
        <w:t xml:space="preserve"> </w:t>
      </w:r>
      <w:r w:rsidR="007A1BBE" w:rsidRPr="007F35CC">
        <w:rPr>
          <w:rFonts w:ascii="Arial Narrow" w:hAnsi="Arial Narrow"/>
          <w:sz w:val="26"/>
          <w:szCs w:val="26"/>
        </w:rPr>
        <w:t>de terceros.</w:t>
      </w:r>
    </w:p>
    <w:p w14:paraId="7ED4542D" w14:textId="77777777" w:rsidR="001E4810" w:rsidRPr="007F35CC" w:rsidRDefault="001E4810" w:rsidP="007F35CC">
      <w:pPr>
        <w:pStyle w:val="Sinespaciado"/>
        <w:spacing w:line="276" w:lineRule="auto"/>
        <w:jc w:val="both"/>
        <w:rPr>
          <w:rFonts w:ascii="Arial Narrow" w:hAnsi="Arial Narrow"/>
          <w:sz w:val="26"/>
          <w:szCs w:val="26"/>
        </w:rPr>
      </w:pPr>
    </w:p>
    <w:p w14:paraId="7ED4542E" w14:textId="2FEFC91A" w:rsidR="00D93E9B" w:rsidRPr="007F35CC" w:rsidRDefault="00C40A45" w:rsidP="007F35CC">
      <w:pPr>
        <w:pStyle w:val="Sinespaciado"/>
        <w:spacing w:line="276" w:lineRule="auto"/>
        <w:jc w:val="both"/>
        <w:rPr>
          <w:rFonts w:ascii="Arial Narrow" w:hAnsi="Arial Narrow"/>
          <w:sz w:val="26"/>
          <w:szCs w:val="26"/>
        </w:rPr>
      </w:pPr>
      <w:r w:rsidRPr="007F35CC">
        <w:rPr>
          <w:rFonts w:ascii="Arial Narrow" w:hAnsi="Arial Narrow"/>
          <w:sz w:val="26"/>
          <w:szCs w:val="26"/>
        </w:rPr>
        <w:t>No obstante, ningún medio de convicción se arrimó para acreditar esa situación, ni en el sumario se encuentra alguno que supla esa falencia probatoria</w:t>
      </w:r>
      <w:bookmarkEnd w:id="3"/>
      <w:r w:rsidRPr="007F35CC">
        <w:rPr>
          <w:rFonts w:ascii="Arial Narrow" w:hAnsi="Arial Narrow"/>
          <w:sz w:val="26"/>
          <w:szCs w:val="26"/>
        </w:rPr>
        <w:t>. Al contrario la Sala evidencia otros elementos que</w:t>
      </w:r>
      <w:r w:rsidR="007A3E5D" w:rsidRPr="007F35CC">
        <w:rPr>
          <w:rFonts w:ascii="Arial Narrow" w:hAnsi="Arial Narrow"/>
          <w:sz w:val="26"/>
          <w:szCs w:val="26"/>
        </w:rPr>
        <w:t xml:space="preserve"> permiten inferir </w:t>
      </w:r>
      <w:r w:rsidRPr="007F35CC">
        <w:rPr>
          <w:rFonts w:ascii="Arial Narrow" w:hAnsi="Arial Narrow"/>
          <w:sz w:val="26"/>
          <w:szCs w:val="26"/>
        </w:rPr>
        <w:t>que el citado señor tiene una fuente de ingresos que así no equivalga a la remuneración mensual que recibía, al menos le permite satisfacer sus necesidades básicas</w:t>
      </w:r>
      <w:r w:rsidR="00D93E9B" w:rsidRPr="007F35CC">
        <w:rPr>
          <w:rFonts w:ascii="Arial Narrow" w:hAnsi="Arial Narrow"/>
          <w:sz w:val="26"/>
          <w:szCs w:val="26"/>
        </w:rPr>
        <w:t>.</w:t>
      </w:r>
    </w:p>
    <w:p w14:paraId="7ED4542F" w14:textId="77777777" w:rsidR="00D93E9B" w:rsidRPr="007F35CC" w:rsidRDefault="00D93E9B" w:rsidP="007F35CC">
      <w:pPr>
        <w:pStyle w:val="Sinespaciado"/>
        <w:spacing w:line="276" w:lineRule="auto"/>
        <w:jc w:val="both"/>
        <w:rPr>
          <w:rFonts w:ascii="Arial Narrow" w:hAnsi="Arial Narrow"/>
          <w:sz w:val="26"/>
          <w:szCs w:val="26"/>
        </w:rPr>
      </w:pPr>
    </w:p>
    <w:p w14:paraId="35A5099C" w14:textId="2758E83D" w:rsidR="00335EC7" w:rsidRPr="007F35CC" w:rsidRDefault="003114AD" w:rsidP="007F35CC">
      <w:pPr>
        <w:pStyle w:val="Sinespaciado"/>
        <w:spacing w:line="276" w:lineRule="auto"/>
        <w:jc w:val="both"/>
        <w:rPr>
          <w:rFonts w:ascii="Arial Narrow" w:hAnsi="Arial Narrow"/>
          <w:sz w:val="26"/>
          <w:szCs w:val="26"/>
        </w:rPr>
      </w:pPr>
      <w:r w:rsidRPr="007F35CC">
        <w:rPr>
          <w:rFonts w:ascii="Arial Narrow" w:hAnsi="Arial Narrow"/>
          <w:sz w:val="26"/>
          <w:szCs w:val="26"/>
        </w:rPr>
        <w:t>En</w:t>
      </w:r>
      <w:r w:rsidR="00C82404" w:rsidRPr="007F35CC">
        <w:rPr>
          <w:rFonts w:ascii="Arial Narrow" w:hAnsi="Arial Narrow"/>
          <w:sz w:val="26"/>
          <w:szCs w:val="26"/>
        </w:rPr>
        <w:t xml:space="preserve"> primer lugar, </w:t>
      </w:r>
      <w:r w:rsidR="00335EC7" w:rsidRPr="007F35CC">
        <w:rPr>
          <w:rFonts w:ascii="Arial Narrow" w:hAnsi="Arial Narrow"/>
          <w:sz w:val="26"/>
          <w:szCs w:val="26"/>
        </w:rPr>
        <w:t>si la situación de salud del accionante ha empeorada respecto a la que refleja el dictamen de pérdida de capacidad labora, de ello no da cuenta el expediente pues no se aportó historia clínica reciente.</w:t>
      </w:r>
    </w:p>
    <w:p w14:paraId="02BA51D0" w14:textId="77777777" w:rsidR="00335EC7" w:rsidRPr="007F35CC" w:rsidRDefault="00335EC7" w:rsidP="007F35CC">
      <w:pPr>
        <w:pStyle w:val="Sinespaciado"/>
        <w:spacing w:line="276" w:lineRule="auto"/>
        <w:jc w:val="both"/>
        <w:rPr>
          <w:rFonts w:ascii="Arial Narrow" w:hAnsi="Arial Narrow"/>
          <w:sz w:val="26"/>
          <w:szCs w:val="26"/>
        </w:rPr>
      </w:pPr>
    </w:p>
    <w:p w14:paraId="49B4E367" w14:textId="27932597" w:rsidR="00C82404" w:rsidRPr="007F35CC" w:rsidRDefault="00335EC7" w:rsidP="007F35CC">
      <w:pPr>
        <w:pStyle w:val="Sinespaciado"/>
        <w:spacing w:line="276" w:lineRule="auto"/>
        <w:jc w:val="both"/>
        <w:rPr>
          <w:rFonts w:ascii="Arial Narrow" w:hAnsi="Arial Narrow"/>
          <w:sz w:val="26"/>
          <w:szCs w:val="26"/>
        </w:rPr>
      </w:pPr>
      <w:r w:rsidRPr="007F35CC">
        <w:rPr>
          <w:rFonts w:ascii="Arial Narrow" w:hAnsi="Arial Narrow"/>
          <w:sz w:val="26"/>
          <w:szCs w:val="26"/>
        </w:rPr>
        <w:t xml:space="preserve">En segundo término, </w:t>
      </w:r>
      <w:r w:rsidR="00C82404" w:rsidRPr="007F35CC">
        <w:rPr>
          <w:rFonts w:ascii="Arial Narrow" w:hAnsi="Arial Narrow"/>
          <w:sz w:val="26"/>
          <w:szCs w:val="26"/>
        </w:rPr>
        <w:t>el accionante debió recibi</w:t>
      </w:r>
      <w:r w:rsidRPr="007F35CC">
        <w:rPr>
          <w:rFonts w:ascii="Arial Narrow" w:hAnsi="Arial Narrow"/>
          <w:sz w:val="26"/>
          <w:szCs w:val="26"/>
        </w:rPr>
        <w:t xml:space="preserve">r </w:t>
      </w:r>
      <w:r w:rsidR="00C82404" w:rsidRPr="007F35CC">
        <w:rPr>
          <w:rFonts w:ascii="Arial Narrow" w:hAnsi="Arial Narrow"/>
          <w:sz w:val="26"/>
          <w:szCs w:val="26"/>
        </w:rPr>
        <w:t>la prestación establecida en el sistema de seguridad social para el riesgo de incapacidad permanente parcial de origen laboral</w:t>
      </w:r>
      <w:r w:rsidR="00E70785" w:rsidRPr="007F35CC">
        <w:rPr>
          <w:rFonts w:ascii="Arial Narrow" w:hAnsi="Arial Narrow"/>
          <w:sz w:val="26"/>
          <w:szCs w:val="26"/>
        </w:rPr>
        <w:t xml:space="preserve">. Se refiere la </w:t>
      </w:r>
      <w:r w:rsidR="003C6165" w:rsidRPr="007F35CC">
        <w:rPr>
          <w:rFonts w:ascii="Arial Narrow" w:hAnsi="Arial Narrow"/>
          <w:sz w:val="26"/>
          <w:szCs w:val="26"/>
        </w:rPr>
        <w:t>Sala a la indemnización por pérdida de la capacidad laboral entre el 5% y el 49.99% que establece el Decreto 2644 de 1994 y los artículos 5° y 7° de la Ley 776 de 2002, estipulada hasta los veinticuatro salarios mínimos legales</w:t>
      </w:r>
      <w:r w:rsidR="006C25A5" w:rsidRPr="007F35CC">
        <w:rPr>
          <w:rFonts w:ascii="Arial Narrow" w:hAnsi="Arial Narrow"/>
          <w:sz w:val="26"/>
          <w:szCs w:val="26"/>
        </w:rPr>
        <w:t>, prestación a la que tienen derecho los trabajadores que sufren una merma en su capacidad laboral que, en todo caso, no es lo suficiente para dar origen a una pensión de invalidez.</w:t>
      </w:r>
    </w:p>
    <w:p w14:paraId="708561FD" w14:textId="77777777" w:rsidR="00C82404" w:rsidRPr="007F35CC" w:rsidRDefault="00C82404" w:rsidP="007F35CC">
      <w:pPr>
        <w:pStyle w:val="Sinespaciado"/>
        <w:spacing w:line="276" w:lineRule="auto"/>
        <w:jc w:val="both"/>
        <w:rPr>
          <w:rFonts w:ascii="Arial Narrow" w:hAnsi="Arial Narrow"/>
          <w:sz w:val="26"/>
          <w:szCs w:val="26"/>
        </w:rPr>
      </w:pPr>
    </w:p>
    <w:p w14:paraId="7ED45432" w14:textId="552E36D0" w:rsidR="00A33C7F" w:rsidRPr="007F35CC" w:rsidRDefault="00A33C7F" w:rsidP="007F35CC">
      <w:pPr>
        <w:pStyle w:val="Sinespaciado"/>
        <w:spacing w:line="276" w:lineRule="auto"/>
        <w:jc w:val="both"/>
        <w:rPr>
          <w:rFonts w:ascii="Arial Narrow" w:hAnsi="Arial Narrow"/>
          <w:sz w:val="26"/>
          <w:szCs w:val="26"/>
        </w:rPr>
      </w:pPr>
      <w:r w:rsidRPr="007F35CC">
        <w:rPr>
          <w:rFonts w:ascii="Arial Narrow" w:hAnsi="Arial Narrow"/>
          <w:sz w:val="26"/>
          <w:szCs w:val="26"/>
        </w:rPr>
        <w:t>De igual manera</w:t>
      </w:r>
      <w:r w:rsidR="00EF3874" w:rsidRPr="007F35CC">
        <w:rPr>
          <w:rFonts w:ascii="Arial Narrow" w:hAnsi="Arial Narrow"/>
          <w:sz w:val="26"/>
          <w:szCs w:val="26"/>
        </w:rPr>
        <w:t>, estando activo el vínculo laboral del actor le asiste el derecho, o bien a su reinteg</w:t>
      </w:r>
      <w:r w:rsidR="00144EC9" w:rsidRPr="007F35CC">
        <w:rPr>
          <w:rFonts w:ascii="Arial Narrow" w:hAnsi="Arial Narrow"/>
          <w:sz w:val="26"/>
          <w:szCs w:val="26"/>
        </w:rPr>
        <w:t xml:space="preserve">ro con recomendaciones laborales cuando su situación médica lo permita, </w:t>
      </w:r>
      <w:r w:rsidR="003566B7" w:rsidRPr="007F35CC">
        <w:rPr>
          <w:rFonts w:ascii="Arial Narrow" w:hAnsi="Arial Narrow"/>
          <w:sz w:val="26"/>
          <w:szCs w:val="26"/>
        </w:rPr>
        <w:t>y como contraprestación, al pago de su salario,</w:t>
      </w:r>
      <w:r w:rsidR="002C34AB" w:rsidRPr="007F35CC">
        <w:rPr>
          <w:rFonts w:ascii="Arial Narrow" w:hAnsi="Arial Narrow"/>
          <w:sz w:val="26"/>
          <w:szCs w:val="26"/>
        </w:rPr>
        <w:t xml:space="preserve"> </w:t>
      </w:r>
      <w:r w:rsidR="00144EC9" w:rsidRPr="007F35CC">
        <w:rPr>
          <w:rFonts w:ascii="Arial Narrow" w:hAnsi="Arial Narrow"/>
          <w:sz w:val="26"/>
          <w:szCs w:val="26"/>
        </w:rPr>
        <w:t xml:space="preserve">o bien al pago de </w:t>
      </w:r>
      <w:r w:rsidRPr="007F35CC">
        <w:rPr>
          <w:rFonts w:ascii="Arial Narrow" w:hAnsi="Arial Narrow"/>
          <w:sz w:val="26"/>
          <w:szCs w:val="26"/>
        </w:rPr>
        <w:t>subsidio por incapacidad correspondiente</w:t>
      </w:r>
      <w:r w:rsidR="002C34AB" w:rsidRPr="007F35CC">
        <w:rPr>
          <w:rFonts w:ascii="Arial Narrow" w:hAnsi="Arial Narrow"/>
          <w:sz w:val="26"/>
          <w:szCs w:val="26"/>
        </w:rPr>
        <w:t xml:space="preserve"> que, si es otorgada por el sistema de riesgos laborales, corresponde al 100% del ingreso base de cotización</w:t>
      </w:r>
      <w:r w:rsidR="00D82732" w:rsidRPr="007F35CC">
        <w:rPr>
          <w:rFonts w:ascii="Arial Narrow" w:hAnsi="Arial Narrow"/>
          <w:sz w:val="26"/>
          <w:szCs w:val="26"/>
        </w:rPr>
        <w:t xml:space="preserve"> (artículo 3 de la ley 776 del 2002)</w:t>
      </w:r>
      <w:r w:rsidR="003114AD" w:rsidRPr="007F35CC">
        <w:rPr>
          <w:rFonts w:ascii="Arial Narrow" w:hAnsi="Arial Narrow"/>
          <w:sz w:val="26"/>
          <w:szCs w:val="26"/>
        </w:rPr>
        <w:t>.</w:t>
      </w:r>
      <w:r w:rsidRPr="007F35CC">
        <w:rPr>
          <w:rFonts w:ascii="Arial Narrow" w:hAnsi="Arial Narrow"/>
          <w:sz w:val="26"/>
          <w:szCs w:val="26"/>
        </w:rPr>
        <w:t xml:space="preserve">      </w:t>
      </w:r>
    </w:p>
    <w:p w14:paraId="7ED45433" w14:textId="77777777" w:rsidR="001E4810" w:rsidRPr="007F35CC" w:rsidRDefault="001E4810" w:rsidP="007F35CC">
      <w:pPr>
        <w:pStyle w:val="Sinespaciado"/>
        <w:spacing w:line="276" w:lineRule="auto"/>
        <w:jc w:val="both"/>
        <w:rPr>
          <w:rFonts w:ascii="Arial Narrow" w:hAnsi="Arial Narrow"/>
          <w:sz w:val="26"/>
          <w:szCs w:val="26"/>
        </w:rPr>
      </w:pPr>
    </w:p>
    <w:p w14:paraId="16A3F52C" w14:textId="0BE9BAFA" w:rsidR="00B14891" w:rsidRPr="007F35CC" w:rsidRDefault="00B14891" w:rsidP="007F35CC">
      <w:pPr>
        <w:pStyle w:val="Sinespaciado"/>
        <w:spacing w:line="276" w:lineRule="auto"/>
        <w:jc w:val="both"/>
        <w:rPr>
          <w:rFonts w:ascii="Arial Narrow" w:hAnsi="Arial Narrow"/>
          <w:sz w:val="26"/>
          <w:szCs w:val="26"/>
        </w:rPr>
      </w:pPr>
      <w:r w:rsidRPr="007F35CC">
        <w:rPr>
          <w:rFonts w:ascii="Arial Narrow" w:hAnsi="Arial Narrow"/>
          <w:sz w:val="26"/>
          <w:szCs w:val="26"/>
        </w:rPr>
        <w:t xml:space="preserve">Por último, </w:t>
      </w:r>
      <w:r w:rsidR="0037683D" w:rsidRPr="007F35CC">
        <w:rPr>
          <w:rFonts w:ascii="Arial Narrow" w:hAnsi="Arial Narrow"/>
          <w:sz w:val="26"/>
          <w:szCs w:val="26"/>
        </w:rPr>
        <w:t>e</w:t>
      </w:r>
      <w:r w:rsidRPr="007F35CC">
        <w:rPr>
          <w:rFonts w:ascii="Arial Narrow" w:hAnsi="Arial Narrow"/>
          <w:sz w:val="26"/>
          <w:szCs w:val="26"/>
        </w:rPr>
        <w:t>l recurso de reposición, en subsidio apelación</w:t>
      </w:r>
      <w:r w:rsidR="0037683D" w:rsidRPr="007F35CC">
        <w:rPr>
          <w:rFonts w:ascii="Arial Narrow" w:hAnsi="Arial Narrow"/>
          <w:sz w:val="26"/>
          <w:szCs w:val="26"/>
        </w:rPr>
        <w:t xml:space="preserve"> presentado ante Colpensiones, otra prueba que se presentó</w:t>
      </w:r>
      <w:r w:rsidRPr="007F35CC">
        <w:rPr>
          <w:rFonts w:ascii="Arial Narrow" w:hAnsi="Arial Narrow"/>
          <w:sz w:val="26"/>
          <w:szCs w:val="26"/>
        </w:rPr>
        <w:t>, no ofrece información alguna que indique que el actor está desvinculado o en condiciones</w:t>
      </w:r>
      <w:r w:rsidR="00E16C21" w:rsidRPr="007F35CC">
        <w:rPr>
          <w:rFonts w:ascii="Arial Narrow" w:hAnsi="Arial Narrow"/>
          <w:sz w:val="26"/>
          <w:szCs w:val="26"/>
        </w:rPr>
        <w:t xml:space="preserve"> económicas o </w:t>
      </w:r>
      <w:r w:rsidRPr="007F35CC">
        <w:rPr>
          <w:rFonts w:ascii="Arial Narrow" w:hAnsi="Arial Narrow"/>
          <w:sz w:val="26"/>
          <w:szCs w:val="26"/>
        </w:rPr>
        <w:t xml:space="preserve">materiales </w:t>
      </w:r>
      <w:r w:rsidR="00E16C21" w:rsidRPr="007F35CC">
        <w:rPr>
          <w:rFonts w:ascii="Arial Narrow" w:hAnsi="Arial Narrow"/>
          <w:sz w:val="26"/>
          <w:szCs w:val="26"/>
        </w:rPr>
        <w:t xml:space="preserve">apremiantes o </w:t>
      </w:r>
      <w:r w:rsidRPr="007F35CC">
        <w:rPr>
          <w:rFonts w:ascii="Arial Narrow" w:hAnsi="Arial Narrow"/>
          <w:sz w:val="26"/>
          <w:szCs w:val="26"/>
        </w:rPr>
        <w:t>difíciles. Simplemente indica: "</w:t>
      </w:r>
      <w:r w:rsidRPr="003C0F40">
        <w:rPr>
          <w:rFonts w:ascii="Arial Narrow" w:hAnsi="Arial Narrow"/>
          <w:sz w:val="24"/>
          <w:szCs w:val="26"/>
        </w:rPr>
        <w:t>Que, al negar el derecho a su pensión de vejez anticipada por la invalidez, la cual mi prohijado cumple con los requisitos de ley, vulnera derechos constitucionales y expone a la entidad al pago de intereses de mora que trata el artículo 141 de la ley 100/93</w:t>
      </w:r>
      <w:r w:rsidRPr="007F35CC">
        <w:rPr>
          <w:rFonts w:ascii="Arial Narrow" w:hAnsi="Arial Narrow"/>
          <w:sz w:val="26"/>
          <w:szCs w:val="26"/>
        </w:rPr>
        <w:t>", y que "</w:t>
      </w:r>
      <w:r w:rsidRPr="003C0F40">
        <w:rPr>
          <w:rFonts w:ascii="Arial Narrow" w:hAnsi="Arial Narrow"/>
          <w:sz w:val="24"/>
          <w:szCs w:val="26"/>
        </w:rPr>
        <w:t>si se solicita por vía Judicial generaría mayor gastos tanto para la misma Colpensiones como para el sistema Judicial del Estado</w:t>
      </w:r>
      <w:r w:rsidRPr="007F35CC">
        <w:rPr>
          <w:rFonts w:ascii="Arial Narrow" w:hAnsi="Arial Narrow"/>
          <w:sz w:val="26"/>
          <w:szCs w:val="26"/>
        </w:rPr>
        <w:t>"</w:t>
      </w:r>
      <w:r w:rsidR="00A7264B" w:rsidRPr="007F35CC">
        <w:rPr>
          <w:rFonts w:ascii="Arial Narrow" w:hAnsi="Arial Narrow"/>
          <w:sz w:val="26"/>
          <w:szCs w:val="26"/>
        </w:rPr>
        <w:t>.</w:t>
      </w:r>
    </w:p>
    <w:p w14:paraId="6C4EBB0C" w14:textId="77777777" w:rsidR="00144EC9" w:rsidRPr="007F35CC" w:rsidRDefault="00144EC9" w:rsidP="007F35CC">
      <w:pPr>
        <w:pStyle w:val="Sinespaciado"/>
        <w:spacing w:line="276" w:lineRule="auto"/>
        <w:jc w:val="both"/>
        <w:rPr>
          <w:rFonts w:ascii="Arial Narrow" w:hAnsi="Arial Narrow"/>
          <w:sz w:val="26"/>
          <w:szCs w:val="26"/>
        </w:rPr>
      </w:pPr>
    </w:p>
    <w:p w14:paraId="7ED45434" w14:textId="3F75F262" w:rsidR="001E4810" w:rsidRPr="007F35CC" w:rsidRDefault="001E4810" w:rsidP="007F35CC">
      <w:pPr>
        <w:pStyle w:val="Sinespaciado"/>
        <w:spacing w:line="276" w:lineRule="auto"/>
        <w:jc w:val="both"/>
        <w:rPr>
          <w:rFonts w:ascii="Arial Narrow" w:hAnsi="Arial Narrow"/>
          <w:sz w:val="26"/>
          <w:szCs w:val="26"/>
        </w:rPr>
      </w:pPr>
      <w:r w:rsidRPr="007F35CC">
        <w:rPr>
          <w:rFonts w:ascii="Arial Narrow" w:hAnsi="Arial Narrow"/>
          <w:b/>
          <w:bCs/>
          <w:sz w:val="26"/>
          <w:szCs w:val="26"/>
        </w:rPr>
        <w:t xml:space="preserve">6. </w:t>
      </w:r>
      <w:r w:rsidRPr="007F35CC">
        <w:rPr>
          <w:rFonts w:ascii="Arial Narrow" w:hAnsi="Arial Narrow"/>
          <w:sz w:val="26"/>
          <w:szCs w:val="26"/>
        </w:rPr>
        <w:t xml:space="preserve">En suma, al no haberse acreditado que el mecanismo de defensa ordinario no es idóneo o </w:t>
      </w:r>
      <w:r w:rsidRPr="007F35CC">
        <w:rPr>
          <w:rFonts w:ascii="Arial Narrow" w:hAnsi="Arial Narrow"/>
          <w:sz w:val="26"/>
          <w:szCs w:val="26"/>
        </w:rPr>
        <w:lastRenderedPageBreak/>
        <w:t>eficaz para el caso concreto,</w:t>
      </w:r>
      <w:r w:rsidR="005948ED" w:rsidRPr="007F35CC">
        <w:rPr>
          <w:rFonts w:ascii="Arial Narrow" w:hAnsi="Arial Narrow"/>
          <w:sz w:val="26"/>
          <w:szCs w:val="26"/>
        </w:rPr>
        <w:t xml:space="preserve"> o que el reclamante se encuentra frente a un perjuicio irremediable,</w:t>
      </w:r>
      <w:r w:rsidRPr="007F35CC">
        <w:rPr>
          <w:rFonts w:ascii="Arial Narrow" w:hAnsi="Arial Narrow"/>
          <w:sz w:val="26"/>
          <w:szCs w:val="26"/>
        </w:rPr>
        <w:t xml:space="preserve"> se</w:t>
      </w:r>
      <w:r w:rsidR="003114AD" w:rsidRPr="007F35CC">
        <w:rPr>
          <w:rFonts w:ascii="Arial Narrow" w:hAnsi="Arial Narrow"/>
          <w:sz w:val="26"/>
          <w:szCs w:val="26"/>
        </w:rPr>
        <w:t xml:space="preserve"> hac</w:t>
      </w:r>
      <w:r w:rsidR="005948ED" w:rsidRPr="007F35CC">
        <w:rPr>
          <w:rFonts w:ascii="Arial Narrow" w:hAnsi="Arial Narrow"/>
          <w:sz w:val="26"/>
          <w:szCs w:val="26"/>
        </w:rPr>
        <w:t>ía</w:t>
      </w:r>
      <w:r w:rsidR="003114AD" w:rsidRPr="007F35CC">
        <w:rPr>
          <w:rFonts w:ascii="Arial Narrow" w:hAnsi="Arial Narrow"/>
          <w:sz w:val="26"/>
          <w:szCs w:val="26"/>
        </w:rPr>
        <w:t xml:space="preserve"> </w:t>
      </w:r>
      <w:r w:rsidRPr="007F35CC">
        <w:rPr>
          <w:rFonts w:ascii="Arial Narrow" w:hAnsi="Arial Narrow"/>
          <w:sz w:val="26"/>
          <w:szCs w:val="26"/>
        </w:rPr>
        <w:t>improcedente la solicitud de amparo constitucional</w:t>
      </w:r>
      <w:r w:rsidRPr="007F35CC">
        <w:rPr>
          <w:rFonts w:ascii="Arial Narrow" w:hAnsi="Arial Narrow"/>
          <w:b/>
          <w:bCs/>
          <w:sz w:val="26"/>
          <w:szCs w:val="26"/>
        </w:rPr>
        <w:t xml:space="preserve"> </w:t>
      </w:r>
      <w:r w:rsidRPr="007F35CC">
        <w:rPr>
          <w:rFonts w:ascii="Arial Narrow" w:hAnsi="Arial Narrow"/>
          <w:sz w:val="26"/>
          <w:szCs w:val="26"/>
        </w:rPr>
        <w:t>por lo que se impone confirmar la decisión de primera instancia</w:t>
      </w:r>
      <w:r w:rsidR="003114AD" w:rsidRPr="007F35CC">
        <w:rPr>
          <w:rFonts w:ascii="Arial Narrow" w:hAnsi="Arial Narrow"/>
          <w:sz w:val="26"/>
          <w:szCs w:val="26"/>
        </w:rPr>
        <w:t>.</w:t>
      </w:r>
      <w:r w:rsidR="005948ED" w:rsidRPr="007F35CC">
        <w:rPr>
          <w:rFonts w:ascii="Arial Narrow" w:hAnsi="Arial Narrow"/>
          <w:sz w:val="26"/>
          <w:szCs w:val="26"/>
        </w:rPr>
        <w:t xml:space="preserve"> Mal se haría con concluir que, por la sola </w:t>
      </w:r>
      <w:r w:rsidR="00BC10B0" w:rsidRPr="007F35CC">
        <w:rPr>
          <w:rFonts w:ascii="Arial Narrow" w:hAnsi="Arial Narrow"/>
          <w:sz w:val="26"/>
          <w:szCs w:val="26"/>
        </w:rPr>
        <w:t>discapacidad que emerge del dictamen de PCL, se abriera paso automático el examen de fondo de la acción de tutela, pues sería tanto como admitir que en materia de pensión de invalidez, o de pensión de vejez anticipada como la que acá se analiza, el juez de tutela será el llamado siempre a proveer de fondo sobre la procedencia o no de la reclamación, vaciando la competencia que sobre el punto le corresponde al juez ordinario laboral, y desconociendo el carácter residual o subsidiario de la solicitud de amparo constitucional</w:t>
      </w:r>
    </w:p>
    <w:bookmarkEnd w:id="2"/>
    <w:p w14:paraId="7ED45435" w14:textId="77777777" w:rsidR="00FB2E65" w:rsidRPr="007F35CC" w:rsidRDefault="00FB2E65" w:rsidP="007F35CC">
      <w:pPr>
        <w:pStyle w:val="Default"/>
        <w:spacing w:line="276" w:lineRule="auto"/>
        <w:jc w:val="both"/>
        <w:rPr>
          <w:rFonts w:ascii="Arial Narrow" w:hAnsi="Arial Narrow"/>
          <w:spacing w:val="-2"/>
          <w:sz w:val="26"/>
          <w:szCs w:val="26"/>
        </w:rPr>
      </w:pPr>
    </w:p>
    <w:p w14:paraId="7ED45436" w14:textId="77777777" w:rsidR="00156EC7" w:rsidRPr="007F35CC" w:rsidRDefault="00156EC7" w:rsidP="007F35CC">
      <w:pPr>
        <w:pStyle w:val="Default"/>
        <w:spacing w:line="276" w:lineRule="auto"/>
        <w:jc w:val="both"/>
        <w:rPr>
          <w:rFonts w:ascii="Arial Narrow" w:hAnsi="Arial Narrow"/>
          <w:spacing w:val="-2"/>
          <w:sz w:val="26"/>
          <w:szCs w:val="26"/>
        </w:rPr>
      </w:pPr>
      <w:r w:rsidRPr="007F35CC">
        <w:rPr>
          <w:rFonts w:ascii="Arial Narrow" w:hAnsi="Arial Narrow"/>
          <w:sz w:val="26"/>
          <w:szCs w:val="26"/>
        </w:rPr>
        <w:t>Por lo expuesto, la Sala Civil Familia del Tribunal Superior de Pereira, Risaralda, administrando justicia en nombre de la República y por autoridad de la ley,</w:t>
      </w:r>
    </w:p>
    <w:p w14:paraId="7ED45437" w14:textId="77777777" w:rsidR="00156EC7" w:rsidRPr="007F35CC" w:rsidRDefault="00156EC7" w:rsidP="007F35CC">
      <w:pPr>
        <w:pStyle w:val="Sinespaciado"/>
        <w:spacing w:line="276" w:lineRule="auto"/>
        <w:jc w:val="both"/>
        <w:rPr>
          <w:rFonts w:ascii="Arial Narrow" w:hAnsi="Arial Narrow"/>
          <w:sz w:val="26"/>
          <w:szCs w:val="26"/>
        </w:rPr>
      </w:pPr>
    </w:p>
    <w:p w14:paraId="7ED45438" w14:textId="77777777" w:rsidR="00156EC7" w:rsidRPr="007F35CC" w:rsidRDefault="00156EC7" w:rsidP="007F35CC">
      <w:pPr>
        <w:pStyle w:val="Sinespaciado"/>
        <w:spacing w:line="276" w:lineRule="auto"/>
        <w:jc w:val="center"/>
        <w:rPr>
          <w:rFonts w:ascii="Arial Narrow" w:hAnsi="Arial Narrow"/>
          <w:sz w:val="26"/>
          <w:szCs w:val="26"/>
        </w:rPr>
      </w:pPr>
      <w:r w:rsidRPr="007F35CC">
        <w:rPr>
          <w:rFonts w:ascii="Arial Narrow" w:hAnsi="Arial Narrow"/>
          <w:b/>
          <w:bCs/>
          <w:sz w:val="26"/>
          <w:szCs w:val="26"/>
        </w:rPr>
        <w:t>RESUELVE</w:t>
      </w:r>
    </w:p>
    <w:p w14:paraId="7ED45439" w14:textId="77777777" w:rsidR="00156EC7" w:rsidRPr="007F35CC" w:rsidRDefault="00156EC7" w:rsidP="007F35CC">
      <w:pPr>
        <w:pStyle w:val="Sinespaciado"/>
        <w:spacing w:line="276" w:lineRule="auto"/>
        <w:jc w:val="center"/>
        <w:rPr>
          <w:rFonts w:ascii="Arial Narrow" w:hAnsi="Arial Narrow"/>
          <w:sz w:val="26"/>
          <w:szCs w:val="26"/>
        </w:rPr>
      </w:pPr>
    </w:p>
    <w:p w14:paraId="7ED4543A" w14:textId="77777777" w:rsidR="00FB2E65" w:rsidRPr="007F35CC" w:rsidRDefault="00FB2E65" w:rsidP="007F35CC">
      <w:pPr>
        <w:pStyle w:val="Sinespaciado"/>
        <w:spacing w:line="276" w:lineRule="auto"/>
        <w:jc w:val="both"/>
        <w:rPr>
          <w:rFonts w:ascii="Arial Narrow" w:hAnsi="Arial Narrow"/>
          <w:sz w:val="26"/>
          <w:szCs w:val="26"/>
        </w:rPr>
      </w:pPr>
      <w:r w:rsidRPr="007F35CC">
        <w:rPr>
          <w:rFonts w:ascii="Arial Narrow" w:hAnsi="Arial Narrow"/>
          <w:b/>
          <w:sz w:val="26"/>
          <w:szCs w:val="26"/>
        </w:rPr>
        <w:t xml:space="preserve">PRIMERO: </w:t>
      </w:r>
      <w:r w:rsidR="003114AD" w:rsidRPr="007F35CC">
        <w:rPr>
          <w:rFonts w:ascii="Arial Narrow" w:hAnsi="Arial Narrow"/>
          <w:b/>
          <w:sz w:val="26"/>
          <w:szCs w:val="26"/>
        </w:rPr>
        <w:t>CONFIRMAR</w:t>
      </w:r>
      <w:r w:rsidRPr="007F35CC">
        <w:rPr>
          <w:rFonts w:ascii="Arial Narrow" w:hAnsi="Arial Narrow"/>
          <w:sz w:val="26"/>
          <w:szCs w:val="26"/>
        </w:rPr>
        <w:t xml:space="preserve"> la sentencia de fecha y procedencia previamente anotadas. </w:t>
      </w:r>
    </w:p>
    <w:p w14:paraId="7ED4543B" w14:textId="77777777" w:rsidR="003114AD" w:rsidRPr="007F35CC" w:rsidRDefault="003114AD" w:rsidP="007F35CC">
      <w:pPr>
        <w:pStyle w:val="Sinespaciado"/>
        <w:spacing w:line="276" w:lineRule="auto"/>
        <w:jc w:val="both"/>
        <w:rPr>
          <w:rFonts w:ascii="Arial Narrow" w:hAnsi="Arial Narrow"/>
          <w:sz w:val="26"/>
          <w:szCs w:val="26"/>
        </w:rPr>
      </w:pPr>
    </w:p>
    <w:p w14:paraId="7ED4543C" w14:textId="77777777" w:rsidR="00FB2E65" w:rsidRPr="007F35CC" w:rsidRDefault="00FB2E65" w:rsidP="007F35CC">
      <w:pPr>
        <w:pStyle w:val="Default"/>
        <w:spacing w:line="276" w:lineRule="auto"/>
        <w:jc w:val="both"/>
        <w:rPr>
          <w:rFonts w:ascii="Arial Narrow" w:hAnsi="Arial Narrow"/>
          <w:spacing w:val="-2"/>
          <w:sz w:val="26"/>
          <w:szCs w:val="26"/>
        </w:rPr>
      </w:pPr>
      <w:r w:rsidRPr="007F35CC">
        <w:rPr>
          <w:rFonts w:ascii="Arial Narrow" w:hAnsi="Arial Narrow"/>
          <w:b/>
          <w:bCs/>
          <w:sz w:val="26"/>
          <w:szCs w:val="26"/>
        </w:rPr>
        <w:t>SEGUNDO:</w:t>
      </w:r>
      <w:r w:rsidRPr="007F35CC">
        <w:rPr>
          <w:rFonts w:ascii="Arial Narrow" w:hAnsi="Arial Narrow"/>
          <w:sz w:val="26"/>
          <w:szCs w:val="26"/>
        </w:rPr>
        <w:t xml:space="preserve"> </w:t>
      </w:r>
      <w:r w:rsidR="003114AD" w:rsidRPr="007F35CC">
        <w:rPr>
          <w:rFonts w:ascii="Arial Narrow" w:hAnsi="Arial Narrow" w:cs="Arial"/>
          <w:bCs/>
          <w:sz w:val="26"/>
          <w:szCs w:val="26"/>
        </w:rPr>
        <w:t>Notificar</w:t>
      </w:r>
      <w:r w:rsidR="003114AD" w:rsidRPr="007F35CC">
        <w:rPr>
          <w:rFonts w:ascii="Arial Narrow" w:hAnsi="Arial Narrow" w:cs="Arial"/>
          <w:sz w:val="26"/>
          <w:szCs w:val="26"/>
        </w:rPr>
        <w:t xml:space="preserve"> a las partes lo aquí resuelto en la forma más expedita y eficaz posible. Comuníquese de igual forma al Juzgado de primera instancia.</w:t>
      </w:r>
    </w:p>
    <w:p w14:paraId="7ED4543D" w14:textId="77777777" w:rsidR="00FB2E65" w:rsidRPr="007F35CC" w:rsidRDefault="00FB2E65" w:rsidP="007F35CC">
      <w:pPr>
        <w:pStyle w:val="Sinespaciado"/>
        <w:spacing w:line="276" w:lineRule="auto"/>
        <w:jc w:val="both"/>
        <w:rPr>
          <w:rFonts w:ascii="Arial Narrow" w:hAnsi="Arial Narrow"/>
          <w:sz w:val="26"/>
          <w:szCs w:val="26"/>
        </w:rPr>
      </w:pPr>
    </w:p>
    <w:p w14:paraId="7ED4543E" w14:textId="77777777" w:rsidR="00FB2E65" w:rsidRPr="007F35CC" w:rsidRDefault="00FB2E65" w:rsidP="007F35CC">
      <w:pPr>
        <w:pStyle w:val="Sinespaciado"/>
        <w:spacing w:line="276" w:lineRule="auto"/>
        <w:jc w:val="both"/>
        <w:rPr>
          <w:rFonts w:ascii="Arial Narrow" w:hAnsi="Arial Narrow" w:cs="Arial"/>
          <w:sz w:val="26"/>
          <w:szCs w:val="26"/>
        </w:rPr>
      </w:pPr>
      <w:r w:rsidRPr="007F35CC">
        <w:rPr>
          <w:rFonts w:ascii="Arial Narrow" w:hAnsi="Arial Narrow" w:cs="Arial"/>
          <w:b/>
          <w:bCs/>
          <w:sz w:val="26"/>
          <w:szCs w:val="26"/>
        </w:rPr>
        <w:t xml:space="preserve">TERCERO: </w:t>
      </w:r>
      <w:r w:rsidR="003114AD" w:rsidRPr="007F35CC">
        <w:rPr>
          <w:rFonts w:ascii="Arial Narrow" w:hAnsi="Arial Narrow" w:cs="Arial"/>
          <w:sz w:val="26"/>
          <w:szCs w:val="26"/>
        </w:rPr>
        <w:t>Enviar</w:t>
      </w:r>
      <w:r w:rsidR="003114AD" w:rsidRPr="007F35CC">
        <w:rPr>
          <w:rFonts w:ascii="Arial Narrow" w:hAnsi="Arial Narrow" w:cs="Arial"/>
          <w:bCs/>
          <w:sz w:val="26"/>
          <w:szCs w:val="26"/>
        </w:rPr>
        <w:t xml:space="preserve"> </w:t>
      </w:r>
      <w:r w:rsidR="003114AD" w:rsidRPr="007F35CC">
        <w:rPr>
          <w:rFonts w:ascii="Arial Narrow" w:hAnsi="Arial Narrow" w:cs="Arial"/>
          <w:sz w:val="26"/>
          <w:szCs w:val="26"/>
        </w:rPr>
        <w:t>oportunamente, el presente expediente a la Honorable Corte Constitucional para su eventual revisión</w:t>
      </w:r>
      <w:r w:rsidR="003114AD" w:rsidRPr="007F35CC">
        <w:rPr>
          <w:rFonts w:ascii="Arial Narrow" w:hAnsi="Arial Narrow"/>
          <w:sz w:val="26"/>
          <w:szCs w:val="26"/>
        </w:rPr>
        <w:t>.</w:t>
      </w:r>
    </w:p>
    <w:p w14:paraId="7ED4543F" w14:textId="77777777" w:rsidR="00FB2E65" w:rsidRPr="007F35CC" w:rsidRDefault="00FB2E65" w:rsidP="007F35CC">
      <w:pPr>
        <w:pStyle w:val="Sinespaciado"/>
        <w:spacing w:line="276" w:lineRule="auto"/>
        <w:jc w:val="both"/>
        <w:rPr>
          <w:rFonts w:ascii="Arial Narrow" w:hAnsi="Arial Narrow" w:cs="Arial"/>
          <w:b/>
          <w:bCs/>
          <w:sz w:val="26"/>
          <w:szCs w:val="26"/>
        </w:rPr>
      </w:pPr>
    </w:p>
    <w:p w14:paraId="7ED45440" w14:textId="23CAFFC4" w:rsidR="00AA072B" w:rsidRPr="007F35CC" w:rsidRDefault="00AA072B" w:rsidP="007F35CC">
      <w:pPr>
        <w:spacing w:line="276" w:lineRule="auto"/>
        <w:ind w:right="49"/>
        <w:jc w:val="center"/>
        <w:rPr>
          <w:rFonts w:ascii="Arial Narrow" w:hAnsi="Arial Narrow"/>
          <w:b/>
          <w:iCs/>
          <w:sz w:val="26"/>
          <w:szCs w:val="26"/>
          <w:lang w:val="es-ES"/>
        </w:rPr>
      </w:pPr>
      <w:r w:rsidRPr="007F35CC">
        <w:rPr>
          <w:rFonts w:ascii="Arial Narrow" w:hAnsi="Arial Narrow"/>
          <w:b/>
          <w:iCs/>
          <w:sz w:val="26"/>
          <w:szCs w:val="26"/>
          <w:lang w:val="es-ES"/>
        </w:rPr>
        <w:t>NOTIFÍQUESE Y CÚMPLASE</w:t>
      </w:r>
    </w:p>
    <w:p w14:paraId="7ED45441" w14:textId="77777777" w:rsidR="0038041A" w:rsidRPr="007F35CC" w:rsidRDefault="0038041A" w:rsidP="007F35CC">
      <w:pPr>
        <w:spacing w:line="276" w:lineRule="auto"/>
        <w:ind w:right="49"/>
        <w:jc w:val="center"/>
        <w:rPr>
          <w:rFonts w:ascii="Arial Narrow" w:hAnsi="Arial Narrow"/>
          <w:b/>
          <w:iCs/>
          <w:sz w:val="26"/>
          <w:szCs w:val="26"/>
          <w:lang w:val="es-ES"/>
        </w:rPr>
      </w:pPr>
    </w:p>
    <w:p w14:paraId="7ED45442" w14:textId="77777777" w:rsidR="003E5CA4" w:rsidRPr="00E25A27" w:rsidRDefault="003E5CA4" w:rsidP="007F35CC">
      <w:pPr>
        <w:spacing w:line="276" w:lineRule="auto"/>
        <w:ind w:right="49"/>
        <w:jc w:val="center"/>
        <w:rPr>
          <w:rFonts w:ascii="Arial Narrow" w:hAnsi="Arial Narrow"/>
          <w:iCs/>
          <w:sz w:val="26"/>
          <w:szCs w:val="26"/>
        </w:rPr>
      </w:pPr>
      <w:r w:rsidRPr="00E25A27">
        <w:rPr>
          <w:rFonts w:ascii="Arial Narrow" w:hAnsi="Arial Narrow"/>
          <w:iCs/>
          <w:sz w:val="26"/>
          <w:szCs w:val="26"/>
        </w:rPr>
        <w:t>Los magistrados,</w:t>
      </w:r>
    </w:p>
    <w:p w14:paraId="0114CB58" w14:textId="277D01F9" w:rsidR="00952F03" w:rsidRPr="00E25A27" w:rsidRDefault="00952F03" w:rsidP="00E25A27">
      <w:pPr>
        <w:spacing w:line="276" w:lineRule="auto"/>
        <w:ind w:right="49"/>
        <w:jc w:val="both"/>
        <w:rPr>
          <w:rFonts w:ascii="Arial Narrow" w:hAnsi="Arial Narrow"/>
          <w:iCs/>
          <w:sz w:val="26"/>
          <w:szCs w:val="26"/>
        </w:rPr>
      </w:pPr>
    </w:p>
    <w:p w14:paraId="7047C52B" w14:textId="77777777" w:rsidR="00952F03" w:rsidRPr="00E25A27" w:rsidRDefault="00952F03" w:rsidP="00E25A27">
      <w:pPr>
        <w:spacing w:line="276" w:lineRule="auto"/>
        <w:ind w:right="49"/>
        <w:jc w:val="both"/>
        <w:rPr>
          <w:rFonts w:ascii="Arial Narrow" w:hAnsi="Arial Narrow"/>
          <w:iCs/>
          <w:sz w:val="26"/>
          <w:szCs w:val="26"/>
        </w:rPr>
      </w:pPr>
    </w:p>
    <w:p w14:paraId="6F8A4B70" w14:textId="77777777" w:rsidR="00952F03" w:rsidRPr="00E25A27" w:rsidRDefault="00952F03" w:rsidP="00E25A27">
      <w:pPr>
        <w:spacing w:line="276" w:lineRule="auto"/>
        <w:ind w:right="49"/>
        <w:jc w:val="both"/>
        <w:rPr>
          <w:rFonts w:ascii="Arial Narrow" w:hAnsi="Arial Narrow"/>
          <w:iCs/>
          <w:sz w:val="26"/>
          <w:szCs w:val="26"/>
        </w:rPr>
      </w:pPr>
    </w:p>
    <w:p w14:paraId="7ED45445" w14:textId="40571007" w:rsidR="00031048" w:rsidRPr="007F35CC" w:rsidRDefault="00031048" w:rsidP="007F35CC">
      <w:pPr>
        <w:spacing w:line="276" w:lineRule="auto"/>
        <w:ind w:right="49"/>
        <w:jc w:val="center"/>
        <w:rPr>
          <w:rFonts w:ascii="Arial Narrow" w:hAnsi="Arial Narrow"/>
          <w:b/>
          <w:iCs/>
          <w:sz w:val="26"/>
          <w:szCs w:val="26"/>
        </w:rPr>
      </w:pPr>
      <w:r w:rsidRPr="007F35CC">
        <w:rPr>
          <w:rFonts w:ascii="Arial Narrow" w:hAnsi="Arial Narrow"/>
          <w:b/>
          <w:iCs/>
          <w:sz w:val="26"/>
          <w:szCs w:val="26"/>
        </w:rPr>
        <w:t>CARLOS MAURICIO GARCÍA BARAJAS</w:t>
      </w:r>
    </w:p>
    <w:p w14:paraId="7ED45446" w14:textId="54C71E68" w:rsidR="00C02504" w:rsidRDefault="00C02504" w:rsidP="00E25A27">
      <w:pPr>
        <w:pStyle w:val="Sinespaciado"/>
        <w:spacing w:line="276" w:lineRule="auto"/>
        <w:rPr>
          <w:rFonts w:ascii="Arial Narrow" w:hAnsi="Arial Narrow"/>
          <w:noProof/>
          <w:sz w:val="26"/>
          <w:szCs w:val="26"/>
          <w:lang w:val="es-CO" w:eastAsia="es-CO"/>
        </w:rPr>
      </w:pPr>
    </w:p>
    <w:p w14:paraId="75E66C05" w14:textId="77777777" w:rsidR="00E25A27" w:rsidRPr="007F35CC" w:rsidRDefault="00E25A27" w:rsidP="00E25A27">
      <w:pPr>
        <w:pStyle w:val="Sinespaciado"/>
        <w:spacing w:line="276" w:lineRule="auto"/>
        <w:rPr>
          <w:rFonts w:ascii="Arial Narrow" w:hAnsi="Arial Narrow"/>
          <w:noProof/>
          <w:sz w:val="26"/>
          <w:szCs w:val="26"/>
          <w:lang w:val="es-CO" w:eastAsia="es-CO"/>
        </w:rPr>
      </w:pPr>
    </w:p>
    <w:p w14:paraId="7ED45449" w14:textId="453B2122" w:rsidR="003344E2" w:rsidRPr="007F35CC" w:rsidRDefault="003344E2" w:rsidP="00E25A27">
      <w:pPr>
        <w:pStyle w:val="Sinespaciado"/>
        <w:spacing w:line="276" w:lineRule="auto"/>
        <w:rPr>
          <w:rFonts w:ascii="Arial Narrow" w:hAnsi="Arial Narrow"/>
          <w:b/>
          <w:sz w:val="26"/>
          <w:szCs w:val="26"/>
          <w:lang w:val="es-ES_tradnl"/>
        </w:rPr>
      </w:pPr>
    </w:p>
    <w:p w14:paraId="7ED4544A" w14:textId="77777777" w:rsidR="00703ABC" w:rsidRPr="007F35CC" w:rsidRDefault="00703ABC" w:rsidP="007F35CC">
      <w:pPr>
        <w:spacing w:line="276" w:lineRule="auto"/>
        <w:jc w:val="center"/>
        <w:rPr>
          <w:rFonts w:ascii="Arial Narrow" w:hAnsi="Arial Narrow" w:cs="Arial"/>
          <w:b/>
          <w:bCs/>
          <w:sz w:val="26"/>
          <w:szCs w:val="26"/>
        </w:rPr>
      </w:pPr>
      <w:r w:rsidRPr="007F35CC">
        <w:rPr>
          <w:rFonts w:ascii="Arial Narrow" w:hAnsi="Arial Narrow" w:cs="Arial"/>
          <w:b/>
          <w:bCs/>
          <w:sz w:val="26"/>
          <w:szCs w:val="26"/>
        </w:rPr>
        <w:t>ADOLFO TOUS SALGADO</w:t>
      </w:r>
    </w:p>
    <w:p w14:paraId="7ED4544B" w14:textId="44B311FE" w:rsidR="00703ABC" w:rsidRPr="007F35CC" w:rsidRDefault="00703ABC" w:rsidP="007F35CC">
      <w:pPr>
        <w:spacing w:line="276" w:lineRule="auto"/>
        <w:jc w:val="center"/>
        <w:rPr>
          <w:rFonts w:ascii="Arial Narrow" w:hAnsi="Arial Narrow" w:cs="Arial"/>
          <w:b/>
          <w:bCs/>
          <w:sz w:val="26"/>
          <w:szCs w:val="26"/>
        </w:rPr>
      </w:pPr>
      <w:r w:rsidRPr="00E25A27">
        <w:rPr>
          <w:rFonts w:ascii="Arial Narrow" w:hAnsi="Arial Narrow" w:cs="Arial"/>
          <w:bCs/>
          <w:sz w:val="26"/>
          <w:szCs w:val="26"/>
        </w:rPr>
        <w:t>Conjuez</w:t>
      </w:r>
    </w:p>
    <w:p w14:paraId="7ED4544D" w14:textId="5F2D08F7" w:rsidR="002131B3" w:rsidRDefault="002131B3" w:rsidP="007F35CC">
      <w:pPr>
        <w:spacing w:line="276" w:lineRule="auto"/>
        <w:rPr>
          <w:rFonts w:ascii="Arial Narrow" w:hAnsi="Arial Narrow" w:cs="Arial"/>
          <w:bCs/>
          <w:sz w:val="26"/>
          <w:szCs w:val="26"/>
        </w:rPr>
      </w:pPr>
    </w:p>
    <w:p w14:paraId="5DBDC8A4" w14:textId="77777777" w:rsidR="00E25A27" w:rsidRPr="00E25A27" w:rsidRDefault="00E25A27" w:rsidP="007F35CC">
      <w:pPr>
        <w:spacing w:line="276" w:lineRule="auto"/>
        <w:rPr>
          <w:rFonts w:ascii="Arial Narrow" w:hAnsi="Arial Narrow" w:cs="Arial"/>
          <w:bCs/>
          <w:sz w:val="26"/>
          <w:szCs w:val="26"/>
        </w:rPr>
      </w:pPr>
    </w:p>
    <w:p w14:paraId="7ED4544E" w14:textId="77777777" w:rsidR="00703ABC" w:rsidRPr="007F35CC" w:rsidRDefault="00703ABC" w:rsidP="007F35CC">
      <w:pPr>
        <w:spacing w:line="276" w:lineRule="auto"/>
        <w:jc w:val="center"/>
        <w:rPr>
          <w:rFonts w:ascii="Arial Narrow" w:hAnsi="Arial Narrow" w:cs="Arial"/>
          <w:b/>
          <w:bCs/>
          <w:sz w:val="26"/>
          <w:szCs w:val="26"/>
        </w:rPr>
      </w:pPr>
      <w:r w:rsidRPr="007F35CC">
        <w:rPr>
          <w:rFonts w:ascii="Arial Narrow" w:hAnsi="Arial Narrow" w:cs="Arial"/>
          <w:b/>
          <w:bCs/>
          <w:sz w:val="26"/>
          <w:szCs w:val="26"/>
        </w:rPr>
        <w:t>FABIO HERNÁN VÉLEZ ACEVEDO</w:t>
      </w:r>
    </w:p>
    <w:p w14:paraId="7ED4544F" w14:textId="612EE5A6" w:rsidR="00703ABC" w:rsidRPr="007F35CC" w:rsidRDefault="00703ABC" w:rsidP="007F35CC">
      <w:pPr>
        <w:spacing w:line="276" w:lineRule="auto"/>
        <w:jc w:val="center"/>
        <w:rPr>
          <w:rFonts w:ascii="Arial Narrow" w:hAnsi="Arial Narrow" w:cs="Arial"/>
          <w:b/>
          <w:bCs/>
          <w:sz w:val="26"/>
          <w:szCs w:val="26"/>
        </w:rPr>
      </w:pPr>
      <w:r w:rsidRPr="00E25A27">
        <w:rPr>
          <w:rFonts w:ascii="Arial Narrow" w:hAnsi="Arial Narrow" w:cs="Arial"/>
          <w:bCs/>
          <w:sz w:val="26"/>
          <w:szCs w:val="26"/>
        </w:rPr>
        <w:t>Conjuez</w:t>
      </w:r>
    </w:p>
    <w:sectPr w:rsidR="00703ABC" w:rsidRPr="007F35CC" w:rsidSect="00E25A27">
      <w:head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4DD2" w14:textId="77777777" w:rsidR="00A84F1A" w:rsidRDefault="00A84F1A" w:rsidP="003E5CA4">
      <w:r>
        <w:separator/>
      </w:r>
    </w:p>
  </w:endnote>
  <w:endnote w:type="continuationSeparator" w:id="0">
    <w:p w14:paraId="1418E595" w14:textId="77777777" w:rsidR="00A84F1A" w:rsidRDefault="00A84F1A" w:rsidP="003E5CA4">
      <w:r>
        <w:continuationSeparator/>
      </w:r>
    </w:p>
  </w:endnote>
  <w:endnote w:type="continuationNotice" w:id="1">
    <w:p w14:paraId="2D78E480" w14:textId="77777777" w:rsidR="00A84F1A" w:rsidRDefault="00A8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F410" w14:textId="77777777" w:rsidR="00A84F1A" w:rsidRDefault="00A84F1A" w:rsidP="003E5CA4">
      <w:r>
        <w:separator/>
      </w:r>
    </w:p>
  </w:footnote>
  <w:footnote w:type="continuationSeparator" w:id="0">
    <w:p w14:paraId="1A2A96F5" w14:textId="77777777" w:rsidR="00A84F1A" w:rsidRDefault="00A84F1A" w:rsidP="003E5CA4">
      <w:r>
        <w:continuationSeparator/>
      </w:r>
    </w:p>
  </w:footnote>
  <w:footnote w:type="continuationNotice" w:id="1">
    <w:p w14:paraId="38DCBE45" w14:textId="77777777" w:rsidR="00A84F1A" w:rsidRDefault="00A84F1A"/>
  </w:footnote>
  <w:footnote w:id="2">
    <w:p w14:paraId="7ED45461" w14:textId="77777777" w:rsidR="00156EC7" w:rsidRPr="003C0F40" w:rsidRDefault="00156EC7" w:rsidP="003C0F40">
      <w:pPr>
        <w:pStyle w:val="Textonotapie"/>
        <w:jc w:val="both"/>
        <w:rPr>
          <w:rFonts w:ascii="Arial" w:hAnsi="Arial" w:cs="Arial"/>
          <w:sz w:val="18"/>
          <w:szCs w:val="16"/>
        </w:rPr>
      </w:pPr>
      <w:r w:rsidRPr="003C0F40">
        <w:rPr>
          <w:rStyle w:val="Refdenotaalpie"/>
          <w:rFonts w:ascii="Arial" w:hAnsi="Arial" w:cs="Arial"/>
          <w:sz w:val="18"/>
          <w:szCs w:val="16"/>
        </w:rPr>
        <w:footnoteRef/>
      </w:r>
      <w:r w:rsidR="009E214B" w:rsidRPr="003C0F40">
        <w:rPr>
          <w:rFonts w:ascii="Arial" w:hAnsi="Arial" w:cs="Arial"/>
          <w:sz w:val="18"/>
          <w:szCs w:val="16"/>
        </w:rPr>
        <w:t xml:space="preserve"> Documento 01</w:t>
      </w:r>
      <w:r w:rsidRPr="003C0F40">
        <w:rPr>
          <w:rFonts w:ascii="Arial" w:hAnsi="Arial" w:cs="Arial"/>
          <w:sz w:val="18"/>
          <w:szCs w:val="16"/>
        </w:rPr>
        <w:t xml:space="preserve"> del cuaderno de primera instancia.</w:t>
      </w:r>
    </w:p>
  </w:footnote>
  <w:footnote w:id="3">
    <w:p w14:paraId="7ED45462" w14:textId="77777777" w:rsidR="00156EC7" w:rsidRPr="003C0F40" w:rsidRDefault="00156EC7" w:rsidP="003C0F40">
      <w:pPr>
        <w:pStyle w:val="Textonotapie"/>
        <w:jc w:val="both"/>
        <w:rPr>
          <w:rFonts w:ascii="Arial" w:hAnsi="Arial" w:cs="Arial"/>
          <w:sz w:val="18"/>
          <w:szCs w:val="16"/>
          <w:lang w:val="es-CO"/>
        </w:rPr>
      </w:pPr>
      <w:r w:rsidRPr="003C0F40">
        <w:rPr>
          <w:rStyle w:val="Refdenotaalpie"/>
          <w:rFonts w:ascii="Arial" w:hAnsi="Arial" w:cs="Arial"/>
          <w:sz w:val="18"/>
          <w:szCs w:val="16"/>
        </w:rPr>
        <w:footnoteRef/>
      </w:r>
      <w:r w:rsidRPr="003C0F40">
        <w:rPr>
          <w:rFonts w:ascii="Arial" w:hAnsi="Arial" w:cs="Arial"/>
          <w:sz w:val="18"/>
          <w:szCs w:val="16"/>
        </w:rPr>
        <w:t xml:space="preserve"> </w:t>
      </w:r>
      <w:r w:rsidRPr="003C0F40">
        <w:rPr>
          <w:rFonts w:ascii="Arial" w:hAnsi="Arial" w:cs="Arial"/>
          <w:sz w:val="18"/>
          <w:szCs w:val="16"/>
          <w:lang w:val="es-CO"/>
        </w:rPr>
        <w:t>Documento</w:t>
      </w:r>
      <w:r w:rsidR="00BA70AC" w:rsidRPr="003C0F40">
        <w:rPr>
          <w:rFonts w:ascii="Arial" w:hAnsi="Arial" w:cs="Arial"/>
          <w:sz w:val="18"/>
          <w:szCs w:val="16"/>
          <w:lang w:val="es-CO"/>
        </w:rPr>
        <w:t xml:space="preserve"> 04</w:t>
      </w:r>
      <w:r w:rsidR="00223373" w:rsidRPr="003C0F40">
        <w:rPr>
          <w:rFonts w:ascii="Arial" w:hAnsi="Arial" w:cs="Arial"/>
          <w:sz w:val="18"/>
          <w:szCs w:val="16"/>
          <w:lang w:val="es-CO"/>
        </w:rPr>
        <w:t xml:space="preserve"> </w:t>
      </w:r>
      <w:r w:rsidRPr="003C0F40">
        <w:rPr>
          <w:rFonts w:ascii="Arial" w:hAnsi="Arial" w:cs="Arial"/>
          <w:sz w:val="18"/>
          <w:szCs w:val="16"/>
          <w:lang w:val="es-CO"/>
        </w:rPr>
        <w:t>del cuaderno de primera instancia</w:t>
      </w:r>
    </w:p>
  </w:footnote>
  <w:footnote w:id="4">
    <w:p w14:paraId="7ED45463" w14:textId="77777777" w:rsidR="00156EC7" w:rsidRPr="003C0F40" w:rsidRDefault="00156EC7" w:rsidP="003C0F40">
      <w:pPr>
        <w:pStyle w:val="Textonotapie"/>
        <w:jc w:val="both"/>
        <w:rPr>
          <w:rFonts w:ascii="Arial" w:hAnsi="Arial" w:cs="Arial"/>
          <w:sz w:val="18"/>
          <w:szCs w:val="16"/>
          <w:lang w:val="es-MX"/>
        </w:rPr>
      </w:pPr>
      <w:r w:rsidRPr="003C0F40">
        <w:rPr>
          <w:rStyle w:val="Refdenotaalpie"/>
          <w:rFonts w:ascii="Arial" w:hAnsi="Arial" w:cs="Arial"/>
          <w:sz w:val="18"/>
          <w:szCs w:val="16"/>
        </w:rPr>
        <w:footnoteRef/>
      </w:r>
      <w:r w:rsidRPr="003C0F40">
        <w:rPr>
          <w:rFonts w:ascii="Arial" w:hAnsi="Arial" w:cs="Arial"/>
          <w:sz w:val="18"/>
          <w:szCs w:val="16"/>
        </w:rPr>
        <w:t xml:space="preserve"> </w:t>
      </w:r>
      <w:r w:rsidR="004870EA" w:rsidRPr="003C0F40">
        <w:rPr>
          <w:rFonts w:ascii="Arial" w:hAnsi="Arial" w:cs="Arial"/>
          <w:sz w:val="18"/>
          <w:szCs w:val="16"/>
          <w:lang w:val="es-MX"/>
        </w:rPr>
        <w:t>Documento 08</w:t>
      </w:r>
      <w:r w:rsidRPr="003C0F40">
        <w:rPr>
          <w:rFonts w:ascii="Arial" w:hAnsi="Arial" w:cs="Arial"/>
          <w:sz w:val="18"/>
          <w:szCs w:val="16"/>
          <w:lang w:val="es-MX"/>
        </w:rPr>
        <w:t xml:space="preserve"> del cuaderno de primera instancia.</w:t>
      </w:r>
    </w:p>
  </w:footnote>
  <w:footnote w:id="5">
    <w:p w14:paraId="7ED45464" w14:textId="77777777" w:rsidR="00156EC7" w:rsidRPr="003C0F40" w:rsidRDefault="00156EC7" w:rsidP="003C0F40">
      <w:pPr>
        <w:pStyle w:val="Textonotapie"/>
        <w:jc w:val="both"/>
        <w:rPr>
          <w:rFonts w:ascii="Arial" w:hAnsi="Arial" w:cs="Arial"/>
          <w:sz w:val="18"/>
          <w:szCs w:val="16"/>
          <w:lang w:val="es-MX"/>
        </w:rPr>
      </w:pPr>
      <w:r w:rsidRPr="003C0F40">
        <w:rPr>
          <w:rStyle w:val="Refdenotaalpie"/>
          <w:rFonts w:ascii="Arial" w:hAnsi="Arial" w:cs="Arial"/>
          <w:sz w:val="18"/>
          <w:szCs w:val="16"/>
        </w:rPr>
        <w:footnoteRef/>
      </w:r>
      <w:r w:rsidRPr="003C0F40">
        <w:rPr>
          <w:rFonts w:ascii="Arial" w:hAnsi="Arial" w:cs="Arial"/>
          <w:sz w:val="18"/>
          <w:szCs w:val="16"/>
        </w:rPr>
        <w:t xml:space="preserve"> </w:t>
      </w:r>
      <w:r w:rsidR="003B329F" w:rsidRPr="003C0F40">
        <w:rPr>
          <w:rFonts w:ascii="Arial" w:hAnsi="Arial" w:cs="Arial"/>
          <w:sz w:val="18"/>
          <w:szCs w:val="16"/>
          <w:lang w:val="es-MX"/>
        </w:rPr>
        <w:t>Documento 09</w:t>
      </w:r>
      <w:r w:rsidRPr="003C0F40">
        <w:rPr>
          <w:rFonts w:ascii="Arial" w:hAnsi="Arial" w:cs="Arial"/>
          <w:sz w:val="18"/>
          <w:szCs w:val="16"/>
          <w:lang w:val="es-MX"/>
        </w:rPr>
        <w:t xml:space="preserve"> del cuaderno de primera instancia.</w:t>
      </w:r>
    </w:p>
  </w:footnote>
  <w:footnote w:id="6">
    <w:p w14:paraId="7ED45465" w14:textId="77777777" w:rsidR="001C615B" w:rsidRPr="003C0F40" w:rsidRDefault="001C615B" w:rsidP="003C0F40">
      <w:pPr>
        <w:pStyle w:val="Textonotapie"/>
        <w:jc w:val="both"/>
        <w:rPr>
          <w:rFonts w:ascii="Arial" w:hAnsi="Arial" w:cs="Arial"/>
          <w:sz w:val="18"/>
          <w:szCs w:val="16"/>
        </w:rPr>
      </w:pPr>
      <w:r w:rsidRPr="003C0F40">
        <w:rPr>
          <w:rStyle w:val="Refdenotaalpie"/>
          <w:rFonts w:ascii="Arial" w:hAnsi="Arial" w:cs="Arial"/>
          <w:sz w:val="18"/>
          <w:szCs w:val="16"/>
        </w:rPr>
        <w:footnoteRef/>
      </w:r>
      <w:r w:rsidRPr="003C0F40">
        <w:rPr>
          <w:rFonts w:ascii="Arial" w:hAnsi="Arial" w:cs="Arial"/>
          <w:sz w:val="18"/>
          <w:szCs w:val="16"/>
        </w:rPr>
        <w:t xml:space="preserve"> Folios 02 a 05 del archivo 04 del cuaderno de primera instancia</w:t>
      </w:r>
    </w:p>
  </w:footnote>
  <w:footnote w:id="7">
    <w:p w14:paraId="7ED45466" w14:textId="77777777" w:rsidR="005F6DDF" w:rsidRPr="003C0F40" w:rsidRDefault="005F6DDF" w:rsidP="003C0F40">
      <w:pPr>
        <w:pStyle w:val="Textonotapie"/>
        <w:jc w:val="both"/>
        <w:rPr>
          <w:rFonts w:ascii="Arial" w:hAnsi="Arial" w:cs="Arial"/>
          <w:sz w:val="18"/>
          <w:szCs w:val="16"/>
        </w:rPr>
      </w:pPr>
      <w:r w:rsidRPr="003C0F40">
        <w:rPr>
          <w:rStyle w:val="Refdenotaalpie"/>
          <w:rFonts w:ascii="Arial" w:hAnsi="Arial" w:cs="Arial"/>
          <w:sz w:val="18"/>
          <w:szCs w:val="16"/>
        </w:rPr>
        <w:footnoteRef/>
      </w:r>
      <w:r w:rsidRPr="003C0F40">
        <w:rPr>
          <w:rFonts w:ascii="Arial" w:hAnsi="Arial" w:cs="Arial"/>
          <w:sz w:val="18"/>
          <w:szCs w:val="16"/>
        </w:rPr>
        <w:t xml:space="preserve"> Folio 02 del archivo 01 del cuaderno de primera instancia</w:t>
      </w:r>
    </w:p>
  </w:footnote>
  <w:footnote w:id="8">
    <w:p w14:paraId="6A2B1C69" w14:textId="77777777" w:rsidR="00AA1713" w:rsidRPr="003C0F40" w:rsidRDefault="00AA1713" w:rsidP="003C0F40">
      <w:pPr>
        <w:pStyle w:val="Textonotapie"/>
        <w:jc w:val="both"/>
        <w:rPr>
          <w:rFonts w:ascii="Arial" w:hAnsi="Arial" w:cs="Arial"/>
          <w:sz w:val="18"/>
          <w:szCs w:val="16"/>
          <w:lang w:val="fr-FR"/>
        </w:rPr>
      </w:pPr>
      <w:r w:rsidRPr="003C0F40">
        <w:rPr>
          <w:rFonts w:ascii="Arial" w:hAnsi="Arial" w:cs="Arial"/>
          <w:sz w:val="18"/>
          <w:szCs w:val="16"/>
          <w:vertAlign w:val="superscript"/>
        </w:rPr>
        <w:footnoteRef/>
      </w:r>
      <w:r w:rsidRPr="003C0F40">
        <w:rPr>
          <w:rFonts w:ascii="Arial" w:hAnsi="Arial" w:cs="Arial"/>
          <w:sz w:val="18"/>
          <w:szCs w:val="16"/>
          <w:lang w:val="fr-FR"/>
        </w:rPr>
        <w:t xml:space="preserve"> Sentencias T-225 de 1993, T-436 de 2007, T-016 de 2008, T-1238 de 2008, T-273 de 2009,  </w:t>
      </w:r>
      <w:hyperlink r:id="rId1" w:tooltip="Haga clic para abrir la Sentencia T-660 de 2010" w:history="1">
        <w:r w:rsidRPr="003C0F40">
          <w:rPr>
            <w:rStyle w:val="Hipervnculo"/>
            <w:rFonts w:ascii="Arial" w:hAnsi="Arial" w:cs="Arial"/>
            <w:color w:val="000000"/>
            <w:sz w:val="18"/>
            <w:szCs w:val="16"/>
            <w:lang w:val="fr-FR"/>
          </w:rPr>
          <w:t>T-660 de 2010</w:t>
        </w:r>
      </w:hyperlink>
      <w:r w:rsidRPr="003C0F40">
        <w:rPr>
          <w:rFonts w:ascii="Arial" w:hAnsi="Arial" w:cs="Arial"/>
          <w:bCs/>
          <w:color w:val="000000"/>
          <w:sz w:val="18"/>
          <w:szCs w:val="16"/>
          <w:lang w:val="fr-FR"/>
        </w:rPr>
        <w:t xml:space="preserve"> y </w:t>
      </w:r>
      <w:r w:rsidRPr="003C0F40">
        <w:rPr>
          <w:rFonts w:ascii="Arial" w:hAnsi="Arial" w:cs="Arial"/>
          <w:bCs/>
          <w:sz w:val="18"/>
          <w:szCs w:val="16"/>
          <w:lang w:val="fr-FR"/>
        </w:rPr>
        <w:t>T-082 de 2016</w:t>
      </w:r>
      <w:r w:rsidRPr="003C0F40">
        <w:rPr>
          <w:rFonts w:ascii="Arial" w:hAnsi="Arial" w:cs="Arial"/>
          <w:sz w:val="18"/>
          <w:szCs w:val="16"/>
          <w:lang w:val="fr-FR"/>
        </w:rPr>
        <w:t xml:space="preserve">, entre </w:t>
      </w:r>
      <w:proofErr w:type="spellStart"/>
      <w:r w:rsidRPr="003C0F40">
        <w:rPr>
          <w:rFonts w:ascii="Arial" w:hAnsi="Arial" w:cs="Arial"/>
          <w:sz w:val="18"/>
          <w:szCs w:val="16"/>
          <w:lang w:val="fr-FR"/>
        </w:rPr>
        <w:t>otras</w:t>
      </w:r>
      <w:proofErr w:type="spellEnd"/>
      <w:r w:rsidRPr="003C0F40">
        <w:rPr>
          <w:rFonts w:ascii="Arial" w:hAnsi="Arial" w:cs="Arial"/>
          <w:sz w:val="18"/>
          <w:szCs w:val="16"/>
          <w:lang w:val="fr-FR"/>
        </w:rPr>
        <w:t>.</w:t>
      </w:r>
    </w:p>
  </w:footnote>
  <w:footnote w:id="9">
    <w:p w14:paraId="23D1C1D0" w14:textId="77777777" w:rsidR="000E5F84" w:rsidRPr="003C0F40" w:rsidRDefault="000E5F84" w:rsidP="003C0F40">
      <w:pPr>
        <w:pStyle w:val="Textonotapie"/>
        <w:jc w:val="both"/>
        <w:rPr>
          <w:rFonts w:ascii="Arial" w:hAnsi="Arial" w:cs="Arial"/>
          <w:sz w:val="18"/>
          <w:szCs w:val="16"/>
        </w:rPr>
      </w:pPr>
      <w:r w:rsidRPr="003C0F40">
        <w:rPr>
          <w:rStyle w:val="Refdenotaalpie"/>
          <w:rFonts w:ascii="Arial" w:hAnsi="Arial" w:cs="Arial"/>
          <w:sz w:val="18"/>
          <w:szCs w:val="16"/>
        </w:rPr>
        <w:footnoteRef/>
      </w:r>
      <w:r w:rsidRPr="003C0F40">
        <w:rPr>
          <w:rFonts w:ascii="Arial" w:hAnsi="Arial" w:cs="Arial"/>
          <w:sz w:val="18"/>
          <w:szCs w:val="16"/>
        </w:rPr>
        <w:t xml:space="preserve"> Folios 07 a 15 del archivo 01 del cuaderno de primera instancia</w:t>
      </w:r>
    </w:p>
  </w:footnote>
  <w:footnote w:id="10">
    <w:p w14:paraId="23250C2B" w14:textId="77777777" w:rsidR="00D579F3" w:rsidRPr="003C0F40" w:rsidRDefault="00D579F3" w:rsidP="003C0F40">
      <w:pPr>
        <w:pStyle w:val="Textonotapie"/>
        <w:jc w:val="both"/>
        <w:rPr>
          <w:rFonts w:ascii="Arial" w:hAnsi="Arial" w:cs="Arial"/>
          <w:sz w:val="18"/>
          <w:szCs w:val="16"/>
          <w:lang w:val="fr-FR"/>
        </w:rPr>
      </w:pPr>
      <w:r w:rsidRPr="003C0F40">
        <w:rPr>
          <w:rStyle w:val="Refdenotaalpie"/>
          <w:rFonts w:ascii="Arial" w:hAnsi="Arial" w:cs="Arial"/>
          <w:sz w:val="18"/>
          <w:szCs w:val="16"/>
        </w:rPr>
        <w:footnoteRef/>
      </w:r>
      <w:r w:rsidRPr="003C0F40">
        <w:rPr>
          <w:rFonts w:ascii="Arial" w:hAnsi="Arial" w:cs="Arial"/>
          <w:sz w:val="18"/>
          <w:szCs w:val="16"/>
          <w:lang w:val="fr-FR"/>
        </w:rPr>
        <w:t xml:space="preserve"> https://www.sispro.gov.co/central-prestadores-de-servicios/Pages/RUAF-Registro-Unico-de-Afiliados.aspx</w:t>
      </w:r>
    </w:p>
  </w:footnote>
  <w:footnote w:id="11">
    <w:p w14:paraId="7ED45468" w14:textId="77777777" w:rsidR="001C615B" w:rsidRPr="003C0F40" w:rsidRDefault="001C615B" w:rsidP="003C0F40">
      <w:pPr>
        <w:pStyle w:val="Textonotapie"/>
        <w:jc w:val="both"/>
        <w:rPr>
          <w:rFonts w:ascii="Arial" w:hAnsi="Arial" w:cs="Arial"/>
          <w:sz w:val="18"/>
          <w:szCs w:val="16"/>
        </w:rPr>
      </w:pPr>
      <w:r w:rsidRPr="003C0F40">
        <w:rPr>
          <w:rStyle w:val="Refdenotaalpie"/>
          <w:rFonts w:ascii="Arial" w:hAnsi="Arial" w:cs="Arial"/>
          <w:sz w:val="18"/>
          <w:szCs w:val="16"/>
        </w:rPr>
        <w:footnoteRef/>
      </w:r>
      <w:r w:rsidRPr="003C0F40">
        <w:rPr>
          <w:rFonts w:ascii="Arial" w:hAnsi="Arial" w:cs="Arial"/>
          <w:sz w:val="18"/>
          <w:szCs w:val="16"/>
        </w:rPr>
        <w:t xml:space="preserve"> Según su documento de identidad a folio 38 del archivo 01 del cuaderno de primera instancia nació en el mes de septiembre de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545C" w14:textId="51E9C3C3" w:rsidR="003E386E" w:rsidRPr="00E25A27" w:rsidRDefault="00E25A27" w:rsidP="00E25A27">
    <w:pPr>
      <w:pStyle w:val="Encabezado"/>
      <w:jc w:val="both"/>
      <w:rPr>
        <w:rFonts w:ascii="Arial" w:hAnsi="Arial" w:cs="Arial"/>
        <w:sz w:val="18"/>
        <w:szCs w:val="16"/>
        <w:lang w:val="es-ES" w:eastAsia="es-MX"/>
      </w:rPr>
    </w:pPr>
    <w:r w:rsidRPr="00E25A27">
      <w:rPr>
        <w:rFonts w:ascii="Arial" w:hAnsi="Arial" w:cs="Arial"/>
        <w:sz w:val="18"/>
        <w:szCs w:val="16"/>
        <w:lang w:val="es-ES" w:eastAsia="es-MX"/>
      </w:rPr>
      <w:t>Acción de tutela</w:t>
    </w:r>
    <w:r w:rsidR="003E386E" w:rsidRPr="00E25A27">
      <w:rPr>
        <w:rFonts w:ascii="Arial" w:hAnsi="Arial" w:cs="Arial"/>
        <w:sz w:val="18"/>
        <w:szCs w:val="16"/>
        <w:lang w:val="es-ES" w:eastAsia="es-MX"/>
      </w:rPr>
      <w:t xml:space="preserve"> (</w:t>
    </w:r>
    <w:r w:rsidRPr="00E25A27">
      <w:rPr>
        <w:rFonts w:ascii="Arial" w:hAnsi="Arial" w:cs="Arial"/>
        <w:sz w:val="18"/>
        <w:szCs w:val="16"/>
        <w:lang w:val="es-ES" w:eastAsia="es-MX"/>
      </w:rPr>
      <w:t>Segunda instancia</w:t>
    </w:r>
    <w:r>
      <w:rPr>
        <w:rFonts w:ascii="Arial" w:hAnsi="Arial" w:cs="Arial"/>
        <w:sz w:val="18"/>
        <w:szCs w:val="16"/>
        <w:lang w:val="es-ES" w:eastAsia="es-MX"/>
      </w:rPr>
      <w:t>)</w:t>
    </w:r>
  </w:p>
  <w:p w14:paraId="7ED45460" w14:textId="63BDA3E5" w:rsidR="000B20A5" w:rsidRPr="00E25A27" w:rsidRDefault="00E25A27" w:rsidP="00E25A27">
    <w:pPr>
      <w:pStyle w:val="Encabezado"/>
      <w:jc w:val="both"/>
      <w:rPr>
        <w:rFonts w:ascii="Arial" w:hAnsi="Arial" w:cs="Arial"/>
        <w:bCs/>
        <w:sz w:val="18"/>
        <w:szCs w:val="16"/>
        <w:lang w:val="es-ES" w:eastAsia="es-MX"/>
      </w:rPr>
    </w:pPr>
    <w:r w:rsidRPr="00E25A27">
      <w:rPr>
        <w:rFonts w:ascii="Arial" w:hAnsi="Arial" w:cs="Arial"/>
        <w:bCs/>
        <w:sz w:val="18"/>
        <w:szCs w:val="16"/>
        <w:lang w:val="es-ES" w:eastAsia="es-MX"/>
      </w:rPr>
      <w:t>Radicado: 66001311000120210043401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1091"/>
    <w:rsid w:val="0001120A"/>
    <w:rsid w:val="0001153F"/>
    <w:rsid w:val="00011662"/>
    <w:rsid w:val="000208BD"/>
    <w:rsid w:val="00031048"/>
    <w:rsid w:val="00032A23"/>
    <w:rsid w:val="0004014C"/>
    <w:rsid w:val="000425C3"/>
    <w:rsid w:val="00043062"/>
    <w:rsid w:val="00043623"/>
    <w:rsid w:val="00045407"/>
    <w:rsid w:val="000512F6"/>
    <w:rsid w:val="00052159"/>
    <w:rsid w:val="000537F9"/>
    <w:rsid w:val="00062DD0"/>
    <w:rsid w:val="00071A01"/>
    <w:rsid w:val="00076275"/>
    <w:rsid w:val="00076920"/>
    <w:rsid w:val="00082FC7"/>
    <w:rsid w:val="00085079"/>
    <w:rsid w:val="000922A8"/>
    <w:rsid w:val="00093EAF"/>
    <w:rsid w:val="000A6710"/>
    <w:rsid w:val="000B20A5"/>
    <w:rsid w:val="000B22DE"/>
    <w:rsid w:val="000B48E5"/>
    <w:rsid w:val="000B7A5F"/>
    <w:rsid w:val="000B7B58"/>
    <w:rsid w:val="000D074A"/>
    <w:rsid w:val="000D0AE3"/>
    <w:rsid w:val="000D3109"/>
    <w:rsid w:val="000D4372"/>
    <w:rsid w:val="000D442C"/>
    <w:rsid w:val="000D485D"/>
    <w:rsid w:val="000D5B48"/>
    <w:rsid w:val="000E0D8E"/>
    <w:rsid w:val="000E5F84"/>
    <w:rsid w:val="000E6BBD"/>
    <w:rsid w:val="000F2F20"/>
    <w:rsid w:val="001004E1"/>
    <w:rsid w:val="001025CF"/>
    <w:rsid w:val="00106ADE"/>
    <w:rsid w:val="0011089F"/>
    <w:rsid w:val="00112281"/>
    <w:rsid w:val="00112303"/>
    <w:rsid w:val="00114DBC"/>
    <w:rsid w:val="001170B6"/>
    <w:rsid w:val="00117106"/>
    <w:rsid w:val="00123CA5"/>
    <w:rsid w:val="00127CB9"/>
    <w:rsid w:val="001359CF"/>
    <w:rsid w:val="00140E23"/>
    <w:rsid w:val="0014337D"/>
    <w:rsid w:val="00144EC9"/>
    <w:rsid w:val="001478E0"/>
    <w:rsid w:val="001529A6"/>
    <w:rsid w:val="00153B2D"/>
    <w:rsid w:val="00156EC7"/>
    <w:rsid w:val="00161D0B"/>
    <w:rsid w:val="001633B5"/>
    <w:rsid w:val="001726C1"/>
    <w:rsid w:val="001762FF"/>
    <w:rsid w:val="00180E0E"/>
    <w:rsid w:val="001901CE"/>
    <w:rsid w:val="00190C48"/>
    <w:rsid w:val="00194865"/>
    <w:rsid w:val="00195629"/>
    <w:rsid w:val="00196C16"/>
    <w:rsid w:val="001A1FED"/>
    <w:rsid w:val="001A7725"/>
    <w:rsid w:val="001B5856"/>
    <w:rsid w:val="001B7A9D"/>
    <w:rsid w:val="001C0079"/>
    <w:rsid w:val="001C0511"/>
    <w:rsid w:val="001C1D18"/>
    <w:rsid w:val="001C2D94"/>
    <w:rsid w:val="001C41B5"/>
    <w:rsid w:val="001C5B0A"/>
    <w:rsid w:val="001C615B"/>
    <w:rsid w:val="001C65DD"/>
    <w:rsid w:val="001D051A"/>
    <w:rsid w:val="001D48C9"/>
    <w:rsid w:val="001D4E98"/>
    <w:rsid w:val="001D7B6F"/>
    <w:rsid w:val="001D7C74"/>
    <w:rsid w:val="001E4810"/>
    <w:rsid w:val="001F0464"/>
    <w:rsid w:val="001F126B"/>
    <w:rsid w:val="001F4DC7"/>
    <w:rsid w:val="001F6037"/>
    <w:rsid w:val="00201ECC"/>
    <w:rsid w:val="002034D8"/>
    <w:rsid w:val="0020680F"/>
    <w:rsid w:val="002131B3"/>
    <w:rsid w:val="0021352A"/>
    <w:rsid w:val="00213C2F"/>
    <w:rsid w:val="00215781"/>
    <w:rsid w:val="00215E95"/>
    <w:rsid w:val="00221C90"/>
    <w:rsid w:val="00223373"/>
    <w:rsid w:val="00224965"/>
    <w:rsid w:val="00224FAC"/>
    <w:rsid w:val="00230760"/>
    <w:rsid w:val="00232D82"/>
    <w:rsid w:val="00235EB5"/>
    <w:rsid w:val="00242785"/>
    <w:rsid w:val="0024660E"/>
    <w:rsid w:val="0024678B"/>
    <w:rsid w:val="00246BF7"/>
    <w:rsid w:val="00252E74"/>
    <w:rsid w:val="00255F49"/>
    <w:rsid w:val="0026707A"/>
    <w:rsid w:val="00270D2C"/>
    <w:rsid w:val="002754E5"/>
    <w:rsid w:val="00282D3C"/>
    <w:rsid w:val="0028460F"/>
    <w:rsid w:val="00291999"/>
    <w:rsid w:val="00292994"/>
    <w:rsid w:val="00292BF7"/>
    <w:rsid w:val="0029522A"/>
    <w:rsid w:val="002A2CE0"/>
    <w:rsid w:val="002A41D2"/>
    <w:rsid w:val="002A4D07"/>
    <w:rsid w:val="002B58B5"/>
    <w:rsid w:val="002B5AD7"/>
    <w:rsid w:val="002C1461"/>
    <w:rsid w:val="002C34AB"/>
    <w:rsid w:val="002D17A2"/>
    <w:rsid w:val="002D26D1"/>
    <w:rsid w:val="002D2E60"/>
    <w:rsid w:val="002D3B47"/>
    <w:rsid w:val="002D42DC"/>
    <w:rsid w:val="002D45A8"/>
    <w:rsid w:val="002D56E6"/>
    <w:rsid w:val="002D5CFF"/>
    <w:rsid w:val="002E2B6D"/>
    <w:rsid w:val="002E4EFE"/>
    <w:rsid w:val="002E6270"/>
    <w:rsid w:val="002E65E1"/>
    <w:rsid w:val="002E66D2"/>
    <w:rsid w:val="002E6C54"/>
    <w:rsid w:val="002F12EA"/>
    <w:rsid w:val="002F15F0"/>
    <w:rsid w:val="00300C9C"/>
    <w:rsid w:val="0030653A"/>
    <w:rsid w:val="003114AD"/>
    <w:rsid w:val="0031566C"/>
    <w:rsid w:val="003207A2"/>
    <w:rsid w:val="0033184A"/>
    <w:rsid w:val="003330A3"/>
    <w:rsid w:val="0033341D"/>
    <w:rsid w:val="00334249"/>
    <w:rsid w:val="003342D3"/>
    <w:rsid w:val="003344E2"/>
    <w:rsid w:val="00335EC7"/>
    <w:rsid w:val="00337123"/>
    <w:rsid w:val="003376F6"/>
    <w:rsid w:val="00340D60"/>
    <w:rsid w:val="00347DE3"/>
    <w:rsid w:val="00352C0E"/>
    <w:rsid w:val="003566B7"/>
    <w:rsid w:val="0036015B"/>
    <w:rsid w:val="00361E94"/>
    <w:rsid w:val="0036648D"/>
    <w:rsid w:val="00370C12"/>
    <w:rsid w:val="00371617"/>
    <w:rsid w:val="00373A23"/>
    <w:rsid w:val="0037683D"/>
    <w:rsid w:val="0038041A"/>
    <w:rsid w:val="003846DE"/>
    <w:rsid w:val="00391E0B"/>
    <w:rsid w:val="00392B6A"/>
    <w:rsid w:val="00397DC4"/>
    <w:rsid w:val="003A523A"/>
    <w:rsid w:val="003B0AE5"/>
    <w:rsid w:val="003B329F"/>
    <w:rsid w:val="003B75BA"/>
    <w:rsid w:val="003C0F40"/>
    <w:rsid w:val="003C2D62"/>
    <w:rsid w:val="003C4255"/>
    <w:rsid w:val="003C51A8"/>
    <w:rsid w:val="003C573A"/>
    <w:rsid w:val="003C6165"/>
    <w:rsid w:val="003D02D6"/>
    <w:rsid w:val="003D20D9"/>
    <w:rsid w:val="003D4440"/>
    <w:rsid w:val="003E0925"/>
    <w:rsid w:val="003E386E"/>
    <w:rsid w:val="003E5A42"/>
    <w:rsid w:val="003E5CA4"/>
    <w:rsid w:val="004026C5"/>
    <w:rsid w:val="004033AA"/>
    <w:rsid w:val="004040FF"/>
    <w:rsid w:val="004103D9"/>
    <w:rsid w:val="00412A0A"/>
    <w:rsid w:val="00432710"/>
    <w:rsid w:val="00432A66"/>
    <w:rsid w:val="00433A88"/>
    <w:rsid w:val="00443A35"/>
    <w:rsid w:val="0044767E"/>
    <w:rsid w:val="004644E7"/>
    <w:rsid w:val="0046713F"/>
    <w:rsid w:val="00470AC9"/>
    <w:rsid w:val="004715A4"/>
    <w:rsid w:val="00474A20"/>
    <w:rsid w:val="004762AA"/>
    <w:rsid w:val="004870EA"/>
    <w:rsid w:val="00493D38"/>
    <w:rsid w:val="004A0C30"/>
    <w:rsid w:val="004A171B"/>
    <w:rsid w:val="004A26BA"/>
    <w:rsid w:val="004A5817"/>
    <w:rsid w:val="004A7151"/>
    <w:rsid w:val="004B3D84"/>
    <w:rsid w:val="004B4A37"/>
    <w:rsid w:val="004C0352"/>
    <w:rsid w:val="004C1404"/>
    <w:rsid w:val="004D03E2"/>
    <w:rsid w:val="004D0453"/>
    <w:rsid w:val="004D74FD"/>
    <w:rsid w:val="004E4C39"/>
    <w:rsid w:val="004E533F"/>
    <w:rsid w:val="004E6937"/>
    <w:rsid w:val="004E6996"/>
    <w:rsid w:val="00502A07"/>
    <w:rsid w:val="00504C5A"/>
    <w:rsid w:val="00505F89"/>
    <w:rsid w:val="00514855"/>
    <w:rsid w:val="00515E89"/>
    <w:rsid w:val="005171C6"/>
    <w:rsid w:val="0052261A"/>
    <w:rsid w:val="005232F4"/>
    <w:rsid w:val="00532337"/>
    <w:rsid w:val="00534180"/>
    <w:rsid w:val="00535CED"/>
    <w:rsid w:val="00542120"/>
    <w:rsid w:val="00544338"/>
    <w:rsid w:val="005444A5"/>
    <w:rsid w:val="00547120"/>
    <w:rsid w:val="0055028C"/>
    <w:rsid w:val="00554134"/>
    <w:rsid w:val="00557B13"/>
    <w:rsid w:val="0056602A"/>
    <w:rsid w:val="005675F9"/>
    <w:rsid w:val="00570F35"/>
    <w:rsid w:val="0057374F"/>
    <w:rsid w:val="00574E59"/>
    <w:rsid w:val="0057719E"/>
    <w:rsid w:val="00582BF2"/>
    <w:rsid w:val="00583BF7"/>
    <w:rsid w:val="00583E7B"/>
    <w:rsid w:val="00584E76"/>
    <w:rsid w:val="005866FF"/>
    <w:rsid w:val="0059460F"/>
    <w:rsid w:val="005948ED"/>
    <w:rsid w:val="005A3F17"/>
    <w:rsid w:val="005A6495"/>
    <w:rsid w:val="005B40E3"/>
    <w:rsid w:val="005B5CD0"/>
    <w:rsid w:val="005B78E0"/>
    <w:rsid w:val="005C0F17"/>
    <w:rsid w:val="005C4D1B"/>
    <w:rsid w:val="005C4FB9"/>
    <w:rsid w:val="005D3EA4"/>
    <w:rsid w:val="005D4044"/>
    <w:rsid w:val="005E17E1"/>
    <w:rsid w:val="005E3017"/>
    <w:rsid w:val="005E66B2"/>
    <w:rsid w:val="005F0C16"/>
    <w:rsid w:val="005F3F18"/>
    <w:rsid w:val="005F42D1"/>
    <w:rsid w:val="005F6DDF"/>
    <w:rsid w:val="00602717"/>
    <w:rsid w:val="00603040"/>
    <w:rsid w:val="006147F2"/>
    <w:rsid w:val="00615A3D"/>
    <w:rsid w:val="0062121C"/>
    <w:rsid w:val="00630FE7"/>
    <w:rsid w:val="00631173"/>
    <w:rsid w:val="00634F41"/>
    <w:rsid w:val="0063543C"/>
    <w:rsid w:val="00636C5A"/>
    <w:rsid w:val="006410F3"/>
    <w:rsid w:val="00644DA2"/>
    <w:rsid w:val="00655921"/>
    <w:rsid w:val="00655B6C"/>
    <w:rsid w:val="00656842"/>
    <w:rsid w:val="006601AB"/>
    <w:rsid w:val="006611FA"/>
    <w:rsid w:val="00662221"/>
    <w:rsid w:val="00662732"/>
    <w:rsid w:val="0066586A"/>
    <w:rsid w:val="0067248F"/>
    <w:rsid w:val="00680313"/>
    <w:rsid w:val="00682180"/>
    <w:rsid w:val="00683060"/>
    <w:rsid w:val="00685504"/>
    <w:rsid w:val="00687B0F"/>
    <w:rsid w:val="00694C9F"/>
    <w:rsid w:val="0069552C"/>
    <w:rsid w:val="006A0766"/>
    <w:rsid w:val="006A4B01"/>
    <w:rsid w:val="006A792B"/>
    <w:rsid w:val="006B0A3C"/>
    <w:rsid w:val="006B2753"/>
    <w:rsid w:val="006B363D"/>
    <w:rsid w:val="006B785E"/>
    <w:rsid w:val="006C25A5"/>
    <w:rsid w:val="006C4291"/>
    <w:rsid w:val="006C5975"/>
    <w:rsid w:val="006D1CB0"/>
    <w:rsid w:val="006D4CD1"/>
    <w:rsid w:val="006D61D3"/>
    <w:rsid w:val="006D77DD"/>
    <w:rsid w:val="006E7DBA"/>
    <w:rsid w:val="006F57BC"/>
    <w:rsid w:val="006F5C2C"/>
    <w:rsid w:val="006F6D7E"/>
    <w:rsid w:val="006F7FDE"/>
    <w:rsid w:val="007006ED"/>
    <w:rsid w:val="00700F59"/>
    <w:rsid w:val="007023FE"/>
    <w:rsid w:val="00703ABC"/>
    <w:rsid w:val="0071046E"/>
    <w:rsid w:val="00710EE9"/>
    <w:rsid w:val="007141F6"/>
    <w:rsid w:val="00716587"/>
    <w:rsid w:val="00722D01"/>
    <w:rsid w:val="007232A7"/>
    <w:rsid w:val="00727301"/>
    <w:rsid w:val="007332BD"/>
    <w:rsid w:val="00733399"/>
    <w:rsid w:val="00736921"/>
    <w:rsid w:val="007402ED"/>
    <w:rsid w:val="0074246D"/>
    <w:rsid w:val="0074378D"/>
    <w:rsid w:val="00747193"/>
    <w:rsid w:val="00752248"/>
    <w:rsid w:val="00752F42"/>
    <w:rsid w:val="007533B1"/>
    <w:rsid w:val="00755E50"/>
    <w:rsid w:val="00757D7C"/>
    <w:rsid w:val="00760F57"/>
    <w:rsid w:val="007625A9"/>
    <w:rsid w:val="00770B53"/>
    <w:rsid w:val="007735BF"/>
    <w:rsid w:val="00773AFD"/>
    <w:rsid w:val="00777661"/>
    <w:rsid w:val="007814A3"/>
    <w:rsid w:val="007839D0"/>
    <w:rsid w:val="00784EA3"/>
    <w:rsid w:val="00786A03"/>
    <w:rsid w:val="00787C3B"/>
    <w:rsid w:val="0079052F"/>
    <w:rsid w:val="0079072C"/>
    <w:rsid w:val="00792C99"/>
    <w:rsid w:val="007A0180"/>
    <w:rsid w:val="007A1BBE"/>
    <w:rsid w:val="007A3C8B"/>
    <w:rsid w:val="007A3E5D"/>
    <w:rsid w:val="007A43B3"/>
    <w:rsid w:val="007A4BD3"/>
    <w:rsid w:val="007A6CE6"/>
    <w:rsid w:val="007B39BA"/>
    <w:rsid w:val="007B6490"/>
    <w:rsid w:val="007B6A98"/>
    <w:rsid w:val="007C2600"/>
    <w:rsid w:val="007C5FB7"/>
    <w:rsid w:val="007C6724"/>
    <w:rsid w:val="007C7F7F"/>
    <w:rsid w:val="007D2411"/>
    <w:rsid w:val="007D356F"/>
    <w:rsid w:val="007D48A0"/>
    <w:rsid w:val="007D4BDD"/>
    <w:rsid w:val="007D709F"/>
    <w:rsid w:val="007E54BA"/>
    <w:rsid w:val="007E5A77"/>
    <w:rsid w:val="007F35CC"/>
    <w:rsid w:val="00801CC5"/>
    <w:rsid w:val="00802537"/>
    <w:rsid w:val="008120CE"/>
    <w:rsid w:val="0081239A"/>
    <w:rsid w:val="0082230D"/>
    <w:rsid w:val="0082372E"/>
    <w:rsid w:val="00827896"/>
    <w:rsid w:val="008357CF"/>
    <w:rsid w:val="008364ED"/>
    <w:rsid w:val="008371D6"/>
    <w:rsid w:val="00846775"/>
    <w:rsid w:val="00857E8F"/>
    <w:rsid w:val="0086426F"/>
    <w:rsid w:val="008717AA"/>
    <w:rsid w:val="008735A3"/>
    <w:rsid w:val="00874898"/>
    <w:rsid w:val="008804FC"/>
    <w:rsid w:val="0088496B"/>
    <w:rsid w:val="00886279"/>
    <w:rsid w:val="00892592"/>
    <w:rsid w:val="00896C8D"/>
    <w:rsid w:val="008A1F7A"/>
    <w:rsid w:val="008A31B2"/>
    <w:rsid w:val="008A35CF"/>
    <w:rsid w:val="008A4393"/>
    <w:rsid w:val="008A50B9"/>
    <w:rsid w:val="008A6334"/>
    <w:rsid w:val="008A68BC"/>
    <w:rsid w:val="008A6B7B"/>
    <w:rsid w:val="008B1084"/>
    <w:rsid w:val="008B7506"/>
    <w:rsid w:val="008B7F94"/>
    <w:rsid w:val="008C0D03"/>
    <w:rsid w:val="008C4EFC"/>
    <w:rsid w:val="008C745F"/>
    <w:rsid w:val="008D1630"/>
    <w:rsid w:val="008D37CB"/>
    <w:rsid w:val="008D6921"/>
    <w:rsid w:val="008E3952"/>
    <w:rsid w:val="008E422B"/>
    <w:rsid w:val="008F08F0"/>
    <w:rsid w:val="008F3C02"/>
    <w:rsid w:val="008F4215"/>
    <w:rsid w:val="008F6A6A"/>
    <w:rsid w:val="008F6E60"/>
    <w:rsid w:val="008F6EC9"/>
    <w:rsid w:val="009018E2"/>
    <w:rsid w:val="009048CC"/>
    <w:rsid w:val="00906BAE"/>
    <w:rsid w:val="00912A3E"/>
    <w:rsid w:val="00915B6A"/>
    <w:rsid w:val="00921610"/>
    <w:rsid w:val="00921722"/>
    <w:rsid w:val="00924753"/>
    <w:rsid w:val="00930F83"/>
    <w:rsid w:val="00935A22"/>
    <w:rsid w:val="00936CE4"/>
    <w:rsid w:val="00947C24"/>
    <w:rsid w:val="00952F03"/>
    <w:rsid w:val="00961BAC"/>
    <w:rsid w:val="00961FE3"/>
    <w:rsid w:val="00963567"/>
    <w:rsid w:val="00967C77"/>
    <w:rsid w:val="009716BB"/>
    <w:rsid w:val="00975E82"/>
    <w:rsid w:val="00991A41"/>
    <w:rsid w:val="00995658"/>
    <w:rsid w:val="009978B6"/>
    <w:rsid w:val="009A0CDD"/>
    <w:rsid w:val="009A1359"/>
    <w:rsid w:val="009A2833"/>
    <w:rsid w:val="009A2FFC"/>
    <w:rsid w:val="009A44AC"/>
    <w:rsid w:val="009A58AC"/>
    <w:rsid w:val="009A641D"/>
    <w:rsid w:val="009A7DF9"/>
    <w:rsid w:val="009B108B"/>
    <w:rsid w:val="009B1238"/>
    <w:rsid w:val="009B57EC"/>
    <w:rsid w:val="009B5B74"/>
    <w:rsid w:val="009B5E31"/>
    <w:rsid w:val="009B75BD"/>
    <w:rsid w:val="009C1689"/>
    <w:rsid w:val="009C21B5"/>
    <w:rsid w:val="009D5259"/>
    <w:rsid w:val="009D5755"/>
    <w:rsid w:val="009E050E"/>
    <w:rsid w:val="009E0F6C"/>
    <w:rsid w:val="009E18D5"/>
    <w:rsid w:val="009E214B"/>
    <w:rsid w:val="009E4AE9"/>
    <w:rsid w:val="009E5D2E"/>
    <w:rsid w:val="009F0838"/>
    <w:rsid w:val="009F4054"/>
    <w:rsid w:val="009F78FF"/>
    <w:rsid w:val="009F7EF5"/>
    <w:rsid w:val="00A10D1D"/>
    <w:rsid w:val="00A16AE2"/>
    <w:rsid w:val="00A17D48"/>
    <w:rsid w:val="00A2357B"/>
    <w:rsid w:val="00A25559"/>
    <w:rsid w:val="00A3166F"/>
    <w:rsid w:val="00A31807"/>
    <w:rsid w:val="00A3187E"/>
    <w:rsid w:val="00A327F0"/>
    <w:rsid w:val="00A33C7F"/>
    <w:rsid w:val="00A41D68"/>
    <w:rsid w:val="00A55A7B"/>
    <w:rsid w:val="00A56F11"/>
    <w:rsid w:val="00A573A6"/>
    <w:rsid w:val="00A6150E"/>
    <w:rsid w:val="00A61D86"/>
    <w:rsid w:val="00A67F31"/>
    <w:rsid w:val="00A7264B"/>
    <w:rsid w:val="00A74D38"/>
    <w:rsid w:val="00A8039F"/>
    <w:rsid w:val="00A80A46"/>
    <w:rsid w:val="00A84F1A"/>
    <w:rsid w:val="00A9209E"/>
    <w:rsid w:val="00A95D39"/>
    <w:rsid w:val="00A97740"/>
    <w:rsid w:val="00AA0244"/>
    <w:rsid w:val="00AA072B"/>
    <w:rsid w:val="00AA1713"/>
    <w:rsid w:val="00AA188F"/>
    <w:rsid w:val="00AA3AC0"/>
    <w:rsid w:val="00AA3B6E"/>
    <w:rsid w:val="00AB2ED8"/>
    <w:rsid w:val="00AB4BB4"/>
    <w:rsid w:val="00AC011A"/>
    <w:rsid w:val="00AC06AA"/>
    <w:rsid w:val="00AC116C"/>
    <w:rsid w:val="00AC236F"/>
    <w:rsid w:val="00AC7075"/>
    <w:rsid w:val="00AD20C2"/>
    <w:rsid w:val="00AD2D8F"/>
    <w:rsid w:val="00AD2F37"/>
    <w:rsid w:val="00AD5133"/>
    <w:rsid w:val="00AD5441"/>
    <w:rsid w:val="00AD5C29"/>
    <w:rsid w:val="00AE2E5D"/>
    <w:rsid w:val="00AE5516"/>
    <w:rsid w:val="00AE60D4"/>
    <w:rsid w:val="00AE6849"/>
    <w:rsid w:val="00AE7EEA"/>
    <w:rsid w:val="00AF1D41"/>
    <w:rsid w:val="00AF26E3"/>
    <w:rsid w:val="00AF32E0"/>
    <w:rsid w:val="00AF3EBB"/>
    <w:rsid w:val="00AF5E33"/>
    <w:rsid w:val="00AF634B"/>
    <w:rsid w:val="00AF7B96"/>
    <w:rsid w:val="00B0039F"/>
    <w:rsid w:val="00B06141"/>
    <w:rsid w:val="00B07B55"/>
    <w:rsid w:val="00B11D41"/>
    <w:rsid w:val="00B12C03"/>
    <w:rsid w:val="00B14891"/>
    <w:rsid w:val="00B153D9"/>
    <w:rsid w:val="00B16F0B"/>
    <w:rsid w:val="00B213E5"/>
    <w:rsid w:val="00B23289"/>
    <w:rsid w:val="00B245F7"/>
    <w:rsid w:val="00B34238"/>
    <w:rsid w:val="00B429FD"/>
    <w:rsid w:val="00B43CEF"/>
    <w:rsid w:val="00B52903"/>
    <w:rsid w:val="00B54240"/>
    <w:rsid w:val="00B54B58"/>
    <w:rsid w:val="00B6129B"/>
    <w:rsid w:val="00B612D9"/>
    <w:rsid w:val="00B61F18"/>
    <w:rsid w:val="00B669F8"/>
    <w:rsid w:val="00B86E1E"/>
    <w:rsid w:val="00B9535D"/>
    <w:rsid w:val="00BA70AC"/>
    <w:rsid w:val="00BB416B"/>
    <w:rsid w:val="00BC10B0"/>
    <w:rsid w:val="00BC3F8B"/>
    <w:rsid w:val="00BD2612"/>
    <w:rsid w:val="00BD2B85"/>
    <w:rsid w:val="00BE0362"/>
    <w:rsid w:val="00BE10EB"/>
    <w:rsid w:val="00BE2BCF"/>
    <w:rsid w:val="00BE2D48"/>
    <w:rsid w:val="00BE620A"/>
    <w:rsid w:val="00BF035F"/>
    <w:rsid w:val="00C00766"/>
    <w:rsid w:val="00C02504"/>
    <w:rsid w:val="00C050C5"/>
    <w:rsid w:val="00C05BFA"/>
    <w:rsid w:val="00C05EA5"/>
    <w:rsid w:val="00C103CE"/>
    <w:rsid w:val="00C14E62"/>
    <w:rsid w:val="00C1507A"/>
    <w:rsid w:val="00C210A5"/>
    <w:rsid w:val="00C22766"/>
    <w:rsid w:val="00C2444A"/>
    <w:rsid w:val="00C24FD3"/>
    <w:rsid w:val="00C259DA"/>
    <w:rsid w:val="00C3498A"/>
    <w:rsid w:val="00C40A45"/>
    <w:rsid w:val="00C41583"/>
    <w:rsid w:val="00C46184"/>
    <w:rsid w:val="00C516F5"/>
    <w:rsid w:val="00C525AA"/>
    <w:rsid w:val="00C52F21"/>
    <w:rsid w:val="00C55F50"/>
    <w:rsid w:val="00C62FD5"/>
    <w:rsid w:val="00C64E07"/>
    <w:rsid w:val="00C71E15"/>
    <w:rsid w:val="00C72D86"/>
    <w:rsid w:val="00C73085"/>
    <w:rsid w:val="00C746CF"/>
    <w:rsid w:val="00C77E45"/>
    <w:rsid w:val="00C80A30"/>
    <w:rsid w:val="00C82404"/>
    <w:rsid w:val="00C826DB"/>
    <w:rsid w:val="00C876B1"/>
    <w:rsid w:val="00C93E25"/>
    <w:rsid w:val="00CA200B"/>
    <w:rsid w:val="00CA2312"/>
    <w:rsid w:val="00CB01E8"/>
    <w:rsid w:val="00CB0EF3"/>
    <w:rsid w:val="00CB1F1D"/>
    <w:rsid w:val="00CB2A4D"/>
    <w:rsid w:val="00CB5048"/>
    <w:rsid w:val="00CC28DC"/>
    <w:rsid w:val="00CC6CB6"/>
    <w:rsid w:val="00CD206E"/>
    <w:rsid w:val="00CD3046"/>
    <w:rsid w:val="00CE002F"/>
    <w:rsid w:val="00CE0375"/>
    <w:rsid w:val="00CE62E5"/>
    <w:rsid w:val="00CE65CA"/>
    <w:rsid w:val="00CF0834"/>
    <w:rsid w:val="00CF0E26"/>
    <w:rsid w:val="00CF400E"/>
    <w:rsid w:val="00CF4764"/>
    <w:rsid w:val="00D00AFE"/>
    <w:rsid w:val="00D00B7E"/>
    <w:rsid w:val="00D01B49"/>
    <w:rsid w:val="00D02F66"/>
    <w:rsid w:val="00D060D5"/>
    <w:rsid w:val="00D16519"/>
    <w:rsid w:val="00D16DAA"/>
    <w:rsid w:val="00D174AE"/>
    <w:rsid w:val="00D176E9"/>
    <w:rsid w:val="00D21B66"/>
    <w:rsid w:val="00D24FA0"/>
    <w:rsid w:val="00D33310"/>
    <w:rsid w:val="00D3404E"/>
    <w:rsid w:val="00D35C5F"/>
    <w:rsid w:val="00D4046A"/>
    <w:rsid w:val="00D41447"/>
    <w:rsid w:val="00D4188C"/>
    <w:rsid w:val="00D43028"/>
    <w:rsid w:val="00D52697"/>
    <w:rsid w:val="00D54997"/>
    <w:rsid w:val="00D56991"/>
    <w:rsid w:val="00D57999"/>
    <w:rsid w:val="00D579F3"/>
    <w:rsid w:val="00D60FC3"/>
    <w:rsid w:val="00D639F9"/>
    <w:rsid w:val="00D6619E"/>
    <w:rsid w:val="00D67EC1"/>
    <w:rsid w:val="00D70BA3"/>
    <w:rsid w:val="00D70F2C"/>
    <w:rsid w:val="00D76F44"/>
    <w:rsid w:val="00D80512"/>
    <w:rsid w:val="00D82732"/>
    <w:rsid w:val="00D83C2F"/>
    <w:rsid w:val="00D912DE"/>
    <w:rsid w:val="00D91B53"/>
    <w:rsid w:val="00D91F39"/>
    <w:rsid w:val="00D92098"/>
    <w:rsid w:val="00D93E9B"/>
    <w:rsid w:val="00DA091B"/>
    <w:rsid w:val="00DA539C"/>
    <w:rsid w:val="00DA675B"/>
    <w:rsid w:val="00DB3139"/>
    <w:rsid w:val="00DB6857"/>
    <w:rsid w:val="00DB69C2"/>
    <w:rsid w:val="00DB7360"/>
    <w:rsid w:val="00DB7976"/>
    <w:rsid w:val="00DB7BA8"/>
    <w:rsid w:val="00DC04A3"/>
    <w:rsid w:val="00DC5687"/>
    <w:rsid w:val="00DC6C86"/>
    <w:rsid w:val="00DD06AD"/>
    <w:rsid w:val="00DD11EE"/>
    <w:rsid w:val="00DD2D4A"/>
    <w:rsid w:val="00DD4764"/>
    <w:rsid w:val="00DE0675"/>
    <w:rsid w:val="00DE6C10"/>
    <w:rsid w:val="00DE6C91"/>
    <w:rsid w:val="00DE7978"/>
    <w:rsid w:val="00DF02B2"/>
    <w:rsid w:val="00DF171F"/>
    <w:rsid w:val="00DF5534"/>
    <w:rsid w:val="00E0290C"/>
    <w:rsid w:val="00E14C6B"/>
    <w:rsid w:val="00E15D2D"/>
    <w:rsid w:val="00E16C21"/>
    <w:rsid w:val="00E16F56"/>
    <w:rsid w:val="00E25A27"/>
    <w:rsid w:val="00E26814"/>
    <w:rsid w:val="00E32644"/>
    <w:rsid w:val="00E32A77"/>
    <w:rsid w:val="00E34A8F"/>
    <w:rsid w:val="00E407C8"/>
    <w:rsid w:val="00E409D2"/>
    <w:rsid w:val="00E4362D"/>
    <w:rsid w:val="00E473D4"/>
    <w:rsid w:val="00E51A53"/>
    <w:rsid w:val="00E5454E"/>
    <w:rsid w:val="00E5638D"/>
    <w:rsid w:val="00E5750E"/>
    <w:rsid w:val="00E60624"/>
    <w:rsid w:val="00E60C5E"/>
    <w:rsid w:val="00E64836"/>
    <w:rsid w:val="00E65768"/>
    <w:rsid w:val="00E703EC"/>
    <w:rsid w:val="00E70785"/>
    <w:rsid w:val="00E70CFA"/>
    <w:rsid w:val="00E71461"/>
    <w:rsid w:val="00E733CD"/>
    <w:rsid w:val="00E75311"/>
    <w:rsid w:val="00E75C5E"/>
    <w:rsid w:val="00E76685"/>
    <w:rsid w:val="00E76A20"/>
    <w:rsid w:val="00E776B2"/>
    <w:rsid w:val="00E83A77"/>
    <w:rsid w:val="00E87398"/>
    <w:rsid w:val="00E87EDF"/>
    <w:rsid w:val="00E87FD8"/>
    <w:rsid w:val="00E926ED"/>
    <w:rsid w:val="00E944B3"/>
    <w:rsid w:val="00E945F6"/>
    <w:rsid w:val="00E94C92"/>
    <w:rsid w:val="00EA1819"/>
    <w:rsid w:val="00EA20C5"/>
    <w:rsid w:val="00EA2116"/>
    <w:rsid w:val="00EA360B"/>
    <w:rsid w:val="00EA618E"/>
    <w:rsid w:val="00EB6E5A"/>
    <w:rsid w:val="00EB7490"/>
    <w:rsid w:val="00EC45A5"/>
    <w:rsid w:val="00EC51E6"/>
    <w:rsid w:val="00EC650B"/>
    <w:rsid w:val="00ED5AE3"/>
    <w:rsid w:val="00ED6535"/>
    <w:rsid w:val="00ED768D"/>
    <w:rsid w:val="00EE37F0"/>
    <w:rsid w:val="00EF130B"/>
    <w:rsid w:val="00EF338F"/>
    <w:rsid w:val="00EF3874"/>
    <w:rsid w:val="00EF59F0"/>
    <w:rsid w:val="00EF66DC"/>
    <w:rsid w:val="00F04B5F"/>
    <w:rsid w:val="00F0547D"/>
    <w:rsid w:val="00F074CD"/>
    <w:rsid w:val="00F120A6"/>
    <w:rsid w:val="00F2152C"/>
    <w:rsid w:val="00F30EE8"/>
    <w:rsid w:val="00F33A6E"/>
    <w:rsid w:val="00F34768"/>
    <w:rsid w:val="00F4604A"/>
    <w:rsid w:val="00F52858"/>
    <w:rsid w:val="00F53DC5"/>
    <w:rsid w:val="00F54053"/>
    <w:rsid w:val="00F563DA"/>
    <w:rsid w:val="00F602E2"/>
    <w:rsid w:val="00F61F19"/>
    <w:rsid w:val="00F62F93"/>
    <w:rsid w:val="00F63909"/>
    <w:rsid w:val="00F65E96"/>
    <w:rsid w:val="00F67AE8"/>
    <w:rsid w:val="00F73D22"/>
    <w:rsid w:val="00F75349"/>
    <w:rsid w:val="00F77A36"/>
    <w:rsid w:val="00F82204"/>
    <w:rsid w:val="00F868B6"/>
    <w:rsid w:val="00F87909"/>
    <w:rsid w:val="00F925C1"/>
    <w:rsid w:val="00F944EC"/>
    <w:rsid w:val="00F95ABC"/>
    <w:rsid w:val="00F95CF2"/>
    <w:rsid w:val="00FA1285"/>
    <w:rsid w:val="00FA2C48"/>
    <w:rsid w:val="00FA40EB"/>
    <w:rsid w:val="00FA4A31"/>
    <w:rsid w:val="00FA51C8"/>
    <w:rsid w:val="00FA6779"/>
    <w:rsid w:val="00FB255B"/>
    <w:rsid w:val="00FB2E65"/>
    <w:rsid w:val="00FB5061"/>
    <w:rsid w:val="00FB57BA"/>
    <w:rsid w:val="00FC22F2"/>
    <w:rsid w:val="00FC4363"/>
    <w:rsid w:val="00FD4056"/>
    <w:rsid w:val="00FD6666"/>
    <w:rsid w:val="00FE2098"/>
    <w:rsid w:val="00FE244D"/>
    <w:rsid w:val="00FE4CD6"/>
    <w:rsid w:val="00FE5985"/>
    <w:rsid w:val="00FE72A3"/>
    <w:rsid w:val="00FF0680"/>
    <w:rsid w:val="00FF18B2"/>
    <w:rsid w:val="00FF1EB2"/>
    <w:rsid w:val="00FF42C5"/>
    <w:rsid w:val="16FE8ACE"/>
    <w:rsid w:val="17B03ED7"/>
    <w:rsid w:val="1AB7782F"/>
    <w:rsid w:val="1E634BDD"/>
    <w:rsid w:val="3272A596"/>
    <w:rsid w:val="3C3276AA"/>
    <w:rsid w:val="3E9F3027"/>
    <w:rsid w:val="4052CC69"/>
    <w:rsid w:val="4CEBD475"/>
    <w:rsid w:val="5039AA02"/>
    <w:rsid w:val="57F809E0"/>
    <w:rsid w:val="77812BFB"/>
    <w:rsid w:val="7931027A"/>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53DF"/>
  <w15:docId w15:val="{8451F7D5-191E-4A1C-91BB-4B8A50E6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797">
      <w:bodyDiv w:val="1"/>
      <w:marLeft w:val="0"/>
      <w:marRight w:val="0"/>
      <w:marTop w:val="0"/>
      <w:marBottom w:val="0"/>
      <w:divBdr>
        <w:top w:val="none" w:sz="0" w:space="0" w:color="auto"/>
        <w:left w:val="none" w:sz="0" w:space="0" w:color="auto"/>
        <w:bottom w:val="none" w:sz="0" w:space="0" w:color="auto"/>
        <w:right w:val="none" w:sz="0" w:space="0" w:color="auto"/>
      </w:divBdr>
    </w:div>
    <w:div w:id="1080450342">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706560922">
      <w:bodyDiv w:val="1"/>
      <w:marLeft w:val="0"/>
      <w:marRight w:val="0"/>
      <w:marTop w:val="0"/>
      <w:marBottom w:val="0"/>
      <w:divBdr>
        <w:top w:val="none" w:sz="0" w:space="0" w:color="auto"/>
        <w:left w:val="none" w:sz="0" w:space="0" w:color="auto"/>
        <w:bottom w:val="none" w:sz="0" w:space="0" w:color="auto"/>
        <w:right w:val="none" w:sz="0" w:space="0" w:color="auto"/>
      </w:divBdr>
    </w:div>
    <w:div w:id="202027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0DF323FA-6270-47A2-B0F7-C0E1E857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A01E8-A6FA-4D67-8A49-14984335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3342</Words>
  <Characters>18382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13</cp:revision>
  <dcterms:created xsi:type="dcterms:W3CDTF">2021-12-15T20:01:00Z</dcterms:created>
  <dcterms:modified xsi:type="dcterms:W3CDTF">2022-02-26T17:29:00Z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