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F68541" w14:textId="77777777" w:rsidR="00367A7F" w:rsidRPr="00367A7F" w:rsidRDefault="00367A7F" w:rsidP="00367A7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367A7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367A7F">
        <w:rPr>
          <w:rFonts w:ascii="Arial" w:hAnsi="Arial" w:cs="Arial"/>
          <w:color w:val="FF0000"/>
          <w:spacing w:val="-4"/>
          <w:sz w:val="18"/>
          <w:szCs w:val="18"/>
          <w:lang w:val="es-419" w:eastAsia="fr-FR"/>
        </w:rPr>
        <w:tab/>
        <w:t>o.  El contenido total y fiel de la decisión debe ser verificado en la respectiva Secretaría.</w:t>
      </w:r>
    </w:p>
    <w:p w14:paraId="6262FAA8" w14:textId="77777777" w:rsidR="00367A7F" w:rsidRPr="00367A7F" w:rsidRDefault="00367A7F" w:rsidP="00367A7F">
      <w:pPr>
        <w:widowControl/>
        <w:autoSpaceDE/>
        <w:autoSpaceDN/>
        <w:adjustRightInd/>
        <w:jc w:val="both"/>
        <w:rPr>
          <w:rFonts w:ascii="Arial" w:hAnsi="Arial" w:cs="Arial"/>
          <w:sz w:val="20"/>
          <w:szCs w:val="20"/>
          <w:lang w:val="es-419"/>
        </w:rPr>
      </w:pPr>
    </w:p>
    <w:p w14:paraId="213D81A8" w14:textId="77777777"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 xml:space="preserve">Asunto </w:t>
      </w:r>
      <w:r w:rsidRPr="00367A7F">
        <w:rPr>
          <w:rFonts w:ascii="Arial" w:hAnsi="Arial" w:cs="Arial"/>
          <w:sz w:val="20"/>
          <w:szCs w:val="20"/>
          <w:lang w:val="es-419"/>
        </w:rPr>
        <w:tab/>
      </w:r>
      <w:r w:rsidRPr="00367A7F">
        <w:rPr>
          <w:rFonts w:ascii="Arial" w:hAnsi="Arial" w:cs="Arial"/>
          <w:sz w:val="20"/>
          <w:szCs w:val="20"/>
          <w:lang w:val="es-419"/>
        </w:rPr>
        <w:tab/>
      </w:r>
      <w:r w:rsidRPr="00367A7F">
        <w:rPr>
          <w:rFonts w:ascii="Arial" w:hAnsi="Arial" w:cs="Arial"/>
          <w:sz w:val="20"/>
          <w:szCs w:val="20"/>
          <w:lang w:val="es-419"/>
        </w:rPr>
        <w:tab/>
        <w:t>: Sentencia de tutela en segunda instancia</w:t>
      </w:r>
    </w:p>
    <w:p w14:paraId="4FA3DF00" w14:textId="5651E2E3"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Accionante</w:t>
      </w:r>
      <w:r w:rsidRPr="00367A7F">
        <w:rPr>
          <w:rFonts w:ascii="Arial" w:hAnsi="Arial" w:cs="Arial"/>
          <w:sz w:val="20"/>
          <w:szCs w:val="20"/>
          <w:lang w:val="es-419"/>
        </w:rPr>
        <w:tab/>
      </w:r>
      <w:r w:rsidRPr="00367A7F">
        <w:rPr>
          <w:rFonts w:ascii="Arial" w:hAnsi="Arial" w:cs="Arial"/>
          <w:sz w:val="20"/>
          <w:szCs w:val="20"/>
          <w:lang w:val="es-419"/>
        </w:rPr>
        <w:tab/>
        <w:t>: José William Ortiz Nagles</w:t>
      </w:r>
    </w:p>
    <w:p w14:paraId="5CAEDC17" w14:textId="47CD3ECB"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Accionado</w:t>
      </w:r>
      <w:r w:rsidRPr="00367A7F">
        <w:rPr>
          <w:rFonts w:ascii="Arial" w:hAnsi="Arial" w:cs="Arial"/>
          <w:sz w:val="20"/>
          <w:szCs w:val="20"/>
          <w:lang w:val="es-419"/>
        </w:rPr>
        <w:tab/>
      </w:r>
      <w:r w:rsidRPr="00367A7F">
        <w:rPr>
          <w:rFonts w:ascii="Arial" w:hAnsi="Arial" w:cs="Arial"/>
          <w:sz w:val="20"/>
          <w:szCs w:val="20"/>
          <w:lang w:val="es-419"/>
        </w:rPr>
        <w:tab/>
        <w:t>: Colpensiones</w:t>
      </w:r>
    </w:p>
    <w:p w14:paraId="3B3E3712" w14:textId="27EECA2A"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Litisconsortes</w:t>
      </w:r>
      <w:r w:rsidRPr="00367A7F">
        <w:rPr>
          <w:rFonts w:ascii="Arial" w:hAnsi="Arial" w:cs="Arial"/>
          <w:sz w:val="20"/>
          <w:szCs w:val="20"/>
          <w:lang w:val="es-419"/>
        </w:rPr>
        <w:tab/>
      </w:r>
      <w:r w:rsidRPr="00367A7F">
        <w:rPr>
          <w:rFonts w:ascii="Arial" w:hAnsi="Arial" w:cs="Arial"/>
          <w:sz w:val="20"/>
          <w:szCs w:val="20"/>
          <w:lang w:val="es-419"/>
        </w:rPr>
        <w:tab/>
        <w:t>: Dirección de Medicina laboral de Colpensiones</w:t>
      </w:r>
    </w:p>
    <w:p w14:paraId="5CD389C6" w14:textId="0ECE6DA0"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Radicación</w:t>
      </w:r>
      <w:r w:rsidRPr="00367A7F">
        <w:rPr>
          <w:rFonts w:ascii="Arial" w:hAnsi="Arial" w:cs="Arial"/>
          <w:sz w:val="20"/>
          <w:szCs w:val="20"/>
          <w:lang w:val="es-419"/>
        </w:rPr>
        <w:tab/>
      </w:r>
      <w:r w:rsidRPr="00367A7F">
        <w:rPr>
          <w:rFonts w:ascii="Arial" w:hAnsi="Arial" w:cs="Arial"/>
          <w:sz w:val="20"/>
          <w:szCs w:val="20"/>
          <w:lang w:val="es-419"/>
        </w:rPr>
        <w:tab/>
        <w:t>: 66001-31-03-002-2020-00181-01</w:t>
      </w:r>
    </w:p>
    <w:p w14:paraId="1208B18A" w14:textId="42DC71AD"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Despacho de origen</w:t>
      </w:r>
      <w:r w:rsidRPr="00367A7F">
        <w:rPr>
          <w:rFonts w:ascii="Arial" w:hAnsi="Arial" w:cs="Arial"/>
          <w:sz w:val="20"/>
          <w:szCs w:val="20"/>
          <w:lang w:val="es-419"/>
        </w:rPr>
        <w:tab/>
        <w:t>: Juzgado 2º Civil del Circuito de Pereira</w:t>
      </w:r>
    </w:p>
    <w:p w14:paraId="728FAEFB" w14:textId="1E01E226"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Mg. Ponente</w:t>
      </w:r>
      <w:r w:rsidRPr="00367A7F">
        <w:rPr>
          <w:rFonts w:ascii="Arial" w:hAnsi="Arial" w:cs="Arial"/>
          <w:sz w:val="20"/>
          <w:szCs w:val="20"/>
          <w:lang w:val="es-419"/>
        </w:rPr>
        <w:tab/>
      </w:r>
      <w:r w:rsidRPr="00367A7F">
        <w:rPr>
          <w:rFonts w:ascii="Arial" w:hAnsi="Arial" w:cs="Arial"/>
          <w:sz w:val="20"/>
          <w:szCs w:val="20"/>
          <w:lang w:val="es-419"/>
        </w:rPr>
        <w:tab/>
        <w:t>: DUBERNEY GRISALES HERRERA</w:t>
      </w:r>
    </w:p>
    <w:p w14:paraId="0A36FC64" w14:textId="494D9FA6" w:rsidR="00367A7F" w:rsidRPr="00367A7F" w:rsidRDefault="00367A7F" w:rsidP="00367A7F">
      <w:pPr>
        <w:widowControl/>
        <w:autoSpaceDE/>
        <w:autoSpaceDN/>
        <w:adjustRightInd/>
        <w:jc w:val="both"/>
        <w:rPr>
          <w:rFonts w:ascii="Arial" w:hAnsi="Arial" w:cs="Arial"/>
          <w:sz w:val="20"/>
          <w:szCs w:val="20"/>
          <w:lang w:val="es-419"/>
        </w:rPr>
      </w:pPr>
      <w:r w:rsidRPr="00367A7F">
        <w:rPr>
          <w:rFonts w:ascii="Arial" w:hAnsi="Arial" w:cs="Arial"/>
          <w:sz w:val="20"/>
          <w:szCs w:val="20"/>
          <w:lang w:val="es-419"/>
        </w:rPr>
        <w:t>Acta número</w:t>
      </w:r>
      <w:r w:rsidRPr="00367A7F">
        <w:rPr>
          <w:rFonts w:ascii="Arial" w:hAnsi="Arial" w:cs="Arial"/>
          <w:sz w:val="20"/>
          <w:szCs w:val="20"/>
          <w:lang w:val="es-419"/>
        </w:rPr>
        <w:tab/>
      </w:r>
      <w:r w:rsidRPr="00367A7F">
        <w:rPr>
          <w:rFonts w:ascii="Arial" w:hAnsi="Arial" w:cs="Arial"/>
          <w:sz w:val="20"/>
          <w:szCs w:val="20"/>
          <w:lang w:val="es-419"/>
        </w:rPr>
        <w:tab/>
        <w:t>: 21 de 19-01-2021</w:t>
      </w:r>
    </w:p>
    <w:p w14:paraId="7A7D3761" w14:textId="77777777" w:rsidR="00367A7F" w:rsidRPr="00367A7F" w:rsidRDefault="00367A7F" w:rsidP="00367A7F">
      <w:pPr>
        <w:widowControl/>
        <w:autoSpaceDE/>
        <w:autoSpaceDN/>
        <w:adjustRightInd/>
        <w:jc w:val="both"/>
        <w:rPr>
          <w:rFonts w:ascii="Arial" w:hAnsi="Arial" w:cs="Arial"/>
          <w:sz w:val="20"/>
          <w:szCs w:val="20"/>
          <w:lang w:val="es-419"/>
        </w:rPr>
      </w:pPr>
    </w:p>
    <w:p w14:paraId="30C28724" w14:textId="4912F870" w:rsidR="00367A7F" w:rsidRPr="00367A7F" w:rsidRDefault="00367A7F" w:rsidP="00367A7F">
      <w:pPr>
        <w:widowControl/>
        <w:autoSpaceDE/>
        <w:autoSpaceDN/>
        <w:adjustRightInd/>
        <w:jc w:val="both"/>
        <w:rPr>
          <w:rFonts w:ascii="Arial" w:hAnsi="Arial" w:cs="Arial"/>
          <w:b/>
          <w:bCs/>
          <w:iCs/>
          <w:sz w:val="20"/>
          <w:szCs w:val="20"/>
          <w:lang w:val="es-419" w:eastAsia="fr-FR"/>
        </w:rPr>
      </w:pPr>
      <w:r w:rsidRPr="00367A7F">
        <w:rPr>
          <w:rFonts w:ascii="Arial" w:hAnsi="Arial" w:cs="Arial"/>
          <w:b/>
          <w:bCs/>
          <w:iCs/>
          <w:sz w:val="20"/>
          <w:szCs w:val="20"/>
          <w:u w:val="single"/>
          <w:lang w:val="es-419" w:eastAsia="fr-FR"/>
        </w:rPr>
        <w:t>TEMAS:</w:t>
      </w:r>
      <w:r w:rsidRPr="00367A7F">
        <w:rPr>
          <w:rFonts w:ascii="Arial" w:hAnsi="Arial" w:cs="Arial"/>
          <w:b/>
          <w:bCs/>
          <w:iCs/>
          <w:sz w:val="20"/>
          <w:szCs w:val="20"/>
          <w:lang w:val="es-419" w:eastAsia="fr-FR"/>
        </w:rPr>
        <w:tab/>
      </w:r>
      <w:r w:rsidR="003965C7">
        <w:rPr>
          <w:rFonts w:ascii="Arial" w:hAnsi="Arial" w:cs="Arial"/>
          <w:b/>
          <w:bCs/>
          <w:iCs/>
          <w:sz w:val="20"/>
          <w:szCs w:val="20"/>
          <w:lang w:val="es-419" w:eastAsia="fr-FR"/>
        </w:rPr>
        <w:t xml:space="preserve">DEBIDO PROCESO </w:t>
      </w:r>
      <w:r w:rsidRPr="00367A7F">
        <w:rPr>
          <w:rFonts w:ascii="Arial" w:hAnsi="Arial" w:cs="Arial"/>
          <w:b/>
          <w:sz w:val="20"/>
          <w:szCs w:val="20"/>
          <w:lang w:val="es-419"/>
        </w:rPr>
        <w:t>ADMINISTRATIV</w:t>
      </w:r>
      <w:r w:rsidR="003965C7">
        <w:rPr>
          <w:rFonts w:ascii="Arial" w:hAnsi="Arial" w:cs="Arial"/>
          <w:b/>
          <w:sz w:val="20"/>
          <w:szCs w:val="20"/>
          <w:lang w:val="es-419"/>
        </w:rPr>
        <w:t xml:space="preserve">O </w:t>
      </w:r>
      <w:r w:rsidRPr="00367A7F">
        <w:rPr>
          <w:rFonts w:ascii="Arial" w:hAnsi="Arial" w:cs="Arial"/>
          <w:b/>
          <w:bCs/>
          <w:iCs/>
          <w:sz w:val="20"/>
          <w:szCs w:val="20"/>
          <w:lang w:val="es-419" w:eastAsia="fr-FR"/>
        </w:rPr>
        <w:t xml:space="preserve">/ </w:t>
      </w:r>
      <w:r w:rsidR="003965C7">
        <w:rPr>
          <w:rFonts w:ascii="Arial" w:hAnsi="Arial" w:cs="Arial"/>
          <w:b/>
          <w:bCs/>
          <w:iCs/>
          <w:sz w:val="20"/>
          <w:szCs w:val="20"/>
          <w:lang w:val="es-419" w:eastAsia="fr-FR"/>
        </w:rPr>
        <w:t xml:space="preserve">GARANTÍAS QUE LO INTEGRAN / </w:t>
      </w:r>
      <w:r w:rsidR="00DD1D10">
        <w:rPr>
          <w:rFonts w:ascii="Arial" w:hAnsi="Arial" w:cs="Arial"/>
          <w:b/>
          <w:bCs/>
          <w:iCs/>
          <w:sz w:val="20"/>
          <w:szCs w:val="20"/>
          <w:lang w:val="es-419" w:eastAsia="fr-FR"/>
        </w:rPr>
        <w:t>QUE NO HAYA DILACIONES INJUSTIFICADAS / SE PIDIÓ INFORMACIÓN YA SUMINISTRADA.</w:t>
      </w:r>
    </w:p>
    <w:p w14:paraId="31C73025" w14:textId="77777777" w:rsidR="00367A7F" w:rsidRPr="00367A7F" w:rsidRDefault="00367A7F" w:rsidP="00367A7F">
      <w:pPr>
        <w:widowControl/>
        <w:autoSpaceDE/>
        <w:autoSpaceDN/>
        <w:adjustRightInd/>
        <w:jc w:val="both"/>
        <w:rPr>
          <w:rFonts w:ascii="Arial" w:hAnsi="Arial" w:cs="Arial"/>
          <w:sz w:val="20"/>
          <w:szCs w:val="20"/>
          <w:lang w:val="es-419"/>
        </w:rPr>
      </w:pPr>
    </w:p>
    <w:p w14:paraId="6C0DE6C4" w14:textId="0791A557" w:rsidR="003965C7" w:rsidRPr="003965C7" w:rsidRDefault="003965C7" w:rsidP="003965C7">
      <w:pPr>
        <w:widowControl/>
        <w:autoSpaceDE/>
        <w:autoSpaceDN/>
        <w:adjustRightInd/>
        <w:jc w:val="both"/>
        <w:rPr>
          <w:rFonts w:ascii="Arial" w:hAnsi="Arial" w:cs="Arial"/>
          <w:sz w:val="20"/>
          <w:szCs w:val="20"/>
          <w:lang w:val="es-419"/>
        </w:rPr>
      </w:pPr>
      <w:r w:rsidRPr="003965C7">
        <w:rPr>
          <w:rFonts w:ascii="Arial" w:hAnsi="Arial" w:cs="Arial"/>
          <w:sz w:val="20"/>
          <w:szCs w:val="20"/>
          <w:lang w:val="es-419"/>
        </w:rPr>
        <w:t>La S</w:t>
      </w:r>
      <w:r>
        <w:rPr>
          <w:rFonts w:ascii="Arial" w:hAnsi="Arial" w:cs="Arial"/>
          <w:sz w:val="20"/>
          <w:szCs w:val="20"/>
          <w:lang w:val="es-419"/>
        </w:rPr>
        <w:t>ala de Casación Civil de la CSJ</w:t>
      </w:r>
      <w:r w:rsidRPr="003965C7">
        <w:rPr>
          <w:rFonts w:ascii="Arial" w:hAnsi="Arial" w:cs="Arial"/>
          <w:sz w:val="20"/>
          <w:szCs w:val="20"/>
          <w:lang w:val="es-419"/>
        </w:rPr>
        <w:t xml:space="preserve"> coincide con la CC y reiteró que hacen parte de las garantías al debido proceso administrativo:</w:t>
      </w:r>
    </w:p>
    <w:p w14:paraId="6C5AE576" w14:textId="77777777" w:rsidR="003965C7" w:rsidRPr="003965C7" w:rsidRDefault="003965C7" w:rsidP="003965C7">
      <w:pPr>
        <w:widowControl/>
        <w:autoSpaceDE/>
        <w:autoSpaceDN/>
        <w:adjustRightInd/>
        <w:jc w:val="both"/>
        <w:rPr>
          <w:rFonts w:ascii="Arial" w:hAnsi="Arial" w:cs="Arial"/>
          <w:sz w:val="20"/>
          <w:szCs w:val="20"/>
          <w:lang w:val="es-419"/>
        </w:rPr>
      </w:pPr>
    </w:p>
    <w:p w14:paraId="418EBA88" w14:textId="7AE2B230" w:rsidR="00367A7F" w:rsidRPr="00367A7F" w:rsidRDefault="003965C7" w:rsidP="003965C7">
      <w:pPr>
        <w:widowControl/>
        <w:autoSpaceDE/>
        <w:autoSpaceDN/>
        <w:adjustRightInd/>
        <w:jc w:val="both"/>
        <w:rPr>
          <w:rFonts w:ascii="Arial" w:hAnsi="Arial" w:cs="Arial"/>
          <w:sz w:val="20"/>
          <w:szCs w:val="20"/>
          <w:lang w:val="es-419"/>
        </w:rPr>
      </w:pPr>
      <w:r w:rsidRPr="003965C7">
        <w:rPr>
          <w:rFonts w:ascii="Arial" w:hAnsi="Arial" w:cs="Arial"/>
          <w:sz w:val="20"/>
          <w:szCs w:val="20"/>
          <w:lang w:val="es-419"/>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w:t>
      </w:r>
      <w:r>
        <w:rPr>
          <w:rFonts w:ascii="Arial" w:hAnsi="Arial" w:cs="Arial"/>
          <w:sz w:val="20"/>
          <w:szCs w:val="20"/>
          <w:lang w:val="es-419"/>
        </w:rPr>
        <w:t>”. (…)</w:t>
      </w:r>
    </w:p>
    <w:p w14:paraId="1B96CB00" w14:textId="77777777" w:rsidR="00367A7F" w:rsidRPr="00367A7F" w:rsidRDefault="00367A7F" w:rsidP="00367A7F">
      <w:pPr>
        <w:widowControl/>
        <w:autoSpaceDE/>
        <w:autoSpaceDN/>
        <w:adjustRightInd/>
        <w:jc w:val="both"/>
        <w:rPr>
          <w:rFonts w:ascii="Arial" w:hAnsi="Arial" w:cs="Arial"/>
          <w:sz w:val="20"/>
          <w:szCs w:val="20"/>
          <w:lang w:val="es-419"/>
        </w:rPr>
      </w:pPr>
    </w:p>
    <w:p w14:paraId="4022EF0B" w14:textId="458EE985" w:rsidR="003965C7" w:rsidRPr="003965C7" w:rsidRDefault="003965C7" w:rsidP="003965C7">
      <w:pPr>
        <w:widowControl/>
        <w:autoSpaceDE/>
        <w:autoSpaceDN/>
        <w:adjustRightInd/>
        <w:jc w:val="both"/>
        <w:rPr>
          <w:rFonts w:ascii="Arial" w:hAnsi="Arial" w:cs="Arial"/>
          <w:sz w:val="20"/>
          <w:szCs w:val="20"/>
          <w:lang w:val="es-419"/>
        </w:rPr>
      </w:pPr>
      <w:r w:rsidRPr="003965C7">
        <w:rPr>
          <w:rFonts w:ascii="Arial" w:hAnsi="Arial" w:cs="Arial"/>
          <w:sz w:val="20"/>
          <w:szCs w:val="20"/>
          <w:lang w:val="es-419"/>
        </w:rPr>
        <w:t>Conforme a la demanda, las pruebas y las respuestas, la sentencia de primera instancia se revocará y, en su lugar, se ampararán los derechos invocados. A juicio de la Colegiatura, le asiste razón al impugnante, dado que es palmario que la encausada obstaculizó, de forma arbitraria, el trámite de su recurso, pues, sin parar mientes en la claridad que hizo sobre su domicilio, lo requirió para que de nuevo lo informara.</w:t>
      </w:r>
    </w:p>
    <w:p w14:paraId="17394859" w14:textId="77777777" w:rsidR="003965C7" w:rsidRPr="003965C7" w:rsidRDefault="003965C7" w:rsidP="003965C7">
      <w:pPr>
        <w:widowControl/>
        <w:autoSpaceDE/>
        <w:autoSpaceDN/>
        <w:adjustRightInd/>
        <w:jc w:val="both"/>
        <w:rPr>
          <w:rFonts w:ascii="Arial" w:hAnsi="Arial" w:cs="Arial"/>
          <w:sz w:val="20"/>
          <w:szCs w:val="20"/>
          <w:lang w:val="es-419"/>
        </w:rPr>
      </w:pPr>
    </w:p>
    <w:p w14:paraId="02F67F71" w14:textId="0B993F86" w:rsidR="00367A7F" w:rsidRPr="00367A7F" w:rsidRDefault="003965C7" w:rsidP="003965C7">
      <w:pPr>
        <w:widowControl/>
        <w:autoSpaceDE/>
        <w:autoSpaceDN/>
        <w:adjustRightInd/>
        <w:jc w:val="both"/>
        <w:rPr>
          <w:rFonts w:ascii="Arial" w:hAnsi="Arial" w:cs="Arial"/>
          <w:sz w:val="20"/>
          <w:szCs w:val="20"/>
          <w:lang w:val="es-419"/>
        </w:rPr>
      </w:pPr>
      <w:r w:rsidRPr="003965C7">
        <w:rPr>
          <w:rFonts w:ascii="Arial" w:hAnsi="Arial" w:cs="Arial"/>
          <w:sz w:val="20"/>
          <w:szCs w:val="20"/>
          <w:lang w:val="es-419"/>
        </w:rPr>
        <w:t>En efecto, mírese que en el recurso su abogado explicó: “(…) NOTIFICACIONES APODERADO (…) carrera 7 No.16-50 oficina 804. Pereira (…) DOMICILIO JOSÉ WILLIAM ORTIZ NAGLES (…) reside en la cra. 6 No.11-66 Barrio Santa Teresa. La Victoria Valle (…)” (Negrilla extratextual) (Cuaderno No.1, documento No.01, folios 13-14). Evidente es que se anticipó al requerimiento, pero, pese a ello, le pidió hacer tal claridad (Cuaderno No.1, documento No.01, folios 16-17).</w:t>
      </w:r>
    </w:p>
    <w:p w14:paraId="4583CD9E" w14:textId="77777777" w:rsidR="00367A7F" w:rsidRPr="00367A7F" w:rsidRDefault="00367A7F" w:rsidP="00367A7F">
      <w:pPr>
        <w:widowControl/>
        <w:autoSpaceDE/>
        <w:autoSpaceDN/>
        <w:adjustRightInd/>
        <w:jc w:val="both"/>
        <w:rPr>
          <w:rFonts w:ascii="Arial" w:hAnsi="Arial" w:cs="Arial"/>
          <w:sz w:val="20"/>
          <w:szCs w:val="20"/>
          <w:lang w:val="es-419"/>
        </w:rPr>
      </w:pPr>
    </w:p>
    <w:p w14:paraId="6C740FBF" w14:textId="77777777" w:rsidR="00367A7F" w:rsidRPr="00367A7F" w:rsidRDefault="00367A7F" w:rsidP="00367A7F">
      <w:pPr>
        <w:widowControl/>
        <w:autoSpaceDE/>
        <w:autoSpaceDN/>
        <w:adjustRightInd/>
        <w:jc w:val="both"/>
        <w:rPr>
          <w:rFonts w:ascii="Arial" w:hAnsi="Arial" w:cs="Arial"/>
          <w:sz w:val="20"/>
          <w:szCs w:val="20"/>
          <w:lang w:val="es-419"/>
        </w:rPr>
      </w:pPr>
    </w:p>
    <w:p w14:paraId="3B8D1211" w14:textId="77777777" w:rsidR="00367A7F" w:rsidRPr="00367A7F" w:rsidRDefault="00367A7F" w:rsidP="00367A7F">
      <w:pPr>
        <w:widowControl/>
        <w:autoSpaceDE/>
        <w:autoSpaceDN/>
        <w:adjustRightInd/>
        <w:jc w:val="both"/>
        <w:rPr>
          <w:rFonts w:ascii="Arial" w:hAnsi="Arial" w:cs="Arial"/>
          <w:sz w:val="20"/>
          <w:szCs w:val="20"/>
        </w:rPr>
      </w:pPr>
    </w:p>
    <w:p w14:paraId="0C0DBB34" w14:textId="77777777" w:rsidR="00367A7F" w:rsidRPr="00367A7F" w:rsidRDefault="00367A7F" w:rsidP="00367A7F">
      <w:pPr>
        <w:widowControl/>
        <w:autoSpaceDE/>
        <w:autoSpaceDN/>
        <w:adjustRightInd/>
        <w:jc w:val="both"/>
        <w:rPr>
          <w:rFonts w:ascii="Arial" w:hAnsi="Arial" w:cs="Arial"/>
          <w:sz w:val="20"/>
          <w:szCs w:val="20"/>
        </w:rPr>
      </w:pPr>
    </w:p>
    <w:p w14:paraId="113232EF" w14:textId="0025CE72" w:rsidR="00FC5DA6" w:rsidRPr="00367A7F" w:rsidRDefault="00FC5DA6" w:rsidP="00FC5DA6">
      <w:pPr>
        <w:pStyle w:val="Sinespaciado"/>
        <w:spacing w:line="360" w:lineRule="auto"/>
        <w:rPr>
          <w:rFonts w:ascii="Georgia" w:hAnsi="Georgia" w:cs="Arial"/>
          <w:w w:val="140"/>
          <w:szCs w:val="22"/>
        </w:rPr>
      </w:pPr>
      <w:r w:rsidRPr="00367A7F">
        <w:rPr>
          <w:noProof/>
          <w:szCs w:val="22"/>
        </w:rPr>
        <w:drawing>
          <wp:anchor distT="0" distB="0" distL="114300" distR="114300" simplePos="0" relativeHeight="251658240" behindDoc="0" locked="0" layoutInCell="1" allowOverlap="1" wp14:anchorId="10831E68" wp14:editId="7C4F1000">
            <wp:simplePos x="0" y="0"/>
            <wp:positionH relativeFrom="column">
              <wp:posOffset>2720340</wp:posOffset>
            </wp:positionH>
            <wp:positionV relativeFrom="paragraph">
              <wp:posOffset>0</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4DD8A250" w14:textId="77777777" w:rsidR="00FC5DA6" w:rsidRPr="00367A7F" w:rsidRDefault="00FC5DA6" w:rsidP="00FC5DA6">
      <w:pPr>
        <w:pStyle w:val="Sinespaciado"/>
        <w:spacing w:line="360" w:lineRule="auto"/>
        <w:rPr>
          <w:rFonts w:ascii="Georgia" w:hAnsi="Georgia" w:cs="Arial"/>
          <w:w w:val="140"/>
          <w:sz w:val="14"/>
        </w:rPr>
      </w:pPr>
    </w:p>
    <w:p w14:paraId="0AD7A657" w14:textId="77777777" w:rsidR="00FC5DA6" w:rsidRPr="00367A7F" w:rsidRDefault="00FC5DA6" w:rsidP="00FC5DA6">
      <w:pPr>
        <w:pStyle w:val="Sinespaciado"/>
        <w:tabs>
          <w:tab w:val="left" w:pos="3579"/>
        </w:tabs>
        <w:spacing w:line="360" w:lineRule="auto"/>
        <w:jc w:val="center"/>
        <w:rPr>
          <w:rFonts w:ascii="Georgia" w:hAnsi="Georgia" w:cs="Arial"/>
          <w:w w:val="140"/>
          <w:sz w:val="2"/>
        </w:rPr>
      </w:pPr>
    </w:p>
    <w:p w14:paraId="0CE8CCF5" w14:textId="77777777" w:rsidR="00367A7F" w:rsidRPr="00367A7F" w:rsidRDefault="00367A7F" w:rsidP="00367A7F">
      <w:pPr>
        <w:widowControl/>
        <w:tabs>
          <w:tab w:val="left" w:pos="3579"/>
        </w:tabs>
        <w:autoSpaceDE/>
        <w:autoSpaceDN/>
        <w:adjustRightInd/>
        <w:spacing w:line="360" w:lineRule="auto"/>
        <w:jc w:val="center"/>
        <w:rPr>
          <w:rFonts w:ascii="Georgia" w:hAnsi="Georgia" w:cs="Arial"/>
          <w:w w:val="140"/>
          <w:sz w:val="18"/>
          <w:szCs w:val="18"/>
          <w:lang w:val="es-CO"/>
        </w:rPr>
      </w:pPr>
      <w:r w:rsidRPr="00367A7F">
        <w:rPr>
          <w:rFonts w:ascii="Georgia" w:hAnsi="Georgia" w:cs="Arial"/>
          <w:w w:val="140"/>
          <w:sz w:val="18"/>
          <w:szCs w:val="18"/>
          <w:lang w:val="es-CO"/>
        </w:rPr>
        <w:t>REPUBLICA DE COLOMBIA</w:t>
      </w:r>
    </w:p>
    <w:p w14:paraId="5A0B7DF0" w14:textId="77777777" w:rsidR="00367A7F" w:rsidRPr="00367A7F" w:rsidRDefault="00367A7F" w:rsidP="00367A7F">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367A7F">
        <w:rPr>
          <w:rFonts w:ascii="Georgia" w:hAnsi="Georgia" w:cs="Arial"/>
          <w:w w:val="140"/>
          <w:sz w:val="18"/>
          <w:szCs w:val="18"/>
          <w:lang w:val="es-CO"/>
        </w:rPr>
        <w:t>RAMA JUDICIAL DEL PODER PÚBLICO</w:t>
      </w:r>
    </w:p>
    <w:p w14:paraId="05EB3D1A" w14:textId="77777777" w:rsidR="00367A7F" w:rsidRPr="00367A7F" w:rsidRDefault="00367A7F" w:rsidP="00367A7F">
      <w:pPr>
        <w:widowControl/>
        <w:autoSpaceDE/>
        <w:autoSpaceDN/>
        <w:adjustRightInd/>
        <w:spacing w:line="360" w:lineRule="auto"/>
        <w:jc w:val="center"/>
        <w:rPr>
          <w:rFonts w:ascii="Georgia" w:hAnsi="Georgia" w:cs="Arial"/>
          <w:b/>
          <w:bCs/>
          <w:w w:val="140"/>
          <w:sz w:val="18"/>
          <w:szCs w:val="18"/>
          <w:lang w:val="es-CO"/>
        </w:rPr>
      </w:pPr>
      <w:r w:rsidRPr="00367A7F">
        <w:rPr>
          <w:rFonts w:ascii="Georgia" w:hAnsi="Georgia" w:cs="Arial"/>
          <w:b/>
          <w:bCs/>
          <w:w w:val="140"/>
          <w:sz w:val="18"/>
          <w:szCs w:val="18"/>
          <w:lang w:val="es-CO"/>
        </w:rPr>
        <w:t>TRIBUNAL SUPERIOR DEL DISTRITO JUDICIAL</w:t>
      </w:r>
    </w:p>
    <w:p w14:paraId="2C93CAEA" w14:textId="77777777" w:rsidR="00367A7F" w:rsidRPr="00367A7F" w:rsidRDefault="00367A7F" w:rsidP="00367A7F">
      <w:pPr>
        <w:widowControl/>
        <w:autoSpaceDE/>
        <w:autoSpaceDN/>
        <w:adjustRightInd/>
        <w:spacing w:line="360" w:lineRule="auto"/>
        <w:jc w:val="center"/>
        <w:rPr>
          <w:rFonts w:ascii="Georgia" w:hAnsi="Georgia" w:cs="Arial"/>
          <w:w w:val="140"/>
          <w:sz w:val="18"/>
          <w:szCs w:val="18"/>
          <w:lang w:val="es-CO"/>
        </w:rPr>
      </w:pPr>
      <w:r w:rsidRPr="00367A7F">
        <w:rPr>
          <w:rFonts w:ascii="Georgia" w:hAnsi="Georgia" w:cs="Arial"/>
          <w:w w:val="140"/>
          <w:sz w:val="18"/>
          <w:szCs w:val="18"/>
          <w:lang w:val="es-CO"/>
        </w:rPr>
        <w:t>SALA DE DECISIÓN CIVIL – FAMILIA – DISTRITO DE PEREIRA</w:t>
      </w:r>
    </w:p>
    <w:p w14:paraId="3CDC3CE3" w14:textId="77777777" w:rsidR="00367A7F" w:rsidRPr="00367A7F" w:rsidRDefault="00367A7F" w:rsidP="00367A7F">
      <w:pPr>
        <w:widowControl/>
        <w:autoSpaceDE/>
        <w:autoSpaceDN/>
        <w:adjustRightInd/>
        <w:spacing w:line="360" w:lineRule="auto"/>
        <w:jc w:val="center"/>
        <w:rPr>
          <w:rFonts w:ascii="Georgia" w:hAnsi="Georgia" w:cs="Arial"/>
          <w:w w:val="140"/>
          <w:sz w:val="18"/>
          <w:szCs w:val="18"/>
          <w:lang w:val="es-CO"/>
        </w:rPr>
      </w:pPr>
      <w:r w:rsidRPr="00367A7F">
        <w:rPr>
          <w:rFonts w:ascii="Georgia" w:hAnsi="Georgia" w:cs="Arial"/>
          <w:w w:val="140"/>
          <w:sz w:val="18"/>
          <w:szCs w:val="18"/>
          <w:lang w:val="es-CO"/>
        </w:rPr>
        <w:t>DEPARTAMENTO DEL RISARALDA</w:t>
      </w:r>
    </w:p>
    <w:p w14:paraId="6818AE0C" w14:textId="77777777" w:rsidR="00367A7F" w:rsidRPr="00367A7F" w:rsidRDefault="00367A7F" w:rsidP="00367A7F">
      <w:pPr>
        <w:pBdr>
          <w:bottom w:val="double" w:sz="6" w:space="1" w:color="auto"/>
        </w:pBdr>
        <w:overflowPunct w:val="0"/>
        <w:spacing w:line="360" w:lineRule="auto"/>
        <w:rPr>
          <w:rFonts w:ascii="Georgia" w:hAnsi="Georgia" w:cs="Times New Roman"/>
          <w:w w:val="150"/>
          <w:sz w:val="20"/>
          <w:szCs w:val="20"/>
          <w:lang w:val="es-CO" w:eastAsia="es-CO"/>
        </w:rPr>
      </w:pPr>
    </w:p>
    <w:p w14:paraId="1BF64B49" w14:textId="77777777" w:rsidR="00785FA3" w:rsidRPr="00367A7F" w:rsidRDefault="00785FA3" w:rsidP="00785FA3">
      <w:pPr>
        <w:pBdr>
          <w:bottom w:val="double" w:sz="6" w:space="1" w:color="auto"/>
        </w:pBdr>
        <w:spacing w:line="360" w:lineRule="auto"/>
        <w:jc w:val="center"/>
        <w:rPr>
          <w:rFonts w:ascii="Georgia" w:hAnsi="Georgia"/>
          <w:b/>
          <w:bCs/>
          <w:sz w:val="2"/>
          <w:szCs w:val="22"/>
          <w:lang w:val="es-CO"/>
        </w:rPr>
      </w:pPr>
    </w:p>
    <w:p w14:paraId="52B2FB59" w14:textId="0057620A" w:rsidR="00785FA3" w:rsidRDefault="00785FA3" w:rsidP="00367A7F">
      <w:pPr>
        <w:spacing w:line="276" w:lineRule="auto"/>
        <w:jc w:val="center"/>
        <w:rPr>
          <w:rFonts w:ascii="Georgia" w:hAnsi="Georgia"/>
          <w:b/>
          <w:bCs/>
          <w:sz w:val="26"/>
          <w:szCs w:val="26"/>
          <w:lang w:val="es-419"/>
        </w:rPr>
      </w:pPr>
    </w:p>
    <w:p w14:paraId="72FAA33C" w14:textId="77777777" w:rsidR="00A815E8" w:rsidRPr="00A815E8" w:rsidRDefault="00A815E8" w:rsidP="00A815E8">
      <w:pPr>
        <w:pStyle w:val="Textoindependiente"/>
        <w:tabs>
          <w:tab w:val="clear" w:pos="4248"/>
          <w:tab w:val="clear" w:pos="4956"/>
          <w:tab w:val="left" w:pos="4253"/>
          <w:tab w:val="left" w:pos="4536"/>
        </w:tabs>
        <w:spacing w:line="276" w:lineRule="auto"/>
        <w:jc w:val="center"/>
        <w:rPr>
          <w:rFonts w:ascii="Georgia" w:hAnsi="Georgia" w:cs="Arial"/>
          <w:b/>
          <w:bCs/>
          <w:szCs w:val="22"/>
        </w:rPr>
      </w:pPr>
      <w:bookmarkStart w:id="0" w:name="_GoBack"/>
      <w:r w:rsidRPr="00A815E8">
        <w:rPr>
          <w:rFonts w:ascii="Georgia" w:hAnsi="Georgia" w:cs="Arial"/>
          <w:b/>
          <w:bCs/>
          <w:szCs w:val="22"/>
        </w:rPr>
        <w:t>ST2-0008-2021</w:t>
      </w:r>
    </w:p>
    <w:p w14:paraId="3358DBF2" w14:textId="77777777" w:rsidR="00A815E8" w:rsidRPr="00A815E8" w:rsidRDefault="00A815E8" w:rsidP="00A815E8">
      <w:pPr>
        <w:spacing w:line="276" w:lineRule="auto"/>
        <w:jc w:val="center"/>
        <w:rPr>
          <w:rFonts w:ascii="Georgia" w:hAnsi="Georgia"/>
          <w:b/>
          <w:bCs/>
          <w:sz w:val="26"/>
          <w:szCs w:val="26"/>
          <w:lang w:val="es-419"/>
        </w:rPr>
      </w:pPr>
    </w:p>
    <w:bookmarkEnd w:id="0"/>
    <w:p w14:paraId="37615847" w14:textId="3998D556" w:rsidR="00CF7F14" w:rsidRPr="00A815E8" w:rsidRDefault="00CF7F14" w:rsidP="00367A7F">
      <w:pPr>
        <w:spacing w:line="276" w:lineRule="auto"/>
        <w:jc w:val="center"/>
        <w:rPr>
          <w:rFonts w:ascii="Georgia" w:hAnsi="Georgia" w:cs="Arial"/>
          <w:bCs/>
          <w:sz w:val="26"/>
          <w:szCs w:val="26"/>
          <w:lang w:val="es-CO"/>
        </w:rPr>
      </w:pPr>
      <w:r w:rsidRPr="00A815E8">
        <w:rPr>
          <w:rFonts w:ascii="Georgia" w:hAnsi="Georgia" w:cs="Arial"/>
          <w:bCs/>
          <w:smallCaps/>
          <w:sz w:val="26"/>
          <w:szCs w:val="26"/>
          <w:lang w:val="es-CO"/>
        </w:rPr>
        <w:t xml:space="preserve">Pereira, R., </w:t>
      </w:r>
      <w:r w:rsidR="006108F1" w:rsidRPr="00A815E8">
        <w:rPr>
          <w:rFonts w:ascii="Georgia" w:hAnsi="Georgia" w:cs="Arial"/>
          <w:bCs/>
          <w:smallCaps/>
          <w:sz w:val="26"/>
          <w:szCs w:val="26"/>
          <w:lang w:val="es-CO"/>
        </w:rPr>
        <w:t xml:space="preserve">diecinueve </w:t>
      </w:r>
      <w:r w:rsidRPr="00A815E8">
        <w:rPr>
          <w:rFonts w:ascii="Georgia" w:hAnsi="Georgia" w:cs="Arial"/>
          <w:bCs/>
          <w:smallCaps/>
          <w:sz w:val="26"/>
          <w:szCs w:val="26"/>
          <w:lang w:val="es-CO"/>
        </w:rPr>
        <w:t>(</w:t>
      </w:r>
      <w:r w:rsidR="006108F1" w:rsidRPr="00A815E8">
        <w:rPr>
          <w:rFonts w:ascii="Georgia" w:hAnsi="Georgia" w:cs="Arial"/>
          <w:bCs/>
          <w:smallCaps/>
          <w:sz w:val="26"/>
          <w:szCs w:val="26"/>
          <w:lang w:val="es-CO"/>
        </w:rPr>
        <w:t>19</w:t>
      </w:r>
      <w:r w:rsidRPr="00A815E8">
        <w:rPr>
          <w:rFonts w:ascii="Georgia" w:hAnsi="Georgia" w:cs="Arial"/>
          <w:bCs/>
          <w:smallCaps/>
          <w:sz w:val="26"/>
          <w:szCs w:val="26"/>
          <w:lang w:val="es-CO"/>
        </w:rPr>
        <w:t xml:space="preserve">) de </w:t>
      </w:r>
      <w:r w:rsidR="006108F1" w:rsidRPr="00A815E8">
        <w:rPr>
          <w:rFonts w:ascii="Georgia" w:hAnsi="Georgia" w:cs="Arial"/>
          <w:bCs/>
          <w:smallCaps/>
          <w:sz w:val="26"/>
          <w:szCs w:val="26"/>
          <w:lang w:val="es-CO"/>
        </w:rPr>
        <w:t xml:space="preserve">enero </w:t>
      </w:r>
      <w:r w:rsidRPr="00A815E8">
        <w:rPr>
          <w:rFonts w:ascii="Georgia" w:hAnsi="Georgia" w:cs="Arial"/>
          <w:bCs/>
          <w:smallCaps/>
          <w:sz w:val="26"/>
          <w:szCs w:val="26"/>
          <w:lang w:val="es-CO"/>
        </w:rPr>
        <w:t xml:space="preserve">de dos mil </w:t>
      </w:r>
      <w:r w:rsidR="006108F1" w:rsidRPr="00A815E8">
        <w:rPr>
          <w:rFonts w:ascii="Georgia" w:hAnsi="Georgia" w:cs="Arial"/>
          <w:bCs/>
          <w:smallCaps/>
          <w:sz w:val="26"/>
          <w:szCs w:val="26"/>
          <w:lang w:val="es-CO"/>
        </w:rPr>
        <w:t xml:space="preserve">veintiuno </w:t>
      </w:r>
      <w:r w:rsidRPr="00A815E8">
        <w:rPr>
          <w:rFonts w:ascii="Georgia" w:hAnsi="Georgia" w:cs="Arial"/>
          <w:bCs/>
          <w:smallCaps/>
          <w:sz w:val="26"/>
          <w:szCs w:val="26"/>
          <w:lang w:val="es-CO"/>
        </w:rPr>
        <w:t>(</w:t>
      </w:r>
      <w:r w:rsidR="006108F1" w:rsidRPr="00A815E8">
        <w:rPr>
          <w:rFonts w:ascii="Georgia" w:hAnsi="Georgia" w:cs="Arial"/>
          <w:bCs/>
          <w:smallCaps/>
          <w:sz w:val="26"/>
          <w:szCs w:val="26"/>
          <w:lang w:val="es-CO"/>
        </w:rPr>
        <w:t>2021</w:t>
      </w:r>
      <w:r w:rsidRPr="00A815E8">
        <w:rPr>
          <w:rFonts w:ascii="Georgia" w:hAnsi="Georgia" w:cs="Arial"/>
          <w:bCs/>
          <w:smallCaps/>
          <w:sz w:val="26"/>
          <w:szCs w:val="26"/>
          <w:lang w:val="es-CO"/>
        </w:rPr>
        <w:t>)</w:t>
      </w:r>
      <w:r w:rsidRPr="00A815E8">
        <w:rPr>
          <w:rFonts w:ascii="Georgia" w:hAnsi="Georgia" w:cs="Arial"/>
          <w:bCs/>
          <w:sz w:val="26"/>
          <w:szCs w:val="26"/>
          <w:lang w:val="es-CO"/>
        </w:rPr>
        <w:t>.</w:t>
      </w:r>
    </w:p>
    <w:p w14:paraId="2C84788E" w14:textId="77777777" w:rsidR="00785FA3" w:rsidRPr="00367A7F" w:rsidRDefault="00785FA3" w:rsidP="00367A7F">
      <w:pPr>
        <w:pStyle w:val="Textoindependiente"/>
        <w:spacing w:line="276" w:lineRule="auto"/>
        <w:rPr>
          <w:rFonts w:ascii="Georgia" w:hAnsi="Georgia"/>
          <w:sz w:val="26"/>
          <w:szCs w:val="26"/>
          <w:lang w:val="es-CO"/>
        </w:rPr>
      </w:pPr>
    </w:p>
    <w:p w14:paraId="7111B47A" w14:textId="77777777" w:rsidR="00785FA3" w:rsidRPr="00367A7F" w:rsidRDefault="00785FA3" w:rsidP="00367A7F">
      <w:pPr>
        <w:pStyle w:val="Textoindependiente"/>
        <w:numPr>
          <w:ilvl w:val="0"/>
          <w:numId w:val="1"/>
        </w:numPr>
        <w:spacing w:line="276" w:lineRule="auto"/>
        <w:rPr>
          <w:rFonts w:ascii="Georgia" w:hAnsi="Georgia"/>
          <w:b/>
          <w:bCs/>
          <w:smallCaps/>
          <w:sz w:val="26"/>
          <w:szCs w:val="26"/>
          <w:lang w:val="es-419"/>
        </w:rPr>
      </w:pPr>
      <w:r w:rsidRPr="00367A7F">
        <w:rPr>
          <w:rFonts w:ascii="Georgia" w:hAnsi="Georgia"/>
          <w:b/>
          <w:bCs/>
          <w:smallCaps/>
          <w:sz w:val="26"/>
          <w:szCs w:val="26"/>
          <w:lang w:val="es-419"/>
        </w:rPr>
        <w:t>El asunto a decidir</w:t>
      </w:r>
    </w:p>
    <w:p w14:paraId="4F45A4CE" w14:textId="77777777" w:rsidR="00785FA3" w:rsidRPr="00367A7F" w:rsidRDefault="00785FA3" w:rsidP="00367A7F">
      <w:pPr>
        <w:pStyle w:val="Textoindependiente"/>
        <w:spacing w:line="276" w:lineRule="auto"/>
        <w:rPr>
          <w:rFonts w:ascii="Georgia" w:hAnsi="Georgia"/>
          <w:sz w:val="26"/>
          <w:szCs w:val="26"/>
          <w:lang w:val="es-419"/>
        </w:rPr>
      </w:pPr>
    </w:p>
    <w:p w14:paraId="3DD04FAC" w14:textId="77777777" w:rsidR="00785FA3" w:rsidRPr="00367A7F" w:rsidRDefault="00785FA3" w:rsidP="00367A7F">
      <w:pPr>
        <w:pStyle w:val="Textoindependiente"/>
        <w:spacing w:line="276" w:lineRule="auto"/>
        <w:rPr>
          <w:rFonts w:ascii="Georgia" w:hAnsi="Georgia"/>
          <w:sz w:val="26"/>
          <w:szCs w:val="26"/>
          <w:lang w:val="es-419"/>
        </w:rPr>
      </w:pPr>
      <w:r w:rsidRPr="00367A7F">
        <w:rPr>
          <w:rFonts w:ascii="Georgia" w:hAnsi="Georgia"/>
          <w:sz w:val="26"/>
          <w:szCs w:val="26"/>
          <w:lang w:val="es-419"/>
        </w:rPr>
        <w:t>La impugnación suscitada en el trámite constitucional ya referido, una vez se ha cumplido la actuación de primera instancia.</w:t>
      </w:r>
    </w:p>
    <w:p w14:paraId="7B8D5558" w14:textId="77777777" w:rsidR="00785FA3" w:rsidRPr="00367A7F" w:rsidRDefault="00785FA3" w:rsidP="00367A7F">
      <w:pPr>
        <w:pStyle w:val="Textoindependiente"/>
        <w:spacing w:line="276" w:lineRule="auto"/>
        <w:rPr>
          <w:rFonts w:ascii="Georgia" w:hAnsi="Georgia"/>
          <w:sz w:val="26"/>
          <w:szCs w:val="26"/>
          <w:lang w:val="es-419"/>
        </w:rPr>
      </w:pPr>
    </w:p>
    <w:p w14:paraId="78100554" w14:textId="77777777" w:rsidR="00785FA3" w:rsidRPr="00367A7F" w:rsidRDefault="00785FA3" w:rsidP="00367A7F">
      <w:pPr>
        <w:pStyle w:val="Textoindependiente"/>
        <w:numPr>
          <w:ilvl w:val="0"/>
          <w:numId w:val="1"/>
        </w:numPr>
        <w:spacing w:line="276" w:lineRule="auto"/>
        <w:rPr>
          <w:rFonts w:ascii="Georgia" w:hAnsi="Georgia"/>
          <w:b/>
          <w:bCs/>
          <w:smallCaps/>
          <w:sz w:val="26"/>
          <w:szCs w:val="26"/>
          <w:lang w:val="es-419"/>
        </w:rPr>
      </w:pPr>
      <w:r w:rsidRPr="00367A7F">
        <w:rPr>
          <w:rFonts w:ascii="Georgia" w:hAnsi="Georgia"/>
          <w:b/>
          <w:bCs/>
          <w:smallCaps/>
          <w:sz w:val="26"/>
          <w:szCs w:val="26"/>
          <w:lang w:val="es-419"/>
        </w:rPr>
        <w:lastRenderedPageBreak/>
        <w:t xml:space="preserve">La síntesis fáctica </w:t>
      </w:r>
    </w:p>
    <w:p w14:paraId="19A96B2B" w14:textId="77777777" w:rsidR="00110898" w:rsidRPr="00367A7F" w:rsidRDefault="00110898" w:rsidP="00367A7F">
      <w:pPr>
        <w:pStyle w:val="Textoindependiente"/>
        <w:spacing w:line="276" w:lineRule="auto"/>
        <w:ind w:left="360"/>
        <w:rPr>
          <w:rFonts w:ascii="Georgia" w:hAnsi="Georgia"/>
          <w:sz w:val="26"/>
          <w:szCs w:val="26"/>
        </w:rPr>
      </w:pPr>
    </w:p>
    <w:p w14:paraId="48573D87" w14:textId="7C2FBEEB" w:rsidR="006108F1" w:rsidRPr="00367A7F" w:rsidRDefault="006108F1" w:rsidP="00367A7F">
      <w:pPr>
        <w:pStyle w:val="Textoindependiente"/>
        <w:spacing w:line="276" w:lineRule="auto"/>
        <w:rPr>
          <w:rFonts w:ascii="Georgia" w:hAnsi="Georgia"/>
          <w:sz w:val="26"/>
          <w:szCs w:val="26"/>
        </w:rPr>
      </w:pPr>
      <w:r w:rsidRPr="00367A7F">
        <w:rPr>
          <w:rFonts w:ascii="Georgia" w:hAnsi="Georgia"/>
          <w:sz w:val="26"/>
          <w:szCs w:val="26"/>
        </w:rPr>
        <w:t xml:space="preserve">Relató el accionante que Colpensiones calificó su pérdida de la capacidad laboral (En adelante PCL); inconforme, la recurrió el 30-06-2020, pero la autoridad, en vez de pagar los honorarios y remitir el expediente a la Junta Regional de Calificación de Invalidez (En adelante JRCI), lo requirió para que aclarara su </w:t>
      </w:r>
      <w:r w:rsidR="000823C1" w:rsidRPr="00367A7F">
        <w:rPr>
          <w:rFonts w:ascii="Georgia" w:hAnsi="Georgia"/>
          <w:sz w:val="26"/>
          <w:szCs w:val="26"/>
        </w:rPr>
        <w:t>domicilio</w:t>
      </w:r>
      <w:r w:rsidRPr="00367A7F">
        <w:rPr>
          <w:rFonts w:ascii="Georgia" w:hAnsi="Georgia"/>
          <w:sz w:val="26"/>
          <w:szCs w:val="26"/>
        </w:rPr>
        <w:t>, no obstante que en la página web de la entidad y en su historia laboral</w:t>
      </w:r>
      <w:r w:rsidR="000823C1" w:rsidRPr="00367A7F">
        <w:rPr>
          <w:rFonts w:ascii="Georgia" w:hAnsi="Georgia"/>
          <w:sz w:val="26"/>
          <w:szCs w:val="26"/>
        </w:rPr>
        <w:t>,</w:t>
      </w:r>
      <w:r w:rsidRPr="00367A7F">
        <w:rPr>
          <w:rFonts w:ascii="Georgia" w:hAnsi="Georgia"/>
          <w:sz w:val="26"/>
          <w:szCs w:val="26"/>
        </w:rPr>
        <w:t xml:space="preserve"> </w:t>
      </w:r>
      <w:r w:rsidR="000823C1" w:rsidRPr="00367A7F">
        <w:rPr>
          <w:rFonts w:ascii="Georgia" w:hAnsi="Georgia"/>
          <w:sz w:val="26"/>
          <w:szCs w:val="26"/>
        </w:rPr>
        <w:t xml:space="preserve">pudo </w:t>
      </w:r>
      <w:r w:rsidRPr="00367A7F">
        <w:rPr>
          <w:rFonts w:ascii="Georgia" w:hAnsi="Georgia"/>
          <w:sz w:val="26"/>
          <w:szCs w:val="26"/>
        </w:rPr>
        <w:t xml:space="preserve">advertir que </w:t>
      </w:r>
      <w:r w:rsidR="000823C1" w:rsidRPr="00367A7F">
        <w:rPr>
          <w:rFonts w:ascii="Georgia" w:hAnsi="Georgia"/>
          <w:sz w:val="26"/>
          <w:szCs w:val="26"/>
        </w:rPr>
        <w:t xml:space="preserve">es </w:t>
      </w:r>
      <w:r w:rsidRPr="00367A7F">
        <w:rPr>
          <w:rFonts w:ascii="Georgia" w:hAnsi="Georgia"/>
          <w:sz w:val="26"/>
          <w:szCs w:val="26"/>
        </w:rPr>
        <w:t>La Victoria, V. (Cuaderno No.1, documento No.01).</w:t>
      </w:r>
    </w:p>
    <w:p w14:paraId="585BBB2F" w14:textId="77777777" w:rsidR="009D49FC" w:rsidRPr="00367A7F" w:rsidRDefault="009D49FC" w:rsidP="00367A7F">
      <w:pPr>
        <w:pStyle w:val="Textoindependiente"/>
        <w:spacing w:line="276" w:lineRule="auto"/>
        <w:rPr>
          <w:rFonts w:ascii="Georgia" w:hAnsi="Georgia" w:cs="Arial"/>
          <w:sz w:val="26"/>
          <w:szCs w:val="26"/>
        </w:rPr>
      </w:pPr>
    </w:p>
    <w:p w14:paraId="5228D569" w14:textId="77777777" w:rsidR="00785FA3" w:rsidRPr="00367A7F" w:rsidRDefault="00B12B9F" w:rsidP="00367A7F">
      <w:pPr>
        <w:pStyle w:val="Textoindependiente"/>
        <w:numPr>
          <w:ilvl w:val="0"/>
          <w:numId w:val="1"/>
        </w:numPr>
        <w:spacing w:line="276" w:lineRule="auto"/>
        <w:rPr>
          <w:rFonts w:ascii="Georgia" w:hAnsi="Georgia"/>
          <w:b/>
          <w:bCs/>
          <w:smallCaps/>
          <w:sz w:val="26"/>
          <w:szCs w:val="26"/>
          <w:lang w:val="es-419"/>
        </w:rPr>
      </w:pPr>
      <w:r w:rsidRPr="00367A7F">
        <w:rPr>
          <w:rFonts w:ascii="Georgia" w:hAnsi="Georgia"/>
          <w:b/>
          <w:bCs/>
          <w:smallCaps/>
          <w:sz w:val="26"/>
          <w:szCs w:val="26"/>
          <w:lang w:val="es-CO"/>
        </w:rPr>
        <w:t>Los</w:t>
      </w:r>
      <w:r w:rsidR="00E77723" w:rsidRPr="00367A7F">
        <w:rPr>
          <w:rFonts w:ascii="Georgia" w:hAnsi="Georgia"/>
          <w:b/>
          <w:bCs/>
          <w:smallCaps/>
          <w:sz w:val="26"/>
          <w:szCs w:val="26"/>
          <w:lang w:val="es-CO"/>
        </w:rPr>
        <w:t xml:space="preserve"> </w:t>
      </w:r>
      <w:r w:rsidR="00785FA3" w:rsidRPr="00367A7F">
        <w:rPr>
          <w:rFonts w:ascii="Georgia" w:hAnsi="Georgia"/>
          <w:b/>
          <w:bCs/>
          <w:smallCaps/>
          <w:sz w:val="26"/>
          <w:szCs w:val="26"/>
          <w:lang w:val="es-419"/>
        </w:rPr>
        <w:t>derecho</w:t>
      </w:r>
      <w:r w:rsidRPr="00367A7F">
        <w:rPr>
          <w:rFonts w:ascii="Georgia" w:hAnsi="Georgia"/>
          <w:b/>
          <w:bCs/>
          <w:smallCaps/>
          <w:sz w:val="26"/>
          <w:szCs w:val="26"/>
          <w:lang w:val="es-CO"/>
        </w:rPr>
        <w:t>s</w:t>
      </w:r>
      <w:r w:rsidR="00785FA3" w:rsidRPr="00367A7F">
        <w:rPr>
          <w:rFonts w:ascii="Georgia" w:hAnsi="Georgia"/>
          <w:b/>
          <w:bCs/>
          <w:smallCaps/>
          <w:sz w:val="26"/>
          <w:szCs w:val="26"/>
          <w:lang w:val="es-419"/>
        </w:rPr>
        <w:t xml:space="preserve"> </w:t>
      </w:r>
      <w:r w:rsidR="000A3CD7" w:rsidRPr="00367A7F">
        <w:rPr>
          <w:rFonts w:ascii="Georgia" w:hAnsi="Georgia"/>
          <w:b/>
          <w:bCs/>
          <w:smallCaps/>
          <w:sz w:val="26"/>
          <w:szCs w:val="26"/>
          <w:lang w:val="es-CO"/>
        </w:rPr>
        <w:t>invocados y la petición de protección</w:t>
      </w:r>
    </w:p>
    <w:p w14:paraId="03900719" w14:textId="77777777" w:rsidR="00785FA3" w:rsidRPr="00367A7F" w:rsidRDefault="00785FA3" w:rsidP="00367A7F">
      <w:pPr>
        <w:pStyle w:val="Textoindependiente"/>
        <w:spacing w:line="276" w:lineRule="auto"/>
        <w:ind w:left="360"/>
        <w:rPr>
          <w:rFonts w:ascii="Georgia" w:hAnsi="Georgia"/>
          <w:sz w:val="26"/>
          <w:szCs w:val="26"/>
          <w:lang w:val="es-419"/>
        </w:rPr>
      </w:pPr>
    </w:p>
    <w:p w14:paraId="07BD4A1F" w14:textId="7382A035" w:rsidR="00785FA3" w:rsidRDefault="00E06ED6" w:rsidP="00367A7F">
      <w:pPr>
        <w:pStyle w:val="Textoindependiente"/>
        <w:widowControl w:val="0"/>
        <w:spacing w:line="276" w:lineRule="auto"/>
        <w:rPr>
          <w:rFonts w:ascii="Georgia" w:hAnsi="Georgia"/>
          <w:sz w:val="26"/>
          <w:szCs w:val="26"/>
          <w:lang w:val="es-CO"/>
        </w:rPr>
      </w:pPr>
      <w:r w:rsidRPr="00367A7F">
        <w:rPr>
          <w:rFonts w:ascii="Georgia" w:hAnsi="Georgia"/>
          <w:sz w:val="26"/>
          <w:szCs w:val="26"/>
          <w:lang w:val="es-CO"/>
        </w:rPr>
        <w:t xml:space="preserve">La </w:t>
      </w:r>
      <w:r w:rsidR="006108F1" w:rsidRPr="00367A7F">
        <w:rPr>
          <w:rFonts w:ascii="Georgia" w:hAnsi="Georgia"/>
          <w:sz w:val="26"/>
          <w:szCs w:val="26"/>
          <w:lang w:val="es-CO"/>
        </w:rPr>
        <w:t>seguridad social, salud e igualdad</w:t>
      </w:r>
      <w:r w:rsidR="00785FA3" w:rsidRPr="00367A7F">
        <w:rPr>
          <w:rFonts w:ascii="Georgia" w:hAnsi="Georgia"/>
          <w:sz w:val="26"/>
          <w:szCs w:val="26"/>
          <w:lang w:val="es-419"/>
        </w:rPr>
        <w:t>.</w:t>
      </w:r>
      <w:r w:rsidR="00221E05" w:rsidRPr="00367A7F">
        <w:rPr>
          <w:rFonts w:ascii="Georgia" w:hAnsi="Georgia"/>
          <w:sz w:val="26"/>
          <w:szCs w:val="26"/>
          <w:lang w:val="es-419"/>
        </w:rPr>
        <w:t xml:space="preserve"> </w:t>
      </w:r>
      <w:r w:rsidR="00221E05" w:rsidRPr="00367A7F">
        <w:rPr>
          <w:rFonts w:ascii="Georgia" w:hAnsi="Georgia" w:cs="Arial"/>
          <w:sz w:val="26"/>
          <w:szCs w:val="26"/>
        </w:rPr>
        <w:t xml:space="preserve">Solicitó ordenar </w:t>
      </w:r>
      <w:r w:rsidR="00026B2F" w:rsidRPr="00367A7F">
        <w:rPr>
          <w:rFonts w:ascii="Georgia" w:hAnsi="Georgia"/>
          <w:sz w:val="26"/>
          <w:szCs w:val="26"/>
        </w:rPr>
        <w:t xml:space="preserve">a la autoridad </w:t>
      </w:r>
      <w:r w:rsidR="006108F1" w:rsidRPr="00367A7F">
        <w:rPr>
          <w:rFonts w:ascii="Georgia" w:hAnsi="Georgia"/>
          <w:sz w:val="26"/>
          <w:szCs w:val="26"/>
        </w:rPr>
        <w:t>remitir el expediente a la JRCI</w:t>
      </w:r>
      <w:r w:rsidR="00026B2F" w:rsidRPr="00367A7F">
        <w:rPr>
          <w:rFonts w:ascii="Georgia" w:hAnsi="Georgia"/>
          <w:sz w:val="26"/>
          <w:szCs w:val="26"/>
        </w:rPr>
        <w:t xml:space="preserve"> </w:t>
      </w:r>
      <w:r w:rsidR="00785FA3" w:rsidRPr="00367A7F">
        <w:rPr>
          <w:rFonts w:ascii="Georgia" w:hAnsi="Georgia"/>
          <w:sz w:val="26"/>
          <w:szCs w:val="26"/>
          <w:lang w:val="es-CO"/>
        </w:rPr>
        <w:t>(</w:t>
      </w:r>
      <w:r w:rsidR="00221E05" w:rsidRPr="00367A7F">
        <w:rPr>
          <w:rFonts w:ascii="Georgia" w:hAnsi="Georgia"/>
          <w:sz w:val="26"/>
          <w:szCs w:val="26"/>
          <w:lang w:val="es-CO"/>
        </w:rPr>
        <w:t>C</w:t>
      </w:r>
      <w:r w:rsidR="00130ADC" w:rsidRPr="00367A7F">
        <w:rPr>
          <w:rFonts w:ascii="Georgia" w:hAnsi="Georgia"/>
          <w:sz w:val="26"/>
          <w:szCs w:val="26"/>
          <w:lang w:val="es-CO"/>
        </w:rPr>
        <w:t xml:space="preserve">uaderno </w:t>
      </w:r>
      <w:r w:rsidR="00221E05" w:rsidRPr="00367A7F">
        <w:rPr>
          <w:rFonts w:ascii="Georgia" w:hAnsi="Georgia"/>
          <w:sz w:val="26"/>
          <w:szCs w:val="26"/>
          <w:lang w:val="es-CO"/>
        </w:rPr>
        <w:t>No.1, documento No.</w:t>
      </w:r>
      <w:r w:rsidR="006108F1" w:rsidRPr="00367A7F">
        <w:rPr>
          <w:rFonts w:ascii="Georgia" w:hAnsi="Georgia"/>
          <w:sz w:val="26"/>
          <w:szCs w:val="26"/>
          <w:lang w:val="es-CO"/>
        </w:rPr>
        <w:t>01</w:t>
      </w:r>
      <w:r w:rsidR="00130ADC" w:rsidRPr="00367A7F">
        <w:rPr>
          <w:rFonts w:ascii="Georgia" w:hAnsi="Georgia"/>
          <w:sz w:val="26"/>
          <w:szCs w:val="26"/>
          <w:lang w:val="es-CO"/>
        </w:rPr>
        <w:t>)</w:t>
      </w:r>
      <w:r w:rsidR="00785FA3" w:rsidRPr="00367A7F">
        <w:rPr>
          <w:rFonts w:ascii="Georgia" w:hAnsi="Georgia"/>
          <w:sz w:val="26"/>
          <w:szCs w:val="26"/>
          <w:lang w:val="es-CO"/>
        </w:rPr>
        <w:t>.</w:t>
      </w:r>
    </w:p>
    <w:p w14:paraId="120FBC89" w14:textId="77777777" w:rsidR="00367A7F" w:rsidRPr="00367A7F" w:rsidRDefault="00367A7F" w:rsidP="00367A7F">
      <w:pPr>
        <w:pStyle w:val="Textoindependiente"/>
        <w:widowControl w:val="0"/>
        <w:spacing w:line="276" w:lineRule="auto"/>
        <w:rPr>
          <w:rFonts w:ascii="Georgia" w:hAnsi="Georgia"/>
          <w:sz w:val="26"/>
          <w:szCs w:val="26"/>
          <w:lang w:val="es-CO"/>
        </w:rPr>
      </w:pPr>
    </w:p>
    <w:p w14:paraId="0C2EDD31" w14:textId="77777777" w:rsidR="00785FA3" w:rsidRPr="00367A7F" w:rsidRDefault="00785FA3" w:rsidP="00367A7F">
      <w:pPr>
        <w:pStyle w:val="Textoindependiente"/>
        <w:widowControl w:val="0"/>
        <w:numPr>
          <w:ilvl w:val="0"/>
          <w:numId w:val="1"/>
        </w:numPr>
        <w:spacing w:line="276" w:lineRule="auto"/>
        <w:rPr>
          <w:rFonts w:ascii="Georgia" w:hAnsi="Georgia"/>
          <w:b/>
          <w:bCs/>
          <w:smallCaps/>
          <w:sz w:val="26"/>
          <w:szCs w:val="26"/>
          <w:lang w:val="es-419"/>
        </w:rPr>
      </w:pPr>
      <w:r w:rsidRPr="00367A7F">
        <w:rPr>
          <w:rFonts w:ascii="Georgia" w:hAnsi="Georgia"/>
          <w:b/>
          <w:bCs/>
          <w:smallCaps/>
          <w:sz w:val="26"/>
          <w:szCs w:val="26"/>
          <w:lang w:val="es-419"/>
        </w:rPr>
        <w:t>La sinopsis de la crónica procesal</w:t>
      </w:r>
    </w:p>
    <w:p w14:paraId="7CE8480F" w14:textId="77777777" w:rsidR="00102641" w:rsidRPr="00367A7F" w:rsidRDefault="00102641" w:rsidP="00367A7F">
      <w:pPr>
        <w:pStyle w:val="Textoindependiente"/>
        <w:widowControl w:val="0"/>
        <w:spacing w:line="276" w:lineRule="auto"/>
        <w:ind w:left="360"/>
        <w:rPr>
          <w:rFonts w:ascii="Georgia" w:hAnsi="Georgia"/>
          <w:smallCaps/>
          <w:sz w:val="26"/>
          <w:szCs w:val="26"/>
          <w:lang w:val="es-419"/>
        </w:rPr>
      </w:pPr>
    </w:p>
    <w:p w14:paraId="7B9AB783" w14:textId="168C036B" w:rsidR="00144B88" w:rsidRPr="00367A7F" w:rsidRDefault="006108F1" w:rsidP="00367A7F">
      <w:pPr>
        <w:pStyle w:val="Textoindependiente"/>
        <w:widowControl w:val="0"/>
        <w:spacing w:line="276" w:lineRule="auto"/>
        <w:rPr>
          <w:rFonts w:ascii="Georgia" w:hAnsi="Georgia"/>
          <w:sz w:val="26"/>
          <w:szCs w:val="26"/>
          <w:lang w:val="es-CO"/>
        </w:rPr>
      </w:pPr>
      <w:r w:rsidRPr="00367A7F">
        <w:rPr>
          <w:rFonts w:ascii="Georgia" w:hAnsi="Georgia"/>
          <w:sz w:val="26"/>
          <w:szCs w:val="26"/>
          <w:lang w:val="es-CO"/>
        </w:rPr>
        <w:t xml:space="preserve">El </w:t>
      </w:r>
      <w:r w:rsidR="00221E05" w:rsidRPr="00367A7F">
        <w:rPr>
          <w:rFonts w:ascii="Georgia" w:hAnsi="Georgia"/>
          <w:i/>
          <w:iCs/>
          <w:sz w:val="26"/>
          <w:szCs w:val="26"/>
          <w:lang w:val="es-CO"/>
        </w:rPr>
        <w:t>a quo</w:t>
      </w:r>
      <w:r w:rsidR="00221E05" w:rsidRPr="00367A7F">
        <w:rPr>
          <w:rFonts w:ascii="Georgia" w:hAnsi="Georgia"/>
          <w:sz w:val="26"/>
          <w:szCs w:val="26"/>
          <w:lang w:val="es-CO"/>
        </w:rPr>
        <w:t xml:space="preserve"> con auto </w:t>
      </w:r>
      <w:r w:rsidR="00785FA3" w:rsidRPr="00367A7F">
        <w:rPr>
          <w:rFonts w:ascii="Georgia" w:hAnsi="Georgia"/>
          <w:sz w:val="26"/>
          <w:szCs w:val="26"/>
          <w:lang w:val="es-CO"/>
        </w:rPr>
        <w:t xml:space="preserve">del </w:t>
      </w:r>
      <w:r w:rsidRPr="00367A7F">
        <w:rPr>
          <w:rFonts w:ascii="Georgia" w:hAnsi="Georgia"/>
          <w:sz w:val="26"/>
          <w:szCs w:val="26"/>
          <w:lang w:val="es-CO"/>
        </w:rPr>
        <w:t xml:space="preserve">15-10-2020 </w:t>
      </w:r>
      <w:r w:rsidR="00785FA3" w:rsidRPr="00367A7F">
        <w:rPr>
          <w:rFonts w:ascii="Georgia" w:hAnsi="Georgia"/>
          <w:sz w:val="26"/>
          <w:szCs w:val="26"/>
          <w:lang w:val="es-CO"/>
        </w:rPr>
        <w:t>admitió</w:t>
      </w:r>
      <w:r w:rsidR="00221E05" w:rsidRPr="00367A7F">
        <w:rPr>
          <w:rFonts w:ascii="Georgia" w:hAnsi="Georgia"/>
          <w:sz w:val="26"/>
          <w:szCs w:val="26"/>
          <w:lang w:val="es-CO"/>
        </w:rPr>
        <w:t xml:space="preserve"> la tutela </w:t>
      </w:r>
      <w:r w:rsidR="00785FA3" w:rsidRPr="00367A7F">
        <w:rPr>
          <w:rFonts w:ascii="Georgia" w:hAnsi="Georgia"/>
          <w:sz w:val="26"/>
          <w:szCs w:val="26"/>
          <w:lang w:val="es-CO"/>
        </w:rPr>
        <w:t>(</w:t>
      </w:r>
      <w:r w:rsidR="00221E05" w:rsidRPr="00367A7F">
        <w:rPr>
          <w:rFonts w:ascii="Georgia" w:hAnsi="Georgia"/>
          <w:sz w:val="26"/>
          <w:szCs w:val="26"/>
          <w:lang w:val="es-CO"/>
        </w:rPr>
        <w:t>Cuaderno No.1, documento No.</w:t>
      </w:r>
      <w:r w:rsidRPr="00367A7F">
        <w:rPr>
          <w:rFonts w:ascii="Georgia" w:hAnsi="Georgia"/>
          <w:sz w:val="26"/>
          <w:szCs w:val="26"/>
          <w:lang w:val="es-CO"/>
        </w:rPr>
        <w:t>03</w:t>
      </w:r>
      <w:r w:rsidR="00785FA3" w:rsidRPr="00367A7F">
        <w:rPr>
          <w:rFonts w:ascii="Georgia" w:hAnsi="Georgia"/>
          <w:sz w:val="26"/>
          <w:szCs w:val="26"/>
          <w:lang w:val="es-CO"/>
        </w:rPr>
        <w:t>)</w:t>
      </w:r>
      <w:r w:rsidRPr="00367A7F">
        <w:rPr>
          <w:rFonts w:ascii="Georgia" w:hAnsi="Georgia"/>
          <w:sz w:val="26"/>
          <w:szCs w:val="26"/>
          <w:lang w:val="es-CO"/>
        </w:rPr>
        <w:t xml:space="preserve">; </w:t>
      </w:r>
      <w:r w:rsidR="00221E05" w:rsidRPr="00367A7F">
        <w:rPr>
          <w:rFonts w:ascii="Georgia" w:hAnsi="Georgia"/>
          <w:sz w:val="26"/>
          <w:szCs w:val="26"/>
          <w:lang w:val="es-CO"/>
        </w:rPr>
        <w:t>e</w:t>
      </w:r>
      <w:r w:rsidR="00785FA3" w:rsidRPr="00367A7F">
        <w:rPr>
          <w:rFonts w:ascii="Georgia" w:hAnsi="Georgia"/>
          <w:sz w:val="26"/>
          <w:szCs w:val="26"/>
          <w:lang w:val="es-CO"/>
        </w:rPr>
        <w:t xml:space="preserve">l </w:t>
      </w:r>
      <w:r w:rsidRPr="00367A7F">
        <w:rPr>
          <w:rFonts w:ascii="Georgia" w:hAnsi="Georgia"/>
          <w:sz w:val="26"/>
          <w:szCs w:val="26"/>
          <w:lang w:val="es-CO"/>
        </w:rPr>
        <w:t>29-10-2020</w:t>
      </w:r>
      <w:r w:rsidR="00026B2F" w:rsidRPr="00367A7F">
        <w:rPr>
          <w:rFonts w:ascii="Georgia" w:hAnsi="Georgia"/>
          <w:sz w:val="26"/>
          <w:szCs w:val="26"/>
          <w:lang w:val="es-CO"/>
        </w:rPr>
        <w:t xml:space="preserve"> </w:t>
      </w:r>
      <w:r w:rsidR="00785FA3" w:rsidRPr="00367A7F">
        <w:rPr>
          <w:rFonts w:ascii="Georgia" w:hAnsi="Georgia"/>
          <w:sz w:val="26"/>
          <w:szCs w:val="26"/>
          <w:lang w:val="es-419"/>
        </w:rPr>
        <w:t xml:space="preserve">profirió </w:t>
      </w:r>
      <w:r w:rsidR="00221E05" w:rsidRPr="00367A7F">
        <w:rPr>
          <w:rFonts w:ascii="Georgia" w:hAnsi="Georgia"/>
          <w:sz w:val="26"/>
          <w:szCs w:val="26"/>
          <w:lang w:val="es-419"/>
        </w:rPr>
        <w:t xml:space="preserve">la </w:t>
      </w:r>
      <w:r w:rsidR="00785FA3" w:rsidRPr="00367A7F">
        <w:rPr>
          <w:rFonts w:ascii="Georgia" w:hAnsi="Georgia"/>
          <w:sz w:val="26"/>
          <w:szCs w:val="26"/>
          <w:lang w:val="es-419"/>
        </w:rPr>
        <w:t>sentencia (</w:t>
      </w:r>
      <w:r w:rsidR="00221E05" w:rsidRPr="00367A7F">
        <w:rPr>
          <w:rFonts w:ascii="Georgia" w:hAnsi="Georgia"/>
          <w:sz w:val="26"/>
          <w:szCs w:val="26"/>
          <w:lang w:val="es-419"/>
        </w:rPr>
        <w:t>Cuaderno No.1, documento No.</w:t>
      </w:r>
      <w:r w:rsidRPr="00367A7F">
        <w:rPr>
          <w:rFonts w:ascii="Georgia" w:hAnsi="Georgia"/>
          <w:sz w:val="26"/>
          <w:szCs w:val="26"/>
          <w:lang w:val="es-419"/>
        </w:rPr>
        <w:t>06</w:t>
      </w:r>
      <w:r w:rsidR="00785FA3" w:rsidRPr="00367A7F">
        <w:rPr>
          <w:rFonts w:ascii="Georgia" w:hAnsi="Georgia"/>
          <w:sz w:val="26"/>
          <w:szCs w:val="26"/>
          <w:lang w:val="es-419"/>
        </w:rPr>
        <w:t xml:space="preserve">); y, el </w:t>
      </w:r>
      <w:r w:rsidR="00096F75" w:rsidRPr="00367A7F">
        <w:rPr>
          <w:rFonts w:ascii="Georgia" w:hAnsi="Georgia"/>
          <w:sz w:val="26"/>
          <w:szCs w:val="26"/>
          <w:lang w:val="es-CO"/>
        </w:rPr>
        <w:t xml:space="preserve">12-11-2020 </w:t>
      </w:r>
      <w:r w:rsidR="00785FA3" w:rsidRPr="00367A7F">
        <w:rPr>
          <w:rFonts w:ascii="Georgia" w:hAnsi="Georgia"/>
          <w:sz w:val="26"/>
          <w:szCs w:val="26"/>
          <w:lang w:val="es-CO"/>
        </w:rPr>
        <w:t>concedió la impugnación (</w:t>
      </w:r>
      <w:r w:rsidR="00221E05" w:rsidRPr="00367A7F">
        <w:rPr>
          <w:rFonts w:ascii="Georgia" w:hAnsi="Georgia"/>
          <w:sz w:val="26"/>
          <w:szCs w:val="26"/>
          <w:lang w:val="es-CO"/>
        </w:rPr>
        <w:t>Cuaderno No.1, documento No.</w:t>
      </w:r>
      <w:r w:rsidR="00096F75" w:rsidRPr="00367A7F">
        <w:rPr>
          <w:rFonts w:ascii="Georgia" w:hAnsi="Georgia"/>
          <w:sz w:val="26"/>
          <w:szCs w:val="26"/>
          <w:lang w:val="es-CO"/>
        </w:rPr>
        <w:t>09</w:t>
      </w:r>
      <w:r w:rsidR="00785FA3" w:rsidRPr="00367A7F">
        <w:rPr>
          <w:rFonts w:ascii="Georgia" w:hAnsi="Georgia"/>
          <w:sz w:val="26"/>
          <w:szCs w:val="26"/>
          <w:lang w:val="es-CO"/>
        </w:rPr>
        <w:t>).</w:t>
      </w:r>
      <w:r w:rsidR="0002167D" w:rsidRPr="00367A7F">
        <w:rPr>
          <w:rFonts w:ascii="Georgia" w:hAnsi="Georgia"/>
          <w:sz w:val="26"/>
          <w:szCs w:val="26"/>
          <w:lang w:val="es-CO"/>
        </w:rPr>
        <w:t xml:space="preserve"> </w:t>
      </w:r>
      <w:r w:rsidR="0059750E" w:rsidRPr="00367A7F">
        <w:rPr>
          <w:rFonts w:ascii="Georgia" w:hAnsi="Georgia"/>
          <w:sz w:val="26"/>
          <w:szCs w:val="26"/>
          <w:lang w:val="es-CO"/>
        </w:rPr>
        <w:t xml:space="preserve"> </w:t>
      </w:r>
    </w:p>
    <w:p w14:paraId="642DEEFE" w14:textId="77777777" w:rsidR="00026B2F" w:rsidRPr="00367A7F" w:rsidRDefault="00026B2F" w:rsidP="00367A7F">
      <w:pPr>
        <w:pStyle w:val="Textoindependiente"/>
        <w:widowControl w:val="0"/>
        <w:spacing w:line="276" w:lineRule="auto"/>
        <w:rPr>
          <w:rFonts w:ascii="Georgia" w:hAnsi="Georgia"/>
          <w:sz w:val="26"/>
          <w:szCs w:val="26"/>
          <w:lang w:val="es-CO"/>
        </w:rPr>
      </w:pPr>
    </w:p>
    <w:p w14:paraId="0A4DAFA7" w14:textId="08C2CB50" w:rsidR="001201E0" w:rsidRPr="00367A7F" w:rsidRDefault="0003534F" w:rsidP="00367A7F">
      <w:pPr>
        <w:pStyle w:val="Textoindependiente"/>
        <w:widowControl w:val="0"/>
        <w:spacing w:line="276" w:lineRule="auto"/>
        <w:rPr>
          <w:rFonts w:ascii="Georgia" w:hAnsi="Georgia"/>
          <w:sz w:val="26"/>
          <w:szCs w:val="26"/>
          <w:lang w:val="es-CO"/>
        </w:rPr>
      </w:pPr>
      <w:r w:rsidRPr="00367A7F">
        <w:rPr>
          <w:rFonts w:ascii="Georgia" w:hAnsi="Georgia"/>
          <w:sz w:val="26"/>
          <w:szCs w:val="26"/>
          <w:lang w:val="es-419"/>
        </w:rPr>
        <w:t xml:space="preserve">El fallo </w:t>
      </w:r>
      <w:r w:rsidR="00096F75" w:rsidRPr="00367A7F">
        <w:rPr>
          <w:rFonts w:ascii="Georgia" w:hAnsi="Georgia"/>
          <w:sz w:val="26"/>
          <w:szCs w:val="26"/>
          <w:lang w:val="es-419"/>
        </w:rPr>
        <w:t xml:space="preserve">negó el amparo porque es necesario que </w:t>
      </w:r>
      <w:r w:rsidR="000823C1" w:rsidRPr="00367A7F">
        <w:rPr>
          <w:rFonts w:ascii="Georgia" w:hAnsi="Georgia"/>
          <w:sz w:val="26"/>
          <w:szCs w:val="26"/>
          <w:lang w:val="es-419"/>
        </w:rPr>
        <w:t xml:space="preserve">el actor aclare su </w:t>
      </w:r>
      <w:r w:rsidR="00096F75" w:rsidRPr="00367A7F">
        <w:rPr>
          <w:rFonts w:ascii="Georgia" w:hAnsi="Georgia"/>
          <w:sz w:val="26"/>
          <w:szCs w:val="26"/>
          <w:lang w:val="es-419"/>
        </w:rPr>
        <w:t xml:space="preserve">domicilio </w:t>
      </w:r>
      <w:r w:rsidR="000823C1" w:rsidRPr="00367A7F">
        <w:rPr>
          <w:rFonts w:ascii="Georgia" w:hAnsi="Georgia"/>
          <w:sz w:val="26"/>
          <w:szCs w:val="26"/>
          <w:lang w:val="es-419"/>
        </w:rPr>
        <w:t xml:space="preserve">para </w:t>
      </w:r>
      <w:r w:rsidR="00096F75" w:rsidRPr="00367A7F">
        <w:rPr>
          <w:rFonts w:ascii="Georgia" w:hAnsi="Georgia"/>
          <w:sz w:val="26"/>
          <w:szCs w:val="26"/>
          <w:lang w:val="es-419"/>
        </w:rPr>
        <w:t xml:space="preserve">que la autoridad pueda remitir el expediente a la JRCI competente (Art.28, D.1352/2013) </w:t>
      </w:r>
      <w:r w:rsidR="001201E0" w:rsidRPr="00367A7F">
        <w:rPr>
          <w:rFonts w:ascii="Georgia" w:hAnsi="Georgia"/>
          <w:sz w:val="26"/>
          <w:szCs w:val="26"/>
          <w:lang w:val="es-419"/>
        </w:rPr>
        <w:t>(Cuaderno No.1, documento No.</w:t>
      </w:r>
      <w:r w:rsidR="00096F75" w:rsidRPr="00367A7F">
        <w:rPr>
          <w:rFonts w:ascii="Georgia" w:hAnsi="Georgia"/>
          <w:sz w:val="26"/>
          <w:szCs w:val="26"/>
          <w:lang w:val="es-419"/>
        </w:rPr>
        <w:t>06</w:t>
      </w:r>
      <w:r w:rsidR="001201E0" w:rsidRPr="00367A7F">
        <w:rPr>
          <w:rFonts w:ascii="Georgia" w:hAnsi="Georgia"/>
          <w:sz w:val="26"/>
          <w:szCs w:val="26"/>
          <w:lang w:val="es-419"/>
        </w:rPr>
        <w:t>)</w:t>
      </w:r>
      <w:r w:rsidR="001201E0" w:rsidRPr="00367A7F">
        <w:rPr>
          <w:rFonts w:ascii="Georgia" w:hAnsi="Georgia"/>
          <w:sz w:val="26"/>
          <w:szCs w:val="26"/>
          <w:lang w:val="es-CO"/>
        </w:rPr>
        <w:t>.</w:t>
      </w:r>
    </w:p>
    <w:p w14:paraId="14240FA6" w14:textId="77777777" w:rsidR="001201E0" w:rsidRPr="00367A7F" w:rsidRDefault="001201E0" w:rsidP="00367A7F">
      <w:pPr>
        <w:pStyle w:val="Textoindependiente"/>
        <w:widowControl w:val="0"/>
        <w:spacing w:line="276" w:lineRule="auto"/>
        <w:rPr>
          <w:rFonts w:ascii="Georgia" w:hAnsi="Georgia"/>
          <w:sz w:val="26"/>
          <w:szCs w:val="26"/>
          <w:lang w:val="es-CO"/>
        </w:rPr>
      </w:pPr>
    </w:p>
    <w:p w14:paraId="2AF527CB" w14:textId="1A486607" w:rsidR="001B4C51" w:rsidRPr="00367A7F" w:rsidRDefault="00096F75" w:rsidP="00367A7F">
      <w:pPr>
        <w:pStyle w:val="Textoindependiente"/>
        <w:widowControl w:val="0"/>
        <w:spacing w:line="276" w:lineRule="auto"/>
        <w:rPr>
          <w:rFonts w:ascii="Georgia" w:hAnsi="Georgia"/>
          <w:sz w:val="26"/>
          <w:szCs w:val="26"/>
          <w:lang w:val="es-419"/>
        </w:rPr>
      </w:pPr>
      <w:r w:rsidRPr="00367A7F">
        <w:rPr>
          <w:rFonts w:ascii="Georgia" w:hAnsi="Georgia"/>
          <w:sz w:val="26"/>
          <w:szCs w:val="26"/>
          <w:lang w:val="es-419"/>
        </w:rPr>
        <w:t xml:space="preserve">El </w:t>
      </w:r>
      <w:r w:rsidR="000823C1" w:rsidRPr="00367A7F">
        <w:rPr>
          <w:rFonts w:ascii="Georgia" w:hAnsi="Georgia"/>
          <w:sz w:val="26"/>
          <w:szCs w:val="26"/>
          <w:lang w:val="es-419"/>
        </w:rPr>
        <w:t xml:space="preserve">accionante </w:t>
      </w:r>
      <w:r w:rsidRPr="00367A7F">
        <w:rPr>
          <w:rFonts w:ascii="Georgia" w:hAnsi="Georgia"/>
          <w:sz w:val="26"/>
          <w:szCs w:val="26"/>
          <w:lang w:val="es-419"/>
        </w:rPr>
        <w:t xml:space="preserve">adujo que </w:t>
      </w:r>
      <w:r w:rsidR="000823C1" w:rsidRPr="00367A7F">
        <w:rPr>
          <w:rFonts w:ascii="Georgia" w:hAnsi="Georgia"/>
          <w:sz w:val="26"/>
          <w:szCs w:val="26"/>
          <w:lang w:val="es-419"/>
        </w:rPr>
        <w:t>(i) L</w:t>
      </w:r>
      <w:r w:rsidRPr="00367A7F">
        <w:rPr>
          <w:rFonts w:ascii="Georgia" w:hAnsi="Georgia"/>
          <w:sz w:val="26"/>
          <w:szCs w:val="26"/>
          <w:lang w:val="es-419"/>
        </w:rPr>
        <w:t xml:space="preserve">a </w:t>
      </w:r>
      <w:r w:rsidR="006601B6" w:rsidRPr="00367A7F">
        <w:rPr>
          <w:rFonts w:ascii="Georgia" w:hAnsi="Georgia"/>
          <w:sz w:val="26"/>
          <w:szCs w:val="26"/>
          <w:lang w:val="es-419"/>
        </w:rPr>
        <w:t>accionada</w:t>
      </w:r>
      <w:r w:rsidRPr="00367A7F">
        <w:rPr>
          <w:rFonts w:ascii="Georgia" w:hAnsi="Georgia"/>
          <w:sz w:val="26"/>
          <w:szCs w:val="26"/>
          <w:lang w:val="es-419"/>
        </w:rPr>
        <w:t xml:space="preserve"> demoró tres (3) meses en hacer el requerimiento, pese a que contaba con cinco (5) días para </w:t>
      </w:r>
      <w:r w:rsidR="000823C1" w:rsidRPr="00367A7F">
        <w:rPr>
          <w:rFonts w:ascii="Georgia" w:hAnsi="Georgia"/>
          <w:sz w:val="26"/>
          <w:szCs w:val="26"/>
          <w:lang w:val="es-419"/>
        </w:rPr>
        <w:t>hacerlo</w:t>
      </w:r>
      <w:r w:rsidRPr="00367A7F">
        <w:rPr>
          <w:rFonts w:ascii="Georgia" w:hAnsi="Georgia"/>
          <w:sz w:val="26"/>
          <w:szCs w:val="26"/>
          <w:lang w:val="es-419"/>
        </w:rPr>
        <w:t xml:space="preserve">; y, </w:t>
      </w:r>
      <w:r w:rsidR="000823C1" w:rsidRPr="00367A7F">
        <w:rPr>
          <w:rFonts w:ascii="Georgia" w:hAnsi="Georgia"/>
          <w:sz w:val="26"/>
          <w:szCs w:val="26"/>
          <w:lang w:val="es-419"/>
        </w:rPr>
        <w:t xml:space="preserve">(ii) En </w:t>
      </w:r>
      <w:r w:rsidRPr="00367A7F">
        <w:rPr>
          <w:rFonts w:ascii="Georgia" w:hAnsi="Georgia"/>
          <w:sz w:val="26"/>
          <w:szCs w:val="26"/>
          <w:lang w:val="es-419"/>
        </w:rPr>
        <w:t>el recurso había aclarado</w:t>
      </w:r>
      <w:r w:rsidR="006601B6" w:rsidRPr="00367A7F">
        <w:rPr>
          <w:rFonts w:ascii="Georgia" w:hAnsi="Georgia"/>
          <w:sz w:val="26"/>
          <w:szCs w:val="26"/>
          <w:lang w:val="es-419"/>
        </w:rPr>
        <w:t xml:space="preserve"> su domicilio</w:t>
      </w:r>
      <w:r w:rsidRPr="00367A7F">
        <w:rPr>
          <w:rFonts w:ascii="Georgia" w:hAnsi="Georgia"/>
          <w:sz w:val="26"/>
          <w:szCs w:val="26"/>
          <w:lang w:val="es-419"/>
        </w:rPr>
        <w:t xml:space="preserve">. Solicitó revocar el fallo y conceder el amparo </w:t>
      </w:r>
      <w:r w:rsidR="00FC762D" w:rsidRPr="00367A7F">
        <w:rPr>
          <w:rFonts w:ascii="Georgia" w:hAnsi="Georgia"/>
          <w:sz w:val="26"/>
          <w:szCs w:val="26"/>
          <w:lang w:val="es-419"/>
        </w:rPr>
        <w:t>(Cuaderno No.1, documento No.</w:t>
      </w:r>
      <w:r w:rsidRPr="00367A7F">
        <w:rPr>
          <w:rFonts w:ascii="Georgia" w:hAnsi="Georgia"/>
          <w:sz w:val="26"/>
          <w:szCs w:val="26"/>
          <w:lang w:val="es-419"/>
        </w:rPr>
        <w:t>08</w:t>
      </w:r>
      <w:r w:rsidR="00FC762D" w:rsidRPr="00367A7F">
        <w:rPr>
          <w:rFonts w:ascii="Georgia" w:hAnsi="Georgia"/>
          <w:sz w:val="26"/>
          <w:szCs w:val="26"/>
          <w:lang w:val="es-419"/>
        </w:rPr>
        <w:t>).</w:t>
      </w:r>
    </w:p>
    <w:p w14:paraId="19E00B57" w14:textId="01D47361" w:rsidR="0002167D" w:rsidRPr="00367A7F" w:rsidRDefault="0002167D" w:rsidP="00367A7F">
      <w:pPr>
        <w:widowControl/>
        <w:spacing w:line="276" w:lineRule="auto"/>
        <w:jc w:val="both"/>
        <w:rPr>
          <w:rFonts w:ascii="Georgia" w:hAnsi="Georgia"/>
          <w:sz w:val="26"/>
          <w:szCs w:val="26"/>
          <w:lang w:val="es-CO"/>
        </w:rPr>
      </w:pPr>
    </w:p>
    <w:p w14:paraId="431FBA22" w14:textId="77777777" w:rsidR="00785FA3" w:rsidRPr="00367A7F" w:rsidRDefault="00785FA3" w:rsidP="00367A7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 w:val="26"/>
          <w:szCs w:val="26"/>
          <w:lang w:val="es-419"/>
        </w:rPr>
      </w:pPr>
      <w:r w:rsidRPr="00367A7F">
        <w:rPr>
          <w:rFonts w:ascii="Georgia" w:hAnsi="Georgia"/>
          <w:b/>
          <w:bCs/>
          <w:smallCaps/>
          <w:sz w:val="26"/>
          <w:szCs w:val="26"/>
          <w:lang w:val="es-419"/>
        </w:rPr>
        <w:t>La fundamentación jurídica para resolver</w:t>
      </w:r>
    </w:p>
    <w:p w14:paraId="333486AA" w14:textId="77777777" w:rsidR="00785FA3" w:rsidRPr="00367A7F" w:rsidRDefault="00785FA3" w:rsidP="00367A7F">
      <w:pPr>
        <w:pStyle w:val="Textoindependiente"/>
        <w:widowControl w:val="0"/>
        <w:spacing w:line="276" w:lineRule="auto"/>
        <w:ind w:left="708"/>
        <w:rPr>
          <w:rFonts w:ascii="Georgia" w:hAnsi="Georgia"/>
          <w:smallCaps/>
          <w:sz w:val="26"/>
          <w:szCs w:val="26"/>
          <w:lang w:val="es-419"/>
        </w:rPr>
      </w:pPr>
    </w:p>
    <w:p w14:paraId="011EF936" w14:textId="391B6DCB" w:rsidR="00785FA3" w:rsidRPr="00367A7F" w:rsidRDefault="00785FA3" w:rsidP="00367A7F">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6"/>
          <w:szCs w:val="26"/>
          <w:lang w:val="es-419"/>
        </w:rPr>
      </w:pPr>
      <w:r w:rsidRPr="00367A7F">
        <w:rPr>
          <w:rFonts w:ascii="Georgia" w:hAnsi="Georgia"/>
          <w:smallCaps/>
          <w:sz w:val="26"/>
          <w:szCs w:val="26"/>
          <w:lang w:val="es-419"/>
        </w:rPr>
        <w:t xml:space="preserve">La competencia funcional: </w:t>
      </w:r>
      <w:r w:rsidR="7662A91D" w:rsidRPr="00367A7F">
        <w:rPr>
          <w:rFonts w:ascii="Georgia" w:hAnsi="Georgia" w:cs="Arial"/>
          <w:sz w:val="26"/>
          <w:szCs w:val="26"/>
          <w:lang w:val="es-CO"/>
        </w:rPr>
        <w:t xml:space="preserve">La tiene esta </w:t>
      </w:r>
      <w:r w:rsidR="361192CE" w:rsidRPr="00367A7F">
        <w:rPr>
          <w:rFonts w:ascii="Georgia" w:hAnsi="Georgia" w:cs="Arial"/>
          <w:sz w:val="26"/>
          <w:szCs w:val="26"/>
          <w:lang w:val="es-CO"/>
        </w:rPr>
        <w:t>Sala,</w:t>
      </w:r>
      <w:r w:rsidR="0026739C" w:rsidRPr="00367A7F">
        <w:rPr>
          <w:rFonts w:ascii="Georgia" w:hAnsi="Georgia" w:cs="Arial"/>
          <w:sz w:val="26"/>
          <w:szCs w:val="26"/>
          <w:lang w:val="es-CO"/>
        </w:rPr>
        <w:t xml:space="preserve"> por ser la superiora jerárquica del Despacho cognoscente </w:t>
      </w:r>
      <w:r w:rsidR="0026739C" w:rsidRPr="00367A7F">
        <w:rPr>
          <w:rFonts w:ascii="Georgia" w:hAnsi="Georgia"/>
          <w:sz w:val="26"/>
          <w:szCs w:val="26"/>
        </w:rPr>
        <w:t>(Art. 32, D.2591/1991)</w:t>
      </w:r>
      <w:r w:rsidR="0026739C" w:rsidRPr="00367A7F">
        <w:rPr>
          <w:rFonts w:ascii="Georgia" w:hAnsi="Georgia" w:cs="Arial"/>
          <w:sz w:val="26"/>
          <w:szCs w:val="26"/>
          <w:lang w:val="es-CO"/>
        </w:rPr>
        <w:t>.</w:t>
      </w:r>
    </w:p>
    <w:p w14:paraId="6C4FDEF5" w14:textId="77777777" w:rsidR="004E4961" w:rsidRPr="00367A7F" w:rsidRDefault="004E4961" w:rsidP="00367A7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6"/>
          <w:szCs w:val="26"/>
          <w:lang w:val="es-419"/>
        </w:rPr>
      </w:pPr>
    </w:p>
    <w:p w14:paraId="0AB36F41" w14:textId="7B871FD9" w:rsidR="00785FA3" w:rsidRPr="00367A7F" w:rsidRDefault="00785FA3" w:rsidP="00367A7F">
      <w:pPr>
        <w:pStyle w:val="Textoindependiente"/>
        <w:widowControl w:val="0"/>
        <w:numPr>
          <w:ilvl w:val="1"/>
          <w:numId w:val="12"/>
        </w:numPr>
        <w:tabs>
          <w:tab w:val="clear" w:pos="708"/>
        </w:tabs>
        <w:spacing w:line="276" w:lineRule="auto"/>
        <w:rPr>
          <w:rFonts w:ascii="Georgia" w:hAnsi="Georgia"/>
          <w:sz w:val="26"/>
          <w:szCs w:val="26"/>
          <w:lang w:val="es-419"/>
        </w:rPr>
      </w:pPr>
      <w:r w:rsidRPr="00367A7F">
        <w:rPr>
          <w:rFonts w:ascii="Georgia" w:hAnsi="Georgia"/>
          <w:smallCaps/>
          <w:sz w:val="26"/>
          <w:szCs w:val="26"/>
          <w:lang w:val="es-419"/>
        </w:rPr>
        <w:t xml:space="preserve">El problema jurídico a resolver: </w:t>
      </w:r>
      <w:r w:rsidRPr="00367A7F">
        <w:rPr>
          <w:rFonts w:ascii="Georgia" w:hAnsi="Georgia"/>
          <w:sz w:val="26"/>
          <w:szCs w:val="26"/>
          <w:lang w:val="es-419"/>
        </w:rPr>
        <w:t>¿Es procedente confirmar, modifica</w:t>
      </w:r>
      <w:r w:rsidR="00B82862" w:rsidRPr="00367A7F">
        <w:rPr>
          <w:rFonts w:ascii="Georgia" w:hAnsi="Georgia"/>
          <w:sz w:val="26"/>
          <w:szCs w:val="26"/>
          <w:lang w:val="es-419"/>
        </w:rPr>
        <w:t>r o revocar la sentencia del Juzgado</w:t>
      </w:r>
      <w:r w:rsidR="00782C57" w:rsidRPr="00367A7F">
        <w:rPr>
          <w:rFonts w:ascii="Georgia" w:hAnsi="Georgia"/>
          <w:sz w:val="26"/>
          <w:szCs w:val="26"/>
          <w:lang w:val="es-CO"/>
        </w:rPr>
        <w:t xml:space="preserve"> </w:t>
      </w:r>
      <w:r w:rsidR="00096F75" w:rsidRPr="00367A7F">
        <w:rPr>
          <w:rFonts w:ascii="Georgia" w:hAnsi="Georgia"/>
          <w:sz w:val="26"/>
          <w:szCs w:val="26"/>
          <w:lang w:val="es-CO"/>
        </w:rPr>
        <w:t>2</w:t>
      </w:r>
      <w:r w:rsidR="0026739C" w:rsidRPr="00367A7F">
        <w:rPr>
          <w:rFonts w:ascii="Georgia" w:hAnsi="Georgia"/>
          <w:sz w:val="26"/>
          <w:szCs w:val="26"/>
          <w:lang w:val="es-CO"/>
        </w:rPr>
        <w:t>º</w:t>
      </w:r>
      <w:r w:rsidR="0090764E" w:rsidRPr="00367A7F">
        <w:rPr>
          <w:rFonts w:ascii="Georgia" w:hAnsi="Georgia"/>
          <w:sz w:val="26"/>
          <w:szCs w:val="26"/>
          <w:lang w:val="es-CO"/>
        </w:rPr>
        <w:t xml:space="preserve"> </w:t>
      </w:r>
      <w:r w:rsidR="00123F73" w:rsidRPr="00367A7F">
        <w:rPr>
          <w:rFonts w:ascii="Georgia" w:hAnsi="Georgia"/>
          <w:sz w:val="26"/>
          <w:szCs w:val="26"/>
          <w:lang w:val="es-CO"/>
        </w:rPr>
        <w:t>Civil del Circuito</w:t>
      </w:r>
      <w:r w:rsidR="0090764E" w:rsidRPr="00367A7F">
        <w:rPr>
          <w:rFonts w:ascii="Georgia" w:hAnsi="Georgia"/>
          <w:sz w:val="26"/>
          <w:szCs w:val="26"/>
          <w:lang w:val="es-CO"/>
        </w:rPr>
        <w:t xml:space="preserve"> </w:t>
      </w:r>
      <w:r w:rsidRPr="00367A7F">
        <w:rPr>
          <w:rFonts w:ascii="Georgia" w:hAnsi="Georgia"/>
          <w:sz w:val="26"/>
          <w:szCs w:val="26"/>
          <w:lang w:val="es-CO"/>
        </w:rPr>
        <w:t>de Pereira</w:t>
      </w:r>
      <w:r w:rsidRPr="00367A7F">
        <w:rPr>
          <w:rFonts w:ascii="Georgia" w:hAnsi="Georgia"/>
          <w:sz w:val="26"/>
          <w:szCs w:val="26"/>
          <w:lang w:val="es-419"/>
        </w:rPr>
        <w:t xml:space="preserve">, según la impugnación </w:t>
      </w:r>
      <w:r w:rsidR="0066058E" w:rsidRPr="00367A7F">
        <w:rPr>
          <w:rFonts w:ascii="Georgia" w:hAnsi="Georgia"/>
          <w:sz w:val="26"/>
          <w:szCs w:val="26"/>
          <w:lang w:val="es-419"/>
        </w:rPr>
        <w:t>del accionante</w:t>
      </w:r>
      <w:r w:rsidRPr="00367A7F">
        <w:rPr>
          <w:rFonts w:ascii="Georgia" w:hAnsi="Georgia"/>
          <w:sz w:val="26"/>
          <w:szCs w:val="26"/>
          <w:lang w:val="es-419"/>
        </w:rPr>
        <w:t xml:space="preserve">? </w:t>
      </w:r>
    </w:p>
    <w:p w14:paraId="20BFC062" w14:textId="77777777" w:rsidR="00DE689C" w:rsidRPr="00367A7F" w:rsidRDefault="00DE689C" w:rsidP="00367A7F">
      <w:pPr>
        <w:pStyle w:val="Textoindependiente"/>
        <w:widowControl w:val="0"/>
        <w:tabs>
          <w:tab w:val="clear" w:pos="708"/>
        </w:tabs>
        <w:spacing w:line="276" w:lineRule="auto"/>
        <w:rPr>
          <w:rFonts w:ascii="Georgia" w:hAnsi="Georgia"/>
          <w:sz w:val="26"/>
          <w:szCs w:val="26"/>
          <w:lang w:val="es-419"/>
        </w:rPr>
      </w:pPr>
    </w:p>
    <w:p w14:paraId="4766003B" w14:textId="4192D812" w:rsidR="0026739C" w:rsidRPr="00367A7F" w:rsidRDefault="00785FA3" w:rsidP="00367A7F">
      <w:pPr>
        <w:pStyle w:val="Textoindependiente"/>
        <w:widowControl w:val="0"/>
        <w:numPr>
          <w:ilvl w:val="1"/>
          <w:numId w:val="12"/>
        </w:numPr>
        <w:tabs>
          <w:tab w:val="clear" w:pos="708"/>
        </w:tabs>
        <w:spacing w:line="276" w:lineRule="auto"/>
        <w:rPr>
          <w:rFonts w:ascii="Georgia" w:hAnsi="Georgia"/>
          <w:sz w:val="26"/>
          <w:szCs w:val="26"/>
          <w:lang w:val="es-419"/>
        </w:rPr>
      </w:pPr>
      <w:r w:rsidRPr="00367A7F">
        <w:rPr>
          <w:rFonts w:ascii="Georgia" w:hAnsi="Georgia"/>
          <w:smallCaps/>
          <w:sz w:val="26"/>
          <w:szCs w:val="26"/>
          <w:lang w:val="es-419"/>
        </w:rPr>
        <w:t>Los presupuestos generales de procedencia</w:t>
      </w:r>
    </w:p>
    <w:p w14:paraId="3977FF6F" w14:textId="77777777" w:rsidR="00AC652F" w:rsidRPr="00367A7F" w:rsidRDefault="00AC652F" w:rsidP="00367A7F">
      <w:pPr>
        <w:pStyle w:val="Textoindependiente"/>
        <w:widowControl w:val="0"/>
        <w:tabs>
          <w:tab w:val="clear" w:pos="708"/>
        </w:tabs>
        <w:spacing w:line="276" w:lineRule="auto"/>
        <w:rPr>
          <w:rFonts w:ascii="Georgia" w:hAnsi="Georgia"/>
          <w:sz w:val="26"/>
          <w:szCs w:val="26"/>
          <w:lang w:val="es-419"/>
        </w:rPr>
      </w:pPr>
    </w:p>
    <w:p w14:paraId="077CAD78" w14:textId="61C95BBA" w:rsidR="00096F75" w:rsidRPr="00367A7F" w:rsidRDefault="00A67690" w:rsidP="00367A7F">
      <w:pPr>
        <w:pStyle w:val="Textoindependiente"/>
        <w:widowControl w:val="0"/>
        <w:numPr>
          <w:ilvl w:val="2"/>
          <w:numId w:val="12"/>
        </w:numPr>
        <w:spacing w:line="276" w:lineRule="auto"/>
        <w:textAlignment w:val="auto"/>
        <w:rPr>
          <w:rFonts w:ascii="Georgia" w:hAnsi="Georgia"/>
          <w:sz w:val="26"/>
          <w:szCs w:val="26"/>
          <w:lang w:val="es-CO" w:eastAsia="es-ES_tradnl"/>
        </w:rPr>
      </w:pPr>
      <w:r w:rsidRPr="00367A7F">
        <w:rPr>
          <w:rFonts w:ascii="Georgia" w:hAnsi="Georgia"/>
          <w:smallCaps/>
          <w:sz w:val="26"/>
          <w:szCs w:val="26"/>
          <w:lang w:val="es-CO"/>
        </w:rPr>
        <w:t>L</w:t>
      </w:r>
      <w:r w:rsidRPr="00367A7F">
        <w:rPr>
          <w:rFonts w:ascii="Georgia" w:hAnsi="Georgia"/>
          <w:smallCaps/>
          <w:sz w:val="26"/>
          <w:szCs w:val="26"/>
          <w:lang w:val="es-419"/>
        </w:rPr>
        <w:t>a legitimación en la causa</w:t>
      </w:r>
      <w:r w:rsidR="767C25E0" w:rsidRPr="00367A7F">
        <w:rPr>
          <w:rFonts w:ascii="Georgia" w:hAnsi="Georgia"/>
          <w:smallCaps/>
          <w:sz w:val="26"/>
          <w:szCs w:val="26"/>
          <w:lang w:val="es-419"/>
        </w:rPr>
        <w:t>.</w:t>
      </w:r>
      <w:r w:rsidR="0026739C" w:rsidRPr="00367A7F">
        <w:rPr>
          <w:rFonts w:ascii="Georgia" w:hAnsi="Georgia"/>
          <w:sz w:val="26"/>
          <w:szCs w:val="26"/>
          <w:lang w:val="es-419"/>
        </w:rPr>
        <w:t xml:space="preserve"> </w:t>
      </w:r>
      <w:r w:rsidRPr="00367A7F">
        <w:rPr>
          <w:rFonts w:ascii="Georgia" w:hAnsi="Georgia"/>
          <w:sz w:val="26"/>
          <w:szCs w:val="26"/>
          <w:lang w:val="es-419"/>
        </w:rPr>
        <w:t>Por activa</w:t>
      </w:r>
      <w:r w:rsidR="0026739C" w:rsidRPr="00367A7F">
        <w:rPr>
          <w:rFonts w:ascii="Georgia" w:hAnsi="Georgia"/>
          <w:sz w:val="26"/>
          <w:szCs w:val="26"/>
          <w:lang w:val="es-419"/>
        </w:rPr>
        <w:t>,</w:t>
      </w:r>
      <w:r w:rsidRPr="00367A7F">
        <w:rPr>
          <w:rFonts w:ascii="Georgia" w:hAnsi="Georgia"/>
          <w:sz w:val="26"/>
          <w:szCs w:val="26"/>
          <w:lang w:val="es-CO"/>
        </w:rPr>
        <w:t xml:space="preserve"> </w:t>
      </w:r>
      <w:r w:rsidR="0D35E8EB" w:rsidRPr="00367A7F">
        <w:rPr>
          <w:rFonts w:ascii="Georgia" w:hAnsi="Georgia"/>
          <w:sz w:val="26"/>
          <w:szCs w:val="26"/>
          <w:lang w:val="es-CO"/>
        </w:rPr>
        <w:t xml:space="preserve">la tiene </w:t>
      </w:r>
      <w:r w:rsidR="00FC762D" w:rsidRPr="00367A7F">
        <w:rPr>
          <w:rFonts w:ascii="Georgia" w:hAnsi="Georgia"/>
          <w:sz w:val="26"/>
          <w:szCs w:val="26"/>
          <w:lang w:val="es-CO"/>
        </w:rPr>
        <w:t>la</w:t>
      </w:r>
      <w:r w:rsidRPr="00367A7F">
        <w:rPr>
          <w:rFonts w:ascii="Georgia" w:hAnsi="Georgia"/>
          <w:sz w:val="26"/>
          <w:szCs w:val="26"/>
          <w:lang w:val="es-CO"/>
        </w:rPr>
        <w:t xml:space="preserve"> </w:t>
      </w:r>
      <w:r w:rsidR="0026739C" w:rsidRPr="00367A7F">
        <w:rPr>
          <w:rFonts w:ascii="Georgia" w:hAnsi="Georgia"/>
          <w:sz w:val="26"/>
          <w:szCs w:val="26"/>
          <w:lang w:val="es-CO"/>
        </w:rPr>
        <w:t xml:space="preserve">accionante </w:t>
      </w:r>
      <w:r w:rsidRPr="00367A7F">
        <w:rPr>
          <w:rFonts w:ascii="Georgia" w:hAnsi="Georgia"/>
          <w:sz w:val="26"/>
          <w:szCs w:val="26"/>
          <w:lang w:val="es-CO"/>
        </w:rPr>
        <w:t xml:space="preserve">porque </w:t>
      </w:r>
      <w:r w:rsidR="00096F75" w:rsidRPr="00367A7F">
        <w:rPr>
          <w:rFonts w:ascii="Georgia" w:hAnsi="Georgia"/>
          <w:sz w:val="26"/>
          <w:szCs w:val="26"/>
          <w:lang w:val="es-CO"/>
        </w:rPr>
        <w:t>recurrió la calificación de la PCL</w:t>
      </w:r>
      <w:r w:rsidRPr="00367A7F">
        <w:rPr>
          <w:rFonts w:ascii="Georgia" w:hAnsi="Georgia"/>
          <w:sz w:val="26"/>
          <w:szCs w:val="26"/>
          <w:lang w:val="es-CO"/>
        </w:rPr>
        <w:t xml:space="preserve"> </w:t>
      </w:r>
      <w:r w:rsidRPr="00367A7F">
        <w:rPr>
          <w:rFonts w:ascii="Georgia" w:hAnsi="Georgia"/>
          <w:sz w:val="26"/>
          <w:szCs w:val="26"/>
          <w:lang w:val="es-419"/>
        </w:rPr>
        <w:t>(</w:t>
      </w:r>
      <w:r w:rsidR="0026739C" w:rsidRPr="00367A7F">
        <w:rPr>
          <w:rFonts w:ascii="Georgia" w:hAnsi="Georgia"/>
          <w:sz w:val="26"/>
          <w:szCs w:val="26"/>
          <w:lang w:val="es-419"/>
        </w:rPr>
        <w:t>Cuaderno No.1, documento No.</w:t>
      </w:r>
      <w:r w:rsidR="00096F75" w:rsidRPr="00367A7F">
        <w:rPr>
          <w:rFonts w:ascii="Georgia" w:hAnsi="Georgia"/>
          <w:sz w:val="26"/>
          <w:szCs w:val="26"/>
          <w:lang w:val="es-419"/>
        </w:rPr>
        <w:t>01, folios 13-14</w:t>
      </w:r>
      <w:r w:rsidR="0026739C" w:rsidRPr="00367A7F">
        <w:rPr>
          <w:rFonts w:ascii="Georgia" w:hAnsi="Georgia"/>
          <w:sz w:val="26"/>
          <w:szCs w:val="26"/>
          <w:lang w:val="es-419"/>
        </w:rPr>
        <w:t>)</w:t>
      </w:r>
      <w:r w:rsidRPr="00367A7F">
        <w:rPr>
          <w:rFonts w:ascii="Georgia" w:hAnsi="Georgia"/>
          <w:sz w:val="26"/>
          <w:szCs w:val="26"/>
          <w:lang w:val="es-419"/>
        </w:rPr>
        <w:t>.</w:t>
      </w:r>
      <w:r w:rsidRPr="00367A7F">
        <w:rPr>
          <w:rFonts w:ascii="Georgia" w:hAnsi="Georgia"/>
          <w:sz w:val="26"/>
          <w:szCs w:val="26"/>
          <w:lang w:val="es-CO"/>
        </w:rPr>
        <w:t xml:space="preserve"> En el extremo </w:t>
      </w:r>
      <w:r w:rsidR="0026739C" w:rsidRPr="00367A7F">
        <w:rPr>
          <w:rFonts w:ascii="Georgia" w:hAnsi="Georgia"/>
          <w:sz w:val="26"/>
          <w:szCs w:val="26"/>
          <w:lang w:val="es-419"/>
        </w:rPr>
        <w:t>pasivo</w:t>
      </w:r>
      <w:r w:rsidRPr="00367A7F">
        <w:rPr>
          <w:rFonts w:ascii="Georgia" w:hAnsi="Georgia"/>
          <w:sz w:val="26"/>
          <w:szCs w:val="26"/>
          <w:lang w:val="es-CO"/>
        </w:rPr>
        <w:t xml:space="preserve">, </w:t>
      </w:r>
      <w:r w:rsidR="00096F75" w:rsidRPr="00367A7F">
        <w:rPr>
          <w:rFonts w:ascii="Georgia" w:hAnsi="Georgia" w:cs="Arial"/>
          <w:sz w:val="26"/>
          <w:szCs w:val="26"/>
        </w:rPr>
        <w:t>la Dirección de Medicina Laboral de Colpensiones puesto que le compete</w:t>
      </w:r>
      <w:r w:rsidR="000823C1" w:rsidRPr="00367A7F">
        <w:rPr>
          <w:rFonts w:ascii="Georgia" w:hAnsi="Georgia" w:cs="Arial"/>
          <w:sz w:val="26"/>
          <w:szCs w:val="26"/>
        </w:rPr>
        <w:t xml:space="preserve"> resolver sobre la remisión del expediente y el pago de honorarios a la JRCI</w:t>
      </w:r>
      <w:r w:rsidR="00096F75" w:rsidRPr="00367A7F">
        <w:rPr>
          <w:rFonts w:ascii="Georgia" w:hAnsi="Georgia"/>
          <w:i/>
          <w:iCs/>
          <w:sz w:val="26"/>
          <w:szCs w:val="26"/>
          <w:lang w:val="es-CO" w:eastAsia="es-ES_tradnl"/>
        </w:rPr>
        <w:t xml:space="preserve"> (</w:t>
      </w:r>
      <w:r w:rsidR="00096F75" w:rsidRPr="00367A7F">
        <w:rPr>
          <w:rFonts w:ascii="Georgia" w:hAnsi="Georgia"/>
          <w:sz w:val="26"/>
          <w:szCs w:val="26"/>
          <w:lang w:val="es-CO" w:eastAsia="es-ES_tradnl"/>
        </w:rPr>
        <w:t>Art</w:t>
      </w:r>
      <w:r w:rsidR="000823C1" w:rsidRPr="00367A7F">
        <w:rPr>
          <w:rFonts w:ascii="Georgia" w:hAnsi="Georgia"/>
          <w:sz w:val="26"/>
          <w:szCs w:val="26"/>
          <w:lang w:val="es-CO" w:eastAsia="es-ES_tradnl"/>
        </w:rPr>
        <w:t>s.</w:t>
      </w:r>
      <w:r w:rsidR="00096F75" w:rsidRPr="00367A7F">
        <w:rPr>
          <w:rFonts w:ascii="Georgia" w:hAnsi="Georgia"/>
          <w:sz w:val="26"/>
          <w:szCs w:val="26"/>
          <w:lang w:val="es-CO" w:eastAsia="es-ES_tradnl"/>
        </w:rPr>
        <w:t>4.3.2.4. y 4.3.2.8.</w:t>
      </w:r>
      <w:r w:rsidR="000823C1" w:rsidRPr="00367A7F">
        <w:rPr>
          <w:rFonts w:ascii="Georgia" w:hAnsi="Georgia"/>
          <w:sz w:val="26"/>
          <w:szCs w:val="26"/>
          <w:lang w:val="es-CO" w:eastAsia="es-ES_tradnl"/>
        </w:rPr>
        <w:t xml:space="preserve">, </w:t>
      </w:r>
      <w:r w:rsidR="00096F75" w:rsidRPr="00367A7F">
        <w:rPr>
          <w:rFonts w:ascii="Georgia" w:hAnsi="Georgia"/>
          <w:sz w:val="26"/>
          <w:szCs w:val="26"/>
          <w:lang w:val="es-CO" w:eastAsia="es-ES_tradnl"/>
        </w:rPr>
        <w:lastRenderedPageBreak/>
        <w:t xml:space="preserve">Acuerdo 131 de 2018 y 17, Ley 1562). </w:t>
      </w:r>
    </w:p>
    <w:p w14:paraId="1AE88342" w14:textId="77777777" w:rsidR="00096F75" w:rsidRPr="00367A7F" w:rsidRDefault="00096F75" w:rsidP="00367A7F">
      <w:pPr>
        <w:pStyle w:val="Textoindependiente"/>
        <w:widowControl w:val="0"/>
        <w:tabs>
          <w:tab w:val="clear" w:pos="708"/>
        </w:tabs>
        <w:spacing w:line="276" w:lineRule="auto"/>
        <w:ind w:left="720"/>
        <w:rPr>
          <w:rFonts w:ascii="Georgia" w:hAnsi="Georgia"/>
          <w:smallCaps/>
          <w:sz w:val="26"/>
          <w:szCs w:val="26"/>
          <w:lang w:val="es-419"/>
        </w:rPr>
      </w:pPr>
    </w:p>
    <w:p w14:paraId="4EE13E93" w14:textId="68C973BC" w:rsidR="00096F75" w:rsidRPr="00367A7F" w:rsidRDefault="00096F75" w:rsidP="00367A7F">
      <w:pPr>
        <w:pStyle w:val="Textoindependiente"/>
        <w:widowControl w:val="0"/>
        <w:spacing w:line="276" w:lineRule="auto"/>
        <w:ind w:left="720"/>
        <w:rPr>
          <w:rFonts w:ascii="Georgia" w:hAnsi="Georgia"/>
          <w:sz w:val="26"/>
          <w:szCs w:val="26"/>
          <w:lang w:val="es-CO"/>
        </w:rPr>
      </w:pPr>
      <w:r w:rsidRPr="00367A7F">
        <w:rPr>
          <w:rFonts w:ascii="Georgia" w:hAnsi="Georgia"/>
          <w:sz w:val="26"/>
          <w:szCs w:val="26"/>
        </w:rPr>
        <w:t xml:space="preserve">La Dirección </w:t>
      </w:r>
      <w:r w:rsidR="00607EC4" w:rsidRPr="00367A7F">
        <w:rPr>
          <w:rFonts w:ascii="Georgia" w:hAnsi="Georgia"/>
          <w:sz w:val="26"/>
          <w:szCs w:val="26"/>
        </w:rPr>
        <w:t xml:space="preserve">de Atención y Servicio de Colpensiones </w:t>
      </w:r>
      <w:r w:rsidRPr="00367A7F">
        <w:rPr>
          <w:rFonts w:ascii="Georgia" w:hAnsi="Georgia"/>
          <w:sz w:val="26"/>
          <w:szCs w:val="26"/>
        </w:rPr>
        <w:t xml:space="preserve">es incompetente para </w:t>
      </w:r>
      <w:r w:rsidR="009B09F6" w:rsidRPr="00367A7F">
        <w:rPr>
          <w:rFonts w:ascii="Georgia" w:hAnsi="Georgia"/>
          <w:sz w:val="26"/>
          <w:szCs w:val="26"/>
        </w:rPr>
        <w:t>decidir</w:t>
      </w:r>
      <w:r w:rsidRPr="00367A7F">
        <w:rPr>
          <w:rFonts w:ascii="Georgia" w:hAnsi="Georgia"/>
          <w:sz w:val="26"/>
          <w:szCs w:val="26"/>
        </w:rPr>
        <w:t xml:space="preserve"> peticiones afines (</w:t>
      </w:r>
      <w:r w:rsidRPr="00367A7F">
        <w:rPr>
          <w:rFonts w:ascii="Georgia" w:hAnsi="Georgia"/>
          <w:sz w:val="26"/>
          <w:szCs w:val="26"/>
          <w:lang w:val="es-CO"/>
        </w:rPr>
        <w:t>Acuerdo 131 de 2018)</w:t>
      </w:r>
      <w:r w:rsidRPr="00367A7F">
        <w:rPr>
          <w:rFonts w:ascii="Georgia" w:hAnsi="Georgia"/>
          <w:sz w:val="26"/>
          <w:szCs w:val="26"/>
        </w:rPr>
        <w:t>; en consecuencia, se adicionará la sentencia para declarar improcedente el amparo en su contra, por falta de legitimación.</w:t>
      </w:r>
    </w:p>
    <w:p w14:paraId="08CF854D" w14:textId="01533BC8" w:rsidR="00A67690" w:rsidRPr="00367A7F" w:rsidRDefault="00A67690" w:rsidP="00367A7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6"/>
          <w:szCs w:val="26"/>
          <w:lang w:val="es-CO"/>
        </w:rPr>
      </w:pPr>
    </w:p>
    <w:p w14:paraId="033D6D3F" w14:textId="17F643DF" w:rsidR="00D1555F" w:rsidRPr="00367A7F" w:rsidRDefault="00D1555F" w:rsidP="00367A7F">
      <w:pPr>
        <w:pStyle w:val="Textoindependiente"/>
        <w:numPr>
          <w:ilvl w:val="2"/>
          <w:numId w:val="12"/>
        </w:numPr>
        <w:spacing w:line="276" w:lineRule="auto"/>
        <w:textAlignment w:val="auto"/>
        <w:rPr>
          <w:rFonts w:ascii="Georgia" w:hAnsi="Georgia"/>
          <w:sz w:val="26"/>
          <w:szCs w:val="26"/>
        </w:rPr>
      </w:pPr>
      <w:r w:rsidRPr="00367A7F">
        <w:rPr>
          <w:rFonts w:ascii="Georgia" w:hAnsi="Georgia"/>
          <w:smallCaps/>
          <w:sz w:val="26"/>
          <w:szCs w:val="26"/>
          <w:lang w:val="es-419"/>
        </w:rPr>
        <w:t>La inmediatez.</w:t>
      </w:r>
      <w:r w:rsidRPr="00367A7F">
        <w:rPr>
          <w:rFonts w:ascii="Georgia" w:hAnsi="Georgia"/>
          <w:i/>
          <w:iCs/>
          <w:smallCaps/>
          <w:sz w:val="26"/>
          <w:szCs w:val="26"/>
          <w:lang w:val="es-419"/>
        </w:rPr>
        <w:t xml:space="preserve"> </w:t>
      </w:r>
      <w:r w:rsidRPr="00367A7F">
        <w:rPr>
          <w:rFonts w:ascii="Georgia" w:hAnsi="Georgia" w:cs="Arial"/>
          <w:sz w:val="26"/>
          <w:szCs w:val="26"/>
          <w:lang w:val="es-419"/>
        </w:rPr>
        <w:t xml:space="preserve">El artículo 86, CP, regula la acción de tutela como un mecanismo para la protección </w:t>
      </w:r>
      <w:r w:rsidRPr="00367A7F">
        <w:rPr>
          <w:rFonts w:ascii="Georgia" w:hAnsi="Georgia" w:cs="Arial"/>
          <w:b/>
          <w:bCs/>
          <w:sz w:val="26"/>
          <w:szCs w:val="26"/>
          <w:lang w:val="es-419"/>
        </w:rPr>
        <w:t>inmediata</w:t>
      </w:r>
      <w:r w:rsidRPr="00367A7F">
        <w:rPr>
          <w:rFonts w:ascii="Georgia" w:hAnsi="Georgia" w:cs="Arial"/>
          <w:sz w:val="26"/>
          <w:szCs w:val="26"/>
          <w:lang w:val="es-419"/>
        </w:rPr>
        <w:t xml:space="preserve"> de los derechos fundamentales de toda persona, cuando quiera que resulten vulnerados o amenazados por la acción o la omisión de cualquier autoridad pública o un particular. Este requisito </w:t>
      </w:r>
      <w:r w:rsidRPr="00367A7F">
        <w:rPr>
          <w:rFonts w:ascii="Georgia" w:hAnsi="Georgia" w:cs="Arial"/>
          <w:i/>
          <w:iCs/>
          <w:sz w:val="26"/>
          <w:szCs w:val="26"/>
          <w:lang w:val="es-419"/>
        </w:rPr>
        <w:t>“</w:t>
      </w:r>
      <w:r w:rsidRPr="003B4824">
        <w:rPr>
          <w:rFonts w:ascii="Georgia" w:hAnsi="Georgia" w:cs="Arial"/>
          <w:i/>
          <w:iCs/>
          <w:szCs w:val="26"/>
          <w:lang w:val="es-419"/>
        </w:rPr>
        <w:t xml:space="preserve">(…) </w:t>
      </w:r>
      <w:r w:rsidRPr="003B4824">
        <w:rPr>
          <w:rFonts w:ascii="Georgia" w:hAnsi="Georgia"/>
          <w:i/>
          <w:iCs/>
          <w:szCs w:val="26"/>
          <w:shd w:val="clear" w:color="auto" w:fill="FFFFFF"/>
        </w:rPr>
        <w:t>impone la carga al demandante de</w:t>
      </w:r>
      <w:r w:rsidR="00607EC4" w:rsidRPr="003B4824">
        <w:rPr>
          <w:rFonts w:ascii="Georgia" w:hAnsi="Georgia"/>
          <w:i/>
          <w:iCs/>
          <w:szCs w:val="26"/>
          <w:shd w:val="clear" w:color="auto" w:fill="FFFFFF"/>
        </w:rPr>
        <w:t xml:space="preserve"> </w:t>
      </w:r>
      <w:r w:rsidRPr="003B4824">
        <w:rPr>
          <w:rFonts w:ascii="Georgia" w:hAnsi="Georgia"/>
          <w:i/>
          <w:iCs/>
          <w:szCs w:val="26"/>
          <w:shd w:val="clear" w:color="auto" w:fill="FFFFFF"/>
        </w:rPr>
        <w:t>presentar la acción de tutela en un término prudente y razonable (…)</w:t>
      </w:r>
      <w:r w:rsidRPr="00367A7F">
        <w:rPr>
          <w:rFonts w:ascii="Georgia" w:hAnsi="Georgia"/>
          <w:i/>
          <w:iCs/>
          <w:sz w:val="26"/>
          <w:szCs w:val="26"/>
          <w:shd w:val="clear" w:color="auto" w:fill="FFFFFF"/>
        </w:rPr>
        <w:t>”</w:t>
      </w:r>
      <w:r w:rsidRPr="00367A7F">
        <w:rPr>
          <w:rFonts w:ascii="Georgia" w:hAnsi="Georgia"/>
          <w:sz w:val="26"/>
          <w:szCs w:val="26"/>
          <w:shd w:val="clear" w:color="auto" w:fill="FFFFFF"/>
        </w:rPr>
        <w:t xml:space="preserve">, por lo tanto, </w:t>
      </w:r>
      <w:r w:rsidRPr="00367A7F">
        <w:rPr>
          <w:rFonts w:ascii="Georgia" w:hAnsi="Georgia"/>
          <w:i/>
          <w:iCs/>
          <w:sz w:val="26"/>
          <w:szCs w:val="26"/>
          <w:shd w:val="clear" w:color="auto" w:fill="FFFFFF"/>
        </w:rPr>
        <w:t>“</w:t>
      </w:r>
      <w:r w:rsidRPr="003B4824">
        <w:rPr>
          <w:rFonts w:ascii="Georgia" w:hAnsi="Georgia"/>
          <w:i/>
          <w:iCs/>
          <w:szCs w:val="26"/>
          <w:shd w:val="clear" w:color="auto" w:fill="FFFFFF"/>
        </w:rPr>
        <w:t>(…) el juez de tutela no podrá conocer de un asunto, y menos aún conceder la protección (…), cuando la solicitud se haga de manera tardía (…)</w:t>
      </w:r>
      <w:r w:rsidRPr="00367A7F">
        <w:rPr>
          <w:rFonts w:ascii="Georgia" w:hAnsi="Georgia"/>
          <w:i/>
          <w:iCs/>
          <w:sz w:val="26"/>
          <w:szCs w:val="26"/>
          <w:shd w:val="clear" w:color="auto" w:fill="FFFFFF"/>
        </w:rPr>
        <w:t>”</w:t>
      </w:r>
      <w:r w:rsidR="00741BA1" w:rsidRPr="00367A7F">
        <w:rPr>
          <w:rFonts w:ascii="Georgia" w:hAnsi="Georgia"/>
          <w:i/>
          <w:iCs/>
          <w:sz w:val="26"/>
          <w:szCs w:val="26"/>
          <w:shd w:val="clear" w:color="auto" w:fill="FFFFFF"/>
        </w:rPr>
        <w:t xml:space="preserve"> </w:t>
      </w:r>
      <w:r w:rsidR="00741BA1" w:rsidRPr="00367A7F">
        <w:rPr>
          <w:rFonts w:ascii="Georgia" w:hAnsi="Georgia"/>
          <w:sz w:val="26"/>
          <w:szCs w:val="26"/>
          <w:shd w:val="clear" w:color="auto" w:fill="FFFFFF"/>
        </w:rPr>
        <w:t>(2020)</w:t>
      </w:r>
      <w:r w:rsidRPr="00367A7F">
        <w:rPr>
          <w:rStyle w:val="Refdenotaalpie"/>
          <w:rFonts w:ascii="Georgia" w:hAnsi="Georgia"/>
          <w:i/>
          <w:iCs/>
          <w:sz w:val="26"/>
          <w:szCs w:val="26"/>
          <w:shd w:val="clear" w:color="auto" w:fill="FFFFFF"/>
        </w:rPr>
        <w:footnoteReference w:id="1"/>
      </w:r>
      <w:r w:rsidRPr="00367A7F">
        <w:rPr>
          <w:rFonts w:ascii="Georgia" w:hAnsi="Georgia"/>
          <w:i/>
          <w:iCs/>
          <w:sz w:val="26"/>
          <w:szCs w:val="26"/>
          <w:shd w:val="clear" w:color="auto" w:fill="FFFFFF"/>
        </w:rPr>
        <w:t>.</w:t>
      </w:r>
    </w:p>
    <w:p w14:paraId="484930EA" w14:textId="6694C574" w:rsidR="00D1555F" w:rsidRPr="00367A7F" w:rsidRDefault="00D1555F" w:rsidP="00367A7F">
      <w:pPr>
        <w:pStyle w:val="Textoindependiente"/>
        <w:spacing w:line="276" w:lineRule="auto"/>
        <w:ind w:left="720"/>
        <w:textAlignment w:val="auto"/>
        <w:rPr>
          <w:rFonts w:ascii="Georgia" w:hAnsi="Georgia"/>
          <w:sz w:val="26"/>
          <w:szCs w:val="26"/>
        </w:rPr>
      </w:pPr>
    </w:p>
    <w:p w14:paraId="3AE667F6" w14:textId="280D325A" w:rsidR="00D1555F" w:rsidRPr="00367A7F" w:rsidRDefault="0066058E" w:rsidP="00367A7F">
      <w:pPr>
        <w:pStyle w:val="Textoindependiente"/>
        <w:spacing w:line="276" w:lineRule="auto"/>
        <w:ind w:left="720"/>
        <w:rPr>
          <w:rFonts w:ascii="Georgia" w:hAnsi="Georgia" w:cs="Arial"/>
          <w:sz w:val="26"/>
          <w:szCs w:val="26"/>
          <w:lang w:val="es-CO"/>
        </w:rPr>
      </w:pPr>
      <w:r w:rsidRPr="00367A7F">
        <w:rPr>
          <w:rFonts w:ascii="Georgia" w:hAnsi="Georgia" w:cs="Arial"/>
          <w:bCs/>
          <w:sz w:val="26"/>
          <w:szCs w:val="26"/>
          <w:lang w:val="es-CO"/>
        </w:rPr>
        <w:t>Se satisface porque la acción se formuló (</w:t>
      </w:r>
      <w:r w:rsidR="00607EC4" w:rsidRPr="00367A7F">
        <w:rPr>
          <w:rFonts w:ascii="Georgia" w:hAnsi="Georgia" w:cs="Arial"/>
          <w:bCs/>
          <w:sz w:val="26"/>
          <w:szCs w:val="26"/>
          <w:lang w:val="es-CO"/>
        </w:rPr>
        <w:t>15</w:t>
      </w:r>
      <w:r w:rsidR="00FC762D" w:rsidRPr="00367A7F">
        <w:rPr>
          <w:rFonts w:ascii="Georgia" w:hAnsi="Georgia" w:cs="Arial"/>
          <w:bCs/>
          <w:sz w:val="26"/>
          <w:szCs w:val="26"/>
          <w:lang w:val="es-CO"/>
        </w:rPr>
        <w:t>-</w:t>
      </w:r>
      <w:r w:rsidR="00607EC4" w:rsidRPr="00367A7F">
        <w:rPr>
          <w:rFonts w:ascii="Georgia" w:hAnsi="Georgia" w:cs="Arial"/>
          <w:bCs/>
          <w:sz w:val="26"/>
          <w:szCs w:val="26"/>
          <w:lang w:val="es-CO"/>
        </w:rPr>
        <w:t>10</w:t>
      </w:r>
      <w:r w:rsidR="0080363B" w:rsidRPr="00367A7F">
        <w:rPr>
          <w:rFonts w:ascii="Georgia" w:hAnsi="Georgia" w:cs="Arial"/>
          <w:bCs/>
          <w:sz w:val="26"/>
          <w:szCs w:val="26"/>
          <w:lang w:val="es-CO"/>
        </w:rPr>
        <w:t>-2020</w:t>
      </w:r>
      <w:r w:rsidRPr="00367A7F">
        <w:rPr>
          <w:rFonts w:ascii="Georgia" w:hAnsi="Georgia" w:cs="Arial"/>
          <w:bCs/>
          <w:sz w:val="26"/>
          <w:szCs w:val="26"/>
          <w:lang w:val="es-CO"/>
        </w:rPr>
        <w:t>) (Cuaderno No</w:t>
      </w:r>
      <w:r w:rsidR="00D1555F" w:rsidRPr="00367A7F">
        <w:rPr>
          <w:rFonts w:ascii="Georgia" w:hAnsi="Georgia" w:cs="Arial"/>
          <w:bCs/>
          <w:sz w:val="26"/>
          <w:szCs w:val="26"/>
          <w:lang w:val="es-CO"/>
        </w:rPr>
        <w:t xml:space="preserve">.1, </w:t>
      </w:r>
      <w:r w:rsidR="00ED3876" w:rsidRPr="00367A7F">
        <w:rPr>
          <w:rFonts w:ascii="Georgia" w:hAnsi="Georgia" w:cs="Arial"/>
          <w:bCs/>
          <w:sz w:val="26"/>
          <w:szCs w:val="26"/>
          <w:lang w:val="es-CO"/>
        </w:rPr>
        <w:t>documento No.</w:t>
      </w:r>
      <w:r w:rsidR="00607EC4" w:rsidRPr="00367A7F">
        <w:rPr>
          <w:rFonts w:ascii="Georgia" w:hAnsi="Georgia" w:cs="Arial"/>
          <w:bCs/>
          <w:sz w:val="26"/>
          <w:szCs w:val="26"/>
          <w:lang w:val="es-CO"/>
        </w:rPr>
        <w:t>02</w:t>
      </w:r>
      <w:r w:rsidR="00D1555F" w:rsidRPr="00367A7F">
        <w:rPr>
          <w:rFonts w:ascii="Georgia" w:hAnsi="Georgia" w:cs="Arial"/>
          <w:bCs/>
          <w:sz w:val="26"/>
          <w:szCs w:val="26"/>
          <w:lang w:val="es-CO"/>
        </w:rPr>
        <w:t>)</w:t>
      </w:r>
      <w:r w:rsidR="00ED3876" w:rsidRPr="00367A7F">
        <w:rPr>
          <w:rFonts w:ascii="Georgia" w:hAnsi="Georgia" w:cs="Arial"/>
          <w:bCs/>
          <w:sz w:val="26"/>
          <w:szCs w:val="26"/>
          <w:lang w:val="es-CO"/>
        </w:rPr>
        <w:t xml:space="preserve"> </w:t>
      </w:r>
      <w:r w:rsidR="00607EC4" w:rsidRPr="00367A7F">
        <w:rPr>
          <w:rFonts w:ascii="Georgia" w:hAnsi="Georgia" w:cs="Arial"/>
          <w:bCs/>
          <w:sz w:val="26"/>
          <w:szCs w:val="26"/>
          <w:lang w:val="es-CO"/>
        </w:rPr>
        <w:t>veinte (20</w:t>
      </w:r>
      <w:r w:rsidR="00D1555F" w:rsidRPr="00367A7F">
        <w:rPr>
          <w:rFonts w:ascii="Georgia" w:hAnsi="Georgia" w:cs="Arial"/>
          <w:bCs/>
          <w:sz w:val="26"/>
          <w:szCs w:val="26"/>
          <w:lang w:val="es-CO"/>
        </w:rPr>
        <w:t xml:space="preserve">) días después de que </w:t>
      </w:r>
      <w:r w:rsidR="00607EC4" w:rsidRPr="00367A7F">
        <w:rPr>
          <w:rFonts w:ascii="Georgia" w:hAnsi="Georgia" w:cs="Arial"/>
          <w:bCs/>
          <w:sz w:val="26"/>
          <w:szCs w:val="26"/>
          <w:lang w:val="es-CO"/>
        </w:rPr>
        <w:t xml:space="preserve">la autoridad </w:t>
      </w:r>
      <w:r w:rsidR="000823C1" w:rsidRPr="00367A7F">
        <w:rPr>
          <w:rFonts w:ascii="Georgia" w:hAnsi="Georgia" w:cs="Arial"/>
          <w:bCs/>
          <w:sz w:val="26"/>
          <w:szCs w:val="26"/>
          <w:lang w:val="es-CO"/>
        </w:rPr>
        <w:t>expidiera el requerimiento cuestionado</w:t>
      </w:r>
      <w:r w:rsidR="00607EC4" w:rsidRPr="00367A7F">
        <w:rPr>
          <w:rFonts w:ascii="Georgia" w:hAnsi="Georgia" w:cs="Arial"/>
          <w:bCs/>
          <w:sz w:val="26"/>
          <w:szCs w:val="26"/>
          <w:lang w:val="es-CO"/>
        </w:rPr>
        <w:t xml:space="preserve"> </w:t>
      </w:r>
      <w:r w:rsidR="00D1555F" w:rsidRPr="00367A7F">
        <w:rPr>
          <w:rFonts w:ascii="Georgia" w:hAnsi="Georgia" w:cs="Arial"/>
          <w:bCs/>
          <w:sz w:val="26"/>
          <w:szCs w:val="26"/>
          <w:lang w:val="es-CO"/>
        </w:rPr>
        <w:t>(</w:t>
      </w:r>
      <w:r w:rsidR="00607EC4" w:rsidRPr="00367A7F">
        <w:rPr>
          <w:rFonts w:ascii="Georgia" w:hAnsi="Georgia" w:cs="Arial"/>
          <w:bCs/>
          <w:sz w:val="26"/>
          <w:szCs w:val="26"/>
          <w:lang w:val="es-CO"/>
        </w:rPr>
        <w:t>25-09-2020</w:t>
      </w:r>
      <w:r w:rsidR="00D1555F" w:rsidRPr="00367A7F">
        <w:rPr>
          <w:rFonts w:ascii="Georgia" w:hAnsi="Georgia" w:cs="Arial"/>
          <w:bCs/>
          <w:sz w:val="26"/>
          <w:szCs w:val="26"/>
          <w:lang w:val="es-CO"/>
        </w:rPr>
        <w:t xml:space="preserve">) (Cuaderno No.1, </w:t>
      </w:r>
      <w:r w:rsidR="00ED3876" w:rsidRPr="00367A7F">
        <w:rPr>
          <w:rFonts w:ascii="Georgia" w:hAnsi="Georgia" w:cs="Arial"/>
          <w:bCs/>
          <w:sz w:val="26"/>
          <w:szCs w:val="26"/>
          <w:lang w:val="es-CO"/>
        </w:rPr>
        <w:t>documento No.</w:t>
      </w:r>
      <w:r w:rsidR="00607EC4" w:rsidRPr="00367A7F">
        <w:rPr>
          <w:rFonts w:ascii="Georgia" w:hAnsi="Georgia" w:cs="Arial"/>
          <w:bCs/>
          <w:sz w:val="26"/>
          <w:szCs w:val="26"/>
          <w:lang w:val="es-CO"/>
        </w:rPr>
        <w:t>01, folios 16-17</w:t>
      </w:r>
      <w:r w:rsidR="00D1555F" w:rsidRPr="00367A7F">
        <w:rPr>
          <w:rFonts w:ascii="Georgia" w:hAnsi="Georgia" w:cs="Arial"/>
          <w:bCs/>
          <w:sz w:val="26"/>
          <w:szCs w:val="26"/>
          <w:lang w:val="es-CO"/>
        </w:rPr>
        <w:t>)</w:t>
      </w:r>
      <w:r w:rsidR="00D1555F" w:rsidRPr="00367A7F">
        <w:rPr>
          <w:rFonts w:ascii="Georgia" w:hAnsi="Georgia" w:cs="Arial"/>
          <w:bCs/>
          <w:sz w:val="26"/>
          <w:szCs w:val="26"/>
          <w:lang w:val="es-419"/>
        </w:rPr>
        <w:t>; es decir, dentro de</w:t>
      </w:r>
      <w:r w:rsidR="00D1555F" w:rsidRPr="00367A7F">
        <w:rPr>
          <w:rFonts w:ascii="Georgia" w:hAnsi="Georgia" w:cs="Arial"/>
          <w:bCs/>
          <w:sz w:val="26"/>
          <w:szCs w:val="26"/>
          <w:lang w:val="es-CO"/>
        </w:rPr>
        <w:t>l</w:t>
      </w:r>
      <w:r w:rsidR="00D1555F" w:rsidRPr="00367A7F">
        <w:rPr>
          <w:rFonts w:ascii="Georgia" w:hAnsi="Georgia" w:cs="Arial"/>
          <w:bCs/>
          <w:sz w:val="26"/>
          <w:szCs w:val="26"/>
          <w:lang w:val="es-419"/>
        </w:rPr>
        <w:t xml:space="preserve"> plazo general, fijado por la doctrina constitucional</w:t>
      </w:r>
      <w:r w:rsidR="00741BA1" w:rsidRPr="00367A7F">
        <w:rPr>
          <w:rFonts w:ascii="Georgia" w:hAnsi="Georgia" w:cs="Arial"/>
          <w:bCs/>
          <w:sz w:val="26"/>
          <w:szCs w:val="26"/>
          <w:lang w:val="es-419"/>
        </w:rPr>
        <w:t xml:space="preserve"> </w:t>
      </w:r>
      <w:r w:rsidR="00741BA1" w:rsidRPr="00367A7F">
        <w:rPr>
          <w:rFonts w:ascii="Georgia" w:hAnsi="Georgia"/>
          <w:sz w:val="26"/>
          <w:szCs w:val="26"/>
          <w:shd w:val="clear" w:color="auto" w:fill="FFFFFF"/>
        </w:rPr>
        <w:t>(2020)</w:t>
      </w:r>
      <w:r w:rsidR="00D1555F" w:rsidRPr="00367A7F">
        <w:rPr>
          <w:rFonts w:ascii="Georgia" w:hAnsi="Georgia" w:cs="Arial"/>
          <w:sz w:val="26"/>
          <w:szCs w:val="26"/>
          <w:vertAlign w:val="superscript"/>
          <w:lang w:val="es-419"/>
        </w:rPr>
        <w:footnoteReference w:id="2"/>
      </w:r>
      <w:r w:rsidR="00D1555F" w:rsidRPr="00367A7F">
        <w:rPr>
          <w:rFonts w:ascii="Georgia" w:hAnsi="Georgia" w:cs="Arial"/>
          <w:sz w:val="26"/>
          <w:szCs w:val="26"/>
          <w:lang w:val="es-CO"/>
        </w:rPr>
        <w:t>.</w:t>
      </w:r>
    </w:p>
    <w:p w14:paraId="266D86C3" w14:textId="77777777" w:rsidR="005774B0" w:rsidRPr="00367A7F" w:rsidRDefault="005774B0" w:rsidP="00367A7F">
      <w:pPr>
        <w:pStyle w:val="Textoindependiente"/>
        <w:spacing w:line="276" w:lineRule="auto"/>
        <w:ind w:left="720"/>
        <w:rPr>
          <w:rFonts w:ascii="Georgia" w:hAnsi="Georgia" w:cs="Arial"/>
          <w:sz w:val="26"/>
          <w:szCs w:val="26"/>
          <w:lang w:val="es-CO"/>
        </w:rPr>
      </w:pPr>
    </w:p>
    <w:p w14:paraId="52D7A208" w14:textId="77777777" w:rsidR="005774B0" w:rsidRPr="00367A7F" w:rsidRDefault="005774B0" w:rsidP="00367A7F">
      <w:pPr>
        <w:pStyle w:val="Prrafodelista"/>
        <w:widowControl/>
        <w:numPr>
          <w:ilvl w:val="2"/>
          <w:numId w:val="12"/>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contextualSpacing/>
        <w:jc w:val="both"/>
        <w:textAlignment w:val="baseline"/>
        <w:rPr>
          <w:rFonts w:ascii="Georgia" w:hAnsi="Georgia" w:cs="Arial"/>
          <w:sz w:val="26"/>
          <w:szCs w:val="26"/>
          <w:lang w:val="es-419"/>
        </w:rPr>
      </w:pPr>
      <w:r w:rsidRPr="00367A7F">
        <w:rPr>
          <w:rFonts w:ascii="Georgia" w:hAnsi="Georgia" w:cs="Arial"/>
          <w:i/>
          <w:iCs/>
          <w:sz w:val="26"/>
          <w:szCs w:val="26"/>
        </w:rPr>
        <w:t>L</w:t>
      </w:r>
      <w:r w:rsidRPr="00367A7F">
        <w:rPr>
          <w:rFonts w:ascii="Georgia" w:hAnsi="Georgia"/>
          <w:i/>
          <w:iCs/>
          <w:smallCaps/>
          <w:sz w:val="26"/>
          <w:szCs w:val="26"/>
          <w:lang w:val="es-419"/>
        </w:rPr>
        <w:t>a subsidiariedad</w:t>
      </w:r>
      <w:r w:rsidRPr="00367A7F">
        <w:rPr>
          <w:rFonts w:ascii="Georgia" w:hAnsi="Georgia"/>
          <w:smallCaps/>
          <w:sz w:val="26"/>
          <w:szCs w:val="26"/>
        </w:rPr>
        <w:t xml:space="preserve">. </w:t>
      </w:r>
      <w:r w:rsidRPr="00367A7F">
        <w:rPr>
          <w:rFonts w:ascii="Georgia" w:hAnsi="Georgia" w:cs="Arial"/>
          <w:sz w:val="26"/>
          <w:szCs w:val="26"/>
        </w:rPr>
        <w:t xml:space="preserve">Procede la acción siempre que el afectado carezca de otro instrumento defensivo </w:t>
      </w:r>
      <w:r w:rsidRPr="00367A7F">
        <w:rPr>
          <w:rFonts w:ascii="Georgia" w:hAnsi="Georgia" w:cs="Arial"/>
          <w:b/>
          <w:bCs/>
          <w:sz w:val="26"/>
          <w:szCs w:val="26"/>
        </w:rPr>
        <w:t>judicial</w:t>
      </w:r>
      <w:r w:rsidRPr="00367A7F">
        <w:rPr>
          <w:rFonts w:ascii="Georgia" w:hAnsi="Georgia" w:cs="Arial"/>
          <w:sz w:val="26"/>
          <w:szCs w:val="26"/>
        </w:rPr>
        <w:t xml:space="preserve"> (2020)</w:t>
      </w:r>
      <w:r w:rsidRPr="00367A7F">
        <w:rPr>
          <w:rFonts w:ascii="Georgia" w:hAnsi="Georgia"/>
          <w:sz w:val="26"/>
          <w:szCs w:val="26"/>
          <w:vertAlign w:val="superscript"/>
        </w:rPr>
        <w:footnoteReference w:id="3"/>
      </w:r>
      <w:r w:rsidRPr="00367A7F">
        <w:rPr>
          <w:rFonts w:ascii="Georgia" w:hAnsi="Georgia" w:cs="Arial"/>
          <w:sz w:val="26"/>
          <w:szCs w:val="26"/>
        </w:rPr>
        <w:t xml:space="preserve">. Empero, hay dos </w:t>
      </w:r>
      <w:r w:rsidRPr="00367A7F">
        <w:rPr>
          <w:rFonts w:ascii="Georgia" w:hAnsi="Georgia"/>
          <w:sz w:val="26"/>
          <w:szCs w:val="26"/>
        </w:rPr>
        <w:t>(</w:t>
      </w:r>
      <w:r w:rsidRPr="00367A7F">
        <w:rPr>
          <w:rFonts w:ascii="Georgia" w:hAnsi="Georgia" w:cs="Arial"/>
          <w:sz w:val="26"/>
          <w:szCs w:val="26"/>
        </w:rPr>
        <w:t xml:space="preserve">2) excepciones que guardan en común la existencia del medio ordinario: </w:t>
      </w:r>
      <w:r w:rsidRPr="00367A7F">
        <w:rPr>
          <w:rFonts w:ascii="Georgia" w:hAnsi="Georgia" w:cs="Arial"/>
          <w:b/>
          <w:bCs/>
          <w:sz w:val="26"/>
          <w:szCs w:val="26"/>
        </w:rPr>
        <w:t>(i)</w:t>
      </w:r>
      <w:r w:rsidRPr="00367A7F">
        <w:rPr>
          <w:rFonts w:ascii="Georgia" w:hAnsi="Georgia" w:cs="Arial"/>
          <w:sz w:val="26"/>
          <w:szCs w:val="26"/>
        </w:rPr>
        <w:t xml:space="preserve"> La tutela transitoria para evitar un perjuicio irremediable; y </w:t>
      </w:r>
      <w:r w:rsidRPr="00367A7F">
        <w:rPr>
          <w:rFonts w:ascii="Georgia" w:hAnsi="Georgia" w:cs="Arial"/>
          <w:b/>
          <w:bCs/>
          <w:sz w:val="26"/>
          <w:szCs w:val="26"/>
        </w:rPr>
        <w:t>(ii)</w:t>
      </w:r>
      <w:r w:rsidRPr="00367A7F">
        <w:rPr>
          <w:rFonts w:ascii="Georgia" w:hAnsi="Georgia" w:cs="Arial"/>
          <w:sz w:val="26"/>
          <w:szCs w:val="26"/>
        </w:rPr>
        <w:t xml:space="preserve"> La ineficacia de la herramienta regular para salvaguardar los derechos.</w:t>
      </w:r>
    </w:p>
    <w:p w14:paraId="356FF9C7" w14:textId="77777777" w:rsidR="005774B0" w:rsidRPr="00367A7F" w:rsidRDefault="005774B0" w:rsidP="00367A7F">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z w:val="26"/>
          <w:szCs w:val="26"/>
          <w:lang w:val="es-419"/>
        </w:rPr>
      </w:pPr>
    </w:p>
    <w:p w14:paraId="23CE1E36" w14:textId="77777777" w:rsidR="005774B0" w:rsidRDefault="005774B0" w:rsidP="00367A7F">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z w:val="26"/>
          <w:szCs w:val="26"/>
          <w:lang w:val="es-419"/>
        </w:rPr>
      </w:pPr>
      <w:r w:rsidRPr="00367A7F">
        <w:rPr>
          <w:rFonts w:ascii="Georgia" w:hAnsi="Georgia"/>
          <w:sz w:val="26"/>
          <w:szCs w:val="26"/>
        </w:rPr>
        <w:t>En el sub</w:t>
      </w:r>
      <w:r w:rsidRPr="00367A7F">
        <w:rPr>
          <w:rFonts w:ascii="Georgia" w:hAnsi="Georgia"/>
          <w:i/>
          <w:iCs/>
          <w:sz w:val="26"/>
          <w:szCs w:val="26"/>
        </w:rPr>
        <w:t xml:space="preserve"> examine</w:t>
      </w:r>
      <w:r w:rsidRPr="00367A7F">
        <w:rPr>
          <w:rFonts w:ascii="Georgia" w:hAnsi="Georgia"/>
          <w:sz w:val="26"/>
          <w:szCs w:val="26"/>
        </w:rPr>
        <w:t xml:space="preserve">, la accionante carece mecanismo diferente a esta acción para procurar la defensa </w:t>
      </w:r>
      <w:r w:rsidRPr="00367A7F">
        <w:rPr>
          <w:rFonts w:ascii="Georgia" w:hAnsi="Georgia" w:cs="Arial"/>
          <w:sz w:val="26"/>
          <w:szCs w:val="26"/>
          <w:lang w:val="es-419"/>
        </w:rPr>
        <w:t>de los derechos a la calificación de la PCL</w:t>
      </w:r>
      <w:r w:rsidRPr="00367A7F">
        <w:rPr>
          <w:rStyle w:val="Refdenotaalpie"/>
          <w:rFonts w:ascii="Georgia" w:hAnsi="Georgia"/>
          <w:sz w:val="26"/>
          <w:szCs w:val="26"/>
        </w:rPr>
        <w:footnoteReference w:id="4"/>
      </w:r>
      <w:r w:rsidRPr="00367A7F">
        <w:rPr>
          <w:rFonts w:ascii="Georgia" w:hAnsi="Georgia" w:cs="Arial"/>
          <w:sz w:val="26"/>
          <w:szCs w:val="26"/>
          <w:lang w:val="es-419"/>
        </w:rPr>
        <w:t>, a la seguridad social y al debido proceso fundados en la mora de las autoridades en resolver</w:t>
      </w:r>
      <w:r w:rsidRPr="00367A7F">
        <w:rPr>
          <w:rFonts w:ascii="Georgia" w:hAnsi="Georgia" w:cs="Arial"/>
          <w:i/>
          <w:sz w:val="26"/>
          <w:szCs w:val="26"/>
        </w:rPr>
        <w:t>.</w:t>
      </w:r>
      <w:r w:rsidRPr="00367A7F">
        <w:rPr>
          <w:rFonts w:ascii="Georgia" w:hAnsi="Georgia" w:cs="Arial"/>
          <w:sz w:val="26"/>
          <w:szCs w:val="26"/>
          <w:lang w:val="es-419"/>
        </w:rPr>
        <w:t xml:space="preserve"> Por consiguiente, como este asunto supera el test de procedencia, puede examinarse de fondo.</w:t>
      </w:r>
    </w:p>
    <w:p w14:paraId="3C3383A0" w14:textId="77777777" w:rsidR="003B4824" w:rsidRPr="00367A7F" w:rsidRDefault="003B4824" w:rsidP="00367A7F">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z w:val="26"/>
          <w:szCs w:val="26"/>
          <w:lang w:val="es-419"/>
        </w:rPr>
      </w:pPr>
    </w:p>
    <w:p w14:paraId="36C688D6" w14:textId="77777777" w:rsidR="005774B0" w:rsidRPr="00367A7F" w:rsidRDefault="005774B0" w:rsidP="00367A7F">
      <w:pPr>
        <w:pStyle w:val="Prrafodelista"/>
        <w:widowControl/>
        <w:numPr>
          <w:ilvl w:val="1"/>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contextualSpacing/>
        <w:jc w:val="both"/>
        <w:textAlignment w:val="baseline"/>
        <w:rPr>
          <w:rFonts w:ascii="Georgia" w:hAnsi="Georgia" w:cs="Times New Roman"/>
          <w:sz w:val="26"/>
          <w:szCs w:val="26"/>
          <w:lang w:val="es-CO"/>
        </w:rPr>
      </w:pPr>
      <w:r w:rsidRPr="00367A7F">
        <w:rPr>
          <w:rFonts w:ascii="Georgia" w:hAnsi="Georgia" w:cs="Arial"/>
          <w:i/>
          <w:iCs/>
          <w:smallCaps/>
          <w:spacing w:val="-3"/>
          <w:sz w:val="26"/>
          <w:szCs w:val="26"/>
          <w:lang w:val="es-419"/>
        </w:rPr>
        <w:t>El debido proceso administrativo</w:t>
      </w:r>
      <w:r w:rsidRPr="00367A7F">
        <w:rPr>
          <w:rFonts w:ascii="Georgia" w:hAnsi="Georgia" w:cs="Arial"/>
          <w:i/>
          <w:iCs/>
          <w:smallCaps/>
          <w:spacing w:val="-3"/>
          <w:sz w:val="26"/>
          <w:szCs w:val="26"/>
        </w:rPr>
        <w:t xml:space="preserve">. </w:t>
      </w:r>
      <w:r w:rsidRPr="00367A7F">
        <w:rPr>
          <w:rFonts w:ascii="Georgia" w:hAnsi="Georgia" w:cs="Arial"/>
          <w:sz w:val="26"/>
          <w:szCs w:val="26"/>
          <w:lang w:val="es-419"/>
        </w:rPr>
        <w:t>Implica que en cada acto dictado en un trámite administrativo se deben observar las garantías procesales y los principios constitucionales que rigen la función pública (Art.209, CP)</w:t>
      </w:r>
      <w:r w:rsidRPr="00367A7F">
        <w:rPr>
          <w:rStyle w:val="Refdenotaalpie"/>
          <w:rFonts w:ascii="Georgia" w:hAnsi="Georgia"/>
          <w:sz w:val="26"/>
          <w:szCs w:val="26"/>
          <w:lang w:val="es-419"/>
        </w:rPr>
        <w:footnoteReference w:id="5"/>
      </w:r>
      <w:r w:rsidRPr="00367A7F">
        <w:rPr>
          <w:rFonts w:ascii="Georgia" w:hAnsi="Georgia" w:cs="Arial"/>
          <w:sz w:val="26"/>
          <w:szCs w:val="26"/>
          <w:lang w:val="es-419"/>
        </w:rPr>
        <w:t xml:space="preserve">. </w:t>
      </w:r>
    </w:p>
    <w:p w14:paraId="797C395A" w14:textId="77777777" w:rsidR="005774B0" w:rsidRPr="00367A7F" w:rsidRDefault="005774B0" w:rsidP="00367A7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20"/>
        <w:jc w:val="both"/>
        <w:textAlignment w:val="baseline"/>
        <w:rPr>
          <w:rFonts w:ascii="Georgia" w:hAnsi="Georgia" w:cs="Times New Roman"/>
          <w:sz w:val="26"/>
          <w:szCs w:val="26"/>
          <w:lang w:val="es-CO"/>
        </w:rPr>
      </w:pPr>
    </w:p>
    <w:p w14:paraId="2DB13A11" w14:textId="77777777" w:rsidR="005774B0" w:rsidRPr="00367A7F" w:rsidRDefault="005774B0" w:rsidP="00367A7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6"/>
          <w:szCs w:val="26"/>
          <w:lang w:val="es-ES_tradnl"/>
        </w:rPr>
      </w:pPr>
      <w:r w:rsidRPr="00367A7F">
        <w:rPr>
          <w:rFonts w:ascii="Georgia" w:hAnsi="Georgia" w:cs="Arial"/>
          <w:spacing w:val="-3"/>
          <w:sz w:val="26"/>
          <w:szCs w:val="26"/>
          <w:lang w:val="es-ES_tradnl"/>
        </w:rPr>
        <w:lastRenderedPageBreak/>
        <w:t>La Sala de Casación Civil de la CSJ</w:t>
      </w:r>
      <w:r w:rsidRPr="00367A7F">
        <w:rPr>
          <w:rStyle w:val="Refdenotaalpie"/>
          <w:rFonts w:ascii="Georgia" w:hAnsi="Georgia"/>
          <w:sz w:val="26"/>
          <w:szCs w:val="26"/>
        </w:rPr>
        <w:footnoteReference w:id="6"/>
      </w:r>
      <w:r w:rsidRPr="00367A7F">
        <w:rPr>
          <w:rFonts w:ascii="Georgia" w:hAnsi="Georgia" w:cs="Arial"/>
          <w:spacing w:val="-3"/>
          <w:sz w:val="26"/>
          <w:szCs w:val="26"/>
          <w:lang w:val="es-ES_tradnl"/>
        </w:rPr>
        <w:t xml:space="preserve"> coincide con la CC</w:t>
      </w:r>
      <w:r w:rsidRPr="00367A7F">
        <w:rPr>
          <w:rFonts w:ascii="Georgia" w:hAnsi="Georgia" w:cs="Arial"/>
          <w:spacing w:val="-3"/>
          <w:sz w:val="26"/>
          <w:szCs w:val="26"/>
          <w:vertAlign w:val="superscript"/>
          <w:lang w:val="es-ES_tradnl"/>
        </w:rPr>
        <w:footnoteReference w:id="7"/>
      </w:r>
      <w:r w:rsidRPr="00367A7F">
        <w:rPr>
          <w:rFonts w:ascii="Georgia" w:hAnsi="Georgia" w:cs="Arial"/>
          <w:spacing w:val="-3"/>
          <w:sz w:val="26"/>
          <w:szCs w:val="26"/>
          <w:lang w:val="es-ES_tradnl"/>
        </w:rPr>
        <w:t xml:space="preserve"> y reiteró que hacen parte de las garantías al debido proceso administrativo:</w:t>
      </w:r>
    </w:p>
    <w:p w14:paraId="030D6822" w14:textId="77777777" w:rsidR="005774B0" w:rsidRPr="00367A7F" w:rsidRDefault="005774B0" w:rsidP="00367A7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sz w:val="26"/>
          <w:szCs w:val="26"/>
          <w:lang w:val="es-ES_tradnl"/>
        </w:rPr>
      </w:pPr>
    </w:p>
    <w:p w14:paraId="34609E8B" w14:textId="77777777" w:rsidR="005774B0" w:rsidRPr="003B4824" w:rsidRDefault="005774B0" w:rsidP="003B4824">
      <w:pPr>
        <w:pStyle w:val="Prrafodelista"/>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1134" w:right="420"/>
        <w:jc w:val="both"/>
        <w:textAlignment w:val="baseline"/>
        <w:rPr>
          <w:rFonts w:ascii="Georgia" w:hAnsi="Georgia" w:cs="Times New Roman"/>
          <w:szCs w:val="26"/>
          <w:lang w:val="es-CO"/>
        </w:rPr>
      </w:pPr>
      <w:r w:rsidRPr="003B4824">
        <w:rPr>
          <w:rFonts w:ascii="Georgia" w:hAnsi="Georgia" w:cs="Arial"/>
          <w:iCs/>
          <w:szCs w:val="26"/>
          <w:lang w:val="es-ES_tradnl"/>
        </w:rPr>
        <w:t xml:space="preserve">(i) </w:t>
      </w:r>
      <w:r w:rsidRPr="003B4824">
        <w:rPr>
          <w:rFonts w:ascii="Georgia" w:hAnsi="Georgia" w:cs="Arial"/>
          <w:szCs w:val="26"/>
          <w:lang w:val="es-ES_tradnl"/>
        </w:rPr>
        <w:t>ser oído durante toda la actuación, (ii) a la notificación oportuna y de conformidad con la ley, (iii</w:t>
      </w:r>
      <w:r w:rsidRPr="003B4824">
        <w:rPr>
          <w:rFonts w:ascii="Georgia" w:hAnsi="Georgia" w:cs="Arial"/>
          <w:szCs w:val="26"/>
          <w:u w:val="single"/>
          <w:lang w:val="es-ES_tradnl"/>
        </w:rPr>
        <w:t>) a que la actuación se surta sin dilaciones injustificadas</w:t>
      </w:r>
      <w:r w:rsidRPr="003B4824">
        <w:rPr>
          <w:rFonts w:ascii="Georgia" w:hAnsi="Georgia" w:cs="Arial"/>
          <w:szCs w:val="26"/>
          <w:lang w:val="es-ES_tradnl"/>
        </w:rPr>
        <w:t>, (iv</w:t>
      </w:r>
      <w:r w:rsidRPr="003B4824">
        <w:rPr>
          <w:rFonts w:ascii="Georgia" w:hAnsi="Georgia" w:cs="Arial"/>
          <w:iCs/>
          <w:szCs w:val="26"/>
          <w:lang w:val="es-ES_tradnl"/>
        </w:rPr>
        <w:t>)</w:t>
      </w:r>
      <w:r w:rsidRPr="003B4824">
        <w:rPr>
          <w:rFonts w:ascii="Georgia" w:hAnsi="Georgia" w:cs="Arial"/>
          <w:szCs w:val="26"/>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3B4824">
        <w:rPr>
          <w:rFonts w:ascii="Georgia" w:hAnsi="Georgia" w:cs="Arial"/>
          <w:iCs/>
          <w:szCs w:val="26"/>
          <w:lang w:val="es-ES_tradnl"/>
        </w:rPr>
        <w:t>vi)</w:t>
      </w:r>
      <w:r w:rsidRPr="003B4824">
        <w:rPr>
          <w:rFonts w:ascii="Georgia" w:hAnsi="Georgia" w:cs="Arial"/>
          <w:szCs w:val="26"/>
          <w:lang w:val="es-ES_tradnl"/>
        </w:rPr>
        <w:t xml:space="preserve"> a gozar de la presunción de inocencia, (vii) al ejercicio del derecho de defensa y contradicción, (viii) a solicitar, aportar y controvertir pruebas, y (ix) a impugnar las decisiones y a promover la nulidad de aquellas obtenidas con violación del debido proceso. </w:t>
      </w:r>
      <w:proofErr w:type="spellStart"/>
      <w:r w:rsidRPr="003B4824">
        <w:rPr>
          <w:rFonts w:ascii="Georgia" w:hAnsi="Georgia" w:cs="Arial"/>
          <w:szCs w:val="26"/>
          <w:lang w:val="es-ES_tradnl"/>
        </w:rPr>
        <w:t>Sublínea</w:t>
      </w:r>
      <w:proofErr w:type="spellEnd"/>
      <w:r w:rsidRPr="003B4824">
        <w:rPr>
          <w:rFonts w:ascii="Georgia" w:hAnsi="Georgia" w:cs="Arial"/>
          <w:szCs w:val="26"/>
          <w:lang w:val="es-ES_tradnl"/>
        </w:rPr>
        <w:t xml:space="preserve"> extratextual.</w:t>
      </w:r>
    </w:p>
    <w:p w14:paraId="79AF0B31" w14:textId="77777777" w:rsidR="005774B0" w:rsidRPr="00367A7F" w:rsidRDefault="005774B0" w:rsidP="00367A7F">
      <w:pPr>
        <w:pStyle w:val="Textoindependiente"/>
        <w:spacing w:line="276" w:lineRule="auto"/>
        <w:rPr>
          <w:rFonts w:ascii="Georgia" w:hAnsi="Georgia" w:cs="Arial"/>
          <w:sz w:val="26"/>
          <w:szCs w:val="26"/>
        </w:rPr>
      </w:pPr>
    </w:p>
    <w:p w14:paraId="4B4D5FB2" w14:textId="667ED2D0" w:rsidR="005774B0" w:rsidRPr="00367A7F" w:rsidRDefault="005774B0" w:rsidP="00367A7F">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09"/>
        <w:jc w:val="both"/>
        <w:textAlignment w:val="baseline"/>
        <w:rPr>
          <w:rFonts w:ascii="Georgia" w:hAnsi="Georgia" w:cs="Arial"/>
          <w:spacing w:val="-3"/>
          <w:sz w:val="26"/>
          <w:szCs w:val="26"/>
          <w:lang w:val="es-ES_tradnl"/>
        </w:rPr>
      </w:pPr>
      <w:r w:rsidRPr="00367A7F">
        <w:rPr>
          <w:rFonts w:ascii="Georgia" w:hAnsi="Georgia" w:cs="Arial"/>
          <w:spacing w:val="-3"/>
          <w:sz w:val="26"/>
          <w:szCs w:val="26"/>
          <w:lang w:val="es-ES_tradnl"/>
        </w:rPr>
        <w:t>Aspectos que constituyen sus principios integradores, así lo entiende la CC</w:t>
      </w:r>
      <w:r w:rsidRPr="00367A7F">
        <w:rPr>
          <w:rFonts w:ascii="Georgia" w:hAnsi="Georgia" w:cs="Arial"/>
          <w:spacing w:val="-3"/>
          <w:sz w:val="26"/>
          <w:szCs w:val="26"/>
          <w:vertAlign w:val="superscript"/>
          <w:lang w:val="es-ES_tradnl"/>
        </w:rPr>
        <w:footnoteReference w:id="8"/>
      </w:r>
      <w:r w:rsidRPr="00367A7F">
        <w:rPr>
          <w:rFonts w:ascii="Georgia" w:hAnsi="Georgia" w:cs="Arial"/>
          <w:spacing w:val="-3"/>
          <w:sz w:val="26"/>
          <w:szCs w:val="26"/>
          <w:lang w:val="es-ES_tradnl"/>
        </w:rPr>
        <w:t>, en análisis que hace el profesor Bernal Pulido</w:t>
      </w:r>
      <w:r w:rsidRPr="00367A7F">
        <w:rPr>
          <w:rFonts w:ascii="Georgia" w:hAnsi="Georgia" w:cs="Arial"/>
          <w:spacing w:val="-3"/>
          <w:sz w:val="26"/>
          <w:szCs w:val="26"/>
          <w:vertAlign w:val="superscript"/>
          <w:lang w:val="es-ES_tradnl"/>
        </w:rPr>
        <w:footnoteReference w:id="9"/>
      </w:r>
      <w:r w:rsidRPr="00367A7F">
        <w:rPr>
          <w:rFonts w:ascii="Georgia" w:hAnsi="Georgia" w:cs="Arial"/>
          <w:spacing w:val="-3"/>
          <w:sz w:val="26"/>
          <w:szCs w:val="26"/>
          <w:lang w:val="es-ES_tradnl"/>
        </w:rPr>
        <w:t xml:space="preserve"> en su obra. Criterio ampliado y desarrollado por la jurisprudencia constitucional</w:t>
      </w:r>
      <w:r w:rsidRPr="00367A7F">
        <w:rPr>
          <w:rFonts w:ascii="Georgia" w:hAnsi="Georgia" w:cs="Times New Roman"/>
          <w:spacing w:val="-3"/>
          <w:sz w:val="26"/>
          <w:szCs w:val="26"/>
          <w:vertAlign w:val="superscript"/>
          <w:lang w:val="es-ES_tradnl"/>
        </w:rPr>
        <w:footnoteReference w:id="10"/>
      </w:r>
      <w:r w:rsidRPr="00367A7F">
        <w:rPr>
          <w:rFonts w:ascii="Georgia" w:hAnsi="Georgia" w:cs="Arial"/>
          <w:spacing w:val="-3"/>
          <w:sz w:val="26"/>
          <w:szCs w:val="26"/>
          <w:lang w:val="es-ES_tradnl"/>
        </w:rPr>
        <w:t>.</w:t>
      </w:r>
    </w:p>
    <w:p w14:paraId="725D041B" w14:textId="77777777" w:rsidR="005774B0" w:rsidRPr="00367A7F" w:rsidRDefault="005774B0" w:rsidP="00367A7F">
      <w:pPr>
        <w:pStyle w:val="Textoindependiente"/>
        <w:spacing w:line="276" w:lineRule="auto"/>
        <w:rPr>
          <w:rFonts w:ascii="Georgia" w:hAnsi="Georgia" w:cs="Arial"/>
          <w:sz w:val="26"/>
          <w:szCs w:val="26"/>
        </w:rPr>
      </w:pPr>
    </w:p>
    <w:p w14:paraId="757374D8" w14:textId="77777777" w:rsidR="005774B0" w:rsidRPr="00367A7F" w:rsidRDefault="005774B0" w:rsidP="00367A7F">
      <w:pPr>
        <w:pStyle w:val="Textoindependiente"/>
        <w:numPr>
          <w:ilvl w:val="0"/>
          <w:numId w:val="12"/>
        </w:numPr>
        <w:tabs>
          <w:tab w:val="clear" w:pos="708"/>
          <w:tab w:val="clear" w:pos="1416"/>
        </w:tabs>
        <w:spacing w:line="276" w:lineRule="auto"/>
        <w:rPr>
          <w:rFonts w:ascii="Georgia" w:hAnsi="Georgia"/>
          <w:b/>
          <w:bCs/>
          <w:sz w:val="26"/>
          <w:szCs w:val="26"/>
        </w:rPr>
      </w:pPr>
      <w:r w:rsidRPr="00367A7F">
        <w:rPr>
          <w:rFonts w:ascii="Georgia" w:hAnsi="Georgia"/>
          <w:b/>
          <w:bCs/>
          <w:smallCaps/>
          <w:sz w:val="26"/>
          <w:szCs w:val="26"/>
        </w:rPr>
        <w:t>El caso concreto analizado</w:t>
      </w:r>
    </w:p>
    <w:p w14:paraId="62D1575F" w14:textId="77777777" w:rsidR="000823C1" w:rsidRPr="00367A7F" w:rsidRDefault="000823C1" w:rsidP="00367A7F">
      <w:pPr>
        <w:widowControl/>
        <w:spacing w:line="276" w:lineRule="auto"/>
        <w:jc w:val="both"/>
        <w:rPr>
          <w:rFonts w:ascii="Georgia" w:hAnsi="Georgia" w:cs="Arial"/>
          <w:sz w:val="26"/>
          <w:szCs w:val="26"/>
        </w:rPr>
      </w:pPr>
    </w:p>
    <w:p w14:paraId="354D6456" w14:textId="1B035E10" w:rsidR="005774B0" w:rsidRDefault="005774B0" w:rsidP="00367A7F">
      <w:pPr>
        <w:widowControl/>
        <w:spacing w:line="276" w:lineRule="auto"/>
        <w:jc w:val="both"/>
        <w:rPr>
          <w:rFonts w:ascii="Georgia" w:hAnsi="Georgia" w:cs="Arial"/>
          <w:sz w:val="26"/>
          <w:szCs w:val="26"/>
        </w:rPr>
      </w:pPr>
      <w:r w:rsidRPr="00367A7F">
        <w:rPr>
          <w:rFonts w:ascii="Georgia" w:hAnsi="Georgia" w:cs="Arial"/>
          <w:sz w:val="26"/>
          <w:szCs w:val="26"/>
        </w:rPr>
        <w:t xml:space="preserve">Conforme a la demanda, las pruebas y las respuestas, la sentencia </w:t>
      </w:r>
      <w:r w:rsidR="009A50E6" w:rsidRPr="00367A7F">
        <w:rPr>
          <w:rFonts w:ascii="Georgia" w:hAnsi="Georgia" w:cs="Arial"/>
          <w:sz w:val="26"/>
          <w:szCs w:val="26"/>
        </w:rPr>
        <w:t xml:space="preserve">de primera instancia </w:t>
      </w:r>
      <w:r w:rsidRPr="00367A7F">
        <w:rPr>
          <w:rFonts w:ascii="Georgia" w:hAnsi="Georgia" w:cs="Arial"/>
          <w:sz w:val="26"/>
          <w:szCs w:val="26"/>
        </w:rPr>
        <w:t xml:space="preserve">se revocará </w:t>
      </w:r>
      <w:r w:rsidR="000E7CB0" w:rsidRPr="00367A7F">
        <w:rPr>
          <w:rFonts w:ascii="Georgia" w:hAnsi="Georgia" w:cs="Arial"/>
          <w:sz w:val="26"/>
          <w:szCs w:val="26"/>
        </w:rPr>
        <w:t>y</w:t>
      </w:r>
      <w:r w:rsidR="009A50E6" w:rsidRPr="00367A7F">
        <w:rPr>
          <w:rFonts w:ascii="Georgia" w:hAnsi="Georgia" w:cs="Arial"/>
          <w:sz w:val="26"/>
          <w:szCs w:val="26"/>
        </w:rPr>
        <w:t xml:space="preserve">, en su lugar, </w:t>
      </w:r>
      <w:r w:rsidR="000E7CB0" w:rsidRPr="00367A7F">
        <w:rPr>
          <w:rFonts w:ascii="Georgia" w:hAnsi="Georgia" w:cs="Arial"/>
          <w:sz w:val="26"/>
          <w:szCs w:val="26"/>
        </w:rPr>
        <w:t xml:space="preserve">se ampararán </w:t>
      </w:r>
      <w:r w:rsidRPr="00367A7F">
        <w:rPr>
          <w:rFonts w:ascii="Georgia" w:hAnsi="Georgia" w:cs="Arial"/>
          <w:sz w:val="26"/>
          <w:szCs w:val="26"/>
        </w:rPr>
        <w:t>los derechos invocados</w:t>
      </w:r>
      <w:r w:rsidR="000E7CB0" w:rsidRPr="00367A7F">
        <w:rPr>
          <w:rFonts w:ascii="Georgia" w:hAnsi="Georgia" w:cs="Arial"/>
          <w:sz w:val="26"/>
          <w:szCs w:val="26"/>
        </w:rPr>
        <w:t xml:space="preserve">. A </w:t>
      </w:r>
      <w:r w:rsidRPr="00367A7F">
        <w:rPr>
          <w:rFonts w:ascii="Georgia" w:hAnsi="Georgia" w:cs="Arial"/>
          <w:sz w:val="26"/>
          <w:szCs w:val="26"/>
        </w:rPr>
        <w:t>juicio de la Colegiatura</w:t>
      </w:r>
      <w:r w:rsidR="00DD15BA" w:rsidRPr="00367A7F">
        <w:rPr>
          <w:rFonts w:ascii="Georgia" w:hAnsi="Georgia" w:cs="Arial"/>
          <w:sz w:val="26"/>
          <w:szCs w:val="26"/>
        </w:rPr>
        <w:t>,</w:t>
      </w:r>
      <w:r w:rsidRPr="00367A7F">
        <w:rPr>
          <w:rFonts w:ascii="Georgia" w:hAnsi="Georgia" w:cs="Arial"/>
          <w:sz w:val="26"/>
          <w:szCs w:val="26"/>
        </w:rPr>
        <w:t xml:space="preserve"> </w:t>
      </w:r>
      <w:r w:rsidR="009A50E6" w:rsidRPr="00367A7F">
        <w:rPr>
          <w:rFonts w:ascii="Georgia" w:hAnsi="Georgia" w:cs="Arial"/>
          <w:sz w:val="26"/>
          <w:szCs w:val="26"/>
        </w:rPr>
        <w:t>le asiste razón al impugnante</w:t>
      </w:r>
      <w:r w:rsidR="006601B6" w:rsidRPr="00367A7F">
        <w:rPr>
          <w:rFonts w:ascii="Georgia" w:hAnsi="Georgia" w:cs="Arial"/>
          <w:sz w:val="26"/>
          <w:szCs w:val="26"/>
        </w:rPr>
        <w:t>,</w:t>
      </w:r>
      <w:r w:rsidR="009A50E6" w:rsidRPr="00367A7F">
        <w:rPr>
          <w:rFonts w:ascii="Georgia" w:hAnsi="Georgia" w:cs="Arial"/>
          <w:sz w:val="26"/>
          <w:szCs w:val="26"/>
        </w:rPr>
        <w:t xml:space="preserve"> dado que </w:t>
      </w:r>
      <w:r w:rsidRPr="00367A7F">
        <w:rPr>
          <w:rFonts w:ascii="Georgia" w:hAnsi="Georgia" w:cs="Arial"/>
          <w:sz w:val="26"/>
          <w:szCs w:val="26"/>
        </w:rPr>
        <w:t>es palmario que la encausada obstaculizó</w:t>
      </w:r>
      <w:r w:rsidR="009B09F6" w:rsidRPr="00367A7F">
        <w:rPr>
          <w:rFonts w:ascii="Georgia" w:hAnsi="Georgia" w:cs="Arial"/>
          <w:sz w:val="26"/>
          <w:szCs w:val="26"/>
        </w:rPr>
        <w:t>,</w:t>
      </w:r>
      <w:r w:rsidRPr="00367A7F">
        <w:rPr>
          <w:rFonts w:ascii="Georgia" w:hAnsi="Georgia" w:cs="Arial"/>
          <w:sz w:val="26"/>
          <w:szCs w:val="26"/>
        </w:rPr>
        <w:t xml:space="preserve"> </w:t>
      </w:r>
      <w:r w:rsidR="009A50E6" w:rsidRPr="00367A7F">
        <w:rPr>
          <w:rFonts w:ascii="Georgia" w:hAnsi="Georgia" w:cs="Arial"/>
          <w:sz w:val="26"/>
          <w:szCs w:val="26"/>
        </w:rPr>
        <w:t>de forma arbitraria</w:t>
      </w:r>
      <w:r w:rsidR="009B09F6" w:rsidRPr="00367A7F">
        <w:rPr>
          <w:rFonts w:ascii="Georgia" w:hAnsi="Georgia" w:cs="Arial"/>
          <w:sz w:val="26"/>
          <w:szCs w:val="26"/>
        </w:rPr>
        <w:t>,</w:t>
      </w:r>
      <w:r w:rsidR="009A50E6" w:rsidRPr="00367A7F">
        <w:rPr>
          <w:rFonts w:ascii="Georgia" w:hAnsi="Georgia" w:cs="Arial"/>
          <w:sz w:val="26"/>
          <w:szCs w:val="26"/>
        </w:rPr>
        <w:t xml:space="preserve"> </w:t>
      </w:r>
      <w:r w:rsidRPr="00367A7F">
        <w:rPr>
          <w:rFonts w:ascii="Georgia" w:hAnsi="Georgia" w:cs="Arial"/>
          <w:sz w:val="26"/>
          <w:szCs w:val="26"/>
        </w:rPr>
        <w:t xml:space="preserve">el trámite </w:t>
      </w:r>
      <w:r w:rsidR="009A50E6" w:rsidRPr="00367A7F">
        <w:rPr>
          <w:rFonts w:ascii="Georgia" w:hAnsi="Georgia" w:cs="Arial"/>
          <w:sz w:val="26"/>
          <w:szCs w:val="26"/>
        </w:rPr>
        <w:t xml:space="preserve">de su </w:t>
      </w:r>
      <w:r w:rsidRPr="00367A7F">
        <w:rPr>
          <w:rFonts w:ascii="Georgia" w:hAnsi="Georgia" w:cs="Arial"/>
          <w:sz w:val="26"/>
          <w:szCs w:val="26"/>
        </w:rPr>
        <w:t>recurso</w:t>
      </w:r>
      <w:r w:rsidR="00DD15BA" w:rsidRPr="00367A7F">
        <w:rPr>
          <w:rFonts w:ascii="Georgia" w:hAnsi="Georgia" w:cs="Arial"/>
          <w:sz w:val="26"/>
          <w:szCs w:val="26"/>
        </w:rPr>
        <w:t>, pues,</w:t>
      </w:r>
      <w:r w:rsidR="004425D9" w:rsidRPr="00367A7F">
        <w:rPr>
          <w:rFonts w:ascii="Georgia" w:hAnsi="Georgia" w:cs="Arial"/>
          <w:sz w:val="26"/>
          <w:szCs w:val="26"/>
        </w:rPr>
        <w:t xml:space="preserve"> </w:t>
      </w:r>
      <w:r w:rsidR="00DD15BA" w:rsidRPr="00367A7F">
        <w:rPr>
          <w:rFonts w:ascii="Georgia" w:hAnsi="Georgia" w:cs="Arial"/>
          <w:sz w:val="26"/>
          <w:szCs w:val="26"/>
        </w:rPr>
        <w:t>sin parar mientes en la claridad que hizo sobre su domicilio, lo requirió para que de nuevo lo informara (¿?)</w:t>
      </w:r>
      <w:r w:rsidR="003B4824">
        <w:rPr>
          <w:rFonts w:ascii="Georgia" w:hAnsi="Georgia" w:cs="Arial"/>
          <w:sz w:val="26"/>
          <w:szCs w:val="26"/>
        </w:rPr>
        <w:t>.</w:t>
      </w:r>
    </w:p>
    <w:p w14:paraId="6B3C5EE8" w14:textId="77777777" w:rsidR="003B4824" w:rsidRPr="00367A7F" w:rsidRDefault="003B4824" w:rsidP="00367A7F">
      <w:pPr>
        <w:widowControl/>
        <w:spacing w:line="276" w:lineRule="auto"/>
        <w:jc w:val="both"/>
        <w:rPr>
          <w:rFonts w:ascii="Georgia" w:hAnsi="Georgia" w:cs="Arial"/>
          <w:sz w:val="26"/>
          <w:szCs w:val="26"/>
        </w:rPr>
      </w:pPr>
    </w:p>
    <w:p w14:paraId="6F0B436A" w14:textId="78F43CB9" w:rsidR="004425D9" w:rsidRPr="00367A7F" w:rsidRDefault="00DD15BA" w:rsidP="00367A7F">
      <w:pPr>
        <w:widowControl/>
        <w:spacing w:line="276" w:lineRule="auto"/>
        <w:jc w:val="both"/>
        <w:rPr>
          <w:rFonts w:ascii="Georgia" w:hAnsi="Georgia"/>
          <w:sz w:val="26"/>
          <w:szCs w:val="26"/>
        </w:rPr>
      </w:pPr>
      <w:r w:rsidRPr="00367A7F">
        <w:rPr>
          <w:rFonts w:ascii="Georgia" w:hAnsi="Georgia"/>
          <w:sz w:val="26"/>
          <w:szCs w:val="26"/>
        </w:rPr>
        <w:t>En efecto, m</w:t>
      </w:r>
      <w:r w:rsidR="000E7CB0" w:rsidRPr="00367A7F">
        <w:rPr>
          <w:rFonts w:ascii="Georgia" w:hAnsi="Georgia"/>
          <w:sz w:val="26"/>
          <w:szCs w:val="26"/>
        </w:rPr>
        <w:t xml:space="preserve">írese que en el </w:t>
      </w:r>
      <w:r w:rsidR="009A50E6" w:rsidRPr="00367A7F">
        <w:rPr>
          <w:rFonts w:ascii="Georgia" w:hAnsi="Georgia"/>
          <w:sz w:val="26"/>
          <w:szCs w:val="26"/>
        </w:rPr>
        <w:t xml:space="preserve">recurso </w:t>
      </w:r>
      <w:r w:rsidR="000E7CB0" w:rsidRPr="00367A7F">
        <w:rPr>
          <w:rFonts w:ascii="Georgia" w:hAnsi="Georgia"/>
          <w:sz w:val="26"/>
          <w:szCs w:val="26"/>
        </w:rPr>
        <w:t>su abogado explicó</w:t>
      </w:r>
      <w:r w:rsidR="004425D9" w:rsidRPr="00367A7F">
        <w:rPr>
          <w:rFonts w:ascii="Georgia" w:hAnsi="Georgia"/>
          <w:sz w:val="26"/>
          <w:szCs w:val="26"/>
        </w:rPr>
        <w:t>:</w:t>
      </w:r>
      <w:r w:rsidR="000E7CB0" w:rsidRPr="00367A7F">
        <w:rPr>
          <w:rFonts w:ascii="Georgia" w:hAnsi="Georgia"/>
          <w:sz w:val="26"/>
          <w:szCs w:val="26"/>
        </w:rPr>
        <w:t xml:space="preserve"> </w:t>
      </w:r>
      <w:r w:rsidR="000E7CB0" w:rsidRPr="00367A7F">
        <w:rPr>
          <w:rFonts w:ascii="Georgia" w:hAnsi="Georgia"/>
          <w:i/>
          <w:iCs/>
          <w:sz w:val="26"/>
          <w:szCs w:val="26"/>
        </w:rPr>
        <w:t>“</w:t>
      </w:r>
      <w:r w:rsidR="000E7CB0" w:rsidRPr="003B4824">
        <w:rPr>
          <w:rFonts w:ascii="Georgia" w:hAnsi="Georgia"/>
          <w:i/>
          <w:iCs/>
          <w:szCs w:val="26"/>
        </w:rPr>
        <w:t xml:space="preserve">(…) NOTIFICACIONES APODERADO (…) carrera 7 No.16-50 oficina 804. Pereira (…) </w:t>
      </w:r>
      <w:r w:rsidR="000E7CB0" w:rsidRPr="003B4824">
        <w:rPr>
          <w:rFonts w:ascii="Georgia" w:hAnsi="Georgia"/>
          <w:b/>
          <w:bCs/>
          <w:i/>
          <w:iCs/>
          <w:szCs w:val="26"/>
        </w:rPr>
        <w:t xml:space="preserve">DOMICILIO JOSÉ WILLIAM ORTIZ NAGLES (…) reside en la </w:t>
      </w:r>
      <w:proofErr w:type="spellStart"/>
      <w:r w:rsidR="000E7CB0" w:rsidRPr="003B4824">
        <w:rPr>
          <w:rFonts w:ascii="Georgia" w:hAnsi="Georgia"/>
          <w:b/>
          <w:bCs/>
          <w:i/>
          <w:iCs/>
          <w:szCs w:val="26"/>
        </w:rPr>
        <w:t>cra</w:t>
      </w:r>
      <w:proofErr w:type="spellEnd"/>
      <w:r w:rsidR="000E7CB0" w:rsidRPr="003B4824">
        <w:rPr>
          <w:rFonts w:ascii="Georgia" w:hAnsi="Georgia"/>
          <w:b/>
          <w:bCs/>
          <w:i/>
          <w:iCs/>
          <w:szCs w:val="26"/>
        </w:rPr>
        <w:t>. 6 No.11-66 Barrio Santa Teresa. La Victoria Valle</w:t>
      </w:r>
      <w:r w:rsidR="000E7CB0" w:rsidRPr="003B4824">
        <w:rPr>
          <w:rFonts w:ascii="Georgia" w:hAnsi="Georgia"/>
          <w:i/>
          <w:iCs/>
          <w:szCs w:val="26"/>
        </w:rPr>
        <w:t xml:space="preserve"> (…)</w:t>
      </w:r>
      <w:r w:rsidR="000E7CB0" w:rsidRPr="00367A7F">
        <w:rPr>
          <w:rFonts w:ascii="Georgia" w:hAnsi="Georgia"/>
          <w:i/>
          <w:iCs/>
          <w:sz w:val="26"/>
          <w:szCs w:val="26"/>
        </w:rPr>
        <w:t>”</w:t>
      </w:r>
      <w:r w:rsidR="000E7CB0" w:rsidRPr="00367A7F">
        <w:rPr>
          <w:rFonts w:ascii="Georgia" w:hAnsi="Georgia"/>
          <w:sz w:val="26"/>
          <w:szCs w:val="26"/>
        </w:rPr>
        <w:t xml:space="preserve"> (Negrilla extratextual) (Cuaderno No.1, documento No.01, folios 13-14). Evidente es que se anticipó al requerimiento</w:t>
      </w:r>
      <w:r w:rsidR="009A50E6" w:rsidRPr="00367A7F">
        <w:rPr>
          <w:rFonts w:ascii="Georgia" w:hAnsi="Georgia"/>
          <w:sz w:val="26"/>
          <w:szCs w:val="26"/>
        </w:rPr>
        <w:t xml:space="preserve">, </w:t>
      </w:r>
      <w:r w:rsidR="006601B6" w:rsidRPr="00367A7F">
        <w:rPr>
          <w:rFonts w:ascii="Georgia" w:hAnsi="Georgia"/>
          <w:sz w:val="26"/>
          <w:szCs w:val="26"/>
        </w:rPr>
        <w:t xml:space="preserve">pero, </w:t>
      </w:r>
      <w:r w:rsidR="009A50E6" w:rsidRPr="00367A7F">
        <w:rPr>
          <w:rFonts w:ascii="Georgia" w:hAnsi="Georgia"/>
          <w:sz w:val="26"/>
          <w:szCs w:val="26"/>
        </w:rPr>
        <w:t>p</w:t>
      </w:r>
      <w:r w:rsidR="004425D9" w:rsidRPr="00367A7F">
        <w:rPr>
          <w:rFonts w:ascii="Georgia" w:hAnsi="Georgia"/>
          <w:sz w:val="26"/>
          <w:szCs w:val="26"/>
        </w:rPr>
        <w:t xml:space="preserve">ese a ello, </w:t>
      </w:r>
      <w:r w:rsidRPr="00367A7F">
        <w:rPr>
          <w:rFonts w:ascii="Georgia" w:hAnsi="Georgia"/>
          <w:sz w:val="26"/>
          <w:szCs w:val="26"/>
        </w:rPr>
        <w:t xml:space="preserve">le pidió </w:t>
      </w:r>
      <w:r w:rsidR="004425D9" w:rsidRPr="00367A7F">
        <w:rPr>
          <w:rFonts w:ascii="Georgia" w:hAnsi="Georgia"/>
          <w:sz w:val="26"/>
          <w:szCs w:val="26"/>
        </w:rPr>
        <w:t>hacer tal claridad (Cuaderno No.1, documento No.01, folios 16-17).</w:t>
      </w:r>
    </w:p>
    <w:p w14:paraId="378A1A97" w14:textId="77777777" w:rsidR="004425D9" w:rsidRPr="00367A7F" w:rsidRDefault="004425D9" w:rsidP="00367A7F">
      <w:pPr>
        <w:widowControl/>
        <w:spacing w:line="276" w:lineRule="auto"/>
        <w:jc w:val="both"/>
        <w:rPr>
          <w:rFonts w:ascii="Georgia" w:hAnsi="Georgia"/>
          <w:sz w:val="26"/>
          <w:szCs w:val="26"/>
        </w:rPr>
      </w:pPr>
    </w:p>
    <w:p w14:paraId="21B9DBFC" w14:textId="4483E2D3" w:rsidR="000E7CB0" w:rsidRPr="00367A7F" w:rsidRDefault="004425D9" w:rsidP="00367A7F">
      <w:pPr>
        <w:widowControl/>
        <w:spacing w:line="276" w:lineRule="auto"/>
        <w:jc w:val="both"/>
        <w:rPr>
          <w:rFonts w:ascii="Georgia" w:hAnsi="Georgia"/>
          <w:sz w:val="26"/>
          <w:szCs w:val="26"/>
        </w:rPr>
      </w:pPr>
      <w:r w:rsidRPr="00367A7F">
        <w:rPr>
          <w:rFonts w:ascii="Georgia" w:hAnsi="Georgia"/>
          <w:sz w:val="26"/>
          <w:szCs w:val="26"/>
        </w:rPr>
        <w:t xml:space="preserve">Lo expuesto, denota descuido en el </w:t>
      </w:r>
      <w:r w:rsidR="000E7CB0" w:rsidRPr="00367A7F">
        <w:rPr>
          <w:rFonts w:ascii="Georgia" w:hAnsi="Georgia"/>
          <w:sz w:val="26"/>
          <w:szCs w:val="26"/>
        </w:rPr>
        <w:t xml:space="preserve">estudio </w:t>
      </w:r>
      <w:r w:rsidRPr="00367A7F">
        <w:rPr>
          <w:rFonts w:ascii="Georgia" w:hAnsi="Georgia"/>
          <w:sz w:val="26"/>
          <w:szCs w:val="26"/>
        </w:rPr>
        <w:t xml:space="preserve">de </w:t>
      </w:r>
      <w:r w:rsidR="000E7CB0" w:rsidRPr="00367A7F">
        <w:rPr>
          <w:rFonts w:ascii="Georgia" w:hAnsi="Georgia"/>
          <w:sz w:val="26"/>
          <w:szCs w:val="26"/>
        </w:rPr>
        <w:t>la concesión del recurso</w:t>
      </w:r>
      <w:r w:rsidR="006601B6" w:rsidRPr="00367A7F">
        <w:rPr>
          <w:rFonts w:ascii="Georgia" w:hAnsi="Georgia"/>
          <w:sz w:val="26"/>
          <w:szCs w:val="26"/>
        </w:rPr>
        <w:t xml:space="preserve">, lo que es suficiente para colegir la trasgresión de los derechos fundamentales; sin embargo, deviene más perniciosa aún la demora injustificada en resolver, pues, tomó </w:t>
      </w:r>
      <w:r w:rsidRPr="00367A7F">
        <w:rPr>
          <w:rFonts w:ascii="Georgia" w:hAnsi="Georgia"/>
          <w:sz w:val="26"/>
          <w:szCs w:val="26"/>
        </w:rPr>
        <w:t xml:space="preserve">dos (2) meses y veinticinco (25) días </w:t>
      </w:r>
      <w:r w:rsidR="006601B6" w:rsidRPr="00367A7F">
        <w:rPr>
          <w:rFonts w:ascii="Georgia" w:hAnsi="Georgia"/>
          <w:sz w:val="26"/>
          <w:szCs w:val="26"/>
        </w:rPr>
        <w:t xml:space="preserve">para hacerlo, superando con </w:t>
      </w:r>
      <w:r w:rsidRPr="00367A7F">
        <w:rPr>
          <w:rFonts w:ascii="Georgia" w:hAnsi="Georgia"/>
          <w:sz w:val="26"/>
          <w:szCs w:val="26"/>
        </w:rPr>
        <w:t xml:space="preserve">creces </w:t>
      </w:r>
      <w:r w:rsidR="00330328" w:rsidRPr="00367A7F">
        <w:rPr>
          <w:rFonts w:ascii="Georgia" w:hAnsi="Georgia"/>
          <w:sz w:val="26"/>
          <w:szCs w:val="26"/>
        </w:rPr>
        <w:t xml:space="preserve">el plazo de legal de los cinco (5) días </w:t>
      </w:r>
      <w:r w:rsidRPr="00367A7F">
        <w:rPr>
          <w:rFonts w:ascii="Georgia" w:hAnsi="Georgia"/>
          <w:sz w:val="26"/>
          <w:szCs w:val="26"/>
        </w:rPr>
        <w:t>(Art.</w:t>
      </w:r>
      <w:r w:rsidR="009A50E6" w:rsidRPr="00367A7F">
        <w:rPr>
          <w:rFonts w:ascii="Georgia" w:hAnsi="Georgia"/>
          <w:sz w:val="26"/>
          <w:szCs w:val="26"/>
        </w:rPr>
        <w:t>41, Ley 100).</w:t>
      </w:r>
      <w:r w:rsidR="006601B6" w:rsidRPr="00367A7F">
        <w:rPr>
          <w:rFonts w:ascii="Georgia" w:hAnsi="Georgia"/>
          <w:sz w:val="26"/>
          <w:szCs w:val="26"/>
        </w:rPr>
        <w:t xml:space="preserve"> </w:t>
      </w:r>
    </w:p>
    <w:p w14:paraId="762E7BFE" w14:textId="4AF2154B" w:rsidR="00FF12B5" w:rsidRPr="00367A7F" w:rsidRDefault="00FF12B5" w:rsidP="00367A7F">
      <w:pPr>
        <w:spacing w:line="276" w:lineRule="auto"/>
        <w:jc w:val="both"/>
        <w:rPr>
          <w:rFonts w:ascii="Georgia" w:hAnsi="Georgia"/>
          <w:sz w:val="26"/>
          <w:szCs w:val="26"/>
        </w:rPr>
      </w:pPr>
    </w:p>
    <w:p w14:paraId="4427AA4C" w14:textId="3487273A" w:rsidR="009A50E6" w:rsidRPr="00367A7F" w:rsidRDefault="009A50E6" w:rsidP="00367A7F">
      <w:pPr>
        <w:spacing w:line="276" w:lineRule="auto"/>
        <w:jc w:val="both"/>
        <w:rPr>
          <w:rFonts w:ascii="Georgia" w:hAnsi="Georgia"/>
          <w:sz w:val="26"/>
          <w:szCs w:val="26"/>
        </w:rPr>
      </w:pPr>
      <w:r w:rsidRPr="00367A7F">
        <w:rPr>
          <w:rFonts w:ascii="Georgia" w:hAnsi="Georgia"/>
          <w:sz w:val="26"/>
          <w:szCs w:val="26"/>
        </w:rPr>
        <w:t xml:space="preserve">Así las cosas, se </w:t>
      </w:r>
      <w:r w:rsidR="00330328" w:rsidRPr="00367A7F">
        <w:rPr>
          <w:rFonts w:ascii="Georgia" w:hAnsi="Georgia"/>
          <w:sz w:val="26"/>
          <w:szCs w:val="26"/>
        </w:rPr>
        <w:t xml:space="preserve">ordenará </w:t>
      </w:r>
      <w:r w:rsidR="006601B6" w:rsidRPr="00367A7F">
        <w:rPr>
          <w:rFonts w:ascii="Georgia" w:hAnsi="Georgia"/>
          <w:sz w:val="26"/>
          <w:szCs w:val="26"/>
        </w:rPr>
        <w:t xml:space="preserve">a la autoridad </w:t>
      </w:r>
      <w:r w:rsidR="00330328" w:rsidRPr="00367A7F">
        <w:rPr>
          <w:rFonts w:ascii="Georgia" w:hAnsi="Georgia"/>
          <w:sz w:val="26"/>
          <w:szCs w:val="26"/>
        </w:rPr>
        <w:t xml:space="preserve">remitir </w:t>
      </w:r>
      <w:r w:rsidRPr="00367A7F">
        <w:rPr>
          <w:rFonts w:ascii="Georgia" w:hAnsi="Georgia"/>
          <w:sz w:val="26"/>
          <w:szCs w:val="26"/>
        </w:rPr>
        <w:t xml:space="preserve">el expediente a la JRCI </w:t>
      </w:r>
      <w:r w:rsidRPr="00367A7F">
        <w:rPr>
          <w:rFonts w:ascii="Georgia" w:hAnsi="Georgia"/>
          <w:sz w:val="26"/>
          <w:szCs w:val="26"/>
        </w:rPr>
        <w:lastRenderedPageBreak/>
        <w:t xml:space="preserve">competente y </w:t>
      </w:r>
      <w:r w:rsidR="00330328" w:rsidRPr="00367A7F">
        <w:rPr>
          <w:rFonts w:ascii="Georgia" w:hAnsi="Georgia"/>
          <w:sz w:val="26"/>
          <w:szCs w:val="26"/>
        </w:rPr>
        <w:t xml:space="preserve">pagar </w:t>
      </w:r>
      <w:r w:rsidRPr="00367A7F">
        <w:rPr>
          <w:rFonts w:ascii="Georgia" w:hAnsi="Georgia"/>
          <w:sz w:val="26"/>
          <w:szCs w:val="26"/>
        </w:rPr>
        <w:t>los honorarios respectivos (Arts.41, Ley 100 y 17, Ley 1562).</w:t>
      </w:r>
    </w:p>
    <w:p w14:paraId="21F1B2D8" w14:textId="77777777" w:rsidR="009A50E6" w:rsidRPr="00367A7F" w:rsidRDefault="009A50E6" w:rsidP="00367A7F">
      <w:pPr>
        <w:spacing w:line="276" w:lineRule="auto"/>
        <w:jc w:val="both"/>
        <w:rPr>
          <w:rFonts w:ascii="Georgia" w:hAnsi="Georgia" w:cs="Arial"/>
          <w:sz w:val="26"/>
          <w:szCs w:val="26"/>
          <w:lang w:val="es-CO"/>
        </w:rPr>
      </w:pPr>
    </w:p>
    <w:p w14:paraId="7D8771E5" w14:textId="422E468C" w:rsidR="00633BC4" w:rsidRPr="00367A7F" w:rsidRDefault="00633BC4" w:rsidP="00367A7F">
      <w:pPr>
        <w:spacing w:line="276" w:lineRule="auto"/>
        <w:ind w:right="51"/>
        <w:jc w:val="both"/>
        <w:rPr>
          <w:rFonts w:ascii="Georgia" w:hAnsi="Georgia" w:cs="Arial"/>
          <w:sz w:val="26"/>
          <w:szCs w:val="26"/>
        </w:rPr>
      </w:pPr>
      <w:r w:rsidRPr="00367A7F">
        <w:rPr>
          <w:rFonts w:ascii="Georgia" w:hAnsi="Georgia" w:cs="Arial"/>
          <w:sz w:val="26"/>
          <w:szCs w:val="26"/>
        </w:rPr>
        <w:t xml:space="preserve">En mérito de los razonamientos jurídicos hechos, el </w:t>
      </w:r>
      <w:r w:rsidRPr="00367A7F">
        <w:rPr>
          <w:rFonts w:ascii="Georgia" w:hAnsi="Georgia" w:cs="Arial"/>
          <w:bCs/>
          <w:smallCaps/>
          <w:sz w:val="26"/>
          <w:szCs w:val="26"/>
          <w:lang w:val="es-419"/>
        </w:rPr>
        <w:t>Tribunal Superior del Distrito Judicial de Pereira, Sala de Decisión Civil – Familia</w:t>
      </w:r>
      <w:r w:rsidRPr="00367A7F">
        <w:rPr>
          <w:rFonts w:ascii="Georgia" w:hAnsi="Georgia" w:cs="Arial"/>
          <w:sz w:val="26"/>
          <w:szCs w:val="26"/>
        </w:rPr>
        <w:t>, administrando Justicia, en nombre de la República de Colombia y por autoridad de la Ley,</w:t>
      </w:r>
    </w:p>
    <w:p w14:paraId="0455337E" w14:textId="77777777" w:rsidR="00CF2124" w:rsidRPr="00367A7F" w:rsidRDefault="00CF2124" w:rsidP="00367A7F">
      <w:pPr>
        <w:spacing w:line="276" w:lineRule="auto"/>
        <w:ind w:right="51"/>
        <w:jc w:val="both"/>
        <w:rPr>
          <w:rFonts w:ascii="Georgia" w:hAnsi="Georgia" w:cs="Arial"/>
          <w:sz w:val="26"/>
          <w:szCs w:val="26"/>
        </w:rPr>
      </w:pPr>
    </w:p>
    <w:p w14:paraId="568D1677" w14:textId="6E7C0ABE" w:rsidR="00781E07" w:rsidRPr="00367A7F" w:rsidRDefault="00781E07" w:rsidP="00367A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6"/>
          <w:szCs w:val="26"/>
        </w:rPr>
      </w:pPr>
      <w:r w:rsidRPr="00367A7F">
        <w:rPr>
          <w:rFonts w:ascii="Georgia" w:hAnsi="Georgia"/>
          <w:sz w:val="26"/>
          <w:szCs w:val="26"/>
        </w:rPr>
        <w:t xml:space="preserve">F A L </w:t>
      </w:r>
      <w:proofErr w:type="spellStart"/>
      <w:r w:rsidRPr="00367A7F">
        <w:rPr>
          <w:rFonts w:ascii="Georgia" w:hAnsi="Georgia"/>
          <w:sz w:val="26"/>
          <w:szCs w:val="26"/>
        </w:rPr>
        <w:t>L</w:t>
      </w:r>
      <w:proofErr w:type="spellEnd"/>
      <w:r w:rsidRPr="00367A7F">
        <w:rPr>
          <w:rFonts w:ascii="Georgia" w:hAnsi="Georgia"/>
          <w:sz w:val="26"/>
          <w:szCs w:val="26"/>
        </w:rPr>
        <w:t xml:space="preserve"> A,</w:t>
      </w:r>
    </w:p>
    <w:p w14:paraId="27B51E86" w14:textId="77777777" w:rsidR="00CF2124" w:rsidRPr="00367A7F" w:rsidRDefault="00CF2124" w:rsidP="00367A7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6"/>
          <w:szCs w:val="26"/>
        </w:rPr>
      </w:pPr>
    </w:p>
    <w:p w14:paraId="416870A2" w14:textId="3FF89FE1" w:rsidR="001B635B" w:rsidRPr="00367A7F" w:rsidRDefault="00330328" w:rsidP="00367A7F">
      <w:pPr>
        <w:widowControl/>
        <w:numPr>
          <w:ilvl w:val="0"/>
          <w:numId w:val="6"/>
        </w:numPr>
        <w:tabs>
          <w:tab w:val="clear" w:pos="360"/>
          <w:tab w:val="num" w:pos="720"/>
        </w:tabs>
        <w:autoSpaceDE/>
        <w:autoSpaceDN/>
        <w:adjustRightInd/>
        <w:spacing w:line="276" w:lineRule="auto"/>
        <w:jc w:val="both"/>
        <w:rPr>
          <w:rFonts w:ascii="Georgia" w:hAnsi="Georgia"/>
          <w:sz w:val="26"/>
          <w:szCs w:val="26"/>
        </w:rPr>
      </w:pPr>
      <w:r w:rsidRPr="00367A7F">
        <w:rPr>
          <w:rFonts w:ascii="Georgia" w:hAnsi="Georgia"/>
          <w:smallCaps/>
          <w:sz w:val="26"/>
          <w:szCs w:val="26"/>
        </w:rPr>
        <w:t xml:space="preserve">REVOCAR </w:t>
      </w:r>
      <w:r w:rsidR="00781E07" w:rsidRPr="00367A7F">
        <w:rPr>
          <w:rFonts w:ascii="Georgia" w:hAnsi="Georgia"/>
          <w:sz w:val="26"/>
          <w:szCs w:val="26"/>
        </w:rPr>
        <w:t xml:space="preserve">la sentencia </w:t>
      </w:r>
      <w:r w:rsidR="008A47CF" w:rsidRPr="00367A7F">
        <w:rPr>
          <w:rFonts w:ascii="Georgia" w:hAnsi="Georgia"/>
          <w:sz w:val="26"/>
          <w:szCs w:val="26"/>
        </w:rPr>
        <w:t xml:space="preserve">proferida </w:t>
      </w:r>
      <w:r w:rsidR="001B635B" w:rsidRPr="00367A7F">
        <w:rPr>
          <w:rFonts w:ascii="Georgia" w:hAnsi="Georgia"/>
          <w:sz w:val="26"/>
          <w:szCs w:val="26"/>
        </w:rPr>
        <w:t xml:space="preserve">el </w:t>
      </w:r>
      <w:r w:rsidRPr="00367A7F">
        <w:rPr>
          <w:rFonts w:ascii="Georgia" w:hAnsi="Georgia"/>
          <w:sz w:val="26"/>
          <w:szCs w:val="26"/>
        </w:rPr>
        <w:t>29-10-2020</w:t>
      </w:r>
      <w:r w:rsidR="001B635B" w:rsidRPr="00367A7F">
        <w:rPr>
          <w:rFonts w:ascii="Georgia" w:hAnsi="Georgia"/>
          <w:sz w:val="26"/>
          <w:szCs w:val="26"/>
        </w:rPr>
        <w:t xml:space="preserve"> </w:t>
      </w:r>
      <w:r w:rsidR="008A47CF" w:rsidRPr="00367A7F">
        <w:rPr>
          <w:rFonts w:ascii="Georgia" w:hAnsi="Georgia"/>
          <w:sz w:val="26"/>
          <w:szCs w:val="26"/>
        </w:rPr>
        <w:t xml:space="preserve">por el Juzgado </w:t>
      </w:r>
      <w:r w:rsidRPr="00367A7F">
        <w:rPr>
          <w:rFonts w:ascii="Georgia" w:hAnsi="Georgia"/>
          <w:sz w:val="26"/>
          <w:szCs w:val="26"/>
        </w:rPr>
        <w:t xml:space="preserve">2º </w:t>
      </w:r>
      <w:r w:rsidR="008A47CF" w:rsidRPr="00367A7F">
        <w:rPr>
          <w:rFonts w:ascii="Georgia" w:hAnsi="Georgia"/>
          <w:sz w:val="26"/>
          <w:szCs w:val="26"/>
        </w:rPr>
        <w:t>Civil del Circuito</w:t>
      </w:r>
      <w:r w:rsidR="00CF2124" w:rsidRPr="00367A7F">
        <w:rPr>
          <w:rFonts w:ascii="Georgia" w:hAnsi="Georgia"/>
          <w:sz w:val="26"/>
          <w:szCs w:val="26"/>
        </w:rPr>
        <w:t xml:space="preserve"> </w:t>
      </w:r>
      <w:r w:rsidR="008A47CF" w:rsidRPr="00367A7F">
        <w:rPr>
          <w:rFonts w:ascii="Georgia" w:hAnsi="Georgia"/>
          <w:sz w:val="26"/>
          <w:szCs w:val="26"/>
        </w:rPr>
        <w:t>de Pereira</w:t>
      </w:r>
      <w:r w:rsidRPr="00367A7F">
        <w:rPr>
          <w:rFonts w:ascii="Georgia" w:hAnsi="Georgia"/>
          <w:sz w:val="26"/>
          <w:szCs w:val="26"/>
        </w:rPr>
        <w:t xml:space="preserve">; en su lugar, AMPARAR los derechos a la calificación de la PCL, a la seguridad social y al debido proceso del señor José William Ortiz </w:t>
      </w:r>
      <w:proofErr w:type="spellStart"/>
      <w:r w:rsidRPr="00367A7F">
        <w:rPr>
          <w:rFonts w:ascii="Georgia" w:hAnsi="Georgia"/>
          <w:sz w:val="26"/>
          <w:szCs w:val="26"/>
        </w:rPr>
        <w:t>Nagles</w:t>
      </w:r>
      <w:proofErr w:type="spellEnd"/>
      <w:r w:rsidRPr="00367A7F">
        <w:rPr>
          <w:rFonts w:ascii="Georgia" w:hAnsi="Georgia"/>
          <w:sz w:val="26"/>
          <w:szCs w:val="26"/>
        </w:rPr>
        <w:t xml:space="preserve"> frente a la Dirección de Medicina Laboral de Colpensiones</w:t>
      </w:r>
      <w:r w:rsidR="00781E07" w:rsidRPr="00367A7F">
        <w:rPr>
          <w:rFonts w:ascii="Georgia" w:hAnsi="Georgia"/>
          <w:sz w:val="26"/>
          <w:szCs w:val="26"/>
        </w:rPr>
        <w:t xml:space="preserve">. </w:t>
      </w:r>
    </w:p>
    <w:p w14:paraId="401A6357" w14:textId="77777777" w:rsidR="006601B6" w:rsidRPr="00367A7F" w:rsidRDefault="006601B6" w:rsidP="00367A7F">
      <w:pPr>
        <w:widowControl/>
        <w:autoSpaceDE/>
        <w:autoSpaceDN/>
        <w:adjustRightInd/>
        <w:spacing w:line="276" w:lineRule="auto"/>
        <w:ind w:left="360"/>
        <w:jc w:val="both"/>
        <w:rPr>
          <w:rFonts w:ascii="Georgia" w:hAnsi="Georgia"/>
          <w:sz w:val="26"/>
          <w:szCs w:val="26"/>
        </w:rPr>
      </w:pPr>
    </w:p>
    <w:p w14:paraId="3E3E0F18" w14:textId="19014BCD" w:rsidR="00330328" w:rsidRPr="00367A7F" w:rsidRDefault="00330328" w:rsidP="00367A7F">
      <w:pPr>
        <w:widowControl/>
        <w:numPr>
          <w:ilvl w:val="0"/>
          <w:numId w:val="6"/>
        </w:numPr>
        <w:tabs>
          <w:tab w:val="clear" w:pos="360"/>
          <w:tab w:val="num" w:pos="720"/>
        </w:tabs>
        <w:autoSpaceDE/>
        <w:autoSpaceDN/>
        <w:adjustRightInd/>
        <w:spacing w:line="276" w:lineRule="auto"/>
        <w:jc w:val="both"/>
        <w:rPr>
          <w:rFonts w:ascii="Georgia" w:hAnsi="Georgia"/>
          <w:sz w:val="26"/>
          <w:szCs w:val="26"/>
        </w:rPr>
      </w:pPr>
      <w:r w:rsidRPr="00367A7F">
        <w:rPr>
          <w:rFonts w:ascii="Georgia" w:hAnsi="Georgia"/>
          <w:sz w:val="26"/>
          <w:szCs w:val="26"/>
        </w:rPr>
        <w:t>ORDENAR al doctor Javier Andrés Hernández Rojas, en calidad de Director de Medicina Laboral, o quien haga sus veces, que en el improrrogable plazo de cuarenta y ocho (48) horas, contadas a partir de la notificación de esta decisión, remita el expediente administrativo a la Junta Regional de Calificación del Valle y pague los honorarios respectivos para que desate el recurso presentado por el accionante.</w:t>
      </w:r>
    </w:p>
    <w:p w14:paraId="402DE3A2" w14:textId="77777777" w:rsidR="00330328" w:rsidRPr="00367A7F" w:rsidRDefault="00330328" w:rsidP="00367A7F">
      <w:pPr>
        <w:widowControl/>
        <w:autoSpaceDE/>
        <w:autoSpaceDN/>
        <w:adjustRightInd/>
        <w:spacing w:line="276" w:lineRule="auto"/>
        <w:ind w:left="360"/>
        <w:jc w:val="both"/>
        <w:rPr>
          <w:rFonts w:ascii="Georgia" w:hAnsi="Georgia"/>
          <w:sz w:val="26"/>
          <w:szCs w:val="26"/>
        </w:rPr>
      </w:pPr>
    </w:p>
    <w:p w14:paraId="0686A149" w14:textId="5F7921A5" w:rsidR="00330328" w:rsidRPr="00367A7F" w:rsidRDefault="00330328" w:rsidP="00367A7F">
      <w:pPr>
        <w:pStyle w:val="Prrafodelista"/>
        <w:numPr>
          <w:ilvl w:val="0"/>
          <w:numId w:val="6"/>
        </w:numPr>
        <w:spacing w:line="276" w:lineRule="auto"/>
        <w:jc w:val="both"/>
        <w:rPr>
          <w:rFonts w:ascii="Georgia" w:hAnsi="Georgia" w:cs="Arial"/>
          <w:sz w:val="26"/>
          <w:szCs w:val="26"/>
        </w:rPr>
      </w:pPr>
      <w:r w:rsidRPr="00367A7F">
        <w:rPr>
          <w:rFonts w:ascii="Georgia" w:hAnsi="Georgia"/>
          <w:sz w:val="26"/>
          <w:szCs w:val="26"/>
        </w:rPr>
        <w:t xml:space="preserve">ADVERTIR al doctor Hernández Rojas que el incumplimiento de esta orden se sanciona con arresto y multa, previo incidente de desacato ante el </w:t>
      </w:r>
      <w:r w:rsidRPr="00367A7F">
        <w:rPr>
          <w:rFonts w:ascii="Georgia" w:hAnsi="Georgia"/>
          <w:i/>
          <w:sz w:val="26"/>
          <w:szCs w:val="26"/>
        </w:rPr>
        <w:t>a quo</w:t>
      </w:r>
      <w:r w:rsidRPr="00367A7F">
        <w:rPr>
          <w:rFonts w:ascii="Georgia" w:hAnsi="Georgia"/>
          <w:sz w:val="26"/>
          <w:szCs w:val="26"/>
        </w:rPr>
        <w:t>.</w:t>
      </w:r>
    </w:p>
    <w:p w14:paraId="6CD1C2FF" w14:textId="77777777" w:rsidR="00330328" w:rsidRPr="00367A7F" w:rsidRDefault="00330328" w:rsidP="00367A7F">
      <w:pPr>
        <w:pStyle w:val="Textoindependiente"/>
        <w:spacing w:line="276" w:lineRule="auto"/>
        <w:ind w:left="360"/>
        <w:rPr>
          <w:rFonts w:ascii="Georgia" w:hAnsi="Georgia" w:cs="Arial"/>
          <w:sz w:val="26"/>
          <w:szCs w:val="26"/>
          <w:lang w:val="es-419"/>
        </w:rPr>
      </w:pPr>
    </w:p>
    <w:p w14:paraId="5C057788" w14:textId="587A3A6F" w:rsidR="00AA2D57" w:rsidRPr="00367A7F" w:rsidRDefault="00212A91" w:rsidP="00367A7F">
      <w:pPr>
        <w:pStyle w:val="Textoindependiente"/>
        <w:numPr>
          <w:ilvl w:val="0"/>
          <w:numId w:val="6"/>
        </w:numPr>
        <w:spacing w:line="276" w:lineRule="auto"/>
        <w:rPr>
          <w:rFonts w:ascii="Georgia" w:hAnsi="Georgia" w:cs="Arial"/>
          <w:sz w:val="26"/>
          <w:szCs w:val="26"/>
          <w:lang w:val="es-419"/>
        </w:rPr>
      </w:pPr>
      <w:r w:rsidRPr="00367A7F">
        <w:rPr>
          <w:rFonts w:ascii="Georgia" w:hAnsi="Georgia" w:cs="Arial"/>
          <w:sz w:val="26"/>
          <w:szCs w:val="26"/>
          <w:lang w:val="es-CO"/>
        </w:rPr>
        <w:t xml:space="preserve">DECLARAR improcedente </w:t>
      </w:r>
      <w:r w:rsidR="00561B8E" w:rsidRPr="00367A7F">
        <w:rPr>
          <w:rFonts w:ascii="Georgia" w:hAnsi="Georgia" w:cs="Arial"/>
          <w:sz w:val="26"/>
          <w:szCs w:val="26"/>
          <w:lang w:val="es-CO"/>
        </w:rPr>
        <w:t>la tutela</w:t>
      </w:r>
      <w:r w:rsidRPr="00367A7F">
        <w:rPr>
          <w:rFonts w:ascii="Georgia" w:hAnsi="Georgia" w:cs="Arial"/>
          <w:sz w:val="26"/>
          <w:szCs w:val="26"/>
          <w:lang w:val="es-CO"/>
        </w:rPr>
        <w:t xml:space="preserve"> contra </w:t>
      </w:r>
      <w:r w:rsidR="006601B6" w:rsidRPr="00367A7F">
        <w:rPr>
          <w:rFonts w:ascii="Georgia" w:hAnsi="Georgia" w:cs="Arial"/>
          <w:sz w:val="26"/>
          <w:szCs w:val="26"/>
          <w:lang w:val="es-CO"/>
        </w:rPr>
        <w:t>la</w:t>
      </w:r>
      <w:r w:rsidR="00330328" w:rsidRPr="00367A7F">
        <w:rPr>
          <w:rFonts w:ascii="Georgia" w:hAnsi="Georgia" w:cs="Arial"/>
          <w:sz w:val="26"/>
          <w:szCs w:val="26"/>
          <w:lang w:val="es-CO"/>
        </w:rPr>
        <w:t xml:space="preserve"> </w:t>
      </w:r>
      <w:r w:rsidR="00330328" w:rsidRPr="00367A7F">
        <w:rPr>
          <w:rFonts w:ascii="Georgia" w:hAnsi="Georgia"/>
          <w:sz w:val="26"/>
          <w:szCs w:val="26"/>
        </w:rPr>
        <w:t>Dirección de Atención y Servicio de Colpensiones</w:t>
      </w:r>
      <w:r w:rsidRPr="00367A7F">
        <w:rPr>
          <w:rFonts w:ascii="Georgia" w:hAnsi="Georgia" w:cs="Arial"/>
          <w:sz w:val="26"/>
          <w:szCs w:val="26"/>
          <w:lang w:val="es-CO"/>
        </w:rPr>
        <w:t>, por carecer de legitimación</w:t>
      </w:r>
      <w:r w:rsidR="00330328" w:rsidRPr="00367A7F">
        <w:rPr>
          <w:rFonts w:ascii="Georgia" w:hAnsi="Georgia" w:cs="Arial"/>
          <w:sz w:val="26"/>
          <w:szCs w:val="26"/>
          <w:lang w:val="es-419"/>
        </w:rPr>
        <w:t>.</w:t>
      </w:r>
    </w:p>
    <w:p w14:paraId="5ADD4CF4" w14:textId="77777777" w:rsidR="001664FC" w:rsidRPr="00367A7F" w:rsidRDefault="001664FC" w:rsidP="00367A7F">
      <w:pPr>
        <w:pStyle w:val="Prrafodelista"/>
        <w:spacing w:line="276" w:lineRule="auto"/>
        <w:rPr>
          <w:rFonts w:ascii="Georgia" w:hAnsi="Georgia" w:cs="Arial"/>
          <w:sz w:val="26"/>
          <w:szCs w:val="26"/>
          <w:lang w:val="es-419"/>
        </w:rPr>
      </w:pPr>
    </w:p>
    <w:p w14:paraId="3A05981E" w14:textId="77777777" w:rsidR="005A2183" w:rsidRPr="00367A7F" w:rsidRDefault="005A2183" w:rsidP="00367A7F">
      <w:pPr>
        <w:pStyle w:val="Prrafodelista"/>
        <w:widowControl/>
        <w:numPr>
          <w:ilvl w:val="0"/>
          <w:numId w:val="6"/>
        </w:numPr>
        <w:autoSpaceDE/>
        <w:autoSpaceDN/>
        <w:adjustRightInd/>
        <w:spacing w:line="276" w:lineRule="auto"/>
        <w:ind w:left="426" w:right="51" w:hanging="426"/>
        <w:contextualSpacing/>
        <w:jc w:val="both"/>
        <w:rPr>
          <w:rFonts w:ascii="Georgia" w:hAnsi="Georgia"/>
          <w:sz w:val="26"/>
          <w:szCs w:val="26"/>
          <w:lang w:val="es-419"/>
        </w:rPr>
      </w:pPr>
      <w:r w:rsidRPr="00367A7F">
        <w:rPr>
          <w:rFonts w:ascii="Georgia" w:hAnsi="Georgia"/>
          <w:spacing w:val="-3"/>
          <w:sz w:val="26"/>
          <w:szCs w:val="26"/>
          <w:lang w:val="es-419"/>
        </w:rPr>
        <w:t>REMITIR este expediente, a la CC para su eventual revisión.</w:t>
      </w:r>
    </w:p>
    <w:p w14:paraId="03A98BB9" w14:textId="77777777" w:rsidR="00781E07" w:rsidRPr="00367A7F" w:rsidRDefault="00781E07" w:rsidP="00367A7F">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sz w:val="26"/>
          <w:szCs w:val="26"/>
          <w:lang w:val="es-CO"/>
        </w:rPr>
      </w:pPr>
    </w:p>
    <w:p w14:paraId="52A730ED" w14:textId="77777777" w:rsidR="00367A7F" w:rsidRPr="00367A7F" w:rsidRDefault="00367A7F" w:rsidP="00367A7F">
      <w:pPr>
        <w:overflowPunct w:val="0"/>
        <w:spacing w:line="276" w:lineRule="auto"/>
        <w:jc w:val="center"/>
        <w:rPr>
          <w:rFonts w:ascii="Georgia" w:hAnsi="Georgia" w:cs="Arial"/>
          <w:bCs/>
          <w:smallCaps/>
          <w:kern w:val="28"/>
          <w:sz w:val="26"/>
          <w:szCs w:val="26"/>
        </w:rPr>
      </w:pPr>
      <w:r w:rsidRPr="00367A7F">
        <w:rPr>
          <w:rFonts w:ascii="Georgia" w:hAnsi="Georgia" w:cs="Arial"/>
          <w:bCs/>
          <w:smallCaps/>
          <w:kern w:val="28"/>
          <w:sz w:val="26"/>
          <w:szCs w:val="26"/>
        </w:rPr>
        <w:t>Notifíquese</w:t>
      </w:r>
    </w:p>
    <w:p w14:paraId="730CCED5" w14:textId="77777777" w:rsidR="00367A7F" w:rsidRPr="00367A7F" w:rsidRDefault="00367A7F" w:rsidP="00367A7F">
      <w:pPr>
        <w:widowControl/>
        <w:overflowPunct w:val="0"/>
        <w:spacing w:line="276" w:lineRule="auto"/>
        <w:jc w:val="center"/>
        <w:textAlignment w:val="baseline"/>
        <w:rPr>
          <w:rFonts w:ascii="Georgia" w:hAnsi="Georgia" w:cs="Arial"/>
          <w:bCs/>
          <w:caps/>
          <w:w w:val="150"/>
          <w:sz w:val="26"/>
          <w:szCs w:val="26"/>
          <w:lang w:val="es-MX"/>
        </w:rPr>
      </w:pPr>
    </w:p>
    <w:p w14:paraId="4D67C04F" w14:textId="77777777" w:rsidR="00367A7F" w:rsidRPr="00367A7F" w:rsidRDefault="00367A7F" w:rsidP="00367A7F">
      <w:pPr>
        <w:widowControl/>
        <w:overflowPunct w:val="0"/>
        <w:spacing w:line="276" w:lineRule="auto"/>
        <w:jc w:val="center"/>
        <w:textAlignment w:val="baseline"/>
        <w:rPr>
          <w:rFonts w:ascii="Georgia" w:hAnsi="Georgia" w:cs="Arial"/>
          <w:bCs/>
          <w:caps/>
          <w:w w:val="150"/>
          <w:sz w:val="26"/>
          <w:szCs w:val="26"/>
          <w:lang w:val="es-MX"/>
        </w:rPr>
      </w:pPr>
    </w:p>
    <w:p w14:paraId="20496527" w14:textId="77777777" w:rsidR="00367A7F" w:rsidRPr="00367A7F" w:rsidRDefault="00367A7F" w:rsidP="00367A7F">
      <w:pPr>
        <w:widowControl/>
        <w:overflowPunct w:val="0"/>
        <w:spacing w:line="276" w:lineRule="auto"/>
        <w:jc w:val="center"/>
        <w:textAlignment w:val="baseline"/>
        <w:rPr>
          <w:rFonts w:ascii="Georgia" w:hAnsi="Georgia" w:cs="Arial"/>
          <w:bCs/>
          <w:caps/>
          <w:w w:val="150"/>
          <w:sz w:val="26"/>
          <w:szCs w:val="26"/>
          <w:lang w:val="es-MX"/>
        </w:rPr>
      </w:pPr>
    </w:p>
    <w:p w14:paraId="3ABA4376" w14:textId="77777777" w:rsidR="00367A7F" w:rsidRPr="00367A7F" w:rsidRDefault="00367A7F" w:rsidP="00367A7F">
      <w:pPr>
        <w:widowControl/>
        <w:overflowPunct w:val="0"/>
        <w:spacing w:line="276" w:lineRule="auto"/>
        <w:jc w:val="center"/>
        <w:textAlignment w:val="baseline"/>
        <w:rPr>
          <w:rFonts w:ascii="Georgia" w:hAnsi="Georgia" w:cs="Arial"/>
          <w:b/>
          <w:bCs/>
          <w:caps/>
          <w:spacing w:val="20"/>
          <w:w w:val="150"/>
          <w:sz w:val="22"/>
          <w:szCs w:val="18"/>
          <w:lang w:val="es-MX"/>
        </w:rPr>
      </w:pPr>
      <w:r w:rsidRPr="00367A7F">
        <w:rPr>
          <w:rFonts w:ascii="Georgia" w:hAnsi="Georgia" w:cs="Arial"/>
          <w:b/>
          <w:bCs/>
          <w:caps/>
          <w:spacing w:val="20"/>
          <w:w w:val="150"/>
          <w:szCs w:val="18"/>
          <w:lang w:val="es-MX"/>
        </w:rPr>
        <w:t>D</w:t>
      </w:r>
      <w:r w:rsidRPr="00367A7F">
        <w:rPr>
          <w:rFonts w:ascii="Georgia" w:hAnsi="Georgia" w:cs="Arial"/>
          <w:b/>
          <w:bCs/>
          <w:caps/>
          <w:spacing w:val="20"/>
          <w:w w:val="150"/>
          <w:sz w:val="16"/>
          <w:szCs w:val="18"/>
          <w:lang w:val="es-MX"/>
        </w:rPr>
        <w:t>UBERNEY</w:t>
      </w:r>
      <w:r w:rsidRPr="00367A7F">
        <w:rPr>
          <w:rFonts w:ascii="Georgia" w:hAnsi="Georgia" w:cs="Arial"/>
          <w:b/>
          <w:bCs/>
          <w:caps/>
          <w:spacing w:val="20"/>
          <w:w w:val="150"/>
          <w:sz w:val="20"/>
          <w:szCs w:val="18"/>
          <w:lang w:val="es-MX"/>
        </w:rPr>
        <w:t xml:space="preserve"> </w:t>
      </w:r>
      <w:r w:rsidRPr="00367A7F">
        <w:rPr>
          <w:rFonts w:ascii="Georgia" w:hAnsi="Georgia" w:cs="Arial"/>
          <w:b/>
          <w:bCs/>
          <w:caps/>
          <w:spacing w:val="20"/>
          <w:w w:val="150"/>
          <w:szCs w:val="18"/>
          <w:lang w:val="es-MX"/>
        </w:rPr>
        <w:t>G</w:t>
      </w:r>
      <w:r w:rsidRPr="00367A7F">
        <w:rPr>
          <w:rFonts w:ascii="Georgia" w:hAnsi="Georgia" w:cs="Arial"/>
          <w:b/>
          <w:bCs/>
          <w:caps/>
          <w:spacing w:val="20"/>
          <w:w w:val="150"/>
          <w:sz w:val="16"/>
          <w:szCs w:val="18"/>
          <w:lang w:val="es-MX"/>
        </w:rPr>
        <w:t>RISALES</w:t>
      </w:r>
      <w:r w:rsidRPr="00367A7F">
        <w:rPr>
          <w:rFonts w:ascii="Georgia" w:hAnsi="Georgia" w:cs="Arial"/>
          <w:b/>
          <w:bCs/>
          <w:caps/>
          <w:spacing w:val="20"/>
          <w:w w:val="150"/>
          <w:sz w:val="20"/>
          <w:szCs w:val="18"/>
          <w:lang w:val="es-MX"/>
        </w:rPr>
        <w:t xml:space="preserve"> </w:t>
      </w:r>
      <w:r w:rsidRPr="00367A7F">
        <w:rPr>
          <w:rFonts w:ascii="Georgia" w:hAnsi="Georgia" w:cs="Arial"/>
          <w:b/>
          <w:bCs/>
          <w:caps/>
          <w:spacing w:val="20"/>
          <w:w w:val="150"/>
          <w:szCs w:val="18"/>
          <w:lang w:val="es-MX"/>
        </w:rPr>
        <w:t>H</w:t>
      </w:r>
      <w:r w:rsidRPr="00367A7F">
        <w:rPr>
          <w:rFonts w:ascii="Georgia" w:hAnsi="Georgia" w:cs="Arial"/>
          <w:b/>
          <w:bCs/>
          <w:caps/>
          <w:spacing w:val="20"/>
          <w:w w:val="150"/>
          <w:sz w:val="16"/>
          <w:szCs w:val="18"/>
          <w:lang w:val="es-MX"/>
        </w:rPr>
        <w:t>ERRERA</w:t>
      </w:r>
    </w:p>
    <w:p w14:paraId="16BAEBD9" w14:textId="77777777" w:rsidR="00367A7F" w:rsidRPr="00367A7F" w:rsidRDefault="00367A7F" w:rsidP="00367A7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367A7F">
        <w:rPr>
          <w:rFonts w:ascii="Georgia" w:hAnsi="Georgia" w:cs="Arial"/>
          <w:bCs/>
          <w:caps/>
          <w:spacing w:val="20"/>
          <w:w w:val="150"/>
          <w:kern w:val="28"/>
          <w:sz w:val="28"/>
          <w:szCs w:val="22"/>
        </w:rPr>
        <w:t>M</w:t>
      </w:r>
      <w:r w:rsidRPr="00367A7F">
        <w:rPr>
          <w:rFonts w:ascii="Georgia" w:hAnsi="Georgia" w:cs="Arial"/>
          <w:bCs/>
          <w:caps/>
          <w:spacing w:val="20"/>
          <w:w w:val="150"/>
          <w:kern w:val="28"/>
          <w:sz w:val="18"/>
          <w:szCs w:val="18"/>
        </w:rPr>
        <w:t>agistrado</w:t>
      </w:r>
    </w:p>
    <w:p w14:paraId="1BF69F7A" w14:textId="77777777" w:rsidR="00367A7F" w:rsidRPr="00367A7F" w:rsidRDefault="00367A7F" w:rsidP="00367A7F">
      <w:pPr>
        <w:widowControl/>
        <w:overflowPunct w:val="0"/>
        <w:spacing w:line="276" w:lineRule="auto"/>
        <w:textAlignment w:val="baseline"/>
        <w:rPr>
          <w:rFonts w:ascii="Georgia" w:hAnsi="Georgia" w:cs="Arial"/>
          <w:caps/>
          <w:spacing w:val="20"/>
          <w:w w:val="150"/>
          <w:sz w:val="28"/>
          <w:szCs w:val="28"/>
          <w:lang w:val="es-MX"/>
        </w:rPr>
      </w:pPr>
    </w:p>
    <w:p w14:paraId="5F50D546" w14:textId="77777777" w:rsidR="00367A7F" w:rsidRPr="00367A7F" w:rsidRDefault="00367A7F" w:rsidP="00367A7F">
      <w:pPr>
        <w:widowControl/>
        <w:overflowPunct w:val="0"/>
        <w:spacing w:line="276" w:lineRule="auto"/>
        <w:textAlignment w:val="baseline"/>
        <w:rPr>
          <w:rFonts w:ascii="Georgia" w:hAnsi="Georgia" w:cs="Arial"/>
          <w:caps/>
          <w:spacing w:val="20"/>
          <w:w w:val="150"/>
          <w:sz w:val="28"/>
          <w:szCs w:val="28"/>
          <w:lang w:val="es-MX"/>
        </w:rPr>
      </w:pPr>
    </w:p>
    <w:p w14:paraId="3B12C2FC" w14:textId="77777777" w:rsidR="00367A7F" w:rsidRPr="00367A7F" w:rsidRDefault="00367A7F" w:rsidP="00367A7F">
      <w:pPr>
        <w:widowControl/>
        <w:overflowPunct w:val="0"/>
        <w:spacing w:line="276" w:lineRule="auto"/>
        <w:textAlignment w:val="baseline"/>
        <w:rPr>
          <w:rFonts w:ascii="Georgia" w:hAnsi="Georgia" w:cs="Arial"/>
          <w:caps/>
          <w:spacing w:val="20"/>
          <w:w w:val="150"/>
          <w:sz w:val="28"/>
          <w:szCs w:val="28"/>
          <w:lang w:val="es-MX"/>
        </w:rPr>
      </w:pPr>
    </w:p>
    <w:p w14:paraId="59CF0E3E" w14:textId="77777777" w:rsidR="00367A7F" w:rsidRPr="00367A7F" w:rsidRDefault="00367A7F" w:rsidP="00367A7F">
      <w:pPr>
        <w:widowControl/>
        <w:overflowPunct w:val="0"/>
        <w:spacing w:line="276" w:lineRule="auto"/>
        <w:textAlignment w:val="baseline"/>
        <w:rPr>
          <w:rFonts w:ascii="Georgia" w:hAnsi="Georgia" w:cs="Arial"/>
          <w:b/>
          <w:caps/>
          <w:spacing w:val="20"/>
          <w:w w:val="150"/>
          <w:sz w:val="16"/>
          <w:szCs w:val="18"/>
          <w:lang w:val="es-MX"/>
        </w:rPr>
      </w:pPr>
      <w:r w:rsidRPr="00367A7F">
        <w:rPr>
          <w:rFonts w:ascii="Georgia" w:hAnsi="Georgia" w:cs="Arial"/>
          <w:b/>
          <w:caps/>
          <w:spacing w:val="20"/>
          <w:w w:val="150"/>
          <w:szCs w:val="28"/>
          <w:lang w:val="es-MX"/>
        </w:rPr>
        <w:t>E</w:t>
      </w:r>
      <w:r w:rsidRPr="00367A7F">
        <w:rPr>
          <w:rFonts w:ascii="Georgia" w:hAnsi="Georgia" w:cs="Arial"/>
          <w:b/>
          <w:caps/>
          <w:spacing w:val="20"/>
          <w:w w:val="150"/>
          <w:sz w:val="16"/>
          <w:szCs w:val="18"/>
          <w:lang w:val="es-MX"/>
        </w:rPr>
        <w:t xml:space="preserve">DDER </w:t>
      </w:r>
      <w:r w:rsidRPr="00367A7F">
        <w:rPr>
          <w:rFonts w:ascii="Georgia" w:hAnsi="Georgia" w:cs="Arial"/>
          <w:b/>
          <w:caps/>
          <w:spacing w:val="20"/>
          <w:w w:val="150"/>
          <w:szCs w:val="28"/>
          <w:lang w:val="es-MX"/>
        </w:rPr>
        <w:t>J</w:t>
      </w:r>
      <w:r w:rsidRPr="00367A7F">
        <w:rPr>
          <w:rFonts w:ascii="Georgia" w:hAnsi="Georgia" w:cs="Arial"/>
          <w:b/>
          <w:caps/>
          <w:spacing w:val="20"/>
          <w:w w:val="150"/>
          <w:sz w:val="16"/>
          <w:szCs w:val="18"/>
          <w:lang w:val="es-MX"/>
        </w:rPr>
        <w:t xml:space="preserve">. </w:t>
      </w:r>
      <w:r w:rsidRPr="00367A7F">
        <w:rPr>
          <w:rFonts w:ascii="Georgia" w:hAnsi="Georgia" w:cs="Arial"/>
          <w:b/>
          <w:caps/>
          <w:spacing w:val="20"/>
          <w:w w:val="150"/>
          <w:szCs w:val="28"/>
          <w:lang w:val="es-MX"/>
        </w:rPr>
        <w:t>S</w:t>
      </w:r>
      <w:r w:rsidRPr="00367A7F">
        <w:rPr>
          <w:rFonts w:ascii="Georgia" w:hAnsi="Georgia" w:cs="Arial"/>
          <w:b/>
          <w:caps/>
          <w:spacing w:val="20"/>
          <w:w w:val="150"/>
          <w:sz w:val="16"/>
          <w:szCs w:val="18"/>
          <w:lang w:val="es-MX"/>
        </w:rPr>
        <w:t xml:space="preserve">ÁNCHEZ </w:t>
      </w:r>
      <w:r w:rsidRPr="00367A7F">
        <w:rPr>
          <w:rFonts w:ascii="Georgia" w:hAnsi="Georgia" w:cs="Arial"/>
          <w:b/>
          <w:caps/>
          <w:spacing w:val="20"/>
          <w:w w:val="150"/>
          <w:szCs w:val="28"/>
          <w:lang w:val="es-MX"/>
        </w:rPr>
        <w:t>C</w:t>
      </w:r>
      <w:r w:rsidRPr="00367A7F">
        <w:rPr>
          <w:rFonts w:ascii="Georgia" w:hAnsi="Georgia" w:cs="Arial"/>
          <w:b/>
          <w:caps/>
          <w:spacing w:val="20"/>
          <w:w w:val="150"/>
          <w:sz w:val="16"/>
          <w:szCs w:val="18"/>
          <w:lang w:val="es-MX"/>
        </w:rPr>
        <w:t>.</w:t>
      </w:r>
      <w:r w:rsidRPr="00367A7F">
        <w:rPr>
          <w:rFonts w:ascii="Georgia" w:hAnsi="Georgia" w:cs="Arial"/>
          <w:b/>
          <w:bCs/>
          <w:caps/>
          <w:spacing w:val="20"/>
          <w:w w:val="150"/>
          <w:sz w:val="16"/>
          <w:szCs w:val="10"/>
          <w:lang w:val="es-MX"/>
        </w:rPr>
        <w:tab/>
      </w:r>
      <w:r w:rsidRPr="00367A7F">
        <w:rPr>
          <w:rFonts w:ascii="Georgia" w:hAnsi="Georgia" w:cs="Arial"/>
          <w:b/>
          <w:caps/>
          <w:spacing w:val="20"/>
          <w:w w:val="150"/>
          <w:szCs w:val="28"/>
          <w:lang w:val="es-MX"/>
        </w:rPr>
        <w:t>J</w:t>
      </w:r>
      <w:r w:rsidRPr="00367A7F">
        <w:rPr>
          <w:rFonts w:ascii="Georgia" w:hAnsi="Georgia" w:cs="Arial"/>
          <w:b/>
          <w:caps/>
          <w:spacing w:val="20"/>
          <w:w w:val="150"/>
          <w:sz w:val="16"/>
          <w:szCs w:val="18"/>
          <w:lang w:val="es-MX"/>
        </w:rPr>
        <w:t xml:space="preserve">AIME </w:t>
      </w:r>
      <w:r w:rsidRPr="00367A7F">
        <w:rPr>
          <w:rFonts w:ascii="Georgia" w:hAnsi="Georgia" w:cs="Arial"/>
          <w:b/>
          <w:caps/>
          <w:spacing w:val="20"/>
          <w:w w:val="150"/>
          <w:szCs w:val="28"/>
          <w:lang w:val="es-MX"/>
        </w:rPr>
        <w:t>A</w:t>
      </w:r>
      <w:r w:rsidRPr="00367A7F">
        <w:rPr>
          <w:rFonts w:ascii="Georgia" w:hAnsi="Georgia" w:cs="Arial"/>
          <w:b/>
          <w:caps/>
          <w:spacing w:val="20"/>
          <w:w w:val="150"/>
          <w:sz w:val="16"/>
          <w:szCs w:val="18"/>
          <w:lang w:val="es-MX"/>
        </w:rPr>
        <w:t xml:space="preserve">. </w:t>
      </w:r>
      <w:r w:rsidRPr="00367A7F">
        <w:rPr>
          <w:rFonts w:ascii="Georgia" w:hAnsi="Georgia" w:cs="Arial"/>
          <w:b/>
          <w:caps/>
          <w:spacing w:val="20"/>
          <w:w w:val="150"/>
          <w:szCs w:val="28"/>
          <w:lang w:val="es-MX"/>
        </w:rPr>
        <w:t>S</w:t>
      </w:r>
      <w:r w:rsidRPr="00367A7F">
        <w:rPr>
          <w:rFonts w:ascii="Georgia" w:hAnsi="Georgia" w:cs="Arial"/>
          <w:b/>
          <w:caps/>
          <w:spacing w:val="20"/>
          <w:w w:val="150"/>
          <w:sz w:val="16"/>
          <w:szCs w:val="18"/>
          <w:lang w:val="es-MX"/>
        </w:rPr>
        <w:t xml:space="preserve">ARAZA </w:t>
      </w:r>
      <w:r w:rsidRPr="00367A7F">
        <w:rPr>
          <w:rFonts w:ascii="Georgia" w:hAnsi="Georgia" w:cs="Arial"/>
          <w:b/>
          <w:caps/>
          <w:spacing w:val="20"/>
          <w:w w:val="150"/>
          <w:szCs w:val="28"/>
          <w:lang w:val="es-MX"/>
        </w:rPr>
        <w:t>N</w:t>
      </w:r>
      <w:r w:rsidRPr="00367A7F">
        <w:rPr>
          <w:rFonts w:ascii="Georgia" w:hAnsi="Georgia" w:cs="Arial"/>
          <w:b/>
          <w:caps/>
          <w:spacing w:val="20"/>
          <w:w w:val="150"/>
          <w:sz w:val="16"/>
          <w:szCs w:val="18"/>
          <w:lang w:val="es-MX"/>
        </w:rPr>
        <w:t>aranjo</w:t>
      </w:r>
    </w:p>
    <w:p w14:paraId="65F313F2" w14:textId="120089F2" w:rsidR="005257D5" w:rsidRPr="00367A7F" w:rsidRDefault="00367A7F" w:rsidP="00367A7F">
      <w:pPr>
        <w:widowControl/>
        <w:overflowPunct w:val="0"/>
        <w:spacing w:line="276" w:lineRule="auto"/>
        <w:textAlignment w:val="baseline"/>
        <w:rPr>
          <w:rFonts w:ascii="Georgia" w:hAnsi="Georgia" w:cs="Arial"/>
          <w:bCs/>
          <w:caps/>
          <w:spacing w:val="20"/>
          <w:w w:val="150"/>
          <w:sz w:val="18"/>
          <w:szCs w:val="10"/>
          <w:lang w:val="en-US"/>
        </w:rPr>
      </w:pPr>
      <w:r w:rsidRPr="00367A7F">
        <w:rPr>
          <w:rFonts w:ascii="Georgia" w:hAnsi="Georgia" w:cs="Arial"/>
          <w:bCs/>
          <w:caps/>
          <w:spacing w:val="20"/>
          <w:w w:val="150"/>
          <w:sz w:val="18"/>
          <w:szCs w:val="10"/>
          <w:lang w:val="en-US"/>
        </w:rPr>
        <w:t xml:space="preserve">M A G I S T R A D O </w:t>
      </w:r>
      <w:r w:rsidRPr="00367A7F">
        <w:rPr>
          <w:rFonts w:ascii="Georgia" w:hAnsi="Georgia" w:cs="Arial"/>
          <w:bCs/>
          <w:caps/>
          <w:spacing w:val="20"/>
          <w:w w:val="150"/>
          <w:sz w:val="18"/>
          <w:szCs w:val="10"/>
          <w:lang w:val="en-US"/>
        </w:rPr>
        <w:tab/>
      </w:r>
      <w:r w:rsidRPr="00367A7F">
        <w:rPr>
          <w:rFonts w:ascii="Georgia" w:hAnsi="Georgia" w:cs="Arial"/>
          <w:bCs/>
          <w:caps/>
          <w:spacing w:val="20"/>
          <w:w w:val="150"/>
          <w:sz w:val="18"/>
          <w:szCs w:val="10"/>
          <w:lang w:val="en-US"/>
        </w:rPr>
        <w:tab/>
        <w:t>M A G I S T R A D O</w:t>
      </w:r>
    </w:p>
    <w:sectPr w:rsidR="005257D5" w:rsidRPr="00367A7F" w:rsidSect="00367A7F">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96F01" w14:textId="77777777" w:rsidR="0073542A" w:rsidRDefault="0073542A" w:rsidP="0099045D">
      <w:r>
        <w:separator/>
      </w:r>
    </w:p>
  </w:endnote>
  <w:endnote w:type="continuationSeparator" w:id="0">
    <w:p w14:paraId="3987A3B2" w14:textId="77777777" w:rsidR="0073542A" w:rsidRDefault="0073542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3B4824" w:rsidRDefault="003B2BBF" w:rsidP="0013771A">
    <w:pPr>
      <w:pStyle w:val="Piedepgina"/>
      <w:spacing w:line="360" w:lineRule="auto"/>
      <w:jc w:val="right"/>
      <w:rPr>
        <w:rFonts w:ascii="Georgia" w:hAnsi="Georgia" w:cs="Arial"/>
        <w:spacing w:val="20"/>
        <w:w w:val="200"/>
        <w:sz w:val="10"/>
        <w:szCs w:val="10"/>
        <w:lang w:val="es-CO"/>
      </w:rPr>
    </w:pPr>
    <w:r w:rsidRPr="003B4824">
      <w:rPr>
        <w:rFonts w:ascii="Georgia" w:hAnsi="Georgia" w:cs="Arial"/>
        <w:spacing w:val="20"/>
        <w:w w:val="200"/>
        <w:sz w:val="14"/>
        <w:szCs w:val="10"/>
        <w:lang w:val="es-CO"/>
      </w:rPr>
      <w:t>T</w:t>
    </w:r>
    <w:r w:rsidRPr="003B4824">
      <w:rPr>
        <w:rFonts w:ascii="Georgia" w:hAnsi="Georgia" w:cs="Arial"/>
        <w:spacing w:val="20"/>
        <w:w w:val="200"/>
        <w:sz w:val="10"/>
        <w:szCs w:val="10"/>
        <w:lang w:val="es-CO"/>
      </w:rPr>
      <w:t xml:space="preserve">RIBUNAL </w:t>
    </w:r>
    <w:r w:rsidRPr="003B4824">
      <w:rPr>
        <w:rFonts w:ascii="Georgia" w:hAnsi="Georgia" w:cs="Arial"/>
        <w:spacing w:val="20"/>
        <w:w w:val="200"/>
        <w:sz w:val="14"/>
        <w:szCs w:val="10"/>
        <w:lang w:val="es-CO"/>
      </w:rPr>
      <w:t>S</w:t>
    </w:r>
    <w:r w:rsidRPr="003B4824">
      <w:rPr>
        <w:rFonts w:ascii="Georgia" w:hAnsi="Georgia" w:cs="Arial"/>
        <w:spacing w:val="20"/>
        <w:w w:val="200"/>
        <w:sz w:val="10"/>
        <w:szCs w:val="10"/>
        <w:lang w:val="es-CO"/>
      </w:rPr>
      <w:t xml:space="preserve">UPERIOR DE </w:t>
    </w:r>
    <w:r w:rsidRPr="003B4824">
      <w:rPr>
        <w:rFonts w:ascii="Georgia" w:hAnsi="Georgia" w:cs="Arial"/>
        <w:spacing w:val="20"/>
        <w:w w:val="200"/>
        <w:sz w:val="14"/>
        <w:szCs w:val="10"/>
        <w:lang w:val="es-CO"/>
      </w:rPr>
      <w:t>P</w:t>
    </w:r>
    <w:r w:rsidRPr="003B4824">
      <w:rPr>
        <w:rFonts w:ascii="Georgia" w:hAnsi="Georgia" w:cs="Arial"/>
        <w:spacing w:val="20"/>
        <w:w w:val="200"/>
        <w:sz w:val="10"/>
        <w:szCs w:val="10"/>
        <w:lang w:val="es-CO"/>
      </w:rPr>
      <w:t>EREIRA</w:t>
    </w:r>
  </w:p>
  <w:p w14:paraId="4CDEBEBA" w14:textId="77777777" w:rsidR="003B2BBF" w:rsidRPr="003B4824" w:rsidRDefault="003B2BBF" w:rsidP="0013771A">
    <w:pPr>
      <w:pStyle w:val="Piedepgina"/>
      <w:jc w:val="right"/>
      <w:rPr>
        <w:rFonts w:ascii="Georgia" w:hAnsi="Georgia"/>
        <w:lang w:val="es-CO"/>
      </w:rPr>
    </w:pPr>
    <w:r w:rsidRPr="003B4824">
      <w:rPr>
        <w:rFonts w:ascii="Georgia" w:hAnsi="Georgia" w:cs="Arial"/>
        <w:spacing w:val="20"/>
        <w:w w:val="200"/>
        <w:sz w:val="10"/>
        <w:szCs w:val="10"/>
        <w:lang w:val="es-CO"/>
      </w:rPr>
      <w:t xml:space="preserve">MP </w:t>
    </w:r>
    <w:r w:rsidRPr="003B4824">
      <w:rPr>
        <w:rFonts w:ascii="Georgia" w:hAnsi="Georgia" w:cs="Arial"/>
        <w:spacing w:val="20"/>
        <w:w w:val="200"/>
        <w:sz w:val="12"/>
        <w:szCs w:val="10"/>
        <w:lang w:val="es-CO"/>
      </w:rPr>
      <w:t>D</w:t>
    </w:r>
    <w:r w:rsidRPr="003B4824">
      <w:rPr>
        <w:rFonts w:ascii="Georgia" w:hAnsi="Georgia" w:cs="Arial"/>
        <w:spacing w:val="20"/>
        <w:w w:val="200"/>
        <w:sz w:val="8"/>
        <w:szCs w:val="10"/>
        <w:lang w:val="es-CO"/>
      </w:rPr>
      <w:t>UBERNEY</w:t>
    </w:r>
    <w:r w:rsidRPr="003B4824">
      <w:rPr>
        <w:rFonts w:ascii="Georgia" w:hAnsi="Georgia" w:cs="Arial"/>
        <w:spacing w:val="20"/>
        <w:w w:val="200"/>
        <w:sz w:val="10"/>
        <w:szCs w:val="10"/>
        <w:lang w:val="es-CO"/>
      </w:rPr>
      <w:t xml:space="preserve"> </w:t>
    </w:r>
    <w:r w:rsidRPr="003B4824">
      <w:rPr>
        <w:rFonts w:ascii="Georgia" w:hAnsi="Georgia" w:cs="Arial"/>
        <w:spacing w:val="20"/>
        <w:w w:val="200"/>
        <w:sz w:val="12"/>
        <w:szCs w:val="10"/>
        <w:lang w:val="es-CO"/>
      </w:rPr>
      <w:t>G</w:t>
    </w:r>
    <w:r w:rsidRPr="003B4824">
      <w:rPr>
        <w:rFonts w:ascii="Georgia" w:hAnsi="Georgia" w:cs="Arial"/>
        <w:spacing w:val="20"/>
        <w:w w:val="200"/>
        <w:sz w:val="8"/>
        <w:szCs w:val="10"/>
        <w:lang w:val="es-CO"/>
      </w:rPr>
      <w:t>RISALES</w:t>
    </w:r>
    <w:r w:rsidRPr="003B4824">
      <w:rPr>
        <w:rFonts w:ascii="Georgia" w:hAnsi="Georgia" w:cs="Arial"/>
        <w:spacing w:val="20"/>
        <w:w w:val="200"/>
        <w:sz w:val="10"/>
        <w:szCs w:val="10"/>
        <w:lang w:val="es-CO"/>
      </w:rPr>
      <w:t xml:space="preserve"> </w:t>
    </w:r>
    <w:r w:rsidRPr="003B4824">
      <w:rPr>
        <w:rFonts w:ascii="Georgia" w:hAnsi="Georgia" w:cs="Arial"/>
        <w:spacing w:val="20"/>
        <w:w w:val="200"/>
        <w:sz w:val="12"/>
        <w:szCs w:val="10"/>
        <w:lang w:val="es-CO"/>
      </w:rPr>
      <w:t>H</w:t>
    </w:r>
    <w:r w:rsidRPr="003B482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44C4" w14:textId="77777777" w:rsidR="0073542A" w:rsidRDefault="0073542A" w:rsidP="0099045D">
      <w:r>
        <w:separator/>
      </w:r>
    </w:p>
  </w:footnote>
  <w:footnote w:type="continuationSeparator" w:id="0">
    <w:p w14:paraId="0D647BCF" w14:textId="77777777" w:rsidR="0073542A" w:rsidRDefault="0073542A" w:rsidP="0099045D">
      <w:r>
        <w:continuationSeparator/>
      </w:r>
    </w:p>
  </w:footnote>
  <w:footnote w:id="1">
    <w:p w14:paraId="7467DC7D" w14:textId="77777777" w:rsidR="003B2BBF" w:rsidRPr="003B4824" w:rsidRDefault="003B2BBF" w:rsidP="003B4824">
      <w:pPr>
        <w:pStyle w:val="Textonotapie"/>
        <w:jc w:val="both"/>
        <w:rPr>
          <w:rFonts w:ascii="Century" w:hAnsi="Century"/>
        </w:rPr>
      </w:pPr>
      <w:r w:rsidRPr="003B4824">
        <w:rPr>
          <w:rStyle w:val="Refdenotaalpie"/>
          <w:rFonts w:ascii="Century" w:hAnsi="Century"/>
        </w:rPr>
        <w:footnoteRef/>
      </w:r>
      <w:r w:rsidRPr="003B4824">
        <w:rPr>
          <w:rFonts w:ascii="Century" w:hAnsi="Century"/>
        </w:rPr>
        <w:t xml:space="preserve"> CC. T-075 de 2020.</w:t>
      </w:r>
    </w:p>
  </w:footnote>
  <w:footnote w:id="2">
    <w:p w14:paraId="0C850270" w14:textId="6494AB8B" w:rsidR="003B2BBF" w:rsidRPr="003B4824" w:rsidRDefault="003B2BBF" w:rsidP="003B4824">
      <w:pPr>
        <w:pStyle w:val="Textonotapie"/>
        <w:jc w:val="both"/>
        <w:rPr>
          <w:rFonts w:ascii="Century" w:hAnsi="Century"/>
        </w:rPr>
      </w:pPr>
      <w:r w:rsidRPr="003B4824">
        <w:rPr>
          <w:rStyle w:val="Refdenotaalpie"/>
          <w:rFonts w:ascii="Century" w:hAnsi="Century"/>
        </w:rPr>
        <w:footnoteRef/>
      </w:r>
      <w:r w:rsidRPr="003B4824">
        <w:rPr>
          <w:rFonts w:ascii="Century" w:hAnsi="Century"/>
        </w:rPr>
        <w:t xml:space="preserve"> </w:t>
      </w:r>
      <w:r w:rsidRPr="003B4824">
        <w:rPr>
          <w:rFonts w:ascii="Century" w:hAnsi="Century" w:cs="Arial"/>
        </w:rPr>
        <w:t xml:space="preserve">CC. Ob. cit. También la SU-037 de 2019 y la SU-499 de 2016. </w:t>
      </w:r>
    </w:p>
  </w:footnote>
  <w:footnote w:id="3">
    <w:p w14:paraId="05CD391A" w14:textId="77777777" w:rsidR="005774B0" w:rsidRPr="003B4824" w:rsidRDefault="005774B0" w:rsidP="003B4824">
      <w:pPr>
        <w:pStyle w:val="Textonotapie"/>
        <w:jc w:val="both"/>
        <w:rPr>
          <w:rFonts w:ascii="Century" w:hAnsi="Century"/>
        </w:rPr>
      </w:pPr>
      <w:r w:rsidRPr="003B4824">
        <w:rPr>
          <w:rStyle w:val="Refdenotaalpie"/>
          <w:rFonts w:ascii="Century" w:hAnsi="Century" w:cs="Calibri Light"/>
        </w:rPr>
        <w:footnoteRef/>
      </w:r>
      <w:r w:rsidRPr="003B4824">
        <w:rPr>
          <w:rFonts w:ascii="Century" w:hAnsi="Century" w:cs="Calibri Light"/>
        </w:rPr>
        <w:t xml:space="preserve"> CC.  </w:t>
      </w:r>
      <w:hyperlink r:id="rId1" w:history="1">
        <w:r w:rsidRPr="003B4824">
          <w:rPr>
            <w:rStyle w:val="Hipervnculo"/>
            <w:rFonts w:ascii="Century" w:hAnsi="Century" w:cs="Calibri Light"/>
            <w:color w:val="auto"/>
          </w:rPr>
          <w:t>T-053 de 2020</w:t>
        </w:r>
      </w:hyperlink>
      <w:r w:rsidRPr="003B4824">
        <w:rPr>
          <w:rFonts w:ascii="Century" w:hAnsi="Century" w:cs="Calibri Light"/>
        </w:rPr>
        <w:t xml:space="preserve">, T-422 de 2019, T-359 de 2019, </w:t>
      </w:r>
      <w:r w:rsidRPr="003B4824">
        <w:rPr>
          <w:rFonts w:ascii="Century" w:hAnsi="Century"/>
        </w:rPr>
        <w:t xml:space="preserve">C-132 de 2018, </w:t>
      </w:r>
      <w:r w:rsidRPr="003B4824">
        <w:rPr>
          <w:rFonts w:ascii="Century" w:hAnsi="Century" w:cs="Calibri Light"/>
        </w:rPr>
        <w:t>T-015 de 2016, T-162 de 2010 y T-099 de 2008.</w:t>
      </w:r>
    </w:p>
  </w:footnote>
  <w:footnote w:id="4">
    <w:p w14:paraId="2D14477B" w14:textId="77777777" w:rsidR="005774B0" w:rsidRPr="003B4824" w:rsidRDefault="005774B0" w:rsidP="003B4824">
      <w:pPr>
        <w:pStyle w:val="Textonotapie"/>
        <w:jc w:val="both"/>
        <w:rPr>
          <w:rFonts w:ascii="Century" w:hAnsi="Century"/>
        </w:rPr>
      </w:pPr>
      <w:r w:rsidRPr="003B4824">
        <w:rPr>
          <w:rStyle w:val="Refdenotaalpie"/>
          <w:rFonts w:ascii="Century" w:hAnsi="Century"/>
        </w:rPr>
        <w:footnoteRef/>
      </w:r>
      <w:r w:rsidRPr="003B4824">
        <w:rPr>
          <w:rFonts w:ascii="Century" w:hAnsi="Century"/>
        </w:rPr>
        <w:t xml:space="preserve"> </w:t>
      </w:r>
      <w:r w:rsidRPr="003B4824">
        <w:rPr>
          <w:rFonts w:ascii="Century" w:hAnsi="Century"/>
          <w:lang w:val="es-CO"/>
        </w:rPr>
        <w:t>CC. T-427 de 2018.</w:t>
      </w:r>
    </w:p>
  </w:footnote>
  <w:footnote w:id="5">
    <w:p w14:paraId="7E06F386" w14:textId="77777777" w:rsidR="005774B0" w:rsidRPr="003B4824" w:rsidRDefault="005774B0" w:rsidP="003B4824">
      <w:pPr>
        <w:pStyle w:val="Textonotapie"/>
        <w:jc w:val="both"/>
        <w:rPr>
          <w:rFonts w:ascii="Century" w:hAnsi="Century"/>
        </w:rPr>
      </w:pPr>
      <w:r w:rsidRPr="003B4824">
        <w:rPr>
          <w:rStyle w:val="Refdenotaalpie"/>
          <w:rFonts w:ascii="Century" w:hAnsi="Century" w:cs="Arial"/>
        </w:rPr>
        <w:footnoteRef/>
      </w:r>
      <w:r w:rsidRPr="003B4824">
        <w:rPr>
          <w:rFonts w:ascii="Century" w:hAnsi="Century" w:cs="Arial"/>
        </w:rPr>
        <w:t xml:space="preserve"> CC. SU-077 de 2018.</w:t>
      </w:r>
    </w:p>
  </w:footnote>
  <w:footnote w:id="6">
    <w:p w14:paraId="6BB96492" w14:textId="77777777" w:rsidR="005774B0" w:rsidRPr="003B4824" w:rsidRDefault="005774B0" w:rsidP="003B4824">
      <w:pPr>
        <w:pStyle w:val="Textonotapie"/>
        <w:jc w:val="both"/>
        <w:rPr>
          <w:rFonts w:ascii="Century" w:hAnsi="Century"/>
        </w:rPr>
      </w:pPr>
      <w:r w:rsidRPr="003B4824">
        <w:rPr>
          <w:rStyle w:val="Refdenotaalpie"/>
          <w:rFonts w:ascii="Century" w:hAnsi="Century" w:cs="Calibri Light"/>
        </w:rPr>
        <w:footnoteRef/>
      </w:r>
      <w:r w:rsidRPr="003B4824">
        <w:rPr>
          <w:rFonts w:ascii="Century" w:hAnsi="Century" w:cs="Calibri Light"/>
        </w:rPr>
        <w:t xml:space="preserve"> CSJ. STC5723-2016, </w:t>
      </w:r>
      <w:r w:rsidRPr="003B4824">
        <w:rPr>
          <w:rFonts w:ascii="Century" w:hAnsi="Century" w:cs="Calibri Light"/>
          <w:lang w:val="es-CO"/>
        </w:rPr>
        <w:t xml:space="preserve">STC12822-2017, </w:t>
      </w:r>
      <w:r w:rsidRPr="003B4824">
        <w:rPr>
          <w:rFonts w:ascii="Century" w:hAnsi="Century" w:cs="Calibri Light"/>
        </w:rPr>
        <w:t>STC19964-2017.</w:t>
      </w:r>
    </w:p>
  </w:footnote>
  <w:footnote w:id="7">
    <w:p w14:paraId="42542FD9" w14:textId="77777777" w:rsidR="005774B0" w:rsidRPr="003B4824" w:rsidRDefault="005774B0" w:rsidP="003B4824">
      <w:pPr>
        <w:pStyle w:val="Textonotapie"/>
        <w:jc w:val="both"/>
        <w:rPr>
          <w:rFonts w:ascii="Century" w:hAnsi="Century"/>
        </w:rPr>
      </w:pPr>
      <w:r w:rsidRPr="003B4824">
        <w:rPr>
          <w:rStyle w:val="Refdenotaalpie"/>
          <w:rFonts w:ascii="Century" w:hAnsi="Century" w:cs="Calibri Light"/>
        </w:rPr>
        <w:footnoteRef/>
      </w:r>
      <w:r w:rsidRPr="003B4824">
        <w:rPr>
          <w:rFonts w:ascii="Century" w:hAnsi="Century" w:cs="Calibri Light"/>
        </w:rPr>
        <w:t xml:space="preserve"> CC. T-482 de 1992.</w:t>
      </w:r>
    </w:p>
  </w:footnote>
  <w:footnote w:id="8">
    <w:p w14:paraId="32BC6695" w14:textId="77777777" w:rsidR="005774B0" w:rsidRPr="003B4824" w:rsidRDefault="005774B0" w:rsidP="003B4824">
      <w:pPr>
        <w:pStyle w:val="Textonotapie"/>
        <w:jc w:val="both"/>
        <w:rPr>
          <w:rFonts w:ascii="Century" w:hAnsi="Century"/>
        </w:rPr>
      </w:pPr>
      <w:r w:rsidRPr="003B4824">
        <w:rPr>
          <w:rStyle w:val="Refdenotaalpie"/>
          <w:rFonts w:ascii="Century" w:hAnsi="Century" w:cs="Calibri Light"/>
        </w:rPr>
        <w:footnoteRef/>
      </w:r>
      <w:r w:rsidRPr="003B4824">
        <w:rPr>
          <w:rFonts w:ascii="Century" w:hAnsi="Century" w:cs="Calibri Light"/>
        </w:rPr>
        <w:t xml:space="preserve"> CC. T-482 de 1992.</w:t>
      </w:r>
    </w:p>
  </w:footnote>
  <w:footnote w:id="9">
    <w:p w14:paraId="00B8384D" w14:textId="77777777" w:rsidR="005774B0" w:rsidRPr="003B4824" w:rsidRDefault="005774B0" w:rsidP="003B4824">
      <w:pPr>
        <w:pStyle w:val="Textonotapie"/>
        <w:jc w:val="both"/>
        <w:rPr>
          <w:rFonts w:ascii="Century" w:hAnsi="Century"/>
        </w:rPr>
      </w:pPr>
      <w:r w:rsidRPr="003B4824">
        <w:rPr>
          <w:rStyle w:val="Refdenotaalpie"/>
          <w:rFonts w:ascii="Century" w:hAnsi="Century" w:cs="Calibri Light"/>
        </w:rPr>
        <w:footnoteRef/>
      </w:r>
      <w:r w:rsidRPr="003B4824">
        <w:rPr>
          <w:rFonts w:ascii="Century" w:hAnsi="Century" w:cs="Calibri Light"/>
        </w:rPr>
        <w:t xml:space="preserve"> BERNAL P, Carlos. El derecho fundamental al debido proceso, Señal editora, Bogotá, 2004, p.37.</w:t>
      </w:r>
    </w:p>
  </w:footnote>
  <w:footnote w:id="10">
    <w:p w14:paraId="3654911A" w14:textId="77777777" w:rsidR="005774B0" w:rsidRPr="003B4824" w:rsidRDefault="005774B0" w:rsidP="003B4824">
      <w:pPr>
        <w:pStyle w:val="Textonotapie"/>
        <w:jc w:val="both"/>
        <w:rPr>
          <w:rFonts w:ascii="Century" w:hAnsi="Century"/>
        </w:rPr>
      </w:pPr>
      <w:r w:rsidRPr="003B4824">
        <w:rPr>
          <w:rStyle w:val="Refdenotaalpie"/>
          <w:rFonts w:ascii="Century" w:hAnsi="Century" w:cs="Calibri Light"/>
        </w:rPr>
        <w:footnoteRef/>
      </w:r>
      <w:r w:rsidRPr="003B4824">
        <w:rPr>
          <w:rFonts w:ascii="Century" w:hAnsi="Century" w:cs="Calibri Light"/>
        </w:rPr>
        <w:t xml:space="preserve"> CC. SU-077 de 2018, T-010 de 2017, T-051 de 2016, C-034 de 2014 y C-980 de 2010,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367A7F" w:rsidRDefault="003B2BBF">
    <w:pPr>
      <w:pStyle w:val="Encabezado"/>
      <w:pBdr>
        <w:bottom w:val="single" w:sz="4" w:space="1" w:color="D9D9D9"/>
      </w:pBdr>
      <w:jc w:val="right"/>
      <w:rPr>
        <w:rFonts w:ascii="Georgia" w:hAnsi="Georgia" w:cs="Calibri"/>
        <w:i/>
        <w:sz w:val="20"/>
      </w:rPr>
    </w:pPr>
    <w:r w:rsidRPr="00367A7F">
      <w:rPr>
        <w:rFonts w:ascii="Georgia" w:hAnsi="Georgia" w:cs="Calibri"/>
        <w:i/>
        <w:spacing w:val="60"/>
        <w:sz w:val="20"/>
      </w:rPr>
      <w:t>Página</w:t>
    </w:r>
    <w:r w:rsidRPr="00367A7F">
      <w:rPr>
        <w:rFonts w:ascii="Georgia" w:hAnsi="Georgia" w:cs="Calibri"/>
        <w:i/>
        <w:sz w:val="20"/>
      </w:rPr>
      <w:t xml:space="preserve"> | </w:t>
    </w:r>
    <w:r w:rsidRPr="00367A7F">
      <w:rPr>
        <w:rFonts w:ascii="Georgia" w:hAnsi="Georgia" w:cs="Calibri"/>
        <w:i/>
        <w:sz w:val="20"/>
      </w:rPr>
      <w:fldChar w:fldCharType="begin"/>
    </w:r>
    <w:r w:rsidRPr="00367A7F">
      <w:rPr>
        <w:rFonts w:ascii="Georgia" w:hAnsi="Georgia" w:cs="Calibri"/>
        <w:i/>
        <w:sz w:val="20"/>
      </w:rPr>
      <w:instrText xml:space="preserve"> PAGE   \* MERGEFORMAT </w:instrText>
    </w:r>
    <w:r w:rsidRPr="00367A7F">
      <w:rPr>
        <w:rFonts w:ascii="Georgia" w:hAnsi="Georgia" w:cs="Calibri"/>
        <w:i/>
        <w:sz w:val="20"/>
      </w:rPr>
      <w:fldChar w:fldCharType="separate"/>
    </w:r>
    <w:r w:rsidR="00DD1D10">
      <w:rPr>
        <w:rFonts w:ascii="Georgia" w:hAnsi="Georgia" w:cs="Calibri"/>
        <w:i/>
        <w:noProof/>
        <w:sz w:val="20"/>
      </w:rPr>
      <w:t>5</w:t>
    </w:r>
    <w:r w:rsidRPr="00367A7F">
      <w:rPr>
        <w:rFonts w:ascii="Georgia" w:hAnsi="Georgia" w:cs="Calibri"/>
        <w:i/>
        <w:sz w:val="20"/>
      </w:rPr>
      <w:fldChar w:fldCharType="end"/>
    </w:r>
  </w:p>
  <w:p w14:paraId="0AD03EE0" w14:textId="333E56AB" w:rsidR="003B2BBF" w:rsidRPr="00367A7F" w:rsidRDefault="003B2BBF" w:rsidP="009C568C">
    <w:pPr>
      <w:pStyle w:val="Encabezado"/>
      <w:ind w:right="360"/>
      <w:jc w:val="both"/>
      <w:rPr>
        <w:rFonts w:ascii="Georgia" w:hAnsi="Georgia" w:cs="Calibri"/>
        <w:i/>
        <w:sz w:val="18"/>
        <w:szCs w:val="22"/>
      </w:rPr>
    </w:pPr>
    <w:r w:rsidRPr="00367A7F">
      <w:rPr>
        <w:rFonts w:ascii="Georgia" w:hAnsi="Georgia" w:cs="Calibri"/>
        <w:i/>
        <w:sz w:val="18"/>
        <w:szCs w:val="22"/>
      </w:rPr>
      <w:t>EXPEDIENTE No.</w:t>
    </w:r>
    <w:r w:rsidR="00367A7F" w:rsidRPr="00367A7F">
      <w:rPr>
        <w:rFonts w:ascii="Georgia" w:hAnsi="Georgia" w:cs="Calibri"/>
        <w:i/>
        <w:sz w:val="18"/>
        <w:szCs w:val="22"/>
      </w:rPr>
      <w:t xml:space="preserve"> </w:t>
    </w:r>
    <w:r w:rsidRPr="00367A7F">
      <w:rPr>
        <w:rFonts w:ascii="Georgia" w:hAnsi="Georgia" w:cs="Calibri"/>
        <w:i/>
        <w:sz w:val="18"/>
        <w:szCs w:val="22"/>
      </w:rPr>
      <w:t>2020-</w:t>
    </w:r>
    <w:r w:rsidR="006108F1" w:rsidRPr="00367A7F">
      <w:rPr>
        <w:rFonts w:ascii="Georgia" w:hAnsi="Georgia" w:cs="Calibri"/>
        <w:i/>
        <w:sz w:val="18"/>
        <w:szCs w:val="22"/>
      </w:rPr>
      <w:t>00181</w:t>
    </w:r>
    <w:r w:rsidRPr="00367A7F">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94143696"/>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204EC7B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E54AFE3A"/>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A7AABC44"/>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02B2A4E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CB0"/>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A7F"/>
    <w:rsid w:val="00367E7E"/>
    <w:rsid w:val="003705F3"/>
    <w:rsid w:val="003707AD"/>
    <w:rsid w:val="00370B97"/>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5C7"/>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C05"/>
    <w:rsid w:val="003B4005"/>
    <w:rsid w:val="003B4824"/>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075"/>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42A"/>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5E8"/>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1D10"/>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5EC5228"/>
    <w:rsid w:val="06848627"/>
    <w:rsid w:val="06BE3D7C"/>
    <w:rsid w:val="0979068E"/>
    <w:rsid w:val="0A4B7060"/>
    <w:rsid w:val="0AB28F8E"/>
    <w:rsid w:val="0D35E8EB"/>
    <w:rsid w:val="0E25E08A"/>
    <w:rsid w:val="0E5B289A"/>
    <w:rsid w:val="104C24D8"/>
    <w:rsid w:val="10870619"/>
    <w:rsid w:val="11863CB2"/>
    <w:rsid w:val="12963E18"/>
    <w:rsid w:val="12EFA200"/>
    <w:rsid w:val="136DBCEE"/>
    <w:rsid w:val="1379A405"/>
    <w:rsid w:val="1487003B"/>
    <w:rsid w:val="149231E8"/>
    <w:rsid w:val="18E344A0"/>
    <w:rsid w:val="1AEFEFA8"/>
    <w:rsid w:val="1C11FF86"/>
    <w:rsid w:val="1CE966C6"/>
    <w:rsid w:val="1DBFF6BD"/>
    <w:rsid w:val="1DE1763B"/>
    <w:rsid w:val="2119912F"/>
    <w:rsid w:val="23824C8C"/>
    <w:rsid w:val="24BC165C"/>
    <w:rsid w:val="250C7F7E"/>
    <w:rsid w:val="258839DB"/>
    <w:rsid w:val="25A3BFA6"/>
    <w:rsid w:val="28B045EF"/>
    <w:rsid w:val="29230AF7"/>
    <w:rsid w:val="29A1C8B9"/>
    <w:rsid w:val="30516069"/>
    <w:rsid w:val="305E2D81"/>
    <w:rsid w:val="3148186C"/>
    <w:rsid w:val="3224D11B"/>
    <w:rsid w:val="333FF8C4"/>
    <w:rsid w:val="361192CE"/>
    <w:rsid w:val="36939789"/>
    <w:rsid w:val="370F9DB8"/>
    <w:rsid w:val="37960284"/>
    <w:rsid w:val="3B1F2248"/>
    <w:rsid w:val="3CE1398F"/>
    <w:rsid w:val="3DF9FBD3"/>
    <w:rsid w:val="3E197DBC"/>
    <w:rsid w:val="3F6BB9C4"/>
    <w:rsid w:val="402758C6"/>
    <w:rsid w:val="44F49CA6"/>
    <w:rsid w:val="450CFCA8"/>
    <w:rsid w:val="455D893F"/>
    <w:rsid w:val="45F40CC2"/>
    <w:rsid w:val="4611E3EE"/>
    <w:rsid w:val="48A46A1E"/>
    <w:rsid w:val="48D9E846"/>
    <w:rsid w:val="4BCA7033"/>
    <w:rsid w:val="4C2937B2"/>
    <w:rsid w:val="4E790118"/>
    <w:rsid w:val="4F18A203"/>
    <w:rsid w:val="4FB10874"/>
    <w:rsid w:val="501C2C87"/>
    <w:rsid w:val="5202AD18"/>
    <w:rsid w:val="52BDA516"/>
    <w:rsid w:val="54FFE670"/>
    <w:rsid w:val="58DA055D"/>
    <w:rsid w:val="58E33EB3"/>
    <w:rsid w:val="594CB089"/>
    <w:rsid w:val="59C28805"/>
    <w:rsid w:val="5BB64EB1"/>
    <w:rsid w:val="5C8F7BDF"/>
    <w:rsid w:val="5D659F40"/>
    <w:rsid w:val="5F1811A4"/>
    <w:rsid w:val="5FA8953A"/>
    <w:rsid w:val="61AF6927"/>
    <w:rsid w:val="62C31AC1"/>
    <w:rsid w:val="64097A7D"/>
    <w:rsid w:val="646F2D22"/>
    <w:rsid w:val="653E15A8"/>
    <w:rsid w:val="655E8725"/>
    <w:rsid w:val="68F2545C"/>
    <w:rsid w:val="6900ACF4"/>
    <w:rsid w:val="693A95F6"/>
    <w:rsid w:val="694CCB9F"/>
    <w:rsid w:val="6AE23805"/>
    <w:rsid w:val="6DC8585C"/>
    <w:rsid w:val="6DEAABE4"/>
    <w:rsid w:val="6E44D4E7"/>
    <w:rsid w:val="7026B8D5"/>
    <w:rsid w:val="714CEC48"/>
    <w:rsid w:val="720DB830"/>
    <w:rsid w:val="741A03F2"/>
    <w:rsid w:val="742C1FD5"/>
    <w:rsid w:val="74A66366"/>
    <w:rsid w:val="74F00916"/>
    <w:rsid w:val="75E83C80"/>
    <w:rsid w:val="7662A91D"/>
    <w:rsid w:val="767C25E0"/>
    <w:rsid w:val="7688B59D"/>
    <w:rsid w:val="76D016D9"/>
    <w:rsid w:val="776F6455"/>
    <w:rsid w:val="7780B153"/>
    <w:rsid w:val="779E16BC"/>
    <w:rsid w:val="7A7331CA"/>
    <w:rsid w:val="7B005D69"/>
    <w:rsid w:val="7B702321"/>
    <w:rsid w:val="7C87FD3A"/>
    <w:rsid w:val="7CAB84BB"/>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15:docId w15:val="{D0A342EB-2E9B-4683-95CE-BC739839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7A5CC1-13EE-4EB7-A068-22E3FE26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F9E99-2D8F-49A4-B9DD-BD29F87E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1693</Words>
  <Characters>9315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9</cp:revision>
  <cp:lastPrinted>2019-11-22T20:30:00Z</cp:lastPrinted>
  <dcterms:created xsi:type="dcterms:W3CDTF">2020-12-16T12:18:00Z</dcterms:created>
  <dcterms:modified xsi:type="dcterms:W3CDTF">2022-02-26T18:55:00Z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