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FD3E" w14:textId="77777777" w:rsidR="009C15E4" w:rsidRPr="009C15E4" w:rsidRDefault="009C15E4" w:rsidP="009C15E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9C15E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9C15E4">
        <w:rPr>
          <w:rFonts w:ascii="Arial" w:hAnsi="Arial" w:cs="Arial"/>
          <w:color w:val="FF0000"/>
          <w:spacing w:val="-4"/>
          <w:sz w:val="18"/>
          <w:szCs w:val="18"/>
          <w:lang w:val="es-419" w:eastAsia="fr-FR"/>
        </w:rPr>
        <w:tab/>
        <w:t>o.  El contenido total y fiel de la decisión debe ser verificado en la respectiva Secretaría.</w:t>
      </w:r>
    </w:p>
    <w:p w14:paraId="2126F084" w14:textId="77777777" w:rsidR="009C15E4" w:rsidRPr="009C15E4" w:rsidRDefault="009C15E4" w:rsidP="009C15E4">
      <w:pPr>
        <w:widowControl/>
        <w:autoSpaceDE/>
        <w:autoSpaceDN/>
        <w:adjustRightInd/>
        <w:jc w:val="both"/>
        <w:rPr>
          <w:rFonts w:ascii="Arial" w:hAnsi="Arial" w:cs="Arial"/>
          <w:sz w:val="20"/>
          <w:szCs w:val="20"/>
          <w:lang w:val="es-419"/>
        </w:rPr>
      </w:pPr>
    </w:p>
    <w:p w14:paraId="6260B5CF" w14:textId="59417747"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Asunto</w:t>
      </w:r>
      <w:r w:rsidRPr="009C15E4">
        <w:rPr>
          <w:rFonts w:ascii="Arial" w:hAnsi="Arial" w:cs="Arial"/>
          <w:sz w:val="20"/>
          <w:szCs w:val="20"/>
          <w:lang w:val="es-419"/>
        </w:rPr>
        <w:tab/>
      </w:r>
      <w:r w:rsidRPr="009C15E4">
        <w:rPr>
          <w:rFonts w:ascii="Arial" w:hAnsi="Arial" w:cs="Arial"/>
          <w:sz w:val="20"/>
          <w:szCs w:val="20"/>
          <w:lang w:val="es-419"/>
        </w:rPr>
        <w:tab/>
      </w:r>
      <w:r w:rsidRPr="009C15E4">
        <w:rPr>
          <w:rFonts w:ascii="Arial" w:hAnsi="Arial" w:cs="Arial"/>
          <w:sz w:val="20"/>
          <w:szCs w:val="20"/>
          <w:lang w:val="es-419"/>
        </w:rPr>
        <w:tab/>
        <w:t>: Sentencia de tutela de segunda instancia</w:t>
      </w:r>
    </w:p>
    <w:p w14:paraId="332BBFCF" w14:textId="3F89C346"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Accionante</w:t>
      </w:r>
      <w:r w:rsidRPr="009C15E4">
        <w:rPr>
          <w:rFonts w:ascii="Arial" w:hAnsi="Arial" w:cs="Arial"/>
          <w:sz w:val="20"/>
          <w:szCs w:val="20"/>
          <w:lang w:val="es-419"/>
        </w:rPr>
        <w:tab/>
      </w:r>
      <w:r w:rsidRPr="009C15E4">
        <w:rPr>
          <w:rFonts w:ascii="Arial" w:hAnsi="Arial" w:cs="Arial"/>
          <w:sz w:val="20"/>
          <w:szCs w:val="20"/>
          <w:lang w:val="es-419"/>
        </w:rPr>
        <w:tab/>
        <w:t>: José Darío Fernández Rivera y otros</w:t>
      </w:r>
    </w:p>
    <w:p w14:paraId="306A3A79" w14:textId="7C32DA8A"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Accionado</w:t>
      </w:r>
      <w:r w:rsidRPr="009C15E4">
        <w:rPr>
          <w:rFonts w:ascii="Arial" w:hAnsi="Arial" w:cs="Arial"/>
          <w:sz w:val="20"/>
          <w:szCs w:val="20"/>
          <w:lang w:val="es-419"/>
        </w:rPr>
        <w:tab/>
      </w:r>
      <w:r w:rsidRPr="009C15E4">
        <w:rPr>
          <w:rFonts w:ascii="Arial" w:hAnsi="Arial" w:cs="Arial"/>
          <w:sz w:val="20"/>
          <w:szCs w:val="20"/>
          <w:lang w:val="es-419"/>
        </w:rPr>
        <w:tab/>
        <w:t>: Inspección Décima de Policía de Pereira y otra</w:t>
      </w:r>
    </w:p>
    <w:p w14:paraId="7651F85D" w14:textId="2B84AF81"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Terceros</w:t>
      </w:r>
      <w:r w:rsidRPr="009C15E4">
        <w:rPr>
          <w:rFonts w:ascii="Arial" w:hAnsi="Arial" w:cs="Arial"/>
          <w:sz w:val="20"/>
          <w:szCs w:val="20"/>
          <w:lang w:val="es-419"/>
        </w:rPr>
        <w:tab/>
      </w:r>
      <w:r w:rsidRPr="009C15E4">
        <w:rPr>
          <w:rFonts w:ascii="Arial" w:hAnsi="Arial" w:cs="Arial"/>
          <w:sz w:val="20"/>
          <w:szCs w:val="20"/>
          <w:lang w:val="es-419"/>
        </w:rPr>
        <w:tab/>
        <w:t>: Personería de Pereira y otros</w:t>
      </w:r>
    </w:p>
    <w:p w14:paraId="41B201C5" w14:textId="1C4DB771"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Procedencia</w:t>
      </w:r>
      <w:r w:rsidRPr="009C15E4">
        <w:rPr>
          <w:rFonts w:ascii="Arial" w:hAnsi="Arial" w:cs="Arial"/>
          <w:sz w:val="20"/>
          <w:szCs w:val="20"/>
          <w:lang w:val="es-419"/>
        </w:rPr>
        <w:tab/>
      </w:r>
      <w:r w:rsidRPr="009C15E4">
        <w:rPr>
          <w:rFonts w:ascii="Arial" w:hAnsi="Arial" w:cs="Arial"/>
          <w:sz w:val="20"/>
          <w:szCs w:val="20"/>
          <w:lang w:val="es-419"/>
        </w:rPr>
        <w:tab/>
        <w:t xml:space="preserve">: Juzgado Cuarto de Familia de Pereira </w:t>
      </w:r>
    </w:p>
    <w:p w14:paraId="64FAB150" w14:textId="49398A69"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Radicación</w:t>
      </w:r>
      <w:r w:rsidRPr="009C15E4">
        <w:rPr>
          <w:rFonts w:ascii="Arial" w:hAnsi="Arial" w:cs="Arial"/>
          <w:sz w:val="20"/>
          <w:szCs w:val="20"/>
          <w:lang w:val="es-419"/>
        </w:rPr>
        <w:tab/>
      </w:r>
      <w:r w:rsidRPr="009C15E4">
        <w:rPr>
          <w:rFonts w:ascii="Arial" w:hAnsi="Arial" w:cs="Arial"/>
          <w:sz w:val="20"/>
          <w:szCs w:val="20"/>
          <w:lang w:val="es-419"/>
        </w:rPr>
        <w:tab/>
        <w:t>: 66001-31-10-004-2020-00263-01</w:t>
      </w:r>
    </w:p>
    <w:p w14:paraId="14AE0AB7" w14:textId="77777777"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Mag. Sustanciador</w:t>
      </w:r>
      <w:r w:rsidRPr="009C15E4">
        <w:rPr>
          <w:rFonts w:ascii="Arial" w:hAnsi="Arial" w:cs="Arial"/>
          <w:sz w:val="20"/>
          <w:szCs w:val="20"/>
          <w:lang w:val="es-419"/>
        </w:rPr>
        <w:tab/>
        <w:t>: DUBERNEY GRISALES HERRERA</w:t>
      </w:r>
    </w:p>
    <w:p w14:paraId="6DE5CC3F" w14:textId="67310F11" w:rsidR="009C15E4" w:rsidRPr="009C15E4" w:rsidRDefault="009C15E4" w:rsidP="009C15E4">
      <w:pPr>
        <w:widowControl/>
        <w:autoSpaceDE/>
        <w:autoSpaceDN/>
        <w:adjustRightInd/>
        <w:jc w:val="both"/>
        <w:rPr>
          <w:rFonts w:ascii="Arial" w:hAnsi="Arial" w:cs="Arial"/>
          <w:sz w:val="20"/>
          <w:szCs w:val="20"/>
          <w:lang w:val="es-419"/>
        </w:rPr>
      </w:pPr>
      <w:r w:rsidRPr="009C15E4">
        <w:rPr>
          <w:rFonts w:ascii="Arial" w:hAnsi="Arial" w:cs="Arial"/>
          <w:sz w:val="20"/>
          <w:szCs w:val="20"/>
          <w:lang w:val="es-419"/>
        </w:rPr>
        <w:t xml:space="preserve">Acta </w:t>
      </w:r>
      <w:r w:rsidRPr="009C15E4">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419"/>
        </w:rPr>
        <w:tab/>
      </w:r>
      <w:r w:rsidRPr="009C15E4">
        <w:rPr>
          <w:rFonts w:ascii="Arial" w:hAnsi="Arial" w:cs="Arial"/>
          <w:sz w:val="20"/>
          <w:szCs w:val="20"/>
          <w:lang w:val="es-419"/>
        </w:rPr>
        <w:t>: 15 de 18-01-2021</w:t>
      </w:r>
    </w:p>
    <w:p w14:paraId="23D973FD" w14:textId="77777777" w:rsidR="009C15E4" w:rsidRPr="009C15E4" w:rsidRDefault="009C15E4" w:rsidP="009C15E4">
      <w:pPr>
        <w:widowControl/>
        <w:autoSpaceDE/>
        <w:autoSpaceDN/>
        <w:adjustRightInd/>
        <w:jc w:val="both"/>
        <w:rPr>
          <w:rFonts w:ascii="Arial" w:hAnsi="Arial" w:cs="Arial"/>
          <w:sz w:val="20"/>
          <w:szCs w:val="20"/>
          <w:lang w:val="es-419"/>
        </w:rPr>
      </w:pPr>
    </w:p>
    <w:p w14:paraId="68438859" w14:textId="0ACCE35B" w:rsidR="009C15E4" w:rsidRPr="009C15E4" w:rsidRDefault="009C15E4" w:rsidP="009C15E4">
      <w:pPr>
        <w:widowControl/>
        <w:autoSpaceDE/>
        <w:autoSpaceDN/>
        <w:adjustRightInd/>
        <w:jc w:val="both"/>
        <w:rPr>
          <w:rFonts w:ascii="Arial" w:hAnsi="Arial" w:cs="Arial"/>
          <w:b/>
          <w:bCs/>
          <w:iCs/>
          <w:sz w:val="20"/>
          <w:szCs w:val="20"/>
          <w:lang w:val="es-419" w:eastAsia="fr-FR"/>
        </w:rPr>
      </w:pPr>
      <w:r w:rsidRPr="009C15E4">
        <w:rPr>
          <w:rFonts w:ascii="Arial" w:hAnsi="Arial" w:cs="Arial"/>
          <w:b/>
          <w:bCs/>
          <w:iCs/>
          <w:sz w:val="20"/>
          <w:szCs w:val="20"/>
          <w:u w:val="single"/>
          <w:lang w:val="es-419" w:eastAsia="fr-FR"/>
        </w:rPr>
        <w:t>TEMAS:</w:t>
      </w:r>
      <w:r w:rsidRPr="009C15E4">
        <w:rPr>
          <w:rFonts w:ascii="Arial" w:hAnsi="Arial" w:cs="Arial"/>
          <w:b/>
          <w:bCs/>
          <w:iCs/>
          <w:sz w:val="20"/>
          <w:szCs w:val="20"/>
          <w:lang w:val="es-419" w:eastAsia="fr-FR"/>
        </w:rPr>
        <w:tab/>
      </w:r>
      <w:r w:rsidR="005C759C">
        <w:rPr>
          <w:rFonts w:ascii="Arial" w:hAnsi="Arial" w:cs="Arial"/>
          <w:b/>
          <w:bCs/>
          <w:iCs/>
          <w:sz w:val="20"/>
          <w:szCs w:val="20"/>
          <w:lang w:val="es-419" w:eastAsia="fr-FR"/>
        </w:rPr>
        <w:t xml:space="preserve">DEBIDO PROCESO / TUTELA CONTRA DECISIÓN DE INSPECCIÓN DE POLICÍA / PRINCIPIO DE </w:t>
      </w:r>
      <w:r w:rsidRPr="009C15E4">
        <w:rPr>
          <w:rFonts w:ascii="Arial" w:hAnsi="Arial" w:cs="Arial"/>
          <w:b/>
          <w:sz w:val="20"/>
          <w:szCs w:val="20"/>
          <w:lang w:val="es-419"/>
        </w:rPr>
        <w:t xml:space="preserve">SUBSIDIARIEDAD </w:t>
      </w:r>
      <w:r w:rsidRPr="009C15E4">
        <w:rPr>
          <w:rFonts w:ascii="Arial" w:hAnsi="Arial" w:cs="Arial"/>
          <w:b/>
          <w:bCs/>
          <w:iCs/>
          <w:sz w:val="20"/>
          <w:szCs w:val="20"/>
          <w:lang w:val="es-419" w:eastAsia="fr-FR"/>
        </w:rPr>
        <w:t xml:space="preserve">/ </w:t>
      </w:r>
      <w:r w:rsidR="005C759C">
        <w:rPr>
          <w:rFonts w:ascii="Arial" w:hAnsi="Arial" w:cs="Arial"/>
          <w:b/>
          <w:bCs/>
          <w:iCs/>
          <w:sz w:val="20"/>
          <w:szCs w:val="20"/>
          <w:lang w:val="es-419" w:eastAsia="fr-FR"/>
        </w:rPr>
        <w:t>INEXISTENCIA DE ACCIÓN U OMISIÓN VULNERADORA.</w:t>
      </w:r>
    </w:p>
    <w:p w14:paraId="01D2BD90" w14:textId="77777777" w:rsidR="009C15E4" w:rsidRDefault="009C15E4" w:rsidP="009C15E4">
      <w:pPr>
        <w:widowControl/>
        <w:autoSpaceDE/>
        <w:autoSpaceDN/>
        <w:adjustRightInd/>
        <w:jc w:val="both"/>
        <w:rPr>
          <w:rFonts w:ascii="Arial" w:hAnsi="Arial" w:cs="Arial"/>
          <w:sz w:val="20"/>
          <w:szCs w:val="20"/>
          <w:lang w:val="es-419"/>
        </w:rPr>
      </w:pPr>
    </w:p>
    <w:p w14:paraId="2F20EB57" w14:textId="30460CA4" w:rsidR="00AD2233" w:rsidRDefault="00AD2233" w:rsidP="009C15E4">
      <w:pPr>
        <w:widowControl/>
        <w:autoSpaceDE/>
        <w:autoSpaceDN/>
        <w:adjustRightInd/>
        <w:jc w:val="both"/>
        <w:rPr>
          <w:rFonts w:ascii="Arial" w:hAnsi="Arial" w:cs="Arial"/>
          <w:sz w:val="20"/>
          <w:szCs w:val="20"/>
          <w:lang w:val="es-419"/>
        </w:rPr>
      </w:pPr>
      <w:r w:rsidRPr="00AD2233">
        <w:rPr>
          <w:rFonts w:ascii="Arial" w:hAnsi="Arial" w:cs="Arial"/>
          <w:sz w:val="20"/>
          <w:szCs w:val="20"/>
          <w:lang w:val="es-419"/>
        </w:rPr>
        <w:t>LA SUBSIDIARIEDAD. La Corte enseña que el juez de tutela no puede sustituir al administrativo en la definición de la validez de las decisiones de las autoridades; en efecto, tiene explicado que, por regla general, es improcedente la acción de tutela frente a actos administrativos; entonces, quien pretenda controvertirlos, debe ejercitar al mecanismo ordinario procesal dispuesto por el legislador.</w:t>
      </w:r>
      <w:r>
        <w:rPr>
          <w:rFonts w:ascii="Arial" w:hAnsi="Arial" w:cs="Arial"/>
          <w:sz w:val="20"/>
          <w:szCs w:val="20"/>
          <w:lang w:val="es-419"/>
        </w:rPr>
        <w:t xml:space="preserve"> (…)</w:t>
      </w:r>
    </w:p>
    <w:p w14:paraId="1CF12680" w14:textId="77777777" w:rsidR="00AD2233" w:rsidRPr="009C15E4" w:rsidRDefault="00AD2233" w:rsidP="009C15E4">
      <w:pPr>
        <w:widowControl/>
        <w:autoSpaceDE/>
        <w:autoSpaceDN/>
        <w:adjustRightInd/>
        <w:jc w:val="both"/>
        <w:rPr>
          <w:rFonts w:ascii="Arial" w:hAnsi="Arial" w:cs="Arial"/>
          <w:sz w:val="20"/>
          <w:szCs w:val="20"/>
          <w:lang w:val="es-419"/>
        </w:rPr>
      </w:pPr>
    </w:p>
    <w:p w14:paraId="3A335C62" w14:textId="77777777" w:rsidR="00AD2233" w:rsidRPr="00AD2233" w:rsidRDefault="00AD2233" w:rsidP="00AD2233">
      <w:pPr>
        <w:widowControl/>
        <w:autoSpaceDE/>
        <w:autoSpaceDN/>
        <w:adjustRightInd/>
        <w:jc w:val="both"/>
        <w:rPr>
          <w:rFonts w:ascii="Arial" w:hAnsi="Arial" w:cs="Arial"/>
          <w:sz w:val="20"/>
          <w:szCs w:val="20"/>
          <w:lang w:val="es-419"/>
        </w:rPr>
      </w:pPr>
      <w:r w:rsidRPr="00AD2233">
        <w:rPr>
          <w:rFonts w:ascii="Arial" w:hAnsi="Arial" w:cs="Arial"/>
          <w:sz w:val="20"/>
          <w:szCs w:val="20"/>
          <w:lang w:val="es-419"/>
        </w:rPr>
        <w:t>De vieja data la CC  en su jurisprudencia precisó que la falta de conductas reprochables de las autoridades o particulares también hace improcedente el resguardo constitucional. En efecto, expresó:</w:t>
      </w:r>
    </w:p>
    <w:p w14:paraId="5F6BE674" w14:textId="77777777" w:rsidR="00AD2233" w:rsidRPr="00AD2233" w:rsidRDefault="00AD2233" w:rsidP="00AD2233">
      <w:pPr>
        <w:widowControl/>
        <w:autoSpaceDE/>
        <w:autoSpaceDN/>
        <w:adjustRightInd/>
        <w:jc w:val="both"/>
        <w:rPr>
          <w:rFonts w:ascii="Arial" w:hAnsi="Arial" w:cs="Arial"/>
          <w:sz w:val="20"/>
          <w:szCs w:val="20"/>
          <w:lang w:val="es-419"/>
        </w:rPr>
      </w:pPr>
    </w:p>
    <w:p w14:paraId="0CBF0120" w14:textId="4ED0C901" w:rsidR="009C15E4" w:rsidRPr="009C15E4" w:rsidRDefault="00AD2233" w:rsidP="00AD2233">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AD2233">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r w:rsidRPr="00AD2233">
        <w:rPr>
          <w:rFonts w:ascii="Arial" w:hAnsi="Arial" w:cs="Arial"/>
          <w:sz w:val="20"/>
          <w:szCs w:val="20"/>
          <w:lang w:val="es-419"/>
        </w:rPr>
        <w:t>.</w:t>
      </w:r>
      <w:r>
        <w:rPr>
          <w:rFonts w:ascii="Arial" w:hAnsi="Arial" w:cs="Arial"/>
          <w:sz w:val="20"/>
          <w:szCs w:val="20"/>
          <w:lang w:val="es-419"/>
        </w:rPr>
        <w:t xml:space="preserve"> (…)</w:t>
      </w:r>
    </w:p>
    <w:p w14:paraId="169AEADE" w14:textId="77777777" w:rsidR="009C15E4" w:rsidRPr="009C15E4" w:rsidRDefault="009C15E4" w:rsidP="009C15E4">
      <w:pPr>
        <w:widowControl/>
        <w:autoSpaceDE/>
        <w:autoSpaceDN/>
        <w:adjustRightInd/>
        <w:jc w:val="both"/>
        <w:rPr>
          <w:rFonts w:ascii="Arial" w:hAnsi="Arial" w:cs="Arial"/>
          <w:sz w:val="20"/>
          <w:szCs w:val="20"/>
          <w:lang w:val="es-419"/>
        </w:rPr>
      </w:pPr>
    </w:p>
    <w:p w14:paraId="503100A2" w14:textId="309CF827" w:rsidR="009C15E4" w:rsidRPr="009C15E4" w:rsidRDefault="00AD2233" w:rsidP="009C15E4">
      <w:pPr>
        <w:widowControl/>
        <w:autoSpaceDE/>
        <w:autoSpaceDN/>
        <w:adjustRightInd/>
        <w:jc w:val="both"/>
        <w:rPr>
          <w:rFonts w:ascii="Arial" w:hAnsi="Arial" w:cs="Arial"/>
          <w:sz w:val="20"/>
          <w:szCs w:val="20"/>
          <w:lang w:val="es-419"/>
        </w:rPr>
      </w:pPr>
      <w:r w:rsidRPr="00AD2233">
        <w:rPr>
          <w:rFonts w:ascii="Arial" w:hAnsi="Arial" w:cs="Arial"/>
          <w:sz w:val="20"/>
          <w:szCs w:val="20"/>
          <w:lang w:val="es-419"/>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w:t>
      </w:r>
      <w:r>
        <w:rPr>
          <w:rFonts w:ascii="Arial" w:hAnsi="Arial" w:cs="Arial"/>
          <w:sz w:val="20"/>
          <w:szCs w:val="20"/>
          <w:lang w:val="es-419"/>
        </w:rPr>
        <w:t>eclararse la improcedencia (…)”</w:t>
      </w:r>
    </w:p>
    <w:p w14:paraId="02F22813" w14:textId="77777777" w:rsidR="009C15E4" w:rsidRPr="009C15E4" w:rsidRDefault="009C15E4" w:rsidP="009C15E4">
      <w:pPr>
        <w:widowControl/>
        <w:autoSpaceDE/>
        <w:autoSpaceDN/>
        <w:adjustRightInd/>
        <w:jc w:val="both"/>
        <w:rPr>
          <w:rFonts w:ascii="Arial" w:hAnsi="Arial" w:cs="Arial"/>
          <w:sz w:val="20"/>
          <w:szCs w:val="20"/>
          <w:lang w:val="es-419"/>
        </w:rPr>
      </w:pPr>
    </w:p>
    <w:p w14:paraId="1EF81B33" w14:textId="77777777" w:rsidR="009C15E4" w:rsidRPr="009C15E4" w:rsidRDefault="009C15E4" w:rsidP="009C15E4">
      <w:pPr>
        <w:widowControl/>
        <w:autoSpaceDE/>
        <w:autoSpaceDN/>
        <w:adjustRightInd/>
        <w:jc w:val="both"/>
        <w:rPr>
          <w:rFonts w:ascii="Arial" w:hAnsi="Arial" w:cs="Arial"/>
          <w:sz w:val="20"/>
          <w:szCs w:val="20"/>
          <w:lang w:val="es-419"/>
        </w:rPr>
      </w:pPr>
    </w:p>
    <w:p w14:paraId="704997C6" w14:textId="7777E62F" w:rsidR="009C15E4" w:rsidRPr="009C15E4" w:rsidRDefault="009C15E4" w:rsidP="00A441C1">
      <w:pPr>
        <w:pStyle w:val="Sinespaciado"/>
        <w:spacing w:line="360" w:lineRule="auto"/>
        <w:rPr>
          <w:rFonts w:ascii="Georgia" w:hAnsi="Georgia" w:cs="Arial"/>
          <w:w w:val="140"/>
        </w:rPr>
      </w:pPr>
      <w:r w:rsidRPr="009C15E4">
        <w:rPr>
          <w:noProof/>
        </w:rPr>
        <w:drawing>
          <wp:anchor distT="0" distB="0" distL="114300" distR="114300" simplePos="0" relativeHeight="251660800" behindDoc="0" locked="0" layoutInCell="1" allowOverlap="1" wp14:anchorId="231621C6" wp14:editId="4DC67F20">
            <wp:simplePos x="0" y="0"/>
            <wp:positionH relativeFrom="column">
              <wp:posOffset>2720340</wp:posOffset>
            </wp:positionH>
            <wp:positionV relativeFrom="paragraph">
              <wp:posOffset>181610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96490" w14:textId="1A02C623" w:rsidR="00A441C1" w:rsidRPr="009C15E4" w:rsidRDefault="00A441C1" w:rsidP="00A441C1">
      <w:pPr>
        <w:pStyle w:val="Sinespaciado"/>
        <w:spacing w:line="360" w:lineRule="auto"/>
        <w:rPr>
          <w:rFonts w:ascii="Georgia" w:hAnsi="Georgia" w:cs="Arial"/>
          <w:w w:val="140"/>
        </w:rPr>
      </w:pPr>
    </w:p>
    <w:p w14:paraId="3BF3E418" w14:textId="77777777" w:rsidR="00A441C1" w:rsidRPr="009C15E4" w:rsidRDefault="00A441C1" w:rsidP="00A441C1">
      <w:pPr>
        <w:pStyle w:val="Sinespaciado"/>
        <w:spacing w:line="360" w:lineRule="auto"/>
        <w:rPr>
          <w:rFonts w:ascii="Georgia" w:hAnsi="Georgia" w:cs="Arial"/>
          <w:w w:val="140"/>
          <w:sz w:val="14"/>
        </w:rPr>
      </w:pPr>
    </w:p>
    <w:p w14:paraId="0FB0C729" w14:textId="77777777" w:rsidR="009C15E4" w:rsidRPr="009C15E4" w:rsidRDefault="009C15E4" w:rsidP="009C15E4">
      <w:pPr>
        <w:widowControl/>
        <w:autoSpaceDE/>
        <w:autoSpaceDN/>
        <w:adjustRightInd/>
        <w:spacing w:line="360" w:lineRule="auto"/>
        <w:jc w:val="center"/>
        <w:rPr>
          <w:rFonts w:ascii="Georgia" w:hAnsi="Georgia" w:cs="Arial"/>
          <w:w w:val="140"/>
          <w:sz w:val="18"/>
          <w:szCs w:val="18"/>
          <w:lang w:val="es-CO"/>
        </w:rPr>
      </w:pPr>
      <w:r w:rsidRPr="009C15E4">
        <w:rPr>
          <w:rFonts w:ascii="Georgia" w:hAnsi="Georgia" w:cs="Arial"/>
          <w:w w:val="140"/>
          <w:sz w:val="18"/>
          <w:szCs w:val="18"/>
          <w:lang w:val="es-CO"/>
        </w:rPr>
        <w:t>REPUBLICA DE COLOMBIA</w:t>
      </w:r>
    </w:p>
    <w:p w14:paraId="0BD536C8" w14:textId="77777777" w:rsidR="009C15E4" w:rsidRPr="009C15E4" w:rsidRDefault="009C15E4" w:rsidP="009C15E4">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9C15E4">
        <w:rPr>
          <w:rFonts w:ascii="Georgia" w:hAnsi="Georgia" w:cs="Arial"/>
          <w:w w:val="140"/>
          <w:sz w:val="18"/>
          <w:szCs w:val="18"/>
          <w:lang w:val="es-CO"/>
        </w:rPr>
        <w:t>RAMA JUDICIAL DEL PODER PÚBLICO</w:t>
      </w:r>
    </w:p>
    <w:p w14:paraId="0DA343B1" w14:textId="77777777" w:rsidR="009C15E4" w:rsidRPr="009C15E4" w:rsidRDefault="009C15E4" w:rsidP="009C15E4">
      <w:pPr>
        <w:widowControl/>
        <w:autoSpaceDE/>
        <w:autoSpaceDN/>
        <w:adjustRightInd/>
        <w:spacing w:line="360" w:lineRule="auto"/>
        <w:jc w:val="center"/>
        <w:rPr>
          <w:rFonts w:ascii="Georgia" w:hAnsi="Georgia" w:cs="Arial"/>
          <w:b/>
          <w:bCs/>
          <w:w w:val="140"/>
          <w:sz w:val="18"/>
          <w:szCs w:val="18"/>
          <w:lang w:val="es-CO"/>
        </w:rPr>
      </w:pPr>
      <w:r w:rsidRPr="009C15E4">
        <w:rPr>
          <w:rFonts w:ascii="Georgia" w:hAnsi="Georgia" w:cs="Arial"/>
          <w:b/>
          <w:bCs/>
          <w:w w:val="140"/>
          <w:sz w:val="18"/>
          <w:szCs w:val="18"/>
          <w:lang w:val="es-CO"/>
        </w:rPr>
        <w:t>TRIBUNAL SUPERIOR DEL DISTRITO JUDICIAL</w:t>
      </w:r>
    </w:p>
    <w:p w14:paraId="4B689725" w14:textId="77777777" w:rsidR="009C15E4" w:rsidRPr="009C15E4" w:rsidRDefault="009C15E4" w:rsidP="009C15E4">
      <w:pPr>
        <w:widowControl/>
        <w:autoSpaceDE/>
        <w:autoSpaceDN/>
        <w:adjustRightInd/>
        <w:spacing w:line="360" w:lineRule="auto"/>
        <w:jc w:val="center"/>
        <w:rPr>
          <w:rFonts w:ascii="Georgia" w:hAnsi="Georgia" w:cs="Arial"/>
          <w:w w:val="140"/>
          <w:sz w:val="18"/>
          <w:szCs w:val="18"/>
          <w:lang w:val="es-CO"/>
        </w:rPr>
      </w:pPr>
      <w:r w:rsidRPr="009C15E4">
        <w:rPr>
          <w:rFonts w:ascii="Georgia" w:hAnsi="Georgia" w:cs="Arial"/>
          <w:w w:val="140"/>
          <w:sz w:val="18"/>
          <w:szCs w:val="18"/>
          <w:lang w:val="es-CO"/>
        </w:rPr>
        <w:t>SALA DE DECISIÓN CIVIL – FAMILIA – DISTRITO DE PEREIRA</w:t>
      </w:r>
    </w:p>
    <w:p w14:paraId="067B48FA" w14:textId="77777777" w:rsidR="009C15E4" w:rsidRPr="009C15E4" w:rsidRDefault="009C15E4" w:rsidP="009C15E4">
      <w:pPr>
        <w:widowControl/>
        <w:autoSpaceDE/>
        <w:autoSpaceDN/>
        <w:adjustRightInd/>
        <w:spacing w:line="360" w:lineRule="auto"/>
        <w:jc w:val="center"/>
        <w:rPr>
          <w:rFonts w:ascii="Georgia" w:hAnsi="Georgia" w:cs="Arial"/>
          <w:w w:val="140"/>
          <w:sz w:val="18"/>
          <w:szCs w:val="18"/>
          <w:lang w:val="es-CO"/>
        </w:rPr>
      </w:pPr>
      <w:r w:rsidRPr="009C15E4">
        <w:rPr>
          <w:rFonts w:ascii="Georgia" w:hAnsi="Georgia" w:cs="Arial"/>
          <w:w w:val="140"/>
          <w:sz w:val="18"/>
          <w:szCs w:val="18"/>
          <w:lang w:val="es-CO"/>
        </w:rPr>
        <w:t>DEPARTAMENTO DEL RISARALDA</w:t>
      </w:r>
    </w:p>
    <w:p w14:paraId="42AB4CD4" w14:textId="77777777" w:rsidR="009C15E4" w:rsidRPr="009C15E4" w:rsidRDefault="009C15E4" w:rsidP="009C15E4">
      <w:pPr>
        <w:pBdr>
          <w:bottom w:val="double" w:sz="6" w:space="1" w:color="auto"/>
        </w:pBdr>
        <w:overflowPunct w:val="0"/>
        <w:spacing w:line="360" w:lineRule="auto"/>
        <w:rPr>
          <w:rFonts w:ascii="Georgia" w:hAnsi="Georgia" w:cs="Times New Roman"/>
          <w:w w:val="150"/>
          <w:sz w:val="20"/>
          <w:szCs w:val="20"/>
          <w:lang w:val="es-CO" w:eastAsia="es-CO"/>
        </w:rPr>
      </w:pPr>
    </w:p>
    <w:p w14:paraId="4F428F5A" w14:textId="77777777" w:rsidR="00785FA3" w:rsidRPr="009C15E4" w:rsidRDefault="00785FA3" w:rsidP="00785FA3">
      <w:pPr>
        <w:pBdr>
          <w:bottom w:val="double" w:sz="6" w:space="1" w:color="auto"/>
        </w:pBdr>
        <w:spacing w:line="360" w:lineRule="auto"/>
        <w:jc w:val="center"/>
        <w:rPr>
          <w:rFonts w:ascii="Georgia" w:hAnsi="Georgia"/>
          <w:b/>
          <w:bCs/>
          <w:sz w:val="2"/>
          <w:szCs w:val="22"/>
          <w:lang w:val="es-419"/>
        </w:rPr>
      </w:pPr>
    </w:p>
    <w:p w14:paraId="478253F3" w14:textId="208837DE" w:rsidR="00785FA3" w:rsidRDefault="00785FA3" w:rsidP="009C15E4">
      <w:pPr>
        <w:spacing w:line="276" w:lineRule="auto"/>
        <w:jc w:val="center"/>
        <w:rPr>
          <w:rFonts w:ascii="Georgia" w:hAnsi="Georgia"/>
          <w:b/>
          <w:bCs/>
          <w:sz w:val="26"/>
          <w:szCs w:val="26"/>
          <w:lang w:val="es-419"/>
        </w:rPr>
      </w:pPr>
    </w:p>
    <w:p w14:paraId="77026C2B" w14:textId="77777777" w:rsidR="00DB0FA2" w:rsidRPr="00DB0FA2" w:rsidRDefault="00DB0FA2" w:rsidP="00DB0FA2">
      <w:pPr>
        <w:pStyle w:val="Textoindependiente"/>
        <w:tabs>
          <w:tab w:val="clear" w:pos="3540"/>
          <w:tab w:val="clear" w:pos="4248"/>
          <w:tab w:val="clear" w:pos="4956"/>
          <w:tab w:val="left" w:pos="3402"/>
          <w:tab w:val="left" w:pos="3828"/>
        </w:tabs>
        <w:spacing w:line="276" w:lineRule="auto"/>
        <w:jc w:val="center"/>
        <w:rPr>
          <w:rFonts w:ascii="Georgia" w:hAnsi="Georgia" w:cs="Arial"/>
          <w:b/>
          <w:bCs/>
          <w:szCs w:val="22"/>
        </w:rPr>
      </w:pPr>
      <w:r w:rsidRPr="00DB0FA2">
        <w:rPr>
          <w:rFonts w:ascii="Georgia" w:hAnsi="Georgia" w:cs="Arial"/>
          <w:b/>
          <w:bCs/>
          <w:szCs w:val="22"/>
        </w:rPr>
        <w:t>ST2-0007-2021</w:t>
      </w:r>
    </w:p>
    <w:p w14:paraId="24D413A5" w14:textId="77777777" w:rsidR="00DB0FA2" w:rsidRPr="00DB0FA2" w:rsidRDefault="00DB0FA2" w:rsidP="00DB0FA2">
      <w:pPr>
        <w:spacing w:line="276" w:lineRule="auto"/>
        <w:jc w:val="center"/>
        <w:rPr>
          <w:rFonts w:ascii="Georgia" w:hAnsi="Georgia"/>
          <w:b/>
          <w:bCs/>
          <w:sz w:val="26"/>
          <w:szCs w:val="26"/>
          <w:lang w:val="es-419"/>
        </w:rPr>
      </w:pPr>
    </w:p>
    <w:p w14:paraId="6DDB6C76" w14:textId="2048F5F9" w:rsidR="00CF7F14" w:rsidRPr="00DB0FA2" w:rsidRDefault="00CF7F14" w:rsidP="009C15E4">
      <w:pPr>
        <w:spacing w:line="276" w:lineRule="auto"/>
        <w:jc w:val="center"/>
        <w:rPr>
          <w:rFonts w:ascii="Georgia" w:hAnsi="Georgia" w:cs="Arial"/>
          <w:bCs/>
          <w:sz w:val="26"/>
          <w:szCs w:val="26"/>
          <w:lang w:val="es-CO"/>
        </w:rPr>
      </w:pPr>
      <w:bookmarkStart w:id="0" w:name="_GoBack"/>
      <w:r w:rsidRPr="00DB0FA2">
        <w:rPr>
          <w:rFonts w:ascii="Georgia" w:hAnsi="Georgia" w:cs="Arial"/>
          <w:bCs/>
          <w:smallCaps/>
          <w:sz w:val="26"/>
          <w:szCs w:val="26"/>
          <w:lang w:val="es-CO"/>
        </w:rPr>
        <w:t xml:space="preserve">Pereira, R., </w:t>
      </w:r>
      <w:r w:rsidR="0089219E" w:rsidRPr="00DB0FA2">
        <w:rPr>
          <w:rFonts w:ascii="Georgia" w:hAnsi="Georgia" w:cs="Arial"/>
          <w:bCs/>
          <w:smallCaps/>
          <w:sz w:val="26"/>
          <w:szCs w:val="26"/>
          <w:lang w:val="es-CO"/>
        </w:rPr>
        <w:t xml:space="preserve">dieciocho </w:t>
      </w:r>
      <w:r w:rsidRPr="00DB0FA2">
        <w:rPr>
          <w:rFonts w:ascii="Georgia" w:hAnsi="Georgia" w:cs="Arial"/>
          <w:bCs/>
          <w:smallCaps/>
          <w:sz w:val="26"/>
          <w:szCs w:val="26"/>
          <w:lang w:val="es-CO"/>
        </w:rPr>
        <w:t>(</w:t>
      </w:r>
      <w:r w:rsidR="0089219E" w:rsidRPr="00DB0FA2">
        <w:rPr>
          <w:rFonts w:ascii="Georgia" w:hAnsi="Georgia" w:cs="Arial"/>
          <w:bCs/>
          <w:smallCaps/>
          <w:sz w:val="26"/>
          <w:szCs w:val="26"/>
          <w:lang w:val="es-CO"/>
        </w:rPr>
        <w:t>18</w:t>
      </w:r>
      <w:r w:rsidRPr="00DB0FA2">
        <w:rPr>
          <w:rFonts w:ascii="Georgia" w:hAnsi="Georgia" w:cs="Arial"/>
          <w:bCs/>
          <w:smallCaps/>
          <w:sz w:val="26"/>
          <w:szCs w:val="26"/>
          <w:lang w:val="es-CO"/>
        </w:rPr>
        <w:t xml:space="preserve">) de </w:t>
      </w:r>
      <w:r w:rsidR="0089219E" w:rsidRPr="00DB0FA2">
        <w:rPr>
          <w:rFonts w:ascii="Georgia" w:hAnsi="Georgia" w:cs="Arial"/>
          <w:bCs/>
          <w:smallCaps/>
          <w:sz w:val="26"/>
          <w:szCs w:val="26"/>
          <w:lang w:val="es-CO"/>
        </w:rPr>
        <w:t xml:space="preserve">enero </w:t>
      </w:r>
      <w:r w:rsidRPr="00DB0FA2">
        <w:rPr>
          <w:rFonts w:ascii="Georgia" w:hAnsi="Georgia" w:cs="Arial"/>
          <w:bCs/>
          <w:smallCaps/>
          <w:sz w:val="26"/>
          <w:szCs w:val="26"/>
          <w:lang w:val="es-CO"/>
        </w:rPr>
        <w:t xml:space="preserve">de dos mil </w:t>
      </w:r>
      <w:r w:rsidR="0089219E" w:rsidRPr="00DB0FA2">
        <w:rPr>
          <w:rFonts w:ascii="Georgia" w:hAnsi="Georgia" w:cs="Arial"/>
          <w:bCs/>
          <w:smallCaps/>
          <w:sz w:val="26"/>
          <w:szCs w:val="26"/>
          <w:lang w:val="es-CO"/>
        </w:rPr>
        <w:t xml:space="preserve">veintiuno </w:t>
      </w:r>
      <w:r w:rsidRPr="00DB0FA2">
        <w:rPr>
          <w:rFonts w:ascii="Georgia" w:hAnsi="Georgia" w:cs="Arial"/>
          <w:bCs/>
          <w:smallCaps/>
          <w:sz w:val="26"/>
          <w:szCs w:val="26"/>
          <w:lang w:val="es-CO"/>
        </w:rPr>
        <w:t>(</w:t>
      </w:r>
      <w:r w:rsidR="0089219E" w:rsidRPr="00DB0FA2">
        <w:rPr>
          <w:rFonts w:ascii="Georgia" w:hAnsi="Georgia" w:cs="Arial"/>
          <w:bCs/>
          <w:smallCaps/>
          <w:sz w:val="26"/>
          <w:szCs w:val="26"/>
          <w:lang w:val="es-CO"/>
        </w:rPr>
        <w:t>2021</w:t>
      </w:r>
      <w:r w:rsidRPr="00DB0FA2">
        <w:rPr>
          <w:rFonts w:ascii="Georgia" w:hAnsi="Georgia" w:cs="Arial"/>
          <w:bCs/>
          <w:smallCaps/>
          <w:sz w:val="26"/>
          <w:szCs w:val="26"/>
          <w:lang w:val="es-CO"/>
        </w:rPr>
        <w:t>)</w:t>
      </w:r>
      <w:r w:rsidRPr="00DB0FA2">
        <w:rPr>
          <w:rFonts w:ascii="Georgia" w:hAnsi="Georgia" w:cs="Arial"/>
          <w:bCs/>
          <w:sz w:val="26"/>
          <w:szCs w:val="26"/>
          <w:lang w:val="es-CO"/>
        </w:rPr>
        <w:t>.</w:t>
      </w:r>
    </w:p>
    <w:bookmarkEnd w:id="0"/>
    <w:p w14:paraId="15DCED3F" w14:textId="77777777" w:rsidR="00785FA3" w:rsidRPr="009C15E4" w:rsidRDefault="00785FA3" w:rsidP="009C15E4">
      <w:pPr>
        <w:pStyle w:val="Textoindependiente"/>
        <w:spacing w:line="276" w:lineRule="auto"/>
        <w:rPr>
          <w:rFonts w:ascii="Georgia" w:hAnsi="Georgia"/>
          <w:sz w:val="26"/>
          <w:szCs w:val="26"/>
          <w:lang w:val="es-CO"/>
        </w:rPr>
      </w:pPr>
    </w:p>
    <w:p w14:paraId="57863F76" w14:textId="77777777" w:rsidR="00785FA3" w:rsidRPr="009C15E4" w:rsidRDefault="00785FA3" w:rsidP="009C15E4">
      <w:pPr>
        <w:pStyle w:val="Textoindependiente"/>
        <w:numPr>
          <w:ilvl w:val="0"/>
          <w:numId w:val="1"/>
        </w:numPr>
        <w:spacing w:line="276" w:lineRule="auto"/>
        <w:rPr>
          <w:rFonts w:ascii="Georgia" w:hAnsi="Georgia"/>
          <w:b/>
          <w:bCs/>
          <w:smallCaps/>
          <w:sz w:val="26"/>
          <w:szCs w:val="26"/>
          <w:lang w:val="es-419"/>
        </w:rPr>
      </w:pPr>
      <w:r w:rsidRPr="009C15E4">
        <w:rPr>
          <w:rFonts w:ascii="Georgia" w:hAnsi="Georgia"/>
          <w:b/>
          <w:bCs/>
          <w:smallCaps/>
          <w:sz w:val="26"/>
          <w:szCs w:val="26"/>
          <w:lang w:val="es-419"/>
        </w:rPr>
        <w:t>El asunto a decidir</w:t>
      </w:r>
    </w:p>
    <w:p w14:paraId="543D66D6" w14:textId="77777777" w:rsidR="00785FA3" w:rsidRPr="009C15E4" w:rsidRDefault="00785FA3" w:rsidP="009C15E4">
      <w:pPr>
        <w:pStyle w:val="Textoindependiente"/>
        <w:spacing w:line="276" w:lineRule="auto"/>
        <w:rPr>
          <w:rFonts w:ascii="Georgia" w:hAnsi="Georgia"/>
          <w:sz w:val="26"/>
          <w:szCs w:val="26"/>
          <w:lang w:val="es-419"/>
        </w:rPr>
      </w:pPr>
    </w:p>
    <w:p w14:paraId="529EF8D5" w14:textId="77777777" w:rsidR="00785FA3" w:rsidRPr="009C15E4" w:rsidRDefault="00785FA3" w:rsidP="009C15E4">
      <w:pPr>
        <w:pStyle w:val="Textoindependiente"/>
        <w:spacing w:line="276" w:lineRule="auto"/>
        <w:rPr>
          <w:rFonts w:ascii="Georgia" w:hAnsi="Georgia"/>
          <w:sz w:val="26"/>
          <w:szCs w:val="26"/>
          <w:lang w:val="es-419"/>
        </w:rPr>
      </w:pPr>
      <w:r w:rsidRPr="009C15E4">
        <w:rPr>
          <w:rFonts w:ascii="Georgia" w:hAnsi="Georgia"/>
          <w:sz w:val="26"/>
          <w:szCs w:val="26"/>
          <w:lang w:val="es-419"/>
        </w:rPr>
        <w:t>La impugnación suscitada en el trámite constitucional ya referido, una vez se ha cumplido la actuación de primera instancia.</w:t>
      </w:r>
    </w:p>
    <w:p w14:paraId="37BCDC18" w14:textId="77777777" w:rsidR="00785FA3" w:rsidRPr="009C15E4" w:rsidRDefault="00785FA3" w:rsidP="009C15E4">
      <w:pPr>
        <w:pStyle w:val="Textoindependiente"/>
        <w:spacing w:line="276" w:lineRule="auto"/>
        <w:rPr>
          <w:rFonts w:ascii="Georgia" w:hAnsi="Georgia"/>
          <w:sz w:val="26"/>
          <w:szCs w:val="26"/>
          <w:lang w:val="es-419"/>
        </w:rPr>
      </w:pPr>
    </w:p>
    <w:p w14:paraId="635460F4" w14:textId="77777777" w:rsidR="00785FA3" w:rsidRPr="009C15E4" w:rsidRDefault="00785FA3" w:rsidP="009C15E4">
      <w:pPr>
        <w:pStyle w:val="Textoindependiente"/>
        <w:numPr>
          <w:ilvl w:val="0"/>
          <w:numId w:val="1"/>
        </w:numPr>
        <w:spacing w:line="276" w:lineRule="auto"/>
        <w:rPr>
          <w:rFonts w:ascii="Georgia" w:hAnsi="Georgia"/>
          <w:smallCaps/>
          <w:sz w:val="26"/>
          <w:szCs w:val="26"/>
          <w:lang w:val="es-419"/>
        </w:rPr>
      </w:pPr>
      <w:r w:rsidRPr="009C15E4">
        <w:rPr>
          <w:rFonts w:ascii="Georgia" w:hAnsi="Georgia"/>
          <w:smallCaps/>
          <w:sz w:val="26"/>
          <w:szCs w:val="26"/>
          <w:lang w:val="es-419"/>
        </w:rPr>
        <w:t xml:space="preserve">La síntesis fáctica </w:t>
      </w:r>
    </w:p>
    <w:p w14:paraId="3718617C" w14:textId="77777777" w:rsidR="00833986" w:rsidRPr="009C15E4" w:rsidRDefault="00833986" w:rsidP="009C15E4">
      <w:pPr>
        <w:pStyle w:val="Textoindependiente"/>
        <w:spacing w:line="276" w:lineRule="auto"/>
        <w:rPr>
          <w:rFonts w:ascii="Georgia" w:hAnsi="Georgia" w:cs="Arial"/>
          <w:sz w:val="26"/>
          <w:szCs w:val="26"/>
        </w:rPr>
      </w:pPr>
    </w:p>
    <w:p w14:paraId="7FBBF640" w14:textId="4573ECCE" w:rsidR="00833986" w:rsidRPr="009C15E4" w:rsidRDefault="0089219E" w:rsidP="009C15E4">
      <w:pPr>
        <w:pStyle w:val="Textoindependiente"/>
        <w:spacing w:line="276" w:lineRule="auto"/>
        <w:rPr>
          <w:rFonts w:ascii="Georgia" w:hAnsi="Georgia" w:cs="Arial"/>
          <w:sz w:val="26"/>
          <w:szCs w:val="26"/>
        </w:rPr>
      </w:pPr>
      <w:r w:rsidRPr="009C15E4">
        <w:rPr>
          <w:rFonts w:ascii="Georgia" w:hAnsi="Georgia" w:cs="Arial"/>
          <w:sz w:val="26"/>
          <w:szCs w:val="26"/>
        </w:rPr>
        <w:lastRenderedPageBreak/>
        <w:t>Se informa que</w:t>
      </w:r>
      <w:r w:rsidR="00D94EDB" w:rsidRPr="009C15E4">
        <w:rPr>
          <w:rFonts w:ascii="Georgia" w:hAnsi="Georgia" w:cs="Arial"/>
          <w:sz w:val="26"/>
          <w:szCs w:val="26"/>
        </w:rPr>
        <w:t>: (i) L</w:t>
      </w:r>
      <w:r w:rsidRPr="009C15E4">
        <w:rPr>
          <w:rFonts w:ascii="Georgia" w:hAnsi="Georgia" w:cs="Arial"/>
          <w:sz w:val="26"/>
          <w:szCs w:val="26"/>
        </w:rPr>
        <w:t xml:space="preserve">a Inspección Décima de Policía de Pereira </w:t>
      </w:r>
      <w:r w:rsidR="00D94EDB" w:rsidRPr="009C15E4">
        <w:rPr>
          <w:rFonts w:ascii="Georgia" w:hAnsi="Georgia" w:cs="Arial"/>
          <w:sz w:val="26"/>
          <w:szCs w:val="26"/>
        </w:rPr>
        <w:t xml:space="preserve">adelantó proceso verbal abreviado por ocupación ilegal del espacio público contra el señor </w:t>
      </w:r>
      <w:r w:rsidR="00D94EDB" w:rsidRPr="009C15E4">
        <w:rPr>
          <w:rFonts w:ascii="Georgia" w:hAnsi="Georgia" w:cs="Arial"/>
          <w:sz w:val="26"/>
          <w:szCs w:val="26"/>
          <w:lang w:val="es-CO"/>
        </w:rPr>
        <w:t xml:space="preserve">José D. Fernández R. y le </w:t>
      </w:r>
      <w:r w:rsidRPr="009C15E4">
        <w:rPr>
          <w:rFonts w:ascii="Georgia" w:hAnsi="Georgia" w:cs="Arial"/>
          <w:sz w:val="26"/>
          <w:szCs w:val="26"/>
        </w:rPr>
        <w:t xml:space="preserve">ordenó </w:t>
      </w:r>
      <w:r w:rsidR="00D94EDB" w:rsidRPr="009C15E4">
        <w:rPr>
          <w:rFonts w:ascii="Georgia" w:hAnsi="Georgia" w:cs="Arial"/>
          <w:sz w:val="26"/>
          <w:szCs w:val="26"/>
        </w:rPr>
        <w:t xml:space="preserve">desalojar </w:t>
      </w:r>
      <w:r w:rsidRPr="009C15E4">
        <w:rPr>
          <w:rFonts w:ascii="Georgia" w:hAnsi="Georgia" w:cs="Arial"/>
          <w:sz w:val="26"/>
          <w:szCs w:val="26"/>
        </w:rPr>
        <w:t xml:space="preserve">el </w:t>
      </w:r>
      <w:r w:rsidR="00D94EDB" w:rsidRPr="009C15E4">
        <w:rPr>
          <w:rFonts w:ascii="Georgia" w:hAnsi="Georgia" w:cs="Arial"/>
          <w:sz w:val="26"/>
          <w:szCs w:val="26"/>
        </w:rPr>
        <w:t xml:space="preserve">inmueble que habita con su familia (Compañera e hijo menor), sin vincular a su compañera permanente, señora </w:t>
      </w:r>
      <w:r w:rsidRPr="009C15E4">
        <w:rPr>
          <w:rFonts w:ascii="Georgia" w:hAnsi="Georgia" w:cs="Arial"/>
          <w:sz w:val="26"/>
          <w:szCs w:val="26"/>
        </w:rPr>
        <w:t>Luz E. Arias C.</w:t>
      </w:r>
      <w:r w:rsidR="00073767" w:rsidRPr="009C15E4">
        <w:rPr>
          <w:rFonts w:ascii="Georgia" w:hAnsi="Georgia" w:cs="Arial"/>
          <w:sz w:val="26"/>
          <w:szCs w:val="26"/>
        </w:rPr>
        <w:t xml:space="preserve"> (Quien compró las mejoras)</w:t>
      </w:r>
      <w:r w:rsidR="00D94EDB" w:rsidRPr="009C15E4">
        <w:rPr>
          <w:rFonts w:ascii="Georgia" w:hAnsi="Georgia" w:cs="Arial"/>
          <w:sz w:val="26"/>
          <w:szCs w:val="26"/>
        </w:rPr>
        <w:t xml:space="preserve">, ni </w:t>
      </w:r>
      <w:r w:rsidR="00300798" w:rsidRPr="009C15E4">
        <w:rPr>
          <w:rFonts w:ascii="Georgia" w:hAnsi="Georgia" w:cs="Arial"/>
          <w:sz w:val="26"/>
          <w:szCs w:val="26"/>
        </w:rPr>
        <w:t>valorar</w:t>
      </w:r>
      <w:r w:rsidR="00D94EDB" w:rsidRPr="009C15E4">
        <w:rPr>
          <w:rFonts w:ascii="Georgia" w:hAnsi="Georgia" w:cs="Arial"/>
          <w:sz w:val="26"/>
          <w:szCs w:val="26"/>
        </w:rPr>
        <w:t xml:space="preserve"> que el bien no pertenece al Estado; y, </w:t>
      </w:r>
      <w:r w:rsidR="00D94EDB" w:rsidRPr="009C15E4">
        <w:rPr>
          <w:rFonts w:ascii="Georgia" w:hAnsi="Georgia" w:cs="Arial"/>
          <w:b/>
          <w:bCs/>
          <w:sz w:val="26"/>
          <w:szCs w:val="26"/>
        </w:rPr>
        <w:t>(ii)</w:t>
      </w:r>
      <w:r w:rsidR="00D94EDB" w:rsidRPr="009C15E4">
        <w:rPr>
          <w:rFonts w:ascii="Georgia" w:hAnsi="Georgia" w:cs="Arial"/>
          <w:sz w:val="26"/>
          <w:szCs w:val="26"/>
        </w:rPr>
        <w:t xml:space="preserve"> La Alcaldía local </w:t>
      </w:r>
      <w:r w:rsidR="00073767" w:rsidRPr="009C15E4">
        <w:rPr>
          <w:rFonts w:ascii="Georgia" w:hAnsi="Georgia" w:cs="Arial"/>
          <w:sz w:val="26"/>
          <w:szCs w:val="26"/>
        </w:rPr>
        <w:t xml:space="preserve">omitió brindar </w:t>
      </w:r>
      <w:r w:rsidR="00300798" w:rsidRPr="009C15E4">
        <w:rPr>
          <w:rFonts w:ascii="Georgia" w:hAnsi="Georgia" w:cs="Arial"/>
          <w:sz w:val="26"/>
          <w:szCs w:val="26"/>
        </w:rPr>
        <w:t xml:space="preserve">solución de vivienda a la </w:t>
      </w:r>
      <w:r w:rsidR="00D94EDB" w:rsidRPr="009C15E4">
        <w:rPr>
          <w:rFonts w:ascii="Georgia" w:hAnsi="Georgia" w:cs="Arial"/>
          <w:sz w:val="26"/>
          <w:szCs w:val="26"/>
        </w:rPr>
        <w:t>señora Arias C.</w:t>
      </w:r>
      <w:r w:rsidR="00300798" w:rsidRPr="009C15E4">
        <w:rPr>
          <w:rFonts w:ascii="Georgia" w:hAnsi="Georgia" w:cs="Arial"/>
          <w:sz w:val="26"/>
          <w:szCs w:val="26"/>
        </w:rPr>
        <w:t>,</w:t>
      </w:r>
      <w:r w:rsidR="00D94EDB" w:rsidRPr="009C15E4">
        <w:rPr>
          <w:rFonts w:ascii="Georgia" w:hAnsi="Georgia" w:cs="Arial"/>
          <w:sz w:val="26"/>
          <w:szCs w:val="26"/>
        </w:rPr>
        <w:t xml:space="preserve"> </w:t>
      </w:r>
      <w:r w:rsidR="00300798" w:rsidRPr="009C15E4">
        <w:rPr>
          <w:rFonts w:ascii="Georgia" w:hAnsi="Georgia" w:cs="Arial"/>
          <w:sz w:val="26"/>
          <w:szCs w:val="26"/>
        </w:rPr>
        <w:t xml:space="preserve">a pesar de que han pasado diez (10) años desde que fue desalojada de </w:t>
      </w:r>
      <w:r w:rsidR="00073767" w:rsidRPr="009C15E4">
        <w:rPr>
          <w:rFonts w:ascii="Georgia" w:hAnsi="Georgia" w:cs="Arial"/>
          <w:sz w:val="26"/>
          <w:szCs w:val="26"/>
        </w:rPr>
        <w:t xml:space="preserve">la casa </w:t>
      </w:r>
      <w:r w:rsidR="00300798" w:rsidRPr="009C15E4">
        <w:rPr>
          <w:rFonts w:ascii="Georgia" w:hAnsi="Georgia" w:cs="Arial"/>
          <w:sz w:val="26"/>
          <w:szCs w:val="26"/>
        </w:rPr>
        <w:t>que tenía en el barrio “El Dorado”</w:t>
      </w:r>
      <w:r w:rsidR="006B4CDF" w:rsidRPr="009C15E4">
        <w:rPr>
          <w:rFonts w:ascii="Georgia" w:hAnsi="Georgia" w:cs="Arial"/>
          <w:sz w:val="26"/>
          <w:szCs w:val="26"/>
        </w:rPr>
        <w:t xml:space="preserve"> </w:t>
      </w:r>
      <w:r w:rsidR="00833986" w:rsidRPr="009C15E4">
        <w:rPr>
          <w:rFonts w:ascii="Georgia" w:hAnsi="Georgia" w:cs="Arial"/>
          <w:sz w:val="26"/>
          <w:szCs w:val="26"/>
        </w:rPr>
        <w:t>(</w:t>
      </w:r>
      <w:r w:rsidR="006B4CDF" w:rsidRPr="009C15E4">
        <w:rPr>
          <w:rFonts w:ascii="Georgia" w:hAnsi="Georgia" w:cs="Arial"/>
          <w:sz w:val="26"/>
          <w:szCs w:val="26"/>
        </w:rPr>
        <w:t xml:space="preserve">Cuaderno No1, folios </w:t>
      </w:r>
      <w:r w:rsidR="00300798" w:rsidRPr="009C15E4">
        <w:rPr>
          <w:rFonts w:ascii="Georgia" w:hAnsi="Georgia" w:cs="Arial"/>
          <w:sz w:val="26"/>
          <w:szCs w:val="26"/>
        </w:rPr>
        <w:t>8-17</w:t>
      </w:r>
      <w:r w:rsidR="006B4CDF" w:rsidRPr="009C15E4">
        <w:rPr>
          <w:rFonts w:ascii="Georgia" w:hAnsi="Georgia" w:cs="Arial"/>
          <w:sz w:val="26"/>
          <w:szCs w:val="26"/>
        </w:rPr>
        <w:t>)</w:t>
      </w:r>
      <w:r w:rsidR="0CBB4330" w:rsidRPr="009C15E4">
        <w:rPr>
          <w:rFonts w:ascii="Georgia" w:hAnsi="Georgia" w:cs="Arial"/>
          <w:sz w:val="26"/>
          <w:szCs w:val="26"/>
        </w:rPr>
        <w:t>.</w:t>
      </w:r>
    </w:p>
    <w:p w14:paraId="68E2E065" w14:textId="77777777" w:rsidR="006658BA" w:rsidRPr="009C15E4" w:rsidRDefault="006658BA" w:rsidP="009C15E4">
      <w:pPr>
        <w:pStyle w:val="Textoindependiente"/>
        <w:spacing w:line="276" w:lineRule="auto"/>
        <w:rPr>
          <w:rFonts w:ascii="Georgia" w:hAnsi="Georgia" w:cs="Arial"/>
          <w:sz w:val="26"/>
          <w:szCs w:val="26"/>
        </w:rPr>
      </w:pPr>
    </w:p>
    <w:p w14:paraId="20B6ADD9" w14:textId="77777777" w:rsidR="006B4CDF" w:rsidRPr="009C15E4" w:rsidRDefault="006B4CDF" w:rsidP="009C15E4">
      <w:pPr>
        <w:pStyle w:val="Textoindependiente"/>
        <w:numPr>
          <w:ilvl w:val="0"/>
          <w:numId w:val="1"/>
        </w:numPr>
        <w:spacing w:line="276" w:lineRule="auto"/>
        <w:rPr>
          <w:rFonts w:ascii="Georgia" w:hAnsi="Georgia"/>
          <w:b/>
          <w:bCs/>
          <w:smallCaps/>
          <w:sz w:val="26"/>
          <w:szCs w:val="26"/>
          <w:lang w:val="es-419"/>
        </w:rPr>
      </w:pPr>
      <w:r w:rsidRPr="009C15E4">
        <w:rPr>
          <w:rFonts w:ascii="Georgia" w:hAnsi="Georgia"/>
          <w:b/>
          <w:bCs/>
          <w:smallCaps/>
          <w:sz w:val="26"/>
          <w:szCs w:val="26"/>
          <w:lang w:val="es-CO"/>
        </w:rPr>
        <w:t xml:space="preserve">Los </w:t>
      </w:r>
      <w:r w:rsidRPr="009C15E4">
        <w:rPr>
          <w:rFonts w:ascii="Georgia" w:hAnsi="Georgia"/>
          <w:b/>
          <w:bCs/>
          <w:smallCaps/>
          <w:sz w:val="26"/>
          <w:szCs w:val="26"/>
          <w:lang w:val="es-419"/>
        </w:rPr>
        <w:t>derechos invocados</w:t>
      </w:r>
      <w:r w:rsidRPr="009C15E4">
        <w:rPr>
          <w:rFonts w:ascii="Georgia" w:hAnsi="Georgia"/>
          <w:b/>
          <w:bCs/>
          <w:smallCaps/>
          <w:sz w:val="26"/>
          <w:szCs w:val="26"/>
          <w:lang w:val="es-CO"/>
        </w:rPr>
        <w:t xml:space="preserve"> y la </w:t>
      </w:r>
      <w:r w:rsidRPr="009C15E4">
        <w:rPr>
          <w:rFonts w:ascii="Georgia" w:hAnsi="Georgia"/>
          <w:b/>
          <w:bCs/>
          <w:smallCaps/>
          <w:sz w:val="26"/>
          <w:szCs w:val="26"/>
          <w:lang w:val="es-419"/>
        </w:rPr>
        <w:t>petición de protección</w:t>
      </w:r>
    </w:p>
    <w:p w14:paraId="3ABBFAB7" w14:textId="77777777" w:rsidR="00AD2233" w:rsidRDefault="00AD2233" w:rsidP="009C15E4">
      <w:pPr>
        <w:pStyle w:val="Textoindependiente"/>
        <w:widowControl w:val="0"/>
        <w:spacing w:line="276" w:lineRule="auto"/>
        <w:rPr>
          <w:rFonts w:ascii="Georgia" w:hAnsi="Georgia"/>
          <w:sz w:val="26"/>
          <w:szCs w:val="26"/>
        </w:rPr>
      </w:pPr>
    </w:p>
    <w:p w14:paraId="61942335" w14:textId="13A350DA" w:rsidR="006B4CDF" w:rsidRPr="009C15E4" w:rsidRDefault="00300798" w:rsidP="009C15E4">
      <w:pPr>
        <w:pStyle w:val="Textoindependiente"/>
        <w:widowControl w:val="0"/>
        <w:spacing w:line="276" w:lineRule="auto"/>
        <w:rPr>
          <w:rFonts w:ascii="Georgia" w:hAnsi="Georgia" w:cs="Arial"/>
          <w:sz w:val="26"/>
          <w:szCs w:val="26"/>
        </w:rPr>
      </w:pPr>
      <w:r w:rsidRPr="009C15E4">
        <w:rPr>
          <w:rFonts w:ascii="Georgia" w:hAnsi="Georgia"/>
          <w:sz w:val="26"/>
          <w:szCs w:val="26"/>
        </w:rPr>
        <w:t>La vivienda digna, el debido proceso, la igualdad, y la protección de sujetos de especial protección</w:t>
      </w:r>
      <w:r w:rsidR="006B4CDF" w:rsidRPr="009C15E4">
        <w:rPr>
          <w:rFonts w:ascii="Georgia" w:hAnsi="Georgia"/>
          <w:sz w:val="26"/>
          <w:szCs w:val="26"/>
        </w:rPr>
        <w:t>. Pidi</w:t>
      </w:r>
      <w:r w:rsidRPr="009C15E4">
        <w:rPr>
          <w:rFonts w:ascii="Georgia" w:hAnsi="Georgia"/>
          <w:sz w:val="26"/>
          <w:szCs w:val="26"/>
        </w:rPr>
        <w:t>eron</w:t>
      </w:r>
      <w:r w:rsidR="006B4CDF" w:rsidRPr="009C15E4">
        <w:rPr>
          <w:rFonts w:ascii="Georgia" w:hAnsi="Georgia"/>
          <w:sz w:val="26"/>
          <w:szCs w:val="26"/>
        </w:rPr>
        <w:t xml:space="preserve"> ordenar a la</w:t>
      </w:r>
      <w:r w:rsidRPr="009C15E4">
        <w:rPr>
          <w:rFonts w:ascii="Georgia" w:hAnsi="Georgia"/>
          <w:sz w:val="26"/>
          <w:szCs w:val="26"/>
        </w:rPr>
        <w:t>s</w:t>
      </w:r>
      <w:r w:rsidR="006B4CDF" w:rsidRPr="009C15E4">
        <w:rPr>
          <w:rFonts w:ascii="Georgia" w:hAnsi="Georgia"/>
          <w:sz w:val="26"/>
          <w:szCs w:val="26"/>
        </w:rPr>
        <w:t xml:space="preserve"> autoridad</w:t>
      </w:r>
      <w:r w:rsidRPr="009C15E4">
        <w:rPr>
          <w:rFonts w:ascii="Georgia" w:hAnsi="Georgia"/>
          <w:sz w:val="26"/>
          <w:szCs w:val="26"/>
        </w:rPr>
        <w:t xml:space="preserve">es </w:t>
      </w:r>
      <w:r w:rsidRPr="009C15E4">
        <w:rPr>
          <w:rFonts w:ascii="Georgia" w:hAnsi="Georgia"/>
          <w:b/>
          <w:bCs/>
          <w:sz w:val="26"/>
          <w:szCs w:val="26"/>
        </w:rPr>
        <w:t>(i)</w:t>
      </w:r>
      <w:r w:rsidRPr="009C15E4">
        <w:rPr>
          <w:rFonts w:ascii="Georgia" w:hAnsi="Georgia"/>
          <w:sz w:val="26"/>
          <w:szCs w:val="26"/>
        </w:rPr>
        <w:t xml:space="preserve"> Suspender el desalojo ordenado; </w:t>
      </w:r>
      <w:r w:rsidRPr="009C15E4">
        <w:rPr>
          <w:rFonts w:ascii="Georgia" w:hAnsi="Georgia"/>
          <w:b/>
          <w:bCs/>
          <w:sz w:val="26"/>
          <w:szCs w:val="26"/>
        </w:rPr>
        <w:t xml:space="preserve">(ii) </w:t>
      </w:r>
      <w:r w:rsidRPr="009C15E4">
        <w:rPr>
          <w:rFonts w:ascii="Georgia" w:hAnsi="Georgia"/>
          <w:sz w:val="26"/>
          <w:szCs w:val="26"/>
        </w:rPr>
        <w:t>Reanudar el trámite administrativo y vincular a la señora Arias C.;</w:t>
      </w:r>
      <w:r w:rsidRPr="009C15E4">
        <w:rPr>
          <w:rFonts w:ascii="Georgia" w:hAnsi="Georgia"/>
          <w:b/>
          <w:bCs/>
          <w:sz w:val="26"/>
          <w:szCs w:val="26"/>
        </w:rPr>
        <w:t xml:space="preserve"> (iii) </w:t>
      </w:r>
      <w:r w:rsidRPr="009C15E4">
        <w:rPr>
          <w:rFonts w:ascii="Georgia" w:hAnsi="Georgia"/>
          <w:sz w:val="26"/>
          <w:szCs w:val="26"/>
        </w:rPr>
        <w:t>Brindar una solución de vivienda</w:t>
      </w:r>
      <w:r w:rsidRPr="009C15E4">
        <w:rPr>
          <w:rFonts w:ascii="Georgia" w:hAnsi="Georgia"/>
          <w:b/>
          <w:bCs/>
          <w:sz w:val="26"/>
          <w:szCs w:val="26"/>
        </w:rPr>
        <w:t xml:space="preserve"> </w:t>
      </w:r>
      <w:r w:rsidRPr="009C15E4">
        <w:rPr>
          <w:rFonts w:ascii="Georgia" w:hAnsi="Georgia"/>
          <w:sz w:val="26"/>
          <w:szCs w:val="26"/>
        </w:rPr>
        <w:t xml:space="preserve">a los actores; y, </w:t>
      </w:r>
      <w:r w:rsidRPr="009C15E4">
        <w:rPr>
          <w:rFonts w:ascii="Georgia" w:hAnsi="Georgia"/>
          <w:b/>
          <w:bCs/>
          <w:sz w:val="26"/>
          <w:szCs w:val="26"/>
        </w:rPr>
        <w:t>(iv)</w:t>
      </w:r>
      <w:r w:rsidRPr="009C15E4">
        <w:rPr>
          <w:rFonts w:ascii="Georgia" w:hAnsi="Georgia"/>
          <w:sz w:val="26"/>
          <w:szCs w:val="26"/>
        </w:rPr>
        <w:t xml:space="preserve"> Decretar el </w:t>
      </w:r>
      <w:r w:rsidRPr="009C15E4">
        <w:rPr>
          <w:rFonts w:ascii="Georgia" w:hAnsi="Georgia"/>
          <w:i/>
          <w:iCs/>
          <w:sz w:val="26"/>
          <w:szCs w:val="26"/>
        </w:rPr>
        <w:t>“status quo”</w:t>
      </w:r>
      <w:r w:rsidRPr="009C15E4">
        <w:rPr>
          <w:rFonts w:ascii="Georgia" w:hAnsi="Georgia"/>
          <w:sz w:val="26"/>
          <w:szCs w:val="26"/>
        </w:rPr>
        <w:t xml:space="preserve"> (Sic) mientras se aclara que la señora Arias C. compró la posesión legal o ilegal </w:t>
      </w:r>
      <w:r w:rsidR="006B4CDF" w:rsidRPr="009C15E4">
        <w:rPr>
          <w:rFonts w:ascii="Georgia" w:hAnsi="Georgia"/>
          <w:sz w:val="26"/>
          <w:szCs w:val="26"/>
        </w:rPr>
        <w:t>(Cuaderno No.1, folio</w:t>
      </w:r>
      <w:r w:rsidRPr="009C15E4">
        <w:rPr>
          <w:rFonts w:ascii="Georgia" w:hAnsi="Georgia"/>
          <w:sz w:val="26"/>
          <w:szCs w:val="26"/>
        </w:rPr>
        <w:t>s 11-12)</w:t>
      </w:r>
      <w:r w:rsidR="006B4CDF" w:rsidRPr="009C15E4">
        <w:rPr>
          <w:rFonts w:ascii="Georgia" w:hAnsi="Georgia"/>
          <w:sz w:val="26"/>
          <w:szCs w:val="26"/>
        </w:rPr>
        <w:t xml:space="preserve">. </w:t>
      </w:r>
    </w:p>
    <w:p w14:paraId="1AEC981F" w14:textId="77777777" w:rsidR="00C4689B" w:rsidRPr="009C15E4" w:rsidRDefault="0019419A" w:rsidP="009C15E4">
      <w:pPr>
        <w:pStyle w:val="Textoindependiente"/>
        <w:widowControl w:val="0"/>
        <w:spacing w:line="276" w:lineRule="auto"/>
        <w:rPr>
          <w:rFonts w:ascii="Georgia" w:hAnsi="Georgia" w:cs="Arial"/>
          <w:sz w:val="26"/>
          <w:szCs w:val="26"/>
        </w:rPr>
      </w:pPr>
      <w:r w:rsidRPr="009C15E4">
        <w:rPr>
          <w:rFonts w:ascii="Georgia" w:hAnsi="Georgia" w:cs="Arial"/>
          <w:sz w:val="26"/>
          <w:szCs w:val="26"/>
        </w:rPr>
        <w:t xml:space="preserve">  </w:t>
      </w:r>
    </w:p>
    <w:p w14:paraId="11BD1727" w14:textId="77777777" w:rsidR="006B4CDF" w:rsidRPr="009C15E4" w:rsidRDefault="006B4CDF" w:rsidP="009C15E4">
      <w:pPr>
        <w:pStyle w:val="Textoindependiente"/>
        <w:widowControl w:val="0"/>
        <w:numPr>
          <w:ilvl w:val="0"/>
          <w:numId w:val="1"/>
        </w:numPr>
        <w:spacing w:line="276" w:lineRule="auto"/>
        <w:rPr>
          <w:rFonts w:ascii="Georgia" w:hAnsi="Georgia"/>
          <w:b/>
          <w:bCs/>
          <w:smallCaps/>
          <w:sz w:val="26"/>
          <w:szCs w:val="26"/>
          <w:lang w:val="es-419"/>
        </w:rPr>
      </w:pPr>
      <w:r w:rsidRPr="009C15E4">
        <w:rPr>
          <w:rFonts w:ascii="Georgia" w:hAnsi="Georgia"/>
          <w:b/>
          <w:bCs/>
          <w:smallCaps/>
          <w:sz w:val="26"/>
          <w:szCs w:val="26"/>
          <w:lang w:val="es-419"/>
        </w:rPr>
        <w:t>La sinopsis de la crónica procesal</w:t>
      </w:r>
    </w:p>
    <w:p w14:paraId="65D97765" w14:textId="77777777" w:rsidR="009E6ADB" w:rsidRPr="009C15E4" w:rsidRDefault="009E6ADB" w:rsidP="009C15E4">
      <w:pPr>
        <w:pStyle w:val="Textoindependiente"/>
        <w:spacing w:line="276" w:lineRule="auto"/>
        <w:rPr>
          <w:rFonts w:ascii="Georgia" w:hAnsi="Georgia"/>
          <w:sz w:val="26"/>
          <w:szCs w:val="26"/>
        </w:rPr>
      </w:pPr>
    </w:p>
    <w:p w14:paraId="60554C5D" w14:textId="3F29F715" w:rsidR="006B4CDF" w:rsidRPr="009C15E4" w:rsidRDefault="009E6ADB" w:rsidP="009C15E4">
      <w:pPr>
        <w:pStyle w:val="Textoindependiente"/>
        <w:spacing w:line="276" w:lineRule="auto"/>
        <w:rPr>
          <w:rFonts w:ascii="Georgia" w:hAnsi="Georgia"/>
          <w:sz w:val="26"/>
          <w:szCs w:val="26"/>
        </w:rPr>
      </w:pPr>
      <w:r w:rsidRPr="009C15E4">
        <w:rPr>
          <w:rFonts w:ascii="Georgia" w:hAnsi="Georgia"/>
          <w:sz w:val="26"/>
          <w:szCs w:val="26"/>
        </w:rPr>
        <w:t xml:space="preserve">El </w:t>
      </w:r>
      <w:r w:rsidR="006B4CDF" w:rsidRPr="009C15E4">
        <w:rPr>
          <w:rFonts w:ascii="Georgia" w:hAnsi="Georgia"/>
          <w:i/>
          <w:iCs/>
          <w:sz w:val="26"/>
          <w:szCs w:val="26"/>
        </w:rPr>
        <w:t>a quo</w:t>
      </w:r>
      <w:r w:rsidR="006B4CDF" w:rsidRPr="009C15E4">
        <w:rPr>
          <w:rFonts w:ascii="Georgia" w:hAnsi="Georgia"/>
          <w:sz w:val="26"/>
          <w:szCs w:val="26"/>
        </w:rPr>
        <w:t xml:space="preserve"> con auto del </w:t>
      </w:r>
      <w:r w:rsidRPr="009C15E4">
        <w:rPr>
          <w:rFonts w:ascii="Georgia" w:hAnsi="Georgia"/>
          <w:sz w:val="26"/>
          <w:szCs w:val="26"/>
        </w:rPr>
        <w:t xml:space="preserve">19-10-2020 admitió </w:t>
      </w:r>
      <w:r w:rsidR="006B4CDF" w:rsidRPr="009C15E4">
        <w:rPr>
          <w:rFonts w:ascii="Georgia" w:hAnsi="Georgia"/>
          <w:sz w:val="26"/>
          <w:szCs w:val="26"/>
        </w:rPr>
        <w:t xml:space="preserve">la acción </w:t>
      </w:r>
      <w:r w:rsidRPr="009C15E4">
        <w:rPr>
          <w:rFonts w:ascii="Georgia" w:hAnsi="Georgia"/>
          <w:sz w:val="26"/>
          <w:szCs w:val="26"/>
        </w:rPr>
        <w:t xml:space="preserve">y decretó la medida provisional pedida </w:t>
      </w:r>
      <w:r w:rsidR="006B4CDF" w:rsidRPr="009C15E4">
        <w:rPr>
          <w:rFonts w:ascii="Georgia" w:hAnsi="Georgia"/>
          <w:sz w:val="26"/>
          <w:szCs w:val="26"/>
        </w:rPr>
        <w:t>(Cuaderno No.1, folio</w:t>
      </w:r>
      <w:r w:rsidRPr="009C15E4">
        <w:rPr>
          <w:rFonts w:ascii="Georgia" w:hAnsi="Georgia"/>
          <w:sz w:val="26"/>
          <w:szCs w:val="26"/>
        </w:rPr>
        <w:t>s</w:t>
      </w:r>
      <w:r w:rsidR="006B4CDF" w:rsidRPr="009C15E4">
        <w:rPr>
          <w:rFonts w:ascii="Georgia" w:hAnsi="Georgia"/>
          <w:sz w:val="26"/>
          <w:szCs w:val="26"/>
        </w:rPr>
        <w:t xml:space="preserve"> </w:t>
      </w:r>
      <w:r w:rsidRPr="009C15E4">
        <w:rPr>
          <w:rFonts w:ascii="Georgia" w:hAnsi="Georgia"/>
          <w:sz w:val="26"/>
          <w:szCs w:val="26"/>
        </w:rPr>
        <w:t>51-52</w:t>
      </w:r>
      <w:r w:rsidR="006B4CDF" w:rsidRPr="009C15E4">
        <w:rPr>
          <w:rFonts w:ascii="Georgia" w:hAnsi="Georgia"/>
          <w:sz w:val="26"/>
          <w:szCs w:val="26"/>
        </w:rPr>
        <w:t>)</w:t>
      </w:r>
      <w:r w:rsidRPr="009C15E4">
        <w:rPr>
          <w:rFonts w:ascii="Georgia" w:hAnsi="Georgia"/>
          <w:sz w:val="26"/>
          <w:szCs w:val="26"/>
        </w:rPr>
        <w:t>;</w:t>
      </w:r>
      <w:r w:rsidR="006B4CDF" w:rsidRPr="009C15E4">
        <w:rPr>
          <w:rFonts w:ascii="Georgia" w:hAnsi="Georgia"/>
          <w:sz w:val="26"/>
          <w:szCs w:val="26"/>
        </w:rPr>
        <w:t xml:space="preserve"> </w:t>
      </w:r>
      <w:r w:rsidRPr="009C15E4">
        <w:rPr>
          <w:rFonts w:ascii="Georgia" w:hAnsi="Georgia"/>
          <w:sz w:val="26"/>
          <w:szCs w:val="26"/>
        </w:rPr>
        <w:t>e</w:t>
      </w:r>
      <w:r w:rsidR="006B4CDF" w:rsidRPr="009C15E4">
        <w:rPr>
          <w:rFonts w:ascii="Georgia" w:hAnsi="Georgia"/>
          <w:sz w:val="26"/>
          <w:szCs w:val="26"/>
        </w:rPr>
        <w:t xml:space="preserve">l </w:t>
      </w:r>
      <w:r w:rsidRPr="009C15E4">
        <w:rPr>
          <w:rFonts w:ascii="Georgia" w:hAnsi="Georgia"/>
          <w:sz w:val="26"/>
          <w:szCs w:val="26"/>
        </w:rPr>
        <w:t xml:space="preserve">30-10-2020 </w:t>
      </w:r>
      <w:r w:rsidR="006B4CDF" w:rsidRPr="009C15E4">
        <w:rPr>
          <w:rFonts w:ascii="Georgia" w:hAnsi="Georgia"/>
          <w:sz w:val="26"/>
          <w:szCs w:val="26"/>
        </w:rPr>
        <w:t xml:space="preserve">profirió la sentencia (Cuaderno No.1, folios </w:t>
      </w:r>
      <w:r w:rsidRPr="009C15E4">
        <w:rPr>
          <w:rFonts w:ascii="Georgia" w:hAnsi="Georgia"/>
          <w:sz w:val="26"/>
          <w:szCs w:val="26"/>
        </w:rPr>
        <w:t>110-116</w:t>
      </w:r>
      <w:r w:rsidR="006B4CDF" w:rsidRPr="009C15E4">
        <w:rPr>
          <w:rFonts w:ascii="Georgia" w:hAnsi="Georgia"/>
          <w:sz w:val="26"/>
          <w:szCs w:val="26"/>
        </w:rPr>
        <w:t>)</w:t>
      </w:r>
      <w:r w:rsidRPr="009C15E4">
        <w:rPr>
          <w:rFonts w:ascii="Georgia" w:hAnsi="Georgia"/>
          <w:sz w:val="26"/>
          <w:szCs w:val="26"/>
        </w:rPr>
        <w:t>; y</w:t>
      </w:r>
      <w:r w:rsidR="006B4CDF" w:rsidRPr="009C15E4">
        <w:rPr>
          <w:rFonts w:ascii="Georgia" w:hAnsi="Georgia"/>
          <w:sz w:val="26"/>
          <w:szCs w:val="26"/>
        </w:rPr>
        <w:t xml:space="preserve">, el </w:t>
      </w:r>
      <w:r w:rsidRPr="009C15E4">
        <w:rPr>
          <w:rFonts w:ascii="Georgia" w:hAnsi="Georgia"/>
          <w:sz w:val="26"/>
          <w:szCs w:val="26"/>
        </w:rPr>
        <w:t xml:space="preserve">07-11-2020 </w:t>
      </w:r>
      <w:r w:rsidR="006B4CDF" w:rsidRPr="009C15E4">
        <w:rPr>
          <w:rFonts w:ascii="Georgia" w:hAnsi="Georgia"/>
          <w:sz w:val="26"/>
          <w:szCs w:val="26"/>
        </w:rPr>
        <w:t>concedió la</w:t>
      </w:r>
      <w:r w:rsidRPr="009C15E4">
        <w:rPr>
          <w:rFonts w:ascii="Georgia" w:hAnsi="Georgia"/>
          <w:sz w:val="26"/>
          <w:szCs w:val="26"/>
        </w:rPr>
        <w:t>s</w:t>
      </w:r>
      <w:r w:rsidR="006B4CDF" w:rsidRPr="009C15E4">
        <w:rPr>
          <w:rFonts w:ascii="Georgia" w:hAnsi="Georgia"/>
          <w:sz w:val="26"/>
          <w:szCs w:val="26"/>
        </w:rPr>
        <w:t xml:space="preserve"> </w:t>
      </w:r>
      <w:r w:rsidRPr="009C15E4">
        <w:rPr>
          <w:rFonts w:ascii="Georgia" w:hAnsi="Georgia"/>
          <w:sz w:val="26"/>
          <w:szCs w:val="26"/>
        </w:rPr>
        <w:t xml:space="preserve">impugnaciones formuladas </w:t>
      </w:r>
      <w:r w:rsidR="006B4CDF" w:rsidRPr="009C15E4">
        <w:rPr>
          <w:rFonts w:ascii="Georgia" w:hAnsi="Georgia"/>
          <w:sz w:val="26"/>
          <w:szCs w:val="26"/>
        </w:rPr>
        <w:t xml:space="preserve">(Cuaderno No.1, folio </w:t>
      </w:r>
      <w:r w:rsidRPr="009C15E4">
        <w:rPr>
          <w:rFonts w:ascii="Georgia" w:hAnsi="Georgia"/>
          <w:sz w:val="26"/>
          <w:szCs w:val="26"/>
        </w:rPr>
        <w:t>136</w:t>
      </w:r>
      <w:r w:rsidR="006B4CDF" w:rsidRPr="009C15E4">
        <w:rPr>
          <w:rFonts w:ascii="Georgia" w:hAnsi="Georgia"/>
          <w:sz w:val="26"/>
          <w:szCs w:val="26"/>
        </w:rPr>
        <w:t>).</w:t>
      </w:r>
    </w:p>
    <w:p w14:paraId="1D5C2A80" w14:textId="77777777" w:rsidR="00785FA3" w:rsidRPr="009C15E4" w:rsidRDefault="00785FA3" w:rsidP="009C15E4">
      <w:pPr>
        <w:pStyle w:val="Textoindependiente"/>
        <w:widowControl w:val="0"/>
        <w:spacing w:line="276" w:lineRule="auto"/>
        <w:rPr>
          <w:rFonts w:ascii="Georgia" w:hAnsi="Georgia"/>
          <w:sz w:val="26"/>
          <w:szCs w:val="26"/>
        </w:rPr>
      </w:pPr>
    </w:p>
    <w:p w14:paraId="46DB8C74" w14:textId="3286E85E" w:rsidR="000A2818" w:rsidRPr="009C15E4" w:rsidRDefault="00785FA3" w:rsidP="009C15E4">
      <w:pPr>
        <w:pStyle w:val="Textoindependiente"/>
        <w:widowControl w:val="0"/>
        <w:spacing w:line="276" w:lineRule="auto"/>
        <w:rPr>
          <w:rFonts w:ascii="Georgia" w:hAnsi="Georgia"/>
          <w:sz w:val="26"/>
          <w:szCs w:val="26"/>
          <w:lang w:val="es-CO"/>
        </w:rPr>
      </w:pPr>
      <w:r w:rsidRPr="009C15E4">
        <w:rPr>
          <w:rFonts w:ascii="Georgia" w:hAnsi="Georgia"/>
          <w:sz w:val="26"/>
          <w:szCs w:val="26"/>
          <w:lang w:val="es-419"/>
        </w:rPr>
        <w:t xml:space="preserve">El fallo </w:t>
      </w:r>
      <w:r w:rsidR="00F0138A" w:rsidRPr="009C15E4">
        <w:rPr>
          <w:rFonts w:ascii="Georgia" w:hAnsi="Georgia"/>
          <w:sz w:val="26"/>
          <w:szCs w:val="26"/>
          <w:lang w:val="es-419"/>
        </w:rPr>
        <w:t xml:space="preserve">declaró improcedente </w:t>
      </w:r>
      <w:r w:rsidR="000A2818" w:rsidRPr="009C15E4">
        <w:rPr>
          <w:rFonts w:ascii="Georgia" w:hAnsi="Georgia"/>
          <w:sz w:val="26"/>
          <w:szCs w:val="26"/>
          <w:lang w:val="es-419"/>
        </w:rPr>
        <w:t>l</w:t>
      </w:r>
      <w:r w:rsidR="000A2818" w:rsidRPr="009C15E4">
        <w:rPr>
          <w:rFonts w:ascii="Georgia" w:hAnsi="Georgia"/>
          <w:sz w:val="26"/>
          <w:szCs w:val="26"/>
          <w:lang w:val="es-CO"/>
        </w:rPr>
        <w:t>a tutela</w:t>
      </w:r>
      <w:r w:rsidR="00F0138A" w:rsidRPr="009C15E4">
        <w:rPr>
          <w:rFonts w:ascii="Georgia" w:hAnsi="Georgia"/>
          <w:sz w:val="26"/>
          <w:szCs w:val="26"/>
          <w:lang w:val="es-CO"/>
        </w:rPr>
        <w:t>, por carecer de subsidiariedad</w:t>
      </w:r>
      <w:r w:rsidR="009E6ADB" w:rsidRPr="009C15E4">
        <w:rPr>
          <w:rFonts w:ascii="Georgia" w:hAnsi="Georgia"/>
          <w:sz w:val="26"/>
          <w:szCs w:val="26"/>
          <w:lang w:val="es-CO"/>
        </w:rPr>
        <w:t xml:space="preserve">. No probaron el perjuicio irremediable y pueden ejercitar el medio de control de nulidad y restablecimiento de derechos ante la </w:t>
      </w:r>
      <w:r w:rsidR="00073767" w:rsidRPr="009C15E4">
        <w:rPr>
          <w:rFonts w:ascii="Georgia" w:hAnsi="Georgia"/>
          <w:sz w:val="26"/>
          <w:szCs w:val="26"/>
          <w:lang w:val="es-CO"/>
        </w:rPr>
        <w:t xml:space="preserve">justicia </w:t>
      </w:r>
      <w:r w:rsidR="009E6ADB" w:rsidRPr="009C15E4">
        <w:rPr>
          <w:rFonts w:ascii="Georgia" w:hAnsi="Georgia"/>
          <w:sz w:val="26"/>
          <w:szCs w:val="26"/>
          <w:lang w:val="es-CO"/>
        </w:rPr>
        <w:t xml:space="preserve">administrativa; empero, ordenó a la Alcaldía local </w:t>
      </w:r>
      <w:r w:rsidR="00073767" w:rsidRPr="009C15E4">
        <w:rPr>
          <w:rFonts w:ascii="Georgia" w:hAnsi="Georgia"/>
          <w:sz w:val="26"/>
          <w:szCs w:val="26"/>
          <w:lang w:val="es-CO"/>
        </w:rPr>
        <w:t xml:space="preserve">ingresar a la familia a </w:t>
      </w:r>
      <w:r w:rsidR="009E6ADB" w:rsidRPr="009C15E4">
        <w:rPr>
          <w:rFonts w:ascii="Georgia" w:hAnsi="Georgia"/>
          <w:sz w:val="26"/>
          <w:szCs w:val="26"/>
          <w:lang w:val="es-CO"/>
        </w:rPr>
        <w:t xml:space="preserve">los programas de vivienda (¿?) </w:t>
      </w:r>
      <w:r w:rsidR="00F0138A" w:rsidRPr="009C15E4">
        <w:rPr>
          <w:rFonts w:ascii="Georgia" w:hAnsi="Georgia"/>
          <w:sz w:val="26"/>
          <w:szCs w:val="26"/>
        </w:rPr>
        <w:t xml:space="preserve">(Cuaderno No.1, folios </w:t>
      </w:r>
      <w:r w:rsidR="009E6ADB" w:rsidRPr="009C15E4">
        <w:rPr>
          <w:rFonts w:ascii="Georgia" w:hAnsi="Georgia"/>
          <w:sz w:val="26"/>
          <w:szCs w:val="26"/>
        </w:rPr>
        <w:t>110-116</w:t>
      </w:r>
      <w:r w:rsidR="00F0138A" w:rsidRPr="009C15E4">
        <w:rPr>
          <w:rFonts w:ascii="Georgia" w:hAnsi="Georgia"/>
          <w:sz w:val="26"/>
          <w:szCs w:val="26"/>
        </w:rPr>
        <w:t>)</w:t>
      </w:r>
      <w:r w:rsidR="00F0138A" w:rsidRPr="009C15E4">
        <w:rPr>
          <w:rFonts w:ascii="Georgia" w:hAnsi="Georgia"/>
          <w:sz w:val="26"/>
          <w:szCs w:val="26"/>
          <w:lang w:val="es-CO"/>
        </w:rPr>
        <w:t xml:space="preserve">. </w:t>
      </w:r>
    </w:p>
    <w:p w14:paraId="20BAD231" w14:textId="77777777" w:rsidR="000A2818" w:rsidRPr="009C15E4" w:rsidRDefault="000A2818" w:rsidP="009C15E4">
      <w:pPr>
        <w:pStyle w:val="Textoindependiente"/>
        <w:widowControl w:val="0"/>
        <w:spacing w:line="276" w:lineRule="auto"/>
        <w:rPr>
          <w:rFonts w:ascii="Georgia" w:hAnsi="Georgia"/>
          <w:sz w:val="26"/>
          <w:szCs w:val="26"/>
          <w:lang w:val="es-CO"/>
        </w:rPr>
      </w:pPr>
    </w:p>
    <w:p w14:paraId="5AC11B41" w14:textId="49AE15F2" w:rsidR="009511AA" w:rsidRPr="009C15E4" w:rsidRDefault="009E6ADB" w:rsidP="009C15E4">
      <w:pPr>
        <w:pStyle w:val="Textoindependiente"/>
        <w:widowControl w:val="0"/>
        <w:spacing w:line="276" w:lineRule="auto"/>
        <w:rPr>
          <w:rFonts w:ascii="Georgia" w:hAnsi="Georgia"/>
          <w:sz w:val="26"/>
          <w:szCs w:val="26"/>
          <w:lang w:val="es-CO"/>
        </w:rPr>
      </w:pPr>
      <w:r w:rsidRPr="009C15E4">
        <w:rPr>
          <w:rFonts w:ascii="Georgia" w:hAnsi="Georgia"/>
          <w:sz w:val="26"/>
          <w:szCs w:val="26"/>
          <w:lang w:val="es-CO"/>
        </w:rPr>
        <w:t xml:space="preserve">El ente territorial </w:t>
      </w:r>
      <w:r w:rsidR="009511AA" w:rsidRPr="009C15E4">
        <w:rPr>
          <w:rFonts w:ascii="Georgia" w:hAnsi="Georgia"/>
          <w:sz w:val="26"/>
          <w:szCs w:val="26"/>
          <w:lang w:val="es-CO"/>
        </w:rPr>
        <w:t>informa que (i) solo le compete garantizar la reubicación de la población en casos de calamidad pública, emergencia o eventos naturales disímiles a la actuación administrativa cuestionada (Ley 1523); y, (ii) los hogares que quieran acceder a subsidios de vivienda deben cumplir con los requisitos del D.0428/2015. Solicitó revocar el amparo en su contra (Cuaderno No.1, folios 138-145).</w:t>
      </w:r>
    </w:p>
    <w:p w14:paraId="478EBC2E" w14:textId="77777777" w:rsidR="009511AA" w:rsidRPr="009C15E4" w:rsidRDefault="009511AA" w:rsidP="009C15E4">
      <w:pPr>
        <w:pStyle w:val="Textoindependiente"/>
        <w:widowControl w:val="0"/>
        <w:spacing w:line="276" w:lineRule="auto"/>
        <w:rPr>
          <w:rFonts w:ascii="Georgia" w:hAnsi="Georgia"/>
          <w:sz w:val="26"/>
          <w:szCs w:val="26"/>
          <w:lang w:val="es-CO"/>
        </w:rPr>
      </w:pPr>
    </w:p>
    <w:p w14:paraId="6742865C" w14:textId="03D6AD9E" w:rsidR="00F0138A" w:rsidRPr="009C15E4" w:rsidRDefault="009511AA" w:rsidP="009C15E4">
      <w:pPr>
        <w:pStyle w:val="Textoindependiente"/>
        <w:widowControl w:val="0"/>
        <w:spacing w:line="276" w:lineRule="auto"/>
        <w:rPr>
          <w:rFonts w:ascii="Georgia" w:hAnsi="Georgia"/>
          <w:sz w:val="26"/>
          <w:szCs w:val="26"/>
          <w:lang w:val="es-CO"/>
        </w:rPr>
      </w:pPr>
      <w:r w:rsidRPr="009C15E4">
        <w:rPr>
          <w:rFonts w:ascii="Georgia" w:hAnsi="Georgia"/>
          <w:sz w:val="26"/>
          <w:szCs w:val="26"/>
          <w:lang w:val="es-CO"/>
        </w:rPr>
        <w:t>Los accionantes alegan que la tutela es procedente porque se probó el perjuicio irremediable con</w:t>
      </w:r>
      <w:r w:rsidR="004A2C41" w:rsidRPr="009C15E4">
        <w:rPr>
          <w:rFonts w:ascii="Georgia" w:hAnsi="Georgia"/>
          <w:sz w:val="26"/>
          <w:szCs w:val="26"/>
          <w:lang w:val="es-CO"/>
        </w:rPr>
        <w:t>:</w:t>
      </w:r>
      <w:r w:rsidRPr="009C15E4">
        <w:rPr>
          <w:rFonts w:ascii="Georgia" w:hAnsi="Georgia"/>
          <w:sz w:val="26"/>
          <w:szCs w:val="26"/>
          <w:lang w:val="es-CO"/>
        </w:rPr>
        <w:t xml:space="preserve"> </w:t>
      </w:r>
      <w:r w:rsidR="004A2C41" w:rsidRPr="009C15E4">
        <w:rPr>
          <w:rFonts w:ascii="Georgia" w:hAnsi="Georgia"/>
          <w:sz w:val="26"/>
          <w:szCs w:val="26"/>
          <w:lang w:val="es-CO"/>
        </w:rPr>
        <w:t>(i) E</w:t>
      </w:r>
      <w:r w:rsidRPr="009C15E4">
        <w:rPr>
          <w:rFonts w:ascii="Georgia" w:hAnsi="Georgia"/>
          <w:sz w:val="26"/>
          <w:szCs w:val="26"/>
          <w:lang w:val="es-CO"/>
        </w:rPr>
        <w:t xml:space="preserve">l desalojo del que fue objeto la señora Arias C. en el 2010, sin que ninguna autoridad la reubicara; (ii) El gasto de sus ahorros en la compra de la posesión del inmueble que se ordenó restituir; (iii) </w:t>
      </w:r>
      <w:r w:rsidR="004A2C41" w:rsidRPr="009C15E4">
        <w:rPr>
          <w:rFonts w:ascii="Georgia" w:hAnsi="Georgia"/>
          <w:sz w:val="26"/>
          <w:szCs w:val="26"/>
          <w:lang w:val="es-CO"/>
        </w:rPr>
        <w:t>La inspección accionada omitió valorar el contrato de “compraventa” y pretirió vincularla al trámite administrativo; y, (v) El su núcleo familiar está conformado por un adulto mayor y un menor</w:t>
      </w:r>
      <w:r w:rsidR="000A2818" w:rsidRPr="009C15E4">
        <w:rPr>
          <w:rFonts w:ascii="Georgia" w:hAnsi="Georgia"/>
          <w:sz w:val="26"/>
          <w:szCs w:val="26"/>
          <w:lang w:val="es-CO"/>
        </w:rPr>
        <w:t xml:space="preserve">. Pide </w:t>
      </w:r>
      <w:r w:rsidR="004A2C41" w:rsidRPr="009C15E4">
        <w:rPr>
          <w:rFonts w:ascii="Georgia" w:hAnsi="Georgia"/>
          <w:sz w:val="26"/>
          <w:szCs w:val="26"/>
          <w:lang w:val="es-CO"/>
        </w:rPr>
        <w:t xml:space="preserve">revocar el fallo y tutelar sus derechos </w:t>
      </w:r>
      <w:r w:rsidR="000A2818" w:rsidRPr="009C15E4">
        <w:rPr>
          <w:rFonts w:ascii="Georgia" w:hAnsi="Georgia"/>
          <w:sz w:val="26"/>
          <w:szCs w:val="26"/>
          <w:lang w:val="es-CO"/>
        </w:rPr>
        <w:t xml:space="preserve">(Cuaderno No.1, folios </w:t>
      </w:r>
      <w:r w:rsidR="004A2C41" w:rsidRPr="009C15E4">
        <w:rPr>
          <w:rFonts w:ascii="Georgia" w:hAnsi="Georgia"/>
          <w:sz w:val="26"/>
          <w:szCs w:val="26"/>
          <w:lang w:val="es-CO"/>
        </w:rPr>
        <w:lastRenderedPageBreak/>
        <w:t>146-152</w:t>
      </w:r>
      <w:r w:rsidR="000A2818" w:rsidRPr="009C15E4">
        <w:rPr>
          <w:rFonts w:ascii="Georgia" w:hAnsi="Georgia"/>
          <w:sz w:val="26"/>
          <w:szCs w:val="26"/>
          <w:lang w:val="es-CO"/>
        </w:rPr>
        <w:t>).</w:t>
      </w:r>
      <w:r w:rsidR="00F0138A" w:rsidRPr="009C15E4">
        <w:rPr>
          <w:rFonts w:ascii="Georgia" w:hAnsi="Georgia"/>
          <w:sz w:val="26"/>
          <w:szCs w:val="26"/>
          <w:lang w:val="es-CO"/>
        </w:rPr>
        <w:t xml:space="preserve"> </w:t>
      </w:r>
    </w:p>
    <w:p w14:paraId="15A5E068" w14:textId="77777777" w:rsidR="00F0138A" w:rsidRPr="009C15E4" w:rsidRDefault="00F0138A" w:rsidP="009C15E4">
      <w:pPr>
        <w:pStyle w:val="Textoindependiente"/>
        <w:widowControl w:val="0"/>
        <w:spacing w:line="276" w:lineRule="auto"/>
        <w:rPr>
          <w:rFonts w:ascii="Georgia" w:hAnsi="Georgia"/>
          <w:sz w:val="26"/>
          <w:szCs w:val="26"/>
          <w:lang w:val="es-CO"/>
        </w:rPr>
      </w:pPr>
    </w:p>
    <w:p w14:paraId="0413DF9D" w14:textId="77777777" w:rsidR="000A2818" w:rsidRPr="009C15E4" w:rsidRDefault="000A2818" w:rsidP="009C15E4">
      <w:pPr>
        <w:pStyle w:val="Textoindependiente"/>
        <w:widowControl w:val="0"/>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 w:val="26"/>
          <w:szCs w:val="26"/>
          <w:lang w:val="es-419"/>
        </w:rPr>
      </w:pPr>
      <w:r w:rsidRPr="009C15E4">
        <w:rPr>
          <w:rFonts w:ascii="Georgia" w:hAnsi="Georgia"/>
          <w:b/>
          <w:bCs/>
          <w:smallCaps/>
          <w:sz w:val="26"/>
          <w:szCs w:val="26"/>
          <w:lang w:val="es-419"/>
        </w:rPr>
        <w:t>La fundamentación jurídica para resolver</w:t>
      </w:r>
    </w:p>
    <w:p w14:paraId="097638B8" w14:textId="77777777" w:rsidR="000A2818" w:rsidRPr="009C15E4" w:rsidRDefault="000A2818" w:rsidP="009C15E4">
      <w:pPr>
        <w:pStyle w:val="Textoindependiente"/>
        <w:spacing w:line="276" w:lineRule="auto"/>
        <w:rPr>
          <w:rFonts w:ascii="Georgia" w:hAnsi="Georgia"/>
          <w:b/>
          <w:bCs/>
          <w:smallCaps/>
          <w:sz w:val="26"/>
          <w:szCs w:val="26"/>
          <w:lang w:val="es-419"/>
        </w:rPr>
      </w:pPr>
    </w:p>
    <w:p w14:paraId="176AA48B" w14:textId="77777777" w:rsidR="000A2818" w:rsidRPr="009C15E4" w:rsidRDefault="000A2818" w:rsidP="009C15E4">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6"/>
          <w:szCs w:val="26"/>
          <w:lang w:val="es-419"/>
        </w:rPr>
      </w:pPr>
      <w:r w:rsidRPr="009C15E4">
        <w:rPr>
          <w:rFonts w:ascii="Georgia" w:hAnsi="Georgia"/>
          <w:smallCaps/>
          <w:sz w:val="26"/>
          <w:szCs w:val="26"/>
          <w:lang w:val="es-419"/>
        </w:rPr>
        <w:t>La competencia funcional:</w:t>
      </w:r>
      <w:r w:rsidRPr="009C15E4">
        <w:rPr>
          <w:rFonts w:ascii="Georgia" w:hAnsi="Georgia"/>
          <w:sz w:val="26"/>
          <w:szCs w:val="26"/>
        </w:rPr>
        <w:t xml:space="preserve"> </w:t>
      </w:r>
      <w:r w:rsidRPr="009C15E4">
        <w:rPr>
          <w:rFonts w:ascii="Georgia" w:hAnsi="Georgia" w:cs="Arial"/>
          <w:sz w:val="26"/>
          <w:szCs w:val="26"/>
          <w:lang w:val="es-CO"/>
        </w:rPr>
        <w:t xml:space="preserve">La tiene esta Sala, por ser la superiora jerárquica del Despacho cognoscente </w:t>
      </w:r>
      <w:r w:rsidRPr="009C15E4">
        <w:rPr>
          <w:rFonts w:ascii="Georgia" w:hAnsi="Georgia"/>
          <w:sz w:val="26"/>
          <w:szCs w:val="26"/>
        </w:rPr>
        <w:t>(Art. 32, D.2591/1991)</w:t>
      </w:r>
      <w:r w:rsidRPr="009C15E4">
        <w:rPr>
          <w:rFonts w:ascii="Georgia" w:hAnsi="Georgia" w:cs="Arial"/>
          <w:sz w:val="26"/>
          <w:szCs w:val="26"/>
          <w:lang w:val="es-CO"/>
        </w:rPr>
        <w:t>.</w:t>
      </w:r>
    </w:p>
    <w:p w14:paraId="713716B9" w14:textId="77777777" w:rsidR="000A2818" w:rsidRPr="009C15E4" w:rsidRDefault="000A2818" w:rsidP="009C15E4">
      <w:pPr>
        <w:pStyle w:val="Textoindependiente"/>
        <w:spacing w:line="276" w:lineRule="auto"/>
        <w:ind w:left="360"/>
        <w:rPr>
          <w:rFonts w:ascii="Georgia" w:hAnsi="Georgia" w:cs="Arial"/>
          <w:sz w:val="26"/>
          <w:szCs w:val="26"/>
          <w:lang w:val="es-CO"/>
        </w:rPr>
      </w:pPr>
    </w:p>
    <w:p w14:paraId="696FBA2E" w14:textId="7862CC81" w:rsidR="000A2818" w:rsidRPr="009C15E4" w:rsidRDefault="000A2818" w:rsidP="009C15E4">
      <w:pPr>
        <w:pStyle w:val="Textoindependiente"/>
        <w:numPr>
          <w:ilvl w:val="1"/>
          <w:numId w:val="4"/>
        </w:numPr>
        <w:tabs>
          <w:tab w:val="clear" w:pos="708"/>
        </w:tabs>
        <w:spacing w:line="276" w:lineRule="auto"/>
        <w:rPr>
          <w:rFonts w:ascii="Georgia" w:hAnsi="Georgia" w:cs="Arial"/>
          <w:sz w:val="26"/>
          <w:szCs w:val="26"/>
        </w:rPr>
      </w:pPr>
      <w:r w:rsidRPr="009C15E4">
        <w:rPr>
          <w:rFonts w:ascii="Georgia" w:hAnsi="Georgia"/>
          <w:smallCaps/>
          <w:sz w:val="26"/>
          <w:szCs w:val="26"/>
          <w:lang w:val="es-419"/>
        </w:rPr>
        <w:t>El problema jurídico a resolver</w:t>
      </w:r>
      <w:r w:rsidRPr="009C15E4">
        <w:rPr>
          <w:rFonts w:ascii="Georgia" w:hAnsi="Georgia"/>
          <w:i/>
          <w:iCs/>
          <w:smallCaps/>
          <w:sz w:val="26"/>
          <w:szCs w:val="26"/>
          <w:lang w:val="es-419"/>
        </w:rPr>
        <w:t>:</w:t>
      </w:r>
      <w:r w:rsidRPr="009C15E4">
        <w:rPr>
          <w:rFonts w:ascii="Georgia" w:hAnsi="Georgia"/>
          <w:smallCaps/>
          <w:sz w:val="26"/>
          <w:szCs w:val="26"/>
        </w:rPr>
        <w:t xml:space="preserve"> </w:t>
      </w:r>
      <w:r w:rsidRPr="009C15E4">
        <w:rPr>
          <w:rFonts w:ascii="Georgia" w:hAnsi="Georgia" w:cs="Arial"/>
          <w:sz w:val="26"/>
          <w:szCs w:val="26"/>
        </w:rPr>
        <w:t xml:space="preserve">¿Se debe confirmar, modificar o revocar la sentencia del </w:t>
      </w:r>
      <w:r w:rsidRPr="009C15E4">
        <w:rPr>
          <w:rFonts w:ascii="Georgia" w:hAnsi="Georgia"/>
          <w:sz w:val="26"/>
          <w:szCs w:val="26"/>
        </w:rPr>
        <w:t>Juzgado</w:t>
      </w:r>
      <w:r w:rsidR="004A2C41" w:rsidRPr="009C15E4">
        <w:rPr>
          <w:rFonts w:ascii="Georgia" w:hAnsi="Georgia"/>
          <w:sz w:val="26"/>
          <w:szCs w:val="26"/>
        </w:rPr>
        <w:t xml:space="preserve"> 4</w:t>
      </w:r>
      <w:r w:rsidRPr="009C15E4">
        <w:rPr>
          <w:rFonts w:ascii="Georgia" w:hAnsi="Georgia"/>
          <w:sz w:val="26"/>
          <w:szCs w:val="26"/>
        </w:rPr>
        <w:t xml:space="preserve">º </w:t>
      </w:r>
      <w:r w:rsidR="004A2C41" w:rsidRPr="009C15E4">
        <w:rPr>
          <w:rFonts w:ascii="Georgia" w:hAnsi="Georgia"/>
          <w:sz w:val="26"/>
          <w:szCs w:val="26"/>
        </w:rPr>
        <w:t xml:space="preserve">de Familia </w:t>
      </w:r>
      <w:r w:rsidRPr="009C15E4">
        <w:rPr>
          <w:rFonts w:ascii="Georgia" w:hAnsi="Georgia"/>
          <w:sz w:val="26"/>
          <w:szCs w:val="26"/>
        </w:rPr>
        <w:t>de Pereira, según la</w:t>
      </w:r>
      <w:r w:rsidR="004A2C41" w:rsidRPr="009C15E4">
        <w:rPr>
          <w:rFonts w:ascii="Georgia" w:hAnsi="Georgia"/>
          <w:sz w:val="26"/>
          <w:szCs w:val="26"/>
        </w:rPr>
        <w:t>s</w:t>
      </w:r>
      <w:r w:rsidRPr="009C15E4">
        <w:rPr>
          <w:rFonts w:ascii="Georgia" w:hAnsi="Georgia"/>
          <w:sz w:val="26"/>
          <w:szCs w:val="26"/>
        </w:rPr>
        <w:t xml:space="preserve"> impugnaci</w:t>
      </w:r>
      <w:r w:rsidR="004A2C41" w:rsidRPr="009C15E4">
        <w:rPr>
          <w:rFonts w:ascii="Georgia" w:hAnsi="Georgia"/>
          <w:sz w:val="26"/>
          <w:szCs w:val="26"/>
        </w:rPr>
        <w:t>ones</w:t>
      </w:r>
      <w:r w:rsidRPr="009C15E4">
        <w:rPr>
          <w:rFonts w:ascii="Georgia" w:hAnsi="Georgia"/>
          <w:sz w:val="26"/>
          <w:szCs w:val="26"/>
        </w:rPr>
        <w:t>?</w:t>
      </w:r>
      <w:r w:rsidRPr="009C15E4">
        <w:rPr>
          <w:rFonts w:ascii="Georgia" w:hAnsi="Georgia" w:cs="Arial"/>
          <w:sz w:val="26"/>
          <w:szCs w:val="26"/>
        </w:rPr>
        <w:t xml:space="preserve"> </w:t>
      </w:r>
    </w:p>
    <w:p w14:paraId="1D9D1AA1" w14:textId="77777777" w:rsidR="000A2818" w:rsidRPr="009C15E4" w:rsidRDefault="000A2818" w:rsidP="009C15E4">
      <w:pPr>
        <w:pStyle w:val="Prrafodelista"/>
        <w:spacing w:line="276" w:lineRule="auto"/>
        <w:rPr>
          <w:rFonts w:ascii="Georgia" w:hAnsi="Georgia" w:cs="Arial"/>
          <w:sz w:val="26"/>
          <w:szCs w:val="26"/>
        </w:rPr>
      </w:pPr>
    </w:p>
    <w:p w14:paraId="260953E9" w14:textId="77777777" w:rsidR="003D3616" w:rsidRPr="009C15E4" w:rsidRDefault="003D3616" w:rsidP="009C15E4">
      <w:pPr>
        <w:pStyle w:val="Textoindependiente"/>
        <w:widowControl w:val="0"/>
        <w:numPr>
          <w:ilvl w:val="1"/>
          <w:numId w:val="4"/>
        </w:numPr>
        <w:tabs>
          <w:tab w:val="clear" w:pos="708"/>
        </w:tabs>
        <w:spacing w:line="276" w:lineRule="auto"/>
        <w:rPr>
          <w:rFonts w:ascii="Georgia" w:hAnsi="Georgia"/>
          <w:sz w:val="26"/>
          <w:szCs w:val="26"/>
          <w:lang w:val="es-419"/>
        </w:rPr>
      </w:pPr>
      <w:r w:rsidRPr="009C15E4">
        <w:rPr>
          <w:rFonts w:ascii="Georgia" w:hAnsi="Georgia"/>
          <w:smallCaps/>
          <w:sz w:val="26"/>
          <w:szCs w:val="26"/>
          <w:lang w:val="es-419"/>
        </w:rPr>
        <w:t>Los presupuestos generales de procedencia</w:t>
      </w:r>
    </w:p>
    <w:p w14:paraId="58789C19" w14:textId="77777777" w:rsidR="003D3616" w:rsidRPr="009C15E4" w:rsidRDefault="003D3616" w:rsidP="009C15E4">
      <w:pPr>
        <w:pStyle w:val="Textoindependiente"/>
        <w:widowControl w:val="0"/>
        <w:tabs>
          <w:tab w:val="clear" w:pos="708"/>
        </w:tabs>
        <w:spacing w:line="276" w:lineRule="auto"/>
        <w:rPr>
          <w:rFonts w:ascii="Georgia" w:hAnsi="Georgia"/>
          <w:sz w:val="26"/>
          <w:szCs w:val="26"/>
        </w:rPr>
      </w:pPr>
    </w:p>
    <w:p w14:paraId="22BFAE01" w14:textId="11ED9192" w:rsidR="00634EF1" w:rsidRPr="009C15E4" w:rsidRDefault="003D3616" w:rsidP="009C15E4">
      <w:pPr>
        <w:pStyle w:val="Textoindependiente"/>
        <w:widowControl w:val="0"/>
        <w:numPr>
          <w:ilvl w:val="2"/>
          <w:numId w:val="4"/>
        </w:numPr>
        <w:tabs>
          <w:tab w:val="clear" w:pos="708"/>
        </w:tabs>
        <w:spacing w:line="276" w:lineRule="auto"/>
        <w:rPr>
          <w:rFonts w:ascii="Georgia" w:hAnsi="Georgia"/>
          <w:sz w:val="26"/>
          <w:szCs w:val="26"/>
          <w:lang w:val="es-419"/>
        </w:rPr>
      </w:pPr>
      <w:r w:rsidRPr="009C15E4">
        <w:rPr>
          <w:rFonts w:ascii="Georgia" w:hAnsi="Georgia"/>
          <w:smallCaps/>
          <w:sz w:val="26"/>
          <w:szCs w:val="26"/>
          <w:lang w:val="es-CO"/>
        </w:rPr>
        <w:t>L</w:t>
      </w:r>
      <w:r w:rsidRPr="009C15E4">
        <w:rPr>
          <w:rFonts w:ascii="Georgia" w:hAnsi="Georgia"/>
          <w:smallCaps/>
          <w:sz w:val="26"/>
          <w:szCs w:val="26"/>
          <w:lang w:val="es-419"/>
        </w:rPr>
        <w:t>a legitimación en la causa</w:t>
      </w:r>
      <w:r w:rsidRPr="009C15E4">
        <w:rPr>
          <w:rFonts w:ascii="Georgia" w:hAnsi="Georgia"/>
          <w:sz w:val="26"/>
          <w:szCs w:val="26"/>
          <w:lang w:val="es-419"/>
        </w:rPr>
        <w:t>: Por activa,</w:t>
      </w:r>
      <w:r w:rsidRPr="009C15E4">
        <w:rPr>
          <w:rFonts w:ascii="Georgia" w:hAnsi="Georgia"/>
          <w:sz w:val="26"/>
          <w:szCs w:val="26"/>
          <w:lang w:val="es-CO"/>
        </w:rPr>
        <w:t xml:space="preserve"> </w:t>
      </w:r>
      <w:r w:rsidR="00AC77FC" w:rsidRPr="009C15E4">
        <w:rPr>
          <w:rFonts w:ascii="Georgia" w:hAnsi="Georgia"/>
          <w:sz w:val="26"/>
          <w:szCs w:val="26"/>
          <w:lang w:val="es-CO"/>
        </w:rPr>
        <w:t>los</w:t>
      </w:r>
      <w:r w:rsidRPr="009C15E4">
        <w:rPr>
          <w:rFonts w:ascii="Georgia" w:hAnsi="Georgia"/>
          <w:sz w:val="26"/>
          <w:szCs w:val="26"/>
          <w:lang w:val="es-CO"/>
        </w:rPr>
        <w:t xml:space="preserve"> accionante</w:t>
      </w:r>
      <w:r w:rsidR="00AC77FC" w:rsidRPr="009C15E4">
        <w:rPr>
          <w:rFonts w:ascii="Georgia" w:hAnsi="Georgia"/>
          <w:sz w:val="26"/>
          <w:szCs w:val="26"/>
          <w:lang w:val="es-CO"/>
        </w:rPr>
        <w:t>s</w:t>
      </w:r>
      <w:r w:rsidRPr="009C15E4">
        <w:rPr>
          <w:rFonts w:ascii="Georgia" w:hAnsi="Georgia"/>
          <w:sz w:val="26"/>
          <w:szCs w:val="26"/>
          <w:lang w:val="es-CO"/>
        </w:rPr>
        <w:t xml:space="preserve"> porque </w:t>
      </w:r>
      <w:r w:rsidR="00AC77FC" w:rsidRPr="009C15E4">
        <w:rPr>
          <w:rFonts w:ascii="Georgia" w:hAnsi="Georgia"/>
          <w:sz w:val="26"/>
          <w:szCs w:val="26"/>
          <w:lang w:val="es-CO"/>
        </w:rPr>
        <w:t xml:space="preserve">fueron destinarios de la orden </w:t>
      </w:r>
      <w:r w:rsidR="00073767" w:rsidRPr="009C15E4">
        <w:rPr>
          <w:rFonts w:ascii="Georgia" w:hAnsi="Georgia"/>
          <w:sz w:val="26"/>
          <w:szCs w:val="26"/>
          <w:lang w:val="es-CO"/>
        </w:rPr>
        <w:t xml:space="preserve">policiva </w:t>
      </w:r>
      <w:r w:rsidRPr="009C15E4">
        <w:rPr>
          <w:rFonts w:ascii="Georgia" w:hAnsi="Georgia"/>
          <w:sz w:val="26"/>
          <w:szCs w:val="26"/>
          <w:lang w:val="es-CO"/>
        </w:rPr>
        <w:t>reprocha</w:t>
      </w:r>
      <w:r w:rsidR="00073767" w:rsidRPr="009C15E4">
        <w:rPr>
          <w:rFonts w:ascii="Georgia" w:hAnsi="Georgia"/>
          <w:sz w:val="26"/>
          <w:szCs w:val="26"/>
          <w:lang w:val="es-CO"/>
        </w:rPr>
        <w:t>da</w:t>
      </w:r>
      <w:r w:rsidRPr="009C15E4">
        <w:rPr>
          <w:rFonts w:ascii="Georgia" w:hAnsi="Georgia"/>
          <w:sz w:val="26"/>
          <w:szCs w:val="26"/>
          <w:lang w:val="es-CO"/>
        </w:rPr>
        <w:t xml:space="preserve"> </w:t>
      </w:r>
      <w:r w:rsidR="00AC77FC" w:rsidRPr="009C15E4">
        <w:rPr>
          <w:rFonts w:ascii="Georgia" w:hAnsi="Georgia"/>
          <w:sz w:val="26"/>
          <w:szCs w:val="26"/>
          <w:lang w:val="es-CO"/>
        </w:rPr>
        <w:t>(Cuaderno No.1, folios 78-88)</w:t>
      </w:r>
      <w:r w:rsidRPr="009C15E4">
        <w:rPr>
          <w:rFonts w:ascii="Georgia" w:hAnsi="Georgia"/>
          <w:sz w:val="26"/>
          <w:szCs w:val="26"/>
          <w:lang w:val="es-419"/>
        </w:rPr>
        <w:t>.</w:t>
      </w:r>
      <w:r w:rsidRPr="009C15E4">
        <w:rPr>
          <w:rFonts w:ascii="Georgia" w:hAnsi="Georgia"/>
          <w:sz w:val="26"/>
          <w:szCs w:val="26"/>
          <w:lang w:val="es-CO"/>
        </w:rPr>
        <w:t xml:space="preserve"> En el extremo </w:t>
      </w:r>
      <w:r w:rsidRPr="009C15E4">
        <w:rPr>
          <w:rFonts w:ascii="Georgia" w:hAnsi="Georgia"/>
          <w:sz w:val="26"/>
          <w:szCs w:val="26"/>
          <w:lang w:val="es-419"/>
        </w:rPr>
        <w:t>pasivo</w:t>
      </w:r>
      <w:r w:rsidRPr="009C15E4">
        <w:rPr>
          <w:rFonts w:ascii="Georgia" w:hAnsi="Georgia"/>
          <w:sz w:val="26"/>
          <w:szCs w:val="26"/>
          <w:lang w:val="es-CO"/>
        </w:rPr>
        <w:t xml:space="preserve">, </w:t>
      </w:r>
      <w:r w:rsidR="00AC77FC" w:rsidRPr="009C15E4">
        <w:rPr>
          <w:rFonts w:ascii="Georgia" w:hAnsi="Georgia"/>
          <w:sz w:val="26"/>
          <w:szCs w:val="26"/>
          <w:lang w:val="es-CO"/>
        </w:rPr>
        <w:t xml:space="preserve">la Inspección 10ª de Policía de Pereira </w:t>
      </w:r>
      <w:r w:rsidRPr="009C15E4">
        <w:rPr>
          <w:rFonts w:ascii="Georgia" w:hAnsi="Georgia"/>
          <w:sz w:val="26"/>
          <w:szCs w:val="26"/>
          <w:lang w:val="es-CO"/>
        </w:rPr>
        <w:t xml:space="preserve">por expedir la decisión cuestionada (Cuaderno No.1, folios </w:t>
      </w:r>
      <w:r w:rsidR="00AC77FC" w:rsidRPr="009C15E4">
        <w:rPr>
          <w:rFonts w:ascii="Georgia" w:hAnsi="Georgia"/>
          <w:sz w:val="26"/>
          <w:szCs w:val="26"/>
          <w:lang w:val="es-CO"/>
        </w:rPr>
        <w:t>78-88</w:t>
      </w:r>
      <w:r w:rsidRPr="009C15E4">
        <w:rPr>
          <w:rFonts w:ascii="Georgia" w:hAnsi="Georgia"/>
          <w:sz w:val="26"/>
          <w:szCs w:val="26"/>
          <w:lang w:val="es-CO"/>
        </w:rPr>
        <w:t>)</w:t>
      </w:r>
      <w:r w:rsidR="00AC77FC" w:rsidRPr="009C15E4">
        <w:rPr>
          <w:rFonts w:ascii="Georgia" w:hAnsi="Georgia"/>
          <w:sz w:val="26"/>
          <w:szCs w:val="26"/>
          <w:lang w:val="es-CO"/>
        </w:rPr>
        <w:t xml:space="preserve"> </w:t>
      </w:r>
      <w:r w:rsidR="00634EF1" w:rsidRPr="009C15E4">
        <w:rPr>
          <w:rFonts w:ascii="Georgia" w:hAnsi="Georgia"/>
          <w:sz w:val="26"/>
          <w:szCs w:val="26"/>
          <w:lang w:val="es-CO"/>
        </w:rPr>
        <w:t xml:space="preserve">(Ley 1801) </w:t>
      </w:r>
      <w:r w:rsidR="00AC77FC" w:rsidRPr="009C15E4">
        <w:rPr>
          <w:rFonts w:ascii="Georgia" w:hAnsi="Georgia"/>
          <w:sz w:val="26"/>
          <w:szCs w:val="26"/>
          <w:lang w:val="es-CO"/>
        </w:rPr>
        <w:t xml:space="preserve">y la Alcaldía local </w:t>
      </w:r>
      <w:r w:rsidR="00073767" w:rsidRPr="009C15E4">
        <w:rPr>
          <w:rFonts w:ascii="Georgia" w:hAnsi="Georgia"/>
          <w:sz w:val="26"/>
          <w:szCs w:val="26"/>
          <w:lang w:val="es-CO"/>
        </w:rPr>
        <w:t xml:space="preserve">al ser </w:t>
      </w:r>
      <w:r w:rsidR="00AC77FC" w:rsidRPr="009C15E4">
        <w:rPr>
          <w:rFonts w:ascii="Georgia" w:hAnsi="Georgia"/>
          <w:sz w:val="26"/>
          <w:szCs w:val="26"/>
          <w:lang w:val="es-ES"/>
        </w:rPr>
        <w:t xml:space="preserve">responsable de </w:t>
      </w:r>
      <w:r w:rsidR="00634EF1" w:rsidRPr="009C15E4">
        <w:rPr>
          <w:rFonts w:ascii="Georgia" w:hAnsi="Georgia"/>
          <w:sz w:val="26"/>
          <w:szCs w:val="26"/>
          <w:lang w:val="es-ES"/>
        </w:rPr>
        <w:t xml:space="preserve">implementar </w:t>
      </w:r>
      <w:r w:rsidR="00AC77FC" w:rsidRPr="009C15E4">
        <w:rPr>
          <w:rFonts w:ascii="Georgia" w:hAnsi="Georgia"/>
          <w:sz w:val="26"/>
          <w:szCs w:val="26"/>
          <w:lang w:val="es-ES"/>
        </w:rPr>
        <w:t>los procesos de gestión del riesgo</w:t>
      </w:r>
      <w:r w:rsidR="00634EF1" w:rsidRPr="009C15E4">
        <w:rPr>
          <w:rFonts w:ascii="Georgia" w:hAnsi="Georgia"/>
          <w:sz w:val="26"/>
          <w:szCs w:val="26"/>
          <w:lang w:val="es-ES"/>
        </w:rPr>
        <w:t xml:space="preserve"> y ejecutar mecanismos </w:t>
      </w:r>
      <w:r w:rsidR="00634EF1" w:rsidRPr="009C15E4">
        <w:rPr>
          <w:rFonts w:ascii="Georgia" w:hAnsi="Georgia"/>
          <w:sz w:val="26"/>
          <w:szCs w:val="26"/>
        </w:rPr>
        <w:t>de reubicación de asentamientos (Arts.14 y 40, Ley 1523)</w:t>
      </w:r>
      <w:r w:rsidR="00634EF1" w:rsidRPr="009C15E4">
        <w:rPr>
          <w:rFonts w:ascii="Georgia" w:hAnsi="Georgia" w:cs="Arial"/>
          <w:sz w:val="26"/>
          <w:szCs w:val="26"/>
          <w:shd w:val="clear" w:color="auto" w:fill="FFFFFF"/>
        </w:rPr>
        <w:t xml:space="preserve">. </w:t>
      </w:r>
    </w:p>
    <w:p w14:paraId="7905AE9B" w14:textId="77777777" w:rsidR="00634EF1" w:rsidRPr="009C15E4" w:rsidRDefault="00634EF1" w:rsidP="009C15E4">
      <w:pPr>
        <w:pStyle w:val="Textoindependiente"/>
        <w:widowControl w:val="0"/>
        <w:tabs>
          <w:tab w:val="clear" w:pos="708"/>
        </w:tabs>
        <w:spacing w:line="276" w:lineRule="auto"/>
        <w:ind w:left="720"/>
        <w:rPr>
          <w:rFonts w:ascii="Georgia" w:hAnsi="Georgia"/>
          <w:sz w:val="26"/>
          <w:szCs w:val="26"/>
          <w:lang w:val="es-419"/>
        </w:rPr>
      </w:pPr>
    </w:p>
    <w:p w14:paraId="792FE2D3" w14:textId="6F5F2C5C" w:rsidR="003D3616" w:rsidRPr="009C15E4" w:rsidRDefault="00634EF1" w:rsidP="009C15E4">
      <w:pPr>
        <w:pStyle w:val="Textoindependiente"/>
        <w:widowControl w:val="0"/>
        <w:tabs>
          <w:tab w:val="clear" w:pos="708"/>
        </w:tabs>
        <w:spacing w:line="276" w:lineRule="auto"/>
        <w:ind w:left="720"/>
        <w:rPr>
          <w:rFonts w:ascii="Georgia" w:hAnsi="Georgia"/>
          <w:sz w:val="26"/>
          <w:szCs w:val="26"/>
          <w:lang w:val="es-419"/>
        </w:rPr>
      </w:pPr>
      <w:r w:rsidRPr="009C15E4">
        <w:rPr>
          <w:rFonts w:ascii="Georgia" w:hAnsi="Georgia" w:cs="Arial"/>
          <w:sz w:val="26"/>
          <w:szCs w:val="26"/>
          <w:shd w:val="clear" w:color="auto" w:fill="FFFFFF"/>
        </w:rPr>
        <w:t xml:space="preserve">Diferente es respecto a la Personería y la Defensoría del Pueblo </w:t>
      </w:r>
      <w:r w:rsidR="00073767" w:rsidRPr="009C15E4">
        <w:rPr>
          <w:rFonts w:ascii="Georgia" w:hAnsi="Georgia" w:cs="Arial"/>
          <w:sz w:val="26"/>
          <w:szCs w:val="26"/>
          <w:shd w:val="clear" w:color="auto" w:fill="FFFFFF"/>
        </w:rPr>
        <w:t>por ser</w:t>
      </w:r>
      <w:r w:rsidRPr="009C15E4">
        <w:rPr>
          <w:rFonts w:ascii="Georgia" w:hAnsi="Georgia" w:cs="Arial"/>
          <w:sz w:val="26"/>
          <w:szCs w:val="26"/>
          <w:shd w:val="clear" w:color="auto" w:fill="FFFFFF"/>
        </w:rPr>
        <w:t xml:space="preserve"> incompetentes para adelantar los trámites administrativos destinados a la restitución del espacio público y reubicación de viviendas. Se adicionará la sentencia para declarar improcedente el amparo en su contra.</w:t>
      </w:r>
    </w:p>
    <w:p w14:paraId="728FE984" w14:textId="77777777" w:rsidR="003D3616" w:rsidRPr="009C15E4" w:rsidRDefault="003D3616" w:rsidP="009C15E4">
      <w:pPr>
        <w:pStyle w:val="Textoindependiente"/>
        <w:spacing w:line="276" w:lineRule="auto"/>
        <w:ind w:left="720"/>
        <w:rPr>
          <w:rFonts w:ascii="Georgia" w:hAnsi="Georgia"/>
          <w:smallCaps/>
          <w:sz w:val="26"/>
          <w:szCs w:val="26"/>
          <w:lang w:val="es-419"/>
        </w:rPr>
      </w:pPr>
    </w:p>
    <w:p w14:paraId="39586242" w14:textId="22ED523C" w:rsidR="003D3616" w:rsidRPr="009C15E4" w:rsidRDefault="003D3616" w:rsidP="009C15E4">
      <w:pPr>
        <w:pStyle w:val="Textoindependiente"/>
        <w:numPr>
          <w:ilvl w:val="2"/>
          <w:numId w:val="4"/>
        </w:numPr>
        <w:spacing w:line="276" w:lineRule="auto"/>
        <w:textAlignment w:val="auto"/>
        <w:rPr>
          <w:rFonts w:ascii="Georgia" w:hAnsi="Georgia"/>
          <w:sz w:val="26"/>
          <w:szCs w:val="26"/>
          <w:shd w:val="clear" w:color="auto" w:fill="FFFFFF"/>
        </w:rPr>
      </w:pPr>
      <w:r w:rsidRPr="009C15E4">
        <w:rPr>
          <w:rFonts w:ascii="Georgia" w:hAnsi="Georgia"/>
          <w:smallCaps/>
          <w:sz w:val="26"/>
          <w:szCs w:val="26"/>
          <w:lang w:val="es-419"/>
        </w:rPr>
        <w:t>La inmediatez.</w:t>
      </w:r>
      <w:r w:rsidRPr="009C15E4">
        <w:rPr>
          <w:rFonts w:ascii="Georgia" w:hAnsi="Georgia"/>
          <w:i/>
          <w:iCs/>
          <w:smallCaps/>
          <w:sz w:val="26"/>
          <w:szCs w:val="26"/>
          <w:lang w:val="es-419"/>
        </w:rPr>
        <w:t xml:space="preserve"> </w:t>
      </w:r>
      <w:r w:rsidRPr="009C15E4">
        <w:rPr>
          <w:rFonts w:ascii="Georgia" w:hAnsi="Georgia" w:cs="Arial"/>
          <w:sz w:val="26"/>
          <w:szCs w:val="26"/>
          <w:lang w:val="es-419"/>
        </w:rPr>
        <w:t xml:space="preserve">El artículo 86, CP, regula la acción de tutela como un mecanismo para la protección </w:t>
      </w:r>
      <w:r w:rsidRPr="009C15E4">
        <w:rPr>
          <w:rFonts w:ascii="Georgia" w:hAnsi="Georgia" w:cs="Arial"/>
          <w:b/>
          <w:bCs/>
          <w:sz w:val="26"/>
          <w:szCs w:val="26"/>
          <w:lang w:val="es-419"/>
        </w:rPr>
        <w:t>inmediata</w:t>
      </w:r>
      <w:r w:rsidRPr="009C15E4">
        <w:rPr>
          <w:rFonts w:ascii="Georgia" w:hAnsi="Georgia" w:cs="Arial"/>
          <w:sz w:val="26"/>
          <w:szCs w:val="26"/>
          <w:lang w:val="es-419"/>
        </w:rPr>
        <w:t xml:space="preserve"> de los derechos fundamentales de toda persona, cuando quiera que resulten vulnerados o amenazados por la acción o la omisión de cualquier autoridad pública o un particular. Este requisito </w:t>
      </w:r>
      <w:r w:rsidRPr="009C15E4">
        <w:rPr>
          <w:rFonts w:ascii="Georgia" w:hAnsi="Georgia" w:cs="Arial"/>
          <w:i/>
          <w:iCs/>
          <w:sz w:val="26"/>
          <w:szCs w:val="26"/>
          <w:lang w:val="es-419"/>
        </w:rPr>
        <w:t xml:space="preserve">“(…) </w:t>
      </w:r>
      <w:r w:rsidRPr="009C15E4">
        <w:rPr>
          <w:rFonts w:ascii="Georgia" w:hAnsi="Georgia"/>
          <w:i/>
          <w:iCs/>
          <w:sz w:val="26"/>
          <w:szCs w:val="26"/>
          <w:shd w:val="clear" w:color="auto" w:fill="FFFFFF"/>
        </w:rPr>
        <w:t>impone la carga al demandante de presentar la acción de tutela en un término prudente y razonable (…)”</w:t>
      </w:r>
      <w:r w:rsidRPr="009C15E4">
        <w:rPr>
          <w:rFonts w:ascii="Georgia" w:hAnsi="Georgia"/>
          <w:sz w:val="26"/>
          <w:szCs w:val="26"/>
          <w:shd w:val="clear" w:color="auto" w:fill="FFFFFF"/>
        </w:rPr>
        <w:t xml:space="preserve">, por lo tanto, </w:t>
      </w:r>
      <w:r w:rsidRPr="009C15E4">
        <w:rPr>
          <w:rFonts w:ascii="Georgia" w:hAnsi="Georgia"/>
          <w:i/>
          <w:iCs/>
          <w:sz w:val="26"/>
          <w:szCs w:val="26"/>
          <w:shd w:val="clear" w:color="auto" w:fill="FFFFFF"/>
        </w:rPr>
        <w:t xml:space="preserve">“(…) el juez de tutela no podrá conocer de un asunto, y menos aún conceder la protección (…), cuando la solicitud se haga de manera tardía (…)” </w:t>
      </w:r>
      <w:r w:rsidRPr="009C15E4">
        <w:rPr>
          <w:rFonts w:ascii="Georgia" w:hAnsi="Georgia"/>
          <w:sz w:val="26"/>
          <w:szCs w:val="26"/>
          <w:shd w:val="clear" w:color="auto" w:fill="FFFFFF"/>
        </w:rPr>
        <w:t>(2020)</w:t>
      </w:r>
      <w:r w:rsidRPr="009C15E4">
        <w:rPr>
          <w:rStyle w:val="Refdenotaalpie"/>
          <w:rFonts w:ascii="Georgia" w:eastAsiaTheme="majorEastAsia" w:hAnsi="Georgia"/>
          <w:sz w:val="26"/>
          <w:szCs w:val="26"/>
          <w:shd w:val="clear" w:color="auto" w:fill="FFFFFF"/>
        </w:rPr>
        <w:footnoteReference w:id="1"/>
      </w:r>
      <w:r w:rsidRPr="009C15E4">
        <w:rPr>
          <w:rFonts w:ascii="Georgia" w:hAnsi="Georgia"/>
          <w:sz w:val="26"/>
          <w:szCs w:val="26"/>
          <w:shd w:val="clear" w:color="auto" w:fill="FFFFFF"/>
        </w:rPr>
        <w:t>.</w:t>
      </w:r>
    </w:p>
    <w:p w14:paraId="36220B46" w14:textId="77777777" w:rsidR="003D3616" w:rsidRPr="009C15E4" w:rsidRDefault="003D3616" w:rsidP="009C15E4">
      <w:pPr>
        <w:pStyle w:val="Textoindependiente"/>
        <w:spacing w:line="276" w:lineRule="auto"/>
        <w:ind w:left="720"/>
        <w:textAlignment w:val="auto"/>
        <w:rPr>
          <w:rFonts w:ascii="Georgia" w:hAnsi="Georgia"/>
          <w:sz w:val="26"/>
          <w:szCs w:val="26"/>
          <w:shd w:val="clear" w:color="auto" w:fill="FFFFFF"/>
        </w:rPr>
      </w:pPr>
    </w:p>
    <w:p w14:paraId="531743B0" w14:textId="79D613A4" w:rsidR="003D3616" w:rsidRPr="009C15E4" w:rsidRDefault="003D3616" w:rsidP="009C15E4">
      <w:pPr>
        <w:pStyle w:val="Textoindependiente"/>
        <w:spacing w:line="276" w:lineRule="auto"/>
        <w:ind w:left="720"/>
        <w:rPr>
          <w:rFonts w:ascii="Georgia" w:hAnsi="Georgia" w:cs="Arial"/>
          <w:sz w:val="26"/>
          <w:szCs w:val="26"/>
          <w:lang w:val="es-CO"/>
        </w:rPr>
      </w:pPr>
      <w:r w:rsidRPr="009C15E4">
        <w:rPr>
          <w:rFonts w:ascii="Georgia" w:hAnsi="Georgia" w:cs="Arial"/>
          <w:bCs/>
          <w:sz w:val="26"/>
          <w:szCs w:val="26"/>
          <w:lang w:val="es-CO"/>
        </w:rPr>
        <w:t>Se satisface porque la acción se formuló (</w:t>
      </w:r>
      <w:r w:rsidR="00634EF1" w:rsidRPr="009C15E4">
        <w:rPr>
          <w:rFonts w:ascii="Georgia" w:hAnsi="Georgia" w:cs="Arial"/>
          <w:bCs/>
          <w:sz w:val="26"/>
          <w:szCs w:val="26"/>
          <w:lang w:val="es-CO"/>
        </w:rPr>
        <w:t>16-10-</w:t>
      </w:r>
      <w:r w:rsidRPr="009C15E4">
        <w:rPr>
          <w:rFonts w:ascii="Georgia" w:hAnsi="Georgia" w:cs="Arial"/>
          <w:bCs/>
          <w:sz w:val="26"/>
          <w:szCs w:val="26"/>
          <w:lang w:val="es-CO"/>
        </w:rPr>
        <w:t xml:space="preserve">2020) (Cuaderno No.1, folio </w:t>
      </w:r>
      <w:r w:rsidR="00634EF1" w:rsidRPr="009C15E4">
        <w:rPr>
          <w:rFonts w:ascii="Georgia" w:hAnsi="Georgia" w:cs="Arial"/>
          <w:bCs/>
          <w:sz w:val="26"/>
          <w:szCs w:val="26"/>
          <w:lang w:val="es-CO"/>
        </w:rPr>
        <w:t>4</w:t>
      </w:r>
      <w:r w:rsidRPr="009C15E4">
        <w:rPr>
          <w:rFonts w:ascii="Georgia" w:hAnsi="Georgia" w:cs="Arial"/>
          <w:bCs/>
          <w:sz w:val="26"/>
          <w:szCs w:val="26"/>
          <w:lang w:val="es-CO"/>
        </w:rPr>
        <w:t>)</w:t>
      </w:r>
      <w:r w:rsidR="00CA7514">
        <w:rPr>
          <w:rFonts w:ascii="Georgia" w:hAnsi="Georgia" w:cs="Arial"/>
          <w:bCs/>
          <w:sz w:val="26"/>
          <w:szCs w:val="26"/>
          <w:lang w:val="es-CO"/>
        </w:rPr>
        <w:t xml:space="preserve"> </w:t>
      </w:r>
      <w:r w:rsidRPr="009C15E4">
        <w:rPr>
          <w:rFonts w:ascii="Georgia" w:hAnsi="Georgia" w:cs="Arial"/>
          <w:bCs/>
          <w:sz w:val="26"/>
          <w:szCs w:val="26"/>
          <w:lang w:val="es-CO"/>
        </w:rPr>
        <w:t xml:space="preserve">un (1) mes y </w:t>
      </w:r>
      <w:r w:rsidR="00634EF1" w:rsidRPr="009C15E4">
        <w:rPr>
          <w:rFonts w:ascii="Georgia" w:hAnsi="Georgia" w:cs="Arial"/>
          <w:bCs/>
          <w:sz w:val="26"/>
          <w:szCs w:val="26"/>
          <w:lang w:val="es-CO"/>
        </w:rPr>
        <w:t>doce</w:t>
      </w:r>
      <w:r w:rsidRPr="009C15E4">
        <w:rPr>
          <w:rFonts w:ascii="Georgia" w:hAnsi="Georgia" w:cs="Arial"/>
          <w:bCs/>
          <w:sz w:val="26"/>
          <w:szCs w:val="26"/>
          <w:lang w:val="es-CO"/>
        </w:rPr>
        <w:t xml:space="preserve"> (</w:t>
      </w:r>
      <w:r w:rsidR="00634EF1" w:rsidRPr="009C15E4">
        <w:rPr>
          <w:rFonts w:ascii="Georgia" w:hAnsi="Georgia" w:cs="Arial"/>
          <w:bCs/>
          <w:sz w:val="26"/>
          <w:szCs w:val="26"/>
          <w:lang w:val="es-CO"/>
        </w:rPr>
        <w:t>12</w:t>
      </w:r>
      <w:r w:rsidRPr="009C15E4">
        <w:rPr>
          <w:rFonts w:ascii="Georgia" w:hAnsi="Georgia" w:cs="Arial"/>
          <w:bCs/>
          <w:sz w:val="26"/>
          <w:szCs w:val="26"/>
          <w:lang w:val="es-CO"/>
        </w:rPr>
        <w:t>) días después de expedid</w:t>
      </w:r>
      <w:r w:rsidR="00634EF1" w:rsidRPr="009C15E4">
        <w:rPr>
          <w:rFonts w:ascii="Georgia" w:hAnsi="Georgia" w:cs="Arial"/>
          <w:bCs/>
          <w:sz w:val="26"/>
          <w:szCs w:val="26"/>
          <w:lang w:val="es-CO"/>
        </w:rPr>
        <w:t>o</w:t>
      </w:r>
      <w:r w:rsidRPr="009C15E4">
        <w:rPr>
          <w:rFonts w:ascii="Georgia" w:hAnsi="Georgia" w:cs="Arial"/>
          <w:bCs/>
          <w:sz w:val="26"/>
          <w:szCs w:val="26"/>
          <w:lang w:val="es-CO"/>
        </w:rPr>
        <w:t xml:space="preserve"> </w:t>
      </w:r>
      <w:r w:rsidR="00634EF1" w:rsidRPr="009C15E4">
        <w:rPr>
          <w:rFonts w:ascii="Georgia" w:hAnsi="Georgia" w:cs="Arial"/>
          <w:bCs/>
          <w:sz w:val="26"/>
          <w:szCs w:val="26"/>
          <w:lang w:val="es-CO"/>
        </w:rPr>
        <w:t xml:space="preserve">el acto administrativo </w:t>
      </w:r>
      <w:r w:rsidRPr="009C15E4">
        <w:rPr>
          <w:rFonts w:ascii="Georgia" w:hAnsi="Georgia" w:cs="Arial"/>
          <w:bCs/>
          <w:sz w:val="26"/>
          <w:szCs w:val="26"/>
          <w:lang w:val="es-CO"/>
        </w:rPr>
        <w:t>(</w:t>
      </w:r>
      <w:r w:rsidR="00634EF1" w:rsidRPr="009C15E4">
        <w:rPr>
          <w:rFonts w:ascii="Georgia" w:hAnsi="Georgia" w:cs="Arial"/>
          <w:bCs/>
          <w:sz w:val="26"/>
          <w:szCs w:val="26"/>
          <w:lang w:val="es-CO"/>
        </w:rPr>
        <w:t>04-09</w:t>
      </w:r>
      <w:r w:rsidRPr="009C15E4">
        <w:rPr>
          <w:rFonts w:ascii="Georgia" w:hAnsi="Georgia" w:cs="Arial"/>
          <w:bCs/>
          <w:sz w:val="26"/>
          <w:szCs w:val="26"/>
          <w:lang w:val="es-CO"/>
        </w:rPr>
        <w:t xml:space="preserve">-2020) (Cuaderno No.1, folios </w:t>
      </w:r>
      <w:r w:rsidR="00634EF1" w:rsidRPr="009C15E4">
        <w:rPr>
          <w:rFonts w:ascii="Georgia" w:hAnsi="Georgia" w:cs="Arial"/>
          <w:bCs/>
          <w:sz w:val="26"/>
          <w:szCs w:val="26"/>
          <w:lang w:val="es-CO"/>
        </w:rPr>
        <w:t>78-88</w:t>
      </w:r>
      <w:r w:rsidRPr="009C15E4">
        <w:rPr>
          <w:rFonts w:ascii="Georgia" w:hAnsi="Georgia" w:cs="Arial"/>
          <w:bCs/>
          <w:sz w:val="26"/>
          <w:szCs w:val="26"/>
          <w:lang w:val="es-CO"/>
        </w:rPr>
        <w:t>)</w:t>
      </w:r>
      <w:r w:rsidRPr="009C15E4">
        <w:rPr>
          <w:rFonts w:ascii="Georgia" w:hAnsi="Georgia" w:cs="Arial"/>
          <w:bCs/>
          <w:sz w:val="26"/>
          <w:szCs w:val="26"/>
          <w:lang w:val="es-419"/>
        </w:rPr>
        <w:t>; es decir, dentro de</w:t>
      </w:r>
      <w:r w:rsidRPr="009C15E4">
        <w:rPr>
          <w:rFonts w:ascii="Georgia" w:hAnsi="Georgia" w:cs="Arial"/>
          <w:bCs/>
          <w:sz w:val="26"/>
          <w:szCs w:val="26"/>
          <w:lang w:val="es-CO"/>
        </w:rPr>
        <w:t>l</w:t>
      </w:r>
      <w:r w:rsidRPr="009C15E4">
        <w:rPr>
          <w:rFonts w:ascii="Georgia" w:hAnsi="Georgia" w:cs="Arial"/>
          <w:bCs/>
          <w:sz w:val="26"/>
          <w:szCs w:val="26"/>
          <w:lang w:val="es-419"/>
        </w:rPr>
        <w:t xml:space="preserve"> plazo general, fijado por la doctrina constitucional </w:t>
      </w:r>
      <w:r w:rsidRPr="009C15E4">
        <w:rPr>
          <w:rFonts w:ascii="Georgia" w:hAnsi="Georgia"/>
          <w:sz w:val="26"/>
          <w:szCs w:val="26"/>
          <w:shd w:val="clear" w:color="auto" w:fill="FFFFFF"/>
        </w:rPr>
        <w:t>(2020)</w:t>
      </w:r>
      <w:r w:rsidRPr="009C15E4">
        <w:rPr>
          <w:rFonts w:ascii="Georgia" w:hAnsi="Georgia" w:cs="Arial"/>
          <w:sz w:val="26"/>
          <w:szCs w:val="26"/>
          <w:vertAlign w:val="superscript"/>
          <w:lang w:val="es-419"/>
        </w:rPr>
        <w:footnoteReference w:id="2"/>
      </w:r>
      <w:r w:rsidRPr="009C15E4">
        <w:rPr>
          <w:rFonts w:ascii="Georgia" w:hAnsi="Georgia" w:cs="Arial"/>
          <w:sz w:val="26"/>
          <w:szCs w:val="26"/>
          <w:lang w:val="es-CO"/>
        </w:rPr>
        <w:t>.</w:t>
      </w:r>
    </w:p>
    <w:p w14:paraId="284CBA5C" w14:textId="77777777" w:rsidR="003D3616" w:rsidRPr="009C15E4" w:rsidRDefault="003D3616" w:rsidP="009C15E4">
      <w:pPr>
        <w:pStyle w:val="Textoindependiente"/>
        <w:spacing w:line="276" w:lineRule="auto"/>
        <w:ind w:left="720"/>
        <w:textAlignment w:val="auto"/>
        <w:rPr>
          <w:rFonts w:ascii="Georgia" w:hAnsi="Georgia"/>
          <w:sz w:val="26"/>
          <w:szCs w:val="26"/>
          <w:lang w:val="es-CO"/>
        </w:rPr>
      </w:pPr>
    </w:p>
    <w:p w14:paraId="41B21CEB" w14:textId="4350B5C8" w:rsidR="003D3616" w:rsidRPr="009C15E4" w:rsidRDefault="003D3616" w:rsidP="009C15E4">
      <w:pPr>
        <w:pStyle w:val="Textoindependiente"/>
        <w:numPr>
          <w:ilvl w:val="2"/>
          <w:numId w:val="4"/>
        </w:numPr>
        <w:spacing w:line="276" w:lineRule="auto"/>
        <w:ind w:right="51"/>
        <w:rPr>
          <w:rFonts w:ascii="Georgia" w:hAnsi="Georgia" w:cs="Arial"/>
          <w:smallCaps/>
          <w:sz w:val="26"/>
          <w:szCs w:val="26"/>
        </w:rPr>
      </w:pPr>
      <w:r w:rsidRPr="009C15E4">
        <w:rPr>
          <w:rFonts w:ascii="Georgia" w:hAnsi="Georgia" w:cs="Arial"/>
          <w:smallCaps/>
          <w:sz w:val="26"/>
          <w:szCs w:val="26"/>
        </w:rPr>
        <w:lastRenderedPageBreak/>
        <w:t>L</w:t>
      </w:r>
      <w:r w:rsidRPr="009C15E4">
        <w:rPr>
          <w:rFonts w:ascii="Georgia" w:hAnsi="Georgia" w:cs="Arial"/>
          <w:smallCaps/>
          <w:sz w:val="26"/>
          <w:szCs w:val="26"/>
          <w:lang w:val="es-419"/>
        </w:rPr>
        <w:t>a subsidiariedad</w:t>
      </w:r>
      <w:r w:rsidRPr="009C15E4">
        <w:rPr>
          <w:rFonts w:ascii="Georgia" w:hAnsi="Georgia" w:cs="Arial"/>
          <w:sz w:val="26"/>
          <w:szCs w:val="26"/>
        </w:rPr>
        <w:t xml:space="preserve">. </w:t>
      </w:r>
      <w:r w:rsidRPr="009C15E4">
        <w:rPr>
          <w:rFonts w:ascii="Georgia" w:hAnsi="Georgia"/>
          <w:sz w:val="26"/>
          <w:szCs w:val="26"/>
        </w:rPr>
        <w:t>La Corte</w:t>
      </w:r>
      <w:r w:rsidRPr="009C15E4">
        <w:rPr>
          <w:rStyle w:val="Refdenotaalpie"/>
          <w:rFonts w:ascii="Georgia" w:eastAsiaTheme="majorEastAsia" w:hAnsi="Georgia"/>
          <w:sz w:val="26"/>
          <w:szCs w:val="26"/>
        </w:rPr>
        <w:footnoteReference w:id="3"/>
      </w:r>
      <w:r w:rsidRPr="009C15E4">
        <w:rPr>
          <w:rFonts w:ascii="Georgia" w:hAnsi="Georgia"/>
          <w:sz w:val="26"/>
          <w:szCs w:val="26"/>
        </w:rPr>
        <w:t xml:space="preserve"> enseña que </w:t>
      </w:r>
      <w:r w:rsidRPr="009C15E4">
        <w:rPr>
          <w:rFonts w:ascii="Georgia" w:hAnsi="Georgia" w:cs="Arial"/>
          <w:sz w:val="26"/>
          <w:szCs w:val="26"/>
        </w:rPr>
        <w:t xml:space="preserve">el juez de tutela no puede sustituir al administrativo en la definición de la validez de las decisiones de las autoridades; </w:t>
      </w:r>
      <w:r w:rsidR="00634EF1" w:rsidRPr="009C15E4">
        <w:rPr>
          <w:rFonts w:ascii="Georgia" w:hAnsi="Georgia" w:cs="Arial"/>
          <w:sz w:val="26"/>
          <w:szCs w:val="26"/>
        </w:rPr>
        <w:t>en efecto</w:t>
      </w:r>
      <w:r w:rsidRPr="009C15E4">
        <w:rPr>
          <w:rFonts w:ascii="Georgia" w:hAnsi="Georgia" w:cs="Arial"/>
          <w:sz w:val="26"/>
          <w:szCs w:val="26"/>
        </w:rPr>
        <w:t>, tiene explicado que, por regla general, es improcedente la acción de tutela frente a actos administrativos</w:t>
      </w:r>
      <w:r w:rsidRPr="009C15E4">
        <w:rPr>
          <w:rFonts w:ascii="Georgia" w:hAnsi="Georgia" w:cs="Arial"/>
          <w:sz w:val="26"/>
          <w:szCs w:val="26"/>
          <w:vertAlign w:val="superscript"/>
        </w:rPr>
        <w:footnoteReference w:id="4"/>
      </w:r>
      <w:r w:rsidRPr="009C15E4">
        <w:rPr>
          <w:rFonts w:ascii="Georgia" w:hAnsi="Georgia" w:cs="Arial"/>
          <w:sz w:val="26"/>
          <w:szCs w:val="26"/>
          <w:vertAlign w:val="superscript"/>
        </w:rPr>
        <w:t>-</w:t>
      </w:r>
      <w:r w:rsidRPr="009C15E4">
        <w:rPr>
          <w:rStyle w:val="Refdenotaalpie"/>
          <w:rFonts w:ascii="Georgia" w:eastAsiaTheme="majorEastAsia" w:hAnsi="Georgia"/>
          <w:sz w:val="26"/>
          <w:szCs w:val="26"/>
        </w:rPr>
        <w:footnoteReference w:id="5"/>
      </w:r>
      <w:r w:rsidR="00634EF1" w:rsidRPr="009C15E4">
        <w:rPr>
          <w:rFonts w:ascii="Georgia" w:hAnsi="Georgia" w:cs="Arial"/>
          <w:sz w:val="26"/>
          <w:szCs w:val="26"/>
        </w:rPr>
        <w:t>;</w:t>
      </w:r>
      <w:r w:rsidRPr="009C15E4">
        <w:rPr>
          <w:rFonts w:ascii="Georgia" w:hAnsi="Georgia" w:cs="Arial"/>
          <w:sz w:val="26"/>
          <w:szCs w:val="26"/>
        </w:rPr>
        <w:t xml:space="preserve"> </w:t>
      </w:r>
      <w:r w:rsidR="00634EF1" w:rsidRPr="009C15E4">
        <w:rPr>
          <w:rFonts w:ascii="Georgia" w:hAnsi="Georgia" w:cs="Arial"/>
          <w:sz w:val="26"/>
          <w:szCs w:val="26"/>
        </w:rPr>
        <w:t>entonces</w:t>
      </w:r>
      <w:r w:rsidRPr="009C15E4">
        <w:rPr>
          <w:rFonts w:ascii="Georgia" w:hAnsi="Georgia" w:cs="Arial"/>
          <w:sz w:val="26"/>
          <w:szCs w:val="26"/>
        </w:rPr>
        <w:t xml:space="preserve">, quien pretenda </w:t>
      </w:r>
      <w:r w:rsidR="00634EF1" w:rsidRPr="009C15E4">
        <w:rPr>
          <w:rFonts w:ascii="Georgia" w:hAnsi="Georgia" w:cs="Arial"/>
          <w:sz w:val="26"/>
          <w:szCs w:val="26"/>
        </w:rPr>
        <w:t>controvertirlos</w:t>
      </w:r>
      <w:r w:rsidRPr="009C15E4">
        <w:rPr>
          <w:rFonts w:ascii="Georgia" w:hAnsi="Georgia" w:cs="Arial"/>
          <w:sz w:val="26"/>
          <w:szCs w:val="26"/>
          <w:lang w:val="es-CO"/>
        </w:rPr>
        <w:t xml:space="preserve">, debe ejercitar al mecanismo ordinario </w:t>
      </w:r>
      <w:r w:rsidR="00634EF1" w:rsidRPr="009C15E4">
        <w:rPr>
          <w:rFonts w:ascii="Georgia" w:hAnsi="Georgia" w:cs="Arial"/>
          <w:sz w:val="26"/>
          <w:szCs w:val="26"/>
          <w:lang w:val="es-CO"/>
        </w:rPr>
        <w:t xml:space="preserve">procesal </w:t>
      </w:r>
      <w:r w:rsidRPr="009C15E4">
        <w:rPr>
          <w:rFonts w:ascii="Georgia" w:hAnsi="Georgia" w:cs="Arial"/>
          <w:sz w:val="26"/>
          <w:szCs w:val="26"/>
          <w:lang w:val="es-CO"/>
        </w:rPr>
        <w:t>dispuesto por el legislador.</w:t>
      </w:r>
    </w:p>
    <w:p w14:paraId="5368CACB" w14:textId="77777777" w:rsidR="006F24E9" w:rsidRPr="009C15E4" w:rsidRDefault="006F24E9" w:rsidP="009C15E4">
      <w:pPr>
        <w:pStyle w:val="Textoindependiente"/>
        <w:spacing w:line="276" w:lineRule="auto"/>
        <w:ind w:left="720"/>
        <w:rPr>
          <w:rFonts w:ascii="Georgia" w:hAnsi="Georgia"/>
          <w:sz w:val="26"/>
          <w:szCs w:val="26"/>
        </w:rPr>
      </w:pPr>
    </w:p>
    <w:p w14:paraId="658282C1" w14:textId="257420D5" w:rsidR="003D3616" w:rsidRPr="009C15E4" w:rsidRDefault="00B622B2" w:rsidP="009C15E4">
      <w:pPr>
        <w:pStyle w:val="Textoindependiente"/>
        <w:spacing w:line="276" w:lineRule="auto"/>
        <w:ind w:left="720"/>
        <w:textAlignment w:val="auto"/>
        <w:rPr>
          <w:rFonts w:ascii="Georgia" w:hAnsi="Georgia" w:cs="Arial"/>
          <w:sz w:val="26"/>
          <w:szCs w:val="26"/>
        </w:rPr>
      </w:pPr>
      <w:r w:rsidRPr="009C15E4">
        <w:rPr>
          <w:rFonts w:ascii="Georgia" w:hAnsi="Georgia" w:cs="Arial"/>
          <w:sz w:val="26"/>
          <w:szCs w:val="26"/>
        </w:rPr>
        <w:t>H</w:t>
      </w:r>
      <w:r w:rsidR="003D3616" w:rsidRPr="009C15E4">
        <w:rPr>
          <w:rFonts w:ascii="Georgia" w:hAnsi="Georgia" w:cs="Arial"/>
          <w:sz w:val="26"/>
          <w:szCs w:val="26"/>
        </w:rPr>
        <w:t xml:space="preserve">ay tres </w:t>
      </w:r>
      <w:r w:rsidR="003D3616" w:rsidRPr="009C15E4">
        <w:rPr>
          <w:rFonts w:ascii="Georgia" w:hAnsi="Georgia"/>
          <w:sz w:val="26"/>
          <w:szCs w:val="26"/>
        </w:rPr>
        <w:t>(</w:t>
      </w:r>
      <w:r w:rsidR="003D3616" w:rsidRPr="009C15E4">
        <w:rPr>
          <w:rFonts w:ascii="Georgia" w:hAnsi="Georgia" w:cs="Arial"/>
          <w:sz w:val="26"/>
          <w:szCs w:val="26"/>
        </w:rPr>
        <w:t xml:space="preserve">3) excepciones que guardan en común la existencia </w:t>
      </w:r>
      <w:r w:rsidR="00634EF1" w:rsidRPr="009C15E4">
        <w:rPr>
          <w:rFonts w:ascii="Georgia" w:hAnsi="Georgia" w:cs="Arial"/>
          <w:sz w:val="26"/>
          <w:szCs w:val="26"/>
        </w:rPr>
        <w:t>de la herramienta judicial</w:t>
      </w:r>
      <w:r w:rsidR="003D3616" w:rsidRPr="009C15E4">
        <w:rPr>
          <w:rFonts w:ascii="Georgia" w:hAnsi="Georgia" w:cs="Arial"/>
          <w:sz w:val="26"/>
          <w:szCs w:val="26"/>
        </w:rPr>
        <w:t xml:space="preserve">: </w:t>
      </w:r>
      <w:r w:rsidR="003D3616" w:rsidRPr="009C15E4">
        <w:rPr>
          <w:rFonts w:ascii="Georgia" w:hAnsi="Georgia" w:cs="Arial"/>
          <w:b/>
          <w:bCs/>
          <w:sz w:val="26"/>
          <w:szCs w:val="26"/>
        </w:rPr>
        <w:t>(i)</w:t>
      </w:r>
      <w:r w:rsidR="003D3616" w:rsidRPr="009C15E4">
        <w:rPr>
          <w:rFonts w:ascii="Georgia" w:hAnsi="Georgia" w:cs="Arial"/>
          <w:sz w:val="26"/>
          <w:szCs w:val="26"/>
        </w:rPr>
        <w:t xml:space="preserve"> La tutela transitoria para evitar un perjuicio irremediable</w:t>
      </w:r>
      <w:r w:rsidR="003D3616" w:rsidRPr="009C15E4">
        <w:rPr>
          <w:rFonts w:ascii="Georgia" w:hAnsi="Georgia" w:cs="Arial"/>
          <w:sz w:val="26"/>
          <w:szCs w:val="26"/>
          <w:vertAlign w:val="superscript"/>
        </w:rPr>
        <w:footnoteReference w:id="6"/>
      </w:r>
      <w:r w:rsidR="003D3616" w:rsidRPr="009C15E4">
        <w:rPr>
          <w:rFonts w:ascii="Georgia" w:hAnsi="Georgia" w:cs="Arial"/>
          <w:sz w:val="26"/>
          <w:szCs w:val="26"/>
        </w:rPr>
        <w:t xml:space="preserve">; </w:t>
      </w:r>
      <w:r w:rsidR="003D3616" w:rsidRPr="009C15E4">
        <w:rPr>
          <w:rFonts w:ascii="Georgia" w:hAnsi="Georgia" w:cs="Arial"/>
          <w:b/>
          <w:bCs/>
          <w:sz w:val="26"/>
          <w:szCs w:val="26"/>
        </w:rPr>
        <w:t>(ii)</w:t>
      </w:r>
      <w:r w:rsidR="003D3616" w:rsidRPr="009C15E4">
        <w:rPr>
          <w:rFonts w:ascii="Georgia" w:hAnsi="Georgia" w:cs="Arial"/>
          <w:sz w:val="26"/>
          <w:szCs w:val="26"/>
        </w:rPr>
        <w:t xml:space="preserve"> La falta de legitimación </w:t>
      </w:r>
      <w:r w:rsidR="00634EF1" w:rsidRPr="009C15E4">
        <w:rPr>
          <w:rFonts w:ascii="Georgia" w:hAnsi="Georgia" w:cs="Arial"/>
          <w:sz w:val="26"/>
          <w:szCs w:val="26"/>
        </w:rPr>
        <w:t xml:space="preserve">para </w:t>
      </w:r>
      <w:r w:rsidR="003D3616" w:rsidRPr="009C15E4">
        <w:rPr>
          <w:rFonts w:ascii="Georgia" w:hAnsi="Georgia" w:cs="Arial"/>
          <w:sz w:val="26"/>
          <w:szCs w:val="26"/>
        </w:rPr>
        <w:t>impugnarlos ante el juez competente</w:t>
      </w:r>
      <w:r w:rsidR="003D3616" w:rsidRPr="009C15E4">
        <w:rPr>
          <w:rFonts w:ascii="Georgia" w:hAnsi="Georgia" w:cs="Arial"/>
          <w:sz w:val="26"/>
          <w:szCs w:val="26"/>
          <w:vertAlign w:val="superscript"/>
        </w:rPr>
        <w:footnoteReference w:id="7"/>
      </w:r>
      <w:r w:rsidR="003D3616" w:rsidRPr="009C15E4">
        <w:rPr>
          <w:rFonts w:ascii="Georgia" w:hAnsi="Georgia" w:cs="Arial"/>
          <w:sz w:val="26"/>
          <w:szCs w:val="26"/>
        </w:rPr>
        <w:t xml:space="preserve">; y, </w:t>
      </w:r>
      <w:r w:rsidR="003D3616" w:rsidRPr="009C15E4">
        <w:rPr>
          <w:rFonts w:ascii="Georgia" w:hAnsi="Georgia" w:cs="Arial"/>
          <w:b/>
          <w:bCs/>
          <w:sz w:val="26"/>
          <w:szCs w:val="26"/>
        </w:rPr>
        <w:t xml:space="preserve">(iii) </w:t>
      </w:r>
      <w:r w:rsidR="003D3616" w:rsidRPr="009C15E4">
        <w:rPr>
          <w:rFonts w:ascii="Georgia" w:hAnsi="Georgia" w:cs="Arial"/>
          <w:sz w:val="26"/>
          <w:szCs w:val="26"/>
        </w:rPr>
        <w:t>Cuando</w:t>
      </w:r>
      <w:r w:rsidR="003D3616" w:rsidRPr="009C15E4">
        <w:rPr>
          <w:rFonts w:ascii="Georgia" w:hAnsi="Georgia" w:cs="Arial"/>
          <w:b/>
          <w:bCs/>
          <w:sz w:val="26"/>
          <w:szCs w:val="26"/>
        </w:rPr>
        <w:t xml:space="preserve"> </w:t>
      </w:r>
      <w:r w:rsidR="003D3616" w:rsidRPr="009C15E4">
        <w:rPr>
          <w:rFonts w:ascii="Georgia" w:hAnsi="Georgia" w:cs="Arial"/>
          <w:sz w:val="26"/>
          <w:szCs w:val="26"/>
        </w:rPr>
        <w:t>la cuestión debatida es eminentemente constitucional</w:t>
      </w:r>
      <w:r w:rsidR="003D3616" w:rsidRPr="009C15E4">
        <w:rPr>
          <w:rFonts w:ascii="Georgia" w:hAnsi="Georgia" w:cs="Arial"/>
          <w:sz w:val="26"/>
          <w:szCs w:val="26"/>
          <w:vertAlign w:val="superscript"/>
        </w:rPr>
        <w:footnoteReference w:id="8"/>
      </w:r>
      <w:r w:rsidR="003D3616" w:rsidRPr="009C15E4">
        <w:rPr>
          <w:rFonts w:ascii="Georgia" w:hAnsi="Georgia" w:cs="Arial"/>
          <w:sz w:val="26"/>
          <w:szCs w:val="26"/>
        </w:rPr>
        <w:t>.</w:t>
      </w:r>
    </w:p>
    <w:p w14:paraId="7651195C" w14:textId="77777777" w:rsidR="006F24E9" w:rsidRPr="009C15E4" w:rsidRDefault="006F24E9" w:rsidP="009C15E4">
      <w:pPr>
        <w:spacing w:line="276" w:lineRule="auto"/>
        <w:jc w:val="both"/>
        <w:rPr>
          <w:rFonts w:ascii="Georgia" w:hAnsi="Georgia" w:cs="Arial"/>
          <w:sz w:val="26"/>
          <w:szCs w:val="26"/>
          <w:lang w:val="es-ES_tradnl"/>
        </w:rPr>
      </w:pPr>
    </w:p>
    <w:p w14:paraId="5355C317" w14:textId="454DE6B9" w:rsidR="003D3616" w:rsidRDefault="00B622B2" w:rsidP="009C15E4">
      <w:pPr>
        <w:pStyle w:val="Textoindependiente"/>
        <w:spacing w:line="276" w:lineRule="auto"/>
        <w:ind w:left="720"/>
        <w:textAlignment w:val="auto"/>
        <w:rPr>
          <w:rFonts w:ascii="Georgia" w:hAnsi="Georgia"/>
          <w:sz w:val="26"/>
          <w:szCs w:val="26"/>
        </w:rPr>
      </w:pPr>
      <w:r w:rsidRPr="009C15E4">
        <w:rPr>
          <w:rFonts w:ascii="Georgia" w:hAnsi="Georgia"/>
          <w:sz w:val="26"/>
          <w:szCs w:val="26"/>
        </w:rPr>
        <w:t>Empero, l</w:t>
      </w:r>
      <w:r w:rsidR="003D3616" w:rsidRPr="009C15E4">
        <w:rPr>
          <w:rFonts w:ascii="Georgia" w:hAnsi="Georgia"/>
          <w:sz w:val="26"/>
          <w:szCs w:val="26"/>
        </w:rPr>
        <w:t>a Sala de Casación Civil de la CSJ (2019)</w:t>
      </w:r>
      <w:r w:rsidR="003D3616" w:rsidRPr="009C15E4">
        <w:rPr>
          <w:rStyle w:val="Refdenotaalpie"/>
          <w:rFonts w:ascii="Georgia" w:eastAsiaTheme="majorEastAsia" w:hAnsi="Georgia"/>
          <w:sz w:val="26"/>
          <w:szCs w:val="26"/>
        </w:rPr>
        <w:footnoteReference w:id="9"/>
      </w:r>
      <w:r w:rsidR="003D3616" w:rsidRPr="009C15E4">
        <w:rPr>
          <w:rFonts w:ascii="Georgia" w:hAnsi="Georgia"/>
          <w:sz w:val="26"/>
          <w:szCs w:val="26"/>
        </w:rPr>
        <w:t xml:space="preserve">, órgano de cierre de esta Corporación, ha sido reiterativa en cuanto a la </w:t>
      </w:r>
      <w:r w:rsidR="00634EF1" w:rsidRPr="009C15E4">
        <w:rPr>
          <w:rFonts w:ascii="Georgia" w:hAnsi="Georgia"/>
          <w:sz w:val="26"/>
          <w:szCs w:val="26"/>
        </w:rPr>
        <w:t xml:space="preserve">marcada </w:t>
      </w:r>
      <w:r w:rsidR="003D3616" w:rsidRPr="009C15E4">
        <w:rPr>
          <w:rFonts w:ascii="Georgia" w:hAnsi="Georgia"/>
          <w:sz w:val="26"/>
          <w:szCs w:val="26"/>
        </w:rPr>
        <w:t>improcedencia</w:t>
      </w:r>
      <w:r w:rsidR="00634EF1" w:rsidRPr="009C15E4">
        <w:rPr>
          <w:rFonts w:ascii="Georgia" w:hAnsi="Georgia"/>
          <w:sz w:val="26"/>
          <w:szCs w:val="26"/>
        </w:rPr>
        <w:t xml:space="preserve"> de la tutela</w:t>
      </w:r>
      <w:r w:rsidR="003D3616" w:rsidRPr="009C15E4">
        <w:rPr>
          <w:rFonts w:ascii="Georgia" w:hAnsi="Georgia"/>
          <w:sz w:val="26"/>
          <w:szCs w:val="26"/>
        </w:rPr>
        <w:t xml:space="preserve">, por falta de </w:t>
      </w:r>
      <w:proofErr w:type="spellStart"/>
      <w:r w:rsidR="003D3616" w:rsidRPr="009C15E4">
        <w:rPr>
          <w:rFonts w:ascii="Georgia" w:hAnsi="Georgia"/>
          <w:sz w:val="26"/>
          <w:szCs w:val="26"/>
        </w:rPr>
        <w:t>residualidad</w:t>
      </w:r>
      <w:proofErr w:type="spellEnd"/>
      <w:r w:rsidR="003D3616" w:rsidRPr="009C15E4">
        <w:rPr>
          <w:rFonts w:ascii="Georgia" w:hAnsi="Georgia"/>
          <w:sz w:val="26"/>
          <w:szCs w:val="26"/>
        </w:rPr>
        <w:t>:</w:t>
      </w:r>
    </w:p>
    <w:p w14:paraId="589914C2" w14:textId="77777777" w:rsidR="00CA5FB5" w:rsidRPr="009C15E4" w:rsidRDefault="00CA5FB5" w:rsidP="009C15E4">
      <w:pPr>
        <w:pStyle w:val="Textoindependiente"/>
        <w:spacing w:line="276" w:lineRule="auto"/>
        <w:ind w:left="720"/>
        <w:textAlignment w:val="auto"/>
        <w:rPr>
          <w:rFonts w:ascii="Georgia" w:hAnsi="Georgia"/>
          <w:sz w:val="26"/>
          <w:szCs w:val="26"/>
        </w:rPr>
      </w:pPr>
    </w:p>
    <w:p w14:paraId="16A67193" w14:textId="77777777" w:rsidR="003D3616" w:rsidRPr="00CA5FB5" w:rsidRDefault="003D3616" w:rsidP="00CA5FB5">
      <w:pPr>
        <w:ind w:left="1134" w:right="420"/>
        <w:jc w:val="both"/>
        <w:rPr>
          <w:rFonts w:ascii="Georgia" w:hAnsi="Georgia" w:cs="Arial"/>
          <w:szCs w:val="26"/>
          <w:lang w:val="es-ES_tradnl"/>
        </w:rPr>
      </w:pPr>
      <w:r w:rsidRPr="00CA5FB5">
        <w:rPr>
          <w:rFonts w:ascii="Georgia" w:hAnsi="Georgia" w:cs="Arial"/>
          <w:szCs w:val="26"/>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CA5FB5">
        <w:rPr>
          <w:rFonts w:ascii="Georgia" w:hAnsi="Georgia" w:cs="Arial"/>
          <w:szCs w:val="26"/>
          <w:lang w:val="es-ES_tradnl"/>
        </w:rPr>
        <w:t xml:space="preserve">2006-00227-01; criterio reiterado en </w:t>
      </w:r>
      <w:r w:rsidRPr="00CA5FB5">
        <w:rPr>
          <w:rFonts w:ascii="Georgia" w:hAnsi="Georgia" w:cs="Arial"/>
          <w:iCs/>
          <w:szCs w:val="26"/>
          <w:lang w:val="es-CO"/>
        </w:rPr>
        <w:t>STC7077-2014 y STC16698-2015</w:t>
      </w:r>
      <w:r w:rsidRPr="00CA5FB5">
        <w:rPr>
          <w:rFonts w:ascii="Georgia" w:hAnsi="Georgia" w:cs="Arial"/>
          <w:szCs w:val="26"/>
          <w:lang w:val="es-ES_tradnl"/>
        </w:rPr>
        <w:t>). (STC4676-2016, 15 abr. 2016, rad. 2016-00039-01).</w:t>
      </w:r>
    </w:p>
    <w:p w14:paraId="0A5FC436" w14:textId="77777777" w:rsidR="003D3616" w:rsidRPr="009C15E4" w:rsidRDefault="003D3616" w:rsidP="009C15E4">
      <w:pPr>
        <w:spacing w:line="276" w:lineRule="auto"/>
        <w:ind w:right="51"/>
        <w:jc w:val="both"/>
        <w:rPr>
          <w:rFonts w:ascii="Georgia" w:hAnsi="Georgia"/>
          <w:sz w:val="26"/>
          <w:szCs w:val="26"/>
          <w:lang w:val="es-ES_tradnl"/>
        </w:rPr>
      </w:pPr>
    </w:p>
    <w:p w14:paraId="16F6FAC0" w14:textId="13515D2B" w:rsidR="003D3616" w:rsidRPr="009C15E4" w:rsidRDefault="003D3616" w:rsidP="009C15E4">
      <w:pPr>
        <w:spacing w:line="276" w:lineRule="auto"/>
        <w:ind w:right="51"/>
        <w:jc w:val="both"/>
        <w:rPr>
          <w:rFonts w:ascii="Georgia" w:hAnsi="Georgia"/>
          <w:sz w:val="26"/>
          <w:szCs w:val="26"/>
        </w:rPr>
      </w:pPr>
      <w:r w:rsidRPr="009C15E4">
        <w:rPr>
          <w:rFonts w:ascii="Georgia" w:hAnsi="Georgia"/>
          <w:sz w:val="26"/>
          <w:szCs w:val="26"/>
        </w:rPr>
        <w:t>Este criterio lo comparte la Sala de Decisión Civil - Familia de esta Corporación (</w:t>
      </w:r>
      <w:r w:rsidR="00DF004F" w:rsidRPr="009C15E4">
        <w:rPr>
          <w:rFonts w:ascii="Georgia" w:hAnsi="Georgia"/>
          <w:sz w:val="26"/>
          <w:szCs w:val="26"/>
        </w:rPr>
        <w:t>2020</w:t>
      </w:r>
      <w:r w:rsidRPr="009C15E4">
        <w:rPr>
          <w:rFonts w:ascii="Georgia" w:hAnsi="Georgia"/>
          <w:sz w:val="26"/>
          <w:szCs w:val="26"/>
        </w:rPr>
        <w:t>)</w:t>
      </w:r>
      <w:r w:rsidRPr="009C15E4">
        <w:rPr>
          <w:rStyle w:val="Refdenotaalpie"/>
          <w:rFonts w:ascii="Georgia" w:eastAsiaTheme="majorEastAsia" w:hAnsi="Georgia"/>
          <w:sz w:val="26"/>
          <w:szCs w:val="26"/>
        </w:rPr>
        <w:footnoteReference w:id="10"/>
      </w:r>
      <w:r w:rsidRPr="009C15E4">
        <w:rPr>
          <w:rFonts w:ascii="Georgia" w:hAnsi="Georgia"/>
          <w:sz w:val="26"/>
          <w:szCs w:val="26"/>
        </w:rPr>
        <w:t>.</w:t>
      </w:r>
    </w:p>
    <w:p w14:paraId="58C93E07" w14:textId="0FB0238D" w:rsidR="006F24E9" w:rsidRPr="009C15E4" w:rsidRDefault="006F24E9" w:rsidP="009C15E4">
      <w:pPr>
        <w:pStyle w:val="Textoindependiente"/>
        <w:widowControl w:val="0"/>
        <w:spacing w:line="276" w:lineRule="auto"/>
        <w:rPr>
          <w:rFonts w:ascii="Georgia" w:hAnsi="Georgia"/>
          <w:smallCaps/>
          <w:sz w:val="26"/>
          <w:szCs w:val="26"/>
          <w:lang w:val="es-ES"/>
        </w:rPr>
      </w:pPr>
    </w:p>
    <w:p w14:paraId="4185CC15" w14:textId="49F695C7" w:rsidR="00634EF1" w:rsidRPr="009C15E4" w:rsidRDefault="00634EF1" w:rsidP="009C15E4">
      <w:pPr>
        <w:pStyle w:val="Textoindependiente"/>
        <w:numPr>
          <w:ilvl w:val="2"/>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r w:rsidRPr="009C15E4">
        <w:rPr>
          <w:rFonts w:ascii="Georgia" w:hAnsi="Georgia" w:cs="Arial"/>
          <w:smallCaps/>
          <w:sz w:val="26"/>
          <w:szCs w:val="26"/>
        </w:rPr>
        <w:lastRenderedPageBreak/>
        <w:t xml:space="preserve">La inexistencia de acción u omisión. </w:t>
      </w:r>
      <w:r w:rsidRPr="009C15E4">
        <w:rPr>
          <w:rFonts w:ascii="Georgia" w:hAnsi="Georgia" w:cs="Arial"/>
          <w:sz w:val="26"/>
          <w:szCs w:val="26"/>
        </w:rPr>
        <w:t>De vieja data la CC</w:t>
      </w:r>
      <w:r w:rsidRPr="009C15E4">
        <w:rPr>
          <w:rStyle w:val="Refdenotaalpie"/>
          <w:rFonts w:ascii="Georgia" w:hAnsi="Georgia"/>
          <w:sz w:val="26"/>
          <w:szCs w:val="26"/>
          <w:lang w:val="es-CO"/>
        </w:rPr>
        <w:footnoteReference w:id="11"/>
      </w:r>
      <w:r w:rsidRPr="009C15E4">
        <w:rPr>
          <w:rFonts w:ascii="Georgia" w:hAnsi="Georgia" w:cs="Arial"/>
          <w:sz w:val="26"/>
          <w:szCs w:val="26"/>
        </w:rPr>
        <w:t xml:space="preserve"> en su jurisprudencia precisó que la falta de conductas reprochables de las autoridades o particulares también hace improcedente el resguardo constitucional. En efecto, expresó:</w:t>
      </w:r>
    </w:p>
    <w:p w14:paraId="44F320DD" w14:textId="77777777" w:rsidR="00634EF1" w:rsidRPr="009C15E4" w:rsidRDefault="00634EF1" w:rsidP="009C15E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z w:val="26"/>
          <w:szCs w:val="26"/>
        </w:rPr>
      </w:pPr>
    </w:p>
    <w:p w14:paraId="3E4092F4" w14:textId="77777777" w:rsidR="00634EF1" w:rsidRPr="00CA5FB5" w:rsidRDefault="00634EF1" w:rsidP="00CA5FB5">
      <w:pPr>
        <w:ind w:left="1134" w:right="420"/>
        <w:jc w:val="both"/>
        <w:rPr>
          <w:rFonts w:ascii="Georgia" w:hAnsi="Georgia"/>
          <w:szCs w:val="26"/>
          <w:u w:val="single"/>
          <w:shd w:val="clear" w:color="auto" w:fill="FFFFFF"/>
        </w:rPr>
      </w:pPr>
      <w:r w:rsidRPr="00CA5FB5">
        <w:rPr>
          <w:rFonts w:ascii="Georgia" w:hAnsi="Georgia"/>
          <w:szCs w:val="26"/>
          <w:shd w:val="clear" w:color="auto" w:fill="FFFFFF"/>
        </w:rPr>
        <w:t xml:space="preserve">… el mecanismo de amparo constitucional se torna </w:t>
      </w:r>
      <w:r w:rsidRPr="00CA5FB5">
        <w:rPr>
          <w:rFonts w:ascii="Georgia" w:hAnsi="Georgia"/>
          <w:b/>
          <w:bCs/>
          <w:szCs w:val="26"/>
          <w:u w:val="single"/>
          <w:shd w:val="clear" w:color="auto" w:fill="FFFFFF"/>
        </w:rPr>
        <w:t>improcedente</w:t>
      </w:r>
      <w:r w:rsidRPr="00CA5FB5">
        <w:rPr>
          <w:rFonts w:ascii="Georgia" w:hAnsi="Georgia"/>
          <w:szCs w:val="26"/>
          <w:u w:val="single"/>
          <w:shd w:val="clear" w:color="auto" w:fill="FFFFFF"/>
        </w:rPr>
        <w:t xml:space="preserve">, entre otras causas, cuando </w:t>
      </w:r>
      <w:r w:rsidRPr="00CA5FB5">
        <w:rPr>
          <w:rFonts w:ascii="Georgia" w:hAnsi="Georgia"/>
          <w:b/>
          <w:bCs/>
          <w:szCs w:val="26"/>
          <w:u w:val="single"/>
          <w:shd w:val="clear" w:color="auto" w:fill="FFFFFF"/>
        </w:rPr>
        <w:t>no existe una actuación u omisión del agente accionado</w:t>
      </w:r>
      <w:r w:rsidRPr="00CA5FB5">
        <w:rPr>
          <w:rFonts w:ascii="Georgia" w:hAnsi="Georgia"/>
          <w:szCs w:val="26"/>
          <w:u w:val="single"/>
          <w:shd w:val="clear" w:color="auto" w:fill="FFFFFF"/>
        </w:rPr>
        <w:t xml:space="preserve"> a la que se le pueda endilgar la supuesta amenaza o vulneración de las garantías fundamentales en cuestión.</w:t>
      </w:r>
    </w:p>
    <w:p w14:paraId="4E527E38" w14:textId="77777777" w:rsidR="00634EF1" w:rsidRPr="00CA5FB5" w:rsidRDefault="00634EF1" w:rsidP="00CA5FB5">
      <w:pPr>
        <w:ind w:left="1134" w:right="420"/>
        <w:jc w:val="both"/>
        <w:rPr>
          <w:rFonts w:ascii="Georgia" w:hAnsi="Georgia"/>
          <w:szCs w:val="26"/>
          <w:shd w:val="clear" w:color="auto" w:fill="FFFFFF"/>
        </w:rPr>
      </w:pPr>
    </w:p>
    <w:p w14:paraId="4DC1138B" w14:textId="77777777" w:rsidR="00634EF1" w:rsidRPr="00CA5FB5" w:rsidRDefault="00634EF1" w:rsidP="00CA5FB5">
      <w:pPr>
        <w:ind w:left="1134" w:right="420"/>
        <w:jc w:val="both"/>
        <w:rPr>
          <w:rFonts w:ascii="Georgia" w:hAnsi="Georgia"/>
          <w:szCs w:val="26"/>
          <w:shd w:val="clear" w:color="auto" w:fill="FFFFFF"/>
        </w:rPr>
      </w:pPr>
      <w:r w:rsidRPr="00CA5FB5">
        <w:rPr>
          <w:rFonts w:ascii="Georgia" w:hAnsi="Georgia"/>
          <w:i/>
          <w:iCs/>
          <w:szCs w:val="26"/>
        </w:rPr>
        <w:t>… p</w:t>
      </w:r>
      <w:r w:rsidRPr="00CA5FB5">
        <w:rPr>
          <w:rFonts w:ascii="Georgia" w:hAnsi="Georgia"/>
          <w:i/>
          <w:iCs/>
          <w:szCs w:val="26"/>
          <w:shd w:val="clear" w:color="auto" w:fill="FFFFFF"/>
        </w:rPr>
        <w:t>artiendo de una interpretación sistemática, tanto de la Constitución, como de los artículos 5º y 6º del </w:t>
      </w:r>
      <w:r w:rsidRPr="00CA5FB5">
        <w:rPr>
          <w:rFonts w:ascii="Georgia" w:hAnsi="Georgia"/>
          <w:szCs w:val="26"/>
          <w:shd w:val="clear" w:color="auto" w:fill="FFFFFF"/>
        </w:rPr>
        <w:t>[Decreto 2591 de 1991]</w:t>
      </w:r>
      <w:r w:rsidRPr="00CA5FB5">
        <w:rPr>
          <w:rFonts w:ascii="Georgia" w:hAnsi="Georgia"/>
          <w:i/>
          <w:iCs/>
          <w:szCs w:val="26"/>
          <w:shd w:val="clear" w:color="auto" w:fill="FFFFFF"/>
        </w:rPr>
        <w:t xml:space="preserve">, se deduce que la acción u omisión cometida por los particulares o por la autoridad pública que vulnere o amenace los derechos fundamentales es un </w:t>
      </w:r>
      <w:r w:rsidRPr="00CA5FB5">
        <w:rPr>
          <w:rFonts w:ascii="Georgia" w:hAnsi="Georgia"/>
          <w:i/>
          <w:iCs/>
          <w:szCs w:val="26"/>
          <w:u w:val="single"/>
          <w:shd w:val="clear" w:color="auto" w:fill="FFFFFF"/>
        </w:rPr>
        <w:t>requisito lógico-jurídico para la procedencia de la acción tuitiva de derechos fundamentales</w:t>
      </w:r>
      <w:r w:rsidRPr="00CA5FB5">
        <w:rPr>
          <w:rFonts w:ascii="Georgia" w:hAnsi="Georgia"/>
          <w:i/>
          <w:iCs/>
          <w:szCs w:val="26"/>
          <w:shd w:val="clear" w:color="auto" w:fill="FFFFFF"/>
        </w:rPr>
        <w:t xml:space="preserve"> (...) En suma, para que la acción de tutela sea </w:t>
      </w:r>
      <w:r w:rsidRPr="00CA5FB5">
        <w:rPr>
          <w:rFonts w:ascii="Georgia" w:hAnsi="Georgia"/>
          <w:b/>
          <w:bCs/>
          <w:i/>
          <w:iCs/>
          <w:szCs w:val="26"/>
          <w:u w:val="single"/>
          <w:shd w:val="clear" w:color="auto" w:fill="FFFFFF"/>
        </w:rPr>
        <w:t>procedente</w:t>
      </w:r>
      <w:r w:rsidRPr="00CA5FB5">
        <w:rPr>
          <w:rFonts w:ascii="Georgia" w:hAnsi="Georgia"/>
          <w:i/>
          <w:iCs/>
          <w:szCs w:val="26"/>
          <w:u w:val="single"/>
          <w:shd w:val="clear" w:color="auto" w:fill="FFFFFF"/>
        </w:rPr>
        <w:t xml:space="preserve"> requiere como presupuesto necesario de orden lógico-jurídico, que </w:t>
      </w:r>
      <w:r w:rsidRPr="00CA5FB5">
        <w:rPr>
          <w:rFonts w:ascii="Georgia" w:hAnsi="Georgia"/>
          <w:i/>
          <w:iCs/>
          <w:szCs w:val="26"/>
          <w:shd w:val="clear" w:color="auto" w:fill="FFFFFF"/>
        </w:rPr>
        <w:t>las acciones u omisiones que amenacen o vulneren los derechos fundamentales existan (…)”</w:t>
      </w:r>
      <w:r w:rsidRPr="00CA5FB5">
        <w:rPr>
          <w:rFonts w:ascii="Georgia" w:hAnsi="Georgia"/>
          <w:szCs w:val="26"/>
          <w:shd w:val="clear" w:color="auto" w:fill="FFFFFF"/>
        </w:rPr>
        <w:t>…</w:t>
      </w:r>
    </w:p>
    <w:p w14:paraId="0317963D" w14:textId="77777777" w:rsidR="00634EF1" w:rsidRPr="00CA5FB5" w:rsidRDefault="00634EF1" w:rsidP="00CA5FB5">
      <w:pPr>
        <w:ind w:left="1134" w:right="420"/>
        <w:jc w:val="both"/>
        <w:rPr>
          <w:rFonts w:ascii="Georgia" w:hAnsi="Georgia"/>
          <w:i/>
          <w:iCs/>
          <w:szCs w:val="26"/>
        </w:rPr>
      </w:pPr>
    </w:p>
    <w:p w14:paraId="3AEB545D" w14:textId="77777777" w:rsidR="00634EF1" w:rsidRPr="00CA5FB5" w:rsidRDefault="00634EF1" w:rsidP="00CA5FB5">
      <w:pPr>
        <w:ind w:left="1134" w:right="420"/>
        <w:jc w:val="both"/>
        <w:rPr>
          <w:rStyle w:val="normaltextrun"/>
          <w:rFonts w:ascii="Georgia" w:hAnsi="Georgia" w:cs="Segoe UI"/>
          <w:szCs w:val="26"/>
          <w:u w:val="single"/>
        </w:rPr>
      </w:pPr>
      <w:r w:rsidRPr="00CA5FB5">
        <w:rPr>
          <w:rFonts w:ascii="Georgia" w:hAnsi="Georgia"/>
          <w:szCs w:val="26"/>
          <w:shd w:val="clear" w:color="auto" w:fill="FFFFFF"/>
        </w:rPr>
        <w:t xml:space="preserve">… cuando el juez constitucional </w:t>
      </w:r>
      <w:r w:rsidRPr="00CA5FB5">
        <w:rPr>
          <w:rFonts w:ascii="Georgia" w:hAnsi="Georgia"/>
          <w:b/>
          <w:bCs/>
          <w:szCs w:val="26"/>
          <w:shd w:val="clear" w:color="auto" w:fill="FFFFFF"/>
        </w:rPr>
        <w:t>no encuentre ninguna conducta atribuible al accionado respecto de la cual se pueda determinar la presunta amenaza o violación de un derecho fundamental</w:t>
      </w:r>
      <w:r w:rsidRPr="00CA5FB5">
        <w:rPr>
          <w:rFonts w:ascii="Georgia" w:hAnsi="Georgia"/>
          <w:szCs w:val="26"/>
          <w:shd w:val="clear" w:color="auto" w:fill="FFFFFF"/>
        </w:rPr>
        <w:t xml:space="preserve">, </w:t>
      </w:r>
      <w:r w:rsidRPr="00CA5FB5">
        <w:rPr>
          <w:rFonts w:ascii="Georgia" w:hAnsi="Georgia"/>
          <w:b/>
          <w:bCs/>
          <w:szCs w:val="26"/>
          <w:shd w:val="clear" w:color="auto" w:fill="FFFFFF"/>
        </w:rPr>
        <w:t>debe declarar la improcedencia de la acción de tutela</w:t>
      </w:r>
      <w:r w:rsidRPr="00CA5FB5">
        <w:rPr>
          <w:rFonts w:ascii="Georgia" w:hAnsi="Georgia"/>
          <w:szCs w:val="26"/>
          <w:shd w:val="clear" w:color="auto" w:fill="FFFFFF"/>
        </w:rPr>
        <w:t>. (Línea y coloración a propósito)</w:t>
      </w:r>
    </w:p>
    <w:p w14:paraId="71104216" w14:textId="77777777" w:rsidR="00634EF1" w:rsidRPr="009C15E4" w:rsidRDefault="00634EF1" w:rsidP="009C15E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lang w:val="es-ES"/>
        </w:rPr>
      </w:pPr>
    </w:p>
    <w:p w14:paraId="17C42FB8" w14:textId="77777777" w:rsidR="00634EF1" w:rsidRPr="009C15E4" w:rsidRDefault="00634EF1" w:rsidP="009C15E4">
      <w:pPr>
        <w:spacing w:line="276" w:lineRule="auto"/>
        <w:ind w:left="567"/>
        <w:jc w:val="both"/>
        <w:rPr>
          <w:rFonts w:ascii="Georgia" w:hAnsi="Georgia" w:cs="Arial"/>
          <w:sz w:val="26"/>
          <w:szCs w:val="26"/>
        </w:rPr>
      </w:pPr>
      <w:r w:rsidRPr="009C15E4">
        <w:rPr>
          <w:rFonts w:ascii="Georgia" w:hAnsi="Georgia" w:cs="Arial"/>
          <w:sz w:val="26"/>
          <w:szCs w:val="26"/>
        </w:rPr>
        <w:t>Tesis vigente y compartida por la CSJ</w:t>
      </w:r>
      <w:r w:rsidRPr="009C15E4">
        <w:rPr>
          <w:rStyle w:val="Refdenotaalpie"/>
          <w:rFonts w:ascii="Georgia" w:hAnsi="Georgia"/>
          <w:sz w:val="26"/>
          <w:szCs w:val="26"/>
        </w:rPr>
        <w:footnoteReference w:id="12"/>
      </w:r>
      <w:r w:rsidRPr="009C15E4">
        <w:rPr>
          <w:rFonts w:ascii="Georgia" w:hAnsi="Georgia" w:cs="Arial"/>
          <w:sz w:val="26"/>
          <w:szCs w:val="26"/>
        </w:rPr>
        <w:t xml:space="preserve"> (2019), superiora jerárquica en sede constitucional de esta judicatura: </w:t>
      </w:r>
      <w:r w:rsidRPr="009C15E4">
        <w:rPr>
          <w:rFonts w:ascii="Georgia" w:hAnsi="Georgia" w:cs="Arial"/>
          <w:i/>
          <w:iCs/>
          <w:sz w:val="26"/>
          <w:szCs w:val="26"/>
        </w:rPr>
        <w:t>“</w:t>
      </w:r>
      <w:r w:rsidRPr="00CA5FB5">
        <w:rPr>
          <w:rFonts w:ascii="Georgia" w:hAnsi="Georgia" w:cs="Arial"/>
          <w:i/>
          <w:iCs/>
          <w:szCs w:val="26"/>
        </w:rPr>
        <w:t>(…) al no hallarse conducta atribuible a la autoridad convocada respecto de la cual se pueda determinar una presunta amenaza o violación de un derecho fundamental, debe declararse la improcedencia (…)</w:t>
      </w:r>
      <w:r w:rsidRPr="009C15E4">
        <w:rPr>
          <w:rFonts w:ascii="Georgia" w:hAnsi="Georgia" w:cs="Arial"/>
          <w:i/>
          <w:iCs/>
          <w:sz w:val="26"/>
          <w:szCs w:val="26"/>
        </w:rPr>
        <w:t>”</w:t>
      </w:r>
      <w:r w:rsidRPr="009C15E4">
        <w:rPr>
          <w:rFonts w:ascii="Georgia" w:hAnsi="Georgia" w:cs="Arial"/>
          <w:sz w:val="26"/>
          <w:szCs w:val="26"/>
        </w:rPr>
        <w:t>; así razonó cuando advirtió que el despacho judicial, previo a la presentación de la tutela, resolvió sobre la admisibilidad de una acción popular. Se cuestionaba la mora judicial.</w:t>
      </w:r>
    </w:p>
    <w:p w14:paraId="5C6764B5" w14:textId="77777777" w:rsidR="00634EF1" w:rsidRPr="009C15E4" w:rsidRDefault="00634EF1" w:rsidP="009C15E4">
      <w:pPr>
        <w:spacing w:line="276" w:lineRule="auto"/>
        <w:ind w:left="567"/>
        <w:jc w:val="both"/>
        <w:rPr>
          <w:rFonts w:ascii="Georgia" w:hAnsi="Georgia" w:cs="Arial"/>
          <w:sz w:val="26"/>
          <w:szCs w:val="26"/>
        </w:rPr>
      </w:pPr>
    </w:p>
    <w:p w14:paraId="058F5CCF" w14:textId="13DCDBD2" w:rsidR="00634EF1" w:rsidRPr="009C15E4" w:rsidRDefault="00634EF1" w:rsidP="009C15E4">
      <w:pPr>
        <w:spacing w:line="276" w:lineRule="auto"/>
        <w:ind w:left="567"/>
        <w:jc w:val="both"/>
        <w:rPr>
          <w:rFonts w:ascii="Georgia" w:hAnsi="Georgia" w:cs="Arial"/>
          <w:sz w:val="26"/>
          <w:szCs w:val="26"/>
        </w:rPr>
      </w:pPr>
      <w:r w:rsidRPr="009C15E4">
        <w:rPr>
          <w:rFonts w:ascii="Georgia" w:hAnsi="Georgia" w:cs="Arial"/>
          <w:sz w:val="26"/>
          <w:szCs w:val="26"/>
        </w:rPr>
        <w:t xml:space="preserve">En síntesis, la improcedencia por falta de acción u omisión ocurre cuando: (i) No hay petición o se resolvió antes de presentar el amparo; y, (ii) La decisión cuestionada es inexistente. </w:t>
      </w:r>
    </w:p>
    <w:p w14:paraId="73509E6D" w14:textId="77777777" w:rsidR="00634EF1" w:rsidRPr="009C15E4" w:rsidRDefault="00634EF1" w:rsidP="009C15E4">
      <w:pPr>
        <w:pStyle w:val="Textoindependiente"/>
        <w:widowControl w:val="0"/>
        <w:spacing w:line="276" w:lineRule="auto"/>
        <w:rPr>
          <w:rFonts w:ascii="Georgia" w:hAnsi="Georgia"/>
          <w:smallCaps/>
          <w:sz w:val="26"/>
          <w:szCs w:val="26"/>
          <w:lang w:val="es-ES"/>
        </w:rPr>
      </w:pPr>
    </w:p>
    <w:p w14:paraId="65DC11A3" w14:textId="42CA4EE7" w:rsidR="00DF004F" w:rsidRPr="009C15E4" w:rsidRDefault="00DF004F" w:rsidP="009C15E4">
      <w:pPr>
        <w:pStyle w:val="Prrafodelista"/>
        <w:numPr>
          <w:ilvl w:val="0"/>
          <w:numId w:val="4"/>
        </w:numPr>
        <w:spacing w:line="276" w:lineRule="auto"/>
        <w:ind w:right="51"/>
        <w:jc w:val="both"/>
        <w:rPr>
          <w:rFonts w:ascii="Georgia" w:hAnsi="Georgia"/>
          <w:b/>
          <w:bCs/>
          <w:smallCaps/>
          <w:sz w:val="26"/>
          <w:szCs w:val="26"/>
          <w:lang w:val="es-ES_tradnl"/>
        </w:rPr>
      </w:pPr>
      <w:r w:rsidRPr="009C15E4">
        <w:rPr>
          <w:rFonts w:ascii="Georgia" w:hAnsi="Georgia"/>
          <w:b/>
          <w:bCs/>
          <w:smallCaps/>
          <w:sz w:val="26"/>
          <w:szCs w:val="26"/>
        </w:rPr>
        <w:t>El</w:t>
      </w:r>
      <w:r w:rsidRPr="009C15E4">
        <w:rPr>
          <w:rFonts w:ascii="Georgia" w:hAnsi="Georgia"/>
          <w:b/>
          <w:bCs/>
          <w:smallCaps/>
          <w:sz w:val="26"/>
          <w:szCs w:val="26"/>
          <w:lang w:val="es-ES_tradnl"/>
        </w:rPr>
        <w:t xml:space="preserve"> análisis del caso en concreto</w:t>
      </w:r>
    </w:p>
    <w:p w14:paraId="0B9D8B8F" w14:textId="77777777" w:rsidR="006658BA" w:rsidRPr="009C15E4" w:rsidRDefault="006658BA" w:rsidP="009C15E4">
      <w:pPr>
        <w:pStyle w:val="Sinespaciado"/>
        <w:spacing w:line="276" w:lineRule="auto"/>
        <w:jc w:val="both"/>
        <w:rPr>
          <w:rFonts w:ascii="Georgia" w:hAnsi="Georgia"/>
          <w:sz w:val="26"/>
          <w:szCs w:val="26"/>
          <w:lang w:val="es-ES_tradnl"/>
        </w:rPr>
      </w:pPr>
    </w:p>
    <w:p w14:paraId="43B9F108" w14:textId="66E13C5A" w:rsidR="00643E9F" w:rsidRPr="009C15E4" w:rsidRDefault="00643E9F" w:rsidP="009C15E4">
      <w:pPr>
        <w:pStyle w:val="Prrafodelista"/>
        <w:numPr>
          <w:ilvl w:val="1"/>
          <w:numId w:val="4"/>
        </w:numPr>
        <w:spacing w:line="276" w:lineRule="auto"/>
        <w:ind w:right="51"/>
        <w:jc w:val="both"/>
        <w:rPr>
          <w:rFonts w:ascii="Georgia" w:hAnsi="Georgia"/>
          <w:sz w:val="26"/>
          <w:szCs w:val="26"/>
        </w:rPr>
      </w:pPr>
      <w:r w:rsidRPr="009C15E4">
        <w:rPr>
          <w:rFonts w:ascii="Georgia" w:eastAsia="Georgia" w:hAnsi="Georgia" w:cs="Georgia"/>
          <w:smallCaps/>
          <w:sz w:val="26"/>
          <w:szCs w:val="26"/>
          <w:lang w:val="es"/>
        </w:rPr>
        <w:t xml:space="preserve">La falta de </w:t>
      </w:r>
      <w:proofErr w:type="spellStart"/>
      <w:r w:rsidRPr="009C15E4">
        <w:rPr>
          <w:rFonts w:ascii="Georgia" w:eastAsia="Georgia" w:hAnsi="Georgia" w:cs="Georgia"/>
          <w:smallCaps/>
          <w:sz w:val="26"/>
          <w:szCs w:val="26"/>
          <w:lang w:val="es"/>
        </w:rPr>
        <w:t>residualidad</w:t>
      </w:r>
      <w:proofErr w:type="spellEnd"/>
      <w:r w:rsidRPr="009C15E4">
        <w:rPr>
          <w:rFonts w:ascii="Georgia" w:eastAsia="Georgia" w:hAnsi="Georgia" w:cs="Georgia"/>
          <w:sz w:val="26"/>
          <w:szCs w:val="26"/>
          <w:lang w:val="es"/>
        </w:rPr>
        <w:t xml:space="preserve">. </w:t>
      </w:r>
      <w:r w:rsidR="1665AB4D" w:rsidRPr="009C15E4">
        <w:rPr>
          <w:rFonts w:ascii="Georgia" w:eastAsia="Georgia" w:hAnsi="Georgia" w:cs="Georgia"/>
          <w:sz w:val="26"/>
          <w:szCs w:val="26"/>
          <w:lang w:val="es"/>
        </w:rPr>
        <w:t>Desde ya advierte la Magistratura que se confirmará la decisión impugnada</w:t>
      </w:r>
      <w:r w:rsidRPr="009C15E4">
        <w:rPr>
          <w:rFonts w:ascii="Georgia" w:eastAsia="Georgia" w:hAnsi="Georgia" w:cs="Georgia"/>
          <w:sz w:val="26"/>
          <w:szCs w:val="26"/>
          <w:lang w:val="es"/>
        </w:rPr>
        <w:t xml:space="preserve"> en lo que atañe a la controversia frente al acto administrativo expedido por la Inspección de Policía accionada</w:t>
      </w:r>
      <w:r w:rsidR="1665AB4D" w:rsidRPr="009C15E4">
        <w:rPr>
          <w:rFonts w:ascii="Georgia" w:eastAsia="Georgia" w:hAnsi="Georgia" w:cs="Georgia"/>
          <w:sz w:val="26"/>
          <w:szCs w:val="26"/>
          <w:lang w:val="es"/>
        </w:rPr>
        <w:t>, puesto que es evidente el incumplimiento del presupuesto de la subsidiariedad</w:t>
      </w:r>
      <w:r w:rsidRPr="009C15E4">
        <w:rPr>
          <w:rFonts w:ascii="Georgia" w:eastAsia="Georgia" w:hAnsi="Georgia" w:cs="Georgia"/>
          <w:sz w:val="26"/>
          <w:szCs w:val="26"/>
          <w:lang w:val="es"/>
        </w:rPr>
        <w:t xml:space="preserve">. </w:t>
      </w:r>
      <w:r w:rsidR="006F24E9" w:rsidRPr="009C15E4">
        <w:rPr>
          <w:rFonts w:ascii="Georgia" w:hAnsi="Georgia"/>
          <w:sz w:val="26"/>
          <w:szCs w:val="26"/>
        </w:rPr>
        <w:t xml:space="preserve">En el </w:t>
      </w:r>
      <w:r w:rsidR="006F24E9" w:rsidRPr="009C15E4">
        <w:rPr>
          <w:rFonts w:ascii="Georgia" w:hAnsi="Georgia"/>
          <w:i/>
          <w:iCs/>
          <w:sz w:val="26"/>
          <w:szCs w:val="26"/>
        </w:rPr>
        <w:t>sub lite</w:t>
      </w:r>
      <w:r w:rsidR="006F24E9" w:rsidRPr="009C15E4">
        <w:rPr>
          <w:rFonts w:ascii="Georgia" w:hAnsi="Georgia"/>
          <w:sz w:val="26"/>
          <w:szCs w:val="26"/>
        </w:rPr>
        <w:t xml:space="preserve">, </w:t>
      </w:r>
      <w:r w:rsidRPr="009C15E4">
        <w:rPr>
          <w:rFonts w:ascii="Georgia" w:hAnsi="Georgia"/>
          <w:sz w:val="26"/>
          <w:szCs w:val="26"/>
        </w:rPr>
        <w:t xml:space="preserve">los interesados </w:t>
      </w:r>
      <w:r w:rsidR="006F24E9" w:rsidRPr="009C15E4">
        <w:rPr>
          <w:rFonts w:ascii="Georgia" w:hAnsi="Georgia"/>
          <w:sz w:val="26"/>
          <w:szCs w:val="26"/>
        </w:rPr>
        <w:t>cuenta</w:t>
      </w:r>
      <w:r w:rsidRPr="009C15E4">
        <w:rPr>
          <w:rFonts w:ascii="Georgia" w:hAnsi="Georgia"/>
          <w:sz w:val="26"/>
          <w:szCs w:val="26"/>
        </w:rPr>
        <w:t>n</w:t>
      </w:r>
      <w:r w:rsidR="006F24E9" w:rsidRPr="009C15E4">
        <w:rPr>
          <w:rFonts w:ascii="Georgia" w:hAnsi="Georgia"/>
          <w:sz w:val="26"/>
          <w:szCs w:val="26"/>
        </w:rPr>
        <w:t xml:space="preserve"> con </w:t>
      </w:r>
      <w:r w:rsidRPr="009C15E4">
        <w:rPr>
          <w:rFonts w:ascii="Georgia" w:hAnsi="Georgia"/>
          <w:sz w:val="26"/>
          <w:szCs w:val="26"/>
        </w:rPr>
        <w:t xml:space="preserve">otro </w:t>
      </w:r>
      <w:r w:rsidR="006F24E9" w:rsidRPr="009C15E4">
        <w:rPr>
          <w:rFonts w:ascii="Georgia" w:hAnsi="Georgia"/>
          <w:sz w:val="26"/>
          <w:szCs w:val="26"/>
        </w:rPr>
        <w:t>mecanismo judicial para la defensa de sus derechos</w:t>
      </w:r>
      <w:r w:rsidR="00A746DE" w:rsidRPr="009C15E4">
        <w:rPr>
          <w:rFonts w:ascii="Georgia" w:hAnsi="Georgia"/>
          <w:sz w:val="26"/>
          <w:szCs w:val="26"/>
        </w:rPr>
        <w:t xml:space="preserve">, pues, </w:t>
      </w:r>
      <w:r w:rsidRPr="009C15E4">
        <w:rPr>
          <w:rFonts w:ascii="Georgia" w:hAnsi="Georgia"/>
          <w:sz w:val="26"/>
          <w:szCs w:val="26"/>
        </w:rPr>
        <w:t xml:space="preserve">la decisión de la autoridad </w:t>
      </w:r>
      <w:r w:rsidR="00DF004F" w:rsidRPr="009C15E4">
        <w:rPr>
          <w:rFonts w:ascii="Georgia" w:hAnsi="Georgia"/>
          <w:sz w:val="26"/>
          <w:szCs w:val="26"/>
        </w:rPr>
        <w:t xml:space="preserve">es </w:t>
      </w:r>
      <w:r w:rsidR="006F24E9" w:rsidRPr="009C15E4">
        <w:rPr>
          <w:rFonts w:ascii="Georgia" w:hAnsi="Georgia"/>
          <w:sz w:val="26"/>
          <w:szCs w:val="26"/>
        </w:rPr>
        <w:t xml:space="preserve">susceptible </w:t>
      </w:r>
      <w:r w:rsidR="00DF004F" w:rsidRPr="009C15E4">
        <w:rPr>
          <w:rFonts w:ascii="Georgia" w:hAnsi="Georgia"/>
          <w:sz w:val="26"/>
          <w:szCs w:val="26"/>
        </w:rPr>
        <w:t xml:space="preserve">de </w:t>
      </w:r>
      <w:r w:rsidR="006F24E9" w:rsidRPr="009C15E4">
        <w:rPr>
          <w:rFonts w:ascii="Georgia" w:hAnsi="Georgia"/>
          <w:sz w:val="26"/>
          <w:szCs w:val="26"/>
        </w:rPr>
        <w:t xml:space="preserve">control judicial ante la jurisdicción </w:t>
      </w:r>
      <w:r w:rsidR="006F24E9" w:rsidRPr="009C15E4">
        <w:rPr>
          <w:rFonts w:ascii="Georgia" w:hAnsi="Georgia"/>
          <w:sz w:val="26"/>
          <w:szCs w:val="26"/>
        </w:rPr>
        <w:lastRenderedPageBreak/>
        <w:t xml:space="preserve">contencioso administrativa. </w:t>
      </w:r>
    </w:p>
    <w:p w14:paraId="45310601" w14:textId="77777777" w:rsidR="00643E9F" w:rsidRPr="009C15E4" w:rsidRDefault="00643E9F" w:rsidP="009C15E4">
      <w:pPr>
        <w:pStyle w:val="Prrafodelista"/>
        <w:spacing w:line="276" w:lineRule="auto"/>
        <w:ind w:left="720" w:right="51"/>
        <w:jc w:val="both"/>
        <w:rPr>
          <w:rFonts w:ascii="Georgia" w:hAnsi="Georgia"/>
          <w:sz w:val="26"/>
          <w:szCs w:val="26"/>
        </w:rPr>
      </w:pPr>
    </w:p>
    <w:p w14:paraId="4C089358" w14:textId="77777777" w:rsidR="00643E9F" w:rsidRPr="009C15E4" w:rsidRDefault="006F24E9" w:rsidP="009C15E4">
      <w:pPr>
        <w:pStyle w:val="Prrafodelista"/>
        <w:spacing w:line="276" w:lineRule="auto"/>
        <w:ind w:left="720" w:right="51"/>
        <w:jc w:val="both"/>
        <w:rPr>
          <w:rFonts w:ascii="Georgia" w:hAnsi="Georgia" w:cs="Arial"/>
          <w:sz w:val="26"/>
          <w:szCs w:val="26"/>
        </w:rPr>
      </w:pPr>
      <w:r w:rsidRPr="009C15E4">
        <w:rPr>
          <w:rFonts w:ascii="Georgia" w:hAnsi="Georgia"/>
          <w:sz w:val="26"/>
          <w:szCs w:val="26"/>
        </w:rPr>
        <w:t>Resta</w:t>
      </w:r>
      <w:r w:rsidR="00850DDE" w:rsidRPr="009C15E4">
        <w:rPr>
          <w:rFonts w:ascii="Georgia" w:hAnsi="Georgia"/>
          <w:sz w:val="26"/>
          <w:szCs w:val="26"/>
        </w:rPr>
        <w:t>ría</w:t>
      </w:r>
      <w:r w:rsidRPr="009C15E4">
        <w:rPr>
          <w:rFonts w:ascii="Georgia" w:hAnsi="Georgia"/>
          <w:sz w:val="26"/>
          <w:szCs w:val="26"/>
        </w:rPr>
        <w:t xml:space="preserve">, examinar si </w:t>
      </w:r>
      <w:r w:rsidR="00643E9F" w:rsidRPr="009C15E4">
        <w:rPr>
          <w:rFonts w:ascii="Georgia" w:hAnsi="Georgia"/>
          <w:sz w:val="26"/>
          <w:szCs w:val="26"/>
        </w:rPr>
        <w:t xml:space="preserve">probaron la posible ocurrencia de un </w:t>
      </w:r>
      <w:r w:rsidRPr="009C15E4">
        <w:rPr>
          <w:rFonts w:ascii="Georgia" w:hAnsi="Georgia"/>
          <w:sz w:val="26"/>
          <w:szCs w:val="26"/>
        </w:rPr>
        <w:t xml:space="preserve">perjuicio irremediable, como situación exceptiva para que </w:t>
      </w:r>
      <w:r w:rsidR="00643E9F" w:rsidRPr="009C15E4">
        <w:rPr>
          <w:rFonts w:ascii="Georgia" w:hAnsi="Georgia"/>
          <w:sz w:val="26"/>
          <w:szCs w:val="26"/>
        </w:rPr>
        <w:t xml:space="preserve">el juez constitucional ausculte </w:t>
      </w:r>
      <w:r w:rsidRPr="009C15E4">
        <w:rPr>
          <w:rFonts w:ascii="Georgia" w:hAnsi="Georgia"/>
          <w:sz w:val="26"/>
          <w:szCs w:val="26"/>
        </w:rPr>
        <w:t>por vía de tutela su juridicidad</w:t>
      </w:r>
      <w:r w:rsidR="00850DDE" w:rsidRPr="009C15E4">
        <w:rPr>
          <w:rFonts w:ascii="Georgia" w:hAnsi="Georgia"/>
          <w:sz w:val="26"/>
          <w:szCs w:val="26"/>
        </w:rPr>
        <w:t xml:space="preserve">, si no fuera porque en </w:t>
      </w:r>
      <w:r w:rsidR="00850DDE" w:rsidRPr="009C15E4">
        <w:rPr>
          <w:rFonts w:ascii="Georgia" w:hAnsi="Georgia" w:cs="Arial"/>
          <w:sz w:val="26"/>
          <w:szCs w:val="26"/>
        </w:rPr>
        <w:t>la acción natural de nulidad y restablecimiento del derecho</w:t>
      </w:r>
      <w:r w:rsidR="00850DDE" w:rsidRPr="009C15E4">
        <w:rPr>
          <w:rStyle w:val="Refdenotaalpie"/>
          <w:rFonts w:ascii="Georgia" w:hAnsi="Georgia"/>
          <w:sz w:val="26"/>
          <w:szCs w:val="26"/>
        </w:rPr>
        <w:footnoteReference w:id="13"/>
      </w:r>
      <w:r w:rsidR="00850DDE" w:rsidRPr="009C15E4">
        <w:rPr>
          <w:rFonts w:ascii="Georgia" w:hAnsi="Georgia" w:cs="Arial"/>
          <w:sz w:val="26"/>
          <w:szCs w:val="26"/>
        </w:rPr>
        <w:t xml:space="preserve"> (Art</w:t>
      </w:r>
      <w:r w:rsidR="00643E9F" w:rsidRPr="009C15E4">
        <w:rPr>
          <w:rFonts w:ascii="Georgia" w:hAnsi="Georgia" w:cs="Arial"/>
          <w:sz w:val="26"/>
          <w:szCs w:val="26"/>
        </w:rPr>
        <w:t>.</w:t>
      </w:r>
      <w:r w:rsidR="00850DDE" w:rsidRPr="009C15E4">
        <w:rPr>
          <w:rFonts w:ascii="Georgia" w:hAnsi="Georgia" w:cs="Arial"/>
          <w:sz w:val="26"/>
          <w:szCs w:val="26"/>
        </w:rPr>
        <w:t>138</w:t>
      </w:r>
      <w:r w:rsidR="00643E9F" w:rsidRPr="009C15E4">
        <w:rPr>
          <w:rFonts w:ascii="Georgia" w:hAnsi="Georgia" w:cs="Arial"/>
          <w:sz w:val="26"/>
          <w:szCs w:val="26"/>
        </w:rPr>
        <w:t>,</w:t>
      </w:r>
      <w:r w:rsidR="00850DDE" w:rsidRPr="009C15E4">
        <w:rPr>
          <w:rFonts w:ascii="Georgia" w:hAnsi="Georgia" w:cs="Arial"/>
          <w:sz w:val="26"/>
          <w:szCs w:val="26"/>
        </w:rPr>
        <w:t xml:space="preserve"> CPACA)</w:t>
      </w:r>
      <w:r w:rsidR="463446B6" w:rsidRPr="009C15E4">
        <w:rPr>
          <w:rFonts w:ascii="Georgia" w:hAnsi="Georgia" w:cs="Arial"/>
          <w:sz w:val="26"/>
          <w:szCs w:val="26"/>
        </w:rPr>
        <w:t xml:space="preserve"> </w:t>
      </w:r>
      <w:r w:rsidR="00850DDE" w:rsidRPr="009C15E4">
        <w:rPr>
          <w:rFonts w:ascii="Georgia" w:hAnsi="Georgia" w:cs="Arial"/>
          <w:sz w:val="26"/>
          <w:szCs w:val="26"/>
        </w:rPr>
        <w:t>puede</w:t>
      </w:r>
      <w:r w:rsidR="00643E9F" w:rsidRPr="009C15E4">
        <w:rPr>
          <w:rFonts w:ascii="Georgia" w:hAnsi="Georgia" w:cs="Arial"/>
          <w:sz w:val="26"/>
          <w:szCs w:val="26"/>
        </w:rPr>
        <w:t>n</w:t>
      </w:r>
      <w:r w:rsidR="00850DDE" w:rsidRPr="009C15E4">
        <w:rPr>
          <w:rFonts w:ascii="Georgia" w:hAnsi="Georgia" w:cs="Arial"/>
          <w:sz w:val="26"/>
          <w:szCs w:val="26"/>
        </w:rPr>
        <w:t xml:space="preserve"> solicitar el decreto de la medida </w:t>
      </w:r>
      <w:r w:rsidR="11923CC0" w:rsidRPr="009C15E4">
        <w:rPr>
          <w:rFonts w:ascii="Georgia" w:hAnsi="Georgia" w:cs="Arial"/>
          <w:sz w:val="26"/>
          <w:szCs w:val="26"/>
        </w:rPr>
        <w:t xml:space="preserve">previa </w:t>
      </w:r>
      <w:r w:rsidR="00A746DE" w:rsidRPr="009C15E4">
        <w:rPr>
          <w:rFonts w:ascii="Georgia" w:hAnsi="Georgia" w:cs="Arial"/>
          <w:sz w:val="26"/>
          <w:szCs w:val="26"/>
        </w:rPr>
        <w:t xml:space="preserve">de </w:t>
      </w:r>
      <w:r w:rsidR="00850DDE" w:rsidRPr="009C15E4">
        <w:rPr>
          <w:rFonts w:ascii="Georgia" w:hAnsi="Georgia" w:cs="Arial"/>
          <w:sz w:val="26"/>
          <w:szCs w:val="26"/>
          <w:lang w:val="es-CO"/>
        </w:rPr>
        <w:t>suspensión provisional (Art.s229 y 230-3º, CPACA)</w:t>
      </w:r>
      <w:r w:rsidR="00850DDE" w:rsidRPr="009C15E4">
        <w:rPr>
          <w:rStyle w:val="Refdenotaalpie"/>
          <w:rFonts w:ascii="Georgia" w:hAnsi="Georgia"/>
          <w:sz w:val="26"/>
          <w:szCs w:val="26"/>
          <w:shd w:val="clear" w:color="auto" w:fill="FFFFFF"/>
          <w:lang w:val="es-419"/>
        </w:rPr>
        <w:footnoteReference w:id="14"/>
      </w:r>
      <w:r w:rsidR="00850DDE" w:rsidRPr="009C15E4">
        <w:rPr>
          <w:rFonts w:ascii="Georgia" w:hAnsi="Georgia" w:cs="Arial"/>
          <w:sz w:val="26"/>
          <w:szCs w:val="26"/>
          <w:vertAlign w:val="superscript"/>
          <w:lang w:val="es-CO"/>
        </w:rPr>
        <w:t>-</w:t>
      </w:r>
      <w:r w:rsidR="00850DDE" w:rsidRPr="009C15E4">
        <w:rPr>
          <w:rStyle w:val="Refdenotaalpie"/>
          <w:rFonts w:ascii="Georgia" w:eastAsiaTheme="majorEastAsia" w:hAnsi="Georgia"/>
          <w:sz w:val="26"/>
          <w:szCs w:val="26"/>
        </w:rPr>
        <w:footnoteReference w:id="15"/>
      </w:r>
      <w:r w:rsidR="00643E9F" w:rsidRPr="009C15E4">
        <w:rPr>
          <w:rFonts w:ascii="Georgia" w:hAnsi="Georgia" w:cs="Arial"/>
          <w:sz w:val="26"/>
          <w:szCs w:val="26"/>
          <w:lang w:val="es-CO"/>
        </w:rPr>
        <w:t xml:space="preserve">; entonces, </w:t>
      </w:r>
      <w:r w:rsidR="60925B85" w:rsidRPr="009C15E4">
        <w:rPr>
          <w:rFonts w:ascii="Georgia" w:hAnsi="Georgia" w:cs="Arial"/>
          <w:sz w:val="26"/>
          <w:szCs w:val="26"/>
          <w:lang w:val="es-CO"/>
        </w:rPr>
        <w:t xml:space="preserve">el medio de control es </w:t>
      </w:r>
      <w:r w:rsidR="00850DDE" w:rsidRPr="009C15E4">
        <w:rPr>
          <w:rFonts w:ascii="Georgia" w:hAnsi="Georgia" w:cs="Arial"/>
          <w:sz w:val="26"/>
          <w:szCs w:val="26"/>
          <w:lang w:val="es-CO"/>
        </w:rPr>
        <w:t>idóne</w:t>
      </w:r>
      <w:r w:rsidR="3E022F9F" w:rsidRPr="009C15E4">
        <w:rPr>
          <w:rFonts w:ascii="Georgia" w:hAnsi="Georgia" w:cs="Arial"/>
          <w:sz w:val="26"/>
          <w:szCs w:val="26"/>
          <w:lang w:val="es-CO"/>
        </w:rPr>
        <w:t>o</w:t>
      </w:r>
      <w:r w:rsidR="00850DDE" w:rsidRPr="009C15E4">
        <w:rPr>
          <w:rFonts w:ascii="Georgia" w:hAnsi="Georgia" w:cs="Arial"/>
          <w:sz w:val="26"/>
          <w:szCs w:val="26"/>
          <w:lang w:val="es-CO"/>
        </w:rPr>
        <w:t xml:space="preserve"> y eficaz para proteger sus derechos</w:t>
      </w:r>
      <w:r w:rsidR="00850DDE" w:rsidRPr="009C15E4">
        <w:rPr>
          <w:rFonts w:ascii="Georgia" w:hAnsi="Georgia" w:cs="Arial"/>
          <w:sz w:val="26"/>
          <w:szCs w:val="26"/>
        </w:rPr>
        <w:t>.</w:t>
      </w:r>
    </w:p>
    <w:p w14:paraId="0439B263" w14:textId="77777777" w:rsidR="00643E9F" w:rsidRPr="009C15E4" w:rsidRDefault="00643E9F" w:rsidP="009C15E4">
      <w:pPr>
        <w:pStyle w:val="Prrafodelista"/>
        <w:spacing w:line="276" w:lineRule="auto"/>
        <w:ind w:left="720" w:right="51"/>
        <w:jc w:val="both"/>
        <w:rPr>
          <w:rFonts w:ascii="Georgia" w:hAnsi="Georgia" w:cs="Arial"/>
          <w:sz w:val="26"/>
          <w:szCs w:val="26"/>
        </w:rPr>
      </w:pPr>
    </w:p>
    <w:p w14:paraId="5EA67665" w14:textId="77777777" w:rsidR="00643E9F" w:rsidRPr="009C15E4" w:rsidRDefault="00850DDE" w:rsidP="009C15E4">
      <w:pPr>
        <w:pStyle w:val="Prrafodelista"/>
        <w:spacing w:line="276" w:lineRule="auto"/>
        <w:ind w:left="720" w:right="51"/>
        <w:jc w:val="both"/>
        <w:rPr>
          <w:rFonts w:ascii="Georgia" w:hAnsi="Georgia" w:cs="Arial"/>
          <w:sz w:val="26"/>
          <w:szCs w:val="26"/>
        </w:rPr>
      </w:pPr>
      <w:r w:rsidRPr="009C15E4">
        <w:rPr>
          <w:rFonts w:ascii="Georgia" w:hAnsi="Georgia" w:cs="Arial"/>
          <w:sz w:val="26"/>
          <w:szCs w:val="26"/>
          <w:u w:val="single"/>
        </w:rPr>
        <w:t xml:space="preserve">La existencia de la cautela desvirtúa la inminencia de un posible </w:t>
      </w:r>
      <w:r w:rsidR="00643E9F" w:rsidRPr="009C15E4">
        <w:rPr>
          <w:rFonts w:ascii="Georgia" w:hAnsi="Georgia" w:cs="Arial"/>
          <w:sz w:val="26"/>
          <w:szCs w:val="26"/>
          <w:u w:val="single"/>
        </w:rPr>
        <w:t>daño irreparable</w:t>
      </w:r>
      <w:r w:rsidRPr="009C15E4">
        <w:rPr>
          <w:rFonts w:ascii="Georgia" w:hAnsi="Georgia" w:cs="Arial"/>
          <w:sz w:val="26"/>
          <w:szCs w:val="26"/>
          <w:u w:val="single"/>
        </w:rPr>
        <w:t>.</w:t>
      </w:r>
      <w:r w:rsidRPr="009C15E4">
        <w:rPr>
          <w:rFonts w:ascii="Georgia" w:hAnsi="Georgia"/>
          <w:sz w:val="26"/>
          <w:szCs w:val="26"/>
        </w:rPr>
        <w:t xml:space="preserve"> Tesis unánime expuesta en precedente horizontal de esta Sala del Tribunal</w:t>
      </w:r>
      <w:r w:rsidRPr="009C15E4">
        <w:rPr>
          <w:rStyle w:val="Refdenotaalpie"/>
          <w:rFonts w:ascii="Georgia" w:eastAsiaTheme="majorEastAsia" w:hAnsi="Georgia"/>
          <w:sz w:val="26"/>
          <w:szCs w:val="26"/>
        </w:rPr>
        <w:footnoteReference w:id="16"/>
      </w:r>
      <w:r w:rsidR="00643E9F" w:rsidRPr="009C15E4">
        <w:rPr>
          <w:rFonts w:ascii="Georgia" w:hAnsi="Georgia"/>
          <w:sz w:val="26"/>
          <w:szCs w:val="26"/>
        </w:rPr>
        <w:t xml:space="preserve"> fundada en </w:t>
      </w:r>
      <w:r w:rsidR="00B622B2" w:rsidRPr="009C15E4">
        <w:rPr>
          <w:rFonts w:ascii="Georgia" w:hAnsi="Georgia"/>
          <w:sz w:val="26"/>
          <w:szCs w:val="26"/>
        </w:rPr>
        <w:t xml:space="preserve">jurisprudencia </w:t>
      </w:r>
      <w:r w:rsidR="00A746DE" w:rsidRPr="009C15E4">
        <w:rPr>
          <w:rFonts w:ascii="Georgia" w:hAnsi="Georgia" w:cs="Arial"/>
          <w:sz w:val="26"/>
          <w:szCs w:val="26"/>
        </w:rPr>
        <w:t xml:space="preserve">reciente </w:t>
      </w:r>
      <w:r w:rsidRPr="009C15E4">
        <w:rPr>
          <w:rFonts w:ascii="Georgia" w:hAnsi="Georgia" w:cs="Arial"/>
          <w:sz w:val="26"/>
          <w:szCs w:val="26"/>
        </w:rPr>
        <w:t>de la CSJ</w:t>
      </w:r>
      <w:r w:rsidRPr="009C15E4">
        <w:rPr>
          <w:rStyle w:val="Refdenotaalpie"/>
          <w:rFonts w:ascii="Georgia" w:hAnsi="Georgia"/>
          <w:sz w:val="26"/>
          <w:szCs w:val="26"/>
        </w:rPr>
        <w:footnoteReference w:id="17"/>
      </w:r>
      <w:r w:rsidRPr="009C15E4">
        <w:rPr>
          <w:rFonts w:ascii="Georgia" w:hAnsi="Georgia" w:cs="Arial"/>
          <w:sz w:val="26"/>
          <w:szCs w:val="26"/>
        </w:rPr>
        <w:t xml:space="preserve"> (2019): </w:t>
      </w:r>
    </w:p>
    <w:p w14:paraId="5F9AB600" w14:textId="77777777" w:rsidR="00643E9F" w:rsidRPr="009C15E4" w:rsidRDefault="00643E9F" w:rsidP="009C15E4">
      <w:pPr>
        <w:pStyle w:val="Prrafodelista"/>
        <w:spacing w:line="276" w:lineRule="auto"/>
        <w:ind w:left="720" w:right="51"/>
        <w:jc w:val="both"/>
        <w:rPr>
          <w:rFonts w:ascii="Georgia" w:hAnsi="Georgia" w:cs="Arial"/>
          <w:sz w:val="26"/>
          <w:szCs w:val="26"/>
          <w:lang w:val="es-ES_tradnl"/>
        </w:rPr>
      </w:pPr>
    </w:p>
    <w:p w14:paraId="1586A1D9" w14:textId="77777777" w:rsidR="00643E9F" w:rsidRPr="00CA5FB5" w:rsidRDefault="00850DDE" w:rsidP="00CA5FB5">
      <w:pPr>
        <w:pStyle w:val="Prrafodelista"/>
        <w:ind w:left="1134" w:right="420"/>
        <w:jc w:val="both"/>
        <w:rPr>
          <w:rFonts w:ascii="Georgia" w:hAnsi="Georgia" w:cs="Arial"/>
          <w:szCs w:val="26"/>
          <w:lang w:val="es-ES_tradnl"/>
        </w:rPr>
      </w:pPr>
      <w:r w:rsidRPr="00CA5FB5">
        <w:rPr>
          <w:rFonts w:ascii="Georgia" w:hAnsi="Georgia" w:cs="Arial"/>
          <w:szCs w:val="26"/>
          <w:lang w:val="es-ES_tradnl"/>
        </w:rPr>
        <w:t xml:space="preserve">... </w:t>
      </w:r>
      <w:r w:rsidRPr="00CA5FB5">
        <w:rPr>
          <w:rFonts w:ascii="Georgia" w:hAnsi="Georgia" w:cs="Arial"/>
          <w:iCs/>
          <w:szCs w:val="26"/>
          <w:lang w:val="es-ES_tradnl"/>
        </w:rPr>
        <w:t xml:space="preserve">la tutela no procede como mecanismo transitorio para evitar un perjuicio irremediable, ello, porque, </w:t>
      </w:r>
      <w:r w:rsidRPr="00CA5FB5">
        <w:rPr>
          <w:rFonts w:ascii="Georgia" w:hAnsi="Georgia" w:cs="Arial"/>
          <w:szCs w:val="26"/>
          <w:lang w:val="es-ES_tradnl"/>
        </w:rPr>
        <w:t>en ejercicio de lo dispuesto en el precepto 230 de la Carta Política, en el trámite del «</w:t>
      </w:r>
      <w:r w:rsidRPr="00CA5FB5">
        <w:rPr>
          <w:rFonts w:ascii="Georgia" w:hAnsi="Georgia" w:cs="Arial"/>
          <w:i/>
          <w:szCs w:val="26"/>
          <w:lang w:val="es-ES_tradnl"/>
        </w:rPr>
        <w:t>medio de control de nulidad y restablecimiento del derecho</w:t>
      </w:r>
      <w:r w:rsidRPr="00CA5FB5">
        <w:rPr>
          <w:rFonts w:ascii="Georgia" w:hAnsi="Georgia" w:cs="Arial"/>
          <w:szCs w:val="26"/>
          <w:lang w:val="es-ES_tradnl"/>
        </w:rPr>
        <w:t>», desde su iniciación el gestor puede solicitarle al juez natural «</w:t>
      </w:r>
      <w:r w:rsidRPr="00CA5FB5">
        <w:rPr>
          <w:rFonts w:ascii="Georgia" w:hAnsi="Georgia" w:cs="Arial"/>
          <w:i/>
          <w:szCs w:val="26"/>
          <w:lang w:val="es-ES_tradnl"/>
        </w:rPr>
        <w:t>la suspensión provisional del acto administrativo objeto de la dolencia constitucional</w:t>
      </w:r>
      <w:r w:rsidRPr="00CA5FB5">
        <w:rPr>
          <w:rFonts w:ascii="Georgia" w:hAnsi="Georgia" w:cs="Arial"/>
          <w:szCs w:val="26"/>
          <w:lang w:val="es-ES_tradnl"/>
        </w:rPr>
        <w:t>», medida sobre la cual, desde su consagración en la codificación precedente, se tiene establecido que «</w:t>
      </w:r>
      <w:r w:rsidRPr="00CA5FB5">
        <w:rPr>
          <w:rFonts w:ascii="Georgia" w:hAnsi="Georgia" w:cs="Arial"/>
          <w:i/>
          <w:szCs w:val="26"/>
          <w:lang w:val="es-ES_tradnl"/>
        </w:rPr>
        <w:t>de hallarse fundada es suficiente para frenar una eventual ilegalidad manifiesta de la administración, mientras se decide el asunto, lo cual descarta la posibilidad de conceder el amparo solicitado</w:t>
      </w:r>
      <w:r w:rsidRPr="00CA5FB5">
        <w:rPr>
          <w:rFonts w:ascii="Georgia" w:hAnsi="Georgia" w:cs="Arial"/>
          <w:szCs w:val="26"/>
          <w:lang w:val="es-ES_tradnl"/>
        </w:rPr>
        <w:t>»…</w:t>
      </w:r>
    </w:p>
    <w:p w14:paraId="1B61A9A2" w14:textId="77777777" w:rsidR="00643E9F" w:rsidRPr="00CA5FB5" w:rsidRDefault="00643E9F" w:rsidP="00CA5FB5">
      <w:pPr>
        <w:pStyle w:val="Prrafodelista"/>
        <w:ind w:left="1134" w:right="420"/>
        <w:jc w:val="both"/>
        <w:rPr>
          <w:rFonts w:ascii="Georgia" w:hAnsi="Georgia" w:cs="Arial"/>
          <w:szCs w:val="26"/>
          <w:lang w:val="es-ES_tradnl"/>
        </w:rPr>
      </w:pPr>
    </w:p>
    <w:p w14:paraId="47E46E75" w14:textId="77777777" w:rsidR="00643E9F" w:rsidRPr="00CA5FB5" w:rsidRDefault="00850DDE" w:rsidP="00CA5FB5">
      <w:pPr>
        <w:pStyle w:val="Prrafodelista"/>
        <w:ind w:left="1134" w:right="420"/>
        <w:jc w:val="both"/>
        <w:rPr>
          <w:rFonts w:ascii="Georgia" w:hAnsi="Georgia"/>
          <w:szCs w:val="26"/>
        </w:rPr>
      </w:pPr>
      <w:r w:rsidRPr="00CA5FB5">
        <w:rPr>
          <w:rFonts w:ascii="Georgia" w:hAnsi="Georgia"/>
          <w:szCs w:val="26"/>
        </w:rPr>
        <w:t>… «</w:t>
      </w:r>
      <w:r w:rsidRPr="00CA5FB5">
        <w:rPr>
          <w:rFonts w:ascii="Georgia" w:hAnsi="Georgia"/>
          <w:i/>
          <w:szCs w:val="26"/>
        </w:rPr>
        <w:t>la alegación de la inconforme respecto a que únicamente cuenta con este mecanismo para hacer valer su derecho de manera urgente e idónea, queda desvirtuado, pues, se itera, allí es procedente la adopción de medidas cautelares e inmediatas con miras a la protección de sus garantías</w:t>
      </w:r>
      <w:r w:rsidRPr="00CA5FB5">
        <w:rPr>
          <w:rFonts w:ascii="Georgia" w:hAnsi="Georgia"/>
          <w:szCs w:val="26"/>
        </w:rPr>
        <w:t>» (CSJ STC4654-2016, 15 abr. 2016, rad. 2016-00013-01), amén que, «</w:t>
      </w:r>
      <w:r w:rsidRPr="00CA5FB5">
        <w:rPr>
          <w:rFonts w:ascii="Georgia" w:hAnsi="Georgia"/>
          <w:i/>
          <w:szCs w:val="26"/>
        </w:rPr>
        <w:t>la finalidad de dicha medida cautelar prevista en el trámite ordinario, es precisamente evitar la configuración de los daños que se puedan causar como consecuencia de las decisiones administrativas abiertamente ilegales</w:t>
      </w:r>
      <w:r w:rsidRPr="00CA5FB5">
        <w:rPr>
          <w:rFonts w:ascii="Georgia" w:hAnsi="Georgia"/>
          <w:szCs w:val="26"/>
        </w:rPr>
        <w:t>» (CSJ STC18319-2017 3 nov. 2017 rad. 00665-01) …</w:t>
      </w:r>
    </w:p>
    <w:p w14:paraId="1F996CA7" w14:textId="77777777" w:rsidR="00643E9F" w:rsidRPr="00CA5FB5" w:rsidRDefault="00643E9F" w:rsidP="00CA5FB5">
      <w:pPr>
        <w:pStyle w:val="Prrafodelista"/>
        <w:ind w:left="1134" w:right="420"/>
        <w:jc w:val="both"/>
        <w:rPr>
          <w:rFonts w:ascii="Georgia" w:hAnsi="Georgia"/>
          <w:szCs w:val="26"/>
        </w:rPr>
      </w:pPr>
    </w:p>
    <w:p w14:paraId="5AE36162" w14:textId="216E4D55" w:rsidR="00850DDE" w:rsidRPr="00CA5FB5" w:rsidRDefault="00850DDE" w:rsidP="00CA5FB5">
      <w:pPr>
        <w:pStyle w:val="Prrafodelista"/>
        <w:ind w:left="1134" w:right="420"/>
        <w:jc w:val="both"/>
        <w:rPr>
          <w:rFonts w:ascii="Georgia" w:hAnsi="Georgia"/>
          <w:szCs w:val="26"/>
        </w:rPr>
      </w:pPr>
      <w:r w:rsidRPr="00CA5FB5">
        <w:rPr>
          <w:rFonts w:ascii="Georgia" w:hAnsi="Georgia" w:cs="Arial"/>
          <w:szCs w:val="26"/>
        </w:rPr>
        <w:t xml:space="preserve">… </w:t>
      </w:r>
      <w:r w:rsidRPr="00CA5FB5">
        <w:rPr>
          <w:rFonts w:ascii="Georgia" w:hAnsi="Georgia" w:cs="Arial"/>
          <w:i/>
          <w:szCs w:val="26"/>
          <w:lang w:eastAsia="x-none"/>
        </w:rPr>
        <w:t>De manera que si la tutelante no ha agotado todos los recursos ordinarios con los que cuenta, no resulta dable entrar a analizar por medio de la acción constitucional la solución de un litigio que ha de ser dirimido, de manera exclusiva, por el juzgador que está legalmente investido de la competencia para ello…</w:t>
      </w:r>
    </w:p>
    <w:p w14:paraId="601BD4D3" w14:textId="77777777" w:rsidR="00850DDE" w:rsidRPr="009C15E4" w:rsidRDefault="00850DDE" w:rsidP="009C15E4">
      <w:pPr>
        <w:spacing w:line="276" w:lineRule="auto"/>
        <w:jc w:val="both"/>
        <w:rPr>
          <w:rFonts w:ascii="Georgia" w:hAnsi="Georgia" w:cs="Arial"/>
          <w:sz w:val="26"/>
          <w:szCs w:val="26"/>
        </w:rPr>
      </w:pPr>
    </w:p>
    <w:p w14:paraId="26C095E5" w14:textId="03BE303F" w:rsidR="00850DDE" w:rsidRPr="009C15E4" w:rsidRDefault="00850DDE" w:rsidP="009C15E4">
      <w:pPr>
        <w:spacing w:line="276" w:lineRule="auto"/>
        <w:ind w:left="709"/>
        <w:jc w:val="both"/>
        <w:rPr>
          <w:rFonts w:ascii="Georgia" w:hAnsi="Georgia" w:cs="Arial"/>
          <w:sz w:val="26"/>
          <w:szCs w:val="26"/>
        </w:rPr>
      </w:pPr>
      <w:r w:rsidRPr="009C15E4">
        <w:rPr>
          <w:rFonts w:ascii="Georgia" w:hAnsi="Georgia" w:cs="Arial"/>
          <w:sz w:val="26"/>
          <w:szCs w:val="26"/>
        </w:rPr>
        <w:lastRenderedPageBreak/>
        <w:t xml:space="preserve">Entonces, se descarta </w:t>
      </w:r>
      <w:r w:rsidR="00643E9F" w:rsidRPr="009C15E4">
        <w:rPr>
          <w:rFonts w:ascii="Georgia" w:hAnsi="Georgia" w:cs="Arial"/>
          <w:sz w:val="26"/>
          <w:szCs w:val="26"/>
        </w:rPr>
        <w:t xml:space="preserve">procedencia transitoria de </w:t>
      </w:r>
      <w:r w:rsidRPr="009C15E4">
        <w:rPr>
          <w:rFonts w:ascii="Georgia" w:hAnsi="Georgia" w:cs="Arial"/>
          <w:sz w:val="26"/>
          <w:szCs w:val="26"/>
        </w:rPr>
        <w:t>la tutela</w:t>
      </w:r>
      <w:r w:rsidR="00643E9F" w:rsidRPr="009C15E4">
        <w:rPr>
          <w:rFonts w:ascii="Georgia" w:hAnsi="Georgia" w:cs="Arial"/>
          <w:sz w:val="26"/>
          <w:szCs w:val="26"/>
        </w:rPr>
        <w:t xml:space="preserve">, </w:t>
      </w:r>
      <w:r w:rsidRPr="009C15E4">
        <w:rPr>
          <w:rFonts w:ascii="Georgia" w:hAnsi="Georgia" w:cs="Arial"/>
          <w:sz w:val="26"/>
          <w:szCs w:val="26"/>
        </w:rPr>
        <w:t xml:space="preserve">en la medida en que, se itera, la autoridad judicial ordinaria, previa solicitud </w:t>
      </w:r>
      <w:r w:rsidR="00643E9F" w:rsidRPr="009C15E4">
        <w:rPr>
          <w:rFonts w:ascii="Georgia" w:hAnsi="Georgia" w:cs="Arial"/>
          <w:sz w:val="26"/>
          <w:szCs w:val="26"/>
        </w:rPr>
        <w:t>de los actores</w:t>
      </w:r>
      <w:r w:rsidRPr="009C15E4">
        <w:rPr>
          <w:rFonts w:ascii="Georgia" w:hAnsi="Georgia" w:cs="Arial"/>
          <w:sz w:val="26"/>
          <w:szCs w:val="26"/>
        </w:rPr>
        <w:t xml:space="preserve">, puede decretar </w:t>
      </w:r>
      <w:r w:rsidR="00A746DE" w:rsidRPr="009C15E4">
        <w:rPr>
          <w:rFonts w:ascii="Georgia" w:hAnsi="Georgia" w:cs="Arial"/>
          <w:sz w:val="26"/>
          <w:szCs w:val="26"/>
        </w:rPr>
        <w:t>de urgencia</w:t>
      </w:r>
      <w:r w:rsidR="00643E9F" w:rsidRPr="009C15E4">
        <w:rPr>
          <w:rFonts w:ascii="Georgia" w:hAnsi="Georgia" w:cs="Arial"/>
          <w:sz w:val="26"/>
          <w:szCs w:val="26"/>
        </w:rPr>
        <w:t>,</w:t>
      </w:r>
      <w:r w:rsidR="00A746DE" w:rsidRPr="009C15E4">
        <w:rPr>
          <w:rFonts w:ascii="Georgia" w:hAnsi="Georgia" w:cs="Arial"/>
          <w:sz w:val="26"/>
          <w:szCs w:val="26"/>
        </w:rPr>
        <w:t xml:space="preserve"> como </w:t>
      </w:r>
      <w:r w:rsidRPr="009C15E4">
        <w:rPr>
          <w:rFonts w:ascii="Georgia" w:hAnsi="Georgia" w:cs="Arial"/>
          <w:sz w:val="26"/>
          <w:szCs w:val="26"/>
          <w:u w:val="single"/>
        </w:rPr>
        <w:t>medida de protección</w:t>
      </w:r>
      <w:r w:rsidR="00643E9F" w:rsidRPr="009C15E4">
        <w:rPr>
          <w:rFonts w:ascii="Georgia" w:hAnsi="Georgia" w:cs="Arial"/>
          <w:sz w:val="26"/>
          <w:szCs w:val="26"/>
          <w:u w:val="single"/>
        </w:rPr>
        <w:t>,</w:t>
      </w:r>
      <w:r w:rsidRPr="009C15E4">
        <w:rPr>
          <w:rFonts w:ascii="Georgia" w:hAnsi="Georgia" w:cs="Arial"/>
          <w:sz w:val="26"/>
          <w:szCs w:val="26"/>
          <w:u w:val="single"/>
        </w:rPr>
        <w:t xml:space="preserve"> la suspensión provisional de los efectos de la decisión administrativa</w:t>
      </w:r>
      <w:r w:rsidR="00A746DE" w:rsidRPr="009C15E4">
        <w:rPr>
          <w:rFonts w:ascii="Georgia" w:hAnsi="Georgia" w:cs="Arial"/>
          <w:sz w:val="26"/>
          <w:szCs w:val="26"/>
        </w:rPr>
        <w:t xml:space="preserve">: </w:t>
      </w:r>
      <w:r w:rsidR="00A746DE" w:rsidRPr="009C15E4">
        <w:rPr>
          <w:rFonts w:ascii="Georgia" w:hAnsi="Georgia" w:cs="Arial"/>
          <w:i/>
          <w:iCs/>
          <w:sz w:val="26"/>
          <w:szCs w:val="26"/>
        </w:rPr>
        <w:t>“</w:t>
      </w:r>
      <w:r w:rsidR="00A746DE" w:rsidRPr="00CA5FB5">
        <w:rPr>
          <w:rFonts w:ascii="Georgia" w:hAnsi="Georgia" w:cs="Arial"/>
          <w:i/>
          <w:iCs/>
          <w:szCs w:val="26"/>
        </w:rPr>
        <w:t>(…) Desde la presentación de la solicitud y sin previa notificación a la otra parte, el Juez o Magistrado Ponente podrá adoptar una medida cautelar, cuando cumplidos los requisitos para su adopción, se evidencie que por su urgencia, no es posible agotar el trámite previsto en el artículo anterior</w:t>
      </w:r>
      <w:r w:rsidR="00B622B2" w:rsidRPr="00CA5FB5">
        <w:rPr>
          <w:rFonts w:ascii="Georgia" w:hAnsi="Georgia" w:cs="Arial"/>
          <w:i/>
          <w:iCs/>
          <w:szCs w:val="26"/>
        </w:rPr>
        <w:t xml:space="preserve"> (…) La medida así adoptada deberá comunicarse y cumplirse inmediatamente (…)</w:t>
      </w:r>
      <w:r w:rsidR="00B622B2" w:rsidRPr="009C15E4">
        <w:rPr>
          <w:rFonts w:ascii="Georgia" w:hAnsi="Georgia" w:cs="Arial"/>
          <w:i/>
          <w:iCs/>
          <w:sz w:val="26"/>
          <w:szCs w:val="26"/>
        </w:rPr>
        <w:t>”</w:t>
      </w:r>
      <w:r w:rsidR="00A746DE" w:rsidRPr="009C15E4">
        <w:rPr>
          <w:rFonts w:ascii="Georgia" w:hAnsi="Georgia" w:cs="Arial"/>
          <w:sz w:val="26"/>
          <w:szCs w:val="26"/>
        </w:rPr>
        <w:t xml:space="preserve"> (Art.</w:t>
      </w:r>
      <w:r w:rsidR="00CA5FB5">
        <w:rPr>
          <w:rFonts w:ascii="Georgia" w:hAnsi="Georgia" w:cs="Arial"/>
          <w:sz w:val="26"/>
          <w:szCs w:val="26"/>
        </w:rPr>
        <w:t xml:space="preserve"> </w:t>
      </w:r>
      <w:r w:rsidR="00A746DE" w:rsidRPr="009C15E4">
        <w:rPr>
          <w:rFonts w:ascii="Georgia" w:hAnsi="Georgia" w:cs="Arial"/>
          <w:sz w:val="26"/>
          <w:szCs w:val="26"/>
        </w:rPr>
        <w:t>234</w:t>
      </w:r>
      <w:r w:rsidR="00B622B2" w:rsidRPr="009C15E4">
        <w:rPr>
          <w:rFonts w:ascii="Georgia" w:hAnsi="Georgia" w:cs="Arial"/>
          <w:sz w:val="26"/>
          <w:szCs w:val="26"/>
        </w:rPr>
        <w:t>, CPACA).</w:t>
      </w:r>
    </w:p>
    <w:p w14:paraId="2C356489" w14:textId="175EAE58" w:rsidR="00C73AC4" w:rsidRPr="009C15E4" w:rsidRDefault="00C73AC4" w:rsidP="009C15E4">
      <w:pPr>
        <w:spacing w:line="276" w:lineRule="auto"/>
        <w:ind w:left="709"/>
        <w:jc w:val="both"/>
        <w:rPr>
          <w:rFonts w:ascii="Georgia" w:hAnsi="Georgia" w:cs="Arial"/>
          <w:sz w:val="26"/>
          <w:szCs w:val="26"/>
        </w:rPr>
      </w:pPr>
    </w:p>
    <w:p w14:paraId="4A6E7FF3" w14:textId="21BC4F2B" w:rsidR="00964711" w:rsidRPr="009C15E4" w:rsidRDefault="00C73AC4" w:rsidP="009C15E4">
      <w:pPr>
        <w:spacing w:line="276" w:lineRule="auto"/>
        <w:ind w:left="709"/>
        <w:jc w:val="both"/>
        <w:rPr>
          <w:rFonts w:ascii="Georgia" w:hAnsi="Georgia" w:cs="Arial"/>
          <w:sz w:val="26"/>
          <w:szCs w:val="26"/>
        </w:rPr>
      </w:pPr>
      <w:r w:rsidRPr="009C15E4">
        <w:rPr>
          <w:rFonts w:ascii="Georgia" w:hAnsi="Georgia" w:cs="Arial"/>
          <w:sz w:val="26"/>
          <w:szCs w:val="26"/>
        </w:rPr>
        <w:t xml:space="preserve">No obstante lo expuesto, suficiente para </w:t>
      </w:r>
      <w:r w:rsidR="00326EAE" w:rsidRPr="009C15E4">
        <w:rPr>
          <w:rFonts w:ascii="Georgia" w:hAnsi="Georgia" w:cs="Arial"/>
          <w:sz w:val="26"/>
          <w:szCs w:val="26"/>
        </w:rPr>
        <w:t xml:space="preserve">desestimar </w:t>
      </w:r>
      <w:r w:rsidRPr="009C15E4">
        <w:rPr>
          <w:rFonts w:ascii="Georgia" w:hAnsi="Georgia" w:cs="Arial"/>
          <w:sz w:val="26"/>
          <w:szCs w:val="26"/>
        </w:rPr>
        <w:t xml:space="preserve">el amparo, la Magistratura precisa reseñar que los interesados tampoco acreditaron la posible causación del daño irreparable. </w:t>
      </w:r>
      <w:r w:rsidR="00964711" w:rsidRPr="009C15E4">
        <w:rPr>
          <w:rFonts w:ascii="Georgia" w:hAnsi="Georgia" w:cs="Arial"/>
          <w:sz w:val="26"/>
          <w:szCs w:val="26"/>
        </w:rPr>
        <w:t xml:space="preserve">La orden de desalojo </w:t>
      </w:r>
      <w:r w:rsidRPr="009C15E4">
        <w:rPr>
          <w:rFonts w:ascii="Georgia" w:hAnsi="Georgia" w:cs="Arial"/>
          <w:sz w:val="26"/>
          <w:szCs w:val="26"/>
        </w:rPr>
        <w:t>y la supuesta inexistencia de recursos para costear un arrendamiento</w:t>
      </w:r>
      <w:r w:rsidR="00964711" w:rsidRPr="009C15E4">
        <w:rPr>
          <w:rFonts w:ascii="Georgia" w:hAnsi="Georgia" w:cs="Arial"/>
          <w:sz w:val="26"/>
          <w:szCs w:val="26"/>
        </w:rPr>
        <w:t>,</w:t>
      </w:r>
      <w:r w:rsidRPr="009C15E4">
        <w:rPr>
          <w:rFonts w:ascii="Georgia" w:hAnsi="Georgia" w:cs="Arial"/>
          <w:sz w:val="26"/>
          <w:szCs w:val="26"/>
        </w:rPr>
        <w:t xml:space="preserve"> son </w:t>
      </w:r>
      <w:r w:rsidR="00964711" w:rsidRPr="009C15E4">
        <w:rPr>
          <w:rFonts w:ascii="Georgia" w:hAnsi="Georgia" w:cs="Arial"/>
          <w:sz w:val="26"/>
          <w:szCs w:val="26"/>
        </w:rPr>
        <w:t xml:space="preserve">circunstancias </w:t>
      </w:r>
      <w:r w:rsidRPr="009C15E4">
        <w:rPr>
          <w:rFonts w:ascii="Georgia" w:hAnsi="Georgia" w:cs="Arial"/>
          <w:sz w:val="26"/>
          <w:szCs w:val="26"/>
        </w:rPr>
        <w:t xml:space="preserve">insuficientes para concluir su advenimiento; lo primero, </w:t>
      </w:r>
      <w:r w:rsidR="00280304" w:rsidRPr="009C15E4">
        <w:rPr>
          <w:rFonts w:ascii="Georgia" w:hAnsi="Georgia" w:cs="Arial"/>
          <w:sz w:val="26"/>
          <w:szCs w:val="26"/>
        </w:rPr>
        <w:t xml:space="preserve">es que, </w:t>
      </w:r>
      <w:r w:rsidRPr="009C15E4">
        <w:rPr>
          <w:rFonts w:ascii="Georgia" w:hAnsi="Georgia" w:cs="Arial"/>
          <w:sz w:val="26"/>
          <w:szCs w:val="26"/>
        </w:rPr>
        <w:t xml:space="preserve">según </w:t>
      </w:r>
      <w:r w:rsidR="00964711" w:rsidRPr="009C15E4">
        <w:rPr>
          <w:rFonts w:ascii="Georgia" w:hAnsi="Georgia" w:cs="Arial"/>
          <w:sz w:val="26"/>
          <w:szCs w:val="26"/>
        </w:rPr>
        <w:t xml:space="preserve">lo </w:t>
      </w:r>
      <w:r w:rsidRPr="009C15E4">
        <w:rPr>
          <w:rFonts w:ascii="Georgia" w:hAnsi="Georgia" w:cs="Arial"/>
          <w:sz w:val="26"/>
          <w:szCs w:val="26"/>
        </w:rPr>
        <w:t>relat</w:t>
      </w:r>
      <w:r w:rsidR="00964711" w:rsidRPr="009C15E4">
        <w:rPr>
          <w:rFonts w:ascii="Georgia" w:hAnsi="Georgia" w:cs="Arial"/>
          <w:sz w:val="26"/>
          <w:szCs w:val="26"/>
        </w:rPr>
        <w:t>ó</w:t>
      </w:r>
      <w:r w:rsidRPr="009C15E4">
        <w:rPr>
          <w:rFonts w:ascii="Georgia" w:hAnsi="Georgia" w:cs="Arial"/>
          <w:sz w:val="26"/>
          <w:szCs w:val="26"/>
        </w:rPr>
        <w:t xml:space="preserve"> el señor </w:t>
      </w:r>
      <w:r w:rsidR="00964711" w:rsidRPr="009C15E4">
        <w:rPr>
          <w:rFonts w:ascii="Georgia" w:hAnsi="Georgia" w:cs="Arial"/>
          <w:sz w:val="26"/>
          <w:szCs w:val="26"/>
        </w:rPr>
        <w:t>José D. Fernández R. ante la autoridad</w:t>
      </w:r>
      <w:r w:rsidR="00280304" w:rsidRPr="009C15E4">
        <w:rPr>
          <w:rFonts w:ascii="Georgia" w:hAnsi="Georgia" w:cs="Arial"/>
          <w:sz w:val="26"/>
          <w:szCs w:val="26"/>
        </w:rPr>
        <w:t>:</w:t>
      </w:r>
      <w:r w:rsidR="00964711" w:rsidRPr="009C15E4">
        <w:rPr>
          <w:rFonts w:ascii="Georgia" w:hAnsi="Georgia" w:cs="Arial"/>
          <w:sz w:val="26"/>
          <w:szCs w:val="26"/>
        </w:rPr>
        <w:t xml:space="preserve"> </w:t>
      </w:r>
      <w:r w:rsidR="00964711" w:rsidRPr="009C15E4">
        <w:rPr>
          <w:rFonts w:ascii="Georgia" w:hAnsi="Georgia" w:cs="Arial"/>
          <w:i/>
          <w:iCs/>
          <w:sz w:val="26"/>
          <w:szCs w:val="26"/>
        </w:rPr>
        <w:t>“</w:t>
      </w:r>
      <w:r w:rsidR="00964711" w:rsidRPr="00CA5FB5">
        <w:rPr>
          <w:rFonts w:ascii="Georgia" w:hAnsi="Georgia" w:cs="Arial"/>
          <w:i/>
          <w:iCs/>
          <w:szCs w:val="26"/>
        </w:rPr>
        <w:t>(…) tengo otra mejora al pie del Colegio sector E</w:t>
      </w:r>
      <w:r w:rsidR="00073767" w:rsidRPr="00CA5FB5">
        <w:rPr>
          <w:rFonts w:ascii="Georgia" w:hAnsi="Georgia" w:cs="Arial"/>
          <w:i/>
          <w:iCs/>
          <w:szCs w:val="26"/>
        </w:rPr>
        <w:t>, ahí vive un yerno</w:t>
      </w:r>
      <w:r w:rsidR="00964711" w:rsidRPr="00CA5FB5">
        <w:rPr>
          <w:rFonts w:ascii="Georgia" w:hAnsi="Georgia" w:cs="Arial"/>
          <w:i/>
          <w:iCs/>
          <w:szCs w:val="26"/>
        </w:rPr>
        <w:t xml:space="preserve"> (…)</w:t>
      </w:r>
      <w:r w:rsidR="00964711" w:rsidRPr="009C15E4">
        <w:rPr>
          <w:rFonts w:ascii="Georgia" w:hAnsi="Georgia" w:cs="Arial"/>
          <w:i/>
          <w:iCs/>
          <w:sz w:val="26"/>
          <w:szCs w:val="26"/>
        </w:rPr>
        <w:t>”</w:t>
      </w:r>
      <w:r w:rsidR="00964711" w:rsidRPr="009C15E4">
        <w:rPr>
          <w:rFonts w:ascii="Georgia" w:hAnsi="Georgia" w:cs="Arial"/>
          <w:sz w:val="26"/>
          <w:szCs w:val="26"/>
        </w:rPr>
        <w:t xml:space="preserve"> (Cuaderno No.1, folio 77), </w:t>
      </w:r>
      <w:r w:rsidR="00876755" w:rsidRPr="009C15E4">
        <w:rPr>
          <w:rFonts w:ascii="Georgia" w:hAnsi="Georgia" w:cs="Arial"/>
          <w:sz w:val="26"/>
          <w:szCs w:val="26"/>
        </w:rPr>
        <w:t xml:space="preserve">entonces, </w:t>
      </w:r>
      <w:r w:rsidR="00280304" w:rsidRPr="009C15E4">
        <w:rPr>
          <w:rFonts w:ascii="Georgia" w:hAnsi="Georgia" w:cs="Arial"/>
          <w:sz w:val="26"/>
          <w:szCs w:val="26"/>
        </w:rPr>
        <w:t xml:space="preserve">el núcleo familiar tiene </w:t>
      </w:r>
      <w:r w:rsidR="00964711" w:rsidRPr="009C15E4">
        <w:rPr>
          <w:rFonts w:ascii="Georgia" w:hAnsi="Georgia" w:cs="Arial"/>
          <w:sz w:val="26"/>
          <w:szCs w:val="26"/>
        </w:rPr>
        <w:t>otra vivienda que pued</w:t>
      </w:r>
      <w:r w:rsidR="00280304" w:rsidRPr="009C15E4">
        <w:rPr>
          <w:rFonts w:ascii="Georgia" w:hAnsi="Georgia" w:cs="Arial"/>
          <w:sz w:val="26"/>
          <w:szCs w:val="26"/>
        </w:rPr>
        <w:t>e</w:t>
      </w:r>
      <w:r w:rsidR="00964711" w:rsidRPr="009C15E4">
        <w:rPr>
          <w:rFonts w:ascii="Georgia" w:hAnsi="Georgia" w:cs="Arial"/>
          <w:sz w:val="26"/>
          <w:szCs w:val="26"/>
        </w:rPr>
        <w:t xml:space="preserve"> ocupar</w:t>
      </w:r>
      <w:r w:rsidR="00280304" w:rsidRPr="009C15E4">
        <w:rPr>
          <w:rFonts w:ascii="Georgia" w:hAnsi="Georgia" w:cs="Arial"/>
          <w:sz w:val="26"/>
          <w:szCs w:val="26"/>
        </w:rPr>
        <w:t xml:space="preserve">; y, lo </w:t>
      </w:r>
      <w:r w:rsidR="00876755" w:rsidRPr="009C15E4">
        <w:rPr>
          <w:rFonts w:ascii="Georgia" w:hAnsi="Georgia" w:cs="Arial"/>
          <w:sz w:val="26"/>
          <w:szCs w:val="26"/>
        </w:rPr>
        <w:t>segundo</w:t>
      </w:r>
      <w:r w:rsidR="00280304" w:rsidRPr="009C15E4">
        <w:rPr>
          <w:rFonts w:ascii="Georgia" w:hAnsi="Georgia" w:cs="Arial"/>
          <w:sz w:val="26"/>
          <w:szCs w:val="26"/>
        </w:rPr>
        <w:t>, es que cuentan con la asesoría de un profesional del derecho</w:t>
      </w:r>
      <w:r w:rsidR="00964711" w:rsidRPr="009C15E4">
        <w:rPr>
          <w:rFonts w:ascii="Georgia" w:hAnsi="Georgia" w:cs="Arial"/>
          <w:sz w:val="26"/>
          <w:szCs w:val="26"/>
        </w:rPr>
        <w:t xml:space="preserve">. </w:t>
      </w:r>
    </w:p>
    <w:p w14:paraId="1937A5CC" w14:textId="169E65E8" w:rsidR="00643E9F" w:rsidRPr="009C15E4" w:rsidRDefault="00643E9F" w:rsidP="009C15E4">
      <w:pPr>
        <w:spacing w:line="276" w:lineRule="auto"/>
        <w:ind w:left="709"/>
        <w:jc w:val="both"/>
        <w:rPr>
          <w:rFonts w:ascii="Georgia" w:hAnsi="Georgia" w:cs="Arial"/>
          <w:sz w:val="26"/>
          <w:szCs w:val="26"/>
        </w:rPr>
      </w:pPr>
    </w:p>
    <w:p w14:paraId="55B82BFA" w14:textId="5065A7BF" w:rsidR="00964711" w:rsidRPr="009C15E4" w:rsidRDefault="00326EAE" w:rsidP="009C15E4">
      <w:pPr>
        <w:spacing w:line="276" w:lineRule="auto"/>
        <w:ind w:left="709"/>
        <w:jc w:val="both"/>
        <w:rPr>
          <w:rFonts w:ascii="Georgia" w:hAnsi="Georgia" w:cs="Arial"/>
          <w:sz w:val="26"/>
          <w:szCs w:val="26"/>
        </w:rPr>
      </w:pPr>
      <w:r w:rsidRPr="009C15E4">
        <w:rPr>
          <w:rFonts w:ascii="Georgia" w:hAnsi="Georgia" w:cs="Arial"/>
          <w:sz w:val="26"/>
          <w:szCs w:val="26"/>
        </w:rPr>
        <w:t>La CC superó la subsidiariedad (2019)</w:t>
      </w:r>
      <w:r w:rsidRPr="009C15E4">
        <w:rPr>
          <w:rStyle w:val="Refdenotaalpie"/>
          <w:rFonts w:ascii="Georgia" w:hAnsi="Georgia"/>
          <w:sz w:val="26"/>
          <w:szCs w:val="26"/>
        </w:rPr>
        <w:footnoteReference w:id="18"/>
      </w:r>
      <w:r w:rsidRPr="009C15E4">
        <w:rPr>
          <w:rFonts w:ascii="Georgia" w:hAnsi="Georgia" w:cs="Arial"/>
          <w:sz w:val="26"/>
          <w:szCs w:val="26"/>
        </w:rPr>
        <w:t xml:space="preserve"> e</w:t>
      </w:r>
      <w:r w:rsidR="00964711" w:rsidRPr="009C15E4">
        <w:rPr>
          <w:rFonts w:ascii="Georgia" w:hAnsi="Georgia" w:cs="Arial"/>
          <w:sz w:val="26"/>
          <w:szCs w:val="26"/>
        </w:rPr>
        <w:t xml:space="preserve">n un asunto en el que se ventilaba un problema jurídico semejante; sin embargo, advirtió que el inmueble del accionante fue demolido; los entes territoriales </w:t>
      </w:r>
      <w:r w:rsidRPr="009C15E4">
        <w:rPr>
          <w:rFonts w:ascii="Georgia" w:hAnsi="Georgia" w:cs="Arial"/>
          <w:sz w:val="26"/>
          <w:szCs w:val="26"/>
        </w:rPr>
        <w:t xml:space="preserve">le </w:t>
      </w:r>
      <w:r w:rsidR="00964711" w:rsidRPr="009C15E4">
        <w:rPr>
          <w:rFonts w:ascii="Georgia" w:hAnsi="Georgia" w:cs="Arial"/>
          <w:sz w:val="26"/>
          <w:szCs w:val="26"/>
        </w:rPr>
        <w:t xml:space="preserve">negaron </w:t>
      </w:r>
      <w:r w:rsidR="00F56499" w:rsidRPr="009C15E4">
        <w:rPr>
          <w:rFonts w:ascii="Georgia" w:hAnsi="Georgia" w:cs="Arial"/>
          <w:sz w:val="26"/>
          <w:szCs w:val="26"/>
        </w:rPr>
        <w:t xml:space="preserve">el </w:t>
      </w:r>
      <w:r w:rsidR="00964711" w:rsidRPr="009C15E4">
        <w:rPr>
          <w:rFonts w:ascii="Georgia" w:hAnsi="Georgia" w:cs="Arial"/>
          <w:sz w:val="26"/>
          <w:szCs w:val="26"/>
        </w:rPr>
        <w:t xml:space="preserve">subsidio de vivienda porque su excompañera tenía una </w:t>
      </w:r>
      <w:r w:rsidRPr="009C15E4">
        <w:rPr>
          <w:rFonts w:ascii="Georgia" w:hAnsi="Georgia" w:cs="Arial"/>
          <w:sz w:val="26"/>
          <w:szCs w:val="26"/>
        </w:rPr>
        <w:t>propiedad</w:t>
      </w:r>
      <w:r w:rsidR="00964711" w:rsidRPr="009C15E4">
        <w:rPr>
          <w:rFonts w:ascii="Georgia" w:hAnsi="Georgia" w:cs="Arial"/>
          <w:sz w:val="26"/>
          <w:szCs w:val="26"/>
        </w:rPr>
        <w:t xml:space="preserve">, pese a que probó que ya no convivía con ella; y, carecía de otros bienes e ingresos; circunstancias </w:t>
      </w:r>
      <w:r w:rsidR="00F56499" w:rsidRPr="009C15E4">
        <w:rPr>
          <w:rFonts w:ascii="Georgia" w:hAnsi="Georgia" w:cs="Arial"/>
          <w:sz w:val="26"/>
          <w:szCs w:val="26"/>
        </w:rPr>
        <w:t>especiales disímiles a las de los aquí accionantes</w:t>
      </w:r>
      <w:r w:rsidR="00964711" w:rsidRPr="009C15E4">
        <w:rPr>
          <w:rFonts w:ascii="Georgia" w:hAnsi="Georgia" w:cs="Arial"/>
          <w:sz w:val="26"/>
          <w:szCs w:val="26"/>
        </w:rPr>
        <w:t xml:space="preserve">. </w:t>
      </w:r>
    </w:p>
    <w:p w14:paraId="1B7C2ACB" w14:textId="2106373D" w:rsidR="00850DDE" w:rsidRPr="009C15E4" w:rsidRDefault="00850DDE" w:rsidP="009C15E4">
      <w:pPr>
        <w:pStyle w:val="Textoindependiente"/>
        <w:spacing w:line="276" w:lineRule="auto"/>
        <w:rPr>
          <w:rFonts w:ascii="Georgia" w:hAnsi="Georgia" w:cs="Arial"/>
          <w:sz w:val="26"/>
          <w:szCs w:val="26"/>
          <w:lang w:val="es-ES"/>
        </w:rPr>
      </w:pPr>
    </w:p>
    <w:p w14:paraId="08CFFD8E" w14:textId="038786E2" w:rsidR="00F56499" w:rsidRPr="009C15E4" w:rsidRDefault="00F56499" w:rsidP="009C15E4">
      <w:pPr>
        <w:pStyle w:val="Textoindependiente"/>
        <w:numPr>
          <w:ilvl w:val="1"/>
          <w:numId w:val="4"/>
        </w:numPr>
        <w:spacing w:line="276" w:lineRule="auto"/>
        <w:rPr>
          <w:rStyle w:val="normaltextrun"/>
          <w:rFonts w:ascii="Georgia" w:hAnsi="Georgia"/>
          <w:sz w:val="26"/>
          <w:szCs w:val="26"/>
        </w:rPr>
      </w:pPr>
      <w:r w:rsidRPr="009C15E4">
        <w:rPr>
          <w:rFonts w:ascii="Georgia" w:hAnsi="Georgia" w:cs="Arial"/>
          <w:smallCaps/>
          <w:sz w:val="26"/>
          <w:szCs w:val="26"/>
        </w:rPr>
        <w:t xml:space="preserve">La inexistencia de hechos. </w:t>
      </w:r>
      <w:r w:rsidRPr="009C15E4">
        <w:rPr>
          <w:rFonts w:ascii="Georgia" w:hAnsi="Georgia" w:cs="Arial"/>
          <w:sz w:val="26"/>
          <w:szCs w:val="26"/>
        </w:rPr>
        <w:t>En lo atinente a la reubicación deprecada frente a la Alcaldía local</w:t>
      </w:r>
      <w:r w:rsidR="00876755" w:rsidRPr="009C15E4">
        <w:rPr>
          <w:rFonts w:ascii="Georgia" w:hAnsi="Georgia" w:cs="Arial"/>
          <w:sz w:val="26"/>
          <w:szCs w:val="26"/>
        </w:rPr>
        <w:t xml:space="preserve"> (Vivienda digna)</w:t>
      </w:r>
      <w:r w:rsidRPr="009C15E4">
        <w:rPr>
          <w:rFonts w:ascii="Georgia" w:hAnsi="Georgia" w:cs="Arial"/>
          <w:sz w:val="26"/>
          <w:szCs w:val="26"/>
        </w:rPr>
        <w:t xml:space="preserve">, halla la Judicatura que </w:t>
      </w:r>
      <w:r w:rsidRPr="009C15E4">
        <w:rPr>
          <w:rStyle w:val="normaltextrun"/>
          <w:rFonts w:ascii="Georgia" w:hAnsi="Georgia" w:cs="Segoe UI"/>
          <w:sz w:val="26"/>
          <w:szCs w:val="26"/>
        </w:rPr>
        <w:t>la tutela es improcedente por la evidente ausencia de conductas reprochables (Acción u omisión); ninguno de los interesados le presentó peticiones en los términos descritos en la demanda</w:t>
      </w:r>
      <w:r w:rsidR="00876755" w:rsidRPr="009C15E4">
        <w:rPr>
          <w:rStyle w:val="normaltextrun"/>
          <w:rFonts w:ascii="Georgia" w:hAnsi="Georgia" w:cs="Segoe UI"/>
          <w:sz w:val="26"/>
          <w:szCs w:val="26"/>
        </w:rPr>
        <w:t xml:space="preserve"> (Reubicación por emergencia invernal del 2010 en el barrio “El Dorado”)</w:t>
      </w:r>
      <w:r w:rsidRPr="009C15E4">
        <w:rPr>
          <w:rStyle w:val="normaltextrun"/>
          <w:rFonts w:ascii="Georgia" w:hAnsi="Georgia" w:cs="Segoe UI"/>
          <w:sz w:val="26"/>
          <w:szCs w:val="26"/>
        </w:rPr>
        <w:t>; por manera que el ente territorial no ha tenido oportunidad de proveer al respecto.</w:t>
      </w:r>
    </w:p>
    <w:p w14:paraId="713A6028" w14:textId="77777777" w:rsidR="00876755" w:rsidRPr="009C15E4" w:rsidRDefault="00876755" w:rsidP="009C15E4">
      <w:pPr>
        <w:pStyle w:val="Textoindependiente"/>
        <w:spacing w:line="276" w:lineRule="auto"/>
        <w:ind w:left="720"/>
        <w:rPr>
          <w:rFonts w:ascii="Georgia" w:hAnsi="Georgia"/>
          <w:sz w:val="26"/>
          <w:szCs w:val="26"/>
        </w:rPr>
      </w:pPr>
    </w:p>
    <w:p w14:paraId="3EA60124" w14:textId="7A1B8F4B" w:rsidR="00F56499" w:rsidRPr="009C15E4" w:rsidRDefault="00F56499" w:rsidP="009C15E4">
      <w:pPr>
        <w:pStyle w:val="Textoindependiente"/>
        <w:spacing w:line="276" w:lineRule="auto"/>
        <w:ind w:left="720"/>
        <w:rPr>
          <w:rFonts w:ascii="Georgia" w:hAnsi="Georgia" w:cs="Arial"/>
          <w:sz w:val="26"/>
          <w:szCs w:val="26"/>
          <w:shd w:val="clear" w:color="auto" w:fill="FAF9F8"/>
          <w:lang w:val="es-ES"/>
        </w:rPr>
      </w:pPr>
      <w:r w:rsidRPr="009C15E4">
        <w:rPr>
          <w:rStyle w:val="eop"/>
          <w:rFonts w:ascii="Georgia" w:hAnsi="Georgia" w:cs="Segoe UI"/>
          <w:sz w:val="26"/>
          <w:szCs w:val="26"/>
        </w:rPr>
        <w:t>Semejante análisis hace la CSJ, en reciente decisión (2020)</w:t>
      </w:r>
      <w:r w:rsidRPr="009C15E4">
        <w:rPr>
          <w:rStyle w:val="Refdenotaalpie"/>
          <w:rFonts w:ascii="Georgia" w:hAnsi="Georgia"/>
          <w:sz w:val="26"/>
          <w:szCs w:val="26"/>
        </w:rPr>
        <w:footnoteReference w:id="19"/>
      </w:r>
      <w:r w:rsidRPr="009C15E4">
        <w:rPr>
          <w:rStyle w:val="eop"/>
          <w:rFonts w:ascii="Georgia" w:hAnsi="Georgia" w:cs="Segoe UI"/>
          <w:sz w:val="26"/>
          <w:szCs w:val="26"/>
        </w:rPr>
        <w:t xml:space="preserve">: </w:t>
      </w:r>
      <w:r w:rsidRPr="009C15E4">
        <w:rPr>
          <w:rStyle w:val="eop"/>
          <w:rFonts w:ascii="Georgia" w:hAnsi="Georgia" w:cs="Segoe UI"/>
          <w:i/>
          <w:iCs/>
          <w:sz w:val="26"/>
          <w:szCs w:val="26"/>
        </w:rPr>
        <w:t>“</w:t>
      </w:r>
      <w:r w:rsidRPr="00CA5FB5">
        <w:rPr>
          <w:rStyle w:val="eop"/>
          <w:rFonts w:ascii="Georgia" w:hAnsi="Georgia" w:cs="Segoe UI"/>
          <w:i/>
          <w:iCs/>
          <w:szCs w:val="26"/>
        </w:rPr>
        <w:t xml:space="preserve">(…) </w:t>
      </w:r>
      <w:r w:rsidRPr="00CA5FB5">
        <w:rPr>
          <w:rFonts w:ascii="Georgia" w:hAnsi="Georgia" w:cs="Arial"/>
          <w:i/>
          <w:iCs/>
          <w:szCs w:val="26"/>
          <w:shd w:val="clear" w:color="auto" w:fill="FAF9F8"/>
        </w:rPr>
        <w:t>[S]i la omisión por la cual la persona se queja no existe (...) la tutela pierde su eficacia y razón de ser, por lo que la posible orden que llegase a impartir el juez del amparo carecería de sentido (…)</w:t>
      </w:r>
      <w:r w:rsidRPr="009C15E4">
        <w:rPr>
          <w:rFonts w:ascii="Georgia" w:hAnsi="Georgia" w:cs="Arial"/>
          <w:i/>
          <w:iCs/>
          <w:sz w:val="26"/>
          <w:szCs w:val="26"/>
          <w:shd w:val="clear" w:color="auto" w:fill="FAF9F8"/>
        </w:rPr>
        <w:t xml:space="preserve">”. </w:t>
      </w:r>
      <w:r w:rsidRPr="009C15E4">
        <w:rPr>
          <w:rFonts w:ascii="Georgia" w:hAnsi="Georgia" w:cs="Arial"/>
          <w:sz w:val="26"/>
          <w:szCs w:val="26"/>
          <w:shd w:val="clear" w:color="auto" w:fill="FAF9F8"/>
          <w:lang w:val="es-ES"/>
        </w:rPr>
        <w:t xml:space="preserve">En consecuencia, se adicionará el fallo para declarar improcedente el amparo frente a esa autoridad, por la </w:t>
      </w:r>
      <w:r w:rsidRPr="009C15E4">
        <w:rPr>
          <w:rFonts w:ascii="Georgia" w:hAnsi="Georgia" w:cs="Arial"/>
          <w:sz w:val="26"/>
          <w:szCs w:val="26"/>
          <w:shd w:val="clear" w:color="auto" w:fill="FAF9F8"/>
          <w:lang w:val="es-ES"/>
        </w:rPr>
        <w:lastRenderedPageBreak/>
        <w:t>inexistencia de acciones u omisiones trasgresoras o amenazantes de los derechos invocados.</w:t>
      </w:r>
    </w:p>
    <w:p w14:paraId="0E552F1A" w14:textId="74FCBFD9" w:rsidR="00F56499" w:rsidRPr="009C15E4" w:rsidRDefault="00F56499" w:rsidP="009C15E4">
      <w:pPr>
        <w:pStyle w:val="Textoindependiente"/>
        <w:spacing w:line="276" w:lineRule="auto"/>
        <w:ind w:left="720"/>
        <w:rPr>
          <w:rFonts w:ascii="Georgia" w:hAnsi="Georgia" w:cs="Arial"/>
          <w:sz w:val="26"/>
          <w:szCs w:val="26"/>
          <w:shd w:val="clear" w:color="auto" w:fill="FAF9F8"/>
          <w:lang w:val="es-ES"/>
        </w:rPr>
      </w:pPr>
    </w:p>
    <w:p w14:paraId="364BC66F" w14:textId="623AB42E" w:rsidR="00F56499" w:rsidRPr="009C15E4" w:rsidRDefault="00F56499" w:rsidP="009C15E4">
      <w:pPr>
        <w:pStyle w:val="Textoindependiente"/>
        <w:spacing w:line="276" w:lineRule="auto"/>
        <w:ind w:left="720"/>
        <w:rPr>
          <w:rFonts w:ascii="Georgia" w:hAnsi="Georgia" w:cs="Arial"/>
          <w:sz w:val="26"/>
          <w:szCs w:val="26"/>
          <w:lang w:val="es-CO"/>
        </w:rPr>
      </w:pPr>
      <w:r w:rsidRPr="009C15E4">
        <w:rPr>
          <w:rFonts w:ascii="Georgia" w:hAnsi="Georgia" w:cs="Arial"/>
          <w:sz w:val="26"/>
          <w:szCs w:val="26"/>
          <w:shd w:val="clear" w:color="auto" w:fill="FAF9F8"/>
          <w:lang w:val="es-ES"/>
        </w:rPr>
        <w:t xml:space="preserve">En todo caso, si se superase ese escollo con base en que se probó que en el 2010 se ingresó al núcleo familiar al </w:t>
      </w:r>
      <w:r w:rsidRPr="009C15E4">
        <w:rPr>
          <w:rFonts w:ascii="Georgia" w:hAnsi="Georgia" w:cs="Arial"/>
          <w:i/>
          <w:iCs/>
          <w:sz w:val="26"/>
          <w:szCs w:val="26"/>
          <w:shd w:val="clear" w:color="auto" w:fill="FAF9F8"/>
          <w:lang w:val="es-ES"/>
        </w:rPr>
        <w:t>“</w:t>
      </w:r>
      <w:r w:rsidR="00876755" w:rsidRPr="00CA5FB5">
        <w:rPr>
          <w:rFonts w:ascii="Georgia" w:hAnsi="Georgia" w:cs="Arial"/>
          <w:i/>
          <w:iCs/>
          <w:szCs w:val="26"/>
          <w:shd w:val="clear" w:color="auto" w:fill="FAF9F8"/>
          <w:lang w:val="es-ES"/>
        </w:rPr>
        <w:t xml:space="preserve">(…) </w:t>
      </w:r>
      <w:r w:rsidRPr="00CA5FB5">
        <w:rPr>
          <w:rFonts w:ascii="Georgia" w:hAnsi="Georgia" w:cs="Arial"/>
          <w:i/>
          <w:iCs/>
          <w:szCs w:val="26"/>
          <w:shd w:val="clear" w:color="auto" w:fill="FAF9F8"/>
          <w:lang w:val="es-ES"/>
        </w:rPr>
        <w:t>REGISTRO ÚNICO DE DAMNIFICADOS POR LA EMERGENCIA INVERNAL -REUNIDOS- 2010-2011</w:t>
      </w:r>
      <w:r w:rsidR="00876755" w:rsidRPr="00CA5FB5">
        <w:rPr>
          <w:rFonts w:ascii="Georgia" w:hAnsi="Georgia" w:cs="Arial"/>
          <w:i/>
          <w:iCs/>
          <w:szCs w:val="26"/>
          <w:shd w:val="clear" w:color="auto" w:fill="FAF9F8"/>
          <w:lang w:val="es-ES"/>
        </w:rPr>
        <w:t xml:space="preserve"> (…)</w:t>
      </w:r>
      <w:r w:rsidRPr="009C15E4">
        <w:rPr>
          <w:rFonts w:ascii="Georgia" w:hAnsi="Georgia" w:cs="Arial"/>
          <w:sz w:val="26"/>
          <w:szCs w:val="26"/>
          <w:shd w:val="clear" w:color="auto" w:fill="FAF9F8"/>
          <w:lang w:val="es-ES"/>
        </w:rPr>
        <w:t xml:space="preserve">” (Cuaderno No.1, folio 24), también luce improcedente la tutela, por falta de inmediatez. Su promoción excedió el plazo razonable de los seis (6) meses fijado </w:t>
      </w:r>
      <w:r w:rsidRPr="009C15E4">
        <w:rPr>
          <w:rFonts w:ascii="Georgia" w:hAnsi="Georgia" w:cs="Arial"/>
          <w:bCs/>
          <w:sz w:val="26"/>
          <w:szCs w:val="26"/>
          <w:lang w:val="es-419"/>
        </w:rPr>
        <w:t xml:space="preserve">por la doctrina constitucional </w:t>
      </w:r>
      <w:r w:rsidRPr="009C15E4">
        <w:rPr>
          <w:rFonts w:ascii="Georgia" w:hAnsi="Georgia"/>
          <w:sz w:val="26"/>
          <w:szCs w:val="26"/>
          <w:shd w:val="clear" w:color="auto" w:fill="FFFFFF"/>
        </w:rPr>
        <w:t>(2020)</w:t>
      </w:r>
      <w:r w:rsidRPr="009C15E4">
        <w:rPr>
          <w:rFonts w:ascii="Georgia" w:hAnsi="Georgia" w:cs="Arial"/>
          <w:sz w:val="26"/>
          <w:szCs w:val="26"/>
          <w:vertAlign w:val="superscript"/>
          <w:lang w:val="es-419"/>
        </w:rPr>
        <w:footnoteReference w:id="20"/>
      </w:r>
      <w:r w:rsidRPr="009C15E4">
        <w:rPr>
          <w:rFonts w:ascii="Georgia" w:hAnsi="Georgia" w:cs="Arial"/>
          <w:sz w:val="26"/>
          <w:szCs w:val="26"/>
          <w:lang w:val="es-CO"/>
        </w:rPr>
        <w:t xml:space="preserve">. </w:t>
      </w:r>
      <w:r w:rsidR="00326EAE" w:rsidRPr="009C15E4">
        <w:rPr>
          <w:rFonts w:ascii="Georgia" w:hAnsi="Georgia" w:cs="Arial"/>
          <w:sz w:val="26"/>
          <w:szCs w:val="26"/>
          <w:lang w:val="es-CO"/>
        </w:rPr>
        <w:t>Pasaron diez (10) años y no justificaron la demora.</w:t>
      </w:r>
    </w:p>
    <w:p w14:paraId="1F58EC02" w14:textId="1408533D" w:rsidR="00F56499" w:rsidRPr="009C15E4" w:rsidRDefault="00F56499" w:rsidP="009C15E4">
      <w:pPr>
        <w:pStyle w:val="Textoindependiente"/>
        <w:spacing w:line="276" w:lineRule="auto"/>
        <w:ind w:left="720"/>
        <w:rPr>
          <w:rFonts w:ascii="Georgia" w:hAnsi="Georgia" w:cs="Arial"/>
          <w:sz w:val="26"/>
          <w:szCs w:val="26"/>
          <w:shd w:val="clear" w:color="auto" w:fill="FAF9F8"/>
          <w:lang w:val="es-CO"/>
        </w:rPr>
      </w:pPr>
    </w:p>
    <w:p w14:paraId="04EDADA4" w14:textId="77777777" w:rsidR="007B4B96" w:rsidRPr="009C15E4" w:rsidRDefault="007B4B96" w:rsidP="009C15E4">
      <w:pPr>
        <w:spacing w:line="276" w:lineRule="auto"/>
        <w:jc w:val="both"/>
        <w:rPr>
          <w:rFonts w:ascii="Georgia" w:hAnsi="Georgia" w:cs="Arial"/>
          <w:sz w:val="26"/>
          <w:szCs w:val="26"/>
          <w:lang w:val="es-419"/>
        </w:rPr>
      </w:pPr>
      <w:r w:rsidRPr="009C15E4">
        <w:rPr>
          <w:rFonts w:ascii="Georgia" w:hAnsi="Georgia" w:cs="Arial"/>
          <w:sz w:val="26"/>
          <w:szCs w:val="26"/>
          <w:lang w:val="es-419"/>
        </w:rPr>
        <w:t xml:space="preserve">En mérito de lo expuesto, el </w:t>
      </w:r>
      <w:r w:rsidRPr="009C15E4">
        <w:rPr>
          <w:rFonts w:ascii="Georgia" w:hAnsi="Georgia" w:cs="Arial"/>
          <w:bCs/>
          <w:smallCaps/>
          <w:sz w:val="26"/>
          <w:szCs w:val="26"/>
          <w:lang w:val="es-419"/>
        </w:rPr>
        <w:t>Tribunal Superior del Distrito Judicial de Pereira, Sala de Decisión Civil -Familia</w:t>
      </w:r>
      <w:r w:rsidRPr="009C15E4">
        <w:rPr>
          <w:rFonts w:ascii="Georgia" w:hAnsi="Georgia" w:cs="Arial"/>
          <w:sz w:val="26"/>
          <w:szCs w:val="26"/>
          <w:lang w:val="es-419"/>
        </w:rPr>
        <w:t>, administrando Justicia, en nombre de la República de Colombia y por autoridad de la Ley,</w:t>
      </w:r>
    </w:p>
    <w:p w14:paraId="74DA37BB" w14:textId="77777777" w:rsidR="00A746DE" w:rsidRPr="009C15E4" w:rsidRDefault="00A746DE" w:rsidP="009C15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6"/>
          <w:szCs w:val="26"/>
          <w:lang w:val="es-419"/>
        </w:rPr>
      </w:pPr>
    </w:p>
    <w:p w14:paraId="2D2B2D3E" w14:textId="4CFBD9AA" w:rsidR="007B4B96" w:rsidRPr="009C15E4" w:rsidRDefault="007B4B96" w:rsidP="009C15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6"/>
          <w:szCs w:val="26"/>
          <w:lang w:val="es-419"/>
        </w:rPr>
      </w:pPr>
      <w:r w:rsidRPr="009C15E4">
        <w:rPr>
          <w:rFonts w:ascii="Georgia" w:hAnsi="Georgia" w:cs="Arial"/>
          <w:bCs/>
          <w:smallCaps/>
          <w:spacing w:val="-3"/>
          <w:sz w:val="26"/>
          <w:szCs w:val="26"/>
          <w:lang w:val="es-419"/>
        </w:rPr>
        <w:t>F a l l a,</w:t>
      </w:r>
    </w:p>
    <w:p w14:paraId="6C7373FE" w14:textId="77777777" w:rsidR="006E077A" w:rsidRPr="009C15E4" w:rsidRDefault="006E077A" w:rsidP="009C15E4">
      <w:pPr>
        <w:widowControl/>
        <w:autoSpaceDE/>
        <w:autoSpaceDN/>
        <w:adjustRightInd/>
        <w:spacing w:line="276" w:lineRule="auto"/>
        <w:ind w:left="360"/>
        <w:jc w:val="both"/>
        <w:rPr>
          <w:rFonts w:ascii="Georgia" w:hAnsi="Georgia" w:cs="Arial"/>
          <w:sz w:val="26"/>
          <w:szCs w:val="26"/>
          <w:lang w:val="es-419"/>
        </w:rPr>
      </w:pPr>
    </w:p>
    <w:p w14:paraId="2435DAA0" w14:textId="0A022409" w:rsidR="00C46819" w:rsidRPr="009C15E4" w:rsidRDefault="00A746DE" w:rsidP="009C15E4">
      <w:pPr>
        <w:widowControl/>
        <w:numPr>
          <w:ilvl w:val="0"/>
          <w:numId w:val="2"/>
        </w:numPr>
        <w:tabs>
          <w:tab w:val="clear" w:pos="360"/>
          <w:tab w:val="num" w:pos="720"/>
        </w:tabs>
        <w:autoSpaceDE/>
        <w:autoSpaceDN/>
        <w:adjustRightInd/>
        <w:spacing w:line="276" w:lineRule="auto"/>
        <w:jc w:val="both"/>
        <w:rPr>
          <w:rFonts w:ascii="Georgia" w:hAnsi="Georgia" w:cs="Arial"/>
          <w:sz w:val="26"/>
          <w:szCs w:val="26"/>
          <w:lang w:val="es-419"/>
        </w:rPr>
      </w:pPr>
      <w:r w:rsidRPr="009C15E4">
        <w:rPr>
          <w:rFonts w:ascii="Georgia" w:hAnsi="Georgia" w:cs="Arial"/>
          <w:sz w:val="26"/>
          <w:szCs w:val="26"/>
          <w:lang w:val="es-CO"/>
        </w:rPr>
        <w:t>CONFIRMAR</w:t>
      </w:r>
      <w:r w:rsidR="00326EAE" w:rsidRPr="009C15E4">
        <w:rPr>
          <w:rFonts w:ascii="Georgia" w:hAnsi="Georgia" w:cs="Arial"/>
          <w:sz w:val="26"/>
          <w:szCs w:val="26"/>
          <w:lang w:val="es-CO"/>
        </w:rPr>
        <w:t xml:space="preserve"> PARCIALMENTE</w:t>
      </w:r>
      <w:r w:rsidRPr="009C15E4">
        <w:rPr>
          <w:rFonts w:ascii="Georgia" w:hAnsi="Georgia" w:cs="Arial"/>
          <w:sz w:val="26"/>
          <w:szCs w:val="26"/>
          <w:lang w:val="es-CO"/>
        </w:rPr>
        <w:t xml:space="preserve"> el fallo proferido</w:t>
      </w:r>
      <w:r w:rsidR="00C46819" w:rsidRPr="009C15E4">
        <w:rPr>
          <w:rFonts w:ascii="Georgia" w:hAnsi="Georgia" w:cs="Arial"/>
          <w:sz w:val="26"/>
          <w:szCs w:val="26"/>
          <w:lang w:val="es-CO"/>
        </w:rPr>
        <w:t xml:space="preserve"> </w:t>
      </w:r>
      <w:r w:rsidR="00E63058" w:rsidRPr="009C15E4">
        <w:rPr>
          <w:rFonts w:ascii="Georgia" w:hAnsi="Georgia" w:cs="Arial"/>
          <w:sz w:val="26"/>
          <w:szCs w:val="26"/>
          <w:lang w:val="es-CO"/>
        </w:rPr>
        <w:t xml:space="preserve">por el </w:t>
      </w:r>
      <w:r w:rsidR="00F41E8D" w:rsidRPr="009C15E4">
        <w:rPr>
          <w:rFonts w:ascii="Georgia" w:hAnsi="Georgia" w:cs="Arial"/>
          <w:sz w:val="26"/>
          <w:szCs w:val="26"/>
          <w:lang w:val="es-419"/>
        </w:rPr>
        <w:t xml:space="preserve">Juzgado </w:t>
      </w:r>
      <w:r w:rsidR="00326EAE" w:rsidRPr="009C15E4">
        <w:rPr>
          <w:rFonts w:ascii="Georgia" w:hAnsi="Georgia" w:cs="Arial"/>
          <w:sz w:val="26"/>
          <w:szCs w:val="26"/>
          <w:lang w:val="es-419"/>
        </w:rPr>
        <w:t>Cuarto Civil del Circuito de Pereira.</w:t>
      </w:r>
    </w:p>
    <w:p w14:paraId="4110EFA3" w14:textId="77777777" w:rsidR="001920E4" w:rsidRPr="009C15E4" w:rsidRDefault="00C46819" w:rsidP="009C15E4">
      <w:pPr>
        <w:widowControl/>
        <w:autoSpaceDE/>
        <w:autoSpaceDN/>
        <w:adjustRightInd/>
        <w:spacing w:line="276" w:lineRule="auto"/>
        <w:ind w:left="360"/>
        <w:jc w:val="both"/>
        <w:rPr>
          <w:rFonts w:ascii="Georgia" w:hAnsi="Georgia" w:cs="Arial"/>
          <w:sz w:val="26"/>
          <w:szCs w:val="26"/>
          <w:lang w:val="es-419"/>
        </w:rPr>
      </w:pPr>
      <w:r w:rsidRPr="009C15E4">
        <w:rPr>
          <w:rFonts w:ascii="Georgia" w:hAnsi="Georgia" w:cs="Arial"/>
          <w:sz w:val="26"/>
          <w:szCs w:val="26"/>
          <w:lang w:val="es-CO"/>
        </w:rPr>
        <w:t xml:space="preserve"> </w:t>
      </w:r>
    </w:p>
    <w:p w14:paraId="156BC280" w14:textId="2585E5F2" w:rsidR="00326EAE" w:rsidRPr="009C15E4" w:rsidRDefault="00326EAE" w:rsidP="009C15E4">
      <w:pPr>
        <w:pStyle w:val="Textoindependiente"/>
        <w:numPr>
          <w:ilvl w:val="0"/>
          <w:numId w:val="2"/>
        </w:numPr>
        <w:tabs>
          <w:tab w:val="clear" w:pos="360"/>
          <w:tab w:val="clear" w:pos="708"/>
          <w:tab w:val="clear" w:pos="1416"/>
          <w:tab w:val="left" w:pos="426"/>
          <w:tab w:val="num" w:pos="720"/>
        </w:tabs>
        <w:spacing w:line="276" w:lineRule="auto"/>
        <w:rPr>
          <w:rFonts w:ascii="Georgia" w:hAnsi="Georgia" w:cs="Arial"/>
          <w:sz w:val="26"/>
          <w:szCs w:val="26"/>
          <w:lang w:val="es-419"/>
        </w:rPr>
      </w:pPr>
      <w:r w:rsidRPr="009C15E4">
        <w:rPr>
          <w:rFonts w:ascii="Georgia" w:hAnsi="Georgia" w:cs="Arial"/>
          <w:sz w:val="26"/>
          <w:szCs w:val="26"/>
          <w:lang w:val="es-419"/>
        </w:rPr>
        <w:t>REVOCAR el numeral 2º y, en su lugar, DECLARAR improcedente el amparo frente a la Alcaldía de Pereira, por ausencia fáctica.</w:t>
      </w:r>
    </w:p>
    <w:p w14:paraId="2DF6E41D" w14:textId="77777777" w:rsidR="00326EAE" w:rsidRPr="009C15E4" w:rsidRDefault="00326EAE" w:rsidP="009C15E4">
      <w:pPr>
        <w:pStyle w:val="Prrafodelista"/>
        <w:spacing w:line="276" w:lineRule="auto"/>
        <w:rPr>
          <w:rFonts w:ascii="Georgia" w:hAnsi="Georgia" w:cs="Arial"/>
          <w:sz w:val="26"/>
          <w:szCs w:val="26"/>
          <w:lang w:val="es-419"/>
        </w:rPr>
      </w:pPr>
    </w:p>
    <w:p w14:paraId="21155BF0" w14:textId="77777777" w:rsidR="00326EAE" w:rsidRPr="009C15E4" w:rsidRDefault="00326EAE" w:rsidP="009C15E4">
      <w:pPr>
        <w:pStyle w:val="Textoindependiente"/>
        <w:numPr>
          <w:ilvl w:val="0"/>
          <w:numId w:val="2"/>
        </w:numPr>
        <w:tabs>
          <w:tab w:val="clear" w:pos="360"/>
          <w:tab w:val="clear" w:pos="708"/>
          <w:tab w:val="clear" w:pos="1416"/>
          <w:tab w:val="left" w:pos="426"/>
          <w:tab w:val="num" w:pos="720"/>
        </w:tabs>
        <w:spacing w:line="276" w:lineRule="auto"/>
        <w:rPr>
          <w:rFonts w:ascii="Georgia" w:hAnsi="Georgia" w:cs="Arial"/>
          <w:sz w:val="26"/>
          <w:szCs w:val="26"/>
          <w:lang w:val="es-419"/>
        </w:rPr>
      </w:pPr>
      <w:r w:rsidRPr="009C15E4">
        <w:rPr>
          <w:rFonts w:ascii="Georgia" w:hAnsi="Georgia" w:cs="Arial"/>
          <w:sz w:val="26"/>
          <w:szCs w:val="26"/>
          <w:lang w:val="es-419"/>
        </w:rPr>
        <w:t xml:space="preserve">ADICIONAR la decisión para DECLARAR improcedente la tutela contra la </w:t>
      </w:r>
    </w:p>
    <w:p w14:paraId="1F30CB60" w14:textId="4D2278AD" w:rsidR="00326EAE" w:rsidRPr="009C15E4" w:rsidRDefault="00326EAE" w:rsidP="009C15E4">
      <w:pPr>
        <w:pStyle w:val="Textoindependiente"/>
        <w:tabs>
          <w:tab w:val="clear" w:pos="708"/>
          <w:tab w:val="clear" w:pos="1416"/>
          <w:tab w:val="left" w:pos="426"/>
        </w:tabs>
        <w:spacing w:line="276" w:lineRule="auto"/>
        <w:ind w:left="360"/>
        <w:rPr>
          <w:rFonts w:ascii="Georgia" w:hAnsi="Georgia" w:cs="Arial"/>
          <w:sz w:val="26"/>
          <w:szCs w:val="26"/>
          <w:lang w:val="es-419"/>
        </w:rPr>
      </w:pPr>
      <w:r w:rsidRPr="009C15E4">
        <w:rPr>
          <w:rFonts w:ascii="Georgia" w:hAnsi="Georgia" w:cs="Arial"/>
          <w:sz w:val="26"/>
          <w:szCs w:val="26"/>
          <w:lang w:val="es-419"/>
        </w:rPr>
        <w:t>Personería de Pereira y la Defensoría del Pueblo, por carecer de legitimación.</w:t>
      </w:r>
    </w:p>
    <w:p w14:paraId="3E7C5C97" w14:textId="43F8DB3B" w:rsidR="00CB206A" w:rsidRPr="009C15E4" w:rsidRDefault="00CB206A" w:rsidP="009C15E4">
      <w:pPr>
        <w:pStyle w:val="Textoindependiente"/>
        <w:tabs>
          <w:tab w:val="clear" w:pos="708"/>
          <w:tab w:val="clear" w:pos="1416"/>
          <w:tab w:val="left" w:pos="426"/>
        </w:tabs>
        <w:spacing w:line="276" w:lineRule="auto"/>
        <w:ind w:left="360"/>
        <w:rPr>
          <w:rFonts w:ascii="Georgia" w:hAnsi="Georgia" w:cs="Arial"/>
          <w:sz w:val="26"/>
          <w:szCs w:val="26"/>
          <w:lang w:val="es-419"/>
        </w:rPr>
      </w:pPr>
    </w:p>
    <w:p w14:paraId="3CFF4020" w14:textId="474FD9D8" w:rsidR="00CB206A" w:rsidRPr="009C15E4" w:rsidRDefault="00CB206A" w:rsidP="009C15E4">
      <w:pPr>
        <w:pStyle w:val="Textoindependiente"/>
        <w:numPr>
          <w:ilvl w:val="0"/>
          <w:numId w:val="2"/>
        </w:numPr>
        <w:tabs>
          <w:tab w:val="clear" w:pos="708"/>
          <w:tab w:val="clear" w:pos="1416"/>
          <w:tab w:val="left" w:pos="426"/>
        </w:tabs>
        <w:spacing w:line="276" w:lineRule="auto"/>
        <w:rPr>
          <w:rFonts w:ascii="Georgia" w:hAnsi="Georgia" w:cs="Arial"/>
          <w:sz w:val="26"/>
          <w:szCs w:val="26"/>
          <w:lang w:val="es-419"/>
        </w:rPr>
      </w:pPr>
      <w:r w:rsidRPr="009C15E4">
        <w:rPr>
          <w:rFonts w:ascii="Georgia" w:hAnsi="Georgia" w:cs="Arial"/>
          <w:sz w:val="26"/>
          <w:szCs w:val="26"/>
          <w:lang w:val="es-419"/>
        </w:rPr>
        <w:t xml:space="preserve">LEVANTAR la medida previa decretara por el </w:t>
      </w:r>
      <w:r w:rsidRPr="009C15E4">
        <w:rPr>
          <w:rFonts w:ascii="Georgia" w:hAnsi="Georgia" w:cs="Arial"/>
          <w:i/>
          <w:iCs/>
          <w:sz w:val="26"/>
          <w:szCs w:val="26"/>
          <w:lang w:val="es-419"/>
        </w:rPr>
        <w:t>a quo</w:t>
      </w:r>
      <w:r w:rsidRPr="009C15E4">
        <w:rPr>
          <w:rFonts w:ascii="Georgia" w:hAnsi="Georgia" w:cs="Arial"/>
          <w:sz w:val="26"/>
          <w:szCs w:val="26"/>
          <w:lang w:val="es-419"/>
        </w:rPr>
        <w:t xml:space="preserve"> con auto del 19-10-2020.</w:t>
      </w:r>
    </w:p>
    <w:p w14:paraId="6211693C" w14:textId="77777777" w:rsidR="00326EAE" w:rsidRPr="009C15E4" w:rsidRDefault="00326EAE" w:rsidP="009C15E4">
      <w:pPr>
        <w:pStyle w:val="Prrafodelista"/>
        <w:spacing w:line="276" w:lineRule="auto"/>
        <w:rPr>
          <w:rFonts w:ascii="Georgia" w:hAnsi="Georgia" w:cs="Arial"/>
          <w:sz w:val="26"/>
          <w:szCs w:val="26"/>
          <w:lang w:val="es-419"/>
        </w:rPr>
      </w:pPr>
    </w:p>
    <w:p w14:paraId="0FEAF501" w14:textId="50FF209A" w:rsidR="007B4B96" w:rsidRPr="009C15E4" w:rsidRDefault="007B4B96" w:rsidP="009C15E4">
      <w:pPr>
        <w:pStyle w:val="Textoindependiente"/>
        <w:numPr>
          <w:ilvl w:val="0"/>
          <w:numId w:val="2"/>
        </w:numPr>
        <w:tabs>
          <w:tab w:val="clear" w:pos="360"/>
          <w:tab w:val="clear" w:pos="708"/>
          <w:tab w:val="clear" w:pos="1416"/>
          <w:tab w:val="left" w:pos="426"/>
          <w:tab w:val="num" w:pos="720"/>
        </w:tabs>
        <w:spacing w:line="276" w:lineRule="auto"/>
        <w:rPr>
          <w:rFonts w:ascii="Georgia" w:hAnsi="Georgia" w:cs="Arial"/>
          <w:sz w:val="26"/>
          <w:szCs w:val="26"/>
          <w:lang w:val="es-419"/>
        </w:rPr>
      </w:pPr>
      <w:r w:rsidRPr="009C15E4">
        <w:rPr>
          <w:rFonts w:ascii="Georgia" w:hAnsi="Georgia" w:cs="Arial"/>
          <w:sz w:val="26"/>
          <w:szCs w:val="26"/>
          <w:lang w:val="es-419"/>
        </w:rPr>
        <w:t xml:space="preserve">REMITIR el expediente a la CC para su eventual revisión. </w:t>
      </w:r>
    </w:p>
    <w:p w14:paraId="43C5DA64" w14:textId="77777777" w:rsidR="00785FA3" w:rsidRPr="009C15E4" w:rsidRDefault="00785FA3" w:rsidP="009C15E4">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6"/>
          <w:szCs w:val="26"/>
          <w:lang w:val="es-CO"/>
        </w:rPr>
      </w:pPr>
    </w:p>
    <w:p w14:paraId="41DBCBCC" w14:textId="77777777" w:rsidR="009C15E4" w:rsidRPr="009C15E4" w:rsidRDefault="009C15E4" w:rsidP="009C15E4">
      <w:pPr>
        <w:overflowPunct w:val="0"/>
        <w:spacing w:line="276" w:lineRule="auto"/>
        <w:jc w:val="center"/>
        <w:rPr>
          <w:rFonts w:ascii="Georgia" w:hAnsi="Georgia" w:cs="Arial"/>
          <w:bCs/>
          <w:smallCaps/>
          <w:kern w:val="28"/>
          <w:sz w:val="26"/>
          <w:szCs w:val="26"/>
        </w:rPr>
      </w:pPr>
      <w:r w:rsidRPr="009C15E4">
        <w:rPr>
          <w:rFonts w:ascii="Georgia" w:hAnsi="Georgia" w:cs="Arial"/>
          <w:bCs/>
          <w:smallCaps/>
          <w:kern w:val="28"/>
          <w:sz w:val="26"/>
          <w:szCs w:val="26"/>
        </w:rPr>
        <w:t>Notifíquese</w:t>
      </w:r>
    </w:p>
    <w:p w14:paraId="28263BBC" w14:textId="77777777" w:rsidR="009C15E4" w:rsidRPr="009C15E4" w:rsidRDefault="009C15E4" w:rsidP="009C15E4">
      <w:pPr>
        <w:widowControl/>
        <w:overflowPunct w:val="0"/>
        <w:spacing w:line="276" w:lineRule="auto"/>
        <w:jc w:val="center"/>
        <w:textAlignment w:val="baseline"/>
        <w:rPr>
          <w:rFonts w:ascii="Georgia" w:hAnsi="Georgia" w:cs="Arial"/>
          <w:bCs/>
          <w:caps/>
          <w:w w:val="150"/>
          <w:sz w:val="28"/>
          <w:szCs w:val="18"/>
          <w:lang w:val="es-MX"/>
        </w:rPr>
      </w:pPr>
    </w:p>
    <w:p w14:paraId="5DCE60FB" w14:textId="77777777" w:rsidR="009C15E4" w:rsidRPr="009C15E4" w:rsidRDefault="009C15E4" w:rsidP="009C15E4">
      <w:pPr>
        <w:widowControl/>
        <w:overflowPunct w:val="0"/>
        <w:spacing w:line="276" w:lineRule="auto"/>
        <w:jc w:val="center"/>
        <w:textAlignment w:val="baseline"/>
        <w:rPr>
          <w:rFonts w:ascii="Georgia" w:hAnsi="Georgia" w:cs="Arial"/>
          <w:bCs/>
          <w:caps/>
          <w:w w:val="150"/>
          <w:sz w:val="28"/>
          <w:szCs w:val="18"/>
          <w:lang w:val="es-MX"/>
        </w:rPr>
      </w:pPr>
    </w:p>
    <w:p w14:paraId="516B542D" w14:textId="77777777" w:rsidR="009C15E4" w:rsidRPr="009C15E4" w:rsidRDefault="009C15E4" w:rsidP="009C15E4">
      <w:pPr>
        <w:widowControl/>
        <w:overflowPunct w:val="0"/>
        <w:spacing w:line="276" w:lineRule="auto"/>
        <w:jc w:val="center"/>
        <w:textAlignment w:val="baseline"/>
        <w:rPr>
          <w:rFonts w:ascii="Georgia" w:hAnsi="Georgia" w:cs="Arial"/>
          <w:bCs/>
          <w:caps/>
          <w:w w:val="150"/>
          <w:sz w:val="28"/>
          <w:szCs w:val="18"/>
          <w:lang w:val="es-MX"/>
        </w:rPr>
      </w:pPr>
    </w:p>
    <w:p w14:paraId="1D8917C5" w14:textId="77777777" w:rsidR="009C15E4" w:rsidRPr="009C15E4" w:rsidRDefault="009C15E4" w:rsidP="009C15E4">
      <w:pPr>
        <w:widowControl/>
        <w:overflowPunct w:val="0"/>
        <w:spacing w:line="276" w:lineRule="auto"/>
        <w:jc w:val="center"/>
        <w:textAlignment w:val="baseline"/>
        <w:rPr>
          <w:rFonts w:ascii="Georgia" w:hAnsi="Georgia" w:cs="Arial"/>
          <w:b/>
          <w:bCs/>
          <w:caps/>
          <w:spacing w:val="20"/>
          <w:w w:val="150"/>
          <w:sz w:val="22"/>
          <w:szCs w:val="18"/>
          <w:lang w:val="es-MX"/>
        </w:rPr>
      </w:pPr>
      <w:r w:rsidRPr="009C15E4">
        <w:rPr>
          <w:rFonts w:ascii="Georgia" w:hAnsi="Georgia" w:cs="Arial"/>
          <w:b/>
          <w:bCs/>
          <w:caps/>
          <w:spacing w:val="20"/>
          <w:w w:val="150"/>
          <w:szCs w:val="18"/>
          <w:lang w:val="es-MX"/>
        </w:rPr>
        <w:t>D</w:t>
      </w:r>
      <w:r w:rsidRPr="009C15E4">
        <w:rPr>
          <w:rFonts w:ascii="Georgia" w:hAnsi="Georgia" w:cs="Arial"/>
          <w:b/>
          <w:bCs/>
          <w:caps/>
          <w:spacing w:val="20"/>
          <w:w w:val="150"/>
          <w:sz w:val="16"/>
          <w:szCs w:val="18"/>
          <w:lang w:val="es-MX"/>
        </w:rPr>
        <w:t>UBERNEY</w:t>
      </w:r>
      <w:r w:rsidRPr="009C15E4">
        <w:rPr>
          <w:rFonts w:ascii="Georgia" w:hAnsi="Georgia" w:cs="Arial"/>
          <w:b/>
          <w:bCs/>
          <w:caps/>
          <w:spacing w:val="20"/>
          <w:w w:val="150"/>
          <w:sz w:val="20"/>
          <w:szCs w:val="18"/>
          <w:lang w:val="es-MX"/>
        </w:rPr>
        <w:t xml:space="preserve"> </w:t>
      </w:r>
      <w:r w:rsidRPr="009C15E4">
        <w:rPr>
          <w:rFonts w:ascii="Georgia" w:hAnsi="Georgia" w:cs="Arial"/>
          <w:b/>
          <w:bCs/>
          <w:caps/>
          <w:spacing w:val="20"/>
          <w:w w:val="150"/>
          <w:szCs w:val="18"/>
          <w:lang w:val="es-MX"/>
        </w:rPr>
        <w:t>G</w:t>
      </w:r>
      <w:r w:rsidRPr="009C15E4">
        <w:rPr>
          <w:rFonts w:ascii="Georgia" w:hAnsi="Georgia" w:cs="Arial"/>
          <w:b/>
          <w:bCs/>
          <w:caps/>
          <w:spacing w:val="20"/>
          <w:w w:val="150"/>
          <w:sz w:val="16"/>
          <w:szCs w:val="18"/>
          <w:lang w:val="es-MX"/>
        </w:rPr>
        <w:t>RISALES</w:t>
      </w:r>
      <w:r w:rsidRPr="009C15E4">
        <w:rPr>
          <w:rFonts w:ascii="Georgia" w:hAnsi="Georgia" w:cs="Arial"/>
          <w:b/>
          <w:bCs/>
          <w:caps/>
          <w:spacing w:val="20"/>
          <w:w w:val="150"/>
          <w:sz w:val="20"/>
          <w:szCs w:val="18"/>
          <w:lang w:val="es-MX"/>
        </w:rPr>
        <w:t xml:space="preserve"> </w:t>
      </w:r>
      <w:r w:rsidRPr="009C15E4">
        <w:rPr>
          <w:rFonts w:ascii="Georgia" w:hAnsi="Georgia" w:cs="Arial"/>
          <w:b/>
          <w:bCs/>
          <w:caps/>
          <w:spacing w:val="20"/>
          <w:w w:val="150"/>
          <w:szCs w:val="18"/>
          <w:lang w:val="es-MX"/>
        </w:rPr>
        <w:t>H</w:t>
      </w:r>
      <w:r w:rsidRPr="009C15E4">
        <w:rPr>
          <w:rFonts w:ascii="Georgia" w:hAnsi="Georgia" w:cs="Arial"/>
          <w:b/>
          <w:bCs/>
          <w:caps/>
          <w:spacing w:val="20"/>
          <w:w w:val="150"/>
          <w:sz w:val="16"/>
          <w:szCs w:val="18"/>
          <w:lang w:val="es-MX"/>
        </w:rPr>
        <w:t>ERRERA</w:t>
      </w:r>
    </w:p>
    <w:p w14:paraId="2F6196BE" w14:textId="77777777" w:rsidR="009C15E4" w:rsidRPr="009C15E4" w:rsidRDefault="009C15E4" w:rsidP="009C15E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9C15E4">
        <w:rPr>
          <w:rFonts w:ascii="Georgia" w:hAnsi="Georgia" w:cs="Arial"/>
          <w:bCs/>
          <w:caps/>
          <w:spacing w:val="20"/>
          <w:w w:val="150"/>
          <w:kern w:val="28"/>
          <w:sz w:val="28"/>
          <w:szCs w:val="22"/>
        </w:rPr>
        <w:t>M</w:t>
      </w:r>
      <w:r w:rsidRPr="009C15E4">
        <w:rPr>
          <w:rFonts w:ascii="Georgia" w:hAnsi="Georgia" w:cs="Arial"/>
          <w:bCs/>
          <w:caps/>
          <w:spacing w:val="20"/>
          <w:w w:val="150"/>
          <w:kern w:val="28"/>
          <w:sz w:val="18"/>
          <w:szCs w:val="18"/>
        </w:rPr>
        <w:t>agistrado</w:t>
      </w:r>
    </w:p>
    <w:p w14:paraId="4DE0B703" w14:textId="77777777" w:rsidR="009C15E4" w:rsidRPr="009C15E4" w:rsidRDefault="009C15E4" w:rsidP="009C15E4">
      <w:pPr>
        <w:widowControl/>
        <w:overflowPunct w:val="0"/>
        <w:spacing w:line="276" w:lineRule="auto"/>
        <w:textAlignment w:val="baseline"/>
        <w:rPr>
          <w:rFonts w:ascii="Georgia" w:hAnsi="Georgia" w:cs="Arial"/>
          <w:caps/>
          <w:spacing w:val="20"/>
          <w:w w:val="150"/>
          <w:sz w:val="28"/>
          <w:szCs w:val="28"/>
          <w:lang w:val="es-MX"/>
        </w:rPr>
      </w:pPr>
    </w:p>
    <w:p w14:paraId="40D9CC93" w14:textId="77777777" w:rsidR="009C15E4" w:rsidRPr="009C15E4" w:rsidRDefault="009C15E4" w:rsidP="009C15E4">
      <w:pPr>
        <w:widowControl/>
        <w:overflowPunct w:val="0"/>
        <w:spacing w:line="276" w:lineRule="auto"/>
        <w:textAlignment w:val="baseline"/>
        <w:rPr>
          <w:rFonts w:ascii="Georgia" w:hAnsi="Georgia" w:cs="Arial"/>
          <w:caps/>
          <w:spacing w:val="20"/>
          <w:w w:val="150"/>
          <w:sz w:val="28"/>
          <w:szCs w:val="28"/>
          <w:lang w:val="es-MX"/>
        </w:rPr>
      </w:pPr>
    </w:p>
    <w:p w14:paraId="7E89FF1C" w14:textId="77777777" w:rsidR="009C15E4" w:rsidRPr="009C15E4" w:rsidRDefault="009C15E4" w:rsidP="009C15E4">
      <w:pPr>
        <w:widowControl/>
        <w:overflowPunct w:val="0"/>
        <w:spacing w:line="276" w:lineRule="auto"/>
        <w:textAlignment w:val="baseline"/>
        <w:rPr>
          <w:rFonts w:ascii="Georgia" w:hAnsi="Georgia" w:cs="Arial"/>
          <w:caps/>
          <w:spacing w:val="20"/>
          <w:w w:val="150"/>
          <w:sz w:val="28"/>
          <w:szCs w:val="28"/>
          <w:lang w:val="es-MX"/>
        </w:rPr>
      </w:pPr>
    </w:p>
    <w:p w14:paraId="0F0CE1F7" w14:textId="77777777" w:rsidR="009C15E4" w:rsidRPr="009C15E4" w:rsidRDefault="009C15E4" w:rsidP="009C15E4">
      <w:pPr>
        <w:widowControl/>
        <w:overflowPunct w:val="0"/>
        <w:spacing w:line="276" w:lineRule="auto"/>
        <w:textAlignment w:val="baseline"/>
        <w:rPr>
          <w:rFonts w:ascii="Georgia" w:hAnsi="Georgia" w:cs="Arial"/>
          <w:b/>
          <w:caps/>
          <w:spacing w:val="20"/>
          <w:w w:val="150"/>
          <w:sz w:val="16"/>
          <w:szCs w:val="18"/>
          <w:lang w:val="es-MX"/>
        </w:rPr>
      </w:pPr>
      <w:r w:rsidRPr="009C15E4">
        <w:rPr>
          <w:rFonts w:ascii="Georgia" w:hAnsi="Georgia" w:cs="Arial"/>
          <w:b/>
          <w:caps/>
          <w:spacing w:val="20"/>
          <w:w w:val="150"/>
          <w:szCs w:val="28"/>
          <w:lang w:val="es-MX"/>
        </w:rPr>
        <w:t>E</w:t>
      </w:r>
      <w:r w:rsidRPr="009C15E4">
        <w:rPr>
          <w:rFonts w:ascii="Georgia" w:hAnsi="Georgia" w:cs="Arial"/>
          <w:b/>
          <w:caps/>
          <w:spacing w:val="20"/>
          <w:w w:val="150"/>
          <w:sz w:val="16"/>
          <w:szCs w:val="18"/>
          <w:lang w:val="es-MX"/>
        </w:rPr>
        <w:t xml:space="preserve">DDER </w:t>
      </w:r>
      <w:r w:rsidRPr="009C15E4">
        <w:rPr>
          <w:rFonts w:ascii="Georgia" w:hAnsi="Georgia" w:cs="Arial"/>
          <w:b/>
          <w:caps/>
          <w:spacing w:val="20"/>
          <w:w w:val="150"/>
          <w:szCs w:val="28"/>
          <w:lang w:val="es-MX"/>
        </w:rPr>
        <w:t>J</w:t>
      </w:r>
      <w:r w:rsidRPr="009C15E4">
        <w:rPr>
          <w:rFonts w:ascii="Georgia" w:hAnsi="Georgia" w:cs="Arial"/>
          <w:b/>
          <w:caps/>
          <w:spacing w:val="20"/>
          <w:w w:val="150"/>
          <w:sz w:val="16"/>
          <w:szCs w:val="18"/>
          <w:lang w:val="es-MX"/>
        </w:rPr>
        <w:t xml:space="preserve">. </w:t>
      </w:r>
      <w:r w:rsidRPr="009C15E4">
        <w:rPr>
          <w:rFonts w:ascii="Georgia" w:hAnsi="Georgia" w:cs="Arial"/>
          <w:b/>
          <w:caps/>
          <w:spacing w:val="20"/>
          <w:w w:val="150"/>
          <w:szCs w:val="28"/>
          <w:lang w:val="es-MX"/>
        </w:rPr>
        <w:t>S</w:t>
      </w:r>
      <w:r w:rsidRPr="009C15E4">
        <w:rPr>
          <w:rFonts w:ascii="Georgia" w:hAnsi="Georgia" w:cs="Arial"/>
          <w:b/>
          <w:caps/>
          <w:spacing w:val="20"/>
          <w:w w:val="150"/>
          <w:sz w:val="16"/>
          <w:szCs w:val="18"/>
          <w:lang w:val="es-MX"/>
        </w:rPr>
        <w:t xml:space="preserve">ÁNCHEZ </w:t>
      </w:r>
      <w:r w:rsidRPr="009C15E4">
        <w:rPr>
          <w:rFonts w:ascii="Georgia" w:hAnsi="Georgia" w:cs="Arial"/>
          <w:b/>
          <w:caps/>
          <w:spacing w:val="20"/>
          <w:w w:val="150"/>
          <w:szCs w:val="28"/>
          <w:lang w:val="es-MX"/>
        </w:rPr>
        <w:t>C</w:t>
      </w:r>
      <w:r w:rsidRPr="009C15E4">
        <w:rPr>
          <w:rFonts w:ascii="Georgia" w:hAnsi="Georgia" w:cs="Arial"/>
          <w:b/>
          <w:caps/>
          <w:spacing w:val="20"/>
          <w:w w:val="150"/>
          <w:sz w:val="16"/>
          <w:szCs w:val="18"/>
          <w:lang w:val="es-MX"/>
        </w:rPr>
        <w:t>.</w:t>
      </w:r>
      <w:r w:rsidRPr="009C15E4">
        <w:rPr>
          <w:rFonts w:ascii="Georgia" w:hAnsi="Georgia" w:cs="Arial"/>
          <w:b/>
          <w:bCs/>
          <w:caps/>
          <w:spacing w:val="20"/>
          <w:w w:val="150"/>
          <w:sz w:val="16"/>
          <w:szCs w:val="10"/>
          <w:lang w:val="es-MX"/>
        </w:rPr>
        <w:tab/>
      </w:r>
      <w:r w:rsidRPr="009C15E4">
        <w:rPr>
          <w:rFonts w:ascii="Georgia" w:hAnsi="Georgia" w:cs="Arial"/>
          <w:b/>
          <w:caps/>
          <w:spacing w:val="20"/>
          <w:w w:val="150"/>
          <w:szCs w:val="28"/>
          <w:lang w:val="es-MX"/>
        </w:rPr>
        <w:t>J</w:t>
      </w:r>
      <w:r w:rsidRPr="009C15E4">
        <w:rPr>
          <w:rFonts w:ascii="Georgia" w:hAnsi="Georgia" w:cs="Arial"/>
          <w:b/>
          <w:caps/>
          <w:spacing w:val="20"/>
          <w:w w:val="150"/>
          <w:sz w:val="16"/>
          <w:szCs w:val="18"/>
          <w:lang w:val="es-MX"/>
        </w:rPr>
        <w:t xml:space="preserve">AIME </w:t>
      </w:r>
      <w:r w:rsidRPr="009C15E4">
        <w:rPr>
          <w:rFonts w:ascii="Georgia" w:hAnsi="Georgia" w:cs="Arial"/>
          <w:b/>
          <w:caps/>
          <w:spacing w:val="20"/>
          <w:w w:val="150"/>
          <w:szCs w:val="28"/>
          <w:lang w:val="es-MX"/>
        </w:rPr>
        <w:t>A</w:t>
      </w:r>
      <w:r w:rsidRPr="009C15E4">
        <w:rPr>
          <w:rFonts w:ascii="Georgia" w:hAnsi="Georgia" w:cs="Arial"/>
          <w:b/>
          <w:caps/>
          <w:spacing w:val="20"/>
          <w:w w:val="150"/>
          <w:sz w:val="16"/>
          <w:szCs w:val="18"/>
          <w:lang w:val="es-MX"/>
        </w:rPr>
        <w:t xml:space="preserve">. </w:t>
      </w:r>
      <w:r w:rsidRPr="009C15E4">
        <w:rPr>
          <w:rFonts w:ascii="Georgia" w:hAnsi="Georgia" w:cs="Arial"/>
          <w:b/>
          <w:caps/>
          <w:spacing w:val="20"/>
          <w:w w:val="150"/>
          <w:szCs w:val="28"/>
          <w:lang w:val="es-MX"/>
        </w:rPr>
        <w:t>S</w:t>
      </w:r>
      <w:r w:rsidRPr="009C15E4">
        <w:rPr>
          <w:rFonts w:ascii="Georgia" w:hAnsi="Georgia" w:cs="Arial"/>
          <w:b/>
          <w:caps/>
          <w:spacing w:val="20"/>
          <w:w w:val="150"/>
          <w:sz w:val="16"/>
          <w:szCs w:val="18"/>
          <w:lang w:val="es-MX"/>
        </w:rPr>
        <w:t xml:space="preserve">ARAZA </w:t>
      </w:r>
      <w:r w:rsidRPr="009C15E4">
        <w:rPr>
          <w:rFonts w:ascii="Georgia" w:hAnsi="Georgia" w:cs="Arial"/>
          <w:b/>
          <w:caps/>
          <w:spacing w:val="20"/>
          <w:w w:val="150"/>
          <w:szCs w:val="28"/>
          <w:lang w:val="es-MX"/>
        </w:rPr>
        <w:t>N</w:t>
      </w:r>
      <w:r w:rsidRPr="009C15E4">
        <w:rPr>
          <w:rFonts w:ascii="Georgia" w:hAnsi="Georgia" w:cs="Arial"/>
          <w:b/>
          <w:caps/>
          <w:spacing w:val="20"/>
          <w:w w:val="150"/>
          <w:sz w:val="16"/>
          <w:szCs w:val="18"/>
          <w:lang w:val="es-MX"/>
        </w:rPr>
        <w:t>aranjo</w:t>
      </w:r>
    </w:p>
    <w:p w14:paraId="6FEE344D" w14:textId="114852C1" w:rsidR="00785FA3" w:rsidRPr="009C15E4" w:rsidRDefault="009C15E4" w:rsidP="009C15E4">
      <w:pPr>
        <w:widowControl/>
        <w:overflowPunct w:val="0"/>
        <w:spacing w:line="276" w:lineRule="auto"/>
        <w:textAlignment w:val="baseline"/>
        <w:rPr>
          <w:rFonts w:ascii="Georgia" w:hAnsi="Georgia" w:cs="Arial"/>
          <w:bCs/>
          <w:caps/>
          <w:spacing w:val="20"/>
          <w:w w:val="150"/>
          <w:sz w:val="18"/>
          <w:szCs w:val="10"/>
          <w:lang w:val="en-US"/>
        </w:rPr>
      </w:pPr>
      <w:r w:rsidRPr="009C15E4">
        <w:rPr>
          <w:rFonts w:ascii="Georgia" w:hAnsi="Georgia" w:cs="Arial"/>
          <w:bCs/>
          <w:caps/>
          <w:spacing w:val="20"/>
          <w:w w:val="150"/>
          <w:sz w:val="18"/>
          <w:szCs w:val="10"/>
          <w:lang w:val="en-US"/>
        </w:rPr>
        <w:t xml:space="preserve">M A G I S T R A D O </w:t>
      </w:r>
      <w:r w:rsidRPr="009C15E4">
        <w:rPr>
          <w:rFonts w:ascii="Georgia" w:hAnsi="Georgia" w:cs="Arial"/>
          <w:bCs/>
          <w:caps/>
          <w:spacing w:val="20"/>
          <w:w w:val="150"/>
          <w:sz w:val="18"/>
          <w:szCs w:val="10"/>
          <w:lang w:val="en-US"/>
        </w:rPr>
        <w:tab/>
      </w:r>
      <w:r w:rsidRPr="009C15E4">
        <w:rPr>
          <w:rFonts w:ascii="Georgia" w:hAnsi="Georgia" w:cs="Arial"/>
          <w:bCs/>
          <w:caps/>
          <w:spacing w:val="20"/>
          <w:w w:val="150"/>
          <w:sz w:val="18"/>
          <w:szCs w:val="10"/>
          <w:lang w:val="en-US"/>
        </w:rPr>
        <w:tab/>
        <w:t>M A G I S T R A D O</w:t>
      </w:r>
    </w:p>
    <w:sectPr w:rsidR="00785FA3" w:rsidRPr="009C15E4" w:rsidSect="009C15E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DCD9" w14:textId="77777777" w:rsidR="00BC257F" w:rsidRDefault="00BC257F" w:rsidP="0099045D">
      <w:r>
        <w:separator/>
      </w:r>
    </w:p>
  </w:endnote>
  <w:endnote w:type="continuationSeparator" w:id="0">
    <w:p w14:paraId="0812117F" w14:textId="77777777" w:rsidR="00BC257F" w:rsidRDefault="00BC257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90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57A3453"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3C3616C4" w14:textId="77777777"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0214230A" w14:textId="77777777"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DD3C" w14:textId="77777777" w:rsidR="00BC257F" w:rsidRDefault="00BC257F" w:rsidP="0099045D">
      <w:r>
        <w:separator/>
      </w:r>
    </w:p>
  </w:footnote>
  <w:footnote w:type="continuationSeparator" w:id="0">
    <w:p w14:paraId="087D053A" w14:textId="77777777" w:rsidR="00BC257F" w:rsidRDefault="00BC257F" w:rsidP="0099045D">
      <w:r>
        <w:continuationSeparator/>
      </w:r>
    </w:p>
  </w:footnote>
  <w:footnote w:id="1">
    <w:p w14:paraId="64B0ED95" w14:textId="77777777" w:rsidR="003D3616" w:rsidRPr="00CA5FB5" w:rsidRDefault="003D3616" w:rsidP="00CA5FB5">
      <w:pPr>
        <w:pStyle w:val="Textonotapie"/>
        <w:jc w:val="both"/>
        <w:rPr>
          <w:rFonts w:ascii="Century" w:hAnsi="Century"/>
        </w:rPr>
      </w:pPr>
      <w:r w:rsidRPr="00CA5FB5">
        <w:rPr>
          <w:rStyle w:val="Refdenotaalpie"/>
          <w:rFonts w:ascii="Century" w:eastAsiaTheme="majorEastAsia" w:hAnsi="Century"/>
        </w:rPr>
        <w:footnoteRef/>
      </w:r>
      <w:r w:rsidRPr="00CA5FB5">
        <w:rPr>
          <w:rFonts w:ascii="Century" w:hAnsi="Century"/>
        </w:rPr>
        <w:t xml:space="preserve"> CC. T-075 de 2020.</w:t>
      </w:r>
    </w:p>
  </w:footnote>
  <w:footnote w:id="2">
    <w:p w14:paraId="3E8C86D0" w14:textId="77777777" w:rsidR="003D3616" w:rsidRPr="00CA5FB5" w:rsidRDefault="003D3616" w:rsidP="00CA5FB5">
      <w:pPr>
        <w:pStyle w:val="Textonotapie"/>
        <w:jc w:val="both"/>
        <w:rPr>
          <w:rFonts w:ascii="Century" w:hAnsi="Century"/>
        </w:rPr>
      </w:pPr>
      <w:r w:rsidRPr="00CA5FB5">
        <w:rPr>
          <w:rStyle w:val="Refdenotaalpie"/>
          <w:rFonts w:ascii="Century" w:hAnsi="Century"/>
        </w:rPr>
        <w:footnoteRef/>
      </w:r>
      <w:r w:rsidRPr="00CA5FB5">
        <w:rPr>
          <w:rFonts w:ascii="Century" w:hAnsi="Century"/>
        </w:rPr>
        <w:t xml:space="preserve"> </w:t>
      </w:r>
      <w:r w:rsidRPr="00CA5FB5">
        <w:rPr>
          <w:rFonts w:ascii="Century" w:hAnsi="Century" w:cs="Arial"/>
        </w:rPr>
        <w:t xml:space="preserve">CC. Ob. cit. También la SU-037 de 2019 y la SU-499 de 2016. </w:t>
      </w:r>
    </w:p>
  </w:footnote>
  <w:footnote w:id="3">
    <w:p w14:paraId="690C3890" w14:textId="77777777" w:rsidR="003D3616" w:rsidRPr="00CA5FB5" w:rsidRDefault="003D3616" w:rsidP="00CA5FB5">
      <w:pPr>
        <w:pStyle w:val="Textonotapie"/>
        <w:jc w:val="both"/>
        <w:rPr>
          <w:rFonts w:ascii="Century" w:hAnsi="Century"/>
        </w:rPr>
      </w:pPr>
      <w:r w:rsidRPr="00CA5FB5">
        <w:rPr>
          <w:rStyle w:val="Refdenotaalpie"/>
          <w:rFonts w:ascii="Century" w:eastAsiaTheme="majorEastAsia" w:hAnsi="Century"/>
        </w:rPr>
        <w:footnoteRef/>
      </w:r>
      <w:r w:rsidRPr="00CA5FB5">
        <w:rPr>
          <w:rFonts w:ascii="Century" w:hAnsi="Century"/>
        </w:rPr>
        <w:t xml:space="preserve"> </w:t>
      </w:r>
      <w:r w:rsidRPr="00CA5FB5">
        <w:rPr>
          <w:rFonts w:ascii="Century" w:hAnsi="Century"/>
          <w:lang w:val="es-MX"/>
        </w:rPr>
        <w:t>CC. T-203 de 1993.</w:t>
      </w:r>
    </w:p>
  </w:footnote>
  <w:footnote w:id="4">
    <w:p w14:paraId="14E2DA4F" w14:textId="77777777" w:rsidR="003D3616" w:rsidRPr="00CA5FB5" w:rsidRDefault="003D3616" w:rsidP="00CA5FB5">
      <w:pPr>
        <w:pStyle w:val="Textonotapie"/>
        <w:jc w:val="both"/>
        <w:rPr>
          <w:rFonts w:ascii="Century" w:hAnsi="Century"/>
        </w:rPr>
      </w:pPr>
      <w:r w:rsidRPr="00CA5FB5">
        <w:rPr>
          <w:rFonts w:ascii="Century" w:hAnsi="Century"/>
          <w:vertAlign w:val="superscript"/>
        </w:rPr>
        <w:footnoteRef/>
      </w:r>
      <w:r w:rsidRPr="00CA5FB5">
        <w:rPr>
          <w:rFonts w:ascii="Century" w:hAnsi="Century"/>
          <w:lang w:val="es-CO"/>
        </w:rPr>
        <w:t xml:space="preserve"> </w:t>
      </w:r>
      <w:r w:rsidRPr="00CA5FB5">
        <w:rPr>
          <w:rFonts w:ascii="Century" w:hAnsi="Century"/>
          <w:lang w:val="es-MX"/>
        </w:rPr>
        <w:t xml:space="preserve">CC. </w:t>
      </w:r>
      <w:r w:rsidRPr="00CA5FB5">
        <w:rPr>
          <w:rFonts w:ascii="Century" w:hAnsi="Century"/>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5">
    <w:p w14:paraId="5DDDD50D" w14:textId="77777777" w:rsidR="003D3616" w:rsidRPr="00CA5FB5" w:rsidRDefault="003D3616" w:rsidP="00CA5FB5">
      <w:pPr>
        <w:pStyle w:val="Textonotapie"/>
        <w:jc w:val="both"/>
        <w:rPr>
          <w:rFonts w:ascii="Century" w:hAnsi="Century"/>
        </w:rPr>
      </w:pPr>
      <w:r w:rsidRPr="00CA5FB5">
        <w:rPr>
          <w:rStyle w:val="Refdenotaalpie"/>
          <w:rFonts w:ascii="Century" w:eastAsiaTheme="majorEastAsia" w:hAnsi="Century"/>
        </w:rPr>
        <w:footnoteRef/>
      </w:r>
      <w:r w:rsidRPr="00CA5FB5">
        <w:rPr>
          <w:rFonts w:ascii="Century" w:hAnsi="Century"/>
        </w:rPr>
        <w:t xml:space="preserve"> </w:t>
      </w:r>
      <w:r w:rsidRPr="00CA5FB5">
        <w:rPr>
          <w:rFonts w:ascii="Century" w:hAnsi="Century"/>
          <w:lang w:val="es-CO"/>
        </w:rPr>
        <w:t xml:space="preserve">CC. </w:t>
      </w:r>
      <w:r w:rsidRPr="00CA5FB5">
        <w:rPr>
          <w:rFonts w:ascii="Century" w:hAnsi="Century"/>
          <w:bCs/>
          <w:lang w:val="es-CO"/>
        </w:rPr>
        <w:t>T-722 de 2014, T-247 de 2015</w:t>
      </w:r>
      <w:r w:rsidRPr="00CA5FB5">
        <w:rPr>
          <w:rFonts w:ascii="Century" w:hAnsi="Century"/>
        </w:rPr>
        <w:t xml:space="preserve"> y </w:t>
      </w:r>
      <w:r w:rsidRPr="00CA5FB5">
        <w:rPr>
          <w:rFonts w:ascii="Century" w:hAnsi="Century"/>
          <w:bCs/>
          <w:lang w:val="es-CO"/>
        </w:rPr>
        <w:t>T-572 de 2015 y T-425 de 2019, entre otras.</w:t>
      </w:r>
    </w:p>
  </w:footnote>
  <w:footnote w:id="6">
    <w:p w14:paraId="5ADF1BC0" w14:textId="77777777" w:rsidR="003D3616" w:rsidRPr="00CA5FB5" w:rsidRDefault="003D3616" w:rsidP="00CA5FB5">
      <w:pPr>
        <w:pStyle w:val="Textonotapie"/>
        <w:jc w:val="both"/>
        <w:rPr>
          <w:rFonts w:ascii="Century" w:hAnsi="Century"/>
        </w:rPr>
      </w:pPr>
      <w:r w:rsidRPr="00CA5FB5">
        <w:rPr>
          <w:rFonts w:ascii="Century" w:hAnsi="Century"/>
          <w:vertAlign w:val="superscript"/>
        </w:rPr>
        <w:footnoteRef/>
      </w:r>
      <w:r w:rsidRPr="00CA5FB5">
        <w:rPr>
          <w:rFonts w:ascii="Century" w:hAnsi="Century"/>
          <w:lang w:val="es-CO"/>
        </w:rPr>
        <w:t xml:space="preserve"> CC. </w:t>
      </w:r>
      <w:r w:rsidRPr="00CA5FB5">
        <w:rPr>
          <w:rFonts w:ascii="Century" w:hAnsi="Century"/>
        </w:rPr>
        <w:t xml:space="preserve">T-225 de 1993, T-082 de 2016, </w:t>
      </w:r>
      <w:r w:rsidRPr="00CA5FB5">
        <w:rPr>
          <w:rFonts w:ascii="Century" w:hAnsi="Century"/>
          <w:bCs/>
        </w:rPr>
        <w:t>T-095 de 2016, T-019 de 2018 y T-323 de 2019</w:t>
      </w:r>
      <w:r w:rsidRPr="00CA5FB5">
        <w:rPr>
          <w:rFonts w:ascii="Century" w:hAnsi="Century"/>
        </w:rPr>
        <w:t xml:space="preserve">, según estas sentencias </w:t>
      </w:r>
      <w:r w:rsidRPr="00CA5FB5">
        <w:rPr>
          <w:rFonts w:ascii="Century" w:hAnsi="Century"/>
          <w:bCs/>
        </w:rPr>
        <w:t>el perjuicio irremediable se caracteriza i</w:t>
      </w:r>
      <w:r w:rsidRPr="00CA5FB5">
        <w:rPr>
          <w:rFonts w:ascii="Century" w:hAnsi="Century"/>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14:paraId="3C387555" w14:textId="0E85D4F6" w:rsidR="003D3616" w:rsidRPr="00CA5FB5" w:rsidRDefault="003D3616" w:rsidP="00CA5FB5">
      <w:pPr>
        <w:pStyle w:val="Textonotapie"/>
        <w:jc w:val="both"/>
        <w:rPr>
          <w:rFonts w:ascii="Century" w:hAnsi="Century"/>
        </w:rPr>
      </w:pPr>
      <w:r w:rsidRPr="00CA5FB5">
        <w:rPr>
          <w:rFonts w:ascii="Century" w:hAnsi="Century"/>
          <w:vertAlign w:val="superscript"/>
        </w:rPr>
        <w:footnoteRef/>
      </w:r>
      <w:r w:rsidRPr="00CA5FB5">
        <w:rPr>
          <w:rFonts w:ascii="Century" w:hAnsi="Century"/>
          <w:lang w:val="es-CO"/>
        </w:rPr>
        <w:t xml:space="preserve"> </w:t>
      </w:r>
      <w:r w:rsidRPr="00CA5FB5">
        <w:rPr>
          <w:rFonts w:ascii="Century" w:hAnsi="Century"/>
          <w:lang w:val="es-MX"/>
        </w:rPr>
        <w:t xml:space="preserve">CC. </w:t>
      </w:r>
      <w:r w:rsidRPr="00CA5FB5">
        <w:rPr>
          <w:rFonts w:ascii="Century" w:hAnsi="Century"/>
          <w:lang w:val="es-CO"/>
        </w:rPr>
        <w:t xml:space="preserve">T-046 de 1995 referida en las </w:t>
      </w:r>
      <w:r w:rsidRPr="00CA5FB5">
        <w:rPr>
          <w:rFonts w:ascii="Century" w:hAnsi="Century"/>
          <w:bCs/>
          <w:lang w:val="es-CO"/>
        </w:rPr>
        <w:t>T-722 de 2014 y</w:t>
      </w:r>
      <w:r w:rsidRPr="00CA5FB5">
        <w:rPr>
          <w:rFonts w:ascii="Century" w:hAnsi="Century"/>
          <w:b/>
          <w:bCs/>
          <w:lang w:val="es-CO"/>
        </w:rPr>
        <w:t xml:space="preserve"> </w:t>
      </w:r>
      <w:r w:rsidRPr="00CA5FB5">
        <w:rPr>
          <w:rFonts w:ascii="Century" w:hAnsi="Century"/>
          <w:bCs/>
          <w:lang w:val="es-CO"/>
        </w:rPr>
        <w:t>T-572 de 2015</w:t>
      </w:r>
      <w:r w:rsidRPr="00CA5FB5">
        <w:rPr>
          <w:rFonts w:ascii="Century" w:hAnsi="Century"/>
          <w:lang w:val="es-CO"/>
        </w:rPr>
        <w:t xml:space="preserve">.   </w:t>
      </w:r>
    </w:p>
  </w:footnote>
  <w:footnote w:id="8">
    <w:p w14:paraId="5CFA1CE3" w14:textId="77777777" w:rsidR="003D3616" w:rsidRPr="00CA5FB5" w:rsidRDefault="003D3616" w:rsidP="00CA5FB5">
      <w:pPr>
        <w:pStyle w:val="Textonotapie"/>
        <w:jc w:val="both"/>
        <w:rPr>
          <w:rFonts w:ascii="Century" w:hAnsi="Century"/>
        </w:rPr>
      </w:pPr>
      <w:r w:rsidRPr="00CA5FB5">
        <w:rPr>
          <w:rFonts w:ascii="Century" w:hAnsi="Century"/>
          <w:vertAlign w:val="superscript"/>
        </w:rPr>
        <w:footnoteRef/>
      </w:r>
      <w:r w:rsidRPr="00CA5FB5">
        <w:rPr>
          <w:rFonts w:ascii="Century" w:hAnsi="Century"/>
          <w:lang w:val="es-CO"/>
        </w:rPr>
        <w:t xml:space="preserve"> CC. T-100 de 1994, T-256 de 1995, T-325 de 1995, T-455 de 1996, T-459 de 1996, T-083 de 1997, SU-133 de 1998 y </w:t>
      </w:r>
      <w:r w:rsidRPr="00CA5FB5">
        <w:rPr>
          <w:rFonts w:ascii="Century" w:hAnsi="Century"/>
          <w:bCs/>
          <w:lang w:val="es-CO"/>
        </w:rPr>
        <w:t>T-247 de 2015, entre otras</w:t>
      </w:r>
      <w:r w:rsidRPr="00CA5FB5">
        <w:rPr>
          <w:rFonts w:ascii="Century" w:hAnsi="Century"/>
          <w:lang w:val="es-CO"/>
        </w:rPr>
        <w:t>.</w:t>
      </w:r>
    </w:p>
  </w:footnote>
  <w:footnote w:id="9">
    <w:p w14:paraId="1BFE54E5" w14:textId="77777777" w:rsidR="003D3616" w:rsidRPr="00CA5FB5" w:rsidRDefault="003D3616" w:rsidP="00CA5FB5">
      <w:pPr>
        <w:pStyle w:val="Textonotapie"/>
        <w:jc w:val="both"/>
        <w:rPr>
          <w:rFonts w:ascii="Century" w:hAnsi="Century"/>
        </w:rPr>
      </w:pPr>
      <w:r w:rsidRPr="00CA5FB5">
        <w:rPr>
          <w:rStyle w:val="Refdenotaalpie"/>
          <w:rFonts w:ascii="Century" w:eastAsiaTheme="majorEastAsia" w:hAnsi="Century"/>
        </w:rPr>
        <w:footnoteRef/>
      </w:r>
      <w:r w:rsidRPr="00CA5FB5">
        <w:rPr>
          <w:rFonts w:ascii="Century" w:hAnsi="Century"/>
        </w:rPr>
        <w:t xml:space="preserve"> </w:t>
      </w:r>
      <w:r w:rsidRPr="00CA5FB5">
        <w:rPr>
          <w:rFonts w:ascii="Century" w:hAnsi="Century"/>
          <w:lang w:val="es-CO"/>
        </w:rPr>
        <w:t>CSJ. STC11836-2019, STC1390-2018, STC6880-2016,</w:t>
      </w:r>
      <w:r w:rsidRPr="00CA5FB5">
        <w:rPr>
          <w:rFonts w:ascii="Century" w:hAnsi="Century"/>
          <w:b/>
          <w:lang w:val="es-CO"/>
        </w:rPr>
        <w:t xml:space="preserve"> </w:t>
      </w:r>
      <w:r w:rsidRPr="00CA5FB5">
        <w:rPr>
          <w:rFonts w:ascii="Century" w:hAnsi="Century"/>
        </w:rPr>
        <w:t>STC7686-2016,</w:t>
      </w:r>
      <w:r w:rsidRPr="00CA5FB5">
        <w:rPr>
          <w:rFonts w:ascii="Century" w:hAnsi="Century"/>
          <w:b/>
        </w:rPr>
        <w:t xml:space="preserve"> </w:t>
      </w:r>
      <w:r w:rsidRPr="00CA5FB5">
        <w:rPr>
          <w:rFonts w:ascii="Century" w:hAnsi="Century"/>
        </w:rPr>
        <w:t>STC8200-2016 y</w:t>
      </w:r>
      <w:r w:rsidRPr="00CA5FB5">
        <w:rPr>
          <w:rFonts w:ascii="Century" w:hAnsi="Century"/>
          <w:lang w:val="es-CO"/>
        </w:rPr>
        <w:t xml:space="preserve"> </w:t>
      </w:r>
      <w:r w:rsidRPr="00CA5FB5">
        <w:rPr>
          <w:rFonts w:ascii="Century" w:hAnsi="Century"/>
        </w:rPr>
        <w:t>STC8324-2016.</w:t>
      </w:r>
    </w:p>
  </w:footnote>
  <w:footnote w:id="10">
    <w:p w14:paraId="070B9110" w14:textId="273E92D9" w:rsidR="003D3616" w:rsidRPr="00CA5FB5" w:rsidRDefault="003D3616" w:rsidP="00CA5FB5">
      <w:pPr>
        <w:pStyle w:val="Textonotapie"/>
        <w:jc w:val="both"/>
        <w:rPr>
          <w:rFonts w:ascii="Century" w:hAnsi="Century"/>
        </w:rPr>
      </w:pPr>
      <w:r w:rsidRPr="00CA5FB5">
        <w:rPr>
          <w:rStyle w:val="Refdenotaalpie"/>
          <w:rFonts w:ascii="Century" w:eastAsiaTheme="majorEastAsia" w:hAnsi="Century"/>
        </w:rPr>
        <w:footnoteRef/>
      </w:r>
      <w:r w:rsidRPr="00CA5FB5">
        <w:rPr>
          <w:rFonts w:ascii="Century" w:hAnsi="Century"/>
        </w:rPr>
        <w:t xml:space="preserve"> TSP, Sala Civil – Familia. Sentencias del (i)</w:t>
      </w:r>
      <w:r w:rsidR="00DF004F" w:rsidRPr="00CA5FB5">
        <w:rPr>
          <w:rFonts w:ascii="Century" w:hAnsi="Century"/>
        </w:rPr>
        <w:t xml:space="preserve"> 17-09-2020, MP: Grisales H., No.2020-00042-01;</w:t>
      </w:r>
      <w:r w:rsidRPr="00CA5FB5">
        <w:rPr>
          <w:rFonts w:ascii="Century" w:hAnsi="Century"/>
        </w:rPr>
        <w:t xml:space="preserve"> </w:t>
      </w:r>
      <w:r w:rsidR="00DF004F" w:rsidRPr="00CA5FB5">
        <w:rPr>
          <w:rFonts w:ascii="Century" w:hAnsi="Century"/>
        </w:rPr>
        <w:t xml:space="preserve">(ii) </w:t>
      </w:r>
      <w:r w:rsidRPr="00CA5FB5">
        <w:rPr>
          <w:rFonts w:ascii="Century" w:hAnsi="Century"/>
        </w:rPr>
        <w:t>09-10-2019, MP: Grisales H., No.2019-00366-01; (</w:t>
      </w:r>
      <w:r w:rsidR="00DF004F" w:rsidRPr="00CA5FB5">
        <w:rPr>
          <w:rFonts w:ascii="Century" w:hAnsi="Century"/>
        </w:rPr>
        <w:t>i</w:t>
      </w:r>
      <w:r w:rsidRPr="00CA5FB5">
        <w:rPr>
          <w:rFonts w:ascii="Century" w:hAnsi="Century"/>
        </w:rPr>
        <w:t>ii) 04-10-2019, Mo. Grisales H., No.2019-00144-01; y, (</w:t>
      </w:r>
      <w:r w:rsidR="00DF004F" w:rsidRPr="00CA5FB5">
        <w:rPr>
          <w:rFonts w:ascii="Century" w:hAnsi="Century"/>
        </w:rPr>
        <w:t>iv</w:t>
      </w:r>
      <w:r w:rsidRPr="00CA5FB5">
        <w:rPr>
          <w:rFonts w:ascii="Century" w:hAnsi="Century"/>
        </w:rPr>
        <w:t>) 30-09-2019, MP: Grisales H., No.2019-00142-01.</w:t>
      </w:r>
    </w:p>
  </w:footnote>
  <w:footnote w:id="11">
    <w:p w14:paraId="67E817A3" w14:textId="77777777" w:rsidR="00634EF1" w:rsidRPr="00CA5FB5" w:rsidRDefault="00634EF1" w:rsidP="00CA5FB5">
      <w:pPr>
        <w:pStyle w:val="Textonotapie"/>
        <w:jc w:val="both"/>
        <w:rPr>
          <w:rFonts w:ascii="Century" w:hAnsi="Century"/>
          <w:lang w:val="es-CO"/>
        </w:rPr>
      </w:pPr>
      <w:r w:rsidRPr="00CA5FB5">
        <w:rPr>
          <w:rStyle w:val="Refdenotaalpie"/>
          <w:rFonts w:ascii="Century" w:hAnsi="Century"/>
        </w:rPr>
        <w:footnoteRef/>
      </w:r>
      <w:r w:rsidRPr="00CA5FB5">
        <w:rPr>
          <w:rFonts w:ascii="Century" w:hAnsi="Century"/>
        </w:rPr>
        <w:t xml:space="preserve"> </w:t>
      </w:r>
      <w:r w:rsidRPr="00CA5FB5">
        <w:rPr>
          <w:rFonts w:ascii="Century" w:hAnsi="Century"/>
          <w:lang w:val="es-CO"/>
        </w:rPr>
        <w:t xml:space="preserve">CC. T-130 de 2014, reitera las </w:t>
      </w:r>
      <w:r w:rsidRPr="00CA5FB5">
        <w:rPr>
          <w:rFonts w:ascii="Century" w:hAnsi="Century"/>
          <w:color w:val="000000"/>
          <w:shd w:val="clear" w:color="auto" w:fill="FFFFFF"/>
        </w:rPr>
        <w:t xml:space="preserve">SU-975 de 2003 y </w:t>
      </w:r>
      <w:r w:rsidRPr="00CA5FB5">
        <w:rPr>
          <w:rFonts w:ascii="Century" w:hAnsi="Century"/>
          <w:shd w:val="clear" w:color="auto" w:fill="FFFFFF"/>
        </w:rPr>
        <w:t>T-883 de 2008.</w:t>
      </w:r>
    </w:p>
  </w:footnote>
  <w:footnote w:id="12">
    <w:p w14:paraId="4DDFA906" w14:textId="77777777" w:rsidR="00634EF1" w:rsidRPr="00CA5FB5" w:rsidRDefault="00634EF1" w:rsidP="00CA5FB5">
      <w:pPr>
        <w:pStyle w:val="Textonotapie"/>
        <w:jc w:val="both"/>
        <w:rPr>
          <w:rFonts w:ascii="Century" w:hAnsi="Century"/>
          <w:lang w:val="es-CO"/>
        </w:rPr>
      </w:pPr>
      <w:r w:rsidRPr="00CA5FB5">
        <w:rPr>
          <w:rStyle w:val="Refdenotaalpie"/>
          <w:rFonts w:ascii="Century" w:hAnsi="Century"/>
        </w:rPr>
        <w:footnoteRef/>
      </w:r>
      <w:r w:rsidRPr="00CA5FB5">
        <w:rPr>
          <w:rFonts w:ascii="Century" w:hAnsi="Century"/>
        </w:rPr>
        <w:t xml:space="preserve"> </w:t>
      </w:r>
      <w:r w:rsidRPr="00CA5FB5">
        <w:rPr>
          <w:rFonts w:ascii="Century" w:hAnsi="Century"/>
          <w:lang w:val="es-CO"/>
        </w:rPr>
        <w:t>CSJ. STC12717-2019 y STC13358-2019.</w:t>
      </w:r>
    </w:p>
  </w:footnote>
  <w:footnote w:id="13">
    <w:p w14:paraId="503AA4DB" w14:textId="77777777" w:rsidR="00850DDE" w:rsidRPr="00CA5FB5" w:rsidRDefault="00850DDE" w:rsidP="00CA5FB5">
      <w:pPr>
        <w:pStyle w:val="Textonotapie"/>
        <w:jc w:val="both"/>
      </w:pPr>
      <w:r w:rsidRPr="00CA5FB5">
        <w:rPr>
          <w:rStyle w:val="Refdenotaalpie"/>
          <w:rFonts w:ascii="Century" w:hAnsi="Century"/>
          <w:lang w:val="es-CO"/>
        </w:rPr>
        <w:footnoteRef/>
      </w:r>
      <w:r w:rsidRPr="00CA5FB5">
        <w:rPr>
          <w:rFonts w:ascii="Century" w:hAnsi="Century"/>
          <w:lang w:val="es-CO"/>
        </w:rPr>
        <w:t xml:space="preserve"> CC. T-548 de 2010 y T-738 de 2014.</w:t>
      </w:r>
    </w:p>
  </w:footnote>
  <w:footnote w:id="14">
    <w:p w14:paraId="31DF3C7B" w14:textId="4CFA1B07" w:rsidR="00850DDE" w:rsidRPr="00CA5FB5" w:rsidRDefault="00850DDE" w:rsidP="00CA5FB5">
      <w:pPr>
        <w:pStyle w:val="Textonotapie"/>
        <w:jc w:val="both"/>
        <w:rPr>
          <w:rFonts w:ascii="Century" w:hAnsi="Century"/>
        </w:rPr>
      </w:pPr>
      <w:r w:rsidRPr="00CA5FB5">
        <w:rPr>
          <w:rStyle w:val="Refdenotaalpie"/>
          <w:rFonts w:ascii="Century" w:hAnsi="Century"/>
        </w:rPr>
        <w:footnoteRef/>
      </w:r>
      <w:r w:rsidRPr="00CA5FB5">
        <w:rPr>
          <w:rFonts w:ascii="Century" w:hAnsi="Century"/>
        </w:rPr>
        <w:t xml:space="preserve"> CC. T-610 de 2017</w:t>
      </w:r>
      <w:r w:rsidR="00643E9F" w:rsidRPr="00CA5FB5">
        <w:rPr>
          <w:rFonts w:ascii="Century" w:hAnsi="Century"/>
        </w:rPr>
        <w:t xml:space="preserve">, </w:t>
      </w:r>
      <w:r w:rsidRPr="00CA5FB5">
        <w:rPr>
          <w:rFonts w:ascii="Century" w:hAnsi="Century"/>
        </w:rPr>
        <w:t>SU-553 de 2015, T-748 de 2015 y T-329 de 2009, entre otras.</w:t>
      </w:r>
    </w:p>
  </w:footnote>
  <w:footnote w:id="15">
    <w:p w14:paraId="5C2019EB" w14:textId="77777777" w:rsidR="00850DDE" w:rsidRPr="00CA5FB5" w:rsidRDefault="00850DDE" w:rsidP="00CA5FB5">
      <w:pPr>
        <w:pStyle w:val="Textonotapie"/>
        <w:jc w:val="both"/>
        <w:rPr>
          <w:rFonts w:ascii="Century" w:hAnsi="Century"/>
        </w:rPr>
      </w:pPr>
      <w:r w:rsidRPr="00CA5FB5">
        <w:rPr>
          <w:rStyle w:val="Refdenotaalpie"/>
          <w:rFonts w:ascii="Century" w:eastAsiaTheme="majorEastAsia" w:hAnsi="Century"/>
        </w:rPr>
        <w:footnoteRef/>
      </w:r>
      <w:r w:rsidRPr="00CA5FB5">
        <w:rPr>
          <w:rFonts w:ascii="Century" w:hAnsi="Century"/>
        </w:rPr>
        <w:t xml:space="preserve"> </w:t>
      </w:r>
      <w:r w:rsidRPr="00CA5FB5">
        <w:rPr>
          <w:rFonts w:ascii="Century" w:hAnsi="Century"/>
          <w:lang w:val="es-CO"/>
        </w:rPr>
        <w:t>CSJ. STC11836-2019, STC1390-2018, STC6880-2016,</w:t>
      </w:r>
      <w:r w:rsidRPr="00CA5FB5">
        <w:rPr>
          <w:rFonts w:ascii="Century" w:hAnsi="Century"/>
          <w:b/>
          <w:lang w:val="es-CO"/>
        </w:rPr>
        <w:t xml:space="preserve"> </w:t>
      </w:r>
      <w:r w:rsidRPr="00CA5FB5">
        <w:rPr>
          <w:rFonts w:ascii="Century" w:hAnsi="Century"/>
        </w:rPr>
        <w:t>STC7686-2016,</w:t>
      </w:r>
      <w:r w:rsidRPr="00CA5FB5">
        <w:rPr>
          <w:rFonts w:ascii="Century" w:hAnsi="Century"/>
          <w:b/>
        </w:rPr>
        <w:t xml:space="preserve"> </w:t>
      </w:r>
      <w:r w:rsidRPr="00CA5FB5">
        <w:rPr>
          <w:rFonts w:ascii="Century" w:hAnsi="Century"/>
        </w:rPr>
        <w:t>STC8200-2016 y</w:t>
      </w:r>
      <w:r w:rsidRPr="00CA5FB5">
        <w:rPr>
          <w:rFonts w:ascii="Century" w:hAnsi="Century"/>
          <w:lang w:val="es-CO"/>
        </w:rPr>
        <w:t xml:space="preserve"> </w:t>
      </w:r>
      <w:r w:rsidRPr="00CA5FB5">
        <w:rPr>
          <w:rFonts w:ascii="Century" w:hAnsi="Century"/>
        </w:rPr>
        <w:t>STC8324-2016.</w:t>
      </w:r>
    </w:p>
  </w:footnote>
  <w:footnote w:id="16">
    <w:p w14:paraId="489E8438" w14:textId="7032739E" w:rsidR="00850DDE" w:rsidRPr="00CA5FB5" w:rsidRDefault="00850DDE" w:rsidP="00CA5FB5">
      <w:pPr>
        <w:pStyle w:val="Textonotapie"/>
        <w:jc w:val="both"/>
      </w:pPr>
      <w:r w:rsidRPr="00CA5FB5">
        <w:rPr>
          <w:rStyle w:val="Refdenotaalpie"/>
          <w:rFonts w:ascii="Century" w:eastAsiaTheme="majorEastAsia" w:hAnsi="Century"/>
        </w:rPr>
        <w:footnoteRef/>
      </w:r>
      <w:r w:rsidRPr="00CA5FB5">
        <w:rPr>
          <w:rFonts w:ascii="Century" w:hAnsi="Century"/>
        </w:rPr>
        <w:t xml:space="preserve"> TSP, Sala Civil – Familia. Sentencias del </w:t>
      </w:r>
      <w:r w:rsidR="00B622B2" w:rsidRPr="00CA5FB5">
        <w:rPr>
          <w:rFonts w:ascii="Century" w:hAnsi="Century"/>
        </w:rPr>
        <w:t>(i) 17-09-2020, MP: Grisales H., No.2020-00042-01; (ii)</w:t>
      </w:r>
      <w:r w:rsidRPr="00CA5FB5">
        <w:rPr>
          <w:rFonts w:ascii="Century" w:hAnsi="Century"/>
        </w:rPr>
        <w:t xml:space="preserve"> 23-08-2019; MP: Arcila R, No.2019-00038-01; (i</w:t>
      </w:r>
      <w:r w:rsidR="00B622B2" w:rsidRPr="00CA5FB5">
        <w:rPr>
          <w:rFonts w:ascii="Century" w:hAnsi="Century"/>
        </w:rPr>
        <w:t>i</w:t>
      </w:r>
      <w:r w:rsidRPr="00CA5FB5">
        <w:rPr>
          <w:rFonts w:ascii="Century" w:hAnsi="Century"/>
        </w:rPr>
        <w:t>i) 02-09-2019; MP: Saraza N., No.2015-00465-01; (</w:t>
      </w:r>
      <w:r w:rsidR="00B622B2" w:rsidRPr="00CA5FB5">
        <w:rPr>
          <w:rFonts w:ascii="Century" w:hAnsi="Century"/>
        </w:rPr>
        <w:t>iv</w:t>
      </w:r>
      <w:r w:rsidRPr="00CA5FB5">
        <w:rPr>
          <w:rFonts w:ascii="Century" w:hAnsi="Century"/>
        </w:rPr>
        <w:t>) 13-09-2019, MP: Sánchez C., No.2019-00251-01.</w:t>
      </w:r>
    </w:p>
  </w:footnote>
  <w:footnote w:id="17">
    <w:p w14:paraId="4543339B" w14:textId="77777777" w:rsidR="00850DDE" w:rsidRPr="00CA5FB5" w:rsidRDefault="00850DDE" w:rsidP="00CA5FB5">
      <w:pPr>
        <w:pStyle w:val="Textonotapie"/>
        <w:jc w:val="both"/>
      </w:pPr>
      <w:r w:rsidRPr="00CA5FB5">
        <w:rPr>
          <w:rStyle w:val="Refdenotaalpie"/>
          <w:rFonts w:ascii="Century" w:hAnsi="Century"/>
        </w:rPr>
        <w:footnoteRef/>
      </w:r>
      <w:r w:rsidRPr="00CA5FB5">
        <w:rPr>
          <w:rFonts w:ascii="Century" w:hAnsi="Century"/>
        </w:rPr>
        <w:t xml:space="preserve"> </w:t>
      </w:r>
      <w:r w:rsidRPr="00CA5FB5">
        <w:rPr>
          <w:rFonts w:ascii="Century" w:hAnsi="Century"/>
          <w:lang w:val="es-CO"/>
        </w:rPr>
        <w:t>CSJ. STC1422-2019.</w:t>
      </w:r>
    </w:p>
  </w:footnote>
  <w:footnote w:id="18">
    <w:p w14:paraId="7F61130F" w14:textId="77777777" w:rsidR="00326EAE" w:rsidRPr="00CA5FB5" w:rsidRDefault="00326EAE" w:rsidP="00CA5FB5">
      <w:pPr>
        <w:pStyle w:val="Textonotapie"/>
        <w:jc w:val="both"/>
        <w:rPr>
          <w:rFonts w:ascii="Century" w:hAnsi="Century"/>
          <w:lang w:val="es-CO"/>
        </w:rPr>
      </w:pPr>
      <w:r w:rsidRPr="00CA5FB5">
        <w:rPr>
          <w:rStyle w:val="Refdenotaalpie"/>
          <w:rFonts w:ascii="Century" w:hAnsi="Century"/>
        </w:rPr>
        <w:footnoteRef/>
      </w:r>
      <w:r w:rsidRPr="00CA5FB5">
        <w:rPr>
          <w:rFonts w:ascii="Century" w:hAnsi="Century"/>
        </w:rPr>
        <w:t xml:space="preserve"> </w:t>
      </w:r>
      <w:r w:rsidRPr="00CA5FB5">
        <w:rPr>
          <w:rFonts w:ascii="Century" w:hAnsi="Century"/>
          <w:lang w:val="es-CO"/>
        </w:rPr>
        <w:t>CC. T-547 de 2019.</w:t>
      </w:r>
    </w:p>
  </w:footnote>
  <w:footnote w:id="19">
    <w:p w14:paraId="018684B2" w14:textId="77777777" w:rsidR="00F56499" w:rsidRPr="00CA5FB5" w:rsidRDefault="00F56499" w:rsidP="00CA5FB5">
      <w:pPr>
        <w:pStyle w:val="Textonotapie"/>
        <w:jc w:val="both"/>
        <w:rPr>
          <w:rFonts w:ascii="Century" w:hAnsi="Century"/>
          <w:lang w:val="es-CO"/>
        </w:rPr>
      </w:pPr>
      <w:r w:rsidRPr="00CA5FB5">
        <w:rPr>
          <w:rStyle w:val="Refdenotaalpie"/>
          <w:rFonts w:ascii="Century" w:hAnsi="Century"/>
        </w:rPr>
        <w:footnoteRef/>
      </w:r>
      <w:r w:rsidRPr="00CA5FB5">
        <w:rPr>
          <w:rFonts w:ascii="Century" w:hAnsi="Century"/>
          <w:lang w:val="es-CO"/>
        </w:rPr>
        <w:t xml:space="preserve"> </w:t>
      </w:r>
      <w:r w:rsidRPr="00CA5FB5">
        <w:rPr>
          <w:rFonts w:ascii="Century" w:hAnsi="Century" w:cs="Arial"/>
          <w:shd w:val="clear" w:color="auto" w:fill="FAF9F8"/>
          <w:lang w:val="es-CO"/>
        </w:rPr>
        <w:t xml:space="preserve">CSJ, Sala de Casación Civil.  Sentencia del 30-07-2020, MP: Quiroz M., No.11001-02-03-000-2020-01432-00, también pueden consultarse las </w:t>
      </w:r>
      <w:r w:rsidRPr="00CA5FB5">
        <w:rPr>
          <w:rFonts w:ascii="Century" w:hAnsi="Century"/>
          <w:lang w:val="es-CO"/>
        </w:rPr>
        <w:t>STC12717-2019 y STC13358-2019</w:t>
      </w:r>
      <w:r w:rsidRPr="00CA5FB5">
        <w:rPr>
          <w:rFonts w:ascii="Century" w:hAnsi="Century" w:cs="Arial"/>
          <w:shd w:val="clear" w:color="auto" w:fill="FAF9F8"/>
          <w:lang w:val="es-CO"/>
        </w:rPr>
        <w:t xml:space="preserve">. </w:t>
      </w:r>
    </w:p>
  </w:footnote>
  <w:footnote w:id="20">
    <w:p w14:paraId="1E6E0681" w14:textId="77777777" w:rsidR="00F56499" w:rsidRPr="00491C22" w:rsidRDefault="00F56499" w:rsidP="00CA5FB5">
      <w:pPr>
        <w:pStyle w:val="Textonotapie"/>
        <w:jc w:val="both"/>
        <w:rPr>
          <w:rFonts w:ascii="Century" w:hAnsi="Century"/>
        </w:rPr>
      </w:pPr>
      <w:r w:rsidRPr="00CA5FB5">
        <w:rPr>
          <w:rStyle w:val="Refdenotaalpie"/>
          <w:rFonts w:ascii="Century" w:hAnsi="Century"/>
        </w:rPr>
        <w:footnoteRef/>
      </w:r>
      <w:r w:rsidRPr="00CA5FB5">
        <w:rPr>
          <w:rFonts w:ascii="Century" w:hAnsi="Century"/>
        </w:rPr>
        <w:t xml:space="preserve"> </w:t>
      </w:r>
      <w:r w:rsidRPr="00CA5FB5">
        <w:rPr>
          <w:rFonts w:ascii="Century" w:hAnsi="Century" w:cs="Arial"/>
        </w:rPr>
        <w:t xml:space="preserve">CC. Ob. cit. También la SU-037 de 2019 y la SU-499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444E" w14:textId="77777777" w:rsidR="00800180" w:rsidRPr="009C15E4" w:rsidRDefault="00800180">
    <w:pPr>
      <w:pStyle w:val="Encabezado"/>
      <w:pBdr>
        <w:bottom w:val="single" w:sz="4" w:space="1" w:color="D9D9D9"/>
      </w:pBdr>
      <w:jc w:val="right"/>
      <w:rPr>
        <w:rFonts w:ascii="Georgia" w:hAnsi="Georgia" w:cs="Calibri"/>
        <w:i/>
        <w:sz w:val="20"/>
      </w:rPr>
    </w:pPr>
    <w:r w:rsidRPr="009C15E4">
      <w:rPr>
        <w:rFonts w:ascii="Georgia" w:hAnsi="Georgia" w:cs="Calibri"/>
        <w:i/>
        <w:spacing w:val="60"/>
        <w:sz w:val="20"/>
      </w:rPr>
      <w:t>Página</w:t>
    </w:r>
    <w:r w:rsidRPr="009C15E4">
      <w:rPr>
        <w:rFonts w:ascii="Georgia" w:hAnsi="Georgia" w:cs="Calibri"/>
        <w:i/>
        <w:sz w:val="20"/>
      </w:rPr>
      <w:t xml:space="preserve"> | </w:t>
    </w:r>
    <w:r w:rsidRPr="009C15E4">
      <w:rPr>
        <w:rFonts w:ascii="Georgia" w:hAnsi="Georgia" w:cs="Calibri"/>
        <w:i/>
        <w:sz w:val="20"/>
      </w:rPr>
      <w:fldChar w:fldCharType="begin"/>
    </w:r>
    <w:r w:rsidRPr="009C15E4">
      <w:rPr>
        <w:rFonts w:ascii="Georgia" w:hAnsi="Georgia" w:cs="Calibri"/>
        <w:i/>
        <w:sz w:val="20"/>
      </w:rPr>
      <w:instrText xml:space="preserve"> PAGE   \* MERGEFORMAT </w:instrText>
    </w:r>
    <w:r w:rsidRPr="009C15E4">
      <w:rPr>
        <w:rFonts w:ascii="Georgia" w:hAnsi="Georgia" w:cs="Calibri"/>
        <w:i/>
        <w:sz w:val="20"/>
      </w:rPr>
      <w:fldChar w:fldCharType="separate"/>
    </w:r>
    <w:r w:rsidR="005C759C">
      <w:rPr>
        <w:rFonts w:ascii="Georgia" w:hAnsi="Georgia" w:cs="Calibri"/>
        <w:i/>
        <w:noProof/>
        <w:sz w:val="20"/>
      </w:rPr>
      <w:t>2</w:t>
    </w:r>
    <w:r w:rsidRPr="009C15E4">
      <w:rPr>
        <w:rFonts w:ascii="Georgia" w:hAnsi="Georgia" w:cs="Calibri"/>
        <w:i/>
        <w:sz w:val="20"/>
      </w:rPr>
      <w:fldChar w:fldCharType="end"/>
    </w:r>
  </w:p>
  <w:p w14:paraId="6E8E243F" w14:textId="49BC39A4" w:rsidR="00800180" w:rsidRPr="009C15E4" w:rsidRDefault="00A00766" w:rsidP="009C568C">
    <w:pPr>
      <w:pStyle w:val="Encabezado"/>
      <w:ind w:right="360"/>
      <w:jc w:val="both"/>
      <w:rPr>
        <w:rFonts w:ascii="Georgia" w:hAnsi="Georgia" w:cs="Calibri"/>
        <w:i/>
        <w:sz w:val="18"/>
        <w:szCs w:val="22"/>
      </w:rPr>
    </w:pPr>
    <w:r w:rsidRPr="009C15E4">
      <w:rPr>
        <w:rFonts w:ascii="Georgia" w:hAnsi="Georgia" w:cs="Calibri"/>
        <w:i/>
        <w:sz w:val="18"/>
        <w:szCs w:val="22"/>
      </w:rPr>
      <w:t>EXPEDIENTE No.</w:t>
    </w:r>
    <w:r w:rsidR="00CA5FB5">
      <w:rPr>
        <w:rFonts w:ascii="Georgia" w:hAnsi="Georgia" w:cs="Calibri"/>
        <w:i/>
        <w:sz w:val="18"/>
        <w:szCs w:val="22"/>
      </w:rPr>
      <w:t xml:space="preserve"> </w:t>
    </w:r>
    <w:r w:rsidR="00D111CD" w:rsidRPr="009C15E4">
      <w:rPr>
        <w:rFonts w:ascii="Georgia" w:hAnsi="Georgia" w:cs="Calibri"/>
        <w:i/>
        <w:sz w:val="18"/>
        <w:szCs w:val="22"/>
      </w:rPr>
      <w:t>2020-</w:t>
    </w:r>
    <w:r w:rsidR="0089219E" w:rsidRPr="009C15E4">
      <w:rPr>
        <w:rFonts w:ascii="Georgia" w:hAnsi="Georgia" w:cs="Calibri"/>
        <w:i/>
        <w:sz w:val="18"/>
        <w:szCs w:val="22"/>
      </w:rPr>
      <w:t>00263</w:t>
    </w:r>
    <w:r w:rsidR="00D111CD" w:rsidRPr="009C15E4">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9B84BBEC"/>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7749F8"/>
    <w:multiLevelType w:val="multilevel"/>
    <w:tmpl w:val="D4AAFFA8"/>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84F2158"/>
    <w:multiLevelType w:val="multilevel"/>
    <w:tmpl w:val="BDAAB03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6199068C"/>
    <w:multiLevelType w:val="multilevel"/>
    <w:tmpl w:val="EA86CE18"/>
    <w:lvl w:ilvl="0">
      <w:start w:val="1"/>
      <w:numFmt w:val="decimal"/>
      <w:lvlText w:val="%1."/>
      <w:lvlJc w:val="left"/>
      <w:pPr>
        <w:tabs>
          <w:tab w:val="num" w:pos="360"/>
        </w:tabs>
        <w:ind w:left="360" w:hanging="360"/>
      </w:pPr>
      <w:rPr>
        <w:rFonts w:cs="Times New Roman"/>
        <w:i w:val="0"/>
        <w:sz w:val="28"/>
        <w:szCs w:val="36"/>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7B1A578A"/>
    <w:multiLevelType w:val="hybridMultilevel"/>
    <w:tmpl w:val="E286EAB4"/>
    <w:lvl w:ilvl="0" w:tplc="7AFA3E10">
      <w:start w:val="1"/>
      <w:numFmt w:val="decimal"/>
      <w:lvlText w:val="%1."/>
      <w:lvlJc w:val="left"/>
      <w:pPr>
        <w:tabs>
          <w:tab w:val="num" w:pos="360"/>
        </w:tabs>
        <w:ind w:left="360" w:hanging="360"/>
      </w:pPr>
      <w:rPr>
        <w:rFonts w:cs="Times New Roman" w:hint="default"/>
        <w:b/>
        <w:bCs/>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320"/>
    <w:rsid w:val="00002429"/>
    <w:rsid w:val="00002731"/>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6C9F"/>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351C"/>
    <w:rsid w:val="00033A58"/>
    <w:rsid w:val="0003401F"/>
    <w:rsid w:val="000341E2"/>
    <w:rsid w:val="00034A23"/>
    <w:rsid w:val="00035569"/>
    <w:rsid w:val="00035AC1"/>
    <w:rsid w:val="00035E46"/>
    <w:rsid w:val="00035F00"/>
    <w:rsid w:val="000367DC"/>
    <w:rsid w:val="00036B5B"/>
    <w:rsid w:val="00036D33"/>
    <w:rsid w:val="00036D87"/>
    <w:rsid w:val="00037093"/>
    <w:rsid w:val="0003761B"/>
    <w:rsid w:val="00040D5C"/>
    <w:rsid w:val="00040F01"/>
    <w:rsid w:val="0004100F"/>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684E"/>
    <w:rsid w:val="00056D91"/>
    <w:rsid w:val="00057150"/>
    <w:rsid w:val="0006024F"/>
    <w:rsid w:val="00060303"/>
    <w:rsid w:val="000605AB"/>
    <w:rsid w:val="00060773"/>
    <w:rsid w:val="00060C31"/>
    <w:rsid w:val="00060CFD"/>
    <w:rsid w:val="00060ED4"/>
    <w:rsid w:val="000615A1"/>
    <w:rsid w:val="000616FF"/>
    <w:rsid w:val="00061774"/>
    <w:rsid w:val="000620B8"/>
    <w:rsid w:val="00062560"/>
    <w:rsid w:val="00062806"/>
    <w:rsid w:val="00062885"/>
    <w:rsid w:val="00064EC1"/>
    <w:rsid w:val="0006538C"/>
    <w:rsid w:val="0006557F"/>
    <w:rsid w:val="000659A1"/>
    <w:rsid w:val="00065A60"/>
    <w:rsid w:val="00066166"/>
    <w:rsid w:val="00066AAA"/>
    <w:rsid w:val="00066B97"/>
    <w:rsid w:val="00066E83"/>
    <w:rsid w:val="0006709B"/>
    <w:rsid w:val="00067566"/>
    <w:rsid w:val="00067715"/>
    <w:rsid w:val="000677D8"/>
    <w:rsid w:val="00067A15"/>
    <w:rsid w:val="000705F3"/>
    <w:rsid w:val="000708C1"/>
    <w:rsid w:val="00070DF7"/>
    <w:rsid w:val="000710BC"/>
    <w:rsid w:val="00071118"/>
    <w:rsid w:val="000717D9"/>
    <w:rsid w:val="000717F8"/>
    <w:rsid w:val="00071C80"/>
    <w:rsid w:val="000723F4"/>
    <w:rsid w:val="00072496"/>
    <w:rsid w:val="000727D7"/>
    <w:rsid w:val="00073248"/>
    <w:rsid w:val="000735CB"/>
    <w:rsid w:val="00073767"/>
    <w:rsid w:val="00073953"/>
    <w:rsid w:val="00073A0B"/>
    <w:rsid w:val="00073EE9"/>
    <w:rsid w:val="00074032"/>
    <w:rsid w:val="0007464B"/>
    <w:rsid w:val="000756CD"/>
    <w:rsid w:val="0007589F"/>
    <w:rsid w:val="00075FCE"/>
    <w:rsid w:val="00076695"/>
    <w:rsid w:val="000769E5"/>
    <w:rsid w:val="0007709A"/>
    <w:rsid w:val="0007733C"/>
    <w:rsid w:val="000774AE"/>
    <w:rsid w:val="0008021E"/>
    <w:rsid w:val="000803A5"/>
    <w:rsid w:val="000809FF"/>
    <w:rsid w:val="00080CE6"/>
    <w:rsid w:val="00080DED"/>
    <w:rsid w:val="000812BB"/>
    <w:rsid w:val="000814F1"/>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C9C"/>
    <w:rsid w:val="00090D35"/>
    <w:rsid w:val="00090D41"/>
    <w:rsid w:val="00091393"/>
    <w:rsid w:val="00091598"/>
    <w:rsid w:val="00091B3D"/>
    <w:rsid w:val="00091CEE"/>
    <w:rsid w:val="00091D44"/>
    <w:rsid w:val="0009208D"/>
    <w:rsid w:val="00092351"/>
    <w:rsid w:val="00092B1F"/>
    <w:rsid w:val="00092C3D"/>
    <w:rsid w:val="00092E8A"/>
    <w:rsid w:val="0009333F"/>
    <w:rsid w:val="00093788"/>
    <w:rsid w:val="000938B9"/>
    <w:rsid w:val="00093C3D"/>
    <w:rsid w:val="00095798"/>
    <w:rsid w:val="00095EAB"/>
    <w:rsid w:val="00096240"/>
    <w:rsid w:val="000965B3"/>
    <w:rsid w:val="00096A82"/>
    <w:rsid w:val="000970D6"/>
    <w:rsid w:val="0009797E"/>
    <w:rsid w:val="00097C7C"/>
    <w:rsid w:val="000A0704"/>
    <w:rsid w:val="000A07E3"/>
    <w:rsid w:val="000A07E6"/>
    <w:rsid w:val="000A1196"/>
    <w:rsid w:val="000A131F"/>
    <w:rsid w:val="000A1575"/>
    <w:rsid w:val="000A1775"/>
    <w:rsid w:val="000A1ACA"/>
    <w:rsid w:val="000A1C80"/>
    <w:rsid w:val="000A1D73"/>
    <w:rsid w:val="000A24D0"/>
    <w:rsid w:val="000A2503"/>
    <w:rsid w:val="000A2572"/>
    <w:rsid w:val="000A2818"/>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2E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57"/>
    <w:rsid w:val="000D2D98"/>
    <w:rsid w:val="000D31B6"/>
    <w:rsid w:val="000D364C"/>
    <w:rsid w:val="000D37DE"/>
    <w:rsid w:val="000D3948"/>
    <w:rsid w:val="000D3F22"/>
    <w:rsid w:val="000D4134"/>
    <w:rsid w:val="000D41CB"/>
    <w:rsid w:val="000D485C"/>
    <w:rsid w:val="000D4AFD"/>
    <w:rsid w:val="000D5268"/>
    <w:rsid w:val="000D6276"/>
    <w:rsid w:val="000D6D6E"/>
    <w:rsid w:val="000D6F69"/>
    <w:rsid w:val="000D763A"/>
    <w:rsid w:val="000D78F8"/>
    <w:rsid w:val="000D7DD7"/>
    <w:rsid w:val="000D7E36"/>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64BC"/>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0CA6"/>
    <w:rsid w:val="00111321"/>
    <w:rsid w:val="001113DC"/>
    <w:rsid w:val="00111806"/>
    <w:rsid w:val="00111ABC"/>
    <w:rsid w:val="00111CAB"/>
    <w:rsid w:val="0011273E"/>
    <w:rsid w:val="0011285C"/>
    <w:rsid w:val="00112A21"/>
    <w:rsid w:val="00112BB3"/>
    <w:rsid w:val="00112DC4"/>
    <w:rsid w:val="001144AE"/>
    <w:rsid w:val="001149F2"/>
    <w:rsid w:val="00114A7D"/>
    <w:rsid w:val="00114CED"/>
    <w:rsid w:val="00115468"/>
    <w:rsid w:val="001155DF"/>
    <w:rsid w:val="00115830"/>
    <w:rsid w:val="00115CDF"/>
    <w:rsid w:val="00116405"/>
    <w:rsid w:val="00116FD6"/>
    <w:rsid w:val="001171D1"/>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BAE"/>
    <w:rsid w:val="00124FBD"/>
    <w:rsid w:val="00125056"/>
    <w:rsid w:val="00125094"/>
    <w:rsid w:val="00125154"/>
    <w:rsid w:val="00125AC0"/>
    <w:rsid w:val="00125C1E"/>
    <w:rsid w:val="00126266"/>
    <w:rsid w:val="001262A4"/>
    <w:rsid w:val="00126472"/>
    <w:rsid w:val="001265F9"/>
    <w:rsid w:val="00126953"/>
    <w:rsid w:val="001273CB"/>
    <w:rsid w:val="00127568"/>
    <w:rsid w:val="00127C73"/>
    <w:rsid w:val="00127F19"/>
    <w:rsid w:val="001300AF"/>
    <w:rsid w:val="00130619"/>
    <w:rsid w:val="0013082E"/>
    <w:rsid w:val="00130941"/>
    <w:rsid w:val="00131734"/>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30"/>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3A80"/>
    <w:rsid w:val="001542B7"/>
    <w:rsid w:val="0015492D"/>
    <w:rsid w:val="00154D3B"/>
    <w:rsid w:val="00155454"/>
    <w:rsid w:val="001556E9"/>
    <w:rsid w:val="00155AA8"/>
    <w:rsid w:val="001567C5"/>
    <w:rsid w:val="0015688E"/>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DC"/>
    <w:rsid w:val="00161DE4"/>
    <w:rsid w:val="00161F0F"/>
    <w:rsid w:val="00162F1A"/>
    <w:rsid w:val="00162FB1"/>
    <w:rsid w:val="00163299"/>
    <w:rsid w:val="00163385"/>
    <w:rsid w:val="001638EF"/>
    <w:rsid w:val="00163B5A"/>
    <w:rsid w:val="00163C03"/>
    <w:rsid w:val="00163E7B"/>
    <w:rsid w:val="00163F3B"/>
    <w:rsid w:val="0016466E"/>
    <w:rsid w:val="00164803"/>
    <w:rsid w:val="00164D6D"/>
    <w:rsid w:val="00164DB6"/>
    <w:rsid w:val="00165649"/>
    <w:rsid w:val="00165A9B"/>
    <w:rsid w:val="00165C60"/>
    <w:rsid w:val="00165F18"/>
    <w:rsid w:val="0016605C"/>
    <w:rsid w:val="00166D62"/>
    <w:rsid w:val="001677E3"/>
    <w:rsid w:val="001678A1"/>
    <w:rsid w:val="00167C8F"/>
    <w:rsid w:val="00170F1F"/>
    <w:rsid w:val="00171238"/>
    <w:rsid w:val="001712FE"/>
    <w:rsid w:val="0017157E"/>
    <w:rsid w:val="001718F9"/>
    <w:rsid w:val="001721FB"/>
    <w:rsid w:val="00172A97"/>
    <w:rsid w:val="00173831"/>
    <w:rsid w:val="001747C9"/>
    <w:rsid w:val="001753AB"/>
    <w:rsid w:val="00175A82"/>
    <w:rsid w:val="00175C70"/>
    <w:rsid w:val="00175D2D"/>
    <w:rsid w:val="00176C9B"/>
    <w:rsid w:val="001778CF"/>
    <w:rsid w:val="001807FE"/>
    <w:rsid w:val="00180B3C"/>
    <w:rsid w:val="00181213"/>
    <w:rsid w:val="00181C9F"/>
    <w:rsid w:val="00181ECC"/>
    <w:rsid w:val="00182029"/>
    <w:rsid w:val="00182D52"/>
    <w:rsid w:val="00183208"/>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19A6"/>
    <w:rsid w:val="00191E7D"/>
    <w:rsid w:val="001920E4"/>
    <w:rsid w:val="00192144"/>
    <w:rsid w:val="001929B6"/>
    <w:rsid w:val="0019341E"/>
    <w:rsid w:val="00193995"/>
    <w:rsid w:val="00193C99"/>
    <w:rsid w:val="00193D37"/>
    <w:rsid w:val="0019419A"/>
    <w:rsid w:val="0019525B"/>
    <w:rsid w:val="00195D5E"/>
    <w:rsid w:val="00196201"/>
    <w:rsid w:val="00196FA5"/>
    <w:rsid w:val="0019739B"/>
    <w:rsid w:val="001A0527"/>
    <w:rsid w:val="001A07E8"/>
    <w:rsid w:val="001A0924"/>
    <w:rsid w:val="001A0973"/>
    <w:rsid w:val="001A0BC5"/>
    <w:rsid w:val="001A122A"/>
    <w:rsid w:val="001A143F"/>
    <w:rsid w:val="001A1A2B"/>
    <w:rsid w:val="001A1B54"/>
    <w:rsid w:val="001A1CE0"/>
    <w:rsid w:val="001A1D13"/>
    <w:rsid w:val="001A1EA0"/>
    <w:rsid w:val="001A1F48"/>
    <w:rsid w:val="001A23FB"/>
    <w:rsid w:val="001A2A8F"/>
    <w:rsid w:val="001A2CE2"/>
    <w:rsid w:val="001A36BD"/>
    <w:rsid w:val="001A4D34"/>
    <w:rsid w:val="001A6A5E"/>
    <w:rsid w:val="001A6AF3"/>
    <w:rsid w:val="001A6BD6"/>
    <w:rsid w:val="001A7270"/>
    <w:rsid w:val="001B024F"/>
    <w:rsid w:val="001B0329"/>
    <w:rsid w:val="001B0E0F"/>
    <w:rsid w:val="001B1B9D"/>
    <w:rsid w:val="001B20E8"/>
    <w:rsid w:val="001B24E2"/>
    <w:rsid w:val="001B2927"/>
    <w:rsid w:val="001B2D4F"/>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894"/>
    <w:rsid w:val="001C2B40"/>
    <w:rsid w:val="001C30A0"/>
    <w:rsid w:val="001C3455"/>
    <w:rsid w:val="001C3481"/>
    <w:rsid w:val="001C3987"/>
    <w:rsid w:val="001C3B6F"/>
    <w:rsid w:val="001C3EE2"/>
    <w:rsid w:val="001C4208"/>
    <w:rsid w:val="001C4890"/>
    <w:rsid w:val="001C4CEF"/>
    <w:rsid w:val="001C4ED0"/>
    <w:rsid w:val="001C4F79"/>
    <w:rsid w:val="001C539D"/>
    <w:rsid w:val="001C61F5"/>
    <w:rsid w:val="001C6D17"/>
    <w:rsid w:val="001C72FA"/>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8C5"/>
    <w:rsid w:val="001D4BF9"/>
    <w:rsid w:val="001D51E9"/>
    <w:rsid w:val="001D5267"/>
    <w:rsid w:val="001D5671"/>
    <w:rsid w:val="001D644E"/>
    <w:rsid w:val="001D67FA"/>
    <w:rsid w:val="001D6AA0"/>
    <w:rsid w:val="001D6BC0"/>
    <w:rsid w:val="001D6F12"/>
    <w:rsid w:val="001D7253"/>
    <w:rsid w:val="001D7D12"/>
    <w:rsid w:val="001E0127"/>
    <w:rsid w:val="001E04E1"/>
    <w:rsid w:val="001E06BC"/>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32"/>
    <w:rsid w:val="001E5C6B"/>
    <w:rsid w:val="001E5EDC"/>
    <w:rsid w:val="001E5F25"/>
    <w:rsid w:val="001E66AE"/>
    <w:rsid w:val="001E66FD"/>
    <w:rsid w:val="001E672D"/>
    <w:rsid w:val="001E6E16"/>
    <w:rsid w:val="001E72A0"/>
    <w:rsid w:val="001E7412"/>
    <w:rsid w:val="001E78FE"/>
    <w:rsid w:val="001E7A6A"/>
    <w:rsid w:val="001F0799"/>
    <w:rsid w:val="001F083E"/>
    <w:rsid w:val="001F0A57"/>
    <w:rsid w:val="001F15C0"/>
    <w:rsid w:val="001F1807"/>
    <w:rsid w:val="001F184A"/>
    <w:rsid w:val="001F1ACB"/>
    <w:rsid w:val="001F1E16"/>
    <w:rsid w:val="001F25C3"/>
    <w:rsid w:val="001F347A"/>
    <w:rsid w:val="001F3588"/>
    <w:rsid w:val="001F36C2"/>
    <w:rsid w:val="001F39A6"/>
    <w:rsid w:val="001F4433"/>
    <w:rsid w:val="001F4532"/>
    <w:rsid w:val="001F464C"/>
    <w:rsid w:val="001F4656"/>
    <w:rsid w:val="001F49B1"/>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639"/>
    <w:rsid w:val="00201C6D"/>
    <w:rsid w:val="00201D35"/>
    <w:rsid w:val="00202001"/>
    <w:rsid w:val="00202A2F"/>
    <w:rsid w:val="00202F72"/>
    <w:rsid w:val="002037E2"/>
    <w:rsid w:val="00203E29"/>
    <w:rsid w:val="002044E3"/>
    <w:rsid w:val="00204529"/>
    <w:rsid w:val="00204DD8"/>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6DB7"/>
    <w:rsid w:val="0020765B"/>
    <w:rsid w:val="002078C7"/>
    <w:rsid w:val="00210558"/>
    <w:rsid w:val="00210A80"/>
    <w:rsid w:val="002112AD"/>
    <w:rsid w:val="00211541"/>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177DB"/>
    <w:rsid w:val="00220029"/>
    <w:rsid w:val="00220254"/>
    <w:rsid w:val="00220B87"/>
    <w:rsid w:val="00220EE3"/>
    <w:rsid w:val="00220F6E"/>
    <w:rsid w:val="00221897"/>
    <w:rsid w:val="00222C3B"/>
    <w:rsid w:val="0022407E"/>
    <w:rsid w:val="002243D9"/>
    <w:rsid w:val="002248F6"/>
    <w:rsid w:val="00224980"/>
    <w:rsid w:val="00224ACA"/>
    <w:rsid w:val="002255EC"/>
    <w:rsid w:val="002258C9"/>
    <w:rsid w:val="00225A30"/>
    <w:rsid w:val="00226214"/>
    <w:rsid w:val="00226403"/>
    <w:rsid w:val="00226645"/>
    <w:rsid w:val="00226832"/>
    <w:rsid w:val="002269FC"/>
    <w:rsid w:val="002274FF"/>
    <w:rsid w:val="00227A72"/>
    <w:rsid w:val="00227FC9"/>
    <w:rsid w:val="00230B9A"/>
    <w:rsid w:val="00230CBF"/>
    <w:rsid w:val="0023112E"/>
    <w:rsid w:val="002318E5"/>
    <w:rsid w:val="00231C84"/>
    <w:rsid w:val="002324DF"/>
    <w:rsid w:val="0023296A"/>
    <w:rsid w:val="00232D47"/>
    <w:rsid w:val="00232F91"/>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2EB"/>
    <w:rsid w:val="002415D1"/>
    <w:rsid w:val="00241B8D"/>
    <w:rsid w:val="00241BE3"/>
    <w:rsid w:val="00241CE6"/>
    <w:rsid w:val="00241D73"/>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D94"/>
    <w:rsid w:val="0025304A"/>
    <w:rsid w:val="00253420"/>
    <w:rsid w:val="00253966"/>
    <w:rsid w:val="00253B16"/>
    <w:rsid w:val="00253BF4"/>
    <w:rsid w:val="00253F1F"/>
    <w:rsid w:val="00254674"/>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337"/>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B8D"/>
    <w:rsid w:val="00273E09"/>
    <w:rsid w:val="002740C5"/>
    <w:rsid w:val="00274A74"/>
    <w:rsid w:val="00274F41"/>
    <w:rsid w:val="002750C5"/>
    <w:rsid w:val="00275557"/>
    <w:rsid w:val="002757DC"/>
    <w:rsid w:val="00275879"/>
    <w:rsid w:val="00275A26"/>
    <w:rsid w:val="00275A9C"/>
    <w:rsid w:val="00275C7C"/>
    <w:rsid w:val="0027621C"/>
    <w:rsid w:val="002763DE"/>
    <w:rsid w:val="002766E6"/>
    <w:rsid w:val="002768B6"/>
    <w:rsid w:val="00277ACB"/>
    <w:rsid w:val="00277D77"/>
    <w:rsid w:val="00277FF1"/>
    <w:rsid w:val="00280304"/>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808"/>
    <w:rsid w:val="002858F5"/>
    <w:rsid w:val="002859F0"/>
    <w:rsid w:val="00285A6A"/>
    <w:rsid w:val="00285C28"/>
    <w:rsid w:val="00285CAE"/>
    <w:rsid w:val="00285D9B"/>
    <w:rsid w:val="00286272"/>
    <w:rsid w:val="002862DB"/>
    <w:rsid w:val="002864CB"/>
    <w:rsid w:val="00286C5C"/>
    <w:rsid w:val="0028757D"/>
    <w:rsid w:val="002877D0"/>
    <w:rsid w:val="002877DD"/>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860"/>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595"/>
    <w:rsid w:val="002B4860"/>
    <w:rsid w:val="002B49BF"/>
    <w:rsid w:val="002B4AF2"/>
    <w:rsid w:val="002B551F"/>
    <w:rsid w:val="002B5533"/>
    <w:rsid w:val="002B57C0"/>
    <w:rsid w:val="002B5A72"/>
    <w:rsid w:val="002B5FD5"/>
    <w:rsid w:val="002B60F4"/>
    <w:rsid w:val="002B6E0B"/>
    <w:rsid w:val="002B6E54"/>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632C"/>
    <w:rsid w:val="002C710C"/>
    <w:rsid w:val="002C771C"/>
    <w:rsid w:val="002C79F1"/>
    <w:rsid w:val="002C7FED"/>
    <w:rsid w:val="002D061F"/>
    <w:rsid w:val="002D065A"/>
    <w:rsid w:val="002D08EB"/>
    <w:rsid w:val="002D1B84"/>
    <w:rsid w:val="002D30C1"/>
    <w:rsid w:val="002D31B2"/>
    <w:rsid w:val="002D37CB"/>
    <w:rsid w:val="002D4132"/>
    <w:rsid w:val="002D450E"/>
    <w:rsid w:val="002D4A2E"/>
    <w:rsid w:val="002D62CE"/>
    <w:rsid w:val="002D771B"/>
    <w:rsid w:val="002D77A5"/>
    <w:rsid w:val="002D786F"/>
    <w:rsid w:val="002D7E8B"/>
    <w:rsid w:val="002D7F39"/>
    <w:rsid w:val="002E000E"/>
    <w:rsid w:val="002E004C"/>
    <w:rsid w:val="002E0333"/>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C6E"/>
    <w:rsid w:val="002E4CD9"/>
    <w:rsid w:val="002E538B"/>
    <w:rsid w:val="002E5AEF"/>
    <w:rsid w:val="002E5BE7"/>
    <w:rsid w:val="002E5C3E"/>
    <w:rsid w:val="002E6116"/>
    <w:rsid w:val="002E656F"/>
    <w:rsid w:val="002E6AAD"/>
    <w:rsid w:val="002E6EB1"/>
    <w:rsid w:val="002E708B"/>
    <w:rsid w:val="002E76EE"/>
    <w:rsid w:val="002E7C89"/>
    <w:rsid w:val="002E7E3A"/>
    <w:rsid w:val="002F05F4"/>
    <w:rsid w:val="002F0909"/>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798"/>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783"/>
    <w:rsid w:val="00316ABE"/>
    <w:rsid w:val="00316CAE"/>
    <w:rsid w:val="0031797D"/>
    <w:rsid w:val="00320066"/>
    <w:rsid w:val="0032018C"/>
    <w:rsid w:val="00320355"/>
    <w:rsid w:val="00320C23"/>
    <w:rsid w:val="00321495"/>
    <w:rsid w:val="003222EF"/>
    <w:rsid w:val="0032256F"/>
    <w:rsid w:val="003226CF"/>
    <w:rsid w:val="003232B0"/>
    <w:rsid w:val="00323769"/>
    <w:rsid w:val="00323A29"/>
    <w:rsid w:val="00323F7B"/>
    <w:rsid w:val="003249F4"/>
    <w:rsid w:val="00324FA7"/>
    <w:rsid w:val="00325018"/>
    <w:rsid w:val="00325212"/>
    <w:rsid w:val="00325FDA"/>
    <w:rsid w:val="0032634B"/>
    <w:rsid w:val="003266C0"/>
    <w:rsid w:val="00326BCE"/>
    <w:rsid w:val="00326C60"/>
    <w:rsid w:val="00326CD4"/>
    <w:rsid w:val="00326EAE"/>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6B7"/>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3547"/>
    <w:rsid w:val="003540DB"/>
    <w:rsid w:val="00354170"/>
    <w:rsid w:val="003543EA"/>
    <w:rsid w:val="00354C2E"/>
    <w:rsid w:val="003552B9"/>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75"/>
    <w:rsid w:val="00361290"/>
    <w:rsid w:val="00361A7A"/>
    <w:rsid w:val="003624F9"/>
    <w:rsid w:val="00362AD1"/>
    <w:rsid w:val="00362CB1"/>
    <w:rsid w:val="003632B0"/>
    <w:rsid w:val="00363F8A"/>
    <w:rsid w:val="003641DE"/>
    <w:rsid w:val="003642D8"/>
    <w:rsid w:val="003648A3"/>
    <w:rsid w:val="00364989"/>
    <w:rsid w:val="00365232"/>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456"/>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7EA"/>
    <w:rsid w:val="003A0BE6"/>
    <w:rsid w:val="003A0F78"/>
    <w:rsid w:val="003A12CC"/>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434"/>
    <w:rsid w:val="003A49D6"/>
    <w:rsid w:val="003A4A61"/>
    <w:rsid w:val="003A52DC"/>
    <w:rsid w:val="003A58B3"/>
    <w:rsid w:val="003A5B20"/>
    <w:rsid w:val="003A6159"/>
    <w:rsid w:val="003A67E9"/>
    <w:rsid w:val="003A7DAA"/>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1EBF"/>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43C"/>
    <w:rsid w:val="003C7EE5"/>
    <w:rsid w:val="003C7F07"/>
    <w:rsid w:val="003D0EEE"/>
    <w:rsid w:val="003D123A"/>
    <w:rsid w:val="003D2AE0"/>
    <w:rsid w:val="003D2BB1"/>
    <w:rsid w:val="003D2BDB"/>
    <w:rsid w:val="003D3318"/>
    <w:rsid w:val="003D33C9"/>
    <w:rsid w:val="003D3565"/>
    <w:rsid w:val="003D3616"/>
    <w:rsid w:val="003D3663"/>
    <w:rsid w:val="003D3F60"/>
    <w:rsid w:val="003D3F80"/>
    <w:rsid w:val="003D4090"/>
    <w:rsid w:val="003D4320"/>
    <w:rsid w:val="003D4557"/>
    <w:rsid w:val="003D45B1"/>
    <w:rsid w:val="003D46EB"/>
    <w:rsid w:val="003D475E"/>
    <w:rsid w:val="003D4F02"/>
    <w:rsid w:val="003D4FD9"/>
    <w:rsid w:val="003D5956"/>
    <w:rsid w:val="003D5FC6"/>
    <w:rsid w:val="003D65B3"/>
    <w:rsid w:val="003D6763"/>
    <w:rsid w:val="003D6AAB"/>
    <w:rsid w:val="003D6BEE"/>
    <w:rsid w:val="003D7CE6"/>
    <w:rsid w:val="003D7DC8"/>
    <w:rsid w:val="003E0D08"/>
    <w:rsid w:val="003E0DA0"/>
    <w:rsid w:val="003E14EC"/>
    <w:rsid w:val="003E15C3"/>
    <w:rsid w:val="003E15EB"/>
    <w:rsid w:val="003E17E9"/>
    <w:rsid w:val="003E18D8"/>
    <w:rsid w:val="003E2887"/>
    <w:rsid w:val="003E288D"/>
    <w:rsid w:val="003E306F"/>
    <w:rsid w:val="003E35E2"/>
    <w:rsid w:val="003E3CD6"/>
    <w:rsid w:val="003E44F9"/>
    <w:rsid w:val="003E4897"/>
    <w:rsid w:val="003E4CD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34A"/>
    <w:rsid w:val="003F47F1"/>
    <w:rsid w:val="003F4809"/>
    <w:rsid w:val="003F4D8C"/>
    <w:rsid w:val="003F4ED8"/>
    <w:rsid w:val="003F5323"/>
    <w:rsid w:val="003F5684"/>
    <w:rsid w:val="003F5842"/>
    <w:rsid w:val="003F5A7B"/>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9CA"/>
    <w:rsid w:val="00405BFE"/>
    <w:rsid w:val="00405F51"/>
    <w:rsid w:val="0040676D"/>
    <w:rsid w:val="00406A9E"/>
    <w:rsid w:val="00406FAB"/>
    <w:rsid w:val="004074D0"/>
    <w:rsid w:val="004075D1"/>
    <w:rsid w:val="004078A1"/>
    <w:rsid w:val="004079E3"/>
    <w:rsid w:val="00407C4E"/>
    <w:rsid w:val="0041012C"/>
    <w:rsid w:val="004104F0"/>
    <w:rsid w:val="004106AC"/>
    <w:rsid w:val="004108FA"/>
    <w:rsid w:val="00411107"/>
    <w:rsid w:val="0041111B"/>
    <w:rsid w:val="0041119D"/>
    <w:rsid w:val="00411435"/>
    <w:rsid w:val="00412707"/>
    <w:rsid w:val="00412781"/>
    <w:rsid w:val="004127DC"/>
    <w:rsid w:val="00413322"/>
    <w:rsid w:val="00413340"/>
    <w:rsid w:val="004136DA"/>
    <w:rsid w:val="00413C07"/>
    <w:rsid w:val="00414666"/>
    <w:rsid w:val="004149CB"/>
    <w:rsid w:val="00414A51"/>
    <w:rsid w:val="00415E42"/>
    <w:rsid w:val="00416E9D"/>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95E"/>
    <w:rsid w:val="00425AE6"/>
    <w:rsid w:val="00425EE4"/>
    <w:rsid w:val="004276F6"/>
    <w:rsid w:val="00430174"/>
    <w:rsid w:val="004302F8"/>
    <w:rsid w:val="0043043A"/>
    <w:rsid w:val="00431918"/>
    <w:rsid w:val="00431ADA"/>
    <w:rsid w:val="00431B5B"/>
    <w:rsid w:val="00431D88"/>
    <w:rsid w:val="00431F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56"/>
    <w:rsid w:val="00443365"/>
    <w:rsid w:val="004433EA"/>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38E"/>
    <w:rsid w:val="0047578A"/>
    <w:rsid w:val="00475902"/>
    <w:rsid w:val="004764BB"/>
    <w:rsid w:val="00477298"/>
    <w:rsid w:val="004774B2"/>
    <w:rsid w:val="0047764E"/>
    <w:rsid w:val="004776D1"/>
    <w:rsid w:val="004801CA"/>
    <w:rsid w:val="00480426"/>
    <w:rsid w:val="004808B0"/>
    <w:rsid w:val="0048097B"/>
    <w:rsid w:val="004809E0"/>
    <w:rsid w:val="00480F7F"/>
    <w:rsid w:val="00481AFB"/>
    <w:rsid w:val="00481DFA"/>
    <w:rsid w:val="004821B4"/>
    <w:rsid w:val="004824B8"/>
    <w:rsid w:val="004826F9"/>
    <w:rsid w:val="00483117"/>
    <w:rsid w:val="00483228"/>
    <w:rsid w:val="0048334B"/>
    <w:rsid w:val="004834A5"/>
    <w:rsid w:val="004836C9"/>
    <w:rsid w:val="004839FC"/>
    <w:rsid w:val="00483A5C"/>
    <w:rsid w:val="00483E3A"/>
    <w:rsid w:val="004842E4"/>
    <w:rsid w:val="00484970"/>
    <w:rsid w:val="00484979"/>
    <w:rsid w:val="00484A74"/>
    <w:rsid w:val="00484B99"/>
    <w:rsid w:val="00484F22"/>
    <w:rsid w:val="004855F2"/>
    <w:rsid w:val="00486062"/>
    <w:rsid w:val="00486355"/>
    <w:rsid w:val="0048666E"/>
    <w:rsid w:val="00486979"/>
    <w:rsid w:val="00486EDB"/>
    <w:rsid w:val="004877B5"/>
    <w:rsid w:val="0049027C"/>
    <w:rsid w:val="004909B8"/>
    <w:rsid w:val="00491288"/>
    <w:rsid w:val="00491333"/>
    <w:rsid w:val="004914EE"/>
    <w:rsid w:val="00491B8B"/>
    <w:rsid w:val="00491D39"/>
    <w:rsid w:val="004927CF"/>
    <w:rsid w:val="0049331E"/>
    <w:rsid w:val="004935DB"/>
    <w:rsid w:val="00493612"/>
    <w:rsid w:val="00493D0E"/>
    <w:rsid w:val="004940D6"/>
    <w:rsid w:val="004940DE"/>
    <w:rsid w:val="00494DFC"/>
    <w:rsid w:val="00494F4B"/>
    <w:rsid w:val="004959F8"/>
    <w:rsid w:val="00495F12"/>
    <w:rsid w:val="00495FB0"/>
    <w:rsid w:val="00496B85"/>
    <w:rsid w:val="0049720F"/>
    <w:rsid w:val="004978F6"/>
    <w:rsid w:val="0049795A"/>
    <w:rsid w:val="00497A22"/>
    <w:rsid w:val="00497AE4"/>
    <w:rsid w:val="00497DE9"/>
    <w:rsid w:val="004A04BB"/>
    <w:rsid w:val="004A07D6"/>
    <w:rsid w:val="004A0C1E"/>
    <w:rsid w:val="004A0D37"/>
    <w:rsid w:val="004A0D74"/>
    <w:rsid w:val="004A0E2E"/>
    <w:rsid w:val="004A0EE2"/>
    <w:rsid w:val="004A113B"/>
    <w:rsid w:val="004A1F18"/>
    <w:rsid w:val="004A20A1"/>
    <w:rsid w:val="004A21E1"/>
    <w:rsid w:val="004A2C41"/>
    <w:rsid w:val="004A2CBD"/>
    <w:rsid w:val="004A3125"/>
    <w:rsid w:val="004A41C8"/>
    <w:rsid w:val="004A486E"/>
    <w:rsid w:val="004A4C97"/>
    <w:rsid w:val="004A50E5"/>
    <w:rsid w:val="004A6046"/>
    <w:rsid w:val="004A6342"/>
    <w:rsid w:val="004A6376"/>
    <w:rsid w:val="004A6566"/>
    <w:rsid w:val="004B0159"/>
    <w:rsid w:val="004B019A"/>
    <w:rsid w:val="004B08BC"/>
    <w:rsid w:val="004B0D1F"/>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286"/>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C7D4D"/>
    <w:rsid w:val="004D009E"/>
    <w:rsid w:val="004D0425"/>
    <w:rsid w:val="004D07D1"/>
    <w:rsid w:val="004D0D02"/>
    <w:rsid w:val="004D0F71"/>
    <w:rsid w:val="004D11BF"/>
    <w:rsid w:val="004D15A4"/>
    <w:rsid w:val="004D1B99"/>
    <w:rsid w:val="004D20A8"/>
    <w:rsid w:val="004D21F8"/>
    <w:rsid w:val="004D221F"/>
    <w:rsid w:val="004D25FF"/>
    <w:rsid w:val="004D2734"/>
    <w:rsid w:val="004D2FAB"/>
    <w:rsid w:val="004D37AC"/>
    <w:rsid w:val="004D3C11"/>
    <w:rsid w:val="004D421C"/>
    <w:rsid w:val="004D426C"/>
    <w:rsid w:val="004D49FA"/>
    <w:rsid w:val="004D4D7E"/>
    <w:rsid w:val="004D5010"/>
    <w:rsid w:val="004D5EB0"/>
    <w:rsid w:val="004D6813"/>
    <w:rsid w:val="004D6917"/>
    <w:rsid w:val="004D6936"/>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793"/>
    <w:rsid w:val="004E4D09"/>
    <w:rsid w:val="004E5306"/>
    <w:rsid w:val="004E5BB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50"/>
    <w:rsid w:val="004F6979"/>
    <w:rsid w:val="004F6C7F"/>
    <w:rsid w:val="004F6FFF"/>
    <w:rsid w:val="004F7DEF"/>
    <w:rsid w:val="00500273"/>
    <w:rsid w:val="00500616"/>
    <w:rsid w:val="005009FD"/>
    <w:rsid w:val="0050145C"/>
    <w:rsid w:val="0050173F"/>
    <w:rsid w:val="00501997"/>
    <w:rsid w:val="005021C1"/>
    <w:rsid w:val="0050234F"/>
    <w:rsid w:val="00502928"/>
    <w:rsid w:val="00502C45"/>
    <w:rsid w:val="00502D19"/>
    <w:rsid w:val="00502EC8"/>
    <w:rsid w:val="005037C7"/>
    <w:rsid w:val="00503C39"/>
    <w:rsid w:val="00505404"/>
    <w:rsid w:val="00505463"/>
    <w:rsid w:val="00505B76"/>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2C"/>
    <w:rsid w:val="00514033"/>
    <w:rsid w:val="005146E4"/>
    <w:rsid w:val="00514772"/>
    <w:rsid w:val="0051508A"/>
    <w:rsid w:val="0051601E"/>
    <w:rsid w:val="0051621E"/>
    <w:rsid w:val="005162E8"/>
    <w:rsid w:val="005169FC"/>
    <w:rsid w:val="00516EC7"/>
    <w:rsid w:val="00517626"/>
    <w:rsid w:val="0051793C"/>
    <w:rsid w:val="005179A1"/>
    <w:rsid w:val="00517A03"/>
    <w:rsid w:val="00517CB3"/>
    <w:rsid w:val="00517F75"/>
    <w:rsid w:val="005202D6"/>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B64"/>
    <w:rsid w:val="00526D7F"/>
    <w:rsid w:val="00527022"/>
    <w:rsid w:val="0052711E"/>
    <w:rsid w:val="005274AC"/>
    <w:rsid w:val="0052786B"/>
    <w:rsid w:val="0053009B"/>
    <w:rsid w:val="00530202"/>
    <w:rsid w:val="005304A8"/>
    <w:rsid w:val="005304D7"/>
    <w:rsid w:val="00530E49"/>
    <w:rsid w:val="00531979"/>
    <w:rsid w:val="005319C2"/>
    <w:rsid w:val="005324AC"/>
    <w:rsid w:val="00532567"/>
    <w:rsid w:val="0053291C"/>
    <w:rsid w:val="00532FFC"/>
    <w:rsid w:val="00533725"/>
    <w:rsid w:val="00533B8B"/>
    <w:rsid w:val="00534064"/>
    <w:rsid w:val="005340A5"/>
    <w:rsid w:val="00534269"/>
    <w:rsid w:val="005342A8"/>
    <w:rsid w:val="005345A9"/>
    <w:rsid w:val="00534744"/>
    <w:rsid w:val="005358CE"/>
    <w:rsid w:val="005363AE"/>
    <w:rsid w:val="00536E5D"/>
    <w:rsid w:val="005377FA"/>
    <w:rsid w:val="00537B1F"/>
    <w:rsid w:val="00540688"/>
    <w:rsid w:val="00540A9E"/>
    <w:rsid w:val="005410B8"/>
    <w:rsid w:val="0054167E"/>
    <w:rsid w:val="005418ED"/>
    <w:rsid w:val="00541C9A"/>
    <w:rsid w:val="005420BB"/>
    <w:rsid w:val="005427D5"/>
    <w:rsid w:val="00543332"/>
    <w:rsid w:val="00543CA9"/>
    <w:rsid w:val="00543EE6"/>
    <w:rsid w:val="005440CF"/>
    <w:rsid w:val="00544859"/>
    <w:rsid w:val="00544BC8"/>
    <w:rsid w:val="0054515F"/>
    <w:rsid w:val="00545409"/>
    <w:rsid w:val="00545914"/>
    <w:rsid w:val="00545F39"/>
    <w:rsid w:val="00546006"/>
    <w:rsid w:val="005463F5"/>
    <w:rsid w:val="00546AD5"/>
    <w:rsid w:val="0054725D"/>
    <w:rsid w:val="005479C5"/>
    <w:rsid w:val="00547CC0"/>
    <w:rsid w:val="00550AD9"/>
    <w:rsid w:val="00550E2F"/>
    <w:rsid w:val="00550E6A"/>
    <w:rsid w:val="005511D4"/>
    <w:rsid w:val="005512F9"/>
    <w:rsid w:val="00551BFA"/>
    <w:rsid w:val="00551FBB"/>
    <w:rsid w:val="00552009"/>
    <w:rsid w:val="005525BC"/>
    <w:rsid w:val="0055282B"/>
    <w:rsid w:val="00552E55"/>
    <w:rsid w:val="00553562"/>
    <w:rsid w:val="005535FD"/>
    <w:rsid w:val="00553F9C"/>
    <w:rsid w:val="0055407B"/>
    <w:rsid w:val="0055419E"/>
    <w:rsid w:val="005547FD"/>
    <w:rsid w:val="00554FD1"/>
    <w:rsid w:val="00555BC2"/>
    <w:rsid w:val="005561DB"/>
    <w:rsid w:val="00556508"/>
    <w:rsid w:val="00557376"/>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3EA0"/>
    <w:rsid w:val="00564507"/>
    <w:rsid w:val="005646BF"/>
    <w:rsid w:val="00564BF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D08"/>
    <w:rsid w:val="00575EF8"/>
    <w:rsid w:val="00575F20"/>
    <w:rsid w:val="00575F56"/>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829"/>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075"/>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2CF"/>
    <w:rsid w:val="005B4A1B"/>
    <w:rsid w:val="005B54D9"/>
    <w:rsid w:val="005B68AE"/>
    <w:rsid w:val="005B7137"/>
    <w:rsid w:val="005B72A9"/>
    <w:rsid w:val="005B7B38"/>
    <w:rsid w:val="005B7F90"/>
    <w:rsid w:val="005C053C"/>
    <w:rsid w:val="005C0756"/>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C759C"/>
    <w:rsid w:val="005D019C"/>
    <w:rsid w:val="005D0324"/>
    <w:rsid w:val="005D0BBE"/>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3"/>
    <w:rsid w:val="005D54B9"/>
    <w:rsid w:val="005D5959"/>
    <w:rsid w:val="005D6052"/>
    <w:rsid w:val="005D606E"/>
    <w:rsid w:val="005D6083"/>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B48"/>
    <w:rsid w:val="00604DD7"/>
    <w:rsid w:val="006057C6"/>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2D3"/>
    <w:rsid w:val="0062439A"/>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162"/>
    <w:rsid w:val="00631466"/>
    <w:rsid w:val="006319BF"/>
    <w:rsid w:val="00631E09"/>
    <w:rsid w:val="00631F9A"/>
    <w:rsid w:val="006320EA"/>
    <w:rsid w:val="00633EB4"/>
    <w:rsid w:val="006343D5"/>
    <w:rsid w:val="00634C22"/>
    <w:rsid w:val="00634D43"/>
    <w:rsid w:val="00634EF1"/>
    <w:rsid w:val="00634FEE"/>
    <w:rsid w:val="006365A4"/>
    <w:rsid w:val="006369B3"/>
    <w:rsid w:val="00636C55"/>
    <w:rsid w:val="006372C3"/>
    <w:rsid w:val="006372ED"/>
    <w:rsid w:val="006377D0"/>
    <w:rsid w:val="00637FA1"/>
    <w:rsid w:val="00640192"/>
    <w:rsid w:val="0064084F"/>
    <w:rsid w:val="00640C98"/>
    <w:rsid w:val="006413D0"/>
    <w:rsid w:val="006414F7"/>
    <w:rsid w:val="00641577"/>
    <w:rsid w:val="00641BBB"/>
    <w:rsid w:val="006425C8"/>
    <w:rsid w:val="00642852"/>
    <w:rsid w:val="00642B14"/>
    <w:rsid w:val="00642E76"/>
    <w:rsid w:val="00642F16"/>
    <w:rsid w:val="0064304B"/>
    <w:rsid w:val="00643117"/>
    <w:rsid w:val="0064346A"/>
    <w:rsid w:val="00643A51"/>
    <w:rsid w:val="00643DE5"/>
    <w:rsid w:val="00643E9F"/>
    <w:rsid w:val="00644337"/>
    <w:rsid w:val="006443EA"/>
    <w:rsid w:val="006444F0"/>
    <w:rsid w:val="00644AE7"/>
    <w:rsid w:val="00644D22"/>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57F19"/>
    <w:rsid w:val="006603C7"/>
    <w:rsid w:val="006605EB"/>
    <w:rsid w:val="00660EA3"/>
    <w:rsid w:val="006617DD"/>
    <w:rsid w:val="00661C1D"/>
    <w:rsid w:val="0066271D"/>
    <w:rsid w:val="00662C36"/>
    <w:rsid w:val="00662CC5"/>
    <w:rsid w:val="00662FFD"/>
    <w:rsid w:val="00663838"/>
    <w:rsid w:val="006639CD"/>
    <w:rsid w:val="00663B9D"/>
    <w:rsid w:val="00663BF0"/>
    <w:rsid w:val="00663C56"/>
    <w:rsid w:val="00664006"/>
    <w:rsid w:val="00664080"/>
    <w:rsid w:val="00664903"/>
    <w:rsid w:val="00664DAF"/>
    <w:rsid w:val="0066535D"/>
    <w:rsid w:val="00665851"/>
    <w:rsid w:val="006658BA"/>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044"/>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8E6"/>
    <w:rsid w:val="00684C8B"/>
    <w:rsid w:val="00684CBB"/>
    <w:rsid w:val="00685170"/>
    <w:rsid w:val="006857EF"/>
    <w:rsid w:val="0068603A"/>
    <w:rsid w:val="0068618F"/>
    <w:rsid w:val="006869C9"/>
    <w:rsid w:val="00686A03"/>
    <w:rsid w:val="00686B0B"/>
    <w:rsid w:val="006875A2"/>
    <w:rsid w:val="00687D2D"/>
    <w:rsid w:val="00687E4B"/>
    <w:rsid w:val="00690466"/>
    <w:rsid w:val="00690473"/>
    <w:rsid w:val="00690658"/>
    <w:rsid w:val="00690CEB"/>
    <w:rsid w:val="0069134C"/>
    <w:rsid w:val="00691C48"/>
    <w:rsid w:val="0069231C"/>
    <w:rsid w:val="00692A5A"/>
    <w:rsid w:val="00692D1E"/>
    <w:rsid w:val="00692F46"/>
    <w:rsid w:val="00693436"/>
    <w:rsid w:val="00693CBD"/>
    <w:rsid w:val="00694204"/>
    <w:rsid w:val="006942B0"/>
    <w:rsid w:val="006947CB"/>
    <w:rsid w:val="00694C24"/>
    <w:rsid w:val="00694EB3"/>
    <w:rsid w:val="006959AC"/>
    <w:rsid w:val="00695CFA"/>
    <w:rsid w:val="00695F1D"/>
    <w:rsid w:val="006973FC"/>
    <w:rsid w:val="00697530"/>
    <w:rsid w:val="00697A85"/>
    <w:rsid w:val="00697B2E"/>
    <w:rsid w:val="00697D31"/>
    <w:rsid w:val="00697EBB"/>
    <w:rsid w:val="006A01C1"/>
    <w:rsid w:val="006A05EC"/>
    <w:rsid w:val="006A07B7"/>
    <w:rsid w:val="006A086C"/>
    <w:rsid w:val="006A153B"/>
    <w:rsid w:val="006A15F8"/>
    <w:rsid w:val="006A18BA"/>
    <w:rsid w:val="006A1A03"/>
    <w:rsid w:val="006A1CF2"/>
    <w:rsid w:val="006A2212"/>
    <w:rsid w:val="006A2A73"/>
    <w:rsid w:val="006A3131"/>
    <w:rsid w:val="006A4829"/>
    <w:rsid w:val="006A4BD1"/>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62"/>
    <w:rsid w:val="006B24C2"/>
    <w:rsid w:val="006B2B98"/>
    <w:rsid w:val="006B2F58"/>
    <w:rsid w:val="006B3755"/>
    <w:rsid w:val="006B4491"/>
    <w:rsid w:val="006B470D"/>
    <w:rsid w:val="006B4CDF"/>
    <w:rsid w:val="006B5373"/>
    <w:rsid w:val="006B551F"/>
    <w:rsid w:val="006B5597"/>
    <w:rsid w:val="006B6112"/>
    <w:rsid w:val="006B6C79"/>
    <w:rsid w:val="006B77EA"/>
    <w:rsid w:val="006B7CBF"/>
    <w:rsid w:val="006C02CE"/>
    <w:rsid w:val="006C0A09"/>
    <w:rsid w:val="006C0C23"/>
    <w:rsid w:val="006C0E6C"/>
    <w:rsid w:val="006C123B"/>
    <w:rsid w:val="006C1535"/>
    <w:rsid w:val="006C2BA9"/>
    <w:rsid w:val="006C2CDF"/>
    <w:rsid w:val="006C3638"/>
    <w:rsid w:val="006C3C38"/>
    <w:rsid w:val="006C41DB"/>
    <w:rsid w:val="006C45EE"/>
    <w:rsid w:val="006C57E6"/>
    <w:rsid w:val="006C5A70"/>
    <w:rsid w:val="006C5FEC"/>
    <w:rsid w:val="006C6D97"/>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4D0"/>
    <w:rsid w:val="006D6594"/>
    <w:rsid w:val="006D748A"/>
    <w:rsid w:val="006D76E6"/>
    <w:rsid w:val="006D7AF8"/>
    <w:rsid w:val="006D7BA2"/>
    <w:rsid w:val="006D7EC3"/>
    <w:rsid w:val="006E077A"/>
    <w:rsid w:val="006E08F6"/>
    <w:rsid w:val="006E09B0"/>
    <w:rsid w:val="006E10FD"/>
    <w:rsid w:val="006E139F"/>
    <w:rsid w:val="006E13F2"/>
    <w:rsid w:val="006E1B1E"/>
    <w:rsid w:val="006E1CC3"/>
    <w:rsid w:val="006E253B"/>
    <w:rsid w:val="006E28D7"/>
    <w:rsid w:val="006E2C2F"/>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4E9"/>
    <w:rsid w:val="006F266B"/>
    <w:rsid w:val="006F2849"/>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284"/>
    <w:rsid w:val="006F65FF"/>
    <w:rsid w:val="006F6A74"/>
    <w:rsid w:val="00700343"/>
    <w:rsid w:val="007004A9"/>
    <w:rsid w:val="00700E2B"/>
    <w:rsid w:val="007016AF"/>
    <w:rsid w:val="00701C66"/>
    <w:rsid w:val="00701E3F"/>
    <w:rsid w:val="00701F8A"/>
    <w:rsid w:val="00701FD1"/>
    <w:rsid w:val="00702844"/>
    <w:rsid w:val="00702CDD"/>
    <w:rsid w:val="00702D00"/>
    <w:rsid w:val="0070347D"/>
    <w:rsid w:val="00703FD2"/>
    <w:rsid w:val="007049D2"/>
    <w:rsid w:val="00704A5D"/>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211"/>
    <w:rsid w:val="0071543E"/>
    <w:rsid w:val="007154A5"/>
    <w:rsid w:val="007154F9"/>
    <w:rsid w:val="007161AC"/>
    <w:rsid w:val="00716797"/>
    <w:rsid w:val="007167C7"/>
    <w:rsid w:val="00716BC5"/>
    <w:rsid w:val="00717574"/>
    <w:rsid w:val="00720F6E"/>
    <w:rsid w:val="00721229"/>
    <w:rsid w:val="007229B8"/>
    <w:rsid w:val="00722FB5"/>
    <w:rsid w:val="007234C3"/>
    <w:rsid w:val="00723794"/>
    <w:rsid w:val="007238F7"/>
    <w:rsid w:val="00723E8B"/>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4A7"/>
    <w:rsid w:val="0073760C"/>
    <w:rsid w:val="00737B06"/>
    <w:rsid w:val="00737D3F"/>
    <w:rsid w:val="007400D3"/>
    <w:rsid w:val="00740370"/>
    <w:rsid w:val="007406AB"/>
    <w:rsid w:val="00740C9E"/>
    <w:rsid w:val="0074116B"/>
    <w:rsid w:val="007418F2"/>
    <w:rsid w:val="007422B7"/>
    <w:rsid w:val="00742A2D"/>
    <w:rsid w:val="00742DAD"/>
    <w:rsid w:val="00742E38"/>
    <w:rsid w:val="00744984"/>
    <w:rsid w:val="00744C0E"/>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39C"/>
    <w:rsid w:val="00751A43"/>
    <w:rsid w:val="00751BDA"/>
    <w:rsid w:val="00751F95"/>
    <w:rsid w:val="0075358D"/>
    <w:rsid w:val="007538F9"/>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20B"/>
    <w:rsid w:val="007618D8"/>
    <w:rsid w:val="00761ACF"/>
    <w:rsid w:val="00761D99"/>
    <w:rsid w:val="0076212C"/>
    <w:rsid w:val="0076227A"/>
    <w:rsid w:val="00762B3A"/>
    <w:rsid w:val="00762D3B"/>
    <w:rsid w:val="00763152"/>
    <w:rsid w:val="0076340A"/>
    <w:rsid w:val="0076379F"/>
    <w:rsid w:val="0076398E"/>
    <w:rsid w:val="00763DE1"/>
    <w:rsid w:val="00764542"/>
    <w:rsid w:val="007645E0"/>
    <w:rsid w:val="00764C2F"/>
    <w:rsid w:val="00764D72"/>
    <w:rsid w:val="00766077"/>
    <w:rsid w:val="007669B9"/>
    <w:rsid w:val="007669CC"/>
    <w:rsid w:val="00766B56"/>
    <w:rsid w:val="00766C3C"/>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872"/>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299"/>
    <w:rsid w:val="007A5508"/>
    <w:rsid w:val="007A5588"/>
    <w:rsid w:val="007A5997"/>
    <w:rsid w:val="007A5F0F"/>
    <w:rsid w:val="007A5F6C"/>
    <w:rsid w:val="007A78D3"/>
    <w:rsid w:val="007A79E5"/>
    <w:rsid w:val="007A7B79"/>
    <w:rsid w:val="007A7CDF"/>
    <w:rsid w:val="007A7F9C"/>
    <w:rsid w:val="007B05E1"/>
    <w:rsid w:val="007B06C8"/>
    <w:rsid w:val="007B100D"/>
    <w:rsid w:val="007B16D8"/>
    <w:rsid w:val="007B17E8"/>
    <w:rsid w:val="007B1CE6"/>
    <w:rsid w:val="007B255A"/>
    <w:rsid w:val="007B261E"/>
    <w:rsid w:val="007B276A"/>
    <w:rsid w:val="007B28E5"/>
    <w:rsid w:val="007B3A5B"/>
    <w:rsid w:val="007B436A"/>
    <w:rsid w:val="007B43C4"/>
    <w:rsid w:val="007B4AC7"/>
    <w:rsid w:val="007B4B96"/>
    <w:rsid w:val="007B534D"/>
    <w:rsid w:val="007B5924"/>
    <w:rsid w:val="007B5BC5"/>
    <w:rsid w:val="007B5CAC"/>
    <w:rsid w:val="007B5DF3"/>
    <w:rsid w:val="007B62A6"/>
    <w:rsid w:val="007B6AC7"/>
    <w:rsid w:val="007B6BF8"/>
    <w:rsid w:val="007B7607"/>
    <w:rsid w:val="007B767B"/>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C9C"/>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9A5"/>
    <w:rsid w:val="007E3B11"/>
    <w:rsid w:val="007E3F84"/>
    <w:rsid w:val="007E4426"/>
    <w:rsid w:val="007E45CF"/>
    <w:rsid w:val="007E5573"/>
    <w:rsid w:val="007E611C"/>
    <w:rsid w:val="007E614B"/>
    <w:rsid w:val="007E61FB"/>
    <w:rsid w:val="007E63C7"/>
    <w:rsid w:val="007E63E6"/>
    <w:rsid w:val="007E7055"/>
    <w:rsid w:val="007E7A3D"/>
    <w:rsid w:val="007E7CE6"/>
    <w:rsid w:val="007E7D23"/>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88C"/>
    <w:rsid w:val="007F5B7E"/>
    <w:rsid w:val="007F6224"/>
    <w:rsid w:val="007F64FC"/>
    <w:rsid w:val="007F687A"/>
    <w:rsid w:val="007F6D57"/>
    <w:rsid w:val="007F7051"/>
    <w:rsid w:val="007F71EB"/>
    <w:rsid w:val="007F72CF"/>
    <w:rsid w:val="007F748A"/>
    <w:rsid w:val="007F7D49"/>
    <w:rsid w:val="007F7EFA"/>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EF4"/>
    <w:rsid w:val="00811486"/>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EFD"/>
    <w:rsid w:val="00827F4A"/>
    <w:rsid w:val="0083004B"/>
    <w:rsid w:val="0083025D"/>
    <w:rsid w:val="008302DD"/>
    <w:rsid w:val="008305E9"/>
    <w:rsid w:val="00830EC6"/>
    <w:rsid w:val="008313C9"/>
    <w:rsid w:val="00832956"/>
    <w:rsid w:val="008335F7"/>
    <w:rsid w:val="0083382D"/>
    <w:rsid w:val="008338A8"/>
    <w:rsid w:val="00833986"/>
    <w:rsid w:val="00833A49"/>
    <w:rsid w:val="00833ADF"/>
    <w:rsid w:val="008343D7"/>
    <w:rsid w:val="008347A6"/>
    <w:rsid w:val="00834BB8"/>
    <w:rsid w:val="00834BE6"/>
    <w:rsid w:val="008357DB"/>
    <w:rsid w:val="00836284"/>
    <w:rsid w:val="00836314"/>
    <w:rsid w:val="00836458"/>
    <w:rsid w:val="00836ED7"/>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2C"/>
    <w:rsid w:val="00842473"/>
    <w:rsid w:val="00843758"/>
    <w:rsid w:val="00843A8E"/>
    <w:rsid w:val="00843B2D"/>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47E08"/>
    <w:rsid w:val="00850430"/>
    <w:rsid w:val="00850510"/>
    <w:rsid w:val="008506D6"/>
    <w:rsid w:val="00850968"/>
    <w:rsid w:val="00850AEE"/>
    <w:rsid w:val="00850C02"/>
    <w:rsid w:val="00850DDE"/>
    <w:rsid w:val="008511EE"/>
    <w:rsid w:val="00851402"/>
    <w:rsid w:val="0085150E"/>
    <w:rsid w:val="0085168A"/>
    <w:rsid w:val="00851CB4"/>
    <w:rsid w:val="00851DD9"/>
    <w:rsid w:val="008520C1"/>
    <w:rsid w:val="008522BF"/>
    <w:rsid w:val="008524DF"/>
    <w:rsid w:val="0085265A"/>
    <w:rsid w:val="00852887"/>
    <w:rsid w:val="008531F1"/>
    <w:rsid w:val="0085345E"/>
    <w:rsid w:val="008536EF"/>
    <w:rsid w:val="00853956"/>
    <w:rsid w:val="00853A03"/>
    <w:rsid w:val="00853E40"/>
    <w:rsid w:val="0085406F"/>
    <w:rsid w:val="00854A9A"/>
    <w:rsid w:val="00854E1C"/>
    <w:rsid w:val="00854EB1"/>
    <w:rsid w:val="008552FE"/>
    <w:rsid w:val="0085546B"/>
    <w:rsid w:val="00855FDC"/>
    <w:rsid w:val="0085658A"/>
    <w:rsid w:val="00856D4D"/>
    <w:rsid w:val="00856DB1"/>
    <w:rsid w:val="00856E1C"/>
    <w:rsid w:val="0085746A"/>
    <w:rsid w:val="008600A6"/>
    <w:rsid w:val="0086018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A15"/>
    <w:rsid w:val="00866C5A"/>
    <w:rsid w:val="00866E35"/>
    <w:rsid w:val="008672A9"/>
    <w:rsid w:val="00867C70"/>
    <w:rsid w:val="00867F7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55"/>
    <w:rsid w:val="0087677D"/>
    <w:rsid w:val="008768AC"/>
    <w:rsid w:val="0087775C"/>
    <w:rsid w:val="00880374"/>
    <w:rsid w:val="0088040A"/>
    <w:rsid w:val="008807FA"/>
    <w:rsid w:val="00880E10"/>
    <w:rsid w:val="0088104A"/>
    <w:rsid w:val="008810AC"/>
    <w:rsid w:val="0088249B"/>
    <w:rsid w:val="00882634"/>
    <w:rsid w:val="0088282C"/>
    <w:rsid w:val="0088289A"/>
    <w:rsid w:val="00882DA6"/>
    <w:rsid w:val="008830CE"/>
    <w:rsid w:val="00883109"/>
    <w:rsid w:val="00883BF2"/>
    <w:rsid w:val="0088460A"/>
    <w:rsid w:val="00885175"/>
    <w:rsid w:val="0088532E"/>
    <w:rsid w:val="008858F6"/>
    <w:rsid w:val="00885A62"/>
    <w:rsid w:val="008860B9"/>
    <w:rsid w:val="0088687D"/>
    <w:rsid w:val="00887F89"/>
    <w:rsid w:val="00887FBC"/>
    <w:rsid w:val="008904A3"/>
    <w:rsid w:val="008904C0"/>
    <w:rsid w:val="008907D4"/>
    <w:rsid w:val="00890938"/>
    <w:rsid w:val="00890C50"/>
    <w:rsid w:val="0089101F"/>
    <w:rsid w:val="00891194"/>
    <w:rsid w:val="008914F4"/>
    <w:rsid w:val="00891BA7"/>
    <w:rsid w:val="00891F42"/>
    <w:rsid w:val="0089219E"/>
    <w:rsid w:val="00892529"/>
    <w:rsid w:val="0089260E"/>
    <w:rsid w:val="00892B26"/>
    <w:rsid w:val="00892EA7"/>
    <w:rsid w:val="00893A3F"/>
    <w:rsid w:val="00893F8C"/>
    <w:rsid w:val="00894554"/>
    <w:rsid w:val="0089483B"/>
    <w:rsid w:val="008950EF"/>
    <w:rsid w:val="008959DC"/>
    <w:rsid w:val="00895F34"/>
    <w:rsid w:val="00896574"/>
    <w:rsid w:val="0089662C"/>
    <w:rsid w:val="00896A8A"/>
    <w:rsid w:val="00897954"/>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B7C"/>
    <w:rsid w:val="008C4C86"/>
    <w:rsid w:val="008C5895"/>
    <w:rsid w:val="008C5A78"/>
    <w:rsid w:val="008C66BD"/>
    <w:rsid w:val="008C6F1D"/>
    <w:rsid w:val="008C70B4"/>
    <w:rsid w:val="008C730B"/>
    <w:rsid w:val="008C7644"/>
    <w:rsid w:val="008C7B37"/>
    <w:rsid w:val="008D0254"/>
    <w:rsid w:val="008D04D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896"/>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B05"/>
    <w:rsid w:val="008F2FB4"/>
    <w:rsid w:val="008F30B8"/>
    <w:rsid w:val="008F30BF"/>
    <w:rsid w:val="008F34B8"/>
    <w:rsid w:val="008F3A7B"/>
    <w:rsid w:val="008F3EC8"/>
    <w:rsid w:val="008F4157"/>
    <w:rsid w:val="008F42D9"/>
    <w:rsid w:val="008F4477"/>
    <w:rsid w:val="008F4A71"/>
    <w:rsid w:val="008F59AB"/>
    <w:rsid w:val="008F5D8D"/>
    <w:rsid w:val="008F699B"/>
    <w:rsid w:val="008F6AC9"/>
    <w:rsid w:val="008F73B5"/>
    <w:rsid w:val="008F74E1"/>
    <w:rsid w:val="008F7558"/>
    <w:rsid w:val="008F7F4F"/>
    <w:rsid w:val="00900191"/>
    <w:rsid w:val="00901004"/>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340"/>
    <w:rsid w:val="009114DB"/>
    <w:rsid w:val="0091190F"/>
    <w:rsid w:val="00911A66"/>
    <w:rsid w:val="00911A67"/>
    <w:rsid w:val="00911AF9"/>
    <w:rsid w:val="00911F87"/>
    <w:rsid w:val="009125CD"/>
    <w:rsid w:val="00912A45"/>
    <w:rsid w:val="00912C4B"/>
    <w:rsid w:val="009130E1"/>
    <w:rsid w:val="00913695"/>
    <w:rsid w:val="009136B8"/>
    <w:rsid w:val="00914629"/>
    <w:rsid w:val="00914CAD"/>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345"/>
    <w:rsid w:val="009345B8"/>
    <w:rsid w:val="00934829"/>
    <w:rsid w:val="0093486D"/>
    <w:rsid w:val="00934911"/>
    <w:rsid w:val="00935AD8"/>
    <w:rsid w:val="00935CCF"/>
    <w:rsid w:val="009363CF"/>
    <w:rsid w:val="0093663E"/>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4F0B"/>
    <w:rsid w:val="00945176"/>
    <w:rsid w:val="00945766"/>
    <w:rsid w:val="009459CE"/>
    <w:rsid w:val="00945BDD"/>
    <w:rsid w:val="00946BDE"/>
    <w:rsid w:val="00946E93"/>
    <w:rsid w:val="00947005"/>
    <w:rsid w:val="00947147"/>
    <w:rsid w:val="00947524"/>
    <w:rsid w:val="0094756C"/>
    <w:rsid w:val="009476D4"/>
    <w:rsid w:val="00947F79"/>
    <w:rsid w:val="00950132"/>
    <w:rsid w:val="00950383"/>
    <w:rsid w:val="009511AA"/>
    <w:rsid w:val="00951517"/>
    <w:rsid w:val="00951BD7"/>
    <w:rsid w:val="00951E5A"/>
    <w:rsid w:val="00951F1E"/>
    <w:rsid w:val="00952362"/>
    <w:rsid w:val="00952410"/>
    <w:rsid w:val="00952597"/>
    <w:rsid w:val="00952762"/>
    <w:rsid w:val="00952B71"/>
    <w:rsid w:val="009530AF"/>
    <w:rsid w:val="00953665"/>
    <w:rsid w:val="00953805"/>
    <w:rsid w:val="00953F2B"/>
    <w:rsid w:val="009541DB"/>
    <w:rsid w:val="00954322"/>
    <w:rsid w:val="009543FD"/>
    <w:rsid w:val="009546BD"/>
    <w:rsid w:val="00954E68"/>
    <w:rsid w:val="00954F82"/>
    <w:rsid w:val="00954FB1"/>
    <w:rsid w:val="00955110"/>
    <w:rsid w:val="0095535B"/>
    <w:rsid w:val="00955A89"/>
    <w:rsid w:val="00955AF9"/>
    <w:rsid w:val="00955F29"/>
    <w:rsid w:val="00955F66"/>
    <w:rsid w:val="009560C1"/>
    <w:rsid w:val="00956208"/>
    <w:rsid w:val="009564B8"/>
    <w:rsid w:val="009574C2"/>
    <w:rsid w:val="009574E7"/>
    <w:rsid w:val="00957B29"/>
    <w:rsid w:val="00957DCC"/>
    <w:rsid w:val="00960203"/>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711"/>
    <w:rsid w:val="00964A80"/>
    <w:rsid w:val="0096529A"/>
    <w:rsid w:val="009653CC"/>
    <w:rsid w:val="0096560C"/>
    <w:rsid w:val="009659A7"/>
    <w:rsid w:val="009659F8"/>
    <w:rsid w:val="00965DB8"/>
    <w:rsid w:val="00966951"/>
    <w:rsid w:val="00966B4D"/>
    <w:rsid w:val="009675E9"/>
    <w:rsid w:val="009676DE"/>
    <w:rsid w:val="00967AD7"/>
    <w:rsid w:val="00967CF9"/>
    <w:rsid w:val="00967D57"/>
    <w:rsid w:val="00967DF9"/>
    <w:rsid w:val="0097017E"/>
    <w:rsid w:val="00970301"/>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195"/>
    <w:rsid w:val="009763D6"/>
    <w:rsid w:val="00976E97"/>
    <w:rsid w:val="0097747C"/>
    <w:rsid w:val="00980A11"/>
    <w:rsid w:val="00980AC5"/>
    <w:rsid w:val="0098112B"/>
    <w:rsid w:val="0098136D"/>
    <w:rsid w:val="00982323"/>
    <w:rsid w:val="00982332"/>
    <w:rsid w:val="009824FF"/>
    <w:rsid w:val="0098258C"/>
    <w:rsid w:val="009826BE"/>
    <w:rsid w:val="00982F51"/>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A12"/>
    <w:rsid w:val="00987CEF"/>
    <w:rsid w:val="00990082"/>
    <w:rsid w:val="0099045D"/>
    <w:rsid w:val="0099058A"/>
    <w:rsid w:val="00990666"/>
    <w:rsid w:val="00990F1D"/>
    <w:rsid w:val="00991074"/>
    <w:rsid w:val="0099187E"/>
    <w:rsid w:val="009919CA"/>
    <w:rsid w:val="00991C33"/>
    <w:rsid w:val="00992012"/>
    <w:rsid w:val="00992104"/>
    <w:rsid w:val="00992468"/>
    <w:rsid w:val="00992EF5"/>
    <w:rsid w:val="00992F8C"/>
    <w:rsid w:val="0099380F"/>
    <w:rsid w:val="00993BC1"/>
    <w:rsid w:val="009943CD"/>
    <w:rsid w:val="00994C90"/>
    <w:rsid w:val="00994FFA"/>
    <w:rsid w:val="009954DF"/>
    <w:rsid w:val="00995955"/>
    <w:rsid w:val="00995E86"/>
    <w:rsid w:val="009960CD"/>
    <w:rsid w:val="0099629E"/>
    <w:rsid w:val="0099680A"/>
    <w:rsid w:val="0099691C"/>
    <w:rsid w:val="00996AA9"/>
    <w:rsid w:val="00996B55"/>
    <w:rsid w:val="00996D58"/>
    <w:rsid w:val="009970FE"/>
    <w:rsid w:val="00997B4B"/>
    <w:rsid w:val="00997D1A"/>
    <w:rsid w:val="009A0276"/>
    <w:rsid w:val="009A028C"/>
    <w:rsid w:val="009A0898"/>
    <w:rsid w:val="009A0995"/>
    <w:rsid w:val="009A0FB7"/>
    <w:rsid w:val="009A1026"/>
    <w:rsid w:val="009A1877"/>
    <w:rsid w:val="009A1E9E"/>
    <w:rsid w:val="009A1F93"/>
    <w:rsid w:val="009A2836"/>
    <w:rsid w:val="009A36CF"/>
    <w:rsid w:val="009A40AB"/>
    <w:rsid w:val="009A40B4"/>
    <w:rsid w:val="009A4B90"/>
    <w:rsid w:val="009A528A"/>
    <w:rsid w:val="009A5DCE"/>
    <w:rsid w:val="009A5FAF"/>
    <w:rsid w:val="009A6314"/>
    <w:rsid w:val="009A67A6"/>
    <w:rsid w:val="009A6D55"/>
    <w:rsid w:val="009A7706"/>
    <w:rsid w:val="009A779C"/>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E40"/>
    <w:rsid w:val="009B53CA"/>
    <w:rsid w:val="009B5D04"/>
    <w:rsid w:val="009B6057"/>
    <w:rsid w:val="009B6351"/>
    <w:rsid w:val="009B646D"/>
    <w:rsid w:val="009B6486"/>
    <w:rsid w:val="009B6610"/>
    <w:rsid w:val="009B6815"/>
    <w:rsid w:val="009B72D7"/>
    <w:rsid w:val="009B7690"/>
    <w:rsid w:val="009B7DAB"/>
    <w:rsid w:val="009C04CF"/>
    <w:rsid w:val="009C0B8C"/>
    <w:rsid w:val="009C0D66"/>
    <w:rsid w:val="009C15E4"/>
    <w:rsid w:val="009C254F"/>
    <w:rsid w:val="009C28F2"/>
    <w:rsid w:val="009C2AC5"/>
    <w:rsid w:val="009C2DCA"/>
    <w:rsid w:val="009C2E56"/>
    <w:rsid w:val="009C3246"/>
    <w:rsid w:val="009C3B9F"/>
    <w:rsid w:val="009C3D2D"/>
    <w:rsid w:val="009C4833"/>
    <w:rsid w:val="009C4A9B"/>
    <w:rsid w:val="009C568C"/>
    <w:rsid w:val="009C56B0"/>
    <w:rsid w:val="009C670F"/>
    <w:rsid w:val="009C6852"/>
    <w:rsid w:val="009C6C4A"/>
    <w:rsid w:val="009C73BB"/>
    <w:rsid w:val="009C7990"/>
    <w:rsid w:val="009C7E68"/>
    <w:rsid w:val="009D00E1"/>
    <w:rsid w:val="009D0139"/>
    <w:rsid w:val="009D08A1"/>
    <w:rsid w:val="009D13FF"/>
    <w:rsid w:val="009D1ACD"/>
    <w:rsid w:val="009D1B83"/>
    <w:rsid w:val="009D25B1"/>
    <w:rsid w:val="009D261B"/>
    <w:rsid w:val="009D2EE9"/>
    <w:rsid w:val="009D366A"/>
    <w:rsid w:val="009D37DE"/>
    <w:rsid w:val="009D4CD2"/>
    <w:rsid w:val="009D5A25"/>
    <w:rsid w:val="009D5CFB"/>
    <w:rsid w:val="009D6634"/>
    <w:rsid w:val="009D68EA"/>
    <w:rsid w:val="009D6AFE"/>
    <w:rsid w:val="009D6E82"/>
    <w:rsid w:val="009E0652"/>
    <w:rsid w:val="009E0807"/>
    <w:rsid w:val="009E0C05"/>
    <w:rsid w:val="009E0C6A"/>
    <w:rsid w:val="009E0CA9"/>
    <w:rsid w:val="009E1083"/>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6023"/>
    <w:rsid w:val="009E6254"/>
    <w:rsid w:val="009E6598"/>
    <w:rsid w:val="009E6840"/>
    <w:rsid w:val="009E6ADB"/>
    <w:rsid w:val="009E72FD"/>
    <w:rsid w:val="009E7479"/>
    <w:rsid w:val="009E77D0"/>
    <w:rsid w:val="009E7A2F"/>
    <w:rsid w:val="009E7C59"/>
    <w:rsid w:val="009F01B2"/>
    <w:rsid w:val="009F0B08"/>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8FE"/>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0AC8"/>
    <w:rsid w:val="00A01100"/>
    <w:rsid w:val="00A01492"/>
    <w:rsid w:val="00A015FA"/>
    <w:rsid w:val="00A01BF2"/>
    <w:rsid w:val="00A01E43"/>
    <w:rsid w:val="00A022B2"/>
    <w:rsid w:val="00A029CC"/>
    <w:rsid w:val="00A029DA"/>
    <w:rsid w:val="00A02AE5"/>
    <w:rsid w:val="00A039B2"/>
    <w:rsid w:val="00A03A22"/>
    <w:rsid w:val="00A03C4A"/>
    <w:rsid w:val="00A03C80"/>
    <w:rsid w:val="00A03FD8"/>
    <w:rsid w:val="00A042BA"/>
    <w:rsid w:val="00A04E12"/>
    <w:rsid w:val="00A054D8"/>
    <w:rsid w:val="00A056E0"/>
    <w:rsid w:val="00A05AF6"/>
    <w:rsid w:val="00A06239"/>
    <w:rsid w:val="00A0668E"/>
    <w:rsid w:val="00A06847"/>
    <w:rsid w:val="00A06890"/>
    <w:rsid w:val="00A06B84"/>
    <w:rsid w:val="00A06EB8"/>
    <w:rsid w:val="00A07309"/>
    <w:rsid w:val="00A07CF3"/>
    <w:rsid w:val="00A1012A"/>
    <w:rsid w:val="00A10B90"/>
    <w:rsid w:val="00A10C92"/>
    <w:rsid w:val="00A1129E"/>
    <w:rsid w:val="00A11460"/>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62F"/>
    <w:rsid w:val="00A17907"/>
    <w:rsid w:val="00A179E9"/>
    <w:rsid w:val="00A201E5"/>
    <w:rsid w:val="00A2021C"/>
    <w:rsid w:val="00A20436"/>
    <w:rsid w:val="00A21BC1"/>
    <w:rsid w:val="00A21FF9"/>
    <w:rsid w:val="00A222FC"/>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33"/>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39D9"/>
    <w:rsid w:val="00A355C9"/>
    <w:rsid w:val="00A35AFF"/>
    <w:rsid w:val="00A35E06"/>
    <w:rsid w:val="00A35E6F"/>
    <w:rsid w:val="00A35EE2"/>
    <w:rsid w:val="00A35FC0"/>
    <w:rsid w:val="00A36794"/>
    <w:rsid w:val="00A371B5"/>
    <w:rsid w:val="00A37426"/>
    <w:rsid w:val="00A37508"/>
    <w:rsid w:val="00A3781D"/>
    <w:rsid w:val="00A37BA7"/>
    <w:rsid w:val="00A40041"/>
    <w:rsid w:val="00A41013"/>
    <w:rsid w:val="00A41BB4"/>
    <w:rsid w:val="00A41F05"/>
    <w:rsid w:val="00A41FB5"/>
    <w:rsid w:val="00A42067"/>
    <w:rsid w:val="00A426B4"/>
    <w:rsid w:val="00A42BA3"/>
    <w:rsid w:val="00A42EE4"/>
    <w:rsid w:val="00A4339D"/>
    <w:rsid w:val="00A43EF0"/>
    <w:rsid w:val="00A441C1"/>
    <w:rsid w:val="00A44328"/>
    <w:rsid w:val="00A44558"/>
    <w:rsid w:val="00A445E9"/>
    <w:rsid w:val="00A44B2A"/>
    <w:rsid w:val="00A44D8E"/>
    <w:rsid w:val="00A44E3C"/>
    <w:rsid w:val="00A453AE"/>
    <w:rsid w:val="00A459D4"/>
    <w:rsid w:val="00A45FD3"/>
    <w:rsid w:val="00A46497"/>
    <w:rsid w:val="00A46828"/>
    <w:rsid w:val="00A47403"/>
    <w:rsid w:val="00A479C0"/>
    <w:rsid w:val="00A500D1"/>
    <w:rsid w:val="00A50109"/>
    <w:rsid w:val="00A502CD"/>
    <w:rsid w:val="00A50667"/>
    <w:rsid w:val="00A509AB"/>
    <w:rsid w:val="00A50B34"/>
    <w:rsid w:val="00A51304"/>
    <w:rsid w:val="00A51F23"/>
    <w:rsid w:val="00A5252B"/>
    <w:rsid w:val="00A52B7F"/>
    <w:rsid w:val="00A52FAF"/>
    <w:rsid w:val="00A5332D"/>
    <w:rsid w:val="00A53426"/>
    <w:rsid w:val="00A534B2"/>
    <w:rsid w:val="00A5356E"/>
    <w:rsid w:val="00A54054"/>
    <w:rsid w:val="00A545DC"/>
    <w:rsid w:val="00A54873"/>
    <w:rsid w:val="00A54941"/>
    <w:rsid w:val="00A54A13"/>
    <w:rsid w:val="00A54A36"/>
    <w:rsid w:val="00A54DB7"/>
    <w:rsid w:val="00A54ED2"/>
    <w:rsid w:val="00A55617"/>
    <w:rsid w:val="00A5614D"/>
    <w:rsid w:val="00A5623D"/>
    <w:rsid w:val="00A56FFA"/>
    <w:rsid w:val="00A5710B"/>
    <w:rsid w:val="00A57670"/>
    <w:rsid w:val="00A60122"/>
    <w:rsid w:val="00A607CC"/>
    <w:rsid w:val="00A60AFF"/>
    <w:rsid w:val="00A60EDA"/>
    <w:rsid w:val="00A61CE6"/>
    <w:rsid w:val="00A621A8"/>
    <w:rsid w:val="00A62C7F"/>
    <w:rsid w:val="00A62F8F"/>
    <w:rsid w:val="00A62FC0"/>
    <w:rsid w:val="00A63059"/>
    <w:rsid w:val="00A6319F"/>
    <w:rsid w:val="00A635CB"/>
    <w:rsid w:val="00A635E6"/>
    <w:rsid w:val="00A64013"/>
    <w:rsid w:val="00A64948"/>
    <w:rsid w:val="00A65092"/>
    <w:rsid w:val="00A65604"/>
    <w:rsid w:val="00A65FC1"/>
    <w:rsid w:val="00A660A7"/>
    <w:rsid w:val="00A66A78"/>
    <w:rsid w:val="00A66F31"/>
    <w:rsid w:val="00A67CCB"/>
    <w:rsid w:val="00A67F54"/>
    <w:rsid w:val="00A7037C"/>
    <w:rsid w:val="00A7096D"/>
    <w:rsid w:val="00A70B2E"/>
    <w:rsid w:val="00A7163A"/>
    <w:rsid w:val="00A7180F"/>
    <w:rsid w:val="00A71827"/>
    <w:rsid w:val="00A72360"/>
    <w:rsid w:val="00A72986"/>
    <w:rsid w:val="00A72A45"/>
    <w:rsid w:val="00A7349E"/>
    <w:rsid w:val="00A734D3"/>
    <w:rsid w:val="00A7386D"/>
    <w:rsid w:val="00A73A5D"/>
    <w:rsid w:val="00A74364"/>
    <w:rsid w:val="00A746B0"/>
    <w:rsid w:val="00A746DE"/>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3EE"/>
    <w:rsid w:val="00A86448"/>
    <w:rsid w:val="00A8648A"/>
    <w:rsid w:val="00A8670A"/>
    <w:rsid w:val="00A86ACC"/>
    <w:rsid w:val="00A86AD8"/>
    <w:rsid w:val="00A86D9B"/>
    <w:rsid w:val="00A872D1"/>
    <w:rsid w:val="00A87617"/>
    <w:rsid w:val="00A87737"/>
    <w:rsid w:val="00A90334"/>
    <w:rsid w:val="00A913FC"/>
    <w:rsid w:val="00A9173E"/>
    <w:rsid w:val="00A917D3"/>
    <w:rsid w:val="00A91BAB"/>
    <w:rsid w:val="00A91CA9"/>
    <w:rsid w:val="00A9226D"/>
    <w:rsid w:val="00A92317"/>
    <w:rsid w:val="00A92AB1"/>
    <w:rsid w:val="00A92C29"/>
    <w:rsid w:val="00A92EC8"/>
    <w:rsid w:val="00A934BC"/>
    <w:rsid w:val="00A93951"/>
    <w:rsid w:val="00A93CD3"/>
    <w:rsid w:val="00A93DEA"/>
    <w:rsid w:val="00A95191"/>
    <w:rsid w:val="00A955B1"/>
    <w:rsid w:val="00A95CC6"/>
    <w:rsid w:val="00A96603"/>
    <w:rsid w:val="00A9698C"/>
    <w:rsid w:val="00A97B18"/>
    <w:rsid w:val="00A97C13"/>
    <w:rsid w:val="00A97F9F"/>
    <w:rsid w:val="00AA08BE"/>
    <w:rsid w:val="00AA0B62"/>
    <w:rsid w:val="00AA0CBE"/>
    <w:rsid w:val="00AA0E3C"/>
    <w:rsid w:val="00AA1A97"/>
    <w:rsid w:val="00AA1B20"/>
    <w:rsid w:val="00AA1C66"/>
    <w:rsid w:val="00AA2028"/>
    <w:rsid w:val="00AA25AA"/>
    <w:rsid w:val="00AA2F19"/>
    <w:rsid w:val="00AA3AA1"/>
    <w:rsid w:val="00AA507B"/>
    <w:rsid w:val="00AA5815"/>
    <w:rsid w:val="00AA63D8"/>
    <w:rsid w:val="00AA6701"/>
    <w:rsid w:val="00AA69DA"/>
    <w:rsid w:val="00AA6AB1"/>
    <w:rsid w:val="00AA6BE0"/>
    <w:rsid w:val="00AA6EFE"/>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ED1"/>
    <w:rsid w:val="00AB4F95"/>
    <w:rsid w:val="00AB506D"/>
    <w:rsid w:val="00AB53F3"/>
    <w:rsid w:val="00AB56EB"/>
    <w:rsid w:val="00AB5BDE"/>
    <w:rsid w:val="00AB5D75"/>
    <w:rsid w:val="00AB5DE3"/>
    <w:rsid w:val="00AB631B"/>
    <w:rsid w:val="00AB69A6"/>
    <w:rsid w:val="00AB6A3A"/>
    <w:rsid w:val="00AB6D1A"/>
    <w:rsid w:val="00AB73AC"/>
    <w:rsid w:val="00AB764A"/>
    <w:rsid w:val="00AB797A"/>
    <w:rsid w:val="00AB7E4D"/>
    <w:rsid w:val="00AC034B"/>
    <w:rsid w:val="00AC0553"/>
    <w:rsid w:val="00AC1092"/>
    <w:rsid w:val="00AC1535"/>
    <w:rsid w:val="00AC175F"/>
    <w:rsid w:val="00AC1E77"/>
    <w:rsid w:val="00AC26D1"/>
    <w:rsid w:val="00AC3322"/>
    <w:rsid w:val="00AC3C01"/>
    <w:rsid w:val="00AC3E56"/>
    <w:rsid w:val="00AC4011"/>
    <w:rsid w:val="00AC44B5"/>
    <w:rsid w:val="00AC45E5"/>
    <w:rsid w:val="00AC4804"/>
    <w:rsid w:val="00AC4900"/>
    <w:rsid w:val="00AC5408"/>
    <w:rsid w:val="00AC54E3"/>
    <w:rsid w:val="00AC61EE"/>
    <w:rsid w:val="00AC6430"/>
    <w:rsid w:val="00AC6BA9"/>
    <w:rsid w:val="00AC6F09"/>
    <w:rsid w:val="00AC71C9"/>
    <w:rsid w:val="00AC73C5"/>
    <w:rsid w:val="00AC77C2"/>
    <w:rsid w:val="00AC77FC"/>
    <w:rsid w:val="00AC7C27"/>
    <w:rsid w:val="00AC7CCE"/>
    <w:rsid w:val="00AC7D0E"/>
    <w:rsid w:val="00AC7DE6"/>
    <w:rsid w:val="00AC7EDA"/>
    <w:rsid w:val="00AD02E5"/>
    <w:rsid w:val="00AD0A3A"/>
    <w:rsid w:val="00AD0FC0"/>
    <w:rsid w:val="00AD18D6"/>
    <w:rsid w:val="00AD1B6C"/>
    <w:rsid w:val="00AD2233"/>
    <w:rsid w:val="00AD2BA8"/>
    <w:rsid w:val="00AD30B0"/>
    <w:rsid w:val="00AD360D"/>
    <w:rsid w:val="00AD3B51"/>
    <w:rsid w:val="00AD3D09"/>
    <w:rsid w:val="00AD4A93"/>
    <w:rsid w:val="00AD4EF8"/>
    <w:rsid w:val="00AD5139"/>
    <w:rsid w:val="00AD5147"/>
    <w:rsid w:val="00AD5463"/>
    <w:rsid w:val="00AD5D34"/>
    <w:rsid w:val="00AD6037"/>
    <w:rsid w:val="00AD650D"/>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821"/>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94C"/>
    <w:rsid w:val="00AE6C59"/>
    <w:rsid w:val="00AE7224"/>
    <w:rsid w:val="00AE7305"/>
    <w:rsid w:val="00AE73E6"/>
    <w:rsid w:val="00AE7C9B"/>
    <w:rsid w:val="00AE7DDB"/>
    <w:rsid w:val="00AF046B"/>
    <w:rsid w:val="00AF0C6C"/>
    <w:rsid w:val="00AF14C3"/>
    <w:rsid w:val="00AF1872"/>
    <w:rsid w:val="00AF199A"/>
    <w:rsid w:val="00AF1BA2"/>
    <w:rsid w:val="00AF1DB4"/>
    <w:rsid w:val="00AF29DA"/>
    <w:rsid w:val="00AF2A20"/>
    <w:rsid w:val="00AF2BE8"/>
    <w:rsid w:val="00AF2DEF"/>
    <w:rsid w:val="00AF3D13"/>
    <w:rsid w:val="00AF44C4"/>
    <w:rsid w:val="00AF4709"/>
    <w:rsid w:val="00AF4B63"/>
    <w:rsid w:val="00AF51E4"/>
    <w:rsid w:val="00AF5AF0"/>
    <w:rsid w:val="00AF5DA2"/>
    <w:rsid w:val="00AF5F92"/>
    <w:rsid w:val="00AF61E2"/>
    <w:rsid w:val="00AF6433"/>
    <w:rsid w:val="00AF65FD"/>
    <w:rsid w:val="00AF6C9C"/>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2D10"/>
    <w:rsid w:val="00B02FB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4C0"/>
    <w:rsid w:val="00B13DA9"/>
    <w:rsid w:val="00B13ECA"/>
    <w:rsid w:val="00B14091"/>
    <w:rsid w:val="00B14B9A"/>
    <w:rsid w:val="00B1542F"/>
    <w:rsid w:val="00B1589C"/>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8D2"/>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A22"/>
    <w:rsid w:val="00B30BA1"/>
    <w:rsid w:val="00B30DF5"/>
    <w:rsid w:val="00B31041"/>
    <w:rsid w:val="00B311C6"/>
    <w:rsid w:val="00B313DA"/>
    <w:rsid w:val="00B32064"/>
    <w:rsid w:val="00B320F4"/>
    <w:rsid w:val="00B3248E"/>
    <w:rsid w:val="00B32AEE"/>
    <w:rsid w:val="00B32DFA"/>
    <w:rsid w:val="00B33037"/>
    <w:rsid w:val="00B338A6"/>
    <w:rsid w:val="00B33A0F"/>
    <w:rsid w:val="00B33C85"/>
    <w:rsid w:val="00B33E9D"/>
    <w:rsid w:val="00B34DCB"/>
    <w:rsid w:val="00B34E78"/>
    <w:rsid w:val="00B35009"/>
    <w:rsid w:val="00B35513"/>
    <w:rsid w:val="00B356E4"/>
    <w:rsid w:val="00B3584F"/>
    <w:rsid w:val="00B3607B"/>
    <w:rsid w:val="00B36D31"/>
    <w:rsid w:val="00B37846"/>
    <w:rsid w:val="00B37FE3"/>
    <w:rsid w:val="00B40266"/>
    <w:rsid w:val="00B40705"/>
    <w:rsid w:val="00B407A4"/>
    <w:rsid w:val="00B407A9"/>
    <w:rsid w:val="00B40B09"/>
    <w:rsid w:val="00B41202"/>
    <w:rsid w:val="00B41484"/>
    <w:rsid w:val="00B414A6"/>
    <w:rsid w:val="00B418E6"/>
    <w:rsid w:val="00B41B34"/>
    <w:rsid w:val="00B41B99"/>
    <w:rsid w:val="00B41F3E"/>
    <w:rsid w:val="00B42816"/>
    <w:rsid w:val="00B431A9"/>
    <w:rsid w:val="00B43247"/>
    <w:rsid w:val="00B435AF"/>
    <w:rsid w:val="00B43B6B"/>
    <w:rsid w:val="00B4423E"/>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4F6"/>
    <w:rsid w:val="00B55C95"/>
    <w:rsid w:val="00B56A42"/>
    <w:rsid w:val="00B56A64"/>
    <w:rsid w:val="00B56BC8"/>
    <w:rsid w:val="00B56DCA"/>
    <w:rsid w:val="00B5760B"/>
    <w:rsid w:val="00B57911"/>
    <w:rsid w:val="00B57C24"/>
    <w:rsid w:val="00B57C98"/>
    <w:rsid w:val="00B60C39"/>
    <w:rsid w:val="00B60E09"/>
    <w:rsid w:val="00B614B9"/>
    <w:rsid w:val="00B615E3"/>
    <w:rsid w:val="00B62013"/>
    <w:rsid w:val="00B622B2"/>
    <w:rsid w:val="00B6275C"/>
    <w:rsid w:val="00B62906"/>
    <w:rsid w:val="00B62BE0"/>
    <w:rsid w:val="00B63079"/>
    <w:rsid w:val="00B630EA"/>
    <w:rsid w:val="00B63216"/>
    <w:rsid w:val="00B63593"/>
    <w:rsid w:val="00B644E7"/>
    <w:rsid w:val="00B645D8"/>
    <w:rsid w:val="00B648E0"/>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74C"/>
    <w:rsid w:val="00B739CA"/>
    <w:rsid w:val="00B73BE1"/>
    <w:rsid w:val="00B74A2D"/>
    <w:rsid w:val="00B7574C"/>
    <w:rsid w:val="00B7596F"/>
    <w:rsid w:val="00B75FBF"/>
    <w:rsid w:val="00B7609B"/>
    <w:rsid w:val="00B767CE"/>
    <w:rsid w:val="00B767F1"/>
    <w:rsid w:val="00B76A7D"/>
    <w:rsid w:val="00B77970"/>
    <w:rsid w:val="00B77C71"/>
    <w:rsid w:val="00B77CD2"/>
    <w:rsid w:val="00B80992"/>
    <w:rsid w:val="00B81D32"/>
    <w:rsid w:val="00B82862"/>
    <w:rsid w:val="00B83413"/>
    <w:rsid w:val="00B839DC"/>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1F7"/>
    <w:rsid w:val="00B87979"/>
    <w:rsid w:val="00B9094C"/>
    <w:rsid w:val="00B90A43"/>
    <w:rsid w:val="00B90E35"/>
    <w:rsid w:val="00B90ED3"/>
    <w:rsid w:val="00B911BF"/>
    <w:rsid w:val="00B9124E"/>
    <w:rsid w:val="00B9150F"/>
    <w:rsid w:val="00B91A8C"/>
    <w:rsid w:val="00B91A94"/>
    <w:rsid w:val="00B9240C"/>
    <w:rsid w:val="00B92701"/>
    <w:rsid w:val="00B927A1"/>
    <w:rsid w:val="00B936B3"/>
    <w:rsid w:val="00B9372D"/>
    <w:rsid w:val="00B940F0"/>
    <w:rsid w:val="00B944AC"/>
    <w:rsid w:val="00B9492E"/>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C10"/>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680C"/>
    <w:rsid w:val="00BB7036"/>
    <w:rsid w:val="00BB73D1"/>
    <w:rsid w:val="00BB75FF"/>
    <w:rsid w:val="00BB77C4"/>
    <w:rsid w:val="00BC0023"/>
    <w:rsid w:val="00BC049D"/>
    <w:rsid w:val="00BC0755"/>
    <w:rsid w:val="00BC088F"/>
    <w:rsid w:val="00BC0952"/>
    <w:rsid w:val="00BC0C1F"/>
    <w:rsid w:val="00BC116D"/>
    <w:rsid w:val="00BC192B"/>
    <w:rsid w:val="00BC1AF9"/>
    <w:rsid w:val="00BC1F12"/>
    <w:rsid w:val="00BC2295"/>
    <w:rsid w:val="00BC257F"/>
    <w:rsid w:val="00BC2619"/>
    <w:rsid w:val="00BC264E"/>
    <w:rsid w:val="00BC2BDD"/>
    <w:rsid w:val="00BC2FC4"/>
    <w:rsid w:val="00BC31B6"/>
    <w:rsid w:val="00BC3993"/>
    <w:rsid w:val="00BC3FAE"/>
    <w:rsid w:val="00BC400A"/>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01B"/>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560"/>
    <w:rsid w:val="00BF16E2"/>
    <w:rsid w:val="00BF180D"/>
    <w:rsid w:val="00BF1A03"/>
    <w:rsid w:val="00BF2425"/>
    <w:rsid w:val="00BF2596"/>
    <w:rsid w:val="00BF2A90"/>
    <w:rsid w:val="00BF2BAF"/>
    <w:rsid w:val="00BF3772"/>
    <w:rsid w:val="00BF451E"/>
    <w:rsid w:val="00BF46BB"/>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44A6"/>
    <w:rsid w:val="00C047D3"/>
    <w:rsid w:val="00C04D31"/>
    <w:rsid w:val="00C04DB2"/>
    <w:rsid w:val="00C05AD6"/>
    <w:rsid w:val="00C05B60"/>
    <w:rsid w:val="00C06085"/>
    <w:rsid w:val="00C0637C"/>
    <w:rsid w:val="00C063C4"/>
    <w:rsid w:val="00C067F0"/>
    <w:rsid w:val="00C078A6"/>
    <w:rsid w:val="00C07B2B"/>
    <w:rsid w:val="00C10144"/>
    <w:rsid w:val="00C107EC"/>
    <w:rsid w:val="00C109B6"/>
    <w:rsid w:val="00C10B04"/>
    <w:rsid w:val="00C10CF9"/>
    <w:rsid w:val="00C10EB4"/>
    <w:rsid w:val="00C10F53"/>
    <w:rsid w:val="00C10FC1"/>
    <w:rsid w:val="00C11BD4"/>
    <w:rsid w:val="00C1224E"/>
    <w:rsid w:val="00C122AD"/>
    <w:rsid w:val="00C127A5"/>
    <w:rsid w:val="00C1282D"/>
    <w:rsid w:val="00C13560"/>
    <w:rsid w:val="00C136DB"/>
    <w:rsid w:val="00C137AC"/>
    <w:rsid w:val="00C138D8"/>
    <w:rsid w:val="00C13B74"/>
    <w:rsid w:val="00C13C0E"/>
    <w:rsid w:val="00C14507"/>
    <w:rsid w:val="00C14BC2"/>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94A"/>
    <w:rsid w:val="00C323F1"/>
    <w:rsid w:val="00C3244D"/>
    <w:rsid w:val="00C32BD4"/>
    <w:rsid w:val="00C330A8"/>
    <w:rsid w:val="00C33E57"/>
    <w:rsid w:val="00C341BE"/>
    <w:rsid w:val="00C34C9A"/>
    <w:rsid w:val="00C34CEC"/>
    <w:rsid w:val="00C35295"/>
    <w:rsid w:val="00C354B8"/>
    <w:rsid w:val="00C35C11"/>
    <w:rsid w:val="00C35C40"/>
    <w:rsid w:val="00C35E30"/>
    <w:rsid w:val="00C36001"/>
    <w:rsid w:val="00C369F4"/>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819"/>
    <w:rsid w:val="00C4689B"/>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562A"/>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398"/>
    <w:rsid w:val="00C71903"/>
    <w:rsid w:val="00C71E8C"/>
    <w:rsid w:val="00C721B4"/>
    <w:rsid w:val="00C72488"/>
    <w:rsid w:val="00C72E91"/>
    <w:rsid w:val="00C73013"/>
    <w:rsid w:val="00C7394E"/>
    <w:rsid w:val="00C73AC4"/>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EDB"/>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3AB"/>
    <w:rsid w:val="00C87A45"/>
    <w:rsid w:val="00C87AD3"/>
    <w:rsid w:val="00C901FD"/>
    <w:rsid w:val="00C91451"/>
    <w:rsid w:val="00C914BD"/>
    <w:rsid w:val="00C92433"/>
    <w:rsid w:val="00C92A0F"/>
    <w:rsid w:val="00C932B1"/>
    <w:rsid w:val="00C944AF"/>
    <w:rsid w:val="00C94C61"/>
    <w:rsid w:val="00C94F63"/>
    <w:rsid w:val="00C95109"/>
    <w:rsid w:val="00C958A3"/>
    <w:rsid w:val="00C95941"/>
    <w:rsid w:val="00C968CD"/>
    <w:rsid w:val="00C96D02"/>
    <w:rsid w:val="00C96F91"/>
    <w:rsid w:val="00C975B0"/>
    <w:rsid w:val="00C978CC"/>
    <w:rsid w:val="00C9794A"/>
    <w:rsid w:val="00C97B4E"/>
    <w:rsid w:val="00CA0077"/>
    <w:rsid w:val="00CA064A"/>
    <w:rsid w:val="00CA0EB7"/>
    <w:rsid w:val="00CA12AE"/>
    <w:rsid w:val="00CA14C5"/>
    <w:rsid w:val="00CA17C2"/>
    <w:rsid w:val="00CA217C"/>
    <w:rsid w:val="00CA2269"/>
    <w:rsid w:val="00CA25E4"/>
    <w:rsid w:val="00CA2650"/>
    <w:rsid w:val="00CA27F5"/>
    <w:rsid w:val="00CA2CB1"/>
    <w:rsid w:val="00CA35DB"/>
    <w:rsid w:val="00CA3894"/>
    <w:rsid w:val="00CA3C17"/>
    <w:rsid w:val="00CA425A"/>
    <w:rsid w:val="00CA4280"/>
    <w:rsid w:val="00CA5882"/>
    <w:rsid w:val="00CA5ECF"/>
    <w:rsid w:val="00CA5FB5"/>
    <w:rsid w:val="00CA6027"/>
    <w:rsid w:val="00CA6269"/>
    <w:rsid w:val="00CA661D"/>
    <w:rsid w:val="00CA6847"/>
    <w:rsid w:val="00CA7514"/>
    <w:rsid w:val="00CA7D7D"/>
    <w:rsid w:val="00CB017B"/>
    <w:rsid w:val="00CB0834"/>
    <w:rsid w:val="00CB08B8"/>
    <w:rsid w:val="00CB0B9E"/>
    <w:rsid w:val="00CB0EBD"/>
    <w:rsid w:val="00CB16FB"/>
    <w:rsid w:val="00CB206A"/>
    <w:rsid w:val="00CB291D"/>
    <w:rsid w:val="00CB2FD7"/>
    <w:rsid w:val="00CB3126"/>
    <w:rsid w:val="00CB37FA"/>
    <w:rsid w:val="00CB3B98"/>
    <w:rsid w:val="00CB4807"/>
    <w:rsid w:val="00CB5BE1"/>
    <w:rsid w:val="00CB6B86"/>
    <w:rsid w:val="00CB6B9D"/>
    <w:rsid w:val="00CB707C"/>
    <w:rsid w:val="00CB73A6"/>
    <w:rsid w:val="00CB759E"/>
    <w:rsid w:val="00CB7B5E"/>
    <w:rsid w:val="00CB7C08"/>
    <w:rsid w:val="00CC020C"/>
    <w:rsid w:val="00CC08F2"/>
    <w:rsid w:val="00CC0B6A"/>
    <w:rsid w:val="00CC1A42"/>
    <w:rsid w:val="00CC2232"/>
    <w:rsid w:val="00CC2A00"/>
    <w:rsid w:val="00CC2E37"/>
    <w:rsid w:val="00CC347E"/>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3D3"/>
    <w:rsid w:val="00CC64E4"/>
    <w:rsid w:val="00CC650C"/>
    <w:rsid w:val="00CC735B"/>
    <w:rsid w:val="00CC7A67"/>
    <w:rsid w:val="00CC7C17"/>
    <w:rsid w:val="00CC7CC3"/>
    <w:rsid w:val="00CC7F29"/>
    <w:rsid w:val="00CD03F8"/>
    <w:rsid w:val="00CD0DCE"/>
    <w:rsid w:val="00CD0ECE"/>
    <w:rsid w:val="00CD1059"/>
    <w:rsid w:val="00CD130D"/>
    <w:rsid w:val="00CD1741"/>
    <w:rsid w:val="00CD178A"/>
    <w:rsid w:val="00CD1C4F"/>
    <w:rsid w:val="00CD1E14"/>
    <w:rsid w:val="00CD264A"/>
    <w:rsid w:val="00CD26AA"/>
    <w:rsid w:val="00CD2869"/>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5D4"/>
    <w:rsid w:val="00CE389E"/>
    <w:rsid w:val="00CE3C27"/>
    <w:rsid w:val="00CE4092"/>
    <w:rsid w:val="00CE4233"/>
    <w:rsid w:val="00CE4238"/>
    <w:rsid w:val="00CE4281"/>
    <w:rsid w:val="00CE4D92"/>
    <w:rsid w:val="00CE4EA2"/>
    <w:rsid w:val="00CE5CDC"/>
    <w:rsid w:val="00CE5DE7"/>
    <w:rsid w:val="00CE5F0B"/>
    <w:rsid w:val="00CE5F41"/>
    <w:rsid w:val="00CE6195"/>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17"/>
    <w:rsid w:val="00CF78C7"/>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09A"/>
    <w:rsid w:val="00D07152"/>
    <w:rsid w:val="00D07219"/>
    <w:rsid w:val="00D0751B"/>
    <w:rsid w:val="00D07692"/>
    <w:rsid w:val="00D076E5"/>
    <w:rsid w:val="00D07877"/>
    <w:rsid w:val="00D10388"/>
    <w:rsid w:val="00D1070A"/>
    <w:rsid w:val="00D10AEC"/>
    <w:rsid w:val="00D111CD"/>
    <w:rsid w:val="00D11F3E"/>
    <w:rsid w:val="00D11F62"/>
    <w:rsid w:val="00D1216D"/>
    <w:rsid w:val="00D1231D"/>
    <w:rsid w:val="00D124C3"/>
    <w:rsid w:val="00D124DD"/>
    <w:rsid w:val="00D1265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4B29"/>
    <w:rsid w:val="00D25434"/>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653"/>
    <w:rsid w:val="00D33789"/>
    <w:rsid w:val="00D33C09"/>
    <w:rsid w:val="00D33E7B"/>
    <w:rsid w:val="00D346C7"/>
    <w:rsid w:val="00D34C8C"/>
    <w:rsid w:val="00D3531C"/>
    <w:rsid w:val="00D35ABC"/>
    <w:rsid w:val="00D35AF9"/>
    <w:rsid w:val="00D3719C"/>
    <w:rsid w:val="00D37435"/>
    <w:rsid w:val="00D374E2"/>
    <w:rsid w:val="00D3750C"/>
    <w:rsid w:val="00D37AB2"/>
    <w:rsid w:val="00D37AB8"/>
    <w:rsid w:val="00D37E51"/>
    <w:rsid w:val="00D40128"/>
    <w:rsid w:val="00D40175"/>
    <w:rsid w:val="00D4072D"/>
    <w:rsid w:val="00D40ED3"/>
    <w:rsid w:val="00D41030"/>
    <w:rsid w:val="00D4145B"/>
    <w:rsid w:val="00D41AAE"/>
    <w:rsid w:val="00D421AC"/>
    <w:rsid w:val="00D421B2"/>
    <w:rsid w:val="00D4236A"/>
    <w:rsid w:val="00D42F93"/>
    <w:rsid w:val="00D42FDC"/>
    <w:rsid w:val="00D43085"/>
    <w:rsid w:val="00D43C00"/>
    <w:rsid w:val="00D43D40"/>
    <w:rsid w:val="00D44255"/>
    <w:rsid w:val="00D44537"/>
    <w:rsid w:val="00D446E3"/>
    <w:rsid w:val="00D45E7D"/>
    <w:rsid w:val="00D4647F"/>
    <w:rsid w:val="00D46B5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00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297"/>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3D65"/>
    <w:rsid w:val="00D83E9F"/>
    <w:rsid w:val="00D8416E"/>
    <w:rsid w:val="00D844AE"/>
    <w:rsid w:val="00D84746"/>
    <w:rsid w:val="00D8523F"/>
    <w:rsid w:val="00D85766"/>
    <w:rsid w:val="00D857CF"/>
    <w:rsid w:val="00D85E84"/>
    <w:rsid w:val="00D862DE"/>
    <w:rsid w:val="00D866D1"/>
    <w:rsid w:val="00D86842"/>
    <w:rsid w:val="00D879A3"/>
    <w:rsid w:val="00D90100"/>
    <w:rsid w:val="00D911A4"/>
    <w:rsid w:val="00D9170A"/>
    <w:rsid w:val="00D9225F"/>
    <w:rsid w:val="00D93740"/>
    <w:rsid w:val="00D93E26"/>
    <w:rsid w:val="00D94140"/>
    <w:rsid w:val="00D941E8"/>
    <w:rsid w:val="00D94240"/>
    <w:rsid w:val="00D94343"/>
    <w:rsid w:val="00D94AFA"/>
    <w:rsid w:val="00D94DBA"/>
    <w:rsid w:val="00D94EDB"/>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6A3"/>
    <w:rsid w:val="00DB0CB0"/>
    <w:rsid w:val="00DB0F88"/>
    <w:rsid w:val="00DB0FA2"/>
    <w:rsid w:val="00DB12FC"/>
    <w:rsid w:val="00DB22A9"/>
    <w:rsid w:val="00DB2703"/>
    <w:rsid w:val="00DB2D38"/>
    <w:rsid w:val="00DB39AD"/>
    <w:rsid w:val="00DB4EE6"/>
    <w:rsid w:val="00DB4F9E"/>
    <w:rsid w:val="00DB4FEB"/>
    <w:rsid w:val="00DB501D"/>
    <w:rsid w:val="00DB540D"/>
    <w:rsid w:val="00DB569D"/>
    <w:rsid w:val="00DB7455"/>
    <w:rsid w:val="00DB7843"/>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4CB"/>
    <w:rsid w:val="00DD2B83"/>
    <w:rsid w:val="00DD3448"/>
    <w:rsid w:val="00DD3DF7"/>
    <w:rsid w:val="00DD4A2B"/>
    <w:rsid w:val="00DD4A9B"/>
    <w:rsid w:val="00DD597F"/>
    <w:rsid w:val="00DD61D7"/>
    <w:rsid w:val="00DD664C"/>
    <w:rsid w:val="00DD68D3"/>
    <w:rsid w:val="00DD7542"/>
    <w:rsid w:val="00DD79F0"/>
    <w:rsid w:val="00DD7B51"/>
    <w:rsid w:val="00DE0562"/>
    <w:rsid w:val="00DE0609"/>
    <w:rsid w:val="00DE090B"/>
    <w:rsid w:val="00DE0BFD"/>
    <w:rsid w:val="00DE0D0A"/>
    <w:rsid w:val="00DE17C8"/>
    <w:rsid w:val="00DE1870"/>
    <w:rsid w:val="00DE1C86"/>
    <w:rsid w:val="00DE1CB3"/>
    <w:rsid w:val="00DE1CEF"/>
    <w:rsid w:val="00DE1E9B"/>
    <w:rsid w:val="00DE2D79"/>
    <w:rsid w:val="00DE2FEE"/>
    <w:rsid w:val="00DE3B7D"/>
    <w:rsid w:val="00DE3E76"/>
    <w:rsid w:val="00DE51A8"/>
    <w:rsid w:val="00DE5B99"/>
    <w:rsid w:val="00DE5D5E"/>
    <w:rsid w:val="00DE6847"/>
    <w:rsid w:val="00DE68FE"/>
    <w:rsid w:val="00DE7EFF"/>
    <w:rsid w:val="00DF004F"/>
    <w:rsid w:val="00DF08EA"/>
    <w:rsid w:val="00DF0FBE"/>
    <w:rsid w:val="00DF1685"/>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0CFE"/>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A38"/>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25"/>
    <w:rsid w:val="00E142C3"/>
    <w:rsid w:val="00E14368"/>
    <w:rsid w:val="00E145AC"/>
    <w:rsid w:val="00E14B38"/>
    <w:rsid w:val="00E14C56"/>
    <w:rsid w:val="00E14F65"/>
    <w:rsid w:val="00E1527D"/>
    <w:rsid w:val="00E155EA"/>
    <w:rsid w:val="00E1661F"/>
    <w:rsid w:val="00E17752"/>
    <w:rsid w:val="00E17904"/>
    <w:rsid w:val="00E17BD7"/>
    <w:rsid w:val="00E20093"/>
    <w:rsid w:val="00E207CE"/>
    <w:rsid w:val="00E20F2E"/>
    <w:rsid w:val="00E213BC"/>
    <w:rsid w:val="00E216EB"/>
    <w:rsid w:val="00E217D2"/>
    <w:rsid w:val="00E219BF"/>
    <w:rsid w:val="00E22703"/>
    <w:rsid w:val="00E22AB2"/>
    <w:rsid w:val="00E22E13"/>
    <w:rsid w:val="00E232D8"/>
    <w:rsid w:val="00E236D5"/>
    <w:rsid w:val="00E2382A"/>
    <w:rsid w:val="00E24008"/>
    <w:rsid w:val="00E242C4"/>
    <w:rsid w:val="00E244F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28"/>
    <w:rsid w:val="00E324FA"/>
    <w:rsid w:val="00E32F08"/>
    <w:rsid w:val="00E331DA"/>
    <w:rsid w:val="00E33522"/>
    <w:rsid w:val="00E33D4F"/>
    <w:rsid w:val="00E33FF3"/>
    <w:rsid w:val="00E34172"/>
    <w:rsid w:val="00E3437E"/>
    <w:rsid w:val="00E34C34"/>
    <w:rsid w:val="00E358DA"/>
    <w:rsid w:val="00E35EFD"/>
    <w:rsid w:val="00E367AB"/>
    <w:rsid w:val="00E36B04"/>
    <w:rsid w:val="00E37063"/>
    <w:rsid w:val="00E370B2"/>
    <w:rsid w:val="00E3789D"/>
    <w:rsid w:val="00E37B30"/>
    <w:rsid w:val="00E402EA"/>
    <w:rsid w:val="00E4034C"/>
    <w:rsid w:val="00E4119C"/>
    <w:rsid w:val="00E41237"/>
    <w:rsid w:val="00E41583"/>
    <w:rsid w:val="00E415BC"/>
    <w:rsid w:val="00E41895"/>
    <w:rsid w:val="00E419A7"/>
    <w:rsid w:val="00E419EE"/>
    <w:rsid w:val="00E42E97"/>
    <w:rsid w:val="00E43525"/>
    <w:rsid w:val="00E43877"/>
    <w:rsid w:val="00E43D55"/>
    <w:rsid w:val="00E445DE"/>
    <w:rsid w:val="00E44A40"/>
    <w:rsid w:val="00E458C2"/>
    <w:rsid w:val="00E45DA2"/>
    <w:rsid w:val="00E46223"/>
    <w:rsid w:val="00E46386"/>
    <w:rsid w:val="00E4662F"/>
    <w:rsid w:val="00E4687F"/>
    <w:rsid w:val="00E471E5"/>
    <w:rsid w:val="00E473C4"/>
    <w:rsid w:val="00E47BE0"/>
    <w:rsid w:val="00E47C1A"/>
    <w:rsid w:val="00E5029F"/>
    <w:rsid w:val="00E503E2"/>
    <w:rsid w:val="00E504EF"/>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4D79"/>
    <w:rsid w:val="00E55F41"/>
    <w:rsid w:val="00E56636"/>
    <w:rsid w:val="00E570CE"/>
    <w:rsid w:val="00E5716E"/>
    <w:rsid w:val="00E57188"/>
    <w:rsid w:val="00E572C0"/>
    <w:rsid w:val="00E573F2"/>
    <w:rsid w:val="00E57557"/>
    <w:rsid w:val="00E57E43"/>
    <w:rsid w:val="00E606C4"/>
    <w:rsid w:val="00E6092C"/>
    <w:rsid w:val="00E60993"/>
    <w:rsid w:val="00E61882"/>
    <w:rsid w:val="00E61C1E"/>
    <w:rsid w:val="00E62C1E"/>
    <w:rsid w:val="00E62F1F"/>
    <w:rsid w:val="00E63058"/>
    <w:rsid w:val="00E63174"/>
    <w:rsid w:val="00E63652"/>
    <w:rsid w:val="00E64913"/>
    <w:rsid w:val="00E6527F"/>
    <w:rsid w:val="00E6647B"/>
    <w:rsid w:val="00E6739C"/>
    <w:rsid w:val="00E674C4"/>
    <w:rsid w:val="00E67583"/>
    <w:rsid w:val="00E67640"/>
    <w:rsid w:val="00E67AE1"/>
    <w:rsid w:val="00E67F45"/>
    <w:rsid w:val="00E67F5C"/>
    <w:rsid w:val="00E706C8"/>
    <w:rsid w:val="00E714B2"/>
    <w:rsid w:val="00E71604"/>
    <w:rsid w:val="00E71ABD"/>
    <w:rsid w:val="00E73692"/>
    <w:rsid w:val="00E736B7"/>
    <w:rsid w:val="00E736BD"/>
    <w:rsid w:val="00E74199"/>
    <w:rsid w:val="00E74353"/>
    <w:rsid w:val="00E74C78"/>
    <w:rsid w:val="00E74E32"/>
    <w:rsid w:val="00E75CCB"/>
    <w:rsid w:val="00E75D20"/>
    <w:rsid w:val="00E76198"/>
    <w:rsid w:val="00E765C8"/>
    <w:rsid w:val="00E77030"/>
    <w:rsid w:val="00E77445"/>
    <w:rsid w:val="00E77F0C"/>
    <w:rsid w:val="00E80633"/>
    <w:rsid w:val="00E80D40"/>
    <w:rsid w:val="00E80F8C"/>
    <w:rsid w:val="00E812B0"/>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2BD"/>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1A3"/>
    <w:rsid w:val="00E943D8"/>
    <w:rsid w:val="00E949B1"/>
    <w:rsid w:val="00E9500B"/>
    <w:rsid w:val="00E95510"/>
    <w:rsid w:val="00E9595E"/>
    <w:rsid w:val="00E95B14"/>
    <w:rsid w:val="00E96DBB"/>
    <w:rsid w:val="00E97990"/>
    <w:rsid w:val="00E97AF7"/>
    <w:rsid w:val="00E97D74"/>
    <w:rsid w:val="00E97FA2"/>
    <w:rsid w:val="00EA0467"/>
    <w:rsid w:val="00EA0622"/>
    <w:rsid w:val="00EA0801"/>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54"/>
    <w:rsid w:val="00EB10C7"/>
    <w:rsid w:val="00EB1579"/>
    <w:rsid w:val="00EB165D"/>
    <w:rsid w:val="00EB1DC2"/>
    <w:rsid w:val="00EB2488"/>
    <w:rsid w:val="00EB2529"/>
    <w:rsid w:val="00EB2989"/>
    <w:rsid w:val="00EB2EF8"/>
    <w:rsid w:val="00EB3D45"/>
    <w:rsid w:val="00EB3F66"/>
    <w:rsid w:val="00EB448D"/>
    <w:rsid w:val="00EB46DC"/>
    <w:rsid w:val="00EB484B"/>
    <w:rsid w:val="00EB4C2C"/>
    <w:rsid w:val="00EB5036"/>
    <w:rsid w:val="00EB54D5"/>
    <w:rsid w:val="00EB5EEA"/>
    <w:rsid w:val="00EB6A69"/>
    <w:rsid w:val="00EB7A71"/>
    <w:rsid w:val="00EB7F36"/>
    <w:rsid w:val="00EC01BC"/>
    <w:rsid w:val="00EC0288"/>
    <w:rsid w:val="00EC0CC5"/>
    <w:rsid w:val="00EC0F6E"/>
    <w:rsid w:val="00EC155F"/>
    <w:rsid w:val="00EC16BA"/>
    <w:rsid w:val="00EC18AD"/>
    <w:rsid w:val="00EC1BFF"/>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5D8"/>
    <w:rsid w:val="00EC7BF1"/>
    <w:rsid w:val="00ED03C4"/>
    <w:rsid w:val="00ED0687"/>
    <w:rsid w:val="00ED0BA4"/>
    <w:rsid w:val="00ED2337"/>
    <w:rsid w:val="00ED2A7A"/>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723"/>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E66"/>
    <w:rsid w:val="00EE70D2"/>
    <w:rsid w:val="00EF017E"/>
    <w:rsid w:val="00EF02FC"/>
    <w:rsid w:val="00EF0DB1"/>
    <w:rsid w:val="00EF0E49"/>
    <w:rsid w:val="00EF13D5"/>
    <w:rsid w:val="00EF16B6"/>
    <w:rsid w:val="00EF2B37"/>
    <w:rsid w:val="00EF2BE2"/>
    <w:rsid w:val="00EF2C94"/>
    <w:rsid w:val="00EF2F32"/>
    <w:rsid w:val="00EF389B"/>
    <w:rsid w:val="00EF4624"/>
    <w:rsid w:val="00EF4A28"/>
    <w:rsid w:val="00EF519D"/>
    <w:rsid w:val="00EF51AA"/>
    <w:rsid w:val="00EF535D"/>
    <w:rsid w:val="00EF5562"/>
    <w:rsid w:val="00EF5892"/>
    <w:rsid w:val="00EF60D1"/>
    <w:rsid w:val="00EF67D6"/>
    <w:rsid w:val="00EF742E"/>
    <w:rsid w:val="00EF7836"/>
    <w:rsid w:val="00EF7E9E"/>
    <w:rsid w:val="00EF7FF9"/>
    <w:rsid w:val="00F0001C"/>
    <w:rsid w:val="00F00977"/>
    <w:rsid w:val="00F01271"/>
    <w:rsid w:val="00F0138A"/>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07B8B"/>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664"/>
    <w:rsid w:val="00F24C5F"/>
    <w:rsid w:val="00F24CEA"/>
    <w:rsid w:val="00F25348"/>
    <w:rsid w:val="00F253D2"/>
    <w:rsid w:val="00F25DB6"/>
    <w:rsid w:val="00F260BA"/>
    <w:rsid w:val="00F263E2"/>
    <w:rsid w:val="00F26725"/>
    <w:rsid w:val="00F2736E"/>
    <w:rsid w:val="00F2792B"/>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A5F"/>
    <w:rsid w:val="00F34CA4"/>
    <w:rsid w:val="00F350A7"/>
    <w:rsid w:val="00F36008"/>
    <w:rsid w:val="00F363A6"/>
    <w:rsid w:val="00F373C4"/>
    <w:rsid w:val="00F374CC"/>
    <w:rsid w:val="00F374EE"/>
    <w:rsid w:val="00F40059"/>
    <w:rsid w:val="00F4042C"/>
    <w:rsid w:val="00F40AE5"/>
    <w:rsid w:val="00F40BC3"/>
    <w:rsid w:val="00F40E1A"/>
    <w:rsid w:val="00F40E5B"/>
    <w:rsid w:val="00F4148A"/>
    <w:rsid w:val="00F41DC1"/>
    <w:rsid w:val="00F41E8D"/>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613"/>
    <w:rsid w:val="00F5025F"/>
    <w:rsid w:val="00F50AA8"/>
    <w:rsid w:val="00F512B6"/>
    <w:rsid w:val="00F51456"/>
    <w:rsid w:val="00F5194D"/>
    <w:rsid w:val="00F524B3"/>
    <w:rsid w:val="00F52923"/>
    <w:rsid w:val="00F534F2"/>
    <w:rsid w:val="00F54045"/>
    <w:rsid w:val="00F5483E"/>
    <w:rsid w:val="00F54B3B"/>
    <w:rsid w:val="00F55267"/>
    <w:rsid w:val="00F55591"/>
    <w:rsid w:val="00F55F1C"/>
    <w:rsid w:val="00F560C3"/>
    <w:rsid w:val="00F5616F"/>
    <w:rsid w:val="00F561F5"/>
    <w:rsid w:val="00F56499"/>
    <w:rsid w:val="00F56DB7"/>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8CC"/>
    <w:rsid w:val="00F73BA6"/>
    <w:rsid w:val="00F74127"/>
    <w:rsid w:val="00F74565"/>
    <w:rsid w:val="00F752BC"/>
    <w:rsid w:val="00F75751"/>
    <w:rsid w:val="00F75BA3"/>
    <w:rsid w:val="00F75E88"/>
    <w:rsid w:val="00F76AD7"/>
    <w:rsid w:val="00F7783B"/>
    <w:rsid w:val="00F77B86"/>
    <w:rsid w:val="00F809DC"/>
    <w:rsid w:val="00F815CC"/>
    <w:rsid w:val="00F82673"/>
    <w:rsid w:val="00F826AB"/>
    <w:rsid w:val="00F8363D"/>
    <w:rsid w:val="00F841D6"/>
    <w:rsid w:val="00F846DD"/>
    <w:rsid w:val="00F8470C"/>
    <w:rsid w:val="00F853E6"/>
    <w:rsid w:val="00F859D9"/>
    <w:rsid w:val="00F86773"/>
    <w:rsid w:val="00F867CE"/>
    <w:rsid w:val="00F86FB8"/>
    <w:rsid w:val="00F86FBC"/>
    <w:rsid w:val="00F8738D"/>
    <w:rsid w:val="00F87514"/>
    <w:rsid w:val="00F87C59"/>
    <w:rsid w:val="00F906D9"/>
    <w:rsid w:val="00F915B1"/>
    <w:rsid w:val="00F915D9"/>
    <w:rsid w:val="00F91778"/>
    <w:rsid w:val="00F91FD7"/>
    <w:rsid w:val="00F92102"/>
    <w:rsid w:val="00F9299C"/>
    <w:rsid w:val="00F92B9E"/>
    <w:rsid w:val="00F92BAE"/>
    <w:rsid w:val="00F92F2E"/>
    <w:rsid w:val="00F92FAF"/>
    <w:rsid w:val="00F93575"/>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46E"/>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1647"/>
    <w:rsid w:val="00FC20DE"/>
    <w:rsid w:val="00FC3205"/>
    <w:rsid w:val="00FC3C5F"/>
    <w:rsid w:val="00FC3FC5"/>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4E6"/>
    <w:rsid w:val="00FD0597"/>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D0A"/>
    <w:rsid w:val="00FE7F9C"/>
    <w:rsid w:val="00FF0ABA"/>
    <w:rsid w:val="00FF0B42"/>
    <w:rsid w:val="00FF1D67"/>
    <w:rsid w:val="00FF21E8"/>
    <w:rsid w:val="00FF2967"/>
    <w:rsid w:val="00FF2A49"/>
    <w:rsid w:val="00FF2E26"/>
    <w:rsid w:val="00FF31CE"/>
    <w:rsid w:val="00FF35BF"/>
    <w:rsid w:val="00FF36AF"/>
    <w:rsid w:val="00FF4278"/>
    <w:rsid w:val="00FF44ED"/>
    <w:rsid w:val="00FF4A0D"/>
    <w:rsid w:val="00FF4B28"/>
    <w:rsid w:val="00FF4DA2"/>
    <w:rsid w:val="00FF4FAB"/>
    <w:rsid w:val="00FF590E"/>
    <w:rsid w:val="00FF5B57"/>
    <w:rsid w:val="00FF6120"/>
    <w:rsid w:val="00FF61F4"/>
    <w:rsid w:val="00FF68B2"/>
    <w:rsid w:val="00FF6C3E"/>
    <w:rsid w:val="00FF769D"/>
    <w:rsid w:val="00FF787E"/>
    <w:rsid w:val="02921031"/>
    <w:rsid w:val="073FDF60"/>
    <w:rsid w:val="0CBB4330"/>
    <w:rsid w:val="0CDA2803"/>
    <w:rsid w:val="0DA98D4D"/>
    <w:rsid w:val="102CD1C6"/>
    <w:rsid w:val="10AC7B73"/>
    <w:rsid w:val="11303955"/>
    <w:rsid w:val="11923CC0"/>
    <w:rsid w:val="1665AB4D"/>
    <w:rsid w:val="1677A502"/>
    <w:rsid w:val="168A1239"/>
    <w:rsid w:val="1CD2078E"/>
    <w:rsid w:val="1D4CB726"/>
    <w:rsid w:val="22A8D3A8"/>
    <w:rsid w:val="244B54F8"/>
    <w:rsid w:val="24D3EED8"/>
    <w:rsid w:val="28DD018E"/>
    <w:rsid w:val="2A15924A"/>
    <w:rsid w:val="3208C0ED"/>
    <w:rsid w:val="3E022F9F"/>
    <w:rsid w:val="406B522D"/>
    <w:rsid w:val="463446B6"/>
    <w:rsid w:val="5DCDC928"/>
    <w:rsid w:val="60925B85"/>
    <w:rsid w:val="6FC4CE56"/>
    <w:rsid w:val="76354071"/>
    <w:rsid w:val="7C7D1CE8"/>
    <w:rsid w:val="7EFCB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D97D3"/>
  <w14:defaultImageDpi w14:val="0"/>
  <w15:docId w15:val="{D0A342EB-2E9B-4683-95CE-BC73983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customStyle="1" w:styleId="Mencinsinresolver1">
    <w:name w:val="Mención sin resolver1"/>
    <w:basedOn w:val="Fuentedeprrafopredeter"/>
    <w:uiPriority w:val="99"/>
    <w:semiHidden/>
    <w:unhideWhenUsed/>
    <w:rsid w:val="00F841D6"/>
    <w:rPr>
      <w:color w:val="605E5C"/>
      <w:shd w:val="clear" w:color="auto" w:fill="E1DFDD"/>
    </w:rPr>
  </w:style>
  <w:style w:type="character" w:customStyle="1" w:styleId="normaltextrun">
    <w:name w:val="normaltextrun"/>
    <w:basedOn w:val="Fuentedeprrafopredeter"/>
    <w:rsid w:val="00634EF1"/>
  </w:style>
  <w:style w:type="character" w:customStyle="1" w:styleId="eop">
    <w:name w:val="eop"/>
    <w:basedOn w:val="Fuentedeprrafopredeter"/>
    <w:rsid w:val="00F5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43756">
      <w:bodyDiv w:val="1"/>
      <w:marLeft w:val="0"/>
      <w:marRight w:val="0"/>
      <w:marTop w:val="0"/>
      <w:marBottom w:val="0"/>
      <w:divBdr>
        <w:top w:val="none" w:sz="0" w:space="0" w:color="auto"/>
        <w:left w:val="none" w:sz="0" w:space="0" w:color="auto"/>
        <w:bottom w:val="none" w:sz="0" w:space="0" w:color="auto"/>
        <w:right w:val="none" w:sz="0" w:space="0" w:color="auto"/>
      </w:divBdr>
    </w:div>
    <w:div w:id="1881866369">
      <w:marLeft w:val="0"/>
      <w:marRight w:val="0"/>
      <w:marTop w:val="0"/>
      <w:marBottom w:val="0"/>
      <w:divBdr>
        <w:top w:val="none" w:sz="0" w:space="0" w:color="auto"/>
        <w:left w:val="none" w:sz="0" w:space="0" w:color="auto"/>
        <w:bottom w:val="none" w:sz="0" w:space="0" w:color="auto"/>
        <w:right w:val="none" w:sz="0" w:space="0" w:color="auto"/>
      </w:divBdr>
    </w:div>
    <w:div w:id="1881866370">
      <w:marLeft w:val="0"/>
      <w:marRight w:val="0"/>
      <w:marTop w:val="0"/>
      <w:marBottom w:val="0"/>
      <w:divBdr>
        <w:top w:val="none" w:sz="0" w:space="0" w:color="auto"/>
        <w:left w:val="none" w:sz="0" w:space="0" w:color="auto"/>
        <w:bottom w:val="none" w:sz="0" w:space="0" w:color="auto"/>
        <w:right w:val="none" w:sz="0" w:space="0" w:color="auto"/>
      </w:divBdr>
    </w:div>
    <w:div w:id="1881866371">
      <w:marLeft w:val="0"/>
      <w:marRight w:val="0"/>
      <w:marTop w:val="0"/>
      <w:marBottom w:val="0"/>
      <w:divBdr>
        <w:top w:val="none" w:sz="0" w:space="0" w:color="auto"/>
        <w:left w:val="none" w:sz="0" w:space="0" w:color="auto"/>
        <w:bottom w:val="none" w:sz="0" w:space="0" w:color="auto"/>
        <w:right w:val="none" w:sz="0" w:space="0" w:color="auto"/>
      </w:divBdr>
    </w:div>
    <w:div w:id="1881866372">
      <w:marLeft w:val="0"/>
      <w:marRight w:val="0"/>
      <w:marTop w:val="0"/>
      <w:marBottom w:val="0"/>
      <w:divBdr>
        <w:top w:val="none" w:sz="0" w:space="0" w:color="auto"/>
        <w:left w:val="none" w:sz="0" w:space="0" w:color="auto"/>
        <w:bottom w:val="none" w:sz="0" w:space="0" w:color="auto"/>
        <w:right w:val="none" w:sz="0" w:space="0" w:color="auto"/>
      </w:divBdr>
    </w:div>
    <w:div w:id="1881866373">
      <w:marLeft w:val="0"/>
      <w:marRight w:val="0"/>
      <w:marTop w:val="0"/>
      <w:marBottom w:val="0"/>
      <w:divBdr>
        <w:top w:val="none" w:sz="0" w:space="0" w:color="auto"/>
        <w:left w:val="none" w:sz="0" w:space="0" w:color="auto"/>
        <w:bottom w:val="none" w:sz="0" w:space="0" w:color="auto"/>
        <w:right w:val="none" w:sz="0" w:space="0" w:color="auto"/>
      </w:divBdr>
    </w:div>
    <w:div w:id="1881866374">
      <w:marLeft w:val="0"/>
      <w:marRight w:val="0"/>
      <w:marTop w:val="0"/>
      <w:marBottom w:val="0"/>
      <w:divBdr>
        <w:top w:val="none" w:sz="0" w:space="0" w:color="auto"/>
        <w:left w:val="none" w:sz="0" w:space="0" w:color="auto"/>
        <w:bottom w:val="none" w:sz="0" w:space="0" w:color="auto"/>
        <w:right w:val="none" w:sz="0" w:space="0" w:color="auto"/>
      </w:divBdr>
    </w:div>
    <w:div w:id="1881866375">
      <w:marLeft w:val="0"/>
      <w:marRight w:val="0"/>
      <w:marTop w:val="0"/>
      <w:marBottom w:val="0"/>
      <w:divBdr>
        <w:top w:val="none" w:sz="0" w:space="0" w:color="auto"/>
        <w:left w:val="none" w:sz="0" w:space="0" w:color="auto"/>
        <w:bottom w:val="none" w:sz="0" w:space="0" w:color="auto"/>
        <w:right w:val="none" w:sz="0" w:space="0" w:color="auto"/>
      </w:divBdr>
    </w:div>
    <w:div w:id="1881866376">
      <w:marLeft w:val="0"/>
      <w:marRight w:val="0"/>
      <w:marTop w:val="0"/>
      <w:marBottom w:val="0"/>
      <w:divBdr>
        <w:top w:val="none" w:sz="0" w:space="0" w:color="auto"/>
        <w:left w:val="none" w:sz="0" w:space="0" w:color="auto"/>
        <w:bottom w:val="none" w:sz="0" w:space="0" w:color="auto"/>
        <w:right w:val="none" w:sz="0" w:space="0" w:color="auto"/>
      </w:divBdr>
    </w:div>
    <w:div w:id="1881866377">
      <w:marLeft w:val="0"/>
      <w:marRight w:val="0"/>
      <w:marTop w:val="0"/>
      <w:marBottom w:val="0"/>
      <w:divBdr>
        <w:top w:val="none" w:sz="0" w:space="0" w:color="auto"/>
        <w:left w:val="none" w:sz="0" w:space="0" w:color="auto"/>
        <w:bottom w:val="none" w:sz="0" w:space="0" w:color="auto"/>
        <w:right w:val="none" w:sz="0" w:space="0" w:color="auto"/>
      </w:divBdr>
    </w:div>
    <w:div w:id="1881866378">
      <w:marLeft w:val="0"/>
      <w:marRight w:val="0"/>
      <w:marTop w:val="0"/>
      <w:marBottom w:val="0"/>
      <w:divBdr>
        <w:top w:val="none" w:sz="0" w:space="0" w:color="auto"/>
        <w:left w:val="none" w:sz="0" w:space="0" w:color="auto"/>
        <w:bottom w:val="none" w:sz="0" w:space="0" w:color="auto"/>
        <w:right w:val="none" w:sz="0" w:space="0" w:color="auto"/>
      </w:divBdr>
    </w:div>
    <w:div w:id="1881866379">
      <w:marLeft w:val="0"/>
      <w:marRight w:val="0"/>
      <w:marTop w:val="0"/>
      <w:marBottom w:val="0"/>
      <w:divBdr>
        <w:top w:val="none" w:sz="0" w:space="0" w:color="auto"/>
        <w:left w:val="none" w:sz="0" w:space="0" w:color="auto"/>
        <w:bottom w:val="none" w:sz="0" w:space="0" w:color="auto"/>
        <w:right w:val="none" w:sz="0" w:space="0" w:color="auto"/>
      </w:divBdr>
    </w:div>
    <w:div w:id="1881866380">
      <w:marLeft w:val="0"/>
      <w:marRight w:val="0"/>
      <w:marTop w:val="0"/>
      <w:marBottom w:val="0"/>
      <w:divBdr>
        <w:top w:val="none" w:sz="0" w:space="0" w:color="auto"/>
        <w:left w:val="none" w:sz="0" w:space="0" w:color="auto"/>
        <w:bottom w:val="none" w:sz="0" w:space="0" w:color="auto"/>
        <w:right w:val="none" w:sz="0" w:space="0" w:color="auto"/>
      </w:divBdr>
    </w:div>
    <w:div w:id="1881866381">
      <w:marLeft w:val="0"/>
      <w:marRight w:val="0"/>
      <w:marTop w:val="0"/>
      <w:marBottom w:val="0"/>
      <w:divBdr>
        <w:top w:val="none" w:sz="0" w:space="0" w:color="auto"/>
        <w:left w:val="none" w:sz="0" w:space="0" w:color="auto"/>
        <w:bottom w:val="none" w:sz="0" w:space="0" w:color="auto"/>
        <w:right w:val="none" w:sz="0" w:space="0" w:color="auto"/>
      </w:divBdr>
    </w:div>
    <w:div w:id="1881866382">
      <w:marLeft w:val="0"/>
      <w:marRight w:val="0"/>
      <w:marTop w:val="0"/>
      <w:marBottom w:val="0"/>
      <w:divBdr>
        <w:top w:val="none" w:sz="0" w:space="0" w:color="auto"/>
        <w:left w:val="none" w:sz="0" w:space="0" w:color="auto"/>
        <w:bottom w:val="none" w:sz="0" w:space="0" w:color="auto"/>
        <w:right w:val="none" w:sz="0" w:space="0" w:color="auto"/>
      </w:divBdr>
    </w:div>
    <w:div w:id="1881866383">
      <w:marLeft w:val="0"/>
      <w:marRight w:val="0"/>
      <w:marTop w:val="0"/>
      <w:marBottom w:val="0"/>
      <w:divBdr>
        <w:top w:val="none" w:sz="0" w:space="0" w:color="auto"/>
        <w:left w:val="none" w:sz="0" w:space="0" w:color="auto"/>
        <w:bottom w:val="none" w:sz="0" w:space="0" w:color="auto"/>
        <w:right w:val="none" w:sz="0" w:space="0" w:color="auto"/>
      </w:divBdr>
    </w:div>
    <w:div w:id="1881866384">
      <w:marLeft w:val="0"/>
      <w:marRight w:val="0"/>
      <w:marTop w:val="0"/>
      <w:marBottom w:val="0"/>
      <w:divBdr>
        <w:top w:val="none" w:sz="0" w:space="0" w:color="auto"/>
        <w:left w:val="none" w:sz="0" w:space="0" w:color="auto"/>
        <w:bottom w:val="none" w:sz="0" w:space="0" w:color="auto"/>
        <w:right w:val="none" w:sz="0" w:space="0" w:color="auto"/>
      </w:divBdr>
    </w:div>
    <w:div w:id="1881866387">
      <w:marLeft w:val="0"/>
      <w:marRight w:val="0"/>
      <w:marTop w:val="0"/>
      <w:marBottom w:val="0"/>
      <w:divBdr>
        <w:top w:val="none" w:sz="0" w:space="0" w:color="auto"/>
        <w:left w:val="none" w:sz="0" w:space="0" w:color="auto"/>
        <w:bottom w:val="none" w:sz="0" w:space="0" w:color="auto"/>
        <w:right w:val="none" w:sz="0" w:space="0" w:color="auto"/>
      </w:divBdr>
      <w:divsChild>
        <w:div w:id="1881866385">
          <w:marLeft w:val="0"/>
          <w:marRight w:val="0"/>
          <w:marTop w:val="0"/>
          <w:marBottom w:val="0"/>
          <w:divBdr>
            <w:top w:val="none" w:sz="0" w:space="0" w:color="auto"/>
            <w:left w:val="none" w:sz="0" w:space="0" w:color="auto"/>
            <w:bottom w:val="none" w:sz="0" w:space="0" w:color="auto"/>
            <w:right w:val="none" w:sz="0" w:space="0" w:color="auto"/>
          </w:divBdr>
        </w:div>
        <w:div w:id="1881866386">
          <w:marLeft w:val="0"/>
          <w:marRight w:val="0"/>
          <w:marTop w:val="0"/>
          <w:marBottom w:val="0"/>
          <w:divBdr>
            <w:top w:val="none" w:sz="0" w:space="0" w:color="auto"/>
            <w:left w:val="none" w:sz="0" w:space="0" w:color="auto"/>
            <w:bottom w:val="none" w:sz="0" w:space="0" w:color="auto"/>
            <w:right w:val="none" w:sz="0" w:space="0" w:color="auto"/>
          </w:divBdr>
        </w:div>
        <w:div w:id="1881866388">
          <w:marLeft w:val="0"/>
          <w:marRight w:val="0"/>
          <w:marTop w:val="0"/>
          <w:marBottom w:val="0"/>
          <w:divBdr>
            <w:top w:val="none" w:sz="0" w:space="0" w:color="auto"/>
            <w:left w:val="none" w:sz="0" w:space="0" w:color="auto"/>
            <w:bottom w:val="none" w:sz="0" w:space="0" w:color="auto"/>
            <w:right w:val="none" w:sz="0" w:space="0" w:color="auto"/>
          </w:divBdr>
        </w:div>
        <w:div w:id="1881866389">
          <w:marLeft w:val="0"/>
          <w:marRight w:val="0"/>
          <w:marTop w:val="0"/>
          <w:marBottom w:val="0"/>
          <w:divBdr>
            <w:top w:val="none" w:sz="0" w:space="0" w:color="auto"/>
            <w:left w:val="none" w:sz="0" w:space="0" w:color="auto"/>
            <w:bottom w:val="none" w:sz="0" w:space="0" w:color="auto"/>
            <w:right w:val="none" w:sz="0" w:space="0" w:color="auto"/>
          </w:divBdr>
        </w:div>
        <w:div w:id="1881866390">
          <w:marLeft w:val="0"/>
          <w:marRight w:val="0"/>
          <w:marTop w:val="0"/>
          <w:marBottom w:val="0"/>
          <w:divBdr>
            <w:top w:val="none" w:sz="0" w:space="0" w:color="auto"/>
            <w:left w:val="none" w:sz="0" w:space="0" w:color="auto"/>
            <w:bottom w:val="none" w:sz="0" w:space="0" w:color="auto"/>
            <w:right w:val="none" w:sz="0" w:space="0" w:color="auto"/>
          </w:divBdr>
        </w:div>
        <w:div w:id="1881866391">
          <w:marLeft w:val="0"/>
          <w:marRight w:val="0"/>
          <w:marTop w:val="0"/>
          <w:marBottom w:val="0"/>
          <w:divBdr>
            <w:top w:val="none" w:sz="0" w:space="0" w:color="auto"/>
            <w:left w:val="none" w:sz="0" w:space="0" w:color="auto"/>
            <w:bottom w:val="none" w:sz="0" w:space="0" w:color="auto"/>
            <w:right w:val="none" w:sz="0" w:space="0" w:color="auto"/>
          </w:divBdr>
        </w:div>
        <w:div w:id="1881866394">
          <w:marLeft w:val="0"/>
          <w:marRight w:val="0"/>
          <w:marTop w:val="0"/>
          <w:marBottom w:val="0"/>
          <w:divBdr>
            <w:top w:val="none" w:sz="0" w:space="0" w:color="auto"/>
            <w:left w:val="none" w:sz="0" w:space="0" w:color="auto"/>
            <w:bottom w:val="none" w:sz="0" w:space="0" w:color="auto"/>
            <w:right w:val="none" w:sz="0" w:space="0" w:color="auto"/>
          </w:divBdr>
        </w:div>
        <w:div w:id="1881866396">
          <w:marLeft w:val="0"/>
          <w:marRight w:val="0"/>
          <w:marTop w:val="0"/>
          <w:marBottom w:val="0"/>
          <w:divBdr>
            <w:top w:val="none" w:sz="0" w:space="0" w:color="auto"/>
            <w:left w:val="none" w:sz="0" w:space="0" w:color="auto"/>
            <w:bottom w:val="none" w:sz="0" w:space="0" w:color="auto"/>
            <w:right w:val="none" w:sz="0" w:space="0" w:color="auto"/>
          </w:divBdr>
        </w:div>
        <w:div w:id="1881866397">
          <w:marLeft w:val="0"/>
          <w:marRight w:val="0"/>
          <w:marTop w:val="0"/>
          <w:marBottom w:val="0"/>
          <w:divBdr>
            <w:top w:val="none" w:sz="0" w:space="0" w:color="auto"/>
            <w:left w:val="none" w:sz="0" w:space="0" w:color="auto"/>
            <w:bottom w:val="none" w:sz="0" w:space="0" w:color="auto"/>
            <w:right w:val="none" w:sz="0" w:space="0" w:color="auto"/>
          </w:divBdr>
        </w:div>
        <w:div w:id="1881866398">
          <w:marLeft w:val="0"/>
          <w:marRight w:val="0"/>
          <w:marTop w:val="0"/>
          <w:marBottom w:val="0"/>
          <w:divBdr>
            <w:top w:val="none" w:sz="0" w:space="0" w:color="auto"/>
            <w:left w:val="none" w:sz="0" w:space="0" w:color="auto"/>
            <w:bottom w:val="none" w:sz="0" w:space="0" w:color="auto"/>
            <w:right w:val="none" w:sz="0" w:space="0" w:color="auto"/>
          </w:divBdr>
        </w:div>
        <w:div w:id="1881866399">
          <w:marLeft w:val="0"/>
          <w:marRight w:val="0"/>
          <w:marTop w:val="0"/>
          <w:marBottom w:val="0"/>
          <w:divBdr>
            <w:top w:val="none" w:sz="0" w:space="0" w:color="auto"/>
            <w:left w:val="none" w:sz="0" w:space="0" w:color="auto"/>
            <w:bottom w:val="none" w:sz="0" w:space="0" w:color="auto"/>
            <w:right w:val="none" w:sz="0" w:space="0" w:color="auto"/>
          </w:divBdr>
        </w:div>
        <w:div w:id="1881866400">
          <w:marLeft w:val="0"/>
          <w:marRight w:val="0"/>
          <w:marTop w:val="0"/>
          <w:marBottom w:val="0"/>
          <w:divBdr>
            <w:top w:val="none" w:sz="0" w:space="0" w:color="auto"/>
            <w:left w:val="none" w:sz="0" w:space="0" w:color="auto"/>
            <w:bottom w:val="none" w:sz="0" w:space="0" w:color="auto"/>
            <w:right w:val="none" w:sz="0" w:space="0" w:color="auto"/>
          </w:divBdr>
        </w:div>
        <w:div w:id="1881866401">
          <w:marLeft w:val="0"/>
          <w:marRight w:val="0"/>
          <w:marTop w:val="0"/>
          <w:marBottom w:val="0"/>
          <w:divBdr>
            <w:top w:val="none" w:sz="0" w:space="0" w:color="auto"/>
            <w:left w:val="none" w:sz="0" w:space="0" w:color="auto"/>
            <w:bottom w:val="none" w:sz="0" w:space="0" w:color="auto"/>
            <w:right w:val="none" w:sz="0" w:space="0" w:color="auto"/>
          </w:divBdr>
        </w:div>
        <w:div w:id="1881866402">
          <w:marLeft w:val="0"/>
          <w:marRight w:val="0"/>
          <w:marTop w:val="0"/>
          <w:marBottom w:val="0"/>
          <w:divBdr>
            <w:top w:val="none" w:sz="0" w:space="0" w:color="auto"/>
            <w:left w:val="none" w:sz="0" w:space="0" w:color="auto"/>
            <w:bottom w:val="none" w:sz="0" w:space="0" w:color="auto"/>
            <w:right w:val="none" w:sz="0" w:space="0" w:color="auto"/>
          </w:divBdr>
        </w:div>
        <w:div w:id="1881866403">
          <w:marLeft w:val="0"/>
          <w:marRight w:val="0"/>
          <w:marTop w:val="0"/>
          <w:marBottom w:val="0"/>
          <w:divBdr>
            <w:top w:val="none" w:sz="0" w:space="0" w:color="auto"/>
            <w:left w:val="none" w:sz="0" w:space="0" w:color="auto"/>
            <w:bottom w:val="none" w:sz="0" w:space="0" w:color="auto"/>
            <w:right w:val="none" w:sz="0" w:space="0" w:color="auto"/>
          </w:divBdr>
        </w:div>
        <w:div w:id="1881866404">
          <w:marLeft w:val="0"/>
          <w:marRight w:val="0"/>
          <w:marTop w:val="0"/>
          <w:marBottom w:val="0"/>
          <w:divBdr>
            <w:top w:val="none" w:sz="0" w:space="0" w:color="auto"/>
            <w:left w:val="none" w:sz="0" w:space="0" w:color="auto"/>
            <w:bottom w:val="none" w:sz="0" w:space="0" w:color="auto"/>
            <w:right w:val="none" w:sz="0" w:space="0" w:color="auto"/>
          </w:divBdr>
        </w:div>
        <w:div w:id="1881866405">
          <w:marLeft w:val="0"/>
          <w:marRight w:val="0"/>
          <w:marTop w:val="0"/>
          <w:marBottom w:val="0"/>
          <w:divBdr>
            <w:top w:val="none" w:sz="0" w:space="0" w:color="auto"/>
            <w:left w:val="none" w:sz="0" w:space="0" w:color="auto"/>
            <w:bottom w:val="none" w:sz="0" w:space="0" w:color="auto"/>
            <w:right w:val="none" w:sz="0" w:space="0" w:color="auto"/>
          </w:divBdr>
        </w:div>
        <w:div w:id="1881866406">
          <w:marLeft w:val="0"/>
          <w:marRight w:val="0"/>
          <w:marTop w:val="0"/>
          <w:marBottom w:val="0"/>
          <w:divBdr>
            <w:top w:val="none" w:sz="0" w:space="0" w:color="auto"/>
            <w:left w:val="none" w:sz="0" w:space="0" w:color="auto"/>
            <w:bottom w:val="none" w:sz="0" w:space="0" w:color="auto"/>
            <w:right w:val="none" w:sz="0" w:space="0" w:color="auto"/>
          </w:divBdr>
        </w:div>
        <w:div w:id="1881866407">
          <w:marLeft w:val="0"/>
          <w:marRight w:val="0"/>
          <w:marTop w:val="0"/>
          <w:marBottom w:val="0"/>
          <w:divBdr>
            <w:top w:val="none" w:sz="0" w:space="0" w:color="auto"/>
            <w:left w:val="none" w:sz="0" w:space="0" w:color="auto"/>
            <w:bottom w:val="none" w:sz="0" w:space="0" w:color="auto"/>
            <w:right w:val="none" w:sz="0" w:space="0" w:color="auto"/>
          </w:divBdr>
        </w:div>
        <w:div w:id="1881866409">
          <w:marLeft w:val="0"/>
          <w:marRight w:val="0"/>
          <w:marTop w:val="0"/>
          <w:marBottom w:val="0"/>
          <w:divBdr>
            <w:top w:val="none" w:sz="0" w:space="0" w:color="auto"/>
            <w:left w:val="none" w:sz="0" w:space="0" w:color="auto"/>
            <w:bottom w:val="none" w:sz="0" w:space="0" w:color="auto"/>
            <w:right w:val="none" w:sz="0" w:space="0" w:color="auto"/>
          </w:divBdr>
        </w:div>
        <w:div w:id="1881866410">
          <w:marLeft w:val="0"/>
          <w:marRight w:val="0"/>
          <w:marTop w:val="0"/>
          <w:marBottom w:val="0"/>
          <w:divBdr>
            <w:top w:val="none" w:sz="0" w:space="0" w:color="auto"/>
            <w:left w:val="none" w:sz="0" w:space="0" w:color="auto"/>
            <w:bottom w:val="none" w:sz="0" w:space="0" w:color="auto"/>
            <w:right w:val="none" w:sz="0" w:space="0" w:color="auto"/>
          </w:divBdr>
        </w:div>
        <w:div w:id="1881866411">
          <w:marLeft w:val="0"/>
          <w:marRight w:val="0"/>
          <w:marTop w:val="0"/>
          <w:marBottom w:val="0"/>
          <w:divBdr>
            <w:top w:val="none" w:sz="0" w:space="0" w:color="auto"/>
            <w:left w:val="none" w:sz="0" w:space="0" w:color="auto"/>
            <w:bottom w:val="none" w:sz="0" w:space="0" w:color="auto"/>
            <w:right w:val="none" w:sz="0" w:space="0" w:color="auto"/>
          </w:divBdr>
        </w:div>
        <w:div w:id="1881866412">
          <w:marLeft w:val="0"/>
          <w:marRight w:val="0"/>
          <w:marTop w:val="0"/>
          <w:marBottom w:val="0"/>
          <w:divBdr>
            <w:top w:val="none" w:sz="0" w:space="0" w:color="auto"/>
            <w:left w:val="none" w:sz="0" w:space="0" w:color="auto"/>
            <w:bottom w:val="none" w:sz="0" w:space="0" w:color="auto"/>
            <w:right w:val="none" w:sz="0" w:space="0" w:color="auto"/>
          </w:divBdr>
        </w:div>
        <w:div w:id="1881866413">
          <w:marLeft w:val="0"/>
          <w:marRight w:val="0"/>
          <w:marTop w:val="0"/>
          <w:marBottom w:val="0"/>
          <w:divBdr>
            <w:top w:val="none" w:sz="0" w:space="0" w:color="auto"/>
            <w:left w:val="none" w:sz="0" w:space="0" w:color="auto"/>
            <w:bottom w:val="none" w:sz="0" w:space="0" w:color="auto"/>
            <w:right w:val="none" w:sz="0" w:space="0" w:color="auto"/>
          </w:divBdr>
        </w:div>
        <w:div w:id="1881866414">
          <w:marLeft w:val="0"/>
          <w:marRight w:val="0"/>
          <w:marTop w:val="0"/>
          <w:marBottom w:val="0"/>
          <w:divBdr>
            <w:top w:val="none" w:sz="0" w:space="0" w:color="auto"/>
            <w:left w:val="none" w:sz="0" w:space="0" w:color="auto"/>
            <w:bottom w:val="none" w:sz="0" w:space="0" w:color="auto"/>
            <w:right w:val="none" w:sz="0" w:space="0" w:color="auto"/>
          </w:divBdr>
        </w:div>
      </w:divsChild>
    </w:div>
    <w:div w:id="1881866392">
      <w:marLeft w:val="0"/>
      <w:marRight w:val="0"/>
      <w:marTop w:val="0"/>
      <w:marBottom w:val="0"/>
      <w:divBdr>
        <w:top w:val="none" w:sz="0" w:space="0" w:color="auto"/>
        <w:left w:val="none" w:sz="0" w:space="0" w:color="auto"/>
        <w:bottom w:val="none" w:sz="0" w:space="0" w:color="auto"/>
        <w:right w:val="none" w:sz="0" w:space="0" w:color="auto"/>
      </w:divBdr>
    </w:div>
    <w:div w:id="1881866395">
      <w:marLeft w:val="0"/>
      <w:marRight w:val="0"/>
      <w:marTop w:val="0"/>
      <w:marBottom w:val="0"/>
      <w:divBdr>
        <w:top w:val="none" w:sz="0" w:space="0" w:color="auto"/>
        <w:left w:val="none" w:sz="0" w:space="0" w:color="auto"/>
        <w:bottom w:val="none" w:sz="0" w:space="0" w:color="auto"/>
        <w:right w:val="none" w:sz="0" w:space="0" w:color="auto"/>
      </w:divBdr>
      <w:divsChild>
        <w:div w:id="1881866393">
          <w:marLeft w:val="0"/>
          <w:marRight w:val="0"/>
          <w:marTop w:val="0"/>
          <w:marBottom w:val="0"/>
          <w:divBdr>
            <w:top w:val="none" w:sz="0" w:space="0" w:color="auto"/>
            <w:left w:val="none" w:sz="0" w:space="0" w:color="auto"/>
            <w:bottom w:val="none" w:sz="0" w:space="0" w:color="auto"/>
            <w:right w:val="none" w:sz="0" w:space="0" w:color="auto"/>
          </w:divBdr>
        </w:div>
        <w:div w:id="1881866408">
          <w:marLeft w:val="0"/>
          <w:marRight w:val="0"/>
          <w:marTop w:val="0"/>
          <w:marBottom w:val="0"/>
          <w:divBdr>
            <w:top w:val="none" w:sz="0" w:space="0" w:color="auto"/>
            <w:left w:val="none" w:sz="0" w:space="0" w:color="auto"/>
            <w:bottom w:val="none" w:sz="0" w:space="0" w:color="auto"/>
            <w:right w:val="none" w:sz="0" w:space="0" w:color="auto"/>
          </w:divBdr>
        </w:div>
      </w:divsChild>
    </w:div>
    <w:div w:id="1881866416">
      <w:marLeft w:val="0"/>
      <w:marRight w:val="0"/>
      <w:marTop w:val="0"/>
      <w:marBottom w:val="0"/>
      <w:divBdr>
        <w:top w:val="none" w:sz="0" w:space="0" w:color="auto"/>
        <w:left w:val="none" w:sz="0" w:space="0" w:color="auto"/>
        <w:bottom w:val="none" w:sz="0" w:space="0" w:color="auto"/>
        <w:right w:val="none" w:sz="0" w:space="0" w:color="auto"/>
      </w:divBdr>
    </w:div>
    <w:div w:id="1881866417">
      <w:marLeft w:val="0"/>
      <w:marRight w:val="0"/>
      <w:marTop w:val="0"/>
      <w:marBottom w:val="0"/>
      <w:divBdr>
        <w:top w:val="none" w:sz="0" w:space="0" w:color="auto"/>
        <w:left w:val="none" w:sz="0" w:space="0" w:color="auto"/>
        <w:bottom w:val="none" w:sz="0" w:space="0" w:color="auto"/>
        <w:right w:val="none" w:sz="0" w:space="0" w:color="auto"/>
      </w:divBdr>
      <w:divsChild>
        <w:div w:id="1881866418">
          <w:marLeft w:val="0"/>
          <w:marRight w:val="0"/>
          <w:marTop w:val="0"/>
          <w:marBottom w:val="0"/>
          <w:divBdr>
            <w:top w:val="none" w:sz="0" w:space="0" w:color="auto"/>
            <w:left w:val="none" w:sz="0" w:space="0" w:color="auto"/>
            <w:bottom w:val="none" w:sz="0" w:space="0" w:color="auto"/>
            <w:right w:val="none" w:sz="0" w:space="0" w:color="auto"/>
          </w:divBdr>
          <w:divsChild>
            <w:div w:id="1881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6419">
      <w:marLeft w:val="0"/>
      <w:marRight w:val="0"/>
      <w:marTop w:val="0"/>
      <w:marBottom w:val="0"/>
      <w:divBdr>
        <w:top w:val="none" w:sz="0" w:space="0" w:color="auto"/>
        <w:left w:val="none" w:sz="0" w:space="0" w:color="auto"/>
        <w:bottom w:val="none" w:sz="0" w:space="0" w:color="auto"/>
        <w:right w:val="none" w:sz="0" w:space="0" w:color="auto"/>
      </w:divBdr>
    </w:div>
    <w:div w:id="1881866420">
      <w:marLeft w:val="0"/>
      <w:marRight w:val="0"/>
      <w:marTop w:val="0"/>
      <w:marBottom w:val="0"/>
      <w:divBdr>
        <w:top w:val="none" w:sz="0" w:space="0" w:color="auto"/>
        <w:left w:val="none" w:sz="0" w:space="0" w:color="auto"/>
        <w:bottom w:val="none" w:sz="0" w:space="0" w:color="auto"/>
        <w:right w:val="none" w:sz="0" w:space="0" w:color="auto"/>
      </w:divBdr>
    </w:div>
    <w:div w:id="1881866421">
      <w:marLeft w:val="0"/>
      <w:marRight w:val="0"/>
      <w:marTop w:val="0"/>
      <w:marBottom w:val="0"/>
      <w:divBdr>
        <w:top w:val="none" w:sz="0" w:space="0" w:color="auto"/>
        <w:left w:val="none" w:sz="0" w:space="0" w:color="auto"/>
        <w:bottom w:val="none" w:sz="0" w:space="0" w:color="auto"/>
        <w:right w:val="none" w:sz="0" w:space="0" w:color="auto"/>
      </w:divBdr>
    </w:div>
    <w:div w:id="1881866422">
      <w:marLeft w:val="0"/>
      <w:marRight w:val="0"/>
      <w:marTop w:val="0"/>
      <w:marBottom w:val="0"/>
      <w:divBdr>
        <w:top w:val="none" w:sz="0" w:space="0" w:color="auto"/>
        <w:left w:val="none" w:sz="0" w:space="0" w:color="auto"/>
        <w:bottom w:val="none" w:sz="0" w:space="0" w:color="auto"/>
        <w:right w:val="none" w:sz="0" w:space="0" w:color="auto"/>
      </w:divBdr>
    </w:div>
    <w:div w:id="1881866423">
      <w:marLeft w:val="0"/>
      <w:marRight w:val="0"/>
      <w:marTop w:val="0"/>
      <w:marBottom w:val="0"/>
      <w:divBdr>
        <w:top w:val="none" w:sz="0" w:space="0" w:color="auto"/>
        <w:left w:val="none" w:sz="0" w:space="0" w:color="auto"/>
        <w:bottom w:val="none" w:sz="0" w:space="0" w:color="auto"/>
        <w:right w:val="none" w:sz="0" w:space="0" w:color="auto"/>
      </w:divBdr>
    </w:div>
    <w:div w:id="1881866424">
      <w:marLeft w:val="0"/>
      <w:marRight w:val="0"/>
      <w:marTop w:val="0"/>
      <w:marBottom w:val="0"/>
      <w:divBdr>
        <w:top w:val="none" w:sz="0" w:space="0" w:color="auto"/>
        <w:left w:val="none" w:sz="0" w:space="0" w:color="auto"/>
        <w:bottom w:val="none" w:sz="0" w:space="0" w:color="auto"/>
        <w:right w:val="none" w:sz="0" w:space="0" w:color="auto"/>
      </w:divBdr>
    </w:div>
    <w:div w:id="1881866425">
      <w:marLeft w:val="0"/>
      <w:marRight w:val="0"/>
      <w:marTop w:val="0"/>
      <w:marBottom w:val="0"/>
      <w:divBdr>
        <w:top w:val="none" w:sz="0" w:space="0" w:color="auto"/>
        <w:left w:val="none" w:sz="0" w:space="0" w:color="auto"/>
        <w:bottom w:val="none" w:sz="0" w:space="0" w:color="auto"/>
        <w:right w:val="none" w:sz="0" w:space="0" w:color="auto"/>
      </w:divBdr>
    </w:div>
    <w:div w:id="2035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23DE-1B04-4559-8DD7-6BCDC30876DC}">
  <ds:schemaRefs>
    <ds:schemaRef ds:uri="http://schemas.microsoft.com/sharepoint/v3/contenttype/forms"/>
  </ds:schemaRefs>
</ds:datastoreItem>
</file>

<file path=customXml/itemProps2.xml><?xml version="1.0" encoding="utf-8"?>
<ds:datastoreItem xmlns:ds="http://schemas.openxmlformats.org/officeDocument/2006/customXml" ds:itemID="{57DBE90F-AAE9-4CA9-9DD2-05E7C989F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1AE0F-4A2F-4D4A-BDDE-A564E628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A758A-9C86-4C40-BA9D-07943B96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2717</Words>
  <Characters>14946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14</cp:revision>
  <cp:lastPrinted>2020-03-18T18:19:00Z</cp:lastPrinted>
  <dcterms:created xsi:type="dcterms:W3CDTF">2020-12-15T16:02:00Z</dcterms:created>
  <dcterms:modified xsi:type="dcterms:W3CDTF">2022-02-26T18:57:00Z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