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0121E3" w14:textId="77777777" w:rsidR="00231333" w:rsidRPr="00231333" w:rsidRDefault="00231333" w:rsidP="0023133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23133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231333">
        <w:rPr>
          <w:rFonts w:ascii="Arial" w:hAnsi="Arial" w:cs="Arial"/>
          <w:color w:val="FF0000"/>
          <w:spacing w:val="-4"/>
          <w:sz w:val="18"/>
          <w:szCs w:val="18"/>
          <w:lang w:val="es-419" w:eastAsia="fr-FR"/>
        </w:rPr>
        <w:tab/>
        <w:t>o.  El contenido total y fiel de la decisión debe ser verificado en la respectiva Secretaría.</w:t>
      </w:r>
    </w:p>
    <w:p w14:paraId="557DF71A" w14:textId="77777777" w:rsidR="00231333" w:rsidRPr="00231333" w:rsidRDefault="00231333" w:rsidP="00231333">
      <w:pPr>
        <w:widowControl/>
        <w:autoSpaceDE/>
        <w:autoSpaceDN/>
        <w:adjustRightInd/>
        <w:jc w:val="both"/>
        <w:rPr>
          <w:rFonts w:ascii="Arial" w:hAnsi="Arial" w:cs="Arial"/>
          <w:sz w:val="20"/>
          <w:szCs w:val="20"/>
          <w:lang w:val="es-419"/>
        </w:rPr>
      </w:pPr>
    </w:p>
    <w:p w14:paraId="14381925" w14:textId="77777777"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Asunto</w:t>
      </w:r>
      <w:r w:rsidRPr="00231333">
        <w:rPr>
          <w:rFonts w:ascii="Arial" w:hAnsi="Arial" w:cs="Arial"/>
          <w:sz w:val="20"/>
          <w:szCs w:val="20"/>
          <w:lang w:val="es-419"/>
        </w:rPr>
        <w:tab/>
      </w:r>
      <w:r w:rsidRPr="00231333">
        <w:rPr>
          <w:rFonts w:ascii="Arial" w:hAnsi="Arial" w:cs="Arial"/>
          <w:sz w:val="20"/>
          <w:szCs w:val="20"/>
          <w:lang w:val="es-419"/>
        </w:rPr>
        <w:tab/>
      </w:r>
      <w:r w:rsidRPr="00231333">
        <w:rPr>
          <w:rFonts w:ascii="Arial" w:hAnsi="Arial" w:cs="Arial"/>
          <w:sz w:val="20"/>
          <w:szCs w:val="20"/>
          <w:lang w:val="es-419"/>
        </w:rPr>
        <w:tab/>
        <w:t>: Sentencia de tutela en segunda instancia</w:t>
      </w:r>
    </w:p>
    <w:p w14:paraId="47295125" w14:textId="2BC05B58"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Accionante</w:t>
      </w:r>
      <w:r w:rsidRPr="00231333">
        <w:rPr>
          <w:rFonts w:ascii="Arial" w:hAnsi="Arial" w:cs="Arial"/>
          <w:sz w:val="20"/>
          <w:szCs w:val="20"/>
          <w:lang w:val="es-419"/>
        </w:rPr>
        <w:tab/>
      </w:r>
      <w:r w:rsidRPr="00231333">
        <w:rPr>
          <w:rFonts w:ascii="Arial" w:hAnsi="Arial" w:cs="Arial"/>
          <w:sz w:val="20"/>
          <w:szCs w:val="20"/>
          <w:lang w:val="es-419"/>
        </w:rPr>
        <w:tab/>
        <w:t>: Carlos Alberto Tabares Arias</w:t>
      </w:r>
    </w:p>
    <w:p w14:paraId="171AD4D5" w14:textId="42C9F1C3"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Accionados</w:t>
      </w:r>
      <w:r w:rsidRPr="00231333">
        <w:rPr>
          <w:rFonts w:ascii="Arial" w:hAnsi="Arial" w:cs="Arial"/>
          <w:sz w:val="20"/>
          <w:szCs w:val="20"/>
          <w:lang w:val="es-419"/>
        </w:rPr>
        <w:tab/>
      </w:r>
      <w:r w:rsidRPr="00231333">
        <w:rPr>
          <w:rFonts w:ascii="Arial" w:hAnsi="Arial" w:cs="Arial"/>
          <w:sz w:val="20"/>
          <w:szCs w:val="20"/>
          <w:lang w:val="es-419"/>
        </w:rPr>
        <w:tab/>
        <w:t>: Junta Regional de Calificación de Caldas y otros</w:t>
      </w:r>
    </w:p>
    <w:p w14:paraId="7B63A16D" w14:textId="0FA1FBDC"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 xml:space="preserve">Litisconsortes </w:t>
      </w:r>
      <w:r w:rsidRPr="00231333">
        <w:rPr>
          <w:rFonts w:ascii="Arial" w:hAnsi="Arial" w:cs="Arial"/>
          <w:sz w:val="20"/>
          <w:szCs w:val="20"/>
          <w:lang w:val="es-419"/>
        </w:rPr>
        <w:tab/>
      </w:r>
      <w:r w:rsidRPr="00231333">
        <w:rPr>
          <w:rFonts w:ascii="Arial" w:hAnsi="Arial" w:cs="Arial"/>
          <w:sz w:val="20"/>
          <w:szCs w:val="20"/>
          <w:lang w:val="es-419"/>
        </w:rPr>
        <w:tab/>
        <w:t xml:space="preserve">: Diana Nelly Guzmán Lara, abogada Sala Primera </w:t>
      </w:r>
    </w:p>
    <w:p w14:paraId="3834DFB0" w14:textId="104FEB13"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ab/>
      </w:r>
      <w:r w:rsidRPr="00231333">
        <w:rPr>
          <w:rFonts w:ascii="Arial" w:hAnsi="Arial" w:cs="Arial"/>
          <w:sz w:val="20"/>
          <w:szCs w:val="20"/>
          <w:lang w:val="es-419"/>
        </w:rPr>
        <w:tab/>
      </w:r>
      <w:r w:rsidRPr="00231333">
        <w:rPr>
          <w:rFonts w:ascii="Arial" w:hAnsi="Arial" w:cs="Arial"/>
          <w:sz w:val="20"/>
          <w:szCs w:val="20"/>
          <w:lang w:val="es-419"/>
        </w:rPr>
        <w:tab/>
        <w:t xml:space="preserve">: de la Junta Nacional de Calificación de Invalidez </w:t>
      </w:r>
    </w:p>
    <w:p w14:paraId="5F763DF9" w14:textId="64F9DF63"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Radicación</w:t>
      </w:r>
      <w:r w:rsidRPr="00231333">
        <w:rPr>
          <w:rFonts w:ascii="Arial" w:hAnsi="Arial" w:cs="Arial"/>
          <w:sz w:val="20"/>
          <w:szCs w:val="20"/>
          <w:lang w:val="es-419"/>
        </w:rPr>
        <w:tab/>
      </w:r>
      <w:r w:rsidRPr="00231333">
        <w:rPr>
          <w:rFonts w:ascii="Arial" w:hAnsi="Arial" w:cs="Arial"/>
          <w:sz w:val="20"/>
          <w:szCs w:val="20"/>
          <w:lang w:val="es-419"/>
        </w:rPr>
        <w:tab/>
        <w:t>: 66001-31-21-001-2020-10089-01</w:t>
      </w:r>
    </w:p>
    <w:p w14:paraId="33C1E6BB" w14:textId="4A53289B"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Procedencia</w:t>
      </w:r>
      <w:r w:rsidRPr="00231333">
        <w:rPr>
          <w:rFonts w:ascii="Arial" w:hAnsi="Arial" w:cs="Arial"/>
          <w:sz w:val="20"/>
          <w:szCs w:val="20"/>
          <w:lang w:val="es-419"/>
        </w:rPr>
        <w:tab/>
      </w:r>
      <w:r w:rsidRPr="00231333">
        <w:rPr>
          <w:rFonts w:ascii="Arial" w:hAnsi="Arial" w:cs="Arial"/>
          <w:sz w:val="20"/>
          <w:szCs w:val="20"/>
          <w:lang w:val="es-419"/>
        </w:rPr>
        <w:tab/>
        <w:t xml:space="preserve">: Juzgado 1º Civil del Circuito Especializado en </w:t>
      </w:r>
      <w:r>
        <w:rPr>
          <w:rFonts w:ascii="Arial" w:hAnsi="Arial" w:cs="Arial"/>
          <w:sz w:val="20"/>
          <w:szCs w:val="20"/>
          <w:lang w:val="es-419"/>
        </w:rPr>
        <w:t>Restitución de Tierras</w:t>
      </w:r>
    </w:p>
    <w:p w14:paraId="30BD7411" w14:textId="0C337C0E"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Magistrado Ponente</w:t>
      </w:r>
      <w:r w:rsidRPr="00231333">
        <w:rPr>
          <w:rFonts w:ascii="Arial" w:hAnsi="Arial" w:cs="Arial"/>
          <w:sz w:val="20"/>
          <w:szCs w:val="20"/>
          <w:lang w:val="es-419"/>
        </w:rPr>
        <w:tab/>
        <w:t>: DUBERNEY GRISALES HERRERA</w:t>
      </w:r>
    </w:p>
    <w:p w14:paraId="5C7D8107" w14:textId="2E2AE4DA" w:rsidR="00231333" w:rsidRPr="00231333" w:rsidRDefault="00231333" w:rsidP="00231333">
      <w:pPr>
        <w:widowControl/>
        <w:autoSpaceDE/>
        <w:autoSpaceDN/>
        <w:adjustRightInd/>
        <w:jc w:val="both"/>
        <w:rPr>
          <w:rFonts w:ascii="Arial" w:hAnsi="Arial" w:cs="Arial"/>
          <w:sz w:val="20"/>
          <w:szCs w:val="20"/>
          <w:lang w:val="es-419"/>
        </w:rPr>
      </w:pPr>
      <w:r w:rsidRPr="00231333">
        <w:rPr>
          <w:rFonts w:ascii="Arial" w:hAnsi="Arial" w:cs="Arial"/>
          <w:sz w:val="20"/>
          <w:szCs w:val="20"/>
          <w:lang w:val="es-419"/>
        </w:rPr>
        <w:t>Acta número</w:t>
      </w:r>
      <w:r w:rsidRPr="00231333">
        <w:rPr>
          <w:rFonts w:ascii="Arial" w:hAnsi="Arial" w:cs="Arial"/>
          <w:sz w:val="20"/>
          <w:szCs w:val="20"/>
          <w:lang w:val="es-419"/>
        </w:rPr>
        <w:tab/>
      </w:r>
      <w:r w:rsidRPr="00231333">
        <w:rPr>
          <w:rFonts w:ascii="Arial" w:hAnsi="Arial" w:cs="Arial"/>
          <w:sz w:val="20"/>
          <w:szCs w:val="20"/>
          <w:lang w:val="es-419"/>
        </w:rPr>
        <w:tab/>
        <w:t>: 38 de 27-01-2021</w:t>
      </w:r>
    </w:p>
    <w:p w14:paraId="55CBC88D" w14:textId="77777777" w:rsidR="00231333" w:rsidRPr="00231333" w:rsidRDefault="00231333" w:rsidP="00231333">
      <w:pPr>
        <w:widowControl/>
        <w:autoSpaceDE/>
        <w:autoSpaceDN/>
        <w:adjustRightInd/>
        <w:jc w:val="both"/>
        <w:rPr>
          <w:rFonts w:ascii="Arial" w:hAnsi="Arial" w:cs="Arial"/>
          <w:sz w:val="20"/>
          <w:szCs w:val="20"/>
          <w:lang w:val="es-419"/>
        </w:rPr>
      </w:pPr>
    </w:p>
    <w:p w14:paraId="05D9AF5B" w14:textId="1418AB39" w:rsidR="00231333" w:rsidRPr="00231333" w:rsidRDefault="00231333" w:rsidP="00231333">
      <w:pPr>
        <w:widowControl/>
        <w:autoSpaceDE/>
        <w:autoSpaceDN/>
        <w:adjustRightInd/>
        <w:jc w:val="both"/>
        <w:rPr>
          <w:rFonts w:ascii="Arial" w:hAnsi="Arial" w:cs="Arial"/>
          <w:b/>
          <w:bCs/>
          <w:iCs/>
          <w:sz w:val="20"/>
          <w:szCs w:val="20"/>
          <w:lang w:val="es-419" w:eastAsia="fr-FR"/>
        </w:rPr>
      </w:pPr>
      <w:r w:rsidRPr="00231333">
        <w:rPr>
          <w:rFonts w:ascii="Arial" w:hAnsi="Arial" w:cs="Arial"/>
          <w:b/>
          <w:bCs/>
          <w:iCs/>
          <w:sz w:val="20"/>
          <w:szCs w:val="20"/>
          <w:u w:val="single"/>
          <w:lang w:val="es-419" w:eastAsia="fr-FR"/>
        </w:rPr>
        <w:t>TEMAS:</w:t>
      </w:r>
      <w:r w:rsidRPr="00231333">
        <w:rPr>
          <w:rFonts w:ascii="Arial" w:hAnsi="Arial" w:cs="Arial"/>
          <w:b/>
          <w:bCs/>
          <w:iCs/>
          <w:sz w:val="20"/>
          <w:szCs w:val="20"/>
          <w:lang w:val="es-419" w:eastAsia="fr-FR"/>
        </w:rPr>
        <w:tab/>
      </w:r>
      <w:r w:rsidR="004B276D">
        <w:rPr>
          <w:rFonts w:ascii="Arial" w:hAnsi="Arial" w:cs="Arial"/>
          <w:b/>
          <w:bCs/>
          <w:iCs/>
          <w:sz w:val="20"/>
          <w:szCs w:val="20"/>
          <w:lang w:val="es-419" w:eastAsia="fr-FR"/>
        </w:rPr>
        <w:t xml:space="preserve">DEBIDO PROCESO ADMINISTRATIVO / </w:t>
      </w:r>
      <w:r w:rsidR="00B833D7">
        <w:rPr>
          <w:rFonts w:ascii="Arial" w:hAnsi="Arial" w:cs="Arial"/>
          <w:b/>
          <w:bCs/>
          <w:iCs/>
          <w:sz w:val="20"/>
          <w:szCs w:val="20"/>
          <w:lang w:val="es-419" w:eastAsia="fr-FR"/>
        </w:rPr>
        <w:t xml:space="preserve">CALIFICACIÓN PÉRDIDA DE CAPACIDAD LABORAL / PROCEDENCIA GENERAL DE LA TUTELA / </w:t>
      </w:r>
      <w:r w:rsidRPr="00231333">
        <w:rPr>
          <w:rFonts w:ascii="Arial" w:hAnsi="Arial" w:cs="Arial"/>
          <w:b/>
          <w:sz w:val="20"/>
          <w:szCs w:val="20"/>
          <w:lang w:val="es-419"/>
        </w:rPr>
        <w:t xml:space="preserve">INEXISTENCIA DE VULNERACIÓN </w:t>
      </w:r>
      <w:r w:rsidR="00B833D7">
        <w:rPr>
          <w:rFonts w:ascii="Arial" w:hAnsi="Arial" w:cs="Arial"/>
          <w:b/>
          <w:sz w:val="20"/>
          <w:szCs w:val="20"/>
          <w:lang w:val="es-419"/>
        </w:rPr>
        <w:t>/ EL RECURSO SE PRESENTÓ FUERA DE TÉRMINO.</w:t>
      </w:r>
    </w:p>
    <w:p w14:paraId="0B28D947" w14:textId="77777777" w:rsidR="00231333" w:rsidRPr="00231333" w:rsidRDefault="00231333" w:rsidP="00231333">
      <w:pPr>
        <w:widowControl/>
        <w:autoSpaceDE/>
        <w:autoSpaceDN/>
        <w:adjustRightInd/>
        <w:jc w:val="both"/>
        <w:rPr>
          <w:rFonts w:ascii="Arial" w:hAnsi="Arial" w:cs="Arial"/>
          <w:sz w:val="20"/>
          <w:szCs w:val="20"/>
          <w:lang w:val="es-419"/>
        </w:rPr>
      </w:pPr>
    </w:p>
    <w:p w14:paraId="1D9D0C72" w14:textId="0D642227" w:rsidR="008D0C2A" w:rsidRPr="008D0C2A" w:rsidRDefault="008D0C2A" w:rsidP="008D0C2A">
      <w:pPr>
        <w:widowControl/>
        <w:autoSpaceDE/>
        <w:autoSpaceDN/>
        <w:adjustRightInd/>
        <w:jc w:val="both"/>
        <w:rPr>
          <w:rFonts w:ascii="Arial" w:hAnsi="Arial" w:cs="Arial"/>
          <w:sz w:val="20"/>
          <w:szCs w:val="20"/>
          <w:lang w:val="es-419"/>
        </w:rPr>
      </w:pPr>
      <w:r w:rsidRPr="008D0C2A">
        <w:rPr>
          <w:rFonts w:ascii="Arial" w:hAnsi="Arial" w:cs="Arial"/>
          <w:sz w:val="20"/>
          <w:szCs w:val="20"/>
          <w:lang w:val="es-419"/>
        </w:rPr>
        <w:t>Procede la acción siempre que el afectado carezca de otro instrumento defensivo judicial (2020). Empero, hay dos (2) excepciones que guardan en común la existencia del medio ordinario: (i) La tutela transitoria para evitar un perjuicio irremediable; y (ii) La ineficacia de la herramienta regular para salvaguardar los derechos.</w:t>
      </w:r>
    </w:p>
    <w:p w14:paraId="2CF343C3" w14:textId="77777777" w:rsidR="008D0C2A" w:rsidRPr="008D0C2A" w:rsidRDefault="008D0C2A" w:rsidP="008D0C2A">
      <w:pPr>
        <w:widowControl/>
        <w:autoSpaceDE/>
        <w:autoSpaceDN/>
        <w:adjustRightInd/>
        <w:jc w:val="both"/>
        <w:rPr>
          <w:rFonts w:ascii="Arial" w:hAnsi="Arial" w:cs="Arial"/>
          <w:sz w:val="20"/>
          <w:szCs w:val="20"/>
          <w:lang w:val="es-419"/>
        </w:rPr>
      </w:pPr>
    </w:p>
    <w:p w14:paraId="39243A81" w14:textId="0518398A" w:rsidR="00231333" w:rsidRPr="00231333" w:rsidRDefault="008D0C2A" w:rsidP="008D0C2A">
      <w:pPr>
        <w:widowControl/>
        <w:autoSpaceDE/>
        <w:autoSpaceDN/>
        <w:adjustRightInd/>
        <w:jc w:val="both"/>
        <w:rPr>
          <w:rFonts w:ascii="Arial" w:hAnsi="Arial" w:cs="Arial"/>
          <w:sz w:val="20"/>
          <w:szCs w:val="20"/>
          <w:lang w:val="es-419"/>
        </w:rPr>
      </w:pPr>
      <w:r w:rsidRPr="008D0C2A">
        <w:rPr>
          <w:rFonts w:ascii="Arial" w:hAnsi="Arial" w:cs="Arial"/>
          <w:sz w:val="20"/>
          <w:szCs w:val="20"/>
          <w:lang w:val="es-419"/>
        </w:rPr>
        <w:t>Importante precisar que el análisis de este requisito: “(…) debe hacerse de manera flexible cuando se trata de personas en situación de discapacidad o de la tercera edad. (…)</w:t>
      </w:r>
      <w:r>
        <w:rPr>
          <w:rFonts w:ascii="Arial" w:hAnsi="Arial" w:cs="Arial"/>
          <w:sz w:val="20"/>
          <w:szCs w:val="20"/>
          <w:lang w:val="es-419"/>
        </w:rPr>
        <w:t>”</w:t>
      </w:r>
    </w:p>
    <w:p w14:paraId="3DE54C2B" w14:textId="77777777" w:rsidR="00231333" w:rsidRPr="00231333" w:rsidRDefault="00231333" w:rsidP="00231333">
      <w:pPr>
        <w:widowControl/>
        <w:autoSpaceDE/>
        <w:autoSpaceDN/>
        <w:adjustRightInd/>
        <w:jc w:val="both"/>
        <w:rPr>
          <w:rFonts w:ascii="Arial" w:hAnsi="Arial" w:cs="Arial"/>
          <w:sz w:val="20"/>
          <w:szCs w:val="20"/>
          <w:lang w:val="es-419"/>
        </w:rPr>
      </w:pPr>
    </w:p>
    <w:p w14:paraId="20A7D747" w14:textId="67BAB311" w:rsidR="00231333" w:rsidRPr="00231333" w:rsidRDefault="008D0C2A" w:rsidP="00231333">
      <w:pPr>
        <w:widowControl/>
        <w:autoSpaceDE/>
        <w:autoSpaceDN/>
        <w:adjustRightInd/>
        <w:jc w:val="both"/>
        <w:rPr>
          <w:rFonts w:ascii="Arial" w:hAnsi="Arial" w:cs="Arial"/>
          <w:sz w:val="20"/>
          <w:szCs w:val="20"/>
          <w:lang w:val="es-419"/>
        </w:rPr>
      </w:pPr>
      <w:r w:rsidRPr="008D0C2A">
        <w:rPr>
          <w:rFonts w:ascii="Arial" w:hAnsi="Arial" w:cs="Arial"/>
          <w:sz w:val="20"/>
          <w:szCs w:val="20"/>
          <w:lang w:val="es-419"/>
        </w:rPr>
        <w:t>Y, también, que en casos análogos al presente la Corte expuso que la acción de tutela es procedente en tratándose de derechos de personas en situación de discapacidad con ocasión del trámite de calificación de la PCL porque, en su parecer, la vía ordinaria laboral (Art. 2º, CPTSS) no es suficientemente eficaz y expedita para proteger los derechos del afiliado afectado en su salud</w:t>
      </w:r>
      <w:r w:rsidR="00C37CDB">
        <w:rPr>
          <w:rFonts w:ascii="Arial" w:hAnsi="Arial" w:cs="Arial"/>
          <w:sz w:val="20"/>
          <w:szCs w:val="20"/>
          <w:lang w:val="es-419"/>
        </w:rPr>
        <w:t>. (…)</w:t>
      </w:r>
    </w:p>
    <w:p w14:paraId="61FA8779" w14:textId="77777777" w:rsidR="00231333" w:rsidRPr="00231333" w:rsidRDefault="00231333" w:rsidP="00231333">
      <w:pPr>
        <w:widowControl/>
        <w:autoSpaceDE/>
        <w:autoSpaceDN/>
        <w:adjustRightInd/>
        <w:jc w:val="both"/>
        <w:rPr>
          <w:rFonts w:ascii="Arial" w:hAnsi="Arial" w:cs="Arial"/>
          <w:sz w:val="20"/>
          <w:szCs w:val="20"/>
          <w:lang w:val="es-419"/>
        </w:rPr>
      </w:pPr>
    </w:p>
    <w:p w14:paraId="7BF43F2F" w14:textId="3102ED35" w:rsidR="005229AF" w:rsidRPr="005229AF" w:rsidRDefault="005229AF" w:rsidP="005229AF">
      <w:pPr>
        <w:widowControl/>
        <w:autoSpaceDE/>
        <w:autoSpaceDN/>
        <w:adjustRightInd/>
        <w:jc w:val="both"/>
        <w:rPr>
          <w:rFonts w:ascii="Arial" w:hAnsi="Arial" w:cs="Arial"/>
          <w:sz w:val="20"/>
          <w:szCs w:val="20"/>
          <w:lang w:val="es-419"/>
        </w:rPr>
      </w:pPr>
      <w:r w:rsidRPr="005229AF">
        <w:rPr>
          <w:rFonts w:ascii="Arial" w:hAnsi="Arial" w:cs="Arial"/>
          <w:sz w:val="20"/>
          <w:szCs w:val="20"/>
          <w:lang w:val="es-419"/>
        </w:rPr>
        <w:t>La Sala de Casación Civil de la CSJ coincide con la CC, y en decisión de tutela reiteró que hacen parte de las garantías al debido proceso administrativo:</w:t>
      </w:r>
    </w:p>
    <w:p w14:paraId="6428EC8D" w14:textId="77777777" w:rsidR="005229AF" w:rsidRPr="005229AF" w:rsidRDefault="005229AF" w:rsidP="005229AF">
      <w:pPr>
        <w:widowControl/>
        <w:autoSpaceDE/>
        <w:autoSpaceDN/>
        <w:adjustRightInd/>
        <w:jc w:val="both"/>
        <w:rPr>
          <w:rFonts w:ascii="Arial" w:hAnsi="Arial" w:cs="Arial"/>
          <w:sz w:val="20"/>
          <w:szCs w:val="20"/>
          <w:lang w:val="es-419"/>
        </w:rPr>
      </w:pPr>
    </w:p>
    <w:p w14:paraId="632C0E23" w14:textId="011F8376" w:rsidR="00231333" w:rsidRPr="00231333" w:rsidRDefault="005229AF" w:rsidP="005229AF">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5229AF">
        <w:rPr>
          <w:rFonts w:ascii="Arial" w:hAnsi="Arial" w:cs="Arial"/>
          <w:sz w:val="20"/>
          <w:szCs w:val="20"/>
          <w:lang w:val="es-419"/>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w:t>
      </w:r>
      <w:r>
        <w:rPr>
          <w:rFonts w:ascii="Arial" w:hAnsi="Arial" w:cs="Arial"/>
          <w:sz w:val="20"/>
          <w:szCs w:val="20"/>
          <w:lang w:val="es-419"/>
        </w:rPr>
        <w:t>…”</w:t>
      </w:r>
    </w:p>
    <w:p w14:paraId="2C27451C" w14:textId="77777777" w:rsidR="00231333" w:rsidRPr="00231333" w:rsidRDefault="00231333" w:rsidP="00231333">
      <w:pPr>
        <w:widowControl/>
        <w:autoSpaceDE/>
        <w:autoSpaceDN/>
        <w:adjustRightInd/>
        <w:jc w:val="both"/>
        <w:rPr>
          <w:rFonts w:ascii="Arial" w:hAnsi="Arial" w:cs="Arial"/>
          <w:sz w:val="20"/>
          <w:szCs w:val="20"/>
          <w:lang w:val="es-419"/>
        </w:rPr>
      </w:pPr>
    </w:p>
    <w:p w14:paraId="68AC029C" w14:textId="77777777" w:rsidR="004B276D" w:rsidRPr="004B276D" w:rsidRDefault="004B276D" w:rsidP="004B276D">
      <w:pPr>
        <w:widowControl/>
        <w:autoSpaceDE/>
        <w:autoSpaceDN/>
        <w:adjustRightInd/>
        <w:jc w:val="both"/>
        <w:rPr>
          <w:rFonts w:ascii="Arial" w:hAnsi="Arial" w:cs="Arial"/>
          <w:sz w:val="20"/>
          <w:szCs w:val="20"/>
        </w:rPr>
      </w:pPr>
      <w:r w:rsidRPr="004B276D">
        <w:rPr>
          <w:rFonts w:ascii="Arial" w:hAnsi="Arial" w:cs="Arial"/>
          <w:sz w:val="20"/>
          <w:szCs w:val="20"/>
        </w:rPr>
        <w:t>Verificados los hechos, las respuestas, las pruebas e impugnación, estima la Sala que la sentencia desestimatoria será modificada para negar el amparo, pues, es claro que las autoridades accionadas no trasgredieron el derecho al debido proceso del accionante.</w:t>
      </w:r>
    </w:p>
    <w:p w14:paraId="29ECF7A9" w14:textId="77777777" w:rsidR="004B276D" w:rsidRPr="004B276D" w:rsidRDefault="004B276D" w:rsidP="004B276D">
      <w:pPr>
        <w:widowControl/>
        <w:autoSpaceDE/>
        <w:autoSpaceDN/>
        <w:adjustRightInd/>
        <w:jc w:val="both"/>
        <w:rPr>
          <w:rFonts w:ascii="Arial" w:hAnsi="Arial" w:cs="Arial"/>
          <w:sz w:val="20"/>
          <w:szCs w:val="20"/>
        </w:rPr>
      </w:pPr>
    </w:p>
    <w:p w14:paraId="02E5D1D6" w14:textId="2488525F" w:rsidR="004B276D" w:rsidRPr="004B276D" w:rsidRDefault="004B276D" w:rsidP="004B276D">
      <w:pPr>
        <w:widowControl/>
        <w:autoSpaceDE/>
        <w:autoSpaceDN/>
        <w:adjustRightInd/>
        <w:jc w:val="both"/>
        <w:rPr>
          <w:rFonts w:ascii="Arial" w:hAnsi="Arial" w:cs="Arial"/>
          <w:sz w:val="20"/>
          <w:szCs w:val="20"/>
        </w:rPr>
      </w:pPr>
      <w:r w:rsidRPr="004B276D">
        <w:rPr>
          <w:rFonts w:ascii="Arial" w:hAnsi="Arial" w:cs="Arial"/>
          <w:sz w:val="20"/>
          <w:szCs w:val="20"/>
        </w:rPr>
        <w:t>Los artículos 43, D.</w:t>
      </w:r>
      <w:r>
        <w:rPr>
          <w:rFonts w:ascii="Arial" w:hAnsi="Arial" w:cs="Arial"/>
          <w:sz w:val="20"/>
          <w:szCs w:val="20"/>
        </w:rPr>
        <w:t xml:space="preserve"> </w:t>
      </w:r>
      <w:r w:rsidRPr="004B276D">
        <w:rPr>
          <w:rFonts w:ascii="Arial" w:hAnsi="Arial" w:cs="Arial"/>
          <w:sz w:val="20"/>
          <w:szCs w:val="20"/>
        </w:rPr>
        <w:t>1352/2013 y 41, Ley 100, establecen que la apelación debe formularse dentro de los diez (10) días siguientes a la notificación del dictamen; la JNCI debe resolverla en los cinco (5) días siguientes a la recepción del expediente; y, en caso de que se haya presentado a destiempo, la decisión quedará en firme.</w:t>
      </w:r>
    </w:p>
    <w:p w14:paraId="45AF9E23" w14:textId="77777777" w:rsidR="004B276D" w:rsidRPr="004B276D" w:rsidRDefault="004B276D" w:rsidP="004B276D">
      <w:pPr>
        <w:widowControl/>
        <w:autoSpaceDE/>
        <w:autoSpaceDN/>
        <w:adjustRightInd/>
        <w:jc w:val="both"/>
        <w:rPr>
          <w:rFonts w:ascii="Arial" w:hAnsi="Arial" w:cs="Arial"/>
          <w:sz w:val="20"/>
          <w:szCs w:val="20"/>
        </w:rPr>
      </w:pPr>
    </w:p>
    <w:p w14:paraId="79930854" w14:textId="3EC4F218" w:rsidR="00231333" w:rsidRDefault="004B276D" w:rsidP="004B276D">
      <w:pPr>
        <w:widowControl/>
        <w:autoSpaceDE/>
        <w:autoSpaceDN/>
        <w:adjustRightInd/>
        <w:jc w:val="both"/>
        <w:rPr>
          <w:rFonts w:ascii="Arial" w:hAnsi="Arial" w:cs="Arial"/>
          <w:sz w:val="20"/>
          <w:szCs w:val="20"/>
        </w:rPr>
      </w:pPr>
      <w:r w:rsidRPr="004B276D">
        <w:rPr>
          <w:rFonts w:ascii="Arial" w:hAnsi="Arial" w:cs="Arial"/>
          <w:sz w:val="20"/>
          <w:szCs w:val="20"/>
        </w:rPr>
        <w:t>Según lo dicho, como la notificación se surtió el 13-03-2020 y el recurso se presentó el 04-06-2020</w:t>
      </w:r>
      <w:r>
        <w:rPr>
          <w:rFonts w:ascii="Arial" w:hAnsi="Arial" w:cs="Arial"/>
          <w:sz w:val="20"/>
          <w:szCs w:val="20"/>
        </w:rPr>
        <w:t>…</w:t>
      </w:r>
      <w:r w:rsidRPr="004B276D">
        <w:rPr>
          <w:rFonts w:ascii="Arial" w:hAnsi="Arial" w:cs="Arial"/>
          <w:sz w:val="20"/>
          <w:szCs w:val="20"/>
        </w:rPr>
        <w:t>, se advierte que fue extemporáneo; no obstante, la JRCIC remitió el expediente a la JNCI, sin proveer sobre su procedencia, así lo verificó la destinaria y, en consecuencia, lo retornó</w:t>
      </w:r>
      <w:r>
        <w:rPr>
          <w:rFonts w:ascii="Arial" w:hAnsi="Arial" w:cs="Arial"/>
          <w:sz w:val="20"/>
          <w:szCs w:val="20"/>
        </w:rPr>
        <w:t>…</w:t>
      </w:r>
    </w:p>
    <w:p w14:paraId="5852CB97" w14:textId="77777777" w:rsidR="005229AF" w:rsidRDefault="005229AF" w:rsidP="00231333">
      <w:pPr>
        <w:widowControl/>
        <w:autoSpaceDE/>
        <w:autoSpaceDN/>
        <w:adjustRightInd/>
        <w:jc w:val="both"/>
        <w:rPr>
          <w:rFonts w:ascii="Arial" w:hAnsi="Arial" w:cs="Arial"/>
          <w:sz w:val="20"/>
          <w:szCs w:val="20"/>
        </w:rPr>
      </w:pPr>
    </w:p>
    <w:p w14:paraId="7B59542E" w14:textId="77777777" w:rsidR="005229AF" w:rsidRPr="00231333" w:rsidRDefault="005229AF" w:rsidP="00231333">
      <w:pPr>
        <w:widowControl/>
        <w:autoSpaceDE/>
        <w:autoSpaceDN/>
        <w:adjustRightInd/>
        <w:jc w:val="both"/>
        <w:rPr>
          <w:rFonts w:ascii="Arial" w:hAnsi="Arial" w:cs="Arial"/>
          <w:sz w:val="20"/>
          <w:szCs w:val="20"/>
        </w:rPr>
      </w:pPr>
    </w:p>
    <w:p w14:paraId="18B37175" w14:textId="77777777" w:rsidR="00231333" w:rsidRPr="00231333" w:rsidRDefault="00231333" w:rsidP="00231333">
      <w:pPr>
        <w:widowControl/>
        <w:autoSpaceDE/>
        <w:autoSpaceDN/>
        <w:adjustRightInd/>
        <w:jc w:val="both"/>
        <w:rPr>
          <w:rFonts w:ascii="Arial" w:hAnsi="Arial" w:cs="Arial"/>
          <w:sz w:val="20"/>
          <w:szCs w:val="20"/>
        </w:rPr>
      </w:pPr>
    </w:p>
    <w:p w14:paraId="08DEA8E3" w14:textId="77777777" w:rsidR="00C0365A" w:rsidRDefault="00C0365A" w:rsidP="00C0365A">
      <w:pPr>
        <w:pStyle w:val="Sinespaciado"/>
        <w:spacing w:line="360" w:lineRule="auto"/>
        <w:rPr>
          <w:rFonts w:ascii="Georgia" w:hAnsi="Georgia" w:cs="Arial"/>
          <w:w w:val="140"/>
          <w:szCs w:val="22"/>
        </w:rPr>
      </w:pPr>
      <w:r>
        <w:rPr>
          <w:noProof/>
          <w:szCs w:val="22"/>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6101B440" w14:textId="77777777" w:rsidR="00C0365A" w:rsidRDefault="00C0365A" w:rsidP="00C0365A">
      <w:pPr>
        <w:pStyle w:val="Sinespaciado"/>
        <w:spacing w:line="360" w:lineRule="auto"/>
        <w:rPr>
          <w:rFonts w:ascii="Georgia" w:hAnsi="Georgia" w:cs="Arial"/>
          <w:w w:val="140"/>
          <w:sz w:val="14"/>
        </w:rPr>
      </w:pPr>
    </w:p>
    <w:p w14:paraId="196CE666" w14:textId="77777777" w:rsidR="00C0365A" w:rsidRDefault="00C0365A" w:rsidP="00C0365A">
      <w:pPr>
        <w:pStyle w:val="Sinespaciado"/>
        <w:tabs>
          <w:tab w:val="left" w:pos="3579"/>
        </w:tabs>
        <w:spacing w:line="360" w:lineRule="auto"/>
        <w:jc w:val="center"/>
        <w:rPr>
          <w:rFonts w:ascii="Georgia" w:hAnsi="Georgia" w:cs="Arial"/>
          <w:w w:val="140"/>
          <w:sz w:val="2"/>
        </w:rPr>
      </w:pPr>
    </w:p>
    <w:p w14:paraId="7E177698" w14:textId="77777777" w:rsidR="00231333" w:rsidRPr="00231333" w:rsidRDefault="00231333" w:rsidP="00231333">
      <w:pPr>
        <w:widowControl/>
        <w:tabs>
          <w:tab w:val="left" w:pos="3579"/>
        </w:tabs>
        <w:autoSpaceDE/>
        <w:autoSpaceDN/>
        <w:adjustRightInd/>
        <w:spacing w:line="360" w:lineRule="auto"/>
        <w:jc w:val="center"/>
        <w:rPr>
          <w:rFonts w:ascii="Georgia" w:hAnsi="Georgia" w:cs="Arial"/>
          <w:w w:val="140"/>
          <w:sz w:val="18"/>
          <w:szCs w:val="18"/>
          <w:lang w:val="es-CO"/>
        </w:rPr>
      </w:pPr>
      <w:r w:rsidRPr="00231333">
        <w:rPr>
          <w:rFonts w:ascii="Georgia" w:hAnsi="Georgia" w:cs="Arial"/>
          <w:w w:val="140"/>
          <w:sz w:val="18"/>
          <w:szCs w:val="18"/>
          <w:lang w:val="es-CO"/>
        </w:rPr>
        <w:t>REPUBLICA DE COLOMBIA</w:t>
      </w:r>
    </w:p>
    <w:p w14:paraId="652DA8B7" w14:textId="77777777" w:rsidR="00231333" w:rsidRPr="00231333" w:rsidRDefault="00231333" w:rsidP="00231333">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231333">
        <w:rPr>
          <w:rFonts w:ascii="Georgia" w:hAnsi="Georgia" w:cs="Arial"/>
          <w:w w:val="140"/>
          <w:sz w:val="18"/>
          <w:szCs w:val="18"/>
          <w:lang w:val="es-CO"/>
        </w:rPr>
        <w:t>RAMA JUDICIAL DEL PODER PÚBLICO</w:t>
      </w:r>
    </w:p>
    <w:p w14:paraId="23AE6C4B" w14:textId="77777777" w:rsidR="00231333" w:rsidRPr="00231333" w:rsidRDefault="00231333" w:rsidP="00231333">
      <w:pPr>
        <w:widowControl/>
        <w:autoSpaceDE/>
        <w:autoSpaceDN/>
        <w:adjustRightInd/>
        <w:spacing w:line="360" w:lineRule="auto"/>
        <w:jc w:val="center"/>
        <w:rPr>
          <w:rFonts w:ascii="Georgia" w:hAnsi="Georgia" w:cs="Arial"/>
          <w:b/>
          <w:bCs/>
          <w:w w:val="140"/>
          <w:sz w:val="18"/>
          <w:szCs w:val="18"/>
          <w:lang w:val="es-CO"/>
        </w:rPr>
      </w:pPr>
      <w:r w:rsidRPr="00231333">
        <w:rPr>
          <w:rFonts w:ascii="Georgia" w:hAnsi="Georgia" w:cs="Arial"/>
          <w:b/>
          <w:bCs/>
          <w:w w:val="140"/>
          <w:sz w:val="18"/>
          <w:szCs w:val="18"/>
          <w:lang w:val="es-CO"/>
        </w:rPr>
        <w:t>TRIBUNAL SUPERIOR DEL DISTRITO JUDICIAL</w:t>
      </w:r>
    </w:p>
    <w:p w14:paraId="757D3DBA" w14:textId="77777777" w:rsidR="00231333" w:rsidRPr="00231333" w:rsidRDefault="00231333" w:rsidP="00231333">
      <w:pPr>
        <w:widowControl/>
        <w:autoSpaceDE/>
        <w:autoSpaceDN/>
        <w:adjustRightInd/>
        <w:spacing w:line="360" w:lineRule="auto"/>
        <w:jc w:val="center"/>
        <w:rPr>
          <w:rFonts w:ascii="Georgia" w:hAnsi="Georgia" w:cs="Arial"/>
          <w:w w:val="140"/>
          <w:sz w:val="18"/>
          <w:szCs w:val="18"/>
          <w:lang w:val="es-CO"/>
        </w:rPr>
      </w:pPr>
      <w:r w:rsidRPr="00231333">
        <w:rPr>
          <w:rFonts w:ascii="Georgia" w:hAnsi="Georgia" w:cs="Arial"/>
          <w:w w:val="140"/>
          <w:sz w:val="18"/>
          <w:szCs w:val="18"/>
          <w:lang w:val="es-CO"/>
        </w:rPr>
        <w:t>SALA DE DECISIÓN CIVIL – FAMILIA – DISTRITO DE PEREIRA</w:t>
      </w:r>
    </w:p>
    <w:p w14:paraId="60B60985" w14:textId="77777777" w:rsidR="00231333" w:rsidRPr="00231333" w:rsidRDefault="00231333" w:rsidP="00231333">
      <w:pPr>
        <w:widowControl/>
        <w:autoSpaceDE/>
        <w:autoSpaceDN/>
        <w:adjustRightInd/>
        <w:spacing w:line="360" w:lineRule="auto"/>
        <w:jc w:val="center"/>
        <w:rPr>
          <w:rFonts w:ascii="Georgia" w:hAnsi="Georgia" w:cs="Arial"/>
          <w:w w:val="140"/>
          <w:sz w:val="18"/>
          <w:szCs w:val="18"/>
          <w:lang w:val="es-CO"/>
        </w:rPr>
      </w:pPr>
      <w:r w:rsidRPr="00231333">
        <w:rPr>
          <w:rFonts w:ascii="Georgia" w:hAnsi="Georgia" w:cs="Arial"/>
          <w:w w:val="140"/>
          <w:sz w:val="18"/>
          <w:szCs w:val="18"/>
          <w:lang w:val="es-CO"/>
        </w:rPr>
        <w:t>DEPARTAMENTO DEL RISARALDA</w:t>
      </w:r>
    </w:p>
    <w:p w14:paraId="42982462" w14:textId="77777777" w:rsidR="00231333" w:rsidRPr="00231333" w:rsidRDefault="00231333" w:rsidP="00231333">
      <w:pPr>
        <w:pBdr>
          <w:bottom w:val="double" w:sz="6" w:space="1" w:color="auto"/>
        </w:pBdr>
        <w:overflowPunct w:val="0"/>
        <w:spacing w:line="360" w:lineRule="auto"/>
        <w:rPr>
          <w:rFonts w:ascii="Georgia" w:hAnsi="Georgia" w:cs="Times New Roman"/>
          <w:w w:val="150"/>
          <w:sz w:val="20"/>
          <w:szCs w:val="20"/>
          <w:lang w:val="es-CO" w:eastAsia="es-CO"/>
        </w:rPr>
      </w:pPr>
    </w:p>
    <w:p w14:paraId="6F88AEEC" w14:textId="32DEF005" w:rsidR="00785FA3" w:rsidRDefault="00785FA3" w:rsidP="00C475E3">
      <w:pPr>
        <w:spacing w:line="276" w:lineRule="auto"/>
        <w:jc w:val="center"/>
        <w:rPr>
          <w:rFonts w:ascii="Georgia" w:hAnsi="Georgia"/>
          <w:b/>
          <w:bCs/>
          <w:sz w:val="26"/>
          <w:szCs w:val="26"/>
          <w:lang w:val="es-CO"/>
        </w:rPr>
      </w:pPr>
    </w:p>
    <w:p w14:paraId="0C37E182" w14:textId="3601FC47" w:rsidR="000F51EC" w:rsidRPr="000F51EC" w:rsidRDefault="000F51EC" w:rsidP="000F51E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2"/>
        </w:rPr>
      </w:pPr>
      <w:r w:rsidRPr="000F51EC">
        <w:rPr>
          <w:rFonts w:ascii="Georgia" w:hAnsi="Georgia" w:cs="Arial"/>
          <w:b/>
          <w:bCs/>
          <w:szCs w:val="22"/>
        </w:rPr>
        <w:t>ST2-00</w:t>
      </w:r>
      <w:bookmarkStart w:id="0" w:name="_GoBack"/>
      <w:bookmarkEnd w:id="0"/>
      <w:r w:rsidRPr="000F51EC">
        <w:rPr>
          <w:rFonts w:ascii="Georgia" w:hAnsi="Georgia" w:cs="Arial"/>
          <w:b/>
          <w:bCs/>
          <w:szCs w:val="22"/>
        </w:rPr>
        <w:t>12-2021</w:t>
      </w:r>
    </w:p>
    <w:p w14:paraId="2DAACAEE" w14:textId="77777777" w:rsidR="000F51EC" w:rsidRPr="000F51EC" w:rsidRDefault="000F51EC" w:rsidP="000F51EC">
      <w:pPr>
        <w:spacing w:line="276" w:lineRule="auto"/>
        <w:jc w:val="center"/>
        <w:rPr>
          <w:rFonts w:ascii="Georgia" w:hAnsi="Georgia"/>
          <w:b/>
          <w:bCs/>
          <w:sz w:val="26"/>
          <w:szCs w:val="26"/>
          <w:lang w:val="es-CO"/>
        </w:rPr>
      </w:pPr>
    </w:p>
    <w:p w14:paraId="74A24397" w14:textId="3D1A756C" w:rsidR="00CF7F14" w:rsidRPr="000F51EC" w:rsidRDefault="00CF7F14" w:rsidP="00C475E3">
      <w:pPr>
        <w:spacing w:line="276" w:lineRule="auto"/>
        <w:jc w:val="center"/>
        <w:rPr>
          <w:rFonts w:ascii="Georgia" w:hAnsi="Georgia" w:cs="Arial"/>
          <w:bCs/>
          <w:sz w:val="26"/>
          <w:szCs w:val="26"/>
          <w:lang w:val="es-CO"/>
        </w:rPr>
      </w:pPr>
      <w:r w:rsidRPr="000F51EC">
        <w:rPr>
          <w:rFonts w:ascii="Georgia" w:hAnsi="Georgia" w:cs="Arial"/>
          <w:bCs/>
          <w:smallCaps/>
          <w:sz w:val="26"/>
          <w:szCs w:val="26"/>
          <w:lang w:val="es-CO"/>
        </w:rPr>
        <w:t xml:space="preserve">Pereira, R., </w:t>
      </w:r>
      <w:r w:rsidR="00E01CF7" w:rsidRPr="000F51EC">
        <w:rPr>
          <w:rFonts w:ascii="Georgia" w:hAnsi="Georgia" w:cs="Arial"/>
          <w:bCs/>
          <w:smallCaps/>
          <w:sz w:val="26"/>
          <w:szCs w:val="26"/>
          <w:lang w:val="es-CO"/>
        </w:rPr>
        <w:t>veintisiete</w:t>
      </w:r>
      <w:r w:rsidR="00B84E4A" w:rsidRPr="000F51EC">
        <w:rPr>
          <w:rFonts w:ascii="Georgia" w:hAnsi="Georgia" w:cs="Arial"/>
          <w:bCs/>
          <w:smallCaps/>
          <w:sz w:val="26"/>
          <w:szCs w:val="26"/>
          <w:lang w:val="es-CO"/>
        </w:rPr>
        <w:t xml:space="preserve"> </w:t>
      </w:r>
      <w:r w:rsidRPr="000F51EC">
        <w:rPr>
          <w:rFonts w:ascii="Georgia" w:hAnsi="Georgia" w:cs="Arial"/>
          <w:bCs/>
          <w:smallCaps/>
          <w:sz w:val="26"/>
          <w:szCs w:val="26"/>
          <w:lang w:val="es-CO"/>
        </w:rPr>
        <w:t>(</w:t>
      </w:r>
      <w:r w:rsidR="00E01CF7" w:rsidRPr="000F51EC">
        <w:rPr>
          <w:rFonts w:ascii="Georgia" w:hAnsi="Georgia" w:cs="Arial"/>
          <w:bCs/>
          <w:smallCaps/>
          <w:sz w:val="26"/>
          <w:szCs w:val="26"/>
          <w:lang w:val="es-CO"/>
        </w:rPr>
        <w:t>27</w:t>
      </w:r>
      <w:r w:rsidRPr="000F51EC">
        <w:rPr>
          <w:rFonts w:ascii="Georgia" w:hAnsi="Georgia" w:cs="Arial"/>
          <w:bCs/>
          <w:smallCaps/>
          <w:sz w:val="26"/>
          <w:szCs w:val="26"/>
          <w:lang w:val="es-CO"/>
        </w:rPr>
        <w:t xml:space="preserve">) de </w:t>
      </w:r>
      <w:r w:rsidR="00C20345" w:rsidRPr="000F51EC">
        <w:rPr>
          <w:rFonts w:ascii="Georgia" w:hAnsi="Georgia" w:cs="Arial"/>
          <w:bCs/>
          <w:smallCaps/>
          <w:sz w:val="26"/>
          <w:szCs w:val="26"/>
          <w:lang w:val="es-CO"/>
        </w:rPr>
        <w:t>enero</w:t>
      </w:r>
      <w:r w:rsidR="00B84E4A" w:rsidRPr="000F51EC">
        <w:rPr>
          <w:rFonts w:ascii="Georgia" w:hAnsi="Georgia" w:cs="Arial"/>
          <w:bCs/>
          <w:smallCaps/>
          <w:sz w:val="26"/>
          <w:szCs w:val="26"/>
          <w:lang w:val="es-CO"/>
        </w:rPr>
        <w:t xml:space="preserve"> </w:t>
      </w:r>
      <w:r w:rsidRPr="000F51EC">
        <w:rPr>
          <w:rFonts w:ascii="Georgia" w:hAnsi="Georgia" w:cs="Arial"/>
          <w:bCs/>
          <w:smallCaps/>
          <w:sz w:val="26"/>
          <w:szCs w:val="26"/>
          <w:lang w:val="es-CO"/>
        </w:rPr>
        <w:t xml:space="preserve">de dos mil </w:t>
      </w:r>
      <w:r w:rsidR="00C20345" w:rsidRPr="000F51EC">
        <w:rPr>
          <w:rFonts w:ascii="Georgia" w:hAnsi="Georgia" w:cs="Arial"/>
          <w:bCs/>
          <w:smallCaps/>
          <w:sz w:val="26"/>
          <w:szCs w:val="26"/>
          <w:lang w:val="es-CO"/>
        </w:rPr>
        <w:t xml:space="preserve">veintiuno </w:t>
      </w:r>
      <w:r w:rsidRPr="000F51EC">
        <w:rPr>
          <w:rFonts w:ascii="Georgia" w:hAnsi="Georgia" w:cs="Arial"/>
          <w:bCs/>
          <w:smallCaps/>
          <w:sz w:val="26"/>
          <w:szCs w:val="26"/>
          <w:lang w:val="es-CO"/>
        </w:rPr>
        <w:t>(</w:t>
      </w:r>
      <w:r w:rsidR="00C20345" w:rsidRPr="000F51EC">
        <w:rPr>
          <w:rFonts w:ascii="Georgia" w:hAnsi="Georgia" w:cs="Arial"/>
          <w:bCs/>
          <w:smallCaps/>
          <w:sz w:val="26"/>
          <w:szCs w:val="26"/>
          <w:lang w:val="es-CO"/>
        </w:rPr>
        <w:t>2021</w:t>
      </w:r>
      <w:r w:rsidRPr="000F51EC">
        <w:rPr>
          <w:rFonts w:ascii="Georgia" w:hAnsi="Georgia" w:cs="Arial"/>
          <w:bCs/>
          <w:smallCaps/>
          <w:sz w:val="26"/>
          <w:szCs w:val="26"/>
          <w:lang w:val="es-CO"/>
        </w:rPr>
        <w:t>)</w:t>
      </w:r>
      <w:r w:rsidRPr="000F51EC">
        <w:rPr>
          <w:rFonts w:ascii="Georgia" w:hAnsi="Georgia" w:cs="Arial"/>
          <w:bCs/>
          <w:sz w:val="26"/>
          <w:szCs w:val="26"/>
          <w:lang w:val="es-CO"/>
        </w:rPr>
        <w:t>.</w:t>
      </w:r>
    </w:p>
    <w:p w14:paraId="1007E4CE" w14:textId="77777777" w:rsidR="00785FA3" w:rsidRPr="00C475E3" w:rsidRDefault="00785FA3" w:rsidP="00C475E3">
      <w:pPr>
        <w:pStyle w:val="Textoindependiente"/>
        <w:spacing w:line="276" w:lineRule="auto"/>
        <w:rPr>
          <w:rFonts w:ascii="Georgia" w:hAnsi="Georgia"/>
          <w:sz w:val="26"/>
          <w:szCs w:val="26"/>
          <w:lang w:val="es-419"/>
        </w:rPr>
      </w:pPr>
    </w:p>
    <w:p w14:paraId="19E16A83" w14:textId="77777777" w:rsidR="00785FA3" w:rsidRPr="00C475E3" w:rsidRDefault="00785FA3" w:rsidP="00C475E3">
      <w:pPr>
        <w:pStyle w:val="Textoindependiente"/>
        <w:numPr>
          <w:ilvl w:val="0"/>
          <w:numId w:val="1"/>
        </w:numPr>
        <w:spacing w:line="276" w:lineRule="auto"/>
        <w:rPr>
          <w:rFonts w:ascii="Georgia" w:hAnsi="Georgia"/>
          <w:b/>
          <w:bCs/>
          <w:smallCaps/>
          <w:sz w:val="26"/>
          <w:szCs w:val="26"/>
          <w:lang w:val="es-419"/>
        </w:rPr>
      </w:pPr>
      <w:r w:rsidRPr="00C475E3">
        <w:rPr>
          <w:rFonts w:ascii="Georgia" w:hAnsi="Georgia"/>
          <w:b/>
          <w:bCs/>
          <w:smallCaps/>
          <w:sz w:val="26"/>
          <w:szCs w:val="26"/>
          <w:lang w:val="es-419"/>
        </w:rPr>
        <w:t>El asunto a decidir</w:t>
      </w:r>
    </w:p>
    <w:p w14:paraId="77BFD57D" w14:textId="77777777" w:rsidR="00785FA3" w:rsidRPr="00C475E3" w:rsidRDefault="00785FA3" w:rsidP="00C475E3">
      <w:pPr>
        <w:pStyle w:val="Textoindependiente"/>
        <w:spacing w:line="276" w:lineRule="auto"/>
        <w:rPr>
          <w:rFonts w:ascii="Georgia" w:hAnsi="Georgia"/>
          <w:sz w:val="26"/>
          <w:szCs w:val="26"/>
          <w:lang w:val="es-419"/>
        </w:rPr>
      </w:pPr>
    </w:p>
    <w:p w14:paraId="156E1B91" w14:textId="77777777" w:rsidR="00785FA3" w:rsidRPr="00C475E3" w:rsidRDefault="00785FA3" w:rsidP="00C475E3">
      <w:pPr>
        <w:pStyle w:val="Textoindependiente"/>
        <w:spacing w:line="276" w:lineRule="auto"/>
        <w:rPr>
          <w:rFonts w:ascii="Georgia" w:hAnsi="Georgia"/>
          <w:sz w:val="26"/>
          <w:szCs w:val="26"/>
          <w:lang w:val="es-419"/>
        </w:rPr>
      </w:pPr>
      <w:r w:rsidRPr="00C475E3">
        <w:rPr>
          <w:rFonts w:ascii="Georgia" w:hAnsi="Georgia"/>
          <w:sz w:val="26"/>
          <w:szCs w:val="26"/>
          <w:lang w:val="es-419"/>
        </w:rPr>
        <w:t>La impugnación suscitada en el trámite constitucional ya referido, una vez se ha cumplido la actuación de primera instancia.</w:t>
      </w:r>
    </w:p>
    <w:p w14:paraId="3C244698" w14:textId="77777777" w:rsidR="00785FA3" w:rsidRPr="00C475E3" w:rsidRDefault="00785FA3" w:rsidP="00C475E3">
      <w:pPr>
        <w:pStyle w:val="Textoindependiente"/>
        <w:spacing w:line="276" w:lineRule="auto"/>
        <w:rPr>
          <w:rFonts w:ascii="Georgia" w:hAnsi="Georgia"/>
          <w:sz w:val="26"/>
          <w:szCs w:val="26"/>
          <w:lang w:val="es-419"/>
        </w:rPr>
      </w:pPr>
    </w:p>
    <w:p w14:paraId="56B5028B" w14:textId="77777777" w:rsidR="00785FA3" w:rsidRPr="00C475E3" w:rsidRDefault="00785FA3" w:rsidP="00C475E3">
      <w:pPr>
        <w:pStyle w:val="Textoindependiente"/>
        <w:numPr>
          <w:ilvl w:val="0"/>
          <w:numId w:val="1"/>
        </w:numPr>
        <w:spacing w:line="276" w:lineRule="auto"/>
        <w:rPr>
          <w:rFonts w:ascii="Georgia" w:hAnsi="Georgia"/>
          <w:b/>
          <w:bCs/>
          <w:smallCaps/>
          <w:sz w:val="26"/>
          <w:szCs w:val="26"/>
          <w:lang w:val="es-419"/>
        </w:rPr>
      </w:pPr>
      <w:r w:rsidRPr="00C475E3">
        <w:rPr>
          <w:rFonts w:ascii="Georgia" w:hAnsi="Georgia"/>
          <w:b/>
          <w:bCs/>
          <w:smallCaps/>
          <w:sz w:val="26"/>
          <w:szCs w:val="26"/>
          <w:lang w:val="es-419"/>
        </w:rPr>
        <w:t xml:space="preserve">La síntesis fáctica </w:t>
      </w:r>
    </w:p>
    <w:p w14:paraId="792F79B7" w14:textId="77777777" w:rsidR="00833986" w:rsidRPr="00C475E3" w:rsidRDefault="00833986" w:rsidP="00C475E3">
      <w:pPr>
        <w:pStyle w:val="Textoindependiente"/>
        <w:spacing w:line="276" w:lineRule="auto"/>
        <w:rPr>
          <w:rFonts w:ascii="Georgia" w:hAnsi="Georgia" w:cs="Arial"/>
          <w:sz w:val="26"/>
          <w:szCs w:val="26"/>
        </w:rPr>
      </w:pPr>
    </w:p>
    <w:p w14:paraId="3D567A69" w14:textId="5187FB90" w:rsidR="00260884" w:rsidRDefault="00260884" w:rsidP="00C475E3">
      <w:pPr>
        <w:pStyle w:val="Textoindependiente"/>
        <w:spacing w:line="276" w:lineRule="auto"/>
        <w:rPr>
          <w:rFonts w:ascii="Georgia" w:hAnsi="Georgia"/>
          <w:sz w:val="26"/>
          <w:szCs w:val="26"/>
        </w:rPr>
      </w:pPr>
      <w:r w:rsidRPr="00C475E3">
        <w:rPr>
          <w:rFonts w:ascii="Georgia" w:hAnsi="Georgia"/>
          <w:sz w:val="26"/>
          <w:szCs w:val="26"/>
        </w:rPr>
        <w:t xml:space="preserve">Refirió </w:t>
      </w:r>
      <w:r w:rsidR="00C20345" w:rsidRPr="00C475E3">
        <w:rPr>
          <w:rFonts w:ascii="Georgia" w:hAnsi="Georgia"/>
          <w:sz w:val="26"/>
          <w:szCs w:val="26"/>
        </w:rPr>
        <w:t>el actor que la Junta Regional de Calificación de Caldas (En adelante JRC</w:t>
      </w:r>
      <w:r w:rsidR="00400959" w:rsidRPr="00C475E3">
        <w:rPr>
          <w:rFonts w:ascii="Georgia" w:hAnsi="Georgia"/>
          <w:sz w:val="26"/>
          <w:szCs w:val="26"/>
        </w:rPr>
        <w:t>I</w:t>
      </w:r>
      <w:r w:rsidR="00C20345" w:rsidRPr="00C475E3">
        <w:rPr>
          <w:rFonts w:ascii="Georgia" w:hAnsi="Georgia"/>
          <w:sz w:val="26"/>
          <w:szCs w:val="26"/>
        </w:rPr>
        <w:t xml:space="preserve">C) calificó su pérdida de </w:t>
      </w:r>
      <w:r w:rsidR="00FA258F" w:rsidRPr="00C475E3">
        <w:rPr>
          <w:rFonts w:ascii="Georgia" w:hAnsi="Georgia"/>
          <w:sz w:val="26"/>
          <w:szCs w:val="26"/>
        </w:rPr>
        <w:t xml:space="preserve">capacidad </w:t>
      </w:r>
      <w:r w:rsidR="00C20345" w:rsidRPr="00C475E3">
        <w:rPr>
          <w:rFonts w:ascii="Georgia" w:hAnsi="Georgia"/>
          <w:sz w:val="26"/>
          <w:szCs w:val="26"/>
        </w:rPr>
        <w:t xml:space="preserve">laboral (En adelante PCL) con el dictamen </w:t>
      </w:r>
      <w:r w:rsidR="00C475E3">
        <w:rPr>
          <w:rFonts w:ascii="Georgia" w:hAnsi="Georgia"/>
          <w:sz w:val="26"/>
          <w:szCs w:val="26"/>
        </w:rPr>
        <w:t xml:space="preserve">No.  </w:t>
      </w:r>
      <w:r w:rsidR="00C20345" w:rsidRPr="00C475E3">
        <w:rPr>
          <w:rFonts w:ascii="Georgia" w:hAnsi="Georgia"/>
          <w:sz w:val="26"/>
          <w:szCs w:val="26"/>
        </w:rPr>
        <w:t xml:space="preserve">14078 del 03-03-2020, notificado el 13-03-2020; </w:t>
      </w:r>
      <w:r w:rsidR="00D97FD8" w:rsidRPr="00C475E3">
        <w:rPr>
          <w:rFonts w:ascii="Georgia" w:hAnsi="Georgia"/>
          <w:sz w:val="26"/>
          <w:szCs w:val="26"/>
        </w:rPr>
        <w:t>llamó a la entidad en repetidas ocasiones y solo en el mes de junio le informaron que los términos se encontraban suspendidos, sin precisar la fecha en que se reanudarían; pese a lo expuesto, el 04-06-2020 presentó escrito de apelación y el 07-09-2020 la Junta Nacional de Calificación</w:t>
      </w:r>
      <w:r w:rsidR="00400959" w:rsidRPr="00C475E3">
        <w:rPr>
          <w:rFonts w:ascii="Georgia" w:hAnsi="Georgia"/>
          <w:sz w:val="26"/>
          <w:szCs w:val="26"/>
        </w:rPr>
        <w:t xml:space="preserve"> de Invalidez</w:t>
      </w:r>
      <w:r w:rsidR="00D97FD8" w:rsidRPr="00C475E3">
        <w:rPr>
          <w:rFonts w:ascii="Georgia" w:hAnsi="Georgia"/>
          <w:sz w:val="26"/>
          <w:szCs w:val="26"/>
        </w:rPr>
        <w:t xml:space="preserve"> (En adelante JNC</w:t>
      </w:r>
      <w:r w:rsidR="00400959" w:rsidRPr="00C475E3">
        <w:rPr>
          <w:rFonts w:ascii="Georgia" w:hAnsi="Georgia"/>
          <w:sz w:val="26"/>
          <w:szCs w:val="26"/>
        </w:rPr>
        <w:t>I</w:t>
      </w:r>
      <w:r w:rsidR="00D97FD8" w:rsidRPr="00C475E3">
        <w:rPr>
          <w:rFonts w:ascii="Georgia" w:hAnsi="Georgia"/>
          <w:sz w:val="26"/>
          <w:szCs w:val="26"/>
        </w:rPr>
        <w:t>) devolvió el expediente sin resolver la alzada, por extemporánea</w:t>
      </w:r>
      <w:r w:rsidR="54FD9BA3" w:rsidRPr="00C475E3">
        <w:rPr>
          <w:rFonts w:ascii="Georgia" w:hAnsi="Georgia"/>
          <w:sz w:val="26"/>
          <w:szCs w:val="26"/>
        </w:rPr>
        <w:t>.</w:t>
      </w:r>
    </w:p>
    <w:p w14:paraId="2D277F48" w14:textId="77777777" w:rsidR="00C475E3" w:rsidRPr="00C475E3" w:rsidRDefault="00C475E3" w:rsidP="00C475E3">
      <w:pPr>
        <w:pStyle w:val="Textoindependiente"/>
        <w:spacing w:line="276" w:lineRule="auto"/>
        <w:rPr>
          <w:rFonts w:ascii="Georgia" w:hAnsi="Georgia"/>
          <w:sz w:val="26"/>
          <w:szCs w:val="26"/>
        </w:rPr>
      </w:pPr>
    </w:p>
    <w:p w14:paraId="2D5D5EE9" w14:textId="3EDC3FC6" w:rsidR="00260884" w:rsidRPr="00C475E3" w:rsidRDefault="54FD9BA3" w:rsidP="00C475E3">
      <w:pPr>
        <w:pStyle w:val="Textoindependiente"/>
        <w:spacing w:line="276" w:lineRule="auto"/>
        <w:rPr>
          <w:rFonts w:ascii="Georgia" w:hAnsi="Georgia"/>
          <w:sz w:val="26"/>
          <w:szCs w:val="26"/>
        </w:rPr>
      </w:pPr>
      <w:r w:rsidRPr="00C475E3">
        <w:rPr>
          <w:rFonts w:ascii="Georgia" w:hAnsi="Georgia"/>
          <w:sz w:val="26"/>
          <w:szCs w:val="26"/>
        </w:rPr>
        <w:t>F</w:t>
      </w:r>
      <w:r w:rsidR="00D97FD8" w:rsidRPr="00C475E3">
        <w:rPr>
          <w:rFonts w:ascii="Georgia" w:hAnsi="Georgia"/>
          <w:sz w:val="26"/>
          <w:szCs w:val="26"/>
        </w:rPr>
        <w:t>inalmente, el 22-10-2020 la JRC</w:t>
      </w:r>
      <w:r w:rsidR="00400959" w:rsidRPr="00C475E3">
        <w:rPr>
          <w:rFonts w:ascii="Georgia" w:hAnsi="Georgia"/>
          <w:sz w:val="26"/>
          <w:szCs w:val="26"/>
        </w:rPr>
        <w:t>I</w:t>
      </w:r>
      <w:r w:rsidR="00D97FD8" w:rsidRPr="00C475E3">
        <w:rPr>
          <w:rFonts w:ascii="Georgia" w:hAnsi="Georgia"/>
          <w:sz w:val="26"/>
          <w:szCs w:val="26"/>
        </w:rPr>
        <w:t>C le informó que los términos se suspendieron entre el 19-03-2020 y el 28-04-2020, que se equivocó al conceder el recurso y que</w:t>
      </w:r>
      <w:r w:rsidR="00400959" w:rsidRPr="00C475E3">
        <w:rPr>
          <w:rFonts w:ascii="Georgia" w:hAnsi="Georgia"/>
          <w:sz w:val="26"/>
          <w:szCs w:val="26"/>
        </w:rPr>
        <w:t>, por esa razón,</w:t>
      </w:r>
      <w:r w:rsidR="00D97FD8" w:rsidRPr="00C475E3">
        <w:rPr>
          <w:rFonts w:ascii="Georgia" w:hAnsi="Georgia"/>
          <w:sz w:val="26"/>
          <w:szCs w:val="26"/>
        </w:rPr>
        <w:t xml:space="preserve"> la JNC</w:t>
      </w:r>
      <w:r w:rsidR="00400959" w:rsidRPr="00C475E3">
        <w:rPr>
          <w:rFonts w:ascii="Georgia" w:hAnsi="Georgia"/>
          <w:sz w:val="26"/>
          <w:szCs w:val="26"/>
        </w:rPr>
        <w:t>I</w:t>
      </w:r>
      <w:r w:rsidR="00D97FD8" w:rsidRPr="00C475E3">
        <w:rPr>
          <w:rFonts w:ascii="Georgia" w:hAnsi="Georgia"/>
          <w:sz w:val="26"/>
          <w:szCs w:val="26"/>
        </w:rPr>
        <w:t xml:space="preserve"> no est</w:t>
      </w:r>
      <w:r w:rsidR="00400959" w:rsidRPr="00C475E3">
        <w:rPr>
          <w:rFonts w:ascii="Georgia" w:hAnsi="Georgia"/>
          <w:sz w:val="26"/>
          <w:szCs w:val="26"/>
        </w:rPr>
        <w:t>aba</w:t>
      </w:r>
      <w:r w:rsidR="00D97FD8" w:rsidRPr="00C475E3">
        <w:rPr>
          <w:rFonts w:ascii="Georgia" w:hAnsi="Georgia"/>
          <w:sz w:val="26"/>
          <w:szCs w:val="26"/>
        </w:rPr>
        <w:t xml:space="preserve"> obligada a desatarlo</w:t>
      </w:r>
      <w:r w:rsidR="00400959" w:rsidRPr="00C475E3">
        <w:rPr>
          <w:rFonts w:ascii="Georgia" w:hAnsi="Georgia"/>
          <w:sz w:val="26"/>
          <w:szCs w:val="26"/>
        </w:rPr>
        <w:t xml:space="preserve"> </w:t>
      </w:r>
      <w:r w:rsidR="00260884" w:rsidRPr="00C475E3">
        <w:rPr>
          <w:rFonts w:ascii="Georgia" w:hAnsi="Georgia"/>
          <w:sz w:val="26"/>
          <w:szCs w:val="26"/>
        </w:rPr>
        <w:t>(</w:t>
      </w:r>
      <w:r w:rsidR="00B84E4A" w:rsidRPr="00C475E3">
        <w:rPr>
          <w:rFonts w:ascii="Georgia" w:hAnsi="Georgia"/>
          <w:sz w:val="26"/>
          <w:szCs w:val="26"/>
        </w:rPr>
        <w:t xml:space="preserve">Cuaderno </w:t>
      </w:r>
      <w:r w:rsidR="00C475E3">
        <w:rPr>
          <w:rFonts w:ascii="Georgia" w:hAnsi="Georgia"/>
          <w:sz w:val="26"/>
          <w:szCs w:val="26"/>
        </w:rPr>
        <w:t xml:space="preserve">No.  </w:t>
      </w:r>
      <w:r w:rsidR="00B84E4A" w:rsidRPr="00C475E3">
        <w:rPr>
          <w:rFonts w:ascii="Georgia" w:hAnsi="Georgia"/>
          <w:sz w:val="26"/>
          <w:szCs w:val="26"/>
        </w:rPr>
        <w:t xml:space="preserve">1, documento </w:t>
      </w:r>
      <w:r w:rsidR="00C475E3">
        <w:rPr>
          <w:rFonts w:ascii="Georgia" w:hAnsi="Georgia"/>
          <w:sz w:val="26"/>
          <w:szCs w:val="26"/>
        </w:rPr>
        <w:t xml:space="preserve">No.  </w:t>
      </w:r>
      <w:r w:rsidR="00400959" w:rsidRPr="00C475E3">
        <w:rPr>
          <w:rFonts w:ascii="Georgia" w:hAnsi="Georgia"/>
          <w:sz w:val="26"/>
          <w:szCs w:val="26"/>
        </w:rPr>
        <w:t>01</w:t>
      </w:r>
      <w:r w:rsidR="00260884" w:rsidRPr="00C475E3">
        <w:rPr>
          <w:rFonts w:ascii="Georgia" w:hAnsi="Georgia"/>
          <w:sz w:val="26"/>
          <w:szCs w:val="26"/>
        </w:rPr>
        <w:t>).</w:t>
      </w:r>
    </w:p>
    <w:p w14:paraId="720EED2E" w14:textId="77777777" w:rsidR="00962AE3" w:rsidRPr="00C475E3" w:rsidRDefault="00962AE3" w:rsidP="00C475E3">
      <w:pPr>
        <w:spacing w:line="276" w:lineRule="auto"/>
        <w:jc w:val="both"/>
        <w:rPr>
          <w:rFonts w:ascii="Georgia" w:hAnsi="Georgia" w:cs="Arial"/>
          <w:sz w:val="26"/>
          <w:szCs w:val="26"/>
          <w:lang w:val="es-ES_tradnl"/>
        </w:rPr>
      </w:pPr>
    </w:p>
    <w:p w14:paraId="41ADE410" w14:textId="77777777" w:rsidR="000A42F5" w:rsidRPr="00C475E3" w:rsidRDefault="000A42F5" w:rsidP="00C475E3">
      <w:pPr>
        <w:pStyle w:val="Textoindependiente"/>
        <w:numPr>
          <w:ilvl w:val="0"/>
          <w:numId w:val="1"/>
        </w:numPr>
        <w:spacing w:line="276" w:lineRule="auto"/>
        <w:rPr>
          <w:rFonts w:ascii="Georgia" w:hAnsi="Georgia"/>
          <w:b/>
          <w:bCs/>
          <w:smallCaps/>
          <w:sz w:val="26"/>
          <w:szCs w:val="26"/>
          <w:lang w:val="es-419"/>
        </w:rPr>
      </w:pPr>
      <w:r w:rsidRPr="00C475E3">
        <w:rPr>
          <w:rFonts w:ascii="Georgia" w:hAnsi="Georgia"/>
          <w:b/>
          <w:bCs/>
          <w:smallCaps/>
          <w:sz w:val="26"/>
          <w:szCs w:val="26"/>
          <w:lang w:val="es-CO"/>
        </w:rPr>
        <w:t xml:space="preserve">Los </w:t>
      </w:r>
      <w:r w:rsidRPr="00C475E3">
        <w:rPr>
          <w:rFonts w:ascii="Georgia" w:hAnsi="Georgia"/>
          <w:b/>
          <w:bCs/>
          <w:smallCaps/>
          <w:sz w:val="26"/>
          <w:szCs w:val="26"/>
          <w:lang w:val="es-419"/>
        </w:rPr>
        <w:t>derechos invocados</w:t>
      </w:r>
      <w:r w:rsidRPr="00C475E3">
        <w:rPr>
          <w:rFonts w:ascii="Georgia" w:hAnsi="Georgia"/>
          <w:b/>
          <w:bCs/>
          <w:smallCaps/>
          <w:sz w:val="26"/>
          <w:szCs w:val="26"/>
          <w:lang w:val="es-CO"/>
        </w:rPr>
        <w:t xml:space="preserve"> y su</w:t>
      </w:r>
      <w:r w:rsidRPr="00C475E3">
        <w:rPr>
          <w:rFonts w:ascii="Georgia" w:hAnsi="Georgia"/>
          <w:b/>
          <w:bCs/>
          <w:smallCaps/>
          <w:sz w:val="26"/>
          <w:szCs w:val="26"/>
          <w:lang w:val="es-419"/>
        </w:rPr>
        <w:t xml:space="preserve"> protección</w:t>
      </w:r>
    </w:p>
    <w:p w14:paraId="47131872" w14:textId="77777777" w:rsidR="0048334B" w:rsidRPr="00C475E3" w:rsidRDefault="0048334B" w:rsidP="00C475E3">
      <w:pPr>
        <w:pStyle w:val="Textoindependiente"/>
        <w:spacing w:line="276" w:lineRule="auto"/>
        <w:ind w:left="360"/>
        <w:rPr>
          <w:rFonts w:ascii="Georgia" w:hAnsi="Georgia"/>
          <w:sz w:val="26"/>
          <w:szCs w:val="26"/>
          <w:lang w:val="es-419"/>
        </w:rPr>
      </w:pPr>
    </w:p>
    <w:p w14:paraId="7A7616A7" w14:textId="5A9DA056" w:rsidR="00B84E4A" w:rsidRPr="00C475E3" w:rsidRDefault="00400959" w:rsidP="00C475E3">
      <w:pPr>
        <w:pStyle w:val="Textoindependiente"/>
        <w:spacing w:line="276" w:lineRule="auto"/>
        <w:rPr>
          <w:rFonts w:ascii="Georgia" w:hAnsi="Georgia"/>
          <w:sz w:val="26"/>
          <w:szCs w:val="26"/>
        </w:rPr>
      </w:pPr>
      <w:r w:rsidRPr="00C475E3">
        <w:rPr>
          <w:rFonts w:ascii="Georgia" w:hAnsi="Georgia"/>
          <w:sz w:val="26"/>
          <w:szCs w:val="26"/>
          <w:lang w:val="es-419"/>
        </w:rPr>
        <w:t>Los de la doble instancia, legalidad, debido proceso y defensa</w:t>
      </w:r>
      <w:r w:rsidR="00C0365A" w:rsidRPr="00C475E3">
        <w:rPr>
          <w:rFonts w:ascii="Georgia" w:hAnsi="Georgia"/>
          <w:sz w:val="26"/>
          <w:szCs w:val="26"/>
          <w:lang w:val="es-419"/>
        </w:rPr>
        <w:t xml:space="preserve">. </w:t>
      </w:r>
      <w:r w:rsidR="000C0BCD" w:rsidRPr="00C475E3">
        <w:rPr>
          <w:rFonts w:ascii="Georgia" w:hAnsi="Georgia"/>
          <w:sz w:val="26"/>
          <w:szCs w:val="26"/>
          <w:lang w:val="es-419"/>
        </w:rPr>
        <w:t>Pidió</w:t>
      </w:r>
      <w:r w:rsidR="00B84E4A" w:rsidRPr="00C475E3">
        <w:rPr>
          <w:rFonts w:ascii="Georgia" w:hAnsi="Georgia"/>
          <w:sz w:val="26"/>
          <w:szCs w:val="26"/>
          <w:lang w:val="es-419"/>
        </w:rPr>
        <w:t xml:space="preserve"> ordenar </w:t>
      </w:r>
      <w:r w:rsidRPr="00C475E3">
        <w:rPr>
          <w:rFonts w:ascii="Georgia" w:hAnsi="Georgia"/>
          <w:sz w:val="26"/>
          <w:szCs w:val="26"/>
          <w:lang w:val="es-419"/>
        </w:rPr>
        <w:t xml:space="preserve">(i) A la JRCIC conceder la alzada y remitir el expediente a su superiora; y, (ii) A la JNCI resolver </w:t>
      </w:r>
      <w:r w:rsidR="00C0365A" w:rsidRPr="00C475E3">
        <w:rPr>
          <w:rFonts w:ascii="Georgia" w:hAnsi="Georgia"/>
          <w:sz w:val="26"/>
          <w:szCs w:val="26"/>
        </w:rPr>
        <w:t xml:space="preserve">(Cuaderno </w:t>
      </w:r>
      <w:r w:rsidR="00C475E3">
        <w:rPr>
          <w:rFonts w:ascii="Georgia" w:hAnsi="Georgia"/>
          <w:sz w:val="26"/>
          <w:szCs w:val="26"/>
        </w:rPr>
        <w:t xml:space="preserve">No. </w:t>
      </w:r>
      <w:r w:rsidR="00C0365A" w:rsidRPr="00C475E3">
        <w:rPr>
          <w:rFonts w:ascii="Georgia" w:hAnsi="Georgia"/>
          <w:sz w:val="26"/>
          <w:szCs w:val="26"/>
        </w:rPr>
        <w:t xml:space="preserve">1, documento </w:t>
      </w:r>
      <w:r w:rsidR="00C475E3">
        <w:rPr>
          <w:rFonts w:ascii="Georgia" w:hAnsi="Georgia"/>
          <w:sz w:val="26"/>
          <w:szCs w:val="26"/>
        </w:rPr>
        <w:t xml:space="preserve">No. </w:t>
      </w:r>
      <w:r w:rsidRPr="00C475E3">
        <w:rPr>
          <w:rFonts w:ascii="Georgia" w:hAnsi="Georgia"/>
          <w:sz w:val="26"/>
          <w:szCs w:val="26"/>
        </w:rPr>
        <w:t>01</w:t>
      </w:r>
      <w:r w:rsidR="00C0365A" w:rsidRPr="00C475E3">
        <w:rPr>
          <w:rFonts w:ascii="Georgia" w:hAnsi="Georgia"/>
          <w:sz w:val="26"/>
          <w:szCs w:val="26"/>
        </w:rPr>
        <w:t>).</w:t>
      </w:r>
    </w:p>
    <w:p w14:paraId="35E9872E" w14:textId="77777777" w:rsidR="00C0365A" w:rsidRPr="00C475E3" w:rsidRDefault="00C0365A" w:rsidP="00C475E3">
      <w:pPr>
        <w:pStyle w:val="Textoindependiente"/>
        <w:spacing w:line="276" w:lineRule="auto"/>
        <w:rPr>
          <w:rFonts w:ascii="Georgia" w:hAnsi="Georgia"/>
          <w:sz w:val="26"/>
          <w:szCs w:val="26"/>
        </w:rPr>
      </w:pPr>
    </w:p>
    <w:p w14:paraId="7AA022D6" w14:textId="77777777" w:rsidR="00785FA3" w:rsidRPr="00C475E3" w:rsidRDefault="00785FA3" w:rsidP="00C475E3">
      <w:pPr>
        <w:pStyle w:val="Textoindependiente"/>
        <w:widowControl w:val="0"/>
        <w:numPr>
          <w:ilvl w:val="0"/>
          <w:numId w:val="1"/>
        </w:numPr>
        <w:spacing w:line="276" w:lineRule="auto"/>
        <w:rPr>
          <w:rFonts w:ascii="Georgia" w:hAnsi="Georgia"/>
          <w:b/>
          <w:bCs/>
          <w:smallCaps/>
          <w:sz w:val="26"/>
          <w:szCs w:val="26"/>
          <w:lang w:val="es-419"/>
        </w:rPr>
      </w:pPr>
      <w:r w:rsidRPr="00C475E3">
        <w:rPr>
          <w:rFonts w:ascii="Georgia" w:hAnsi="Georgia"/>
          <w:b/>
          <w:bCs/>
          <w:smallCaps/>
          <w:sz w:val="26"/>
          <w:szCs w:val="26"/>
          <w:lang w:val="es-419"/>
        </w:rPr>
        <w:t>La sinopsis de la crónica procesal</w:t>
      </w:r>
    </w:p>
    <w:p w14:paraId="35EE0BE1" w14:textId="77777777" w:rsidR="00400959" w:rsidRPr="00C475E3" w:rsidRDefault="00400959" w:rsidP="00C475E3">
      <w:pPr>
        <w:pStyle w:val="Textoindependiente"/>
        <w:widowControl w:val="0"/>
        <w:spacing w:line="276" w:lineRule="auto"/>
        <w:rPr>
          <w:rFonts w:ascii="Georgia" w:hAnsi="Georgia"/>
          <w:sz w:val="26"/>
          <w:szCs w:val="26"/>
          <w:lang w:val="es-CO"/>
        </w:rPr>
      </w:pPr>
    </w:p>
    <w:p w14:paraId="088684B3" w14:textId="4D5E95F5" w:rsidR="001F15DE" w:rsidRPr="00C475E3" w:rsidRDefault="00400959" w:rsidP="00C475E3">
      <w:pPr>
        <w:pStyle w:val="Textoindependiente"/>
        <w:widowControl w:val="0"/>
        <w:spacing w:line="276" w:lineRule="auto"/>
        <w:rPr>
          <w:rFonts w:ascii="Georgia" w:hAnsi="Georgia"/>
          <w:sz w:val="26"/>
          <w:szCs w:val="26"/>
          <w:lang w:val="es-CO"/>
        </w:rPr>
      </w:pPr>
      <w:r w:rsidRPr="00C475E3">
        <w:rPr>
          <w:rFonts w:ascii="Georgia" w:hAnsi="Georgia"/>
          <w:sz w:val="26"/>
          <w:szCs w:val="26"/>
          <w:lang w:val="es-CO"/>
        </w:rPr>
        <w:t xml:space="preserve">La </w:t>
      </w:r>
      <w:r w:rsidR="00B84E4A" w:rsidRPr="00C475E3">
        <w:rPr>
          <w:rFonts w:ascii="Georgia" w:hAnsi="Georgia"/>
          <w:i/>
          <w:iCs/>
          <w:sz w:val="26"/>
          <w:szCs w:val="26"/>
          <w:lang w:val="es-CO"/>
        </w:rPr>
        <w:t>a quo</w:t>
      </w:r>
      <w:r w:rsidR="00B84E4A" w:rsidRPr="00C475E3">
        <w:rPr>
          <w:rFonts w:ascii="Georgia" w:hAnsi="Georgia"/>
          <w:sz w:val="26"/>
          <w:szCs w:val="26"/>
          <w:lang w:val="es-CO"/>
        </w:rPr>
        <w:t xml:space="preserve"> con auto del </w:t>
      </w:r>
      <w:r w:rsidRPr="00C475E3">
        <w:rPr>
          <w:rFonts w:ascii="Georgia" w:hAnsi="Georgia"/>
          <w:sz w:val="26"/>
          <w:szCs w:val="26"/>
          <w:lang w:val="es-CO"/>
        </w:rPr>
        <w:t xml:space="preserve">05-11-2020 </w:t>
      </w:r>
      <w:r w:rsidR="00785FA3" w:rsidRPr="00C475E3">
        <w:rPr>
          <w:rFonts w:ascii="Georgia" w:hAnsi="Georgia"/>
          <w:sz w:val="26"/>
          <w:szCs w:val="26"/>
          <w:lang w:val="es-CO"/>
        </w:rPr>
        <w:t>admitió</w:t>
      </w:r>
      <w:r w:rsidR="00EE1567" w:rsidRPr="00C475E3">
        <w:rPr>
          <w:rFonts w:ascii="Georgia" w:hAnsi="Georgia"/>
          <w:sz w:val="26"/>
          <w:szCs w:val="26"/>
          <w:lang w:val="es-CO"/>
        </w:rPr>
        <w:t xml:space="preserve"> </w:t>
      </w:r>
      <w:r w:rsidR="00B84E4A" w:rsidRPr="00C475E3">
        <w:rPr>
          <w:rFonts w:ascii="Georgia" w:hAnsi="Georgia"/>
          <w:sz w:val="26"/>
          <w:szCs w:val="26"/>
          <w:lang w:val="es-CO"/>
        </w:rPr>
        <w:t xml:space="preserve">la tutela </w:t>
      </w:r>
      <w:r w:rsidR="00785FA3" w:rsidRPr="00C475E3">
        <w:rPr>
          <w:rFonts w:ascii="Georgia" w:hAnsi="Georgia"/>
          <w:sz w:val="26"/>
          <w:szCs w:val="26"/>
          <w:lang w:val="es-CO"/>
        </w:rPr>
        <w:t>(</w:t>
      </w:r>
      <w:r w:rsidR="00B84E4A" w:rsidRPr="00C475E3">
        <w:rPr>
          <w:rFonts w:ascii="Georgia" w:hAnsi="Georgia"/>
          <w:sz w:val="26"/>
          <w:szCs w:val="26"/>
          <w:lang w:val="es-CO"/>
        </w:rPr>
        <w:t xml:space="preserve">Cuaderno </w:t>
      </w:r>
      <w:r w:rsidR="00C475E3">
        <w:rPr>
          <w:rFonts w:ascii="Georgia" w:hAnsi="Georgia"/>
          <w:sz w:val="26"/>
          <w:szCs w:val="26"/>
          <w:lang w:val="es-CO"/>
        </w:rPr>
        <w:t xml:space="preserve">No. </w:t>
      </w:r>
      <w:r w:rsidR="00B84E4A" w:rsidRPr="00C475E3">
        <w:rPr>
          <w:rFonts w:ascii="Georgia" w:hAnsi="Georgia"/>
          <w:sz w:val="26"/>
          <w:szCs w:val="26"/>
          <w:lang w:val="es-CO"/>
        </w:rPr>
        <w:t xml:space="preserve">1, documento </w:t>
      </w:r>
      <w:r w:rsidR="00C475E3">
        <w:rPr>
          <w:rFonts w:ascii="Georgia" w:hAnsi="Georgia"/>
          <w:sz w:val="26"/>
          <w:szCs w:val="26"/>
          <w:lang w:val="es-CO"/>
        </w:rPr>
        <w:t xml:space="preserve">No. </w:t>
      </w:r>
      <w:r w:rsidRPr="00C475E3">
        <w:rPr>
          <w:rFonts w:ascii="Georgia" w:hAnsi="Georgia"/>
          <w:sz w:val="26"/>
          <w:szCs w:val="26"/>
          <w:lang w:val="es-CO"/>
        </w:rPr>
        <w:t>06</w:t>
      </w:r>
      <w:r w:rsidR="00B84E4A" w:rsidRPr="00C475E3">
        <w:rPr>
          <w:rFonts w:ascii="Georgia" w:hAnsi="Georgia"/>
          <w:sz w:val="26"/>
          <w:szCs w:val="26"/>
          <w:lang w:val="es-CO"/>
        </w:rPr>
        <w:t>)</w:t>
      </w:r>
      <w:r w:rsidR="002D033F" w:rsidRPr="00C475E3">
        <w:rPr>
          <w:rFonts w:ascii="Georgia" w:hAnsi="Georgia"/>
          <w:sz w:val="26"/>
          <w:szCs w:val="26"/>
          <w:lang w:val="es-CO"/>
        </w:rPr>
        <w:t>; e</w:t>
      </w:r>
      <w:r w:rsidR="00785FA3" w:rsidRPr="00C475E3">
        <w:rPr>
          <w:rFonts w:ascii="Georgia" w:hAnsi="Georgia"/>
          <w:sz w:val="26"/>
          <w:szCs w:val="26"/>
          <w:lang w:val="es-CO"/>
        </w:rPr>
        <w:t xml:space="preserve">l </w:t>
      </w:r>
      <w:r w:rsidRPr="00C475E3">
        <w:rPr>
          <w:rFonts w:ascii="Georgia" w:hAnsi="Georgia"/>
          <w:sz w:val="26"/>
          <w:szCs w:val="26"/>
          <w:lang w:val="es-CO"/>
        </w:rPr>
        <w:t>17</w:t>
      </w:r>
      <w:r w:rsidR="00EE1567" w:rsidRPr="00C475E3">
        <w:rPr>
          <w:rFonts w:ascii="Georgia" w:hAnsi="Georgia"/>
          <w:sz w:val="26"/>
          <w:szCs w:val="26"/>
          <w:lang w:val="es-CO"/>
        </w:rPr>
        <w:t>-</w:t>
      </w:r>
      <w:r w:rsidRPr="00C475E3">
        <w:rPr>
          <w:rFonts w:ascii="Georgia" w:hAnsi="Georgia"/>
          <w:sz w:val="26"/>
          <w:szCs w:val="26"/>
          <w:lang w:val="es-CO"/>
        </w:rPr>
        <w:t>11</w:t>
      </w:r>
      <w:r w:rsidR="00EE1567" w:rsidRPr="00C475E3">
        <w:rPr>
          <w:rFonts w:ascii="Georgia" w:hAnsi="Georgia"/>
          <w:sz w:val="26"/>
          <w:szCs w:val="26"/>
          <w:lang w:val="es-CO"/>
        </w:rPr>
        <w:t xml:space="preserve">-2020 </w:t>
      </w:r>
      <w:r w:rsidR="00785FA3" w:rsidRPr="00C475E3">
        <w:rPr>
          <w:rFonts w:ascii="Georgia" w:hAnsi="Georgia"/>
          <w:sz w:val="26"/>
          <w:szCs w:val="26"/>
          <w:lang w:val="es-419"/>
        </w:rPr>
        <w:t xml:space="preserve">profirió </w:t>
      </w:r>
      <w:r w:rsidR="00EE1567" w:rsidRPr="00C475E3">
        <w:rPr>
          <w:rFonts w:ascii="Georgia" w:hAnsi="Georgia"/>
          <w:sz w:val="26"/>
          <w:szCs w:val="26"/>
          <w:lang w:val="es-419"/>
        </w:rPr>
        <w:t xml:space="preserve">la </w:t>
      </w:r>
      <w:r w:rsidR="00C2660D" w:rsidRPr="00C475E3">
        <w:rPr>
          <w:rFonts w:ascii="Georgia" w:hAnsi="Georgia"/>
          <w:sz w:val="26"/>
          <w:szCs w:val="26"/>
          <w:lang w:val="es-CO"/>
        </w:rPr>
        <w:t>sentencia (</w:t>
      </w:r>
      <w:r w:rsidR="002D033F" w:rsidRPr="00C475E3">
        <w:rPr>
          <w:rFonts w:ascii="Georgia" w:hAnsi="Georgia"/>
          <w:sz w:val="26"/>
          <w:szCs w:val="26"/>
          <w:lang w:val="es-CO"/>
        </w:rPr>
        <w:t xml:space="preserve">Cuaderno </w:t>
      </w:r>
      <w:r w:rsidR="00C475E3">
        <w:rPr>
          <w:rFonts w:ascii="Georgia" w:hAnsi="Georgia"/>
          <w:sz w:val="26"/>
          <w:szCs w:val="26"/>
          <w:lang w:val="es-CO"/>
        </w:rPr>
        <w:t xml:space="preserve">No. </w:t>
      </w:r>
      <w:r w:rsidR="002D033F" w:rsidRPr="00C475E3">
        <w:rPr>
          <w:rFonts w:ascii="Georgia" w:hAnsi="Georgia"/>
          <w:sz w:val="26"/>
          <w:szCs w:val="26"/>
          <w:lang w:val="es-CO"/>
        </w:rPr>
        <w:t xml:space="preserve">1, documento </w:t>
      </w:r>
      <w:r w:rsidR="00C475E3">
        <w:rPr>
          <w:rFonts w:ascii="Georgia" w:hAnsi="Georgia"/>
          <w:sz w:val="26"/>
          <w:szCs w:val="26"/>
          <w:lang w:val="es-CO"/>
        </w:rPr>
        <w:t xml:space="preserve">No. </w:t>
      </w:r>
      <w:r w:rsidRPr="00C475E3">
        <w:rPr>
          <w:rFonts w:ascii="Georgia" w:hAnsi="Georgia"/>
          <w:sz w:val="26"/>
          <w:szCs w:val="26"/>
          <w:lang w:val="es-CO"/>
        </w:rPr>
        <w:t>19</w:t>
      </w:r>
      <w:r w:rsidR="00C2660D" w:rsidRPr="00C475E3">
        <w:rPr>
          <w:rFonts w:ascii="Georgia" w:hAnsi="Georgia"/>
          <w:sz w:val="26"/>
          <w:szCs w:val="26"/>
          <w:lang w:val="es-CO"/>
        </w:rPr>
        <w:t>)</w:t>
      </w:r>
      <w:r w:rsidR="002D033F" w:rsidRPr="00C475E3">
        <w:rPr>
          <w:rFonts w:ascii="Georgia" w:hAnsi="Georgia"/>
          <w:sz w:val="26"/>
          <w:szCs w:val="26"/>
          <w:lang w:val="es-CO"/>
        </w:rPr>
        <w:t>; y</w:t>
      </w:r>
      <w:r w:rsidR="00785FA3" w:rsidRPr="00C475E3">
        <w:rPr>
          <w:rFonts w:ascii="Georgia" w:hAnsi="Georgia"/>
          <w:sz w:val="26"/>
          <w:szCs w:val="26"/>
          <w:lang w:val="es-419"/>
        </w:rPr>
        <w:t xml:space="preserve">, el </w:t>
      </w:r>
      <w:r w:rsidRPr="00C475E3">
        <w:rPr>
          <w:rFonts w:ascii="Georgia" w:hAnsi="Georgia"/>
          <w:sz w:val="26"/>
          <w:szCs w:val="26"/>
          <w:lang w:val="es-CO"/>
        </w:rPr>
        <w:t>23</w:t>
      </w:r>
      <w:r w:rsidR="002D033F" w:rsidRPr="00C475E3">
        <w:rPr>
          <w:rFonts w:ascii="Georgia" w:hAnsi="Georgia"/>
          <w:sz w:val="26"/>
          <w:szCs w:val="26"/>
          <w:lang w:val="es-CO"/>
        </w:rPr>
        <w:t>-</w:t>
      </w:r>
      <w:r w:rsidR="00C0365A" w:rsidRPr="00C475E3">
        <w:rPr>
          <w:rFonts w:ascii="Georgia" w:hAnsi="Georgia"/>
          <w:sz w:val="26"/>
          <w:szCs w:val="26"/>
          <w:lang w:val="es-CO"/>
        </w:rPr>
        <w:t>11</w:t>
      </w:r>
      <w:r w:rsidR="002D033F" w:rsidRPr="00C475E3">
        <w:rPr>
          <w:rFonts w:ascii="Georgia" w:hAnsi="Georgia"/>
          <w:sz w:val="26"/>
          <w:szCs w:val="26"/>
          <w:lang w:val="es-CO"/>
        </w:rPr>
        <w:t xml:space="preserve">-2020 </w:t>
      </w:r>
      <w:r w:rsidR="00785FA3" w:rsidRPr="00C475E3">
        <w:rPr>
          <w:rFonts w:ascii="Georgia" w:hAnsi="Georgia"/>
          <w:sz w:val="26"/>
          <w:szCs w:val="26"/>
          <w:lang w:val="es-419"/>
        </w:rPr>
        <w:t xml:space="preserve">concedió la impugnación </w:t>
      </w:r>
      <w:r w:rsidR="002D033F" w:rsidRPr="00C475E3">
        <w:rPr>
          <w:rFonts w:ascii="Georgia" w:hAnsi="Georgia"/>
          <w:sz w:val="26"/>
          <w:szCs w:val="26"/>
          <w:lang w:val="es-419"/>
        </w:rPr>
        <w:t xml:space="preserve">(Cuaderno </w:t>
      </w:r>
      <w:r w:rsidR="00C475E3">
        <w:rPr>
          <w:rFonts w:ascii="Georgia" w:hAnsi="Georgia"/>
          <w:sz w:val="26"/>
          <w:szCs w:val="26"/>
          <w:lang w:val="es-419"/>
        </w:rPr>
        <w:t xml:space="preserve">No. </w:t>
      </w:r>
      <w:r w:rsidR="002D033F" w:rsidRPr="00C475E3">
        <w:rPr>
          <w:rFonts w:ascii="Georgia" w:hAnsi="Georgia"/>
          <w:sz w:val="26"/>
          <w:szCs w:val="26"/>
          <w:lang w:val="es-419"/>
        </w:rPr>
        <w:t xml:space="preserve">1, documento </w:t>
      </w:r>
      <w:r w:rsidR="00C475E3">
        <w:rPr>
          <w:rFonts w:ascii="Georgia" w:hAnsi="Georgia"/>
          <w:sz w:val="26"/>
          <w:szCs w:val="26"/>
          <w:lang w:val="es-419"/>
        </w:rPr>
        <w:t xml:space="preserve">No. </w:t>
      </w:r>
      <w:r w:rsidRPr="00C475E3">
        <w:rPr>
          <w:rFonts w:ascii="Georgia" w:hAnsi="Georgia"/>
          <w:sz w:val="26"/>
          <w:szCs w:val="26"/>
          <w:lang w:val="es-419"/>
        </w:rPr>
        <w:t>27</w:t>
      </w:r>
      <w:r w:rsidR="002D033F" w:rsidRPr="00C475E3">
        <w:rPr>
          <w:rFonts w:ascii="Georgia" w:hAnsi="Georgia"/>
          <w:sz w:val="26"/>
          <w:szCs w:val="26"/>
          <w:lang w:val="es-419"/>
        </w:rPr>
        <w:t>).</w:t>
      </w:r>
      <w:r w:rsidR="00165D91" w:rsidRPr="00C475E3">
        <w:rPr>
          <w:rFonts w:ascii="Georgia" w:hAnsi="Georgia"/>
          <w:sz w:val="26"/>
          <w:szCs w:val="26"/>
          <w:lang w:val="es-419"/>
        </w:rPr>
        <w:t xml:space="preserve"> La Sala, con auto del 20-01-2021, decretó pruebas de oficio y ordenó poner en conocimiento una irregularidad procesal (Cuaderno </w:t>
      </w:r>
      <w:r w:rsidR="00C475E3">
        <w:rPr>
          <w:rFonts w:ascii="Georgia" w:hAnsi="Georgia"/>
          <w:sz w:val="26"/>
          <w:szCs w:val="26"/>
          <w:lang w:val="es-419"/>
        </w:rPr>
        <w:t xml:space="preserve">No. </w:t>
      </w:r>
      <w:r w:rsidR="00165D91" w:rsidRPr="00C475E3">
        <w:rPr>
          <w:rFonts w:ascii="Georgia" w:hAnsi="Georgia"/>
          <w:sz w:val="26"/>
          <w:szCs w:val="26"/>
          <w:lang w:val="es-419"/>
        </w:rPr>
        <w:t xml:space="preserve">2, documento </w:t>
      </w:r>
      <w:r w:rsidR="00C475E3">
        <w:rPr>
          <w:rFonts w:ascii="Georgia" w:hAnsi="Georgia"/>
          <w:sz w:val="26"/>
          <w:szCs w:val="26"/>
          <w:lang w:val="es-419"/>
        </w:rPr>
        <w:t xml:space="preserve">No. </w:t>
      </w:r>
      <w:r w:rsidR="00165D91" w:rsidRPr="00C475E3">
        <w:rPr>
          <w:rFonts w:ascii="Georgia" w:hAnsi="Georgia"/>
          <w:sz w:val="26"/>
          <w:szCs w:val="26"/>
          <w:lang w:val="es-419"/>
        </w:rPr>
        <w:t xml:space="preserve">06). La encausada arrimó la documentación requerida (Cuaderno </w:t>
      </w:r>
      <w:r w:rsidR="00C475E3">
        <w:rPr>
          <w:rFonts w:ascii="Georgia" w:hAnsi="Georgia"/>
          <w:sz w:val="26"/>
          <w:szCs w:val="26"/>
          <w:lang w:val="es-419"/>
        </w:rPr>
        <w:t xml:space="preserve">No. </w:t>
      </w:r>
      <w:r w:rsidR="00165D91" w:rsidRPr="00C475E3">
        <w:rPr>
          <w:rFonts w:ascii="Georgia" w:hAnsi="Georgia"/>
          <w:sz w:val="26"/>
          <w:szCs w:val="26"/>
          <w:lang w:val="es-419"/>
        </w:rPr>
        <w:t xml:space="preserve">02, documento </w:t>
      </w:r>
      <w:r w:rsidR="00C475E3">
        <w:rPr>
          <w:rFonts w:ascii="Georgia" w:hAnsi="Georgia"/>
          <w:sz w:val="26"/>
          <w:szCs w:val="26"/>
          <w:lang w:val="es-419"/>
        </w:rPr>
        <w:t xml:space="preserve">No. </w:t>
      </w:r>
      <w:r w:rsidR="00165D91" w:rsidRPr="00C475E3">
        <w:rPr>
          <w:rFonts w:ascii="Georgia" w:hAnsi="Georgia"/>
          <w:sz w:val="26"/>
          <w:szCs w:val="26"/>
          <w:lang w:val="es-419"/>
        </w:rPr>
        <w:t>08.)</w:t>
      </w:r>
    </w:p>
    <w:p w14:paraId="2B9D8D63" w14:textId="77777777" w:rsidR="00785FA3" w:rsidRPr="00C475E3" w:rsidRDefault="00785FA3" w:rsidP="00C475E3">
      <w:pPr>
        <w:pStyle w:val="Textoindependiente"/>
        <w:widowControl w:val="0"/>
        <w:spacing w:line="276" w:lineRule="auto"/>
        <w:rPr>
          <w:rFonts w:ascii="Georgia" w:hAnsi="Georgia"/>
          <w:sz w:val="26"/>
          <w:szCs w:val="26"/>
          <w:lang w:val="es-419"/>
        </w:rPr>
      </w:pPr>
    </w:p>
    <w:p w14:paraId="15D8646B" w14:textId="74A18C5B" w:rsidR="00400959" w:rsidRPr="00C475E3" w:rsidRDefault="00785FA3" w:rsidP="00C475E3">
      <w:pPr>
        <w:pStyle w:val="Textoindependiente"/>
        <w:widowControl w:val="0"/>
        <w:spacing w:line="276" w:lineRule="auto"/>
        <w:rPr>
          <w:rFonts w:ascii="Georgia" w:hAnsi="Georgia"/>
          <w:sz w:val="26"/>
          <w:szCs w:val="26"/>
          <w:lang w:val="es-CO"/>
        </w:rPr>
      </w:pPr>
      <w:r w:rsidRPr="00C475E3">
        <w:rPr>
          <w:rFonts w:ascii="Georgia" w:hAnsi="Georgia"/>
          <w:sz w:val="26"/>
          <w:szCs w:val="26"/>
          <w:lang w:val="es-419"/>
        </w:rPr>
        <w:t>El fallo</w:t>
      </w:r>
      <w:r w:rsidR="00400959" w:rsidRPr="00C475E3">
        <w:rPr>
          <w:rFonts w:ascii="Georgia" w:hAnsi="Georgia"/>
          <w:sz w:val="26"/>
          <w:szCs w:val="26"/>
          <w:lang w:val="es-419"/>
        </w:rPr>
        <w:t xml:space="preserve"> declaró improcedente la acción (Sic). La autoridad publicó en su sede la orden de suspensión de términos y el actor recurrió a destiempo, entonces, la JNCI no trasgredió los derechos al retornar el expediente </w:t>
      </w:r>
      <w:r w:rsidR="00A830DF" w:rsidRPr="00C475E3">
        <w:rPr>
          <w:rFonts w:ascii="Georgia" w:hAnsi="Georgia"/>
          <w:sz w:val="26"/>
          <w:szCs w:val="26"/>
          <w:lang w:val="es-CO"/>
        </w:rPr>
        <w:t xml:space="preserve">(Cuaderno </w:t>
      </w:r>
      <w:r w:rsidR="00C475E3">
        <w:rPr>
          <w:rFonts w:ascii="Georgia" w:hAnsi="Georgia"/>
          <w:sz w:val="26"/>
          <w:szCs w:val="26"/>
          <w:lang w:val="es-CO"/>
        </w:rPr>
        <w:t xml:space="preserve">No. </w:t>
      </w:r>
      <w:r w:rsidR="00A830DF" w:rsidRPr="00C475E3">
        <w:rPr>
          <w:rFonts w:ascii="Georgia" w:hAnsi="Georgia"/>
          <w:sz w:val="26"/>
          <w:szCs w:val="26"/>
          <w:lang w:val="es-CO"/>
        </w:rPr>
        <w:t xml:space="preserve">1, </w:t>
      </w:r>
      <w:r w:rsidR="00A830DF" w:rsidRPr="00C475E3">
        <w:rPr>
          <w:rFonts w:ascii="Georgia" w:hAnsi="Georgia"/>
          <w:sz w:val="26"/>
          <w:szCs w:val="26"/>
          <w:lang w:val="es-CO"/>
        </w:rPr>
        <w:lastRenderedPageBreak/>
        <w:t xml:space="preserve">documento </w:t>
      </w:r>
      <w:r w:rsidR="00C475E3">
        <w:rPr>
          <w:rFonts w:ascii="Georgia" w:hAnsi="Georgia"/>
          <w:sz w:val="26"/>
          <w:szCs w:val="26"/>
          <w:lang w:val="es-CO"/>
        </w:rPr>
        <w:t xml:space="preserve">No. </w:t>
      </w:r>
      <w:r w:rsidR="00400959" w:rsidRPr="00C475E3">
        <w:rPr>
          <w:rFonts w:ascii="Georgia" w:hAnsi="Georgia"/>
          <w:sz w:val="26"/>
          <w:szCs w:val="26"/>
          <w:lang w:val="es-CO"/>
        </w:rPr>
        <w:t>19</w:t>
      </w:r>
      <w:r w:rsidR="00A830DF" w:rsidRPr="00C475E3">
        <w:rPr>
          <w:rFonts w:ascii="Georgia" w:hAnsi="Georgia"/>
          <w:sz w:val="26"/>
          <w:szCs w:val="26"/>
          <w:lang w:val="es-CO"/>
        </w:rPr>
        <w:t>).</w:t>
      </w:r>
    </w:p>
    <w:p w14:paraId="41040BC6" w14:textId="77777777" w:rsidR="00400959" w:rsidRPr="00C475E3" w:rsidRDefault="00400959" w:rsidP="00C475E3">
      <w:pPr>
        <w:pStyle w:val="Textoindependiente"/>
        <w:widowControl w:val="0"/>
        <w:spacing w:line="276" w:lineRule="auto"/>
        <w:rPr>
          <w:rFonts w:ascii="Georgia" w:hAnsi="Georgia"/>
          <w:sz w:val="26"/>
          <w:szCs w:val="26"/>
          <w:lang w:val="es-CO"/>
        </w:rPr>
      </w:pPr>
    </w:p>
    <w:p w14:paraId="507A359B" w14:textId="3167D7C8" w:rsidR="00F44B32" w:rsidRPr="00C475E3" w:rsidRDefault="00400959" w:rsidP="00C475E3">
      <w:pPr>
        <w:pStyle w:val="Textoindependiente"/>
        <w:widowControl w:val="0"/>
        <w:spacing w:line="276" w:lineRule="auto"/>
        <w:rPr>
          <w:rFonts w:ascii="Georgia" w:hAnsi="Georgia"/>
          <w:sz w:val="26"/>
          <w:szCs w:val="26"/>
          <w:lang w:val="es-CO"/>
        </w:rPr>
      </w:pPr>
      <w:r w:rsidRPr="00C475E3">
        <w:rPr>
          <w:rFonts w:ascii="Georgia" w:hAnsi="Georgia"/>
          <w:sz w:val="26"/>
          <w:szCs w:val="26"/>
          <w:lang w:val="es-CO"/>
        </w:rPr>
        <w:t xml:space="preserve">El actor alega </w:t>
      </w:r>
      <w:r w:rsidR="00165D91" w:rsidRPr="00C475E3">
        <w:rPr>
          <w:rFonts w:ascii="Georgia" w:hAnsi="Georgia"/>
          <w:sz w:val="26"/>
          <w:szCs w:val="26"/>
          <w:lang w:val="es-CO"/>
        </w:rPr>
        <w:t xml:space="preserve">que la autoridad debió comunicar la decisión de suspensión de términos, pues, era imposible que se desplazara a sus instalaciones por el confinamiento obligatorio dispuesto por el Gobierno Nacional para la época, máxime que está domiciliado en Pereira. Solicitó revocar la sentencia y conceder el amparo (Cuaderno </w:t>
      </w:r>
      <w:r w:rsidR="00C475E3">
        <w:rPr>
          <w:rFonts w:ascii="Georgia" w:hAnsi="Georgia"/>
          <w:sz w:val="26"/>
          <w:szCs w:val="26"/>
          <w:lang w:val="es-CO"/>
        </w:rPr>
        <w:t xml:space="preserve">No. </w:t>
      </w:r>
      <w:r w:rsidR="00165D91" w:rsidRPr="00C475E3">
        <w:rPr>
          <w:rFonts w:ascii="Georgia" w:hAnsi="Georgia"/>
          <w:sz w:val="26"/>
          <w:szCs w:val="26"/>
          <w:lang w:val="es-CO"/>
        </w:rPr>
        <w:t xml:space="preserve">1, documento </w:t>
      </w:r>
      <w:r w:rsidR="00C475E3">
        <w:rPr>
          <w:rFonts w:ascii="Georgia" w:hAnsi="Georgia"/>
          <w:sz w:val="26"/>
          <w:szCs w:val="26"/>
          <w:lang w:val="es-CO"/>
        </w:rPr>
        <w:t xml:space="preserve">No. </w:t>
      </w:r>
      <w:r w:rsidR="00165D91" w:rsidRPr="00C475E3">
        <w:rPr>
          <w:rFonts w:ascii="Georgia" w:hAnsi="Georgia"/>
          <w:sz w:val="26"/>
          <w:szCs w:val="26"/>
          <w:lang w:val="es-CO"/>
        </w:rPr>
        <w:t>24).</w:t>
      </w:r>
    </w:p>
    <w:p w14:paraId="315B6285" w14:textId="77777777" w:rsidR="00A830DF" w:rsidRPr="00C475E3" w:rsidRDefault="00A830DF" w:rsidP="00C475E3">
      <w:pPr>
        <w:pStyle w:val="Textoindependiente"/>
        <w:widowControl w:val="0"/>
        <w:spacing w:line="276" w:lineRule="auto"/>
        <w:rPr>
          <w:rFonts w:ascii="Georgia" w:hAnsi="Georgia"/>
          <w:sz w:val="26"/>
          <w:szCs w:val="26"/>
          <w:lang w:val="es-CO"/>
        </w:rPr>
      </w:pPr>
    </w:p>
    <w:p w14:paraId="2D74F6EE" w14:textId="77777777" w:rsidR="00785FA3" w:rsidRPr="00C475E3" w:rsidRDefault="00785FA3" w:rsidP="00C475E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 w:val="26"/>
          <w:szCs w:val="26"/>
          <w:lang w:val="es-419"/>
        </w:rPr>
      </w:pPr>
      <w:r w:rsidRPr="00C475E3">
        <w:rPr>
          <w:rFonts w:ascii="Georgia" w:hAnsi="Georgia"/>
          <w:b/>
          <w:bCs/>
          <w:smallCaps/>
          <w:sz w:val="26"/>
          <w:szCs w:val="26"/>
          <w:lang w:val="es-419"/>
        </w:rPr>
        <w:t>La fundamentación jurídica para resolver</w:t>
      </w:r>
    </w:p>
    <w:p w14:paraId="7B31D5A2" w14:textId="77777777" w:rsidR="00785FA3" w:rsidRPr="00C475E3" w:rsidRDefault="00785FA3" w:rsidP="00C475E3">
      <w:pPr>
        <w:pStyle w:val="Textoindependiente"/>
        <w:widowControl w:val="0"/>
        <w:spacing w:line="276" w:lineRule="auto"/>
        <w:ind w:left="708"/>
        <w:rPr>
          <w:rFonts w:ascii="Georgia" w:hAnsi="Georgia"/>
          <w:smallCaps/>
          <w:sz w:val="26"/>
          <w:szCs w:val="26"/>
          <w:lang w:val="es-419"/>
        </w:rPr>
      </w:pPr>
    </w:p>
    <w:p w14:paraId="41DDAB80" w14:textId="3FB508B7" w:rsidR="00785FA3" w:rsidRPr="00C475E3" w:rsidRDefault="00785FA3" w:rsidP="00C475E3">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hanging="709"/>
        <w:rPr>
          <w:rFonts w:ascii="Georgia" w:hAnsi="Georgia"/>
          <w:sz w:val="26"/>
          <w:szCs w:val="26"/>
          <w:lang w:val="es-419"/>
        </w:rPr>
      </w:pPr>
      <w:r w:rsidRPr="00C475E3">
        <w:rPr>
          <w:rFonts w:ascii="Georgia" w:hAnsi="Georgia"/>
          <w:i/>
          <w:iCs/>
          <w:smallCaps/>
          <w:sz w:val="26"/>
          <w:szCs w:val="26"/>
          <w:lang w:val="es-419"/>
        </w:rPr>
        <w:t>La competencia funcional</w:t>
      </w:r>
      <w:r w:rsidRPr="00C475E3">
        <w:rPr>
          <w:rFonts w:ascii="Georgia" w:hAnsi="Georgia"/>
          <w:smallCaps/>
          <w:sz w:val="26"/>
          <w:szCs w:val="26"/>
          <w:lang w:val="es-419"/>
        </w:rPr>
        <w:t xml:space="preserve">: </w:t>
      </w:r>
      <w:r w:rsidR="005C2817" w:rsidRPr="00C475E3">
        <w:rPr>
          <w:rFonts w:ascii="Georgia" w:hAnsi="Georgia" w:cs="Arial"/>
          <w:sz w:val="26"/>
          <w:szCs w:val="26"/>
          <w:lang w:val="es-CO"/>
        </w:rPr>
        <w:t xml:space="preserve">La tiene esta Sala, por ser la superiora jerárquica del Despacho cognoscente </w:t>
      </w:r>
      <w:r w:rsidR="005C2817" w:rsidRPr="00C475E3">
        <w:rPr>
          <w:rFonts w:ascii="Georgia" w:hAnsi="Georgia"/>
          <w:sz w:val="26"/>
          <w:szCs w:val="26"/>
        </w:rPr>
        <w:t>(Art. 32, D.2591/1991)</w:t>
      </w:r>
      <w:r w:rsidR="005C2817" w:rsidRPr="00C475E3">
        <w:rPr>
          <w:rFonts w:ascii="Georgia" w:hAnsi="Georgia" w:cs="Arial"/>
          <w:sz w:val="26"/>
          <w:szCs w:val="26"/>
          <w:lang w:val="es-CO"/>
        </w:rPr>
        <w:t>.</w:t>
      </w:r>
    </w:p>
    <w:p w14:paraId="1F1C1811" w14:textId="77777777" w:rsidR="007C231B" w:rsidRPr="00C475E3" w:rsidRDefault="007C231B" w:rsidP="00C475E3">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rPr>
          <w:rFonts w:ascii="Georgia" w:hAnsi="Georgia"/>
          <w:sz w:val="26"/>
          <w:szCs w:val="26"/>
          <w:lang w:val="es-419"/>
        </w:rPr>
      </w:pPr>
    </w:p>
    <w:p w14:paraId="0E0EB417" w14:textId="38FDDA5C" w:rsidR="005C2817" w:rsidRPr="00C475E3" w:rsidRDefault="00785FA3" w:rsidP="00C475E3">
      <w:pPr>
        <w:pStyle w:val="Textoindependiente"/>
        <w:widowControl w:val="0"/>
        <w:numPr>
          <w:ilvl w:val="1"/>
          <w:numId w:val="9"/>
        </w:numPr>
        <w:tabs>
          <w:tab w:val="clear" w:pos="708"/>
        </w:tabs>
        <w:spacing w:line="276" w:lineRule="auto"/>
        <w:rPr>
          <w:rFonts w:ascii="Georgia" w:hAnsi="Georgia"/>
          <w:sz w:val="26"/>
          <w:szCs w:val="26"/>
          <w:lang w:val="es-419"/>
        </w:rPr>
      </w:pPr>
      <w:r w:rsidRPr="00C475E3">
        <w:rPr>
          <w:rFonts w:ascii="Georgia" w:hAnsi="Georgia"/>
          <w:i/>
          <w:iCs/>
          <w:smallCaps/>
          <w:sz w:val="26"/>
          <w:szCs w:val="26"/>
          <w:lang w:val="es-419"/>
        </w:rPr>
        <w:t>El problema jurídico a resolver</w:t>
      </w:r>
      <w:r w:rsidRPr="00C475E3">
        <w:rPr>
          <w:rFonts w:ascii="Georgia" w:hAnsi="Georgia"/>
          <w:smallCaps/>
          <w:sz w:val="26"/>
          <w:szCs w:val="26"/>
          <w:lang w:val="es-419"/>
        </w:rPr>
        <w:t xml:space="preserve">: </w:t>
      </w:r>
      <w:r w:rsidR="005C2817" w:rsidRPr="00C475E3">
        <w:rPr>
          <w:rFonts w:ascii="Georgia" w:hAnsi="Georgia"/>
          <w:sz w:val="26"/>
          <w:szCs w:val="26"/>
          <w:lang w:val="es-419"/>
        </w:rPr>
        <w:t>¿Se debe confirmar, modificar o revocar la sentencia del Juzgado</w:t>
      </w:r>
      <w:r w:rsidR="005C2817" w:rsidRPr="00C475E3">
        <w:rPr>
          <w:rFonts w:ascii="Georgia" w:hAnsi="Georgia"/>
          <w:sz w:val="26"/>
          <w:szCs w:val="26"/>
          <w:lang w:val="es-CO"/>
        </w:rPr>
        <w:t xml:space="preserve"> </w:t>
      </w:r>
      <w:r w:rsidR="00165D91" w:rsidRPr="00C475E3">
        <w:rPr>
          <w:rFonts w:ascii="Georgia" w:hAnsi="Georgia"/>
          <w:sz w:val="26"/>
          <w:szCs w:val="26"/>
          <w:lang w:val="es-CO"/>
        </w:rPr>
        <w:t xml:space="preserve">1º </w:t>
      </w:r>
      <w:r w:rsidR="00A830DF" w:rsidRPr="00C475E3">
        <w:rPr>
          <w:rFonts w:ascii="Georgia" w:hAnsi="Georgia"/>
          <w:sz w:val="26"/>
          <w:szCs w:val="26"/>
          <w:lang w:val="es-CO"/>
        </w:rPr>
        <w:t xml:space="preserve">Civil del Circuito </w:t>
      </w:r>
      <w:r w:rsidR="2BE3728C" w:rsidRPr="00C475E3">
        <w:rPr>
          <w:rFonts w:ascii="Georgia" w:hAnsi="Georgia"/>
          <w:sz w:val="26"/>
          <w:szCs w:val="26"/>
          <w:lang w:val="es-CO"/>
        </w:rPr>
        <w:t>Especializado</w:t>
      </w:r>
      <w:r w:rsidR="00165D91" w:rsidRPr="00C475E3">
        <w:rPr>
          <w:rFonts w:ascii="Georgia" w:hAnsi="Georgia"/>
          <w:sz w:val="26"/>
          <w:szCs w:val="26"/>
          <w:lang w:val="es-CO"/>
        </w:rPr>
        <w:t xml:space="preserve"> en Restitución de Tierras de Pereira</w:t>
      </w:r>
      <w:r w:rsidR="005C2817" w:rsidRPr="00C475E3">
        <w:rPr>
          <w:rFonts w:ascii="Georgia" w:hAnsi="Georgia"/>
          <w:sz w:val="26"/>
          <w:szCs w:val="26"/>
          <w:lang w:val="es-419"/>
        </w:rPr>
        <w:t xml:space="preserve">, según la impugnación del accionante? </w:t>
      </w:r>
    </w:p>
    <w:p w14:paraId="510A3719" w14:textId="651F7DEA" w:rsidR="00B84E4A" w:rsidRPr="00C475E3" w:rsidRDefault="00B84E4A" w:rsidP="00C475E3">
      <w:pPr>
        <w:pStyle w:val="Textoindependiente"/>
        <w:widowControl w:val="0"/>
        <w:tabs>
          <w:tab w:val="clear" w:pos="708"/>
        </w:tabs>
        <w:spacing w:line="276" w:lineRule="auto"/>
        <w:ind w:left="720"/>
        <w:rPr>
          <w:rFonts w:ascii="Georgia" w:hAnsi="Georgia"/>
          <w:sz w:val="26"/>
          <w:szCs w:val="26"/>
          <w:lang w:val="es-419"/>
        </w:rPr>
      </w:pPr>
    </w:p>
    <w:p w14:paraId="21DB274E" w14:textId="77777777" w:rsidR="00785FA3" w:rsidRPr="00C475E3" w:rsidRDefault="00785FA3" w:rsidP="00C475E3">
      <w:pPr>
        <w:pStyle w:val="Textoindependiente"/>
        <w:widowControl w:val="0"/>
        <w:numPr>
          <w:ilvl w:val="1"/>
          <w:numId w:val="9"/>
        </w:numPr>
        <w:tabs>
          <w:tab w:val="clear" w:pos="708"/>
        </w:tabs>
        <w:spacing w:line="276" w:lineRule="auto"/>
        <w:rPr>
          <w:rFonts w:ascii="Georgia" w:hAnsi="Georgia"/>
          <w:i/>
          <w:iCs/>
          <w:sz w:val="26"/>
          <w:szCs w:val="26"/>
          <w:lang w:val="es-419"/>
        </w:rPr>
      </w:pPr>
      <w:r w:rsidRPr="00C475E3">
        <w:rPr>
          <w:rFonts w:ascii="Georgia" w:hAnsi="Georgia"/>
          <w:i/>
          <w:iCs/>
          <w:smallCaps/>
          <w:sz w:val="26"/>
          <w:szCs w:val="26"/>
          <w:lang w:val="es-419"/>
        </w:rPr>
        <w:t>Los presupuestos de procedencia</w:t>
      </w:r>
    </w:p>
    <w:p w14:paraId="6F7FAF2E" w14:textId="77777777" w:rsidR="00785FA3" w:rsidRPr="00C475E3" w:rsidRDefault="00785FA3" w:rsidP="00C475E3">
      <w:pPr>
        <w:pStyle w:val="Textoindependiente"/>
        <w:widowControl w:val="0"/>
        <w:spacing w:line="276" w:lineRule="auto"/>
        <w:ind w:left="720"/>
        <w:rPr>
          <w:rFonts w:ascii="Georgia" w:hAnsi="Georgia"/>
          <w:sz w:val="26"/>
          <w:szCs w:val="26"/>
          <w:lang w:val="es-419"/>
        </w:rPr>
      </w:pPr>
    </w:p>
    <w:p w14:paraId="416DEF1A" w14:textId="7E6ABB0D" w:rsidR="00B53F6D" w:rsidRPr="00C475E3" w:rsidRDefault="00C1244F" w:rsidP="00C475E3">
      <w:pPr>
        <w:pStyle w:val="Textoindependiente"/>
        <w:widowControl w:val="0"/>
        <w:numPr>
          <w:ilvl w:val="2"/>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6"/>
          <w:szCs w:val="26"/>
          <w:lang w:val="es-CO"/>
        </w:rPr>
      </w:pPr>
      <w:r w:rsidRPr="00C475E3">
        <w:rPr>
          <w:rFonts w:ascii="Georgia" w:hAnsi="Georgia"/>
          <w:i/>
          <w:iCs/>
          <w:smallCaps/>
          <w:sz w:val="26"/>
          <w:szCs w:val="26"/>
          <w:lang w:val="es-CO"/>
        </w:rPr>
        <w:t>L</w:t>
      </w:r>
      <w:r w:rsidR="00785FA3" w:rsidRPr="00C475E3">
        <w:rPr>
          <w:rFonts w:ascii="Georgia" w:hAnsi="Georgia"/>
          <w:i/>
          <w:iCs/>
          <w:smallCaps/>
          <w:sz w:val="26"/>
          <w:szCs w:val="26"/>
          <w:lang w:val="es-419"/>
        </w:rPr>
        <w:t>a legitimación en la causa</w:t>
      </w:r>
      <w:r w:rsidR="00DB0CFB" w:rsidRPr="00C475E3">
        <w:rPr>
          <w:rFonts w:ascii="Georgia" w:hAnsi="Georgia"/>
          <w:smallCaps/>
          <w:sz w:val="26"/>
          <w:szCs w:val="26"/>
          <w:lang w:val="es-419"/>
        </w:rPr>
        <w:t xml:space="preserve">. </w:t>
      </w:r>
      <w:r w:rsidR="005C2817" w:rsidRPr="00C475E3">
        <w:rPr>
          <w:rFonts w:ascii="Georgia" w:hAnsi="Georgia"/>
          <w:sz w:val="26"/>
          <w:szCs w:val="26"/>
        </w:rPr>
        <w:t xml:space="preserve">Por activa, la accionante porque </w:t>
      </w:r>
      <w:r w:rsidR="00165D91" w:rsidRPr="00C475E3">
        <w:rPr>
          <w:rFonts w:ascii="Georgia" w:hAnsi="Georgia"/>
          <w:sz w:val="26"/>
          <w:szCs w:val="26"/>
        </w:rPr>
        <w:t xml:space="preserve">formuló la apelación </w:t>
      </w:r>
      <w:r w:rsidR="005C2817" w:rsidRPr="00C475E3">
        <w:rPr>
          <w:rFonts w:ascii="Georgia" w:hAnsi="Georgia"/>
          <w:sz w:val="26"/>
          <w:szCs w:val="26"/>
        </w:rPr>
        <w:t>(</w:t>
      </w:r>
      <w:r w:rsidR="005C2817" w:rsidRPr="00C475E3">
        <w:rPr>
          <w:rFonts w:ascii="Georgia" w:hAnsi="Georgia"/>
          <w:sz w:val="26"/>
          <w:szCs w:val="26"/>
          <w:lang w:val="es-419"/>
        </w:rPr>
        <w:t xml:space="preserve">Cuaderno </w:t>
      </w:r>
      <w:r w:rsidR="00C475E3">
        <w:rPr>
          <w:rFonts w:ascii="Georgia" w:hAnsi="Georgia"/>
          <w:sz w:val="26"/>
          <w:szCs w:val="26"/>
          <w:lang w:val="es-419"/>
        </w:rPr>
        <w:t xml:space="preserve">No. </w:t>
      </w:r>
      <w:r w:rsidR="005C2817" w:rsidRPr="00C475E3">
        <w:rPr>
          <w:rFonts w:ascii="Georgia" w:hAnsi="Georgia"/>
          <w:sz w:val="26"/>
          <w:szCs w:val="26"/>
          <w:lang w:val="es-419"/>
        </w:rPr>
        <w:t xml:space="preserve">1, documento </w:t>
      </w:r>
      <w:r w:rsidR="00C475E3">
        <w:rPr>
          <w:rFonts w:ascii="Georgia" w:hAnsi="Georgia"/>
          <w:sz w:val="26"/>
          <w:szCs w:val="26"/>
          <w:lang w:val="es-419"/>
        </w:rPr>
        <w:t xml:space="preserve">No. </w:t>
      </w:r>
      <w:r w:rsidR="00A830DF" w:rsidRPr="00C475E3">
        <w:rPr>
          <w:rFonts w:ascii="Georgia" w:hAnsi="Georgia"/>
          <w:sz w:val="26"/>
          <w:szCs w:val="26"/>
          <w:lang w:val="es-419"/>
        </w:rPr>
        <w:t>12</w:t>
      </w:r>
      <w:r w:rsidR="005C2817" w:rsidRPr="00C475E3">
        <w:rPr>
          <w:rFonts w:ascii="Georgia" w:hAnsi="Georgia"/>
          <w:sz w:val="26"/>
          <w:szCs w:val="26"/>
          <w:lang w:val="es-CO"/>
        </w:rPr>
        <w:t xml:space="preserve">). En el extremo </w:t>
      </w:r>
      <w:r w:rsidR="005C2817" w:rsidRPr="00C475E3">
        <w:rPr>
          <w:rFonts w:ascii="Georgia" w:hAnsi="Georgia"/>
          <w:sz w:val="26"/>
          <w:szCs w:val="26"/>
          <w:lang w:val="es-419"/>
        </w:rPr>
        <w:t>pasivo</w:t>
      </w:r>
      <w:r w:rsidR="005C2817" w:rsidRPr="00C475E3">
        <w:rPr>
          <w:rFonts w:ascii="Georgia" w:hAnsi="Georgia"/>
          <w:sz w:val="26"/>
          <w:szCs w:val="26"/>
          <w:lang w:val="es-CO"/>
        </w:rPr>
        <w:t xml:space="preserve">, </w:t>
      </w:r>
      <w:r w:rsidR="005C2817" w:rsidRPr="00C475E3">
        <w:rPr>
          <w:rFonts w:ascii="Georgia" w:hAnsi="Georgia"/>
          <w:sz w:val="26"/>
          <w:szCs w:val="26"/>
        </w:rPr>
        <w:t xml:space="preserve">la </w:t>
      </w:r>
      <w:r w:rsidR="00165D91" w:rsidRPr="00C475E3">
        <w:rPr>
          <w:rFonts w:ascii="Georgia" w:hAnsi="Georgia"/>
          <w:sz w:val="26"/>
          <w:szCs w:val="26"/>
        </w:rPr>
        <w:t>JRCIC y la JNCI porque les compete, en su orden, decidir sobre la concesión del recurso y desacatar la alzada</w:t>
      </w:r>
      <w:r w:rsidR="005603EB" w:rsidRPr="00C475E3">
        <w:rPr>
          <w:rFonts w:ascii="Georgia" w:hAnsi="Georgia"/>
          <w:sz w:val="26"/>
          <w:szCs w:val="26"/>
        </w:rPr>
        <w:t xml:space="preserve"> (Art. 41, Ley 100); también la abogada de la Sala Primera de la JNCI por disponer el retorno del expediente y el Director Administrativo y Financiero de la JRCIC por responder petición del interesado (Cuaderno </w:t>
      </w:r>
      <w:r w:rsidR="00C475E3">
        <w:rPr>
          <w:rFonts w:ascii="Georgia" w:hAnsi="Georgia"/>
          <w:sz w:val="26"/>
          <w:szCs w:val="26"/>
        </w:rPr>
        <w:t xml:space="preserve">No. </w:t>
      </w:r>
      <w:r w:rsidR="005603EB" w:rsidRPr="00C475E3">
        <w:rPr>
          <w:rFonts w:ascii="Georgia" w:hAnsi="Georgia"/>
          <w:sz w:val="26"/>
          <w:szCs w:val="26"/>
        </w:rPr>
        <w:t xml:space="preserve">1, documento </w:t>
      </w:r>
      <w:r w:rsidR="00C475E3">
        <w:rPr>
          <w:rFonts w:ascii="Georgia" w:hAnsi="Georgia"/>
          <w:sz w:val="26"/>
          <w:szCs w:val="26"/>
        </w:rPr>
        <w:t xml:space="preserve">No. </w:t>
      </w:r>
      <w:r w:rsidR="005603EB" w:rsidRPr="00C475E3">
        <w:rPr>
          <w:rFonts w:ascii="Georgia" w:hAnsi="Georgia"/>
          <w:sz w:val="26"/>
          <w:szCs w:val="26"/>
        </w:rPr>
        <w:t>03, folios 5-7)</w:t>
      </w:r>
      <w:r w:rsidR="005C2817" w:rsidRPr="00C475E3">
        <w:rPr>
          <w:rFonts w:ascii="Georgia" w:hAnsi="Georgia"/>
          <w:sz w:val="26"/>
          <w:szCs w:val="26"/>
          <w:lang w:val="es-CO"/>
        </w:rPr>
        <w:t>.</w:t>
      </w:r>
    </w:p>
    <w:p w14:paraId="33E27459" w14:textId="77777777" w:rsidR="005603EB" w:rsidRPr="00C475E3" w:rsidRDefault="005603EB" w:rsidP="00C475E3">
      <w:pPr>
        <w:pStyle w:val="Textoindependiente"/>
        <w:spacing w:line="276" w:lineRule="auto"/>
        <w:ind w:left="720"/>
        <w:rPr>
          <w:rFonts w:ascii="Georgia" w:hAnsi="Georgia"/>
          <w:sz w:val="26"/>
          <w:szCs w:val="26"/>
        </w:rPr>
      </w:pPr>
    </w:p>
    <w:p w14:paraId="10A67291" w14:textId="4FB02759" w:rsidR="005C2817" w:rsidRPr="00C475E3" w:rsidRDefault="005C2817" w:rsidP="00C475E3">
      <w:pPr>
        <w:pStyle w:val="Textoindependiente"/>
        <w:numPr>
          <w:ilvl w:val="2"/>
          <w:numId w:val="9"/>
        </w:numPr>
        <w:spacing w:line="276" w:lineRule="auto"/>
        <w:rPr>
          <w:rFonts w:ascii="Georgia" w:hAnsi="Georgia"/>
          <w:sz w:val="26"/>
          <w:szCs w:val="26"/>
        </w:rPr>
      </w:pPr>
      <w:r w:rsidRPr="00C475E3">
        <w:rPr>
          <w:rFonts w:ascii="Georgia" w:hAnsi="Georgia"/>
          <w:smallCaps/>
          <w:sz w:val="26"/>
          <w:szCs w:val="26"/>
          <w:lang w:val="es-419"/>
        </w:rPr>
        <w:t>La inmediatez</w:t>
      </w:r>
      <w:r w:rsidRPr="00C475E3">
        <w:rPr>
          <w:rFonts w:ascii="Georgia" w:hAnsi="Georgia"/>
          <w:i/>
          <w:iCs/>
          <w:smallCaps/>
          <w:sz w:val="26"/>
          <w:szCs w:val="26"/>
          <w:lang w:val="es-419"/>
        </w:rPr>
        <w:t xml:space="preserve">. </w:t>
      </w:r>
      <w:r w:rsidRPr="00C475E3">
        <w:rPr>
          <w:rFonts w:ascii="Georgia" w:hAnsi="Georgia" w:cs="Arial"/>
          <w:sz w:val="26"/>
          <w:szCs w:val="26"/>
          <w:lang w:val="es-419"/>
        </w:rPr>
        <w:t xml:space="preserve">El artículo 86, CP, regula la acción de tutela como un mecanismo para la protección </w:t>
      </w:r>
      <w:r w:rsidRPr="00C475E3">
        <w:rPr>
          <w:rFonts w:ascii="Georgia" w:hAnsi="Georgia" w:cs="Arial"/>
          <w:b/>
          <w:bCs/>
          <w:sz w:val="26"/>
          <w:szCs w:val="26"/>
          <w:lang w:val="es-419"/>
        </w:rPr>
        <w:t>inmediata</w:t>
      </w:r>
      <w:r w:rsidRPr="00C475E3">
        <w:rPr>
          <w:rFonts w:ascii="Georgia" w:hAnsi="Georgia" w:cs="Arial"/>
          <w:sz w:val="26"/>
          <w:szCs w:val="26"/>
          <w:lang w:val="es-419"/>
        </w:rPr>
        <w:t xml:space="preserve"> de los derechos fundamentales de toda persona, cuando quiera que resulten vulnerados o amenazados por la acción o la omisión de cualquier autoridad pública o un particular. Este requisito </w:t>
      </w:r>
      <w:r w:rsidRPr="00C475E3">
        <w:rPr>
          <w:rFonts w:ascii="Georgia" w:hAnsi="Georgia" w:cs="Arial"/>
          <w:i/>
          <w:iCs/>
          <w:sz w:val="26"/>
          <w:szCs w:val="26"/>
          <w:lang w:val="es-419"/>
        </w:rPr>
        <w:t>“</w:t>
      </w:r>
      <w:r w:rsidRPr="00C475E3">
        <w:rPr>
          <w:rFonts w:ascii="Georgia" w:hAnsi="Georgia" w:cs="Arial"/>
          <w:i/>
          <w:iCs/>
          <w:szCs w:val="26"/>
          <w:lang w:val="es-419"/>
        </w:rPr>
        <w:t xml:space="preserve">(…) </w:t>
      </w:r>
      <w:r w:rsidRPr="00C475E3">
        <w:rPr>
          <w:rFonts w:ascii="Georgia" w:hAnsi="Georgia"/>
          <w:i/>
          <w:iCs/>
          <w:szCs w:val="26"/>
          <w:shd w:val="clear" w:color="auto" w:fill="FFFFFF"/>
        </w:rPr>
        <w:t>impone la carga al demandante de presentar la acción de tutela en un término prudente y razonable (…)</w:t>
      </w:r>
      <w:r w:rsidRPr="00C475E3">
        <w:rPr>
          <w:rFonts w:ascii="Georgia" w:hAnsi="Georgia"/>
          <w:i/>
          <w:iCs/>
          <w:sz w:val="26"/>
          <w:szCs w:val="26"/>
          <w:shd w:val="clear" w:color="auto" w:fill="FFFFFF"/>
        </w:rPr>
        <w:t>”</w:t>
      </w:r>
      <w:r w:rsidRPr="00C475E3">
        <w:rPr>
          <w:rFonts w:ascii="Georgia" w:hAnsi="Georgia"/>
          <w:sz w:val="26"/>
          <w:szCs w:val="26"/>
          <w:shd w:val="clear" w:color="auto" w:fill="FFFFFF"/>
        </w:rPr>
        <w:t xml:space="preserve">, por lo tanto, </w:t>
      </w:r>
      <w:r w:rsidRPr="00C475E3">
        <w:rPr>
          <w:rFonts w:ascii="Georgia" w:hAnsi="Georgia"/>
          <w:i/>
          <w:iCs/>
          <w:sz w:val="26"/>
          <w:szCs w:val="26"/>
          <w:shd w:val="clear" w:color="auto" w:fill="FFFFFF"/>
        </w:rPr>
        <w:t>“</w:t>
      </w:r>
      <w:r w:rsidRPr="00C475E3">
        <w:rPr>
          <w:rFonts w:ascii="Georgia" w:hAnsi="Georgia"/>
          <w:i/>
          <w:iCs/>
          <w:szCs w:val="26"/>
          <w:shd w:val="clear" w:color="auto" w:fill="FFFFFF"/>
        </w:rPr>
        <w:t>(…) el juez de tutela no podrá conocer de un asunto, y menos aún conceder la protección (…), cuando la solicitud se haga de manera tardía (…)</w:t>
      </w:r>
      <w:r w:rsidRPr="00C475E3">
        <w:rPr>
          <w:rFonts w:ascii="Georgia" w:hAnsi="Georgia"/>
          <w:i/>
          <w:iCs/>
          <w:sz w:val="26"/>
          <w:szCs w:val="26"/>
          <w:shd w:val="clear" w:color="auto" w:fill="FFFFFF"/>
        </w:rPr>
        <w:t xml:space="preserve">” </w:t>
      </w:r>
      <w:r w:rsidRPr="00C475E3">
        <w:rPr>
          <w:rFonts w:ascii="Georgia" w:hAnsi="Georgia"/>
          <w:sz w:val="26"/>
          <w:szCs w:val="26"/>
          <w:shd w:val="clear" w:color="auto" w:fill="FFFFFF"/>
        </w:rPr>
        <w:t>(2020)</w:t>
      </w:r>
      <w:r w:rsidRPr="00C475E3">
        <w:rPr>
          <w:rStyle w:val="Refdenotaalpie"/>
          <w:rFonts w:ascii="Georgia" w:eastAsiaTheme="majorEastAsia" w:hAnsi="Georgia"/>
          <w:sz w:val="26"/>
          <w:szCs w:val="26"/>
          <w:shd w:val="clear" w:color="auto" w:fill="FFFFFF"/>
        </w:rPr>
        <w:footnoteReference w:id="1"/>
      </w:r>
      <w:r w:rsidRPr="00C475E3">
        <w:rPr>
          <w:rFonts w:ascii="Georgia" w:hAnsi="Georgia"/>
          <w:sz w:val="26"/>
          <w:szCs w:val="26"/>
          <w:shd w:val="clear" w:color="auto" w:fill="FFFFFF"/>
        </w:rPr>
        <w:t>.</w:t>
      </w:r>
    </w:p>
    <w:p w14:paraId="47E5D9B3" w14:textId="5E26118E" w:rsidR="006F6312" w:rsidRPr="00C475E3" w:rsidRDefault="006F6312" w:rsidP="00C475E3">
      <w:pPr>
        <w:spacing w:line="276" w:lineRule="auto"/>
        <w:rPr>
          <w:rFonts w:ascii="Georgia" w:hAnsi="Georgia"/>
          <w:sz w:val="26"/>
          <w:szCs w:val="26"/>
        </w:rPr>
      </w:pPr>
    </w:p>
    <w:p w14:paraId="1B1055E0" w14:textId="35C037B9" w:rsidR="00A830DF" w:rsidRPr="00C475E3" w:rsidRDefault="00A830DF" w:rsidP="00C475E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rPr>
      </w:pPr>
      <w:r w:rsidRPr="00C475E3">
        <w:rPr>
          <w:rFonts w:ascii="Georgia" w:hAnsi="Georgia"/>
          <w:sz w:val="26"/>
          <w:szCs w:val="26"/>
        </w:rPr>
        <w:t>Se satisface por el amparo se presentó (</w:t>
      </w:r>
      <w:r w:rsidR="005603EB" w:rsidRPr="00C475E3">
        <w:rPr>
          <w:rFonts w:ascii="Georgia" w:hAnsi="Georgia"/>
          <w:sz w:val="26"/>
          <w:szCs w:val="26"/>
        </w:rPr>
        <w:t>05-11-2020</w:t>
      </w:r>
      <w:r w:rsidRPr="00C475E3">
        <w:rPr>
          <w:rFonts w:ascii="Georgia" w:hAnsi="Georgia"/>
          <w:sz w:val="26"/>
          <w:szCs w:val="26"/>
        </w:rPr>
        <w:t xml:space="preserve">) (Cuaderno </w:t>
      </w:r>
      <w:r w:rsidR="00C475E3">
        <w:rPr>
          <w:rFonts w:ascii="Georgia" w:hAnsi="Georgia"/>
          <w:sz w:val="26"/>
          <w:szCs w:val="26"/>
        </w:rPr>
        <w:t xml:space="preserve">No. </w:t>
      </w:r>
      <w:r w:rsidRPr="00C475E3">
        <w:rPr>
          <w:rFonts w:ascii="Georgia" w:hAnsi="Georgia"/>
          <w:sz w:val="26"/>
          <w:szCs w:val="26"/>
        </w:rPr>
        <w:t xml:space="preserve">1, documento </w:t>
      </w:r>
      <w:r w:rsidR="00C475E3">
        <w:rPr>
          <w:rFonts w:ascii="Georgia" w:hAnsi="Georgia"/>
          <w:sz w:val="26"/>
          <w:szCs w:val="26"/>
        </w:rPr>
        <w:t xml:space="preserve">No. </w:t>
      </w:r>
      <w:r w:rsidR="005603EB" w:rsidRPr="00C475E3">
        <w:rPr>
          <w:rFonts w:ascii="Georgia" w:hAnsi="Georgia"/>
          <w:sz w:val="26"/>
          <w:szCs w:val="26"/>
        </w:rPr>
        <w:t>04</w:t>
      </w:r>
      <w:r w:rsidRPr="00C475E3">
        <w:rPr>
          <w:rFonts w:ascii="Georgia" w:hAnsi="Georgia"/>
          <w:sz w:val="26"/>
          <w:szCs w:val="26"/>
        </w:rPr>
        <w:t xml:space="preserve">) </w:t>
      </w:r>
      <w:r w:rsidR="005603EB" w:rsidRPr="00C475E3">
        <w:rPr>
          <w:rFonts w:ascii="Georgia" w:hAnsi="Georgia"/>
          <w:sz w:val="26"/>
          <w:szCs w:val="26"/>
        </w:rPr>
        <w:t>catorce</w:t>
      </w:r>
      <w:r w:rsidRPr="00C475E3">
        <w:rPr>
          <w:rFonts w:ascii="Georgia" w:hAnsi="Georgia"/>
          <w:sz w:val="26"/>
          <w:szCs w:val="26"/>
        </w:rPr>
        <w:t xml:space="preserve"> (</w:t>
      </w:r>
      <w:r w:rsidR="005603EB" w:rsidRPr="00C475E3">
        <w:rPr>
          <w:rFonts w:ascii="Georgia" w:hAnsi="Georgia"/>
          <w:sz w:val="26"/>
          <w:szCs w:val="26"/>
        </w:rPr>
        <w:t>14</w:t>
      </w:r>
      <w:r w:rsidRPr="00C475E3">
        <w:rPr>
          <w:rFonts w:ascii="Georgia" w:hAnsi="Georgia"/>
          <w:sz w:val="26"/>
          <w:szCs w:val="26"/>
        </w:rPr>
        <w:t xml:space="preserve">) </w:t>
      </w:r>
      <w:r w:rsidR="005603EB" w:rsidRPr="00C475E3">
        <w:rPr>
          <w:rFonts w:ascii="Georgia" w:hAnsi="Georgia"/>
          <w:sz w:val="26"/>
          <w:szCs w:val="26"/>
        </w:rPr>
        <w:t xml:space="preserve">días </w:t>
      </w:r>
      <w:r w:rsidRPr="00C475E3">
        <w:rPr>
          <w:rFonts w:ascii="Georgia" w:hAnsi="Georgia"/>
          <w:sz w:val="26"/>
          <w:szCs w:val="26"/>
        </w:rPr>
        <w:t xml:space="preserve">después de expedida la respuesta </w:t>
      </w:r>
      <w:r w:rsidR="00B81F28" w:rsidRPr="00C475E3">
        <w:rPr>
          <w:rFonts w:ascii="Georgia" w:hAnsi="Georgia"/>
          <w:sz w:val="26"/>
          <w:szCs w:val="26"/>
        </w:rPr>
        <w:t>del Director Administrativo y Financiero de la JRCIC</w:t>
      </w:r>
      <w:r w:rsidRPr="00C475E3">
        <w:rPr>
          <w:rFonts w:ascii="Georgia" w:hAnsi="Georgia"/>
          <w:sz w:val="26"/>
          <w:szCs w:val="26"/>
        </w:rPr>
        <w:t xml:space="preserve"> (</w:t>
      </w:r>
      <w:r w:rsidR="00B81F28" w:rsidRPr="00C475E3">
        <w:rPr>
          <w:rFonts w:ascii="Georgia" w:hAnsi="Georgia"/>
          <w:sz w:val="26"/>
          <w:szCs w:val="26"/>
        </w:rPr>
        <w:t>22-10-2020</w:t>
      </w:r>
      <w:r w:rsidRPr="00C475E3">
        <w:rPr>
          <w:rFonts w:ascii="Georgia" w:hAnsi="Georgia"/>
          <w:sz w:val="26"/>
          <w:szCs w:val="26"/>
        </w:rPr>
        <w:t xml:space="preserve">) (Cuaderno </w:t>
      </w:r>
      <w:r w:rsidR="00C475E3">
        <w:rPr>
          <w:rFonts w:ascii="Georgia" w:hAnsi="Georgia"/>
          <w:sz w:val="26"/>
          <w:szCs w:val="26"/>
        </w:rPr>
        <w:t xml:space="preserve">No. </w:t>
      </w:r>
      <w:r w:rsidRPr="00C475E3">
        <w:rPr>
          <w:rFonts w:ascii="Georgia" w:hAnsi="Georgia"/>
          <w:sz w:val="26"/>
          <w:szCs w:val="26"/>
        </w:rPr>
        <w:t xml:space="preserve">1, documento </w:t>
      </w:r>
      <w:r w:rsidR="00C475E3">
        <w:rPr>
          <w:rFonts w:ascii="Georgia" w:hAnsi="Georgia"/>
          <w:sz w:val="26"/>
          <w:szCs w:val="26"/>
        </w:rPr>
        <w:t xml:space="preserve">No. </w:t>
      </w:r>
      <w:r w:rsidR="00B81F28" w:rsidRPr="00C475E3">
        <w:rPr>
          <w:rFonts w:ascii="Georgia" w:hAnsi="Georgia"/>
          <w:sz w:val="26"/>
          <w:szCs w:val="26"/>
        </w:rPr>
        <w:t>03, folio 7</w:t>
      </w:r>
      <w:r w:rsidRPr="00C475E3">
        <w:rPr>
          <w:rFonts w:ascii="Georgia" w:hAnsi="Georgia"/>
          <w:sz w:val="26"/>
          <w:szCs w:val="26"/>
        </w:rPr>
        <w:t>), esto es, en el plazo de los seis (6) meses fijado como razonable por la doctrina constitucional</w:t>
      </w:r>
      <w:r w:rsidRPr="00C475E3">
        <w:rPr>
          <w:rStyle w:val="Refdenotaalpie"/>
          <w:rFonts w:ascii="Georgia" w:hAnsi="Georgia" w:cs="Arial"/>
          <w:noProof/>
          <w:sz w:val="26"/>
          <w:szCs w:val="26"/>
          <w:lang w:val="es-CO"/>
        </w:rPr>
        <w:footnoteReference w:id="2"/>
      </w:r>
      <w:r w:rsidRPr="00C475E3">
        <w:rPr>
          <w:rFonts w:ascii="Georgia" w:hAnsi="Georgia"/>
          <w:sz w:val="26"/>
          <w:szCs w:val="26"/>
        </w:rPr>
        <w:t xml:space="preserve">. </w:t>
      </w:r>
    </w:p>
    <w:p w14:paraId="469F80BB" w14:textId="77777777" w:rsidR="00A830DF" w:rsidRPr="00C475E3" w:rsidRDefault="00A830DF" w:rsidP="00C475E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rPr>
      </w:pPr>
    </w:p>
    <w:p w14:paraId="75778DDC" w14:textId="5403A069" w:rsidR="005C2817" w:rsidRPr="00C475E3" w:rsidRDefault="005C2817" w:rsidP="00C475E3">
      <w:pPr>
        <w:pStyle w:val="Textoindependiente"/>
        <w:numPr>
          <w:ilvl w:val="2"/>
          <w:numId w:val="9"/>
        </w:numPr>
        <w:spacing w:line="276" w:lineRule="auto"/>
        <w:rPr>
          <w:rFonts w:ascii="Georgia" w:hAnsi="Georgia" w:cs="Arial"/>
          <w:sz w:val="26"/>
          <w:szCs w:val="26"/>
          <w:lang w:val="es-419"/>
        </w:rPr>
      </w:pPr>
      <w:r w:rsidRPr="00C475E3">
        <w:rPr>
          <w:rFonts w:ascii="Georgia" w:hAnsi="Georgia" w:cs="Arial"/>
          <w:smallCaps/>
          <w:sz w:val="26"/>
          <w:szCs w:val="26"/>
        </w:rPr>
        <w:lastRenderedPageBreak/>
        <w:t>L</w:t>
      </w:r>
      <w:r w:rsidRPr="00C475E3">
        <w:rPr>
          <w:rFonts w:ascii="Georgia" w:hAnsi="Georgia" w:cs="Arial"/>
          <w:smallCaps/>
          <w:sz w:val="26"/>
          <w:szCs w:val="26"/>
          <w:lang w:val="es-419"/>
        </w:rPr>
        <w:t>a subsidiariedad</w:t>
      </w:r>
      <w:r w:rsidRPr="00C475E3">
        <w:rPr>
          <w:rFonts w:ascii="Georgia" w:hAnsi="Georgia" w:cs="Arial"/>
          <w:sz w:val="26"/>
          <w:szCs w:val="26"/>
        </w:rPr>
        <w:t xml:space="preserve">. </w:t>
      </w:r>
      <w:r w:rsidR="00A830DF" w:rsidRPr="00C475E3">
        <w:rPr>
          <w:rFonts w:ascii="Georgia" w:hAnsi="Georgia" w:cs="Arial"/>
          <w:sz w:val="26"/>
          <w:szCs w:val="26"/>
        </w:rPr>
        <w:t>Procede la acción siempre que el afectado carezca de otro instrumento defensivo judicial (2020)</w:t>
      </w:r>
      <w:r w:rsidR="00A830DF" w:rsidRPr="00C475E3">
        <w:rPr>
          <w:rFonts w:ascii="Georgia" w:hAnsi="Georgia"/>
          <w:sz w:val="26"/>
          <w:szCs w:val="26"/>
          <w:vertAlign w:val="superscript"/>
        </w:rPr>
        <w:footnoteReference w:id="3"/>
      </w:r>
      <w:r w:rsidR="00A830DF" w:rsidRPr="00C475E3">
        <w:rPr>
          <w:rFonts w:ascii="Georgia" w:hAnsi="Georgia" w:cs="Arial"/>
          <w:sz w:val="26"/>
          <w:szCs w:val="26"/>
        </w:rPr>
        <w:t xml:space="preserve">. Empero, hay dos </w:t>
      </w:r>
      <w:r w:rsidR="00A830DF" w:rsidRPr="00C475E3">
        <w:rPr>
          <w:rFonts w:ascii="Georgia" w:hAnsi="Georgia"/>
          <w:sz w:val="26"/>
          <w:szCs w:val="26"/>
        </w:rPr>
        <w:t>(</w:t>
      </w:r>
      <w:r w:rsidR="00A830DF" w:rsidRPr="00C475E3">
        <w:rPr>
          <w:rFonts w:ascii="Georgia" w:hAnsi="Georgia" w:cs="Arial"/>
          <w:sz w:val="26"/>
          <w:szCs w:val="26"/>
        </w:rPr>
        <w:t xml:space="preserve">2) excepciones que guardan en común la existencia del medio ordinario: </w:t>
      </w:r>
      <w:r w:rsidR="00A830DF" w:rsidRPr="00C475E3">
        <w:rPr>
          <w:rFonts w:ascii="Georgia" w:hAnsi="Georgia" w:cs="Arial"/>
          <w:b/>
          <w:bCs/>
          <w:sz w:val="26"/>
          <w:szCs w:val="26"/>
        </w:rPr>
        <w:t>(i)</w:t>
      </w:r>
      <w:r w:rsidR="00A830DF" w:rsidRPr="00C475E3">
        <w:rPr>
          <w:rFonts w:ascii="Georgia" w:hAnsi="Georgia" w:cs="Arial"/>
          <w:sz w:val="26"/>
          <w:szCs w:val="26"/>
        </w:rPr>
        <w:t xml:space="preserve"> La tutela transitoria para evitar un perjuicio irremediable; y </w:t>
      </w:r>
      <w:r w:rsidR="00A830DF" w:rsidRPr="00C475E3">
        <w:rPr>
          <w:rFonts w:ascii="Georgia" w:hAnsi="Georgia" w:cs="Arial"/>
          <w:b/>
          <w:bCs/>
          <w:sz w:val="26"/>
          <w:szCs w:val="26"/>
        </w:rPr>
        <w:t>(ii)</w:t>
      </w:r>
      <w:r w:rsidR="00A830DF" w:rsidRPr="00C475E3">
        <w:rPr>
          <w:rFonts w:ascii="Georgia" w:hAnsi="Georgia" w:cs="Arial"/>
          <w:sz w:val="26"/>
          <w:szCs w:val="26"/>
        </w:rPr>
        <w:t xml:space="preserve"> La ineficacia de la herramienta regular para salvaguardar los derechos.</w:t>
      </w:r>
    </w:p>
    <w:p w14:paraId="068A2477" w14:textId="77777777" w:rsidR="005C2817" w:rsidRPr="00C475E3" w:rsidRDefault="005C2817" w:rsidP="00C475E3">
      <w:pPr>
        <w:pStyle w:val="Textoindependiente"/>
        <w:spacing w:line="276" w:lineRule="auto"/>
        <w:ind w:left="720"/>
        <w:rPr>
          <w:rFonts w:ascii="Georgia" w:hAnsi="Georgia" w:cs="Arial"/>
          <w:sz w:val="26"/>
          <w:szCs w:val="26"/>
          <w:lang w:val="es-419"/>
        </w:rPr>
      </w:pPr>
    </w:p>
    <w:p w14:paraId="7CA5A04D" w14:textId="561298FD" w:rsidR="005C2817" w:rsidRPr="00C475E3" w:rsidRDefault="005C2817" w:rsidP="00C475E3">
      <w:pPr>
        <w:pStyle w:val="Textoindependiente"/>
        <w:spacing w:line="276" w:lineRule="auto"/>
        <w:ind w:left="720"/>
        <w:rPr>
          <w:rFonts w:ascii="Georgia" w:hAnsi="Georgia" w:cs="Arial"/>
          <w:sz w:val="26"/>
          <w:szCs w:val="26"/>
          <w:lang w:val="es-419"/>
        </w:rPr>
      </w:pPr>
      <w:r w:rsidRPr="00C475E3">
        <w:rPr>
          <w:rFonts w:ascii="Georgia" w:hAnsi="Georgia" w:cs="Arial"/>
          <w:sz w:val="26"/>
          <w:szCs w:val="26"/>
          <w:lang w:val="es-CO"/>
        </w:rPr>
        <w:t>Importante precisar que el análisis de este requisito</w:t>
      </w:r>
      <w:r w:rsidRPr="00C475E3">
        <w:rPr>
          <w:rFonts w:ascii="Georgia" w:hAnsi="Georgia"/>
          <w:sz w:val="26"/>
          <w:szCs w:val="26"/>
          <w:vertAlign w:val="superscript"/>
          <w:lang w:val="es-419"/>
        </w:rPr>
        <w:footnoteReference w:id="4"/>
      </w:r>
      <w:r w:rsidRPr="00C475E3">
        <w:rPr>
          <w:rFonts w:ascii="Georgia" w:hAnsi="Georgia" w:cs="Arial"/>
          <w:sz w:val="26"/>
          <w:szCs w:val="26"/>
          <w:lang w:val="es-CO"/>
        </w:rPr>
        <w:t xml:space="preserve">: </w:t>
      </w:r>
      <w:r w:rsidRPr="00C475E3">
        <w:rPr>
          <w:rFonts w:ascii="Georgia" w:hAnsi="Georgia" w:cs="Arial"/>
          <w:b/>
          <w:bCs/>
          <w:i/>
          <w:sz w:val="26"/>
          <w:szCs w:val="26"/>
          <w:lang w:val="es-CO"/>
        </w:rPr>
        <w:t>“</w:t>
      </w:r>
      <w:r w:rsidRPr="00C475E3">
        <w:rPr>
          <w:rFonts w:ascii="Georgia" w:hAnsi="Georgia" w:cs="Arial"/>
          <w:b/>
          <w:bCs/>
          <w:i/>
          <w:szCs w:val="26"/>
          <w:lang w:val="es-CO"/>
        </w:rPr>
        <w:t>(…) debe hacerse de manera flexible cuando se trata de personas en situación de discapacidad o de la tercera edad. (…)</w:t>
      </w:r>
      <w:r w:rsidRPr="00C475E3">
        <w:rPr>
          <w:rFonts w:ascii="Georgia" w:hAnsi="Georgia" w:cs="Arial"/>
          <w:i/>
          <w:szCs w:val="26"/>
          <w:lang w:val="es-CO"/>
        </w:rPr>
        <w:t xml:space="preserve">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C475E3">
        <w:rPr>
          <w:rFonts w:ascii="Georgia" w:hAnsi="Georgia" w:cs="Arial"/>
          <w:i/>
          <w:sz w:val="26"/>
          <w:szCs w:val="26"/>
          <w:lang w:val="es-CO"/>
        </w:rPr>
        <w:t>”</w:t>
      </w:r>
      <w:r w:rsidR="00DE4D8C" w:rsidRPr="00C475E3">
        <w:rPr>
          <w:rFonts w:ascii="Georgia" w:hAnsi="Georgia" w:cs="Arial"/>
          <w:i/>
          <w:sz w:val="26"/>
          <w:szCs w:val="26"/>
          <w:lang w:val="es-CO"/>
        </w:rPr>
        <w:t xml:space="preserve"> </w:t>
      </w:r>
      <w:r w:rsidR="00DE4D8C" w:rsidRPr="00C475E3">
        <w:rPr>
          <w:rFonts w:ascii="Georgia" w:hAnsi="Georgia" w:cs="Arial"/>
          <w:iCs/>
          <w:sz w:val="26"/>
          <w:szCs w:val="26"/>
          <w:lang w:val="es-CO"/>
        </w:rPr>
        <w:t>(Negrilla extratextual)</w:t>
      </w:r>
      <w:r w:rsidRPr="00C475E3">
        <w:rPr>
          <w:rFonts w:ascii="Georgia" w:hAnsi="Georgia" w:cs="Arial"/>
          <w:i/>
          <w:sz w:val="26"/>
          <w:szCs w:val="26"/>
          <w:lang w:val="es-CO"/>
        </w:rPr>
        <w:t>.</w:t>
      </w:r>
      <w:r w:rsidRPr="00C475E3">
        <w:rPr>
          <w:rFonts w:ascii="Georgia" w:hAnsi="Georgia" w:cs="Arial"/>
          <w:sz w:val="26"/>
          <w:szCs w:val="26"/>
          <w:lang w:val="es-CO"/>
        </w:rPr>
        <w:t xml:space="preserve"> Tesis reiterada por esa Corporación.</w:t>
      </w:r>
      <w:r w:rsidRPr="00C475E3">
        <w:rPr>
          <w:rFonts w:ascii="Georgia" w:hAnsi="Georgia"/>
          <w:sz w:val="26"/>
          <w:szCs w:val="26"/>
          <w:vertAlign w:val="superscript"/>
          <w:lang w:val="es-419"/>
        </w:rPr>
        <w:footnoteReference w:id="5"/>
      </w:r>
    </w:p>
    <w:p w14:paraId="1EFBD30E" w14:textId="3CCF5CBE" w:rsidR="00A27464" w:rsidRPr="00C475E3" w:rsidRDefault="00A27464" w:rsidP="00C475E3">
      <w:pPr>
        <w:pStyle w:val="Prrafodelista"/>
        <w:widowControl/>
        <w:spacing w:line="276" w:lineRule="auto"/>
        <w:ind w:left="720"/>
        <w:jc w:val="both"/>
        <w:rPr>
          <w:rFonts w:ascii="Georgia" w:hAnsi="Georgia" w:cs="Arial"/>
          <w:sz w:val="26"/>
          <w:szCs w:val="26"/>
          <w:lang w:val="es-419"/>
        </w:rPr>
      </w:pPr>
    </w:p>
    <w:p w14:paraId="1711DF33" w14:textId="560222B2" w:rsidR="005C2817" w:rsidRPr="00C475E3" w:rsidRDefault="005C2817" w:rsidP="00C475E3">
      <w:pPr>
        <w:pStyle w:val="Textoindependiente"/>
        <w:spacing w:line="276" w:lineRule="auto"/>
        <w:ind w:left="720"/>
        <w:rPr>
          <w:rFonts w:ascii="Georgia" w:hAnsi="Georgia"/>
          <w:sz w:val="26"/>
          <w:szCs w:val="26"/>
        </w:rPr>
      </w:pPr>
      <w:r w:rsidRPr="00C475E3">
        <w:rPr>
          <w:rFonts w:ascii="Georgia" w:hAnsi="Georgia"/>
          <w:sz w:val="26"/>
          <w:szCs w:val="26"/>
        </w:rPr>
        <w:t>Y, también, que en casos análogos al presente la Corte expuso que la acción de tutela es procedente en tratándose de</w:t>
      </w:r>
      <w:r w:rsidR="77BCDB1C" w:rsidRPr="00C475E3">
        <w:rPr>
          <w:rFonts w:ascii="Georgia" w:hAnsi="Georgia"/>
          <w:sz w:val="26"/>
          <w:szCs w:val="26"/>
        </w:rPr>
        <w:t xml:space="preserve"> </w:t>
      </w:r>
      <w:r w:rsidRPr="00C475E3">
        <w:rPr>
          <w:rFonts w:ascii="Georgia" w:hAnsi="Georgia"/>
          <w:sz w:val="26"/>
          <w:szCs w:val="26"/>
        </w:rPr>
        <w:t xml:space="preserve">derechos de personas en situación de </w:t>
      </w:r>
      <w:r w:rsidRPr="00C475E3">
        <w:rPr>
          <w:rFonts w:ascii="Georgia" w:hAnsi="Georgia"/>
          <w:i/>
          <w:iCs/>
          <w:sz w:val="26"/>
          <w:szCs w:val="26"/>
        </w:rPr>
        <w:t>discapacidad</w:t>
      </w:r>
      <w:r w:rsidRPr="00C475E3">
        <w:rPr>
          <w:rFonts w:ascii="Georgia" w:hAnsi="Georgia"/>
          <w:sz w:val="26"/>
          <w:szCs w:val="26"/>
        </w:rPr>
        <w:t xml:space="preserve"> con ocasión del trámite de calificación de la PCL porque, en su parecer, la vía ordinaria laboral (Ar</w:t>
      </w:r>
      <w:r w:rsidR="00150B8A" w:rsidRPr="00C475E3">
        <w:rPr>
          <w:rFonts w:ascii="Georgia" w:hAnsi="Georgia"/>
          <w:sz w:val="26"/>
          <w:szCs w:val="26"/>
        </w:rPr>
        <w:t>t.</w:t>
      </w:r>
      <w:r w:rsidRPr="00C475E3">
        <w:rPr>
          <w:rFonts w:ascii="Georgia" w:hAnsi="Georgia"/>
          <w:sz w:val="26"/>
          <w:szCs w:val="26"/>
        </w:rPr>
        <w:t xml:space="preserve"> 2º, CPTSS) no es suficientemente eficaz y expedita para proteger los derechos del afiliado afectado en su salud</w:t>
      </w:r>
      <w:r w:rsidRPr="00C475E3">
        <w:rPr>
          <w:rStyle w:val="Refdenotaalpie"/>
          <w:rFonts w:ascii="Georgia" w:hAnsi="Georgia" w:cs="Arial"/>
          <w:sz w:val="26"/>
          <w:szCs w:val="26"/>
        </w:rPr>
        <w:footnoteReference w:id="6"/>
      </w:r>
      <w:r w:rsidRPr="00C475E3">
        <w:rPr>
          <w:rFonts w:ascii="Georgia" w:hAnsi="Georgia"/>
          <w:sz w:val="26"/>
          <w:szCs w:val="26"/>
        </w:rPr>
        <w:t xml:space="preserve">. </w:t>
      </w:r>
    </w:p>
    <w:p w14:paraId="7A25CC0C" w14:textId="77777777" w:rsidR="005C2817" w:rsidRPr="00C475E3" w:rsidRDefault="005C2817" w:rsidP="00C475E3">
      <w:pPr>
        <w:pStyle w:val="Prrafodelista"/>
        <w:widowControl/>
        <w:spacing w:line="276" w:lineRule="auto"/>
        <w:ind w:left="720"/>
        <w:jc w:val="both"/>
        <w:rPr>
          <w:rFonts w:ascii="Georgia" w:hAnsi="Georgia" w:cs="Arial"/>
          <w:sz w:val="26"/>
          <w:szCs w:val="26"/>
          <w:lang w:val="es-ES_tradnl"/>
        </w:rPr>
      </w:pPr>
    </w:p>
    <w:p w14:paraId="7742AD7A" w14:textId="4CC6852F" w:rsidR="00D2517E" w:rsidRPr="00C475E3" w:rsidRDefault="00DF5D8F" w:rsidP="00C475E3">
      <w:pPr>
        <w:pStyle w:val="Prrafodelista"/>
        <w:widowControl/>
        <w:spacing w:line="276" w:lineRule="auto"/>
        <w:ind w:left="720"/>
        <w:jc w:val="both"/>
        <w:rPr>
          <w:rFonts w:ascii="Georgia" w:hAnsi="Georgia"/>
          <w:sz w:val="26"/>
          <w:szCs w:val="26"/>
        </w:rPr>
      </w:pPr>
      <w:r w:rsidRPr="00C475E3">
        <w:rPr>
          <w:rFonts w:ascii="Georgia" w:hAnsi="Georgia"/>
          <w:sz w:val="26"/>
          <w:szCs w:val="26"/>
        </w:rPr>
        <w:t xml:space="preserve">Aquello porque </w:t>
      </w:r>
      <w:r w:rsidR="00A27464" w:rsidRPr="00C475E3">
        <w:rPr>
          <w:rFonts w:ascii="Georgia" w:hAnsi="Georgia"/>
          <w:sz w:val="26"/>
          <w:szCs w:val="26"/>
        </w:rPr>
        <w:t xml:space="preserve">la negativa en </w:t>
      </w:r>
      <w:r w:rsidR="007A687E" w:rsidRPr="00C475E3">
        <w:rPr>
          <w:rFonts w:ascii="Georgia" w:hAnsi="Georgia"/>
          <w:sz w:val="26"/>
          <w:szCs w:val="26"/>
        </w:rPr>
        <w:t>la práctica de la valoración de la PCL</w:t>
      </w:r>
      <w:r w:rsidR="00A27464" w:rsidRPr="00C475E3">
        <w:rPr>
          <w:rFonts w:ascii="Georgia" w:hAnsi="Georgia"/>
          <w:sz w:val="26"/>
          <w:szCs w:val="26"/>
        </w:rPr>
        <w:t xml:space="preserve"> y la imposición de </w:t>
      </w:r>
      <w:r w:rsidR="007A687E" w:rsidRPr="00C475E3">
        <w:rPr>
          <w:rFonts w:ascii="Georgia" w:hAnsi="Georgia"/>
          <w:sz w:val="26"/>
          <w:szCs w:val="26"/>
        </w:rPr>
        <w:t xml:space="preserve">barreras injustificadas </w:t>
      </w:r>
      <w:r w:rsidR="00A27464" w:rsidRPr="00C475E3">
        <w:rPr>
          <w:rFonts w:ascii="Georgia" w:hAnsi="Georgia"/>
          <w:sz w:val="26"/>
          <w:szCs w:val="26"/>
        </w:rPr>
        <w:t>para llevarla a cabo</w:t>
      </w:r>
      <w:r w:rsidR="007A687E" w:rsidRPr="00C475E3">
        <w:rPr>
          <w:rFonts w:ascii="Georgia" w:hAnsi="Georgia"/>
          <w:sz w:val="26"/>
          <w:szCs w:val="26"/>
        </w:rPr>
        <w:t xml:space="preserve">, a pesar de que la entidad está obligada </w:t>
      </w:r>
      <w:r w:rsidR="00A27464" w:rsidRPr="00C475E3">
        <w:rPr>
          <w:rFonts w:ascii="Georgia" w:hAnsi="Georgia"/>
          <w:sz w:val="26"/>
          <w:szCs w:val="26"/>
        </w:rPr>
        <w:t>a realizarla</w:t>
      </w:r>
      <w:r w:rsidR="007A687E" w:rsidRPr="00C475E3">
        <w:rPr>
          <w:rFonts w:ascii="Georgia" w:hAnsi="Georgia"/>
          <w:sz w:val="26"/>
          <w:szCs w:val="26"/>
        </w:rPr>
        <w:t xml:space="preserve">, </w:t>
      </w:r>
      <w:r w:rsidR="00A27464" w:rsidRPr="00C475E3">
        <w:rPr>
          <w:rFonts w:ascii="Georgia" w:hAnsi="Georgia"/>
          <w:sz w:val="26"/>
          <w:szCs w:val="26"/>
        </w:rPr>
        <w:t xml:space="preserve">son circunstancias que </w:t>
      </w:r>
      <w:r w:rsidR="007A687E" w:rsidRPr="00C475E3">
        <w:rPr>
          <w:rFonts w:ascii="Georgia" w:hAnsi="Georgia"/>
          <w:sz w:val="26"/>
          <w:szCs w:val="26"/>
        </w:rPr>
        <w:t xml:space="preserve">pueden ser violatorias de los derechos fundamentales, </w:t>
      </w:r>
      <w:r w:rsidR="00A27464" w:rsidRPr="00C475E3">
        <w:rPr>
          <w:rFonts w:ascii="Georgia" w:hAnsi="Georgia"/>
          <w:sz w:val="26"/>
          <w:szCs w:val="26"/>
        </w:rPr>
        <w:t xml:space="preserve">máxime </w:t>
      </w:r>
      <w:r w:rsidR="007A687E" w:rsidRPr="00C475E3">
        <w:rPr>
          <w:rFonts w:ascii="Georgia" w:hAnsi="Georgia"/>
          <w:sz w:val="26"/>
          <w:szCs w:val="26"/>
        </w:rPr>
        <w:t>que</w:t>
      </w:r>
      <w:r w:rsidR="00A27464" w:rsidRPr="00C475E3">
        <w:rPr>
          <w:rFonts w:ascii="Georgia" w:hAnsi="Georgia"/>
          <w:sz w:val="26"/>
          <w:szCs w:val="26"/>
        </w:rPr>
        <w:t xml:space="preserve"> se trata de </w:t>
      </w:r>
      <w:r w:rsidR="007A3E54" w:rsidRPr="00C475E3">
        <w:rPr>
          <w:rFonts w:ascii="Georgia" w:hAnsi="Georgia"/>
          <w:sz w:val="26"/>
          <w:szCs w:val="26"/>
        </w:rPr>
        <w:t xml:space="preserve">un </w:t>
      </w:r>
      <w:r w:rsidR="000C0BCD" w:rsidRPr="00C475E3">
        <w:rPr>
          <w:rFonts w:ascii="Georgia" w:hAnsi="Georgia"/>
          <w:sz w:val="26"/>
          <w:szCs w:val="26"/>
        </w:rPr>
        <w:t>procedimiento</w:t>
      </w:r>
      <w:r w:rsidR="00A0623E" w:rsidRPr="00C475E3">
        <w:rPr>
          <w:rFonts w:ascii="Georgia" w:hAnsi="Georgia"/>
          <w:sz w:val="26"/>
          <w:szCs w:val="26"/>
        </w:rPr>
        <w:t xml:space="preserve"> previo </w:t>
      </w:r>
      <w:r w:rsidR="00A27464" w:rsidRPr="00C475E3">
        <w:rPr>
          <w:rFonts w:ascii="Georgia" w:hAnsi="Georgia"/>
          <w:sz w:val="26"/>
          <w:szCs w:val="26"/>
        </w:rPr>
        <w:t xml:space="preserve">y necesario para solicitar el </w:t>
      </w:r>
      <w:r w:rsidR="00523030" w:rsidRPr="00C475E3">
        <w:rPr>
          <w:rFonts w:ascii="Georgia" w:hAnsi="Georgia"/>
          <w:sz w:val="26"/>
          <w:szCs w:val="26"/>
        </w:rPr>
        <w:t>reconocimiento de la prestación económica</w:t>
      </w:r>
      <w:r w:rsidR="00A0499C" w:rsidRPr="00C475E3">
        <w:rPr>
          <w:rFonts w:ascii="Georgia" w:hAnsi="Georgia"/>
          <w:sz w:val="26"/>
          <w:szCs w:val="26"/>
        </w:rPr>
        <w:t xml:space="preserve"> asistencial</w:t>
      </w:r>
      <w:r w:rsidR="00523030" w:rsidRPr="00C475E3">
        <w:rPr>
          <w:rFonts w:ascii="Georgia" w:hAnsi="Georgia"/>
          <w:sz w:val="26"/>
          <w:szCs w:val="26"/>
        </w:rPr>
        <w:t xml:space="preserve"> </w:t>
      </w:r>
      <w:r w:rsidR="000F3883" w:rsidRPr="00C475E3">
        <w:rPr>
          <w:rFonts w:ascii="Georgia" w:hAnsi="Georgia"/>
          <w:sz w:val="26"/>
          <w:szCs w:val="26"/>
        </w:rPr>
        <w:t xml:space="preserve">de </w:t>
      </w:r>
      <w:r w:rsidR="004E2CC6" w:rsidRPr="00C475E3">
        <w:rPr>
          <w:rFonts w:ascii="Georgia" w:hAnsi="Georgia"/>
          <w:sz w:val="26"/>
          <w:szCs w:val="26"/>
        </w:rPr>
        <w:t>invalidez</w:t>
      </w:r>
      <w:r w:rsidR="006D00B8" w:rsidRPr="00C475E3">
        <w:rPr>
          <w:rFonts w:ascii="Georgia" w:hAnsi="Georgia"/>
          <w:sz w:val="26"/>
          <w:szCs w:val="26"/>
        </w:rPr>
        <w:t>.</w:t>
      </w:r>
      <w:r w:rsidR="004E2CC6" w:rsidRPr="00C475E3">
        <w:rPr>
          <w:rFonts w:ascii="Georgia" w:hAnsi="Georgia"/>
          <w:sz w:val="26"/>
          <w:szCs w:val="26"/>
        </w:rPr>
        <w:t xml:space="preserve"> </w:t>
      </w:r>
    </w:p>
    <w:p w14:paraId="76F02B92" w14:textId="582034E7" w:rsidR="00613025" w:rsidRPr="00C475E3" w:rsidRDefault="00613025" w:rsidP="00C475E3">
      <w:pPr>
        <w:pStyle w:val="Prrafodelista"/>
        <w:widowControl/>
        <w:spacing w:line="276" w:lineRule="auto"/>
        <w:ind w:left="720"/>
        <w:jc w:val="both"/>
        <w:rPr>
          <w:rFonts w:ascii="Georgia" w:hAnsi="Georgia"/>
          <w:sz w:val="26"/>
          <w:szCs w:val="26"/>
          <w:u w:val="single"/>
        </w:rPr>
      </w:pPr>
    </w:p>
    <w:p w14:paraId="1E7FB0C3" w14:textId="4374BFBC" w:rsidR="00613025" w:rsidRPr="00C475E3" w:rsidRDefault="00613025" w:rsidP="00C475E3">
      <w:pPr>
        <w:pStyle w:val="Prrafodelista"/>
        <w:widowControl/>
        <w:spacing w:line="276" w:lineRule="auto"/>
        <w:ind w:left="720"/>
        <w:jc w:val="both"/>
        <w:rPr>
          <w:rFonts w:ascii="Georgia" w:hAnsi="Georgia"/>
          <w:i/>
          <w:iCs/>
          <w:sz w:val="26"/>
          <w:szCs w:val="26"/>
        </w:rPr>
      </w:pPr>
      <w:r w:rsidRPr="00C475E3">
        <w:rPr>
          <w:rFonts w:ascii="Georgia" w:hAnsi="Georgia"/>
          <w:sz w:val="26"/>
          <w:szCs w:val="26"/>
          <w:u w:val="single"/>
        </w:rPr>
        <w:t>A juicio de la Corporación es inexistente mecanismo ordinario que el accionante pueda agotar.</w:t>
      </w:r>
      <w:r w:rsidRPr="00C475E3">
        <w:rPr>
          <w:rFonts w:ascii="Georgia" w:hAnsi="Georgia"/>
          <w:sz w:val="26"/>
          <w:szCs w:val="26"/>
        </w:rPr>
        <w:t xml:space="preserve"> En efecto, aun cuando el artículo 44, D.1352/2013 establece: </w:t>
      </w:r>
      <w:r w:rsidRPr="00C475E3">
        <w:rPr>
          <w:rFonts w:ascii="Georgia" w:hAnsi="Georgia"/>
          <w:i/>
          <w:iCs/>
          <w:sz w:val="26"/>
          <w:szCs w:val="26"/>
        </w:rPr>
        <w:t>“</w:t>
      </w:r>
      <w:r w:rsidRPr="008D0C2A">
        <w:rPr>
          <w:rFonts w:ascii="Georgia" w:hAnsi="Georgia"/>
          <w:i/>
          <w:iCs/>
          <w:szCs w:val="26"/>
        </w:rPr>
        <w:t>(…)</w:t>
      </w:r>
      <w:r w:rsidRPr="008D0C2A">
        <w:rPr>
          <w:rFonts w:ascii="Georgia" w:hAnsi="Georgia"/>
          <w:szCs w:val="26"/>
        </w:rPr>
        <w:t xml:space="preserve"> </w:t>
      </w:r>
      <w:r w:rsidRPr="008D0C2A">
        <w:rPr>
          <w:rFonts w:ascii="Georgia" w:hAnsi="Georgia"/>
          <w:i/>
          <w:iCs/>
          <w:szCs w:val="26"/>
        </w:rPr>
        <w:t>Las controversias que se susciten en relación con los dictámenes emitidos en firme por las Juntas de Calificación de Invalidez, serán dirimidas por la justicia laboral ordinaria de conformidad con lo previsto en el Código Procesal del Trabajo y de la Seguridad Social, mediante demanda promovida contra el dictamen de la junta correspondiente (…)</w:t>
      </w:r>
      <w:r w:rsidRPr="00C475E3">
        <w:rPr>
          <w:rFonts w:ascii="Georgia" w:hAnsi="Georgia"/>
          <w:i/>
          <w:iCs/>
          <w:sz w:val="26"/>
          <w:szCs w:val="26"/>
        </w:rPr>
        <w:t>”</w:t>
      </w:r>
      <w:r w:rsidR="0B02B698" w:rsidRPr="00C475E3">
        <w:rPr>
          <w:rFonts w:ascii="Georgia" w:hAnsi="Georgia"/>
          <w:i/>
          <w:iCs/>
          <w:sz w:val="26"/>
          <w:szCs w:val="26"/>
        </w:rPr>
        <w:t>.</w:t>
      </w:r>
    </w:p>
    <w:p w14:paraId="55108AE7" w14:textId="0572C8DF" w:rsidR="00613025" w:rsidRPr="00C475E3" w:rsidRDefault="00613025" w:rsidP="00C475E3">
      <w:pPr>
        <w:pStyle w:val="Prrafodelista"/>
        <w:widowControl/>
        <w:spacing w:line="276" w:lineRule="auto"/>
        <w:ind w:left="720"/>
        <w:jc w:val="both"/>
        <w:rPr>
          <w:rFonts w:ascii="Georgia" w:hAnsi="Georgia"/>
          <w:sz w:val="26"/>
          <w:szCs w:val="26"/>
        </w:rPr>
      </w:pPr>
    </w:p>
    <w:p w14:paraId="7D21B65C" w14:textId="08E28983" w:rsidR="00613025" w:rsidRPr="00C475E3" w:rsidRDefault="0B02B698" w:rsidP="00C475E3">
      <w:pPr>
        <w:pStyle w:val="Prrafodelista"/>
        <w:widowControl/>
        <w:spacing w:line="276" w:lineRule="auto"/>
        <w:ind w:left="720"/>
        <w:jc w:val="both"/>
        <w:rPr>
          <w:rFonts w:ascii="Georgia" w:hAnsi="Georgia"/>
          <w:i/>
          <w:iCs/>
          <w:sz w:val="26"/>
          <w:szCs w:val="26"/>
        </w:rPr>
      </w:pPr>
      <w:r w:rsidRPr="00C475E3">
        <w:rPr>
          <w:rFonts w:ascii="Georgia" w:hAnsi="Georgia"/>
          <w:i/>
          <w:iCs/>
          <w:sz w:val="26"/>
          <w:szCs w:val="26"/>
          <w:u w:val="single"/>
        </w:rPr>
        <w:t xml:space="preserve">Lo </w:t>
      </w:r>
      <w:r w:rsidR="00613025" w:rsidRPr="00C475E3">
        <w:rPr>
          <w:rFonts w:ascii="Georgia" w:hAnsi="Georgia"/>
          <w:i/>
          <w:iCs/>
          <w:sz w:val="26"/>
          <w:szCs w:val="26"/>
          <w:u w:val="single"/>
        </w:rPr>
        <w:t xml:space="preserve">cierto es que la controversia constitucional no se erige frente a </w:t>
      </w:r>
      <w:r w:rsidR="00E11642" w:rsidRPr="00C475E3">
        <w:rPr>
          <w:rFonts w:ascii="Georgia" w:hAnsi="Georgia"/>
          <w:i/>
          <w:iCs/>
          <w:sz w:val="26"/>
          <w:szCs w:val="26"/>
          <w:u w:val="single"/>
        </w:rPr>
        <w:t>la calificación de la PCL</w:t>
      </w:r>
      <w:r w:rsidR="00613025" w:rsidRPr="00C475E3">
        <w:rPr>
          <w:rFonts w:ascii="Georgia" w:hAnsi="Georgia"/>
          <w:i/>
          <w:iCs/>
          <w:sz w:val="26"/>
          <w:szCs w:val="26"/>
          <w:u w:val="single"/>
        </w:rPr>
        <w:t>,</w:t>
      </w:r>
      <w:r w:rsidR="00613025" w:rsidRPr="00C475E3">
        <w:rPr>
          <w:rFonts w:ascii="Georgia" w:hAnsi="Georgia"/>
          <w:sz w:val="26"/>
          <w:szCs w:val="26"/>
        </w:rPr>
        <w:t xml:space="preserve"> precisamente la materia de competencia del juez labora</w:t>
      </w:r>
      <w:r w:rsidR="00E11642" w:rsidRPr="00C475E3">
        <w:rPr>
          <w:rFonts w:ascii="Georgia" w:hAnsi="Georgia"/>
          <w:sz w:val="26"/>
          <w:szCs w:val="26"/>
        </w:rPr>
        <w:t>l</w:t>
      </w:r>
      <w:r w:rsidR="00613025" w:rsidRPr="00C475E3">
        <w:rPr>
          <w:rFonts w:ascii="Georgia" w:hAnsi="Georgia"/>
          <w:sz w:val="26"/>
          <w:szCs w:val="26"/>
        </w:rPr>
        <w:t xml:space="preserve">, sino respecto a la falta de resolución del recurso de apelación, es decir, </w:t>
      </w:r>
      <w:r w:rsidR="00FA258F" w:rsidRPr="00C475E3">
        <w:rPr>
          <w:rFonts w:ascii="Georgia" w:hAnsi="Georgia"/>
          <w:sz w:val="26"/>
          <w:szCs w:val="26"/>
        </w:rPr>
        <w:t xml:space="preserve">las </w:t>
      </w:r>
      <w:r w:rsidR="00613025" w:rsidRPr="00C475E3">
        <w:rPr>
          <w:rFonts w:ascii="Georgia" w:hAnsi="Georgia"/>
          <w:sz w:val="26"/>
          <w:szCs w:val="26"/>
        </w:rPr>
        <w:t xml:space="preserve">actuaciones de trámite. Entonces, </w:t>
      </w:r>
      <w:r w:rsidR="00E11642" w:rsidRPr="00C475E3">
        <w:rPr>
          <w:rFonts w:ascii="Georgia" w:hAnsi="Georgia"/>
          <w:sz w:val="26"/>
          <w:szCs w:val="26"/>
        </w:rPr>
        <w:t xml:space="preserve">se supera la subsidiariedad </w:t>
      </w:r>
      <w:r w:rsidR="00E11642" w:rsidRPr="00C475E3">
        <w:rPr>
          <w:rFonts w:ascii="Georgia" w:hAnsi="Georgia"/>
          <w:sz w:val="26"/>
          <w:szCs w:val="26"/>
        </w:rPr>
        <w:lastRenderedPageBreak/>
        <w:t xml:space="preserve">porque la </w:t>
      </w:r>
      <w:r w:rsidR="00613025" w:rsidRPr="00C475E3">
        <w:rPr>
          <w:rFonts w:ascii="Georgia" w:hAnsi="Georgia"/>
          <w:sz w:val="26"/>
          <w:szCs w:val="26"/>
        </w:rPr>
        <w:t xml:space="preserve">tutela es la única vía </w:t>
      </w:r>
      <w:r w:rsidR="00E11642" w:rsidRPr="00C475E3">
        <w:rPr>
          <w:rFonts w:ascii="Georgia" w:hAnsi="Georgia"/>
          <w:sz w:val="26"/>
          <w:szCs w:val="26"/>
        </w:rPr>
        <w:t xml:space="preserve">existente para proteger el </w:t>
      </w:r>
      <w:r w:rsidR="00613025" w:rsidRPr="00C475E3">
        <w:rPr>
          <w:rFonts w:ascii="Georgia" w:hAnsi="Georgia"/>
          <w:sz w:val="26"/>
          <w:szCs w:val="26"/>
        </w:rPr>
        <w:t xml:space="preserve">derecho al debido proceso. </w:t>
      </w:r>
    </w:p>
    <w:p w14:paraId="3E1BD208" w14:textId="21467A6A" w:rsidR="00613025" w:rsidRPr="00C475E3" w:rsidRDefault="00613025" w:rsidP="00C475E3">
      <w:pPr>
        <w:widowControl/>
        <w:spacing w:line="276" w:lineRule="auto"/>
        <w:jc w:val="both"/>
        <w:rPr>
          <w:rFonts w:ascii="Georgia" w:hAnsi="Georgia"/>
          <w:i/>
          <w:iCs/>
          <w:sz w:val="26"/>
          <w:szCs w:val="26"/>
        </w:rPr>
      </w:pPr>
    </w:p>
    <w:p w14:paraId="4636D161" w14:textId="018BB283" w:rsidR="00E11642" w:rsidRPr="00C475E3" w:rsidRDefault="00E11642" w:rsidP="00C475E3">
      <w:pPr>
        <w:pStyle w:val="Prrafodelista"/>
        <w:widowControl/>
        <w:numPr>
          <w:ilvl w:val="1"/>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i/>
          <w:iCs/>
          <w:smallCaps/>
          <w:spacing w:val="-3"/>
          <w:sz w:val="26"/>
          <w:szCs w:val="26"/>
          <w:lang w:val="es-ES_tradnl"/>
        </w:rPr>
      </w:pPr>
      <w:r w:rsidRPr="00C475E3">
        <w:rPr>
          <w:rFonts w:ascii="Georgia" w:hAnsi="Georgia"/>
          <w:i/>
          <w:iCs/>
          <w:smallCaps/>
          <w:spacing w:val="-3"/>
          <w:sz w:val="26"/>
          <w:szCs w:val="26"/>
          <w:lang w:val="es-ES_tradnl"/>
        </w:rPr>
        <w:t xml:space="preserve">El debido proceso administrativo </w:t>
      </w:r>
    </w:p>
    <w:p w14:paraId="400B41C4" w14:textId="77777777" w:rsidR="00E11642" w:rsidRPr="00C475E3" w:rsidRDefault="00E11642" w:rsidP="00C475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6"/>
          <w:szCs w:val="26"/>
          <w:lang w:val="es-ES_tradnl"/>
        </w:rPr>
      </w:pPr>
    </w:p>
    <w:p w14:paraId="55382F76" w14:textId="6A31B4DB" w:rsidR="00E11642" w:rsidRPr="00C475E3" w:rsidRDefault="00E11642" w:rsidP="00C475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6"/>
          <w:szCs w:val="26"/>
          <w:lang w:val="es-ES_tradnl"/>
        </w:rPr>
      </w:pPr>
      <w:r w:rsidRPr="00C475E3">
        <w:rPr>
          <w:rFonts w:ascii="Georgia" w:hAnsi="Georgia" w:cs="Arial"/>
          <w:spacing w:val="-3"/>
          <w:sz w:val="26"/>
          <w:szCs w:val="26"/>
          <w:lang w:val="es-ES_tradnl"/>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C475E3">
        <w:rPr>
          <w:rFonts w:ascii="Georgia" w:hAnsi="Georgia" w:cs="Arial"/>
          <w:spacing w:val="-3"/>
          <w:sz w:val="26"/>
          <w:szCs w:val="26"/>
          <w:vertAlign w:val="superscript"/>
          <w:lang w:val="es-ES_tradnl"/>
        </w:rPr>
        <w:footnoteReference w:id="7"/>
      </w:r>
      <w:r w:rsidRPr="00C475E3">
        <w:rPr>
          <w:rFonts w:ascii="Georgia" w:hAnsi="Georgia" w:cs="Arial"/>
          <w:spacing w:val="-3"/>
          <w:sz w:val="26"/>
          <w:szCs w:val="26"/>
          <w:lang w:val="es-ES_tradnl"/>
        </w:rPr>
        <w:t>, en análisis que hace el profesor Bernal Pulido</w:t>
      </w:r>
      <w:r w:rsidRPr="00C475E3">
        <w:rPr>
          <w:rFonts w:ascii="Georgia" w:hAnsi="Georgia" w:cs="Arial"/>
          <w:spacing w:val="-3"/>
          <w:sz w:val="26"/>
          <w:szCs w:val="26"/>
          <w:vertAlign w:val="superscript"/>
          <w:lang w:val="es-ES_tradnl"/>
        </w:rPr>
        <w:footnoteReference w:id="8"/>
      </w:r>
      <w:r w:rsidRPr="00C475E3">
        <w:rPr>
          <w:rFonts w:ascii="Georgia" w:hAnsi="Georgia" w:cs="Arial"/>
          <w:spacing w:val="-3"/>
          <w:sz w:val="26"/>
          <w:szCs w:val="26"/>
          <w:lang w:val="es-ES_tradnl"/>
        </w:rPr>
        <w:t xml:space="preserve"> en su obra. Criterio ampliado y desarrollado por la jurisprudencia constitucional</w:t>
      </w:r>
      <w:r w:rsidRPr="00C475E3">
        <w:rPr>
          <w:rFonts w:ascii="Georgia" w:hAnsi="Georgia" w:cs="Times New Roman"/>
          <w:spacing w:val="-3"/>
          <w:sz w:val="26"/>
          <w:szCs w:val="26"/>
          <w:vertAlign w:val="superscript"/>
          <w:lang w:val="es-ES_tradnl"/>
        </w:rPr>
        <w:footnoteReference w:id="9"/>
      </w:r>
      <w:r w:rsidRPr="00C475E3">
        <w:rPr>
          <w:rFonts w:ascii="Georgia" w:hAnsi="Georgia" w:cs="Arial"/>
          <w:spacing w:val="-3"/>
          <w:sz w:val="26"/>
          <w:szCs w:val="26"/>
          <w:lang w:val="es-ES_tradnl"/>
        </w:rPr>
        <w:t xml:space="preserve"> en cuanto a los trámites administrativos.</w:t>
      </w:r>
    </w:p>
    <w:p w14:paraId="67819543" w14:textId="77777777" w:rsidR="00E11642" w:rsidRPr="00C475E3" w:rsidRDefault="00E11642" w:rsidP="00C475E3">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6"/>
          <w:szCs w:val="26"/>
          <w:lang w:val="es-ES_tradnl"/>
        </w:rPr>
      </w:pPr>
    </w:p>
    <w:p w14:paraId="71480B8C" w14:textId="77777777" w:rsidR="00E11642" w:rsidRPr="00C475E3" w:rsidRDefault="00E11642" w:rsidP="00C475E3">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6"/>
          <w:szCs w:val="26"/>
          <w:lang w:val="es-ES_tradnl"/>
        </w:rPr>
      </w:pPr>
      <w:r w:rsidRPr="00C475E3">
        <w:rPr>
          <w:rFonts w:ascii="Georgia" w:hAnsi="Georgia" w:cs="Arial"/>
          <w:spacing w:val="-3"/>
          <w:sz w:val="26"/>
          <w:szCs w:val="26"/>
          <w:lang w:val="es-ES_tradnl"/>
        </w:rPr>
        <w:t>La Sala de Casación Civil de la CSJ</w:t>
      </w:r>
      <w:r w:rsidRPr="00C475E3">
        <w:rPr>
          <w:rStyle w:val="Refdenotaalpie"/>
          <w:rFonts w:ascii="Georgia" w:hAnsi="Georgia"/>
          <w:sz w:val="26"/>
          <w:szCs w:val="26"/>
        </w:rPr>
        <w:footnoteReference w:id="10"/>
      </w:r>
      <w:r w:rsidRPr="00C475E3">
        <w:rPr>
          <w:rFonts w:ascii="Georgia" w:hAnsi="Georgia" w:cs="Arial"/>
          <w:spacing w:val="-3"/>
          <w:sz w:val="26"/>
          <w:szCs w:val="26"/>
          <w:lang w:val="es-ES_tradnl"/>
        </w:rPr>
        <w:t xml:space="preserve"> coincide con la CC, y en decisión de tutela reiteró que hacen parte de las garantías al debido proceso administrativo:</w:t>
      </w:r>
    </w:p>
    <w:p w14:paraId="73EFDC63" w14:textId="77777777" w:rsidR="00E11642" w:rsidRPr="00C475E3" w:rsidRDefault="00E11642" w:rsidP="00C475E3">
      <w:pPr>
        <w:spacing w:line="276" w:lineRule="auto"/>
        <w:ind w:left="567" w:right="618"/>
        <w:jc w:val="both"/>
        <w:rPr>
          <w:rFonts w:ascii="Georgia" w:hAnsi="Georgia" w:cs="Arial"/>
          <w:iCs/>
          <w:sz w:val="26"/>
          <w:szCs w:val="26"/>
          <w:lang w:val="es-ES_tradnl"/>
        </w:rPr>
      </w:pPr>
    </w:p>
    <w:p w14:paraId="53E6BCC5" w14:textId="77777777" w:rsidR="00E11642" w:rsidRPr="008D0C2A" w:rsidRDefault="00E11642" w:rsidP="008D0C2A">
      <w:pPr>
        <w:ind w:left="426" w:right="420"/>
        <w:jc w:val="both"/>
        <w:rPr>
          <w:rFonts w:ascii="Georgia" w:hAnsi="Georgia" w:cs="Arial"/>
          <w:szCs w:val="26"/>
        </w:rPr>
      </w:pPr>
      <w:r w:rsidRPr="008D0C2A">
        <w:rPr>
          <w:rFonts w:ascii="Georgia" w:hAnsi="Georgia" w:cs="Arial"/>
          <w:iCs/>
          <w:szCs w:val="26"/>
          <w:lang w:val="es-ES_tradnl"/>
        </w:rPr>
        <w:t xml:space="preserve">(i) </w:t>
      </w:r>
      <w:r w:rsidRPr="008D0C2A">
        <w:rPr>
          <w:rFonts w:ascii="Georgia" w:hAnsi="Georgia" w:cs="Arial"/>
          <w:szCs w:val="26"/>
          <w:lang w:val="es-ES_tradnl"/>
        </w:rPr>
        <w:t>ser oído durante toda la actuación, (ii) a la notificación oportuna y de conformidad con la ley, (iii) a que la actuación se surta sin dilaciones injustificadas, (iv</w:t>
      </w:r>
      <w:r w:rsidRPr="008D0C2A">
        <w:rPr>
          <w:rFonts w:ascii="Georgia" w:hAnsi="Georgia" w:cs="Arial"/>
          <w:iCs/>
          <w:szCs w:val="26"/>
          <w:lang w:val="es-ES_tradnl"/>
        </w:rPr>
        <w:t>)</w:t>
      </w:r>
      <w:r w:rsidRPr="008D0C2A">
        <w:rPr>
          <w:rFonts w:ascii="Georgia" w:hAnsi="Georgia" w:cs="Arial"/>
          <w:szCs w:val="26"/>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8D0C2A">
        <w:rPr>
          <w:rFonts w:ascii="Georgia" w:hAnsi="Georgia" w:cs="Arial"/>
          <w:iCs/>
          <w:szCs w:val="26"/>
          <w:lang w:val="es-ES_tradnl"/>
        </w:rPr>
        <w:t>vi)</w:t>
      </w:r>
      <w:r w:rsidRPr="008D0C2A">
        <w:rPr>
          <w:rFonts w:ascii="Georgia" w:hAnsi="Georgia" w:cs="Arial"/>
          <w:szCs w:val="26"/>
          <w:lang w:val="es-ES_tradnl"/>
        </w:rPr>
        <w:t xml:space="preserve"> a gozar de la presunción de inocencia</w:t>
      </w:r>
      <w:r w:rsidRPr="008D0C2A">
        <w:rPr>
          <w:rFonts w:ascii="Georgia" w:hAnsi="Georgia" w:cs="Arial"/>
          <w:szCs w:val="26"/>
          <w:u w:val="single"/>
          <w:lang w:val="es-ES_tradnl"/>
        </w:rPr>
        <w:t>, (vii) al ejercicio del derecho de defensa y contradicción,</w:t>
      </w:r>
      <w:r w:rsidRPr="008D0C2A">
        <w:rPr>
          <w:rFonts w:ascii="Georgia" w:hAnsi="Georgia" w:cs="Arial"/>
          <w:szCs w:val="26"/>
          <w:lang w:val="es-ES_tradnl"/>
        </w:rPr>
        <w:t xml:space="preserve"> (viii) a solicitar, aportar y controvertir pruebas, y (ix) a impugnar las decisiones y a promover la nulidad de aquellas obtenidas con violación del debido proceso. </w:t>
      </w:r>
      <w:proofErr w:type="spellStart"/>
      <w:r w:rsidRPr="008D0C2A">
        <w:rPr>
          <w:rFonts w:ascii="Georgia" w:hAnsi="Georgia" w:cs="Arial"/>
          <w:szCs w:val="26"/>
          <w:lang w:val="es-ES_tradnl"/>
        </w:rPr>
        <w:t>Sublínea</w:t>
      </w:r>
      <w:proofErr w:type="spellEnd"/>
      <w:r w:rsidRPr="008D0C2A">
        <w:rPr>
          <w:rFonts w:ascii="Georgia" w:hAnsi="Georgia" w:cs="Arial"/>
          <w:szCs w:val="26"/>
          <w:lang w:val="es-ES_tradnl"/>
        </w:rPr>
        <w:t xml:space="preserve"> extratextual.</w:t>
      </w:r>
    </w:p>
    <w:p w14:paraId="55E4C6AE" w14:textId="77777777" w:rsidR="00E11642" w:rsidRPr="00C475E3" w:rsidRDefault="00E11642" w:rsidP="00C475E3">
      <w:pPr>
        <w:pStyle w:val="Textoindependiente"/>
        <w:spacing w:line="276" w:lineRule="auto"/>
        <w:rPr>
          <w:rFonts w:ascii="Georgia" w:hAnsi="Georgia" w:cs="Arial"/>
          <w:sz w:val="26"/>
          <w:szCs w:val="26"/>
        </w:rPr>
      </w:pPr>
    </w:p>
    <w:p w14:paraId="44A6D761" w14:textId="00FE6C49" w:rsidR="00E11642" w:rsidRPr="00C475E3" w:rsidRDefault="00E11642" w:rsidP="00C475E3">
      <w:pPr>
        <w:pStyle w:val="Textoindependiente"/>
        <w:spacing w:line="276" w:lineRule="auto"/>
        <w:rPr>
          <w:rFonts w:ascii="Georgia" w:hAnsi="Georgia" w:cs="Arial"/>
          <w:sz w:val="26"/>
          <w:szCs w:val="26"/>
        </w:rPr>
      </w:pPr>
      <w:r w:rsidRPr="00C475E3">
        <w:rPr>
          <w:rFonts w:ascii="Georgia" w:hAnsi="Georgia" w:cs="Arial"/>
          <w:sz w:val="26"/>
          <w:szCs w:val="26"/>
        </w:rPr>
        <w:t>En síntesis, es un derecho fundamental de carácter vinculante para todas las autoridades e implica que en cada acto que se dicte en un trámite de ese carácter, deba observar las garantías procesales y los principios constitucionales que rigen la función pública (Art</w:t>
      </w:r>
      <w:r w:rsidR="0089329D" w:rsidRPr="00C475E3">
        <w:rPr>
          <w:rFonts w:ascii="Georgia" w:hAnsi="Georgia" w:cs="Arial"/>
          <w:sz w:val="26"/>
          <w:szCs w:val="26"/>
        </w:rPr>
        <w:t>.</w:t>
      </w:r>
      <w:r w:rsidRPr="00C475E3">
        <w:rPr>
          <w:rFonts w:ascii="Georgia" w:hAnsi="Georgia" w:cs="Arial"/>
          <w:sz w:val="26"/>
          <w:szCs w:val="26"/>
        </w:rPr>
        <w:t>209, CP)</w:t>
      </w:r>
      <w:r w:rsidRPr="00C475E3">
        <w:rPr>
          <w:rStyle w:val="Refdenotaalpie"/>
          <w:rFonts w:ascii="Georgia" w:hAnsi="Georgia"/>
          <w:sz w:val="26"/>
          <w:szCs w:val="26"/>
        </w:rPr>
        <w:footnoteReference w:id="11"/>
      </w:r>
      <w:r w:rsidRPr="00C475E3">
        <w:rPr>
          <w:rFonts w:ascii="Georgia" w:hAnsi="Georgia" w:cs="Arial"/>
          <w:sz w:val="26"/>
          <w:szCs w:val="26"/>
        </w:rPr>
        <w:t xml:space="preserve">. </w:t>
      </w:r>
    </w:p>
    <w:p w14:paraId="27D3079B" w14:textId="77777777" w:rsidR="00E11642" w:rsidRPr="00C475E3" w:rsidRDefault="00E11642" w:rsidP="00C475E3">
      <w:pPr>
        <w:widowControl/>
        <w:spacing w:line="276" w:lineRule="auto"/>
        <w:jc w:val="both"/>
        <w:rPr>
          <w:rFonts w:ascii="Georgia" w:hAnsi="Georgia"/>
          <w:i/>
          <w:iCs/>
          <w:sz w:val="26"/>
          <w:szCs w:val="26"/>
          <w:lang w:val="es-ES_tradnl"/>
        </w:rPr>
      </w:pPr>
    </w:p>
    <w:p w14:paraId="1ECFED6C" w14:textId="77777777" w:rsidR="003512D9" w:rsidRPr="00C475E3" w:rsidRDefault="000C3A25" w:rsidP="00C475E3">
      <w:pPr>
        <w:pStyle w:val="Prrafodelista"/>
        <w:widowControl/>
        <w:numPr>
          <w:ilvl w:val="0"/>
          <w:numId w:val="5"/>
        </w:numPr>
        <w:autoSpaceDE/>
        <w:autoSpaceDN/>
        <w:adjustRightInd/>
        <w:spacing w:line="276" w:lineRule="auto"/>
        <w:contextualSpacing/>
        <w:jc w:val="both"/>
        <w:rPr>
          <w:rFonts w:ascii="Georgia" w:hAnsi="Georgia" w:cs="Arial"/>
          <w:b/>
          <w:bCs/>
          <w:smallCaps/>
          <w:sz w:val="26"/>
          <w:szCs w:val="26"/>
          <w:lang w:val="es-419"/>
        </w:rPr>
      </w:pPr>
      <w:r w:rsidRPr="00C475E3">
        <w:rPr>
          <w:rFonts w:ascii="Georgia" w:hAnsi="Georgia" w:cs="Arial"/>
          <w:b/>
          <w:bCs/>
          <w:smallCaps/>
          <w:sz w:val="26"/>
          <w:szCs w:val="26"/>
          <w:lang w:val="es-419"/>
        </w:rPr>
        <w:t>El caso concreto analizado</w:t>
      </w:r>
    </w:p>
    <w:p w14:paraId="29D4083A" w14:textId="77777777" w:rsidR="003512D9" w:rsidRPr="00C475E3" w:rsidRDefault="003512D9" w:rsidP="00C475E3">
      <w:pPr>
        <w:spacing w:line="276" w:lineRule="auto"/>
        <w:ind w:right="51"/>
        <w:jc w:val="both"/>
        <w:rPr>
          <w:rFonts w:ascii="Georgia" w:hAnsi="Georgia" w:cs="Arial"/>
          <w:sz w:val="26"/>
          <w:szCs w:val="26"/>
          <w:lang w:val="es-419"/>
        </w:rPr>
      </w:pPr>
    </w:p>
    <w:p w14:paraId="23B3C5B2" w14:textId="6EBEA9B5" w:rsidR="00E11642" w:rsidRPr="00C475E3" w:rsidRDefault="00E11642" w:rsidP="00C475E3">
      <w:pPr>
        <w:spacing w:line="276" w:lineRule="auto"/>
        <w:ind w:right="51"/>
        <w:jc w:val="both"/>
        <w:rPr>
          <w:rFonts w:ascii="Georgia" w:hAnsi="Georgia"/>
          <w:sz w:val="26"/>
          <w:szCs w:val="26"/>
          <w:lang w:val="es-ES_tradnl"/>
        </w:rPr>
      </w:pPr>
      <w:r w:rsidRPr="00C475E3">
        <w:rPr>
          <w:rFonts w:ascii="Georgia" w:hAnsi="Georgia"/>
          <w:sz w:val="26"/>
          <w:szCs w:val="26"/>
          <w:lang w:val="es-ES_tradnl"/>
        </w:rPr>
        <w:t xml:space="preserve">Verificados </w:t>
      </w:r>
      <w:r w:rsidRPr="00C475E3">
        <w:rPr>
          <w:rFonts w:ascii="Georgia" w:hAnsi="Georgia"/>
          <w:sz w:val="26"/>
          <w:szCs w:val="26"/>
        </w:rPr>
        <w:t>los hechos, las respuestas, las pruebas e</w:t>
      </w:r>
      <w:r w:rsidRPr="00C475E3">
        <w:rPr>
          <w:rFonts w:ascii="Georgia" w:hAnsi="Georgia"/>
          <w:sz w:val="26"/>
          <w:szCs w:val="26"/>
          <w:lang w:val="es-ES_tradnl"/>
        </w:rPr>
        <w:t xml:space="preserve"> impugnación, estima la Sala que la sentencia </w:t>
      </w:r>
      <w:r w:rsidR="009D22BE" w:rsidRPr="00C475E3">
        <w:rPr>
          <w:rFonts w:ascii="Georgia" w:hAnsi="Georgia"/>
          <w:sz w:val="26"/>
          <w:szCs w:val="26"/>
          <w:lang w:val="es-ES_tradnl"/>
        </w:rPr>
        <w:t xml:space="preserve">desestimatoria será modificada </w:t>
      </w:r>
      <w:r w:rsidRPr="00C475E3">
        <w:rPr>
          <w:rFonts w:ascii="Georgia" w:hAnsi="Georgia"/>
          <w:sz w:val="26"/>
          <w:szCs w:val="26"/>
          <w:lang w:val="es-ES_tradnl"/>
        </w:rPr>
        <w:t xml:space="preserve">para negar el amparo, </w:t>
      </w:r>
      <w:r w:rsidR="009D22BE" w:rsidRPr="00C475E3">
        <w:rPr>
          <w:rFonts w:ascii="Georgia" w:hAnsi="Georgia"/>
          <w:sz w:val="26"/>
          <w:szCs w:val="26"/>
          <w:lang w:val="es-ES_tradnl"/>
        </w:rPr>
        <w:t>pues, es claro que las autoridades accionadas no trasgredieron el derecho al debido proceso del accionante</w:t>
      </w:r>
      <w:r w:rsidRPr="00C475E3">
        <w:rPr>
          <w:rFonts w:ascii="Georgia" w:hAnsi="Georgia"/>
          <w:sz w:val="26"/>
          <w:szCs w:val="26"/>
          <w:lang w:val="es-ES_tradnl"/>
        </w:rPr>
        <w:t>.</w:t>
      </w:r>
    </w:p>
    <w:p w14:paraId="500B019A" w14:textId="122EA147" w:rsidR="00E11642" w:rsidRPr="00C475E3" w:rsidRDefault="00E11642" w:rsidP="00C475E3">
      <w:pPr>
        <w:spacing w:line="276" w:lineRule="auto"/>
        <w:ind w:right="51"/>
        <w:jc w:val="both"/>
        <w:rPr>
          <w:rFonts w:ascii="Georgia" w:hAnsi="Georgia"/>
          <w:sz w:val="26"/>
          <w:szCs w:val="26"/>
          <w:lang w:val="es-ES_tradnl"/>
        </w:rPr>
      </w:pPr>
    </w:p>
    <w:p w14:paraId="0ADD46D7" w14:textId="322E175B" w:rsidR="00FA258F" w:rsidRPr="00C475E3" w:rsidRDefault="00FA258F" w:rsidP="00C475E3">
      <w:pPr>
        <w:spacing w:line="276" w:lineRule="auto"/>
        <w:ind w:right="51"/>
        <w:jc w:val="both"/>
        <w:rPr>
          <w:rFonts w:ascii="Georgia" w:hAnsi="Georgia"/>
          <w:sz w:val="26"/>
          <w:szCs w:val="26"/>
          <w:lang w:val="es-ES_tradnl"/>
        </w:rPr>
      </w:pPr>
      <w:r w:rsidRPr="00C475E3">
        <w:rPr>
          <w:rFonts w:ascii="Georgia" w:hAnsi="Georgia"/>
          <w:sz w:val="26"/>
          <w:szCs w:val="26"/>
          <w:lang w:val="es-ES_tradnl"/>
        </w:rPr>
        <w:t xml:space="preserve">Los </w:t>
      </w:r>
      <w:r w:rsidR="0089329D" w:rsidRPr="00C475E3">
        <w:rPr>
          <w:rFonts w:ascii="Georgia" w:hAnsi="Georgia"/>
          <w:sz w:val="26"/>
          <w:szCs w:val="26"/>
          <w:lang w:val="es-ES_tradnl"/>
        </w:rPr>
        <w:t>artículo</w:t>
      </w:r>
      <w:r w:rsidRPr="00C475E3">
        <w:rPr>
          <w:rFonts w:ascii="Georgia" w:hAnsi="Georgia"/>
          <w:sz w:val="26"/>
          <w:szCs w:val="26"/>
          <w:lang w:val="es-ES_tradnl"/>
        </w:rPr>
        <w:t>s</w:t>
      </w:r>
      <w:r w:rsidR="0089329D" w:rsidRPr="00C475E3">
        <w:rPr>
          <w:rFonts w:ascii="Georgia" w:hAnsi="Georgia"/>
          <w:sz w:val="26"/>
          <w:szCs w:val="26"/>
          <w:lang w:val="es-ES_tradnl"/>
        </w:rPr>
        <w:t xml:space="preserve"> 43, D.1352/2013 </w:t>
      </w:r>
      <w:r w:rsidRPr="00C475E3">
        <w:rPr>
          <w:rFonts w:ascii="Georgia" w:hAnsi="Georgia"/>
          <w:sz w:val="26"/>
          <w:szCs w:val="26"/>
          <w:lang w:val="es-ES_tradnl"/>
        </w:rPr>
        <w:t xml:space="preserve">y 41, Ley 100, establecen que la apelación debe </w:t>
      </w:r>
      <w:r w:rsidRPr="00C475E3">
        <w:rPr>
          <w:rFonts w:ascii="Georgia" w:hAnsi="Georgia"/>
          <w:sz w:val="26"/>
          <w:szCs w:val="26"/>
          <w:lang w:val="es-ES_tradnl"/>
        </w:rPr>
        <w:lastRenderedPageBreak/>
        <w:t xml:space="preserve">formularse </w:t>
      </w:r>
      <w:r w:rsidR="0089329D" w:rsidRPr="00C475E3">
        <w:rPr>
          <w:rFonts w:ascii="Georgia" w:hAnsi="Georgia"/>
          <w:sz w:val="26"/>
          <w:szCs w:val="26"/>
          <w:lang w:val="es-ES_tradnl"/>
        </w:rPr>
        <w:t xml:space="preserve">dentro de los diez (10) días siguientes a </w:t>
      </w:r>
      <w:r w:rsidRPr="00C475E3">
        <w:rPr>
          <w:rFonts w:ascii="Georgia" w:hAnsi="Georgia"/>
          <w:sz w:val="26"/>
          <w:szCs w:val="26"/>
          <w:lang w:val="es-ES_tradnl"/>
        </w:rPr>
        <w:t>la notificación del dictamen</w:t>
      </w:r>
      <w:r w:rsidR="00A03EB0" w:rsidRPr="00C475E3">
        <w:rPr>
          <w:rFonts w:ascii="Georgia" w:hAnsi="Georgia"/>
          <w:sz w:val="26"/>
          <w:szCs w:val="26"/>
          <w:lang w:val="es-ES_tradnl"/>
        </w:rPr>
        <w:t xml:space="preserve">; </w:t>
      </w:r>
      <w:r w:rsidRPr="00C475E3">
        <w:rPr>
          <w:rFonts w:ascii="Georgia" w:hAnsi="Georgia"/>
          <w:sz w:val="26"/>
          <w:szCs w:val="26"/>
          <w:lang w:val="es-ES_tradnl"/>
        </w:rPr>
        <w:t>la JNCI debe resolverla en los cinco (5) días siguientes a la recepción del expediente</w:t>
      </w:r>
      <w:r w:rsidR="00A03EB0" w:rsidRPr="00C475E3">
        <w:rPr>
          <w:rFonts w:ascii="Georgia" w:hAnsi="Georgia"/>
          <w:sz w:val="26"/>
          <w:szCs w:val="26"/>
          <w:lang w:val="es-ES_tradnl"/>
        </w:rPr>
        <w:t>; y, e</w:t>
      </w:r>
      <w:r w:rsidRPr="00C475E3">
        <w:rPr>
          <w:rFonts w:ascii="Georgia" w:hAnsi="Georgia"/>
          <w:sz w:val="26"/>
          <w:szCs w:val="26"/>
          <w:lang w:val="es-ES_tradnl"/>
        </w:rPr>
        <w:t>n caso de que se haya presentado a destiempo</w:t>
      </w:r>
      <w:r w:rsidR="00986851" w:rsidRPr="00C475E3">
        <w:rPr>
          <w:rFonts w:ascii="Georgia" w:hAnsi="Georgia"/>
          <w:sz w:val="26"/>
          <w:szCs w:val="26"/>
          <w:lang w:val="es-ES_tradnl"/>
        </w:rPr>
        <w:t xml:space="preserve">, </w:t>
      </w:r>
      <w:r w:rsidR="005874A5" w:rsidRPr="00C475E3">
        <w:rPr>
          <w:rFonts w:ascii="Georgia" w:hAnsi="Georgia"/>
          <w:sz w:val="26"/>
          <w:szCs w:val="26"/>
          <w:lang w:val="es-ES_tradnl"/>
        </w:rPr>
        <w:t>la decisión</w:t>
      </w:r>
      <w:r w:rsidRPr="00C475E3">
        <w:rPr>
          <w:rFonts w:ascii="Georgia" w:hAnsi="Georgia"/>
          <w:sz w:val="26"/>
          <w:szCs w:val="26"/>
          <w:lang w:val="es-ES_tradnl"/>
        </w:rPr>
        <w:t xml:space="preserve"> quedará en firme.</w:t>
      </w:r>
    </w:p>
    <w:p w14:paraId="08A1A76D" w14:textId="3CA0AEC1" w:rsidR="00FA258F" w:rsidRPr="00C475E3" w:rsidRDefault="00FA258F" w:rsidP="00C475E3">
      <w:pPr>
        <w:spacing w:line="276" w:lineRule="auto"/>
        <w:ind w:right="51"/>
        <w:jc w:val="both"/>
        <w:rPr>
          <w:rFonts w:ascii="Georgia" w:hAnsi="Georgia"/>
          <w:sz w:val="26"/>
          <w:szCs w:val="26"/>
          <w:lang w:val="es-ES_tradnl"/>
        </w:rPr>
      </w:pPr>
    </w:p>
    <w:p w14:paraId="60BF9E3E" w14:textId="2655A935" w:rsidR="009D22BE" w:rsidRDefault="00FA258F" w:rsidP="00C475E3">
      <w:pPr>
        <w:spacing w:line="276" w:lineRule="auto"/>
        <w:ind w:right="51"/>
        <w:jc w:val="both"/>
        <w:rPr>
          <w:rFonts w:ascii="Georgia" w:hAnsi="Georgia"/>
          <w:sz w:val="26"/>
          <w:szCs w:val="26"/>
          <w:lang w:val="es-ES_tradnl"/>
        </w:rPr>
      </w:pPr>
      <w:r w:rsidRPr="00C475E3">
        <w:rPr>
          <w:rFonts w:ascii="Georgia" w:hAnsi="Georgia"/>
          <w:sz w:val="26"/>
          <w:szCs w:val="26"/>
          <w:lang w:val="es-ES_tradnl"/>
        </w:rPr>
        <w:t xml:space="preserve">Según lo </w:t>
      </w:r>
      <w:r w:rsidR="009D22BE" w:rsidRPr="00C475E3">
        <w:rPr>
          <w:rFonts w:ascii="Georgia" w:hAnsi="Georgia"/>
          <w:sz w:val="26"/>
          <w:szCs w:val="26"/>
          <w:lang w:val="es-ES_tradnl"/>
        </w:rPr>
        <w:t>dicho</w:t>
      </w:r>
      <w:r w:rsidR="00C968E0" w:rsidRPr="00C475E3">
        <w:rPr>
          <w:rFonts w:ascii="Georgia" w:hAnsi="Georgia"/>
          <w:sz w:val="26"/>
          <w:szCs w:val="26"/>
          <w:lang w:val="es-ES_tradnl"/>
        </w:rPr>
        <w:t>,</w:t>
      </w:r>
      <w:r w:rsidR="009D22BE" w:rsidRPr="00C475E3">
        <w:rPr>
          <w:rFonts w:ascii="Georgia" w:hAnsi="Georgia"/>
          <w:sz w:val="26"/>
          <w:szCs w:val="26"/>
          <w:lang w:val="es-ES_tradnl"/>
        </w:rPr>
        <w:t xml:space="preserve"> como la notificación se surtió el 13-03-2020 y el recurso se presentó el </w:t>
      </w:r>
      <w:r w:rsidR="00CE0D5A" w:rsidRPr="00C475E3">
        <w:rPr>
          <w:rFonts w:ascii="Georgia" w:hAnsi="Georgia"/>
          <w:sz w:val="26"/>
          <w:szCs w:val="26"/>
          <w:lang w:val="es-ES_tradnl"/>
        </w:rPr>
        <w:t>04</w:t>
      </w:r>
      <w:r w:rsidR="009D22BE" w:rsidRPr="00C475E3">
        <w:rPr>
          <w:rFonts w:ascii="Georgia" w:hAnsi="Georgia"/>
          <w:sz w:val="26"/>
          <w:szCs w:val="26"/>
          <w:lang w:val="es-ES_tradnl"/>
        </w:rPr>
        <w:t>-06-2020</w:t>
      </w:r>
      <w:r w:rsidR="00CE0D5A" w:rsidRPr="00C475E3">
        <w:rPr>
          <w:rFonts w:ascii="Georgia" w:hAnsi="Georgia"/>
          <w:sz w:val="26"/>
          <w:szCs w:val="26"/>
          <w:lang w:val="es-ES_tradnl"/>
        </w:rPr>
        <w:t xml:space="preserve"> (Cuaderno </w:t>
      </w:r>
      <w:r w:rsidR="00C475E3">
        <w:rPr>
          <w:rFonts w:ascii="Georgia" w:hAnsi="Georgia"/>
          <w:sz w:val="26"/>
          <w:szCs w:val="26"/>
          <w:lang w:val="es-ES_tradnl"/>
        </w:rPr>
        <w:t xml:space="preserve">No. </w:t>
      </w:r>
      <w:r w:rsidR="00CE0D5A" w:rsidRPr="00C475E3">
        <w:rPr>
          <w:rFonts w:ascii="Georgia" w:hAnsi="Georgia"/>
          <w:sz w:val="26"/>
          <w:szCs w:val="26"/>
          <w:lang w:val="es-ES_tradnl"/>
        </w:rPr>
        <w:t xml:space="preserve">1, documento </w:t>
      </w:r>
      <w:r w:rsidR="00C475E3">
        <w:rPr>
          <w:rFonts w:ascii="Georgia" w:hAnsi="Georgia"/>
          <w:sz w:val="26"/>
          <w:szCs w:val="26"/>
          <w:lang w:val="es-ES_tradnl"/>
        </w:rPr>
        <w:t xml:space="preserve">No. </w:t>
      </w:r>
      <w:r w:rsidR="00CE0D5A" w:rsidRPr="00C475E3">
        <w:rPr>
          <w:rFonts w:ascii="Georgia" w:hAnsi="Georgia"/>
          <w:sz w:val="26"/>
          <w:szCs w:val="26"/>
          <w:lang w:val="es-ES_tradnl"/>
        </w:rPr>
        <w:t>03, folios 1 y 5-6</w:t>
      </w:r>
      <w:r w:rsidR="005874A5" w:rsidRPr="00C475E3">
        <w:rPr>
          <w:rFonts w:ascii="Georgia" w:hAnsi="Georgia"/>
          <w:sz w:val="26"/>
          <w:szCs w:val="26"/>
          <w:lang w:val="es-ES_tradnl"/>
        </w:rPr>
        <w:t>)</w:t>
      </w:r>
      <w:r w:rsidR="009D22BE" w:rsidRPr="00C475E3">
        <w:rPr>
          <w:rFonts w:ascii="Georgia" w:hAnsi="Georgia"/>
          <w:sz w:val="26"/>
          <w:szCs w:val="26"/>
          <w:lang w:val="es-ES_tradnl"/>
        </w:rPr>
        <w:t xml:space="preserve">, </w:t>
      </w:r>
      <w:r w:rsidR="00C968E0" w:rsidRPr="00C475E3">
        <w:rPr>
          <w:rFonts w:ascii="Georgia" w:hAnsi="Georgia"/>
          <w:sz w:val="26"/>
          <w:szCs w:val="26"/>
          <w:lang w:val="es-ES_tradnl"/>
        </w:rPr>
        <w:t xml:space="preserve">se advierte </w:t>
      </w:r>
      <w:r w:rsidR="005874A5" w:rsidRPr="00C475E3">
        <w:rPr>
          <w:rFonts w:ascii="Georgia" w:hAnsi="Georgia"/>
          <w:sz w:val="26"/>
          <w:szCs w:val="26"/>
          <w:lang w:val="es-ES_tradnl"/>
        </w:rPr>
        <w:t xml:space="preserve">que fue </w:t>
      </w:r>
      <w:r w:rsidR="009D22BE" w:rsidRPr="00C475E3">
        <w:rPr>
          <w:rFonts w:ascii="Georgia" w:hAnsi="Georgia"/>
          <w:sz w:val="26"/>
          <w:szCs w:val="26"/>
          <w:lang w:val="es-ES_tradnl"/>
        </w:rPr>
        <w:t xml:space="preserve">extemporáneo; </w:t>
      </w:r>
      <w:r w:rsidR="00D26B9D" w:rsidRPr="00C475E3">
        <w:rPr>
          <w:rFonts w:ascii="Georgia" w:hAnsi="Georgia"/>
          <w:sz w:val="26"/>
          <w:szCs w:val="26"/>
          <w:lang w:val="es-ES_tradnl"/>
        </w:rPr>
        <w:t>no obstante, la JRCIC remitió el expediente a la JNCI</w:t>
      </w:r>
      <w:r w:rsidR="00CE0D5A" w:rsidRPr="00C475E3">
        <w:rPr>
          <w:rFonts w:ascii="Georgia" w:hAnsi="Georgia"/>
          <w:sz w:val="26"/>
          <w:szCs w:val="26"/>
          <w:lang w:val="es-ES_tradnl"/>
        </w:rPr>
        <w:t>,</w:t>
      </w:r>
      <w:r w:rsidR="00D26B9D" w:rsidRPr="00C475E3">
        <w:rPr>
          <w:rFonts w:ascii="Georgia" w:hAnsi="Georgia"/>
          <w:sz w:val="26"/>
          <w:szCs w:val="26"/>
          <w:lang w:val="es-ES_tradnl"/>
        </w:rPr>
        <w:t xml:space="preserve"> sin proveer sobre su procedencia, así lo verificó la destinaria y, en consecuencia, </w:t>
      </w:r>
      <w:r w:rsidR="005874A5" w:rsidRPr="00C475E3">
        <w:rPr>
          <w:rFonts w:ascii="Georgia" w:hAnsi="Georgia"/>
          <w:sz w:val="26"/>
          <w:szCs w:val="26"/>
          <w:lang w:val="es-ES_tradnl"/>
        </w:rPr>
        <w:t xml:space="preserve">lo </w:t>
      </w:r>
      <w:r w:rsidR="00D26B9D" w:rsidRPr="00C475E3">
        <w:rPr>
          <w:rFonts w:ascii="Georgia" w:hAnsi="Georgia"/>
          <w:sz w:val="26"/>
          <w:szCs w:val="26"/>
          <w:lang w:val="es-ES_tradnl"/>
        </w:rPr>
        <w:t xml:space="preserve">retornó </w:t>
      </w:r>
      <w:r w:rsidR="00D26B9D" w:rsidRPr="00C475E3">
        <w:rPr>
          <w:rFonts w:ascii="Georgia" w:hAnsi="Georgia"/>
          <w:i/>
          <w:iCs/>
          <w:sz w:val="26"/>
          <w:szCs w:val="26"/>
          <w:lang w:val="es-ES_tradnl"/>
        </w:rPr>
        <w:t>“</w:t>
      </w:r>
      <w:r w:rsidR="00D26B9D" w:rsidRPr="008D0C2A">
        <w:rPr>
          <w:rFonts w:ascii="Georgia" w:hAnsi="Georgia"/>
          <w:i/>
          <w:iCs/>
          <w:szCs w:val="26"/>
          <w:lang w:val="es-ES_tradnl"/>
        </w:rPr>
        <w:t>(…) para que el Director Administrativo de la Junta Regional de Caldas para que actúe conforme lo establece la norma enunciada y señala expresamente si el recurso de apelación (…) fue presentado a tiempo (…)</w:t>
      </w:r>
      <w:r w:rsidR="00D26B9D" w:rsidRPr="00C475E3">
        <w:rPr>
          <w:rFonts w:ascii="Georgia" w:hAnsi="Georgia"/>
          <w:i/>
          <w:iCs/>
          <w:sz w:val="26"/>
          <w:szCs w:val="26"/>
          <w:lang w:val="es-ES_tradnl"/>
        </w:rPr>
        <w:t>”</w:t>
      </w:r>
      <w:r w:rsidR="008D0C2A">
        <w:rPr>
          <w:rFonts w:ascii="Georgia" w:hAnsi="Georgia"/>
          <w:i/>
          <w:iCs/>
          <w:sz w:val="26"/>
          <w:szCs w:val="26"/>
          <w:lang w:val="es-ES_tradnl"/>
        </w:rPr>
        <w:t xml:space="preserve"> </w:t>
      </w:r>
      <w:r w:rsidR="009D22BE" w:rsidRPr="00C475E3">
        <w:rPr>
          <w:rFonts w:ascii="Georgia" w:hAnsi="Georgia"/>
          <w:sz w:val="26"/>
          <w:szCs w:val="26"/>
          <w:lang w:val="es-ES_tradnl"/>
        </w:rPr>
        <w:t xml:space="preserve">(Cuaderno </w:t>
      </w:r>
      <w:r w:rsidR="00C475E3">
        <w:rPr>
          <w:rFonts w:ascii="Georgia" w:hAnsi="Georgia"/>
          <w:sz w:val="26"/>
          <w:szCs w:val="26"/>
          <w:lang w:val="es-ES_tradnl"/>
        </w:rPr>
        <w:t xml:space="preserve">No. </w:t>
      </w:r>
      <w:r w:rsidR="009D22BE" w:rsidRPr="00C475E3">
        <w:rPr>
          <w:rFonts w:ascii="Georgia" w:hAnsi="Georgia"/>
          <w:sz w:val="26"/>
          <w:szCs w:val="26"/>
          <w:lang w:val="es-ES_tradnl"/>
        </w:rPr>
        <w:t xml:space="preserve">1, documento </w:t>
      </w:r>
      <w:r w:rsidR="00C475E3">
        <w:rPr>
          <w:rFonts w:ascii="Georgia" w:hAnsi="Georgia"/>
          <w:sz w:val="26"/>
          <w:szCs w:val="26"/>
          <w:lang w:val="es-ES_tradnl"/>
        </w:rPr>
        <w:t xml:space="preserve">No. </w:t>
      </w:r>
      <w:r w:rsidR="009D22BE" w:rsidRPr="00C475E3">
        <w:rPr>
          <w:rFonts w:ascii="Georgia" w:hAnsi="Georgia"/>
          <w:sz w:val="26"/>
          <w:szCs w:val="26"/>
          <w:lang w:val="es-ES_tradnl"/>
        </w:rPr>
        <w:t>03, folios 5-6)</w:t>
      </w:r>
      <w:r w:rsidR="00D26B9D" w:rsidRPr="00C475E3">
        <w:rPr>
          <w:rFonts w:ascii="Georgia" w:hAnsi="Georgia"/>
          <w:sz w:val="26"/>
          <w:szCs w:val="26"/>
          <w:lang w:val="es-ES_tradnl"/>
        </w:rPr>
        <w:t>.</w:t>
      </w:r>
    </w:p>
    <w:p w14:paraId="58328CF0" w14:textId="77777777" w:rsidR="008D0C2A" w:rsidRPr="00C475E3" w:rsidRDefault="008D0C2A" w:rsidP="00C475E3">
      <w:pPr>
        <w:spacing w:line="276" w:lineRule="auto"/>
        <w:ind w:right="51"/>
        <w:jc w:val="both"/>
        <w:rPr>
          <w:rFonts w:ascii="Georgia" w:hAnsi="Georgia"/>
          <w:sz w:val="26"/>
          <w:szCs w:val="26"/>
          <w:lang w:val="es-ES_tradnl"/>
        </w:rPr>
      </w:pPr>
    </w:p>
    <w:p w14:paraId="6BA32B51" w14:textId="2A2A9852" w:rsidR="00430207" w:rsidRPr="00C475E3" w:rsidRDefault="00430207" w:rsidP="00C475E3">
      <w:pPr>
        <w:spacing w:line="276" w:lineRule="auto"/>
        <w:ind w:right="51"/>
        <w:jc w:val="both"/>
        <w:rPr>
          <w:rFonts w:ascii="Georgia" w:hAnsi="Georgia"/>
          <w:sz w:val="26"/>
          <w:szCs w:val="26"/>
        </w:rPr>
      </w:pPr>
      <w:r w:rsidRPr="00C475E3">
        <w:rPr>
          <w:rFonts w:ascii="Georgia" w:hAnsi="Georgia"/>
          <w:sz w:val="26"/>
          <w:szCs w:val="26"/>
        </w:rPr>
        <w:t xml:space="preserve">De lo expuesto, para </w:t>
      </w:r>
      <w:r w:rsidR="476E67F0" w:rsidRPr="00C475E3">
        <w:rPr>
          <w:rFonts w:ascii="Georgia" w:hAnsi="Georgia"/>
          <w:sz w:val="26"/>
          <w:szCs w:val="26"/>
        </w:rPr>
        <w:t>esta j</w:t>
      </w:r>
      <w:r w:rsidRPr="00C475E3">
        <w:rPr>
          <w:rFonts w:ascii="Georgia" w:hAnsi="Georgia"/>
          <w:sz w:val="26"/>
          <w:szCs w:val="26"/>
        </w:rPr>
        <w:t>udicatura es inexistente la vulneración o amenaza de los derechos al debido proceso</w:t>
      </w:r>
      <w:r w:rsidR="005874A5" w:rsidRPr="00C475E3">
        <w:rPr>
          <w:rFonts w:ascii="Georgia" w:hAnsi="Georgia"/>
          <w:sz w:val="26"/>
          <w:szCs w:val="26"/>
        </w:rPr>
        <w:t xml:space="preserve">, </w:t>
      </w:r>
      <w:r w:rsidRPr="00C475E3">
        <w:rPr>
          <w:rFonts w:ascii="Georgia" w:hAnsi="Georgia"/>
          <w:sz w:val="26"/>
          <w:szCs w:val="26"/>
        </w:rPr>
        <w:t xml:space="preserve">defensa </w:t>
      </w:r>
      <w:r w:rsidR="005874A5" w:rsidRPr="00C475E3">
        <w:rPr>
          <w:rFonts w:ascii="Georgia" w:hAnsi="Georgia"/>
          <w:sz w:val="26"/>
          <w:szCs w:val="26"/>
        </w:rPr>
        <w:t xml:space="preserve">y doble instancia </w:t>
      </w:r>
      <w:r w:rsidRPr="00C475E3">
        <w:rPr>
          <w:rFonts w:ascii="Georgia" w:hAnsi="Georgia"/>
          <w:sz w:val="26"/>
          <w:szCs w:val="26"/>
        </w:rPr>
        <w:t>por la JNCI</w:t>
      </w:r>
      <w:r w:rsidR="00B1304E" w:rsidRPr="00C475E3">
        <w:rPr>
          <w:rFonts w:ascii="Georgia" w:hAnsi="Georgia"/>
          <w:sz w:val="26"/>
          <w:szCs w:val="26"/>
        </w:rPr>
        <w:t xml:space="preserve">, </w:t>
      </w:r>
      <w:r w:rsidRPr="00C475E3">
        <w:rPr>
          <w:rFonts w:ascii="Georgia" w:hAnsi="Georgia"/>
          <w:sz w:val="26"/>
          <w:szCs w:val="26"/>
        </w:rPr>
        <w:t xml:space="preserve">porque en la etapa de admisibilidad del recurso </w:t>
      </w:r>
      <w:r w:rsidR="00CE0D5A" w:rsidRPr="00C475E3">
        <w:rPr>
          <w:rFonts w:ascii="Georgia" w:hAnsi="Georgia"/>
          <w:sz w:val="26"/>
          <w:szCs w:val="26"/>
        </w:rPr>
        <w:t>actuó</w:t>
      </w:r>
      <w:r w:rsidRPr="00C475E3">
        <w:rPr>
          <w:rFonts w:ascii="Georgia" w:hAnsi="Georgia"/>
          <w:sz w:val="26"/>
          <w:szCs w:val="26"/>
        </w:rPr>
        <w:t xml:space="preserve"> conforme </w:t>
      </w:r>
      <w:r w:rsidR="00CE0D5A" w:rsidRPr="00C475E3">
        <w:rPr>
          <w:rFonts w:ascii="Georgia" w:hAnsi="Georgia"/>
          <w:sz w:val="26"/>
          <w:szCs w:val="26"/>
        </w:rPr>
        <w:t xml:space="preserve">a </w:t>
      </w:r>
      <w:r w:rsidRPr="00C475E3">
        <w:rPr>
          <w:rFonts w:ascii="Georgia" w:hAnsi="Georgia"/>
          <w:sz w:val="26"/>
          <w:szCs w:val="26"/>
        </w:rPr>
        <w:t xml:space="preserve">las normas reseñadas; </w:t>
      </w:r>
      <w:r w:rsidR="004751CA" w:rsidRPr="00C475E3">
        <w:rPr>
          <w:rFonts w:ascii="Georgia" w:hAnsi="Georgia"/>
          <w:sz w:val="26"/>
          <w:szCs w:val="26"/>
        </w:rPr>
        <w:t xml:space="preserve">no podía desatarlo </w:t>
      </w:r>
      <w:r w:rsidRPr="00C475E3">
        <w:rPr>
          <w:rFonts w:ascii="Georgia" w:hAnsi="Georgia"/>
          <w:sz w:val="26"/>
          <w:szCs w:val="26"/>
        </w:rPr>
        <w:t xml:space="preserve">luego de comprobar </w:t>
      </w:r>
      <w:r w:rsidR="004751CA" w:rsidRPr="00C475E3">
        <w:rPr>
          <w:rFonts w:ascii="Georgia" w:hAnsi="Georgia"/>
          <w:sz w:val="26"/>
          <w:szCs w:val="26"/>
        </w:rPr>
        <w:t xml:space="preserve">que </w:t>
      </w:r>
      <w:r w:rsidRPr="00C475E3">
        <w:rPr>
          <w:rFonts w:ascii="Georgia" w:hAnsi="Georgia"/>
          <w:sz w:val="26"/>
          <w:szCs w:val="26"/>
        </w:rPr>
        <w:t xml:space="preserve">la JRCIC lo concedió sin analizar el cumplimiento del requisito de la temporalidad. </w:t>
      </w:r>
    </w:p>
    <w:p w14:paraId="11D7671B" w14:textId="77777777" w:rsidR="00CE0D5A" w:rsidRPr="00C475E3" w:rsidRDefault="00CE0D5A" w:rsidP="00C475E3">
      <w:pPr>
        <w:spacing w:line="276" w:lineRule="auto"/>
        <w:ind w:right="51"/>
        <w:jc w:val="both"/>
        <w:rPr>
          <w:rFonts w:ascii="Georgia" w:hAnsi="Georgia"/>
          <w:sz w:val="26"/>
          <w:szCs w:val="26"/>
          <w:lang w:val="es-ES_tradnl"/>
        </w:rPr>
      </w:pPr>
    </w:p>
    <w:p w14:paraId="62CBFD18" w14:textId="6C13D233" w:rsidR="00B1304E" w:rsidRPr="00C475E3" w:rsidRDefault="009D22BE" w:rsidP="00C475E3">
      <w:pPr>
        <w:spacing w:line="276" w:lineRule="auto"/>
        <w:ind w:right="51"/>
        <w:jc w:val="both"/>
        <w:rPr>
          <w:rFonts w:ascii="Georgia" w:hAnsi="Georgia"/>
          <w:sz w:val="26"/>
          <w:szCs w:val="26"/>
        </w:rPr>
      </w:pPr>
      <w:r w:rsidRPr="00C475E3">
        <w:rPr>
          <w:rFonts w:ascii="Georgia" w:hAnsi="Georgia"/>
          <w:sz w:val="26"/>
          <w:szCs w:val="26"/>
        </w:rPr>
        <w:t xml:space="preserve">Ahora, </w:t>
      </w:r>
      <w:r w:rsidR="00430207" w:rsidRPr="00C475E3">
        <w:rPr>
          <w:rFonts w:ascii="Georgia" w:hAnsi="Georgia"/>
          <w:sz w:val="26"/>
          <w:szCs w:val="26"/>
        </w:rPr>
        <w:t xml:space="preserve">en lo que concierne a </w:t>
      </w:r>
      <w:r w:rsidRPr="00C475E3">
        <w:rPr>
          <w:rFonts w:ascii="Georgia" w:hAnsi="Georgia"/>
          <w:sz w:val="26"/>
          <w:szCs w:val="26"/>
        </w:rPr>
        <w:t xml:space="preserve">la JRCIC </w:t>
      </w:r>
      <w:r w:rsidR="00430207" w:rsidRPr="00C475E3">
        <w:rPr>
          <w:rFonts w:ascii="Georgia" w:hAnsi="Georgia"/>
          <w:sz w:val="26"/>
          <w:szCs w:val="26"/>
        </w:rPr>
        <w:t xml:space="preserve">es evidente </w:t>
      </w:r>
      <w:r w:rsidR="00B1304E" w:rsidRPr="00C475E3">
        <w:rPr>
          <w:rFonts w:ascii="Georgia" w:hAnsi="Georgia"/>
          <w:sz w:val="26"/>
          <w:szCs w:val="26"/>
        </w:rPr>
        <w:t xml:space="preserve">que </w:t>
      </w:r>
      <w:r w:rsidR="00430207" w:rsidRPr="00C475E3">
        <w:rPr>
          <w:rFonts w:ascii="Georgia" w:hAnsi="Georgia"/>
          <w:sz w:val="26"/>
          <w:szCs w:val="26"/>
        </w:rPr>
        <w:t>err</w:t>
      </w:r>
      <w:r w:rsidR="00B1304E" w:rsidRPr="00C475E3">
        <w:rPr>
          <w:rFonts w:ascii="Georgia" w:hAnsi="Georgia"/>
          <w:sz w:val="26"/>
          <w:szCs w:val="26"/>
        </w:rPr>
        <w:t>ó</w:t>
      </w:r>
      <w:r w:rsidR="00430207" w:rsidRPr="00C475E3">
        <w:rPr>
          <w:rFonts w:ascii="Georgia" w:hAnsi="Georgia"/>
          <w:sz w:val="26"/>
          <w:szCs w:val="26"/>
        </w:rPr>
        <w:t xml:space="preserve"> </w:t>
      </w:r>
      <w:r w:rsidR="00B1304E" w:rsidRPr="00C475E3">
        <w:rPr>
          <w:rFonts w:ascii="Georgia" w:hAnsi="Georgia"/>
          <w:sz w:val="26"/>
          <w:szCs w:val="26"/>
        </w:rPr>
        <w:t xml:space="preserve">al </w:t>
      </w:r>
      <w:r w:rsidR="00430207" w:rsidRPr="00C475E3">
        <w:rPr>
          <w:rFonts w:ascii="Georgia" w:hAnsi="Georgia"/>
          <w:sz w:val="26"/>
          <w:szCs w:val="26"/>
        </w:rPr>
        <w:t xml:space="preserve">resolver una </w:t>
      </w:r>
      <w:r w:rsidR="00B1304E" w:rsidRPr="00C475E3">
        <w:rPr>
          <w:rFonts w:ascii="Georgia" w:hAnsi="Georgia"/>
          <w:i/>
          <w:iCs/>
          <w:sz w:val="26"/>
          <w:szCs w:val="26"/>
        </w:rPr>
        <w:t>“</w:t>
      </w:r>
      <w:r w:rsidR="00430207" w:rsidRPr="00C475E3">
        <w:rPr>
          <w:rFonts w:ascii="Georgia" w:hAnsi="Georgia"/>
          <w:i/>
          <w:iCs/>
          <w:sz w:val="26"/>
          <w:szCs w:val="26"/>
        </w:rPr>
        <w:t>reposición</w:t>
      </w:r>
      <w:r w:rsidR="00B1304E" w:rsidRPr="00C475E3">
        <w:rPr>
          <w:rFonts w:ascii="Georgia" w:hAnsi="Georgia"/>
          <w:i/>
          <w:iCs/>
          <w:sz w:val="26"/>
          <w:szCs w:val="26"/>
        </w:rPr>
        <w:t>”</w:t>
      </w:r>
      <w:r w:rsidR="00430207" w:rsidRPr="00C475E3">
        <w:rPr>
          <w:rFonts w:ascii="Georgia" w:hAnsi="Georgia"/>
          <w:sz w:val="26"/>
          <w:szCs w:val="26"/>
        </w:rPr>
        <w:t xml:space="preserve"> que el interesado no presentó y</w:t>
      </w:r>
      <w:r w:rsidR="005874A5" w:rsidRPr="00C475E3">
        <w:rPr>
          <w:rFonts w:ascii="Georgia" w:hAnsi="Georgia"/>
          <w:sz w:val="26"/>
          <w:szCs w:val="26"/>
        </w:rPr>
        <w:t>, en mayor medida,</w:t>
      </w:r>
      <w:r w:rsidR="00430207" w:rsidRPr="00C475E3">
        <w:rPr>
          <w:rFonts w:ascii="Georgia" w:hAnsi="Georgia"/>
          <w:sz w:val="26"/>
          <w:szCs w:val="26"/>
        </w:rPr>
        <w:t xml:space="preserve"> conceder la apelación</w:t>
      </w:r>
      <w:r w:rsidR="005874A5" w:rsidRPr="00C475E3">
        <w:rPr>
          <w:rFonts w:ascii="Georgia" w:hAnsi="Georgia"/>
          <w:sz w:val="26"/>
          <w:szCs w:val="26"/>
        </w:rPr>
        <w:t>,</w:t>
      </w:r>
      <w:r w:rsidR="00430207" w:rsidRPr="00C475E3">
        <w:rPr>
          <w:rFonts w:ascii="Georgia" w:hAnsi="Georgia"/>
          <w:sz w:val="26"/>
          <w:szCs w:val="26"/>
        </w:rPr>
        <w:t xml:space="preserve"> sin verificar si se </w:t>
      </w:r>
      <w:r w:rsidR="00B1304E" w:rsidRPr="00C475E3">
        <w:rPr>
          <w:rFonts w:ascii="Georgia" w:hAnsi="Georgia"/>
          <w:sz w:val="26"/>
          <w:szCs w:val="26"/>
        </w:rPr>
        <w:t xml:space="preserve">promovió </w:t>
      </w:r>
      <w:r w:rsidR="00430207" w:rsidRPr="00C475E3">
        <w:rPr>
          <w:rFonts w:ascii="Georgia" w:hAnsi="Georgia"/>
          <w:sz w:val="26"/>
          <w:szCs w:val="26"/>
        </w:rPr>
        <w:t xml:space="preserve">a tiempo (Cuaderno </w:t>
      </w:r>
      <w:r w:rsidR="00C475E3">
        <w:rPr>
          <w:rFonts w:ascii="Georgia" w:hAnsi="Georgia"/>
          <w:sz w:val="26"/>
          <w:szCs w:val="26"/>
        </w:rPr>
        <w:t xml:space="preserve">No. </w:t>
      </w:r>
      <w:r w:rsidR="00430207" w:rsidRPr="00C475E3">
        <w:rPr>
          <w:rFonts w:ascii="Georgia" w:hAnsi="Georgia"/>
          <w:sz w:val="26"/>
          <w:szCs w:val="26"/>
        </w:rPr>
        <w:t xml:space="preserve">02, documento </w:t>
      </w:r>
      <w:r w:rsidR="00C475E3">
        <w:rPr>
          <w:rFonts w:ascii="Georgia" w:hAnsi="Georgia"/>
          <w:sz w:val="26"/>
          <w:szCs w:val="26"/>
        </w:rPr>
        <w:t xml:space="preserve">No. </w:t>
      </w:r>
      <w:r w:rsidR="00430207" w:rsidRPr="00C475E3">
        <w:rPr>
          <w:rFonts w:ascii="Georgia" w:hAnsi="Georgia"/>
          <w:sz w:val="26"/>
          <w:szCs w:val="26"/>
        </w:rPr>
        <w:t>08, folios 12-</w:t>
      </w:r>
      <w:r w:rsidR="004751CA" w:rsidRPr="00C475E3">
        <w:rPr>
          <w:rFonts w:ascii="Georgia" w:hAnsi="Georgia"/>
          <w:sz w:val="26"/>
          <w:szCs w:val="26"/>
        </w:rPr>
        <w:t>13</w:t>
      </w:r>
      <w:r w:rsidR="00430207" w:rsidRPr="00C475E3">
        <w:rPr>
          <w:rFonts w:ascii="Georgia" w:hAnsi="Georgia"/>
          <w:sz w:val="26"/>
          <w:szCs w:val="26"/>
        </w:rPr>
        <w:t xml:space="preserve">); </w:t>
      </w:r>
      <w:r w:rsidR="00B1304E" w:rsidRPr="00C475E3">
        <w:rPr>
          <w:rFonts w:ascii="Georgia" w:hAnsi="Georgia"/>
          <w:sz w:val="26"/>
          <w:szCs w:val="26"/>
        </w:rPr>
        <w:t>empero, es una inconsistencia que a juicio de la Sala</w:t>
      </w:r>
      <w:r w:rsidR="68A02779" w:rsidRPr="00C475E3">
        <w:rPr>
          <w:rFonts w:ascii="Georgia" w:hAnsi="Georgia"/>
          <w:sz w:val="26"/>
          <w:szCs w:val="26"/>
        </w:rPr>
        <w:t>,</w:t>
      </w:r>
      <w:r w:rsidR="00B1304E" w:rsidRPr="00C475E3">
        <w:rPr>
          <w:rFonts w:ascii="Georgia" w:hAnsi="Georgia"/>
          <w:sz w:val="26"/>
          <w:szCs w:val="26"/>
        </w:rPr>
        <w:t xml:space="preserve"> no </w:t>
      </w:r>
      <w:r w:rsidR="004751CA" w:rsidRPr="00C475E3">
        <w:rPr>
          <w:rFonts w:ascii="Georgia" w:hAnsi="Georgia"/>
          <w:sz w:val="26"/>
          <w:szCs w:val="26"/>
        </w:rPr>
        <w:t xml:space="preserve">comportó el agravio de </w:t>
      </w:r>
      <w:r w:rsidR="00B1304E" w:rsidRPr="00C475E3">
        <w:rPr>
          <w:rFonts w:ascii="Georgia" w:hAnsi="Georgia"/>
          <w:sz w:val="26"/>
          <w:szCs w:val="26"/>
        </w:rPr>
        <w:t>los derechos invocados</w:t>
      </w:r>
      <w:r w:rsidR="00667A1C" w:rsidRPr="00C475E3">
        <w:rPr>
          <w:rFonts w:ascii="Georgia" w:hAnsi="Georgia"/>
          <w:sz w:val="26"/>
          <w:szCs w:val="26"/>
        </w:rPr>
        <w:t xml:space="preserve">, </w:t>
      </w:r>
      <w:r w:rsidR="00986DC7" w:rsidRPr="00C475E3">
        <w:rPr>
          <w:rFonts w:ascii="Georgia" w:hAnsi="Georgia"/>
          <w:sz w:val="26"/>
          <w:szCs w:val="26"/>
        </w:rPr>
        <w:t xml:space="preserve">en razón a que en el marco del procedimiento, es imposible que el lapsus de la accionada suponga pretermitir el cumplimiento del presupuesto de la temporalidad dispuesto en </w:t>
      </w:r>
      <w:r w:rsidR="00B1304E" w:rsidRPr="00C475E3">
        <w:rPr>
          <w:rFonts w:ascii="Georgia" w:hAnsi="Georgia"/>
          <w:sz w:val="26"/>
          <w:szCs w:val="26"/>
        </w:rPr>
        <w:t>expresa</w:t>
      </w:r>
      <w:r w:rsidR="00667A1C" w:rsidRPr="00C475E3">
        <w:rPr>
          <w:rFonts w:ascii="Georgia" w:hAnsi="Georgia"/>
          <w:sz w:val="26"/>
          <w:szCs w:val="26"/>
        </w:rPr>
        <w:t>s</w:t>
      </w:r>
      <w:r w:rsidR="00B1304E" w:rsidRPr="00C475E3">
        <w:rPr>
          <w:rFonts w:ascii="Georgia" w:hAnsi="Georgia"/>
          <w:sz w:val="26"/>
          <w:szCs w:val="26"/>
        </w:rPr>
        <w:t xml:space="preserve"> </w:t>
      </w:r>
      <w:r w:rsidR="00667A1C" w:rsidRPr="00C475E3">
        <w:rPr>
          <w:rFonts w:ascii="Georgia" w:hAnsi="Georgia"/>
          <w:sz w:val="26"/>
          <w:szCs w:val="26"/>
        </w:rPr>
        <w:t xml:space="preserve">prescripciones normativas </w:t>
      </w:r>
      <w:r w:rsidR="00B1304E" w:rsidRPr="00C475E3">
        <w:rPr>
          <w:rFonts w:ascii="Georgia" w:hAnsi="Georgia"/>
          <w:sz w:val="26"/>
          <w:szCs w:val="26"/>
        </w:rPr>
        <w:t>de orden público</w:t>
      </w:r>
      <w:r w:rsidR="00986DC7" w:rsidRPr="00C475E3">
        <w:rPr>
          <w:rFonts w:ascii="Georgia" w:hAnsi="Georgia"/>
          <w:sz w:val="26"/>
          <w:szCs w:val="26"/>
        </w:rPr>
        <w:t xml:space="preserve"> (Principio de legalidad)</w:t>
      </w:r>
      <w:r w:rsidR="005874A5" w:rsidRPr="00C475E3">
        <w:rPr>
          <w:rFonts w:ascii="Georgia" w:hAnsi="Georgia"/>
          <w:sz w:val="26"/>
          <w:szCs w:val="26"/>
        </w:rPr>
        <w:t>, tal cual lo advirtió la JNCI</w:t>
      </w:r>
      <w:r w:rsidR="00B1304E" w:rsidRPr="00C475E3">
        <w:rPr>
          <w:rFonts w:ascii="Georgia" w:hAnsi="Georgia"/>
          <w:sz w:val="26"/>
          <w:szCs w:val="26"/>
        </w:rPr>
        <w:t xml:space="preserve">. </w:t>
      </w:r>
    </w:p>
    <w:p w14:paraId="536CC6EB" w14:textId="77777777" w:rsidR="00B1304E" w:rsidRPr="00C475E3" w:rsidRDefault="00B1304E" w:rsidP="00C475E3">
      <w:pPr>
        <w:spacing w:line="276" w:lineRule="auto"/>
        <w:ind w:right="51"/>
        <w:jc w:val="both"/>
        <w:rPr>
          <w:rFonts w:ascii="Georgia" w:hAnsi="Georgia"/>
          <w:sz w:val="26"/>
          <w:szCs w:val="26"/>
          <w:lang w:val="es-ES_tradnl"/>
        </w:rPr>
      </w:pPr>
    </w:p>
    <w:p w14:paraId="7B684381" w14:textId="2A3074FF" w:rsidR="00373879" w:rsidRPr="00C475E3" w:rsidRDefault="00B1304E" w:rsidP="00C475E3">
      <w:pPr>
        <w:spacing w:line="276" w:lineRule="auto"/>
        <w:ind w:right="51"/>
        <w:jc w:val="both"/>
        <w:rPr>
          <w:rFonts w:ascii="Georgia" w:hAnsi="Georgia"/>
          <w:sz w:val="26"/>
          <w:szCs w:val="26"/>
        </w:rPr>
      </w:pPr>
      <w:r w:rsidRPr="00C475E3">
        <w:rPr>
          <w:rFonts w:ascii="Georgia" w:hAnsi="Georgia"/>
          <w:sz w:val="26"/>
          <w:szCs w:val="26"/>
        </w:rPr>
        <w:t>Por último, en lo que atañe a la falta de comunicación sobre la suspensión y reanudación de términos</w:t>
      </w:r>
      <w:r w:rsidR="007C231B" w:rsidRPr="00C475E3">
        <w:rPr>
          <w:rFonts w:ascii="Georgia" w:hAnsi="Georgia"/>
          <w:sz w:val="26"/>
          <w:szCs w:val="26"/>
        </w:rPr>
        <w:t xml:space="preserve"> (Entre el 19-03-2020 y el 28-04-2020)</w:t>
      </w:r>
      <w:r w:rsidR="00667A1C" w:rsidRPr="00C475E3">
        <w:rPr>
          <w:rFonts w:ascii="Georgia" w:hAnsi="Georgia"/>
          <w:sz w:val="26"/>
          <w:szCs w:val="26"/>
        </w:rPr>
        <w:t>,</w:t>
      </w:r>
      <w:r w:rsidR="00373879" w:rsidRPr="00C475E3">
        <w:rPr>
          <w:rFonts w:ascii="Georgia" w:hAnsi="Georgia"/>
          <w:sz w:val="26"/>
          <w:szCs w:val="26"/>
        </w:rPr>
        <w:t xml:space="preserve"> inane deviene auscultar si la JRCIC desatendió el deber de publicar la información</w:t>
      </w:r>
      <w:r w:rsidR="00986DC7" w:rsidRPr="00C475E3">
        <w:rPr>
          <w:rFonts w:ascii="Georgia" w:hAnsi="Georgia"/>
          <w:sz w:val="26"/>
          <w:szCs w:val="26"/>
        </w:rPr>
        <w:t xml:space="preserve"> (Art.65, CPACA)</w:t>
      </w:r>
      <w:r w:rsidR="00373879" w:rsidRPr="00C475E3">
        <w:rPr>
          <w:rFonts w:ascii="Georgia" w:hAnsi="Georgia"/>
          <w:sz w:val="26"/>
          <w:szCs w:val="26"/>
        </w:rPr>
        <w:t xml:space="preserve"> (Fue requerida y no arrimó la prueba) (Cuaderno </w:t>
      </w:r>
      <w:r w:rsidR="00C475E3">
        <w:rPr>
          <w:rFonts w:ascii="Georgia" w:hAnsi="Georgia"/>
          <w:sz w:val="26"/>
          <w:szCs w:val="26"/>
        </w:rPr>
        <w:t xml:space="preserve">No. </w:t>
      </w:r>
      <w:r w:rsidR="00373879" w:rsidRPr="00C475E3">
        <w:rPr>
          <w:rFonts w:ascii="Georgia" w:hAnsi="Georgia"/>
          <w:sz w:val="26"/>
          <w:szCs w:val="26"/>
        </w:rPr>
        <w:t>02, documentos Nos.06 y 08), si en cuenta se tiene que el interesado fue negligente en el ejercicio de su derecho de defensa</w:t>
      </w:r>
      <w:r w:rsidR="47F29A12" w:rsidRPr="00C475E3">
        <w:rPr>
          <w:rFonts w:ascii="Georgia" w:hAnsi="Georgia"/>
          <w:sz w:val="26"/>
          <w:szCs w:val="26"/>
        </w:rPr>
        <w:t>.</w:t>
      </w:r>
    </w:p>
    <w:p w14:paraId="1D3B9FE0" w14:textId="77777777" w:rsidR="00373879" w:rsidRPr="00C475E3" w:rsidRDefault="00373879" w:rsidP="00C475E3">
      <w:pPr>
        <w:spacing w:line="276" w:lineRule="auto"/>
        <w:ind w:right="51"/>
        <w:jc w:val="both"/>
        <w:rPr>
          <w:rFonts w:ascii="Georgia" w:hAnsi="Georgia"/>
          <w:sz w:val="26"/>
          <w:szCs w:val="26"/>
          <w:lang w:val="es-ES_tradnl"/>
        </w:rPr>
      </w:pPr>
    </w:p>
    <w:p w14:paraId="2731BA5D" w14:textId="0AA676D7" w:rsidR="00CE0D5A" w:rsidRPr="00C475E3" w:rsidRDefault="00373879" w:rsidP="00C475E3">
      <w:pPr>
        <w:spacing w:line="276" w:lineRule="auto"/>
        <w:ind w:right="51"/>
        <w:jc w:val="both"/>
        <w:rPr>
          <w:rFonts w:ascii="Georgia" w:hAnsi="Georgia"/>
          <w:sz w:val="26"/>
          <w:szCs w:val="26"/>
        </w:rPr>
      </w:pPr>
      <w:r w:rsidRPr="00C475E3">
        <w:rPr>
          <w:rFonts w:ascii="Georgia" w:hAnsi="Georgia"/>
          <w:sz w:val="26"/>
          <w:szCs w:val="26"/>
        </w:rPr>
        <w:t>En efecto, si estaba en desacuerdo con la calificación de su PCL debió comunicárselo al abogado que lo representaba para que obrara de conformidad y remitiera el recurso mediante fax al teléfono 8850406 o a cualquiera de los canales virtuales divulgados en los portales web del Ministerio de Trabajo y de la JNC</w:t>
      </w:r>
      <w:r w:rsidR="005874A5" w:rsidRPr="00C475E3">
        <w:rPr>
          <w:rFonts w:ascii="Georgia" w:hAnsi="Georgia"/>
          <w:sz w:val="26"/>
          <w:szCs w:val="26"/>
        </w:rPr>
        <w:t>I</w:t>
      </w:r>
      <w:r w:rsidRPr="00C475E3">
        <w:rPr>
          <w:rFonts w:ascii="Georgia" w:hAnsi="Georgia"/>
          <w:sz w:val="26"/>
          <w:szCs w:val="26"/>
        </w:rPr>
        <w:t xml:space="preserve">, </w:t>
      </w:r>
      <w:hyperlink r:id="rId12" w:history="1">
        <w:r w:rsidRPr="00C475E3">
          <w:rPr>
            <w:rStyle w:val="Hipervnculo"/>
            <w:rFonts w:ascii="Georgia" w:hAnsi="Georgia" w:cs="Verdana"/>
            <w:color w:val="auto"/>
            <w:sz w:val="26"/>
            <w:szCs w:val="26"/>
          </w:rPr>
          <w:t>juntacaldas@hotmail.com</w:t>
        </w:r>
      </w:hyperlink>
      <w:r w:rsidRPr="00C475E3">
        <w:rPr>
          <w:rFonts w:ascii="Georgia" w:hAnsi="Georgia"/>
          <w:sz w:val="26"/>
          <w:szCs w:val="26"/>
        </w:rPr>
        <w:t xml:space="preserve"> y </w:t>
      </w:r>
      <w:hyperlink r:id="rId13" w:history="1">
        <w:r w:rsidRPr="00C475E3">
          <w:rPr>
            <w:rStyle w:val="Hipervnculo"/>
            <w:rFonts w:ascii="Georgia" w:hAnsi="Georgia" w:cs="Verdana"/>
            <w:color w:val="auto"/>
            <w:sz w:val="26"/>
            <w:szCs w:val="26"/>
          </w:rPr>
          <w:t>juntacalinterconsultores@hotmail.com</w:t>
        </w:r>
      </w:hyperlink>
      <w:r w:rsidR="005874A5" w:rsidRPr="00C475E3">
        <w:rPr>
          <w:rStyle w:val="Refdenotaalpie"/>
          <w:rFonts w:ascii="Georgia" w:hAnsi="Georgia"/>
          <w:sz w:val="26"/>
          <w:szCs w:val="26"/>
        </w:rPr>
        <w:footnoteReference w:id="12"/>
      </w:r>
      <w:r w:rsidRPr="00C475E3">
        <w:rPr>
          <w:rFonts w:ascii="Georgia" w:hAnsi="Georgia"/>
          <w:sz w:val="26"/>
          <w:szCs w:val="26"/>
        </w:rPr>
        <w:t xml:space="preserve">, pero pretirió hacerlo, sin </w:t>
      </w:r>
      <w:r w:rsidRPr="00C475E3">
        <w:rPr>
          <w:rFonts w:ascii="Georgia" w:hAnsi="Georgia"/>
          <w:sz w:val="26"/>
          <w:szCs w:val="26"/>
        </w:rPr>
        <w:lastRenderedPageBreak/>
        <w:t>justificación</w:t>
      </w:r>
      <w:r w:rsidR="1AFC1205" w:rsidRPr="00C475E3">
        <w:rPr>
          <w:rFonts w:ascii="Georgia" w:hAnsi="Georgia"/>
          <w:sz w:val="26"/>
          <w:szCs w:val="26"/>
        </w:rPr>
        <w:t>, cuando los canales de comunicación era</w:t>
      </w:r>
      <w:r w:rsidR="422F6069" w:rsidRPr="00C475E3">
        <w:rPr>
          <w:rFonts w:ascii="Georgia" w:hAnsi="Georgia"/>
          <w:sz w:val="26"/>
          <w:szCs w:val="26"/>
        </w:rPr>
        <w:t>n</w:t>
      </w:r>
      <w:r w:rsidR="1AFC1205" w:rsidRPr="00C475E3">
        <w:rPr>
          <w:rFonts w:ascii="Georgia" w:hAnsi="Georgia"/>
          <w:sz w:val="26"/>
          <w:szCs w:val="26"/>
        </w:rPr>
        <w:t xml:space="preserve"> de acceso general</w:t>
      </w:r>
      <w:r w:rsidR="29ED092E" w:rsidRPr="00C475E3">
        <w:rPr>
          <w:rFonts w:ascii="Georgia" w:hAnsi="Georgia"/>
          <w:sz w:val="26"/>
          <w:szCs w:val="26"/>
        </w:rPr>
        <w:t xml:space="preserve"> y por ende al alcance de la comunidad.</w:t>
      </w:r>
    </w:p>
    <w:p w14:paraId="2F29D486" w14:textId="77777777" w:rsidR="007C231B" w:rsidRPr="00C475E3" w:rsidRDefault="007C231B" w:rsidP="00C475E3">
      <w:pPr>
        <w:spacing w:line="276" w:lineRule="auto"/>
        <w:ind w:right="51"/>
        <w:jc w:val="both"/>
        <w:rPr>
          <w:rFonts w:ascii="Georgia" w:hAnsi="Georgia"/>
          <w:sz w:val="26"/>
          <w:szCs w:val="26"/>
        </w:rPr>
      </w:pPr>
    </w:p>
    <w:p w14:paraId="0B1DDEF7" w14:textId="5A4CAFF0" w:rsidR="00986DC7" w:rsidRPr="00C475E3" w:rsidRDefault="00CE0D5A" w:rsidP="00C475E3">
      <w:pPr>
        <w:spacing w:line="276" w:lineRule="auto"/>
        <w:ind w:right="51"/>
        <w:jc w:val="both"/>
        <w:rPr>
          <w:rFonts w:ascii="Georgia" w:hAnsi="Georgia"/>
          <w:sz w:val="26"/>
          <w:szCs w:val="26"/>
        </w:rPr>
      </w:pPr>
      <w:r w:rsidRPr="00C475E3">
        <w:rPr>
          <w:rFonts w:ascii="Georgia" w:hAnsi="Georgia"/>
          <w:sz w:val="26"/>
          <w:szCs w:val="26"/>
        </w:rPr>
        <w:t xml:space="preserve">La falta de gestión del interesado no se sanea con las llamadas </w:t>
      </w:r>
      <w:r w:rsidR="4B1EC8B7" w:rsidRPr="00C475E3">
        <w:rPr>
          <w:rFonts w:ascii="Georgia" w:hAnsi="Georgia"/>
          <w:sz w:val="26"/>
          <w:szCs w:val="26"/>
        </w:rPr>
        <w:t xml:space="preserve">telefónicas </w:t>
      </w:r>
      <w:r w:rsidRPr="00C475E3">
        <w:rPr>
          <w:rFonts w:ascii="Georgia" w:hAnsi="Georgia"/>
          <w:sz w:val="26"/>
          <w:szCs w:val="26"/>
        </w:rPr>
        <w:t>inoficiosas que dice haber realizado desde que fue notificado</w:t>
      </w:r>
      <w:r w:rsidR="007C231B" w:rsidRPr="00C475E3">
        <w:rPr>
          <w:rFonts w:ascii="Georgia" w:hAnsi="Georgia"/>
          <w:sz w:val="26"/>
          <w:szCs w:val="26"/>
        </w:rPr>
        <w:t xml:space="preserve"> (13-03-2020)</w:t>
      </w:r>
      <w:r w:rsidRPr="00C475E3">
        <w:rPr>
          <w:rFonts w:ascii="Georgia" w:hAnsi="Georgia"/>
          <w:sz w:val="26"/>
          <w:szCs w:val="26"/>
        </w:rPr>
        <w:t xml:space="preserve">, máxime que </w:t>
      </w:r>
      <w:r w:rsidR="00986DC7" w:rsidRPr="00C475E3">
        <w:rPr>
          <w:rFonts w:ascii="Georgia" w:hAnsi="Georgia"/>
          <w:sz w:val="26"/>
          <w:szCs w:val="26"/>
        </w:rPr>
        <w:t xml:space="preserve">omitió precisar </w:t>
      </w:r>
      <w:r w:rsidRPr="00C475E3">
        <w:rPr>
          <w:rFonts w:ascii="Georgia" w:hAnsi="Georgia"/>
          <w:sz w:val="26"/>
          <w:szCs w:val="26"/>
        </w:rPr>
        <w:t xml:space="preserve">cuál </w:t>
      </w:r>
      <w:r w:rsidR="00986DC7" w:rsidRPr="00C475E3">
        <w:rPr>
          <w:rFonts w:ascii="Georgia" w:hAnsi="Georgia"/>
          <w:sz w:val="26"/>
          <w:szCs w:val="26"/>
        </w:rPr>
        <w:t xml:space="preserve">fue </w:t>
      </w:r>
      <w:r w:rsidRPr="00C475E3">
        <w:rPr>
          <w:rFonts w:ascii="Georgia" w:hAnsi="Georgia"/>
          <w:sz w:val="26"/>
          <w:szCs w:val="26"/>
        </w:rPr>
        <w:t xml:space="preserve">su objeto y menos probó que realmente las hizo (No </w:t>
      </w:r>
      <w:r w:rsidR="453C6475" w:rsidRPr="00C475E3">
        <w:rPr>
          <w:rFonts w:ascii="Georgia" w:hAnsi="Georgia"/>
          <w:sz w:val="26"/>
          <w:szCs w:val="26"/>
        </w:rPr>
        <w:t xml:space="preserve">es una </w:t>
      </w:r>
      <w:r w:rsidRPr="00C475E3">
        <w:rPr>
          <w:rFonts w:ascii="Georgia" w:hAnsi="Georgia"/>
          <w:sz w:val="26"/>
          <w:szCs w:val="26"/>
        </w:rPr>
        <w:t>afirmación indefinida</w:t>
      </w:r>
      <w:r w:rsidR="1F105CC8" w:rsidRPr="00C475E3">
        <w:rPr>
          <w:rFonts w:ascii="Georgia" w:hAnsi="Georgia"/>
          <w:sz w:val="26"/>
          <w:szCs w:val="26"/>
        </w:rPr>
        <w:t>,</w:t>
      </w:r>
      <w:r w:rsidRPr="00C475E3">
        <w:rPr>
          <w:rFonts w:ascii="Georgia" w:hAnsi="Georgia"/>
          <w:sz w:val="26"/>
          <w:szCs w:val="26"/>
        </w:rPr>
        <w:t xml:space="preserve"> exim</w:t>
      </w:r>
      <w:r w:rsidR="50EAE305" w:rsidRPr="00C475E3">
        <w:rPr>
          <w:rFonts w:ascii="Georgia" w:hAnsi="Georgia"/>
          <w:sz w:val="26"/>
          <w:szCs w:val="26"/>
        </w:rPr>
        <w:t>ente</w:t>
      </w:r>
      <w:r w:rsidRPr="00C475E3">
        <w:rPr>
          <w:rFonts w:ascii="Georgia" w:hAnsi="Georgia"/>
          <w:sz w:val="26"/>
          <w:szCs w:val="26"/>
        </w:rPr>
        <w:t xml:space="preserve"> </w:t>
      </w:r>
      <w:r w:rsidR="7D4852CB" w:rsidRPr="00C475E3">
        <w:rPr>
          <w:rFonts w:ascii="Georgia" w:hAnsi="Georgia"/>
          <w:sz w:val="26"/>
          <w:szCs w:val="26"/>
        </w:rPr>
        <w:t xml:space="preserve">de </w:t>
      </w:r>
      <w:r w:rsidRPr="00C475E3">
        <w:rPr>
          <w:rFonts w:ascii="Georgia" w:hAnsi="Georgia"/>
          <w:sz w:val="26"/>
          <w:szCs w:val="26"/>
        </w:rPr>
        <w:t>pr</w:t>
      </w:r>
      <w:r w:rsidR="4ED4B54B" w:rsidRPr="00C475E3">
        <w:rPr>
          <w:rFonts w:ascii="Georgia" w:hAnsi="Georgia"/>
          <w:sz w:val="26"/>
          <w:szCs w:val="26"/>
        </w:rPr>
        <w:t>ueba</w:t>
      </w:r>
      <w:r w:rsidRPr="00C475E3">
        <w:rPr>
          <w:rFonts w:ascii="Georgia" w:hAnsi="Georgia"/>
          <w:sz w:val="26"/>
          <w:szCs w:val="26"/>
        </w:rPr>
        <w:t xml:space="preserve">; </w:t>
      </w:r>
      <w:r w:rsidR="1597BEE2" w:rsidRPr="00C475E3">
        <w:rPr>
          <w:rFonts w:ascii="Georgia" w:hAnsi="Georgia"/>
          <w:sz w:val="26"/>
          <w:szCs w:val="26"/>
        </w:rPr>
        <w:t xml:space="preserve">el </w:t>
      </w:r>
      <w:r w:rsidR="20751690" w:rsidRPr="00C475E3">
        <w:rPr>
          <w:rFonts w:ascii="Georgia" w:hAnsi="Georgia"/>
          <w:sz w:val="26"/>
          <w:szCs w:val="26"/>
        </w:rPr>
        <w:t>hecho</w:t>
      </w:r>
      <w:r w:rsidR="1597BEE2" w:rsidRPr="00C475E3">
        <w:rPr>
          <w:rFonts w:ascii="Georgia" w:hAnsi="Georgia"/>
          <w:sz w:val="26"/>
          <w:szCs w:val="26"/>
        </w:rPr>
        <w:t xml:space="preserve"> es </w:t>
      </w:r>
      <w:r w:rsidRPr="00C475E3">
        <w:rPr>
          <w:rFonts w:ascii="Georgia" w:hAnsi="Georgia"/>
          <w:sz w:val="26"/>
          <w:szCs w:val="26"/>
        </w:rPr>
        <w:t>identifica</w:t>
      </w:r>
      <w:r w:rsidR="16BF16F8" w:rsidRPr="00C475E3">
        <w:rPr>
          <w:rFonts w:ascii="Georgia" w:hAnsi="Georgia"/>
          <w:sz w:val="26"/>
          <w:szCs w:val="26"/>
        </w:rPr>
        <w:t>ble</w:t>
      </w:r>
      <w:r w:rsidRPr="00C475E3">
        <w:rPr>
          <w:rFonts w:ascii="Georgia" w:hAnsi="Georgia"/>
          <w:sz w:val="26"/>
          <w:szCs w:val="26"/>
        </w:rPr>
        <w:t xml:space="preserve"> </w:t>
      </w:r>
      <w:r w:rsidR="7DFBDB55" w:rsidRPr="00C475E3">
        <w:rPr>
          <w:rFonts w:ascii="Georgia" w:hAnsi="Georgia"/>
          <w:sz w:val="26"/>
          <w:szCs w:val="26"/>
        </w:rPr>
        <w:t xml:space="preserve">en </w:t>
      </w:r>
      <w:r w:rsidRPr="00C475E3">
        <w:rPr>
          <w:rFonts w:ascii="Georgia" w:hAnsi="Georgia"/>
          <w:sz w:val="26"/>
          <w:szCs w:val="26"/>
        </w:rPr>
        <w:t>modo, tiempo y lugar)</w:t>
      </w:r>
      <w:r w:rsidR="00986DC7" w:rsidRPr="00C475E3">
        <w:rPr>
          <w:rFonts w:ascii="Georgia" w:hAnsi="Georgia"/>
          <w:sz w:val="26"/>
          <w:szCs w:val="26"/>
        </w:rPr>
        <w:t xml:space="preserve"> (Cuaderno </w:t>
      </w:r>
      <w:r w:rsidR="00C475E3">
        <w:rPr>
          <w:rFonts w:ascii="Georgia" w:hAnsi="Georgia"/>
          <w:sz w:val="26"/>
          <w:szCs w:val="26"/>
        </w:rPr>
        <w:t xml:space="preserve">No. </w:t>
      </w:r>
      <w:r w:rsidR="00986DC7" w:rsidRPr="00C475E3">
        <w:rPr>
          <w:rFonts w:ascii="Georgia" w:hAnsi="Georgia"/>
          <w:sz w:val="26"/>
          <w:szCs w:val="26"/>
        </w:rPr>
        <w:t xml:space="preserve">1, documento </w:t>
      </w:r>
      <w:r w:rsidR="00C475E3">
        <w:rPr>
          <w:rFonts w:ascii="Georgia" w:hAnsi="Georgia"/>
          <w:sz w:val="26"/>
          <w:szCs w:val="26"/>
        </w:rPr>
        <w:t xml:space="preserve">No. </w:t>
      </w:r>
      <w:r w:rsidR="00986DC7" w:rsidRPr="00C475E3">
        <w:rPr>
          <w:rFonts w:ascii="Georgia" w:hAnsi="Georgia"/>
          <w:sz w:val="26"/>
          <w:szCs w:val="26"/>
        </w:rPr>
        <w:t>01)</w:t>
      </w:r>
      <w:r w:rsidRPr="00C475E3">
        <w:rPr>
          <w:rFonts w:ascii="Georgia" w:hAnsi="Georgia"/>
          <w:sz w:val="26"/>
          <w:szCs w:val="26"/>
        </w:rPr>
        <w:t xml:space="preserve">.  </w:t>
      </w:r>
    </w:p>
    <w:p w14:paraId="465FAF29" w14:textId="77777777" w:rsidR="00986DC7" w:rsidRPr="00C475E3" w:rsidRDefault="00986DC7" w:rsidP="00C475E3">
      <w:pPr>
        <w:spacing w:line="276" w:lineRule="auto"/>
        <w:ind w:right="51"/>
        <w:jc w:val="both"/>
        <w:rPr>
          <w:rFonts w:ascii="Georgia" w:hAnsi="Georgia"/>
          <w:sz w:val="26"/>
          <w:szCs w:val="26"/>
          <w:lang w:val="es-ES_tradnl"/>
        </w:rPr>
      </w:pPr>
    </w:p>
    <w:p w14:paraId="1D1B9099" w14:textId="372F05A6" w:rsidR="00CE0D5A" w:rsidRPr="00C475E3" w:rsidRDefault="00CE0D5A" w:rsidP="00C475E3">
      <w:pPr>
        <w:spacing w:line="276" w:lineRule="auto"/>
        <w:ind w:right="51"/>
        <w:jc w:val="both"/>
        <w:rPr>
          <w:rFonts w:ascii="Georgia" w:hAnsi="Georgia"/>
          <w:sz w:val="26"/>
          <w:szCs w:val="26"/>
        </w:rPr>
      </w:pPr>
      <w:r w:rsidRPr="00C475E3">
        <w:rPr>
          <w:rFonts w:ascii="Georgia" w:hAnsi="Georgia"/>
          <w:sz w:val="26"/>
          <w:szCs w:val="26"/>
        </w:rPr>
        <w:t>Se itera, bien pudo remitir el recurso dentro de los plazos legales y esperar la respuesta</w:t>
      </w:r>
      <w:r w:rsidR="00986DC7" w:rsidRPr="00C475E3">
        <w:rPr>
          <w:rFonts w:ascii="Georgia" w:hAnsi="Georgia"/>
          <w:sz w:val="26"/>
          <w:szCs w:val="26"/>
        </w:rPr>
        <w:t xml:space="preserve">, de manera que </w:t>
      </w:r>
      <w:r w:rsidR="005874A5" w:rsidRPr="00C475E3">
        <w:rPr>
          <w:rFonts w:ascii="Georgia" w:hAnsi="Georgia"/>
          <w:sz w:val="26"/>
          <w:szCs w:val="26"/>
        </w:rPr>
        <w:t xml:space="preserve">la promoción tardía </w:t>
      </w:r>
      <w:r w:rsidR="00986DC7" w:rsidRPr="00C475E3">
        <w:rPr>
          <w:rFonts w:ascii="Georgia" w:hAnsi="Georgia"/>
          <w:sz w:val="26"/>
          <w:szCs w:val="26"/>
          <w:u w:val="single"/>
        </w:rPr>
        <w:t>no tuvo origen particularmente en la falta de comunicación sobre la suspensión y reanudación de términos</w:t>
      </w:r>
      <w:r w:rsidR="00986DC7" w:rsidRPr="00C475E3">
        <w:rPr>
          <w:rFonts w:ascii="Georgia" w:hAnsi="Georgia"/>
          <w:sz w:val="26"/>
          <w:szCs w:val="26"/>
        </w:rPr>
        <w:t xml:space="preserve">, sino en la injustificada demora del actor en promoverlo. En manera alguna probó que dejó de recurrir porque la autoridad </w:t>
      </w:r>
      <w:r w:rsidR="005874A5" w:rsidRPr="00C475E3">
        <w:rPr>
          <w:rFonts w:ascii="Georgia" w:hAnsi="Georgia"/>
          <w:sz w:val="26"/>
          <w:szCs w:val="26"/>
        </w:rPr>
        <w:t xml:space="preserve">se lo </w:t>
      </w:r>
      <w:r w:rsidR="00986DC7" w:rsidRPr="00C475E3">
        <w:rPr>
          <w:rFonts w:ascii="Georgia" w:hAnsi="Georgia"/>
          <w:sz w:val="26"/>
          <w:szCs w:val="26"/>
        </w:rPr>
        <w:t>impidió</w:t>
      </w:r>
      <w:r w:rsidR="005874A5" w:rsidRPr="00C475E3">
        <w:rPr>
          <w:rFonts w:ascii="Georgia" w:hAnsi="Georgia"/>
          <w:sz w:val="26"/>
          <w:szCs w:val="26"/>
        </w:rPr>
        <w:t>.</w:t>
      </w:r>
      <w:r w:rsidR="00986DC7" w:rsidRPr="00C475E3">
        <w:rPr>
          <w:rFonts w:ascii="Georgia" w:hAnsi="Georgia"/>
          <w:sz w:val="26"/>
          <w:szCs w:val="26"/>
        </w:rPr>
        <w:t xml:space="preserve"> </w:t>
      </w:r>
    </w:p>
    <w:p w14:paraId="2EC3909D" w14:textId="77777777" w:rsidR="00063F78" w:rsidRPr="00C475E3" w:rsidRDefault="00063F78" w:rsidP="00C475E3">
      <w:pPr>
        <w:widowControl/>
        <w:spacing w:line="276" w:lineRule="auto"/>
        <w:jc w:val="both"/>
        <w:rPr>
          <w:rFonts w:ascii="Georgia" w:hAnsi="Georgia"/>
          <w:sz w:val="26"/>
          <w:szCs w:val="26"/>
        </w:rPr>
      </w:pPr>
    </w:p>
    <w:p w14:paraId="56D00E72" w14:textId="77777777" w:rsidR="00A45A9F" w:rsidRPr="00C475E3" w:rsidRDefault="00A45A9F" w:rsidP="00C475E3">
      <w:pPr>
        <w:spacing w:line="276" w:lineRule="auto"/>
        <w:ind w:right="51"/>
        <w:jc w:val="both"/>
        <w:rPr>
          <w:rFonts w:ascii="Georgia" w:hAnsi="Georgia" w:cs="Arial"/>
          <w:sz w:val="26"/>
          <w:szCs w:val="26"/>
        </w:rPr>
      </w:pPr>
      <w:r w:rsidRPr="00C475E3">
        <w:rPr>
          <w:rFonts w:ascii="Georgia" w:hAnsi="Georgia" w:cs="Arial"/>
          <w:sz w:val="26"/>
          <w:szCs w:val="26"/>
        </w:rPr>
        <w:t xml:space="preserve">En mérito de los razonamientos jurídicos hechos, el </w:t>
      </w:r>
      <w:r w:rsidRPr="00C475E3">
        <w:rPr>
          <w:rFonts w:ascii="Georgia" w:hAnsi="Georgia" w:cs="Arial"/>
          <w:bCs/>
          <w:smallCaps/>
          <w:sz w:val="26"/>
          <w:szCs w:val="26"/>
          <w:lang w:val="es-419"/>
        </w:rPr>
        <w:t>Tribunal Superior del Distrito Judicial de Pereira, Sala de Decisión Civil – Familia</w:t>
      </w:r>
      <w:r w:rsidRPr="00C475E3">
        <w:rPr>
          <w:rFonts w:ascii="Georgia" w:hAnsi="Georgia" w:cs="Arial"/>
          <w:sz w:val="26"/>
          <w:szCs w:val="26"/>
        </w:rPr>
        <w:t>, administrando Justicia, en nombre de la República de Colombia y por autoridad de la Ley,</w:t>
      </w:r>
    </w:p>
    <w:p w14:paraId="60A5785E" w14:textId="77777777" w:rsidR="00B84E4A" w:rsidRPr="00C475E3" w:rsidRDefault="00B84E4A" w:rsidP="00C475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z w:val="26"/>
          <w:szCs w:val="26"/>
        </w:rPr>
      </w:pPr>
    </w:p>
    <w:p w14:paraId="6259C2E5" w14:textId="090003FB" w:rsidR="00F017CA" w:rsidRPr="00C475E3" w:rsidRDefault="001660B7" w:rsidP="00C475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z w:val="26"/>
          <w:szCs w:val="26"/>
        </w:rPr>
      </w:pPr>
      <w:r w:rsidRPr="00C475E3">
        <w:rPr>
          <w:rFonts w:ascii="Georgia" w:hAnsi="Georgia"/>
          <w:b/>
          <w:bCs/>
          <w:smallCaps/>
          <w:sz w:val="26"/>
          <w:szCs w:val="26"/>
        </w:rPr>
        <w:t xml:space="preserve">F a l </w:t>
      </w:r>
      <w:proofErr w:type="spellStart"/>
      <w:r w:rsidRPr="00C475E3">
        <w:rPr>
          <w:rFonts w:ascii="Georgia" w:hAnsi="Georgia"/>
          <w:b/>
          <w:bCs/>
          <w:smallCaps/>
          <w:sz w:val="26"/>
          <w:szCs w:val="26"/>
        </w:rPr>
        <w:t>l</w:t>
      </w:r>
      <w:proofErr w:type="spellEnd"/>
      <w:r w:rsidRPr="00C475E3">
        <w:rPr>
          <w:rFonts w:ascii="Georgia" w:hAnsi="Georgia"/>
          <w:b/>
          <w:bCs/>
          <w:smallCaps/>
          <w:sz w:val="26"/>
          <w:szCs w:val="26"/>
        </w:rPr>
        <w:t xml:space="preserve"> a,</w:t>
      </w:r>
    </w:p>
    <w:p w14:paraId="2896C135" w14:textId="77777777" w:rsidR="00F017CA" w:rsidRPr="00C475E3" w:rsidRDefault="00F017CA" w:rsidP="00C475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6"/>
          <w:szCs w:val="26"/>
        </w:rPr>
      </w:pPr>
    </w:p>
    <w:p w14:paraId="3A7EC4F4" w14:textId="4C8049CF" w:rsidR="00F017CA" w:rsidRPr="00C475E3" w:rsidRDefault="005874A5" w:rsidP="00C475E3">
      <w:pPr>
        <w:widowControl/>
        <w:numPr>
          <w:ilvl w:val="0"/>
          <w:numId w:val="4"/>
        </w:numPr>
        <w:tabs>
          <w:tab w:val="clear" w:pos="360"/>
          <w:tab w:val="num" w:pos="720"/>
        </w:tabs>
        <w:autoSpaceDE/>
        <w:autoSpaceDN/>
        <w:adjustRightInd/>
        <w:spacing w:line="276" w:lineRule="auto"/>
        <w:jc w:val="both"/>
        <w:rPr>
          <w:rFonts w:ascii="Georgia" w:hAnsi="Georgia"/>
          <w:sz w:val="26"/>
          <w:szCs w:val="26"/>
        </w:rPr>
      </w:pPr>
      <w:r w:rsidRPr="00C475E3">
        <w:rPr>
          <w:rFonts w:ascii="Georgia" w:hAnsi="Georgia"/>
          <w:sz w:val="26"/>
          <w:szCs w:val="26"/>
        </w:rPr>
        <w:t>MODIFICAR</w:t>
      </w:r>
      <w:r w:rsidR="00A45A9F" w:rsidRPr="00C475E3">
        <w:rPr>
          <w:rFonts w:ascii="Georgia" w:hAnsi="Georgia"/>
          <w:sz w:val="26"/>
          <w:szCs w:val="26"/>
        </w:rPr>
        <w:t xml:space="preserve"> </w:t>
      </w:r>
      <w:r w:rsidR="00F017CA" w:rsidRPr="00C475E3">
        <w:rPr>
          <w:rFonts w:ascii="Georgia" w:hAnsi="Georgia"/>
          <w:sz w:val="26"/>
          <w:szCs w:val="26"/>
        </w:rPr>
        <w:t xml:space="preserve">la sentencia </w:t>
      </w:r>
      <w:r w:rsidR="00B80FF4" w:rsidRPr="00C475E3">
        <w:rPr>
          <w:rFonts w:ascii="Georgia" w:hAnsi="Georgia"/>
          <w:sz w:val="26"/>
          <w:szCs w:val="26"/>
        </w:rPr>
        <w:t xml:space="preserve">emitida el </w:t>
      </w:r>
      <w:r w:rsidR="00DE4D8C" w:rsidRPr="00C475E3">
        <w:rPr>
          <w:rFonts w:ascii="Georgia" w:hAnsi="Georgia"/>
          <w:sz w:val="26"/>
          <w:szCs w:val="26"/>
        </w:rPr>
        <w:t>17</w:t>
      </w:r>
      <w:r w:rsidR="00B80FF4" w:rsidRPr="00C475E3">
        <w:rPr>
          <w:rFonts w:ascii="Georgia" w:hAnsi="Georgia"/>
          <w:sz w:val="26"/>
          <w:szCs w:val="26"/>
        </w:rPr>
        <w:t>-</w:t>
      </w:r>
      <w:r w:rsidR="00DE4D8C" w:rsidRPr="00C475E3">
        <w:rPr>
          <w:rFonts w:ascii="Georgia" w:hAnsi="Georgia"/>
          <w:sz w:val="26"/>
          <w:szCs w:val="26"/>
        </w:rPr>
        <w:t>11</w:t>
      </w:r>
      <w:r w:rsidR="00B80FF4" w:rsidRPr="00C475E3">
        <w:rPr>
          <w:rFonts w:ascii="Georgia" w:hAnsi="Georgia"/>
          <w:sz w:val="26"/>
          <w:szCs w:val="26"/>
        </w:rPr>
        <w:t xml:space="preserve">-2020 </w:t>
      </w:r>
      <w:r w:rsidR="000525C4" w:rsidRPr="00C475E3">
        <w:rPr>
          <w:rFonts w:ascii="Georgia" w:hAnsi="Georgia"/>
          <w:sz w:val="26"/>
          <w:szCs w:val="26"/>
        </w:rPr>
        <w:t xml:space="preserve">por el Juzgado </w:t>
      </w:r>
      <w:r w:rsidR="00DE4D8C" w:rsidRPr="00C475E3">
        <w:rPr>
          <w:rFonts w:ascii="Georgia" w:hAnsi="Georgia"/>
          <w:sz w:val="26"/>
          <w:szCs w:val="26"/>
        </w:rPr>
        <w:t>1º Civil del Circuito Especializado en Restitución de Tierras de Pereira</w:t>
      </w:r>
      <w:r w:rsidRPr="00C475E3">
        <w:rPr>
          <w:rFonts w:ascii="Georgia" w:hAnsi="Georgia"/>
          <w:sz w:val="26"/>
          <w:szCs w:val="26"/>
        </w:rPr>
        <w:t xml:space="preserve"> y, en su lugar, NEGAR el amparo</w:t>
      </w:r>
      <w:r w:rsidR="00801236" w:rsidRPr="00C475E3">
        <w:rPr>
          <w:rFonts w:ascii="Georgia" w:hAnsi="Georgia"/>
          <w:sz w:val="26"/>
          <w:szCs w:val="26"/>
        </w:rPr>
        <w:t>, por inexistencia de vulneración</w:t>
      </w:r>
      <w:r w:rsidR="00B42E43" w:rsidRPr="00C475E3">
        <w:rPr>
          <w:rFonts w:ascii="Georgia" w:hAnsi="Georgia"/>
          <w:sz w:val="26"/>
          <w:szCs w:val="26"/>
        </w:rPr>
        <w:t>.</w:t>
      </w:r>
      <w:r w:rsidR="00330FB2" w:rsidRPr="00C475E3">
        <w:rPr>
          <w:rFonts w:ascii="Georgia" w:hAnsi="Georgia"/>
          <w:sz w:val="26"/>
          <w:szCs w:val="26"/>
        </w:rPr>
        <w:t xml:space="preserve"> </w:t>
      </w:r>
    </w:p>
    <w:p w14:paraId="68E2DFAE" w14:textId="77777777" w:rsidR="00AC0E18" w:rsidRPr="00C475E3" w:rsidRDefault="00AC0E18" w:rsidP="00C475E3">
      <w:pPr>
        <w:widowControl/>
        <w:autoSpaceDE/>
        <w:autoSpaceDN/>
        <w:adjustRightInd/>
        <w:spacing w:line="276" w:lineRule="auto"/>
        <w:ind w:left="360"/>
        <w:jc w:val="both"/>
        <w:rPr>
          <w:rFonts w:ascii="Georgia" w:hAnsi="Georgia"/>
          <w:sz w:val="26"/>
          <w:szCs w:val="26"/>
        </w:rPr>
      </w:pPr>
    </w:p>
    <w:p w14:paraId="363F35A7" w14:textId="77777777" w:rsidR="00B90ED3" w:rsidRPr="00C475E3" w:rsidRDefault="00B90ED3" w:rsidP="00C475E3">
      <w:pPr>
        <w:pStyle w:val="Prrafodelista"/>
        <w:numPr>
          <w:ilvl w:val="0"/>
          <w:numId w:val="4"/>
        </w:numPr>
        <w:spacing w:line="276" w:lineRule="auto"/>
        <w:jc w:val="both"/>
        <w:rPr>
          <w:rFonts w:ascii="Georgia" w:hAnsi="Georgia" w:cs="Arial"/>
          <w:sz w:val="26"/>
          <w:szCs w:val="26"/>
          <w:lang w:val="es-419"/>
        </w:rPr>
      </w:pPr>
      <w:r w:rsidRPr="00C475E3">
        <w:rPr>
          <w:rFonts w:ascii="Georgia" w:hAnsi="Georgia" w:cs="Arial"/>
          <w:sz w:val="26"/>
          <w:szCs w:val="26"/>
        </w:rPr>
        <w:t>REMITIR este expediente, a la CC para su eventual revisión</w:t>
      </w:r>
    </w:p>
    <w:p w14:paraId="31FA0EA0" w14:textId="77777777" w:rsidR="00785FA3" w:rsidRPr="00C475E3" w:rsidRDefault="00785FA3" w:rsidP="00C475E3">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textAlignment w:val="baseline"/>
        <w:rPr>
          <w:rFonts w:ascii="Georgia" w:hAnsi="Georgia"/>
          <w:w w:val="150"/>
          <w:sz w:val="26"/>
          <w:szCs w:val="26"/>
          <w:lang w:val="es-419"/>
        </w:rPr>
      </w:pPr>
    </w:p>
    <w:p w14:paraId="42B35146" w14:textId="77777777" w:rsidR="00C475E3" w:rsidRPr="00C475E3" w:rsidRDefault="00C475E3" w:rsidP="00C475E3">
      <w:pPr>
        <w:overflowPunct w:val="0"/>
        <w:spacing w:line="276" w:lineRule="auto"/>
        <w:jc w:val="center"/>
        <w:rPr>
          <w:rFonts w:ascii="Georgia" w:hAnsi="Georgia" w:cs="Arial"/>
          <w:bCs/>
          <w:smallCaps/>
          <w:kern w:val="28"/>
          <w:sz w:val="26"/>
          <w:szCs w:val="26"/>
        </w:rPr>
      </w:pPr>
      <w:r w:rsidRPr="00C475E3">
        <w:rPr>
          <w:rFonts w:ascii="Georgia" w:hAnsi="Georgia" w:cs="Arial"/>
          <w:bCs/>
          <w:smallCaps/>
          <w:kern w:val="28"/>
          <w:sz w:val="26"/>
          <w:szCs w:val="26"/>
        </w:rPr>
        <w:t>Notifíquese</w:t>
      </w:r>
    </w:p>
    <w:p w14:paraId="7441BC2C" w14:textId="77777777" w:rsidR="00C475E3" w:rsidRPr="00C475E3" w:rsidRDefault="00C475E3" w:rsidP="00C475E3">
      <w:pPr>
        <w:widowControl/>
        <w:overflowPunct w:val="0"/>
        <w:spacing w:line="276" w:lineRule="auto"/>
        <w:jc w:val="center"/>
        <w:textAlignment w:val="baseline"/>
        <w:rPr>
          <w:rFonts w:ascii="Georgia" w:hAnsi="Georgia" w:cs="Arial"/>
          <w:bCs/>
          <w:caps/>
          <w:w w:val="150"/>
          <w:sz w:val="28"/>
          <w:szCs w:val="18"/>
          <w:lang w:val="es-MX"/>
        </w:rPr>
      </w:pPr>
    </w:p>
    <w:p w14:paraId="18DCEAB5" w14:textId="77777777" w:rsidR="00C475E3" w:rsidRPr="00C475E3" w:rsidRDefault="00C475E3" w:rsidP="00C475E3">
      <w:pPr>
        <w:widowControl/>
        <w:overflowPunct w:val="0"/>
        <w:spacing w:line="276" w:lineRule="auto"/>
        <w:jc w:val="center"/>
        <w:textAlignment w:val="baseline"/>
        <w:rPr>
          <w:rFonts w:ascii="Georgia" w:hAnsi="Georgia" w:cs="Arial"/>
          <w:bCs/>
          <w:caps/>
          <w:w w:val="150"/>
          <w:sz w:val="28"/>
          <w:szCs w:val="18"/>
          <w:lang w:val="es-MX"/>
        </w:rPr>
      </w:pPr>
    </w:p>
    <w:p w14:paraId="6E24EC01" w14:textId="77777777" w:rsidR="00C475E3" w:rsidRPr="00C475E3" w:rsidRDefault="00C475E3" w:rsidP="00C475E3">
      <w:pPr>
        <w:widowControl/>
        <w:overflowPunct w:val="0"/>
        <w:spacing w:line="276" w:lineRule="auto"/>
        <w:jc w:val="center"/>
        <w:textAlignment w:val="baseline"/>
        <w:rPr>
          <w:rFonts w:ascii="Georgia" w:hAnsi="Georgia" w:cs="Arial"/>
          <w:bCs/>
          <w:caps/>
          <w:w w:val="150"/>
          <w:sz w:val="28"/>
          <w:szCs w:val="18"/>
          <w:lang w:val="es-MX"/>
        </w:rPr>
      </w:pPr>
    </w:p>
    <w:p w14:paraId="197EE2CB" w14:textId="77777777" w:rsidR="00C475E3" w:rsidRPr="00C475E3" w:rsidRDefault="00C475E3" w:rsidP="00C475E3">
      <w:pPr>
        <w:widowControl/>
        <w:overflowPunct w:val="0"/>
        <w:spacing w:line="276" w:lineRule="auto"/>
        <w:jc w:val="center"/>
        <w:textAlignment w:val="baseline"/>
        <w:rPr>
          <w:rFonts w:ascii="Georgia" w:hAnsi="Georgia" w:cs="Arial"/>
          <w:b/>
          <w:bCs/>
          <w:caps/>
          <w:spacing w:val="20"/>
          <w:w w:val="150"/>
          <w:sz w:val="22"/>
          <w:szCs w:val="18"/>
          <w:lang w:val="es-MX"/>
        </w:rPr>
      </w:pPr>
      <w:r w:rsidRPr="00C475E3">
        <w:rPr>
          <w:rFonts w:ascii="Georgia" w:hAnsi="Georgia" w:cs="Arial"/>
          <w:b/>
          <w:bCs/>
          <w:caps/>
          <w:spacing w:val="20"/>
          <w:w w:val="150"/>
          <w:szCs w:val="18"/>
          <w:lang w:val="es-MX"/>
        </w:rPr>
        <w:t>D</w:t>
      </w:r>
      <w:r w:rsidRPr="00C475E3">
        <w:rPr>
          <w:rFonts w:ascii="Georgia" w:hAnsi="Georgia" w:cs="Arial"/>
          <w:b/>
          <w:bCs/>
          <w:caps/>
          <w:spacing w:val="20"/>
          <w:w w:val="150"/>
          <w:sz w:val="16"/>
          <w:szCs w:val="18"/>
          <w:lang w:val="es-MX"/>
        </w:rPr>
        <w:t>UBERNEY</w:t>
      </w:r>
      <w:r w:rsidRPr="00C475E3">
        <w:rPr>
          <w:rFonts w:ascii="Georgia" w:hAnsi="Georgia" w:cs="Arial"/>
          <w:b/>
          <w:bCs/>
          <w:caps/>
          <w:spacing w:val="20"/>
          <w:w w:val="150"/>
          <w:sz w:val="20"/>
          <w:szCs w:val="18"/>
          <w:lang w:val="es-MX"/>
        </w:rPr>
        <w:t xml:space="preserve"> </w:t>
      </w:r>
      <w:r w:rsidRPr="00C475E3">
        <w:rPr>
          <w:rFonts w:ascii="Georgia" w:hAnsi="Georgia" w:cs="Arial"/>
          <w:b/>
          <w:bCs/>
          <w:caps/>
          <w:spacing w:val="20"/>
          <w:w w:val="150"/>
          <w:szCs w:val="18"/>
          <w:lang w:val="es-MX"/>
        </w:rPr>
        <w:t>G</w:t>
      </w:r>
      <w:r w:rsidRPr="00C475E3">
        <w:rPr>
          <w:rFonts w:ascii="Georgia" w:hAnsi="Georgia" w:cs="Arial"/>
          <w:b/>
          <w:bCs/>
          <w:caps/>
          <w:spacing w:val="20"/>
          <w:w w:val="150"/>
          <w:sz w:val="16"/>
          <w:szCs w:val="18"/>
          <w:lang w:val="es-MX"/>
        </w:rPr>
        <w:t>RISALES</w:t>
      </w:r>
      <w:r w:rsidRPr="00C475E3">
        <w:rPr>
          <w:rFonts w:ascii="Georgia" w:hAnsi="Georgia" w:cs="Arial"/>
          <w:b/>
          <w:bCs/>
          <w:caps/>
          <w:spacing w:val="20"/>
          <w:w w:val="150"/>
          <w:sz w:val="20"/>
          <w:szCs w:val="18"/>
          <w:lang w:val="es-MX"/>
        </w:rPr>
        <w:t xml:space="preserve"> </w:t>
      </w:r>
      <w:r w:rsidRPr="00C475E3">
        <w:rPr>
          <w:rFonts w:ascii="Georgia" w:hAnsi="Georgia" w:cs="Arial"/>
          <w:b/>
          <w:bCs/>
          <w:caps/>
          <w:spacing w:val="20"/>
          <w:w w:val="150"/>
          <w:szCs w:val="18"/>
          <w:lang w:val="es-MX"/>
        </w:rPr>
        <w:t>H</w:t>
      </w:r>
      <w:r w:rsidRPr="00C475E3">
        <w:rPr>
          <w:rFonts w:ascii="Georgia" w:hAnsi="Georgia" w:cs="Arial"/>
          <w:b/>
          <w:bCs/>
          <w:caps/>
          <w:spacing w:val="20"/>
          <w:w w:val="150"/>
          <w:sz w:val="16"/>
          <w:szCs w:val="18"/>
          <w:lang w:val="es-MX"/>
        </w:rPr>
        <w:t>ERRERA</w:t>
      </w:r>
    </w:p>
    <w:p w14:paraId="33CF461C" w14:textId="77777777" w:rsidR="00C475E3" w:rsidRPr="00C475E3" w:rsidRDefault="00C475E3" w:rsidP="00C475E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C475E3">
        <w:rPr>
          <w:rFonts w:ascii="Georgia" w:hAnsi="Georgia" w:cs="Arial"/>
          <w:bCs/>
          <w:caps/>
          <w:spacing w:val="20"/>
          <w:w w:val="150"/>
          <w:kern w:val="28"/>
          <w:sz w:val="28"/>
          <w:szCs w:val="22"/>
        </w:rPr>
        <w:t>M</w:t>
      </w:r>
      <w:r w:rsidRPr="00C475E3">
        <w:rPr>
          <w:rFonts w:ascii="Georgia" w:hAnsi="Georgia" w:cs="Arial"/>
          <w:bCs/>
          <w:caps/>
          <w:spacing w:val="20"/>
          <w:w w:val="150"/>
          <w:kern w:val="28"/>
          <w:sz w:val="18"/>
          <w:szCs w:val="18"/>
        </w:rPr>
        <w:t>agistrado</w:t>
      </w:r>
    </w:p>
    <w:p w14:paraId="31C17B23" w14:textId="77777777" w:rsidR="00C475E3" w:rsidRPr="00C475E3" w:rsidRDefault="00C475E3" w:rsidP="00C475E3">
      <w:pPr>
        <w:widowControl/>
        <w:overflowPunct w:val="0"/>
        <w:spacing w:line="276" w:lineRule="auto"/>
        <w:textAlignment w:val="baseline"/>
        <w:rPr>
          <w:rFonts w:ascii="Georgia" w:hAnsi="Georgia" w:cs="Arial"/>
          <w:caps/>
          <w:spacing w:val="20"/>
          <w:w w:val="150"/>
          <w:sz w:val="28"/>
          <w:szCs w:val="28"/>
          <w:lang w:val="es-MX"/>
        </w:rPr>
      </w:pPr>
    </w:p>
    <w:p w14:paraId="669DB4D2" w14:textId="77777777" w:rsidR="00C475E3" w:rsidRPr="00C475E3" w:rsidRDefault="00C475E3" w:rsidP="00C475E3">
      <w:pPr>
        <w:widowControl/>
        <w:overflowPunct w:val="0"/>
        <w:spacing w:line="276" w:lineRule="auto"/>
        <w:textAlignment w:val="baseline"/>
        <w:rPr>
          <w:rFonts w:ascii="Georgia" w:hAnsi="Georgia" w:cs="Arial"/>
          <w:caps/>
          <w:spacing w:val="20"/>
          <w:w w:val="150"/>
          <w:sz w:val="28"/>
          <w:szCs w:val="28"/>
          <w:lang w:val="es-MX"/>
        </w:rPr>
      </w:pPr>
    </w:p>
    <w:p w14:paraId="4B2EC497" w14:textId="77777777" w:rsidR="00C475E3" w:rsidRPr="00C475E3" w:rsidRDefault="00C475E3" w:rsidP="00C475E3">
      <w:pPr>
        <w:widowControl/>
        <w:overflowPunct w:val="0"/>
        <w:spacing w:line="276" w:lineRule="auto"/>
        <w:textAlignment w:val="baseline"/>
        <w:rPr>
          <w:rFonts w:ascii="Georgia" w:hAnsi="Georgia" w:cs="Arial"/>
          <w:caps/>
          <w:spacing w:val="20"/>
          <w:w w:val="150"/>
          <w:sz w:val="28"/>
          <w:szCs w:val="28"/>
          <w:lang w:val="es-MX"/>
        </w:rPr>
      </w:pPr>
    </w:p>
    <w:p w14:paraId="5C38A8B3" w14:textId="77777777" w:rsidR="00C475E3" w:rsidRPr="00C475E3" w:rsidRDefault="00C475E3" w:rsidP="00C475E3">
      <w:pPr>
        <w:widowControl/>
        <w:overflowPunct w:val="0"/>
        <w:spacing w:line="276" w:lineRule="auto"/>
        <w:textAlignment w:val="baseline"/>
        <w:rPr>
          <w:rFonts w:ascii="Georgia" w:hAnsi="Georgia" w:cs="Arial"/>
          <w:b/>
          <w:caps/>
          <w:spacing w:val="20"/>
          <w:w w:val="150"/>
          <w:sz w:val="16"/>
          <w:szCs w:val="18"/>
          <w:lang w:val="es-MX"/>
        </w:rPr>
      </w:pPr>
      <w:r w:rsidRPr="00C475E3">
        <w:rPr>
          <w:rFonts w:ascii="Georgia" w:hAnsi="Georgia" w:cs="Arial"/>
          <w:b/>
          <w:caps/>
          <w:spacing w:val="20"/>
          <w:w w:val="150"/>
          <w:szCs w:val="28"/>
          <w:lang w:val="es-MX"/>
        </w:rPr>
        <w:t>E</w:t>
      </w:r>
      <w:r w:rsidRPr="00C475E3">
        <w:rPr>
          <w:rFonts w:ascii="Georgia" w:hAnsi="Georgia" w:cs="Arial"/>
          <w:b/>
          <w:caps/>
          <w:spacing w:val="20"/>
          <w:w w:val="150"/>
          <w:sz w:val="16"/>
          <w:szCs w:val="18"/>
          <w:lang w:val="es-MX"/>
        </w:rPr>
        <w:t xml:space="preserve">DDER </w:t>
      </w:r>
      <w:r w:rsidRPr="00C475E3">
        <w:rPr>
          <w:rFonts w:ascii="Georgia" w:hAnsi="Georgia" w:cs="Arial"/>
          <w:b/>
          <w:caps/>
          <w:spacing w:val="20"/>
          <w:w w:val="150"/>
          <w:szCs w:val="28"/>
          <w:lang w:val="es-MX"/>
        </w:rPr>
        <w:t>J</w:t>
      </w:r>
      <w:r w:rsidRPr="00C475E3">
        <w:rPr>
          <w:rFonts w:ascii="Georgia" w:hAnsi="Georgia" w:cs="Arial"/>
          <w:b/>
          <w:caps/>
          <w:spacing w:val="20"/>
          <w:w w:val="150"/>
          <w:sz w:val="16"/>
          <w:szCs w:val="18"/>
          <w:lang w:val="es-MX"/>
        </w:rPr>
        <w:t xml:space="preserve">. </w:t>
      </w:r>
      <w:r w:rsidRPr="00C475E3">
        <w:rPr>
          <w:rFonts w:ascii="Georgia" w:hAnsi="Georgia" w:cs="Arial"/>
          <w:b/>
          <w:caps/>
          <w:spacing w:val="20"/>
          <w:w w:val="150"/>
          <w:szCs w:val="28"/>
          <w:lang w:val="es-MX"/>
        </w:rPr>
        <w:t>S</w:t>
      </w:r>
      <w:r w:rsidRPr="00C475E3">
        <w:rPr>
          <w:rFonts w:ascii="Georgia" w:hAnsi="Georgia" w:cs="Arial"/>
          <w:b/>
          <w:caps/>
          <w:spacing w:val="20"/>
          <w:w w:val="150"/>
          <w:sz w:val="16"/>
          <w:szCs w:val="18"/>
          <w:lang w:val="es-MX"/>
        </w:rPr>
        <w:t xml:space="preserve">ÁNCHEZ </w:t>
      </w:r>
      <w:r w:rsidRPr="00C475E3">
        <w:rPr>
          <w:rFonts w:ascii="Georgia" w:hAnsi="Georgia" w:cs="Arial"/>
          <w:b/>
          <w:caps/>
          <w:spacing w:val="20"/>
          <w:w w:val="150"/>
          <w:szCs w:val="28"/>
          <w:lang w:val="es-MX"/>
        </w:rPr>
        <w:t>C</w:t>
      </w:r>
      <w:r w:rsidRPr="00C475E3">
        <w:rPr>
          <w:rFonts w:ascii="Georgia" w:hAnsi="Georgia" w:cs="Arial"/>
          <w:b/>
          <w:caps/>
          <w:spacing w:val="20"/>
          <w:w w:val="150"/>
          <w:sz w:val="16"/>
          <w:szCs w:val="18"/>
          <w:lang w:val="es-MX"/>
        </w:rPr>
        <w:t>.</w:t>
      </w:r>
      <w:r w:rsidRPr="00C475E3">
        <w:rPr>
          <w:rFonts w:ascii="Georgia" w:hAnsi="Georgia" w:cs="Arial"/>
          <w:b/>
          <w:bCs/>
          <w:caps/>
          <w:spacing w:val="20"/>
          <w:w w:val="150"/>
          <w:sz w:val="16"/>
          <w:szCs w:val="10"/>
          <w:lang w:val="es-MX"/>
        </w:rPr>
        <w:tab/>
      </w:r>
      <w:r w:rsidRPr="00C475E3">
        <w:rPr>
          <w:rFonts w:ascii="Georgia" w:hAnsi="Georgia" w:cs="Arial"/>
          <w:b/>
          <w:caps/>
          <w:spacing w:val="20"/>
          <w:w w:val="150"/>
          <w:szCs w:val="28"/>
          <w:lang w:val="es-MX"/>
        </w:rPr>
        <w:t>J</w:t>
      </w:r>
      <w:r w:rsidRPr="00C475E3">
        <w:rPr>
          <w:rFonts w:ascii="Georgia" w:hAnsi="Georgia" w:cs="Arial"/>
          <w:b/>
          <w:caps/>
          <w:spacing w:val="20"/>
          <w:w w:val="150"/>
          <w:sz w:val="16"/>
          <w:szCs w:val="18"/>
          <w:lang w:val="es-MX"/>
        </w:rPr>
        <w:t xml:space="preserve">AIME </w:t>
      </w:r>
      <w:r w:rsidRPr="00C475E3">
        <w:rPr>
          <w:rFonts w:ascii="Georgia" w:hAnsi="Georgia" w:cs="Arial"/>
          <w:b/>
          <w:caps/>
          <w:spacing w:val="20"/>
          <w:w w:val="150"/>
          <w:szCs w:val="28"/>
          <w:lang w:val="es-MX"/>
        </w:rPr>
        <w:t>A</w:t>
      </w:r>
      <w:r w:rsidRPr="00C475E3">
        <w:rPr>
          <w:rFonts w:ascii="Georgia" w:hAnsi="Georgia" w:cs="Arial"/>
          <w:b/>
          <w:caps/>
          <w:spacing w:val="20"/>
          <w:w w:val="150"/>
          <w:sz w:val="16"/>
          <w:szCs w:val="18"/>
          <w:lang w:val="es-MX"/>
        </w:rPr>
        <w:t xml:space="preserve">. </w:t>
      </w:r>
      <w:r w:rsidRPr="00C475E3">
        <w:rPr>
          <w:rFonts w:ascii="Georgia" w:hAnsi="Georgia" w:cs="Arial"/>
          <w:b/>
          <w:caps/>
          <w:spacing w:val="20"/>
          <w:w w:val="150"/>
          <w:szCs w:val="28"/>
          <w:lang w:val="es-MX"/>
        </w:rPr>
        <w:t>S</w:t>
      </w:r>
      <w:r w:rsidRPr="00C475E3">
        <w:rPr>
          <w:rFonts w:ascii="Georgia" w:hAnsi="Georgia" w:cs="Arial"/>
          <w:b/>
          <w:caps/>
          <w:spacing w:val="20"/>
          <w:w w:val="150"/>
          <w:sz w:val="16"/>
          <w:szCs w:val="18"/>
          <w:lang w:val="es-MX"/>
        </w:rPr>
        <w:t xml:space="preserve">ARAZA </w:t>
      </w:r>
      <w:r w:rsidRPr="00C475E3">
        <w:rPr>
          <w:rFonts w:ascii="Georgia" w:hAnsi="Georgia" w:cs="Arial"/>
          <w:b/>
          <w:caps/>
          <w:spacing w:val="20"/>
          <w:w w:val="150"/>
          <w:szCs w:val="28"/>
          <w:lang w:val="es-MX"/>
        </w:rPr>
        <w:t>N</w:t>
      </w:r>
      <w:r w:rsidRPr="00C475E3">
        <w:rPr>
          <w:rFonts w:ascii="Georgia" w:hAnsi="Georgia" w:cs="Arial"/>
          <w:b/>
          <w:caps/>
          <w:spacing w:val="20"/>
          <w:w w:val="150"/>
          <w:sz w:val="16"/>
          <w:szCs w:val="18"/>
          <w:lang w:val="es-MX"/>
        </w:rPr>
        <w:t>aranjo</w:t>
      </w:r>
    </w:p>
    <w:p w14:paraId="427A7924" w14:textId="05E13E81" w:rsidR="000B19DE" w:rsidRPr="00C475E3" w:rsidRDefault="00C475E3" w:rsidP="00C475E3">
      <w:pPr>
        <w:widowControl/>
        <w:overflowPunct w:val="0"/>
        <w:spacing w:line="276" w:lineRule="auto"/>
        <w:textAlignment w:val="baseline"/>
        <w:rPr>
          <w:rFonts w:ascii="Georgia" w:hAnsi="Georgia" w:cs="Arial"/>
          <w:bCs/>
          <w:caps/>
          <w:spacing w:val="20"/>
          <w:w w:val="150"/>
          <w:sz w:val="18"/>
          <w:szCs w:val="10"/>
          <w:lang w:val="en-US"/>
        </w:rPr>
      </w:pPr>
      <w:r w:rsidRPr="00C475E3">
        <w:rPr>
          <w:rFonts w:ascii="Georgia" w:hAnsi="Georgia" w:cs="Arial"/>
          <w:bCs/>
          <w:caps/>
          <w:spacing w:val="20"/>
          <w:w w:val="150"/>
          <w:sz w:val="18"/>
          <w:szCs w:val="10"/>
          <w:lang w:val="en-US"/>
        </w:rPr>
        <w:t xml:space="preserve">M A G I S T R A D O </w:t>
      </w:r>
      <w:r w:rsidRPr="00C475E3">
        <w:rPr>
          <w:rFonts w:ascii="Georgia" w:hAnsi="Georgia" w:cs="Arial"/>
          <w:bCs/>
          <w:caps/>
          <w:spacing w:val="20"/>
          <w:w w:val="150"/>
          <w:sz w:val="18"/>
          <w:szCs w:val="10"/>
          <w:lang w:val="en-US"/>
        </w:rPr>
        <w:tab/>
      </w:r>
      <w:r w:rsidRPr="00C475E3">
        <w:rPr>
          <w:rFonts w:ascii="Georgia" w:hAnsi="Georgia" w:cs="Arial"/>
          <w:bCs/>
          <w:caps/>
          <w:spacing w:val="20"/>
          <w:w w:val="150"/>
          <w:sz w:val="18"/>
          <w:szCs w:val="10"/>
          <w:lang w:val="en-US"/>
        </w:rPr>
        <w:tab/>
        <w:t>M A G I S T R A D O</w:t>
      </w:r>
    </w:p>
    <w:sectPr w:rsidR="000B19DE" w:rsidRPr="00C475E3" w:rsidSect="00231333">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7277" w14:textId="77777777" w:rsidR="000C0367" w:rsidRDefault="000C0367" w:rsidP="0099045D">
      <w:r>
        <w:separator/>
      </w:r>
    </w:p>
  </w:endnote>
  <w:endnote w:type="continuationSeparator" w:id="0">
    <w:p w14:paraId="493F2421" w14:textId="77777777" w:rsidR="000C0367" w:rsidRDefault="000C036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800180" w:rsidRPr="007C23E2" w:rsidRDefault="00800180" w:rsidP="0013771A">
    <w:pPr>
      <w:pStyle w:val="Piedepgina"/>
      <w:spacing w:line="360" w:lineRule="auto"/>
      <w:jc w:val="right"/>
      <w:rPr>
        <w:rFonts w:ascii="Georgia" w:hAnsi="Georgia" w:cs="Arial"/>
        <w:spacing w:val="20"/>
        <w:w w:val="200"/>
        <w:sz w:val="14"/>
        <w:szCs w:val="10"/>
        <w:lang w:val="es-CO"/>
      </w:rPr>
    </w:pPr>
  </w:p>
  <w:p w14:paraId="68156F21" w14:textId="77777777" w:rsidR="00800180" w:rsidRPr="00231333" w:rsidRDefault="00800180" w:rsidP="0013771A">
    <w:pPr>
      <w:pStyle w:val="Piedepgina"/>
      <w:spacing w:line="360" w:lineRule="auto"/>
      <w:jc w:val="right"/>
      <w:rPr>
        <w:rFonts w:ascii="Georgia" w:hAnsi="Georgia" w:cs="Arial"/>
        <w:spacing w:val="20"/>
        <w:w w:val="200"/>
        <w:sz w:val="10"/>
        <w:szCs w:val="10"/>
        <w:lang w:val="es-CO"/>
      </w:rPr>
    </w:pPr>
    <w:r w:rsidRPr="00231333">
      <w:rPr>
        <w:rFonts w:ascii="Georgia" w:hAnsi="Georgia" w:cs="Arial"/>
        <w:spacing w:val="20"/>
        <w:w w:val="200"/>
        <w:sz w:val="14"/>
        <w:szCs w:val="10"/>
        <w:lang w:val="es-CO"/>
      </w:rPr>
      <w:t>T</w:t>
    </w:r>
    <w:r w:rsidRPr="00231333">
      <w:rPr>
        <w:rFonts w:ascii="Georgia" w:hAnsi="Georgia" w:cs="Arial"/>
        <w:spacing w:val="20"/>
        <w:w w:val="200"/>
        <w:sz w:val="10"/>
        <w:szCs w:val="10"/>
        <w:lang w:val="es-CO"/>
      </w:rPr>
      <w:t xml:space="preserve">RIBUNAL </w:t>
    </w:r>
    <w:r w:rsidRPr="00231333">
      <w:rPr>
        <w:rFonts w:ascii="Georgia" w:hAnsi="Georgia" w:cs="Arial"/>
        <w:spacing w:val="20"/>
        <w:w w:val="200"/>
        <w:sz w:val="14"/>
        <w:szCs w:val="10"/>
        <w:lang w:val="es-CO"/>
      </w:rPr>
      <w:t>S</w:t>
    </w:r>
    <w:r w:rsidRPr="00231333">
      <w:rPr>
        <w:rFonts w:ascii="Georgia" w:hAnsi="Georgia" w:cs="Arial"/>
        <w:spacing w:val="20"/>
        <w:w w:val="200"/>
        <w:sz w:val="10"/>
        <w:szCs w:val="10"/>
        <w:lang w:val="es-CO"/>
      </w:rPr>
      <w:t xml:space="preserve">UPERIOR DE </w:t>
    </w:r>
    <w:r w:rsidRPr="00231333">
      <w:rPr>
        <w:rFonts w:ascii="Georgia" w:hAnsi="Georgia" w:cs="Arial"/>
        <w:spacing w:val="20"/>
        <w:w w:val="200"/>
        <w:sz w:val="14"/>
        <w:szCs w:val="10"/>
        <w:lang w:val="es-CO"/>
      </w:rPr>
      <w:t>P</w:t>
    </w:r>
    <w:r w:rsidRPr="00231333">
      <w:rPr>
        <w:rFonts w:ascii="Georgia" w:hAnsi="Georgia" w:cs="Arial"/>
        <w:spacing w:val="20"/>
        <w:w w:val="200"/>
        <w:sz w:val="10"/>
        <w:szCs w:val="10"/>
        <w:lang w:val="es-CO"/>
      </w:rPr>
      <w:t>EREIRA</w:t>
    </w:r>
  </w:p>
  <w:p w14:paraId="1955232D" w14:textId="77777777" w:rsidR="00800180" w:rsidRPr="00231333" w:rsidRDefault="00800180" w:rsidP="0013771A">
    <w:pPr>
      <w:pStyle w:val="Piedepgina"/>
      <w:jc w:val="right"/>
      <w:rPr>
        <w:rFonts w:ascii="Georgia" w:hAnsi="Georgia"/>
        <w:lang w:val="es-CO"/>
      </w:rPr>
    </w:pPr>
    <w:r w:rsidRPr="00231333">
      <w:rPr>
        <w:rFonts w:ascii="Georgia" w:hAnsi="Georgia" w:cs="Arial"/>
        <w:spacing w:val="20"/>
        <w:w w:val="200"/>
        <w:sz w:val="10"/>
        <w:szCs w:val="10"/>
        <w:lang w:val="es-CO"/>
      </w:rPr>
      <w:t xml:space="preserve">MP </w:t>
    </w:r>
    <w:r w:rsidRPr="00231333">
      <w:rPr>
        <w:rFonts w:ascii="Georgia" w:hAnsi="Georgia" w:cs="Arial"/>
        <w:spacing w:val="20"/>
        <w:w w:val="200"/>
        <w:sz w:val="12"/>
        <w:szCs w:val="10"/>
        <w:lang w:val="es-CO"/>
      </w:rPr>
      <w:t>D</w:t>
    </w:r>
    <w:r w:rsidRPr="00231333">
      <w:rPr>
        <w:rFonts w:ascii="Georgia" w:hAnsi="Georgia" w:cs="Arial"/>
        <w:spacing w:val="20"/>
        <w:w w:val="200"/>
        <w:sz w:val="8"/>
        <w:szCs w:val="10"/>
        <w:lang w:val="es-CO"/>
      </w:rPr>
      <w:t>UBERNEY</w:t>
    </w:r>
    <w:r w:rsidRPr="00231333">
      <w:rPr>
        <w:rFonts w:ascii="Georgia" w:hAnsi="Georgia" w:cs="Arial"/>
        <w:spacing w:val="20"/>
        <w:w w:val="200"/>
        <w:sz w:val="10"/>
        <w:szCs w:val="10"/>
        <w:lang w:val="es-CO"/>
      </w:rPr>
      <w:t xml:space="preserve"> </w:t>
    </w:r>
    <w:r w:rsidRPr="00231333">
      <w:rPr>
        <w:rFonts w:ascii="Georgia" w:hAnsi="Georgia" w:cs="Arial"/>
        <w:spacing w:val="20"/>
        <w:w w:val="200"/>
        <w:sz w:val="12"/>
        <w:szCs w:val="10"/>
        <w:lang w:val="es-CO"/>
      </w:rPr>
      <w:t>G</w:t>
    </w:r>
    <w:r w:rsidRPr="00231333">
      <w:rPr>
        <w:rFonts w:ascii="Georgia" w:hAnsi="Georgia" w:cs="Arial"/>
        <w:spacing w:val="20"/>
        <w:w w:val="200"/>
        <w:sz w:val="8"/>
        <w:szCs w:val="10"/>
        <w:lang w:val="es-CO"/>
      </w:rPr>
      <w:t>RISALES</w:t>
    </w:r>
    <w:r w:rsidRPr="00231333">
      <w:rPr>
        <w:rFonts w:ascii="Georgia" w:hAnsi="Georgia" w:cs="Arial"/>
        <w:spacing w:val="20"/>
        <w:w w:val="200"/>
        <w:sz w:val="10"/>
        <w:szCs w:val="10"/>
        <w:lang w:val="es-CO"/>
      </w:rPr>
      <w:t xml:space="preserve"> </w:t>
    </w:r>
    <w:r w:rsidRPr="00231333">
      <w:rPr>
        <w:rFonts w:ascii="Georgia" w:hAnsi="Georgia" w:cs="Arial"/>
        <w:spacing w:val="20"/>
        <w:w w:val="200"/>
        <w:sz w:val="12"/>
        <w:szCs w:val="10"/>
        <w:lang w:val="es-CO"/>
      </w:rPr>
      <w:t>H</w:t>
    </w:r>
    <w:r w:rsidRPr="00231333">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1DB3" w14:textId="77777777" w:rsidR="000C0367" w:rsidRDefault="000C0367" w:rsidP="0099045D">
      <w:r>
        <w:separator/>
      </w:r>
    </w:p>
  </w:footnote>
  <w:footnote w:type="continuationSeparator" w:id="0">
    <w:p w14:paraId="509E713E" w14:textId="77777777" w:rsidR="000C0367" w:rsidRDefault="000C0367" w:rsidP="0099045D">
      <w:r>
        <w:continuationSeparator/>
      </w:r>
    </w:p>
  </w:footnote>
  <w:footnote w:id="1">
    <w:p w14:paraId="5C85F12D" w14:textId="77777777" w:rsidR="005C2817" w:rsidRPr="008D0C2A" w:rsidRDefault="005C2817" w:rsidP="008D0C2A">
      <w:pPr>
        <w:pStyle w:val="Textonotapie"/>
        <w:jc w:val="both"/>
        <w:rPr>
          <w:rFonts w:ascii="Century" w:hAnsi="Century"/>
        </w:rPr>
      </w:pPr>
      <w:r w:rsidRPr="008D0C2A">
        <w:rPr>
          <w:rStyle w:val="Refdenotaalpie"/>
          <w:rFonts w:ascii="Century" w:eastAsiaTheme="majorEastAsia" w:hAnsi="Century"/>
        </w:rPr>
        <w:footnoteRef/>
      </w:r>
      <w:r w:rsidRPr="008D0C2A">
        <w:rPr>
          <w:rFonts w:ascii="Century" w:hAnsi="Century"/>
        </w:rPr>
        <w:t xml:space="preserve"> CC. T-075 de 2020.</w:t>
      </w:r>
    </w:p>
  </w:footnote>
  <w:footnote w:id="2">
    <w:p w14:paraId="13936650" w14:textId="77777777" w:rsidR="00A830DF" w:rsidRPr="008D0C2A" w:rsidRDefault="00A830DF" w:rsidP="008D0C2A">
      <w:pPr>
        <w:pStyle w:val="Textonotapie"/>
        <w:jc w:val="both"/>
        <w:rPr>
          <w:rFonts w:ascii="Century" w:hAnsi="Century"/>
        </w:rPr>
      </w:pPr>
      <w:r w:rsidRPr="008D0C2A">
        <w:rPr>
          <w:rStyle w:val="Refdenotaalpie"/>
          <w:rFonts w:ascii="Century" w:hAnsi="Century"/>
        </w:rPr>
        <w:footnoteRef/>
      </w:r>
      <w:r w:rsidRPr="008D0C2A">
        <w:rPr>
          <w:rFonts w:ascii="Century" w:hAnsi="Century"/>
        </w:rPr>
        <w:t xml:space="preserve"> CC. SU-037 de 2019 y </w:t>
      </w:r>
      <w:hyperlink r:id="rId1" w:history="1">
        <w:r w:rsidRPr="008D0C2A">
          <w:rPr>
            <w:rStyle w:val="Hipervnculo"/>
            <w:rFonts w:ascii="Century" w:hAnsi="Century"/>
            <w:color w:val="auto"/>
            <w:u w:val="none"/>
          </w:rPr>
          <w:t>SU-499 de 2016</w:t>
        </w:r>
      </w:hyperlink>
      <w:r w:rsidRPr="008D0C2A">
        <w:rPr>
          <w:rFonts w:ascii="Century" w:hAnsi="Century"/>
        </w:rPr>
        <w:t>.</w:t>
      </w:r>
    </w:p>
  </w:footnote>
  <w:footnote w:id="3">
    <w:p w14:paraId="05E134DA" w14:textId="77777777" w:rsidR="00A830DF" w:rsidRPr="008D0C2A" w:rsidRDefault="00A830DF" w:rsidP="008D0C2A">
      <w:pPr>
        <w:pStyle w:val="Textonotapie"/>
        <w:jc w:val="both"/>
        <w:rPr>
          <w:rFonts w:ascii="Century" w:hAnsi="Century"/>
        </w:rPr>
      </w:pPr>
      <w:r w:rsidRPr="008D0C2A">
        <w:rPr>
          <w:rStyle w:val="Refdenotaalpie"/>
          <w:rFonts w:ascii="Century" w:hAnsi="Century" w:cs="Calibri Light"/>
        </w:rPr>
        <w:footnoteRef/>
      </w:r>
      <w:r w:rsidRPr="008D0C2A">
        <w:rPr>
          <w:rFonts w:ascii="Century" w:hAnsi="Century" w:cs="Calibri Light"/>
        </w:rPr>
        <w:t xml:space="preserve"> CC. </w:t>
      </w:r>
      <w:hyperlink r:id="rId2" w:history="1">
        <w:r w:rsidRPr="008D0C2A">
          <w:rPr>
            <w:rStyle w:val="Hipervnculo"/>
            <w:rFonts w:ascii="Century" w:hAnsi="Century" w:cs="Calibri Light"/>
            <w:color w:val="auto"/>
          </w:rPr>
          <w:t>T-053 de 2020</w:t>
        </w:r>
      </w:hyperlink>
      <w:r w:rsidRPr="008D0C2A">
        <w:rPr>
          <w:rFonts w:ascii="Century" w:hAnsi="Century" w:cs="Calibri Light"/>
        </w:rPr>
        <w:t xml:space="preserve">, T-422 de 2019, T-359 de 2019, </w:t>
      </w:r>
      <w:r w:rsidRPr="008D0C2A">
        <w:rPr>
          <w:rFonts w:ascii="Century" w:hAnsi="Century"/>
        </w:rPr>
        <w:t xml:space="preserve">C-132 de 2018, </w:t>
      </w:r>
      <w:r w:rsidRPr="008D0C2A">
        <w:rPr>
          <w:rFonts w:ascii="Century" w:hAnsi="Century" w:cs="Calibri Light"/>
        </w:rPr>
        <w:t>T-015 de 2016, T-162 de 2010 y T-099 de 2008.</w:t>
      </w:r>
    </w:p>
  </w:footnote>
  <w:footnote w:id="4">
    <w:p w14:paraId="19CD12E4" w14:textId="77777777" w:rsidR="005C2817" w:rsidRPr="008D0C2A" w:rsidRDefault="005C2817" w:rsidP="008D0C2A">
      <w:pPr>
        <w:pStyle w:val="Textonotapie"/>
        <w:jc w:val="both"/>
        <w:rPr>
          <w:rFonts w:ascii="Century" w:hAnsi="Century"/>
        </w:rPr>
      </w:pPr>
      <w:r w:rsidRPr="008D0C2A">
        <w:rPr>
          <w:rStyle w:val="Refdenotaalpie"/>
          <w:rFonts w:ascii="Century" w:hAnsi="Century" w:cs="Arial"/>
        </w:rPr>
        <w:footnoteRef/>
      </w:r>
      <w:r w:rsidRPr="008D0C2A">
        <w:rPr>
          <w:rFonts w:ascii="Century" w:hAnsi="Century" w:cs="Arial"/>
        </w:rPr>
        <w:t xml:space="preserve"> </w:t>
      </w:r>
      <w:r w:rsidRPr="008D0C2A">
        <w:rPr>
          <w:rFonts w:ascii="Century" w:hAnsi="Century" w:cs="Arial"/>
        </w:rPr>
        <w:t xml:space="preserve">CC.T-070 de 2017. </w:t>
      </w:r>
    </w:p>
  </w:footnote>
  <w:footnote w:id="5">
    <w:p w14:paraId="6B5A7CAF" w14:textId="77777777" w:rsidR="005C2817" w:rsidRPr="008D0C2A" w:rsidRDefault="005C2817" w:rsidP="008D0C2A">
      <w:pPr>
        <w:pStyle w:val="Textonotapie"/>
        <w:jc w:val="both"/>
        <w:rPr>
          <w:rFonts w:ascii="Century" w:hAnsi="Century"/>
        </w:rPr>
      </w:pPr>
      <w:r w:rsidRPr="008D0C2A">
        <w:rPr>
          <w:rStyle w:val="Refdenotaalpie"/>
          <w:rFonts w:ascii="Century" w:hAnsi="Century" w:cs="Arial"/>
        </w:rPr>
        <w:footnoteRef/>
      </w:r>
      <w:r w:rsidRPr="008D0C2A">
        <w:rPr>
          <w:rFonts w:ascii="Century" w:hAnsi="Century" w:cs="Arial"/>
        </w:rPr>
        <w:t xml:space="preserve"> CC. T-136 de 2019 y T-027 de 2019, entre otras.</w:t>
      </w:r>
    </w:p>
  </w:footnote>
  <w:footnote w:id="6">
    <w:p w14:paraId="23AC5E4D" w14:textId="77777777" w:rsidR="005C2817" w:rsidRPr="008D0C2A" w:rsidRDefault="005C2817" w:rsidP="008D0C2A">
      <w:pPr>
        <w:pStyle w:val="Textonotapie"/>
        <w:jc w:val="both"/>
        <w:rPr>
          <w:rFonts w:ascii="Century" w:hAnsi="Century"/>
        </w:rPr>
      </w:pPr>
      <w:r w:rsidRPr="008D0C2A">
        <w:rPr>
          <w:rStyle w:val="Refdenotaalpie"/>
          <w:rFonts w:ascii="Century" w:hAnsi="Century"/>
        </w:rPr>
        <w:footnoteRef/>
      </w:r>
      <w:r w:rsidRPr="008D0C2A">
        <w:rPr>
          <w:rFonts w:ascii="Century" w:hAnsi="Century"/>
        </w:rPr>
        <w:t xml:space="preserve"> CC. T-038 de 2011 y T-427 de 2018.</w:t>
      </w:r>
    </w:p>
  </w:footnote>
  <w:footnote w:id="7">
    <w:p w14:paraId="4FA179BB" w14:textId="77777777" w:rsidR="00E11642" w:rsidRPr="008D0C2A" w:rsidRDefault="00E11642" w:rsidP="008D0C2A">
      <w:pPr>
        <w:pStyle w:val="Textonotapie"/>
        <w:jc w:val="both"/>
        <w:rPr>
          <w:rFonts w:ascii="Century" w:hAnsi="Century"/>
        </w:rPr>
      </w:pPr>
      <w:r w:rsidRPr="008D0C2A">
        <w:rPr>
          <w:rStyle w:val="Refdenotaalpie"/>
          <w:rFonts w:ascii="Century" w:hAnsi="Century"/>
        </w:rPr>
        <w:footnoteRef/>
      </w:r>
      <w:r w:rsidRPr="008D0C2A">
        <w:rPr>
          <w:rFonts w:ascii="Century" w:hAnsi="Century"/>
        </w:rPr>
        <w:t xml:space="preserve"> CC. T-482 de 1992.</w:t>
      </w:r>
    </w:p>
  </w:footnote>
  <w:footnote w:id="8">
    <w:p w14:paraId="00C7DE71" w14:textId="77777777" w:rsidR="00E11642" w:rsidRPr="008D0C2A" w:rsidRDefault="00E11642" w:rsidP="008D0C2A">
      <w:pPr>
        <w:pStyle w:val="Textonotapie"/>
        <w:jc w:val="both"/>
        <w:rPr>
          <w:rFonts w:ascii="Century" w:hAnsi="Century"/>
        </w:rPr>
      </w:pPr>
      <w:r w:rsidRPr="008D0C2A">
        <w:rPr>
          <w:rStyle w:val="Refdenotaalpie"/>
          <w:rFonts w:ascii="Century" w:hAnsi="Century"/>
        </w:rPr>
        <w:footnoteRef/>
      </w:r>
      <w:r w:rsidRPr="008D0C2A">
        <w:rPr>
          <w:rFonts w:ascii="Century" w:hAnsi="Century"/>
        </w:rPr>
        <w:t xml:space="preserve"> BERNAL P, Carlos. El derecho fundamental al debido proceso, Señal editora, Bogotá, 2004, </w:t>
      </w:r>
      <w:r w:rsidRPr="008D0C2A">
        <w:rPr>
          <w:rFonts w:ascii="Century" w:hAnsi="Century"/>
        </w:rPr>
        <w:t>p.37.</w:t>
      </w:r>
    </w:p>
  </w:footnote>
  <w:footnote w:id="9">
    <w:p w14:paraId="0EAD50EC" w14:textId="77777777" w:rsidR="00E11642" w:rsidRPr="008D0C2A" w:rsidRDefault="00E11642" w:rsidP="008D0C2A">
      <w:pPr>
        <w:pStyle w:val="Textonotapie"/>
        <w:jc w:val="both"/>
        <w:rPr>
          <w:rFonts w:ascii="Century" w:hAnsi="Century"/>
        </w:rPr>
      </w:pPr>
      <w:r w:rsidRPr="008D0C2A">
        <w:rPr>
          <w:rStyle w:val="Refdenotaalpie"/>
          <w:rFonts w:ascii="Century" w:hAnsi="Century"/>
        </w:rPr>
        <w:footnoteRef/>
      </w:r>
      <w:r w:rsidRPr="008D0C2A">
        <w:rPr>
          <w:rFonts w:ascii="Century" w:hAnsi="Century"/>
        </w:rPr>
        <w:t xml:space="preserve"> CC. SU-077 de 2018, T-010 de 2017, T-051 de 2016, C-034 de 2014 y C-980 de 2010, entre otras.</w:t>
      </w:r>
    </w:p>
  </w:footnote>
  <w:footnote w:id="10">
    <w:p w14:paraId="2A06263C" w14:textId="77777777" w:rsidR="00E11642" w:rsidRPr="008D0C2A" w:rsidRDefault="00E11642" w:rsidP="008D0C2A">
      <w:pPr>
        <w:pStyle w:val="Textonotapie"/>
        <w:jc w:val="both"/>
        <w:rPr>
          <w:rFonts w:ascii="Century" w:hAnsi="Century"/>
        </w:rPr>
      </w:pPr>
      <w:r w:rsidRPr="008D0C2A">
        <w:rPr>
          <w:rStyle w:val="Refdenotaalpie"/>
          <w:rFonts w:ascii="Century" w:hAnsi="Century"/>
        </w:rPr>
        <w:footnoteRef/>
      </w:r>
      <w:r w:rsidRPr="008D0C2A">
        <w:rPr>
          <w:rFonts w:ascii="Century" w:hAnsi="Century"/>
        </w:rPr>
        <w:t xml:space="preserve"> CSJ. </w:t>
      </w:r>
      <w:r w:rsidRPr="008D0C2A">
        <w:rPr>
          <w:rFonts w:ascii="Century" w:hAnsi="Century"/>
        </w:rPr>
        <w:t xml:space="preserve">STC5723-2016, </w:t>
      </w:r>
      <w:r w:rsidRPr="008D0C2A">
        <w:rPr>
          <w:rFonts w:ascii="Century" w:hAnsi="Century"/>
          <w:lang w:val="es-CO"/>
        </w:rPr>
        <w:t xml:space="preserve">STC12822-2017, </w:t>
      </w:r>
      <w:r w:rsidRPr="008D0C2A">
        <w:rPr>
          <w:rFonts w:ascii="Century" w:hAnsi="Century"/>
        </w:rPr>
        <w:t>STC19964-2017.</w:t>
      </w:r>
    </w:p>
  </w:footnote>
  <w:footnote w:id="11">
    <w:p w14:paraId="48F58920" w14:textId="77777777" w:rsidR="00E11642" w:rsidRPr="008D0C2A" w:rsidRDefault="00E11642" w:rsidP="008D0C2A">
      <w:pPr>
        <w:pStyle w:val="Textonotapie"/>
        <w:jc w:val="both"/>
        <w:rPr>
          <w:rFonts w:ascii="Century" w:hAnsi="Century"/>
        </w:rPr>
      </w:pPr>
      <w:r w:rsidRPr="008D0C2A">
        <w:rPr>
          <w:rStyle w:val="Refdenotaalpie"/>
          <w:rFonts w:ascii="Century" w:hAnsi="Century"/>
        </w:rPr>
        <w:footnoteRef/>
      </w:r>
      <w:r w:rsidRPr="008D0C2A">
        <w:rPr>
          <w:rFonts w:ascii="Century" w:hAnsi="Century"/>
        </w:rPr>
        <w:t xml:space="preserve"> </w:t>
      </w:r>
      <w:r w:rsidRPr="008D0C2A">
        <w:rPr>
          <w:rFonts w:ascii="Century" w:hAnsi="Century"/>
          <w:lang w:val="es-CO"/>
        </w:rPr>
        <w:t>CC. SU-077 de 2018.</w:t>
      </w:r>
    </w:p>
  </w:footnote>
  <w:footnote w:id="12">
    <w:p w14:paraId="56EABD04" w14:textId="5EDCF3F9" w:rsidR="005874A5" w:rsidRPr="008D0C2A" w:rsidRDefault="005874A5" w:rsidP="008D0C2A">
      <w:pPr>
        <w:pStyle w:val="Textonotapie"/>
        <w:jc w:val="both"/>
        <w:rPr>
          <w:rFonts w:ascii="Century" w:hAnsi="Century"/>
          <w:lang w:val="es-CO"/>
        </w:rPr>
      </w:pPr>
      <w:r w:rsidRPr="008D0C2A">
        <w:rPr>
          <w:rStyle w:val="Refdenotaalpie"/>
          <w:rFonts w:ascii="Century" w:hAnsi="Century"/>
        </w:rPr>
        <w:footnoteRef/>
      </w:r>
      <w:r w:rsidRPr="008D0C2A">
        <w:rPr>
          <w:rFonts w:ascii="Century" w:hAnsi="Century"/>
        </w:rPr>
        <w:t xml:space="preserve"> </w:t>
      </w:r>
      <w:hyperlink r:id="rId3" w:history="1">
        <w:r w:rsidRPr="008D0C2A">
          <w:rPr>
            <w:rStyle w:val="Hipervnculo"/>
            <w:rFonts w:ascii="Century" w:hAnsi="Century"/>
            <w:color w:val="auto"/>
            <w:u w:val="none"/>
          </w:rPr>
          <w:t>https://www.mintrabajo.gov.co/relaciones-laborales/riesgos-laborales/perfil-del-director/juntas-de-ca lificacion-de-invalidez</w:t>
        </w:r>
      </w:hyperlink>
      <w:r w:rsidRPr="008D0C2A">
        <w:rPr>
          <w:rFonts w:ascii="Century" w:hAnsi="Century"/>
        </w:rPr>
        <w:t xml:space="preserve"> y </w:t>
      </w:r>
      <w:hyperlink r:id="rId4" w:history="1">
        <w:r w:rsidRPr="008D0C2A">
          <w:rPr>
            <w:rStyle w:val="Hipervnculo"/>
            <w:rFonts w:ascii="Century" w:hAnsi="Century"/>
            <w:color w:val="auto"/>
            <w:u w:val="none"/>
          </w:rPr>
          <w:t>http://juntanacional.co/files/Anexo-2.pdf</w:t>
        </w:r>
      </w:hyperlink>
      <w:r w:rsidRPr="008D0C2A">
        <w:rPr>
          <w:rFonts w:ascii="Century" w:hAnsi="Century"/>
        </w:rPr>
        <w:t xml:space="preserve">, consultados el 27-01-2021.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800180" w:rsidRPr="00231333" w:rsidRDefault="00800180">
    <w:pPr>
      <w:pStyle w:val="Encabezado"/>
      <w:pBdr>
        <w:bottom w:val="single" w:sz="4" w:space="1" w:color="D9D9D9"/>
      </w:pBdr>
      <w:jc w:val="right"/>
      <w:rPr>
        <w:rFonts w:ascii="Georgia" w:hAnsi="Georgia" w:cs="Calibri"/>
        <w:i/>
        <w:sz w:val="20"/>
      </w:rPr>
    </w:pPr>
    <w:r w:rsidRPr="00231333">
      <w:rPr>
        <w:rFonts w:ascii="Georgia" w:hAnsi="Georgia" w:cs="Calibri"/>
        <w:i/>
        <w:spacing w:val="60"/>
        <w:sz w:val="20"/>
      </w:rPr>
      <w:t>Página</w:t>
    </w:r>
    <w:r w:rsidRPr="00231333">
      <w:rPr>
        <w:rFonts w:ascii="Georgia" w:hAnsi="Georgia" w:cs="Calibri"/>
        <w:i/>
        <w:sz w:val="20"/>
      </w:rPr>
      <w:t xml:space="preserve"> | </w:t>
    </w:r>
    <w:r w:rsidRPr="00231333">
      <w:rPr>
        <w:rFonts w:ascii="Georgia" w:hAnsi="Georgia" w:cs="Calibri"/>
        <w:i/>
        <w:sz w:val="20"/>
      </w:rPr>
      <w:fldChar w:fldCharType="begin"/>
    </w:r>
    <w:r w:rsidRPr="00231333">
      <w:rPr>
        <w:rFonts w:ascii="Georgia" w:hAnsi="Georgia" w:cs="Calibri"/>
        <w:i/>
        <w:sz w:val="20"/>
      </w:rPr>
      <w:instrText xml:space="preserve"> PAGE   \* MERGEFORMAT </w:instrText>
    </w:r>
    <w:r w:rsidRPr="00231333">
      <w:rPr>
        <w:rFonts w:ascii="Georgia" w:hAnsi="Georgia" w:cs="Calibri"/>
        <w:i/>
        <w:sz w:val="20"/>
      </w:rPr>
      <w:fldChar w:fldCharType="separate"/>
    </w:r>
    <w:r w:rsidR="00B833D7">
      <w:rPr>
        <w:rFonts w:ascii="Georgia" w:hAnsi="Georgia" w:cs="Calibri"/>
        <w:i/>
        <w:noProof/>
        <w:sz w:val="20"/>
      </w:rPr>
      <w:t>7</w:t>
    </w:r>
    <w:r w:rsidRPr="00231333">
      <w:rPr>
        <w:rFonts w:ascii="Georgia" w:hAnsi="Georgia" w:cs="Calibri"/>
        <w:i/>
        <w:sz w:val="20"/>
      </w:rPr>
      <w:fldChar w:fldCharType="end"/>
    </w:r>
  </w:p>
  <w:p w14:paraId="247F1617" w14:textId="3E3E7116" w:rsidR="00800180" w:rsidRPr="00231333" w:rsidRDefault="00A00766" w:rsidP="009C568C">
    <w:pPr>
      <w:pStyle w:val="Encabezado"/>
      <w:ind w:right="360"/>
      <w:jc w:val="both"/>
      <w:rPr>
        <w:rFonts w:ascii="Georgia" w:hAnsi="Georgia" w:cs="Calibri"/>
        <w:i/>
        <w:sz w:val="18"/>
        <w:szCs w:val="22"/>
      </w:rPr>
    </w:pPr>
    <w:r w:rsidRPr="00231333">
      <w:rPr>
        <w:rFonts w:ascii="Georgia" w:hAnsi="Georgia" w:cs="Calibri"/>
        <w:i/>
        <w:sz w:val="18"/>
        <w:szCs w:val="22"/>
      </w:rPr>
      <w:t xml:space="preserve">EXPEDIENTE </w:t>
    </w:r>
    <w:r w:rsidR="00C475E3">
      <w:rPr>
        <w:rFonts w:ascii="Georgia" w:hAnsi="Georgia" w:cs="Calibri"/>
        <w:i/>
        <w:sz w:val="18"/>
        <w:szCs w:val="22"/>
      </w:rPr>
      <w:t xml:space="preserve">No. </w:t>
    </w:r>
    <w:r w:rsidR="00231333" w:rsidRPr="00231333">
      <w:rPr>
        <w:rFonts w:ascii="Georgia" w:hAnsi="Georgia" w:cs="Calibri"/>
        <w:i/>
        <w:sz w:val="18"/>
        <w:szCs w:val="22"/>
      </w:rPr>
      <w:t xml:space="preserve"> </w:t>
    </w:r>
    <w:r w:rsidR="006C559F" w:rsidRPr="00231333">
      <w:rPr>
        <w:rFonts w:ascii="Georgia" w:hAnsi="Georgia" w:cs="Calibri"/>
        <w:i/>
        <w:sz w:val="18"/>
        <w:szCs w:val="22"/>
      </w:rPr>
      <w:t>2020-</w:t>
    </w:r>
    <w:r w:rsidR="00C20345" w:rsidRPr="00231333">
      <w:rPr>
        <w:rFonts w:ascii="Georgia" w:hAnsi="Georgia" w:cs="Calibri"/>
        <w:i/>
        <w:sz w:val="18"/>
        <w:szCs w:val="22"/>
      </w:rPr>
      <w:t>10089</w:t>
    </w:r>
    <w:r w:rsidR="006C559F" w:rsidRPr="00231333">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C59"/>
    <w:multiLevelType w:val="multilevel"/>
    <w:tmpl w:val="43FEE43A"/>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D7749F8"/>
    <w:multiLevelType w:val="multilevel"/>
    <w:tmpl w:val="58E6F2E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5"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199068C"/>
    <w:multiLevelType w:val="hybridMultilevel"/>
    <w:tmpl w:val="89B8F024"/>
    <w:lvl w:ilvl="0" w:tplc="2870A9F6">
      <w:start w:val="1"/>
      <w:numFmt w:val="decimal"/>
      <w:lvlText w:val="%1."/>
      <w:lvlJc w:val="left"/>
      <w:pPr>
        <w:tabs>
          <w:tab w:val="num" w:pos="360"/>
        </w:tabs>
        <w:ind w:left="360" w:hanging="360"/>
      </w:pPr>
      <w:rPr>
        <w:rFonts w:cs="Times New Roman"/>
        <w:i w:val="0"/>
      </w:rPr>
    </w:lvl>
    <w:lvl w:ilvl="1" w:tplc="B8005FD2" w:tentative="1">
      <w:start w:val="1"/>
      <w:numFmt w:val="lowerLetter"/>
      <w:lvlText w:val="%2."/>
      <w:lvlJc w:val="left"/>
      <w:pPr>
        <w:ind w:left="1440" w:hanging="360"/>
      </w:pPr>
      <w:rPr>
        <w:rFonts w:cs="Times New Roman"/>
      </w:rPr>
    </w:lvl>
    <w:lvl w:ilvl="2" w:tplc="64A204AA" w:tentative="1">
      <w:start w:val="1"/>
      <w:numFmt w:val="lowerRoman"/>
      <w:lvlText w:val="%3."/>
      <w:lvlJc w:val="right"/>
      <w:pPr>
        <w:ind w:left="2160" w:hanging="180"/>
      </w:pPr>
      <w:rPr>
        <w:rFonts w:cs="Times New Roman"/>
      </w:rPr>
    </w:lvl>
    <w:lvl w:ilvl="3" w:tplc="689ED7D8" w:tentative="1">
      <w:start w:val="1"/>
      <w:numFmt w:val="decimal"/>
      <w:lvlText w:val="%4."/>
      <w:lvlJc w:val="left"/>
      <w:pPr>
        <w:ind w:left="2880" w:hanging="360"/>
      </w:pPr>
      <w:rPr>
        <w:rFonts w:cs="Times New Roman"/>
      </w:rPr>
    </w:lvl>
    <w:lvl w:ilvl="4" w:tplc="064CF7D4" w:tentative="1">
      <w:start w:val="1"/>
      <w:numFmt w:val="lowerLetter"/>
      <w:lvlText w:val="%5."/>
      <w:lvlJc w:val="left"/>
      <w:pPr>
        <w:ind w:left="3600" w:hanging="360"/>
      </w:pPr>
      <w:rPr>
        <w:rFonts w:cs="Times New Roman"/>
      </w:rPr>
    </w:lvl>
    <w:lvl w:ilvl="5" w:tplc="33443244" w:tentative="1">
      <w:start w:val="1"/>
      <w:numFmt w:val="lowerRoman"/>
      <w:lvlText w:val="%6."/>
      <w:lvlJc w:val="right"/>
      <w:pPr>
        <w:ind w:left="4320" w:hanging="180"/>
      </w:pPr>
      <w:rPr>
        <w:rFonts w:cs="Times New Roman"/>
      </w:rPr>
    </w:lvl>
    <w:lvl w:ilvl="6" w:tplc="BC72095E" w:tentative="1">
      <w:start w:val="1"/>
      <w:numFmt w:val="decimal"/>
      <w:lvlText w:val="%7."/>
      <w:lvlJc w:val="left"/>
      <w:pPr>
        <w:ind w:left="5040" w:hanging="360"/>
      </w:pPr>
      <w:rPr>
        <w:rFonts w:cs="Times New Roman"/>
      </w:rPr>
    </w:lvl>
    <w:lvl w:ilvl="7" w:tplc="DF403DEE" w:tentative="1">
      <w:start w:val="1"/>
      <w:numFmt w:val="lowerLetter"/>
      <w:lvlText w:val="%8."/>
      <w:lvlJc w:val="left"/>
      <w:pPr>
        <w:ind w:left="5760" w:hanging="360"/>
      </w:pPr>
      <w:rPr>
        <w:rFonts w:cs="Times New Roman"/>
      </w:rPr>
    </w:lvl>
    <w:lvl w:ilvl="8" w:tplc="5156A7F6" w:tentative="1">
      <w:start w:val="1"/>
      <w:numFmt w:val="lowerRoman"/>
      <w:lvlText w:val="%9."/>
      <w:lvlJc w:val="right"/>
      <w:pPr>
        <w:ind w:left="6480" w:hanging="180"/>
      </w:pPr>
      <w:rPr>
        <w:rFonts w:cs="Times New Roman"/>
      </w:rPr>
    </w:lvl>
  </w:abstractNum>
  <w:abstractNum w:abstractNumId="8"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9"/>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3CC2"/>
    <w:rsid w:val="000B3DBB"/>
    <w:rsid w:val="000B4029"/>
    <w:rsid w:val="000B415F"/>
    <w:rsid w:val="000B57FB"/>
    <w:rsid w:val="000B5A69"/>
    <w:rsid w:val="000B5E81"/>
    <w:rsid w:val="000B5F6A"/>
    <w:rsid w:val="000B621E"/>
    <w:rsid w:val="000B6E18"/>
    <w:rsid w:val="000B7061"/>
    <w:rsid w:val="000B7519"/>
    <w:rsid w:val="000B7527"/>
    <w:rsid w:val="000B7969"/>
    <w:rsid w:val="000B7B23"/>
    <w:rsid w:val="000B7C77"/>
    <w:rsid w:val="000B7F7C"/>
    <w:rsid w:val="000C0320"/>
    <w:rsid w:val="000C0367"/>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51EC"/>
    <w:rsid w:val="000F6280"/>
    <w:rsid w:val="000F62A1"/>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B8A"/>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D91"/>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333"/>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879"/>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9DE"/>
    <w:rsid w:val="003B0B71"/>
    <w:rsid w:val="003B0B82"/>
    <w:rsid w:val="003B0CC2"/>
    <w:rsid w:val="003B0EE1"/>
    <w:rsid w:val="003B125D"/>
    <w:rsid w:val="003B12FB"/>
    <w:rsid w:val="003B1C6C"/>
    <w:rsid w:val="003B2446"/>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2A61"/>
    <w:rsid w:val="003F2ADA"/>
    <w:rsid w:val="003F2BE4"/>
    <w:rsid w:val="003F2DD0"/>
    <w:rsid w:val="003F3057"/>
    <w:rsid w:val="003F3BCD"/>
    <w:rsid w:val="003F3E22"/>
    <w:rsid w:val="003F4159"/>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59"/>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EC5"/>
    <w:rsid w:val="00424F08"/>
    <w:rsid w:val="004256FC"/>
    <w:rsid w:val="0042595E"/>
    <w:rsid w:val="00425AE6"/>
    <w:rsid w:val="00425EE4"/>
    <w:rsid w:val="004276F6"/>
    <w:rsid w:val="00430174"/>
    <w:rsid w:val="00430207"/>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1CA"/>
    <w:rsid w:val="0047578A"/>
    <w:rsid w:val="00475902"/>
    <w:rsid w:val="004764BB"/>
    <w:rsid w:val="004772F1"/>
    <w:rsid w:val="0047764E"/>
    <w:rsid w:val="004776D1"/>
    <w:rsid w:val="00477E86"/>
    <w:rsid w:val="004801CA"/>
    <w:rsid w:val="00480426"/>
    <w:rsid w:val="004808B0"/>
    <w:rsid w:val="0048097B"/>
    <w:rsid w:val="004809E0"/>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276D"/>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6E07"/>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9AF"/>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3EB"/>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58F"/>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3E70"/>
    <w:rsid w:val="005842CF"/>
    <w:rsid w:val="005843B1"/>
    <w:rsid w:val="0058445A"/>
    <w:rsid w:val="00585845"/>
    <w:rsid w:val="0058608C"/>
    <w:rsid w:val="005868FF"/>
    <w:rsid w:val="00586B40"/>
    <w:rsid w:val="00586D15"/>
    <w:rsid w:val="005874A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6D6"/>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25"/>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E6D"/>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A1C"/>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1C2"/>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6C6D"/>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1B"/>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23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29D"/>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0C2A"/>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6851"/>
    <w:rsid w:val="00986DC7"/>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2BE"/>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EB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0DFF"/>
    <w:rsid w:val="00B11DAB"/>
    <w:rsid w:val="00B1213C"/>
    <w:rsid w:val="00B12CE2"/>
    <w:rsid w:val="00B12FF8"/>
    <w:rsid w:val="00B1303A"/>
    <w:rsid w:val="00B1304E"/>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AE3"/>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1F28"/>
    <w:rsid w:val="00B82862"/>
    <w:rsid w:val="00B833D7"/>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0345"/>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D11"/>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CDB"/>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5E3"/>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8E0"/>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0D5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191"/>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B9D"/>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46E"/>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2A5"/>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97FD8"/>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D8C"/>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CF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42"/>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C41"/>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AF3"/>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0E11"/>
    <w:rsid w:val="00FA1AA2"/>
    <w:rsid w:val="00FA1AF3"/>
    <w:rsid w:val="00FA258F"/>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485D41"/>
    <w:rsid w:val="02E42DA2"/>
    <w:rsid w:val="06EA1F63"/>
    <w:rsid w:val="09536F26"/>
    <w:rsid w:val="0AC4F0BF"/>
    <w:rsid w:val="0B02B698"/>
    <w:rsid w:val="0BAD7A75"/>
    <w:rsid w:val="0BE6D530"/>
    <w:rsid w:val="0F15856C"/>
    <w:rsid w:val="0FC2B454"/>
    <w:rsid w:val="1597BEE2"/>
    <w:rsid w:val="16BF16F8"/>
    <w:rsid w:val="1800EAD9"/>
    <w:rsid w:val="1AFC1205"/>
    <w:rsid w:val="1F105CC8"/>
    <w:rsid w:val="20751690"/>
    <w:rsid w:val="233DB3C2"/>
    <w:rsid w:val="253298E4"/>
    <w:rsid w:val="2663969C"/>
    <w:rsid w:val="29ED092E"/>
    <w:rsid w:val="2BE3728C"/>
    <w:rsid w:val="2CB1AA10"/>
    <w:rsid w:val="2D3FE494"/>
    <w:rsid w:val="31330F63"/>
    <w:rsid w:val="35243FEC"/>
    <w:rsid w:val="3C0C0D79"/>
    <w:rsid w:val="3DD908E5"/>
    <w:rsid w:val="41DB6717"/>
    <w:rsid w:val="422F6069"/>
    <w:rsid w:val="453C6475"/>
    <w:rsid w:val="46F3D2D3"/>
    <w:rsid w:val="476E67F0"/>
    <w:rsid w:val="47BAFCEB"/>
    <w:rsid w:val="47F29A12"/>
    <w:rsid w:val="4B1EC8B7"/>
    <w:rsid w:val="4DC4CA10"/>
    <w:rsid w:val="4EA0C1C2"/>
    <w:rsid w:val="4ED4B54B"/>
    <w:rsid w:val="5000B7AA"/>
    <w:rsid w:val="50998629"/>
    <w:rsid w:val="50EAE305"/>
    <w:rsid w:val="54FD9BA3"/>
    <w:rsid w:val="55FD7FBF"/>
    <w:rsid w:val="5D4158BC"/>
    <w:rsid w:val="5E53D2B7"/>
    <w:rsid w:val="6565D53A"/>
    <w:rsid w:val="66020DA1"/>
    <w:rsid w:val="68A02779"/>
    <w:rsid w:val="69E0424E"/>
    <w:rsid w:val="6B842DBD"/>
    <w:rsid w:val="72359ECF"/>
    <w:rsid w:val="74830295"/>
    <w:rsid w:val="77BCDB1C"/>
    <w:rsid w:val="786A9E4B"/>
    <w:rsid w:val="7A066EAC"/>
    <w:rsid w:val="7C66DC1E"/>
    <w:rsid w:val="7D4852CB"/>
    <w:rsid w:val="7DFBDB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D0A342EB-2E9B-4683-95CE-BC73983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D922A5"/>
  </w:style>
  <w:style w:type="character" w:customStyle="1" w:styleId="Mencinsinresolver1">
    <w:name w:val="Mención sin resolver1"/>
    <w:basedOn w:val="Fuentedeprrafopredeter"/>
    <w:uiPriority w:val="99"/>
    <w:semiHidden/>
    <w:unhideWhenUsed/>
    <w:rsid w:val="00C968E0"/>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5197">
      <w:bodyDiv w:val="1"/>
      <w:marLeft w:val="0"/>
      <w:marRight w:val="0"/>
      <w:marTop w:val="0"/>
      <w:marBottom w:val="0"/>
      <w:divBdr>
        <w:top w:val="none" w:sz="0" w:space="0" w:color="auto"/>
        <w:left w:val="none" w:sz="0" w:space="0" w:color="auto"/>
        <w:bottom w:val="none" w:sz="0" w:space="0" w:color="auto"/>
        <w:right w:val="none" w:sz="0" w:space="0" w:color="auto"/>
      </w:divBdr>
    </w:div>
    <w:div w:id="441539113">
      <w:bodyDiv w:val="1"/>
      <w:marLeft w:val="0"/>
      <w:marRight w:val="0"/>
      <w:marTop w:val="0"/>
      <w:marBottom w:val="0"/>
      <w:divBdr>
        <w:top w:val="none" w:sz="0" w:space="0" w:color="auto"/>
        <w:left w:val="none" w:sz="0" w:space="0" w:color="auto"/>
        <w:bottom w:val="none" w:sz="0" w:space="0" w:color="auto"/>
        <w:right w:val="none" w:sz="0" w:space="0" w:color="auto"/>
      </w:divBdr>
    </w:div>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922295829">
      <w:bodyDiv w:val="1"/>
      <w:marLeft w:val="0"/>
      <w:marRight w:val="0"/>
      <w:marTop w:val="0"/>
      <w:marBottom w:val="0"/>
      <w:divBdr>
        <w:top w:val="none" w:sz="0" w:space="0" w:color="auto"/>
        <w:left w:val="none" w:sz="0" w:space="0" w:color="auto"/>
        <w:bottom w:val="none" w:sz="0" w:space="0" w:color="auto"/>
        <w:right w:val="none" w:sz="0" w:space="0" w:color="auto"/>
      </w:divBdr>
    </w:div>
    <w:div w:id="979114594">
      <w:bodyDiv w:val="1"/>
      <w:marLeft w:val="0"/>
      <w:marRight w:val="0"/>
      <w:marTop w:val="0"/>
      <w:marBottom w:val="0"/>
      <w:divBdr>
        <w:top w:val="none" w:sz="0" w:space="0" w:color="auto"/>
        <w:left w:val="none" w:sz="0" w:space="0" w:color="auto"/>
        <w:bottom w:val="none" w:sz="0" w:space="0" w:color="auto"/>
        <w:right w:val="none" w:sz="0" w:space="0" w:color="auto"/>
      </w:divBdr>
    </w:div>
    <w:div w:id="1110587645">
      <w:bodyDiv w:val="1"/>
      <w:marLeft w:val="0"/>
      <w:marRight w:val="0"/>
      <w:marTop w:val="0"/>
      <w:marBottom w:val="0"/>
      <w:divBdr>
        <w:top w:val="none" w:sz="0" w:space="0" w:color="auto"/>
        <w:left w:val="none" w:sz="0" w:space="0" w:color="auto"/>
        <w:bottom w:val="none" w:sz="0" w:space="0" w:color="auto"/>
        <w:right w:val="none" w:sz="0" w:space="0" w:color="auto"/>
      </w:divBdr>
    </w:div>
    <w:div w:id="1222907682">
      <w:bodyDiv w:val="1"/>
      <w:marLeft w:val="0"/>
      <w:marRight w:val="0"/>
      <w:marTop w:val="0"/>
      <w:marBottom w:val="0"/>
      <w:divBdr>
        <w:top w:val="none" w:sz="0" w:space="0" w:color="auto"/>
        <w:left w:val="none" w:sz="0" w:space="0" w:color="auto"/>
        <w:bottom w:val="none" w:sz="0" w:space="0" w:color="auto"/>
        <w:right w:val="none" w:sz="0" w:space="0" w:color="auto"/>
      </w:divBdr>
    </w:div>
    <w:div w:id="1366057477">
      <w:bodyDiv w:val="1"/>
      <w:marLeft w:val="0"/>
      <w:marRight w:val="0"/>
      <w:marTop w:val="0"/>
      <w:marBottom w:val="0"/>
      <w:divBdr>
        <w:top w:val="none" w:sz="0" w:space="0" w:color="auto"/>
        <w:left w:val="none" w:sz="0" w:space="0" w:color="auto"/>
        <w:bottom w:val="none" w:sz="0" w:space="0" w:color="auto"/>
        <w:right w:val="none" w:sz="0" w:space="0" w:color="auto"/>
      </w:divBdr>
    </w:div>
    <w:div w:id="1559439982">
      <w:bodyDiv w:val="1"/>
      <w:marLeft w:val="0"/>
      <w:marRight w:val="0"/>
      <w:marTop w:val="0"/>
      <w:marBottom w:val="0"/>
      <w:divBdr>
        <w:top w:val="none" w:sz="0" w:space="0" w:color="auto"/>
        <w:left w:val="none" w:sz="0" w:space="0" w:color="auto"/>
        <w:bottom w:val="none" w:sz="0" w:space="0" w:color="auto"/>
        <w:right w:val="none" w:sz="0" w:space="0" w:color="auto"/>
      </w:divBdr>
    </w:div>
    <w:div w:id="1729449275">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 w:id="21106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ntacalinterconsultores@hot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ntacaldas@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trabajo.gov.co/relaciones-laborales/riesgos-laborales/perfil-del-director/juntas-de-ca%20lificacion-de-invalidez" TargetMode="External"/><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 Id="rId4" Type="http://schemas.openxmlformats.org/officeDocument/2006/relationships/hyperlink" Target="http://juntanacional.co/files/Anexo-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2.xml><?xml version="1.0" encoding="utf-8"?>
<ds:datastoreItem xmlns:ds="http://schemas.openxmlformats.org/officeDocument/2006/customXml" ds:itemID="{50057FFD-8747-4AEC-9644-99A3CC7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106FD6-05E7-4771-AA0E-F551D271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2653</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11</cp:revision>
  <cp:lastPrinted>2020-12-09T12:54:00Z</cp:lastPrinted>
  <dcterms:created xsi:type="dcterms:W3CDTF">2021-01-26T18:34:00Z</dcterms:created>
  <dcterms:modified xsi:type="dcterms:W3CDTF">2022-02-26T18:59:00Z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