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6ED3" w14:textId="77777777" w:rsidR="00726C33" w:rsidRPr="00726C33" w:rsidRDefault="00726C33" w:rsidP="00726C3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26C3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9B8F9B" w14:textId="77777777" w:rsidR="00726C33" w:rsidRPr="00726C33" w:rsidRDefault="00726C33" w:rsidP="00726C33">
      <w:pPr>
        <w:jc w:val="both"/>
        <w:rPr>
          <w:rFonts w:ascii="Arial" w:hAnsi="Arial" w:cs="Arial"/>
          <w:sz w:val="20"/>
          <w:szCs w:val="20"/>
          <w:lang w:val="es-419"/>
        </w:rPr>
      </w:pPr>
    </w:p>
    <w:p w14:paraId="0932B026" w14:textId="1FBA4F33" w:rsidR="00726C33" w:rsidRPr="00726C33" w:rsidRDefault="00726C33" w:rsidP="00726C33">
      <w:pPr>
        <w:jc w:val="both"/>
        <w:rPr>
          <w:rFonts w:ascii="Arial" w:hAnsi="Arial" w:cs="Arial"/>
          <w:sz w:val="20"/>
          <w:szCs w:val="20"/>
          <w:lang w:val="es-419"/>
        </w:rPr>
      </w:pPr>
      <w:r w:rsidRPr="00726C33">
        <w:rPr>
          <w:rFonts w:ascii="Arial" w:hAnsi="Arial" w:cs="Arial"/>
          <w:sz w:val="20"/>
          <w:szCs w:val="20"/>
          <w:lang w:val="es-419"/>
        </w:rPr>
        <w:t>Asunto</w:t>
      </w:r>
      <w:r w:rsidRPr="00726C33">
        <w:rPr>
          <w:rFonts w:ascii="Arial" w:hAnsi="Arial" w:cs="Arial"/>
          <w:sz w:val="20"/>
          <w:szCs w:val="20"/>
          <w:lang w:val="es-419"/>
        </w:rPr>
        <w:tab/>
      </w:r>
      <w:r w:rsidRPr="00726C33">
        <w:rPr>
          <w:rFonts w:ascii="Arial" w:hAnsi="Arial" w:cs="Arial"/>
          <w:sz w:val="20"/>
          <w:szCs w:val="20"/>
          <w:lang w:val="es-419"/>
        </w:rPr>
        <w:tab/>
      </w:r>
      <w:r w:rsidR="00ED108A">
        <w:rPr>
          <w:rFonts w:ascii="Arial" w:hAnsi="Arial" w:cs="Arial"/>
          <w:sz w:val="20"/>
          <w:szCs w:val="20"/>
          <w:lang w:val="es-419"/>
        </w:rPr>
        <w:tab/>
      </w:r>
      <w:r w:rsidRPr="00726C33">
        <w:rPr>
          <w:rFonts w:ascii="Arial" w:hAnsi="Arial" w:cs="Arial"/>
          <w:sz w:val="20"/>
          <w:szCs w:val="20"/>
          <w:lang w:val="es-419"/>
        </w:rPr>
        <w:t>: Apelación de auto interlocutorio</w:t>
      </w:r>
    </w:p>
    <w:p w14:paraId="789C6071" w14:textId="3F32ECFC" w:rsidR="00726C33" w:rsidRPr="00726C33" w:rsidRDefault="00726C33" w:rsidP="00726C33">
      <w:pPr>
        <w:jc w:val="both"/>
        <w:rPr>
          <w:rFonts w:ascii="Arial" w:hAnsi="Arial" w:cs="Arial"/>
          <w:sz w:val="20"/>
          <w:szCs w:val="20"/>
          <w:lang w:val="es-419"/>
        </w:rPr>
      </w:pPr>
      <w:r w:rsidRPr="00726C33">
        <w:rPr>
          <w:rFonts w:ascii="Arial" w:hAnsi="Arial" w:cs="Arial"/>
          <w:sz w:val="20"/>
          <w:szCs w:val="20"/>
          <w:lang w:val="es-419"/>
        </w:rPr>
        <w:t>Tipo de proceso</w:t>
      </w:r>
      <w:r w:rsidR="00ED108A">
        <w:rPr>
          <w:rFonts w:ascii="Arial" w:hAnsi="Arial" w:cs="Arial"/>
          <w:sz w:val="20"/>
          <w:szCs w:val="20"/>
          <w:lang w:val="es-419"/>
        </w:rPr>
        <w:tab/>
      </w:r>
      <w:r w:rsidRPr="00726C33">
        <w:rPr>
          <w:rFonts w:ascii="Arial" w:hAnsi="Arial" w:cs="Arial"/>
          <w:sz w:val="20"/>
          <w:szCs w:val="20"/>
          <w:lang w:val="es-419"/>
        </w:rPr>
        <w:t>: Verbal- Lesión enorme</w:t>
      </w:r>
    </w:p>
    <w:p w14:paraId="222CC990" w14:textId="70E5E945" w:rsidR="00726C33" w:rsidRPr="00726C33" w:rsidRDefault="00726C33" w:rsidP="00726C33">
      <w:pPr>
        <w:jc w:val="both"/>
        <w:rPr>
          <w:rFonts w:ascii="Arial" w:hAnsi="Arial" w:cs="Arial"/>
          <w:sz w:val="20"/>
          <w:szCs w:val="20"/>
          <w:lang w:val="es-419"/>
        </w:rPr>
      </w:pPr>
      <w:r w:rsidRPr="00726C33">
        <w:rPr>
          <w:rFonts w:ascii="Arial" w:hAnsi="Arial" w:cs="Arial"/>
          <w:sz w:val="20"/>
          <w:szCs w:val="20"/>
          <w:lang w:val="es-419"/>
        </w:rPr>
        <w:t>Demandante</w:t>
      </w:r>
      <w:r w:rsidR="00ED108A">
        <w:rPr>
          <w:rFonts w:ascii="Arial" w:hAnsi="Arial" w:cs="Arial"/>
          <w:sz w:val="20"/>
          <w:szCs w:val="20"/>
          <w:lang w:val="es-419"/>
        </w:rPr>
        <w:tab/>
      </w:r>
      <w:r w:rsidRPr="00726C33">
        <w:rPr>
          <w:rFonts w:ascii="Arial" w:hAnsi="Arial" w:cs="Arial"/>
          <w:sz w:val="20"/>
          <w:szCs w:val="20"/>
          <w:lang w:val="es-419"/>
        </w:rPr>
        <w:tab/>
        <w:t>: Octavio Franco Bedoya</w:t>
      </w:r>
    </w:p>
    <w:p w14:paraId="2B3D4C31" w14:textId="0C0D2F8D" w:rsidR="00726C33" w:rsidRPr="00726C33" w:rsidRDefault="00726C33" w:rsidP="00726C33">
      <w:pPr>
        <w:jc w:val="both"/>
        <w:rPr>
          <w:rFonts w:ascii="Arial" w:hAnsi="Arial" w:cs="Arial"/>
          <w:sz w:val="20"/>
          <w:szCs w:val="20"/>
          <w:lang w:val="es-419"/>
        </w:rPr>
      </w:pPr>
      <w:r w:rsidRPr="00726C33">
        <w:rPr>
          <w:rFonts w:ascii="Arial" w:hAnsi="Arial" w:cs="Arial"/>
          <w:sz w:val="20"/>
          <w:szCs w:val="20"/>
          <w:lang w:val="es-419"/>
        </w:rPr>
        <w:t>Demandado</w:t>
      </w:r>
      <w:r w:rsidR="00ED108A">
        <w:rPr>
          <w:rFonts w:ascii="Arial" w:hAnsi="Arial" w:cs="Arial"/>
          <w:sz w:val="20"/>
          <w:szCs w:val="20"/>
          <w:lang w:val="es-419"/>
        </w:rPr>
        <w:tab/>
      </w:r>
      <w:r w:rsidRPr="00726C33">
        <w:rPr>
          <w:rFonts w:ascii="Arial" w:hAnsi="Arial" w:cs="Arial"/>
          <w:sz w:val="20"/>
          <w:szCs w:val="20"/>
          <w:lang w:val="es-419"/>
        </w:rPr>
        <w:tab/>
        <w:t xml:space="preserve">: </w:t>
      </w:r>
      <w:proofErr w:type="spellStart"/>
      <w:r w:rsidRPr="00726C33">
        <w:rPr>
          <w:rFonts w:ascii="Arial" w:hAnsi="Arial" w:cs="Arial"/>
          <w:sz w:val="20"/>
          <w:szCs w:val="20"/>
          <w:lang w:val="es-419"/>
        </w:rPr>
        <w:t>Menahen</w:t>
      </w:r>
      <w:proofErr w:type="spellEnd"/>
      <w:r w:rsidRPr="00726C33">
        <w:rPr>
          <w:rFonts w:ascii="Arial" w:hAnsi="Arial" w:cs="Arial"/>
          <w:sz w:val="20"/>
          <w:szCs w:val="20"/>
          <w:lang w:val="es-419"/>
        </w:rPr>
        <w:t xml:space="preserve"> Kroll</w:t>
      </w:r>
    </w:p>
    <w:p w14:paraId="69A0B416" w14:textId="4DB0A094" w:rsidR="00726C33" w:rsidRPr="00726C33" w:rsidRDefault="00726C33" w:rsidP="00726C33">
      <w:pPr>
        <w:jc w:val="both"/>
        <w:rPr>
          <w:rFonts w:ascii="Arial" w:hAnsi="Arial" w:cs="Arial"/>
          <w:sz w:val="20"/>
          <w:szCs w:val="20"/>
          <w:lang w:val="es-419"/>
        </w:rPr>
      </w:pPr>
      <w:r w:rsidRPr="00726C33">
        <w:rPr>
          <w:rFonts w:ascii="Arial" w:hAnsi="Arial" w:cs="Arial"/>
          <w:sz w:val="20"/>
          <w:szCs w:val="20"/>
          <w:lang w:val="es-419"/>
        </w:rPr>
        <w:t>Procedencia</w:t>
      </w:r>
      <w:r w:rsidR="00ED108A">
        <w:rPr>
          <w:rFonts w:ascii="Arial" w:hAnsi="Arial" w:cs="Arial"/>
          <w:sz w:val="20"/>
          <w:szCs w:val="20"/>
          <w:lang w:val="es-419"/>
        </w:rPr>
        <w:tab/>
      </w:r>
      <w:r w:rsidRPr="00726C33">
        <w:rPr>
          <w:rFonts w:ascii="Arial" w:hAnsi="Arial" w:cs="Arial"/>
          <w:sz w:val="20"/>
          <w:szCs w:val="20"/>
          <w:lang w:val="es-419"/>
        </w:rPr>
        <w:tab/>
        <w:t>: Juzgado Cuarto Civil del Circuito de Pereira</w:t>
      </w:r>
    </w:p>
    <w:p w14:paraId="5529AA59" w14:textId="54A4B495" w:rsidR="00726C33" w:rsidRPr="00726C33" w:rsidRDefault="00726C33" w:rsidP="00726C33">
      <w:pPr>
        <w:jc w:val="both"/>
        <w:rPr>
          <w:rFonts w:ascii="Arial" w:hAnsi="Arial" w:cs="Arial"/>
          <w:sz w:val="20"/>
          <w:szCs w:val="20"/>
          <w:lang w:val="es-419"/>
        </w:rPr>
      </w:pPr>
      <w:r w:rsidRPr="00726C33">
        <w:rPr>
          <w:rFonts w:ascii="Arial" w:hAnsi="Arial" w:cs="Arial"/>
          <w:sz w:val="20"/>
          <w:szCs w:val="20"/>
          <w:lang w:val="es-419"/>
        </w:rPr>
        <w:t>Radicación</w:t>
      </w:r>
      <w:r w:rsidR="00ED108A">
        <w:rPr>
          <w:rFonts w:ascii="Arial" w:hAnsi="Arial" w:cs="Arial"/>
          <w:sz w:val="20"/>
          <w:szCs w:val="20"/>
          <w:lang w:val="es-419"/>
        </w:rPr>
        <w:tab/>
      </w:r>
      <w:r w:rsidR="00ED108A">
        <w:rPr>
          <w:rFonts w:ascii="Arial" w:hAnsi="Arial" w:cs="Arial"/>
          <w:sz w:val="20"/>
          <w:szCs w:val="20"/>
          <w:lang w:val="es-419"/>
        </w:rPr>
        <w:tab/>
      </w:r>
      <w:r w:rsidRPr="00726C33">
        <w:rPr>
          <w:rFonts w:ascii="Arial" w:hAnsi="Arial" w:cs="Arial"/>
          <w:sz w:val="20"/>
          <w:szCs w:val="20"/>
          <w:lang w:val="es-419"/>
        </w:rPr>
        <w:t>: 66001-31-03-004-2015-01465-02</w:t>
      </w:r>
    </w:p>
    <w:p w14:paraId="02E1305D" w14:textId="497D0E3A" w:rsidR="00726C33" w:rsidRPr="00726C33" w:rsidRDefault="00726C33" w:rsidP="00726C33">
      <w:pPr>
        <w:jc w:val="both"/>
        <w:rPr>
          <w:rFonts w:ascii="Arial" w:hAnsi="Arial" w:cs="Arial"/>
          <w:sz w:val="20"/>
          <w:szCs w:val="20"/>
          <w:lang w:val="es-419"/>
        </w:rPr>
      </w:pPr>
      <w:proofErr w:type="spellStart"/>
      <w:r w:rsidRPr="00726C33">
        <w:rPr>
          <w:rFonts w:ascii="Arial" w:hAnsi="Arial" w:cs="Arial"/>
          <w:sz w:val="20"/>
          <w:szCs w:val="20"/>
          <w:lang w:val="es-419"/>
        </w:rPr>
        <w:t>Mag</w:t>
      </w:r>
      <w:proofErr w:type="spellEnd"/>
      <w:r w:rsidRPr="00726C33">
        <w:rPr>
          <w:rFonts w:ascii="Arial" w:hAnsi="Arial" w:cs="Arial"/>
          <w:sz w:val="20"/>
          <w:szCs w:val="20"/>
          <w:lang w:val="es-419"/>
        </w:rPr>
        <w:t>. Sustanciador</w:t>
      </w:r>
      <w:r w:rsidRPr="00726C33">
        <w:rPr>
          <w:rFonts w:ascii="Arial" w:hAnsi="Arial" w:cs="Arial"/>
          <w:sz w:val="20"/>
          <w:szCs w:val="20"/>
          <w:lang w:val="es-419"/>
        </w:rPr>
        <w:tab/>
        <w:t>: DUBERNEY GRISALES HERRERA</w:t>
      </w:r>
    </w:p>
    <w:p w14:paraId="1409076D" w14:textId="77777777" w:rsidR="00726C33" w:rsidRPr="00726C33" w:rsidRDefault="00726C33" w:rsidP="00726C33">
      <w:pPr>
        <w:jc w:val="both"/>
        <w:rPr>
          <w:rFonts w:ascii="Arial" w:hAnsi="Arial" w:cs="Arial"/>
          <w:sz w:val="20"/>
          <w:szCs w:val="20"/>
          <w:lang w:val="es-419"/>
        </w:rPr>
      </w:pPr>
    </w:p>
    <w:p w14:paraId="396E9773" w14:textId="246AAD97" w:rsidR="00726C33" w:rsidRPr="00726C33" w:rsidRDefault="00ED108A" w:rsidP="00726C33">
      <w:pPr>
        <w:jc w:val="both"/>
        <w:rPr>
          <w:rFonts w:ascii="Arial" w:hAnsi="Arial" w:cs="Arial"/>
          <w:b/>
          <w:bCs/>
          <w:iCs/>
          <w:sz w:val="20"/>
          <w:szCs w:val="20"/>
          <w:lang w:val="es-419" w:eastAsia="fr-FR"/>
        </w:rPr>
      </w:pPr>
      <w:r w:rsidRPr="00726C33">
        <w:rPr>
          <w:rFonts w:ascii="Arial" w:hAnsi="Arial" w:cs="Arial"/>
          <w:b/>
          <w:bCs/>
          <w:iCs/>
          <w:sz w:val="20"/>
          <w:szCs w:val="20"/>
          <w:u w:val="single"/>
          <w:lang w:val="es-419" w:eastAsia="fr-FR"/>
        </w:rPr>
        <w:t>TEMAS:</w:t>
      </w:r>
      <w:r w:rsidRPr="00726C33">
        <w:rPr>
          <w:rFonts w:ascii="Arial" w:hAnsi="Arial" w:cs="Arial"/>
          <w:b/>
          <w:bCs/>
          <w:iCs/>
          <w:sz w:val="20"/>
          <w:szCs w:val="20"/>
          <w:lang w:val="es-419" w:eastAsia="fr-FR"/>
        </w:rPr>
        <w:tab/>
      </w:r>
      <w:r w:rsidR="000A2664" w:rsidRPr="00ED108A">
        <w:rPr>
          <w:rFonts w:ascii="Arial" w:hAnsi="Arial" w:cs="Arial"/>
          <w:b/>
          <w:sz w:val="20"/>
          <w:szCs w:val="20"/>
          <w:lang w:val="es-419"/>
        </w:rPr>
        <w:t>COSTAS</w:t>
      </w:r>
      <w:r w:rsidR="000A2664">
        <w:rPr>
          <w:rFonts w:ascii="Arial" w:hAnsi="Arial" w:cs="Arial"/>
          <w:b/>
          <w:sz w:val="20"/>
          <w:szCs w:val="20"/>
          <w:lang w:val="es-419"/>
        </w:rPr>
        <w:t xml:space="preserve"> PROCESALES </w:t>
      </w:r>
      <w:r w:rsidR="000A2664" w:rsidRPr="00726C33">
        <w:rPr>
          <w:rFonts w:ascii="Arial" w:hAnsi="Arial" w:cs="Arial"/>
          <w:b/>
          <w:bCs/>
          <w:iCs/>
          <w:sz w:val="20"/>
          <w:szCs w:val="20"/>
          <w:lang w:val="es-419" w:eastAsia="fr-FR"/>
        </w:rPr>
        <w:t xml:space="preserve">/ </w:t>
      </w:r>
      <w:r w:rsidR="000A2664">
        <w:rPr>
          <w:rFonts w:ascii="Arial" w:hAnsi="Arial" w:cs="Arial"/>
          <w:b/>
          <w:bCs/>
          <w:iCs/>
          <w:sz w:val="20"/>
          <w:szCs w:val="20"/>
          <w:lang w:val="es-419" w:eastAsia="fr-FR"/>
        </w:rPr>
        <w:t xml:space="preserve">DEFINICIÓN / </w:t>
      </w:r>
      <w:r w:rsidR="005F7EB2">
        <w:rPr>
          <w:rFonts w:ascii="Arial" w:hAnsi="Arial" w:cs="Arial"/>
          <w:b/>
          <w:bCs/>
          <w:iCs/>
          <w:sz w:val="20"/>
          <w:szCs w:val="20"/>
          <w:lang w:val="es-419" w:eastAsia="fr-FR"/>
        </w:rPr>
        <w:t xml:space="preserve">CAUSACIÓN / </w:t>
      </w:r>
      <w:r w:rsidRPr="00ED108A">
        <w:rPr>
          <w:rFonts w:ascii="Arial" w:hAnsi="Arial" w:cs="Arial"/>
          <w:b/>
          <w:sz w:val="20"/>
          <w:szCs w:val="20"/>
          <w:lang w:val="es-419"/>
        </w:rPr>
        <w:t xml:space="preserve">TASACIÓN AGENCIAS EN DERECHO </w:t>
      </w:r>
      <w:r w:rsidR="000A2664">
        <w:rPr>
          <w:rFonts w:ascii="Arial" w:hAnsi="Arial" w:cs="Arial"/>
          <w:b/>
          <w:sz w:val="20"/>
          <w:szCs w:val="20"/>
          <w:lang w:val="es-419"/>
        </w:rPr>
        <w:t xml:space="preserve">/ </w:t>
      </w:r>
      <w:r w:rsidR="005F7EB2">
        <w:rPr>
          <w:rFonts w:ascii="Arial" w:hAnsi="Arial" w:cs="Arial"/>
          <w:b/>
          <w:sz w:val="20"/>
          <w:szCs w:val="20"/>
          <w:lang w:val="es-419"/>
        </w:rPr>
        <w:t>CRITERIOS A TENER EN CUENTA / NORMA APLICABLE / DECRETO 1887 DE 2003 / SEGÚN FECHA DE INICIACIÓN DEL PROCESO.</w:t>
      </w:r>
    </w:p>
    <w:p w14:paraId="62B4DFC1" w14:textId="77777777" w:rsidR="00726C33" w:rsidRPr="00726C33" w:rsidRDefault="00726C33" w:rsidP="00726C33">
      <w:pPr>
        <w:jc w:val="both"/>
        <w:rPr>
          <w:rFonts w:ascii="Arial" w:hAnsi="Arial" w:cs="Arial"/>
          <w:sz w:val="20"/>
          <w:szCs w:val="20"/>
          <w:lang w:val="es-419"/>
        </w:rPr>
      </w:pPr>
    </w:p>
    <w:p w14:paraId="797B9A02" w14:textId="6663F977" w:rsidR="00BC6B00" w:rsidRPr="00BC6B00" w:rsidRDefault="00BC6B00" w:rsidP="00BC6B00">
      <w:pPr>
        <w:jc w:val="both"/>
        <w:rPr>
          <w:rFonts w:ascii="Arial" w:hAnsi="Arial" w:cs="Arial"/>
          <w:sz w:val="20"/>
          <w:szCs w:val="20"/>
          <w:lang w:val="es-419"/>
        </w:rPr>
      </w:pPr>
      <w:r w:rsidRPr="00BC6B00">
        <w:rPr>
          <w:rFonts w:ascii="Arial" w:hAnsi="Arial" w:cs="Arial"/>
          <w:sz w:val="20"/>
          <w:szCs w:val="20"/>
          <w:lang w:val="es-419"/>
        </w:rPr>
        <w:t xml:space="preserve">Las costas están conformadas tanto por las expensas como por las agencias en derecho (Artículo 361, CGP). Su imposición es de tipo objetivo, esto es, se hace a la parte que resulte vencida, y siempre que se den los supuestos fácticos prescritos por una norma, dice su tenor literal: “(…) Además en los casos especiales previstos en este código. (…)” (Artículo 365-1º, CGP); por este motivo, es un tema excluido de la congruencia del fallo.  </w:t>
      </w:r>
    </w:p>
    <w:p w14:paraId="15D0380A" w14:textId="77777777" w:rsidR="00BC6B00" w:rsidRPr="00BC6B00" w:rsidRDefault="00BC6B00" w:rsidP="00BC6B00">
      <w:pPr>
        <w:jc w:val="both"/>
        <w:rPr>
          <w:rFonts w:ascii="Arial" w:hAnsi="Arial" w:cs="Arial"/>
          <w:sz w:val="20"/>
          <w:szCs w:val="20"/>
          <w:lang w:val="es-419"/>
        </w:rPr>
      </w:pPr>
    </w:p>
    <w:p w14:paraId="4FF8EC2B" w14:textId="3119EDCF" w:rsidR="00726C33" w:rsidRPr="00726C33" w:rsidRDefault="00BC6B00" w:rsidP="00BC6B00">
      <w:pPr>
        <w:jc w:val="both"/>
        <w:rPr>
          <w:rFonts w:ascii="Arial" w:hAnsi="Arial" w:cs="Arial"/>
          <w:sz w:val="20"/>
          <w:szCs w:val="20"/>
          <w:lang w:val="es-419"/>
        </w:rPr>
      </w:pPr>
      <w:r w:rsidRPr="00BC6B00">
        <w:rPr>
          <w:rFonts w:ascii="Arial" w:hAnsi="Arial" w:cs="Arial"/>
          <w:sz w:val="20"/>
          <w:szCs w:val="20"/>
          <w:lang w:val="es-419"/>
        </w:rPr>
        <w:t>En general, hay condena cuando se pierde el proceso, se resuelve en forma adversa el recurso de apelación o, desfavorablemente, un incidente o las excepciones previas, etc. Es inane, para el juez, examinar si hubo culpa en quien promovió o se opuso al respectivo trámite y resultó vencido.</w:t>
      </w:r>
      <w:r w:rsidR="00C2130F">
        <w:rPr>
          <w:rFonts w:ascii="Arial" w:hAnsi="Arial" w:cs="Arial"/>
          <w:sz w:val="20"/>
          <w:szCs w:val="20"/>
          <w:lang w:val="es-419"/>
        </w:rPr>
        <w:t xml:space="preserve"> (…)</w:t>
      </w:r>
    </w:p>
    <w:p w14:paraId="1B890D88" w14:textId="77777777" w:rsidR="00726C33" w:rsidRPr="00726C33" w:rsidRDefault="00726C33" w:rsidP="00726C33">
      <w:pPr>
        <w:jc w:val="both"/>
        <w:rPr>
          <w:rFonts w:ascii="Arial" w:hAnsi="Arial" w:cs="Arial"/>
          <w:sz w:val="20"/>
          <w:szCs w:val="20"/>
          <w:lang w:val="es-419"/>
        </w:rPr>
      </w:pPr>
    </w:p>
    <w:p w14:paraId="73D8E110" w14:textId="492C8F6E" w:rsidR="00726C33" w:rsidRDefault="00977625" w:rsidP="00726C33">
      <w:pPr>
        <w:jc w:val="both"/>
        <w:rPr>
          <w:rFonts w:ascii="Arial" w:hAnsi="Arial" w:cs="Arial"/>
          <w:sz w:val="20"/>
          <w:szCs w:val="20"/>
          <w:lang w:val="es-419"/>
        </w:rPr>
      </w:pPr>
      <w:r w:rsidRPr="00977625">
        <w:rPr>
          <w:rFonts w:ascii="Arial" w:hAnsi="Arial" w:cs="Arial"/>
          <w:sz w:val="20"/>
          <w:szCs w:val="20"/>
          <w:lang w:val="es-419"/>
        </w:rPr>
        <w:t>Así las cosas, la causación se funda en la necesaria compensación para el contendiente ganador, habida cuenta de la expectativa generada por la presentación de la demanda, el recurso, las excepciones, entre otros, y, del tiempo que, necesariamente, debió estar pendiente de las resultas del asunto, según la CSJ</w:t>
      </w:r>
      <w:r>
        <w:rPr>
          <w:rFonts w:ascii="Arial" w:hAnsi="Arial" w:cs="Arial"/>
          <w:sz w:val="20"/>
          <w:szCs w:val="20"/>
          <w:lang w:val="es-419"/>
        </w:rPr>
        <w:t>…</w:t>
      </w:r>
      <w:r w:rsidRPr="00977625">
        <w:rPr>
          <w:rFonts w:ascii="Arial" w:hAnsi="Arial" w:cs="Arial"/>
          <w:sz w:val="20"/>
          <w:szCs w:val="20"/>
          <w:lang w:val="es-419"/>
        </w:rPr>
        <w:t xml:space="preserve"> Esto se traduce en que no es indispensable que haya presentado alegaciones o gestionado algún trámite.</w:t>
      </w:r>
      <w:r>
        <w:rPr>
          <w:rFonts w:ascii="Arial" w:hAnsi="Arial" w:cs="Arial"/>
          <w:sz w:val="20"/>
          <w:szCs w:val="20"/>
          <w:lang w:val="es-419"/>
        </w:rPr>
        <w:t xml:space="preserve"> (…)</w:t>
      </w:r>
    </w:p>
    <w:p w14:paraId="4D87443B" w14:textId="77777777" w:rsidR="00977625" w:rsidRPr="00726C33" w:rsidRDefault="00977625" w:rsidP="00726C33">
      <w:pPr>
        <w:jc w:val="both"/>
        <w:rPr>
          <w:rFonts w:ascii="Arial" w:hAnsi="Arial" w:cs="Arial"/>
          <w:sz w:val="20"/>
          <w:szCs w:val="20"/>
          <w:lang w:val="es-419"/>
        </w:rPr>
      </w:pPr>
    </w:p>
    <w:p w14:paraId="623F07AA" w14:textId="00217931" w:rsidR="00726C33" w:rsidRPr="00726C33" w:rsidRDefault="000A2664" w:rsidP="00726C33">
      <w:pPr>
        <w:jc w:val="both"/>
        <w:rPr>
          <w:rFonts w:ascii="Arial" w:hAnsi="Arial" w:cs="Arial"/>
          <w:sz w:val="20"/>
          <w:szCs w:val="20"/>
          <w:lang w:val="es-419"/>
        </w:rPr>
      </w:pPr>
      <w:r w:rsidRPr="000A2664">
        <w:rPr>
          <w:rFonts w:ascii="Arial" w:hAnsi="Arial" w:cs="Arial"/>
          <w:sz w:val="20"/>
          <w:szCs w:val="20"/>
          <w:lang w:val="es-419"/>
        </w:rPr>
        <w:t>Como acertadamente lo señalara la Jueza de primer grado, en la reposición, tratándose de agencias en derecho (Artículo 366-4º, CGP), para su cuantificación debe considerarse, la tarifa fijada por la Sala Administrativa del CSJ en el Acuerdo 1887 de 2003, por expresa disposición de las reglas de vigencia del Acuerdo No. PSAA16-10554 de 2016 (Artículo 7°) y dado a que el proceso inició el 10-12-2015</w:t>
      </w:r>
      <w:r>
        <w:rPr>
          <w:rFonts w:ascii="Arial" w:hAnsi="Arial" w:cs="Arial"/>
          <w:sz w:val="20"/>
          <w:szCs w:val="20"/>
          <w:lang w:val="es-419"/>
        </w:rPr>
        <w:t>…</w:t>
      </w:r>
      <w:r w:rsidRPr="000A2664">
        <w:rPr>
          <w:rFonts w:ascii="Arial" w:hAnsi="Arial" w:cs="Arial"/>
          <w:sz w:val="20"/>
          <w:szCs w:val="20"/>
          <w:lang w:val="es-419"/>
        </w:rPr>
        <w:t>, esto es, antes de su expedición.</w:t>
      </w:r>
    </w:p>
    <w:p w14:paraId="2715F17B" w14:textId="77777777" w:rsidR="00726C33" w:rsidRPr="00726C33" w:rsidRDefault="00726C33" w:rsidP="00726C33">
      <w:pPr>
        <w:jc w:val="both"/>
        <w:rPr>
          <w:rFonts w:ascii="Arial" w:hAnsi="Arial" w:cs="Arial"/>
          <w:sz w:val="20"/>
          <w:szCs w:val="20"/>
          <w:lang w:val="es-419"/>
        </w:rPr>
      </w:pPr>
    </w:p>
    <w:p w14:paraId="0FDDC4AB" w14:textId="77777777" w:rsidR="00726C33" w:rsidRPr="00726C33" w:rsidRDefault="00726C33" w:rsidP="00726C33">
      <w:pPr>
        <w:jc w:val="both"/>
        <w:rPr>
          <w:rFonts w:ascii="Arial" w:hAnsi="Arial" w:cs="Arial"/>
          <w:sz w:val="20"/>
          <w:szCs w:val="20"/>
        </w:rPr>
      </w:pPr>
    </w:p>
    <w:p w14:paraId="49CE8473" w14:textId="77777777" w:rsidR="00726C33" w:rsidRPr="00726C33" w:rsidRDefault="00726C33" w:rsidP="00726C33">
      <w:pPr>
        <w:jc w:val="both"/>
        <w:rPr>
          <w:rFonts w:ascii="Arial" w:hAnsi="Arial" w:cs="Arial"/>
          <w:sz w:val="20"/>
          <w:szCs w:val="20"/>
        </w:rPr>
      </w:pPr>
    </w:p>
    <w:p w14:paraId="12BC0FB0" w14:textId="77777777" w:rsidR="00726C33" w:rsidRPr="00726C33" w:rsidRDefault="00726C33" w:rsidP="00726C33">
      <w:pPr>
        <w:jc w:val="both"/>
        <w:rPr>
          <w:rFonts w:ascii="Arial" w:hAnsi="Arial" w:cs="Arial"/>
          <w:sz w:val="20"/>
          <w:szCs w:val="20"/>
        </w:rPr>
      </w:pPr>
    </w:p>
    <w:p w14:paraId="438D0A06" w14:textId="77777777" w:rsidR="00726C33" w:rsidRPr="00726C33" w:rsidRDefault="00726C33" w:rsidP="00726C33">
      <w:pPr>
        <w:jc w:val="center"/>
        <w:rPr>
          <w:rFonts w:ascii="Georgia" w:hAnsi="Georgia" w:cs="Arial"/>
          <w:b/>
          <w:bCs/>
          <w:i/>
          <w:iCs/>
          <w:noProof/>
        </w:rPr>
      </w:pPr>
      <w:r w:rsidRPr="00726C33">
        <w:rPr>
          <w:rFonts w:ascii="Arial" w:hAnsi="Arial" w:cs="Arial"/>
          <w:b/>
          <w:bCs/>
          <w:i/>
          <w:iCs/>
          <w:noProof/>
        </w:rPr>
        <w:drawing>
          <wp:anchor distT="0" distB="0" distL="114300" distR="114300" simplePos="0" relativeHeight="251660289" behindDoc="0" locked="0" layoutInCell="1" allowOverlap="1" wp14:anchorId="3F57B51A" wp14:editId="22CB841C">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69384531"/>
    </w:p>
    <w:p w14:paraId="14C64FAA" w14:textId="77777777" w:rsidR="00726C33" w:rsidRPr="00726C33" w:rsidRDefault="00726C33" w:rsidP="00726C33">
      <w:pPr>
        <w:spacing w:line="360" w:lineRule="auto"/>
        <w:jc w:val="center"/>
        <w:rPr>
          <w:rFonts w:ascii="Georgia" w:hAnsi="Georgia" w:cs="Arial"/>
          <w:w w:val="140"/>
          <w:sz w:val="14"/>
          <w:szCs w:val="22"/>
        </w:rPr>
      </w:pPr>
    </w:p>
    <w:p w14:paraId="16EAEB2D" w14:textId="77777777" w:rsidR="00726C33" w:rsidRPr="00726C33" w:rsidRDefault="00726C33" w:rsidP="005F7EB2">
      <w:pPr>
        <w:tabs>
          <w:tab w:val="left" w:pos="3579"/>
        </w:tabs>
        <w:spacing w:line="288" w:lineRule="auto"/>
        <w:jc w:val="center"/>
        <w:rPr>
          <w:rFonts w:ascii="Georgia" w:hAnsi="Georgia" w:cs="Arial"/>
          <w:w w:val="140"/>
          <w:sz w:val="18"/>
          <w:szCs w:val="18"/>
          <w:lang w:val="es-CO"/>
        </w:rPr>
      </w:pPr>
      <w:r w:rsidRPr="00726C33">
        <w:rPr>
          <w:rFonts w:ascii="Georgia" w:hAnsi="Georgia" w:cs="Arial"/>
          <w:w w:val="140"/>
          <w:sz w:val="18"/>
          <w:szCs w:val="18"/>
          <w:lang w:val="es-CO"/>
        </w:rPr>
        <w:t>REPUBLICA DE COLOMBIA</w:t>
      </w:r>
    </w:p>
    <w:p w14:paraId="4D4CDC96" w14:textId="77777777" w:rsidR="00726C33" w:rsidRPr="00726C33" w:rsidRDefault="00726C33" w:rsidP="005F7EB2">
      <w:pPr>
        <w:tabs>
          <w:tab w:val="center" w:pos="4987"/>
          <w:tab w:val="left" w:pos="8449"/>
        </w:tabs>
        <w:spacing w:line="288" w:lineRule="auto"/>
        <w:jc w:val="center"/>
        <w:rPr>
          <w:rFonts w:ascii="Georgia" w:hAnsi="Georgia" w:cs="Arial"/>
          <w:w w:val="140"/>
          <w:sz w:val="18"/>
          <w:szCs w:val="18"/>
          <w:lang w:val="es-CO"/>
        </w:rPr>
      </w:pPr>
      <w:r w:rsidRPr="00726C33">
        <w:rPr>
          <w:rFonts w:ascii="Georgia" w:hAnsi="Georgia" w:cs="Arial"/>
          <w:w w:val="140"/>
          <w:sz w:val="18"/>
          <w:szCs w:val="18"/>
          <w:lang w:val="es-CO"/>
        </w:rPr>
        <w:t>RAMA JUDICIAL DEL PODER PÚBLICO</w:t>
      </w:r>
    </w:p>
    <w:p w14:paraId="18B74C06" w14:textId="77777777" w:rsidR="00726C33" w:rsidRPr="00726C33" w:rsidRDefault="00726C33" w:rsidP="005F7EB2">
      <w:pPr>
        <w:spacing w:line="288" w:lineRule="auto"/>
        <w:jc w:val="center"/>
        <w:rPr>
          <w:rFonts w:ascii="Georgia" w:hAnsi="Georgia" w:cs="Arial"/>
          <w:b/>
          <w:bCs/>
          <w:w w:val="140"/>
          <w:sz w:val="18"/>
          <w:szCs w:val="18"/>
          <w:lang w:val="es-CO"/>
        </w:rPr>
      </w:pPr>
      <w:r w:rsidRPr="00726C33">
        <w:rPr>
          <w:rFonts w:ascii="Georgia" w:hAnsi="Georgia" w:cs="Arial"/>
          <w:b/>
          <w:bCs/>
          <w:w w:val="140"/>
          <w:sz w:val="18"/>
          <w:szCs w:val="18"/>
          <w:lang w:val="es-CO"/>
        </w:rPr>
        <w:t>TRIBUNAL SUPERIOR DEL DISTRITO JUDICIAL</w:t>
      </w:r>
    </w:p>
    <w:p w14:paraId="4AEC3A60" w14:textId="77777777" w:rsidR="00726C33" w:rsidRPr="00726C33" w:rsidRDefault="00726C33" w:rsidP="005F7EB2">
      <w:pPr>
        <w:spacing w:line="288" w:lineRule="auto"/>
        <w:jc w:val="center"/>
        <w:rPr>
          <w:rFonts w:ascii="Georgia" w:hAnsi="Georgia" w:cs="Arial"/>
          <w:w w:val="140"/>
          <w:sz w:val="18"/>
          <w:szCs w:val="18"/>
          <w:lang w:val="es-CO"/>
        </w:rPr>
      </w:pPr>
      <w:r w:rsidRPr="00726C33">
        <w:rPr>
          <w:rFonts w:ascii="Georgia" w:hAnsi="Georgia" w:cs="Arial"/>
          <w:w w:val="140"/>
          <w:sz w:val="18"/>
          <w:szCs w:val="18"/>
          <w:lang w:val="es-CO"/>
        </w:rPr>
        <w:t>SALA DE DECISIÓN CIVIL – FAMILIA – DISTRITO DE PEREIRA</w:t>
      </w:r>
    </w:p>
    <w:p w14:paraId="6388578E" w14:textId="77777777" w:rsidR="00726C33" w:rsidRPr="00726C33" w:rsidRDefault="00726C33" w:rsidP="005F7EB2">
      <w:pPr>
        <w:spacing w:line="288" w:lineRule="auto"/>
        <w:jc w:val="center"/>
        <w:rPr>
          <w:rFonts w:ascii="Georgia" w:hAnsi="Georgia" w:cs="Arial"/>
          <w:w w:val="140"/>
          <w:sz w:val="18"/>
          <w:szCs w:val="18"/>
          <w:lang w:val="es-CO"/>
        </w:rPr>
      </w:pPr>
      <w:r w:rsidRPr="00726C33">
        <w:rPr>
          <w:rFonts w:ascii="Georgia" w:hAnsi="Georgia" w:cs="Arial"/>
          <w:w w:val="140"/>
          <w:sz w:val="18"/>
          <w:szCs w:val="18"/>
          <w:lang w:val="es-CO"/>
        </w:rPr>
        <w:t>DEPARTAMENTO DEL RISARALDA</w:t>
      </w:r>
    </w:p>
    <w:p w14:paraId="0093C4E5" w14:textId="77777777" w:rsidR="00726C33" w:rsidRPr="00726C33" w:rsidRDefault="00726C33" w:rsidP="005F7EB2">
      <w:pPr>
        <w:pBdr>
          <w:bottom w:val="double" w:sz="6" w:space="1" w:color="auto"/>
        </w:pBdr>
        <w:spacing w:line="288" w:lineRule="auto"/>
        <w:rPr>
          <w:rFonts w:ascii="Georgia" w:hAnsi="Georgia"/>
          <w:spacing w:val="20"/>
          <w:w w:val="150"/>
          <w:sz w:val="26"/>
          <w:szCs w:val="26"/>
        </w:rPr>
      </w:pPr>
    </w:p>
    <w:p w14:paraId="3FF544A8" w14:textId="3CD921AD" w:rsidR="00726C33" w:rsidRDefault="00726C33" w:rsidP="005F7EB2">
      <w:pPr>
        <w:spacing w:line="288" w:lineRule="auto"/>
        <w:jc w:val="center"/>
        <w:rPr>
          <w:rFonts w:ascii="Georgia" w:hAnsi="Georgia" w:cs="Arial"/>
          <w:spacing w:val="-3"/>
          <w:sz w:val="26"/>
          <w:szCs w:val="26"/>
        </w:rPr>
      </w:pPr>
    </w:p>
    <w:p w14:paraId="6BC13AFF" w14:textId="77777777" w:rsidR="0037467D" w:rsidRPr="0037467D" w:rsidRDefault="0037467D" w:rsidP="0037467D">
      <w:pPr>
        <w:pStyle w:val="Textoindependiente"/>
        <w:spacing w:line="276" w:lineRule="auto"/>
        <w:jc w:val="center"/>
        <w:rPr>
          <w:rFonts w:ascii="Georgia" w:hAnsi="Georgia" w:cs="Arial"/>
          <w:b/>
          <w:bCs/>
          <w:sz w:val="24"/>
          <w:lang w:val="es-CO"/>
        </w:rPr>
      </w:pPr>
      <w:bookmarkStart w:id="1" w:name="_GoBack"/>
      <w:r w:rsidRPr="0037467D">
        <w:rPr>
          <w:rFonts w:ascii="Georgia" w:hAnsi="Georgia" w:cs="Arial"/>
          <w:b/>
          <w:bCs/>
          <w:sz w:val="24"/>
          <w:lang w:val="es-CO"/>
        </w:rPr>
        <w:t>AC-0059-2021</w:t>
      </w:r>
    </w:p>
    <w:bookmarkEnd w:id="1"/>
    <w:p w14:paraId="70EDB779" w14:textId="77777777" w:rsidR="0037467D" w:rsidRPr="0037467D" w:rsidRDefault="0037467D" w:rsidP="005F7EB2">
      <w:pPr>
        <w:spacing w:line="288" w:lineRule="auto"/>
        <w:jc w:val="center"/>
        <w:rPr>
          <w:rFonts w:ascii="Georgia" w:hAnsi="Georgia" w:cs="Arial"/>
          <w:spacing w:val="-3"/>
          <w:szCs w:val="26"/>
        </w:rPr>
      </w:pPr>
    </w:p>
    <w:bookmarkEnd w:id="0"/>
    <w:p w14:paraId="22948F64" w14:textId="221B5801" w:rsidR="007B685E" w:rsidRPr="00EC1730" w:rsidRDefault="00CA6AFA" w:rsidP="005F7EB2">
      <w:pPr>
        <w:spacing w:line="288" w:lineRule="auto"/>
        <w:jc w:val="center"/>
        <w:rPr>
          <w:rFonts w:ascii="Georgia" w:hAnsi="Georgia" w:cs="Arial"/>
          <w:smallCaps/>
        </w:rPr>
      </w:pPr>
      <w:r w:rsidRPr="00EC1730">
        <w:rPr>
          <w:rFonts w:ascii="Georgia" w:hAnsi="Georgia" w:cs="Arial"/>
          <w:smallCaps/>
        </w:rPr>
        <w:t xml:space="preserve">Veintisiete </w:t>
      </w:r>
      <w:r w:rsidR="007B685E" w:rsidRPr="00EC1730">
        <w:rPr>
          <w:rFonts w:ascii="Georgia" w:hAnsi="Georgia" w:cs="Arial"/>
          <w:smallCaps/>
        </w:rPr>
        <w:t>(</w:t>
      </w:r>
      <w:r w:rsidRPr="00EC1730">
        <w:rPr>
          <w:rFonts w:ascii="Georgia" w:hAnsi="Georgia" w:cs="Arial"/>
          <w:smallCaps/>
        </w:rPr>
        <w:t>27</w:t>
      </w:r>
      <w:r w:rsidR="007B685E" w:rsidRPr="00EC1730">
        <w:rPr>
          <w:rFonts w:ascii="Georgia" w:hAnsi="Georgia" w:cs="Arial"/>
          <w:smallCaps/>
        </w:rPr>
        <w:t xml:space="preserve">) de </w:t>
      </w:r>
      <w:r w:rsidR="00FC4A9C" w:rsidRPr="00EC1730">
        <w:rPr>
          <w:rFonts w:ascii="Georgia" w:hAnsi="Georgia" w:cs="Arial"/>
          <w:smallCaps/>
        </w:rPr>
        <w:t>abril</w:t>
      </w:r>
      <w:r w:rsidR="00217C69" w:rsidRPr="00EC1730">
        <w:rPr>
          <w:rFonts w:ascii="Georgia" w:hAnsi="Georgia" w:cs="Arial"/>
          <w:smallCaps/>
        </w:rPr>
        <w:t xml:space="preserve"> </w:t>
      </w:r>
      <w:r w:rsidR="007B685E" w:rsidRPr="00EC1730">
        <w:rPr>
          <w:rFonts w:ascii="Georgia" w:hAnsi="Georgia" w:cs="Arial"/>
          <w:smallCaps/>
        </w:rPr>
        <w:t>de dos mil veint</w:t>
      </w:r>
      <w:r w:rsidR="003E509A" w:rsidRPr="00EC1730">
        <w:rPr>
          <w:rFonts w:ascii="Georgia" w:hAnsi="Georgia" w:cs="Arial"/>
          <w:smallCaps/>
        </w:rPr>
        <w:t xml:space="preserve">iuno </w:t>
      </w:r>
      <w:r w:rsidR="007B685E" w:rsidRPr="00EC1730">
        <w:rPr>
          <w:rFonts w:ascii="Georgia" w:hAnsi="Georgia" w:cs="Arial"/>
          <w:smallCaps/>
        </w:rPr>
        <w:t>(202</w:t>
      </w:r>
      <w:r w:rsidR="003E509A" w:rsidRPr="00EC1730">
        <w:rPr>
          <w:rFonts w:ascii="Georgia" w:hAnsi="Georgia" w:cs="Arial"/>
          <w:smallCaps/>
        </w:rPr>
        <w:t>1</w:t>
      </w:r>
      <w:r w:rsidR="007B685E" w:rsidRPr="00EC1730">
        <w:rPr>
          <w:rFonts w:ascii="Georgia" w:hAnsi="Georgia" w:cs="Arial"/>
          <w:smallCaps/>
        </w:rPr>
        <w:t>).</w:t>
      </w:r>
    </w:p>
    <w:p w14:paraId="0FE5F05B" w14:textId="77777777" w:rsidR="003C7387" w:rsidRPr="00EC1730" w:rsidRDefault="003C7387" w:rsidP="005F7EB2">
      <w:pPr>
        <w:spacing w:line="288" w:lineRule="auto"/>
        <w:jc w:val="center"/>
        <w:rPr>
          <w:rFonts w:ascii="Georgia" w:hAnsi="Georgia" w:cs="Arial"/>
          <w:smallCaps/>
        </w:rPr>
      </w:pPr>
    </w:p>
    <w:p w14:paraId="4B91196B" w14:textId="77777777" w:rsidR="00356104" w:rsidRPr="00EC1730" w:rsidRDefault="00356104" w:rsidP="005F7EB2">
      <w:pPr>
        <w:pStyle w:val="Sinespaciado"/>
        <w:numPr>
          <w:ilvl w:val="0"/>
          <w:numId w:val="4"/>
        </w:numPr>
        <w:spacing w:line="288" w:lineRule="auto"/>
        <w:jc w:val="both"/>
        <w:rPr>
          <w:rFonts w:ascii="Georgia" w:hAnsi="Georgia" w:cs="Arial"/>
          <w:sz w:val="24"/>
          <w:szCs w:val="24"/>
          <w:lang w:val="es-CO"/>
        </w:rPr>
      </w:pPr>
      <w:r w:rsidRPr="00EC1730">
        <w:rPr>
          <w:rFonts w:ascii="Georgia" w:hAnsi="Georgia" w:cs="Arial"/>
          <w:sz w:val="24"/>
          <w:szCs w:val="24"/>
          <w:lang w:val="es-CO"/>
        </w:rPr>
        <w:t>EL ASUNTO POR DECIDIR</w:t>
      </w:r>
    </w:p>
    <w:p w14:paraId="18890413" w14:textId="7980C7A5" w:rsidR="00356104" w:rsidRPr="00EC1730" w:rsidRDefault="00356104" w:rsidP="005F7EB2">
      <w:pPr>
        <w:pStyle w:val="Sinespaciado"/>
        <w:spacing w:line="288" w:lineRule="auto"/>
        <w:jc w:val="both"/>
        <w:rPr>
          <w:rFonts w:ascii="Georgia" w:hAnsi="Georgia" w:cs="Arial"/>
          <w:sz w:val="24"/>
          <w:szCs w:val="24"/>
          <w:lang w:val="es-CO"/>
        </w:rPr>
      </w:pPr>
    </w:p>
    <w:p w14:paraId="5B6E1D73" w14:textId="526C6639" w:rsidR="00240E1C" w:rsidRPr="00EC1730" w:rsidRDefault="00F46FDE" w:rsidP="005F7EB2">
      <w:pPr>
        <w:pStyle w:val="Sinespaciado"/>
        <w:shd w:val="clear" w:color="auto" w:fill="FFFFFF" w:themeFill="background1"/>
        <w:spacing w:line="288" w:lineRule="auto"/>
        <w:jc w:val="both"/>
        <w:rPr>
          <w:rFonts w:ascii="Georgia" w:hAnsi="Georgia" w:cs="Arial"/>
          <w:sz w:val="24"/>
          <w:szCs w:val="24"/>
          <w:lang w:val="es-CO"/>
        </w:rPr>
      </w:pPr>
      <w:r w:rsidRPr="00EC1730">
        <w:rPr>
          <w:rFonts w:ascii="Georgia" w:hAnsi="Georgia" w:cs="Arial"/>
          <w:sz w:val="24"/>
          <w:szCs w:val="24"/>
          <w:lang w:val="es-CO"/>
        </w:rPr>
        <w:t xml:space="preserve">La </w:t>
      </w:r>
      <w:r w:rsidR="00FC4A9C" w:rsidRPr="00EC1730">
        <w:rPr>
          <w:rFonts w:ascii="Georgia" w:hAnsi="Georgia" w:cs="Arial"/>
          <w:sz w:val="24"/>
          <w:szCs w:val="24"/>
          <w:lang w:val="es-CO"/>
        </w:rPr>
        <w:t>impugnación propuesta por el vocero judicial de la demanda</w:t>
      </w:r>
      <w:r w:rsidR="00A95971" w:rsidRPr="00EC1730">
        <w:rPr>
          <w:rFonts w:ascii="Georgia" w:hAnsi="Georgia" w:cs="Arial"/>
          <w:sz w:val="24"/>
          <w:szCs w:val="24"/>
          <w:lang w:val="es-CO"/>
        </w:rPr>
        <w:t>da</w:t>
      </w:r>
      <w:r w:rsidR="00C021C9" w:rsidRPr="00EC1730">
        <w:rPr>
          <w:rFonts w:ascii="Georgia" w:hAnsi="Georgia" w:cs="Arial"/>
          <w:sz w:val="24"/>
          <w:szCs w:val="24"/>
          <w:lang w:val="es-CO"/>
        </w:rPr>
        <w:t>,</w:t>
      </w:r>
      <w:r w:rsidR="00240E1C" w:rsidRPr="00EC1730">
        <w:rPr>
          <w:rFonts w:ascii="Georgia" w:hAnsi="Georgia" w:cs="Arial"/>
          <w:sz w:val="24"/>
          <w:szCs w:val="24"/>
          <w:lang w:val="es-CO"/>
        </w:rPr>
        <w:t xml:space="preserve"> contra </w:t>
      </w:r>
      <w:r w:rsidRPr="00EC1730">
        <w:rPr>
          <w:rFonts w:ascii="Georgia" w:hAnsi="Georgia" w:cs="Arial"/>
          <w:sz w:val="24"/>
          <w:szCs w:val="24"/>
          <w:lang w:val="es-CO"/>
        </w:rPr>
        <w:t xml:space="preserve">la providencia </w:t>
      </w:r>
      <w:r w:rsidR="00FC4A9C" w:rsidRPr="00EC1730">
        <w:rPr>
          <w:rFonts w:ascii="Georgia" w:hAnsi="Georgia" w:cs="Arial"/>
          <w:sz w:val="24"/>
          <w:szCs w:val="24"/>
          <w:lang w:val="es-CO"/>
        </w:rPr>
        <w:t xml:space="preserve">fechada </w:t>
      </w:r>
      <w:r w:rsidR="005C4E44" w:rsidRPr="00EC1730">
        <w:rPr>
          <w:rFonts w:ascii="Georgia" w:hAnsi="Georgia" w:cs="Arial"/>
          <w:sz w:val="24"/>
          <w:szCs w:val="24"/>
          <w:lang w:val="es-CO"/>
        </w:rPr>
        <w:t xml:space="preserve">el </w:t>
      </w:r>
      <w:r w:rsidR="00A95971" w:rsidRPr="00EC1730">
        <w:rPr>
          <w:rFonts w:ascii="Georgia" w:hAnsi="Georgia" w:cs="Arial"/>
          <w:sz w:val="24"/>
          <w:szCs w:val="24"/>
          <w:lang w:val="es-CO"/>
        </w:rPr>
        <w:t>25-10-2019</w:t>
      </w:r>
      <w:r w:rsidR="005C4E44" w:rsidRPr="00EC1730">
        <w:rPr>
          <w:rFonts w:ascii="Georgia" w:hAnsi="Georgia" w:cs="Arial"/>
          <w:sz w:val="24"/>
          <w:szCs w:val="24"/>
          <w:lang w:val="es-CO"/>
        </w:rPr>
        <w:t xml:space="preserve"> </w:t>
      </w:r>
      <w:r w:rsidR="009D5507" w:rsidRPr="00EC1730">
        <w:rPr>
          <w:rFonts w:ascii="Georgia" w:hAnsi="Georgia" w:cs="Arial"/>
          <w:sz w:val="24"/>
          <w:szCs w:val="24"/>
          <w:lang w:val="es-CO"/>
        </w:rPr>
        <w:t>(</w:t>
      </w:r>
      <w:r w:rsidR="00784D4C" w:rsidRPr="00EC1730">
        <w:rPr>
          <w:rFonts w:ascii="Georgia" w:hAnsi="Georgia" w:cs="Arial"/>
          <w:i/>
          <w:sz w:val="24"/>
          <w:szCs w:val="24"/>
          <w:lang w:val="es-CO"/>
        </w:rPr>
        <w:t>Expediente re</w:t>
      </w:r>
      <w:r w:rsidR="29E1E3D4" w:rsidRPr="00EC1730">
        <w:rPr>
          <w:rFonts w:ascii="Georgia" w:hAnsi="Georgia" w:cs="Arial"/>
          <w:i/>
          <w:sz w:val="24"/>
          <w:szCs w:val="24"/>
          <w:lang w:val="es-CO"/>
        </w:rPr>
        <w:t xml:space="preserve">cibido de reparto el </w:t>
      </w:r>
      <w:r w:rsidR="00A95971" w:rsidRPr="00EC1730">
        <w:rPr>
          <w:rFonts w:ascii="Georgia" w:hAnsi="Georgia" w:cs="Arial"/>
          <w:i/>
          <w:sz w:val="24"/>
          <w:szCs w:val="24"/>
          <w:lang w:val="es-CO"/>
        </w:rPr>
        <w:t>16</w:t>
      </w:r>
      <w:r w:rsidR="47C48B7C" w:rsidRPr="00EC1730">
        <w:rPr>
          <w:rFonts w:ascii="Georgia" w:hAnsi="Georgia" w:cs="Arial"/>
          <w:i/>
          <w:sz w:val="24"/>
          <w:szCs w:val="24"/>
          <w:lang w:val="es-CO"/>
        </w:rPr>
        <w:t>-</w:t>
      </w:r>
      <w:r w:rsidR="000C3433" w:rsidRPr="00EC1730">
        <w:rPr>
          <w:rFonts w:ascii="Georgia" w:hAnsi="Georgia" w:cs="Arial"/>
          <w:i/>
          <w:sz w:val="24"/>
          <w:szCs w:val="24"/>
          <w:lang w:val="es-CO"/>
        </w:rPr>
        <w:t>0</w:t>
      </w:r>
      <w:r w:rsidR="00FC4A9C" w:rsidRPr="00EC1730">
        <w:rPr>
          <w:rFonts w:ascii="Georgia" w:hAnsi="Georgia" w:cs="Arial"/>
          <w:i/>
          <w:sz w:val="24"/>
          <w:szCs w:val="24"/>
          <w:lang w:val="es-CO"/>
        </w:rPr>
        <w:t>2</w:t>
      </w:r>
      <w:r w:rsidR="47C48B7C" w:rsidRPr="00EC1730">
        <w:rPr>
          <w:rFonts w:ascii="Georgia" w:hAnsi="Georgia" w:cs="Arial"/>
          <w:i/>
          <w:sz w:val="24"/>
          <w:szCs w:val="24"/>
          <w:lang w:val="es-CO"/>
        </w:rPr>
        <w:t>-202</w:t>
      </w:r>
      <w:r w:rsidR="000C3433" w:rsidRPr="00EC1730">
        <w:rPr>
          <w:rFonts w:ascii="Georgia" w:hAnsi="Georgia" w:cs="Arial"/>
          <w:i/>
          <w:sz w:val="24"/>
          <w:szCs w:val="24"/>
          <w:lang w:val="es-CO"/>
        </w:rPr>
        <w:t>1</w:t>
      </w:r>
      <w:r w:rsidR="47C48B7C" w:rsidRPr="00EC1730">
        <w:rPr>
          <w:rFonts w:ascii="Georgia" w:hAnsi="Georgia" w:cs="Arial"/>
          <w:sz w:val="24"/>
          <w:szCs w:val="24"/>
          <w:lang w:val="es-CO"/>
        </w:rPr>
        <w:t>)</w:t>
      </w:r>
      <w:r w:rsidR="00240E1C" w:rsidRPr="00EC1730">
        <w:rPr>
          <w:rFonts w:ascii="Georgia" w:hAnsi="Georgia" w:cs="Arial"/>
          <w:sz w:val="24"/>
          <w:szCs w:val="24"/>
          <w:lang w:val="es-CO"/>
        </w:rPr>
        <w:t xml:space="preserve">, </w:t>
      </w:r>
      <w:r w:rsidR="00E706A7" w:rsidRPr="00EC1730">
        <w:rPr>
          <w:rFonts w:ascii="Georgia" w:hAnsi="Georgia" w:cs="Arial"/>
          <w:sz w:val="24"/>
          <w:szCs w:val="24"/>
          <w:lang w:val="es-CO"/>
        </w:rPr>
        <w:t xml:space="preserve">según la argumentación </w:t>
      </w:r>
      <w:r w:rsidR="00790B96" w:rsidRPr="00EC1730">
        <w:rPr>
          <w:rFonts w:ascii="Georgia" w:hAnsi="Georgia" w:cs="Arial"/>
          <w:sz w:val="24"/>
          <w:szCs w:val="24"/>
          <w:lang w:val="es-CO"/>
        </w:rPr>
        <w:t>siguiente.</w:t>
      </w:r>
    </w:p>
    <w:p w14:paraId="069EFB60" w14:textId="77777777" w:rsidR="007401E6" w:rsidRPr="00EC1730" w:rsidRDefault="007401E6" w:rsidP="005F7EB2">
      <w:pPr>
        <w:pStyle w:val="Sinespaciado"/>
        <w:spacing w:line="288" w:lineRule="auto"/>
        <w:jc w:val="both"/>
        <w:rPr>
          <w:rFonts w:ascii="Georgia" w:hAnsi="Georgia" w:cs="Arial"/>
          <w:sz w:val="24"/>
          <w:szCs w:val="24"/>
          <w:lang w:val="es-CO"/>
        </w:rPr>
      </w:pPr>
    </w:p>
    <w:p w14:paraId="2591F39D" w14:textId="77777777" w:rsidR="00356104" w:rsidRPr="00EC1730" w:rsidRDefault="00356104" w:rsidP="005F7EB2">
      <w:pPr>
        <w:pStyle w:val="Sinespaciado"/>
        <w:numPr>
          <w:ilvl w:val="0"/>
          <w:numId w:val="4"/>
        </w:numPr>
        <w:spacing w:line="288" w:lineRule="auto"/>
        <w:jc w:val="both"/>
        <w:rPr>
          <w:rFonts w:ascii="Georgia" w:hAnsi="Georgia" w:cs="Arial"/>
          <w:sz w:val="24"/>
          <w:szCs w:val="24"/>
          <w:lang w:val="es-CO"/>
        </w:rPr>
      </w:pPr>
      <w:r w:rsidRPr="00EC1730">
        <w:rPr>
          <w:rFonts w:ascii="Georgia" w:hAnsi="Georgia" w:cs="Arial"/>
          <w:sz w:val="24"/>
          <w:szCs w:val="24"/>
          <w:lang w:val="es-CO"/>
        </w:rPr>
        <w:t>LA PROVIDENCIA RECURRIDA</w:t>
      </w:r>
    </w:p>
    <w:p w14:paraId="6B3B942A" w14:textId="06AD66B7" w:rsidR="00356104" w:rsidRPr="00EC1730" w:rsidRDefault="00356104" w:rsidP="005F7EB2">
      <w:pPr>
        <w:pStyle w:val="Sinespaciado"/>
        <w:spacing w:line="288" w:lineRule="auto"/>
        <w:jc w:val="both"/>
        <w:rPr>
          <w:rFonts w:ascii="Georgia" w:hAnsi="Georgia" w:cs="Arial"/>
          <w:sz w:val="24"/>
          <w:szCs w:val="24"/>
          <w:lang w:val="es-CO"/>
        </w:rPr>
      </w:pPr>
    </w:p>
    <w:p w14:paraId="47EEF767" w14:textId="00A96889" w:rsidR="00A95971" w:rsidRDefault="00A95971" w:rsidP="005F7EB2">
      <w:pPr>
        <w:spacing w:line="288" w:lineRule="auto"/>
        <w:jc w:val="both"/>
        <w:rPr>
          <w:rFonts w:ascii="Georgia" w:hAnsi="Georgia" w:cs="Arial"/>
        </w:rPr>
      </w:pPr>
      <w:r w:rsidRPr="00EC1730">
        <w:rPr>
          <w:rFonts w:ascii="Georgia" w:hAnsi="Georgia" w:cs="Arial"/>
        </w:rPr>
        <w:t xml:space="preserve">Aprobó la liquidación de las costas </w:t>
      </w:r>
      <w:r w:rsidR="007A6039" w:rsidRPr="00EC1730">
        <w:rPr>
          <w:rFonts w:ascii="Georgia" w:hAnsi="Georgia" w:cs="Arial"/>
        </w:rPr>
        <w:t xml:space="preserve">así: </w:t>
      </w:r>
      <w:r w:rsidRPr="00EC1730">
        <w:rPr>
          <w:rFonts w:ascii="Georgia" w:hAnsi="Georgia" w:cs="Arial"/>
        </w:rPr>
        <w:t>$</w:t>
      </w:r>
      <w:r w:rsidR="007A6039" w:rsidRPr="00EC1730">
        <w:rPr>
          <w:rFonts w:ascii="Georgia" w:hAnsi="Georgia" w:cs="Arial"/>
        </w:rPr>
        <w:t>59.839.885</w:t>
      </w:r>
      <w:r w:rsidRPr="00EC1730">
        <w:rPr>
          <w:rFonts w:ascii="Georgia" w:hAnsi="Georgia" w:cs="Arial"/>
        </w:rPr>
        <w:t xml:space="preserve">, </w:t>
      </w:r>
      <w:r w:rsidR="007A6039" w:rsidRPr="00EC1730">
        <w:rPr>
          <w:rFonts w:ascii="Georgia" w:hAnsi="Georgia" w:cs="Arial"/>
        </w:rPr>
        <w:t xml:space="preserve">correspondientes </w:t>
      </w:r>
      <w:r w:rsidRPr="00EC1730">
        <w:rPr>
          <w:rFonts w:ascii="Georgia" w:hAnsi="Georgia" w:cs="Arial"/>
        </w:rPr>
        <w:t>a las agencias en derecho tasadas en primera instancia</w:t>
      </w:r>
      <w:r w:rsidR="007A6039" w:rsidRPr="00EC1730">
        <w:rPr>
          <w:rFonts w:ascii="Georgia" w:hAnsi="Georgia" w:cs="Arial"/>
        </w:rPr>
        <w:t xml:space="preserve"> y $1.656.232 </w:t>
      </w:r>
      <w:r w:rsidR="00856428" w:rsidRPr="00EC1730">
        <w:rPr>
          <w:rFonts w:ascii="Georgia" w:hAnsi="Georgia" w:cs="Arial"/>
        </w:rPr>
        <w:t xml:space="preserve">por </w:t>
      </w:r>
      <w:r w:rsidR="007A6039" w:rsidRPr="00EC1730">
        <w:rPr>
          <w:rFonts w:ascii="Georgia" w:hAnsi="Georgia" w:cs="Arial"/>
        </w:rPr>
        <w:t>idéntico concept</w:t>
      </w:r>
      <w:r w:rsidR="00856428" w:rsidRPr="00EC1730">
        <w:rPr>
          <w:rFonts w:ascii="Georgia" w:hAnsi="Georgia" w:cs="Arial"/>
        </w:rPr>
        <w:t>o</w:t>
      </w:r>
      <w:r w:rsidR="007A6039" w:rsidRPr="00EC1730">
        <w:rPr>
          <w:rFonts w:ascii="Georgia" w:hAnsi="Georgia" w:cs="Arial"/>
        </w:rPr>
        <w:t xml:space="preserve"> en segunda instancia </w:t>
      </w:r>
      <w:r w:rsidR="007A6039" w:rsidRPr="00EC1730">
        <w:rPr>
          <w:rFonts w:ascii="Georgia" w:hAnsi="Georgia" w:cs="Arial"/>
          <w:lang w:val="es-CO"/>
        </w:rPr>
        <w:t>(Carpeta 1ª instancia, pdf.03, folio 251)</w:t>
      </w:r>
      <w:r w:rsidR="006472E8" w:rsidRPr="00EC1730">
        <w:rPr>
          <w:rFonts w:ascii="Georgia" w:hAnsi="Georgia" w:cs="Arial"/>
          <w:lang w:val="es-CO"/>
        </w:rPr>
        <w:t xml:space="preserve">. </w:t>
      </w:r>
      <w:r w:rsidR="002008CB" w:rsidRPr="00EC1730">
        <w:rPr>
          <w:rFonts w:ascii="Georgia" w:hAnsi="Georgia" w:cs="Arial"/>
          <w:lang w:val="es-CO"/>
        </w:rPr>
        <w:t>Recurrida</w:t>
      </w:r>
      <w:r w:rsidRPr="00EC1730">
        <w:rPr>
          <w:rFonts w:ascii="Georgia" w:hAnsi="Georgia" w:cs="Arial"/>
        </w:rPr>
        <w:t xml:space="preserve"> en reposición</w:t>
      </w:r>
      <w:r w:rsidR="006472E8" w:rsidRPr="00EC1730">
        <w:rPr>
          <w:rFonts w:ascii="Georgia" w:hAnsi="Georgia" w:cs="Arial"/>
        </w:rPr>
        <w:t xml:space="preserve">, </w:t>
      </w:r>
      <w:r w:rsidRPr="00EC1730">
        <w:rPr>
          <w:rFonts w:ascii="Georgia" w:hAnsi="Georgia" w:cs="Arial"/>
        </w:rPr>
        <w:t>con providencia del 1</w:t>
      </w:r>
      <w:r w:rsidR="00076004" w:rsidRPr="00EC1730">
        <w:rPr>
          <w:rFonts w:ascii="Georgia" w:hAnsi="Georgia" w:cs="Arial"/>
        </w:rPr>
        <w:t>4-01</w:t>
      </w:r>
      <w:r w:rsidRPr="00EC1730">
        <w:rPr>
          <w:rFonts w:ascii="Georgia" w:hAnsi="Georgia" w:cs="Arial"/>
        </w:rPr>
        <w:t>-20</w:t>
      </w:r>
      <w:r w:rsidR="00076004" w:rsidRPr="00EC1730">
        <w:rPr>
          <w:rFonts w:ascii="Georgia" w:hAnsi="Georgia" w:cs="Arial"/>
        </w:rPr>
        <w:t>21</w:t>
      </w:r>
      <w:r w:rsidRPr="00EC1730">
        <w:rPr>
          <w:rFonts w:ascii="Georgia" w:hAnsi="Georgia" w:cs="Arial"/>
        </w:rPr>
        <w:t>,</w:t>
      </w:r>
      <w:r w:rsidR="002008CB" w:rsidRPr="00EC1730">
        <w:rPr>
          <w:rFonts w:ascii="Georgia" w:hAnsi="Georgia" w:cs="Arial"/>
        </w:rPr>
        <w:t xml:space="preserve"> modificó la primera cifra, </w:t>
      </w:r>
      <w:r w:rsidR="00076004" w:rsidRPr="00EC1730">
        <w:rPr>
          <w:rFonts w:ascii="Georgia" w:hAnsi="Georgia" w:cs="Arial"/>
        </w:rPr>
        <w:t>pues</w:t>
      </w:r>
      <w:r w:rsidR="001C6013" w:rsidRPr="00EC1730">
        <w:rPr>
          <w:rFonts w:ascii="Georgia" w:hAnsi="Georgia" w:cs="Arial"/>
        </w:rPr>
        <w:t>,</w:t>
      </w:r>
      <w:r w:rsidR="00076004" w:rsidRPr="00EC1730">
        <w:rPr>
          <w:rFonts w:ascii="Georgia" w:hAnsi="Georgia" w:cs="Arial"/>
        </w:rPr>
        <w:t xml:space="preserve"> </w:t>
      </w:r>
      <w:r w:rsidR="00856428" w:rsidRPr="00EC1730">
        <w:rPr>
          <w:rFonts w:ascii="Georgia" w:hAnsi="Georgia" w:cs="Arial"/>
        </w:rPr>
        <w:t xml:space="preserve">aunque </w:t>
      </w:r>
      <w:r w:rsidR="00076004" w:rsidRPr="00EC1730">
        <w:rPr>
          <w:rFonts w:ascii="Georgia" w:hAnsi="Georgia" w:cs="Arial"/>
        </w:rPr>
        <w:t>desestim</w:t>
      </w:r>
      <w:r w:rsidR="00856428" w:rsidRPr="00EC1730">
        <w:rPr>
          <w:rFonts w:ascii="Georgia" w:hAnsi="Georgia" w:cs="Arial"/>
        </w:rPr>
        <w:t>ó</w:t>
      </w:r>
      <w:r w:rsidR="00076004" w:rsidRPr="00EC1730">
        <w:rPr>
          <w:rFonts w:ascii="Georgia" w:hAnsi="Georgia" w:cs="Arial"/>
        </w:rPr>
        <w:t xml:space="preserve"> la fijación </w:t>
      </w:r>
      <w:r w:rsidR="00EC64A1" w:rsidRPr="00EC1730">
        <w:rPr>
          <w:rFonts w:ascii="Georgia" w:hAnsi="Georgia" w:cs="Arial"/>
        </w:rPr>
        <w:t xml:space="preserve">según </w:t>
      </w:r>
      <w:r w:rsidRPr="00EC1730">
        <w:rPr>
          <w:rFonts w:ascii="Georgia" w:hAnsi="Georgia" w:cs="Arial"/>
        </w:rPr>
        <w:t>el Acuerdo PSAA16-10554 de 2016</w:t>
      </w:r>
      <w:r w:rsidR="008E7898" w:rsidRPr="00EC1730">
        <w:rPr>
          <w:rFonts w:ascii="Georgia" w:hAnsi="Georgia" w:cs="Arial"/>
        </w:rPr>
        <w:t xml:space="preserve"> porque </w:t>
      </w:r>
      <w:r w:rsidR="00076004" w:rsidRPr="00EC1730">
        <w:rPr>
          <w:rFonts w:ascii="Georgia" w:hAnsi="Georgia" w:cs="Arial"/>
        </w:rPr>
        <w:t>el asunto inició antes</w:t>
      </w:r>
      <w:r w:rsidR="00856428" w:rsidRPr="00EC1730">
        <w:rPr>
          <w:rFonts w:ascii="Georgia" w:hAnsi="Georgia" w:cs="Arial"/>
        </w:rPr>
        <w:t xml:space="preserve"> </w:t>
      </w:r>
      <w:r w:rsidR="001C6013" w:rsidRPr="00EC1730">
        <w:rPr>
          <w:rFonts w:ascii="Georgia" w:hAnsi="Georgia" w:cs="Arial"/>
        </w:rPr>
        <w:t xml:space="preserve">de su </w:t>
      </w:r>
      <w:r w:rsidR="008E7898" w:rsidRPr="00EC1730">
        <w:rPr>
          <w:rFonts w:ascii="Georgia" w:hAnsi="Georgia" w:cs="Arial"/>
        </w:rPr>
        <w:t>entrada en vigor</w:t>
      </w:r>
      <w:r w:rsidR="00076004" w:rsidRPr="00EC1730">
        <w:rPr>
          <w:rFonts w:ascii="Georgia" w:hAnsi="Georgia" w:cs="Arial"/>
        </w:rPr>
        <w:t xml:space="preserve">, </w:t>
      </w:r>
      <w:r w:rsidR="00856428" w:rsidRPr="00EC1730">
        <w:rPr>
          <w:rFonts w:ascii="Georgia" w:hAnsi="Georgia" w:cs="Arial"/>
        </w:rPr>
        <w:t xml:space="preserve">consideró </w:t>
      </w:r>
      <w:r w:rsidR="00076004" w:rsidRPr="00EC1730">
        <w:rPr>
          <w:rFonts w:ascii="Georgia" w:hAnsi="Georgia" w:cs="Arial"/>
        </w:rPr>
        <w:t>que el porcentaje a aplicar era el 2% calculado sobre</w:t>
      </w:r>
      <w:r w:rsidR="00856428" w:rsidRPr="00EC1730">
        <w:rPr>
          <w:rFonts w:ascii="Georgia" w:hAnsi="Georgia" w:cs="Arial"/>
        </w:rPr>
        <w:t xml:space="preserve"> las pretensiones y, entonces, las tasó </w:t>
      </w:r>
      <w:r w:rsidR="005F5BF5" w:rsidRPr="00EC1730">
        <w:rPr>
          <w:rFonts w:ascii="Georgia" w:hAnsi="Georgia" w:cs="Arial"/>
        </w:rPr>
        <w:t xml:space="preserve">y aprobó </w:t>
      </w:r>
      <w:r w:rsidR="00856428" w:rsidRPr="00EC1730">
        <w:rPr>
          <w:rFonts w:ascii="Georgia" w:hAnsi="Georgia" w:cs="Arial"/>
        </w:rPr>
        <w:t>en $119.679.770</w:t>
      </w:r>
      <w:r w:rsidRPr="00EC1730">
        <w:rPr>
          <w:rFonts w:ascii="Georgia" w:hAnsi="Georgia" w:cs="Arial"/>
        </w:rPr>
        <w:t xml:space="preserve"> (</w:t>
      </w:r>
      <w:r w:rsidR="00856428" w:rsidRPr="00EC1730">
        <w:rPr>
          <w:rFonts w:ascii="Georgia" w:hAnsi="Georgia" w:cs="Arial"/>
          <w:lang w:val="es-CO"/>
        </w:rPr>
        <w:t>Carpeta 1ª instancia, pdf.14</w:t>
      </w:r>
      <w:r w:rsidRPr="00EC1730">
        <w:rPr>
          <w:rFonts w:ascii="Georgia" w:hAnsi="Georgia" w:cs="Arial"/>
        </w:rPr>
        <w:t>).</w:t>
      </w:r>
    </w:p>
    <w:p w14:paraId="7E1C1261" w14:textId="77777777" w:rsidR="00ED108A" w:rsidRPr="00EC1730" w:rsidRDefault="00ED108A" w:rsidP="005F7EB2">
      <w:pPr>
        <w:spacing w:line="288" w:lineRule="auto"/>
        <w:jc w:val="both"/>
        <w:rPr>
          <w:rFonts w:ascii="Georgia" w:hAnsi="Georgia" w:cs="Arial"/>
        </w:rPr>
      </w:pPr>
    </w:p>
    <w:p w14:paraId="03BAFD86" w14:textId="7D256826" w:rsidR="00356104" w:rsidRPr="00EC1730" w:rsidRDefault="00356104" w:rsidP="005F7EB2">
      <w:pPr>
        <w:pStyle w:val="Sinespaciado"/>
        <w:numPr>
          <w:ilvl w:val="0"/>
          <w:numId w:val="4"/>
        </w:numPr>
        <w:spacing w:line="288" w:lineRule="auto"/>
        <w:jc w:val="both"/>
        <w:rPr>
          <w:rFonts w:ascii="Georgia" w:hAnsi="Georgia" w:cs="Arial"/>
          <w:sz w:val="24"/>
          <w:szCs w:val="24"/>
          <w:lang w:val="es-CO"/>
        </w:rPr>
      </w:pPr>
      <w:bookmarkStart w:id="2" w:name="_Hlk63173463"/>
      <w:r w:rsidRPr="00EC1730">
        <w:rPr>
          <w:rFonts w:ascii="Georgia" w:hAnsi="Georgia" w:cs="Arial"/>
          <w:sz w:val="24"/>
          <w:szCs w:val="24"/>
          <w:lang w:val="es-CO"/>
        </w:rPr>
        <w:t xml:space="preserve">LA SÍNTESIS DE LA </w:t>
      </w:r>
      <w:r w:rsidR="00953DFF" w:rsidRPr="00EC1730">
        <w:rPr>
          <w:rFonts w:ascii="Georgia" w:hAnsi="Georgia" w:cs="Arial"/>
          <w:sz w:val="24"/>
          <w:szCs w:val="24"/>
          <w:lang w:val="es-CO"/>
        </w:rPr>
        <w:t>APELACI</w:t>
      </w:r>
      <w:r w:rsidR="0035280F" w:rsidRPr="00EC1730">
        <w:rPr>
          <w:rFonts w:ascii="Georgia" w:hAnsi="Georgia" w:cs="Arial"/>
          <w:sz w:val="24"/>
          <w:szCs w:val="24"/>
          <w:lang w:val="es-CO"/>
        </w:rPr>
        <w:t>ÓN</w:t>
      </w:r>
    </w:p>
    <w:p w14:paraId="7DC9FFBA" w14:textId="77777777" w:rsidR="00841A6E" w:rsidRPr="00EC1730" w:rsidRDefault="00841A6E" w:rsidP="005F7EB2">
      <w:pPr>
        <w:pStyle w:val="Sinespaciado"/>
        <w:spacing w:line="288" w:lineRule="auto"/>
        <w:jc w:val="both"/>
        <w:rPr>
          <w:rFonts w:ascii="Georgia" w:hAnsi="Georgia" w:cs="Arial"/>
          <w:sz w:val="24"/>
          <w:szCs w:val="24"/>
          <w:lang w:val="es-CO"/>
        </w:rPr>
      </w:pPr>
      <w:bookmarkStart w:id="3" w:name="_Hlk51922163"/>
    </w:p>
    <w:p w14:paraId="2B249DB3" w14:textId="54F98F95" w:rsidR="000B237E" w:rsidRPr="00EC1730" w:rsidRDefault="000B237E" w:rsidP="005F7EB2">
      <w:pPr>
        <w:pStyle w:val="Sinespaciado"/>
        <w:spacing w:line="288" w:lineRule="auto"/>
        <w:jc w:val="both"/>
        <w:rPr>
          <w:rFonts w:ascii="Georgia" w:hAnsi="Georgia" w:cs="Arial"/>
          <w:sz w:val="24"/>
          <w:szCs w:val="24"/>
          <w:lang w:val="es-CO"/>
        </w:rPr>
      </w:pPr>
      <w:r w:rsidRPr="00EC1730">
        <w:rPr>
          <w:rFonts w:ascii="Georgia" w:hAnsi="Georgia" w:cs="Arial"/>
          <w:sz w:val="24"/>
          <w:szCs w:val="24"/>
          <w:lang w:val="es-CO"/>
        </w:rPr>
        <w:t>Solicit</w:t>
      </w:r>
      <w:r w:rsidR="00856428" w:rsidRPr="00EC1730">
        <w:rPr>
          <w:rFonts w:ascii="Georgia" w:hAnsi="Georgia" w:cs="Arial"/>
          <w:sz w:val="24"/>
          <w:szCs w:val="24"/>
          <w:lang w:val="es-CO"/>
        </w:rPr>
        <w:t xml:space="preserve">ó la modificación </w:t>
      </w:r>
      <w:r w:rsidR="00373F48" w:rsidRPr="00EC1730">
        <w:rPr>
          <w:rFonts w:ascii="Georgia" w:hAnsi="Georgia" w:cs="Arial"/>
          <w:sz w:val="24"/>
          <w:szCs w:val="24"/>
          <w:lang w:val="es-CO"/>
        </w:rPr>
        <w:t xml:space="preserve">de </w:t>
      </w:r>
      <w:r w:rsidRPr="00EC1730">
        <w:rPr>
          <w:rFonts w:ascii="Georgia" w:hAnsi="Georgia" w:cs="Arial"/>
          <w:sz w:val="24"/>
          <w:szCs w:val="24"/>
          <w:lang w:val="es-CO"/>
        </w:rPr>
        <w:t>la</w:t>
      </w:r>
      <w:r w:rsidR="00856428" w:rsidRPr="00EC1730">
        <w:rPr>
          <w:rFonts w:ascii="Georgia" w:hAnsi="Georgia" w:cs="Arial"/>
          <w:sz w:val="24"/>
          <w:szCs w:val="24"/>
          <w:lang w:val="es-CO"/>
        </w:rPr>
        <w:t xml:space="preserve">s agencias fijadas en primera instancia, </w:t>
      </w:r>
      <w:r w:rsidR="00472235" w:rsidRPr="00EC1730">
        <w:rPr>
          <w:rFonts w:ascii="Georgia" w:hAnsi="Georgia" w:cs="Arial"/>
          <w:sz w:val="24"/>
          <w:szCs w:val="24"/>
          <w:lang w:val="es-CO"/>
        </w:rPr>
        <w:t xml:space="preserve">por </w:t>
      </w:r>
      <w:r w:rsidR="00856428" w:rsidRPr="00EC1730">
        <w:rPr>
          <w:rFonts w:ascii="Georgia" w:hAnsi="Georgia" w:cs="Arial"/>
          <w:sz w:val="24"/>
          <w:szCs w:val="24"/>
          <w:lang w:val="es-CO"/>
        </w:rPr>
        <w:t xml:space="preserve">no </w:t>
      </w:r>
      <w:r w:rsidR="00FA73E6" w:rsidRPr="00EC1730">
        <w:rPr>
          <w:rFonts w:ascii="Georgia" w:hAnsi="Georgia" w:cs="Arial"/>
          <w:sz w:val="24"/>
          <w:szCs w:val="24"/>
          <w:lang w:val="es-CO"/>
        </w:rPr>
        <w:t>est</w:t>
      </w:r>
      <w:r w:rsidR="00472235" w:rsidRPr="00EC1730">
        <w:rPr>
          <w:rFonts w:ascii="Georgia" w:hAnsi="Georgia" w:cs="Arial"/>
          <w:sz w:val="24"/>
          <w:szCs w:val="24"/>
          <w:lang w:val="es-CO"/>
        </w:rPr>
        <w:t>ar c</w:t>
      </w:r>
      <w:r w:rsidR="00856428" w:rsidRPr="00EC1730">
        <w:rPr>
          <w:rFonts w:ascii="Georgia" w:hAnsi="Georgia" w:cs="Arial"/>
          <w:sz w:val="24"/>
          <w:szCs w:val="24"/>
          <w:lang w:val="es-CO"/>
        </w:rPr>
        <w:t xml:space="preserve">onforme el Acuerdo </w:t>
      </w:r>
      <w:r w:rsidR="00856428" w:rsidRPr="00EC1730">
        <w:rPr>
          <w:rFonts w:ascii="Georgia" w:hAnsi="Georgia" w:cs="Arial"/>
          <w:sz w:val="24"/>
          <w:szCs w:val="24"/>
        </w:rPr>
        <w:t>PSAA16-10554 de 2016</w:t>
      </w:r>
      <w:r w:rsidR="00FA73E6" w:rsidRPr="00EC1730">
        <w:rPr>
          <w:rFonts w:ascii="Georgia" w:hAnsi="Georgia" w:cs="Arial"/>
          <w:sz w:val="24"/>
          <w:szCs w:val="24"/>
        </w:rPr>
        <w:t>, es decir, tasadas entre el 3% y el 7,5% de las pretensiones</w:t>
      </w:r>
      <w:r w:rsidR="004B4963" w:rsidRPr="00EC1730">
        <w:rPr>
          <w:rFonts w:ascii="Georgia" w:hAnsi="Georgia" w:cs="Arial"/>
          <w:sz w:val="24"/>
          <w:szCs w:val="24"/>
        </w:rPr>
        <w:t xml:space="preserve"> </w:t>
      </w:r>
      <w:r w:rsidR="00D243AB" w:rsidRPr="00EC1730">
        <w:rPr>
          <w:rFonts w:ascii="Georgia" w:hAnsi="Georgia" w:cs="Arial"/>
          <w:sz w:val="24"/>
          <w:szCs w:val="24"/>
        </w:rPr>
        <w:t xml:space="preserve">o </w:t>
      </w:r>
      <w:r w:rsidR="004B4963" w:rsidRPr="00EC1730">
        <w:rPr>
          <w:rFonts w:ascii="Georgia" w:hAnsi="Georgia" w:cs="Arial"/>
          <w:sz w:val="24"/>
          <w:szCs w:val="24"/>
        </w:rPr>
        <w:t>equivalentes a una cifra entre $179.519.655 y $448.799.135,5</w:t>
      </w:r>
      <w:r w:rsidR="00D243AB" w:rsidRPr="00EC1730">
        <w:rPr>
          <w:rFonts w:ascii="Georgia" w:hAnsi="Georgia" w:cs="Arial"/>
          <w:sz w:val="24"/>
          <w:szCs w:val="24"/>
        </w:rPr>
        <w:t>. Añadió que</w:t>
      </w:r>
      <w:r w:rsidR="00FA73E6" w:rsidRPr="00EC1730">
        <w:rPr>
          <w:rFonts w:ascii="Georgia" w:hAnsi="Georgia" w:cs="Arial"/>
          <w:sz w:val="24"/>
          <w:szCs w:val="24"/>
        </w:rPr>
        <w:t xml:space="preserve">, tampoco, </w:t>
      </w:r>
      <w:r w:rsidR="00D243AB" w:rsidRPr="00EC1730">
        <w:rPr>
          <w:rFonts w:ascii="Georgia" w:hAnsi="Georgia" w:cs="Arial"/>
          <w:sz w:val="24"/>
          <w:szCs w:val="24"/>
        </w:rPr>
        <w:t>cor</w:t>
      </w:r>
      <w:r w:rsidR="00FA73E6" w:rsidRPr="00EC1730">
        <w:rPr>
          <w:rFonts w:ascii="Georgia" w:hAnsi="Georgia" w:cs="Arial"/>
          <w:sz w:val="24"/>
          <w:szCs w:val="24"/>
        </w:rPr>
        <w:t xml:space="preserve">responden a lo estatuido en el artículo 366-4°, CGP, </w:t>
      </w:r>
      <w:r w:rsidR="00D243AB" w:rsidRPr="00EC1730">
        <w:rPr>
          <w:rFonts w:ascii="Georgia" w:hAnsi="Georgia" w:cs="Arial"/>
          <w:sz w:val="24"/>
          <w:szCs w:val="24"/>
        </w:rPr>
        <w:t xml:space="preserve">ya que </w:t>
      </w:r>
      <w:r w:rsidR="00FA73E6" w:rsidRPr="00EC1730">
        <w:rPr>
          <w:rFonts w:ascii="Georgia" w:hAnsi="Georgia" w:cs="Arial"/>
          <w:sz w:val="24"/>
          <w:szCs w:val="24"/>
        </w:rPr>
        <w:t>dej</w:t>
      </w:r>
      <w:r w:rsidR="008E7898" w:rsidRPr="00EC1730">
        <w:rPr>
          <w:rFonts w:ascii="Georgia" w:hAnsi="Georgia" w:cs="Arial"/>
          <w:sz w:val="24"/>
          <w:szCs w:val="24"/>
        </w:rPr>
        <w:t xml:space="preserve">ó </w:t>
      </w:r>
      <w:r w:rsidR="00FA73E6" w:rsidRPr="00EC1730">
        <w:rPr>
          <w:rFonts w:ascii="Georgia" w:hAnsi="Georgia" w:cs="Arial"/>
          <w:sz w:val="24"/>
          <w:szCs w:val="24"/>
        </w:rPr>
        <w:t>de considerarse la naturaleza, calidad y duración de la gestión realizada por el recurrente, como apoderado de la parte que venció</w:t>
      </w:r>
      <w:r w:rsidRPr="00EC1730">
        <w:rPr>
          <w:rFonts w:ascii="Georgia" w:hAnsi="Georgia" w:cs="Arial"/>
          <w:sz w:val="24"/>
          <w:szCs w:val="24"/>
          <w:lang w:val="es-CO"/>
        </w:rPr>
        <w:t xml:space="preserve"> </w:t>
      </w:r>
      <w:r w:rsidR="00856428" w:rsidRPr="00EC1730">
        <w:rPr>
          <w:rFonts w:ascii="Georgia" w:hAnsi="Georgia" w:cs="Arial"/>
          <w:sz w:val="24"/>
          <w:szCs w:val="24"/>
          <w:lang w:val="es-CO"/>
        </w:rPr>
        <w:t>(Carpeta 1ª instancia, pdf.03, folios 252-</w:t>
      </w:r>
      <w:r w:rsidR="00FA73E6" w:rsidRPr="00EC1730">
        <w:rPr>
          <w:rFonts w:ascii="Georgia" w:hAnsi="Georgia" w:cs="Arial"/>
          <w:sz w:val="24"/>
          <w:szCs w:val="24"/>
          <w:lang w:val="es-CO"/>
        </w:rPr>
        <w:t>255</w:t>
      </w:r>
      <w:r w:rsidR="00856428" w:rsidRPr="00EC1730">
        <w:rPr>
          <w:rFonts w:ascii="Georgia" w:hAnsi="Georgia" w:cs="Arial"/>
          <w:sz w:val="24"/>
          <w:szCs w:val="24"/>
          <w:lang w:val="es-CO"/>
        </w:rPr>
        <w:t>)</w:t>
      </w:r>
      <w:r w:rsidRPr="00EC1730">
        <w:rPr>
          <w:rFonts w:ascii="Georgia" w:hAnsi="Georgia" w:cs="Arial"/>
          <w:sz w:val="24"/>
          <w:szCs w:val="24"/>
          <w:lang w:val="es-CO"/>
        </w:rPr>
        <w:t>.</w:t>
      </w:r>
    </w:p>
    <w:bookmarkEnd w:id="2"/>
    <w:bookmarkEnd w:id="3"/>
    <w:p w14:paraId="712AA05F" w14:textId="77777777" w:rsidR="00803C16" w:rsidRPr="00EC1730" w:rsidRDefault="00803C16" w:rsidP="005F7EB2">
      <w:pPr>
        <w:pStyle w:val="Sinespaciado"/>
        <w:spacing w:line="288" w:lineRule="auto"/>
        <w:jc w:val="both"/>
        <w:rPr>
          <w:rFonts w:ascii="Georgia" w:hAnsi="Georgia" w:cs="Arial"/>
          <w:sz w:val="24"/>
          <w:szCs w:val="24"/>
          <w:highlight w:val="yellow"/>
          <w:lang w:val="es-CO"/>
        </w:rPr>
      </w:pPr>
    </w:p>
    <w:p w14:paraId="68CCE8F0" w14:textId="77777777" w:rsidR="00A640EB" w:rsidRPr="00EC1730" w:rsidRDefault="00A640EB" w:rsidP="005F7EB2">
      <w:pPr>
        <w:numPr>
          <w:ilvl w:val="0"/>
          <w:numId w:val="4"/>
        </w:numPr>
        <w:spacing w:line="288" w:lineRule="auto"/>
        <w:jc w:val="both"/>
        <w:rPr>
          <w:rFonts w:ascii="Georgia" w:hAnsi="Georgia" w:cs="Arial"/>
          <w:lang w:val="es-CO"/>
        </w:rPr>
      </w:pPr>
      <w:r w:rsidRPr="00EC1730">
        <w:rPr>
          <w:rFonts w:ascii="Georgia" w:hAnsi="Georgia" w:cs="Arial"/>
          <w:lang w:val="es-CO"/>
        </w:rPr>
        <w:t>LAS ESTIMACIONES JURÍDICAS PARA DECIDIR</w:t>
      </w:r>
    </w:p>
    <w:p w14:paraId="18113AE6" w14:textId="77777777" w:rsidR="00A640EB" w:rsidRPr="00EC1730" w:rsidRDefault="00A640EB" w:rsidP="005F7EB2">
      <w:pPr>
        <w:pStyle w:val="Sinespaciado"/>
        <w:spacing w:line="288" w:lineRule="auto"/>
        <w:jc w:val="both"/>
        <w:rPr>
          <w:rFonts w:ascii="Georgia" w:hAnsi="Georgia"/>
          <w:sz w:val="24"/>
          <w:szCs w:val="24"/>
          <w:lang w:val="es-CO"/>
        </w:rPr>
      </w:pPr>
    </w:p>
    <w:p w14:paraId="1F11B099" w14:textId="33453E2E" w:rsidR="00D3336F" w:rsidRPr="00EC1730" w:rsidRDefault="00C77FBC" w:rsidP="005F7EB2">
      <w:pPr>
        <w:pStyle w:val="Textopredeterminado"/>
        <w:numPr>
          <w:ilvl w:val="1"/>
          <w:numId w:val="25"/>
        </w:numPr>
        <w:spacing w:line="288" w:lineRule="auto"/>
        <w:jc w:val="both"/>
        <w:rPr>
          <w:rFonts w:ascii="Georgia" w:hAnsi="Georgia" w:cs="Arial"/>
          <w:color w:val="auto"/>
          <w:szCs w:val="24"/>
        </w:rPr>
      </w:pPr>
      <w:r w:rsidRPr="00EC1730">
        <w:rPr>
          <w:rFonts w:ascii="Georgia" w:hAnsi="Georgia" w:cs="Arial"/>
          <w:smallCaps/>
          <w:color w:val="auto"/>
          <w:szCs w:val="24"/>
        </w:rPr>
        <w:t>La competencia funcional</w:t>
      </w:r>
      <w:r w:rsidR="00C73759" w:rsidRPr="00EC1730">
        <w:rPr>
          <w:rFonts w:ascii="Georgia" w:hAnsi="Georgia" w:cs="Arial"/>
          <w:i/>
          <w:iCs/>
          <w:smallCaps/>
          <w:color w:val="auto"/>
          <w:szCs w:val="24"/>
        </w:rPr>
        <w:t xml:space="preserve">. </w:t>
      </w:r>
      <w:r w:rsidR="00D3336F" w:rsidRPr="00EC1730">
        <w:rPr>
          <w:rFonts w:ascii="Georgia" w:hAnsi="Georgia" w:cs="Arial"/>
          <w:color w:val="auto"/>
          <w:szCs w:val="24"/>
        </w:rPr>
        <w:t xml:space="preserve">La facultad jurídica para resolver esta </w:t>
      </w:r>
      <w:r w:rsidR="00E75C29" w:rsidRPr="00EC1730">
        <w:rPr>
          <w:rFonts w:ascii="Georgia" w:hAnsi="Georgia" w:cs="Arial"/>
          <w:color w:val="auto"/>
          <w:szCs w:val="24"/>
        </w:rPr>
        <w:t>disputa</w:t>
      </w:r>
      <w:r w:rsidR="00152EF7" w:rsidRPr="00EC1730">
        <w:rPr>
          <w:rFonts w:ascii="Georgia" w:hAnsi="Georgia" w:cs="Arial"/>
          <w:color w:val="auto"/>
          <w:szCs w:val="24"/>
        </w:rPr>
        <w:t>,</w:t>
      </w:r>
      <w:r w:rsidR="00D3336F" w:rsidRPr="00EC1730">
        <w:rPr>
          <w:rFonts w:ascii="Georgia" w:hAnsi="Georgia" w:cs="Arial"/>
          <w:color w:val="auto"/>
          <w:szCs w:val="24"/>
        </w:rPr>
        <w:t xml:space="preserve"> radica en esta Colegiatura por el factor funcional (Artículos 31°-1º y 35, CGP), </w:t>
      </w:r>
      <w:r w:rsidR="00152EF7" w:rsidRPr="00EC1730">
        <w:rPr>
          <w:rFonts w:ascii="Georgia" w:hAnsi="Georgia" w:cs="Arial"/>
          <w:color w:val="auto"/>
          <w:szCs w:val="24"/>
        </w:rPr>
        <w:t xml:space="preserve">al ser </w:t>
      </w:r>
      <w:r w:rsidR="00D3336F" w:rsidRPr="00EC1730">
        <w:rPr>
          <w:rFonts w:ascii="Georgia" w:hAnsi="Georgia" w:cs="Arial"/>
          <w:color w:val="auto"/>
          <w:szCs w:val="24"/>
        </w:rPr>
        <w:t xml:space="preserve">superiora jerárquica del </w:t>
      </w:r>
      <w:r w:rsidR="00152EF7" w:rsidRPr="00EC1730">
        <w:rPr>
          <w:rFonts w:ascii="Georgia" w:hAnsi="Georgia" w:cs="Arial"/>
          <w:color w:val="auto"/>
          <w:szCs w:val="24"/>
        </w:rPr>
        <w:t xml:space="preserve">Despacho que </w:t>
      </w:r>
      <w:r w:rsidR="00E75C29" w:rsidRPr="00EC1730">
        <w:rPr>
          <w:rFonts w:ascii="Georgia" w:hAnsi="Georgia" w:cs="Arial"/>
          <w:color w:val="auto"/>
          <w:szCs w:val="24"/>
        </w:rPr>
        <w:t>emisor d</w:t>
      </w:r>
      <w:r w:rsidR="00152EF7" w:rsidRPr="00EC1730">
        <w:rPr>
          <w:rFonts w:ascii="Georgia" w:hAnsi="Georgia" w:cs="Arial"/>
          <w:color w:val="auto"/>
          <w:szCs w:val="24"/>
        </w:rPr>
        <w:t>el auto</w:t>
      </w:r>
      <w:r w:rsidR="00E75C29" w:rsidRPr="00EC1730">
        <w:rPr>
          <w:rFonts w:ascii="Georgia" w:hAnsi="Georgia" w:cs="Arial"/>
          <w:color w:val="auto"/>
          <w:szCs w:val="24"/>
        </w:rPr>
        <w:t xml:space="preserve"> recurrido</w:t>
      </w:r>
      <w:r w:rsidR="00D3336F" w:rsidRPr="00EC1730">
        <w:rPr>
          <w:rFonts w:ascii="Georgia" w:hAnsi="Georgia" w:cs="Arial"/>
          <w:color w:val="auto"/>
          <w:szCs w:val="24"/>
        </w:rPr>
        <w:t>.</w:t>
      </w:r>
    </w:p>
    <w:p w14:paraId="239AD9C5" w14:textId="4E9E0424" w:rsidR="00BE2962" w:rsidRPr="00EC1730" w:rsidRDefault="00BE2962" w:rsidP="005F7EB2">
      <w:pPr>
        <w:pStyle w:val="Textopredeterminado"/>
        <w:spacing w:line="288" w:lineRule="auto"/>
        <w:jc w:val="both"/>
        <w:textAlignment w:val="auto"/>
        <w:rPr>
          <w:rFonts w:ascii="Georgia" w:hAnsi="Georgia" w:cs="Arial"/>
          <w:color w:val="auto"/>
          <w:szCs w:val="24"/>
        </w:rPr>
      </w:pPr>
    </w:p>
    <w:p w14:paraId="195712F1" w14:textId="7BCDEBA3" w:rsidR="0012481A" w:rsidRPr="00EC1730" w:rsidRDefault="00C77FBC" w:rsidP="005F7EB2">
      <w:pPr>
        <w:pStyle w:val="Textopredeterminado"/>
        <w:numPr>
          <w:ilvl w:val="1"/>
          <w:numId w:val="25"/>
        </w:numPr>
        <w:spacing w:line="288" w:lineRule="auto"/>
        <w:ind w:hanging="12"/>
        <w:jc w:val="both"/>
        <w:rPr>
          <w:rFonts w:ascii="Georgia" w:hAnsi="Georgia" w:cs="Arial"/>
          <w:color w:val="auto"/>
          <w:szCs w:val="24"/>
        </w:rPr>
      </w:pPr>
      <w:r w:rsidRPr="00EC1730">
        <w:rPr>
          <w:rFonts w:ascii="Georgia" w:hAnsi="Georgia" w:cs="Arial"/>
          <w:smallCaps/>
          <w:color w:val="auto"/>
          <w:szCs w:val="24"/>
        </w:rPr>
        <w:t>Los requisitos de viabilidad general del recurso</w:t>
      </w:r>
      <w:r w:rsidR="00C73759" w:rsidRPr="00EC1730">
        <w:rPr>
          <w:rFonts w:ascii="Georgia" w:hAnsi="Georgia" w:cs="Arial"/>
          <w:smallCaps/>
          <w:color w:val="auto"/>
          <w:szCs w:val="24"/>
        </w:rPr>
        <w:t xml:space="preserve">. </w:t>
      </w:r>
      <w:r w:rsidR="00191B5F" w:rsidRPr="00EC1730">
        <w:rPr>
          <w:rFonts w:ascii="Georgia" w:hAnsi="Georgia" w:cs="Arial"/>
          <w:color w:val="auto"/>
          <w:spacing w:val="-3"/>
          <w:szCs w:val="24"/>
        </w:rPr>
        <w:t>D</w:t>
      </w:r>
      <w:r w:rsidR="00191B5F" w:rsidRPr="00EC1730">
        <w:rPr>
          <w:rFonts w:ascii="Georgia" w:hAnsi="Georgia" w:cs="Arial"/>
          <w:color w:val="auto"/>
          <w:szCs w:val="24"/>
        </w:rPr>
        <w:t xml:space="preserve">esde la óptica procesal, </w:t>
      </w:r>
      <w:r w:rsidR="00D3336F" w:rsidRPr="00EC1730">
        <w:rPr>
          <w:rFonts w:ascii="Georgia" w:hAnsi="Georgia" w:cs="Arial"/>
          <w:color w:val="auto"/>
          <w:szCs w:val="24"/>
        </w:rPr>
        <w:t>en presencia de los recursos, deben siempre concurrir los llamados presupuestos de viabilidad, trámite</w:t>
      </w:r>
      <w:r w:rsidR="00D3336F" w:rsidRPr="00EC1730">
        <w:rPr>
          <w:rStyle w:val="Refdenotaalpie"/>
          <w:rFonts w:ascii="Georgia" w:hAnsi="Georgia"/>
          <w:color w:val="auto"/>
          <w:szCs w:val="24"/>
        </w:rPr>
        <w:footnoteReference w:id="2"/>
      </w:r>
      <w:r w:rsidR="00D3336F" w:rsidRPr="00EC1730">
        <w:rPr>
          <w:rFonts w:ascii="Georgia" w:hAnsi="Georgia" w:cs="Arial"/>
          <w:color w:val="auto"/>
          <w:szCs w:val="24"/>
        </w:rPr>
        <w:t xml:space="preserve">, o </w:t>
      </w:r>
      <w:r w:rsidR="00D3336F" w:rsidRPr="00EC1730">
        <w:rPr>
          <w:rFonts w:ascii="Georgia" w:hAnsi="Georgia" w:cs="Arial"/>
          <w:i/>
          <w:color w:val="auto"/>
          <w:szCs w:val="24"/>
        </w:rPr>
        <w:t>condiciones para tener la posibilidad de recurrir</w:t>
      </w:r>
      <w:r w:rsidR="00D3336F" w:rsidRPr="00EC1730">
        <w:rPr>
          <w:rStyle w:val="Refdenotaalpie"/>
          <w:rFonts w:ascii="Georgia" w:hAnsi="Georgia"/>
          <w:i/>
          <w:color w:val="auto"/>
          <w:szCs w:val="24"/>
        </w:rPr>
        <w:footnoteReference w:id="3"/>
      </w:r>
      <w:r w:rsidR="00D3336F" w:rsidRPr="00EC1730">
        <w:rPr>
          <w:rFonts w:ascii="Georgia" w:hAnsi="Georgia" w:cs="Arial"/>
          <w:color w:val="auto"/>
          <w:szCs w:val="24"/>
        </w:rPr>
        <w:t xml:space="preserve">, </w:t>
      </w:r>
      <w:r w:rsidR="002853FD" w:rsidRPr="00EC1730">
        <w:rPr>
          <w:rFonts w:ascii="Georgia" w:hAnsi="Georgia" w:cs="Arial"/>
          <w:color w:val="auto"/>
          <w:szCs w:val="24"/>
        </w:rPr>
        <w:t xml:space="preserve">según </w:t>
      </w:r>
      <w:r w:rsidR="00D3336F" w:rsidRPr="00EC1730">
        <w:rPr>
          <w:rFonts w:ascii="Georgia" w:hAnsi="Georgia" w:cs="Arial"/>
          <w:color w:val="auto"/>
          <w:szCs w:val="24"/>
        </w:rPr>
        <w:t>doctrina procesal nacional</w:t>
      </w:r>
      <w:r w:rsidR="00D3336F" w:rsidRPr="00EC1730">
        <w:rPr>
          <w:rFonts w:ascii="Georgia" w:hAnsi="Georgia" w:cs="Arial"/>
          <w:color w:val="auto"/>
          <w:szCs w:val="24"/>
          <w:vertAlign w:val="superscript"/>
        </w:rPr>
        <w:footnoteReference w:id="4"/>
      </w:r>
      <w:r w:rsidR="00D3336F" w:rsidRPr="00EC1730">
        <w:rPr>
          <w:rFonts w:ascii="Georgia" w:hAnsi="Georgia" w:cs="Arial"/>
          <w:color w:val="auto"/>
          <w:szCs w:val="24"/>
          <w:vertAlign w:val="superscript"/>
        </w:rPr>
        <w:t>-</w:t>
      </w:r>
      <w:r w:rsidR="00D3336F" w:rsidRPr="00EC1730">
        <w:rPr>
          <w:rFonts w:ascii="Georgia" w:hAnsi="Georgia" w:cs="Arial"/>
          <w:color w:val="auto"/>
          <w:szCs w:val="24"/>
          <w:vertAlign w:val="superscript"/>
        </w:rPr>
        <w:footnoteReference w:id="5"/>
      </w:r>
      <w:r w:rsidR="00D3336F" w:rsidRPr="00EC1730">
        <w:rPr>
          <w:rFonts w:ascii="Georgia" w:hAnsi="Georgia" w:cs="Arial"/>
          <w:color w:val="auto"/>
          <w:szCs w:val="24"/>
        </w:rPr>
        <w:t xml:space="preserve">, </w:t>
      </w:r>
      <w:r w:rsidR="002853FD" w:rsidRPr="00EC1730">
        <w:rPr>
          <w:rFonts w:ascii="Georgia" w:hAnsi="Georgia" w:cs="Arial"/>
          <w:color w:val="auto"/>
          <w:szCs w:val="24"/>
        </w:rPr>
        <w:t>y, para allanar el escrutinio d</w:t>
      </w:r>
      <w:r w:rsidR="00D3336F" w:rsidRPr="00EC1730">
        <w:rPr>
          <w:rFonts w:ascii="Georgia" w:hAnsi="Georgia" w:cs="Arial"/>
          <w:color w:val="auto"/>
          <w:szCs w:val="24"/>
        </w:rPr>
        <w:t>el tema de apelación</w:t>
      </w:r>
      <w:r w:rsidR="7DB1463E" w:rsidRPr="00EC1730">
        <w:rPr>
          <w:rFonts w:ascii="Georgia" w:hAnsi="Georgia" w:cs="Arial"/>
          <w:color w:val="auto"/>
          <w:szCs w:val="24"/>
        </w:rPr>
        <w:t>.</w:t>
      </w:r>
    </w:p>
    <w:p w14:paraId="25D5C35A" w14:textId="77777777" w:rsidR="00EA38B1" w:rsidRPr="00EC1730" w:rsidRDefault="00EA38B1" w:rsidP="005F7EB2">
      <w:pPr>
        <w:pStyle w:val="Textopredeterminado"/>
        <w:spacing w:line="288" w:lineRule="auto"/>
        <w:jc w:val="both"/>
        <w:rPr>
          <w:rFonts w:ascii="Georgia" w:hAnsi="Georgia" w:cs="Arial"/>
          <w:color w:val="auto"/>
          <w:szCs w:val="24"/>
        </w:rPr>
      </w:pPr>
    </w:p>
    <w:p w14:paraId="334BFC3F" w14:textId="339F72BF" w:rsidR="00B14C76" w:rsidRPr="00EC1730" w:rsidRDefault="008946A2" w:rsidP="005F7EB2">
      <w:pPr>
        <w:pStyle w:val="Textopredeterminado"/>
        <w:spacing w:line="288" w:lineRule="auto"/>
        <w:ind w:left="-12" w:hanging="12"/>
        <w:jc w:val="both"/>
        <w:rPr>
          <w:rFonts w:ascii="Georgia" w:hAnsi="Georgia" w:cs="Arial"/>
          <w:color w:val="auto"/>
          <w:szCs w:val="24"/>
        </w:rPr>
      </w:pPr>
      <w:r w:rsidRPr="00EC1730">
        <w:rPr>
          <w:rFonts w:ascii="Georgia" w:hAnsi="Georgia" w:cs="Arial"/>
          <w:color w:val="auto"/>
          <w:szCs w:val="24"/>
        </w:rPr>
        <w:t>E</w:t>
      </w:r>
      <w:r w:rsidR="009B2935" w:rsidRPr="00EC1730">
        <w:rPr>
          <w:rFonts w:ascii="Georgia" w:hAnsi="Georgia" w:cs="Arial"/>
          <w:color w:val="auto"/>
          <w:szCs w:val="24"/>
        </w:rPr>
        <w:t>sos</w:t>
      </w:r>
      <w:r w:rsidR="00191B5F" w:rsidRPr="00EC1730">
        <w:rPr>
          <w:rFonts w:ascii="Georgia" w:hAnsi="Georgia" w:cs="Arial"/>
          <w:color w:val="auto"/>
          <w:szCs w:val="24"/>
        </w:rPr>
        <w:t xml:space="preserve"> </w:t>
      </w:r>
      <w:r w:rsidR="00AF3131" w:rsidRPr="00EC1730">
        <w:rPr>
          <w:rFonts w:ascii="Georgia" w:hAnsi="Georgia" w:cs="Arial"/>
          <w:color w:val="auto"/>
          <w:szCs w:val="24"/>
        </w:rPr>
        <w:t xml:space="preserve">requisitos </w:t>
      </w:r>
      <w:r w:rsidR="00191B5F" w:rsidRPr="00EC1730">
        <w:rPr>
          <w:rFonts w:ascii="Georgia" w:hAnsi="Georgia" w:cs="Arial"/>
          <w:color w:val="auto"/>
          <w:szCs w:val="24"/>
        </w:rPr>
        <w:t>son una serie de exigencias normativas formales que permiten su trámite y aseguran su decisión.  Así anota el maestro López B.: “</w:t>
      </w:r>
      <w:r w:rsidR="00191B5F" w:rsidRPr="004E79B7">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EC1730">
        <w:rPr>
          <w:rFonts w:ascii="Georgia" w:hAnsi="Georgia" w:cs="Arial"/>
          <w:color w:val="auto"/>
          <w:szCs w:val="24"/>
        </w:rPr>
        <w:t>”</w:t>
      </w:r>
      <w:r w:rsidR="00191B5F" w:rsidRPr="00EC1730">
        <w:rPr>
          <w:rFonts w:ascii="Georgia" w:hAnsi="Georgia" w:cs="Arial"/>
          <w:color w:val="auto"/>
          <w:szCs w:val="24"/>
          <w:vertAlign w:val="superscript"/>
        </w:rPr>
        <w:footnoteReference w:id="6"/>
      </w:r>
      <w:r w:rsidR="00191B5F" w:rsidRPr="00EC1730">
        <w:rPr>
          <w:rFonts w:ascii="Georgia" w:hAnsi="Georgia" w:cs="Arial"/>
          <w:color w:val="auto"/>
          <w:szCs w:val="24"/>
        </w:rPr>
        <w:t>.  Y lo explica el profesor Rojas G. en su obra: “</w:t>
      </w:r>
      <w:r w:rsidR="00191B5F" w:rsidRPr="004E79B7">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EC1730">
        <w:rPr>
          <w:rFonts w:ascii="Georgia" w:hAnsi="Georgia" w:cs="Arial"/>
          <w:color w:val="auto"/>
          <w:szCs w:val="24"/>
        </w:rPr>
        <w:t>”</w:t>
      </w:r>
      <w:r w:rsidR="00191B5F" w:rsidRPr="00EC1730">
        <w:rPr>
          <w:rStyle w:val="Refdenotaalpie"/>
          <w:rFonts w:ascii="Georgia" w:hAnsi="Georgia" w:cs="Arial"/>
          <w:color w:val="auto"/>
          <w:szCs w:val="24"/>
        </w:rPr>
        <w:t xml:space="preserve"> </w:t>
      </w:r>
      <w:r w:rsidR="00191B5F" w:rsidRPr="00EC1730">
        <w:rPr>
          <w:rStyle w:val="Refdenotaalpie"/>
          <w:rFonts w:ascii="Georgia" w:hAnsi="Georgia" w:cs="Arial"/>
          <w:color w:val="auto"/>
          <w:szCs w:val="24"/>
        </w:rPr>
        <w:footnoteReference w:id="7"/>
      </w:r>
      <w:r w:rsidR="00191B5F" w:rsidRPr="00EC1730">
        <w:rPr>
          <w:rFonts w:ascii="Georgia" w:hAnsi="Georgia" w:cs="Arial"/>
          <w:color w:val="auto"/>
          <w:szCs w:val="24"/>
        </w:rPr>
        <w:t>.</w:t>
      </w:r>
    </w:p>
    <w:p w14:paraId="4F4E3792" w14:textId="77777777" w:rsidR="00D05053" w:rsidRPr="00EC1730" w:rsidRDefault="00D05053" w:rsidP="005F7EB2">
      <w:pPr>
        <w:pStyle w:val="Textopredeterminado"/>
        <w:spacing w:line="288" w:lineRule="auto"/>
        <w:ind w:left="-12" w:hanging="12"/>
        <w:jc w:val="both"/>
        <w:rPr>
          <w:rFonts w:ascii="Georgia" w:hAnsi="Georgia" w:cs="Arial"/>
          <w:color w:val="auto"/>
          <w:szCs w:val="24"/>
        </w:rPr>
      </w:pPr>
    </w:p>
    <w:p w14:paraId="5065D9EC" w14:textId="34D8677B" w:rsidR="00191B5F" w:rsidRPr="00EC1730" w:rsidRDefault="009B2935" w:rsidP="005F7EB2">
      <w:pPr>
        <w:pStyle w:val="Sinespaciado"/>
        <w:spacing w:line="288" w:lineRule="auto"/>
        <w:jc w:val="both"/>
        <w:rPr>
          <w:rFonts w:ascii="Georgia" w:hAnsi="Georgia" w:cs="Arial"/>
          <w:sz w:val="24"/>
          <w:szCs w:val="24"/>
          <w:shd w:val="clear" w:color="auto" w:fill="FFFFFF"/>
          <w:lang w:val="es-CO"/>
        </w:rPr>
      </w:pPr>
      <w:r w:rsidRPr="00EC1730">
        <w:rPr>
          <w:rFonts w:ascii="Georgia" w:hAnsi="Georgia" w:cs="Arial"/>
          <w:sz w:val="24"/>
          <w:szCs w:val="24"/>
          <w:lang w:val="es-CO"/>
        </w:rPr>
        <w:lastRenderedPageBreak/>
        <w:t>Tales</w:t>
      </w:r>
      <w:r w:rsidR="00191B5F" w:rsidRPr="00EC1730">
        <w:rPr>
          <w:rFonts w:ascii="Georgia" w:hAnsi="Georgia" w:cs="Arial"/>
          <w:sz w:val="24"/>
          <w:szCs w:val="24"/>
          <w:lang w:val="es-CO"/>
        </w:rPr>
        <w:t xml:space="preserve"> </w:t>
      </w:r>
      <w:r w:rsidR="00923C87" w:rsidRPr="00EC1730">
        <w:rPr>
          <w:rFonts w:ascii="Georgia" w:hAnsi="Georgia" w:cs="Arial"/>
          <w:sz w:val="24"/>
          <w:szCs w:val="24"/>
          <w:lang w:val="es-CO"/>
        </w:rPr>
        <w:t xml:space="preserve">presupuestos </w:t>
      </w:r>
      <w:r w:rsidRPr="00EC1730">
        <w:rPr>
          <w:rFonts w:ascii="Georgia" w:hAnsi="Georgia" w:cs="Arial"/>
          <w:sz w:val="24"/>
          <w:szCs w:val="24"/>
          <w:lang w:val="es-CO"/>
        </w:rPr>
        <w:t>son</w:t>
      </w:r>
      <w:r w:rsidR="00191B5F" w:rsidRPr="00EC1730">
        <w:rPr>
          <w:rFonts w:ascii="Georgia" w:hAnsi="Georgia" w:cs="Arial"/>
          <w:sz w:val="24"/>
          <w:szCs w:val="24"/>
          <w:lang w:val="es-CO"/>
        </w:rPr>
        <w:t xml:space="preserve"> concurrentes y necesarios, ausente uno se malogra el estudio de la impugnación. La misma CSJ así lo ha enseñado: “</w:t>
      </w:r>
      <w:r w:rsidR="00191B5F" w:rsidRPr="004E79B7">
        <w:rPr>
          <w:rFonts w:ascii="Georgia" w:hAnsi="Georgia" w:cs="Arial"/>
          <w:i/>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EC1730">
        <w:rPr>
          <w:rFonts w:ascii="Georgia" w:hAnsi="Georgia" w:cs="Arial"/>
          <w:sz w:val="24"/>
          <w:szCs w:val="24"/>
          <w:lang w:val="es-CO"/>
        </w:rPr>
        <w:t>”</w:t>
      </w:r>
      <w:r w:rsidR="00191B5F" w:rsidRPr="00EC1730">
        <w:rPr>
          <w:rStyle w:val="Refdenotaalpie"/>
          <w:rFonts w:ascii="Georgia" w:hAnsi="Georgia"/>
          <w:sz w:val="24"/>
          <w:szCs w:val="24"/>
          <w:lang w:val="es-CO"/>
        </w:rPr>
        <w:footnoteReference w:id="8"/>
      </w:r>
      <w:r w:rsidR="00191B5F" w:rsidRPr="00EC1730">
        <w:rPr>
          <w:rFonts w:ascii="Georgia" w:hAnsi="Georgia" w:cs="Arial"/>
          <w:sz w:val="24"/>
          <w:szCs w:val="24"/>
          <w:lang w:val="es-CO"/>
        </w:rPr>
        <w:t>. Y en decisión más próxima (2017)</w:t>
      </w:r>
      <w:r w:rsidR="00191B5F" w:rsidRPr="00EC1730">
        <w:rPr>
          <w:rStyle w:val="Refdenotaalpie"/>
          <w:rFonts w:ascii="Georgia" w:hAnsi="Georgia"/>
          <w:sz w:val="24"/>
          <w:szCs w:val="24"/>
          <w:lang w:val="es-CO"/>
        </w:rPr>
        <w:footnoteReference w:id="9"/>
      </w:r>
      <w:r w:rsidR="00191B5F" w:rsidRPr="00EC1730">
        <w:rPr>
          <w:rFonts w:ascii="Georgia" w:hAnsi="Georgia" w:cs="Arial"/>
          <w:sz w:val="24"/>
          <w:szCs w:val="24"/>
          <w:lang w:val="es-CO"/>
        </w:rPr>
        <w:t xml:space="preserve"> recordó: “</w:t>
      </w:r>
      <w:r w:rsidR="00191B5F" w:rsidRPr="004E79B7">
        <w:rPr>
          <w:rFonts w:ascii="Georgia" w:hAnsi="Georgia" w:cs="Arial"/>
          <w:szCs w:val="24"/>
          <w:lang w:val="es-CO"/>
        </w:rPr>
        <w:t xml:space="preserve">(…) </w:t>
      </w:r>
      <w:r w:rsidR="00191B5F" w:rsidRPr="004E79B7">
        <w:rPr>
          <w:rFonts w:ascii="Georgia" w:hAnsi="Georgia" w:cs="Arial"/>
          <w:i/>
          <w:spacing w:val="-4"/>
          <w:szCs w:val="24"/>
          <w:lang w:val="es-CO"/>
        </w:rPr>
        <w:t>Por supuesto que, era facultad del superior realizar el análisis preliminar para la «admisión» de la alzada, y conforme a la regla cuarta del canon 325 del C.G.P.</w:t>
      </w:r>
      <w:r w:rsidR="00191B5F" w:rsidRPr="004E79B7">
        <w:rPr>
          <w:rFonts w:ascii="Georgia" w:hAnsi="Georgia" w:cs="Arial"/>
          <w:spacing w:val="-4"/>
          <w:szCs w:val="24"/>
          <w:lang w:val="es-CO"/>
        </w:rPr>
        <w:t xml:space="preserve"> </w:t>
      </w:r>
      <w:r w:rsidR="00191B5F" w:rsidRPr="004E79B7">
        <w:rPr>
          <w:rFonts w:ascii="Georgia" w:hAnsi="Georgia" w:cs="Arial"/>
          <w:i/>
          <w:szCs w:val="24"/>
          <w:shd w:val="clear" w:color="auto" w:fill="FFFFFF"/>
          <w:lang w:val="es-CO"/>
        </w:rPr>
        <w:t xml:space="preserve"> (…)</w:t>
      </w:r>
      <w:r w:rsidR="00191B5F" w:rsidRPr="00EC1730">
        <w:rPr>
          <w:rFonts w:ascii="Georgia" w:hAnsi="Georgia" w:cs="Arial"/>
          <w:i/>
          <w:sz w:val="24"/>
          <w:szCs w:val="24"/>
          <w:shd w:val="clear" w:color="auto" w:fill="FFFFFF"/>
          <w:lang w:val="es-CO"/>
        </w:rPr>
        <w:t>”.</w:t>
      </w:r>
    </w:p>
    <w:p w14:paraId="6E660F58" w14:textId="446B7C3A" w:rsidR="00191B5F" w:rsidRPr="00EC1730" w:rsidRDefault="00191B5F" w:rsidP="005F7EB2">
      <w:pPr>
        <w:pStyle w:val="Sinespaciado"/>
        <w:spacing w:line="288" w:lineRule="auto"/>
        <w:jc w:val="both"/>
        <w:rPr>
          <w:rFonts w:ascii="Georgia" w:hAnsi="Georgia"/>
          <w:sz w:val="24"/>
          <w:szCs w:val="24"/>
          <w:shd w:val="clear" w:color="auto" w:fill="FFFFFF"/>
          <w:lang w:val="es-CO"/>
        </w:rPr>
      </w:pPr>
    </w:p>
    <w:p w14:paraId="3BA5D7DC" w14:textId="2EFA0531" w:rsidR="00FD257B" w:rsidRPr="00EC1730" w:rsidRDefault="00FD257B" w:rsidP="005F7EB2">
      <w:pPr>
        <w:pStyle w:val="Textopredeterminado"/>
        <w:spacing w:line="288" w:lineRule="auto"/>
        <w:jc w:val="both"/>
        <w:rPr>
          <w:rFonts w:ascii="Georgia" w:hAnsi="Georgia" w:cs="Arial"/>
          <w:color w:val="auto"/>
          <w:szCs w:val="24"/>
        </w:rPr>
      </w:pPr>
      <w:r w:rsidRPr="00EC1730">
        <w:rPr>
          <w:rFonts w:ascii="Georgia" w:hAnsi="Georgia" w:cs="Arial"/>
          <w:color w:val="auto"/>
          <w:szCs w:val="24"/>
        </w:rPr>
        <w:t>Esos supuestos son legitimación, oportunidad, procedencia y cargas procesales (Sustentación, expedición de copias, etc.)</w:t>
      </w:r>
      <w:r w:rsidR="001915DF" w:rsidRPr="00EC1730">
        <w:rPr>
          <w:rFonts w:ascii="Georgia" w:hAnsi="Georgia" w:cs="Arial"/>
          <w:color w:val="auto"/>
          <w:szCs w:val="24"/>
        </w:rPr>
        <w:t xml:space="preserve">; </w:t>
      </w:r>
      <w:r w:rsidRPr="00EC1730">
        <w:rPr>
          <w:rFonts w:ascii="Georgia" w:hAnsi="Georgia" w:cs="Arial"/>
          <w:color w:val="auto"/>
          <w:szCs w:val="24"/>
        </w:rPr>
        <w:t xml:space="preserve">los tres primeros implican la inadmisibilidad del recurso mientras que, el cuarto, provoca </w:t>
      </w:r>
      <w:r w:rsidR="00FA34B1" w:rsidRPr="00EC1730">
        <w:rPr>
          <w:rFonts w:ascii="Georgia" w:hAnsi="Georgia" w:cs="Arial"/>
          <w:color w:val="auto"/>
          <w:szCs w:val="24"/>
        </w:rPr>
        <w:t>su</w:t>
      </w:r>
      <w:r w:rsidRPr="00EC1730">
        <w:rPr>
          <w:rFonts w:ascii="Georgia" w:hAnsi="Georgia" w:cs="Arial"/>
          <w:color w:val="auto"/>
          <w:szCs w:val="24"/>
        </w:rPr>
        <w:t xml:space="preserve"> deserción, </w:t>
      </w:r>
      <w:r w:rsidR="00D901C3" w:rsidRPr="00EC1730">
        <w:rPr>
          <w:rFonts w:ascii="Georgia" w:hAnsi="Georgia" w:cs="Arial"/>
          <w:color w:val="auto"/>
          <w:szCs w:val="24"/>
        </w:rPr>
        <w:t xml:space="preserve">así entiende </w:t>
      </w:r>
      <w:r w:rsidR="00FA34B1" w:rsidRPr="00EC1730">
        <w:rPr>
          <w:rFonts w:ascii="Georgia" w:hAnsi="Georgia" w:cs="Arial"/>
          <w:color w:val="auto"/>
          <w:szCs w:val="24"/>
        </w:rPr>
        <w:t>la literatura procesal nacional</w:t>
      </w:r>
      <w:r w:rsidRPr="00EC1730">
        <w:rPr>
          <w:rStyle w:val="Refdenotaalpie"/>
          <w:rFonts w:ascii="Georgia" w:hAnsi="Georgia"/>
          <w:color w:val="auto"/>
          <w:szCs w:val="24"/>
        </w:rPr>
        <w:footnoteReference w:id="10"/>
      </w:r>
      <w:r w:rsidRPr="00EC1730">
        <w:rPr>
          <w:rFonts w:ascii="Georgia" w:hAnsi="Georgia" w:cs="Arial"/>
          <w:color w:val="auto"/>
          <w:szCs w:val="24"/>
          <w:vertAlign w:val="superscript"/>
        </w:rPr>
        <w:t>-</w:t>
      </w:r>
      <w:r w:rsidRPr="00EC1730">
        <w:rPr>
          <w:rStyle w:val="Refdenotaalpie"/>
          <w:rFonts w:ascii="Georgia" w:hAnsi="Georgia"/>
          <w:color w:val="auto"/>
          <w:szCs w:val="24"/>
        </w:rPr>
        <w:footnoteReference w:id="11"/>
      </w:r>
      <w:r w:rsidRPr="00EC1730">
        <w:rPr>
          <w:rFonts w:ascii="Georgia" w:hAnsi="Georgia" w:cs="Arial"/>
          <w:color w:val="auto"/>
          <w:szCs w:val="24"/>
        </w:rPr>
        <w:t>.</w:t>
      </w:r>
    </w:p>
    <w:p w14:paraId="6A899855" w14:textId="77777777" w:rsidR="00FD257B" w:rsidRPr="00EC1730" w:rsidRDefault="00FD257B" w:rsidP="005F7EB2">
      <w:pPr>
        <w:pStyle w:val="Sinespaciado"/>
        <w:spacing w:line="288" w:lineRule="auto"/>
        <w:jc w:val="both"/>
        <w:rPr>
          <w:rFonts w:ascii="Georgia" w:hAnsi="Georgia"/>
          <w:sz w:val="24"/>
          <w:szCs w:val="24"/>
          <w:shd w:val="clear" w:color="auto" w:fill="FFFFFF"/>
          <w:lang w:val="es-CO"/>
        </w:rPr>
      </w:pPr>
    </w:p>
    <w:p w14:paraId="29CF95B8" w14:textId="3094FD31" w:rsidR="001E6010" w:rsidRPr="00EC1730" w:rsidRDefault="00372502" w:rsidP="005F7EB2">
      <w:pPr>
        <w:pStyle w:val="Textopredeterminado"/>
        <w:spacing w:line="288" w:lineRule="auto"/>
        <w:jc w:val="both"/>
        <w:rPr>
          <w:rFonts w:ascii="Georgia" w:hAnsi="Georgia" w:cs="Arial"/>
          <w:color w:val="auto"/>
          <w:szCs w:val="24"/>
        </w:rPr>
      </w:pPr>
      <w:r w:rsidRPr="00EC1730">
        <w:rPr>
          <w:rFonts w:ascii="Georgia" w:hAnsi="Georgia" w:cs="Arial"/>
          <w:color w:val="auto"/>
          <w:szCs w:val="24"/>
        </w:rPr>
        <w:t xml:space="preserve">En este caso, </w:t>
      </w:r>
      <w:r w:rsidR="00735DC4" w:rsidRPr="00EC1730">
        <w:rPr>
          <w:rFonts w:ascii="Georgia" w:hAnsi="Georgia" w:cs="Arial"/>
          <w:color w:val="auto"/>
          <w:szCs w:val="24"/>
        </w:rPr>
        <w:t xml:space="preserve">se cumplen </w:t>
      </w:r>
      <w:r w:rsidRPr="00EC1730">
        <w:rPr>
          <w:rFonts w:ascii="Georgia" w:hAnsi="Georgia" w:cs="Arial"/>
          <w:color w:val="auto"/>
          <w:szCs w:val="24"/>
        </w:rPr>
        <w:t>dado que:</w:t>
      </w:r>
      <w:r w:rsidR="00D3336F" w:rsidRPr="00EC1730">
        <w:rPr>
          <w:rFonts w:ascii="Georgia" w:hAnsi="Georgia" w:cs="Arial"/>
          <w:color w:val="auto"/>
          <w:szCs w:val="24"/>
        </w:rPr>
        <w:t xml:space="preserve"> </w:t>
      </w:r>
      <w:r w:rsidR="0065735F" w:rsidRPr="00EC1730">
        <w:rPr>
          <w:rFonts w:ascii="Georgia" w:hAnsi="Georgia" w:cs="Arial"/>
          <w:b/>
          <w:bCs/>
          <w:color w:val="auto"/>
          <w:szCs w:val="24"/>
        </w:rPr>
        <w:t>(i)</w:t>
      </w:r>
      <w:r w:rsidR="0065735F" w:rsidRPr="00EC1730">
        <w:rPr>
          <w:rFonts w:ascii="Georgia" w:hAnsi="Georgia" w:cs="Arial"/>
          <w:color w:val="auto"/>
          <w:szCs w:val="24"/>
        </w:rPr>
        <w:t xml:space="preserve"> </w:t>
      </w:r>
      <w:r w:rsidR="00063D1A" w:rsidRPr="00EC1730">
        <w:rPr>
          <w:rFonts w:ascii="Georgia" w:hAnsi="Georgia" w:cs="Arial"/>
          <w:color w:val="auto"/>
          <w:szCs w:val="24"/>
        </w:rPr>
        <w:t xml:space="preserve">Está </w:t>
      </w:r>
      <w:r w:rsidR="00D3336F" w:rsidRPr="00EC1730">
        <w:rPr>
          <w:rFonts w:ascii="Georgia" w:hAnsi="Georgia" w:cs="Arial"/>
          <w:color w:val="auto"/>
          <w:szCs w:val="24"/>
        </w:rPr>
        <w:t>legitima</w:t>
      </w:r>
      <w:r w:rsidR="00063D1A" w:rsidRPr="00EC1730">
        <w:rPr>
          <w:rFonts w:ascii="Georgia" w:hAnsi="Georgia" w:cs="Arial"/>
          <w:color w:val="auto"/>
          <w:szCs w:val="24"/>
        </w:rPr>
        <w:t>d</w:t>
      </w:r>
      <w:r w:rsidR="003C7387" w:rsidRPr="00EC1730">
        <w:rPr>
          <w:rFonts w:ascii="Georgia" w:hAnsi="Georgia" w:cs="Arial"/>
          <w:color w:val="auto"/>
          <w:szCs w:val="24"/>
        </w:rPr>
        <w:t>o</w:t>
      </w:r>
      <w:r w:rsidR="00D3336F" w:rsidRPr="00EC1730">
        <w:rPr>
          <w:rFonts w:ascii="Georgia" w:hAnsi="Georgia" w:cs="Arial"/>
          <w:color w:val="auto"/>
          <w:szCs w:val="24"/>
        </w:rPr>
        <w:t xml:space="preserve"> </w:t>
      </w:r>
      <w:r w:rsidR="00CC227C" w:rsidRPr="00EC1730">
        <w:rPr>
          <w:rFonts w:ascii="Georgia" w:hAnsi="Georgia" w:cs="Arial"/>
          <w:color w:val="auto"/>
          <w:szCs w:val="24"/>
        </w:rPr>
        <w:t>e</w:t>
      </w:r>
      <w:r w:rsidR="00D3336F" w:rsidRPr="00EC1730">
        <w:rPr>
          <w:rFonts w:ascii="Georgia" w:hAnsi="Georgia" w:cs="Arial"/>
          <w:color w:val="auto"/>
          <w:szCs w:val="24"/>
        </w:rPr>
        <w:t xml:space="preserve">l </w:t>
      </w:r>
      <w:r w:rsidR="00C87C56" w:rsidRPr="00EC1730">
        <w:rPr>
          <w:rFonts w:ascii="Georgia" w:hAnsi="Georgia" w:cs="Arial"/>
          <w:color w:val="auto"/>
          <w:szCs w:val="24"/>
        </w:rPr>
        <w:t>apelante</w:t>
      </w:r>
      <w:r w:rsidR="00063D1A" w:rsidRPr="00EC1730">
        <w:rPr>
          <w:rFonts w:ascii="Georgia" w:hAnsi="Georgia" w:cs="Arial"/>
          <w:color w:val="auto"/>
          <w:szCs w:val="24"/>
        </w:rPr>
        <w:t xml:space="preserve"> </w:t>
      </w:r>
      <w:r w:rsidR="00FA73E6" w:rsidRPr="00EC1730">
        <w:rPr>
          <w:rFonts w:ascii="Georgia" w:hAnsi="Georgia" w:cs="Arial"/>
          <w:color w:val="auto"/>
          <w:szCs w:val="24"/>
        </w:rPr>
        <w:t>porque estima lesiona</w:t>
      </w:r>
      <w:r w:rsidR="00C51DDD" w:rsidRPr="00EC1730">
        <w:rPr>
          <w:rFonts w:ascii="Georgia" w:hAnsi="Georgia" w:cs="Arial"/>
          <w:color w:val="auto"/>
          <w:szCs w:val="24"/>
        </w:rPr>
        <w:t>dos</w:t>
      </w:r>
      <w:r w:rsidR="00FA73E6" w:rsidRPr="00EC1730">
        <w:rPr>
          <w:rFonts w:ascii="Georgia" w:hAnsi="Georgia" w:cs="Arial"/>
          <w:color w:val="auto"/>
          <w:szCs w:val="24"/>
        </w:rPr>
        <w:t xml:space="preserve"> sus intereses</w:t>
      </w:r>
      <w:r w:rsidR="00CB1872" w:rsidRPr="00EC1730">
        <w:rPr>
          <w:rFonts w:ascii="Georgia" w:hAnsi="Georgia" w:cs="Arial"/>
          <w:color w:val="auto"/>
          <w:szCs w:val="24"/>
        </w:rPr>
        <w:t xml:space="preserve"> </w:t>
      </w:r>
      <w:r w:rsidR="009771FC" w:rsidRPr="00EC1730">
        <w:rPr>
          <w:rFonts w:ascii="Georgia" w:hAnsi="Georgia" w:cs="Arial"/>
          <w:color w:val="auto"/>
          <w:szCs w:val="24"/>
        </w:rPr>
        <w:t>(Hay perjuicio)</w:t>
      </w:r>
      <w:r w:rsidR="0065735F" w:rsidRPr="00EC1730">
        <w:rPr>
          <w:rFonts w:ascii="Georgia" w:hAnsi="Georgia" w:cs="Arial"/>
          <w:color w:val="auto"/>
          <w:szCs w:val="24"/>
        </w:rPr>
        <w:t>;</w:t>
      </w:r>
      <w:r w:rsidR="00D3336F" w:rsidRPr="00EC1730">
        <w:rPr>
          <w:rFonts w:ascii="Georgia" w:hAnsi="Georgia" w:cs="Arial"/>
          <w:color w:val="auto"/>
          <w:szCs w:val="24"/>
        </w:rPr>
        <w:t xml:space="preserve"> </w:t>
      </w:r>
      <w:r w:rsidR="0065735F" w:rsidRPr="00EC1730">
        <w:rPr>
          <w:rFonts w:ascii="Georgia" w:hAnsi="Georgia" w:cs="Arial"/>
          <w:b/>
          <w:bCs/>
          <w:color w:val="auto"/>
          <w:szCs w:val="24"/>
        </w:rPr>
        <w:t>(ii)</w:t>
      </w:r>
      <w:r w:rsidR="0065735F" w:rsidRPr="00EC1730">
        <w:rPr>
          <w:rFonts w:ascii="Georgia" w:hAnsi="Georgia" w:cs="Arial"/>
          <w:color w:val="auto"/>
          <w:szCs w:val="24"/>
        </w:rPr>
        <w:t xml:space="preserve"> </w:t>
      </w:r>
      <w:r w:rsidR="00063D1A" w:rsidRPr="00EC1730">
        <w:rPr>
          <w:rFonts w:ascii="Georgia" w:hAnsi="Georgia" w:cs="Arial"/>
          <w:color w:val="auto"/>
          <w:szCs w:val="24"/>
        </w:rPr>
        <w:t>La</w:t>
      </w:r>
      <w:r w:rsidR="00D3336F" w:rsidRPr="00EC1730">
        <w:rPr>
          <w:rFonts w:ascii="Georgia" w:hAnsi="Georgia" w:cs="Arial"/>
          <w:color w:val="auto"/>
          <w:szCs w:val="24"/>
        </w:rPr>
        <w:t xml:space="preserve"> </w:t>
      </w:r>
      <w:r w:rsidR="00063D1A" w:rsidRPr="00EC1730">
        <w:rPr>
          <w:rFonts w:ascii="Georgia" w:hAnsi="Georgia" w:cs="Arial"/>
          <w:color w:val="auto"/>
          <w:szCs w:val="24"/>
        </w:rPr>
        <w:t xml:space="preserve">impugnación </w:t>
      </w:r>
      <w:r w:rsidR="00C51DDD" w:rsidRPr="00EC1730">
        <w:rPr>
          <w:rFonts w:ascii="Georgia" w:hAnsi="Georgia" w:cs="Arial"/>
          <w:color w:val="auto"/>
          <w:szCs w:val="24"/>
        </w:rPr>
        <w:t xml:space="preserve">fue </w:t>
      </w:r>
      <w:r w:rsidR="00063D1A" w:rsidRPr="00EC1730">
        <w:rPr>
          <w:rFonts w:ascii="Georgia" w:hAnsi="Georgia" w:cs="Arial"/>
          <w:color w:val="auto"/>
          <w:szCs w:val="24"/>
        </w:rPr>
        <w:t>oportuna</w:t>
      </w:r>
      <w:r w:rsidR="00D3336F" w:rsidRPr="00EC1730">
        <w:rPr>
          <w:rFonts w:ascii="Georgia" w:hAnsi="Georgia" w:cs="Arial"/>
          <w:color w:val="auto"/>
          <w:szCs w:val="24"/>
        </w:rPr>
        <w:t xml:space="preserve"> (</w:t>
      </w:r>
      <w:r w:rsidR="00FA73E6" w:rsidRPr="00EC1730">
        <w:rPr>
          <w:rFonts w:ascii="Georgia" w:hAnsi="Georgia" w:cs="Arial"/>
          <w:color w:val="auto"/>
          <w:szCs w:val="24"/>
        </w:rPr>
        <w:t xml:space="preserve">Carpeta 1ª instancia, </w:t>
      </w:r>
      <w:r w:rsidR="4AA4A755" w:rsidRPr="00EC1730">
        <w:rPr>
          <w:rFonts w:ascii="Georgia" w:hAnsi="Georgia" w:cs="Arial"/>
          <w:color w:val="auto"/>
          <w:szCs w:val="24"/>
        </w:rPr>
        <w:t xml:space="preserve">documento </w:t>
      </w:r>
      <w:r w:rsidR="3326EFB8" w:rsidRPr="00EC1730">
        <w:rPr>
          <w:rFonts w:ascii="Georgia" w:hAnsi="Georgia" w:cs="Arial"/>
          <w:color w:val="auto"/>
          <w:szCs w:val="24"/>
        </w:rPr>
        <w:t>No</w:t>
      </w:r>
      <w:r w:rsidR="00FA73E6" w:rsidRPr="00EC1730">
        <w:rPr>
          <w:rFonts w:ascii="Georgia" w:hAnsi="Georgia" w:cs="Arial"/>
          <w:color w:val="auto"/>
          <w:szCs w:val="24"/>
        </w:rPr>
        <w:t>.22</w:t>
      </w:r>
      <w:r w:rsidR="00D3336F" w:rsidRPr="00EC1730">
        <w:rPr>
          <w:rFonts w:ascii="Georgia" w:hAnsi="Georgia" w:cs="Arial"/>
          <w:color w:val="auto"/>
          <w:szCs w:val="24"/>
        </w:rPr>
        <w:t>)</w:t>
      </w:r>
      <w:r w:rsidR="0065735F" w:rsidRPr="00EC1730">
        <w:rPr>
          <w:rFonts w:ascii="Georgia" w:hAnsi="Georgia" w:cs="Arial"/>
          <w:color w:val="auto"/>
          <w:szCs w:val="24"/>
        </w:rPr>
        <w:t xml:space="preserve">; </w:t>
      </w:r>
      <w:r w:rsidR="0065735F" w:rsidRPr="00EC1730">
        <w:rPr>
          <w:rFonts w:ascii="Georgia" w:hAnsi="Georgia" w:cs="Arial"/>
          <w:b/>
          <w:bCs/>
          <w:color w:val="auto"/>
          <w:szCs w:val="24"/>
        </w:rPr>
        <w:t>(iii)</w:t>
      </w:r>
      <w:r w:rsidR="00D3336F" w:rsidRPr="00EC1730">
        <w:rPr>
          <w:rFonts w:ascii="Georgia" w:hAnsi="Georgia" w:cs="Arial"/>
          <w:color w:val="auto"/>
          <w:szCs w:val="24"/>
        </w:rPr>
        <w:t xml:space="preserve"> </w:t>
      </w:r>
      <w:r w:rsidR="00063D1A" w:rsidRPr="00EC1730">
        <w:rPr>
          <w:rFonts w:ascii="Georgia" w:hAnsi="Georgia" w:cs="Arial"/>
          <w:color w:val="auto"/>
          <w:szCs w:val="24"/>
        </w:rPr>
        <w:t>L</w:t>
      </w:r>
      <w:r w:rsidR="00D3336F" w:rsidRPr="00EC1730">
        <w:rPr>
          <w:rFonts w:ascii="Georgia" w:hAnsi="Georgia" w:cs="Arial"/>
          <w:color w:val="auto"/>
          <w:szCs w:val="24"/>
        </w:rPr>
        <w:t xml:space="preserve">a </w:t>
      </w:r>
      <w:r w:rsidR="00063D1A" w:rsidRPr="00EC1730">
        <w:rPr>
          <w:rFonts w:ascii="Georgia" w:hAnsi="Georgia" w:cs="Arial"/>
          <w:color w:val="auto"/>
          <w:szCs w:val="24"/>
        </w:rPr>
        <w:t>decisión atacada, es pasible de alzada</w:t>
      </w:r>
      <w:r w:rsidR="00D3336F" w:rsidRPr="00EC1730">
        <w:rPr>
          <w:rFonts w:ascii="Georgia" w:hAnsi="Georgia" w:cs="Arial"/>
          <w:color w:val="auto"/>
          <w:szCs w:val="24"/>
        </w:rPr>
        <w:t xml:space="preserve"> (</w:t>
      </w:r>
      <w:r w:rsidR="00CC227C" w:rsidRPr="00EC1730">
        <w:rPr>
          <w:rFonts w:ascii="Georgia" w:hAnsi="Georgia" w:cs="Arial"/>
          <w:color w:val="auto"/>
          <w:szCs w:val="24"/>
        </w:rPr>
        <w:t>Arts.3</w:t>
      </w:r>
      <w:r w:rsidR="00FA73E6" w:rsidRPr="00EC1730">
        <w:rPr>
          <w:rFonts w:ascii="Georgia" w:hAnsi="Georgia" w:cs="Arial"/>
          <w:color w:val="auto"/>
          <w:szCs w:val="24"/>
        </w:rPr>
        <w:t>66</w:t>
      </w:r>
      <w:r w:rsidR="00CB1872" w:rsidRPr="00EC1730">
        <w:rPr>
          <w:rFonts w:ascii="Georgia" w:hAnsi="Georgia" w:cs="Arial"/>
          <w:color w:val="auto"/>
          <w:szCs w:val="24"/>
        </w:rPr>
        <w:t>-</w:t>
      </w:r>
      <w:r w:rsidR="00FA73E6" w:rsidRPr="00EC1730">
        <w:rPr>
          <w:rFonts w:ascii="Georgia" w:hAnsi="Georgia" w:cs="Arial"/>
          <w:color w:val="auto"/>
          <w:szCs w:val="24"/>
        </w:rPr>
        <w:t>5</w:t>
      </w:r>
      <w:r w:rsidR="00CC227C" w:rsidRPr="00EC1730">
        <w:rPr>
          <w:rFonts w:ascii="Georgia" w:hAnsi="Georgia" w:cs="Arial"/>
          <w:color w:val="auto"/>
          <w:szCs w:val="24"/>
        </w:rPr>
        <w:t>º</w:t>
      </w:r>
      <w:r w:rsidR="00312BAE" w:rsidRPr="00EC1730">
        <w:rPr>
          <w:rFonts w:ascii="Georgia" w:hAnsi="Georgia" w:cs="Arial"/>
          <w:color w:val="auto"/>
          <w:szCs w:val="24"/>
        </w:rPr>
        <w:t>, CGP</w:t>
      </w:r>
      <w:r w:rsidR="00D3336F" w:rsidRPr="00EC1730">
        <w:rPr>
          <w:rFonts w:ascii="Georgia" w:hAnsi="Georgia" w:cs="Arial"/>
          <w:color w:val="auto"/>
          <w:szCs w:val="24"/>
        </w:rPr>
        <w:t>)</w:t>
      </w:r>
      <w:r w:rsidR="00E108BF" w:rsidRPr="00EC1730">
        <w:rPr>
          <w:rFonts w:ascii="Georgia" w:hAnsi="Georgia" w:cs="Arial"/>
          <w:color w:val="auto"/>
          <w:szCs w:val="24"/>
        </w:rPr>
        <w:t xml:space="preserve">; y </w:t>
      </w:r>
      <w:r w:rsidR="001E6010" w:rsidRPr="00EC1730">
        <w:rPr>
          <w:rFonts w:ascii="Georgia" w:hAnsi="Georgia" w:cs="Arial"/>
          <w:color w:val="auto"/>
          <w:szCs w:val="24"/>
        </w:rPr>
        <w:t xml:space="preserve">se atendió </w:t>
      </w:r>
      <w:r w:rsidR="001E4E8E" w:rsidRPr="00EC1730">
        <w:rPr>
          <w:rFonts w:ascii="Georgia" w:hAnsi="Georgia" w:cs="Arial"/>
          <w:color w:val="auto"/>
          <w:szCs w:val="24"/>
        </w:rPr>
        <w:t xml:space="preserve">la carga procesal de </w:t>
      </w:r>
      <w:r w:rsidR="00A64C1D" w:rsidRPr="00EC1730">
        <w:rPr>
          <w:rFonts w:ascii="Georgia" w:hAnsi="Georgia" w:cs="Arial"/>
          <w:b/>
          <w:bCs/>
          <w:color w:val="auto"/>
          <w:szCs w:val="24"/>
        </w:rPr>
        <w:t xml:space="preserve">(iv) </w:t>
      </w:r>
      <w:r w:rsidRPr="00EC1730">
        <w:rPr>
          <w:rFonts w:ascii="Georgia" w:hAnsi="Georgia" w:cs="Arial"/>
          <w:color w:val="auto"/>
          <w:szCs w:val="24"/>
        </w:rPr>
        <w:t>la sustentación</w:t>
      </w:r>
      <w:r w:rsidR="00A15E64" w:rsidRPr="00EC1730">
        <w:rPr>
          <w:rFonts w:ascii="Georgia" w:hAnsi="Georgia" w:cs="Arial"/>
          <w:color w:val="auto"/>
          <w:szCs w:val="24"/>
        </w:rPr>
        <w:t>,</w:t>
      </w:r>
      <w:r w:rsidR="00B054D3" w:rsidRPr="00EC1730">
        <w:rPr>
          <w:rFonts w:ascii="Georgia" w:hAnsi="Georgia" w:cs="Arial"/>
          <w:color w:val="auto"/>
          <w:szCs w:val="24"/>
        </w:rPr>
        <w:t xml:space="preserve"> según </w:t>
      </w:r>
      <w:r w:rsidR="0065735F" w:rsidRPr="00EC1730">
        <w:rPr>
          <w:rFonts w:ascii="Georgia" w:hAnsi="Georgia" w:cs="Arial"/>
          <w:color w:val="auto"/>
          <w:szCs w:val="24"/>
        </w:rPr>
        <w:t xml:space="preserve">memorial acercado en </w:t>
      </w:r>
      <w:r w:rsidR="00C961DE" w:rsidRPr="00EC1730">
        <w:rPr>
          <w:rFonts w:ascii="Georgia" w:hAnsi="Georgia" w:cs="Arial"/>
          <w:color w:val="auto"/>
          <w:szCs w:val="24"/>
        </w:rPr>
        <w:t>tiempo</w:t>
      </w:r>
      <w:r w:rsidR="00A15E64" w:rsidRPr="00EC1730">
        <w:rPr>
          <w:rFonts w:ascii="Georgia" w:hAnsi="Georgia" w:cs="Arial"/>
          <w:color w:val="auto"/>
          <w:szCs w:val="24"/>
        </w:rPr>
        <w:t xml:space="preserve"> (Carpeta 1ª instancia, </w:t>
      </w:r>
      <w:r w:rsidR="17B0A15D" w:rsidRPr="00EC1730">
        <w:rPr>
          <w:rFonts w:ascii="Georgia" w:hAnsi="Georgia" w:cs="Arial"/>
          <w:color w:val="auto"/>
          <w:szCs w:val="24"/>
        </w:rPr>
        <w:t xml:space="preserve">documento </w:t>
      </w:r>
      <w:r w:rsidR="5A013806" w:rsidRPr="00EC1730">
        <w:rPr>
          <w:rFonts w:ascii="Georgia" w:hAnsi="Georgia" w:cs="Arial"/>
          <w:color w:val="auto"/>
          <w:szCs w:val="24"/>
        </w:rPr>
        <w:t>No.</w:t>
      </w:r>
      <w:r w:rsidR="00A15E64" w:rsidRPr="00EC1730">
        <w:rPr>
          <w:rFonts w:ascii="Georgia" w:hAnsi="Georgia" w:cs="Arial"/>
          <w:color w:val="auto"/>
          <w:szCs w:val="24"/>
        </w:rPr>
        <w:t>03, folios 252-255)</w:t>
      </w:r>
      <w:r w:rsidR="00055F1D" w:rsidRPr="00EC1730">
        <w:rPr>
          <w:rFonts w:ascii="Georgia" w:hAnsi="Georgia" w:cs="Arial"/>
          <w:color w:val="auto"/>
          <w:szCs w:val="24"/>
        </w:rPr>
        <w:t>.</w:t>
      </w:r>
    </w:p>
    <w:p w14:paraId="7B72ABE8" w14:textId="77777777" w:rsidR="00767705" w:rsidRPr="00EC1730" w:rsidRDefault="00767705" w:rsidP="005F7EB2">
      <w:pPr>
        <w:pStyle w:val="Textopredeterminado"/>
        <w:spacing w:line="288" w:lineRule="auto"/>
        <w:jc w:val="both"/>
        <w:rPr>
          <w:rFonts w:ascii="Georgia" w:hAnsi="Georgia" w:cs="Arial"/>
          <w:color w:val="auto"/>
          <w:szCs w:val="24"/>
        </w:rPr>
      </w:pPr>
    </w:p>
    <w:p w14:paraId="5D62A3FF" w14:textId="0701C94E" w:rsidR="00BE2962" w:rsidRDefault="00C77FBC" w:rsidP="005F7EB2">
      <w:pPr>
        <w:pStyle w:val="Sinespaciado"/>
        <w:numPr>
          <w:ilvl w:val="1"/>
          <w:numId w:val="25"/>
        </w:numPr>
        <w:spacing w:line="288" w:lineRule="auto"/>
        <w:jc w:val="both"/>
        <w:rPr>
          <w:rFonts w:ascii="Georgia" w:hAnsi="Georgia"/>
          <w:sz w:val="24"/>
          <w:szCs w:val="24"/>
          <w:lang w:val="es-CO"/>
        </w:rPr>
      </w:pPr>
      <w:r w:rsidRPr="00EC1730">
        <w:rPr>
          <w:rFonts w:ascii="Georgia" w:hAnsi="Georgia" w:cs="Arial"/>
          <w:smallCaps/>
          <w:sz w:val="24"/>
          <w:szCs w:val="24"/>
        </w:rPr>
        <w:t>El problema jurídico por resolver</w:t>
      </w:r>
      <w:r w:rsidR="00A70F41" w:rsidRPr="00EC1730">
        <w:rPr>
          <w:rFonts w:ascii="Georgia" w:hAnsi="Georgia" w:cs="Arial"/>
          <w:smallCaps/>
          <w:sz w:val="24"/>
          <w:szCs w:val="24"/>
          <w:lang w:val="es-CO"/>
        </w:rPr>
        <w:t xml:space="preserve">. </w:t>
      </w:r>
      <w:r w:rsidR="0065735F" w:rsidRPr="00EC1730">
        <w:rPr>
          <w:rFonts w:ascii="Georgia" w:hAnsi="Georgia"/>
          <w:sz w:val="24"/>
          <w:szCs w:val="24"/>
          <w:lang w:val="es-CO"/>
        </w:rPr>
        <w:t>¿Se debe revocar, modificar o confirmar el auto</w:t>
      </w:r>
      <w:r w:rsidR="00744630" w:rsidRPr="00EC1730">
        <w:rPr>
          <w:rFonts w:ascii="Georgia" w:hAnsi="Georgia"/>
          <w:sz w:val="24"/>
          <w:szCs w:val="24"/>
          <w:lang w:val="es-CO"/>
        </w:rPr>
        <w:t xml:space="preserve"> </w:t>
      </w:r>
      <w:r w:rsidR="6A700F9D" w:rsidRPr="00EC1730">
        <w:rPr>
          <w:rFonts w:ascii="Georgia" w:hAnsi="Georgia"/>
          <w:sz w:val="24"/>
          <w:szCs w:val="24"/>
          <w:lang w:val="es-CO"/>
        </w:rPr>
        <w:t>d</w:t>
      </w:r>
      <w:r w:rsidR="00744630" w:rsidRPr="00EC1730">
        <w:rPr>
          <w:rFonts w:ascii="Georgia" w:hAnsi="Georgia"/>
          <w:sz w:val="24"/>
          <w:szCs w:val="24"/>
          <w:lang w:val="es-CO"/>
        </w:rPr>
        <w:t xml:space="preserve">el Juzgado </w:t>
      </w:r>
      <w:r w:rsidR="00966F76" w:rsidRPr="00EC1730">
        <w:rPr>
          <w:rFonts w:ascii="Georgia" w:hAnsi="Georgia"/>
          <w:sz w:val="24"/>
          <w:szCs w:val="24"/>
          <w:lang w:val="es-CO"/>
        </w:rPr>
        <w:t xml:space="preserve">Cuarto </w:t>
      </w:r>
      <w:r w:rsidR="00744630" w:rsidRPr="00EC1730">
        <w:rPr>
          <w:rFonts w:ascii="Georgia" w:hAnsi="Georgia"/>
          <w:sz w:val="24"/>
          <w:szCs w:val="24"/>
          <w:lang w:val="es-CO"/>
        </w:rPr>
        <w:t xml:space="preserve">Civil del Circuito de </w:t>
      </w:r>
      <w:r w:rsidR="00966F76" w:rsidRPr="00EC1730">
        <w:rPr>
          <w:rFonts w:ascii="Georgia" w:hAnsi="Georgia"/>
          <w:sz w:val="24"/>
          <w:szCs w:val="24"/>
          <w:lang w:val="es-CO"/>
        </w:rPr>
        <w:t>Pereira</w:t>
      </w:r>
      <w:r w:rsidR="00744630" w:rsidRPr="00EC1730">
        <w:rPr>
          <w:rFonts w:ascii="Georgia" w:hAnsi="Georgia"/>
          <w:sz w:val="24"/>
          <w:szCs w:val="24"/>
          <w:lang w:val="es-CO"/>
        </w:rPr>
        <w:t>, R.</w:t>
      </w:r>
      <w:r w:rsidR="00DB7D98" w:rsidRPr="00EC1730">
        <w:rPr>
          <w:rFonts w:ascii="Georgia" w:hAnsi="Georgia"/>
          <w:sz w:val="24"/>
          <w:szCs w:val="24"/>
          <w:lang w:val="es-CO"/>
        </w:rPr>
        <w:t>,</w:t>
      </w:r>
      <w:r w:rsidR="00744630" w:rsidRPr="00EC1730">
        <w:rPr>
          <w:rFonts w:ascii="Georgia" w:hAnsi="Georgia"/>
          <w:sz w:val="24"/>
          <w:szCs w:val="24"/>
          <w:lang w:val="es-CO"/>
        </w:rPr>
        <w:t xml:space="preserve"> </w:t>
      </w:r>
      <w:r w:rsidR="004B4963" w:rsidRPr="00EC1730">
        <w:rPr>
          <w:rFonts w:ascii="Georgia" w:hAnsi="Georgia"/>
          <w:sz w:val="24"/>
          <w:szCs w:val="24"/>
          <w:lang w:val="es-CO"/>
        </w:rPr>
        <w:t>aprob</w:t>
      </w:r>
      <w:r w:rsidR="08782DA7" w:rsidRPr="00EC1730">
        <w:rPr>
          <w:rFonts w:ascii="Georgia" w:hAnsi="Georgia"/>
          <w:sz w:val="24"/>
          <w:szCs w:val="24"/>
          <w:lang w:val="es-CO"/>
        </w:rPr>
        <w:t>atorio</w:t>
      </w:r>
      <w:r w:rsidR="004B4963" w:rsidRPr="00EC1730">
        <w:rPr>
          <w:rFonts w:ascii="Georgia" w:hAnsi="Georgia"/>
          <w:sz w:val="24"/>
          <w:szCs w:val="24"/>
          <w:lang w:val="es-CO"/>
        </w:rPr>
        <w:t xml:space="preserve"> </w:t>
      </w:r>
      <w:r w:rsidR="70A2CA85" w:rsidRPr="00EC1730">
        <w:rPr>
          <w:rFonts w:ascii="Georgia" w:hAnsi="Georgia"/>
          <w:sz w:val="24"/>
          <w:szCs w:val="24"/>
          <w:lang w:val="es-CO"/>
        </w:rPr>
        <w:t xml:space="preserve">de </w:t>
      </w:r>
      <w:r w:rsidR="004B4963" w:rsidRPr="00EC1730">
        <w:rPr>
          <w:rFonts w:ascii="Georgia" w:hAnsi="Georgia"/>
          <w:sz w:val="24"/>
          <w:szCs w:val="24"/>
          <w:lang w:val="es-CO"/>
        </w:rPr>
        <w:t>la liquidación de costas</w:t>
      </w:r>
      <w:r w:rsidR="3A553B90" w:rsidRPr="00EC1730">
        <w:rPr>
          <w:rFonts w:ascii="Georgia" w:hAnsi="Georgia"/>
          <w:sz w:val="24"/>
          <w:szCs w:val="24"/>
          <w:lang w:val="es-CO"/>
        </w:rPr>
        <w:t>,</w:t>
      </w:r>
      <w:r w:rsidR="004B4963" w:rsidRPr="00EC1730">
        <w:rPr>
          <w:rFonts w:ascii="Georgia" w:hAnsi="Georgia"/>
          <w:sz w:val="24"/>
          <w:szCs w:val="24"/>
          <w:lang w:val="es-CO"/>
        </w:rPr>
        <w:t xml:space="preserve"> respecto </w:t>
      </w:r>
      <w:r w:rsidR="560B7CDC" w:rsidRPr="00EC1730">
        <w:rPr>
          <w:rFonts w:ascii="Georgia" w:hAnsi="Georgia"/>
          <w:sz w:val="24"/>
          <w:szCs w:val="24"/>
          <w:lang w:val="es-CO"/>
        </w:rPr>
        <w:t>a</w:t>
      </w:r>
      <w:r w:rsidR="004B4963" w:rsidRPr="00EC1730">
        <w:rPr>
          <w:rFonts w:ascii="Georgia" w:hAnsi="Georgia"/>
          <w:sz w:val="24"/>
          <w:szCs w:val="24"/>
          <w:lang w:val="es-CO"/>
        </w:rPr>
        <w:t xml:space="preserve"> las agencias en derecho fijadas en primera instancia</w:t>
      </w:r>
      <w:r w:rsidR="00DB7D98" w:rsidRPr="00EC1730">
        <w:rPr>
          <w:rFonts w:ascii="Georgia" w:hAnsi="Georgia"/>
          <w:sz w:val="24"/>
          <w:szCs w:val="24"/>
          <w:lang w:val="es-CO"/>
        </w:rPr>
        <w:t xml:space="preserve">, </w:t>
      </w:r>
      <w:r w:rsidR="00847917" w:rsidRPr="00EC1730">
        <w:rPr>
          <w:rFonts w:ascii="Georgia" w:hAnsi="Georgia"/>
          <w:sz w:val="24"/>
          <w:szCs w:val="24"/>
          <w:lang w:val="es-CO"/>
        </w:rPr>
        <w:t xml:space="preserve">al tenor de los </w:t>
      </w:r>
      <w:r w:rsidR="00DB7D98" w:rsidRPr="00EC1730">
        <w:rPr>
          <w:rFonts w:ascii="Georgia" w:hAnsi="Georgia"/>
          <w:sz w:val="24"/>
          <w:szCs w:val="24"/>
          <w:lang w:val="es-CO"/>
        </w:rPr>
        <w:t>razonamiento</w:t>
      </w:r>
      <w:r w:rsidR="00847917" w:rsidRPr="00EC1730">
        <w:rPr>
          <w:rFonts w:ascii="Georgia" w:hAnsi="Georgia"/>
          <w:sz w:val="24"/>
          <w:szCs w:val="24"/>
          <w:lang w:val="es-CO"/>
        </w:rPr>
        <w:t>s</w:t>
      </w:r>
      <w:r w:rsidR="00DB7D98" w:rsidRPr="00EC1730">
        <w:rPr>
          <w:rFonts w:ascii="Georgia" w:hAnsi="Georgia"/>
          <w:sz w:val="24"/>
          <w:szCs w:val="24"/>
          <w:lang w:val="es-CO"/>
        </w:rPr>
        <w:t xml:space="preserve"> de</w:t>
      </w:r>
      <w:r w:rsidR="0065735F" w:rsidRPr="00EC1730">
        <w:rPr>
          <w:rFonts w:ascii="Georgia" w:hAnsi="Georgia"/>
          <w:sz w:val="24"/>
          <w:szCs w:val="24"/>
          <w:lang w:val="es-CO"/>
        </w:rPr>
        <w:t xml:space="preserve">l </w:t>
      </w:r>
      <w:r w:rsidR="00DB7D98" w:rsidRPr="00EC1730">
        <w:rPr>
          <w:rFonts w:ascii="Georgia" w:hAnsi="Georgia"/>
          <w:sz w:val="24"/>
          <w:szCs w:val="24"/>
          <w:lang w:val="es-CO"/>
        </w:rPr>
        <w:t>apelante</w:t>
      </w:r>
      <w:r w:rsidR="007401E6" w:rsidRPr="00EC1730">
        <w:rPr>
          <w:rFonts w:ascii="Georgia" w:hAnsi="Georgia"/>
          <w:sz w:val="24"/>
          <w:szCs w:val="24"/>
          <w:lang w:val="es-CO"/>
        </w:rPr>
        <w:t>?</w:t>
      </w:r>
    </w:p>
    <w:p w14:paraId="6A94667D" w14:textId="77777777" w:rsidR="004E79B7" w:rsidRPr="00EC1730" w:rsidRDefault="004E79B7" w:rsidP="005F7EB2">
      <w:pPr>
        <w:pStyle w:val="Sinespaciado"/>
        <w:spacing w:line="288" w:lineRule="auto"/>
        <w:jc w:val="both"/>
        <w:rPr>
          <w:rFonts w:ascii="Georgia" w:hAnsi="Georgia"/>
          <w:sz w:val="24"/>
          <w:szCs w:val="24"/>
          <w:lang w:val="es-CO"/>
        </w:rPr>
      </w:pPr>
    </w:p>
    <w:p w14:paraId="7FC98991" w14:textId="77777777" w:rsidR="00714164" w:rsidRPr="00EC1730" w:rsidRDefault="00714164" w:rsidP="005F7EB2">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contextualSpacing w:val="0"/>
        <w:jc w:val="both"/>
        <w:textAlignment w:val="baseline"/>
        <w:rPr>
          <w:rFonts w:ascii="Georgia" w:hAnsi="Georgia" w:cs="Arial"/>
          <w:iCs/>
          <w:smallCaps/>
          <w:vanish/>
        </w:rPr>
      </w:pPr>
    </w:p>
    <w:p w14:paraId="7473705D" w14:textId="77777777" w:rsidR="00714164" w:rsidRPr="00EC1730" w:rsidRDefault="00714164" w:rsidP="005F7EB2">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contextualSpacing w:val="0"/>
        <w:jc w:val="both"/>
        <w:textAlignment w:val="baseline"/>
        <w:rPr>
          <w:rFonts w:ascii="Georgia" w:hAnsi="Georgia" w:cs="Arial"/>
          <w:iCs/>
          <w:smallCaps/>
          <w:vanish/>
        </w:rPr>
      </w:pPr>
    </w:p>
    <w:p w14:paraId="284D66C0" w14:textId="77777777" w:rsidR="00714164" w:rsidRPr="00EC1730" w:rsidRDefault="00714164" w:rsidP="005F7EB2">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contextualSpacing w:val="0"/>
        <w:jc w:val="both"/>
        <w:textAlignment w:val="baseline"/>
        <w:rPr>
          <w:rFonts w:ascii="Georgia" w:hAnsi="Georgia" w:cs="Arial"/>
          <w:iCs/>
          <w:smallCaps/>
          <w:vanish/>
        </w:rPr>
      </w:pPr>
    </w:p>
    <w:p w14:paraId="616FD255" w14:textId="2361E553" w:rsidR="00693783" w:rsidRPr="00EC1730" w:rsidRDefault="00C77FBC" w:rsidP="005F7EB2">
      <w:pPr>
        <w:pStyle w:val="Prrafodelista"/>
        <w:widowControl w:val="0"/>
        <w:numPr>
          <w:ilvl w:val="1"/>
          <w:numId w:val="4"/>
        </w:numPr>
        <w:overflowPunct w:val="0"/>
        <w:autoSpaceDE w:val="0"/>
        <w:autoSpaceDN w:val="0"/>
        <w:adjustRightInd w:val="0"/>
        <w:spacing w:line="288" w:lineRule="auto"/>
        <w:jc w:val="both"/>
        <w:rPr>
          <w:rFonts w:ascii="Georgia" w:hAnsi="Georgia" w:cs="Arial"/>
          <w:i/>
          <w:iCs/>
          <w:lang w:val="es-CO"/>
        </w:rPr>
      </w:pPr>
      <w:r w:rsidRPr="00EC1730">
        <w:rPr>
          <w:rFonts w:ascii="Georgia" w:hAnsi="Georgia" w:cs="Arial"/>
          <w:iCs/>
          <w:smallCaps/>
        </w:rPr>
        <w:t>La resolución del problema jurídico</w:t>
      </w:r>
    </w:p>
    <w:p w14:paraId="7DA759A5" w14:textId="77777777" w:rsidR="00CA6AFA" w:rsidRPr="00EC1730" w:rsidRDefault="00CA6AFA" w:rsidP="005F7EB2">
      <w:pPr>
        <w:pStyle w:val="Prrafodelista"/>
        <w:widowControl w:val="0"/>
        <w:overflowPunct w:val="0"/>
        <w:autoSpaceDE w:val="0"/>
        <w:autoSpaceDN w:val="0"/>
        <w:adjustRightInd w:val="0"/>
        <w:spacing w:line="288" w:lineRule="auto"/>
        <w:jc w:val="both"/>
        <w:rPr>
          <w:rFonts w:ascii="Georgia" w:hAnsi="Georgia" w:cs="Arial"/>
          <w:i/>
          <w:iCs/>
          <w:lang w:val="es-CO"/>
        </w:rPr>
      </w:pPr>
    </w:p>
    <w:p w14:paraId="35150C68" w14:textId="259E4BF9" w:rsidR="006B6B0B" w:rsidRPr="00EC1730" w:rsidRDefault="008F0A72" w:rsidP="005F7EB2">
      <w:pPr>
        <w:pStyle w:val="Prrafodelista"/>
        <w:numPr>
          <w:ilvl w:val="2"/>
          <w:numId w:val="4"/>
        </w:numPr>
        <w:spacing w:line="288" w:lineRule="auto"/>
        <w:jc w:val="both"/>
        <w:rPr>
          <w:rFonts w:ascii="Georgia" w:hAnsi="Georgia" w:cs="Arial"/>
        </w:rPr>
      </w:pPr>
      <w:r w:rsidRPr="00EC1730">
        <w:rPr>
          <w:rFonts w:ascii="Georgia" w:hAnsi="Georgia" w:cs="Arial"/>
          <w:iCs/>
        </w:rPr>
        <w:t>Los límites al decidir en la alzada</w:t>
      </w:r>
    </w:p>
    <w:p w14:paraId="394CF7E6" w14:textId="77777777" w:rsidR="00A15E64" w:rsidRPr="00EC1730" w:rsidRDefault="00A15E64" w:rsidP="005F7EB2">
      <w:pPr>
        <w:spacing w:line="288" w:lineRule="auto"/>
        <w:jc w:val="both"/>
        <w:rPr>
          <w:rFonts w:ascii="Georgia" w:hAnsi="Georgia" w:cs="Arial"/>
        </w:rPr>
      </w:pPr>
    </w:p>
    <w:p w14:paraId="58C29F85" w14:textId="181D5B87" w:rsidR="006B6B0B" w:rsidRPr="00EC1730" w:rsidRDefault="00775917" w:rsidP="005F7EB2">
      <w:pPr>
        <w:spacing w:line="288" w:lineRule="auto"/>
        <w:jc w:val="both"/>
        <w:rPr>
          <w:rFonts w:ascii="Georgia" w:hAnsi="Georgia" w:cs="Arial"/>
        </w:rPr>
      </w:pPr>
      <w:r w:rsidRPr="00EC1730">
        <w:rPr>
          <w:rFonts w:ascii="Georgia" w:hAnsi="Georgia" w:cs="Arial"/>
        </w:rPr>
        <w:t>E</w:t>
      </w:r>
      <w:r w:rsidR="006B6B0B" w:rsidRPr="00EC1730">
        <w:rPr>
          <w:rFonts w:ascii="Georgia" w:hAnsi="Georgia" w:cs="Arial"/>
        </w:rPr>
        <w:t xml:space="preserve">stán definidos por los temas objeto del recurso, es una patente aplicación del modelo dispositivo en el proceso civil nacional (Arts.  320 y 328, CGP), es lo que hoy se conoce como la </w:t>
      </w:r>
      <w:r w:rsidR="006B6B0B" w:rsidRPr="00EC1730">
        <w:rPr>
          <w:rFonts w:ascii="Georgia" w:hAnsi="Georgia" w:cs="Arial"/>
          <w:i/>
          <w:iCs/>
        </w:rPr>
        <w:t>pretensión impugnaticia</w:t>
      </w:r>
      <w:r w:rsidR="006B6B0B" w:rsidRPr="00EC1730">
        <w:rPr>
          <w:rStyle w:val="Refdenotaalpie"/>
          <w:rFonts w:ascii="Georgia" w:hAnsi="Georgia"/>
          <w:i/>
          <w:iCs/>
        </w:rPr>
        <w:footnoteReference w:id="12"/>
      </w:r>
      <w:r w:rsidR="006B6B0B" w:rsidRPr="00EC1730">
        <w:rPr>
          <w:rFonts w:ascii="Georgia" w:hAnsi="Georgia" w:cs="Arial"/>
        </w:rPr>
        <w:t>, novedad de la nueva regulación procedimental del CGP, según la literatura especializada, entre ellos el doctor Forero S.</w:t>
      </w:r>
      <w:r w:rsidR="006B6B0B" w:rsidRPr="00EC1730">
        <w:rPr>
          <w:rStyle w:val="Refdenotaalpie"/>
          <w:rFonts w:ascii="Georgia" w:hAnsi="Georgia"/>
        </w:rPr>
        <w:footnoteReference w:id="13"/>
      </w:r>
      <w:r w:rsidR="006B6B0B" w:rsidRPr="00EC1730">
        <w:rPr>
          <w:rFonts w:ascii="Georgia" w:hAnsi="Georgia" w:cs="Arial"/>
        </w:rPr>
        <w:t>. Discrepa</w:t>
      </w:r>
      <w:r w:rsidR="006B6B0B" w:rsidRPr="00EC1730">
        <w:rPr>
          <w:rFonts w:ascii="Georgia" w:hAnsi="Georgia" w:cs="Arial"/>
          <w:strike/>
        </w:rPr>
        <w:t>,</w:t>
      </w:r>
      <w:r w:rsidR="006B6B0B" w:rsidRPr="00EC1730">
        <w:rPr>
          <w:rFonts w:ascii="Georgia" w:hAnsi="Georgia" w:cs="Arial"/>
        </w:rPr>
        <w:t xml:space="preserve"> el profesor Bejarano G.</w:t>
      </w:r>
      <w:r w:rsidR="006B6B0B" w:rsidRPr="00EC1730">
        <w:rPr>
          <w:rStyle w:val="Refdenotaalpie"/>
          <w:rFonts w:ascii="Georgia" w:hAnsi="Georgia"/>
        </w:rPr>
        <w:footnoteReference w:id="14"/>
      </w:r>
      <w:r w:rsidR="006B6B0B" w:rsidRPr="00EC1730">
        <w:rPr>
          <w:rFonts w:ascii="Georgia" w:hAnsi="Georgia" w:cs="Arial"/>
        </w:rPr>
        <w:t xml:space="preserve">, al entender que contraviene la tutela judicial efectiva, de igual </w:t>
      </w:r>
      <w:r w:rsidR="006B6B0B" w:rsidRPr="00EC1730">
        <w:rPr>
          <w:rFonts w:ascii="Georgia" w:hAnsi="Georgia" w:cs="Arial"/>
        </w:rPr>
        <w:lastRenderedPageBreak/>
        <w:t>parecer Quintero G.</w:t>
      </w:r>
      <w:r w:rsidR="006B6B0B" w:rsidRPr="00EC1730">
        <w:rPr>
          <w:rStyle w:val="Refdenotaalpie"/>
          <w:rFonts w:ascii="Georgia" w:hAnsi="Georgia"/>
        </w:rPr>
        <w:footnoteReference w:id="15"/>
      </w:r>
      <w:r w:rsidR="006B6B0B" w:rsidRPr="00EC1730">
        <w:rPr>
          <w:rFonts w:ascii="Georgia" w:hAnsi="Georgia" w:cs="Arial"/>
        </w:rPr>
        <w:t>, mas esta Magistratura disiente de esas opiniones divergentes, en todo caso minoritarias.</w:t>
      </w:r>
    </w:p>
    <w:p w14:paraId="3D6E878F" w14:textId="77777777" w:rsidR="006B6B0B" w:rsidRPr="00EC1730" w:rsidRDefault="006B6B0B" w:rsidP="005F7EB2">
      <w:pPr>
        <w:spacing w:line="288" w:lineRule="auto"/>
        <w:jc w:val="both"/>
        <w:rPr>
          <w:rFonts w:ascii="Georgia" w:hAnsi="Georgia" w:cs="Arial"/>
          <w:bCs/>
        </w:rPr>
      </w:pPr>
    </w:p>
    <w:p w14:paraId="54535569" w14:textId="77777777" w:rsidR="006B6B0B" w:rsidRPr="00EC1730" w:rsidRDefault="006B6B0B" w:rsidP="005F7EB2">
      <w:pPr>
        <w:spacing w:line="288" w:lineRule="auto"/>
        <w:jc w:val="both"/>
        <w:rPr>
          <w:rFonts w:ascii="Georgia" w:hAnsi="Georgia" w:cs="Arial"/>
        </w:rPr>
      </w:pPr>
      <w:r w:rsidRPr="00EC1730">
        <w:rPr>
          <w:rFonts w:ascii="Georgia" w:hAnsi="Georgia" w:cs="Arial"/>
        </w:rPr>
        <w:t>Ha entendido, de manera pacífica y consistente, esta Colegiatura en múltiples decisiones, por ejemplo, las más recientes: de esta misma Sala y de otra</w:t>
      </w:r>
      <w:r w:rsidRPr="00EC1730">
        <w:rPr>
          <w:rStyle w:val="Refdenotaalpie"/>
          <w:rFonts w:ascii="Georgia" w:hAnsi="Georgia"/>
        </w:rPr>
        <w:footnoteReference w:id="16"/>
      </w:r>
      <w:r w:rsidRPr="00EC1730">
        <w:rPr>
          <w:rFonts w:ascii="Georgia" w:hAnsi="Georgia" w:cs="Arial"/>
        </w:rPr>
        <w:t>, que opera la aludida restricción. En la última sentencia mencionada, se prohijó lo argüido por la CSJ en 2017</w:t>
      </w:r>
      <w:r w:rsidRPr="00EC1730">
        <w:rPr>
          <w:rStyle w:val="Refdenotaalpie"/>
          <w:rFonts w:ascii="Georgia" w:hAnsi="Georgia"/>
        </w:rPr>
        <w:footnoteReference w:id="17"/>
      </w:r>
      <w:r w:rsidRPr="00EC1730">
        <w:rPr>
          <w:rFonts w:ascii="Georgia" w:hAnsi="Georgia" w:cs="Arial"/>
        </w:rPr>
        <w:t>, eso sí como criterio auxiliar; y en decisión posterior y más reciente, la misma Corporación</w:t>
      </w:r>
      <w:r w:rsidRPr="00EC1730">
        <w:rPr>
          <w:rStyle w:val="Refdenotaalpie"/>
          <w:rFonts w:ascii="Georgia" w:hAnsi="Georgia"/>
        </w:rPr>
        <w:footnoteReference w:id="18"/>
      </w:r>
      <w:r w:rsidRPr="00EC1730">
        <w:rPr>
          <w:rFonts w:ascii="Georgia" w:hAnsi="Georgia" w:cs="Arial"/>
        </w:rPr>
        <w:t xml:space="preserve"> (2019), ya en sede de casación reiteró la referida tesis de la apelación restrictiva.</w:t>
      </w:r>
    </w:p>
    <w:p w14:paraId="189011EB" w14:textId="23647B47" w:rsidR="00345874" w:rsidRPr="00EC1730" w:rsidRDefault="00345874" w:rsidP="005F7EB2">
      <w:pPr>
        <w:pStyle w:val="Textopredeterminado"/>
        <w:spacing w:line="288" w:lineRule="auto"/>
        <w:jc w:val="both"/>
        <w:rPr>
          <w:rFonts w:ascii="Georgia" w:hAnsi="Georgia" w:cs="Arial"/>
          <w:color w:val="auto"/>
          <w:szCs w:val="24"/>
        </w:rPr>
      </w:pPr>
    </w:p>
    <w:p w14:paraId="60DA1661" w14:textId="6A946C45" w:rsidR="002F4D8F" w:rsidRPr="00EC1730" w:rsidRDefault="002F4D8F" w:rsidP="005F7EB2">
      <w:pPr>
        <w:pStyle w:val="Textopredeterminado"/>
        <w:numPr>
          <w:ilvl w:val="2"/>
          <w:numId w:val="4"/>
        </w:numPr>
        <w:spacing w:line="288" w:lineRule="auto"/>
        <w:jc w:val="both"/>
        <w:rPr>
          <w:rFonts w:ascii="Georgia" w:hAnsi="Georgia" w:cs="Arial"/>
          <w:color w:val="auto"/>
          <w:szCs w:val="24"/>
        </w:rPr>
      </w:pPr>
      <w:r w:rsidRPr="00EC1730">
        <w:rPr>
          <w:rFonts w:ascii="Georgia" w:hAnsi="Georgia" w:cs="Arial"/>
          <w:color w:val="auto"/>
          <w:szCs w:val="24"/>
        </w:rPr>
        <w:t xml:space="preserve">La </w:t>
      </w:r>
      <w:r w:rsidR="0033256B" w:rsidRPr="00EC1730">
        <w:rPr>
          <w:rFonts w:ascii="Georgia" w:hAnsi="Georgia" w:cs="Arial"/>
          <w:color w:val="auto"/>
          <w:szCs w:val="24"/>
        </w:rPr>
        <w:t xml:space="preserve">decisión </w:t>
      </w:r>
      <w:r w:rsidRPr="00EC1730">
        <w:rPr>
          <w:rFonts w:ascii="Georgia" w:hAnsi="Georgia" w:cs="Arial"/>
          <w:color w:val="auto"/>
          <w:szCs w:val="24"/>
        </w:rPr>
        <w:t>del caso concreto</w:t>
      </w:r>
    </w:p>
    <w:p w14:paraId="02DE40B1" w14:textId="77777777" w:rsidR="002F4D8F" w:rsidRPr="00EC1730" w:rsidRDefault="002F4D8F" w:rsidP="005F7EB2">
      <w:pPr>
        <w:pStyle w:val="Textopredeterminado"/>
        <w:spacing w:line="288" w:lineRule="auto"/>
        <w:jc w:val="both"/>
        <w:rPr>
          <w:rFonts w:ascii="Georgia" w:hAnsi="Georgia" w:cs="Arial"/>
          <w:color w:val="auto"/>
          <w:szCs w:val="24"/>
        </w:rPr>
      </w:pPr>
    </w:p>
    <w:p w14:paraId="36A82862" w14:textId="3C218893" w:rsidR="0038582B" w:rsidRPr="00EC1730" w:rsidRDefault="00C56CD2" w:rsidP="005F7EB2">
      <w:pPr>
        <w:pStyle w:val="Textopredeterminado"/>
        <w:spacing w:line="288" w:lineRule="auto"/>
        <w:jc w:val="both"/>
        <w:rPr>
          <w:rFonts w:ascii="Georgia" w:hAnsi="Georgia" w:cs="Arial"/>
          <w:color w:val="auto"/>
          <w:szCs w:val="24"/>
        </w:rPr>
      </w:pPr>
      <w:r w:rsidRPr="00EC1730">
        <w:rPr>
          <w:rFonts w:ascii="Georgia" w:hAnsi="Georgia" w:cs="Arial"/>
          <w:color w:val="auto"/>
          <w:szCs w:val="24"/>
        </w:rPr>
        <w:t xml:space="preserve">Se </w:t>
      </w:r>
      <w:r w:rsidR="007F7EBB" w:rsidRPr="00EC1730">
        <w:rPr>
          <w:rFonts w:ascii="Georgia" w:hAnsi="Georgia" w:cs="Arial"/>
          <w:color w:val="auto"/>
          <w:szCs w:val="24"/>
        </w:rPr>
        <w:t xml:space="preserve">mantendrá </w:t>
      </w:r>
      <w:r w:rsidR="00D82FAB" w:rsidRPr="00EC1730">
        <w:rPr>
          <w:rFonts w:ascii="Georgia" w:hAnsi="Georgia" w:cs="Arial"/>
          <w:color w:val="auto"/>
          <w:szCs w:val="24"/>
        </w:rPr>
        <w:t>e</w:t>
      </w:r>
      <w:r w:rsidR="007F7EBB" w:rsidRPr="00EC1730">
        <w:rPr>
          <w:rFonts w:ascii="Georgia" w:hAnsi="Georgia" w:cs="Arial"/>
          <w:color w:val="auto"/>
          <w:szCs w:val="24"/>
        </w:rPr>
        <w:t xml:space="preserve">l </w:t>
      </w:r>
      <w:r w:rsidR="00D82FAB" w:rsidRPr="00EC1730">
        <w:rPr>
          <w:rFonts w:ascii="Georgia" w:hAnsi="Georgia" w:cs="Arial"/>
          <w:color w:val="auto"/>
          <w:szCs w:val="24"/>
        </w:rPr>
        <w:t>auto</w:t>
      </w:r>
      <w:r w:rsidR="007F7EBB" w:rsidRPr="00EC1730">
        <w:rPr>
          <w:rFonts w:ascii="Georgia" w:hAnsi="Georgia" w:cs="Arial"/>
          <w:color w:val="auto"/>
          <w:szCs w:val="24"/>
        </w:rPr>
        <w:t xml:space="preserve"> a</w:t>
      </w:r>
      <w:r w:rsidR="00D82FAB" w:rsidRPr="00EC1730">
        <w:rPr>
          <w:rFonts w:ascii="Georgia" w:hAnsi="Georgia" w:cs="Arial"/>
          <w:color w:val="auto"/>
          <w:szCs w:val="24"/>
        </w:rPr>
        <w:t>pelado</w:t>
      </w:r>
      <w:r w:rsidR="009E7CA5" w:rsidRPr="00EC1730">
        <w:rPr>
          <w:rFonts w:ascii="Georgia" w:hAnsi="Georgia" w:cs="Arial"/>
          <w:color w:val="auto"/>
          <w:szCs w:val="24"/>
        </w:rPr>
        <w:t xml:space="preserve"> con la modificación que se hiciera al reponer</w:t>
      </w:r>
      <w:r w:rsidR="00D1359E" w:rsidRPr="00EC1730">
        <w:rPr>
          <w:rFonts w:ascii="Georgia" w:hAnsi="Georgia" w:cs="Arial"/>
          <w:color w:val="auto"/>
          <w:szCs w:val="24"/>
        </w:rPr>
        <w:t xml:space="preserve">, </w:t>
      </w:r>
      <w:r w:rsidR="007F7EBB" w:rsidRPr="00EC1730">
        <w:rPr>
          <w:rFonts w:ascii="Georgia" w:hAnsi="Georgia" w:cs="Arial"/>
          <w:color w:val="auto"/>
          <w:szCs w:val="24"/>
        </w:rPr>
        <w:t xml:space="preserve">pues </w:t>
      </w:r>
      <w:r w:rsidR="007E59EB" w:rsidRPr="00EC1730">
        <w:rPr>
          <w:rFonts w:ascii="Georgia" w:hAnsi="Georgia" w:cs="Arial"/>
          <w:color w:val="auto"/>
          <w:szCs w:val="24"/>
        </w:rPr>
        <w:t>la argumentación empleada por el Despacho</w:t>
      </w:r>
      <w:r w:rsidR="2090A65B" w:rsidRPr="00EC1730">
        <w:rPr>
          <w:rFonts w:ascii="Georgia" w:hAnsi="Georgia" w:cs="Arial"/>
          <w:color w:val="auto"/>
          <w:szCs w:val="24"/>
        </w:rPr>
        <w:t>,</w:t>
      </w:r>
      <w:r w:rsidR="007E59EB" w:rsidRPr="00EC1730">
        <w:rPr>
          <w:rFonts w:ascii="Georgia" w:hAnsi="Georgia" w:cs="Arial"/>
          <w:color w:val="auto"/>
          <w:szCs w:val="24"/>
        </w:rPr>
        <w:t xml:space="preserve"> </w:t>
      </w:r>
      <w:r w:rsidR="2090A65B" w:rsidRPr="00EC1730">
        <w:rPr>
          <w:rFonts w:ascii="Georgia" w:hAnsi="Georgia" w:cs="Arial"/>
          <w:color w:val="auto"/>
          <w:szCs w:val="24"/>
        </w:rPr>
        <w:t>se</w:t>
      </w:r>
      <w:r w:rsidR="007E59EB" w:rsidRPr="00EC1730">
        <w:rPr>
          <w:rFonts w:ascii="Georgia" w:hAnsi="Georgia" w:cs="Arial"/>
          <w:color w:val="auto"/>
          <w:szCs w:val="24"/>
        </w:rPr>
        <w:t xml:space="preserve"> compart</w:t>
      </w:r>
      <w:r w:rsidR="1B61CDF3" w:rsidRPr="00EC1730">
        <w:rPr>
          <w:rFonts w:ascii="Georgia" w:hAnsi="Georgia" w:cs="Arial"/>
          <w:color w:val="auto"/>
          <w:szCs w:val="24"/>
        </w:rPr>
        <w:t>e</w:t>
      </w:r>
      <w:r w:rsidR="007E59EB" w:rsidRPr="00EC1730">
        <w:rPr>
          <w:rFonts w:ascii="Georgia" w:hAnsi="Georgia" w:cs="Arial"/>
          <w:color w:val="auto"/>
          <w:szCs w:val="24"/>
        </w:rPr>
        <w:t xml:space="preserve"> por esta Sala</w:t>
      </w:r>
      <w:r w:rsidR="00DD7989" w:rsidRPr="00EC1730">
        <w:rPr>
          <w:rFonts w:ascii="Georgia" w:hAnsi="Georgia" w:cs="Arial"/>
          <w:color w:val="auto"/>
          <w:szCs w:val="24"/>
        </w:rPr>
        <w:t xml:space="preserve">, en su integridad. </w:t>
      </w:r>
      <w:r w:rsidR="007F7EBB" w:rsidRPr="00EC1730">
        <w:rPr>
          <w:rFonts w:ascii="Georgia" w:hAnsi="Georgia" w:cs="Arial"/>
          <w:color w:val="auto"/>
          <w:szCs w:val="24"/>
        </w:rPr>
        <w:t xml:space="preserve">Lo razonado por </w:t>
      </w:r>
      <w:r w:rsidR="00DD7989" w:rsidRPr="00EC1730">
        <w:rPr>
          <w:rFonts w:ascii="Georgia" w:hAnsi="Georgia" w:cs="Arial"/>
          <w:color w:val="auto"/>
          <w:szCs w:val="24"/>
        </w:rPr>
        <w:t xml:space="preserve">el </w:t>
      </w:r>
      <w:r w:rsidR="007F7EBB" w:rsidRPr="00EC1730">
        <w:rPr>
          <w:rFonts w:ascii="Georgia" w:hAnsi="Georgia" w:cs="Arial"/>
          <w:color w:val="auto"/>
          <w:szCs w:val="24"/>
        </w:rPr>
        <w:t>a</w:t>
      </w:r>
      <w:r w:rsidR="00DD7989" w:rsidRPr="00EC1730">
        <w:rPr>
          <w:rFonts w:ascii="Georgia" w:hAnsi="Georgia" w:cs="Arial"/>
          <w:color w:val="auto"/>
          <w:szCs w:val="24"/>
        </w:rPr>
        <w:t xml:space="preserve">pelante </w:t>
      </w:r>
      <w:r w:rsidR="00170E31" w:rsidRPr="00EC1730">
        <w:rPr>
          <w:rFonts w:ascii="Georgia" w:hAnsi="Georgia" w:cs="Arial"/>
          <w:color w:val="auto"/>
          <w:szCs w:val="24"/>
        </w:rPr>
        <w:t>solo se ajusta a la verificación de los criterios</w:t>
      </w:r>
      <w:r w:rsidR="00727735" w:rsidRPr="00EC1730">
        <w:rPr>
          <w:rFonts w:ascii="Georgia" w:hAnsi="Georgia" w:cs="Arial"/>
          <w:color w:val="auto"/>
          <w:szCs w:val="24"/>
        </w:rPr>
        <w:t>,</w:t>
      </w:r>
      <w:r w:rsidR="00170E31" w:rsidRPr="00EC1730">
        <w:rPr>
          <w:rFonts w:ascii="Georgia" w:hAnsi="Georgia" w:cs="Arial"/>
          <w:color w:val="auto"/>
          <w:szCs w:val="24"/>
        </w:rPr>
        <w:t xml:space="preserve"> </w:t>
      </w:r>
      <w:r w:rsidR="007F7EBB" w:rsidRPr="00EC1730">
        <w:rPr>
          <w:rFonts w:ascii="Georgia" w:hAnsi="Georgia" w:cs="Arial"/>
          <w:color w:val="auto"/>
          <w:szCs w:val="24"/>
        </w:rPr>
        <w:t xml:space="preserve">no </w:t>
      </w:r>
      <w:r w:rsidR="00170E31" w:rsidRPr="00EC1730">
        <w:rPr>
          <w:rFonts w:ascii="Georgia" w:hAnsi="Georgia" w:cs="Arial"/>
          <w:color w:val="auto"/>
          <w:szCs w:val="24"/>
        </w:rPr>
        <w:t>a</w:t>
      </w:r>
      <w:r w:rsidR="00204F62" w:rsidRPr="00EC1730">
        <w:rPr>
          <w:rFonts w:ascii="Georgia" w:hAnsi="Georgia" w:cs="Arial"/>
          <w:color w:val="auto"/>
          <w:szCs w:val="24"/>
        </w:rPr>
        <w:t>l Acuerdo</w:t>
      </w:r>
      <w:r w:rsidR="001665F8" w:rsidRPr="00EC1730">
        <w:rPr>
          <w:rFonts w:ascii="Georgia" w:hAnsi="Georgia" w:cs="Arial"/>
          <w:color w:val="auto"/>
          <w:szCs w:val="24"/>
        </w:rPr>
        <w:t xml:space="preserve"> del CSJ</w:t>
      </w:r>
      <w:r w:rsidR="00204F62" w:rsidRPr="00EC1730">
        <w:rPr>
          <w:rFonts w:ascii="Georgia" w:hAnsi="Georgia" w:cs="Arial"/>
          <w:color w:val="auto"/>
          <w:szCs w:val="24"/>
        </w:rPr>
        <w:t xml:space="preserve"> aplicable</w:t>
      </w:r>
      <w:r w:rsidR="00236600" w:rsidRPr="00EC1730">
        <w:rPr>
          <w:rFonts w:ascii="Georgia" w:hAnsi="Georgia" w:cs="Arial"/>
          <w:color w:val="auto"/>
          <w:szCs w:val="24"/>
        </w:rPr>
        <w:t>.</w:t>
      </w:r>
    </w:p>
    <w:p w14:paraId="65BD01DB" w14:textId="77777777" w:rsidR="0048316A" w:rsidRPr="00EC1730" w:rsidRDefault="0048316A" w:rsidP="005F7EB2">
      <w:pPr>
        <w:pStyle w:val="Textopredeterminado"/>
        <w:spacing w:line="288" w:lineRule="auto"/>
        <w:jc w:val="both"/>
        <w:rPr>
          <w:rFonts w:ascii="Georgia" w:hAnsi="Georgia" w:cs="Arial"/>
          <w:color w:val="auto"/>
          <w:szCs w:val="24"/>
        </w:rPr>
      </w:pPr>
    </w:p>
    <w:p w14:paraId="7868CD7F" w14:textId="77777777" w:rsidR="007F7EBB" w:rsidRPr="00EC1730" w:rsidRDefault="007F7EBB" w:rsidP="005F7EB2">
      <w:pPr>
        <w:pStyle w:val="Textopredeterminado"/>
        <w:spacing w:line="288" w:lineRule="auto"/>
        <w:jc w:val="both"/>
        <w:rPr>
          <w:rFonts w:ascii="Georgia" w:hAnsi="Georgia" w:cs="Arial"/>
          <w:color w:val="auto"/>
          <w:szCs w:val="24"/>
          <w:lang w:val="es-ES"/>
        </w:rPr>
      </w:pPr>
      <w:r w:rsidRPr="00EC1730">
        <w:rPr>
          <w:rFonts w:ascii="Georgia" w:hAnsi="Georgia" w:cs="Arial"/>
          <w:color w:val="auto"/>
          <w:szCs w:val="24"/>
          <w:lang w:val="es-ES_tradnl"/>
        </w:rPr>
        <w:t xml:space="preserve">Las costas están conformadas tanto por las expensas como por las agencias en derecho (Artículo 361, CGP). </w:t>
      </w:r>
      <w:r w:rsidRPr="00EC1730">
        <w:rPr>
          <w:rFonts w:ascii="Georgia" w:hAnsi="Georgia" w:cs="Arial"/>
          <w:color w:val="auto"/>
          <w:szCs w:val="24"/>
          <w:lang w:val="es-ES"/>
        </w:rPr>
        <w:t>Su imposición es de tipo objetivo</w:t>
      </w:r>
      <w:r w:rsidRPr="00EC1730">
        <w:rPr>
          <w:rFonts w:ascii="Georgia" w:hAnsi="Georgia" w:cs="Arial"/>
          <w:color w:val="auto"/>
          <w:szCs w:val="24"/>
          <w:vertAlign w:val="superscript"/>
          <w:lang w:val="es-ES"/>
        </w:rPr>
        <w:footnoteReference w:id="19"/>
      </w:r>
      <w:r w:rsidRPr="00EC1730">
        <w:rPr>
          <w:rFonts w:ascii="Georgia" w:hAnsi="Georgia" w:cs="Arial"/>
          <w:color w:val="auto"/>
          <w:szCs w:val="24"/>
          <w:vertAlign w:val="superscript"/>
          <w:lang w:val="es-ES"/>
        </w:rPr>
        <w:t>-</w:t>
      </w:r>
      <w:r w:rsidRPr="00EC1730">
        <w:rPr>
          <w:rStyle w:val="Refdenotaalpie"/>
          <w:rFonts w:ascii="Georgia" w:hAnsi="Georgia"/>
          <w:color w:val="auto"/>
          <w:szCs w:val="24"/>
          <w:lang w:val="es-ES"/>
        </w:rPr>
        <w:footnoteReference w:id="20"/>
      </w:r>
      <w:r w:rsidRPr="00EC1730">
        <w:rPr>
          <w:rFonts w:ascii="Georgia" w:hAnsi="Georgia" w:cs="Arial"/>
          <w:color w:val="auto"/>
          <w:szCs w:val="24"/>
          <w:lang w:val="es-ES"/>
        </w:rPr>
        <w:t>, esto es, se hace a la parte que resulte vencida, y siempre que se den los supuestos fácticos prescritos por una norma, dice su tenor literal: “</w:t>
      </w:r>
      <w:r w:rsidRPr="00EC1730">
        <w:rPr>
          <w:rFonts w:ascii="Georgia" w:hAnsi="Georgia" w:cs="Arial"/>
          <w:i/>
          <w:color w:val="auto"/>
          <w:szCs w:val="24"/>
          <w:lang w:val="es-ES"/>
        </w:rPr>
        <w:t xml:space="preserve">(…) Además en los casos especiales previstos en este código. (…)” </w:t>
      </w:r>
      <w:r w:rsidRPr="00EC1730">
        <w:rPr>
          <w:rFonts w:ascii="Georgia" w:hAnsi="Georgia" w:cs="Arial"/>
          <w:color w:val="auto"/>
          <w:szCs w:val="24"/>
        </w:rPr>
        <w:t>(Artículo 365-1º, CGP)</w:t>
      </w:r>
      <w:r w:rsidRPr="00EC1730">
        <w:rPr>
          <w:rFonts w:ascii="Georgia" w:hAnsi="Georgia" w:cs="Arial"/>
          <w:color w:val="auto"/>
          <w:szCs w:val="24"/>
          <w:lang w:val="es-ES"/>
        </w:rPr>
        <w:t>; por este motivo, es un tema excluido de la congruencia del fallo</w:t>
      </w:r>
      <w:r w:rsidRPr="00EC1730">
        <w:rPr>
          <w:rFonts w:ascii="Georgia" w:hAnsi="Georgia" w:cs="Arial"/>
          <w:color w:val="auto"/>
          <w:szCs w:val="24"/>
          <w:vertAlign w:val="superscript"/>
          <w:lang w:val="es-ES"/>
        </w:rPr>
        <w:footnoteReference w:id="21"/>
      </w:r>
      <w:r w:rsidRPr="00EC1730">
        <w:rPr>
          <w:rFonts w:ascii="Georgia" w:hAnsi="Georgia" w:cs="Arial"/>
          <w:color w:val="auto"/>
          <w:szCs w:val="24"/>
          <w:vertAlign w:val="superscript"/>
          <w:lang w:val="es-ES"/>
        </w:rPr>
        <w:t>-</w:t>
      </w:r>
      <w:r w:rsidRPr="00EC1730">
        <w:rPr>
          <w:rStyle w:val="Refdenotaalpie"/>
          <w:rFonts w:ascii="Georgia" w:hAnsi="Georgia"/>
          <w:color w:val="auto"/>
          <w:szCs w:val="24"/>
          <w:lang w:val="es-ES"/>
        </w:rPr>
        <w:footnoteReference w:id="22"/>
      </w:r>
      <w:r w:rsidRPr="00EC1730">
        <w:rPr>
          <w:rFonts w:ascii="Georgia" w:hAnsi="Georgia" w:cs="Arial"/>
          <w:color w:val="auto"/>
          <w:szCs w:val="24"/>
          <w:lang w:val="es-ES"/>
        </w:rPr>
        <w:t xml:space="preserve">.  </w:t>
      </w:r>
    </w:p>
    <w:p w14:paraId="67A06670" w14:textId="77777777" w:rsidR="007F7EBB" w:rsidRPr="00EC1730" w:rsidRDefault="007F7EBB" w:rsidP="005F7EB2">
      <w:pPr>
        <w:pStyle w:val="Textopredeterminado"/>
        <w:spacing w:line="288" w:lineRule="auto"/>
        <w:jc w:val="both"/>
        <w:rPr>
          <w:rFonts w:ascii="Georgia" w:hAnsi="Georgia" w:cs="Arial"/>
          <w:color w:val="auto"/>
          <w:szCs w:val="24"/>
        </w:rPr>
      </w:pPr>
    </w:p>
    <w:p w14:paraId="0F86C6B5" w14:textId="5EED6D2C" w:rsidR="007F7EBB" w:rsidRPr="00EC1730" w:rsidRDefault="007F7EBB" w:rsidP="005F7EB2">
      <w:pPr>
        <w:pStyle w:val="Textopredeterminado"/>
        <w:spacing w:line="288" w:lineRule="auto"/>
        <w:jc w:val="both"/>
        <w:rPr>
          <w:rFonts w:ascii="Georgia" w:hAnsi="Georgia" w:cs="Arial"/>
          <w:color w:val="auto"/>
          <w:szCs w:val="24"/>
        </w:rPr>
      </w:pPr>
      <w:r w:rsidRPr="00EC1730">
        <w:rPr>
          <w:rFonts w:ascii="Georgia" w:hAnsi="Georgia" w:cs="Arial"/>
          <w:color w:val="auto"/>
          <w:szCs w:val="24"/>
        </w:rPr>
        <w:t xml:space="preserve">En general, hay condena cuando se pierde el proceso, se resuelve en forma adversa el recurso de apelación o, desfavorablemente, un incidente o las excepciones previas, etc. Es inane, para el juez, examinar si hubo culpa en quien promovió o se opuso al </w:t>
      </w:r>
      <w:r w:rsidR="00176892" w:rsidRPr="00EC1730">
        <w:rPr>
          <w:rFonts w:ascii="Georgia" w:hAnsi="Georgia" w:cs="Arial"/>
          <w:color w:val="auto"/>
          <w:szCs w:val="24"/>
        </w:rPr>
        <w:t>respectivo trámite</w:t>
      </w:r>
      <w:r w:rsidRPr="00EC1730">
        <w:rPr>
          <w:rFonts w:ascii="Georgia" w:hAnsi="Georgia" w:cs="Arial"/>
          <w:color w:val="auto"/>
          <w:szCs w:val="24"/>
        </w:rPr>
        <w:t xml:space="preserve"> y resultó vencido.</w:t>
      </w:r>
    </w:p>
    <w:p w14:paraId="4081D66F" w14:textId="77777777" w:rsidR="007F7EBB" w:rsidRPr="00EC1730" w:rsidRDefault="007F7EBB" w:rsidP="005F7EB2">
      <w:pPr>
        <w:pStyle w:val="Textopredeterminado"/>
        <w:spacing w:line="288" w:lineRule="auto"/>
        <w:jc w:val="both"/>
        <w:rPr>
          <w:rFonts w:ascii="Georgia" w:hAnsi="Georgia" w:cs="Arial"/>
          <w:color w:val="auto"/>
          <w:szCs w:val="24"/>
          <w:lang w:val="es-ES_tradnl"/>
        </w:rPr>
      </w:pPr>
    </w:p>
    <w:p w14:paraId="500C4181" w14:textId="7A0A2428" w:rsidR="007F7EBB" w:rsidRPr="00EC1730" w:rsidRDefault="007F7EBB" w:rsidP="005F7EB2">
      <w:pPr>
        <w:pStyle w:val="Textopredeterminado"/>
        <w:spacing w:line="288" w:lineRule="auto"/>
        <w:jc w:val="both"/>
        <w:rPr>
          <w:rFonts w:ascii="Georgia" w:hAnsi="Georgia" w:cs="Arial"/>
          <w:color w:val="auto"/>
          <w:szCs w:val="24"/>
          <w:lang w:val="es-ES"/>
        </w:rPr>
      </w:pPr>
      <w:r w:rsidRPr="00EC1730">
        <w:rPr>
          <w:rFonts w:ascii="Georgia" w:hAnsi="Georgia" w:cs="Arial"/>
          <w:color w:val="auto"/>
          <w:szCs w:val="24"/>
          <w:lang w:val="es-ES"/>
        </w:rPr>
        <w:t xml:space="preserve">Así las cosas, la causación se funda en la necesaria compensación para el contendiente </w:t>
      </w:r>
      <w:r w:rsidR="00B8781D" w:rsidRPr="00EC1730">
        <w:rPr>
          <w:rFonts w:ascii="Georgia" w:hAnsi="Georgia" w:cs="Arial"/>
          <w:color w:val="auto"/>
          <w:szCs w:val="24"/>
          <w:lang w:val="es-ES"/>
        </w:rPr>
        <w:t>ganador</w:t>
      </w:r>
      <w:r w:rsidRPr="00EC1730">
        <w:rPr>
          <w:rFonts w:ascii="Georgia" w:hAnsi="Georgia" w:cs="Arial"/>
          <w:color w:val="auto"/>
          <w:szCs w:val="24"/>
          <w:lang w:val="es-ES"/>
        </w:rPr>
        <w:t>, habida cuenta de la expectativa generada por la presentación de la demanda, el recurso, las excepciones, entre otros, y, del tiempo que</w:t>
      </w:r>
      <w:r w:rsidR="007E45A1" w:rsidRPr="00EC1730">
        <w:rPr>
          <w:rFonts w:ascii="Georgia" w:hAnsi="Georgia" w:cs="Arial"/>
          <w:color w:val="auto"/>
          <w:szCs w:val="24"/>
          <w:lang w:val="es-ES"/>
        </w:rPr>
        <w:t>,</w:t>
      </w:r>
      <w:r w:rsidRPr="00EC1730">
        <w:rPr>
          <w:rFonts w:ascii="Georgia" w:hAnsi="Georgia" w:cs="Arial"/>
          <w:color w:val="auto"/>
          <w:szCs w:val="24"/>
          <w:lang w:val="es-ES"/>
        </w:rPr>
        <w:t xml:space="preserve"> necesariamente</w:t>
      </w:r>
      <w:r w:rsidR="007E45A1" w:rsidRPr="00EC1730">
        <w:rPr>
          <w:rFonts w:ascii="Georgia" w:hAnsi="Georgia" w:cs="Arial"/>
          <w:color w:val="auto"/>
          <w:szCs w:val="24"/>
          <w:lang w:val="es-ES"/>
        </w:rPr>
        <w:t xml:space="preserve">, debió </w:t>
      </w:r>
      <w:r w:rsidRPr="00EC1730">
        <w:rPr>
          <w:rFonts w:ascii="Georgia" w:hAnsi="Georgia" w:cs="Arial"/>
          <w:color w:val="auto"/>
          <w:szCs w:val="24"/>
          <w:lang w:val="es-ES"/>
        </w:rPr>
        <w:t>estar pendiente de las resultas del asunto, según la CSJ</w:t>
      </w:r>
      <w:r w:rsidRPr="00EC1730">
        <w:rPr>
          <w:rFonts w:ascii="Georgia" w:hAnsi="Georgia" w:cs="Arial"/>
          <w:color w:val="auto"/>
          <w:szCs w:val="24"/>
          <w:vertAlign w:val="superscript"/>
          <w:lang w:val="es-ES"/>
        </w:rPr>
        <w:footnoteReference w:id="23"/>
      </w:r>
      <w:r w:rsidRPr="00EC1730">
        <w:rPr>
          <w:rFonts w:ascii="Georgia" w:hAnsi="Georgia" w:cs="Arial"/>
          <w:color w:val="auto"/>
          <w:szCs w:val="24"/>
          <w:vertAlign w:val="superscript"/>
          <w:lang w:val="es-ES"/>
        </w:rPr>
        <w:t>-</w:t>
      </w:r>
      <w:r w:rsidRPr="00EC1730">
        <w:rPr>
          <w:rFonts w:ascii="Georgia" w:hAnsi="Georgia" w:cs="Arial"/>
          <w:color w:val="auto"/>
          <w:szCs w:val="24"/>
          <w:vertAlign w:val="superscript"/>
          <w:lang w:val="es-ES"/>
        </w:rPr>
        <w:footnoteReference w:id="24"/>
      </w:r>
      <w:r w:rsidRPr="00EC1730">
        <w:rPr>
          <w:rFonts w:ascii="Georgia" w:hAnsi="Georgia" w:cs="Arial"/>
          <w:color w:val="auto"/>
          <w:szCs w:val="24"/>
          <w:vertAlign w:val="superscript"/>
          <w:lang w:val="es-ES"/>
        </w:rPr>
        <w:t xml:space="preserve"> </w:t>
      </w:r>
      <w:r w:rsidRPr="00EC1730">
        <w:rPr>
          <w:rFonts w:ascii="Georgia" w:hAnsi="Georgia" w:cs="Arial"/>
          <w:color w:val="auto"/>
          <w:szCs w:val="24"/>
          <w:lang w:val="es-ES"/>
        </w:rPr>
        <w:t xml:space="preserve">(En vigencia del CPC, pero válida porque su redacción es igual en el CGP). </w:t>
      </w:r>
      <w:r w:rsidR="14B0620E" w:rsidRPr="00EC1730">
        <w:rPr>
          <w:rFonts w:ascii="Georgia" w:hAnsi="Georgia" w:cs="Arial"/>
          <w:color w:val="auto"/>
          <w:szCs w:val="24"/>
          <w:lang w:val="es-ES"/>
        </w:rPr>
        <w:t xml:space="preserve">Esto </w:t>
      </w:r>
      <w:r w:rsidRPr="00EC1730">
        <w:rPr>
          <w:rFonts w:ascii="Georgia" w:hAnsi="Georgia" w:cs="Arial"/>
          <w:color w:val="auto"/>
          <w:szCs w:val="24"/>
          <w:lang w:val="es-ES"/>
        </w:rPr>
        <w:t xml:space="preserve">se traduce en que no es indispensable que haya presentado alegaciones o gestionado algún trámite. </w:t>
      </w:r>
    </w:p>
    <w:p w14:paraId="0139E243" w14:textId="77777777" w:rsidR="007F7EBB" w:rsidRPr="00EC1730" w:rsidRDefault="007F7EBB" w:rsidP="005F7EB2">
      <w:pPr>
        <w:pStyle w:val="Textopredeterminado"/>
        <w:spacing w:line="288" w:lineRule="auto"/>
        <w:jc w:val="both"/>
        <w:rPr>
          <w:rFonts w:ascii="Georgia" w:hAnsi="Georgia" w:cs="Arial"/>
          <w:color w:val="auto"/>
          <w:szCs w:val="24"/>
          <w:lang w:val="es-ES_tradnl"/>
        </w:rPr>
      </w:pPr>
    </w:p>
    <w:p w14:paraId="24A9C323" w14:textId="4F92E037" w:rsidR="007F7EBB" w:rsidRPr="00EC1730" w:rsidRDefault="007F7EBB" w:rsidP="005F7EB2">
      <w:pPr>
        <w:pStyle w:val="Textopredeterminado"/>
        <w:spacing w:line="288" w:lineRule="auto"/>
        <w:jc w:val="both"/>
        <w:rPr>
          <w:rFonts w:ascii="Georgia" w:hAnsi="Georgia" w:cs="Arial"/>
          <w:color w:val="auto"/>
          <w:szCs w:val="24"/>
          <w:lang w:val="es-ES_tradnl"/>
        </w:rPr>
      </w:pPr>
      <w:r w:rsidRPr="00EC1730">
        <w:rPr>
          <w:rFonts w:ascii="Georgia" w:hAnsi="Georgia" w:cs="Arial"/>
          <w:color w:val="auto"/>
          <w:szCs w:val="24"/>
          <w:lang w:val="es-ES_tradnl"/>
        </w:rPr>
        <w:lastRenderedPageBreak/>
        <w:t xml:space="preserve">En ese orden de ideas, son una carga económica que debe soportar la parte </w:t>
      </w:r>
      <w:r w:rsidR="00B8781D" w:rsidRPr="00EC1730">
        <w:rPr>
          <w:rFonts w:ascii="Georgia" w:hAnsi="Georgia" w:cs="Arial"/>
          <w:color w:val="auto"/>
          <w:szCs w:val="24"/>
          <w:lang w:val="es-ES_tradnl"/>
        </w:rPr>
        <w:t>vencida</w:t>
      </w:r>
      <w:r w:rsidRPr="00EC1730">
        <w:rPr>
          <w:rFonts w:ascii="Georgia" w:hAnsi="Georgia" w:cs="Arial"/>
          <w:color w:val="auto"/>
          <w:szCs w:val="24"/>
          <w:lang w:val="es-ES_tradnl"/>
        </w:rPr>
        <w:t xml:space="preserve">, sin que deban analizarse las circunstancias por las </w:t>
      </w:r>
      <w:r w:rsidR="00853DC4" w:rsidRPr="00EC1730">
        <w:rPr>
          <w:rFonts w:ascii="Georgia" w:hAnsi="Georgia" w:cs="Arial"/>
          <w:color w:val="auto"/>
          <w:szCs w:val="24"/>
          <w:lang w:val="es-ES_tradnl"/>
        </w:rPr>
        <w:t>que ello ocurrió</w:t>
      </w:r>
      <w:r w:rsidRPr="00EC1730">
        <w:rPr>
          <w:rFonts w:ascii="Georgia" w:hAnsi="Georgia" w:cs="Arial"/>
          <w:color w:val="auto"/>
          <w:szCs w:val="24"/>
          <w:lang w:val="es-ES_tradnl"/>
        </w:rPr>
        <w:t xml:space="preserve">. </w:t>
      </w:r>
    </w:p>
    <w:p w14:paraId="1FAFE24C" w14:textId="5B44E9DA" w:rsidR="007F7EBB" w:rsidRPr="00EC1730" w:rsidRDefault="007F7EBB" w:rsidP="005F7EB2">
      <w:pPr>
        <w:pStyle w:val="Textopredeterminado"/>
        <w:spacing w:line="288" w:lineRule="auto"/>
        <w:jc w:val="both"/>
        <w:rPr>
          <w:rFonts w:ascii="Georgia" w:hAnsi="Georgia" w:cs="Arial"/>
          <w:color w:val="auto"/>
          <w:szCs w:val="24"/>
        </w:rPr>
      </w:pPr>
    </w:p>
    <w:p w14:paraId="0CA72036" w14:textId="4389DADB" w:rsidR="00337A14" w:rsidRPr="00EC1730" w:rsidRDefault="00337A14" w:rsidP="005F7EB2">
      <w:pPr>
        <w:pStyle w:val="Textopredeterminado"/>
        <w:spacing w:line="288" w:lineRule="auto"/>
        <w:jc w:val="both"/>
        <w:rPr>
          <w:rFonts w:ascii="Georgia" w:hAnsi="Georgia" w:cs="Arial"/>
          <w:color w:val="auto"/>
          <w:szCs w:val="24"/>
        </w:rPr>
      </w:pPr>
      <w:bookmarkStart w:id="5" w:name="_Hlk71021032"/>
      <w:r w:rsidRPr="00EC1730">
        <w:rPr>
          <w:rFonts w:ascii="Georgia" w:hAnsi="Georgia" w:cs="Arial"/>
          <w:color w:val="auto"/>
          <w:szCs w:val="24"/>
        </w:rPr>
        <w:t>C</w:t>
      </w:r>
      <w:r w:rsidR="00CF11F3" w:rsidRPr="00EC1730">
        <w:rPr>
          <w:rFonts w:ascii="Georgia" w:hAnsi="Georgia" w:cs="Arial"/>
          <w:color w:val="auto"/>
          <w:szCs w:val="24"/>
        </w:rPr>
        <w:t>omo acertadamente lo señalar</w:t>
      </w:r>
      <w:r w:rsidR="009C4F31" w:rsidRPr="00EC1730">
        <w:rPr>
          <w:rFonts w:ascii="Georgia" w:hAnsi="Georgia" w:cs="Arial"/>
          <w:color w:val="auto"/>
          <w:szCs w:val="24"/>
        </w:rPr>
        <w:t>a</w:t>
      </w:r>
      <w:r w:rsidR="00CF11F3" w:rsidRPr="00EC1730">
        <w:rPr>
          <w:rFonts w:ascii="Georgia" w:hAnsi="Georgia" w:cs="Arial"/>
          <w:color w:val="auto"/>
          <w:szCs w:val="24"/>
        </w:rPr>
        <w:t xml:space="preserve"> la </w:t>
      </w:r>
      <w:r w:rsidR="00F4184E" w:rsidRPr="00EC1730">
        <w:rPr>
          <w:rFonts w:ascii="Georgia" w:hAnsi="Georgia" w:cs="Arial"/>
          <w:color w:val="auto"/>
          <w:szCs w:val="24"/>
        </w:rPr>
        <w:t>Jueza de primer grado</w:t>
      </w:r>
      <w:r w:rsidR="008A0A7E" w:rsidRPr="00EC1730">
        <w:rPr>
          <w:rFonts w:ascii="Georgia" w:hAnsi="Georgia" w:cs="Arial"/>
          <w:color w:val="auto"/>
          <w:szCs w:val="24"/>
        </w:rPr>
        <w:t>,</w:t>
      </w:r>
      <w:r w:rsidR="00F4184E" w:rsidRPr="00EC1730">
        <w:rPr>
          <w:rFonts w:ascii="Georgia" w:hAnsi="Georgia" w:cs="Arial"/>
          <w:color w:val="auto"/>
          <w:szCs w:val="24"/>
        </w:rPr>
        <w:t xml:space="preserve"> </w:t>
      </w:r>
      <w:r w:rsidR="2596684A" w:rsidRPr="00EC1730">
        <w:rPr>
          <w:rFonts w:ascii="Georgia" w:hAnsi="Georgia" w:cs="Arial"/>
          <w:color w:val="auto"/>
          <w:szCs w:val="24"/>
        </w:rPr>
        <w:t xml:space="preserve">en </w:t>
      </w:r>
      <w:r w:rsidR="00244673" w:rsidRPr="00EC1730">
        <w:rPr>
          <w:rFonts w:ascii="Georgia" w:hAnsi="Georgia" w:cs="Arial"/>
          <w:color w:val="auto"/>
          <w:szCs w:val="24"/>
        </w:rPr>
        <w:t xml:space="preserve">la reposición, </w:t>
      </w:r>
      <w:r w:rsidRPr="00EC1730">
        <w:rPr>
          <w:rFonts w:ascii="Georgia" w:hAnsi="Georgia" w:cs="Arial"/>
          <w:color w:val="auto"/>
          <w:szCs w:val="24"/>
        </w:rPr>
        <w:t xml:space="preserve">tratándose de agencias en derecho (Artículo 366-4º, CGP), para su </w:t>
      </w:r>
      <w:r w:rsidR="5B70DF5A" w:rsidRPr="00EC1730">
        <w:rPr>
          <w:rFonts w:ascii="Georgia" w:hAnsi="Georgia" w:cs="Arial"/>
          <w:color w:val="auto"/>
          <w:szCs w:val="24"/>
        </w:rPr>
        <w:t xml:space="preserve">cuantificación </w:t>
      </w:r>
      <w:r w:rsidR="003558AA" w:rsidRPr="00EC1730">
        <w:rPr>
          <w:rFonts w:ascii="Georgia" w:hAnsi="Georgia" w:cs="Arial"/>
          <w:color w:val="auto"/>
          <w:szCs w:val="24"/>
        </w:rPr>
        <w:t>debe considerarse,</w:t>
      </w:r>
      <w:r w:rsidRPr="00EC1730">
        <w:rPr>
          <w:rFonts w:ascii="Georgia" w:hAnsi="Georgia" w:cs="Arial"/>
          <w:color w:val="auto"/>
          <w:szCs w:val="24"/>
        </w:rPr>
        <w:t xml:space="preserve"> la tarifa</w:t>
      </w:r>
      <w:r w:rsidR="00325D2F" w:rsidRPr="00EC1730">
        <w:rPr>
          <w:rFonts w:ascii="Georgia" w:hAnsi="Georgia" w:cs="Arial"/>
          <w:color w:val="auto"/>
          <w:szCs w:val="24"/>
        </w:rPr>
        <w:t xml:space="preserve"> </w:t>
      </w:r>
      <w:r w:rsidRPr="00EC1730">
        <w:rPr>
          <w:rFonts w:ascii="Georgia" w:hAnsi="Georgia" w:cs="Arial"/>
          <w:color w:val="auto"/>
          <w:szCs w:val="24"/>
        </w:rPr>
        <w:t xml:space="preserve">fijada por la Sala Administrativa del CSJ </w:t>
      </w:r>
      <w:r w:rsidR="00192AFC" w:rsidRPr="00EC1730">
        <w:rPr>
          <w:rFonts w:ascii="Georgia" w:hAnsi="Georgia" w:cs="Arial"/>
          <w:color w:val="auto"/>
          <w:szCs w:val="24"/>
        </w:rPr>
        <w:t>en el</w:t>
      </w:r>
      <w:r w:rsidR="00F4184E" w:rsidRPr="00EC1730">
        <w:rPr>
          <w:rFonts w:ascii="Georgia" w:hAnsi="Georgia" w:cs="Arial"/>
          <w:color w:val="auto"/>
          <w:szCs w:val="24"/>
        </w:rPr>
        <w:t xml:space="preserve"> Acuerdo 1887 de 2003</w:t>
      </w:r>
      <w:r w:rsidR="005F7CDD" w:rsidRPr="00EC1730">
        <w:rPr>
          <w:rFonts w:ascii="Georgia" w:hAnsi="Georgia" w:cs="Arial"/>
          <w:color w:val="auto"/>
          <w:szCs w:val="24"/>
        </w:rPr>
        <w:t xml:space="preserve">, </w:t>
      </w:r>
      <w:r w:rsidR="001948E4" w:rsidRPr="00EC1730">
        <w:rPr>
          <w:rFonts w:ascii="Georgia" w:hAnsi="Georgia" w:cs="Arial"/>
          <w:color w:val="auto"/>
          <w:szCs w:val="24"/>
        </w:rPr>
        <w:t xml:space="preserve">por expresa disposición </w:t>
      </w:r>
      <w:r w:rsidR="0067032A" w:rsidRPr="00EC1730">
        <w:rPr>
          <w:rFonts w:ascii="Georgia" w:hAnsi="Georgia" w:cs="Arial"/>
          <w:color w:val="auto"/>
          <w:szCs w:val="24"/>
        </w:rPr>
        <w:t xml:space="preserve">de </w:t>
      </w:r>
      <w:r w:rsidR="001948E4" w:rsidRPr="00EC1730">
        <w:rPr>
          <w:rFonts w:ascii="Georgia" w:hAnsi="Georgia" w:cs="Arial"/>
          <w:color w:val="auto"/>
          <w:szCs w:val="24"/>
        </w:rPr>
        <w:t xml:space="preserve">las </w:t>
      </w:r>
      <w:r w:rsidR="005070A6" w:rsidRPr="00EC1730">
        <w:rPr>
          <w:rFonts w:ascii="Georgia" w:hAnsi="Georgia" w:cs="Arial"/>
          <w:color w:val="auto"/>
          <w:szCs w:val="24"/>
        </w:rPr>
        <w:t>reglas de</w:t>
      </w:r>
      <w:r w:rsidR="00FA7EAD" w:rsidRPr="00EC1730">
        <w:rPr>
          <w:rFonts w:ascii="Georgia" w:hAnsi="Georgia" w:cs="Arial"/>
          <w:color w:val="auto"/>
          <w:szCs w:val="24"/>
        </w:rPr>
        <w:t xml:space="preserve"> vigenci</w:t>
      </w:r>
      <w:r w:rsidR="005070A6" w:rsidRPr="00EC1730">
        <w:rPr>
          <w:rFonts w:ascii="Georgia" w:hAnsi="Georgia" w:cs="Arial"/>
          <w:color w:val="auto"/>
          <w:szCs w:val="24"/>
        </w:rPr>
        <w:t xml:space="preserve">a </w:t>
      </w:r>
      <w:r w:rsidR="00732675" w:rsidRPr="00EC1730">
        <w:rPr>
          <w:rFonts w:ascii="Georgia" w:hAnsi="Georgia" w:cs="Arial"/>
          <w:color w:val="auto"/>
          <w:szCs w:val="24"/>
        </w:rPr>
        <w:t xml:space="preserve">del </w:t>
      </w:r>
      <w:r w:rsidR="007F7EBB" w:rsidRPr="00EC1730">
        <w:rPr>
          <w:rFonts w:ascii="Georgia" w:hAnsi="Georgia" w:cs="Arial"/>
          <w:color w:val="auto"/>
          <w:szCs w:val="24"/>
        </w:rPr>
        <w:t xml:space="preserve">Acuerdo </w:t>
      </w:r>
      <w:r w:rsidR="00D97D59" w:rsidRPr="00EC1730">
        <w:rPr>
          <w:rFonts w:ascii="Georgia" w:hAnsi="Georgia" w:cs="Arial"/>
          <w:color w:val="auto"/>
          <w:szCs w:val="24"/>
        </w:rPr>
        <w:t>No. PSAA</w:t>
      </w:r>
      <w:r w:rsidR="007F7EBB" w:rsidRPr="00EC1730">
        <w:rPr>
          <w:rFonts w:ascii="Georgia" w:hAnsi="Georgia" w:cs="Arial"/>
          <w:color w:val="auto"/>
          <w:szCs w:val="24"/>
        </w:rPr>
        <w:t>16-10554 de 2016</w:t>
      </w:r>
      <w:r w:rsidR="003558AA" w:rsidRPr="00EC1730">
        <w:rPr>
          <w:rFonts w:ascii="Georgia" w:hAnsi="Georgia" w:cs="Arial"/>
          <w:color w:val="auto"/>
          <w:szCs w:val="24"/>
        </w:rPr>
        <w:t xml:space="preserve"> (Artículo 7°) </w:t>
      </w:r>
      <w:r w:rsidR="005F7CDD" w:rsidRPr="00EC1730">
        <w:rPr>
          <w:rFonts w:ascii="Georgia" w:hAnsi="Georgia" w:cs="Arial"/>
          <w:color w:val="auto"/>
          <w:szCs w:val="24"/>
        </w:rPr>
        <w:t xml:space="preserve">y dado a que </w:t>
      </w:r>
      <w:r w:rsidR="00DD2B4C" w:rsidRPr="00EC1730">
        <w:rPr>
          <w:rFonts w:ascii="Georgia" w:hAnsi="Georgia" w:cs="Arial"/>
          <w:color w:val="auto"/>
          <w:szCs w:val="24"/>
        </w:rPr>
        <w:t xml:space="preserve">el proceso </w:t>
      </w:r>
      <w:r w:rsidR="005F7CDD" w:rsidRPr="00EC1730">
        <w:rPr>
          <w:rFonts w:ascii="Georgia" w:hAnsi="Georgia" w:cs="Arial"/>
          <w:color w:val="auto"/>
          <w:szCs w:val="24"/>
        </w:rPr>
        <w:t>inició el 10-12-2015 (Carpeta 1ª instancia, pdf.01, folio 197)</w:t>
      </w:r>
      <w:r w:rsidR="0073442F" w:rsidRPr="00EC1730">
        <w:rPr>
          <w:rFonts w:ascii="Georgia" w:hAnsi="Georgia" w:cs="Arial"/>
          <w:color w:val="auto"/>
          <w:szCs w:val="24"/>
        </w:rPr>
        <w:t xml:space="preserve">, esto es, antes de </w:t>
      </w:r>
      <w:r w:rsidR="0048316A" w:rsidRPr="00EC1730">
        <w:rPr>
          <w:rFonts w:ascii="Georgia" w:hAnsi="Georgia" w:cs="Arial"/>
          <w:color w:val="auto"/>
          <w:szCs w:val="24"/>
        </w:rPr>
        <w:t>su</w:t>
      </w:r>
      <w:r w:rsidR="0073442F" w:rsidRPr="00EC1730">
        <w:rPr>
          <w:rFonts w:ascii="Georgia" w:hAnsi="Georgia" w:cs="Arial"/>
          <w:color w:val="auto"/>
          <w:szCs w:val="24"/>
        </w:rPr>
        <w:t xml:space="preserve"> exp</w:t>
      </w:r>
      <w:r w:rsidR="00D72334" w:rsidRPr="00EC1730">
        <w:rPr>
          <w:rFonts w:ascii="Georgia" w:hAnsi="Georgia" w:cs="Arial"/>
          <w:color w:val="auto"/>
          <w:szCs w:val="24"/>
        </w:rPr>
        <w:t>edición</w:t>
      </w:r>
      <w:r w:rsidR="005F7CDD" w:rsidRPr="00EC1730">
        <w:rPr>
          <w:rFonts w:ascii="Georgia" w:hAnsi="Georgia" w:cs="Arial"/>
          <w:color w:val="auto"/>
          <w:szCs w:val="24"/>
        </w:rPr>
        <w:t xml:space="preserve">. </w:t>
      </w:r>
    </w:p>
    <w:bookmarkEnd w:id="5"/>
    <w:p w14:paraId="70CFADD4" w14:textId="77777777" w:rsidR="0048316A" w:rsidRPr="00EC1730" w:rsidRDefault="0048316A" w:rsidP="005F7EB2">
      <w:pPr>
        <w:pStyle w:val="Textopredeterminado"/>
        <w:spacing w:line="288" w:lineRule="auto"/>
        <w:jc w:val="both"/>
        <w:rPr>
          <w:rFonts w:ascii="Georgia" w:hAnsi="Georgia" w:cs="Arial"/>
          <w:color w:val="auto"/>
          <w:szCs w:val="24"/>
        </w:rPr>
      </w:pPr>
    </w:p>
    <w:p w14:paraId="39892EA7" w14:textId="749C6966" w:rsidR="007F7EBB" w:rsidRPr="00EC1730" w:rsidRDefault="00B26F7B" w:rsidP="005F7EB2">
      <w:pPr>
        <w:pStyle w:val="Textopredeterminado"/>
        <w:spacing w:line="288" w:lineRule="auto"/>
        <w:jc w:val="both"/>
        <w:rPr>
          <w:rFonts w:ascii="Georgia" w:hAnsi="Georgia" w:cs="Arial"/>
          <w:color w:val="auto"/>
          <w:szCs w:val="24"/>
        </w:rPr>
      </w:pPr>
      <w:r w:rsidRPr="00EC1730">
        <w:rPr>
          <w:rFonts w:ascii="Georgia" w:hAnsi="Georgia" w:cs="Arial"/>
          <w:color w:val="auto"/>
          <w:szCs w:val="24"/>
        </w:rPr>
        <w:t>Ahora, t</w:t>
      </w:r>
      <w:r w:rsidR="006D63C4" w:rsidRPr="00EC1730">
        <w:rPr>
          <w:rFonts w:ascii="Georgia" w:hAnsi="Georgia" w:cs="Arial"/>
          <w:color w:val="auto"/>
          <w:szCs w:val="24"/>
        </w:rPr>
        <w:t xml:space="preserve">al como explicó </w:t>
      </w:r>
      <w:r w:rsidR="008A1B6F" w:rsidRPr="00EC1730">
        <w:rPr>
          <w:rFonts w:ascii="Georgia" w:hAnsi="Georgia" w:cs="Arial"/>
          <w:color w:val="auto"/>
          <w:szCs w:val="24"/>
        </w:rPr>
        <w:t>la funcionaria</w:t>
      </w:r>
      <w:r w:rsidR="007C4A73" w:rsidRPr="00EC1730">
        <w:rPr>
          <w:rFonts w:ascii="Georgia" w:hAnsi="Georgia" w:cs="Arial"/>
          <w:color w:val="auto"/>
          <w:szCs w:val="24"/>
        </w:rPr>
        <w:t>,</w:t>
      </w:r>
      <w:r w:rsidR="00E26EA8" w:rsidRPr="00EC1730">
        <w:rPr>
          <w:rFonts w:ascii="Georgia" w:hAnsi="Georgia" w:cs="Arial"/>
          <w:color w:val="auto"/>
          <w:szCs w:val="24"/>
        </w:rPr>
        <w:t xml:space="preserve"> </w:t>
      </w:r>
      <w:r w:rsidR="008A1B6F" w:rsidRPr="00EC1730">
        <w:rPr>
          <w:rFonts w:ascii="Georgia" w:hAnsi="Georgia" w:cs="Arial"/>
          <w:color w:val="auto"/>
          <w:szCs w:val="24"/>
        </w:rPr>
        <w:t xml:space="preserve">el CSJ </w:t>
      </w:r>
      <w:r w:rsidR="00650A8F" w:rsidRPr="00EC1730">
        <w:rPr>
          <w:rFonts w:ascii="Georgia" w:hAnsi="Georgia" w:cs="Arial"/>
          <w:color w:val="auto"/>
          <w:szCs w:val="24"/>
        </w:rPr>
        <w:t xml:space="preserve">en aquella normativa </w:t>
      </w:r>
      <w:r w:rsidR="00E834BE" w:rsidRPr="00EC1730">
        <w:rPr>
          <w:rFonts w:ascii="Georgia" w:hAnsi="Georgia" w:cs="Arial"/>
          <w:color w:val="auto"/>
          <w:szCs w:val="24"/>
        </w:rPr>
        <w:t>estableció</w:t>
      </w:r>
      <w:r w:rsidR="003B340D" w:rsidRPr="00EC1730">
        <w:rPr>
          <w:rFonts w:ascii="Georgia" w:hAnsi="Georgia" w:cs="Arial"/>
          <w:color w:val="auto"/>
          <w:szCs w:val="24"/>
        </w:rPr>
        <w:t xml:space="preserve"> como tope máximo un 20% de</w:t>
      </w:r>
      <w:r w:rsidR="000A01F4" w:rsidRPr="00EC1730">
        <w:rPr>
          <w:rFonts w:ascii="Georgia" w:hAnsi="Georgia" w:cs="Arial"/>
          <w:color w:val="auto"/>
          <w:szCs w:val="24"/>
        </w:rPr>
        <w:t xml:space="preserve">l </w:t>
      </w:r>
      <w:r w:rsidR="004450EA" w:rsidRPr="00EC1730">
        <w:rPr>
          <w:rFonts w:ascii="Georgia" w:hAnsi="Georgia" w:cs="Arial"/>
          <w:color w:val="auto"/>
          <w:szCs w:val="24"/>
        </w:rPr>
        <w:t xml:space="preserve">valor de las pretensiones reconocidas o negadas en la sentencia, </w:t>
      </w:r>
      <w:r w:rsidR="008A1B6F" w:rsidRPr="00EC1730">
        <w:rPr>
          <w:rFonts w:ascii="Georgia" w:hAnsi="Georgia" w:cs="Arial"/>
          <w:color w:val="auto"/>
          <w:szCs w:val="24"/>
        </w:rPr>
        <w:t xml:space="preserve">para </w:t>
      </w:r>
      <w:r w:rsidR="00D72334" w:rsidRPr="00EC1730">
        <w:rPr>
          <w:rFonts w:ascii="Georgia" w:hAnsi="Georgia" w:cs="Arial"/>
          <w:color w:val="auto"/>
          <w:szCs w:val="24"/>
        </w:rPr>
        <w:t xml:space="preserve">las agencias en derecho en primera instancia y en </w:t>
      </w:r>
      <w:r w:rsidR="004450EA" w:rsidRPr="00EC1730">
        <w:rPr>
          <w:rFonts w:ascii="Georgia" w:hAnsi="Georgia" w:cs="Arial"/>
          <w:color w:val="auto"/>
          <w:szCs w:val="24"/>
        </w:rPr>
        <w:t xml:space="preserve">los </w:t>
      </w:r>
      <w:r w:rsidR="008A1B6F" w:rsidRPr="00EC1730">
        <w:rPr>
          <w:rFonts w:ascii="Georgia" w:hAnsi="Georgia" w:cs="Arial"/>
          <w:color w:val="auto"/>
          <w:szCs w:val="24"/>
        </w:rPr>
        <w:t xml:space="preserve">procesos </w:t>
      </w:r>
      <w:r w:rsidR="00853AAD" w:rsidRPr="00EC1730">
        <w:rPr>
          <w:rFonts w:ascii="Georgia" w:hAnsi="Georgia" w:cs="Arial"/>
          <w:color w:val="auto"/>
          <w:szCs w:val="24"/>
        </w:rPr>
        <w:t>ordi</w:t>
      </w:r>
      <w:r w:rsidR="004450EA" w:rsidRPr="00EC1730">
        <w:rPr>
          <w:rFonts w:ascii="Georgia" w:hAnsi="Georgia" w:cs="Arial"/>
          <w:color w:val="auto"/>
          <w:szCs w:val="24"/>
        </w:rPr>
        <w:t>narios (</w:t>
      </w:r>
      <w:r w:rsidR="00650A8F" w:rsidRPr="00EC1730">
        <w:rPr>
          <w:rFonts w:ascii="Georgia" w:hAnsi="Georgia" w:cs="Arial"/>
          <w:color w:val="auto"/>
          <w:szCs w:val="24"/>
        </w:rPr>
        <w:t>Artículo 6°</w:t>
      </w:r>
      <w:r w:rsidR="004450EA" w:rsidRPr="00EC1730">
        <w:rPr>
          <w:rFonts w:ascii="Georgia" w:hAnsi="Georgia" w:cs="Arial"/>
          <w:color w:val="auto"/>
          <w:szCs w:val="24"/>
        </w:rPr>
        <w:t>)</w:t>
      </w:r>
      <w:r w:rsidR="005615CD" w:rsidRPr="00EC1730">
        <w:rPr>
          <w:rFonts w:ascii="Georgia" w:hAnsi="Georgia" w:cs="Arial"/>
          <w:color w:val="auto"/>
          <w:szCs w:val="24"/>
        </w:rPr>
        <w:t xml:space="preserve">. </w:t>
      </w:r>
      <w:r w:rsidR="00E96C2B" w:rsidRPr="00EC1730">
        <w:rPr>
          <w:rFonts w:ascii="Georgia" w:hAnsi="Georgia" w:cs="Arial"/>
          <w:color w:val="auto"/>
          <w:szCs w:val="24"/>
        </w:rPr>
        <w:t>L</w:t>
      </w:r>
      <w:r w:rsidR="009C430D" w:rsidRPr="00EC1730">
        <w:rPr>
          <w:rFonts w:ascii="Georgia" w:hAnsi="Georgia" w:cs="Arial"/>
          <w:color w:val="auto"/>
          <w:szCs w:val="24"/>
        </w:rPr>
        <w:t xml:space="preserve">a aplicación de esas tarifas se </w:t>
      </w:r>
      <w:r w:rsidRPr="00EC1730">
        <w:rPr>
          <w:rFonts w:ascii="Georgia" w:hAnsi="Georgia" w:cs="Arial"/>
          <w:color w:val="auto"/>
          <w:szCs w:val="24"/>
        </w:rPr>
        <w:t>ha</w:t>
      </w:r>
      <w:r w:rsidR="00E96C2B" w:rsidRPr="00EC1730">
        <w:rPr>
          <w:rFonts w:ascii="Georgia" w:hAnsi="Georgia" w:cs="Arial"/>
          <w:color w:val="auto"/>
          <w:szCs w:val="24"/>
        </w:rPr>
        <w:t xml:space="preserve">ce </w:t>
      </w:r>
      <w:r w:rsidR="009C430D" w:rsidRPr="00EC1730">
        <w:rPr>
          <w:rFonts w:ascii="Georgia" w:hAnsi="Georgia" w:cs="Arial"/>
          <w:color w:val="auto"/>
          <w:szCs w:val="24"/>
        </w:rPr>
        <w:t xml:space="preserve">gradual e </w:t>
      </w:r>
      <w:r w:rsidR="009C430D" w:rsidRPr="00EC1730">
        <w:rPr>
          <w:rFonts w:ascii="Georgia" w:hAnsi="Georgia" w:cs="Arial"/>
          <w:b/>
          <w:bCs/>
          <w:color w:val="auto"/>
          <w:szCs w:val="24"/>
        </w:rPr>
        <w:t>inversamente</w:t>
      </w:r>
      <w:r w:rsidR="00645D79" w:rsidRPr="00EC1730">
        <w:rPr>
          <w:rFonts w:ascii="Georgia" w:hAnsi="Georgia" w:cs="Arial"/>
          <w:b/>
          <w:bCs/>
          <w:color w:val="auto"/>
          <w:szCs w:val="24"/>
        </w:rPr>
        <w:t xml:space="preserve"> propo</w:t>
      </w:r>
      <w:r w:rsidR="005601B9" w:rsidRPr="00EC1730">
        <w:rPr>
          <w:rFonts w:ascii="Georgia" w:hAnsi="Georgia" w:cs="Arial"/>
          <w:b/>
          <w:bCs/>
          <w:color w:val="auto"/>
          <w:szCs w:val="24"/>
        </w:rPr>
        <w:t>r</w:t>
      </w:r>
      <w:r w:rsidR="00645D79" w:rsidRPr="00EC1730">
        <w:rPr>
          <w:rFonts w:ascii="Georgia" w:hAnsi="Georgia" w:cs="Arial"/>
          <w:b/>
          <w:bCs/>
          <w:color w:val="auto"/>
          <w:szCs w:val="24"/>
        </w:rPr>
        <w:t>cio</w:t>
      </w:r>
      <w:r w:rsidR="005601B9" w:rsidRPr="00EC1730">
        <w:rPr>
          <w:rFonts w:ascii="Georgia" w:hAnsi="Georgia" w:cs="Arial"/>
          <w:b/>
          <w:bCs/>
          <w:color w:val="auto"/>
          <w:szCs w:val="24"/>
        </w:rPr>
        <w:t>nal</w:t>
      </w:r>
      <w:r w:rsidR="009C430D" w:rsidRPr="00EC1730">
        <w:rPr>
          <w:rFonts w:ascii="Georgia" w:hAnsi="Georgia" w:cs="Arial"/>
          <w:b/>
          <w:bCs/>
          <w:color w:val="auto"/>
          <w:szCs w:val="24"/>
        </w:rPr>
        <w:t xml:space="preserve"> </w:t>
      </w:r>
      <w:r w:rsidR="005601B9" w:rsidRPr="00EC1730">
        <w:rPr>
          <w:rFonts w:ascii="Georgia" w:hAnsi="Georgia" w:cs="Arial"/>
          <w:b/>
          <w:bCs/>
          <w:color w:val="auto"/>
          <w:szCs w:val="24"/>
        </w:rPr>
        <w:t>a la cuantía de esas súplicas</w:t>
      </w:r>
      <w:r w:rsidR="005601B9" w:rsidRPr="00EC1730">
        <w:rPr>
          <w:rFonts w:ascii="Georgia" w:hAnsi="Georgia" w:cs="Arial"/>
          <w:color w:val="auto"/>
          <w:szCs w:val="24"/>
        </w:rPr>
        <w:t xml:space="preserve"> </w:t>
      </w:r>
      <w:r w:rsidR="005345E0" w:rsidRPr="00EC1730">
        <w:rPr>
          <w:rFonts w:ascii="Georgia" w:hAnsi="Georgia" w:cs="Arial"/>
          <w:color w:val="auto"/>
          <w:szCs w:val="24"/>
        </w:rPr>
        <w:t>y</w:t>
      </w:r>
      <w:r w:rsidR="009C430D" w:rsidRPr="00EC1730">
        <w:rPr>
          <w:rFonts w:ascii="Georgia" w:hAnsi="Georgia" w:cs="Arial"/>
          <w:color w:val="auto"/>
          <w:szCs w:val="24"/>
        </w:rPr>
        <w:t>,</w:t>
      </w:r>
      <w:r w:rsidR="005345E0" w:rsidRPr="00EC1730">
        <w:rPr>
          <w:rFonts w:ascii="Georgia" w:hAnsi="Georgia" w:cs="Arial"/>
          <w:color w:val="auto"/>
          <w:szCs w:val="24"/>
        </w:rPr>
        <w:t xml:space="preserve"> </w:t>
      </w:r>
      <w:r w:rsidRPr="00EC1730">
        <w:rPr>
          <w:rFonts w:ascii="Georgia" w:hAnsi="Georgia" w:cs="Arial"/>
          <w:color w:val="auto"/>
          <w:szCs w:val="24"/>
        </w:rPr>
        <w:t xml:space="preserve">en todo caso, </w:t>
      </w:r>
      <w:r w:rsidR="0001348C" w:rsidRPr="00EC1730">
        <w:rPr>
          <w:rFonts w:ascii="Georgia" w:hAnsi="Georgia" w:cs="Arial"/>
          <w:color w:val="auto"/>
          <w:szCs w:val="24"/>
        </w:rPr>
        <w:t>con mi</w:t>
      </w:r>
      <w:r w:rsidR="005345E0" w:rsidRPr="00EC1730">
        <w:rPr>
          <w:rFonts w:ascii="Georgia" w:hAnsi="Georgia" w:cs="Arial"/>
          <w:color w:val="auto"/>
          <w:szCs w:val="24"/>
        </w:rPr>
        <w:t>ra</w:t>
      </w:r>
      <w:r w:rsidR="0001348C" w:rsidRPr="00EC1730">
        <w:rPr>
          <w:rFonts w:ascii="Georgia" w:hAnsi="Georgia" w:cs="Arial"/>
          <w:color w:val="auto"/>
          <w:szCs w:val="24"/>
        </w:rPr>
        <w:t xml:space="preserve">s a </w:t>
      </w:r>
      <w:r w:rsidR="007F7EBB" w:rsidRPr="00EC1730">
        <w:rPr>
          <w:rFonts w:ascii="Georgia" w:hAnsi="Georgia" w:cs="Arial"/>
          <w:color w:val="auto"/>
          <w:szCs w:val="24"/>
        </w:rPr>
        <w:t xml:space="preserve">la naturaleza, </w:t>
      </w:r>
      <w:r w:rsidR="00CF6254" w:rsidRPr="00EC1730">
        <w:rPr>
          <w:rFonts w:ascii="Georgia" w:hAnsi="Georgia" w:cs="Arial"/>
          <w:color w:val="auto"/>
          <w:szCs w:val="24"/>
        </w:rPr>
        <w:t xml:space="preserve">la </w:t>
      </w:r>
      <w:r w:rsidR="007F7EBB" w:rsidRPr="00EC1730">
        <w:rPr>
          <w:rFonts w:ascii="Georgia" w:hAnsi="Georgia" w:cs="Arial"/>
          <w:color w:val="auto"/>
          <w:szCs w:val="24"/>
        </w:rPr>
        <w:t>calidad y</w:t>
      </w:r>
      <w:r w:rsidR="00CF6254" w:rsidRPr="00EC1730">
        <w:rPr>
          <w:rFonts w:ascii="Georgia" w:hAnsi="Georgia" w:cs="Arial"/>
          <w:color w:val="auto"/>
          <w:szCs w:val="24"/>
        </w:rPr>
        <w:t xml:space="preserve"> la </w:t>
      </w:r>
      <w:r w:rsidR="007F7EBB" w:rsidRPr="00EC1730">
        <w:rPr>
          <w:rFonts w:ascii="Georgia" w:hAnsi="Georgia" w:cs="Arial"/>
          <w:color w:val="auto"/>
          <w:szCs w:val="24"/>
        </w:rPr>
        <w:t>duración</w:t>
      </w:r>
      <w:r w:rsidR="00444549" w:rsidRPr="00EC1730">
        <w:rPr>
          <w:rFonts w:ascii="Georgia" w:hAnsi="Georgia" w:cs="Arial"/>
          <w:color w:val="auto"/>
          <w:szCs w:val="24"/>
        </w:rPr>
        <w:t xml:space="preserve"> útil</w:t>
      </w:r>
      <w:r w:rsidR="007F7EBB" w:rsidRPr="00EC1730">
        <w:rPr>
          <w:rFonts w:ascii="Georgia" w:hAnsi="Georgia" w:cs="Arial"/>
          <w:color w:val="auto"/>
          <w:szCs w:val="24"/>
        </w:rPr>
        <w:t xml:space="preserve"> de la gestión realizada</w:t>
      </w:r>
      <w:r w:rsidRPr="00EC1730">
        <w:rPr>
          <w:rFonts w:ascii="Georgia" w:hAnsi="Georgia" w:cs="Arial"/>
          <w:color w:val="auto"/>
          <w:szCs w:val="24"/>
        </w:rPr>
        <w:t>,</w:t>
      </w:r>
      <w:r w:rsidR="007F7EBB" w:rsidRPr="00EC1730">
        <w:rPr>
          <w:rFonts w:ascii="Georgia" w:hAnsi="Georgia" w:cs="Arial"/>
          <w:color w:val="auto"/>
          <w:szCs w:val="24"/>
        </w:rPr>
        <w:t xml:space="preserve"> por el mandatario judicial o la parte que litigó en causa propia</w:t>
      </w:r>
      <w:r w:rsidR="009C430D" w:rsidRPr="00EC1730">
        <w:rPr>
          <w:rFonts w:ascii="Georgia" w:hAnsi="Georgia" w:cs="Arial"/>
          <w:color w:val="auto"/>
          <w:szCs w:val="24"/>
        </w:rPr>
        <w:t xml:space="preserve"> (Artículo </w:t>
      </w:r>
      <w:r w:rsidRPr="00EC1730">
        <w:rPr>
          <w:rFonts w:ascii="Georgia" w:hAnsi="Georgia" w:cs="Arial"/>
          <w:color w:val="auto"/>
          <w:szCs w:val="24"/>
        </w:rPr>
        <w:t>3</w:t>
      </w:r>
      <w:r w:rsidR="009C430D" w:rsidRPr="00EC1730">
        <w:rPr>
          <w:rFonts w:ascii="Georgia" w:hAnsi="Georgia" w:cs="Arial"/>
          <w:color w:val="auto"/>
          <w:szCs w:val="24"/>
        </w:rPr>
        <w:t>°)</w:t>
      </w:r>
      <w:r w:rsidR="007F7EBB" w:rsidRPr="00EC1730">
        <w:rPr>
          <w:rFonts w:ascii="Georgia" w:hAnsi="Georgia" w:cs="Arial"/>
          <w:color w:val="auto"/>
          <w:szCs w:val="24"/>
        </w:rPr>
        <w:t xml:space="preserve">. </w:t>
      </w:r>
      <w:r w:rsidR="007F7EBB" w:rsidRPr="00EC1730">
        <w:rPr>
          <w:rFonts w:ascii="Georgia" w:hAnsi="Georgia"/>
          <w:color w:val="auto"/>
          <w:szCs w:val="24"/>
        </w:rPr>
        <w:t xml:space="preserve"> </w:t>
      </w:r>
    </w:p>
    <w:p w14:paraId="7624C280" w14:textId="77777777" w:rsidR="007F7EBB" w:rsidRPr="00EC1730" w:rsidRDefault="007F7EBB" w:rsidP="005F7EB2">
      <w:pPr>
        <w:pStyle w:val="Textopredeterminado"/>
        <w:spacing w:line="288" w:lineRule="auto"/>
        <w:jc w:val="both"/>
        <w:rPr>
          <w:rFonts w:ascii="Georgia" w:hAnsi="Georgia" w:cs="Arial"/>
          <w:color w:val="auto"/>
          <w:szCs w:val="24"/>
        </w:rPr>
      </w:pPr>
    </w:p>
    <w:p w14:paraId="219A6C64" w14:textId="65214329" w:rsidR="008B3099" w:rsidRPr="00EC1730" w:rsidRDefault="0083541C" w:rsidP="005F7EB2">
      <w:pPr>
        <w:pStyle w:val="Sangradetextonormal"/>
        <w:tabs>
          <w:tab w:val="left" w:pos="567"/>
        </w:tabs>
        <w:overflowPunct w:val="0"/>
        <w:autoSpaceDE w:val="0"/>
        <w:autoSpaceDN w:val="0"/>
        <w:adjustRightInd w:val="0"/>
        <w:spacing w:after="0" w:line="288" w:lineRule="auto"/>
        <w:ind w:left="0"/>
        <w:jc w:val="both"/>
        <w:textAlignment w:val="baseline"/>
        <w:rPr>
          <w:rFonts w:ascii="Georgia" w:hAnsi="Georgia" w:cs="Arial"/>
        </w:rPr>
      </w:pPr>
      <w:r w:rsidRPr="00EC1730">
        <w:rPr>
          <w:rFonts w:ascii="Georgia" w:hAnsi="Georgia" w:cs="Arial"/>
        </w:rPr>
        <w:t xml:space="preserve">Así las cosas, </w:t>
      </w:r>
      <w:r w:rsidR="008926A3" w:rsidRPr="00EC1730">
        <w:rPr>
          <w:rFonts w:ascii="Georgia" w:hAnsi="Georgia" w:cs="Arial"/>
        </w:rPr>
        <w:t>p</w:t>
      </w:r>
      <w:r w:rsidR="007F7EBB" w:rsidRPr="00EC1730">
        <w:rPr>
          <w:rFonts w:ascii="Georgia" w:hAnsi="Georgia" w:cs="Arial"/>
        </w:rPr>
        <w:t>ara esta Corporación</w:t>
      </w:r>
      <w:r w:rsidR="008926A3" w:rsidRPr="00EC1730">
        <w:rPr>
          <w:rFonts w:ascii="Georgia" w:hAnsi="Georgia" w:cs="Arial"/>
        </w:rPr>
        <w:t>,</w:t>
      </w:r>
      <w:r w:rsidR="007F7EBB" w:rsidRPr="00EC1730">
        <w:rPr>
          <w:rFonts w:ascii="Georgia" w:hAnsi="Georgia" w:cs="Arial"/>
        </w:rPr>
        <w:t xml:space="preserve"> </w:t>
      </w:r>
      <w:r w:rsidR="005766F7" w:rsidRPr="00EC1730">
        <w:rPr>
          <w:rFonts w:ascii="Georgia" w:hAnsi="Georgia" w:cs="Arial"/>
        </w:rPr>
        <w:t xml:space="preserve">sin </w:t>
      </w:r>
      <w:r w:rsidR="007F7EBB" w:rsidRPr="00EC1730">
        <w:rPr>
          <w:rFonts w:ascii="Georgia" w:hAnsi="Georgia" w:cs="Arial"/>
        </w:rPr>
        <w:t>duda la decisión</w:t>
      </w:r>
      <w:r w:rsidR="004326DF" w:rsidRPr="00EC1730">
        <w:rPr>
          <w:rFonts w:ascii="Georgia" w:hAnsi="Georgia" w:cs="Arial"/>
        </w:rPr>
        <w:t xml:space="preserve"> </w:t>
      </w:r>
      <w:r w:rsidR="00A60366" w:rsidRPr="00EC1730">
        <w:rPr>
          <w:rFonts w:ascii="Georgia" w:hAnsi="Georgia" w:cs="Arial"/>
        </w:rPr>
        <w:t xml:space="preserve">cuestionada </w:t>
      </w:r>
      <w:r w:rsidR="004326DF" w:rsidRPr="00EC1730">
        <w:rPr>
          <w:rFonts w:ascii="Georgia" w:hAnsi="Georgia" w:cs="Arial"/>
        </w:rPr>
        <w:t xml:space="preserve">se ciñó a </w:t>
      </w:r>
      <w:r w:rsidR="00AA3068" w:rsidRPr="00EC1730">
        <w:rPr>
          <w:rFonts w:ascii="Georgia" w:hAnsi="Georgia" w:cs="Arial"/>
        </w:rPr>
        <w:t>es</w:t>
      </w:r>
      <w:r w:rsidR="007F7EBB" w:rsidRPr="00EC1730">
        <w:rPr>
          <w:rFonts w:ascii="Georgia" w:hAnsi="Georgia" w:cs="Arial"/>
        </w:rPr>
        <w:t>as premisas,</w:t>
      </w:r>
      <w:r w:rsidR="000627C7" w:rsidRPr="00EC1730">
        <w:rPr>
          <w:rFonts w:ascii="Georgia" w:hAnsi="Georgia" w:cs="Arial"/>
        </w:rPr>
        <w:t xml:space="preserve"> </w:t>
      </w:r>
      <w:r w:rsidR="008B3099" w:rsidRPr="00EC1730">
        <w:rPr>
          <w:rFonts w:ascii="Georgia" w:hAnsi="Georgia" w:cs="Arial"/>
        </w:rPr>
        <w:t>pues</w:t>
      </w:r>
      <w:r w:rsidR="001171A2" w:rsidRPr="00EC1730">
        <w:rPr>
          <w:rFonts w:ascii="Georgia" w:hAnsi="Georgia" w:cs="Arial"/>
        </w:rPr>
        <w:t xml:space="preserve"> consideró que</w:t>
      </w:r>
      <w:r w:rsidR="008B3099" w:rsidRPr="00EC1730">
        <w:rPr>
          <w:rFonts w:ascii="Georgia" w:hAnsi="Georgia" w:cs="Arial"/>
          <w:lang w:val="es-CO"/>
        </w:rPr>
        <w:t xml:space="preserve">: </w:t>
      </w:r>
      <w:r w:rsidR="008B3099" w:rsidRPr="00EC1730">
        <w:rPr>
          <w:rFonts w:ascii="Georgia" w:hAnsi="Georgia" w:cs="Arial"/>
          <w:b/>
          <w:bCs/>
          <w:lang w:val="es-CO"/>
        </w:rPr>
        <w:t>(i)</w:t>
      </w:r>
      <w:r w:rsidR="00AF68E0" w:rsidRPr="00EC1730">
        <w:rPr>
          <w:rFonts w:ascii="Georgia" w:hAnsi="Georgia" w:cs="Arial"/>
          <w:b/>
          <w:bCs/>
          <w:lang w:val="es-CO"/>
        </w:rPr>
        <w:t xml:space="preserve"> </w:t>
      </w:r>
      <w:r w:rsidR="00AF68E0" w:rsidRPr="00EC1730">
        <w:rPr>
          <w:rFonts w:ascii="Georgia" w:hAnsi="Georgia" w:cs="Arial"/>
          <w:lang w:val="es-CO"/>
        </w:rPr>
        <w:t>El valor reclamado por pretensiones ascendía a $</w:t>
      </w:r>
      <w:r w:rsidR="00DA4E1E" w:rsidRPr="00EC1730">
        <w:rPr>
          <w:rFonts w:ascii="Georgia" w:hAnsi="Georgia" w:cs="Arial"/>
          <w:lang w:val="es-CO"/>
        </w:rPr>
        <w:t xml:space="preserve">5.983.988.539; </w:t>
      </w:r>
      <w:r w:rsidR="00DA4E1E" w:rsidRPr="00EC1730">
        <w:rPr>
          <w:rFonts w:ascii="Georgia" w:hAnsi="Georgia" w:cs="Arial"/>
          <w:b/>
          <w:bCs/>
          <w:lang w:val="es-CO"/>
        </w:rPr>
        <w:t>(ii</w:t>
      </w:r>
      <w:r w:rsidR="00DA4E1E" w:rsidRPr="00EC1730">
        <w:rPr>
          <w:rFonts w:ascii="Georgia" w:hAnsi="Georgia" w:cs="Arial"/>
          <w:lang w:val="es-CO"/>
        </w:rPr>
        <w:t xml:space="preserve">) </w:t>
      </w:r>
      <w:r w:rsidR="00A03AB1" w:rsidRPr="00EC1730">
        <w:rPr>
          <w:rFonts w:ascii="Georgia" w:hAnsi="Georgia" w:cs="Arial"/>
          <w:lang w:val="es-CO"/>
        </w:rPr>
        <w:t>El proceso es</w:t>
      </w:r>
      <w:r w:rsidR="00A03AB1" w:rsidRPr="00EC1730">
        <w:rPr>
          <w:rFonts w:ascii="Georgia" w:hAnsi="Georgia" w:cs="Arial"/>
          <w:b/>
          <w:bCs/>
          <w:lang w:val="es-CO"/>
        </w:rPr>
        <w:t xml:space="preserve"> </w:t>
      </w:r>
      <w:r w:rsidR="00E0449A" w:rsidRPr="00EC1730">
        <w:rPr>
          <w:rFonts w:ascii="Georgia" w:hAnsi="Georgia" w:cs="Arial"/>
          <w:lang w:val="es-CO"/>
        </w:rPr>
        <w:t>v</w:t>
      </w:r>
      <w:r w:rsidR="000A4079" w:rsidRPr="00EC1730">
        <w:rPr>
          <w:rFonts w:ascii="Georgia" w:hAnsi="Georgia" w:cs="Arial"/>
          <w:lang w:val="es-CO"/>
        </w:rPr>
        <w:t>erbal</w:t>
      </w:r>
      <w:r w:rsidR="00E0449A" w:rsidRPr="00EC1730">
        <w:rPr>
          <w:rFonts w:ascii="Georgia" w:hAnsi="Georgia" w:cs="Arial"/>
          <w:lang w:val="es-CO"/>
        </w:rPr>
        <w:t xml:space="preserve"> de l</w:t>
      </w:r>
      <w:r w:rsidR="000A4079" w:rsidRPr="00EC1730">
        <w:rPr>
          <w:rFonts w:ascii="Georgia" w:hAnsi="Georgia" w:cs="Arial"/>
          <w:lang w:val="es-CO"/>
        </w:rPr>
        <w:t>esión enorm</w:t>
      </w:r>
      <w:r w:rsidR="00E0449A" w:rsidRPr="00EC1730">
        <w:rPr>
          <w:rFonts w:ascii="Georgia" w:hAnsi="Georgia" w:cs="Arial"/>
          <w:lang w:val="es-CO"/>
        </w:rPr>
        <w:t>e</w:t>
      </w:r>
      <w:r w:rsidR="6E207064" w:rsidRPr="00EC1730">
        <w:rPr>
          <w:rFonts w:ascii="Georgia" w:hAnsi="Georgia" w:cs="Arial"/>
          <w:lang w:val="es-CO"/>
        </w:rPr>
        <w:t xml:space="preserve"> (N</w:t>
      </w:r>
      <w:r w:rsidR="00740B7D" w:rsidRPr="00EC1730">
        <w:rPr>
          <w:rFonts w:ascii="Georgia" w:hAnsi="Georgia" w:cs="Arial"/>
          <w:lang w:val="es-CO"/>
        </w:rPr>
        <w:t>aturaleza</w:t>
      </w:r>
      <w:r w:rsidR="265EBF32" w:rsidRPr="00EC1730">
        <w:rPr>
          <w:rFonts w:ascii="Georgia" w:hAnsi="Georgia" w:cs="Arial"/>
          <w:lang w:val="es-CO"/>
        </w:rPr>
        <w:t>)</w:t>
      </w:r>
      <w:r w:rsidR="00740B7D" w:rsidRPr="00EC1730">
        <w:rPr>
          <w:rFonts w:ascii="Georgia" w:hAnsi="Georgia" w:cs="Arial"/>
          <w:lang w:val="es-CO"/>
        </w:rPr>
        <w:t xml:space="preserve"> y es </w:t>
      </w:r>
      <w:r w:rsidR="008B3099" w:rsidRPr="00EC1730">
        <w:rPr>
          <w:rFonts w:ascii="Georgia" w:hAnsi="Georgia" w:cs="Arial"/>
          <w:lang w:val="es-CO"/>
        </w:rPr>
        <w:t xml:space="preserve">de mediana complejidad; </w:t>
      </w:r>
      <w:r w:rsidR="008B3099" w:rsidRPr="00EC1730">
        <w:rPr>
          <w:rFonts w:ascii="Georgia" w:hAnsi="Georgia" w:cs="Arial"/>
          <w:b/>
          <w:bCs/>
          <w:lang w:val="es-CO"/>
        </w:rPr>
        <w:t>(ii</w:t>
      </w:r>
      <w:r w:rsidR="00617BDC" w:rsidRPr="00EC1730">
        <w:rPr>
          <w:rFonts w:ascii="Georgia" w:hAnsi="Georgia" w:cs="Arial"/>
          <w:b/>
          <w:bCs/>
          <w:lang w:val="es-CO"/>
        </w:rPr>
        <w:t>i</w:t>
      </w:r>
      <w:r w:rsidR="008B3099" w:rsidRPr="00EC1730">
        <w:rPr>
          <w:rFonts w:ascii="Georgia" w:hAnsi="Georgia" w:cs="Arial"/>
          <w:b/>
          <w:bCs/>
          <w:lang w:val="es-CO"/>
        </w:rPr>
        <w:t>)</w:t>
      </w:r>
      <w:r w:rsidR="008B3099" w:rsidRPr="00EC1730">
        <w:rPr>
          <w:rFonts w:ascii="Georgia" w:hAnsi="Georgia" w:cs="Arial"/>
          <w:lang w:val="es-CO"/>
        </w:rPr>
        <w:t xml:space="preserve"> </w:t>
      </w:r>
      <w:r w:rsidR="008B3099" w:rsidRPr="00EC1730">
        <w:rPr>
          <w:rFonts w:ascii="Georgia" w:hAnsi="Georgia" w:cs="Arial"/>
        </w:rPr>
        <w:t xml:space="preserve">La gestión de la parte pasiva </w:t>
      </w:r>
      <w:r w:rsidR="00694A11" w:rsidRPr="00EC1730">
        <w:rPr>
          <w:rFonts w:ascii="Georgia" w:hAnsi="Georgia" w:cs="Arial"/>
        </w:rPr>
        <w:t>fue diligente</w:t>
      </w:r>
      <w:r w:rsidR="00AD7F97" w:rsidRPr="00EC1730">
        <w:rPr>
          <w:rFonts w:ascii="Georgia" w:hAnsi="Georgia" w:cs="Arial"/>
        </w:rPr>
        <w:t xml:space="preserve">, </w:t>
      </w:r>
      <w:r w:rsidR="0028119F" w:rsidRPr="00EC1730">
        <w:rPr>
          <w:rFonts w:ascii="Georgia" w:hAnsi="Georgia" w:cs="Arial"/>
        </w:rPr>
        <w:t xml:space="preserve">intervino en las </w:t>
      </w:r>
      <w:r w:rsidR="00233415" w:rsidRPr="00EC1730">
        <w:rPr>
          <w:rFonts w:ascii="Georgia" w:hAnsi="Georgia" w:cs="Arial"/>
        </w:rPr>
        <w:t>etapas que le compet</w:t>
      </w:r>
      <w:r w:rsidR="00621E14" w:rsidRPr="00EC1730">
        <w:rPr>
          <w:rFonts w:ascii="Georgia" w:hAnsi="Georgia" w:cs="Arial"/>
        </w:rPr>
        <w:t>ían</w:t>
      </w:r>
      <w:r w:rsidR="008B3099" w:rsidRPr="00EC1730">
        <w:rPr>
          <w:rFonts w:ascii="Georgia" w:hAnsi="Georgia" w:cs="Arial"/>
          <w:lang w:val="es-CO"/>
        </w:rPr>
        <w:t>;</w:t>
      </w:r>
      <w:r w:rsidR="009A067B" w:rsidRPr="00EC1730">
        <w:rPr>
          <w:rFonts w:ascii="Georgia" w:hAnsi="Georgia" w:cs="Arial"/>
        </w:rPr>
        <w:t xml:space="preserve"> entonces, </w:t>
      </w:r>
      <w:r w:rsidR="00702415" w:rsidRPr="00EC1730">
        <w:rPr>
          <w:rFonts w:ascii="Georgia" w:hAnsi="Georgia" w:cs="Arial"/>
          <w:b/>
          <w:bCs/>
        </w:rPr>
        <w:t>(i</w:t>
      </w:r>
      <w:r w:rsidR="003C3D79" w:rsidRPr="00EC1730">
        <w:rPr>
          <w:rFonts w:ascii="Georgia" w:hAnsi="Georgia" w:cs="Arial"/>
          <w:b/>
          <w:bCs/>
        </w:rPr>
        <w:t>v</w:t>
      </w:r>
      <w:r w:rsidR="00702415" w:rsidRPr="00EC1730">
        <w:rPr>
          <w:rFonts w:ascii="Georgia" w:hAnsi="Georgia" w:cs="Arial"/>
          <w:b/>
          <w:bCs/>
        </w:rPr>
        <w:t xml:space="preserve">) </w:t>
      </w:r>
      <w:r w:rsidR="005B36A1" w:rsidRPr="00EC1730">
        <w:rPr>
          <w:rFonts w:ascii="Georgia" w:hAnsi="Georgia" w:cs="Arial"/>
        </w:rPr>
        <w:t>La</w:t>
      </w:r>
      <w:r w:rsidR="005B36A1" w:rsidRPr="00EC1730">
        <w:rPr>
          <w:rFonts w:ascii="Georgia" w:hAnsi="Georgia" w:cs="Arial"/>
          <w:b/>
          <w:bCs/>
        </w:rPr>
        <w:t xml:space="preserve"> </w:t>
      </w:r>
      <w:r w:rsidR="005B36A1" w:rsidRPr="00EC1730">
        <w:rPr>
          <w:rFonts w:ascii="Georgia" w:hAnsi="Georgia" w:cs="Arial"/>
          <w:lang w:val="es-CO"/>
        </w:rPr>
        <w:t xml:space="preserve">tarifa a </w:t>
      </w:r>
      <w:r w:rsidR="00B12E40" w:rsidRPr="00EC1730">
        <w:rPr>
          <w:rFonts w:ascii="Georgia" w:hAnsi="Georgia" w:cs="Arial"/>
          <w:lang w:val="es-CO"/>
        </w:rPr>
        <w:t>señalar</w:t>
      </w:r>
      <w:r w:rsidR="00CB6BF5" w:rsidRPr="00EC1730">
        <w:rPr>
          <w:rFonts w:ascii="Georgia" w:hAnsi="Georgia" w:cs="Arial"/>
          <w:lang w:val="es-CO"/>
        </w:rPr>
        <w:t>,</w:t>
      </w:r>
      <w:r w:rsidR="009A067B" w:rsidRPr="00EC1730">
        <w:rPr>
          <w:rFonts w:ascii="Georgia" w:hAnsi="Georgia" w:cs="Arial"/>
          <w:lang w:val="es-CO"/>
        </w:rPr>
        <w:t xml:space="preserve"> </w:t>
      </w:r>
      <w:r w:rsidR="005B36A1" w:rsidRPr="00EC1730">
        <w:rPr>
          <w:rFonts w:ascii="Georgia" w:hAnsi="Georgia" w:cs="Arial"/>
          <w:lang w:val="es-CO"/>
        </w:rPr>
        <w:t xml:space="preserve">inversamente proporcional </w:t>
      </w:r>
      <w:r w:rsidR="00CB6BF5" w:rsidRPr="00EC1730">
        <w:rPr>
          <w:rFonts w:ascii="Georgia" w:hAnsi="Georgia" w:cs="Arial"/>
          <w:lang w:val="es-CO"/>
        </w:rPr>
        <w:t>a aquella cuantía</w:t>
      </w:r>
      <w:r w:rsidR="17897374" w:rsidRPr="00EC1730">
        <w:rPr>
          <w:rFonts w:ascii="Georgia" w:hAnsi="Georgia" w:cs="Arial"/>
          <w:lang w:val="es-CO"/>
        </w:rPr>
        <w:t>,</w:t>
      </w:r>
      <w:r w:rsidR="00CB6BF5" w:rsidRPr="00EC1730">
        <w:rPr>
          <w:rFonts w:ascii="Georgia" w:hAnsi="Georgia" w:cs="Arial"/>
          <w:lang w:val="es-CO"/>
        </w:rPr>
        <w:t xml:space="preserve"> </w:t>
      </w:r>
      <w:r w:rsidR="005B36A1" w:rsidRPr="00EC1730">
        <w:rPr>
          <w:rFonts w:ascii="Georgia" w:hAnsi="Georgia" w:cs="Arial"/>
          <w:lang w:val="es-CO"/>
        </w:rPr>
        <w:t xml:space="preserve">era </w:t>
      </w:r>
      <w:r w:rsidR="00770387" w:rsidRPr="00EC1730">
        <w:rPr>
          <w:rFonts w:ascii="Georgia" w:hAnsi="Georgia" w:cs="Arial"/>
          <w:lang w:val="es-CO"/>
        </w:rPr>
        <w:t xml:space="preserve">de 1%, empero, </w:t>
      </w:r>
      <w:r w:rsidR="004672D9" w:rsidRPr="00EC1730">
        <w:rPr>
          <w:rFonts w:ascii="Georgia" w:hAnsi="Georgia" w:cs="Arial"/>
          <w:lang w:val="es-CO"/>
        </w:rPr>
        <w:t>según la posición de la CSJ referid</w:t>
      </w:r>
      <w:r w:rsidR="00883B55" w:rsidRPr="00EC1730">
        <w:rPr>
          <w:rFonts w:ascii="Georgia" w:hAnsi="Georgia" w:cs="Arial"/>
          <w:lang w:val="es-CO"/>
        </w:rPr>
        <w:t>a</w:t>
      </w:r>
      <w:r w:rsidR="00D97609" w:rsidRPr="00EC1730">
        <w:rPr>
          <w:rFonts w:ascii="Georgia" w:hAnsi="Georgia" w:cs="Arial"/>
          <w:lang w:val="es-CO"/>
        </w:rPr>
        <w:t xml:space="preserve"> líneas atrás</w:t>
      </w:r>
      <w:r w:rsidR="00883B55" w:rsidRPr="00EC1730">
        <w:rPr>
          <w:rFonts w:ascii="Georgia" w:hAnsi="Georgia" w:cs="Arial"/>
          <w:lang w:val="es-CO"/>
        </w:rPr>
        <w:t xml:space="preserve">, </w:t>
      </w:r>
      <w:r w:rsidR="008A1F3B" w:rsidRPr="00EC1730">
        <w:rPr>
          <w:rFonts w:ascii="Georgia" w:hAnsi="Georgia" w:cs="Arial"/>
        </w:rPr>
        <w:t>es</w:t>
      </w:r>
      <w:r w:rsidR="1776A720" w:rsidRPr="00EC1730">
        <w:rPr>
          <w:rFonts w:ascii="Georgia" w:hAnsi="Georgia" w:cs="Arial"/>
        </w:rPr>
        <w:t>a</w:t>
      </w:r>
      <w:r w:rsidR="008A1F3B" w:rsidRPr="00EC1730">
        <w:rPr>
          <w:rFonts w:ascii="Georgia" w:hAnsi="Georgia" w:cs="Arial"/>
        </w:rPr>
        <w:t xml:space="preserve"> </w:t>
      </w:r>
      <w:r w:rsidR="1776A720" w:rsidRPr="00EC1730">
        <w:rPr>
          <w:rFonts w:ascii="Georgia" w:hAnsi="Georgia" w:cs="Arial"/>
        </w:rPr>
        <w:t>parte</w:t>
      </w:r>
      <w:r w:rsidR="008A1F3B" w:rsidRPr="00EC1730">
        <w:rPr>
          <w:rFonts w:ascii="Georgia" w:hAnsi="Georgia" w:cs="Arial"/>
        </w:rPr>
        <w:t xml:space="preserve"> </w:t>
      </w:r>
      <w:r w:rsidR="00681F8A" w:rsidRPr="00EC1730">
        <w:rPr>
          <w:rFonts w:ascii="Georgia" w:hAnsi="Georgia" w:cs="Arial"/>
        </w:rPr>
        <w:t>debi</w:t>
      </w:r>
      <w:r w:rsidR="11FA2C71" w:rsidRPr="00EC1730">
        <w:rPr>
          <w:rFonts w:ascii="Georgia" w:hAnsi="Georgia" w:cs="Arial"/>
        </w:rPr>
        <w:t>ó</w:t>
      </w:r>
      <w:r w:rsidR="00094DE6" w:rsidRPr="00EC1730">
        <w:rPr>
          <w:rFonts w:ascii="Georgia" w:hAnsi="Georgia" w:cs="Arial"/>
        </w:rPr>
        <w:t xml:space="preserve"> </w:t>
      </w:r>
      <w:r w:rsidR="00883B55" w:rsidRPr="00EC1730">
        <w:rPr>
          <w:rFonts w:ascii="Georgia" w:hAnsi="Georgia" w:cs="Arial"/>
        </w:rPr>
        <w:t xml:space="preserve">esperar y </w:t>
      </w:r>
      <w:r w:rsidR="00681F8A" w:rsidRPr="00EC1730">
        <w:rPr>
          <w:rFonts w:ascii="Georgia" w:hAnsi="Georgia" w:cs="Arial"/>
        </w:rPr>
        <w:t xml:space="preserve">estar </w:t>
      </w:r>
      <w:r w:rsidR="008B3099" w:rsidRPr="00EC1730">
        <w:rPr>
          <w:rFonts w:ascii="Georgia" w:hAnsi="Georgia" w:cs="Arial"/>
        </w:rPr>
        <w:t>pendiente</w:t>
      </w:r>
      <w:r w:rsidR="00094DE6" w:rsidRPr="00EC1730">
        <w:rPr>
          <w:rFonts w:ascii="Georgia" w:hAnsi="Georgia" w:cs="Arial"/>
        </w:rPr>
        <w:t xml:space="preserve"> de las resultas del </w:t>
      </w:r>
      <w:r w:rsidR="002F1F05" w:rsidRPr="00EC1730">
        <w:rPr>
          <w:rFonts w:ascii="Georgia" w:hAnsi="Georgia" w:cs="Arial"/>
        </w:rPr>
        <w:t>asunto</w:t>
      </w:r>
      <w:r w:rsidR="00094DE6" w:rsidRPr="00EC1730">
        <w:rPr>
          <w:rFonts w:ascii="Georgia" w:hAnsi="Georgia" w:cs="Arial"/>
        </w:rPr>
        <w:t>,</w:t>
      </w:r>
      <w:r w:rsidR="00702415" w:rsidRPr="00EC1730">
        <w:rPr>
          <w:rFonts w:ascii="Georgia" w:hAnsi="Georgia" w:cs="Arial"/>
        </w:rPr>
        <w:t xml:space="preserve"> durante </w:t>
      </w:r>
      <w:r w:rsidR="00D123B1" w:rsidRPr="00EC1730">
        <w:rPr>
          <w:rFonts w:ascii="Georgia" w:hAnsi="Georgia" w:cs="Arial"/>
        </w:rPr>
        <w:t xml:space="preserve">poco más </w:t>
      </w:r>
      <w:r w:rsidR="002F1F05" w:rsidRPr="00EC1730">
        <w:rPr>
          <w:rFonts w:ascii="Georgia" w:hAnsi="Georgia" w:cs="Arial"/>
        </w:rPr>
        <w:t xml:space="preserve">de </w:t>
      </w:r>
      <w:r w:rsidR="00702415" w:rsidRPr="00EC1730">
        <w:rPr>
          <w:rFonts w:ascii="Georgia" w:hAnsi="Georgia" w:cs="Arial"/>
        </w:rPr>
        <w:t>c</w:t>
      </w:r>
      <w:r w:rsidR="00A6515B" w:rsidRPr="00EC1730">
        <w:rPr>
          <w:rFonts w:ascii="Georgia" w:hAnsi="Georgia" w:cs="Arial"/>
        </w:rPr>
        <w:t xml:space="preserve">inco </w:t>
      </w:r>
      <w:r w:rsidR="008B3099" w:rsidRPr="00EC1730">
        <w:rPr>
          <w:rFonts w:ascii="Georgia" w:hAnsi="Georgia" w:cs="Arial"/>
        </w:rPr>
        <w:t>año</w:t>
      </w:r>
      <w:r w:rsidR="00A6515B" w:rsidRPr="00EC1730">
        <w:rPr>
          <w:rFonts w:ascii="Georgia" w:hAnsi="Georgia" w:cs="Arial"/>
        </w:rPr>
        <w:t>s</w:t>
      </w:r>
      <w:r w:rsidR="2FA1EC28" w:rsidRPr="00EC1730">
        <w:rPr>
          <w:rFonts w:ascii="Georgia" w:hAnsi="Georgia" w:cs="Arial"/>
        </w:rPr>
        <w:t>;</w:t>
      </w:r>
      <w:r w:rsidR="00094DE6" w:rsidRPr="00EC1730">
        <w:rPr>
          <w:rFonts w:ascii="Georgia" w:hAnsi="Georgia" w:cs="Arial"/>
        </w:rPr>
        <w:t xml:space="preserve"> </w:t>
      </w:r>
      <w:r w:rsidR="00CC671B" w:rsidRPr="00EC1730">
        <w:rPr>
          <w:rFonts w:ascii="Georgia" w:hAnsi="Georgia" w:cs="Arial"/>
        </w:rPr>
        <w:t>ningún reparo hay en que s</w:t>
      </w:r>
      <w:r w:rsidR="002F1F05" w:rsidRPr="00EC1730">
        <w:rPr>
          <w:rFonts w:ascii="Georgia" w:hAnsi="Georgia" w:cs="Arial"/>
        </w:rPr>
        <w:t xml:space="preserve">u fijación haya sido </w:t>
      </w:r>
      <w:r w:rsidR="00E105BD" w:rsidRPr="00EC1730">
        <w:rPr>
          <w:rFonts w:ascii="Georgia" w:hAnsi="Georgia" w:cs="Arial"/>
        </w:rPr>
        <w:t>en un 2%</w:t>
      </w:r>
      <w:r w:rsidR="00702415" w:rsidRPr="00EC1730">
        <w:rPr>
          <w:rFonts w:ascii="Georgia" w:hAnsi="Georgia" w:cs="Arial"/>
        </w:rPr>
        <w:t>.</w:t>
      </w:r>
    </w:p>
    <w:p w14:paraId="48C80F1C" w14:textId="0F458DC8" w:rsidR="006B4B1E" w:rsidRPr="00EC1730" w:rsidRDefault="006B4B1E" w:rsidP="005F7EB2">
      <w:pPr>
        <w:spacing w:line="288" w:lineRule="auto"/>
        <w:jc w:val="both"/>
        <w:rPr>
          <w:rFonts w:ascii="Georgia" w:hAnsi="Georgia" w:cs="Arial"/>
        </w:rPr>
      </w:pPr>
    </w:p>
    <w:p w14:paraId="5B8F5B56" w14:textId="0CA8E291" w:rsidR="002B4BE2" w:rsidRPr="00EC1730" w:rsidRDefault="002B4BE2" w:rsidP="005F7EB2">
      <w:pPr>
        <w:pStyle w:val="Textopredeterminado"/>
        <w:tabs>
          <w:tab w:val="left" w:pos="3900"/>
        </w:tabs>
        <w:spacing w:line="288" w:lineRule="auto"/>
        <w:jc w:val="both"/>
        <w:rPr>
          <w:rFonts w:ascii="Georgia" w:hAnsi="Georgia" w:cs="Arial"/>
          <w:color w:val="auto"/>
          <w:szCs w:val="24"/>
          <w:lang w:val="es-ES"/>
        </w:rPr>
      </w:pPr>
      <w:r w:rsidRPr="00EC1730">
        <w:rPr>
          <w:rFonts w:ascii="Georgia" w:hAnsi="Georgia" w:cs="Arial"/>
          <w:color w:val="auto"/>
          <w:szCs w:val="24"/>
          <w:lang w:val="es-ES"/>
        </w:rPr>
        <w:t xml:space="preserve">En ese orden de ideas, </w:t>
      </w:r>
      <w:r w:rsidR="2D341E40" w:rsidRPr="00EC1730">
        <w:rPr>
          <w:rFonts w:ascii="Georgia" w:hAnsi="Georgia" w:cs="Arial"/>
          <w:color w:val="auto"/>
          <w:szCs w:val="24"/>
          <w:lang w:val="es-ES"/>
        </w:rPr>
        <w:t xml:space="preserve">como se </w:t>
      </w:r>
      <w:proofErr w:type="gramStart"/>
      <w:r w:rsidR="2D341E40" w:rsidRPr="00EC1730">
        <w:rPr>
          <w:rFonts w:ascii="Georgia" w:hAnsi="Georgia" w:cs="Arial"/>
          <w:color w:val="auto"/>
          <w:szCs w:val="24"/>
          <w:lang w:val="es-ES"/>
        </w:rPr>
        <w:t>anunciara</w:t>
      </w:r>
      <w:proofErr w:type="gramEnd"/>
      <w:r w:rsidR="2D341E40" w:rsidRPr="00EC1730">
        <w:rPr>
          <w:rFonts w:ascii="Georgia" w:hAnsi="Georgia" w:cs="Arial"/>
          <w:color w:val="auto"/>
          <w:szCs w:val="24"/>
          <w:lang w:val="es-ES"/>
        </w:rPr>
        <w:t xml:space="preserve">, </w:t>
      </w:r>
      <w:r w:rsidRPr="00EC1730">
        <w:rPr>
          <w:rFonts w:ascii="Georgia" w:hAnsi="Georgia" w:cs="Arial"/>
          <w:color w:val="auto"/>
          <w:szCs w:val="24"/>
          <w:lang w:val="es-ES"/>
        </w:rPr>
        <w:t>el recurso adviene infundado</w:t>
      </w:r>
      <w:r w:rsidR="00386CEF" w:rsidRPr="00EC1730">
        <w:rPr>
          <w:rFonts w:ascii="Georgia" w:hAnsi="Georgia" w:cs="Arial"/>
          <w:color w:val="auto"/>
          <w:szCs w:val="24"/>
          <w:lang w:val="es-ES"/>
        </w:rPr>
        <w:t xml:space="preserve"> y el corolario obligado es la confirmación de la determinación apelada</w:t>
      </w:r>
      <w:r w:rsidRPr="00EC1730">
        <w:rPr>
          <w:rFonts w:ascii="Georgia" w:hAnsi="Georgia" w:cs="Arial"/>
          <w:color w:val="auto"/>
          <w:szCs w:val="24"/>
          <w:lang w:val="es-ES"/>
        </w:rPr>
        <w:t>.</w:t>
      </w:r>
    </w:p>
    <w:p w14:paraId="38781BA8" w14:textId="77777777" w:rsidR="00AF68E0" w:rsidRPr="00EC1730" w:rsidRDefault="00AF68E0" w:rsidP="005F7EB2">
      <w:pPr>
        <w:pStyle w:val="Sinespaciado"/>
        <w:spacing w:line="288" w:lineRule="auto"/>
        <w:jc w:val="both"/>
        <w:rPr>
          <w:rFonts w:ascii="Georgia" w:hAnsi="Georgia" w:cs="Arial"/>
          <w:sz w:val="24"/>
          <w:szCs w:val="24"/>
          <w:lang w:val="es-CO"/>
        </w:rPr>
      </w:pPr>
    </w:p>
    <w:p w14:paraId="6B039096" w14:textId="77777777" w:rsidR="00CA39CB" w:rsidRPr="00EC1730" w:rsidRDefault="00CA39CB" w:rsidP="005F7EB2">
      <w:pPr>
        <w:pStyle w:val="Prrafodelista"/>
        <w:numPr>
          <w:ilvl w:val="0"/>
          <w:numId w:val="25"/>
        </w:numPr>
        <w:spacing w:line="288" w:lineRule="auto"/>
        <w:jc w:val="both"/>
        <w:rPr>
          <w:rFonts w:ascii="Georgia" w:hAnsi="Georgia" w:cs="Arial"/>
          <w:lang w:val="es-CO"/>
        </w:rPr>
      </w:pPr>
      <w:r w:rsidRPr="00EC1730">
        <w:rPr>
          <w:rFonts w:ascii="Georgia" w:hAnsi="Georgia" w:cs="Arial"/>
          <w:lang w:val="es-CO"/>
        </w:rPr>
        <w:t>LAS DECISIONES FINALES</w:t>
      </w:r>
    </w:p>
    <w:p w14:paraId="3706C5E2" w14:textId="77777777" w:rsidR="004557BD" w:rsidRPr="00EC1730" w:rsidRDefault="004557BD" w:rsidP="005F7EB2">
      <w:pPr>
        <w:spacing w:line="288" w:lineRule="auto"/>
        <w:jc w:val="both"/>
        <w:rPr>
          <w:rFonts w:ascii="Georgia" w:hAnsi="Georgia" w:cs="Arial"/>
        </w:rPr>
      </w:pPr>
    </w:p>
    <w:p w14:paraId="2D747CEA" w14:textId="18270D80" w:rsidR="002A2E62" w:rsidRPr="00EC1730" w:rsidRDefault="00152BB2" w:rsidP="005F7EB2">
      <w:pPr>
        <w:spacing w:line="288" w:lineRule="auto"/>
        <w:jc w:val="both"/>
        <w:rPr>
          <w:rFonts w:ascii="Georgia" w:hAnsi="Georgia" w:cs="Arial"/>
        </w:rPr>
      </w:pPr>
      <w:r w:rsidRPr="00EC1730">
        <w:rPr>
          <w:rFonts w:ascii="Georgia" w:hAnsi="Georgia" w:cs="Arial"/>
        </w:rPr>
        <w:t>En armonía con lo razonado</w:t>
      </w:r>
      <w:r w:rsidR="6B0BB66D" w:rsidRPr="00EC1730">
        <w:rPr>
          <w:rFonts w:ascii="Georgia" w:hAnsi="Georgia" w:cs="Arial"/>
        </w:rPr>
        <w:t xml:space="preserve"> se</w:t>
      </w:r>
      <w:r w:rsidRPr="00EC1730">
        <w:rPr>
          <w:rFonts w:ascii="Georgia" w:hAnsi="Georgia" w:cs="Arial"/>
        </w:rPr>
        <w:t xml:space="preserve">: </w:t>
      </w:r>
      <w:r w:rsidRPr="00EC1730">
        <w:rPr>
          <w:rFonts w:ascii="Georgia" w:hAnsi="Georgia" w:cs="Arial"/>
          <w:b/>
          <w:bCs/>
        </w:rPr>
        <w:t>(i)</w:t>
      </w:r>
      <w:r w:rsidRPr="00EC1730">
        <w:rPr>
          <w:rFonts w:ascii="Georgia" w:hAnsi="Georgia" w:cs="Arial"/>
        </w:rPr>
        <w:t xml:space="preserve"> </w:t>
      </w:r>
      <w:r w:rsidR="00A45BF9" w:rsidRPr="00EC1730">
        <w:rPr>
          <w:rFonts w:ascii="Georgia" w:hAnsi="Georgia" w:cs="Arial"/>
        </w:rPr>
        <w:t xml:space="preserve">Confirmará </w:t>
      </w:r>
      <w:r w:rsidR="00873581" w:rsidRPr="00EC1730">
        <w:rPr>
          <w:rFonts w:ascii="Georgia" w:hAnsi="Georgia" w:cs="Arial"/>
        </w:rPr>
        <w:t xml:space="preserve">el auto </w:t>
      </w:r>
      <w:r w:rsidR="00760978" w:rsidRPr="00EC1730">
        <w:rPr>
          <w:rFonts w:ascii="Georgia" w:hAnsi="Georgia" w:cs="Arial"/>
        </w:rPr>
        <w:t>apelado</w:t>
      </w:r>
      <w:r w:rsidR="00AF57F5" w:rsidRPr="00EC1730">
        <w:rPr>
          <w:rFonts w:ascii="Georgia" w:hAnsi="Georgia" w:cs="Arial"/>
        </w:rPr>
        <w:t xml:space="preserve">; </w:t>
      </w:r>
      <w:r w:rsidR="005A02C2" w:rsidRPr="00EC1730">
        <w:rPr>
          <w:rFonts w:ascii="Georgia" w:hAnsi="Georgia" w:cs="Arial"/>
          <w:b/>
          <w:bCs/>
        </w:rPr>
        <w:t xml:space="preserve">(ii) </w:t>
      </w:r>
      <w:r w:rsidR="24A5A08F" w:rsidRPr="00EC1730">
        <w:rPr>
          <w:rFonts w:ascii="Georgia" w:hAnsi="Georgia" w:cs="Arial"/>
        </w:rPr>
        <w:t>A</w:t>
      </w:r>
      <w:r w:rsidRPr="00EC1730">
        <w:rPr>
          <w:rFonts w:ascii="Georgia" w:hAnsi="Georgia" w:cs="Arial"/>
        </w:rPr>
        <w:t xml:space="preserve">dvertirá la </w:t>
      </w:r>
      <w:proofErr w:type="spellStart"/>
      <w:r w:rsidRPr="00EC1730">
        <w:rPr>
          <w:rFonts w:ascii="Georgia" w:hAnsi="Georgia" w:cs="Arial"/>
        </w:rPr>
        <w:t>irrecurribilidad</w:t>
      </w:r>
      <w:proofErr w:type="spellEnd"/>
      <w:r w:rsidRPr="00EC1730">
        <w:rPr>
          <w:rFonts w:ascii="Georgia" w:hAnsi="Georgia" w:cs="Arial"/>
        </w:rPr>
        <w:t xml:space="preserve"> de este proveído </w:t>
      </w:r>
      <w:r w:rsidR="004E031D" w:rsidRPr="00EC1730">
        <w:rPr>
          <w:rFonts w:ascii="Georgia" w:hAnsi="Georgia" w:cs="Arial"/>
        </w:rPr>
        <w:t>(Artículo 35, CGP)</w:t>
      </w:r>
      <w:r w:rsidRPr="00EC1730">
        <w:rPr>
          <w:rFonts w:ascii="Georgia" w:hAnsi="Georgia" w:cs="Arial"/>
        </w:rPr>
        <w:t xml:space="preserve">; </w:t>
      </w:r>
      <w:r w:rsidR="009D227C" w:rsidRPr="00EC1730">
        <w:rPr>
          <w:rFonts w:ascii="Georgia" w:hAnsi="Georgia" w:cs="Arial"/>
        </w:rPr>
        <w:t>y</w:t>
      </w:r>
      <w:r w:rsidR="00760978" w:rsidRPr="00EC1730">
        <w:rPr>
          <w:rFonts w:ascii="Georgia" w:hAnsi="Georgia" w:cs="Arial"/>
        </w:rPr>
        <w:t>,</w:t>
      </w:r>
      <w:r w:rsidR="009D227C" w:rsidRPr="00EC1730">
        <w:rPr>
          <w:rFonts w:ascii="Georgia" w:hAnsi="Georgia" w:cs="Arial"/>
        </w:rPr>
        <w:t xml:space="preserve"> </w:t>
      </w:r>
      <w:r w:rsidR="005A02C2" w:rsidRPr="00EC1730">
        <w:rPr>
          <w:rFonts w:ascii="Georgia" w:hAnsi="Georgia" w:cs="Arial"/>
          <w:b/>
          <w:bCs/>
        </w:rPr>
        <w:t>(i</w:t>
      </w:r>
      <w:r w:rsidR="00760978" w:rsidRPr="00EC1730">
        <w:rPr>
          <w:rFonts w:ascii="Georgia" w:hAnsi="Georgia" w:cs="Arial"/>
          <w:b/>
          <w:bCs/>
        </w:rPr>
        <w:t>ii</w:t>
      </w:r>
      <w:r w:rsidR="005A02C2" w:rsidRPr="00EC1730">
        <w:rPr>
          <w:rFonts w:ascii="Georgia" w:hAnsi="Georgia" w:cs="Arial"/>
          <w:b/>
          <w:bCs/>
        </w:rPr>
        <w:t xml:space="preserve">) </w:t>
      </w:r>
      <w:r w:rsidR="00A45BF9" w:rsidRPr="00EC1730">
        <w:rPr>
          <w:rFonts w:ascii="Georgia" w:hAnsi="Georgia" w:cs="Arial"/>
          <w:bCs/>
        </w:rPr>
        <w:t>Condenará en</w:t>
      </w:r>
      <w:r w:rsidR="00A45BF9" w:rsidRPr="00EC1730">
        <w:rPr>
          <w:rFonts w:ascii="Georgia" w:hAnsi="Georgia" w:cs="Arial"/>
          <w:b/>
          <w:bCs/>
        </w:rPr>
        <w:t xml:space="preserve"> </w:t>
      </w:r>
      <w:r w:rsidRPr="00EC1730">
        <w:rPr>
          <w:rFonts w:ascii="Georgia" w:hAnsi="Georgia" w:cs="Arial"/>
        </w:rPr>
        <w:t>costas</w:t>
      </w:r>
      <w:r w:rsidR="00E756B4" w:rsidRPr="00EC1730">
        <w:rPr>
          <w:rFonts w:ascii="Georgia" w:hAnsi="Georgia" w:cs="Arial"/>
        </w:rPr>
        <w:t>, por</w:t>
      </w:r>
      <w:r w:rsidR="00BE66AD" w:rsidRPr="00EC1730">
        <w:rPr>
          <w:rFonts w:ascii="Georgia" w:hAnsi="Georgia" w:cs="Arial"/>
        </w:rPr>
        <w:t xml:space="preserve"> haber </w:t>
      </w:r>
      <w:r w:rsidR="00A45BF9" w:rsidRPr="00EC1730">
        <w:rPr>
          <w:rFonts w:ascii="Georgia" w:hAnsi="Georgia" w:cs="Arial"/>
        </w:rPr>
        <w:t xml:space="preserve">fracasado </w:t>
      </w:r>
      <w:r w:rsidR="00BE66AD" w:rsidRPr="00EC1730">
        <w:rPr>
          <w:rFonts w:ascii="Georgia" w:hAnsi="Georgia" w:cs="Arial"/>
        </w:rPr>
        <w:t>la apelación</w:t>
      </w:r>
      <w:r w:rsidR="00A45BF9" w:rsidRPr="00EC1730">
        <w:rPr>
          <w:rFonts w:ascii="Georgia" w:hAnsi="Georgia" w:cs="Arial"/>
        </w:rPr>
        <w:t xml:space="preserve"> (</w:t>
      </w:r>
      <w:r w:rsidR="00E53808" w:rsidRPr="00EC1730">
        <w:rPr>
          <w:rFonts w:ascii="Georgia" w:hAnsi="Georgia" w:cs="Arial"/>
        </w:rPr>
        <w:t>Art.</w:t>
      </w:r>
      <w:r w:rsidR="005D0767" w:rsidRPr="00EC1730">
        <w:rPr>
          <w:rFonts w:ascii="Georgia" w:hAnsi="Georgia" w:cs="Arial"/>
        </w:rPr>
        <w:t>365-</w:t>
      </w:r>
      <w:r w:rsidR="00760978" w:rsidRPr="00EC1730">
        <w:rPr>
          <w:rFonts w:ascii="Georgia" w:hAnsi="Georgia" w:cs="Arial"/>
        </w:rPr>
        <w:t xml:space="preserve">1° o </w:t>
      </w:r>
      <w:r w:rsidR="002F4CA4" w:rsidRPr="00EC1730">
        <w:rPr>
          <w:rFonts w:ascii="Georgia" w:hAnsi="Georgia" w:cs="Arial"/>
        </w:rPr>
        <w:t>3º, CGP)</w:t>
      </w:r>
      <w:r w:rsidR="002A2E62" w:rsidRPr="00EC1730">
        <w:rPr>
          <w:rFonts w:ascii="Georgia" w:hAnsi="Georgia" w:cs="Arial"/>
        </w:rPr>
        <w:t>.</w:t>
      </w:r>
    </w:p>
    <w:p w14:paraId="2D3D9309" w14:textId="77777777" w:rsidR="00CA6AFA" w:rsidRPr="00EC1730" w:rsidRDefault="00CA6AFA" w:rsidP="005F7EB2">
      <w:pPr>
        <w:spacing w:line="288" w:lineRule="auto"/>
        <w:jc w:val="both"/>
        <w:rPr>
          <w:rFonts w:ascii="Georgia" w:hAnsi="Georgia" w:cs="Arial"/>
        </w:rPr>
      </w:pPr>
    </w:p>
    <w:p w14:paraId="03589AAB" w14:textId="4AC4E97E" w:rsidR="001516F6" w:rsidRPr="00EC1730" w:rsidRDefault="001516F6" w:rsidP="005F7EB2">
      <w:pPr>
        <w:spacing w:line="288" w:lineRule="auto"/>
        <w:jc w:val="both"/>
        <w:rPr>
          <w:rFonts w:ascii="Georgia" w:hAnsi="Georgia"/>
          <w:shd w:val="clear" w:color="auto" w:fill="FFFFFF"/>
        </w:rPr>
      </w:pPr>
      <w:r w:rsidRPr="00EC1730">
        <w:rPr>
          <w:rFonts w:ascii="Georgia" w:hAnsi="Georgia"/>
          <w:shd w:val="clear" w:color="auto" w:fill="FFFFFF"/>
        </w:rPr>
        <w:t>Las agencias se fijarán en auto posterior, en seguimiento de la variación hecha por esta Sala</w:t>
      </w:r>
      <w:r w:rsidRPr="00EC1730">
        <w:rPr>
          <w:rFonts w:ascii="Georgia" w:hAnsi="Georgia"/>
          <w:shd w:val="clear" w:color="auto" w:fill="FFFFFF"/>
          <w:vertAlign w:val="superscript"/>
        </w:rPr>
        <w:t>15</w:t>
      </w:r>
      <w:r w:rsidRPr="00EC1730">
        <w:rPr>
          <w:rFonts w:ascii="Georgia" w:hAnsi="Georgia"/>
          <w:shd w:val="clear" w:color="auto" w:fill="FFFFFF"/>
        </w:rPr>
        <w:t>, fundada en criterio de la CSJ</w:t>
      </w:r>
      <w:r w:rsidRPr="00EC1730">
        <w:rPr>
          <w:rStyle w:val="Refdenotaalpie"/>
          <w:rFonts w:ascii="Georgia" w:hAnsi="Georgia"/>
          <w:shd w:val="clear" w:color="auto" w:fill="FFFFFF"/>
        </w:rPr>
        <w:footnoteReference w:id="25"/>
      </w:r>
      <w:r w:rsidRPr="00EC1730">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ib. </w:t>
      </w:r>
    </w:p>
    <w:p w14:paraId="7F3E72E4" w14:textId="77777777" w:rsidR="003D076A" w:rsidRPr="00EC1730" w:rsidRDefault="003D076A" w:rsidP="005F7EB2">
      <w:pPr>
        <w:spacing w:line="288" w:lineRule="auto"/>
        <w:jc w:val="both"/>
        <w:rPr>
          <w:rFonts w:ascii="Georgia" w:hAnsi="Georgia" w:cs="Arial"/>
        </w:rPr>
      </w:pPr>
    </w:p>
    <w:p w14:paraId="38EDC0A3" w14:textId="2772EF3C" w:rsidR="00152BB2" w:rsidRPr="00EC1730" w:rsidRDefault="00152BB2" w:rsidP="005F7EB2">
      <w:pPr>
        <w:tabs>
          <w:tab w:val="left" w:pos="-720"/>
        </w:tabs>
        <w:suppressAutoHyphens/>
        <w:spacing w:line="288" w:lineRule="auto"/>
        <w:jc w:val="both"/>
        <w:rPr>
          <w:rFonts w:ascii="Georgia" w:hAnsi="Georgia" w:cs="Arial"/>
        </w:rPr>
      </w:pPr>
      <w:r w:rsidRPr="00EC1730">
        <w:rPr>
          <w:rFonts w:ascii="Georgia" w:hAnsi="Georgia" w:cs="Arial"/>
        </w:rPr>
        <w:t xml:space="preserve">En mérito de lo discurrido en los acápites precedentes, el </w:t>
      </w:r>
      <w:r w:rsidRPr="00EC1730">
        <w:rPr>
          <w:rFonts w:ascii="Georgia" w:hAnsi="Georgia" w:cs="Arial"/>
          <w:bCs/>
          <w:smallCaps/>
        </w:rPr>
        <w:t>Tribunal Superior del Distrito Judicial de Pereira, Sala Unitaria de Decisión</w:t>
      </w:r>
      <w:r w:rsidRPr="00EC1730">
        <w:rPr>
          <w:rFonts w:ascii="Georgia" w:hAnsi="Georgia" w:cs="Arial"/>
        </w:rPr>
        <w:t>,</w:t>
      </w:r>
    </w:p>
    <w:p w14:paraId="05F6601F" w14:textId="77777777" w:rsidR="00A969F7" w:rsidRPr="00EC1730" w:rsidRDefault="00A969F7" w:rsidP="005F7EB2">
      <w:pPr>
        <w:pStyle w:val="Sinespaciado"/>
        <w:spacing w:line="288" w:lineRule="auto"/>
        <w:jc w:val="center"/>
        <w:rPr>
          <w:rFonts w:ascii="Georgia" w:hAnsi="Georgia" w:cs="Arial"/>
          <w:sz w:val="24"/>
          <w:szCs w:val="24"/>
        </w:rPr>
      </w:pPr>
    </w:p>
    <w:p w14:paraId="772291B0" w14:textId="673F6444" w:rsidR="00152BB2" w:rsidRPr="00EC1730" w:rsidRDefault="00152BB2" w:rsidP="005F7EB2">
      <w:pPr>
        <w:pStyle w:val="Sinespaciado"/>
        <w:spacing w:line="288" w:lineRule="auto"/>
        <w:jc w:val="center"/>
        <w:rPr>
          <w:rFonts w:ascii="Georgia" w:hAnsi="Georgia" w:cs="Arial"/>
          <w:sz w:val="24"/>
          <w:szCs w:val="24"/>
        </w:rPr>
      </w:pPr>
      <w:r w:rsidRPr="00EC1730">
        <w:rPr>
          <w:rFonts w:ascii="Georgia" w:hAnsi="Georgia" w:cs="Arial"/>
          <w:sz w:val="24"/>
          <w:szCs w:val="24"/>
        </w:rPr>
        <w:t>R E S U E L V E,</w:t>
      </w:r>
    </w:p>
    <w:p w14:paraId="1C2163B7" w14:textId="77777777" w:rsidR="005E3DC4" w:rsidRPr="00EC1730" w:rsidRDefault="005E3DC4" w:rsidP="005F7EB2">
      <w:pPr>
        <w:pStyle w:val="Sinespaciado"/>
        <w:spacing w:line="288" w:lineRule="auto"/>
        <w:jc w:val="center"/>
        <w:rPr>
          <w:rFonts w:ascii="Georgia" w:hAnsi="Georgia" w:cs="Arial"/>
          <w:sz w:val="24"/>
          <w:szCs w:val="24"/>
        </w:rPr>
      </w:pPr>
    </w:p>
    <w:p w14:paraId="381C848D" w14:textId="187C9895" w:rsidR="005A02C2" w:rsidRPr="00EC1730" w:rsidRDefault="00EC5EC7" w:rsidP="005F7EB2">
      <w:pPr>
        <w:numPr>
          <w:ilvl w:val="0"/>
          <w:numId w:val="38"/>
        </w:numPr>
        <w:tabs>
          <w:tab w:val="clear" w:pos="360"/>
          <w:tab w:val="num" w:pos="720"/>
        </w:tabs>
        <w:autoSpaceDN w:val="0"/>
        <w:spacing w:line="288" w:lineRule="auto"/>
        <w:jc w:val="both"/>
        <w:rPr>
          <w:rFonts w:ascii="Georgia" w:hAnsi="Georgia" w:cs="Arial"/>
          <w:lang w:val="es-CO"/>
        </w:rPr>
      </w:pPr>
      <w:r w:rsidRPr="00EC1730">
        <w:rPr>
          <w:rFonts w:ascii="Georgia" w:hAnsi="Georgia" w:cs="Arial"/>
        </w:rPr>
        <w:t>CONFIRMAR</w:t>
      </w:r>
      <w:r w:rsidR="00A969F7" w:rsidRPr="00EC1730">
        <w:rPr>
          <w:rFonts w:ascii="Georgia" w:hAnsi="Georgia" w:cs="Arial"/>
        </w:rPr>
        <w:t xml:space="preserve"> </w:t>
      </w:r>
      <w:r w:rsidR="005A02C2" w:rsidRPr="00EC1730">
        <w:rPr>
          <w:rFonts w:ascii="Georgia" w:hAnsi="Georgia" w:cs="Arial"/>
        </w:rPr>
        <w:t xml:space="preserve">el auto </w:t>
      </w:r>
      <w:r w:rsidRPr="00EC1730">
        <w:rPr>
          <w:rFonts w:ascii="Georgia" w:hAnsi="Georgia" w:cs="Arial"/>
        </w:rPr>
        <w:t>d</w:t>
      </w:r>
      <w:r w:rsidR="00A969F7" w:rsidRPr="00EC1730">
        <w:rPr>
          <w:rFonts w:ascii="Georgia" w:hAnsi="Georgia" w:cs="Arial"/>
        </w:rPr>
        <w:t xml:space="preserve">el </w:t>
      </w:r>
      <w:r w:rsidR="004E4278" w:rsidRPr="00EC1730">
        <w:rPr>
          <w:rFonts w:ascii="Georgia" w:hAnsi="Georgia" w:cs="Arial"/>
        </w:rPr>
        <w:t>25-10-2019</w:t>
      </w:r>
      <w:r w:rsidR="005A02C2" w:rsidRPr="00EC1730">
        <w:rPr>
          <w:rFonts w:ascii="Georgia" w:hAnsi="Georgia" w:cs="Arial"/>
        </w:rPr>
        <w:t xml:space="preserve"> </w:t>
      </w:r>
      <w:r w:rsidRPr="00EC1730">
        <w:rPr>
          <w:rFonts w:ascii="Georgia" w:hAnsi="Georgia" w:cs="Arial"/>
        </w:rPr>
        <w:t>d</w:t>
      </w:r>
      <w:r w:rsidR="005A02C2" w:rsidRPr="00EC1730">
        <w:rPr>
          <w:rFonts w:ascii="Georgia" w:hAnsi="Georgia" w:cs="Arial"/>
        </w:rPr>
        <w:t>el Juzgado</w:t>
      </w:r>
      <w:r w:rsidR="005A02C2" w:rsidRPr="00EC1730">
        <w:rPr>
          <w:rFonts w:ascii="Georgia" w:hAnsi="Georgia" w:cs="Arial"/>
          <w:lang w:val="es-CO"/>
        </w:rPr>
        <w:t xml:space="preserve"> </w:t>
      </w:r>
      <w:r w:rsidRPr="00EC1730">
        <w:rPr>
          <w:rFonts w:ascii="Georgia" w:hAnsi="Georgia" w:cs="Arial"/>
          <w:lang w:val="es-CO"/>
        </w:rPr>
        <w:t xml:space="preserve">Cuarto </w:t>
      </w:r>
      <w:r w:rsidR="005A02C2" w:rsidRPr="00EC1730">
        <w:rPr>
          <w:rFonts w:ascii="Georgia" w:hAnsi="Georgia" w:cs="Arial"/>
          <w:lang w:val="es-CO"/>
        </w:rPr>
        <w:t xml:space="preserve">Civil del Circuito de </w:t>
      </w:r>
      <w:r w:rsidRPr="00EC1730">
        <w:rPr>
          <w:rFonts w:ascii="Georgia" w:hAnsi="Georgia" w:cs="Arial"/>
          <w:lang w:val="es-CO"/>
        </w:rPr>
        <w:t>esta localidad</w:t>
      </w:r>
      <w:r w:rsidR="005A02C2" w:rsidRPr="00EC1730">
        <w:rPr>
          <w:rFonts w:ascii="Georgia" w:hAnsi="Georgia" w:cs="Arial"/>
          <w:spacing w:val="-3"/>
        </w:rPr>
        <w:t>.</w:t>
      </w:r>
    </w:p>
    <w:p w14:paraId="3B512AC4" w14:textId="114A1764" w:rsidR="7F05A78A" w:rsidRPr="00EC1730" w:rsidRDefault="7F05A78A" w:rsidP="005F7EB2">
      <w:pPr>
        <w:tabs>
          <w:tab w:val="num" w:pos="720"/>
        </w:tabs>
        <w:spacing w:line="288" w:lineRule="auto"/>
        <w:ind w:left="360"/>
        <w:jc w:val="both"/>
        <w:rPr>
          <w:rFonts w:ascii="Georgia" w:hAnsi="Georgia" w:cs="Arial"/>
        </w:rPr>
      </w:pPr>
    </w:p>
    <w:p w14:paraId="2FB8FFF8" w14:textId="7E0E0FA0" w:rsidR="00152BB2" w:rsidRPr="00EC1730" w:rsidRDefault="00152BB2" w:rsidP="005F7EB2">
      <w:pPr>
        <w:pStyle w:val="Textopredeterminado"/>
        <w:numPr>
          <w:ilvl w:val="0"/>
          <w:numId w:val="38"/>
        </w:numPr>
        <w:tabs>
          <w:tab w:val="left" w:pos="544"/>
        </w:tabs>
        <w:spacing w:line="288" w:lineRule="auto"/>
        <w:jc w:val="both"/>
        <w:textAlignment w:val="auto"/>
        <w:rPr>
          <w:rFonts w:ascii="Georgia" w:hAnsi="Georgia"/>
          <w:color w:val="auto"/>
          <w:szCs w:val="24"/>
        </w:rPr>
      </w:pPr>
      <w:r w:rsidRPr="00EC1730">
        <w:rPr>
          <w:rFonts w:ascii="Georgia" w:hAnsi="Georgia" w:cs="Arial"/>
          <w:color w:val="auto"/>
          <w:szCs w:val="24"/>
        </w:rPr>
        <w:t>ADVERTIR que esta decisión es irrecurrible</w:t>
      </w:r>
      <w:r w:rsidR="002D3D28" w:rsidRPr="00EC1730">
        <w:rPr>
          <w:rFonts w:ascii="Georgia" w:hAnsi="Georgia" w:cs="Arial"/>
          <w:color w:val="auto"/>
          <w:szCs w:val="24"/>
        </w:rPr>
        <w:t>.</w:t>
      </w:r>
    </w:p>
    <w:p w14:paraId="392A0780" w14:textId="77777777" w:rsidR="00EC5EC7" w:rsidRPr="00EC1730" w:rsidRDefault="00EC5EC7" w:rsidP="005F7EB2">
      <w:pPr>
        <w:pStyle w:val="Textopredeterminado"/>
        <w:tabs>
          <w:tab w:val="left" w:pos="544"/>
        </w:tabs>
        <w:spacing w:line="288" w:lineRule="auto"/>
        <w:ind w:left="360"/>
        <w:jc w:val="both"/>
        <w:textAlignment w:val="auto"/>
        <w:rPr>
          <w:rFonts w:ascii="Georgia" w:hAnsi="Georgia" w:cs="Arial"/>
          <w:color w:val="auto"/>
          <w:szCs w:val="24"/>
        </w:rPr>
      </w:pPr>
    </w:p>
    <w:p w14:paraId="05AD3061" w14:textId="06719779" w:rsidR="00C40C86" w:rsidRPr="00EC1730" w:rsidRDefault="00C40C86" w:rsidP="005F7EB2">
      <w:pPr>
        <w:pStyle w:val="Textopredeterminado"/>
        <w:numPr>
          <w:ilvl w:val="0"/>
          <w:numId w:val="38"/>
        </w:numPr>
        <w:tabs>
          <w:tab w:val="left" w:pos="544"/>
        </w:tabs>
        <w:spacing w:line="288" w:lineRule="auto"/>
        <w:jc w:val="both"/>
        <w:textAlignment w:val="auto"/>
        <w:rPr>
          <w:rFonts w:ascii="Georgia" w:hAnsi="Georgia" w:cs="Arial"/>
          <w:color w:val="auto"/>
          <w:szCs w:val="24"/>
        </w:rPr>
      </w:pPr>
      <w:r w:rsidRPr="00EC1730">
        <w:rPr>
          <w:rFonts w:ascii="Georgia" w:hAnsi="Georgia" w:cs="Arial"/>
          <w:color w:val="auto"/>
          <w:szCs w:val="24"/>
        </w:rPr>
        <w:t>CONDENAR en costas</w:t>
      </w:r>
      <w:r w:rsidR="00EC5EC7" w:rsidRPr="00EC1730">
        <w:rPr>
          <w:rFonts w:ascii="Georgia" w:hAnsi="Georgia" w:cs="Arial"/>
          <w:color w:val="auto"/>
          <w:szCs w:val="24"/>
        </w:rPr>
        <w:t xml:space="preserve"> en esta instancia a la parte </w:t>
      </w:r>
      <w:r w:rsidR="004E4278" w:rsidRPr="00EC1730">
        <w:rPr>
          <w:rFonts w:ascii="Georgia" w:hAnsi="Georgia" w:cs="Arial"/>
          <w:color w:val="auto"/>
          <w:szCs w:val="24"/>
        </w:rPr>
        <w:t>demandada</w:t>
      </w:r>
      <w:r w:rsidR="00EC5EC7" w:rsidRPr="00EC1730">
        <w:rPr>
          <w:rFonts w:ascii="Georgia" w:hAnsi="Georgia" w:cs="Arial"/>
          <w:color w:val="auto"/>
          <w:szCs w:val="24"/>
        </w:rPr>
        <w:t>, que recurri</w:t>
      </w:r>
      <w:r w:rsidR="00236423" w:rsidRPr="00EC1730">
        <w:rPr>
          <w:rFonts w:ascii="Georgia" w:hAnsi="Georgia" w:cs="Arial"/>
          <w:color w:val="auto"/>
          <w:szCs w:val="24"/>
        </w:rPr>
        <w:t>ó y</w:t>
      </w:r>
      <w:r w:rsidR="00760978" w:rsidRPr="00EC1730">
        <w:rPr>
          <w:rFonts w:ascii="Georgia" w:hAnsi="Georgia" w:cs="Arial"/>
          <w:color w:val="auto"/>
          <w:szCs w:val="24"/>
        </w:rPr>
        <w:t xml:space="preserve"> a</w:t>
      </w:r>
      <w:r w:rsidR="00236423" w:rsidRPr="00EC1730">
        <w:rPr>
          <w:rFonts w:ascii="Georgia" w:hAnsi="Georgia" w:cs="Arial"/>
          <w:color w:val="auto"/>
          <w:szCs w:val="24"/>
        </w:rPr>
        <w:t xml:space="preserve"> favor de la demanda</w:t>
      </w:r>
      <w:r w:rsidR="004E4278" w:rsidRPr="00EC1730">
        <w:rPr>
          <w:rFonts w:ascii="Georgia" w:hAnsi="Georgia" w:cs="Arial"/>
          <w:color w:val="auto"/>
          <w:szCs w:val="24"/>
        </w:rPr>
        <w:t>nte</w:t>
      </w:r>
      <w:r w:rsidR="00236423" w:rsidRPr="00EC1730">
        <w:rPr>
          <w:rFonts w:ascii="Georgia" w:hAnsi="Georgia" w:cs="Arial"/>
          <w:color w:val="auto"/>
          <w:szCs w:val="24"/>
        </w:rPr>
        <w:t xml:space="preserve">. </w:t>
      </w:r>
      <w:r w:rsidR="00236423" w:rsidRPr="00EC1730">
        <w:rPr>
          <w:rFonts w:ascii="Georgia" w:hAnsi="Georgia"/>
          <w:color w:val="auto"/>
          <w:szCs w:val="24"/>
        </w:rPr>
        <w:t>Las agencias en derecho se fijarán, una vez quede ejecutoriada esta decisión.</w:t>
      </w:r>
      <w:r w:rsidR="00236423" w:rsidRPr="00EC1730">
        <w:rPr>
          <w:rFonts w:ascii="Georgia" w:hAnsi="Georgia" w:cs="Arial"/>
          <w:color w:val="auto"/>
          <w:szCs w:val="24"/>
        </w:rPr>
        <w:t xml:space="preserve"> </w:t>
      </w:r>
    </w:p>
    <w:p w14:paraId="11CEDC08" w14:textId="77777777" w:rsidR="001D2C7F" w:rsidRPr="00EC1730" w:rsidRDefault="001D2C7F" w:rsidP="005F7EB2">
      <w:pPr>
        <w:spacing w:line="288" w:lineRule="auto"/>
        <w:ind w:left="360"/>
        <w:rPr>
          <w:rFonts w:ascii="Georgia" w:hAnsi="Georgia"/>
        </w:rPr>
      </w:pPr>
    </w:p>
    <w:p w14:paraId="32D90389" w14:textId="7AB5A9BE" w:rsidR="00152BB2" w:rsidRPr="00EC1730" w:rsidRDefault="00152BB2" w:rsidP="005F7EB2">
      <w:pPr>
        <w:pStyle w:val="Textopredeterminado"/>
        <w:numPr>
          <w:ilvl w:val="0"/>
          <w:numId w:val="38"/>
        </w:numPr>
        <w:tabs>
          <w:tab w:val="left" w:pos="544"/>
        </w:tabs>
        <w:spacing w:line="288" w:lineRule="auto"/>
        <w:jc w:val="both"/>
        <w:textAlignment w:val="auto"/>
        <w:rPr>
          <w:rFonts w:ascii="Georgia" w:hAnsi="Georgia" w:cs="Arial"/>
          <w:color w:val="auto"/>
          <w:szCs w:val="24"/>
        </w:rPr>
      </w:pPr>
      <w:r w:rsidRPr="00EC1730">
        <w:rPr>
          <w:rFonts w:ascii="Georgia" w:hAnsi="Georgia" w:cs="Arial"/>
          <w:color w:val="auto"/>
          <w:szCs w:val="24"/>
        </w:rPr>
        <w:t xml:space="preserve">DEVOLVER el expediente al Despacho de origen, por conducto de la Secretaría de la Sala. </w:t>
      </w:r>
    </w:p>
    <w:p w14:paraId="263DDCBB" w14:textId="77777777" w:rsidR="003F6A2E" w:rsidRPr="00EC1730" w:rsidRDefault="003F6A2E" w:rsidP="005F7EB2">
      <w:pPr>
        <w:pStyle w:val="Textopredeterminado"/>
        <w:tabs>
          <w:tab w:val="left" w:pos="544"/>
        </w:tabs>
        <w:spacing w:line="288" w:lineRule="auto"/>
        <w:ind w:left="360"/>
        <w:jc w:val="both"/>
        <w:textAlignment w:val="auto"/>
        <w:rPr>
          <w:rFonts w:ascii="Georgia" w:hAnsi="Georgia" w:cs="Arial"/>
          <w:color w:val="auto"/>
          <w:szCs w:val="24"/>
        </w:rPr>
      </w:pPr>
    </w:p>
    <w:p w14:paraId="77867B49" w14:textId="77777777" w:rsidR="00C40C86" w:rsidRPr="00EC1730" w:rsidRDefault="00C40C86" w:rsidP="005F7EB2">
      <w:pPr>
        <w:pStyle w:val="Prrafodelista"/>
        <w:spacing w:line="288" w:lineRule="auto"/>
        <w:ind w:left="360"/>
        <w:jc w:val="center"/>
        <w:rPr>
          <w:rFonts w:ascii="Georgia" w:hAnsi="Georgia" w:cs="Arial"/>
          <w:smallCaps/>
        </w:rPr>
      </w:pPr>
      <w:r w:rsidRPr="00EC1730">
        <w:rPr>
          <w:rFonts w:ascii="Georgia" w:hAnsi="Georgia" w:cs="Arial"/>
          <w:smallCaps/>
        </w:rPr>
        <w:t>Notifíquese,</w:t>
      </w:r>
    </w:p>
    <w:p w14:paraId="51F7E2FC" w14:textId="319F0ED2" w:rsidR="003219CA" w:rsidRPr="00EC1730" w:rsidRDefault="003219CA" w:rsidP="005F7EB2">
      <w:pPr>
        <w:pStyle w:val="Textopredeterminado"/>
        <w:spacing w:line="288" w:lineRule="auto"/>
        <w:ind w:left="360"/>
        <w:jc w:val="center"/>
        <w:rPr>
          <w:rFonts w:ascii="Georgia" w:hAnsi="Georgia" w:cs="Arial"/>
          <w:caps/>
          <w:color w:val="auto"/>
          <w:spacing w:val="20"/>
          <w:w w:val="150"/>
          <w:szCs w:val="24"/>
          <w:lang w:val="es-MX"/>
        </w:rPr>
      </w:pPr>
    </w:p>
    <w:p w14:paraId="3E085014" w14:textId="77777777" w:rsidR="00EC1730" w:rsidRPr="00EC1730" w:rsidRDefault="00EC1730" w:rsidP="005F7EB2">
      <w:pPr>
        <w:pStyle w:val="Textopredeterminado"/>
        <w:spacing w:line="288" w:lineRule="auto"/>
        <w:ind w:left="360"/>
        <w:jc w:val="center"/>
        <w:rPr>
          <w:rFonts w:ascii="Georgia" w:hAnsi="Georgia" w:cs="Arial"/>
          <w:caps/>
          <w:color w:val="auto"/>
          <w:spacing w:val="20"/>
          <w:w w:val="150"/>
          <w:szCs w:val="24"/>
          <w:lang w:val="es-MX"/>
        </w:rPr>
      </w:pPr>
    </w:p>
    <w:p w14:paraId="63F43574" w14:textId="77777777" w:rsidR="00A87AD4" w:rsidRPr="00EC1730" w:rsidRDefault="00A87AD4" w:rsidP="005F7EB2">
      <w:pPr>
        <w:pStyle w:val="Textopredeterminado"/>
        <w:spacing w:line="288" w:lineRule="auto"/>
        <w:ind w:left="360"/>
        <w:jc w:val="center"/>
        <w:rPr>
          <w:rFonts w:ascii="Georgia" w:hAnsi="Georgia" w:cs="Arial"/>
          <w:caps/>
          <w:color w:val="auto"/>
          <w:spacing w:val="20"/>
          <w:w w:val="150"/>
          <w:szCs w:val="24"/>
          <w:lang w:val="es-MX"/>
        </w:rPr>
      </w:pPr>
    </w:p>
    <w:p w14:paraId="6661D3A4" w14:textId="77777777" w:rsidR="00C40C86" w:rsidRPr="00EC1730" w:rsidRDefault="00C40C86" w:rsidP="005F7EB2">
      <w:pPr>
        <w:pStyle w:val="Textopredeterminado"/>
        <w:spacing w:line="288" w:lineRule="auto"/>
        <w:ind w:left="360"/>
        <w:jc w:val="center"/>
        <w:rPr>
          <w:rFonts w:ascii="Georgia" w:hAnsi="Georgia" w:cs="Arial"/>
          <w:caps/>
          <w:color w:val="auto"/>
          <w:spacing w:val="20"/>
          <w:w w:val="150"/>
          <w:szCs w:val="24"/>
          <w:lang w:val="es-MX"/>
        </w:rPr>
      </w:pPr>
      <w:r w:rsidRPr="00EC1730">
        <w:rPr>
          <w:rFonts w:ascii="Georgia" w:hAnsi="Georgia" w:cs="Arial"/>
          <w:caps/>
          <w:color w:val="auto"/>
          <w:spacing w:val="20"/>
          <w:w w:val="150"/>
          <w:szCs w:val="24"/>
          <w:lang w:val="es-MX"/>
        </w:rPr>
        <w:t>DUBERNEY GRISALES HERRERA</w:t>
      </w:r>
    </w:p>
    <w:p w14:paraId="745B98E1" w14:textId="439B12CC" w:rsidR="004D7E7F" w:rsidRPr="00EC1730" w:rsidRDefault="00C40C86" w:rsidP="005F7EB2">
      <w:pPr>
        <w:pStyle w:val="Textoindependiente"/>
        <w:spacing w:line="288" w:lineRule="auto"/>
        <w:ind w:left="360"/>
        <w:jc w:val="center"/>
        <w:rPr>
          <w:rFonts w:ascii="Georgia" w:hAnsi="Georgia"/>
          <w:w w:val="150"/>
          <w:sz w:val="24"/>
          <w:szCs w:val="24"/>
          <w:lang w:val="es-CO"/>
        </w:rPr>
      </w:pPr>
      <w:r w:rsidRPr="00EC1730">
        <w:rPr>
          <w:rFonts w:ascii="Georgia" w:hAnsi="Georgia" w:cs="Arial"/>
          <w:caps/>
          <w:spacing w:val="20"/>
          <w:w w:val="150"/>
          <w:sz w:val="24"/>
          <w:szCs w:val="24"/>
        </w:rPr>
        <w:t>Magistrado</w:t>
      </w:r>
    </w:p>
    <w:sectPr w:rsidR="004D7E7F" w:rsidRPr="00EC1730" w:rsidSect="00EC1730">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4E15F" w14:textId="77777777" w:rsidR="00743AB4" w:rsidRDefault="00743AB4" w:rsidP="004D2025">
      <w:r>
        <w:separator/>
      </w:r>
    </w:p>
  </w:endnote>
  <w:endnote w:type="continuationSeparator" w:id="0">
    <w:p w14:paraId="522F1459" w14:textId="77777777" w:rsidR="00743AB4" w:rsidRDefault="00743AB4" w:rsidP="004D2025">
      <w:r>
        <w:continuationSeparator/>
      </w:r>
    </w:p>
  </w:endnote>
  <w:endnote w:type="continuationNotice" w:id="1">
    <w:p w14:paraId="0D2F199D" w14:textId="77777777" w:rsidR="00743AB4" w:rsidRDefault="00743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FE742B" w:rsidRDefault="00C17C66" w:rsidP="00F013A2">
    <w:pPr>
      <w:pStyle w:val="Piedepgina"/>
      <w:spacing w:line="360" w:lineRule="auto"/>
      <w:jc w:val="right"/>
      <w:rPr>
        <w:rFonts w:ascii="Georgia" w:hAnsi="Georgia" w:cs="Arial"/>
        <w:i/>
        <w:spacing w:val="20"/>
        <w:w w:val="200"/>
        <w:sz w:val="14"/>
        <w:szCs w:val="10"/>
      </w:rPr>
    </w:pPr>
  </w:p>
  <w:p w14:paraId="10C5DC29" w14:textId="77777777" w:rsidR="00C17C66" w:rsidRPr="00524ACB" w:rsidRDefault="00C17C66" w:rsidP="00524ACB">
    <w:pPr>
      <w:pStyle w:val="Piedepgina"/>
      <w:jc w:val="right"/>
      <w:rPr>
        <w:rFonts w:ascii="Franklin Gothic Book" w:hAnsi="Franklin Gothic Book" w:cs="Arial"/>
        <w:spacing w:val="20"/>
        <w:w w:val="200"/>
        <w:sz w:val="10"/>
        <w:szCs w:val="10"/>
      </w:rPr>
    </w:pPr>
    <w:r w:rsidRPr="00524ACB">
      <w:rPr>
        <w:rFonts w:ascii="Franklin Gothic Book" w:hAnsi="Franklin Gothic Book" w:cs="Arial"/>
        <w:spacing w:val="20"/>
        <w:w w:val="200"/>
        <w:sz w:val="14"/>
        <w:szCs w:val="10"/>
      </w:rPr>
      <w:t>T</w:t>
    </w:r>
    <w:r w:rsidRPr="00524ACB">
      <w:rPr>
        <w:rFonts w:ascii="Franklin Gothic Book" w:hAnsi="Franklin Gothic Book" w:cs="Arial"/>
        <w:spacing w:val="20"/>
        <w:w w:val="200"/>
        <w:sz w:val="10"/>
        <w:szCs w:val="10"/>
      </w:rPr>
      <w:t xml:space="preserve">RIBUNAL </w:t>
    </w:r>
    <w:r w:rsidRPr="00524ACB">
      <w:rPr>
        <w:rFonts w:ascii="Franklin Gothic Book" w:hAnsi="Franklin Gothic Book" w:cs="Arial"/>
        <w:spacing w:val="20"/>
        <w:w w:val="200"/>
        <w:sz w:val="14"/>
        <w:szCs w:val="10"/>
      </w:rPr>
      <w:t>S</w:t>
    </w:r>
    <w:r w:rsidRPr="00524ACB">
      <w:rPr>
        <w:rFonts w:ascii="Franklin Gothic Book" w:hAnsi="Franklin Gothic Book" w:cs="Arial"/>
        <w:spacing w:val="20"/>
        <w:w w:val="200"/>
        <w:sz w:val="10"/>
        <w:szCs w:val="10"/>
      </w:rPr>
      <w:t xml:space="preserve">UPERIOR DE </w:t>
    </w:r>
    <w:r w:rsidRPr="00524ACB">
      <w:rPr>
        <w:rFonts w:ascii="Franklin Gothic Book" w:hAnsi="Franklin Gothic Book" w:cs="Arial"/>
        <w:spacing w:val="20"/>
        <w:w w:val="200"/>
        <w:sz w:val="14"/>
        <w:szCs w:val="10"/>
      </w:rPr>
      <w:t>P</w:t>
    </w:r>
    <w:r w:rsidRPr="00524ACB">
      <w:rPr>
        <w:rFonts w:ascii="Franklin Gothic Book" w:hAnsi="Franklin Gothic Book" w:cs="Arial"/>
        <w:spacing w:val="20"/>
        <w:w w:val="200"/>
        <w:sz w:val="10"/>
        <w:szCs w:val="10"/>
      </w:rPr>
      <w:t>EREIRA</w:t>
    </w:r>
  </w:p>
  <w:p w14:paraId="119BC798" w14:textId="77777777" w:rsidR="00C17C66" w:rsidRPr="00524ACB" w:rsidRDefault="00C17C66" w:rsidP="00524ACB">
    <w:pPr>
      <w:pStyle w:val="Piedepgina"/>
      <w:jc w:val="right"/>
      <w:rPr>
        <w:rFonts w:ascii="Franklin Gothic Book" w:hAnsi="Franklin Gothic Book"/>
      </w:rPr>
    </w:pPr>
    <w:r w:rsidRPr="00524ACB">
      <w:rPr>
        <w:rFonts w:ascii="Franklin Gothic Book" w:hAnsi="Franklin Gothic Book" w:cs="Arial"/>
        <w:spacing w:val="20"/>
        <w:w w:val="200"/>
        <w:sz w:val="10"/>
        <w:szCs w:val="10"/>
      </w:rPr>
      <w:t>MP D</w:t>
    </w:r>
    <w:r w:rsidRPr="00524ACB">
      <w:rPr>
        <w:rFonts w:ascii="Franklin Gothic Book" w:hAnsi="Franklin Gothic Book" w:cs="Arial"/>
        <w:spacing w:val="20"/>
        <w:w w:val="200"/>
        <w:sz w:val="8"/>
        <w:szCs w:val="10"/>
      </w:rPr>
      <w:t>UBERNEY</w:t>
    </w:r>
    <w:r w:rsidRPr="00524ACB">
      <w:rPr>
        <w:rFonts w:ascii="Franklin Gothic Book" w:hAnsi="Franklin Gothic Book" w:cs="Arial"/>
        <w:spacing w:val="20"/>
        <w:w w:val="200"/>
        <w:sz w:val="10"/>
        <w:szCs w:val="10"/>
      </w:rPr>
      <w:t xml:space="preserve"> G</w:t>
    </w:r>
    <w:r w:rsidRPr="00524ACB">
      <w:rPr>
        <w:rFonts w:ascii="Franklin Gothic Book" w:hAnsi="Franklin Gothic Book" w:cs="Arial"/>
        <w:spacing w:val="20"/>
        <w:w w:val="200"/>
        <w:sz w:val="8"/>
        <w:szCs w:val="10"/>
      </w:rPr>
      <w:t>RISALES</w:t>
    </w:r>
    <w:r w:rsidRPr="00524ACB">
      <w:rPr>
        <w:rFonts w:ascii="Franklin Gothic Book" w:hAnsi="Franklin Gothic Book" w:cs="Arial"/>
        <w:spacing w:val="20"/>
        <w:w w:val="200"/>
        <w:sz w:val="10"/>
        <w:szCs w:val="10"/>
      </w:rPr>
      <w:t xml:space="preserve"> H</w:t>
    </w:r>
    <w:r w:rsidRPr="00524ACB">
      <w:rPr>
        <w:rFonts w:ascii="Franklin Gothic Book" w:hAnsi="Franklin Gothic Book"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527A" w14:textId="77777777" w:rsidR="00743AB4" w:rsidRDefault="00743AB4" w:rsidP="004D2025">
      <w:r>
        <w:separator/>
      </w:r>
    </w:p>
  </w:footnote>
  <w:footnote w:type="continuationSeparator" w:id="0">
    <w:p w14:paraId="6ACBA829" w14:textId="77777777" w:rsidR="00743AB4" w:rsidRDefault="00743AB4" w:rsidP="004D2025">
      <w:r>
        <w:continuationSeparator/>
      </w:r>
    </w:p>
  </w:footnote>
  <w:footnote w:type="continuationNotice" w:id="1">
    <w:p w14:paraId="55078EB0" w14:textId="77777777" w:rsidR="00743AB4" w:rsidRDefault="00743AB4"/>
  </w:footnote>
  <w:footnote w:id="2">
    <w:p w14:paraId="1295C347" w14:textId="77777777" w:rsidR="00D3336F" w:rsidRPr="004E79B7" w:rsidRDefault="00D3336F" w:rsidP="004E79B7">
      <w:pPr>
        <w:pStyle w:val="Textonotapie"/>
        <w:jc w:val="both"/>
        <w:rPr>
          <w:rFonts w:ascii="Century" w:hAnsi="Century"/>
          <w:sz w:val="18"/>
          <w:szCs w:val="22"/>
          <w:lang w:val="es-CO"/>
        </w:rPr>
      </w:pPr>
      <w:r w:rsidRPr="004E79B7">
        <w:rPr>
          <w:rStyle w:val="Refdenotaalpie"/>
          <w:rFonts w:ascii="Century" w:hAnsi="Century"/>
          <w:sz w:val="18"/>
          <w:szCs w:val="22"/>
        </w:rPr>
        <w:footnoteRef/>
      </w:r>
      <w:r w:rsidRPr="004E79B7">
        <w:rPr>
          <w:rFonts w:ascii="Century" w:hAnsi="Century"/>
          <w:sz w:val="18"/>
          <w:szCs w:val="22"/>
        </w:rPr>
        <w:t xml:space="preserve"> </w:t>
      </w:r>
      <w:r w:rsidRPr="004E79B7">
        <w:rPr>
          <w:rFonts w:ascii="Century" w:hAnsi="Century" w:cs="Calibri"/>
          <w:sz w:val="18"/>
          <w:szCs w:val="22"/>
          <w:lang w:val="es-CO"/>
        </w:rPr>
        <w:t>FORERO S., Jorge. Actividad probatoria en la segunda instancia. Memorias del XXIX Congreso de derecho Procesal, 2018, ICDP, p.307 ss.</w:t>
      </w:r>
    </w:p>
  </w:footnote>
  <w:footnote w:id="3">
    <w:p w14:paraId="16713CA8" w14:textId="77777777" w:rsidR="00D3336F" w:rsidRPr="004E79B7" w:rsidRDefault="00D3336F" w:rsidP="004E79B7">
      <w:pPr>
        <w:pStyle w:val="Textonotapie"/>
        <w:jc w:val="both"/>
        <w:rPr>
          <w:rFonts w:ascii="Century" w:hAnsi="Century"/>
          <w:sz w:val="18"/>
          <w:szCs w:val="22"/>
          <w:lang w:val="es-CO"/>
        </w:rPr>
      </w:pPr>
      <w:r w:rsidRPr="004E79B7">
        <w:rPr>
          <w:rStyle w:val="Refdenotaalpie"/>
          <w:rFonts w:ascii="Century" w:hAnsi="Century"/>
          <w:sz w:val="18"/>
          <w:szCs w:val="22"/>
        </w:rPr>
        <w:footnoteRef/>
      </w:r>
      <w:r w:rsidRPr="004E79B7">
        <w:rPr>
          <w:rFonts w:ascii="Century" w:hAnsi="Century"/>
          <w:sz w:val="18"/>
          <w:szCs w:val="22"/>
        </w:rPr>
        <w:t xml:space="preserve"> </w:t>
      </w:r>
      <w:r w:rsidRPr="004E79B7">
        <w:rPr>
          <w:rFonts w:ascii="Century" w:hAnsi="Century"/>
          <w:sz w:val="18"/>
          <w:szCs w:val="22"/>
          <w:lang w:val="es-CO"/>
        </w:rPr>
        <w:t>ESCOBAR V. Édgar G. Los recursos en el Código General del Proceso. Librería jurídica Sánchez R. Ltda. 2015, p.37.</w:t>
      </w:r>
    </w:p>
  </w:footnote>
  <w:footnote w:id="4">
    <w:p w14:paraId="1130C5E9" w14:textId="57BCBAC0" w:rsidR="00D3336F" w:rsidRPr="004E79B7" w:rsidRDefault="00D3336F" w:rsidP="004E79B7">
      <w:pPr>
        <w:pStyle w:val="Textonotapie"/>
        <w:jc w:val="both"/>
        <w:rPr>
          <w:rFonts w:ascii="Century" w:hAnsi="Century"/>
          <w:sz w:val="18"/>
          <w:szCs w:val="22"/>
        </w:rPr>
      </w:pPr>
      <w:r w:rsidRPr="004E79B7">
        <w:rPr>
          <w:rFonts w:ascii="Century" w:hAnsi="Century"/>
          <w:sz w:val="18"/>
          <w:szCs w:val="22"/>
          <w:vertAlign w:val="superscript"/>
        </w:rPr>
        <w:footnoteRef/>
      </w:r>
      <w:r w:rsidRPr="004E79B7">
        <w:rPr>
          <w:rFonts w:ascii="Century" w:hAnsi="Century"/>
          <w:sz w:val="18"/>
          <w:szCs w:val="22"/>
        </w:rPr>
        <w:t xml:space="preserve"> </w:t>
      </w:r>
      <w:r w:rsidRPr="004E79B7">
        <w:rPr>
          <w:rFonts w:ascii="Century" w:hAnsi="Century"/>
          <w:sz w:val="18"/>
          <w:szCs w:val="22"/>
          <w:lang w:val="es-CO"/>
        </w:rPr>
        <w:t>LÓPEZ B., Hernán F. Código General del Proceso, parte general, Bogotá DC, Dupre editores, 201</w:t>
      </w:r>
      <w:r w:rsidR="00E514A7" w:rsidRPr="004E79B7">
        <w:rPr>
          <w:rFonts w:ascii="Century" w:hAnsi="Century"/>
          <w:sz w:val="18"/>
          <w:szCs w:val="22"/>
          <w:lang w:val="es-CO"/>
        </w:rPr>
        <w:t>9</w:t>
      </w:r>
      <w:r w:rsidRPr="004E79B7">
        <w:rPr>
          <w:rFonts w:ascii="Century" w:hAnsi="Century"/>
          <w:sz w:val="18"/>
          <w:szCs w:val="22"/>
          <w:lang w:val="es-CO"/>
        </w:rPr>
        <w:t>, p.7</w:t>
      </w:r>
      <w:r w:rsidR="00E514A7" w:rsidRPr="004E79B7">
        <w:rPr>
          <w:rFonts w:ascii="Century" w:hAnsi="Century"/>
          <w:sz w:val="18"/>
          <w:szCs w:val="22"/>
          <w:lang w:val="es-CO"/>
        </w:rPr>
        <w:t>81</w:t>
      </w:r>
      <w:r w:rsidRPr="004E79B7">
        <w:rPr>
          <w:rFonts w:ascii="Century" w:hAnsi="Century"/>
          <w:sz w:val="18"/>
          <w:szCs w:val="22"/>
        </w:rPr>
        <w:t>.</w:t>
      </w:r>
    </w:p>
  </w:footnote>
  <w:footnote w:id="5">
    <w:p w14:paraId="17253D0F" w14:textId="77777777" w:rsidR="00D3336F" w:rsidRPr="004E79B7" w:rsidRDefault="00D3336F" w:rsidP="004E79B7">
      <w:pPr>
        <w:pStyle w:val="Textonotapie"/>
        <w:jc w:val="both"/>
        <w:rPr>
          <w:rFonts w:ascii="Century" w:hAnsi="Century"/>
          <w:sz w:val="18"/>
          <w:szCs w:val="22"/>
        </w:rPr>
      </w:pPr>
      <w:r w:rsidRPr="004E79B7">
        <w:rPr>
          <w:rFonts w:ascii="Century" w:hAnsi="Century"/>
          <w:sz w:val="18"/>
          <w:szCs w:val="22"/>
          <w:vertAlign w:val="superscript"/>
        </w:rPr>
        <w:footnoteRef/>
      </w:r>
      <w:r w:rsidRPr="004E79B7">
        <w:rPr>
          <w:rFonts w:ascii="Century" w:hAnsi="Century"/>
          <w:sz w:val="18"/>
          <w:szCs w:val="22"/>
        </w:rPr>
        <w:t xml:space="preserve"> PARRA Q., Jairo. Derecho procesal civil, tomo I, Santafé de Bogotá D.C., Temis, 1992, p.276.</w:t>
      </w:r>
    </w:p>
  </w:footnote>
  <w:footnote w:id="6">
    <w:p w14:paraId="596DAC3D" w14:textId="27607916" w:rsidR="00C17C66" w:rsidRPr="004E79B7" w:rsidRDefault="00C17C66" w:rsidP="004E79B7">
      <w:pPr>
        <w:pStyle w:val="Sinespaciado"/>
        <w:jc w:val="both"/>
        <w:rPr>
          <w:rFonts w:ascii="Century" w:hAnsi="Century"/>
          <w:sz w:val="18"/>
        </w:rPr>
      </w:pPr>
      <w:r w:rsidRPr="004E79B7">
        <w:rPr>
          <w:rFonts w:ascii="Century" w:hAnsi="Century"/>
          <w:sz w:val="18"/>
          <w:vertAlign w:val="superscript"/>
        </w:rPr>
        <w:footnoteRef/>
      </w:r>
      <w:r w:rsidRPr="004E79B7">
        <w:rPr>
          <w:rFonts w:ascii="Century" w:hAnsi="Century"/>
          <w:sz w:val="18"/>
        </w:rPr>
        <w:t xml:space="preserve"> </w:t>
      </w:r>
      <w:r w:rsidRPr="004E79B7">
        <w:rPr>
          <w:rFonts w:ascii="Century" w:hAnsi="Century"/>
          <w:sz w:val="18"/>
          <w:lang w:val="es-CO"/>
        </w:rPr>
        <w:t xml:space="preserve">LÓPEZ B., Hernán F. </w:t>
      </w:r>
      <w:r w:rsidRPr="004E79B7">
        <w:rPr>
          <w:rFonts w:ascii="Century" w:hAnsi="Century"/>
          <w:sz w:val="18"/>
        </w:rPr>
        <w:t>Ob. cit., p.7</w:t>
      </w:r>
      <w:r w:rsidR="00DF3E9F" w:rsidRPr="004E79B7">
        <w:rPr>
          <w:rFonts w:ascii="Century" w:hAnsi="Century"/>
          <w:sz w:val="18"/>
        </w:rPr>
        <w:t>81</w:t>
      </w:r>
      <w:r w:rsidRPr="004E79B7">
        <w:rPr>
          <w:rFonts w:ascii="Century" w:hAnsi="Century"/>
          <w:sz w:val="18"/>
        </w:rPr>
        <w:t>.</w:t>
      </w:r>
    </w:p>
  </w:footnote>
  <w:footnote w:id="7">
    <w:p w14:paraId="5F7585C3" w14:textId="44BF8BFB" w:rsidR="00C17C66" w:rsidRPr="004E79B7" w:rsidRDefault="00C17C66" w:rsidP="004E79B7">
      <w:pPr>
        <w:pStyle w:val="Textonotapie"/>
        <w:jc w:val="both"/>
        <w:rPr>
          <w:rFonts w:ascii="Century" w:hAnsi="Century"/>
          <w:sz w:val="18"/>
          <w:szCs w:val="22"/>
          <w:lang w:val="es-CO"/>
        </w:rPr>
      </w:pPr>
      <w:r w:rsidRPr="004E79B7">
        <w:rPr>
          <w:rStyle w:val="Refdenotaalpie"/>
          <w:rFonts w:ascii="Century" w:hAnsi="Century"/>
          <w:sz w:val="18"/>
          <w:szCs w:val="22"/>
        </w:rPr>
        <w:footnoteRef/>
      </w:r>
      <w:r w:rsidRPr="004E79B7">
        <w:rPr>
          <w:rFonts w:ascii="Century" w:hAnsi="Century"/>
          <w:sz w:val="18"/>
          <w:szCs w:val="22"/>
        </w:rPr>
        <w:t xml:space="preserve"> </w:t>
      </w:r>
      <w:r w:rsidRPr="004E79B7">
        <w:rPr>
          <w:rFonts w:ascii="Century" w:hAnsi="Century"/>
          <w:sz w:val="18"/>
          <w:szCs w:val="22"/>
          <w:lang w:val="es-CO"/>
        </w:rPr>
        <w:t>ROJAS G., Miguel E. Lecciones de derecho procesal, procedimiento civil, tomo II, ESAJU, 2020, 7ª edición, Bogotá, p.468.</w:t>
      </w:r>
    </w:p>
  </w:footnote>
  <w:footnote w:id="8">
    <w:p w14:paraId="3A996F5E" w14:textId="77777777" w:rsidR="00C17C66" w:rsidRPr="004E79B7" w:rsidRDefault="00C17C66" w:rsidP="004E79B7">
      <w:pPr>
        <w:pStyle w:val="Textonotapie"/>
        <w:jc w:val="both"/>
        <w:rPr>
          <w:rFonts w:ascii="Century" w:hAnsi="Century"/>
          <w:sz w:val="18"/>
          <w:szCs w:val="22"/>
          <w:lang w:val="es-CO"/>
        </w:rPr>
      </w:pPr>
      <w:r w:rsidRPr="004E79B7">
        <w:rPr>
          <w:rStyle w:val="Refdenotaalpie"/>
          <w:rFonts w:ascii="Century" w:hAnsi="Century"/>
          <w:sz w:val="18"/>
          <w:szCs w:val="22"/>
        </w:rPr>
        <w:footnoteRef/>
      </w:r>
      <w:r w:rsidRPr="004E79B7">
        <w:rPr>
          <w:rFonts w:ascii="Century" w:hAnsi="Century"/>
          <w:sz w:val="18"/>
          <w:szCs w:val="22"/>
        </w:rPr>
        <w:t xml:space="preserve"> </w:t>
      </w:r>
      <w:r w:rsidRPr="004E79B7">
        <w:rPr>
          <w:rFonts w:ascii="Century" w:hAnsi="Century"/>
          <w:sz w:val="18"/>
          <w:szCs w:val="22"/>
          <w:lang w:val="es-CO"/>
        </w:rPr>
        <w:t>CSJ. Sala Civil. Sentencia del 17-09-1992; MP: Ospina B.</w:t>
      </w:r>
    </w:p>
  </w:footnote>
  <w:footnote w:id="9">
    <w:p w14:paraId="2B5247B6" w14:textId="38F188A2" w:rsidR="00C17C66" w:rsidRPr="004E79B7" w:rsidRDefault="00C17C66" w:rsidP="004E79B7">
      <w:pPr>
        <w:pStyle w:val="Textonotapie"/>
        <w:jc w:val="both"/>
        <w:rPr>
          <w:rFonts w:ascii="Century" w:hAnsi="Century"/>
          <w:sz w:val="18"/>
          <w:szCs w:val="22"/>
          <w:lang w:val="es-CO"/>
        </w:rPr>
      </w:pPr>
      <w:r w:rsidRPr="004E79B7">
        <w:rPr>
          <w:rStyle w:val="Refdenotaalpie"/>
          <w:rFonts w:ascii="Century" w:hAnsi="Century"/>
          <w:sz w:val="18"/>
          <w:szCs w:val="22"/>
        </w:rPr>
        <w:footnoteRef/>
      </w:r>
      <w:r w:rsidRPr="004E79B7">
        <w:rPr>
          <w:rFonts w:ascii="Century" w:hAnsi="Century"/>
          <w:sz w:val="18"/>
          <w:szCs w:val="22"/>
        </w:rPr>
        <w:t xml:space="preserve"> </w:t>
      </w:r>
      <w:r w:rsidRPr="004E79B7">
        <w:rPr>
          <w:rFonts w:ascii="Century" w:hAnsi="Century"/>
          <w:sz w:val="18"/>
          <w:szCs w:val="22"/>
          <w:lang w:val="es-CO"/>
        </w:rPr>
        <w:t>CSJ. STC-12737-2017.</w:t>
      </w:r>
    </w:p>
  </w:footnote>
  <w:footnote w:id="10">
    <w:p w14:paraId="6456EABC" w14:textId="77777777" w:rsidR="00FD257B" w:rsidRPr="004E79B7" w:rsidRDefault="00FD257B" w:rsidP="004E79B7">
      <w:pPr>
        <w:pStyle w:val="Textonotapie"/>
        <w:jc w:val="both"/>
        <w:rPr>
          <w:rFonts w:ascii="Century" w:hAnsi="Century"/>
          <w:sz w:val="18"/>
          <w:szCs w:val="22"/>
          <w:lang w:val="es-CO"/>
        </w:rPr>
      </w:pPr>
      <w:r w:rsidRPr="004E79B7">
        <w:rPr>
          <w:rStyle w:val="Refdenotaalpie"/>
          <w:rFonts w:ascii="Century" w:hAnsi="Century"/>
          <w:sz w:val="18"/>
          <w:szCs w:val="22"/>
        </w:rPr>
        <w:footnoteRef/>
      </w:r>
      <w:r w:rsidRPr="004E79B7">
        <w:rPr>
          <w:rFonts w:ascii="Century" w:hAnsi="Century"/>
          <w:sz w:val="18"/>
          <w:szCs w:val="22"/>
        </w:rPr>
        <w:t xml:space="preserve"> </w:t>
      </w:r>
      <w:r w:rsidRPr="004E79B7">
        <w:rPr>
          <w:rFonts w:ascii="Century" w:hAnsi="Century"/>
          <w:sz w:val="18"/>
          <w:szCs w:val="22"/>
          <w:lang w:val="es-CO"/>
        </w:rPr>
        <w:t>LÓPEZ B., Hernán F.</w:t>
      </w:r>
      <w:r w:rsidRPr="004E79B7">
        <w:rPr>
          <w:rFonts w:ascii="Century" w:hAnsi="Century"/>
          <w:sz w:val="18"/>
          <w:szCs w:val="22"/>
        </w:rPr>
        <w:t xml:space="preserve"> Ob. cit., p.776.</w:t>
      </w:r>
    </w:p>
  </w:footnote>
  <w:footnote w:id="11">
    <w:p w14:paraId="75782A00" w14:textId="77777777" w:rsidR="00FD257B" w:rsidRPr="004E79B7" w:rsidRDefault="00FD257B" w:rsidP="004E79B7">
      <w:pPr>
        <w:pStyle w:val="Textonotapie"/>
        <w:jc w:val="both"/>
        <w:rPr>
          <w:rFonts w:ascii="Century" w:hAnsi="Century"/>
          <w:sz w:val="18"/>
          <w:szCs w:val="22"/>
          <w:lang w:val="es-CO"/>
        </w:rPr>
      </w:pPr>
      <w:r w:rsidRPr="004E79B7">
        <w:rPr>
          <w:rStyle w:val="Refdenotaalpie"/>
          <w:rFonts w:ascii="Century" w:hAnsi="Century"/>
          <w:sz w:val="18"/>
          <w:szCs w:val="22"/>
        </w:rPr>
        <w:footnoteRef/>
      </w:r>
      <w:r w:rsidRPr="004E79B7">
        <w:rPr>
          <w:rFonts w:ascii="Century" w:hAnsi="Century"/>
          <w:sz w:val="18"/>
          <w:szCs w:val="22"/>
        </w:rPr>
        <w:t xml:space="preserve"> </w:t>
      </w:r>
      <w:r w:rsidRPr="004E79B7">
        <w:rPr>
          <w:rFonts w:ascii="Century" w:hAnsi="Century"/>
          <w:sz w:val="18"/>
          <w:szCs w:val="22"/>
          <w:lang w:val="es-CO"/>
        </w:rPr>
        <w:t>ROJAS G., Miguel E. Código General del Proceso comentado, ESAJU, 2017, Bogotá DC, p.511.</w:t>
      </w:r>
    </w:p>
  </w:footnote>
  <w:footnote w:id="12">
    <w:p w14:paraId="3C68A0A5" w14:textId="77777777" w:rsidR="006B6B0B" w:rsidRPr="004E79B7" w:rsidRDefault="006B6B0B" w:rsidP="004E79B7">
      <w:pPr>
        <w:pStyle w:val="Textonotapie"/>
        <w:jc w:val="both"/>
        <w:rPr>
          <w:rFonts w:ascii="Century" w:hAnsi="Century"/>
          <w:sz w:val="18"/>
          <w:szCs w:val="22"/>
        </w:rPr>
      </w:pPr>
      <w:r w:rsidRPr="004E79B7">
        <w:rPr>
          <w:rStyle w:val="Refdenotaalpie"/>
          <w:rFonts w:ascii="Century" w:hAnsi="Century"/>
          <w:sz w:val="18"/>
          <w:szCs w:val="22"/>
        </w:rPr>
        <w:footnoteRef/>
      </w:r>
      <w:r w:rsidRPr="004E79B7">
        <w:rPr>
          <w:rFonts w:ascii="Century" w:hAnsi="Century"/>
          <w:sz w:val="18"/>
          <w:szCs w:val="22"/>
        </w:rPr>
        <w:t xml:space="preserve"> ÁLVAREZ G., Marco A. Variaciones sobre el recurso de apelación en el CGP, </w:t>
      </w:r>
      <w:r w:rsidRPr="004E79B7">
        <w:rPr>
          <w:rFonts w:ascii="Century" w:hAnsi="Century"/>
          <w:sz w:val="18"/>
          <w:szCs w:val="22"/>
          <w:u w:val="single"/>
        </w:rPr>
        <w:t>En:</w:t>
      </w:r>
      <w:r w:rsidRPr="004E79B7">
        <w:rPr>
          <w:rFonts w:ascii="Century" w:hAnsi="Century"/>
          <w:sz w:val="18"/>
          <w:szCs w:val="22"/>
        </w:rPr>
        <w:t xml:space="preserve"> INSTITUTO COLOMBIANO DE DERECHO PROCESAL. Código General del Proceso, Bogotá DC, editorial, Panamericana Formas e impresos, 2018, p.438-449.</w:t>
      </w:r>
    </w:p>
  </w:footnote>
  <w:footnote w:id="13">
    <w:p w14:paraId="14E79D88" w14:textId="77777777" w:rsidR="006B6B0B" w:rsidRPr="004E79B7" w:rsidRDefault="006B6B0B" w:rsidP="004E79B7">
      <w:pPr>
        <w:pStyle w:val="Textonotapie"/>
        <w:jc w:val="both"/>
        <w:rPr>
          <w:rFonts w:ascii="Century" w:hAnsi="Century"/>
          <w:sz w:val="18"/>
          <w:szCs w:val="22"/>
        </w:rPr>
      </w:pPr>
      <w:r w:rsidRPr="004E79B7">
        <w:rPr>
          <w:rStyle w:val="Refdenotaalpie"/>
          <w:rFonts w:ascii="Century" w:hAnsi="Century"/>
          <w:sz w:val="18"/>
          <w:szCs w:val="22"/>
        </w:rPr>
        <w:footnoteRef/>
      </w:r>
      <w:r w:rsidRPr="004E79B7">
        <w:rPr>
          <w:rFonts w:ascii="Century" w:hAnsi="Century"/>
          <w:sz w:val="18"/>
          <w:szCs w:val="22"/>
        </w:rPr>
        <w:t xml:space="preserve"> FORERO S., Jorge. Actividad probatoria en segunda instancia, </w:t>
      </w:r>
      <w:r w:rsidRPr="004E79B7">
        <w:rPr>
          <w:rFonts w:ascii="Century" w:hAnsi="Century"/>
          <w:sz w:val="18"/>
          <w:szCs w:val="22"/>
          <w:u w:val="single"/>
        </w:rPr>
        <w:t>En:</w:t>
      </w:r>
      <w:r w:rsidRPr="004E79B7">
        <w:rPr>
          <w:rFonts w:ascii="Century" w:hAnsi="Century"/>
          <w:sz w:val="18"/>
          <w:szCs w:val="22"/>
        </w:rPr>
        <w:t xml:space="preserve"> INSTITUTO COLOMBIANO DE DERECHO PROCESAL. Memorias del XXXIX Congreso de derecho procesal en Cali, </w:t>
      </w:r>
      <w:bookmarkStart w:id="4" w:name="_Hlk53652533"/>
      <w:r w:rsidRPr="004E79B7">
        <w:rPr>
          <w:rFonts w:ascii="Century" w:hAnsi="Century"/>
          <w:sz w:val="18"/>
          <w:szCs w:val="22"/>
        </w:rPr>
        <w:t>Bogotá DC, editorial Universidad Libre</w:t>
      </w:r>
      <w:bookmarkEnd w:id="4"/>
      <w:r w:rsidRPr="004E79B7">
        <w:rPr>
          <w:rFonts w:ascii="Century" w:hAnsi="Century"/>
          <w:sz w:val="18"/>
          <w:szCs w:val="22"/>
        </w:rPr>
        <w:t>, 2018, p.307-324.</w:t>
      </w:r>
    </w:p>
  </w:footnote>
  <w:footnote w:id="14">
    <w:p w14:paraId="149317BE" w14:textId="77777777" w:rsidR="006B6B0B" w:rsidRPr="004E79B7" w:rsidRDefault="006B6B0B" w:rsidP="004E79B7">
      <w:pPr>
        <w:pStyle w:val="Textonotapie"/>
        <w:jc w:val="both"/>
        <w:rPr>
          <w:rFonts w:ascii="Century" w:hAnsi="Century"/>
          <w:sz w:val="18"/>
          <w:szCs w:val="22"/>
        </w:rPr>
      </w:pPr>
      <w:r w:rsidRPr="004E79B7">
        <w:rPr>
          <w:rStyle w:val="Refdenotaalpie"/>
          <w:rFonts w:ascii="Century" w:hAnsi="Century"/>
          <w:sz w:val="18"/>
          <w:szCs w:val="22"/>
        </w:rPr>
        <w:footnoteRef/>
      </w:r>
      <w:r w:rsidRPr="004E79B7">
        <w:rPr>
          <w:rFonts w:ascii="Century" w:hAnsi="Century"/>
          <w:sz w:val="18"/>
          <w:szCs w:val="22"/>
        </w:rPr>
        <w:t xml:space="preserve"> BEJARANO G., Ramiro. Falencias dialécticas del CGP, </w:t>
      </w:r>
      <w:r w:rsidRPr="004E79B7">
        <w:rPr>
          <w:rFonts w:ascii="Century" w:hAnsi="Century"/>
          <w:sz w:val="18"/>
          <w:szCs w:val="22"/>
          <w:u w:val="single"/>
        </w:rPr>
        <w:t>En:</w:t>
      </w:r>
      <w:r w:rsidRPr="004E79B7">
        <w:rPr>
          <w:rFonts w:ascii="Century" w:hAnsi="Century"/>
          <w:sz w:val="18"/>
          <w:szCs w:val="22"/>
        </w:rPr>
        <w:t xml:space="preserve"> INSTITUTO COLOMBIANO DE DERECHO PROCESAL. Memorial del Congreso XXXVIII en Cartagena, editorial Universidad Libre, Bogotá DC, 2017, p.639-663.</w:t>
      </w:r>
    </w:p>
  </w:footnote>
  <w:footnote w:id="15">
    <w:p w14:paraId="6A028360" w14:textId="77777777" w:rsidR="006B6B0B" w:rsidRPr="004E79B7" w:rsidRDefault="006B6B0B" w:rsidP="004E79B7">
      <w:pPr>
        <w:shd w:val="clear" w:color="auto" w:fill="FFFFFF"/>
        <w:jc w:val="both"/>
        <w:rPr>
          <w:rFonts w:ascii="Century" w:hAnsi="Century"/>
          <w:sz w:val="18"/>
          <w:szCs w:val="22"/>
        </w:rPr>
      </w:pPr>
      <w:r w:rsidRPr="004E79B7">
        <w:rPr>
          <w:rStyle w:val="Refdenotaalpie"/>
          <w:rFonts w:ascii="Century" w:hAnsi="Century"/>
          <w:sz w:val="18"/>
          <w:szCs w:val="22"/>
        </w:rPr>
        <w:footnoteRef/>
      </w:r>
      <w:r w:rsidRPr="004E79B7">
        <w:rPr>
          <w:rFonts w:ascii="Century" w:hAnsi="Century"/>
          <w:sz w:val="18"/>
          <w:szCs w:val="22"/>
        </w:rPr>
        <w:t xml:space="preserve"> QUINTERO G., Armando A. El recurso de apelación en el nuevo CGP: un desatino para la justicia colombiana [En línea]. Universidad Santo Tomás, revista virtual: </w:t>
      </w:r>
      <w:proofErr w:type="spellStart"/>
      <w:r w:rsidRPr="004E79B7">
        <w:rPr>
          <w:rFonts w:ascii="Century" w:hAnsi="Century"/>
          <w:i/>
          <w:sz w:val="18"/>
          <w:szCs w:val="22"/>
        </w:rPr>
        <w:t>via</w:t>
      </w:r>
      <w:proofErr w:type="spellEnd"/>
      <w:r w:rsidRPr="004E79B7">
        <w:rPr>
          <w:rFonts w:ascii="Century" w:hAnsi="Century"/>
          <w:i/>
          <w:sz w:val="18"/>
          <w:szCs w:val="22"/>
        </w:rPr>
        <w:t xml:space="preserve"> </w:t>
      </w:r>
      <w:proofErr w:type="spellStart"/>
      <w:r w:rsidRPr="004E79B7">
        <w:rPr>
          <w:rFonts w:ascii="Century" w:hAnsi="Century"/>
          <w:i/>
          <w:sz w:val="18"/>
          <w:szCs w:val="22"/>
        </w:rPr>
        <w:t>inveniendi</w:t>
      </w:r>
      <w:proofErr w:type="spellEnd"/>
      <w:r w:rsidRPr="004E79B7">
        <w:rPr>
          <w:rFonts w:ascii="Century" w:hAnsi="Century"/>
          <w:i/>
          <w:sz w:val="18"/>
          <w:szCs w:val="22"/>
        </w:rPr>
        <w:t xml:space="preserve"> et </w:t>
      </w:r>
      <w:proofErr w:type="spellStart"/>
      <w:r w:rsidRPr="004E79B7">
        <w:rPr>
          <w:rFonts w:ascii="Century" w:hAnsi="Century"/>
          <w:i/>
          <w:sz w:val="18"/>
          <w:szCs w:val="22"/>
        </w:rPr>
        <w:t>iudicandi</w:t>
      </w:r>
      <w:proofErr w:type="spellEnd"/>
      <w:r w:rsidRPr="004E79B7">
        <w:rPr>
          <w:rFonts w:ascii="Century" w:hAnsi="Century"/>
          <w:sz w:val="18"/>
          <w:szCs w:val="22"/>
        </w:rPr>
        <w:t xml:space="preserve">, julio-diciembre 2015 [Visitado el 2020-08-10]. Disponible en internet: </w:t>
      </w:r>
      <w:r w:rsidRPr="004E79B7">
        <w:rPr>
          <w:rFonts w:ascii="Century" w:hAnsi="Century" w:cs="Arial"/>
          <w:sz w:val="18"/>
          <w:szCs w:val="22"/>
        </w:rPr>
        <w:t>https://dialnet.unirioja.es/descarga/articulo/6132861.pdf</w:t>
      </w:r>
    </w:p>
  </w:footnote>
  <w:footnote w:id="16">
    <w:p w14:paraId="7D76F248" w14:textId="11231DF3" w:rsidR="006B6B0B" w:rsidRPr="004E79B7" w:rsidRDefault="006B6B0B" w:rsidP="004E79B7">
      <w:pPr>
        <w:pStyle w:val="Textonotapie"/>
        <w:jc w:val="both"/>
        <w:rPr>
          <w:rFonts w:ascii="Century" w:hAnsi="Century"/>
          <w:sz w:val="18"/>
          <w:szCs w:val="22"/>
        </w:rPr>
      </w:pPr>
      <w:r w:rsidRPr="004E79B7">
        <w:rPr>
          <w:rStyle w:val="Refdenotaalpie"/>
          <w:rFonts w:ascii="Century" w:hAnsi="Century"/>
          <w:sz w:val="18"/>
          <w:szCs w:val="22"/>
        </w:rPr>
        <w:footnoteRef/>
      </w:r>
      <w:r w:rsidRPr="004E79B7">
        <w:rPr>
          <w:rFonts w:ascii="Century" w:hAnsi="Century"/>
          <w:sz w:val="18"/>
          <w:szCs w:val="22"/>
        </w:rPr>
        <w:t xml:space="preserve"> TS, Civil-Familia. Sentencias del </w:t>
      </w:r>
      <w:r w:rsidR="00E756B4" w:rsidRPr="004E79B7">
        <w:rPr>
          <w:rFonts w:ascii="Century" w:hAnsi="Century"/>
          <w:sz w:val="18"/>
          <w:szCs w:val="22"/>
        </w:rPr>
        <w:t xml:space="preserve">(i) 16-02-2021, </w:t>
      </w:r>
      <w:r w:rsidRPr="004E79B7">
        <w:rPr>
          <w:rFonts w:ascii="Century" w:hAnsi="Century"/>
          <w:sz w:val="18"/>
          <w:szCs w:val="22"/>
        </w:rPr>
        <w:t>MP: Grisales H., No.201</w:t>
      </w:r>
      <w:r w:rsidR="00E756B4" w:rsidRPr="004E79B7">
        <w:rPr>
          <w:rFonts w:ascii="Century" w:hAnsi="Century"/>
          <w:sz w:val="18"/>
          <w:szCs w:val="22"/>
        </w:rPr>
        <w:t>3</w:t>
      </w:r>
      <w:r w:rsidRPr="004E79B7">
        <w:rPr>
          <w:rFonts w:ascii="Century" w:hAnsi="Century"/>
          <w:sz w:val="18"/>
          <w:szCs w:val="22"/>
        </w:rPr>
        <w:t>-00</w:t>
      </w:r>
      <w:r w:rsidR="00E756B4" w:rsidRPr="004E79B7">
        <w:rPr>
          <w:rFonts w:ascii="Century" w:hAnsi="Century"/>
          <w:sz w:val="18"/>
          <w:szCs w:val="22"/>
        </w:rPr>
        <w:t>138</w:t>
      </w:r>
      <w:r w:rsidRPr="004E79B7">
        <w:rPr>
          <w:rFonts w:ascii="Century" w:hAnsi="Century"/>
          <w:sz w:val="18"/>
          <w:szCs w:val="22"/>
        </w:rPr>
        <w:t>-01</w:t>
      </w:r>
      <w:r w:rsidR="00E756B4" w:rsidRPr="004E79B7">
        <w:rPr>
          <w:rFonts w:ascii="Century" w:hAnsi="Century"/>
          <w:sz w:val="18"/>
          <w:szCs w:val="22"/>
        </w:rPr>
        <w:t xml:space="preserve">; (ii) 19-06-2020; MP: Grisales H., No.2019-00046-01; </w:t>
      </w:r>
      <w:r w:rsidRPr="004E79B7">
        <w:rPr>
          <w:rFonts w:ascii="Century" w:eastAsia="DotumChe" w:hAnsi="Century"/>
          <w:spacing w:val="-4"/>
          <w:sz w:val="18"/>
          <w:szCs w:val="22"/>
        </w:rPr>
        <w:t>y (ii) 04</w:t>
      </w:r>
      <w:r w:rsidRPr="004E79B7">
        <w:rPr>
          <w:rFonts w:ascii="Century" w:hAnsi="Century"/>
          <w:sz w:val="18"/>
          <w:szCs w:val="22"/>
        </w:rPr>
        <w:t>-07-2018; MP: Saraza N., No.2011-00193-01, entre muchas.</w:t>
      </w:r>
    </w:p>
  </w:footnote>
  <w:footnote w:id="17">
    <w:p w14:paraId="5739B063" w14:textId="77777777" w:rsidR="006B6B0B" w:rsidRPr="004E79B7" w:rsidRDefault="006B6B0B" w:rsidP="004E79B7">
      <w:pPr>
        <w:pStyle w:val="Textonotapie"/>
        <w:jc w:val="both"/>
        <w:rPr>
          <w:rFonts w:ascii="Century" w:hAnsi="Century"/>
          <w:sz w:val="18"/>
          <w:szCs w:val="22"/>
        </w:rPr>
      </w:pPr>
      <w:r w:rsidRPr="004E79B7">
        <w:rPr>
          <w:rStyle w:val="Refdenotaalpie"/>
          <w:rFonts w:ascii="Century" w:hAnsi="Century"/>
          <w:sz w:val="18"/>
          <w:szCs w:val="22"/>
        </w:rPr>
        <w:footnoteRef/>
      </w:r>
      <w:r w:rsidRPr="004E79B7">
        <w:rPr>
          <w:rFonts w:ascii="Century" w:hAnsi="Century"/>
          <w:sz w:val="18"/>
          <w:szCs w:val="22"/>
        </w:rPr>
        <w:t xml:space="preserve"> CSJ. STC-9587-2017.</w:t>
      </w:r>
    </w:p>
  </w:footnote>
  <w:footnote w:id="18">
    <w:p w14:paraId="5B30A619" w14:textId="77777777" w:rsidR="006B6B0B" w:rsidRPr="004E79B7" w:rsidRDefault="006B6B0B" w:rsidP="004E79B7">
      <w:pPr>
        <w:pStyle w:val="Textonotapie"/>
        <w:jc w:val="both"/>
        <w:rPr>
          <w:rFonts w:ascii="Century" w:hAnsi="Century"/>
          <w:sz w:val="18"/>
          <w:szCs w:val="22"/>
        </w:rPr>
      </w:pPr>
      <w:r w:rsidRPr="004E79B7">
        <w:rPr>
          <w:rStyle w:val="Refdenotaalpie"/>
          <w:rFonts w:ascii="Century" w:hAnsi="Century"/>
          <w:sz w:val="18"/>
          <w:szCs w:val="22"/>
        </w:rPr>
        <w:footnoteRef/>
      </w:r>
      <w:r w:rsidRPr="004E79B7">
        <w:rPr>
          <w:rFonts w:ascii="Century" w:hAnsi="Century"/>
          <w:sz w:val="18"/>
          <w:szCs w:val="22"/>
        </w:rPr>
        <w:t xml:space="preserve"> CSJ. SC-2351-2019.</w:t>
      </w:r>
    </w:p>
  </w:footnote>
  <w:footnote w:id="19">
    <w:p w14:paraId="61BCE7F6" w14:textId="77777777" w:rsidR="007F7EBB" w:rsidRPr="004E79B7" w:rsidRDefault="007F7EBB" w:rsidP="004E79B7">
      <w:pPr>
        <w:pStyle w:val="Textonotapie"/>
        <w:jc w:val="both"/>
        <w:rPr>
          <w:rFonts w:ascii="Century" w:hAnsi="Century"/>
          <w:sz w:val="18"/>
          <w:szCs w:val="22"/>
          <w:lang w:val="es-MX"/>
        </w:rPr>
      </w:pPr>
      <w:r w:rsidRPr="004E79B7">
        <w:rPr>
          <w:rStyle w:val="Refdenotaalpie"/>
          <w:rFonts w:ascii="Century" w:hAnsi="Century"/>
          <w:sz w:val="18"/>
          <w:szCs w:val="22"/>
        </w:rPr>
        <w:footnoteRef/>
      </w:r>
      <w:r w:rsidRPr="004E79B7">
        <w:rPr>
          <w:rFonts w:ascii="Century" w:hAnsi="Century"/>
          <w:sz w:val="18"/>
          <w:szCs w:val="22"/>
        </w:rPr>
        <w:t xml:space="preserve"> DEVIS E., Hernando. El proceso civil, parte general, tomo III, 7ª edición, Bogotá, editorial </w:t>
      </w:r>
      <w:proofErr w:type="spellStart"/>
      <w:r w:rsidRPr="004E79B7">
        <w:rPr>
          <w:rFonts w:ascii="Century" w:hAnsi="Century"/>
          <w:sz w:val="18"/>
          <w:szCs w:val="22"/>
        </w:rPr>
        <w:t>Diké</w:t>
      </w:r>
      <w:proofErr w:type="spellEnd"/>
      <w:r w:rsidRPr="004E79B7">
        <w:rPr>
          <w:rFonts w:ascii="Century" w:hAnsi="Century"/>
          <w:sz w:val="18"/>
          <w:szCs w:val="22"/>
        </w:rPr>
        <w:t>, 1990, p.468.</w:t>
      </w:r>
    </w:p>
  </w:footnote>
  <w:footnote w:id="20">
    <w:p w14:paraId="271BA282" w14:textId="77777777" w:rsidR="007F7EBB" w:rsidRPr="004E79B7" w:rsidRDefault="007F7EBB" w:rsidP="004E79B7">
      <w:pPr>
        <w:pStyle w:val="Sinespaciado"/>
        <w:jc w:val="both"/>
        <w:rPr>
          <w:rFonts w:ascii="Century" w:hAnsi="Century"/>
          <w:sz w:val="18"/>
        </w:rPr>
      </w:pPr>
      <w:r w:rsidRPr="004E79B7">
        <w:rPr>
          <w:rStyle w:val="Refdenotaalpie"/>
          <w:rFonts w:ascii="Century" w:hAnsi="Century"/>
          <w:sz w:val="18"/>
        </w:rPr>
        <w:footnoteRef/>
      </w:r>
      <w:r w:rsidRPr="004E79B7">
        <w:rPr>
          <w:rFonts w:ascii="Century" w:hAnsi="Century"/>
          <w:sz w:val="18"/>
        </w:rPr>
        <w:t xml:space="preserve"> LÓPEZ B., Hernán F. Ob. cit., p.1050-1052.</w:t>
      </w:r>
    </w:p>
  </w:footnote>
  <w:footnote w:id="21">
    <w:p w14:paraId="6A361C68" w14:textId="77777777" w:rsidR="007F7EBB" w:rsidRPr="004E79B7" w:rsidRDefault="007F7EBB" w:rsidP="004E79B7">
      <w:pPr>
        <w:pStyle w:val="Textonotapie"/>
        <w:jc w:val="both"/>
        <w:rPr>
          <w:rFonts w:ascii="Century" w:hAnsi="Century"/>
          <w:sz w:val="18"/>
          <w:szCs w:val="22"/>
          <w:lang w:val="es-CO"/>
        </w:rPr>
      </w:pPr>
      <w:r w:rsidRPr="004E79B7">
        <w:rPr>
          <w:rStyle w:val="Refdenotaalpie"/>
          <w:rFonts w:ascii="Century" w:hAnsi="Century"/>
          <w:sz w:val="18"/>
          <w:szCs w:val="22"/>
        </w:rPr>
        <w:footnoteRef/>
      </w:r>
      <w:r w:rsidRPr="004E79B7">
        <w:rPr>
          <w:rFonts w:ascii="Century" w:hAnsi="Century"/>
          <w:sz w:val="18"/>
          <w:szCs w:val="22"/>
        </w:rPr>
        <w:t xml:space="preserve"> AZULA C., Jaime. Manual de derecho procesal civil, tomo II, 4ª edición, editorial Temis, Bogotá DC, 1994, p.475.</w:t>
      </w:r>
    </w:p>
  </w:footnote>
  <w:footnote w:id="22">
    <w:p w14:paraId="38ECB10D" w14:textId="77777777" w:rsidR="007F7EBB" w:rsidRPr="004E79B7" w:rsidRDefault="007F7EBB" w:rsidP="004E79B7">
      <w:pPr>
        <w:pStyle w:val="Sinespaciado"/>
        <w:jc w:val="both"/>
        <w:rPr>
          <w:rFonts w:ascii="Century" w:hAnsi="Century"/>
          <w:sz w:val="18"/>
        </w:rPr>
      </w:pPr>
      <w:r w:rsidRPr="004E79B7">
        <w:rPr>
          <w:rStyle w:val="Refdenotaalpie"/>
          <w:rFonts w:ascii="Century" w:hAnsi="Century"/>
          <w:sz w:val="18"/>
        </w:rPr>
        <w:footnoteRef/>
      </w:r>
      <w:r w:rsidRPr="004E79B7">
        <w:rPr>
          <w:rFonts w:ascii="Century" w:hAnsi="Century"/>
          <w:sz w:val="18"/>
        </w:rPr>
        <w:t xml:space="preserve"> LÓPEZ B., Hernán F. Ob. cit., p.1055.</w:t>
      </w:r>
    </w:p>
  </w:footnote>
  <w:footnote w:id="23">
    <w:p w14:paraId="6B510F72" w14:textId="77777777" w:rsidR="007F7EBB" w:rsidRPr="004E79B7" w:rsidRDefault="007F7EBB" w:rsidP="004E79B7">
      <w:pPr>
        <w:pStyle w:val="Textonotapie"/>
        <w:jc w:val="both"/>
        <w:rPr>
          <w:rFonts w:ascii="Century" w:hAnsi="Century"/>
          <w:sz w:val="18"/>
          <w:szCs w:val="22"/>
          <w:lang w:val="es-CO"/>
        </w:rPr>
      </w:pPr>
      <w:r w:rsidRPr="004E79B7">
        <w:rPr>
          <w:rStyle w:val="Refdenotaalpie"/>
          <w:rFonts w:ascii="Century" w:hAnsi="Century"/>
          <w:sz w:val="18"/>
          <w:szCs w:val="22"/>
        </w:rPr>
        <w:footnoteRef/>
      </w:r>
      <w:r w:rsidRPr="004E79B7">
        <w:rPr>
          <w:rFonts w:ascii="Century" w:hAnsi="Century"/>
          <w:sz w:val="18"/>
          <w:szCs w:val="22"/>
        </w:rPr>
        <w:t xml:space="preserve"> </w:t>
      </w:r>
      <w:r w:rsidRPr="004E79B7">
        <w:rPr>
          <w:rFonts w:ascii="Century" w:hAnsi="Century"/>
          <w:sz w:val="18"/>
          <w:szCs w:val="22"/>
          <w:lang w:val="es-CO"/>
        </w:rPr>
        <w:t>CSJ, Sala Civil.  Sentencia del 06-03-2013; MP: Giraldo G., radicado No.2008-00628-01.</w:t>
      </w:r>
    </w:p>
  </w:footnote>
  <w:footnote w:id="24">
    <w:p w14:paraId="1FCA6C72" w14:textId="77777777" w:rsidR="007F7EBB" w:rsidRPr="004E79B7" w:rsidRDefault="007F7EBB" w:rsidP="004E79B7">
      <w:pPr>
        <w:pStyle w:val="Textonotapie"/>
        <w:jc w:val="both"/>
        <w:rPr>
          <w:rFonts w:ascii="Century" w:hAnsi="Century"/>
          <w:sz w:val="18"/>
          <w:szCs w:val="22"/>
          <w:lang w:val="es-CO"/>
        </w:rPr>
      </w:pPr>
      <w:r w:rsidRPr="004E79B7">
        <w:rPr>
          <w:rStyle w:val="Refdenotaalpie"/>
          <w:rFonts w:ascii="Century" w:hAnsi="Century"/>
          <w:sz w:val="18"/>
          <w:szCs w:val="22"/>
        </w:rPr>
        <w:footnoteRef/>
      </w:r>
      <w:r w:rsidRPr="004E79B7">
        <w:rPr>
          <w:rFonts w:ascii="Century" w:hAnsi="Century"/>
          <w:sz w:val="18"/>
          <w:szCs w:val="22"/>
        </w:rPr>
        <w:t xml:space="preserve"> </w:t>
      </w:r>
      <w:r w:rsidRPr="004E79B7">
        <w:rPr>
          <w:rFonts w:ascii="Century" w:hAnsi="Century"/>
          <w:sz w:val="18"/>
          <w:szCs w:val="22"/>
          <w:lang w:val="es-CO"/>
        </w:rPr>
        <w:t>CSJ, Sala Civil.  Sentencia del 02-05-2013; MP: Salazar R., radicado No.2013-00905-00.</w:t>
      </w:r>
    </w:p>
  </w:footnote>
  <w:footnote w:id="25">
    <w:p w14:paraId="7932406C" w14:textId="77777777" w:rsidR="001516F6" w:rsidRPr="004E79B7" w:rsidRDefault="001516F6" w:rsidP="004E79B7">
      <w:pPr>
        <w:pStyle w:val="Textonotapie"/>
        <w:jc w:val="both"/>
        <w:rPr>
          <w:rFonts w:ascii="Century" w:hAnsi="Century"/>
          <w:sz w:val="16"/>
          <w:lang w:val="es-CO"/>
        </w:rPr>
      </w:pPr>
      <w:r w:rsidRPr="004E79B7">
        <w:rPr>
          <w:rStyle w:val="Refdenotaalpie"/>
          <w:rFonts w:ascii="Century" w:hAnsi="Century"/>
          <w:sz w:val="18"/>
          <w:szCs w:val="22"/>
        </w:rPr>
        <w:footnoteRef/>
      </w:r>
      <w:r w:rsidRPr="004E79B7">
        <w:rPr>
          <w:rFonts w:ascii="Century" w:hAnsi="Century"/>
          <w:sz w:val="18"/>
          <w:szCs w:val="22"/>
        </w:rPr>
        <w:t xml:space="preserve"> </w:t>
      </w:r>
      <w:r w:rsidRPr="004E79B7">
        <w:rPr>
          <w:rFonts w:ascii="Century" w:hAnsi="Century"/>
          <w:color w:val="000000"/>
          <w:sz w:val="18"/>
          <w:szCs w:val="22"/>
          <w:bdr w:val="none" w:sz="0" w:space="0" w:color="auto" w:frame="1"/>
        </w:rPr>
        <w:t>CSJ, Civil.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18"/>
        <w:szCs w:val="18"/>
      </w:rPr>
      <w:id w:val="-349645726"/>
      <w:docPartObj>
        <w:docPartGallery w:val="Page Numbers (Top of Page)"/>
        <w:docPartUnique/>
      </w:docPartObj>
    </w:sdtPr>
    <w:sdtEndPr>
      <w:rPr>
        <w:bCs/>
        <w:spacing w:val="0"/>
      </w:rPr>
    </w:sdtEndPr>
    <w:sdtContent>
      <w:p w14:paraId="3188BF86" w14:textId="5B663918" w:rsidR="00C17C66" w:rsidRPr="00EC1730" w:rsidRDefault="00C17C66" w:rsidP="00726C33">
        <w:pPr>
          <w:pStyle w:val="Encabezado"/>
          <w:pBdr>
            <w:bottom w:val="single" w:sz="4" w:space="1" w:color="D9D9D9"/>
          </w:pBdr>
          <w:jc w:val="right"/>
          <w:rPr>
            <w:rFonts w:ascii="Georgia" w:hAnsi="Georgia" w:cs="Kalinga"/>
            <w:bCs/>
            <w:i/>
            <w:sz w:val="18"/>
            <w:szCs w:val="18"/>
          </w:rPr>
        </w:pPr>
        <w:r w:rsidRPr="00EC1730">
          <w:rPr>
            <w:rFonts w:ascii="Georgia" w:hAnsi="Georgia" w:cs="Kalinga"/>
            <w:i/>
            <w:spacing w:val="60"/>
            <w:sz w:val="18"/>
            <w:szCs w:val="18"/>
          </w:rPr>
          <w:t>Página</w:t>
        </w:r>
        <w:r w:rsidRPr="00EC1730">
          <w:rPr>
            <w:rFonts w:ascii="Georgia" w:hAnsi="Georgia" w:cs="Kalinga"/>
            <w:i/>
            <w:sz w:val="18"/>
            <w:szCs w:val="18"/>
          </w:rPr>
          <w:t xml:space="preserve"> | </w:t>
        </w:r>
        <w:r w:rsidRPr="00EC1730">
          <w:rPr>
            <w:rFonts w:ascii="Georgia" w:hAnsi="Georgia" w:cs="Kalinga"/>
            <w:i/>
            <w:sz w:val="18"/>
            <w:szCs w:val="18"/>
          </w:rPr>
          <w:fldChar w:fldCharType="begin"/>
        </w:r>
        <w:r w:rsidRPr="00EC1730">
          <w:rPr>
            <w:rFonts w:ascii="Georgia" w:hAnsi="Georgia" w:cs="Kalinga"/>
            <w:i/>
            <w:sz w:val="18"/>
            <w:szCs w:val="18"/>
          </w:rPr>
          <w:instrText>PAGE   \* MERGEFORMAT</w:instrText>
        </w:r>
        <w:r w:rsidRPr="00EC1730">
          <w:rPr>
            <w:rFonts w:ascii="Georgia" w:hAnsi="Georgia" w:cs="Kalinga"/>
            <w:i/>
            <w:sz w:val="18"/>
            <w:szCs w:val="18"/>
          </w:rPr>
          <w:fldChar w:fldCharType="separate"/>
        </w:r>
        <w:r w:rsidRPr="00EC1730">
          <w:rPr>
            <w:rFonts w:ascii="Georgia" w:hAnsi="Georgia" w:cs="Kalinga"/>
            <w:bCs/>
            <w:i/>
            <w:noProof/>
            <w:sz w:val="18"/>
            <w:szCs w:val="18"/>
          </w:rPr>
          <w:t>18</w:t>
        </w:r>
        <w:r w:rsidRPr="00EC1730">
          <w:rPr>
            <w:rFonts w:ascii="Georgia" w:hAnsi="Georgia" w:cs="Kalinga"/>
            <w:bCs/>
            <w:i/>
            <w:sz w:val="18"/>
            <w:szCs w:val="18"/>
          </w:rPr>
          <w:fldChar w:fldCharType="end"/>
        </w:r>
      </w:p>
    </w:sdtContent>
  </w:sdt>
  <w:p w14:paraId="3350928D" w14:textId="41B45B44" w:rsidR="00C17C66" w:rsidRPr="00EC1730" w:rsidRDefault="10DA6D1B" w:rsidP="00EC1730">
    <w:pPr>
      <w:pStyle w:val="Encabezado"/>
      <w:widowControl w:val="0"/>
      <w:autoSpaceDE w:val="0"/>
      <w:autoSpaceDN w:val="0"/>
      <w:adjustRightInd w:val="0"/>
      <w:ind w:right="360"/>
      <w:jc w:val="both"/>
      <w:rPr>
        <w:rFonts w:ascii="Georgia" w:hAnsi="Georgia" w:cs="Kalinga"/>
        <w:i/>
        <w:iCs/>
        <w:sz w:val="18"/>
        <w:szCs w:val="18"/>
        <w:lang w:val="es-CO"/>
      </w:rPr>
    </w:pPr>
    <w:r w:rsidRPr="00EC1730">
      <w:rPr>
        <w:rFonts w:ascii="Georgia" w:hAnsi="Georgia" w:cs="Kalinga"/>
        <w:i/>
        <w:iCs/>
        <w:sz w:val="18"/>
        <w:szCs w:val="18"/>
        <w:lang w:val="es-CO"/>
      </w:rPr>
      <w:t>EXPEDIENTE No.</w:t>
    </w:r>
    <w:r w:rsidR="00EC1730">
      <w:rPr>
        <w:rFonts w:ascii="Georgia" w:hAnsi="Georgia" w:cs="Kalinga"/>
        <w:i/>
        <w:iCs/>
        <w:sz w:val="18"/>
        <w:szCs w:val="18"/>
        <w:lang w:val="es-CO"/>
      </w:rPr>
      <w:t xml:space="preserve"> </w:t>
    </w:r>
    <w:r w:rsidRPr="00EC1730">
      <w:rPr>
        <w:rFonts w:ascii="Georgia" w:hAnsi="Georgia" w:cs="Kalinga"/>
        <w:i/>
        <w:iCs/>
        <w:sz w:val="18"/>
        <w:szCs w:val="18"/>
        <w:lang w:val="es-CO"/>
      </w:rPr>
      <w:t>201</w:t>
    </w:r>
    <w:r w:rsidR="00A95971" w:rsidRPr="00EC1730">
      <w:rPr>
        <w:rFonts w:ascii="Georgia" w:hAnsi="Georgia" w:cs="Kalinga"/>
        <w:i/>
        <w:iCs/>
        <w:sz w:val="18"/>
        <w:szCs w:val="18"/>
        <w:lang w:val="es-CO"/>
      </w:rPr>
      <w:t>5</w:t>
    </w:r>
    <w:r w:rsidRPr="00EC1730">
      <w:rPr>
        <w:rFonts w:ascii="Georgia" w:hAnsi="Georgia" w:cs="Kalinga"/>
        <w:i/>
        <w:iCs/>
        <w:sz w:val="18"/>
        <w:szCs w:val="18"/>
        <w:lang w:val="es-CO"/>
      </w:rPr>
      <w:t>-0</w:t>
    </w:r>
    <w:r w:rsidR="00A95971" w:rsidRPr="00EC1730">
      <w:rPr>
        <w:rFonts w:ascii="Georgia" w:hAnsi="Georgia" w:cs="Kalinga"/>
        <w:i/>
        <w:iCs/>
        <w:sz w:val="18"/>
        <w:szCs w:val="18"/>
        <w:lang w:val="es-CO"/>
      </w:rPr>
      <w:t>1465</w:t>
    </w:r>
    <w:r w:rsidRPr="00EC1730">
      <w:rPr>
        <w:rFonts w:ascii="Georgia" w:hAnsi="Georgia" w:cs="Kalinga"/>
        <w:i/>
        <w:iCs/>
        <w:sz w:val="18"/>
        <w:szCs w:val="18"/>
        <w:lang w:val="es-CO"/>
      </w:rPr>
      <w:t>-0</w:t>
    </w:r>
    <w:r w:rsidR="00A95971" w:rsidRPr="00EC1730">
      <w:rPr>
        <w:rFonts w:ascii="Georgia" w:hAnsi="Georgia" w:cs="Kalinga"/>
        <w:i/>
        <w:iCs/>
        <w:sz w:val="18"/>
        <w:szCs w:val="18"/>
        <w:lang w:val="es-C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2BF26590"/>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B456FCC8"/>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1C"/>
    <w:rsid w:val="000257AE"/>
    <w:rsid w:val="00025A17"/>
    <w:rsid w:val="00025B1B"/>
    <w:rsid w:val="00026618"/>
    <w:rsid w:val="00026EFF"/>
    <w:rsid w:val="00026F61"/>
    <w:rsid w:val="00026FD3"/>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4FB1"/>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7C7"/>
    <w:rsid w:val="00062A6B"/>
    <w:rsid w:val="00062CC8"/>
    <w:rsid w:val="000632C7"/>
    <w:rsid w:val="00063627"/>
    <w:rsid w:val="00063D1A"/>
    <w:rsid w:val="000645D9"/>
    <w:rsid w:val="000647FD"/>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664"/>
    <w:rsid w:val="000A2CD0"/>
    <w:rsid w:val="000A30E1"/>
    <w:rsid w:val="000A371D"/>
    <w:rsid w:val="000A3884"/>
    <w:rsid w:val="000A4079"/>
    <w:rsid w:val="000A41AD"/>
    <w:rsid w:val="000A448D"/>
    <w:rsid w:val="000A4741"/>
    <w:rsid w:val="000A4F0A"/>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684"/>
    <w:rsid w:val="000C1BD5"/>
    <w:rsid w:val="000C1E5D"/>
    <w:rsid w:val="000C28D7"/>
    <w:rsid w:val="000C2C77"/>
    <w:rsid w:val="000C2D76"/>
    <w:rsid w:val="000C3433"/>
    <w:rsid w:val="000C36BB"/>
    <w:rsid w:val="000C3BB3"/>
    <w:rsid w:val="000C3CEC"/>
    <w:rsid w:val="000C3D1D"/>
    <w:rsid w:val="000C3D7C"/>
    <w:rsid w:val="000C3EE9"/>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3B9"/>
    <w:rsid w:val="00104452"/>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C0D"/>
    <w:rsid w:val="00113F3A"/>
    <w:rsid w:val="00113FD0"/>
    <w:rsid w:val="00115049"/>
    <w:rsid w:val="00115C96"/>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112A"/>
    <w:rsid w:val="001318AD"/>
    <w:rsid w:val="00131EA0"/>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209"/>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31E"/>
    <w:rsid w:val="001665F8"/>
    <w:rsid w:val="00166872"/>
    <w:rsid w:val="00166A63"/>
    <w:rsid w:val="00166D51"/>
    <w:rsid w:val="00166DD6"/>
    <w:rsid w:val="00167AAD"/>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5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74F"/>
    <w:rsid w:val="001B1BD1"/>
    <w:rsid w:val="001B1C4F"/>
    <w:rsid w:val="001B1DA8"/>
    <w:rsid w:val="001B22A7"/>
    <w:rsid w:val="001B2A33"/>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5B4"/>
    <w:rsid w:val="00205659"/>
    <w:rsid w:val="0020565D"/>
    <w:rsid w:val="00205763"/>
    <w:rsid w:val="00205AE4"/>
    <w:rsid w:val="00205D58"/>
    <w:rsid w:val="0020706C"/>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106F"/>
    <w:rsid w:val="00221314"/>
    <w:rsid w:val="00221547"/>
    <w:rsid w:val="0022173F"/>
    <w:rsid w:val="002218B3"/>
    <w:rsid w:val="00221979"/>
    <w:rsid w:val="00221DF3"/>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2293"/>
    <w:rsid w:val="00242BF3"/>
    <w:rsid w:val="00242CFE"/>
    <w:rsid w:val="00243140"/>
    <w:rsid w:val="00243174"/>
    <w:rsid w:val="0024383A"/>
    <w:rsid w:val="002442C4"/>
    <w:rsid w:val="00244552"/>
    <w:rsid w:val="00244673"/>
    <w:rsid w:val="00244B27"/>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735F"/>
    <w:rsid w:val="0029799D"/>
    <w:rsid w:val="002979FE"/>
    <w:rsid w:val="00297DFF"/>
    <w:rsid w:val="002A0366"/>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665"/>
    <w:rsid w:val="002E0850"/>
    <w:rsid w:val="002E0B40"/>
    <w:rsid w:val="002E0B7B"/>
    <w:rsid w:val="002E0FFF"/>
    <w:rsid w:val="002E101E"/>
    <w:rsid w:val="002E1411"/>
    <w:rsid w:val="002E1473"/>
    <w:rsid w:val="002E1888"/>
    <w:rsid w:val="002E18E6"/>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AAE"/>
    <w:rsid w:val="002F0F46"/>
    <w:rsid w:val="002F1659"/>
    <w:rsid w:val="002F17CD"/>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AE"/>
    <w:rsid w:val="00312BCC"/>
    <w:rsid w:val="00312E82"/>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7C2"/>
    <w:rsid w:val="00337A14"/>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1BD"/>
    <w:rsid w:val="00372473"/>
    <w:rsid w:val="00372502"/>
    <w:rsid w:val="003726E2"/>
    <w:rsid w:val="0037286E"/>
    <w:rsid w:val="00373A38"/>
    <w:rsid w:val="00373F48"/>
    <w:rsid w:val="0037405D"/>
    <w:rsid w:val="0037418C"/>
    <w:rsid w:val="0037467D"/>
    <w:rsid w:val="00374C31"/>
    <w:rsid w:val="00374FCA"/>
    <w:rsid w:val="003751DC"/>
    <w:rsid w:val="003758EA"/>
    <w:rsid w:val="00375DA2"/>
    <w:rsid w:val="00375E88"/>
    <w:rsid w:val="00376085"/>
    <w:rsid w:val="003760DA"/>
    <w:rsid w:val="00376E80"/>
    <w:rsid w:val="00377151"/>
    <w:rsid w:val="00377884"/>
    <w:rsid w:val="00377D4D"/>
    <w:rsid w:val="003801FB"/>
    <w:rsid w:val="003803E8"/>
    <w:rsid w:val="0038047A"/>
    <w:rsid w:val="00380780"/>
    <w:rsid w:val="00380C3C"/>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2E"/>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10326"/>
    <w:rsid w:val="0041059C"/>
    <w:rsid w:val="00410723"/>
    <w:rsid w:val="00410995"/>
    <w:rsid w:val="00410B6E"/>
    <w:rsid w:val="004115E5"/>
    <w:rsid w:val="0041165F"/>
    <w:rsid w:val="004119D5"/>
    <w:rsid w:val="00411D76"/>
    <w:rsid w:val="00412218"/>
    <w:rsid w:val="00412229"/>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8D4"/>
    <w:rsid w:val="00453A3F"/>
    <w:rsid w:val="004543AC"/>
    <w:rsid w:val="00454AD5"/>
    <w:rsid w:val="00454B5D"/>
    <w:rsid w:val="00455342"/>
    <w:rsid w:val="004557BD"/>
    <w:rsid w:val="004557CB"/>
    <w:rsid w:val="0045599E"/>
    <w:rsid w:val="00455F43"/>
    <w:rsid w:val="0045610C"/>
    <w:rsid w:val="004562A2"/>
    <w:rsid w:val="004563B6"/>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2D9"/>
    <w:rsid w:val="004676C1"/>
    <w:rsid w:val="004677E1"/>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27B"/>
    <w:rsid w:val="0047440D"/>
    <w:rsid w:val="0047483D"/>
    <w:rsid w:val="00474A33"/>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E8"/>
    <w:rsid w:val="00481AF7"/>
    <w:rsid w:val="00481C77"/>
    <w:rsid w:val="00481E4F"/>
    <w:rsid w:val="00482124"/>
    <w:rsid w:val="00482217"/>
    <w:rsid w:val="00482335"/>
    <w:rsid w:val="004823C0"/>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A16B9"/>
    <w:rsid w:val="004A1A78"/>
    <w:rsid w:val="004A1A99"/>
    <w:rsid w:val="004A1D5D"/>
    <w:rsid w:val="004A1E74"/>
    <w:rsid w:val="004A2090"/>
    <w:rsid w:val="004A34C1"/>
    <w:rsid w:val="004A3A57"/>
    <w:rsid w:val="004A3FA1"/>
    <w:rsid w:val="004A474F"/>
    <w:rsid w:val="004A508A"/>
    <w:rsid w:val="004A53C9"/>
    <w:rsid w:val="004A6A66"/>
    <w:rsid w:val="004A6C99"/>
    <w:rsid w:val="004A6D27"/>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E79B7"/>
    <w:rsid w:val="004F00BD"/>
    <w:rsid w:val="004F0202"/>
    <w:rsid w:val="004F06E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4C9"/>
    <w:rsid w:val="004F59C3"/>
    <w:rsid w:val="004F5AFA"/>
    <w:rsid w:val="004F5B38"/>
    <w:rsid w:val="004F60AD"/>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ACB"/>
    <w:rsid w:val="00524B7C"/>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3DB"/>
    <w:rsid w:val="005615C3"/>
    <w:rsid w:val="005615CD"/>
    <w:rsid w:val="00561688"/>
    <w:rsid w:val="005619EF"/>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AA2"/>
    <w:rsid w:val="00593EE3"/>
    <w:rsid w:val="0059457A"/>
    <w:rsid w:val="005945BB"/>
    <w:rsid w:val="00594680"/>
    <w:rsid w:val="005947AF"/>
    <w:rsid w:val="00594B30"/>
    <w:rsid w:val="0059502B"/>
    <w:rsid w:val="00595317"/>
    <w:rsid w:val="005953B2"/>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612E"/>
    <w:rsid w:val="005A669C"/>
    <w:rsid w:val="005A66B1"/>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63F1"/>
    <w:rsid w:val="005C66AF"/>
    <w:rsid w:val="005C6808"/>
    <w:rsid w:val="005C6AFA"/>
    <w:rsid w:val="005C6C98"/>
    <w:rsid w:val="005C76D6"/>
    <w:rsid w:val="005C7ABF"/>
    <w:rsid w:val="005C7F49"/>
    <w:rsid w:val="005C7FAF"/>
    <w:rsid w:val="005D01C0"/>
    <w:rsid w:val="005D02A1"/>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53F9"/>
    <w:rsid w:val="005F57E8"/>
    <w:rsid w:val="005F5813"/>
    <w:rsid w:val="005F5BF5"/>
    <w:rsid w:val="005F6245"/>
    <w:rsid w:val="005F62DB"/>
    <w:rsid w:val="005F64EC"/>
    <w:rsid w:val="005F6AD0"/>
    <w:rsid w:val="005F6DC0"/>
    <w:rsid w:val="005F730C"/>
    <w:rsid w:val="005F7BDA"/>
    <w:rsid w:val="005F7C07"/>
    <w:rsid w:val="005F7CDD"/>
    <w:rsid w:val="005F7EB2"/>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421"/>
    <w:rsid w:val="006544EE"/>
    <w:rsid w:val="006548D4"/>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6D8"/>
    <w:rsid w:val="00676D2C"/>
    <w:rsid w:val="00676D67"/>
    <w:rsid w:val="00676DCE"/>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C7C"/>
    <w:rsid w:val="006D757C"/>
    <w:rsid w:val="006D7793"/>
    <w:rsid w:val="006D7A3B"/>
    <w:rsid w:val="006E084A"/>
    <w:rsid w:val="006E0C0B"/>
    <w:rsid w:val="006E0C2E"/>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4FD"/>
    <w:rsid w:val="007256B1"/>
    <w:rsid w:val="00725DD8"/>
    <w:rsid w:val="00725E1C"/>
    <w:rsid w:val="00725F9F"/>
    <w:rsid w:val="007260AB"/>
    <w:rsid w:val="007266A7"/>
    <w:rsid w:val="00726C33"/>
    <w:rsid w:val="00726E5B"/>
    <w:rsid w:val="00727735"/>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B5"/>
    <w:rsid w:val="00735293"/>
    <w:rsid w:val="00735704"/>
    <w:rsid w:val="00735ABF"/>
    <w:rsid w:val="00735DC4"/>
    <w:rsid w:val="00735FDB"/>
    <w:rsid w:val="0073630F"/>
    <w:rsid w:val="00736BB9"/>
    <w:rsid w:val="00736D11"/>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AB4"/>
    <w:rsid w:val="00743D77"/>
    <w:rsid w:val="00743DA0"/>
    <w:rsid w:val="00743F40"/>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46A9"/>
    <w:rsid w:val="00755010"/>
    <w:rsid w:val="00755292"/>
    <w:rsid w:val="0075583A"/>
    <w:rsid w:val="007558DA"/>
    <w:rsid w:val="00755F18"/>
    <w:rsid w:val="007563BE"/>
    <w:rsid w:val="007565FE"/>
    <w:rsid w:val="0075673F"/>
    <w:rsid w:val="00757041"/>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4EF3"/>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1A"/>
    <w:rsid w:val="007C285D"/>
    <w:rsid w:val="007C2B20"/>
    <w:rsid w:val="007C2BE2"/>
    <w:rsid w:val="007C2E92"/>
    <w:rsid w:val="007C331E"/>
    <w:rsid w:val="007C3719"/>
    <w:rsid w:val="007C3735"/>
    <w:rsid w:val="007C38A7"/>
    <w:rsid w:val="007C3D80"/>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2EE"/>
    <w:rsid w:val="007D46C1"/>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5A1"/>
    <w:rsid w:val="007E4A92"/>
    <w:rsid w:val="007E5038"/>
    <w:rsid w:val="007E52DE"/>
    <w:rsid w:val="007E5528"/>
    <w:rsid w:val="007E598B"/>
    <w:rsid w:val="007E59E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17"/>
    <w:rsid w:val="00832572"/>
    <w:rsid w:val="00832A22"/>
    <w:rsid w:val="00832D16"/>
    <w:rsid w:val="00832F93"/>
    <w:rsid w:val="00832FFF"/>
    <w:rsid w:val="008333BF"/>
    <w:rsid w:val="008336D2"/>
    <w:rsid w:val="0083373F"/>
    <w:rsid w:val="008337B5"/>
    <w:rsid w:val="0083384B"/>
    <w:rsid w:val="0083392F"/>
    <w:rsid w:val="00833BB4"/>
    <w:rsid w:val="00833CE8"/>
    <w:rsid w:val="00834BDE"/>
    <w:rsid w:val="00834C20"/>
    <w:rsid w:val="00834C83"/>
    <w:rsid w:val="0083541C"/>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A94"/>
    <w:rsid w:val="008B0D0B"/>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386"/>
    <w:rsid w:val="008B674F"/>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07E"/>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625"/>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CC7"/>
    <w:rsid w:val="009D1F15"/>
    <w:rsid w:val="009D1FB3"/>
    <w:rsid w:val="009D21B8"/>
    <w:rsid w:val="009D226A"/>
    <w:rsid w:val="009D227C"/>
    <w:rsid w:val="009D2A1E"/>
    <w:rsid w:val="009D2D6B"/>
    <w:rsid w:val="009D2DE3"/>
    <w:rsid w:val="009D3BE3"/>
    <w:rsid w:val="009D4135"/>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C5B"/>
    <w:rsid w:val="00A45268"/>
    <w:rsid w:val="00A452FF"/>
    <w:rsid w:val="00A45BF9"/>
    <w:rsid w:val="00A45C9E"/>
    <w:rsid w:val="00A45D92"/>
    <w:rsid w:val="00A476B1"/>
    <w:rsid w:val="00A5051C"/>
    <w:rsid w:val="00A507A2"/>
    <w:rsid w:val="00A507AB"/>
    <w:rsid w:val="00A50B2C"/>
    <w:rsid w:val="00A50EC8"/>
    <w:rsid w:val="00A510BB"/>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366"/>
    <w:rsid w:val="00A60842"/>
    <w:rsid w:val="00A60C29"/>
    <w:rsid w:val="00A60DA8"/>
    <w:rsid w:val="00A60E4A"/>
    <w:rsid w:val="00A611ED"/>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FEE"/>
    <w:rsid w:val="00A75226"/>
    <w:rsid w:val="00A75315"/>
    <w:rsid w:val="00A7538A"/>
    <w:rsid w:val="00A75C3E"/>
    <w:rsid w:val="00A75DD5"/>
    <w:rsid w:val="00A7654E"/>
    <w:rsid w:val="00A76936"/>
    <w:rsid w:val="00A76F69"/>
    <w:rsid w:val="00A77727"/>
    <w:rsid w:val="00A777E7"/>
    <w:rsid w:val="00A77B50"/>
    <w:rsid w:val="00A77F04"/>
    <w:rsid w:val="00A802B7"/>
    <w:rsid w:val="00A802D1"/>
    <w:rsid w:val="00A804DE"/>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901"/>
    <w:rsid w:val="00A87917"/>
    <w:rsid w:val="00A87AD4"/>
    <w:rsid w:val="00A87EF5"/>
    <w:rsid w:val="00A87F34"/>
    <w:rsid w:val="00A901A6"/>
    <w:rsid w:val="00A90330"/>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971"/>
    <w:rsid w:val="00A95B28"/>
    <w:rsid w:val="00A95CB8"/>
    <w:rsid w:val="00A95DFC"/>
    <w:rsid w:val="00A96538"/>
    <w:rsid w:val="00A969F7"/>
    <w:rsid w:val="00A96B48"/>
    <w:rsid w:val="00A96E62"/>
    <w:rsid w:val="00A97BA9"/>
    <w:rsid w:val="00A97DED"/>
    <w:rsid w:val="00A97E28"/>
    <w:rsid w:val="00AA019D"/>
    <w:rsid w:val="00AA0429"/>
    <w:rsid w:val="00AA0721"/>
    <w:rsid w:val="00AA0879"/>
    <w:rsid w:val="00AA0D72"/>
    <w:rsid w:val="00AA12B4"/>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776"/>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F70"/>
    <w:rsid w:val="00AF060A"/>
    <w:rsid w:val="00AF094F"/>
    <w:rsid w:val="00AF09AA"/>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F0C"/>
    <w:rsid w:val="00B13FE4"/>
    <w:rsid w:val="00B14168"/>
    <w:rsid w:val="00B14221"/>
    <w:rsid w:val="00B14C76"/>
    <w:rsid w:val="00B14D71"/>
    <w:rsid w:val="00B1534C"/>
    <w:rsid w:val="00B15411"/>
    <w:rsid w:val="00B1556D"/>
    <w:rsid w:val="00B156AA"/>
    <w:rsid w:val="00B15869"/>
    <w:rsid w:val="00B159DC"/>
    <w:rsid w:val="00B15B80"/>
    <w:rsid w:val="00B15B95"/>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481"/>
    <w:rsid w:val="00B265E1"/>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24AB"/>
    <w:rsid w:val="00B82A8B"/>
    <w:rsid w:val="00B82EA3"/>
    <w:rsid w:val="00B83347"/>
    <w:rsid w:val="00B8384C"/>
    <w:rsid w:val="00B838E3"/>
    <w:rsid w:val="00B83BE7"/>
    <w:rsid w:val="00B8442A"/>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316"/>
    <w:rsid w:val="00BC43EA"/>
    <w:rsid w:val="00BC4474"/>
    <w:rsid w:val="00BC4E08"/>
    <w:rsid w:val="00BC4F71"/>
    <w:rsid w:val="00BC543E"/>
    <w:rsid w:val="00BC573F"/>
    <w:rsid w:val="00BC5833"/>
    <w:rsid w:val="00BC5927"/>
    <w:rsid w:val="00BC5AB5"/>
    <w:rsid w:val="00BC5B5A"/>
    <w:rsid w:val="00BC69C0"/>
    <w:rsid w:val="00BC6B0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785"/>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C02"/>
    <w:rsid w:val="00C0327B"/>
    <w:rsid w:val="00C03782"/>
    <w:rsid w:val="00C03839"/>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59"/>
    <w:rsid w:val="00C20BE1"/>
    <w:rsid w:val="00C20FB2"/>
    <w:rsid w:val="00C212FB"/>
    <w:rsid w:val="00C212FC"/>
    <w:rsid w:val="00C2130F"/>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1DE"/>
    <w:rsid w:val="00C96604"/>
    <w:rsid w:val="00C96658"/>
    <w:rsid w:val="00C96DD0"/>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E6"/>
    <w:rsid w:val="00CE28CF"/>
    <w:rsid w:val="00CE2DF4"/>
    <w:rsid w:val="00CE339C"/>
    <w:rsid w:val="00CE3641"/>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98"/>
    <w:rsid w:val="00CF05C2"/>
    <w:rsid w:val="00CF074A"/>
    <w:rsid w:val="00CF0B9A"/>
    <w:rsid w:val="00CF11F3"/>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949"/>
    <w:rsid w:val="00CF5AF6"/>
    <w:rsid w:val="00CF5F3C"/>
    <w:rsid w:val="00CF5FD0"/>
    <w:rsid w:val="00CF601C"/>
    <w:rsid w:val="00CF625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4089"/>
    <w:rsid w:val="00D243AB"/>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2BD3"/>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60129"/>
    <w:rsid w:val="00D60A06"/>
    <w:rsid w:val="00D615AD"/>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2FAB"/>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4EC9"/>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B4C"/>
    <w:rsid w:val="00DD2B90"/>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70C0"/>
    <w:rsid w:val="00E877F4"/>
    <w:rsid w:val="00E878F9"/>
    <w:rsid w:val="00E87AAA"/>
    <w:rsid w:val="00E902B5"/>
    <w:rsid w:val="00E902E0"/>
    <w:rsid w:val="00E903AA"/>
    <w:rsid w:val="00E909C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3F5E"/>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CBD"/>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0"/>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EC7"/>
    <w:rsid w:val="00EC5FE0"/>
    <w:rsid w:val="00EC64A1"/>
    <w:rsid w:val="00EC6CE0"/>
    <w:rsid w:val="00EC7427"/>
    <w:rsid w:val="00EC760D"/>
    <w:rsid w:val="00EC76E4"/>
    <w:rsid w:val="00EC7711"/>
    <w:rsid w:val="00EC7E75"/>
    <w:rsid w:val="00ED042C"/>
    <w:rsid w:val="00ED0A6C"/>
    <w:rsid w:val="00ED108A"/>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276"/>
    <w:rsid w:val="00EE1448"/>
    <w:rsid w:val="00EE16F1"/>
    <w:rsid w:val="00EE171D"/>
    <w:rsid w:val="00EE237E"/>
    <w:rsid w:val="00EE23BA"/>
    <w:rsid w:val="00EE2B27"/>
    <w:rsid w:val="00EE2D77"/>
    <w:rsid w:val="00EE2E63"/>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2A2"/>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879"/>
    <w:rsid w:val="00F47B29"/>
    <w:rsid w:val="00F47B9F"/>
    <w:rsid w:val="00F47C2E"/>
    <w:rsid w:val="00F47F30"/>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11C"/>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80452"/>
    <w:rsid w:val="00F80887"/>
    <w:rsid w:val="00F81092"/>
    <w:rsid w:val="00F81709"/>
    <w:rsid w:val="00F8175B"/>
    <w:rsid w:val="00F81998"/>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507D"/>
    <w:rsid w:val="00FB5154"/>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A9C"/>
    <w:rsid w:val="00FC4BBD"/>
    <w:rsid w:val="00FC597A"/>
    <w:rsid w:val="00FC60CB"/>
    <w:rsid w:val="00FC6530"/>
    <w:rsid w:val="00FC69D9"/>
    <w:rsid w:val="00FC6CA6"/>
    <w:rsid w:val="00FC7B90"/>
    <w:rsid w:val="00FD0591"/>
    <w:rsid w:val="00FD06DB"/>
    <w:rsid w:val="00FD0B98"/>
    <w:rsid w:val="00FD150A"/>
    <w:rsid w:val="00FD159C"/>
    <w:rsid w:val="00FD2074"/>
    <w:rsid w:val="00FD2264"/>
    <w:rsid w:val="00FD2529"/>
    <w:rsid w:val="00FD257B"/>
    <w:rsid w:val="00FD259F"/>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B45"/>
    <w:rsid w:val="00FF708B"/>
    <w:rsid w:val="00FF70EF"/>
    <w:rsid w:val="00FF7142"/>
    <w:rsid w:val="00FF716D"/>
    <w:rsid w:val="00FF78E0"/>
    <w:rsid w:val="00FF7AC0"/>
    <w:rsid w:val="00FF7D97"/>
    <w:rsid w:val="0172DC25"/>
    <w:rsid w:val="017CE8AD"/>
    <w:rsid w:val="017ECF52"/>
    <w:rsid w:val="019261D6"/>
    <w:rsid w:val="01C0C5E9"/>
    <w:rsid w:val="02E9EDBB"/>
    <w:rsid w:val="02EB6712"/>
    <w:rsid w:val="031FB755"/>
    <w:rsid w:val="042D0EF3"/>
    <w:rsid w:val="0458F81F"/>
    <w:rsid w:val="0491CF19"/>
    <w:rsid w:val="04B2494A"/>
    <w:rsid w:val="04EFA29B"/>
    <w:rsid w:val="053B76B5"/>
    <w:rsid w:val="054FE49E"/>
    <w:rsid w:val="05D75CA7"/>
    <w:rsid w:val="060943C9"/>
    <w:rsid w:val="062D9F7A"/>
    <w:rsid w:val="06B4E24B"/>
    <w:rsid w:val="06D8C4E5"/>
    <w:rsid w:val="06DE28AF"/>
    <w:rsid w:val="06E0AA0E"/>
    <w:rsid w:val="072AE28F"/>
    <w:rsid w:val="0736BB2F"/>
    <w:rsid w:val="074AC887"/>
    <w:rsid w:val="07866FC3"/>
    <w:rsid w:val="0799BBB7"/>
    <w:rsid w:val="07A48ED1"/>
    <w:rsid w:val="07F6970A"/>
    <w:rsid w:val="08610105"/>
    <w:rsid w:val="086FE988"/>
    <w:rsid w:val="08782DA7"/>
    <w:rsid w:val="0890D5BD"/>
    <w:rsid w:val="089174C7"/>
    <w:rsid w:val="089B51DE"/>
    <w:rsid w:val="099C3DFF"/>
    <w:rsid w:val="09A7D94B"/>
    <w:rsid w:val="09CA5186"/>
    <w:rsid w:val="09EF8701"/>
    <w:rsid w:val="0A611875"/>
    <w:rsid w:val="0A94AD8C"/>
    <w:rsid w:val="0B2C5C39"/>
    <w:rsid w:val="0B85F27D"/>
    <w:rsid w:val="0BD04BB0"/>
    <w:rsid w:val="0C462825"/>
    <w:rsid w:val="0CB5D1A4"/>
    <w:rsid w:val="0D084C0C"/>
    <w:rsid w:val="0D0B2395"/>
    <w:rsid w:val="0D177390"/>
    <w:rsid w:val="0D3A5BEA"/>
    <w:rsid w:val="0D6F5421"/>
    <w:rsid w:val="0D9AD9AA"/>
    <w:rsid w:val="0DBC2281"/>
    <w:rsid w:val="0DF742F1"/>
    <w:rsid w:val="0E58A8C6"/>
    <w:rsid w:val="0E7DAB58"/>
    <w:rsid w:val="0ECC0E3E"/>
    <w:rsid w:val="0EEBB037"/>
    <w:rsid w:val="0F4A24A3"/>
    <w:rsid w:val="0F59C49F"/>
    <w:rsid w:val="0F6CB412"/>
    <w:rsid w:val="0F89FB02"/>
    <w:rsid w:val="0FFB1FD0"/>
    <w:rsid w:val="1051DB4F"/>
    <w:rsid w:val="105618F7"/>
    <w:rsid w:val="108253A7"/>
    <w:rsid w:val="10AF0143"/>
    <w:rsid w:val="10C0A3F9"/>
    <w:rsid w:val="10C4E1A1"/>
    <w:rsid w:val="10DA6D1B"/>
    <w:rsid w:val="11267AC3"/>
    <w:rsid w:val="1140C4E9"/>
    <w:rsid w:val="11505082"/>
    <w:rsid w:val="11A45F29"/>
    <w:rsid w:val="11C587C8"/>
    <w:rsid w:val="11FA2C71"/>
    <w:rsid w:val="125EBB37"/>
    <w:rsid w:val="126E4ACD"/>
    <w:rsid w:val="129666F3"/>
    <w:rsid w:val="1312D045"/>
    <w:rsid w:val="13397312"/>
    <w:rsid w:val="13475BA1"/>
    <w:rsid w:val="13478621"/>
    <w:rsid w:val="1387E05F"/>
    <w:rsid w:val="1392C89C"/>
    <w:rsid w:val="142C5F06"/>
    <w:rsid w:val="1490889F"/>
    <w:rsid w:val="14B0620E"/>
    <w:rsid w:val="14BEE1E9"/>
    <w:rsid w:val="14D00E06"/>
    <w:rsid w:val="14F658C8"/>
    <w:rsid w:val="1504C78C"/>
    <w:rsid w:val="155585CC"/>
    <w:rsid w:val="15843064"/>
    <w:rsid w:val="159318B1"/>
    <w:rsid w:val="15DC744C"/>
    <w:rsid w:val="15ECEF6E"/>
    <w:rsid w:val="15F54CC7"/>
    <w:rsid w:val="162C4D98"/>
    <w:rsid w:val="165BC373"/>
    <w:rsid w:val="168136C9"/>
    <w:rsid w:val="16BDDE12"/>
    <w:rsid w:val="16C390D7"/>
    <w:rsid w:val="16EC1BC7"/>
    <w:rsid w:val="16F9F63C"/>
    <w:rsid w:val="1749A976"/>
    <w:rsid w:val="1776A720"/>
    <w:rsid w:val="1777F384"/>
    <w:rsid w:val="17897374"/>
    <w:rsid w:val="179B684C"/>
    <w:rsid w:val="17B0A15D"/>
    <w:rsid w:val="17DCF319"/>
    <w:rsid w:val="17F1727A"/>
    <w:rsid w:val="1800659C"/>
    <w:rsid w:val="190015A2"/>
    <w:rsid w:val="1904AA38"/>
    <w:rsid w:val="1937D81B"/>
    <w:rsid w:val="19727F1D"/>
    <w:rsid w:val="197F6F3F"/>
    <w:rsid w:val="1999F6AA"/>
    <w:rsid w:val="19C129EF"/>
    <w:rsid w:val="1A368DCD"/>
    <w:rsid w:val="1A3F99C1"/>
    <w:rsid w:val="1AA07A99"/>
    <w:rsid w:val="1B4223CE"/>
    <w:rsid w:val="1B61CDF3"/>
    <w:rsid w:val="1BAB9E59"/>
    <w:rsid w:val="1C820CCC"/>
    <w:rsid w:val="1CEAA760"/>
    <w:rsid w:val="1DE7C84A"/>
    <w:rsid w:val="1E750E2B"/>
    <w:rsid w:val="1E8AE273"/>
    <w:rsid w:val="1E97C8F2"/>
    <w:rsid w:val="1EBF7247"/>
    <w:rsid w:val="1ED2FB36"/>
    <w:rsid w:val="1EE4F553"/>
    <w:rsid w:val="1F2854E1"/>
    <w:rsid w:val="1F4BE8B9"/>
    <w:rsid w:val="1F54BB5B"/>
    <w:rsid w:val="1FA05F00"/>
    <w:rsid w:val="1FAA5FC4"/>
    <w:rsid w:val="1FF2B565"/>
    <w:rsid w:val="2019D1F2"/>
    <w:rsid w:val="204A2748"/>
    <w:rsid w:val="2090A65B"/>
    <w:rsid w:val="20BE15EB"/>
    <w:rsid w:val="20C0FE84"/>
    <w:rsid w:val="20C54020"/>
    <w:rsid w:val="21A3EA4D"/>
    <w:rsid w:val="21F05194"/>
    <w:rsid w:val="2211ABAA"/>
    <w:rsid w:val="22490B30"/>
    <w:rsid w:val="22611081"/>
    <w:rsid w:val="2316EC7A"/>
    <w:rsid w:val="23ABB211"/>
    <w:rsid w:val="23CBABC0"/>
    <w:rsid w:val="23D86062"/>
    <w:rsid w:val="23E59858"/>
    <w:rsid w:val="23ECCE17"/>
    <w:rsid w:val="23F4F693"/>
    <w:rsid w:val="240F0421"/>
    <w:rsid w:val="24446D72"/>
    <w:rsid w:val="24A5A08F"/>
    <w:rsid w:val="2533809E"/>
    <w:rsid w:val="2596684A"/>
    <w:rsid w:val="25A16F18"/>
    <w:rsid w:val="25CB11F2"/>
    <w:rsid w:val="25DA3A7C"/>
    <w:rsid w:val="25E9041C"/>
    <w:rsid w:val="26049E80"/>
    <w:rsid w:val="2617C224"/>
    <w:rsid w:val="26239F8C"/>
    <w:rsid w:val="262F6CB9"/>
    <w:rsid w:val="26395361"/>
    <w:rsid w:val="264432F8"/>
    <w:rsid w:val="265EBF32"/>
    <w:rsid w:val="26FF34AC"/>
    <w:rsid w:val="27480FB4"/>
    <w:rsid w:val="274D53A7"/>
    <w:rsid w:val="279DED99"/>
    <w:rsid w:val="282908A6"/>
    <w:rsid w:val="284C0ADA"/>
    <w:rsid w:val="28AD6823"/>
    <w:rsid w:val="28B42250"/>
    <w:rsid w:val="28D1A8EA"/>
    <w:rsid w:val="28D9D529"/>
    <w:rsid w:val="28E27544"/>
    <w:rsid w:val="28EE3FDE"/>
    <w:rsid w:val="29456DA4"/>
    <w:rsid w:val="29889FEF"/>
    <w:rsid w:val="29AACBC4"/>
    <w:rsid w:val="29DEFE76"/>
    <w:rsid w:val="29E1E3D4"/>
    <w:rsid w:val="29E3FC85"/>
    <w:rsid w:val="29E46D30"/>
    <w:rsid w:val="2A21512F"/>
    <w:rsid w:val="2A2D739C"/>
    <w:rsid w:val="2A4B123A"/>
    <w:rsid w:val="2A8B331F"/>
    <w:rsid w:val="2AEF7A97"/>
    <w:rsid w:val="2B05ECFB"/>
    <w:rsid w:val="2B309DDE"/>
    <w:rsid w:val="2B5E2834"/>
    <w:rsid w:val="2B60BAA7"/>
    <w:rsid w:val="2B63ECE2"/>
    <w:rsid w:val="2BC7ED05"/>
    <w:rsid w:val="2BEFB2EE"/>
    <w:rsid w:val="2C07A17D"/>
    <w:rsid w:val="2C0FC130"/>
    <w:rsid w:val="2C2756D7"/>
    <w:rsid w:val="2C46514D"/>
    <w:rsid w:val="2C79F047"/>
    <w:rsid w:val="2CAB1A71"/>
    <w:rsid w:val="2CBE632A"/>
    <w:rsid w:val="2D14469F"/>
    <w:rsid w:val="2D3213A7"/>
    <w:rsid w:val="2D341E40"/>
    <w:rsid w:val="2D6F211B"/>
    <w:rsid w:val="2DC1BEF4"/>
    <w:rsid w:val="2E19E0E3"/>
    <w:rsid w:val="2E757CF7"/>
    <w:rsid w:val="2E9F0BA1"/>
    <w:rsid w:val="2EDE0EB4"/>
    <w:rsid w:val="2F780438"/>
    <w:rsid w:val="2F993D9E"/>
    <w:rsid w:val="2FA1EC28"/>
    <w:rsid w:val="303C037A"/>
    <w:rsid w:val="3041EE4B"/>
    <w:rsid w:val="3042AC3A"/>
    <w:rsid w:val="30629606"/>
    <w:rsid w:val="3083FA62"/>
    <w:rsid w:val="311F89BE"/>
    <w:rsid w:val="31551700"/>
    <w:rsid w:val="31706055"/>
    <w:rsid w:val="3207E557"/>
    <w:rsid w:val="322C490F"/>
    <w:rsid w:val="3236E093"/>
    <w:rsid w:val="326F5D65"/>
    <w:rsid w:val="328A7FBF"/>
    <w:rsid w:val="328FBA3C"/>
    <w:rsid w:val="328FD8A3"/>
    <w:rsid w:val="3326EFB8"/>
    <w:rsid w:val="3329277D"/>
    <w:rsid w:val="332DD1C8"/>
    <w:rsid w:val="33656E6C"/>
    <w:rsid w:val="33B5879F"/>
    <w:rsid w:val="33C81970"/>
    <w:rsid w:val="3407449F"/>
    <w:rsid w:val="340A4548"/>
    <w:rsid w:val="340A888C"/>
    <w:rsid w:val="342B30EA"/>
    <w:rsid w:val="342FD503"/>
    <w:rsid w:val="347432E0"/>
    <w:rsid w:val="34AEA209"/>
    <w:rsid w:val="34C38813"/>
    <w:rsid w:val="34CCA167"/>
    <w:rsid w:val="34F1A813"/>
    <w:rsid w:val="3524D378"/>
    <w:rsid w:val="35326EE2"/>
    <w:rsid w:val="3543B93E"/>
    <w:rsid w:val="35663383"/>
    <w:rsid w:val="361A10B0"/>
    <w:rsid w:val="36B17544"/>
    <w:rsid w:val="37255578"/>
    <w:rsid w:val="3750DDEC"/>
    <w:rsid w:val="375D9AF0"/>
    <w:rsid w:val="37C206C0"/>
    <w:rsid w:val="37DD522D"/>
    <w:rsid w:val="38012EA1"/>
    <w:rsid w:val="380B8001"/>
    <w:rsid w:val="382DC05F"/>
    <w:rsid w:val="387BDDAE"/>
    <w:rsid w:val="391F19CB"/>
    <w:rsid w:val="3993A794"/>
    <w:rsid w:val="39CBA346"/>
    <w:rsid w:val="39D8DABE"/>
    <w:rsid w:val="3A28CA1B"/>
    <w:rsid w:val="3A3F209A"/>
    <w:rsid w:val="3A553B90"/>
    <w:rsid w:val="3A966B67"/>
    <w:rsid w:val="3AC74D7F"/>
    <w:rsid w:val="3AD3BFA8"/>
    <w:rsid w:val="3AD8999B"/>
    <w:rsid w:val="3B0F0FCE"/>
    <w:rsid w:val="3B188E3F"/>
    <w:rsid w:val="3B25EBB7"/>
    <w:rsid w:val="3B44E372"/>
    <w:rsid w:val="3B7B4C26"/>
    <w:rsid w:val="3B984E52"/>
    <w:rsid w:val="3BB2D503"/>
    <w:rsid w:val="3C0B246D"/>
    <w:rsid w:val="3C16F354"/>
    <w:rsid w:val="3C29B99C"/>
    <w:rsid w:val="3C2C0A59"/>
    <w:rsid w:val="3C382756"/>
    <w:rsid w:val="3C91A86B"/>
    <w:rsid w:val="3CA6039B"/>
    <w:rsid w:val="3CAAA76C"/>
    <w:rsid w:val="3CAF6E04"/>
    <w:rsid w:val="3CDD602E"/>
    <w:rsid w:val="3D1DF50F"/>
    <w:rsid w:val="3D4ED088"/>
    <w:rsid w:val="3D845725"/>
    <w:rsid w:val="3D87E90B"/>
    <w:rsid w:val="3DB8EAD3"/>
    <w:rsid w:val="3DCA14C7"/>
    <w:rsid w:val="3DE392E3"/>
    <w:rsid w:val="3E21F47F"/>
    <w:rsid w:val="3E23C38D"/>
    <w:rsid w:val="3EA86B48"/>
    <w:rsid w:val="3EB5B3E5"/>
    <w:rsid w:val="3EBFCD24"/>
    <w:rsid w:val="3EEFF70F"/>
    <w:rsid w:val="3EF0D35A"/>
    <w:rsid w:val="3F0F0E7E"/>
    <w:rsid w:val="3F508682"/>
    <w:rsid w:val="3F8A53C3"/>
    <w:rsid w:val="3F8C7488"/>
    <w:rsid w:val="3FBDE9BB"/>
    <w:rsid w:val="3FCDE669"/>
    <w:rsid w:val="3FE1DAD8"/>
    <w:rsid w:val="3FF4B309"/>
    <w:rsid w:val="3FFBD9C8"/>
    <w:rsid w:val="4005E1F1"/>
    <w:rsid w:val="4055942A"/>
    <w:rsid w:val="40649548"/>
    <w:rsid w:val="40DD4B6F"/>
    <w:rsid w:val="414E9CAB"/>
    <w:rsid w:val="415CFBF0"/>
    <w:rsid w:val="42691505"/>
    <w:rsid w:val="429C0BE2"/>
    <w:rsid w:val="4318873C"/>
    <w:rsid w:val="4396C534"/>
    <w:rsid w:val="43E9B7CE"/>
    <w:rsid w:val="43FDD05F"/>
    <w:rsid w:val="44636DBD"/>
    <w:rsid w:val="447D1486"/>
    <w:rsid w:val="447D43C0"/>
    <w:rsid w:val="447F7BE1"/>
    <w:rsid w:val="449E5D42"/>
    <w:rsid w:val="44B33F51"/>
    <w:rsid w:val="45515280"/>
    <w:rsid w:val="4581FB21"/>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D83502"/>
    <w:rsid w:val="47DC5A37"/>
    <w:rsid w:val="47F63BFA"/>
    <w:rsid w:val="480EFFAD"/>
    <w:rsid w:val="49344094"/>
    <w:rsid w:val="4943FEB2"/>
    <w:rsid w:val="49B44300"/>
    <w:rsid w:val="4A0B9B46"/>
    <w:rsid w:val="4AA4A755"/>
    <w:rsid w:val="4AAA8CCC"/>
    <w:rsid w:val="4AC225D9"/>
    <w:rsid w:val="4AD91D75"/>
    <w:rsid w:val="4AE0B9D9"/>
    <w:rsid w:val="4AFF910A"/>
    <w:rsid w:val="4B5AC921"/>
    <w:rsid w:val="4B5CB669"/>
    <w:rsid w:val="4B62C67E"/>
    <w:rsid w:val="4B7D629B"/>
    <w:rsid w:val="4BA6248D"/>
    <w:rsid w:val="4C0D6EEF"/>
    <w:rsid w:val="4C2C5C19"/>
    <w:rsid w:val="4D16A303"/>
    <w:rsid w:val="4D6DF64E"/>
    <w:rsid w:val="4DCE7249"/>
    <w:rsid w:val="4E261DB2"/>
    <w:rsid w:val="4E45ACEA"/>
    <w:rsid w:val="4E5D32B3"/>
    <w:rsid w:val="4E6A2626"/>
    <w:rsid w:val="4E78783A"/>
    <w:rsid w:val="4EECD0F1"/>
    <w:rsid w:val="4F18544D"/>
    <w:rsid w:val="4F3E56C6"/>
    <w:rsid w:val="4F4C9908"/>
    <w:rsid w:val="4F5D80EC"/>
    <w:rsid w:val="4F91F007"/>
    <w:rsid w:val="4FCE6E52"/>
    <w:rsid w:val="4FD3CBF1"/>
    <w:rsid w:val="4FFABB53"/>
    <w:rsid w:val="508A4F40"/>
    <w:rsid w:val="512B80A5"/>
    <w:rsid w:val="512F9354"/>
    <w:rsid w:val="514276FC"/>
    <w:rsid w:val="5153D230"/>
    <w:rsid w:val="51B362E8"/>
    <w:rsid w:val="51C97190"/>
    <w:rsid w:val="51E38002"/>
    <w:rsid w:val="51F2F16F"/>
    <w:rsid w:val="5247F82F"/>
    <w:rsid w:val="52C6C858"/>
    <w:rsid w:val="52E82C46"/>
    <w:rsid w:val="536304C5"/>
    <w:rsid w:val="53907A78"/>
    <w:rsid w:val="5397DB64"/>
    <w:rsid w:val="53B49230"/>
    <w:rsid w:val="53D8BDE3"/>
    <w:rsid w:val="53EFC44D"/>
    <w:rsid w:val="53F675FB"/>
    <w:rsid w:val="53F9F282"/>
    <w:rsid w:val="542FEFFE"/>
    <w:rsid w:val="54BA30FB"/>
    <w:rsid w:val="54E77AA0"/>
    <w:rsid w:val="54F24724"/>
    <w:rsid w:val="55536755"/>
    <w:rsid w:val="55703A41"/>
    <w:rsid w:val="55AC6D39"/>
    <w:rsid w:val="55BC5E55"/>
    <w:rsid w:val="55F2DA1E"/>
    <w:rsid w:val="560B7CDC"/>
    <w:rsid w:val="568E1785"/>
    <w:rsid w:val="571D93E4"/>
    <w:rsid w:val="574354AB"/>
    <w:rsid w:val="57AD8822"/>
    <w:rsid w:val="58205408"/>
    <w:rsid w:val="58365332"/>
    <w:rsid w:val="584C8B23"/>
    <w:rsid w:val="584D3EE3"/>
    <w:rsid w:val="5880075B"/>
    <w:rsid w:val="58A77332"/>
    <w:rsid w:val="58A7DB03"/>
    <w:rsid w:val="58BC0113"/>
    <w:rsid w:val="594C0921"/>
    <w:rsid w:val="5962275C"/>
    <w:rsid w:val="59981DC5"/>
    <w:rsid w:val="59A106A1"/>
    <w:rsid w:val="59B59B6B"/>
    <w:rsid w:val="59C06743"/>
    <w:rsid w:val="59D0FDEF"/>
    <w:rsid w:val="59EE4061"/>
    <w:rsid w:val="59FF231A"/>
    <w:rsid w:val="5A013806"/>
    <w:rsid w:val="5A01D945"/>
    <w:rsid w:val="5A293EBD"/>
    <w:rsid w:val="5A7A2C37"/>
    <w:rsid w:val="5AEEE585"/>
    <w:rsid w:val="5B08EFFF"/>
    <w:rsid w:val="5B6188A8"/>
    <w:rsid w:val="5B70DF5A"/>
    <w:rsid w:val="5BCC5EA9"/>
    <w:rsid w:val="5BD80BB6"/>
    <w:rsid w:val="5C6F9B6F"/>
    <w:rsid w:val="5CD66185"/>
    <w:rsid w:val="5CF0000A"/>
    <w:rsid w:val="5CFD5909"/>
    <w:rsid w:val="5D4FA465"/>
    <w:rsid w:val="5D5F71A6"/>
    <w:rsid w:val="5D821BE8"/>
    <w:rsid w:val="5D9D27D1"/>
    <w:rsid w:val="5DD8B3BA"/>
    <w:rsid w:val="5DFAED0E"/>
    <w:rsid w:val="5E628DD4"/>
    <w:rsid w:val="5E76B127"/>
    <w:rsid w:val="5E985162"/>
    <w:rsid w:val="5EC1B184"/>
    <w:rsid w:val="5EE23B10"/>
    <w:rsid w:val="5F171C87"/>
    <w:rsid w:val="5FE31A5A"/>
    <w:rsid w:val="5FECD2D5"/>
    <w:rsid w:val="6086BD86"/>
    <w:rsid w:val="6126F1DA"/>
    <w:rsid w:val="613DF2A9"/>
    <w:rsid w:val="614A4B2E"/>
    <w:rsid w:val="61EF0985"/>
    <w:rsid w:val="620693BD"/>
    <w:rsid w:val="623C64AE"/>
    <w:rsid w:val="629DB5C8"/>
    <w:rsid w:val="62A85912"/>
    <w:rsid w:val="632093E8"/>
    <w:rsid w:val="632E42EA"/>
    <w:rsid w:val="6332A93C"/>
    <w:rsid w:val="63507416"/>
    <w:rsid w:val="6372DA88"/>
    <w:rsid w:val="644D39E6"/>
    <w:rsid w:val="64AA651E"/>
    <w:rsid w:val="64C13E58"/>
    <w:rsid w:val="64D27321"/>
    <w:rsid w:val="6518201F"/>
    <w:rsid w:val="6560CCB8"/>
    <w:rsid w:val="65F58C30"/>
    <w:rsid w:val="660A9FB6"/>
    <w:rsid w:val="66503DF7"/>
    <w:rsid w:val="66735F70"/>
    <w:rsid w:val="66BAF17F"/>
    <w:rsid w:val="66DB4A12"/>
    <w:rsid w:val="6778F51F"/>
    <w:rsid w:val="67D165CB"/>
    <w:rsid w:val="67D99594"/>
    <w:rsid w:val="67DADCAE"/>
    <w:rsid w:val="68170255"/>
    <w:rsid w:val="683E44A1"/>
    <w:rsid w:val="685C7124"/>
    <w:rsid w:val="6867FC98"/>
    <w:rsid w:val="686A3B08"/>
    <w:rsid w:val="6883E33C"/>
    <w:rsid w:val="6888781F"/>
    <w:rsid w:val="68E10009"/>
    <w:rsid w:val="69539B03"/>
    <w:rsid w:val="6962EE02"/>
    <w:rsid w:val="6976FB65"/>
    <w:rsid w:val="6985AAA9"/>
    <w:rsid w:val="6A36548F"/>
    <w:rsid w:val="6A700F9D"/>
    <w:rsid w:val="6A768CBB"/>
    <w:rsid w:val="6AAA5CD1"/>
    <w:rsid w:val="6AAE94E1"/>
    <w:rsid w:val="6AF58E65"/>
    <w:rsid w:val="6B0BB66D"/>
    <w:rsid w:val="6B1C9ED9"/>
    <w:rsid w:val="6B8BCAAD"/>
    <w:rsid w:val="6BAD9D65"/>
    <w:rsid w:val="6C50E58B"/>
    <w:rsid w:val="6C9612FA"/>
    <w:rsid w:val="6D0B02DF"/>
    <w:rsid w:val="6D388390"/>
    <w:rsid w:val="6D9B4551"/>
    <w:rsid w:val="6DB99B8C"/>
    <w:rsid w:val="6DF96697"/>
    <w:rsid w:val="6E207064"/>
    <w:rsid w:val="6E57DB4C"/>
    <w:rsid w:val="6E611D9E"/>
    <w:rsid w:val="6E92C040"/>
    <w:rsid w:val="6F27ED8D"/>
    <w:rsid w:val="6F31C997"/>
    <w:rsid w:val="6F5085FA"/>
    <w:rsid w:val="6F85045F"/>
    <w:rsid w:val="7007DAE7"/>
    <w:rsid w:val="7064F6B7"/>
    <w:rsid w:val="70A2CA85"/>
    <w:rsid w:val="710862DC"/>
    <w:rsid w:val="711B450C"/>
    <w:rsid w:val="7144D36D"/>
    <w:rsid w:val="7159F709"/>
    <w:rsid w:val="7164FC26"/>
    <w:rsid w:val="716C5EEF"/>
    <w:rsid w:val="7198D2A4"/>
    <w:rsid w:val="721B14EC"/>
    <w:rsid w:val="721EE780"/>
    <w:rsid w:val="726A2054"/>
    <w:rsid w:val="72F1EFB7"/>
    <w:rsid w:val="73996A3D"/>
    <w:rsid w:val="73FD17E6"/>
    <w:rsid w:val="7406ED0D"/>
    <w:rsid w:val="74246EBF"/>
    <w:rsid w:val="74BACED9"/>
    <w:rsid w:val="74F14F21"/>
    <w:rsid w:val="750B9A45"/>
    <w:rsid w:val="75CC7DF5"/>
    <w:rsid w:val="7600E8D9"/>
    <w:rsid w:val="76135BC9"/>
    <w:rsid w:val="7625A2E6"/>
    <w:rsid w:val="767CCEAC"/>
    <w:rsid w:val="76DB449A"/>
    <w:rsid w:val="7782842B"/>
    <w:rsid w:val="77E056B2"/>
    <w:rsid w:val="77E765B2"/>
    <w:rsid w:val="78428AF2"/>
    <w:rsid w:val="784B5303"/>
    <w:rsid w:val="789E5AC2"/>
    <w:rsid w:val="79A36108"/>
    <w:rsid w:val="79C3BBCC"/>
    <w:rsid w:val="79E0C504"/>
    <w:rsid w:val="79EA13BD"/>
    <w:rsid w:val="7A4C1BE5"/>
    <w:rsid w:val="7A560542"/>
    <w:rsid w:val="7A5AD39A"/>
    <w:rsid w:val="7A5FF976"/>
    <w:rsid w:val="7A8093CC"/>
    <w:rsid w:val="7ABF60B9"/>
    <w:rsid w:val="7AE9CD92"/>
    <w:rsid w:val="7B0C6BA3"/>
    <w:rsid w:val="7B16386E"/>
    <w:rsid w:val="7B190AE3"/>
    <w:rsid w:val="7B2E880B"/>
    <w:rsid w:val="7B2F47A6"/>
    <w:rsid w:val="7B8FB860"/>
    <w:rsid w:val="7B9BB815"/>
    <w:rsid w:val="7BB8F55E"/>
    <w:rsid w:val="7BC723C7"/>
    <w:rsid w:val="7BC7993D"/>
    <w:rsid w:val="7BCAA73A"/>
    <w:rsid w:val="7BD6C23F"/>
    <w:rsid w:val="7C3CD9CF"/>
    <w:rsid w:val="7C4E0446"/>
    <w:rsid w:val="7C5B8B48"/>
    <w:rsid w:val="7CA7C0EF"/>
    <w:rsid w:val="7CC1F217"/>
    <w:rsid w:val="7D7C6451"/>
    <w:rsid w:val="7D8B2385"/>
    <w:rsid w:val="7DB1463E"/>
    <w:rsid w:val="7DC12D47"/>
    <w:rsid w:val="7DD5CBED"/>
    <w:rsid w:val="7E19180A"/>
    <w:rsid w:val="7E66E868"/>
    <w:rsid w:val="7EBCFEE7"/>
    <w:rsid w:val="7EC1CF22"/>
    <w:rsid w:val="7ECC4DB3"/>
    <w:rsid w:val="7EFCA0B8"/>
    <w:rsid w:val="7EFEC17D"/>
    <w:rsid w:val="7F05A78A"/>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19E13-E2B8-436A-B5D2-5707FE596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E3935-89AA-4B7F-AAF9-C2E252D7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cp:revision>
  <cp:lastPrinted>2020-08-05T13:12:00Z</cp:lastPrinted>
  <dcterms:created xsi:type="dcterms:W3CDTF">2021-04-26T15:33:00Z</dcterms:created>
  <dcterms:modified xsi:type="dcterms:W3CDTF">2022-02-26T18:28:00Z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