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07076" w14:textId="77777777" w:rsidR="002C7604" w:rsidRPr="002C7604" w:rsidRDefault="002C7604" w:rsidP="002C760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C760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1F747D8" w14:textId="77777777" w:rsidR="002C7604" w:rsidRPr="002C7604" w:rsidRDefault="002C7604" w:rsidP="002C7604">
      <w:pPr>
        <w:jc w:val="both"/>
        <w:rPr>
          <w:rFonts w:ascii="Arial" w:hAnsi="Arial" w:cs="Arial"/>
          <w:lang w:val="es-419"/>
        </w:rPr>
      </w:pPr>
    </w:p>
    <w:p w14:paraId="517C11AF" w14:textId="5CE5A4BE" w:rsidR="002C7604" w:rsidRPr="002C7604" w:rsidRDefault="002C7604" w:rsidP="002C7604">
      <w:pPr>
        <w:jc w:val="both"/>
        <w:rPr>
          <w:rFonts w:ascii="Arial" w:hAnsi="Arial" w:cs="Arial"/>
          <w:lang w:val="es-419"/>
        </w:rPr>
      </w:pPr>
      <w:r w:rsidRPr="002C7604">
        <w:rPr>
          <w:rFonts w:ascii="Arial" w:hAnsi="Arial" w:cs="Arial"/>
          <w:lang w:val="es-419"/>
        </w:rPr>
        <w:t>Asunto</w:t>
      </w:r>
      <w:r w:rsidRPr="002C7604">
        <w:rPr>
          <w:rFonts w:ascii="Arial" w:hAnsi="Arial" w:cs="Arial"/>
          <w:lang w:val="es-419"/>
        </w:rPr>
        <w:tab/>
      </w:r>
      <w:r>
        <w:rPr>
          <w:rFonts w:ascii="Arial" w:hAnsi="Arial" w:cs="Arial"/>
          <w:lang w:val="es-419"/>
        </w:rPr>
        <w:tab/>
      </w:r>
      <w:r w:rsidRPr="002C7604">
        <w:rPr>
          <w:rFonts w:ascii="Arial" w:hAnsi="Arial" w:cs="Arial"/>
          <w:lang w:val="es-419"/>
        </w:rPr>
        <w:tab/>
        <w:t>: Decide impedimento</w:t>
      </w:r>
    </w:p>
    <w:p w14:paraId="1FBF5219" w14:textId="000F1001" w:rsidR="002C7604" w:rsidRPr="002C7604" w:rsidRDefault="002C7604" w:rsidP="002C7604">
      <w:pPr>
        <w:jc w:val="both"/>
        <w:rPr>
          <w:rFonts w:ascii="Arial" w:hAnsi="Arial" w:cs="Arial"/>
          <w:lang w:val="es-419"/>
        </w:rPr>
      </w:pPr>
      <w:r w:rsidRPr="002C7604">
        <w:rPr>
          <w:rFonts w:ascii="Arial" w:hAnsi="Arial" w:cs="Arial"/>
          <w:lang w:val="es-419"/>
        </w:rPr>
        <w:t>Tipo de proceso</w:t>
      </w:r>
      <w:r w:rsidRPr="002C7604">
        <w:rPr>
          <w:rFonts w:ascii="Arial" w:hAnsi="Arial" w:cs="Arial"/>
          <w:lang w:val="es-419"/>
        </w:rPr>
        <w:tab/>
        <w:t xml:space="preserve">: Ejecutivo </w:t>
      </w:r>
    </w:p>
    <w:p w14:paraId="09BD55AA" w14:textId="45545F8D" w:rsidR="002C7604" w:rsidRPr="002C7604" w:rsidRDefault="002C7604" w:rsidP="002C7604">
      <w:pPr>
        <w:jc w:val="both"/>
        <w:rPr>
          <w:rFonts w:ascii="Arial" w:hAnsi="Arial" w:cs="Arial"/>
          <w:lang w:val="es-419"/>
        </w:rPr>
      </w:pPr>
      <w:r w:rsidRPr="002C7604">
        <w:rPr>
          <w:rFonts w:ascii="Arial" w:hAnsi="Arial" w:cs="Arial"/>
          <w:lang w:val="es-419"/>
        </w:rPr>
        <w:t>Ejecutante</w:t>
      </w:r>
      <w:r w:rsidRPr="002C7604">
        <w:rPr>
          <w:rFonts w:ascii="Arial" w:hAnsi="Arial" w:cs="Arial"/>
          <w:lang w:val="es-419"/>
        </w:rPr>
        <w:tab/>
      </w:r>
      <w:r w:rsidRPr="002C7604">
        <w:rPr>
          <w:rFonts w:ascii="Arial" w:hAnsi="Arial" w:cs="Arial"/>
          <w:lang w:val="es-419"/>
        </w:rPr>
        <w:tab/>
        <w:t>: Imágenes Diagnósticas S</w:t>
      </w:r>
      <w:r>
        <w:rPr>
          <w:rFonts w:ascii="Arial" w:hAnsi="Arial" w:cs="Arial"/>
          <w:lang w:val="es-419"/>
        </w:rPr>
        <w:t>.</w:t>
      </w:r>
      <w:r w:rsidRPr="002C7604">
        <w:rPr>
          <w:rFonts w:ascii="Arial" w:hAnsi="Arial" w:cs="Arial"/>
          <w:lang w:val="es-419"/>
        </w:rPr>
        <w:t>A</w:t>
      </w:r>
      <w:r>
        <w:rPr>
          <w:rFonts w:ascii="Arial" w:hAnsi="Arial" w:cs="Arial"/>
          <w:lang w:val="es-419"/>
        </w:rPr>
        <w:t>.</w:t>
      </w:r>
    </w:p>
    <w:p w14:paraId="3F8C004C" w14:textId="77777777" w:rsidR="002C7604" w:rsidRPr="002C7604" w:rsidRDefault="002C7604" w:rsidP="002C7604">
      <w:pPr>
        <w:jc w:val="both"/>
        <w:rPr>
          <w:rFonts w:ascii="Arial" w:hAnsi="Arial" w:cs="Arial"/>
          <w:lang w:val="es-419"/>
        </w:rPr>
      </w:pPr>
      <w:r w:rsidRPr="002C7604">
        <w:rPr>
          <w:rFonts w:ascii="Arial" w:hAnsi="Arial" w:cs="Arial"/>
          <w:lang w:val="es-419"/>
        </w:rPr>
        <w:t xml:space="preserve">Ejecutado </w:t>
      </w:r>
      <w:r w:rsidRPr="002C7604">
        <w:rPr>
          <w:rFonts w:ascii="Arial" w:hAnsi="Arial" w:cs="Arial"/>
          <w:lang w:val="es-419"/>
        </w:rPr>
        <w:tab/>
      </w:r>
      <w:r w:rsidRPr="002C7604">
        <w:rPr>
          <w:rFonts w:ascii="Arial" w:hAnsi="Arial" w:cs="Arial"/>
          <w:lang w:val="es-419"/>
        </w:rPr>
        <w:tab/>
        <w:t>: La Previsora SA Compañía de Seguros</w:t>
      </w:r>
    </w:p>
    <w:p w14:paraId="78F43D85" w14:textId="77777777" w:rsidR="002C7604" w:rsidRPr="002C7604" w:rsidRDefault="002C7604" w:rsidP="002C7604">
      <w:pPr>
        <w:jc w:val="both"/>
        <w:rPr>
          <w:rFonts w:ascii="Arial" w:hAnsi="Arial" w:cs="Arial"/>
          <w:lang w:val="es-419"/>
        </w:rPr>
      </w:pPr>
      <w:r w:rsidRPr="002C7604">
        <w:rPr>
          <w:rFonts w:ascii="Arial" w:hAnsi="Arial" w:cs="Arial"/>
          <w:lang w:val="es-419"/>
        </w:rPr>
        <w:t>Procedencia</w:t>
      </w:r>
      <w:r w:rsidRPr="002C7604">
        <w:rPr>
          <w:rFonts w:ascii="Arial" w:hAnsi="Arial" w:cs="Arial"/>
          <w:lang w:val="es-419"/>
        </w:rPr>
        <w:tab/>
      </w:r>
      <w:r w:rsidRPr="002C7604">
        <w:rPr>
          <w:rFonts w:ascii="Arial" w:hAnsi="Arial" w:cs="Arial"/>
          <w:lang w:val="es-419"/>
        </w:rPr>
        <w:tab/>
        <w:t>: Juzgado Primero Civil del Circuito de Pereira, R.</w:t>
      </w:r>
    </w:p>
    <w:p w14:paraId="4CE91652" w14:textId="77777777" w:rsidR="002C7604" w:rsidRPr="002C7604" w:rsidRDefault="002C7604" w:rsidP="002C7604">
      <w:pPr>
        <w:jc w:val="both"/>
        <w:rPr>
          <w:rFonts w:ascii="Arial" w:hAnsi="Arial" w:cs="Arial"/>
          <w:lang w:val="es-419"/>
        </w:rPr>
      </w:pPr>
      <w:r w:rsidRPr="002C7604">
        <w:rPr>
          <w:rFonts w:ascii="Arial" w:hAnsi="Arial" w:cs="Arial"/>
          <w:lang w:val="es-419"/>
        </w:rPr>
        <w:t>Radicación</w:t>
      </w:r>
      <w:r w:rsidRPr="002C7604">
        <w:rPr>
          <w:rFonts w:ascii="Arial" w:hAnsi="Arial" w:cs="Arial"/>
          <w:lang w:val="es-419"/>
        </w:rPr>
        <w:tab/>
      </w:r>
      <w:r w:rsidRPr="002C7604">
        <w:rPr>
          <w:rFonts w:ascii="Arial" w:hAnsi="Arial" w:cs="Arial"/>
          <w:lang w:val="es-419"/>
        </w:rPr>
        <w:tab/>
        <w:t>: 66001-31-03-001-2020-00194-01</w:t>
      </w:r>
    </w:p>
    <w:p w14:paraId="268BEF4E" w14:textId="250A1D22" w:rsidR="002C7604" w:rsidRPr="002C7604" w:rsidRDefault="002C7604" w:rsidP="002C7604">
      <w:pPr>
        <w:jc w:val="both"/>
        <w:rPr>
          <w:rFonts w:ascii="Arial" w:hAnsi="Arial" w:cs="Arial"/>
          <w:lang w:val="es-419"/>
        </w:rPr>
      </w:pPr>
      <w:proofErr w:type="spellStart"/>
      <w:r w:rsidRPr="002C7604">
        <w:rPr>
          <w:rFonts w:ascii="Arial" w:hAnsi="Arial" w:cs="Arial"/>
          <w:lang w:val="es-419"/>
        </w:rPr>
        <w:t>Mag</w:t>
      </w:r>
      <w:proofErr w:type="spellEnd"/>
      <w:r w:rsidRPr="002C7604">
        <w:rPr>
          <w:rFonts w:ascii="Arial" w:hAnsi="Arial" w:cs="Arial"/>
          <w:lang w:val="es-419"/>
        </w:rPr>
        <w:t>. Sustanciador</w:t>
      </w:r>
      <w:r w:rsidRPr="002C7604">
        <w:rPr>
          <w:rFonts w:ascii="Arial" w:hAnsi="Arial" w:cs="Arial"/>
          <w:lang w:val="es-419"/>
        </w:rPr>
        <w:tab/>
        <w:t>: DUBERNEY GRISALES HERRERA</w:t>
      </w:r>
    </w:p>
    <w:p w14:paraId="616841E6" w14:textId="77777777" w:rsidR="002C7604" w:rsidRPr="002C7604" w:rsidRDefault="002C7604" w:rsidP="002C7604">
      <w:pPr>
        <w:jc w:val="both"/>
        <w:rPr>
          <w:rFonts w:ascii="Arial" w:hAnsi="Arial" w:cs="Arial"/>
          <w:lang w:val="es-419"/>
        </w:rPr>
      </w:pPr>
    </w:p>
    <w:p w14:paraId="77B50817" w14:textId="7CE0DDD3" w:rsidR="002C7604" w:rsidRPr="002C7604" w:rsidRDefault="002C7604" w:rsidP="002C7604">
      <w:pPr>
        <w:jc w:val="both"/>
        <w:rPr>
          <w:rFonts w:ascii="Arial" w:hAnsi="Arial" w:cs="Arial"/>
          <w:b/>
          <w:bCs/>
          <w:iCs/>
          <w:lang w:val="es-419" w:eastAsia="fr-FR"/>
        </w:rPr>
      </w:pPr>
      <w:r w:rsidRPr="002C7604">
        <w:rPr>
          <w:rFonts w:ascii="Arial" w:hAnsi="Arial" w:cs="Arial"/>
          <w:b/>
          <w:bCs/>
          <w:iCs/>
          <w:u w:val="single"/>
          <w:lang w:val="es-419" w:eastAsia="fr-FR"/>
        </w:rPr>
        <w:t>TEMAS:</w:t>
      </w:r>
      <w:r w:rsidRPr="002C7604">
        <w:rPr>
          <w:rFonts w:ascii="Arial" w:hAnsi="Arial" w:cs="Arial"/>
          <w:b/>
          <w:bCs/>
          <w:iCs/>
          <w:lang w:val="es-419" w:eastAsia="fr-FR"/>
        </w:rPr>
        <w:tab/>
      </w:r>
      <w:r w:rsidR="009565F4">
        <w:rPr>
          <w:rFonts w:ascii="Arial" w:hAnsi="Arial" w:cs="Arial"/>
          <w:b/>
          <w:bCs/>
          <w:iCs/>
          <w:lang w:val="es-419" w:eastAsia="fr-FR"/>
        </w:rPr>
        <w:t>IMPEDIMENTO / DEFINICIÓN Y FINALIDAD / TAXATIVIDAD DE SUS CAUSALES / INTERPRETACIÓN RESTRINGIDA</w:t>
      </w:r>
      <w:r w:rsidR="0031089C">
        <w:rPr>
          <w:rFonts w:ascii="Arial" w:hAnsi="Arial" w:cs="Arial"/>
          <w:b/>
          <w:bCs/>
          <w:iCs/>
          <w:lang w:val="es-419" w:eastAsia="fr-FR"/>
        </w:rPr>
        <w:t xml:space="preserve"> / PLEITO PENDIENTE / </w:t>
      </w:r>
      <w:r w:rsidR="00FA232A">
        <w:rPr>
          <w:rFonts w:ascii="Arial" w:hAnsi="Arial" w:cs="Arial"/>
          <w:b/>
          <w:bCs/>
          <w:iCs/>
          <w:lang w:val="es-419" w:eastAsia="fr-FR"/>
        </w:rPr>
        <w:t xml:space="preserve">SOLO PUEDE INVOCARSE VINCULADA </w:t>
      </w:r>
      <w:r w:rsidR="009246DE">
        <w:rPr>
          <w:rFonts w:ascii="Arial" w:hAnsi="Arial" w:cs="Arial"/>
          <w:b/>
          <w:bCs/>
          <w:iCs/>
          <w:lang w:val="es-419" w:eastAsia="fr-FR"/>
        </w:rPr>
        <w:t>LA RESPEC</w:t>
      </w:r>
      <w:r w:rsidR="001843D2">
        <w:rPr>
          <w:rFonts w:ascii="Arial" w:hAnsi="Arial" w:cs="Arial"/>
          <w:b/>
          <w:bCs/>
          <w:iCs/>
          <w:lang w:val="es-419" w:eastAsia="fr-FR"/>
        </w:rPr>
        <w:t>TIVA PERSONA</w:t>
      </w:r>
      <w:r w:rsidR="00FA232A">
        <w:rPr>
          <w:rFonts w:ascii="Arial" w:hAnsi="Arial" w:cs="Arial"/>
          <w:b/>
          <w:bCs/>
          <w:iCs/>
          <w:lang w:val="es-419" w:eastAsia="fr-FR"/>
        </w:rPr>
        <w:t xml:space="preserve"> AL PROCESO </w:t>
      </w:r>
      <w:r w:rsidR="001843D2">
        <w:rPr>
          <w:rFonts w:ascii="Arial" w:hAnsi="Arial" w:cs="Arial"/>
          <w:b/>
          <w:bCs/>
          <w:iCs/>
          <w:lang w:val="es-419" w:eastAsia="fr-FR"/>
        </w:rPr>
        <w:t>/ SE APELÓ AUTO DE RECHAZO</w:t>
      </w:r>
      <w:r w:rsidR="009246DE">
        <w:rPr>
          <w:rFonts w:ascii="Arial" w:hAnsi="Arial" w:cs="Arial"/>
          <w:b/>
          <w:bCs/>
          <w:iCs/>
          <w:lang w:val="es-419" w:eastAsia="fr-FR"/>
        </w:rPr>
        <w:t xml:space="preserve"> DE LA DEMANDA.</w:t>
      </w:r>
    </w:p>
    <w:p w14:paraId="77045E00" w14:textId="77777777" w:rsidR="002C7604" w:rsidRPr="002C7604" w:rsidRDefault="002C7604" w:rsidP="002C7604">
      <w:pPr>
        <w:jc w:val="both"/>
        <w:rPr>
          <w:rFonts w:ascii="Arial" w:hAnsi="Arial" w:cs="Arial"/>
          <w:lang w:val="es-419"/>
        </w:rPr>
      </w:pPr>
    </w:p>
    <w:p w14:paraId="720C3BFE" w14:textId="0085017F" w:rsidR="007D072B" w:rsidRPr="007D072B" w:rsidRDefault="007D072B" w:rsidP="007D072B">
      <w:pPr>
        <w:jc w:val="both"/>
        <w:rPr>
          <w:rFonts w:ascii="Arial" w:hAnsi="Arial" w:cs="Arial"/>
          <w:lang w:val="es-419"/>
        </w:rPr>
      </w:pPr>
      <w:r>
        <w:rPr>
          <w:rFonts w:ascii="Arial" w:hAnsi="Arial" w:cs="Arial"/>
          <w:lang w:val="es-419"/>
        </w:rPr>
        <w:t>…</w:t>
      </w:r>
      <w:r w:rsidRPr="007D072B">
        <w:rPr>
          <w:rFonts w:ascii="Arial" w:hAnsi="Arial" w:cs="Arial"/>
          <w:lang w:val="es-419"/>
        </w:rPr>
        <w:t xml:space="preserve"> en aplicación del principio de imparcialidad, que de manera imperativa gobierna la actuación judicial, es que el legislador se ha ocupado de estipular unas hipótesis de orden objetivo y subjetivo, a fin de que el operador judicial manifieste su imposibilidad para resolver el litigio, so pena de menguar a las partes, terceros y demás partícipes procesales; en aras de salvaguardar la transparencia y estrictez que debe arropar el oficio de administrar justicia.  En este sentido múltiples decisiones de la CSJ.</w:t>
      </w:r>
    </w:p>
    <w:p w14:paraId="5A6672D0" w14:textId="77777777" w:rsidR="007D072B" w:rsidRPr="007D072B" w:rsidRDefault="007D072B" w:rsidP="007D072B">
      <w:pPr>
        <w:jc w:val="both"/>
        <w:rPr>
          <w:rFonts w:ascii="Arial" w:hAnsi="Arial" w:cs="Arial"/>
          <w:lang w:val="es-419"/>
        </w:rPr>
      </w:pPr>
    </w:p>
    <w:p w14:paraId="274F7300" w14:textId="029E7184" w:rsidR="007D072B" w:rsidRPr="007D072B" w:rsidRDefault="007D072B" w:rsidP="007D072B">
      <w:pPr>
        <w:jc w:val="both"/>
        <w:rPr>
          <w:rFonts w:ascii="Arial" w:hAnsi="Arial" w:cs="Arial"/>
          <w:lang w:val="es-419"/>
        </w:rPr>
      </w:pPr>
      <w:r w:rsidRPr="007D072B">
        <w:rPr>
          <w:rFonts w:ascii="Arial" w:hAnsi="Arial" w:cs="Arial"/>
          <w:lang w:val="es-419"/>
        </w:rPr>
        <w:t xml:space="preserve">Se definen las causales de impedimento (Iguales a las de recusación), según las palabras del maestro </w:t>
      </w:r>
      <w:proofErr w:type="spellStart"/>
      <w:r w:rsidRPr="007D072B">
        <w:rPr>
          <w:rFonts w:ascii="Arial" w:hAnsi="Arial" w:cs="Arial"/>
          <w:lang w:val="es-419"/>
        </w:rPr>
        <w:t>Devis</w:t>
      </w:r>
      <w:proofErr w:type="spellEnd"/>
      <w:r w:rsidRPr="007D072B">
        <w:rPr>
          <w:rFonts w:ascii="Arial" w:hAnsi="Arial" w:cs="Arial"/>
          <w:lang w:val="es-419"/>
        </w:rPr>
        <w:t xml:space="preserve"> Echandía como: “(…) situaciones personales del juez o magistrado que la ley contempla como motivo para que se abstenga de administrar justicia en un caso determinado; (…) En esas condiciones hay una especie de inhabilidad subjetiva del funcionario para administrar justicia en el cargo concreto y su separación es una garantía de la imparcialidad indispensable para que la sociedad y las partes tengan confianza en sus jueces”.</w:t>
      </w:r>
    </w:p>
    <w:p w14:paraId="2DFB8DE2" w14:textId="77777777" w:rsidR="007D072B" w:rsidRPr="007D072B" w:rsidRDefault="007D072B" w:rsidP="007D072B">
      <w:pPr>
        <w:jc w:val="both"/>
        <w:rPr>
          <w:rFonts w:ascii="Arial" w:hAnsi="Arial" w:cs="Arial"/>
          <w:lang w:val="es-419"/>
        </w:rPr>
      </w:pPr>
    </w:p>
    <w:p w14:paraId="267EEA80" w14:textId="099710F9" w:rsidR="007D072B" w:rsidRPr="007D072B" w:rsidRDefault="007D072B" w:rsidP="007D072B">
      <w:pPr>
        <w:jc w:val="both"/>
        <w:rPr>
          <w:rFonts w:ascii="Arial" w:hAnsi="Arial" w:cs="Arial"/>
          <w:lang w:val="es-419"/>
        </w:rPr>
      </w:pPr>
      <w:r w:rsidRPr="007D072B">
        <w:rPr>
          <w:rFonts w:ascii="Arial" w:hAnsi="Arial" w:cs="Arial"/>
          <w:lang w:val="es-419"/>
        </w:rPr>
        <w:t>Al examinar la figura en comento, la CC señaló, en cita que hace de su propio precedente:</w:t>
      </w:r>
    </w:p>
    <w:p w14:paraId="6DF6EA58" w14:textId="77777777" w:rsidR="007D072B" w:rsidRPr="007D072B" w:rsidRDefault="007D072B" w:rsidP="007D072B">
      <w:pPr>
        <w:jc w:val="both"/>
        <w:rPr>
          <w:rFonts w:ascii="Arial" w:hAnsi="Arial" w:cs="Arial"/>
          <w:lang w:val="es-419"/>
        </w:rPr>
      </w:pPr>
    </w:p>
    <w:p w14:paraId="7D972BBE" w14:textId="1907F3E3" w:rsidR="002C7604" w:rsidRPr="002C7604" w:rsidRDefault="007D072B" w:rsidP="007D072B">
      <w:pPr>
        <w:jc w:val="both"/>
        <w:rPr>
          <w:rFonts w:ascii="Arial" w:hAnsi="Arial" w:cs="Arial"/>
          <w:lang w:val="es-419"/>
        </w:rPr>
      </w:pPr>
      <w:r w:rsidRPr="007D072B">
        <w:rPr>
          <w:rFonts w:ascii="Arial" w:hAnsi="Arial" w:cs="Arial"/>
          <w:lang w:val="es-419"/>
        </w:rPr>
        <w:t>Técnicamente, el impedimento es una facultad excepcional otorgada al juez para declinar su competencia en un asunto específico, separándose de su conocimiento, cuando considere que existen motivos fundados para que su imparcialidad se encuentre seriamente comprometida. Sin embargo, con el fin de evitar que el impedimento se convierta en una forma de evadir el ejercicio de la tarea esencial del juez, y en una limitación excesiva al derecho fundamental al acceso a la administración de justicia (Artículo 228, C.P.), jurisprudencia coincidente y consolidada de los órganos de cierre de cada jurisdicción, ha determinado que los impedimentos tienen un carácter taxativo y que su interpretación debe efectuarse de forma restringida.</w:t>
      </w:r>
      <w:r>
        <w:rPr>
          <w:rFonts w:ascii="Arial" w:hAnsi="Arial" w:cs="Arial"/>
          <w:lang w:val="es-419"/>
        </w:rPr>
        <w:t xml:space="preserve"> (…)</w:t>
      </w:r>
    </w:p>
    <w:p w14:paraId="2B762112" w14:textId="77777777" w:rsidR="002C7604" w:rsidRPr="002C7604" w:rsidRDefault="002C7604" w:rsidP="002C7604">
      <w:pPr>
        <w:jc w:val="both"/>
        <w:rPr>
          <w:rFonts w:ascii="Arial" w:hAnsi="Arial" w:cs="Arial"/>
          <w:lang w:val="es-419"/>
        </w:rPr>
      </w:pPr>
    </w:p>
    <w:p w14:paraId="5ACA2760" w14:textId="77777777" w:rsidR="0031089C" w:rsidRPr="0031089C" w:rsidRDefault="0031089C" w:rsidP="0031089C">
      <w:pPr>
        <w:jc w:val="both"/>
        <w:rPr>
          <w:rFonts w:ascii="Arial" w:hAnsi="Arial" w:cs="Arial"/>
          <w:lang w:val="es-419"/>
        </w:rPr>
      </w:pPr>
      <w:r w:rsidRPr="0031089C">
        <w:rPr>
          <w:rFonts w:ascii="Arial" w:hAnsi="Arial" w:cs="Arial"/>
          <w:lang w:val="es-419"/>
        </w:rPr>
        <w:t xml:space="preserve">En este evento se ha invocado la causal del numeral 6º, artículo 141, CGP, puesto que aduce la funcionaria que tiene un pleito pendiente con La Previsora SA Compañía de Seguros, aquí ejecutada. </w:t>
      </w:r>
    </w:p>
    <w:p w14:paraId="185569F7" w14:textId="77777777" w:rsidR="0031089C" w:rsidRPr="0031089C" w:rsidRDefault="0031089C" w:rsidP="0031089C">
      <w:pPr>
        <w:jc w:val="both"/>
        <w:rPr>
          <w:rFonts w:ascii="Arial" w:hAnsi="Arial" w:cs="Arial"/>
          <w:lang w:val="es-419"/>
        </w:rPr>
      </w:pPr>
    </w:p>
    <w:p w14:paraId="1FCEE546" w14:textId="62996CAF" w:rsidR="0031089C" w:rsidRPr="0031089C" w:rsidRDefault="0031089C" w:rsidP="0031089C">
      <w:pPr>
        <w:jc w:val="both"/>
        <w:rPr>
          <w:rFonts w:ascii="Arial" w:hAnsi="Arial" w:cs="Arial"/>
          <w:lang w:val="es-419"/>
        </w:rPr>
      </w:pPr>
      <w:r w:rsidRPr="0031089C">
        <w:rPr>
          <w:rFonts w:ascii="Arial" w:hAnsi="Arial" w:cs="Arial"/>
          <w:lang w:val="es-419"/>
        </w:rPr>
        <w:t>Con las premisas jurídicas apuntadas, esta Sala Unitaria considera que carece de fundamento el impedimento formulado, pues el asunto está a la espera de que se trabe la litis, pende la notificación de esa entidad y en esas condiciones, de ninguna manera, puede considerarse afectada la imparcialidad de la funcionaria frente a un sujeto procesal que todavía no está en el proceso y tal vez nunca lo esté</w:t>
      </w:r>
      <w:r>
        <w:rPr>
          <w:rFonts w:ascii="Arial" w:hAnsi="Arial" w:cs="Arial"/>
          <w:lang w:val="es-419"/>
        </w:rPr>
        <w:t>…</w:t>
      </w:r>
    </w:p>
    <w:p w14:paraId="5F3E7F47" w14:textId="77777777" w:rsidR="0031089C" w:rsidRPr="0031089C" w:rsidRDefault="0031089C" w:rsidP="0031089C">
      <w:pPr>
        <w:jc w:val="both"/>
        <w:rPr>
          <w:rFonts w:ascii="Arial" w:hAnsi="Arial" w:cs="Arial"/>
          <w:lang w:val="es-419"/>
        </w:rPr>
      </w:pPr>
    </w:p>
    <w:p w14:paraId="6DDF6B8E" w14:textId="6F6BFA1D" w:rsidR="002C7604" w:rsidRPr="002C7604" w:rsidRDefault="0031089C" w:rsidP="0031089C">
      <w:pPr>
        <w:jc w:val="both"/>
        <w:rPr>
          <w:rFonts w:ascii="Arial" w:hAnsi="Arial" w:cs="Arial"/>
          <w:lang w:val="es-419"/>
        </w:rPr>
      </w:pPr>
      <w:r w:rsidRPr="0031089C">
        <w:rPr>
          <w:rFonts w:ascii="Arial" w:hAnsi="Arial" w:cs="Arial"/>
          <w:lang w:val="es-419"/>
        </w:rPr>
        <w:t>A la fecha su juicio en manera alguna podría parcializarse, si se confirma la decisión de rechazo, no favorece a la compañía y si lo revocara, tendrá que ser vinculada, y tendrá las garantías de defensa plenas. Ahora, si eventualmente alguna de estas últimas decisiones se apelara, cobraría fuerza la causal</w:t>
      </w:r>
      <w:r>
        <w:rPr>
          <w:rFonts w:ascii="Arial" w:hAnsi="Arial" w:cs="Arial"/>
          <w:lang w:val="es-419"/>
        </w:rPr>
        <w:t>…</w:t>
      </w:r>
    </w:p>
    <w:p w14:paraId="15AA668E" w14:textId="77777777" w:rsidR="002C7604" w:rsidRPr="002C7604" w:rsidRDefault="002C7604" w:rsidP="002C7604">
      <w:pPr>
        <w:jc w:val="both"/>
        <w:rPr>
          <w:rFonts w:ascii="Arial" w:hAnsi="Arial" w:cs="Arial"/>
          <w:lang w:val="es-419"/>
        </w:rPr>
      </w:pPr>
    </w:p>
    <w:p w14:paraId="452D01CB" w14:textId="77777777" w:rsidR="002C7604" w:rsidRPr="002C7604" w:rsidRDefault="002C7604" w:rsidP="002C7604">
      <w:pPr>
        <w:jc w:val="both"/>
        <w:rPr>
          <w:rFonts w:ascii="Arial" w:hAnsi="Arial" w:cs="Arial"/>
        </w:rPr>
      </w:pPr>
    </w:p>
    <w:p w14:paraId="6AAAA907" w14:textId="77777777" w:rsidR="002C7604" w:rsidRPr="002C7604" w:rsidRDefault="002C7604" w:rsidP="002C7604">
      <w:pPr>
        <w:jc w:val="both"/>
        <w:rPr>
          <w:rFonts w:ascii="Arial" w:hAnsi="Arial" w:cs="Arial"/>
        </w:rPr>
      </w:pPr>
    </w:p>
    <w:p w14:paraId="45AF5D5E" w14:textId="77777777" w:rsidR="002C7604" w:rsidRPr="002C7604" w:rsidRDefault="002C7604" w:rsidP="002C7604">
      <w:pPr>
        <w:jc w:val="both"/>
        <w:rPr>
          <w:rFonts w:ascii="Arial" w:hAnsi="Arial" w:cs="Arial"/>
        </w:rPr>
      </w:pPr>
      <w:bookmarkStart w:id="0" w:name="_Hlk73520874"/>
    </w:p>
    <w:p w14:paraId="739DB204" w14:textId="77777777" w:rsidR="002C7604" w:rsidRPr="002C7604" w:rsidRDefault="002C7604" w:rsidP="002C7604">
      <w:pPr>
        <w:jc w:val="center"/>
        <w:rPr>
          <w:rFonts w:ascii="Georgia" w:hAnsi="Georgia" w:cs="Arial"/>
          <w:b/>
          <w:bCs/>
          <w:i/>
          <w:iCs/>
          <w:noProof/>
          <w:sz w:val="24"/>
          <w:szCs w:val="24"/>
        </w:rPr>
      </w:pPr>
      <w:r w:rsidRPr="002C7604">
        <w:rPr>
          <w:rFonts w:ascii="Arial" w:hAnsi="Arial" w:cs="Arial"/>
          <w:b/>
          <w:bCs/>
          <w:i/>
          <w:iCs/>
          <w:noProof/>
          <w:sz w:val="24"/>
          <w:szCs w:val="24"/>
        </w:rPr>
        <w:drawing>
          <wp:anchor distT="0" distB="0" distL="114300" distR="114300" simplePos="0" relativeHeight="251664384" behindDoc="0" locked="0" layoutInCell="1" allowOverlap="1" wp14:anchorId="4FE828B2" wp14:editId="186E1C4B">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33F9D" w14:textId="77777777" w:rsidR="002C7604" w:rsidRPr="002C7604" w:rsidRDefault="002C7604" w:rsidP="002C7604">
      <w:pPr>
        <w:spacing w:line="360" w:lineRule="auto"/>
        <w:jc w:val="center"/>
        <w:rPr>
          <w:rFonts w:ascii="Georgia" w:hAnsi="Georgia" w:cs="Arial"/>
          <w:w w:val="140"/>
          <w:sz w:val="14"/>
          <w:szCs w:val="22"/>
        </w:rPr>
      </w:pPr>
    </w:p>
    <w:p w14:paraId="746C1CC2" w14:textId="77777777" w:rsidR="002C7604" w:rsidRPr="002C7604" w:rsidRDefault="002C7604" w:rsidP="002C7604">
      <w:pPr>
        <w:tabs>
          <w:tab w:val="left" w:pos="3579"/>
        </w:tabs>
        <w:spacing w:line="360" w:lineRule="auto"/>
        <w:jc w:val="center"/>
        <w:rPr>
          <w:rFonts w:ascii="Georgia" w:hAnsi="Georgia" w:cs="Arial"/>
          <w:w w:val="140"/>
          <w:sz w:val="18"/>
          <w:szCs w:val="18"/>
          <w:lang w:val="es-CO"/>
        </w:rPr>
      </w:pPr>
      <w:r w:rsidRPr="002C7604">
        <w:rPr>
          <w:rFonts w:ascii="Georgia" w:hAnsi="Georgia" w:cs="Arial"/>
          <w:w w:val="140"/>
          <w:sz w:val="18"/>
          <w:szCs w:val="18"/>
          <w:lang w:val="es-CO"/>
        </w:rPr>
        <w:t>REPUBLICA DE COLOMBIA</w:t>
      </w:r>
    </w:p>
    <w:p w14:paraId="72983D8D" w14:textId="77777777" w:rsidR="002C7604" w:rsidRPr="002C7604" w:rsidRDefault="002C7604" w:rsidP="002C7604">
      <w:pPr>
        <w:tabs>
          <w:tab w:val="center" w:pos="4987"/>
          <w:tab w:val="left" w:pos="8449"/>
        </w:tabs>
        <w:spacing w:line="360" w:lineRule="auto"/>
        <w:jc w:val="center"/>
        <w:rPr>
          <w:rFonts w:ascii="Georgia" w:hAnsi="Georgia" w:cs="Arial"/>
          <w:w w:val="140"/>
          <w:sz w:val="18"/>
          <w:szCs w:val="18"/>
          <w:lang w:val="es-CO"/>
        </w:rPr>
      </w:pPr>
      <w:r w:rsidRPr="002C7604">
        <w:rPr>
          <w:rFonts w:ascii="Georgia" w:hAnsi="Georgia" w:cs="Arial"/>
          <w:w w:val="140"/>
          <w:sz w:val="18"/>
          <w:szCs w:val="18"/>
          <w:lang w:val="es-CO"/>
        </w:rPr>
        <w:t>RAMA JUDICIAL DEL PODER PÚBLICO</w:t>
      </w:r>
    </w:p>
    <w:p w14:paraId="557E4CD2" w14:textId="77777777" w:rsidR="002C7604" w:rsidRPr="002C7604" w:rsidRDefault="002C7604" w:rsidP="002C7604">
      <w:pPr>
        <w:spacing w:line="360" w:lineRule="auto"/>
        <w:jc w:val="center"/>
        <w:rPr>
          <w:rFonts w:ascii="Georgia" w:hAnsi="Georgia" w:cs="Arial"/>
          <w:b/>
          <w:bCs/>
          <w:w w:val="140"/>
          <w:sz w:val="18"/>
          <w:szCs w:val="18"/>
          <w:lang w:val="es-CO"/>
        </w:rPr>
      </w:pPr>
      <w:r w:rsidRPr="002C7604">
        <w:rPr>
          <w:rFonts w:ascii="Georgia" w:hAnsi="Georgia" w:cs="Arial"/>
          <w:b/>
          <w:bCs/>
          <w:w w:val="140"/>
          <w:sz w:val="18"/>
          <w:szCs w:val="18"/>
          <w:lang w:val="es-CO"/>
        </w:rPr>
        <w:t>TRIBUNAL SUPERIOR DEL DISTRITO JUDICIAL</w:t>
      </w:r>
    </w:p>
    <w:p w14:paraId="69560534" w14:textId="77777777" w:rsidR="002C7604" w:rsidRPr="002C7604" w:rsidRDefault="002C7604" w:rsidP="002C7604">
      <w:pPr>
        <w:spacing w:line="360" w:lineRule="auto"/>
        <w:jc w:val="center"/>
        <w:rPr>
          <w:rFonts w:ascii="Georgia" w:hAnsi="Georgia" w:cs="Arial"/>
          <w:w w:val="140"/>
          <w:sz w:val="18"/>
          <w:szCs w:val="18"/>
          <w:lang w:val="es-CO"/>
        </w:rPr>
      </w:pPr>
      <w:r w:rsidRPr="002C7604">
        <w:rPr>
          <w:rFonts w:ascii="Georgia" w:hAnsi="Georgia" w:cs="Arial"/>
          <w:w w:val="140"/>
          <w:sz w:val="18"/>
          <w:szCs w:val="18"/>
          <w:lang w:val="es-CO"/>
        </w:rPr>
        <w:t>SALA DE DECISIÓN CIVIL – FAMILIA – DISTRITO DE PEREIRA</w:t>
      </w:r>
    </w:p>
    <w:p w14:paraId="241291D4" w14:textId="77777777" w:rsidR="002C7604" w:rsidRPr="002C7604" w:rsidRDefault="002C7604" w:rsidP="002C7604">
      <w:pPr>
        <w:spacing w:line="360" w:lineRule="auto"/>
        <w:jc w:val="center"/>
        <w:rPr>
          <w:rFonts w:ascii="Georgia" w:hAnsi="Georgia" w:cs="Arial"/>
          <w:w w:val="140"/>
          <w:sz w:val="18"/>
          <w:szCs w:val="18"/>
          <w:lang w:val="es-CO"/>
        </w:rPr>
      </w:pPr>
      <w:r w:rsidRPr="002C7604">
        <w:rPr>
          <w:rFonts w:ascii="Georgia" w:hAnsi="Georgia" w:cs="Arial"/>
          <w:w w:val="140"/>
          <w:sz w:val="18"/>
          <w:szCs w:val="18"/>
          <w:lang w:val="es-CO"/>
        </w:rPr>
        <w:t>DEPARTAMENTO DEL RISARALDA</w:t>
      </w:r>
    </w:p>
    <w:p w14:paraId="7771481B" w14:textId="77777777" w:rsidR="002C7604" w:rsidRPr="002C7604" w:rsidRDefault="002C7604" w:rsidP="002C7604">
      <w:pPr>
        <w:pBdr>
          <w:bottom w:val="double" w:sz="6" w:space="1" w:color="auto"/>
        </w:pBdr>
        <w:spacing w:line="276" w:lineRule="auto"/>
        <w:rPr>
          <w:rFonts w:ascii="Georgia" w:hAnsi="Georgia"/>
          <w:spacing w:val="20"/>
          <w:w w:val="150"/>
          <w:sz w:val="24"/>
          <w:szCs w:val="26"/>
        </w:rPr>
      </w:pPr>
    </w:p>
    <w:bookmarkEnd w:id="0"/>
    <w:p w14:paraId="43DC20CB" w14:textId="3BC79203" w:rsidR="00AD10DB" w:rsidRDefault="00AD10DB" w:rsidP="002C7604">
      <w:pPr>
        <w:spacing w:line="276" w:lineRule="auto"/>
        <w:jc w:val="center"/>
        <w:rPr>
          <w:rFonts w:ascii="Georgia" w:hAnsi="Georgia" w:cs="Arial"/>
          <w:sz w:val="24"/>
          <w:szCs w:val="24"/>
        </w:rPr>
      </w:pPr>
    </w:p>
    <w:p w14:paraId="17A393D9" w14:textId="77777777" w:rsidR="004F1CA3" w:rsidRPr="004F1CA3" w:rsidRDefault="004F1CA3" w:rsidP="004F1CA3">
      <w:pPr>
        <w:spacing w:line="276" w:lineRule="auto"/>
        <w:jc w:val="center"/>
        <w:rPr>
          <w:rFonts w:ascii="Georgia" w:hAnsi="Georgia" w:cs="Arial"/>
          <w:b/>
          <w:bCs/>
          <w:sz w:val="24"/>
        </w:rPr>
      </w:pPr>
      <w:bookmarkStart w:id="1" w:name="_GoBack"/>
      <w:r w:rsidRPr="004F1CA3">
        <w:rPr>
          <w:rFonts w:ascii="Georgia" w:hAnsi="Georgia" w:cs="Arial"/>
          <w:b/>
          <w:bCs/>
          <w:sz w:val="24"/>
        </w:rPr>
        <w:t>AC-0064-2021</w:t>
      </w:r>
    </w:p>
    <w:bookmarkEnd w:id="1"/>
    <w:p w14:paraId="723949AA" w14:textId="77777777" w:rsidR="004F1CA3" w:rsidRPr="002C7604" w:rsidRDefault="004F1CA3" w:rsidP="002C7604">
      <w:pPr>
        <w:spacing w:line="276" w:lineRule="auto"/>
        <w:jc w:val="center"/>
        <w:rPr>
          <w:rFonts w:ascii="Georgia" w:hAnsi="Georgia" w:cs="Arial"/>
          <w:sz w:val="24"/>
          <w:szCs w:val="24"/>
        </w:rPr>
      </w:pPr>
    </w:p>
    <w:p w14:paraId="45CAA92F" w14:textId="1C2DA168" w:rsidR="00AC55C8" w:rsidRPr="002C7604" w:rsidRDefault="004F71F4" w:rsidP="002C7604">
      <w:pPr>
        <w:spacing w:line="276" w:lineRule="auto"/>
        <w:jc w:val="center"/>
        <w:rPr>
          <w:rFonts w:ascii="Georgia" w:hAnsi="Georgia" w:cs="Arial"/>
          <w:smallCaps/>
          <w:sz w:val="24"/>
          <w:szCs w:val="24"/>
        </w:rPr>
      </w:pPr>
      <w:r w:rsidRPr="002C7604">
        <w:rPr>
          <w:rFonts w:ascii="Georgia" w:hAnsi="Georgia" w:cs="Arial"/>
          <w:smallCaps/>
          <w:sz w:val="24"/>
          <w:szCs w:val="24"/>
        </w:rPr>
        <w:t xml:space="preserve">Cuatro </w:t>
      </w:r>
      <w:r w:rsidR="00AC55C8" w:rsidRPr="002C7604">
        <w:rPr>
          <w:rFonts w:ascii="Georgia" w:hAnsi="Georgia" w:cs="Arial"/>
          <w:smallCaps/>
          <w:sz w:val="24"/>
          <w:szCs w:val="24"/>
        </w:rPr>
        <w:t>(</w:t>
      </w:r>
      <w:r w:rsidRPr="002C7604">
        <w:rPr>
          <w:rFonts w:ascii="Georgia" w:hAnsi="Georgia" w:cs="Arial"/>
          <w:smallCaps/>
          <w:sz w:val="24"/>
          <w:szCs w:val="24"/>
        </w:rPr>
        <w:t>4</w:t>
      </w:r>
      <w:r w:rsidR="00AC55C8" w:rsidRPr="002C7604">
        <w:rPr>
          <w:rFonts w:ascii="Georgia" w:hAnsi="Georgia" w:cs="Arial"/>
          <w:smallCaps/>
          <w:sz w:val="24"/>
          <w:szCs w:val="24"/>
        </w:rPr>
        <w:t xml:space="preserve">) de </w:t>
      </w:r>
      <w:r w:rsidRPr="002C7604">
        <w:rPr>
          <w:rFonts w:ascii="Georgia" w:hAnsi="Georgia" w:cs="Arial"/>
          <w:smallCaps/>
          <w:sz w:val="24"/>
          <w:szCs w:val="24"/>
        </w:rPr>
        <w:t xml:space="preserve">mayo </w:t>
      </w:r>
      <w:r w:rsidR="00AC55C8" w:rsidRPr="002C7604">
        <w:rPr>
          <w:rFonts w:ascii="Georgia" w:hAnsi="Georgia" w:cs="Arial"/>
          <w:smallCaps/>
          <w:sz w:val="24"/>
          <w:szCs w:val="24"/>
        </w:rPr>
        <w:t>de dos mil veint</w:t>
      </w:r>
      <w:r w:rsidRPr="002C7604">
        <w:rPr>
          <w:rFonts w:ascii="Georgia" w:hAnsi="Georgia" w:cs="Arial"/>
          <w:smallCaps/>
          <w:sz w:val="24"/>
          <w:szCs w:val="24"/>
        </w:rPr>
        <w:t xml:space="preserve">iuno </w:t>
      </w:r>
      <w:r w:rsidR="00AC55C8" w:rsidRPr="002C7604">
        <w:rPr>
          <w:rFonts w:ascii="Georgia" w:hAnsi="Georgia" w:cs="Arial"/>
          <w:smallCaps/>
          <w:sz w:val="24"/>
          <w:szCs w:val="24"/>
        </w:rPr>
        <w:t>(202</w:t>
      </w:r>
      <w:r w:rsidRPr="002C7604">
        <w:rPr>
          <w:rFonts w:ascii="Georgia" w:hAnsi="Georgia" w:cs="Arial"/>
          <w:smallCaps/>
          <w:sz w:val="24"/>
          <w:szCs w:val="24"/>
        </w:rPr>
        <w:t>1</w:t>
      </w:r>
      <w:r w:rsidR="00AC55C8" w:rsidRPr="002C7604">
        <w:rPr>
          <w:rFonts w:ascii="Georgia" w:hAnsi="Georgia" w:cs="Arial"/>
          <w:smallCaps/>
          <w:sz w:val="24"/>
          <w:szCs w:val="24"/>
        </w:rPr>
        <w:t>).</w:t>
      </w:r>
    </w:p>
    <w:p w14:paraId="43DC20CD" w14:textId="09531B6E" w:rsidR="002725A1" w:rsidRPr="002C7604" w:rsidRDefault="002725A1" w:rsidP="002C7604">
      <w:pPr>
        <w:spacing w:line="276" w:lineRule="auto"/>
        <w:jc w:val="both"/>
        <w:rPr>
          <w:rFonts w:ascii="Georgia" w:hAnsi="Georgia" w:cs="Arial"/>
          <w:sz w:val="24"/>
          <w:szCs w:val="24"/>
        </w:rPr>
      </w:pPr>
    </w:p>
    <w:p w14:paraId="7106796F" w14:textId="77777777" w:rsidR="001A643F" w:rsidRPr="006425B1" w:rsidRDefault="001A643F" w:rsidP="002C7604">
      <w:pPr>
        <w:pStyle w:val="Sinespaciado"/>
        <w:widowControl/>
        <w:numPr>
          <w:ilvl w:val="0"/>
          <w:numId w:val="10"/>
        </w:numPr>
        <w:autoSpaceDE/>
        <w:autoSpaceDN/>
        <w:adjustRightInd/>
        <w:spacing w:line="276" w:lineRule="auto"/>
        <w:jc w:val="both"/>
        <w:rPr>
          <w:rFonts w:ascii="Georgia" w:hAnsi="Georgia" w:cs="Arial"/>
          <w:b/>
          <w:lang w:val="es-CO"/>
        </w:rPr>
      </w:pPr>
      <w:r w:rsidRPr="006425B1">
        <w:rPr>
          <w:rFonts w:ascii="Georgia" w:hAnsi="Georgia" w:cs="Arial"/>
          <w:b/>
          <w:lang w:val="es-CO"/>
        </w:rPr>
        <w:t>EL ASUNTO POR DECIDIR</w:t>
      </w:r>
    </w:p>
    <w:p w14:paraId="545001F5" w14:textId="232AB81B" w:rsidR="001A643F" w:rsidRPr="002C7604" w:rsidRDefault="001A643F" w:rsidP="002C7604">
      <w:pPr>
        <w:spacing w:line="276" w:lineRule="auto"/>
        <w:jc w:val="both"/>
        <w:rPr>
          <w:rFonts w:ascii="Georgia" w:hAnsi="Georgia" w:cs="Arial"/>
          <w:sz w:val="24"/>
          <w:szCs w:val="24"/>
        </w:rPr>
      </w:pPr>
    </w:p>
    <w:p w14:paraId="2D845155" w14:textId="54057FF4" w:rsidR="005E3C5A" w:rsidRPr="002C7604" w:rsidRDefault="001A643F" w:rsidP="002C7604">
      <w:pPr>
        <w:pStyle w:val="Ttulo"/>
        <w:spacing w:line="276" w:lineRule="auto"/>
        <w:jc w:val="both"/>
        <w:rPr>
          <w:rFonts w:ascii="Georgia" w:hAnsi="Georgia" w:cs="Arial"/>
          <w:b w:val="0"/>
          <w:i w:val="0"/>
          <w:spacing w:val="-3"/>
          <w:szCs w:val="24"/>
          <w:lang w:val="es-CO"/>
        </w:rPr>
      </w:pPr>
      <w:r w:rsidRPr="002C7604">
        <w:rPr>
          <w:rFonts w:ascii="Georgia" w:hAnsi="Georgia" w:cs="Arial"/>
          <w:b w:val="0"/>
          <w:i w:val="0"/>
          <w:spacing w:val="-3"/>
          <w:szCs w:val="24"/>
        </w:rPr>
        <w:t>El impedimento manifestado por l</w:t>
      </w:r>
      <w:r w:rsidR="00F1284B" w:rsidRPr="002C7604">
        <w:rPr>
          <w:rFonts w:ascii="Georgia" w:hAnsi="Georgia" w:cs="Arial"/>
          <w:b w:val="0"/>
          <w:i w:val="0"/>
          <w:spacing w:val="-3"/>
          <w:szCs w:val="24"/>
        </w:rPr>
        <w:t>a</w:t>
      </w:r>
      <w:r w:rsidRPr="002C7604">
        <w:rPr>
          <w:rFonts w:ascii="Georgia" w:hAnsi="Georgia" w:cs="Arial"/>
          <w:b w:val="0"/>
          <w:i w:val="0"/>
          <w:spacing w:val="-3"/>
          <w:szCs w:val="24"/>
        </w:rPr>
        <w:t xml:space="preserve"> </w:t>
      </w:r>
      <w:r w:rsidR="00F1284B" w:rsidRPr="002C7604">
        <w:rPr>
          <w:rFonts w:ascii="Georgia" w:hAnsi="Georgia" w:cs="Arial"/>
          <w:b w:val="0"/>
          <w:i w:val="0"/>
          <w:spacing w:val="-3"/>
          <w:szCs w:val="24"/>
        </w:rPr>
        <w:t xml:space="preserve">Magistrada </w:t>
      </w:r>
      <w:r w:rsidR="00EB04AC" w:rsidRPr="002C7604">
        <w:rPr>
          <w:rFonts w:ascii="Georgia" w:hAnsi="Georgia" w:cs="Arial"/>
          <w:b w:val="0"/>
          <w:i w:val="0"/>
          <w:spacing w:val="-3"/>
          <w:szCs w:val="24"/>
        </w:rPr>
        <w:t>Adriana Patricia Díaz Ramírez</w:t>
      </w:r>
      <w:r w:rsidR="005E3C5A" w:rsidRPr="002C7604">
        <w:rPr>
          <w:rFonts w:ascii="Georgia" w:hAnsi="Georgia" w:cs="Arial"/>
          <w:b w:val="0"/>
          <w:i w:val="0"/>
          <w:spacing w:val="-3"/>
          <w:szCs w:val="24"/>
        </w:rPr>
        <w:t xml:space="preserve">, para </w:t>
      </w:r>
      <w:r w:rsidR="00EB04AC" w:rsidRPr="002C7604">
        <w:rPr>
          <w:rFonts w:ascii="Georgia" w:hAnsi="Georgia" w:cs="Arial"/>
          <w:b w:val="0"/>
          <w:i w:val="0"/>
          <w:spacing w:val="-3"/>
          <w:szCs w:val="24"/>
        </w:rPr>
        <w:t xml:space="preserve">conocer </w:t>
      </w:r>
      <w:r w:rsidR="005E3C5A" w:rsidRPr="002C7604">
        <w:rPr>
          <w:rFonts w:ascii="Georgia" w:hAnsi="Georgia" w:cs="Arial"/>
          <w:b w:val="0"/>
          <w:i w:val="0"/>
          <w:spacing w:val="-3"/>
          <w:szCs w:val="24"/>
        </w:rPr>
        <w:t xml:space="preserve">el asunto de la referencia, conforme </w:t>
      </w:r>
      <w:r w:rsidR="0EFA60AD" w:rsidRPr="002C7604">
        <w:rPr>
          <w:rFonts w:ascii="Georgia" w:hAnsi="Georgia" w:cs="Arial"/>
          <w:b w:val="0"/>
          <w:i w:val="0"/>
          <w:spacing w:val="-3"/>
          <w:szCs w:val="24"/>
        </w:rPr>
        <w:t xml:space="preserve">a </w:t>
      </w:r>
      <w:r w:rsidR="005E3C5A" w:rsidRPr="002C7604">
        <w:rPr>
          <w:rFonts w:ascii="Georgia" w:hAnsi="Georgia" w:cs="Arial"/>
          <w:b w:val="0"/>
          <w:i w:val="0"/>
          <w:spacing w:val="-3"/>
          <w:szCs w:val="24"/>
        </w:rPr>
        <w:t>las estimaciones jurídicas que siguen (Artículo 143-4º, CGP).</w:t>
      </w:r>
      <w:r w:rsidR="00E238DE" w:rsidRPr="002C7604">
        <w:rPr>
          <w:rFonts w:ascii="Georgia" w:hAnsi="Georgia" w:cs="Arial"/>
          <w:b w:val="0"/>
          <w:i w:val="0"/>
          <w:spacing w:val="-3"/>
          <w:szCs w:val="24"/>
        </w:rPr>
        <w:t xml:space="preserve"> </w:t>
      </w:r>
    </w:p>
    <w:p w14:paraId="4830E572" w14:textId="1C15EBEF" w:rsidR="005E3C5A" w:rsidRPr="002C7604" w:rsidRDefault="005E3C5A" w:rsidP="002C7604">
      <w:pPr>
        <w:pStyle w:val="Ttulo"/>
        <w:spacing w:line="276" w:lineRule="auto"/>
        <w:jc w:val="both"/>
        <w:rPr>
          <w:rFonts w:ascii="Georgia" w:hAnsi="Georgia" w:cs="Arial"/>
          <w:b w:val="0"/>
          <w:i w:val="0"/>
          <w:spacing w:val="-3"/>
          <w:szCs w:val="24"/>
          <w:lang w:val="es-ES_tradnl"/>
        </w:rPr>
      </w:pPr>
    </w:p>
    <w:p w14:paraId="429CD4C5" w14:textId="5F9334D3" w:rsidR="004F0C51" w:rsidRPr="006425B1" w:rsidRDefault="004F0C51" w:rsidP="006425B1">
      <w:pPr>
        <w:pStyle w:val="Sinespaciado"/>
        <w:widowControl/>
        <w:numPr>
          <w:ilvl w:val="0"/>
          <w:numId w:val="10"/>
        </w:numPr>
        <w:autoSpaceDE/>
        <w:autoSpaceDN/>
        <w:adjustRightInd/>
        <w:spacing w:line="276" w:lineRule="auto"/>
        <w:jc w:val="both"/>
        <w:rPr>
          <w:rFonts w:ascii="Georgia" w:hAnsi="Georgia" w:cs="Arial"/>
          <w:b/>
          <w:lang w:val="es-CO"/>
        </w:rPr>
      </w:pPr>
      <w:r w:rsidRPr="006425B1">
        <w:rPr>
          <w:rFonts w:ascii="Georgia" w:hAnsi="Georgia" w:cs="Arial"/>
          <w:b/>
          <w:lang w:val="es-CO"/>
        </w:rPr>
        <w:t>LAS FUNDAMENTACIONES JURÍDICAS PARA DECIDIR</w:t>
      </w:r>
    </w:p>
    <w:p w14:paraId="159B6A14" w14:textId="77777777" w:rsidR="004F0C51" w:rsidRPr="002C7604" w:rsidRDefault="004F0C51" w:rsidP="002C7604">
      <w:pPr>
        <w:spacing w:line="276" w:lineRule="auto"/>
        <w:jc w:val="both"/>
        <w:rPr>
          <w:rFonts w:ascii="Georgia" w:hAnsi="Georgia" w:cs="Arial"/>
          <w:sz w:val="24"/>
          <w:szCs w:val="24"/>
          <w:lang w:val="es-MX"/>
        </w:rPr>
      </w:pPr>
    </w:p>
    <w:p w14:paraId="0E4C31CD" w14:textId="60A6D310" w:rsidR="004F0C51" w:rsidRPr="002C7604" w:rsidRDefault="004F0C51" w:rsidP="002C7604">
      <w:pPr>
        <w:pStyle w:val="Textoindependiente"/>
        <w:numPr>
          <w:ilvl w:val="1"/>
          <w:numId w:val="10"/>
        </w:numPr>
        <w:spacing w:line="276" w:lineRule="auto"/>
        <w:ind w:left="709" w:hanging="709"/>
        <w:rPr>
          <w:rFonts w:ascii="Georgia" w:hAnsi="Georgia" w:cs="Arial"/>
          <w:szCs w:val="24"/>
          <w:lang w:val="es-MX"/>
        </w:rPr>
      </w:pPr>
      <w:r w:rsidRPr="002C7604">
        <w:rPr>
          <w:rFonts w:ascii="Georgia" w:hAnsi="Georgia" w:cs="Arial"/>
          <w:smallCaps/>
          <w:szCs w:val="24"/>
          <w:lang w:val="es-CO"/>
        </w:rPr>
        <w:t xml:space="preserve">La competencia funcional. </w:t>
      </w:r>
      <w:r w:rsidRPr="002C7604">
        <w:rPr>
          <w:rFonts w:ascii="Georgia" w:hAnsi="Georgia" w:cs="Arial"/>
          <w:szCs w:val="24"/>
          <w:lang w:val="es-MX"/>
        </w:rPr>
        <w:t>A voces del artículo 140-</w:t>
      </w:r>
      <w:proofErr w:type="gramStart"/>
      <w:r w:rsidRPr="002C7604">
        <w:rPr>
          <w:rFonts w:ascii="Georgia" w:hAnsi="Georgia" w:cs="Arial"/>
          <w:szCs w:val="24"/>
          <w:lang w:val="es-MX"/>
        </w:rPr>
        <w:t>4º  del</w:t>
      </w:r>
      <w:proofErr w:type="gramEnd"/>
      <w:r w:rsidRPr="002C7604">
        <w:rPr>
          <w:rFonts w:ascii="Georgia" w:hAnsi="Georgia" w:cs="Arial"/>
          <w:szCs w:val="24"/>
          <w:lang w:val="es-MX"/>
        </w:rPr>
        <w:t xml:space="preserve"> CGP, es esta Sala Unitaria de Decisión, la encargada de conocer del impedimento. </w:t>
      </w:r>
    </w:p>
    <w:p w14:paraId="7AFBED3E" w14:textId="77777777" w:rsidR="006260CF" w:rsidRPr="002C7604" w:rsidRDefault="006260CF" w:rsidP="002C7604">
      <w:pPr>
        <w:pStyle w:val="Textoindependiente"/>
        <w:spacing w:line="276" w:lineRule="auto"/>
        <w:ind w:left="709"/>
        <w:rPr>
          <w:rFonts w:ascii="Georgia" w:hAnsi="Georgia" w:cs="Arial"/>
          <w:szCs w:val="24"/>
          <w:lang w:val="es-MX"/>
        </w:rPr>
      </w:pPr>
    </w:p>
    <w:p w14:paraId="1C1F4EAE" w14:textId="5A265C47" w:rsidR="004F0C51" w:rsidRPr="002C7604" w:rsidRDefault="004F0C51" w:rsidP="002C7604">
      <w:pPr>
        <w:pStyle w:val="Textoindependiente"/>
        <w:numPr>
          <w:ilvl w:val="1"/>
          <w:numId w:val="10"/>
        </w:numPr>
        <w:spacing w:line="276" w:lineRule="auto"/>
        <w:ind w:left="709" w:hanging="709"/>
        <w:rPr>
          <w:rFonts w:ascii="Georgia" w:hAnsi="Georgia" w:cs="Arial"/>
          <w:szCs w:val="24"/>
        </w:rPr>
      </w:pPr>
      <w:r w:rsidRPr="002C7604">
        <w:rPr>
          <w:rFonts w:ascii="Georgia" w:hAnsi="Georgia" w:cs="Arial"/>
          <w:smallCaps/>
          <w:szCs w:val="24"/>
          <w:lang w:val="es-CO"/>
        </w:rPr>
        <w:t xml:space="preserve">El problema jurídico para resolver </w:t>
      </w:r>
      <w:r w:rsidRPr="002C7604">
        <w:rPr>
          <w:rFonts w:ascii="Georgia" w:hAnsi="Georgia" w:cs="Arial"/>
          <w:szCs w:val="24"/>
        </w:rPr>
        <w:t>¿Debe declararse fundado o infundado el impedimento de</w:t>
      </w:r>
      <w:r w:rsidR="006260CF" w:rsidRPr="002C7604">
        <w:rPr>
          <w:rFonts w:ascii="Georgia" w:hAnsi="Georgia" w:cs="Arial"/>
          <w:szCs w:val="24"/>
        </w:rPr>
        <w:t xml:space="preserve"> </w:t>
      </w:r>
      <w:r w:rsidRPr="002C7604">
        <w:rPr>
          <w:rFonts w:ascii="Georgia" w:hAnsi="Georgia" w:cs="Arial"/>
          <w:szCs w:val="24"/>
        </w:rPr>
        <w:t>l</w:t>
      </w:r>
      <w:r w:rsidR="006260CF" w:rsidRPr="002C7604">
        <w:rPr>
          <w:rFonts w:ascii="Georgia" w:hAnsi="Georgia" w:cs="Arial"/>
          <w:szCs w:val="24"/>
        </w:rPr>
        <w:t>a</w:t>
      </w:r>
      <w:r w:rsidRPr="002C7604">
        <w:rPr>
          <w:rFonts w:ascii="Georgia" w:hAnsi="Georgia" w:cs="Arial"/>
          <w:szCs w:val="24"/>
        </w:rPr>
        <w:t xml:space="preserve"> magistrad</w:t>
      </w:r>
      <w:r w:rsidR="006260CF" w:rsidRPr="002C7604">
        <w:rPr>
          <w:rFonts w:ascii="Georgia" w:hAnsi="Georgia" w:cs="Arial"/>
          <w:szCs w:val="24"/>
        </w:rPr>
        <w:t>a</w:t>
      </w:r>
      <w:r w:rsidRPr="002C7604">
        <w:rPr>
          <w:rFonts w:ascii="Georgia" w:hAnsi="Georgia" w:cs="Arial"/>
          <w:szCs w:val="24"/>
        </w:rPr>
        <w:t xml:space="preserve"> </w:t>
      </w:r>
      <w:r w:rsidR="006260CF" w:rsidRPr="002C7604">
        <w:rPr>
          <w:rFonts w:ascii="Georgia" w:hAnsi="Georgia" w:cs="Arial"/>
          <w:szCs w:val="24"/>
        </w:rPr>
        <w:t>Adriana Patricia Díaz Ramírez</w:t>
      </w:r>
      <w:r w:rsidRPr="002C7604">
        <w:rPr>
          <w:rFonts w:ascii="Georgia" w:hAnsi="Georgia" w:cs="Arial"/>
          <w:szCs w:val="24"/>
        </w:rPr>
        <w:t xml:space="preserve">, por ajustarse su actuar a la causal </w:t>
      </w:r>
      <w:r w:rsidR="006260CF" w:rsidRPr="002C7604">
        <w:rPr>
          <w:rFonts w:ascii="Georgia" w:hAnsi="Georgia" w:cs="Arial"/>
          <w:szCs w:val="24"/>
        </w:rPr>
        <w:t>6</w:t>
      </w:r>
      <w:r w:rsidRPr="002C7604">
        <w:rPr>
          <w:rFonts w:ascii="Georgia" w:hAnsi="Georgia" w:cs="Arial"/>
          <w:szCs w:val="24"/>
        </w:rPr>
        <w:t xml:space="preserve">ª del artículo </w:t>
      </w:r>
      <w:r w:rsidR="006260CF" w:rsidRPr="002C7604">
        <w:rPr>
          <w:rFonts w:ascii="Georgia" w:hAnsi="Georgia" w:cs="Arial"/>
          <w:szCs w:val="24"/>
        </w:rPr>
        <w:t>141,</w:t>
      </w:r>
      <w:r w:rsidRPr="002C7604">
        <w:rPr>
          <w:rFonts w:ascii="Georgia" w:hAnsi="Georgia" w:cs="Arial"/>
          <w:szCs w:val="24"/>
        </w:rPr>
        <w:t xml:space="preserve"> C</w:t>
      </w:r>
      <w:r w:rsidR="006260CF" w:rsidRPr="002C7604">
        <w:rPr>
          <w:rFonts w:ascii="Georgia" w:hAnsi="Georgia" w:cs="Arial"/>
          <w:szCs w:val="24"/>
        </w:rPr>
        <w:t>G</w:t>
      </w:r>
      <w:r w:rsidRPr="002C7604">
        <w:rPr>
          <w:rFonts w:ascii="Georgia" w:hAnsi="Georgia" w:cs="Arial"/>
          <w:szCs w:val="24"/>
        </w:rPr>
        <w:t>P?</w:t>
      </w:r>
    </w:p>
    <w:p w14:paraId="1008F49D" w14:textId="00BEFC43" w:rsidR="004F0C51" w:rsidRPr="002C7604" w:rsidRDefault="004F0C51" w:rsidP="002C7604">
      <w:pPr>
        <w:pStyle w:val="Ttulo"/>
        <w:spacing w:line="276" w:lineRule="auto"/>
        <w:jc w:val="both"/>
        <w:rPr>
          <w:rFonts w:ascii="Georgia" w:hAnsi="Georgia" w:cs="Arial"/>
          <w:b w:val="0"/>
          <w:i w:val="0"/>
          <w:spacing w:val="-3"/>
          <w:szCs w:val="24"/>
          <w:lang w:val="es-ES_tradnl"/>
        </w:rPr>
      </w:pPr>
    </w:p>
    <w:p w14:paraId="6CCD24FA" w14:textId="59196CCA" w:rsidR="006260CF" w:rsidRPr="006425B1" w:rsidRDefault="006260CF" w:rsidP="006425B1">
      <w:pPr>
        <w:pStyle w:val="Sinespaciado"/>
        <w:widowControl/>
        <w:numPr>
          <w:ilvl w:val="0"/>
          <w:numId w:val="10"/>
        </w:numPr>
        <w:autoSpaceDE/>
        <w:autoSpaceDN/>
        <w:adjustRightInd/>
        <w:spacing w:line="276" w:lineRule="auto"/>
        <w:jc w:val="both"/>
        <w:rPr>
          <w:rFonts w:ascii="Georgia" w:hAnsi="Georgia" w:cs="Arial"/>
          <w:b/>
          <w:lang w:val="es-CO"/>
        </w:rPr>
      </w:pPr>
      <w:r w:rsidRPr="006425B1">
        <w:rPr>
          <w:rFonts w:ascii="Georgia" w:hAnsi="Georgia" w:cs="Arial"/>
          <w:b/>
          <w:lang w:val="es-CO"/>
        </w:rPr>
        <w:t>LA RESOLUCIÓN DEL PROBLEMA JURÍDICO</w:t>
      </w:r>
    </w:p>
    <w:p w14:paraId="3F6F79CB" w14:textId="77777777" w:rsidR="006260CF" w:rsidRPr="002C7604" w:rsidRDefault="006260CF" w:rsidP="002C7604">
      <w:pPr>
        <w:pStyle w:val="Prrafodelista"/>
        <w:spacing w:line="276" w:lineRule="auto"/>
        <w:ind w:left="360"/>
        <w:jc w:val="both"/>
        <w:rPr>
          <w:rFonts w:ascii="Georgia" w:hAnsi="Georgia" w:cs="Arial"/>
          <w:sz w:val="24"/>
          <w:szCs w:val="24"/>
          <w:lang w:val="es-ES_tradnl"/>
        </w:rPr>
      </w:pPr>
    </w:p>
    <w:p w14:paraId="15106F61" w14:textId="77777777" w:rsidR="006260CF" w:rsidRPr="002C7604" w:rsidRDefault="006260CF" w:rsidP="002C7604">
      <w:pPr>
        <w:pStyle w:val="Prrafodelista"/>
        <w:numPr>
          <w:ilvl w:val="1"/>
          <w:numId w:val="10"/>
        </w:numPr>
        <w:spacing w:line="276" w:lineRule="auto"/>
        <w:jc w:val="both"/>
        <w:rPr>
          <w:rFonts w:ascii="Georgia" w:hAnsi="Georgia" w:cs="Arial"/>
          <w:smallCaps/>
          <w:spacing w:val="-3"/>
          <w:sz w:val="24"/>
          <w:szCs w:val="24"/>
          <w:lang w:val="es-CO"/>
        </w:rPr>
      </w:pPr>
      <w:r w:rsidRPr="002C7604">
        <w:rPr>
          <w:rFonts w:ascii="Georgia" w:hAnsi="Georgia" w:cs="Arial"/>
          <w:smallCaps/>
          <w:spacing w:val="-3"/>
          <w:sz w:val="24"/>
          <w:szCs w:val="24"/>
          <w:lang w:val="es-CO"/>
        </w:rPr>
        <w:t xml:space="preserve">Los impedimentos y recusaciones </w:t>
      </w:r>
    </w:p>
    <w:p w14:paraId="328D86B9" w14:textId="77777777" w:rsidR="006260CF" w:rsidRPr="002C7604" w:rsidRDefault="006260CF" w:rsidP="002C7604">
      <w:pPr>
        <w:spacing w:line="276" w:lineRule="auto"/>
        <w:jc w:val="both"/>
        <w:rPr>
          <w:rFonts w:ascii="Georgia" w:hAnsi="Georgia" w:cs="Arial"/>
          <w:sz w:val="24"/>
          <w:szCs w:val="24"/>
          <w:lang w:val="es-CO"/>
        </w:rPr>
      </w:pPr>
    </w:p>
    <w:p w14:paraId="7A7640AB" w14:textId="6B6E1191" w:rsidR="006260CF" w:rsidRPr="002C7604" w:rsidRDefault="006260CF" w:rsidP="002C7604">
      <w:pPr>
        <w:spacing w:line="276" w:lineRule="auto"/>
        <w:jc w:val="both"/>
        <w:rPr>
          <w:rFonts w:ascii="Georgia" w:hAnsi="Georgia" w:cs="Arial"/>
          <w:sz w:val="24"/>
          <w:szCs w:val="24"/>
          <w:lang w:val="es-CO"/>
        </w:rPr>
      </w:pPr>
      <w:r w:rsidRPr="002C7604">
        <w:rPr>
          <w:rFonts w:ascii="Georgia" w:hAnsi="Georgia" w:cs="Arial"/>
          <w:sz w:val="24"/>
          <w:szCs w:val="24"/>
          <w:lang w:val="es-CO"/>
        </w:rPr>
        <w:t xml:space="preserve">Diamantino adviene el deber de todo servidor judicial, </w:t>
      </w:r>
      <w:r w:rsidR="207F5D8D" w:rsidRPr="002C7604">
        <w:rPr>
          <w:rFonts w:ascii="Georgia" w:hAnsi="Georgia" w:cs="Arial"/>
          <w:sz w:val="24"/>
          <w:szCs w:val="24"/>
          <w:lang w:val="es-CO"/>
        </w:rPr>
        <w:t xml:space="preserve">de </w:t>
      </w:r>
      <w:r w:rsidRPr="002C7604">
        <w:rPr>
          <w:rFonts w:ascii="Georgia" w:hAnsi="Georgia" w:cs="Arial"/>
          <w:sz w:val="24"/>
          <w:szCs w:val="24"/>
          <w:lang w:val="es-CO"/>
        </w:rPr>
        <w:t xml:space="preserve">apartarse del conocimiento de </w:t>
      </w:r>
      <w:r w:rsidR="44FF7BA1" w:rsidRPr="002C7604">
        <w:rPr>
          <w:rFonts w:ascii="Georgia" w:hAnsi="Georgia" w:cs="Arial"/>
          <w:sz w:val="24"/>
          <w:szCs w:val="24"/>
          <w:lang w:val="es-CO"/>
        </w:rPr>
        <w:t>un proceso</w:t>
      </w:r>
      <w:r w:rsidRPr="002C7604">
        <w:rPr>
          <w:rFonts w:ascii="Georgia" w:hAnsi="Georgia" w:cs="Arial"/>
          <w:sz w:val="24"/>
          <w:szCs w:val="24"/>
          <w:lang w:val="es-CO"/>
        </w:rPr>
        <w:t xml:space="preserve">, cuando quiera </w:t>
      </w:r>
      <w:r w:rsidR="7405D743" w:rsidRPr="002C7604">
        <w:rPr>
          <w:rFonts w:ascii="Georgia" w:hAnsi="Georgia" w:cs="Arial"/>
          <w:sz w:val="24"/>
          <w:szCs w:val="24"/>
          <w:lang w:val="es-CO"/>
        </w:rPr>
        <w:t xml:space="preserve">que </w:t>
      </w:r>
      <w:r w:rsidR="1EF8465B" w:rsidRPr="002C7604">
        <w:rPr>
          <w:rFonts w:ascii="Georgia" w:hAnsi="Georgia" w:cs="Arial"/>
          <w:sz w:val="24"/>
          <w:szCs w:val="24"/>
          <w:lang w:val="es-CO"/>
        </w:rPr>
        <w:t xml:space="preserve">su juicio se vea empañado </w:t>
      </w:r>
      <w:r w:rsidR="1D0BB5E2" w:rsidRPr="002C7604">
        <w:rPr>
          <w:rFonts w:ascii="Georgia" w:hAnsi="Georgia" w:cs="Arial"/>
          <w:sz w:val="24"/>
          <w:szCs w:val="24"/>
          <w:lang w:val="es-CO"/>
        </w:rPr>
        <w:t>por un interés</w:t>
      </w:r>
      <w:r w:rsidR="2D3720DD" w:rsidRPr="002C7604">
        <w:rPr>
          <w:rFonts w:ascii="Georgia" w:hAnsi="Georgia" w:cs="Arial"/>
          <w:sz w:val="24"/>
          <w:szCs w:val="24"/>
          <w:lang w:val="es-CO"/>
        </w:rPr>
        <w:t>,</w:t>
      </w:r>
      <w:r w:rsidR="1D0BB5E2" w:rsidRPr="002C7604">
        <w:rPr>
          <w:rFonts w:ascii="Georgia" w:hAnsi="Georgia" w:cs="Arial"/>
          <w:sz w:val="24"/>
          <w:szCs w:val="24"/>
          <w:lang w:val="es-CO"/>
        </w:rPr>
        <w:t xml:space="preserve"> sea de parentesco, amistad íntima o enemistad grave</w:t>
      </w:r>
      <w:r w:rsidR="748A0965" w:rsidRPr="002C7604">
        <w:rPr>
          <w:rFonts w:ascii="Georgia" w:hAnsi="Georgia" w:cs="Arial"/>
          <w:sz w:val="24"/>
          <w:szCs w:val="24"/>
          <w:lang w:val="es-CO"/>
        </w:rPr>
        <w:t xml:space="preserve"> u otro de aquellos calificados de manera previa</w:t>
      </w:r>
      <w:r w:rsidR="4402A48C" w:rsidRPr="002C7604">
        <w:rPr>
          <w:rFonts w:ascii="Georgia" w:hAnsi="Georgia" w:cs="Arial"/>
          <w:sz w:val="24"/>
          <w:szCs w:val="24"/>
          <w:lang w:val="es-CO"/>
        </w:rPr>
        <w:t xml:space="preserve"> y expresa</w:t>
      </w:r>
      <w:r w:rsidR="748A0965" w:rsidRPr="002C7604">
        <w:rPr>
          <w:rFonts w:ascii="Georgia" w:hAnsi="Georgia" w:cs="Arial"/>
          <w:sz w:val="24"/>
          <w:szCs w:val="24"/>
          <w:lang w:val="es-CO"/>
        </w:rPr>
        <w:t>, por el legislador instrumental</w:t>
      </w:r>
      <w:r w:rsidR="1D6990D7" w:rsidRPr="002C7604">
        <w:rPr>
          <w:rFonts w:ascii="Georgia" w:hAnsi="Georgia" w:cs="Arial"/>
          <w:sz w:val="24"/>
          <w:szCs w:val="24"/>
          <w:lang w:val="es-CO"/>
        </w:rPr>
        <w:t>;</w:t>
      </w:r>
      <w:r w:rsidR="748A0965" w:rsidRPr="002C7604">
        <w:rPr>
          <w:rFonts w:ascii="Georgia" w:hAnsi="Georgia" w:cs="Arial"/>
          <w:sz w:val="24"/>
          <w:szCs w:val="24"/>
          <w:lang w:val="es-CO"/>
        </w:rPr>
        <w:t xml:space="preserve"> </w:t>
      </w:r>
      <w:r w:rsidR="304104B6" w:rsidRPr="002C7604">
        <w:rPr>
          <w:rFonts w:ascii="Georgia" w:hAnsi="Georgia" w:cs="Arial"/>
          <w:sz w:val="24"/>
          <w:szCs w:val="24"/>
          <w:lang w:val="es-CO"/>
        </w:rPr>
        <w:t xml:space="preserve">pues </w:t>
      </w:r>
      <w:r w:rsidR="748A0965" w:rsidRPr="002C7604">
        <w:rPr>
          <w:rFonts w:ascii="Georgia" w:hAnsi="Georgia" w:cs="Arial"/>
          <w:sz w:val="24"/>
          <w:szCs w:val="24"/>
          <w:lang w:val="es-CO"/>
        </w:rPr>
        <w:t xml:space="preserve">comprometen el </w:t>
      </w:r>
      <w:r w:rsidRPr="002C7604">
        <w:rPr>
          <w:rFonts w:ascii="Georgia" w:hAnsi="Georgia" w:cs="Arial"/>
          <w:sz w:val="24"/>
          <w:szCs w:val="24"/>
          <w:lang w:val="es-CO"/>
        </w:rPr>
        <w:t>derecho fundamental a la igualdad y al debido proceso.</w:t>
      </w:r>
    </w:p>
    <w:p w14:paraId="259BDBAE" w14:textId="77777777" w:rsidR="006260CF" w:rsidRPr="002C7604" w:rsidRDefault="006260CF" w:rsidP="002C7604">
      <w:pPr>
        <w:spacing w:line="276" w:lineRule="auto"/>
        <w:jc w:val="both"/>
        <w:rPr>
          <w:rFonts w:ascii="Georgia" w:hAnsi="Georgia" w:cs="Arial"/>
          <w:sz w:val="24"/>
          <w:szCs w:val="24"/>
          <w:lang w:val="es-CO"/>
        </w:rPr>
      </w:pPr>
    </w:p>
    <w:p w14:paraId="674769EA" w14:textId="77777777" w:rsidR="006260CF" w:rsidRPr="002C7604" w:rsidRDefault="006260CF" w:rsidP="002C7604">
      <w:pPr>
        <w:spacing w:line="276" w:lineRule="auto"/>
        <w:jc w:val="both"/>
        <w:rPr>
          <w:rFonts w:ascii="Georgia" w:hAnsi="Georgia" w:cs="Arial"/>
          <w:sz w:val="24"/>
          <w:szCs w:val="24"/>
          <w:lang w:val="es-CO"/>
        </w:rPr>
      </w:pPr>
      <w:r w:rsidRPr="002C7604">
        <w:rPr>
          <w:rFonts w:ascii="Georgia" w:hAnsi="Georgia" w:cs="Arial"/>
          <w:sz w:val="24"/>
          <w:szCs w:val="24"/>
          <w:lang w:val="es-CO"/>
        </w:rPr>
        <w:t>Con enfoque constitucional, en criterio prohijado en esta sede, asevera el profesor Ramírez Gómez</w:t>
      </w:r>
      <w:r w:rsidRPr="002C7604">
        <w:rPr>
          <w:rFonts w:ascii="Georgia" w:hAnsi="Georgia"/>
          <w:sz w:val="24"/>
          <w:szCs w:val="24"/>
          <w:vertAlign w:val="superscript"/>
          <w:lang w:val="es-CO"/>
        </w:rPr>
        <w:footnoteReference w:id="1"/>
      </w:r>
      <w:r w:rsidRPr="002C7604">
        <w:rPr>
          <w:rFonts w:ascii="Georgia" w:hAnsi="Georgia" w:cs="Arial"/>
          <w:sz w:val="24"/>
          <w:szCs w:val="24"/>
          <w:lang w:val="es-CO"/>
        </w:rPr>
        <w:t>: “</w:t>
      </w:r>
      <w:r w:rsidRPr="004F3E68">
        <w:rPr>
          <w:rFonts w:ascii="Georgia" w:hAnsi="Georgia" w:cs="Arial"/>
          <w:i/>
          <w:sz w:val="22"/>
          <w:szCs w:val="24"/>
          <w:lang w:val="es-CO"/>
        </w:rPr>
        <w:t>Claro está que el principio de la imparcialidad, debe ser calificado como “supremo del proceso” por ser él un plus que encierra otros grandes principios y realiza fundamentales valores: debido proceso, derecho de defensa y adjudicación justa.  Este principio no se agota en la conducta del juez, sino que compromete toda la actividad de los oficiales judiciales que intervienen en el trámite del proceso, (…)</w:t>
      </w:r>
      <w:r w:rsidRPr="002C7604">
        <w:rPr>
          <w:rFonts w:ascii="Georgia" w:hAnsi="Georgia" w:cs="Arial"/>
          <w:sz w:val="24"/>
          <w:szCs w:val="24"/>
          <w:lang w:val="es-CO"/>
        </w:rPr>
        <w:t>”.</w:t>
      </w:r>
    </w:p>
    <w:p w14:paraId="39B72FB1" w14:textId="77777777" w:rsidR="006260CF" w:rsidRPr="002C7604" w:rsidRDefault="006260CF" w:rsidP="002C7604">
      <w:pPr>
        <w:spacing w:line="276" w:lineRule="auto"/>
        <w:jc w:val="both"/>
        <w:rPr>
          <w:rFonts w:ascii="Georgia" w:hAnsi="Georgia" w:cs="Arial"/>
          <w:sz w:val="24"/>
          <w:szCs w:val="24"/>
          <w:lang w:val="es-CO"/>
        </w:rPr>
      </w:pPr>
    </w:p>
    <w:p w14:paraId="43AD728A" w14:textId="77777777" w:rsidR="006260CF" w:rsidRPr="002C7604" w:rsidRDefault="006260CF" w:rsidP="002C7604">
      <w:pPr>
        <w:spacing w:line="276" w:lineRule="auto"/>
        <w:jc w:val="both"/>
        <w:rPr>
          <w:rFonts w:ascii="Georgia" w:hAnsi="Georgia" w:cs="Arial"/>
          <w:sz w:val="24"/>
          <w:szCs w:val="24"/>
          <w:lang w:val="es-CO"/>
        </w:rPr>
      </w:pPr>
      <w:r w:rsidRPr="002C7604">
        <w:rPr>
          <w:rFonts w:ascii="Georgia" w:hAnsi="Georgia" w:cs="Arial"/>
          <w:sz w:val="24"/>
          <w:szCs w:val="24"/>
          <w:lang w:val="es-CO"/>
        </w:rPr>
        <w:t>A tono con lo aseverado la CSJ, Sala de Casación Penal</w:t>
      </w:r>
      <w:r w:rsidRPr="002C7604">
        <w:rPr>
          <w:rFonts w:ascii="Georgia" w:hAnsi="Georgia"/>
          <w:sz w:val="24"/>
          <w:szCs w:val="24"/>
          <w:vertAlign w:val="superscript"/>
          <w:lang w:val="es-CO"/>
        </w:rPr>
        <w:footnoteReference w:id="2"/>
      </w:r>
      <w:r w:rsidRPr="002C7604">
        <w:rPr>
          <w:rFonts w:ascii="Georgia" w:hAnsi="Georgia" w:cs="Arial"/>
          <w:sz w:val="24"/>
          <w:szCs w:val="24"/>
          <w:lang w:val="es-CO"/>
        </w:rPr>
        <w:t>, ha reconocido de forma unánime la naturaleza constitucional del instituto de los impedimentos y las recusaciones, con las siguientes palabras: “</w:t>
      </w:r>
      <w:r w:rsidRPr="002C7604">
        <w:rPr>
          <w:rFonts w:ascii="Georgia" w:hAnsi="Georgia" w:cs="Arial"/>
          <w:i/>
          <w:sz w:val="24"/>
          <w:szCs w:val="24"/>
          <w:lang w:val="es-CO"/>
        </w:rPr>
        <w:t>(…) que esa naturaleza constitucional radica no solo en el artículo 230 citado, sino en el artículo 228 de la Carta Política, norma superior que dispone que la administración de justicia sea una función pública y que las decisiones de los jueces se produzcan con independencia.”.</w:t>
      </w:r>
      <w:r w:rsidRPr="002C7604">
        <w:rPr>
          <w:rFonts w:ascii="Georgia" w:hAnsi="Georgia" w:cs="Arial"/>
          <w:sz w:val="24"/>
          <w:szCs w:val="24"/>
          <w:lang w:val="es-CO"/>
        </w:rPr>
        <w:t xml:space="preserve">  </w:t>
      </w:r>
    </w:p>
    <w:p w14:paraId="700FFEC8" w14:textId="77777777" w:rsidR="006260CF" w:rsidRPr="002C7604" w:rsidRDefault="006260CF" w:rsidP="002C7604">
      <w:pPr>
        <w:spacing w:line="276" w:lineRule="auto"/>
        <w:jc w:val="both"/>
        <w:rPr>
          <w:rFonts w:ascii="Georgia" w:hAnsi="Georgia" w:cs="Arial"/>
          <w:sz w:val="24"/>
          <w:szCs w:val="24"/>
          <w:lang w:val="es-CO"/>
        </w:rPr>
      </w:pPr>
    </w:p>
    <w:p w14:paraId="30AE3904" w14:textId="511F5F2E" w:rsidR="006260CF" w:rsidRDefault="006260CF" w:rsidP="002C7604">
      <w:pPr>
        <w:spacing w:line="276" w:lineRule="auto"/>
        <w:jc w:val="both"/>
        <w:rPr>
          <w:rFonts w:ascii="Georgia" w:hAnsi="Georgia" w:cs="Arial"/>
          <w:sz w:val="24"/>
          <w:szCs w:val="24"/>
          <w:lang w:val="es-CO"/>
        </w:rPr>
      </w:pPr>
      <w:r w:rsidRPr="002C7604">
        <w:rPr>
          <w:rFonts w:ascii="Georgia" w:hAnsi="Georgia" w:cs="Arial"/>
          <w:sz w:val="24"/>
          <w:szCs w:val="24"/>
          <w:lang w:val="es-CO"/>
        </w:rPr>
        <w:lastRenderedPageBreak/>
        <w:t>Amén de lo anotado, pertinente lo que sostiene la citada Colegiatura</w:t>
      </w:r>
      <w:r w:rsidRPr="002C7604">
        <w:rPr>
          <w:rFonts w:ascii="Georgia" w:hAnsi="Georgia"/>
          <w:sz w:val="24"/>
          <w:szCs w:val="24"/>
          <w:vertAlign w:val="superscript"/>
          <w:lang w:val="es-CO"/>
        </w:rPr>
        <w:footnoteReference w:id="3"/>
      </w:r>
      <w:r w:rsidRPr="002C7604">
        <w:rPr>
          <w:rFonts w:ascii="Georgia" w:hAnsi="Georgia" w:cs="Arial"/>
          <w:sz w:val="24"/>
          <w:szCs w:val="24"/>
          <w:lang w:val="es-CO"/>
        </w:rPr>
        <w:t>: “</w:t>
      </w:r>
      <w:r w:rsidRPr="004F3E68">
        <w:rPr>
          <w:rFonts w:ascii="Georgia" w:hAnsi="Georgia" w:cs="Arial"/>
          <w:i/>
          <w:sz w:val="22"/>
          <w:szCs w:val="24"/>
          <w:lang w:val="es-CO"/>
        </w:rPr>
        <w:t>El derecho a un tribunal imparcial derivado del artículo 209 de la Constitución Política, en cuanto la función pública de administrar justicia así lo reclama, se ha concebido como esencial del debido proceso, en el sentido que frente a la presencia de partes parciales se exige un tercero imparcial, principio de alcance general, puesto que tiene aplicación en todos los sistemas procesales</w:t>
      </w:r>
      <w:r w:rsidRPr="002C7604">
        <w:rPr>
          <w:rFonts w:ascii="Georgia" w:hAnsi="Georgia" w:cs="Arial"/>
          <w:sz w:val="24"/>
          <w:szCs w:val="24"/>
          <w:vertAlign w:val="superscript"/>
        </w:rPr>
        <w:footnoteReference w:id="4"/>
      </w:r>
      <w:r w:rsidRPr="002C7604">
        <w:rPr>
          <w:rFonts w:ascii="Georgia" w:hAnsi="Georgia" w:cs="Arial"/>
          <w:sz w:val="24"/>
          <w:szCs w:val="24"/>
          <w:lang w:val="es-CO"/>
        </w:rPr>
        <w:t>”.</w:t>
      </w:r>
    </w:p>
    <w:p w14:paraId="3B934DD7" w14:textId="77777777" w:rsidR="004F3E68" w:rsidRPr="002C7604" w:rsidRDefault="004F3E68" w:rsidP="002C7604">
      <w:pPr>
        <w:spacing w:line="276" w:lineRule="auto"/>
        <w:jc w:val="both"/>
        <w:rPr>
          <w:rFonts w:ascii="Georgia" w:hAnsi="Georgia" w:cs="Arial"/>
          <w:i/>
          <w:sz w:val="24"/>
          <w:szCs w:val="24"/>
          <w:lang w:val="es-CO"/>
        </w:rPr>
      </w:pPr>
    </w:p>
    <w:p w14:paraId="4BBEF002" w14:textId="494A3C30" w:rsidR="006260CF" w:rsidRPr="002C7604" w:rsidRDefault="006260CF" w:rsidP="002C7604">
      <w:pPr>
        <w:pStyle w:val="Textosinformato"/>
        <w:spacing w:line="276" w:lineRule="auto"/>
        <w:jc w:val="both"/>
        <w:rPr>
          <w:rFonts w:ascii="Georgia" w:eastAsia="MS Mincho" w:hAnsi="Georgia" w:cs="Arial"/>
          <w:sz w:val="24"/>
          <w:szCs w:val="24"/>
        </w:rPr>
      </w:pPr>
      <w:r w:rsidRPr="002C7604">
        <w:rPr>
          <w:rFonts w:ascii="Georgia" w:eastAsia="MS Mincho" w:hAnsi="Georgia" w:cs="Arial"/>
          <w:sz w:val="24"/>
          <w:szCs w:val="24"/>
        </w:rPr>
        <w:t xml:space="preserve">Así entonces, en aplicación del principio de imparcialidad, que de manera imperativa </w:t>
      </w:r>
      <w:r w:rsidR="541689E6" w:rsidRPr="002C7604">
        <w:rPr>
          <w:rFonts w:ascii="Georgia" w:eastAsia="MS Mincho" w:hAnsi="Georgia" w:cs="Arial"/>
          <w:sz w:val="24"/>
          <w:szCs w:val="24"/>
        </w:rPr>
        <w:t xml:space="preserve">gobierna </w:t>
      </w:r>
      <w:r w:rsidRPr="002C7604">
        <w:rPr>
          <w:rFonts w:ascii="Georgia" w:eastAsia="MS Mincho" w:hAnsi="Georgia" w:cs="Arial"/>
          <w:sz w:val="24"/>
          <w:szCs w:val="24"/>
        </w:rPr>
        <w:t xml:space="preserve">la actuación judicial, es que el legislador se </w:t>
      </w:r>
      <w:r w:rsidR="12816130" w:rsidRPr="002C7604">
        <w:rPr>
          <w:rFonts w:ascii="Georgia" w:eastAsia="MS Mincho" w:hAnsi="Georgia" w:cs="Arial"/>
          <w:sz w:val="24"/>
          <w:szCs w:val="24"/>
        </w:rPr>
        <w:t xml:space="preserve">ha </w:t>
      </w:r>
      <w:r w:rsidRPr="002C7604">
        <w:rPr>
          <w:rFonts w:ascii="Georgia" w:eastAsia="MS Mincho" w:hAnsi="Georgia" w:cs="Arial"/>
          <w:sz w:val="24"/>
          <w:szCs w:val="24"/>
        </w:rPr>
        <w:t>ocup</w:t>
      </w:r>
      <w:r w:rsidR="64F67B0A" w:rsidRPr="002C7604">
        <w:rPr>
          <w:rFonts w:ascii="Georgia" w:eastAsia="MS Mincho" w:hAnsi="Georgia" w:cs="Arial"/>
          <w:sz w:val="24"/>
          <w:szCs w:val="24"/>
        </w:rPr>
        <w:t>ado</w:t>
      </w:r>
      <w:r w:rsidRPr="002C7604">
        <w:rPr>
          <w:rFonts w:ascii="Georgia" w:eastAsia="MS Mincho" w:hAnsi="Georgia" w:cs="Arial"/>
          <w:sz w:val="24"/>
          <w:szCs w:val="24"/>
        </w:rPr>
        <w:t xml:space="preserve"> de estipular unas </w:t>
      </w:r>
      <w:r w:rsidR="42A417E2" w:rsidRPr="002C7604">
        <w:rPr>
          <w:rFonts w:ascii="Georgia" w:eastAsia="MS Mincho" w:hAnsi="Georgia" w:cs="Arial"/>
          <w:sz w:val="24"/>
          <w:szCs w:val="24"/>
        </w:rPr>
        <w:t xml:space="preserve">hipótesis </w:t>
      </w:r>
      <w:r w:rsidRPr="002C7604">
        <w:rPr>
          <w:rFonts w:ascii="Georgia" w:eastAsia="MS Mincho" w:hAnsi="Georgia" w:cs="Arial"/>
          <w:sz w:val="24"/>
          <w:szCs w:val="24"/>
        </w:rPr>
        <w:t>de orden objetivo y subjetivo, a fin de que el operador judicial manifieste su imposibilidad para resolver el litigio, so pena de menguar a las partes, terceros y demás partícipes</w:t>
      </w:r>
      <w:r w:rsidR="2CAE7062" w:rsidRPr="002C7604">
        <w:rPr>
          <w:rFonts w:ascii="Georgia" w:eastAsia="MS Mincho" w:hAnsi="Georgia" w:cs="Arial"/>
          <w:sz w:val="24"/>
          <w:szCs w:val="24"/>
        </w:rPr>
        <w:t xml:space="preserve"> procesales;</w:t>
      </w:r>
      <w:r w:rsidRPr="002C7604">
        <w:rPr>
          <w:rFonts w:ascii="Georgia" w:eastAsia="MS Mincho" w:hAnsi="Georgia" w:cs="Arial"/>
          <w:sz w:val="24"/>
          <w:szCs w:val="24"/>
        </w:rPr>
        <w:t xml:space="preserve"> </w:t>
      </w:r>
      <w:r w:rsidR="5708AAA3" w:rsidRPr="002C7604">
        <w:rPr>
          <w:rFonts w:ascii="Georgia" w:eastAsia="MS Mincho" w:hAnsi="Georgia" w:cs="Arial"/>
          <w:sz w:val="24"/>
          <w:szCs w:val="24"/>
        </w:rPr>
        <w:t xml:space="preserve">en </w:t>
      </w:r>
      <w:r w:rsidR="6F7A1E5B" w:rsidRPr="002C7604">
        <w:rPr>
          <w:rFonts w:ascii="Georgia" w:eastAsia="MS Mincho" w:hAnsi="Georgia" w:cs="Arial"/>
          <w:sz w:val="24"/>
          <w:szCs w:val="24"/>
        </w:rPr>
        <w:t xml:space="preserve">aras de salvaguardar la </w:t>
      </w:r>
      <w:r w:rsidRPr="002C7604">
        <w:rPr>
          <w:rFonts w:ascii="Georgia" w:eastAsia="MS Mincho" w:hAnsi="Georgia" w:cs="Arial"/>
          <w:sz w:val="24"/>
          <w:szCs w:val="24"/>
        </w:rPr>
        <w:t>transparencia y estrictez que debe arropar el oficio de administrar justicia.  En este sentido múltiples decisiones de la CSJ</w:t>
      </w:r>
      <w:r w:rsidRPr="002C7604">
        <w:rPr>
          <w:rFonts w:ascii="Georgia" w:eastAsia="MS Mincho" w:hAnsi="Georgia" w:cs="Times New Roman"/>
          <w:sz w:val="24"/>
          <w:szCs w:val="24"/>
          <w:vertAlign w:val="superscript"/>
        </w:rPr>
        <w:footnoteReference w:id="5"/>
      </w:r>
      <w:r w:rsidRPr="002C7604">
        <w:rPr>
          <w:rFonts w:ascii="Georgia" w:eastAsia="MS Mincho" w:hAnsi="Georgia" w:cs="Arial"/>
          <w:sz w:val="24"/>
          <w:szCs w:val="24"/>
        </w:rPr>
        <w:t>.</w:t>
      </w:r>
    </w:p>
    <w:p w14:paraId="770A4FF8" w14:textId="77777777" w:rsidR="006260CF" w:rsidRPr="002C7604" w:rsidRDefault="006260CF" w:rsidP="002C7604">
      <w:pPr>
        <w:spacing w:line="276" w:lineRule="auto"/>
        <w:jc w:val="both"/>
        <w:rPr>
          <w:rFonts w:ascii="Georgia" w:hAnsi="Georgia" w:cs="Arial"/>
          <w:sz w:val="24"/>
          <w:szCs w:val="24"/>
          <w:lang w:val="es-CO"/>
        </w:rPr>
      </w:pPr>
    </w:p>
    <w:p w14:paraId="71D62B7E" w14:textId="2306A61D" w:rsidR="006260CF" w:rsidRPr="002C7604" w:rsidRDefault="006260CF" w:rsidP="002C7604">
      <w:pPr>
        <w:spacing w:line="276" w:lineRule="auto"/>
        <w:jc w:val="both"/>
        <w:rPr>
          <w:rFonts w:ascii="Georgia" w:hAnsi="Georgia" w:cs="Arial"/>
          <w:sz w:val="24"/>
          <w:szCs w:val="24"/>
          <w:lang w:val="es-CO"/>
        </w:rPr>
      </w:pPr>
      <w:r w:rsidRPr="002C7604">
        <w:rPr>
          <w:rFonts w:ascii="Georgia" w:hAnsi="Georgia" w:cs="Arial"/>
          <w:sz w:val="24"/>
          <w:szCs w:val="24"/>
          <w:lang w:val="es-CO"/>
        </w:rPr>
        <w:t>Se definen las causales de impedimento</w:t>
      </w:r>
      <w:r w:rsidR="4BB2AAC9" w:rsidRPr="002C7604">
        <w:rPr>
          <w:rFonts w:ascii="Georgia" w:hAnsi="Georgia" w:cs="Arial"/>
          <w:sz w:val="24"/>
          <w:szCs w:val="24"/>
          <w:lang w:val="es-CO"/>
        </w:rPr>
        <w:t xml:space="preserve"> (I</w:t>
      </w:r>
      <w:r w:rsidRPr="002C7604">
        <w:rPr>
          <w:rFonts w:ascii="Georgia" w:hAnsi="Georgia" w:cs="Arial"/>
          <w:sz w:val="24"/>
          <w:szCs w:val="24"/>
          <w:lang w:val="es-CO"/>
        </w:rPr>
        <w:t>guales a las de recusación</w:t>
      </w:r>
      <w:r w:rsidR="0BED69B5" w:rsidRPr="002C7604">
        <w:rPr>
          <w:rFonts w:ascii="Georgia" w:hAnsi="Georgia" w:cs="Arial"/>
          <w:sz w:val="24"/>
          <w:szCs w:val="24"/>
          <w:lang w:val="es-CO"/>
        </w:rPr>
        <w:t>)</w:t>
      </w:r>
      <w:r w:rsidRPr="002C7604">
        <w:rPr>
          <w:rFonts w:ascii="Georgia" w:hAnsi="Georgia" w:cs="Arial"/>
          <w:sz w:val="24"/>
          <w:szCs w:val="24"/>
          <w:lang w:val="es-CO"/>
        </w:rPr>
        <w:t xml:space="preserve">, </w:t>
      </w:r>
      <w:r w:rsidR="6F8C66D5" w:rsidRPr="002C7604">
        <w:rPr>
          <w:rFonts w:ascii="Georgia" w:hAnsi="Georgia" w:cs="Arial"/>
          <w:sz w:val="24"/>
          <w:szCs w:val="24"/>
          <w:lang w:val="es-CO"/>
        </w:rPr>
        <w:t xml:space="preserve">según </w:t>
      </w:r>
      <w:r w:rsidRPr="002C7604">
        <w:rPr>
          <w:rFonts w:ascii="Georgia" w:hAnsi="Georgia" w:cs="Arial"/>
          <w:sz w:val="24"/>
          <w:szCs w:val="24"/>
          <w:lang w:val="es-CO"/>
        </w:rPr>
        <w:t>las palabras del maestro Devis Echandía</w:t>
      </w:r>
      <w:r w:rsidRPr="002C7604">
        <w:rPr>
          <w:rFonts w:ascii="Georgia" w:hAnsi="Georgia"/>
          <w:sz w:val="24"/>
          <w:szCs w:val="24"/>
          <w:vertAlign w:val="superscript"/>
          <w:lang w:val="es-CO"/>
        </w:rPr>
        <w:footnoteReference w:id="6"/>
      </w:r>
      <w:r w:rsidR="7E0FC755" w:rsidRPr="002C7604">
        <w:rPr>
          <w:rFonts w:ascii="Georgia" w:hAnsi="Georgia" w:cs="Arial"/>
          <w:sz w:val="24"/>
          <w:szCs w:val="24"/>
          <w:lang w:val="es-CO"/>
        </w:rPr>
        <w:t xml:space="preserve"> como: </w:t>
      </w:r>
      <w:r w:rsidRPr="002C7604">
        <w:rPr>
          <w:rFonts w:ascii="Georgia" w:hAnsi="Georgia" w:cs="Arial"/>
          <w:sz w:val="24"/>
          <w:szCs w:val="24"/>
          <w:lang w:val="es-CO"/>
        </w:rPr>
        <w:t>“</w:t>
      </w:r>
      <w:r w:rsidRPr="004F3E68">
        <w:rPr>
          <w:rFonts w:ascii="Georgia" w:hAnsi="Georgia" w:cs="Arial"/>
          <w:i/>
          <w:iCs/>
          <w:sz w:val="22"/>
          <w:szCs w:val="24"/>
          <w:lang w:val="es-CO"/>
        </w:rPr>
        <w:t>(…) situaciones personales del juez o magistrado que la ley contempla como motivo para que se abstenga de administrar justicia en un caso determinado; (…) En esas condiciones hay una especie de inhabilidad subjetiva del funcionario para administrar justicia en el cargo concreto y su separación es una garantía de la imparcialidad indispensable para que la sociedad y las partes tengan confianza en sus jueces</w:t>
      </w:r>
      <w:r w:rsidRPr="002C7604">
        <w:rPr>
          <w:rFonts w:ascii="Georgia" w:hAnsi="Georgia" w:cs="Arial"/>
          <w:sz w:val="24"/>
          <w:szCs w:val="24"/>
          <w:lang w:val="es-CO"/>
        </w:rPr>
        <w:t>”.</w:t>
      </w:r>
    </w:p>
    <w:p w14:paraId="1D417701" w14:textId="737F21FC" w:rsidR="00403532" w:rsidRPr="002C7604" w:rsidRDefault="00403532" w:rsidP="002C7604">
      <w:pPr>
        <w:spacing w:line="276" w:lineRule="auto"/>
        <w:jc w:val="both"/>
        <w:rPr>
          <w:rFonts w:ascii="Georgia" w:hAnsi="Georgia" w:cs="Arial"/>
          <w:sz w:val="24"/>
          <w:szCs w:val="24"/>
          <w:lang w:val="es-CO"/>
        </w:rPr>
      </w:pPr>
    </w:p>
    <w:p w14:paraId="6F47C714" w14:textId="06627143" w:rsidR="00403532" w:rsidRPr="002C7604" w:rsidRDefault="00403532" w:rsidP="002C7604">
      <w:pPr>
        <w:spacing w:line="276" w:lineRule="auto"/>
        <w:jc w:val="both"/>
        <w:rPr>
          <w:rFonts w:ascii="Georgia" w:hAnsi="Georgia" w:cs="Arial"/>
          <w:sz w:val="24"/>
          <w:szCs w:val="24"/>
          <w:lang w:val="es-CO"/>
        </w:rPr>
      </w:pPr>
      <w:r w:rsidRPr="002C7604">
        <w:rPr>
          <w:rFonts w:ascii="Georgia" w:hAnsi="Georgia" w:cs="Arial"/>
          <w:sz w:val="24"/>
          <w:szCs w:val="24"/>
          <w:lang w:val="es-CO"/>
        </w:rPr>
        <w:t>Al examinar la figura en comento, la CC</w:t>
      </w:r>
      <w:r w:rsidRPr="002C7604">
        <w:rPr>
          <w:rStyle w:val="Refdenotaalpie"/>
          <w:rFonts w:ascii="Georgia" w:hAnsi="Georgia"/>
          <w:sz w:val="24"/>
          <w:szCs w:val="24"/>
          <w:lang w:val="es-CO"/>
        </w:rPr>
        <w:footnoteReference w:id="7"/>
      </w:r>
      <w:r w:rsidRPr="002C7604">
        <w:rPr>
          <w:rFonts w:ascii="Georgia" w:hAnsi="Georgia" w:cs="Arial"/>
          <w:sz w:val="24"/>
          <w:szCs w:val="24"/>
          <w:lang w:val="es-CO"/>
        </w:rPr>
        <w:t xml:space="preserve"> señaló, en cita que hace de su propio precedente:</w:t>
      </w:r>
    </w:p>
    <w:p w14:paraId="4E6FFAE7" w14:textId="77777777" w:rsidR="00403532" w:rsidRPr="002C7604" w:rsidRDefault="00403532" w:rsidP="002C7604">
      <w:pPr>
        <w:spacing w:line="276" w:lineRule="auto"/>
        <w:ind w:left="567" w:right="567"/>
        <w:jc w:val="both"/>
        <w:rPr>
          <w:rFonts w:ascii="Georgia" w:hAnsi="Georgia"/>
          <w:sz w:val="24"/>
          <w:szCs w:val="24"/>
        </w:rPr>
      </w:pPr>
    </w:p>
    <w:p w14:paraId="6F123147" w14:textId="4E7875A3" w:rsidR="00403532" w:rsidRPr="004F3E68" w:rsidRDefault="00403532" w:rsidP="004F3E68">
      <w:pPr>
        <w:ind w:left="426" w:right="420"/>
        <w:jc w:val="both"/>
        <w:rPr>
          <w:rFonts w:ascii="Georgia" w:hAnsi="Georgia" w:cs="Arial"/>
          <w:sz w:val="22"/>
          <w:szCs w:val="24"/>
          <w:lang w:val="es-CO"/>
        </w:rPr>
      </w:pPr>
      <w:r w:rsidRPr="004F3E68">
        <w:rPr>
          <w:rFonts w:ascii="Georgia" w:hAnsi="Georgia"/>
          <w:sz w:val="22"/>
          <w:szCs w:val="24"/>
        </w:rPr>
        <w:t xml:space="preserve">Técnicamente, el impedimento </w:t>
      </w:r>
      <w:r w:rsidRPr="004F3E68">
        <w:rPr>
          <w:rFonts w:ascii="Georgia" w:hAnsi="Georgia"/>
          <w:i/>
          <w:iCs/>
          <w:sz w:val="22"/>
          <w:szCs w:val="24"/>
          <w:u w:val="single"/>
        </w:rPr>
        <w:t>es una facultad excepcional otorgada al juez para declinar su competencia</w:t>
      </w:r>
      <w:r w:rsidRPr="004F3E68">
        <w:rPr>
          <w:rFonts w:ascii="Georgia" w:hAnsi="Georgia"/>
          <w:i/>
          <w:iCs/>
          <w:sz w:val="22"/>
          <w:szCs w:val="24"/>
        </w:rPr>
        <w:t xml:space="preserve"> </w:t>
      </w:r>
      <w:r w:rsidRPr="004F3E68">
        <w:rPr>
          <w:rFonts w:ascii="Georgia" w:hAnsi="Georgia"/>
          <w:sz w:val="22"/>
          <w:szCs w:val="24"/>
        </w:rPr>
        <w:t xml:space="preserve">en un asunto específico, separándose de su conocimiento, cuando considere que existen motivos fundados para que su imparcialidad se encuentre seriamente comprometida. Sin embargo, con el fin de evitar que el impedimento se convierta en una forma de evadir el ejercicio de la tarea esencial del juez, y en una limitación excesiva al derecho fundamental al acceso a la administración de justicia (Artículo 228, C.P.), jurisprudencia coincidente y consolidada de los órganos de cierre de cada jurisdicción, ha determinado que </w:t>
      </w:r>
      <w:r w:rsidRPr="004F3E68">
        <w:rPr>
          <w:rFonts w:ascii="Georgia" w:hAnsi="Georgia"/>
          <w:i/>
          <w:iCs/>
          <w:sz w:val="22"/>
          <w:szCs w:val="24"/>
          <w:u w:val="single"/>
        </w:rPr>
        <w:t>los impedimentos tienen un carácter taxativo y que su interpretación debe efectuarse de forma restringida.</w:t>
      </w:r>
      <w:r w:rsidR="5B27D414" w:rsidRPr="004F3E68">
        <w:rPr>
          <w:rFonts w:ascii="Georgia" w:hAnsi="Georgia"/>
          <w:i/>
          <w:iCs/>
          <w:sz w:val="22"/>
          <w:szCs w:val="24"/>
          <w:u w:val="single"/>
        </w:rPr>
        <w:t xml:space="preserve"> </w:t>
      </w:r>
      <w:r w:rsidR="5B27D414" w:rsidRPr="004F3E68">
        <w:rPr>
          <w:rFonts w:ascii="Georgia" w:hAnsi="Georgia"/>
          <w:sz w:val="22"/>
          <w:szCs w:val="24"/>
        </w:rPr>
        <w:t>El resaltado es de esta Sala.</w:t>
      </w:r>
    </w:p>
    <w:p w14:paraId="404F6255" w14:textId="58A4089E" w:rsidR="006260CF" w:rsidRPr="002C7604" w:rsidRDefault="006260CF" w:rsidP="002C7604">
      <w:pPr>
        <w:spacing w:line="276" w:lineRule="auto"/>
        <w:ind w:left="567" w:right="567"/>
        <w:jc w:val="both"/>
        <w:rPr>
          <w:rFonts w:ascii="Georgia" w:hAnsi="Georgia" w:cs="Arial"/>
          <w:sz w:val="24"/>
          <w:szCs w:val="24"/>
          <w:lang w:val="es-CO"/>
        </w:rPr>
      </w:pPr>
    </w:p>
    <w:p w14:paraId="0BD40DAE" w14:textId="55E49263" w:rsidR="00A86A33" w:rsidRPr="006425B1" w:rsidRDefault="00A86A33" w:rsidP="006425B1">
      <w:pPr>
        <w:pStyle w:val="Sinespaciado"/>
        <w:widowControl/>
        <w:numPr>
          <w:ilvl w:val="0"/>
          <w:numId w:val="10"/>
        </w:numPr>
        <w:autoSpaceDE/>
        <w:autoSpaceDN/>
        <w:adjustRightInd/>
        <w:spacing w:line="276" w:lineRule="auto"/>
        <w:jc w:val="both"/>
        <w:rPr>
          <w:rFonts w:ascii="Georgia" w:hAnsi="Georgia" w:cs="Arial"/>
          <w:b/>
          <w:lang w:val="es-CO"/>
        </w:rPr>
      </w:pPr>
      <w:r w:rsidRPr="006425B1">
        <w:rPr>
          <w:rFonts w:ascii="Georgia" w:hAnsi="Georgia" w:cs="Arial"/>
          <w:b/>
          <w:lang w:val="es-CO"/>
        </w:rPr>
        <w:t>EL CASO CONCRETO MATERIA DE ANÁLISIS</w:t>
      </w:r>
    </w:p>
    <w:p w14:paraId="25F03954" w14:textId="5EFA14D4" w:rsidR="00A86A33" w:rsidRPr="002C7604" w:rsidRDefault="00A86A33" w:rsidP="002C7604">
      <w:pPr>
        <w:spacing w:line="276" w:lineRule="auto"/>
        <w:ind w:left="567" w:right="567"/>
        <w:jc w:val="both"/>
        <w:rPr>
          <w:rFonts w:ascii="Georgia" w:hAnsi="Georgia" w:cs="Arial"/>
          <w:sz w:val="24"/>
          <w:szCs w:val="24"/>
          <w:lang w:val="es-CO"/>
        </w:rPr>
      </w:pPr>
    </w:p>
    <w:p w14:paraId="39F1B1DA" w14:textId="63EFB953" w:rsidR="00C54890" w:rsidRPr="002C7604" w:rsidRDefault="00C54890" w:rsidP="002C7604">
      <w:pPr>
        <w:tabs>
          <w:tab w:val="left" w:pos="-720"/>
        </w:tabs>
        <w:suppressAutoHyphens/>
        <w:spacing w:line="276" w:lineRule="auto"/>
        <w:ind w:right="51"/>
        <w:jc w:val="both"/>
        <w:rPr>
          <w:rFonts w:ascii="Georgia" w:hAnsi="Georgia" w:cs="Arial"/>
          <w:sz w:val="24"/>
          <w:szCs w:val="24"/>
          <w:lang w:val="es-CO"/>
        </w:rPr>
      </w:pPr>
      <w:r w:rsidRPr="002C7604">
        <w:rPr>
          <w:rFonts w:ascii="Georgia" w:hAnsi="Georgia" w:cs="Arial"/>
          <w:sz w:val="24"/>
          <w:szCs w:val="24"/>
          <w:lang w:val="es-CO"/>
        </w:rPr>
        <w:t>Las causales que ha erigido el legislador procesal, son taxativas o limitadas, así se reconoce en forma pacífica en la jurisprudencia nacional</w:t>
      </w:r>
      <w:r w:rsidRPr="002C7604">
        <w:rPr>
          <w:rFonts w:ascii="Georgia" w:hAnsi="Georgia"/>
          <w:sz w:val="24"/>
          <w:szCs w:val="24"/>
          <w:vertAlign w:val="superscript"/>
          <w:lang w:val="es-CO"/>
        </w:rPr>
        <w:footnoteReference w:id="8"/>
      </w:r>
      <w:r w:rsidRPr="002C7604">
        <w:rPr>
          <w:rFonts w:ascii="Georgia" w:hAnsi="Georgia" w:cs="Arial"/>
          <w:sz w:val="24"/>
          <w:szCs w:val="24"/>
          <w:lang w:val="es-CO"/>
        </w:rPr>
        <w:t xml:space="preserve">. En este evento se ha invocado la causal del numeral 6º, artículo 141, CGP, puesto que aduce la funcionaria </w:t>
      </w:r>
      <w:r w:rsidRPr="002C7604">
        <w:rPr>
          <w:rFonts w:ascii="Georgia" w:hAnsi="Georgia" w:cs="Arial"/>
          <w:sz w:val="24"/>
          <w:szCs w:val="24"/>
          <w:lang w:val="es-CO"/>
        </w:rPr>
        <w:lastRenderedPageBreak/>
        <w:t xml:space="preserve">que tiene un pleito pendiente con La Previsora SA Compañía de Seguros, </w:t>
      </w:r>
      <w:r w:rsidR="00A54040" w:rsidRPr="002C7604">
        <w:rPr>
          <w:rFonts w:ascii="Georgia" w:hAnsi="Georgia" w:cs="Arial"/>
          <w:sz w:val="24"/>
          <w:szCs w:val="24"/>
          <w:lang w:val="es-CO"/>
        </w:rPr>
        <w:t>aquí</w:t>
      </w:r>
      <w:r w:rsidRPr="002C7604">
        <w:rPr>
          <w:rFonts w:ascii="Georgia" w:hAnsi="Georgia" w:cs="Arial"/>
          <w:sz w:val="24"/>
          <w:szCs w:val="24"/>
          <w:lang w:val="es-CO"/>
        </w:rPr>
        <w:t xml:space="preserve"> ejecutada. </w:t>
      </w:r>
    </w:p>
    <w:p w14:paraId="3AFDE973" w14:textId="77777777" w:rsidR="00C54890" w:rsidRPr="002C7604" w:rsidRDefault="00C54890" w:rsidP="002C7604">
      <w:pPr>
        <w:spacing w:line="276" w:lineRule="auto"/>
        <w:ind w:right="567"/>
        <w:jc w:val="both"/>
        <w:rPr>
          <w:rFonts w:ascii="Georgia" w:hAnsi="Georgia" w:cs="Arial"/>
          <w:sz w:val="24"/>
          <w:szCs w:val="24"/>
          <w:lang w:val="es-CO"/>
        </w:rPr>
      </w:pPr>
    </w:p>
    <w:p w14:paraId="2B45F114" w14:textId="2B74749D" w:rsidR="009E7E91" w:rsidRPr="002C7604" w:rsidRDefault="009E7E91" w:rsidP="002C7604">
      <w:pPr>
        <w:spacing w:line="276" w:lineRule="auto"/>
        <w:jc w:val="both"/>
        <w:rPr>
          <w:rFonts w:ascii="Georgia" w:hAnsi="Georgia" w:cs="Arial"/>
          <w:sz w:val="24"/>
          <w:szCs w:val="24"/>
          <w:lang w:val="es-CO"/>
        </w:rPr>
      </w:pPr>
      <w:r w:rsidRPr="002C7604">
        <w:rPr>
          <w:rFonts w:ascii="Georgia" w:hAnsi="Georgia" w:cs="Arial"/>
          <w:sz w:val="24"/>
          <w:szCs w:val="24"/>
          <w:lang w:val="es-CO"/>
        </w:rPr>
        <w:t xml:space="preserve">Con las premisas jurídicas apuntadas, esta Sala Unitaria considera que </w:t>
      </w:r>
      <w:r w:rsidR="00C54890" w:rsidRPr="002C7604">
        <w:rPr>
          <w:rFonts w:ascii="Georgia" w:hAnsi="Georgia" w:cs="Arial"/>
          <w:sz w:val="24"/>
          <w:szCs w:val="24"/>
          <w:lang w:val="es-CO"/>
        </w:rPr>
        <w:t xml:space="preserve">carece de fundamento el impedimento formulado, pues el asunto </w:t>
      </w:r>
      <w:r w:rsidR="3127AA11" w:rsidRPr="002C7604">
        <w:rPr>
          <w:rFonts w:ascii="Georgia" w:hAnsi="Georgia" w:cs="Arial"/>
          <w:sz w:val="24"/>
          <w:szCs w:val="24"/>
          <w:lang w:val="es-CO"/>
        </w:rPr>
        <w:t xml:space="preserve">está </w:t>
      </w:r>
      <w:r w:rsidR="1AEA7307" w:rsidRPr="002C7604">
        <w:rPr>
          <w:rFonts w:ascii="Georgia" w:hAnsi="Georgia" w:cs="Arial"/>
          <w:sz w:val="24"/>
          <w:szCs w:val="24"/>
          <w:lang w:val="es-CO"/>
        </w:rPr>
        <w:t xml:space="preserve">a la espera de </w:t>
      </w:r>
      <w:r w:rsidR="3127AA11" w:rsidRPr="002C7604">
        <w:rPr>
          <w:rFonts w:ascii="Georgia" w:hAnsi="Georgia" w:cs="Arial"/>
          <w:sz w:val="24"/>
          <w:szCs w:val="24"/>
          <w:lang w:val="es-CO"/>
        </w:rPr>
        <w:t xml:space="preserve">que se trabe </w:t>
      </w:r>
      <w:r w:rsidR="00C54890" w:rsidRPr="002C7604">
        <w:rPr>
          <w:rFonts w:ascii="Georgia" w:hAnsi="Georgia" w:cs="Arial"/>
          <w:sz w:val="24"/>
          <w:szCs w:val="24"/>
          <w:lang w:val="es-CO"/>
        </w:rPr>
        <w:t>la litis</w:t>
      </w:r>
      <w:r w:rsidR="00D3136F" w:rsidRPr="002C7604">
        <w:rPr>
          <w:rFonts w:ascii="Georgia" w:hAnsi="Georgia" w:cs="Arial"/>
          <w:sz w:val="24"/>
          <w:szCs w:val="24"/>
          <w:lang w:val="es-CO"/>
        </w:rPr>
        <w:t xml:space="preserve">, </w:t>
      </w:r>
      <w:r w:rsidR="19CCB946" w:rsidRPr="002C7604">
        <w:rPr>
          <w:rFonts w:ascii="Georgia" w:hAnsi="Georgia" w:cs="Arial"/>
          <w:sz w:val="24"/>
          <w:szCs w:val="24"/>
          <w:lang w:val="es-CO"/>
        </w:rPr>
        <w:t xml:space="preserve">pende la </w:t>
      </w:r>
      <w:r w:rsidR="00D3136F" w:rsidRPr="002C7604">
        <w:rPr>
          <w:rFonts w:ascii="Georgia" w:hAnsi="Georgia" w:cs="Arial"/>
          <w:sz w:val="24"/>
          <w:szCs w:val="24"/>
          <w:lang w:val="es-CO"/>
        </w:rPr>
        <w:t>notific</w:t>
      </w:r>
      <w:r w:rsidR="1B2E01F3" w:rsidRPr="002C7604">
        <w:rPr>
          <w:rFonts w:ascii="Georgia" w:hAnsi="Georgia" w:cs="Arial"/>
          <w:sz w:val="24"/>
          <w:szCs w:val="24"/>
          <w:lang w:val="es-CO"/>
        </w:rPr>
        <w:t>ación</w:t>
      </w:r>
      <w:r w:rsidR="00D3136F" w:rsidRPr="002C7604">
        <w:rPr>
          <w:rFonts w:ascii="Georgia" w:hAnsi="Georgia" w:cs="Arial"/>
          <w:sz w:val="24"/>
          <w:szCs w:val="24"/>
          <w:lang w:val="es-CO"/>
        </w:rPr>
        <w:t xml:space="preserve"> </w:t>
      </w:r>
      <w:r w:rsidR="4D44CDF8" w:rsidRPr="002C7604">
        <w:rPr>
          <w:rFonts w:ascii="Georgia" w:hAnsi="Georgia" w:cs="Arial"/>
          <w:sz w:val="24"/>
          <w:szCs w:val="24"/>
          <w:lang w:val="es-CO"/>
        </w:rPr>
        <w:t xml:space="preserve">de </w:t>
      </w:r>
      <w:r w:rsidR="00D3136F" w:rsidRPr="002C7604">
        <w:rPr>
          <w:rFonts w:ascii="Georgia" w:hAnsi="Georgia" w:cs="Arial"/>
          <w:sz w:val="24"/>
          <w:szCs w:val="24"/>
          <w:lang w:val="es-CO"/>
        </w:rPr>
        <w:t>esa</w:t>
      </w:r>
      <w:r w:rsidR="00CA192C" w:rsidRPr="002C7604">
        <w:rPr>
          <w:rFonts w:ascii="Georgia" w:hAnsi="Georgia" w:cs="Arial"/>
          <w:sz w:val="24"/>
          <w:szCs w:val="24"/>
          <w:lang w:val="es-CO"/>
        </w:rPr>
        <w:t xml:space="preserve"> entidad</w:t>
      </w:r>
      <w:r w:rsidR="006A7291" w:rsidRPr="002C7604">
        <w:rPr>
          <w:rFonts w:ascii="Georgia" w:hAnsi="Georgia" w:cs="Arial"/>
          <w:sz w:val="24"/>
          <w:szCs w:val="24"/>
          <w:lang w:val="es-CO"/>
        </w:rPr>
        <w:t xml:space="preserve"> y en esas condiciones, </w:t>
      </w:r>
      <w:r w:rsidR="006A7291" w:rsidRPr="002C7604">
        <w:rPr>
          <w:rFonts w:ascii="Georgia" w:hAnsi="Georgia" w:cs="Arial"/>
          <w:sz w:val="24"/>
          <w:szCs w:val="24"/>
          <w:u w:val="single"/>
          <w:lang w:val="es-CO"/>
        </w:rPr>
        <w:t>de ninguna manera, puede considerarse afectada la imparcialidad de la funcionaria</w:t>
      </w:r>
      <w:r w:rsidR="53987249" w:rsidRPr="002C7604">
        <w:rPr>
          <w:rFonts w:ascii="Georgia" w:hAnsi="Georgia" w:cs="Arial"/>
          <w:sz w:val="24"/>
          <w:szCs w:val="24"/>
          <w:u w:val="single"/>
          <w:lang w:val="es-CO"/>
        </w:rPr>
        <w:t xml:space="preserve"> frente a un sujeto procesal que </w:t>
      </w:r>
      <w:r w:rsidR="59FF08AD" w:rsidRPr="002C7604">
        <w:rPr>
          <w:rFonts w:ascii="Georgia" w:hAnsi="Georgia" w:cs="Arial"/>
          <w:sz w:val="24"/>
          <w:szCs w:val="24"/>
          <w:u w:val="single"/>
          <w:lang w:val="es-CO"/>
        </w:rPr>
        <w:t xml:space="preserve">todavía </w:t>
      </w:r>
      <w:r w:rsidR="53987249" w:rsidRPr="002C7604">
        <w:rPr>
          <w:rFonts w:ascii="Georgia" w:hAnsi="Georgia" w:cs="Arial"/>
          <w:sz w:val="24"/>
          <w:szCs w:val="24"/>
          <w:u w:val="single"/>
          <w:lang w:val="es-CO"/>
        </w:rPr>
        <w:t xml:space="preserve">no está en el proceso y tal vez </w:t>
      </w:r>
      <w:r w:rsidR="161DB882" w:rsidRPr="002C7604">
        <w:rPr>
          <w:rFonts w:ascii="Georgia" w:hAnsi="Georgia" w:cs="Arial"/>
          <w:sz w:val="24"/>
          <w:szCs w:val="24"/>
          <w:u w:val="single"/>
          <w:lang w:val="es-CO"/>
        </w:rPr>
        <w:t xml:space="preserve">nunca </w:t>
      </w:r>
      <w:r w:rsidR="53987249" w:rsidRPr="002C7604">
        <w:rPr>
          <w:rFonts w:ascii="Georgia" w:hAnsi="Georgia" w:cs="Arial"/>
          <w:sz w:val="24"/>
          <w:szCs w:val="24"/>
          <w:u w:val="single"/>
          <w:lang w:val="es-CO"/>
        </w:rPr>
        <w:t>lo esté</w:t>
      </w:r>
      <w:r w:rsidRPr="002C7604">
        <w:rPr>
          <w:rFonts w:ascii="Georgia" w:hAnsi="Georgia" w:cs="Arial"/>
          <w:sz w:val="24"/>
          <w:szCs w:val="24"/>
          <w:u w:val="single"/>
          <w:lang w:val="es-CO"/>
        </w:rPr>
        <w:t>.</w:t>
      </w:r>
      <w:r w:rsidR="515783F9" w:rsidRPr="002C7604">
        <w:rPr>
          <w:rFonts w:ascii="Georgia" w:hAnsi="Georgia" w:cs="Arial"/>
          <w:sz w:val="24"/>
          <w:szCs w:val="24"/>
          <w:lang w:val="es-CO"/>
        </w:rPr>
        <w:t xml:space="preserve"> El interés es futuro.</w:t>
      </w:r>
    </w:p>
    <w:p w14:paraId="006C0552" w14:textId="18CD4AEE" w:rsidR="009E7E91" w:rsidRPr="002C7604" w:rsidRDefault="009E7E91" w:rsidP="002C7604">
      <w:pPr>
        <w:spacing w:line="276" w:lineRule="auto"/>
        <w:jc w:val="both"/>
        <w:rPr>
          <w:rFonts w:ascii="Georgia" w:hAnsi="Georgia" w:cs="Arial"/>
          <w:sz w:val="24"/>
          <w:szCs w:val="24"/>
          <w:lang w:val="es-CO"/>
        </w:rPr>
      </w:pPr>
    </w:p>
    <w:p w14:paraId="7B9B4BEE" w14:textId="55FD49DB" w:rsidR="009E7E91" w:rsidRPr="002C7604" w:rsidRDefault="791F2BDE" w:rsidP="002C7604">
      <w:pPr>
        <w:spacing w:line="276" w:lineRule="auto"/>
        <w:jc w:val="both"/>
        <w:rPr>
          <w:rFonts w:ascii="Georgia" w:hAnsi="Georgia" w:cs="Arial"/>
          <w:sz w:val="24"/>
          <w:szCs w:val="24"/>
          <w:lang w:val="es-CO"/>
        </w:rPr>
      </w:pPr>
      <w:r w:rsidRPr="002C7604">
        <w:rPr>
          <w:rFonts w:ascii="Georgia" w:hAnsi="Georgia" w:cs="Arial"/>
          <w:sz w:val="24"/>
          <w:szCs w:val="24"/>
          <w:lang w:val="es-CO"/>
        </w:rPr>
        <w:t xml:space="preserve">A la fecha su juicio en manera alguna </w:t>
      </w:r>
      <w:r w:rsidR="73C8FDEC" w:rsidRPr="002C7604">
        <w:rPr>
          <w:rFonts w:ascii="Georgia" w:hAnsi="Georgia" w:cs="Arial"/>
          <w:sz w:val="24"/>
          <w:szCs w:val="24"/>
          <w:lang w:val="es-CO"/>
        </w:rPr>
        <w:t xml:space="preserve">podría </w:t>
      </w:r>
      <w:r w:rsidR="100423A2" w:rsidRPr="002C7604">
        <w:rPr>
          <w:rFonts w:ascii="Georgia" w:hAnsi="Georgia" w:cs="Arial"/>
          <w:sz w:val="24"/>
          <w:szCs w:val="24"/>
          <w:lang w:val="es-CO"/>
        </w:rPr>
        <w:t>parcializarse</w:t>
      </w:r>
      <w:r w:rsidR="15698620" w:rsidRPr="002C7604">
        <w:rPr>
          <w:rFonts w:ascii="Georgia" w:hAnsi="Georgia" w:cs="Arial"/>
          <w:sz w:val="24"/>
          <w:szCs w:val="24"/>
          <w:lang w:val="es-CO"/>
        </w:rPr>
        <w:t xml:space="preserve">, si se confirma la decisión de rechazo, no favorece a la compañía y si lo revocara, </w:t>
      </w:r>
      <w:r w:rsidR="1EFC4B29" w:rsidRPr="002C7604">
        <w:rPr>
          <w:rFonts w:ascii="Georgia" w:hAnsi="Georgia" w:cs="Arial"/>
          <w:sz w:val="24"/>
          <w:szCs w:val="24"/>
          <w:lang w:val="es-CO"/>
        </w:rPr>
        <w:t xml:space="preserve">tendrá que ser vinculada, y tendrá </w:t>
      </w:r>
      <w:r w:rsidR="15698620" w:rsidRPr="002C7604">
        <w:rPr>
          <w:rFonts w:ascii="Georgia" w:hAnsi="Georgia" w:cs="Arial"/>
          <w:sz w:val="24"/>
          <w:szCs w:val="24"/>
          <w:lang w:val="es-CO"/>
        </w:rPr>
        <w:t>las garantías de defensa plenas</w:t>
      </w:r>
      <w:r w:rsidR="1BD01C84" w:rsidRPr="002C7604">
        <w:rPr>
          <w:rFonts w:ascii="Georgia" w:hAnsi="Georgia" w:cs="Arial"/>
          <w:sz w:val="24"/>
          <w:szCs w:val="24"/>
          <w:lang w:val="es-CO"/>
        </w:rPr>
        <w:t>. Ahora, si eventualmente alguna de estas últimas decisiones se apelara, cobraría fuerza la causal. Luce prematuro el pronunciamiento ahora.</w:t>
      </w:r>
      <w:r w:rsidRPr="002C7604">
        <w:rPr>
          <w:rFonts w:ascii="Georgia" w:hAnsi="Georgia" w:cs="Arial"/>
          <w:sz w:val="24"/>
          <w:szCs w:val="24"/>
          <w:lang w:val="es-CO"/>
        </w:rPr>
        <w:t xml:space="preserve"> </w:t>
      </w:r>
    </w:p>
    <w:p w14:paraId="72713215" w14:textId="77777777" w:rsidR="009E7E91" w:rsidRPr="002C7604" w:rsidRDefault="009E7E91" w:rsidP="002C7604">
      <w:pPr>
        <w:spacing w:line="276" w:lineRule="auto"/>
        <w:ind w:right="567"/>
        <w:jc w:val="both"/>
        <w:rPr>
          <w:rFonts w:ascii="Georgia" w:hAnsi="Georgia" w:cs="Arial"/>
          <w:sz w:val="24"/>
          <w:szCs w:val="24"/>
          <w:lang w:val="es-CO"/>
        </w:rPr>
      </w:pPr>
    </w:p>
    <w:p w14:paraId="6E65E8D6" w14:textId="11E8491D" w:rsidR="3C6F70D1" w:rsidRPr="002C7604" w:rsidRDefault="3C6F70D1" w:rsidP="002C7604">
      <w:pPr>
        <w:spacing w:line="276" w:lineRule="auto"/>
        <w:jc w:val="both"/>
        <w:rPr>
          <w:rFonts w:ascii="Georgia" w:hAnsi="Georgia" w:cs="Arial"/>
          <w:sz w:val="24"/>
          <w:szCs w:val="24"/>
        </w:rPr>
      </w:pPr>
      <w:r w:rsidRPr="002C7604">
        <w:rPr>
          <w:rFonts w:ascii="Georgia" w:hAnsi="Georgia" w:cs="Arial"/>
          <w:sz w:val="24"/>
          <w:szCs w:val="24"/>
          <w:lang w:val="es-CO"/>
        </w:rPr>
        <w:t>L</w:t>
      </w:r>
      <w:r w:rsidR="022DBEC6" w:rsidRPr="002C7604">
        <w:rPr>
          <w:rFonts w:ascii="Georgia" w:hAnsi="Georgia" w:cs="Arial"/>
          <w:sz w:val="24"/>
          <w:szCs w:val="24"/>
          <w:lang w:val="es-CO"/>
        </w:rPr>
        <w:t xml:space="preserve">a </w:t>
      </w:r>
      <w:r w:rsidR="006A7291" w:rsidRPr="002C7604">
        <w:rPr>
          <w:rFonts w:ascii="Georgia" w:hAnsi="Georgia" w:cs="Arial"/>
          <w:sz w:val="24"/>
          <w:szCs w:val="24"/>
          <w:lang w:val="es-CO"/>
        </w:rPr>
        <w:t xml:space="preserve">demanda ejecutiva </w:t>
      </w:r>
      <w:r w:rsidR="3CEFDC3D" w:rsidRPr="002C7604">
        <w:rPr>
          <w:rFonts w:ascii="Georgia" w:hAnsi="Georgia" w:cs="Arial"/>
          <w:sz w:val="24"/>
          <w:szCs w:val="24"/>
          <w:lang w:val="es-CO"/>
        </w:rPr>
        <w:t xml:space="preserve">formulada </w:t>
      </w:r>
      <w:r w:rsidR="006A7291" w:rsidRPr="002C7604">
        <w:rPr>
          <w:rFonts w:ascii="Georgia" w:hAnsi="Georgia" w:cs="Arial"/>
          <w:sz w:val="24"/>
          <w:szCs w:val="24"/>
          <w:lang w:val="es-CO"/>
        </w:rPr>
        <w:t xml:space="preserve">en contra de </w:t>
      </w:r>
      <w:r w:rsidR="68D3F153" w:rsidRPr="002C7604">
        <w:rPr>
          <w:rFonts w:ascii="Georgia" w:hAnsi="Georgia" w:cs="Arial"/>
          <w:sz w:val="24"/>
          <w:szCs w:val="24"/>
          <w:lang w:val="es-CO"/>
        </w:rPr>
        <w:t xml:space="preserve">la </w:t>
      </w:r>
      <w:r w:rsidR="006A7291" w:rsidRPr="002C7604">
        <w:rPr>
          <w:rFonts w:ascii="Georgia" w:hAnsi="Georgia" w:cs="Arial"/>
          <w:sz w:val="24"/>
          <w:szCs w:val="24"/>
          <w:lang w:val="es-CO"/>
        </w:rPr>
        <w:t xml:space="preserve">aseguradora, hasta ahora </w:t>
      </w:r>
      <w:r w:rsidR="5D14E6B5" w:rsidRPr="002C7604">
        <w:rPr>
          <w:rFonts w:ascii="Georgia" w:hAnsi="Georgia" w:cs="Arial"/>
          <w:sz w:val="24"/>
          <w:szCs w:val="24"/>
          <w:lang w:val="es-CO"/>
        </w:rPr>
        <w:t xml:space="preserve">comienza, es posible que </w:t>
      </w:r>
      <w:r w:rsidR="7118E940" w:rsidRPr="002C7604">
        <w:rPr>
          <w:rFonts w:ascii="Georgia" w:hAnsi="Georgia" w:cs="Arial"/>
          <w:sz w:val="24"/>
          <w:szCs w:val="24"/>
          <w:lang w:val="es-CO"/>
        </w:rPr>
        <w:t xml:space="preserve">el </w:t>
      </w:r>
      <w:r w:rsidR="006A7291" w:rsidRPr="002C7604">
        <w:rPr>
          <w:rFonts w:ascii="Georgia" w:hAnsi="Georgia" w:cs="Arial"/>
          <w:sz w:val="24"/>
          <w:szCs w:val="24"/>
          <w:lang w:val="es-CO"/>
        </w:rPr>
        <w:t xml:space="preserve">trámite </w:t>
      </w:r>
      <w:r w:rsidR="00F6BA45" w:rsidRPr="002C7604">
        <w:rPr>
          <w:rFonts w:ascii="Georgia" w:hAnsi="Georgia" w:cs="Arial"/>
          <w:sz w:val="24"/>
          <w:szCs w:val="24"/>
          <w:lang w:val="es-CO"/>
        </w:rPr>
        <w:t>se frustre.</w:t>
      </w:r>
      <w:r w:rsidR="006A7291" w:rsidRPr="002C7604">
        <w:rPr>
          <w:rFonts w:ascii="Georgia" w:hAnsi="Georgia" w:cs="Arial"/>
          <w:sz w:val="24"/>
          <w:szCs w:val="24"/>
          <w:lang w:val="es-CO"/>
        </w:rPr>
        <w:t xml:space="preserve"> </w:t>
      </w:r>
      <w:r w:rsidR="0CB4635F" w:rsidRPr="002C7604">
        <w:rPr>
          <w:rFonts w:ascii="Georgia" w:hAnsi="Georgia" w:cs="Arial"/>
          <w:sz w:val="24"/>
          <w:szCs w:val="24"/>
          <w:lang w:val="es-CO"/>
        </w:rPr>
        <w:t>E</w:t>
      </w:r>
      <w:r w:rsidR="006A7291" w:rsidRPr="002C7604">
        <w:rPr>
          <w:rFonts w:ascii="Georgia" w:hAnsi="Georgia" w:cs="Arial"/>
          <w:sz w:val="24"/>
          <w:szCs w:val="24"/>
          <w:lang w:val="es-CO"/>
        </w:rPr>
        <w:t>l escrito introductor fue cuestionado en el auto inadmisorio</w:t>
      </w:r>
      <w:r w:rsidR="00D62A90" w:rsidRPr="002C7604">
        <w:rPr>
          <w:rFonts w:ascii="Georgia" w:hAnsi="Georgia" w:cs="Arial"/>
          <w:sz w:val="24"/>
          <w:szCs w:val="24"/>
          <w:lang w:val="es-CO"/>
        </w:rPr>
        <w:t xml:space="preserve"> (Carpeta 1ª instancia, pdf. No.08)</w:t>
      </w:r>
      <w:r w:rsidR="006A7291" w:rsidRPr="002C7604">
        <w:rPr>
          <w:rFonts w:ascii="Georgia" w:hAnsi="Georgia" w:cs="Arial"/>
          <w:sz w:val="24"/>
          <w:szCs w:val="24"/>
          <w:lang w:val="es-CO"/>
        </w:rPr>
        <w:t xml:space="preserve"> y, posteriormente, rechazado ante la falta de subsanación</w:t>
      </w:r>
      <w:r w:rsidR="00D62A90" w:rsidRPr="002C7604">
        <w:rPr>
          <w:rFonts w:ascii="Georgia" w:hAnsi="Georgia" w:cs="Arial"/>
          <w:sz w:val="24"/>
          <w:szCs w:val="24"/>
          <w:lang w:val="es-CO"/>
        </w:rPr>
        <w:t xml:space="preserve"> completa (Carpeta 1ª instancia, pdf. No.14)</w:t>
      </w:r>
      <w:r w:rsidR="006A7291" w:rsidRPr="002C7604">
        <w:rPr>
          <w:rFonts w:ascii="Georgia" w:hAnsi="Georgia" w:cs="Arial"/>
          <w:sz w:val="24"/>
          <w:szCs w:val="24"/>
          <w:lang w:val="es-CO"/>
        </w:rPr>
        <w:t>.</w:t>
      </w:r>
      <w:r w:rsidR="00D3136F" w:rsidRPr="002C7604">
        <w:rPr>
          <w:rFonts w:ascii="Georgia" w:hAnsi="Georgia" w:cs="Arial"/>
          <w:sz w:val="24"/>
          <w:szCs w:val="24"/>
          <w:lang w:val="es-CO"/>
        </w:rPr>
        <w:t xml:space="preserve"> </w:t>
      </w:r>
    </w:p>
    <w:p w14:paraId="63CA8678" w14:textId="12B8FCDD" w:rsidR="63C7127E" w:rsidRPr="002C7604" w:rsidRDefault="63C7127E" w:rsidP="002C7604">
      <w:pPr>
        <w:spacing w:line="276" w:lineRule="auto"/>
        <w:jc w:val="both"/>
        <w:rPr>
          <w:rFonts w:ascii="Georgia" w:hAnsi="Georgia" w:cs="Arial"/>
          <w:sz w:val="24"/>
          <w:szCs w:val="24"/>
          <w:lang w:val="es-CO"/>
        </w:rPr>
      </w:pPr>
    </w:p>
    <w:p w14:paraId="0B6FD705" w14:textId="0F5E7E0B" w:rsidR="00D3136F" w:rsidRDefault="00C430D2" w:rsidP="002C7604">
      <w:pPr>
        <w:spacing w:line="276" w:lineRule="auto"/>
        <w:jc w:val="both"/>
        <w:rPr>
          <w:rFonts w:ascii="Georgia" w:hAnsi="Georgia" w:cs="Arial"/>
          <w:sz w:val="24"/>
          <w:szCs w:val="24"/>
          <w:lang w:val="es-CO"/>
        </w:rPr>
      </w:pPr>
      <w:r w:rsidRPr="002C7604">
        <w:rPr>
          <w:rFonts w:ascii="Georgia" w:hAnsi="Georgia" w:cs="Arial"/>
          <w:sz w:val="24"/>
          <w:szCs w:val="24"/>
          <w:lang w:val="es-CO"/>
        </w:rPr>
        <w:t xml:space="preserve">En refuerzo, </w:t>
      </w:r>
      <w:r w:rsidR="00CA192C" w:rsidRPr="002C7604">
        <w:rPr>
          <w:rFonts w:ascii="Georgia" w:hAnsi="Georgia" w:cs="Arial"/>
          <w:sz w:val="24"/>
          <w:szCs w:val="24"/>
          <w:lang w:val="es-CO"/>
        </w:rPr>
        <w:t xml:space="preserve">útiles </w:t>
      </w:r>
      <w:r w:rsidR="1750FC5A" w:rsidRPr="002C7604">
        <w:rPr>
          <w:rFonts w:ascii="Georgia" w:hAnsi="Georgia" w:cs="Arial"/>
          <w:sz w:val="24"/>
          <w:szCs w:val="24"/>
          <w:lang w:val="es-CO"/>
        </w:rPr>
        <w:t xml:space="preserve">e ilustrativas </w:t>
      </w:r>
      <w:r w:rsidR="00D3136F" w:rsidRPr="002C7604">
        <w:rPr>
          <w:rFonts w:ascii="Georgia" w:hAnsi="Georgia" w:cs="Arial"/>
          <w:sz w:val="24"/>
          <w:szCs w:val="24"/>
          <w:lang w:val="es-CO"/>
        </w:rPr>
        <w:t>las palabras del Alto Tribunal Constitucional</w:t>
      </w:r>
      <w:r w:rsidR="00D3136F" w:rsidRPr="002C7604">
        <w:rPr>
          <w:rStyle w:val="Refdenotaalpie"/>
          <w:rFonts w:ascii="Georgia" w:hAnsi="Georgia"/>
          <w:sz w:val="24"/>
          <w:szCs w:val="24"/>
          <w:lang w:val="es-CO"/>
        </w:rPr>
        <w:footnoteReference w:id="9"/>
      </w:r>
      <w:r w:rsidR="00D3136F" w:rsidRPr="002C7604">
        <w:rPr>
          <w:rFonts w:ascii="Georgia" w:hAnsi="Georgia" w:cs="Arial"/>
          <w:sz w:val="24"/>
          <w:szCs w:val="24"/>
          <w:lang w:val="es-CO"/>
        </w:rPr>
        <w:t>, cuando al examinar otra causal de impedimento (Tener interés directo, artículo 141-1°, CGP), y acogiendo jurisprudencia de la justicia ordinaria (CSJ)</w:t>
      </w:r>
      <w:r w:rsidR="00D3136F" w:rsidRPr="002C7604">
        <w:rPr>
          <w:rStyle w:val="Refdenotaalpie"/>
          <w:rFonts w:ascii="Georgia" w:hAnsi="Georgia" w:cs="Arial"/>
          <w:sz w:val="24"/>
          <w:szCs w:val="24"/>
          <w:lang w:val="es-CO"/>
        </w:rPr>
        <w:footnoteReference w:id="10"/>
      </w:r>
      <w:r w:rsidR="00D3136F" w:rsidRPr="002C7604">
        <w:rPr>
          <w:rFonts w:ascii="Georgia" w:hAnsi="Georgia" w:cs="Arial"/>
          <w:sz w:val="24"/>
          <w:szCs w:val="24"/>
          <w:lang w:val="es-CO"/>
        </w:rPr>
        <w:t>, señaló: “</w:t>
      </w:r>
      <w:r w:rsidR="00D3136F" w:rsidRPr="004F3E68">
        <w:rPr>
          <w:rFonts w:ascii="Georgia" w:hAnsi="Georgia" w:cs="Arial"/>
          <w:i/>
          <w:iCs/>
          <w:sz w:val="22"/>
          <w:szCs w:val="24"/>
          <w:lang w:val="es-CO"/>
        </w:rPr>
        <w:t>(…) ni los hechos pasados, ni los hechos futuros tienen la entidad suficiente para deslegitimar la competencia subjetiva del juez</w:t>
      </w:r>
      <w:r w:rsidR="00D3136F" w:rsidRPr="002C7604">
        <w:rPr>
          <w:rFonts w:ascii="Georgia" w:hAnsi="Georgia" w:cs="Arial"/>
          <w:sz w:val="24"/>
          <w:szCs w:val="24"/>
          <w:lang w:val="es-CO"/>
        </w:rPr>
        <w:t>”</w:t>
      </w:r>
      <w:r w:rsidR="00CA192C" w:rsidRPr="002C7604">
        <w:rPr>
          <w:rFonts w:ascii="Georgia" w:hAnsi="Georgia" w:cs="Arial"/>
          <w:sz w:val="24"/>
          <w:szCs w:val="24"/>
          <w:lang w:val="es-CO"/>
        </w:rPr>
        <w:t xml:space="preserve">. </w:t>
      </w:r>
    </w:p>
    <w:p w14:paraId="56948130" w14:textId="77777777" w:rsidR="004F3E68" w:rsidRPr="002C7604" w:rsidRDefault="004F3E68" w:rsidP="002C7604">
      <w:pPr>
        <w:spacing w:line="276" w:lineRule="auto"/>
        <w:jc w:val="both"/>
        <w:rPr>
          <w:rFonts w:ascii="Georgia" w:hAnsi="Georgia" w:cs="Arial"/>
          <w:sz w:val="24"/>
          <w:szCs w:val="24"/>
          <w:lang w:val="es-CO"/>
        </w:rPr>
      </w:pPr>
    </w:p>
    <w:p w14:paraId="64BCC56B" w14:textId="77777777" w:rsidR="00D3136F" w:rsidRPr="002C7604" w:rsidRDefault="00D3136F" w:rsidP="002C7604">
      <w:pPr>
        <w:tabs>
          <w:tab w:val="left" w:pos="-720"/>
        </w:tabs>
        <w:suppressAutoHyphens/>
        <w:spacing w:line="276" w:lineRule="auto"/>
        <w:jc w:val="both"/>
        <w:rPr>
          <w:rFonts w:ascii="Georgia" w:hAnsi="Georgia" w:cs="Arial"/>
          <w:sz w:val="24"/>
          <w:szCs w:val="24"/>
          <w:lang w:val="es-CO"/>
        </w:rPr>
      </w:pPr>
      <w:r w:rsidRPr="002C7604">
        <w:rPr>
          <w:rFonts w:ascii="Georgia" w:hAnsi="Georgia" w:cs="Arial"/>
          <w:sz w:val="24"/>
          <w:szCs w:val="24"/>
          <w:lang w:val="es-CO"/>
        </w:rPr>
        <w:t xml:space="preserve">En mérito de lo anteriormente expuesto, el </w:t>
      </w:r>
      <w:r w:rsidRPr="002C7604">
        <w:rPr>
          <w:rFonts w:ascii="Georgia" w:hAnsi="Georgia" w:cs="Arial"/>
          <w:bCs/>
          <w:smallCaps/>
          <w:sz w:val="24"/>
          <w:szCs w:val="24"/>
          <w:lang w:val="es-CO"/>
        </w:rPr>
        <w:t>Tribunal Superior del Distrito Judicial de Pereira, en Sala Única de Decisión</w:t>
      </w:r>
      <w:r w:rsidRPr="002C7604">
        <w:rPr>
          <w:rFonts w:ascii="Georgia" w:hAnsi="Georgia" w:cs="Arial"/>
          <w:sz w:val="24"/>
          <w:szCs w:val="24"/>
          <w:lang w:val="es-CO"/>
        </w:rPr>
        <w:t>,</w:t>
      </w:r>
    </w:p>
    <w:p w14:paraId="38EE780F" w14:textId="77777777" w:rsidR="00D3136F" w:rsidRPr="002C7604" w:rsidRDefault="00D3136F" w:rsidP="002C7604">
      <w:pPr>
        <w:tabs>
          <w:tab w:val="left" w:pos="-720"/>
        </w:tabs>
        <w:suppressAutoHyphens/>
        <w:spacing w:line="276" w:lineRule="auto"/>
        <w:jc w:val="center"/>
        <w:rPr>
          <w:rFonts w:ascii="Georgia" w:hAnsi="Georgia" w:cs="Arial"/>
          <w:bCs/>
          <w:smallCaps/>
          <w:sz w:val="24"/>
          <w:szCs w:val="24"/>
          <w:lang w:val="es-CO"/>
        </w:rPr>
      </w:pPr>
    </w:p>
    <w:p w14:paraId="2F80974A" w14:textId="77777777" w:rsidR="00D3136F" w:rsidRPr="006425B1" w:rsidRDefault="00D3136F" w:rsidP="002C7604">
      <w:pPr>
        <w:tabs>
          <w:tab w:val="left" w:pos="-720"/>
        </w:tabs>
        <w:suppressAutoHyphens/>
        <w:spacing w:line="276" w:lineRule="auto"/>
        <w:jc w:val="center"/>
        <w:rPr>
          <w:rFonts w:ascii="Georgia" w:hAnsi="Georgia" w:cs="Arial"/>
          <w:b/>
          <w:bCs/>
          <w:smallCaps/>
          <w:sz w:val="24"/>
          <w:szCs w:val="24"/>
          <w:lang w:val="es-CO"/>
        </w:rPr>
      </w:pPr>
      <w:r w:rsidRPr="006425B1">
        <w:rPr>
          <w:rFonts w:ascii="Georgia" w:hAnsi="Georgia" w:cs="Arial"/>
          <w:b/>
          <w:bCs/>
          <w:smallCaps/>
          <w:sz w:val="24"/>
          <w:szCs w:val="24"/>
          <w:lang w:val="es-CO"/>
        </w:rPr>
        <w:t>R e s u e l v e,</w:t>
      </w:r>
    </w:p>
    <w:p w14:paraId="7338C26E" w14:textId="77777777" w:rsidR="00D3136F" w:rsidRPr="002C7604" w:rsidRDefault="00D3136F" w:rsidP="002C7604">
      <w:pPr>
        <w:tabs>
          <w:tab w:val="left" w:pos="-720"/>
        </w:tabs>
        <w:suppressAutoHyphens/>
        <w:spacing w:line="276" w:lineRule="auto"/>
        <w:jc w:val="center"/>
        <w:rPr>
          <w:rFonts w:ascii="Georgia" w:hAnsi="Georgia" w:cs="Arial"/>
          <w:spacing w:val="-3"/>
          <w:sz w:val="24"/>
          <w:szCs w:val="24"/>
          <w:lang w:val="es-CO"/>
        </w:rPr>
      </w:pPr>
    </w:p>
    <w:p w14:paraId="6387D9EA" w14:textId="76F23C6E" w:rsidR="00D3136F" w:rsidRPr="002C7604" w:rsidRDefault="00D3136F" w:rsidP="002C7604">
      <w:pPr>
        <w:pStyle w:val="Prrafodelista"/>
        <w:widowControl w:val="0"/>
        <w:numPr>
          <w:ilvl w:val="0"/>
          <w:numId w:val="11"/>
        </w:numPr>
        <w:spacing w:line="276" w:lineRule="auto"/>
        <w:jc w:val="both"/>
        <w:rPr>
          <w:rFonts w:ascii="Georgia" w:hAnsi="Georgia" w:cs="Arial"/>
          <w:sz w:val="24"/>
          <w:szCs w:val="24"/>
          <w:lang w:val="es-CO"/>
        </w:rPr>
      </w:pPr>
      <w:r w:rsidRPr="002C7604">
        <w:rPr>
          <w:rFonts w:ascii="Georgia" w:hAnsi="Georgia" w:cs="Arial"/>
          <w:sz w:val="24"/>
          <w:szCs w:val="24"/>
          <w:lang w:val="es-CO"/>
        </w:rPr>
        <w:t xml:space="preserve">DECLARAR infundado el impedimento propuesto por la Magistrada </w:t>
      </w:r>
      <w:r w:rsidRPr="002C7604">
        <w:rPr>
          <w:rFonts w:ascii="Georgia" w:hAnsi="Georgia" w:cs="Arial"/>
          <w:spacing w:val="-3"/>
          <w:sz w:val="24"/>
          <w:szCs w:val="24"/>
          <w:lang w:val="es-ES_tradnl"/>
        </w:rPr>
        <w:t>Adriana Patricia Díaz Ramírez</w:t>
      </w:r>
      <w:r w:rsidRPr="002C7604">
        <w:rPr>
          <w:rFonts w:ascii="Georgia" w:hAnsi="Georgia" w:cs="Arial"/>
          <w:sz w:val="24"/>
          <w:szCs w:val="24"/>
          <w:lang w:val="es-CO"/>
        </w:rPr>
        <w:t>.</w:t>
      </w:r>
    </w:p>
    <w:p w14:paraId="6DBFCBD5" w14:textId="77777777" w:rsidR="00D3136F" w:rsidRPr="002C7604" w:rsidRDefault="00D3136F" w:rsidP="002C7604">
      <w:pPr>
        <w:spacing w:line="276" w:lineRule="auto"/>
        <w:ind w:left="360"/>
        <w:rPr>
          <w:rFonts w:ascii="Georgia" w:hAnsi="Georgia" w:cs="Arial"/>
          <w:sz w:val="24"/>
          <w:szCs w:val="24"/>
          <w:lang w:val="es-CO"/>
        </w:rPr>
      </w:pPr>
    </w:p>
    <w:p w14:paraId="71FBA4CF" w14:textId="77777777" w:rsidR="00D3136F" w:rsidRPr="002C7604" w:rsidRDefault="00D3136F" w:rsidP="002C7604">
      <w:pPr>
        <w:pStyle w:val="Prrafodelista"/>
        <w:numPr>
          <w:ilvl w:val="0"/>
          <w:numId w:val="11"/>
        </w:numPr>
        <w:spacing w:line="276" w:lineRule="auto"/>
        <w:jc w:val="both"/>
        <w:rPr>
          <w:rFonts w:ascii="Georgia" w:hAnsi="Georgia" w:cs="Arial"/>
          <w:sz w:val="24"/>
          <w:szCs w:val="24"/>
          <w:lang w:val="es-CO"/>
        </w:rPr>
      </w:pPr>
      <w:r w:rsidRPr="002C7604">
        <w:rPr>
          <w:rFonts w:ascii="Georgia" w:hAnsi="Georgia" w:cs="Arial"/>
          <w:sz w:val="24"/>
          <w:szCs w:val="24"/>
          <w:lang w:val="es-CO"/>
        </w:rPr>
        <w:t>ADVERTIR que contra esta providencia no procede recurso alguno.</w:t>
      </w:r>
    </w:p>
    <w:p w14:paraId="5DEE91E8" w14:textId="77777777" w:rsidR="00D3136F" w:rsidRPr="002C7604" w:rsidRDefault="00D3136F" w:rsidP="002C7604">
      <w:pPr>
        <w:spacing w:line="276" w:lineRule="auto"/>
        <w:jc w:val="center"/>
        <w:rPr>
          <w:rFonts w:ascii="Georgia" w:hAnsi="Georgia" w:cs="Arial"/>
          <w:smallCaps/>
          <w:sz w:val="24"/>
          <w:szCs w:val="24"/>
          <w:lang w:val="es-CO"/>
        </w:rPr>
      </w:pPr>
    </w:p>
    <w:p w14:paraId="0C594405" w14:textId="77777777" w:rsidR="002C7604" w:rsidRPr="002C7604" w:rsidRDefault="002C7604" w:rsidP="002C7604">
      <w:pPr>
        <w:spacing w:line="276" w:lineRule="auto"/>
        <w:ind w:left="360"/>
        <w:contextualSpacing/>
        <w:jc w:val="center"/>
        <w:rPr>
          <w:rFonts w:ascii="Georgia" w:hAnsi="Georgia" w:cs="Arial"/>
          <w:smallCaps/>
          <w:sz w:val="24"/>
          <w:szCs w:val="24"/>
        </w:rPr>
      </w:pPr>
      <w:r w:rsidRPr="002C7604">
        <w:rPr>
          <w:rFonts w:ascii="Georgia" w:hAnsi="Georgia" w:cs="Arial"/>
          <w:smallCaps/>
          <w:sz w:val="24"/>
          <w:szCs w:val="24"/>
        </w:rPr>
        <w:t>Notifíquese,</w:t>
      </w:r>
    </w:p>
    <w:p w14:paraId="57932019" w14:textId="77777777" w:rsidR="002C7604" w:rsidRPr="002C7604" w:rsidRDefault="002C7604" w:rsidP="002C7604">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p>
    <w:p w14:paraId="42434655" w14:textId="77777777" w:rsidR="002C7604" w:rsidRPr="002C7604" w:rsidRDefault="002C7604" w:rsidP="002C7604">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p>
    <w:p w14:paraId="29EE1042" w14:textId="77777777" w:rsidR="002C7604" w:rsidRPr="002C7604" w:rsidRDefault="002C7604" w:rsidP="002C7604">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p>
    <w:p w14:paraId="2CF2849A" w14:textId="77777777" w:rsidR="002C7604" w:rsidRPr="002C7604" w:rsidRDefault="002C7604" w:rsidP="002C7604">
      <w:pPr>
        <w:overflowPunct w:val="0"/>
        <w:autoSpaceDE w:val="0"/>
        <w:autoSpaceDN w:val="0"/>
        <w:adjustRightInd w:val="0"/>
        <w:spacing w:line="276" w:lineRule="auto"/>
        <w:ind w:left="360"/>
        <w:jc w:val="center"/>
        <w:textAlignment w:val="baseline"/>
        <w:rPr>
          <w:rFonts w:ascii="Georgia" w:hAnsi="Georgia" w:cs="Arial"/>
          <w:caps/>
          <w:spacing w:val="20"/>
          <w:w w:val="150"/>
          <w:sz w:val="24"/>
          <w:szCs w:val="24"/>
          <w:lang w:val="es-MX"/>
        </w:rPr>
      </w:pPr>
      <w:r w:rsidRPr="002C7604">
        <w:rPr>
          <w:rFonts w:ascii="Georgia" w:hAnsi="Georgia" w:cs="Arial"/>
          <w:caps/>
          <w:spacing w:val="20"/>
          <w:w w:val="150"/>
          <w:sz w:val="24"/>
          <w:szCs w:val="24"/>
          <w:lang w:val="es-MX"/>
        </w:rPr>
        <w:t>DUBERNEY GRISALES HERRERA</w:t>
      </w:r>
    </w:p>
    <w:p w14:paraId="07579393" w14:textId="1B13526C" w:rsidR="00A54040" w:rsidRPr="002C7604" w:rsidRDefault="002C7604" w:rsidP="002C7604">
      <w:pPr>
        <w:spacing w:line="276" w:lineRule="auto"/>
        <w:ind w:left="360"/>
        <w:jc w:val="center"/>
        <w:rPr>
          <w:rFonts w:ascii="Georgia" w:hAnsi="Georgia"/>
          <w:i/>
          <w:w w:val="150"/>
          <w:sz w:val="24"/>
          <w:szCs w:val="24"/>
          <w:lang w:val="es-CO"/>
        </w:rPr>
      </w:pPr>
      <w:r w:rsidRPr="002C7604">
        <w:rPr>
          <w:rFonts w:ascii="Georgia" w:hAnsi="Georgia" w:cs="Arial"/>
          <w:caps/>
          <w:spacing w:val="20"/>
          <w:w w:val="150"/>
          <w:sz w:val="24"/>
          <w:szCs w:val="24"/>
        </w:rPr>
        <w:t>Magistrado</w:t>
      </w:r>
    </w:p>
    <w:sectPr w:rsidR="00A54040" w:rsidRPr="002C7604" w:rsidSect="004F3E68">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715F03" w16cex:dateUtc="2020-10-06T13:54:32.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6563" w14:textId="77777777" w:rsidR="00EB5A1F" w:rsidRDefault="00EB5A1F" w:rsidP="009A1240">
      <w:r>
        <w:separator/>
      </w:r>
    </w:p>
  </w:endnote>
  <w:endnote w:type="continuationSeparator" w:id="0">
    <w:p w14:paraId="76256C3D" w14:textId="77777777" w:rsidR="00EB5A1F" w:rsidRDefault="00EB5A1F"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20E9" w14:textId="77777777"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14:paraId="43DC20EA" w14:textId="77777777" w:rsidR="00045CE3" w:rsidRDefault="00045CE3" w:rsidP="00045CE3">
    <w:pPr>
      <w:pStyle w:val="Piedepgina"/>
      <w:spacing w:line="360" w:lineRule="auto"/>
      <w:jc w:val="right"/>
      <w:rPr>
        <w:rFonts w:ascii="Arial" w:hAnsi="Arial" w:cs="Arial"/>
        <w:spacing w:val="20"/>
        <w:w w:val="200"/>
        <w:sz w:val="14"/>
        <w:szCs w:val="10"/>
        <w:lang w:val="es-CO"/>
      </w:rPr>
    </w:pPr>
  </w:p>
  <w:p w14:paraId="43DC20EB" w14:textId="77777777" w:rsidR="003C5098" w:rsidRPr="002C7604" w:rsidRDefault="003C5098" w:rsidP="003C5098">
    <w:pPr>
      <w:pStyle w:val="Piedepgina"/>
      <w:spacing w:line="360" w:lineRule="auto"/>
      <w:jc w:val="right"/>
      <w:rPr>
        <w:rFonts w:ascii="Arial" w:hAnsi="Arial" w:cs="Arial"/>
        <w:spacing w:val="20"/>
        <w:w w:val="200"/>
        <w:sz w:val="10"/>
        <w:szCs w:val="10"/>
      </w:rPr>
    </w:pPr>
    <w:r w:rsidRPr="002C7604">
      <w:rPr>
        <w:rFonts w:ascii="Arial" w:hAnsi="Arial" w:cs="Arial"/>
        <w:spacing w:val="20"/>
        <w:w w:val="200"/>
        <w:sz w:val="14"/>
        <w:szCs w:val="14"/>
      </w:rPr>
      <w:t>T</w:t>
    </w:r>
    <w:r w:rsidRPr="002C7604">
      <w:rPr>
        <w:rFonts w:ascii="Arial" w:hAnsi="Arial" w:cs="Arial"/>
        <w:spacing w:val="20"/>
        <w:w w:val="200"/>
        <w:sz w:val="10"/>
        <w:szCs w:val="10"/>
      </w:rPr>
      <w:t xml:space="preserve">RIBUNAL </w:t>
    </w:r>
    <w:r w:rsidRPr="002C7604">
      <w:rPr>
        <w:rFonts w:ascii="Arial" w:hAnsi="Arial" w:cs="Arial"/>
        <w:spacing w:val="20"/>
        <w:w w:val="200"/>
        <w:sz w:val="14"/>
        <w:szCs w:val="14"/>
      </w:rPr>
      <w:t>S</w:t>
    </w:r>
    <w:r w:rsidRPr="002C7604">
      <w:rPr>
        <w:rFonts w:ascii="Arial" w:hAnsi="Arial" w:cs="Arial"/>
        <w:spacing w:val="20"/>
        <w:w w:val="200"/>
        <w:sz w:val="10"/>
        <w:szCs w:val="10"/>
      </w:rPr>
      <w:t xml:space="preserve">UPERIOR DE </w:t>
    </w:r>
    <w:r w:rsidRPr="002C7604">
      <w:rPr>
        <w:rFonts w:ascii="Arial" w:hAnsi="Arial" w:cs="Arial"/>
        <w:spacing w:val="20"/>
        <w:w w:val="200"/>
        <w:sz w:val="14"/>
        <w:szCs w:val="14"/>
      </w:rPr>
      <w:t>P</w:t>
    </w:r>
    <w:r w:rsidRPr="002C7604">
      <w:rPr>
        <w:rFonts w:ascii="Arial" w:hAnsi="Arial" w:cs="Arial"/>
        <w:spacing w:val="20"/>
        <w:w w:val="200"/>
        <w:sz w:val="10"/>
        <w:szCs w:val="10"/>
      </w:rPr>
      <w:t>EREIRA</w:t>
    </w:r>
  </w:p>
  <w:p w14:paraId="43DC20EC" w14:textId="77777777" w:rsidR="00045CE3" w:rsidRPr="002C7604" w:rsidRDefault="00045CE3" w:rsidP="00045CE3">
    <w:pPr>
      <w:pStyle w:val="Piedepgina"/>
      <w:jc w:val="right"/>
    </w:pPr>
    <w:r w:rsidRPr="002C7604">
      <w:rPr>
        <w:rFonts w:ascii="Arial" w:hAnsi="Arial" w:cs="Arial"/>
        <w:spacing w:val="20"/>
        <w:w w:val="200"/>
        <w:sz w:val="10"/>
        <w:szCs w:val="10"/>
        <w:lang w:val="es-CO"/>
      </w:rPr>
      <w:t>M</w:t>
    </w:r>
    <w:r w:rsidR="00D851DA" w:rsidRPr="002C7604">
      <w:rPr>
        <w:rFonts w:ascii="Arial" w:hAnsi="Arial" w:cs="Arial"/>
        <w:spacing w:val="20"/>
        <w:w w:val="200"/>
        <w:sz w:val="10"/>
        <w:szCs w:val="10"/>
        <w:lang w:val="es-CO"/>
      </w:rPr>
      <w:t>S</w:t>
    </w:r>
    <w:r w:rsidRPr="002C7604">
      <w:rPr>
        <w:rFonts w:ascii="Arial" w:hAnsi="Arial" w:cs="Arial"/>
        <w:spacing w:val="20"/>
        <w:w w:val="200"/>
        <w:sz w:val="10"/>
        <w:szCs w:val="10"/>
        <w:lang w:val="es-CO"/>
      </w:rPr>
      <w:t xml:space="preserve"> </w:t>
    </w:r>
    <w:r w:rsidRPr="002C7604">
      <w:rPr>
        <w:rFonts w:ascii="Arial" w:hAnsi="Arial" w:cs="Arial"/>
        <w:spacing w:val="20"/>
        <w:w w:val="200"/>
        <w:sz w:val="12"/>
        <w:szCs w:val="10"/>
        <w:lang w:val="es-CO"/>
      </w:rPr>
      <w:t>D</w:t>
    </w:r>
    <w:r w:rsidRPr="002C7604">
      <w:rPr>
        <w:rFonts w:ascii="Arial" w:hAnsi="Arial" w:cs="Arial"/>
        <w:spacing w:val="20"/>
        <w:w w:val="200"/>
        <w:sz w:val="8"/>
        <w:szCs w:val="10"/>
        <w:lang w:val="es-CO"/>
      </w:rPr>
      <w:t>UBERNEY</w:t>
    </w:r>
    <w:r w:rsidRPr="002C7604">
      <w:rPr>
        <w:rFonts w:ascii="Arial" w:hAnsi="Arial" w:cs="Arial"/>
        <w:spacing w:val="20"/>
        <w:w w:val="200"/>
        <w:sz w:val="10"/>
        <w:szCs w:val="10"/>
        <w:lang w:val="es-CO"/>
      </w:rPr>
      <w:t xml:space="preserve"> </w:t>
    </w:r>
    <w:r w:rsidRPr="002C7604">
      <w:rPr>
        <w:rFonts w:ascii="Arial" w:hAnsi="Arial" w:cs="Arial"/>
        <w:spacing w:val="20"/>
        <w:w w:val="200"/>
        <w:sz w:val="12"/>
        <w:szCs w:val="10"/>
        <w:lang w:val="es-CO"/>
      </w:rPr>
      <w:t>G</w:t>
    </w:r>
    <w:r w:rsidRPr="002C7604">
      <w:rPr>
        <w:rFonts w:ascii="Arial" w:hAnsi="Arial" w:cs="Arial"/>
        <w:spacing w:val="20"/>
        <w:w w:val="200"/>
        <w:sz w:val="8"/>
        <w:szCs w:val="10"/>
        <w:lang w:val="es-CO"/>
      </w:rPr>
      <w:t>RISALES</w:t>
    </w:r>
    <w:r w:rsidRPr="002C7604">
      <w:rPr>
        <w:rFonts w:ascii="Arial" w:hAnsi="Arial" w:cs="Arial"/>
        <w:spacing w:val="20"/>
        <w:w w:val="200"/>
        <w:sz w:val="10"/>
        <w:szCs w:val="10"/>
        <w:lang w:val="es-CO"/>
      </w:rPr>
      <w:t xml:space="preserve"> </w:t>
    </w:r>
    <w:r w:rsidRPr="002C7604">
      <w:rPr>
        <w:rFonts w:ascii="Arial" w:hAnsi="Arial" w:cs="Arial"/>
        <w:spacing w:val="20"/>
        <w:w w:val="200"/>
        <w:sz w:val="12"/>
        <w:szCs w:val="10"/>
        <w:lang w:val="es-CO"/>
      </w:rPr>
      <w:t>H</w:t>
    </w:r>
    <w:r w:rsidRPr="002C7604">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7142" w14:textId="77777777" w:rsidR="00EB5A1F" w:rsidRDefault="00EB5A1F" w:rsidP="009A1240">
      <w:r>
        <w:separator/>
      </w:r>
    </w:p>
  </w:footnote>
  <w:footnote w:type="continuationSeparator" w:id="0">
    <w:p w14:paraId="18CDFCC0" w14:textId="77777777" w:rsidR="00EB5A1F" w:rsidRDefault="00EB5A1F" w:rsidP="009A1240">
      <w:r>
        <w:continuationSeparator/>
      </w:r>
    </w:p>
  </w:footnote>
  <w:footnote w:id="1">
    <w:p w14:paraId="7485F59F" w14:textId="77777777" w:rsidR="006260CF" w:rsidRPr="004F3E68" w:rsidRDefault="006260CF" w:rsidP="004F3E68">
      <w:pPr>
        <w:pStyle w:val="Textonotapie"/>
        <w:jc w:val="both"/>
        <w:rPr>
          <w:rFonts w:ascii="Century" w:hAnsi="Century"/>
        </w:rPr>
      </w:pPr>
      <w:r w:rsidRPr="004F3E68">
        <w:rPr>
          <w:rFonts w:ascii="Century" w:hAnsi="Century"/>
          <w:vertAlign w:val="superscript"/>
        </w:rPr>
        <w:footnoteRef/>
      </w:r>
      <w:r w:rsidRPr="004F3E68">
        <w:rPr>
          <w:rFonts w:ascii="Century" w:hAnsi="Century"/>
          <w:lang w:val="es-CO"/>
        </w:rPr>
        <w:t xml:space="preserve"> RAMÍREZ G., José F.  Principios constitucionales del derecho procesal colombiano, investigación en torno a la Constitución Política de 1991, Señal Editora, 1999, Medellín, A., p.132. </w:t>
      </w:r>
    </w:p>
  </w:footnote>
  <w:footnote w:id="2">
    <w:p w14:paraId="522CC155" w14:textId="071717B4" w:rsidR="006260CF" w:rsidRPr="004F3E68" w:rsidRDefault="006260CF" w:rsidP="004F3E68">
      <w:pPr>
        <w:pStyle w:val="Textonotapie"/>
        <w:jc w:val="both"/>
        <w:rPr>
          <w:rFonts w:ascii="Century" w:hAnsi="Century"/>
        </w:rPr>
      </w:pPr>
      <w:r w:rsidRPr="004F3E68">
        <w:rPr>
          <w:rFonts w:ascii="Century" w:hAnsi="Century"/>
          <w:vertAlign w:val="superscript"/>
        </w:rPr>
        <w:footnoteRef/>
      </w:r>
      <w:r w:rsidRPr="004F3E68">
        <w:rPr>
          <w:rFonts w:ascii="Century" w:hAnsi="Century"/>
          <w:lang w:val="es-CO"/>
        </w:rPr>
        <w:t xml:space="preserve"> CSJ, Sala Penal. Providencia del 09-06-2010, exp.33780, MP: Castro C.</w:t>
      </w:r>
    </w:p>
  </w:footnote>
  <w:footnote w:id="3">
    <w:p w14:paraId="1A01BB5D" w14:textId="1BF4FBCE" w:rsidR="006260CF" w:rsidRPr="004F3E68" w:rsidRDefault="006260CF" w:rsidP="004F3E68">
      <w:pPr>
        <w:pStyle w:val="Textonotapie"/>
        <w:jc w:val="both"/>
        <w:rPr>
          <w:rFonts w:ascii="Century" w:hAnsi="Century"/>
        </w:rPr>
      </w:pPr>
      <w:r w:rsidRPr="004F3E68">
        <w:rPr>
          <w:rFonts w:ascii="Century" w:hAnsi="Century"/>
          <w:vertAlign w:val="superscript"/>
        </w:rPr>
        <w:footnoteRef/>
      </w:r>
      <w:r w:rsidRPr="004F3E68">
        <w:rPr>
          <w:rFonts w:ascii="Century" w:hAnsi="Century"/>
          <w:lang w:val="es-CO"/>
        </w:rPr>
        <w:t xml:space="preserve"> CSJ, Sala Penal. Providencia del 25-04-2012, exp.38331, Conjuez Ponente: Medina T.</w:t>
      </w:r>
    </w:p>
  </w:footnote>
  <w:footnote w:id="4">
    <w:p w14:paraId="4F7D9E53" w14:textId="77777777" w:rsidR="006260CF" w:rsidRPr="004F3E68" w:rsidRDefault="006260CF" w:rsidP="004F3E68">
      <w:pPr>
        <w:pStyle w:val="Textonotapie"/>
        <w:jc w:val="both"/>
        <w:rPr>
          <w:rFonts w:ascii="Century" w:hAnsi="Century"/>
        </w:rPr>
      </w:pPr>
      <w:r w:rsidRPr="004F3E68">
        <w:rPr>
          <w:rFonts w:ascii="Century" w:hAnsi="Century"/>
          <w:vertAlign w:val="superscript"/>
        </w:rPr>
        <w:footnoteRef/>
      </w:r>
      <w:r w:rsidRPr="004F3E68">
        <w:rPr>
          <w:rFonts w:ascii="Century" w:hAnsi="Century"/>
          <w:lang w:val="es-CO"/>
        </w:rPr>
        <w:t xml:space="preserve"> CSJ, Sala Penal, decisiones del 23 de marzo y 8 de noviembre de 2000, 7 de mayo de 2002, 18 de febrero de 2004, 16 de marzo de 2005, 30 de noviembre de 2006, radicaciones números 14536, 14078, 19300, 21921, 23374 y 26453, respectivamente, entre otras. </w:t>
      </w:r>
    </w:p>
  </w:footnote>
  <w:footnote w:id="5">
    <w:p w14:paraId="212FB131" w14:textId="206CD625" w:rsidR="006260CF" w:rsidRPr="004F3E68" w:rsidRDefault="006260CF" w:rsidP="004F3E68">
      <w:pPr>
        <w:pStyle w:val="Textonotapie"/>
        <w:jc w:val="both"/>
        <w:rPr>
          <w:rFonts w:ascii="Century" w:hAnsi="Century"/>
        </w:rPr>
      </w:pPr>
      <w:r w:rsidRPr="004F3E68">
        <w:rPr>
          <w:rFonts w:ascii="Century" w:hAnsi="Century"/>
          <w:vertAlign w:val="superscript"/>
        </w:rPr>
        <w:footnoteRef/>
      </w:r>
      <w:r w:rsidRPr="004F3E68">
        <w:rPr>
          <w:rFonts w:ascii="Century" w:hAnsi="Century"/>
          <w:lang w:val="es-CO"/>
        </w:rPr>
        <w:t xml:space="preserve"> CSJ, Sala Penal. Providencia del 22-07-2009, exp. 31879, MP: Quintero M.</w:t>
      </w:r>
    </w:p>
  </w:footnote>
  <w:footnote w:id="6">
    <w:p w14:paraId="3DAD72E0" w14:textId="77777777" w:rsidR="006260CF" w:rsidRPr="004F3E68" w:rsidRDefault="006260CF" w:rsidP="004F3E68">
      <w:pPr>
        <w:pStyle w:val="Textonotapie"/>
        <w:jc w:val="both"/>
        <w:rPr>
          <w:rFonts w:ascii="Century" w:hAnsi="Century"/>
        </w:rPr>
      </w:pPr>
      <w:r w:rsidRPr="004F3E68">
        <w:rPr>
          <w:rFonts w:ascii="Century" w:hAnsi="Century"/>
          <w:vertAlign w:val="superscript"/>
        </w:rPr>
        <w:footnoteRef/>
      </w:r>
      <w:r w:rsidRPr="004F3E68">
        <w:rPr>
          <w:rFonts w:ascii="Century" w:hAnsi="Century"/>
          <w:lang w:val="es-CO"/>
        </w:rPr>
        <w:t xml:space="preserve"> DEVIS E., Hernando. Compendio de derecho procesal, teoría general del proceso, tomo I, volumen, 14ª edición, Bogotá DC, Editorial ABC, 1996, p.131.</w:t>
      </w:r>
    </w:p>
  </w:footnote>
  <w:footnote w:id="7">
    <w:p w14:paraId="099C21D8" w14:textId="1CB4CE96" w:rsidR="00403532" w:rsidRPr="004F3E68" w:rsidRDefault="00403532" w:rsidP="004F3E68">
      <w:pPr>
        <w:pStyle w:val="Textonotapie"/>
        <w:jc w:val="both"/>
        <w:rPr>
          <w:rFonts w:ascii="Century" w:hAnsi="Century"/>
          <w:lang w:val="es-CO"/>
        </w:rPr>
      </w:pPr>
      <w:r w:rsidRPr="004F3E68">
        <w:rPr>
          <w:rStyle w:val="Refdenotaalpie"/>
          <w:rFonts w:ascii="Century" w:hAnsi="Century"/>
        </w:rPr>
        <w:footnoteRef/>
      </w:r>
      <w:r w:rsidRPr="004F3E68">
        <w:rPr>
          <w:rFonts w:ascii="Century" w:hAnsi="Century"/>
        </w:rPr>
        <w:t xml:space="preserve"> </w:t>
      </w:r>
      <w:r w:rsidRPr="004F3E68">
        <w:rPr>
          <w:rFonts w:ascii="Century" w:hAnsi="Century"/>
          <w:lang w:val="es-CO"/>
        </w:rPr>
        <w:t>CC. C496-2016, cita C881-2012.</w:t>
      </w:r>
    </w:p>
  </w:footnote>
  <w:footnote w:id="8">
    <w:p w14:paraId="0840C035" w14:textId="2117624B" w:rsidR="00C54890" w:rsidRPr="004F3E68" w:rsidRDefault="00C54890" w:rsidP="004F3E68">
      <w:pPr>
        <w:pStyle w:val="Textonotapie"/>
        <w:jc w:val="both"/>
        <w:rPr>
          <w:rFonts w:ascii="Century" w:hAnsi="Century"/>
          <w:szCs w:val="22"/>
        </w:rPr>
      </w:pPr>
      <w:r w:rsidRPr="004F3E68">
        <w:rPr>
          <w:rFonts w:ascii="Century" w:hAnsi="Century"/>
          <w:szCs w:val="22"/>
          <w:vertAlign w:val="superscript"/>
        </w:rPr>
        <w:footnoteRef/>
      </w:r>
      <w:r w:rsidRPr="004F3E68">
        <w:rPr>
          <w:rFonts w:ascii="Century" w:hAnsi="Century"/>
          <w:szCs w:val="22"/>
          <w:lang w:val="es-CO"/>
        </w:rPr>
        <w:t xml:space="preserve"> CSJ, Sala Penal. Providencia del 07-03-2007, exp.26693, MP: Zapata O. También providencia de la misma fecha, exp.26853, MP: Socha S., entre otras. También auto del 25-04-12, ob. cit.</w:t>
      </w:r>
    </w:p>
  </w:footnote>
  <w:footnote w:id="9">
    <w:p w14:paraId="53B4991F" w14:textId="77777777" w:rsidR="00D3136F" w:rsidRPr="004F3E68" w:rsidRDefault="00D3136F" w:rsidP="004F3E68">
      <w:pPr>
        <w:pStyle w:val="Textonotapie"/>
        <w:jc w:val="both"/>
        <w:rPr>
          <w:rFonts w:ascii="Century" w:hAnsi="Century"/>
          <w:szCs w:val="22"/>
          <w:lang w:val="es-CO"/>
        </w:rPr>
      </w:pPr>
      <w:r w:rsidRPr="004F3E68">
        <w:rPr>
          <w:rStyle w:val="Refdenotaalpie"/>
          <w:rFonts w:ascii="Century" w:hAnsi="Century"/>
          <w:szCs w:val="22"/>
          <w:lang w:val="es-CO"/>
        </w:rPr>
        <w:footnoteRef/>
      </w:r>
      <w:r w:rsidRPr="004F3E68">
        <w:rPr>
          <w:rFonts w:ascii="Century" w:hAnsi="Century"/>
          <w:szCs w:val="22"/>
          <w:lang w:val="es-CO"/>
        </w:rPr>
        <w:t xml:space="preserve"> CC. Auto 283 del 06-12-2012, reiterado A-237 de 2014 y más recientemente en A110-2016.</w:t>
      </w:r>
    </w:p>
  </w:footnote>
  <w:footnote w:id="10">
    <w:p w14:paraId="5263184C" w14:textId="77777777" w:rsidR="00D3136F" w:rsidRPr="004F3E68" w:rsidRDefault="00D3136F" w:rsidP="004F3E68">
      <w:pPr>
        <w:pStyle w:val="Textonotapie"/>
        <w:jc w:val="both"/>
        <w:rPr>
          <w:rFonts w:ascii="Century" w:hAnsi="Century"/>
          <w:szCs w:val="22"/>
          <w:lang w:val="es-CO"/>
        </w:rPr>
      </w:pPr>
      <w:r w:rsidRPr="004F3E68">
        <w:rPr>
          <w:rStyle w:val="Refdenotaalpie"/>
          <w:rFonts w:ascii="Century" w:hAnsi="Century"/>
          <w:szCs w:val="22"/>
          <w:lang w:val="es-CO"/>
        </w:rPr>
        <w:footnoteRef/>
      </w:r>
      <w:r w:rsidRPr="004F3E68">
        <w:rPr>
          <w:rFonts w:ascii="Century" w:hAnsi="Century"/>
          <w:szCs w:val="22"/>
          <w:lang w:val="es-CO"/>
        </w:rPr>
        <w:t xml:space="preserve"> CSJ. ATP6198-2015.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C20E5" w14:textId="77777777" w:rsidR="00045CE3" w:rsidRPr="002C7604" w:rsidRDefault="00045CE3" w:rsidP="002C7604">
    <w:pPr>
      <w:pStyle w:val="Encabezado"/>
      <w:pBdr>
        <w:bottom w:val="single" w:sz="4" w:space="1" w:color="D9D9D9"/>
      </w:pBdr>
      <w:jc w:val="right"/>
      <w:rPr>
        <w:rFonts w:ascii="Calibri" w:hAnsi="Calibri" w:cs="Calibri"/>
        <w:bCs/>
      </w:rPr>
    </w:pPr>
    <w:r w:rsidRPr="002C7604">
      <w:rPr>
        <w:rFonts w:ascii="Calibri" w:hAnsi="Calibri" w:cs="Calibri"/>
        <w:spacing w:val="60"/>
      </w:rPr>
      <w:t>Página</w:t>
    </w:r>
    <w:r w:rsidRPr="002C7604">
      <w:rPr>
        <w:rFonts w:ascii="Calibri" w:hAnsi="Calibri" w:cs="Calibri"/>
      </w:rPr>
      <w:t xml:space="preserve"> | </w:t>
    </w:r>
    <w:r w:rsidRPr="002C7604">
      <w:rPr>
        <w:rFonts w:ascii="Calibri" w:hAnsi="Calibri" w:cs="Calibri"/>
      </w:rPr>
      <w:fldChar w:fldCharType="begin"/>
    </w:r>
    <w:r w:rsidRPr="002C7604">
      <w:rPr>
        <w:rFonts w:ascii="Calibri" w:hAnsi="Calibri" w:cs="Calibri"/>
      </w:rPr>
      <w:instrText>PAGE   \* MERGEFORMAT</w:instrText>
    </w:r>
    <w:r w:rsidRPr="002C7604">
      <w:rPr>
        <w:rFonts w:ascii="Calibri" w:hAnsi="Calibri" w:cs="Calibri"/>
      </w:rPr>
      <w:fldChar w:fldCharType="separate"/>
    </w:r>
    <w:r w:rsidR="00123EE0" w:rsidRPr="002C7604">
      <w:rPr>
        <w:rFonts w:ascii="Calibri" w:hAnsi="Calibri" w:cs="Calibri"/>
        <w:bCs/>
        <w:noProof/>
      </w:rPr>
      <w:t>1</w:t>
    </w:r>
    <w:r w:rsidRPr="002C7604">
      <w:rPr>
        <w:rFonts w:ascii="Calibri" w:hAnsi="Calibri" w:cs="Calibri"/>
      </w:rPr>
      <w:fldChar w:fldCharType="end"/>
    </w:r>
  </w:p>
  <w:p w14:paraId="43DC20E6" w14:textId="08C77B74" w:rsidR="00045CE3" w:rsidRPr="002C7604" w:rsidRDefault="00045CE3" w:rsidP="00045CE3">
    <w:pPr>
      <w:pStyle w:val="Encabezado"/>
      <w:rPr>
        <w:rFonts w:ascii="Calibri Light" w:hAnsi="Calibri Light" w:cs="Iskoola Pota"/>
        <w:i/>
        <w:sz w:val="16"/>
        <w:lang w:val="es-CO"/>
      </w:rPr>
    </w:pPr>
    <w:r w:rsidRPr="002C7604">
      <w:rPr>
        <w:rFonts w:ascii="Calibri Light" w:hAnsi="Calibri Light" w:cs="Iskoola Pota"/>
        <w:i/>
        <w:lang w:val="es-CO"/>
      </w:rPr>
      <w:t>E</w:t>
    </w:r>
    <w:r w:rsidRPr="002C7604">
      <w:rPr>
        <w:rFonts w:ascii="Calibri Light" w:hAnsi="Calibri Light" w:cs="Iskoola Pota"/>
        <w:i/>
        <w:sz w:val="16"/>
        <w:lang w:val="es-CO"/>
      </w:rPr>
      <w:t>XPEDIENTE No.</w:t>
    </w:r>
    <w:r w:rsidR="00CC3D0B" w:rsidRPr="002C7604">
      <w:rPr>
        <w:rFonts w:ascii="Calibri Light" w:hAnsi="Calibri Light" w:cs="Iskoola Pota"/>
        <w:i/>
        <w:sz w:val="16"/>
        <w:lang w:val="es-CO"/>
      </w:rPr>
      <w:t xml:space="preserve"> </w:t>
    </w:r>
    <w:r w:rsidRPr="002C7604">
      <w:rPr>
        <w:rFonts w:ascii="Calibri Light" w:hAnsi="Calibri Light" w:cs="Iskoola Pota"/>
        <w:i/>
        <w:sz w:val="16"/>
        <w:lang w:val="es-CO"/>
      </w:rPr>
      <w:t>20</w:t>
    </w:r>
    <w:r w:rsidR="004F71F4" w:rsidRPr="002C7604">
      <w:rPr>
        <w:rFonts w:ascii="Calibri Light" w:hAnsi="Calibri Light" w:cs="Iskoola Pota"/>
        <w:i/>
        <w:sz w:val="16"/>
        <w:lang w:val="es-CO"/>
      </w:rPr>
      <w:t>20</w:t>
    </w:r>
    <w:r w:rsidRPr="002C7604">
      <w:rPr>
        <w:rFonts w:ascii="Calibri Light" w:hAnsi="Calibri Light" w:cs="Iskoola Pota"/>
        <w:i/>
        <w:sz w:val="16"/>
        <w:lang w:val="es-CO"/>
      </w:rPr>
      <w:t>-</w:t>
    </w:r>
    <w:r w:rsidR="00580FD2" w:rsidRPr="002C7604">
      <w:rPr>
        <w:rFonts w:ascii="Calibri Light" w:hAnsi="Calibri Light" w:cs="Iskoola Pota"/>
        <w:i/>
        <w:sz w:val="16"/>
        <w:lang w:val="es-CO"/>
      </w:rPr>
      <w:t>0</w:t>
    </w:r>
    <w:r w:rsidR="00772694" w:rsidRPr="002C7604">
      <w:rPr>
        <w:rFonts w:ascii="Calibri Light" w:hAnsi="Calibri Light" w:cs="Iskoola Pota"/>
        <w:i/>
        <w:sz w:val="16"/>
        <w:lang w:val="es-CO"/>
      </w:rPr>
      <w:t>0</w:t>
    </w:r>
    <w:r w:rsidR="004F71F4" w:rsidRPr="002C7604">
      <w:rPr>
        <w:rFonts w:ascii="Calibri Light" w:hAnsi="Calibri Light" w:cs="Iskoola Pota"/>
        <w:i/>
        <w:sz w:val="16"/>
        <w:lang w:val="es-CO"/>
      </w:rPr>
      <w:t>194</w:t>
    </w:r>
    <w:r w:rsidRPr="002C7604">
      <w:rPr>
        <w:rFonts w:ascii="Calibri Light" w:hAnsi="Calibri Light" w:cs="Iskoola Pota"/>
        <w:i/>
        <w:sz w:val="16"/>
        <w:lang w:val="es-CO"/>
      </w:rPr>
      <w:t>-0</w:t>
    </w:r>
    <w:r w:rsidR="00517390" w:rsidRPr="002C7604">
      <w:rPr>
        <w:rFonts w:ascii="Calibri Light" w:hAnsi="Calibri Light" w:cs="Iskoola Pota"/>
        <w:i/>
        <w:sz w:val="16"/>
        <w:lang w:val="es-CO"/>
      </w:rPr>
      <w:t>1</w:t>
    </w:r>
  </w:p>
  <w:p w14:paraId="43DC20E7" w14:textId="77777777" w:rsidR="003A63C9" w:rsidRPr="002C7604" w:rsidRDefault="003A63C9" w:rsidP="00045CE3">
    <w:pPr>
      <w:pStyle w:val="Encabezado"/>
      <w:rPr>
        <w:rFonts w:ascii="Calibri Light" w:hAnsi="Calibri Light" w:cs="Iskoola Pota"/>
        <w:i/>
        <w:sz w:val="18"/>
        <w:lang w:val="es-CO"/>
      </w:rPr>
    </w:pPr>
  </w:p>
  <w:p w14:paraId="43DC20E8" w14:textId="77777777" w:rsidR="008D321B" w:rsidRPr="00045CE3" w:rsidRDefault="008D321B" w:rsidP="00045C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15:restartNumberingAfterBreak="0">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 w15:restartNumberingAfterBreak="0">
    <w:nsid w:val="504664BE"/>
    <w:multiLevelType w:val="multilevel"/>
    <w:tmpl w:val="C35C4BC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67334F69"/>
    <w:multiLevelType w:val="multilevel"/>
    <w:tmpl w:val="CA56CC04"/>
    <w:lvl w:ilvl="0">
      <w:start w:val="1"/>
      <w:numFmt w:val="decimal"/>
      <w:lvlText w:val="%1."/>
      <w:lvlJc w:val="left"/>
      <w:pPr>
        <w:ind w:left="360" w:hanging="360"/>
      </w:pPr>
      <w:rPr>
        <w:rFonts w:cs="Times New Roman"/>
        <w:sz w:val="28"/>
      </w:rPr>
    </w:lvl>
    <w:lvl w:ilvl="1">
      <w:start w:val="1"/>
      <w:numFmt w:val="decimal"/>
      <w:lvlText w:val="%1.%2."/>
      <w:lvlJc w:val="left"/>
      <w:pPr>
        <w:ind w:left="720" w:hanging="720"/>
      </w:pPr>
      <w:rPr>
        <w:i w:val="0"/>
        <w:color w:val="auto"/>
        <w:sz w:val="28"/>
      </w:rPr>
    </w:lvl>
    <w:lvl w:ilvl="2">
      <w:start w:val="1"/>
      <w:numFmt w:val="decimal"/>
      <w:lvlText w:val="%1.%2.%3."/>
      <w:lvlJc w:val="left"/>
      <w:pPr>
        <w:ind w:left="720" w:hanging="720"/>
      </w:pPr>
      <w:rPr>
        <w:color w:val="auto"/>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9BE7731"/>
    <w:multiLevelType w:val="multilevel"/>
    <w:tmpl w:val="08D898F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5"/>
  </w:num>
  <w:num w:numId="3">
    <w:abstractNumId w:val="10"/>
  </w:num>
  <w:num w:numId="4">
    <w:abstractNumId w:val="9"/>
  </w:num>
  <w:num w:numId="5">
    <w:abstractNumId w:val="4"/>
  </w:num>
  <w:num w:numId="6">
    <w:abstractNumId w:val="2"/>
  </w:num>
  <w:num w:numId="7">
    <w:abstractNumId w:val="7"/>
  </w:num>
  <w:num w:numId="8">
    <w:abstractNumId w:val="3"/>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1F6C"/>
    <w:rsid w:val="000029AD"/>
    <w:rsid w:val="0000570F"/>
    <w:rsid w:val="000111C6"/>
    <w:rsid w:val="000124CA"/>
    <w:rsid w:val="0001607C"/>
    <w:rsid w:val="00026653"/>
    <w:rsid w:val="00032991"/>
    <w:rsid w:val="00032BBD"/>
    <w:rsid w:val="00036009"/>
    <w:rsid w:val="00045CE3"/>
    <w:rsid w:val="00050E52"/>
    <w:rsid w:val="000521D3"/>
    <w:rsid w:val="00054C04"/>
    <w:rsid w:val="00057617"/>
    <w:rsid w:val="00057B5C"/>
    <w:rsid w:val="00060A66"/>
    <w:rsid w:val="00060B21"/>
    <w:rsid w:val="00061786"/>
    <w:rsid w:val="00061A9A"/>
    <w:rsid w:val="00063444"/>
    <w:rsid w:val="00063E12"/>
    <w:rsid w:val="000679A1"/>
    <w:rsid w:val="0007067F"/>
    <w:rsid w:val="00074C8E"/>
    <w:rsid w:val="000758DD"/>
    <w:rsid w:val="00084361"/>
    <w:rsid w:val="00091B20"/>
    <w:rsid w:val="000979F2"/>
    <w:rsid w:val="000A18F5"/>
    <w:rsid w:val="000A3198"/>
    <w:rsid w:val="000B2C44"/>
    <w:rsid w:val="000B4877"/>
    <w:rsid w:val="000B7E21"/>
    <w:rsid w:val="000C4E64"/>
    <w:rsid w:val="000D03C3"/>
    <w:rsid w:val="000D106C"/>
    <w:rsid w:val="000D1C67"/>
    <w:rsid w:val="000D22DE"/>
    <w:rsid w:val="000D4106"/>
    <w:rsid w:val="000D51C5"/>
    <w:rsid w:val="000D579D"/>
    <w:rsid w:val="000D70EB"/>
    <w:rsid w:val="000E1102"/>
    <w:rsid w:val="000E2D30"/>
    <w:rsid w:val="000E4C30"/>
    <w:rsid w:val="000E6836"/>
    <w:rsid w:val="000F03D9"/>
    <w:rsid w:val="000F08E0"/>
    <w:rsid w:val="000F16E3"/>
    <w:rsid w:val="000F1B66"/>
    <w:rsid w:val="000F3C01"/>
    <w:rsid w:val="000F6932"/>
    <w:rsid w:val="00101682"/>
    <w:rsid w:val="001042E0"/>
    <w:rsid w:val="00106302"/>
    <w:rsid w:val="00107E1A"/>
    <w:rsid w:val="00112D32"/>
    <w:rsid w:val="001130D4"/>
    <w:rsid w:val="00114608"/>
    <w:rsid w:val="001147DB"/>
    <w:rsid w:val="00114F53"/>
    <w:rsid w:val="00114FEE"/>
    <w:rsid w:val="00117C9A"/>
    <w:rsid w:val="0012018F"/>
    <w:rsid w:val="00121881"/>
    <w:rsid w:val="00122CE4"/>
    <w:rsid w:val="00122FC7"/>
    <w:rsid w:val="00123EE0"/>
    <w:rsid w:val="00132BE5"/>
    <w:rsid w:val="001403D4"/>
    <w:rsid w:val="00141432"/>
    <w:rsid w:val="001446B1"/>
    <w:rsid w:val="00144BEA"/>
    <w:rsid w:val="001452E0"/>
    <w:rsid w:val="00146B19"/>
    <w:rsid w:val="00147F94"/>
    <w:rsid w:val="001527D9"/>
    <w:rsid w:val="001554C7"/>
    <w:rsid w:val="00155A4D"/>
    <w:rsid w:val="00157865"/>
    <w:rsid w:val="00166AE1"/>
    <w:rsid w:val="0017105E"/>
    <w:rsid w:val="00175BB1"/>
    <w:rsid w:val="001764E9"/>
    <w:rsid w:val="00176673"/>
    <w:rsid w:val="00177C35"/>
    <w:rsid w:val="00182ED1"/>
    <w:rsid w:val="001842B6"/>
    <w:rsid w:val="001843D2"/>
    <w:rsid w:val="00190036"/>
    <w:rsid w:val="00195D22"/>
    <w:rsid w:val="001967EC"/>
    <w:rsid w:val="001A46C4"/>
    <w:rsid w:val="001A565D"/>
    <w:rsid w:val="001A643F"/>
    <w:rsid w:val="001A688F"/>
    <w:rsid w:val="001A6B8E"/>
    <w:rsid w:val="001A7762"/>
    <w:rsid w:val="001B2496"/>
    <w:rsid w:val="001B2733"/>
    <w:rsid w:val="001B3230"/>
    <w:rsid w:val="001B4583"/>
    <w:rsid w:val="001B4B9B"/>
    <w:rsid w:val="001B6557"/>
    <w:rsid w:val="001C36DF"/>
    <w:rsid w:val="001C3F97"/>
    <w:rsid w:val="001C423A"/>
    <w:rsid w:val="001C51D4"/>
    <w:rsid w:val="001C5578"/>
    <w:rsid w:val="001C5598"/>
    <w:rsid w:val="001D0AA3"/>
    <w:rsid w:val="001D1EB1"/>
    <w:rsid w:val="001D60DE"/>
    <w:rsid w:val="001D7953"/>
    <w:rsid w:val="001D7E85"/>
    <w:rsid w:val="001E18FB"/>
    <w:rsid w:val="001E57DE"/>
    <w:rsid w:val="001E79A1"/>
    <w:rsid w:val="001F22F4"/>
    <w:rsid w:val="001F40BB"/>
    <w:rsid w:val="001F4D7A"/>
    <w:rsid w:val="001F53B6"/>
    <w:rsid w:val="001F7B0A"/>
    <w:rsid w:val="00201848"/>
    <w:rsid w:val="00202312"/>
    <w:rsid w:val="00207C51"/>
    <w:rsid w:val="0021075B"/>
    <w:rsid w:val="00216AE8"/>
    <w:rsid w:val="002209DB"/>
    <w:rsid w:val="00227FA6"/>
    <w:rsid w:val="00230208"/>
    <w:rsid w:val="00231A7F"/>
    <w:rsid w:val="0023681D"/>
    <w:rsid w:val="00236A9B"/>
    <w:rsid w:val="00237049"/>
    <w:rsid w:val="0023704F"/>
    <w:rsid w:val="0023709F"/>
    <w:rsid w:val="00237B2C"/>
    <w:rsid w:val="00237BF5"/>
    <w:rsid w:val="002417E2"/>
    <w:rsid w:val="002419D4"/>
    <w:rsid w:val="0024331F"/>
    <w:rsid w:val="00243379"/>
    <w:rsid w:val="0024455A"/>
    <w:rsid w:val="00251125"/>
    <w:rsid w:val="002542F9"/>
    <w:rsid w:val="0025652D"/>
    <w:rsid w:val="0025661B"/>
    <w:rsid w:val="00257943"/>
    <w:rsid w:val="002579E7"/>
    <w:rsid w:val="00257B1F"/>
    <w:rsid w:val="0026265F"/>
    <w:rsid w:val="00262A72"/>
    <w:rsid w:val="00263730"/>
    <w:rsid w:val="00270001"/>
    <w:rsid w:val="00270AC6"/>
    <w:rsid w:val="002711FB"/>
    <w:rsid w:val="002725A1"/>
    <w:rsid w:val="00272F93"/>
    <w:rsid w:val="00273256"/>
    <w:rsid w:val="002753D5"/>
    <w:rsid w:val="0027637D"/>
    <w:rsid w:val="00280589"/>
    <w:rsid w:val="002825A8"/>
    <w:rsid w:val="002860D6"/>
    <w:rsid w:val="002871E9"/>
    <w:rsid w:val="002873EC"/>
    <w:rsid w:val="002912F2"/>
    <w:rsid w:val="00292869"/>
    <w:rsid w:val="00294686"/>
    <w:rsid w:val="00297096"/>
    <w:rsid w:val="002A0A32"/>
    <w:rsid w:val="002A0A88"/>
    <w:rsid w:val="002A18D8"/>
    <w:rsid w:val="002A3134"/>
    <w:rsid w:val="002A6F23"/>
    <w:rsid w:val="002B513B"/>
    <w:rsid w:val="002C4195"/>
    <w:rsid w:val="002C74FE"/>
    <w:rsid w:val="002C7604"/>
    <w:rsid w:val="002C7A37"/>
    <w:rsid w:val="002D1B2D"/>
    <w:rsid w:val="002D4917"/>
    <w:rsid w:val="002D605B"/>
    <w:rsid w:val="002E0BA3"/>
    <w:rsid w:val="002E21FB"/>
    <w:rsid w:val="002E24CB"/>
    <w:rsid w:val="002E5263"/>
    <w:rsid w:val="002E562C"/>
    <w:rsid w:val="002F070F"/>
    <w:rsid w:val="002F4DF5"/>
    <w:rsid w:val="002F72A0"/>
    <w:rsid w:val="002F7410"/>
    <w:rsid w:val="003013A2"/>
    <w:rsid w:val="00301E59"/>
    <w:rsid w:val="00304285"/>
    <w:rsid w:val="00305C99"/>
    <w:rsid w:val="0031089C"/>
    <w:rsid w:val="00310901"/>
    <w:rsid w:val="00310EAB"/>
    <w:rsid w:val="0031697F"/>
    <w:rsid w:val="00316E6D"/>
    <w:rsid w:val="003203C9"/>
    <w:rsid w:val="00323447"/>
    <w:rsid w:val="003253B6"/>
    <w:rsid w:val="00331162"/>
    <w:rsid w:val="0033124D"/>
    <w:rsid w:val="003319C7"/>
    <w:rsid w:val="003336C3"/>
    <w:rsid w:val="00341D74"/>
    <w:rsid w:val="00342E88"/>
    <w:rsid w:val="00344BF2"/>
    <w:rsid w:val="0034517A"/>
    <w:rsid w:val="00345583"/>
    <w:rsid w:val="003458B9"/>
    <w:rsid w:val="003510D0"/>
    <w:rsid w:val="00351F0A"/>
    <w:rsid w:val="00352931"/>
    <w:rsid w:val="00360175"/>
    <w:rsid w:val="00360576"/>
    <w:rsid w:val="00360BE3"/>
    <w:rsid w:val="00363D70"/>
    <w:rsid w:val="003648C5"/>
    <w:rsid w:val="00366631"/>
    <w:rsid w:val="003671E7"/>
    <w:rsid w:val="00370D1D"/>
    <w:rsid w:val="003735D9"/>
    <w:rsid w:val="0038158A"/>
    <w:rsid w:val="0038303E"/>
    <w:rsid w:val="003843DA"/>
    <w:rsid w:val="00384791"/>
    <w:rsid w:val="00386111"/>
    <w:rsid w:val="00391C88"/>
    <w:rsid w:val="00392869"/>
    <w:rsid w:val="00392F07"/>
    <w:rsid w:val="0039372A"/>
    <w:rsid w:val="00393DD3"/>
    <w:rsid w:val="003972DC"/>
    <w:rsid w:val="003A16B6"/>
    <w:rsid w:val="003A1A5B"/>
    <w:rsid w:val="003A3002"/>
    <w:rsid w:val="003A63C9"/>
    <w:rsid w:val="003A6748"/>
    <w:rsid w:val="003B19D8"/>
    <w:rsid w:val="003B1DA1"/>
    <w:rsid w:val="003B445E"/>
    <w:rsid w:val="003C100E"/>
    <w:rsid w:val="003C2546"/>
    <w:rsid w:val="003C5098"/>
    <w:rsid w:val="003C548D"/>
    <w:rsid w:val="003C5821"/>
    <w:rsid w:val="003C77D5"/>
    <w:rsid w:val="003D081D"/>
    <w:rsid w:val="003D67D8"/>
    <w:rsid w:val="003D6C3D"/>
    <w:rsid w:val="003E236C"/>
    <w:rsid w:val="003E3CF7"/>
    <w:rsid w:val="003E4533"/>
    <w:rsid w:val="003E5ED3"/>
    <w:rsid w:val="003E6E64"/>
    <w:rsid w:val="003F353A"/>
    <w:rsid w:val="003F3AD2"/>
    <w:rsid w:val="003F4272"/>
    <w:rsid w:val="003F6369"/>
    <w:rsid w:val="003F6506"/>
    <w:rsid w:val="00400B90"/>
    <w:rsid w:val="00402132"/>
    <w:rsid w:val="004025E6"/>
    <w:rsid w:val="00403532"/>
    <w:rsid w:val="00403EE9"/>
    <w:rsid w:val="00403F27"/>
    <w:rsid w:val="00411AC5"/>
    <w:rsid w:val="00413669"/>
    <w:rsid w:val="00414421"/>
    <w:rsid w:val="00422D39"/>
    <w:rsid w:val="00425585"/>
    <w:rsid w:val="00427BE4"/>
    <w:rsid w:val="004335C7"/>
    <w:rsid w:val="00436499"/>
    <w:rsid w:val="00436669"/>
    <w:rsid w:val="0044534F"/>
    <w:rsid w:val="0044569C"/>
    <w:rsid w:val="00455357"/>
    <w:rsid w:val="00455DE9"/>
    <w:rsid w:val="00461308"/>
    <w:rsid w:val="004614E4"/>
    <w:rsid w:val="00461979"/>
    <w:rsid w:val="00461F2C"/>
    <w:rsid w:val="0046280C"/>
    <w:rsid w:val="00463FBF"/>
    <w:rsid w:val="00465107"/>
    <w:rsid w:val="00465A8E"/>
    <w:rsid w:val="00471268"/>
    <w:rsid w:val="00471F25"/>
    <w:rsid w:val="0047441D"/>
    <w:rsid w:val="0047666D"/>
    <w:rsid w:val="00481A0C"/>
    <w:rsid w:val="00482924"/>
    <w:rsid w:val="004848E7"/>
    <w:rsid w:val="0048492D"/>
    <w:rsid w:val="00494383"/>
    <w:rsid w:val="004964B4"/>
    <w:rsid w:val="004973BE"/>
    <w:rsid w:val="004A0115"/>
    <w:rsid w:val="004A2942"/>
    <w:rsid w:val="004A2BEA"/>
    <w:rsid w:val="004A7C24"/>
    <w:rsid w:val="004B0406"/>
    <w:rsid w:val="004B3002"/>
    <w:rsid w:val="004B68C6"/>
    <w:rsid w:val="004B6BF7"/>
    <w:rsid w:val="004C1D9D"/>
    <w:rsid w:val="004C1E58"/>
    <w:rsid w:val="004C2DA5"/>
    <w:rsid w:val="004C319B"/>
    <w:rsid w:val="004C6163"/>
    <w:rsid w:val="004E1CAC"/>
    <w:rsid w:val="004E1EF9"/>
    <w:rsid w:val="004E2173"/>
    <w:rsid w:val="004E6A80"/>
    <w:rsid w:val="004E7483"/>
    <w:rsid w:val="004F0C51"/>
    <w:rsid w:val="004F1CA3"/>
    <w:rsid w:val="004F229E"/>
    <w:rsid w:val="004F25A7"/>
    <w:rsid w:val="004F3E68"/>
    <w:rsid w:val="004F4800"/>
    <w:rsid w:val="004F537C"/>
    <w:rsid w:val="004F558F"/>
    <w:rsid w:val="004F6730"/>
    <w:rsid w:val="004F7160"/>
    <w:rsid w:val="004F71F4"/>
    <w:rsid w:val="00500A43"/>
    <w:rsid w:val="00500DC5"/>
    <w:rsid w:val="005022A7"/>
    <w:rsid w:val="005035D2"/>
    <w:rsid w:val="0051188B"/>
    <w:rsid w:val="00511FC5"/>
    <w:rsid w:val="00515B6B"/>
    <w:rsid w:val="005162D5"/>
    <w:rsid w:val="00517390"/>
    <w:rsid w:val="00522B93"/>
    <w:rsid w:val="0052398B"/>
    <w:rsid w:val="0053058B"/>
    <w:rsid w:val="0053073B"/>
    <w:rsid w:val="00535794"/>
    <w:rsid w:val="00542C54"/>
    <w:rsid w:val="0054427C"/>
    <w:rsid w:val="00545347"/>
    <w:rsid w:val="0055115B"/>
    <w:rsid w:val="00555749"/>
    <w:rsid w:val="00556408"/>
    <w:rsid w:val="0056159F"/>
    <w:rsid w:val="00564C16"/>
    <w:rsid w:val="0056536A"/>
    <w:rsid w:val="0056570B"/>
    <w:rsid w:val="00570A9B"/>
    <w:rsid w:val="00570C60"/>
    <w:rsid w:val="00572804"/>
    <w:rsid w:val="005768FC"/>
    <w:rsid w:val="00580AF0"/>
    <w:rsid w:val="00580FD2"/>
    <w:rsid w:val="00581BC3"/>
    <w:rsid w:val="00582F12"/>
    <w:rsid w:val="0058355D"/>
    <w:rsid w:val="0058709F"/>
    <w:rsid w:val="005908EC"/>
    <w:rsid w:val="005938D9"/>
    <w:rsid w:val="00595D77"/>
    <w:rsid w:val="00597041"/>
    <w:rsid w:val="0059791A"/>
    <w:rsid w:val="00597D74"/>
    <w:rsid w:val="005A1075"/>
    <w:rsid w:val="005A4882"/>
    <w:rsid w:val="005B636F"/>
    <w:rsid w:val="005B781D"/>
    <w:rsid w:val="005C3D57"/>
    <w:rsid w:val="005C4919"/>
    <w:rsid w:val="005C6C9D"/>
    <w:rsid w:val="005D0B8F"/>
    <w:rsid w:val="005D0C4E"/>
    <w:rsid w:val="005D39F3"/>
    <w:rsid w:val="005D49DF"/>
    <w:rsid w:val="005D745D"/>
    <w:rsid w:val="005E03C6"/>
    <w:rsid w:val="005E1A31"/>
    <w:rsid w:val="005E37B7"/>
    <w:rsid w:val="005E3C5A"/>
    <w:rsid w:val="005E604E"/>
    <w:rsid w:val="005E78CE"/>
    <w:rsid w:val="005F12FA"/>
    <w:rsid w:val="005F1FB2"/>
    <w:rsid w:val="005F345B"/>
    <w:rsid w:val="005F4FC7"/>
    <w:rsid w:val="005F5E79"/>
    <w:rsid w:val="00601D40"/>
    <w:rsid w:val="0060427D"/>
    <w:rsid w:val="00607310"/>
    <w:rsid w:val="00611CB0"/>
    <w:rsid w:val="00612B97"/>
    <w:rsid w:val="006144B3"/>
    <w:rsid w:val="006154EF"/>
    <w:rsid w:val="00615D46"/>
    <w:rsid w:val="00617D63"/>
    <w:rsid w:val="00623497"/>
    <w:rsid w:val="006235A9"/>
    <w:rsid w:val="00623A6D"/>
    <w:rsid w:val="006260CF"/>
    <w:rsid w:val="0062635F"/>
    <w:rsid w:val="00627C22"/>
    <w:rsid w:val="00631466"/>
    <w:rsid w:val="006409A1"/>
    <w:rsid w:val="0064143C"/>
    <w:rsid w:val="006425B1"/>
    <w:rsid w:val="006428F1"/>
    <w:rsid w:val="00642FCE"/>
    <w:rsid w:val="006457BB"/>
    <w:rsid w:val="0064583F"/>
    <w:rsid w:val="00651C7E"/>
    <w:rsid w:val="006527BF"/>
    <w:rsid w:val="00652CDD"/>
    <w:rsid w:val="0065753E"/>
    <w:rsid w:val="00660E7E"/>
    <w:rsid w:val="00661AFF"/>
    <w:rsid w:val="00663341"/>
    <w:rsid w:val="006725A1"/>
    <w:rsid w:val="00672632"/>
    <w:rsid w:val="0067429D"/>
    <w:rsid w:val="00674C4D"/>
    <w:rsid w:val="0067785B"/>
    <w:rsid w:val="00681A45"/>
    <w:rsid w:val="00682BBB"/>
    <w:rsid w:val="0068372C"/>
    <w:rsid w:val="006837D2"/>
    <w:rsid w:val="00686B69"/>
    <w:rsid w:val="006921BF"/>
    <w:rsid w:val="0069265A"/>
    <w:rsid w:val="00692E2C"/>
    <w:rsid w:val="006932F6"/>
    <w:rsid w:val="006938AC"/>
    <w:rsid w:val="006950C1"/>
    <w:rsid w:val="00695536"/>
    <w:rsid w:val="00695AC3"/>
    <w:rsid w:val="006A06B1"/>
    <w:rsid w:val="006A0ADF"/>
    <w:rsid w:val="006A11EF"/>
    <w:rsid w:val="006A30E2"/>
    <w:rsid w:val="006A3AB5"/>
    <w:rsid w:val="006A3FCC"/>
    <w:rsid w:val="006A6085"/>
    <w:rsid w:val="006A6D4F"/>
    <w:rsid w:val="006A7041"/>
    <w:rsid w:val="006A7291"/>
    <w:rsid w:val="006B2386"/>
    <w:rsid w:val="006B768E"/>
    <w:rsid w:val="006B7EB8"/>
    <w:rsid w:val="006C04A0"/>
    <w:rsid w:val="006C2A91"/>
    <w:rsid w:val="006C408D"/>
    <w:rsid w:val="006C572F"/>
    <w:rsid w:val="006D1302"/>
    <w:rsid w:val="006D1BBA"/>
    <w:rsid w:val="006D277F"/>
    <w:rsid w:val="006D7D65"/>
    <w:rsid w:val="006E1121"/>
    <w:rsid w:val="006E221E"/>
    <w:rsid w:val="006E23D2"/>
    <w:rsid w:val="006F310C"/>
    <w:rsid w:val="006F58F9"/>
    <w:rsid w:val="006F61F6"/>
    <w:rsid w:val="006F7BC1"/>
    <w:rsid w:val="007031D1"/>
    <w:rsid w:val="007050E8"/>
    <w:rsid w:val="00706329"/>
    <w:rsid w:val="00707F42"/>
    <w:rsid w:val="00713793"/>
    <w:rsid w:val="00715013"/>
    <w:rsid w:val="007151D3"/>
    <w:rsid w:val="00720288"/>
    <w:rsid w:val="00725DA4"/>
    <w:rsid w:val="00726D6E"/>
    <w:rsid w:val="00727833"/>
    <w:rsid w:val="007326D4"/>
    <w:rsid w:val="00732D15"/>
    <w:rsid w:val="007330E3"/>
    <w:rsid w:val="00734860"/>
    <w:rsid w:val="00737026"/>
    <w:rsid w:val="00740B86"/>
    <w:rsid w:val="00740F9F"/>
    <w:rsid w:val="007479A7"/>
    <w:rsid w:val="00753632"/>
    <w:rsid w:val="007562F0"/>
    <w:rsid w:val="0076163D"/>
    <w:rsid w:val="007668A2"/>
    <w:rsid w:val="00770F62"/>
    <w:rsid w:val="00772694"/>
    <w:rsid w:val="00774AD2"/>
    <w:rsid w:val="0077538A"/>
    <w:rsid w:val="00776C17"/>
    <w:rsid w:val="00780839"/>
    <w:rsid w:val="00781593"/>
    <w:rsid w:val="00781928"/>
    <w:rsid w:val="00782B13"/>
    <w:rsid w:val="00783B00"/>
    <w:rsid w:val="007841FC"/>
    <w:rsid w:val="007853A8"/>
    <w:rsid w:val="007860C0"/>
    <w:rsid w:val="0079066C"/>
    <w:rsid w:val="00790954"/>
    <w:rsid w:val="007935A9"/>
    <w:rsid w:val="007A1804"/>
    <w:rsid w:val="007A33DE"/>
    <w:rsid w:val="007A3C7A"/>
    <w:rsid w:val="007A476E"/>
    <w:rsid w:val="007C03DB"/>
    <w:rsid w:val="007C3C89"/>
    <w:rsid w:val="007C66B8"/>
    <w:rsid w:val="007C75DA"/>
    <w:rsid w:val="007D072B"/>
    <w:rsid w:val="007D102F"/>
    <w:rsid w:val="007D2DDC"/>
    <w:rsid w:val="007D341B"/>
    <w:rsid w:val="007D6C6D"/>
    <w:rsid w:val="007D7466"/>
    <w:rsid w:val="007D7478"/>
    <w:rsid w:val="007E4FA9"/>
    <w:rsid w:val="007F105A"/>
    <w:rsid w:val="007F2975"/>
    <w:rsid w:val="007F2F75"/>
    <w:rsid w:val="007F3A25"/>
    <w:rsid w:val="007F50DF"/>
    <w:rsid w:val="008006F2"/>
    <w:rsid w:val="00800C34"/>
    <w:rsid w:val="008050A8"/>
    <w:rsid w:val="00810083"/>
    <w:rsid w:val="00810D50"/>
    <w:rsid w:val="0081363A"/>
    <w:rsid w:val="00820BF6"/>
    <w:rsid w:val="008214B1"/>
    <w:rsid w:val="0082292F"/>
    <w:rsid w:val="00826E93"/>
    <w:rsid w:val="00827A6D"/>
    <w:rsid w:val="0083050E"/>
    <w:rsid w:val="00832731"/>
    <w:rsid w:val="00834347"/>
    <w:rsid w:val="00834976"/>
    <w:rsid w:val="00835108"/>
    <w:rsid w:val="00836FFA"/>
    <w:rsid w:val="00840FDD"/>
    <w:rsid w:val="008466BF"/>
    <w:rsid w:val="008557A4"/>
    <w:rsid w:val="00857ED2"/>
    <w:rsid w:val="0086284C"/>
    <w:rsid w:val="0086351F"/>
    <w:rsid w:val="00863948"/>
    <w:rsid w:val="0087043F"/>
    <w:rsid w:val="0087135F"/>
    <w:rsid w:val="00872855"/>
    <w:rsid w:val="00876E0A"/>
    <w:rsid w:val="0087790C"/>
    <w:rsid w:val="00881E68"/>
    <w:rsid w:val="00884D74"/>
    <w:rsid w:val="00886B38"/>
    <w:rsid w:val="008872A2"/>
    <w:rsid w:val="008920B4"/>
    <w:rsid w:val="008930E1"/>
    <w:rsid w:val="008A5C33"/>
    <w:rsid w:val="008A5E2F"/>
    <w:rsid w:val="008B14AB"/>
    <w:rsid w:val="008B18E2"/>
    <w:rsid w:val="008B3E9A"/>
    <w:rsid w:val="008B500B"/>
    <w:rsid w:val="008B6554"/>
    <w:rsid w:val="008B7145"/>
    <w:rsid w:val="008C2079"/>
    <w:rsid w:val="008C615C"/>
    <w:rsid w:val="008D321B"/>
    <w:rsid w:val="008D6C30"/>
    <w:rsid w:val="008E0505"/>
    <w:rsid w:val="008E0D48"/>
    <w:rsid w:val="008E1174"/>
    <w:rsid w:val="008E20CF"/>
    <w:rsid w:val="008F11F4"/>
    <w:rsid w:val="008F6C78"/>
    <w:rsid w:val="00901141"/>
    <w:rsid w:val="0090160B"/>
    <w:rsid w:val="0090313C"/>
    <w:rsid w:val="00903782"/>
    <w:rsid w:val="0090558A"/>
    <w:rsid w:val="009105DF"/>
    <w:rsid w:val="00910B1E"/>
    <w:rsid w:val="00911C83"/>
    <w:rsid w:val="00911FB0"/>
    <w:rsid w:val="00913041"/>
    <w:rsid w:val="0091405A"/>
    <w:rsid w:val="009147CB"/>
    <w:rsid w:val="00921C1B"/>
    <w:rsid w:val="00924652"/>
    <w:rsid w:val="009246DE"/>
    <w:rsid w:val="00925F4F"/>
    <w:rsid w:val="0092608C"/>
    <w:rsid w:val="00930FFF"/>
    <w:rsid w:val="00934ACD"/>
    <w:rsid w:val="009409B8"/>
    <w:rsid w:val="009439CC"/>
    <w:rsid w:val="00944538"/>
    <w:rsid w:val="00945909"/>
    <w:rsid w:val="0094614E"/>
    <w:rsid w:val="009467F6"/>
    <w:rsid w:val="00952E5E"/>
    <w:rsid w:val="00953227"/>
    <w:rsid w:val="00953B22"/>
    <w:rsid w:val="009565F4"/>
    <w:rsid w:val="00956A70"/>
    <w:rsid w:val="0095728D"/>
    <w:rsid w:val="009628AF"/>
    <w:rsid w:val="00963ECB"/>
    <w:rsid w:val="00967D6F"/>
    <w:rsid w:val="00971325"/>
    <w:rsid w:val="009759B2"/>
    <w:rsid w:val="00985FD1"/>
    <w:rsid w:val="00991E01"/>
    <w:rsid w:val="0099309B"/>
    <w:rsid w:val="009969C3"/>
    <w:rsid w:val="009A1240"/>
    <w:rsid w:val="009A411B"/>
    <w:rsid w:val="009A6C1F"/>
    <w:rsid w:val="009A7A02"/>
    <w:rsid w:val="009B320C"/>
    <w:rsid w:val="009B54C5"/>
    <w:rsid w:val="009B566F"/>
    <w:rsid w:val="009B584F"/>
    <w:rsid w:val="009C1975"/>
    <w:rsid w:val="009C207D"/>
    <w:rsid w:val="009C2396"/>
    <w:rsid w:val="009C5A31"/>
    <w:rsid w:val="009D19A5"/>
    <w:rsid w:val="009D4F95"/>
    <w:rsid w:val="009D54C3"/>
    <w:rsid w:val="009D5F9A"/>
    <w:rsid w:val="009E1072"/>
    <w:rsid w:val="009E3076"/>
    <w:rsid w:val="009E3110"/>
    <w:rsid w:val="009E3E6B"/>
    <w:rsid w:val="009E7E91"/>
    <w:rsid w:val="009F0E61"/>
    <w:rsid w:val="009F2506"/>
    <w:rsid w:val="009F37D9"/>
    <w:rsid w:val="00A01190"/>
    <w:rsid w:val="00A035D5"/>
    <w:rsid w:val="00A069DA"/>
    <w:rsid w:val="00A07075"/>
    <w:rsid w:val="00A11F60"/>
    <w:rsid w:val="00A12284"/>
    <w:rsid w:val="00A15B51"/>
    <w:rsid w:val="00A17237"/>
    <w:rsid w:val="00A1798C"/>
    <w:rsid w:val="00A22745"/>
    <w:rsid w:val="00A230D3"/>
    <w:rsid w:val="00A2585D"/>
    <w:rsid w:val="00A3039E"/>
    <w:rsid w:val="00A3097F"/>
    <w:rsid w:val="00A30AE4"/>
    <w:rsid w:val="00A32AB4"/>
    <w:rsid w:val="00A339ED"/>
    <w:rsid w:val="00A35365"/>
    <w:rsid w:val="00A3790A"/>
    <w:rsid w:val="00A37CE1"/>
    <w:rsid w:val="00A40C75"/>
    <w:rsid w:val="00A44FA1"/>
    <w:rsid w:val="00A45B75"/>
    <w:rsid w:val="00A4761A"/>
    <w:rsid w:val="00A51E08"/>
    <w:rsid w:val="00A54040"/>
    <w:rsid w:val="00A5508D"/>
    <w:rsid w:val="00A5572D"/>
    <w:rsid w:val="00A5613E"/>
    <w:rsid w:val="00A56277"/>
    <w:rsid w:val="00A57455"/>
    <w:rsid w:val="00A61392"/>
    <w:rsid w:val="00A62541"/>
    <w:rsid w:val="00A62787"/>
    <w:rsid w:val="00A644D6"/>
    <w:rsid w:val="00A70075"/>
    <w:rsid w:val="00A71D99"/>
    <w:rsid w:val="00A7420C"/>
    <w:rsid w:val="00A75986"/>
    <w:rsid w:val="00A75999"/>
    <w:rsid w:val="00A80C9A"/>
    <w:rsid w:val="00A81263"/>
    <w:rsid w:val="00A837CE"/>
    <w:rsid w:val="00A83EF8"/>
    <w:rsid w:val="00A86A33"/>
    <w:rsid w:val="00A87EB6"/>
    <w:rsid w:val="00A909D6"/>
    <w:rsid w:val="00A93E57"/>
    <w:rsid w:val="00A96BBB"/>
    <w:rsid w:val="00A97E41"/>
    <w:rsid w:val="00AA0D85"/>
    <w:rsid w:val="00AB1AE6"/>
    <w:rsid w:val="00AB2B94"/>
    <w:rsid w:val="00AB2D84"/>
    <w:rsid w:val="00AB6D90"/>
    <w:rsid w:val="00AB6E52"/>
    <w:rsid w:val="00AC0533"/>
    <w:rsid w:val="00AC2CF4"/>
    <w:rsid w:val="00AC333C"/>
    <w:rsid w:val="00AC389F"/>
    <w:rsid w:val="00AC51E2"/>
    <w:rsid w:val="00AC55C8"/>
    <w:rsid w:val="00AC71B8"/>
    <w:rsid w:val="00AC72E5"/>
    <w:rsid w:val="00AD10DB"/>
    <w:rsid w:val="00AD1A3F"/>
    <w:rsid w:val="00AD410B"/>
    <w:rsid w:val="00AD474F"/>
    <w:rsid w:val="00AD6D47"/>
    <w:rsid w:val="00AE0641"/>
    <w:rsid w:val="00AE38B2"/>
    <w:rsid w:val="00AE51C1"/>
    <w:rsid w:val="00AE5626"/>
    <w:rsid w:val="00AE6A96"/>
    <w:rsid w:val="00AF09DF"/>
    <w:rsid w:val="00AF1652"/>
    <w:rsid w:val="00AF4B72"/>
    <w:rsid w:val="00AF54A0"/>
    <w:rsid w:val="00AF589A"/>
    <w:rsid w:val="00AF7A6F"/>
    <w:rsid w:val="00AF7FCD"/>
    <w:rsid w:val="00B01A99"/>
    <w:rsid w:val="00B0761C"/>
    <w:rsid w:val="00B07E4B"/>
    <w:rsid w:val="00B11CCD"/>
    <w:rsid w:val="00B132CB"/>
    <w:rsid w:val="00B17C7E"/>
    <w:rsid w:val="00B21163"/>
    <w:rsid w:val="00B214D7"/>
    <w:rsid w:val="00B22A6F"/>
    <w:rsid w:val="00B2459A"/>
    <w:rsid w:val="00B25249"/>
    <w:rsid w:val="00B25389"/>
    <w:rsid w:val="00B27D74"/>
    <w:rsid w:val="00B307B1"/>
    <w:rsid w:val="00B324C5"/>
    <w:rsid w:val="00B34D9E"/>
    <w:rsid w:val="00B37678"/>
    <w:rsid w:val="00B404E6"/>
    <w:rsid w:val="00B42BC7"/>
    <w:rsid w:val="00B43241"/>
    <w:rsid w:val="00B44A6B"/>
    <w:rsid w:val="00B46044"/>
    <w:rsid w:val="00B46CC6"/>
    <w:rsid w:val="00B47403"/>
    <w:rsid w:val="00B47790"/>
    <w:rsid w:val="00B51838"/>
    <w:rsid w:val="00B52EC6"/>
    <w:rsid w:val="00B55A68"/>
    <w:rsid w:val="00B60061"/>
    <w:rsid w:val="00B62758"/>
    <w:rsid w:val="00B6380C"/>
    <w:rsid w:val="00B648F6"/>
    <w:rsid w:val="00B675CB"/>
    <w:rsid w:val="00B71EBD"/>
    <w:rsid w:val="00B724CE"/>
    <w:rsid w:val="00B74B6B"/>
    <w:rsid w:val="00B75025"/>
    <w:rsid w:val="00B75A6A"/>
    <w:rsid w:val="00B76B67"/>
    <w:rsid w:val="00B849B9"/>
    <w:rsid w:val="00B87206"/>
    <w:rsid w:val="00B937BA"/>
    <w:rsid w:val="00B93B83"/>
    <w:rsid w:val="00B946D5"/>
    <w:rsid w:val="00B960FD"/>
    <w:rsid w:val="00BA075E"/>
    <w:rsid w:val="00BA0A2F"/>
    <w:rsid w:val="00BA0C4F"/>
    <w:rsid w:val="00BA29A2"/>
    <w:rsid w:val="00BA457F"/>
    <w:rsid w:val="00BB27CB"/>
    <w:rsid w:val="00BB455A"/>
    <w:rsid w:val="00BB5D5D"/>
    <w:rsid w:val="00BB7621"/>
    <w:rsid w:val="00BC1A36"/>
    <w:rsid w:val="00BC2578"/>
    <w:rsid w:val="00BC3D53"/>
    <w:rsid w:val="00BC3EC8"/>
    <w:rsid w:val="00BC589D"/>
    <w:rsid w:val="00BC7107"/>
    <w:rsid w:val="00BC77B9"/>
    <w:rsid w:val="00BD1343"/>
    <w:rsid w:val="00BD1A87"/>
    <w:rsid w:val="00BD744D"/>
    <w:rsid w:val="00BD7E28"/>
    <w:rsid w:val="00BE0E76"/>
    <w:rsid w:val="00BE16DB"/>
    <w:rsid w:val="00BE2F2A"/>
    <w:rsid w:val="00BE49F3"/>
    <w:rsid w:val="00BE7B9C"/>
    <w:rsid w:val="00BF0045"/>
    <w:rsid w:val="00BF027E"/>
    <w:rsid w:val="00BF1501"/>
    <w:rsid w:val="00BF30ED"/>
    <w:rsid w:val="00BF73F6"/>
    <w:rsid w:val="00C019A8"/>
    <w:rsid w:val="00C022C2"/>
    <w:rsid w:val="00C02496"/>
    <w:rsid w:val="00C02A44"/>
    <w:rsid w:val="00C04D9E"/>
    <w:rsid w:val="00C0547C"/>
    <w:rsid w:val="00C0586F"/>
    <w:rsid w:val="00C05C86"/>
    <w:rsid w:val="00C12E58"/>
    <w:rsid w:val="00C15ED5"/>
    <w:rsid w:val="00C20FB2"/>
    <w:rsid w:val="00C23440"/>
    <w:rsid w:val="00C24410"/>
    <w:rsid w:val="00C255F6"/>
    <w:rsid w:val="00C26A11"/>
    <w:rsid w:val="00C31D4B"/>
    <w:rsid w:val="00C32B52"/>
    <w:rsid w:val="00C33534"/>
    <w:rsid w:val="00C34DDA"/>
    <w:rsid w:val="00C363C4"/>
    <w:rsid w:val="00C363D3"/>
    <w:rsid w:val="00C36400"/>
    <w:rsid w:val="00C36576"/>
    <w:rsid w:val="00C36F80"/>
    <w:rsid w:val="00C40CD0"/>
    <w:rsid w:val="00C430D2"/>
    <w:rsid w:val="00C46930"/>
    <w:rsid w:val="00C54890"/>
    <w:rsid w:val="00C54FE1"/>
    <w:rsid w:val="00C647E5"/>
    <w:rsid w:val="00C65DA3"/>
    <w:rsid w:val="00C7200B"/>
    <w:rsid w:val="00C741D5"/>
    <w:rsid w:val="00C7439D"/>
    <w:rsid w:val="00C8127F"/>
    <w:rsid w:val="00C820E9"/>
    <w:rsid w:val="00C82245"/>
    <w:rsid w:val="00C832B8"/>
    <w:rsid w:val="00C903AF"/>
    <w:rsid w:val="00C90C95"/>
    <w:rsid w:val="00C91199"/>
    <w:rsid w:val="00C9127E"/>
    <w:rsid w:val="00C92FA0"/>
    <w:rsid w:val="00C93E79"/>
    <w:rsid w:val="00C9534A"/>
    <w:rsid w:val="00C969A7"/>
    <w:rsid w:val="00CA0F66"/>
    <w:rsid w:val="00CA192C"/>
    <w:rsid w:val="00CA59FD"/>
    <w:rsid w:val="00CA6C0B"/>
    <w:rsid w:val="00CB125C"/>
    <w:rsid w:val="00CB400D"/>
    <w:rsid w:val="00CB5597"/>
    <w:rsid w:val="00CB6B9A"/>
    <w:rsid w:val="00CC1093"/>
    <w:rsid w:val="00CC15CC"/>
    <w:rsid w:val="00CC3D0B"/>
    <w:rsid w:val="00CC3EDD"/>
    <w:rsid w:val="00CC75F4"/>
    <w:rsid w:val="00CC7F42"/>
    <w:rsid w:val="00CD1AA8"/>
    <w:rsid w:val="00CD2257"/>
    <w:rsid w:val="00CD5F76"/>
    <w:rsid w:val="00CD608C"/>
    <w:rsid w:val="00CD7AAA"/>
    <w:rsid w:val="00CD7C0E"/>
    <w:rsid w:val="00CF0EBE"/>
    <w:rsid w:val="00CF3681"/>
    <w:rsid w:val="00CF3CF5"/>
    <w:rsid w:val="00CF6850"/>
    <w:rsid w:val="00CF7AA1"/>
    <w:rsid w:val="00D02CB4"/>
    <w:rsid w:val="00D06465"/>
    <w:rsid w:val="00D067B4"/>
    <w:rsid w:val="00D112E2"/>
    <w:rsid w:val="00D1698E"/>
    <w:rsid w:val="00D2108D"/>
    <w:rsid w:val="00D235C9"/>
    <w:rsid w:val="00D2440A"/>
    <w:rsid w:val="00D252DA"/>
    <w:rsid w:val="00D25F08"/>
    <w:rsid w:val="00D26844"/>
    <w:rsid w:val="00D26DAD"/>
    <w:rsid w:val="00D3136F"/>
    <w:rsid w:val="00D32A4C"/>
    <w:rsid w:val="00D3421E"/>
    <w:rsid w:val="00D4141F"/>
    <w:rsid w:val="00D423A9"/>
    <w:rsid w:val="00D454A8"/>
    <w:rsid w:val="00D46DD8"/>
    <w:rsid w:val="00D47ACB"/>
    <w:rsid w:val="00D51EAD"/>
    <w:rsid w:val="00D5369D"/>
    <w:rsid w:val="00D564B7"/>
    <w:rsid w:val="00D619AE"/>
    <w:rsid w:val="00D62A90"/>
    <w:rsid w:val="00D70FD2"/>
    <w:rsid w:val="00D71B92"/>
    <w:rsid w:val="00D73D69"/>
    <w:rsid w:val="00D73E3F"/>
    <w:rsid w:val="00D83E5D"/>
    <w:rsid w:val="00D84F31"/>
    <w:rsid w:val="00D851DA"/>
    <w:rsid w:val="00D90B66"/>
    <w:rsid w:val="00D9154D"/>
    <w:rsid w:val="00D915F4"/>
    <w:rsid w:val="00D93167"/>
    <w:rsid w:val="00D93F55"/>
    <w:rsid w:val="00D94233"/>
    <w:rsid w:val="00D94D58"/>
    <w:rsid w:val="00D97527"/>
    <w:rsid w:val="00D97B75"/>
    <w:rsid w:val="00DA079E"/>
    <w:rsid w:val="00DA1E67"/>
    <w:rsid w:val="00DA4CF1"/>
    <w:rsid w:val="00DA5858"/>
    <w:rsid w:val="00DB0458"/>
    <w:rsid w:val="00DB2073"/>
    <w:rsid w:val="00DB222B"/>
    <w:rsid w:val="00DB2868"/>
    <w:rsid w:val="00DB3A56"/>
    <w:rsid w:val="00DC031D"/>
    <w:rsid w:val="00DC0BE9"/>
    <w:rsid w:val="00DC21CE"/>
    <w:rsid w:val="00DC3B05"/>
    <w:rsid w:val="00DC47F2"/>
    <w:rsid w:val="00DC4E67"/>
    <w:rsid w:val="00DD00F5"/>
    <w:rsid w:val="00DD342B"/>
    <w:rsid w:val="00DD366D"/>
    <w:rsid w:val="00DD3E70"/>
    <w:rsid w:val="00DD6CD6"/>
    <w:rsid w:val="00DD7404"/>
    <w:rsid w:val="00DE078F"/>
    <w:rsid w:val="00DE0970"/>
    <w:rsid w:val="00DE0C12"/>
    <w:rsid w:val="00DE19D9"/>
    <w:rsid w:val="00DE429A"/>
    <w:rsid w:val="00DE47C8"/>
    <w:rsid w:val="00DE4C02"/>
    <w:rsid w:val="00DF2E76"/>
    <w:rsid w:val="00DF36BA"/>
    <w:rsid w:val="00DF5461"/>
    <w:rsid w:val="00DF5D11"/>
    <w:rsid w:val="00DF6CE5"/>
    <w:rsid w:val="00DF73EF"/>
    <w:rsid w:val="00E02E24"/>
    <w:rsid w:val="00E036C8"/>
    <w:rsid w:val="00E03F73"/>
    <w:rsid w:val="00E04CE6"/>
    <w:rsid w:val="00E10297"/>
    <w:rsid w:val="00E13879"/>
    <w:rsid w:val="00E14DB5"/>
    <w:rsid w:val="00E16943"/>
    <w:rsid w:val="00E20820"/>
    <w:rsid w:val="00E238DE"/>
    <w:rsid w:val="00E23B32"/>
    <w:rsid w:val="00E253EE"/>
    <w:rsid w:val="00E2686D"/>
    <w:rsid w:val="00E316D9"/>
    <w:rsid w:val="00E33016"/>
    <w:rsid w:val="00E344DD"/>
    <w:rsid w:val="00E34EB6"/>
    <w:rsid w:val="00E42B6A"/>
    <w:rsid w:val="00E4399D"/>
    <w:rsid w:val="00E44741"/>
    <w:rsid w:val="00E45A9F"/>
    <w:rsid w:val="00E45AE0"/>
    <w:rsid w:val="00E52E97"/>
    <w:rsid w:val="00E549CE"/>
    <w:rsid w:val="00E54E75"/>
    <w:rsid w:val="00E55393"/>
    <w:rsid w:val="00E5643E"/>
    <w:rsid w:val="00E5720B"/>
    <w:rsid w:val="00E63964"/>
    <w:rsid w:val="00E642EC"/>
    <w:rsid w:val="00E647F2"/>
    <w:rsid w:val="00E666FE"/>
    <w:rsid w:val="00E70AA7"/>
    <w:rsid w:val="00E7400E"/>
    <w:rsid w:val="00E8141D"/>
    <w:rsid w:val="00E82795"/>
    <w:rsid w:val="00E856DA"/>
    <w:rsid w:val="00E86F07"/>
    <w:rsid w:val="00E87611"/>
    <w:rsid w:val="00E92773"/>
    <w:rsid w:val="00E9418E"/>
    <w:rsid w:val="00E95ADD"/>
    <w:rsid w:val="00E96913"/>
    <w:rsid w:val="00EA00D7"/>
    <w:rsid w:val="00EA12F0"/>
    <w:rsid w:val="00EA40EA"/>
    <w:rsid w:val="00EA4E5F"/>
    <w:rsid w:val="00EB04AC"/>
    <w:rsid w:val="00EB1F06"/>
    <w:rsid w:val="00EB24A1"/>
    <w:rsid w:val="00EB2A8A"/>
    <w:rsid w:val="00EB4D3C"/>
    <w:rsid w:val="00EB5A1F"/>
    <w:rsid w:val="00EB7E37"/>
    <w:rsid w:val="00EC01CA"/>
    <w:rsid w:val="00EC1DBC"/>
    <w:rsid w:val="00EC2D32"/>
    <w:rsid w:val="00EC3AE0"/>
    <w:rsid w:val="00EC3FF2"/>
    <w:rsid w:val="00EC44E6"/>
    <w:rsid w:val="00EC69C4"/>
    <w:rsid w:val="00ED0720"/>
    <w:rsid w:val="00ED1ED0"/>
    <w:rsid w:val="00ED71BF"/>
    <w:rsid w:val="00EE0413"/>
    <w:rsid w:val="00EE0973"/>
    <w:rsid w:val="00EE3ACC"/>
    <w:rsid w:val="00EF4827"/>
    <w:rsid w:val="00EF4CB3"/>
    <w:rsid w:val="00F0240A"/>
    <w:rsid w:val="00F044DF"/>
    <w:rsid w:val="00F046A5"/>
    <w:rsid w:val="00F121C1"/>
    <w:rsid w:val="00F1222C"/>
    <w:rsid w:val="00F1284B"/>
    <w:rsid w:val="00F20247"/>
    <w:rsid w:val="00F25594"/>
    <w:rsid w:val="00F257E0"/>
    <w:rsid w:val="00F31348"/>
    <w:rsid w:val="00F32BA7"/>
    <w:rsid w:val="00F3589A"/>
    <w:rsid w:val="00F3714E"/>
    <w:rsid w:val="00F404F9"/>
    <w:rsid w:val="00F43BD2"/>
    <w:rsid w:val="00F4537A"/>
    <w:rsid w:val="00F55A42"/>
    <w:rsid w:val="00F57E06"/>
    <w:rsid w:val="00F602F5"/>
    <w:rsid w:val="00F6163C"/>
    <w:rsid w:val="00F63907"/>
    <w:rsid w:val="00F6458D"/>
    <w:rsid w:val="00F65EC8"/>
    <w:rsid w:val="00F6BA45"/>
    <w:rsid w:val="00F722E7"/>
    <w:rsid w:val="00F726D2"/>
    <w:rsid w:val="00F72723"/>
    <w:rsid w:val="00F74E4C"/>
    <w:rsid w:val="00F75BD5"/>
    <w:rsid w:val="00F806E3"/>
    <w:rsid w:val="00F878A1"/>
    <w:rsid w:val="00F91A2C"/>
    <w:rsid w:val="00F94637"/>
    <w:rsid w:val="00F950D4"/>
    <w:rsid w:val="00F96938"/>
    <w:rsid w:val="00F978D0"/>
    <w:rsid w:val="00F97CD6"/>
    <w:rsid w:val="00FA232A"/>
    <w:rsid w:val="00FA2E31"/>
    <w:rsid w:val="00FA35FE"/>
    <w:rsid w:val="00FA374B"/>
    <w:rsid w:val="00FA7F89"/>
    <w:rsid w:val="00FB30C6"/>
    <w:rsid w:val="00FB39CA"/>
    <w:rsid w:val="00FB435D"/>
    <w:rsid w:val="00FB71CB"/>
    <w:rsid w:val="00FB76E7"/>
    <w:rsid w:val="00FB7983"/>
    <w:rsid w:val="00FC0A1B"/>
    <w:rsid w:val="00FC0DD8"/>
    <w:rsid w:val="00FC5390"/>
    <w:rsid w:val="00FC5EB6"/>
    <w:rsid w:val="00FC7BF7"/>
    <w:rsid w:val="00FD1F95"/>
    <w:rsid w:val="00FD4786"/>
    <w:rsid w:val="00FD7D84"/>
    <w:rsid w:val="00FD7EDC"/>
    <w:rsid w:val="00FE41FD"/>
    <w:rsid w:val="00FE5877"/>
    <w:rsid w:val="00FE6082"/>
    <w:rsid w:val="00FE7234"/>
    <w:rsid w:val="00FE74F1"/>
    <w:rsid w:val="00FF132F"/>
    <w:rsid w:val="00FF54D4"/>
    <w:rsid w:val="00FF769E"/>
    <w:rsid w:val="012EEA66"/>
    <w:rsid w:val="022DBEC6"/>
    <w:rsid w:val="064B0E02"/>
    <w:rsid w:val="0982AEC4"/>
    <w:rsid w:val="0BED69B5"/>
    <w:rsid w:val="0C09027E"/>
    <w:rsid w:val="0C9043B9"/>
    <w:rsid w:val="0CB4635F"/>
    <w:rsid w:val="0D5FFFC9"/>
    <w:rsid w:val="0E13C346"/>
    <w:rsid w:val="0E33127B"/>
    <w:rsid w:val="0E9A21C2"/>
    <w:rsid w:val="0EFA60AD"/>
    <w:rsid w:val="0FD8C7EB"/>
    <w:rsid w:val="100423A2"/>
    <w:rsid w:val="114B6408"/>
    <w:rsid w:val="11A40451"/>
    <w:rsid w:val="12816130"/>
    <w:rsid w:val="12E73469"/>
    <w:rsid w:val="140E1164"/>
    <w:rsid w:val="148304CA"/>
    <w:rsid w:val="15698620"/>
    <w:rsid w:val="161DB882"/>
    <w:rsid w:val="1626C2B1"/>
    <w:rsid w:val="162C6EEE"/>
    <w:rsid w:val="1750FC5A"/>
    <w:rsid w:val="178C5A93"/>
    <w:rsid w:val="181B01B1"/>
    <w:rsid w:val="18517823"/>
    <w:rsid w:val="19CCB946"/>
    <w:rsid w:val="1AEA7307"/>
    <w:rsid w:val="1B2E01F3"/>
    <w:rsid w:val="1BD01C84"/>
    <w:rsid w:val="1D0BB5E2"/>
    <w:rsid w:val="1D6990D7"/>
    <w:rsid w:val="1D91E589"/>
    <w:rsid w:val="1D936BBB"/>
    <w:rsid w:val="1EF8465B"/>
    <w:rsid w:val="1EFC4B29"/>
    <w:rsid w:val="1F2244C3"/>
    <w:rsid w:val="207F5D8D"/>
    <w:rsid w:val="2179813F"/>
    <w:rsid w:val="220047EF"/>
    <w:rsid w:val="222B2A3C"/>
    <w:rsid w:val="2248D5A7"/>
    <w:rsid w:val="226AF65C"/>
    <w:rsid w:val="23F11B26"/>
    <w:rsid w:val="25284177"/>
    <w:rsid w:val="295B5EE0"/>
    <w:rsid w:val="2B6F395E"/>
    <w:rsid w:val="2BE321C2"/>
    <w:rsid w:val="2CAE7062"/>
    <w:rsid w:val="2D3720DD"/>
    <w:rsid w:val="2D6C2EDA"/>
    <w:rsid w:val="2F4F05C8"/>
    <w:rsid w:val="2FCAA064"/>
    <w:rsid w:val="304104B6"/>
    <w:rsid w:val="306172FB"/>
    <w:rsid w:val="307E5C31"/>
    <w:rsid w:val="3127AA11"/>
    <w:rsid w:val="31F9D90E"/>
    <w:rsid w:val="328613D9"/>
    <w:rsid w:val="32ADDD0C"/>
    <w:rsid w:val="3388DE36"/>
    <w:rsid w:val="3534E41E"/>
    <w:rsid w:val="393F0B4B"/>
    <w:rsid w:val="39B1BF30"/>
    <w:rsid w:val="3C6F70D1"/>
    <w:rsid w:val="3CEFDC3D"/>
    <w:rsid w:val="3D56F2D3"/>
    <w:rsid w:val="3EAD681C"/>
    <w:rsid w:val="3FDE1C04"/>
    <w:rsid w:val="41418364"/>
    <w:rsid w:val="42A417E2"/>
    <w:rsid w:val="42D2706B"/>
    <w:rsid w:val="438D4EB9"/>
    <w:rsid w:val="43DCA0C7"/>
    <w:rsid w:val="4402A48C"/>
    <w:rsid w:val="441C33CA"/>
    <w:rsid w:val="44FF7BA1"/>
    <w:rsid w:val="46EEC5CF"/>
    <w:rsid w:val="49704446"/>
    <w:rsid w:val="49B51ED5"/>
    <w:rsid w:val="4B31143E"/>
    <w:rsid w:val="4BB2AAC9"/>
    <w:rsid w:val="4D44CDF8"/>
    <w:rsid w:val="4DBE8E1C"/>
    <w:rsid w:val="4ED00160"/>
    <w:rsid w:val="51420417"/>
    <w:rsid w:val="515783F9"/>
    <w:rsid w:val="53938C38"/>
    <w:rsid w:val="53987249"/>
    <w:rsid w:val="541689E6"/>
    <w:rsid w:val="5456BA3F"/>
    <w:rsid w:val="545DC72E"/>
    <w:rsid w:val="5708AAA3"/>
    <w:rsid w:val="5740D862"/>
    <w:rsid w:val="59A1CB55"/>
    <w:rsid w:val="59FF08AD"/>
    <w:rsid w:val="5B27D414"/>
    <w:rsid w:val="5D14E6B5"/>
    <w:rsid w:val="5D1B87CC"/>
    <w:rsid w:val="61098589"/>
    <w:rsid w:val="6260B76A"/>
    <w:rsid w:val="62D99DC5"/>
    <w:rsid w:val="63C7127E"/>
    <w:rsid w:val="640E0C43"/>
    <w:rsid w:val="6463CA38"/>
    <w:rsid w:val="64F67B0A"/>
    <w:rsid w:val="652CAD63"/>
    <w:rsid w:val="65B59817"/>
    <w:rsid w:val="66DC4AA2"/>
    <w:rsid w:val="67DC7F9C"/>
    <w:rsid w:val="68B965F0"/>
    <w:rsid w:val="68D3F153"/>
    <w:rsid w:val="6AAD723A"/>
    <w:rsid w:val="6AD1FC29"/>
    <w:rsid w:val="6B5815A3"/>
    <w:rsid w:val="6B8AEBA0"/>
    <w:rsid w:val="6CD35957"/>
    <w:rsid w:val="6E21EACC"/>
    <w:rsid w:val="6EA8B17C"/>
    <w:rsid w:val="6F7A1E5B"/>
    <w:rsid w:val="6F8C66D5"/>
    <w:rsid w:val="706DB621"/>
    <w:rsid w:val="70F7302E"/>
    <w:rsid w:val="710071A5"/>
    <w:rsid w:val="7118E940"/>
    <w:rsid w:val="7181EBB7"/>
    <w:rsid w:val="737C229F"/>
    <w:rsid w:val="73C8FDEC"/>
    <w:rsid w:val="73EF99D7"/>
    <w:rsid w:val="7405D743"/>
    <w:rsid w:val="748A0965"/>
    <w:rsid w:val="7527FEE7"/>
    <w:rsid w:val="7598CB6A"/>
    <w:rsid w:val="762874BD"/>
    <w:rsid w:val="7633C2B0"/>
    <w:rsid w:val="76F4F654"/>
    <w:rsid w:val="791F2BDE"/>
    <w:rsid w:val="7A84EA17"/>
    <w:rsid w:val="7BA1262F"/>
    <w:rsid w:val="7C7E3BB4"/>
    <w:rsid w:val="7DB9D77C"/>
    <w:rsid w:val="7E0FC755"/>
    <w:rsid w:val="7E61D430"/>
    <w:rsid w:val="7FE77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C20BB"/>
  <w14:defaultImageDpi w14:val="0"/>
  <w15:docId w15:val="{6A4E0198-7C29-41A3-9101-8D962F78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1">
    <w:name w:val="heading 1"/>
    <w:basedOn w:val="Normal"/>
    <w:next w:val="Normal"/>
    <w:link w:val="Ttulo1Car"/>
    <w:uiPriority w:val="9"/>
    <w:qFormat/>
    <w:rsid w:val="00CB40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10"/>
    <w:qFormat/>
    <w:rsid w:val="008872A2"/>
    <w:pPr>
      <w:jc w:val="center"/>
    </w:pPr>
    <w:rPr>
      <w:rFonts w:ascii="Arial" w:hAnsi="Arial"/>
      <w:b/>
      <w:i/>
      <w:sz w:val="24"/>
    </w:rPr>
  </w:style>
  <w:style w:type="character" w:customStyle="1" w:styleId="TtuloCar">
    <w:name w:val="Título Car"/>
    <w:basedOn w:val="Fuentedeprrafopredeter"/>
    <w:link w:val="Ttul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Nota a pie,Ref. de nota al pie 2,Footnote symbol,Footnote,Char Car Car Car Ca,Ref. de nota al pie2,Nota de pie,Pie de pagina,BVI fnr,Ref,R"/>
    <w:basedOn w:val="Fuentedeprrafopredeter"/>
    <w:uiPriority w:val="99"/>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Cuerpodeltexto9">
    <w:name w:val="Cuerpo del texto + 9"/>
    <w:aliases w:val="5 pto"/>
    <w:basedOn w:val="Fuentedeprrafopredeter"/>
    <w:rsid w:val="006A0ADF"/>
    <w:rPr>
      <w:rFonts w:ascii="Georgia" w:eastAsia="Georgia" w:hAnsi="Georgia" w:cs="Georgia"/>
      <w:b w:val="0"/>
      <w:bCs w:val="0"/>
      <w:i w:val="0"/>
      <w:iCs w:val="0"/>
      <w:smallCaps w:val="0"/>
      <w:strike w:val="0"/>
      <w:color w:val="000000"/>
      <w:spacing w:val="0"/>
      <w:w w:val="100"/>
      <w:position w:val="0"/>
      <w:sz w:val="19"/>
      <w:szCs w:val="19"/>
      <w:u w:val="none"/>
      <w:lang w:val="es-ES"/>
    </w:rPr>
  </w:style>
  <w:style w:type="character" w:customStyle="1" w:styleId="Ttulo1Car">
    <w:name w:val="Título 1 Car"/>
    <w:basedOn w:val="Fuentedeprrafopredeter"/>
    <w:link w:val="Ttulo1"/>
    <w:uiPriority w:val="9"/>
    <w:rsid w:val="00CB400D"/>
    <w:rPr>
      <w:rFonts w:asciiTheme="majorHAnsi" w:eastAsiaTheme="majorEastAsia" w:hAnsiTheme="majorHAnsi" w:cstheme="majorBidi"/>
      <w:color w:val="365F91" w:themeColor="accent1" w:themeShade="BF"/>
      <w:sz w:val="32"/>
      <w:szCs w:val="32"/>
      <w:lang w:val="es-ES" w:eastAsia="es-ES"/>
    </w:rPr>
  </w:style>
  <w:style w:type="paragraph" w:styleId="Encabezadodemensaje">
    <w:name w:val="Message Header"/>
    <w:basedOn w:val="Normal"/>
    <w:link w:val="EncabezadodemensajeCar"/>
    <w:uiPriority w:val="99"/>
    <w:rsid w:val="00CB40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CB400D"/>
    <w:rPr>
      <w:rFonts w:asciiTheme="majorHAnsi" w:eastAsiaTheme="majorEastAsia" w:hAnsiTheme="majorHAnsi" w:cstheme="majorBidi"/>
      <w:sz w:val="24"/>
      <w:szCs w:val="24"/>
      <w:shd w:val="pct20" w:color="auto" w:fill="auto"/>
      <w:lang w:val="es-ES" w:eastAsia="es-ES"/>
    </w:rPr>
  </w:style>
  <w:style w:type="paragraph" w:styleId="Textocomentario">
    <w:name w:val="annotation text"/>
    <w:basedOn w:val="Normal"/>
    <w:link w:val="TextocomentarioCar"/>
    <w:uiPriority w:val="99"/>
  </w:style>
  <w:style w:type="character" w:customStyle="1" w:styleId="TextocomentarioCar">
    <w:name w:val="Texto comentario Car"/>
    <w:basedOn w:val="Fuentedeprrafopredeter"/>
    <w:link w:val="Textocomentario"/>
    <w:uiPriority w:val="99"/>
    <w:rPr>
      <w:rFonts w:ascii="Times New Roman" w:hAnsi="Times New Roman" w:cs="Times New Roman"/>
      <w:sz w:val="20"/>
      <w:szCs w:val="20"/>
      <w:lang w:val="es-ES" w:eastAsia="es-ES"/>
    </w:rPr>
  </w:style>
  <w:style w:type="character" w:styleId="Refdecomentario">
    <w:name w:val="annotation reference"/>
    <w:basedOn w:val="Fuentedeprrafopredeter"/>
    <w:uiPriority w:val="99"/>
    <w:rPr>
      <w:sz w:val="16"/>
      <w:szCs w:val="16"/>
    </w:rPr>
  </w:style>
  <w:style w:type="paragraph" w:styleId="Textosinformato">
    <w:name w:val="Plain Text"/>
    <w:basedOn w:val="Normal"/>
    <w:link w:val="TextosinformatoCar"/>
    <w:uiPriority w:val="99"/>
    <w:rsid w:val="006260CF"/>
    <w:rPr>
      <w:rFonts w:ascii="Courier New" w:hAnsi="Courier New" w:cs="Courier New"/>
      <w:lang w:val="es-CO"/>
    </w:rPr>
  </w:style>
  <w:style w:type="character" w:customStyle="1" w:styleId="TextosinformatoCar">
    <w:name w:val="Texto sin formato Car"/>
    <w:basedOn w:val="Fuentedeprrafopredeter"/>
    <w:link w:val="Textosinformato"/>
    <w:uiPriority w:val="99"/>
    <w:rsid w:val="006260CF"/>
    <w:rPr>
      <w:rFonts w:ascii="Courier New"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9207">
      <w:bodyDiv w:val="1"/>
      <w:marLeft w:val="0"/>
      <w:marRight w:val="0"/>
      <w:marTop w:val="0"/>
      <w:marBottom w:val="0"/>
      <w:divBdr>
        <w:top w:val="none" w:sz="0" w:space="0" w:color="auto"/>
        <w:left w:val="none" w:sz="0" w:space="0" w:color="auto"/>
        <w:bottom w:val="none" w:sz="0" w:space="0" w:color="auto"/>
        <w:right w:val="none" w:sz="0" w:space="0" w:color="auto"/>
      </w:divBdr>
    </w:div>
    <w:div w:id="380136126">
      <w:bodyDiv w:val="1"/>
      <w:marLeft w:val="0"/>
      <w:marRight w:val="0"/>
      <w:marTop w:val="0"/>
      <w:marBottom w:val="0"/>
      <w:divBdr>
        <w:top w:val="none" w:sz="0" w:space="0" w:color="auto"/>
        <w:left w:val="none" w:sz="0" w:space="0" w:color="auto"/>
        <w:bottom w:val="none" w:sz="0" w:space="0" w:color="auto"/>
        <w:right w:val="none" w:sz="0" w:space="0" w:color="auto"/>
      </w:divBdr>
    </w:div>
    <w:div w:id="567154013">
      <w:bodyDiv w:val="1"/>
      <w:marLeft w:val="0"/>
      <w:marRight w:val="0"/>
      <w:marTop w:val="0"/>
      <w:marBottom w:val="0"/>
      <w:divBdr>
        <w:top w:val="none" w:sz="0" w:space="0" w:color="auto"/>
        <w:left w:val="none" w:sz="0" w:space="0" w:color="auto"/>
        <w:bottom w:val="none" w:sz="0" w:space="0" w:color="auto"/>
        <w:right w:val="none" w:sz="0" w:space="0" w:color="auto"/>
      </w:divBdr>
    </w:div>
    <w:div w:id="626621036">
      <w:bodyDiv w:val="1"/>
      <w:marLeft w:val="0"/>
      <w:marRight w:val="0"/>
      <w:marTop w:val="0"/>
      <w:marBottom w:val="0"/>
      <w:divBdr>
        <w:top w:val="none" w:sz="0" w:space="0" w:color="auto"/>
        <w:left w:val="none" w:sz="0" w:space="0" w:color="auto"/>
        <w:bottom w:val="none" w:sz="0" w:space="0" w:color="auto"/>
        <w:right w:val="none" w:sz="0" w:space="0" w:color="auto"/>
      </w:divBdr>
    </w:div>
    <w:div w:id="921455492">
      <w:bodyDiv w:val="1"/>
      <w:marLeft w:val="0"/>
      <w:marRight w:val="0"/>
      <w:marTop w:val="0"/>
      <w:marBottom w:val="0"/>
      <w:divBdr>
        <w:top w:val="none" w:sz="0" w:space="0" w:color="auto"/>
        <w:left w:val="none" w:sz="0" w:space="0" w:color="auto"/>
        <w:bottom w:val="none" w:sz="0" w:space="0" w:color="auto"/>
        <w:right w:val="none" w:sz="0" w:space="0" w:color="auto"/>
      </w:divBdr>
    </w:div>
    <w:div w:id="1028994678">
      <w:bodyDiv w:val="1"/>
      <w:marLeft w:val="0"/>
      <w:marRight w:val="0"/>
      <w:marTop w:val="0"/>
      <w:marBottom w:val="0"/>
      <w:divBdr>
        <w:top w:val="none" w:sz="0" w:space="0" w:color="auto"/>
        <w:left w:val="none" w:sz="0" w:space="0" w:color="auto"/>
        <w:bottom w:val="none" w:sz="0" w:space="0" w:color="auto"/>
        <w:right w:val="none" w:sz="0" w:space="0" w:color="auto"/>
      </w:divBdr>
    </w:div>
    <w:div w:id="1142112465">
      <w:bodyDiv w:val="1"/>
      <w:marLeft w:val="0"/>
      <w:marRight w:val="0"/>
      <w:marTop w:val="0"/>
      <w:marBottom w:val="0"/>
      <w:divBdr>
        <w:top w:val="none" w:sz="0" w:space="0" w:color="auto"/>
        <w:left w:val="none" w:sz="0" w:space="0" w:color="auto"/>
        <w:bottom w:val="none" w:sz="0" w:space="0" w:color="auto"/>
        <w:right w:val="none" w:sz="0" w:space="0" w:color="auto"/>
      </w:divBdr>
    </w:div>
    <w:div w:id="14288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a59cf105f62f49f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F3E4-29C0-4C4E-94DE-E3F8EBE19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60FF36-2A6F-4134-A433-940A2AAAD0D5}">
  <ds:schemaRefs>
    <ds:schemaRef ds:uri="http://schemas.microsoft.com/sharepoint/v3/contenttype/forms"/>
  </ds:schemaRefs>
</ds:datastoreItem>
</file>

<file path=customXml/itemProps3.xml><?xml version="1.0" encoding="utf-8"?>
<ds:datastoreItem xmlns:ds="http://schemas.openxmlformats.org/officeDocument/2006/customXml" ds:itemID="{C37ED289-1BED-4113-B112-CE289003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6362D4-529D-4CB6-8E80-3F67365E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1609</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9</cp:revision>
  <cp:lastPrinted>2020-02-05T12:43:00Z</cp:lastPrinted>
  <dcterms:created xsi:type="dcterms:W3CDTF">2021-05-04T12:36:00Z</dcterms:created>
  <dcterms:modified xsi:type="dcterms:W3CDTF">2022-02-26T17:48:00Z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