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8594" w14:textId="77777777" w:rsidR="004D305D" w:rsidRPr="004D305D" w:rsidRDefault="004D305D" w:rsidP="004D305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r w:rsidRPr="004D305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D72C7A" w14:textId="77777777" w:rsidR="004D305D" w:rsidRPr="004D305D" w:rsidRDefault="004D305D" w:rsidP="004D305D">
      <w:pPr>
        <w:widowControl/>
        <w:autoSpaceDE/>
        <w:autoSpaceDN/>
        <w:adjustRightInd/>
        <w:jc w:val="both"/>
        <w:rPr>
          <w:rFonts w:ascii="Arial" w:hAnsi="Arial" w:cs="Arial"/>
          <w:sz w:val="20"/>
          <w:szCs w:val="20"/>
          <w:lang w:val="es-419"/>
        </w:rPr>
      </w:pPr>
    </w:p>
    <w:p w14:paraId="29F197CF" w14:textId="1BBE6DCD" w:rsidR="00EC53BA" w:rsidRPr="00EC53BA"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Asunto</w:t>
      </w:r>
      <w:r w:rsidRPr="00EC53BA">
        <w:rPr>
          <w:rFonts w:ascii="Arial" w:hAnsi="Arial" w:cs="Arial"/>
          <w:sz w:val="20"/>
          <w:szCs w:val="20"/>
          <w:lang w:val="es-419"/>
        </w:rPr>
        <w:tab/>
      </w:r>
      <w:r w:rsidRPr="00EC53BA">
        <w:rPr>
          <w:rFonts w:ascii="Arial" w:hAnsi="Arial" w:cs="Arial"/>
          <w:sz w:val="20"/>
          <w:szCs w:val="20"/>
          <w:lang w:val="es-419"/>
        </w:rPr>
        <w:tab/>
      </w:r>
      <w:r>
        <w:rPr>
          <w:rFonts w:ascii="Arial" w:hAnsi="Arial" w:cs="Arial"/>
          <w:sz w:val="20"/>
          <w:szCs w:val="20"/>
          <w:lang w:val="es-419"/>
        </w:rPr>
        <w:tab/>
      </w:r>
      <w:r w:rsidRPr="00EC53BA">
        <w:rPr>
          <w:rFonts w:ascii="Arial" w:hAnsi="Arial" w:cs="Arial"/>
          <w:sz w:val="20"/>
          <w:szCs w:val="20"/>
          <w:lang w:val="es-419"/>
        </w:rPr>
        <w:t>: Sentencia de tutela en primera instancia</w:t>
      </w:r>
    </w:p>
    <w:p w14:paraId="3459ABA7" w14:textId="592696C4" w:rsidR="00EC53BA" w:rsidRPr="00EC53BA"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Accionante</w:t>
      </w:r>
      <w:r w:rsidRPr="00EC53BA">
        <w:rPr>
          <w:rFonts w:ascii="Arial" w:hAnsi="Arial" w:cs="Arial"/>
          <w:sz w:val="20"/>
          <w:szCs w:val="20"/>
          <w:lang w:val="es-419"/>
        </w:rPr>
        <w:tab/>
      </w:r>
      <w:r w:rsidRPr="00EC53BA">
        <w:rPr>
          <w:rFonts w:ascii="Arial" w:hAnsi="Arial" w:cs="Arial"/>
          <w:sz w:val="20"/>
          <w:szCs w:val="20"/>
          <w:lang w:val="es-419"/>
        </w:rPr>
        <w:tab/>
        <w:t>: Wilman Cardona Cuervo</w:t>
      </w:r>
    </w:p>
    <w:p w14:paraId="6F1AFC22" w14:textId="77777777" w:rsidR="00EC53BA" w:rsidRPr="00EC53BA"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Accionado (s)</w:t>
      </w:r>
      <w:r w:rsidRPr="00EC53BA">
        <w:rPr>
          <w:rFonts w:ascii="Arial" w:hAnsi="Arial" w:cs="Arial"/>
          <w:sz w:val="20"/>
          <w:szCs w:val="20"/>
          <w:lang w:val="es-419"/>
        </w:rPr>
        <w:tab/>
      </w:r>
      <w:r w:rsidRPr="00EC53BA">
        <w:rPr>
          <w:rFonts w:ascii="Arial" w:hAnsi="Arial" w:cs="Arial"/>
          <w:sz w:val="20"/>
          <w:szCs w:val="20"/>
          <w:lang w:val="es-419"/>
        </w:rPr>
        <w:tab/>
        <w:t xml:space="preserve">: Juzgado de Familia de Dosquebradas </w:t>
      </w:r>
    </w:p>
    <w:p w14:paraId="794795B7" w14:textId="77777777" w:rsidR="00EC53BA" w:rsidRPr="00EC53BA"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Vinculado (s)</w:t>
      </w:r>
      <w:r w:rsidRPr="00EC53BA">
        <w:rPr>
          <w:rFonts w:ascii="Arial" w:hAnsi="Arial" w:cs="Arial"/>
          <w:sz w:val="20"/>
          <w:szCs w:val="20"/>
          <w:lang w:val="es-419"/>
        </w:rPr>
        <w:tab/>
      </w:r>
      <w:r w:rsidRPr="00EC53BA">
        <w:rPr>
          <w:rFonts w:ascii="Arial" w:hAnsi="Arial" w:cs="Arial"/>
          <w:sz w:val="20"/>
          <w:szCs w:val="20"/>
          <w:lang w:val="es-419"/>
        </w:rPr>
        <w:tab/>
        <w:t>: Procurador Judicial para Asuntos de Familia y otros</w:t>
      </w:r>
    </w:p>
    <w:p w14:paraId="4A4786F0" w14:textId="77777777" w:rsidR="00EC53BA" w:rsidRPr="00EC53BA"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Radicación</w:t>
      </w:r>
      <w:r w:rsidRPr="00EC53BA">
        <w:rPr>
          <w:rFonts w:ascii="Arial" w:hAnsi="Arial" w:cs="Arial"/>
          <w:sz w:val="20"/>
          <w:szCs w:val="20"/>
          <w:lang w:val="es-419"/>
        </w:rPr>
        <w:tab/>
      </w:r>
      <w:r w:rsidRPr="00EC53BA">
        <w:rPr>
          <w:rFonts w:ascii="Arial" w:hAnsi="Arial" w:cs="Arial"/>
          <w:sz w:val="20"/>
          <w:szCs w:val="20"/>
          <w:lang w:val="es-419"/>
        </w:rPr>
        <w:tab/>
        <w:t>: 66001-22-13-000-2021-00120-00</w:t>
      </w:r>
    </w:p>
    <w:p w14:paraId="576FA3FC" w14:textId="54E2CC24" w:rsidR="00EC53BA" w:rsidRPr="00EC53BA"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Magistrado Ponente</w:t>
      </w:r>
      <w:r w:rsidRPr="00EC53BA">
        <w:rPr>
          <w:rFonts w:ascii="Arial" w:hAnsi="Arial" w:cs="Arial"/>
          <w:sz w:val="20"/>
          <w:szCs w:val="20"/>
          <w:lang w:val="es-419"/>
        </w:rPr>
        <w:tab/>
        <w:t>: DUBERNEY GRISALES HERRERA</w:t>
      </w:r>
    </w:p>
    <w:p w14:paraId="13D1F028" w14:textId="73871A73" w:rsidR="004D305D" w:rsidRPr="004D305D" w:rsidRDefault="00EC53BA" w:rsidP="00EC53BA">
      <w:pPr>
        <w:widowControl/>
        <w:autoSpaceDE/>
        <w:autoSpaceDN/>
        <w:adjustRightInd/>
        <w:jc w:val="both"/>
        <w:rPr>
          <w:rFonts w:ascii="Arial" w:hAnsi="Arial" w:cs="Arial"/>
          <w:sz w:val="20"/>
          <w:szCs w:val="20"/>
          <w:lang w:val="es-419"/>
        </w:rPr>
      </w:pPr>
      <w:r w:rsidRPr="00EC53BA">
        <w:rPr>
          <w:rFonts w:ascii="Arial" w:hAnsi="Arial" w:cs="Arial"/>
          <w:sz w:val="20"/>
          <w:szCs w:val="20"/>
          <w:lang w:val="es-419"/>
        </w:rPr>
        <w:t>Acta número</w:t>
      </w:r>
      <w:r>
        <w:rPr>
          <w:rFonts w:ascii="Arial" w:hAnsi="Arial" w:cs="Arial"/>
          <w:sz w:val="20"/>
          <w:szCs w:val="20"/>
          <w:lang w:val="es-419"/>
        </w:rPr>
        <w:tab/>
      </w:r>
      <w:r w:rsidRPr="00EC53BA">
        <w:rPr>
          <w:rFonts w:ascii="Arial" w:hAnsi="Arial" w:cs="Arial"/>
          <w:sz w:val="20"/>
          <w:szCs w:val="20"/>
          <w:lang w:val="es-419"/>
        </w:rPr>
        <w:tab/>
        <w:t>: 204 de 07-05-2021</w:t>
      </w:r>
    </w:p>
    <w:p w14:paraId="77F6EBF9" w14:textId="77777777" w:rsidR="004D305D" w:rsidRPr="004D305D" w:rsidRDefault="004D305D" w:rsidP="004D305D">
      <w:pPr>
        <w:widowControl/>
        <w:autoSpaceDE/>
        <w:autoSpaceDN/>
        <w:adjustRightInd/>
        <w:jc w:val="both"/>
        <w:rPr>
          <w:rFonts w:ascii="Arial" w:hAnsi="Arial" w:cs="Arial"/>
          <w:sz w:val="20"/>
          <w:szCs w:val="20"/>
          <w:lang w:val="es-419"/>
        </w:rPr>
      </w:pPr>
    </w:p>
    <w:p w14:paraId="76916F86" w14:textId="072D37F7" w:rsidR="00BE635B" w:rsidRPr="00D208CF" w:rsidRDefault="00BE635B" w:rsidP="00BE635B">
      <w:pPr>
        <w:widowControl/>
        <w:autoSpaceDE/>
        <w:autoSpaceDN/>
        <w:adjustRightInd/>
        <w:jc w:val="both"/>
        <w:rPr>
          <w:rFonts w:ascii="Arial" w:hAnsi="Arial" w:cs="Arial"/>
          <w:b/>
          <w:bCs/>
          <w:iCs/>
          <w:sz w:val="20"/>
          <w:szCs w:val="20"/>
          <w:lang w:val="es-419" w:eastAsia="fr-FR"/>
        </w:rPr>
      </w:pPr>
      <w:r w:rsidRPr="004D305D">
        <w:rPr>
          <w:rFonts w:ascii="Arial" w:hAnsi="Arial" w:cs="Arial"/>
          <w:b/>
          <w:bCs/>
          <w:iCs/>
          <w:sz w:val="20"/>
          <w:szCs w:val="20"/>
          <w:u w:val="single"/>
          <w:lang w:val="es-419" w:eastAsia="fr-FR"/>
        </w:rPr>
        <w:t>TEMAS:</w:t>
      </w:r>
      <w:r w:rsidRPr="004D305D">
        <w:rPr>
          <w:rFonts w:ascii="Arial" w:hAnsi="Arial" w:cs="Arial"/>
          <w:b/>
          <w:bCs/>
          <w:iCs/>
          <w:sz w:val="20"/>
          <w:szCs w:val="20"/>
          <w:lang w:val="es-419" w:eastAsia="fr-FR"/>
        </w:rPr>
        <w:tab/>
      </w:r>
      <w:r w:rsidRPr="00383FCE">
        <w:rPr>
          <w:rFonts w:ascii="Arial" w:hAnsi="Arial" w:cs="Arial"/>
          <w:b/>
          <w:sz w:val="20"/>
          <w:szCs w:val="20"/>
          <w:lang w:val="es-419"/>
        </w:rPr>
        <w:t xml:space="preserve">DEBIDO PROCESO / TUTELA CONTRA DECISIÓN JUDICIAL / REQUISITOS GENERALES Y ESPECÍFICOS DE PROCEDIBILIDAD / DEFECTO </w:t>
      </w:r>
      <w:r w:rsidR="00214D02">
        <w:rPr>
          <w:rFonts w:ascii="Arial" w:hAnsi="Arial" w:cs="Arial"/>
          <w:b/>
          <w:sz w:val="20"/>
          <w:szCs w:val="20"/>
          <w:lang w:val="es-419"/>
        </w:rPr>
        <w:t xml:space="preserve">PROCEDIMENTAL </w:t>
      </w:r>
      <w:r w:rsidRPr="00383FCE">
        <w:rPr>
          <w:rFonts w:ascii="Arial" w:hAnsi="Arial" w:cs="Arial"/>
          <w:b/>
          <w:sz w:val="20"/>
          <w:szCs w:val="20"/>
          <w:lang w:val="es-419"/>
        </w:rPr>
        <w:t>/ DEFINICIÓN</w:t>
      </w:r>
      <w:r>
        <w:rPr>
          <w:rFonts w:ascii="Arial" w:hAnsi="Arial" w:cs="Arial"/>
          <w:b/>
          <w:sz w:val="20"/>
          <w:szCs w:val="20"/>
          <w:lang w:val="es-419"/>
        </w:rPr>
        <w:t xml:space="preserve"> / </w:t>
      </w:r>
      <w:r w:rsidR="00D758AF">
        <w:rPr>
          <w:rFonts w:ascii="Arial" w:hAnsi="Arial" w:cs="Arial"/>
          <w:b/>
          <w:sz w:val="20"/>
          <w:szCs w:val="20"/>
          <w:lang w:val="es-419"/>
        </w:rPr>
        <w:t xml:space="preserve">MODIFICACIÓN DE DECISIONES EJECUTORIADAS / </w:t>
      </w:r>
      <w:r w:rsidR="008D72E7">
        <w:rPr>
          <w:rFonts w:ascii="Arial" w:hAnsi="Arial" w:cs="Arial"/>
          <w:b/>
          <w:sz w:val="20"/>
          <w:szCs w:val="20"/>
          <w:lang w:val="es-419"/>
        </w:rPr>
        <w:t>PRINCIPIO DE LEGALIDAD.</w:t>
      </w:r>
    </w:p>
    <w:p w14:paraId="44705034" w14:textId="77777777" w:rsidR="00BE635B" w:rsidRPr="00D208CF" w:rsidRDefault="00BE635B" w:rsidP="00BE635B">
      <w:pPr>
        <w:widowControl/>
        <w:autoSpaceDE/>
        <w:autoSpaceDN/>
        <w:adjustRightInd/>
        <w:jc w:val="both"/>
        <w:rPr>
          <w:rFonts w:ascii="Arial" w:hAnsi="Arial" w:cs="Arial"/>
          <w:sz w:val="20"/>
          <w:szCs w:val="20"/>
          <w:lang w:val="es-419"/>
        </w:rPr>
      </w:pPr>
    </w:p>
    <w:p w14:paraId="23C1C3B8" w14:textId="77777777" w:rsidR="00BE635B" w:rsidRDefault="00BE635B" w:rsidP="00BE635B">
      <w:pPr>
        <w:jc w:val="both"/>
        <w:rPr>
          <w:rFonts w:ascii="Arial" w:hAnsi="Arial" w:cs="Arial"/>
          <w:sz w:val="20"/>
          <w:szCs w:val="20"/>
          <w:lang w:val="es-419"/>
        </w:rPr>
      </w:pPr>
      <w:r w:rsidRPr="007E6890">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7E6890">
        <w:rPr>
          <w:rFonts w:ascii="Arial" w:hAnsi="Arial" w:cs="Arial"/>
          <w:sz w:val="20"/>
          <w:szCs w:val="20"/>
          <w:lang w:val="es-419"/>
        </w:rPr>
        <w:t>re-definición</w:t>
      </w:r>
      <w:proofErr w:type="spellEnd"/>
      <w:r w:rsidRPr="007E6890">
        <w:rPr>
          <w:rFonts w:ascii="Arial" w:hAnsi="Arial" w:cs="Arial"/>
          <w:sz w:val="20"/>
          <w:szCs w:val="20"/>
          <w:lang w:val="es-419"/>
        </w:rPr>
        <w:t xml:space="preserve"> dogmática entre 2003 y 2005, básicamente sustituyó la expresión “vías de hecho” por la de “causales genéricas de procedibilidad” y ensanchó las causales especiales, pasando de cuatro (4) a ocho (8)</w:t>
      </w:r>
      <w:r>
        <w:rPr>
          <w:rFonts w:ascii="Arial" w:hAnsi="Arial" w:cs="Arial"/>
          <w:sz w:val="20"/>
          <w:szCs w:val="20"/>
          <w:lang w:val="es-419"/>
        </w:rPr>
        <w:t xml:space="preserve"> …</w:t>
      </w:r>
    </w:p>
    <w:p w14:paraId="5B7E21BD" w14:textId="77777777" w:rsidR="00BE635B" w:rsidRPr="007E6890" w:rsidRDefault="00BE635B" w:rsidP="00BE635B">
      <w:pPr>
        <w:rPr>
          <w:rFonts w:ascii="Arial" w:hAnsi="Arial" w:cs="Arial"/>
          <w:sz w:val="20"/>
          <w:szCs w:val="20"/>
          <w:lang w:val="es-419"/>
        </w:rPr>
      </w:pPr>
    </w:p>
    <w:p w14:paraId="10E13CD5" w14:textId="77777777" w:rsidR="00BE635B" w:rsidRPr="007E6890" w:rsidRDefault="00BE635B" w:rsidP="00BE635B">
      <w:pPr>
        <w:widowControl/>
        <w:autoSpaceDE/>
        <w:autoSpaceDN/>
        <w:adjustRightInd/>
        <w:jc w:val="both"/>
        <w:rPr>
          <w:rFonts w:ascii="Arial" w:hAnsi="Arial" w:cs="Arial"/>
          <w:sz w:val="20"/>
          <w:szCs w:val="20"/>
          <w:lang w:val="es-419"/>
        </w:rPr>
      </w:pPr>
      <w:r w:rsidRPr="007E6890">
        <w:rPr>
          <w:rFonts w:ascii="Arial" w:hAnsi="Arial" w:cs="Arial"/>
          <w:sz w:val="20"/>
          <w:szCs w:val="20"/>
          <w:lang w:val="es-419"/>
        </w:rPr>
        <w:t>Los requisitos generales de procedibilidad, explicados en amplitud en la sentencia C-590 de 2005 y reiterados en la consolidada línea jurisprudencial son: (i) Que el asunto sea de relevancia constitucional; (ii) Que se hayan agotado los medios ordinarios y extraordinarios de defensa judicial al alcance del afectado; (iii) Que se cumpla con el requisito de inmediatez…</w:t>
      </w:r>
    </w:p>
    <w:p w14:paraId="2BE783CF" w14:textId="77777777" w:rsidR="00BE635B" w:rsidRPr="007E6890" w:rsidRDefault="00BE635B" w:rsidP="00BE635B">
      <w:pPr>
        <w:widowControl/>
        <w:autoSpaceDE/>
        <w:autoSpaceDN/>
        <w:adjustRightInd/>
        <w:jc w:val="both"/>
        <w:rPr>
          <w:rFonts w:ascii="Arial" w:hAnsi="Arial" w:cs="Arial"/>
          <w:sz w:val="20"/>
          <w:szCs w:val="20"/>
          <w:lang w:val="es-419"/>
        </w:rPr>
      </w:pPr>
    </w:p>
    <w:p w14:paraId="6BB85A2A" w14:textId="77777777" w:rsidR="00BE635B" w:rsidRPr="007E6890" w:rsidRDefault="00BE635B" w:rsidP="00BE635B">
      <w:pPr>
        <w:widowControl/>
        <w:autoSpaceDE/>
        <w:autoSpaceDN/>
        <w:adjustRightInd/>
        <w:jc w:val="both"/>
        <w:rPr>
          <w:rFonts w:ascii="Arial" w:hAnsi="Arial" w:cs="Arial"/>
          <w:sz w:val="20"/>
          <w:szCs w:val="20"/>
          <w:lang w:val="es-419"/>
        </w:rPr>
      </w:pPr>
      <w:r w:rsidRPr="007E6890">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7E6890">
        <w:rPr>
          <w:rFonts w:ascii="Arial" w:hAnsi="Arial" w:cs="Arial"/>
          <w:sz w:val="20"/>
          <w:szCs w:val="20"/>
          <w:lang w:val="es-419"/>
        </w:rPr>
        <w:t>viii</w:t>
      </w:r>
      <w:proofErr w:type="spellEnd"/>
      <w:r w:rsidRPr="007E6890">
        <w:rPr>
          <w:rFonts w:ascii="Arial" w:hAnsi="Arial" w:cs="Arial"/>
          <w:sz w:val="20"/>
          <w:szCs w:val="20"/>
          <w:lang w:val="es-419"/>
        </w:rPr>
        <w:t>) violación directa de la Carta…</w:t>
      </w:r>
    </w:p>
    <w:p w14:paraId="1A67DF6B" w14:textId="77777777" w:rsidR="00BE635B" w:rsidRPr="00D208CF" w:rsidRDefault="00BE635B" w:rsidP="00BE635B">
      <w:pPr>
        <w:widowControl/>
        <w:autoSpaceDE/>
        <w:autoSpaceDN/>
        <w:adjustRightInd/>
        <w:jc w:val="both"/>
        <w:rPr>
          <w:rFonts w:ascii="Arial" w:hAnsi="Arial" w:cs="Arial"/>
          <w:sz w:val="20"/>
          <w:szCs w:val="20"/>
          <w:lang w:val="es-419"/>
        </w:rPr>
      </w:pPr>
    </w:p>
    <w:p w14:paraId="19B28671" w14:textId="327A330D" w:rsidR="004D305D" w:rsidRPr="004D305D" w:rsidRDefault="00461A1E" w:rsidP="004D305D">
      <w:pPr>
        <w:widowControl/>
        <w:autoSpaceDE/>
        <w:autoSpaceDN/>
        <w:adjustRightInd/>
        <w:jc w:val="both"/>
        <w:rPr>
          <w:rFonts w:ascii="Arial" w:hAnsi="Arial" w:cs="Arial"/>
          <w:sz w:val="20"/>
          <w:szCs w:val="20"/>
          <w:lang w:val="es-419"/>
        </w:rPr>
      </w:pPr>
      <w:r w:rsidRPr="00461A1E">
        <w:rPr>
          <w:rFonts w:ascii="Arial" w:hAnsi="Arial" w:cs="Arial"/>
          <w:sz w:val="20"/>
          <w:szCs w:val="20"/>
          <w:lang w:val="es-419"/>
        </w:rPr>
        <w:t>EL DEFECTO PROCEDIMENTAL. 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Pr>
          <w:rFonts w:ascii="Arial" w:hAnsi="Arial" w:cs="Arial"/>
          <w:sz w:val="20"/>
          <w:szCs w:val="20"/>
          <w:lang w:val="es-419"/>
        </w:rPr>
        <w:t>. (…)</w:t>
      </w:r>
    </w:p>
    <w:p w14:paraId="70DC5219" w14:textId="77777777" w:rsidR="004D305D" w:rsidRPr="004D305D" w:rsidRDefault="004D305D" w:rsidP="004D305D">
      <w:pPr>
        <w:widowControl/>
        <w:autoSpaceDE/>
        <w:autoSpaceDN/>
        <w:adjustRightInd/>
        <w:jc w:val="both"/>
        <w:rPr>
          <w:rFonts w:ascii="Arial" w:hAnsi="Arial" w:cs="Arial"/>
          <w:sz w:val="20"/>
          <w:szCs w:val="20"/>
          <w:lang w:val="es-419"/>
        </w:rPr>
      </w:pPr>
    </w:p>
    <w:p w14:paraId="4F467A00" w14:textId="2FAC5B27" w:rsidR="004D305D" w:rsidRDefault="00461A1E" w:rsidP="004D305D">
      <w:pPr>
        <w:widowControl/>
        <w:autoSpaceDE/>
        <w:autoSpaceDN/>
        <w:adjustRightInd/>
        <w:jc w:val="both"/>
        <w:rPr>
          <w:rFonts w:ascii="Arial" w:hAnsi="Arial" w:cs="Arial"/>
          <w:sz w:val="20"/>
          <w:szCs w:val="20"/>
          <w:lang w:val="es-419"/>
        </w:rPr>
      </w:pPr>
      <w:r w:rsidRPr="00461A1E">
        <w:rPr>
          <w:rFonts w:ascii="Arial" w:hAnsi="Arial" w:cs="Arial"/>
          <w:sz w:val="20"/>
          <w:szCs w:val="20"/>
          <w:lang w:val="es-419"/>
        </w:rPr>
        <w:t>En tratándose del defecto procedimental absoluto, se tiene que ocurre cuando el juez desconoce completamente el procedimiento y termina produciendo una decisión arbitraria que vulnera los derechos fundamentales</w:t>
      </w:r>
      <w:r>
        <w:rPr>
          <w:rFonts w:ascii="Arial" w:hAnsi="Arial" w:cs="Arial"/>
          <w:sz w:val="20"/>
          <w:szCs w:val="20"/>
          <w:lang w:val="es-419"/>
        </w:rPr>
        <w:t>…</w:t>
      </w:r>
    </w:p>
    <w:p w14:paraId="0231C0A3" w14:textId="599A0B13" w:rsidR="00461A1E" w:rsidRDefault="00461A1E" w:rsidP="004D305D">
      <w:pPr>
        <w:widowControl/>
        <w:autoSpaceDE/>
        <w:autoSpaceDN/>
        <w:adjustRightInd/>
        <w:jc w:val="both"/>
        <w:rPr>
          <w:rFonts w:ascii="Arial" w:hAnsi="Arial" w:cs="Arial"/>
          <w:sz w:val="20"/>
          <w:szCs w:val="20"/>
          <w:lang w:val="es-419"/>
        </w:rPr>
      </w:pPr>
    </w:p>
    <w:p w14:paraId="05A7BAE3" w14:textId="50C4906F" w:rsidR="00990967" w:rsidRDefault="00990967" w:rsidP="004D305D">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990967">
        <w:rPr>
          <w:rFonts w:ascii="Arial" w:hAnsi="Arial" w:cs="Arial"/>
          <w:sz w:val="20"/>
          <w:szCs w:val="20"/>
          <w:lang w:val="es-419"/>
        </w:rPr>
        <w:t>en el caso concreto se alude al defecto procedimental, pues, se arguye que la autoridad accionada contravino los artículos 431 y 446, CGP, al modificar las liquidaciones del crédito, previamente aprobadas.</w:t>
      </w:r>
      <w:r>
        <w:rPr>
          <w:rFonts w:ascii="Arial" w:hAnsi="Arial" w:cs="Arial"/>
          <w:sz w:val="20"/>
          <w:szCs w:val="20"/>
          <w:lang w:val="es-419"/>
        </w:rPr>
        <w:t xml:space="preserve"> (…)</w:t>
      </w:r>
    </w:p>
    <w:p w14:paraId="7508D7B6" w14:textId="6F485D0C" w:rsidR="00990967" w:rsidRDefault="00990967" w:rsidP="004D305D">
      <w:pPr>
        <w:widowControl/>
        <w:autoSpaceDE/>
        <w:autoSpaceDN/>
        <w:adjustRightInd/>
        <w:jc w:val="both"/>
        <w:rPr>
          <w:rFonts w:ascii="Arial" w:hAnsi="Arial" w:cs="Arial"/>
          <w:sz w:val="20"/>
          <w:szCs w:val="20"/>
          <w:lang w:val="es-419"/>
        </w:rPr>
      </w:pPr>
    </w:p>
    <w:p w14:paraId="4E7E826C" w14:textId="0A0E110B" w:rsidR="00D758AF" w:rsidRPr="00D758AF" w:rsidRDefault="00D758AF" w:rsidP="00D758AF">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D758AF">
        <w:rPr>
          <w:rFonts w:ascii="Arial" w:hAnsi="Arial" w:cs="Arial"/>
          <w:sz w:val="20"/>
          <w:szCs w:val="20"/>
          <w:lang w:val="es-419"/>
        </w:rPr>
        <w:t>a juicio de la Magistratura, los motivos de orden sustancial y procesal expuestos por el juzgador para variar las liquidaciones realizadas son razonables y suficientes para que así obrara.</w:t>
      </w:r>
    </w:p>
    <w:p w14:paraId="665E5069" w14:textId="77777777" w:rsidR="00D758AF" w:rsidRPr="00D758AF" w:rsidRDefault="00D758AF" w:rsidP="00D758AF">
      <w:pPr>
        <w:widowControl/>
        <w:autoSpaceDE/>
        <w:autoSpaceDN/>
        <w:adjustRightInd/>
        <w:jc w:val="both"/>
        <w:rPr>
          <w:rFonts w:ascii="Arial" w:hAnsi="Arial" w:cs="Arial"/>
          <w:sz w:val="20"/>
          <w:szCs w:val="20"/>
          <w:lang w:val="es-419"/>
        </w:rPr>
      </w:pPr>
    </w:p>
    <w:p w14:paraId="46267FFB" w14:textId="4B3FAA8E" w:rsidR="00990967" w:rsidRPr="004D305D" w:rsidRDefault="00D758AF" w:rsidP="00D758AF">
      <w:pPr>
        <w:widowControl/>
        <w:autoSpaceDE/>
        <w:autoSpaceDN/>
        <w:adjustRightInd/>
        <w:jc w:val="both"/>
        <w:rPr>
          <w:rFonts w:ascii="Arial" w:hAnsi="Arial" w:cs="Arial"/>
          <w:sz w:val="20"/>
          <w:szCs w:val="20"/>
          <w:lang w:val="es-419"/>
        </w:rPr>
      </w:pPr>
      <w:r w:rsidRPr="00D758AF">
        <w:rPr>
          <w:rFonts w:ascii="Arial" w:hAnsi="Arial" w:cs="Arial"/>
          <w:sz w:val="20"/>
          <w:szCs w:val="20"/>
          <w:lang w:val="es-419"/>
        </w:rPr>
        <w:t>Es cierto que, una vez ejecutoriadas las providencias, se tornan inmodificables o intangibles por el juez que las profirió, lo que se ofrece indudablemente como garantía de la seguridad jurídica y preclusión, mas también lo es que las inconsistencias o irregularidades que presenten y no encuadren como nulidades, ni hayan sido recurridas por las partes, es dable que el juzgador, en aras de salvaguardar el principio de la legalidad, las deje sin efectos.</w:t>
      </w:r>
    </w:p>
    <w:p w14:paraId="5DC321A6" w14:textId="58B07D7B" w:rsidR="004D305D" w:rsidRDefault="004D305D" w:rsidP="004D305D">
      <w:pPr>
        <w:widowControl/>
        <w:autoSpaceDE/>
        <w:autoSpaceDN/>
        <w:adjustRightInd/>
        <w:jc w:val="both"/>
        <w:rPr>
          <w:rFonts w:ascii="Arial" w:hAnsi="Arial" w:cs="Arial"/>
          <w:sz w:val="20"/>
          <w:szCs w:val="20"/>
          <w:lang w:val="es-419"/>
        </w:rPr>
      </w:pPr>
    </w:p>
    <w:p w14:paraId="05CAB127" w14:textId="77777777" w:rsidR="00D758AF" w:rsidRPr="004D305D" w:rsidRDefault="00D758AF" w:rsidP="004D305D">
      <w:pPr>
        <w:widowControl/>
        <w:autoSpaceDE/>
        <w:autoSpaceDN/>
        <w:adjustRightInd/>
        <w:jc w:val="both"/>
        <w:rPr>
          <w:rFonts w:ascii="Arial" w:hAnsi="Arial" w:cs="Arial"/>
          <w:sz w:val="20"/>
          <w:szCs w:val="20"/>
          <w:lang w:val="es-419"/>
        </w:rPr>
      </w:pPr>
    </w:p>
    <w:p w14:paraId="21EEBA5E" w14:textId="77777777" w:rsidR="004D305D" w:rsidRPr="004D305D" w:rsidRDefault="004D305D" w:rsidP="004D305D">
      <w:pPr>
        <w:widowControl/>
        <w:autoSpaceDE/>
        <w:autoSpaceDN/>
        <w:adjustRightInd/>
        <w:jc w:val="both"/>
        <w:rPr>
          <w:rFonts w:ascii="Arial" w:hAnsi="Arial" w:cs="Arial"/>
          <w:sz w:val="20"/>
          <w:szCs w:val="20"/>
        </w:rPr>
      </w:pPr>
    </w:p>
    <w:p w14:paraId="5E70728D" w14:textId="77777777" w:rsidR="004D305D" w:rsidRPr="004D305D" w:rsidRDefault="004D305D" w:rsidP="004D305D">
      <w:pPr>
        <w:widowControl/>
        <w:autoSpaceDE/>
        <w:autoSpaceDN/>
        <w:adjustRightInd/>
        <w:jc w:val="both"/>
        <w:rPr>
          <w:rFonts w:ascii="Arial" w:hAnsi="Arial" w:cs="Arial"/>
          <w:sz w:val="20"/>
          <w:szCs w:val="20"/>
        </w:rPr>
      </w:pPr>
    </w:p>
    <w:bookmarkEnd w:id="0"/>
    <w:p w14:paraId="082E8840" w14:textId="77777777" w:rsidR="003469EE" w:rsidRPr="003469EE" w:rsidRDefault="003469EE" w:rsidP="003469EE">
      <w:pPr>
        <w:widowControl/>
        <w:autoSpaceDE/>
        <w:autoSpaceDN/>
        <w:adjustRightInd/>
        <w:jc w:val="center"/>
        <w:rPr>
          <w:rFonts w:ascii="Georgia" w:hAnsi="Georgia" w:cs="Arial"/>
          <w:b/>
          <w:bCs/>
          <w:i/>
          <w:iCs/>
          <w:noProof/>
        </w:rPr>
      </w:pPr>
      <w:r w:rsidRPr="003469EE">
        <w:rPr>
          <w:rFonts w:ascii="Arial" w:hAnsi="Arial" w:cs="Arial"/>
          <w:b/>
          <w:bCs/>
          <w:i/>
          <w:iCs/>
          <w:noProof/>
        </w:rPr>
        <w:drawing>
          <wp:anchor distT="0" distB="0" distL="114300" distR="114300" simplePos="0" relativeHeight="251659264" behindDoc="0" locked="0" layoutInCell="1" allowOverlap="1" wp14:anchorId="14DC4280" wp14:editId="60EFD47B">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DB9C4" w14:textId="77777777" w:rsidR="003469EE" w:rsidRPr="003469EE" w:rsidRDefault="003469EE" w:rsidP="003469EE">
      <w:pPr>
        <w:widowControl/>
        <w:autoSpaceDE/>
        <w:autoSpaceDN/>
        <w:adjustRightInd/>
        <w:spacing w:line="360" w:lineRule="auto"/>
        <w:jc w:val="center"/>
        <w:rPr>
          <w:rFonts w:ascii="Georgia" w:hAnsi="Georgia" w:cs="Arial"/>
          <w:w w:val="140"/>
          <w:sz w:val="14"/>
          <w:szCs w:val="22"/>
        </w:rPr>
      </w:pPr>
    </w:p>
    <w:p w14:paraId="013C8F17" w14:textId="77777777" w:rsidR="003469EE" w:rsidRPr="003469EE" w:rsidRDefault="003469EE" w:rsidP="003469EE">
      <w:pPr>
        <w:widowControl/>
        <w:tabs>
          <w:tab w:val="left" w:pos="3579"/>
        </w:tabs>
        <w:autoSpaceDE/>
        <w:autoSpaceDN/>
        <w:adjustRightInd/>
        <w:spacing w:line="360" w:lineRule="auto"/>
        <w:jc w:val="center"/>
        <w:rPr>
          <w:rFonts w:ascii="Georgia" w:hAnsi="Georgia" w:cs="Arial"/>
          <w:w w:val="140"/>
          <w:sz w:val="18"/>
          <w:szCs w:val="18"/>
          <w:lang w:val="es-CO"/>
        </w:rPr>
      </w:pPr>
      <w:r w:rsidRPr="003469EE">
        <w:rPr>
          <w:rFonts w:ascii="Georgia" w:hAnsi="Georgia" w:cs="Arial"/>
          <w:w w:val="140"/>
          <w:sz w:val="18"/>
          <w:szCs w:val="18"/>
          <w:lang w:val="es-CO"/>
        </w:rPr>
        <w:t>REPUBLICA DE COLOMBIA</w:t>
      </w:r>
    </w:p>
    <w:p w14:paraId="0B4A14A4" w14:textId="77777777" w:rsidR="003469EE" w:rsidRPr="003469EE" w:rsidRDefault="003469EE" w:rsidP="003469EE">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3469EE">
        <w:rPr>
          <w:rFonts w:ascii="Georgia" w:hAnsi="Georgia" w:cs="Arial"/>
          <w:w w:val="140"/>
          <w:sz w:val="18"/>
          <w:szCs w:val="18"/>
          <w:lang w:val="es-CO"/>
        </w:rPr>
        <w:t>RAMA JUDICIAL DEL PODER PÚBLICO</w:t>
      </w:r>
    </w:p>
    <w:p w14:paraId="34067C4C" w14:textId="77777777" w:rsidR="003469EE" w:rsidRPr="003469EE" w:rsidRDefault="003469EE" w:rsidP="003469EE">
      <w:pPr>
        <w:widowControl/>
        <w:autoSpaceDE/>
        <w:autoSpaceDN/>
        <w:adjustRightInd/>
        <w:spacing w:line="360" w:lineRule="auto"/>
        <w:jc w:val="center"/>
        <w:rPr>
          <w:rFonts w:ascii="Georgia" w:hAnsi="Georgia" w:cs="Arial"/>
          <w:b/>
          <w:bCs/>
          <w:w w:val="140"/>
          <w:sz w:val="18"/>
          <w:szCs w:val="18"/>
          <w:lang w:val="es-CO"/>
        </w:rPr>
      </w:pPr>
      <w:r w:rsidRPr="003469EE">
        <w:rPr>
          <w:rFonts w:ascii="Georgia" w:hAnsi="Georgia" w:cs="Arial"/>
          <w:b/>
          <w:bCs/>
          <w:w w:val="140"/>
          <w:sz w:val="18"/>
          <w:szCs w:val="18"/>
          <w:lang w:val="es-CO"/>
        </w:rPr>
        <w:t>TRIBUNAL SUPERIOR DEL DISTRITO JUDICIAL</w:t>
      </w:r>
    </w:p>
    <w:p w14:paraId="77DB2EBC" w14:textId="77777777" w:rsidR="003469EE" w:rsidRPr="003469EE" w:rsidRDefault="003469EE" w:rsidP="003469EE">
      <w:pPr>
        <w:widowControl/>
        <w:autoSpaceDE/>
        <w:autoSpaceDN/>
        <w:adjustRightInd/>
        <w:spacing w:line="360" w:lineRule="auto"/>
        <w:jc w:val="center"/>
        <w:rPr>
          <w:rFonts w:ascii="Georgia" w:hAnsi="Georgia" w:cs="Arial"/>
          <w:w w:val="140"/>
          <w:sz w:val="18"/>
          <w:szCs w:val="18"/>
          <w:lang w:val="es-CO"/>
        </w:rPr>
      </w:pPr>
      <w:r w:rsidRPr="003469EE">
        <w:rPr>
          <w:rFonts w:ascii="Georgia" w:hAnsi="Georgia" w:cs="Arial"/>
          <w:w w:val="140"/>
          <w:sz w:val="18"/>
          <w:szCs w:val="18"/>
          <w:lang w:val="es-CO"/>
        </w:rPr>
        <w:t>SALA DE DECISIÓN CIVIL – FAMILIA – DISTRITO DE PEREIRA</w:t>
      </w:r>
    </w:p>
    <w:p w14:paraId="2E9CD08E" w14:textId="6FF1950D" w:rsidR="003469EE" w:rsidRDefault="003469EE" w:rsidP="003469EE">
      <w:pPr>
        <w:widowControl/>
        <w:autoSpaceDE/>
        <w:autoSpaceDN/>
        <w:adjustRightInd/>
        <w:spacing w:line="360" w:lineRule="auto"/>
        <w:jc w:val="center"/>
        <w:rPr>
          <w:rFonts w:ascii="Georgia" w:hAnsi="Georgia" w:cs="Arial"/>
          <w:w w:val="140"/>
          <w:sz w:val="18"/>
          <w:szCs w:val="18"/>
          <w:lang w:val="es-CO"/>
        </w:rPr>
      </w:pPr>
      <w:r w:rsidRPr="003469EE">
        <w:rPr>
          <w:rFonts w:ascii="Georgia" w:hAnsi="Georgia" w:cs="Arial"/>
          <w:w w:val="140"/>
          <w:sz w:val="18"/>
          <w:szCs w:val="18"/>
          <w:lang w:val="es-CO"/>
        </w:rPr>
        <w:t>DEPARTAMENTO DEL RISARALDA</w:t>
      </w:r>
    </w:p>
    <w:p w14:paraId="21EFFF06" w14:textId="20831A3C" w:rsidR="000006D9" w:rsidRDefault="000006D9" w:rsidP="003469EE">
      <w:pPr>
        <w:widowControl/>
        <w:autoSpaceDE/>
        <w:autoSpaceDN/>
        <w:adjustRightInd/>
        <w:spacing w:line="360" w:lineRule="auto"/>
        <w:jc w:val="center"/>
        <w:rPr>
          <w:rFonts w:ascii="Georgia" w:hAnsi="Georgia" w:cs="Arial"/>
          <w:w w:val="140"/>
          <w:sz w:val="18"/>
          <w:szCs w:val="18"/>
          <w:lang w:val="es-CO"/>
        </w:rPr>
      </w:pPr>
    </w:p>
    <w:p w14:paraId="5DF50C42" w14:textId="028F0543" w:rsidR="0014668E" w:rsidRPr="00EA34CF" w:rsidRDefault="0014668E" w:rsidP="0014668E">
      <w:pPr>
        <w:pStyle w:val="Textoindependiente"/>
        <w:tabs>
          <w:tab w:val="clear" w:pos="3540"/>
          <w:tab w:val="clear" w:pos="4248"/>
          <w:tab w:val="clear" w:pos="4956"/>
          <w:tab w:val="left" w:pos="3402"/>
          <w:tab w:val="left" w:pos="3828"/>
        </w:tabs>
        <w:spacing w:line="276" w:lineRule="auto"/>
        <w:jc w:val="center"/>
        <w:rPr>
          <w:rFonts w:ascii="Georgia" w:hAnsi="Georgia" w:cs="Arial"/>
          <w:b/>
          <w:bCs/>
          <w:szCs w:val="22"/>
        </w:rPr>
      </w:pPr>
      <w:r w:rsidRPr="00EA34CF">
        <w:rPr>
          <w:rFonts w:ascii="Georgia" w:hAnsi="Georgia" w:cs="Arial"/>
          <w:b/>
          <w:bCs/>
          <w:szCs w:val="22"/>
        </w:rPr>
        <w:lastRenderedPageBreak/>
        <w:t>ST</w:t>
      </w:r>
      <w:r>
        <w:rPr>
          <w:rFonts w:ascii="Georgia" w:hAnsi="Georgia" w:cs="Arial"/>
          <w:b/>
          <w:bCs/>
          <w:szCs w:val="22"/>
        </w:rPr>
        <w:t>1</w:t>
      </w:r>
      <w:r w:rsidRPr="00EA34CF">
        <w:rPr>
          <w:rFonts w:ascii="Georgia" w:hAnsi="Georgia" w:cs="Arial"/>
          <w:b/>
          <w:bCs/>
          <w:szCs w:val="22"/>
        </w:rPr>
        <w:t>-01</w:t>
      </w:r>
      <w:r>
        <w:rPr>
          <w:rFonts w:ascii="Georgia" w:hAnsi="Georgia" w:cs="Arial"/>
          <w:b/>
          <w:bCs/>
          <w:szCs w:val="22"/>
        </w:rPr>
        <w:t>2</w:t>
      </w:r>
      <w:r w:rsidR="00BA4EE0">
        <w:rPr>
          <w:rFonts w:ascii="Georgia" w:hAnsi="Georgia" w:cs="Arial"/>
          <w:b/>
          <w:bCs/>
          <w:szCs w:val="22"/>
        </w:rPr>
        <w:t>5</w:t>
      </w:r>
      <w:bookmarkStart w:id="1" w:name="_GoBack"/>
      <w:bookmarkEnd w:id="1"/>
      <w:r w:rsidRPr="00EA34CF">
        <w:rPr>
          <w:rFonts w:ascii="Georgia" w:hAnsi="Georgia" w:cs="Arial"/>
          <w:b/>
          <w:bCs/>
          <w:szCs w:val="22"/>
        </w:rPr>
        <w:t>-2021</w:t>
      </w:r>
    </w:p>
    <w:p w14:paraId="6092290A" w14:textId="77777777" w:rsidR="0014668E" w:rsidRPr="003469EE" w:rsidRDefault="0014668E" w:rsidP="003469EE">
      <w:pPr>
        <w:widowControl/>
        <w:autoSpaceDE/>
        <w:autoSpaceDN/>
        <w:adjustRightInd/>
        <w:spacing w:line="360" w:lineRule="auto"/>
        <w:jc w:val="center"/>
        <w:rPr>
          <w:rFonts w:ascii="Georgia" w:hAnsi="Georgia" w:cs="Arial"/>
          <w:w w:val="140"/>
          <w:sz w:val="18"/>
          <w:szCs w:val="18"/>
          <w:lang w:val="es-CO"/>
        </w:rPr>
      </w:pPr>
    </w:p>
    <w:p w14:paraId="44113CA8" w14:textId="77777777" w:rsidR="00971653" w:rsidRPr="00EC53BA" w:rsidRDefault="00971653" w:rsidP="00971653">
      <w:pPr>
        <w:pBdr>
          <w:bottom w:val="double" w:sz="6" w:space="1" w:color="auto"/>
        </w:pBdr>
        <w:spacing w:line="360" w:lineRule="auto"/>
        <w:jc w:val="center"/>
        <w:rPr>
          <w:rFonts w:ascii="Georgia" w:hAnsi="Georgia" w:cs="Arial"/>
          <w:b/>
          <w:bCs/>
          <w:sz w:val="2"/>
          <w:szCs w:val="2"/>
          <w:lang w:val="es-CO"/>
        </w:rPr>
      </w:pPr>
    </w:p>
    <w:p w14:paraId="6450E500" w14:textId="77777777" w:rsidR="00971653" w:rsidRPr="000006D9" w:rsidRDefault="00971653" w:rsidP="000006D9">
      <w:pPr>
        <w:spacing w:line="276" w:lineRule="auto"/>
        <w:jc w:val="center"/>
        <w:rPr>
          <w:rFonts w:ascii="Georgia" w:hAnsi="Georgia" w:cs="Arial"/>
          <w:b/>
          <w:bCs/>
          <w:lang w:val="es-ES_tradnl"/>
        </w:rPr>
      </w:pPr>
    </w:p>
    <w:p w14:paraId="60C35024" w14:textId="14B8C7B1" w:rsidR="0028225C" w:rsidRPr="000006D9" w:rsidRDefault="0028225C" w:rsidP="000006D9">
      <w:pPr>
        <w:spacing w:line="276" w:lineRule="auto"/>
        <w:jc w:val="center"/>
        <w:rPr>
          <w:rFonts w:ascii="Georgia" w:hAnsi="Georgia" w:cs="Arial"/>
          <w:b/>
          <w:bCs/>
          <w:i/>
          <w:iCs/>
          <w:smallCaps/>
          <w:lang w:val="es-ES_tradnl"/>
        </w:rPr>
      </w:pPr>
      <w:r w:rsidRPr="000006D9">
        <w:rPr>
          <w:rFonts w:ascii="Georgia" w:hAnsi="Georgia" w:cs="Arial"/>
          <w:b/>
          <w:bCs/>
          <w:i/>
          <w:iCs/>
          <w:smallCaps/>
          <w:lang w:val="es-ES_tradnl"/>
        </w:rPr>
        <w:t xml:space="preserve">Pereira, r., </w:t>
      </w:r>
      <w:r w:rsidR="00177EA3" w:rsidRPr="000006D9">
        <w:rPr>
          <w:rFonts w:ascii="Georgia" w:hAnsi="Georgia" w:cs="Arial"/>
          <w:b/>
          <w:bCs/>
          <w:i/>
          <w:iCs/>
          <w:smallCaps/>
          <w:lang w:val="es-ES_tradnl"/>
        </w:rPr>
        <w:t>siete</w:t>
      </w:r>
      <w:r w:rsidR="00C82E5B" w:rsidRPr="000006D9">
        <w:rPr>
          <w:rFonts w:ascii="Georgia" w:hAnsi="Georgia" w:cs="Arial"/>
          <w:b/>
          <w:bCs/>
          <w:i/>
          <w:iCs/>
          <w:smallCaps/>
          <w:lang w:val="es-ES_tradnl"/>
        </w:rPr>
        <w:t xml:space="preserve"> </w:t>
      </w:r>
      <w:r w:rsidRPr="000006D9">
        <w:rPr>
          <w:rFonts w:ascii="Georgia" w:hAnsi="Georgia" w:cs="Arial"/>
          <w:b/>
          <w:bCs/>
          <w:i/>
          <w:iCs/>
          <w:smallCaps/>
          <w:lang w:val="es-ES_tradnl"/>
        </w:rPr>
        <w:t>(</w:t>
      </w:r>
      <w:r w:rsidR="00177EA3" w:rsidRPr="000006D9">
        <w:rPr>
          <w:rFonts w:ascii="Georgia" w:hAnsi="Georgia" w:cs="Arial"/>
          <w:b/>
          <w:bCs/>
          <w:i/>
          <w:iCs/>
          <w:smallCaps/>
          <w:lang w:val="es-ES_tradnl"/>
        </w:rPr>
        <w:t>7</w:t>
      </w:r>
      <w:r w:rsidRPr="000006D9">
        <w:rPr>
          <w:rFonts w:ascii="Georgia" w:hAnsi="Georgia" w:cs="Arial"/>
          <w:b/>
          <w:bCs/>
          <w:i/>
          <w:iCs/>
          <w:smallCaps/>
          <w:lang w:val="es-ES_tradnl"/>
        </w:rPr>
        <w:t xml:space="preserve">) de </w:t>
      </w:r>
      <w:r w:rsidR="009427D1" w:rsidRPr="000006D9">
        <w:rPr>
          <w:rFonts w:ascii="Georgia" w:hAnsi="Georgia" w:cs="Arial"/>
          <w:b/>
          <w:bCs/>
          <w:i/>
          <w:iCs/>
          <w:smallCaps/>
          <w:lang w:val="es-ES_tradnl"/>
        </w:rPr>
        <w:t>mayo</w:t>
      </w:r>
      <w:r w:rsidR="00C82E5B" w:rsidRPr="000006D9">
        <w:rPr>
          <w:rFonts w:ascii="Georgia" w:hAnsi="Georgia" w:cs="Arial"/>
          <w:b/>
          <w:bCs/>
          <w:i/>
          <w:iCs/>
          <w:smallCaps/>
          <w:lang w:val="es-ES_tradnl"/>
        </w:rPr>
        <w:t xml:space="preserve"> </w:t>
      </w:r>
      <w:r w:rsidRPr="000006D9">
        <w:rPr>
          <w:rFonts w:ascii="Georgia" w:hAnsi="Georgia" w:cs="Arial"/>
          <w:b/>
          <w:bCs/>
          <w:i/>
          <w:iCs/>
          <w:smallCaps/>
          <w:lang w:val="es-ES_tradnl"/>
        </w:rPr>
        <w:t xml:space="preserve">de dos mil </w:t>
      </w:r>
      <w:r w:rsidR="00C82E5B" w:rsidRPr="000006D9">
        <w:rPr>
          <w:rFonts w:ascii="Georgia" w:hAnsi="Georgia" w:cs="Arial"/>
          <w:b/>
          <w:bCs/>
          <w:i/>
          <w:iCs/>
          <w:smallCaps/>
          <w:lang w:val="es-ES_tradnl"/>
        </w:rPr>
        <w:t>veintiuno</w:t>
      </w:r>
      <w:r w:rsidR="61651F17" w:rsidRPr="000006D9">
        <w:rPr>
          <w:rFonts w:ascii="Georgia" w:hAnsi="Georgia" w:cs="Arial"/>
          <w:b/>
          <w:bCs/>
          <w:i/>
          <w:iCs/>
          <w:smallCaps/>
          <w:lang w:val="es-ES_tradnl"/>
        </w:rPr>
        <w:t xml:space="preserve"> </w:t>
      </w:r>
      <w:r w:rsidRPr="000006D9">
        <w:rPr>
          <w:rFonts w:ascii="Georgia" w:hAnsi="Georgia" w:cs="Arial"/>
          <w:b/>
          <w:bCs/>
          <w:i/>
          <w:iCs/>
          <w:smallCaps/>
          <w:lang w:val="es-ES_tradnl"/>
        </w:rPr>
        <w:t>(</w:t>
      </w:r>
      <w:r w:rsidR="00C82E5B" w:rsidRPr="000006D9">
        <w:rPr>
          <w:rFonts w:ascii="Georgia" w:hAnsi="Georgia" w:cs="Arial"/>
          <w:b/>
          <w:bCs/>
          <w:i/>
          <w:iCs/>
          <w:smallCaps/>
          <w:lang w:val="es-ES_tradnl"/>
        </w:rPr>
        <w:t>2021</w:t>
      </w:r>
      <w:r w:rsidRPr="000006D9">
        <w:rPr>
          <w:rFonts w:ascii="Georgia" w:hAnsi="Georgia" w:cs="Arial"/>
          <w:b/>
          <w:bCs/>
          <w:i/>
          <w:iCs/>
          <w:smallCaps/>
          <w:lang w:val="es-ES_tradnl"/>
        </w:rPr>
        <w:t>)</w:t>
      </w:r>
      <w:r w:rsidRPr="000006D9">
        <w:rPr>
          <w:rFonts w:ascii="Georgia" w:hAnsi="Georgia" w:cs="Arial"/>
          <w:b/>
          <w:bCs/>
          <w:i/>
          <w:iCs/>
          <w:lang w:val="es-ES_tradnl"/>
        </w:rPr>
        <w:t>.</w:t>
      </w:r>
    </w:p>
    <w:p w14:paraId="32E9DA81" w14:textId="3C3AB9A6" w:rsidR="000147A2" w:rsidRPr="000006D9" w:rsidRDefault="000147A2" w:rsidP="000006D9">
      <w:pPr>
        <w:tabs>
          <w:tab w:val="left" w:pos="851"/>
          <w:tab w:val="left" w:pos="1416"/>
        </w:tabs>
        <w:spacing w:line="276" w:lineRule="auto"/>
        <w:rPr>
          <w:rFonts w:ascii="Georgia" w:hAnsi="Georgia" w:cs="Arial"/>
          <w:b/>
          <w:bCs/>
          <w:lang w:val="es-ES_tradnl"/>
        </w:rPr>
      </w:pPr>
    </w:p>
    <w:p w14:paraId="33F0F60A" w14:textId="77777777" w:rsidR="00C82E5B" w:rsidRPr="000006D9" w:rsidRDefault="00C82E5B" w:rsidP="000006D9">
      <w:pPr>
        <w:tabs>
          <w:tab w:val="left" w:pos="851"/>
          <w:tab w:val="left" w:pos="1416"/>
        </w:tabs>
        <w:spacing w:line="276" w:lineRule="auto"/>
        <w:rPr>
          <w:rFonts w:ascii="Georgia" w:hAnsi="Georgia" w:cs="Arial"/>
          <w:b/>
          <w:bCs/>
          <w:lang w:val="es-ES_tradnl"/>
        </w:rPr>
      </w:pPr>
    </w:p>
    <w:p w14:paraId="2F8B557E" w14:textId="77777777" w:rsidR="0028225C" w:rsidRPr="000006D9" w:rsidRDefault="0028225C" w:rsidP="000006D9">
      <w:pPr>
        <w:pStyle w:val="Textoindependiente"/>
        <w:numPr>
          <w:ilvl w:val="0"/>
          <w:numId w:val="1"/>
        </w:numPr>
        <w:spacing w:line="276" w:lineRule="auto"/>
        <w:rPr>
          <w:rFonts w:ascii="Georgia" w:hAnsi="Georgia" w:cs="Arial"/>
          <w:b/>
          <w:bCs/>
          <w:smallCaps/>
          <w:szCs w:val="24"/>
        </w:rPr>
      </w:pPr>
      <w:r w:rsidRPr="000006D9">
        <w:rPr>
          <w:rFonts w:ascii="Georgia" w:hAnsi="Georgia" w:cs="Arial"/>
          <w:b/>
          <w:bCs/>
          <w:smallCaps/>
          <w:szCs w:val="24"/>
        </w:rPr>
        <w:t>El asunto por decidir</w:t>
      </w:r>
    </w:p>
    <w:p w14:paraId="0293C70F" w14:textId="77777777" w:rsidR="00FD0443" w:rsidRPr="000006D9" w:rsidRDefault="00FD0443" w:rsidP="000006D9">
      <w:pPr>
        <w:pStyle w:val="Textoindependiente"/>
        <w:spacing w:line="276" w:lineRule="auto"/>
        <w:rPr>
          <w:rFonts w:ascii="Georgia" w:hAnsi="Georgia"/>
          <w:szCs w:val="24"/>
        </w:rPr>
      </w:pPr>
    </w:p>
    <w:p w14:paraId="4A961D0B" w14:textId="77777777" w:rsidR="0028225C" w:rsidRPr="000006D9" w:rsidRDefault="0028225C" w:rsidP="000006D9">
      <w:pPr>
        <w:pStyle w:val="Textoindependiente"/>
        <w:spacing w:line="276" w:lineRule="auto"/>
        <w:rPr>
          <w:rFonts w:ascii="Georgia" w:hAnsi="Georgia" w:cs="Arial"/>
          <w:szCs w:val="24"/>
        </w:rPr>
      </w:pPr>
      <w:r w:rsidRPr="000006D9">
        <w:rPr>
          <w:rFonts w:ascii="Georgia" w:hAnsi="Georgia" w:cs="Arial"/>
          <w:szCs w:val="24"/>
        </w:rPr>
        <w:t>La acción constitucional referenciada, adelantadas las debidas actuaciones con el trámite preferente y sumario, sin advertir nulidades.</w:t>
      </w:r>
    </w:p>
    <w:p w14:paraId="4577AFDE" w14:textId="77777777" w:rsidR="00C82E5B" w:rsidRPr="000006D9" w:rsidRDefault="00C82E5B" w:rsidP="000006D9">
      <w:pPr>
        <w:pStyle w:val="Textoindependiente"/>
        <w:spacing w:line="276" w:lineRule="auto"/>
        <w:rPr>
          <w:rFonts w:ascii="Georgia" w:hAnsi="Georgia" w:cs="Arial"/>
          <w:szCs w:val="24"/>
        </w:rPr>
      </w:pPr>
    </w:p>
    <w:p w14:paraId="1D62A1FA" w14:textId="77777777" w:rsidR="0028225C" w:rsidRPr="000006D9" w:rsidRDefault="0028225C" w:rsidP="000006D9">
      <w:pPr>
        <w:pStyle w:val="Textoindependiente"/>
        <w:numPr>
          <w:ilvl w:val="0"/>
          <w:numId w:val="1"/>
        </w:numPr>
        <w:spacing w:line="276" w:lineRule="auto"/>
        <w:rPr>
          <w:rFonts w:ascii="Georgia" w:hAnsi="Georgia" w:cs="Arial"/>
          <w:b/>
          <w:bCs/>
          <w:smallCaps/>
          <w:szCs w:val="24"/>
        </w:rPr>
      </w:pPr>
      <w:r w:rsidRPr="000006D9">
        <w:rPr>
          <w:rFonts w:ascii="Georgia" w:hAnsi="Georgia" w:cs="Arial"/>
          <w:b/>
          <w:bCs/>
          <w:smallCaps/>
          <w:szCs w:val="24"/>
        </w:rPr>
        <w:t>La síntesis fáctica relevante</w:t>
      </w:r>
    </w:p>
    <w:p w14:paraId="12963E0C" w14:textId="77777777" w:rsidR="0099045D" w:rsidRPr="000006D9" w:rsidRDefault="0099045D" w:rsidP="000006D9">
      <w:pPr>
        <w:pStyle w:val="Textoindependiente"/>
        <w:spacing w:line="276" w:lineRule="auto"/>
        <w:rPr>
          <w:rFonts w:ascii="Georgia" w:hAnsi="Georgia"/>
          <w:szCs w:val="24"/>
        </w:rPr>
      </w:pPr>
    </w:p>
    <w:p w14:paraId="5441A8B8" w14:textId="7FFF1744" w:rsidR="00692CC1" w:rsidRPr="000006D9" w:rsidRDefault="00AD7B0C" w:rsidP="000006D9">
      <w:pPr>
        <w:spacing w:line="276" w:lineRule="auto"/>
        <w:jc w:val="both"/>
        <w:rPr>
          <w:rFonts w:ascii="Georgia" w:hAnsi="Georgia" w:cs="Arial"/>
          <w:lang w:val="es-ES_tradnl"/>
        </w:rPr>
      </w:pPr>
      <w:r w:rsidRPr="000006D9">
        <w:rPr>
          <w:rFonts w:ascii="Georgia" w:hAnsi="Georgia" w:cs="Arial"/>
          <w:lang w:val="es-ES_tradnl"/>
        </w:rPr>
        <w:t xml:space="preserve">Expresó </w:t>
      </w:r>
      <w:r w:rsidR="009427D1" w:rsidRPr="000006D9">
        <w:rPr>
          <w:rFonts w:ascii="Georgia" w:hAnsi="Georgia" w:cs="Arial"/>
          <w:lang w:val="es-ES_tradnl"/>
        </w:rPr>
        <w:t xml:space="preserve">el actor que actúa como parte pasiva en el proceso ejecutivo de alimentos radicado al No.2017-00720. </w:t>
      </w:r>
      <w:r w:rsidR="00B94925" w:rsidRPr="000006D9">
        <w:rPr>
          <w:rFonts w:ascii="Georgia" w:hAnsi="Georgia" w:cs="Arial"/>
          <w:lang w:val="es-ES_tradnl"/>
        </w:rPr>
        <w:t xml:space="preserve"> </w:t>
      </w:r>
      <w:r w:rsidR="009427D1" w:rsidRPr="000006D9">
        <w:rPr>
          <w:rFonts w:ascii="Georgia" w:hAnsi="Georgia" w:cs="Arial"/>
          <w:lang w:val="es-ES_tradnl"/>
        </w:rPr>
        <w:t>El asunto cuenta con orden de seguir adelante con la ejecución y varias liquidaciones del crédito, entre ellas, la aprobada con auto del 16-04-2018</w:t>
      </w:r>
      <w:r w:rsidR="00014255" w:rsidRPr="000006D9">
        <w:rPr>
          <w:rFonts w:ascii="Georgia" w:hAnsi="Georgia" w:cs="Arial"/>
          <w:lang w:val="es-ES_tradnl"/>
        </w:rPr>
        <w:t xml:space="preserve"> en cuantía de </w:t>
      </w:r>
      <w:r w:rsidR="009427D1" w:rsidRPr="000006D9">
        <w:rPr>
          <w:rFonts w:ascii="Georgia" w:hAnsi="Georgia" w:cs="Arial"/>
          <w:lang w:val="es-ES_tradnl"/>
        </w:rPr>
        <w:t>$18.997.210, 43</w:t>
      </w:r>
      <w:r w:rsidR="00692CC1" w:rsidRPr="000006D9">
        <w:rPr>
          <w:rFonts w:ascii="Georgia" w:hAnsi="Georgia" w:cs="Arial"/>
          <w:lang w:val="es-ES_tradnl"/>
        </w:rPr>
        <w:t>, sin tener en cuenta lo dispuesto en el artículo 431, CGP</w:t>
      </w:r>
      <w:r w:rsidR="009427D1" w:rsidRPr="000006D9">
        <w:rPr>
          <w:rFonts w:ascii="Georgia" w:hAnsi="Georgia" w:cs="Arial"/>
          <w:lang w:val="es-ES_tradnl"/>
        </w:rPr>
        <w:t xml:space="preserve">; </w:t>
      </w:r>
      <w:r w:rsidR="00692CC1" w:rsidRPr="000006D9">
        <w:rPr>
          <w:rFonts w:ascii="Georgia" w:hAnsi="Georgia" w:cs="Arial"/>
          <w:lang w:val="es-ES_tradnl"/>
        </w:rPr>
        <w:t>luego</w:t>
      </w:r>
      <w:r w:rsidR="009427D1" w:rsidRPr="000006D9">
        <w:rPr>
          <w:rFonts w:ascii="Georgia" w:hAnsi="Georgia" w:cs="Arial"/>
          <w:lang w:val="es-ES_tradnl"/>
        </w:rPr>
        <w:t xml:space="preserve">, el </w:t>
      </w:r>
      <w:r w:rsidR="009427D1" w:rsidRPr="000006D9">
        <w:rPr>
          <w:rFonts w:ascii="Georgia" w:hAnsi="Georgia" w:cs="Arial"/>
          <w:i/>
          <w:iCs/>
          <w:lang w:val="es-ES_tradnl"/>
        </w:rPr>
        <w:t>a quo</w:t>
      </w:r>
      <w:r w:rsidR="00014255" w:rsidRPr="000006D9">
        <w:rPr>
          <w:rFonts w:ascii="Georgia" w:hAnsi="Georgia" w:cs="Arial"/>
          <w:i/>
          <w:iCs/>
          <w:lang w:val="es-ES_tradnl"/>
        </w:rPr>
        <w:t>,</w:t>
      </w:r>
      <w:r w:rsidR="009427D1" w:rsidRPr="000006D9">
        <w:rPr>
          <w:rFonts w:ascii="Georgia" w:hAnsi="Georgia" w:cs="Arial"/>
          <w:lang w:val="es-ES_tradnl"/>
        </w:rPr>
        <w:t xml:space="preserve"> con auto del 15-02-2021</w:t>
      </w:r>
      <w:r w:rsidR="00014255" w:rsidRPr="000006D9">
        <w:rPr>
          <w:rFonts w:ascii="Georgia" w:hAnsi="Georgia" w:cs="Arial"/>
          <w:lang w:val="es-ES_tradnl"/>
        </w:rPr>
        <w:t>,</w:t>
      </w:r>
      <w:r w:rsidR="009427D1" w:rsidRPr="000006D9">
        <w:rPr>
          <w:rFonts w:ascii="Georgia" w:hAnsi="Georgia" w:cs="Arial"/>
          <w:lang w:val="es-ES_tradnl"/>
        </w:rPr>
        <w:t xml:space="preserve"> las declaró ilegales y reliquidó el crédito</w:t>
      </w:r>
      <w:r w:rsidR="00014255" w:rsidRPr="000006D9">
        <w:rPr>
          <w:rFonts w:ascii="Georgia" w:hAnsi="Georgia" w:cs="Arial"/>
          <w:lang w:val="es-ES_tradnl"/>
        </w:rPr>
        <w:t>,</w:t>
      </w:r>
      <w:r w:rsidR="009427D1" w:rsidRPr="000006D9">
        <w:rPr>
          <w:rFonts w:ascii="Georgia" w:hAnsi="Georgia" w:cs="Arial"/>
          <w:lang w:val="es-ES_tradnl"/>
        </w:rPr>
        <w:t xml:space="preserve"> aumentándolo a $32.930.116, 18, </w:t>
      </w:r>
      <w:r w:rsidR="00014255" w:rsidRPr="000006D9">
        <w:rPr>
          <w:rFonts w:ascii="Georgia" w:hAnsi="Georgia" w:cs="Arial"/>
          <w:lang w:val="es-ES_tradnl"/>
        </w:rPr>
        <w:t xml:space="preserve">en contravía con el </w:t>
      </w:r>
      <w:r w:rsidR="009427D1" w:rsidRPr="000006D9">
        <w:rPr>
          <w:rFonts w:ascii="Georgia" w:hAnsi="Georgia" w:cs="Arial"/>
          <w:lang w:val="es-ES_tradnl"/>
        </w:rPr>
        <w:t>artículo 446, CGP</w:t>
      </w:r>
      <w:r w:rsidR="006F5C93" w:rsidRPr="000006D9">
        <w:rPr>
          <w:rFonts w:ascii="Georgia" w:hAnsi="Georgia" w:cs="Arial"/>
          <w:lang w:val="es-ES_tradnl"/>
        </w:rPr>
        <w:t xml:space="preserve">. </w:t>
      </w:r>
    </w:p>
    <w:p w14:paraId="73F43267" w14:textId="77777777" w:rsidR="00692CC1" w:rsidRPr="000006D9" w:rsidRDefault="00692CC1" w:rsidP="000006D9">
      <w:pPr>
        <w:spacing w:line="276" w:lineRule="auto"/>
        <w:jc w:val="both"/>
        <w:rPr>
          <w:rFonts w:ascii="Georgia" w:hAnsi="Georgia" w:cs="Arial"/>
          <w:lang w:val="es-ES_tradnl"/>
        </w:rPr>
      </w:pPr>
    </w:p>
    <w:p w14:paraId="28D6FB0C" w14:textId="7FF74B6B" w:rsidR="004B1EB8" w:rsidRPr="000006D9" w:rsidRDefault="006F5C93" w:rsidP="000006D9">
      <w:pPr>
        <w:spacing w:line="276" w:lineRule="auto"/>
        <w:jc w:val="both"/>
        <w:rPr>
          <w:rFonts w:ascii="Georgia" w:hAnsi="Georgia" w:cs="Arial"/>
          <w:lang w:val="es-ES_tradnl"/>
        </w:rPr>
      </w:pPr>
      <w:r w:rsidRPr="000006D9">
        <w:rPr>
          <w:rFonts w:ascii="Georgia" w:hAnsi="Georgia" w:cs="Arial"/>
          <w:lang w:val="es-ES_tradnl"/>
        </w:rPr>
        <w:t xml:space="preserve">El 19-02-2021 y el 23-02-2021 formuló, respectivamente, aclaración y reposición, y con auto del 12-04-2021 </w:t>
      </w:r>
      <w:r w:rsidR="00692CC1" w:rsidRPr="000006D9">
        <w:rPr>
          <w:rFonts w:ascii="Georgia" w:hAnsi="Georgia" w:cs="Arial"/>
          <w:lang w:val="es-ES_tradnl"/>
        </w:rPr>
        <w:t>el juez las desestimó</w:t>
      </w:r>
      <w:r w:rsidRPr="000006D9">
        <w:rPr>
          <w:rFonts w:ascii="Georgia" w:hAnsi="Georgia" w:cs="Arial"/>
          <w:lang w:val="es-ES_tradnl"/>
        </w:rPr>
        <w:t>, sin resolver lo relacionado con la inexactitud de la liquidación</w:t>
      </w:r>
      <w:r w:rsidR="00692CC1" w:rsidRPr="000006D9">
        <w:rPr>
          <w:rFonts w:ascii="Georgia" w:hAnsi="Georgia" w:cs="Arial"/>
          <w:lang w:val="es-ES_tradnl"/>
        </w:rPr>
        <w:t xml:space="preserve">, </w:t>
      </w:r>
      <w:r w:rsidRPr="000006D9">
        <w:rPr>
          <w:rFonts w:ascii="Georgia" w:hAnsi="Georgia" w:cs="Arial"/>
          <w:lang w:val="es-ES_tradnl"/>
        </w:rPr>
        <w:t xml:space="preserve">el menoscabo patrimonial por </w:t>
      </w:r>
      <w:r w:rsidR="00692CC1" w:rsidRPr="000006D9">
        <w:rPr>
          <w:rFonts w:ascii="Georgia" w:hAnsi="Georgia" w:cs="Arial"/>
          <w:lang w:val="es-ES_tradnl"/>
        </w:rPr>
        <w:t>descuentos equivalentes al 80% de su salario y la imposición de obligación perpetua. Y, el 19-03-2021 solicitó la terminación del proceso por pago total y con auto del 22-04-2021 dispuso atenerse a lo resuelto en el anterior, pese a que era pretensión disímil</w:t>
      </w:r>
      <w:r w:rsidR="00B94925" w:rsidRPr="000006D9">
        <w:rPr>
          <w:rFonts w:ascii="Georgia" w:hAnsi="Georgia" w:cs="Arial"/>
          <w:lang w:val="es-ES_tradnl"/>
        </w:rPr>
        <w:t xml:space="preserve"> </w:t>
      </w:r>
      <w:r w:rsidR="0028225C" w:rsidRPr="000006D9">
        <w:rPr>
          <w:rFonts w:ascii="Georgia" w:hAnsi="Georgia" w:cs="Arial"/>
          <w:lang w:val="es-ES_tradnl"/>
        </w:rPr>
        <w:t>(Cuaderno No.1, documento No.02)</w:t>
      </w:r>
      <w:r w:rsidR="00C82E5B" w:rsidRPr="000006D9">
        <w:rPr>
          <w:rFonts w:ascii="Georgia" w:hAnsi="Georgia" w:cs="Arial"/>
          <w:lang w:val="es-ES_tradnl"/>
        </w:rPr>
        <w:t>.</w:t>
      </w:r>
    </w:p>
    <w:p w14:paraId="492CD4DA" w14:textId="77777777" w:rsidR="00C82E5B" w:rsidRPr="000006D9" w:rsidRDefault="00C82E5B" w:rsidP="000006D9">
      <w:pPr>
        <w:pStyle w:val="Textoindependiente"/>
        <w:spacing w:line="276" w:lineRule="auto"/>
        <w:rPr>
          <w:rFonts w:ascii="Georgia" w:hAnsi="Georgia"/>
          <w:szCs w:val="24"/>
        </w:rPr>
      </w:pPr>
    </w:p>
    <w:p w14:paraId="3CCED814" w14:textId="2F634AEC" w:rsidR="0028225C" w:rsidRPr="000006D9" w:rsidRDefault="00B94925" w:rsidP="000006D9">
      <w:pPr>
        <w:pStyle w:val="Textoindependiente"/>
        <w:numPr>
          <w:ilvl w:val="0"/>
          <w:numId w:val="1"/>
        </w:numPr>
        <w:spacing w:line="276" w:lineRule="auto"/>
        <w:rPr>
          <w:rFonts w:ascii="Georgia" w:hAnsi="Georgia" w:cs="Arial"/>
          <w:b/>
          <w:bCs/>
          <w:smallCaps/>
          <w:szCs w:val="24"/>
        </w:rPr>
      </w:pPr>
      <w:r w:rsidRPr="000006D9">
        <w:rPr>
          <w:rFonts w:ascii="Georgia" w:hAnsi="Georgia" w:cs="Arial"/>
          <w:b/>
          <w:bCs/>
          <w:smallCaps/>
          <w:szCs w:val="24"/>
        </w:rPr>
        <w:t xml:space="preserve">Los </w:t>
      </w:r>
      <w:r w:rsidR="0028225C" w:rsidRPr="000006D9">
        <w:rPr>
          <w:rFonts w:ascii="Georgia" w:hAnsi="Georgia" w:cs="Arial"/>
          <w:b/>
          <w:bCs/>
          <w:smallCaps/>
          <w:szCs w:val="24"/>
        </w:rPr>
        <w:t>derecho</w:t>
      </w:r>
      <w:r w:rsidRPr="000006D9">
        <w:rPr>
          <w:rFonts w:ascii="Georgia" w:hAnsi="Georgia" w:cs="Arial"/>
          <w:b/>
          <w:bCs/>
          <w:smallCaps/>
          <w:szCs w:val="24"/>
        </w:rPr>
        <w:t>s</w:t>
      </w:r>
      <w:r w:rsidR="0028225C" w:rsidRPr="000006D9">
        <w:rPr>
          <w:rFonts w:ascii="Georgia" w:hAnsi="Georgia" w:cs="Arial"/>
          <w:b/>
          <w:bCs/>
          <w:smallCaps/>
          <w:szCs w:val="24"/>
        </w:rPr>
        <w:t xml:space="preserve"> invocado</w:t>
      </w:r>
      <w:r w:rsidRPr="000006D9">
        <w:rPr>
          <w:rFonts w:ascii="Georgia" w:hAnsi="Georgia" w:cs="Arial"/>
          <w:b/>
          <w:bCs/>
          <w:smallCaps/>
          <w:szCs w:val="24"/>
        </w:rPr>
        <w:t>s</w:t>
      </w:r>
      <w:r w:rsidR="0028225C" w:rsidRPr="000006D9">
        <w:rPr>
          <w:rFonts w:ascii="Georgia" w:hAnsi="Georgia" w:cs="Arial"/>
          <w:b/>
          <w:bCs/>
          <w:smallCaps/>
          <w:szCs w:val="24"/>
        </w:rPr>
        <w:t xml:space="preserve"> y la petición de protección </w:t>
      </w:r>
    </w:p>
    <w:p w14:paraId="1B646B96" w14:textId="77777777" w:rsidR="00820241" w:rsidRPr="000006D9" w:rsidRDefault="00820241" w:rsidP="000006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533CC916" w:rsidR="0028225C" w:rsidRPr="000006D9" w:rsidRDefault="00692CC1" w:rsidP="000006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r w:rsidRPr="000006D9">
        <w:rPr>
          <w:rFonts w:ascii="Georgia" w:hAnsi="Georgia" w:cs="Arial"/>
          <w:spacing w:val="-3"/>
          <w:lang w:val="es-ES_tradnl"/>
        </w:rPr>
        <w:t>El de petición, el debido proceso, la igualdad, el mínimo vital y el trabajo</w:t>
      </w:r>
      <w:r w:rsidR="0028225C" w:rsidRPr="000006D9">
        <w:rPr>
          <w:rFonts w:ascii="Georgia" w:hAnsi="Georgia" w:cs="Arial"/>
          <w:lang w:val="es-ES_tradnl"/>
        </w:rPr>
        <w:t xml:space="preserve">. Pidió ordenar </w:t>
      </w:r>
      <w:r w:rsidR="00B94925" w:rsidRPr="000006D9">
        <w:rPr>
          <w:rFonts w:ascii="Georgia" w:hAnsi="Georgia" w:cs="Arial"/>
          <w:lang w:val="es-ES_tradnl"/>
        </w:rPr>
        <w:t xml:space="preserve">al </w:t>
      </w:r>
      <w:r w:rsidR="0028225C" w:rsidRPr="000006D9">
        <w:rPr>
          <w:rFonts w:ascii="Georgia" w:hAnsi="Georgia" w:cs="Arial"/>
          <w:i/>
          <w:iCs/>
          <w:lang w:val="es-ES_tradnl"/>
        </w:rPr>
        <w:t>a quo</w:t>
      </w:r>
      <w:r w:rsidR="0028225C" w:rsidRPr="000006D9">
        <w:rPr>
          <w:rFonts w:ascii="Georgia" w:hAnsi="Georgia" w:cs="Arial"/>
          <w:lang w:val="es-ES_tradnl"/>
        </w:rPr>
        <w:t xml:space="preserve"> </w:t>
      </w:r>
      <w:r w:rsidR="00C82E5B" w:rsidRPr="000006D9">
        <w:rPr>
          <w:rFonts w:ascii="Georgia" w:hAnsi="Georgia" w:cs="Arial"/>
          <w:b/>
          <w:bCs/>
          <w:lang w:val="es-ES_tradnl"/>
        </w:rPr>
        <w:t xml:space="preserve">(i) </w:t>
      </w:r>
      <w:r w:rsidRPr="000006D9">
        <w:rPr>
          <w:rFonts w:ascii="Georgia" w:hAnsi="Georgia" w:cs="Arial"/>
          <w:lang w:val="es-ES_tradnl"/>
        </w:rPr>
        <w:t xml:space="preserve">Revocar el auto del 15-02-2021; (ii) Resolver el memorial del 19-03-2021 y declarar terminado el proceso; y, (iii) Suspender el descuento de nómina equivalente al 50% hasta que corrija las </w:t>
      </w:r>
      <w:r w:rsidR="00761C34" w:rsidRPr="000006D9">
        <w:rPr>
          <w:rFonts w:ascii="Georgia" w:hAnsi="Georgia" w:cs="Arial"/>
          <w:lang w:val="es-ES_tradnl"/>
        </w:rPr>
        <w:t>inconsistencias alegadas</w:t>
      </w:r>
      <w:r w:rsidR="00B94925" w:rsidRPr="000006D9">
        <w:rPr>
          <w:rFonts w:ascii="Georgia" w:hAnsi="Georgia" w:cs="Arial"/>
          <w:lang w:val="es-ES_tradnl"/>
        </w:rPr>
        <w:t xml:space="preserve"> </w:t>
      </w:r>
      <w:r w:rsidR="0028225C" w:rsidRPr="000006D9">
        <w:rPr>
          <w:rFonts w:ascii="Georgia" w:hAnsi="Georgia" w:cs="Arial"/>
          <w:lang w:val="es-ES_tradnl"/>
        </w:rPr>
        <w:t>(Cuaderno No.1, documento No.02).</w:t>
      </w:r>
    </w:p>
    <w:p w14:paraId="2072BF76" w14:textId="77777777" w:rsidR="00B94925" w:rsidRPr="000006D9" w:rsidRDefault="00B94925" w:rsidP="000006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7D7BA527" w14:textId="77777777" w:rsidR="0028225C" w:rsidRPr="000006D9" w:rsidRDefault="0028225C" w:rsidP="000006D9">
      <w:pPr>
        <w:pStyle w:val="Sinespaciado"/>
        <w:numPr>
          <w:ilvl w:val="0"/>
          <w:numId w:val="1"/>
        </w:numPr>
        <w:spacing w:line="276" w:lineRule="auto"/>
        <w:jc w:val="both"/>
        <w:rPr>
          <w:rFonts w:ascii="Georgia" w:hAnsi="Georgia" w:cs="Arial"/>
          <w:b/>
          <w:bCs/>
          <w:smallCaps/>
          <w:szCs w:val="24"/>
          <w:lang w:val="es-ES_tradnl"/>
        </w:rPr>
      </w:pPr>
      <w:r w:rsidRPr="000006D9">
        <w:rPr>
          <w:rFonts w:ascii="Georgia" w:hAnsi="Georgia" w:cs="Arial"/>
          <w:b/>
          <w:bCs/>
          <w:smallCaps/>
          <w:szCs w:val="24"/>
          <w:lang w:val="es-ES_tradnl"/>
        </w:rPr>
        <w:t>La síntesis de la crónica procesal</w:t>
      </w:r>
    </w:p>
    <w:p w14:paraId="0B7BB7C4" w14:textId="77777777" w:rsidR="0028225C" w:rsidRPr="000006D9" w:rsidRDefault="0028225C" w:rsidP="000006D9">
      <w:pPr>
        <w:pStyle w:val="Prrafodelista"/>
        <w:spacing w:line="276" w:lineRule="auto"/>
        <w:ind w:left="0"/>
        <w:jc w:val="both"/>
        <w:rPr>
          <w:rFonts w:ascii="Georgia" w:hAnsi="Georgia"/>
          <w:lang w:val="es-ES_tradnl"/>
        </w:rPr>
      </w:pPr>
    </w:p>
    <w:p w14:paraId="24459F5D" w14:textId="78344E9C" w:rsidR="0028225C" w:rsidRPr="000006D9" w:rsidRDefault="0028225C" w:rsidP="000006D9">
      <w:pPr>
        <w:pStyle w:val="Prrafodelista"/>
        <w:spacing w:line="276" w:lineRule="auto"/>
        <w:ind w:left="0"/>
        <w:jc w:val="both"/>
        <w:rPr>
          <w:rFonts w:ascii="Georgia" w:hAnsi="Georgia" w:cs="Arial"/>
          <w:lang w:val="es-ES_tradnl"/>
        </w:rPr>
      </w:pPr>
      <w:r w:rsidRPr="000006D9">
        <w:rPr>
          <w:rFonts w:ascii="Georgia" w:hAnsi="Georgia"/>
          <w:lang w:val="es-ES_tradnl"/>
        </w:rPr>
        <w:t xml:space="preserve">El </w:t>
      </w:r>
      <w:r w:rsidR="00761C34" w:rsidRPr="000006D9">
        <w:rPr>
          <w:rFonts w:ascii="Georgia" w:hAnsi="Georgia"/>
          <w:lang w:val="es-ES_tradnl"/>
        </w:rPr>
        <w:t>27</w:t>
      </w:r>
      <w:r w:rsidRPr="000006D9">
        <w:rPr>
          <w:rFonts w:ascii="Georgia" w:hAnsi="Georgia"/>
          <w:lang w:val="es-ES_tradnl"/>
        </w:rPr>
        <w:t>-</w:t>
      </w:r>
      <w:r w:rsidR="00761C34" w:rsidRPr="000006D9">
        <w:rPr>
          <w:rFonts w:ascii="Georgia" w:hAnsi="Georgia"/>
          <w:lang w:val="es-ES_tradnl"/>
        </w:rPr>
        <w:t>04</w:t>
      </w:r>
      <w:r w:rsidRPr="000006D9">
        <w:rPr>
          <w:rFonts w:ascii="Georgia" w:hAnsi="Georgia"/>
          <w:lang w:val="es-ES_tradnl"/>
        </w:rPr>
        <w:t>-</w:t>
      </w:r>
      <w:r w:rsidR="00C82E5B" w:rsidRPr="000006D9">
        <w:rPr>
          <w:rFonts w:ascii="Georgia" w:hAnsi="Georgia"/>
          <w:lang w:val="es-ES_tradnl"/>
        </w:rPr>
        <w:t xml:space="preserve">2021 </w:t>
      </w:r>
      <w:r w:rsidRPr="000006D9">
        <w:rPr>
          <w:rFonts w:ascii="Georgia" w:hAnsi="Georgia" w:cs="Arial"/>
          <w:lang w:val="es-ES_tradnl"/>
        </w:rPr>
        <w:t xml:space="preserve">se admitió la tutela </w:t>
      </w:r>
      <w:r w:rsidRPr="000006D9">
        <w:rPr>
          <w:rFonts w:ascii="Georgia" w:hAnsi="Georgia"/>
          <w:lang w:val="es-ES_tradnl"/>
        </w:rPr>
        <w:t>(Cuaderno No.1, documento No.</w:t>
      </w:r>
      <w:r w:rsidR="00761C34" w:rsidRPr="000006D9">
        <w:rPr>
          <w:rFonts w:ascii="Georgia" w:hAnsi="Georgia"/>
          <w:lang w:val="es-ES_tradnl"/>
        </w:rPr>
        <w:t>09</w:t>
      </w:r>
      <w:r w:rsidRPr="000006D9">
        <w:rPr>
          <w:rFonts w:ascii="Georgia" w:hAnsi="Georgia"/>
          <w:lang w:val="es-ES_tradnl"/>
        </w:rPr>
        <w:t xml:space="preserve">). </w:t>
      </w:r>
      <w:r w:rsidRPr="000006D9">
        <w:rPr>
          <w:rFonts w:ascii="Georgia" w:hAnsi="Georgia" w:cs="Arial"/>
          <w:lang w:val="es-ES_tradnl"/>
        </w:rPr>
        <w:t>Fueron debidamente enterados los extremos de la acción (Cuaderno No.1, documento</w:t>
      </w:r>
      <w:r w:rsidR="00761C34" w:rsidRPr="000006D9">
        <w:rPr>
          <w:rFonts w:ascii="Georgia" w:hAnsi="Georgia" w:cs="Arial"/>
          <w:lang w:val="es-ES_tradnl"/>
        </w:rPr>
        <w:t>s</w:t>
      </w:r>
      <w:r w:rsidRPr="000006D9">
        <w:rPr>
          <w:rFonts w:ascii="Georgia" w:hAnsi="Georgia" w:cs="Arial"/>
          <w:lang w:val="es-ES_tradnl"/>
        </w:rPr>
        <w:t xml:space="preserve"> No</w:t>
      </w:r>
      <w:r w:rsidR="00761C34" w:rsidRPr="000006D9">
        <w:rPr>
          <w:rFonts w:ascii="Georgia" w:hAnsi="Georgia" w:cs="Arial"/>
          <w:lang w:val="es-ES_tradnl"/>
        </w:rPr>
        <w:t>s</w:t>
      </w:r>
      <w:r w:rsidRPr="000006D9">
        <w:rPr>
          <w:rFonts w:ascii="Georgia" w:hAnsi="Georgia" w:cs="Arial"/>
          <w:lang w:val="es-ES_tradnl"/>
        </w:rPr>
        <w:t>.</w:t>
      </w:r>
      <w:r w:rsidR="00761C34" w:rsidRPr="000006D9">
        <w:rPr>
          <w:rFonts w:ascii="Georgia" w:hAnsi="Georgia" w:cs="Arial"/>
          <w:lang w:val="es-ES_tradnl"/>
        </w:rPr>
        <w:t>10 y 23</w:t>
      </w:r>
      <w:r w:rsidRPr="000006D9">
        <w:rPr>
          <w:rFonts w:ascii="Georgia" w:hAnsi="Georgia" w:cs="Arial"/>
          <w:lang w:val="es-ES_tradnl"/>
        </w:rPr>
        <w:t xml:space="preserve">). Contestaron </w:t>
      </w:r>
      <w:r w:rsidR="00B94925" w:rsidRPr="000006D9">
        <w:rPr>
          <w:rFonts w:ascii="Georgia" w:hAnsi="Georgia" w:cs="Arial"/>
          <w:lang w:val="es-ES_tradnl"/>
        </w:rPr>
        <w:t xml:space="preserve">el Juzgado y el Procurador </w:t>
      </w:r>
      <w:r w:rsidRPr="000006D9">
        <w:rPr>
          <w:rFonts w:ascii="Georgia" w:hAnsi="Georgia" w:cs="Arial"/>
          <w:lang w:val="es-ES_tradnl"/>
        </w:rPr>
        <w:t>(Cuaderno No.1, documentos Nos.</w:t>
      </w:r>
      <w:r w:rsidR="00761C34" w:rsidRPr="000006D9">
        <w:rPr>
          <w:rFonts w:ascii="Georgia" w:hAnsi="Georgia" w:cs="Arial"/>
          <w:lang w:val="es-ES_tradnl"/>
        </w:rPr>
        <w:t>20 y 22</w:t>
      </w:r>
      <w:r w:rsidRPr="000006D9">
        <w:rPr>
          <w:rFonts w:ascii="Georgia" w:hAnsi="Georgia" w:cs="Arial"/>
          <w:lang w:val="es-ES_tradnl"/>
        </w:rPr>
        <w:t>).</w:t>
      </w:r>
    </w:p>
    <w:p w14:paraId="2EFC017A" w14:textId="14D16C95" w:rsidR="006D09C7" w:rsidRPr="000006D9" w:rsidRDefault="006D09C7" w:rsidP="000006D9">
      <w:pPr>
        <w:pStyle w:val="Prrafodelista"/>
        <w:spacing w:line="276" w:lineRule="auto"/>
        <w:ind w:left="0"/>
        <w:jc w:val="both"/>
        <w:rPr>
          <w:rFonts w:ascii="Georgia" w:hAnsi="Georgia" w:cs="Arial"/>
          <w:lang w:val="es-ES_tradnl"/>
        </w:rPr>
      </w:pPr>
    </w:p>
    <w:p w14:paraId="413F39A4" w14:textId="798D6DE0" w:rsidR="006D09C7" w:rsidRPr="000006D9" w:rsidRDefault="006D09C7" w:rsidP="000006D9">
      <w:pPr>
        <w:pStyle w:val="Prrafodelista"/>
        <w:spacing w:line="276" w:lineRule="auto"/>
        <w:ind w:left="0"/>
        <w:jc w:val="both"/>
        <w:rPr>
          <w:rFonts w:ascii="Georgia" w:hAnsi="Georgia" w:cs="Arial"/>
          <w:lang w:val="es-ES_tradnl"/>
        </w:rPr>
      </w:pPr>
      <w:r w:rsidRPr="000006D9">
        <w:rPr>
          <w:rFonts w:ascii="Georgia" w:hAnsi="Georgia" w:cs="Arial"/>
          <w:lang w:val="es-ES_tradnl"/>
        </w:rPr>
        <w:t xml:space="preserve">El funcionario </w:t>
      </w:r>
      <w:r w:rsidR="00761C34" w:rsidRPr="000006D9">
        <w:rPr>
          <w:rFonts w:ascii="Georgia" w:hAnsi="Georgia" w:cs="Arial"/>
          <w:lang w:val="es-ES_tradnl"/>
        </w:rPr>
        <w:t xml:space="preserve">informó que el proceso se encuentra en etapa de ejecución y que los descuentos se imputan debidamente a las liquidaciones </w:t>
      </w:r>
      <w:r w:rsidRPr="000006D9">
        <w:rPr>
          <w:rFonts w:ascii="Georgia" w:hAnsi="Georgia" w:cs="Arial"/>
          <w:lang w:val="es-ES_tradnl"/>
        </w:rPr>
        <w:t>(Cuaderno No.1, documento No.</w:t>
      </w:r>
      <w:r w:rsidR="00761C34" w:rsidRPr="000006D9">
        <w:rPr>
          <w:rFonts w:ascii="Georgia" w:hAnsi="Georgia" w:cs="Arial"/>
          <w:lang w:val="es-ES_tradnl"/>
        </w:rPr>
        <w:t>20</w:t>
      </w:r>
      <w:r w:rsidRPr="000006D9">
        <w:rPr>
          <w:rFonts w:ascii="Georgia" w:hAnsi="Georgia" w:cs="Arial"/>
          <w:lang w:val="es-ES_tradnl"/>
        </w:rPr>
        <w:t>).</w:t>
      </w:r>
    </w:p>
    <w:p w14:paraId="5C58CDA3" w14:textId="379DBD3B" w:rsidR="0028225C" w:rsidRPr="000006D9" w:rsidRDefault="0028225C" w:rsidP="000006D9">
      <w:pPr>
        <w:spacing w:line="276" w:lineRule="auto"/>
        <w:jc w:val="both"/>
        <w:rPr>
          <w:rFonts w:ascii="Georgia" w:hAnsi="Georgia" w:cs="Arial"/>
          <w:lang w:val="es-ES_tradnl"/>
        </w:rPr>
      </w:pPr>
    </w:p>
    <w:p w14:paraId="60A14971" w14:textId="15FB0579" w:rsidR="002C5419" w:rsidRPr="000006D9" w:rsidRDefault="00197345" w:rsidP="000006D9">
      <w:pPr>
        <w:spacing w:line="276" w:lineRule="auto"/>
        <w:jc w:val="both"/>
        <w:rPr>
          <w:rFonts w:ascii="Georgia" w:hAnsi="Georgia" w:cs="Arial"/>
          <w:lang w:val="es-ES_tradnl"/>
        </w:rPr>
      </w:pPr>
      <w:r w:rsidRPr="000006D9">
        <w:rPr>
          <w:rFonts w:ascii="Georgia" w:hAnsi="Georgia" w:cs="Arial"/>
          <w:lang w:val="es-ES_tradnl"/>
        </w:rPr>
        <w:t>El procurador</w:t>
      </w:r>
      <w:r w:rsidR="00761C34" w:rsidRPr="000006D9">
        <w:rPr>
          <w:rFonts w:ascii="Georgia" w:hAnsi="Georgia" w:cs="Arial"/>
          <w:lang w:val="es-ES_tradnl"/>
        </w:rPr>
        <w:t xml:space="preserve"> adujo </w:t>
      </w:r>
      <w:r w:rsidRPr="000006D9">
        <w:rPr>
          <w:rFonts w:ascii="Georgia" w:hAnsi="Georgia" w:cs="Arial"/>
          <w:lang w:val="es-ES_tradnl"/>
        </w:rPr>
        <w:t>que</w:t>
      </w:r>
      <w:r w:rsidR="00761C34" w:rsidRPr="000006D9">
        <w:rPr>
          <w:rFonts w:ascii="Georgia" w:hAnsi="Georgia" w:cs="Arial"/>
          <w:lang w:val="es-ES_tradnl"/>
        </w:rPr>
        <w:t xml:space="preserve"> el accionado actuó conforme a derecho y, por ende, no trasgredió los derechos invocados. Explicó que fue correcto dejar sin efectos las liquidaciones anteriores porque atentaban contra los derechos del alimentario (</w:t>
      </w:r>
      <w:r w:rsidR="2E663A49" w:rsidRPr="000006D9">
        <w:rPr>
          <w:rFonts w:ascii="Georgia" w:hAnsi="Georgia" w:cs="Arial"/>
          <w:lang w:val="es-ES_tradnl"/>
        </w:rPr>
        <w:t xml:space="preserve">Persona </w:t>
      </w:r>
      <w:r w:rsidR="00761C34" w:rsidRPr="000006D9">
        <w:rPr>
          <w:rFonts w:ascii="Georgia" w:hAnsi="Georgia" w:cs="Arial"/>
          <w:lang w:val="es-ES_tradnl"/>
        </w:rPr>
        <w:t xml:space="preserve">de especial protección), pues, se hicieron a partir del 2018 </w:t>
      </w:r>
      <w:r w:rsidR="002C5419" w:rsidRPr="000006D9">
        <w:rPr>
          <w:rFonts w:ascii="Georgia" w:hAnsi="Georgia" w:cs="Arial"/>
          <w:lang w:val="es-ES_tradnl"/>
        </w:rPr>
        <w:t xml:space="preserve">sin percatarse que la orden </w:t>
      </w:r>
      <w:r w:rsidR="002C5419" w:rsidRPr="000006D9">
        <w:rPr>
          <w:rFonts w:ascii="Georgia" w:hAnsi="Georgia" w:cs="Arial"/>
          <w:lang w:val="es-ES_tradnl"/>
        </w:rPr>
        <w:lastRenderedPageBreak/>
        <w:t xml:space="preserve">de apremió indicó que se debían pagar las cuotas causadas desde octubre de 2017. Refirió jurisprudencia relativa al interés superior del menor y la teoría del </w:t>
      </w:r>
      <w:proofErr w:type="spellStart"/>
      <w:r w:rsidR="002C5419" w:rsidRPr="000006D9">
        <w:rPr>
          <w:rFonts w:ascii="Georgia" w:hAnsi="Georgia" w:cs="Arial"/>
          <w:lang w:val="es-ES_tradnl"/>
        </w:rPr>
        <w:t>anti</w:t>
      </w:r>
      <w:r w:rsidR="00FE7B57" w:rsidRPr="000006D9">
        <w:rPr>
          <w:rFonts w:ascii="Georgia" w:hAnsi="Georgia" w:cs="Arial"/>
          <w:lang w:val="es-ES_tradnl"/>
        </w:rPr>
        <w:t>-</w:t>
      </w:r>
      <w:r w:rsidR="002C5419" w:rsidRPr="000006D9">
        <w:rPr>
          <w:rFonts w:ascii="Georgia" w:hAnsi="Georgia" w:cs="Arial"/>
          <w:lang w:val="es-ES_tradnl"/>
        </w:rPr>
        <w:t>procesalismo</w:t>
      </w:r>
      <w:proofErr w:type="spellEnd"/>
      <w:r w:rsidR="002C5419" w:rsidRPr="000006D9">
        <w:rPr>
          <w:rFonts w:ascii="Georgia" w:hAnsi="Georgia" w:cs="Arial"/>
          <w:lang w:val="es-ES_tradnl"/>
        </w:rPr>
        <w:t xml:space="preserve"> para concluir que es inviable que el juzgador se mantenga en los errores cometidos en sus decisiones (Cuaderno No.1, documento No.22).</w:t>
      </w:r>
    </w:p>
    <w:p w14:paraId="3A99AAD9" w14:textId="77777777" w:rsidR="00C82E5B" w:rsidRPr="000006D9" w:rsidRDefault="00C82E5B" w:rsidP="000006D9">
      <w:pPr>
        <w:spacing w:line="276" w:lineRule="auto"/>
        <w:jc w:val="both"/>
        <w:rPr>
          <w:rFonts w:ascii="Georgia" w:hAnsi="Georgia" w:cs="Arial"/>
          <w:lang w:val="es-ES_tradnl"/>
        </w:rPr>
      </w:pPr>
    </w:p>
    <w:p w14:paraId="55D5D269" w14:textId="76556121" w:rsidR="0028225C" w:rsidRPr="000006D9" w:rsidRDefault="0028225C" w:rsidP="000006D9">
      <w:pPr>
        <w:pStyle w:val="Prrafodelista"/>
        <w:numPr>
          <w:ilvl w:val="0"/>
          <w:numId w:val="18"/>
        </w:numPr>
        <w:spacing w:line="276" w:lineRule="auto"/>
        <w:jc w:val="both"/>
        <w:rPr>
          <w:rFonts w:ascii="Georgia" w:hAnsi="Georgia"/>
          <w:b/>
          <w:bCs/>
          <w:smallCaps/>
          <w:lang w:val="es-ES_tradnl"/>
        </w:rPr>
      </w:pPr>
      <w:r w:rsidRPr="000006D9">
        <w:rPr>
          <w:rFonts w:ascii="Georgia" w:hAnsi="Georgia"/>
          <w:b/>
          <w:bCs/>
          <w:smallCaps/>
          <w:lang w:val="es-ES_tradnl"/>
        </w:rPr>
        <w:t>La fundamentación jurídica para decidir</w:t>
      </w:r>
    </w:p>
    <w:p w14:paraId="06F5EB14" w14:textId="77777777" w:rsidR="0028225C" w:rsidRPr="000006D9" w:rsidRDefault="0028225C" w:rsidP="000006D9">
      <w:pPr>
        <w:pStyle w:val="Textoindependiente"/>
        <w:spacing w:line="276" w:lineRule="auto"/>
        <w:ind w:left="400"/>
        <w:rPr>
          <w:rFonts w:ascii="Georgia" w:hAnsi="Georgia" w:cs="Arial"/>
          <w:szCs w:val="24"/>
        </w:rPr>
      </w:pPr>
    </w:p>
    <w:p w14:paraId="23480515" w14:textId="3059937C" w:rsidR="0028225C" w:rsidRPr="000006D9" w:rsidRDefault="0028225C" w:rsidP="000006D9">
      <w:pPr>
        <w:pStyle w:val="Textoindependien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eastAsia="Georgia" w:hAnsi="Georgia" w:cs="Georgia"/>
          <w:szCs w:val="24"/>
        </w:rPr>
      </w:pPr>
      <w:r w:rsidRPr="000006D9">
        <w:rPr>
          <w:rFonts w:ascii="Georgia" w:hAnsi="Georgia" w:cs="Arial"/>
          <w:smallCaps/>
          <w:szCs w:val="24"/>
        </w:rPr>
        <w:t>La competencia funcional</w:t>
      </w:r>
      <w:r w:rsidRPr="000006D9">
        <w:rPr>
          <w:rFonts w:ascii="Georgia" w:hAnsi="Georgia"/>
          <w:smallCaps/>
          <w:szCs w:val="24"/>
        </w:rPr>
        <w:t xml:space="preserve">. </w:t>
      </w:r>
      <w:r w:rsidRPr="000006D9">
        <w:rPr>
          <w:rFonts w:ascii="Georgia" w:hAnsi="Georgia" w:cs="Arial"/>
          <w:szCs w:val="24"/>
        </w:rPr>
        <w:t>Se tiene en esta Sala, en razón a ser la superiora jerárquica del Juzgado accionado</w:t>
      </w:r>
      <w:r w:rsidR="002C5419" w:rsidRPr="000006D9">
        <w:rPr>
          <w:rFonts w:ascii="Georgia" w:hAnsi="Georgia" w:cs="Arial"/>
          <w:szCs w:val="24"/>
        </w:rPr>
        <w:t xml:space="preserve"> (Art.2.2.3.1.2.1.-5º, D.1069/2015, modificado por el 1º, D.1983/2017).</w:t>
      </w:r>
    </w:p>
    <w:p w14:paraId="1CF7AD8E" w14:textId="77777777" w:rsidR="0028225C" w:rsidRPr="000006D9" w:rsidRDefault="0028225C" w:rsidP="000006D9">
      <w:pPr>
        <w:pStyle w:val="Textoindependiente"/>
        <w:spacing w:line="276" w:lineRule="auto"/>
        <w:ind w:left="720"/>
        <w:rPr>
          <w:rFonts w:ascii="Georgia" w:hAnsi="Georgia" w:cs="Arial"/>
          <w:szCs w:val="24"/>
        </w:rPr>
      </w:pPr>
    </w:p>
    <w:p w14:paraId="64C9D988" w14:textId="45E1E419" w:rsidR="0028225C" w:rsidRPr="000006D9" w:rsidRDefault="0028225C" w:rsidP="000006D9">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0006D9">
        <w:rPr>
          <w:rFonts w:ascii="Georgia" w:hAnsi="Georgia" w:cs="Arial"/>
          <w:smallCaps/>
          <w:szCs w:val="24"/>
        </w:rPr>
        <w:t>El problema jurídico a resolver</w:t>
      </w:r>
      <w:r w:rsidRPr="000006D9">
        <w:rPr>
          <w:rFonts w:ascii="Georgia" w:hAnsi="Georgia"/>
          <w:i/>
          <w:iCs/>
          <w:smallCaps/>
          <w:szCs w:val="24"/>
        </w:rPr>
        <w:t>.</w:t>
      </w:r>
      <w:r w:rsidRPr="000006D9">
        <w:rPr>
          <w:rFonts w:ascii="Georgia" w:hAnsi="Georgia"/>
          <w:smallCaps/>
          <w:szCs w:val="24"/>
        </w:rPr>
        <w:t xml:space="preserve"> </w:t>
      </w:r>
      <w:r w:rsidRPr="000006D9">
        <w:rPr>
          <w:rFonts w:ascii="Georgia" w:hAnsi="Georgia" w:cs="Arial"/>
          <w:szCs w:val="24"/>
        </w:rPr>
        <w:t xml:space="preserve">¿El encausado, ha vulnerado o amenazado los derechos fundamentales alegados por el accionante, en el trámite de la </w:t>
      </w:r>
      <w:r w:rsidR="002C5419" w:rsidRPr="000006D9">
        <w:rPr>
          <w:rFonts w:ascii="Georgia" w:hAnsi="Georgia" w:cs="Arial"/>
          <w:szCs w:val="24"/>
        </w:rPr>
        <w:t>ejecución</w:t>
      </w:r>
      <w:r w:rsidRPr="000006D9">
        <w:rPr>
          <w:rFonts w:ascii="Georgia" w:hAnsi="Georgia" w:cs="Arial"/>
          <w:szCs w:val="24"/>
        </w:rPr>
        <w:t xml:space="preserve">, según el escrito de tutela? </w:t>
      </w:r>
    </w:p>
    <w:p w14:paraId="2EAB120C" w14:textId="77777777" w:rsidR="0028225C" w:rsidRPr="000006D9" w:rsidRDefault="0028225C" w:rsidP="000006D9">
      <w:pPr>
        <w:pStyle w:val="Textoindependiente"/>
        <w:tabs>
          <w:tab w:val="clear" w:pos="708"/>
          <w:tab w:val="clear" w:pos="1416"/>
          <w:tab w:val="left" w:pos="709"/>
        </w:tabs>
        <w:spacing w:line="276" w:lineRule="auto"/>
        <w:rPr>
          <w:rFonts w:ascii="Georgia" w:hAnsi="Georgia" w:cs="Arial"/>
          <w:szCs w:val="24"/>
        </w:rPr>
      </w:pPr>
    </w:p>
    <w:p w14:paraId="73E00F74" w14:textId="77777777" w:rsidR="0028225C" w:rsidRPr="000006D9" w:rsidRDefault="0028225C" w:rsidP="000006D9">
      <w:pPr>
        <w:pStyle w:val="Prrafodelista"/>
        <w:numPr>
          <w:ilvl w:val="1"/>
          <w:numId w:val="18"/>
        </w:numPr>
        <w:spacing w:line="276" w:lineRule="auto"/>
        <w:rPr>
          <w:rFonts w:ascii="Georgia" w:eastAsia="Georgia" w:hAnsi="Georgia" w:cs="Georgia"/>
          <w:lang w:val="es-ES_tradnl"/>
        </w:rPr>
      </w:pPr>
      <w:r w:rsidRPr="000006D9">
        <w:rPr>
          <w:rFonts w:ascii="Georgia" w:hAnsi="Georgia" w:cs="Arial"/>
          <w:smallCaps/>
          <w:lang w:val="es-ES_tradnl"/>
        </w:rPr>
        <w:t>Los presupuestos generales de procedencia</w:t>
      </w:r>
    </w:p>
    <w:p w14:paraId="75BDBEB6" w14:textId="77777777" w:rsidR="0028225C" w:rsidRPr="000006D9" w:rsidRDefault="0028225C" w:rsidP="000006D9">
      <w:pPr>
        <w:spacing w:line="276" w:lineRule="auto"/>
        <w:rPr>
          <w:rFonts w:ascii="Georgia" w:eastAsia="Georgia" w:hAnsi="Georgia" w:cs="Georgia"/>
          <w:lang w:val="es-ES_tradnl"/>
        </w:rPr>
      </w:pPr>
    </w:p>
    <w:p w14:paraId="0B4A49C7" w14:textId="11126842" w:rsidR="0028225C" w:rsidRPr="000006D9" w:rsidRDefault="0028225C" w:rsidP="000006D9">
      <w:pPr>
        <w:pStyle w:val="Prrafodelista"/>
        <w:numPr>
          <w:ilvl w:val="2"/>
          <w:numId w:val="18"/>
        </w:numPr>
        <w:spacing w:line="276" w:lineRule="auto"/>
        <w:ind w:left="0" w:firstLine="0"/>
        <w:jc w:val="both"/>
        <w:rPr>
          <w:rFonts w:ascii="Georgia" w:hAnsi="Georgia" w:cs="Arial"/>
          <w:lang w:val="es-ES_tradnl"/>
        </w:rPr>
      </w:pPr>
      <w:r w:rsidRPr="000006D9">
        <w:rPr>
          <w:rFonts w:ascii="Georgia" w:hAnsi="Georgia"/>
          <w:smallCaps/>
          <w:lang w:val="es-ES_tradnl"/>
        </w:rPr>
        <w:t xml:space="preserve">La legitimación en la causa. </w:t>
      </w:r>
      <w:r w:rsidRPr="000006D9">
        <w:rPr>
          <w:rFonts w:ascii="Georgia" w:hAnsi="Georgia" w:cs="Arial"/>
          <w:lang w:val="es-ES_tradnl"/>
        </w:rPr>
        <w:t xml:space="preserve">Se cumple por activa porque </w:t>
      </w:r>
      <w:r w:rsidR="002C5419" w:rsidRPr="000006D9">
        <w:rPr>
          <w:rFonts w:ascii="Georgia" w:hAnsi="Georgia" w:cs="Arial"/>
          <w:lang w:val="es-ES_tradnl"/>
        </w:rPr>
        <w:t xml:space="preserve">el actor actúa como ejecutado en el </w:t>
      </w:r>
      <w:r w:rsidR="00197345" w:rsidRPr="000006D9">
        <w:rPr>
          <w:rFonts w:ascii="Georgia" w:hAnsi="Georgia" w:cs="Arial"/>
          <w:lang w:val="es-ES_tradnl"/>
        </w:rPr>
        <w:t xml:space="preserve">proceso </w:t>
      </w:r>
      <w:r w:rsidRPr="000006D9">
        <w:rPr>
          <w:rFonts w:ascii="Georgia" w:hAnsi="Georgia" w:cs="Arial"/>
          <w:lang w:val="es-ES_tradnl"/>
        </w:rPr>
        <w:t xml:space="preserve">en </w:t>
      </w:r>
      <w:r w:rsidR="00197345" w:rsidRPr="000006D9">
        <w:rPr>
          <w:rFonts w:ascii="Georgia" w:hAnsi="Georgia" w:cs="Arial"/>
          <w:lang w:val="es-ES_tradnl"/>
        </w:rPr>
        <w:t xml:space="preserve">el </w:t>
      </w:r>
      <w:r w:rsidRPr="000006D9">
        <w:rPr>
          <w:rFonts w:ascii="Georgia" w:hAnsi="Georgia" w:cs="Arial"/>
          <w:lang w:val="es-ES_tradnl"/>
        </w:rPr>
        <w:t xml:space="preserve">que reprocha la trasgresión del debido proceso. Y, por pasiva, el Juzgado </w:t>
      </w:r>
      <w:r w:rsidR="00197345" w:rsidRPr="000006D9">
        <w:rPr>
          <w:rFonts w:ascii="Georgia" w:hAnsi="Georgia" w:cs="Arial"/>
          <w:lang w:val="es-ES_tradnl"/>
        </w:rPr>
        <w:t xml:space="preserve">de Familia de Dosquebradas </w:t>
      </w:r>
      <w:r w:rsidRPr="000006D9">
        <w:rPr>
          <w:rFonts w:ascii="Georgia" w:hAnsi="Georgia" w:cs="Arial"/>
          <w:lang w:val="es-ES_tradnl"/>
        </w:rPr>
        <w:t>porque conoce el juicio (Cuaderno No.1, documento No.</w:t>
      </w:r>
      <w:r w:rsidR="00CC3051" w:rsidRPr="000006D9">
        <w:rPr>
          <w:rFonts w:ascii="Georgia" w:hAnsi="Georgia" w:cs="Arial"/>
          <w:lang w:val="es-ES_tradnl"/>
        </w:rPr>
        <w:t>19, link</w:t>
      </w:r>
      <w:r w:rsidR="00C82E5B" w:rsidRPr="000006D9">
        <w:rPr>
          <w:rFonts w:ascii="Georgia" w:hAnsi="Georgia" w:cs="Arial"/>
          <w:lang w:val="es-ES_tradnl"/>
        </w:rPr>
        <w:t xml:space="preserve"> expediente</w:t>
      </w:r>
      <w:r w:rsidRPr="000006D9">
        <w:rPr>
          <w:rFonts w:ascii="Georgia" w:hAnsi="Georgia" w:cs="Arial"/>
          <w:lang w:val="es-ES_tradnl"/>
        </w:rPr>
        <w:t>).</w:t>
      </w:r>
    </w:p>
    <w:p w14:paraId="3BFCFBEF" w14:textId="77777777" w:rsidR="0028225C" w:rsidRPr="000006D9" w:rsidRDefault="0028225C" w:rsidP="000006D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7359D2D8" w14:textId="21E5F36D" w:rsidR="0028225C" w:rsidRPr="000006D9" w:rsidRDefault="0028225C" w:rsidP="000006D9">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ind w:left="0" w:firstLine="0"/>
        <w:rPr>
          <w:rFonts w:ascii="Georgia" w:hAnsi="Georgia" w:cs="Arial"/>
          <w:szCs w:val="24"/>
        </w:rPr>
      </w:pPr>
      <w:r w:rsidRPr="000006D9">
        <w:rPr>
          <w:rFonts w:ascii="Georgia" w:hAnsi="Georgia" w:cs="Arial"/>
          <w:smallCaps/>
          <w:szCs w:val="24"/>
        </w:rPr>
        <w:t xml:space="preserve">Las </w:t>
      </w:r>
      <w:proofErr w:type="spellStart"/>
      <w:r w:rsidRPr="000006D9">
        <w:rPr>
          <w:rFonts w:ascii="Georgia" w:hAnsi="Georgia" w:cs="Arial"/>
          <w:smallCaps/>
          <w:szCs w:val="24"/>
        </w:rPr>
        <w:t>sub-reglas</w:t>
      </w:r>
      <w:proofErr w:type="spellEnd"/>
      <w:r w:rsidRPr="000006D9">
        <w:rPr>
          <w:rFonts w:ascii="Georgia" w:hAnsi="Georgia" w:cs="Arial"/>
          <w:smallCaps/>
          <w:szCs w:val="24"/>
        </w:rPr>
        <w:t xml:space="preserve"> de procedibilidad para decisiones judiciales. </w:t>
      </w:r>
      <w:r w:rsidRPr="000006D9">
        <w:rPr>
          <w:rFonts w:ascii="Georgia" w:hAnsi="Georgia" w:cs="Arial"/>
          <w:szCs w:val="24"/>
        </w:rPr>
        <w:t xml:space="preserve">Desde la sentencia C-543 </w:t>
      </w:r>
      <w:r w:rsidRPr="000006D9">
        <w:rPr>
          <w:rFonts w:ascii="Georgia" w:hAnsi="Georgia"/>
          <w:szCs w:val="24"/>
        </w:rPr>
        <w:t>de</w:t>
      </w:r>
      <w:r w:rsidRPr="000006D9">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0006D9">
        <w:rPr>
          <w:rFonts w:ascii="Georgia" w:hAnsi="Georgia" w:cs="Arial"/>
          <w:szCs w:val="24"/>
        </w:rPr>
        <w:t>re-definición</w:t>
      </w:r>
      <w:proofErr w:type="spellEnd"/>
      <w:r w:rsidRPr="000006D9">
        <w:rPr>
          <w:rFonts w:ascii="Georgia" w:hAnsi="Georgia" w:cs="Arial"/>
          <w:szCs w:val="24"/>
        </w:rPr>
        <w:t xml:space="preserve"> dogmática entre 2003 y 2005</w:t>
      </w:r>
      <w:r w:rsidRPr="000006D9">
        <w:rPr>
          <w:rFonts w:ascii="Georgia" w:hAnsi="Georgia" w:cs="Arial"/>
          <w:szCs w:val="24"/>
          <w:vertAlign w:val="superscript"/>
        </w:rPr>
        <w:footnoteReference w:id="1"/>
      </w:r>
      <w:r w:rsidRPr="000006D9">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0006D9">
        <w:rPr>
          <w:rFonts w:ascii="Georgia" w:hAnsi="Georgia"/>
          <w:szCs w:val="24"/>
          <w:vertAlign w:val="superscript"/>
        </w:rPr>
        <w:footnoteReference w:id="2"/>
      </w:r>
      <w:r w:rsidRPr="000006D9">
        <w:rPr>
          <w:rFonts w:ascii="Georgia" w:hAnsi="Georgia" w:cs="Arial"/>
          <w:szCs w:val="24"/>
        </w:rPr>
        <w:t>.</w:t>
      </w:r>
    </w:p>
    <w:p w14:paraId="0DB85A31" w14:textId="77777777" w:rsidR="00C82E5B" w:rsidRPr="000006D9" w:rsidRDefault="00C82E5B" w:rsidP="000006D9">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41E15160" w14:textId="77777777" w:rsidR="0028225C" w:rsidRPr="000006D9" w:rsidRDefault="0028225C" w:rsidP="000006D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0006D9">
        <w:rPr>
          <w:rFonts w:ascii="Georgia" w:hAnsi="Georgia" w:cs="Arial"/>
          <w:szCs w:val="24"/>
        </w:rPr>
        <w:t xml:space="preserve">Ahora, en frente del examen que se reclama en sede constitucional, resulta de mayúscula trascendencia, precisar que </w:t>
      </w:r>
      <w:r w:rsidRPr="000006D9">
        <w:rPr>
          <w:rFonts w:ascii="Georgia" w:hAnsi="Georgia" w:cs="Arial"/>
          <w:szCs w:val="24"/>
          <w:u w:val="single"/>
        </w:rPr>
        <w:t>se trata de un juicio de validez y no de corrección</w:t>
      </w:r>
      <w:r w:rsidRPr="000006D9">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0006D9">
        <w:rPr>
          <w:rFonts w:ascii="Georgia" w:hAnsi="Georgia"/>
          <w:szCs w:val="24"/>
          <w:vertAlign w:val="superscript"/>
        </w:rPr>
        <w:footnoteReference w:id="3"/>
      </w:r>
      <w:r w:rsidRPr="000006D9">
        <w:rPr>
          <w:rFonts w:ascii="Georgia" w:hAnsi="Georgia" w:cs="Arial"/>
          <w:szCs w:val="24"/>
        </w:rPr>
        <w:t>.</w:t>
      </w:r>
    </w:p>
    <w:p w14:paraId="7BFBA956" w14:textId="77777777" w:rsidR="0028225C" w:rsidRPr="000006D9" w:rsidRDefault="0028225C" w:rsidP="000006D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05E1D72F" w14:textId="2AF4D2C4" w:rsidR="0028225C" w:rsidRPr="000006D9" w:rsidRDefault="0028225C" w:rsidP="000006D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0006D9">
        <w:rPr>
          <w:rFonts w:ascii="Georgia" w:hAnsi="Georgia" w:cs="Arial"/>
          <w:szCs w:val="24"/>
        </w:rPr>
        <w:t>Los requisitos generales de procedibilidad, explicados en amplitud en la sentencia C-590 de 2005</w:t>
      </w:r>
      <w:r w:rsidRPr="000006D9">
        <w:rPr>
          <w:rFonts w:ascii="Georgia" w:hAnsi="Georgia" w:cs="Arial"/>
          <w:szCs w:val="24"/>
          <w:vertAlign w:val="superscript"/>
        </w:rPr>
        <w:footnoteReference w:id="4"/>
      </w:r>
      <w:r w:rsidRPr="000006D9">
        <w:rPr>
          <w:rFonts w:ascii="Georgia" w:hAnsi="Georgia" w:cs="Arial"/>
          <w:szCs w:val="24"/>
        </w:rPr>
        <w:t xml:space="preserve"> y reiterados en la consolidada línea jurisprudencial</w:t>
      </w:r>
      <w:r w:rsidRPr="000006D9">
        <w:rPr>
          <w:rFonts w:ascii="Georgia" w:hAnsi="Georgia" w:cs="Arial"/>
          <w:szCs w:val="24"/>
          <w:vertAlign w:val="superscript"/>
        </w:rPr>
        <w:footnoteReference w:id="5"/>
      </w:r>
      <w:r w:rsidRPr="000006D9">
        <w:rPr>
          <w:rFonts w:ascii="Georgia" w:hAnsi="Georgia" w:cs="Arial"/>
          <w:szCs w:val="24"/>
        </w:rPr>
        <w:t xml:space="preserve"> son: (i) Que el asunto sea de relevancia constitucional; </w:t>
      </w:r>
      <w:r w:rsidRPr="000006D9">
        <w:rPr>
          <w:rFonts w:ascii="Georgia" w:hAnsi="Georgia" w:cs="Arial"/>
          <w:szCs w:val="24"/>
          <w:u w:val="single"/>
        </w:rPr>
        <w:t>(ii) Que se hayan agotado los medios ordinarios y extraordinarios de defensa judicial al alcance del afectado;</w:t>
      </w:r>
      <w:r w:rsidRPr="000006D9">
        <w:rPr>
          <w:rFonts w:ascii="Georgia" w:hAnsi="Georgia" w:cs="Arial"/>
          <w:szCs w:val="24"/>
        </w:rPr>
        <w:t xml:space="preserve"> (iii) Que se cumpla con el requisito de inmediatez; (iv) Que la irregularidad procesal tenga un efecto directo y determinante sobre la decisión atacada; (v) Que el actor identifique los hechos </w:t>
      </w:r>
      <w:r w:rsidRPr="000006D9">
        <w:rPr>
          <w:rFonts w:ascii="Georgia" w:hAnsi="Georgia" w:cs="Arial"/>
          <w:szCs w:val="24"/>
        </w:rPr>
        <w:lastRenderedPageBreak/>
        <w:t>generadores de la vulneración y que; (vi)  De  ser  posible,  los  hubiere  alegado  en  el  proceso  judicial  en  las oportunidades debidas; (vii) Que no se trate de tutela contra tutela</w:t>
      </w:r>
      <w:r w:rsidRPr="000006D9">
        <w:rPr>
          <w:rFonts w:ascii="Georgia" w:hAnsi="Georgia"/>
          <w:szCs w:val="24"/>
          <w:vertAlign w:val="superscript"/>
        </w:rPr>
        <w:footnoteReference w:id="6"/>
      </w:r>
      <w:r w:rsidRPr="000006D9">
        <w:rPr>
          <w:rFonts w:ascii="Georgia" w:hAnsi="Georgia" w:cs="Arial"/>
          <w:szCs w:val="24"/>
        </w:rPr>
        <w:t>.</w:t>
      </w:r>
    </w:p>
    <w:p w14:paraId="0D467808" w14:textId="77777777" w:rsidR="00C82E5B" w:rsidRPr="000006D9" w:rsidRDefault="00C82E5B" w:rsidP="000006D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62628745" w14:textId="3DB93F96" w:rsidR="0028225C" w:rsidRPr="000006D9" w:rsidRDefault="00FE7B57" w:rsidP="000006D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0006D9">
        <w:rPr>
          <w:rFonts w:ascii="Georgia" w:hAnsi="Georgia" w:cs="Arial"/>
          <w:szCs w:val="24"/>
        </w:rPr>
        <w:t>De otra parte, como</w:t>
      </w:r>
      <w:r w:rsidR="0028225C" w:rsidRPr="000006D9">
        <w:rPr>
          <w:rFonts w:ascii="Georgia" w:hAnsi="Georgia" w:cs="Arial"/>
          <w:szCs w:val="24"/>
        </w:rPr>
        <w:t xml:space="preserve"> causales especiales de </w:t>
      </w:r>
      <w:r w:rsidRPr="000006D9">
        <w:rPr>
          <w:rFonts w:ascii="Georgia" w:hAnsi="Georgia" w:cs="Arial"/>
          <w:szCs w:val="24"/>
        </w:rPr>
        <w:t>procedibilidad, se</w:t>
      </w:r>
      <w:r w:rsidR="0028225C" w:rsidRPr="000006D9">
        <w:rPr>
          <w:rFonts w:ascii="Georgia" w:hAnsi="Georgia" w:cs="Arial"/>
          <w:szCs w:val="24"/>
        </w:rPr>
        <w:t xml:space="preserve"> han definido los siguientes: (i) Defecto orgánico, (ii) Defecto procedimental absoluto, (iii) Defecto fáctico, (iv) Error inducido, (v) Decisión sin motivación, (vi) Defecto material o sustantivo; (vii) Desconocimiento del precedente; y, por último, (</w:t>
      </w:r>
      <w:proofErr w:type="spellStart"/>
      <w:r w:rsidR="0028225C" w:rsidRPr="000006D9">
        <w:rPr>
          <w:rFonts w:ascii="Georgia" w:hAnsi="Georgia" w:cs="Arial"/>
          <w:szCs w:val="24"/>
        </w:rPr>
        <w:t>viii</w:t>
      </w:r>
      <w:proofErr w:type="spellEnd"/>
      <w:r w:rsidR="0028225C" w:rsidRPr="000006D9">
        <w:rPr>
          <w:rFonts w:ascii="Georgia" w:hAnsi="Georgia" w:cs="Arial"/>
          <w:szCs w:val="24"/>
        </w:rPr>
        <w:t xml:space="preserve">) violación directa de la Carta. Un </w:t>
      </w:r>
      <w:r w:rsidRPr="000006D9">
        <w:rPr>
          <w:rFonts w:ascii="Georgia" w:hAnsi="Georgia" w:cs="Arial"/>
          <w:szCs w:val="24"/>
        </w:rPr>
        <w:t>sistemático recuento puede leerse en las obras</w:t>
      </w:r>
      <w:r w:rsidR="0028225C" w:rsidRPr="000006D9">
        <w:rPr>
          <w:rFonts w:ascii="Georgia" w:hAnsi="Georgia" w:cs="Arial"/>
          <w:szCs w:val="24"/>
        </w:rPr>
        <w:t xml:space="preserve"> de Catalina Botero M</w:t>
      </w:r>
      <w:r w:rsidR="00C82E5B" w:rsidRPr="000006D9">
        <w:rPr>
          <w:rFonts w:ascii="Georgia" w:hAnsi="Georgia" w:cs="Arial"/>
          <w:szCs w:val="24"/>
        </w:rPr>
        <w:t>.</w:t>
      </w:r>
      <w:r w:rsidR="0028225C" w:rsidRPr="000006D9">
        <w:rPr>
          <w:rFonts w:ascii="Georgia" w:hAnsi="Georgia" w:cs="Arial"/>
          <w:szCs w:val="24"/>
          <w:vertAlign w:val="superscript"/>
        </w:rPr>
        <w:footnoteReference w:id="7"/>
      </w:r>
      <w:r w:rsidR="0028225C" w:rsidRPr="000006D9">
        <w:rPr>
          <w:rFonts w:ascii="Georgia" w:hAnsi="Georgia" w:cs="Arial"/>
          <w:szCs w:val="24"/>
        </w:rPr>
        <w:t xml:space="preserve"> </w:t>
      </w:r>
      <w:r w:rsidR="00CC3051" w:rsidRPr="000006D9">
        <w:rPr>
          <w:rFonts w:ascii="Georgia" w:hAnsi="Georgia" w:cs="Arial"/>
          <w:szCs w:val="24"/>
        </w:rPr>
        <w:t xml:space="preserve"> </w:t>
      </w:r>
      <w:r w:rsidR="0028225C" w:rsidRPr="000006D9">
        <w:rPr>
          <w:rFonts w:ascii="Georgia" w:hAnsi="Georgia" w:cs="Arial"/>
          <w:szCs w:val="24"/>
        </w:rPr>
        <w:t>y Quinche Ramírez</w:t>
      </w:r>
      <w:r w:rsidR="0028225C" w:rsidRPr="000006D9">
        <w:rPr>
          <w:rFonts w:ascii="Georgia" w:hAnsi="Georgia" w:cs="Arial"/>
          <w:szCs w:val="24"/>
          <w:vertAlign w:val="superscript"/>
        </w:rPr>
        <w:footnoteReference w:id="8"/>
      </w:r>
      <w:r w:rsidR="0028225C" w:rsidRPr="000006D9">
        <w:rPr>
          <w:rFonts w:ascii="Georgia" w:hAnsi="Georgia" w:cs="Arial"/>
          <w:szCs w:val="24"/>
        </w:rPr>
        <w:t>.</w:t>
      </w:r>
    </w:p>
    <w:p w14:paraId="4C5A9FA0" w14:textId="77777777" w:rsidR="00C74846" w:rsidRPr="000006D9" w:rsidRDefault="00C74846" w:rsidP="000006D9">
      <w:pPr>
        <w:pStyle w:val="Textoindependiente"/>
        <w:shd w:val="clear" w:color="auto" w:fill="FFFFFF"/>
        <w:spacing w:line="276" w:lineRule="auto"/>
        <w:rPr>
          <w:rFonts w:ascii="Georgia" w:hAnsi="Georgia" w:cs="Arial"/>
          <w:szCs w:val="24"/>
        </w:rPr>
      </w:pPr>
    </w:p>
    <w:p w14:paraId="7073BDB3" w14:textId="771346FF" w:rsidR="002C5419" w:rsidRPr="00214D02" w:rsidRDefault="002C5419" w:rsidP="000006D9">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22" w:firstLine="0"/>
        <w:textAlignment w:val="auto"/>
        <w:rPr>
          <w:rFonts w:ascii="Georgia" w:hAnsi="Georgia" w:cs="Arial"/>
          <w:szCs w:val="24"/>
        </w:rPr>
      </w:pPr>
      <w:r w:rsidRPr="000006D9">
        <w:rPr>
          <w:rFonts w:ascii="Georgia" w:hAnsi="Georgia" w:cs="Arial"/>
          <w:smallCaps/>
          <w:szCs w:val="24"/>
        </w:rPr>
        <w:t xml:space="preserve">El defecto procedimental. </w:t>
      </w:r>
      <w:r w:rsidRPr="000006D9">
        <w:rPr>
          <w:rFonts w:ascii="Georgia" w:hAnsi="Georgia"/>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Pr="000006D9">
        <w:rPr>
          <w:rStyle w:val="Refdenotaalpie"/>
          <w:rFonts w:ascii="Georgia" w:hAnsi="Georgia"/>
          <w:szCs w:val="24"/>
          <w:shd w:val="clear" w:color="auto" w:fill="FFFFFF"/>
        </w:rPr>
        <w:footnoteReference w:id="9"/>
      </w:r>
      <w:r w:rsidRPr="000006D9">
        <w:rPr>
          <w:rFonts w:ascii="Georgia" w:hAnsi="Georgia"/>
          <w:szCs w:val="24"/>
          <w:shd w:val="clear" w:color="auto" w:fill="FFFFFF"/>
        </w:rPr>
        <w:t>.</w:t>
      </w:r>
    </w:p>
    <w:p w14:paraId="3997ACB5" w14:textId="77777777" w:rsidR="00214D02" w:rsidRPr="000006D9" w:rsidRDefault="00214D02" w:rsidP="00214D02">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22"/>
        <w:textAlignment w:val="auto"/>
        <w:rPr>
          <w:rFonts w:ascii="Georgia" w:hAnsi="Georgia" w:cs="Arial"/>
          <w:szCs w:val="24"/>
        </w:rPr>
      </w:pPr>
    </w:p>
    <w:p w14:paraId="2313CC13" w14:textId="77777777" w:rsidR="002C5419" w:rsidRPr="000006D9" w:rsidRDefault="002C5419" w:rsidP="000006D9">
      <w:pPr>
        <w:pStyle w:val="Textoindependiente"/>
        <w:tabs>
          <w:tab w:val="clear" w:pos="708"/>
        </w:tabs>
        <w:spacing w:line="276" w:lineRule="auto"/>
        <w:ind w:right="22"/>
        <w:rPr>
          <w:rFonts w:ascii="Georgia" w:hAnsi="Georgia" w:cs="Arial"/>
          <w:szCs w:val="24"/>
        </w:rPr>
      </w:pPr>
      <w:r w:rsidRPr="000006D9">
        <w:rPr>
          <w:rFonts w:ascii="Georgia" w:hAnsi="Georgia"/>
          <w:szCs w:val="24"/>
          <w:shd w:val="clear" w:color="auto" w:fill="FFFFFF"/>
        </w:rPr>
        <w:t>La CC</w:t>
      </w:r>
      <w:r w:rsidRPr="000006D9">
        <w:rPr>
          <w:rStyle w:val="Refdenotaalpie"/>
          <w:rFonts w:ascii="Georgia" w:hAnsi="Georgia"/>
          <w:szCs w:val="24"/>
          <w:shd w:val="clear" w:color="auto" w:fill="FFFFFF"/>
        </w:rPr>
        <w:footnoteReference w:id="10"/>
      </w:r>
      <w:r w:rsidRPr="000006D9">
        <w:rPr>
          <w:rFonts w:ascii="Georgia" w:hAnsi="Georgia"/>
          <w:szCs w:val="24"/>
          <w:shd w:val="clear" w:color="auto" w:fill="FFFFFF"/>
        </w:rPr>
        <w:t xml:space="preserve"> ha establecido que este defecto se configura </w:t>
      </w:r>
      <w:r w:rsidRPr="000006D9">
        <w:rPr>
          <w:rFonts w:ascii="Georgia" w:hAnsi="Georgia"/>
          <w:i/>
          <w:szCs w:val="24"/>
          <w:shd w:val="clear" w:color="auto" w:fill="FFFFFF"/>
        </w:rPr>
        <w:t>“</w:t>
      </w:r>
      <w:r w:rsidRPr="002114AD">
        <w:rPr>
          <w:rFonts w:ascii="Georgia" w:hAnsi="Georgia"/>
          <w:i/>
          <w:sz w:val="22"/>
          <w:szCs w:val="24"/>
          <w:shd w:val="clear" w:color="auto" w:fill="FFFFFF"/>
        </w:rPr>
        <w:t>(…) cuando el juzgador viola derechos fundamentales al negar el derecho sustancial, ya sea por no aplicar la norma procesal acorde con el procedimiento de que se trate, </w:t>
      </w:r>
      <w:r w:rsidRPr="002114AD">
        <w:rPr>
          <w:rFonts w:ascii="Georgia" w:hAnsi="Georgia"/>
          <w:bCs/>
          <w:i/>
          <w:sz w:val="22"/>
          <w:szCs w:val="24"/>
          <w:bdr w:val="none" w:sz="0" w:space="0" w:color="auto" w:frame="1"/>
          <w:shd w:val="clear" w:color="auto" w:fill="FFFFFF"/>
        </w:rPr>
        <w:t>o cuando excede la aplicación de formalidades procesales que hacen nugatorio un derecho (…)</w:t>
      </w:r>
      <w:r w:rsidRPr="000006D9">
        <w:rPr>
          <w:rFonts w:ascii="Georgia" w:hAnsi="Georgia"/>
          <w:bCs/>
          <w:i/>
          <w:szCs w:val="24"/>
          <w:bdr w:val="none" w:sz="0" w:space="0" w:color="auto" w:frame="1"/>
          <w:shd w:val="clear" w:color="auto" w:fill="FFFFFF"/>
        </w:rPr>
        <w:t>”</w:t>
      </w:r>
      <w:r w:rsidRPr="000006D9">
        <w:rPr>
          <w:rFonts w:ascii="Georgia" w:hAnsi="Georgia"/>
          <w:bCs/>
          <w:szCs w:val="24"/>
          <w:bdr w:val="none" w:sz="0" w:space="0" w:color="auto" w:frame="1"/>
          <w:shd w:val="clear" w:color="auto" w:fill="FFFFFF"/>
        </w:rPr>
        <w:t xml:space="preserve">. </w:t>
      </w:r>
      <w:r w:rsidRPr="000006D9">
        <w:rPr>
          <w:rFonts w:ascii="Georgia" w:hAnsi="Georgia" w:cs="Arial"/>
          <w:szCs w:val="24"/>
        </w:rPr>
        <w:t>Puntualmente existen dos clases de defecto procedimental</w:t>
      </w:r>
      <w:r w:rsidRPr="000006D9">
        <w:rPr>
          <w:rStyle w:val="Refdenotaalpie"/>
          <w:rFonts w:ascii="Georgia" w:hAnsi="Georgia"/>
          <w:szCs w:val="24"/>
        </w:rPr>
        <w:footnoteReference w:id="11"/>
      </w:r>
      <w:r w:rsidRPr="000006D9">
        <w:rPr>
          <w:rFonts w:ascii="Georgia" w:hAnsi="Georgia" w:cs="Arial"/>
          <w:szCs w:val="24"/>
        </w:rPr>
        <w:t>: (i) El absoluto; y, (ii) Aquel que se configura por exceso ritual manifiesto</w:t>
      </w:r>
      <w:r w:rsidRPr="000006D9">
        <w:rPr>
          <w:rStyle w:val="Refdenotaalpie"/>
          <w:rFonts w:ascii="Georgia" w:hAnsi="Georgia"/>
          <w:szCs w:val="24"/>
        </w:rPr>
        <w:footnoteReference w:id="12"/>
      </w:r>
      <w:r w:rsidRPr="000006D9">
        <w:rPr>
          <w:rFonts w:ascii="Georgia" w:hAnsi="Georgia" w:cs="Arial"/>
          <w:szCs w:val="24"/>
        </w:rPr>
        <w:t>.</w:t>
      </w:r>
    </w:p>
    <w:p w14:paraId="06F0F29E" w14:textId="77777777" w:rsidR="002C5419" w:rsidRPr="000006D9" w:rsidRDefault="002C5419" w:rsidP="000006D9">
      <w:pPr>
        <w:pStyle w:val="Textoindependiente"/>
        <w:spacing w:line="276" w:lineRule="auto"/>
        <w:rPr>
          <w:rFonts w:ascii="Georgia" w:hAnsi="Georgia"/>
          <w:szCs w:val="24"/>
        </w:rPr>
      </w:pPr>
    </w:p>
    <w:p w14:paraId="733022A2" w14:textId="77777777" w:rsidR="002C5419" w:rsidRPr="000006D9" w:rsidRDefault="002C5419" w:rsidP="000006D9">
      <w:pPr>
        <w:pStyle w:val="Textoindependiente"/>
        <w:spacing w:line="276" w:lineRule="auto"/>
        <w:rPr>
          <w:rFonts w:ascii="Georgia" w:hAnsi="Georgia" w:cs="Arial"/>
          <w:szCs w:val="24"/>
          <w:u w:val="single"/>
        </w:rPr>
      </w:pPr>
      <w:bookmarkStart w:id="2" w:name="_Hlk76733971"/>
      <w:r w:rsidRPr="000006D9">
        <w:rPr>
          <w:rFonts w:ascii="Georgia" w:hAnsi="Georgia" w:cs="Arial"/>
          <w:szCs w:val="24"/>
        </w:rPr>
        <w:t>En tratándose del defecto procedimental absoluto, se tiene que ocurre cuando el juez desconoce completamente el procedimiento y termina produciendo una decisión arbitraria que vulnera los derechos fundamentales</w:t>
      </w:r>
      <w:bookmarkEnd w:id="2"/>
      <w:r w:rsidRPr="000006D9">
        <w:rPr>
          <w:rFonts w:ascii="Georgia" w:hAnsi="Georgia" w:cs="Arial"/>
          <w:szCs w:val="24"/>
        </w:rPr>
        <w:t>, en palabras de la CC</w:t>
      </w:r>
      <w:r w:rsidRPr="000006D9">
        <w:rPr>
          <w:rFonts w:ascii="Georgia" w:hAnsi="Georgia" w:cs="Arial"/>
          <w:szCs w:val="24"/>
          <w:vertAlign w:val="superscript"/>
        </w:rPr>
        <w:footnoteReference w:id="13"/>
      </w:r>
      <w:r w:rsidRPr="000006D9">
        <w:rPr>
          <w:rFonts w:ascii="Georgia" w:hAnsi="Georgia" w:cs="Arial"/>
          <w:szCs w:val="24"/>
        </w:rPr>
        <w:t xml:space="preserve">: </w:t>
      </w:r>
      <w:r w:rsidRPr="000006D9">
        <w:rPr>
          <w:rFonts w:ascii="Georgia" w:hAnsi="Georgia" w:cs="Arial"/>
          <w:szCs w:val="24"/>
          <w:u w:val="single"/>
        </w:rPr>
        <w:t>“</w:t>
      </w:r>
      <w:r w:rsidRPr="002114AD">
        <w:rPr>
          <w:rFonts w:ascii="Georgia" w:hAnsi="Georgia" w:cs="Arial"/>
          <w:i/>
          <w:sz w:val="22"/>
          <w:szCs w:val="24"/>
          <w:u w:val="single"/>
        </w:rPr>
        <w:t>(…) cuando el juez se desvía por completo del procedimiento fijado por la ley para dar trámite a determinadas cuestiones, está “actuando en forma arbitraria y con fundamento en su voluntad</w:t>
      </w:r>
      <w:r w:rsidRPr="000006D9">
        <w:rPr>
          <w:rFonts w:ascii="Georgia" w:hAnsi="Georgia" w:cs="Arial"/>
          <w:szCs w:val="24"/>
          <w:u w:val="single"/>
        </w:rPr>
        <w:t>”</w:t>
      </w:r>
      <w:r w:rsidRPr="000006D9">
        <w:rPr>
          <w:rFonts w:ascii="Georgia" w:hAnsi="Georgia" w:cs="Arial"/>
          <w:szCs w:val="24"/>
        </w:rPr>
        <w:t xml:space="preserve"> </w:t>
      </w:r>
      <w:proofErr w:type="spellStart"/>
      <w:r w:rsidRPr="000006D9">
        <w:rPr>
          <w:rFonts w:ascii="Georgia" w:hAnsi="Georgia" w:cs="Arial"/>
          <w:szCs w:val="24"/>
        </w:rPr>
        <w:t>Sublínea</w:t>
      </w:r>
      <w:proofErr w:type="spellEnd"/>
      <w:r w:rsidRPr="000006D9">
        <w:rPr>
          <w:rFonts w:ascii="Georgia" w:hAnsi="Georgia" w:cs="Arial"/>
          <w:szCs w:val="24"/>
        </w:rPr>
        <w:t xml:space="preserve"> de esta Sala</w:t>
      </w:r>
      <w:r w:rsidRPr="000006D9">
        <w:rPr>
          <w:rFonts w:ascii="Georgia" w:hAnsi="Georgia" w:cs="Arial"/>
          <w:szCs w:val="24"/>
          <w:u w:val="single"/>
        </w:rPr>
        <w:t xml:space="preserve">. </w:t>
      </w:r>
    </w:p>
    <w:p w14:paraId="61B30F63" w14:textId="00F7EBC5" w:rsidR="009C13A8" w:rsidRPr="000006D9" w:rsidRDefault="009C13A8" w:rsidP="000006D9">
      <w:pPr>
        <w:pStyle w:val="NormalWeb"/>
        <w:spacing w:after="0"/>
        <w:jc w:val="both"/>
        <w:rPr>
          <w:rFonts w:ascii="Georgia" w:hAnsi="Georgia" w:cs="Arial"/>
          <w:i/>
          <w:lang w:val="es-ES_tradnl"/>
        </w:rPr>
      </w:pPr>
    </w:p>
    <w:p w14:paraId="5060674C" w14:textId="0C1C13B3" w:rsidR="0028225C" w:rsidRPr="000006D9" w:rsidRDefault="0028225C" w:rsidP="000006D9">
      <w:pPr>
        <w:pStyle w:val="Textoindependiente"/>
        <w:numPr>
          <w:ilvl w:val="0"/>
          <w:numId w:val="18"/>
        </w:numPr>
        <w:tabs>
          <w:tab w:val="clear" w:pos="0"/>
        </w:tabs>
        <w:spacing w:line="276" w:lineRule="auto"/>
        <w:rPr>
          <w:rFonts w:ascii="Georgia" w:hAnsi="Georgia"/>
          <w:b/>
          <w:bCs/>
          <w:smallCaps/>
          <w:szCs w:val="24"/>
        </w:rPr>
      </w:pPr>
      <w:r w:rsidRPr="000006D9">
        <w:rPr>
          <w:rFonts w:ascii="Georgia" w:hAnsi="Georgia"/>
          <w:b/>
          <w:bCs/>
          <w:smallCaps/>
          <w:szCs w:val="24"/>
        </w:rPr>
        <w:t>El caso concreto que se analiza</w:t>
      </w:r>
    </w:p>
    <w:p w14:paraId="4CAF72C1" w14:textId="01D22B76" w:rsidR="00CC3051" w:rsidRPr="000006D9" w:rsidRDefault="00CC3051" w:rsidP="000006D9">
      <w:pPr>
        <w:pStyle w:val="Textoindependiente"/>
        <w:spacing w:line="276" w:lineRule="auto"/>
        <w:rPr>
          <w:rFonts w:ascii="Georgia" w:hAnsi="Georgia"/>
          <w:szCs w:val="24"/>
        </w:rPr>
      </w:pPr>
    </w:p>
    <w:p w14:paraId="76D9FD12" w14:textId="6F039911" w:rsidR="00CC3051" w:rsidRPr="000006D9" w:rsidRDefault="00CC3051" w:rsidP="000006D9">
      <w:pPr>
        <w:pStyle w:val="Textoindependiente"/>
        <w:spacing w:line="276" w:lineRule="auto"/>
        <w:rPr>
          <w:rFonts w:ascii="Georgia" w:hAnsi="Georgia"/>
          <w:szCs w:val="24"/>
        </w:rPr>
      </w:pPr>
      <w:r w:rsidRPr="000006D9">
        <w:rPr>
          <w:rFonts w:ascii="Georgia" w:hAnsi="Georgia"/>
          <w:szCs w:val="24"/>
        </w:rPr>
        <w:t>Desde ya advierte la Sala de Decisión que el amparo será desestimado. Las quejas alusivas a la falta de resolución de la reposición referente al aumento de la medida (</w:t>
      </w:r>
      <w:r w:rsidR="002C5A69" w:rsidRPr="000006D9">
        <w:rPr>
          <w:rFonts w:ascii="Georgia" w:hAnsi="Georgia"/>
          <w:szCs w:val="24"/>
        </w:rPr>
        <w:t xml:space="preserve">Descuento del </w:t>
      </w:r>
      <w:r w:rsidRPr="000006D9">
        <w:rPr>
          <w:rFonts w:ascii="Georgia" w:hAnsi="Georgia"/>
          <w:szCs w:val="24"/>
        </w:rPr>
        <w:t>80% del salario) y la terminación de</w:t>
      </w:r>
      <w:r w:rsidR="00FE7B57" w:rsidRPr="000006D9">
        <w:rPr>
          <w:rFonts w:ascii="Georgia" w:hAnsi="Georgia"/>
          <w:szCs w:val="24"/>
        </w:rPr>
        <w:t>l</w:t>
      </w:r>
      <w:r w:rsidRPr="000006D9">
        <w:rPr>
          <w:rFonts w:ascii="Georgia" w:hAnsi="Georgia"/>
          <w:szCs w:val="24"/>
        </w:rPr>
        <w:t xml:space="preserve"> proceso por pago total, incumplen el </w:t>
      </w:r>
      <w:r w:rsidR="002C5A69" w:rsidRPr="000006D9">
        <w:rPr>
          <w:rFonts w:ascii="Georgia" w:hAnsi="Georgia"/>
          <w:szCs w:val="24"/>
        </w:rPr>
        <w:t xml:space="preserve">requisito </w:t>
      </w:r>
      <w:r w:rsidRPr="000006D9">
        <w:rPr>
          <w:rFonts w:ascii="Georgia" w:hAnsi="Georgia"/>
          <w:szCs w:val="24"/>
        </w:rPr>
        <w:t xml:space="preserve">general de la subsidiariedad y veda el análisis de fondo; y, la reliquidación del crédito y </w:t>
      </w:r>
      <w:r w:rsidR="00F31363" w:rsidRPr="000006D9">
        <w:rPr>
          <w:rFonts w:ascii="Georgia" w:hAnsi="Georgia"/>
          <w:szCs w:val="24"/>
        </w:rPr>
        <w:t>aplicación del “</w:t>
      </w:r>
      <w:proofErr w:type="spellStart"/>
      <w:r w:rsidR="00F31363" w:rsidRPr="000006D9">
        <w:rPr>
          <w:rFonts w:ascii="Georgia" w:hAnsi="Georgia"/>
          <w:i/>
          <w:iCs/>
          <w:szCs w:val="24"/>
        </w:rPr>
        <w:t>anti</w:t>
      </w:r>
      <w:r w:rsidR="00FE7B57" w:rsidRPr="000006D9">
        <w:rPr>
          <w:rFonts w:ascii="Georgia" w:hAnsi="Georgia"/>
          <w:i/>
          <w:iCs/>
          <w:szCs w:val="24"/>
        </w:rPr>
        <w:t>-</w:t>
      </w:r>
      <w:r w:rsidR="00F31363" w:rsidRPr="000006D9">
        <w:rPr>
          <w:rFonts w:ascii="Georgia" w:hAnsi="Georgia"/>
          <w:i/>
          <w:iCs/>
          <w:szCs w:val="24"/>
        </w:rPr>
        <w:t>procesalismo</w:t>
      </w:r>
      <w:proofErr w:type="spellEnd"/>
      <w:r w:rsidR="00F31363" w:rsidRPr="000006D9">
        <w:rPr>
          <w:rFonts w:ascii="Georgia" w:hAnsi="Georgia"/>
          <w:szCs w:val="24"/>
        </w:rPr>
        <w:t>”</w:t>
      </w:r>
      <w:r w:rsidRPr="000006D9">
        <w:rPr>
          <w:rFonts w:ascii="Georgia" w:hAnsi="Georgia"/>
          <w:szCs w:val="24"/>
        </w:rPr>
        <w:t>, aun cuando superan los presupuestos procesales (Subsidiariedad e inmediatez),</w:t>
      </w:r>
      <w:r w:rsidR="00F31363" w:rsidRPr="000006D9">
        <w:rPr>
          <w:rFonts w:ascii="Georgia" w:hAnsi="Georgia"/>
          <w:szCs w:val="24"/>
        </w:rPr>
        <w:t xml:space="preserve"> </w:t>
      </w:r>
      <w:r w:rsidR="002C5A69" w:rsidRPr="000006D9">
        <w:rPr>
          <w:rFonts w:ascii="Georgia" w:hAnsi="Georgia"/>
          <w:szCs w:val="24"/>
        </w:rPr>
        <w:t xml:space="preserve">es clara la </w:t>
      </w:r>
      <w:r w:rsidRPr="000006D9">
        <w:rPr>
          <w:rFonts w:ascii="Georgia" w:hAnsi="Georgia"/>
          <w:szCs w:val="24"/>
        </w:rPr>
        <w:t xml:space="preserve">inexistencia de </w:t>
      </w:r>
      <w:r w:rsidR="002C5A69" w:rsidRPr="000006D9">
        <w:rPr>
          <w:rFonts w:ascii="Georgia" w:hAnsi="Georgia"/>
          <w:szCs w:val="24"/>
        </w:rPr>
        <w:t xml:space="preserve">la </w:t>
      </w:r>
      <w:r w:rsidRPr="000006D9">
        <w:rPr>
          <w:rFonts w:ascii="Georgia" w:hAnsi="Georgia"/>
          <w:szCs w:val="24"/>
        </w:rPr>
        <w:t>vulneración</w:t>
      </w:r>
      <w:r w:rsidR="002C5A69" w:rsidRPr="000006D9">
        <w:rPr>
          <w:rFonts w:ascii="Georgia" w:hAnsi="Georgia"/>
          <w:szCs w:val="24"/>
        </w:rPr>
        <w:t xml:space="preserve"> endilgada</w:t>
      </w:r>
      <w:r w:rsidRPr="000006D9">
        <w:rPr>
          <w:rFonts w:ascii="Georgia" w:hAnsi="Georgia"/>
          <w:szCs w:val="24"/>
        </w:rPr>
        <w:t>.</w:t>
      </w:r>
    </w:p>
    <w:p w14:paraId="17AD4DBF" w14:textId="7C3D9673" w:rsidR="00CC3051" w:rsidRPr="000006D9" w:rsidRDefault="00CC3051" w:rsidP="000006D9">
      <w:pPr>
        <w:pStyle w:val="Textoindependiente"/>
        <w:spacing w:line="276" w:lineRule="auto"/>
        <w:rPr>
          <w:rFonts w:ascii="Georgia" w:hAnsi="Georgia"/>
          <w:szCs w:val="24"/>
        </w:rPr>
      </w:pPr>
    </w:p>
    <w:p w14:paraId="6F807F69" w14:textId="385D5F24" w:rsidR="002C5A69" w:rsidRDefault="002C5A69" w:rsidP="000006D9">
      <w:pPr>
        <w:pStyle w:val="Prrafodelista"/>
        <w:widowControl/>
        <w:numPr>
          <w:ilvl w:val="1"/>
          <w:numId w:val="18"/>
        </w:numPr>
        <w:shd w:val="clear" w:color="auto" w:fill="FFFFFF" w:themeFill="background1"/>
        <w:tabs>
          <w:tab w:val="left" w:pos="0"/>
        </w:tabs>
        <w:suppressAutoHyphens/>
        <w:overflowPunct w:val="0"/>
        <w:spacing w:line="276" w:lineRule="auto"/>
        <w:ind w:left="0" w:firstLine="0"/>
        <w:jc w:val="both"/>
        <w:textAlignment w:val="baseline"/>
        <w:rPr>
          <w:rFonts w:ascii="Georgia" w:hAnsi="Georgia" w:cs="Arial"/>
          <w:lang w:val="es-ES_tradnl"/>
        </w:rPr>
      </w:pPr>
      <w:r w:rsidRPr="000006D9">
        <w:rPr>
          <w:rFonts w:ascii="Georgia" w:hAnsi="Georgia" w:cs="Arial"/>
          <w:smallCaps/>
          <w:lang w:val="es-ES_tradnl"/>
        </w:rPr>
        <w:lastRenderedPageBreak/>
        <w:t xml:space="preserve">La subsidiariedad. </w:t>
      </w:r>
      <w:r w:rsidRPr="000006D9">
        <w:rPr>
          <w:rFonts w:ascii="Georgia" w:hAnsi="Georgia" w:cs="Arial"/>
          <w:lang w:val="es-ES_tradnl"/>
        </w:rPr>
        <w:t xml:space="preserve">Procede la acción siempre que el afectado carezca de otro instrumento defensivo </w:t>
      </w:r>
      <w:r w:rsidRPr="000006D9">
        <w:rPr>
          <w:rFonts w:ascii="Georgia" w:hAnsi="Georgia" w:cs="Arial"/>
          <w:b/>
          <w:bCs/>
          <w:lang w:val="es-ES_tradnl"/>
        </w:rPr>
        <w:t>judicial</w:t>
      </w:r>
      <w:r w:rsidRPr="000006D9">
        <w:rPr>
          <w:rFonts w:ascii="Georgia" w:hAnsi="Georgia" w:cs="Arial"/>
          <w:lang w:val="es-ES_tradnl"/>
        </w:rPr>
        <w:t xml:space="preserve"> (2020)</w:t>
      </w:r>
      <w:r w:rsidRPr="000006D9">
        <w:rPr>
          <w:rFonts w:ascii="Georgia" w:hAnsi="Georgia"/>
          <w:vertAlign w:val="superscript"/>
          <w:lang w:val="es-ES_tradnl"/>
        </w:rPr>
        <w:footnoteReference w:id="14"/>
      </w:r>
      <w:r w:rsidRPr="000006D9">
        <w:rPr>
          <w:rFonts w:ascii="Georgia" w:hAnsi="Georgia" w:cs="Arial"/>
          <w:lang w:val="es-ES_tradnl"/>
        </w:rPr>
        <w:t xml:space="preserve">. Empero, hay dos </w:t>
      </w:r>
      <w:r w:rsidRPr="000006D9">
        <w:rPr>
          <w:rFonts w:ascii="Georgia" w:hAnsi="Georgia"/>
          <w:lang w:val="es-ES_tradnl"/>
        </w:rPr>
        <w:t>(</w:t>
      </w:r>
      <w:r w:rsidRPr="000006D9">
        <w:rPr>
          <w:rFonts w:ascii="Georgia" w:hAnsi="Georgia" w:cs="Arial"/>
          <w:lang w:val="es-ES_tradnl"/>
        </w:rPr>
        <w:t xml:space="preserve">2) excepciones que guardan en común la existencia del medio ordinario: </w:t>
      </w:r>
      <w:r w:rsidRPr="000006D9">
        <w:rPr>
          <w:rFonts w:ascii="Georgia" w:hAnsi="Georgia" w:cs="Arial"/>
          <w:b/>
          <w:bCs/>
          <w:lang w:val="es-ES_tradnl"/>
        </w:rPr>
        <w:t>(i)</w:t>
      </w:r>
      <w:r w:rsidRPr="000006D9">
        <w:rPr>
          <w:rFonts w:ascii="Georgia" w:hAnsi="Georgia" w:cs="Arial"/>
          <w:lang w:val="es-ES_tradnl"/>
        </w:rPr>
        <w:t xml:space="preserve"> La tutela transitoria para evitar un perjuicio irremediable; y </w:t>
      </w:r>
      <w:r w:rsidRPr="000006D9">
        <w:rPr>
          <w:rFonts w:ascii="Georgia" w:hAnsi="Georgia" w:cs="Arial"/>
          <w:b/>
          <w:bCs/>
          <w:lang w:val="es-ES_tradnl"/>
        </w:rPr>
        <w:t>(ii)</w:t>
      </w:r>
      <w:r w:rsidRPr="000006D9">
        <w:rPr>
          <w:rFonts w:ascii="Georgia" w:hAnsi="Georgia" w:cs="Arial"/>
          <w:lang w:val="es-ES_tradnl"/>
        </w:rPr>
        <w:t xml:space="preserve"> La ineficacia de la herramienta regular para salvaguardar los derechos.</w:t>
      </w:r>
    </w:p>
    <w:p w14:paraId="7117B421" w14:textId="77777777" w:rsidR="002114AD" w:rsidRPr="000006D9" w:rsidRDefault="002114AD" w:rsidP="00461A1E">
      <w:pPr>
        <w:pStyle w:val="Prrafodelista"/>
        <w:widowControl/>
        <w:shd w:val="clear" w:color="auto" w:fill="FFFFFF" w:themeFill="background1"/>
        <w:tabs>
          <w:tab w:val="left" w:pos="0"/>
        </w:tabs>
        <w:suppressAutoHyphens/>
        <w:overflowPunct w:val="0"/>
        <w:spacing w:line="276" w:lineRule="auto"/>
        <w:ind w:left="0"/>
        <w:jc w:val="both"/>
        <w:textAlignment w:val="baseline"/>
        <w:rPr>
          <w:rFonts w:ascii="Georgia" w:hAnsi="Georgia" w:cs="Arial"/>
          <w:lang w:val="es-ES_tradnl"/>
        </w:rPr>
      </w:pPr>
    </w:p>
    <w:p w14:paraId="61923CAA" w14:textId="77777777" w:rsidR="002C5A69" w:rsidRPr="000006D9" w:rsidRDefault="002C5A69" w:rsidP="000006D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lang w:val="es-ES_tradnl"/>
        </w:rPr>
      </w:pPr>
      <w:r w:rsidRPr="000006D9">
        <w:rPr>
          <w:rFonts w:ascii="Georgia" w:hAnsi="Georgia" w:cs="Arial"/>
          <w:lang w:val="es-ES_tradnl"/>
        </w:rPr>
        <w:t>Al respecto la Corte</w:t>
      </w:r>
      <w:r w:rsidRPr="000006D9">
        <w:rPr>
          <w:rStyle w:val="Refdenotaalpie"/>
          <w:rFonts w:ascii="Georgia" w:hAnsi="Georgia" w:cs="Arial"/>
          <w:i/>
          <w:iCs/>
          <w:lang w:val="es-ES_tradnl"/>
        </w:rPr>
        <w:footnoteReference w:id="15"/>
      </w:r>
      <w:r w:rsidRPr="000006D9">
        <w:rPr>
          <w:rFonts w:ascii="Georgia" w:hAnsi="Georgia" w:cs="Arial"/>
          <w:lang w:val="es-ES_tradnl"/>
        </w:rPr>
        <w:t xml:space="preserve"> ha señalado</w:t>
      </w:r>
      <w:r w:rsidRPr="000006D9">
        <w:rPr>
          <w:rFonts w:ascii="Georgia" w:hAnsi="Georgia" w:cs="Arial"/>
          <w:i/>
          <w:iCs/>
          <w:lang w:val="es-ES_tradnl"/>
        </w:rPr>
        <w:t>: “</w:t>
      </w:r>
      <w:r w:rsidRPr="002114AD">
        <w:rPr>
          <w:rFonts w:ascii="Georgia" w:hAnsi="Georgia" w:cs="Arial"/>
          <w:i/>
          <w:iCs/>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0006D9">
        <w:rPr>
          <w:rFonts w:ascii="Georgia" w:hAnsi="Georgia" w:cs="Arial"/>
          <w:i/>
          <w:iCs/>
          <w:lang w:val="es-ES_tradnl"/>
        </w:rPr>
        <w:t>”.</w:t>
      </w:r>
    </w:p>
    <w:p w14:paraId="422E3D7E" w14:textId="77777777" w:rsidR="002C5A69" w:rsidRPr="000006D9" w:rsidRDefault="002C5A69" w:rsidP="000006D9">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lang w:val="es-ES_tradnl"/>
        </w:rPr>
      </w:pPr>
    </w:p>
    <w:p w14:paraId="02F9EEA8" w14:textId="77777777" w:rsidR="002C5A69" w:rsidRPr="000006D9" w:rsidRDefault="002C5A69" w:rsidP="000006D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ES_tradnl"/>
        </w:rPr>
      </w:pPr>
      <w:r w:rsidRPr="000006D9">
        <w:rPr>
          <w:rFonts w:ascii="Georgia" w:hAnsi="Georgia" w:cs="Arial"/>
          <w:lang w:val="es-ES_tradnl"/>
        </w:rPr>
        <w:t xml:space="preserve">Así las cosas, 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 </w:t>
      </w:r>
      <w:r w:rsidRPr="000006D9">
        <w:rPr>
          <w:rFonts w:ascii="Georgia" w:hAnsi="Georgia" w:cs="Arial"/>
          <w:i/>
          <w:iCs/>
          <w:lang w:val="es-ES_tradnl"/>
        </w:rPr>
        <w:t>“</w:t>
      </w:r>
      <w:r w:rsidRPr="008B5087">
        <w:rPr>
          <w:rFonts w:ascii="Georgia" w:hAnsi="Georgia" w:cs="Arial"/>
          <w:i/>
          <w:iCs/>
          <w:sz w:val="22"/>
          <w:lang w:val="es-ES_tradnl"/>
        </w:rPr>
        <w:t>(…) la acción de tutela es improcedente cuando con ella se pretenden sustituir mecanismos ordinarios de defensa que, por negligencia, descuido o incuria de quien solicita el amparo constitucional, no fueron utilizados a su debido tiempo</w:t>
      </w:r>
      <w:r w:rsidRPr="000006D9">
        <w:rPr>
          <w:rFonts w:ascii="Georgia" w:hAnsi="Georgia" w:cs="Arial"/>
          <w:i/>
          <w:iCs/>
          <w:lang w:val="es-ES_tradnl"/>
        </w:rPr>
        <w:t>”</w:t>
      </w:r>
      <w:r w:rsidRPr="000006D9">
        <w:rPr>
          <w:rStyle w:val="Refdenotaalpie"/>
          <w:rFonts w:ascii="Georgia" w:hAnsi="Georgia" w:cs="Arial"/>
          <w:lang w:val="es-ES_tradnl"/>
        </w:rPr>
        <w:footnoteReference w:id="16"/>
      </w:r>
      <w:r w:rsidRPr="000006D9">
        <w:rPr>
          <w:rFonts w:ascii="Georgia" w:hAnsi="Georgia" w:cs="Arial"/>
          <w:lang w:val="es-ES_tradnl"/>
        </w:rPr>
        <w:t>. Criterio reiterado por CC</w:t>
      </w:r>
      <w:r w:rsidRPr="000006D9">
        <w:rPr>
          <w:rStyle w:val="Refdenotaalpie"/>
          <w:rFonts w:ascii="Georgia" w:hAnsi="Georgia" w:cs="Arial"/>
          <w:lang w:val="es-ES_tradnl"/>
        </w:rPr>
        <w:footnoteReference w:id="17"/>
      </w:r>
      <w:r w:rsidRPr="000006D9">
        <w:rPr>
          <w:rFonts w:ascii="Georgia" w:hAnsi="Georgia" w:cs="Arial"/>
          <w:lang w:val="es-ES_tradnl"/>
        </w:rPr>
        <w:t xml:space="preserve"> y acogido por la CSJ</w:t>
      </w:r>
      <w:r w:rsidRPr="000006D9">
        <w:rPr>
          <w:rStyle w:val="Refdenotaalpie"/>
          <w:rFonts w:ascii="Georgia" w:hAnsi="Georgia" w:cs="Arial"/>
          <w:lang w:val="es-ES_tradnl"/>
        </w:rPr>
        <w:footnoteReference w:id="18"/>
      </w:r>
      <w:r w:rsidRPr="000006D9">
        <w:rPr>
          <w:rFonts w:ascii="Georgia" w:hAnsi="Georgia" w:cs="Arial"/>
          <w:lang w:val="es-ES_tradnl"/>
        </w:rPr>
        <w:t>.</w:t>
      </w:r>
    </w:p>
    <w:p w14:paraId="03C1C3C1" w14:textId="1FC259F7" w:rsidR="002C5A69" w:rsidRPr="000006D9" w:rsidRDefault="002C5A69" w:rsidP="000006D9">
      <w:pPr>
        <w:pStyle w:val="Textoindependiente"/>
        <w:spacing w:line="276" w:lineRule="auto"/>
        <w:rPr>
          <w:rFonts w:ascii="Georgia" w:hAnsi="Georgia"/>
          <w:szCs w:val="24"/>
        </w:rPr>
      </w:pPr>
    </w:p>
    <w:p w14:paraId="5DBF3A01" w14:textId="5A10A260" w:rsidR="0085480C" w:rsidRPr="000006D9" w:rsidRDefault="002C5A69" w:rsidP="000006D9">
      <w:pPr>
        <w:pStyle w:val="Textoindependiente"/>
        <w:spacing w:line="276" w:lineRule="auto"/>
        <w:rPr>
          <w:rFonts w:ascii="Georgia" w:hAnsi="Georgia" w:cs="Verdana"/>
          <w:spacing w:val="0"/>
          <w:szCs w:val="24"/>
        </w:rPr>
      </w:pPr>
      <w:r w:rsidRPr="000006D9">
        <w:rPr>
          <w:rFonts w:ascii="Georgia" w:hAnsi="Georgia" w:cs="Verdana"/>
          <w:spacing w:val="0"/>
          <w:szCs w:val="24"/>
        </w:rPr>
        <w:t xml:space="preserve">Revisado el acontecer fáctico se tiene que el actor formulo reposición contra el auto del </w:t>
      </w:r>
      <w:r w:rsidR="0085480C" w:rsidRPr="000006D9">
        <w:rPr>
          <w:rFonts w:ascii="Georgia" w:hAnsi="Georgia" w:cs="Verdana"/>
          <w:spacing w:val="0"/>
          <w:szCs w:val="24"/>
        </w:rPr>
        <w:t xml:space="preserve">15-02-2021 y, entre otros aspectos, cuestionó: </w:t>
      </w:r>
      <w:r w:rsidR="0085480C" w:rsidRPr="000006D9">
        <w:rPr>
          <w:rFonts w:ascii="Georgia" w:hAnsi="Georgia" w:cs="Verdana"/>
          <w:i/>
          <w:iCs/>
          <w:spacing w:val="0"/>
          <w:szCs w:val="24"/>
        </w:rPr>
        <w:t>“</w:t>
      </w:r>
      <w:r w:rsidR="0085480C" w:rsidRPr="008B5087">
        <w:rPr>
          <w:rFonts w:ascii="Georgia" w:hAnsi="Georgia" w:cs="Verdana"/>
          <w:i/>
          <w:iCs/>
          <w:spacing w:val="0"/>
          <w:sz w:val="22"/>
          <w:szCs w:val="24"/>
        </w:rPr>
        <w:t>(…) el error esta (Sic) desde la declaración de embargo del 50% (…) no especifica (…) el porcentaje de amortización y de pago de la deuda estipulada en el (…) proceso y cuanto (Sic) es el porcentaje para cubrir (…) la cuota alimentaria conciliada (…) desde el año 2006 (…) no puede estipularse la misma estaría condenándose a cumplir con un (…) 80% (…), lo que es contrario a la ley (…) art. 130 del código de la infancia y la Adolescencia (…)</w:t>
      </w:r>
      <w:r w:rsidR="0085480C" w:rsidRPr="000006D9">
        <w:rPr>
          <w:rFonts w:ascii="Georgia" w:hAnsi="Georgia" w:cs="Verdana"/>
          <w:i/>
          <w:iCs/>
          <w:spacing w:val="0"/>
          <w:szCs w:val="24"/>
        </w:rPr>
        <w:t>”</w:t>
      </w:r>
      <w:r w:rsidR="0085480C" w:rsidRPr="000006D9">
        <w:rPr>
          <w:rFonts w:ascii="Georgia" w:hAnsi="Georgia" w:cs="Verdana"/>
          <w:spacing w:val="0"/>
          <w:szCs w:val="24"/>
        </w:rPr>
        <w:t xml:space="preserve"> </w:t>
      </w:r>
      <w:r w:rsidR="0085480C" w:rsidRPr="000006D9">
        <w:rPr>
          <w:rFonts w:ascii="Georgia" w:hAnsi="Georgia" w:cs="Arial"/>
          <w:szCs w:val="24"/>
        </w:rPr>
        <w:t>(Cuaderno No.1, documento No.19, link expediente, documento No.16, folio 4).</w:t>
      </w:r>
    </w:p>
    <w:p w14:paraId="6D4DF4D8" w14:textId="4B32143E" w:rsidR="0085480C" w:rsidRPr="000006D9" w:rsidRDefault="0085480C" w:rsidP="000006D9">
      <w:pPr>
        <w:pStyle w:val="Textoindependiente"/>
        <w:spacing w:line="276" w:lineRule="auto"/>
        <w:rPr>
          <w:rFonts w:ascii="Georgia" w:hAnsi="Georgia" w:cs="Verdana"/>
          <w:spacing w:val="0"/>
          <w:szCs w:val="24"/>
        </w:rPr>
      </w:pPr>
    </w:p>
    <w:p w14:paraId="64F0ABE4" w14:textId="77777777" w:rsidR="00F147D1" w:rsidRPr="000006D9" w:rsidRDefault="0085480C" w:rsidP="000006D9">
      <w:pPr>
        <w:pStyle w:val="Textoindependiente"/>
        <w:spacing w:line="276" w:lineRule="auto"/>
        <w:rPr>
          <w:rFonts w:ascii="Georgia" w:hAnsi="Georgia" w:cs="Arial"/>
          <w:szCs w:val="24"/>
        </w:rPr>
      </w:pPr>
      <w:r w:rsidRPr="000006D9">
        <w:rPr>
          <w:rFonts w:ascii="Georgia" w:hAnsi="Georgia" w:cs="Verdana"/>
          <w:spacing w:val="0"/>
          <w:szCs w:val="24"/>
        </w:rPr>
        <w:t>Por su parte, el juzgado, con auto del 12-04-2021</w:t>
      </w:r>
      <w:r w:rsidR="00D97346" w:rsidRPr="000006D9">
        <w:rPr>
          <w:rFonts w:ascii="Georgia" w:hAnsi="Georgia" w:cs="Verdana"/>
          <w:spacing w:val="0"/>
          <w:szCs w:val="24"/>
        </w:rPr>
        <w:t xml:space="preserve">, </w:t>
      </w:r>
      <w:r w:rsidRPr="000006D9">
        <w:rPr>
          <w:rFonts w:ascii="Georgia" w:hAnsi="Georgia" w:cs="Verdana"/>
          <w:spacing w:val="0"/>
          <w:szCs w:val="24"/>
        </w:rPr>
        <w:t>desestimó el recurso, sin resolver el mentado problema jurídico</w:t>
      </w:r>
      <w:r w:rsidR="00D97346" w:rsidRPr="000006D9">
        <w:rPr>
          <w:rFonts w:ascii="Georgia" w:hAnsi="Georgia" w:cs="Verdana"/>
          <w:spacing w:val="0"/>
          <w:szCs w:val="24"/>
        </w:rPr>
        <w:t>; en efecto,</w:t>
      </w:r>
      <w:r w:rsidRPr="000006D9">
        <w:rPr>
          <w:rFonts w:ascii="Georgia" w:hAnsi="Georgia" w:cs="Verdana"/>
          <w:spacing w:val="0"/>
          <w:szCs w:val="24"/>
        </w:rPr>
        <w:t xml:space="preserve"> centró el análisis en las razones para reliquidar el crédito y dejar sin efectos las decisiones anteriores </w:t>
      </w:r>
      <w:r w:rsidRPr="000006D9">
        <w:rPr>
          <w:rFonts w:ascii="Georgia" w:hAnsi="Georgia" w:cs="Arial"/>
          <w:szCs w:val="24"/>
        </w:rPr>
        <w:t xml:space="preserve">(Cuaderno No.1, documento No.19, link expediente, documento No.21). Claramente </w:t>
      </w:r>
      <w:r w:rsidR="00D97346" w:rsidRPr="000006D9">
        <w:rPr>
          <w:rFonts w:ascii="Georgia" w:hAnsi="Georgia" w:cs="Arial"/>
          <w:szCs w:val="24"/>
        </w:rPr>
        <w:t xml:space="preserve">pretirió decidir; empero, la irregularidad pudo enmendarse en el trámite ordinario, si el interesado hubiese ejercitado la herramienta procesal de que disponía, es decir, la complementación o adición de la providencia, conforme al artículo </w:t>
      </w:r>
      <w:r w:rsidR="00F147D1" w:rsidRPr="000006D9">
        <w:rPr>
          <w:rFonts w:ascii="Georgia" w:hAnsi="Georgia" w:cs="Arial"/>
          <w:szCs w:val="24"/>
        </w:rPr>
        <w:t>287, CGP, y omitió hacerlo, sin justificación.</w:t>
      </w:r>
    </w:p>
    <w:p w14:paraId="7DF07BC9" w14:textId="6E6AF786" w:rsidR="00F147D1" w:rsidRPr="000006D9" w:rsidRDefault="00F147D1" w:rsidP="000006D9">
      <w:pPr>
        <w:pStyle w:val="Textoindependiente"/>
        <w:spacing w:line="276" w:lineRule="auto"/>
        <w:rPr>
          <w:rFonts w:ascii="Georgia" w:hAnsi="Georgia" w:cs="Arial"/>
          <w:szCs w:val="24"/>
        </w:rPr>
      </w:pPr>
    </w:p>
    <w:p w14:paraId="05C872E7" w14:textId="730CAD0D" w:rsidR="00F147D1" w:rsidRPr="000006D9" w:rsidRDefault="00F147D1" w:rsidP="000006D9">
      <w:pPr>
        <w:pStyle w:val="Textoindependiente"/>
        <w:spacing w:line="276" w:lineRule="auto"/>
        <w:rPr>
          <w:rFonts w:ascii="Georgia" w:hAnsi="Georgia" w:cs="Arial"/>
          <w:szCs w:val="24"/>
        </w:rPr>
      </w:pPr>
      <w:r w:rsidRPr="000006D9">
        <w:rPr>
          <w:rFonts w:ascii="Georgia" w:hAnsi="Georgia" w:cs="Arial"/>
          <w:szCs w:val="24"/>
        </w:rPr>
        <w:t xml:space="preserve">Lo expuesto impide a la Colegiatura realizar el juicio de validez requerido en la tutela, pues, el </w:t>
      </w:r>
      <w:r w:rsidRPr="000006D9">
        <w:rPr>
          <w:rFonts w:ascii="Georgia" w:hAnsi="Georgia" w:cs="Arial"/>
          <w:i/>
          <w:iCs/>
          <w:szCs w:val="24"/>
        </w:rPr>
        <w:t>a quo</w:t>
      </w:r>
      <w:r w:rsidRPr="000006D9">
        <w:rPr>
          <w:rFonts w:ascii="Georgia" w:hAnsi="Georgia" w:cs="Arial"/>
          <w:szCs w:val="24"/>
        </w:rPr>
        <w:t xml:space="preserve"> no tuvo oportunidad de proveer al respecto. Imposible que asuma la competencia privativa del accionado y analice un problema jurídico que no pudo desatar, por desidia del actor. Entonces, este tema, se declarará improcedente, por falta</w:t>
      </w:r>
      <w:r w:rsidR="60F60168" w:rsidRPr="000006D9">
        <w:rPr>
          <w:rFonts w:ascii="Georgia" w:hAnsi="Georgia" w:cs="Arial"/>
          <w:szCs w:val="24"/>
        </w:rPr>
        <w:t xml:space="preserve"> de</w:t>
      </w:r>
      <w:r w:rsidRPr="000006D9">
        <w:rPr>
          <w:rFonts w:ascii="Georgia" w:hAnsi="Georgia" w:cs="Arial"/>
          <w:szCs w:val="24"/>
        </w:rPr>
        <w:t xml:space="preserve"> </w:t>
      </w:r>
      <w:proofErr w:type="spellStart"/>
      <w:r w:rsidRPr="000006D9">
        <w:rPr>
          <w:rFonts w:ascii="Georgia" w:hAnsi="Georgia" w:cs="Arial"/>
          <w:szCs w:val="24"/>
        </w:rPr>
        <w:t>residualidad</w:t>
      </w:r>
      <w:proofErr w:type="spellEnd"/>
      <w:r w:rsidRPr="000006D9">
        <w:rPr>
          <w:rFonts w:ascii="Georgia" w:hAnsi="Georgia" w:cs="Arial"/>
          <w:szCs w:val="24"/>
        </w:rPr>
        <w:t>.</w:t>
      </w:r>
    </w:p>
    <w:p w14:paraId="188164F9" w14:textId="77777777" w:rsidR="00F147D1" w:rsidRPr="000006D9" w:rsidRDefault="00F147D1" w:rsidP="000006D9">
      <w:pPr>
        <w:pStyle w:val="Textoindependiente"/>
        <w:spacing w:line="276" w:lineRule="auto"/>
        <w:rPr>
          <w:rFonts w:ascii="Georgia" w:hAnsi="Georgia" w:cs="Arial"/>
          <w:szCs w:val="24"/>
        </w:rPr>
      </w:pPr>
    </w:p>
    <w:p w14:paraId="41989FDF" w14:textId="54816941" w:rsidR="00F147D1" w:rsidRPr="000006D9" w:rsidRDefault="00F147D1" w:rsidP="000006D9">
      <w:pPr>
        <w:pStyle w:val="Textoindependiente"/>
        <w:spacing w:line="276" w:lineRule="auto"/>
        <w:rPr>
          <w:rFonts w:ascii="Georgia" w:hAnsi="Georgia" w:cs="Arial"/>
          <w:szCs w:val="24"/>
        </w:rPr>
      </w:pPr>
      <w:r w:rsidRPr="000006D9">
        <w:rPr>
          <w:rFonts w:ascii="Georgia" w:hAnsi="Georgia" w:cs="Arial"/>
          <w:szCs w:val="24"/>
        </w:rPr>
        <w:lastRenderedPageBreak/>
        <w:t xml:space="preserve">De otro lado, también se tiene que el 19-03-2021 se deprecó la terminación del proceso por pago total de obligación y, con auto del 22-04-2021, el funcionario, decidió atenerse a lo resuelto en el proveído anterior porque </w:t>
      </w:r>
      <w:r w:rsidRPr="000006D9">
        <w:rPr>
          <w:rFonts w:ascii="Georgia" w:hAnsi="Georgia" w:cs="Arial"/>
          <w:i/>
          <w:iCs/>
          <w:szCs w:val="24"/>
        </w:rPr>
        <w:t>“</w:t>
      </w:r>
      <w:r w:rsidRPr="008B5087">
        <w:rPr>
          <w:rFonts w:ascii="Georgia" w:hAnsi="Georgia" w:cs="Arial"/>
          <w:i/>
          <w:iCs/>
          <w:sz w:val="22"/>
          <w:szCs w:val="24"/>
        </w:rPr>
        <w:t>(…) los argumentos (…) van encaminados en el mismo sentido que dieron lugar al recurso de reposición (…)</w:t>
      </w:r>
      <w:r w:rsidRPr="000006D9">
        <w:rPr>
          <w:rFonts w:ascii="Georgia" w:hAnsi="Georgia" w:cs="Arial"/>
          <w:i/>
          <w:iCs/>
          <w:szCs w:val="24"/>
        </w:rPr>
        <w:t>”</w:t>
      </w:r>
      <w:r w:rsidRPr="000006D9">
        <w:rPr>
          <w:rFonts w:ascii="Georgia" w:hAnsi="Georgia" w:cs="Arial"/>
          <w:szCs w:val="24"/>
        </w:rPr>
        <w:t xml:space="preserve">, notificado el </w:t>
      </w:r>
      <w:r w:rsidR="006D5DF1" w:rsidRPr="000006D9">
        <w:rPr>
          <w:rFonts w:ascii="Georgia" w:hAnsi="Georgia" w:cs="Arial"/>
          <w:szCs w:val="24"/>
        </w:rPr>
        <w:t>23</w:t>
      </w:r>
      <w:r w:rsidRPr="000006D9">
        <w:rPr>
          <w:rFonts w:ascii="Georgia" w:hAnsi="Georgia" w:cs="Arial"/>
          <w:szCs w:val="24"/>
        </w:rPr>
        <w:t>-04-2021, sin recursos</w:t>
      </w:r>
      <w:r w:rsidR="006D5DF1" w:rsidRPr="000006D9">
        <w:rPr>
          <w:rFonts w:ascii="Georgia" w:hAnsi="Georgia" w:cs="Arial"/>
          <w:szCs w:val="24"/>
        </w:rPr>
        <w:t xml:space="preserve"> (Cuaderno No.1, documento No.19, link expediente, documentos Nos.20 y 22)</w:t>
      </w:r>
      <w:r w:rsidRPr="000006D9">
        <w:rPr>
          <w:rFonts w:ascii="Georgia" w:hAnsi="Georgia" w:cs="Arial"/>
          <w:szCs w:val="24"/>
        </w:rPr>
        <w:t>.</w:t>
      </w:r>
    </w:p>
    <w:p w14:paraId="27161F81" w14:textId="77777777" w:rsidR="002C5A69" w:rsidRPr="000006D9" w:rsidRDefault="002C5A69" w:rsidP="000006D9">
      <w:pPr>
        <w:pStyle w:val="Textoindependiente"/>
        <w:spacing w:line="276" w:lineRule="auto"/>
        <w:rPr>
          <w:rFonts w:ascii="Georgia" w:hAnsi="Georgia" w:cs="Verdana"/>
          <w:spacing w:val="0"/>
          <w:szCs w:val="24"/>
        </w:rPr>
      </w:pPr>
    </w:p>
    <w:p w14:paraId="16C36019" w14:textId="437A9F3B" w:rsidR="002C5A69" w:rsidRPr="000006D9" w:rsidRDefault="006D5DF1" w:rsidP="000006D9">
      <w:pPr>
        <w:pStyle w:val="Textoindependiente"/>
        <w:spacing w:line="276" w:lineRule="auto"/>
        <w:rPr>
          <w:rFonts w:ascii="Georgia" w:hAnsi="Georgia" w:cs="Arial"/>
          <w:szCs w:val="24"/>
        </w:rPr>
      </w:pPr>
      <w:r w:rsidRPr="000006D9">
        <w:rPr>
          <w:rFonts w:ascii="Georgia" w:hAnsi="Georgia" w:cs="Arial"/>
          <w:szCs w:val="24"/>
        </w:rPr>
        <w:t xml:space="preserve">Sin mayor exegesis, también reluce la falta de subsidiariedad, como quiera que el amparo se promovió (27-04-2021) </w:t>
      </w:r>
      <w:r w:rsidR="0005404C" w:rsidRPr="000006D9">
        <w:rPr>
          <w:rFonts w:ascii="Georgia" w:hAnsi="Georgia" w:cs="Arial"/>
          <w:szCs w:val="24"/>
        </w:rPr>
        <w:t xml:space="preserve">(Cuaderno No.1, documento No.07) </w:t>
      </w:r>
      <w:r w:rsidRPr="000006D9">
        <w:rPr>
          <w:rFonts w:ascii="Georgia" w:hAnsi="Georgia" w:cs="Arial"/>
          <w:szCs w:val="24"/>
        </w:rPr>
        <w:t xml:space="preserve">antes de que la decisión quedara ejecutoriada, a más de que ni siquiera se recurrió en reposición, pese a su procedencia (Art.318, CGP). Sin duda el interesado prefirió acudir a esta instancia constitucional, en lugar de ventilar sus reparos ante el titular del despacho, con apoyo en la herramienta ordinaria. </w:t>
      </w:r>
      <w:r w:rsidR="002C5A69" w:rsidRPr="000006D9">
        <w:rPr>
          <w:rFonts w:ascii="Georgia" w:hAnsi="Georgia" w:cs="Arial"/>
          <w:szCs w:val="24"/>
        </w:rPr>
        <w:t>Claramente la tutela fue prematura.</w:t>
      </w:r>
    </w:p>
    <w:p w14:paraId="604A5674" w14:textId="77777777" w:rsidR="002C5A69" w:rsidRPr="000006D9" w:rsidRDefault="002C5A69" w:rsidP="000006D9">
      <w:pPr>
        <w:pStyle w:val="Textoindependiente"/>
        <w:spacing w:line="276" w:lineRule="auto"/>
        <w:ind w:left="720"/>
        <w:rPr>
          <w:rFonts w:ascii="Georgia" w:hAnsi="Georgia"/>
          <w:smallCaps/>
          <w:szCs w:val="24"/>
        </w:rPr>
      </w:pPr>
    </w:p>
    <w:p w14:paraId="1EE382E6" w14:textId="363CF2D0" w:rsidR="002C5A69" w:rsidRPr="000006D9" w:rsidRDefault="002C5A69" w:rsidP="000006D9">
      <w:pPr>
        <w:pStyle w:val="Textoindependiente"/>
        <w:spacing w:line="276" w:lineRule="auto"/>
        <w:rPr>
          <w:rFonts w:ascii="Georgia" w:hAnsi="Georgia" w:cs="Arial"/>
          <w:szCs w:val="24"/>
        </w:rPr>
      </w:pPr>
      <w:r w:rsidRPr="000006D9">
        <w:rPr>
          <w:rFonts w:ascii="Georgia" w:hAnsi="Georgia"/>
          <w:szCs w:val="24"/>
        </w:rPr>
        <w:t xml:space="preserve">Es rigurosa la comprobación del presupuesto, puesto que es inexistente alegato o prueba de circunstancia especial alguna que la flexibilice. No es </w:t>
      </w:r>
      <w:r w:rsidRPr="000006D9">
        <w:rPr>
          <w:rFonts w:ascii="Georgia" w:hAnsi="Georgia" w:cs="Arial"/>
          <w:szCs w:val="24"/>
        </w:rPr>
        <w:t>una persona necesitada de protección reforzada</w:t>
      </w:r>
      <w:r w:rsidRPr="000006D9">
        <w:rPr>
          <w:rStyle w:val="Refdenotaalpie"/>
          <w:rFonts w:ascii="Georgia" w:hAnsi="Georgia"/>
          <w:szCs w:val="24"/>
        </w:rPr>
        <w:footnoteReference w:id="19"/>
      </w:r>
      <w:r w:rsidRPr="000006D9">
        <w:rPr>
          <w:rFonts w:ascii="Georgia" w:hAnsi="Georgia" w:cs="Arial"/>
          <w:szCs w:val="24"/>
        </w:rPr>
        <w:t xml:space="preserve">, </w:t>
      </w:r>
      <w:r w:rsidR="006D5DF1" w:rsidRPr="000006D9">
        <w:rPr>
          <w:rFonts w:ascii="Georgia" w:hAnsi="Georgia" w:cs="Arial"/>
          <w:szCs w:val="24"/>
        </w:rPr>
        <w:t>los</w:t>
      </w:r>
      <w:r w:rsidRPr="000006D9">
        <w:rPr>
          <w:rFonts w:ascii="Georgia" w:hAnsi="Georgia" w:cs="Arial"/>
          <w:szCs w:val="24"/>
        </w:rPr>
        <w:t xml:space="preserve"> instrumento</w:t>
      </w:r>
      <w:r w:rsidR="006D5DF1" w:rsidRPr="000006D9">
        <w:rPr>
          <w:rFonts w:ascii="Georgia" w:hAnsi="Georgia" w:cs="Arial"/>
          <w:szCs w:val="24"/>
        </w:rPr>
        <w:t>s</w:t>
      </w:r>
      <w:r w:rsidRPr="000006D9">
        <w:rPr>
          <w:rFonts w:ascii="Georgia" w:hAnsi="Georgia" w:cs="Arial"/>
          <w:szCs w:val="24"/>
        </w:rPr>
        <w:t xml:space="preserve"> referido</w:t>
      </w:r>
      <w:r w:rsidR="006D5DF1" w:rsidRPr="000006D9">
        <w:rPr>
          <w:rFonts w:ascii="Georgia" w:hAnsi="Georgia" w:cs="Arial"/>
          <w:szCs w:val="24"/>
        </w:rPr>
        <w:t>s</w:t>
      </w:r>
      <w:r w:rsidRPr="000006D9">
        <w:rPr>
          <w:rFonts w:ascii="Georgia" w:hAnsi="Georgia" w:cs="Arial"/>
          <w:szCs w:val="24"/>
        </w:rPr>
        <w:t xml:space="preserve"> era</w:t>
      </w:r>
      <w:r w:rsidR="006D5DF1" w:rsidRPr="000006D9">
        <w:rPr>
          <w:rFonts w:ascii="Georgia" w:hAnsi="Georgia" w:cs="Arial"/>
          <w:szCs w:val="24"/>
        </w:rPr>
        <w:t>n</w:t>
      </w:r>
      <w:r w:rsidRPr="000006D9">
        <w:rPr>
          <w:rFonts w:ascii="Georgia" w:hAnsi="Georgia" w:cs="Arial"/>
          <w:szCs w:val="24"/>
        </w:rPr>
        <w:t xml:space="preserve"> </w:t>
      </w:r>
      <w:r w:rsidR="006D5DF1" w:rsidRPr="000006D9">
        <w:rPr>
          <w:rFonts w:ascii="Georgia" w:hAnsi="Georgia" w:cs="Arial"/>
          <w:szCs w:val="24"/>
        </w:rPr>
        <w:t xml:space="preserve">eficaces </w:t>
      </w:r>
      <w:r w:rsidRPr="000006D9">
        <w:rPr>
          <w:rFonts w:ascii="Georgia" w:hAnsi="Georgia" w:cs="Arial"/>
          <w:szCs w:val="24"/>
        </w:rPr>
        <w:t>e idóneo</w:t>
      </w:r>
      <w:r w:rsidR="006D5DF1" w:rsidRPr="000006D9">
        <w:rPr>
          <w:rFonts w:ascii="Georgia" w:hAnsi="Georgia" w:cs="Arial"/>
          <w:szCs w:val="24"/>
        </w:rPr>
        <w:t>s</w:t>
      </w:r>
      <w:r w:rsidRPr="000006D9">
        <w:rPr>
          <w:rFonts w:ascii="Georgia" w:hAnsi="Georgia" w:cs="Arial"/>
          <w:szCs w:val="24"/>
        </w:rPr>
        <w:t xml:space="preserve"> para </w:t>
      </w:r>
      <w:r w:rsidRPr="000006D9">
        <w:rPr>
          <w:rFonts w:ascii="Georgia" w:hAnsi="Georgia"/>
          <w:szCs w:val="24"/>
        </w:rPr>
        <w:t>zanjar</w:t>
      </w:r>
      <w:r w:rsidRPr="000006D9">
        <w:rPr>
          <w:rFonts w:ascii="Georgia" w:hAnsi="Georgia" w:cs="Arial"/>
          <w:szCs w:val="24"/>
        </w:rPr>
        <w:t xml:space="preserve"> la</w:t>
      </w:r>
      <w:r w:rsidR="006D5DF1" w:rsidRPr="000006D9">
        <w:rPr>
          <w:rFonts w:ascii="Georgia" w:hAnsi="Georgia" w:cs="Arial"/>
          <w:szCs w:val="24"/>
        </w:rPr>
        <w:t>s</w:t>
      </w:r>
      <w:r w:rsidRPr="000006D9">
        <w:rPr>
          <w:rFonts w:ascii="Georgia" w:hAnsi="Georgia" w:cs="Arial"/>
          <w:szCs w:val="24"/>
        </w:rPr>
        <w:t xml:space="preserve"> controversia</w:t>
      </w:r>
      <w:r w:rsidR="006D5DF1" w:rsidRPr="000006D9">
        <w:rPr>
          <w:rFonts w:ascii="Georgia" w:hAnsi="Georgia" w:cs="Arial"/>
          <w:szCs w:val="24"/>
        </w:rPr>
        <w:t>s</w:t>
      </w:r>
      <w:r w:rsidRPr="000006D9">
        <w:rPr>
          <w:rFonts w:ascii="Georgia" w:hAnsi="Georgia" w:cs="Arial"/>
          <w:szCs w:val="24"/>
        </w:rPr>
        <w:t>, y tampoco es inminente un perjuicio irremediable</w:t>
      </w:r>
      <w:r w:rsidRPr="000006D9">
        <w:rPr>
          <w:rStyle w:val="Refdenotaalpie"/>
          <w:rFonts w:ascii="Georgia" w:hAnsi="Georgia"/>
          <w:szCs w:val="24"/>
        </w:rPr>
        <w:footnoteReference w:id="20"/>
      </w:r>
      <w:r w:rsidRPr="000006D9">
        <w:rPr>
          <w:rFonts w:ascii="Georgia" w:hAnsi="Georgia"/>
          <w:szCs w:val="24"/>
        </w:rPr>
        <w:t>.</w:t>
      </w:r>
    </w:p>
    <w:p w14:paraId="7E022946" w14:textId="77777777" w:rsidR="002C5A69" w:rsidRPr="000006D9" w:rsidRDefault="002C5A69" w:rsidP="000006D9">
      <w:pPr>
        <w:pStyle w:val="Textoindependiente"/>
        <w:spacing w:line="276" w:lineRule="auto"/>
        <w:rPr>
          <w:rFonts w:ascii="Georgia" w:hAnsi="Georgia"/>
          <w:szCs w:val="24"/>
        </w:rPr>
      </w:pPr>
    </w:p>
    <w:p w14:paraId="5475BB45" w14:textId="499AE0D7" w:rsidR="006D5DF1" w:rsidRPr="000006D9" w:rsidRDefault="008B5087" w:rsidP="000006D9">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51" w:firstLine="0"/>
        <w:rPr>
          <w:rFonts w:ascii="Georgia" w:hAnsi="Georgia" w:cs="Arial"/>
          <w:szCs w:val="24"/>
        </w:rPr>
      </w:pPr>
      <w:r w:rsidRPr="000006D9">
        <w:rPr>
          <w:rFonts w:ascii="Georgia" w:hAnsi="Georgia" w:cs="Arial"/>
          <w:smallCaps/>
          <w:szCs w:val="24"/>
        </w:rPr>
        <w:t>LA INEXISTENCIA DE DEFECTO PROCEDIMENTAL</w:t>
      </w:r>
      <w:r w:rsidR="00363939" w:rsidRPr="000006D9">
        <w:rPr>
          <w:rFonts w:ascii="Georgia" w:hAnsi="Georgia" w:cs="Arial"/>
          <w:smallCaps/>
          <w:szCs w:val="24"/>
        </w:rPr>
        <w:t xml:space="preserve">.   </w:t>
      </w:r>
      <w:r w:rsidR="006D5DF1" w:rsidRPr="000006D9">
        <w:rPr>
          <w:rFonts w:ascii="Georgia" w:hAnsi="Georgia"/>
          <w:szCs w:val="24"/>
        </w:rPr>
        <w:t xml:space="preserve">En </w:t>
      </w:r>
      <w:r w:rsidR="00363939" w:rsidRPr="000006D9">
        <w:rPr>
          <w:rFonts w:ascii="Georgia" w:hAnsi="Georgia"/>
          <w:szCs w:val="24"/>
        </w:rPr>
        <w:t xml:space="preserve">  </w:t>
      </w:r>
      <w:r w:rsidR="006D5DF1" w:rsidRPr="000006D9">
        <w:rPr>
          <w:rFonts w:ascii="Georgia" w:hAnsi="Georgia"/>
          <w:szCs w:val="24"/>
        </w:rPr>
        <w:t xml:space="preserve">lo </w:t>
      </w:r>
      <w:r w:rsidR="00363939" w:rsidRPr="000006D9">
        <w:rPr>
          <w:rFonts w:ascii="Georgia" w:hAnsi="Georgia"/>
          <w:szCs w:val="24"/>
        </w:rPr>
        <w:t xml:space="preserve">  </w:t>
      </w:r>
      <w:r w:rsidR="006D5DF1" w:rsidRPr="000006D9">
        <w:rPr>
          <w:rFonts w:ascii="Georgia" w:hAnsi="Georgia"/>
          <w:szCs w:val="24"/>
        </w:rPr>
        <w:t xml:space="preserve">que </w:t>
      </w:r>
      <w:r w:rsidR="00363939" w:rsidRPr="000006D9">
        <w:rPr>
          <w:rFonts w:ascii="Georgia" w:hAnsi="Georgia"/>
          <w:szCs w:val="24"/>
        </w:rPr>
        <w:t xml:space="preserve">  </w:t>
      </w:r>
      <w:r w:rsidR="006D5DF1" w:rsidRPr="000006D9">
        <w:rPr>
          <w:rFonts w:ascii="Georgia" w:hAnsi="Georgia"/>
          <w:szCs w:val="24"/>
        </w:rPr>
        <w:t xml:space="preserve">atañe </w:t>
      </w:r>
      <w:r w:rsidR="00363939" w:rsidRPr="000006D9">
        <w:rPr>
          <w:rFonts w:ascii="Georgia" w:hAnsi="Georgia"/>
          <w:szCs w:val="24"/>
        </w:rPr>
        <w:t xml:space="preserve">  </w:t>
      </w:r>
      <w:r w:rsidR="006D5DF1" w:rsidRPr="000006D9">
        <w:rPr>
          <w:rFonts w:ascii="Georgia" w:hAnsi="Georgia"/>
          <w:szCs w:val="24"/>
        </w:rPr>
        <w:t xml:space="preserve">a </w:t>
      </w:r>
      <w:r w:rsidR="00363939" w:rsidRPr="000006D9">
        <w:rPr>
          <w:rFonts w:ascii="Georgia" w:hAnsi="Georgia"/>
          <w:szCs w:val="24"/>
        </w:rPr>
        <w:t xml:space="preserve">  </w:t>
      </w:r>
      <w:r w:rsidR="006D5DF1" w:rsidRPr="000006D9">
        <w:rPr>
          <w:rFonts w:ascii="Georgia" w:hAnsi="Georgia"/>
          <w:szCs w:val="24"/>
        </w:rPr>
        <w:t>los cuestionamientos relacionados con la reliquidación del crédito y la aplicación de la teoría del “</w:t>
      </w:r>
      <w:proofErr w:type="spellStart"/>
      <w:r w:rsidR="006D5DF1" w:rsidRPr="000006D9">
        <w:rPr>
          <w:rFonts w:ascii="Georgia" w:hAnsi="Georgia"/>
          <w:i/>
          <w:iCs/>
          <w:szCs w:val="24"/>
        </w:rPr>
        <w:t>anti</w:t>
      </w:r>
      <w:r w:rsidR="00FE7B57" w:rsidRPr="000006D9">
        <w:rPr>
          <w:rFonts w:ascii="Georgia" w:hAnsi="Georgia"/>
          <w:i/>
          <w:iCs/>
          <w:szCs w:val="24"/>
        </w:rPr>
        <w:t>-</w:t>
      </w:r>
      <w:r w:rsidR="006D5DF1" w:rsidRPr="000006D9">
        <w:rPr>
          <w:rFonts w:ascii="Georgia" w:hAnsi="Georgia"/>
          <w:i/>
          <w:iCs/>
          <w:szCs w:val="24"/>
        </w:rPr>
        <w:t>procesalismo</w:t>
      </w:r>
      <w:proofErr w:type="spellEnd"/>
      <w:r w:rsidR="006D5DF1" w:rsidRPr="000006D9">
        <w:rPr>
          <w:rFonts w:ascii="Georgia" w:hAnsi="Georgia"/>
          <w:szCs w:val="24"/>
        </w:rPr>
        <w:t>”, como se anotó, e</w:t>
      </w:r>
      <w:r w:rsidR="48E7AC4F" w:rsidRPr="000006D9">
        <w:rPr>
          <w:rFonts w:ascii="Georgia" w:hAnsi="Georgia"/>
          <w:szCs w:val="24"/>
        </w:rPr>
        <w:t xml:space="preserve">stán </w:t>
      </w:r>
      <w:r w:rsidR="00C73583" w:rsidRPr="000006D9">
        <w:rPr>
          <w:rFonts w:ascii="Georgia" w:hAnsi="Georgia"/>
          <w:szCs w:val="24"/>
        </w:rPr>
        <w:t>cumplidos los presupuestos generales de procedibilidad</w:t>
      </w:r>
      <w:r w:rsidR="00C73583" w:rsidRPr="000006D9">
        <w:rPr>
          <w:rFonts w:ascii="Georgia" w:hAnsi="Georgia" w:cs="Arial"/>
          <w:szCs w:val="24"/>
        </w:rPr>
        <w:t xml:space="preserve">. </w:t>
      </w:r>
    </w:p>
    <w:p w14:paraId="244098B2" w14:textId="77777777" w:rsidR="006D5DF1" w:rsidRPr="000006D9" w:rsidRDefault="006D5DF1" w:rsidP="000006D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p>
    <w:p w14:paraId="3CD77757" w14:textId="43DF2319" w:rsidR="00C73583" w:rsidRPr="000006D9" w:rsidRDefault="006D5DF1" w:rsidP="000006D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r w:rsidRPr="000006D9">
        <w:rPr>
          <w:rFonts w:ascii="Georgia" w:hAnsi="Georgia"/>
          <w:lang w:val="es-ES_tradnl"/>
        </w:rPr>
        <w:t>E</w:t>
      </w:r>
      <w:r w:rsidR="00C73583" w:rsidRPr="000006D9">
        <w:rPr>
          <w:rFonts w:ascii="Georgia" w:hAnsi="Georgia"/>
          <w:lang w:val="es-ES_tradnl"/>
        </w:rPr>
        <w:t xml:space="preserve">l asunto es de relevancia constitucional porque </w:t>
      </w:r>
      <w:r w:rsidR="00D13D48" w:rsidRPr="000006D9">
        <w:rPr>
          <w:rFonts w:ascii="Georgia" w:hAnsi="Georgia"/>
          <w:lang w:val="es-ES_tradnl"/>
        </w:rPr>
        <w:t xml:space="preserve">se invoca el </w:t>
      </w:r>
      <w:r w:rsidR="00C73583" w:rsidRPr="000006D9">
        <w:rPr>
          <w:rFonts w:ascii="Georgia" w:hAnsi="Georgia"/>
          <w:lang w:val="es-ES_tradnl"/>
        </w:rPr>
        <w:t xml:space="preserve">debido proceso; </w:t>
      </w:r>
      <w:r w:rsidRPr="000006D9">
        <w:rPr>
          <w:rFonts w:ascii="Georgia" w:hAnsi="Georgia"/>
          <w:lang w:val="es-ES_tradnl"/>
        </w:rPr>
        <w:t xml:space="preserve">inexisten </w:t>
      </w:r>
      <w:r w:rsidR="00C73583" w:rsidRPr="000006D9">
        <w:rPr>
          <w:rFonts w:ascii="Georgia" w:hAnsi="Georgia"/>
          <w:lang w:val="es-ES_tradnl"/>
        </w:rPr>
        <w:t xml:space="preserve">medios ordinarios adicionales que </w:t>
      </w:r>
      <w:r w:rsidRPr="000006D9">
        <w:rPr>
          <w:rFonts w:ascii="Georgia" w:hAnsi="Georgia"/>
          <w:lang w:val="es-ES_tradnl"/>
        </w:rPr>
        <w:t xml:space="preserve">se </w:t>
      </w:r>
      <w:r w:rsidR="00C73583" w:rsidRPr="000006D9">
        <w:rPr>
          <w:rFonts w:ascii="Georgia" w:hAnsi="Georgia"/>
          <w:lang w:val="es-ES_tradnl"/>
        </w:rPr>
        <w:t>pueda</w:t>
      </w:r>
      <w:r w:rsidRPr="000006D9">
        <w:rPr>
          <w:rFonts w:ascii="Georgia" w:hAnsi="Georgia"/>
          <w:lang w:val="es-ES_tradnl"/>
        </w:rPr>
        <w:t>n</w:t>
      </w:r>
      <w:r w:rsidR="00C73583" w:rsidRPr="000006D9">
        <w:rPr>
          <w:rFonts w:ascii="Georgia" w:hAnsi="Georgia"/>
          <w:lang w:val="es-ES_tradnl"/>
        </w:rPr>
        <w:t xml:space="preserve"> agotar </w:t>
      </w:r>
      <w:r w:rsidR="0022273C" w:rsidRPr="000006D9">
        <w:rPr>
          <w:rFonts w:ascii="Georgia" w:hAnsi="Georgia"/>
          <w:lang w:val="es-ES_tradnl"/>
        </w:rPr>
        <w:t>(</w:t>
      </w:r>
      <w:r w:rsidR="0005404C" w:rsidRPr="000006D9">
        <w:rPr>
          <w:rFonts w:ascii="Georgia" w:hAnsi="Georgia"/>
          <w:lang w:val="es-ES_tradnl"/>
        </w:rPr>
        <w:t xml:space="preserve">Asunto de única instancia y ejercitó la reposición - </w:t>
      </w:r>
      <w:r w:rsidR="0022273C" w:rsidRPr="000006D9">
        <w:rPr>
          <w:rFonts w:ascii="Georgia" w:hAnsi="Georgia"/>
          <w:lang w:val="es-ES_tradnl"/>
        </w:rPr>
        <w:t>Subsidiariedad)</w:t>
      </w:r>
      <w:r w:rsidR="00C73583" w:rsidRPr="000006D9">
        <w:rPr>
          <w:rFonts w:ascii="Georgia" w:hAnsi="Georgia"/>
          <w:lang w:val="es-ES_tradnl"/>
        </w:rPr>
        <w:t xml:space="preserve">; no </w:t>
      </w:r>
      <w:r w:rsidR="0005404C" w:rsidRPr="000006D9">
        <w:rPr>
          <w:rFonts w:ascii="Georgia" w:hAnsi="Georgia"/>
          <w:lang w:val="es-ES_tradnl"/>
        </w:rPr>
        <w:t xml:space="preserve">se </w:t>
      </w:r>
      <w:r w:rsidR="00D13D48" w:rsidRPr="000006D9">
        <w:rPr>
          <w:rFonts w:ascii="Georgia" w:hAnsi="Georgia"/>
          <w:lang w:val="es-ES_tradnl"/>
        </w:rPr>
        <w:t xml:space="preserve">cuestiona un fallo de </w:t>
      </w:r>
      <w:r w:rsidR="00C73583" w:rsidRPr="000006D9">
        <w:rPr>
          <w:rFonts w:ascii="Georgia" w:hAnsi="Georgia"/>
          <w:lang w:val="es-ES_tradnl"/>
        </w:rPr>
        <w:t>tutela; hay inmediatez</w:t>
      </w:r>
      <w:r w:rsidR="00D13D48" w:rsidRPr="000006D9">
        <w:rPr>
          <w:rFonts w:ascii="Georgia" w:hAnsi="Georgia"/>
          <w:lang w:val="es-ES_tradnl"/>
        </w:rPr>
        <w:t xml:space="preserve">, </w:t>
      </w:r>
      <w:r w:rsidR="0005404C" w:rsidRPr="000006D9">
        <w:rPr>
          <w:rFonts w:ascii="Georgia" w:hAnsi="Georgia"/>
          <w:lang w:val="es-ES_tradnl"/>
        </w:rPr>
        <w:t xml:space="preserve">porque </w:t>
      </w:r>
      <w:r w:rsidR="009C13A8" w:rsidRPr="000006D9">
        <w:rPr>
          <w:rFonts w:ascii="Georgia" w:hAnsi="Georgia"/>
          <w:lang w:val="es-ES_tradnl"/>
        </w:rPr>
        <w:t xml:space="preserve">el </w:t>
      </w:r>
      <w:r w:rsidR="0005404C" w:rsidRPr="000006D9">
        <w:rPr>
          <w:rFonts w:ascii="Georgia" w:hAnsi="Georgia"/>
          <w:lang w:val="es-ES_tradnl"/>
        </w:rPr>
        <w:t xml:space="preserve">auto que resolvió la reposición data del 12-04-2021 </w:t>
      </w:r>
      <w:r w:rsidR="0005404C" w:rsidRPr="000006D9">
        <w:rPr>
          <w:rFonts w:ascii="Georgia" w:hAnsi="Georgia" w:cs="Arial"/>
          <w:lang w:val="es-ES_tradnl"/>
        </w:rPr>
        <w:t xml:space="preserve">(Cuaderno No.1, documento No.19, link expediente, documento No.21) </w:t>
      </w:r>
      <w:r w:rsidR="00C73583" w:rsidRPr="000006D9">
        <w:rPr>
          <w:rFonts w:ascii="Georgia" w:hAnsi="Georgia"/>
          <w:lang w:val="es-ES_tradnl"/>
        </w:rPr>
        <w:t xml:space="preserve">y el amparo el </w:t>
      </w:r>
      <w:r w:rsidR="0005404C" w:rsidRPr="000006D9">
        <w:rPr>
          <w:rFonts w:ascii="Georgia" w:hAnsi="Georgia"/>
          <w:lang w:val="es-ES_tradnl"/>
        </w:rPr>
        <w:t>27</w:t>
      </w:r>
      <w:r w:rsidR="0022273C" w:rsidRPr="000006D9">
        <w:rPr>
          <w:rFonts w:ascii="Georgia" w:hAnsi="Georgia"/>
          <w:lang w:val="es-ES_tradnl"/>
        </w:rPr>
        <w:t>-</w:t>
      </w:r>
      <w:r w:rsidR="0005404C" w:rsidRPr="000006D9">
        <w:rPr>
          <w:rFonts w:ascii="Georgia" w:hAnsi="Georgia"/>
          <w:lang w:val="es-ES_tradnl"/>
        </w:rPr>
        <w:t>04</w:t>
      </w:r>
      <w:r w:rsidR="0022273C" w:rsidRPr="000006D9">
        <w:rPr>
          <w:rFonts w:ascii="Georgia" w:hAnsi="Georgia"/>
          <w:lang w:val="es-ES_tradnl"/>
        </w:rPr>
        <w:t>-</w:t>
      </w:r>
      <w:r w:rsidR="009C13A8" w:rsidRPr="000006D9">
        <w:rPr>
          <w:rFonts w:ascii="Georgia" w:hAnsi="Georgia"/>
          <w:lang w:val="es-ES_tradnl"/>
        </w:rPr>
        <w:t xml:space="preserve">2021 </w:t>
      </w:r>
      <w:r w:rsidR="0005404C" w:rsidRPr="000006D9">
        <w:rPr>
          <w:rFonts w:ascii="Georgia" w:hAnsi="Georgia" w:cs="Arial"/>
          <w:lang w:val="es-ES_tradnl"/>
        </w:rPr>
        <w:t>(Cuaderno No.1, documento No.07)</w:t>
      </w:r>
      <w:r w:rsidR="00C73583" w:rsidRPr="000006D9">
        <w:rPr>
          <w:rFonts w:ascii="Georgia" w:hAnsi="Georgia"/>
          <w:lang w:val="es-ES_tradnl"/>
        </w:rPr>
        <w:t xml:space="preserve">; la irregularidad </w:t>
      </w:r>
      <w:r w:rsidR="00D13D48" w:rsidRPr="000006D9">
        <w:rPr>
          <w:rFonts w:ascii="Georgia" w:hAnsi="Georgia"/>
          <w:lang w:val="es-ES_tradnl"/>
        </w:rPr>
        <w:t xml:space="preserve">alegada </w:t>
      </w:r>
      <w:r w:rsidR="00C73583" w:rsidRPr="000006D9">
        <w:rPr>
          <w:rFonts w:ascii="Georgia" w:hAnsi="Georgia"/>
          <w:lang w:val="es-ES_tradnl"/>
        </w:rPr>
        <w:t>resulta ser trascendente para el desarrollo de la litis</w:t>
      </w:r>
      <w:r w:rsidR="00C73583" w:rsidRPr="000006D9">
        <w:rPr>
          <w:rFonts w:ascii="Georgia" w:hAnsi="Georgia" w:cs="Arial"/>
          <w:spacing w:val="-3"/>
          <w:lang w:val="es-ES_tradnl"/>
        </w:rPr>
        <w:t xml:space="preserve">; </w:t>
      </w:r>
      <w:r w:rsidR="00D13D48" w:rsidRPr="000006D9">
        <w:rPr>
          <w:rFonts w:ascii="Georgia" w:hAnsi="Georgia" w:cs="Arial"/>
          <w:spacing w:val="-3"/>
          <w:lang w:val="es-ES_tradnl"/>
        </w:rPr>
        <w:t>e, identificó el</w:t>
      </w:r>
      <w:r w:rsidR="00C73583" w:rsidRPr="000006D9">
        <w:rPr>
          <w:rFonts w:ascii="Georgia" w:hAnsi="Georgia" w:cs="Arial"/>
          <w:spacing w:val="-3"/>
          <w:lang w:val="es-ES_tradnl"/>
        </w:rPr>
        <w:t xml:space="preserve"> hecho </w:t>
      </w:r>
      <w:r w:rsidR="00D13D48" w:rsidRPr="000006D9">
        <w:rPr>
          <w:rFonts w:ascii="Georgia" w:hAnsi="Georgia" w:cs="Arial"/>
          <w:spacing w:val="-3"/>
          <w:lang w:val="es-ES_tradnl"/>
        </w:rPr>
        <w:t>trasgresor o amenazante</w:t>
      </w:r>
      <w:r w:rsidR="0022273C" w:rsidRPr="000006D9">
        <w:rPr>
          <w:rFonts w:ascii="Georgia" w:hAnsi="Georgia" w:cs="Arial"/>
          <w:lang w:val="es-ES_tradnl"/>
        </w:rPr>
        <w:t>.</w:t>
      </w:r>
    </w:p>
    <w:p w14:paraId="36D552CD" w14:textId="77777777" w:rsidR="009C13A8" w:rsidRPr="000006D9" w:rsidRDefault="009C13A8" w:rsidP="000006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ES_tradnl"/>
        </w:rPr>
      </w:pPr>
    </w:p>
    <w:p w14:paraId="693C7B3A" w14:textId="6A9319D2" w:rsidR="0005404C" w:rsidRPr="000006D9" w:rsidRDefault="0005404C" w:rsidP="000006D9">
      <w:pPr>
        <w:widowControl/>
        <w:spacing w:line="276" w:lineRule="auto"/>
        <w:jc w:val="both"/>
        <w:rPr>
          <w:rFonts w:ascii="Georgia" w:hAnsi="Georgia" w:cs="Arial"/>
          <w:lang w:val="es-ES_tradnl"/>
        </w:rPr>
      </w:pPr>
      <w:r w:rsidRPr="000006D9">
        <w:rPr>
          <w:rFonts w:ascii="Georgia" w:hAnsi="Georgia" w:cs="Arial"/>
          <w:lang w:val="es-ES_tradnl"/>
        </w:rPr>
        <w:t xml:space="preserve">Incumbe proseguir con la revisión de las causales especiales y </w:t>
      </w:r>
      <w:bookmarkStart w:id="3" w:name="_Hlk76734210"/>
      <w:r w:rsidRPr="000006D9">
        <w:rPr>
          <w:rFonts w:ascii="Georgia" w:hAnsi="Georgia" w:cs="Arial"/>
          <w:lang w:val="es-ES_tradnl"/>
        </w:rPr>
        <w:t>en el caso concreto se alude al defecto procedimental, pues, se arguye que la autoridad accionada contravino los artículos 431 y 446, CGP</w:t>
      </w:r>
      <w:r w:rsidR="006D5892" w:rsidRPr="000006D9">
        <w:rPr>
          <w:rFonts w:ascii="Georgia" w:hAnsi="Georgia" w:cs="Arial"/>
          <w:lang w:val="es-ES_tradnl"/>
        </w:rPr>
        <w:t>, al modificar las liquidaciones del crédito</w:t>
      </w:r>
      <w:r w:rsidR="7FF052AA" w:rsidRPr="000006D9">
        <w:rPr>
          <w:rFonts w:ascii="Georgia" w:hAnsi="Georgia" w:cs="Arial"/>
          <w:lang w:val="es-ES_tradnl"/>
        </w:rPr>
        <w:t>,</w:t>
      </w:r>
      <w:r w:rsidR="006D5892" w:rsidRPr="000006D9">
        <w:rPr>
          <w:rFonts w:ascii="Georgia" w:hAnsi="Georgia" w:cs="Arial"/>
          <w:lang w:val="es-ES_tradnl"/>
        </w:rPr>
        <w:t xml:space="preserve"> previamente aprobadas.</w:t>
      </w:r>
    </w:p>
    <w:bookmarkEnd w:id="3"/>
    <w:p w14:paraId="3C983FFA" w14:textId="37DB3C47" w:rsidR="006D5892" w:rsidRPr="000006D9" w:rsidRDefault="006D5892" w:rsidP="000006D9">
      <w:pPr>
        <w:widowControl/>
        <w:spacing w:line="276" w:lineRule="auto"/>
        <w:jc w:val="both"/>
        <w:rPr>
          <w:rFonts w:ascii="Georgia" w:hAnsi="Georgia" w:cs="Arial"/>
          <w:lang w:val="es-ES_tradnl"/>
        </w:rPr>
      </w:pPr>
    </w:p>
    <w:p w14:paraId="70A43D31" w14:textId="468E41FD" w:rsidR="006D5892" w:rsidRPr="000006D9" w:rsidRDefault="006D5892" w:rsidP="000006D9">
      <w:pPr>
        <w:widowControl/>
        <w:spacing w:line="276" w:lineRule="auto"/>
        <w:jc w:val="both"/>
        <w:rPr>
          <w:rFonts w:ascii="Georgia" w:hAnsi="Georgia" w:cs="Arial"/>
          <w:lang w:val="es-ES_tradnl"/>
        </w:rPr>
      </w:pPr>
      <w:r w:rsidRPr="000006D9">
        <w:rPr>
          <w:rFonts w:ascii="Georgia" w:hAnsi="Georgia" w:cs="Arial"/>
          <w:lang w:val="es-ES_tradnl"/>
        </w:rPr>
        <w:t xml:space="preserve">El funcionario con auto del 15-02-2021 decidió dejar sin efectos los autos que aprobaron las liquidaciones anteriores y realizó una nueva porque advirtió </w:t>
      </w:r>
      <w:r w:rsidR="4005A84A" w:rsidRPr="000006D9">
        <w:rPr>
          <w:rFonts w:ascii="Georgia" w:hAnsi="Georgia" w:cs="Arial"/>
          <w:lang w:val="es-ES_tradnl"/>
        </w:rPr>
        <w:t xml:space="preserve">un </w:t>
      </w:r>
      <w:r w:rsidRPr="000006D9">
        <w:rPr>
          <w:rFonts w:ascii="Georgia" w:hAnsi="Georgia" w:cs="Arial"/>
          <w:lang w:val="es-ES_tradnl"/>
        </w:rPr>
        <w:t xml:space="preserve">error aritmético al </w:t>
      </w:r>
      <w:r w:rsidR="004A2A20" w:rsidRPr="000006D9">
        <w:rPr>
          <w:rFonts w:ascii="Georgia" w:hAnsi="Georgia" w:cs="Arial"/>
          <w:lang w:val="es-ES_tradnl"/>
        </w:rPr>
        <w:t>omitir</w:t>
      </w:r>
      <w:r w:rsidRPr="000006D9">
        <w:rPr>
          <w:rFonts w:ascii="Georgia" w:hAnsi="Georgia" w:cs="Arial"/>
          <w:lang w:val="es-ES_tradnl"/>
        </w:rPr>
        <w:t xml:space="preserve"> tener en cuenta la</w:t>
      </w:r>
      <w:r w:rsidR="004A2A20" w:rsidRPr="000006D9">
        <w:rPr>
          <w:rFonts w:ascii="Georgia" w:hAnsi="Georgia" w:cs="Arial"/>
          <w:lang w:val="es-ES_tradnl"/>
        </w:rPr>
        <w:t>s</w:t>
      </w:r>
      <w:r w:rsidRPr="000006D9">
        <w:rPr>
          <w:rFonts w:ascii="Georgia" w:hAnsi="Georgia" w:cs="Arial"/>
          <w:lang w:val="es-ES_tradnl"/>
        </w:rPr>
        <w:t xml:space="preserve"> cuota</w:t>
      </w:r>
      <w:r w:rsidR="004A2A20" w:rsidRPr="000006D9">
        <w:rPr>
          <w:rFonts w:ascii="Georgia" w:hAnsi="Georgia" w:cs="Arial"/>
          <w:lang w:val="es-ES_tradnl"/>
        </w:rPr>
        <w:t>s</w:t>
      </w:r>
      <w:r w:rsidRPr="000006D9">
        <w:rPr>
          <w:rFonts w:ascii="Georgia" w:hAnsi="Georgia" w:cs="Arial"/>
          <w:lang w:val="es-ES_tradnl"/>
        </w:rPr>
        <w:t xml:space="preserve"> alimentaria</w:t>
      </w:r>
      <w:r w:rsidR="004A2A20" w:rsidRPr="000006D9">
        <w:rPr>
          <w:rFonts w:ascii="Georgia" w:hAnsi="Georgia" w:cs="Arial"/>
          <w:lang w:val="es-ES_tradnl"/>
        </w:rPr>
        <w:t>s</w:t>
      </w:r>
      <w:r w:rsidRPr="000006D9">
        <w:rPr>
          <w:rFonts w:ascii="Georgia" w:hAnsi="Georgia" w:cs="Arial"/>
          <w:lang w:val="es-ES_tradnl"/>
        </w:rPr>
        <w:t xml:space="preserve"> adeudada</w:t>
      </w:r>
      <w:r w:rsidR="004A2A20" w:rsidRPr="000006D9">
        <w:rPr>
          <w:rFonts w:ascii="Georgia" w:hAnsi="Georgia" w:cs="Arial"/>
          <w:lang w:val="es-ES_tradnl"/>
        </w:rPr>
        <w:t>s</w:t>
      </w:r>
      <w:r w:rsidRPr="000006D9">
        <w:rPr>
          <w:rFonts w:ascii="Georgia" w:hAnsi="Georgia" w:cs="Arial"/>
          <w:lang w:val="es-ES_tradnl"/>
        </w:rPr>
        <w:t xml:space="preserve"> desde noviembre de 2018 (Sic) y las que sucesivamente se causaron durante el trámite del proceso. </w:t>
      </w:r>
    </w:p>
    <w:p w14:paraId="00F38816" w14:textId="5B783F0F" w:rsidR="0005404C" w:rsidRPr="000006D9" w:rsidRDefault="0005404C" w:rsidP="000006D9">
      <w:pPr>
        <w:tabs>
          <w:tab w:val="left" w:pos="-720"/>
        </w:tabs>
        <w:suppressAutoHyphens/>
        <w:spacing w:line="276" w:lineRule="auto"/>
        <w:jc w:val="both"/>
        <w:rPr>
          <w:rFonts w:ascii="Georgia" w:hAnsi="Georgia" w:cs="Arial"/>
          <w:lang w:val="es-ES_tradnl"/>
        </w:rPr>
      </w:pPr>
    </w:p>
    <w:p w14:paraId="2F1802BC" w14:textId="1633EB4F" w:rsidR="004A2A20" w:rsidRPr="000006D9" w:rsidRDefault="004A2A20" w:rsidP="000006D9">
      <w:pPr>
        <w:tabs>
          <w:tab w:val="left" w:pos="-720"/>
        </w:tabs>
        <w:suppressAutoHyphens/>
        <w:spacing w:line="276" w:lineRule="auto"/>
        <w:jc w:val="both"/>
        <w:rPr>
          <w:rFonts w:ascii="Georgia" w:hAnsi="Georgia" w:cs="Arial"/>
          <w:lang w:val="es-ES_tradnl"/>
        </w:rPr>
      </w:pPr>
      <w:r w:rsidRPr="000006D9">
        <w:rPr>
          <w:rFonts w:ascii="Georgia" w:hAnsi="Georgia" w:cs="Arial"/>
          <w:lang w:val="es-ES_tradnl"/>
        </w:rPr>
        <w:t xml:space="preserve">Y, con auto del 12-04-2021 negó la reposición porque: (i) El 20-02-2006 las partes conciliaron una cuota mensual por la suma de $140.000 y se incrementaría en </w:t>
      </w:r>
      <w:r w:rsidR="009909C3" w:rsidRPr="000006D9">
        <w:rPr>
          <w:rFonts w:ascii="Georgia" w:hAnsi="Georgia" w:cs="Arial"/>
          <w:lang w:val="es-ES_tradnl"/>
        </w:rPr>
        <w:t xml:space="preserve">conforme al aumento del </w:t>
      </w:r>
      <w:proofErr w:type="spellStart"/>
      <w:r w:rsidR="009909C3" w:rsidRPr="000006D9">
        <w:rPr>
          <w:rFonts w:ascii="Georgia" w:hAnsi="Georgia" w:cs="Arial"/>
          <w:lang w:val="es-ES_tradnl"/>
        </w:rPr>
        <w:t>smlmv</w:t>
      </w:r>
      <w:proofErr w:type="spellEnd"/>
      <w:r w:rsidR="009909C3" w:rsidRPr="000006D9">
        <w:rPr>
          <w:rFonts w:ascii="Georgia" w:hAnsi="Georgia" w:cs="Arial"/>
          <w:lang w:val="es-ES_tradnl"/>
        </w:rPr>
        <w:t xml:space="preserve"> a partir del 01-01-2007; </w:t>
      </w:r>
      <w:r w:rsidRPr="000006D9">
        <w:rPr>
          <w:rFonts w:ascii="Georgia" w:hAnsi="Georgia" w:cs="Arial"/>
          <w:lang w:val="es-ES_tradnl"/>
        </w:rPr>
        <w:t>(</w:t>
      </w:r>
      <w:r w:rsidR="009909C3" w:rsidRPr="000006D9">
        <w:rPr>
          <w:rFonts w:ascii="Georgia" w:hAnsi="Georgia" w:cs="Arial"/>
          <w:lang w:val="es-ES_tradnl"/>
        </w:rPr>
        <w:t>i</w:t>
      </w:r>
      <w:r w:rsidRPr="000006D9">
        <w:rPr>
          <w:rFonts w:ascii="Georgia" w:hAnsi="Georgia" w:cs="Arial"/>
          <w:lang w:val="es-ES_tradnl"/>
        </w:rPr>
        <w:t>i) El 09-11-2017 se libró orden de pago por las cuotas dejadas de pagar hasta octubre</w:t>
      </w:r>
      <w:r w:rsidR="006C6F4C" w:rsidRPr="000006D9">
        <w:rPr>
          <w:rFonts w:ascii="Georgia" w:hAnsi="Georgia" w:cs="Arial"/>
          <w:lang w:val="es-ES_tradnl"/>
        </w:rPr>
        <w:t xml:space="preserve"> de</w:t>
      </w:r>
      <w:r w:rsidRPr="000006D9">
        <w:rPr>
          <w:rFonts w:ascii="Georgia" w:hAnsi="Georgia" w:cs="Arial"/>
          <w:lang w:val="es-ES_tradnl"/>
        </w:rPr>
        <w:t xml:space="preserve"> esa anualidad y las que se causen con posterioridad (Art.431, CGP)</w:t>
      </w:r>
      <w:r w:rsidR="009909C3" w:rsidRPr="000006D9">
        <w:rPr>
          <w:rFonts w:ascii="Georgia" w:hAnsi="Georgia" w:cs="Arial"/>
          <w:lang w:val="es-ES_tradnl"/>
        </w:rPr>
        <w:t>, en firme</w:t>
      </w:r>
      <w:r w:rsidRPr="000006D9">
        <w:rPr>
          <w:rFonts w:ascii="Georgia" w:hAnsi="Georgia" w:cs="Arial"/>
          <w:lang w:val="es-ES_tradnl"/>
        </w:rPr>
        <w:t>; (</w:t>
      </w:r>
      <w:r w:rsidR="009909C3" w:rsidRPr="000006D9">
        <w:rPr>
          <w:rFonts w:ascii="Georgia" w:hAnsi="Georgia" w:cs="Arial"/>
          <w:lang w:val="es-ES_tradnl"/>
        </w:rPr>
        <w:t>i</w:t>
      </w:r>
      <w:r w:rsidRPr="000006D9">
        <w:rPr>
          <w:rFonts w:ascii="Georgia" w:hAnsi="Georgia" w:cs="Arial"/>
          <w:lang w:val="es-ES_tradnl"/>
        </w:rPr>
        <w:t xml:space="preserve">ii) </w:t>
      </w:r>
      <w:r w:rsidR="009909C3" w:rsidRPr="000006D9">
        <w:rPr>
          <w:rFonts w:ascii="Georgia" w:hAnsi="Georgia" w:cs="Arial"/>
          <w:lang w:val="es-ES_tradnl"/>
        </w:rPr>
        <w:t xml:space="preserve">El despacho se percató del error aritmético y procedió a enmendarlo; </w:t>
      </w:r>
      <w:r w:rsidR="009909C3" w:rsidRPr="000006D9">
        <w:rPr>
          <w:rFonts w:ascii="Georgia" w:hAnsi="Georgia" w:cs="Arial"/>
          <w:i/>
          <w:iCs/>
          <w:lang w:val="es-ES_tradnl"/>
        </w:rPr>
        <w:t>“</w:t>
      </w:r>
      <w:r w:rsidR="009909C3" w:rsidRPr="008B5087">
        <w:rPr>
          <w:rFonts w:ascii="Georgia" w:hAnsi="Georgia" w:cs="Arial"/>
          <w:i/>
          <w:iCs/>
          <w:sz w:val="22"/>
          <w:lang w:val="es-ES_tradnl"/>
        </w:rPr>
        <w:t>(…)</w:t>
      </w:r>
      <w:r w:rsidR="006C6F4C" w:rsidRPr="008B5087">
        <w:rPr>
          <w:rFonts w:ascii="Georgia" w:hAnsi="Georgia" w:cs="Arial"/>
          <w:i/>
          <w:iCs/>
          <w:sz w:val="22"/>
          <w:lang w:val="es-ES_tradnl"/>
        </w:rPr>
        <w:t xml:space="preserve"> </w:t>
      </w:r>
      <w:r w:rsidR="009909C3" w:rsidRPr="008B5087">
        <w:rPr>
          <w:rFonts w:ascii="Georgia" w:hAnsi="Georgia" w:cs="Arial"/>
          <w:i/>
          <w:iCs/>
          <w:sz w:val="22"/>
          <w:lang w:val="es-ES_tradnl"/>
        </w:rPr>
        <w:t xml:space="preserve">estaba cobrando sumas inferiores de la cuota (…) establecida </w:t>
      </w:r>
      <w:r w:rsidR="009909C3" w:rsidRPr="008B5087">
        <w:rPr>
          <w:rFonts w:ascii="Georgia" w:hAnsi="Georgia" w:cs="Arial"/>
          <w:i/>
          <w:iCs/>
          <w:sz w:val="22"/>
          <w:lang w:val="es-ES_tradnl"/>
        </w:rPr>
        <w:lastRenderedPageBreak/>
        <w:t>en el año 2006 (…) es ilógico que se acuerde (…) por valor de $140.000 y en la liquidación (…) esté en la suma de $139.235 (…)</w:t>
      </w:r>
      <w:r w:rsidR="009909C3" w:rsidRPr="000006D9">
        <w:rPr>
          <w:rFonts w:ascii="Georgia" w:hAnsi="Georgia" w:cs="Arial"/>
          <w:i/>
          <w:iCs/>
          <w:lang w:val="es-ES_tradnl"/>
        </w:rPr>
        <w:t>”</w:t>
      </w:r>
      <w:r w:rsidR="009909C3" w:rsidRPr="000006D9">
        <w:rPr>
          <w:rFonts w:ascii="Georgia" w:hAnsi="Georgia" w:cs="Arial"/>
          <w:lang w:val="es-ES_tradnl"/>
        </w:rPr>
        <w:t>; (iv) Es obligación del juzgador garantizar los derechos del alimentario (Art.44, inciso 2º, CP) y aplicar el principio del interés superior del niño; y, (v) Las decisiones contrarias a la Ley no atan al juzgador que las profirió y puede apartarse de lo dicho en ellas.</w:t>
      </w:r>
    </w:p>
    <w:p w14:paraId="7278731D" w14:textId="569D2B9D" w:rsidR="0005404C" w:rsidRPr="000006D9" w:rsidRDefault="0005404C" w:rsidP="000006D9">
      <w:pPr>
        <w:tabs>
          <w:tab w:val="left" w:pos="-720"/>
        </w:tabs>
        <w:suppressAutoHyphens/>
        <w:spacing w:line="276" w:lineRule="auto"/>
        <w:jc w:val="both"/>
        <w:rPr>
          <w:rFonts w:ascii="Georgia" w:hAnsi="Georgia" w:cs="Arial"/>
          <w:lang w:val="es-ES_tradnl"/>
        </w:rPr>
      </w:pPr>
    </w:p>
    <w:p w14:paraId="31AA690F" w14:textId="5B1C7642" w:rsidR="00BD7463" w:rsidRPr="000006D9" w:rsidRDefault="00BD7463" w:rsidP="000006D9">
      <w:pPr>
        <w:widowControl/>
        <w:spacing w:line="276" w:lineRule="auto"/>
        <w:jc w:val="both"/>
        <w:rPr>
          <w:rFonts w:ascii="Georgia" w:hAnsi="Georgia"/>
          <w:lang w:val="es-ES_tradnl"/>
        </w:rPr>
      </w:pPr>
      <w:r w:rsidRPr="000006D9">
        <w:rPr>
          <w:rFonts w:ascii="Georgia" w:hAnsi="Georgia"/>
          <w:lang w:val="es-ES_tradnl"/>
        </w:rPr>
        <w:t xml:space="preserve">Para la judicatura es notorio que el despacho desatendió el artículo 446-4º, CGP, que reza: </w:t>
      </w:r>
      <w:r w:rsidRPr="000006D9">
        <w:rPr>
          <w:rFonts w:ascii="Georgia" w:hAnsi="Georgia"/>
          <w:i/>
          <w:iCs/>
          <w:lang w:val="es-ES_tradnl"/>
        </w:rPr>
        <w:t>“</w:t>
      </w:r>
      <w:r w:rsidRPr="008B5087">
        <w:rPr>
          <w:rFonts w:ascii="Georgia" w:hAnsi="Georgia"/>
          <w:i/>
          <w:iCs/>
          <w:sz w:val="22"/>
          <w:lang w:val="es-ES_tradnl"/>
        </w:rPr>
        <w:t>(…) De la misma manera se procederá cuando se trate de actualizar la liquidación en los casos previstos en la ley, para lo cual se tomará como base la liquidación que esté en firme (…)</w:t>
      </w:r>
      <w:r w:rsidRPr="000006D9">
        <w:rPr>
          <w:rFonts w:ascii="Georgia" w:hAnsi="Georgia"/>
          <w:i/>
          <w:iCs/>
          <w:lang w:val="es-ES_tradnl"/>
        </w:rPr>
        <w:t>”</w:t>
      </w:r>
      <w:r w:rsidRPr="000006D9">
        <w:rPr>
          <w:rFonts w:ascii="Georgia" w:hAnsi="Georgia"/>
          <w:lang w:val="es-ES_tradnl"/>
        </w:rPr>
        <w:t>. Contexto que, en principio, denota la incursión en el defecto procedimental absoluto, pues, debió tomar las aprobadas como parámetro para su actualización.</w:t>
      </w:r>
    </w:p>
    <w:p w14:paraId="531708FE" w14:textId="123E85DF" w:rsidR="00BD7463" w:rsidRPr="000006D9" w:rsidRDefault="00BD7463" w:rsidP="000006D9">
      <w:pPr>
        <w:widowControl/>
        <w:spacing w:line="276" w:lineRule="auto"/>
        <w:jc w:val="both"/>
        <w:rPr>
          <w:rFonts w:ascii="Georgia" w:hAnsi="Georgia"/>
          <w:lang w:val="es-ES_tradnl"/>
        </w:rPr>
      </w:pPr>
    </w:p>
    <w:p w14:paraId="4D544E50" w14:textId="22A6F705" w:rsidR="00BD7463" w:rsidRPr="000006D9" w:rsidRDefault="00BD7463" w:rsidP="000006D9">
      <w:pPr>
        <w:pStyle w:val="Sinespaciado"/>
        <w:spacing w:line="276" w:lineRule="auto"/>
        <w:jc w:val="both"/>
        <w:rPr>
          <w:rFonts w:ascii="Georgia" w:hAnsi="Georgia" w:cs="Arial"/>
          <w:szCs w:val="24"/>
          <w:lang w:val="es-ES_tradnl"/>
        </w:rPr>
      </w:pPr>
      <w:r w:rsidRPr="000006D9">
        <w:rPr>
          <w:rFonts w:ascii="Georgia" w:hAnsi="Georgia"/>
          <w:szCs w:val="24"/>
          <w:lang w:val="es-ES_tradnl"/>
        </w:rPr>
        <w:t xml:space="preserve">La liquidación del crédito </w:t>
      </w:r>
      <w:r w:rsidRPr="000006D9">
        <w:rPr>
          <w:rFonts w:ascii="Georgia" w:hAnsi="Georgia" w:cs="Arial"/>
          <w:iCs/>
          <w:szCs w:val="24"/>
          <w:lang w:val="es-ES_tradnl"/>
        </w:rPr>
        <w:t xml:space="preserve">es una operación matemática orientada a calcular la deuda que debe pagar la parte vencida, luego de </w:t>
      </w:r>
      <w:r w:rsidRPr="000006D9">
        <w:rPr>
          <w:rFonts w:ascii="Georgia" w:hAnsi="Georgia" w:cs="Arial"/>
          <w:szCs w:val="24"/>
          <w:lang w:val="es-ES_tradnl"/>
        </w:rPr>
        <w:t xml:space="preserve">ejecutoriada la orden de seguir adelante con la ejecución, que es la providencia definitoria del capital e intereses que constituyen la obligación insoluta. </w:t>
      </w:r>
    </w:p>
    <w:p w14:paraId="03A284B2" w14:textId="7A5F418C" w:rsidR="00BD7463" w:rsidRPr="000006D9" w:rsidRDefault="00BD7463" w:rsidP="000006D9">
      <w:pPr>
        <w:widowControl/>
        <w:spacing w:line="276" w:lineRule="auto"/>
        <w:jc w:val="both"/>
        <w:rPr>
          <w:rFonts w:ascii="Georgia" w:hAnsi="Georgia"/>
          <w:lang w:val="es-ES_tradnl"/>
        </w:rPr>
      </w:pPr>
    </w:p>
    <w:p w14:paraId="54452EFE" w14:textId="6ED5C136" w:rsidR="00BD7463" w:rsidRPr="000006D9" w:rsidRDefault="00BD7463" w:rsidP="000006D9">
      <w:pPr>
        <w:widowControl/>
        <w:spacing w:line="276" w:lineRule="auto"/>
        <w:jc w:val="both"/>
        <w:rPr>
          <w:rFonts w:ascii="Georgia" w:hAnsi="Georgia"/>
          <w:lang w:val="es-ES_tradnl"/>
        </w:rPr>
      </w:pPr>
      <w:r w:rsidRPr="000006D9">
        <w:rPr>
          <w:rFonts w:ascii="Georgia" w:hAnsi="Georgia"/>
          <w:lang w:val="es-ES_tradnl"/>
        </w:rPr>
        <w:t xml:space="preserve">Una vez sea presentada por las partes, el juez decidirá, bajo el principio de legalidad (Art.7º, CGP), como un acto soberano de su función, sobre su aprobación y podrá modificarla, aunque la arrimada no haya sido cuestionada, pues así lo impone perentoriamente el artículo 446-3º, CGP: </w:t>
      </w:r>
      <w:r w:rsidRPr="000006D9">
        <w:rPr>
          <w:rFonts w:ascii="Georgia" w:hAnsi="Georgia"/>
          <w:i/>
          <w:lang w:val="es-ES_tradnl"/>
        </w:rPr>
        <w:t>“</w:t>
      </w:r>
      <w:r w:rsidRPr="008B5087">
        <w:rPr>
          <w:rFonts w:ascii="Georgia" w:hAnsi="Georgia"/>
          <w:i/>
          <w:sz w:val="22"/>
          <w:lang w:val="es-ES_tradnl"/>
        </w:rPr>
        <w:t>(…) el juez decidirá sí aprueba o modifica la liquidación (…)</w:t>
      </w:r>
      <w:r w:rsidRPr="000006D9">
        <w:rPr>
          <w:rFonts w:ascii="Georgia" w:hAnsi="Georgia"/>
          <w:i/>
          <w:lang w:val="es-ES_tradnl"/>
        </w:rPr>
        <w:t xml:space="preserve">”. </w:t>
      </w:r>
      <w:r w:rsidRPr="000006D9">
        <w:rPr>
          <w:rFonts w:ascii="Georgia" w:hAnsi="Georgia"/>
          <w:lang w:val="es-ES_tradnl"/>
        </w:rPr>
        <w:t xml:space="preserve">Idéntico proceder se seguirá para la actualización, solo que, como se anotó, partirá del valor de la liquidación aprobada (Art.446-4º, CGP). </w:t>
      </w:r>
    </w:p>
    <w:p w14:paraId="336283AF" w14:textId="7D2898D7" w:rsidR="00BD7463" w:rsidRPr="000006D9" w:rsidRDefault="00BD7463" w:rsidP="000006D9">
      <w:pPr>
        <w:widowControl/>
        <w:spacing w:line="276" w:lineRule="auto"/>
        <w:jc w:val="both"/>
        <w:rPr>
          <w:rFonts w:ascii="Georgia" w:hAnsi="Georgia"/>
          <w:lang w:val="es-ES_tradnl"/>
        </w:rPr>
      </w:pPr>
    </w:p>
    <w:p w14:paraId="6E9920B1" w14:textId="212A8435" w:rsidR="00AB1E6E" w:rsidRPr="000006D9" w:rsidRDefault="00AB1E6E" w:rsidP="000006D9">
      <w:pPr>
        <w:widowControl/>
        <w:spacing w:line="276" w:lineRule="auto"/>
        <w:jc w:val="both"/>
        <w:rPr>
          <w:rFonts w:ascii="Georgia" w:hAnsi="Georgia"/>
          <w:lang w:val="es-ES_tradnl"/>
        </w:rPr>
      </w:pPr>
      <w:r w:rsidRPr="000006D9">
        <w:rPr>
          <w:rFonts w:ascii="Georgia" w:hAnsi="Georgia"/>
          <w:lang w:val="es-ES_tradnl"/>
        </w:rPr>
        <w:t>Asimismo, como las retenciones realizadas deben entregarse al acreedor (Art.447, CGP), imperioso es imput</w:t>
      </w:r>
      <w:r w:rsidR="324C3D36" w:rsidRPr="000006D9">
        <w:rPr>
          <w:rFonts w:ascii="Georgia" w:hAnsi="Georgia"/>
          <w:lang w:val="es-ES_tradnl"/>
        </w:rPr>
        <w:t>arlas</w:t>
      </w:r>
      <w:r w:rsidRPr="000006D9">
        <w:rPr>
          <w:rFonts w:ascii="Georgia" w:hAnsi="Georgia"/>
          <w:lang w:val="es-ES_tradnl"/>
        </w:rPr>
        <w:t xml:space="preserve"> en cada liquidación, habida cuenta de que, luego de que la decisión adquiera firmeza (Aprobación), es imposible modificarla por cualquiera de las partes, incluso, por el propio juzgador. No está demás decir que repercutiría en desmedro de los intereses del deudor afectado con la medida.  </w:t>
      </w:r>
    </w:p>
    <w:p w14:paraId="24718680" w14:textId="6C1189CC" w:rsidR="00BD7463" w:rsidRPr="000006D9" w:rsidRDefault="00BD7463" w:rsidP="000006D9">
      <w:pPr>
        <w:widowControl/>
        <w:spacing w:line="276" w:lineRule="auto"/>
        <w:jc w:val="both"/>
        <w:rPr>
          <w:rFonts w:ascii="Georgia" w:hAnsi="Georgia"/>
          <w:lang w:val="es-ES_tradnl"/>
        </w:rPr>
      </w:pPr>
    </w:p>
    <w:p w14:paraId="5CC92099" w14:textId="413A7081" w:rsidR="00AB1E6E" w:rsidRPr="000006D9" w:rsidRDefault="00AB1E6E" w:rsidP="000006D9">
      <w:pPr>
        <w:widowControl/>
        <w:spacing w:line="276" w:lineRule="auto"/>
        <w:jc w:val="both"/>
        <w:rPr>
          <w:rFonts w:ascii="Georgia" w:hAnsi="Georgia"/>
          <w:lang w:val="es-ES_tradnl"/>
        </w:rPr>
      </w:pPr>
      <w:r w:rsidRPr="000006D9">
        <w:rPr>
          <w:rFonts w:ascii="Georgia" w:hAnsi="Georgia"/>
          <w:lang w:val="es-ES_tradnl"/>
        </w:rPr>
        <w:t xml:space="preserve">Pese a lo anotado, </w:t>
      </w:r>
      <w:bookmarkStart w:id="4" w:name="_Hlk76734319"/>
      <w:r w:rsidRPr="000006D9">
        <w:rPr>
          <w:rFonts w:ascii="Georgia" w:hAnsi="Georgia"/>
          <w:lang w:val="es-ES_tradnl"/>
        </w:rPr>
        <w:t>a juicio de la Magistratura, los motivos de orden sustancial y procesal expuestos por el juzgador para variar las liquidaciones realizadas son razonables y suficientes para que así obrara.</w:t>
      </w:r>
    </w:p>
    <w:p w14:paraId="79FAD782" w14:textId="18B8F0FC" w:rsidR="00AB1E6E" w:rsidRPr="000006D9" w:rsidRDefault="00AB1E6E" w:rsidP="000006D9">
      <w:pPr>
        <w:widowControl/>
        <w:spacing w:line="276" w:lineRule="auto"/>
        <w:jc w:val="both"/>
        <w:rPr>
          <w:rFonts w:ascii="Georgia" w:hAnsi="Georgia"/>
          <w:lang w:val="es-ES_tradnl"/>
        </w:rPr>
      </w:pPr>
    </w:p>
    <w:p w14:paraId="7CF87CC5" w14:textId="2F3096E9" w:rsidR="009E6649" w:rsidRPr="000006D9" w:rsidRDefault="009E6649" w:rsidP="000006D9">
      <w:pPr>
        <w:widowControl/>
        <w:spacing w:line="276" w:lineRule="auto"/>
        <w:jc w:val="both"/>
        <w:rPr>
          <w:rFonts w:ascii="Georgia" w:hAnsi="Georgia"/>
          <w:lang w:val="es-ES_tradnl"/>
        </w:rPr>
      </w:pPr>
      <w:r w:rsidRPr="000006D9">
        <w:rPr>
          <w:rFonts w:ascii="Georgia" w:hAnsi="Georgia" w:cs="Arial"/>
          <w:lang w:val="es-ES_tradnl"/>
        </w:rPr>
        <w:t xml:space="preserve">Es cierto que, </w:t>
      </w:r>
      <w:r w:rsidRPr="000006D9">
        <w:rPr>
          <w:rFonts w:ascii="Georgia" w:hAnsi="Georgia" w:cs="Times New Roman"/>
          <w:lang w:val="es-ES_tradnl"/>
        </w:rPr>
        <w:t xml:space="preserve">una vez </w:t>
      </w:r>
      <w:r w:rsidRPr="000006D9">
        <w:rPr>
          <w:rFonts w:ascii="Georgia" w:hAnsi="Georgia"/>
          <w:lang w:val="es-ES_tradnl"/>
        </w:rPr>
        <w:t xml:space="preserve">ejecutoriadas las providencias, se tornan inmodificables o intangibles por el juez que las profirió, lo que se ofrece indudablemente como garantía de la seguridad jurídica y preclusión, mas también lo es que las </w:t>
      </w:r>
      <w:r w:rsidRPr="000006D9">
        <w:rPr>
          <w:rFonts w:ascii="Georgia" w:hAnsi="Georgia" w:cs="Arial"/>
          <w:spacing w:val="-3"/>
          <w:lang w:val="es-ES_tradnl"/>
        </w:rPr>
        <w:t>inconsistencias o irregularidades que presenten y no encuadren como nulidades, ni hayan sido recurridas por las partes, es dable que el juzgador, en aras de salvaguardar el principio de la legalidad, las deje sin efectos.</w:t>
      </w:r>
      <w:r w:rsidRPr="000006D9">
        <w:rPr>
          <w:rFonts w:ascii="Georgia" w:hAnsi="Georgia"/>
          <w:lang w:val="es-ES_tradnl"/>
        </w:rPr>
        <w:t xml:space="preserve"> </w:t>
      </w:r>
      <w:bookmarkEnd w:id="4"/>
    </w:p>
    <w:p w14:paraId="63D78F72" w14:textId="77777777" w:rsidR="009E6649" w:rsidRPr="000006D9" w:rsidRDefault="009E6649" w:rsidP="000006D9">
      <w:pPr>
        <w:widowControl/>
        <w:spacing w:line="276" w:lineRule="auto"/>
        <w:jc w:val="both"/>
        <w:rPr>
          <w:rFonts w:ascii="Georgia" w:hAnsi="Georgia"/>
          <w:lang w:val="es-ES_tradnl"/>
        </w:rPr>
      </w:pPr>
    </w:p>
    <w:p w14:paraId="5FA6E83F" w14:textId="119B99C3" w:rsidR="009E6649" w:rsidRPr="000006D9" w:rsidRDefault="009E6649" w:rsidP="000006D9">
      <w:pPr>
        <w:widowControl/>
        <w:spacing w:line="276" w:lineRule="auto"/>
        <w:jc w:val="both"/>
        <w:rPr>
          <w:rFonts w:ascii="Georgia" w:hAnsi="Georgia"/>
          <w:lang w:val="es-ES_tradnl"/>
        </w:rPr>
      </w:pPr>
      <w:r w:rsidRPr="000006D9">
        <w:rPr>
          <w:rFonts w:ascii="Georgia" w:hAnsi="Georgia"/>
          <w:lang w:val="es-ES_tradnl"/>
        </w:rPr>
        <w:t xml:space="preserve">Este planteamiento corresponde a la “teoría del </w:t>
      </w:r>
      <w:proofErr w:type="spellStart"/>
      <w:r w:rsidRPr="000006D9">
        <w:rPr>
          <w:rFonts w:ascii="Georgia" w:hAnsi="Georgia"/>
          <w:lang w:val="es-ES_tradnl"/>
        </w:rPr>
        <w:t>anti</w:t>
      </w:r>
      <w:r w:rsidR="00FE7B57" w:rsidRPr="000006D9">
        <w:rPr>
          <w:rFonts w:ascii="Georgia" w:hAnsi="Georgia"/>
          <w:lang w:val="es-ES_tradnl"/>
        </w:rPr>
        <w:t>-</w:t>
      </w:r>
      <w:r w:rsidRPr="000006D9">
        <w:rPr>
          <w:rFonts w:ascii="Georgia" w:hAnsi="Georgia"/>
          <w:lang w:val="es-ES_tradnl"/>
        </w:rPr>
        <w:t>procesalismo</w:t>
      </w:r>
      <w:proofErr w:type="spellEnd"/>
      <w:r w:rsidRPr="000006D9">
        <w:rPr>
          <w:rFonts w:ascii="Georgia" w:hAnsi="Georgia"/>
          <w:lang w:val="es-ES_tradnl"/>
        </w:rPr>
        <w:t>” o “revocatoria de los autos ilegales</w:t>
      </w:r>
      <w:r w:rsidRPr="000006D9">
        <w:rPr>
          <w:rStyle w:val="Refdenotaalpie"/>
          <w:rFonts w:ascii="Georgia" w:hAnsi="Georgia"/>
          <w:lang w:val="es-ES_tradnl"/>
        </w:rPr>
        <w:footnoteReference w:id="21"/>
      </w:r>
      <w:r w:rsidRPr="000006D9">
        <w:rPr>
          <w:rFonts w:ascii="Georgia" w:hAnsi="Georgia"/>
          <w:lang w:val="es-ES_tradnl"/>
        </w:rPr>
        <w:t>, que se fundamenta de manera cardinal en privilegiar la legalidad sobre la seguridad jurídica y la preclusión.</w:t>
      </w:r>
    </w:p>
    <w:p w14:paraId="21289EF1" w14:textId="77777777" w:rsidR="009E6649" w:rsidRPr="000006D9" w:rsidRDefault="009E6649" w:rsidP="000006D9">
      <w:pPr>
        <w:tabs>
          <w:tab w:val="left" w:pos="-720"/>
        </w:tabs>
        <w:suppressAutoHyphens/>
        <w:spacing w:line="276" w:lineRule="auto"/>
        <w:jc w:val="both"/>
        <w:rPr>
          <w:rFonts w:ascii="Georgia" w:hAnsi="Georgia" w:cs="Arial"/>
          <w:spacing w:val="-3"/>
          <w:lang w:val="es-ES_tradnl"/>
        </w:rPr>
      </w:pPr>
    </w:p>
    <w:p w14:paraId="2E66462A" w14:textId="77777777" w:rsidR="009E6649" w:rsidRPr="000006D9" w:rsidRDefault="009E6649" w:rsidP="000006D9">
      <w:pPr>
        <w:spacing w:line="276" w:lineRule="auto"/>
        <w:jc w:val="both"/>
        <w:rPr>
          <w:rFonts w:ascii="Georgia" w:hAnsi="Georgia" w:cs="Arial"/>
          <w:lang w:val="es-ES_tradnl"/>
        </w:rPr>
      </w:pPr>
      <w:r w:rsidRPr="000006D9">
        <w:rPr>
          <w:rFonts w:ascii="Georgia" w:hAnsi="Georgia" w:cs="Arial"/>
          <w:lang w:val="es-ES_tradnl"/>
        </w:rPr>
        <w:t>La CC</w:t>
      </w:r>
      <w:r w:rsidRPr="000006D9">
        <w:rPr>
          <w:rStyle w:val="Refdenotaalpie"/>
          <w:rFonts w:ascii="Georgia" w:hAnsi="Georgia"/>
          <w:lang w:val="es-ES_tradnl"/>
        </w:rPr>
        <w:footnoteReference w:id="22"/>
      </w:r>
      <w:r w:rsidRPr="000006D9">
        <w:rPr>
          <w:rFonts w:ascii="Georgia" w:hAnsi="Georgia" w:cs="Arial"/>
          <w:lang w:val="es-ES_tradnl"/>
        </w:rPr>
        <w:t xml:space="preserve">, de tiempo atrás, fijó cuatro criterios a considerar: (i) No es una regla general, </w:t>
      </w:r>
      <w:r w:rsidRPr="000006D9">
        <w:rPr>
          <w:rFonts w:ascii="Georgia" w:hAnsi="Georgia" w:cs="Arial"/>
          <w:lang w:val="es-ES_tradnl"/>
        </w:rPr>
        <w:lastRenderedPageBreak/>
        <w:t xml:space="preserve">sino </w:t>
      </w:r>
      <w:r w:rsidRPr="000006D9">
        <w:rPr>
          <w:rFonts w:ascii="Georgia" w:hAnsi="Georgia" w:cs="Arial"/>
          <w:b/>
          <w:lang w:val="es-ES_tradnl"/>
        </w:rPr>
        <w:t>de uso restringido</w:t>
      </w:r>
      <w:r w:rsidRPr="000006D9">
        <w:rPr>
          <w:rFonts w:ascii="Georgia" w:hAnsi="Georgia" w:cs="Arial"/>
          <w:lang w:val="es-ES_tradnl"/>
        </w:rPr>
        <w:t xml:space="preserve">, si se quiere “muy restringido”, (ii) La providencia interlocutoria debe ser “manifiestamente ilegal”, lo que excluye temas que al menos tengan dos interpretaciones jurídicas válidas, porque </w:t>
      </w:r>
      <w:r w:rsidRPr="000006D9">
        <w:rPr>
          <w:rFonts w:ascii="Georgia" w:hAnsi="Georgia" w:cs="Arial"/>
          <w:b/>
          <w:lang w:val="es-ES_tradnl"/>
        </w:rPr>
        <w:t>no se trata simplemente de disentir</w:t>
      </w:r>
      <w:r w:rsidRPr="000006D9">
        <w:rPr>
          <w:rFonts w:ascii="Georgia" w:hAnsi="Georgia" w:cs="Arial"/>
          <w:lang w:val="es-ES_tradnl"/>
        </w:rPr>
        <w:t xml:space="preserve">; (iii) A partir de lo anterior, el ordenamiento jurídico debe estar amenazado en forma “grave”, entonces ello comporta </w:t>
      </w:r>
      <w:r w:rsidRPr="000006D9">
        <w:rPr>
          <w:rFonts w:ascii="Georgia" w:hAnsi="Georgia" w:cs="Arial"/>
          <w:b/>
          <w:lang w:val="es-ES_tradnl"/>
        </w:rPr>
        <w:t>un juicio de valoración riguroso respecto al desconocimiento de la normativa</w:t>
      </w:r>
      <w:r w:rsidRPr="000006D9">
        <w:rPr>
          <w:rFonts w:ascii="Georgia" w:hAnsi="Georgia" w:cs="Arial"/>
          <w:lang w:val="es-ES_tradnl"/>
        </w:rPr>
        <w:t>.</w:t>
      </w:r>
    </w:p>
    <w:p w14:paraId="249E7F18" w14:textId="77777777" w:rsidR="009E6649" w:rsidRPr="000006D9" w:rsidRDefault="009E6649" w:rsidP="000006D9">
      <w:pPr>
        <w:spacing w:line="276" w:lineRule="auto"/>
        <w:jc w:val="both"/>
        <w:rPr>
          <w:rFonts w:ascii="Georgia" w:hAnsi="Georgia" w:cs="Arial"/>
          <w:lang w:val="es-ES_tradnl"/>
        </w:rPr>
      </w:pPr>
    </w:p>
    <w:p w14:paraId="6F7E7A48" w14:textId="77777777" w:rsidR="009E6649" w:rsidRPr="000006D9" w:rsidRDefault="009E6649" w:rsidP="000006D9">
      <w:pPr>
        <w:spacing w:line="276" w:lineRule="auto"/>
        <w:jc w:val="both"/>
        <w:rPr>
          <w:rFonts w:ascii="Georgia" w:hAnsi="Georgia" w:cs="Arial"/>
          <w:lang w:val="es-ES_tradnl"/>
        </w:rPr>
      </w:pPr>
      <w:r w:rsidRPr="000006D9">
        <w:rPr>
          <w:rFonts w:ascii="Georgia" w:hAnsi="Georgia" w:cs="Arial"/>
          <w:lang w:val="es-ES_tradnl"/>
        </w:rPr>
        <w:t xml:space="preserve">Y, por último, (iv) La revocatoria </w:t>
      </w:r>
      <w:r w:rsidRPr="000006D9">
        <w:rPr>
          <w:rFonts w:ascii="Georgia" w:hAnsi="Georgia" w:cs="Arial"/>
          <w:b/>
          <w:bCs/>
          <w:lang w:val="es-ES_tradnl"/>
        </w:rPr>
        <w:t>no puede darse en cualquier tiempo</w:t>
      </w:r>
      <w:r w:rsidRPr="000006D9">
        <w:rPr>
          <w:rFonts w:ascii="Georgia" w:hAnsi="Georgia" w:cs="Arial"/>
          <w:lang w:val="es-ES_tradnl"/>
        </w:rPr>
        <w:t>, ha de agotarse un test de ponderación</w:t>
      </w:r>
      <w:r w:rsidRPr="000006D9">
        <w:rPr>
          <w:rStyle w:val="Refdenotaalpie"/>
          <w:rFonts w:ascii="Georgia" w:hAnsi="Georgia"/>
          <w:lang w:val="es-ES_tradnl"/>
        </w:rPr>
        <w:footnoteReference w:id="23"/>
      </w:r>
      <w:r w:rsidRPr="000006D9">
        <w:rPr>
          <w:rFonts w:ascii="Georgia" w:hAnsi="Georgia" w:cs="Arial"/>
          <w:lang w:val="es-ES_tradnl"/>
        </w:rPr>
        <w:t xml:space="preserve"> para darle mayor peso en algunos eventos a la legalidad, pero en otros a la </w:t>
      </w:r>
      <w:proofErr w:type="spellStart"/>
      <w:r w:rsidRPr="000006D9">
        <w:rPr>
          <w:rFonts w:ascii="Georgia" w:hAnsi="Georgia" w:cs="Arial"/>
          <w:lang w:val="es-ES_tradnl"/>
        </w:rPr>
        <w:t>preclusividad</w:t>
      </w:r>
      <w:proofErr w:type="spellEnd"/>
      <w:r w:rsidRPr="000006D9">
        <w:rPr>
          <w:rFonts w:ascii="Georgia" w:hAnsi="Georgia" w:cs="Arial"/>
          <w:lang w:val="es-ES_tradnl"/>
        </w:rPr>
        <w:t xml:space="preserve">; lo primero ante un lapso prolongado (Primará la legalidad), pues en tal medida habrá mayor confianza legítima de las partes en las decisiones tomadas en el proceso judicial, y lo segundo podrá cuando el tiempo sea corto, teniendo como referente la </w:t>
      </w:r>
      <w:r w:rsidRPr="000006D9">
        <w:rPr>
          <w:rFonts w:ascii="Georgia" w:hAnsi="Georgia" w:cs="Arial"/>
          <w:i/>
          <w:iCs/>
          <w:lang w:val="es-ES_tradnl"/>
        </w:rPr>
        <w:t>inmediatez</w:t>
      </w:r>
      <w:r w:rsidRPr="000006D9">
        <w:rPr>
          <w:rFonts w:ascii="Georgia" w:hAnsi="Georgia" w:cs="Arial"/>
          <w:lang w:val="es-ES_tradnl"/>
        </w:rPr>
        <w:t xml:space="preserve"> (Primará la seguridad jurídica).</w:t>
      </w:r>
    </w:p>
    <w:p w14:paraId="0A01AA8C" w14:textId="77777777" w:rsidR="009E6649" w:rsidRPr="000006D9" w:rsidRDefault="009E6649" w:rsidP="000006D9">
      <w:pPr>
        <w:widowControl/>
        <w:spacing w:line="276" w:lineRule="auto"/>
        <w:jc w:val="both"/>
        <w:rPr>
          <w:rFonts w:ascii="Georgia" w:hAnsi="Georgia"/>
          <w:lang w:val="es-ES_tradnl"/>
        </w:rPr>
      </w:pPr>
    </w:p>
    <w:p w14:paraId="2EED3AFF" w14:textId="686A8FF4" w:rsidR="00875366" w:rsidRPr="000006D9" w:rsidRDefault="009E6649" w:rsidP="000006D9">
      <w:pPr>
        <w:pStyle w:val="Sinespaciado"/>
        <w:shd w:val="clear" w:color="auto" w:fill="FFFFFF" w:themeFill="background1"/>
        <w:spacing w:line="276" w:lineRule="auto"/>
        <w:ind w:right="51"/>
        <w:jc w:val="both"/>
        <w:rPr>
          <w:rFonts w:ascii="Georgia" w:hAnsi="Georgia"/>
          <w:i/>
          <w:iCs/>
          <w:szCs w:val="24"/>
          <w:lang w:val="es-ES_tradnl"/>
        </w:rPr>
      </w:pPr>
      <w:r w:rsidRPr="000006D9">
        <w:rPr>
          <w:rFonts w:ascii="Georgia" w:hAnsi="Georgia"/>
          <w:szCs w:val="24"/>
          <w:lang w:val="es-ES_tradnl"/>
        </w:rPr>
        <w:t xml:space="preserve">De otro lado, </w:t>
      </w:r>
      <w:r w:rsidR="00B720A9" w:rsidRPr="000006D9">
        <w:rPr>
          <w:rFonts w:ascii="Georgia" w:hAnsi="Georgia"/>
          <w:szCs w:val="24"/>
          <w:lang w:val="es-ES_tradnl"/>
        </w:rPr>
        <w:t xml:space="preserve">necesario es tener en cuenta que, en asuntos como el presente, es obligación del juez de familia aplicar el </w:t>
      </w:r>
      <w:r w:rsidR="00F87443" w:rsidRPr="000006D9">
        <w:rPr>
          <w:rFonts w:ascii="Georgia" w:hAnsi="Georgia"/>
          <w:szCs w:val="24"/>
          <w:lang w:val="es-ES_tradnl"/>
        </w:rPr>
        <w:t>principio del interés superior del menor</w:t>
      </w:r>
      <w:r w:rsidR="00B720A9" w:rsidRPr="000006D9">
        <w:rPr>
          <w:rFonts w:ascii="Georgia" w:hAnsi="Georgia"/>
          <w:szCs w:val="24"/>
          <w:lang w:val="es-ES_tradnl"/>
        </w:rPr>
        <w:t xml:space="preserve">, en aras de garantizar su </w:t>
      </w:r>
      <w:r w:rsidR="00F87443" w:rsidRPr="000006D9">
        <w:rPr>
          <w:rFonts w:ascii="Georgia" w:hAnsi="Georgia"/>
          <w:szCs w:val="24"/>
          <w:lang w:val="es-ES_tradnl"/>
        </w:rPr>
        <w:t xml:space="preserve">desarrollo armónico e integral y </w:t>
      </w:r>
      <w:r w:rsidR="00B720A9" w:rsidRPr="000006D9">
        <w:rPr>
          <w:rFonts w:ascii="Georgia" w:hAnsi="Georgia"/>
          <w:szCs w:val="24"/>
          <w:lang w:val="es-ES_tradnl"/>
        </w:rPr>
        <w:t xml:space="preserve">el </w:t>
      </w:r>
      <w:r w:rsidR="00F87443" w:rsidRPr="000006D9">
        <w:rPr>
          <w:rFonts w:ascii="Georgia" w:hAnsi="Georgia"/>
          <w:szCs w:val="24"/>
          <w:lang w:val="es-ES_tradnl"/>
        </w:rPr>
        <w:t>ejercicio pleno de sus derechos</w:t>
      </w:r>
      <w:r w:rsidR="00B720A9" w:rsidRPr="000006D9">
        <w:rPr>
          <w:rFonts w:ascii="Georgia" w:hAnsi="Georgia"/>
          <w:szCs w:val="24"/>
          <w:lang w:val="es-ES_tradnl"/>
        </w:rPr>
        <w:t xml:space="preserve"> (Art.44, CP)</w:t>
      </w:r>
      <w:r w:rsidR="00F87443" w:rsidRPr="000006D9">
        <w:rPr>
          <w:rFonts w:ascii="Georgia" w:hAnsi="Georgia"/>
          <w:szCs w:val="24"/>
          <w:lang w:val="es-ES_tradnl"/>
        </w:rPr>
        <w:t xml:space="preserve">. </w:t>
      </w:r>
      <w:r w:rsidR="00B720A9" w:rsidRPr="000006D9">
        <w:rPr>
          <w:rFonts w:ascii="Georgia" w:hAnsi="Georgia"/>
          <w:szCs w:val="24"/>
          <w:lang w:val="es-ES_tradnl"/>
        </w:rPr>
        <w:t xml:space="preserve">Se trata de </w:t>
      </w:r>
      <w:r w:rsidR="749FDCE1" w:rsidRPr="000006D9">
        <w:rPr>
          <w:rFonts w:ascii="Georgia" w:hAnsi="Georgia"/>
          <w:szCs w:val="24"/>
          <w:lang w:val="es-ES_tradnl"/>
        </w:rPr>
        <w:t xml:space="preserve">personas </w:t>
      </w:r>
      <w:r w:rsidR="00F87443" w:rsidRPr="000006D9">
        <w:rPr>
          <w:rFonts w:ascii="Georgia" w:hAnsi="Georgia"/>
          <w:szCs w:val="24"/>
          <w:lang w:val="es-ES_tradnl"/>
        </w:rPr>
        <w:t>de especial protección, dada su vulnerabilidad e indefensión</w:t>
      </w:r>
      <w:r w:rsidR="00B720A9" w:rsidRPr="000006D9">
        <w:rPr>
          <w:rFonts w:ascii="Georgia" w:hAnsi="Georgia"/>
          <w:szCs w:val="24"/>
          <w:lang w:val="es-ES_tradnl"/>
        </w:rPr>
        <w:t xml:space="preserve"> y, en consecuencia, </w:t>
      </w:r>
      <w:r w:rsidR="00B720A9" w:rsidRPr="000006D9">
        <w:rPr>
          <w:rFonts w:ascii="Georgia" w:hAnsi="Georgia"/>
          <w:i/>
          <w:iCs/>
          <w:szCs w:val="24"/>
          <w:lang w:val="es-ES_tradnl"/>
        </w:rPr>
        <w:t>le</w:t>
      </w:r>
      <w:r w:rsidR="00B720A9" w:rsidRPr="000006D9">
        <w:rPr>
          <w:rFonts w:ascii="Georgia" w:hAnsi="Georgia"/>
          <w:szCs w:val="24"/>
          <w:lang w:val="es-ES_tradnl"/>
        </w:rPr>
        <w:t xml:space="preserve"> </w:t>
      </w:r>
      <w:r w:rsidR="00F87443" w:rsidRPr="000006D9">
        <w:rPr>
          <w:rFonts w:ascii="Georgia" w:hAnsi="Georgia"/>
          <w:i/>
          <w:iCs/>
          <w:szCs w:val="24"/>
          <w:lang w:val="es-ES_tradnl"/>
        </w:rPr>
        <w:t xml:space="preserve">compete tomar todas </w:t>
      </w:r>
      <w:r w:rsidR="00875366" w:rsidRPr="000006D9">
        <w:rPr>
          <w:rFonts w:ascii="Georgia" w:hAnsi="Georgia"/>
          <w:i/>
          <w:iCs/>
          <w:szCs w:val="24"/>
          <w:lang w:val="es-ES_tradnl"/>
        </w:rPr>
        <w:t>medidas que considere necesarias para salvaguardar sus derechos.</w:t>
      </w:r>
    </w:p>
    <w:p w14:paraId="506033AD" w14:textId="77777777" w:rsidR="00875366" w:rsidRPr="000006D9" w:rsidRDefault="00875366" w:rsidP="000006D9">
      <w:pPr>
        <w:pStyle w:val="Sinespaciado"/>
        <w:shd w:val="clear" w:color="auto" w:fill="FFFFFF"/>
        <w:spacing w:line="276" w:lineRule="auto"/>
        <w:ind w:right="51"/>
        <w:jc w:val="both"/>
        <w:rPr>
          <w:rFonts w:ascii="Georgia" w:hAnsi="Georgia"/>
          <w:szCs w:val="24"/>
          <w:lang w:val="es-ES_tradnl"/>
        </w:rPr>
      </w:pPr>
    </w:p>
    <w:p w14:paraId="50CEE308" w14:textId="3670D481" w:rsidR="00875366" w:rsidRPr="000006D9" w:rsidRDefault="00875366" w:rsidP="000006D9">
      <w:pPr>
        <w:pStyle w:val="Sinespaciado"/>
        <w:shd w:val="clear" w:color="auto" w:fill="FFFFFF"/>
        <w:spacing w:line="276" w:lineRule="auto"/>
        <w:ind w:right="51"/>
        <w:jc w:val="both"/>
        <w:rPr>
          <w:rFonts w:ascii="Georgia" w:hAnsi="Georgia" w:cs="Arial"/>
          <w:szCs w:val="24"/>
          <w:lang w:val="es-ES_tradnl"/>
        </w:rPr>
      </w:pPr>
      <w:r w:rsidRPr="000006D9">
        <w:rPr>
          <w:rFonts w:ascii="Georgia" w:hAnsi="Georgia" w:cs="Arial"/>
          <w:szCs w:val="24"/>
          <w:lang w:val="es-ES_tradnl"/>
        </w:rPr>
        <w:t>A este respecto cabe aludir el criterio del máximo órgano constitucional</w:t>
      </w:r>
      <w:r w:rsidRPr="000006D9">
        <w:rPr>
          <w:rStyle w:val="Refdenotaalpie"/>
          <w:rFonts w:ascii="Georgia" w:hAnsi="Georgia"/>
          <w:szCs w:val="24"/>
          <w:lang w:val="es-ES_tradnl"/>
        </w:rPr>
        <w:footnoteReference w:id="24"/>
      </w:r>
      <w:r w:rsidRPr="000006D9">
        <w:rPr>
          <w:rFonts w:ascii="Georgia" w:hAnsi="Georgia" w:cs="Arial"/>
          <w:szCs w:val="24"/>
          <w:lang w:val="es-ES_tradnl"/>
        </w:rPr>
        <w:t>:</w:t>
      </w:r>
      <w:r w:rsidRPr="000006D9">
        <w:rPr>
          <w:rFonts w:ascii="Georgia" w:hAnsi="Georgia" w:cs="Arial"/>
          <w:i/>
          <w:szCs w:val="24"/>
          <w:lang w:val="es-ES_tradnl"/>
        </w:rPr>
        <w:t>“</w:t>
      </w:r>
      <w:r w:rsidRPr="00682075">
        <w:rPr>
          <w:rFonts w:ascii="Georgia" w:hAnsi="Georgia" w:cs="Arial"/>
          <w:i/>
          <w:sz w:val="22"/>
          <w:szCs w:val="24"/>
          <w:lang w:val="es-ES_tradnl"/>
        </w:rPr>
        <w:t xml:space="preserve">(…) </w:t>
      </w:r>
      <w:r w:rsidRPr="00682075">
        <w:rPr>
          <w:rFonts w:ascii="Georgia" w:hAnsi="Georgia" w:cs="Arial"/>
          <w:i/>
          <w:iCs/>
          <w:sz w:val="22"/>
          <w:szCs w:val="24"/>
          <w:lang w:val="es-ES_tradnl"/>
        </w:rPr>
        <w:t xml:space="preserve">las autoridades administrativas y judiciales encargadas de determinar el contenido del interés superior de los niños en casos particulares </w:t>
      </w:r>
      <w:r w:rsidRPr="00682075">
        <w:rPr>
          <w:rFonts w:ascii="Georgia" w:hAnsi="Georgia" w:cs="Arial"/>
          <w:i/>
          <w:iCs/>
          <w:sz w:val="22"/>
          <w:szCs w:val="24"/>
          <w:u w:val="single"/>
          <w:lang w:val="es-ES_tradnl"/>
        </w:rPr>
        <w:t>cuentan con un margen de discrecionalidad importante para evaluar, en aplicación de las disposiciones jurídicas relevantes</w:t>
      </w:r>
      <w:r w:rsidRPr="00682075">
        <w:rPr>
          <w:rFonts w:ascii="Georgia" w:hAnsi="Georgia" w:cs="Arial"/>
          <w:i/>
          <w:iCs/>
          <w:sz w:val="22"/>
          <w:szCs w:val="24"/>
          <w:lang w:val="es-ES_tradnl"/>
        </w:rPr>
        <w:t xml:space="preserve"> </w:t>
      </w:r>
      <w:r w:rsidRPr="00682075">
        <w:rPr>
          <w:rFonts w:ascii="Georgia" w:hAnsi="Georgia" w:cs="Arial"/>
          <w:i/>
          <w:iCs/>
          <w:sz w:val="22"/>
          <w:szCs w:val="24"/>
          <w:u w:val="single"/>
          <w:lang w:val="es-ES_tradnl"/>
        </w:rPr>
        <w:t>y en atención a las circunstancias fácticas de los menores de edad implicados, cuál es la solución que mejor satisface dicho interés</w:t>
      </w:r>
      <w:r w:rsidRPr="000006D9">
        <w:rPr>
          <w:rFonts w:ascii="Georgia" w:hAnsi="Georgia" w:cs="Arial"/>
          <w:i/>
          <w:iCs/>
          <w:szCs w:val="24"/>
          <w:lang w:val="es-ES_tradnl"/>
        </w:rPr>
        <w:t>”</w:t>
      </w:r>
      <w:r w:rsidRPr="000006D9">
        <w:rPr>
          <w:rFonts w:ascii="Georgia" w:hAnsi="Georgia" w:cs="Arial"/>
          <w:szCs w:val="24"/>
          <w:lang w:val="es-ES_tradnl"/>
        </w:rPr>
        <w:t>. (Subrayas de la Sala).</w:t>
      </w:r>
      <w:r w:rsidR="007927D0" w:rsidRPr="000006D9">
        <w:rPr>
          <w:rFonts w:ascii="Georgia" w:hAnsi="Georgia" w:cs="Arial"/>
          <w:szCs w:val="24"/>
          <w:lang w:val="es-ES_tradnl"/>
        </w:rPr>
        <w:t xml:space="preserve"> </w:t>
      </w:r>
    </w:p>
    <w:p w14:paraId="4D701542" w14:textId="0B6F6582" w:rsidR="00AB1E6E" w:rsidRPr="000006D9" w:rsidRDefault="00AB1E6E" w:rsidP="000006D9">
      <w:pPr>
        <w:widowControl/>
        <w:spacing w:line="276" w:lineRule="auto"/>
        <w:jc w:val="both"/>
        <w:rPr>
          <w:rFonts w:ascii="Georgia" w:hAnsi="Georgia"/>
          <w:lang w:val="es-ES_tradnl"/>
        </w:rPr>
      </w:pPr>
    </w:p>
    <w:p w14:paraId="25A18F8A" w14:textId="0C5DCCF8" w:rsidR="007927D0" w:rsidRPr="000006D9" w:rsidRDefault="327F9D3A" w:rsidP="000006D9">
      <w:pPr>
        <w:widowControl/>
        <w:spacing w:line="276" w:lineRule="auto"/>
        <w:jc w:val="both"/>
        <w:rPr>
          <w:rFonts w:ascii="Georgia" w:hAnsi="Georgia" w:cs="Arial"/>
          <w:lang w:val="es-ES_tradnl"/>
        </w:rPr>
      </w:pPr>
      <w:r w:rsidRPr="000006D9">
        <w:rPr>
          <w:rFonts w:ascii="Georgia" w:hAnsi="Georgia"/>
          <w:lang w:val="es-ES_tradnl"/>
        </w:rPr>
        <w:t>P</w:t>
      </w:r>
      <w:r w:rsidR="00B720A9" w:rsidRPr="000006D9">
        <w:rPr>
          <w:rFonts w:ascii="Georgia" w:hAnsi="Georgia"/>
          <w:lang w:val="es-ES_tradnl"/>
        </w:rPr>
        <w:t xml:space="preserve">or último, importante acotar </w:t>
      </w:r>
      <w:r w:rsidR="007927D0" w:rsidRPr="000006D9">
        <w:rPr>
          <w:rFonts w:ascii="Georgia" w:hAnsi="Georgia"/>
          <w:lang w:val="es-ES_tradnl"/>
        </w:rPr>
        <w:t xml:space="preserve">que </w:t>
      </w:r>
      <w:r w:rsidR="00875366" w:rsidRPr="000006D9">
        <w:rPr>
          <w:rFonts w:ascii="Georgia" w:hAnsi="Georgia"/>
          <w:lang w:val="es-ES_tradnl"/>
        </w:rPr>
        <w:t>las liquidaciones del crédito deben ceñirse a lo dispuesto en la orden de apremio</w:t>
      </w:r>
      <w:r w:rsidR="007927D0" w:rsidRPr="000006D9">
        <w:rPr>
          <w:rFonts w:ascii="Georgia" w:hAnsi="Georgia"/>
          <w:lang w:val="es-ES_tradnl"/>
        </w:rPr>
        <w:t xml:space="preserve"> (Art.446, CGP)</w:t>
      </w:r>
      <w:r w:rsidR="00875366" w:rsidRPr="000006D9">
        <w:rPr>
          <w:rFonts w:ascii="Georgia" w:hAnsi="Georgia"/>
          <w:lang w:val="es-ES_tradnl"/>
        </w:rPr>
        <w:t xml:space="preserve"> y</w:t>
      </w:r>
      <w:r w:rsidR="007927D0" w:rsidRPr="000006D9">
        <w:rPr>
          <w:rFonts w:ascii="Georgia" w:hAnsi="Georgia"/>
          <w:lang w:val="es-ES_tradnl"/>
        </w:rPr>
        <w:t xml:space="preserve"> comoquiera que en </w:t>
      </w:r>
      <w:r w:rsidR="00875366" w:rsidRPr="000006D9">
        <w:rPr>
          <w:rFonts w:ascii="Georgia" w:hAnsi="Georgia"/>
          <w:lang w:val="es-ES_tradnl"/>
        </w:rPr>
        <w:t xml:space="preserve">el auto del 09-11-2017 </w:t>
      </w:r>
      <w:r w:rsidR="007927D0" w:rsidRPr="000006D9">
        <w:rPr>
          <w:rFonts w:ascii="Georgia" w:hAnsi="Georgia"/>
          <w:lang w:val="es-ES_tradnl"/>
        </w:rPr>
        <w:t xml:space="preserve">se </w:t>
      </w:r>
      <w:r w:rsidR="00875366" w:rsidRPr="000006D9">
        <w:rPr>
          <w:rFonts w:ascii="Georgia" w:hAnsi="Georgia"/>
          <w:lang w:val="es-ES_tradnl"/>
        </w:rPr>
        <w:t xml:space="preserve">dispuso pagar las cuotas alimentarias debidas desde enero de 2007 a octubre de 2017 y </w:t>
      </w:r>
      <w:r w:rsidR="00875366" w:rsidRPr="000006D9">
        <w:rPr>
          <w:rFonts w:ascii="Georgia" w:hAnsi="Georgia"/>
          <w:i/>
          <w:iCs/>
          <w:lang w:val="es-ES_tradnl"/>
        </w:rPr>
        <w:t>“</w:t>
      </w:r>
      <w:r w:rsidR="00875366" w:rsidRPr="00682075">
        <w:rPr>
          <w:rFonts w:ascii="Georgia" w:hAnsi="Georgia"/>
          <w:i/>
          <w:iCs/>
          <w:sz w:val="22"/>
          <w:lang w:val="es-ES_tradnl"/>
        </w:rPr>
        <w:t xml:space="preserve">(…) las </w:t>
      </w:r>
      <w:r w:rsidR="00B720A9" w:rsidRPr="00682075">
        <w:rPr>
          <w:rFonts w:ascii="Georgia" w:hAnsi="Georgia"/>
          <w:i/>
          <w:iCs/>
          <w:sz w:val="22"/>
          <w:lang w:val="es-ES_tradnl"/>
        </w:rPr>
        <w:t xml:space="preserve">(…) </w:t>
      </w:r>
      <w:r w:rsidR="00875366" w:rsidRPr="00682075">
        <w:rPr>
          <w:rFonts w:ascii="Georgia" w:hAnsi="Georgia"/>
          <w:i/>
          <w:iCs/>
          <w:sz w:val="22"/>
          <w:lang w:val="es-ES_tradnl"/>
        </w:rPr>
        <w:t>que en lo sucesivo se causen a favor del demandante (…)</w:t>
      </w:r>
      <w:r w:rsidR="00875366" w:rsidRPr="000006D9">
        <w:rPr>
          <w:rFonts w:ascii="Georgia" w:hAnsi="Georgia"/>
          <w:i/>
          <w:iCs/>
          <w:lang w:val="es-ES_tradnl"/>
        </w:rPr>
        <w:t>”</w:t>
      </w:r>
      <w:r w:rsidR="00875366" w:rsidRPr="000006D9">
        <w:rPr>
          <w:rFonts w:ascii="Georgia" w:hAnsi="Georgia"/>
          <w:lang w:val="es-ES_tradnl"/>
        </w:rPr>
        <w:t xml:space="preserve"> </w:t>
      </w:r>
      <w:r w:rsidR="00875366" w:rsidRPr="000006D9">
        <w:rPr>
          <w:rFonts w:ascii="Georgia" w:hAnsi="Georgia" w:cs="Arial"/>
          <w:lang w:val="es-ES_tradnl"/>
        </w:rPr>
        <w:t>(Cuaderno No.1, documento No.19, link expediente, documento No.1, folios 21-24)</w:t>
      </w:r>
      <w:r w:rsidR="007927D0" w:rsidRPr="000006D9">
        <w:rPr>
          <w:rFonts w:ascii="Georgia" w:hAnsi="Georgia" w:cs="Arial"/>
          <w:lang w:val="es-ES_tradnl"/>
        </w:rPr>
        <w:t xml:space="preserve">, </w:t>
      </w:r>
      <w:r w:rsidR="000738FB" w:rsidRPr="000006D9">
        <w:rPr>
          <w:rFonts w:ascii="Georgia" w:hAnsi="Georgia" w:cs="Arial"/>
          <w:lang w:val="es-ES_tradnl"/>
        </w:rPr>
        <w:t xml:space="preserve">diáfano </w:t>
      </w:r>
      <w:r w:rsidR="00B720A9" w:rsidRPr="000006D9">
        <w:rPr>
          <w:rFonts w:ascii="Georgia" w:hAnsi="Georgia" w:cs="Arial"/>
          <w:lang w:val="es-ES_tradnl"/>
        </w:rPr>
        <w:t xml:space="preserve">era que </w:t>
      </w:r>
      <w:r w:rsidR="00D3311A" w:rsidRPr="000006D9">
        <w:rPr>
          <w:rFonts w:ascii="Georgia" w:hAnsi="Georgia" w:cs="Arial"/>
          <w:lang w:val="es-ES_tradnl"/>
        </w:rPr>
        <w:t xml:space="preserve">el </w:t>
      </w:r>
      <w:r w:rsidR="00D3311A" w:rsidRPr="000006D9">
        <w:rPr>
          <w:rFonts w:ascii="Georgia" w:hAnsi="Georgia" w:cs="Arial"/>
          <w:i/>
          <w:iCs/>
          <w:lang w:val="es-ES_tradnl"/>
        </w:rPr>
        <w:t>a quo</w:t>
      </w:r>
      <w:r w:rsidR="00D3311A" w:rsidRPr="000006D9">
        <w:rPr>
          <w:rFonts w:ascii="Georgia" w:hAnsi="Georgia" w:cs="Arial"/>
          <w:lang w:val="es-ES_tradnl"/>
        </w:rPr>
        <w:t xml:space="preserve"> </w:t>
      </w:r>
      <w:r w:rsidR="007927D0" w:rsidRPr="000006D9">
        <w:rPr>
          <w:rFonts w:ascii="Georgia" w:hAnsi="Georgia" w:cs="Arial"/>
          <w:lang w:val="es-ES_tradnl"/>
        </w:rPr>
        <w:t>enmendar</w:t>
      </w:r>
      <w:r w:rsidR="00D3311A" w:rsidRPr="000006D9">
        <w:rPr>
          <w:rFonts w:ascii="Georgia" w:hAnsi="Georgia" w:cs="Arial"/>
          <w:lang w:val="es-ES_tradnl"/>
        </w:rPr>
        <w:t>a</w:t>
      </w:r>
      <w:r w:rsidR="007927D0" w:rsidRPr="000006D9">
        <w:rPr>
          <w:rFonts w:ascii="Georgia" w:hAnsi="Georgia" w:cs="Arial"/>
          <w:lang w:val="es-ES_tradnl"/>
        </w:rPr>
        <w:t xml:space="preserve"> el yerro evidente en que incurrió, pues, </w:t>
      </w:r>
      <w:r w:rsidR="00D3311A" w:rsidRPr="000006D9">
        <w:rPr>
          <w:rFonts w:ascii="Georgia" w:hAnsi="Georgia" w:cs="Arial"/>
          <w:lang w:val="es-ES_tradnl"/>
        </w:rPr>
        <w:t xml:space="preserve">aprobó liquidaciones en las que se </w:t>
      </w:r>
      <w:r w:rsidR="007927D0" w:rsidRPr="000006D9">
        <w:rPr>
          <w:rFonts w:ascii="Georgia" w:hAnsi="Georgia" w:cs="Arial"/>
          <w:lang w:val="es-ES_tradnl"/>
        </w:rPr>
        <w:t xml:space="preserve">pretirió aplicar el aumento anual de las </w:t>
      </w:r>
      <w:r w:rsidR="00D3311A" w:rsidRPr="000006D9">
        <w:rPr>
          <w:rFonts w:ascii="Georgia" w:hAnsi="Georgia" w:cs="Arial"/>
          <w:lang w:val="es-ES_tradnl"/>
        </w:rPr>
        <w:t>causadas</w:t>
      </w:r>
      <w:r w:rsidR="007927D0" w:rsidRPr="000006D9">
        <w:rPr>
          <w:rFonts w:ascii="Georgia" w:hAnsi="Georgia" w:cs="Arial"/>
          <w:lang w:val="es-ES_tradnl"/>
        </w:rPr>
        <w:t xml:space="preserve"> durante el proceso</w:t>
      </w:r>
      <w:r w:rsidR="00D3311A" w:rsidRPr="000006D9">
        <w:rPr>
          <w:rFonts w:ascii="Georgia" w:hAnsi="Georgia" w:cs="Arial"/>
          <w:lang w:val="es-ES_tradnl"/>
        </w:rPr>
        <w:t>.</w:t>
      </w:r>
    </w:p>
    <w:p w14:paraId="71750F8B" w14:textId="0230A959" w:rsidR="007927D0" w:rsidRPr="000006D9" w:rsidRDefault="007927D0" w:rsidP="000006D9">
      <w:pPr>
        <w:widowControl/>
        <w:spacing w:line="276" w:lineRule="auto"/>
        <w:jc w:val="both"/>
        <w:rPr>
          <w:rFonts w:ascii="Georgia" w:hAnsi="Georgia" w:cs="Arial"/>
          <w:lang w:val="es-ES_tradnl"/>
        </w:rPr>
      </w:pPr>
    </w:p>
    <w:p w14:paraId="774710D0" w14:textId="499441AD" w:rsidR="00D3311A" w:rsidRPr="000006D9" w:rsidRDefault="00B720A9" w:rsidP="000006D9">
      <w:pPr>
        <w:widowControl/>
        <w:spacing w:line="276" w:lineRule="auto"/>
        <w:jc w:val="both"/>
        <w:rPr>
          <w:rFonts w:ascii="Georgia" w:hAnsi="Georgia" w:cs="Arial"/>
          <w:lang w:val="es-ES_tradnl"/>
        </w:rPr>
      </w:pPr>
      <w:r w:rsidRPr="000006D9">
        <w:rPr>
          <w:rFonts w:ascii="Georgia" w:hAnsi="Georgia" w:cs="Arial"/>
          <w:lang w:val="es-ES_tradnl"/>
        </w:rPr>
        <w:t>Mírese que s</w:t>
      </w:r>
      <w:r w:rsidR="00D3311A" w:rsidRPr="000006D9">
        <w:rPr>
          <w:rFonts w:ascii="Georgia" w:hAnsi="Georgia" w:cs="Arial"/>
          <w:lang w:val="es-ES_tradnl"/>
        </w:rPr>
        <w:t xml:space="preserve">e concilió la suma mensual de $140.000 con un incremento igual al del </w:t>
      </w:r>
      <w:proofErr w:type="spellStart"/>
      <w:r w:rsidR="00D3311A" w:rsidRPr="000006D9">
        <w:rPr>
          <w:rFonts w:ascii="Georgia" w:hAnsi="Georgia" w:cs="Arial"/>
          <w:lang w:val="es-ES_tradnl"/>
        </w:rPr>
        <w:t>smlmv</w:t>
      </w:r>
      <w:proofErr w:type="spellEnd"/>
      <w:r w:rsidR="00D3311A" w:rsidRPr="000006D9">
        <w:rPr>
          <w:rFonts w:ascii="Georgia" w:hAnsi="Georgia" w:cs="Arial"/>
          <w:lang w:val="es-ES_tradnl"/>
        </w:rPr>
        <w:t xml:space="preserve"> (Cuaderno No.1, documento No.19, link expediente, documento No.1, folio 3) y tomó </w:t>
      </w:r>
      <w:r w:rsidR="00FE7B57" w:rsidRPr="000006D9">
        <w:rPr>
          <w:rFonts w:ascii="Georgia" w:hAnsi="Georgia" w:cs="Arial"/>
          <w:lang w:val="es-ES_tradnl"/>
        </w:rPr>
        <w:t xml:space="preserve">para los </w:t>
      </w:r>
      <w:r w:rsidR="00D3311A" w:rsidRPr="000006D9">
        <w:rPr>
          <w:rFonts w:ascii="Georgia" w:hAnsi="Georgia" w:cs="Arial"/>
          <w:lang w:val="es-ES_tradnl"/>
        </w:rPr>
        <w:t xml:space="preserve">años 2018, 2019, 2020 y 2021 sumas inferiores de $119.729, $126.913, $134.527 y $134.527, respectivamente (Cuaderno No.1, documento No.19, link expediente, documento No.1, folios 3, 47-50 y 59-60, y documentos Nos.04, 07 y 10). </w:t>
      </w:r>
    </w:p>
    <w:p w14:paraId="14CB3BBD" w14:textId="77777777" w:rsidR="00D3311A" w:rsidRPr="000006D9" w:rsidRDefault="00D3311A" w:rsidP="000006D9">
      <w:pPr>
        <w:widowControl/>
        <w:spacing w:line="276" w:lineRule="auto"/>
        <w:jc w:val="both"/>
        <w:rPr>
          <w:rFonts w:ascii="Georgia" w:hAnsi="Georgia" w:cs="Arial"/>
          <w:lang w:val="es-ES_tradnl"/>
        </w:rPr>
      </w:pPr>
    </w:p>
    <w:p w14:paraId="07D0812C" w14:textId="60D6F4DD" w:rsidR="007927D0" w:rsidRPr="000006D9" w:rsidRDefault="00D3311A" w:rsidP="000006D9">
      <w:pPr>
        <w:widowControl/>
        <w:spacing w:line="276" w:lineRule="auto"/>
        <w:jc w:val="both"/>
        <w:rPr>
          <w:rFonts w:ascii="Georgia" w:hAnsi="Georgia" w:cs="Arial"/>
          <w:lang w:val="es-ES_tradnl"/>
        </w:rPr>
      </w:pPr>
      <w:r w:rsidRPr="000006D9">
        <w:rPr>
          <w:rFonts w:ascii="Georgia" w:hAnsi="Georgia" w:cs="Arial"/>
          <w:lang w:val="es-ES_tradnl"/>
        </w:rPr>
        <w:t>Esa i</w:t>
      </w:r>
      <w:r w:rsidR="007927D0" w:rsidRPr="000006D9">
        <w:rPr>
          <w:rFonts w:ascii="Georgia" w:hAnsi="Georgia" w:cs="Arial"/>
          <w:lang w:val="es-ES_tradnl"/>
        </w:rPr>
        <w:t xml:space="preserve">rregularidad a todas luces atentaba contra los derechos del menor alimentario, en tanto que vería defraudados sus intereses económicos ante la inminente declaración de pago y terminación </w:t>
      </w:r>
      <w:r w:rsidRPr="000006D9">
        <w:rPr>
          <w:rFonts w:ascii="Georgia" w:hAnsi="Georgia" w:cs="Arial"/>
          <w:lang w:val="es-ES_tradnl"/>
        </w:rPr>
        <w:t>de la ejecución</w:t>
      </w:r>
      <w:r w:rsidR="007927D0" w:rsidRPr="000006D9">
        <w:rPr>
          <w:rFonts w:ascii="Georgia" w:hAnsi="Georgia" w:cs="Arial"/>
          <w:lang w:val="es-ES_tradnl"/>
        </w:rPr>
        <w:t>, sin que realmente haya recibido todas las cuotas debidas.</w:t>
      </w:r>
      <w:r w:rsidR="009E6649" w:rsidRPr="000006D9">
        <w:rPr>
          <w:rFonts w:ascii="Georgia" w:hAnsi="Georgia" w:cs="Arial"/>
          <w:lang w:val="es-ES_tradnl"/>
        </w:rPr>
        <w:t xml:space="preserve"> </w:t>
      </w:r>
      <w:r w:rsidR="00B720A9" w:rsidRPr="000006D9">
        <w:rPr>
          <w:rFonts w:ascii="Georgia" w:hAnsi="Georgia" w:cs="Arial"/>
          <w:lang w:val="es-ES_tradnl"/>
        </w:rPr>
        <w:t>Sensato</w:t>
      </w:r>
      <w:r w:rsidR="00E32D30" w:rsidRPr="000006D9">
        <w:rPr>
          <w:rFonts w:ascii="Georgia" w:hAnsi="Georgia" w:cs="Arial"/>
          <w:lang w:val="es-ES_tradnl"/>
        </w:rPr>
        <w:t xml:space="preserve"> </w:t>
      </w:r>
      <w:r w:rsidR="000738FB" w:rsidRPr="000006D9">
        <w:rPr>
          <w:rFonts w:ascii="Georgia" w:hAnsi="Georgia" w:cs="Arial"/>
          <w:lang w:val="es-ES_tradnl"/>
        </w:rPr>
        <w:t>fue</w:t>
      </w:r>
      <w:r w:rsidR="00E32D30" w:rsidRPr="000006D9">
        <w:rPr>
          <w:rFonts w:ascii="Georgia" w:hAnsi="Georgia" w:cs="Arial"/>
          <w:lang w:val="es-ES_tradnl"/>
        </w:rPr>
        <w:t xml:space="preserve"> que el juez acudiera a la teoría del </w:t>
      </w:r>
      <w:proofErr w:type="spellStart"/>
      <w:r w:rsidR="00E32D30" w:rsidRPr="000006D9">
        <w:rPr>
          <w:rFonts w:ascii="Georgia" w:hAnsi="Georgia" w:cs="Arial"/>
          <w:lang w:val="es-ES_tradnl"/>
        </w:rPr>
        <w:t>anti</w:t>
      </w:r>
      <w:r w:rsidR="006C6F4C" w:rsidRPr="000006D9">
        <w:rPr>
          <w:rFonts w:ascii="Georgia" w:hAnsi="Georgia" w:cs="Arial"/>
          <w:lang w:val="es-ES_tradnl"/>
        </w:rPr>
        <w:t>-</w:t>
      </w:r>
      <w:r w:rsidR="00E32D30" w:rsidRPr="000006D9">
        <w:rPr>
          <w:rFonts w:ascii="Georgia" w:hAnsi="Georgia" w:cs="Arial"/>
          <w:lang w:val="es-ES_tradnl"/>
        </w:rPr>
        <w:t>procesalismo</w:t>
      </w:r>
      <w:proofErr w:type="spellEnd"/>
      <w:r w:rsidR="00E32D30" w:rsidRPr="000006D9">
        <w:rPr>
          <w:rFonts w:ascii="Georgia" w:hAnsi="Georgia" w:cs="Arial"/>
          <w:lang w:val="es-ES_tradnl"/>
        </w:rPr>
        <w:t xml:space="preserve"> para corregir el error</w:t>
      </w:r>
      <w:r w:rsidR="1C22C957" w:rsidRPr="000006D9">
        <w:rPr>
          <w:rFonts w:ascii="Georgia" w:hAnsi="Georgia" w:cs="Arial"/>
          <w:lang w:val="es-ES_tradnl"/>
        </w:rPr>
        <w:t xml:space="preserve">, en </w:t>
      </w:r>
      <w:r w:rsidR="00E32D30" w:rsidRPr="000006D9">
        <w:rPr>
          <w:rFonts w:ascii="Georgia" w:hAnsi="Georgia" w:cs="Arial"/>
          <w:lang w:val="es-ES_tradnl"/>
        </w:rPr>
        <w:t>garant</w:t>
      </w:r>
      <w:r w:rsidR="678380B4" w:rsidRPr="000006D9">
        <w:rPr>
          <w:rFonts w:ascii="Georgia" w:hAnsi="Georgia" w:cs="Arial"/>
          <w:lang w:val="es-ES_tradnl"/>
        </w:rPr>
        <w:t xml:space="preserve">ía </w:t>
      </w:r>
      <w:r w:rsidR="00E32D30" w:rsidRPr="000006D9">
        <w:rPr>
          <w:rFonts w:ascii="Georgia" w:hAnsi="Georgia" w:cs="Arial"/>
          <w:lang w:val="es-ES_tradnl"/>
        </w:rPr>
        <w:t>de los derechos del menor.</w:t>
      </w:r>
    </w:p>
    <w:p w14:paraId="2242E55D" w14:textId="57D085A6" w:rsidR="007927D0" w:rsidRPr="000006D9" w:rsidRDefault="007927D0" w:rsidP="000006D9">
      <w:pPr>
        <w:widowControl/>
        <w:spacing w:line="276" w:lineRule="auto"/>
        <w:jc w:val="both"/>
        <w:rPr>
          <w:rFonts w:ascii="Georgia" w:hAnsi="Georgia" w:cs="Arial"/>
          <w:lang w:val="es-ES_tradnl"/>
        </w:rPr>
      </w:pPr>
    </w:p>
    <w:p w14:paraId="34D5223C" w14:textId="5DC4724D" w:rsidR="009E6649" w:rsidRPr="000006D9" w:rsidRDefault="000738FB" w:rsidP="000006D9">
      <w:pPr>
        <w:widowControl/>
        <w:spacing w:line="276" w:lineRule="auto"/>
        <w:jc w:val="both"/>
        <w:rPr>
          <w:rFonts w:ascii="Georgia" w:hAnsi="Georgia" w:cs="Arial"/>
          <w:lang w:val="es-ES_tradnl"/>
        </w:rPr>
      </w:pPr>
      <w:r w:rsidRPr="000006D9">
        <w:rPr>
          <w:rFonts w:ascii="Georgia" w:hAnsi="Georgia" w:cs="Arial"/>
          <w:lang w:val="es-ES_tradnl"/>
        </w:rPr>
        <w:t xml:space="preserve">En efecto, </w:t>
      </w:r>
      <w:r w:rsidR="0B447DC3" w:rsidRPr="000006D9">
        <w:rPr>
          <w:rFonts w:ascii="Georgia" w:hAnsi="Georgia" w:cs="Arial"/>
          <w:lang w:val="es-ES_tradnl"/>
        </w:rPr>
        <w:t xml:space="preserve">están cumplidas las subreglas </w:t>
      </w:r>
      <w:r w:rsidR="00E629DF" w:rsidRPr="000006D9">
        <w:rPr>
          <w:rFonts w:ascii="Georgia" w:hAnsi="Georgia" w:cs="Arial"/>
          <w:lang w:val="es-ES_tradnl"/>
        </w:rPr>
        <w:t>jurisprudenciales</w:t>
      </w:r>
      <w:r w:rsidRPr="000006D9">
        <w:rPr>
          <w:rFonts w:ascii="Georgia" w:hAnsi="Georgia" w:cs="Arial"/>
          <w:lang w:val="es-ES_tradnl"/>
        </w:rPr>
        <w:t xml:space="preserve">. La irregularidad </w:t>
      </w:r>
      <w:r w:rsidR="00E629DF" w:rsidRPr="000006D9">
        <w:rPr>
          <w:rFonts w:ascii="Georgia" w:hAnsi="Georgia" w:cs="Arial"/>
          <w:lang w:val="es-ES_tradnl"/>
        </w:rPr>
        <w:t>era evidente y desatendió de forma grave la norma procedimental, ya que se liquidó el crédito sin allanarse a los parámetros del mandamiento de pago (Art.446, CGP)</w:t>
      </w:r>
      <w:r w:rsidRPr="000006D9">
        <w:rPr>
          <w:rFonts w:ascii="Georgia" w:hAnsi="Georgia" w:cs="Arial"/>
          <w:lang w:val="es-ES_tradnl"/>
        </w:rPr>
        <w:t xml:space="preserve">. Se pretirió </w:t>
      </w:r>
      <w:r w:rsidR="00E629DF" w:rsidRPr="000006D9">
        <w:rPr>
          <w:rFonts w:ascii="Georgia" w:hAnsi="Georgia" w:cs="Arial"/>
          <w:lang w:val="es-ES_tradnl"/>
        </w:rPr>
        <w:t xml:space="preserve">el incremento anual </w:t>
      </w:r>
      <w:r w:rsidR="00427DED" w:rsidRPr="000006D9">
        <w:rPr>
          <w:rFonts w:ascii="Georgia" w:hAnsi="Georgia" w:cs="Arial"/>
          <w:lang w:val="es-ES_tradnl"/>
        </w:rPr>
        <w:t>de las cuotas causadas durante el trámite</w:t>
      </w:r>
      <w:r w:rsidRPr="000006D9">
        <w:rPr>
          <w:rFonts w:ascii="Georgia" w:hAnsi="Georgia" w:cs="Arial"/>
          <w:lang w:val="es-ES_tradnl"/>
        </w:rPr>
        <w:t xml:space="preserve">, pese a la conciliación y a que se ordenaron </w:t>
      </w:r>
      <w:r w:rsidR="00427DED" w:rsidRPr="000006D9">
        <w:rPr>
          <w:rFonts w:ascii="Georgia" w:hAnsi="Georgia" w:cs="Arial"/>
          <w:lang w:val="es-ES_tradnl"/>
        </w:rPr>
        <w:t xml:space="preserve">pagar </w:t>
      </w:r>
      <w:r w:rsidR="00F60C47" w:rsidRPr="000006D9">
        <w:rPr>
          <w:rFonts w:ascii="Georgia" w:hAnsi="Georgia" w:cs="Arial"/>
          <w:lang w:val="es-ES_tradnl"/>
        </w:rPr>
        <w:t>con arreglo al artículo 431, CGP.</w:t>
      </w:r>
      <w:r w:rsidR="009E6649" w:rsidRPr="000006D9">
        <w:rPr>
          <w:rFonts w:ascii="Georgia" w:hAnsi="Georgia" w:cs="Arial"/>
          <w:lang w:val="es-ES_tradnl"/>
        </w:rPr>
        <w:t xml:space="preserve"> </w:t>
      </w:r>
      <w:r w:rsidR="00F60C47" w:rsidRPr="000006D9">
        <w:rPr>
          <w:rFonts w:ascii="Georgia" w:hAnsi="Georgia" w:cs="Arial"/>
          <w:lang w:val="es-ES_tradnl"/>
        </w:rPr>
        <w:t xml:space="preserve">Y, </w:t>
      </w:r>
      <w:r w:rsidRPr="000006D9">
        <w:rPr>
          <w:rFonts w:ascii="Georgia" w:hAnsi="Georgia" w:cs="Arial"/>
          <w:lang w:val="es-ES_tradnl"/>
        </w:rPr>
        <w:t xml:space="preserve">hay </w:t>
      </w:r>
      <w:r w:rsidR="00F60C47" w:rsidRPr="000006D9">
        <w:rPr>
          <w:rFonts w:ascii="Georgia" w:hAnsi="Georgia" w:cs="Arial"/>
          <w:lang w:val="es-ES_tradnl"/>
        </w:rPr>
        <w:t xml:space="preserve">tempestividad, </w:t>
      </w:r>
      <w:r w:rsidR="009E6649" w:rsidRPr="000006D9">
        <w:rPr>
          <w:rFonts w:ascii="Georgia" w:hAnsi="Georgia" w:cs="Arial"/>
          <w:lang w:val="es-ES_tradnl"/>
        </w:rPr>
        <w:t xml:space="preserve">porque la última liquidación aprobada data del </w:t>
      </w:r>
      <w:r w:rsidR="00F60C47" w:rsidRPr="000006D9">
        <w:rPr>
          <w:rFonts w:ascii="Georgia" w:hAnsi="Georgia" w:cs="Arial"/>
          <w:lang w:val="es-ES_tradnl"/>
        </w:rPr>
        <w:t>08-02-2021 (Cuaderno No.1, documento No.19, link expediente, documento No.13).</w:t>
      </w:r>
      <w:r w:rsidRPr="000006D9">
        <w:rPr>
          <w:rFonts w:ascii="Georgia" w:hAnsi="Georgia" w:cs="Arial"/>
          <w:lang w:val="es-ES_tradnl"/>
        </w:rPr>
        <w:t xml:space="preserve"> Claro es que debe ceder la seguridad jurídica</w:t>
      </w:r>
      <w:r w:rsidR="2D4CF459" w:rsidRPr="000006D9">
        <w:rPr>
          <w:rFonts w:ascii="Georgia" w:hAnsi="Georgia" w:cs="Arial"/>
          <w:lang w:val="es-ES_tradnl"/>
        </w:rPr>
        <w:t>,</w:t>
      </w:r>
      <w:r w:rsidRPr="000006D9">
        <w:rPr>
          <w:rFonts w:ascii="Georgia" w:hAnsi="Georgia" w:cs="Arial"/>
          <w:lang w:val="es-ES_tradnl"/>
        </w:rPr>
        <w:t xml:space="preserve"> </w:t>
      </w:r>
      <w:r w:rsidR="5914699C" w:rsidRPr="000006D9">
        <w:rPr>
          <w:rFonts w:ascii="Georgia" w:hAnsi="Georgia" w:cs="Arial"/>
          <w:lang w:val="es-ES_tradnl"/>
        </w:rPr>
        <w:t>a</w:t>
      </w:r>
      <w:r w:rsidRPr="000006D9">
        <w:rPr>
          <w:rFonts w:ascii="Georgia" w:hAnsi="Georgia" w:cs="Arial"/>
          <w:lang w:val="es-ES_tradnl"/>
        </w:rPr>
        <w:t xml:space="preserve"> favor de la legalidad.</w:t>
      </w:r>
      <w:r w:rsidR="00F60C47" w:rsidRPr="000006D9">
        <w:rPr>
          <w:rFonts w:ascii="Georgia" w:hAnsi="Georgia" w:cs="Arial"/>
          <w:lang w:val="es-ES_tradnl"/>
        </w:rPr>
        <w:t xml:space="preserve"> </w:t>
      </w:r>
    </w:p>
    <w:p w14:paraId="6194514A" w14:textId="77777777" w:rsidR="009E6649" w:rsidRPr="000006D9" w:rsidRDefault="009E6649" w:rsidP="000006D9">
      <w:pPr>
        <w:widowControl/>
        <w:spacing w:line="276" w:lineRule="auto"/>
        <w:jc w:val="both"/>
        <w:rPr>
          <w:rFonts w:ascii="Georgia" w:hAnsi="Georgia" w:cs="Arial"/>
          <w:lang w:val="es-ES_tradnl"/>
        </w:rPr>
      </w:pPr>
    </w:p>
    <w:p w14:paraId="56AA6D6B" w14:textId="4ABA2FFD" w:rsidR="00F60C47" w:rsidRPr="000006D9" w:rsidRDefault="000738FB" w:rsidP="000006D9">
      <w:pPr>
        <w:widowControl/>
        <w:spacing w:line="276" w:lineRule="auto"/>
        <w:jc w:val="both"/>
        <w:rPr>
          <w:rFonts w:ascii="Georgia" w:hAnsi="Georgia" w:cs="Arial"/>
          <w:lang w:val="es-ES_tradnl"/>
        </w:rPr>
      </w:pPr>
      <w:r w:rsidRPr="000006D9">
        <w:rPr>
          <w:rFonts w:ascii="Georgia" w:hAnsi="Georgia" w:cs="Arial"/>
          <w:lang w:val="es-ES_tradnl"/>
        </w:rPr>
        <w:t>Aunado a lo expuesto</w:t>
      </w:r>
      <w:r w:rsidR="386F9889" w:rsidRPr="000006D9">
        <w:rPr>
          <w:rFonts w:ascii="Georgia" w:hAnsi="Georgia" w:cs="Arial"/>
          <w:lang w:val="es-ES_tradnl"/>
        </w:rPr>
        <w:t>,</w:t>
      </w:r>
      <w:r w:rsidR="00F60C47" w:rsidRPr="000006D9">
        <w:rPr>
          <w:rFonts w:ascii="Georgia" w:hAnsi="Georgia" w:cs="Arial"/>
          <w:lang w:val="es-ES_tradnl"/>
        </w:rPr>
        <w:t xml:space="preserve"> </w:t>
      </w:r>
      <w:r w:rsidRPr="000006D9">
        <w:rPr>
          <w:rFonts w:ascii="Georgia" w:hAnsi="Georgia" w:cs="Arial"/>
          <w:lang w:val="es-ES_tradnl"/>
        </w:rPr>
        <w:t>como argumento auxiliar, no puede obviarse que están en juego los derechos de una persona de especial protección constitucional (</w:t>
      </w:r>
      <w:r w:rsidR="006E49CB" w:rsidRPr="000006D9">
        <w:rPr>
          <w:rFonts w:ascii="Georgia" w:hAnsi="Georgia" w:cs="Arial"/>
          <w:lang w:val="es-ES_tradnl"/>
        </w:rPr>
        <w:t xml:space="preserve">menor </w:t>
      </w:r>
      <w:r w:rsidR="4E7EB3E2" w:rsidRPr="000006D9">
        <w:rPr>
          <w:rFonts w:ascii="Georgia" w:hAnsi="Georgia" w:cs="Arial"/>
          <w:lang w:val="es-ES_tradnl"/>
        </w:rPr>
        <w:t>de edad</w:t>
      </w:r>
      <w:r w:rsidRPr="000006D9">
        <w:rPr>
          <w:rFonts w:ascii="Georgia" w:hAnsi="Georgia" w:cs="Arial"/>
          <w:lang w:val="es-ES_tradnl"/>
        </w:rPr>
        <w:t xml:space="preserve">) y el juzgador es su </w:t>
      </w:r>
      <w:r w:rsidR="1305FD56" w:rsidRPr="000006D9">
        <w:rPr>
          <w:rFonts w:ascii="Georgia" w:hAnsi="Georgia" w:cs="Arial"/>
          <w:lang w:val="es-ES_tradnl"/>
        </w:rPr>
        <w:t>garante</w:t>
      </w:r>
      <w:r w:rsidRPr="000006D9">
        <w:rPr>
          <w:rFonts w:ascii="Georgia" w:hAnsi="Georgia" w:cs="Arial"/>
          <w:lang w:val="es-ES_tradnl"/>
        </w:rPr>
        <w:t>; además, no contó con asesoría jurídica</w:t>
      </w:r>
      <w:r w:rsidR="006C6F4C" w:rsidRPr="000006D9">
        <w:rPr>
          <w:rFonts w:ascii="Georgia" w:hAnsi="Georgia" w:cs="Arial"/>
          <w:lang w:val="es-ES_tradnl"/>
        </w:rPr>
        <w:t xml:space="preserve"> y es </w:t>
      </w:r>
      <w:r w:rsidRPr="000006D9">
        <w:rPr>
          <w:rFonts w:ascii="Georgia" w:hAnsi="Georgia" w:cs="Arial"/>
          <w:lang w:val="es-ES_tradnl"/>
        </w:rPr>
        <w:t xml:space="preserve">inviable </w:t>
      </w:r>
      <w:r w:rsidR="006C6F4C" w:rsidRPr="000006D9">
        <w:rPr>
          <w:rFonts w:ascii="Georgia" w:hAnsi="Georgia" w:cs="Arial"/>
          <w:lang w:val="es-ES_tradnl"/>
        </w:rPr>
        <w:t xml:space="preserve">reprochar </w:t>
      </w:r>
      <w:r w:rsidR="578D46C9" w:rsidRPr="000006D9">
        <w:rPr>
          <w:rFonts w:ascii="Georgia" w:hAnsi="Georgia" w:cs="Arial"/>
          <w:lang w:val="es-ES_tradnl"/>
        </w:rPr>
        <w:t xml:space="preserve">a su </w:t>
      </w:r>
      <w:r w:rsidRPr="000006D9">
        <w:rPr>
          <w:rFonts w:ascii="Georgia" w:hAnsi="Georgia" w:cs="Arial"/>
          <w:lang w:val="es-ES_tradnl"/>
        </w:rPr>
        <w:t>madre (</w:t>
      </w:r>
      <w:r w:rsidR="006E49CB" w:rsidRPr="000006D9">
        <w:rPr>
          <w:rFonts w:ascii="Georgia" w:hAnsi="Georgia" w:cs="Arial"/>
          <w:lang w:val="es-ES_tradnl"/>
        </w:rPr>
        <w:t xml:space="preserve">representante </w:t>
      </w:r>
      <w:r w:rsidRPr="000006D9">
        <w:rPr>
          <w:rFonts w:ascii="Georgia" w:hAnsi="Georgia" w:cs="Arial"/>
          <w:lang w:val="es-ES_tradnl"/>
        </w:rPr>
        <w:t xml:space="preserve">legal) </w:t>
      </w:r>
      <w:r w:rsidR="006C6F4C" w:rsidRPr="000006D9">
        <w:rPr>
          <w:rFonts w:ascii="Georgia" w:hAnsi="Georgia" w:cs="Arial"/>
          <w:lang w:val="es-ES_tradnl"/>
        </w:rPr>
        <w:t xml:space="preserve">que omitiera </w:t>
      </w:r>
      <w:r w:rsidRPr="000006D9">
        <w:rPr>
          <w:rFonts w:ascii="Georgia" w:hAnsi="Georgia" w:cs="Arial"/>
          <w:lang w:val="es-ES_tradnl"/>
        </w:rPr>
        <w:t xml:space="preserve">objetar las liquidaciones </w:t>
      </w:r>
      <w:r w:rsidR="4027C521" w:rsidRPr="000006D9">
        <w:rPr>
          <w:rFonts w:ascii="Georgia" w:hAnsi="Georgia" w:cs="Arial"/>
          <w:lang w:val="es-ES_tradnl"/>
        </w:rPr>
        <w:t>equívocas</w:t>
      </w:r>
      <w:r w:rsidR="006C6F4C" w:rsidRPr="000006D9">
        <w:rPr>
          <w:rFonts w:ascii="Georgia" w:hAnsi="Georgia" w:cs="Arial"/>
          <w:lang w:val="es-ES_tradnl"/>
        </w:rPr>
        <w:t>.</w:t>
      </w:r>
      <w:r w:rsidR="00F60C47" w:rsidRPr="000006D9">
        <w:rPr>
          <w:rFonts w:ascii="Georgia" w:hAnsi="Georgia" w:cs="Arial"/>
          <w:lang w:val="es-ES_tradnl"/>
        </w:rPr>
        <w:t xml:space="preserve"> </w:t>
      </w:r>
      <w:r w:rsidR="00F32629" w:rsidRPr="000006D9">
        <w:rPr>
          <w:rFonts w:ascii="Georgia" w:hAnsi="Georgia" w:cs="Arial"/>
          <w:lang w:val="es-ES_tradnl"/>
        </w:rPr>
        <w:t>Corolario, se negará el amparo por inexistencia de vulneración.</w:t>
      </w:r>
    </w:p>
    <w:p w14:paraId="4BDD74B6" w14:textId="77777777" w:rsidR="009909C3" w:rsidRPr="000006D9" w:rsidRDefault="009909C3" w:rsidP="000006D9">
      <w:pPr>
        <w:tabs>
          <w:tab w:val="left" w:pos="-720"/>
        </w:tabs>
        <w:suppressAutoHyphens/>
        <w:spacing w:line="276" w:lineRule="auto"/>
        <w:jc w:val="both"/>
        <w:rPr>
          <w:rFonts w:ascii="Georgia" w:hAnsi="Georgia" w:cs="Arial"/>
          <w:lang w:val="es-ES_tradnl"/>
        </w:rPr>
      </w:pPr>
    </w:p>
    <w:p w14:paraId="4091A4B4" w14:textId="0FE9371A" w:rsidR="006A1FD7" w:rsidRPr="000006D9" w:rsidRDefault="006A1FD7" w:rsidP="000006D9">
      <w:pPr>
        <w:tabs>
          <w:tab w:val="left" w:pos="-720"/>
        </w:tabs>
        <w:suppressAutoHyphens/>
        <w:spacing w:line="276" w:lineRule="auto"/>
        <w:jc w:val="both"/>
        <w:rPr>
          <w:rFonts w:ascii="Georgia" w:hAnsi="Georgia" w:cs="Arial"/>
          <w:lang w:val="es-ES_tradnl"/>
        </w:rPr>
      </w:pPr>
      <w:r w:rsidRPr="000006D9">
        <w:rPr>
          <w:rFonts w:ascii="Georgia" w:hAnsi="Georgia" w:cs="Arial"/>
          <w:lang w:val="es-ES_tradnl"/>
        </w:rPr>
        <w:t xml:space="preserve">En mérito de lo expuesto, el </w:t>
      </w:r>
      <w:r w:rsidRPr="000006D9">
        <w:rPr>
          <w:rFonts w:ascii="Georgia" w:hAnsi="Georgia" w:cs="Arial"/>
          <w:bCs/>
          <w:smallCaps/>
          <w:lang w:val="es-ES_tradnl"/>
        </w:rPr>
        <w:t>Tribunal Superior del Distrito Judicial de Pereira, Sala de Decisión Civil -Familia</w:t>
      </w:r>
      <w:r w:rsidRPr="000006D9">
        <w:rPr>
          <w:rFonts w:ascii="Georgia" w:hAnsi="Georgia" w:cs="Arial"/>
          <w:lang w:val="es-ES_tradnl"/>
        </w:rPr>
        <w:t xml:space="preserve">, administrando Justicia, en nombre de la República </w:t>
      </w:r>
      <w:r w:rsidR="0028225C" w:rsidRPr="000006D9">
        <w:rPr>
          <w:rFonts w:ascii="Georgia" w:hAnsi="Georgia" w:cs="Arial"/>
          <w:lang w:val="es-ES_tradnl"/>
        </w:rPr>
        <w:t xml:space="preserve">de Colombia </w:t>
      </w:r>
      <w:r w:rsidRPr="000006D9">
        <w:rPr>
          <w:rFonts w:ascii="Georgia" w:hAnsi="Georgia" w:cs="Arial"/>
          <w:lang w:val="es-ES_tradnl"/>
        </w:rPr>
        <w:t>y por autoridad de la Ley,</w:t>
      </w:r>
    </w:p>
    <w:p w14:paraId="1F24F4FF" w14:textId="77777777" w:rsidR="00197345" w:rsidRPr="000006D9" w:rsidRDefault="00197345" w:rsidP="000006D9">
      <w:pPr>
        <w:pStyle w:val="Textoindependiente"/>
        <w:spacing w:line="276" w:lineRule="auto"/>
        <w:jc w:val="center"/>
        <w:rPr>
          <w:rFonts w:ascii="Georgia" w:hAnsi="Georgia" w:cs="Arial"/>
          <w:bCs/>
          <w:szCs w:val="24"/>
        </w:rPr>
      </w:pPr>
    </w:p>
    <w:p w14:paraId="777DC665" w14:textId="0B56E1E6" w:rsidR="00BB7438" w:rsidRPr="00682075" w:rsidRDefault="00BB7438" w:rsidP="000006D9">
      <w:pPr>
        <w:pStyle w:val="Textoindependiente"/>
        <w:spacing w:line="276" w:lineRule="auto"/>
        <w:jc w:val="center"/>
        <w:rPr>
          <w:rFonts w:ascii="Georgia" w:hAnsi="Georgia" w:cs="Arial"/>
          <w:b/>
          <w:bCs/>
          <w:szCs w:val="24"/>
        </w:rPr>
      </w:pPr>
      <w:r w:rsidRPr="00682075">
        <w:rPr>
          <w:rFonts w:ascii="Georgia" w:hAnsi="Georgia" w:cs="Arial"/>
          <w:b/>
          <w:bCs/>
          <w:szCs w:val="24"/>
        </w:rPr>
        <w:t xml:space="preserve">F A L </w:t>
      </w:r>
      <w:proofErr w:type="spellStart"/>
      <w:r w:rsidRPr="00682075">
        <w:rPr>
          <w:rFonts w:ascii="Georgia" w:hAnsi="Georgia" w:cs="Arial"/>
          <w:b/>
          <w:bCs/>
          <w:szCs w:val="24"/>
        </w:rPr>
        <w:t>L</w:t>
      </w:r>
      <w:proofErr w:type="spellEnd"/>
      <w:r w:rsidRPr="00682075">
        <w:rPr>
          <w:rFonts w:ascii="Georgia" w:hAnsi="Georgia" w:cs="Arial"/>
          <w:b/>
          <w:bCs/>
          <w:szCs w:val="24"/>
        </w:rPr>
        <w:t xml:space="preserve"> A,</w:t>
      </w:r>
    </w:p>
    <w:p w14:paraId="2F31019C" w14:textId="77777777" w:rsidR="00BB7438" w:rsidRPr="000006D9" w:rsidRDefault="00BB7438" w:rsidP="000006D9">
      <w:pPr>
        <w:pStyle w:val="Textoindependiente"/>
        <w:spacing w:line="276" w:lineRule="auto"/>
        <w:jc w:val="center"/>
        <w:rPr>
          <w:rFonts w:ascii="Georgia" w:hAnsi="Georgia" w:cs="Arial"/>
          <w:bCs/>
          <w:szCs w:val="24"/>
        </w:rPr>
      </w:pPr>
    </w:p>
    <w:p w14:paraId="7E10712B" w14:textId="05A4C828" w:rsidR="00F16127" w:rsidRPr="000006D9" w:rsidRDefault="00F16127" w:rsidP="000006D9">
      <w:pPr>
        <w:pStyle w:val="Textoindependiente"/>
        <w:numPr>
          <w:ilvl w:val="0"/>
          <w:numId w:val="37"/>
        </w:numPr>
        <w:tabs>
          <w:tab w:val="clear" w:pos="720"/>
        </w:tabs>
        <w:spacing w:line="276" w:lineRule="auto"/>
        <w:ind w:left="284"/>
        <w:textAlignment w:val="auto"/>
        <w:rPr>
          <w:rFonts w:ascii="Georgia" w:hAnsi="Georgia" w:cs="Arial"/>
          <w:szCs w:val="24"/>
        </w:rPr>
      </w:pPr>
      <w:r w:rsidRPr="000006D9">
        <w:rPr>
          <w:rFonts w:ascii="Georgia" w:hAnsi="Georgia" w:cs="Arial"/>
          <w:szCs w:val="24"/>
        </w:rPr>
        <w:t xml:space="preserve">DECLARAR </w:t>
      </w:r>
      <w:r w:rsidR="00F60C47" w:rsidRPr="000006D9">
        <w:rPr>
          <w:rFonts w:ascii="Georgia" w:hAnsi="Georgia" w:cs="Arial"/>
          <w:szCs w:val="24"/>
        </w:rPr>
        <w:t xml:space="preserve">improcedente la tutela propuesta por el señor </w:t>
      </w:r>
      <w:r w:rsidR="00F60C47" w:rsidRPr="000006D9">
        <w:rPr>
          <w:rFonts w:ascii="Georgia" w:hAnsi="Georgia"/>
          <w:szCs w:val="24"/>
        </w:rPr>
        <w:t xml:space="preserve">Wilman Cardona </w:t>
      </w:r>
      <w:r w:rsidRPr="000006D9">
        <w:rPr>
          <w:rFonts w:ascii="Georgia" w:hAnsi="Georgia" w:cs="Arial"/>
          <w:szCs w:val="24"/>
        </w:rPr>
        <w:t>contra el Juzgado de Familia de Dosquebradas</w:t>
      </w:r>
      <w:r w:rsidR="00F60C47" w:rsidRPr="000006D9">
        <w:rPr>
          <w:rFonts w:ascii="Georgia" w:hAnsi="Georgia" w:cs="Arial"/>
          <w:szCs w:val="24"/>
        </w:rPr>
        <w:t xml:space="preserve">, respecto </w:t>
      </w:r>
      <w:r w:rsidR="003877FD" w:rsidRPr="000006D9">
        <w:rPr>
          <w:rFonts w:ascii="Georgia" w:hAnsi="Georgia" w:cs="Arial"/>
          <w:szCs w:val="24"/>
        </w:rPr>
        <w:t xml:space="preserve">a la falta </w:t>
      </w:r>
      <w:r w:rsidR="003877FD" w:rsidRPr="000006D9">
        <w:rPr>
          <w:rFonts w:ascii="Georgia" w:hAnsi="Georgia"/>
          <w:szCs w:val="24"/>
        </w:rPr>
        <w:t>de pronunciamiento sobre el aumento de la cautela impuesta y la terminación de proceso por pago total, por carecer de subsidiariedad</w:t>
      </w:r>
      <w:r w:rsidRPr="000006D9">
        <w:rPr>
          <w:rFonts w:ascii="Georgia" w:hAnsi="Georgia" w:cs="Arial"/>
          <w:szCs w:val="24"/>
        </w:rPr>
        <w:t>.</w:t>
      </w:r>
    </w:p>
    <w:p w14:paraId="1D9F4C4C" w14:textId="77777777" w:rsidR="003877FD" w:rsidRPr="000006D9" w:rsidRDefault="003877FD" w:rsidP="000006D9">
      <w:pPr>
        <w:pStyle w:val="Textoindependiente"/>
        <w:tabs>
          <w:tab w:val="clear" w:pos="708"/>
        </w:tabs>
        <w:spacing w:line="276" w:lineRule="auto"/>
        <w:ind w:left="284"/>
        <w:textAlignment w:val="auto"/>
        <w:rPr>
          <w:rFonts w:ascii="Georgia" w:hAnsi="Georgia" w:cs="Arial"/>
          <w:szCs w:val="24"/>
        </w:rPr>
      </w:pPr>
    </w:p>
    <w:p w14:paraId="66527D7B" w14:textId="5491FEB2" w:rsidR="003877FD" w:rsidRPr="00682075" w:rsidRDefault="003877FD" w:rsidP="000006D9">
      <w:pPr>
        <w:pStyle w:val="Textoindependiente"/>
        <w:numPr>
          <w:ilvl w:val="0"/>
          <w:numId w:val="37"/>
        </w:numPr>
        <w:tabs>
          <w:tab w:val="clear" w:pos="720"/>
        </w:tabs>
        <w:spacing w:line="276" w:lineRule="auto"/>
        <w:ind w:left="284"/>
        <w:textAlignment w:val="auto"/>
        <w:rPr>
          <w:rFonts w:ascii="Georgia" w:hAnsi="Georgia" w:cs="Arial"/>
          <w:szCs w:val="24"/>
        </w:rPr>
      </w:pPr>
      <w:r w:rsidRPr="000006D9">
        <w:rPr>
          <w:rFonts w:ascii="Georgia" w:hAnsi="Georgia" w:cs="Arial"/>
          <w:szCs w:val="24"/>
        </w:rPr>
        <w:t xml:space="preserve">NEGAR el amparo en lo que atañe a la </w:t>
      </w:r>
      <w:r w:rsidRPr="000006D9">
        <w:rPr>
          <w:rFonts w:ascii="Georgia" w:hAnsi="Georgia"/>
          <w:szCs w:val="24"/>
        </w:rPr>
        <w:t>reliquidación del crédito y la aplicación de la teoría del “</w:t>
      </w:r>
      <w:proofErr w:type="spellStart"/>
      <w:r w:rsidRPr="000006D9">
        <w:rPr>
          <w:rFonts w:ascii="Georgia" w:hAnsi="Georgia"/>
          <w:i/>
          <w:iCs/>
          <w:szCs w:val="24"/>
        </w:rPr>
        <w:t>anti</w:t>
      </w:r>
      <w:r w:rsidR="00FE7B57" w:rsidRPr="000006D9">
        <w:rPr>
          <w:rFonts w:ascii="Georgia" w:hAnsi="Georgia"/>
          <w:i/>
          <w:iCs/>
          <w:szCs w:val="24"/>
        </w:rPr>
        <w:t>-</w:t>
      </w:r>
      <w:r w:rsidRPr="000006D9">
        <w:rPr>
          <w:rFonts w:ascii="Georgia" w:hAnsi="Georgia"/>
          <w:i/>
          <w:iCs/>
          <w:szCs w:val="24"/>
        </w:rPr>
        <w:t>procesalismo</w:t>
      </w:r>
      <w:proofErr w:type="spellEnd"/>
      <w:r w:rsidRPr="000006D9">
        <w:rPr>
          <w:rFonts w:ascii="Georgia" w:hAnsi="Georgia"/>
          <w:szCs w:val="24"/>
        </w:rPr>
        <w:t>”, por inexistencia de vulneración.</w:t>
      </w:r>
    </w:p>
    <w:p w14:paraId="7FE4CFA6" w14:textId="77777777" w:rsidR="00682075" w:rsidRPr="000006D9" w:rsidRDefault="00682075" w:rsidP="00682075">
      <w:pPr>
        <w:pStyle w:val="Textoindependiente"/>
        <w:tabs>
          <w:tab w:val="clear" w:pos="708"/>
        </w:tabs>
        <w:spacing w:line="276" w:lineRule="auto"/>
        <w:textAlignment w:val="auto"/>
        <w:rPr>
          <w:rFonts w:ascii="Georgia" w:hAnsi="Georgia" w:cs="Arial"/>
          <w:szCs w:val="24"/>
        </w:rPr>
      </w:pPr>
    </w:p>
    <w:p w14:paraId="0BFA4B78" w14:textId="316557E3" w:rsidR="00BB7438" w:rsidRPr="000006D9" w:rsidRDefault="00D834CC" w:rsidP="000006D9">
      <w:pPr>
        <w:pStyle w:val="Textoindependiente"/>
        <w:numPr>
          <w:ilvl w:val="0"/>
          <w:numId w:val="6"/>
        </w:numPr>
        <w:tabs>
          <w:tab w:val="clear" w:pos="720"/>
          <w:tab w:val="num" w:pos="360"/>
        </w:tabs>
        <w:spacing w:line="276" w:lineRule="auto"/>
        <w:ind w:left="360"/>
        <w:rPr>
          <w:rFonts w:ascii="Georgia" w:hAnsi="Georgia" w:cs="Arial"/>
          <w:szCs w:val="24"/>
        </w:rPr>
      </w:pPr>
      <w:r w:rsidRPr="000006D9">
        <w:rPr>
          <w:rFonts w:ascii="Georgia" w:hAnsi="Georgia" w:cs="Arial"/>
          <w:szCs w:val="24"/>
        </w:rPr>
        <w:t xml:space="preserve">REMITIR el asunto, a la CC para su eventual revisión y </w:t>
      </w:r>
      <w:r w:rsidR="00BB7438" w:rsidRPr="000006D9">
        <w:rPr>
          <w:rFonts w:ascii="Georgia" w:hAnsi="Georgia" w:cs="Arial"/>
          <w:bCs/>
          <w:szCs w:val="24"/>
        </w:rPr>
        <w:t xml:space="preserve">ARCHIVAR </w:t>
      </w:r>
      <w:r w:rsidR="00BB7438" w:rsidRPr="000006D9">
        <w:rPr>
          <w:rFonts w:ascii="Georgia" w:hAnsi="Georgia" w:cs="Arial"/>
          <w:szCs w:val="24"/>
        </w:rPr>
        <w:t>el expediente, previa</w:t>
      </w:r>
      <w:r w:rsidRPr="000006D9">
        <w:rPr>
          <w:rFonts w:ascii="Georgia" w:hAnsi="Georgia" w:cs="Arial"/>
          <w:szCs w:val="24"/>
        </w:rPr>
        <w:t>s</w:t>
      </w:r>
      <w:r w:rsidR="00BB7438" w:rsidRPr="000006D9">
        <w:rPr>
          <w:rFonts w:ascii="Georgia" w:hAnsi="Georgia" w:cs="Arial"/>
          <w:szCs w:val="24"/>
        </w:rPr>
        <w:t xml:space="preserve"> anotaciones en los libros </w:t>
      </w:r>
      <w:proofErr w:type="spellStart"/>
      <w:r w:rsidR="00BB7438" w:rsidRPr="000006D9">
        <w:rPr>
          <w:rFonts w:ascii="Georgia" w:hAnsi="Georgia" w:cs="Arial"/>
          <w:szCs w:val="24"/>
        </w:rPr>
        <w:t>radicadores</w:t>
      </w:r>
      <w:proofErr w:type="spellEnd"/>
      <w:r w:rsidR="00BB7438" w:rsidRPr="000006D9">
        <w:rPr>
          <w:rFonts w:ascii="Georgia" w:hAnsi="Georgia" w:cs="Arial"/>
          <w:szCs w:val="24"/>
        </w:rPr>
        <w:t>.</w:t>
      </w:r>
    </w:p>
    <w:p w14:paraId="21A53AD1" w14:textId="77777777" w:rsidR="00D834CC" w:rsidRPr="000006D9" w:rsidRDefault="00D834CC" w:rsidP="000006D9">
      <w:pPr>
        <w:pStyle w:val="Textoindependiente"/>
        <w:spacing w:line="276" w:lineRule="auto"/>
        <w:jc w:val="center"/>
        <w:rPr>
          <w:rFonts w:ascii="Georgia" w:hAnsi="Georgia" w:cs="Arial"/>
          <w:smallCaps/>
          <w:szCs w:val="24"/>
        </w:rPr>
      </w:pPr>
    </w:p>
    <w:p w14:paraId="4EB2BA33" w14:textId="578E9F92" w:rsidR="00D834CC" w:rsidRPr="000006D9" w:rsidRDefault="00D834CC" w:rsidP="000006D9">
      <w:pPr>
        <w:pStyle w:val="Textoindependiente"/>
        <w:spacing w:line="276" w:lineRule="auto"/>
        <w:jc w:val="center"/>
        <w:rPr>
          <w:rFonts w:ascii="Georgia" w:hAnsi="Georgia" w:cs="Arial"/>
          <w:smallCaps/>
          <w:szCs w:val="24"/>
        </w:rPr>
      </w:pPr>
      <w:r w:rsidRPr="000006D9">
        <w:rPr>
          <w:rFonts w:ascii="Georgia" w:hAnsi="Georgia" w:cs="Arial"/>
          <w:smallCaps/>
          <w:szCs w:val="24"/>
        </w:rPr>
        <w:t>Notifíquese,</w:t>
      </w:r>
    </w:p>
    <w:p w14:paraId="4D20010C" w14:textId="77777777" w:rsidR="000006D9" w:rsidRPr="000006D9" w:rsidRDefault="000006D9" w:rsidP="000006D9">
      <w:pPr>
        <w:widowControl/>
        <w:overflowPunct w:val="0"/>
        <w:spacing w:line="276" w:lineRule="auto"/>
        <w:jc w:val="center"/>
        <w:textAlignment w:val="baseline"/>
        <w:rPr>
          <w:rFonts w:ascii="Georgia" w:hAnsi="Georgia" w:cs="Arial"/>
          <w:bCs/>
          <w:caps/>
          <w:w w:val="150"/>
          <w:sz w:val="28"/>
          <w:szCs w:val="18"/>
          <w:lang w:val="es-MX"/>
        </w:rPr>
      </w:pPr>
    </w:p>
    <w:p w14:paraId="5FD4F8A2" w14:textId="77777777" w:rsidR="000006D9" w:rsidRPr="000006D9" w:rsidRDefault="000006D9" w:rsidP="000006D9">
      <w:pPr>
        <w:widowControl/>
        <w:overflowPunct w:val="0"/>
        <w:spacing w:line="276" w:lineRule="auto"/>
        <w:jc w:val="center"/>
        <w:textAlignment w:val="baseline"/>
        <w:rPr>
          <w:rFonts w:ascii="Georgia" w:hAnsi="Georgia" w:cs="Arial"/>
          <w:bCs/>
          <w:caps/>
          <w:w w:val="150"/>
          <w:sz w:val="28"/>
          <w:szCs w:val="18"/>
          <w:lang w:val="es-MX"/>
        </w:rPr>
      </w:pPr>
    </w:p>
    <w:p w14:paraId="08533F70" w14:textId="77777777" w:rsidR="000006D9" w:rsidRPr="000006D9" w:rsidRDefault="000006D9" w:rsidP="000006D9">
      <w:pPr>
        <w:widowControl/>
        <w:overflowPunct w:val="0"/>
        <w:spacing w:line="276" w:lineRule="auto"/>
        <w:jc w:val="center"/>
        <w:textAlignment w:val="baseline"/>
        <w:rPr>
          <w:rFonts w:ascii="Georgia" w:hAnsi="Georgia" w:cs="Arial"/>
          <w:b/>
          <w:bCs/>
          <w:caps/>
          <w:spacing w:val="20"/>
          <w:w w:val="150"/>
          <w:sz w:val="22"/>
          <w:szCs w:val="18"/>
          <w:lang w:val="es-MX"/>
        </w:rPr>
      </w:pPr>
      <w:r w:rsidRPr="000006D9">
        <w:rPr>
          <w:rFonts w:ascii="Georgia" w:hAnsi="Georgia" w:cs="Arial"/>
          <w:b/>
          <w:bCs/>
          <w:caps/>
          <w:spacing w:val="20"/>
          <w:w w:val="150"/>
          <w:szCs w:val="18"/>
          <w:lang w:val="es-MX"/>
        </w:rPr>
        <w:t>D</w:t>
      </w:r>
      <w:r w:rsidRPr="000006D9">
        <w:rPr>
          <w:rFonts w:ascii="Georgia" w:hAnsi="Georgia" w:cs="Arial"/>
          <w:b/>
          <w:bCs/>
          <w:caps/>
          <w:spacing w:val="20"/>
          <w:w w:val="150"/>
          <w:sz w:val="16"/>
          <w:szCs w:val="18"/>
          <w:lang w:val="es-MX"/>
        </w:rPr>
        <w:t>UBERNEY</w:t>
      </w:r>
      <w:r w:rsidRPr="000006D9">
        <w:rPr>
          <w:rFonts w:ascii="Georgia" w:hAnsi="Georgia" w:cs="Arial"/>
          <w:b/>
          <w:bCs/>
          <w:caps/>
          <w:spacing w:val="20"/>
          <w:w w:val="150"/>
          <w:sz w:val="20"/>
          <w:szCs w:val="18"/>
          <w:lang w:val="es-MX"/>
        </w:rPr>
        <w:t xml:space="preserve"> </w:t>
      </w:r>
      <w:r w:rsidRPr="000006D9">
        <w:rPr>
          <w:rFonts w:ascii="Georgia" w:hAnsi="Georgia" w:cs="Arial"/>
          <w:b/>
          <w:bCs/>
          <w:caps/>
          <w:spacing w:val="20"/>
          <w:w w:val="150"/>
          <w:szCs w:val="18"/>
          <w:lang w:val="es-MX"/>
        </w:rPr>
        <w:t>G</w:t>
      </w:r>
      <w:r w:rsidRPr="000006D9">
        <w:rPr>
          <w:rFonts w:ascii="Georgia" w:hAnsi="Georgia" w:cs="Arial"/>
          <w:b/>
          <w:bCs/>
          <w:caps/>
          <w:spacing w:val="20"/>
          <w:w w:val="150"/>
          <w:sz w:val="16"/>
          <w:szCs w:val="18"/>
          <w:lang w:val="es-MX"/>
        </w:rPr>
        <w:t>RISALES</w:t>
      </w:r>
      <w:r w:rsidRPr="000006D9">
        <w:rPr>
          <w:rFonts w:ascii="Georgia" w:hAnsi="Georgia" w:cs="Arial"/>
          <w:b/>
          <w:bCs/>
          <w:caps/>
          <w:spacing w:val="20"/>
          <w:w w:val="150"/>
          <w:sz w:val="20"/>
          <w:szCs w:val="18"/>
          <w:lang w:val="es-MX"/>
        </w:rPr>
        <w:t xml:space="preserve"> </w:t>
      </w:r>
      <w:r w:rsidRPr="000006D9">
        <w:rPr>
          <w:rFonts w:ascii="Georgia" w:hAnsi="Georgia" w:cs="Arial"/>
          <w:b/>
          <w:bCs/>
          <w:caps/>
          <w:spacing w:val="20"/>
          <w:w w:val="150"/>
          <w:szCs w:val="18"/>
          <w:lang w:val="es-MX"/>
        </w:rPr>
        <w:t>H</w:t>
      </w:r>
      <w:r w:rsidRPr="000006D9">
        <w:rPr>
          <w:rFonts w:ascii="Georgia" w:hAnsi="Georgia" w:cs="Arial"/>
          <w:b/>
          <w:bCs/>
          <w:caps/>
          <w:spacing w:val="20"/>
          <w:w w:val="150"/>
          <w:sz w:val="16"/>
          <w:szCs w:val="18"/>
          <w:lang w:val="es-MX"/>
        </w:rPr>
        <w:t>ERRERA</w:t>
      </w:r>
    </w:p>
    <w:p w14:paraId="7CB56454" w14:textId="77777777" w:rsidR="000006D9" w:rsidRPr="000006D9" w:rsidRDefault="000006D9" w:rsidP="000006D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0006D9">
        <w:rPr>
          <w:rFonts w:ascii="Georgia" w:hAnsi="Georgia" w:cs="Arial"/>
          <w:bCs/>
          <w:caps/>
          <w:spacing w:val="20"/>
          <w:w w:val="150"/>
          <w:kern w:val="28"/>
          <w:sz w:val="28"/>
          <w:szCs w:val="22"/>
        </w:rPr>
        <w:t>M</w:t>
      </w:r>
      <w:r w:rsidRPr="000006D9">
        <w:rPr>
          <w:rFonts w:ascii="Georgia" w:hAnsi="Georgia" w:cs="Arial"/>
          <w:bCs/>
          <w:caps/>
          <w:spacing w:val="20"/>
          <w:w w:val="150"/>
          <w:kern w:val="28"/>
          <w:sz w:val="18"/>
          <w:szCs w:val="18"/>
        </w:rPr>
        <w:t>agistrado</w:t>
      </w:r>
    </w:p>
    <w:p w14:paraId="55D6F701" w14:textId="77777777" w:rsidR="000006D9" w:rsidRPr="000006D9" w:rsidRDefault="000006D9" w:rsidP="000006D9">
      <w:pPr>
        <w:widowControl/>
        <w:overflowPunct w:val="0"/>
        <w:spacing w:line="276" w:lineRule="auto"/>
        <w:textAlignment w:val="baseline"/>
        <w:rPr>
          <w:rFonts w:ascii="Georgia" w:hAnsi="Georgia" w:cs="Arial"/>
          <w:caps/>
          <w:spacing w:val="20"/>
          <w:w w:val="150"/>
          <w:sz w:val="28"/>
          <w:szCs w:val="28"/>
          <w:lang w:val="es-MX"/>
        </w:rPr>
      </w:pPr>
    </w:p>
    <w:p w14:paraId="32CED162" w14:textId="77777777" w:rsidR="000006D9" w:rsidRPr="000006D9" w:rsidRDefault="000006D9" w:rsidP="000006D9">
      <w:pPr>
        <w:widowControl/>
        <w:overflowPunct w:val="0"/>
        <w:spacing w:line="276" w:lineRule="auto"/>
        <w:textAlignment w:val="baseline"/>
        <w:rPr>
          <w:rFonts w:ascii="Georgia" w:hAnsi="Georgia" w:cs="Arial"/>
          <w:caps/>
          <w:spacing w:val="20"/>
          <w:w w:val="150"/>
          <w:sz w:val="28"/>
          <w:szCs w:val="28"/>
          <w:lang w:val="es-MX"/>
        </w:rPr>
      </w:pPr>
    </w:p>
    <w:p w14:paraId="43436548" w14:textId="77777777" w:rsidR="000006D9" w:rsidRPr="000006D9" w:rsidRDefault="000006D9" w:rsidP="000006D9">
      <w:pPr>
        <w:widowControl/>
        <w:overflowPunct w:val="0"/>
        <w:spacing w:line="276" w:lineRule="auto"/>
        <w:textAlignment w:val="baseline"/>
        <w:rPr>
          <w:rFonts w:ascii="Georgia" w:hAnsi="Georgia" w:cs="Arial"/>
          <w:b/>
          <w:caps/>
          <w:spacing w:val="20"/>
          <w:w w:val="150"/>
          <w:sz w:val="16"/>
          <w:szCs w:val="18"/>
          <w:lang w:val="es-MX"/>
        </w:rPr>
      </w:pPr>
      <w:r w:rsidRPr="000006D9">
        <w:rPr>
          <w:rFonts w:ascii="Georgia" w:hAnsi="Georgia" w:cs="Arial"/>
          <w:b/>
          <w:caps/>
          <w:spacing w:val="20"/>
          <w:w w:val="150"/>
          <w:szCs w:val="28"/>
          <w:lang w:val="es-MX"/>
        </w:rPr>
        <w:t>E</w:t>
      </w:r>
      <w:r w:rsidRPr="000006D9">
        <w:rPr>
          <w:rFonts w:ascii="Georgia" w:hAnsi="Georgia" w:cs="Arial"/>
          <w:b/>
          <w:caps/>
          <w:spacing w:val="20"/>
          <w:w w:val="150"/>
          <w:sz w:val="16"/>
          <w:szCs w:val="18"/>
          <w:lang w:val="es-MX"/>
        </w:rPr>
        <w:t xml:space="preserve">DDER </w:t>
      </w:r>
      <w:r w:rsidRPr="000006D9">
        <w:rPr>
          <w:rFonts w:ascii="Georgia" w:hAnsi="Georgia" w:cs="Arial"/>
          <w:b/>
          <w:caps/>
          <w:spacing w:val="20"/>
          <w:w w:val="150"/>
          <w:szCs w:val="28"/>
          <w:lang w:val="es-MX"/>
        </w:rPr>
        <w:t>J</w:t>
      </w:r>
      <w:r w:rsidRPr="000006D9">
        <w:rPr>
          <w:rFonts w:ascii="Georgia" w:hAnsi="Georgia" w:cs="Arial"/>
          <w:b/>
          <w:caps/>
          <w:spacing w:val="20"/>
          <w:w w:val="150"/>
          <w:sz w:val="16"/>
          <w:szCs w:val="18"/>
          <w:lang w:val="es-MX"/>
        </w:rPr>
        <w:t xml:space="preserve">. </w:t>
      </w:r>
      <w:r w:rsidRPr="000006D9">
        <w:rPr>
          <w:rFonts w:ascii="Georgia" w:hAnsi="Georgia" w:cs="Arial"/>
          <w:b/>
          <w:caps/>
          <w:spacing w:val="20"/>
          <w:w w:val="150"/>
          <w:szCs w:val="28"/>
          <w:lang w:val="es-MX"/>
        </w:rPr>
        <w:t>S</w:t>
      </w:r>
      <w:r w:rsidRPr="000006D9">
        <w:rPr>
          <w:rFonts w:ascii="Georgia" w:hAnsi="Georgia" w:cs="Arial"/>
          <w:b/>
          <w:caps/>
          <w:spacing w:val="20"/>
          <w:w w:val="150"/>
          <w:sz w:val="16"/>
          <w:szCs w:val="18"/>
          <w:lang w:val="es-MX"/>
        </w:rPr>
        <w:t xml:space="preserve">ÁNCHEZ </w:t>
      </w:r>
      <w:r w:rsidRPr="000006D9">
        <w:rPr>
          <w:rFonts w:ascii="Georgia" w:hAnsi="Georgia" w:cs="Arial"/>
          <w:b/>
          <w:caps/>
          <w:spacing w:val="20"/>
          <w:w w:val="150"/>
          <w:szCs w:val="28"/>
          <w:lang w:val="es-MX"/>
        </w:rPr>
        <w:t>C</w:t>
      </w:r>
      <w:r w:rsidRPr="000006D9">
        <w:rPr>
          <w:rFonts w:ascii="Georgia" w:hAnsi="Georgia" w:cs="Arial"/>
          <w:b/>
          <w:caps/>
          <w:spacing w:val="20"/>
          <w:w w:val="150"/>
          <w:sz w:val="16"/>
          <w:szCs w:val="18"/>
          <w:lang w:val="es-MX"/>
        </w:rPr>
        <w:t>.</w:t>
      </w:r>
      <w:r w:rsidRPr="000006D9">
        <w:rPr>
          <w:rFonts w:ascii="Georgia" w:hAnsi="Georgia" w:cs="Arial"/>
          <w:b/>
          <w:bCs/>
          <w:caps/>
          <w:spacing w:val="20"/>
          <w:w w:val="150"/>
          <w:sz w:val="16"/>
          <w:szCs w:val="10"/>
          <w:lang w:val="es-MX"/>
        </w:rPr>
        <w:tab/>
      </w:r>
      <w:r w:rsidRPr="000006D9">
        <w:rPr>
          <w:rFonts w:ascii="Georgia" w:hAnsi="Georgia" w:cs="Arial"/>
          <w:b/>
          <w:caps/>
          <w:spacing w:val="20"/>
          <w:w w:val="150"/>
          <w:szCs w:val="28"/>
          <w:lang w:val="es-MX"/>
        </w:rPr>
        <w:t>J</w:t>
      </w:r>
      <w:r w:rsidRPr="000006D9">
        <w:rPr>
          <w:rFonts w:ascii="Georgia" w:hAnsi="Georgia" w:cs="Arial"/>
          <w:b/>
          <w:caps/>
          <w:spacing w:val="20"/>
          <w:w w:val="150"/>
          <w:sz w:val="16"/>
          <w:szCs w:val="18"/>
          <w:lang w:val="es-MX"/>
        </w:rPr>
        <w:t xml:space="preserve">AIME </w:t>
      </w:r>
      <w:r w:rsidRPr="000006D9">
        <w:rPr>
          <w:rFonts w:ascii="Georgia" w:hAnsi="Georgia" w:cs="Arial"/>
          <w:b/>
          <w:caps/>
          <w:spacing w:val="20"/>
          <w:w w:val="150"/>
          <w:szCs w:val="28"/>
          <w:lang w:val="es-MX"/>
        </w:rPr>
        <w:t>A</w:t>
      </w:r>
      <w:r w:rsidRPr="000006D9">
        <w:rPr>
          <w:rFonts w:ascii="Georgia" w:hAnsi="Georgia" w:cs="Arial"/>
          <w:b/>
          <w:caps/>
          <w:spacing w:val="20"/>
          <w:w w:val="150"/>
          <w:sz w:val="16"/>
          <w:szCs w:val="18"/>
          <w:lang w:val="es-MX"/>
        </w:rPr>
        <w:t xml:space="preserve">. </w:t>
      </w:r>
      <w:r w:rsidRPr="000006D9">
        <w:rPr>
          <w:rFonts w:ascii="Georgia" w:hAnsi="Georgia" w:cs="Arial"/>
          <w:b/>
          <w:caps/>
          <w:spacing w:val="20"/>
          <w:w w:val="150"/>
          <w:szCs w:val="28"/>
          <w:lang w:val="es-MX"/>
        </w:rPr>
        <w:t>S</w:t>
      </w:r>
      <w:r w:rsidRPr="000006D9">
        <w:rPr>
          <w:rFonts w:ascii="Georgia" w:hAnsi="Georgia" w:cs="Arial"/>
          <w:b/>
          <w:caps/>
          <w:spacing w:val="20"/>
          <w:w w:val="150"/>
          <w:sz w:val="16"/>
          <w:szCs w:val="18"/>
          <w:lang w:val="es-MX"/>
        </w:rPr>
        <w:t xml:space="preserve">ARAZA </w:t>
      </w:r>
      <w:r w:rsidRPr="000006D9">
        <w:rPr>
          <w:rFonts w:ascii="Georgia" w:hAnsi="Georgia" w:cs="Arial"/>
          <w:b/>
          <w:caps/>
          <w:spacing w:val="20"/>
          <w:w w:val="150"/>
          <w:szCs w:val="28"/>
          <w:lang w:val="es-MX"/>
        </w:rPr>
        <w:t>N</w:t>
      </w:r>
      <w:r w:rsidRPr="000006D9">
        <w:rPr>
          <w:rFonts w:ascii="Georgia" w:hAnsi="Georgia" w:cs="Arial"/>
          <w:b/>
          <w:caps/>
          <w:spacing w:val="20"/>
          <w:w w:val="150"/>
          <w:sz w:val="16"/>
          <w:szCs w:val="18"/>
          <w:lang w:val="es-MX"/>
        </w:rPr>
        <w:t>aranjo</w:t>
      </w:r>
    </w:p>
    <w:p w14:paraId="07611C2C" w14:textId="62903FA2" w:rsidR="009B1303" w:rsidRPr="000006D9" w:rsidRDefault="000006D9" w:rsidP="000006D9">
      <w:pPr>
        <w:widowControl/>
        <w:overflowPunct w:val="0"/>
        <w:spacing w:line="276" w:lineRule="auto"/>
        <w:textAlignment w:val="baseline"/>
        <w:rPr>
          <w:rFonts w:ascii="Georgia" w:hAnsi="Georgia" w:cs="Arial"/>
          <w:bCs/>
          <w:caps/>
          <w:spacing w:val="20"/>
          <w:w w:val="150"/>
          <w:sz w:val="18"/>
          <w:szCs w:val="10"/>
          <w:lang w:val="en-US"/>
        </w:rPr>
      </w:pPr>
      <w:r w:rsidRPr="000006D9">
        <w:rPr>
          <w:rFonts w:ascii="Georgia" w:hAnsi="Georgia" w:cs="Arial"/>
          <w:bCs/>
          <w:caps/>
          <w:spacing w:val="20"/>
          <w:w w:val="150"/>
          <w:sz w:val="18"/>
          <w:szCs w:val="10"/>
          <w:lang w:val="en-US"/>
        </w:rPr>
        <w:t xml:space="preserve">M A G I S T R A D O </w:t>
      </w:r>
      <w:r w:rsidRPr="000006D9">
        <w:rPr>
          <w:rFonts w:ascii="Georgia" w:hAnsi="Georgia" w:cs="Arial"/>
          <w:bCs/>
          <w:caps/>
          <w:spacing w:val="20"/>
          <w:w w:val="150"/>
          <w:sz w:val="18"/>
          <w:szCs w:val="10"/>
          <w:lang w:val="en-US"/>
        </w:rPr>
        <w:tab/>
      </w:r>
      <w:r w:rsidRPr="000006D9">
        <w:rPr>
          <w:rFonts w:ascii="Georgia" w:hAnsi="Georgia" w:cs="Arial"/>
          <w:bCs/>
          <w:caps/>
          <w:spacing w:val="20"/>
          <w:w w:val="150"/>
          <w:sz w:val="18"/>
          <w:szCs w:val="10"/>
          <w:lang w:val="en-US"/>
        </w:rPr>
        <w:tab/>
        <w:t>M A G I S T R A D O</w:t>
      </w:r>
    </w:p>
    <w:sectPr w:rsidR="009B1303" w:rsidRPr="000006D9" w:rsidSect="008D72E7">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2E7FA" w14:textId="77777777" w:rsidR="00434240" w:rsidRDefault="00434240" w:rsidP="0099045D">
      <w:r>
        <w:separator/>
      </w:r>
    </w:p>
  </w:endnote>
  <w:endnote w:type="continuationSeparator" w:id="0">
    <w:p w14:paraId="37D08893" w14:textId="77777777" w:rsidR="00434240" w:rsidRDefault="0043424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C41E" w14:textId="77777777" w:rsidR="00434240" w:rsidRDefault="00434240" w:rsidP="0099045D">
      <w:r>
        <w:separator/>
      </w:r>
    </w:p>
  </w:footnote>
  <w:footnote w:type="continuationSeparator" w:id="0">
    <w:p w14:paraId="4D2D545C" w14:textId="77777777" w:rsidR="00434240" w:rsidRDefault="00434240" w:rsidP="0099045D">
      <w:r>
        <w:continuationSeparator/>
      </w:r>
    </w:p>
  </w:footnote>
  <w:footnote w:id="1">
    <w:p w14:paraId="78EC5F45"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QUINCHE R., Manuel F. Vías de hecho, acción de tutela contra providencias, Temis SA, Bogotá, 2013, p.103.</w:t>
      </w:r>
    </w:p>
  </w:footnote>
  <w:footnote w:id="2">
    <w:p w14:paraId="1F0FC7EA"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QUIROGA N., Édgar A. Tutela contra decisiones judiciales, Universidad Santo Tomás y editorial Ibáñez, Bogotá DC, 2014, p.83.</w:t>
      </w:r>
    </w:p>
  </w:footnote>
  <w:footnote w:id="3">
    <w:p w14:paraId="3B751A93"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CC. T-917 de 2011.</w:t>
      </w:r>
    </w:p>
  </w:footnote>
  <w:footnote w:id="4">
    <w:p w14:paraId="16894695"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CC. C-590 de 2005.</w:t>
      </w:r>
    </w:p>
  </w:footnote>
  <w:footnote w:id="5">
    <w:p w14:paraId="2B65790E"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CC. T-019 de 2020, SU-037 de 2019, </w:t>
      </w:r>
      <w:r w:rsidRPr="002114AD">
        <w:rPr>
          <w:rFonts w:ascii="Century" w:hAnsi="Century"/>
          <w:bCs/>
          <w:sz w:val="18"/>
          <w:szCs w:val="18"/>
        </w:rPr>
        <w:t>SU-056 de 2018</w:t>
      </w:r>
      <w:r w:rsidRPr="002114AD">
        <w:rPr>
          <w:rFonts w:ascii="Century" w:hAnsi="Century"/>
          <w:sz w:val="18"/>
          <w:szCs w:val="18"/>
        </w:rPr>
        <w:t xml:space="preserve">, </w:t>
      </w:r>
      <w:hyperlink r:id="rId1" w:history="1">
        <w:r w:rsidRPr="002114AD">
          <w:rPr>
            <w:rStyle w:val="Hipervnculo"/>
            <w:rFonts w:ascii="Century" w:hAnsi="Century"/>
            <w:bCs/>
            <w:color w:val="000000"/>
            <w:sz w:val="18"/>
            <w:szCs w:val="18"/>
          </w:rPr>
          <w:t>SU-336 de 2017</w:t>
        </w:r>
      </w:hyperlink>
      <w:r w:rsidRPr="002114AD">
        <w:rPr>
          <w:rFonts w:ascii="Century" w:hAnsi="Century"/>
          <w:bCs/>
          <w:color w:val="000000"/>
          <w:sz w:val="18"/>
          <w:szCs w:val="18"/>
        </w:rPr>
        <w:t>, </w:t>
      </w:r>
      <w:hyperlink r:id="rId2" w:history="1">
        <w:r w:rsidRPr="002114AD">
          <w:rPr>
            <w:rStyle w:val="Hipervnculo"/>
            <w:rFonts w:ascii="Century" w:hAnsi="Century"/>
            <w:bCs/>
            <w:color w:val="000000"/>
            <w:sz w:val="18"/>
            <w:szCs w:val="18"/>
          </w:rPr>
          <w:t>SU-354 de 2017</w:t>
        </w:r>
      </w:hyperlink>
      <w:r w:rsidRPr="002114AD">
        <w:rPr>
          <w:rFonts w:ascii="Century" w:hAnsi="Century"/>
          <w:bCs/>
          <w:color w:val="000000"/>
          <w:sz w:val="18"/>
          <w:szCs w:val="18"/>
        </w:rPr>
        <w:t xml:space="preserve">, </w:t>
      </w:r>
      <w:r w:rsidRPr="002114AD">
        <w:rPr>
          <w:rFonts w:ascii="Century" w:hAnsi="Century"/>
          <w:bCs/>
          <w:sz w:val="18"/>
          <w:szCs w:val="18"/>
        </w:rPr>
        <w:t>T-137 de 2017 y SU-222 de 2016</w:t>
      </w:r>
      <w:r w:rsidRPr="002114AD">
        <w:rPr>
          <w:rFonts w:ascii="Century" w:hAnsi="Century"/>
          <w:sz w:val="18"/>
          <w:szCs w:val="18"/>
        </w:rPr>
        <w:t>, entre muchas.</w:t>
      </w:r>
    </w:p>
  </w:footnote>
  <w:footnote w:id="6">
    <w:p w14:paraId="6EE1C707"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CC. T-307 de 2015.</w:t>
      </w:r>
    </w:p>
  </w:footnote>
  <w:footnote w:id="7">
    <w:p w14:paraId="669D598B" w14:textId="77777777" w:rsidR="0028225C" w:rsidRPr="002114AD" w:rsidRDefault="0028225C" w:rsidP="002114AD">
      <w:pPr>
        <w:pStyle w:val="Textonotapie"/>
        <w:jc w:val="both"/>
        <w:rPr>
          <w:rFonts w:ascii="Century" w:hAnsi="Century"/>
          <w:sz w:val="18"/>
          <w:szCs w:val="18"/>
          <w:lang w:val="es-CO"/>
        </w:rPr>
      </w:pPr>
      <w:r w:rsidRPr="002114AD">
        <w:rPr>
          <w:rFonts w:ascii="Century" w:hAnsi="Century"/>
          <w:sz w:val="18"/>
          <w:szCs w:val="18"/>
          <w:vertAlign w:val="superscript"/>
        </w:rPr>
        <w:footnoteRef/>
      </w:r>
      <w:r w:rsidRPr="002114AD">
        <w:rPr>
          <w:rFonts w:ascii="Century" w:hAnsi="Century"/>
          <w:sz w:val="18"/>
          <w:szCs w:val="18"/>
        </w:rPr>
        <w:t xml:space="preserve"> ESCUELA JUDICIAL RODRIGO LARA BONILLA. La acción de tutela en el ordenamiento constitucional colombiano, Universidad Nacional de Colombia, Catalina Botero Marino, Ediprime Ltda., 2006, p.61-75.</w:t>
      </w:r>
    </w:p>
  </w:footnote>
  <w:footnote w:id="8">
    <w:p w14:paraId="3D810908" w14:textId="77777777" w:rsidR="0028225C" w:rsidRPr="002114AD" w:rsidRDefault="0028225C"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QUINCHE R., Manuel F. La acción de tutela, el amparo en Colombia, Bogotá DC, 2011, p.233-285.</w:t>
      </w:r>
    </w:p>
  </w:footnote>
  <w:footnote w:id="9">
    <w:p w14:paraId="4988C42D" w14:textId="77777777" w:rsidR="002C5419" w:rsidRPr="002114AD" w:rsidRDefault="002C541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w:t>
      </w:r>
      <w:r w:rsidRPr="002114AD">
        <w:rPr>
          <w:rFonts w:ascii="Century" w:hAnsi="Century"/>
          <w:sz w:val="18"/>
          <w:szCs w:val="18"/>
          <w:lang w:val="es-CO"/>
        </w:rPr>
        <w:t>CC. T-024 de 2017.</w:t>
      </w:r>
    </w:p>
  </w:footnote>
  <w:footnote w:id="10">
    <w:p w14:paraId="1EDAD2EF" w14:textId="77777777" w:rsidR="002C5419" w:rsidRPr="002114AD" w:rsidRDefault="002C541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w:t>
      </w:r>
      <w:r w:rsidRPr="002114AD">
        <w:rPr>
          <w:rFonts w:ascii="Century" w:hAnsi="Century"/>
          <w:sz w:val="18"/>
          <w:szCs w:val="18"/>
          <w:lang w:val="es-CO"/>
        </w:rPr>
        <w:t>CC. T-034 de 2017.</w:t>
      </w:r>
    </w:p>
  </w:footnote>
  <w:footnote w:id="11">
    <w:p w14:paraId="4BDAD378" w14:textId="77777777" w:rsidR="002C5419" w:rsidRPr="002114AD" w:rsidRDefault="002C541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w:t>
      </w:r>
      <w:r w:rsidRPr="002114AD">
        <w:rPr>
          <w:rFonts w:ascii="Century" w:hAnsi="Century"/>
          <w:sz w:val="18"/>
          <w:szCs w:val="18"/>
          <w:lang w:val="es-CO"/>
        </w:rPr>
        <w:t xml:space="preserve">QUINCHE R., Manuel F. Vías de hecho. Acción de tutela contra providencias judiciales. 8ª edición, editorial Temis SA, Bogotá, 2013, p.128.   </w:t>
      </w:r>
    </w:p>
  </w:footnote>
  <w:footnote w:id="12">
    <w:p w14:paraId="24EF88B9" w14:textId="77777777" w:rsidR="002C5419" w:rsidRPr="002114AD" w:rsidRDefault="002C541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CC. </w:t>
      </w:r>
      <w:r w:rsidRPr="002114AD">
        <w:rPr>
          <w:rFonts w:ascii="Century" w:hAnsi="Century"/>
          <w:bCs/>
          <w:sz w:val="18"/>
          <w:szCs w:val="18"/>
          <w:lang w:val="es-MX"/>
        </w:rPr>
        <w:t xml:space="preserve">SU-050 de 2017, T-233 de 2017, T-235 de 2017, T-002 de 2018, </w:t>
      </w:r>
      <w:r w:rsidRPr="002114AD">
        <w:rPr>
          <w:rFonts w:ascii="Century" w:hAnsi="Century"/>
          <w:sz w:val="18"/>
          <w:szCs w:val="18"/>
          <w:lang w:val="es-CO"/>
        </w:rPr>
        <w:t>SU050-2018 y T-154 de 2019</w:t>
      </w:r>
      <w:r w:rsidRPr="002114AD">
        <w:rPr>
          <w:rFonts w:ascii="Century" w:hAnsi="Century"/>
          <w:bCs/>
          <w:sz w:val="18"/>
          <w:szCs w:val="18"/>
          <w:lang w:val="es-MX"/>
        </w:rPr>
        <w:t>.</w:t>
      </w:r>
    </w:p>
  </w:footnote>
  <w:footnote w:id="13">
    <w:p w14:paraId="639A527F" w14:textId="77777777" w:rsidR="002C5419" w:rsidRPr="002114AD" w:rsidRDefault="002C541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w:t>
      </w:r>
      <w:r w:rsidRPr="002114AD">
        <w:rPr>
          <w:rFonts w:ascii="Century" w:hAnsi="Century"/>
          <w:sz w:val="18"/>
          <w:szCs w:val="18"/>
          <w:lang w:val="es-MX"/>
        </w:rPr>
        <w:t xml:space="preserve">CC.  T-1180 de 2001, también las </w:t>
      </w:r>
      <w:r w:rsidRPr="002114AD">
        <w:rPr>
          <w:rFonts w:ascii="Century" w:hAnsi="Century"/>
          <w:sz w:val="18"/>
          <w:szCs w:val="18"/>
        </w:rPr>
        <w:t>SU-159 de 2002, T-327 de 2011 y T-352 de 2012</w:t>
      </w:r>
      <w:r w:rsidRPr="002114AD">
        <w:rPr>
          <w:rFonts w:ascii="Century" w:hAnsi="Century"/>
          <w:sz w:val="18"/>
          <w:szCs w:val="18"/>
          <w:lang w:val="es-MX"/>
        </w:rPr>
        <w:t>.</w:t>
      </w:r>
    </w:p>
  </w:footnote>
  <w:footnote w:id="14">
    <w:p w14:paraId="49455B61" w14:textId="77777777" w:rsidR="002C5A69" w:rsidRPr="002114AD" w:rsidRDefault="002C5A69" w:rsidP="002114AD">
      <w:pPr>
        <w:pStyle w:val="Textonotapie"/>
        <w:jc w:val="both"/>
        <w:rPr>
          <w:rFonts w:ascii="Century" w:hAnsi="Century"/>
          <w:sz w:val="18"/>
          <w:szCs w:val="18"/>
          <w:lang w:val="es-CO"/>
        </w:rPr>
      </w:pPr>
      <w:r w:rsidRPr="002114AD">
        <w:rPr>
          <w:rStyle w:val="Refdenotaalpie"/>
          <w:rFonts w:ascii="Century" w:hAnsi="Century" w:cs="Calibri Light"/>
          <w:sz w:val="18"/>
          <w:szCs w:val="18"/>
        </w:rPr>
        <w:footnoteRef/>
      </w:r>
      <w:r w:rsidRPr="002114AD">
        <w:rPr>
          <w:rFonts w:ascii="Century" w:hAnsi="Century" w:cs="Calibri Light"/>
          <w:sz w:val="18"/>
          <w:szCs w:val="18"/>
        </w:rPr>
        <w:t xml:space="preserve"> CC.  </w:t>
      </w:r>
      <w:hyperlink r:id="rId3" w:history="1">
        <w:r w:rsidRPr="002114AD">
          <w:rPr>
            <w:rStyle w:val="Hipervnculo"/>
            <w:rFonts w:ascii="Century" w:hAnsi="Century" w:cs="Calibri Light"/>
            <w:sz w:val="18"/>
            <w:szCs w:val="18"/>
          </w:rPr>
          <w:t>T-053 de 2020</w:t>
        </w:r>
      </w:hyperlink>
      <w:r w:rsidRPr="002114AD">
        <w:rPr>
          <w:rFonts w:ascii="Century" w:hAnsi="Century" w:cs="Calibri Light"/>
          <w:sz w:val="18"/>
          <w:szCs w:val="18"/>
        </w:rPr>
        <w:t xml:space="preserve">, T-422 de 2019, T-359 de 2019, </w:t>
      </w:r>
      <w:r w:rsidRPr="002114AD">
        <w:rPr>
          <w:rFonts w:ascii="Century" w:hAnsi="Century"/>
          <w:sz w:val="18"/>
          <w:szCs w:val="18"/>
        </w:rPr>
        <w:t xml:space="preserve">C-132 de 2018, </w:t>
      </w:r>
      <w:r w:rsidRPr="002114AD">
        <w:rPr>
          <w:rFonts w:ascii="Century" w:hAnsi="Century" w:cs="Calibri Light"/>
          <w:sz w:val="18"/>
          <w:szCs w:val="18"/>
        </w:rPr>
        <w:t>T-015 de 2016, T-162 de 2010 y T-099 de 2008.</w:t>
      </w:r>
    </w:p>
  </w:footnote>
  <w:footnote w:id="15">
    <w:p w14:paraId="04CF6280" w14:textId="77777777" w:rsidR="002C5A69" w:rsidRPr="002114AD" w:rsidRDefault="002C5A6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CC.  T-134 de 1994. </w:t>
      </w:r>
    </w:p>
  </w:footnote>
  <w:footnote w:id="16">
    <w:p w14:paraId="23026CD8" w14:textId="77777777" w:rsidR="002C5A69" w:rsidRPr="002114AD" w:rsidRDefault="002C5A6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CC. T-567 de 1998.</w:t>
      </w:r>
    </w:p>
  </w:footnote>
  <w:footnote w:id="17">
    <w:p w14:paraId="2F16519E" w14:textId="77777777" w:rsidR="002C5A69" w:rsidRPr="002114AD" w:rsidRDefault="002C5A6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rPr>
        <w:t xml:space="preserve"> CC</w:t>
      </w:r>
      <w:r w:rsidRPr="002114AD">
        <w:rPr>
          <w:rFonts w:ascii="Century" w:hAnsi="Century" w:cstheme="majorHAnsi"/>
          <w:sz w:val="18"/>
          <w:szCs w:val="18"/>
        </w:rPr>
        <w:t xml:space="preserve">. </w:t>
      </w:r>
      <w:hyperlink r:id="rId4" w:history="1">
        <w:r w:rsidRPr="002114AD">
          <w:rPr>
            <w:rStyle w:val="Hipervnculo"/>
            <w:rFonts w:ascii="Century" w:hAnsi="Century" w:cstheme="majorHAnsi"/>
            <w:color w:val="auto"/>
            <w:sz w:val="18"/>
            <w:szCs w:val="18"/>
            <w:u w:val="none"/>
          </w:rPr>
          <w:t>T-053 de 2020</w:t>
        </w:r>
      </w:hyperlink>
      <w:r w:rsidRPr="002114AD">
        <w:rPr>
          <w:rFonts w:ascii="Century" w:hAnsi="Century" w:cstheme="majorHAnsi"/>
          <w:sz w:val="18"/>
          <w:szCs w:val="18"/>
        </w:rPr>
        <w:t>, T-422 de 2019, T-359 de 2019, C-132 de 2018, T-037 de 2016, T-120 de 2016 y T-662 de 2013.</w:t>
      </w:r>
      <w:r w:rsidRPr="002114AD">
        <w:rPr>
          <w:rFonts w:ascii="Century" w:hAnsi="Century"/>
          <w:b/>
          <w:bCs/>
          <w:color w:val="2D2D2D"/>
          <w:sz w:val="18"/>
          <w:szCs w:val="18"/>
          <w:bdr w:val="none" w:sz="0" w:space="0" w:color="auto" w:frame="1"/>
          <w:shd w:val="clear" w:color="auto" w:fill="FFFFFF"/>
        </w:rPr>
        <w:t xml:space="preserve"> </w:t>
      </w:r>
    </w:p>
  </w:footnote>
  <w:footnote w:id="18">
    <w:p w14:paraId="0645E841" w14:textId="77777777" w:rsidR="002C5A69" w:rsidRPr="002114AD" w:rsidRDefault="002C5A69"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w:t>
      </w:r>
      <w:r w:rsidRPr="002114AD">
        <w:rPr>
          <w:rFonts w:ascii="Century" w:hAnsi="Century"/>
          <w:sz w:val="18"/>
          <w:szCs w:val="18"/>
          <w:lang w:val="es-CO"/>
        </w:rPr>
        <w:t>CSJ</w:t>
      </w:r>
      <w:r w:rsidRPr="002114AD">
        <w:rPr>
          <w:rFonts w:ascii="Century" w:hAnsi="Century"/>
          <w:sz w:val="18"/>
          <w:szCs w:val="18"/>
        </w:rPr>
        <w:t xml:space="preserve">.STC5531-2020, STC147-2020, </w:t>
      </w:r>
      <w:r w:rsidRPr="002114AD">
        <w:rPr>
          <w:rFonts w:ascii="Century" w:hAnsi="Century"/>
          <w:sz w:val="18"/>
          <w:szCs w:val="18"/>
          <w:lang w:val="es-CO"/>
        </w:rPr>
        <w:t xml:space="preserve">STC3931-2016 y </w:t>
      </w:r>
      <w:r w:rsidRPr="002114AD">
        <w:rPr>
          <w:rFonts w:ascii="Century" w:hAnsi="Century"/>
          <w:sz w:val="18"/>
          <w:szCs w:val="18"/>
        </w:rPr>
        <w:t>STC6121-2015.</w:t>
      </w:r>
    </w:p>
  </w:footnote>
  <w:footnote w:id="19">
    <w:p w14:paraId="19217478" w14:textId="77777777" w:rsidR="002C5A69" w:rsidRPr="002114AD" w:rsidRDefault="002C5A6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lang w:val="es-CO"/>
        </w:rPr>
        <w:t xml:space="preserve"> CC. T-089 de 2018, SU-210 de 2017 y T-717 de 2011.</w:t>
      </w:r>
    </w:p>
  </w:footnote>
  <w:footnote w:id="20">
    <w:p w14:paraId="337DDAF0" w14:textId="77777777" w:rsidR="002C5A69" w:rsidRPr="002114AD" w:rsidRDefault="002C5A69" w:rsidP="002114AD">
      <w:pPr>
        <w:pStyle w:val="Textonotapie"/>
        <w:jc w:val="both"/>
        <w:rPr>
          <w:rFonts w:ascii="Century" w:hAnsi="Century"/>
          <w:sz w:val="18"/>
          <w:szCs w:val="18"/>
        </w:rPr>
      </w:pPr>
      <w:r w:rsidRPr="002114AD">
        <w:rPr>
          <w:rStyle w:val="Refdenotaalpie"/>
          <w:rFonts w:ascii="Century" w:hAnsi="Century"/>
          <w:sz w:val="18"/>
          <w:szCs w:val="18"/>
        </w:rPr>
        <w:footnoteRef/>
      </w:r>
      <w:r w:rsidRPr="002114AD">
        <w:rPr>
          <w:rFonts w:ascii="Century" w:hAnsi="Century"/>
          <w:sz w:val="18"/>
          <w:szCs w:val="18"/>
          <w:lang w:val="es-CO"/>
        </w:rPr>
        <w:t xml:space="preserve"> CC. T-180 de 2018.</w:t>
      </w:r>
    </w:p>
  </w:footnote>
  <w:footnote w:id="21">
    <w:p w14:paraId="6934FD19" w14:textId="77777777" w:rsidR="009E6649" w:rsidRPr="002114AD" w:rsidRDefault="009E6649" w:rsidP="002114AD">
      <w:pPr>
        <w:pStyle w:val="Textonotapie"/>
        <w:jc w:val="both"/>
        <w:rPr>
          <w:rFonts w:ascii="Century" w:hAnsi="Century"/>
          <w:sz w:val="18"/>
          <w:szCs w:val="18"/>
        </w:rPr>
      </w:pPr>
      <w:r w:rsidRPr="002114AD">
        <w:rPr>
          <w:rStyle w:val="Refdenotaalpie"/>
          <w:rFonts w:ascii="Century" w:hAnsi="Century" w:cs="Calibri"/>
          <w:color w:val="000000"/>
          <w:sz w:val="18"/>
          <w:szCs w:val="18"/>
          <w:lang w:val="es-CO"/>
        </w:rPr>
        <w:footnoteRef/>
      </w:r>
      <w:r w:rsidRPr="002114AD">
        <w:rPr>
          <w:rFonts w:ascii="Century" w:hAnsi="Century" w:cs="Calibri"/>
          <w:color w:val="000000"/>
          <w:sz w:val="18"/>
          <w:szCs w:val="18"/>
          <w:lang w:val="es-CO"/>
        </w:rPr>
        <w:t xml:space="preserve"> BLANCO G., José L. El remedio del antiprocesalismo, memorias del XXV Congreso de derecho Procesal, 2004, Instituto Colombiano de derecho procesal, p.315.</w:t>
      </w:r>
    </w:p>
  </w:footnote>
  <w:footnote w:id="22">
    <w:p w14:paraId="30DE9554" w14:textId="77777777" w:rsidR="009E6649" w:rsidRPr="002114AD" w:rsidRDefault="009E6649" w:rsidP="002114AD">
      <w:pPr>
        <w:pStyle w:val="Textonotapie"/>
        <w:jc w:val="both"/>
        <w:rPr>
          <w:rFonts w:ascii="Century" w:hAnsi="Century"/>
          <w:sz w:val="18"/>
          <w:szCs w:val="18"/>
        </w:rPr>
      </w:pPr>
      <w:r w:rsidRPr="002114AD">
        <w:rPr>
          <w:rStyle w:val="Refdenotaalpie"/>
          <w:rFonts w:ascii="Century" w:hAnsi="Century" w:cs="Calibri"/>
          <w:sz w:val="18"/>
          <w:szCs w:val="18"/>
          <w:lang w:val="es-CO"/>
        </w:rPr>
        <w:footnoteRef/>
      </w:r>
      <w:r w:rsidRPr="002114AD">
        <w:rPr>
          <w:rFonts w:ascii="Century" w:hAnsi="Century" w:cs="Calibri"/>
          <w:sz w:val="18"/>
          <w:szCs w:val="18"/>
          <w:lang w:val="es-CO"/>
        </w:rPr>
        <w:t xml:space="preserve"> CC. T-1274 de 2015.</w:t>
      </w:r>
    </w:p>
  </w:footnote>
  <w:footnote w:id="23">
    <w:p w14:paraId="66138AE9" w14:textId="77777777" w:rsidR="009E6649" w:rsidRPr="002114AD" w:rsidRDefault="009E6649" w:rsidP="002114AD">
      <w:pPr>
        <w:pStyle w:val="Textonotapie"/>
        <w:jc w:val="both"/>
        <w:rPr>
          <w:rFonts w:ascii="Century" w:hAnsi="Century"/>
          <w:sz w:val="18"/>
          <w:szCs w:val="18"/>
        </w:rPr>
      </w:pPr>
      <w:r w:rsidRPr="002114AD">
        <w:rPr>
          <w:rStyle w:val="Refdenotaalpie"/>
          <w:rFonts w:ascii="Century" w:hAnsi="Century" w:cs="Calibri"/>
          <w:sz w:val="18"/>
          <w:szCs w:val="18"/>
          <w:lang w:val="es-CO"/>
        </w:rPr>
        <w:footnoteRef/>
      </w:r>
      <w:r w:rsidRPr="002114AD">
        <w:rPr>
          <w:rFonts w:ascii="Century" w:hAnsi="Century" w:cs="Calibri"/>
          <w:sz w:val="18"/>
          <w:szCs w:val="18"/>
          <w:lang w:val="es-CO"/>
        </w:rPr>
        <w:t xml:space="preserve"> ALEXY, Robert. Teoría de los derechos fundamentales, 3ª reimpresión, Centro de Estudios Políticos y Constitucionales, Madrid, España, 2002, p.89.</w:t>
      </w:r>
    </w:p>
  </w:footnote>
  <w:footnote w:id="24">
    <w:p w14:paraId="12552516" w14:textId="1A0D4DD3" w:rsidR="00875366" w:rsidRPr="002114AD" w:rsidRDefault="00875366" w:rsidP="002114AD">
      <w:pPr>
        <w:pStyle w:val="Textonotapie"/>
        <w:jc w:val="both"/>
        <w:rPr>
          <w:rFonts w:ascii="Century" w:hAnsi="Century"/>
          <w:sz w:val="18"/>
          <w:szCs w:val="18"/>
          <w:lang w:val="es-CO"/>
        </w:rPr>
      </w:pPr>
      <w:r w:rsidRPr="002114AD">
        <w:rPr>
          <w:rStyle w:val="Refdenotaalpie"/>
          <w:rFonts w:ascii="Century" w:hAnsi="Century"/>
          <w:sz w:val="18"/>
          <w:szCs w:val="18"/>
        </w:rPr>
        <w:footnoteRef/>
      </w:r>
      <w:r w:rsidRPr="002114AD">
        <w:rPr>
          <w:rFonts w:ascii="Century" w:hAnsi="Century"/>
          <w:sz w:val="18"/>
          <w:szCs w:val="18"/>
        </w:rPr>
        <w:t xml:space="preserve"> </w:t>
      </w:r>
      <w:r w:rsidRPr="002114AD">
        <w:rPr>
          <w:rFonts w:ascii="Century" w:hAnsi="Century"/>
          <w:sz w:val="18"/>
          <w:szCs w:val="18"/>
          <w:lang w:val="es-CO"/>
        </w:rPr>
        <w:t xml:space="preserve">CC. </w:t>
      </w:r>
      <w:r w:rsidRPr="002114AD">
        <w:rPr>
          <w:rFonts w:ascii="Century" w:hAnsi="Century"/>
          <w:sz w:val="18"/>
          <w:szCs w:val="18"/>
        </w:rPr>
        <w:t>T-580A de 2011</w:t>
      </w:r>
      <w:r w:rsidRPr="002114AD">
        <w:rPr>
          <w:rFonts w:ascii="Century" w:hAnsi="Century"/>
          <w:sz w:val="18"/>
          <w:szCs w:val="18"/>
          <w:lang w:val="es-CO"/>
        </w:rPr>
        <w:t>, T-955 de 2013, T-044 de 2014 y T-287 de 2018,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FA689C" w:rsidRDefault="00800180">
    <w:pPr>
      <w:pStyle w:val="Encabezado"/>
      <w:pBdr>
        <w:bottom w:val="single" w:sz="4" w:space="1" w:color="D9D9D9"/>
      </w:pBdr>
      <w:jc w:val="right"/>
      <w:rPr>
        <w:rFonts w:ascii="Georgia" w:hAnsi="Georgia" w:cs="Calibri"/>
        <w:i/>
        <w:sz w:val="20"/>
      </w:rPr>
    </w:pPr>
    <w:r w:rsidRPr="00FA689C">
      <w:rPr>
        <w:rFonts w:ascii="Georgia" w:hAnsi="Georgia" w:cs="Calibri"/>
        <w:i/>
        <w:spacing w:val="60"/>
        <w:sz w:val="20"/>
      </w:rPr>
      <w:t>Página</w:t>
    </w:r>
    <w:r w:rsidRPr="00FA689C">
      <w:rPr>
        <w:rFonts w:ascii="Georgia" w:hAnsi="Georgia" w:cs="Calibri"/>
        <w:i/>
        <w:sz w:val="20"/>
      </w:rPr>
      <w:t xml:space="preserve"> | </w:t>
    </w:r>
    <w:r w:rsidR="00301CAF" w:rsidRPr="00FA689C">
      <w:rPr>
        <w:rFonts w:ascii="Georgia" w:hAnsi="Georgia" w:cs="Calibri"/>
        <w:i/>
        <w:sz w:val="20"/>
      </w:rPr>
      <w:fldChar w:fldCharType="begin"/>
    </w:r>
    <w:r w:rsidRPr="00FA689C">
      <w:rPr>
        <w:rFonts w:ascii="Georgia" w:hAnsi="Georgia" w:cs="Calibri"/>
        <w:i/>
        <w:sz w:val="20"/>
      </w:rPr>
      <w:instrText xml:space="preserve"> PAGE   \* MERGEFORMAT </w:instrText>
    </w:r>
    <w:r w:rsidR="00301CAF" w:rsidRPr="00FA689C">
      <w:rPr>
        <w:rFonts w:ascii="Georgia" w:hAnsi="Georgia" w:cs="Calibri"/>
        <w:i/>
        <w:sz w:val="20"/>
      </w:rPr>
      <w:fldChar w:fldCharType="separate"/>
    </w:r>
    <w:r w:rsidR="00E233DE" w:rsidRPr="00FA689C">
      <w:rPr>
        <w:rFonts w:ascii="Georgia" w:hAnsi="Georgia" w:cs="Calibri"/>
        <w:i/>
        <w:noProof/>
        <w:sz w:val="20"/>
      </w:rPr>
      <w:t>4</w:t>
    </w:r>
    <w:r w:rsidR="00301CAF" w:rsidRPr="00FA689C">
      <w:rPr>
        <w:rFonts w:ascii="Georgia" w:hAnsi="Georgia" w:cs="Calibri"/>
        <w:i/>
        <w:sz w:val="20"/>
      </w:rPr>
      <w:fldChar w:fldCharType="end"/>
    </w:r>
  </w:p>
  <w:p w14:paraId="552A2BE8" w14:textId="241F5D4B" w:rsidR="00800180" w:rsidRPr="00FA689C" w:rsidRDefault="00FD0443" w:rsidP="009C568C">
    <w:pPr>
      <w:pStyle w:val="Encabezado"/>
      <w:ind w:right="360"/>
      <w:jc w:val="both"/>
      <w:rPr>
        <w:rFonts w:ascii="Georgia" w:hAnsi="Georgia" w:cs="Calibri"/>
        <w:i/>
        <w:smallCaps/>
        <w:sz w:val="20"/>
        <w:szCs w:val="22"/>
      </w:rPr>
    </w:pPr>
    <w:r w:rsidRPr="00FA689C">
      <w:rPr>
        <w:rFonts w:ascii="Georgia" w:hAnsi="Georgia" w:cs="Calibri"/>
        <w:i/>
        <w:smallCaps/>
        <w:sz w:val="20"/>
        <w:szCs w:val="22"/>
      </w:rPr>
      <w:t>Expediente no.</w:t>
    </w:r>
    <w:r w:rsidR="00FA689C" w:rsidRPr="00FA689C">
      <w:rPr>
        <w:rFonts w:ascii="Georgia" w:hAnsi="Georgia" w:cs="Calibri"/>
        <w:i/>
        <w:smallCaps/>
        <w:sz w:val="20"/>
        <w:szCs w:val="22"/>
      </w:rPr>
      <w:t xml:space="preserve"> </w:t>
    </w:r>
    <w:r w:rsidR="00C82E5B" w:rsidRPr="00FA689C">
      <w:rPr>
        <w:rFonts w:ascii="Georgia" w:hAnsi="Georgia" w:cs="Calibri"/>
        <w:i/>
        <w:smallCaps/>
        <w:sz w:val="20"/>
        <w:szCs w:val="22"/>
      </w:rPr>
      <w:t>2021-</w:t>
    </w:r>
    <w:r w:rsidR="009427D1" w:rsidRPr="00FA689C">
      <w:rPr>
        <w:rFonts w:ascii="Georgia" w:hAnsi="Georgia" w:cs="Calibri"/>
        <w:i/>
        <w:smallCaps/>
        <w:sz w:val="20"/>
        <w:szCs w:val="22"/>
      </w:rPr>
      <w:t>00120</w:t>
    </w:r>
    <w:r w:rsidR="00C82E5B" w:rsidRPr="00FA689C">
      <w:rPr>
        <w:rFonts w:ascii="Georgia" w:hAnsi="Georgia" w:cs="Calibri"/>
        <w:i/>
        <w:smallCaps/>
        <w:sz w:val="20"/>
        <w:szCs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E4AE92BA"/>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1"/>
  </w:num>
  <w:num w:numId="9">
    <w:abstractNumId w:val="33"/>
  </w:num>
  <w:num w:numId="10">
    <w:abstractNumId w:val="26"/>
  </w:num>
  <w:num w:numId="11">
    <w:abstractNumId w:val="22"/>
  </w:num>
  <w:num w:numId="12">
    <w:abstractNumId w:val="29"/>
  </w:num>
  <w:num w:numId="13">
    <w:abstractNumId w:val="11"/>
  </w:num>
  <w:num w:numId="14">
    <w:abstractNumId w:val="14"/>
  </w:num>
  <w:num w:numId="15">
    <w:abstractNumId w:val="20"/>
  </w:num>
  <w:num w:numId="16">
    <w:abstractNumId w:val="5"/>
  </w:num>
  <w:num w:numId="17">
    <w:abstractNumId w:val="21"/>
  </w:num>
  <w:num w:numId="18">
    <w:abstractNumId w:val="10"/>
  </w:num>
  <w:num w:numId="19">
    <w:abstractNumId w:val="7"/>
  </w:num>
  <w:num w:numId="20">
    <w:abstractNumId w:val="15"/>
  </w:num>
  <w:num w:numId="21">
    <w:abstractNumId w:val="23"/>
  </w:num>
  <w:num w:numId="22">
    <w:abstractNumId w:val="28"/>
  </w:num>
  <w:num w:numId="23">
    <w:abstractNumId w:val="9"/>
  </w:num>
  <w:num w:numId="24">
    <w:abstractNumId w:val="13"/>
  </w:num>
  <w:num w:numId="25">
    <w:abstractNumId w:val="10"/>
  </w:num>
  <w:num w:numId="26">
    <w:abstractNumId w:val="3"/>
  </w:num>
  <w:num w:numId="27">
    <w:abstractNumId w:val="34"/>
  </w:num>
  <w:num w:numId="28">
    <w:abstractNumId w:val="8"/>
  </w:num>
  <w:num w:numId="29">
    <w:abstractNumId w:val="30"/>
  </w:num>
  <w:num w:numId="30">
    <w:abstractNumId w:val="12"/>
  </w:num>
  <w:num w:numId="31">
    <w:abstractNumId w:val="18"/>
  </w:num>
  <w:num w:numId="32">
    <w:abstractNumId w:val="24"/>
  </w:num>
  <w:num w:numId="33">
    <w:abstractNumId w:val="6"/>
  </w:num>
  <w:num w:numId="34">
    <w:abstractNumId w:val="31"/>
  </w:num>
  <w:num w:numId="35">
    <w:abstractNumId w:val="27"/>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6"/>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D9"/>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8F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3F8"/>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668E"/>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4AD"/>
    <w:rsid w:val="002117A8"/>
    <w:rsid w:val="00211BD4"/>
    <w:rsid w:val="00211DE4"/>
    <w:rsid w:val="00212487"/>
    <w:rsid w:val="00213147"/>
    <w:rsid w:val="00213459"/>
    <w:rsid w:val="00213B31"/>
    <w:rsid w:val="00213B67"/>
    <w:rsid w:val="00213E98"/>
    <w:rsid w:val="0021433F"/>
    <w:rsid w:val="00214D02"/>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A78"/>
    <w:rsid w:val="00344DAF"/>
    <w:rsid w:val="003451E1"/>
    <w:rsid w:val="00345352"/>
    <w:rsid w:val="0034557F"/>
    <w:rsid w:val="00345944"/>
    <w:rsid w:val="00345CC6"/>
    <w:rsid w:val="00345F28"/>
    <w:rsid w:val="003469EE"/>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240"/>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A1E"/>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305D"/>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76"/>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075"/>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9CB"/>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87"/>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2E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67"/>
    <w:rsid w:val="009909C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6EAC"/>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4EE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35B"/>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2CE2"/>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8A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3BA"/>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89C"/>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FB174C"/>
    <w:rsid w:val="034FACFF"/>
    <w:rsid w:val="0565C3FE"/>
    <w:rsid w:val="08FA3AFB"/>
    <w:rsid w:val="090D1EAC"/>
    <w:rsid w:val="09C01F8F"/>
    <w:rsid w:val="09E99107"/>
    <w:rsid w:val="0A03B2CB"/>
    <w:rsid w:val="0B447DC3"/>
    <w:rsid w:val="0B9E86E3"/>
    <w:rsid w:val="10AABA64"/>
    <w:rsid w:val="10E487F5"/>
    <w:rsid w:val="115CA9E9"/>
    <w:rsid w:val="1249499F"/>
    <w:rsid w:val="12E181EE"/>
    <w:rsid w:val="1305FD56"/>
    <w:rsid w:val="134216A6"/>
    <w:rsid w:val="1398D3A2"/>
    <w:rsid w:val="14CCB6A8"/>
    <w:rsid w:val="166F909A"/>
    <w:rsid w:val="1A0421B8"/>
    <w:rsid w:val="1C22C957"/>
    <w:rsid w:val="1E7FBF39"/>
    <w:rsid w:val="1EBE6A7E"/>
    <w:rsid w:val="21254B61"/>
    <w:rsid w:val="2A231E2A"/>
    <w:rsid w:val="2B67FA2C"/>
    <w:rsid w:val="2D4CF459"/>
    <w:rsid w:val="2E663A49"/>
    <w:rsid w:val="324C3D36"/>
    <w:rsid w:val="327F9D3A"/>
    <w:rsid w:val="33B36AAE"/>
    <w:rsid w:val="36EB0B70"/>
    <w:rsid w:val="386F9889"/>
    <w:rsid w:val="38CAA3D0"/>
    <w:rsid w:val="3A95054A"/>
    <w:rsid w:val="3CBF7B34"/>
    <w:rsid w:val="3D9ED622"/>
    <w:rsid w:val="4005A84A"/>
    <w:rsid w:val="40187161"/>
    <w:rsid w:val="4027C521"/>
    <w:rsid w:val="45B24185"/>
    <w:rsid w:val="482885DF"/>
    <w:rsid w:val="48E7AC4F"/>
    <w:rsid w:val="49779A31"/>
    <w:rsid w:val="4A0D98E2"/>
    <w:rsid w:val="4BB0725D"/>
    <w:rsid w:val="4CD9DA0C"/>
    <w:rsid w:val="4DE0775C"/>
    <w:rsid w:val="4E7EB3E2"/>
    <w:rsid w:val="517F2E59"/>
    <w:rsid w:val="52D4AC77"/>
    <w:rsid w:val="578D46C9"/>
    <w:rsid w:val="5914699C"/>
    <w:rsid w:val="5949C426"/>
    <w:rsid w:val="5A20A2E5"/>
    <w:rsid w:val="5FE05965"/>
    <w:rsid w:val="60993740"/>
    <w:rsid w:val="60E104D5"/>
    <w:rsid w:val="60F60168"/>
    <w:rsid w:val="61651F17"/>
    <w:rsid w:val="6198CFE0"/>
    <w:rsid w:val="63034261"/>
    <w:rsid w:val="66624BB3"/>
    <w:rsid w:val="66742E89"/>
    <w:rsid w:val="678380B4"/>
    <w:rsid w:val="681794E9"/>
    <w:rsid w:val="6B372E23"/>
    <w:rsid w:val="707F540C"/>
    <w:rsid w:val="72097C79"/>
    <w:rsid w:val="743E86FE"/>
    <w:rsid w:val="743EBB50"/>
    <w:rsid w:val="749FDCE1"/>
    <w:rsid w:val="750B7698"/>
    <w:rsid w:val="7632A43F"/>
    <w:rsid w:val="783831C0"/>
    <w:rsid w:val="7BE27D2F"/>
    <w:rsid w:val="7C34E04F"/>
    <w:rsid w:val="7C385E0C"/>
    <w:rsid w:val="7CFB09A0"/>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0/T-053-20.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2.xml><?xml version="1.0" encoding="utf-8"?>
<ds:datastoreItem xmlns:ds="http://schemas.openxmlformats.org/officeDocument/2006/customXml" ds:itemID="{1EBBE82D-159C-4FE0-ADF7-AE503C11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DD564-9ABF-4495-BA40-DF2F37F0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3994</Words>
  <Characters>21972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20</cp:revision>
  <cp:lastPrinted>2018-04-19T16:23:00Z</cp:lastPrinted>
  <dcterms:created xsi:type="dcterms:W3CDTF">2021-05-05T13:38:00Z</dcterms:created>
  <dcterms:modified xsi:type="dcterms:W3CDTF">2022-03-01T12:41:00Z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