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F32AA" w14:textId="77777777" w:rsidR="00CF3FB8" w:rsidRPr="00CF3FB8" w:rsidRDefault="00CF3FB8" w:rsidP="00CF3FB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CF3FB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E7573C" w14:textId="77777777" w:rsidR="00CF3FB8" w:rsidRPr="00CF3FB8" w:rsidRDefault="00CF3FB8" w:rsidP="00CF3FB8">
      <w:pPr>
        <w:jc w:val="both"/>
        <w:rPr>
          <w:rFonts w:ascii="Arial" w:hAnsi="Arial" w:cs="Arial"/>
          <w:lang w:val="es-419"/>
        </w:rPr>
      </w:pPr>
    </w:p>
    <w:p w14:paraId="4871F973" w14:textId="24C6C853" w:rsidR="00CF3FB8" w:rsidRPr="00CF3FB8" w:rsidRDefault="00CF3FB8" w:rsidP="00CF3FB8">
      <w:pPr>
        <w:jc w:val="both"/>
        <w:rPr>
          <w:rFonts w:ascii="Arial" w:hAnsi="Arial" w:cs="Arial"/>
          <w:lang w:val="es-419"/>
        </w:rPr>
      </w:pPr>
      <w:r w:rsidRPr="00CF3FB8">
        <w:rPr>
          <w:rFonts w:ascii="Arial" w:hAnsi="Arial" w:cs="Arial"/>
          <w:lang w:val="es-419"/>
        </w:rPr>
        <w:t>Asunto</w:t>
      </w:r>
      <w:r w:rsidRPr="00CF3FB8">
        <w:rPr>
          <w:rFonts w:ascii="Arial" w:hAnsi="Arial" w:cs="Arial"/>
          <w:lang w:val="es-419"/>
        </w:rPr>
        <w:tab/>
      </w:r>
      <w:r>
        <w:rPr>
          <w:rFonts w:ascii="Arial" w:hAnsi="Arial" w:cs="Arial"/>
          <w:lang w:val="es-419"/>
        </w:rPr>
        <w:tab/>
      </w:r>
      <w:r w:rsidRPr="00CF3FB8">
        <w:rPr>
          <w:rFonts w:ascii="Arial" w:hAnsi="Arial" w:cs="Arial"/>
          <w:lang w:val="es-419"/>
        </w:rPr>
        <w:tab/>
        <w:t xml:space="preserve">: Decide recurso de súplica </w:t>
      </w:r>
    </w:p>
    <w:p w14:paraId="577B96FA" w14:textId="77777777" w:rsidR="00CF3FB8" w:rsidRPr="00CF3FB8" w:rsidRDefault="00CF3FB8" w:rsidP="00CF3FB8">
      <w:pPr>
        <w:jc w:val="both"/>
        <w:rPr>
          <w:rFonts w:ascii="Arial" w:hAnsi="Arial" w:cs="Arial"/>
          <w:lang w:val="es-419"/>
        </w:rPr>
      </w:pPr>
      <w:r w:rsidRPr="00CF3FB8">
        <w:rPr>
          <w:rFonts w:ascii="Arial" w:hAnsi="Arial" w:cs="Arial"/>
          <w:lang w:val="es-419"/>
        </w:rPr>
        <w:t>Tipo de proceso</w:t>
      </w:r>
      <w:r w:rsidRPr="00CF3FB8">
        <w:rPr>
          <w:rFonts w:ascii="Arial" w:hAnsi="Arial" w:cs="Arial"/>
          <w:lang w:val="es-419"/>
        </w:rPr>
        <w:tab/>
        <w:t>: Ordinario – Responsabilidad médica</w:t>
      </w:r>
    </w:p>
    <w:p w14:paraId="3B5BEBBB" w14:textId="77777777" w:rsidR="00CF3FB8" w:rsidRPr="00CF3FB8" w:rsidRDefault="00CF3FB8" w:rsidP="00CF3FB8">
      <w:pPr>
        <w:jc w:val="both"/>
        <w:rPr>
          <w:rFonts w:ascii="Arial" w:hAnsi="Arial" w:cs="Arial"/>
          <w:lang w:val="es-419"/>
        </w:rPr>
      </w:pPr>
      <w:r w:rsidRPr="00CF3FB8">
        <w:rPr>
          <w:rFonts w:ascii="Arial" w:hAnsi="Arial" w:cs="Arial"/>
          <w:lang w:val="es-419"/>
        </w:rPr>
        <w:t>Demandantes</w:t>
      </w:r>
      <w:r w:rsidRPr="00CF3FB8">
        <w:rPr>
          <w:rFonts w:ascii="Arial" w:hAnsi="Arial" w:cs="Arial"/>
          <w:lang w:val="es-419"/>
        </w:rPr>
        <w:tab/>
      </w:r>
      <w:r w:rsidRPr="00CF3FB8">
        <w:rPr>
          <w:rFonts w:ascii="Arial" w:hAnsi="Arial" w:cs="Arial"/>
          <w:lang w:val="es-419"/>
        </w:rPr>
        <w:tab/>
        <w:t>: Paola Andrea Guevara Agudelo y otros</w:t>
      </w:r>
    </w:p>
    <w:p w14:paraId="506F48E3" w14:textId="77777777" w:rsidR="00CF3FB8" w:rsidRPr="00CF3FB8" w:rsidRDefault="00CF3FB8" w:rsidP="00CF3FB8">
      <w:pPr>
        <w:jc w:val="both"/>
        <w:rPr>
          <w:rFonts w:ascii="Arial" w:hAnsi="Arial" w:cs="Arial"/>
          <w:lang w:val="es-419"/>
        </w:rPr>
      </w:pPr>
      <w:r w:rsidRPr="00CF3FB8">
        <w:rPr>
          <w:rFonts w:ascii="Arial" w:hAnsi="Arial" w:cs="Arial"/>
          <w:lang w:val="es-419"/>
        </w:rPr>
        <w:t>Demandados</w:t>
      </w:r>
      <w:r w:rsidRPr="00CF3FB8">
        <w:rPr>
          <w:rFonts w:ascii="Arial" w:hAnsi="Arial" w:cs="Arial"/>
          <w:lang w:val="es-419"/>
        </w:rPr>
        <w:tab/>
      </w:r>
      <w:r w:rsidRPr="00CF3FB8">
        <w:rPr>
          <w:rFonts w:ascii="Arial" w:hAnsi="Arial" w:cs="Arial"/>
          <w:lang w:val="es-419"/>
        </w:rPr>
        <w:tab/>
        <w:t xml:space="preserve">: EPS Coomeva SA y otros </w:t>
      </w:r>
    </w:p>
    <w:p w14:paraId="584C1224" w14:textId="77777777" w:rsidR="00CF3FB8" w:rsidRPr="00CF3FB8" w:rsidRDefault="00CF3FB8" w:rsidP="00CF3FB8">
      <w:pPr>
        <w:jc w:val="both"/>
        <w:rPr>
          <w:rFonts w:ascii="Arial" w:hAnsi="Arial" w:cs="Arial"/>
          <w:lang w:val="es-419"/>
        </w:rPr>
      </w:pPr>
      <w:r w:rsidRPr="00CF3FB8">
        <w:rPr>
          <w:rFonts w:ascii="Arial" w:hAnsi="Arial" w:cs="Arial"/>
          <w:lang w:val="es-419"/>
        </w:rPr>
        <w:t>Radicación</w:t>
      </w:r>
      <w:r w:rsidRPr="00CF3FB8">
        <w:rPr>
          <w:rFonts w:ascii="Arial" w:hAnsi="Arial" w:cs="Arial"/>
          <w:lang w:val="es-419"/>
        </w:rPr>
        <w:tab/>
      </w:r>
      <w:r w:rsidRPr="00CF3FB8">
        <w:rPr>
          <w:rFonts w:ascii="Arial" w:hAnsi="Arial" w:cs="Arial"/>
          <w:lang w:val="es-419"/>
        </w:rPr>
        <w:tab/>
        <w:t>: 66001-31-03-004-2014-00085-02</w:t>
      </w:r>
    </w:p>
    <w:p w14:paraId="13D470D8" w14:textId="64976DA8" w:rsidR="00CF3FB8" w:rsidRPr="00CF3FB8" w:rsidRDefault="00CF3FB8" w:rsidP="00CF3FB8">
      <w:pPr>
        <w:jc w:val="both"/>
        <w:rPr>
          <w:rFonts w:ascii="Arial" w:hAnsi="Arial" w:cs="Arial"/>
          <w:lang w:val="es-419"/>
        </w:rPr>
      </w:pPr>
      <w:proofErr w:type="spellStart"/>
      <w:r w:rsidRPr="00CF3FB8">
        <w:rPr>
          <w:rFonts w:ascii="Arial" w:hAnsi="Arial" w:cs="Arial"/>
          <w:lang w:val="es-419"/>
        </w:rPr>
        <w:t>Mag</w:t>
      </w:r>
      <w:proofErr w:type="spellEnd"/>
      <w:r w:rsidRPr="00CF3FB8">
        <w:rPr>
          <w:rFonts w:ascii="Arial" w:hAnsi="Arial" w:cs="Arial"/>
          <w:lang w:val="es-419"/>
        </w:rPr>
        <w:t>. Ponente</w:t>
      </w:r>
      <w:r w:rsidR="003804BA">
        <w:rPr>
          <w:rFonts w:ascii="Arial" w:hAnsi="Arial" w:cs="Arial"/>
          <w:lang w:val="es-419"/>
        </w:rPr>
        <w:tab/>
      </w:r>
      <w:r w:rsidRPr="00CF3FB8">
        <w:rPr>
          <w:rFonts w:ascii="Arial" w:hAnsi="Arial" w:cs="Arial"/>
          <w:lang w:val="es-419"/>
        </w:rPr>
        <w:tab/>
        <w:t>: DUBERNEY GRISALES HERRERA</w:t>
      </w:r>
    </w:p>
    <w:p w14:paraId="1E0A6A79" w14:textId="57F9CB3C" w:rsidR="00CF3FB8" w:rsidRPr="00CF3FB8" w:rsidRDefault="00CF3FB8" w:rsidP="00CF3FB8">
      <w:pPr>
        <w:jc w:val="both"/>
        <w:rPr>
          <w:rFonts w:ascii="Arial" w:hAnsi="Arial" w:cs="Arial"/>
          <w:lang w:val="es-419"/>
        </w:rPr>
      </w:pPr>
      <w:r w:rsidRPr="00CF3FB8">
        <w:rPr>
          <w:rFonts w:ascii="Arial" w:hAnsi="Arial" w:cs="Arial"/>
          <w:lang w:val="es-419"/>
        </w:rPr>
        <w:t>Acta número</w:t>
      </w:r>
      <w:r w:rsidRPr="00CF3FB8">
        <w:rPr>
          <w:rFonts w:ascii="Arial" w:hAnsi="Arial" w:cs="Arial"/>
          <w:lang w:val="es-419"/>
        </w:rPr>
        <w:tab/>
      </w:r>
      <w:r w:rsidRPr="00CF3FB8">
        <w:rPr>
          <w:rFonts w:ascii="Arial" w:hAnsi="Arial" w:cs="Arial"/>
          <w:lang w:val="es-419"/>
        </w:rPr>
        <w:tab/>
        <w:t>: 249 de 01-06-2021</w:t>
      </w:r>
    </w:p>
    <w:p w14:paraId="10A356FD" w14:textId="77777777" w:rsidR="00CF3FB8" w:rsidRPr="00CF3FB8" w:rsidRDefault="00CF3FB8" w:rsidP="00CF3FB8">
      <w:pPr>
        <w:jc w:val="both"/>
        <w:rPr>
          <w:rFonts w:ascii="Arial" w:hAnsi="Arial" w:cs="Arial"/>
          <w:lang w:val="es-419"/>
        </w:rPr>
      </w:pPr>
    </w:p>
    <w:p w14:paraId="4ECBAAAE" w14:textId="1AC405AA" w:rsidR="00CF3FB8" w:rsidRPr="00CF3FB8" w:rsidRDefault="00CF3FB8" w:rsidP="00CF3FB8">
      <w:pPr>
        <w:jc w:val="both"/>
        <w:rPr>
          <w:rFonts w:ascii="Arial" w:hAnsi="Arial" w:cs="Arial"/>
          <w:lang w:val="es-419"/>
        </w:rPr>
      </w:pPr>
      <w:r w:rsidRPr="00CF3FB8">
        <w:rPr>
          <w:rFonts w:ascii="Arial" w:hAnsi="Arial" w:cs="Arial"/>
          <w:b/>
          <w:bCs/>
          <w:iCs/>
          <w:u w:val="single"/>
          <w:lang w:val="es-419" w:eastAsia="fr-FR"/>
        </w:rPr>
        <w:t>TEMAS:</w:t>
      </w:r>
      <w:r w:rsidRPr="00CF3FB8">
        <w:rPr>
          <w:rFonts w:ascii="Arial" w:hAnsi="Arial" w:cs="Arial"/>
          <w:b/>
          <w:bCs/>
          <w:iCs/>
          <w:lang w:val="es-419" w:eastAsia="fr-FR"/>
        </w:rPr>
        <w:tab/>
      </w:r>
      <w:r w:rsidR="00E33293">
        <w:rPr>
          <w:rFonts w:ascii="Arial" w:hAnsi="Arial" w:cs="Arial"/>
          <w:b/>
          <w:bCs/>
          <w:iCs/>
          <w:lang w:val="es-419" w:eastAsia="fr-FR"/>
        </w:rPr>
        <w:t xml:space="preserve">RECURSO DE SÚPLICA / </w:t>
      </w:r>
      <w:r w:rsidRPr="00CF3FB8">
        <w:rPr>
          <w:rFonts w:ascii="Arial" w:hAnsi="Arial" w:cs="Arial"/>
          <w:b/>
          <w:lang w:val="es-419" w:eastAsia="en-US"/>
        </w:rPr>
        <w:t>PRUEBAS EN SEGUNDA INSTANCIA</w:t>
      </w:r>
      <w:r w:rsidR="00F40983">
        <w:rPr>
          <w:rFonts w:ascii="Arial" w:hAnsi="Arial" w:cs="Arial"/>
          <w:b/>
          <w:lang w:val="es-419" w:eastAsia="en-US"/>
        </w:rPr>
        <w:t xml:space="preserve"> / </w:t>
      </w:r>
      <w:r w:rsidR="00F40983" w:rsidRPr="00CF3FB8">
        <w:rPr>
          <w:rFonts w:ascii="Arial" w:hAnsi="Arial" w:cs="Arial"/>
          <w:b/>
          <w:lang w:val="es-419" w:eastAsia="en-US"/>
        </w:rPr>
        <w:t xml:space="preserve">PRESUPUESTOS </w:t>
      </w:r>
      <w:r w:rsidR="00FB22B1">
        <w:rPr>
          <w:rFonts w:ascii="Arial" w:hAnsi="Arial" w:cs="Arial"/>
          <w:b/>
          <w:lang w:val="es-419" w:eastAsia="en-US"/>
        </w:rPr>
        <w:t>/ QUE HAYA SIDO DECRETADA EN PRIMERA INSTANCIA / QUE HUBIERE DEJADO DE PRACTICARSE SIN CULPA DE LA PARTE QUE LA PIDIÓ / NO SE CUMP</w:t>
      </w:r>
      <w:r w:rsidR="008E7EC5">
        <w:rPr>
          <w:rFonts w:ascii="Arial" w:hAnsi="Arial" w:cs="Arial"/>
          <w:b/>
          <w:lang w:val="es-419" w:eastAsia="en-US"/>
        </w:rPr>
        <w:t>L</w:t>
      </w:r>
      <w:r w:rsidR="00FB22B1">
        <w:rPr>
          <w:rFonts w:ascii="Arial" w:hAnsi="Arial" w:cs="Arial"/>
          <w:b/>
          <w:lang w:val="es-419" w:eastAsia="en-US"/>
        </w:rPr>
        <w:t>EN EN ESTE CASO.</w:t>
      </w:r>
    </w:p>
    <w:p w14:paraId="765FC78C" w14:textId="77777777" w:rsidR="00CF3FB8" w:rsidRPr="00CF3FB8" w:rsidRDefault="00CF3FB8" w:rsidP="00CF3FB8">
      <w:pPr>
        <w:jc w:val="both"/>
        <w:rPr>
          <w:rFonts w:ascii="Arial" w:hAnsi="Arial" w:cs="Arial"/>
          <w:lang w:val="es-419"/>
        </w:rPr>
      </w:pPr>
    </w:p>
    <w:p w14:paraId="53774D1B" w14:textId="7AA23C6E" w:rsidR="00CF3FB8" w:rsidRPr="00CF3FB8" w:rsidRDefault="00E33293" w:rsidP="00CF3FB8">
      <w:pPr>
        <w:jc w:val="both"/>
        <w:rPr>
          <w:rFonts w:ascii="Arial" w:hAnsi="Arial" w:cs="Arial"/>
          <w:lang w:val="es-419"/>
        </w:rPr>
      </w:pPr>
      <w:r w:rsidRPr="00E33293">
        <w:rPr>
          <w:rFonts w:ascii="Arial" w:hAnsi="Arial" w:cs="Arial"/>
          <w:lang w:val="es-419"/>
        </w:rPr>
        <w:t>Tal como recuerda el profesor Azula C., para que proceda la práctica de pruebas en segunda instancia, bajo la regla 2°, del artículo 327, CGP, se hace necesario que obre: “(…) de una parte, que la prueba haya sido decretada en primera instancia y la correspondiente providencia esté en firme, y de otra, que no se haya practicado sin mediar culpa de quien la solicita, por recaer sobre él la carga de la prueba. Se requiere que estas dos circunstancias aparezcan demostradas para que se aplique (…)”.</w:t>
      </w:r>
    </w:p>
    <w:p w14:paraId="22D5D968" w14:textId="77777777" w:rsidR="00CF3FB8" w:rsidRPr="00CF3FB8" w:rsidRDefault="00CF3FB8" w:rsidP="00CF3FB8">
      <w:pPr>
        <w:jc w:val="both"/>
        <w:rPr>
          <w:rFonts w:ascii="Arial" w:hAnsi="Arial" w:cs="Arial"/>
          <w:lang w:val="es-419"/>
        </w:rPr>
      </w:pPr>
    </w:p>
    <w:p w14:paraId="239E9F41" w14:textId="0803FA41" w:rsidR="009B1CDC" w:rsidRPr="009B1CDC" w:rsidRDefault="009B1CDC" w:rsidP="009B1CDC">
      <w:pPr>
        <w:jc w:val="both"/>
        <w:rPr>
          <w:rFonts w:ascii="Arial" w:hAnsi="Arial" w:cs="Arial"/>
          <w:lang w:val="es-419"/>
        </w:rPr>
      </w:pPr>
      <w:r w:rsidRPr="009B1CDC">
        <w:rPr>
          <w:rFonts w:ascii="Arial" w:hAnsi="Arial" w:cs="Arial"/>
          <w:lang w:val="es-419"/>
        </w:rPr>
        <w:t>Examinadas las actuaciones surtidas, se evidencia que la experticia reclamada fue decretada en proveído del 18-04-2018</w:t>
      </w:r>
      <w:r>
        <w:rPr>
          <w:rFonts w:ascii="Arial" w:hAnsi="Arial" w:cs="Arial"/>
          <w:lang w:val="es-419"/>
        </w:rPr>
        <w:t>…</w:t>
      </w:r>
      <w:r w:rsidRPr="009B1CDC">
        <w:rPr>
          <w:rFonts w:ascii="Arial" w:hAnsi="Arial" w:cs="Arial"/>
          <w:lang w:val="es-419"/>
        </w:rPr>
        <w:t xml:space="preserve"> y el oficio que la comunicaba fue retirado el 04-09-2018</w:t>
      </w:r>
      <w:r>
        <w:rPr>
          <w:rFonts w:ascii="Arial" w:hAnsi="Arial" w:cs="Arial"/>
          <w:lang w:val="es-419"/>
        </w:rPr>
        <w:t>…</w:t>
      </w:r>
      <w:r w:rsidRPr="009B1CDC">
        <w:rPr>
          <w:rFonts w:ascii="Arial" w:hAnsi="Arial" w:cs="Arial"/>
          <w:lang w:val="es-419"/>
        </w:rPr>
        <w:t>, pero solo hasta el 17-12-2018 la parte actora lo presentó ante la UTP</w:t>
      </w:r>
      <w:r>
        <w:rPr>
          <w:rFonts w:ascii="Arial" w:hAnsi="Arial" w:cs="Arial"/>
          <w:lang w:val="es-419"/>
        </w:rPr>
        <w:t>…</w:t>
      </w:r>
      <w:r w:rsidRPr="009B1CDC">
        <w:rPr>
          <w:rFonts w:ascii="Arial" w:hAnsi="Arial" w:cs="Arial"/>
          <w:lang w:val="es-419"/>
        </w:rPr>
        <w:t>; es decir, transcurrieron ocho (8) meses desde emitida la orden hasta la radicación.</w:t>
      </w:r>
    </w:p>
    <w:p w14:paraId="17503E82" w14:textId="77777777" w:rsidR="009B1CDC" w:rsidRPr="009B1CDC" w:rsidRDefault="009B1CDC" w:rsidP="009B1CDC">
      <w:pPr>
        <w:jc w:val="both"/>
        <w:rPr>
          <w:rFonts w:ascii="Arial" w:hAnsi="Arial" w:cs="Arial"/>
          <w:lang w:val="es-419"/>
        </w:rPr>
      </w:pPr>
    </w:p>
    <w:p w14:paraId="01022109" w14:textId="553223F6" w:rsidR="00CF3FB8" w:rsidRPr="00CF3FB8" w:rsidRDefault="009B1CDC" w:rsidP="009B1CDC">
      <w:pPr>
        <w:jc w:val="both"/>
        <w:rPr>
          <w:rFonts w:ascii="Arial" w:hAnsi="Arial" w:cs="Arial"/>
          <w:lang w:val="es-419"/>
        </w:rPr>
      </w:pPr>
      <w:r w:rsidRPr="009B1CDC">
        <w:rPr>
          <w:rFonts w:ascii="Arial" w:hAnsi="Arial" w:cs="Arial"/>
          <w:lang w:val="es-419"/>
        </w:rPr>
        <w:t>Enseguida, ninguna gestión hay durante un año (1) y ocho (8) meses (Solo 5 transcurrieron durante la pandemia), entorno a la realización de esa prueba, pues solo se vuelve a aludir ese peritaje el 15-07-2020 cuando el Juzgado Promiscuo del Circuito de Quinchía, asumió el conocimiento del proceso</w:t>
      </w:r>
      <w:r>
        <w:rPr>
          <w:rFonts w:ascii="Arial" w:hAnsi="Arial" w:cs="Arial"/>
          <w:lang w:val="es-419"/>
        </w:rPr>
        <w:t>…</w:t>
      </w:r>
    </w:p>
    <w:p w14:paraId="49B9F6DD" w14:textId="77777777" w:rsidR="00CF3FB8" w:rsidRPr="00CF3FB8" w:rsidRDefault="00CF3FB8" w:rsidP="00CF3FB8">
      <w:pPr>
        <w:jc w:val="both"/>
        <w:rPr>
          <w:rFonts w:ascii="Arial" w:hAnsi="Arial" w:cs="Arial"/>
          <w:lang w:val="es-419"/>
        </w:rPr>
      </w:pPr>
    </w:p>
    <w:p w14:paraId="7E4056A5" w14:textId="50737CED" w:rsidR="00CF3FB8" w:rsidRPr="00CF3FB8" w:rsidRDefault="00FB22B1" w:rsidP="00CF3FB8">
      <w:pPr>
        <w:jc w:val="both"/>
        <w:rPr>
          <w:rFonts w:ascii="Arial" w:hAnsi="Arial" w:cs="Arial"/>
        </w:rPr>
      </w:pPr>
      <w:r w:rsidRPr="00FB22B1">
        <w:rPr>
          <w:rFonts w:ascii="Arial" w:hAnsi="Arial" w:cs="Arial"/>
        </w:rPr>
        <w:t>En suma, de ninguna manera concurren los presupuestos contemplados en el artículo 327-2º, CPC, para decretar la experticia en esta sede, pues de lo relatado se advierte que, contrario a lo dispuesto por la norma, la parte interesada, omitió demostrar proactividad para que se acopiara</w:t>
      </w:r>
      <w:r>
        <w:rPr>
          <w:rFonts w:ascii="Arial" w:hAnsi="Arial" w:cs="Arial"/>
        </w:rPr>
        <w:t>…</w:t>
      </w:r>
    </w:p>
    <w:p w14:paraId="054905DC" w14:textId="798C7CD1" w:rsidR="00CF3FB8" w:rsidRDefault="00CF3FB8" w:rsidP="00CF3FB8">
      <w:pPr>
        <w:jc w:val="both"/>
        <w:rPr>
          <w:rFonts w:ascii="Arial" w:hAnsi="Arial" w:cs="Arial"/>
        </w:rPr>
      </w:pPr>
    </w:p>
    <w:p w14:paraId="1D9D4D46" w14:textId="36AA26E9" w:rsidR="00FB22B1" w:rsidRDefault="00FB22B1" w:rsidP="00CF3FB8">
      <w:pPr>
        <w:jc w:val="both"/>
        <w:rPr>
          <w:rFonts w:ascii="Arial" w:hAnsi="Arial" w:cs="Arial"/>
        </w:rPr>
      </w:pPr>
    </w:p>
    <w:p w14:paraId="38A38020" w14:textId="77777777" w:rsidR="00FB22B1" w:rsidRPr="00CF3FB8" w:rsidRDefault="00FB22B1" w:rsidP="00CF3FB8">
      <w:pPr>
        <w:jc w:val="both"/>
        <w:rPr>
          <w:rFonts w:ascii="Arial" w:hAnsi="Arial" w:cs="Arial"/>
        </w:rPr>
      </w:pPr>
    </w:p>
    <w:p w14:paraId="5D727D98" w14:textId="77777777" w:rsidR="00CF3FB8" w:rsidRPr="00CF3FB8" w:rsidRDefault="00CF3FB8" w:rsidP="00CF3FB8">
      <w:pPr>
        <w:jc w:val="both"/>
        <w:rPr>
          <w:rFonts w:ascii="Arial" w:hAnsi="Arial" w:cs="Arial"/>
        </w:rPr>
      </w:pPr>
    </w:p>
    <w:p w14:paraId="53EA8D94" w14:textId="77777777" w:rsidR="00A44D97" w:rsidRPr="00A44D97" w:rsidRDefault="00A44D97" w:rsidP="00A44D97">
      <w:pPr>
        <w:jc w:val="both"/>
        <w:rPr>
          <w:rFonts w:ascii="Arial" w:hAnsi="Arial" w:cs="Arial"/>
        </w:rPr>
      </w:pPr>
      <w:bookmarkStart w:id="0" w:name="_Hlk73520874"/>
      <w:bookmarkStart w:id="1" w:name="_Hlk63144843"/>
    </w:p>
    <w:p w14:paraId="68464E9D" w14:textId="77777777" w:rsidR="00A44D97" w:rsidRPr="00A44D97" w:rsidRDefault="00A44D97" w:rsidP="00A44D97">
      <w:pPr>
        <w:jc w:val="center"/>
        <w:rPr>
          <w:rFonts w:ascii="Georgia" w:hAnsi="Georgia" w:cs="Arial"/>
          <w:b/>
          <w:bCs/>
          <w:i/>
          <w:iCs/>
          <w:noProof/>
          <w:sz w:val="24"/>
          <w:szCs w:val="24"/>
        </w:rPr>
      </w:pPr>
      <w:r w:rsidRPr="00A44D97">
        <w:rPr>
          <w:noProof/>
          <w:sz w:val="24"/>
          <w:szCs w:val="24"/>
        </w:rPr>
        <w:drawing>
          <wp:anchor distT="0" distB="0" distL="114300" distR="114300" simplePos="0" relativeHeight="251660288" behindDoc="0" locked="0" layoutInCell="1" allowOverlap="1" wp14:anchorId="3E422522" wp14:editId="0A975974">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6C42D3CB" w14:textId="77777777" w:rsidR="00A44D97" w:rsidRPr="00A44D97" w:rsidRDefault="00A44D97" w:rsidP="00A44D97">
      <w:pPr>
        <w:spacing w:line="360" w:lineRule="auto"/>
        <w:jc w:val="center"/>
        <w:rPr>
          <w:rFonts w:ascii="Georgia" w:hAnsi="Georgia" w:cs="Arial"/>
          <w:w w:val="140"/>
          <w:sz w:val="14"/>
          <w:szCs w:val="22"/>
        </w:rPr>
      </w:pPr>
    </w:p>
    <w:p w14:paraId="5AC40F20" w14:textId="77777777" w:rsidR="00A44D97" w:rsidRPr="00A44D97" w:rsidRDefault="00A44D97" w:rsidP="00A44D97">
      <w:pPr>
        <w:tabs>
          <w:tab w:val="left" w:pos="3579"/>
        </w:tabs>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REPUBLICA DE COLOMBIA</w:t>
      </w:r>
    </w:p>
    <w:p w14:paraId="2E852C8C" w14:textId="77777777" w:rsidR="00A44D97" w:rsidRPr="00A44D97" w:rsidRDefault="00A44D97" w:rsidP="00A44D97">
      <w:pPr>
        <w:tabs>
          <w:tab w:val="center" w:pos="4987"/>
          <w:tab w:val="left" w:pos="8449"/>
        </w:tabs>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RAMA JUDICIAL DEL PODER PÚBLICO</w:t>
      </w:r>
    </w:p>
    <w:p w14:paraId="460ABC3E" w14:textId="77777777" w:rsidR="00A44D97" w:rsidRPr="00A44D97" w:rsidRDefault="00A44D97" w:rsidP="00A44D97">
      <w:pPr>
        <w:spacing w:line="360" w:lineRule="auto"/>
        <w:jc w:val="center"/>
        <w:rPr>
          <w:rFonts w:ascii="Georgia" w:hAnsi="Georgia" w:cs="Arial"/>
          <w:b/>
          <w:bCs/>
          <w:w w:val="140"/>
          <w:sz w:val="18"/>
          <w:szCs w:val="18"/>
          <w:lang w:val="es-CO"/>
        </w:rPr>
      </w:pPr>
      <w:r w:rsidRPr="00A44D97">
        <w:rPr>
          <w:rFonts w:ascii="Georgia" w:hAnsi="Georgia" w:cs="Arial"/>
          <w:b/>
          <w:bCs/>
          <w:w w:val="140"/>
          <w:sz w:val="18"/>
          <w:szCs w:val="18"/>
          <w:lang w:val="es-CO"/>
        </w:rPr>
        <w:t>TRIBUNAL SUPERIOR DEL DISTRITO JUDICIAL</w:t>
      </w:r>
    </w:p>
    <w:p w14:paraId="24E47802" w14:textId="77777777" w:rsidR="00A44D97" w:rsidRPr="00A44D97" w:rsidRDefault="00A44D97" w:rsidP="00A44D97">
      <w:pPr>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SALA DE DECISIÓN CIVIL – FAMILIA – DISTRITO DE PEREIRA</w:t>
      </w:r>
    </w:p>
    <w:p w14:paraId="6BDCA443" w14:textId="6B4F7148" w:rsidR="00A44D97" w:rsidRDefault="00A44D97" w:rsidP="00A44D97">
      <w:pPr>
        <w:spacing w:line="360" w:lineRule="auto"/>
        <w:jc w:val="center"/>
        <w:rPr>
          <w:rFonts w:ascii="Georgia" w:hAnsi="Georgia" w:cs="Arial"/>
          <w:w w:val="140"/>
          <w:sz w:val="18"/>
          <w:szCs w:val="18"/>
          <w:lang w:val="es-CO"/>
        </w:rPr>
      </w:pPr>
      <w:r w:rsidRPr="00A44D97">
        <w:rPr>
          <w:rFonts w:ascii="Georgia" w:hAnsi="Georgia" w:cs="Arial"/>
          <w:w w:val="140"/>
          <w:sz w:val="18"/>
          <w:szCs w:val="18"/>
          <w:lang w:val="es-CO"/>
        </w:rPr>
        <w:t>DEPARTAMENTO DEL RISARALDA</w:t>
      </w:r>
    </w:p>
    <w:p w14:paraId="61B9D58F" w14:textId="3142B946" w:rsidR="00A44D97" w:rsidRDefault="00A44D97" w:rsidP="00A44D97">
      <w:pPr>
        <w:spacing w:line="360" w:lineRule="auto"/>
        <w:jc w:val="center"/>
        <w:rPr>
          <w:rFonts w:ascii="Georgia" w:hAnsi="Georgia" w:cs="Arial"/>
          <w:w w:val="140"/>
          <w:sz w:val="18"/>
          <w:szCs w:val="18"/>
          <w:lang w:val="es-CO"/>
        </w:rPr>
      </w:pPr>
    </w:p>
    <w:p w14:paraId="0A969FBF" w14:textId="56732B4D" w:rsidR="00A44D97" w:rsidRPr="00436D34" w:rsidRDefault="00A44D97" w:rsidP="00A44D97">
      <w:pPr>
        <w:pBdr>
          <w:bottom w:val="double" w:sz="6" w:space="1" w:color="auto"/>
        </w:pBdr>
        <w:spacing w:line="276" w:lineRule="auto"/>
        <w:jc w:val="center"/>
        <w:rPr>
          <w:rFonts w:ascii="Georgia" w:hAnsi="Georgia" w:cs="Arial"/>
          <w:b/>
          <w:w w:val="140"/>
          <w:szCs w:val="18"/>
          <w:lang w:val="es-CO"/>
        </w:rPr>
      </w:pPr>
      <w:bookmarkStart w:id="2" w:name="_GoBack"/>
      <w:r w:rsidRPr="00436D34">
        <w:rPr>
          <w:rFonts w:ascii="Georgia" w:hAnsi="Georgia" w:cs="Arial"/>
          <w:b/>
          <w:w w:val="140"/>
          <w:szCs w:val="18"/>
          <w:lang w:val="es-CO"/>
        </w:rPr>
        <w:t>AC-0083-2021</w:t>
      </w:r>
    </w:p>
    <w:bookmarkEnd w:id="2"/>
    <w:p w14:paraId="1B511698" w14:textId="77777777" w:rsidR="00A44D97" w:rsidRPr="00A44D97" w:rsidRDefault="00A44D97" w:rsidP="00A44D97">
      <w:pPr>
        <w:pBdr>
          <w:bottom w:val="double" w:sz="6" w:space="1" w:color="auto"/>
        </w:pBdr>
        <w:spacing w:line="276" w:lineRule="auto"/>
        <w:jc w:val="center"/>
        <w:rPr>
          <w:rFonts w:ascii="Georgia" w:hAnsi="Georgia"/>
          <w:spacing w:val="20"/>
          <w:w w:val="150"/>
          <w:sz w:val="28"/>
          <w:szCs w:val="26"/>
        </w:rPr>
      </w:pPr>
    </w:p>
    <w:bookmarkEnd w:id="0"/>
    <w:p w14:paraId="4F7B0A2C" w14:textId="77777777" w:rsidR="00A44D97" w:rsidRPr="00A44D97" w:rsidRDefault="00A44D97" w:rsidP="00874E8B">
      <w:pPr>
        <w:spacing w:line="276" w:lineRule="auto"/>
        <w:jc w:val="center"/>
        <w:rPr>
          <w:rFonts w:ascii="Georgia" w:hAnsi="Georgia" w:cs="Arial"/>
          <w:spacing w:val="-3"/>
          <w:sz w:val="24"/>
          <w:szCs w:val="24"/>
          <w:lang w:val="es-CO"/>
        </w:rPr>
      </w:pPr>
    </w:p>
    <w:p w14:paraId="696BC1DF" w14:textId="1E6D4A01" w:rsidR="00AA4E6B" w:rsidRPr="003804BA" w:rsidRDefault="00D33A4E" w:rsidP="00874E8B">
      <w:pPr>
        <w:tabs>
          <w:tab w:val="left" w:pos="1215"/>
          <w:tab w:val="center" w:pos="4702"/>
        </w:tabs>
        <w:spacing w:line="276" w:lineRule="auto"/>
        <w:rPr>
          <w:rFonts w:ascii="Georgia" w:hAnsi="Georgia" w:cs="Arial"/>
          <w:smallCaps/>
          <w:sz w:val="24"/>
          <w:szCs w:val="24"/>
        </w:rPr>
      </w:pPr>
      <w:r w:rsidRPr="003804BA">
        <w:rPr>
          <w:rFonts w:ascii="Georgia" w:hAnsi="Georgia" w:cs="Arial"/>
          <w:smallCaps/>
          <w:sz w:val="24"/>
          <w:szCs w:val="24"/>
        </w:rPr>
        <w:tab/>
      </w:r>
      <w:r w:rsidR="000F5B10" w:rsidRPr="003804BA">
        <w:rPr>
          <w:rFonts w:ascii="Georgia" w:hAnsi="Georgia" w:cs="Arial"/>
          <w:smallCaps/>
          <w:sz w:val="24"/>
          <w:szCs w:val="24"/>
        </w:rPr>
        <w:t xml:space="preserve">Primero </w:t>
      </w:r>
      <w:r w:rsidR="00AA4E6B" w:rsidRPr="003804BA">
        <w:rPr>
          <w:rFonts w:ascii="Georgia" w:hAnsi="Georgia" w:cs="Arial"/>
          <w:smallCaps/>
          <w:sz w:val="24"/>
          <w:szCs w:val="24"/>
        </w:rPr>
        <w:t>(</w:t>
      </w:r>
      <w:r w:rsidR="000F5B10" w:rsidRPr="003804BA">
        <w:rPr>
          <w:rFonts w:ascii="Georgia" w:hAnsi="Georgia" w:cs="Arial"/>
          <w:smallCaps/>
          <w:sz w:val="24"/>
          <w:szCs w:val="24"/>
        </w:rPr>
        <w:t>1°</w:t>
      </w:r>
      <w:r w:rsidR="00AA4E6B" w:rsidRPr="003804BA">
        <w:rPr>
          <w:rFonts w:ascii="Georgia" w:hAnsi="Georgia" w:cs="Arial"/>
          <w:smallCaps/>
          <w:sz w:val="24"/>
          <w:szCs w:val="24"/>
        </w:rPr>
        <w:t xml:space="preserve">) de </w:t>
      </w:r>
      <w:r w:rsidR="000F5B10" w:rsidRPr="003804BA">
        <w:rPr>
          <w:rFonts w:ascii="Georgia" w:hAnsi="Georgia" w:cs="Arial"/>
          <w:smallCaps/>
          <w:sz w:val="24"/>
          <w:szCs w:val="24"/>
        </w:rPr>
        <w:t xml:space="preserve">junio </w:t>
      </w:r>
      <w:r w:rsidR="00AA4E6B" w:rsidRPr="003804BA">
        <w:rPr>
          <w:rFonts w:ascii="Georgia" w:hAnsi="Georgia" w:cs="Arial"/>
          <w:smallCaps/>
          <w:sz w:val="24"/>
          <w:szCs w:val="24"/>
        </w:rPr>
        <w:t>de dos mil veint</w:t>
      </w:r>
      <w:r w:rsidR="00C6424D" w:rsidRPr="003804BA">
        <w:rPr>
          <w:rFonts w:ascii="Georgia" w:hAnsi="Georgia" w:cs="Arial"/>
          <w:smallCaps/>
          <w:sz w:val="24"/>
          <w:szCs w:val="24"/>
        </w:rPr>
        <w:t>iuno</w:t>
      </w:r>
      <w:r w:rsidR="00AA4E6B" w:rsidRPr="003804BA">
        <w:rPr>
          <w:rFonts w:ascii="Georgia" w:hAnsi="Georgia" w:cs="Arial"/>
          <w:smallCaps/>
          <w:sz w:val="24"/>
          <w:szCs w:val="24"/>
        </w:rPr>
        <w:t xml:space="preserve"> (202</w:t>
      </w:r>
      <w:r w:rsidR="00C6424D" w:rsidRPr="003804BA">
        <w:rPr>
          <w:rFonts w:ascii="Georgia" w:hAnsi="Georgia" w:cs="Arial"/>
          <w:smallCaps/>
          <w:sz w:val="24"/>
          <w:szCs w:val="24"/>
        </w:rPr>
        <w:t>1</w:t>
      </w:r>
      <w:r w:rsidR="00AA4E6B" w:rsidRPr="003804BA">
        <w:rPr>
          <w:rFonts w:ascii="Georgia" w:hAnsi="Georgia" w:cs="Arial"/>
          <w:smallCaps/>
          <w:sz w:val="24"/>
          <w:szCs w:val="24"/>
        </w:rPr>
        <w:t>).</w:t>
      </w:r>
    </w:p>
    <w:bookmarkEnd w:id="1"/>
    <w:p w14:paraId="7C2ABFE9" w14:textId="74A9309C" w:rsidR="008F4BA2" w:rsidRPr="003804BA" w:rsidRDefault="008F4BA2" w:rsidP="00874E8B">
      <w:pPr>
        <w:spacing w:line="276" w:lineRule="auto"/>
        <w:jc w:val="center"/>
        <w:rPr>
          <w:rFonts w:ascii="Georgia" w:hAnsi="Georgia"/>
          <w:sz w:val="24"/>
          <w:szCs w:val="24"/>
        </w:rPr>
      </w:pPr>
    </w:p>
    <w:p w14:paraId="19BAC3D7" w14:textId="77777777" w:rsidR="00C60906" w:rsidRPr="003804BA" w:rsidRDefault="00C60906" w:rsidP="00874E8B">
      <w:pPr>
        <w:spacing w:line="276" w:lineRule="auto"/>
        <w:jc w:val="center"/>
        <w:rPr>
          <w:rFonts w:ascii="Georgia" w:hAnsi="Georgia"/>
          <w:sz w:val="24"/>
          <w:szCs w:val="24"/>
        </w:rPr>
      </w:pPr>
    </w:p>
    <w:p w14:paraId="2FB1B2AA" w14:textId="2170FDAD" w:rsidR="00AA4E6B" w:rsidRPr="003804BA" w:rsidRDefault="00AA4E6B" w:rsidP="00874E8B">
      <w:pPr>
        <w:pStyle w:val="Textoindependiente"/>
        <w:numPr>
          <w:ilvl w:val="0"/>
          <w:numId w:val="15"/>
        </w:numPr>
        <w:spacing w:line="276" w:lineRule="auto"/>
        <w:rPr>
          <w:rFonts w:ascii="Georgia" w:hAnsi="Georgia"/>
          <w:b/>
          <w:smallCaps/>
          <w:szCs w:val="24"/>
        </w:rPr>
      </w:pPr>
      <w:r w:rsidRPr="003804BA">
        <w:rPr>
          <w:rFonts w:ascii="Georgia" w:hAnsi="Georgia"/>
          <w:b/>
          <w:smallCaps/>
          <w:szCs w:val="24"/>
        </w:rPr>
        <w:t>EL ASUNTO POR DECIDIR</w:t>
      </w:r>
    </w:p>
    <w:p w14:paraId="7C2ABFEB" w14:textId="77777777" w:rsidR="009F1786" w:rsidRPr="003804BA" w:rsidRDefault="009F1786" w:rsidP="00874E8B">
      <w:pPr>
        <w:pStyle w:val="Sinespaciado"/>
        <w:spacing w:line="276" w:lineRule="auto"/>
        <w:jc w:val="both"/>
        <w:rPr>
          <w:rFonts w:ascii="Georgia" w:hAnsi="Georgia" w:cs="Arial"/>
          <w:lang w:val="es-CO"/>
        </w:rPr>
      </w:pPr>
    </w:p>
    <w:p w14:paraId="7B48FCDA" w14:textId="3D52A3D1" w:rsidR="006C5DBF" w:rsidRPr="003804BA" w:rsidRDefault="006C5DBF" w:rsidP="00874E8B">
      <w:pPr>
        <w:pStyle w:val="Sinespaciado"/>
        <w:spacing w:line="276" w:lineRule="auto"/>
        <w:jc w:val="both"/>
        <w:rPr>
          <w:rFonts w:ascii="Georgia" w:hAnsi="Georgia" w:cs="Arial"/>
        </w:rPr>
      </w:pPr>
      <w:r w:rsidRPr="003804BA">
        <w:rPr>
          <w:rFonts w:ascii="Georgia" w:hAnsi="Georgia" w:cs="Arial"/>
        </w:rPr>
        <w:t xml:space="preserve">El recurso propuesto por el mandatario judicial de la parte actora, contra el proveído </w:t>
      </w:r>
      <w:r w:rsidR="005E234B" w:rsidRPr="003804BA">
        <w:rPr>
          <w:rFonts w:ascii="Georgia" w:hAnsi="Georgia" w:cs="Arial"/>
        </w:rPr>
        <w:t>de fecha 17-03-2021</w:t>
      </w:r>
      <w:r w:rsidR="00AE375B" w:rsidRPr="003804BA">
        <w:rPr>
          <w:rFonts w:ascii="Georgia" w:hAnsi="Georgia" w:cs="Arial"/>
        </w:rPr>
        <w:t xml:space="preserve"> (Recibido el 10-05-2021)</w:t>
      </w:r>
      <w:r w:rsidR="00385C3F" w:rsidRPr="003804BA">
        <w:rPr>
          <w:rFonts w:ascii="Georgia" w:hAnsi="Georgia" w:cs="Arial"/>
        </w:rPr>
        <w:t>,</w:t>
      </w:r>
      <w:r w:rsidR="005E234B" w:rsidRPr="003804BA">
        <w:rPr>
          <w:rFonts w:ascii="Georgia" w:hAnsi="Georgia" w:cs="Arial"/>
        </w:rPr>
        <w:t xml:space="preserve"> </w:t>
      </w:r>
      <w:r w:rsidR="00CA7E6B" w:rsidRPr="003804BA">
        <w:rPr>
          <w:rFonts w:ascii="Georgia" w:hAnsi="Georgia" w:cs="Arial"/>
        </w:rPr>
        <w:t>expedido por la Magistrada Adriana Patricia Día</w:t>
      </w:r>
      <w:r w:rsidR="00FD7428" w:rsidRPr="003804BA">
        <w:rPr>
          <w:rFonts w:ascii="Georgia" w:hAnsi="Georgia" w:cs="Arial"/>
        </w:rPr>
        <w:t xml:space="preserve">z Ramírez, que se abstuvo de </w:t>
      </w:r>
      <w:r w:rsidRPr="003804BA">
        <w:rPr>
          <w:rFonts w:ascii="Georgia" w:hAnsi="Georgia" w:cs="Arial"/>
        </w:rPr>
        <w:t xml:space="preserve">decretar una prueba en segunda instancia, según las consideraciones jurídicas que siguen. </w:t>
      </w:r>
    </w:p>
    <w:p w14:paraId="7C2ABFED" w14:textId="2056A02C" w:rsidR="009F1786" w:rsidRDefault="009F1786" w:rsidP="00874E8B">
      <w:pPr>
        <w:pStyle w:val="Sinespaciado"/>
        <w:tabs>
          <w:tab w:val="left" w:pos="2355"/>
        </w:tabs>
        <w:spacing w:line="276" w:lineRule="auto"/>
        <w:jc w:val="both"/>
        <w:rPr>
          <w:rFonts w:ascii="Georgia" w:hAnsi="Georgia" w:cs="Arial"/>
        </w:rPr>
      </w:pPr>
    </w:p>
    <w:p w14:paraId="364B7F2B" w14:textId="77777777" w:rsidR="003804BA" w:rsidRPr="003804BA" w:rsidRDefault="003804BA" w:rsidP="00874E8B">
      <w:pPr>
        <w:pStyle w:val="Sinespaciado"/>
        <w:tabs>
          <w:tab w:val="left" w:pos="2355"/>
        </w:tabs>
        <w:spacing w:line="276" w:lineRule="auto"/>
        <w:jc w:val="both"/>
        <w:rPr>
          <w:rFonts w:ascii="Georgia" w:hAnsi="Georgia" w:cs="Arial"/>
        </w:rPr>
      </w:pPr>
    </w:p>
    <w:p w14:paraId="7C2ABFEF" w14:textId="2ADF1481" w:rsidR="009F1786" w:rsidRPr="003804BA" w:rsidRDefault="006C17B6" w:rsidP="00874E8B">
      <w:pPr>
        <w:pStyle w:val="Textoindependiente"/>
        <w:numPr>
          <w:ilvl w:val="0"/>
          <w:numId w:val="15"/>
        </w:numPr>
        <w:spacing w:line="276" w:lineRule="auto"/>
        <w:rPr>
          <w:rFonts w:ascii="Georgia" w:hAnsi="Georgia"/>
          <w:b/>
          <w:smallCaps/>
          <w:szCs w:val="24"/>
        </w:rPr>
      </w:pPr>
      <w:r w:rsidRPr="003804BA">
        <w:rPr>
          <w:rFonts w:ascii="Georgia" w:hAnsi="Georgia"/>
          <w:b/>
          <w:smallCaps/>
          <w:szCs w:val="24"/>
        </w:rPr>
        <w:lastRenderedPageBreak/>
        <w:t>La providencia recurrida</w:t>
      </w:r>
    </w:p>
    <w:p w14:paraId="27FFDAD4" w14:textId="77777777" w:rsidR="006C17B6" w:rsidRPr="003804BA" w:rsidRDefault="006C17B6" w:rsidP="00874E8B">
      <w:pPr>
        <w:spacing w:line="276" w:lineRule="auto"/>
        <w:jc w:val="both"/>
        <w:rPr>
          <w:rFonts w:ascii="Georgia" w:hAnsi="Georgia" w:cs="Arial"/>
          <w:sz w:val="24"/>
          <w:szCs w:val="24"/>
        </w:rPr>
      </w:pPr>
    </w:p>
    <w:p w14:paraId="2D4B88CD" w14:textId="62B2600A" w:rsidR="006C5DBF" w:rsidRDefault="00707207" w:rsidP="00874E8B">
      <w:pPr>
        <w:spacing w:line="276" w:lineRule="auto"/>
        <w:jc w:val="both"/>
        <w:rPr>
          <w:rFonts w:ascii="Georgia" w:hAnsi="Georgia" w:cs="Arial"/>
          <w:sz w:val="24"/>
          <w:szCs w:val="24"/>
        </w:rPr>
      </w:pPr>
      <w:r w:rsidRPr="003804BA">
        <w:rPr>
          <w:rFonts w:ascii="Georgia" w:hAnsi="Georgia" w:cs="Arial"/>
          <w:sz w:val="24"/>
          <w:szCs w:val="24"/>
        </w:rPr>
        <w:t xml:space="preserve">Desestimó </w:t>
      </w:r>
      <w:r w:rsidR="00385C3F" w:rsidRPr="003804BA">
        <w:rPr>
          <w:rFonts w:ascii="Georgia" w:hAnsi="Georgia" w:cs="Arial"/>
          <w:sz w:val="24"/>
          <w:szCs w:val="24"/>
        </w:rPr>
        <w:t>ordenar</w:t>
      </w:r>
      <w:r w:rsidR="00834487" w:rsidRPr="003804BA">
        <w:rPr>
          <w:rFonts w:ascii="Georgia" w:hAnsi="Georgia" w:cs="Arial"/>
          <w:sz w:val="24"/>
          <w:szCs w:val="24"/>
        </w:rPr>
        <w:t xml:space="preserve"> </w:t>
      </w:r>
      <w:r w:rsidR="006C5DBF" w:rsidRPr="003804BA">
        <w:rPr>
          <w:rFonts w:ascii="Georgia" w:hAnsi="Georgia" w:cs="Arial"/>
          <w:sz w:val="24"/>
          <w:szCs w:val="24"/>
        </w:rPr>
        <w:t>un</w:t>
      </w:r>
      <w:r w:rsidR="00834487" w:rsidRPr="003804BA">
        <w:rPr>
          <w:rFonts w:ascii="Georgia" w:hAnsi="Georgia" w:cs="Arial"/>
          <w:sz w:val="24"/>
          <w:szCs w:val="24"/>
        </w:rPr>
        <w:t xml:space="preserve"> dictamen pericial </w:t>
      </w:r>
      <w:r w:rsidR="006C5DBF" w:rsidRPr="003804BA">
        <w:rPr>
          <w:rFonts w:ascii="Georgia" w:hAnsi="Georgia" w:cs="Arial"/>
          <w:sz w:val="24"/>
          <w:szCs w:val="24"/>
        </w:rPr>
        <w:t xml:space="preserve">porque: </w:t>
      </w:r>
      <w:r w:rsidR="006C5DBF" w:rsidRPr="003804BA">
        <w:rPr>
          <w:rFonts w:ascii="Georgia" w:hAnsi="Georgia" w:cs="Arial"/>
          <w:b/>
          <w:sz w:val="24"/>
          <w:szCs w:val="24"/>
        </w:rPr>
        <w:t>(i)</w:t>
      </w:r>
      <w:r w:rsidR="006C5DBF" w:rsidRPr="003804BA">
        <w:rPr>
          <w:rFonts w:ascii="Georgia" w:hAnsi="Georgia" w:cs="Arial"/>
          <w:sz w:val="24"/>
          <w:szCs w:val="24"/>
        </w:rPr>
        <w:t xml:space="preserve"> La finalidad de </w:t>
      </w:r>
      <w:r w:rsidR="00834487" w:rsidRPr="003804BA">
        <w:rPr>
          <w:rFonts w:ascii="Georgia" w:hAnsi="Georgia" w:cs="Arial"/>
          <w:sz w:val="24"/>
          <w:szCs w:val="24"/>
        </w:rPr>
        <w:t xml:space="preserve">ese medio en esta Sede, </w:t>
      </w:r>
      <w:r w:rsidR="006C5DBF" w:rsidRPr="003804BA">
        <w:rPr>
          <w:rFonts w:ascii="Georgia" w:hAnsi="Georgia" w:cs="Arial"/>
          <w:sz w:val="24"/>
          <w:szCs w:val="24"/>
        </w:rPr>
        <w:t xml:space="preserve">difiere de la </w:t>
      </w:r>
      <w:r w:rsidR="00834487" w:rsidRPr="003804BA">
        <w:rPr>
          <w:rFonts w:ascii="Georgia" w:hAnsi="Georgia" w:cs="Arial"/>
          <w:sz w:val="24"/>
          <w:szCs w:val="24"/>
        </w:rPr>
        <w:t xml:space="preserve">indicada al pedirlo y ordenarlo </w:t>
      </w:r>
      <w:r w:rsidR="006C5DBF" w:rsidRPr="003804BA">
        <w:rPr>
          <w:rFonts w:ascii="Georgia" w:hAnsi="Georgia" w:cs="Arial"/>
          <w:sz w:val="24"/>
          <w:szCs w:val="24"/>
        </w:rPr>
        <w:t>en primera</w:t>
      </w:r>
      <w:r w:rsidR="00834487" w:rsidRPr="003804BA">
        <w:rPr>
          <w:rFonts w:ascii="Georgia" w:hAnsi="Georgia" w:cs="Arial"/>
          <w:sz w:val="24"/>
          <w:szCs w:val="24"/>
        </w:rPr>
        <w:t xml:space="preserve"> instancia</w:t>
      </w:r>
      <w:r w:rsidR="006C5DBF" w:rsidRPr="003804BA">
        <w:rPr>
          <w:rFonts w:ascii="Georgia" w:hAnsi="Georgia" w:cs="Arial"/>
          <w:sz w:val="24"/>
          <w:szCs w:val="24"/>
        </w:rPr>
        <w:t>;</w:t>
      </w:r>
      <w:r w:rsidRPr="003804BA">
        <w:rPr>
          <w:rFonts w:ascii="Georgia" w:hAnsi="Georgia" w:cs="Arial"/>
          <w:sz w:val="24"/>
          <w:szCs w:val="24"/>
        </w:rPr>
        <w:t xml:space="preserve"> y,</w:t>
      </w:r>
      <w:r w:rsidR="006C5DBF" w:rsidRPr="003804BA">
        <w:rPr>
          <w:rFonts w:ascii="Georgia" w:hAnsi="Georgia" w:cs="Arial"/>
          <w:sz w:val="24"/>
          <w:szCs w:val="24"/>
        </w:rPr>
        <w:t xml:space="preserve"> </w:t>
      </w:r>
      <w:r w:rsidR="006C5DBF" w:rsidRPr="003804BA">
        <w:rPr>
          <w:rFonts w:ascii="Georgia" w:hAnsi="Georgia" w:cs="Arial"/>
          <w:b/>
          <w:sz w:val="24"/>
          <w:szCs w:val="24"/>
        </w:rPr>
        <w:t>(ii)</w:t>
      </w:r>
      <w:r w:rsidR="006C5DBF" w:rsidRPr="003804BA">
        <w:rPr>
          <w:rFonts w:ascii="Georgia" w:hAnsi="Georgia" w:cs="Arial"/>
          <w:sz w:val="24"/>
          <w:szCs w:val="24"/>
        </w:rPr>
        <w:t xml:space="preserve"> Es inexistente gestión diligente de la parte actora para que se recaudara, incluso, </w:t>
      </w:r>
      <w:r w:rsidRPr="003804BA">
        <w:rPr>
          <w:rFonts w:ascii="Georgia" w:hAnsi="Georgia" w:cs="Arial"/>
          <w:sz w:val="24"/>
          <w:szCs w:val="24"/>
        </w:rPr>
        <w:t xml:space="preserve">dejó de cumplir </w:t>
      </w:r>
      <w:r w:rsidR="006C5DBF" w:rsidRPr="003804BA">
        <w:rPr>
          <w:rFonts w:ascii="Georgia" w:hAnsi="Georgia" w:cs="Arial"/>
          <w:sz w:val="24"/>
          <w:szCs w:val="24"/>
        </w:rPr>
        <w:t xml:space="preserve">requerimiento </w:t>
      </w:r>
      <w:r w:rsidRPr="003804BA">
        <w:rPr>
          <w:rFonts w:ascii="Georgia" w:hAnsi="Georgia" w:cs="Arial"/>
          <w:sz w:val="24"/>
          <w:szCs w:val="24"/>
        </w:rPr>
        <w:t>hecho el</w:t>
      </w:r>
      <w:r w:rsidR="006C5DBF" w:rsidRPr="003804BA">
        <w:rPr>
          <w:rFonts w:ascii="Georgia" w:hAnsi="Georgia" w:cs="Arial"/>
          <w:sz w:val="24"/>
          <w:szCs w:val="24"/>
        </w:rPr>
        <w:t xml:space="preserve"> 15-07-2020 </w:t>
      </w:r>
      <w:r w:rsidR="006C5DBF" w:rsidRPr="003804BA">
        <w:rPr>
          <w:rFonts w:ascii="Georgia" w:hAnsi="Georgia" w:cs="Arial"/>
          <w:sz w:val="24"/>
          <w:szCs w:val="24"/>
          <w:lang w:val="es-CO"/>
        </w:rPr>
        <w:t>(Carpeta 2ª instancia, pdf. No.</w:t>
      </w:r>
      <w:r w:rsidR="0008788C" w:rsidRPr="003804BA">
        <w:rPr>
          <w:rFonts w:ascii="Georgia" w:hAnsi="Georgia" w:cs="Arial"/>
          <w:sz w:val="24"/>
          <w:szCs w:val="24"/>
          <w:lang w:val="es-CO"/>
        </w:rPr>
        <w:t>30</w:t>
      </w:r>
      <w:r w:rsidR="006C5DBF" w:rsidRPr="003804BA">
        <w:rPr>
          <w:rFonts w:ascii="Georgia" w:hAnsi="Georgia" w:cs="Arial"/>
          <w:sz w:val="24"/>
          <w:szCs w:val="24"/>
          <w:lang w:val="es-CO"/>
        </w:rPr>
        <w:t>)</w:t>
      </w:r>
      <w:r w:rsidR="006C5DBF" w:rsidRPr="003804BA">
        <w:rPr>
          <w:rFonts w:ascii="Georgia" w:hAnsi="Georgia" w:cs="Arial"/>
          <w:sz w:val="24"/>
          <w:szCs w:val="24"/>
        </w:rPr>
        <w:t>.</w:t>
      </w:r>
    </w:p>
    <w:p w14:paraId="701B5BA3" w14:textId="095A5D88" w:rsidR="003804BA" w:rsidRDefault="003804BA" w:rsidP="00874E8B">
      <w:pPr>
        <w:spacing w:line="276" w:lineRule="auto"/>
        <w:jc w:val="both"/>
        <w:rPr>
          <w:rFonts w:ascii="Georgia" w:hAnsi="Georgia" w:cs="Arial"/>
          <w:sz w:val="24"/>
          <w:szCs w:val="24"/>
        </w:rPr>
      </w:pPr>
    </w:p>
    <w:p w14:paraId="6AC2D3C4" w14:textId="77777777" w:rsidR="003804BA" w:rsidRPr="003804BA" w:rsidRDefault="003804BA" w:rsidP="00874E8B">
      <w:pPr>
        <w:spacing w:line="276" w:lineRule="auto"/>
        <w:jc w:val="both"/>
        <w:rPr>
          <w:rFonts w:ascii="Georgia" w:hAnsi="Georgia" w:cs="Arial"/>
          <w:sz w:val="24"/>
          <w:szCs w:val="24"/>
        </w:rPr>
      </w:pPr>
    </w:p>
    <w:p w14:paraId="7C2ABFF2" w14:textId="3664E86F" w:rsidR="009F1786" w:rsidRPr="003804BA" w:rsidRDefault="00E2193F" w:rsidP="00874E8B">
      <w:pPr>
        <w:pStyle w:val="Textoindependiente"/>
        <w:numPr>
          <w:ilvl w:val="0"/>
          <w:numId w:val="15"/>
        </w:numPr>
        <w:spacing w:line="276" w:lineRule="auto"/>
        <w:rPr>
          <w:rFonts w:ascii="Georgia" w:hAnsi="Georgia"/>
          <w:b/>
          <w:smallCaps/>
          <w:szCs w:val="24"/>
        </w:rPr>
      </w:pPr>
      <w:r w:rsidRPr="003804BA">
        <w:rPr>
          <w:rFonts w:ascii="Georgia" w:hAnsi="Georgia"/>
          <w:b/>
          <w:smallCaps/>
          <w:szCs w:val="24"/>
        </w:rPr>
        <w:t xml:space="preserve">La síntesis de la </w:t>
      </w:r>
      <w:r w:rsidR="00834487" w:rsidRPr="003804BA">
        <w:rPr>
          <w:rFonts w:ascii="Georgia" w:hAnsi="Georgia"/>
          <w:b/>
          <w:smallCaps/>
          <w:szCs w:val="24"/>
        </w:rPr>
        <w:t>súplica</w:t>
      </w:r>
    </w:p>
    <w:p w14:paraId="038E3E64" w14:textId="77777777" w:rsidR="00834487" w:rsidRPr="003804BA" w:rsidRDefault="00834487" w:rsidP="00874E8B">
      <w:pPr>
        <w:pStyle w:val="Sinespaciado"/>
        <w:spacing w:line="276" w:lineRule="auto"/>
        <w:jc w:val="both"/>
        <w:rPr>
          <w:rFonts w:ascii="Georgia" w:hAnsi="Georgia" w:cs="Arial"/>
        </w:rPr>
      </w:pPr>
      <w:bookmarkStart w:id="3" w:name="_Hlk48807934"/>
      <w:bookmarkStart w:id="4" w:name="_Hlk63069874"/>
    </w:p>
    <w:p w14:paraId="5551067C" w14:textId="4ABAC13F" w:rsidR="00194956" w:rsidRPr="003804BA" w:rsidRDefault="00707207" w:rsidP="00874E8B">
      <w:pPr>
        <w:pStyle w:val="Sinespaciado"/>
        <w:spacing w:line="276" w:lineRule="auto"/>
        <w:jc w:val="both"/>
        <w:rPr>
          <w:rFonts w:ascii="Georgia" w:hAnsi="Georgia" w:cs="Arial"/>
        </w:rPr>
      </w:pPr>
      <w:r w:rsidRPr="003804BA">
        <w:rPr>
          <w:rFonts w:ascii="Georgia" w:hAnsi="Georgia" w:cs="Arial"/>
        </w:rPr>
        <w:t>Reclama</w:t>
      </w:r>
      <w:r w:rsidR="00834487" w:rsidRPr="003804BA">
        <w:rPr>
          <w:rFonts w:ascii="Georgia" w:hAnsi="Georgia" w:cs="Arial"/>
        </w:rPr>
        <w:t xml:space="preserve"> que se </w:t>
      </w:r>
      <w:r w:rsidR="0008788C" w:rsidRPr="003804BA">
        <w:rPr>
          <w:rFonts w:ascii="Georgia" w:hAnsi="Georgia" w:cs="Arial"/>
        </w:rPr>
        <w:t xml:space="preserve">decrete pues: </w:t>
      </w:r>
      <w:r w:rsidR="0008788C" w:rsidRPr="003804BA">
        <w:rPr>
          <w:rFonts w:ascii="Georgia" w:hAnsi="Georgia" w:cs="Arial"/>
          <w:b/>
        </w:rPr>
        <w:t>(i)</w:t>
      </w:r>
      <w:r w:rsidR="0008788C" w:rsidRPr="003804BA">
        <w:rPr>
          <w:rFonts w:ascii="Georgia" w:hAnsi="Georgia" w:cs="Arial"/>
        </w:rPr>
        <w:t xml:space="preserve"> Es exegético concluir que la </w:t>
      </w:r>
      <w:r w:rsidR="00CB0D2C" w:rsidRPr="003804BA">
        <w:rPr>
          <w:rFonts w:ascii="Georgia" w:hAnsi="Georgia" w:cs="Arial"/>
        </w:rPr>
        <w:t>pericia</w:t>
      </w:r>
      <w:r w:rsidR="0008788C" w:rsidRPr="003804BA">
        <w:rPr>
          <w:rFonts w:ascii="Georgia" w:hAnsi="Georgia" w:cs="Arial"/>
        </w:rPr>
        <w:t xml:space="preserve"> es diferente a la pedida en primer grado. Compara la solicitud con la orden impartida</w:t>
      </w:r>
      <w:r w:rsidRPr="003804BA">
        <w:rPr>
          <w:rFonts w:ascii="Georgia" w:hAnsi="Georgia" w:cs="Arial"/>
        </w:rPr>
        <w:t>,</w:t>
      </w:r>
      <w:r w:rsidR="0008788C" w:rsidRPr="003804BA">
        <w:rPr>
          <w:rFonts w:ascii="Georgia" w:hAnsi="Georgia" w:cs="Arial"/>
        </w:rPr>
        <w:t xml:space="preserve"> </w:t>
      </w:r>
      <w:r w:rsidR="009769CE" w:rsidRPr="003804BA">
        <w:rPr>
          <w:rFonts w:ascii="Georgia" w:hAnsi="Georgia" w:cs="Arial"/>
        </w:rPr>
        <w:t>para concluir q</w:t>
      </w:r>
      <w:r w:rsidR="0008788C" w:rsidRPr="003804BA">
        <w:rPr>
          <w:rFonts w:ascii="Georgia" w:hAnsi="Georgia" w:cs="Arial"/>
        </w:rPr>
        <w:t xml:space="preserve">ue </w:t>
      </w:r>
      <w:r w:rsidR="009769CE" w:rsidRPr="003804BA">
        <w:rPr>
          <w:rFonts w:ascii="Georgia" w:hAnsi="Georgia" w:cs="Arial"/>
        </w:rPr>
        <w:t>se trata de la misma</w:t>
      </w:r>
      <w:r w:rsidR="0008788C" w:rsidRPr="003804BA">
        <w:rPr>
          <w:rFonts w:ascii="Georgia" w:hAnsi="Georgia" w:cs="Arial"/>
        </w:rPr>
        <w:t>;</w:t>
      </w:r>
      <w:r w:rsidR="009769CE" w:rsidRPr="003804BA">
        <w:rPr>
          <w:rFonts w:ascii="Georgia" w:hAnsi="Georgia" w:cs="Arial"/>
        </w:rPr>
        <w:t xml:space="preserve"> y, </w:t>
      </w:r>
      <w:r w:rsidR="0008788C" w:rsidRPr="003804BA">
        <w:rPr>
          <w:rFonts w:ascii="Georgia" w:hAnsi="Georgia" w:cs="Arial"/>
          <w:b/>
        </w:rPr>
        <w:t>(ii)</w:t>
      </w:r>
      <w:r w:rsidR="0008788C" w:rsidRPr="003804BA">
        <w:rPr>
          <w:rFonts w:ascii="Georgia" w:hAnsi="Georgia" w:cs="Arial"/>
        </w:rPr>
        <w:t xml:space="preserve"> Si hubo gestión, la audiencia se aplazó por su petición e </w:t>
      </w:r>
      <w:r w:rsidRPr="003804BA">
        <w:rPr>
          <w:rFonts w:ascii="Georgia" w:hAnsi="Georgia" w:cs="Arial"/>
        </w:rPr>
        <w:t>instó</w:t>
      </w:r>
      <w:r w:rsidR="0008788C" w:rsidRPr="003804BA">
        <w:rPr>
          <w:rFonts w:ascii="Georgia" w:hAnsi="Georgia" w:cs="Arial"/>
        </w:rPr>
        <w:t xml:space="preserve"> a la entidad para que practicara la prueba, pero la respuesta fue que no tenían profesional,</w:t>
      </w:r>
      <w:r w:rsidR="00AD1741" w:rsidRPr="003804BA">
        <w:rPr>
          <w:rFonts w:ascii="Georgia" w:hAnsi="Georgia" w:cs="Arial"/>
        </w:rPr>
        <w:t xml:space="preserve"> inocuo era </w:t>
      </w:r>
      <w:r w:rsidR="0008788C" w:rsidRPr="003804BA">
        <w:rPr>
          <w:rFonts w:ascii="Georgia" w:hAnsi="Georgia" w:cs="Arial"/>
        </w:rPr>
        <w:t>insistir</w:t>
      </w:r>
      <w:r w:rsidR="009769CE" w:rsidRPr="003804BA">
        <w:rPr>
          <w:rFonts w:ascii="Georgia" w:hAnsi="Georgia" w:cs="Arial"/>
        </w:rPr>
        <w:t>. Finalmente</w:t>
      </w:r>
      <w:r w:rsidR="00F82965" w:rsidRPr="003804BA">
        <w:rPr>
          <w:rFonts w:ascii="Georgia" w:hAnsi="Georgia" w:cs="Arial"/>
        </w:rPr>
        <w:t>,</w:t>
      </w:r>
      <w:r w:rsidR="009769CE" w:rsidRPr="003804BA">
        <w:rPr>
          <w:rFonts w:ascii="Georgia" w:hAnsi="Georgia" w:cs="Arial"/>
        </w:rPr>
        <w:t xml:space="preserve"> </w:t>
      </w:r>
      <w:r w:rsidR="00AD1741" w:rsidRPr="003804BA">
        <w:rPr>
          <w:rFonts w:ascii="Georgia" w:hAnsi="Georgia" w:cs="Arial"/>
        </w:rPr>
        <w:t>requiere</w:t>
      </w:r>
      <w:r w:rsidR="009769CE" w:rsidRPr="003804BA">
        <w:rPr>
          <w:rFonts w:ascii="Georgia" w:hAnsi="Georgia" w:cs="Arial"/>
        </w:rPr>
        <w:t xml:space="preserve"> se decrete </w:t>
      </w:r>
      <w:r w:rsidR="00F82965" w:rsidRPr="003804BA">
        <w:rPr>
          <w:rFonts w:ascii="Georgia" w:hAnsi="Georgia" w:cs="Arial"/>
        </w:rPr>
        <w:t xml:space="preserve">de </w:t>
      </w:r>
      <w:r w:rsidR="009769CE" w:rsidRPr="003804BA">
        <w:rPr>
          <w:rFonts w:ascii="Georgia" w:hAnsi="Georgia" w:cs="Arial"/>
        </w:rPr>
        <w:t>oficio</w:t>
      </w:r>
      <w:r w:rsidR="0008788C" w:rsidRPr="003804BA">
        <w:rPr>
          <w:rFonts w:ascii="Georgia" w:hAnsi="Georgia" w:cs="Arial"/>
        </w:rPr>
        <w:t xml:space="preserve"> (</w:t>
      </w:r>
      <w:r w:rsidR="009769CE" w:rsidRPr="003804BA">
        <w:rPr>
          <w:rFonts w:ascii="Georgia" w:hAnsi="Georgia" w:cs="Arial"/>
          <w:lang w:val="es-CO"/>
        </w:rPr>
        <w:t>Carpeta 2ª instancia, pdf. No.33</w:t>
      </w:r>
      <w:r w:rsidR="0008788C" w:rsidRPr="003804BA">
        <w:rPr>
          <w:rFonts w:ascii="Georgia" w:hAnsi="Georgia" w:cs="Arial"/>
        </w:rPr>
        <w:t>)</w:t>
      </w:r>
      <w:r w:rsidR="009769CE" w:rsidRPr="003804BA">
        <w:rPr>
          <w:rFonts w:ascii="Georgia" w:hAnsi="Georgia" w:cs="Arial"/>
        </w:rPr>
        <w:t>.</w:t>
      </w:r>
    </w:p>
    <w:bookmarkEnd w:id="3"/>
    <w:bookmarkEnd w:id="4"/>
    <w:p w14:paraId="0406F686" w14:textId="5B8B8390" w:rsidR="00E7402E" w:rsidRPr="003804BA" w:rsidRDefault="00E7402E" w:rsidP="00874E8B">
      <w:pPr>
        <w:pStyle w:val="Sinespaciado"/>
        <w:tabs>
          <w:tab w:val="left" w:pos="3195"/>
        </w:tabs>
        <w:spacing w:line="276" w:lineRule="auto"/>
        <w:jc w:val="both"/>
        <w:rPr>
          <w:rFonts w:ascii="Georgia" w:hAnsi="Georgia" w:cs="Arial"/>
        </w:rPr>
      </w:pPr>
      <w:r w:rsidRPr="003804BA">
        <w:rPr>
          <w:rFonts w:ascii="Georgia" w:hAnsi="Georgia" w:cs="Arial"/>
        </w:rPr>
        <w:tab/>
      </w:r>
    </w:p>
    <w:p w14:paraId="6500A573" w14:textId="77777777" w:rsidR="00194956" w:rsidRPr="003804BA" w:rsidRDefault="00194956" w:rsidP="00874E8B">
      <w:pPr>
        <w:pStyle w:val="Sinespaciado"/>
        <w:tabs>
          <w:tab w:val="left" w:pos="3195"/>
        </w:tabs>
        <w:spacing w:line="276" w:lineRule="auto"/>
        <w:jc w:val="both"/>
        <w:rPr>
          <w:rFonts w:ascii="Georgia" w:hAnsi="Georgia" w:cs="Arial"/>
        </w:rPr>
      </w:pPr>
    </w:p>
    <w:p w14:paraId="33F598B7" w14:textId="30B34E25" w:rsidR="00E7402E" w:rsidRPr="003804BA" w:rsidRDefault="00E7402E" w:rsidP="00874E8B">
      <w:pPr>
        <w:pStyle w:val="Sinespaciado"/>
        <w:widowControl/>
        <w:numPr>
          <w:ilvl w:val="0"/>
          <w:numId w:val="15"/>
        </w:numPr>
        <w:autoSpaceDE/>
        <w:autoSpaceDN/>
        <w:adjustRightInd/>
        <w:spacing w:line="276" w:lineRule="auto"/>
        <w:jc w:val="both"/>
        <w:rPr>
          <w:rFonts w:ascii="Georgia" w:hAnsi="Georgia" w:cs="Arial"/>
          <w:b/>
          <w:smallCaps/>
        </w:rPr>
      </w:pPr>
      <w:r w:rsidRPr="003804BA">
        <w:rPr>
          <w:rFonts w:ascii="Georgia" w:hAnsi="Georgia" w:cs="Arial"/>
          <w:b/>
          <w:smallCaps/>
        </w:rPr>
        <w:t>La sinopsis de la r</w:t>
      </w:r>
      <w:r w:rsidR="00E1401A" w:rsidRPr="003804BA">
        <w:rPr>
          <w:rFonts w:ascii="Georgia" w:hAnsi="Georgia" w:cs="Arial"/>
          <w:b/>
          <w:smallCaps/>
        </w:rPr>
        <w:t>é</w:t>
      </w:r>
      <w:r w:rsidRPr="003804BA">
        <w:rPr>
          <w:rFonts w:ascii="Georgia" w:hAnsi="Georgia" w:cs="Arial"/>
          <w:b/>
          <w:smallCaps/>
        </w:rPr>
        <w:t>plica</w:t>
      </w:r>
    </w:p>
    <w:p w14:paraId="6FF067EA" w14:textId="77777777" w:rsidR="00E7402E" w:rsidRPr="003804BA" w:rsidRDefault="00E7402E" w:rsidP="00874E8B">
      <w:pPr>
        <w:pStyle w:val="Sinespaciado"/>
        <w:spacing w:line="276" w:lineRule="auto"/>
        <w:jc w:val="both"/>
        <w:rPr>
          <w:rFonts w:ascii="Georgia" w:hAnsi="Georgia" w:cs="Arial"/>
        </w:rPr>
      </w:pPr>
    </w:p>
    <w:p w14:paraId="74CF6820" w14:textId="4DAB6C8E" w:rsidR="00E7402E" w:rsidRPr="003804BA" w:rsidRDefault="00194956" w:rsidP="00874E8B">
      <w:pPr>
        <w:pStyle w:val="Sinespaciado"/>
        <w:spacing w:line="276" w:lineRule="auto"/>
        <w:jc w:val="both"/>
        <w:rPr>
          <w:rFonts w:ascii="Georgia" w:hAnsi="Georgia" w:cs="Arial"/>
        </w:rPr>
      </w:pPr>
      <w:r w:rsidRPr="003804BA">
        <w:rPr>
          <w:rFonts w:ascii="Georgia" w:hAnsi="Georgia" w:cs="Arial"/>
        </w:rPr>
        <w:t xml:space="preserve">La </w:t>
      </w:r>
      <w:r w:rsidR="009769CE" w:rsidRPr="003804BA">
        <w:rPr>
          <w:rFonts w:ascii="Georgia" w:hAnsi="Georgia" w:cs="Arial"/>
        </w:rPr>
        <w:t xml:space="preserve">Previsora SA </w:t>
      </w:r>
      <w:r w:rsidR="00AE375B" w:rsidRPr="003804BA">
        <w:rPr>
          <w:rFonts w:ascii="Georgia" w:hAnsi="Georgia" w:cs="Arial"/>
        </w:rPr>
        <w:t>c</w:t>
      </w:r>
      <w:r w:rsidR="009769CE" w:rsidRPr="003804BA">
        <w:rPr>
          <w:rFonts w:ascii="Georgia" w:hAnsi="Georgia" w:cs="Arial"/>
        </w:rPr>
        <w:t xml:space="preserve">ompañía de seguros </w:t>
      </w:r>
      <w:r w:rsidR="00707207" w:rsidRPr="003804BA">
        <w:rPr>
          <w:rFonts w:ascii="Georgia" w:hAnsi="Georgia" w:cs="Arial"/>
        </w:rPr>
        <w:t>pide</w:t>
      </w:r>
      <w:r w:rsidRPr="003804BA">
        <w:rPr>
          <w:rFonts w:ascii="Georgia" w:hAnsi="Georgia" w:cs="Arial"/>
        </w:rPr>
        <w:t xml:space="preserve"> se mantenga la decisión, </w:t>
      </w:r>
      <w:r w:rsidR="009769CE" w:rsidRPr="003804BA">
        <w:rPr>
          <w:rFonts w:ascii="Georgia" w:hAnsi="Georgia" w:cs="Arial"/>
        </w:rPr>
        <w:t xml:space="preserve">puesto que estima no se cumplen los requisitos para su decreto (Artículo 327-2, CGP). Explica que: (i) La audiencia fue inicialmente convocada para el 08-10-2020 y luego reprogramada para el 28-10-2020; </w:t>
      </w:r>
      <w:r w:rsidR="00707207" w:rsidRPr="003804BA">
        <w:rPr>
          <w:rFonts w:ascii="Georgia" w:hAnsi="Georgia" w:cs="Arial"/>
        </w:rPr>
        <w:t xml:space="preserve">y, </w:t>
      </w:r>
      <w:r w:rsidR="009769CE" w:rsidRPr="003804BA">
        <w:rPr>
          <w:rFonts w:ascii="Georgia" w:hAnsi="Georgia" w:cs="Arial"/>
        </w:rPr>
        <w:t>(ii) Se tuvo conocimiento desde el 06-10-2020, que la universidad a quien se ordenó su práctica, no contaba con profesional que la hiciera</w:t>
      </w:r>
      <w:r w:rsidR="00707207" w:rsidRPr="003804BA">
        <w:rPr>
          <w:rFonts w:ascii="Georgia" w:hAnsi="Georgia" w:cs="Arial"/>
        </w:rPr>
        <w:t xml:space="preserve">; situaciones ante las que </w:t>
      </w:r>
      <w:r w:rsidR="009769CE" w:rsidRPr="003804BA">
        <w:rPr>
          <w:rFonts w:ascii="Georgia" w:hAnsi="Georgia" w:cs="Arial"/>
        </w:rPr>
        <w:t xml:space="preserve">el apoderado de la parte actora nada gestionó </w:t>
      </w:r>
      <w:r w:rsidR="00E7402E" w:rsidRPr="003804BA">
        <w:rPr>
          <w:rFonts w:ascii="Georgia" w:hAnsi="Georgia" w:cs="Arial"/>
          <w:lang w:val="es-CO"/>
        </w:rPr>
        <w:t>(Carpeta 2ª instancia, pdf No.</w:t>
      </w:r>
      <w:r w:rsidR="009769CE" w:rsidRPr="003804BA">
        <w:rPr>
          <w:rFonts w:ascii="Georgia" w:hAnsi="Georgia" w:cs="Arial"/>
          <w:lang w:val="es-CO"/>
        </w:rPr>
        <w:t>39</w:t>
      </w:r>
      <w:r w:rsidR="00E7402E" w:rsidRPr="003804BA">
        <w:rPr>
          <w:rFonts w:ascii="Georgia" w:hAnsi="Georgia" w:cs="Arial"/>
          <w:lang w:val="es-CO"/>
        </w:rPr>
        <w:t>)</w:t>
      </w:r>
      <w:r w:rsidR="00E7402E" w:rsidRPr="003804BA">
        <w:rPr>
          <w:rFonts w:ascii="Georgia" w:hAnsi="Georgia" w:cs="Arial"/>
        </w:rPr>
        <w:t xml:space="preserve">. </w:t>
      </w:r>
    </w:p>
    <w:p w14:paraId="0D453B03" w14:textId="77777777" w:rsidR="00E7402E" w:rsidRPr="003804BA" w:rsidRDefault="00E7402E" w:rsidP="00874E8B">
      <w:pPr>
        <w:pStyle w:val="Sinespaciado"/>
        <w:tabs>
          <w:tab w:val="left" w:pos="3195"/>
        </w:tabs>
        <w:spacing w:line="276" w:lineRule="auto"/>
        <w:jc w:val="both"/>
        <w:rPr>
          <w:rFonts w:ascii="Georgia" w:hAnsi="Georgia" w:cs="Arial"/>
        </w:rPr>
      </w:pPr>
    </w:p>
    <w:p w14:paraId="64F33D20" w14:textId="77777777" w:rsidR="00C60906" w:rsidRPr="003804BA" w:rsidRDefault="00C60906" w:rsidP="00874E8B">
      <w:pPr>
        <w:pStyle w:val="Sinespaciado"/>
        <w:spacing w:line="276" w:lineRule="auto"/>
        <w:jc w:val="both"/>
        <w:rPr>
          <w:rFonts w:ascii="Georgia" w:hAnsi="Georgia" w:cs="Arial"/>
        </w:rPr>
      </w:pPr>
    </w:p>
    <w:p w14:paraId="7C2ABFF6" w14:textId="3F2E9AA3" w:rsidR="009F1786" w:rsidRPr="003804BA" w:rsidRDefault="00E2193F" w:rsidP="00874E8B">
      <w:pPr>
        <w:pStyle w:val="Textoindependiente"/>
        <w:numPr>
          <w:ilvl w:val="0"/>
          <w:numId w:val="15"/>
        </w:numPr>
        <w:spacing w:line="276" w:lineRule="auto"/>
        <w:rPr>
          <w:rFonts w:ascii="Georgia" w:hAnsi="Georgia"/>
          <w:b/>
          <w:smallCaps/>
          <w:szCs w:val="24"/>
        </w:rPr>
      </w:pPr>
      <w:r w:rsidRPr="003804BA">
        <w:rPr>
          <w:rFonts w:ascii="Georgia" w:hAnsi="Georgia"/>
          <w:b/>
          <w:smallCaps/>
          <w:szCs w:val="24"/>
        </w:rPr>
        <w:t>Las estimaciones jurídicas para decidir</w:t>
      </w:r>
    </w:p>
    <w:p w14:paraId="7C2ABFF7" w14:textId="77777777" w:rsidR="005776F2" w:rsidRPr="003804BA" w:rsidRDefault="005776F2" w:rsidP="00874E8B">
      <w:pPr>
        <w:spacing w:line="276" w:lineRule="auto"/>
        <w:jc w:val="both"/>
        <w:rPr>
          <w:rFonts w:ascii="Georgia" w:hAnsi="Georgia" w:cs="Arial"/>
          <w:smallCaps/>
          <w:sz w:val="24"/>
          <w:szCs w:val="24"/>
        </w:rPr>
      </w:pPr>
    </w:p>
    <w:p w14:paraId="4DCEBA46" w14:textId="77777777" w:rsidR="002F68E7" w:rsidRPr="003804BA" w:rsidRDefault="004874D7" w:rsidP="00874E8B">
      <w:pPr>
        <w:autoSpaceDE w:val="0"/>
        <w:autoSpaceDN w:val="0"/>
        <w:spacing w:line="276" w:lineRule="auto"/>
        <w:contextualSpacing/>
        <w:jc w:val="both"/>
        <w:rPr>
          <w:rFonts w:ascii="Georgia" w:hAnsi="Georgia" w:cs="Arial"/>
          <w:iCs/>
          <w:sz w:val="24"/>
          <w:szCs w:val="24"/>
          <w:lang w:val="es-CO"/>
        </w:rPr>
      </w:pPr>
      <w:r w:rsidRPr="003804BA">
        <w:rPr>
          <w:rFonts w:ascii="Georgia" w:hAnsi="Georgia" w:cs="Arial"/>
          <w:i/>
          <w:iCs/>
          <w:smallCaps/>
          <w:sz w:val="24"/>
          <w:szCs w:val="24"/>
        </w:rPr>
        <w:t xml:space="preserve">5.1. </w:t>
      </w:r>
      <w:r w:rsidR="00C60906" w:rsidRPr="003804BA">
        <w:rPr>
          <w:rFonts w:ascii="Georgia" w:hAnsi="Georgia" w:cs="Arial"/>
          <w:i/>
          <w:iCs/>
          <w:smallCaps/>
          <w:sz w:val="24"/>
          <w:szCs w:val="24"/>
        </w:rPr>
        <w:t xml:space="preserve"> </w:t>
      </w:r>
      <w:r w:rsidR="009769CE" w:rsidRPr="003804BA">
        <w:rPr>
          <w:rFonts w:ascii="Georgia" w:hAnsi="Georgia" w:cs="Arial"/>
          <w:i/>
          <w:iCs/>
          <w:smallCaps/>
          <w:sz w:val="24"/>
          <w:szCs w:val="24"/>
        </w:rPr>
        <w:t xml:space="preserve">La competencia. </w:t>
      </w:r>
      <w:r w:rsidR="002F68E7" w:rsidRPr="003804BA">
        <w:rPr>
          <w:rFonts w:ascii="Georgia" w:hAnsi="Georgia" w:cs="Arial"/>
          <w:sz w:val="24"/>
          <w:szCs w:val="24"/>
          <w:lang w:val="es-CO"/>
        </w:rPr>
        <w:t>Esta Sala Dual está asistida de facultad legal para decidir la súplica, en consideración a la expresa disposición del artículo 332, CGP.</w:t>
      </w:r>
    </w:p>
    <w:p w14:paraId="5EE7474A" w14:textId="77777777" w:rsidR="009769CE" w:rsidRPr="003804BA" w:rsidRDefault="009769CE" w:rsidP="00874E8B">
      <w:pPr>
        <w:pStyle w:val="Textopredeterminado"/>
        <w:spacing w:line="276" w:lineRule="auto"/>
        <w:jc w:val="both"/>
        <w:textAlignment w:val="baseline"/>
        <w:rPr>
          <w:rFonts w:ascii="Georgia" w:hAnsi="Georgia" w:cs="Arial"/>
          <w:i/>
          <w:iCs/>
          <w:smallCaps/>
          <w:color w:val="auto"/>
          <w:szCs w:val="24"/>
        </w:rPr>
      </w:pPr>
    </w:p>
    <w:p w14:paraId="7C2ABFFA" w14:textId="2E4A1447" w:rsidR="009F1786" w:rsidRPr="003804BA" w:rsidRDefault="009769CE" w:rsidP="00874E8B">
      <w:pPr>
        <w:pStyle w:val="Textopredeterminado"/>
        <w:spacing w:line="276" w:lineRule="auto"/>
        <w:jc w:val="both"/>
        <w:textAlignment w:val="baseline"/>
        <w:rPr>
          <w:rFonts w:ascii="Georgia" w:hAnsi="Georgia" w:cs="Arial"/>
          <w:color w:val="auto"/>
          <w:szCs w:val="24"/>
        </w:rPr>
      </w:pPr>
      <w:r w:rsidRPr="003804BA">
        <w:rPr>
          <w:rFonts w:ascii="Georgia" w:hAnsi="Georgia" w:cs="Arial"/>
          <w:i/>
          <w:iCs/>
          <w:smallCaps/>
          <w:color w:val="auto"/>
          <w:szCs w:val="24"/>
        </w:rPr>
        <w:t xml:space="preserve">5.2. </w:t>
      </w:r>
      <w:r w:rsidR="009F1786" w:rsidRPr="003804BA">
        <w:rPr>
          <w:rFonts w:ascii="Georgia" w:hAnsi="Georgia" w:cs="Arial"/>
          <w:i/>
          <w:iCs/>
          <w:smallCaps/>
          <w:color w:val="auto"/>
          <w:szCs w:val="24"/>
        </w:rPr>
        <w:t>El trámite del recurso</w:t>
      </w:r>
      <w:r w:rsidR="008C16FC" w:rsidRPr="003804BA">
        <w:rPr>
          <w:rFonts w:ascii="Georgia" w:hAnsi="Georgia" w:cs="Arial"/>
          <w:smallCaps/>
          <w:color w:val="auto"/>
          <w:szCs w:val="24"/>
        </w:rPr>
        <w:t xml:space="preserve">. </w:t>
      </w:r>
      <w:r w:rsidR="009F1786" w:rsidRPr="003804BA">
        <w:rPr>
          <w:rFonts w:ascii="Georgia" w:hAnsi="Georgia" w:cs="Arial"/>
          <w:color w:val="auto"/>
          <w:szCs w:val="24"/>
        </w:rPr>
        <w:t xml:space="preserve">De conformidad con los artículos </w:t>
      </w:r>
      <w:r w:rsidR="002F68E7" w:rsidRPr="003804BA">
        <w:rPr>
          <w:rFonts w:ascii="Georgia" w:hAnsi="Georgia" w:cs="Arial"/>
          <w:color w:val="auto"/>
          <w:szCs w:val="24"/>
        </w:rPr>
        <w:t xml:space="preserve">332 </w:t>
      </w:r>
      <w:r w:rsidR="009F1786" w:rsidRPr="003804BA">
        <w:rPr>
          <w:rFonts w:ascii="Georgia" w:hAnsi="Georgia" w:cs="Arial"/>
          <w:color w:val="auto"/>
          <w:szCs w:val="24"/>
        </w:rPr>
        <w:t xml:space="preserve">y </w:t>
      </w:r>
      <w:r w:rsidR="002F68E7" w:rsidRPr="003804BA">
        <w:rPr>
          <w:rFonts w:ascii="Georgia" w:hAnsi="Georgia" w:cs="Arial"/>
          <w:color w:val="auto"/>
          <w:szCs w:val="24"/>
        </w:rPr>
        <w:t>110</w:t>
      </w:r>
      <w:r w:rsidR="002E660C" w:rsidRPr="003804BA">
        <w:rPr>
          <w:rFonts w:ascii="Georgia" w:hAnsi="Georgia" w:cs="Arial"/>
          <w:color w:val="auto"/>
          <w:szCs w:val="24"/>
        </w:rPr>
        <w:t xml:space="preserve">, </w:t>
      </w:r>
      <w:r w:rsidR="009F1786" w:rsidRPr="003804BA">
        <w:rPr>
          <w:rFonts w:ascii="Georgia" w:hAnsi="Georgia" w:cs="Arial"/>
          <w:color w:val="auto"/>
          <w:szCs w:val="24"/>
        </w:rPr>
        <w:t>CGP, se surtió el traslado secretarial</w:t>
      </w:r>
      <w:r w:rsidR="001638CD" w:rsidRPr="003804BA">
        <w:rPr>
          <w:rFonts w:ascii="Georgia" w:hAnsi="Georgia" w:cs="Arial"/>
          <w:color w:val="auto"/>
          <w:szCs w:val="24"/>
        </w:rPr>
        <w:t xml:space="preserve"> y</w:t>
      </w:r>
      <w:r w:rsidR="008C16FC" w:rsidRPr="003804BA">
        <w:rPr>
          <w:rFonts w:ascii="Georgia" w:hAnsi="Georgia" w:cs="Arial"/>
          <w:color w:val="auto"/>
          <w:szCs w:val="24"/>
        </w:rPr>
        <w:t xml:space="preserve"> </w:t>
      </w:r>
      <w:r w:rsidR="00C81008" w:rsidRPr="003804BA">
        <w:rPr>
          <w:rFonts w:ascii="Georgia" w:hAnsi="Georgia" w:cs="Arial"/>
          <w:color w:val="auto"/>
          <w:szCs w:val="24"/>
        </w:rPr>
        <w:t xml:space="preserve">en término se pronunció la </w:t>
      </w:r>
      <w:r w:rsidR="002F68E7" w:rsidRPr="003804BA">
        <w:rPr>
          <w:rFonts w:ascii="Georgia" w:hAnsi="Georgia" w:cs="Arial"/>
          <w:color w:val="auto"/>
          <w:szCs w:val="24"/>
        </w:rPr>
        <w:t xml:space="preserve">llamada en garantía </w:t>
      </w:r>
      <w:r w:rsidR="008C16FC" w:rsidRPr="003804BA">
        <w:rPr>
          <w:rFonts w:ascii="Georgia" w:hAnsi="Georgia" w:cs="Arial"/>
          <w:color w:val="auto"/>
          <w:szCs w:val="24"/>
          <w:lang w:val="es-CO"/>
        </w:rPr>
        <w:t xml:space="preserve">(Carpeta 2ª instancia, </w:t>
      </w:r>
      <w:r w:rsidR="00C60906" w:rsidRPr="003804BA">
        <w:rPr>
          <w:rFonts w:ascii="Georgia" w:hAnsi="Georgia" w:cs="Arial"/>
          <w:color w:val="auto"/>
          <w:szCs w:val="24"/>
          <w:lang w:val="es-CO"/>
        </w:rPr>
        <w:t>pdf</w:t>
      </w:r>
      <w:r w:rsidR="000B6B52" w:rsidRPr="003804BA">
        <w:rPr>
          <w:rFonts w:ascii="Georgia" w:hAnsi="Georgia" w:cs="Arial"/>
          <w:color w:val="auto"/>
          <w:szCs w:val="24"/>
          <w:lang w:val="es-CO"/>
        </w:rPr>
        <w:t>s</w:t>
      </w:r>
      <w:r w:rsidR="00C60906" w:rsidRPr="003804BA">
        <w:rPr>
          <w:rFonts w:ascii="Georgia" w:hAnsi="Georgia" w:cs="Arial"/>
          <w:color w:val="auto"/>
          <w:szCs w:val="24"/>
          <w:lang w:val="es-CO"/>
        </w:rPr>
        <w:t>. No.</w:t>
      </w:r>
      <w:r w:rsidR="002F68E7" w:rsidRPr="003804BA">
        <w:rPr>
          <w:rFonts w:ascii="Georgia" w:hAnsi="Georgia" w:cs="Arial"/>
          <w:color w:val="auto"/>
          <w:szCs w:val="24"/>
          <w:lang w:val="es-CO"/>
        </w:rPr>
        <w:t>37 -40</w:t>
      </w:r>
      <w:r w:rsidR="008C16FC" w:rsidRPr="003804BA">
        <w:rPr>
          <w:rFonts w:ascii="Georgia" w:hAnsi="Georgia" w:cs="Arial"/>
          <w:color w:val="auto"/>
          <w:szCs w:val="24"/>
          <w:lang w:val="es-CO"/>
        </w:rPr>
        <w:t>)</w:t>
      </w:r>
      <w:r w:rsidR="009F1786" w:rsidRPr="003804BA">
        <w:rPr>
          <w:rFonts w:ascii="Georgia" w:hAnsi="Georgia" w:cs="Arial"/>
          <w:color w:val="auto"/>
          <w:szCs w:val="24"/>
        </w:rPr>
        <w:t>.</w:t>
      </w:r>
    </w:p>
    <w:p w14:paraId="1C4D73E3" w14:textId="77777777" w:rsidR="00E7402E" w:rsidRPr="003804BA" w:rsidRDefault="00E7402E" w:rsidP="00874E8B">
      <w:pPr>
        <w:pStyle w:val="Textopredeterminado"/>
        <w:spacing w:line="276" w:lineRule="auto"/>
        <w:jc w:val="both"/>
        <w:textAlignment w:val="baseline"/>
        <w:rPr>
          <w:rFonts w:ascii="Georgia" w:hAnsi="Georgia" w:cs="Arial"/>
          <w:color w:val="auto"/>
          <w:szCs w:val="24"/>
        </w:rPr>
      </w:pPr>
    </w:p>
    <w:p w14:paraId="53B7B810" w14:textId="5B15D5C0" w:rsidR="008C16FC" w:rsidRPr="003804BA" w:rsidRDefault="004874D7" w:rsidP="00874E8B">
      <w:pPr>
        <w:pStyle w:val="Textopredeterminado"/>
        <w:spacing w:line="276" w:lineRule="auto"/>
        <w:jc w:val="both"/>
        <w:rPr>
          <w:rFonts w:ascii="Georgia" w:hAnsi="Georgia" w:cs="Arial"/>
          <w:color w:val="auto"/>
          <w:szCs w:val="24"/>
          <w:lang w:val="es-CO"/>
        </w:rPr>
      </w:pPr>
      <w:r w:rsidRPr="003804BA">
        <w:rPr>
          <w:rFonts w:ascii="Georgia" w:hAnsi="Georgia" w:cs="Arial"/>
          <w:i/>
          <w:smallCaps/>
          <w:color w:val="auto"/>
          <w:szCs w:val="24"/>
        </w:rPr>
        <w:t>5.</w:t>
      </w:r>
      <w:r w:rsidR="009769CE" w:rsidRPr="003804BA">
        <w:rPr>
          <w:rFonts w:ascii="Georgia" w:hAnsi="Georgia" w:cs="Arial"/>
          <w:i/>
          <w:smallCaps/>
          <w:color w:val="auto"/>
          <w:szCs w:val="24"/>
        </w:rPr>
        <w:t>3</w:t>
      </w:r>
      <w:r w:rsidRPr="003804BA">
        <w:rPr>
          <w:rFonts w:ascii="Georgia" w:hAnsi="Georgia" w:cs="Arial"/>
          <w:i/>
          <w:smallCaps/>
          <w:color w:val="auto"/>
          <w:szCs w:val="24"/>
        </w:rPr>
        <w:t xml:space="preserve">. </w:t>
      </w:r>
      <w:r w:rsidR="00C60906" w:rsidRPr="003804BA">
        <w:rPr>
          <w:rFonts w:ascii="Georgia" w:hAnsi="Georgia" w:cs="Arial"/>
          <w:i/>
          <w:smallCaps/>
          <w:color w:val="auto"/>
          <w:szCs w:val="24"/>
        </w:rPr>
        <w:t xml:space="preserve"> </w:t>
      </w:r>
      <w:r w:rsidR="009345DA" w:rsidRPr="003804BA">
        <w:rPr>
          <w:rFonts w:ascii="Georgia" w:hAnsi="Georgia" w:cs="Arial"/>
          <w:i/>
          <w:smallCaps/>
          <w:color w:val="auto"/>
          <w:szCs w:val="24"/>
        </w:rPr>
        <w:t>Los requisitos de viabilidad de un recurso</w:t>
      </w:r>
      <w:r w:rsidR="008C16FC" w:rsidRPr="003804BA">
        <w:rPr>
          <w:rFonts w:ascii="Georgia" w:hAnsi="Georgia" w:cs="Arial"/>
          <w:smallCaps/>
          <w:color w:val="auto"/>
          <w:szCs w:val="24"/>
        </w:rPr>
        <w:t xml:space="preserve">. </w:t>
      </w:r>
      <w:r w:rsidR="008C16FC" w:rsidRPr="003804BA">
        <w:rPr>
          <w:rFonts w:ascii="Georgia" w:hAnsi="Georgia" w:cs="Arial"/>
          <w:color w:val="auto"/>
          <w:spacing w:val="-3"/>
          <w:szCs w:val="24"/>
        </w:rPr>
        <w:t>D</w:t>
      </w:r>
      <w:r w:rsidR="008C16FC" w:rsidRPr="003804BA">
        <w:rPr>
          <w:rFonts w:ascii="Georgia" w:hAnsi="Georgia" w:cs="Arial"/>
          <w:color w:val="auto"/>
          <w:szCs w:val="24"/>
        </w:rPr>
        <w:t>esde la óptica procesal, en presencia de los recursos, deben siempre concurrir los llamados presupuestos de viabilidad, trámite</w:t>
      </w:r>
      <w:r w:rsidR="008C16FC" w:rsidRPr="003804BA">
        <w:rPr>
          <w:rStyle w:val="Refdenotaalpie"/>
          <w:rFonts w:ascii="Georgia" w:hAnsi="Georgia"/>
          <w:color w:val="auto"/>
          <w:szCs w:val="24"/>
        </w:rPr>
        <w:footnoteReference w:id="2"/>
      </w:r>
      <w:r w:rsidR="008C16FC" w:rsidRPr="003804BA">
        <w:rPr>
          <w:rFonts w:ascii="Georgia" w:hAnsi="Georgia" w:cs="Arial"/>
          <w:color w:val="auto"/>
          <w:szCs w:val="24"/>
        </w:rPr>
        <w:t xml:space="preserve">, o </w:t>
      </w:r>
      <w:r w:rsidR="008C16FC" w:rsidRPr="003804BA">
        <w:rPr>
          <w:rFonts w:ascii="Georgia" w:hAnsi="Georgia" w:cs="Arial"/>
          <w:i/>
          <w:color w:val="auto"/>
          <w:szCs w:val="24"/>
        </w:rPr>
        <w:t>condiciones para tener la posibilidad de recurrir</w:t>
      </w:r>
      <w:r w:rsidR="008C16FC" w:rsidRPr="003804BA">
        <w:rPr>
          <w:rStyle w:val="Refdenotaalpie"/>
          <w:rFonts w:ascii="Georgia" w:hAnsi="Georgia"/>
          <w:i/>
          <w:color w:val="auto"/>
          <w:szCs w:val="24"/>
        </w:rPr>
        <w:footnoteReference w:id="3"/>
      </w:r>
      <w:r w:rsidR="008C16FC" w:rsidRPr="003804BA">
        <w:rPr>
          <w:rFonts w:ascii="Georgia" w:hAnsi="Georgia" w:cs="Arial"/>
          <w:color w:val="auto"/>
          <w:szCs w:val="24"/>
        </w:rPr>
        <w:t>, al decir de la doctrina procesal nacional</w:t>
      </w:r>
      <w:r w:rsidR="008C16FC" w:rsidRPr="003804BA">
        <w:rPr>
          <w:rFonts w:ascii="Georgia" w:hAnsi="Georgia" w:cs="Arial"/>
          <w:color w:val="auto"/>
          <w:szCs w:val="24"/>
          <w:vertAlign w:val="superscript"/>
        </w:rPr>
        <w:footnoteReference w:id="4"/>
      </w:r>
      <w:r w:rsidR="008C16FC" w:rsidRPr="003804BA">
        <w:rPr>
          <w:rFonts w:ascii="Georgia" w:hAnsi="Georgia" w:cs="Arial"/>
          <w:color w:val="auto"/>
          <w:szCs w:val="24"/>
          <w:vertAlign w:val="superscript"/>
        </w:rPr>
        <w:t>-</w:t>
      </w:r>
      <w:r w:rsidR="008C16FC" w:rsidRPr="003804BA">
        <w:rPr>
          <w:rFonts w:ascii="Georgia" w:hAnsi="Georgia" w:cs="Arial"/>
          <w:color w:val="auto"/>
          <w:szCs w:val="24"/>
          <w:vertAlign w:val="superscript"/>
        </w:rPr>
        <w:footnoteReference w:id="5"/>
      </w:r>
      <w:r w:rsidR="008C16FC" w:rsidRPr="003804BA">
        <w:rPr>
          <w:rFonts w:ascii="Georgia" w:hAnsi="Georgia" w:cs="Arial"/>
          <w:color w:val="auto"/>
          <w:szCs w:val="24"/>
        </w:rPr>
        <w:t>, a efectos de examinar el tema de apelación.</w:t>
      </w:r>
    </w:p>
    <w:p w14:paraId="72E6C38F" w14:textId="77777777" w:rsidR="00DE4A0C" w:rsidRPr="003804BA" w:rsidRDefault="00DE4A0C" w:rsidP="00874E8B">
      <w:pPr>
        <w:pStyle w:val="Prrafodelista"/>
        <w:spacing w:line="276" w:lineRule="auto"/>
        <w:rPr>
          <w:rFonts w:ascii="Georgia" w:hAnsi="Georgia" w:cs="Arial"/>
          <w:sz w:val="24"/>
          <w:szCs w:val="24"/>
          <w:lang w:val="es-CO"/>
        </w:rPr>
      </w:pPr>
    </w:p>
    <w:p w14:paraId="4A1D297C" w14:textId="77777777" w:rsidR="008C16FC" w:rsidRPr="003804BA" w:rsidRDefault="008C16FC" w:rsidP="00874E8B">
      <w:pPr>
        <w:pStyle w:val="Sinespaciado"/>
        <w:spacing w:line="276" w:lineRule="auto"/>
        <w:jc w:val="both"/>
        <w:rPr>
          <w:rFonts w:ascii="Georgia" w:hAnsi="Georgia" w:cs="Arial"/>
          <w:lang w:val="es-CO"/>
        </w:rPr>
      </w:pPr>
      <w:r w:rsidRPr="003804BA">
        <w:rPr>
          <w:rFonts w:ascii="Georgia" w:hAnsi="Georgia" w:cs="Arial"/>
          <w:lang w:val="es-CO"/>
        </w:rPr>
        <w:lastRenderedPageBreak/>
        <w:t>Esos presupuestos son una serie de exigencias normativas formales que permiten su trámite y aseguran su decisión.  Así lo anota el maestro López B.: “</w:t>
      </w:r>
      <w:r w:rsidRPr="003804BA">
        <w:rPr>
          <w:rFonts w:ascii="Georgia" w:hAnsi="Georgia" w:cs="Arial"/>
          <w:i/>
          <w:sz w:val="22"/>
          <w:lang w:val="es-CO"/>
        </w:rPr>
        <w:t>En todo caso sin estar reunidos los requisitos de viabilidad del recurso jamás se podrá tener éxito en el mismo por constituir un precedente necesario para decidirlo.</w:t>
      </w:r>
      <w:r w:rsidRPr="003804BA">
        <w:rPr>
          <w:rFonts w:ascii="Georgia" w:hAnsi="Georgia" w:cs="Arial"/>
          <w:lang w:val="es-CO"/>
        </w:rPr>
        <w:t>”</w:t>
      </w:r>
      <w:r w:rsidRPr="003804BA">
        <w:rPr>
          <w:rFonts w:ascii="Georgia" w:hAnsi="Georgia" w:cs="Arial"/>
          <w:vertAlign w:val="superscript"/>
          <w:lang w:val="es-CO"/>
        </w:rPr>
        <w:footnoteReference w:id="6"/>
      </w:r>
      <w:r w:rsidRPr="003804BA">
        <w:rPr>
          <w:rFonts w:ascii="Georgia" w:hAnsi="Georgia" w:cs="Arial"/>
          <w:lang w:val="es-CO"/>
        </w:rPr>
        <w:t>.  Y lo explica el profesor Rojas G. en su obra: “</w:t>
      </w:r>
      <w:r w:rsidRPr="003804BA">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3804BA">
        <w:rPr>
          <w:rFonts w:ascii="Georgia" w:hAnsi="Georgia" w:cs="Arial"/>
          <w:lang w:val="es-CO"/>
        </w:rPr>
        <w:t>”</w:t>
      </w:r>
      <w:r w:rsidRPr="003804BA">
        <w:rPr>
          <w:rStyle w:val="Refdenotaalpie"/>
          <w:rFonts w:ascii="Georgia" w:hAnsi="Georgia" w:cs="Arial"/>
          <w:lang w:val="es-CO"/>
        </w:rPr>
        <w:t xml:space="preserve"> </w:t>
      </w:r>
      <w:r w:rsidRPr="003804BA">
        <w:rPr>
          <w:rStyle w:val="Refdenotaalpie"/>
          <w:rFonts w:ascii="Georgia" w:hAnsi="Georgia" w:cs="Arial"/>
          <w:lang w:val="es-CO"/>
        </w:rPr>
        <w:footnoteReference w:id="7"/>
      </w:r>
      <w:r w:rsidRPr="003804BA">
        <w:rPr>
          <w:rFonts w:ascii="Georgia" w:hAnsi="Georgia" w:cs="Arial"/>
          <w:lang w:val="es-CO"/>
        </w:rPr>
        <w:t>.</w:t>
      </w:r>
    </w:p>
    <w:p w14:paraId="5BCD548F" w14:textId="77777777" w:rsidR="008C16FC" w:rsidRPr="003804BA" w:rsidRDefault="008C16FC" w:rsidP="00874E8B">
      <w:pPr>
        <w:pStyle w:val="Sinespaciado"/>
        <w:spacing w:line="276" w:lineRule="auto"/>
        <w:ind w:left="708"/>
        <w:jc w:val="both"/>
        <w:rPr>
          <w:rFonts w:ascii="Georgia" w:hAnsi="Georgia" w:cs="Arial"/>
          <w:lang w:val="es-CO"/>
        </w:rPr>
      </w:pPr>
    </w:p>
    <w:p w14:paraId="6F31DBF8" w14:textId="4979869F" w:rsidR="008C16FC" w:rsidRPr="003804BA" w:rsidRDefault="008C16FC" w:rsidP="00874E8B">
      <w:pPr>
        <w:pStyle w:val="Sinespaciado"/>
        <w:spacing w:line="276" w:lineRule="auto"/>
        <w:jc w:val="both"/>
        <w:rPr>
          <w:rFonts w:ascii="Georgia" w:hAnsi="Georgia" w:cs="Arial"/>
          <w:shd w:val="clear" w:color="auto" w:fill="FFFFFF"/>
          <w:lang w:val="es-CO"/>
        </w:rPr>
      </w:pPr>
      <w:r w:rsidRPr="003804BA">
        <w:rPr>
          <w:rFonts w:ascii="Georgia" w:hAnsi="Georgia" w:cs="Arial"/>
          <w:lang w:val="es-CO"/>
        </w:rPr>
        <w:t xml:space="preserve">Tales requisitos son concurrentes y necesarios, ausente uno se malogra el estudio de la impugnación. La misma CSJ así </w:t>
      </w:r>
      <w:r w:rsidR="00081941" w:rsidRPr="003804BA">
        <w:rPr>
          <w:rFonts w:ascii="Georgia" w:hAnsi="Georgia" w:cs="Arial"/>
          <w:lang w:val="es-CO"/>
        </w:rPr>
        <w:t xml:space="preserve">ha </w:t>
      </w:r>
      <w:r w:rsidRPr="003804BA">
        <w:rPr>
          <w:rFonts w:ascii="Georgia" w:hAnsi="Georgia" w:cs="Arial"/>
          <w:lang w:val="es-CO"/>
        </w:rPr>
        <w:t>enseñado: “</w:t>
      </w:r>
      <w:r w:rsidRPr="003804BA">
        <w:rPr>
          <w:rFonts w:ascii="Georgia" w:hAnsi="Georgia" w:cs="Arial"/>
          <w:i/>
          <w:sz w:val="22"/>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3804BA">
        <w:rPr>
          <w:rFonts w:ascii="Georgia" w:hAnsi="Georgia" w:cs="Arial"/>
          <w:lang w:val="es-CO"/>
        </w:rPr>
        <w:t>”</w:t>
      </w:r>
      <w:r w:rsidRPr="003804BA">
        <w:rPr>
          <w:rStyle w:val="Refdenotaalpie"/>
          <w:rFonts w:ascii="Georgia" w:hAnsi="Georgia"/>
          <w:lang w:val="es-CO"/>
        </w:rPr>
        <w:footnoteReference w:id="8"/>
      </w:r>
      <w:r w:rsidRPr="003804BA">
        <w:rPr>
          <w:rFonts w:ascii="Georgia" w:hAnsi="Georgia" w:cs="Arial"/>
          <w:lang w:val="es-CO"/>
        </w:rPr>
        <w:t>. Y en decisión más próxima (2017)</w:t>
      </w:r>
      <w:r w:rsidRPr="003804BA">
        <w:rPr>
          <w:rStyle w:val="Refdenotaalpie"/>
          <w:rFonts w:ascii="Georgia" w:hAnsi="Georgia"/>
          <w:lang w:val="es-CO"/>
        </w:rPr>
        <w:footnoteReference w:id="9"/>
      </w:r>
      <w:r w:rsidRPr="003804BA">
        <w:rPr>
          <w:rFonts w:ascii="Georgia" w:hAnsi="Georgia" w:cs="Arial"/>
          <w:lang w:val="es-CO"/>
        </w:rPr>
        <w:t xml:space="preserve"> recordó: “</w:t>
      </w:r>
      <w:r w:rsidRPr="003804BA">
        <w:rPr>
          <w:rFonts w:ascii="Georgia" w:hAnsi="Georgia" w:cs="Arial"/>
          <w:sz w:val="22"/>
          <w:lang w:val="es-CO"/>
        </w:rPr>
        <w:t xml:space="preserve">(…) </w:t>
      </w:r>
      <w:r w:rsidRPr="003804BA">
        <w:rPr>
          <w:rFonts w:ascii="Georgia" w:hAnsi="Georgia" w:cs="Arial"/>
          <w:i/>
          <w:spacing w:val="-4"/>
          <w:sz w:val="22"/>
          <w:lang w:val="es-CO"/>
        </w:rPr>
        <w:t>Por supuesto que, era facultad del superior realizar el análisis preliminar para la «admisión» de la alzada, y conforme a la regla cuarta del canon 325 del C.G.P.</w:t>
      </w:r>
      <w:r w:rsidRPr="003804BA">
        <w:rPr>
          <w:rFonts w:ascii="Georgia" w:hAnsi="Georgia" w:cs="Arial"/>
          <w:spacing w:val="-4"/>
          <w:sz w:val="22"/>
          <w:lang w:val="es-CO"/>
        </w:rPr>
        <w:t xml:space="preserve"> </w:t>
      </w:r>
      <w:r w:rsidRPr="003804BA">
        <w:rPr>
          <w:rFonts w:ascii="Georgia" w:hAnsi="Georgia" w:cs="Arial"/>
          <w:i/>
          <w:sz w:val="22"/>
          <w:shd w:val="clear" w:color="auto" w:fill="FFFFFF"/>
          <w:lang w:val="es-CO"/>
        </w:rPr>
        <w:t xml:space="preserve"> (…)</w:t>
      </w:r>
      <w:r w:rsidRPr="003804BA">
        <w:rPr>
          <w:rFonts w:ascii="Georgia" w:hAnsi="Georgia" w:cs="Arial"/>
          <w:i/>
          <w:shd w:val="clear" w:color="auto" w:fill="FFFFFF"/>
          <w:lang w:val="es-CO"/>
        </w:rPr>
        <w:t>”.</w:t>
      </w:r>
    </w:p>
    <w:p w14:paraId="66D0BA1E" w14:textId="644D4E9E" w:rsidR="008C16FC" w:rsidRPr="003804BA" w:rsidRDefault="008C16FC" w:rsidP="00874E8B">
      <w:pPr>
        <w:pStyle w:val="Sinespaciado"/>
        <w:spacing w:line="276" w:lineRule="auto"/>
        <w:ind w:left="708"/>
        <w:jc w:val="both"/>
        <w:rPr>
          <w:rFonts w:ascii="Georgia" w:hAnsi="Georgia" w:cs="Times New Roman"/>
          <w:shd w:val="clear" w:color="auto" w:fill="FFFFFF"/>
          <w:lang w:val="es-CO"/>
        </w:rPr>
      </w:pPr>
    </w:p>
    <w:p w14:paraId="462C1002" w14:textId="77777777" w:rsidR="00184960" w:rsidRPr="003804BA" w:rsidRDefault="003D663C" w:rsidP="00874E8B">
      <w:pPr>
        <w:pStyle w:val="Textopredeterminado"/>
        <w:spacing w:line="276" w:lineRule="auto"/>
        <w:jc w:val="both"/>
        <w:rPr>
          <w:rFonts w:ascii="Georgia" w:hAnsi="Georgia" w:cs="Arial"/>
          <w:color w:val="auto"/>
          <w:szCs w:val="24"/>
        </w:rPr>
      </w:pPr>
      <w:r w:rsidRPr="003804BA">
        <w:rPr>
          <w:rFonts w:ascii="Georgia" w:hAnsi="Georgia" w:cs="Arial"/>
          <w:color w:val="auto"/>
          <w:szCs w:val="24"/>
        </w:rPr>
        <w:t xml:space="preserve">Ellos son </w:t>
      </w:r>
      <w:r w:rsidRPr="003804BA">
        <w:rPr>
          <w:rFonts w:ascii="Georgia" w:hAnsi="Georgia" w:cs="Arial"/>
          <w:b/>
          <w:color w:val="auto"/>
          <w:szCs w:val="24"/>
        </w:rPr>
        <w:t>(i)</w:t>
      </w:r>
      <w:r w:rsidRPr="003804BA">
        <w:rPr>
          <w:rFonts w:ascii="Georgia" w:hAnsi="Georgia" w:cs="Arial"/>
          <w:color w:val="auto"/>
          <w:szCs w:val="24"/>
        </w:rPr>
        <w:t xml:space="preserve"> legitimación o interés, </w:t>
      </w:r>
      <w:r w:rsidRPr="003804BA">
        <w:rPr>
          <w:rFonts w:ascii="Georgia" w:hAnsi="Georgia" w:cs="Arial"/>
          <w:b/>
          <w:color w:val="auto"/>
          <w:szCs w:val="24"/>
        </w:rPr>
        <w:t>(ii)</w:t>
      </w:r>
      <w:r w:rsidRPr="003804BA">
        <w:rPr>
          <w:rFonts w:ascii="Georgia" w:hAnsi="Georgia" w:cs="Arial"/>
          <w:color w:val="auto"/>
          <w:szCs w:val="24"/>
        </w:rPr>
        <w:t xml:space="preserve"> oportunidad, </w:t>
      </w:r>
      <w:r w:rsidRPr="003804BA">
        <w:rPr>
          <w:rFonts w:ascii="Georgia" w:hAnsi="Georgia" w:cs="Arial"/>
          <w:b/>
          <w:color w:val="auto"/>
          <w:szCs w:val="24"/>
        </w:rPr>
        <w:t xml:space="preserve">(iii) </w:t>
      </w:r>
      <w:r w:rsidRPr="003804BA">
        <w:rPr>
          <w:rFonts w:ascii="Georgia" w:hAnsi="Georgia" w:cs="Arial"/>
          <w:color w:val="auto"/>
          <w:szCs w:val="24"/>
        </w:rPr>
        <w:t xml:space="preserve">procedencia y </w:t>
      </w:r>
      <w:r w:rsidRPr="003804BA">
        <w:rPr>
          <w:rFonts w:ascii="Georgia" w:hAnsi="Georgia" w:cs="Arial"/>
          <w:b/>
          <w:color w:val="auto"/>
          <w:szCs w:val="24"/>
        </w:rPr>
        <w:t xml:space="preserve">(iv) </w:t>
      </w:r>
      <w:r w:rsidRPr="003804BA">
        <w:rPr>
          <w:rFonts w:ascii="Georgia" w:hAnsi="Georgia" w:cs="Arial"/>
          <w:color w:val="auto"/>
          <w:szCs w:val="24"/>
        </w:rPr>
        <w:t>cargas procesales (Sustentación, expedición de copias, etc.), los tres primeros generan la inadmisibilidad del recurso mientras que el cuarto provoca su deserción, tal como anota la doctrina patria</w:t>
      </w:r>
      <w:r w:rsidRPr="003804BA">
        <w:rPr>
          <w:rStyle w:val="Refdenotaalpie"/>
          <w:rFonts w:ascii="Georgia" w:hAnsi="Georgia"/>
          <w:color w:val="auto"/>
          <w:szCs w:val="24"/>
        </w:rPr>
        <w:footnoteReference w:id="10"/>
      </w:r>
      <w:r w:rsidRPr="003804BA">
        <w:rPr>
          <w:rFonts w:ascii="Georgia" w:hAnsi="Georgia" w:cs="Arial"/>
          <w:color w:val="auto"/>
          <w:szCs w:val="24"/>
          <w:vertAlign w:val="superscript"/>
        </w:rPr>
        <w:t>-</w:t>
      </w:r>
      <w:r w:rsidRPr="003804BA">
        <w:rPr>
          <w:rStyle w:val="Refdenotaalpie"/>
          <w:rFonts w:ascii="Georgia" w:hAnsi="Georgia"/>
          <w:color w:val="auto"/>
          <w:szCs w:val="24"/>
        </w:rPr>
        <w:footnoteReference w:id="11"/>
      </w:r>
      <w:r w:rsidRPr="003804BA">
        <w:rPr>
          <w:rFonts w:ascii="Georgia" w:hAnsi="Georgia" w:cs="Arial"/>
          <w:color w:val="auto"/>
          <w:szCs w:val="24"/>
        </w:rPr>
        <w:t xml:space="preserve">.  </w:t>
      </w:r>
    </w:p>
    <w:p w14:paraId="735A85D2" w14:textId="77777777" w:rsidR="00184960" w:rsidRPr="003804BA" w:rsidRDefault="00184960" w:rsidP="00874E8B">
      <w:pPr>
        <w:pStyle w:val="Textopredeterminado"/>
        <w:spacing w:line="276" w:lineRule="auto"/>
        <w:jc w:val="both"/>
        <w:rPr>
          <w:rFonts w:ascii="Georgia" w:hAnsi="Georgia" w:cs="Arial"/>
          <w:color w:val="auto"/>
          <w:szCs w:val="24"/>
        </w:rPr>
      </w:pPr>
    </w:p>
    <w:p w14:paraId="474C48B4" w14:textId="423FD04A" w:rsidR="002F68E7" w:rsidRPr="003804BA" w:rsidRDefault="002F68E7" w:rsidP="00874E8B">
      <w:pPr>
        <w:widowControl w:val="0"/>
        <w:overflowPunct w:val="0"/>
        <w:autoSpaceDE w:val="0"/>
        <w:autoSpaceDN w:val="0"/>
        <w:adjustRightInd w:val="0"/>
        <w:spacing w:line="276" w:lineRule="auto"/>
        <w:jc w:val="both"/>
        <w:rPr>
          <w:rFonts w:ascii="Georgia" w:hAnsi="Georgia" w:cs="Arial"/>
          <w:sz w:val="24"/>
          <w:szCs w:val="24"/>
        </w:rPr>
      </w:pPr>
      <w:r w:rsidRPr="003804BA">
        <w:rPr>
          <w:rFonts w:ascii="Georgia" w:hAnsi="Georgia" w:cs="Arial"/>
          <w:sz w:val="24"/>
          <w:szCs w:val="24"/>
        </w:rPr>
        <w:t xml:space="preserve">Para este caso se encuentran cumplidos </w:t>
      </w:r>
      <w:r w:rsidRPr="003804BA">
        <w:rPr>
          <w:rFonts w:ascii="Georgia" w:hAnsi="Georgia" w:cs="Arial"/>
          <w:b/>
          <w:sz w:val="24"/>
          <w:szCs w:val="24"/>
        </w:rPr>
        <w:t>(i)</w:t>
      </w:r>
      <w:r w:rsidRPr="003804BA">
        <w:rPr>
          <w:rFonts w:ascii="Georgia" w:hAnsi="Georgia" w:cs="Arial"/>
          <w:sz w:val="24"/>
          <w:szCs w:val="24"/>
        </w:rPr>
        <w:t xml:space="preserve"> hay legitimación en la parte que recurre porque la decisión atacada mengua sus intereses; </w:t>
      </w:r>
      <w:r w:rsidRPr="003804BA">
        <w:rPr>
          <w:rFonts w:ascii="Georgia" w:eastAsia="Georgia" w:hAnsi="Georgia" w:cs="Georgia"/>
          <w:b/>
          <w:bCs/>
          <w:sz w:val="24"/>
          <w:szCs w:val="24"/>
          <w:lang w:val="es"/>
        </w:rPr>
        <w:t>(ii)</w:t>
      </w:r>
      <w:r w:rsidRPr="003804BA">
        <w:rPr>
          <w:rFonts w:ascii="Georgia" w:eastAsia="Georgia" w:hAnsi="Georgia" w:cs="Georgia"/>
          <w:sz w:val="24"/>
          <w:szCs w:val="24"/>
          <w:lang w:val="es"/>
        </w:rPr>
        <w:t xml:space="preserve"> </w:t>
      </w:r>
      <w:r w:rsidRPr="003804BA">
        <w:rPr>
          <w:rFonts w:ascii="Georgia" w:hAnsi="Georgia" w:cs="Arial"/>
          <w:sz w:val="24"/>
          <w:szCs w:val="24"/>
        </w:rPr>
        <w:t>el recurso es tempestivo (</w:t>
      </w:r>
      <w:r w:rsidRPr="003804BA">
        <w:rPr>
          <w:rFonts w:ascii="Georgia" w:eastAsia="Georgia" w:hAnsi="Georgia" w:cs="Georgia"/>
          <w:sz w:val="24"/>
          <w:szCs w:val="24"/>
          <w:lang w:val="es"/>
        </w:rPr>
        <w:t xml:space="preserve">Carpeta 1ª instancia, pdf. No.37 - </w:t>
      </w:r>
      <w:r w:rsidRPr="003804BA">
        <w:rPr>
          <w:rFonts w:ascii="Georgia" w:hAnsi="Georgia" w:cs="Arial"/>
          <w:sz w:val="24"/>
          <w:szCs w:val="24"/>
          <w:lang w:val="es-CO"/>
        </w:rPr>
        <w:t>Artículo 331, inciso 2º, CGP);</w:t>
      </w:r>
      <w:r w:rsidRPr="003804BA">
        <w:rPr>
          <w:rFonts w:ascii="Georgia" w:hAnsi="Georgia" w:cs="Arial"/>
          <w:sz w:val="24"/>
          <w:szCs w:val="24"/>
        </w:rPr>
        <w:t xml:space="preserve"> </w:t>
      </w:r>
      <w:r w:rsidRPr="003804BA">
        <w:rPr>
          <w:rFonts w:ascii="Georgia" w:eastAsia="Georgia" w:hAnsi="Georgia" w:cs="Georgia"/>
          <w:b/>
          <w:bCs/>
          <w:sz w:val="24"/>
          <w:szCs w:val="24"/>
          <w:lang w:val="es"/>
        </w:rPr>
        <w:t>(iii)</w:t>
      </w:r>
      <w:r w:rsidRPr="003804BA">
        <w:rPr>
          <w:rFonts w:ascii="Georgia" w:eastAsia="Georgia" w:hAnsi="Georgia" w:cs="Georgia"/>
          <w:sz w:val="24"/>
          <w:szCs w:val="24"/>
          <w:lang w:val="es"/>
        </w:rPr>
        <w:t xml:space="preserve"> </w:t>
      </w:r>
      <w:r w:rsidR="00707207" w:rsidRPr="003804BA">
        <w:rPr>
          <w:rFonts w:ascii="Georgia" w:eastAsia="Georgia" w:hAnsi="Georgia" w:cs="Georgia"/>
          <w:sz w:val="24"/>
          <w:szCs w:val="24"/>
          <w:lang w:val="es"/>
        </w:rPr>
        <w:t>hay p</w:t>
      </w:r>
      <w:r w:rsidRPr="003804BA">
        <w:rPr>
          <w:rFonts w:ascii="Georgia" w:eastAsia="Georgia" w:hAnsi="Georgia" w:cs="Georgia"/>
          <w:sz w:val="24"/>
          <w:szCs w:val="24"/>
          <w:lang w:val="es"/>
        </w:rPr>
        <w:t>rocedencia, pues</w:t>
      </w:r>
      <w:r w:rsidRPr="003804BA">
        <w:rPr>
          <w:rFonts w:ascii="Georgia" w:hAnsi="Georgia" w:cs="Arial"/>
          <w:sz w:val="24"/>
          <w:szCs w:val="24"/>
        </w:rPr>
        <w:t xml:space="preserve"> la aludida providencia es susceptible de súplica, por tratarse del auto que negó decretar una prueba (Artículos 331 y 321-4°, </w:t>
      </w:r>
      <w:r w:rsidRPr="003804BA">
        <w:rPr>
          <w:rFonts w:ascii="Georgia" w:hAnsi="Georgia" w:cs="Arial"/>
          <w:i/>
          <w:sz w:val="24"/>
          <w:szCs w:val="24"/>
        </w:rPr>
        <w:t>ibidem</w:t>
      </w:r>
      <w:r w:rsidRPr="003804BA">
        <w:rPr>
          <w:rFonts w:ascii="Georgia" w:hAnsi="Georgia" w:cs="Arial"/>
          <w:sz w:val="24"/>
          <w:szCs w:val="24"/>
        </w:rPr>
        <w:t>)</w:t>
      </w:r>
      <w:r w:rsidRPr="003804BA">
        <w:rPr>
          <w:rFonts w:ascii="Georgia" w:eastAsia="Georgia" w:hAnsi="Georgia" w:cs="Georgia"/>
          <w:sz w:val="24"/>
          <w:szCs w:val="24"/>
          <w:lang w:val="es"/>
        </w:rPr>
        <w:t xml:space="preserve">; y, está cumplida la carga procesal de </w:t>
      </w:r>
      <w:r w:rsidRPr="003804BA">
        <w:rPr>
          <w:rFonts w:ascii="Georgia" w:eastAsia="Georgia" w:hAnsi="Georgia" w:cs="Georgia"/>
          <w:b/>
          <w:bCs/>
          <w:sz w:val="24"/>
          <w:szCs w:val="24"/>
          <w:lang w:val="es"/>
        </w:rPr>
        <w:t xml:space="preserve">(iv) </w:t>
      </w:r>
      <w:r w:rsidRPr="003804BA">
        <w:rPr>
          <w:rFonts w:ascii="Georgia" w:hAnsi="Georgia" w:cs="Arial"/>
          <w:sz w:val="24"/>
          <w:szCs w:val="24"/>
        </w:rPr>
        <w:t xml:space="preserve">la </w:t>
      </w:r>
      <w:r w:rsidR="007E6F3F" w:rsidRPr="003804BA">
        <w:rPr>
          <w:rFonts w:ascii="Georgia" w:hAnsi="Georgia" w:cs="Arial"/>
          <w:sz w:val="24"/>
          <w:szCs w:val="24"/>
        </w:rPr>
        <w:t>sustentación (</w:t>
      </w:r>
      <w:r w:rsidRPr="003804BA">
        <w:rPr>
          <w:rFonts w:ascii="Georgia" w:eastAsia="Georgia" w:hAnsi="Georgia" w:cs="Georgia"/>
          <w:sz w:val="24"/>
          <w:szCs w:val="24"/>
          <w:lang w:val="es"/>
        </w:rPr>
        <w:t xml:space="preserve">Carpeta 2ª instancia, </w:t>
      </w:r>
      <w:proofErr w:type="spellStart"/>
      <w:r w:rsidRPr="003804BA">
        <w:rPr>
          <w:rFonts w:ascii="Georgia" w:eastAsia="Georgia" w:hAnsi="Georgia" w:cs="Georgia"/>
          <w:sz w:val="24"/>
          <w:szCs w:val="24"/>
          <w:lang w:val="es"/>
        </w:rPr>
        <w:t>pdf</w:t>
      </w:r>
      <w:proofErr w:type="spellEnd"/>
      <w:r w:rsidRPr="003804BA">
        <w:rPr>
          <w:rFonts w:ascii="Georgia" w:eastAsia="Georgia" w:hAnsi="Georgia" w:cs="Georgia"/>
          <w:sz w:val="24"/>
          <w:szCs w:val="24"/>
          <w:lang w:val="es"/>
        </w:rPr>
        <w:t>. No. 33</w:t>
      </w:r>
      <w:r w:rsidRPr="003804BA">
        <w:rPr>
          <w:rFonts w:ascii="Georgia" w:hAnsi="Georgia" w:cs="Arial"/>
          <w:sz w:val="24"/>
          <w:szCs w:val="24"/>
        </w:rPr>
        <w:t xml:space="preserve"> - Artículo 331, inciso 3º, </w:t>
      </w:r>
      <w:r w:rsidRPr="003804BA">
        <w:rPr>
          <w:rFonts w:ascii="Georgia" w:hAnsi="Georgia" w:cs="Arial"/>
          <w:i/>
          <w:sz w:val="24"/>
          <w:szCs w:val="24"/>
        </w:rPr>
        <w:t>ibidem</w:t>
      </w:r>
      <w:r w:rsidRPr="003804BA">
        <w:rPr>
          <w:rFonts w:ascii="Georgia" w:hAnsi="Georgia" w:cs="Arial"/>
          <w:sz w:val="24"/>
          <w:szCs w:val="24"/>
        </w:rPr>
        <w:t>).</w:t>
      </w:r>
    </w:p>
    <w:p w14:paraId="60D78669" w14:textId="77777777" w:rsidR="002F68E7" w:rsidRPr="003804BA" w:rsidRDefault="002F68E7" w:rsidP="00874E8B">
      <w:pPr>
        <w:pStyle w:val="Sinespaciado"/>
        <w:spacing w:line="276" w:lineRule="auto"/>
        <w:jc w:val="both"/>
        <w:rPr>
          <w:rFonts w:ascii="Georgia" w:hAnsi="Georgia" w:cs="Arial"/>
        </w:rPr>
      </w:pPr>
    </w:p>
    <w:p w14:paraId="10D6AF39" w14:textId="4FF0FE00" w:rsidR="002F68E7" w:rsidRPr="003804BA" w:rsidRDefault="004874D7" w:rsidP="00874E8B">
      <w:pPr>
        <w:pStyle w:val="Textoindependiente"/>
        <w:spacing w:line="276" w:lineRule="auto"/>
        <w:rPr>
          <w:rFonts w:ascii="Georgia" w:hAnsi="Georgia" w:cs="Arial"/>
          <w:szCs w:val="24"/>
        </w:rPr>
      </w:pPr>
      <w:r w:rsidRPr="003804BA">
        <w:rPr>
          <w:rFonts w:ascii="Georgia" w:hAnsi="Georgia" w:cs="Arial"/>
          <w:i/>
          <w:smallCaps/>
          <w:spacing w:val="0"/>
          <w:szCs w:val="24"/>
          <w:lang w:val="es-ES"/>
        </w:rPr>
        <w:t>5.</w:t>
      </w:r>
      <w:r w:rsidR="002F68E7" w:rsidRPr="003804BA">
        <w:rPr>
          <w:rFonts w:ascii="Georgia" w:hAnsi="Georgia" w:cs="Arial"/>
          <w:i/>
          <w:smallCaps/>
          <w:spacing w:val="0"/>
          <w:szCs w:val="24"/>
          <w:lang w:val="es-ES"/>
        </w:rPr>
        <w:t>4</w:t>
      </w:r>
      <w:r w:rsidRPr="003804BA">
        <w:rPr>
          <w:rFonts w:ascii="Georgia" w:hAnsi="Georgia" w:cs="Arial"/>
          <w:i/>
          <w:smallCaps/>
          <w:spacing w:val="0"/>
          <w:szCs w:val="24"/>
          <w:lang w:val="es-ES"/>
        </w:rPr>
        <w:t>.</w:t>
      </w:r>
      <w:r w:rsidR="009D4966" w:rsidRPr="003804BA">
        <w:rPr>
          <w:rFonts w:ascii="Georgia" w:hAnsi="Georgia" w:cs="Arial"/>
          <w:i/>
          <w:smallCaps/>
          <w:spacing w:val="0"/>
          <w:szCs w:val="24"/>
          <w:lang w:val="es-ES"/>
        </w:rPr>
        <w:t xml:space="preserve"> </w:t>
      </w:r>
      <w:r w:rsidR="003D663C" w:rsidRPr="003804BA">
        <w:rPr>
          <w:rFonts w:ascii="Georgia" w:hAnsi="Georgia" w:cs="Arial"/>
          <w:i/>
          <w:smallCaps/>
          <w:spacing w:val="0"/>
          <w:szCs w:val="24"/>
          <w:lang w:val="es-ES"/>
        </w:rPr>
        <w:t>El problema jurídico por resolver.</w:t>
      </w:r>
      <w:r w:rsidR="003D663C" w:rsidRPr="003804BA">
        <w:rPr>
          <w:rFonts w:ascii="Georgia" w:hAnsi="Georgia" w:cs="Arial"/>
          <w:smallCaps/>
          <w:spacing w:val="0"/>
          <w:szCs w:val="24"/>
          <w:lang w:val="es-ES"/>
        </w:rPr>
        <w:t xml:space="preserve"> </w:t>
      </w:r>
      <w:r w:rsidR="002F68E7" w:rsidRPr="003804BA">
        <w:rPr>
          <w:rFonts w:ascii="Georgia" w:hAnsi="Georgia"/>
          <w:szCs w:val="24"/>
        </w:rPr>
        <w:t>¿Es procedente modificar, confirmar o revocar el proveído que denegó ordenar un dictamen pericial y que fuera expedido por el Despacho de la Magistrada Adriana Patricia Diaz Ramírez, de esta Sala Civil Familia?</w:t>
      </w:r>
    </w:p>
    <w:p w14:paraId="4A67F2B4" w14:textId="77777777" w:rsidR="002F68E7" w:rsidRPr="003804BA" w:rsidRDefault="002F68E7" w:rsidP="00874E8B">
      <w:pPr>
        <w:pStyle w:val="Textoindependiente"/>
        <w:spacing w:line="276" w:lineRule="auto"/>
        <w:rPr>
          <w:rFonts w:ascii="Georgia" w:hAnsi="Georgia"/>
          <w:szCs w:val="24"/>
        </w:rPr>
      </w:pPr>
    </w:p>
    <w:p w14:paraId="004DD45F" w14:textId="77777777" w:rsidR="002F68E7" w:rsidRPr="003804BA" w:rsidRDefault="002F68E7" w:rsidP="00874E8B">
      <w:pPr>
        <w:pStyle w:val="Prrafodelista"/>
        <w:numPr>
          <w:ilvl w:val="0"/>
          <w:numId w:val="23"/>
        </w:numPr>
        <w:overflowPunct w:val="0"/>
        <w:autoSpaceDE w:val="0"/>
        <w:autoSpaceDN w:val="0"/>
        <w:adjustRightInd w:val="0"/>
        <w:spacing w:line="276" w:lineRule="auto"/>
        <w:jc w:val="both"/>
        <w:textAlignment w:val="baseline"/>
        <w:rPr>
          <w:rFonts w:ascii="Georgia" w:hAnsi="Georgia" w:cs="Arial"/>
          <w:i/>
          <w:iCs/>
          <w:smallCaps/>
          <w:vanish/>
          <w:sz w:val="24"/>
          <w:szCs w:val="24"/>
        </w:rPr>
      </w:pPr>
    </w:p>
    <w:p w14:paraId="53C42F2F" w14:textId="77777777" w:rsidR="002F68E7" w:rsidRPr="003804BA" w:rsidRDefault="002F68E7" w:rsidP="00874E8B">
      <w:pPr>
        <w:pStyle w:val="Prrafodelista"/>
        <w:numPr>
          <w:ilvl w:val="1"/>
          <w:numId w:val="23"/>
        </w:numPr>
        <w:overflowPunct w:val="0"/>
        <w:autoSpaceDE w:val="0"/>
        <w:autoSpaceDN w:val="0"/>
        <w:adjustRightInd w:val="0"/>
        <w:spacing w:line="276" w:lineRule="auto"/>
        <w:jc w:val="both"/>
        <w:textAlignment w:val="baseline"/>
        <w:rPr>
          <w:rFonts w:ascii="Georgia" w:hAnsi="Georgia" w:cs="Arial"/>
          <w:i/>
          <w:iCs/>
          <w:smallCaps/>
          <w:vanish/>
          <w:sz w:val="24"/>
          <w:szCs w:val="24"/>
        </w:rPr>
      </w:pPr>
    </w:p>
    <w:p w14:paraId="39301450" w14:textId="44D8FF3A" w:rsidR="003D663C" w:rsidRPr="003804BA" w:rsidRDefault="003D663C" w:rsidP="00874E8B">
      <w:pPr>
        <w:pStyle w:val="Textopredeterminado"/>
        <w:numPr>
          <w:ilvl w:val="1"/>
          <w:numId w:val="23"/>
        </w:numPr>
        <w:spacing w:line="276" w:lineRule="auto"/>
        <w:jc w:val="both"/>
        <w:textAlignment w:val="baseline"/>
        <w:rPr>
          <w:rFonts w:ascii="Georgia" w:hAnsi="Georgia" w:cs="Arial"/>
          <w:i/>
          <w:iCs/>
          <w:smallCaps/>
          <w:color w:val="auto"/>
          <w:szCs w:val="24"/>
        </w:rPr>
      </w:pPr>
      <w:r w:rsidRPr="003804BA">
        <w:rPr>
          <w:rFonts w:ascii="Georgia" w:hAnsi="Georgia" w:cs="Arial"/>
          <w:i/>
          <w:iCs/>
          <w:smallCaps/>
          <w:color w:val="auto"/>
          <w:szCs w:val="24"/>
        </w:rPr>
        <w:t>La resolución del problema jurídico</w:t>
      </w:r>
    </w:p>
    <w:p w14:paraId="4F36B0CA" w14:textId="77777777" w:rsidR="009D4966" w:rsidRPr="003804BA" w:rsidRDefault="009D4966" w:rsidP="00874E8B">
      <w:pPr>
        <w:pStyle w:val="Textopredeterminado"/>
        <w:spacing w:line="276" w:lineRule="auto"/>
        <w:jc w:val="both"/>
        <w:textAlignment w:val="baseline"/>
        <w:rPr>
          <w:rFonts w:ascii="Georgia" w:hAnsi="Georgia" w:cs="Arial"/>
          <w:i/>
          <w:iCs/>
          <w:smallCaps/>
          <w:color w:val="auto"/>
          <w:szCs w:val="24"/>
        </w:rPr>
      </w:pPr>
    </w:p>
    <w:p w14:paraId="0EBAA6C3" w14:textId="3457B64F" w:rsidR="003D663C" w:rsidRPr="003804BA" w:rsidRDefault="004874D7" w:rsidP="00874E8B">
      <w:pPr>
        <w:pStyle w:val="Prrafodelista"/>
        <w:widowControl w:val="0"/>
        <w:overflowPunct w:val="0"/>
        <w:autoSpaceDE w:val="0"/>
        <w:autoSpaceDN w:val="0"/>
        <w:adjustRightInd w:val="0"/>
        <w:spacing w:line="276" w:lineRule="auto"/>
        <w:ind w:left="0"/>
        <w:contextualSpacing/>
        <w:jc w:val="both"/>
        <w:rPr>
          <w:rFonts w:ascii="Georgia" w:hAnsi="Georgia" w:cs="Arial"/>
          <w:sz w:val="24"/>
          <w:szCs w:val="24"/>
          <w:lang w:val="es-CO"/>
        </w:rPr>
      </w:pPr>
      <w:r w:rsidRPr="003804BA">
        <w:rPr>
          <w:rFonts w:ascii="Georgia" w:hAnsi="Georgia" w:cs="Arial"/>
          <w:i/>
          <w:iCs/>
          <w:smallCaps/>
          <w:sz w:val="24"/>
          <w:szCs w:val="24"/>
        </w:rPr>
        <w:t>5</w:t>
      </w:r>
      <w:r w:rsidR="009D4966" w:rsidRPr="003804BA">
        <w:rPr>
          <w:rFonts w:ascii="Georgia" w:hAnsi="Georgia" w:cs="Arial"/>
          <w:i/>
          <w:iCs/>
          <w:smallCaps/>
          <w:sz w:val="24"/>
          <w:szCs w:val="24"/>
        </w:rPr>
        <w:t>.</w:t>
      </w:r>
      <w:r w:rsidR="00707207" w:rsidRPr="003804BA">
        <w:rPr>
          <w:rFonts w:ascii="Georgia" w:hAnsi="Georgia" w:cs="Arial"/>
          <w:i/>
          <w:iCs/>
          <w:smallCaps/>
          <w:sz w:val="24"/>
          <w:szCs w:val="24"/>
        </w:rPr>
        <w:t>5</w:t>
      </w:r>
      <w:r w:rsidR="009D4966" w:rsidRPr="003804BA">
        <w:rPr>
          <w:rFonts w:ascii="Georgia" w:hAnsi="Georgia" w:cs="Arial"/>
          <w:i/>
          <w:iCs/>
          <w:smallCaps/>
          <w:sz w:val="24"/>
          <w:szCs w:val="24"/>
        </w:rPr>
        <w:t xml:space="preserve">.1. </w:t>
      </w:r>
      <w:r w:rsidR="003D663C" w:rsidRPr="003804BA">
        <w:rPr>
          <w:rFonts w:ascii="Georgia" w:hAnsi="Georgia" w:cs="Arial"/>
          <w:i/>
          <w:iCs/>
          <w:smallCaps/>
          <w:sz w:val="24"/>
          <w:szCs w:val="24"/>
        </w:rPr>
        <w:t xml:space="preserve">Los límites en el ámbito decisional de la alzada. </w:t>
      </w:r>
      <w:r w:rsidR="003D663C" w:rsidRPr="003804BA">
        <w:rPr>
          <w:rFonts w:ascii="Georgia" w:hAnsi="Georgia" w:cs="Arial"/>
          <w:sz w:val="24"/>
          <w:szCs w:val="24"/>
          <w:lang w:val="es-CO"/>
        </w:rPr>
        <w:t>El trazado de los puntos que, son materia de análisis en esta instancia, está delimitado por los precisos reparos formulados por la parte recurrente, según prescripción normativa expresa de los artículos 320 y 328, ib., aplicación particular del principio dispositivo. En ese contexto se desarrollará el análisis siguiente.</w:t>
      </w:r>
    </w:p>
    <w:p w14:paraId="73213CFA" w14:textId="77777777" w:rsidR="003D663C" w:rsidRPr="003804BA" w:rsidRDefault="003D663C" w:rsidP="00874E8B">
      <w:pPr>
        <w:pStyle w:val="Prrafodelista"/>
        <w:spacing w:line="276" w:lineRule="auto"/>
        <w:ind w:left="0"/>
        <w:jc w:val="both"/>
        <w:rPr>
          <w:rFonts w:ascii="Georgia" w:hAnsi="Georgia" w:cs="Arial"/>
          <w:smallCaps/>
          <w:sz w:val="24"/>
          <w:szCs w:val="24"/>
        </w:rPr>
      </w:pPr>
    </w:p>
    <w:p w14:paraId="6E76E651" w14:textId="77777777" w:rsidR="004874D7" w:rsidRPr="003804BA" w:rsidRDefault="004874D7" w:rsidP="00874E8B">
      <w:pPr>
        <w:pStyle w:val="Prrafodelista"/>
        <w:numPr>
          <w:ilvl w:val="0"/>
          <w:numId w:val="22"/>
        </w:numPr>
        <w:spacing w:line="276" w:lineRule="auto"/>
        <w:jc w:val="both"/>
        <w:rPr>
          <w:rFonts w:ascii="Georgia" w:hAnsi="Georgia" w:cs="Arial"/>
          <w:i/>
          <w:iCs/>
          <w:smallCaps/>
          <w:vanish/>
          <w:sz w:val="24"/>
          <w:szCs w:val="24"/>
        </w:rPr>
      </w:pPr>
    </w:p>
    <w:p w14:paraId="4C257949" w14:textId="77777777" w:rsidR="004874D7" w:rsidRPr="003804BA" w:rsidRDefault="004874D7" w:rsidP="00874E8B">
      <w:pPr>
        <w:pStyle w:val="Prrafodelista"/>
        <w:numPr>
          <w:ilvl w:val="0"/>
          <w:numId w:val="22"/>
        </w:numPr>
        <w:spacing w:line="276" w:lineRule="auto"/>
        <w:jc w:val="both"/>
        <w:rPr>
          <w:rFonts w:ascii="Georgia" w:hAnsi="Georgia" w:cs="Arial"/>
          <w:i/>
          <w:iCs/>
          <w:smallCaps/>
          <w:vanish/>
          <w:sz w:val="24"/>
          <w:szCs w:val="24"/>
        </w:rPr>
      </w:pPr>
    </w:p>
    <w:p w14:paraId="36CC4EF7" w14:textId="77777777" w:rsidR="004874D7" w:rsidRPr="003804BA" w:rsidRDefault="004874D7" w:rsidP="00874E8B">
      <w:pPr>
        <w:pStyle w:val="Prrafodelista"/>
        <w:numPr>
          <w:ilvl w:val="1"/>
          <w:numId w:val="22"/>
        </w:numPr>
        <w:spacing w:line="276" w:lineRule="auto"/>
        <w:jc w:val="both"/>
        <w:rPr>
          <w:rFonts w:ascii="Georgia" w:hAnsi="Georgia" w:cs="Arial"/>
          <w:i/>
          <w:iCs/>
          <w:smallCaps/>
          <w:vanish/>
          <w:sz w:val="24"/>
          <w:szCs w:val="24"/>
        </w:rPr>
      </w:pPr>
    </w:p>
    <w:p w14:paraId="5FF4FED5" w14:textId="23A2EFA2" w:rsidR="003D663C" w:rsidRPr="003804BA" w:rsidRDefault="003D663C" w:rsidP="00874E8B">
      <w:pPr>
        <w:pStyle w:val="Prrafodelista"/>
        <w:numPr>
          <w:ilvl w:val="2"/>
          <w:numId w:val="24"/>
        </w:numPr>
        <w:spacing w:line="276" w:lineRule="auto"/>
        <w:jc w:val="both"/>
        <w:rPr>
          <w:rFonts w:ascii="Georgia" w:hAnsi="Georgia" w:cs="Arial"/>
          <w:sz w:val="24"/>
          <w:szCs w:val="24"/>
        </w:rPr>
      </w:pPr>
      <w:r w:rsidRPr="003804BA">
        <w:rPr>
          <w:rFonts w:ascii="Georgia" w:hAnsi="Georgia" w:cs="Arial"/>
          <w:i/>
          <w:iCs/>
          <w:smallCaps/>
          <w:sz w:val="24"/>
          <w:szCs w:val="24"/>
        </w:rPr>
        <w:t>Análisis del caso</w:t>
      </w:r>
      <w:r w:rsidR="0037295F" w:rsidRPr="003804BA">
        <w:rPr>
          <w:rFonts w:ascii="Georgia" w:hAnsi="Georgia" w:cs="Arial"/>
          <w:i/>
          <w:iCs/>
          <w:smallCaps/>
          <w:sz w:val="24"/>
          <w:szCs w:val="24"/>
        </w:rPr>
        <w:t xml:space="preserve"> concreto</w:t>
      </w:r>
    </w:p>
    <w:p w14:paraId="7C0E561F" w14:textId="0E65F1EA" w:rsidR="0037295F" w:rsidRPr="003804BA" w:rsidRDefault="0037295F" w:rsidP="00874E8B">
      <w:pPr>
        <w:pStyle w:val="Sinespaciado"/>
        <w:spacing w:line="276" w:lineRule="auto"/>
        <w:jc w:val="both"/>
        <w:rPr>
          <w:rFonts w:ascii="Georgia" w:hAnsi="Georgia" w:cs="Arial"/>
        </w:rPr>
      </w:pPr>
    </w:p>
    <w:p w14:paraId="713B62B8" w14:textId="6DB0902C" w:rsidR="009D4966" w:rsidRPr="003804BA" w:rsidRDefault="009D4966" w:rsidP="00874E8B">
      <w:pPr>
        <w:pStyle w:val="Sinespaciado"/>
        <w:spacing w:line="276" w:lineRule="auto"/>
        <w:jc w:val="both"/>
        <w:rPr>
          <w:rFonts w:ascii="Georgia" w:hAnsi="Georgia" w:cs="Arial"/>
        </w:rPr>
      </w:pPr>
      <w:r w:rsidRPr="003804BA">
        <w:rPr>
          <w:rFonts w:ascii="Georgia" w:hAnsi="Georgia" w:cs="Arial"/>
        </w:rPr>
        <w:t xml:space="preserve">Se mantendrá la decisión motivo de impugnación, </w:t>
      </w:r>
      <w:r w:rsidR="405627A2" w:rsidRPr="003804BA">
        <w:rPr>
          <w:rFonts w:ascii="Georgia" w:hAnsi="Georgia" w:cs="Arial"/>
        </w:rPr>
        <w:t>ya que se disiente de</w:t>
      </w:r>
      <w:r w:rsidR="009A6B42" w:rsidRPr="003804BA">
        <w:rPr>
          <w:rFonts w:ascii="Georgia" w:hAnsi="Georgia" w:cs="Arial"/>
        </w:rPr>
        <w:t>l</w:t>
      </w:r>
      <w:r w:rsidR="00C05DE3" w:rsidRPr="003804BA">
        <w:rPr>
          <w:rFonts w:ascii="Georgia" w:hAnsi="Georgia" w:cs="Arial"/>
        </w:rPr>
        <w:t xml:space="preserve"> razonamiento</w:t>
      </w:r>
      <w:r w:rsidR="007D080C" w:rsidRPr="003804BA">
        <w:rPr>
          <w:rFonts w:ascii="Georgia" w:hAnsi="Georgia" w:cs="Arial"/>
        </w:rPr>
        <w:t xml:space="preserve"> </w:t>
      </w:r>
      <w:r w:rsidR="009A6B42" w:rsidRPr="003804BA">
        <w:rPr>
          <w:rFonts w:ascii="Georgia" w:hAnsi="Georgia" w:cs="Arial"/>
        </w:rPr>
        <w:t xml:space="preserve">del recurrente, </w:t>
      </w:r>
      <w:r w:rsidR="007D080C" w:rsidRPr="003804BA">
        <w:rPr>
          <w:rFonts w:ascii="Georgia" w:hAnsi="Georgia" w:cs="Arial"/>
        </w:rPr>
        <w:t>en lo relativo a que la prueba dejó de practicarse sin culpa suya</w:t>
      </w:r>
      <w:r w:rsidRPr="003804BA">
        <w:rPr>
          <w:rFonts w:ascii="Georgia" w:hAnsi="Georgia" w:cs="Arial"/>
        </w:rPr>
        <w:t xml:space="preserve">, conforme pasa a exponerse. </w:t>
      </w:r>
    </w:p>
    <w:p w14:paraId="07DD5768" w14:textId="23F9C806" w:rsidR="008B7470" w:rsidRPr="003804BA" w:rsidRDefault="008B7470" w:rsidP="00874E8B">
      <w:pPr>
        <w:pStyle w:val="Sinespaciado"/>
        <w:spacing w:line="276" w:lineRule="auto"/>
        <w:jc w:val="both"/>
        <w:rPr>
          <w:rFonts w:ascii="Georgia" w:hAnsi="Georgia" w:cs="Arial"/>
        </w:rPr>
      </w:pPr>
    </w:p>
    <w:p w14:paraId="76F99A3D" w14:textId="4D257EB3" w:rsidR="007D080C" w:rsidRPr="003804BA" w:rsidRDefault="007D080C" w:rsidP="00874E8B">
      <w:pPr>
        <w:spacing w:line="276" w:lineRule="auto"/>
        <w:jc w:val="both"/>
        <w:rPr>
          <w:rFonts w:ascii="Georgia" w:hAnsi="Georgia" w:cs="Arial"/>
          <w:sz w:val="24"/>
          <w:szCs w:val="24"/>
          <w:lang w:val="es-CO"/>
        </w:rPr>
      </w:pPr>
      <w:bookmarkStart w:id="5" w:name="_Hlk76118805"/>
      <w:r w:rsidRPr="003804BA">
        <w:rPr>
          <w:rFonts w:ascii="Georgia" w:hAnsi="Georgia" w:cs="Arial"/>
          <w:sz w:val="24"/>
          <w:szCs w:val="24"/>
          <w:lang w:val="es-CO"/>
        </w:rPr>
        <w:t>Tal como recuerda el profesor Azula C.</w:t>
      </w:r>
      <w:r w:rsidRPr="003804BA">
        <w:rPr>
          <w:rStyle w:val="Refdenotaalpie"/>
          <w:rFonts w:ascii="Georgia" w:hAnsi="Georgia"/>
          <w:sz w:val="24"/>
          <w:szCs w:val="24"/>
          <w:lang w:val="es-CO"/>
        </w:rPr>
        <w:footnoteReference w:id="12"/>
      </w:r>
      <w:r w:rsidRPr="003804BA">
        <w:rPr>
          <w:rFonts w:ascii="Georgia" w:hAnsi="Georgia" w:cs="Arial"/>
          <w:sz w:val="24"/>
          <w:szCs w:val="24"/>
          <w:lang w:val="es-CO"/>
        </w:rPr>
        <w:t xml:space="preserve">, para que proceda la práctica </w:t>
      </w:r>
      <w:r w:rsidR="00FB0160" w:rsidRPr="003804BA">
        <w:rPr>
          <w:rFonts w:ascii="Georgia" w:hAnsi="Georgia" w:cs="Arial"/>
          <w:sz w:val="24"/>
          <w:szCs w:val="24"/>
          <w:lang w:val="es-CO"/>
        </w:rPr>
        <w:t xml:space="preserve">de pruebas en segunda instancia, </w:t>
      </w:r>
      <w:r w:rsidRPr="003804BA">
        <w:rPr>
          <w:rFonts w:ascii="Georgia" w:hAnsi="Georgia" w:cs="Arial"/>
          <w:sz w:val="24"/>
          <w:szCs w:val="24"/>
          <w:lang w:val="es-CO"/>
        </w:rPr>
        <w:t xml:space="preserve">bajo la </w:t>
      </w:r>
      <w:r w:rsidR="00FB0160" w:rsidRPr="003804BA">
        <w:rPr>
          <w:rFonts w:ascii="Georgia" w:hAnsi="Georgia" w:cs="Arial"/>
          <w:sz w:val="24"/>
          <w:szCs w:val="24"/>
          <w:lang w:val="es-CO"/>
        </w:rPr>
        <w:t>regla 2°, del artículo 327, CGP</w:t>
      </w:r>
      <w:r w:rsidRPr="003804BA">
        <w:rPr>
          <w:rFonts w:ascii="Georgia" w:hAnsi="Georgia" w:cs="Arial"/>
          <w:sz w:val="24"/>
          <w:szCs w:val="24"/>
          <w:lang w:val="es-CO"/>
        </w:rPr>
        <w:t xml:space="preserve">, se hace necesario que obre: </w:t>
      </w:r>
      <w:r w:rsidRPr="003804BA">
        <w:rPr>
          <w:rFonts w:ascii="Georgia" w:hAnsi="Georgia" w:cs="Arial"/>
          <w:i/>
          <w:sz w:val="24"/>
          <w:szCs w:val="24"/>
          <w:lang w:val="es-CO"/>
        </w:rPr>
        <w:t>“</w:t>
      </w:r>
      <w:r w:rsidRPr="007E6F3F">
        <w:rPr>
          <w:rFonts w:ascii="Georgia" w:hAnsi="Georgia" w:cs="Arial"/>
          <w:i/>
          <w:sz w:val="22"/>
          <w:szCs w:val="24"/>
          <w:lang w:val="es-CO"/>
        </w:rPr>
        <w:t>(…) de una parte, que la prueba haya sido decretada en primera instancia y la correspondiente providencia esté en firme, y de otra, que no se haya practicado sin mediar culpa de quien la solicita, por recaer sobre él la carga de la prueba. Se requiere que estas dos circunstancias aparezcan demostradas para que se aplique (…)</w:t>
      </w:r>
      <w:r w:rsidRPr="003804BA">
        <w:rPr>
          <w:rFonts w:ascii="Georgia" w:hAnsi="Georgia" w:cs="Arial"/>
          <w:i/>
          <w:sz w:val="24"/>
          <w:szCs w:val="24"/>
          <w:lang w:val="es-CO"/>
        </w:rPr>
        <w:t>”</w:t>
      </w:r>
      <w:r w:rsidRPr="003804BA">
        <w:rPr>
          <w:rFonts w:ascii="Georgia" w:hAnsi="Georgia" w:cs="Arial"/>
          <w:sz w:val="24"/>
          <w:szCs w:val="24"/>
          <w:lang w:val="es-CO"/>
        </w:rPr>
        <w:t>.</w:t>
      </w:r>
    </w:p>
    <w:bookmarkEnd w:id="5"/>
    <w:p w14:paraId="155D58EF" w14:textId="392981D8" w:rsidR="007D080C" w:rsidRPr="003804BA" w:rsidRDefault="007D080C" w:rsidP="00874E8B">
      <w:pPr>
        <w:spacing w:line="276" w:lineRule="auto"/>
        <w:jc w:val="both"/>
        <w:rPr>
          <w:rFonts w:ascii="Georgia" w:hAnsi="Georgia" w:cs="Arial"/>
          <w:sz w:val="24"/>
          <w:szCs w:val="24"/>
          <w:lang w:val="es-CO"/>
        </w:rPr>
      </w:pPr>
    </w:p>
    <w:p w14:paraId="08671E14" w14:textId="28370232" w:rsidR="007D080C" w:rsidRPr="003804BA" w:rsidRDefault="00FB0160" w:rsidP="00874E8B">
      <w:pPr>
        <w:spacing w:line="276" w:lineRule="auto"/>
        <w:jc w:val="both"/>
        <w:rPr>
          <w:rFonts w:ascii="Georgia" w:hAnsi="Georgia" w:cs="Arial"/>
          <w:sz w:val="24"/>
          <w:szCs w:val="24"/>
          <w:lang w:val="es-CO"/>
        </w:rPr>
      </w:pPr>
      <w:r w:rsidRPr="003804BA">
        <w:rPr>
          <w:rFonts w:ascii="Georgia" w:hAnsi="Georgia" w:cs="Arial"/>
          <w:sz w:val="24"/>
          <w:szCs w:val="24"/>
          <w:lang w:val="es-CO"/>
        </w:rPr>
        <w:t>Examinadas las actuaciones surtidas, se evidencia que la experticia reclamada fue decretada en proveído del 18-04-2018 (Carpeta 1ª instancia, pdf No.45)</w:t>
      </w:r>
      <w:r w:rsidR="00B87383" w:rsidRPr="003804BA">
        <w:rPr>
          <w:rFonts w:ascii="Georgia" w:hAnsi="Georgia" w:cs="Arial"/>
          <w:sz w:val="24"/>
          <w:szCs w:val="24"/>
          <w:lang w:val="es-CO"/>
        </w:rPr>
        <w:t xml:space="preserve"> y </w:t>
      </w:r>
      <w:r w:rsidRPr="003804BA">
        <w:rPr>
          <w:rFonts w:ascii="Georgia" w:hAnsi="Georgia" w:cs="Arial"/>
          <w:sz w:val="24"/>
          <w:szCs w:val="24"/>
          <w:lang w:val="es-CO"/>
        </w:rPr>
        <w:t>el oficio que la comunicaba fue retirado el 04-09-2018 (Carpeta 1ª instancia, pdf No.46, folio 6)</w:t>
      </w:r>
      <w:r w:rsidR="00B87383" w:rsidRPr="003804BA">
        <w:rPr>
          <w:rFonts w:ascii="Georgia" w:hAnsi="Georgia" w:cs="Arial"/>
          <w:sz w:val="24"/>
          <w:szCs w:val="24"/>
          <w:lang w:val="es-CO"/>
        </w:rPr>
        <w:t xml:space="preserve">, pero solo hasta el 17-12-2018 la parte actora lo </w:t>
      </w:r>
      <w:r w:rsidR="00F82965" w:rsidRPr="003804BA">
        <w:rPr>
          <w:rFonts w:ascii="Georgia" w:hAnsi="Georgia" w:cs="Arial"/>
          <w:sz w:val="24"/>
          <w:szCs w:val="24"/>
          <w:lang w:val="es-CO"/>
        </w:rPr>
        <w:t xml:space="preserve">presentó </w:t>
      </w:r>
      <w:r w:rsidR="00B87383" w:rsidRPr="003804BA">
        <w:rPr>
          <w:rFonts w:ascii="Georgia" w:hAnsi="Georgia" w:cs="Arial"/>
          <w:sz w:val="24"/>
          <w:szCs w:val="24"/>
          <w:lang w:val="es-CO"/>
        </w:rPr>
        <w:t>ante la UTP (Carpeta 1ª instancia, pdf No.51); es decir, transcurrieron ocho (8) meses desde emitida la orden hasta la radicación.</w:t>
      </w:r>
    </w:p>
    <w:p w14:paraId="1F6F528A" w14:textId="0CBE3893" w:rsidR="00B87383" w:rsidRPr="003804BA" w:rsidRDefault="00B87383" w:rsidP="00874E8B">
      <w:pPr>
        <w:spacing w:line="276" w:lineRule="auto"/>
        <w:jc w:val="both"/>
        <w:rPr>
          <w:rFonts w:ascii="Georgia" w:hAnsi="Georgia" w:cs="Arial"/>
          <w:sz w:val="24"/>
          <w:szCs w:val="24"/>
          <w:lang w:val="es-CO"/>
        </w:rPr>
      </w:pPr>
    </w:p>
    <w:p w14:paraId="59A68D67" w14:textId="1498F11A" w:rsidR="00557610" w:rsidRPr="003804BA" w:rsidRDefault="00B87383" w:rsidP="00874E8B">
      <w:pPr>
        <w:spacing w:line="276" w:lineRule="auto"/>
        <w:jc w:val="both"/>
        <w:rPr>
          <w:rFonts w:ascii="Georgia" w:hAnsi="Georgia" w:cs="Arial"/>
          <w:sz w:val="24"/>
          <w:szCs w:val="24"/>
          <w:lang w:val="es-CO"/>
        </w:rPr>
      </w:pPr>
      <w:r w:rsidRPr="003804BA">
        <w:rPr>
          <w:rFonts w:ascii="Georgia" w:hAnsi="Georgia" w:cs="Arial"/>
          <w:sz w:val="24"/>
          <w:szCs w:val="24"/>
          <w:lang w:val="es-CO"/>
        </w:rPr>
        <w:t xml:space="preserve">Enseguida, </w:t>
      </w:r>
      <w:r w:rsidRPr="003804BA">
        <w:rPr>
          <w:rFonts w:ascii="Georgia" w:hAnsi="Georgia" w:cs="Arial"/>
          <w:b/>
          <w:sz w:val="24"/>
          <w:szCs w:val="24"/>
          <w:lang w:val="es-CO"/>
        </w:rPr>
        <w:t>n</w:t>
      </w:r>
      <w:r w:rsidR="00A459B7" w:rsidRPr="003804BA">
        <w:rPr>
          <w:rFonts w:ascii="Georgia" w:hAnsi="Georgia" w:cs="Arial"/>
          <w:b/>
          <w:sz w:val="24"/>
          <w:szCs w:val="24"/>
          <w:lang w:val="es-CO"/>
        </w:rPr>
        <w:t xml:space="preserve">inguna gestión </w:t>
      </w:r>
      <w:r w:rsidR="00CC06DB" w:rsidRPr="003804BA">
        <w:rPr>
          <w:rFonts w:ascii="Georgia" w:hAnsi="Georgia" w:cs="Arial"/>
          <w:b/>
          <w:sz w:val="24"/>
          <w:szCs w:val="24"/>
          <w:lang w:val="es-CO"/>
        </w:rPr>
        <w:t>hay</w:t>
      </w:r>
      <w:r w:rsidR="009A6B42" w:rsidRPr="003804BA">
        <w:rPr>
          <w:rFonts w:ascii="Georgia" w:hAnsi="Georgia" w:cs="Arial"/>
          <w:b/>
          <w:sz w:val="24"/>
          <w:szCs w:val="24"/>
          <w:lang w:val="es-CO"/>
        </w:rPr>
        <w:t xml:space="preserve"> durante un año</w:t>
      </w:r>
      <w:r w:rsidR="005600AD" w:rsidRPr="003804BA">
        <w:rPr>
          <w:rFonts w:ascii="Georgia" w:hAnsi="Georgia" w:cs="Arial"/>
          <w:b/>
          <w:sz w:val="24"/>
          <w:szCs w:val="24"/>
          <w:lang w:val="es-CO"/>
        </w:rPr>
        <w:t xml:space="preserve"> (1)</w:t>
      </w:r>
      <w:r w:rsidR="009A6B42" w:rsidRPr="003804BA">
        <w:rPr>
          <w:rFonts w:ascii="Georgia" w:hAnsi="Georgia" w:cs="Arial"/>
          <w:b/>
          <w:sz w:val="24"/>
          <w:szCs w:val="24"/>
          <w:lang w:val="es-CO"/>
        </w:rPr>
        <w:t xml:space="preserve"> y ocho </w:t>
      </w:r>
      <w:r w:rsidR="005600AD" w:rsidRPr="003804BA">
        <w:rPr>
          <w:rFonts w:ascii="Georgia" w:hAnsi="Georgia" w:cs="Arial"/>
          <w:b/>
          <w:sz w:val="24"/>
          <w:szCs w:val="24"/>
          <w:lang w:val="es-CO"/>
        </w:rPr>
        <w:t xml:space="preserve">(8) </w:t>
      </w:r>
      <w:r w:rsidR="009A6B42" w:rsidRPr="003804BA">
        <w:rPr>
          <w:rFonts w:ascii="Georgia" w:hAnsi="Georgia" w:cs="Arial"/>
          <w:b/>
          <w:sz w:val="24"/>
          <w:szCs w:val="24"/>
          <w:lang w:val="es-CO"/>
        </w:rPr>
        <w:t>meses</w:t>
      </w:r>
      <w:r w:rsidR="000C6DDD" w:rsidRPr="003804BA">
        <w:rPr>
          <w:rFonts w:ascii="Georgia" w:hAnsi="Georgia" w:cs="Arial"/>
          <w:b/>
          <w:sz w:val="24"/>
          <w:szCs w:val="24"/>
          <w:lang w:val="es-CO"/>
        </w:rPr>
        <w:t xml:space="preserve"> </w:t>
      </w:r>
      <w:r w:rsidR="000C6DDD" w:rsidRPr="003804BA">
        <w:rPr>
          <w:rFonts w:ascii="Georgia" w:hAnsi="Georgia" w:cs="Arial"/>
          <w:sz w:val="24"/>
          <w:szCs w:val="24"/>
          <w:lang w:val="es-CO"/>
        </w:rPr>
        <w:t>(Solo 5 transcurrieron durante la pandemia)</w:t>
      </w:r>
      <w:r w:rsidR="00A459B7" w:rsidRPr="003804BA">
        <w:rPr>
          <w:rFonts w:ascii="Georgia" w:hAnsi="Georgia" w:cs="Arial"/>
          <w:sz w:val="24"/>
          <w:szCs w:val="24"/>
          <w:lang w:val="es-CO"/>
        </w:rPr>
        <w:t xml:space="preserve">, entorno a la </w:t>
      </w:r>
      <w:r w:rsidR="00CC06DB" w:rsidRPr="003804BA">
        <w:rPr>
          <w:rFonts w:ascii="Georgia" w:hAnsi="Georgia" w:cs="Arial"/>
          <w:sz w:val="24"/>
          <w:szCs w:val="24"/>
          <w:lang w:val="es-CO"/>
        </w:rPr>
        <w:t xml:space="preserve">realización de </w:t>
      </w:r>
      <w:r w:rsidR="005600AD" w:rsidRPr="003804BA">
        <w:rPr>
          <w:rFonts w:ascii="Georgia" w:hAnsi="Georgia" w:cs="Arial"/>
          <w:sz w:val="24"/>
          <w:szCs w:val="24"/>
          <w:lang w:val="es-CO"/>
        </w:rPr>
        <w:t>es</w:t>
      </w:r>
      <w:r w:rsidR="00CC06DB" w:rsidRPr="003804BA">
        <w:rPr>
          <w:rFonts w:ascii="Georgia" w:hAnsi="Georgia" w:cs="Arial"/>
          <w:sz w:val="24"/>
          <w:szCs w:val="24"/>
          <w:lang w:val="es-CO"/>
        </w:rPr>
        <w:t xml:space="preserve">a </w:t>
      </w:r>
      <w:r w:rsidR="00A459B7" w:rsidRPr="003804BA">
        <w:rPr>
          <w:rFonts w:ascii="Georgia" w:hAnsi="Georgia" w:cs="Arial"/>
          <w:sz w:val="24"/>
          <w:szCs w:val="24"/>
          <w:lang w:val="es-CO"/>
        </w:rPr>
        <w:t>prueba,</w:t>
      </w:r>
      <w:r w:rsidRPr="003804BA">
        <w:rPr>
          <w:rFonts w:ascii="Georgia" w:hAnsi="Georgia" w:cs="Arial"/>
          <w:sz w:val="24"/>
          <w:szCs w:val="24"/>
          <w:lang w:val="es-CO"/>
        </w:rPr>
        <w:t xml:space="preserve"> </w:t>
      </w:r>
      <w:r w:rsidR="009A6B42" w:rsidRPr="003804BA">
        <w:rPr>
          <w:rFonts w:ascii="Georgia" w:hAnsi="Georgia" w:cs="Arial"/>
          <w:sz w:val="24"/>
          <w:szCs w:val="24"/>
          <w:lang w:val="es-CO"/>
        </w:rPr>
        <w:t xml:space="preserve">pues </w:t>
      </w:r>
      <w:r w:rsidR="00CC06DB" w:rsidRPr="003804BA">
        <w:rPr>
          <w:rFonts w:ascii="Georgia" w:hAnsi="Georgia" w:cs="Arial"/>
          <w:sz w:val="24"/>
          <w:szCs w:val="24"/>
          <w:lang w:val="es-CO"/>
        </w:rPr>
        <w:t>solo se vuelve a aludir ese peritaje e</w:t>
      </w:r>
      <w:r w:rsidR="00A459B7" w:rsidRPr="003804BA">
        <w:rPr>
          <w:rFonts w:ascii="Georgia" w:hAnsi="Georgia" w:cs="Arial"/>
          <w:sz w:val="24"/>
          <w:szCs w:val="24"/>
          <w:lang w:val="es-CO"/>
        </w:rPr>
        <w:t xml:space="preserve">l 15-07-2020 </w:t>
      </w:r>
      <w:r w:rsidRPr="003804BA">
        <w:rPr>
          <w:rFonts w:ascii="Georgia" w:hAnsi="Georgia" w:cs="Arial"/>
          <w:sz w:val="24"/>
          <w:szCs w:val="24"/>
          <w:lang w:val="es-CO"/>
        </w:rPr>
        <w:t>c</w:t>
      </w:r>
      <w:r w:rsidR="00A459B7" w:rsidRPr="003804BA">
        <w:rPr>
          <w:rFonts w:ascii="Georgia" w:hAnsi="Georgia" w:cs="Arial"/>
          <w:sz w:val="24"/>
          <w:szCs w:val="24"/>
          <w:lang w:val="es-CO"/>
        </w:rPr>
        <w:t>uando el Juzgado Promiscuo del Circuito de Quinchía, asumió el conocimiento del proceso, fijó la audiencia de instrucción y juzgamiento para el 04-09-2020 y</w:t>
      </w:r>
      <w:r w:rsidR="00A459B7" w:rsidRPr="003804BA">
        <w:rPr>
          <w:rFonts w:ascii="Georgia" w:hAnsi="Georgia" w:cs="Arial"/>
          <w:b/>
          <w:sz w:val="24"/>
          <w:szCs w:val="24"/>
          <w:lang w:val="es-CO"/>
        </w:rPr>
        <w:t xml:space="preserve"> requirió </w:t>
      </w:r>
      <w:r w:rsidR="00A459B7" w:rsidRPr="003804BA">
        <w:rPr>
          <w:rFonts w:ascii="Georgia" w:hAnsi="Georgia" w:cs="Arial"/>
          <w:sz w:val="24"/>
          <w:szCs w:val="24"/>
          <w:lang w:val="es-CO"/>
        </w:rPr>
        <w:t xml:space="preserve">a las partes para que </w:t>
      </w:r>
      <w:r w:rsidR="00CC06DB" w:rsidRPr="003804BA">
        <w:rPr>
          <w:rFonts w:ascii="Georgia" w:hAnsi="Georgia" w:cs="Arial"/>
          <w:sz w:val="24"/>
          <w:szCs w:val="24"/>
          <w:lang w:val="es-CO"/>
        </w:rPr>
        <w:t xml:space="preserve">la </w:t>
      </w:r>
      <w:r w:rsidR="00A459B7" w:rsidRPr="003804BA">
        <w:rPr>
          <w:rFonts w:ascii="Georgia" w:hAnsi="Georgia" w:cs="Arial"/>
          <w:sz w:val="24"/>
          <w:szCs w:val="24"/>
          <w:lang w:val="es-CO"/>
        </w:rPr>
        <w:t xml:space="preserve">allegaran diez (10) días antes de esa </w:t>
      </w:r>
      <w:r w:rsidR="005600AD" w:rsidRPr="003804BA">
        <w:rPr>
          <w:rFonts w:ascii="Georgia" w:hAnsi="Georgia" w:cs="Arial"/>
          <w:sz w:val="24"/>
          <w:szCs w:val="24"/>
          <w:lang w:val="es-CO"/>
        </w:rPr>
        <w:t>calenda</w:t>
      </w:r>
      <w:r w:rsidR="00A459B7" w:rsidRPr="003804BA">
        <w:rPr>
          <w:rFonts w:ascii="Georgia" w:hAnsi="Georgia" w:cs="Arial"/>
          <w:sz w:val="24"/>
          <w:szCs w:val="24"/>
          <w:lang w:val="es-CO"/>
        </w:rPr>
        <w:t xml:space="preserve"> (Carpeta 1ª instancia, pdf No.62).</w:t>
      </w:r>
      <w:r w:rsidR="00557610" w:rsidRPr="003804BA">
        <w:rPr>
          <w:rFonts w:ascii="Georgia" w:hAnsi="Georgia" w:cs="Arial"/>
          <w:sz w:val="24"/>
          <w:szCs w:val="24"/>
          <w:lang w:val="es-CO"/>
        </w:rPr>
        <w:t xml:space="preserve"> </w:t>
      </w:r>
    </w:p>
    <w:p w14:paraId="3361978A" w14:textId="77777777" w:rsidR="00557610" w:rsidRPr="003804BA" w:rsidRDefault="00557610" w:rsidP="00874E8B">
      <w:pPr>
        <w:spacing w:line="276" w:lineRule="auto"/>
        <w:jc w:val="both"/>
        <w:rPr>
          <w:rFonts w:ascii="Georgia" w:hAnsi="Georgia" w:cs="Arial"/>
          <w:sz w:val="24"/>
          <w:szCs w:val="24"/>
          <w:lang w:val="es-CO"/>
        </w:rPr>
      </w:pPr>
    </w:p>
    <w:p w14:paraId="3BBE1290" w14:textId="615BF3E1" w:rsidR="00230038" w:rsidRPr="003804BA" w:rsidRDefault="00557610" w:rsidP="00874E8B">
      <w:pPr>
        <w:spacing w:line="276" w:lineRule="auto"/>
        <w:jc w:val="both"/>
        <w:rPr>
          <w:rFonts w:ascii="Georgia" w:hAnsi="Georgia" w:cs="Arial"/>
          <w:sz w:val="24"/>
          <w:szCs w:val="24"/>
          <w:lang w:val="es-CO"/>
        </w:rPr>
      </w:pPr>
      <w:r w:rsidRPr="003804BA">
        <w:rPr>
          <w:rFonts w:ascii="Georgia" w:hAnsi="Georgia" w:cs="Arial"/>
          <w:sz w:val="24"/>
          <w:szCs w:val="24"/>
          <w:lang w:val="es-CO"/>
        </w:rPr>
        <w:t>Esa decisión no fue cuestionada por el aquí impugnante y solo hasta un mes después, aproximadamente [No se allegó la constancia de recibido del memorial (Carpeta 1ª instancia, pdf No.64), pero los anexos dan cuenta de ese lapso</w:t>
      </w:r>
      <w:r w:rsidR="005600AD" w:rsidRPr="003804BA">
        <w:rPr>
          <w:rFonts w:ascii="Georgia" w:hAnsi="Georgia" w:cs="Arial"/>
          <w:sz w:val="24"/>
          <w:szCs w:val="24"/>
          <w:lang w:val="es-CO"/>
        </w:rPr>
        <w:t xml:space="preserve"> o incluso un poco más</w:t>
      </w:r>
      <w:r w:rsidRPr="003804BA">
        <w:rPr>
          <w:rFonts w:ascii="Georgia" w:hAnsi="Georgia" w:cs="Arial"/>
          <w:sz w:val="24"/>
          <w:szCs w:val="24"/>
          <w:lang w:val="es-CO"/>
        </w:rPr>
        <w:t xml:space="preserve"> (Carpeta 1ª instancia, pdf No</w:t>
      </w:r>
      <w:r w:rsidR="00F82965" w:rsidRPr="003804BA">
        <w:rPr>
          <w:rFonts w:ascii="Georgia" w:hAnsi="Georgia" w:cs="Arial"/>
          <w:sz w:val="24"/>
          <w:szCs w:val="24"/>
          <w:lang w:val="es-CO"/>
        </w:rPr>
        <w:t>s</w:t>
      </w:r>
      <w:r w:rsidRPr="003804BA">
        <w:rPr>
          <w:rFonts w:ascii="Georgia" w:hAnsi="Georgia" w:cs="Arial"/>
          <w:sz w:val="24"/>
          <w:szCs w:val="24"/>
          <w:lang w:val="es-CO"/>
        </w:rPr>
        <w:t>.65-67)], solicitó aplazamiento de la audiencia, pero porque la entidad había nombrado como perito a quien no había aceptado</w:t>
      </w:r>
      <w:r w:rsidR="00230038" w:rsidRPr="003804BA">
        <w:rPr>
          <w:rFonts w:ascii="Georgia" w:hAnsi="Georgia" w:cs="Arial"/>
          <w:sz w:val="24"/>
          <w:szCs w:val="24"/>
          <w:lang w:val="es-CO"/>
        </w:rPr>
        <w:t xml:space="preserve">; sin siquiera justificar por qué dejó de cumplir el término concedido por aquel estrado judicial. </w:t>
      </w:r>
    </w:p>
    <w:p w14:paraId="47C301B9" w14:textId="1F25E063" w:rsidR="00230038" w:rsidRPr="003804BA" w:rsidRDefault="00230038" w:rsidP="00874E8B">
      <w:pPr>
        <w:spacing w:line="276" w:lineRule="auto"/>
        <w:jc w:val="both"/>
        <w:rPr>
          <w:rFonts w:ascii="Georgia" w:hAnsi="Georgia" w:cs="Arial"/>
          <w:sz w:val="24"/>
          <w:szCs w:val="24"/>
          <w:lang w:val="es-CO"/>
        </w:rPr>
      </w:pPr>
    </w:p>
    <w:p w14:paraId="0B1E0910" w14:textId="7AE872AF" w:rsidR="00230038" w:rsidRPr="003804BA" w:rsidRDefault="00230038" w:rsidP="00874E8B">
      <w:pPr>
        <w:spacing w:line="276" w:lineRule="auto"/>
        <w:jc w:val="both"/>
        <w:rPr>
          <w:rFonts w:ascii="Georgia" w:hAnsi="Georgia" w:cs="Arial"/>
          <w:sz w:val="24"/>
          <w:szCs w:val="24"/>
          <w:lang w:val="es-CO"/>
        </w:rPr>
      </w:pPr>
      <w:r w:rsidRPr="003804BA">
        <w:rPr>
          <w:rFonts w:ascii="Georgia" w:hAnsi="Georgia" w:cs="Arial"/>
          <w:sz w:val="24"/>
          <w:szCs w:val="24"/>
          <w:lang w:val="es-CO"/>
        </w:rPr>
        <w:t>Adicionalmente, tal y como lo refirió la entidad que se opuso a esta impugnación (Carpeta 2ª instancia, pdf No.39), en el periodo comprendido entre el auto fechado 28-08-2020, que modificó la fecha para esa diligencia (Carpeta 1ª instancia, pdf No.70) y la data en que, finalmente [Medio una reprogramación (Carpeta 1ª instancia, pdf No.80)</w:t>
      </w:r>
      <w:r w:rsidR="00B665FA" w:rsidRPr="003804BA">
        <w:rPr>
          <w:rFonts w:ascii="Georgia" w:hAnsi="Georgia" w:cs="Arial"/>
          <w:sz w:val="24"/>
          <w:szCs w:val="24"/>
          <w:lang w:val="es-CO"/>
        </w:rPr>
        <w:t>]</w:t>
      </w:r>
      <w:r w:rsidRPr="003804BA">
        <w:rPr>
          <w:rFonts w:ascii="Georgia" w:hAnsi="Georgia" w:cs="Arial"/>
          <w:sz w:val="24"/>
          <w:szCs w:val="24"/>
          <w:lang w:val="es-CO"/>
        </w:rPr>
        <w:t>, se practicó 28-10-2020</w:t>
      </w:r>
      <w:r w:rsidR="009A6B42" w:rsidRPr="003804BA">
        <w:rPr>
          <w:rFonts w:ascii="Georgia" w:hAnsi="Georgia" w:cs="Arial"/>
          <w:sz w:val="24"/>
          <w:szCs w:val="24"/>
          <w:lang w:val="es-CO"/>
        </w:rPr>
        <w:t xml:space="preserve"> (Carpeta 1ª instancia, archivos 84-86); tampoco hubo gestión alguna por parte del apoderado del extremo activo. </w:t>
      </w:r>
    </w:p>
    <w:p w14:paraId="05CCFBDB" w14:textId="3DF5B040" w:rsidR="00A459B7" w:rsidRPr="003804BA" w:rsidRDefault="00230038" w:rsidP="00874E8B">
      <w:pPr>
        <w:spacing w:line="276" w:lineRule="auto"/>
        <w:jc w:val="both"/>
        <w:rPr>
          <w:rFonts w:ascii="Georgia" w:hAnsi="Georgia" w:cs="Arial"/>
          <w:sz w:val="24"/>
          <w:szCs w:val="24"/>
          <w:lang w:val="es-CO"/>
        </w:rPr>
      </w:pPr>
      <w:r w:rsidRPr="003804BA">
        <w:rPr>
          <w:rFonts w:ascii="Georgia" w:hAnsi="Georgia" w:cs="Arial"/>
          <w:sz w:val="24"/>
          <w:szCs w:val="24"/>
          <w:lang w:val="es-CO"/>
        </w:rPr>
        <w:t xml:space="preserve"> </w:t>
      </w:r>
    </w:p>
    <w:p w14:paraId="437F2B7F" w14:textId="0C3981F6" w:rsidR="009A6B42" w:rsidRPr="003804BA" w:rsidRDefault="009A6B42" w:rsidP="00874E8B">
      <w:pPr>
        <w:spacing w:line="276" w:lineRule="auto"/>
        <w:jc w:val="both"/>
        <w:rPr>
          <w:rFonts w:ascii="Georgia" w:hAnsi="Georgia" w:cs="Arial"/>
          <w:sz w:val="24"/>
          <w:szCs w:val="24"/>
          <w:lang w:val="es-CO"/>
        </w:rPr>
      </w:pPr>
      <w:r w:rsidRPr="003804BA">
        <w:rPr>
          <w:rFonts w:ascii="Georgia" w:hAnsi="Georgia" w:cs="Arial"/>
          <w:sz w:val="24"/>
          <w:szCs w:val="24"/>
          <w:lang w:val="es-CO"/>
        </w:rPr>
        <w:t>En suma, de ninguna manera concurren los presupuestos contemplados en el artículo 327-2º, CPC, para decretar la experticia en esta sede, pues de lo relatado se advierte que, contrario a lo dispuesto por la norma, la parte interesada, omitió demostrar proactividad para que</w:t>
      </w:r>
      <w:r w:rsidR="00F82965" w:rsidRPr="003804BA">
        <w:rPr>
          <w:rFonts w:ascii="Georgia" w:hAnsi="Georgia" w:cs="Arial"/>
          <w:sz w:val="24"/>
          <w:szCs w:val="24"/>
          <w:lang w:val="es-CO"/>
        </w:rPr>
        <w:t xml:space="preserve"> se acopiara</w:t>
      </w:r>
      <w:r w:rsidRPr="003804BA">
        <w:rPr>
          <w:rFonts w:ascii="Georgia" w:hAnsi="Georgia" w:cs="Arial"/>
          <w:sz w:val="24"/>
          <w:szCs w:val="24"/>
          <w:lang w:val="es-CO"/>
        </w:rPr>
        <w:t xml:space="preserve"> y, entonces, fue acertada la decisión de la Magistrada Sustanciadora. </w:t>
      </w:r>
    </w:p>
    <w:p w14:paraId="5A56E0EE" w14:textId="77777777" w:rsidR="009560CF" w:rsidRPr="003804BA" w:rsidRDefault="009560CF" w:rsidP="00874E8B">
      <w:pPr>
        <w:pStyle w:val="Cuerpodeltexto0"/>
        <w:shd w:val="clear" w:color="auto" w:fill="auto"/>
        <w:spacing w:after="0" w:line="276" w:lineRule="auto"/>
        <w:rPr>
          <w:rFonts w:ascii="Georgia" w:hAnsi="Georgia" w:cs="Arial"/>
          <w:sz w:val="24"/>
          <w:szCs w:val="24"/>
        </w:rPr>
      </w:pPr>
    </w:p>
    <w:p w14:paraId="3AD728A7" w14:textId="3A1A1E3F" w:rsidR="003D663C" w:rsidRPr="003804BA" w:rsidRDefault="005600AD" w:rsidP="00874E8B">
      <w:pPr>
        <w:pStyle w:val="Sinespaciado"/>
        <w:spacing w:line="276" w:lineRule="auto"/>
        <w:jc w:val="both"/>
        <w:rPr>
          <w:rFonts w:ascii="Georgia" w:hAnsi="Georgia" w:cs="Arial"/>
        </w:rPr>
      </w:pPr>
      <w:r w:rsidRPr="003804BA">
        <w:rPr>
          <w:rFonts w:ascii="Georgia" w:hAnsi="Georgia" w:cs="Arial"/>
        </w:rPr>
        <w:lastRenderedPageBreak/>
        <w:t xml:space="preserve">Así las cosas, </w:t>
      </w:r>
      <w:r w:rsidR="009A6B42" w:rsidRPr="003804BA">
        <w:rPr>
          <w:rFonts w:ascii="Georgia" w:hAnsi="Georgia" w:cs="Arial"/>
        </w:rPr>
        <w:t xml:space="preserve">suficiente </w:t>
      </w:r>
      <w:r w:rsidR="00C41DC2" w:rsidRPr="003804BA">
        <w:rPr>
          <w:rFonts w:ascii="Georgia" w:hAnsi="Georgia" w:cs="Arial"/>
        </w:rPr>
        <w:t>lo expuesto</w:t>
      </w:r>
      <w:r w:rsidR="003D663C" w:rsidRPr="003804BA">
        <w:rPr>
          <w:rFonts w:ascii="Georgia" w:hAnsi="Georgia" w:cs="Arial"/>
        </w:rPr>
        <w:t xml:space="preserve"> </w:t>
      </w:r>
      <w:r w:rsidRPr="003804BA">
        <w:rPr>
          <w:rFonts w:ascii="Georgia" w:hAnsi="Georgia" w:cs="Arial"/>
        </w:rPr>
        <w:t xml:space="preserve">para </w:t>
      </w:r>
      <w:r w:rsidR="009A6B42" w:rsidRPr="003804BA">
        <w:rPr>
          <w:rFonts w:ascii="Georgia" w:hAnsi="Georgia" w:cs="Arial"/>
        </w:rPr>
        <w:t>manten</w:t>
      </w:r>
      <w:r w:rsidRPr="003804BA">
        <w:rPr>
          <w:rFonts w:ascii="Georgia" w:hAnsi="Georgia" w:cs="Arial"/>
        </w:rPr>
        <w:t>er</w:t>
      </w:r>
      <w:r w:rsidR="009A6B42" w:rsidRPr="003804BA">
        <w:rPr>
          <w:rFonts w:ascii="Georgia" w:hAnsi="Georgia" w:cs="Arial"/>
        </w:rPr>
        <w:t xml:space="preserve"> la decisión motivo de súplica</w:t>
      </w:r>
      <w:r w:rsidR="00F12FF7" w:rsidRPr="003804BA">
        <w:rPr>
          <w:rFonts w:ascii="Georgia" w:hAnsi="Georgia" w:cs="Arial"/>
        </w:rPr>
        <w:t>;</w:t>
      </w:r>
      <w:r w:rsidR="009A6B42" w:rsidRPr="003804BA">
        <w:rPr>
          <w:rFonts w:ascii="Georgia" w:hAnsi="Georgia" w:cs="Arial"/>
        </w:rPr>
        <w:t xml:space="preserve"> inane examinar el otro motivo, aunque </w:t>
      </w:r>
      <w:r w:rsidR="005E234B" w:rsidRPr="003804BA">
        <w:rPr>
          <w:rFonts w:ascii="Georgia" w:hAnsi="Georgia" w:cs="Arial"/>
        </w:rPr>
        <w:t xml:space="preserve">ese razonamiento </w:t>
      </w:r>
      <w:r w:rsidR="00FC71C5" w:rsidRPr="003804BA">
        <w:rPr>
          <w:rFonts w:ascii="Georgia" w:hAnsi="Georgia" w:cs="Arial"/>
        </w:rPr>
        <w:t xml:space="preserve">no se </w:t>
      </w:r>
      <w:r w:rsidR="009A6B42" w:rsidRPr="003804BA">
        <w:rPr>
          <w:rFonts w:ascii="Georgia" w:hAnsi="Georgia" w:cs="Arial"/>
        </w:rPr>
        <w:t>comparte</w:t>
      </w:r>
      <w:r w:rsidR="001E78DF" w:rsidRPr="003804BA">
        <w:rPr>
          <w:rFonts w:ascii="Georgia" w:hAnsi="Georgia" w:cs="Arial"/>
        </w:rPr>
        <w:t xml:space="preserve"> por esta Sala.</w:t>
      </w:r>
    </w:p>
    <w:p w14:paraId="01F82898" w14:textId="6E730092" w:rsidR="00003A98" w:rsidRPr="003804BA" w:rsidRDefault="00003A98" w:rsidP="00874E8B">
      <w:pPr>
        <w:pStyle w:val="Sinespaciado"/>
        <w:spacing w:line="276" w:lineRule="auto"/>
        <w:jc w:val="both"/>
        <w:rPr>
          <w:rFonts w:ascii="Georgia" w:hAnsi="Georgia" w:cs="Arial"/>
        </w:rPr>
      </w:pPr>
    </w:p>
    <w:p w14:paraId="3F00C6F9" w14:textId="18C7AE8E" w:rsidR="000E64A1" w:rsidRPr="003804BA" w:rsidRDefault="000E64A1" w:rsidP="00874E8B">
      <w:pPr>
        <w:spacing w:line="276" w:lineRule="auto"/>
        <w:jc w:val="both"/>
        <w:rPr>
          <w:rFonts w:ascii="Georgia" w:hAnsi="Georgia" w:cs="Arial"/>
          <w:sz w:val="24"/>
          <w:szCs w:val="24"/>
          <w:lang w:val="es-CO"/>
        </w:rPr>
      </w:pPr>
      <w:r w:rsidRPr="003804BA">
        <w:rPr>
          <w:rFonts w:ascii="Georgia" w:hAnsi="Georgia" w:cs="Arial"/>
          <w:sz w:val="24"/>
          <w:szCs w:val="24"/>
          <w:lang w:val="es-CO"/>
        </w:rPr>
        <w:t xml:space="preserve">Finalmente, en cuanto a la solicitud </w:t>
      </w:r>
      <w:r w:rsidR="001E78DF" w:rsidRPr="003804BA">
        <w:rPr>
          <w:rFonts w:ascii="Georgia" w:hAnsi="Georgia" w:cs="Arial"/>
          <w:sz w:val="24"/>
          <w:szCs w:val="24"/>
          <w:lang w:val="es-CO"/>
        </w:rPr>
        <w:t xml:space="preserve">de </w:t>
      </w:r>
      <w:r w:rsidR="00806438" w:rsidRPr="003804BA">
        <w:rPr>
          <w:rFonts w:ascii="Georgia" w:hAnsi="Georgia" w:cs="Arial"/>
          <w:sz w:val="24"/>
          <w:szCs w:val="24"/>
          <w:lang w:val="es-CO"/>
        </w:rPr>
        <w:t>decret</w:t>
      </w:r>
      <w:r w:rsidR="001E78DF" w:rsidRPr="003804BA">
        <w:rPr>
          <w:rFonts w:ascii="Georgia" w:hAnsi="Georgia" w:cs="Arial"/>
          <w:sz w:val="24"/>
          <w:szCs w:val="24"/>
          <w:lang w:val="es-CO"/>
        </w:rPr>
        <w:t>o</w:t>
      </w:r>
      <w:r w:rsidR="00806438" w:rsidRPr="003804BA">
        <w:rPr>
          <w:rFonts w:ascii="Georgia" w:hAnsi="Georgia" w:cs="Arial"/>
          <w:sz w:val="24"/>
          <w:szCs w:val="24"/>
          <w:lang w:val="es-CO"/>
        </w:rPr>
        <w:t xml:space="preserve"> de oficio, esa </w:t>
      </w:r>
      <w:r w:rsidR="001E78DF" w:rsidRPr="003804BA">
        <w:rPr>
          <w:rFonts w:ascii="Georgia" w:hAnsi="Georgia" w:cs="Arial"/>
          <w:sz w:val="24"/>
          <w:szCs w:val="24"/>
          <w:lang w:val="es-CO"/>
        </w:rPr>
        <w:t xml:space="preserve">es una </w:t>
      </w:r>
      <w:r w:rsidR="00806438" w:rsidRPr="003804BA">
        <w:rPr>
          <w:rFonts w:ascii="Georgia" w:hAnsi="Georgia" w:cs="Arial"/>
          <w:sz w:val="24"/>
          <w:szCs w:val="24"/>
          <w:lang w:val="es-CO"/>
        </w:rPr>
        <w:t>decisión reservada al Magistrado Sustanciador</w:t>
      </w:r>
      <w:r w:rsidRPr="003804BA">
        <w:rPr>
          <w:rFonts w:ascii="Georgia" w:hAnsi="Georgia" w:cs="Arial"/>
          <w:sz w:val="24"/>
          <w:szCs w:val="24"/>
          <w:lang w:val="es-CO"/>
        </w:rPr>
        <w:t>.</w:t>
      </w:r>
      <w:r w:rsidR="00806438" w:rsidRPr="003804BA">
        <w:rPr>
          <w:rFonts w:ascii="Georgia" w:hAnsi="Georgia" w:cs="Arial"/>
          <w:sz w:val="24"/>
          <w:szCs w:val="24"/>
          <w:lang w:val="es-CO"/>
        </w:rPr>
        <w:t xml:space="preserve"> La competencia de esta Sala Dual esta circunscrita al</w:t>
      </w:r>
      <w:r w:rsidR="00F82965" w:rsidRPr="003804BA">
        <w:rPr>
          <w:rFonts w:ascii="Georgia" w:hAnsi="Georgia" w:cs="Arial"/>
          <w:sz w:val="24"/>
          <w:szCs w:val="24"/>
          <w:lang w:val="es-CO"/>
        </w:rPr>
        <w:t xml:space="preserve"> </w:t>
      </w:r>
      <w:r w:rsidR="006625B6" w:rsidRPr="003804BA">
        <w:rPr>
          <w:rFonts w:ascii="Georgia" w:hAnsi="Georgia" w:cs="Arial"/>
          <w:sz w:val="24"/>
          <w:szCs w:val="24"/>
          <w:lang w:val="es-CO"/>
        </w:rPr>
        <w:t xml:space="preserve">estudio del auto </w:t>
      </w:r>
      <w:r w:rsidR="00806438" w:rsidRPr="003804BA">
        <w:rPr>
          <w:rFonts w:ascii="Georgia" w:hAnsi="Georgia" w:cs="Arial"/>
          <w:sz w:val="24"/>
          <w:szCs w:val="24"/>
          <w:lang w:val="es-CO"/>
        </w:rPr>
        <w:t>suplicad</w:t>
      </w:r>
      <w:r w:rsidR="006625B6" w:rsidRPr="003804BA">
        <w:rPr>
          <w:rFonts w:ascii="Georgia" w:hAnsi="Georgia" w:cs="Arial"/>
          <w:sz w:val="24"/>
          <w:szCs w:val="24"/>
          <w:lang w:val="es-CO"/>
        </w:rPr>
        <w:t>o</w:t>
      </w:r>
      <w:r w:rsidR="00806438" w:rsidRPr="003804BA">
        <w:rPr>
          <w:rFonts w:ascii="Georgia" w:hAnsi="Georgia" w:cs="Arial"/>
          <w:sz w:val="24"/>
          <w:szCs w:val="24"/>
          <w:lang w:val="es-CO"/>
        </w:rPr>
        <w:t>.</w:t>
      </w:r>
    </w:p>
    <w:p w14:paraId="1BDE0DA9" w14:textId="77777777" w:rsidR="000E64A1" w:rsidRPr="003804BA" w:rsidRDefault="000E64A1" w:rsidP="00874E8B">
      <w:pPr>
        <w:spacing w:line="276" w:lineRule="auto"/>
        <w:jc w:val="both"/>
        <w:rPr>
          <w:rFonts w:ascii="Georgia" w:hAnsi="Georgia" w:cs="Arial"/>
          <w:sz w:val="24"/>
          <w:szCs w:val="24"/>
          <w:lang w:val="es-CO"/>
        </w:rPr>
      </w:pPr>
    </w:p>
    <w:p w14:paraId="522D735E" w14:textId="77777777" w:rsidR="00003A98" w:rsidRPr="003804BA" w:rsidRDefault="00003A98" w:rsidP="00874E8B">
      <w:pPr>
        <w:pStyle w:val="Sinespaciado"/>
        <w:spacing w:line="276" w:lineRule="auto"/>
        <w:jc w:val="both"/>
        <w:rPr>
          <w:rFonts w:ascii="Georgia" w:hAnsi="Georgia" w:cs="Arial"/>
        </w:rPr>
      </w:pPr>
    </w:p>
    <w:p w14:paraId="7C2AC01C" w14:textId="627B8576" w:rsidR="008C4F68" w:rsidRPr="003804BA" w:rsidRDefault="008C4F68" w:rsidP="00874E8B">
      <w:pPr>
        <w:pStyle w:val="Prrafodelista"/>
        <w:numPr>
          <w:ilvl w:val="0"/>
          <w:numId w:val="15"/>
        </w:numPr>
        <w:spacing w:line="276" w:lineRule="auto"/>
        <w:jc w:val="both"/>
        <w:rPr>
          <w:rFonts w:ascii="Georgia" w:hAnsi="Georgia" w:cs="Arial"/>
          <w:b/>
          <w:smallCaps/>
          <w:sz w:val="24"/>
          <w:szCs w:val="24"/>
        </w:rPr>
      </w:pPr>
      <w:r w:rsidRPr="003804BA">
        <w:rPr>
          <w:rFonts w:ascii="Georgia" w:hAnsi="Georgia" w:cs="Arial"/>
          <w:b/>
          <w:smallCaps/>
          <w:sz w:val="24"/>
          <w:szCs w:val="24"/>
        </w:rPr>
        <w:t>Las decisiones finales</w:t>
      </w:r>
    </w:p>
    <w:p w14:paraId="7C2AC01D" w14:textId="0187F181" w:rsidR="008C4F68" w:rsidRPr="003804BA" w:rsidRDefault="008C4F68" w:rsidP="00874E8B">
      <w:pPr>
        <w:pStyle w:val="Textopredeterminado"/>
        <w:spacing w:line="276" w:lineRule="auto"/>
        <w:jc w:val="both"/>
        <w:rPr>
          <w:rFonts w:ascii="Georgia" w:hAnsi="Georgia" w:cs="Arial"/>
          <w:color w:val="auto"/>
          <w:szCs w:val="24"/>
        </w:rPr>
      </w:pPr>
    </w:p>
    <w:p w14:paraId="0629E15E" w14:textId="77777777" w:rsidR="005E234B" w:rsidRPr="003804BA" w:rsidRDefault="008C4F68" w:rsidP="00874E8B">
      <w:pPr>
        <w:spacing w:line="276" w:lineRule="auto"/>
        <w:jc w:val="both"/>
        <w:rPr>
          <w:rFonts w:ascii="Georgia" w:hAnsi="Georgia" w:cs="Arial"/>
          <w:sz w:val="24"/>
          <w:szCs w:val="24"/>
        </w:rPr>
      </w:pPr>
      <w:r w:rsidRPr="003804BA">
        <w:rPr>
          <w:rFonts w:ascii="Georgia" w:hAnsi="Georgia" w:cs="Arial"/>
          <w:sz w:val="24"/>
          <w:szCs w:val="24"/>
        </w:rPr>
        <w:t xml:space="preserve">Con estribo en las premisas anteriores: </w:t>
      </w:r>
      <w:r w:rsidRPr="003804BA">
        <w:rPr>
          <w:rFonts w:ascii="Georgia" w:hAnsi="Georgia" w:cs="Arial"/>
          <w:b/>
          <w:sz w:val="24"/>
          <w:szCs w:val="24"/>
        </w:rPr>
        <w:t>(i)</w:t>
      </w:r>
      <w:r w:rsidRPr="003804BA">
        <w:rPr>
          <w:rFonts w:ascii="Georgia" w:hAnsi="Georgia" w:cs="Arial"/>
          <w:sz w:val="24"/>
          <w:szCs w:val="24"/>
        </w:rPr>
        <w:t xml:space="preserve"> </w:t>
      </w:r>
      <w:r w:rsidR="005E234B" w:rsidRPr="003804BA">
        <w:rPr>
          <w:rFonts w:ascii="Georgia" w:hAnsi="Georgia" w:cs="Arial"/>
          <w:sz w:val="24"/>
          <w:szCs w:val="24"/>
        </w:rPr>
        <w:t xml:space="preserve">Se confirmará la decisión suplicada; </w:t>
      </w:r>
      <w:r w:rsidR="00B26A73" w:rsidRPr="003804BA">
        <w:rPr>
          <w:rFonts w:ascii="Georgia" w:hAnsi="Georgia" w:cs="Arial"/>
          <w:b/>
          <w:sz w:val="24"/>
          <w:szCs w:val="24"/>
        </w:rPr>
        <w:t>(ii)</w:t>
      </w:r>
      <w:r w:rsidR="00B26A73" w:rsidRPr="003804BA">
        <w:rPr>
          <w:rFonts w:ascii="Georgia" w:hAnsi="Georgia" w:cs="Arial"/>
          <w:sz w:val="24"/>
          <w:szCs w:val="24"/>
        </w:rPr>
        <w:t xml:space="preserve"> </w:t>
      </w:r>
      <w:r w:rsidRPr="003804BA">
        <w:rPr>
          <w:rFonts w:ascii="Georgia" w:hAnsi="Georgia" w:cs="Arial"/>
          <w:sz w:val="24"/>
          <w:szCs w:val="24"/>
        </w:rPr>
        <w:t xml:space="preserve">Se advertirá que esta decisión es irrecurrible </w:t>
      </w:r>
      <w:r w:rsidR="00797CB2" w:rsidRPr="003804BA">
        <w:rPr>
          <w:rFonts w:ascii="Georgia" w:hAnsi="Georgia" w:cs="Arial"/>
          <w:sz w:val="24"/>
          <w:szCs w:val="24"/>
        </w:rPr>
        <w:t>(Artículo 3</w:t>
      </w:r>
      <w:r w:rsidR="005E234B" w:rsidRPr="003804BA">
        <w:rPr>
          <w:rFonts w:ascii="Georgia" w:hAnsi="Georgia" w:cs="Arial"/>
          <w:sz w:val="24"/>
          <w:szCs w:val="24"/>
        </w:rPr>
        <w:t>32</w:t>
      </w:r>
      <w:r w:rsidR="00797CB2" w:rsidRPr="003804BA">
        <w:rPr>
          <w:rFonts w:ascii="Georgia" w:hAnsi="Georgia" w:cs="Arial"/>
          <w:sz w:val="24"/>
          <w:szCs w:val="24"/>
        </w:rPr>
        <w:t>, CGP)</w:t>
      </w:r>
      <w:r w:rsidR="005E234B" w:rsidRPr="003804BA">
        <w:rPr>
          <w:rFonts w:ascii="Georgia" w:hAnsi="Georgia" w:cs="Arial"/>
          <w:sz w:val="24"/>
          <w:szCs w:val="24"/>
        </w:rPr>
        <w:t xml:space="preserve">; y, </w:t>
      </w:r>
      <w:r w:rsidR="005E234B" w:rsidRPr="003804BA">
        <w:rPr>
          <w:rFonts w:ascii="Georgia" w:hAnsi="Georgia" w:cs="Arial"/>
          <w:b/>
          <w:sz w:val="24"/>
          <w:szCs w:val="24"/>
        </w:rPr>
        <w:t>(iii)</w:t>
      </w:r>
      <w:r w:rsidR="005E234B" w:rsidRPr="003804BA">
        <w:rPr>
          <w:rFonts w:ascii="Georgia" w:hAnsi="Georgia" w:cs="Arial"/>
          <w:sz w:val="24"/>
          <w:szCs w:val="24"/>
        </w:rPr>
        <w:t xml:space="preserve"> Se ordenará devolver el expediente al Despacho de origen.</w:t>
      </w:r>
    </w:p>
    <w:p w14:paraId="02EE5987" w14:textId="77777777" w:rsidR="00173A56" w:rsidRPr="003804BA" w:rsidRDefault="00173A56" w:rsidP="00874E8B">
      <w:pPr>
        <w:pStyle w:val="Textopredeterminado"/>
        <w:spacing w:line="276" w:lineRule="auto"/>
        <w:jc w:val="both"/>
        <w:rPr>
          <w:rFonts w:ascii="Georgia" w:hAnsi="Georgia" w:cs="Arial"/>
          <w:color w:val="auto"/>
          <w:szCs w:val="24"/>
        </w:rPr>
      </w:pPr>
    </w:p>
    <w:p w14:paraId="7C2AC020" w14:textId="6FB30BAF" w:rsidR="008C4F68" w:rsidRPr="003804BA" w:rsidRDefault="008C4F68" w:rsidP="00874E8B">
      <w:pPr>
        <w:suppressAutoHyphens/>
        <w:spacing w:line="276" w:lineRule="auto"/>
        <w:jc w:val="both"/>
        <w:rPr>
          <w:rFonts w:ascii="Georgia" w:hAnsi="Georgia" w:cs="Arial"/>
          <w:spacing w:val="-3"/>
          <w:sz w:val="24"/>
          <w:szCs w:val="24"/>
        </w:rPr>
      </w:pPr>
      <w:r w:rsidRPr="003804BA">
        <w:rPr>
          <w:rFonts w:ascii="Georgia" w:hAnsi="Georgia" w:cs="Arial"/>
          <w:sz w:val="24"/>
          <w:szCs w:val="24"/>
        </w:rPr>
        <w:t xml:space="preserve">En mérito de lo discurrido en los acápites precedentes, el </w:t>
      </w:r>
      <w:r w:rsidRPr="003804BA">
        <w:rPr>
          <w:rFonts w:ascii="Georgia" w:hAnsi="Georgia" w:cs="Arial"/>
          <w:smallCaps/>
          <w:sz w:val="24"/>
          <w:szCs w:val="24"/>
        </w:rPr>
        <w:t xml:space="preserve">Tribunal Superior del Distrito Judicial de Pereira, Sala </w:t>
      </w:r>
      <w:r w:rsidR="005E234B" w:rsidRPr="003804BA">
        <w:rPr>
          <w:rFonts w:ascii="Georgia" w:hAnsi="Georgia" w:cs="Arial"/>
          <w:smallCaps/>
          <w:sz w:val="24"/>
          <w:szCs w:val="24"/>
        </w:rPr>
        <w:t xml:space="preserve">Dual </w:t>
      </w:r>
      <w:r w:rsidRPr="003804BA">
        <w:rPr>
          <w:rFonts w:ascii="Georgia" w:hAnsi="Georgia" w:cs="Arial"/>
          <w:smallCaps/>
          <w:sz w:val="24"/>
          <w:szCs w:val="24"/>
        </w:rPr>
        <w:t>de Decisión</w:t>
      </w:r>
      <w:r w:rsidRPr="003804BA">
        <w:rPr>
          <w:rFonts w:ascii="Georgia" w:hAnsi="Georgia" w:cs="Arial"/>
          <w:sz w:val="24"/>
          <w:szCs w:val="24"/>
        </w:rPr>
        <w:t>,</w:t>
      </w:r>
    </w:p>
    <w:p w14:paraId="58F27E0B" w14:textId="77777777" w:rsidR="00207FCF" w:rsidRPr="003804BA" w:rsidRDefault="00207FCF" w:rsidP="00874E8B">
      <w:pPr>
        <w:pStyle w:val="Sinespaciado"/>
        <w:spacing w:line="276" w:lineRule="auto"/>
        <w:jc w:val="center"/>
        <w:rPr>
          <w:rFonts w:ascii="Georgia" w:hAnsi="Georgia" w:cs="Arial"/>
        </w:rPr>
      </w:pPr>
    </w:p>
    <w:p w14:paraId="7C2AC022" w14:textId="7E03983E" w:rsidR="008C4F68" w:rsidRDefault="008C4F68" w:rsidP="00874E8B">
      <w:pPr>
        <w:pStyle w:val="Sinespaciado"/>
        <w:spacing w:line="276" w:lineRule="auto"/>
        <w:jc w:val="center"/>
        <w:rPr>
          <w:rFonts w:ascii="Georgia" w:hAnsi="Georgia" w:cs="Arial"/>
        </w:rPr>
      </w:pPr>
      <w:r w:rsidRPr="003804BA">
        <w:rPr>
          <w:rFonts w:ascii="Georgia" w:hAnsi="Georgia" w:cs="Arial"/>
        </w:rPr>
        <w:t>R E S U E L V E</w:t>
      </w:r>
    </w:p>
    <w:p w14:paraId="6AF47FBA" w14:textId="77777777" w:rsidR="007E6F3F" w:rsidRPr="003804BA" w:rsidRDefault="007E6F3F" w:rsidP="00874E8B">
      <w:pPr>
        <w:pStyle w:val="Sinespaciado"/>
        <w:spacing w:line="276" w:lineRule="auto"/>
        <w:jc w:val="center"/>
        <w:rPr>
          <w:rFonts w:ascii="Georgia" w:hAnsi="Georgia" w:cs="Arial"/>
        </w:rPr>
      </w:pPr>
    </w:p>
    <w:p w14:paraId="3339C3E5" w14:textId="2703D070" w:rsidR="005E234B" w:rsidRPr="003804BA" w:rsidRDefault="005E234B" w:rsidP="00874E8B">
      <w:pPr>
        <w:pStyle w:val="Textopredeterminado"/>
        <w:numPr>
          <w:ilvl w:val="0"/>
          <w:numId w:val="13"/>
        </w:numPr>
        <w:spacing w:line="276" w:lineRule="auto"/>
        <w:mirrorIndents/>
        <w:jc w:val="both"/>
        <w:rPr>
          <w:rFonts w:ascii="Georgia" w:hAnsi="Georgia" w:cs="Arial"/>
          <w:color w:val="auto"/>
          <w:szCs w:val="24"/>
          <w:lang w:val="es-CO"/>
        </w:rPr>
      </w:pPr>
      <w:r w:rsidRPr="003804BA">
        <w:rPr>
          <w:rFonts w:ascii="Georgia" w:hAnsi="Georgia" w:cs="Arial"/>
          <w:color w:val="auto"/>
          <w:szCs w:val="24"/>
        </w:rPr>
        <w:t xml:space="preserve">CONFIRMAR el auto del día 17-03-2021 proferido por la Magistrada </w:t>
      </w:r>
      <w:r w:rsidRPr="003804BA">
        <w:rPr>
          <w:rFonts w:ascii="Georgia" w:hAnsi="Georgia"/>
          <w:color w:val="auto"/>
          <w:szCs w:val="24"/>
        </w:rPr>
        <w:t>Adriana Patricia Diaz Ramírez</w:t>
      </w:r>
      <w:r w:rsidRPr="003804BA">
        <w:rPr>
          <w:rFonts w:ascii="Georgia" w:hAnsi="Georgia" w:cs="Arial"/>
          <w:color w:val="auto"/>
          <w:szCs w:val="24"/>
        </w:rPr>
        <w:t>.</w:t>
      </w:r>
    </w:p>
    <w:p w14:paraId="4A1CEEEC" w14:textId="77777777" w:rsidR="005E234B" w:rsidRPr="003804BA" w:rsidRDefault="005E234B" w:rsidP="00874E8B">
      <w:pPr>
        <w:pStyle w:val="Textopredeterminado"/>
        <w:spacing w:line="276" w:lineRule="auto"/>
        <w:ind w:left="360"/>
        <w:mirrorIndents/>
        <w:jc w:val="both"/>
        <w:rPr>
          <w:rFonts w:ascii="Georgia" w:hAnsi="Georgia" w:cs="Arial"/>
          <w:color w:val="auto"/>
          <w:szCs w:val="24"/>
        </w:rPr>
      </w:pPr>
    </w:p>
    <w:p w14:paraId="5306BF8E" w14:textId="77777777" w:rsidR="005E234B" w:rsidRPr="003804BA" w:rsidRDefault="005E234B" w:rsidP="00874E8B">
      <w:pPr>
        <w:pStyle w:val="Textopredeterminado"/>
        <w:numPr>
          <w:ilvl w:val="0"/>
          <w:numId w:val="13"/>
        </w:numPr>
        <w:spacing w:line="276" w:lineRule="auto"/>
        <w:mirrorIndents/>
        <w:jc w:val="both"/>
        <w:rPr>
          <w:rFonts w:ascii="Georgia" w:hAnsi="Georgia" w:cs="Arial"/>
          <w:color w:val="auto"/>
          <w:szCs w:val="24"/>
        </w:rPr>
      </w:pPr>
      <w:r w:rsidRPr="003804BA">
        <w:rPr>
          <w:rFonts w:ascii="Georgia" w:hAnsi="Georgia" w:cs="Arial"/>
          <w:color w:val="auto"/>
          <w:szCs w:val="24"/>
        </w:rPr>
        <w:t>ADVERTIR que esta decisión es irrecurrible.</w:t>
      </w:r>
    </w:p>
    <w:p w14:paraId="44EF9309" w14:textId="77777777" w:rsidR="005E234B" w:rsidRPr="003804BA" w:rsidRDefault="005E234B" w:rsidP="00874E8B">
      <w:pPr>
        <w:pStyle w:val="Prrafodelista"/>
        <w:spacing w:line="276" w:lineRule="auto"/>
        <w:mirrorIndents/>
        <w:rPr>
          <w:rFonts w:ascii="Georgia" w:hAnsi="Georgia" w:cs="Arial"/>
          <w:sz w:val="24"/>
          <w:szCs w:val="24"/>
        </w:rPr>
      </w:pPr>
    </w:p>
    <w:p w14:paraId="35E8A20D" w14:textId="3015D13A" w:rsidR="005E234B" w:rsidRPr="003804BA" w:rsidRDefault="005E234B" w:rsidP="00874E8B">
      <w:pPr>
        <w:pStyle w:val="Textopredeterminado"/>
        <w:numPr>
          <w:ilvl w:val="0"/>
          <w:numId w:val="13"/>
        </w:numPr>
        <w:spacing w:line="276" w:lineRule="auto"/>
        <w:mirrorIndents/>
        <w:jc w:val="both"/>
        <w:rPr>
          <w:rFonts w:ascii="Georgia" w:hAnsi="Georgia" w:cs="Arial"/>
          <w:color w:val="auto"/>
          <w:szCs w:val="24"/>
        </w:rPr>
      </w:pPr>
      <w:r w:rsidRPr="003804BA">
        <w:rPr>
          <w:rFonts w:ascii="Georgia" w:hAnsi="Georgia" w:cs="Arial"/>
          <w:color w:val="auto"/>
          <w:szCs w:val="24"/>
        </w:rPr>
        <w:t>DEVOLVER el expediente al Despacho que ahora ocupa el Magistrado Carlos Mauricio García Barajas, por conducto de la Secretaría de esta Corporación.</w:t>
      </w:r>
    </w:p>
    <w:p w14:paraId="7C2AC027" w14:textId="6BE116F7" w:rsidR="005776F2" w:rsidRPr="003804BA" w:rsidRDefault="005776F2" w:rsidP="00874E8B">
      <w:pPr>
        <w:spacing w:line="276" w:lineRule="auto"/>
        <w:jc w:val="center"/>
        <w:rPr>
          <w:rFonts w:ascii="Georgia" w:hAnsi="Georgia" w:cs="Arial"/>
          <w:smallCaps/>
          <w:sz w:val="24"/>
          <w:szCs w:val="24"/>
        </w:rPr>
      </w:pPr>
    </w:p>
    <w:p w14:paraId="7C2AC028" w14:textId="5C7D9A7F" w:rsidR="007F2A96" w:rsidRPr="003804BA" w:rsidRDefault="007F2A96" w:rsidP="00874E8B">
      <w:pPr>
        <w:spacing w:line="276" w:lineRule="auto"/>
        <w:jc w:val="center"/>
        <w:rPr>
          <w:rFonts w:ascii="Georgia" w:hAnsi="Georgia" w:cs="Arial"/>
          <w:smallCaps/>
          <w:sz w:val="24"/>
          <w:szCs w:val="24"/>
        </w:rPr>
      </w:pPr>
      <w:r w:rsidRPr="003804BA">
        <w:rPr>
          <w:rFonts w:ascii="Georgia" w:hAnsi="Georgia" w:cs="Arial"/>
          <w:smallCaps/>
          <w:sz w:val="24"/>
          <w:szCs w:val="24"/>
        </w:rPr>
        <w:t>Notifíquese,</w:t>
      </w:r>
    </w:p>
    <w:p w14:paraId="4A79AA4F" w14:textId="77777777" w:rsidR="00874E8B" w:rsidRPr="00874E8B" w:rsidRDefault="00874E8B" w:rsidP="00874E8B">
      <w:pPr>
        <w:overflowPunct w:val="0"/>
        <w:autoSpaceDE w:val="0"/>
        <w:autoSpaceDN w:val="0"/>
        <w:adjustRightInd w:val="0"/>
        <w:spacing w:line="276" w:lineRule="auto"/>
        <w:jc w:val="center"/>
        <w:textAlignment w:val="baseline"/>
        <w:rPr>
          <w:rFonts w:ascii="Georgia" w:hAnsi="Georgia" w:cs="Arial"/>
          <w:bCs/>
          <w:caps/>
          <w:w w:val="150"/>
          <w:sz w:val="28"/>
          <w:szCs w:val="18"/>
          <w:lang w:val="es-MX"/>
        </w:rPr>
      </w:pPr>
    </w:p>
    <w:p w14:paraId="38877443" w14:textId="77777777" w:rsidR="00874E8B" w:rsidRPr="00874E8B" w:rsidRDefault="00874E8B" w:rsidP="00874E8B">
      <w:pPr>
        <w:overflowPunct w:val="0"/>
        <w:autoSpaceDE w:val="0"/>
        <w:autoSpaceDN w:val="0"/>
        <w:adjustRightInd w:val="0"/>
        <w:spacing w:line="276" w:lineRule="auto"/>
        <w:jc w:val="center"/>
        <w:textAlignment w:val="baseline"/>
        <w:rPr>
          <w:rFonts w:ascii="Georgia" w:hAnsi="Georgia" w:cs="Arial"/>
          <w:bCs/>
          <w:caps/>
          <w:w w:val="150"/>
          <w:sz w:val="28"/>
          <w:szCs w:val="18"/>
          <w:lang w:val="es-MX"/>
        </w:rPr>
      </w:pPr>
    </w:p>
    <w:p w14:paraId="3F8406D5" w14:textId="77777777" w:rsidR="00874E8B" w:rsidRPr="00874E8B" w:rsidRDefault="00874E8B" w:rsidP="00874E8B">
      <w:pPr>
        <w:overflowPunct w:val="0"/>
        <w:autoSpaceDE w:val="0"/>
        <w:autoSpaceDN w:val="0"/>
        <w:adjustRightInd w:val="0"/>
        <w:spacing w:line="276" w:lineRule="auto"/>
        <w:jc w:val="center"/>
        <w:textAlignment w:val="baseline"/>
        <w:rPr>
          <w:rFonts w:ascii="Georgia" w:hAnsi="Georgia" w:cs="Arial"/>
          <w:b/>
          <w:bCs/>
          <w:caps/>
          <w:spacing w:val="20"/>
          <w:w w:val="150"/>
          <w:sz w:val="22"/>
          <w:szCs w:val="18"/>
          <w:lang w:val="es-MX"/>
        </w:rPr>
      </w:pPr>
      <w:r w:rsidRPr="00874E8B">
        <w:rPr>
          <w:rFonts w:ascii="Georgia" w:hAnsi="Georgia" w:cs="Arial"/>
          <w:b/>
          <w:bCs/>
          <w:caps/>
          <w:spacing w:val="20"/>
          <w:w w:val="150"/>
          <w:sz w:val="24"/>
          <w:szCs w:val="18"/>
          <w:lang w:val="es-MX"/>
        </w:rPr>
        <w:t>D</w:t>
      </w:r>
      <w:r w:rsidRPr="00874E8B">
        <w:rPr>
          <w:rFonts w:ascii="Georgia" w:hAnsi="Georgia" w:cs="Arial"/>
          <w:b/>
          <w:bCs/>
          <w:caps/>
          <w:spacing w:val="20"/>
          <w:w w:val="150"/>
          <w:sz w:val="16"/>
          <w:szCs w:val="18"/>
          <w:lang w:val="es-MX"/>
        </w:rPr>
        <w:t>UBERNEY</w:t>
      </w:r>
      <w:r w:rsidRPr="00874E8B">
        <w:rPr>
          <w:rFonts w:ascii="Georgia" w:hAnsi="Georgia" w:cs="Arial"/>
          <w:b/>
          <w:bCs/>
          <w:caps/>
          <w:spacing w:val="20"/>
          <w:w w:val="150"/>
          <w:szCs w:val="18"/>
          <w:lang w:val="es-MX"/>
        </w:rPr>
        <w:t xml:space="preserve"> </w:t>
      </w:r>
      <w:r w:rsidRPr="00874E8B">
        <w:rPr>
          <w:rFonts w:ascii="Georgia" w:hAnsi="Georgia" w:cs="Arial"/>
          <w:b/>
          <w:bCs/>
          <w:caps/>
          <w:spacing w:val="20"/>
          <w:w w:val="150"/>
          <w:sz w:val="24"/>
          <w:szCs w:val="18"/>
          <w:lang w:val="es-MX"/>
        </w:rPr>
        <w:t>G</w:t>
      </w:r>
      <w:r w:rsidRPr="00874E8B">
        <w:rPr>
          <w:rFonts w:ascii="Georgia" w:hAnsi="Georgia" w:cs="Arial"/>
          <w:b/>
          <w:bCs/>
          <w:caps/>
          <w:spacing w:val="20"/>
          <w:w w:val="150"/>
          <w:sz w:val="16"/>
          <w:szCs w:val="18"/>
          <w:lang w:val="es-MX"/>
        </w:rPr>
        <w:t>RISALES</w:t>
      </w:r>
      <w:r w:rsidRPr="00874E8B">
        <w:rPr>
          <w:rFonts w:ascii="Georgia" w:hAnsi="Georgia" w:cs="Arial"/>
          <w:b/>
          <w:bCs/>
          <w:caps/>
          <w:spacing w:val="20"/>
          <w:w w:val="150"/>
          <w:szCs w:val="18"/>
          <w:lang w:val="es-MX"/>
        </w:rPr>
        <w:t xml:space="preserve"> </w:t>
      </w:r>
      <w:r w:rsidRPr="00874E8B">
        <w:rPr>
          <w:rFonts w:ascii="Georgia" w:hAnsi="Georgia" w:cs="Arial"/>
          <w:b/>
          <w:bCs/>
          <w:caps/>
          <w:spacing w:val="20"/>
          <w:w w:val="150"/>
          <w:sz w:val="24"/>
          <w:szCs w:val="18"/>
          <w:lang w:val="es-MX"/>
        </w:rPr>
        <w:t>H</w:t>
      </w:r>
      <w:r w:rsidRPr="00874E8B">
        <w:rPr>
          <w:rFonts w:ascii="Georgia" w:hAnsi="Georgia" w:cs="Arial"/>
          <w:b/>
          <w:bCs/>
          <w:caps/>
          <w:spacing w:val="20"/>
          <w:w w:val="150"/>
          <w:sz w:val="16"/>
          <w:szCs w:val="18"/>
          <w:lang w:val="es-MX"/>
        </w:rPr>
        <w:t>ERRERA</w:t>
      </w:r>
    </w:p>
    <w:p w14:paraId="4706E0B6" w14:textId="77777777" w:rsidR="00874E8B" w:rsidRPr="00874E8B" w:rsidRDefault="00874E8B" w:rsidP="00874E8B">
      <w:pPr>
        <w:widowControl w:val="0"/>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ind w:right="55"/>
        <w:jc w:val="center"/>
        <w:rPr>
          <w:rFonts w:ascii="Georgia" w:hAnsi="Georgia" w:cs="Arial"/>
          <w:bCs/>
          <w:caps/>
          <w:spacing w:val="20"/>
          <w:w w:val="150"/>
          <w:kern w:val="28"/>
          <w:sz w:val="18"/>
          <w:szCs w:val="18"/>
        </w:rPr>
      </w:pPr>
      <w:r w:rsidRPr="00874E8B">
        <w:rPr>
          <w:rFonts w:ascii="Georgia" w:hAnsi="Georgia" w:cs="Arial"/>
          <w:bCs/>
          <w:caps/>
          <w:spacing w:val="20"/>
          <w:w w:val="150"/>
          <w:kern w:val="28"/>
          <w:sz w:val="28"/>
          <w:szCs w:val="22"/>
        </w:rPr>
        <w:t>M</w:t>
      </w:r>
      <w:r w:rsidRPr="00874E8B">
        <w:rPr>
          <w:rFonts w:ascii="Georgia" w:hAnsi="Georgia" w:cs="Arial"/>
          <w:bCs/>
          <w:caps/>
          <w:spacing w:val="20"/>
          <w:w w:val="150"/>
          <w:kern w:val="28"/>
          <w:sz w:val="18"/>
          <w:szCs w:val="18"/>
        </w:rPr>
        <w:t>agistrado</w:t>
      </w:r>
    </w:p>
    <w:p w14:paraId="6DE77CF5" w14:textId="77777777" w:rsidR="00874E8B" w:rsidRPr="00874E8B" w:rsidRDefault="00874E8B" w:rsidP="00874E8B">
      <w:pPr>
        <w:overflowPunct w:val="0"/>
        <w:autoSpaceDE w:val="0"/>
        <w:autoSpaceDN w:val="0"/>
        <w:adjustRightInd w:val="0"/>
        <w:spacing w:line="276" w:lineRule="auto"/>
        <w:textAlignment w:val="baseline"/>
        <w:rPr>
          <w:rFonts w:ascii="Georgia" w:hAnsi="Georgia" w:cs="Arial"/>
          <w:caps/>
          <w:spacing w:val="20"/>
          <w:w w:val="150"/>
          <w:sz w:val="28"/>
          <w:szCs w:val="28"/>
          <w:lang w:val="es-MX"/>
        </w:rPr>
      </w:pPr>
    </w:p>
    <w:p w14:paraId="64B1B0D9" w14:textId="77777777" w:rsidR="00874E8B" w:rsidRPr="00874E8B" w:rsidRDefault="00874E8B" w:rsidP="00874E8B">
      <w:pPr>
        <w:overflowPunct w:val="0"/>
        <w:autoSpaceDE w:val="0"/>
        <w:autoSpaceDN w:val="0"/>
        <w:adjustRightInd w:val="0"/>
        <w:spacing w:line="276" w:lineRule="auto"/>
        <w:textAlignment w:val="baseline"/>
        <w:rPr>
          <w:rFonts w:ascii="Georgia" w:hAnsi="Georgia" w:cs="Arial"/>
          <w:caps/>
          <w:spacing w:val="20"/>
          <w:w w:val="150"/>
          <w:sz w:val="28"/>
          <w:szCs w:val="28"/>
          <w:lang w:val="es-MX"/>
        </w:rPr>
      </w:pPr>
    </w:p>
    <w:p w14:paraId="0FDA59C4" w14:textId="3BABFAA8" w:rsidR="00874E8B" w:rsidRPr="00874E8B" w:rsidRDefault="00874E8B" w:rsidP="00874E8B">
      <w:pPr>
        <w:overflowPunct w:val="0"/>
        <w:autoSpaceDE w:val="0"/>
        <w:autoSpaceDN w:val="0"/>
        <w:adjustRightInd w:val="0"/>
        <w:spacing w:line="276" w:lineRule="auto"/>
        <w:jc w:val="center"/>
        <w:textAlignment w:val="baseline"/>
        <w:rPr>
          <w:rFonts w:ascii="Georgia" w:hAnsi="Georgia" w:cs="Arial"/>
          <w:b/>
          <w:caps/>
          <w:spacing w:val="20"/>
          <w:w w:val="150"/>
          <w:sz w:val="16"/>
          <w:szCs w:val="18"/>
          <w:lang w:val="es-MX"/>
        </w:rPr>
      </w:pPr>
      <w:r w:rsidRPr="00874E8B">
        <w:rPr>
          <w:rFonts w:ascii="Georgia" w:hAnsi="Georgia" w:cs="Arial"/>
          <w:b/>
          <w:caps/>
          <w:spacing w:val="20"/>
          <w:w w:val="150"/>
          <w:sz w:val="24"/>
          <w:szCs w:val="28"/>
          <w:lang w:val="es-MX"/>
        </w:rPr>
        <w:t>E</w:t>
      </w:r>
      <w:r w:rsidRPr="00874E8B">
        <w:rPr>
          <w:rFonts w:ascii="Georgia" w:hAnsi="Georgia" w:cs="Arial"/>
          <w:b/>
          <w:caps/>
          <w:spacing w:val="20"/>
          <w:w w:val="150"/>
          <w:sz w:val="16"/>
          <w:szCs w:val="18"/>
          <w:lang w:val="es-MX"/>
        </w:rPr>
        <w:t xml:space="preserve">DDER </w:t>
      </w:r>
      <w:r w:rsidRPr="00874E8B">
        <w:rPr>
          <w:rFonts w:ascii="Georgia" w:hAnsi="Georgia" w:cs="Arial"/>
          <w:b/>
          <w:caps/>
          <w:spacing w:val="20"/>
          <w:w w:val="150"/>
          <w:sz w:val="24"/>
          <w:szCs w:val="28"/>
          <w:lang w:val="es-MX"/>
        </w:rPr>
        <w:t>J</w:t>
      </w:r>
      <w:r w:rsidRPr="00874E8B">
        <w:rPr>
          <w:rFonts w:ascii="Georgia" w:hAnsi="Georgia" w:cs="Arial"/>
          <w:b/>
          <w:caps/>
          <w:spacing w:val="20"/>
          <w:w w:val="150"/>
          <w:sz w:val="16"/>
          <w:szCs w:val="18"/>
          <w:lang w:val="es-MX"/>
        </w:rPr>
        <w:t xml:space="preserve">. </w:t>
      </w:r>
      <w:r w:rsidRPr="00874E8B">
        <w:rPr>
          <w:rFonts w:ascii="Georgia" w:hAnsi="Georgia" w:cs="Arial"/>
          <w:b/>
          <w:caps/>
          <w:spacing w:val="20"/>
          <w:w w:val="150"/>
          <w:sz w:val="24"/>
          <w:szCs w:val="28"/>
          <w:lang w:val="es-MX"/>
        </w:rPr>
        <w:t>S</w:t>
      </w:r>
      <w:r w:rsidRPr="00874E8B">
        <w:rPr>
          <w:rFonts w:ascii="Georgia" w:hAnsi="Georgia" w:cs="Arial"/>
          <w:b/>
          <w:caps/>
          <w:spacing w:val="20"/>
          <w:w w:val="150"/>
          <w:sz w:val="16"/>
          <w:szCs w:val="18"/>
          <w:lang w:val="es-MX"/>
        </w:rPr>
        <w:t xml:space="preserve">ÁNCHEZ </w:t>
      </w:r>
      <w:r w:rsidRPr="00874E8B">
        <w:rPr>
          <w:rFonts w:ascii="Georgia" w:hAnsi="Georgia" w:cs="Arial"/>
          <w:b/>
          <w:caps/>
          <w:spacing w:val="20"/>
          <w:w w:val="150"/>
          <w:sz w:val="24"/>
          <w:szCs w:val="28"/>
          <w:lang w:val="es-MX"/>
        </w:rPr>
        <w:t>C</w:t>
      </w:r>
      <w:r w:rsidRPr="00874E8B">
        <w:rPr>
          <w:rFonts w:ascii="Georgia" w:hAnsi="Georgia" w:cs="Arial"/>
          <w:b/>
          <w:caps/>
          <w:spacing w:val="20"/>
          <w:w w:val="150"/>
          <w:sz w:val="16"/>
          <w:szCs w:val="18"/>
          <w:lang w:val="es-MX"/>
        </w:rPr>
        <w:t>.</w:t>
      </w:r>
    </w:p>
    <w:p w14:paraId="3D5E24AC" w14:textId="4FBBDF17" w:rsidR="0048510A" w:rsidRPr="003804BA" w:rsidRDefault="00874E8B" w:rsidP="00874E8B">
      <w:pPr>
        <w:pStyle w:val="Textopredeterminado"/>
        <w:spacing w:line="276" w:lineRule="auto"/>
        <w:jc w:val="center"/>
        <w:rPr>
          <w:rFonts w:ascii="Georgia" w:hAnsi="Georgia" w:cs="Arial"/>
          <w:i/>
          <w:color w:val="auto"/>
          <w:spacing w:val="20"/>
          <w:w w:val="150"/>
          <w:szCs w:val="24"/>
          <w:lang w:val="en-US"/>
        </w:rPr>
      </w:pPr>
      <w:r w:rsidRPr="003804BA">
        <w:rPr>
          <w:rFonts w:ascii="Georgia" w:hAnsi="Georgia" w:cs="Arial"/>
          <w:bCs/>
          <w:caps/>
          <w:color w:val="auto"/>
          <w:spacing w:val="20"/>
          <w:w w:val="150"/>
          <w:sz w:val="18"/>
          <w:szCs w:val="10"/>
          <w:lang w:val="en-US"/>
        </w:rPr>
        <w:t>M A G I S T R A D O</w:t>
      </w:r>
    </w:p>
    <w:sectPr w:rsidR="0048510A" w:rsidRPr="003804BA" w:rsidSect="003804BA">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51FC1A" w16cex:dateUtc="2021-02-01T19:17:24.672Z"/>
  <w16cex:commentExtensible w16cex:durableId="0CD9C3B0" w16cex:dateUtc="2021-02-01T19:24:38.592Z"/>
  <w16cex:commentExtensible w16cex:durableId="29A6DC2D" w16cex:dateUtc="2021-02-01T19:29:25.539Z"/>
  <w16cex:commentExtensible w16cex:durableId="322D97C6" w16cex:dateUtc="2021-02-01T19:34:14.564Z"/>
  <w16cex:commentExtensible w16cex:durableId="0406BC2B" w16cex:dateUtc="2021-02-01T19:41:55.345Z"/>
  <w16cex:commentExtensible w16cex:durableId="54165570" w16cex:dateUtc="2021-02-01T19:46:30.015Z"/>
  <w16cex:commentExtensible w16cex:durableId="2F2882B8" w16cex:dateUtc="2021-02-01T20:15:19.532Z"/>
  <w16cex:commentExtensible w16cex:durableId="749B242B" w16cex:dateUtc="2021-02-01T20:17:43.795Z"/>
  <w16cex:commentExtensible w16cex:durableId="51A33B66" w16cex:dateUtc="2021-02-01T20:18:20.469Z"/>
  <w16cex:commentExtensible w16cex:durableId="26E9DB7A" w16cex:dateUtc="2021-02-02T11:51:38.931Z"/>
  <w16cex:commentExtensible w16cex:durableId="00D8BE5C" w16cex:dateUtc="2021-02-02T11:53:29.162Z"/>
  <w16cex:commentExtensible w16cex:durableId="0B3617F2" w16cex:dateUtc="2021-02-02T11:58:43.402Z"/>
  <w16cex:commentExtensible w16cex:durableId="218AB4D3" w16cex:dateUtc="2021-03-01T16:29:42.7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D5315" w14:textId="77777777" w:rsidR="00E66262" w:rsidRDefault="00E66262" w:rsidP="009A1240">
      <w:r>
        <w:separator/>
      </w:r>
    </w:p>
  </w:endnote>
  <w:endnote w:type="continuationSeparator" w:id="0">
    <w:p w14:paraId="1CD53598" w14:textId="77777777" w:rsidR="00E66262" w:rsidRDefault="00E66262" w:rsidP="009A1240">
      <w:r>
        <w:continuationSeparator/>
      </w:r>
    </w:p>
  </w:endnote>
  <w:endnote w:type="continuationNotice" w:id="1">
    <w:p w14:paraId="542F707F" w14:textId="77777777" w:rsidR="00E66262" w:rsidRDefault="00E66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A" w14:textId="77777777" w:rsidR="00045CE3" w:rsidRPr="00276704" w:rsidRDefault="00045CE3" w:rsidP="00045CE3">
    <w:pPr>
      <w:pStyle w:val="Piedepgina"/>
      <w:pBdr>
        <w:bottom w:val="double" w:sz="6" w:space="1" w:color="auto"/>
      </w:pBdr>
      <w:spacing w:line="360" w:lineRule="auto"/>
      <w:jc w:val="right"/>
      <w:rPr>
        <w:rFonts w:ascii="Georgia" w:hAnsi="Georgia" w:cs="Arial"/>
        <w:spacing w:val="20"/>
        <w:w w:val="200"/>
        <w:sz w:val="14"/>
        <w:szCs w:val="10"/>
        <w:lang w:val="es-CO"/>
      </w:rPr>
    </w:pPr>
  </w:p>
  <w:p w14:paraId="7C2AC03B" w14:textId="77777777" w:rsidR="00045CE3" w:rsidRPr="00276704" w:rsidRDefault="00045CE3" w:rsidP="00045CE3">
    <w:pPr>
      <w:pStyle w:val="Piedepgina"/>
      <w:spacing w:line="360" w:lineRule="auto"/>
      <w:jc w:val="right"/>
      <w:rPr>
        <w:rFonts w:ascii="Georgia" w:hAnsi="Georgia" w:cs="Arial"/>
        <w:spacing w:val="20"/>
        <w:w w:val="200"/>
        <w:sz w:val="14"/>
        <w:szCs w:val="10"/>
        <w:lang w:val="es-CO"/>
      </w:rPr>
    </w:pPr>
  </w:p>
  <w:p w14:paraId="7C2AC03C" w14:textId="77777777" w:rsidR="003C5098" w:rsidRPr="00276704" w:rsidRDefault="003C5098" w:rsidP="003C5098">
    <w:pPr>
      <w:pStyle w:val="Piedepgina"/>
      <w:spacing w:line="360" w:lineRule="auto"/>
      <w:jc w:val="right"/>
      <w:rPr>
        <w:rFonts w:ascii="Georgia" w:hAnsi="Georgia" w:cs="Arial"/>
        <w:spacing w:val="20"/>
        <w:w w:val="200"/>
        <w:sz w:val="10"/>
        <w:szCs w:val="10"/>
      </w:rPr>
    </w:pPr>
    <w:r w:rsidRPr="00276704">
      <w:rPr>
        <w:rFonts w:ascii="Georgia" w:hAnsi="Georgia" w:cs="Arial"/>
        <w:spacing w:val="20"/>
        <w:w w:val="200"/>
        <w:sz w:val="14"/>
        <w:szCs w:val="14"/>
      </w:rPr>
      <w:t>T</w:t>
    </w:r>
    <w:r w:rsidRPr="00276704">
      <w:rPr>
        <w:rFonts w:ascii="Georgia" w:hAnsi="Georgia" w:cs="Arial"/>
        <w:spacing w:val="20"/>
        <w:w w:val="200"/>
        <w:sz w:val="10"/>
        <w:szCs w:val="10"/>
      </w:rPr>
      <w:t xml:space="preserve">RIBUNAL </w:t>
    </w:r>
    <w:r w:rsidRPr="00276704">
      <w:rPr>
        <w:rFonts w:ascii="Georgia" w:hAnsi="Georgia" w:cs="Arial"/>
        <w:spacing w:val="20"/>
        <w:w w:val="200"/>
        <w:sz w:val="14"/>
        <w:szCs w:val="14"/>
      </w:rPr>
      <w:t>S</w:t>
    </w:r>
    <w:r w:rsidRPr="00276704">
      <w:rPr>
        <w:rFonts w:ascii="Georgia" w:hAnsi="Georgia" w:cs="Arial"/>
        <w:spacing w:val="20"/>
        <w:w w:val="200"/>
        <w:sz w:val="10"/>
        <w:szCs w:val="10"/>
      </w:rPr>
      <w:t xml:space="preserve">UPERIOR DE </w:t>
    </w:r>
    <w:r w:rsidRPr="00276704">
      <w:rPr>
        <w:rFonts w:ascii="Georgia" w:hAnsi="Georgia" w:cs="Arial"/>
        <w:spacing w:val="20"/>
        <w:w w:val="200"/>
        <w:sz w:val="14"/>
        <w:szCs w:val="14"/>
      </w:rPr>
      <w:t>P</w:t>
    </w:r>
    <w:r w:rsidRPr="00276704">
      <w:rPr>
        <w:rFonts w:ascii="Georgia" w:hAnsi="Georgia" w:cs="Arial"/>
        <w:spacing w:val="20"/>
        <w:w w:val="200"/>
        <w:sz w:val="10"/>
        <w:szCs w:val="10"/>
      </w:rPr>
      <w:t>EREIRA</w:t>
    </w:r>
  </w:p>
  <w:p w14:paraId="7C2AC03D" w14:textId="77777777" w:rsidR="00045CE3" w:rsidRPr="00276704" w:rsidRDefault="00045CE3" w:rsidP="00045CE3">
    <w:pPr>
      <w:pStyle w:val="Piedepgina"/>
      <w:jc w:val="right"/>
      <w:rPr>
        <w:rFonts w:ascii="Georgia" w:hAnsi="Georgia"/>
      </w:rPr>
    </w:pPr>
    <w:r w:rsidRPr="00276704">
      <w:rPr>
        <w:rFonts w:ascii="Georgia" w:hAnsi="Georgia" w:cs="Arial"/>
        <w:spacing w:val="20"/>
        <w:w w:val="200"/>
        <w:sz w:val="10"/>
        <w:szCs w:val="10"/>
        <w:lang w:val="es-CO"/>
      </w:rPr>
      <w:t>M</w:t>
    </w:r>
    <w:r w:rsidR="00D851DA" w:rsidRPr="00276704">
      <w:rPr>
        <w:rFonts w:ascii="Georgia" w:hAnsi="Georgia" w:cs="Arial"/>
        <w:spacing w:val="20"/>
        <w:w w:val="200"/>
        <w:sz w:val="10"/>
        <w:szCs w:val="10"/>
        <w:lang w:val="es-CO"/>
      </w:rPr>
      <w:t>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D</w:t>
    </w:r>
    <w:r w:rsidRPr="00276704">
      <w:rPr>
        <w:rFonts w:ascii="Georgia" w:hAnsi="Georgia" w:cs="Arial"/>
        <w:spacing w:val="20"/>
        <w:w w:val="200"/>
        <w:sz w:val="8"/>
        <w:szCs w:val="10"/>
        <w:lang w:val="es-CO"/>
      </w:rPr>
      <w:t>UBERNEY</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G</w:t>
    </w:r>
    <w:r w:rsidRPr="00276704">
      <w:rPr>
        <w:rFonts w:ascii="Georgia" w:hAnsi="Georgia" w:cs="Arial"/>
        <w:spacing w:val="20"/>
        <w:w w:val="200"/>
        <w:sz w:val="8"/>
        <w:szCs w:val="10"/>
        <w:lang w:val="es-CO"/>
      </w:rPr>
      <w:t>RISALES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H</w:t>
    </w:r>
    <w:r w:rsidRPr="00276704">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2E711" w14:textId="77777777" w:rsidR="00E66262" w:rsidRDefault="00E66262" w:rsidP="009A1240">
      <w:r>
        <w:separator/>
      </w:r>
    </w:p>
  </w:footnote>
  <w:footnote w:type="continuationSeparator" w:id="0">
    <w:p w14:paraId="02697ACA" w14:textId="77777777" w:rsidR="00E66262" w:rsidRDefault="00E66262" w:rsidP="009A1240">
      <w:r>
        <w:continuationSeparator/>
      </w:r>
    </w:p>
  </w:footnote>
  <w:footnote w:type="continuationNotice" w:id="1">
    <w:p w14:paraId="2334FA57" w14:textId="77777777" w:rsidR="00E66262" w:rsidRDefault="00E66262"/>
  </w:footnote>
  <w:footnote w:id="2">
    <w:p w14:paraId="05FD2CAA" w14:textId="77777777" w:rsidR="008C16FC" w:rsidRPr="003804BA" w:rsidRDefault="008C16FC" w:rsidP="003804BA">
      <w:pPr>
        <w:pStyle w:val="Textonotapie"/>
        <w:jc w:val="both"/>
        <w:rPr>
          <w:rFonts w:ascii="Century" w:hAnsi="Century"/>
          <w:szCs w:val="22"/>
          <w:lang w:val="es-CO"/>
        </w:rPr>
      </w:pPr>
      <w:r w:rsidRPr="003804BA">
        <w:rPr>
          <w:rStyle w:val="Refdenotaalpie"/>
          <w:rFonts w:ascii="Century" w:hAnsi="Century"/>
          <w:szCs w:val="22"/>
        </w:rPr>
        <w:footnoteRef/>
      </w:r>
      <w:r w:rsidRPr="003804BA">
        <w:rPr>
          <w:rFonts w:ascii="Century" w:hAnsi="Century"/>
          <w:szCs w:val="22"/>
        </w:rPr>
        <w:t xml:space="preserve"> </w:t>
      </w:r>
      <w:r w:rsidRPr="003804BA">
        <w:rPr>
          <w:rFonts w:ascii="Century" w:hAnsi="Century" w:cs="Calibri"/>
          <w:szCs w:val="22"/>
          <w:lang w:val="es-CO"/>
        </w:rPr>
        <w:t>FORERO S., Jorge. Actividad probatoria en la segunda instancia. Memorias del XXIX Congreso de derecho Procesal, 2018, ICDP, p.307 ss.</w:t>
      </w:r>
    </w:p>
  </w:footnote>
  <w:footnote w:id="3">
    <w:p w14:paraId="5CA71AEC" w14:textId="77777777" w:rsidR="008C16FC" w:rsidRPr="003804BA" w:rsidRDefault="008C16FC" w:rsidP="003804BA">
      <w:pPr>
        <w:pStyle w:val="Textonotapie"/>
        <w:jc w:val="both"/>
        <w:rPr>
          <w:rFonts w:ascii="Century" w:hAnsi="Century"/>
          <w:szCs w:val="22"/>
          <w:lang w:val="es-CO"/>
        </w:rPr>
      </w:pPr>
      <w:r w:rsidRPr="003804BA">
        <w:rPr>
          <w:rStyle w:val="Refdenotaalpie"/>
          <w:rFonts w:ascii="Century" w:hAnsi="Century"/>
          <w:szCs w:val="22"/>
        </w:rPr>
        <w:footnoteRef/>
      </w:r>
      <w:r w:rsidRPr="003804BA">
        <w:rPr>
          <w:rFonts w:ascii="Century" w:hAnsi="Century"/>
          <w:szCs w:val="22"/>
        </w:rPr>
        <w:t xml:space="preserve"> </w:t>
      </w:r>
      <w:r w:rsidRPr="003804BA">
        <w:rPr>
          <w:rFonts w:ascii="Century" w:hAnsi="Century"/>
          <w:szCs w:val="22"/>
          <w:lang w:val="es-CO"/>
        </w:rPr>
        <w:t>ESCOBAR V. Édgar G. Los recursos en el Código General del Proceso. Librería jurídica Sánchez R. Ltda. 2015, p.37.</w:t>
      </w:r>
    </w:p>
  </w:footnote>
  <w:footnote w:id="4">
    <w:p w14:paraId="11C0AD2C" w14:textId="77777777" w:rsidR="008C16FC" w:rsidRPr="003804BA" w:rsidRDefault="008C16FC" w:rsidP="003804BA">
      <w:pPr>
        <w:pStyle w:val="Textonotapie"/>
        <w:jc w:val="both"/>
        <w:rPr>
          <w:rFonts w:ascii="Century" w:hAnsi="Century"/>
          <w:szCs w:val="22"/>
        </w:rPr>
      </w:pPr>
      <w:r w:rsidRPr="003804BA">
        <w:rPr>
          <w:rFonts w:ascii="Century" w:hAnsi="Century"/>
          <w:szCs w:val="22"/>
          <w:vertAlign w:val="superscript"/>
        </w:rPr>
        <w:footnoteRef/>
      </w:r>
      <w:r w:rsidRPr="003804BA">
        <w:rPr>
          <w:rFonts w:ascii="Century" w:hAnsi="Century"/>
          <w:szCs w:val="22"/>
        </w:rPr>
        <w:t xml:space="preserve"> </w:t>
      </w:r>
      <w:r w:rsidRPr="003804BA">
        <w:rPr>
          <w:rFonts w:ascii="Century" w:hAnsi="Century"/>
          <w:szCs w:val="22"/>
          <w:lang w:val="es-CO"/>
        </w:rPr>
        <w:t>LÓPEZ B., Hernán F. Código General del Proceso, parte general, Bogotá DC, Dupre editores, 2016, p.769-776</w:t>
      </w:r>
      <w:r w:rsidRPr="003804BA">
        <w:rPr>
          <w:rFonts w:ascii="Century" w:hAnsi="Century"/>
          <w:szCs w:val="22"/>
        </w:rPr>
        <w:t>.</w:t>
      </w:r>
    </w:p>
  </w:footnote>
  <w:footnote w:id="5">
    <w:p w14:paraId="27C037DE" w14:textId="77777777" w:rsidR="008C16FC" w:rsidRPr="003804BA" w:rsidRDefault="008C16FC" w:rsidP="003804BA">
      <w:pPr>
        <w:pStyle w:val="Textonotapie"/>
        <w:jc w:val="both"/>
        <w:rPr>
          <w:rFonts w:ascii="Century" w:hAnsi="Century"/>
          <w:szCs w:val="22"/>
        </w:rPr>
      </w:pPr>
      <w:r w:rsidRPr="003804BA">
        <w:rPr>
          <w:rFonts w:ascii="Century" w:hAnsi="Century"/>
          <w:szCs w:val="22"/>
          <w:vertAlign w:val="superscript"/>
        </w:rPr>
        <w:footnoteRef/>
      </w:r>
      <w:r w:rsidRPr="003804BA">
        <w:rPr>
          <w:rFonts w:ascii="Century" w:hAnsi="Century"/>
          <w:szCs w:val="22"/>
        </w:rPr>
        <w:t xml:space="preserve"> PARRA Q., Jairo. Derecho procesal civil, tomo I, Santafé de Bogotá D.C., Temis, 1992, p.276.</w:t>
      </w:r>
    </w:p>
  </w:footnote>
  <w:footnote w:id="6">
    <w:p w14:paraId="142C130C" w14:textId="77777777" w:rsidR="008C16FC" w:rsidRPr="003804BA" w:rsidRDefault="008C16FC" w:rsidP="003804BA">
      <w:pPr>
        <w:pStyle w:val="Sinespaciado"/>
        <w:jc w:val="both"/>
        <w:rPr>
          <w:rFonts w:ascii="Century" w:hAnsi="Century"/>
          <w:sz w:val="20"/>
          <w:szCs w:val="22"/>
        </w:rPr>
      </w:pPr>
      <w:r w:rsidRPr="003804BA">
        <w:rPr>
          <w:rFonts w:ascii="Century" w:hAnsi="Century"/>
          <w:sz w:val="20"/>
          <w:szCs w:val="22"/>
          <w:vertAlign w:val="superscript"/>
        </w:rPr>
        <w:footnoteRef/>
      </w:r>
      <w:r w:rsidRPr="003804BA">
        <w:rPr>
          <w:rFonts w:ascii="Century" w:hAnsi="Century"/>
          <w:sz w:val="20"/>
          <w:szCs w:val="22"/>
        </w:rPr>
        <w:t xml:space="preserve"> </w:t>
      </w:r>
      <w:r w:rsidRPr="003804BA">
        <w:rPr>
          <w:rFonts w:ascii="Century" w:hAnsi="Century"/>
          <w:sz w:val="20"/>
          <w:szCs w:val="22"/>
          <w:lang w:val="es-CO"/>
        </w:rPr>
        <w:t xml:space="preserve">LÓPEZ B., Hernán F. </w:t>
      </w:r>
      <w:r w:rsidRPr="003804BA">
        <w:rPr>
          <w:rFonts w:ascii="Century" w:hAnsi="Century"/>
          <w:sz w:val="20"/>
          <w:szCs w:val="22"/>
        </w:rPr>
        <w:t>Ob. cit., p.769.</w:t>
      </w:r>
    </w:p>
  </w:footnote>
  <w:footnote w:id="7">
    <w:p w14:paraId="79E36D33" w14:textId="4922A27D" w:rsidR="008C16FC" w:rsidRPr="003804BA" w:rsidRDefault="008C16FC" w:rsidP="003804BA">
      <w:pPr>
        <w:pStyle w:val="Textonotapie"/>
        <w:jc w:val="both"/>
        <w:rPr>
          <w:rFonts w:ascii="Century" w:hAnsi="Century"/>
          <w:szCs w:val="22"/>
          <w:lang w:val="es-CO"/>
        </w:rPr>
      </w:pPr>
      <w:r w:rsidRPr="003804BA">
        <w:rPr>
          <w:rStyle w:val="Refdenotaalpie"/>
          <w:rFonts w:ascii="Century" w:hAnsi="Century"/>
          <w:szCs w:val="22"/>
        </w:rPr>
        <w:footnoteRef/>
      </w:r>
      <w:r w:rsidRPr="003804BA">
        <w:rPr>
          <w:rFonts w:ascii="Century" w:hAnsi="Century"/>
          <w:szCs w:val="22"/>
        </w:rPr>
        <w:t xml:space="preserve"> </w:t>
      </w:r>
      <w:r w:rsidRPr="003804BA">
        <w:rPr>
          <w:rFonts w:ascii="Century" w:hAnsi="Century"/>
          <w:szCs w:val="22"/>
          <w:lang w:val="es-CO"/>
        </w:rPr>
        <w:t>ROJAS G., Miguel E. Lecciones de derecho procesal, procedimiento civil, tomo II, ESAJU, 20</w:t>
      </w:r>
      <w:r w:rsidR="00164689" w:rsidRPr="003804BA">
        <w:rPr>
          <w:rFonts w:ascii="Century" w:hAnsi="Century"/>
          <w:szCs w:val="22"/>
          <w:lang w:val="es-CO"/>
        </w:rPr>
        <w:t>20</w:t>
      </w:r>
      <w:r w:rsidRPr="003804BA">
        <w:rPr>
          <w:rFonts w:ascii="Century" w:hAnsi="Century"/>
          <w:szCs w:val="22"/>
          <w:lang w:val="es-CO"/>
        </w:rPr>
        <w:t xml:space="preserve">, </w:t>
      </w:r>
      <w:r w:rsidR="00164689" w:rsidRPr="003804BA">
        <w:rPr>
          <w:rFonts w:ascii="Century" w:hAnsi="Century"/>
          <w:szCs w:val="22"/>
          <w:lang w:val="es-CO"/>
        </w:rPr>
        <w:t>7</w:t>
      </w:r>
      <w:r w:rsidRPr="003804BA">
        <w:rPr>
          <w:rFonts w:ascii="Century" w:hAnsi="Century"/>
          <w:szCs w:val="22"/>
          <w:lang w:val="es-CO"/>
        </w:rPr>
        <w:t>ª edición, Bogotá, p.4</w:t>
      </w:r>
      <w:r w:rsidR="00164689" w:rsidRPr="003804BA">
        <w:rPr>
          <w:rFonts w:ascii="Century" w:hAnsi="Century"/>
          <w:szCs w:val="22"/>
          <w:lang w:val="es-CO"/>
        </w:rPr>
        <w:t>68</w:t>
      </w:r>
      <w:r w:rsidRPr="003804BA">
        <w:rPr>
          <w:rFonts w:ascii="Century" w:hAnsi="Century"/>
          <w:szCs w:val="22"/>
          <w:lang w:val="es-CO"/>
        </w:rPr>
        <w:t>.</w:t>
      </w:r>
    </w:p>
  </w:footnote>
  <w:footnote w:id="8">
    <w:p w14:paraId="24E1466C" w14:textId="77777777" w:rsidR="008C16FC" w:rsidRPr="003804BA" w:rsidRDefault="008C16FC" w:rsidP="003804BA">
      <w:pPr>
        <w:pStyle w:val="Textonotapie"/>
        <w:jc w:val="both"/>
        <w:rPr>
          <w:rFonts w:ascii="Century" w:hAnsi="Century"/>
          <w:szCs w:val="22"/>
          <w:lang w:val="es-CO"/>
        </w:rPr>
      </w:pPr>
      <w:r w:rsidRPr="003804BA">
        <w:rPr>
          <w:rStyle w:val="Refdenotaalpie"/>
          <w:rFonts w:ascii="Century" w:hAnsi="Century"/>
          <w:szCs w:val="22"/>
        </w:rPr>
        <w:footnoteRef/>
      </w:r>
      <w:r w:rsidRPr="003804BA">
        <w:rPr>
          <w:rFonts w:ascii="Century" w:hAnsi="Century"/>
          <w:szCs w:val="22"/>
        </w:rPr>
        <w:t xml:space="preserve"> </w:t>
      </w:r>
      <w:r w:rsidRPr="003804BA">
        <w:rPr>
          <w:rFonts w:ascii="Century" w:hAnsi="Century"/>
          <w:szCs w:val="22"/>
          <w:lang w:val="es-CO"/>
        </w:rPr>
        <w:t>CSJ. Sala Civil. Sentencia del 17-09-1992; MP: Ospina B.</w:t>
      </w:r>
    </w:p>
  </w:footnote>
  <w:footnote w:id="9">
    <w:p w14:paraId="715771AD" w14:textId="77777777" w:rsidR="008C16FC" w:rsidRPr="003804BA" w:rsidRDefault="008C16FC" w:rsidP="003804BA">
      <w:pPr>
        <w:pStyle w:val="Textonotapie"/>
        <w:jc w:val="both"/>
        <w:rPr>
          <w:rFonts w:ascii="Century" w:hAnsi="Century"/>
          <w:szCs w:val="22"/>
          <w:lang w:val="es-CO"/>
        </w:rPr>
      </w:pPr>
      <w:r w:rsidRPr="003804BA">
        <w:rPr>
          <w:rStyle w:val="Refdenotaalpie"/>
          <w:rFonts w:ascii="Century" w:hAnsi="Century"/>
          <w:szCs w:val="22"/>
        </w:rPr>
        <w:footnoteRef/>
      </w:r>
      <w:r w:rsidRPr="003804BA">
        <w:rPr>
          <w:rFonts w:ascii="Century" w:hAnsi="Century"/>
          <w:szCs w:val="22"/>
        </w:rPr>
        <w:t xml:space="preserve"> </w:t>
      </w:r>
      <w:r w:rsidRPr="003804BA">
        <w:rPr>
          <w:rFonts w:ascii="Century" w:hAnsi="Century"/>
          <w:szCs w:val="22"/>
          <w:lang w:val="es-CO"/>
        </w:rPr>
        <w:t>CSJ. STC-12737-2017.</w:t>
      </w:r>
    </w:p>
  </w:footnote>
  <w:footnote w:id="10">
    <w:p w14:paraId="07A2D204" w14:textId="77777777" w:rsidR="003D663C" w:rsidRPr="003804BA" w:rsidRDefault="003D663C" w:rsidP="003804BA">
      <w:pPr>
        <w:pStyle w:val="Textonotapie"/>
        <w:jc w:val="both"/>
        <w:rPr>
          <w:rFonts w:ascii="Century" w:hAnsi="Century"/>
          <w:szCs w:val="22"/>
          <w:lang w:val="es-CO"/>
        </w:rPr>
      </w:pPr>
      <w:r w:rsidRPr="003804BA">
        <w:rPr>
          <w:rStyle w:val="Refdenotaalpie"/>
          <w:rFonts w:ascii="Century" w:hAnsi="Century"/>
          <w:szCs w:val="22"/>
        </w:rPr>
        <w:footnoteRef/>
      </w:r>
      <w:r w:rsidRPr="003804BA">
        <w:rPr>
          <w:rFonts w:ascii="Century" w:hAnsi="Century"/>
          <w:szCs w:val="22"/>
        </w:rPr>
        <w:t xml:space="preserve"> </w:t>
      </w:r>
      <w:r w:rsidRPr="003804BA">
        <w:rPr>
          <w:rFonts w:ascii="Century" w:hAnsi="Century"/>
          <w:szCs w:val="22"/>
          <w:lang w:val="es-CO"/>
        </w:rPr>
        <w:t>LÓPEZ B., Hernán F.</w:t>
      </w:r>
      <w:r w:rsidRPr="003804BA">
        <w:rPr>
          <w:rFonts w:ascii="Century" w:hAnsi="Century"/>
          <w:szCs w:val="22"/>
        </w:rPr>
        <w:t xml:space="preserve"> Ob. cit., p.776.</w:t>
      </w:r>
    </w:p>
  </w:footnote>
  <w:footnote w:id="11">
    <w:p w14:paraId="0C5F8CBE" w14:textId="77777777" w:rsidR="003D663C" w:rsidRPr="003804BA" w:rsidRDefault="003D663C" w:rsidP="003804BA">
      <w:pPr>
        <w:pStyle w:val="Textonotapie"/>
        <w:jc w:val="both"/>
        <w:rPr>
          <w:rFonts w:ascii="Century" w:hAnsi="Century"/>
          <w:szCs w:val="22"/>
          <w:lang w:val="es-CO"/>
        </w:rPr>
      </w:pPr>
      <w:r w:rsidRPr="003804BA">
        <w:rPr>
          <w:rStyle w:val="Refdenotaalpie"/>
          <w:rFonts w:ascii="Century" w:hAnsi="Century"/>
          <w:szCs w:val="22"/>
        </w:rPr>
        <w:footnoteRef/>
      </w:r>
      <w:r w:rsidRPr="003804BA">
        <w:rPr>
          <w:rFonts w:ascii="Century" w:hAnsi="Century"/>
          <w:szCs w:val="22"/>
        </w:rPr>
        <w:t xml:space="preserve"> </w:t>
      </w:r>
      <w:r w:rsidRPr="003804BA">
        <w:rPr>
          <w:rFonts w:ascii="Century" w:hAnsi="Century"/>
          <w:szCs w:val="22"/>
          <w:lang w:val="es-CO"/>
        </w:rPr>
        <w:t>ROJAS G., Miguel E. Código General del Proceso comentado, ESAJU, 2017, Bogotá DC, p.511.</w:t>
      </w:r>
    </w:p>
  </w:footnote>
  <w:footnote w:id="12">
    <w:p w14:paraId="609F001B" w14:textId="1A6448F8" w:rsidR="007D080C" w:rsidRPr="003804BA" w:rsidRDefault="007D080C" w:rsidP="003804BA">
      <w:pPr>
        <w:pStyle w:val="Textonotapie"/>
        <w:jc w:val="both"/>
        <w:rPr>
          <w:rFonts w:ascii="Century" w:hAnsi="Century"/>
          <w:lang w:val="es-CO"/>
        </w:rPr>
      </w:pPr>
      <w:r w:rsidRPr="003804BA">
        <w:rPr>
          <w:rStyle w:val="Refdenotaalpie"/>
          <w:rFonts w:ascii="Century" w:hAnsi="Century"/>
        </w:rPr>
        <w:footnoteRef/>
      </w:r>
      <w:r w:rsidRPr="003804BA">
        <w:rPr>
          <w:rFonts w:ascii="Century" w:hAnsi="Century"/>
        </w:rPr>
        <w:t xml:space="preserve"> AZULA C., Jaime. Manual de derecho procesal, tomo VI, pruebas judiciales, 4º edición, Bogotá DC, 201</w:t>
      </w:r>
      <w:r w:rsidR="005600AD" w:rsidRPr="003804BA">
        <w:rPr>
          <w:rFonts w:ascii="Century" w:hAnsi="Century"/>
        </w:rPr>
        <w:t>5 (Segunda reimpresión en 2018)</w:t>
      </w:r>
      <w:r w:rsidRPr="003804BA">
        <w:rPr>
          <w:rFonts w:ascii="Century" w:hAnsi="Century"/>
        </w:rPr>
        <w:t>, p.76.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7" w14:textId="77777777" w:rsidR="00045CE3" w:rsidRPr="003804BA" w:rsidRDefault="00045CE3" w:rsidP="00CF3FB8">
    <w:pPr>
      <w:pStyle w:val="Encabezado"/>
      <w:pBdr>
        <w:bottom w:val="single" w:sz="4" w:space="1" w:color="D9D9D9"/>
      </w:pBdr>
      <w:jc w:val="right"/>
      <w:rPr>
        <w:rFonts w:ascii="Georgia" w:hAnsi="Georgia" w:cs="Calibri"/>
        <w:bCs/>
      </w:rPr>
    </w:pPr>
    <w:r w:rsidRPr="003804BA">
      <w:rPr>
        <w:rFonts w:ascii="Georgia" w:hAnsi="Georgia" w:cs="Calibri"/>
        <w:spacing w:val="60"/>
      </w:rPr>
      <w:t>Página</w:t>
    </w:r>
    <w:r w:rsidRPr="003804BA">
      <w:rPr>
        <w:rFonts w:ascii="Georgia" w:hAnsi="Georgia" w:cs="Calibri"/>
      </w:rPr>
      <w:t xml:space="preserve"> | </w:t>
    </w:r>
    <w:r w:rsidRPr="003804BA">
      <w:rPr>
        <w:rFonts w:ascii="Georgia" w:hAnsi="Georgia" w:cs="Calibri"/>
      </w:rPr>
      <w:fldChar w:fldCharType="begin"/>
    </w:r>
    <w:r w:rsidRPr="003804BA">
      <w:rPr>
        <w:rFonts w:ascii="Georgia" w:hAnsi="Georgia" w:cs="Calibri"/>
      </w:rPr>
      <w:instrText>PAGE   \* MERGEFORMAT</w:instrText>
    </w:r>
    <w:r w:rsidRPr="003804BA">
      <w:rPr>
        <w:rFonts w:ascii="Georgia" w:hAnsi="Georgia" w:cs="Calibri"/>
      </w:rPr>
      <w:fldChar w:fldCharType="separate"/>
    </w:r>
    <w:r w:rsidR="005776F2" w:rsidRPr="003804BA">
      <w:rPr>
        <w:rFonts w:ascii="Georgia" w:hAnsi="Georgia" w:cs="Calibri"/>
        <w:bCs/>
        <w:noProof/>
      </w:rPr>
      <w:t>5</w:t>
    </w:r>
    <w:r w:rsidRPr="003804BA">
      <w:rPr>
        <w:rFonts w:ascii="Georgia" w:hAnsi="Georgia" w:cs="Calibri"/>
      </w:rPr>
      <w:fldChar w:fldCharType="end"/>
    </w:r>
  </w:p>
  <w:p w14:paraId="7C2AC039" w14:textId="500BD9B5" w:rsidR="008D321B" w:rsidRPr="003804BA" w:rsidRDefault="00045CE3" w:rsidP="00045CE3">
    <w:pPr>
      <w:pStyle w:val="Encabezado"/>
      <w:rPr>
        <w:rFonts w:ascii="Georgia" w:hAnsi="Georgia" w:cs="Iskoola Pota"/>
        <w:i/>
        <w:sz w:val="18"/>
        <w:lang w:val="es-CO"/>
      </w:rPr>
    </w:pPr>
    <w:r w:rsidRPr="003804BA">
      <w:rPr>
        <w:rFonts w:ascii="Georgia" w:hAnsi="Georgia" w:cs="Iskoola Pota"/>
        <w:i/>
        <w:lang w:val="es-CO"/>
      </w:rPr>
      <w:t>E</w:t>
    </w:r>
    <w:r w:rsidRPr="003804BA">
      <w:rPr>
        <w:rFonts w:ascii="Georgia" w:hAnsi="Georgia" w:cs="Iskoola Pota"/>
        <w:i/>
        <w:sz w:val="16"/>
        <w:lang w:val="es-CO"/>
      </w:rPr>
      <w:t>XPEDIENTE No.</w:t>
    </w:r>
    <w:r w:rsidR="00B16D2A" w:rsidRPr="003804BA">
      <w:rPr>
        <w:rFonts w:ascii="Georgia" w:hAnsi="Georgia" w:cs="Iskoola Pota"/>
        <w:i/>
        <w:sz w:val="16"/>
        <w:lang w:val="es-CO"/>
      </w:rPr>
      <w:t>20</w:t>
    </w:r>
    <w:r w:rsidR="006C5DBF" w:rsidRPr="003804BA">
      <w:rPr>
        <w:rFonts w:ascii="Georgia" w:hAnsi="Georgia" w:cs="Iskoola Pota"/>
        <w:i/>
        <w:sz w:val="16"/>
        <w:lang w:val="es-CO"/>
      </w:rPr>
      <w:t>14</w:t>
    </w:r>
    <w:r w:rsidR="005E24AC" w:rsidRPr="003804BA">
      <w:rPr>
        <w:rFonts w:ascii="Georgia" w:hAnsi="Georgia" w:cs="Iskoola Pota"/>
        <w:i/>
        <w:sz w:val="16"/>
        <w:lang w:val="es-CO"/>
      </w:rPr>
      <w:t>-</w:t>
    </w:r>
    <w:r w:rsidR="00B16D2A" w:rsidRPr="003804BA">
      <w:rPr>
        <w:rFonts w:ascii="Georgia" w:hAnsi="Georgia" w:cs="Iskoola Pota"/>
        <w:i/>
        <w:sz w:val="16"/>
        <w:lang w:val="es-CO"/>
      </w:rPr>
      <w:t>0</w:t>
    </w:r>
    <w:r w:rsidR="00096EAF" w:rsidRPr="003804BA">
      <w:rPr>
        <w:rFonts w:ascii="Georgia" w:hAnsi="Georgia" w:cs="Iskoola Pota"/>
        <w:i/>
        <w:sz w:val="16"/>
        <w:lang w:val="es-CO"/>
      </w:rPr>
      <w:t>0</w:t>
    </w:r>
    <w:r w:rsidR="006C5DBF" w:rsidRPr="003804BA">
      <w:rPr>
        <w:rFonts w:ascii="Georgia" w:hAnsi="Georgia" w:cs="Iskoola Pota"/>
        <w:i/>
        <w:sz w:val="16"/>
        <w:lang w:val="es-CO"/>
      </w:rPr>
      <w:t>085</w:t>
    </w:r>
    <w:r w:rsidR="005E24AC" w:rsidRPr="003804BA">
      <w:rPr>
        <w:rFonts w:ascii="Georgia" w:hAnsi="Georgia" w:cs="Iskoola Pota"/>
        <w:i/>
        <w:sz w:val="16"/>
        <w:lang w:val="es-CO"/>
      </w:rPr>
      <w:t>-</w:t>
    </w:r>
    <w:r w:rsidR="0028371F" w:rsidRPr="003804BA">
      <w:rPr>
        <w:rFonts w:ascii="Georgia" w:hAnsi="Georgia" w:cs="Iskoola Pota"/>
        <w:i/>
        <w:sz w:val="16"/>
        <w:lang w:val="es-CO"/>
      </w:rPr>
      <w:t>0</w:t>
    </w:r>
    <w:r w:rsidR="006C5DBF" w:rsidRPr="003804BA">
      <w:rPr>
        <w:rFonts w:ascii="Georgia" w:hAnsi="Georgia" w:cs="Iskoola Pota"/>
        <w:i/>
        <w:sz w:val="16"/>
        <w:lang w:val="es-C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F1"/>
    <w:multiLevelType w:val="multilevel"/>
    <w:tmpl w:val="12E4332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55E6D5D"/>
    <w:multiLevelType w:val="multilevel"/>
    <w:tmpl w:val="0298C832"/>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2"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3"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319E3479"/>
    <w:multiLevelType w:val="multilevel"/>
    <w:tmpl w:val="424811F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8" w15:restartNumberingAfterBreak="0">
    <w:nsid w:val="3CCF0FC7"/>
    <w:multiLevelType w:val="multilevel"/>
    <w:tmpl w:val="4A4CA42A"/>
    <w:lvl w:ilvl="0">
      <w:start w:val="5"/>
      <w:numFmt w:val="decimal"/>
      <w:lvlText w:val="%1."/>
      <w:lvlJc w:val="left"/>
      <w:pPr>
        <w:ind w:left="690" w:hanging="690"/>
      </w:pPr>
      <w:rPr>
        <w:rFonts w:hint="default"/>
        <w:i/>
        <w:color w:val="0033CC"/>
      </w:rPr>
    </w:lvl>
    <w:lvl w:ilvl="1">
      <w:start w:val="5"/>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auto"/>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9" w15:restartNumberingAfterBreak="0">
    <w:nsid w:val="4A8175C4"/>
    <w:multiLevelType w:val="multilevel"/>
    <w:tmpl w:val="98F8E13C"/>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04664BE"/>
    <w:multiLevelType w:val="multilevel"/>
    <w:tmpl w:val="657EE84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15:restartNumberingAfterBreak="0">
    <w:nsid w:val="559F0449"/>
    <w:multiLevelType w:val="multilevel"/>
    <w:tmpl w:val="140C7DE2"/>
    <w:lvl w:ilvl="0">
      <w:start w:val="4"/>
      <w:numFmt w:val="decimal"/>
      <w:lvlText w:val="%1."/>
      <w:lvlJc w:val="left"/>
      <w:pPr>
        <w:ind w:left="720" w:hanging="720"/>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3" w15:restartNumberingAfterBreak="0">
    <w:nsid w:val="61054EBA"/>
    <w:multiLevelType w:val="multilevel"/>
    <w:tmpl w:val="A38EF1FC"/>
    <w:lvl w:ilvl="0">
      <w:start w:val="2"/>
      <w:numFmt w:val="decimal"/>
      <w:lvlText w:val="%1."/>
      <w:lvlJc w:val="left"/>
      <w:pPr>
        <w:ind w:left="675" w:hanging="675"/>
      </w:pPr>
      <w:rPr>
        <w:rFonts w:hint="default"/>
        <w:i/>
        <w:color w:val="0033CC"/>
      </w:rPr>
    </w:lvl>
    <w:lvl w:ilvl="1">
      <w:start w:val="3"/>
      <w:numFmt w:val="decimal"/>
      <w:lvlText w:val="%1.%2."/>
      <w:lvlJc w:val="left"/>
      <w:pPr>
        <w:ind w:left="720" w:hanging="720"/>
      </w:pPr>
      <w:rPr>
        <w:rFonts w:hint="default"/>
        <w:i/>
        <w:color w:val="0033CC"/>
      </w:rPr>
    </w:lvl>
    <w:lvl w:ilvl="2">
      <w:start w:val="1"/>
      <w:numFmt w:val="decimal"/>
      <w:lvlText w:val="%1.%2.%3."/>
      <w:lvlJc w:val="left"/>
      <w:pPr>
        <w:ind w:left="0" w:firstLine="0"/>
      </w:pPr>
      <w:rPr>
        <w:rFonts w:hint="default"/>
        <w:i/>
        <w:color w:val="0033CC"/>
      </w:rPr>
    </w:lvl>
    <w:lvl w:ilvl="3">
      <w:start w:val="1"/>
      <w:numFmt w:val="decimal"/>
      <w:lvlText w:val="%1.%2.%3.%4."/>
      <w:lvlJc w:val="left"/>
      <w:pPr>
        <w:ind w:left="0" w:firstLine="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4" w15:restartNumberingAfterBreak="0">
    <w:nsid w:val="67334F69"/>
    <w:multiLevelType w:val="multilevel"/>
    <w:tmpl w:val="D0923082"/>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67D94C2B"/>
    <w:multiLevelType w:val="multilevel"/>
    <w:tmpl w:val="9B60526E"/>
    <w:lvl w:ilvl="0">
      <w:start w:val="5"/>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9BE7731"/>
    <w:multiLevelType w:val="multilevel"/>
    <w:tmpl w:val="09FC5D5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D581253"/>
    <w:multiLevelType w:val="multilevel"/>
    <w:tmpl w:val="5D3643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2"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7"/>
  </w:num>
  <w:num w:numId="2">
    <w:abstractNumId w:val="11"/>
  </w:num>
  <w:num w:numId="3">
    <w:abstractNumId w:val="22"/>
  </w:num>
  <w:num w:numId="4">
    <w:abstractNumId w:val="20"/>
  </w:num>
  <w:num w:numId="5">
    <w:abstractNumId w:val="10"/>
  </w:num>
  <w:num w:numId="6">
    <w:abstractNumId w:val="4"/>
  </w:num>
  <w:num w:numId="7">
    <w:abstractNumId w:val="16"/>
  </w:num>
  <w:num w:numId="8">
    <w:abstractNumId w:val="5"/>
  </w:num>
  <w:num w:numId="9">
    <w:abstractNumId w:val="3"/>
  </w:num>
  <w:num w:numId="10">
    <w:abstractNumId w:val="14"/>
  </w:num>
  <w:num w:numId="11">
    <w:abstractNumId w:val="6"/>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9"/>
  </w:num>
  <w:num w:numId="22">
    <w:abstractNumId w:val="12"/>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68D"/>
    <w:rsid w:val="00003A98"/>
    <w:rsid w:val="0000570F"/>
    <w:rsid w:val="00007AB4"/>
    <w:rsid w:val="000111C6"/>
    <w:rsid w:val="000124CA"/>
    <w:rsid w:val="00032991"/>
    <w:rsid w:val="00034562"/>
    <w:rsid w:val="00041C8C"/>
    <w:rsid w:val="00045CE3"/>
    <w:rsid w:val="0004745A"/>
    <w:rsid w:val="00050E52"/>
    <w:rsid w:val="000521D3"/>
    <w:rsid w:val="00056AD1"/>
    <w:rsid w:val="000570E1"/>
    <w:rsid w:val="00057483"/>
    <w:rsid w:val="00057617"/>
    <w:rsid w:val="00057B5C"/>
    <w:rsid w:val="00060A66"/>
    <w:rsid w:val="00061786"/>
    <w:rsid w:val="00061E04"/>
    <w:rsid w:val="00063444"/>
    <w:rsid w:val="00063E12"/>
    <w:rsid w:val="0006421A"/>
    <w:rsid w:val="00074EAB"/>
    <w:rsid w:val="00075F28"/>
    <w:rsid w:val="00081941"/>
    <w:rsid w:val="00085933"/>
    <w:rsid w:val="0008788C"/>
    <w:rsid w:val="000930EC"/>
    <w:rsid w:val="00095E19"/>
    <w:rsid w:val="000960ED"/>
    <w:rsid w:val="00096EAF"/>
    <w:rsid w:val="000979F2"/>
    <w:rsid w:val="000A3198"/>
    <w:rsid w:val="000B2C44"/>
    <w:rsid w:val="000B4877"/>
    <w:rsid w:val="000B6B52"/>
    <w:rsid w:val="000C09F6"/>
    <w:rsid w:val="000C4503"/>
    <w:rsid w:val="000C65EF"/>
    <w:rsid w:val="000C6DDD"/>
    <w:rsid w:val="000D03C3"/>
    <w:rsid w:val="000D106C"/>
    <w:rsid w:val="000D18ED"/>
    <w:rsid w:val="000D1C67"/>
    <w:rsid w:val="000D36B8"/>
    <w:rsid w:val="000D4106"/>
    <w:rsid w:val="000D51C5"/>
    <w:rsid w:val="000D579D"/>
    <w:rsid w:val="000D70EB"/>
    <w:rsid w:val="000E1027"/>
    <w:rsid w:val="000E1102"/>
    <w:rsid w:val="000E64A1"/>
    <w:rsid w:val="000F08E0"/>
    <w:rsid w:val="000F16E3"/>
    <w:rsid w:val="000F1B66"/>
    <w:rsid w:val="000F2937"/>
    <w:rsid w:val="000F3C01"/>
    <w:rsid w:val="000F5B10"/>
    <w:rsid w:val="000F6932"/>
    <w:rsid w:val="00105EA8"/>
    <w:rsid w:val="00107E1A"/>
    <w:rsid w:val="00112D32"/>
    <w:rsid w:val="001130D4"/>
    <w:rsid w:val="001137B8"/>
    <w:rsid w:val="00114608"/>
    <w:rsid w:val="00114FEE"/>
    <w:rsid w:val="00117C9A"/>
    <w:rsid w:val="0012018F"/>
    <w:rsid w:val="00121881"/>
    <w:rsid w:val="00122065"/>
    <w:rsid w:val="00122CE4"/>
    <w:rsid w:val="001249B0"/>
    <w:rsid w:val="00125389"/>
    <w:rsid w:val="00131897"/>
    <w:rsid w:val="00132BE5"/>
    <w:rsid w:val="00135410"/>
    <w:rsid w:val="0013679C"/>
    <w:rsid w:val="00137D6A"/>
    <w:rsid w:val="001403D4"/>
    <w:rsid w:val="00141432"/>
    <w:rsid w:val="001446B1"/>
    <w:rsid w:val="001452E0"/>
    <w:rsid w:val="0015481A"/>
    <w:rsid w:val="00157865"/>
    <w:rsid w:val="0016063E"/>
    <w:rsid w:val="001638CD"/>
    <w:rsid w:val="00163A34"/>
    <w:rsid w:val="00164689"/>
    <w:rsid w:val="00173A56"/>
    <w:rsid w:val="00175940"/>
    <w:rsid w:val="001829D4"/>
    <w:rsid w:val="00184960"/>
    <w:rsid w:val="00190036"/>
    <w:rsid w:val="00192621"/>
    <w:rsid w:val="00192FAA"/>
    <w:rsid w:val="00194956"/>
    <w:rsid w:val="00197EA7"/>
    <w:rsid w:val="00197EF3"/>
    <w:rsid w:val="001A46C4"/>
    <w:rsid w:val="001A5399"/>
    <w:rsid w:val="001A565D"/>
    <w:rsid w:val="001A643C"/>
    <w:rsid w:val="001A688F"/>
    <w:rsid w:val="001A76A0"/>
    <w:rsid w:val="001B2496"/>
    <w:rsid w:val="001B3230"/>
    <w:rsid w:val="001B3EEA"/>
    <w:rsid w:val="001B4583"/>
    <w:rsid w:val="001B4B9B"/>
    <w:rsid w:val="001B5624"/>
    <w:rsid w:val="001C36DF"/>
    <w:rsid w:val="001C3F97"/>
    <w:rsid w:val="001C51D4"/>
    <w:rsid w:val="001C5578"/>
    <w:rsid w:val="001C5598"/>
    <w:rsid w:val="001D0AA3"/>
    <w:rsid w:val="001D2330"/>
    <w:rsid w:val="001D253E"/>
    <w:rsid w:val="001D37AB"/>
    <w:rsid w:val="001D60DE"/>
    <w:rsid w:val="001D7953"/>
    <w:rsid w:val="001D7E85"/>
    <w:rsid w:val="001E0761"/>
    <w:rsid w:val="001E18FB"/>
    <w:rsid w:val="001E57DE"/>
    <w:rsid w:val="001E78DF"/>
    <w:rsid w:val="001F430A"/>
    <w:rsid w:val="001F53B6"/>
    <w:rsid w:val="00200A45"/>
    <w:rsid w:val="00201848"/>
    <w:rsid w:val="00207C51"/>
    <w:rsid w:val="00207FCF"/>
    <w:rsid w:val="0021075B"/>
    <w:rsid w:val="00210850"/>
    <w:rsid w:val="0021633C"/>
    <w:rsid w:val="00216AE8"/>
    <w:rsid w:val="0022205D"/>
    <w:rsid w:val="00227FA6"/>
    <w:rsid w:val="00230038"/>
    <w:rsid w:val="00230208"/>
    <w:rsid w:val="0023059E"/>
    <w:rsid w:val="00231A7F"/>
    <w:rsid w:val="00236089"/>
    <w:rsid w:val="0023681D"/>
    <w:rsid w:val="00236A9B"/>
    <w:rsid w:val="0023704F"/>
    <w:rsid w:val="00237B2C"/>
    <w:rsid w:val="00237BF5"/>
    <w:rsid w:val="002419D4"/>
    <w:rsid w:val="00243379"/>
    <w:rsid w:val="0024455A"/>
    <w:rsid w:val="00252760"/>
    <w:rsid w:val="00253E4F"/>
    <w:rsid w:val="00257943"/>
    <w:rsid w:val="002579E7"/>
    <w:rsid w:val="00257B1F"/>
    <w:rsid w:val="00260AA1"/>
    <w:rsid w:val="00265A2E"/>
    <w:rsid w:val="002711FB"/>
    <w:rsid w:val="002748B1"/>
    <w:rsid w:val="0027637D"/>
    <w:rsid w:val="00276704"/>
    <w:rsid w:val="00280570"/>
    <w:rsid w:val="00280589"/>
    <w:rsid w:val="002825A8"/>
    <w:rsid w:val="0028371F"/>
    <w:rsid w:val="002842F2"/>
    <w:rsid w:val="002860D6"/>
    <w:rsid w:val="002873EC"/>
    <w:rsid w:val="002912F2"/>
    <w:rsid w:val="00297096"/>
    <w:rsid w:val="002A0A88"/>
    <w:rsid w:val="002A18D8"/>
    <w:rsid w:val="002A2749"/>
    <w:rsid w:val="002A3F11"/>
    <w:rsid w:val="002A74DD"/>
    <w:rsid w:val="002A7A4F"/>
    <w:rsid w:val="002B513B"/>
    <w:rsid w:val="002C4195"/>
    <w:rsid w:val="002C7A37"/>
    <w:rsid w:val="002C7ABF"/>
    <w:rsid w:val="002D4917"/>
    <w:rsid w:val="002D605B"/>
    <w:rsid w:val="002E0BA3"/>
    <w:rsid w:val="002E11C8"/>
    <w:rsid w:val="002E21FB"/>
    <w:rsid w:val="002E5263"/>
    <w:rsid w:val="002E562C"/>
    <w:rsid w:val="002E660C"/>
    <w:rsid w:val="002F4DF5"/>
    <w:rsid w:val="002F68E7"/>
    <w:rsid w:val="002F7410"/>
    <w:rsid w:val="003013A2"/>
    <w:rsid w:val="00301DDF"/>
    <w:rsid w:val="00301E59"/>
    <w:rsid w:val="00305C99"/>
    <w:rsid w:val="00310556"/>
    <w:rsid w:val="00310588"/>
    <w:rsid w:val="00310EAB"/>
    <w:rsid w:val="00312D22"/>
    <w:rsid w:val="0031682A"/>
    <w:rsid w:val="00323447"/>
    <w:rsid w:val="0033124D"/>
    <w:rsid w:val="003319C7"/>
    <w:rsid w:val="003336C3"/>
    <w:rsid w:val="00342E88"/>
    <w:rsid w:val="0034359F"/>
    <w:rsid w:val="003458B9"/>
    <w:rsid w:val="00346390"/>
    <w:rsid w:val="00352931"/>
    <w:rsid w:val="00360576"/>
    <w:rsid w:val="0036089E"/>
    <w:rsid w:val="0036394A"/>
    <w:rsid w:val="00363D70"/>
    <w:rsid w:val="0036517C"/>
    <w:rsid w:val="00370D1D"/>
    <w:rsid w:val="00371FB5"/>
    <w:rsid w:val="0037295F"/>
    <w:rsid w:val="00376273"/>
    <w:rsid w:val="00376B94"/>
    <w:rsid w:val="003804BA"/>
    <w:rsid w:val="0038158A"/>
    <w:rsid w:val="00384791"/>
    <w:rsid w:val="00385C3F"/>
    <w:rsid w:val="00385E87"/>
    <w:rsid w:val="00386111"/>
    <w:rsid w:val="00386189"/>
    <w:rsid w:val="00392869"/>
    <w:rsid w:val="00392F07"/>
    <w:rsid w:val="00392FC9"/>
    <w:rsid w:val="00393DD3"/>
    <w:rsid w:val="003972DC"/>
    <w:rsid w:val="003A1A5B"/>
    <w:rsid w:val="003B0EC2"/>
    <w:rsid w:val="003B19D8"/>
    <w:rsid w:val="003B445E"/>
    <w:rsid w:val="003C04BC"/>
    <w:rsid w:val="003C5098"/>
    <w:rsid w:val="003C77D5"/>
    <w:rsid w:val="003D081D"/>
    <w:rsid w:val="003D5A4E"/>
    <w:rsid w:val="003D663C"/>
    <w:rsid w:val="003D67D8"/>
    <w:rsid w:val="003D6C3D"/>
    <w:rsid w:val="003E236C"/>
    <w:rsid w:val="003E3CF7"/>
    <w:rsid w:val="003E4533"/>
    <w:rsid w:val="003E5ED3"/>
    <w:rsid w:val="003F3AD2"/>
    <w:rsid w:val="00400B90"/>
    <w:rsid w:val="00402132"/>
    <w:rsid w:val="00402319"/>
    <w:rsid w:val="00402E49"/>
    <w:rsid w:val="00403F27"/>
    <w:rsid w:val="004058A0"/>
    <w:rsid w:val="00411AC5"/>
    <w:rsid w:val="00414421"/>
    <w:rsid w:val="004215F9"/>
    <w:rsid w:val="00427BE4"/>
    <w:rsid w:val="004335C7"/>
    <w:rsid w:val="00435CC2"/>
    <w:rsid w:val="004361D6"/>
    <w:rsid w:val="00436669"/>
    <w:rsid w:val="00436D34"/>
    <w:rsid w:val="00437511"/>
    <w:rsid w:val="0043753B"/>
    <w:rsid w:val="00441A10"/>
    <w:rsid w:val="00451388"/>
    <w:rsid w:val="00455DE9"/>
    <w:rsid w:val="004614E4"/>
    <w:rsid w:val="00461F2C"/>
    <w:rsid w:val="00465107"/>
    <w:rsid w:val="00471F25"/>
    <w:rsid w:val="00482924"/>
    <w:rsid w:val="004838C6"/>
    <w:rsid w:val="004848E7"/>
    <w:rsid w:val="0048492D"/>
    <w:rsid w:val="0048510A"/>
    <w:rsid w:val="004874D7"/>
    <w:rsid w:val="00487703"/>
    <w:rsid w:val="0049196E"/>
    <w:rsid w:val="004A1395"/>
    <w:rsid w:val="004A3DC5"/>
    <w:rsid w:val="004A7C24"/>
    <w:rsid w:val="004B145C"/>
    <w:rsid w:val="004B6BF7"/>
    <w:rsid w:val="004C200B"/>
    <w:rsid w:val="004C319B"/>
    <w:rsid w:val="004D5A2C"/>
    <w:rsid w:val="004E1CAC"/>
    <w:rsid w:val="004E1EF9"/>
    <w:rsid w:val="004E2173"/>
    <w:rsid w:val="004E6A80"/>
    <w:rsid w:val="004E75C5"/>
    <w:rsid w:val="004F229E"/>
    <w:rsid w:val="004F537C"/>
    <w:rsid w:val="004F7160"/>
    <w:rsid w:val="00500A43"/>
    <w:rsid w:val="00500DC5"/>
    <w:rsid w:val="005022A7"/>
    <w:rsid w:val="0050295B"/>
    <w:rsid w:val="005035D2"/>
    <w:rsid w:val="00505315"/>
    <w:rsid w:val="00506C08"/>
    <w:rsid w:val="0051191A"/>
    <w:rsid w:val="00515B6B"/>
    <w:rsid w:val="00516D6E"/>
    <w:rsid w:val="0052398B"/>
    <w:rsid w:val="00524435"/>
    <w:rsid w:val="00530484"/>
    <w:rsid w:val="0053073B"/>
    <w:rsid w:val="00531547"/>
    <w:rsid w:val="00540904"/>
    <w:rsid w:val="00541A72"/>
    <w:rsid w:val="00541D65"/>
    <w:rsid w:val="0054427C"/>
    <w:rsid w:val="0055115B"/>
    <w:rsid w:val="00552815"/>
    <w:rsid w:val="00557610"/>
    <w:rsid w:val="005600AD"/>
    <w:rsid w:val="00564C16"/>
    <w:rsid w:val="0056570B"/>
    <w:rsid w:val="005668DE"/>
    <w:rsid w:val="00570A9B"/>
    <w:rsid w:val="00570C60"/>
    <w:rsid w:val="00572804"/>
    <w:rsid w:val="005768FC"/>
    <w:rsid w:val="005776F2"/>
    <w:rsid w:val="00582F12"/>
    <w:rsid w:val="0058709F"/>
    <w:rsid w:val="005938D9"/>
    <w:rsid w:val="00597D74"/>
    <w:rsid w:val="005A2B7C"/>
    <w:rsid w:val="005A5BAB"/>
    <w:rsid w:val="005B5506"/>
    <w:rsid w:val="005B781D"/>
    <w:rsid w:val="005B79BE"/>
    <w:rsid w:val="005C2226"/>
    <w:rsid w:val="005C2CBC"/>
    <w:rsid w:val="005C3A39"/>
    <w:rsid w:val="005C3D57"/>
    <w:rsid w:val="005C4919"/>
    <w:rsid w:val="005C4ABE"/>
    <w:rsid w:val="005D0B8F"/>
    <w:rsid w:val="005D0C4E"/>
    <w:rsid w:val="005D39F3"/>
    <w:rsid w:val="005D49DF"/>
    <w:rsid w:val="005E03C6"/>
    <w:rsid w:val="005E234B"/>
    <w:rsid w:val="005E24AC"/>
    <w:rsid w:val="005E4584"/>
    <w:rsid w:val="005E604E"/>
    <w:rsid w:val="005F1FB2"/>
    <w:rsid w:val="005F5BA0"/>
    <w:rsid w:val="0060427D"/>
    <w:rsid w:val="00607310"/>
    <w:rsid w:val="00611CB0"/>
    <w:rsid w:val="00612BB1"/>
    <w:rsid w:val="006144B3"/>
    <w:rsid w:val="006148FC"/>
    <w:rsid w:val="00615B33"/>
    <w:rsid w:val="00617D63"/>
    <w:rsid w:val="00621644"/>
    <w:rsid w:val="00623497"/>
    <w:rsid w:val="006235A9"/>
    <w:rsid w:val="00623A6D"/>
    <w:rsid w:val="00631466"/>
    <w:rsid w:val="0063289D"/>
    <w:rsid w:val="0063755D"/>
    <w:rsid w:val="00651C7E"/>
    <w:rsid w:val="006527BF"/>
    <w:rsid w:val="00656CB7"/>
    <w:rsid w:val="00660E7E"/>
    <w:rsid w:val="006625B6"/>
    <w:rsid w:val="00663341"/>
    <w:rsid w:val="00667BB2"/>
    <w:rsid w:val="00672632"/>
    <w:rsid w:val="0067785B"/>
    <w:rsid w:val="00681A45"/>
    <w:rsid w:val="00681AF9"/>
    <w:rsid w:val="00682BBB"/>
    <w:rsid w:val="006837D2"/>
    <w:rsid w:val="00686B69"/>
    <w:rsid w:val="006950C1"/>
    <w:rsid w:val="00695536"/>
    <w:rsid w:val="006A11EF"/>
    <w:rsid w:val="006A2C31"/>
    <w:rsid w:val="006A30E2"/>
    <w:rsid w:val="006A6085"/>
    <w:rsid w:val="006B1B3F"/>
    <w:rsid w:val="006B2386"/>
    <w:rsid w:val="006B28FB"/>
    <w:rsid w:val="006B768E"/>
    <w:rsid w:val="006B7EB8"/>
    <w:rsid w:val="006C17B6"/>
    <w:rsid w:val="006C408D"/>
    <w:rsid w:val="006C4AB8"/>
    <w:rsid w:val="006C572F"/>
    <w:rsid w:val="006C5DBF"/>
    <w:rsid w:val="006C6544"/>
    <w:rsid w:val="006D17EF"/>
    <w:rsid w:val="006D63F0"/>
    <w:rsid w:val="006E1121"/>
    <w:rsid w:val="006E221E"/>
    <w:rsid w:val="006F0BD4"/>
    <w:rsid w:val="006F310C"/>
    <w:rsid w:val="006F3765"/>
    <w:rsid w:val="006F58F9"/>
    <w:rsid w:val="006F61F6"/>
    <w:rsid w:val="0070095C"/>
    <w:rsid w:val="007030EF"/>
    <w:rsid w:val="007031D1"/>
    <w:rsid w:val="00707207"/>
    <w:rsid w:val="00707F42"/>
    <w:rsid w:val="00712790"/>
    <w:rsid w:val="00715013"/>
    <w:rsid w:val="00724E84"/>
    <w:rsid w:val="00725DA4"/>
    <w:rsid w:val="00726D6E"/>
    <w:rsid w:val="00727833"/>
    <w:rsid w:val="007326D4"/>
    <w:rsid w:val="007330E3"/>
    <w:rsid w:val="00734860"/>
    <w:rsid w:val="00737026"/>
    <w:rsid w:val="00740B86"/>
    <w:rsid w:val="00742351"/>
    <w:rsid w:val="00760989"/>
    <w:rsid w:val="007614C0"/>
    <w:rsid w:val="0076163D"/>
    <w:rsid w:val="00764F24"/>
    <w:rsid w:val="007668A2"/>
    <w:rsid w:val="0077216A"/>
    <w:rsid w:val="00774AD2"/>
    <w:rsid w:val="00776C17"/>
    <w:rsid w:val="00777CC1"/>
    <w:rsid w:val="00780839"/>
    <w:rsid w:val="00781593"/>
    <w:rsid w:val="00781928"/>
    <w:rsid w:val="00783BDB"/>
    <w:rsid w:val="007841FC"/>
    <w:rsid w:val="007853A8"/>
    <w:rsid w:val="007860C0"/>
    <w:rsid w:val="00794CF2"/>
    <w:rsid w:val="0079657D"/>
    <w:rsid w:val="00796803"/>
    <w:rsid w:val="00797CB2"/>
    <w:rsid w:val="00797DB7"/>
    <w:rsid w:val="007A1804"/>
    <w:rsid w:val="007A476E"/>
    <w:rsid w:val="007A5022"/>
    <w:rsid w:val="007B1258"/>
    <w:rsid w:val="007C03DB"/>
    <w:rsid w:val="007C4F9D"/>
    <w:rsid w:val="007C66B8"/>
    <w:rsid w:val="007C795D"/>
    <w:rsid w:val="007C7C3E"/>
    <w:rsid w:val="007C7CB4"/>
    <w:rsid w:val="007D080C"/>
    <w:rsid w:val="007D102F"/>
    <w:rsid w:val="007D3147"/>
    <w:rsid w:val="007D341B"/>
    <w:rsid w:val="007D5FA3"/>
    <w:rsid w:val="007D7466"/>
    <w:rsid w:val="007E49B1"/>
    <w:rsid w:val="007E56B3"/>
    <w:rsid w:val="007E6F3F"/>
    <w:rsid w:val="007F105A"/>
    <w:rsid w:val="007F1488"/>
    <w:rsid w:val="007F2975"/>
    <w:rsid w:val="007F2A96"/>
    <w:rsid w:val="007F3A25"/>
    <w:rsid w:val="007F3F25"/>
    <w:rsid w:val="008015E1"/>
    <w:rsid w:val="00804350"/>
    <w:rsid w:val="00804C59"/>
    <w:rsid w:val="00806438"/>
    <w:rsid w:val="00806789"/>
    <w:rsid w:val="00810D50"/>
    <w:rsid w:val="0081363A"/>
    <w:rsid w:val="00820AB4"/>
    <w:rsid w:val="00820BF6"/>
    <w:rsid w:val="0082292F"/>
    <w:rsid w:val="00827A6D"/>
    <w:rsid w:val="0083050E"/>
    <w:rsid w:val="00832731"/>
    <w:rsid w:val="00833B9B"/>
    <w:rsid w:val="00834347"/>
    <w:rsid w:val="00834487"/>
    <w:rsid w:val="00834976"/>
    <w:rsid w:val="00842EC7"/>
    <w:rsid w:val="0085215F"/>
    <w:rsid w:val="008557A4"/>
    <w:rsid w:val="0086284C"/>
    <w:rsid w:val="00863948"/>
    <w:rsid w:val="00874E8B"/>
    <w:rsid w:val="00876E0A"/>
    <w:rsid w:val="00881E56"/>
    <w:rsid w:val="00882560"/>
    <w:rsid w:val="008844FB"/>
    <w:rsid w:val="00884D74"/>
    <w:rsid w:val="008872A2"/>
    <w:rsid w:val="008920B4"/>
    <w:rsid w:val="008930E1"/>
    <w:rsid w:val="0089567B"/>
    <w:rsid w:val="00897EEA"/>
    <w:rsid w:val="008B14AB"/>
    <w:rsid w:val="008B18E2"/>
    <w:rsid w:val="008B3E9A"/>
    <w:rsid w:val="008B41DF"/>
    <w:rsid w:val="008B500B"/>
    <w:rsid w:val="008B7145"/>
    <w:rsid w:val="008B71AB"/>
    <w:rsid w:val="008B7470"/>
    <w:rsid w:val="008C16FC"/>
    <w:rsid w:val="008C4F68"/>
    <w:rsid w:val="008D0063"/>
    <w:rsid w:val="008D0D16"/>
    <w:rsid w:val="008D321B"/>
    <w:rsid w:val="008E0505"/>
    <w:rsid w:val="008E0D48"/>
    <w:rsid w:val="008E1174"/>
    <w:rsid w:val="008E4AFC"/>
    <w:rsid w:val="008E66DE"/>
    <w:rsid w:val="008E7EC5"/>
    <w:rsid w:val="008F2168"/>
    <w:rsid w:val="008F3F1E"/>
    <w:rsid w:val="008F429B"/>
    <w:rsid w:val="008F4505"/>
    <w:rsid w:val="008F4BA2"/>
    <w:rsid w:val="00903782"/>
    <w:rsid w:val="00910B1E"/>
    <w:rsid w:val="00911C83"/>
    <w:rsid w:val="009132D2"/>
    <w:rsid w:val="009147CB"/>
    <w:rsid w:val="00920CA1"/>
    <w:rsid w:val="00921C1B"/>
    <w:rsid w:val="009345DA"/>
    <w:rsid w:val="00937EFA"/>
    <w:rsid w:val="00940712"/>
    <w:rsid w:val="00944538"/>
    <w:rsid w:val="0094614E"/>
    <w:rsid w:val="00947E5C"/>
    <w:rsid w:val="00952E5E"/>
    <w:rsid w:val="00953227"/>
    <w:rsid w:val="00953B22"/>
    <w:rsid w:val="00953B8B"/>
    <w:rsid w:val="00954D5D"/>
    <w:rsid w:val="009560CF"/>
    <w:rsid w:val="00956A70"/>
    <w:rsid w:val="0095728D"/>
    <w:rsid w:val="00963ECB"/>
    <w:rsid w:val="00965E80"/>
    <w:rsid w:val="00967A53"/>
    <w:rsid w:val="00967D6F"/>
    <w:rsid w:val="009759B2"/>
    <w:rsid w:val="009769CE"/>
    <w:rsid w:val="009823F0"/>
    <w:rsid w:val="00982ED1"/>
    <w:rsid w:val="00985FD1"/>
    <w:rsid w:val="0099309B"/>
    <w:rsid w:val="009948F2"/>
    <w:rsid w:val="009969C3"/>
    <w:rsid w:val="009A1240"/>
    <w:rsid w:val="009A6B42"/>
    <w:rsid w:val="009A6C1F"/>
    <w:rsid w:val="009A6EE3"/>
    <w:rsid w:val="009A7A02"/>
    <w:rsid w:val="009B1CDC"/>
    <w:rsid w:val="009B2D05"/>
    <w:rsid w:val="009C1009"/>
    <w:rsid w:val="009C1975"/>
    <w:rsid w:val="009C207D"/>
    <w:rsid w:val="009C4638"/>
    <w:rsid w:val="009C68C7"/>
    <w:rsid w:val="009C7F1C"/>
    <w:rsid w:val="009D4966"/>
    <w:rsid w:val="009D524E"/>
    <w:rsid w:val="009E1072"/>
    <w:rsid w:val="009E2607"/>
    <w:rsid w:val="009E263C"/>
    <w:rsid w:val="009E2FC8"/>
    <w:rsid w:val="009E3076"/>
    <w:rsid w:val="009E3110"/>
    <w:rsid w:val="009F0E61"/>
    <w:rsid w:val="009F1786"/>
    <w:rsid w:val="009F2506"/>
    <w:rsid w:val="009F71B6"/>
    <w:rsid w:val="00A02517"/>
    <w:rsid w:val="00A11F60"/>
    <w:rsid w:val="00A12284"/>
    <w:rsid w:val="00A15DE5"/>
    <w:rsid w:val="00A164C0"/>
    <w:rsid w:val="00A1731D"/>
    <w:rsid w:val="00A22745"/>
    <w:rsid w:val="00A22F28"/>
    <w:rsid w:val="00A230D3"/>
    <w:rsid w:val="00A2585D"/>
    <w:rsid w:val="00A3039E"/>
    <w:rsid w:val="00A35365"/>
    <w:rsid w:val="00A35FAF"/>
    <w:rsid w:val="00A40574"/>
    <w:rsid w:val="00A432C5"/>
    <w:rsid w:val="00A44D97"/>
    <w:rsid w:val="00A459B7"/>
    <w:rsid w:val="00A4720E"/>
    <w:rsid w:val="00A51E08"/>
    <w:rsid w:val="00A5572D"/>
    <w:rsid w:val="00A56277"/>
    <w:rsid w:val="00A5725A"/>
    <w:rsid w:val="00A57455"/>
    <w:rsid w:val="00A62541"/>
    <w:rsid w:val="00A62787"/>
    <w:rsid w:val="00A62B92"/>
    <w:rsid w:val="00A644D6"/>
    <w:rsid w:val="00A675A3"/>
    <w:rsid w:val="00A71D99"/>
    <w:rsid w:val="00A7420C"/>
    <w:rsid w:val="00A81263"/>
    <w:rsid w:val="00A837CE"/>
    <w:rsid w:val="00A909D6"/>
    <w:rsid w:val="00A943FF"/>
    <w:rsid w:val="00A96BBB"/>
    <w:rsid w:val="00A97D97"/>
    <w:rsid w:val="00A97E41"/>
    <w:rsid w:val="00AA0D85"/>
    <w:rsid w:val="00AA4E6B"/>
    <w:rsid w:val="00AB2D84"/>
    <w:rsid w:val="00AB3B45"/>
    <w:rsid w:val="00AB3C1E"/>
    <w:rsid w:val="00AB6D90"/>
    <w:rsid w:val="00AC0533"/>
    <w:rsid w:val="00AC51E2"/>
    <w:rsid w:val="00AC7002"/>
    <w:rsid w:val="00AC71B8"/>
    <w:rsid w:val="00AC72E5"/>
    <w:rsid w:val="00AC7FEA"/>
    <w:rsid w:val="00AD1446"/>
    <w:rsid w:val="00AD1741"/>
    <w:rsid w:val="00AD1A3F"/>
    <w:rsid w:val="00AD284A"/>
    <w:rsid w:val="00AD410B"/>
    <w:rsid w:val="00AD42A0"/>
    <w:rsid w:val="00AE0641"/>
    <w:rsid w:val="00AE33C0"/>
    <w:rsid w:val="00AE375B"/>
    <w:rsid w:val="00AE38B2"/>
    <w:rsid w:val="00AF09DF"/>
    <w:rsid w:val="00AF4B72"/>
    <w:rsid w:val="00AF5949"/>
    <w:rsid w:val="00AF7A6F"/>
    <w:rsid w:val="00B008E4"/>
    <w:rsid w:val="00B01A99"/>
    <w:rsid w:val="00B0378B"/>
    <w:rsid w:val="00B07E4B"/>
    <w:rsid w:val="00B14DB8"/>
    <w:rsid w:val="00B16D2A"/>
    <w:rsid w:val="00B21163"/>
    <w:rsid w:val="00B214D7"/>
    <w:rsid w:val="00B23D55"/>
    <w:rsid w:val="00B25249"/>
    <w:rsid w:val="00B262B1"/>
    <w:rsid w:val="00B26A73"/>
    <w:rsid w:val="00B27D74"/>
    <w:rsid w:val="00B307B1"/>
    <w:rsid w:val="00B37678"/>
    <w:rsid w:val="00B52EC6"/>
    <w:rsid w:val="00B54036"/>
    <w:rsid w:val="00B55A68"/>
    <w:rsid w:val="00B60061"/>
    <w:rsid w:val="00B61365"/>
    <w:rsid w:val="00B62758"/>
    <w:rsid w:val="00B6380C"/>
    <w:rsid w:val="00B63D21"/>
    <w:rsid w:val="00B665FA"/>
    <w:rsid w:val="00B66ADF"/>
    <w:rsid w:val="00B675CB"/>
    <w:rsid w:val="00B71EBD"/>
    <w:rsid w:val="00B724CE"/>
    <w:rsid w:val="00B74B6B"/>
    <w:rsid w:val="00B75A6A"/>
    <w:rsid w:val="00B75F84"/>
    <w:rsid w:val="00B81C8E"/>
    <w:rsid w:val="00B849B9"/>
    <w:rsid w:val="00B86552"/>
    <w:rsid w:val="00B87206"/>
    <w:rsid w:val="00B87383"/>
    <w:rsid w:val="00B903F5"/>
    <w:rsid w:val="00B944D7"/>
    <w:rsid w:val="00B9552A"/>
    <w:rsid w:val="00B960FD"/>
    <w:rsid w:val="00B970CF"/>
    <w:rsid w:val="00BA0A2F"/>
    <w:rsid w:val="00BA2961"/>
    <w:rsid w:val="00BA2A6F"/>
    <w:rsid w:val="00BA457F"/>
    <w:rsid w:val="00BB455A"/>
    <w:rsid w:val="00BB55AE"/>
    <w:rsid w:val="00BB5A24"/>
    <w:rsid w:val="00BC17D5"/>
    <w:rsid w:val="00BC1A36"/>
    <w:rsid w:val="00BC2578"/>
    <w:rsid w:val="00BC393F"/>
    <w:rsid w:val="00BC3D53"/>
    <w:rsid w:val="00BC3EC8"/>
    <w:rsid w:val="00BC589D"/>
    <w:rsid w:val="00BC6AAD"/>
    <w:rsid w:val="00BC77B9"/>
    <w:rsid w:val="00BD1343"/>
    <w:rsid w:val="00BD744D"/>
    <w:rsid w:val="00BE0E76"/>
    <w:rsid w:val="00BE16DB"/>
    <w:rsid w:val="00BE2F2A"/>
    <w:rsid w:val="00BE49F3"/>
    <w:rsid w:val="00BF0045"/>
    <w:rsid w:val="00BF4814"/>
    <w:rsid w:val="00BF4F8B"/>
    <w:rsid w:val="00BF5296"/>
    <w:rsid w:val="00BF69EF"/>
    <w:rsid w:val="00BF73F6"/>
    <w:rsid w:val="00C022C2"/>
    <w:rsid w:val="00C02A44"/>
    <w:rsid w:val="00C04D9E"/>
    <w:rsid w:val="00C0547C"/>
    <w:rsid w:val="00C0586F"/>
    <w:rsid w:val="00C05C86"/>
    <w:rsid w:val="00C05DE3"/>
    <w:rsid w:val="00C12249"/>
    <w:rsid w:val="00C127FF"/>
    <w:rsid w:val="00C12E58"/>
    <w:rsid w:val="00C150CB"/>
    <w:rsid w:val="00C15747"/>
    <w:rsid w:val="00C15ED5"/>
    <w:rsid w:val="00C20FB2"/>
    <w:rsid w:val="00C23440"/>
    <w:rsid w:val="00C23F40"/>
    <w:rsid w:val="00C26924"/>
    <w:rsid w:val="00C31CFD"/>
    <w:rsid w:val="00C31D4B"/>
    <w:rsid w:val="00C32B52"/>
    <w:rsid w:val="00C34C39"/>
    <w:rsid w:val="00C34DDA"/>
    <w:rsid w:val="00C3595E"/>
    <w:rsid w:val="00C363C4"/>
    <w:rsid w:val="00C363D3"/>
    <w:rsid w:val="00C36400"/>
    <w:rsid w:val="00C36F80"/>
    <w:rsid w:val="00C40CD0"/>
    <w:rsid w:val="00C41DC2"/>
    <w:rsid w:val="00C42B96"/>
    <w:rsid w:val="00C43893"/>
    <w:rsid w:val="00C44E32"/>
    <w:rsid w:val="00C523D7"/>
    <w:rsid w:val="00C54FE1"/>
    <w:rsid w:val="00C608CB"/>
    <w:rsid w:val="00C60906"/>
    <w:rsid w:val="00C6154F"/>
    <w:rsid w:val="00C6424D"/>
    <w:rsid w:val="00C647E5"/>
    <w:rsid w:val="00C65DA3"/>
    <w:rsid w:val="00C741D5"/>
    <w:rsid w:val="00C81008"/>
    <w:rsid w:val="00C820E9"/>
    <w:rsid w:val="00C82245"/>
    <w:rsid w:val="00C8590E"/>
    <w:rsid w:val="00C903AF"/>
    <w:rsid w:val="00C91199"/>
    <w:rsid w:val="00C9127E"/>
    <w:rsid w:val="00C92910"/>
    <w:rsid w:val="00C93852"/>
    <w:rsid w:val="00C9534A"/>
    <w:rsid w:val="00CA0F66"/>
    <w:rsid w:val="00CA33C5"/>
    <w:rsid w:val="00CA6C0B"/>
    <w:rsid w:val="00CA71BC"/>
    <w:rsid w:val="00CA7E6B"/>
    <w:rsid w:val="00CB000C"/>
    <w:rsid w:val="00CB0D2C"/>
    <w:rsid w:val="00CB5412"/>
    <w:rsid w:val="00CB6B9A"/>
    <w:rsid w:val="00CC06DB"/>
    <w:rsid w:val="00CC1093"/>
    <w:rsid w:val="00CC15CC"/>
    <w:rsid w:val="00CC1FB6"/>
    <w:rsid w:val="00CC75F4"/>
    <w:rsid w:val="00CD2257"/>
    <w:rsid w:val="00CD584C"/>
    <w:rsid w:val="00CD7AAA"/>
    <w:rsid w:val="00CD7B96"/>
    <w:rsid w:val="00CE2176"/>
    <w:rsid w:val="00CE5C8A"/>
    <w:rsid w:val="00CF034C"/>
    <w:rsid w:val="00CF0EBE"/>
    <w:rsid w:val="00CF16F4"/>
    <w:rsid w:val="00CF3CF5"/>
    <w:rsid w:val="00CF3FB8"/>
    <w:rsid w:val="00CF6850"/>
    <w:rsid w:val="00CF7AA1"/>
    <w:rsid w:val="00D02CB4"/>
    <w:rsid w:val="00D06465"/>
    <w:rsid w:val="00D112E2"/>
    <w:rsid w:val="00D1698E"/>
    <w:rsid w:val="00D2108D"/>
    <w:rsid w:val="00D2440A"/>
    <w:rsid w:val="00D26844"/>
    <w:rsid w:val="00D33A4E"/>
    <w:rsid w:val="00D4141F"/>
    <w:rsid w:val="00D46DD8"/>
    <w:rsid w:val="00D47ACB"/>
    <w:rsid w:val="00D5056C"/>
    <w:rsid w:val="00D51EAD"/>
    <w:rsid w:val="00D5369D"/>
    <w:rsid w:val="00D619AE"/>
    <w:rsid w:val="00D70FD2"/>
    <w:rsid w:val="00D71B92"/>
    <w:rsid w:val="00D73D69"/>
    <w:rsid w:val="00D757EF"/>
    <w:rsid w:val="00D764CA"/>
    <w:rsid w:val="00D77BC7"/>
    <w:rsid w:val="00D812AB"/>
    <w:rsid w:val="00D838F9"/>
    <w:rsid w:val="00D83937"/>
    <w:rsid w:val="00D83E5D"/>
    <w:rsid w:val="00D84F31"/>
    <w:rsid w:val="00D851DA"/>
    <w:rsid w:val="00D9154D"/>
    <w:rsid w:val="00D915F4"/>
    <w:rsid w:val="00D916C0"/>
    <w:rsid w:val="00D93167"/>
    <w:rsid w:val="00D93DAF"/>
    <w:rsid w:val="00D94972"/>
    <w:rsid w:val="00D94D58"/>
    <w:rsid w:val="00D97527"/>
    <w:rsid w:val="00D97B75"/>
    <w:rsid w:val="00DA079E"/>
    <w:rsid w:val="00DA1E67"/>
    <w:rsid w:val="00DA5858"/>
    <w:rsid w:val="00DB0458"/>
    <w:rsid w:val="00DB222B"/>
    <w:rsid w:val="00DB2868"/>
    <w:rsid w:val="00DB4C49"/>
    <w:rsid w:val="00DB5290"/>
    <w:rsid w:val="00DC031D"/>
    <w:rsid w:val="00DC21CE"/>
    <w:rsid w:val="00DC3B05"/>
    <w:rsid w:val="00DC4E67"/>
    <w:rsid w:val="00DD00F5"/>
    <w:rsid w:val="00DD366D"/>
    <w:rsid w:val="00DE078F"/>
    <w:rsid w:val="00DE19D9"/>
    <w:rsid w:val="00DE429A"/>
    <w:rsid w:val="00DE4A0C"/>
    <w:rsid w:val="00DF5461"/>
    <w:rsid w:val="00DF6741"/>
    <w:rsid w:val="00DF73EF"/>
    <w:rsid w:val="00E018C6"/>
    <w:rsid w:val="00E036C8"/>
    <w:rsid w:val="00E04776"/>
    <w:rsid w:val="00E04CE6"/>
    <w:rsid w:val="00E05B40"/>
    <w:rsid w:val="00E10297"/>
    <w:rsid w:val="00E13879"/>
    <w:rsid w:val="00E13CE0"/>
    <w:rsid w:val="00E1401A"/>
    <w:rsid w:val="00E14DB5"/>
    <w:rsid w:val="00E15A72"/>
    <w:rsid w:val="00E16943"/>
    <w:rsid w:val="00E17508"/>
    <w:rsid w:val="00E2193F"/>
    <w:rsid w:val="00E23B32"/>
    <w:rsid w:val="00E253EE"/>
    <w:rsid w:val="00E25666"/>
    <w:rsid w:val="00E2686D"/>
    <w:rsid w:val="00E316D9"/>
    <w:rsid w:val="00E33293"/>
    <w:rsid w:val="00E34EB6"/>
    <w:rsid w:val="00E42B6A"/>
    <w:rsid w:val="00E4399D"/>
    <w:rsid w:val="00E44741"/>
    <w:rsid w:val="00E4534F"/>
    <w:rsid w:val="00E53231"/>
    <w:rsid w:val="00E54E75"/>
    <w:rsid w:val="00E55393"/>
    <w:rsid w:val="00E5643E"/>
    <w:rsid w:val="00E5720B"/>
    <w:rsid w:val="00E620D1"/>
    <w:rsid w:val="00E642EC"/>
    <w:rsid w:val="00E64F38"/>
    <w:rsid w:val="00E66262"/>
    <w:rsid w:val="00E7400E"/>
    <w:rsid w:val="00E7402E"/>
    <w:rsid w:val="00E76EB6"/>
    <w:rsid w:val="00E8141D"/>
    <w:rsid w:val="00E856DA"/>
    <w:rsid w:val="00E86B8D"/>
    <w:rsid w:val="00E86F07"/>
    <w:rsid w:val="00E87611"/>
    <w:rsid w:val="00E92773"/>
    <w:rsid w:val="00E9375D"/>
    <w:rsid w:val="00E9418E"/>
    <w:rsid w:val="00E94621"/>
    <w:rsid w:val="00E96913"/>
    <w:rsid w:val="00EA12F0"/>
    <w:rsid w:val="00EA40EA"/>
    <w:rsid w:val="00EB07CB"/>
    <w:rsid w:val="00EB1F06"/>
    <w:rsid w:val="00EB2A8A"/>
    <w:rsid w:val="00EB7E37"/>
    <w:rsid w:val="00EC030C"/>
    <w:rsid w:val="00EC041C"/>
    <w:rsid w:val="00EC3FF2"/>
    <w:rsid w:val="00ED0720"/>
    <w:rsid w:val="00EE0413"/>
    <w:rsid w:val="00EE0973"/>
    <w:rsid w:val="00EE3AF2"/>
    <w:rsid w:val="00EE44E5"/>
    <w:rsid w:val="00EE7051"/>
    <w:rsid w:val="00EE746B"/>
    <w:rsid w:val="00EF4827"/>
    <w:rsid w:val="00F00DDF"/>
    <w:rsid w:val="00F0240A"/>
    <w:rsid w:val="00F03D99"/>
    <w:rsid w:val="00F121C1"/>
    <w:rsid w:val="00F12B4A"/>
    <w:rsid w:val="00F12FF7"/>
    <w:rsid w:val="00F1564B"/>
    <w:rsid w:val="00F20247"/>
    <w:rsid w:val="00F2467F"/>
    <w:rsid w:val="00F25594"/>
    <w:rsid w:val="00F25900"/>
    <w:rsid w:val="00F31348"/>
    <w:rsid w:val="00F32BA7"/>
    <w:rsid w:val="00F404F9"/>
    <w:rsid w:val="00F40983"/>
    <w:rsid w:val="00F4425A"/>
    <w:rsid w:val="00F6163C"/>
    <w:rsid w:val="00F61CF4"/>
    <w:rsid w:val="00F640A5"/>
    <w:rsid w:val="00F6458D"/>
    <w:rsid w:val="00F65EC8"/>
    <w:rsid w:val="00F66554"/>
    <w:rsid w:val="00F71EBD"/>
    <w:rsid w:val="00F721E8"/>
    <w:rsid w:val="00F72723"/>
    <w:rsid w:val="00F82965"/>
    <w:rsid w:val="00F82C94"/>
    <w:rsid w:val="00F91A2C"/>
    <w:rsid w:val="00F94637"/>
    <w:rsid w:val="00F96938"/>
    <w:rsid w:val="00F97534"/>
    <w:rsid w:val="00FA0BC5"/>
    <w:rsid w:val="00FA1D85"/>
    <w:rsid w:val="00FA35FE"/>
    <w:rsid w:val="00FA5C15"/>
    <w:rsid w:val="00FA7ABF"/>
    <w:rsid w:val="00FB0160"/>
    <w:rsid w:val="00FB22B1"/>
    <w:rsid w:val="00FB30C6"/>
    <w:rsid w:val="00FC00B2"/>
    <w:rsid w:val="00FC09FA"/>
    <w:rsid w:val="00FC0A1B"/>
    <w:rsid w:val="00FC0DD8"/>
    <w:rsid w:val="00FC31C3"/>
    <w:rsid w:val="00FC5390"/>
    <w:rsid w:val="00FC5EB6"/>
    <w:rsid w:val="00FC71C5"/>
    <w:rsid w:val="00FC7BF7"/>
    <w:rsid w:val="00FD7428"/>
    <w:rsid w:val="00FD7D84"/>
    <w:rsid w:val="00FD7EDC"/>
    <w:rsid w:val="00FE34AA"/>
    <w:rsid w:val="00FE41FD"/>
    <w:rsid w:val="00FE5DF2"/>
    <w:rsid w:val="00FE74F1"/>
    <w:rsid w:val="00FE7B0C"/>
    <w:rsid w:val="00FF132F"/>
    <w:rsid w:val="00FF43FE"/>
    <w:rsid w:val="00FF54D4"/>
    <w:rsid w:val="00FF769E"/>
    <w:rsid w:val="01B34333"/>
    <w:rsid w:val="01C9807B"/>
    <w:rsid w:val="03A11A30"/>
    <w:rsid w:val="058B6C11"/>
    <w:rsid w:val="0612A0BC"/>
    <w:rsid w:val="061A91F2"/>
    <w:rsid w:val="064C8239"/>
    <w:rsid w:val="065BA151"/>
    <w:rsid w:val="06BE1574"/>
    <w:rsid w:val="06C17977"/>
    <w:rsid w:val="06D6D279"/>
    <w:rsid w:val="06D7BDAF"/>
    <w:rsid w:val="073000D8"/>
    <w:rsid w:val="07468933"/>
    <w:rsid w:val="0782FC57"/>
    <w:rsid w:val="07A85B0C"/>
    <w:rsid w:val="07E07DC8"/>
    <w:rsid w:val="081311DF"/>
    <w:rsid w:val="08882C9B"/>
    <w:rsid w:val="08C30CD3"/>
    <w:rsid w:val="0A1DB062"/>
    <w:rsid w:val="0AC48556"/>
    <w:rsid w:val="0B4BD825"/>
    <w:rsid w:val="0BADC8A1"/>
    <w:rsid w:val="0BFAAD95"/>
    <w:rsid w:val="0C81B343"/>
    <w:rsid w:val="0D0DBD49"/>
    <w:rsid w:val="0DD277CF"/>
    <w:rsid w:val="0DF36E52"/>
    <w:rsid w:val="0E086898"/>
    <w:rsid w:val="0E1DCB06"/>
    <w:rsid w:val="0EE41A4E"/>
    <w:rsid w:val="0F8955C9"/>
    <w:rsid w:val="0F92CA88"/>
    <w:rsid w:val="0FF5E3D5"/>
    <w:rsid w:val="10926086"/>
    <w:rsid w:val="11C1E1AB"/>
    <w:rsid w:val="12CA6B4A"/>
    <w:rsid w:val="1304D9DF"/>
    <w:rsid w:val="1341C807"/>
    <w:rsid w:val="1355DCA5"/>
    <w:rsid w:val="135AF97B"/>
    <w:rsid w:val="137BF7AE"/>
    <w:rsid w:val="13CA3E88"/>
    <w:rsid w:val="13DFE535"/>
    <w:rsid w:val="143CAF6D"/>
    <w:rsid w:val="14708719"/>
    <w:rsid w:val="1480225F"/>
    <w:rsid w:val="1489A904"/>
    <w:rsid w:val="14FBBFC8"/>
    <w:rsid w:val="150D5A8C"/>
    <w:rsid w:val="152BD107"/>
    <w:rsid w:val="1617D5F4"/>
    <w:rsid w:val="163F6C03"/>
    <w:rsid w:val="16DFCAEA"/>
    <w:rsid w:val="17102B2C"/>
    <w:rsid w:val="172D687C"/>
    <w:rsid w:val="177A0268"/>
    <w:rsid w:val="1817FAD2"/>
    <w:rsid w:val="18AD27DD"/>
    <w:rsid w:val="198F6AED"/>
    <w:rsid w:val="1C3A83E9"/>
    <w:rsid w:val="1C9D666D"/>
    <w:rsid w:val="1CDE4FBA"/>
    <w:rsid w:val="1D19518D"/>
    <w:rsid w:val="1D54DD42"/>
    <w:rsid w:val="1D7A84D2"/>
    <w:rsid w:val="1D7AADC5"/>
    <w:rsid w:val="1ED994A8"/>
    <w:rsid w:val="1EF6C918"/>
    <w:rsid w:val="1F21D587"/>
    <w:rsid w:val="1FE63FEE"/>
    <w:rsid w:val="2022AA48"/>
    <w:rsid w:val="218E3285"/>
    <w:rsid w:val="2191BAF3"/>
    <w:rsid w:val="21AC437A"/>
    <w:rsid w:val="21E0E1B1"/>
    <w:rsid w:val="222E69DA"/>
    <w:rsid w:val="224CFBBF"/>
    <w:rsid w:val="225A6DAA"/>
    <w:rsid w:val="23F57C1F"/>
    <w:rsid w:val="241FDF53"/>
    <w:rsid w:val="245C9541"/>
    <w:rsid w:val="24FC145F"/>
    <w:rsid w:val="252D18C0"/>
    <w:rsid w:val="25399F60"/>
    <w:rsid w:val="2559929A"/>
    <w:rsid w:val="265630D4"/>
    <w:rsid w:val="26F90DD6"/>
    <w:rsid w:val="27068A45"/>
    <w:rsid w:val="27420641"/>
    <w:rsid w:val="27430653"/>
    <w:rsid w:val="2869EF78"/>
    <w:rsid w:val="289DAB5E"/>
    <w:rsid w:val="29885D7D"/>
    <w:rsid w:val="299408D1"/>
    <w:rsid w:val="29D19995"/>
    <w:rsid w:val="2A2A6B2E"/>
    <w:rsid w:val="2ADCFEB1"/>
    <w:rsid w:val="2B1A89DC"/>
    <w:rsid w:val="2BD54C20"/>
    <w:rsid w:val="2BD9FC20"/>
    <w:rsid w:val="2C18557F"/>
    <w:rsid w:val="2C781AB3"/>
    <w:rsid w:val="2C8E050D"/>
    <w:rsid w:val="2D8CC247"/>
    <w:rsid w:val="2F2DCDB9"/>
    <w:rsid w:val="2F443AAA"/>
    <w:rsid w:val="2F83F5FA"/>
    <w:rsid w:val="30DEA3A1"/>
    <w:rsid w:val="320562FB"/>
    <w:rsid w:val="321B640E"/>
    <w:rsid w:val="32A9C5A4"/>
    <w:rsid w:val="32C10047"/>
    <w:rsid w:val="333AA4C6"/>
    <w:rsid w:val="3371F11C"/>
    <w:rsid w:val="33E6E228"/>
    <w:rsid w:val="34A7F113"/>
    <w:rsid w:val="34EB4C41"/>
    <w:rsid w:val="353D03BD"/>
    <w:rsid w:val="36795EDD"/>
    <w:rsid w:val="37E29D96"/>
    <w:rsid w:val="38122578"/>
    <w:rsid w:val="3834FEEC"/>
    <w:rsid w:val="392B9D1C"/>
    <w:rsid w:val="3968CC8A"/>
    <w:rsid w:val="3A195F98"/>
    <w:rsid w:val="3A517562"/>
    <w:rsid w:val="3A578D0F"/>
    <w:rsid w:val="3A8C016A"/>
    <w:rsid w:val="3AB66394"/>
    <w:rsid w:val="3ACB4A2C"/>
    <w:rsid w:val="3ADD8487"/>
    <w:rsid w:val="3AF7A989"/>
    <w:rsid w:val="3BA945E7"/>
    <w:rsid w:val="3BE1D2B9"/>
    <w:rsid w:val="3C6B0F8C"/>
    <w:rsid w:val="3CD0224C"/>
    <w:rsid w:val="3D0635C4"/>
    <w:rsid w:val="3D11FCF3"/>
    <w:rsid w:val="3D93FCFD"/>
    <w:rsid w:val="3DF81096"/>
    <w:rsid w:val="3E8159B5"/>
    <w:rsid w:val="3F1B35F8"/>
    <w:rsid w:val="3F3A4A9A"/>
    <w:rsid w:val="3F4CF1AE"/>
    <w:rsid w:val="3F80EF29"/>
    <w:rsid w:val="3F93E0F7"/>
    <w:rsid w:val="405627A2"/>
    <w:rsid w:val="4086F161"/>
    <w:rsid w:val="40B7AAE3"/>
    <w:rsid w:val="419A52B5"/>
    <w:rsid w:val="41F15998"/>
    <w:rsid w:val="420709A1"/>
    <w:rsid w:val="4248691D"/>
    <w:rsid w:val="43249B49"/>
    <w:rsid w:val="43600849"/>
    <w:rsid w:val="44FDFEC2"/>
    <w:rsid w:val="45550FA8"/>
    <w:rsid w:val="45633403"/>
    <w:rsid w:val="45D18FB3"/>
    <w:rsid w:val="461CB06A"/>
    <w:rsid w:val="4736B496"/>
    <w:rsid w:val="47F3F311"/>
    <w:rsid w:val="48641494"/>
    <w:rsid w:val="48852532"/>
    <w:rsid w:val="48DFBB02"/>
    <w:rsid w:val="49FA4A12"/>
    <w:rsid w:val="49FF7EA0"/>
    <w:rsid w:val="4B2327FB"/>
    <w:rsid w:val="4C3A849A"/>
    <w:rsid w:val="4CBBC78B"/>
    <w:rsid w:val="4CBC8BD5"/>
    <w:rsid w:val="4D392166"/>
    <w:rsid w:val="4D62FFA8"/>
    <w:rsid w:val="4D8728B8"/>
    <w:rsid w:val="4E1920F9"/>
    <w:rsid w:val="4E73742F"/>
    <w:rsid w:val="4EBB080A"/>
    <w:rsid w:val="4F5F499C"/>
    <w:rsid w:val="4FF9F02B"/>
    <w:rsid w:val="5028347E"/>
    <w:rsid w:val="523BC324"/>
    <w:rsid w:val="5268B167"/>
    <w:rsid w:val="528541E8"/>
    <w:rsid w:val="53CA61A2"/>
    <w:rsid w:val="542F26DA"/>
    <w:rsid w:val="54345DA7"/>
    <w:rsid w:val="5443E2C1"/>
    <w:rsid w:val="54C89C01"/>
    <w:rsid w:val="55535167"/>
    <w:rsid w:val="557903BD"/>
    <w:rsid w:val="56183952"/>
    <w:rsid w:val="56FAEE4F"/>
    <w:rsid w:val="578EB253"/>
    <w:rsid w:val="579589EB"/>
    <w:rsid w:val="5826CE77"/>
    <w:rsid w:val="5939E9B9"/>
    <w:rsid w:val="59A1A6F9"/>
    <w:rsid w:val="59EED339"/>
    <w:rsid w:val="5AB8B607"/>
    <w:rsid w:val="5B37DE36"/>
    <w:rsid w:val="5B4F5EA8"/>
    <w:rsid w:val="5BA0E760"/>
    <w:rsid w:val="5BA89AF6"/>
    <w:rsid w:val="5C133959"/>
    <w:rsid w:val="5C9ECC5B"/>
    <w:rsid w:val="5CD37EEC"/>
    <w:rsid w:val="5CE0589D"/>
    <w:rsid w:val="5CF00481"/>
    <w:rsid w:val="5D52BD99"/>
    <w:rsid w:val="5E65A440"/>
    <w:rsid w:val="5E7F457E"/>
    <w:rsid w:val="5FF99F7A"/>
    <w:rsid w:val="605E43B9"/>
    <w:rsid w:val="61093D6C"/>
    <w:rsid w:val="6150E533"/>
    <w:rsid w:val="61E2162F"/>
    <w:rsid w:val="61F395CC"/>
    <w:rsid w:val="626C2F68"/>
    <w:rsid w:val="62A5DD88"/>
    <w:rsid w:val="62B94E06"/>
    <w:rsid w:val="634546DA"/>
    <w:rsid w:val="63A746B3"/>
    <w:rsid w:val="63FCF3BC"/>
    <w:rsid w:val="658987B0"/>
    <w:rsid w:val="671A384C"/>
    <w:rsid w:val="6772A448"/>
    <w:rsid w:val="67A6BE49"/>
    <w:rsid w:val="680CFF67"/>
    <w:rsid w:val="6850C76D"/>
    <w:rsid w:val="68ADC28C"/>
    <w:rsid w:val="68AEF37B"/>
    <w:rsid w:val="690B14D5"/>
    <w:rsid w:val="693CB6B1"/>
    <w:rsid w:val="6957FB09"/>
    <w:rsid w:val="69619799"/>
    <w:rsid w:val="69A95697"/>
    <w:rsid w:val="69D3FFB7"/>
    <w:rsid w:val="6AB35D38"/>
    <w:rsid w:val="6AF76748"/>
    <w:rsid w:val="6B32EA3E"/>
    <w:rsid w:val="6B6D18DB"/>
    <w:rsid w:val="6C0855C6"/>
    <w:rsid w:val="6C5613E2"/>
    <w:rsid w:val="6DA00273"/>
    <w:rsid w:val="6DAF6F9A"/>
    <w:rsid w:val="6EC6C780"/>
    <w:rsid w:val="6F892C3B"/>
    <w:rsid w:val="701C695B"/>
    <w:rsid w:val="708D37B5"/>
    <w:rsid w:val="709F5578"/>
    <w:rsid w:val="71889C02"/>
    <w:rsid w:val="728FC42F"/>
    <w:rsid w:val="72C4D2DB"/>
    <w:rsid w:val="73540707"/>
    <w:rsid w:val="73CB841D"/>
    <w:rsid w:val="742CB5EC"/>
    <w:rsid w:val="745F85BD"/>
    <w:rsid w:val="7467A1D5"/>
    <w:rsid w:val="74CB954C"/>
    <w:rsid w:val="74D8D767"/>
    <w:rsid w:val="755A7A5D"/>
    <w:rsid w:val="75C2878E"/>
    <w:rsid w:val="75EB3F38"/>
    <w:rsid w:val="7726DC3B"/>
    <w:rsid w:val="77299EB5"/>
    <w:rsid w:val="7729FE16"/>
    <w:rsid w:val="78D936A9"/>
    <w:rsid w:val="79359E27"/>
    <w:rsid w:val="7998BE75"/>
    <w:rsid w:val="79F33EFF"/>
    <w:rsid w:val="7A450D4D"/>
    <w:rsid w:val="7A86B7EA"/>
    <w:rsid w:val="7AF778A2"/>
    <w:rsid w:val="7B0D676D"/>
    <w:rsid w:val="7BBD43F5"/>
    <w:rsid w:val="7BCB992C"/>
    <w:rsid w:val="7C4E86E6"/>
    <w:rsid w:val="7C6D3EE9"/>
    <w:rsid w:val="7CDA1704"/>
    <w:rsid w:val="7D04965C"/>
    <w:rsid w:val="7D3280C8"/>
    <w:rsid w:val="7D3CAE73"/>
    <w:rsid w:val="7D7F750C"/>
    <w:rsid w:val="7D85A38F"/>
    <w:rsid w:val="7E442B23"/>
    <w:rsid w:val="7F312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D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 w:type="paragraph" w:styleId="Asuntodelcomentario">
    <w:name w:val="annotation subject"/>
    <w:basedOn w:val="Textocomentario"/>
    <w:next w:val="Textocomentario"/>
    <w:link w:val="AsuntodelcomentarioCar"/>
    <w:uiPriority w:val="99"/>
    <w:rsid w:val="00833B9B"/>
    <w:rPr>
      <w:b/>
      <w:bCs/>
    </w:rPr>
  </w:style>
  <w:style w:type="character" w:customStyle="1" w:styleId="AsuntodelcomentarioCar">
    <w:name w:val="Asunto del comentario Car"/>
    <w:basedOn w:val="TextocomentarioCar"/>
    <w:link w:val="Asuntodelcomentario"/>
    <w:uiPriority w:val="99"/>
    <w:rsid w:val="00833B9B"/>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5066">
      <w:bodyDiv w:val="1"/>
      <w:marLeft w:val="0"/>
      <w:marRight w:val="0"/>
      <w:marTop w:val="0"/>
      <w:marBottom w:val="0"/>
      <w:divBdr>
        <w:top w:val="none" w:sz="0" w:space="0" w:color="auto"/>
        <w:left w:val="none" w:sz="0" w:space="0" w:color="auto"/>
        <w:bottom w:val="none" w:sz="0" w:space="0" w:color="auto"/>
        <w:right w:val="none" w:sz="0" w:space="0" w:color="auto"/>
      </w:divBdr>
    </w:div>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220488367">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348914227">
      <w:bodyDiv w:val="1"/>
      <w:marLeft w:val="0"/>
      <w:marRight w:val="0"/>
      <w:marTop w:val="0"/>
      <w:marBottom w:val="0"/>
      <w:divBdr>
        <w:top w:val="none" w:sz="0" w:space="0" w:color="auto"/>
        <w:left w:val="none" w:sz="0" w:space="0" w:color="auto"/>
        <w:bottom w:val="none" w:sz="0" w:space="0" w:color="auto"/>
        <w:right w:val="none" w:sz="0" w:space="0" w:color="auto"/>
      </w:divBdr>
    </w:div>
    <w:div w:id="402800171">
      <w:bodyDiv w:val="1"/>
      <w:marLeft w:val="0"/>
      <w:marRight w:val="0"/>
      <w:marTop w:val="0"/>
      <w:marBottom w:val="0"/>
      <w:divBdr>
        <w:top w:val="none" w:sz="0" w:space="0" w:color="auto"/>
        <w:left w:val="none" w:sz="0" w:space="0" w:color="auto"/>
        <w:bottom w:val="none" w:sz="0" w:space="0" w:color="auto"/>
        <w:right w:val="none" w:sz="0" w:space="0" w:color="auto"/>
      </w:divBdr>
    </w:div>
    <w:div w:id="462308514">
      <w:bodyDiv w:val="1"/>
      <w:marLeft w:val="0"/>
      <w:marRight w:val="0"/>
      <w:marTop w:val="0"/>
      <w:marBottom w:val="0"/>
      <w:divBdr>
        <w:top w:val="none" w:sz="0" w:space="0" w:color="auto"/>
        <w:left w:val="none" w:sz="0" w:space="0" w:color="auto"/>
        <w:bottom w:val="none" w:sz="0" w:space="0" w:color="auto"/>
        <w:right w:val="none" w:sz="0" w:space="0" w:color="auto"/>
      </w:divBdr>
    </w:div>
    <w:div w:id="544635111">
      <w:bodyDiv w:val="1"/>
      <w:marLeft w:val="0"/>
      <w:marRight w:val="0"/>
      <w:marTop w:val="0"/>
      <w:marBottom w:val="0"/>
      <w:divBdr>
        <w:top w:val="none" w:sz="0" w:space="0" w:color="auto"/>
        <w:left w:val="none" w:sz="0" w:space="0" w:color="auto"/>
        <w:bottom w:val="none" w:sz="0" w:space="0" w:color="auto"/>
        <w:right w:val="none" w:sz="0" w:space="0" w:color="auto"/>
      </w:divBdr>
    </w:div>
    <w:div w:id="564412868">
      <w:bodyDiv w:val="1"/>
      <w:marLeft w:val="0"/>
      <w:marRight w:val="0"/>
      <w:marTop w:val="0"/>
      <w:marBottom w:val="0"/>
      <w:divBdr>
        <w:top w:val="none" w:sz="0" w:space="0" w:color="auto"/>
        <w:left w:val="none" w:sz="0" w:space="0" w:color="auto"/>
        <w:bottom w:val="none" w:sz="0" w:space="0" w:color="auto"/>
        <w:right w:val="none" w:sz="0" w:space="0" w:color="auto"/>
      </w:divBdr>
    </w:div>
    <w:div w:id="797838795">
      <w:bodyDiv w:val="1"/>
      <w:marLeft w:val="0"/>
      <w:marRight w:val="0"/>
      <w:marTop w:val="0"/>
      <w:marBottom w:val="0"/>
      <w:divBdr>
        <w:top w:val="none" w:sz="0" w:space="0" w:color="auto"/>
        <w:left w:val="none" w:sz="0" w:space="0" w:color="auto"/>
        <w:bottom w:val="none" w:sz="0" w:space="0" w:color="auto"/>
        <w:right w:val="none" w:sz="0" w:space="0" w:color="auto"/>
      </w:divBdr>
    </w:div>
    <w:div w:id="844824918">
      <w:bodyDiv w:val="1"/>
      <w:marLeft w:val="0"/>
      <w:marRight w:val="0"/>
      <w:marTop w:val="0"/>
      <w:marBottom w:val="0"/>
      <w:divBdr>
        <w:top w:val="none" w:sz="0" w:space="0" w:color="auto"/>
        <w:left w:val="none" w:sz="0" w:space="0" w:color="auto"/>
        <w:bottom w:val="none" w:sz="0" w:space="0" w:color="auto"/>
        <w:right w:val="none" w:sz="0" w:space="0" w:color="auto"/>
      </w:divBdr>
    </w:div>
    <w:div w:id="948926830">
      <w:bodyDiv w:val="1"/>
      <w:marLeft w:val="0"/>
      <w:marRight w:val="0"/>
      <w:marTop w:val="0"/>
      <w:marBottom w:val="0"/>
      <w:divBdr>
        <w:top w:val="none" w:sz="0" w:space="0" w:color="auto"/>
        <w:left w:val="none" w:sz="0" w:space="0" w:color="auto"/>
        <w:bottom w:val="none" w:sz="0" w:space="0" w:color="auto"/>
        <w:right w:val="none" w:sz="0" w:space="0" w:color="auto"/>
      </w:divBdr>
    </w:div>
    <w:div w:id="990716830">
      <w:bodyDiv w:val="1"/>
      <w:marLeft w:val="0"/>
      <w:marRight w:val="0"/>
      <w:marTop w:val="0"/>
      <w:marBottom w:val="0"/>
      <w:divBdr>
        <w:top w:val="none" w:sz="0" w:space="0" w:color="auto"/>
        <w:left w:val="none" w:sz="0" w:space="0" w:color="auto"/>
        <w:bottom w:val="none" w:sz="0" w:space="0" w:color="auto"/>
        <w:right w:val="none" w:sz="0" w:space="0" w:color="auto"/>
      </w:divBdr>
    </w:div>
    <w:div w:id="1016735529">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 w:id="1530794749">
      <w:bodyDiv w:val="1"/>
      <w:marLeft w:val="0"/>
      <w:marRight w:val="0"/>
      <w:marTop w:val="0"/>
      <w:marBottom w:val="0"/>
      <w:divBdr>
        <w:top w:val="none" w:sz="0" w:space="0" w:color="auto"/>
        <w:left w:val="none" w:sz="0" w:space="0" w:color="auto"/>
        <w:bottom w:val="none" w:sz="0" w:space="0" w:color="auto"/>
        <w:right w:val="none" w:sz="0" w:space="0" w:color="auto"/>
      </w:divBdr>
    </w:div>
    <w:div w:id="1581913446">
      <w:bodyDiv w:val="1"/>
      <w:marLeft w:val="0"/>
      <w:marRight w:val="0"/>
      <w:marTop w:val="0"/>
      <w:marBottom w:val="0"/>
      <w:divBdr>
        <w:top w:val="none" w:sz="0" w:space="0" w:color="auto"/>
        <w:left w:val="none" w:sz="0" w:space="0" w:color="auto"/>
        <w:bottom w:val="none" w:sz="0" w:space="0" w:color="auto"/>
        <w:right w:val="none" w:sz="0" w:space="0" w:color="auto"/>
      </w:divBdr>
    </w:div>
    <w:div w:id="1626035913">
      <w:bodyDiv w:val="1"/>
      <w:marLeft w:val="0"/>
      <w:marRight w:val="0"/>
      <w:marTop w:val="0"/>
      <w:marBottom w:val="0"/>
      <w:divBdr>
        <w:top w:val="none" w:sz="0" w:space="0" w:color="auto"/>
        <w:left w:val="none" w:sz="0" w:space="0" w:color="auto"/>
        <w:bottom w:val="none" w:sz="0" w:space="0" w:color="auto"/>
        <w:right w:val="none" w:sz="0" w:space="0" w:color="auto"/>
      </w:divBdr>
    </w:div>
    <w:div w:id="1638729184">
      <w:bodyDiv w:val="1"/>
      <w:marLeft w:val="0"/>
      <w:marRight w:val="0"/>
      <w:marTop w:val="0"/>
      <w:marBottom w:val="0"/>
      <w:divBdr>
        <w:top w:val="none" w:sz="0" w:space="0" w:color="auto"/>
        <w:left w:val="none" w:sz="0" w:space="0" w:color="auto"/>
        <w:bottom w:val="none" w:sz="0" w:space="0" w:color="auto"/>
        <w:right w:val="none" w:sz="0" w:space="0" w:color="auto"/>
      </w:divBdr>
    </w:div>
    <w:div w:id="1673217722">
      <w:bodyDiv w:val="1"/>
      <w:marLeft w:val="0"/>
      <w:marRight w:val="0"/>
      <w:marTop w:val="0"/>
      <w:marBottom w:val="0"/>
      <w:divBdr>
        <w:top w:val="none" w:sz="0" w:space="0" w:color="auto"/>
        <w:left w:val="none" w:sz="0" w:space="0" w:color="auto"/>
        <w:bottom w:val="none" w:sz="0" w:space="0" w:color="auto"/>
        <w:right w:val="none" w:sz="0" w:space="0" w:color="auto"/>
      </w:divBdr>
    </w:div>
    <w:div w:id="1779983066">
      <w:bodyDiv w:val="1"/>
      <w:marLeft w:val="0"/>
      <w:marRight w:val="0"/>
      <w:marTop w:val="0"/>
      <w:marBottom w:val="0"/>
      <w:divBdr>
        <w:top w:val="none" w:sz="0" w:space="0" w:color="auto"/>
        <w:left w:val="none" w:sz="0" w:space="0" w:color="auto"/>
        <w:bottom w:val="none" w:sz="0" w:space="0" w:color="auto"/>
        <w:right w:val="none" w:sz="0" w:space="0" w:color="auto"/>
      </w:divBdr>
    </w:div>
    <w:div w:id="1974674203">
      <w:bodyDiv w:val="1"/>
      <w:marLeft w:val="0"/>
      <w:marRight w:val="0"/>
      <w:marTop w:val="0"/>
      <w:marBottom w:val="0"/>
      <w:divBdr>
        <w:top w:val="none" w:sz="0" w:space="0" w:color="auto"/>
        <w:left w:val="none" w:sz="0" w:space="0" w:color="auto"/>
        <w:bottom w:val="none" w:sz="0" w:space="0" w:color="auto"/>
        <w:right w:val="none" w:sz="0" w:space="0" w:color="auto"/>
      </w:divBdr>
    </w:div>
    <w:div w:id="1990209840">
      <w:bodyDiv w:val="1"/>
      <w:marLeft w:val="0"/>
      <w:marRight w:val="0"/>
      <w:marTop w:val="0"/>
      <w:marBottom w:val="0"/>
      <w:divBdr>
        <w:top w:val="none" w:sz="0" w:space="0" w:color="auto"/>
        <w:left w:val="none" w:sz="0" w:space="0" w:color="auto"/>
        <w:bottom w:val="none" w:sz="0" w:space="0" w:color="auto"/>
        <w:right w:val="none" w:sz="0" w:space="0" w:color="auto"/>
      </w:divBdr>
    </w:div>
    <w:div w:id="2063166974">
      <w:bodyDiv w:val="1"/>
      <w:marLeft w:val="0"/>
      <w:marRight w:val="0"/>
      <w:marTop w:val="0"/>
      <w:marBottom w:val="0"/>
      <w:divBdr>
        <w:top w:val="none" w:sz="0" w:space="0" w:color="auto"/>
        <w:left w:val="none" w:sz="0" w:space="0" w:color="auto"/>
        <w:bottom w:val="none" w:sz="0" w:space="0" w:color="auto"/>
        <w:right w:val="none" w:sz="0" w:space="0" w:color="auto"/>
      </w:divBdr>
    </w:div>
    <w:div w:id="20687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b651cdc89bb5497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4994-E888-460A-8D17-9675828E5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4.xml><?xml version="1.0" encoding="utf-8"?>
<ds:datastoreItem xmlns:ds="http://schemas.openxmlformats.org/officeDocument/2006/customXml" ds:itemID="{9AAD322A-77A3-4312-9B0A-A4ADEADD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1826</Words>
  <Characters>10049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8</cp:revision>
  <cp:lastPrinted>2019-10-31T14:43:00Z</cp:lastPrinted>
  <dcterms:created xsi:type="dcterms:W3CDTF">2021-06-01T14:05:00Z</dcterms:created>
  <dcterms:modified xsi:type="dcterms:W3CDTF">2022-02-26T17:57:00Z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