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C2FC0" w14:textId="77777777" w:rsidR="009A4E6E" w:rsidRPr="009A4E6E" w:rsidRDefault="009A4E6E" w:rsidP="009A4E6E">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9A4E6E">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50E10B" w14:textId="77777777" w:rsidR="009A4E6E" w:rsidRPr="009A4E6E" w:rsidRDefault="009A4E6E" w:rsidP="009A4E6E">
      <w:pPr>
        <w:widowControl/>
        <w:overflowPunct/>
        <w:autoSpaceDE/>
        <w:autoSpaceDN/>
        <w:adjustRightInd/>
        <w:jc w:val="both"/>
        <w:rPr>
          <w:rFonts w:ascii="Arial" w:hAnsi="Arial" w:cs="Arial"/>
          <w:kern w:val="0"/>
          <w:lang w:val="es-419"/>
        </w:rPr>
      </w:pPr>
    </w:p>
    <w:p w14:paraId="0FF37285" w14:textId="11F6304F" w:rsidR="009A4E6E" w:rsidRPr="009A4E6E" w:rsidRDefault="009A4E6E" w:rsidP="009A4E6E">
      <w:pPr>
        <w:widowControl/>
        <w:overflowPunct/>
        <w:autoSpaceDE/>
        <w:autoSpaceDN/>
        <w:adjustRightInd/>
        <w:jc w:val="both"/>
        <w:rPr>
          <w:rFonts w:ascii="Arial" w:hAnsi="Arial" w:cs="Arial"/>
          <w:bCs/>
          <w:kern w:val="0"/>
          <w:lang w:val="es-CO"/>
        </w:rPr>
      </w:pPr>
      <w:r w:rsidRPr="009A4E6E">
        <w:rPr>
          <w:rFonts w:ascii="Arial" w:hAnsi="Arial" w:cs="Arial"/>
          <w:bCs/>
          <w:kern w:val="0"/>
          <w:lang w:val="es-CO"/>
        </w:rPr>
        <w:t>Asunto</w:t>
      </w:r>
      <w:r w:rsidRPr="009A4E6E">
        <w:rPr>
          <w:rFonts w:ascii="Arial" w:hAnsi="Arial" w:cs="Arial"/>
          <w:bCs/>
          <w:kern w:val="0"/>
          <w:lang w:val="es-CO"/>
        </w:rPr>
        <w:tab/>
      </w:r>
      <w:r>
        <w:rPr>
          <w:rFonts w:ascii="Arial" w:hAnsi="Arial" w:cs="Arial"/>
          <w:bCs/>
          <w:kern w:val="0"/>
          <w:lang w:val="es-CO"/>
        </w:rPr>
        <w:tab/>
      </w:r>
      <w:r w:rsidRPr="009A4E6E">
        <w:rPr>
          <w:rFonts w:ascii="Arial" w:hAnsi="Arial" w:cs="Arial"/>
          <w:bCs/>
          <w:kern w:val="0"/>
          <w:lang w:val="es-CO"/>
        </w:rPr>
        <w:tab/>
        <w:t>: Sentencia de segundo grado</w:t>
      </w:r>
    </w:p>
    <w:p w14:paraId="097D251F" w14:textId="448F7F62" w:rsidR="009A4E6E" w:rsidRPr="009A4E6E" w:rsidRDefault="009A4E6E" w:rsidP="009A4E6E">
      <w:pPr>
        <w:widowControl/>
        <w:overflowPunct/>
        <w:autoSpaceDE/>
        <w:autoSpaceDN/>
        <w:adjustRightInd/>
        <w:jc w:val="both"/>
        <w:rPr>
          <w:rFonts w:ascii="Arial" w:hAnsi="Arial" w:cs="Arial"/>
          <w:bCs/>
          <w:kern w:val="0"/>
        </w:rPr>
      </w:pPr>
      <w:r w:rsidRPr="009A4E6E">
        <w:rPr>
          <w:rFonts w:ascii="Arial" w:hAnsi="Arial" w:cs="Arial"/>
          <w:bCs/>
          <w:kern w:val="0"/>
        </w:rPr>
        <w:t>Tipo de proceso</w:t>
      </w:r>
      <w:r w:rsidRPr="009A4E6E">
        <w:rPr>
          <w:rFonts w:ascii="Arial" w:hAnsi="Arial" w:cs="Arial"/>
          <w:bCs/>
          <w:kern w:val="0"/>
        </w:rPr>
        <w:tab/>
        <w:t>: Ordinario – Responsabilidad médica</w:t>
      </w:r>
    </w:p>
    <w:p w14:paraId="2105D0B5" w14:textId="2CA8141A" w:rsidR="009A4E6E" w:rsidRPr="009A4E6E" w:rsidRDefault="009A4E6E" w:rsidP="009A4E6E">
      <w:pPr>
        <w:widowControl/>
        <w:overflowPunct/>
        <w:autoSpaceDE/>
        <w:autoSpaceDN/>
        <w:adjustRightInd/>
        <w:jc w:val="both"/>
        <w:rPr>
          <w:rFonts w:ascii="Arial" w:hAnsi="Arial" w:cs="Arial"/>
          <w:bCs/>
          <w:kern w:val="0"/>
        </w:rPr>
      </w:pPr>
      <w:r w:rsidRPr="009A4E6E">
        <w:rPr>
          <w:rFonts w:ascii="Arial" w:hAnsi="Arial" w:cs="Arial"/>
          <w:bCs/>
          <w:kern w:val="0"/>
        </w:rPr>
        <w:t>Demandantes</w:t>
      </w:r>
      <w:r w:rsidRPr="009A4E6E">
        <w:rPr>
          <w:rFonts w:ascii="Arial" w:hAnsi="Arial" w:cs="Arial"/>
          <w:bCs/>
          <w:kern w:val="0"/>
        </w:rPr>
        <w:tab/>
      </w:r>
      <w:r>
        <w:rPr>
          <w:rFonts w:ascii="Arial" w:hAnsi="Arial" w:cs="Arial"/>
          <w:bCs/>
          <w:kern w:val="0"/>
        </w:rPr>
        <w:tab/>
      </w:r>
      <w:r w:rsidRPr="009A4E6E">
        <w:rPr>
          <w:rFonts w:ascii="Arial" w:hAnsi="Arial" w:cs="Arial"/>
          <w:bCs/>
          <w:kern w:val="0"/>
        </w:rPr>
        <w:t>: Rigoberto Echeverry Q. y Sabina Calderón E.</w:t>
      </w:r>
    </w:p>
    <w:p w14:paraId="77247D4D" w14:textId="77777777" w:rsidR="009A4E6E" w:rsidRPr="009A4E6E" w:rsidRDefault="009A4E6E" w:rsidP="009A4E6E">
      <w:pPr>
        <w:widowControl/>
        <w:overflowPunct/>
        <w:autoSpaceDE/>
        <w:autoSpaceDN/>
        <w:adjustRightInd/>
        <w:jc w:val="both"/>
        <w:rPr>
          <w:rFonts w:ascii="Arial" w:hAnsi="Arial" w:cs="Arial"/>
          <w:kern w:val="0"/>
        </w:rPr>
      </w:pPr>
      <w:r w:rsidRPr="009A4E6E">
        <w:rPr>
          <w:rFonts w:ascii="Arial" w:hAnsi="Arial" w:cs="Arial"/>
          <w:kern w:val="0"/>
        </w:rPr>
        <w:t>Demandadas</w:t>
      </w:r>
      <w:r w:rsidRPr="009A4E6E">
        <w:rPr>
          <w:rFonts w:ascii="Arial" w:hAnsi="Arial" w:cs="Arial"/>
          <w:kern w:val="0"/>
        </w:rPr>
        <w:tab/>
      </w:r>
      <w:r w:rsidRPr="009A4E6E">
        <w:rPr>
          <w:rFonts w:ascii="Arial" w:hAnsi="Arial" w:cs="Arial"/>
          <w:kern w:val="0"/>
        </w:rPr>
        <w:tab/>
        <w:t>: EPS Servicio Occidental de salud SA y clínica Risaralda SA</w:t>
      </w:r>
    </w:p>
    <w:p w14:paraId="4DE7F319" w14:textId="77777777" w:rsidR="009A4E6E" w:rsidRPr="009A4E6E" w:rsidRDefault="009A4E6E" w:rsidP="009A4E6E">
      <w:pPr>
        <w:widowControl/>
        <w:overflowPunct/>
        <w:autoSpaceDE/>
        <w:autoSpaceDN/>
        <w:adjustRightInd/>
        <w:jc w:val="both"/>
        <w:rPr>
          <w:rFonts w:ascii="Arial" w:hAnsi="Arial" w:cs="Arial"/>
          <w:kern w:val="0"/>
        </w:rPr>
      </w:pPr>
      <w:r w:rsidRPr="009A4E6E">
        <w:rPr>
          <w:rFonts w:ascii="Arial" w:hAnsi="Arial" w:cs="Arial"/>
          <w:kern w:val="0"/>
        </w:rPr>
        <w:t xml:space="preserve">Procedencia </w:t>
      </w:r>
      <w:r w:rsidRPr="009A4E6E">
        <w:rPr>
          <w:rFonts w:ascii="Arial" w:hAnsi="Arial" w:cs="Arial"/>
          <w:kern w:val="0"/>
        </w:rPr>
        <w:tab/>
      </w:r>
      <w:r w:rsidRPr="009A4E6E">
        <w:rPr>
          <w:rFonts w:ascii="Arial" w:hAnsi="Arial" w:cs="Arial"/>
          <w:kern w:val="0"/>
        </w:rPr>
        <w:tab/>
        <w:t>: Juzgado Primero Civil del Circuito de Pereira</w:t>
      </w:r>
    </w:p>
    <w:p w14:paraId="5665F74C" w14:textId="77777777" w:rsidR="009A4E6E" w:rsidRPr="009A4E6E" w:rsidRDefault="009A4E6E" w:rsidP="009A4E6E">
      <w:pPr>
        <w:widowControl/>
        <w:overflowPunct/>
        <w:autoSpaceDE/>
        <w:autoSpaceDN/>
        <w:adjustRightInd/>
        <w:jc w:val="both"/>
        <w:rPr>
          <w:rFonts w:ascii="Arial" w:hAnsi="Arial" w:cs="Arial"/>
          <w:kern w:val="0"/>
        </w:rPr>
      </w:pPr>
      <w:r w:rsidRPr="009A4E6E">
        <w:rPr>
          <w:rFonts w:ascii="Arial" w:hAnsi="Arial" w:cs="Arial"/>
          <w:kern w:val="0"/>
        </w:rPr>
        <w:t>Radicación</w:t>
      </w:r>
      <w:r w:rsidRPr="009A4E6E">
        <w:rPr>
          <w:rFonts w:ascii="Arial" w:hAnsi="Arial" w:cs="Arial"/>
          <w:kern w:val="0"/>
        </w:rPr>
        <w:tab/>
      </w:r>
      <w:r w:rsidRPr="009A4E6E">
        <w:rPr>
          <w:rFonts w:ascii="Arial" w:hAnsi="Arial" w:cs="Arial"/>
          <w:kern w:val="0"/>
        </w:rPr>
        <w:tab/>
        <w:t>: 66001-31-03-001-2012-00269-01</w:t>
      </w:r>
    </w:p>
    <w:p w14:paraId="7507A70E" w14:textId="24DA0982" w:rsidR="009A4E6E" w:rsidRPr="009A4E6E" w:rsidRDefault="009A4E6E" w:rsidP="009A4E6E">
      <w:pPr>
        <w:widowControl/>
        <w:overflowPunct/>
        <w:autoSpaceDE/>
        <w:autoSpaceDN/>
        <w:adjustRightInd/>
        <w:jc w:val="both"/>
        <w:rPr>
          <w:rFonts w:ascii="Arial" w:hAnsi="Arial" w:cs="Arial"/>
          <w:kern w:val="0"/>
          <w:lang w:val="es-CO"/>
        </w:rPr>
      </w:pPr>
      <w:proofErr w:type="spellStart"/>
      <w:r w:rsidRPr="009A4E6E">
        <w:rPr>
          <w:rFonts w:ascii="Arial" w:hAnsi="Arial" w:cs="Arial"/>
          <w:kern w:val="0"/>
          <w:lang w:val="es-CO"/>
        </w:rPr>
        <w:t>Mag</w:t>
      </w:r>
      <w:proofErr w:type="spellEnd"/>
      <w:r w:rsidRPr="009A4E6E">
        <w:rPr>
          <w:rFonts w:ascii="Arial" w:hAnsi="Arial" w:cs="Arial"/>
          <w:kern w:val="0"/>
          <w:lang w:val="es-CO"/>
        </w:rPr>
        <w:t>. Ponente</w:t>
      </w:r>
      <w:r w:rsidRPr="009A4E6E">
        <w:rPr>
          <w:rFonts w:ascii="Arial" w:hAnsi="Arial" w:cs="Arial"/>
          <w:kern w:val="0"/>
          <w:lang w:val="es-CO"/>
        </w:rPr>
        <w:tab/>
      </w:r>
      <w:r w:rsidRPr="009A4E6E">
        <w:rPr>
          <w:rFonts w:ascii="Arial" w:hAnsi="Arial" w:cs="Arial"/>
          <w:kern w:val="0"/>
          <w:lang w:val="es-CO"/>
        </w:rPr>
        <w:tab/>
        <w:t xml:space="preserve">: </w:t>
      </w:r>
      <w:r w:rsidR="0043408D" w:rsidRPr="009A4E6E">
        <w:rPr>
          <w:rFonts w:ascii="Arial" w:hAnsi="Arial" w:cs="Arial"/>
          <w:kern w:val="0"/>
          <w:lang w:val="es-CO"/>
        </w:rPr>
        <w:t>DUBERNEY GRISALES HERRERA</w:t>
      </w:r>
    </w:p>
    <w:p w14:paraId="41A0BA79" w14:textId="77777777" w:rsidR="009A4E6E" w:rsidRPr="009A4E6E" w:rsidRDefault="009A4E6E" w:rsidP="009A4E6E">
      <w:pPr>
        <w:widowControl/>
        <w:overflowPunct/>
        <w:autoSpaceDE/>
        <w:autoSpaceDN/>
        <w:adjustRightInd/>
        <w:jc w:val="both"/>
        <w:rPr>
          <w:rFonts w:ascii="Arial" w:hAnsi="Arial" w:cs="Arial"/>
          <w:b/>
          <w:bCs/>
          <w:kern w:val="0"/>
        </w:rPr>
      </w:pPr>
      <w:r w:rsidRPr="009A4E6E">
        <w:rPr>
          <w:rFonts w:ascii="Arial" w:hAnsi="Arial" w:cs="Arial"/>
          <w:kern w:val="0"/>
        </w:rPr>
        <w:t>Aprobada en sesión</w:t>
      </w:r>
      <w:r w:rsidRPr="009A4E6E">
        <w:rPr>
          <w:rFonts w:ascii="Arial" w:hAnsi="Arial" w:cs="Arial"/>
          <w:kern w:val="0"/>
        </w:rPr>
        <w:tab/>
        <w:t>: 246 de 28-05-2021</w:t>
      </w:r>
    </w:p>
    <w:p w14:paraId="0BD64C6C" w14:textId="77777777" w:rsidR="009A4E6E" w:rsidRPr="009A4E6E" w:rsidRDefault="009A4E6E" w:rsidP="009A4E6E">
      <w:pPr>
        <w:widowControl/>
        <w:overflowPunct/>
        <w:autoSpaceDE/>
        <w:autoSpaceDN/>
        <w:adjustRightInd/>
        <w:jc w:val="both"/>
        <w:rPr>
          <w:rFonts w:ascii="Arial" w:hAnsi="Arial" w:cs="Arial"/>
          <w:kern w:val="0"/>
          <w:lang w:val="es-419"/>
        </w:rPr>
      </w:pPr>
    </w:p>
    <w:p w14:paraId="373E9497" w14:textId="77777777" w:rsidR="009A4E6E" w:rsidRPr="009A4E6E" w:rsidRDefault="009A4E6E" w:rsidP="009A4E6E">
      <w:pPr>
        <w:widowControl/>
        <w:overflowPunct/>
        <w:autoSpaceDE/>
        <w:autoSpaceDN/>
        <w:adjustRightInd/>
        <w:jc w:val="both"/>
        <w:rPr>
          <w:rFonts w:ascii="Arial" w:hAnsi="Arial" w:cs="Arial"/>
          <w:kern w:val="0"/>
          <w:lang w:val="es-419"/>
        </w:rPr>
      </w:pPr>
    </w:p>
    <w:p w14:paraId="7871606F" w14:textId="544593BF" w:rsidR="009A4E6E" w:rsidRPr="009A4E6E" w:rsidRDefault="009A4E6E" w:rsidP="009A4E6E">
      <w:pPr>
        <w:widowControl/>
        <w:overflowPunct/>
        <w:autoSpaceDE/>
        <w:autoSpaceDN/>
        <w:adjustRightInd/>
        <w:jc w:val="both"/>
        <w:rPr>
          <w:rFonts w:ascii="Arial" w:hAnsi="Arial" w:cs="Arial"/>
          <w:kern w:val="0"/>
          <w:lang w:val="es-419"/>
        </w:rPr>
      </w:pPr>
      <w:r w:rsidRPr="009A4E6E">
        <w:rPr>
          <w:rFonts w:ascii="Arial" w:hAnsi="Arial" w:cs="Arial"/>
          <w:b/>
          <w:bCs/>
          <w:iCs/>
          <w:kern w:val="0"/>
          <w:u w:val="single"/>
          <w:lang w:val="es-419" w:eastAsia="fr-FR"/>
        </w:rPr>
        <w:t>TEMAS:</w:t>
      </w:r>
      <w:r w:rsidRPr="009A4E6E">
        <w:rPr>
          <w:rFonts w:ascii="Arial" w:hAnsi="Arial" w:cs="Arial"/>
          <w:b/>
          <w:bCs/>
          <w:iCs/>
          <w:kern w:val="0"/>
          <w:lang w:val="es-419" w:eastAsia="fr-FR"/>
        </w:rPr>
        <w:tab/>
      </w:r>
      <w:r w:rsidR="008659BA">
        <w:rPr>
          <w:rFonts w:ascii="Arial" w:hAnsi="Arial" w:cs="Arial"/>
          <w:b/>
          <w:bCs/>
          <w:iCs/>
          <w:kern w:val="0"/>
          <w:lang w:val="es-419" w:eastAsia="fr-FR"/>
        </w:rPr>
        <w:t xml:space="preserve">RESPONSABILIDAD MÉDICA / </w:t>
      </w:r>
      <w:r w:rsidRPr="009A4E6E">
        <w:rPr>
          <w:rFonts w:ascii="Arial" w:hAnsi="Arial" w:cs="Arial"/>
          <w:b/>
          <w:kern w:val="0"/>
          <w:lang w:val="es-419"/>
        </w:rPr>
        <w:t xml:space="preserve">CAUSALIDAD FÁCTICA Y JURÍDICA </w:t>
      </w:r>
      <w:r w:rsidR="008659BA">
        <w:rPr>
          <w:rFonts w:ascii="Arial" w:hAnsi="Arial" w:cs="Arial"/>
          <w:b/>
          <w:kern w:val="0"/>
          <w:lang w:val="es-419"/>
        </w:rPr>
        <w:t xml:space="preserve">/ </w:t>
      </w:r>
      <w:r w:rsidRPr="009A4E6E">
        <w:rPr>
          <w:rFonts w:ascii="Arial" w:hAnsi="Arial" w:cs="Arial"/>
          <w:b/>
          <w:kern w:val="0"/>
          <w:lang w:val="es-419"/>
        </w:rPr>
        <w:t>CULPABILIDAD</w:t>
      </w:r>
      <w:r w:rsidR="008659BA">
        <w:rPr>
          <w:rFonts w:ascii="Arial" w:hAnsi="Arial" w:cs="Arial"/>
          <w:b/>
          <w:kern w:val="0"/>
          <w:lang w:val="es-419"/>
        </w:rPr>
        <w:t xml:space="preserve"> /</w:t>
      </w:r>
      <w:r w:rsidR="003521B6">
        <w:rPr>
          <w:rFonts w:ascii="Arial" w:hAnsi="Arial" w:cs="Arial"/>
          <w:b/>
          <w:kern w:val="0"/>
          <w:lang w:val="es-419"/>
        </w:rPr>
        <w:t xml:space="preserve"> DEFINICIÓN / NEXO CAUSAL / SE DETERMINA ENTRE CONDUCTA Y DAÑO.</w:t>
      </w:r>
    </w:p>
    <w:p w14:paraId="308D82E7" w14:textId="77777777" w:rsidR="009A4E6E" w:rsidRPr="009A4E6E" w:rsidRDefault="009A4E6E" w:rsidP="009A4E6E">
      <w:pPr>
        <w:widowControl/>
        <w:overflowPunct/>
        <w:autoSpaceDE/>
        <w:autoSpaceDN/>
        <w:adjustRightInd/>
        <w:jc w:val="both"/>
        <w:rPr>
          <w:rFonts w:ascii="Arial" w:hAnsi="Arial" w:cs="Arial"/>
          <w:kern w:val="0"/>
          <w:lang w:val="es-419"/>
        </w:rPr>
      </w:pPr>
    </w:p>
    <w:p w14:paraId="37567E47" w14:textId="7D774400" w:rsidR="005A0FDD" w:rsidRPr="005A0FDD" w:rsidRDefault="005A0FDD" w:rsidP="005A0FDD">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5A0FDD">
        <w:rPr>
          <w:rFonts w:ascii="Arial" w:hAnsi="Arial" w:cs="Arial"/>
          <w:kern w:val="0"/>
          <w:lang w:val="es-419"/>
        </w:rPr>
        <w:t>necesario esclarecer la causalidad y la culpabilidad, para resaltar que esas categorías conceptuales, en la dogmática de la responsabilidad patrimonial (Contractual o extracontractual, civil o estatal), guardan diferencias sustanciales, son autónomas, aunque se relacionan, pues son sus elementos axiales.</w:t>
      </w:r>
    </w:p>
    <w:p w14:paraId="0C374B21" w14:textId="77777777" w:rsidR="005A0FDD" w:rsidRPr="005A0FDD" w:rsidRDefault="005A0FDD" w:rsidP="005A0FDD">
      <w:pPr>
        <w:widowControl/>
        <w:overflowPunct/>
        <w:autoSpaceDE/>
        <w:autoSpaceDN/>
        <w:adjustRightInd/>
        <w:jc w:val="both"/>
        <w:rPr>
          <w:rFonts w:ascii="Arial" w:hAnsi="Arial" w:cs="Arial"/>
          <w:kern w:val="0"/>
          <w:lang w:val="es-419"/>
        </w:rPr>
      </w:pPr>
    </w:p>
    <w:p w14:paraId="3FE3A612" w14:textId="5E3D5CD2" w:rsidR="009A4E6E" w:rsidRPr="009A4E6E" w:rsidRDefault="005A0FDD" w:rsidP="005A0FDD">
      <w:pPr>
        <w:widowControl/>
        <w:overflowPunct/>
        <w:autoSpaceDE/>
        <w:autoSpaceDN/>
        <w:adjustRightInd/>
        <w:jc w:val="both"/>
        <w:rPr>
          <w:rFonts w:ascii="Arial" w:hAnsi="Arial" w:cs="Arial"/>
          <w:kern w:val="0"/>
          <w:lang w:val="es-419"/>
        </w:rPr>
      </w:pPr>
      <w:r w:rsidRPr="005A0FDD">
        <w:rPr>
          <w:rFonts w:ascii="Arial" w:hAnsi="Arial" w:cs="Arial"/>
          <w:kern w:val="0"/>
          <w:lang w:val="es-419"/>
        </w:rPr>
        <w:t xml:space="preserve">La culpa como una de las variables empleada como fundamento, se refiere a la valoración subjetiva de una conducta, mientras que la causalidad a la constatación objetiva de una relación natural o fenoménica de causa-efecto, o con las palabras del insigne maestro Adriano De </w:t>
      </w:r>
      <w:proofErr w:type="spellStart"/>
      <w:r w:rsidRPr="005A0FDD">
        <w:rPr>
          <w:rFonts w:ascii="Arial" w:hAnsi="Arial" w:cs="Arial"/>
          <w:kern w:val="0"/>
          <w:lang w:val="es-419"/>
        </w:rPr>
        <w:t>Cupis</w:t>
      </w:r>
      <w:proofErr w:type="spellEnd"/>
      <w:r w:rsidRPr="005A0FDD">
        <w:rPr>
          <w:rFonts w:ascii="Arial" w:hAnsi="Arial" w:cs="Arial"/>
          <w:kern w:val="0"/>
          <w:lang w:val="es-419"/>
        </w:rPr>
        <w:t>: “(…) es el nexo etiológico material (es decir, objetivo o externo) que liga un fenómeno a otro, que en cuanto concierne al daño, constituye el factor de su imputación material al sujeto humano (…)”.</w:t>
      </w:r>
    </w:p>
    <w:p w14:paraId="1B66C553" w14:textId="77777777" w:rsidR="009A4E6E" w:rsidRPr="009A4E6E" w:rsidRDefault="009A4E6E" w:rsidP="009A4E6E">
      <w:pPr>
        <w:widowControl/>
        <w:overflowPunct/>
        <w:autoSpaceDE/>
        <w:autoSpaceDN/>
        <w:adjustRightInd/>
        <w:jc w:val="both"/>
        <w:rPr>
          <w:rFonts w:ascii="Arial" w:hAnsi="Arial" w:cs="Arial"/>
          <w:kern w:val="0"/>
          <w:lang w:val="es-419"/>
        </w:rPr>
      </w:pPr>
    </w:p>
    <w:p w14:paraId="50ACD140" w14:textId="651E0384" w:rsidR="009A4E6E" w:rsidRDefault="009732A6" w:rsidP="009A4E6E">
      <w:pPr>
        <w:widowControl/>
        <w:overflowPunct/>
        <w:autoSpaceDE/>
        <w:autoSpaceDN/>
        <w:adjustRightInd/>
        <w:jc w:val="both"/>
        <w:rPr>
          <w:rFonts w:ascii="Arial" w:hAnsi="Arial" w:cs="Arial"/>
          <w:kern w:val="0"/>
          <w:lang w:val="es-419"/>
        </w:rPr>
      </w:pPr>
      <w:r w:rsidRPr="009732A6">
        <w:rPr>
          <w:rFonts w:ascii="Arial" w:hAnsi="Arial" w:cs="Arial"/>
          <w:kern w:val="0"/>
          <w:lang w:val="es-419"/>
        </w:rPr>
        <w:t>El elemento causal no admite presunciones y siempre debe probarse, sea en el régimen contractual o extracontractual, de culpa probada o presunta; por su parte la culpabilidad sí las tiene y desde luego relevan de su acreditación</w:t>
      </w:r>
      <w:r>
        <w:rPr>
          <w:rFonts w:ascii="Arial" w:hAnsi="Arial" w:cs="Arial"/>
          <w:kern w:val="0"/>
          <w:lang w:val="es-419"/>
        </w:rPr>
        <w:t>…</w:t>
      </w:r>
    </w:p>
    <w:p w14:paraId="4B79C947" w14:textId="1A2B78F8" w:rsidR="009732A6" w:rsidRDefault="009732A6" w:rsidP="009A4E6E">
      <w:pPr>
        <w:widowControl/>
        <w:overflowPunct/>
        <w:autoSpaceDE/>
        <w:autoSpaceDN/>
        <w:adjustRightInd/>
        <w:jc w:val="both"/>
        <w:rPr>
          <w:rFonts w:ascii="Arial" w:hAnsi="Arial" w:cs="Arial"/>
          <w:kern w:val="0"/>
          <w:lang w:val="es-419"/>
        </w:rPr>
      </w:pPr>
    </w:p>
    <w:p w14:paraId="10CC8336" w14:textId="7A4C6BE6" w:rsidR="009732A6" w:rsidRDefault="006863EF" w:rsidP="009A4E6E">
      <w:pPr>
        <w:widowControl/>
        <w:overflowPunct/>
        <w:autoSpaceDE/>
        <w:autoSpaceDN/>
        <w:adjustRightInd/>
        <w:jc w:val="both"/>
        <w:rPr>
          <w:rFonts w:ascii="Arial" w:hAnsi="Arial" w:cs="Arial"/>
          <w:kern w:val="0"/>
          <w:lang w:val="es-419"/>
        </w:rPr>
      </w:pPr>
      <w:r w:rsidRPr="006863EF">
        <w:rPr>
          <w:rFonts w:ascii="Arial" w:hAnsi="Arial" w:cs="Arial"/>
          <w:kern w:val="0"/>
          <w:lang w:val="es-419"/>
        </w:rPr>
        <w:t>En orden metodológico, establecido el daño subsigue examinar la causalidad y, luego la culpabilidad</w:t>
      </w:r>
      <w:r>
        <w:rPr>
          <w:rFonts w:ascii="Arial" w:hAnsi="Arial" w:cs="Arial"/>
          <w:kern w:val="0"/>
          <w:lang w:val="es-419"/>
        </w:rPr>
        <w:t>…</w:t>
      </w:r>
    </w:p>
    <w:p w14:paraId="7126EE9B" w14:textId="7D9C9C5A" w:rsidR="009732A6" w:rsidRDefault="009732A6" w:rsidP="009A4E6E">
      <w:pPr>
        <w:widowControl/>
        <w:overflowPunct/>
        <w:autoSpaceDE/>
        <w:autoSpaceDN/>
        <w:adjustRightInd/>
        <w:jc w:val="both"/>
        <w:rPr>
          <w:rFonts w:ascii="Arial" w:hAnsi="Arial" w:cs="Arial"/>
          <w:kern w:val="0"/>
          <w:lang w:val="es-419"/>
        </w:rPr>
      </w:pPr>
    </w:p>
    <w:p w14:paraId="7C272632" w14:textId="02B14C6B" w:rsidR="009732A6" w:rsidRDefault="006863EF" w:rsidP="009A4E6E">
      <w:pPr>
        <w:widowControl/>
        <w:overflowPunct/>
        <w:autoSpaceDE/>
        <w:autoSpaceDN/>
        <w:adjustRightInd/>
        <w:jc w:val="both"/>
        <w:rPr>
          <w:rFonts w:ascii="Arial" w:hAnsi="Arial" w:cs="Arial"/>
          <w:kern w:val="0"/>
          <w:lang w:val="es-419"/>
        </w:rPr>
      </w:pPr>
      <w:r w:rsidRPr="006863EF">
        <w:rPr>
          <w:rFonts w:ascii="Arial" w:hAnsi="Arial" w:cs="Arial"/>
          <w:kern w:val="0"/>
          <w:lang w:val="es-419"/>
        </w:rPr>
        <w:t>El nexo se determina entre conducta y daño, así pregona el órgano de cierre de la especialidad en la mayoría, desde hace algún tiempo (2002), adoctrina: “(…) El fundamento de la exigencia del nexo causal entre la conducta y el daño no sólo lo da el sentido común, que requiere que la atribución de consecuencias legales se predique de quien ha sido el autor del daño, sino el artículo 1616 del Código Civil, (…)”.</w:t>
      </w:r>
    </w:p>
    <w:p w14:paraId="0C91134A" w14:textId="349DC2BE" w:rsidR="006863EF" w:rsidRDefault="006863EF" w:rsidP="009A4E6E">
      <w:pPr>
        <w:widowControl/>
        <w:overflowPunct/>
        <w:autoSpaceDE/>
        <w:autoSpaceDN/>
        <w:adjustRightInd/>
        <w:jc w:val="both"/>
        <w:rPr>
          <w:rFonts w:ascii="Arial" w:hAnsi="Arial" w:cs="Arial"/>
          <w:kern w:val="0"/>
          <w:lang w:val="es-419"/>
        </w:rPr>
      </w:pPr>
    </w:p>
    <w:p w14:paraId="2344CA18" w14:textId="6D32FFD0" w:rsidR="006863EF" w:rsidRDefault="008B660B" w:rsidP="009A4E6E">
      <w:pPr>
        <w:widowControl/>
        <w:overflowPunct/>
        <w:autoSpaceDE/>
        <w:autoSpaceDN/>
        <w:adjustRightInd/>
        <w:jc w:val="both"/>
        <w:rPr>
          <w:rFonts w:ascii="Arial" w:hAnsi="Arial" w:cs="Arial"/>
          <w:kern w:val="0"/>
          <w:lang w:val="es-419"/>
        </w:rPr>
      </w:pPr>
      <w:r w:rsidRPr="008B660B">
        <w:rPr>
          <w:rFonts w:ascii="Arial" w:hAnsi="Arial" w:cs="Arial"/>
          <w:kern w:val="0"/>
          <w:lang w:val="es-419"/>
        </w:rPr>
        <w:t>Sostiene la CSJ de antaño, en discernimiento patrocinado por la CC (Criterio auxiliar) que, para establecer la causalidad, se usan las reglas de la experiencia, los juicios de probabilidad y el sentido de razonabilidad. En reciente decisión (2020), precisó que en tal fenómeno concurren elementos fácticos y jurídicos, posición ya expuesta antes (2016 y 2018); de la mano de la doctrina foránea, distinguió la causa material o física de la jurídica o de derecho.</w:t>
      </w:r>
    </w:p>
    <w:p w14:paraId="0BCE4171" w14:textId="60474662" w:rsidR="006863EF" w:rsidRDefault="006863EF" w:rsidP="009A4E6E">
      <w:pPr>
        <w:widowControl/>
        <w:overflowPunct/>
        <w:autoSpaceDE/>
        <w:autoSpaceDN/>
        <w:adjustRightInd/>
        <w:jc w:val="both"/>
        <w:rPr>
          <w:rFonts w:ascii="Arial" w:hAnsi="Arial" w:cs="Arial"/>
          <w:kern w:val="0"/>
          <w:lang w:val="es-419"/>
        </w:rPr>
      </w:pPr>
    </w:p>
    <w:p w14:paraId="29640C6C" w14:textId="7E3D5782" w:rsidR="008659BA" w:rsidRDefault="008659BA" w:rsidP="009A4E6E">
      <w:pPr>
        <w:widowControl/>
        <w:overflowPunct/>
        <w:autoSpaceDE/>
        <w:autoSpaceDN/>
        <w:adjustRightInd/>
        <w:jc w:val="both"/>
        <w:rPr>
          <w:rFonts w:ascii="Arial" w:hAnsi="Arial" w:cs="Arial"/>
          <w:kern w:val="0"/>
          <w:lang w:val="es-419"/>
        </w:rPr>
      </w:pPr>
    </w:p>
    <w:p w14:paraId="125312FC" w14:textId="77777777" w:rsidR="008659BA" w:rsidRPr="009A4E6E" w:rsidRDefault="008659BA" w:rsidP="009A4E6E">
      <w:pPr>
        <w:widowControl/>
        <w:overflowPunct/>
        <w:autoSpaceDE/>
        <w:autoSpaceDN/>
        <w:adjustRightInd/>
        <w:jc w:val="both"/>
        <w:rPr>
          <w:rFonts w:ascii="Arial" w:hAnsi="Arial" w:cs="Arial"/>
          <w:kern w:val="0"/>
          <w:lang w:val="es-419"/>
        </w:rPr>
      </w:pPr>
    </w:p>
    <w:p w14:paraId="24FA3E85" w14:textId="77777777" w:rsidR="009A4E6E" w:rsidRPr="009A4E6E" w:rsidRDefault="009A4E6E" w:rsidP="009A4E6E">
      <w:pPr>
        <w:widowControl/>
        <w:overflowPunct/>
        <w:autoSpaceDE/>
        <w:autoSpaceDN/>
        <w:adjustRightInd/>
        <w:jc w:val="both"/>
        <w:rPr>
          <w:rFonts w:ascii="Arial" w:hAnsi="Arial" w:cs="Arial"/>
          <w:kern w:val="0"/>
        </w:rPr>
      </w:pPr>
    </w:p>
    <w:p w14:paraId="2F3D3834" w14:textId="77777777" w:rsidR="009A4E6E" w:rsidRPr="009A4E6E" w:rsidRDefault="009A4E6E" w:rsidP="009A4E6E">
      <w:pPr>
        <w:widowControl/>
        <w:overflowPunct/>
        <w:autoSpaceDE/>
        <w:autoSpaceDN/>
        <w:adjustRightInd/>
        <w:jc w:val="both"/>
        <w:rPr>
          <w:rFonts w:ascii="Arial" w:hAnsi="Arial" w:cs="Arial"/>
          <w:kern w:val="0"/>
        </w:rPr>
      </w:pPr>
      <w:bookmarkStart w:id="0" w:name="_Hlk76974224"/>
      <w:bookmarkStart w:id="1" w:name="_Hlk76975886"/>
    </w:p>
    <w:p w14:paraId="30955919" w14:textId="77777777" w:rsidR="00F75107" w:rsidRPr="00527C92" w:rsidRDefault="00F75107" w:rsidP="00F75107">
      <w:pPr>
        <w:widowControl/>
        <w:overflowPunct/>
        <w:autoSpaceDE/>
        <w:autoSpaceDN/>
        <w:adjustRightInd/>
        <w:jc w:val="center"/>
        <w:rPr>
          <w:rFonts w:ascii="Georgia" w:hAnsi="Georgia" w:cs="Arial"/>
          <w:b/>
          <w:bCs/>
          <w:i/>
          <w:iCs/>
          <w:noProof/>
          <w:kern w:val="0"/>
          <w:sz w:val="24"/>
          <w:szCs w:val="24"/>
        </w:rPr>
      </w:pPr>
      <w:bookmarkStart w:id="2" w:name="_Hlk76976596"/>
      <w:r w:rsidRPr="00527C92">
        <w:rPr>
          <w:rFonts w:ascii="Arial" w:hAnsi="Arial" w:cs="Arial"/>
          <w:b/>
          <w:bCs/>
          <w:i/>
          <w:iCs/>
          <w:noProof/>
          <w:kern w:val="0"/>
          <w:sz w:val="24"/>
          <w:szCs w:val="24"/>
        </w:rPr>
        <w:drawing>
          <wp:anchor distT="0" distB="0" distL="114300" distR="114300" simplePos="0" relativeHeight="251659264" behindDoc="0" locked="0" layoutInCell="1" allowOverlap="1" wp14:anchorId="3880A644" wp14:editId="3A774570">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7E0E2" w14:textId="77777777" w:rsidR="00F75107" w:rsidRPr="00527C92" w:rsidRDefault="00F75107" w:rsidP="00F75107">
      <w:pPr>
        <w:widowControl/>
        <w:overflowPunct/>
        <w:autoSpaceDE/>
        <w:autoSpaceDN/>
        <w:adjustRightInd/>
        <w:spacing w:line="360" w:lineRule="auto"/>
        <w:jc w:val="center"/>
        <w:rPr>
          <w:rFonts w:ascii="Georgia" w:hAnsi="Georgia" w:cs="Arial"/>
          <w:w w:val="140"/>
          <w:kern w:val="0"/>
          <w:sz w:val="14"/>
          <w:szCs w:val="22"/>
        </w:rPr>
      </w:pPr>
    </w:p>
    <w:p w14:paraId="33CB1EE9" w14:textId="77777777" w:rsidR="00F75107" w:rsidRPr="00527C92" w:rsidRDefault="00F75107" w:rsidP="00F75107">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REPUBLICA DE COLOMBIA</w:t>
      </w:r>
    </w:p>
    <w:p w14:paraId="126D9E33" w14:textId="77777777" w:rsidR="00F75107" w:rsidRPr="00527C92" w:rsidRDefault="00F75107" w:rsidP="00F75107">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RAMA JUDICIAL DEL PODER PÚBLICO</w:t>
      </w:r>
    </w:p>
    <w:p w14:paraId="125ABDEE" w14:textId="77777777" w:rsidR="00F75107" w:rsidRPr="00527C92" w:rsidRDefault="00F75107" w:rsidP="00F75107">
      <w:pPr>
        <w:widowControl/>
        <w:overflowPunct/>
        <w:autoSpaceDE/>
        <w:autoSpaceDN/>
        <w:adjustRightInd/>
        <w:spacing w:line="360" w:lineRule="auto"/>
        <w:jc w:val="center"/>
        <w:rPr>
          <w:rFonts w:ascii="Georgia" w:hAnsi="Georgia" w:cs="Arial"/>
          <w:b/>
          <w:bCs/>
          <w:w w:val="140"/>
          <w:kern w:val="0"/>
          <w:sz w:val="18"/>
          <w:szCs w:val="18"/>
          <w:lang w:val="es-CO"/>
        </w:rPr>
      </w:pPr>
      <w:r w:rsidRPr="00527C92">
        <w:rPr>
          <w:rFonts w:ascii="Georgia" w:hAnsi="Georgia" w:cs="Arial"/>
          <w:b/>
          <w:bCs/>
          <w:w w:val="140"/>
          <w:kern w:val="0"/>
          <w:sz w:val="18"/>
          <w:szCs w:val="18"/>
          <w:lang w:val="es-CO"/>
        </w:rPr>
        <w:t>TRIBUNAL SUPERIOR DEL DISTRITO JUDICIAL</w:t>
      </w:r>
    </w:p>
    <w:p w14:paraId="3E351E2A" w14:textId="77777777" w:rsidR="00F75107" w:rsidRPr="00527C92" w:rsidRDefault="00F75107" w:rsidP="00F75107">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SALA DE DECISIÓN CIVIL – FAMILIA – DISTRITO DE PEREIRA</w:t>
      </w:r>
    </w:p>
    <w:p w14:paraId="16D30EC5" w14:textId="7E7C5C8B" w:rsidR="00F75107" w:rsidRDefault="00F75107" w:rsidP="00F75107">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DEPARTAMENTO DEL RISARALDA</w:t>
      </w:r>
    </w:p>
    <w:p w14:paraId="03F73670" w14:textId="77777777" w:rsidR="00F75107" w:rsidRDefault="00F75107" w:rsidP="00F75107">
      <w:pPr>
        <w:widowControl/>
        <w:overflowPunct/>
        <w:autoSpaceDE/>
        <w:autoSpaceDN/>
        <w:adjustRightInd/>
        <w:spacing w:line="360" w:lineRule="auto"/>
        <w:jc w:val="center"/>
        <w:rPr>
          <w:rFonts w:ascii="Georgia" w:hAnsi="Georgia" w:cs="Arial"/>
          <w:w w:val="140"/>
          <w:kern w:val="0"/>
          <w:sz w:val="18"/>
          <w:szCs w:val="18"/>
          <w:lang w:val="es-CO"/>
        </w:rPr>
      </w:pPr>
    </w:p>
    <w:bookmarkEnd w:id="1"/>
    <w:bookmarkEnd w:id="2"/>
    <w:p w14:paraId="250CFE16" w14:textId="77777777" w:rsidR="00F75107" w:rsidRPr="00F75107" w:rsidRDefault="00F75107" w:rsidP="00F75107">
      <w:pPr>
        <w:pStyle w:val="Textoindependiente"/>
        <w:spacing w:line="360" w:lineRule="auto"/>
        <w:jc w:val="center"/>
        <w:rPr>
          <w:rFonts w:ascii="Georgia" w:hAnsi="Georgia" w:cs="Arial"/>
          <w:smallCaps/>
          <w:sz w:val="22"/>
          <w:szCs w:val="22"/>
          <w:lang w:val="es-CO"/>
        </w:rPr>
      </w:pPr>
      <w:r w:rsidRPr="00F75107">
        <w:rPr>
          <w:rFonts w:ascii="Georgia" w:hAnsi="Georgia" w:cs="Arial"/>
          <w:b/>
          <w:smallCaps/>
          <w:szCs w:val="22"/>
          <w:lang w:val="es-CO"/>
        </w:rPr>
        <w:t>SC-0039-2021</w:t>
      </w:r>
    </w:p>
    <w:p w14:paraId="39EA696B" w14:textId="77777777" w:rsidR="00F75107" w:rsidRPr="00527C92" w:rsidRDefault="00F75107" w:rsidP="00F75107">
      <w:pPr>
        <w:widowControl/>
        <w:pBdr>
          <w:bottom w:val="double" w:sz="6" w:space="1" w:color="auto"/>
        </w:pBdr>
        <w:overflowPunct/>
        <w:autoSpaceDE/>
        <w:autoSpaceDN/>
        <w:adjustRightInd/>
        <w:spacing w:line="276" w:lineRule="auto"/>
        <w:rPr>
          <w:rFonts w:ascii="Georgia" w:hAnsi="Georgia"/>
          <w:spacing w:val="20"/>
          <w:w w:val="150"/>
          <w:kern w:val="0"/>
          <w:sz w:val="24"/>
          <w:szCs w:val="26"/>
        </w:rPr>
      </w:pPr>
    </w:p>
    <w:p w14:paraId="70DAFD24" w14:textId="77777777" w:rsidR="00F75107" w:rsidRPr="00527C92" w:rsidRDefault="00F75107" w:rsidP="00F75107">
      <w:pPr>
        <w:spacing w:line="276" w:lineRule="auto"/>
        <w:jc w:val="center"/>
        <w:rPr>
          <w:rFonts w:ascii="Georgia" w:hAnsi="Georgia"/>
          <w:spacing w:val="20"/>
          <w:w w:val="150"/>
          <w:sz w:val="24"/>
          <w:szCs w:val="24"/>
        </w:rPr>
      </w:pPr>
    </w:p>
    <w:bookmarkEnd w:id="0"/>
    <w:p w14:paraId="1C2E5507" w14:textId="77777777" w:rsidR="00F75107" w:rsidRPr="0093010D" w:rsidRDefault="00F75107" w:rsidP="00F75107">
      <w:pPr>
        <w:spacing w:line="276" w:lineRule="auto"/>
        <w:jc w:val="center"/>
        <w:rPr>
          <w:rFonts w:ascii="Georgia" w:hAnsi="Georgia"/>
          <w:spacing w:val="20"/>
          <w:w w:val="150"/>
          <w:sz w:val="24"/>
          <w:szCs w:val="24"/>
        </w:rPr>
      </w:pPr>
    </w:p>
    <w:p w14:paraId="3D75C80A" w14:textId="3252C86C" w:rsidR="00AF0652" w:rsidRPr="009A4E6E" w:rsidRDefault="009A4E6E" w:rsidP="009A4E6E">
      <w:pPr>
        <w:spacing w:line="276" w:lineRule="auto"/>
        <w:jc w:val="center"/>
        <w:rPr>
          <w:rFonts w:ascii="Georgia" w:hAnsi="Georgia" w:cs="Arial"/>
          <w:sz w:val="24"/>
          <w:szCs w:val="24"/>
        </w:rPr>
      </w:pPr>
      <w:r w:rsidRPr="009A4E6E">
        <w:rPr>
          <w:rFonts w:ascii="Georgia" w:hAnsi="Georgia" w:cs="Arial"/>
          <w:smallCaps/>
          <w:sz w:val="24"/>
          <w:szCs w:val="24"/>
        </w:rPr>
        <w:t>PRIMERO (</w:t>
      </w:r>
      <w:r w:rsidR="00B83E0B" w:rsidRPr="009A4E6E">
        <w:rPr>
          <w:rFonts w:ascii="Georgia" w:hAnsi="Georgia" w:cs="Arial"/>
          <w:smallCaps/>
          <w:sz w:val="24"/>
          <w:szCs w:val="24"/>
        </w:rPr>
        <w:t>1°</w:t>
      </w:r>
      <w:r w:rsidR="00AF0652" w:rsidRPr="009A4E6E">
        <w:rPr>
          <w:rFonts w:ascii="Georgia" w:hAnsi="Georgia" w:cs="Arial"/>
          <w:smallCaps/>
          <w:sz w:val="24"/>
          <w:szCs w:val="24"/>
        </w:rPr>
        <w:t xml:space="preserve">) de </w:t>
      </w:r>
      <w:r w:rsidR="00F80EAF" w:rsidRPr="009A4E6E">
        <w:rPr>
          <w:rFonts w:ascii="Georgia" w:hAnsi="Georgia" w:cs="Arial"/>
          <w:smallCaps/>
          <w:sz w:val="24"/>
          <w:szCs w:val="24"/>
        </w:rPr>
        <w:t xml:space="preserve">junio </w:t>
      </w:r>
      <w:r w:rsidR="00AF0652" w:rsidRPr="009A4E6E">
        <w:rPr>
          <w:rFonts w:ascii="Georgia" w:hAnsi="Georgia" w:cs="Arial"/>
          <w:smallCaps/>
          <w:sz w:val="24"/>
          <w:szCs w:val="24"/>
        </w:rPr>
        <w:t>de dos mil veint</w:t>
      </w:r>
      <w:r w:rsidR="004A4BBA" w:rsidRPr="009A4E6E">
        <w:rPr>
          <w:rFonts w:ascii="Georgia" w:hAnsi="Georgia" w:cs="Arial"/>
          <w:smallCaps/>
          <w:sz w:val="24"/>
          <w:szCs w:val="24"/>
        </w:rPr>
        <w:t xml:space="preserve">iuno </w:t>
      </w:r>
      <w:r w:rsidR="00AF0652" w:rsidRPr="009A4E6E">
        <w:rPr>
          <w:rFonts w:ascii="Georgia" w:hAnsi="Georgia" w:cs="Arial"/>
          <w:smallCaps/>
          <w:sz w:val="24"/>
          <w:szCs w:val="24"/>
        </w:rPr>
        <w:t>(202</w:t>
      </w:r>
      <w:r w:rsidR="004A4BBA" w:rsidRPr="009A4E6E">
        <w:rPr>
          <w:rFonts w:ascii="Georgia" w:hAnsi="Georgia" w:cs="Arial"/>
          <w:smallCaps/>
          <w:sz w:val="24"/>
          <w:szCs w:val="24"/>
        </w:rPr>
        <w:t>1</w:t>
      </w:r>
      <w:r w:rsidR="00AF0652" w:rsidRPr="009A4E6E">
        <w:rPr>
          <w:rFonts w:ascii="Georgia" w:hAnsi="Georgia" w:cs="Arial"/>
          <w:smallCaps/>
          <w:sz w:val="24"/>
          <w:szCs w:val="24"/>
        </w:rPr>
        <w:t>)</w:t>
      </w:r>
      <w:r w:rsidR="00AF0652" w:rsidRPr="009A4E6E">
        <w:rPr>
          <w:rFonts w:ascii="Georgia" w:hAnsi="Georgia" w:cs="Arial"/>
          <w:sz w:val="24"/>
          <w:szCs w:val="24"/>
        </w:rPr>
        <w:t>.</w:t>
      </w:r>
    </w:p>
    <w:p w14:paraId="7396430E" w14:textId="77777777" w:rsidR="004A4BBA" w:rsidRPr="009A4E6E" w:rsidRDefault="004A4BBA" w:rsidP="009A4E6E">
      <w:pPr>
        <w:spacing w:line="276" w:lineRule="auto"/>
        <w:rPr>
          <w:rFonts w:ascii="Georgia" w:hAnsi="Georgia" w:cs="Arial"/>
          <w:bCs/>
          <w:sz w:val="24"/>
          <w:szCs w:val="24"/>
        </w:rPr>
      </w:pPr>
    </w:p>
    <w:p w14:paraId="5FCED32D" w14:textId="77777777" w:rsidR="00AF0652" w:rsidRPr="009A4E6E" w:rsidRDefault="00AF0652" w:rsidP="009A4E6E">
      <w:pPr>
        <w:pStyle w:val="Ttulo2"/>
        <w:numPr>
          <w:ilvl w:val="0"/>
          <w:numId w:val="2"/>
        </w:numPr>
        <w:spacing w:line="276" w:lineRule="auto"/>
        <w:jc w:val="left"/>
        <w:rPr>
          <w:rFonts w:ascii="Georgia" w:hAnsi="Georgia"/>
          <w:bCs w:val="0"/>
          <w:sz w:val="24"/>
        </w:rPr>
      </w:pPr>
      <w:r w:rsidRPr="009A4E6E">
        <w:rPr>
          <w:rFonts w:ascii="Georgia" w:hAnsi="Georgia"/>
          <w:bCs w:val="0"/>
          <w:smallCaps/>
          <w:sz w:val="24"/>
        </w:rPr>
        <w:t>El asunto por decidir</w:t>
      </w:r>
    </w:p>
    <w:p w14:paraId="1C8843AF" w14:textId="77777777" w:rsidR="00AF0652" w:rsidRPr="009A4E6E" w:rsidRDefault="00AF0652" w:rsidP="009A4E6E">
      <w:pPr>
        <w:spacing w:line="276" w:lineRule="auto"/>
        <w:jc w:val="both"/>
        <w:rPr>
          <w:rFonts w:ascii="Georgia" w:hAnsi="Georgia" w:cs="Arial"/>
          <w:sz w:val="24"/>
          <w:szCs w:val="24"/>
        </w:rPr>
      </w:pPr>
    </w:p>
    <w:p w14:paraId="32995E5A" w14:textId="1BB85CF2" w:rsidR="00AF0652" w:rsidRPr="009A4E6E" w:rsidRDefault="00AF0652" w:rsidP="009A4E6E">
      <w:pPr>
        <w:spacing w:line="276" w:lineRule="auto"/>
        <w:jc w:val="both"/>
        <w:rPr>
          <w:rFonts w:ascii="Georgia" w:hAnsi="Georgia" w:cs="Arial"/>
          <w:sz w:val="24"/>
          <w:szCs w:val="24"/>
        </w:rPr>
      </w:pPr>
      <w:r w:rsidRPr="009A4E6E">
        <w:rPr>
          <w:rFonts w:ascii="Georgia" w:hAnsi="Georgia" w:cs="Arial"/>
          <w:sz w:val="24"/>
          <w:szCs w:val="24"/>
        </w:rPr>
        <w:t xml:space="preserve">El recurso vertical propuesto por la parte actora, contra la sentencia emitida el día </w:t>
      </w:r>
      <w:r w:rsidR="00211CDD" w:rsidRPr="009A4E6E">
        <w:rPr>
          <w:rFonts w:ascii="Georgia" w:hAnsi="Georgia" w:cs="Arial"/>
          <w:b/>
          <w:sz w:val="24"/>
          <w:szCs w:val="24"/>
        </w:rPr>
        <w:t>03</w:t>
      </w:r>
      <w:r w:rsidRPr="009A4E6E">
        <w:rPr>
          <w:rFonts w:ascii="Georgia" w:hAnsi="Georgia" w:cs="Arial"/>
          <w:b/>
          <w:bCs/>
          <w:sz w:val="24"/>
          <w:szCs w:val="24"/>
        </w:rPr>
        <w:t>-0</w:t>
      </w:r>
      <w:r w:rsidR="00211CDD" w:rsidRPr="009A4E6E">
        <w:rPr>
          <w:rFonts w:ascii="Georgia" w:hAnsi="Georgia" w:cs="Arial"/>
          <w:b/>
          <w:bCs/>
          <w:sz w:val="24"/>
          <w:szCs w:val="24"/>
        </w:rPr>
        <w:t>3</w:t>
      </w:r>
      <w:r w:rsidRPr="009A4E6E">
        <w:rPr>
          <w:rFonts w:ascii="Georgia" w:hAnsi="Georgia" w:cs="Arial"/>
          <w:b/>
          <w:bCs/>
          <w:sz w:val="24"/>
          <w:szCs w:val="24"/>
        </w:rPr>
        <w:t>-20</w:t>
      </w:r>
      <w:r w:rsidR="00211CDD" w:rsidRPr="009A4E6E">
        <w:rPr>
          <w:rFonts w:ascii="Georgia" w:hAnsi="Georgia" w:cs="Arial"/>
          <w:b/>
          <w:bCs/>
          <w:sz w:val="24"/>
          <w:szCs w:val="24"/>
        </w:rPr>
        <w:t xml:space="preserve">20 </w:t>
      </w:r>
      <w:r w:rsidR="00211CDD" w:rsidRPr="009A4E6E">
        <w:rPr>
          <w:rFonts w:ascii="Georgia" w:hAnsi="Georgia" w:cs="Arial"/>
          <w:bCs/>
          <w:sz w:val="24"/>
          <w:szCs w:val="24"/>
        </w:rPr>
        <w:t>(Recibido de reparto el día 09-06-2020)</w:t>
      </w:r>
      <w:r w:rsidRPr="009A4E6E">
        <w:rPr>
          <w:rFonts w:ascii="Georgia" w:hAnsi="Georgia" w:cs="Arial"/>
          <w:sz w:val="24"/>
          <w:szCs w:val="24"/>
        </w:rPr>
        <w:t xml:space="preserve">, </w:t>
      </w:r>
      <w:r w:rsidR="00211CDD" w:rsidRPr="009A4E6E">
        <w:rPr>
          <w:rFonts w:ascii="Georgia" w:hAnsi="Georgia" w:cs="Arial"/>
          <w:sz w:val="24"/>
          <w:szCs w:val="24"/>
        </w:rPr>
        <w:t>con la que se definió el litigio en primer grado</w:t>
      </w:r>
      <w:r w:rsidRPr="009A4E6E">
        <w:rPr>
          <w:rFonts w:ascii="Georgia" w:hAnsi="Georgia" w:cs="Arial"/>
          <w:sz w:val="24"/>
          <w:szCs w:val="24"/>
        </w:rPr>
        <w:t xml:space="preserve">, </w:t>
      </w:r>
      <w:r w:rsidR="00211CDD" w:rsidRPr="009A4E6E">
        <w:rPr>
          <w:rFonts w:ascii="Georgia" w:hAnsi="Georgia" w:cs="Arial"/>
          <w:sz w:val="24"/>
          <w:szCs w:val="24"/>
        </w:rPr>
        <w:t xml:space="preserve">de acuerdo con </w:t>
      </w:r>
      <w:r w:rsidRPr="009A4E6E">
        <w:rPr>
          <w:rFonts w:ascii="Georgia" w:hAnsi="Georgia" w:cs="Arial"/>
          <w:sz w:val="24"/>
          <w:szCs w:val="24"/>
        </w:rPr>
        <w:t xml:space="preserve">las explicaciones </w:t>
      </w:r>
      <w:r w:rsidR="00A42F59" w:rsidRPr="009A4E6E">
        <w:rPr>
          <w:rFonts w:ascii="Georgia" w:hAnsi="Georgia" w:cs="Arial"/>
          <w:sz w:val="24"/>
          <w:szCs w:val="24"/>
        </w:rPr>
        <w:t>que siguen</w:t>
      </w:r>
      <w:r w:rsidRPr="009A4E6E">
        <w:rPr>
          <w:rFonts w:ascii="Georgia" w:hAnsi="Georgia" w:cs="Arial"/>
          <w:sz w:val="24"/>
          <w:szCs w:val="24"/>
        </w:rPr>
        <w:t>.</w:t>
      </w:r>
    </w:p>
    <w:p w14:paraId="40C56B00" w14:textId="4FE5D276" w:rsidR="00AF0652" w:rsidRPr="009A4E6E" w:rsidRDefault="00AF0652" w:rsidP="009A4E6E">
      <w:pPr>
        <w:spacing w:line="276" w:lineRule="auto"/>
        <w:jc w:val="both"/>
        <w:rPr>
          <w:rFonts w:ascii="Georgia" w:hAnsi="Georgia" w:cs="Arial"/>
          <w:sz w:val="24"/>
          <w:szCs w:val="24"/>
        </w:rPr>
      </w:pPr>
    </w:p>
    <w:p w14:paraId="3EC7CBBD" w14:textId="77777777" w:rsidR="004A4BBA" w:rsidRPr="009A4E6E" w:rsidRDefault="004A4BBA" w:rsidP="009A4E6E">
      <w:pPr>
        <w:spacing w:line="276" w:lineRule="auto"/>
        <w:jc w:val="both"/>
        <w:rPr>
          <w:rFonts w:ascii="Georgia" w:hAnsi="Georgia" w:cs="Arial"/>
          <w:sz w:val="24"/>
          <w:szCs w:val="24"/>
        </w:rPr>
      </w:pPr>
    </w:p>
    <w:p w14:paraId="55DCCCEF" w14:textId="77777777" w:rsidR="003E2647" w:rsidRPr="009A4E6E" w:rsidRDefault="003E2647" w:rsidP="009A4E6E">
      <w:pPr>
        <w:pStyle w:val="Ttulo2"/>
        <w:numPr>
          <w:ilvl w:val="0"/>
          <w:numId w:val="2"/>
        </w:numPr>
        <w:spacing w:line="276" w:lineRule="auto"/>
        <w:jc w:val="left"/>
        <w:rPr>
          <w:rFonts w:ascii="Georgia" w:hAnsi="Georgia"/>
          <w:bCs w:val="0"/>
          <w:smallCaps/>
          <w:sz w:val="24"/>
        </w:rPr>
      </w:pPr>
      <w:r w:rsidRPr="009A4E6E">
        <w:rPr>
          <w:rFonts w:ascii="Georgia" w:hAnsi="Georgia"/>
          <w:bCs w:val="0"/>
          <w:smallCaps/>
          <w:sz w:val="24"/>
        </w:rPr>
        <w:t>La síntesis de la demanda</w:t>
      </w:r>
    </w:p>
    <w:p w14:paraId="12AEC4B8" w14:textId="77777777" w:rsidR="003E2647" w:rsidRPr="009A4E6E" w:rsidRDefault="003E2647" w:rsidP="009A4E6E">
      <w:pPr>
        <w:spacing w:line="276" w:lineRule="auto"/>
        <w:jc w:val="both"/>
        <w:rPr>
          <w:rFonts w:ascii="Georgia" w:hAnsi="Georgia" w:cs="Arial"/>
          <w:sz w:val="24"/>
          <w:szCs w:val="24"/>
          <w:lang w:val="es-CO"/>
        </w:rPr>
      </w:pPr>
    </w:p>
    <w:p w14:paraId="4DAE3C3A" w14:textId="64CC3F19" w:rsidR="000E191F" w:rsidRPr="009A4E6E" w:rsidRDefault="000E191F" w:rsidP="009A4E6E">
      <w:pPr>
        <w:pStyle w:val="Prrafodelista"/>
        <w:widowControl/>
        <w:numPr>
          <w:ilvl w:val="1"/>
          <w:numId w:val="2"/>
        </w:numPr>
        <w:autoSpaceDE/>
        <w:autoSpaceDN/>
        <w:spacing w:line="276" w:lineRule="auto"/>
        <w:contextualSpacing/>
        <w:jc w:val="both"/>
        <w:textAlignment w:val="baseline"/>
        <w:rPr>
          <w:rFonts w:ascii="Georgia" w:hAnsi="Georgia" w:cs="Arial"/>
          <w:sz w:val="24"/>
          <w:szCs w:val="24"/>
          <w:lang w:val="es-CO"/>
        </w:rPr>
      </w:pPr>
      <w:r w:rsidRPr="009A4E6E">
        <w:rPr>
          <w:rFonts w:ascii="Georgia" w:hAnsi="Georgia" w:cs="Arial"/>
          <w:smallCaps/>
          <w:sz w:val="24"/>
          <w:szCs w:val="24"/>
          <w:lang w:val="es-CO"/>
        </w:rPr>
        <w:t>Los hechos relevantes</w:t>
      </w:r>
      <w:r w:rsidR="009A5775" w:rsidRPr="009A4E6E">
        <w:rPr>
          <w:rFonts w:ascii="Georgia" w:hAnsi="Georgia" w:cs="Arial"/>
          <w:smallCaps/>
          <w:sz w:val="24"/>
          <w:szCs w:val="24"/>
          <w:lang w:val="es-CO"/>
        </w:rPr>
        <w:t>.</w:t>
      </w:r>
      <w:r w:rsidRPr="009A4E6E">
        <w:rPr>
          <w:rFonts w:ascii="Georgia" w:hAnsi="Georgia" w:cs="Arial"/>
          <w:sz w:val="24"/>
          <w:szCs w:val="24"/>
        </w:rPr>
        <w:t xml:space="preserve"> </w:t>
      </w:r>
      <w:r w:rsidR="00781D70" w:rsidRPr="009A4E6E">
        <w:rPr>
          <w:rFonts w:ascii="Georgia" w:hAnsi="Georgia" w:cs="Arial"/>
          <w:sz w:val="24"/>
          <w:szCs w:val="24"/>
        </w:rPr>
        <w:t xml:space="preserve">Doña </w:t>
      </w:r>
      <w:r w:rsidR="00EC5A5D" w:rsidRPr="009A4E6E">
        <w:rPr>
          <w:rFonts w:ascii="Georgia" w:hAnsi="Georgia" w:cs="Arial"/>
          <w:sz w:val="24"/>
          <w:szCs w:val="24"/>
        </w:rPr>
        <w:t>Luz Elena Echeverry V.</w:t>
      </w:r>
      <w:r w:rsidR="00781D70" w:rsidRPr="009A4E6E">
        <w:rPr>
          <w:rFonts w:ascii="Georgia" w:hAnsi="Georgia" w:cs="Arial"/>
          <w:sz w:val="24"/>
          <w:szCs w:val="24"/>
        </w:rPr>
        <w:t xml:space="preserve">, hija del señor Rigoberto, </w:t>
      </w:r>
      <w:r w:rsidR="00EC5A5D" w:rsidRPr="009A4E6E">
        <w:rPr>
          <w:rFonts w:ascii="Georgia" w:hAnsi="Georgia" w:cs="Arial"/>
          <w:sz w:val="24"/>
          <w:szCs w:val="24"/>
        </w:rPr>
        <w:t xml:space="preserve"> </w:t>
      </w:r>
      <w:r w:rsidR="001B27B4" w:rsidRPr="009A4E6E">
        <w:rPr>
          <w:rFonts w:ascii="Georgia" w:hAnsi="Georgia" w:cs="Arial"/>
          <w:sz w:val="24"/>
          <w:szCs w:val="24"/>
        </w:rPr>
        <w:t>ingresó el 14-11-2005 a la Clínica Co</w:t>
      </w:r>
      <w:r w:rsidR="00040333" w:rsidRPr="009A4E6E">
        <w:rPr>
          <w:rFonts w:ascii="Georgia" w:hAnsi="Georgia" w:cs="Arial"/>
          <w:sz w:val="24"/>
          <w:szCs w:val="24"/>
        </w:rPr>
        <w:t>m</w:t>
      </w:r>
      <w:r w:rsidR="001B27B4" w:rsidRPr="009A4E6E">
        <w:rPr>
          <w:rFonts w:ascii="Georgia" w:hAnsi="Georgia" w:cs="Arial"/>
          <w:sz w:val="24"/>
          <w:szCs w:val="24"/>
        </w:rPr>
        <w:t xml:space="preserve">familiar Risaralda SA, con un dolor abdominal tipo cólico biliar, </w:t>
      </w:r>
      <w:r w:rsidR="0086000D" w:rsidRPr="009A4E6E">
        <w:rPr>
          <w:rFonts w:ascii="Georgia" w:hAnsi="Georgia" w:cs="Arial"/>
          <w:sz w:val="24"/>
          <w:szCs w:val="24"/>
        </w:rPr>
        <w:t xml:space="preserve">con </w:t>
      </w:r>
      <w:r w:rsidR="001B27B4" w:rsidRPr="009A4E6E">
        <w:rPr>
          <w:rFonts w:ascii="Georgia" w:hAnsi="Georgia" w:cs="Arial"/>
          <w:sz w:val="24"/>
          <w:szCs w:val="24"/>
        </w:rPr>
        <w:t xml:space="preserve">48 horas </w:t>
      </w:r>
      <w:r w:rsidR="00F80EAF" w:rsidRPr="009A4E6E">
        <w:rPr>
          <w:rFonts w:ascii="Georgia" w:hAnsi="Georgia" w:cs="Arial"/>
          <w:sz w:val="24"/>
          <w:szCs w:val="24"/>
        </w:rPr>
        <w:t xml:space="preserve">de </w:t>
      </w:r>
      <w:r w:rsidR="001B27B4" w:rsidRPr="009A4E6E">
        <w:rPr>
          <w:rFonts w:ascii="Georgia" w:hAnsi="Georgia" w:cs="Arial"/>
          <w:sz w:val="24"/>
          <w:szCs w:val="24"/>
        </w:rPr>
        <w:t xml:space="preserve">evolución, recibió atención médica; y, luego </w:t>
      </w:r>
      <w:r w:rsidR="00230553" w:rsidRPr="009A4E6E">
        <w:rPr>
          <w:rFonts w:ascii="Georgia" w:hAnsi="Georgia" w:cs="Arial"/>
          <w:sz w:val="24"/>
          <w:szCs w:val="24"/>
        </w:rPr>
        <w:t xml:space="preserve">de </w:t>
      </w:r>
      <w:r w:rsidR="00A07FF8" w:rsidRPr="009A4E6E">
        <w:rPr>
          <w:rFonts w:ascii="Georgia" w:hAnsi="Georgia" w:cs="Arial"/>
          <w:sz w:val="24"/>
          <w:szCs w:val="24"/>
        </w:rPr>
        <w:t>ana</w:t>
      </w:r>
      <w:r w:rsidR="001B27B4" w:rsidRPr="009A4E6E">
        <w:rPr>
          <w:rFonts w:ascii="Georgia" w:hAnsi="Georgia" w:cs="Arial"/>
          <w:sz w:val="24"/>
          <w:szCs w:val="24"/>
        </w:rPr>
        <w:t>li</w:t>
      </w:r>
      <w:r w:rsidR="00A07FF8" w:rsidRPr="009A4E6E">
        <w:rPr>
          <w:rFonts w:ascii="Georgia" w:hAnsi="Georgia" w:cs="Arial"/>
          <w:sz w:val="24"/>
          <w:szCs w:val="24"/>
        </w:rPr>
        <w:t xml:space="preserve">zar </w:t>
      </w:r>
      <w:r w:rsidR="001B27B4" w:rsidRPr="009A4E6E">
        <w:rPr>
          <w:rFonts w:ascii="Georgia" w:hAnsi="Georgia" w:cs="Arial"/>
          <w:sz w:val="24"/>
          <w:szCs w:val="24"/>
        </w:rPr>
        <w:t>la sintomatología se anotó en su historia clínica: “</w:t>
      </w:r>
      <w:r w:rsidR="001B27B4" w:rsidRPr="00F75107">
        <w:rPr>
          <w:rFonts w:ascii="Georgia" w:hAnsi="Georgia" w:cs="Arial"/>
          <w:i/>
          <w:sz w:val="22"/>
          <w:szCs w:val="24"/>
        </w:rPr>
        <w:t>Paciente en muy mal estado general con aparente infección aguda grave</w:t>
      </w:r>
      <w:r w:rsidR="001B27B4" w:rsidRPr="009A4E6E">
        <w:rPr>
          <w:rFonts w:ascii="Georgia" w:hAnsi="Georgia" w:cs="Arial"/>
          <w:sz w:val="24"/>
          <w:szCs w:val="24"/>
        </w:rPr>
        <w:t>”, al día siguiente por falta de camas, es remitida</w:t>
      </w:r>
      <w:r w:rsidR="00DD7FEE" w:rsidRPr="009A4E6E">
        <w:rPr>
          <w:rFonts w:ascii="Georgia" w:hAnsi="Georgia" w:cs="Arial"/>
          <w:sz w:val="24"/>
          <w:szCs w:val="24"/>
        </w:rPr>
        <w:t xml:space="preserve"> a la Clínica Risaralda SA, donde es intervenida el 03-12-2005 y al día siguiente fallece</w:t>
      </w:r>
      <w:r w:rsidR="009673C9" w:rsidRPr="009A4E6E">
        <w:rPr>
          <w:rFonts w:ascii="Georgia" w:hAnsi="Georgia" w:cs="Arial"/>
          <w:sz w:val="24"/>
          <w:szCs w:val="24"/>
        </w:rPr>
        <w:t xml:space="preserve"> a las 3:43 p.m.</w:t>
      </w:r>
      <w:r w:rsidR="00570A7C" w:rsidRPr="009A4E6E">
        <w:rPr>
          <w:rFonts w:ascii="Georgia" w:hAnsi="Georgia" w:cs="Arial"/>
          <w:sz w:val="24"/>
          <w:szCs w:val="24"/>
        </w:rPr>
        <w:t xml:space="preserve">, dado que durante la cirugía tuvo hemorragia interna que no le pudieron controlar, le fue perforado el hígado con los rayos láser; requirió hemoderivados que se dejaron de suministrar por inexistencia en la ciudad, así </w:t>
      </w:r>
      <w:r w:rsidR="00102089" w:rsidRPr="009A4E6E">
        <w:rPr>
          <w:rFonts w:ascii="Georgia" w:hAnsi="Georgia" w:cs="Arial"/>
          <w:sz w:val="24"/>
          <w:szCs w:val="24"/>
        </w:rPr>
        <w:t xml:space="preserve">documenta </w:t>
      </w:r>
      <w:r w:rsidR="00570A7C" w:rsidRPr="009A4E6E">
        <w:rPr>
          <w:rFonts w:ascii="Georgia" w:hAnsi="Georgia" w:cs="Arial"/>
          <w:sz w:val="24"/>
          <w:szCs w:val="24"/>
        </w:rPr>
        <w:t>la historia clínica</w:t>
      </w:r>
      <w:r w:rsidR="00404C3D" w:rsidRPr="009A4E6E">
        <w:rPr>
          <w:rFonts w:ascii="Georgia" w:hAnsi="Georgia" w:cs="Arial"/>
          <w:sz w:val="24"/>
          <w:szCs w:val="24"/>
        </w:rPr>
        <w:t xml:space="preserve"> </w:t>
      </w:r>
      <w:r w:rsidRPr="009A4E6E">
        <w:rPr>
          <w:rFonts w:ascii="Georgia" w:hAnsi="Georgia" w:cs="Arial"/>
          <w:sz w:val="24"/>
          <w:szCs w:val="24"/>
        </w:rPr>
        <w:t>(</w:t>
      </w:r>
      <w:r w:rsidR="001F4D6E" w:rsidRPr="009A4E6E">
        <w:rPr>
          <w:rFonts w:ascii="Georgia" w:hAnsi="Georgia" w:cs="Arial"/>
          <w:sz w:val="24"/>
          <w:szCs w:val="24"/>
        </w:rPr>
        <w:t xml:space="preserve">Carpeta 1ª instancia, cuaderno No.1, parte 1, folios </w:t>
      </w:r>
      <w:r w:rsidR="00404C3D" w:rsidRPr="009A4E6E">
        <w:rPr>
          <w:rFonts w:ascii="Georgia" w:hAnsi="Georgia" w:cs="Arial"/>
          <w:sz w:val="24"/>
          <w:szCs w:val="24"/>
        </w:rPr>
        <w:t>8</w:t>
      </w:r>
      <w:r w:rsidR="001F4D6E" w:rsidRPr="009A4E6E">
        <w:rPr>
          <w:rFonts w:ascii="Georgia" w:hAnsi="Georgia" w:cs="Arial"/>
          <w:sz w:val="24"/>
          <w:szCs w:val="24"/>
        </w:rPr>
        <w:t>-1</w:t>
      </w:r>
      <w:r w:rsidR="00404C3D" w:rsidRPr="009A4E6E">
        <w:rPr>
          <w:rFonts w:ascii="Georgia" w:hAnsi="Georgia" w:cs="Arial"/>
          <w:sz w:val="24"/>
          <w:szCs w:val="24"/>
        </w:rPr>
        <w:t>5</w:t>
      </w:r>
      <w:r w:rsidRPr="009A4E6E">
        <w:rPr>
          <w:rFonts w:ascii="Georgia" w:hAnsi="Georgia" w:cs="Arial"/>
          <w:sz w:val="24"/>
          <w:szCs w:val="24"/>
        </w:rPr>
        <w:t>).</w:t>
      </w:r>
    </w:p>
    <w:p w14:paraId="683A27B2" w14:textId="1A11C6C9" w:rsidR="00AD7715" w:rsidRPr="009A4E6E" w:rsidRDefault="00AD7715" w:rsidP="009A4E6E">
      <w:pPr>
        <w:pStyle w:val="Prrafodelista"/>
        <w:widowControl/>
        <w:autoSpaceDE/>
        <w:autoSpaceDN/>
        <w:spacing w:line="276" w:lineRule="auto"/>
        <w:ind w:left="720"/>
        <w:contextualSpacing/>
        <w:jc w:val="both"/>
        <w:textAlignment w:val="baseline"/>
        <w:rPr>
          <w:rFonts w:ascii="Georgia" w:hAnsi="Georgia" w:cs="Arial"/>
          <w:smallCaps/>
          <w:sz w:val="24"/>
          <w:szCs w:val="24"/>
          <w:lang w:val="es-CO"/>
        </w:rPr>
      </w:pPr>
    </w:p>
    <w:p w14:paraId="3703CECF" w14:textId="271C9467" w:rsidR="00AD7715" w:rsidRPr="009A4E6E" w:rsidRDefault="004D0CC4" w:rsidP="009A4E6E">
      <w:pPr>
        <w:pStyle w:val="Prrafodelista"/>
        <w:widowControl/>
        <w:autoSpaceDE/>
        <w:autoSpaceDN/>
        <w:spacing w:line="276" w:lineRule="auto"/>
        <w:ind w:left="720"/>
        <w:contextualSpacing/>
        <w:jc w:val="both"/>
        <w:textAlignment w:val="baseline"/>
        <w:rPr>
          <w:rFonts w:ascii="Georgia" w:hAnsi="Georgia" w:cs="Arial"/>
          <w:sz w:val="24"/>
          <w:szCs w:val="24"/>
          <w:lang w:val="es-CO"/>
        </w:rPr>
      </w:pPr>
      <w:r w:rsidRPr="009A4E6E">
        <w:rPr>
          <w:rFonts w:ascii="Georgia" w:hAnsi="Georgia" w:cs="Arial"/>
          <w:sz w:val="24"/>
          <w:szCs w:val="24"/>
          <w:lang w:val="es-CO"/>
        </w:rPr>
        <w:t xml:space="preserve">Se </w:t>
      </w:r>
      <w:r w:rsidR="00F609F4" w:rsidRPr="009A4E6E">
        <w:rPr>
          <w:rFonts w:ascii="Georgia" w:hAnsi="Georgia" w:cs="Arial"/>
          <w:sz w:val="24"/>
          <w:szCs w:val="24"/>
          <w:lang w:val="es-CO"/>
        </w:rPr>
        <w:t>reform</w:t>
      </w:r>
      <w:r w:rsidRPr="009A4E6E">
        <w:rPr>
          <w:rFonts w:ascii="Georgia" w:hAnsi="Georgia" w:cs="Arial"/>
          <w:sz w:val="24"/>
          <w:szCs w:val="24"/>
          <w:lang w:val="es-CO"/>
        </w:rPr>
        <w:t>ó</w:t>
      </w:r>
      <w:r w:rsidR="00F609F4" w:rsidRPr="009A4E6E">
        <w:rPr>
          <w:rFonts w:ascii="Georgia" w:hAnsi="Georgia" w:cs="Arial"/>
          <w:sz w:val="24"/>
          <w:szCs w:val="24"/>
          <w:lang w:val="es-CO"/>
        </w:rPr>
        <w:t xml:space="preserve"> </w:t>
      </w:r>
      <w:r w:rsidR="00AD7715" w:rsidRPr="009A4E6E">
        <w:rPr>
          <w:rFonts w:ascii="Georgia" w:hAnsi="Georgia" w:cs="Arial"/>
          <w:sz w:val="24"/>
          <w:szCs w:val="24"/>
          <w:lang w:val="es-CO"/>
        </w:rPr>
        <w:t>la demanda</w:t>
      </w:r>
      <w:r w:rsidRPr="009A4E6E">
        <w:rPr>
          <w:rFonts w:ascii="Georgia" w:hAnsi="Georgia" w:cs="Arial"/>
          <w:sz w:val="24"/>
          <w:szCs w:val="24"/>
          <w:lang w:val="es-CO"/>
        </w:rPr>
        <w:t xml:space="preserve"> para adicionar </w:t>
      </w:r>
      <w:r w:rsidR="001B1AD4" w:rsidRPr="009A4E6E">
        <w:rPr>
          <w:rFonts w:ascii="Georgia" w:hAnsi="Georgia" w:cs="Arial"/>
          <w:sz w:val="24"/>
          <w:szCs w:val="24"/>
          <w:lang w:val="es-CO"/>
        </w:rPr>
        <w:t xml:space="preserve">la </w:t>
      </w:r>
      <w:r w:rsidR="002673D4" w:rsidRPr="009A4E6E">
        <w:rPr>
          <w:rFonts w:ascii="Georgia" w:hAnsi="Georgia" w:cs="Arial"/>
          <w:sz w:val="24"/>
          <w:szCs w:val="24"/>
          <w:lang w:val="es-CO"/>
        </w:rPr>
        <w:t xml:space="preserve">existencia de Sabina Calderón, </w:t>
      </w:r>
      <w:r w:rsidR="003C45F4" w:rsidRPr="009A4E6E">
        <w:rPr>
          <w:rFonts w:ascii="Georgia" w:hAnsi="Georgia" w:cs="Arial"/>
          <w:sz w:val="24"/>
          <w:szCs w:val="24"/>
          <w:lang w:val="es-CO"/>
        </w:rPr>
        <w:t xml:space="preserve">hija de la señora Luz Elena; </w:t>
      </w:r>
      <w:r w:rsidR="001B1AD4" w:rsidRPr="009A4E6E">
        <w:rPr>
          <w:rFonts w:ascii="Georgia" w:hAnsi="Georgia" w:cs="Arial"/>
          <w:sz w:val="24"/>
          <w:szCs w:val="24"/>
          <w:lang w:val="es-CO"/>
        </w:rPr>
        <w:t xml:space="preserve">y, </w:t>
      </w:r>
      <w:r w:rsidR="003C45F4" w:rsidRPr="009A4E6E">
        <w:rPr>
          <w:rFonts w:ascii="Georgia" w:hAnsi="Georgia" w:cs="Arial"/>
          <w:sz w:val="24"/>
          <w:szCs w:val="24"/>
          <w:lang w:val="es-CO"/>
        </w:rPr>
        <w:t xml:space="preserve">los vínculos afectivos que unía a los demandantes con la fallecida </w:t>
      </w:r>
      <w:r w:rsidR="002673D4" w:rsidRPr="009A4E6E">
        <w:rPr>
          <w:rFonts w:ascii="Georgia" w:hAnsi="Georgia" w:cs="Arial"/>
          <w:sz w:val="24"/>
          <w:szCs w:val="24"/>
        </w:rPr>
        <w:t>(Carpeta 1ª instancia, cuaderno No.1, parte 2, folios 3 ss).</w:t>
      </w:r>
    </w:p>
    <w:p w14:paraId="507811F8" w14:textId="77777777" w:rsidR="00447388" w:rsidRPr="009A4E6E" w:rsidRDefault="00447388" w:rsidP="009A4E6E">
      <w:pPr>
        <w:pStyle w:val="Prrafodelista"/>
        <w:widowControl/>
        <w:autoSpaceDE/>
        <w:autoSpaceDN/>
        <w:spacing w:line="276" w:lineRule="auto"/>
        <w:ind w:left="720"/>
        <w:contextualSpacing/>
        <w:jc w:val="both"/>
        <w:textAlignment w:val="baseline"/>
        <w:rPr>
          <w:rFonts w:ascii="Georgia" w:hAnsi="Georgia" w:cs="Arial"/>
          <w:sz w:val="24"/>
          <w:szCs w:val="24"/>
          <w:lang w:val="es-CO"/>
        </w:rPr>
      </w:pPr>
    </w:p>
    <w:p w14:paraId="5A37ECD2" w14:textId="093AB237" w:rsidR="003E2647" w:rsidRPr="009A4E6E" w:rsidRDefault="003E2647" w:rsidP="009A4E6E">
      <w:pPr>
        <w:pStyle w:val="Prrafodelista"/>
        <w:widowControl/>
        <w:numPr>
          <w:ilvl w:val="1"/>
          <w:numId w:val="2"/>
        </w:numPr>
        <w:tabs>
          <w:tab w:val="left" w:pos="142"/>
        </w:tabs>
        <w:autoSpaceDE/>
        <w:autoSpaceDN/>
        <w:spacing w:line="276" w:lineRule="auto"/>
        <w:ind w:left="708"/>
        <w:contextualSpacing/>
        <w:jc w:val="both"/>
        <w:textAlignment w:val="baseline"/>
        <w:rPr>
          <w:rFonts w:ascii="Georgia" w:hAnsi="Georgia" w:cs="Arial"/>
          <w:sz w:val="24"/>
          <w:szCs w:val="24"/>
          <w:lang w:val="es-CO"/>
        </w:rPr>
      </w:pPr>
      <w:r w:rsidRPr="009A4E6E">
        <w:rPr>
          <w:rFonts w:ascii="Georgia" w:hAnsi="Georgia" w:cs="Arial"/>
          <w:smallCaps/>
          <w:sz w:val="24"/>
          <w:szCs w:val="24"/>
          <w:lang w:val="es-CO"/>
        </w:rPr>
        <w:t>Las pretensione</w:t>
      </w:r>
      <w:r w:rsidR="00A41997" w:rsidRPr="009A4E6E">
        <w:rPr>
          <w:rFonts w:ascii="Georgia" w:hAnsi="Georgia" w:cs="Arial"/>
          <w:smallCaps/>
          <w:sz w:val="24"/>
          <w:szCs w:val="24"/>
          <w:lang w:val="es-CO"/>
        </w:rPr>
        <w:t>s.</w:t>
      </w:r>
      <w:r w:rsidRPr="009A4E6E">
        <w:rPr>
          <w:rFonts w:ascii="Georgia" w:hAnsi="Georgia" w:cs="Arial"/>
          <w:smallCaps/>
          <w:sz w:val="24"/>
          <w:szCs w:val="24"/>
          <w:lang w:val="es-CO"/>
        </w:rPr>
        <w:t xml:space="preserve"> </w:t>
      </w:r>
      <w:r w:rsidR="007A6CAE" w:rsidRPr="009A4E6E">
        <w:rPr>
          <w:rFonts w:ascii="Georgia" w:hAnsi="Georgia" w:cs="Arial"/>
          <w:b/>
          <w:bCs/>
          <w:sz w:val="24"/>
          <w:szCs w:val="24"/>
          <w:lang w:val="es-CO"/>
        </w:rPr>
        <w:t>(i)</w:t>
      </w:r>
      <w:r w:rsidR="007A6CAE" w:rsidRPr="009A4E6E">
        <w:rPr>
          <w:rFonts w:ascii="Georgia" w:hAnsi="Georgia" w:cs="Arial"/>
          <w:sz w:val="24"/>
          <w:szCs w:val="24"/>
          <w:lang w:val="es-CO"/>
        </w:rPr>
        <w:t xml:space="preserve"> </w:t>
      </w:r>
      <w:r w:rsidR="00BC76BD" w:rsidRPr="009A4E6E">
        <w:rPr>
          <w:rFonts w:ascii="Georgia" w:hAnsi="Georgia" w:cs="Arial"/>
          <w:sz w:val="24"/>
          <w:szCs w:val="24"/>
          <w:lang w:val="es-CO"/>
        </w:rPr>
        <w:t>Declarar</w:t>
      </w:r>
      <w:r w:rsidR="00BC76BD" w:rsidRPr="009A4E6E">
        <w:rPr>
          <w:rFonts w:ascii="Georgia" w:hAnsi="Georgia" w:cs="Arial"/>
          <w:smallCaps/>
          <w:sz w:val="24"/>
          <w:szCs w:val="24"/>
          <w:lang w:val="es-CO"/>
        </w:rPr>
        <w:t xml:space="preserve"> </w:t>
      </w:r>
      <w:r w:rsidR="006A2945" w:rsidRPr="009A4E6E">
        <w:rPr>
          <w:rFonts w:ascii="Georgia" w:hAnsi="Georgia" w:cs="Arial"/>
          <w:sz w:val="24"/>
          <w:szCs w:val="24"/>
          <w:lang w:val="es-CO"/>
        </w:rPr>
        <w:t xml:space="preserve">civil y extracontractualmente </w:t>
      </w:r>
      <w:r w:rsidR="00701F2B" w:rsidRPr="009A4E6E">
        <w:rPr>
          <w:rFonts w:ascii="Georgia" w:hAnsi="Georgia" w:cs="Arial"/>
          <w:sz w:val="24"/>
          <w:szCs w:val="24"/>
          <w:lang w:val="es-CO"/>
        </w:rPr>
        <w:t>responsable</w:t>
      </w:r>
      <w:r w:rsidR="00DB2196" w:rsidRPr="009A4E6E">
        <w:rPr>
          <w:rFonts w:ascii="Georgia" w:hAnsi="Georgia" w:cs="Arial"/>
          <w:sz w:val="24"/>
          <w:szCs w:val="24"/>
          <w:lang w:val="es-CO"/>
        </w:rPr>
        <w:t xml:space="preserve">s </w:t>
      </w:r>
      <w:r w:rsidR="00BC76BD" w:rsidRPr="009A4E6E">
        <w:rPr>
          <w:rFonts w:ascii="Georgia" w:hAnsi="Georgia" w:cs="Arial"/>
          <w:sz w:val="24"/>
          <w:szCs w:val="24"/>
          <w:lang w:val="es-CO"/>
        </w:rPr>
        <w:t>a</w:t>
      </w:r>
      <w:r w:rsidR="00DB2196" w:rsidRPr="009A4E6E">
        <w:rPr>
          <w:rFonts w:ascii="Georgia" w:hAnsi="Georgia" w:cs="Arial"/>
          <w:sz w:val="24"/>
          <w:szCs w:val="24"/>
          <w:lang w:val="es-CO"/>
        </w:rPr>
        <w:t xml:space="preserve"> </w:t>
      </w:r>
      <w:r w:rsidR="00701F2B" w:rsidRPr="009A4E6E">
        <w:rPr>
          <w:rFonts w:ascii="Georgia" w:hAnsi="Georgia" w:cs="Arial"/>
          <w:sz w:val="24"/>
          <w:szCs w:val="24"/>
          <w:lang w:val="es-CO"/>
        </w:rPr>
        <w:t>l</w:t>
      </w:r>
      <w:r w:rsidR="002B13F2" w:rsidRPr="009A4E6E">
        <w:rPr>
          <w:rFonts w:ascii="Georgia" w:hAnsi="Georgia" w:cs="Arial"/>
          <w:sz w:val="24"/>
          <w:szCs w:val="24"/>
          <w:lang w:val="es-CO"/>
        </w:rPr>
        <w:t>a</w:t>
      </w:r>
      <w:r w:rsidR="00DB2196" w:rsidRPr="009A4E6E">
        <w:rPr>
          <w:rFonts w:ascii="Georgia" w:hAnsi="Georgia" w:cs="Arial"/>
          <w:sz w:val="24"/>
          <w:szCs w:val="24"/>
          <w:lang w:val="es-CO"/>
        </w:rPr>
        <w:t>s</w:t>
      </w:r>
      <w:r w:rsidR="00BC76BD" w:rsidRPr="009A4E6E">
        <w:rPr>
          <w:rFonts w:ascii="Georgia" w:hAnsi="Georgia" w:cs="Arial"/>
          <w:sz w:val="24"/>
          <w:szCs w:val="24"/>
          <w:lang w:val="es-CO"/>
        </w:rPr>
        <w:t xml:space="preserve"> demandad</w:t>
      </w:r>
      <w:r w:rsidR="00477E52" w:rsidRPr="009A4E6E">
        <w:rPr>
          <w:rFonts w:ascii="Georgia" w:hAnsi="Georgia" w:cs="Arial"/>
          <w:sz w:val="24"/>
          <w:szCs w:val="24"/>
          <w:lang w:val="es-CO"/>
        </w:rPr>
        <w:t>o</w:t>
      </w:r>
      <w:r w:rsidR="00DB2196" w:rsidRPr="009A4E6E">
        <w:rPr>
          <w:rFonts w:ascii="Georgia" w:hAnsi="Georgia" w:cs="Arial"/>
          <w:sz w:val="24"/>
          <w:szCs w:val="24"/>
          <w:lang w:val="es-CO"/>
        </w:rPr>
        <w:t>s</w:t>
      </w:r>
      <w:r w:rsidR="007A6CAE" w:rsidRPr="009A4E6E">
        <w:rPr>
          <w:rFonts w:ascii="Georgia" w:hAnsi="Georgia" w:cs="Arial"/>
          <w:sz w:val="24"/>
          <w:szCs w:val="24"/>
          <w:lang w:val="es-CO"/>
        </w:rPr>
        <w:t>;</w:t>
      </w:r>
      <w:r w:rsidR="000C2BA2" w:rsidRPr="009A4E6E">
        <w:rPr>
          <w:rFonts w:ascii="Georgia" w:hAnsi="Georgia" w:cs="Arial"/>
          <w:sz w:val="24"/>
          <w:szCs w:val="24"/>
          <w:lang w:val="es-CO"/>
        </w:rPr>
        <w:t xml:space="preserve"> </w:t>
      </w:r>
      <w:r w:rsidR="000C2BA2" w:rsidRPr="009A4E6E">
        <w:rPr>
          <w:rFonts w:ascii="Georgia" w:hAnsi="Georgia" w:cs="Arial"/>
          <w:b/>
          <w:bCs/>
          <w:sz w:val="24"/>
          <w:szCs w:val="24"/>
          <w:lang w:val="es-CO"/>
        </w:rPr>
        <w:t>(</w:t>
      </w:r>
      <w:r w:rsidR="007A6CAE" w:rsidRPr="009A4E6E">
        <w:rPr>
          <w:rFonts w:ascii="Georgia" w:hAnsi="Georgia" w:cs="Arial"/>
          <w:b/>
          <w:bCs/>
          <w:sz w:val="24"/>
          <w:szCs w:val="24"/>
          <w:lang w:val="es-CO"/>
        </w:rPr>
        <w:t>ii</w:t>
      </w:r>
      <w:r w:rsidR="000C2BA2" w:rsidRPr="009A4E6E">
        <w:rPr>
          <w:rFonts w:ascii="Georgia" w:hAnsi="Georgia" w:cs="Arial"/>
          <w:b/>
          <w:bCs/>
          <w:sz w:val="24"/>
          <w:szCs w:val="24"/>
          <w:lang w:val="es-CO"/>
        </w:rPr>
        <w:t>)</w:t>
      </w:r>
      <w:r w:rsidR="0099065F" w:rsidRPr="009A4E6E">
        <w:rPr>
          <w:rFonts w:ascii="Georgia" w:hAnsi="Georgia" w:cs="Arial"/>
          <w:sz w:val="24"/>
          <w:szCs w:val="24"/>
          <w:lang w:val="es-CO"/>
        </w:rPr>
        <w:t xml:space="preserve"> </w:t>
      </w:r>
      <w:r w:rsidR="00750AF3" w:rsidRPr="009A4E6E">
        <w:rPr>
          <w:rFonts w:ascii="Georgia" w:hAnsi="Georgia" w:cs="Arial"/>
          <w:sz w:val="24"/>
          <w:szCs w:val="24"/>
          <w:lang w:val="es-CO"/>
        </w:rPr>
        <w:t>Condenar</w:t>
      </w:r>
      <w:r w:rsidR="00676E3E" w:rsidRPr="009A4E6E">
        <w:rPr>
          <w:rFonts w:ascii="Georgia" w:hAnsi="Georgia" w:cs="Arial"/>
          <w:sz w:val="24"/>
          <w:szCs w:val="24"/>
          <w:lang w:val="es-CO"/>
        </w:rPr>
        <w:t xml:space="preserve">las a </w:t>
      </w:r>
      <w:r w:rsidR="00750AF3" w:rsidRPr="009A4E6E">
        <w:rPr>
          <w:rFonts w:ascii="Georgia" w:hAnsi="Georgia" w:cs="Arial"/>
          <w:sz w:val="24"/>
          <w:szCs w:val="24"/>
          <w:lang w:val="es-CO"/>
        </w:rPr>
        <w:t>pag</w:t>
      </w:r>
      <w:r w:rsidR="00597D62" w:rsidRPr="009A4E6E">
        <w:rPr>
          <w:rFonts w:ascii="Georgia" w:hAnsi="Georgia" w:cs="Arial"/>
          <w:sz w:val="24"/>
          <w:szCs w:val="24"/>
          <w:lang w:val="es-CO"/>
        </w:rPr>
        <w:t>ar como indemnizaciones</w:t>
      </w:r>
      <w:r w:rsidR="00676E3E" w:rsidRPr="009A4E6E">
        <w:rPr>
          <w:rFonts w:ascii="Georgia" w:hAnsi="Georgia" w:cs="Arial"/>
          <w:sz w:val="24"/>
          <w:szCs w:val="24"/>
          <w:lang w:val="es-CO"/>
        </w:rPr>
        <w:t>,</w:t>
      </w:r>
      <w:r w:rsidR="00D24858" w:rsidRPr="009A4E6E">
        <w:rPr>
          <w:rFonts w:ascii="Georgia" w:hAnsi="Georgia" w:cs="Arial"/>
          <w:sz w:val="24"/>
          <w:szCs w:val="24"/>
          <w:lang w:val="es-CO"/>
        </w:rPr>
        <w:t xml:space="preserve"> a </w:t>
      </w:r>
      <w:r w:rsidR="00D02ADC" w:rsidRPr="009A4E6E">
        <w:rPr>
          <w:rFonts w:ascii="Georgia" w:hAnsi="Georgia" w:cs="Arial"/>
          <w:sz w:val="24"/>
          <w:szCs w:val="24"/>
          <w:lang w:val="es-CO"/>
        </w:rPr>
        <w:t>favor de</w:t>
      </w:r>
      <w:r w:rsidR="00776338" w:rsidRPr="009A4E6E">
        <w:rPr>
          <w:rFonts w:ascii="Georgia" w:hAnsi="Georgia" w:cs="Arial"/>
          <w:sz w:val="24"/>
          <w:szCs w:val="24"/>
          <w:lang w:val="es-CO"/>
        </w:rPr>
        <w:t xml:space="preserve"> Rigoberto Echeverry Q. y Sabina Calderón E., por </w:t>
      </w:r>
      <w:r w:rsidR="00D02ADC" w:rsidRPr="009A4E6E">
        <w:rPr>
          <w:rFonts w:ascii="Georgia" w:hAnsi="Georgia" w:cs="Arial"/>
          <w:sz w:val="24"/>
          <w:szCs w:val="24"/>
          <w:lang w:val="es-CO"/>
        </w:rPr>
        <w:t>d</w:t>
      </w:r>
      <w:r w:rsidR="00597D62" w:rsidRPr="009A4E6E">
        <w:rPr>
          <w:rFonts w:ascii="Georgia" w:hAnsi="Georgia" w:cs="Arial"/>
          <w:sz w:val="24"/>
          <w:szCs w:val="24"/>
          <w:lang w:val="es-CO"/>
        </w:rPr>
        <w:t>años morales</w:t>
      </w:r>
      <w:r w:rsidR="00D02ADC" w:rsidRPr="009A4E6E">
        <w:rPr>
          <w:rFonts w:ascii="Georgia" w:hAnsi="Georgia" w:cs="Arial"/>
          <w:sz w:val="24"/>
          <w:szCs w:val="24"/>
          <w:lang w:val="es-CO"/>
        </w:rPr>
        <w:t>,</w:t>
      </w:r>
      <w:r w:rsidR="00D24858" w:rsidRPr="009A4E6E">
        <w:rPr>
          <w:rFonts w:ascii="Georgia" w:hAnsi="Georgia" w:cs="Arial"/>
          <w:sz w:val="24"/>
          <w:szCs w:val="24"/>
          <w:lang w:val="es-CO"/>
        </w:rPr>
        <w:t xml:space="preserve"> a la vida de relación</w:t>
      </w:r>
      <w:r w:rsidR="00D02ADC" w:rsidRPr="009A4E6E">
        <w:rPr>
          <w:rFonts w:ascii="Georgia" w:hAnsi="Georgia" w:cs="Arial"/>
          <w:sz w:val="24"/>
          <w:szCs w:val="24"/>
          <w:lang w:val="es-CO"/>
        </w:rPr>
        <w:t xml:space="preserve"> y materiales la suma de 3</w:t>
      </w:r>
      <w:r w:rsidR="00597D62" w:rsidRPr="009A4E6E">
        <w:rPr>
          <w:rFonts w:ascii="Georgia" w:hAnsi="Georgia" w:cs="Arial"/>
          <w:sz w:val="24"/>
          <w:szCs w:val="24"/>
          <w:lang w:val="es-CO"/>
        </w:rPr>
        <w:t>00 salarios mínimos legales mensuales vigentes – smmlv</w:t>
      </w:r>
      <w:r w:rsidR="00A17CF6" w:rsidRPr="009A4E6E">
        <w:rPr>
          <w:rFonts w:ascii="Georgia" w:hAnsi="Georgia" w:cs="Arial"/>
          <w:sz w:val="24"/>
          <w:szCs w:val="24"/>
          <w:lang w:val="es-CO"/>
        </w:rPr>
        <w:t>, por cada concepto</w:t>
      </w:r>
      <w:r w:rsidR="00597D62" w:rsidRPr="009A4E6E">
        <w:rPr>
          <w:rFonts w:ascii="Georgia" w:hAnsi="Georgia" w:cs="Arial"/>
          <w:sz w:val="24"/>
          <w:szCs w:val="24"/>
          <w:lang w:val="es-CO"/>
        </w:rPr>
        <w:t xml:space="preserve">; </w:t>
      </w:r>
      <w:r w:rsidR="00D02ADC" w:rsidRPr="009A4E6E">
        <w:rPr>
          <w:rFonts w:ascii="Georgia" w:hAnsi="Georgia" w:cs="Arial"/>
          <w:sz w:val="24"/>
          <w:szCs w:val="24"/>
          <w:lang w:val="es-CO"/>
        </w:rPr>
        <w:t xml:space="preserve">y, </w:t>
      </w:r>
      <w:r w:rsidR="00D02ADC" w:rsidRPr="009A4E6E">
        <w:rPr>
          <w:rFonts w:ascii="Georgia" w:hAnsi="Georgia" w:cs="Arial"/>
          <w:b/>
          <w:sz w:val="24"/>
          <w:szCs w:val="24"/>
          <w:lang w:val="es-CO"/>
        </w:rPr>
        <w:t>(iii)</w:t>
      </w:r>
      <w:r w:rsidR="00D02ADC" w:rsidRPr="009A4E6E">
        <w:rPr>
          <w:rFonts w:ascii="Georgia" w:hAnsi="Georgia" w:cs="Arial"/>
          <w:sz w:val="24"/>
          <w:szCs w:val="24"/>
          <w:lang w:val="es-CO"/>
        </w:rPr>
        <w:t xml:space="preserve"> Aplicar a las condenas, la indexación e intereses moratorios </w:t>
      </w:r>
      <w:r w:rsidR="00750AF3" w:rsidRPr="009A4E6E">
        <w:rPr>
          <w:rFonts w:ascii="Georgia" w:hAnsi="Georgia" w:cs="Arial"/>
          <w:sz w:val="24"/>
          <w:szCs w:val="24"/>
          <w:lang w:val="es-CO"/>
        </w:rPr>
        <w:t>(</w:t>
      </w:r>
      <w:r w:rsidR="001F4D6E" w:rsidRPr="009A4E6E">
        <w:rPr>
          <w:rFonts w:ascii="Georgia" w:hAnsi="Georgia" w:cs="Arial"/>
          <w:sz w:val="24"/>
          <w:szCs w:val="24"/>
        </w:rPr>
        <w:t>Carpeta 1ª instancia, cuaderno No.1, parte 1, folios 17</w:t>
      </w:r>
      <w:r w:rsidR="00A41997" w:rsidRPr="009A4E6E">
        <w:rPr>
          <w:rFonts w:ascii="Georgia" w:hAnsi="Georgia" w:cs="Arial"/>
          <w:sz w:val="24"/>
          <w:szCs w:val="24"/>
        </w:rPr>
        <w:t>-20</w:t>
      </w:r>
      <w:r w:rsidR="004659AF" w:rsidRPr="009A4E6E">
        <w:rPr>
          <w:rFonts w:ascii="Georgia" w:hAnsi="Georgia" w:cs="Arial"/>
          <w:sz w:val="24"/>
          <w:szCs w:val="24"/>
        </w:rPr>
        <w:t xml:space="preserve"> </w:t>
      </w:r>
      <w:r w:rsidR="00776338" w:rsidRPr="009A4E6E">
        <w:rPr>
          <w:rFonts w:ascii="Georgia" w:hAnsi="Georgia" w:cs="Arial"/>
          <w:sz w:val="24"/>
          <w:szCs w:val="24"/>
        </w:rPr>
        <w:t>y reforma a la demanda carpeta 1ª instancia, cuaderno No.1, parte 2, folios 13 ss</w:t>
      </w:r>
      <w:r w:rsidR="00750AF3" w:rsidRPr="009A4E6E">
        <w:rPr>
          <w:rFonts w:ascii="Georgia" w:hAnsi="Georgia" w:cs="Arial"/>
          <w:sz w:val="24"/>
          <w:szCs w:val="24"/>
          <w:lang w:val="es-CO"/>
        </w:rPr>
        <w:t>)</w:t>
      </w:r>
      <w:r w:rsidR="004916B0" w:rsidRPr="009A4E6E">
        <w:rPr>
          <w:rFonts w:ascii="Georgia" w:hAnsi="Georgia" w:cs="Arial"/>
          <w:sz w:val="24"/>
          <w:szCs w:val="24"/>
          <w:lang w:val="es-CO"/>
        </w:rPr>
        <w:t>.</w:t>
      </w:r>
    </w:p>
    <w:p w14:paraId="0DA3D4BF" w14:textId="7B23F50D" w:rsidR="00E47ECA" w:rsidRPr="009A4E6E" w:rsidRDefault="00E47ECA" w:rsidP="009A4E6E">
      <w:pPr>
        <w:pStyle w:val="Prrafodelista"/>
        <w:widowControl/>
        <w:overflowPunct/>
        <w:autoSpaceDE/>
        <w:autoSpaceDN/>
        <w:adjustRightInd/>
        <w:spacing w:line="276" w:lineRule="auto"/>
        <w:ind w:left="720"/>
        <w:jc w:val="both"/>
        <w:rPr>
          <w:rFonts w:ascii="Georgia" w:hAnsi="Georgia" w:cs="Arial"/>
          <w:sz w:val="24"/>
          <w:szCs w:val="24"/>
          <w:lang w:val="es-CO"/>
        </w:rPr>
      </w:pPr>
    </w:p>
    <w:p w14:paraId="099CFF40" w14:textId="24FE8502" w:rsidR="00E33C45" w:rsidRPr="009A4E6E" w:rsidRDefault="00E33C45" w:rsidP="009A4E6E">
      <w:pPr>
        <w:pStyle w:val="Prrafodelista"/>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9A4E6E" w:rsidRDefault="003A4049" w:rsidP="009A4E6E">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9A4E6E">
        <w:rPr>
          <w:rFonts w:ascii="Georgia" w:hAnsi="Georgia"/>
          <w:b/>
          <w:bCs/>
          <w:smallCaps/>
          <w:sz w:val="24"/>
          <w:szCs w:val="24"/>
          <w:lang w:val="es-CO"/>
        </w:rPr>
        <w:t>La defensa de la parte pasiva</w:t>
      </w:r>
    </w:p>
    <w:p w14:paraId="533FCE98" w14:textId="77777777" w:rsidR="00FD2B38" w:rsidRPr="009A4E6E" w:rsidRDefault="00FD2B38" w:rsidP="009A4E6E">
      <w:pPr>
        <w:widowControl/>
        <w:overflowPunct/>
        <w:autoSpaceDE/>
        <w:autoSpaceDN/>
        <w:adjustRightInd/>
        <w:spacing w:line="276" w:lineRule="auto"/>
        <w:jc w:val="both"/>
        <w:rPr>
          <w:rFonts w:ascii="Georgia" w:hAnsi="Georgia" w:cs="Arial"/>
          <w:sz w:val="24"/>
          <w:szCs w:val="24"/>
          <w:lang w:val="es-CO"/>
        </w:rPr>
      </w:pPr>
    </w:p>
    <w:p w14:paraId="7E3FFAE7" w14:textId="7330E6EC" w:rsidR="00B857FF" w:rsidRPr="009A4E6E" w:rsidRDefault="00B857FF" w:rsidP="009A4E6E">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9A4E6E">
        <w:rPr>
          <w:rFonts w:ascii="Georgia" w:hAnsi="Georgia" w:cs="Arial"/>
          <w:smallCaps/>
          <w:sz w:val="24"/>
          <w:szCs w:val="24"/>
          <w:lang w:val="es-CO"/>
        </w:rPr>
        <w:t>Clínica Risaralda SA.</w:t>
      </w:r>
      <w:r w:rsidR="00684C46" w:rsidRPr="009A4E6E">
        <w:rPr>
          <w:rFonts w:ascii="Georgia" w:hAnsi="Georgia" w:cs="Arial"/>
          <w:sz w:val="24"/>
          <w:szCs w:val="24"/>
          <w:lang w:val="es-CO"/>
        </w:rPr>
        <w:t xml:space="preserve"> </w:t>
      </w:r>
      <w:r w:rsidRPr="009A4E6E">
        <w:rPr>
          <w:rFonts w:ascii="Georgia" w:hAnsi="Georgia" w:cs="Arial"/>
          <w:sz w:val="24"/>
          <w:szCs w:val="24"/>
          <w:lang w:val="es-CO"/>
        </w:rPr>
        <w:t xml:space="preserve">Ofreció una explicación de los hechos, sin alusión expresa a los de la demanda. Se resistió </w:t>
      </w:r>
      <w:r w:rsidR="0086000D" w:rsidRPr="009A4E6E">
        <w:rPr>
          <w:rFonts w:ascii="Georgia" w:hAnsi="Georgia" w:cs="Arial"/>
          <w:sz w:val="24"/>
          <w:szCs w:val="24"/>
          <w:lang w:val="es-CO"/>
        </w:rPr>
        <w:t xml:space="preserve">a </w:t>
      </w:r>
      <w:r w:rsidRPr="009A4E6E">
        <w:rPr>
          <w:rFonts w:ascii="Georgia" w:hAnsi="Georgia" w:cs="Arial"/>
          <w:sz w:val="24"/>
          <w:szCs w:val="24"/>
          <w:lang w:val="es-CO"/>
        </w:rPr>
        <w:t>las pretensiones y excepcionó “</w:t>
      </w:r>
      <w:r w:rsidRPr="0043408D">
        <w:rPr>
          <w:rFonts w:ascii="Georgia" w:hAnsi="Georgia" w:cs="Arial"/>
          <w:i/>
          <w:sz w:val="22"/>
          <w:szCs w:val="24"/>
          <w:lang w:val="es-CO"/>
        </w:rPr>
        <w:t>carencia de los elementos suficiente que puedan endilgar responsabilidad para la clínica Risaralda</w:t>
      </w:r>
      <w:r w:rsidRPr="009A4E6E">
        <w:rPr>
          <w:rFonts w:ascii="Georgia" w:hAnsi="Georgia" w:cs="Arial"/>
          <w:sz w:val="24"/>
          <w:szCs w:val="24"/>
          <w:lang w:val="es-CO"/>
        </w:rPr>
        <w:t>” (</w:t>
      </w:r>
      <w:r w:rsidRPr="009A4E6E">
        <w:rPr>
          <w:rFonts w:ascii="Georgia" w:hAnsi="Georgia" w:cs="Arial"/>
          <w:sz w:val="24"/>
          <w:szCs w:val="24"/>
        </w:rPr>
        <w:t xml:space="preserve">Carpeta 1ª instancia, cuaderno No.1, parte 1, folios 115 </w:t>
      </w:r>
      <w:proofErr w:type="spellStart"/>
      <w:r w:rsidRPr="009A4E6E">
        <w:rPr>
          <w:rFonts w:ascii="Georgia" w:hAnsi="Georgia" w:cs="Arial"/>
          <w:sz w:val="24"/>
          <w:szCs w:val="24"/>
        </w:rPr>
        <w:t>ss</w:t>
      </w:r>
      <w:proofErr w:type="spellEnd"/>
      <w:r w:rsidRPr="009A4E6E">
        <w:rPr>
          <w:rFonts w:ascii="Georgia" w:hAnsi="Georgia" w:cs="Arial"/>
          <w:sz w:val="24"/>
          <w:szCs w:val="24"/>
          <w:lang w:val="es-CO"/>
        </w:rPr>
        <w:t>).</w:t>
      </w:r>
    </w:p>
    <w:p w14:paraId="3617EFD5" w14:textId="77777777" w:rsidR="00414C12" w:rsidRPr="009A4E6E" w:rsidRDefault="00414C12" w:rsidP="009A4E6E">
      <w:pPr>
        <w:pStyle w:val="Prrafodelista"/>
        <w:widowControl/>
        <w:overflowPunct/>
        <w:autoSpaceDE/>
        <w:autoSpaceDN/>
        <w:adjustRightInd/>
        <w:spacing w:line="276" w:lineRule="auto"/>
        <w:ind w:left="720"/>
        <w:jc w:val="both"/>
        <w:rPr>
          <w:rFonts w:ascii="Georgia" w:hAnsi="Georgia" w:cs="Arial"/>
          <w:sz w:val="24"/>
          <w:szCs w:val="24"/>
          <w:lang w:val="es-CO"/>
        </w:rPr>
      </w:pPr>
    </w:p>
    <w:p w14:paraId="2EC4C5AC" w14:textId="24F70559" w:rsidR="00DC4E8D" w:rsidRPr="009A4E6E" w:rsidRDefault="005F0001" w:rsidP="009A4E6E">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9A4E6E">
        <w:rPr>
          <w:rFonts w:ascii="Georgia" w:hAnsi="Georgia" w:cs="Arial"/>
          <w:smallCaps/>
          <w:sz w:val="24"/>
          <w:szCs w:val="24"/>
          <w:lang w:val="es-CO"/>
        </w:rPr>
        <w:t>ESP Servicio Occidental de Salud SA.</w:t>
      </w:r>
      <w:r w:rsidR="003A7ADC" w:rsidRPr="009A4E6E">
        <w:rPr>
          <w:rFonts w:ascii="Georgia" w:hAnsi="Georgia" w:cs="Arial"/>
          <w:i/>
          <w:sz w:val="24"/>
          <w:szCs w:val="24"/>
          <w:lang w:val="es-CO"/>
        </w:rPr>
        <w:t xml:space="preserve"> </w:t>
      </w:r>
      <w:r w:rsidR="006D488A" w:rsidRPr="009A4E6E">
        <w:rPr>
          <w:rFonts w:ascii="Georgia" w:hAnsi="Georgia" w:cs="Arial"/>
          <w:sz w:val="24"/>
          <w:szCs w:val="24"/>
          <w:lang w:val="es-CO"/>
        </w:rPr>
        <w:t xml:space="preserve">Dijo </w:t>
      </w:r>
      <w:r w:rsidR="00DC4E8D" w:rsidRPr="009A4E6E">
        <w:rPr>
          <w:rFonts w:ascii="Georgia" w:hAnsi="Georgia" w:cs="Arial"/>
          <w:sz w:val="24"/>
          <w:szCs w:val="24"/>
          <w:lang w:val="es-CO"/>
        </w:rPr>
        <w:t xml:space="preserve">no constarle </w:t>
      </w:r>
      <w:r w:rsidR="000D552F" w:rsidRPr="009A4E6E">
        <w:rPr>
          <w:rFonts w:ascii="Georgia" w:hAnsi="Georgia" w:cs="Arial"/>
          <w:sz w:val="24"/>
          <w:szCs w:val="24"/>
          <w:lang w:val="es-CO"/>
        </w:rPr>
        <w:t>la mayoría de los</w:t>
      </w:r>
      <w:r w:rsidR="006D488A" w:rsidRPr="009A4E6E">
        <w:rPr>
          <w:rFonts w:ascii="Georgia" w:hAnsi="Georgia" w:cs="Arial"/>
          <w:sz w:val="24"/>
          <w:szCs w:val="24"/>
          <w:lang w:val="es-CO"/>
        </w:rPr>
        <w:t xml:space="preserve"> </w:t>
      </w:r>
      <w:r w:rsidR="00C83468" w:rsidRPr="009A4E6E">
        <w:rPr>
          <w:rFonts w:ascii="Georgia" w:hAnsi="Georgia" w:cs="Arial"/>
          <w:sz w:val="24"/>
          <w:szCs w:val="24"/>
          <w:lang w:val="es-CO"/>
        </w:rPr>
        <w:t>hechos</w:t>
      </w:r>
      <w:r w:rsidR="006D488A" w:rsidRPr="009A4E6E">
        <w:rPr>
          <w:rFonts w:ascii="Georgia" w:hAnsi="Georgia" w:cs="Arial"/>
          <w:sz w:val="24"/>
          <w:szCs w:val="24"/>
          <w:lang w:val="es-CO"/>
        </w:rPr>
        <w:t xml:space="preserve">, </w:t>
      </w:r>
      <w:r w:rsidR="000D552F" w:rsidRPr="009A4E6E">
        <w:rPr>
          <w:rFonts w:ascii="Georgia" w:hAnsi="Georgia" w:cs="Arial"/>
          <w:sz w:val="24"/>
          <w:szCs w:val="24"/>
          <w:lang w:val="es-CO"/>
        </w:rPr>
        <w:t xml:space="preserve">aceptó </w:t>
      </w:r>
      <w:r w:rsidR="00883038" w:rsidRPr="009A4E6E">
        <w:rPr>
          <w:rFonts w:ascii="Georgia" w:hAnsi="Georgia" w:cs="Arial"/>
          <w:sz w:val="24"/>
          <w:szCs w:val="24"/>
          <w:lang w:val="es-CO"/>
        </w:rPr>
        <w:t>la muerte de la señora, su afiliación</w:t>
      </w:r>
      <w:r w:rsidR="00562E90" w:rsidRPr="009A4E6E">
        <w:rPr>
          <w:rFonts w:ascii="Georgia" w:hAnsi="Georgia" w:cs="Arial"/>
          <w:sz w:val="24"/>
          <w:szCs w:val="24"/>
          <w:lang w:val="es-CO"/>
        </w:rPr>
        <w:t xml:space="preserve"> e</w:t>
      </w:r>
      <w:r w:rsidR="00883038" w:rsidRPr="009A4E6E">
        <w:rPr>
          <w:rFonts w:ascii="Georgia" w:hAnsi="Georgia" w:cs="Arial"/>
          <w:sz w:val="24"/>
          <w:szCs w:val="24"/>
          <w:lang w:val="es-CO"/>
        </w:rPr>
        <w:t xml:space="preserve"> ingreso a la </w:t>
      </w:r>
      <w:r w:rsidR="00F755A2" w:rsidRPr="009A4E6E">
        <w:rPr>
          <w:rFonts w:ascii="Georgia" w:hAnsi="Georgia" w:cs="Arial"/>
          <w:sz w:val="24"/>
          <w:szCs w:val="24"/>
          <w:lang w:val="es-CO"/>
        </w:rPr>
        <w:t>clínica,</w:t>
      </w:r>
      <w:r w:rsidR="00883038" w:rsidRPr="009A4E6E">
        <w:rPr>
          <w:rFonts w:ascii="Georgia" w:hAnsi="Georgia" w:cs="Arial"/>
          <w:sz w:val="24"/>
          <w:szCs w:val="24"/>
          <w:lang w:val="es-CO"/>
        </w:rPr>
        <w:t xml:space="preserve"> </w:t>
      </w:r>
      <w:r w:rsidR="00562E90" w:rsidRPr="009A4E6E">
        <w:rPr>
          <w:rFonts w:ascii="Georgia" w:hAnsi="Georgia" w:cs="Arial"/>
          <w:sz w:val="24"/>
          <w:szCs w:val="24"/>
          <w:lang w:val="es-CO"/>
        </w:rPr>
        <w:t xml:space="preserve">así como </w:t>
      </w:r>
      <w:r w:rsidR="00883038" w:rsidRPr="009A4E6E">
        <w:rPr>
          <w:rFonts w:ascii="Georgia" w:hAnsi="Georgia" w:cs="Arial"/>
          <w:sz w:val="24"/>
          <w:szCs w:val="24"/>
          <w:lang w:val="es-CO"/>
        </w:rPr>
        <w:t xml:space="preserve">su condición de salud; los demás </w:t>
      </w:r>
      <w:r w:rsidR="000D0698" w:rsidRPr="009A4E6E">
        <w:rPr>
          <w:rFonts w:ascii="Georgia" w:hAnsi="Georgia" w:cs="Arial"/>
          <w:sz w:val="24"/>
          <w:szCs w:val="24"/>
          <w:lang w:val="es-CO"/>
        </w:rPr>
        <w:t>fueron negados</w:t>
      </w:r>
      <w:r w:rsidR="00DC4E8D" w:rsidRPr="009A4E6E">
        <w:rPr>
          <w:rFonts w:ascii="Georgia" w:hAnsi="Georgia" w:cs="Arial"/>
          <w:sz w:val="24"/>
          <w:szCs w:val="24"/>
          <w:lang w:val="es-CO"/>
        </w:rPr>
        <w:t>. Se opuso a las pretensiones</w:t>
      </w:r>
      <w:r w:rsidR="00A850BD" w:rsidRPr="009A4E6E">
        <w:rPr>
          <w:rFonts w:ascii="Georgia" w:hAnsi="Georgia" w:cs="Arial"/>
          <w:sz w:val="24"/>
          <w:szCs w:val="24"/>
          <w:lang w:val="es-CO"/>
        </w:rPr>
        <w:t xml:space="preserve"> y excepcionó (i) I</w:t>
      </w:r>
      <w:r w:rsidR="000D0698" w:rsidRPr="009A4E6E">
        <w:rPr>
          <w:rFonts w:ascii="Georgia" w:hAnsi="Georgia" w:cs="Arial"/>
          <w:sz w:val="24"/>
          <w:szCs w:val="24"/>
          <w:lang w:val="es-CO"/>
        </w:rPr>
        <w:t>nexistencia de causalidad</w:t>
      </w:r>
      <w:r w:rsidR="00A850BD" w:rsidRPr="009A4E6E">
        <w:rPr>
          <w:rFonts w:ascii="Georgia" w:hAnsi="Georgia" w:cs="Arial"/>
          <w:sz w:val="24"/>
          <w:szCs w:val="24"/>
          <w:lang w:val="es-CO"/>
        </w:rPr>
        <w:t xml:space="preserve">; (ii) Cumplimiento </w:t>
      </w:r>
      <w:r w:rsidR="00A850BD" w:rsidRPr="009A4E6E">
        <w:rPr>
          <w:rFonts w:ascii="Georgia" w:hAnsi="Georgia" w:cs="Arial"/>
          <w:sz w:val="24"/>
          <w:szCs w:val="24"/>
          <w:lang w:val="es-CO"/>
        </w:rPr>
        <w:lastRenderedPageBreak/>
        <w:t>contractual</w:t>
      </w:r>
      <w:r w:rsidR="000D0698" w:rsidRPr="009A4E6E">
        <w:rPr>
          <w:rFonts w:ascii="Georgia" w:hAnsi="Georgia" w:cs="Arial"/>
          <w:sz w:val="24"/>
          <w:szCs w:val="24"/>
          <w:lang w:val="es-CO"/>
        </w:rPr>
        <w:t>;</w:t>
      </w:r>
      <w:r w:rsidR="00DC4E8D" w:rsidRPr="009A4E6E">
        <w:rPr>
          <w:rFonts w:ascii="Georgia" w:hAnsi="Georgia" w:cs="Arial"/>
          <w:sz w:val="24"/>
          <w:szCs w:val="24"/>
          <w:lang w:val="es-CO"/>
        </w:rPr>
        <w:t xml:space="preserve"> y</w:t>
      </w:r>
      <w:r w:rsidR="000D0698" w:rsidRPr="009A4E6E">
        <w:rPr>
          <w:rFonts w:ascii="Georgia" w:hAnsi="Georgia" w:cs="Arial"/>
          <w:sz w:val="24"/>
          <w:szCs w:val="24"/>
          <w:lang w:val="es-CO"/>
        </w:rPr>
        <w:t xml:space="preserve">, </w:t>
      </w:r>
      <w:r w:rsidR="00A850BD" w:rsidRPr="009A4E6E">
        <w:rPr>
          <w:rFonts w:ascii="Georgia" w:hAnsi="Georgia" w:cs="Arial"/>
          <w:sz w:val="24"/>
          <w:szCs w:val="24"/>
          <w:lang w:val="es-CO"/>
        </w:rPr>
        <w:t>(iii) Aquellas declarables de oficio</w:t>
      </w:r>
      <w:r w:rsidR="00EE02C2" w:rsidRPr="009A4E6E">
        <w:rPr>
          <w:rFonts w:ascii="Georgia" w:hAnsi="Georgia" w:cs="Arial"/>
          <w:sz w:val="24"/>
          <w:szCs w:val="24"/>
          <w:lang w:val="es-CO"/>
        </w:rPr>
        <w:t xml:space="preserve"> </w:t>
      </w:r>
      <w:r w:rsidR="00DC4E8D" w:rsidRPr="009A4E6E">
        <w:rPr>
          <w:rFonts w:ascii="Georgia" w:hAnsi="Georgia" w:cs="Arial"/>
          <w:sz w:val="24"/>
          <w:szCs w:val="24"/>
          <w:lang w:val="es-CO"/>
        </w:rPr>
        <w:t>(</w:t>
      </w:r>
      <w:r w:rsidR="001F4D6E" w:rsidRPr="009A4E6E">
        <w:rPr>
          <w:rFonts w:ascii="Georgia" w:hAnsi="Georgia" w:cs="Arial"/>
          <w:sz w:val="24"/>
          <w:szCs w:val="24"/>
        </w:rPr>
        <w:t xml:space="preserve">Carpeta 1ª instancia, cuaderno No.1, parte </w:t>
      </w:r>
      <w:r w:rsidR="00EE02C2" w:rsidRPr="009A4E6E">
        <w:rPr>
          <w:rFonts w:ascii="Georgia" w:hAnsi="Georgia" w:cs="Arial"/>
          <w:sz w:val="24"/>
          <w:szCs w:val="24"/>
        </w:rPr>
        <w:t>1</w:t>
      </w:r>
      <w:r w:rsidR="001F4D6E" w:rsidRPr="009A4E6E">
        <w:rPr>
          <w:rFonts w:ascii="Georgia" w:hAnsi="Georgia" w:cs="Arial"/>
          <w:sz w:val="24"/>
          <w:szCs w:val="24"/>
        </w:rPr>
        <w:t>, folios 1</w:t>
      </w:r>
      <w:r w:rsidR="00EE02C2" w:rsidRPr="009A4E6E">
        <w:rPr>
          <w:rFonts w:ascii="Georgia" w:hAnsi="Georgia" w:cs="Arial"/>
          <w:sz w:val="24"/>
          <w:szCs w:val="24"/>
        </w:rPr>
        <w:t>3</w:t>
      </w:r>
      <w:r w:rsidR="00AE5EC4" w:rsidRPr="009A4E6E">
        <w:rPr>
          <w:rFonts w:ascii="Georgia" w:hAnsi="Georgia" w:cs="Arial"/>
          <w:sz w:val="24"/>
          <w:szCs w:val="24"/>
        </w:rPr>
        <w:t>6</w:t>
      </w:r>
      <w:r w:rsidR="00EE02C2" w:rsidRPr="009A4E6E">
        <w:rPr>
          <w:rFonts w:ascii="Georgia" w:hAnsi="Georgia" w:cs="Arial"/>
          <w:sz w:val="24"/>
          <w:szCs w:val="24"/>
        </w:rPr>
        <w:t xml:space="preserve"> y ss</w:t>
      </w:r>
      <w:r w:rsidR="00DC4E8D" w:rsidRPr="009A4E6E">
        <w:rPr>
          <w:rFonts w:ascii="Georgia" w:hAnsi="Georgia" w:cs="Arial"/>
          <w:sz w:val="24"/>
          <w:szCs w:val="24"/>
          <w:lang w:val="es-CO"/>
        </w:rPr>
        <w:t>).</w:t>
      </w:r>
    </w:p>
    <w:p w14:paraId="5206E693" w14:textId="1D572F0E" w:rsidR="00883038" w:rsidRPr="009A4E6E" w:rsidRDefault="00883038" w:rsidP="009A4E6E">
      <w:pPr>
        <w:widowControl/>
        <w:overflowPunct/>
        <w:autoSpaceDE/>
        <w:autoSpaceDN/>
        <w:adjustRightInd/>
        <w:spacing w:line="276" w:lineRule="auto"/>
        <w:jc w:val="both"/>
        <w:rPr>
          <w:rFonts w:ascii="Georgia" w:hAnsi="Georgia" w:cs="Arial"/>
          <w:sz w:val="24"/>
          <w:szCs w:val="24"/>
          <w:lang w:val="es-CO"/>
        </w:rPr>
      </w:pPr>
    </w:p>
    <w:p w14:paraId="34B4E2A2" w14:textId="77777777" w:rsidR="00095DBB" w:rsidRPr="009A4E6E" w:rsidRDefault="00095DBB" w:rsidP="009A4E6E">
      <w:pPr>
        <w:widowControl/>
        <w:overflowPunct/>
        <w:autoSpaceDE/>
        <w:autoSpaceDN/>
        <w:adjustRightInd/>
        <w:spacing w:line="276" w:lineRule="auto"/>
        <w:jc w:val="both"/>
        <w:rPr>
          <w:rFonts w:ascii="Georgia" w:hAnsi="Georgia" w:cs="Arial"/>
          <w:sz w:val="24"/>
          <w:szCs w:val="24"/>
          <w:lang w:val="es-CO"/>
        </w:rPr>
      </w:pPr>
    </w:p>
    <w:p w14:paraId="007B47B2" w14:textId="77777777" w:rsidR="002A4963" w:rsidRPr="009A4E6E" w:rsidRDefault="002A4963" w:rsidP="009A4E6E">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9A4E6E">
        <w:rPr>
          <w:rFonts w:ascii="Georgia" w:hAnsi="Georgia"/>
          <w:b/>
          <w:bCs/>
          <w:smallCaps/>
          <w:sz w:val="24"/>
          <w:szCs w:val="24"/>
          <w:lang w:val="es-CO"/>
        </w:rPr>
        <w:t xml:space="preserve">El resumen de la </w:t>
      </w:r>
      <w:r w:rsidR="00D07710" w:rsidRPr="009A4E6E">
        <w:rPr>
          <w:rFonts w:ascii="Georgia" w:hAnsi="Georgia"/>
          <w:b/>
          <w:bCs/>
          <w:smallCaps/>
          <w:sz w:val="24"/>
          <w:szCs w:val="24"/>
          <w:lang w:val="es-CO"/>
        </w:rPr>
        <w:t xml:space="preserve">decisión </w:t>
      </w:r>
      <w:r w:rsidRPr="009A4E6E">
        <w:rPr>
          <w:rFonts w:ascii="Georgia" w:hAnsi="Georgia"/>
          <w:b/>
          <w:bCs/>
          <w:smallCaps/>
          <w:sz w:val="24"/>
          <w:szCs w:val="24"/>
          <w:lang w:val="es-CO"/>
        </w:rPr>
        <w:t>apelada</w:t>
      </w:r>
    </w:p>
    <w:p w14:paraId="147A3256" w14:textId="77777777" w:rsidR="00A95728" w:rsidRPr="009A4E6E" w:rsidRDefault="00A95728" w:rsidP="009A4E6E">
      <w:pPr>
        <w:spacing w:line="276" w:lineRule="auto"/>
        <w:jc w:val="both"/>
        <w:rPr>
          <w:rFonts w:ascii="Georgia" w:hAnsi="Georgia" w:cs="Arial"/>
          <w:sz w:val="24"/>
          <w:szCs w:val="24"/>
          <w:lang w:val="es-CO"/>
        </w:rPr>
      </w:pPr>
    </w:p>
    <w:p w14:paraId="2EE9C956" w14:textId="08FD0722" w:rsidR="002A4963" w:rsidRPr="009A4E6E" w:rsidRDefault="002A4963" w:rsidP="009A4E6E">
      <w:pPr>
        <w:widowControl/>
        <w:tabs>
          <w:tab w:val="left" w:pos="2253"/>
        </w:tabs>
        <w:overflowPunct/>
        <w:autoSpaceDE/>
        <w:autoSpaceDN/>
        <w:adjustRightInd/>
        <w:spacing w:line="276" w:lineRule="auto"/>
        <w:jc w:val="both"/>
        <w:rPr>
          <w:rFonts w:ascii="Georgia" w:hAnsi="Georgia" w:cs="Arial"/>
          <w:sz w:val="24"/>
          <w:szCs w:val="24"/>
          <w:lang w:val="es-CO"/>
        </w:rPr>
      </w:pPr>
      <w:r w:rsidRPr="009A4E6E">
        <w:rPr>
          <w:rFonts w:ascii="Georgia" w:hAnsi="Georgia" w:cs="Arial"/>
          <w:sz w:val="24"/>
          <w:szCs w:val="24"/>
          <w:lang w:val="es-CO"/>
        </w:rPr>
        <w:t xml:space="preserve">En la </w:t>
      </w:r>
      <w:r w:rsidR="00F45B2A" w:rsidRPr="009A4E6E">
        <w:rPr>
          <w:rFonts w:ascii="Georgia" w:hAnsi="Georgia" w:cs="Arial"/>
          <w:sz w:val="24"/>
          <w:szCs w:val="24"/>
          <w:lang w:val="es-CO"/>
        </w:rPr>
        <w:t xml:space="preserve">parte </w:t>
      </w:r>
      <w:r w:rsidRPr="009A4E6E">
        <w:rPr>
          <w:rFonts w:ascii="Georgia" w:hAnsi="Georgia" w:cs="Arial"/>
          <w:sz w:val="24"/>
          <w:szCs w:val="24"/>
          <w:lang w:val="es-CO"/>
        </w:rPr>
        <w:t>resolutiva</w:t>
      </w:r>
      <w:r w:rsidR="00F45B2A" w:rsidRPr="009A4E6E">
        <w:rPr>
          <w:rFonts w:ascii="Georgia" w:hAnsi="Georgia" w:cs="Arial"/>
          <w:sz w:val="24"/>
          <w:szCs w:val="24"/>
          <w:lang w:val="es-CO"/>
        </w:rPr>
        <w:t xml:space="preserve"> se</w:t>
      </w:r>
      <w:r w:rsidRPr="009A4E6E">
        <w:rPr>
          <w:rFonts w:ascii="Georgia" w:hAnsi="Georgia" w:cs="Arial"/>
          <w:sz w:val="24"/>
          <w:szCs w:val="24"/>
          <w:lang w:val="es-CO"/>
        </w:rPr>
        <w:t xml:space="preserve">: </w:t>
      </w:r>
      <w:r w:rsidR="00F45B2A" w:rsidRPr="009A4E6E">
        <w:rPr>
          <w:rFonts w:ascii="Georgia" w:hAnsi="Georgia" w:cs="Arial"/>
          <w:b/>
          <w:sz w:val="24"/>
          <w:szCs w:val="24"/>
          <w:lang w:val="es-CO"/>
        </w:rPr>
        <w:t>(i)</w:t>
      </w:r>
      <w:r w:rsidR="00F45B2A" w:rsidRPr="009A4E6E">
        <w:rPr>
          <w:rFonts w:ascii="Georgia" w:hAnsi="Georgia" w:cs="Arial"/>
          <w:sz w:val="24"/>
          <w:szCs w:val="24"/>
          <w:lang w:val="es-CO"/>
        </w:rPr>
        <w:t xml:space="preserve"> </w:t>
      </w:r>
      <w:r w:rsidR="00F45B2A" w:rsidRPr="009A4E6E">
        <w:rPr>
          <w:rFonts w:ascii="Georgia" w:hAnsi="Georgia"/>
          <w:sz w:val="24"/>
          <w:szCs w:val="24"/>
        </w:rPr>
        <w:t xml:space="preserve">Negó una tacha de sospecha testimonial; </w:t>
      </w:r>
      <w:r w:rsidR="00F45B2A" w:rsidRPr="009A4E6E">
        <w:rPr>
          <w:rFonts w:ascii="Georgia" w:hAnsi="Georgia"/>
          <w:b/>
          <w:sz w:val="24"/>
          <w:szCs w:val="24"/>
        </w:rPr>
        <w:t>(ii)</w:t>
      </w:r>
      <w:r w:rsidR="00F45B2A" w:rsidRPr="009A4E6E">
        <w:rPr>
          <w:rFonts w:ascii="Georgia" w:hAnsi="Georgia"/>
          <w:sz w:val="24"/>
          <w:szCs w:val="24"/>
        </w:rPr>
        <w:t xml:space="preserve"> Declaró no </w:t>
      </w:r>
      <w:r w:rsidR="004F73A8" w:rsidRPr="009A4E6E">
        <w:rPr>
          <w:rFonts w:ascii="Georgia" w:hAnsi="Georgia"/>
          <w:sz w:val="24"/>
          <w:szCs w:val="24"/>
        </w:rPr>
        <w:t xml:space="preserve">próspera </w:t>
      </w:r>
      <w:r w:rsidR="00F45B2A" w:rsidRPr="009A4E6E">
        <w:rPr>
          <w:rFonts w:ascii="Georgia" w:hAnsi="Georgia"/>
          <w:sz w:val="24"/>
          <w:szCs w:val="24"/>
        </w:rPr>
        <w:t xml:space="preserve">la objeción por error grave </w:t>
      </w:r>
      <w:r w:rsidR="004F73A8" w:rsidRPr="009A4E6E">
        <w:rPr>
          <w:rFonts w:ascii="Georgia" w:hAnsi="Georgia"/>
          <w:sz w:val="24"/>
          <w:szCs w:val="24"/>
        </w:rPr>
        <w:t xml:space="preserve">del </w:t>
      </w:r>
      <w:r w:rsidR="00F45B2A" w:rsidRPr="009A4E6E">
        <w:rPr>
          <w:rFonts w:ascii="Georgia" w:hAnsi="Georgia"/>
          <w:sz w:val="24"/>
          <w:szCs w:val="24"/>
        </w:rPr>
        <w:t xml:space="preserve">dictamen; </w:t>
      </w:r>
      <w:r w:rsidR="00F45B2A" w:rsidRPr="009A4E6E">
        <w:rPr>
          <w:rFonts w:ascii="Georgia" w:hAnsi="Georgia"/>
          <w:b/>
          <w:sz w:val="24"/>
          <w:szCs w:val="24"/>
        </w:rPr>
        <w:t>(iii)</w:t>
      </w:r>
      <w:r w:rsidR="00F45B2A" w:rsidRPr="009A4E6E">
        <w:rPr>
          <w:rFonts w:ascii="Georgia" w:hAnsi="Georgia"/>
          <w:sz w:val="24"/>
          <w:szCs w:val="24"/>
        </w:rPr>
        <w:t xml:space="preserve"> Desestimó las pretensiones; y, </w:t>
      </w:r>
      <w:r w:rsidR="00F45B2A" w:rsidRPr="009A4E6E">
        <w:rPr>
          <w:rFonts w:ascii="Georgia" w:hAnsi="Georgia"/>
          <w:b/>
          <w:sz w:val="24"/>
          <w:szCs w:val="24"/>
        </w:rPr>
        <w:t>(iv)</w:t>
      </w:r>
      <w:r w:rsidR="00F45B2A" w:rsidRPr="009A4E6E">
        <w:rPr>
          <w:rFonts w:ascii="Georgia" w:hAnsi="Georgia"/>
          <w:sz w:val="24"/>
          <w:szCs w:val="24"/>
        </w:rPr>
        <w:t xml:space="preserve"> Condenó en costas a la parte actora</w:t>
      </w:r>
      <w:r w:rsidR="00040333" w:rsidRPr="009A4E6E">
        <w:rPr>
          <w:rFonts w:ascii="Georgia" w:hAnsi="Georgia"/>
          <w:sz w:val="24"/>
          <w:szCs w:val="24"/>
        </w:rPr>
        <w:t>.</w:t>
      </w:r>
      <w:r w:rsidR="00E955AB" w:rsidRPr="009A4E6E">
        <w:rPr>
          <w:rFonts w:ascii="Georgia" w:hAnsi="Georgia"/>
          <w:sz w:val="24"/>
          <w:szCs w:val="24"/>
        </w:rPr>
        <w:t xml:space="preserve"> </w:t>
      </w:r>
    </w:p>
    <w:p w14:paraId="59DDC125" w14:textId="18EBEA9D" w:rsidR="002A4963" w:rsidRPr="009A4E6E" w:rsidRDefault="002A4963" w:rsidP="009A4E6E">
      <w:pPr>
        <w:tabs>
          <w:tab w:val="left" w:pos="3615"/>
        </w:tabs>
        <w:spacing w:line="276" w:lineRule="auto"/>
        <w:jc w:val="both"/>
        <w:rPr>
          <w:rFonts w:ascii="Georgia" w:hAnsi="Georgia" w:cs="Arial"/>
          <w:sz w:val="24"/>
          <w:szCs w:val="24"/>
          <w:lang w:val="es-CO"/>
        </w:rPr>
      </w:pPr>
    </w:p>
    <w:p w14:paraId="2D945277" w14:textId="44101743" w:rsidR="009D17C3" w:rsidRPr="009A4E6E" w:rsidRDefault="000F1A52" w:rsidP="009A4E6E">
      <w:pPr>
        <w:tabs>
          <w:tab w:val="left" w:pos="3615"/>
        </w:tabs>
        <w:spacing w:line="276" w:lineRule="auto"/>
        <w:jc w:val="both"/>
        <w:rPr>
          <w:rFonts w:ascii="Georgia" w:hAnsi="Georgia" w:cs="Arial"/>
          <w:sz w:val="24"/>
          <w:szCs w:val="24"/>
          <w:lang w:val="es-CO"/>
        </w:rPr>
      </w:pPr>
      <w:r w:rsidRPr="009A4E6E">
        <w:rPr>
          <w:rFonts w:ascii="Georgia" w:hAnsi="Georgia"/>
          <w:sz w:val="24"/>
          <w:szCs w:val="24"/>
        </w:rPr>
        <w:t>Centró el debate en el nexo causal</w:t>
      </w:r>
      <w:r w:rsidR="0086000D" w:rsidRPr="009A4E6E">
        <w:rPr>
          <w:rFonts w:ascii="Georgia" w:hAnsi="Georgia"/>
          <w:sz w:val="24"/>
          <w:szCs w:val="24"/>
        </w:rPr>
        <w:t xml:space="preserve">, para lo que </w:t>
      </w:r>
      <w:r w:rsidRPr="009A4E6E">
        <w:rPr>
          <w:rFonts w:ascii="Georgia" w:hAnsi="Georgia"/>
          <w:sz w:val="24"/>
          <w:szCs w:val="24"/>
        </w:rPr>
        <w:t>e</w:t>
      </w:r>
      <w:r w:rsidR="009D17C3" w:rsidRPr="009A4E6E">
        <w:rPr>
          <w:rFonts w:ascii="Georgia" w:hAnsi="Georgia"/>
          <w:sz w:val="24"/>
          <w:szCs w:val="24"/>
        </w:rPr>
        <w:t xml:space="preserve">xaminó </w:t>
      </w:r>
      <w:r w:rsidRPr="009A4E6E">
        <w:rPr>
          <w:rFonts w:ascii="Georgia" w:hAnsi="Georgia"/>
          <w:sz w:val="24"/>
          <w:szCs w:val="24"/>
        </w:rPr>
        <w:t xml:space="preserve">los </w:t>
      </w:r>
      <w:r w:rsidR="009D17C3" w:rsidRPr="009A4E6E">
        <w:rPr>
          <w:rFonts w:ascii="Georgia" w:hAnsi="Georgia"/>
          <w:sz w:val="24"/>
          <w:szCs w:val="24"/>
        </w:rPr>
        <w:t>testimonios técnicos</w:t>
      </w:r>
      <w:r w:rsidR="007D10DC" w:rsidRPr="009A4E6E">
        <w:rPr>
          <w:rFonts w:ascii="Georgia" w:hAnsi="Georgia"/>
          <w:sz w:val="24"/>
          <w:szCs w:val="24"/>
        </w:rPr>
        <w:t xml:space="preserve"> de los médicos intervinientes</w:t>
      </w:r>
      <w:r w:rsidR="009D17C3" w:rsidRPr="009A4E6E">
        <w:rPr>
          <w:rFonts w:ascii="Georgia" w:hAnsi="Georgia"/>
          <w:sz w:val="24"/>
          <w:szCs w:val="24"/>
        </w:rPr>
        <w:t xml:space="preserve">, </w:t>
      </w:r>
      <w:r w:rsidR="007D10DC" w:rsidRPr="009A4E6E">
        <w:rPr>
          <w:rFonts w:ascii="Georgia" w:hAnsi="Georgia"/>
          <w:sz w:val="24"/>
          <w:szCs w:val="24"/>
        </w:rPr>
        <w:t xml:space="preserve">la historia clínica </w:t>
      </w:r>
      <w:r w:rsidR="009D17C3" w:rsidRPr="009A4E6E">
        <w:rPr>
          <w:rFonts w:ascii="Georgia" w:hAnsi="Georgia"/>
          <w:sz w:val="24"/>
          <w:szCs w:val="24"/>
        </w:rPr>
        <w:t xml:space="preserve">y </w:t>
      </w:r>
      <w:r w:rsidR="00E34E6B" w:rsidRPr="009A4E6E">
        <w:rPr>
          <w:rFonts w:ascii="Georgia" w:hAnsi="Georgia"/>
          <w:sz w:val="24"/>
          <w:szCs w:val="24"/>
        </w:rPr>
        <w:t xml:space="preserve">las dos pericias obrantes, </w:t>
      </w:r>
      <w:r w:rsidR="0086000D" w:rsidRPr="009A4E6E">
        <w:rPr>
          <w:rFonts w:ascii="Georgia" w:hAnsi="Georgia"/>
          <w:sz w:val="24"/>
          <w:szCs w:val="24"/>
        </w:rPr>
        <w:t xml:space="preserve">concluyó que </w:t>
      </w:r>
      <w:r w:rsidR="009D17C3" w:rsidRPr="009A4E6E">
        <w:rPr>
          <w:rFonts w:ascii="Georgia" w:hAnsi="Georgia"/>
          <w:sz w:val="24"/>
          <w:szCs w:val="24"/>
        </w:rPr>
        <w:t xml:space="preserve">no </w:t>
      </w:r>
      <w:r w:rsidR="00E34E6B" w:rsidRPr="009A4E6E">
        <w:rPr>
          <w:rFonts w:ascii="Georgia" w:hAnsi="Georgia"/>
          <w:sz w:val="24"/>
          <w:szCs w:val="24"/>
        </w:rPr>
        <w:t xml:space="preserve">se demostró entre la atención prestada y el daño reclamado; </w:t>
      </w:r>
      <w:r w:rsidR="00D74637" w:rsidRPr="009A4E6E">
        <w:rPr>
          <w:rFonts w:ascii="Georgia" w:hAnsi="Georgia"/>
          <w:sz w:val="24"/>
          <w:szCs w:val="24"/>
        </w:rPr>
        <w:t xml:space="preserve">ninguna prueba da cuenta del uso de rayos láser ni de hemorragia antes de la primera cirugía en la clínica demandada. Halló que todo el material probatorio concuerda en señalar una atención adecuada en las dos intervenciones practicadas, </w:t>
      </w:r>
      <w:r w:rsidR="009D17C3" w:rsidRPr="009A4E6E">
        <w:rPr>
          <w:rFonts w:ascii="Georgia" w:hAnsi="Georgia"/>
          <w:sz w:val="24"/>
          <w:szCs w:val="24"/>
        </w:rPr>
        <w:t>ajustada</w:t>
      </w:r>
      <w:r w:rsidR="00D74637" w:rsidRPr="009A4E6E">
        <w:rPr>
          <w:rFonts w:ascii="Georgia" w:hAnsi="Georgia"/>
          <w:sz w:val="24"/>
          <w:szCs w:val="24"/>
        </w:rPr>
        <w:t>s</w:t>
      </w:r>
      <w:r w:rsidR="009D17C3" w:rsidRPr="009A4E6E">
        <w:rPr>
          <w:rFonts w:ascii="Georgia" w:hAnsi="Georgia"/>
          <w:sz w:val="24"/>
          <w:szCs w:val="24"/>
        </w:rPr>
        <w:t xml:space="preserve"> a la </w:t>
      </w:r>
      <w:r w:rsidR="009D17C3" w:rsidRPr="009A4E6E">
        <w:rPr>
          <w:rFonts w:ascii="Georgia" w:hAnsi="Georgia"/>
          <w:i/>
          <w:iCs/>
          <w:sz w:val="24"/>
          <w:szCs w:val="24"/>
        </w:rPr>
        <w:t xml:space="preserve">lex artis. </w:t>
      </w:r>
      <w:r w:rsidR="009D17C3" w:rsidRPr="009A4E6E">
        <w:rPr>
          <w:rFonts w:ascii="Georgia" w:hAnsi="Georgia"/>
          <w:sz w:val="24"/>
          <w:szCs w:val="24"/>
        </w:rPr>
        <w:t xml:space="preserve">Negó </w:t>
      </w:r>
      <w:r w:rsidR="288782F3" w:rsidRPr="009A4E6E">
        <w:rPr>
          <w:rFonts w:ascii="Georgia" w:hAnsi="Georgia"/>
          <w:sz w:val="24"/>
          <w:szCs w:val="24"/>
        </w:rPr>
        <w:t xml:space="preserve">la </w:t>
      </w:r>
      <w:r w:rsidR="009D17C3" w:rsidRPr="009A4E6E">
        <w:rPr>
          <w:rFonts w:ascii="Georgia" w:hAnsi="Georgia"/>
          <w:sz w:val="24"/>
          <w:szCs w:val="24"/>
        </w:rPr>
        <w:t xml:space="preserve">objeción </w:t>
      </w:r>
      <w:r w:rsidR="6A0EDA08" w:rsidRPr="009A4E6E">
        <w:rPr>
          <w:rFonts w:ascii="Georgia" w:hAnsi="Georgia"/>
          <w:sz w:val="24"/>
          <w:szCs w:val="24"/>
        </w:rPr>
        <w:t xml:space="preserve">del </w:t>
      </w:r>
      <w:r w:rsidR="009D17C3" w:rsidRPr="009A4E6E">
        <w:rPr>
          <w:rFonts w:ascii="Georgia" w:hAnsi="Georgia"/>
          <w:sz w:val="24"/>
          <w:szCs w:val="24"/>
        </w:rPr>
        <w:t xml:space="preserve">peritaje, pues </w:t>
      </w:r>
      <w:r w:rsidR="000C1F31" w:rsidRPr="009A4E6E">
        <w:rPr>
          <w:rFonts w:ascii="Georgia" w:hAnsi="Georgia"/>
          <w:sz w:val="24"/>
          <w:szCs w:val="24"/>
        </w:rPr>
        <w:t>confront</w:t>
      </w:r>
      <w:r w:rsidR="00291CAC" w:rsidRPr="009A4E6E">
        <w:rPr>
          <w:rFonts w:ascii="Georgia" w:hAnsi="Georgia"/>
          <w:sz w:val="24"/>
          <w:szCs w:val="24"/>
        </w:rPr>
        <w:t>adas</w:t>
      </w:r>
      <w:r w:rsidR="000C1F31" w:rsidRPr="009A4E6E">
        <w:rPr>
          <w:rFonts w:ascii="Georgia" w:hAnsi="Georgia"/>
          <w:sz w:val="24"/>
          <w:szCs w:val="24"/>
        </w:rPr>
        <w:t xml:space="preserve"> las </w:t>
      </w:r>
      <w:r w:rsidR="00291CAC" w:rsidRPr="009A4E6E">
        <w:rPr>
          <w:rFonts w:ascii="Georgia" w:hAnsi="Georgia"/>
          <w:sz w:val="24"/>
          <w:szCs w:val="24"/>
        </w:rPr>
        <w:t xml:space="preserve">dos </w:t>
      </w:r>
      <w:r w:rsidR="000C1F31" w:rsidRPr="009A4E6E">
        <w:rPr>
          <w:rFonts w:ascii="Georgia" w:hAnsi="Georgia"/>
          <w:sz w:val="24"/>
          <w:szCs w:val="24"/>
        </w:rPr>
        <w:t xml:space="preserve">pericias recaudadas, </w:t>
      </w:r>
      <w:r w:rsidR="00291CAC" w:rsidRPr="009A4E6E">
        <w:rPr>
          <w:rFonts w:ascii="Georgia" w:hAnsi="Georgia"/>
          <w:sz w:val="24"/>
          <w:szCs w:val="24"/>
        </w:rPr>
        <w:t>son coincidentes</w:t>
      </w:r>
      <w:r w:rsidR="004F0A28" w:rsidRPr="009A4E6E">
        <w:rPr>
          <w:rFonts w:ascii="Georgia" w:hAnsi="Georgia"/>
          <w:sz w:val="24"/>
          <w:szCs w:val="24"/>
        </w:rPr>
        <w:t xml:space="preserve"> </w:t>
      </w:r>
      <w:r w:rsidR="00040333" w:rsidRPr="009A4E6E">
        <w:rPr>
          <w:rFonts w:ascii="Georgia" w:hAnsi="Georgia" w:cs="Arial"/>
          <w:sz w:val="24"/>
          <w:szCs w:val="24"/>
          <w:lang w:val="es-CO"/>
        </w:rPr>
        <w:t>(</w:t>
      </w:r>
      <w:r w:rsidR="00040333" w:rsidRPr="009A4E6E">
        <w:rPr>
          <w:rFonts w:ascii="Georgia" w:hAnsi="Georgia" w:cs="Arial"/>
          <w:sz w:val="24"/>
          <w:szCs w:val="24"/>
        </w:rPr>
        <w:t>Carpeta 1ª instancia, cuaderno principal, documento No.6, audiencia 373; t</w:t>
      </w:r>
      <w:r w:rsidR="00040333" w:rsidRPr="009A4E6E">
        <w:rPr>
          <w:rFonts w:ascii="Georgia" w:hAnsi="Georgia"/>
          <w:sz w:val="24"/>
          <w:szCs w:val="24"/>
        </w:rPr>
        <w:t>iempo 00:22:20 a 01:03:47).</w:t>
      </w:r>
    </w:p>
    <w:p w14:paraId="7431B715" w14:textId="77777777" w:rsidR="003D318A" w:rsidRPr="009A4E6E" w:rsidRDefault="003D318A" w:rsidP="009A4E6E">
      <w:pPr>
        <w:spacing w:line="276" w:lineRule="auto"/>
        <w:jc w:val="both"/>
        <w:rPr>
          <w:rFonts w:ascii="Georgia" w:hAnsi="Georgia" w:cs="Arial"/>
          <w:sz w:val="24"/>
          <w:szCs w:val="24"/>
          <w:highlight w:val="yellow"/>
          <w:lang w:val="es-CO"/>
        </w:rPr>
      </w:pPr>
    </w:p>
    <w:p w14:paraId="232B80B9" w14:textId="77777777" w:rsidR="00E504ED" w:rsidRPr="009A4E6E" w:rsidRDefault="00E504ED" w:rsidP="009A4E6E">
      <w:pPr>
        <w:spacing w:line="276" w:lineRule="auto"/>
        <w:jc w:val="both"/>
        <w:rPr>
          <w:rFonts w:ascii="Georgia" w:hAnsi="Georgia" w:cs="Arial"/>
          <w:sz w:val="24"/>
          <w:szCs w:val="24"/>
          <w:lang w:val="es-CO"/>
        </w:rPr>
      </w:pPr>
    </w:p>
    <w:p w14:paraId="04609116" w14:textId="77777777" w:rsidR="0099065F" w:rsidRPr="009A4E6E" w:rsidRDefault="00C5411B" w:rsidP="009A4E6E">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9A4E6E">
        <w:rPr>
          <w:rFonts w:ascii="Georgia" w:hAnsi="Georgia" w:cs="Arial"/>
          <w:b/>
          <w:bCs/>
          <w:smallCaps/>
          <w:sz w:val="24"/>
          <w:szCs w:val="24"/>
          <w:lang w:val="es-CO"/>
        </w:rPr>
        <w:t>La síntesis de la a</w:t>
      </w:r>
      <w:r w:rsidR="00D07710" w:rsidRPr="009A4E6E">
        <w:rPr>
          <w:rFonts w:ascii="Georgia" w:hAnsi="Georgia" w:cs="Arial"/>
          <w:b/>
          <w:bCs/>
          <w:smallCaps/>
          <w:sz w:val="24"/>
          <w:szCs w:val="24"/>
          <w:lang w:val="es-CO"/>
        </w:rPr>
        <w:t>lzada</w:t>
      </w:r>
      <w:r w:rsidRPr="009A4E6E">
        <w:rPr>
          <w:rFonts w:ascii="Georgia" w:hAnsi="Georgia" w:cs="Arial"/>
          <w:b/>
          <w:bCs/>
          <w:smallCaps/>
          <w:sz w:val="24"/>
          <w:szCs w:val="24"/>
          <w:lang w:val="es-CO"/>
        </w:rPr>
        <w:t xml:space="preserve"> </w:t>
      </w:r>
    </w:p>
    <w:p w14:paraId="07AA9E3C" w14:textId="77777777" w:rsidR="0099065F" w:rsidRPr="009A4E6E" w:rsidRDefault="0099065F" w:rsidP="009A4E6E">
      <w:pPr>
        <w:widowControl/>
        <w:overflowPunct/>
        <w:autoSpaceDE/>
        <w:autoSpaceDN/>
        <w:adjustRightInd/>
        <w:spacing w:line="276" w:lineRule="auto"/>
        <w:jc w:val="both"/>
        <w:rPr>
          <w:rFonts w:ascii="Georgia" w:hAnsi="Georgia" w:cs="Arial"/>
          <w:smallCaps/>
          <w:sz w:val="24"/>
          <w:szCs w:val="24"/>
          <w:lang w:val="es-CO"/>
        </w:rPr>
      </w:pPr>
    </w:p>
    <w:p w14:paraId="1BEB11D1" w14:textId="77777777" w:rsidR="00E53E9D" w:rsidRPr="009A4E6E" w:rsidRDefault="00E53E9D" w:rsidP="009A4E6E">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9A4E6E" w:rsidRDefault="00E53E9D" w:rsidP="009A4E6E">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9A4E6E" w:rsidRDefault="00E53E9D" w:rsidP="009A4E6E">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9A4E6E" w:rsidRDefault="00E53E9D" w:rsidP="009A4E6E">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9A4E6E" w:rsidRDefault="00E53E9D" w:rsidP="009A4E6E">
      <w:pPr>
        <w:pStyle w:val="Prrafodelista"/>
        <w:numPr>
          <w:ilvl w:val="0"/>
          <w:numId w:val="3"/>
        </w:numPr>
        <w:spacing w:line="276" w:lineRule="auto"/>
        <w:jc w:val="both"/>
        <w:rPr>
          <w:rFonts w:ascii="Georgia" w:hAnsi="Georgia" w:cs="Arial"/>
          <w:i/>
          <w:iCs/>
          <w:smallCaps/>
          <w:vanish/>
          <w:sz w:val="24"/>
          <w:szCs w:val="24"/>
        </w:rPr>
      </w:pPr>
    </w:p>
    <w:p w14:paraId="2C00C551" w14:textId="1D985699" w:rsidR="00AE7628" w:rsidRPr="009A4E6E" w:rsidRDefault="004C3A28" w:rsidP="009A4E6E">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9A4E6E">
        <w:rPr>
          <w:rFonts w:ascii="Georgia" w:hAnsi="Georgia" w:cs="Arial"/>
          <w:smallCaps/>
          <w:sz w:val="24"/>
          <w:szCs w:val="24"/>
        </w:rPr>
        <w:t>Los reparos (Demandante</w:t>
      </w:r>
      <w:r w:rsidR="00E53E9D" w:rsidRPr="009A4E6E">
        <w:rPr>
          <w:rFonts w:ascii="Georgia" w:hAnsi="Georgia" w:cs="Arial"/>
          <w:smallCaps/>
          <w:sz w:val="24"/>
          <w:szCs w:val="24"/>
        </w:rPr>
        <w:t>).</w:t>
      </w:r>
      <w:r w:rsidR="00E53E9D" w:rsidRPr="009A4E6E">
        <w:rPr>
          <w:rFonts w:ascii="Georgia" w:hAnsi="Georgia" w:cs="Arial"/>
          <w:sz w:val="24"/>
          <w:szCs w:val="24"/>
        </w:rPr>
        <w:t xml:space="preserve"> </w:t>
      </w:r>
      <w:r w:rsidR="004611DA" w:rsidRPr="009A4E6E">
        <w:rPr>
          <w:rFonts w:ascii="Georgia" w:hAnsi="Georgia" w:cs="Arial"/>
          <w:b/>
          <w:bCs/>
          <w:sz w:val="24"/>
          <w:szCs w:val="24"/>
          <w:lang w:val="es-CO"/>
        </w:rPr>
        <w:t>(i)</w:t>
      </w:r>
      <w:r w:rsidR="004611DA" w:rsidRPr="009A4E6E">
        <w:rPr>
          <w:rFonts w:ascii="Georgia" w:hAnsi="Georgia" w:cs="Arial"/>
          <w:sz w:val="24"/>
          <w:szCs w:val="24"/>
          <w:lang w:val="es-CO"/>
        </w:rPr>
        <w:t xml:space="preserve"> A</w:t>
      </w:r>
      <w:r w:rsidR="004F56C7" w:rsidRPr="009A4E6E">
        <w:rPr>
          <w:rFonts w:ascii="Georgia" w:hAnsi="Georgia" w:cs="Arial"/>
          <w:sz w:val="24"/>
          <w:szCs w:val="24"/>
          <w:lang w:val="es-CO"/>
        </w:rPr>
        <w:t xml:space="preserve">dujo indebida </w:t>
      </w:r>
      <w:r w:rsidR="00660AED" w:rsidRPr="009A4E6E">
        <w:rPr>
          <w:rFonts w:ascii="Georgia" w:hAnsi="Georgia" w:cs="Arial"/>
          <w:sz w:val="24"/>
          <w:szCs w:val="24"/>
          <w:lang w:val="es-CO"/>
        </w:rPr>
        <w:t>valoración probatoria</w:t>
      </w:r>
      <w:r w:rsidR="00AE7628" w:rsidRPr="009A4E6E">
        <w:rPr>
          <w:rFonts w:ascii="Georgia" w:hAnsi="Georgia" w:cs="Arial"/>
          <w:sz w:val="24"/>
          <w:szCs w:val="24"/>
          <w:lang w:val="es-CO"/>
        </w:rPr>
        <w:t xml:space="preserve"> de la historia clínica, los testimonios de los médicos, la conducta pasiva de las demandadas </w:t>
      </w:r>
      <w:r w:rsidR="007C044D" w:rsidRPr="009A4E6E">
        <w:rPr>
          <w:rFonts w:ascii="Georgia" w:hAnsi="Georgia" w:cs="Arial"/>
          <w:sz w:val="24"/>
          <w:szCs w:val="24"/>
          <w:lang w:val="es-CO"/>
        </w:rPr>
        <w:t>[</w:t>
      </w:r>
      <w:r w:rsidR="00AE7628" w:rsidRPr="009A4E6E">
        <w:rPr>
          <w:rFonts w:ascii="Georgia" w:hAnsi="Georgia" w:cs="Arial"/>
          <w:sz w:val="24"/>
          <w:szCs w:val="24"/>
          <w:lang w:val="es-CO"/>
        </w:rPr>
        <w:t>Clínicas Risaralda SA y Comfamiliar SOS</w:t>
      </w:r>
      <w:r w:rsidR="008D4880" w:rsidRPr="009A4E6E">
        <w:rPr>
          <w:rFonts w:ascii="Georgia" w:hAnsi="Georgia" w:cs="Arial"/>
          <w:sz w:val="24"/>
          <w:szCs w:val="24"/>
          <w:lang w:val="es-CO"/>
        </w:rPr>
        <w:t xml:space="preserve"> </w:t>
      </w:r>
      <w:r w:rsidR="008D4880" w:rsidRPr="009A4E6E">
        <w:rPr>
          <w:rFonts w:ascii="Georgia" w:hAnsi="Georgia" w:cs="Arial"/>
          <w:i/>
          <w:iCs/>
          <w:sz w:val="24"/>
          <w:szCs w:val="24"/>
          <w:lang w:val="es-CO"/>
        </w:rPr>
        <w:t>(Sic)</w:t>
      </w:r>
      <w:r w:rsidR="007C044D" w:rsidRPr="009A4E6E">
        <w:rPr>
          <w:rFonts w:ascii="Georgia" w:hAnsi="Georgia" w:cs="Arial"/>
          <w:sz w:val="24"/>
          <w:szCs w:val="24"/>
          <w:lang w:val="es-CO"/>
        </w:rPr>
        <w:t>] y</w:t>
      </w:r>
      <w:r w:rsidR="00AE7628" w:rsidRPr="009A4E6E">
        <w:rPr>
          <w:rFonts w:ascii="Georgia" w:hAnsi="Georgia" w:cs="Arial"/>
          <w:sz w:val="24"/>
          <w:szCs w:val="24"/>
          <w:lang w:val="es-CO"/>
        </w:rPr>
        <w:t xml:space="preserve"> </w:t>
      </w:r>
      <w:r w:rsidR="007C044D" w:rsidRPr="009A4E6E">
        <w:rPr>
          <w:rFonts w:ascii="Georgia" w:hAnsi="Georgia" w:cs="Arial"/>
          <w:sz w:val="24"/>
          <w:szCs w:val="24"/>
          <w:lang w:val="es-CO"/>
        </w:rPr>
        <w:t>de las pericias obrantes.</w:t>
      </w:r>
      <w:r w:rsidR="004611DA" w:rsidRPr="009A4E6E">
        <w:rPr>
          <w:rFonts w:ascii="Georgia" w:hAnsi="Georgia" w:cs="Arial"/>
          <w:b/>
          <w:bCs/>
          <w:sz w:val="24"/>
          <w:szCs w:val="24"/>
          <w:lang w:val="es-CO"/>
        </w:rPr>
        <w:t xml:space="preserve"> (ii)</w:t>
      </w:r>
      <w:r w:rsidR="004611DA" w:rsidRPr="009A4E6E">
        <w:rPr>
          <w:rFonts w:ascii="Georgia" w:hAnsi="Georgia" w:cs="Arial"/>
          <w:sz w:val="24"/>
          <w:szCs w:val="24"/>
          <w:lang w:val="es-CO"/>
        </w:rPr>
        <w:t xml:space="preserve"> Señaló </w:t>
      </w:r>
      <w:r w:rsidR="00E159B1" w:rsidRPr="009A4E6E">
        <w:rPr>
          <w:rFonts w:ascii="Georgia" w:hAnsi="Georgia" w:cs="Arial"/>
          <w:sz w:val="24"/>
          <w:szCs w:val="24"/>
          <w:lang w:val="es-CO"/>
        </w:rPr>
        <w:t xml:space="preserve">haberse desconocido </w:t>
      </w:r>
      <w:r w:rsidR="004611DA" w:rsidRPr="009A4E6E">
        <w:rPr>
          <w:rFonts w:ascii="Georgia" w:hAnsi="Georgia" w:cs="Arial"/>
          <w:sz w:val="24"/>
          <w:szCs w:val="24"/>
          <w:lang w:val="es-CO"/>
        </w:rPr>
        <w:t>que la paciente ingresó con sangrado subhepático que pudo controlarse</w:t>
      </w:r>
      <w:r w:rsidR="00942250" w:rsidRPr="009A4E6E">
        <w:rPr>
          <w:rFonts w:ascii="Georgia" w:hAnsi="Georgia" w:cs="Arial"/>
          <w:sz w:val="24"/>
          <w:szCs w:val="24"/>
          <w:lang w:val="es-CO"/>
        </w:rPr>
        <w:t xml:space="preserve"> </w:t>
      </w:r>
      <w:r w:rsidR="00407997" w:rsidRPr="009A4E6E">
        <w:rPr>
          <w:rFonts w:ascii="Georgia" w:hAnsi="Georgia" w:cs="Arial"/>
          <w:sz w:val="24"/>
          <w:szCs w:val="24"/>
          <w:lang w:val="es-CO"/>
        </w:rPr>
        <w:t>(</w:t>
      </w:r>
      <w:r w:rsidR="00407997" w:rsidRPr="009A4E6E">
        <w:rPr>
          <w:rFonts w:ascii="Georgia" w:hAnsi="Georgia" w:cs="Arial"/>
          <w:sz w:val="24"/>
          <w:szCs w:val="24"/>
        </w:rPr>
        <w:t xml:space="preserve">Carpeta 1ª instancia, </w:t>
      </w:r>
      <w:r w:rsidR="00CA6677" w:rsidRPr="009A4E6E">
        <w:rPr>
          <w:rFonts w:ascii="Georgia" w:hAnsi="Georgia" w:cs="Arial"/>
          <w:sz w:val="24"/>
          <w:szCs w:val="24"/>
        </w:rPr>
        <w:t xml:space="preserve">carpeta </w:t>
      </w:r>
      <w:r w:rsidR="00681180" w:rsidRPr="009A4E6E">
        <w:rPr>
          <w:rFonts w:ascii="Georgia" w:hAnsi="Georgia" w:cs="Arial"/>
          <w:sz w:val="24"/>
          <w:szCs w:val="24"/>
        </w:rPr>
        <w:t xml:space="preserve">No.1 </w:t>
      </w:r>
      <w:r w:rsidR="00407997" w:rsidRPr="009A4E6E">
        <w:rPr>
          <w:rFonts w:ascii="Georgia" w:hAnsi="Georgia" w:cs="Arial"/>
          <w:sz w:val="24"/>
          <w:szCs w:val="24"/>
        </w:rPr>
        <w:t>cuaderno principal,</w:t>
      </w:r>
      <w:r w:rsidR="00681180" w:rsidRPr="009A4E6E">
        <w:rPr>
          <w:rFonts w:ascii="Georgia" w:hAnsi="Georgia" w:cs="Arial"/>
          <w:sz w:val="24"/>
          <w:szCs w:val="24"/>
        </w:rPr>
        <w:t xml:space="preserve"> documento No.05</w:t>
      </w:r>
      <w:r w:rsidR="00407997" w:rsidRPr="009A4E6E">
        <w:rPr>
          <w:rFonts w:ascii="Georgia" w:hAnsi="Georgia" w:cs="Arial"/>
          <w:sz w:val="24"/>
          <w:szCs w:val="24"/>
        </w:rPr>
        <w:t>, folio 216-217).</w:t>
      </w:r>
    </w:p>
    <w:p w14:paraId="62223383" w14:textId="77777777" w:rsidR="004611DA" w:rsidRPr="009A4E6E" w:rsidRDefault="004611DA" w:rsidP="009A4E6E">
      <w:pPr>
        <w:widowControl/>
        <w:overflowPunct/>
        <w:autoSpaceDE/>
        <w:autoSpaceDN/>
        <w:adjustRightInd/>
        <w:spacing w:line="276" w:lineRule="auto"/>
        <w:jc w:val="both"/>
        <w:rPr>
          <w:rFonts w:ascii="Georgia" w:hAnsi="Georgia" w:cs="Arial"/>
          <w:sz w:val="24"/>
          <w:szCs w:val="24"/>
          <w:lang w:val="es-CO"/>
        </w:rPr>
      </w:pPr>
    </w:p>
    <w:p w14:paraId="7890C29D" w14:textId="77777777" w:rsidR="0099065F" w:rsidRPr="009A4E6E" w:rsidRDefault="0099065F" w:rsidP="009A4E6E">
      <w:pPr>
        <w:pStyle w:val="Prrafodelista"/>
        <w:numPr>
          <w:ilvl w:val="0"/>
          <w:numId w:val="3"/>
        </w:numPr>
        <w:spacing w:line="276" w:lineRule="auto"/>
        <w:jc w:val="both"/>
        <w:rPr>
          <w:rFonts w:ascii="Georgia" w:hAnsi="Georgia" w:cs="Arial"/>
          <w:smallCaps/>
          <w:vanish/>
          <w:sz w:val="24"/>
          <w:szCs w:val="24"/>
          <w:lang w:val="es-CO"/>
        </w:rPr>
      </w:pPr>
    </w:p>
    <w:p w14:paraId="648703DC" w14:textId="77777777" w:rsidR="0099065F" w:rsidRPr="009A4E6E" w:rsidRDefault="0099065F" w:rsidP="009A4E6E">
      <w:pPr>
        <w:pStyle w:val="Prrafodelista"/>
        <w:numPr>
          <w:ilvl w:val="1"/>
          <w:numId w:val="3"/>
        </w:numPr>
        <w:spacing w:line="276" w:lineRule="auto"/>
        <w:jc w:val="both"/>
        <w:rPr>
          <w:rFonts w:ascii="Georgia" w:hAnsi="Georgia" w:cs="Arial"/>
          <w:smallCaps/>
          <w:vanish/>
          <w:sz w:val="24"/>
          <w:szCs w:val="24"/>
          <w:lang w:val="es-CO"/>
        </w:rPr>
      </w:pPr>
    </w:p>
    <w:p w14:paraId="156ABE4C" w14:textId="773176B0" w:rsidR="00AE4274" w:rsidRPr="003C4485" w:rsidRDefault="003C4176" w:rsidP="009921D6">
      <w:pPr>
        <w:pStyle w:val="Prrafodelista"/>
        <w:numPr>
          <w:ilvl w:val="1"/>
          <w:numId w:val="8"/>
        </w:numPr>
        <w:overflowPunct/>
        <w:spacing w:line="276" w:lineRule="auto"/>
        <w:ind w:left="0"/>
        <w:jc w:val="both"/>
        <w:rPr>
          <w:rFonts w:ascii="Georgia" w:hAnsi="Georgia" w:cs="Arial"/>
          <w:sz w:val="24"/>
          <w:szCs w:val="24"/>
          <w:lang w:val="es-CO"/>
        </w:rPr>
      </w:pPr>
      <w:r w:rsidRPr="003C4485">
        <w:rPr>
          <w:rFonts w:ascii="Georgia" w:hAnsi="Georgia" w:cs="Arial"/>
          <w:iCs/>
          <w:smallCaps/>
          <w:sz w:val="24"/>
          <w:szCs w:val="24"/>
          <w:lang w:val="es-CO"/>
        </w:rPr>
        <w:t>La sustentación</w:t>
      </w:r>
      <w:r w:rsidRPr="003C4485">
        <w:rPr>
          <w:rFonts w:ascii="Georgia" w:hAnsi="Georgia" w:cs="Arial"/>
          <w:sz w:val="24"/>
          <w:szCs w:val="24"/>
          <w:lang w:val="es-CO"/>
        </w:rPr>
        <w:t xml:space="preserve">. </w:t>
      </w:r>
      <w:r w:rsidR="008B599E" w:rsidRPr="003C4485">
        <w:rPr>
          <w:rFonts w:ascii="Georgia" w:hAnsi="Georgia" w:cs="Arial"/>
          <w:sz w:val="24"/>
          <w:szCs w:val="24"/>
          <w:lang w:val="es-CO"/>
        </w:rPr>
        <w:t xml:space="preserve">En atención </w:t>
      </w:r>
      <w:r w:rsidR="008B599E" w:rsidRPr="003C4485">
        <w:rPr>
          <w:rFonts w:ascii="Georgia" w:hAnsi="Georgia" w:cs="Arial"/>
          <w:sz w:val="24"/>
          <w:szCs w:val="24"/>
        </w:rPr>
        <w:t>al Decreto Presidencial No.806 de 2020,</w:t>
      </w:r>
      <w:r w:rsidR="003C4485" w:rsidRPr="003C4485">
        <w:rPr>
          <w:rFonts w:ascii="Georgia" w:hAnsi="Georgia" w:cs="Arial"/>
          <w:sz w:val="24"/>
          <w:szCs w:val="24"/>
        </w:rPr>
        <w:t xml:space="preserve"> </w:t>
      </w:r>
      <w:r w:rsidR="008B599E" w:rsidRPr="003C4485">
        <w:rPr>
          <w:rFonts w:ascii="Georgia" w:hAnsi="Georgia" w:cs="Arial"/>
          <w:sz w:val="24"/>
          <w:szCs w:val="24"/>
        </w:rPr>
        <w:t>el recurrente allegó por escrito, la argumentación de sus reparos</w:t>
      </w:r>
      <w:r w:rsidR="00E5389C" w:rsidRPr="003C4485">
        <w:rPr>
          <w:rFonts w:ascii="Georgia" w:hAnsi="Georgia" w:cs="Arial"/>
          <w:sz w:val="24"/>
          <w:szCs w:val="24"/>
          <w:lang w:val="es-CO"/>
        </w:rPr>
        <w:t xml:space="preserve"> (</w:t>
      </w:r>
      <w:r w:rsidR="00E5389C" w:rsidRPr="003C4485">
        <w:rPr>
          <w:rFonts w:ascii="Georgia" w:hAnsi="Georgia" w:cs="Arial"/>
          <w:sz w:val="24"/>
          <w:szCs w:val="24"/>
        </w:rPr>
        <w:t>Carpeta 2ª instancia, documento No.06).</w:t>
      </w:r>
    </w:p>
    <w:p w14:paraId="7149946E" w14:textId="77777777" w:rsidR="00AE4274" w:rsidRPr="009A4E6E" w:rsidRDefault="00AE4274" w:rsidP="009A4E6E">
      <w:pPr>
        <w:overflowPunct/>
        <w:spacing w:line="276" w:lineRule="auto"/>
        <w:jc w:val="both"/>
        <w:rPr>
          <w:rFonts w:ascii="Georgia" w:hAnsi="Georgia" w:cs="Arial"/>
          <w:b/>
          <w:iCs/>
          <w:sz w:val="24"/>
          <w:szCs w:val="24"/>
          <w:lang w:val="es-CO"/>
        </w:rPr>
      </w:pPr>
    </w:p>
    <w:p w14:paraId="426DF655" w14:textId="4F58A135" w:rsidR="008E6438" w:rsidRPr="009A4E6E" w:rsidRDefault="00417DC3" w:rsidP="009A4E6E">
      <w:pPr>
        <w:widowControl/>
        <w:overflowPunct/>
        <w:autoSpaceDE/>
        <w:autoSpaceDN/>
        <w:adjustRightInd/>
        <w:spacing w:line="276" w:lineRule="auto"/>
        <w:jc w:val="both"/>
        <w:rPr>
          <w:rFonts w:ascii="Georgia" w:hAnsi="Georgia" w:cs="Arial"/>
          <w:sz w:val="24"/>
          <w:szCs w:val="24"/>
        </w:rPr>
      </w:pPr>
      <w:r w:rsidRPr="009A4E6E">
        <w:rPr>
          <w:rFonts w:ascii="Georgia" w:hAnsi="Georgia" w:cs="Arial"/>
          <w:bCs/>
          <w:sz w:val="24"/>
          <w:szCs w:val="24"/>
          <w:lang w:val="es-CO"/>
        </w:rPr>
        <w:t>Arguye que s</w:t>
      </w:r>
      <w:r w:rsidR="008B74BF" w:rsidRPr="009A4E6E">
        <w:rPr>
          <w:rFonts w:ascii="Georgia" w:hAnsi="Georgia" w:cs="Arial"/>
          <w:bCs/>
          <w:sz w:val="24"/>
          <w:szCs w:val="24"/>
          <w:lang w:val="es-CO"/>
        </w:rPr>
        <w:t xml:space="preserve">e omitió </w:t>
      </w:r>
      <w:r w:rsidR="00BD4034" w:rsidRPr="009A4E6E">
        <w:rPr>
          <w:rFonts w:ascii="Georgia" w:hAnsi="Georgia" w:cs="Arial"/>
          <w:b/>
          <w:bCs/>
          <w:sz w:val="24"/>
          <w:szCs w:val="24"/>
          <w:lang w:val="es-CO"/>
        </w:rPr>
        <w:t>(i)</w:t>
      </w:r>
      <w:r w:rsidR="00BD4034" w:rsidRPr="009A4E6E">
        <w:rPr>
          <w:rFonts w:ascii="Georgia" w:hAnsi="Georgia" w:cs="Arial"/>
          <w:bCs/>
          <w:sz w:val="24"/>
          <w:szCs w:val="24"/>
          <w:lang w:val="es-CO"/>
        </w:rPr>
        <w:t xml:space="preserve"> </w:t>
      </w:r>
      <w:r w:rsidR="00A74776" w:rsidRPr="009A4E6E">
        <w:rPr>
          <w:rFonts w:ascii="Georgia" w:hAnsi="Georgia" w:cs="Arial"/>
          <w:bCs/>
          <w:sz w:val="24"/>
          <w:szCs w:val="24"/>
          <w:lang w:val="es-CO"/>
        </w:rPr>
        <w:t xml:space="preserve">analizar </w:t>
      </w:r>
      <w:r w:rsidR="008B74BF" w:rsidRPr="009A4E6E">
        <w:rPr>
          <w:rFonts w:ascii="Georgia" w:hAnsi="Georgia" w:cs="Arial"/>
          <w:bCs/>
          <w:sz w:val="24"/>
          <w:szCs w:val="24"/>
          <w:lang w:val="es-CO"/>
        </w:rPr>
        <w:t>la historia</w:t>
      </w:r>
      <w:r w:rsidR="00A74776" w:rsidRPr="009A4E6E">
        <w:rPr>
          <w:rFonts w:ascii="Georgia" w:hAnsi="Georgia" w:cs="Arial"/>
          <w:bCs/>
          <w:sz w:val="24"/>
          <w:szCs w:val="24"/>
          <w:lang w:val="es-CO"/>
        </w:rPr>
        <w:t xml:space="preserve"> </w:t>
      </w:r>
      <w:r w:rsidR="008B74BF" w:rsidRPr="009A4E6E">
        <w:rPr>
          <w:rFonts w:ascii="Georgia" w:hAnsi="Georgia" w:cs="Arial"/>
          <w:bCs/>
          <w:sz w:val="24"/>
          <w:szCs w:val="24"/>
          <w:lang w:val="es-CO"/>
        </w:rPr>
        <w:t xml:space="preserve">clínica </w:t>
      </w:r>
      <w:r w:rsidR="00A74776" w:rsidRPr="009A4E6E">
        <w:rPr>
          <w:rFonts w:ascii="Georgia" w:hAnsi="Georgia" w:cs="Arial"/>
          <w:bCs/>
          <w:sz w:val="24"/>
          <w:szCs w:val="24"/>
          <w:lang w:val="es-CO"/>
        </w:rPr>
        <w:t xml:space="preserve">donde hay constancia de los recursos </w:t>
      </w:r>
      <w:r w:rsidR="008B74BF" w:rsidRPr="009A4E6E">
        <w:rPr>
          <w:rFonts w:ascii="Georgia" w:hAnsi="Georgia" w:cs="Arial"/>
          <w:sz w:val="24"/>
          <w:szCs w:val="24"/>
        </w:rPr>
        <w:t xml:space="preserve">hospitalarios </w:t>
      </w:r>
      <w:r w:rsidR="00A74776" w:rsidRPr="009A4E6E">
        <w:rPr>
          <w:rFonts w:ascii="Georgia" w:hAnsi="Georgia" w:cs="Arial"/>
          <w:sz w:val="24"/>
          <w:szCs w:val="24"/>
        </w:rPr>
        <w:t xml:space="preserve">que tenían las clínicas al </w:t>
      </w:r>
      <w:r w:rsidR="008B74BF" w:rsidRPr="009A4E6E">
        <w:rPr>
          <w:rFonts w:ascii="Georgia" w:hAnsi="Georgia" w:cs="Arial"/>
          <w:sz w:val="24"/>
          <w:szCs w:val="24"/>
        </w:rPr>
        <w:t>aten</w:t>
      </w:r>
      <w:r w:rsidR="00A74776" w:rsidRPr="009A4E6E">
        <w:rPr>
          <w:rFonts w:ascii="Georgia" w:hAnsi="Georgia" w:cs="Arial"/>
          <w:sz w:val="24"/>
          <w:szCs w:val="24"/>
        </w:rPr>
        <w:t>der a la paciente</w:t>
      </w:r>
      <w:r w:rsidR="00BD4034" w:rsidRPr="009A4E6E">
        <w:rPr>
          <w:rFonts w:ascii="Georgia" w:hAnsi="Georgia" w:cs="Arial"/>
          <w:sz w:val="24"/>
          <w:szCs w:val="24"/>
        </w:rPr>
        <w:t xml:space="preserve">, en la clínica </w:t>
      </w:r>
      <w:r w:rsidR="00A0616B" w:rsidRPr="009A4E6E">
        <w:rPr>
          <w:rFonts w:ascii="Georgia" w:hAnsi="Georgia" w:cs="Arial"/>
          <w:sz w:val="24"/>
          <w:szCs w:val="24"/>
        </w:rPr>
        <w:t xml:space="preserve">Comfamiliar </w:t>
      </w:r>
      <w:r w:rsidR="00BD4034" w:rsidRPr="009A4E6E">
        <w:rPr>
          <w:rFonts w:ascii="Georgia" w:hAnsi="Georgia" w:cs="Arial"/>
          <w:sz w:val="24"/>
          <w:szCs w:val="24"/>
        </w:rPr>
        <w:t xml:space="preserve">no tenía camas y </w:t>
      </w:r>
      <w:r w:rsidR="0086000D" w:rsidRPr="009A4E6E">
        <w:rPr>
          <w:rFonts w:ascii="Georgia" w:hAnsi="Georgia" w:cs="Arial"/>
          <w:sz w:val="24"/>
          <w:szCs w:val="24"/>
        </w:rPr>
        <w:t>por eso fue remitida</w:t>
      </w:r>
      <w:r w:rsidR="00BD4034" w:rsidRPr="009A4E6E">
        <w:rPr>
          <w:rFonts w:ascii="Georgia" w:hAnsi="Georgia" w:cs="Arial"/>
          <w:sz w:val="24"/>
          <w:szCs w:val="24"/>
        </w:rPr>
        <w:t xml:space="preserve">; y, luego aparece la urgencia de colocar </w:t>
      </w:r>
      <w:r w:rsidR="00BD4034" w:rsidRPr="009A4E6E">
        <w:rPr>
          <w:rFonts w:ascii="Georgia" w:hAnsi="Georgia" w:cs="Arial"/>
          <w:i/>
          <w:sz w:val="24"/>
          <w:szCs w:val="24"/>
        </w:rPr>
        <w:t>hemoconcentrado</w:t>
      </w:r>
      <w:r w:rsidR="00BD4034" w:rsidRPr="009A4E6E">
        <w:rPr>
          <w:rFonts w:ascii="Georgia" w:hAnsi="Georgia" w:cs="Arial"/>
          <w:sz w:val="24"/>
          <w:szCs w:val="24"/>
        </w:rPr>
        <w:t xml:space="preserve"> y factores de coagulación.</w:t>
      </w:r>
      <w:r w:rsidR="00C42C4B" w:rsidRPr="009A4E6E">
        <w:rPr>
          <w:rFonts w:ascii="Georgia" w:hAnsi="Georgia" w:cs="Arial"/>
          <w:sz w:val="24"/>
          <w:szCs w:val="24"/>
        </w:rPr>
        <w:t xml:space="preserve"> </w:t>
      </w:r>
      <w:r w:rsidR="00553E6A" w:rsidRPr="009A4E6E">
        <w:rPr>
          <w:rFonts w:ascii="Georgia" w:hAnsi="Georgia" w:cs="Arial"/>
          <w:sz w:val="24"/>
          <w:szCs w:val="24"/>
        </w:rPr>
        <w:t xml:space="preserve">Hay </w:t>
      </w:r>
      <w:r w:rsidR="00BD4034" w:rsidRPr="009A4E6E">
        <w:rPr>
          <w:rFonts w:ascii="Georgia" w:hAnsi="Georgia" w:cs="Arial"/>
          <w:sz w:val="24"/>
          <w:szCs w:val="24"/>
        </w:rPr>
        <w:t xml:space="preserve">desorden </w:t>
      </w:r>
      <w:r w:rsidR="00553E6A" w:rsidRPr="009A4E6E">
        <w:rPr>
          <w:rFonts w:ascii="Georgia" w:hAnsi="Georgia" w:cs="Arial"/>
          <w:sz w:val="24"/>
          <w:szCs w:val="24"/>
        </w:rPr>
        <w:t xml:space="preserve">en </w:t>
      </w:r>
      <w:r w:rsidR="00BD4034" w:rsidRPr="009A4E6E">
        <w:rPr>
          <w:rFonts w:ascii="Georgia" w:hAnsi="Georgia" w:cs="Arial"/>
          <w:sz w:val="24"/>
          <w:szCs w:val="24"/>
        </w:rPr>
        <w:t>la cronología de la foliatura.</w:t>
      </w:r>
    </w:p>
    <w:p w14:paraId="1E842159" w14:textId="77777777" w:rsidR="008E6438" w:rsidRPr="009A4E6E" w:rsidRDefault="008E6438" w:rsidP="009A4E6E">
      <w:pPr>
        <w:widowControl/>
        <w:overflowPunct/>
        <w:autoSpaceDE/>
        <w:autoSpaceDN/>
        <w:adjustRightInd/>
        <w:spacing w:line="276" w:lineRule="auto"/>
        <w:jc w:val="both"/>
        <w:rPr>
          <w:rFonts w:ascii="Georgia" w:hAnsi="Georgia" w:cs="Arial"/>
          <w:sz w:val="24"/>
          <w:szCs w:val="24"/>
        </w:rPr>
      </w:pPr>
    </w:p>
    <w:p w14:paraId="28C776B1" w14:textId="0F8FE656" w:rsidR="00BD4034" w:rsidRPr="009A4E6E" w:rsidRDefault="00BD4034" w:rsidP="009A4E6E">
      <w:pPr>
        <w:widowControl/>
        <w:overflowPunct/>
        <w:autoSpaceDE/>
        <w:autoSpaceDN/>
        <w:adjustRightInd/>
        <w:spacing w:line="276" w:lineRule="auto"/>
        <w:jc w:val="both"/>
        <w:rPr>
          <w:rFonts w:ascii="Georgia" w:hAnsi="Georgia" w:cs="Arial"/>
          <w:sz w:val="24"/>
          <w:szCs w:val="24"/>
        </w:rPr>
      </w:pPr>
      <w:r w:rsidRPr="009A4E6E">
        <w:rPr>
          <w:rFonts w:ascii="Georgia" w:hAnsi="Georgia" w:cs="Arial"/>
          <w:sz w:val="24"/>
          <w:szCs w:val="24"/>
        </w:rPr>
        <w:t>Allí mismo se lee que ante la severa coagulopatía se aplican 4 unidades de plasma fresco congelado, no se consiguen más</w:t>
      </w:r>
      <w:r w:rsidR="001315CF" w:rsidRPr="009A4E6E">
        <w:rPr>
          <w:rFonts w:ascii="Georgia" w:hAnsi="Georgia" w:cs="Arial"/>
          <w:sz w:val="24"/>
          <w:szCs w:val="24"/>
        </w:rPr>
        <w:t>, se le prescribieron 5 más, pero se informa que no la hay en el momento.</w:t>
      </w:r>
      <w:r w:rsidRPr="009A4E6E">
        <w:rPr>
          <w:rFonts w:ascii="Georgia" w:hAnsi="Georgia" w:cs="Arial"/>
          <w:sz w:val="24"/>
          <w:szCs w:val="24"/>
        </w:rPr>
        <w:t xml:space="preserve"> </w:t>
      </w:r>
      <w:r w:rsidR="00D17D4F" w:rsidRPr="009A4E6E">
        <w:rPr>
          <w:rFonts w:ascii="Georgia" w:hAnsi="Georgia" w:cs="Arial"/>
          <w:sz w:val="24"/>
          <w:szCs w:val="24"/>
        </w:rPr>
        <w:t>Luego se anotó “SINO LLEGAN LOS HEMODERIVADOS DE BANCO PEDIDOS, NO HAY MÁS QUE HACER”. Es obligación de la clínica tener a disposición estos insumos, cuando se va a realizar una cirugía y aquí no sucedió así.</w:t>
      </w:r>
    </w:p>
    <w:p w14:paraId="343DEDEF" w14:textId="77777777" w:rsidR="00BD4034" w:rsidRPr="009A4E6E" w:rsidRDefault="00BD4034" w:rsidP="009A4E6E">
      <w:pPr>
        <w:widowControl/>
        <w:overflowPunct/>
        <w:autoSpaceDE/>
        <w:autoSpaceDN/>
        <w:adjustRightInd/>
        <w:spacing w:line="276" w:lineRule="auto"/>
        <w:jc w:val="both"/>
        <w:rPr>
          <w:rFonts w:ascii="Georgia" w:hAnsi="Georgia" w:cs="Arial"/>
          <w:b/>
          <w:bCs/>
          <w:sz w:val="24"/>
          <w:szCs w:val="24"/>
          <w:lang w:val="es-CO"/>
        </w:rPr>
      </w:pPr>
    </w:p>
    <w:p w14:paraId="5B101378" w14:textId="35E204B2" w:rsidR="00391148" w:rsidRPr="009A4E6E" w:rsidRDefault="00A74776" w:rsidP="009A4E6E">
      <w:pPr>
        <w:widowControl/>
        <w:overflowPunct/>
        <w:autoSpaceDE/>
        <w:autoSpaceDN/>
        <w:adjustRightInd/>
        <w:spacing w:line="276" w:lineRule="auto"/>
        <w:jc w:val="both"/>
        <w:rPr>
          <w:rFonts w:ascii="Georgia" w:hAnsi="Georgia" w:cs="Arial"/>
          <w:sz w:val="24"/>
          <w:szCs w:val="24"/>
        </w:rPr>
      </w:pPr>
      <w:r w:rsidRPr="009A4E6E">
        <w:rPr>
          <w:rFonts w:ascii="Georgia" w:hAnsi="Georgia" w:cs="Arial"/>
          <w:sz w:val="24"/>
          <w:szCs w:val="24"/>
        </w:rPr>
        <w:t>L</w:t>
      </w:r>
      <w:r w:rsidR="008B74BF" w:rsidRPr="009A4E6E">
        <w:rPr>
          <w:rFonts w:ascii="Georgia" w:hAnsi="Georgia" w:cs="Arial"/>
          <w:sz w:val="24"/>
          <w:szCs w:val="24"/>
        </w:rPr>
        <w:t>os testimonios técnicos</w:t>
      </w:r>
      <w:r w:rsidR="00391148" w:rsidRPr="009A4E6E">
        <w:rPr>
          <w:rFonts w:ascii="Georgia" w:hAnsi="Georgia" w:cs="Arial"/>
          <w:sz w:val="24"/>
          <w:szCs w:val="24"/>
        </w:rPr>
        <w:t xml:space="preserve"> </w:t>
      </w:r>
      <w:r w:rsidR="008B74BF" w:rsidRPr="009A4E6E">
        <w:rPr>
          <w:rFonts w:ascii="Georgia" w:hAnsi="Georgia" w:cs="Arial"/>
          <w:sz w:val="24"/>
          <w:szCs w:val="24"/>
        </w:rPr>
        <w:t xml:space="preserve">indican una atención precoz y tardía. </w:t>
      </w:r>
      <w:r w:rsidR="00391148" w:rsidRPr="009A4E6E">
        <w:rPr>
          <w:rFonts w:ascii="Georgia" w:hAnsi="Georgia" w:cs="Arial"/>
          <w:sz w:val="24"/>
          <w:szCs w:val="24"/>
        </w:rPr>
        <w:t xml:space="preserve">El </w:t>
      </w:r>
      <w:r w:rsidR="008A011C" w:rsidRPr="009A4E6E">
        <w:rPr>
          <w:rFonts w:ascii="Georgia" w:hAnsi="Georgia" w:cs="Arial"/>
          <w:sz w:val="24"/>
          <w:szCs w:val="24"/>
        </w:rPr>
        <w:t>médico</w:t>
      </w:r>
      <w:r w:rsidR="00391148" w:rsidRPr="009A4E6E">
        <w:rPr>
          <w:rFonts w:ascii="Georgia" w:hAnsi="Georgia" w:cs="Arial"/>
          <w:sz w:val="24"/>
          <w:szCs w:val="24"/>
        </w:rPr>
        <w:t xml:space="preserve"> Ramírez Palacio </w:t>
      </w:r>
      <w:r w:rsidR="00454F68" w:rsidRPr="009A4E6E">
        <w:rPr>
          <w:rFonts w:ascii="Georgia" w:hAnsi="Georgia" w:cs="Arial"/>
          <w:sz w:val="24"/>
          <w:szCs w:val="24"/>
        </w:rPr>
        <w:t xml:space="preserve">relató, </w:t>
      </w:r>
      <w:r w:rsidR="00391148" w:rsidRPr="009A4E6E">
        <w:rPr>
          <w:rFonts w:ascii="Georgia" w:hAnsi="Georgia" w:cs="Arial"/>
          <w:sz w:val="24"/>
          <w:szCs w:val="24"/>
        </w:rPr>
        <w:t>al revisar la historia clínica, el sangrado en el lecho vesicular hepático</w:t>
      </w:r>
      <w:r w:rsidR="00454F68" w:rsidRPr="009A4E6E">
        <w:rPr>
          <w:rFonts w:ascii="Georgia" w:hAnsi="Georgia" w:cs="Arial"/>
          <w:sz w:val="24"/>
          <w:szCs w:val="24"/>
        </w:rPr>
        <w:t xml:space="preserve"> y </w:t>
      </w:r>
      <w:r w:rsidR="00454F68" w:rsidRPr="009A4E6E">
        <w:rPr>
          <w:rFonts w:ascii="Georgia" w:hAnsi="Georgia" w:cs="Arial"/>
          <w:sz w:val="24"/>
          <w:szCs w:val="24"/>
        </w:rPr>
        <w:lastRenderedPageBreak/>
        <w:t xml:space="preserve">comentó </w:t>
      </w:r>
      <w:r w:rsidR="00391148" w:rsidRPr="009A4E6E">
        <w:rPr>
          <w:rFonts w:ascii="Georgia" w:hAnsi="Georgia" w:cs="Arial"/>
          <w:sz w:val="24"/>
          <w:szCs w:val="24"/>
        </w:rPr>
        <w:t>que estas cirugías son corrientes y que con un tratamiento adecuado podía evolucionar hasta salvar su vida.</w:t>
      </w:r>
      <w:r w:rsidR="00454F68" w:rsidRPr="009A4E6E">
        <w:rPr>
          <w:rFonts w:ascii="Georgia" w:hAnsi="Georgia" w:cs="Arial"/>
          <w:sz w:val="24"/>
          <w:szCs w:val="24"/>
        </w:rPr>
        <w:t xml:space="preserve"> Sobre el plasma dijo que “prácticamente es la medida salvadora” ante la coagulopatía.</w:t>
      </w:r>
    </w:p>
    <w:p w14:paraId="179CB192" w14:textId="77777777" w:rsidR="00391148" w:rsidRPr="009A4E6E" w:rsidRDefault="00391148" w:rsidP="009A4E6E">
      <w:pPr>
        <w:widowControl/>
        <w:overflowPunct/>
        <w:autoSpaceDE/>
        <w:autoSpaceDN/>
        <w:adjustRightInd/>
        <w:spacing w:line="276" w:lineRule="auto"/>
        <w:jc w:val="both"/>
        <w:rPr>
          <w:rFonts w:ascii="Georgia" w:hAnsi="Georgia" w:cs="Arial"/>
          <w:sz w:val="24"/>
          <w:szCs w:val="24"/>
        </w:rPr>
      </w:pPr>
    </w:p>
    <w:p w14:paraId="1BC23082" w14:textId="162D5E80" w:rsidR="008E6438" w:rsidRPr="009A4E6E" w:rsidRDefault="008B413D" w:rsidP="009A4E6E">
      <w:pPr>
        <w:widowControl/>
        <w:overflowPunct/>
        <w:autoSpaceDE/>
        <w:autoSpaceDN/>
        <w:adjustRightInd/>
        <w:spacing w:line="276" w:lineRule="auto"/>
        <w:jc w:val="both"/>
        <w:rPr>
          <w:rFonts w:ascii="Georgia" w:hAnsi="Georgia" w:cs="Arial"/>
          <w:sz w:val="24"/>
          <w:szCs w:val="24"/>
        </w:rPr>
      </w:pPr>
      <w:r w:rsidRPr="009A4E6E">
        <w:rPr>
          <w:rFonts w:ascii="Georgia" w:hAnsi="Georgia" w:cs="Arial"/>
          <w:sz w:val="24"/>
          <w:szCs w:val="24"/>
        </w:rPr>
        <w:t>De la versión testifical de la médica Bernal Novoa precisa que manifestó que cuando es cirugía programa</w:t>
      </w:r>
      <w:r w:rsidR="000B422D" w:rsidRPr="009A4E6E">
        <w:rPr>
          <w:rFonts w:ascii="Georgia" w:hAnsi="Georgia" w:cs="Arial"/>
          <w:sz w:val="24"/>
          <w:szCs w:val="24"/>
        </w:rPr>
        <w:t>da</w:t>
      </w:r>
      <w:r w:rsidRPr="009A4E6E">
        <w:rPr>
          <w:rFonts w:ascii="Georgia" w:hAnsi="Georgia" w:cs="Arial"/>
          <w:sz w:val="24"/>
          <w:szCs w:val="24"/>
        </w:rPr>
        <w:t xml:space="preserve"> se solicita</w:t>
      </w:r>
      <w:r w:rsidR="000B422D" w:rsidRPr="009A4E6E">
        <w:rPr>
          <w:rFonts w:ascii="Georgia" w:hAnsi="Georgia" w:cs="Arial"/>
          <w:sz w:val="24"/>
          <w:szCs w:val="24"/>
        </w:rPr>
        <w:t>n</w:t>
      </w:r>
      <w:r w:rsidRPr="009A4E6E">
        <w:rPr>
          <w:rFonts w:ascii="Georgia" w:hAnsi="Georgia" w:cs="Arial"/>
          <w:sz w:val="24"/>
          <w:szCs w:val="24"/>
        </w:rPr>
        <w:t xml:space="preserve"> antes hemoderivados, y si es de urgencia se llama al banco de sangr</w:t>
      </w:r>
      <w:r w:rsidR="000B422D" w:rsidRPr="009A4E6E">
        <w:rPr>
          <w:rFonts w:ascii="Georgia" w:hAnsi="Georgia" w:cs="Arial"/>
          <w:sz w:val="24"/>
          <w:szCs w:val="24"/>
        </w:rPr>
        <w:t>e</w:t>
      </w:r>
      <w:r w:rsidRPr="009A4E6E">
        <w:rPr>
          <w:rFonts w:ascii="Georgia" w:hAnsi="Georgia" w:cs="Arial"/>
          <w:sz w:val="24"/>
          <w:szCs w:val="24"/>
        </w:rPr>
        <w:t xml:space="preserve"> y a la cruz roja, “</w:t>
      </w:r>
      <w:r w:rsidRPr="0043408D">
        <w:rPr>
          <w:rFonts w:ascii="Georgia" w:hAnsi="Georgia" w:cs="Arial"/>
          <w:i/>
          <w:sz w:val="22"/>
          <w:szCs w:val="24"/>
        </w:rPr>
        <w:t>situación que la hace difícil ante una situación urgente</w:t>
      </w:r>
      <w:r w:rsidRPr="009A4E6E">
        <w:rPr>
          <w:rFonts w:ascii="Georgia" w:hAnsi="Georgia" w:cs="Arial"/>
          <w:sz w:val="24"/>
          <w:szCs w:val="24"/>
        </w:rPr>
        <w:t>”.</w:t>
      </w:r>
      <w:r w:rsidR="00B022B3" w:rsidRPr="009A4E6E">
        <w:rPr>
          <w:rFonts w:ascii="Georgia" w:hAnsi="Georgia" w:cs="Arial"/>
          <w:sz w:val="24"/>
          <w:szCs w:val="24"/>
        </w:rPr>
        <w:t xml:space="preserve"> Este testimonio coincide con el del doctor Ramírez Palacio en cuanto que este tipo de cirugía de cálculos biliares es común, y no </w:t>
      </w:r>
      <w:r w:rsidR="003E55D7" w:rsidRPr="009A4E6E">
        <w:rPr>
          <w:rFonts w:ascii="Georgia" w:hAnsi="Georgia" w:cs="Arial"/>
          <w:sz w:val="24"/>
          <w:szCs w:val="24"/>
        </w:rPr>
        <w:t xml:space="preserve">vio </w:t>
      </w:r>
      <w:r w:rsidR="00B022B3" w:rsidRPr="009A4E6E">
        <w:rPr>
          <w:rFonts w:ascii="Georgia" w:hAnsi="Georgia" w:cs="Arial"/>
          <w:sz w:val="24"/>
          <w:szCs w:val="24"/>
        </w:rPr>
        <w:t>nota en la historia clínica</w:t>
      </w:r>
      <w:r w:rsidR="00FB39AB" w:rsidRPr="009A4E6E">
        <w:rPr>
          <w:rFonts w:ascii="Georgia" w:hAnsi="Georgia" w:cs="Arial"/>
          <w:sz w:val="24"/>
          <w:szCs w:val="24"/>
        </w:rPr>
        <w:t>. Inexplicable esta omisión.</w:t>
      </w:r>
    </w:p>
    <w:p w14:paraId="658F0BB8" w14:textId="77777777" w:rsidR="00414C12" w:rsidRPr="009A4E6E" w:rsidRDefault="00414C12" w:rsidP="009A4E6E">
      <w:pPr>
        <w:widowControl/>
        <w:overflowPunct/>
        <w:autoSpaceDE/>
        <w:autoSpaceDN/>
        <w:adjustRightInd/>
        <w:spacing w:line="276" w:lineRule="auto"/>
        <w:jc w:val="both"/>
        <w:rPr>
          <w:rFonts w:ascii="Georgia" w:hAnsi="Georgia" w:cs="Arial"/>
          <w:sz w:val="24"/>
          <w:szCs w:val="24"/>
        </w:rPr>
      </w:pPr>
    </w:p>
    <w:p w14:paraId="5805EFA1" w14:textId="31EF4198" w:rsidR="008B413D" w:rsidRDefault="00290074" w:rsidP="009A4E6E">
      <w:pPr>
        <w:widowControl/>
        <w:overflowPunct/>
        <w:autoSpaceDE/>
        <w:autoSpaceDN/>
        <w:adjustRightInd/>
        <w:spacing w:line="276" w:lineRule="auto"/>
        <w:jc w:val="both"/>
        <w:rPr>
          <w:rFonts w:ascii="Georgia" w:hAnsi="Georgia" w:cs="Arial"/>
          <w:sz w:val="24"/>
          <w:szCs w:val="24"/>
        </w:rPr>
      </w:pPr>
      <w:r w:rsidRPr="009A4E6E">
        <w:rPr>
          <w:rFonts w:ascii="Georgia" w:hAnsi="Georgia" w:cs="Arial"/>
          <w:sz w:val="24"/>
          <w:szCs w:val="24"/>
        </w:rPr>
        <w:t xml:space="preserve">También narró la médica Bernal </w:t>
      </w:r>
      <w:r w:rsidR="003E55D7" w:rsidRPr="009A4E6E">
        <w:rPr>
          <w:rFonts w:ascii="Georgia" w:hAnsi="Georgia" w:cs="Arial"/>
          <w:sz w:val="24"/>
          <w:szCs w:val="24"/>
        </w:rPr>
        <w:t xml:space="preserve">N. </w:t>
      </w:r>
      <w:r w:rsidRPr="009A4E6E">
        <w:rPr>
          <w:rFonts w:ascii="Georgia" w:hAnsi="Georgia" w:cs="Arial"/>
          <w:sz w:val="24"/>
          <w:szCs w:val="24"/>
        </w:rPr>
        <w:t>que</w:t>
      </w:r>
      <w:r w:rsidR="00D43E00" w:rsidRPr="009A4E6E">
        <w:rPr>
          <w:rFonts w:ascii="Georgia" w:hAnsi="Georgia" w:cs="Arial"/>
          <w:sz w:val="24"/>
          <w:szCs w:val="24"/>
        </w:rPr>
        <w:t>,</w:t>
      </w:r>
      <w:r w:rsidRPr="009A4E6E">
        <w:rPr>
          <w:rFonts w:ascii="Georgia" w:hAnsi="Georgia" w:cs="Arial"/>
          <w:sz w:val="24"/>
          <w:szCs w:val="24"/>
        </w:rPr>
        <w:t xml:space="preserve"> con el abundante sangrado de la paciente, de nada servía la cirugía sin hemoderivados</w:t>
      </w:r>
      <w:r w:rsidR="003E55D7" w:rsidRPr="009A4E6E">
        <w:rPr>
          <w:rFonts w:ascii="Georgia" w:hAnsi="Georgia" w:cs="Arial"/>
          <w:sz w:val="24"/>
          <w:szCs w:val="24"/>
        </w:rPr>
        <w:t>,</w:t>
      </w:r>
      <w:r w:rsidRPr="009A4E6E">
        <w:rPr>
          <w:rFonts w:ascii="Georgia" w:hAnsi="Georgia" w:cs="Arial"/>
          <w:sz w:val="24"/>
          <w:szCs w:val="24"/>
        </w:rPr>
        <w:t xml:space="preserve"> y adicionó que si advierte la coagulopatía </w:t>
      </w:r>
      <w:r w:rsidR="00317783" w:rsidRPr="009A4E6E">
        <w:rPr>
          <w:rFonts w:ascii="Georgia" w:hAnsi="Georgia" w:cs="Arial"/>
          <w:sz w:val="24"/>
          <w:szCs w:val="24"/>
        </w:rPr>
        <w:t xml:space="preserve">no autoriza la intervención sin </w:t>
      </w:r>
      <w:r w:rsidR="007934D2" w:rsidRPr="009A4E6E">
        <w:rPr>
          <w:rFonts w:ascii="Georgia" w:hAnsi="Georgia" w:cs="Arial"/>
          <w:sz w:val="24"/>
          <w:szCs w:val="24"/>
        </w:rPr>
        <w:t xml:space="preserve">estos </w:t>
      </w:r>
      <w:r w:rsidR="00317783" w:rsidRPr="009A4E6E">
        <w:rPr>
          <w:rFonts w:ascii="Georgia" w:hAnsi="Georgia" w:cs="Arial"/>
          <w:sz w:val="24"/>
          <w:szCs w:val="24"/>
        </w:rPr>
        <w:t>insumos.</w:t>
      </w:r>
    </w:p>
    <w:p w14:paraId="42B4422E" w14:textId="77777777" w:rsidR="0043408D" w:rsidRPr="009A4E6E" w:rsidRDefault="0043408D" w:rsidP="009A4E6E">
      <w:pPr>
        <w:widowControl/>
        <w:overflowPunct/>
        <w:autoSpaceDE/>
        <w:autoSpaceDN/>
        <w:adjustRightInd/>
        <w:spacing w:line="276" w:lineRule="auto"/>
        <w:jc w:val="both"/>
        <w:rPr>
          <w:rFonts w:ascii="Georgia" w:hAnsi="Georgia" w:cs="Arial"/>
          <w:sz w:val="24"/>
          <w:szCs w:val="24"/>
        </w:rPr>
      </w:pPr>
    </w:p>
    <w:p w14:paraId="0D9067A0" w14:textId="3A7FE108" w:rsidR="00640EF5" w:rsidRPr="009A4E6E" w:rsidRDefault="00640EF5" w:rsidP="009A4E6E">
      <w:pPr>
        <w:widowControl/>
        <w:overflowPunct/>
        <w:autoSpaceDE/>
        <w:autoSpaceDN/>
        <w:adjustRightInd/>
        <w:spacing w:line="276" w:lineRule="auto"/>
        <w:jc w:val="both"/>
        <w:rPr>
          <w:rFonts w:ascii="Georgia" w:hAnsi="Georgia" w:cs="Arial"/>
          <w:sz w:val="24"/>
          <w:szCs w:val="24"/>
        </w:rPr>
      </w:pPr>
      <w:r w:rsidRPr="009A4E6E">
        <w:rPr>
          <w:rFonts w:ascii="Georgia" w:hAnsi="Georgia" w:cs="Arial"/>
          <w:sz w:val="24"/>
          <w:szCs w:val="24"/>
        </w:rPr>
        <w:t>El médico Muñoz Pérez relató que los hemoderivados no pueden ser reemplazados y que la cirugía debía hacerse en forma urgente.</w:t>
      </w:r>
      <w:r w:rsidR="00B52810" w:rsidRPr="009A4E6E">
        <w:rPr>
          <w:rFonts w:ascii="Georgia" w:hAnsi="Georgia" w:cs="Arial"/>
          <w:sz w:val="24"/>
          <w:szCs w:val="24"/>
        </w:rPr>
        <w:t xml:space="preserve"> El testigo Villegas Bravo dio cuenta de la falta de </w:t>
      </w:r>
      <w:r w:rsidR="00A0616B" w:rsidRPr="009A4E6E">
        <w:rPr>
          <w:rFonts w:ascii="Georgia" w:hAnsi="Georgia" w:cs="Arial"/>
          <w:sz w:val="24"/>
          <w:szCs w:val="24"/>
        </w:rPr>
        <w:t>ese insumo</w:t>
      </w:r>
      <w:r w:rsidR="00B52810" w:rsidRPr="009A4E6E">
        <w:rPr>
          <w:rFonts w:ascii="Georgia" w:hAnsi="Georgia" w:cs="Arial"/>
          <w:sz w:val="24"/>
          <w:szCs w:val="24"/>
        </w:rPr>
        <w:t xml:space="preserve">, que no había disponibilidad en </w:t>
      </w:r>
      <w:r w:rsidR="0086000D" w:rsidRPr="009A4E6E">
        <w:rPr>
          <w:rFonts w:ascii="Georgia" w:hAnsi="Georgia" w:cs="Arial"/>
          <w:sz w:val="24"/>
          <w:szCs w:val="24"/>
        </w:rPr>
        <w:t xml:space="preserve">el </w:t>
      </w:r>
      <w:r w:rsidR="00B52810" w:rsidRPr="009A4E6E">
        <w:rPr>
          <w:rFonts w:ascii="Georgia" w:hAnsi="Georgia" w:cs="Arial"/>
          <w:sz w:val="24"/>
          <w:szCs w:val="24"/>
        </w:rPr>
        <w:t>banco de sangre y era vital la transfusión.</w:t>
      </w:r>
    </w:p>
    <w:p w14:paraId="51990FF3" w14:textId="7E674185" w:rsidR="00640EF5" w:rsidRPr="009A4E6E" w:rsidRDefault="00640EF5" w:rsidP="009A4E6E">
      <w:pPr>
        <w:widowControl/>
        <w:overflowPunct/>
        <w:autoSpaceDE/>
        <w:autoSpaceDN/>
        <w:adjustRightInd/>
        <w:spacing w:line="276" w:lineRule="auto"/>
        <w:jc w:val="both"/>
        <w:rPr>
          <w:rFonts w:ascii="Georgia" w:hAnsi="Georgia" w:cs="Arial"/>
          <w:sz w:val="24"/>
          <w:szCs w:val="24"/>
        </w:rPr>
      </w:pPr>
    </w:p>
    <w:p w14:paraId="5A498214" w14:textId="51100F5C" w:rsidR="004C4487" w:rsidRPr="009A4E6E" w:rsidRDefault="004C4487" w:rsidP="009A4E6E">
      <w:pPr>
        <w:widowControl/>
        <w:overflowPunct/>
        <w:autoSpaceDE/>
        <w:autoSpaceDN/>
        <w:adjustRightInd/>
        <w:spacing w:line="276" w:lineRule="auto"/>
        <w:jc w:val="both"/>
        <w:rPr>
          <w:rFonts w:ascii="Georgia" w:hAnsi="Georgia" w:cs="Arial"/>
          <w:sz w:val="24"/>
          <w:szCs w:val="24"/>
        </w:rPr>
      </w:pPr>
      <w:r w:rsidRPr="009A4E6E">
        <w:rPr>
          <w:rFonts w:ascii="Georgia" w:hAnsi="Georgia" w:cs="Arial"/>
          <w:sz w:val="24"/>
          <w:szCs w:val="24"/>
        </w:rPr>
        <w:t xml:space="preserve">No se apreció la pasividad de las demandadas </w:t>
      </w:r>
      <w:r w:rsidRPr="009A4E6E">
        <w:rPr>
          <w:rFonts w:ascii="Georgia" w:hAnsi="Georgia" w:cs="Arial"/>
          <w:sz w:val="24"/>
          <w:szCs w:val="24"/>
          <w:lang w:val="es-CO"/>
        </w:rPr>
        <w:t>[Clínicas Risaralda SA y Comfamiliar SOS (Sic)]</w:t>
      </w:r>
      <w:r w:rsidRPr="009A4E6E">
        <w:rPr>
          <w:rFonts w:ascii="Georgia" w:hAnsi="Georgia" w:cs="Arial"/>
          <w:sz w:val="24"/>
          <w:szCs w:val="24"/>
        </w:rPr>
        <w:t>, al responder la demanda y atender su carga probatoria. Explicó que la clínica Risaralda SA no hizo uso del derecho de defensa, debió aplicarse el artículo 95, CPC, sobre el indicio en su contra y además dejó de asistir a la audiencia de conciliación, esto hubiera podido influir en la decisión final.</w:t>
      </w:r>
    </w:p>
    <w:p w14:paraId="290D4D9D" w14:textId="77777777" w:rsidR="004C4487" w:rsidRPr="009A4E6E" w:rsidRDefault="004C4487" w:rsidP="009A4E6E">
      <w:pPr>
        <w:widowControl/>
        <w:overflowPunct/>
        <w:autoSpaceDE/>
        <w:autoSpaceDN/>
        <w:adjustRightInd/>
        <w:spacing w:line="276" w:lineRule="auto"/>
        <w:jc w:val="both"/>
        <w:rPr>
          <w:rFonts w:ascii="Georgia" w:hAnsi="Georgia" w:cs="Arial"/>
          <w:sz w:val="24"/>
          <w:szCs w:val="24"/>
        </w:rPr>
      </w:pPr>
    </w:p>
    <w:p w14:paraId="7DD47804" w14:textId="120370DB" w:rsidR="008A011C" w:rsidRPr="009A4E6E" w:rsidRDefault="007379D7" w:rsidP="009A4E6E">
      <w:pPr>
        <w:widowControl/>
        <w:overflowPunct/>
        <w:autoSpaceDE/>
        <w:autoSpaceDN/>
        <w:adjustRightInd/>
        <w:spacing w:line="276" w:lineRule="auto"/>
        <w:jc w:val="both"/>
        <w:rPr>
          <w:rFonts w:ascii="Georgia" w:hAnsi="Georgia" w:cs="Arial"/>
          <w:sz w:val="24"/>
          <w:szCs w:val="24"/>
        </w:rPr>
      </w:pPr>
      <w:r w:rsidRPr="009A4E6E">
        <w:rPr>
          <w:rFonts w:ascii="Georgia" w:hAnsi="Georgia" w:cs="Arial"/>
          <w:sz w:val="24"/>
          <w:szCs w:val="24"/>
        </w:rPr>
        <w:t>Respecto a la EPS SOS fue escasa su gestión probatoria para demostrar la responsabilidad en los hechos.</w:t>
      </w:r>
      <w:r w:rsidR="00A81302" w:rsidRPr="009A4E6E">
        <w:rPr>
          <w:rFonts w:ascii="Georgia" w:hAnsi="Georgia" w:cs="Arial"/>
          <w:sz w:val="24"/>
          <w:szCs w:val="24"/>
        </w:rPr>
        <w:t xml:space="preserve"> Con este panorama, afirma que </w:t>
      </w:r>
      <w:r w:rsidR="00BB1CA2" w:rsidRPr="009A4E6E">
        <w:rPr>
          <w:rFonts w:ascii="Georgia" w:hAnsi="Georgia" w:cs="Arial"/>
          <w:sz w:val="24"/>
          <w:szCs w:val="24"/>
        </w:rPr>
        <w:t xml:space="preserve">no podían darse por probados los hechos y pretensiones </w:t>
      </w:r>
      <w:r w:rsidR="008B413D" w:rsidRPr="009A4E6E">
        <w:rPr>
          <w:rFonts w:ascii="Georgia" w:hAnsi="Georgia" w:cs="Arial"/>
          <w:sz w:val="24"/>
          <w:szCs w:val="24"/>
        </w:rPr>
        <w:t>de la codemandada.</w:t>
      </w:r>
    </w:p>
    <w:p w14:paraId="21AD2902" w14:textId="1B303317" w:rsidR="008A011C" w:rsidRPr="009A4E6E" w:rsidRDefault="008A011C" w:rsidP="009A4E6E">
      <w:pPr>
        <w:widowControl/>
        <w:overflowPunct/>
        <w:autoSpaceDE/>
        <w:autoSpaceDN/>
        <w:adjustRightInd/>
        <w:spacing w:line="276" w:lineRule="auto"/>
        <w:jc w:val="both"/>
        <w:rPr>
          <w:rFonts w:ascii="Georgia" w:hAnsi="Georgia" w:cs="Arial"/>
          <w:sz w:val="24"/>
          <w:szCs w:val="24"/>
        </w:rPr>
      </w:pPr>
    </w:p>
    <w:p w14:paraId="761BD281" w14:textId="332FAFDD" w:rsidR="00640EF5" w:rsidRPr="009A4E6E" w:rsidRDefault="000F2A03" w:rsidP="009A4E6E">
      <w:pPr>
        <w:widowControl/>
        <w:overflowPunct/>
        <w:autoSpaceDE/>
        <w:autoSpaceDN/>
        <w:adjustRightInd/>
        <w:spacing w:line="276" w:lineRule="auto"/>
        <w:jc w:val="both"/>
        <w:rPr>
          <w:rFonts w:ascii="Georgia" w:hAnsi="Georgia" w:cs="Arial"/>
          <w:sz w:val="24"/>
          <w:szCs w:val="24"/>
        </w:rPr>
      </w:pPr>
      <w:r w:rsidRPr="009A4E6E">
        <w:rPr>
          <w:rFonts w:ascii="Georgia" w:hAnsi="Georgia" w:cs="Arial"/>
          <w:sz w:val="24"/>
          <w:szCs w:val="24"/>
        </w:rPr>
        <w:t xml:space="preserve">El </w:t>
      </w:r>
      <w:r w:rsidR="008B74BF" w:rsidRPr="009A4E6E">
        <w:rPr>
          <w:rFonts w:ascii="Georgia" w:hAnsi="Georgia" w:cs="Arial"/>
          <w:sz w:val="24"/>
          <w:szCs w:val="24"/>
        </w:rPr>
        <w:t xml:space="preserve">peritaje de la </w:t>
      </w:r>
      <w:r w:rsidR="002835FF" w:rsidRPr="009A4E6E">
        <w:rPr>
          <w:rFonts w:ascii="Georgia" w:hAnsi="Georgia" w:cs="Arial"/>
          <w:sz w:val="24"/>
          <w:szCs w:val="24"/>
        </w:rPr>
        <w:t xml:space="preserve">doctora </w:t>
      </w:r>
      <w:r w:rsidR="008B74BF" w:rsidRPr="009A4E6E">
        <w:rPr>
          <w:rFonts w:ascii="Georgia" w:hAnsi="Georgia" w:cs="Arial"/>
          <w:sz w:val="24"/>
          <w:szCs w:val="24"/>
        </w:rPr>
        <w:t>Cobo A.</w:t>
      </w:r>
      <w:r w:rsidR="002835FF" w:rsidRPr="009A4E6E">
        <w:rPr>
          <w:rFonts w:ascii="Georgia" w:hAnsi="Georgia" w:cs="Arial"/>
          <w:sz w:val="24"/>
          <w:szCs w:val="24"/>
        </w:rPr>
        <w:t xml:space="preserve">, al que al parecer el Despacho le dio total credibilidad, </w:t>
      </w:r>
      <w:r w:rsidR="008D376E" w:rsidRPr="009A4E6E">
        <w:rPr>
          <w:rFonts w:ascii="Georgia" w:hAnsi="Georgia" w:cs="Arial"/>
          <w:sz w:val="24"/>
          <w:szCs w:val="24"/>
        </w:rPr>
        <w:t xml:space="preserve">careció de ratificación </w:t>
      </w:r>
      <w:r w:rsidR="00C66D16" w:rsidRPr="009A4E6E">
        <w:rPr>
          <w:rFonts w:ascii="Georgia" w:hAnsi="Georgia" w:cs="Arial"/>
          <w:sz w:val="24"/>
          <w:szCs w:val="24"/>
        </w:rPr>
        <w:t xml:space="preserve">para sustentación </w:t>
      </w:r>
      <w:r w:rsidR="008D376E" w:rsidRPr="009A4E6E">
        <w:rPr>
          <w:rFonts w:ascii="Georgia" w:hAnsi="Georgia" w:cs="Arial"/>
          <w:sz w:val="24"/>
          <w:szCs w:val="24"/>
        </w:rPr>
        <w:t xml:space="preserve">y </w:t>
      </w:r>
      <w:r w:rsidR="002835FF" w:rsidRPr="009A4E6E">
        <w:rPr>
          <w:rFonts w:ascii="Georgia" w:hAnsi="Georgia" w:cs="Arial"/>
          <w:sz w:val="24"/>
          <w:szCs w:val="24"/>
        </w:rPr>
        <w:t xml:space="preserve">se </w:t>
      </w:r>
      <w:r w:rsidR="008B74BF" w:rsidRPr="009A4E6E">
        <w:rPr>
          <w:rFonts w:ascii="Georgia" w:hAnsi="Georgia" w:cs="Arial"/>
          <w:sz w:val="24"/>
          <w:szCs w:val="24"/>
        </w:rPr>
        <w:t xml:space="preserve">contradice </w:t>
      </w:r>
      <w:r w:rsidR="002835FF" w:rsidRPr="009A4E6E">
        <w:rPr>
          <w:rFonts w:ascii="Georgia" w:hAnsi="Georgia" w:cs="Arial"/>
          <w:sz w:val="24"/>
          <w:szCs w:val="24"/>
        </w:rPr>
        <w:t xml:space="preserve">con </w:t>
      </w:r>
      <w:r w:rsidR="008B74BF" w:rsidRPr="009A4E6E">
        <w:rPr>
          <w:rFonts w:ascii="Georgia" w:hAnsi="Georgia" w:cs="Arial"/>
          <w:sz w:val="24"/>
          <w:szCs w:val="24"/>
        </w:rPr>
        <w:t xml:space="preserve">el testimonio de la </w:t>
      </w:r>
      <w:r w:rsidR="002835FF" w:rsidRPr="009A4E6E">
        <w:rPr>
          <w:rFonts w:ascii="Georgia" w:hAnsi="Georgia" w:cs="Arial"/>
          <w:sz w:val="24"/>
          <w:szCs w:val="24"/>
        </w:rPr>
        <w:t xml:space="preserve">médica </w:t>
      </w:r>
      <w:r w:rsidR="008B74BF" w:rsidRPr="009A4E6E">
        <w:rPr>
          <w:rFonts w:ascii="Georgia" w:hAnsi="Georgia" w:cs="Arial"/>
          <w:sz w:val="24"/>
          <w:szCs w:val="24"/>
        </w:rPr>
        <w:t>Bernal Novoa</w:t>
      </w:r>
      <w:r w:rsidR="00C66D16" w:rsidRPr="009A4E6E">
        <w:rPr>
          <w:rFonts w:ascii="Georgia" w:hAnsi="Georgia" w:cs="Arial"/>
          <w:sz w:val="24"/>
          <w:szCs w:val="24"/>
        </w:rPr>
        <w:t xml:space="preserve">, en cuanto aquel </w:t>
      </w:r>
      <w:r w:rsidR="004B25F5" w:rsidRPr="009A4E6E">
        <w:rPr>
          <w:rFonts w:ascii="Georgia" w:hAnsi="Georgia" w:cs="Arial"/>
          <w:sz w:val="24"/>
          <w:szCs w:val="24"/>
        </w:rPr>
        <w:t xml:space="preserve">asevera que el tratamiento fue oportuno. </w:t>
      </w:r>
      <w:r w:rsidR="00DB4CEF" w:rsidRPr="009A4E6E">
        <w:rPr>
          <w:rFonts w:ascii="Georgia" w:hAnsi="Georgia" w:cs="Arial"/>
          <w:sz w:val="24"/>
          <w:szCs w:val="24"/>
        </w:rPr>
        <w:t>En la pericia se prescribe un procedimiento que fue preterido con la paciente, por ende, puede calificarse de negligencia y estructura la falla del servicio imputable.</w:t>
      </w:r>
    </w:p>
    <w:p w14:paraId="477A8DAC" w14:textId="77777777" w:rsidR="007E6A4C" w:rsidRPr="009A4E6E" w:rsidRDefault="007E6A4C" w:rsidP="009A4E6E">
      <w:pPr>
        <w:widowControl/>
        <w:overflowPunct/>
        <w:autoSpaceDE/>
        <w:autoSpaceDN/>
        <w:adjustRightInd/>
        <w:spacing w:line="276" w:lineRule="auto"/>
        <w:jc w:val="both"/>
        <w:rPr>
          <w:rFonts w:ascii="Georgia" w:hAnsi="Georgia" w:cs="Arial"/>
          <w:sz w:val="24"/>
          <w:szCs w:val="24"/>
        </w:rPr>
      </w:pPr>
    </w:p>
    <w:p w14:paraId="04A5CCF2" w14:textId="06CAD484" w:rsidR="008B74BF" w:rsidRPr="009A4E6E" w:rsidRDefault="00F456F0" w:rsidP="009A4E6E">
      <w:pPr>
        <w:widowControl/>
        <w:overflowPunct/>
        <w:autoSpaceDE/>
        <w:autoSpaceDN/>
        <w:adjustRightInd/>
        <w:spacing w:line="276" w:lineRule="auto"/>
        <w:jc w:val="both"/>
        <w:rPr>
          <w:rFonts w:ascii="Georgia" w:hAnsi="Georgia" w:cs="Arial"/>
          <w:iCs/>
          <w:sz w:val="24"/>
          <w:szCs w:val="24"/>
          <w:lang w:val="es-CO"/>
        </w:rPr>
      </w:pPr>
      <w:r w:rsidRPr="009A4E6E">
        <w:rPr>
          <w:rFonts w:ascii="Georgia" w:hAnsi="Georgia" w:cs="Arial"/>
          <w:bCs/>
          <w:sz w:val="24"/>
          <w:szCs w:val="24"/>
          <w:lang w:val="es-CO"/>
        </w:rPr>
        <w:t xml:space="preserve">Finalmente, </w:t>
      </w:r>
      <w:r w:rsidR="00D94771" w:rsidRPr="009A4E6E">
        <w:rPr>
          <w:rFonts w:ascii="Georgia" w:hAnsi="Georgia" w:cs="Arial"/>
          <w:b/>
          <w:bCs/>
          <w:sz w:val="24"/>
          <w:szCs w:val="24"/>
          <w:lang w:val="es-CO"/>
        </w:rPr>
        <w:t>(ii)</w:t>
      </w:r>
      <w:r w:rsidR="00D94771" w:rsidRPr="009A4E6E">
        <w:rPr>
          <w:rFonts w:ascii="Georgia" w:hAnsi="Georgia" w:cs="Arial"/>
          <w:bCs/>
          <w:sz w:val="24"/>
          <w:szCs w:val="24"/>
          <w:lang w:val="es-CO"/>
        </w:rPr>
        <w:t xml:space="preserve"> </w:t>
      </w:r>
      <w:r w:rsidRPr="009A4E6E">
        <w:rPr>
          <w:rFonts w:ascii="Georgia" w:hAnsi="Georgia" w:cs="Arial"/>
          <w:bCs/>
          <w:sz w:val="24"/>
          <w:szCs w:val="24"/>
          <w:lang w:val="es-CO"/>
        </w:rPr>
        <w:t xml:space="preserve">colige </w:t>
      </w:r>
      <w:r w:rsidR="00AE6042" w:rsidRPr="009A4E6E">
        <w:rPr>
          <w:rFonts w:ascii="Georgia" w:hAnsi="Georgia" w:cs="Arial"/>
          <w:bCs/>
          <w:sz w:val="24"/>
          <w:szCs w:val="24"/>
          <w:lang w:val="es-CO"/>
        </w:rPr>
        <w:t xml:space="preserve">así que </w:t>
      </w:r>
      <w:r w:rsidRPr="009A4E6E">
        <w:rPr>
          <w:rFonts w:ascii="Georgia" w:hAnsi="Georgia" w:cs="Arial"/>
          <w:bCs/>
          <w:sz w:val="24"/>
          <w:szCs w:val="24"/>
          <w:lang w:val="es-CO"/>
        </w:rPr>
        <w:t>el obrar antijurídico de las demandadas a título de dolo o culpa, el daño ocasionado y la causalidad adecuada, se ha demostrado</w:t>
      </w:r>
      <w:r w:rsidR="00AA0EF3" w:rsidRPr="009A4E6E">
        <w:rPr>
          <w:rFonts w:ascii="Georgia" w:hAnsi="Georgia" w:cs="Arial"/>
          <w:bCs/>
          <w:sz w:val="24"/>
          <w:szCs w:val="24"/>
          <w:lang w:val="es-CO"/>
        </w:rPr>
        <w:t xml:space="preserve"> </w:t>
      </w:r>
      <w:r w:rsidR="008B74BF" w:rsidRPr="009A4E6E">
        <w:rPr>
          <w:rFonts w:ascii="Georgia" w:hAnsi="Georgia" w:cs="Arial"/>
          <w:sz w:val="24"/>
          <w:szCs w:val="24"/>
          <w:lang w:val="es-CO"/>
        </w:rPr>
        <w:t>(</w:t>
      </w:r>
      <w:r w:rsidR="008B74BF" w:rsidRPr="009A4E6E">
        <w:rPr>
          <w:rFonts w:ascii="Georgia" w:hAnsi="Georgia" w:cs="Arial"/>
          <w:sz w:val="24"/>
          <w:szCs w:val="24"/>
        </w:rPr>
        <w:t xml:space="preserve">Carpeta </w:t>
      </w:r>
      <w:r w:rsidR="00AA0EF3" w:rsidRPr="009A4E6E">
        <w:rPr>
          <w:rFonts w:ascii="Georgia" w:hAnsi="Georgia" w:cs="Arial"/>
          <w:sz w:val="24"/>
          <w:szCs w:val="24"/>
        </w:rPr>
        <w:t>2</w:t>
      </w:r>
      <w:r w:rsidR="008B74BF" w:rsidRPr="009A4E6E">
        <w:rPr>
          <w:rFonts w:ascii="Georgia" w:hAnsi="Georgia" w:cs="Arial"/>
          <w:sz w:val="24"/>
          <w:szCs w:val="24"/>
        </w:rPr>
        <w:t xml:space="preserve">ª instancia, </w:t>
      </w:r>
      <w:r w:rsidR="00AA0EF3" w:rsidRPr="009A4E6E">
        <w:rPr>
          <w:rFonts w:ascii="Georgia" w:hAnsi="Georgia" w:cs="Arial"/>
          <w:sz w:val="24"/>
          <w:szCs w:val="24"/>
        </w:rPr>
        <w:t xml:space="preserve">documento </w:t>
      </w:r>
      <w:r w:rsidR="008B74BF" w:rsidRPr="009A4E6E">
        <w:rPr>
          <w:rFonts w:ascii="Georgia" w:hAnsi="Georgia" w:cs="Arial"/>
          <w:sz w:val="24"/>
          <w:szCs w:val="24"/>
        </w:rPr>
        <w:t>No.</w:t>
      </w:r>
      <w:r w:rsidR="00AA0EF3" w:rsidRPr="009A4E6E">
        <w:rPr>
          <w:rFonts w:ascii="Georgia" w:hAnsi="Georgia" w:cs="Arial"/>
          <w:sz w:val="24"/>
          <w:szCs w:val="24"/>
        </w:rPr>
        <w:t>04</w:t>
      </w:r>
      <w:r w:rsidR="008B74BF" w:rsidRPr="009A4E6E">
        <w:rPr>
          <w:rFonts w:ascii="Georgia" w:hAnsi="Georgia" w:cs="Arial"/>
          <w:sz w:val="24"/>
          <w:szCs w:val="24"/>
          <w:lang w:val="es-CO"/>
        </w:rPr>
        <w:t>).</w:t>
      </w:r>
    </w:p>
    <w:p w14:paraId="023BF64C" w14:textId="77777777" w:rsidR="008B74BF" w:rsidRPr="009A4E6E" w:rsidRDefault="008B74BF" w:rsidP="009A4E6E">
      <w:pPr>
        <w:overflowPunct/>
        <w:spacing w:line="276" w:lineRule="auto"/>
        <w:jc w:val="both"/>
        <w:rPr>
          <w:rFonts w:ascii="Georgia" w:hAnsi="Georgia" w:cs="Arial"/>
          <w:iCs/>
          <w:sz w:val="24"/>
          <w:szCs w:val="24"/>
          <w:lang w:val="es-CO"/>
        </w:rPr>
      </w:pPr>
    </w:p>
    <w:p w14:paraId="06D3C1D7" w14:textId="77777777" w:rsidR="00E504ED" w:rsidRPr="009A4E6E" w:rsidRDefault="00E504ED" w:rsidP="009A4E6E">
      <w:pPr>
        <w:spacing w:line="276" w:lineRule="auto"/>
        <w:jc w:val="both"/>
        <w:rPr>
          <w:rFonts w:ascii="Georgia" w:hAnsi="Georgia" w:cs="Arial"/>
          <w:sz w:val="24"/>
          <w:szCs w:val="24"/>
          <w:lang w:val="es-CO"/>
        </w:rPr>
      </w:pPr>
    </w:p>
    <w:p w14:paraId="770AB4AB" w14:textId="79A4ACCD" w:rsidR="00485B6E" w:rsidRPr="009A4E6E" w:rsidRDefault="00602AB6" w:rsidP="009A4E6E">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9A4E6E">
        <w:rPr>
          <w:rFonts w:ascii="Georgia" w:hAnsi="Georgia"/>
          <w:b/>
          <w:bCs/>
          <w:smallCaps/>
          <w:sz w:val="24"/>
          <w:szCs w:val="24"/>
          <w:lang w:val="es-CO"/>
        </w:rPr>
        <w:t xml:space="preserve">La </w:t>
      </w:r>
      <w:r w:rsidR="00CB714A" w:rsidRPr="009A4E6E">
        <w:rPr>
          <w:rFonts w:ascii="Georgia" w:hAnsi="Georgia"/>
          <w:b/>
          <w:bCs/>
          <w:smallCaps/>
          <w:sz w:val="24"/>
          <w:szCs w:val="24"/>
          <w:lang w:val="es-CO"/>
        </w:rPr>
        <w:t>fundamentación jurídica para decidir</w:t>
      </w:r>
    </w:p>
    <w:p w14:paraId="59BDD55E" w14:textId="77777777" w:rsidR="009253D7" w:rsidRPr="009A4E6E" w:rsidRDefault="009253D7" w:rsidP="009A4E6E">
      <w:pPr>
        <w:spacing w:line="276" w:lineRule="auto"/>
        <w:jc w:val="both"/>
        <w:rPr>
          <w:rFonts w:ascii="Georgia" w:hAnsi="Georgia" w:cs="Arial"/>
          <w:kern w:val="0"/>
          <w:sz w:val="24"/>
          <w:szCs w:val="24"/>
        </w:rPr>
      </w:pPr>
    </w:p>
    <w:p w14:paraId="00DE414F" w14:textId="7BE9F736" w:rsidR="00443485" w:rsidRPr="009A4E6E" w:rsidRDefault="008E4449" w:rsidP="009A4E6E">
      <w:pPr>
        <w:pStyle w:val="Prrafodelista"/>
        <w:numPr>
          <w:ilvl w:val="1"/>
          <w:numId w:val="2"/>
        </w:numPr>
        <w:spacing w:line="276" w:lineRule="auto"/>
        <w:jc w:val="both"/>
        <w:rPr>
          <w:rFonts w:ascii="Georgia" w:hAnsi="Georgia" w:cs="Arial"/>
          <w:kern w:val="0"/>
          <w:sz w:val="24"/>
          <w:szCs w:val="24"/>
        </w:rPr>
      </w:pPr>
      <w:r w:rsidRPr="009A4E6E">
        <w:rPr>
          <w:rFonts w:ascii="Georgia" w:hAnsi="Georgia"/>
          <w:iCs/>
          <w:smallCaps/>
          <w:sz w:val="24"/>
          <w:szCs w:val="24"/>
          <w:lang w:val="es-CO"/>
        </w:rPr>
        <w:t>Los presupuestos de validez y eficacia</w:t>
      </w:r>
      <w:r w:rsidRPr="009A4E6E">
        <w:rPr>
          <w:rFonts w:ascii="Georgia" w:hAnsi="Georgia"/>
          <w:smallCaps/>
          <w:sz w:val="24"/>
          <w:szCs w:val="24"/>
          <w:lang w:val="es-CO"/>
        </w:rPr>
        <w:t xml:space="preserve">. </w:t>
      </w:r>
      <w:r w:rsidR="00443485" w:rsidRPr="009A4E6E">
        <w:rPr>
          <w:rFonts w:ascii="Georgia" w:hAnsi="Georgia" w:cs="Arial"/>
          <w:sz w:val="24"/>
          <w:szCs w:val="24"/>
        </w:rPr>
        <w:t>La ciencia procesal mayoritaria</w:t>
      </w:r>
      <w:r w:rsidR="00443485" w:rsidRPr="009A4E6E">
        <w:rPr>
          <w:rStyle w:val="Refdenotaalpie"/>
          <w:rFonts w:ascii="Georgia" w:hAnsi="Georgia"/>
          <w:sz w:val="24"/>
          <w:szCs w:val="24"/>
        </w:rPr>
        <w:footnoteReference w:id="1"/>
      </w:r>
      <w:r w:rsidR="00443485" w:rsidRPr="009A4E6E">
        <w:rPr>
          <w:rFonts w:ascii="Georgia" w:hAnsi="Georgia" w:cs="Arial"/>
          <w:sz w:val="24"/>
          <w:szCs w:val="24"/>
        </w:rPr>
        <w:t xml:space="preserve"> en </w:t>
      </w:r>
      <w:r w:rsidR="00443485" w:rsidRPr="009A4E6E">
        <w:rPr>
          <w:rFonts w:ascii="Georgia" w:hAnsi="Georgia" w:cs="Arial"/>
          <w:sz w:val="24"/>
          <w:szCs w:val="24"/>
        </w:rPr>
        <w:lastRenderedPageBreak/>
        <w:t xml:space="preserve">Colombia los entiende como los </w:t>
      </w:r>
      <w:r w:rsidR="00443485" w:rsidRPr="009A4E6E">
        <w:rPr>
          <w:rFonts w:ascii="Georgia" w:hAnsi="Georgia" w:cs="Arial"/>
          <w:i/>
          <w:sz w:val="24"/>
          <w:szCs w:val="24"/>
        </w:rPr>
        <w:t>presupuestos procesales</w:t>
      </w:r>
      <w:r w:rsidR="00443485" w:rsidRPr="009A4E6E">
        <w:rPr>
          <w:rFonts w:ascii="Georgia" w:hAnsi="Georgia" w:cs="Arial"/>
          <w:sz w:val="24"/>
          <w:szCs w:val="24"/>
        </w:rPr>
        <w:t>. Otro sector</w:t>
      </w:r>
      <w:r w:rsidR="00443485" w:rsidRPr="009A4E6E">
        <w:rPr>
          <w:rStyle w:val="Refdenotaalpie"/>
          <w:rFonts w:ascii="Georgia" w:hAnsi="Georgia"/>
          <w:sz w:val="24"/>
          <w:szCs w:val="24"/>
        </w:rPr>
        <w:footnoteReference w:id="2"/>
      </w:r>
      <w:r w:rsidR="00443485" w:rsidRPr="009A4E6E">
        <w:rPr>
          <w:rFonts w:ascii="Georgia" w:hAnsi="Georgia" w:cs="Arial"/>
          <w:sz w:val="24"/>
          <w:szCs w:val="24"/>
          <w:vertAlign w:val="superscript"/>
        </w:rPr>
        <w:t>-</w:t>
      </w:r>
      <w:r w:rsidR="00443485" w:rsidRPr="009A4E6E">
        <w:rPr>
          <w:rStyle w:val="Refdenotaalpie"/>
          <w:rFonts w:ascii="Georgia" w:hAnsi="Georgia"/>
          <w:sz w:val="24"/>
          <w:szCs w:val="24"/>
        </w:rPr>
        <w:footnoteReference w:id="3"/>
      </w:r>
      <w:r w:rsidR="00443485" w:rsidRPr="009A4E6E">
        <w:rPr>
          <w:rFonts w:ascii="Georgia" w:hAnsi="Georgia" w:cs="Arial"/>
          <w:sz w:val="24"/>
          <w:szCs w:val="24"/>
        </w:rPr>
        <w:t xml:space="preserve"> opta por la denominación aquí formulada, pues resulta más sistemático con la regulación procesal nacional. La demanda es </w:t>
      </w:r>
      <w:r w:rsidR="008E6438" w:rsidRPr="009A4E6E">
        <w:rPr>
          <w:rFonts w:ascii="Georgia" w:hAnsi="Georgia" w:cs="Arial"/>
          <w:sz w:val="24"/>
          <w:szCs w:val="24"/>
        </w:rPr>
        <w:t xml:space="preserve">idónea </w:t>
      </w:r>
      <w:r w:rsidR="00443485" w:rsidRPr="009A4E6E">
        <w:rPr>
          <w:rFonts w:ascii="Georgia" w:hAnsi="Georgia" w:cs="Arial"/>
          <w:sz w:val="24"/>
          <w:szCs w:val="24"/>
        </w:rPr>
        <w:t xml:space="preserve">y las partes tienen aptitud jurídica para participar en el proceso. </w:t>
      </w:r>
      <w:r w:rsidR="008E6438" w:rsidRPr="009A4E6E">
        <w:rPr>
          <w:rFonts w:ascii="Georgia" w:hAnsi="Georgia" w:cs="Arial"/>
          <w:sz w:val="24"/>
          <w:szCs w:val="24"/>
        </w:rPr>
        <w:t xml:space="preserve">Ninguna causal </w:t>
      </w:r>
      <w:r w:rsidR="00443485" w:rsidRPr="009A4E6E">
        <w:rPr>
          <w:rFonts w:ascii="Georgia" w:hAnsi="Georgia" w:cs="Arial"/>
          <w:sz w:val="24"/>
          <w:szCs w:val="24"/>
        </w:rPr>
        <w:t xml:space="preserve">de nulidad </w:t>
      </w:r>
      <w:r w:rsidR="008E6438" w:rsidRPr="009A4E6E">
        <w:rPr>
          <w:rFonts w:ascii="Georgia" w:hAnsi="Georgia" w:cs="Arial"/>
          <w:sz w:val="24"/>
          <w:szCs w:val="24"/>
        </w:rPr>
        <w:t xml:space="preserve">hay que </w:t>
      </w:r>
      <w:r w:rsidR="00443485" w:rsidRPr="009A4E6E">
        <w:rPr>
          <w:rFonts w:ascii="Georgia" w:hAnsi="Georgia" w:cs="Arial"/>
          <w:sz w:val="24"/>
          <w:szCs w:val="24"/>
        </w:rPr>
        <w:t xml:space="preserve">afecte </w:t>
      </w:r>
      <w:r w:rsidR="008E6438" w:rsidRPr="009A4E6E">
        <w:rPr>
          <w:rFonts w:ascii="Georgia" w:hAnsi="Georgia" w:cs="Arial"/>
          <w:sz w:val="24"/>
          <w:szCs w:val="24"/>
        </w:rPr>
        <w:t xml:space="preserve">la </w:t>
      </w:r>
      <w:r w:rsidR="00443485" w:rsidRPr="009A4E6E">
        <w:rPr>
          <w:rFonts w:ascii="Georgia" w:hAnsi="Georgia" w:cs="Arial"/>
          <w:sz w:val="24"/>
          <w:szCs w:val="24"/>
        </w:rPr>
        <w:t>actua</w:t>
      </w:r>
      <w:r w:rsidR="008E6438" w:rsidRPr="009A4E6E">
        <w:rPr>
          <w:rFonts w:ascii="Georgia" w:hAnsi="Georgia" w:cs="Arial"/>
          <w:sz w:val="24"/>
          <w:szCs w:val="24"/>
        </w:rPr>
        <w:t>ción</w:t>
      </w:r>
      <w:r w:rsidR="00443485" w:rsidRPr="009A4E6E">
        <w:rPr>
          <w:rFonts w:ascii="Georgia" w:hAnsi="Georgia" w:cs="Arial"/>
          <w:sz w:val="24"/>
          <w:szCs w:val="24"/>
        </w:rPr>
        <w:t>.</w:t>
      </w:r>
    </w:p>
    <w:p w14:paraId="5F361EE5" w14:textId="11D3AE9C" w:rsidR="004D394F" w:rsidRPr="009A4E6E" w:rsidRDefault="009B6F29" w:rsidP="009A4E6E">
      <w:pPr>
        <w:pStyle w:val="Prrafodelista"/>
        <w:spacing w:line="276" w:lineRule="auto"/>
        <w:ind w:left="720"/>
        <w:jc w:val="both"/>
        <w:rPr>
          <w:rFonts w:ascii="Georgia" w:hAnsi="Georgia"/>
          <w:iCs/>
          <w:smallCaps/>
          <w:sz w:val="24"/>
          <w:szCs w:val="24"/>
          <w:lang w:val="es-CO"/>
        </w:rPr>
      </w:pPr>
      <w:r w:rsidRPr="009A4E6E">
        <w:rPr>
          <w:rFonts w:ascii="Georgia" w:hAnsi="Georgia"/>
          <w:iCs/>
          <w:smallCaps/>
          <w:sz w:val="24"/>
          <w:szCs w:val="24"/>
          <w:lang w:val="es-CO"/>
        </w:rPr>
        <w:t xml:space="preserve"> </w:t>
      </w:r>
    </w:p>
    <w:p w14:paraId="37BC7D26" w14:textId="39433B54" w:rsidR="00163D05" w:rsidRPr="009A4E6E" w:rsidRDefault="008E4449" w:rsidP="009A4E6E">
      <w:pPr>
        <w:pStyle w:val="Prrafodelista"/>
        <w:numPr>
          <w:ilvl w:val="1"/>
          <w:numId w:val="2"/>
        </w:numPr>
        <w:spacing w:line="276" w:lineRule="auto"/>
        <w:jc w:val="both"/>
        <w:rPr>
          <w:rFonts w:ascii="Georgia" w:hAnsi="Georgia"/>
          <w:smallCaps/>
          <w:sz w:val="24"/>
          <w:szCs w:val="24"/>
          <w:lang w:val="es-CO"/>
        </w:rPr>
      </w:pPr>
      <w:r w:rsidRPr="009A4E6E">
        <w:rPr>
          <w:rFonts w:ascii="Georgia" w:hAnsi="Georgia"/>
          <w:smallCaps/>
          <w:sz w:val="24"/>
          <w:szCs w:val="24"/>
          <w:lang w:val="es-CO"/>
        </w:rPr>
        <w:t>L</w:t>
      </w:r>
      <w:r w:rsidR="00506F50" w:rsidRPr="009A4E6E">
        <w:rPr>
          <w:rFonts w:ascii="Georgia" w:hAnsi="Georgia"/>
          <w:smallCaps/>
          <w:sz w:val="24"/>
          <w:szCs w:val="24"/>
          <w:lang w:val="es-CO"/>
        </w:rPr>
        <w:t>a legitimación en la causa</w:t>
      </w:r>
      <w:r w:rsidRPr="009A4E6E">
        <w:rPr>
          <w:rFonts w:ascii="Georgia" w:hAnsi="Georgia"/>
          <w:iCs/>
          <w:smallCaps/>
          <w:sz w:val="24"/>
          <w:szCs w:val="24"/>
          <w:lang w:val="es-CO"/>
        </w:rPr>
        <w:t xml:space="preserve">. </w:t>
      </w:r>
      <w:r w:rsidR="00163D05" w:rsidRPr="009A4E6E">
        <w:rPr>
          <w:rFonts w:ascii="Georgia" w:hAnsi="Georgia" w:cs="Arial"/>
          <w:sz w:val="24"/>
          <w:szCs w:val="24"/>
          <w:lang w:val="es-CO"/>
        </w:rPr>
        <w:t>En forma repetida se ha dicho que este estudio es oficioso</w:t>
      </w:r>
      <w:r w:rsidR="00163D05" w:rsidRPr="009A4E6E">
        <w:rPr>
          <w:rStyle w:val="Refdenotaalpie"/>
          <w:rFonts w:ascii="Georgia" w:hAnsi="Georgia"/>
          <w:sz w:val="24"/>
          <w:szCs w:val="24"/>
          <w:lang w:val="es-CO"/>
        </w:rPr>
        <w:footnoteReference w:id="4"/>
      </w:r>
      <w:r w:rsidR="00163D05" w:rsidRPr="009A4E6E">
        <w:rPr>
          <w:rFonts w:ascii="Georgia" w:hAnsi="Georgia"/>
          <w:iCs/>
          <w:sz w:val="24"/>
          <w:szCs w:val="24"/>
          <w:lang w:val="es-CO"/>
        </w:rPr>
        <w:t xml:space="preserve">. </w:t>
      </w:r>
      <w:r w:rsidR="00163D05" w:rsidRPr="009A4E6E">
        <w:rPr>
          <w:rFonts w:ascii="Georgia" w:hAnsi="Georgia" w:cs="Arial"/>
          <w:snapToGrid w:val="0"/>
          <w:sz w:val="24"/>
          <w:szCs w:val="24"/>
          <w:lang w:val="es-CO"/>
        </w:rPr>
        <w:t xml:space="preserve">Cuestión diferente es el análisis de prosperidad de la súplica. En este evento se </w:t>
      </w:r>
      <w:r w:rsidR="00163D05" w:rsidRPr="009A4E6E">
        <w:rPr>
          <w:rFonts w:ascii="Georgia" w:hAnsi="Georgia" w:cs="Arial"/>
          <w:sz w:val="24"/>
          <w:szCs w:val="24"/>
          <w:lang w:val="es-CO"/>
        </w:rPr>
        <w:t>satisface en ambos extremos.</w:t>
      </w:r>
    </w:p>
    <w:p w14:paraId="5519E88B" w14:textId="529C0561" w:rsidR="00163D05" w:rsidRPr="009A4E6E" w:rsidRDefault="00163D05" w:rsidP="009A4E6E">
      <w:pPr>
        <w:pStyle w:val="Prrafodelista"/>
        <w:spacing w:line="276" w:lineRule="auto"/>
        <w:rPr>
          <w:rFonts w:ascii="Georgia" w:hAnsi="Georgia" w:cs="Arial"/>
          <w:sz w:val="24"/>
          <w:szCs w:val="24"/>
          <w:lang w:val="es-CO"/>
        </w:rPr>
      </w:pPr>
    </w:p>
    <w:p w14:paraId="3FC54F64" w14:textId="56E8B7C3" w:rsidR="009E009C" w:rsidRPr="009A4E6E" w:rsidRDefault="009E009C" w:rsidP="009A4E6E">
      <w:pPr>
        <w:spacing w:line="276" w:lineRule="auto"/>
        <w:ind w:left="720"/>
        <w:jc w:val="both"/>
        <w:rPr>
          <w:rFonts w:ascii="Georgia" w:hAnsi="Georgia" w:cs="Arial"/>
          <w:sz w:val="24"/>
          <w:szCs w:val="24"/>
          <w:lang w:val="es-CO"/>
        </w:rPr>
      </w:pPr>
      <w:r w:rsidRPr="009A4E6E">
        <w:rPr>
          <w:rFonts w:ascii="Georgia" w:hAnsi="Georgia" w:cs="Arial"/>
          <w:sz w:val="24"/>
          <w:szCs w:val="24"/>
          <w:lang w:val="es-CO"/>
        </w:rPr>
        <w:t>En orden metodológico se defin</w:t>
      </w:r>
      <w:r w:rsidR="009253D7" w:rsidRPr="009A4E6E">
        <w:rPr>
          <w:rFonts w:ascii="Georgia" w:hAnsi="Georgia" w:cs="Arial"/>
          <w:sz w:val="24"/>
          <w:szCs w:val="24"/>
          <w:lang w:val="es-CO"/>
        </w:rPr>
        <w:t>e</w:t>
      </w:r>
      <w:r w:rsidRPr="009A4E6E">
        <w:rPr>
          <w:rFonts w:ascii="Georgia" w:hAnsi="Georgia" w:cs="Arial"/>
          <w:sz w:val="24"/>
          <w:szCs w:val="24"/>
          <w:lang w:val="es-CO"/>
        </w:rPr>
        <w:t xml:space="preserve"> primero el tipo de pretensión postulada en ejercicio del derecho de acción</w:t>
      </w:r>
      <w:r w:rsidR="008C176A" w:rsidRPr="009A4E6E">
        <w:rPr>
          <w:rFonts w:ascii="Georgia" w:hAnsi="Georgia" w:cs="Arial"/>
          <w:sz w:val="24"/>
          <w:szCs w:val="24"/>
          <w:lang w:val="es-CO"/>
        </w:rPr>
        <w:t>, llamado ahora tutela judicial efectiva</w:t>
      </w:r>
      <w:r w:rsidRPr="009A4E6E">
        <w:rPr>
          <w:rFonts w:ascii="Georgia" w:hAnsi="Georgia" w:cs="Arial"/>
          <w:sz w:val="24"/>
          <w:szCs w:val="24"/>
          <w:lang w:val="es-CO"/>
        </w:rPr>
        <w:t xml:space="preserve">, para luego constatar quiénes están habilitados por el </w:t>
      </w:r>
      <w:r w:rsidR="008C176A" w:rsidRPr="009A4E6E">
        <w:rPr>
          <w:rFonts w:ascii="Georgia" w:hAnsi="Georgia" w:cs="Arial"/>
          <w:sz w:val="24"/>
          <w:szCs w:val="24"/>
          <w:lang w:val="es-CO"/>
        </w:rPr>
        <w:t xml:space="preserve">derecho positivo </w:t>
      </w:r>
      <w:r w:rsidRPr="009A4E6E">
        <w:rPr>
          <w:rFonts w:ascii="Georgia" w:hAnsi="Georgia" w:cs="Arial"/>
          <w:sz w:val="24"/>
          <w:szCs w:val="24"/>
          <w:lang w:val="es-CO"/>
        </w:rPr>
        <w:t>para elevar tal pedimento y quiénes para resistirlo</w:t>
      </w:r>
      <w:r w:rsidR="008C176A" w:rsidRPr="009A4E6E">
        <w:rPr>
          <w:rFonts w:ascii="Georgia" w:hAnsi="Georgia" w:cs="Arial"/>
          <w:sz w:val="24"/>
          <w:szCs w:val="24"/>
          <w:lang w:val="es-CO"/>
        </w:rPr>
        <w:t>;</w:t>
      </w:r>
      <w:r w:rsidRPr="009A4E6E">
        <w:rPr>
          <w:rFonts w:ascii="Georgia" w:hAnsi="Georgia" w:cs="Arial"/>
          <w:sz w:val="24"/>
          <w:szCs w:val="24"/>
          <w:lang w:val="es-CO"/>
        </w:rPr>
        <w:t xml:space="preserve"> es decir, esclarecida la súplica se determina la legitimación sustancial de los extremos procesales.</w:t>
      </w:r>
    </w:p>
    <w:p w14:paraId="15EC3AC5" w14:textId="77777777" w:rsidR="00F968AD" w:rsidRPr="009A4E6E" w:rsidRDefault="00F968AD" w:rsidP="009A4E6E">
      <w:pPr>
        <w:pStyle w:val="Prrafodelista"/>
        <w:spacing w:line="276" w:lineRule="auto"/>
        <w:jc w:val="both"/>
        <w:rPr>
          <w:rFonts w:ascii="Georgia" w:hAnsi="Georgia" w:cs="Arial"/>
          <w:sz w:val="24"/>
          <w:szCs w:val="24"/>
        </w:rPr>
      </w:pPr>
    </w:p>
    <w:p w14:paraId="2CBE4ED8" w14:textId="45295CA6" w:rsidR="00CE26E0" w:rsidRPr="009A4E6E" w:rsidRDefault="009253D7" w:rsidP="009A4E6E">
      <w:pPr>
        <w:pStyle w:val="Prrafodelista"/>
        <w:spacing w:line="276" w:lineRule="auto"/>
        <w:jc w:val="both"/>
        <w:rPr>
          <w:rFonts w:ascii="Georgia" w:hAnsi="Georgia"/>
          <w:iCs/>
          <w:sz w:val="24"/>
          <w:szCs w:val="24"/>
          <w:lang w:val="es-CO"/>
        </w:rPr>
      </w:pPr>
      <w:r w:rsidRPr="009A4E6E">
        <w:rPr>
          <w:rFonts w:ascii="Georgia" w:hAnsi="Georgia" w:cs="Arial"/>
          <w:sz w:val="24"/>
          <w:szCs w:val="24"/>
        </w:rPr>
        <w:t>L</w:t>
      </w:r>
      <w:r w:rsidR="00452D92" w:rsidRPr="009A4E6E">
        <w:rPr>
          <w:rFonts w:ascii="Georgia" w:hAnsi="Georgia" w:cs="Arial"/>
          <w:sz w:val="24"/>
          <w:szCs w:val="24"/>
        </w:rPr>
        <w:t xml:space="preserve">a demanda especificó </w:t>
      </w:r>
      <w:r w:rsidRPr="009A4E6E">
        <w:rPr>
          <w:rFonts w:ascii="Georgia" w:hAnsi="Georgia" w:cs="Arial"/>
          <w:sz w:val="24"/>
          <w:szCs w:val="24"/>
        </w:rPr>
        <w:t xml:space="preserve">la </w:t>
      </w:r>
      <w:r w:rsidR="00452D92" w:rsidRPr="009A4E6E">
        <w:rPr>
          <w:rFonts w:ascii="Georgia" w:hAnsi="Georgia" w:cs="Arial"/>
          <w:sz w:val="24"/>
          <w:szCs w:val="24"/>
        </w:rPr>
        <w:t>responsabilidad</w:t>
      </w:r>
      <w:r w:rsidR="009B6F29" w:rsidRPr="009A4E6E">
        <w:rPr>
          <w:rFonts w:ascii="Georgia" w:hAnsi="Georgia" w:cs="Arial"/>
          <w:sz w:val="24"/>
          <w:szCs w:val="24"/>
        </w:rPr>
        <w:t xml:space="preserve"> </w:t>
      </w:r>
      <w:r w:rsidRPr="009A4E6E">
        <w:rPr>
          <w:rFonts w:ascii="Georgia" w:hAnsi="Georgia" w:cs="Arial"/>
          <w:sz w:val="24"/>
          <w:szCs w:val="24"/>
        </w:rPr>
        <w:t xml:space="preserve">extracontractual </w:t>
      </w:r>
      <w:r w:rsidR="009B6F29" w:rsidRPr="009A4E6E">
        <w:rPr>
          <w:rFonts w:ascii="Georgia" w:hAnsi="Georgia" w:cs="Arial"/>
          <w:sz w:val="24"/>
          <w:szCs w:val="24"/>
        </w:rPr>
        <w:t>(Se presentó ante la justicia laboral)</w:t>
      </w:r>
      <w:r w:rsidR="00452D92" w:rsidRPr="009A4E6E">
        <w:rPr>
          <w:rFonts w:ascii="Georgia" w:hAnsi="Georgia" w:cs="Arial"/>
          <w:sz w:val="24"/>
          <w:szCs w:val="24"/>
        </w:rPr>
        <w:t xml:space="preserve">, </w:t>
      </w:r>
      <w:r w:rsidR="0018429B" w:rsidRPr="009A4E6E">
        <w:rPr>
          <w:rFonts w:ascii="Georgia" w:hAnsi="Georgia" w:cs="Arial"/>
          <w:sz w:val="24"/>
          <w:szCs w:val="24"/>
        </w:rPr>
        <w:t>y</w:t>
      </w:r>
      <w:r w:rsidR="009A49DF" w:rsidRPr="009A4E6E">
        <w:rPr>
          <w:rFonts w:ascii="Georgia" w:hAnsi="Georgia" w:cs="Arial"/>
          <w:sz w:val="24"/>
          <w:szCs w:val="24"/>
        </w:rPr>
        <w:t xml:space="preserve"> l</w:t>
      </w:r>
      <w:r w:rsidR="0018429B" w:rsidRPr="009A4E6E">
        <w:rPr>
          <w:rFonts w:ascii="Georgia" w:hAnsi="Georgia" w:cs="Arial"/>
          <w:sz w:val="24"/>
          <w:szCs w:val="24"/>
        </w:rPr>
        <w:t>o</w:t>
      </w:r>
      <w:r w:rsidR="009A49DF" w:rsidRPr="009A4E6E">
        <w:rPr>
          <w:rFonts w:ascii="Georgia" w:hAnsi="Georgia" w:cs="Arial"/>
          <w:sz w:val="24"/>
          <w:szCs w:val="24"/>
        </w:rPr>
        <w:t xml:space="preserve">s </w:t>
      </w:r>
      <w:r w:rsidR="0018429B" w:rsidRPr="009A4E6E">
        <w:rPr>
          <w:rFonts w:ascii="Georgia" w:hAnsi="Georgia" w:cs="Arial"/>
          <w:sz w:val="24"/>
          <w:szCs w:val="24"/>
        </w:rPr>
        <w:t xml:space="preserve">demandantes: Rigoberto Echeverry (Padre) y Sabina Calderón </w:t>
      </w:r>
      <w:r w:rsidR="009A49DF" w:rsidRPr="009A4E6E">
        <w:rPr>
          <w:rFonts w:ascii="Georgia" w:hAnsi="Georgia" w:cs="Arial"/>
          <w:sz w:val="24"/>
          <w:szCs w:val="24"/>
        </w:rPr>
        <w:t>(Hija), son ajen</w:t>
      </w:r>
      <w:r w:rsidR="00AB011A" w:rsidRPr="009A4E6E">
        <w:rPr>
          <w:rFonts w:ascii="Georgia" w:hAnsi="Georgia" w:cs="Arial"/>
          <w:sz w:val="24"/>
          <w:szCs w:val="24"/>
        </w:rPr>
        <w:t>o</w:t>
      </w:r>
      <w:r w:rsidR="009A49DF" w:rsidRPr="009A4E6E">
        <w:rPr>
          <w:rFonts w:ascii="Georgia" w:hAnsi="Georgia" w:cs="Arial"/>
          <w:sz w:val="24"/>
          <w:szCs w:val="24"/>
        </w:rPr>
        <w:t xml:space="preserve">s al </w:t>
      </w:r>
      <w:r w:rsidR="0018429B" w:rsidRPr="009A4E6E">
        <w:rPr>
          <w:rFonts w:ascii="Georgia" w:hAnsi="Georgia" w:cs="Arial"/>
          <w:sz w:val="24"/>
          <w:szCs w:val="24"/>
        </w:rPr>
        <w:t>contrato afiliatorio que vinculaba a la fallecida con la EPS</w:t>
      </w:r>
      <w:r w:rsidR="009A49DF" w:rsidRPr="009A4E6E">
        <w:rPr>
          <w:rFonts w:ascii="Georgia" w:hAnsi="Georgia" w:cs="Arial"/>
          <w:sz w:val="24"/>
          <w:szCs w:val="24"/>
        </w:rPr>
        <w:t xml:space="preserve">, </w:t>
      </w:r>
      <w:r w:rsidR="0018429B" w:rsidRPr="009A4E6E">
        <w:rPr>
          <w:rFonts w:ascii="Georgia" w:hAnsi="Georgia" w:cs="Arial"/>
          <w:sz w:val="24"/>
          <w:szCs w:val="24"/>
        </w:rPr>
        <w:t xml:space="preserve">por eso la </w:t>
      </w:r>
      <w:r w:rsidR="009A49DF" w:rsidRPr="009A4E6E">
        <w:rPr>
          <w:rFonts w:ascii="Georgia" w:hAnsi="Georgia" w:cs="Arial"/>
          <w:sz w:val="24"/>
          <w:szCs w:val="24"/>
        </w:rPr>
        <w:t xml:space="preserve">pretensión reparatoria es extracontractual o </w:t>
      </w:r>
      <w:r w:rsidR="009A49DF" w:rsidRPr="009A4E6E">
        <w:rPr>
          <w:rFonts w:ascii="Georgia" w:hAnsi="Georgia" w:cs="Arial"/>
          <w:i/>
          <w:sz w:val="24"/>
          <w:szCs w:val="24"/>
        </w:rPr>
        <w:t>aquiliana</w:t>
      </w:r>
      <w:r w:rsidR="0018429B" w:rsidRPr="009A4E6E">
        <w:rPr>
          <w:rFonts w:ascii="Georgia" w:hAnsi="Georgia" w:cs="Arial"/>
          <w:i/>
          <w:sz w:val="24"/>
          <w:szCs w:val="24"/>
        </w:rPr>
        <w:t xml:space="preserve"> </w:t>
      </w:r>
      <w:r w:rsidR="0018429B" w:rsidRPr="009A4E6E">
        <w:rPr>
          <w:rFonts w:ascii="Georgia" w:hAnsi="Georgia" w:cs="Arial"/>
          <w:sz w:val="24"/>
          <w:szCs w:val="24"/>
        </w:rPr>
        <w:t>o delictual</w:t>
      </w:r>
      <w:r w:rsidR="009A49DF" w:rsidRPr="009A4E6E">
        <w:rPr>
          <w:rFonts w:ascii="Georgia" w:hAnsi="Georgia" w:cs="Arial"/>
          <w:i/>
          <w:sz w:val="24"/>
          <w:szCs w:val="24"/>
        </w:rPr>
        <w:t>,</w:t>
      </w:r>
      <w:r w:rsidR="009A49DF" w:rsidRPr="009A4E6E">
        <w:rPr>
          <w:rFonts w:ascii="Georgia" w:hAnsi="Georgia" w:cs="Arial"/>
          <w:sz w:val="24"/>
          <w:szCs w:val="24"/>
        </w:rPr>
        <w:t xml:space="preserve"> </w:t>
      </w:r>
      <w:r w:rsidR="009C7C49" w:rsidRPr="009A4E6E">
        <w:rPr>
          <w:rFonts w:ascii="Georgia" w:hAnsi="Georgia"/>
          <w:iCs/>
          <w:sz w:val="24"/>
          <w:szCs w:val="24"/>
          <w:lang w:val="es-CO"/>
        </w:rPr>
        <w:t xml:space="preserve">son </w:t>
      </w:r>
      <w:r w:rsidR="00857B44" w:rsidRPr="009A4E6E">
        <w:rPr>
          <w:rFonts w:ascii="Georgia" w:hAnsi="Georgia"/>
          <w:iCs/>
          <w:sz w:val="24"/>
          <w:szCs w:val="24"/>
          <w:lang w:val="es-CO"/>
        </w:rPr>
        <w:t>“</w:t>
      </w:r>
      <w:r w:rsidR="00857B44" w:rsidRPr="009A4E6E">
        <w:rPr>
          <w:rFonts w:ascii="Georgia" w:hAnsi="Georgia"/>
          <w:i/>
          <w:iCs/>
          <w:sz w:val="24"/>
          <w:szCs w:val="24"/>
          <w:lang w:val="es-CO"/>
        </w:rPr>
        <w:t>víctimas indirectas o de rebote</w:t>
      </w:r>
      <w:r w:rsidR="00857B44" w:rsidRPr="009A4E6E">
        <w:rPr>
          <w:rFonts w:ascii="Georgia" w:hAnsi="Georgia"/>
          <w:iCs/>
          <w:sz w:val="24"/>
          <w:szCs w:val="24"/>
          <w:lang w:val="es-CO"/>
        </w:rPr>
        <w:t>”</w:t>
      </w:r>
      <w:r w:rsidR="00857B44" w:rsidRPr="009A4E6E">
        <w:rPr>
          <w:rStyle w:val="Refdenotaalpie"/>
          <w:rFonts w:ascii="Georgia" w:hAnsi="Georgia"/>
          <w:iCs/>
          <w:sz w:val="24"/>
          <w:szCs w:val="24"/>
          <w:lang w:val="es-CO"/>
        </w:rPr>
        <w:footnoteReference w:id="5"/>
      </w:r>
      <w:r w:rsidR="00857B44" w:rsidRPr="009A4E6E">
        <w:rPr>
          <w:rFonts w:ascii="Georgia" w:hAnsi="Georgia"/>
          <w:iCs/>
          <w:sz w:val="24"/>
          <w:szCs w:val="24"/>
          <w:lang w:val="es-CO"/>
        </w:rPr>
        <w:t xml:space="preserve">, </w:t>
      </w:r>
      <w:r w:rsidR="009C7C49" w:rsidRPr="009A4E6E">
        <w:rPr>
          <w:rFonts w:ascii="Georgia" w:hAnsi="Georgia" w:cs="Arial"/>
          <w:sz w:val="24"/>
          <w:szCs w:val="24"/>
          <w:lang w:val="es-CO"/>
        </w:rPr>
        <w:t xml:space="preserve">reclaman los </w:t>
      </w:r>
      <w:r w:rsidR="0018429B" w:rsidRPr="009A4E6E">
        <w:rPr>
          <w:rFonts w:ascii="Georgia" w:hAnsi="Georgia" w:cs="Arial"/>
          <w:sz w:val="24"/>
          <w:szCs w:val="24"/>
          <w:lang w:val="es-CO"/>
        </w:rPr>
        <w:t xml:space="preserve">perjuicios </w:t>
      </w:r>
      <w:r w:rsidR="009C7C49" w:rsidRPr="009A4E6E">
        <w:rPr>
          <w:rFonts w:ascii="Georgia" w:hAnsi="Georgia" w:cs="Arial"/>
          <w:sz w:val="24"/>
          <w:szCs w:val="24"/>
          <w:lang w:val="es-CO"/>
        </w:rPr>
        <w:t>colateral</w:t>
      </w:r>
      <w:r w:rsidR="0018429B" w:rsidRPr="009A4E6E">
        <w:rPr>
          <w:rFonts w:ascii="Georgia" w:hAnsi="Georgia" w:cs="Arial"/>
          <w:sz w:val="24"/>
          <w:szCs w:val="24"/>
          <w:lang w:val="es-CO"/>
        </w:rPr>
        <w:t>es sufridos</w:t>
      </w:r>
      <w:r w:rsidR="009C7C49" w:rsidRPr="009A4E6E">
        <w:rPr>
          <w:rFonts w:ascii="Georgia" w:hAnsi="Georgia" w:cs="Arial"/>
          <w:sz w:val="24"/>
          <w:szCs w:val="24"/>
          <w:lang w:val="es-CO"/>
        </w:rPr>
        <w:t xml:space="preserve"> por </w:t>
      </w:r>
      <w:r w:rsidR="0018429B" w:rsidRPr="009A4E6E">
        <w:rPr>
          <w:rFonts w:ascii="Georgia" w:hAnsi="Georgia" w:cs="Arial"/>
          <w:sz w:val="24"/>
          <w:szCs w:val="24"/>
          <w:lang w:val="es-CO"/>
        </w:rPr>
        <w:t>la muerte de su hija y madre</w:t>
      </w:r>
      <w:r w:rsidR="009C7C49" w:rsidRPr="009A4E6E">
        <w:rPr>
          <w:rFonts w:ascii="Georgia" w:hAnsi="Georgia" w:cs="Arial"/>
          <w:sz w:val="24"/>
          <w:szCs w:val="24"/>
          <w:lang w:val="es-CO"/>
        </w:rPr>
        <w:t xml:space="preserve">, </w:t>
      </w:r>
      <w:r w:rsidR="0018429B" w:rsidRPr="009A4E6E">
        <w:rPr>
          <w:rFonts w:ascii="Georgia" w:hAnsi="Georgia" w:cs="Arial"/>
          <w:sz w:val="24"/>
          <w:szCs w:val="24"/>
          <w:lang w:val="es-CO"/>
        </w:rPr>
        <w:t>en su orden.</w:t>
      </w:r>
      <w:r w:rsidR="00AE7B95" w:rsidRPr="009A4E6E">
        <w:rPr>
          <w:rFonts w:ascii="Georgia" w:hAnsi="Georgia" w:cs="Arial"/>
          <w:sz w:val="24"/>
          <w:szCs w:val="24"/>
          <w:lang w:val="es-CO"/>
        </w:rPr>
        <w:t xml:space="preserve"> </w:t>
      </w:r>
      <w:r w:rsidR="0018429B" w:rsidRPr="009A4E6E">
        <w:rPr>
          <w:rFonts w:ascii="Georgia" w:hAnsi="Georgia" w:cs="Arial"/>
          <w:sz w:val="24"/>
          <w:szCs w:val="24"/>
          <w:lang w:val="es-CO"/>
        </w:rPr>
        <w:t xml:space="preserve">Así las cosas, </w:t>
      </w:r>
      <w:r w:rsidR="00AE7B95" w:rsidRPr="009A4E6E">
        <w:rPr>
          <w:rFonts w:ascii="Georgia" w:hAnsi="Georgia" w:cs="Arial"/>
          <w:sz w:val="24"/>
          <w:szCs w:val="24"/>
          <w:lang w:val="es-CO"/>
        </w:rPr>
        <w:t>los demandantes alegan ser víctimas</w:t>
      </w:r>
      <w:r w:rsidR="00857B44" w:rsidRPr="009A4E6E">
        <w:rPr>
          <w:rFonts w:ascii="Georgia" w:hAnsi="Georgia"/>
          <w:iCs/>
          <w:sz w:val="24"/>
          <w:szCs w:val="24"/>
          <w:lang w:val="es-CO"/>
        </w:rPr>
        <w:t>, la súplica es personal y no hereditaria</w:t>
      </w:r>
      <w:r w:rsidR="00857B44" w:rsidRPr="009A4E6E">
        <w:rPr>
          <w:rStyle w:val="Refdenotaalpie"/>
          <w:rFonts w:ascii="Georgia" w:hAnsi="Georgia"/>
          <w:iCs/>
          <w:sz w:val="24"/>
          <w:szCs w:val="24"/>
          <w:lang w:val="es-CO"/>
        </w:rPr>
        <w:footnoteReference w:id="6"/>
      </w:r>
      <w:r w:rsidR="00857B44" w:rsidRPr="009A4E6E">
        <w:rPr>
          <w:rFonts w:ascii="Georgia" w:hAnsi="Georgia"/>
          <w:iCs/>
          <w:sz w:val="24"/>
          <w:szCs w:val="24"/>
          <w:vertAlign w:val="superscript"/>
          <w:lang w:val="es-CO"/>
        </w:rPr>
        <w:t>-</w:t>
      </w:r>
      <w:r w:rsidR="00857B44" w:rsidRPr="009A4E6E">
        <w:rPr>
          <w:rStyle w:val="Refdenotaalpie"/>
          <w:rFonts w:ascii="Georgia" w:hAnsi="Georgia"/>
          <w:iCs/>
          <w:sz w:val="24"/>
          <w:szCs w:val="24"/>
          <w:lang w:val="es-CO"/>
        </w:rPr>
        <w:footnoteReference w:id="7"/>
      </w:r>
      <w:r w:rsidR="00857B44" w:rsidRPr="009A4E6E">
        <w:rPr>
          <w:rFonts w:ascii="Georgia" w:hAnsi="Georgia"/>
          <w:iCs/>
          <w:sz w:val="24"/>
          <w:szCs w:val="24"/>
          <w:lang w:val="es-CO"/>
        </w:rPr>
        <w:t xml:space="preserve">. </w:t>
      </w:r>
      <w:r w:rsidR="00AE7B95" w:rsidRPr="009A4E6E">
        <w:rPr>
          <w:rFonts w:ascii="Georgia" w:hAnsi="Georgia"/>
          <w:iCs/>
          <w:sz w:val="24"/>
          <w:szCs w:val="24"/>
          <w:lang w:val="es-CO"/>
        </w:rPr>
        <w:t xml:space="preserve">Allegaron </w:t>
      </w:r>
      <w:r w:rsidR="00857B44" w:rsidRPr="009A4E6E">
        <w:rPr>
          <w:rFonts w:ascii="Georgia" w:hAnsi="Georgia"/>
          <w:iCs/>
          <w:sz w:val="24"/>
          <w:szCs w:val="24"/>
          <w:lang w:val="es-CO"/>
        </w:rPr>
        <w:t xml:space="preserve">para acreditar </w:t>
      </w:r>
      <w:r w:rsidR="00AE7B95" w:rsidRPr="009A4E6E">
        <w:rPr>
          <w:rFonts w:ascii="Georgia" w:hAnsi="Georgia"/>
          <w:iCs/>
          <w:sz w:val="24"/>
          <w:szCs w:val="24"/>
          <w:lang w:val="es-CO"/>
        </w:rPr>
        <w:t xml:space="preserve">el parentesco como indicio de afección, los </w:t>
      </w:r>
      <w:r w:rsidR="00857B44" w:rsidRPr="009A4E6E">
        <w:rPr>
          <w:rFonts w:ascii="Georgia" w:hAnsi="Georgia"/>
          <w:iCs/>
          <w:sz w:val="24"/>
          <w:szCs w:val="24"/>
          <w:lang w:val="es-CO"/>
        </w:rPr>
        <w:t>respectivo</w:t>
      </w:r>
      <w:r w:rsidR="00757876" w:rsidRPr="009A4E6E">
        <w:rPr>
          <w:rFonts w:ascii="Georgia" w:hAnsi="Georgia"/>
          <w:iCs/>
          <w:sz w:val="24"/>
          <w:szCs w:val="24"/>
          <w:lang w:val="es-CO"/>
        </w:rPr>
        <w:t>s</w:t>
      </w:r>
      <w:r w:rsidR="00857B44" w:rsidRPr="009A4E6E">
        <w:rPr>
          <w:rFonts w:ascii="Georgia" w:hAnsi="Georgia"/>
          <w:iCs/>
          <w:sz w:val="24"/>
          <w:szCs w:val="24"/>
          <w:lang w:val="es-CO"/>
        </w:rPr>
        <w:t xml:space="preserve"> registro</w:t>
      </w:r>
      <w:r w:rsidR="00757876" w:rsidRPr="009A4E6E">
        <w:rPr>
          <w:rFonts w:ascii="Georgia" w:hAnsi="Georgia"/>
          <w:iCs/>
          <w:sz w:val="24"/>
          <w:szCs w:val="24"/>
          <w:lang w:val="es-CO"/>
        </w:rPr>
        <w:t>s</w:t>
      </w:r>
      <w:r w:rsidR="00857B44" w:rsidRPr="009A4E6E">
        <w:rPr>
          <w:rFonts w:ascii="Georgia" w:hAnsi="Georgia"/>
          <w:iCs/>
          <w:sz w:val="24"/>
          <w:szCs w:val="24"/>
          <w:lang w:val="es-CO"/>
        </w:rPr>
        <w:t xml:space="preserve"> civil</w:t>
      </w:r>
      <w:r w:rsidR="00757876" w:rsidRPr="009A4E6E">
        <w:rPr>
          <w:rFonts w:ascii="Georgia" w:hAnsi="Georgia"/>
          <w:iCs/>
          <w:sz w:val="24"/>
          <w:szCs w:val="24"/>
          <w:lang w:val="es-CO"/>
        </w:rPr>
        <w:t>es</w:t>
      </w:r>
      <w:r w:rsidR="00857B44" w:rsidRPr="009A4E6E">
        <w:rPr>
          <w:rFonts w:ascii="Georgia" w:hAnsi="Georgia"/>
          <w:iCs/>
          <w:sz w:val="24"/>
          <w:szCs w:val="24"/>
          <w:lang w:val="es-CO"/>
        </w:rPr>
        <w:t xml:space="preserve"> </w:t>
      </w:r>
      <w:r w:rsidR="00AE7B95" w:rsidRPr="009A4E6E">
        <w:rPr>
          <w:rFonts w:ascii="Georgia" w:hAnsi="Georgia"/>
          <w:iCs/>
          <w:sz w:val="24"/>
          <w:szCs w:val="24"/>
          <w:lang w:val="es-CO"/>
        </w:rPr>
        <w:t>(</w:t>
      </w:r>
      <w:r w:rsidR="00757876" w:rsidRPr="009A4E6E">
        <w:rPr>
          <w:rFonts w:ascii="Georgia" w:hAnsi="Georgia" w:cs="Arial"/>
          <w:sz w:val="24"/>
          <w:szCs w:val="24"/>
        </w:rPr>
        <w:t xml:space="preserve">Carpeta 1ª instancia, cuaderno No.1, parte </w:t>
      </w:r>
      <w:r w:rsidR="00AE7B95" w:rsidRPr="009A4E6E">
        <w:rPr>
          <w:rFonts w:ascii="Georgia" w:hAnsi="Georgia" w:cs="Arial"/>
          <w:sz w:val="24"/>
          <w:szCs w:val="24"/>
        </w:rPr>
        <w:t>1,</w:t>
      </w:r>
      <w:r w:rsidR="00757876" w:rsidRPr="009A4E6E">
        <w:rPr>
          <w:rFonts w:ascii="Georgia" w:hAnsi="Georgia" w:cs="Arial"/>
          <w:sz w:val="24"/>
          <w:szCs w:val="24"/>
        </w:rPr>
        <w:t xml:space="preserve"> folios 3</w:t>
      </w:r>
      <w:r w:rsidR="00AE7B95" w:rsidRPr="009A4E6E">
        <w:rPr>
          <w:rFonts w:ascii="Georgia" w:hAnsi="Georgia" w:cs="Arial"/>
          <w:sz w:val="24"/>
          <w:szCs w:val="24"/>
        </w:rPr>
        <w:t>2 – nacimiento de Luz Elena; y, en la carpeta 1ª instancia, cuaderno No.1, parte 2, folio 19 - nacimiento de Sabina</w:t>
      </w:r>
      <w:r w:rsidR="00857B44" w:rsidRPr="009A4E6E">
        <w:rPr>
          <w:rFonts w:ascii="Georgia" w:hAnsi="Georgia"/>
          <w:iCs/>
          <w:sz w:val="24"/>
          <w:szCs w:val="24"/>
          <w:lang w:val="es-CO"/>
        </w:rPr>
        <w:t>).</w:t>
      </w:r>
    </w:p>
    <w:p w14:paraId="5A50060F" w14:textId="77777777" w:rsidR="007E6A4C" w:rsidRPr="009A4E6E" w:rsidRDefault="007E6A4C" w:rsidP="009A4E6E">
      <w:pPr>
        <w:pStyle w:val="Prrafodelista"/>
        <w:spacing w:line="276" w:lineRule="auto"/>
        <w:jc w:val="both"/>
        <w:rPr>
          <w:rFonts w:ascii="Georgia" w:hAnsi="Georgia"/>
          <w:iCs/>
          <w:sz w:val="24"/>
          <w:szCs w:val="24"/>
          <w:lang w:val="es-CO"/>
        </w:rPr>
      </w:pPr>
    </w:p>
    <w:p w14:paraId="6E1F6E74" w14:textId="67B2C433" w:rsidR="00757876" w:rsidRPr="009A4E6E" w:rsidRDefault="00AE7B95" w:rsidP="009A4E6E">
      <w:pPr>
        <w:tabs>
          <w:tab w:val="left" w:pos="1335"/>
        </w:tabs>
        <w:spacing w:line="276" w:lineRule="auto"/>
        <w:ind w:left="720"/>
        <w:jc w:val="both"/>
        <w:rPr>
          <w:rFonts w:ascii="Georgia" w:hAnsi="Georgia" w:cs="Arial"/>
          <w:sz w:val="24"/>
          <w:szCs w:val="24"/>
          <w:lang w:val="es-MX"/>
        </w:rPr>
      </w:pPr>
      <w:r w:rsidRPr="009A4E6E">
        <w:rPr>
          <w:rFonts w:ascii="Georgia" w:hAnsi="Georgia" w:cs="Arial"/>
          <w:sz w:val="24"/>
          <w:szCs w:val="24"/>
        </w:rPr>
        <w:t xml:space="preserve">Hay </w:t>
      </w:r>
      <w:r w:rsidR="00757876" w:rsidRPr="009A4E6E">
        <w:rPr>
          <w:rFonts w:ascii="Georgia" w:hAnsi="Georgia" w:cs="Arial"/>
          <w:sz w:val="24"/>
          <w:szCs w:val="24"/>
        </w:rPr>
        <w:t xml:space="preserve">legitimación por pasiva, </w:t>
      </w:r>
      <w:r w:rsidR="005F72E8" w:rsidRPr="009A4E6E">
        <w:rPr>
          <w:rFonts w:ascii="Georgia" w:hAnsi="Georgia" w:cs="Arial"/>
          <w:sz w:val="24"/>
          <w:szCs w:val="24"/>
        </w:rPr>
        <w:t xml:space="preserve">las demandadas </w:t>
      </w:r>
      <w:r w:rsidR="00757876" w:rsidRPr="009A4E6E">
        <w:rPr>
          <w:rFonts w:ascii="Georgia" w:hAnsi="Georgia" w:cs="Arial"/>
          <w:sz w:val="24"/>
          <w:szCs w:val="24"/>
          <w:lang w:val="es-CO"/>
        </w:rPr>
        <w:t>son las entidades a quien</w:t>
      </w:r>
      <w:r w:rsidR="000B1221" w:rsidRPr="009A4E6E">
        <w:rPr>
          <w:rFonts w:ascii="Georgia" w:hAnsi="Georgia" w:cs="Arial"/>
          <w:sz w:val="24"/>
          <w:szCs w:val="24"/>
          <w:lang w:val="es-CO"/>
        </w:rPr>
        <w:t>es</w:t>
      </w:r>
      <w:r w:rsidR="00757876" w:rsidRPr="009A4E6E">
        <w:rPr>
          <w:rFonts w:ascii="Georgia" w:hAnsi="Georgia" w:cs="Arial"/>
          <w:sz w:val="24"/>
          <w:szCs w:val="24"/>
          <w:lang w:val="es-CO"/>
        </w:rPr>
        <w:t xml:space="preserve"> la parte demandante, imputa la conducta dañina (Artículos 2341 y 2344, CC), por haber participado en </w:t>
      </w:r>
      <w:r w:rsidR="00B43D61" w:rsidRPr="009A4E6E">
        <w:rPr>
          <w:rFonts w:ascii="Georgia" w:hAnsi="Georgia" w:cs="Arial"/>
          <w:sz w:val="24"/>
          <w:szCs w:val="24"/>
          <w:lang w:val="es-CO"/>
        </w:rPr>
        <w:t xml:space="preserve">la </w:t>
      </w:r>
      <w:r w:rsidR="00757876" w:rsidRPr="009A4E6E">
        <w:rPr>
          <w:rFonts w:ascii="Georgia" w:hAnsi="Georgia" w:cs="Arial"/>
          <w:sz w:val="24"/>
          <w:szCs w:val="24"/>
          <w:lang w:val="es-CO"/>
        </w:rPr>
        <w:t>causación del daño</w:t>
      </w:r>
      <w:r w:rsidR="00B43D61" w:rsidRPr="009A4E6E">
        <w:rPr>
          <w:rFonts w:ascii="Georgia" w:hAnsi="Georgia" w:cs="Arial"/>
          <w:sz w:val="24"/>
          <w:szCs w:val="24"/>
          <w:lang w:val="es-CO"/>
        </w:rPr>
        <w:t>,</w:t>
      </w:r>
      <w:r w:rsidR="00757876" w:rsidRPr="009A4E6E">
        <w:rPr>
          <w:rFonts w:ascii="Georgia" w:hAnsi="Georgia" w:cs="Arial"/>
          <w:sz w:val="24"/>
          <w:szCs w:val="24"/>
          <w:lang w:val="es-CO"/>
        </w:rPr>
        <w:t xml:space="preserve"> al haber prestado los servicios médicos a</w:t>
      </w:r>
      <w:r w:rsidR="005F72E8" w:rsidRPr="009A4E6E">
        <w:rPr>
          <w:rFonts w:ascii="Georgia" w:hAnsi="Georgia" w:cs="Arial"/>
          <w:sz w:val="24"/>
          <w:szCs w:val="24"/>
          <w:lang w:val="es-CO"/>
        </w:rPr>
        <w:t xml:space="preserve"> </w:t>
      </w:r>
      <w:r w:rsidR="00757876" w:rsidRPr="009A4E6E">
        <w:rPr>
          <w:rFonts w:ascii="Georgia" w:hAnsi="Georgia" w:cs="Arial"/>
          <w:sz w:val="24"/>
          <w:szCs w:val="24"/>
          <w:lang w:val="es-CO"/>
        </w:rPr>
        <w:t>l</w:t>
      </w:r>
      <w:r w:rsidR="005F72E8" w:rsidRPr="009A4E6E">
        <w:rPr>
          <w:rFonts w:ascii="Georgia" w:hAnsi="Georgia" w:cs="Arial"/>
          <w:sz w:val="24"/>
          <w:szCs w:val="24"/>
          <w:lang w:val="es-CO"/>
        </w:rPr>
        <w:t>a</w:t>
      </w:r>
      <w:r w:rsidR="00757876" w:rsidRPr="009A4E6E">
        <w:rPr>
          <w:rFonts w:ascii="Georgia" w:hAnsi="Georgia" w:cs="Arial"/>
          <w:sz w:val="24"/>
          <w:szCs w:val="24"/>
          <w:lang w:val="es-CO"/>
        </w:rPr>
        <w:t xml:space="preserve"> paciente, </w:t>
      </w:r>
      <w:r w:rsidR="005F72E8" w:rsidRPr="009A4E6E">
        <w:rPr>
          <w:rFonts w:ascii="Georgia" w:hAnsi="Georgia" w:cs="Arial"/>
          <w:sz w:val="24"/>
          <w:szCs w:val="24"/>
          <w:lang w:val="es-CO"/>
        </w:rPr>
        <w:t>y en efecto así aceptaron al responder la demanda.</w:t>
      </w:r>
    </w:p>
    <w:p w14:paraId="44F4B014" w14:textId="77777777" w:rsidR="00772087" w:rsidRPr="009A4E6E" w:rsidRDefault="00772087" w:rsidP="009A4E6E">
      <w:pPr>
        <w:spacing w:line="276" w:lineRule="auto"/>
        <w:ind w:left="720"/>
        <w:jc w:val="both"/>
        <w:rPr>
          <w:rFonts w:ascii="Georgia" w:hAnsi="Georgia" w:cs="Arial"/>
          <w:sz w:val="24"/>
          <w:szCs w:val="24"/>
          <w:lang w:val="es-CO"/>
        </w:rPr>
      </w:pPr>
    </w:p>
    <w:p w14:paraId="606D280E" w14:textId="1FD1F469" w:rsidR="008E4449" w:rsidRPr="009A4E6E" w:rsidRDefault="008E4449" w:rsidP="009A4E6E">
      <w:pPr>
        <w:pStyle w:val="Prrafodelista"/>
        <w:numPr>
          <w:ilvl w:val="1"/>
          <w:numId w:val="2"/>
        </w:numPr>
        <w:spacing w:line="276" w:lineRule="auto"/>
        <w:jc w:val="both"/>
        <w:rPr>
          <w:rFonts w:ascii="Georgia" w:hAnsi="Georgia" w:cs="Arial"/>
          <w:sz w:val="24"/>
          <w:szCs w:val="24"/>
          <w:lang w:val="es-CO"/>
        </w:rPr>
      </w:pPr>
      <w:r w:rsidRPr="009A4E6E">
        <w:rPr>
          <w:rFonts w:ascii="Georgia" w:hAnsi="Georgia" w:cs="Arial"/>
          <w:iCs/>
          <w:smallCaps/>
          <w:sz w:val="24"/>
          <w:szCs w:val="24"/>
          <w:lang w:val="es-CO"/>
        </w:rPr>
        <w:t xml:space="preserve">El </w:t>
      </w:r>
      <w:r w:rsidRPr="009A4E6E">
        <w:rPr>
          <w:rFonts w:ascii="Georgia" w:hAnsi="Georgia"/>
          <w:iCs/>
          <w:smallCaps/>
          <w:sz w:val="24"/>
          <w:szCs w:val="24"/>
          <w:lang w:val="es-CO"/>
        </w:rPr>
        <w:t>problema</w:t>
      </w:r>
      <w:r w:rsidRPr="009A4E6E">
        <w:rPr>
          <w:rFonts w:ascii="Georgia" w:hAnsi="Georgia" w:cs="Arial"/>
          <w:iCs/>
          <w:smallCaps/>
          <w:sz w:val="24"/>
          <w:szCs w:val="24"/>
          <w:lang w:val="es-CO"/>
        </w:rPr>
        <w:t xml:space="preserve"> jurídico </w:t>
      </w:r>
      <w:r w:rsidR="00506F50" w:rsidRPr="009A4E6E">
        <w:rPr>
          <w:rFonts w:ascii="Georgia" w:hAnsi="Georgia" w:cs="Arial"/>
          <w:iCs/>
          <w:smallCaps/>
          <w:sz w:val="24"/>
          <w:szCs w:val="24"/>
          <w:lang w:val="es-CO"/>
        </w:rPr>
        <w:t>por</w:t>
      </w:r>
      <w:r w:rsidRPr="009A4E6E">
        <w:rPr>
          <w:rFonts w:ascii="Georgia" w:hAnsi="Georgia" w:cs="Arial"/>
          <w:iCs/>
          <w:smallCaps/>
          <w:sz w:val="24"/>
          <w:szCs w:val="24"/>
          <w:lang w:val="es-CO"/>
        </w:rPr>
        <w:t xml:space="preserve"> resolver</w:t>
      </w:r>
      <w:r w:rsidRPr="009A4E6E">
        <w:rPr>
          <w:rFonts w:ascii="Georgia" w:hAnsi="Georgia" w:cs="Arial"/>
          <w:smallCaps/>
          <w:sz w:val="24"/>
          <w:szCs w:val="24"/>
          <w:lang w:val="es-CO"/>
        </w:rPr>
        <w:t xml:space="preserve">. </w:t>
      </w:r>
      <w:r w:rsidRPr="009A4E6E">
        <w:rPr>
          <w:rFonts w:ascii="Georgia" w:hAnsi="Georgia"/>
          <w:sz w:val="24"/>
          <w:szCs w:val="24"/>
          <w:lang w:val="es-CO"/>
        </w:rPr>
        <w:t>¿Se debe revocar la sentencia desestimatoria proferida por el Juzgado</w:t>
      </w:r>
      <w:r w:rsidR="00E041B6" w:rsidRPr="009A4E6E">
        <w:rPr>
          <w:rFonts w:ascii="Georgia" w:hAnsi="Georgia"/>
          <w:sz w:val="24"/>
          <w:szCs w:val="24"/>
          <w:lang w:val="es-CO"/>
        </w:rPr>
        <w:t xml:space="preserve"> </w:t>
      </w:r>
      <w:r w:rsidR="00E504ED" w:rsidRPr="009A4E6E">
        <w:rPr>
          <w:rFonts w:ascii="Georgia" w:hAnsi="Georgia"/>
          <w:sz w:val="24"/>
          <w:szCs w:val="24"/>
          <w:lang w:val="es-CO"/>
        </w:rPr>
        <w:t>Primero</w:t>
      </w:r>
      <w:r w:rsidR="00ED31C2" w:rsidRPr="009A4E6E">
        <w:rPr>
          <w:rFonts w:ascii="Georgia" w:hAnsi="Georgia"/>
          <w:sz w:val="24"/>
          <w:szCs w:val="24"/>
          <w:lang w:val="es-CO"/>
        </w:rPr>
        <w:t xml:space="preserve"> </w:t>
      </w:r>
      <w:r w:rsidRPr="009A4E6E">
        <w:rPr>
          <w:rFonts w:ascii="Georgia" w:hAnsi="Georgia"/>
          <w:sz w:val="24"/>
          <w:szCs w:val="24"/>
          <w:lang w:val="es-CO"/>
        </w:rPr>
        <w:t xml:space="preserve">Civil del Circuito de esta </w:t>
      </w:r>
      <w:r w:rsidR="009E5ED0" w:rsidRPr="009A4E6E">
        <w:rPr>
          <w:rFonts w:ascii="Georgia" w:hAnsi="Georgia"/>
          <w:sz w:val="24"/>
          <w:szCs w:val="24"/>
          <w:lang w:val="es-CO"/>
        </w:rPr>
        <w:t>ciudad</w:t>
      </w:r>
      <w:r w:rsidRPr="009A4E6E">
        <w:rPr>
          <w:rFonts w:ascii="Georgia" w:hAnsi="Georgia"/>
          <w:sz w:val="24"/>
          <w:szCs w:val="24"/>
          <w:lang w:val="es-CO"/>
        </w:rPr>
        <w:t>, según el razonamiento de la parte demandante</w:t>
      </w:r>
      <w:r w:rsidRPr="009A4E6E">
        <w:rPr>
          <w:rFonts w:ascii="Georgia" w:hAnsi="Georgia" w:cs="Arial"/>
          <w:sz w:val="24"/>
          <w:szCs w:val="24"/>
          <w:lang w:val="es-CO"/>
        </w:rPr>
        <w:t>?</w:t>
      </w:r>
    </w:p>
    <w:p w14:paraId="7CF66FAE" w14:textId="77777777" w:rsidR="00D31119" w:rsidRPr="009A4E6E" w:rsidRDefault="00D31119" w:rsidP="009A4E6E">
      <w:pPr>
        <w:spacing w:line="276" w:lineRule="auto"/>
        <w:ind w:left="708"/>
        <w:jc w:val="both"/>
        <w:rPr>
          <w:rFonts w:ascii="Georgia" w:hAnsi="Georgia" w:cs="Arial"/>
          <w:sz w:val="24"/>
          <w:szCs w:val="24"/>
          <w:lang w:val="es-CO"/>
        </w:rPr>
      </w:pPr>
    </w:p>
    <w:p w14:paraId="4C0BA4AA" w14:textId="77777777" w:rsidR="0093448C" w:rsidRPr="009A4E6E" w:rsidRDefault="0093448C" w:rsidP="009A4E6E">
      <w:pPr>
        <w:pStyle w:val="Prrafodelista"/>
        <w:numPr>
          <w:ilvl w:val="1"/>
          <w:numId w:val="2"/>
        </w:numPr>
        <w:spacing w:line="276" w:lineRule="auto"/>
        <w:jc w:val="both"/>
        <w:rPr>
          <w:rFonts w:ascii="Georgia" w:hAnsi="Georgia" w:cs="Arial"/>
          <w:b/>
          <w:bCs/>
          <w:sz w:val="24"/>
          <w:szCs w:val="24"/>
          <w:lang w:val="es-CO"/>
        </w:rPr>
      </w:pPr>
      <w:r w:rsidRPr="009A4E6E">
        <w:rPr>
          <w:rFonts w:ascii="Georgia" w:hAnsi="Georgia" w:cs="Arial"/>
          <w:b/>
          <w:bCs/>
          <w:smallCaps/>
          <w:sz w:val="24"/>
          <w:szCs w:val="24"/>
          <w:lang w:val="es-CO"/>
        </w:rPr>
        <w:t>La resolución del problema jurídico</w:t>
      </w:r>
    </w:p>
    <w:p w14:paraId="75B8F754" w14:textId="77777777" w:rsidR="004F2A56" w:rsidRPr="009A4E6E" w:rsidRDefault="004F2A56" w:rsidP="009A4E6E">
      <w:pPr>
        <w:spacing w:line="276" w:lineRule="auto"/>
        <w:rPr>
          <w:rFonts w:ascii="Georgia" w:hAnsi="Georgia" w:cs="Arial"/>
          <w:sz w:val="24"/>
          <w:szCs w:val="24"/>
          <w:lang w:val="es-CO"/>
        </w:rPr>
      </w:pPr>
    </w:p>
    <w:p w14:paraId="53F54F18" w14:textId="77777777" w:rsidR="00AF1233" w:rsidRPr="009A4E6E" w:rsidRDefault="00AF1233" w:rsidP="009A4E6E">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9A4E6E" w:rsidRDefault="00AF1233" w:rsidP="009A4E6E">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9A4E6E" w:rsidRDefault="00AF1233" w:rsidP="009A4E6E">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9A4E6E" w:rsidRDefault="00AF1233" w:rsidP="009A4E6E">
      <w:pPr>
        <w:pStyle w:val="Prrafodelista"/>
        <w:numPr>
          <w:ilvl w:val="1"/>
          <w:numId w:val="9"/>
        </w:numPr>
        <w:spacing w:line="276" w:lineRule="auto"/>
        <w:jc w:val="both"/>
        <w:rPr>
          <w:rFonts w:ascii="Georgia" w:hAnsi="Georgia" w:cs="Arial"/>
          <w:vanish/>
          <w:sz w:val="24"/>
          <w:szCs w:val="24"/>
          <w:lang w:val="es-CO"/>
        </w:rPr>
      </w:pPr>
    </w:p>
    <w:p w14:paraId="4C7A70F6" w14:textId="158711CE" w:rsidR="00234F74" w:rsidRPr="009A4E6E" w:rsidRDefault="004633DA" w:rsidP="009A4E6E">
      <w:pPr>
        <w:pStyle w:val="Prrafodelista"/>
        <w:numPr>
          <w:ilvl w:val="2"/>
          <w:numId w:val="2"/>
        </w:numPr>
        <w:spacing w:line="276" w:lineRule="auto"/>
        <w:ind w:left="0" w:firstLine="0"/>
        <w:jc w:val="both"/>
        <w:rPr>
          <w:rFonts w:ascii="Georgia" w:hAnsi="Georgia" w:cs="Arial"/>
          <w:bCs/>
          <w:sz w:val="24"/>
          <w:szCs w:val="24"/>
        </w:rPr>
      </w:pPr>
      <w:r w:rsidRPr="009A4E6E">
        <w:rPr>
          <w:rFonts w:ascii="Georgia" w:hAnsi="Georgia" w:cs="Arial"/>
          <w:sz w:val="24"/>
          <w:szCs w:val="24"/>
          <w:lang w:val="es-CO"/>
        </w:rPr>
        <w:t>L</w:t>
      </w:r>
      <w:r w:rsidR="003312B0" w:rsidRPr="009A4E6E">
        <w:rPr>
          <w:rFonts w:ascii="Georgia" w:hAnsi="Georgia" w:cs="Arial"/>
          <w:sz w:val="24"/>
          <w:szCs w:val="24"/>
          <w:lang w:val="es-CO"/>
        </w:rPr>
        <w:t xml:space="preserve">os límites de la apelación. </w:t>
      </w:r>
      <w:r w:rsidR="00234F74" w:rsidRPr="009A4E6E">
        <w:rPr>
          <w:rFonts w:ascii="Georgia" w:hAnsi="Georgia" w:cs="Arial"/>
          <w:sz w:val="24"/>
          <w:szCs w:val="24"/>
        </w:rPr>
        <w:t xml:space="preserve">En esta sede están definidos por los temas objeto del </w:t>
      </w:r>
      <w:r w:rsidR="00234F74" w:rsidRPr="009A4E6E">
        <w:rPr>
          <w:rFonts w:ascii="Georgia" w:hAnsi="Georgia" w:cs="Arial"/>
          <w:bCs/>
          <w:sz w:val="24"/>
          <w:szCs w:val="24"/>
        </w:rPr>
        <w:t xml:space="preserve">recurso, es una patente aplicación </w:t>
      </w:r>
      <w:r w:rsidR="00234F74" w:rsidRPr="009A4E6E">
        <w:rPr>
          <w:rFonts w:ascii="Georgia" w:hAnsi="Georgia" w:cs="Arial"/>
          <w:sz w:val="24"/>
          <w:szCs w:val="24"/>
        </w:rPr>
        <w:t>del modelo</w:t>
      </w:r>
      <w:r w:rsidR="00234F74" w:rsidRPr="009A4E6E">
        <w:rPr>
          <w:rFonts w:ascii="Georgia" w:hAnsi="Georgia" w:cs="Arial"/>
          <w:bCs/>
          <w:sz w:val="24"/>
          <w:szCs w:val="24"/>
        </w:rPr>
        <w:t xml:space="preserve"> dispositivo en el proceso civil nacional (Arts.  320 y 328, CGP), es lo que hoy se conoce como la </w:t>
      </w:r>
      <w:r w:rsidR="00234F74" w:rsidRPr="009A4E6E">
        <w:rPr>
          <w:rFonts w:ascii="Georgia" w:hAnsi="Georgia" w:cs="Arial"/>
          <w:bCs/>
          <w:i/>
          <w:sz w:val="24"/>
          <w:szCs w:val="24"/>
        </w:rPr>
        <w:t>pretensión impugnaticia</w:t>
      </w:r>
      <w:r w:rsidR="00234F74" w:rsidRPr="009A4E6E">
        <w:rPr>
          <w:rStyle w:val="Refdenotaalpie"/>
          <w:rFonts w:ascii="Georgia" w:hAnsi="Georgia"/>
          <w:bCs/>
          <w:i/>
          <w:sz w:val="24"/>
          <w:szCs w:val="24"/>
        </w:rPr>
        <w:footnoteReference w:id="8"/>
      </w:r>
      <w:r w:rsidR="00234F74" w:rsidRPr="009A4E6E">
        <w:rPr>
          <w:rFonts w:ascii="Georgia" w:hAnsi="Georgia" w:cs="Arial"/>
          <w:bCs/>
          <w:sz w:val="24"/>
          <w:szCs w:val="24"/>
        </w:rPr>
        <w:t xml:space="preserve">, </w:t>
      </w:r>
      <w:r w:rsidR="00234F74" w:rsidRPr="009A4E6E">
        <w:rPr>
          <w:rFonts w:ascii="Georgia" w:hAnsi="Georgia" w:cs="Arial"/>
          <w:sz w:val="24"/>
          <w:szCs w:val="24"/>
        </w:rPr>
        <w:t>novedad de la nueva regulación procedimental del CGP, según la literatura especializada, entre ellos el doctor Forero S.</w:t>
      </w:r>
      <w:r w:rsidR="00234F74" w:rsidRPr="009A4E6E">
        <w:rPr>
          <w:rStyle w:val="Refdenotaalpie"/>
          <w:rFonts w:ascii="Georgia" w:hAnsi="Georgia"/>
          <w:sz w:val="24"/>
          <w:szCs w:val="24"/>
        </w:rPr>
        <w:footnoteReference w:id="9"/>
      </w:r>
      <w:r w:rsidR="00234F74" w:rsidRPr="009A4E6E">
        <w:rPr>
          <w:rFonts w:ascii="Georgia" w:hAnsi="Georgia" w:cs="Arial"/>
          <w:sz w:val="24"/>
          <w:szCs w:val="24"/>
        </w:rPr>
        <w:t>. Por su parte, el profesor Bejarano G.</w:t>
      </w:r>
      <w:r w:rsidR="00234F74" w:rsidRPr="009A4E6E">
        <w:rPr>
          <w:rStyle w:val="Refdenotaalpie"/>
          <w:rFonts w:ascii="Georgia" w:hAnsi="Georgia"/>
          <w:sz w:val="24"/>
          <w:szCs w:val="24"/>
        </w:rPr>
        <w:footnoteReference w:id="10"/>
      </w:r>
      <w:r w:rsidR="00234F74" w:rsidRPr="009A4E6E">
        <w:rPr>
          <w:rFonts w:ascii="Georgia" w:hAnsi="Georgia" w:cs="Arial"/>
          <w:sz w:val="24"/>
          <w:szCs w:val="24"/>
        </w:rPr>
        <w:t>, discrepa al entender que contraviene la tutela judicial efectiva, de igual parecer Quintero G.</w:t>
      </w:r>
      <w:r w:rsidR="00234F74" w:rsidRPr="009A4E6E">
        <w:rPr>
          <w:rStyle w:val="Refdenotaalpie"/>
          <w:rFonts w:ascii="Georgia" w:hAnsi="Georgia"/>
          <w:sz w:val="24"/>
          <w:szCs w:val="24"/>
        </w:rPr>
        <w:footnoteReference w:id="11"/>
      </w:r>
      <w:r w:rsidR="00234F74" w:rsidRPr="009A4E6E">
        <w:rPr>
          <w:rFonts w:ascii="Georgia" w:hAnsi="Georgia" w:cs="Arial"/>
          <w:sz w:val="24"/>
          <w:szCs w:val="24"/>
        </w:rPr>
        <w:t>, mas esta Magistratura disiente de esas opiniones divergentes, que son minoritarias.</w:t>
      </w:r>
    </w:p>
    <w:p w14:paraId="104C6D21" w14:textId="77777777" w:rsidR="00234F74" w:rsidRPr="009A4E6E" w:rsidRDefault="00234F74" w:rsidP="009A4E6E">
      <w:pPr>
        <w:spacing w:line="276" w:lineRule="auto"/>
        <w:jc w:val="both"/>
        <w:rPr>
          <w:rFonts w:ascii="Georgia" w:hAnsi="Georgia" w:cs="Arial"/>
          <w:bCs/>
          <w:sz w:val="24"/>
          <w:szCs w:val="24"/>
        </w:rPr>
      </w:pPr>
    </w:p>
    <w:p w14:paraId="30828708" w14:textId="77777777" w:rsidR="003312B0" w:rsidRPr="009A4E6E" w:rsidRDefault="003312B0" w:rsidP="009A4E6E">
      <w:pPr>
        <w:spacing w:line="276" w:lineRule="auto"/>
        <w:jc w:val="both"/>
        <w:rPr>
          <w:rFonts w:ascii="Georgia" w:hAnsi="Georgia" w:cs="Arial"/>
          <w:bCs/>
          <w:sz w:val="24"/>
          <w:szCs w:val="24"/>
          <w:lang w:val="es-CO"/>
        </w:rPr>
      </w:pPr>
      <w:r w:rsidRPr="009A4E6E">
        <w:rPr>
          <w:rFonts w:ascii="Georgia" w:hAnsi="Georgia" w:cs="Arial"/>
          <w:sz w:val="24"/>
          <w:szCs w:val="24"/>
          <w:lang w:val="es-CO"/>
        </w:rPr>
        <w:t>Entiende, de manera pacífica y consistente, esta Colegiatura en múltiples decisiones, por ejemplo, las más recientes: de esta misma Sala y de otra</w:t>
      </w:r>
      <w:r w:rsidRPr="009A4E6E">
        <w:rPr>
          <w:rStyle w:val="Refdenotaalpie"/>
          <w:rFonts w:ascii="Georgia" w:hAnsi="Georgia"/>
          <w:sz w:val="24"/>
          <w:szCs w:val="24"/>
          <w:lang w:val="es-CO"/>
        </w:rPr>
        <w:footnoteReference w:id="12"/>
      </w:r>
      <w:r w:rsidRPr="009A4E6E">
        <w:rPr>
          <w:rFonts w:ascii="Georgia" w:hAnsi="Georgia" w:cs="Arial"/>
          <w:sz w:val="24"/>
          <w:szCs w:val="24"/>
          <w:lang w:val="es-CO"/>
        </w:rPr>
        <w:t>, la aludida restricción. En la última sentencia mencionada, se prohijó lo argüido por la CSJ en 2017</w:t>
      </w:r>
      <w:r w:rsidRPr="009A4E6E">
        <w:rPr>
          <w:rStyle w:val="Refdenotaalpie"/>
          <w:rFonts w:ascii="Georgia" w:hAnsi="Georgia"/>
          <w:sz w:val="24"/>
          <w:szCs w:val="24"/>
          <w:lang w:val="es-CO"/>
        </w:rPr>
        <w:footnoteReference w:id="13"/>
      </w:r>
      <w:r w:rsidRPr="009A4E6E">
        <w:rPr>
          <w:rFonts w:ascii="Georgia" w:hAnsi="Georgia" w:cs="Arial"/>
          <w:sz w:val="24"/>
          <w:szCs w:val="24"/>
          <w:lang w:val="es-CO"/>
        </w:rPr>
        <w:t>, eso sí como criterio auxiliar, ya en decisión posterior y más reciente, la CSJ</w:t>
      </w:r>
      <w:r w:rsidRPr="009A4E6E">
        <w:rPr>
          <w:rStyle w:val="Refdenotaalpie"/>
          <w:rFonts w:ascii="Georgia" w:hAnsi="Georgia"/>
          <w:sz w:val="24"/>
          <w:szCs w:val="24"/>
          <w:lang w:val="es-CO"/>
        </w:rPr>
        <w:footnoteReference w:id="14"/>
      </w:r>
      <w:r w:rsidRPr="009A4E6E">
        <w:rPr>
          <w:rFonts w:ascii="Georgia" w:hAnsi="Georgia" w:cs="Arial"/>
          <w:sz w:val="24"/>
          <w:szCs w:val="24"/>
          <w:lang w:val="es-CO"/>
        </w:rPr>
        <w:t xml:space="preserve"> (2019), en sede de casación reiteró la tesis de la referida pretensión.</w:t>
      </w:r>
    </w:p>
    <w:p w14:paraId="1A8305EB" w14:textId="77777777" w:rsidR="003312B0" w:rsidRPr="009A4E6E" w:rsidRDefault="003312B0" w:rsidP="009A4E6E">
      <w:pPr>
        <w:spacing w:line="276" w:lineRule="auto"/>
        <w:jc w:val="both"/>
        <w:rPr>
          <w:rFonts w:ascii="Georgia" w:hAnsi="Georgia" w:cs="Arial"/>
          <w:bCs/>
          <w:sz w:val="24"/>
          <w:szCs w:val="24"/>
          <w:lang w:val="es-CO"/>
        </w:rPr>
      </w:pPr>
    </w:p>
    <w:p w14:paraId="0310A47A" w14:textId="2F86C1D8" w:rsidR="003312B0" w:rsidRPr="009A4E6E" w:rsidRDefault="003312B0" w:rsidP="009A4E6E">
      <w:pPr>
        <w:spacing w:line="276" w:lineRule="auto"/>
        <w:jc w:val="both"/>
        <w:rPr>
          <w:rFonts w:ascii="Georgia" w:hAnsi="Georgia" w:cs="Arial"/>
          <w:sz w:val="24"/>
          <w:szCs w:val="24"/>
        </w:rPr>
      </w:pPr>
      <w:r w:rsidRPr="009A4E6E">
        <w:rPr>
          <w:rFonts w:ascii="Georgia" w:hAnsi="Georgia" w:cs="Arial"/>
          <w:bCs/>
          <w:sz w:val="24"/>
          <w:szCs w:val="24"/>
          <w:lang w:val="es-CO"/>
        </w:rPr>
        <w:t xml:space="preserve">Ahora, también son límites para la resolución del caso, el principio de congruencia como regla general </w:t>
      </w:r>
      <w:r w:rsidRPr="009A4E6E">
        <w:rPr>
          <w:rFonts w:ascii="Georgia" w:hAnsi="Georgia" w:cs="Arial"/>
          <w:sz w:val="24"/>
          <w:szCs w:val="24"/>
          <w:lang w:val="es-CO"/>
        </w:rPr>
        <w:t>(Art. 281, ibidem)</w:t>
      </w:r>
      <w:r w:rsidRPr="009A4E6E">
        <w:rPr>
          <w:rFonts w:ascii="Georgia" w:hAnsi="Georgia" w:cs="Arial"/>
          <w:bCs/>
          <w:sz w:val="24"/>
          <w:szCs w:val="24"/>
          <w:lang w:val="es-CO"/>
        </w:rPr>
        <w:t xml:space="preserve">. Las excepciones, es decir, aquellos temas que son revisables de oficio son los </w:t>
      </w:r>
      <w:r w:rsidRPr="009A4E6E">
        <w:rPr>
          <w:rFonts w:ascii="Georgia" w:hAnsi="Georgia" w:cs="Arial"/>
          <w:sz w:val="24"/>
          <w:szCs w:val="24"/>
          <w:lang w:val="es-CO"/>
        </w:rPr>
        <w:t>asuntos de familia y agrarios (Art. 281, parágrafos 1º y 2º, ibidem), las excepciones declarables de oficio (Art. 282, ibidem), los presupuestos procesales</w:t>
      </w:r>
      <w:r w:rsidRPr="009A4E6E">
        <w:rPr>
          <w:rStyle w:val="Refdenotaalpie"/>
          <w:rFonts w:ascii="Georgia" w:hAnsi="Georgia"/>
          <w:sz w:val="24"/>
          <w:szCs w:val="24"/>
          <w:lang w:val="es-CO"/>
        </w:rPr>
        <w:footnoteReference w:id="15"/>
      </w:r>
      <w:r w:rsidRPr="009A4E6E">
        <w:rPr>
          <w:rFonts w:ascii="Georgia" w:hAnsi="Georgia" w:cs="Arial"/>
          <w:sz w:val="24"/>
          <w:szCs w:val="24"/>
          <w:lang w:val="es-CO"/>
        </w:rPr>
        <w:t xml:space="preserve"> y sustanciales</w:t>
      </w:r>
      <w:r w:rsidRPr="009A4E6E">
        <w:rPr>
          <w:rStyle w:val="Refdenotaalpie"/>
          <w:rFonts w:ascii="Georgia" w:hAnsi="Georgia"/>
          <w:sz w:val="24"/>
          <w:szCs w:val="24"/>
          <w:lang w:val="es-CO"/>
        </w:rPr>
        <w:footnoteReference w:id="16"/>
      </w:r>
      <w:r w:rsidRPr="009A4E6E">
        <w:rPr>
          <w:rFonts w:ascii="Georgia" w:hAnsi="Georgia" w:cs="Arial"/>
          <w:sz w:val="24"/>
          <w:szCs w:val="24"/>
          <w:lang w:val="es-CO"/>
        </w:rPr>
        <w:t>, las nulidades absolutas (Art. 2º, Ley 50 de 1936), las prestaciones mutuas</w:t>
      </w:r>
      <w:r w:rsidRPr="009A4E6E">
        <w:rPr>
          <w:rStyle w:val="Refdenotaalpie"/>
          <w:rFonts w:ascii="Georgia" w:hAnsi="Georgia"/>
          <w:sz w:val="24"/>
          <w:szCs w:val="24"/>
          <w:lang w:val="es-CO"/>
        </w:rPr>
        <w:footnoteReference w:id="17"/>
      </w:r>
      <w:r w:rsidRPr="009A4E6E">
        <w:rPr>
          <w:rFonts w:ascii="Georgia" w:hAnsi="Georgia" w:cs="Arial"/>
          <w:sz w:val="24"/>
          <w:szCs w:val="24"/>
          <w:lang w:val="es-CO"/>
        </w:rPr>
        <w:t xml:space="preserve"> y las costas procesales</w:t>
      </w:r>
      <w:r w:rsidRPr="009A4E6E">
        <w:rPr>
          <w:rStyle w:val="Refdenotaalpie"/>
          <w:rFonts w:ascii="Georgia" w:hAnsi="Georgia"/>
          <w:sz w:val="24"/>
          <w:szCs w:val="24"/>
          <w:lang w:val="es-CO"/>
        </w:rPr>
        <w:footnoteReference w:id="18"/>
      </w:r>
      <w:r w:rsidRPr="009A4E6E">
        <w:rPr>
          <w:rFonts w:ascii="Georgia" w:hAnsi="Georgia" w:cs="Arial"/>
          <w:sz w:val="24"/>
          <w:szCs w:val="24"/>
          <w:lang w:val="es-CO"/>
        </w:rPr>
        <w:t>, entre otros</w:t>
      </w:r>
      <w:r w:rsidRPr="009A4E6E">
        <w:rPr>
          <w:rFonts w:ascii="Georgia" w:hAnsi="Georgia" w:cs="Arial"/>
          <w:bCs/>
          <w:sz w:val="24"/>
          <w:szCs w:val="24"/>
          <w:lang w:val="es-CO"/>
        </w:rPr>
        <w:t>. Por último, debe considerarse que es panorámica la competencia cuando ambas partes recurren en lo que les fue desfavorable (Art.328, inciso 2º, CGP).</w:t>
      </w:r>
    </w:p>
    <w:p w14:paraId="42E8BABC" w14:textId="5B353D22" w:rsidR="00234F74" w:rsidRPr="009A4E6E" w:rsidRDefault="00234F74" w:rsidP="009A4E6E">
      <w:pPr>
        <w:spacing w:line="276" w:lineRule="auto"/>
        <w:jc w:val="both"/>
        <w:rPr>
          <w:rFonts w:ascii="Georgia" w:hAnsi="Georgia" w:cs="Arial"/>
          <w:sz w:val="24"/>
          <w:szCs w:val="24"/>
          <w:lang w:val="es-CO"/>
        </w:rPr>
      </w:pPr>
    </w:p>
    <w:p w14:paraId="0DABF721" w14:textId="44F7801E" w:rsidR="00B84935" w:rsidRPr="009A4E6E" w:rsidRDefault="003312B0" w:rsidP="009A4E6E">
      <w:pPr>
        <w:pStyle w:val="Prrafodelista"/>
        <w:numPr>
          <w:ilvl w:val="2"/>
          <w:numId w:val="2"/>
        </w:numPr>
        <w:spacing w:line="276" w:lineRule="auto"/>
        <w:ind w:left="0" w:firstLine="0"/>
        <w:jc w:val="both"/>
        <w:textAlignment w:val="baseline"/>
        <w:rPr>
          <w:rFonts w:ascii="Georgia" w:hAnsi="Georgia" w:cs="Tahoma"/>
          <w:sz w:val="24"/>
          <w:szCs w:val="24"/>
          <w:lang w:val="es-ES_tradnl"/>
        </w:rPr>
      </w:pPr>
      <w:r w:rsidRPr="009A4E6E">
        <w:rPr>
          <w:rFonts w:ascii="Georgia" w:hAnsi="Georgia" w:cs="Arial"/>
          <w:sz w:val="24"/>
          <w:szCs w:val="24"/>
          <w:lang w:val="es-CO"/>
        </w:rPr>
        <w:t>La resolución de los reparos.</w:t>
      </w:r>
      <w:r w:rsidR="004D3843" w:rsidRPr="009A4E6E">
        <w:rPr>
          <w:rFonts w:ascii="Georgia" w:hAnsi="Georgia" w:cs="Arial"/>
          <w:sz w:val="24"/>
          <w:szCs w:val="24"/>
          <w:lang w:val="es-CO"/>
        </w:rPr>
        <w:t xml:space="preserve"> Comprende esta Sala que la censura se contrae, principalmente, a cuestionamientos probatorios, pues el otro reparo de los dos extraídos de la alzada, luce como un comentario sin estructura que permita subsumirlo en alguno de los supuestos axiales de la pretensión compensatoria invocada</w:t>
      </w:r>
      <w:r w:rsidR="00EC5A1A" w:rsidRPr="009A4E6E">
        <w:rPr>
          <w:rFonts w:ascii="Georgia" w:hAnsi="Georgia" w:cs="Arial"/>
          <w:sz w:val="24"/>
          <w:szCs w:val="24"/>
          <w:lang w:val="es-CO"/>
        </w:rPr>
        <w:t xml:space="preserve">, en todo caso si se relaciona con la causa o la culpa, estos factores serán motivo de estudio </w:t>
      </w:r>
      <w:r w:rsidR="00EC5A1A" w:rsidRPr="009A4E6E">
        <w:rPr>
          <w:rFonts w:ascii="Georgia" w:hAnsi="Georgia" w:cs="Arial"/>
          <w:sz w:val="24"/>
          <w:szCs w:val="24"/>
          <w:lang w:val="es-CO"/>
        </w:rPr>
        <w:lastRenderedPageBreak/>
        <w:t>enseguida.</w:t>
      </w:r>
      <w:r w:rsidR="00737281" w:rsidRPr="009A4E6E">
        <w:rPr>
          <w:rFonts w:ascii="Georgia" w:hAnsi="Georgia" w:cs="Arial"/>
          <w:sz w:val="24"/>
          <w:szCs w:val="24"/>
          <w:lang w:val="es-CO"/>
        </w:rPr>
        <w:t xml:space="preserve"> </w:t>
      </w:r>
      <w:r w:rsidR="00E158E0" w:rsidRPr="009A4E6E">
        <w:rPr>
          <w:rFonts w:ascii="Georgia" w:hAnsi="Georgia" w:cs="Arial"/>
          <w:sz w:val="24"/>
          <w:szCs w:val="24"/>
          <w:lang w:val="es-CO"/>
        </w:rPr>
        <w:t>Ni la existencia de la conducta ni el daño, han sido controvertidos.</w:t>
      </w:r>
      <w:r w:rsidR="00D230B3" w:rsidRPr="009A4E6E">
        <w:rPr>
          <w:rFonts w:ascii="Georgia" w:hAnsi="Georgia" w:cs="Arial"/>
          <w:sz w:val="24"/>
          <w:szCs w:val="24"/>
          <w:lang w:val="es-CO"/>
        </w:rPr>
        <w:t xml:space="preserve"> Queda así delineado el estudio en esta sede.</w:t>
      </w:r>
    </w:p>
    <w:p w14:paraId="14E09E96" w14:textId="2F4474C4" w:rsidR="003312B0" w:rsidRPr="009A4E6E" w:rsidRDefault="003312B0" w:rsidP="009A4E6E">
      <w:pPr>
        <w:pStyle w:val="Prrafodelista"/>
        <w:spacing w:line="276" w:lineRule="auto"/>
        <w:ind w:left="0"/>
        <w:jc w:val="both"/>
        <w:textAlignment w:val="baseline"/>
        <w:rPr>
          <w:rFonts w:ascii="Georgia" w:hAnsi="Georgia" w:cs="Arial"/>
          <w:sz w:val="24"/>
          <w:szCs w:val="24"/>
          <w:lang w:val="es-CO"/>
        </w:rPr>
      </w:pPr>
    </w:p>
    <w:p w14:paraId="0AFD3770" w14:textId="1C91BC42" w:rsidR="005B2008" w:rsidRPr="009A4E6E" w:rsidRDefault="005B2008" w:rsidP="009A4E6E">
      <w:pPr>
        <w:pStyle w:val="Prrafodelista"/>
        <w:spacing w:line="276" w:lineRule="auto"/>
        <w:ind w:left="0"/>
        <w:jc w:val="both"/>
        <w:textAlignment w:val="baseline"/>
        <w:rPr>
          <w:rFonts w:ascii="Georgia" w:hAnsi="Georgia" w:cs="Tahoma"/>
          <w:sz w:val="24"/>
          <w:szCs w:val="24"/>
          <w:lang w:val="es-ES_tradnl"/>
        </w:rPr>
      </w:pPr>
      <w:r w:rsidRPr="009A4E6E">
        <w:rPr>
          <w:rFonts w:ascii="Georgia" w:hAnsi="Georgia" w:cs="Tahoma"/>
          <w:sz w:val="24"/>
          <w:szCs w:val="24"/>
          <w:lang w:val="es-ES_tradnl"/>
        </w:rPr>
        <w:t>La sentencia enfo</w:t>
      </w:r>
      <w:r w:rsidR="00BD1300" w:rsidRPr="009A4E6E">
        <w:rPr>
          <w:rFonts w:ascii="Georgia" w:hAnsi="Georgia" w:cs="Tahoma"/>
          <w:sz w:val="24"/>
          <w:szCs w:val="24"/>
          <w:lang w:val="es-ES_tradnl"/>
        </w:rPr>
        <w:t>ca</w:t>
      </w:r>
      <w:r w:rsidRPr="009A4E6E">
        <w:rPr>
          <w:rFonts w:ascii="Georgia" w:hAnsi="Georgia" w:cs="Tahoma"/>
          <w:sz w:val="24"/>
          <w:szCs w:val="24"/>
          <w:lang w:val="es-ES_tradnl"/>
        </w:rPr>
        <w:t xml:space="preserve"> el problema a resolver en el elemento causal, luego de constatar que estaba probado el daño, sin embargo, determina que este nexo opera entre “</w:t>
      </w:r>
      <w:r w:rsidRPr="009A4E6E">
        <w:rPr>
          <w:rFonts w:ascii="Georgia" w:hAnsi="Georgia" w:cs="Tahoma"/>
          <w:i/>
          <w:sz w:val="24"/>
          <w:szCs w:val="24"/>
          <w:lang w:val="es-ES_tradnl"/>
        </w:rPr>
        <w:t>la conducta negligente o imperita o imprudente</w:t>
      </w:r>
      <w:r w:rsidRPr="009A4E6E">
        <w:rPr>
          <w:rFonts w:ascii="Georgia" w:hAnsi="Georgia" w:cs="Tahoma"/>
          <w:sz w:val="24"/>
          <w:szCs w:val="24"/>
          <w:lang w:val="es-ES_tradnl"/>
        </w:rPr>
        <w:t xml:space="preserve">” y el resultado dañoso, cuando </w:t>
      </w:r>
      <w:r w:rsidR="00986DDA" w:rsidRPr="009A4E6E">
        <w:rPr>
          <w:rFonts w:ascii="Georgia" w:hAnsi="Georgia" w:cs="Tahoma"/>
          <w:sz w:val="24"/>
          <w:szCs w:val="24"/>
          <w:lang w:val="es-ES_tradnl"/>
        </w:rPr>
        <w:t xml:space="preserve">entiende esta </w:t>
      </w:r>
      <w:r w:rsidR="001F6E78" w:rsidRPr="009A4E6E">
        <w:rPr>
          <w:rFonts w:ascii="Georgia" w:hAnsi="Georgia" w:cs="Tahoma"/>
          <w:sz w:val="24"/>
          <w:szCs w:val="24"/>
          <w:lang w:val="es-ES_tradnl"/>
        </w:rPr>
        <w:t>Magistrarura</w:t>
      </w:r>
      <w:r w:rsidR="00986DDA" w:rsidRPr="009A4E6E">
        <w:rPr>
          <w:rFonts w:ascii="Georgia" w:hAnsi="Georgia" w:cs="Tahoma"/>
          <w:sz w:val="24"/>
          <w:szCs w:val="24"/>
          <w:lang w:val="es-ES_tradnl"/>
        </w:rPr>
        <w:t xml:space="preserve"> que </w:t>
      </w:r>
      <w:r w:rsidRPr="009A4E6E">
        <w:rPr>
          <w:rFonts w:ascii="Georgia" w:hAnsi="Georgia" w:cs="Tahoma"/>
          <w:sz w:val="24"/>
          <w:szCs w:val="24"/>
          <w:lang w:val="es-ES_tradnl"/>
        </w:rPr>
        <w:t>el precedente judicial mayoritario nacional y de esta Sala</w:t>
      </w:r>
      <w:r w:rsidR="00C430CA" w:rsidRPr="009A4E6E">
        <w:rPr>
          <w:rStyle w:val="Refdenotaalpie"/>
          <w:rFonts w:ascii="Georgia" w:hAnsi="Georgia"/>
          <w:sz w:val="24"/>
          <w:szCs w:val="24"/>
          <w:lang w:val="es-ES_tradnl"/>
        </w:rPr>
        <w:footnoteReference w:id="19"/>
      </w:r>
      <w:r w:rsidRPr="009A4E6E">
        <w:rPr>
          <w:rFonts w:ascii="Georgia" w:hAnsi="Georgia" w:cs="Tahoma"/>
          <w:sz w:val="24"/>
          <w:szCs w:val="24"/>
          <w:lang w:val="es-ES_tradnl"/>
        </w:rPr>
        <w:t>, así como la misma doctrina</w:t>
      </w:r>
      <w:r w:rsidR="00637401" w:rsidRPr="009A4E6E">
        <w:rPr>
          <w:rStyle w:val="Refdenotaalpie"/>
          <w:rFonts w:ascii="Georgia" w:hAnsi="Georgia"/>
          <w:sz w:val="24"/>
          <w:szCs w:val="24"/>
          <w:lang w:val="es-ES_tradnl"/>
        </w:rPr>
        <w:footnoteReference w:id="20"/>
      </w:r>
      <w:r w:rsidRPr="009A4E6E">
        <w:rPr>
          <w:rFonts w:ascii="Georgia" w:hAnsi="Georgia" w:cs="Tahoma"/>
          <w:sz w:val="24"/>
          <w:szCs w:val="24"/>
          <w:lang w:val="es-ES_tradnl"/>
        </w:rPr>
        <w:t xml:space="preserve">, </w:t>
      </w:r>
      <w:r w:rsidR="00FE6BDF" w:rsidRPr="009A4E6E">
        <w:rPr>
          <w:rFonts w:ascii="Georgia" w:hAnsi="Georgia" w:cs="Tahoma"/>
          <w:sz w:val="24"/>
          <w:szCs w:val="24"/>
          <w:lang w:val="es-ES_tradnl"/>
        </w:rPr>
        <w:t>señala</w:t>
      </w:r>
      <w:r w:rsidR="00BD1300" w:rsidRPr="009A4E6E">
        <w:rPr>
          <w:rFonts w:ascii="Georgia" w:hAnsi="Georgia" w:cs="Tahoma"/>
          <w:sz w:val="24"/>
          <w:szCs w:val="24"/>
          <w:lang w:val="es-ES_tradnl"/>
        </w:rPr>
        <w:t>n</w:t>
      </w:r>
      <w:r w:rsidR="00FE6BDF" w:rsidRPr="009A4E6E">
        <w:rPr>
          <w:rFonts w:ascii="Georgia" w:hAnsi="Georgia" w:cs="Tahoma"/>
          <w:sz w:val="24"/>
          <w:szCs w:val="24"/>
          <w:lang w:val="es-ES_tradnl"/>
        </w:rPr>
        <w:t xml:space="preserve"> que es entre la conducta o hecho dañoso y el daño ocasionado</w:t>
      </w:r>
      <w:r w:rsidR="00637401" w:rsidRPr="009A4E6E">
        <w:rPr>
          <w:rFonts w:ascii="Georgia" w:hAnsi="Georgia" w:cs="Tahoma"/>
          <w:sz w:val="24"/>
          <w:szCs w:val="24"/>
          <w:lang w:val="es-ES_tradnl"/>
        </w:rPr>
        <w:t>.</w:t>
      </w:r>
      <w:r w:rsidR="007A4BAD" w:rsidRPr="009A4E6E">
        <w:rPr>
          <w:rFonts w:ascii="Georgia" w:hAnsi="Georgia" w:cs="Tahoma"/>
          <w:sz w:val="24"/>
          <w:szCs w:val="24"/>
          <w:lang w:val="es-ES_tradnl"/>
        </w:rPr>
        <w:t xml:space="preserve"> </w:t>
      </w:r>
      <w:r w:rsidR="00E941BB" w:rsidRPr="009A4E6E">
        <w:rPr>
          <w:rFonts w:ascii="Georgia" w:hAnsi="Georgia" w:cs="Tahoma"/>
          <w:sz w:val="24"/>
          <w:szCs w:val="24"/>
          <w:lang w:val="es-ES_tradnl"/>
        </w:rPr>
        <w:t xml:space="preserve"> El recurso es inespecífico </w:t>
      </w:r>
      <w:r w:rsidR="00BD1300" w:rsidRPr="009A4E6E">
        <w:rPr>
          <w:rFonts w:ascii="Georgia" w:hAnsi="Georgia" w:cs="Tahoma"/>
          <w:sz w:val="24"/>
          <w:szCs w:val="24"/>
          <w:lang w:val="es-ES_tradnl"/>
        </w:rPr>
        <w:t xml:space="preserve">en ubicar la discusión en </w:t>
      </w:r>
      <w:r w:rsidR="0050382B" w:rsidRPr="009A4E6E">
        <w:rPr>
          <w:rFonts w:ascii="Georgia" w:hAnsi="Georgia" w:cs="Tahoma"/>
          <w:sz w:val="24"/>
          <w:szCs w:val="24"/>
          <w:lang w:val="es-ES_tradnl"/>
        </w:rPr>
        <w:t xml:space="preserve">los presupuestos </w:t>
      </w:r>
      <w:r w:rsidR="00E941BB" w:rsidRPr="009A4E6E">
        <w:rPr>
          <w:rFonts w:ascii="Georgia" w:hAnsi="Georgia" w:cs="Tahoma"/>
          <w:sz w:val="24"/>
          <w:szCs w:val="24"/>
          <w:lang w:val="es-ES_tradnl"/>
        </w:rPr>
        <w:t>causa o culpa.</w:t>
      </w:r>
    </w:p>
    <w:p w14:paraId="32DA3ABE" w14:textId="15C6FD87" w:rsidR="00E9083C" w:rsidRPr="009A4E6E" w:rsidRDefault="00E9083C" w:rsidP="009A4E6E">
      <w:pPr>
        <w:pStyle w:val="Prrafodelista"/>
        <w:spacing w:line="276" w:lineRule="auto"/>
        <w:ind w:left="0"/>
        <w:jc w:val="both"/>
        <w:textAlignment w:val="baseline"/>
        <w:rPr>
          <w:rFonts w:ascii="Georgia" w:hAnsi="Georgia" w:cs="Tahoma"/>
          <w:sz w:val="24"/>
          <w:szCs w:val="24"/>
          <w:lang w:val="es-ES_tradnl"/>
        </w:rPr>
      </w:pPr>
    </w:p>
    <w:p w14:paraId="1C13A218" w14:textId="4E41C814" w:rsidR="00BD1300" w:rsidRPr="009A4E6E" w:rsidRDefault="00BD1300" w:rsidP="009A4E6E">
      <w:pPr>
        <w:spacing w:line="276" w:lineRule="auto"/>
        <w:jc w:val="both"/>
        <w:rPr>
          <w:rFonts w:ascii="Georgia" w:hAnsi="Georgia" w:cs="Arial"/>
          <w:bCs/>
          <w:kern w:val="0"/>
          <w:sz w:val="24"/>
          <w:szCs w:val="24"/>
        </w:rPr>
      </w:pPr>
      <w:r w:rsidRPr="009A4E6E">
        <w:rPr>
          <w:rFonts w:ascii="Georgia" w:hAnsi="Georgia" w:cs="Arial"/>
          <w:sz w:val="24"/>
          <w:szCs w:val="24"/>
        </w:rPr>
        <w:t xml:space="preserve">Para mejor comprensión, </w:t>
      </w:r>
      <w:r w:rsidRPr="009A4E6E">
        <w:rPr>
          <w:rFonts w:ascii="Georgia" w:hAnsi="Georgia" w:cs="Arial"/>
          <w:bCs/>
          <w:kern w:val="0"/>
          <w:sz w:val="24"/>
          <w:szCs w:val="24"/>
        </w:rPr>
        <w:t>necesario esclarecer la causalidad y la culpabilidad, para resaltar que esas categorías conceptuales, en la dogmática de la responsabilidad patrimonial</w:t>
      </w:r>
      <w:r w:rsidR="00BD613C" w:rsidRPr="009A4E6E">
        <w:rPr>
          <w:rFonts w:ascii="Georgia" w:hAnsi="Georgia" w:cs="Arial"/>
          <w:bCs/>
          <w:kern w:val="0"/>
          <w:sz w:val="24"/>
          <w:szCs w:val="24"/>
        </w:rPr>
        <w:t xml:space="preserve"> (C</w:t>
      </w:r>
      <w:r w:rsidRPr="009A4E6E">
        <w:rPr>
          <w:rFonts w:ascii="Georgia" w:hAnsi="Georgia" w:cs="Arial"/>
          <w:bCs/>
          <w:kern w:val="0"/>
          <w:sz w:val="24"/>
          <w:szCs w:val="24"/>
        </w:rPr>
        <w:t>ontractual o extracontractual, civil o estatal</w:t>
      </w:r>
      <w:r w:rsidR="00BD613C" w:rsidRPr="009A4E6E">
        <w:rPr>
          <w:rFonts w:ascii="Georgia" w:hAnsi="Georgia" w:cs="Arial"/>
          <w:bCs/>
          <w:kern w:val="0"/>
          <w:sz w:val="24"/>
          <w:szCs w:val="24"/>
        </w:rPr>
        <w:t>)</w:t>
      </w:r>
      <w:r w:rsidRPr="009A4E6E">
        <w:rPr>
          <w:rFonts w:ascii="Georgia" w:hAnsi="Georgia" w:cs="Arial"/>
          <w:bCs/>
          <w:kern w:val="0"/>
          <w:sz w:val="24"/>
          <w:szCs w:val="24"/>
        </w:rPr>
        <w:t xml:space="preserve">, guardan diferencias sustanciales, son autónomas, aunque se relacionan, pues son </w:t>
      </w:r>
      <w:r w:rsidR="00BD613C" w:rsidRPr="009A4E6E">
        <w:rPr>
          <w:rFonts w:ascii="Georgia" w:hAnsi="Georgia" w:cs="Arial"/>
          <w:bCs/>
          <w:kern w:val="0"/>
          <w:sz w:val="24"/>
          <w:szCs w:val="24"/>
        </w:rPr>
        <w:t xml:space="preserve">sus </w:t>
      </w:r>
      <w:r w:rsidRPr="009A4E6E">
        <w:rPr>
          <w:rFonts w:ascii="Georgia" w:hAnsi="Georgia" w:cs="Arial"/>
          <w:bCs/>
          <w:kern w:val="0"/>
          <w:sz w:val="24"/>
          <w:szCs w:val="24"/>
        </w:rPr>
        <w:t>elementos axiales.</w:t>
      </w:r>
    </w:p>
    <w:p w14:paraId="383E4032" w14:textId="77777777" w:rsidR="00BD1300" w:rsidRPr="009A4E6E" w:rsidRDefault="00BD1300" w:rsidP="009A4E6E">
      <w:pPr>
        <w:spacing w:line="276" w:lineRule="auto"/>
        <w:jc w:val="both"/>
        <w:rPr>
          <w:rFonts w:ascii="Georgia" w:hAnsi="Georgia" w:cs="Arial"/>
          <w:bCs/>
          <w:kern w:val="0"/>
          <w:sz w:val="24"/>
          <w:szCs w:val="24"/>
        </w:rPr>
      </w:pPr>
    </w:p>
    <w:p w14:paraId="473190F6" w14:textId="6964F929" w:rsidR="00BD1300" w:rsidRPr="009A4E6E" w:rsidRDefault="00BD1300" w:rsidP="009A4E6E">
      <w:pPr>
        <w:spacing w:line="276" w:lineRule="auto"/>
        <w:jc w:val="both"/>
        <w:rPr>
          <w:rFonts w:ascii="Georgia" w:hAnsi="Georgia" w:cs="Arial"/>
          <w:kern w:val="0"/>
          <w:sz w:val="24"/>
          <w:szCs w:val="24"/>
        </w:rPr>
      </w:pPr>
      <w:r w:rsidRPr="009A4E6E">
        <w:rPr>
          <w:rFonts w:ascii="Georgia" w:hAnsi="Georgia" w:cs="Arial"/>
          <w:kern w:val="0"/>
          <w:sz w:val="24"/>
          <w:szCs w:val="24"/>
        </w:rPr>
        <w:t>La culpa como una de las variables empleada como fundamento</w:t>
      </w:r>
      <w:r w:rsidRPr="009A4E6E">
        <w:rPr>
          <w:rStyle w:val="Refdenotaalpie"/>
          <w:rFonts w:ascii="Georgia" w:hAnsi="Georgia"/>
          <w:kern w:val="0"/>
          <w:sz w:val="24"/>
          <w:szCs w:val="24"/>
        </w:rPr>
        <w:footnoteReference w:id="21"/>
      </w:r>
      <w:r w:rsidRPr="009A4E6E">
        <w:rPr>
          <w:rFonts w:ascii="Georgia" w:hAnsi="Georgia" w:cs="Arial"/>
          <w:kern w:val="0"/>
          <w:sz w:val="24"/>
          <w:szCs w:val="24"/>
        </w:rPr>
        <w:t>, se refiere a la valoración subjetiva de una conducta</w:t>
      </w:r>
      <w:r w:rsidRPr="009A4E6E">
        <w:rPr>
          <w:rStyle w:val="Refdenotaalpie"/>
          <w:rFonts w:ascii="Georgia" w:hAnsi="Georgia"/>
          <w:kern w:val="0"/>
          <w:sz w:val="24"/>
          <w:szCs w:val="24"/>
        </w:rPr>
        <w:footnoteReference w:id="22"/>
      </w:r>
      <w:r w:rsidRPr="009A4E6E">
        <w:rPr>
          <w:rFonts w:ascii="Georgia" w:hAnsi="Georgia" w:cs="Arial"/>
          <w:kern w:val="0"/>
          <w:sz w:val="24"/>
          <w:szCs w:val="24"/>
          <w:vertAlign w:val="superscript"/>
        </w:rPr>
        <w:t>-</w:t>
      </w:r>
      <w:r w:rsidRPr="009A4E6E">
        <w:rPr>
          <w:rStyle w:val="Refdenotaalpie"/>
          <w:rFonts w:ascii="Georgia" w:hAnsi="Georgia"/>
          <w:kern w:val="0"/>
          <w:sz w:val="24"/>
          <w:szCs w:val="24"/>
        </w:rPr>
        <w:footnoteReference w:id="23"/>
      </w:r>
      <w:r w:rsidRPr="009A4E6E">
        <w:rPr>
          <w:rFonts w:ascii="Georgia" w:hAnsi="Georgia" w:cs="Arial"/>
          <w:kern w:val="0"/>
          <w:sz w:val="24"/>
          <w:szCs w:val="24"/>
        </w:rPr>
        <w:t xml:space="preserve">, mientras que la causalidad </w:t>
      </w:r>
      <w:r w:rsidR="00BD613C" w:rsidRPr="009A4E6E">
        <w:rPr>
          <w:rFonts w:ascii="Georgia" w:hAnsi="Georgia" w:cs="Arial"/>
          <w:kern w:val="0"/>
          <w:sz w:val="24"/>
          <w:szCs w:val="24"/>
        </w:rPr>
        <w:t>a</w:t>
      </w:r>
      <w:r w:rsidRPr="009A4E6E">
        <w:rPr>
          <w:rFonts w:ascii="Georgia" w:hAnsi="Georgia" w:cs="Arial"/>
          <w:kern w:val="0"/>
          <w:sz w:val="24"/>
          <w:szCs w:val="24"/>
        </w:rPr>
        <w:t xml:space="preserve"> la constatación objetiva de una relación natural </w:t>
      </w:r>
      <w:r w:rsidR="00BD613C" w:rsidRPr="009A4E6E">
        <w:rPr>
          <w:rFonts w:ascii="Georgia" w:hAnsi="Georgia" w:cs="Arial"/>
          <w:kern w:val="0"/>
          <w:sz w:val="24"/>
          <w:szCs w:val="24"/>
        </w:rPr>
        <w:t xml:space="preserve">o fenoménica </w:t>
      </w:r>
      <w:r w:rsidRPr="009A4E6E">
        <w:rPr>
          <w:rFonts w:ascii="Georgia" w:hAnsi="Georgia" w:cs="Arial"/>
          <w:kern w:val="0"/>
          <w:sz w:val="24"/>
          <w:szCs w:val="24"/>
        </w:rPr>
        <w:t>de causa-efecto, o con las palabras del insigne maestro Adriano De Cupis</w:t>
      </w:r>
      <w:r w:rsidRPr="009A4E6E">
        <w:rPr>
          <w:rStyle w:val="Refdenotaalpie"/>
          <w:rFonts w:ascii="Georgia" w:hAnsi="Georgia"/>
          <w:kern w:val="0"/>
          <w:sz w:val="24"/>
          <w:szCs w:val="24"/>
        </w:rPr>
        <w:footnoteReference w:id="24"/>
      </w:r>
      <w:r w:rsidRPr="009A4E6E">
        <w:rPr>
          <w:rFonts w:ascii="Georgia" w:hAnsi="Georgia" w:cs="Arial"/>
          <w:kern w:val="0"/>
          <w:sz w:val="24"/>
          <w:szCs w:val="24"/>
        </w:rPr>
        <w:t>: “</w:t>
      </w:r>
      <w:r w:rsidRPr="00663EEC">
        <w:rPr>
          <w:rFonts w:ascii="Georgia" w:hAnsi="Georgia" w:cs="Arial"/>
          <w:i/>
          <w:kern w:val="0"/>
          <w:sz w:val="22"/>
          <w:szCs w:val="24"/>
        </w:rPr>
        <w:t>(…) es el nexo etiológico material (es decir, objetivo o externo) que liga un fenómeno a otro, que en cuanto concierne al daño, constituye el facto</w:t>
      </w:r>
      <w:r w:rsidR="00BD613C" w:rsidRPr="00663EEC">
        <w:rPr>
          <w:rFonts w:ascii="Georgia" w:hAnsi="Georgia" w:cs="Arial"/>
          <w:i/>
          <w:kern w:val="0"/>
          <w:sz w:val="22"/>
          <w:szCs w:val="24"/>
        </w:rPr>
        <w:t>r</w:t>
      </w:r>
      <w:r w:rsidRPr="00663EEC">
        <w:rPr>
          <w:rFonts w:ascii="Georgia" w:hAnsi="Georgia" w:cs="Arial"/>
          <w:i/>
          <w:kern w:val="0"/>
          <w:sz w:val="22"/>
          <w:szCs w:val="24"/>
        </w:rPr>
        <w:t xml:space="preserve"> de su imputación material al sujeto humano (…)</w:t>
      </w:r>
      <w:r w:rsidRPr="009A4E6E">
        <w:rPr>
          <w:rFonts w:ascii="Georgia" w:hAnsi="Georgia" w:cs="Arial"/>
          <w:kern w:val="0"/>
          <w:sz w:val="24"/>
          <w:szCs w:val="24"/>
        </w:rPr>
        <w:t>”.</w:t>
      </w:r>
      <w:r w:rsidR="00DC0272" w:rsidRPr="009A4E6E">
        <w:rPr>
          <w:rFonts w:ascii="Georgia" w:hAnsi="Georgia" w:cs="Arial"/>
          <w:kern w:val="0"/>
          <w:sz w:val="24"/>
          <w:szCs w:val="24"/>
        </w:rPr>
        <w:t xml:space="preserve"> La causalidad ha sido de los temas más complejos </w:t>
      </w:r>
      <w:r w:rsidR="005A390D" w:rsidRPr="009A4E6E">
        <w:rPr>
          <w:rFonts w:ascii="Georgia" w:hAnsi="Georgia" w:cs="Arial"/>
          <w:kern w:val="0"/>
          <w:sz w:val="24"/>
          <w:szCs w:val="24"/>
        </w:rPr>
        <w:t xml:space="preserve">de </w:t>
      </w:r>
      <w:r w:rsidR="00DC0272" w:rsidRPr="009A4E6E">
        <w:rPr>
          <w:rFonts w:ascii="Georgia" w:hAnsi="Georgia" w:cs="Arial"/>
          <w:kern w:val="0"/>
          <w:sz w:val="24"/>
          <w:szCs w:val="24"/>
        </w:rPr>
        <w:t>estudi</w:t>
      </w:r>
      <w:r w:rsidR="005A390D" w:rsidRPr="009A4E6E">
        <w:rPr>
          <w:rFonts w:ascii="Georgia" w:hAnsi="Georgia" w:cs="Arial"/>
          <w:kern w:val="0"/>
          <w:sz w:val="24"/>
          <w:szCs w:val="24"/>
        </w:rPr>
        <w:t>ar en la responsabilidad patrimonial</w:t>
      </w:r>
      <w:r w:rsidR="00DC0272" w:rsidRPr="009A4E6E">
        <w:rPr>
          <w:rFonts w:ascii="Georgia" w:hAnsi="Georgia" w:cs="Arial"/>
          <w:kern w:val="0"/>
          <w:sz w:val="24"/>
          <w:szCs w:val="24"/>
        </w:rPr>
        <w:t xml:space="preserve">, </w:t>
      </w:r>
      <w:r w:rsidR="005A390D" w:rsidRPr="009A4E6E">
        <w:rPr>
          <w:rFonts w:ascii="Georgia" w:hAnsi="Georgia" w:cs="Arial"/>
          <w:kern w:val="0"/>
          <w:sz w:val="24"/>
          <w:szCs w:val="24"/>
        </w:rPr>
        <w:t xml:space="preserve">como </w:t>
      </w:r>
      <w:r w:rsidR="00DC0272" w:rsidRPr="009A4E6E">
        <w:rPr>
          <w:rFonts w:ascii="Georgia" w:hAnsi="Georgia" w:cs="Arial"/>
          <w:kern w:val="0"/>
          <w:sz w:val="24"/>
          <w:szCs w:val="24"/>
        </w:rPr>
        <w:t>enseña la literatura especializad</w:t>
      </w:r>
      <w:r w:rsidR="006C38F9" w:rsidRPr="009A4E6E">
        <w:rPr>
          <w:rFonts w:ascii="Georgia" w:hAnsi="Georgia" w:cs="Arial"/>
          <w:kern w:val="0"/>
          <w:sz w:val="24"/>
          <w:szCs w:val="24"/>
        </w:rPr>
        <w:t>a</w:t>
      </w:r>
      <w:r w:rsidR="00154D30" w:rsidRPr="009A4E6E">
        <w:rPr>
          <w:rFonts w:ascii="Georgia" w:hAnsi="Georgia" w:cs="Arial"/>
          <w:kern w:val="0"/>
          <w:sz w:val="24"/>
          <w:szCs w:val="24"/>
        </w:rPr>
        <w:t xml:space="preserve"> (2020)</w:t>
      </w:r>
      <w:r w:rsidR="003F253A" w:rsidRPr="009A4E6E">
        <w:rPr>
          <w:rStyle w:val="Refdenotaalpie"/>
          <w:rFonts w:ascii="Georgia" w:hAnsi="Georgia"/>
          <w:kern w:val="0"/>
          <w:sz w:val="24"/>
          <w:szCs w:val="24"/>
        </w:rPr>
        <w:footnoteReference w:id="25"/>
      </w:r>
      <w:r w:rsidR="006C38F9" w:rsidRPr="009A4E6E">
        <w:rPr>
          <w:rFonts w:ascii="Georgia" w:hAnsi="Georgia" w:cs="Arial"/>
          <w:kern w:val="0"/>
          <w:sz w:val="24"/>
          <w:szCs w:val="24"/>
        </w:rPr>
        <w:t xml:space="preserve">, </w:t>
      </w:r>
      <w:r w:rsidR="005A390D" w:rsidRPr="009A4E6E">
        <w:rPr>
          <w:rFonts w:ascii="Georgia" w:hAnsi="Georgia" w:cs="Arial"/>
          <w:kern w:val="0"/>
          <w:sz w:val="24"/>
          <w:szCs w:val="24"/>
        </w:rPr>
        <w:t xml:space="preserve">tanto </w:t>
      </w:r>
      <w:r w:rsidR="006C38F9" w:rsidRPr="009A4E6E">
        <w:rPr>
          <w:rFonts w:ascii="Georgia" w:hAnsi="Georgia" w:cs="Arial"/>
          <w:kern w:val="0"/>
          <w:sz w:val="24"/>
          <w:szCs w:val="24"/>
        </w:rPr>
        <w:t>en</w:t>
      </w:r>
      <w:r w:rsidR="00A42F3F" w:rsidRPr="009A4E6E">
        <w:rPr>
          <w:rFonts w:ascii="Georgia" w:hAnsi="Georgia" w:cs="Arial"/>
          <w:kern w:val="0"/>
          <w:sz w:val="24"/>
          <w:szCs w:val="24"/>
        </w:rPr>
        <w:t xml:space="preserve"> los sistemas de</w:t>
      </w:r>
      <w:r w:rsidR="005A390D" w:rsidRPr="009A4E6E">
        <w:rPr>
          <w:rFonts w:ascii="Georgia" w:hAnsi="Georgia" w:cs="Arial"/>
          <w:kern w:val="0"/>
          <w:sz w:val="24"/>
          <w:szCs w:val="24"/>
        </w:rPr>
        <w:t>l</w:t>
      </w:r>
      <w:r w:rsidR="00A42F3F" w:rsidRPr="009A4E6E">
        <w:rPr>
          <w:rFonts w:ascii="Georgia" w:hAnsi="Georgia" w:cs="Arial"/>
          <w:kern w:val="0"/>
          <w:sz w:val="24"/>
          <w:szCs w:val="24"/>
        </w:rPr>
        <w:t xml:space="preserve"> </w:t>
      </w:r>
      <w:r w:rsidR="00A42F3F" w:rsidRPr="009A4E6E">
        <w:rPr>
          <w:rFonts w:ascii="Georgia" w:hAnsi="Georgia" w:cs="Arial"/>
          <w:i/>
          <w:kern w:val="0"/>
          <w:sz w:val="24"/>
          <w:szCs w:val="24"/>
        </w:rPr>
        <w:t>common</w:t>
      </w:r>
      <w:r w:rsidR="00A42F3F" w:rsidRPr="009A4E6E">
        <w:rPr>
          <w:rFonts w:ascii="Georgia" w:hAnsi="Georgia" w:cs="Arial"/>
          <w:kern w:val="0"/>
          <w:sz w:val="24"/>
          <w:szCs w:val="24"/>
        </w:rPr>
        <w:t xml:space="preserve"> </w:t>
      </w:r>
      <w:r w:rsidR="00A42F3F" w:rsidRPr="009A4E6E">
        <w:rPr>
          <w:rFonts w:ascii="Georgia" w:hAnsi="Georgia" w:cs="Arial"/>
          <w:i/>
          <w:kern w:val="0"/>
          <w:sz w:val="24"/>
          <w:szCs w:val="24"/>
        </w:rPr>
        <w:t>law</w:t>
      </w:r>
      <w:r w:rsidR="00A42F3F" w:rsidRPr="009A4E6E">
        <w:rPr>
          <w:rFonts w:ascii="Georgia" w:hAnsi="Georgia" w:cs="Arial"/>
          <w:kern w:val="0"/>
          <w:sz w:val="24"/>
          <w:szCs w:val="24"/>
        </w:rPr>
        <w:t xml:space="preserve"> y </w:t>
      </w:r>
      <w:r w:rsidR="005A390D" w:rsidRPr="009A4E6E">
        <w:rPr>
          <w:rFonts w:ascii="Georgia" w:hAnsi="Georgia" w:cs="Arial"/>
          <w:kern w:val="0"/>
          <w:sz w:val="24"/>
          <w:szCs w:val="24"/>
        </w:rPr>
        <w:t xml:space="preserve">como de </w:t>
      </w:r>
      <w:r w:rsidR="00A42F3F" w:rsidRPr="009A4E6E">
        <w:rPr>
          <w:rFonts w:ascii="Georgia" w:hAnsi="Georgia" w:cs="Arial"/>
          <w:i/>
          <w:kern w:val="0"/>
          <w:sz w:val="24"/>
          <w:szCs w:val="24"/>
        </w:rPr>
        <w:t>civil law</w:t>
      </w:r>
      <w:r w:rsidR="00F24030" w:rsidRPr="009A4E6E">
        <w:rPr>
          <w:rFonts w:ascii="Georgia" w:hAnsi="Georgia" w:cs="Arial"/>
          <w:i/>
          <w:kern w:val="0"/>
          <w:sz w:val="24"/>
          <w:szCs w:val="24"/>
        </w:rPr>
        <w:t xml:space="preserve"> </w:t>
      </w:r>
      <w:r w:rsidR="00F24030" w:rsidRPr="009A4E6E">
        <w:rPr>
          <w:rFonts w:ascii="Georgia" w:hAnsi="Georgia" w:cs="Arial"/>
          <w:kern w:val="0"/>
          <w:sz w:val="24"/>
          <w:szCs w:val="24"/>
        </w:rPr>
        <w:t>(2021)</w:t>
      </w:r>
      <w:r w:rsidR="000860FC" w:rsidRPr="009A4E6E">
        <w:rPr>
          <w:rStyle w:val="Refdenotaalpie"/>
          <w:rFonts w:ascii="Georgia" w:hAnsi="Georgia"/>
          <w:kern w:val="0"/>
          <w:sz w:val="24"/>
          <w:szCs w:val="24"/>
        </w:rPr>
        <w:footnoteReference w:id="26"/>
      </w:r>
      <w:r w:rsidR="006C38F9" w:rsidRPr="009A4E6E">
        <w:rPr>
          <w:rFonts w:ascii="Georgia" w:hAnsi="Georgia" w:cs="Arial"/>
          <w:kern w:val="0"/>
          <w:sz w:val="24"/>
          <w:szCs w:val="24"/>
        </w:rPr>
        <w:t>.</w:t>
      </w:r>
    </w:p>
    <w:p w14:paraId="2190D180" w14:textId="77777777" w:rsidR="005A390D" w:rsidRPr="009A4E6E" w:rsidRDefault="005A390D" w:rsidP="009A4E6E">
      <w:pPr>
        <w:spacing w:line="276" w:lineRule="auto"/>
        <w:jc w:val="both"/>
        <w:rPr>
          <w:rFonts w:ascii="Georgia" w:hAnsi="Georgia" w:cs="Arial"/>
          <w:kern w:val="0"/>
          <w:sz w:val="24"/>
          <w:szCs w:val="24"/>
        </w:rPr>
      </w:pPr>
    </w:p>
    <w:p w14:paraId="48E1C0F0" w14:textId="21D3194C" w:rsidR="00BD1300" w:rsidRPr="009A4E6E" w:rsidRDefault="00BD1300" w:rsidP="009A4E6E">
      <w:pPr>
        <w:spacing w:line="276" w:lineRule="auto"/>
        <w:jc w:val="both"/>
        <w:rPr>
          <w:rFonts w:ascii="Georgia" w:hAnsi="Georgia" w:cs="Arial"/>
          <w:kern w:val="0"/>
          <w:sz w:val="24"/>
          <w:szCs w:val="24"/>
        </w:rPr>
      </w:pPr>
      <w:bookmarkStart w:id="4" w:name="_Hlk76115852"/>
      <w:r w:rsidRPr="009A4E6E">
        <w:rPr>
          <w:rFonts w:ascii="Georgia" w:hAnsi="Georgia" w:cs="Arial"/>
          <w:kern w:val="0"/>
          <w:sz w:val="24"/>
          <w:szCs w:val="24"/>
        </w:rPr>
        <w:t>El elemento causal no admite presunciones y siempre debe probarse</w:t>
      </w:r>
      <w:r w:rsidRPr="009A4E6E">
        <w:rPr>
          <w:rStyle w:val="Refdenotaalpie"/>
          <w:rFonts w:ascii="Georgia" w:hAnsi="Georgia"/>
          <w:kern w:val="0"/>
          <w:sz w:val="24"/>
          <w:szCs w:val="24"/>
        </w:rPr>
        <w:footnoteReference w:id="27"/>
      </w:r>
      <w:r w:rsidRPr="009A4E6E">
        <w:rPr>
          <w:rFonts w:ascii="Georgia" w:hAnsi="Georgia" w:cs="Arial"/>
          <w:kern w:val="0"/>
          <w:sz w:val="24"/>
          <w:szCs w:val="24"/>
        </w:rPr>
        <w:t xml:space="preserve">, sea en el régimen contractual o extracontractual, de culpa probada o presunta; por su parte la culpabilidad sí las tiene y desde luego relevan de su acreditación </w:t>
      </w:r>
      <w:bookmarkEnd w:id="4"/>
      <w:r w:rsidRPr="009A4E6E">
        <w:rPr>
          <w:rFonts w:ascii="Georgia" w:hAnsi="Georgia" w:cs="Arial"/>
          <w:kern w:val="0"/>
          <w:sz w:val="24"/>
          <w:szCs w:val="24"/>
        </w:rPr>
        <w:t>(Artículos 2353 y 2356, CC, 982 y 1003, CCo, entre otras). Mal pueden refundirse en un solo concepto estos factores esenciales para estructurar la responsabilidad, o derivar el uno del otro. Afirma el citado tratadista italiano</w:t>
      </w:r>
      <w:r w:rsidRPr="009A4E6E">
        <w:rPr>
          <w:rStyle w:val="Refdenotaalpie"/>
          <w:rFonts w:ascii="Georgia" w:hAnsi="Georgia"/>
          <w:kern w:val="0"/>
          <w:sz w:val="24"/>
          <w:szCs w:val="24"/>
        </w:rPr>
        <w:footnoteReference w:id="28"/>
      </w:r>
      <w:r w:rsidRPr="009A4E6E">
        <w:rPr>
          <w:rFonts w:ascii="Georgia" w:hAnsi="Georgia" w:cs="Arial"/>
          <w:kern w:val="0"/>
          <w:sz w:val="24"/>
          <w:szCs w:val="24"/>
        </w:rPr>
        <w:t>: “</w:t>
      </w:r>
      <w:r w:rsidRPr="00663EEC">
        <w:rPr>
          <w:rFonts w:ascii="Georgia" w:hAnsi="Georgia" w:cs="Arial"/>
          <w:i/>
          <w:kern w:val="0"/>
          <w:sz w:val="22"/>
          <w:szCs w:val="24"/>
        </w:rPr>
        <w:t>(…) la relación de causalidad no puede confundirse con la culpa. (…)</w:t>
      </w:r>
      <w:r w:rsidRPr="009A4E6E">
        <w:rPr>
          <w:rFonts w:ascii="Georgia" w:hAnsi="Georgia" w:cs="Arial"/>
          <w:kern w:val="0"/>
          <w:sz w:val="24"/>
          <w:szCs w:val="24"/>
        </w:rPr>
        <w:t>”.  Y</w:t>
      </w:r>
      <w:r w:rsidR="00065E57" w:rsidRPr="009A4E6E">
        <w:rPr>
          <w:rFonts w:ascii="Georgia" w:hAnsi="Georgia" w:cs="Arial"/>
          <w:kern w:val="0"/>
          <w:sz w:val="24"/>
          <w:szCs w:val="24"/>
        </w:rPr>
        <w:t>, en el escenario patrio, acota Velásquez G.: “</w:t>
      </w:r>
      <w:r w:rsidR="00065E57" w:rsidRPr="00663EEC">
        <w:rPr>
          <w:rFonts w:ascii="Georgia" w:hAnsi="Georgia" w:cs="Arial"/>
          <w:i/>
          <w:kern w:val="0"/>
          <w:sz w:val="22"/>
          <w:szCs w:val="24"/>
        </w:rPr>
        <w:t>Hemos de partir de que el vínculo de causalidad constituye un elemento de la responsabilidad civil, completamente distinto de la culpa</w:t>
      </w:r>
      <w:r w:rsidR="00065E57" w:rsidRPr="009A4E6E">
        <w:rPr>
          <w:rFonts w:ascii="Georgia" w:hAnsi="Georgia" w:cs="Arial"/>
          <w:kern w:val="0"/>
          <w:sz w:val="24"/>
          <w:szCs w:val="24"/>
        </w:rPr>
        <w:t xml:space="preserve">”. </w:t>
      </w:r>
      <w:r w:rsidR="00D026D0" w:rsidRPr="009A4E6E">
        <w:rPr>
          <w:rFonts w:ascii="Georgia" w:hAnsi="Georgia" w:cs="Arial"/>
          <w:kern w:val="0"/>
          <w:sz w:val="24"/>
          <w:szCs w:val="24"/>
        </w:rPr>
        <w:t>Colofón</w:t>
      </w:r>
      <w:r w:rsidR="00AF7351" w:rsidRPr="009A4E6E">
        <w:rPr>
          <w:rFonts w:ascii="Georgia" w:hAnsi="Georgia" w:cs="Arial"/>
          <w:kern w:val="0"/>
          <w:sz w:val="24"/>
          <w:szCs w:val="24"/>
        </w:rPr>
        <w:t>:</w:t>
      </w:r>
      <w:r w:rsidR="00D026D0" w:rsidRPr="009A4E6E">
        <w:rPr>
          <w:rFonts w:ascii="Georgia" w:hAnsi="Georgia" w:cs="Arial"/>
          <w:kern w:val="0"/>
          <w:sz w:val="24"/>
          <w:szCs w:val="24"/>
        </w:rPr>
        <w:t xml:space="preserve"> siendo </w:t>
      </w:r>
      <w:r w:rsidRPr="009A4E6E">
        <w:rPr>
          <w:rFonts w:ascii="Georgia" w:hAnsi="Georgia" w:cs="Arial"/>
          <w:kern w:val="0"/>
          <w:sz w:val="24"/>
          <w:szCs w:val="24"/>
        </w:rPr>
        <w:t xml:space="preserve">distintos, se revisan en estadios o momentos </w:t>
      </w:r>
      <w:r w:rsidRPr="009A4E6E">
        <w:rPr>
          <w:rFonts w:ascii="Georgia" w:hAnsi="Georgia" w:cs="Arial"/>
          <w:kern w:val="0"/>
          <w:sz w:val="24"/>
          <w:szCs w:val="24"/>
        </w:rPr>
        <w:lastRenderedPageBreak/>
        <w:t>diferentes.</w:t>
      </w:r>
    </w:p>
    <w:p w14:paraId="17B38890" w14:textId="77777777" w:rsidR="00BD1300" w:rsidRPr="009A4E6E" w:rsidRDefault="00BD1300" w:rsidP="009A4E6E">
      <w:pPr>
        <w:spacing w:line="276" w:lineRule="auto"/>
        <w:jc w:val="both"/>
        <w:rPr>
          <w:rFonts w:ascii="Georgia" w:hAnsi="Georgia" w:cs="Arial"/>
          <w:kern w:val="0"/>
          <w:sz w:val="24"/>
          <w:szCs w:val="24"/>
        </w:rPr>
      </w:pPr>
    </w:p>
    <w:p w14:paraId="7E501035" w14:textId="3DBA136B" w:rsidR="00D20E04" w:rsidRPr="009A4E6E" w:rsidRDefault="00BD1300" w:rsidP="009A4E6E">
      <w:pPr>
        <w:spacing w:line="276" w:lineRule="auto"/>
        <w:jc w:val="both"/>
        <w:rPr>
          <w:rFonts w:ascii="Georgia" w:hAnsi="Georgia" w:cs="Arial"/>
          <w:bCs/>
          <w:sz w:val="24"/>
          <w:szCs w:val="24"/>
        </w:rPr>
      </w:pPr>
      <w:r w:rsidRPr="009A4E6E">
        <w:rPr>
          <w:rFonts w:ascii="Georgia" w:hAnsi="Georgia" w:cs="Arial"/>
          <w:kern w:val="0"/>
          <w:sz w:val="24"/>
          <w:szCs w:val="24"/>
        </w:rPr>
        <w:t>En orden metodológico</w:t>
      </w:r>
      <w:r w:rsidR="0086000D" w:rsidRPr="009A4E6E">
        <w:rPr>
          <w:rFonts w:ascii="Georgia" w:hAnsi="Georgia" w:cs="Arial"/>
          <w:kern w:val="0"/>
          <w:sz w:val="24"/>
          <w:szCs w:val="24"/>
        </w:rPr>
        <w:t xml:space="preserve">, </w:t>
      </w:r>
      <w:r w:rsidRPr="009A4E6E">
        <w:rPr>
          <w:rFonts w:ascii="Georgia" w:hAnsi="Georgia" w:cs="Arial"/>
          <w:kern w:val="0"/>
          <w:sz w:val="24"/>
          <w:szCs w:val="24"/>
        </w:rPr>
        <w:t xml:space="preserve">establecido el daño </w:t>
      </w:r>
      <w:r w:rsidR="00117CD7" w:rsidRPr="009A4E6E">
        <w:rPr>
          <w:rFonts w:ascii="Georgia" w:hAnsi="Georgia" w:cs="Arial"/>
          <w:kern w:val="0"/>
          <w:sz w:val="24"/>
          <w:szCs w:val="24"/>
        </w:rPr>
        <w:t xml:space="preserve">subsigue </w:t>
      </w:r>
      <w:r w:rsidRPr="009A4E6E">
        <w:rPr>
          <w:rFonts w:ascii="Georgia" w:hAnsi="Georgia" w:cs="Arial"/>
          <w:kern w:val="0"/>
          <w:sz w:val="24"/>
          <w:szCs w:val="24"/>
        </w:rPr>
        <w:t xml:space="preserve">examinar la causalidad y, </w:t>
      </w:r>
      <w:r w:rsidR="0086000D" w:rsidRPr="009A4E6E">
        <w:rPr>
          <w:rFonts w:ascii="Georgia" w:hAnsi="Georgia" w:cs="Arial"/>
          <w:kern w:val="0"/>
          <w:sz w:val="24"/>
          <w:szCs w:val="24"/>
        </w:rPr>
        <w:t>luego</w:t>
      </w:r>
      <w:r w:rsidRPr="009A4E6E">
        <w:rPr>
          <w:rFonts w:ascii="Georgia" w:hAnsi="Georgia" w:cs="Arial"/>
          <w:kern w:val="0"/>
          <w:sz w:val="24"/>
          <w:szCs w:val="24"/>
        </w:rPr>
        <w:t xml:space="preserve"> la culpabilidad. Así propone </w:t>
      </w:r>
      <w:r w:rsidRPr="009A4E6E">
        <w:rPr>
          <w:rFonts w:ascii="Georgia" w:hAnsi="Georgia" w:cs="Arial"/>
          <w:bCs/>
          <w:sz w:val="24"/>
          <w:szCs w:val="24"/>
        </w:rPr>
        <w:t>Prévôt</w:t>
      </w:r>
      <w:r w:rsidRPr="009A4E6E">
        <w:rPr>
          <w:rStyle w:val="Refdenotaalpie"/>
          <w:rFonts w:ascii="Georgia" w:hAnsi="Georgia"/>
          <w:bCs/>
          <w:sz w:val="24"/>
          <w:szCs w:val="24"/>
        </w:rPr>
        <w:footnoteReference w:id="29"/>
      </w:r>
      <w:r w:rsidRPr="009A4E6E">
        <w:rPr>
          <w:rFonts w:ascii="Georgia" w:hAnsi="Georgia" w:cs="Arial"/>
          <w:bCs/>
          <w:sz w:val="24"/>
          <w:szCs w:val="24"/>
        </w:rPr>
        <w:t xml:space="preserve"> al afirmar: </w:t>
      </w:r>
      <w:r w:rsidRPr="009A4E6E">
        <w:rPr>
          <w:rFonts w:ascii="Georgia" w:hAnsi="Georgia" w:cs="Arial"/>
          <w:bCs/>
          <w:i/>
          <w:sz w:val="24"/>
          <w:szCs w:val="24"/>
        </w:rPr>
        <w:t>“</w:t>
      </w:r>
      <w:r w:rsidRPr="00663EEC">
        <w:rPr>
          <w:rFonts w:ascii="Georgia" w:hAnsi="Georgia" w:cs="Arial"/>
          <w:bCs/>
          <w:i/>
          <w:sz w:val="22"/>
          <w:szCs w:val="24"/>
        </w:rPr>
        <w:t>(…) Demostrada la producción de un daño injusto y que este ha sido causado por un sujeto, personas o cosas a su cargo, todavía es menester enunciar un juicio de valor que permita determinar si aquel sujeto debe o no responder, esto es, si existe una razón suficiente para atribuir la responsabilidad (…)</w:t>
      </w:r>
      <w:r w:rsidRPr="009A4E6E">
        <w:rPr>
          <w:rFonts w:ascii="Georgia" w:hAnsi="Georgia" w:cs="Arial"/>
          <w:bCs/>
          <w:i/>
          <w:sz w:val="24"/>
          <w:szCs w:val="24"/>
        </w:rPr>
        <w:t>”</w:t>
      </w:r>
      <w:r w:rsidRPr="009A4E6E">
        <w:rPr>
          <w:rFonts w:ascii="Georgia" w:hAnsi="Georgia" w:cs="Arial"/>
          <w:bCs/>
          <w:sz w:val="24"/>
          <w:szCs w:val="24"/>
        </w:rPr>
        <w:t>.</w:t>
      </w:r>
      <w:r w:rsidR="001C5916" w:rsidRPr="009A4E6E">
        <w:rPr>
          <w:rFonts w:ascii="Georgia" w:hAnsi="Georgia" w:cs="Arial"/>
          <w:bCs/>
          <w:sz w:val="24"/>
          <w:szCs w:val="24"/>
        </w:rPr>
        <w:t xml:space="preserve"> </w:t>
      </w:r>
    </w:p>
    <w:p w14:paraId="47D5E41C" w14:textId="77777777" w:rsidR="00D20E04" w:rsidRPr="009A4E6E" w:rsidRDefault="00D20E04" w:rsidP="009A4E6E">
      <w:pPr>
        <w:spacing w:line="276" w:lineRule="auto"/>
        <w:jc w:val="both"/>
        <w:rPr>
          <w:rFonts w:ascii="Georgia" w:hAnsi="Georgia" w:cs="Arial"/>
          <w:bCs/>
          <w:sz w:val="24"/>
          <w:szCs w:val="24"/>
        </w:rPr>
      </w:pPr>
    </w:p>
    <w:p w14:paraId="5D8AB9D4" w14:textId="1DD475C9" w:rsidR="00BD1300" w:rsidRPr="009A4E6E" w:rsidRDefault="00D20E04" w:rsidP="009A4E6E">
      <w:pPr>
        <w:spacing w:line="276" w:lineRule="auto"/>
        <w:jc w:val="both"/>
        <w:rPr>
          <w:rFonts w:ascii="Georgia" w:hAnsi="Georgia" w:cs="Arial"/>
          <w:i/>
          <w:kern w:val="0"/>
          <w:sz w:val="24"/>
          <w:szCs w:val="24"/>
        </w:rPr>
      </w:pPr>
      <w:r w:rsidRPr="009A4E6E">
        <w:rPr>
          <w:rFonts w:ascii="Georgia" w:hAnsi="Georgia" w:cs="Arial"/>
          <w:bCs/>
          <w:sz w:val="24"/>
          <w:szCs w:val="24"/>
        </w:rPr>
        <w:t xml:space="preserve">Y este proceder fue precisado por la </w:t>
      </w:r>
      <w:r w:rsidR="00CF20E0" w:rsidRPr="009A4E6E">
        <w:rPr>
          <w:rFonts w:ascii="Georgia" w:hAnsi="Georgia" w:cs="Arial"/>
          <w:bCs/>
          <w:sz w:val="24"/>
          <w:szCs w:val="24"/>
        </w:rPr>
        <w:t xml:space="preserve">misma </w:t>
      </w:r>
      <w:r w:rsidR="001C5916" w:rsidRPr="009A4E6E">
        <w:rPr>
          <w:rFonts w:ascii="Georgia" w:hAnsi="Georgia" w:cs="Arial"/>
          <w:bCs/>
          <w:sz w:val="24"/>
          <w:szCs w:val="24"/>
        </w:rPr>
        <w:t>CSJ en 2009</w:t>
      </w:r>
      <w:r w:rsidR="000F2AEE" w:rsidRPr="009A4E6E">
        <w:rPr>
          <w:rStyle w:val="Refdenotaalpie"/>
          <w:rFonts w:ascii="Georgia" w:hAnsi="Georgia"/>
          <w:bCs/>
          <w:sz w:val="24"/>
          <w:szCs w:val="24"/>
        </w:rPr>
        <w:footnoteReference w:id="30"/>
      </w:r>
      <w:r w:rsidRPr="009A4E6E">
        <w:rPr>
          <w:rFonts w:ascii="Georgia" w:hAnsi="Georgia" w:cs="Arial"/>
          <w:bCs/>
          <w:sz w:val="24"/>
          <w:szCs w:val="24"/>
        </w:rPr>
        <w:t xml:space="preserve"> en los siguientes términos</w:t>
      </w:r>
      <w:r w:rsidR="00DF5A94" w:rsidRPr="009A4E6E">
        <w:rPr>
          <w:rFonts w:ascii="Georgia" w:hAnsi="Georgia" w:cs="Arial"/>
          <w:bCs/>
          <w:sz w:val="24"/>
          <w:szCs w:val="24"/>
        </w:rPr>
        <w:t xml:space="preserve">: </w:t>
      </w:r>
      <w:r w:rsidR="00DF5A94" w:rsidRPr="009A4E6E">
        <w:rPr>
          <w:rFonts w:ascii="Georgia" w:hAnsi="Georgia" w:cs="Arial"/>
          <w:bCs/>
          <w:i/>
          <w:sz w:val="24"/>
          <w:szCs w:val="24"/>
        </w:rPr>
        <w:t>“</w:t>
      </w:r>
      <w:r w:rsidR="00DF5A94" w:rsidRPr="00663EEC">
        <w:rPr>
          <w:rFonts w:ascii="Georgia" w:hAnsi="Georgia"/>
          <w:bCs/>
          <w:i/>
          <w:sz w:val="22"/>
          <w:szCs w:val="24"/>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w:t>
      </w:r>
      <w:r w:rsidRPr="00663EEC">
        <w:rPr>
          <w:rFonts w:ascii="Georgia" w:hAnsi="Georgia"/>
          <w:bCs/>
          <w:i/>
          <w:sz w:val="22"/>
          <w:szCs w:val="24"/>
        </w:rPr>
        <w:t xml:space="preserve"> </w:t>
      </w:r>
      <w:r w:rsidR="00DF5A94" w:rsidRPr="00663EEC">
        <w:rPr>
          <w:rFonts w:ascii="Georgia" w:hAnsi="Georgia"/>
          <w:bCs/>
          <w:i/>
          <w:sz w:val="22"/>
          <w:szCs w:val="24"/>
        </w:rPr>
        <w:t>(…)</w:t>
      </w:r>
      <w:r w:rsidR="00DF5A94" w:rsidRPr="009A4E6E">
        <w:rPr>
          <w:rFonts w:ascii="Georgia" w:hAnsi="Georgia"/>
          <w:bCs/>
          <w:i/>
          <w:sz w:val="24"/>
          <w:szCs w:val="24"/>
        </w:rPr>
        <w:t>”.</w:t>
      </w:r>
    </w:p>
    <w:p w14:paraId="2E07D8BA" w14:textId="77777777" w:rsidR="00BD1300" w:rsidRPr="009A4E6E" w:rsidRDefault="00BD1300" w:rsidP="009A4E6E">
      <w:pPr>
        <w:spacing w:line="276" w:lineRule="auto"/>
        <w:jc w:val="both"/>
        <w:rPr>
          <w:rFonts w:ascii="Georgia" w:hAnsi="Georgia" w:cs="Arial"/>
          <w:kern w:val="0"/>
          <w:sz w:val="24"/>
          <w:szCs w:val="24"/>
        </w:rPr>
      </w:pPr>
    </w:p>
    <w:p w14:paraId="7E1221D2" w14:textId="77777777" w:rsidR="00BD1300" w:rsidRPr="009A4E6E" w:rsidRDefault="00BD1300" w:rsidP="009A4E6E">
      <w:pPr>
        <w:spacing w:line="276" w:lineRule="auto"/>
        <w:jc w:val="both"/>
        <w:rPr>
          <w:rFonts w:ascii="Georgia" w:hAnsi="Georgia" w:cs="Arial"/>
          <w:kern w:val="0"/>
          <w:sz w:val="24"/>
          <w:szCs w:val="24"/>
        </w:rPr>
      </w:pPr>
      <w:r w:rsidRPr="009A4E6E">
        <w:rPr>
          <w:rFonts w:ascii="Georgia" w:hAnsi="Georgia" w:cs="Arial"/>
          <w:kern w:val="0"/>
          <w:sz w:val="24"/>
          <w:szCs w:val="24"/>
        </w:rPr>
        <w:t>En aras de dilucidar las categorías conceptuales en comento, útil acudir a reciente (2018)</w:t>
      </w:r>
      <w:r w:rsidRPr="009A4E6E">
        <w:rPr>
          <w:rStyle w:val="Refdenotaalpie"/>
          <w:rFonts w:ascii="Georgia" w:hAnsi="Georgia"/>
          <w:kern w:val="0"/>
          <w:sz w:val="24"/>
          <w:szCs w:val="24"/>
        </w:rPr>
        <w:footnoteReference w:id="31"/>
      </w:r>
      <w:r w:rsidRPr="009A4E6E">
        <w:rPr>
          <w:rFonts w:ascii="Georgia" w:hAnsi="Georgia" w:cs="Arial"/>
          <w:kern w:val="0"/>
          <w:sz w:val="24"/>
          <w:szCs w:val="24"/>
        </w:rPr>
        <w:t xml:space="preserve"> doctrina nacional que al respecto indica: </w:t>
      </w:r>
    </w:p>
    <w:p w14:paraId="18A875B8" w14:textId="77777777" w:rsidR="00BD1300" w:rsidRPr="009A4E6E" w:rsidRDefault="00BD1300" w:rsidP="009A4E6E">
      <w:pPr>
        <w:spacing w:line="276" w:lineRule="auto"/>
        <w:ind w:left="567" w:right="567"/>
        <w:jc w:val="both"/>
        <w:rPr>
          <w:rFonts w:ascii="Georgia" w:hAnsi="Georgia" w:cs="Arial"/>
          <w:kern w:val="0"/>
          <w:sz w:val="24"/>
          <w:szCs w:val="24"/>
        </w:rPr>
      </w:pPr>
    </w:p>
    <w:p w14:paraId="11B8D436" w14:textId="291ACC35" w:rsidR="00BD1300" w:rsidRPr="00663EEC" w:rsidRDefault="00BD1300" w:rsidP="00663EEC">
      <w:pPr>
        <w:ind w:left="426" w:right="420"/>
        <w:jc w:val="both"/>
        <w:rPr>
          <w:rFonts w:ascii="Georgia" w:hAnsi="Georgia" w:cs="Arial"/>
          <w:kern w:val="0"/>
          <w:sz w:val="22"/>
          <w:szCs w:val="24"/>
        </w:rPr>
      </w:pPr>
      <w:r w:rsidRPr="00663EEC">
        <w:rPr>
          <w:rFonts w:ascii="Georgia" w:hAnsi="Georgia" w:cs="Arial"/>
          <w:kern w:val="0"/>
          <w:sz w:val="22"/>
          <w:szCs w:val="24"/>
        </w:rPr>
        <w:t>La confusión entre causa y culpa es común en la responsabilidad civil extracontractual subjetiva, por lo que es de vital importancia resaltar que estamos ante dos momentos totalmente diferentes: primero se define qué es la causa y luego se analiza si a esa causa se le pueden imputar los resultados nocivos del daño que se ha originado por ser una conducta reprochable desde el punto de vista subjetivo; primero se presenta una imputación fáctica y luego se procede a una imputación jurídica.</w:t>
      </w:r>
    </w:p>
    <w:p w14:paraId="4EE4B032" w14:textId="77777777" w:rsidR="00065E57" w:rsidRPr="00663EEC" w:rsidRDefault="00065E57" w:rsidP="00663EEC">
      <w:pPr>
        <w:ind w:left="426" w:right="420"/>
        <w:jc w:val="both"/>
        <w:rPr>
          <w:rFonts w:ascii="Georgia" w:hAnsi="Georgia" w:cs="Arial"/>
          <w:kern w:val="0"/>
          <w:sz w:val="22"/>
          <w:szCs w:val="24"/>
        </w:rPr>
      </w:pPr>
    </w:p>
    <w:p w14:paraId="7AB1D037" w14:textId="0DF9619C" w:rsidR="00BD1300" w:rsidRPr="00663EEC" w:rsidRDefault="00BD1300" w:rsidP="00663EEC">
      <w:pPr>
        <w:ind w:left="426" w:right="420"/>
        <w:jc w:val="both"/>
        <w:rPr>
          <w:rFonts w:ascii="Georgia" w:hAnsi="Georgia" w:cs="Arial"/>
          <w:i/>
          <w:kern w:val="0"/>
          <w:sz w:val="22"/>
          <w:szCs w:val="24"/>
        </w:rPr>
      </w:pPr>
      <w:r w:rsidRPr="00663EEC">
        <w:rPr>
          <w:rFonts w:ascii="Georgia" w:hAnsi="Georgia" w:cs="Arial"/>
          <w:kern w:val="0"/>
          <w:sz w:val="22"/>
          <w:szCs w:val="24"/>
        </w:rPr>
        <w:t xml:space="preserve">Son tan diversos estos dos aspectos, que responden a preguntas diferentes. La causalidad responde a la pregunta </w:t>
      </w:r>
      <w:r w:rsidRPr="00663EEC">
        <w:rPr>
          <w:rFonts w:ascii="Georgia" w:hAnsi="Georgia" w:cs="Arial"/>
          <w:i/>
          <w:kern w:val="0"/>
          <w:sz w:val="22"/>
          <w:szCs w:val="24"/>
        </w:rPr>
        <w:t xml:space="preserve">¿quién fue?, </w:t>
      </w:r>
      <w:r w:rsidRPr="00663EEC">
        <w:rPr>
          <w:rFonts w:ascii="Georgia" w:hAnsi="Georgia" w:cs="Arial"/>
          <w:kern w:val="0"/>
          <w:sz w:val="22"/>
          <w:szCs w:val="24"/>
        </w:rPr>
        <w:t xml:space="preserve">mientras que la culpabilidad, como su mismo nombre lo indica, responde a la pregunta </w:t>
      </w:r>
      <w:r w:rsidRPr="00663EEC">
        <w:rPr>
          <w:rFonts w:ascii="Georgia" w:hAnsi="Georgia" w:cs="Arial"/>
          <w:i/>
          <w:kern w:val="0"/>
          <w:sz w:val="22"/>
          <w:szCs w:val="24"/>
        </w:rPr>
        <w:t xml:space="preserve">¿quién tuvo la </w:t>
      </w:r>
      <w:r w:rsidR="00472F01" w:rsidRPr="00663EEC">
        <w:rPr>
          <w:rFonts w:ascii="Georgia" w:hAnsi="Georgia" w:cs="Arial"/>
          <w:i/>
          <w:kern w:val="0"/>
          <w:sz w:val="22"/>
          <w:szCs w:val="24"/>
        </w:rPr>
        <w:t>culpa?</w:t>
      </w:r>
    </w:p>
    <w:p w14:paraId="120DF851" w14:textId="77777777" w:rsidR="00065E57" w:rsidRPr="00663EEC" w:rsidRDefault="00065E57" w:rsidP="00663EEC">
      <w:pPr>
        <w:ind w:left="426" w:right="420"/>
        <w:jc w:val="both"/>
        <w:rPr>
          <w:rFonts w:ascii="Georgia" w:hAnsi="Georgia" w:cs="Arial"/>
          <w:kern w:val="0"/>
          <w:sz w:val="22"/>
          <w:szCs w:val="24"/>
        </w:rPr>
      </w:pPr>
    </w:p>
    <w:p w14:paraId="128DBB74" w14:textId="1865BCF0" w:rsidR="00BD1300" w:rsidRPr="00663EEC" w:rsidRDefault="00BD1300" w:rsidP="00663EEC">
      <w:pPr>
        <w:ind w:left="426" w:right="420"/>
        <w:jc w:val="both"/>
        <w:rPr>
          <w:rFonts w:ascii="Georgia" w:hAnsi="Georgia" w:cs="Arial"/>
          <w:kern w:val="0"/>
          <w:sz w:val="22"/>
          <w:szCs w:val="24"/>
        </w:rPr>
      </w:pPr>
      <w:r w:rsidRPr="00663EEC">
        <w:rPr>
          <w:rFonts w:ascii="Georgia" w:hAnsi="Georgia" w:cs="Arial"/>
          <w:kern w:val="0"/>
          <w:sz w:val="22"/>
          <w:szCs w:val="24"/>
        </w:rPr>
        <w:t>(…)</w:t>
      </w:r>
    </w:p>
    <w:p w14:paraId="10AB5843" w14:textId="77777777" w:rsidR="00065E57" w:rsidRPr="00663EEC" w:rsidRDefault="00065E57" w:rsidP="00663EEC">
      <w:pPr>
        <w:ind w:left="426" w:right="420"/>
        <w:jc w:val="both"/>
        <w:rPr>
          <w:rFonts w:ascii="Georgia" w:hAnsi="Georgia" w:cs="Arial"/>
          <w:kern w:val="0"/>
          <w:sz w:val="22"/>
          <w:szCs w:val="24"/>
        </w:rPr>
      </w:pPr>
    </w:p>
    <w:p w14:paraId="625D1327" w14:textId="364859D7" w:rsidR="00BD1300" w:rsidRPr="00663EEC" w:rsidRDefault="00BD1300" w:rsidP="00663EEC">
      <w:pPr>
        <w:ind w:left="426" w:right="420"/>
        <w:jc w:val="both"/>
        <w:rPr>
          <w:rFonts w:ascii="Georgia" w:hAnsi="Georgia" w:cs="Arial"/>
          <w:kern w:val="0"/>
          <w:sz w:val="22"/>
          <w:szCs w:val="24"/>
        </w:rPr>
      </w:pPr>
      <w:r w:rsidRPr="00663EEC">
        <w:rPr>
          <w:rFonts w:ascii="Georgia" w:hAnsi="Georgia" w:cs="Arial"/>
          <w:kern w:val="0"/>
          <w:sz w:val="22"/>
          <w:szCs w:val="24"/>
        </w:rPr>
        <w:t xml:space="preserve">Tenemos así dos aspectos disímiles, la causalidad busca autores mientras la culpabilidad busca responsables. </w:t>
      </w:r>
    </w:p>
    <w:p w14:paraId="27B499FC" w14:textId="77777777" w:rsidR="00BD1300" w:rsidRPr="00663EEC" w:rsidRDefault="00BD1300" w:rsidP="00663EEC">
      <w:pPr>
        <w:ind w:left="426" w:right="420"/>
        <w:jc w:val="both"/>
        <w:rPr>
          <w:rFonts w:ascii="Georgia" w:hAnsi="Georgia" w:cs="Arial"/>
          <w:kern w:val="0"/>
          <w:sz w:val="22"/>
          <w:szCs w:val="24"/>
        </w:rPr>
      </w:pPr>
    </w:p>
    <w:p w14:paraId="568411B7" w14:textId="15D8989C" w:rsidR="00BD1300" w:rsidRPr="00663EEC" w:rsidRDefault="00BD1300" w:rsidP="00663EEC">
      <w:pPr>
        <w:ind w:left="426" w:right="420"/>
        <w:jc w:val="both"/>
        <w:rPr>
          <w:rFonts w:ascii="Georgia" w:hAnsi="Georgia" w:cs="Arial"/>
          <w:kern w:val="0"/>
          <w:sz w:val="22"/>
          <w:szCs w:val="24"/>
        </w:rPr>
      </w:pPr>
      <w:r w:rsidRPr="00663EEC">
        <w:rPr>
          <w:rFonts w:ascii="Georgia" w:hAnsi="Georgia" w:cs="Arial"/>
          <w:kern w:val="0"/>
          <w:sz w:val="22"/>
          <w:szCs w:val="24"/>
        </w:rPr>
        <w:t>(…)</w:t>
      </w:r>
    </w:p>
    <w:p w14:paraId="4C8F1B65" w14:textId="77777777" w:rsidR="0050382B" w:rsidRPr="00663EEC" w:rsidRDefault="0050382B" w:rsidP="00663EEC">
      <w:pPr>
        <w:ind w:left="426" w:right="420"/>
        <w:jc w:val="both"/>
        <w:rPr>
          <w:rFonts w:ascii="Georgia" w:hAnsi="Georgia" w:cs="Arial"/>
          <w:kern w:val="0"/>
          <w:sz w:val="22"/>
          <w:szCs w:val="24"/>
        </w:rPr>
      </w:pPr>
    </w:p>
    <w:p w14:paraId="13C3DB47" w14:textId="3163610E" w:rsidR="00BD1300" w:rsidRPr="00663EEC" w:rsidRDefault="00BD1300" w:rsidP="00663EEC">
      <w:pPr>
        <w:ind w:left="426" w:right="420"/>
        <w:jc w:val="both"/>
        <w:rPr>
          <w:rFonts w:ascii="Georgia" w:hAnsi="Georgia" w:cs="Arial"/>
          <w:kern w:val="0"/>
          <w:sz w:val="22"/>
          <w:szCs w:val="24"/>
        </w:rPr>
      </w:pPr>
      <w:r w:rsidRPr="00663EEC">
        <w:rPr>
          <w:rFonts w:ascii="Georgia" w:hAnsi="Georgia" w:cs="Arial"/>
          <w:kern w:val="0"/>
          <w:sz w:val="22"/>
          <w:szCs w:val="24"/>
        </w:rPr>
        <w:t xml:space="preserve">Con lo expuesto hasta aquí, podemos concluir que ser autor difiere del hecho de ser responsable. </w:t>
      </w:r>
      <w:r w:rsidRPr="00663EEC">
        <w:rPr>
          <w:rFonts w:ascii="Georgia" w:hAnsi="Georgia" w:cs="Arial"/>
          <w:kern w:val="0"/>
          <w:sz w:val="22"/>
          <w:szCs w:val="24"/>
          <w:u w:val="single"/>
        </w:rPr>
        <w:t>Causalidad y culpabilidad son dos estadios enteramente diferentes</w:t>
      </w:r>
      <w:r w:rsidRPr="00663EEC">
        <w:rPr>
          <w:rFonts w:ascii="Georgia" w:hAnsi="Georgia" w:cs="Arial"/>
          <w:kern w:val="0"/>
          <w:sz w:val="22"/>
          <w:szCs w:val="24"/>
        </w:rPr>
        <w:t>, aunque esta sea irrelevante cuando entre la conducta y el daño no exista como presupuesto básico la relación de causalidad. Sublínea puesta a propósito.</w:t>
      </w:r>
    </w:p>
    <w:p w14:paraId="5BBFF720" w14:textId="77777777" w:rsidR="00BD1300" w:rsidRPr="009A4E6E" w:rsidRDefault="00BD1300" w:rsidP="009A4E6E">
      <w:pPr>
        <w:spacing w:line="276" w:lineRule="auto"/>
        <w:ind w:left="567"/>
        <w:jc w:val="both"/>
        <w:rPr>
          <w:rFonts w:ascii="Georgia" w:hAnsi="Georgia" w:cs="Arial"/>
          <w:bCs/>
          <w:sz w:val="24"/>
          <w:szCs w:val="24"/>
        </w:rPr>
      </w:pPr>
    </w:p>
    <w:p w14:paraId="6E7879A3" w14:textId="59514903" w:rsidR="00BD1300" w:rsidRPr="009A4E6E" w:rsidRDefault="00BD1300" w:rsidP="009A4E6E">
      <w:pPr>
        <w:spacing w:line="276" w:lineRule="auto"/>
        <w:jc w:val="both"/>
        <w:rPr>
          <w:rFonts w:ascii="Georgia" w:hAnsi="Georgia" w:cs="Arial"/>
          <w:bCs/>
          <w:sz w:val="24"/>
          <w:szCs w:val="24"/>
        </w:rPr>
      </w:pPr>
      <w:r w:rsidRPr="009A4E6E">
        <w:rPr>
          <w:rFonts w:ascii="Georgia" w:hAnsi="Georgia" w:cs="Arial"/>
          <w:bCs/>
          <w:sz w:val="24"/>
          <w:szCs w:val="24"/>
        </w:rPr>
        <w:t>Son partidarios de la distinción</w:t>
      </w:r>
      <w:r w:rsidR="00C50FA4" w:rsidRPr="009A4E6E">
        <w:rPr>
          <w:rFonts w:ascii="Georgia" w:hAnsi="Georgia" w:cs="Arial"/>
          <w:bCs/>
          <w:sz w:val="24"/>
          <w:szCs w:val="24"/>
        </w:rPr>
        <w:t>,</w:t>
      </w:r>
      <w:r w:rsidRPr="009A4E6E">
        <w:rPr>
          <w:rFonts w:ascii="Georgia" w:hAnsi="Georgia" w:cs="Arial"/>
          <w:bCs/>
          <w:sz w:val="24"/>
          <w:szCs w:val="24"/>
        </w:rPr>
        <w:t xml:space="preserve"> en el ámbito patrio el profesor Serrano E.</w:t>
      </w:r>
      <w:r w:rsidRPr="009A4E6E">
        <w:rPr>
          <w:rStyle w:val="Refdenotaalpie"/>
          <w:rFonts w:ascii="Georgia" w:hAnsi="Georgia"/>
          <w:bCs/>
          <w:sz w:val="24"/>
          <w:szCs w:val="24"/>
        </w:rPr>
        <w:footnoteReference w:id="32"/>
      </w:r>
      <w:r w:rsidR="00D436E4" w:rsidRPr="009A4E6E">
        <w:rPr>
          <w:rFonts w:ascii="Georgia" w:hAnsi="Georgia" w:cs="Arial"/>
          <w:bCs/>
          <w:sz w:val="24"/>
          <w:szCs w:val="24"/>
        </w:rPr>
        <w:t xml:space="preserve"> y;</w:t>
      </w:r>
      <w:r w:rsidRPr="009A4E6E">
        <w:rPr>
          <w:rFonts w:ascii="Georgia" w:hAnsi="Georgia" w:cs="Arial"/>
          <w:bCs/>
          <w:sz w:val="24"/>
          <w:szCs w:val="24"/>
        </w:rPr>
        <w:t xml:space="preserve"> en el internacional</w:t>
      </w:r>
      <w:r w:rsidR="00C50FA4" w:rsidRPr="009A4E6E">
        <w:rPr>
          <w:rFonts w:ascii="Georgia" w:hAnsi="Georgia" w:cs="Arial"/>
          <w:bCs/>
          <w:sz w:val="24"/>
          <w:szCs w:val="24"/>
        </w:rPr>
        <w:t>,</w:t>
      </w:r>
      <w:r w:rsidRPr="009A4E6E">
        <w:rPr>
          <w:rFonts w:ascii="Georgia" w:hAnsi="Georgia" w:cs="Arial"/>
          <w:bCs/>
          <w:sz w:val="24"/>
          <w:szCs w:val="24"/>
        </w:rPr>
        <w:t xml:space="preserve"> el maestro Adriano De Cupis</w:t>
      </w:r>
      <w:r w:rsidRPr="009A4E6E">
        <w:rPr>
          <w:rStyle w:val="Refdenotaalpie"/>
          <w:rFonts w:ascii="Georgia" w:hAnsi="Georgia"/>
          <w:bCs/>
          <w:sz w:val="24"/>
          <w:szCs w:val="24"/>
        </w:rPr>
        <w:footnoteReference w:id="33"/>
      </w:r>
      <w:r w:rsidRPr="009A4E6E">
        <w:rPr>
          <w:rFonts w:ascii="Georgia" w:hAnsi="Georgia" w:cs="Arial"/>
          <w:bCs/>
          <w:sz w:val="24"/>
          <w:szCs w:val="24"/>
        </w:rPr>
        <w:t xml:space="preserve"> y el doctor Juan M. Prévôt</w:t>
      </w:r>
      <w:r w:rsidRPr="009A4E6E">
        <w:rPr>
          <w:rStyle w:val="Refdenotaalpie"/>
          <w:rFonts w:ascii="Georgia" w:hAnsi="Georgia"/>
          <w:bCs/>
          <w:sz w:val="24"/>
          <w:szCs w:val="24"/>
        </w:rPr>
        <w:footnoteReference w:id="34"/>
      </w:r>
      <w:r w:rsidR="007304BE" w:rsidRPr="009A4E6E">
        <w:rPr>
          <w:rFonts w:ascii="Georgia" w:hAnsi="Georgia" w:cs="Arial"/>
          <w:bCs/>
          <w:sz w:val="24"/>
          <w:szCs w:val="24"/>
        </w:rPr>
        <w:t>,</w:t>
      </w:r>
      <w:r w:rsidR="00D436E4" w:rsidRPr="009A4E6E">
        <w:rPr>
          <w:rFonts w:ascii="Georgia" w:hAnsi="Georgia" w:cs="Arial"/>
          <w:bCs/>
          <w:sz w:val="24"/>
          <w:szCs w:val="24"/>
        </w:rPr>
        <w:t xml:space="preserve">. </w:t>
      </w:r>
      <w:r w:rsidRPr="009A4E6E">
        <w:rPr>
          <w:rFonts w:ascii="Georgia" w:hAnsi="Georgia" w:cs="Arial"/>
          <w:bCs/>
          <w:sz w:val="24"/>
          <w:szCs w:val="24"/>
        </w:rPr>
        <w:t>El primer</w:t>
      </w:r>
      <w:r w:rsidR="00EA34E6" w:rsidRPr="009A4E6E">
        <w:rPr>
          <w:rFonts w:ascii="Georgia" w:hAnsi="Georgia" w:cs="Arial"/>
          <w:bCs/>
          <w:sz w:val="24"/>
          <w:szCs w:val="24"/>
        </w:rPr>
        <w:t xml:space="preserve"> autor mencionado</w:t>
      </w:r>
      <w:r w:rsidRPr="009A4E6E">
        <w:rPr>
          <w:rFonts w:ascii="Georgia" w:hAnsi="Georgia" w:cs="Arial"/>
          <w:bCs/>
          <w:sz w:val="24"/>
          <w:szCs w:val="24"/>
        </w:rPr>
        <w:t xml:space="preserve">, en su reciente obra (2020), </w:t>
      </w:r>
      <w:r w:rsidR="00C50FA4" w:rsidRPr="009A4E6E">
        <w:rPr>
          <w:rFonts w:ascii="Georgia" w:hAnsi="Georgia" w:cs="Arial"/>
          <w:bCs/>
          <w:sz w:val="24"/>
          <w:szCs w:val="24"/>
        </w:rPr>
        <w:t>repara que</w:t>
      </w:r>
      <w:r w:rsidRPr="009A4E6E">
        <w:rPr>
          <w:rFonts w:ascii="Georgia" w:hAnsi="Georgia" w:cs="Arial"/>
          <w:bCs/>
          <w:sz w:val="24"/>
          <w:szCs w:val="24"/>
        </w:rPr>
        <w:t xml:space="preserve">: </w:t>
      </w:r>
      <w:r w:rsidRPr="009A4E6E">
        <w:rPr>
          <w:rFonts w:ascii="Georgia" w:hAnsi="Georgia" w:cs="Arial"/>
          <w:bCs/>
          <w:i/>
          <w:sz w:val="24"/>
          <w:szCs w:val="24"/>
        </w:rPr>
        <w:t>“</w:t>
      </w:r>
      <w:r w:rsidRPr="00663EEC">
        <w:rPr>
          <w:rFonts w:ascii="Georgia" w:hAnsi="Georgia" w:cs="Arial"/>
          <w:bCs/>
          <w:i/>
          <w:sz w:val="22"/>
          <w:szCs w:val="24"/>
        </w:rPr>
        <w:t xml:space="preserve">(…) no pocas veces, confunden la causa con la culpa o </w:t>
      </w:r>
      <w:r w:rsidRPr="00663EEC">
        <w:rPr>
          <w:rFonts w:ascii="Georgia" w:hAnsi="Georgia" w:cs="Arial"/>
          <w:bCs/>
          <w:i/>
          <w:sz w:val="22"/>
          <w:szCs w:val="24"/>
          <w:u w:val="single"/>
        </w:rPr>
        <w:t>hacen derivar la causa de la culpa</w:t>
      </w:r>
      <w:r w:rsidRPr="00663EEC">
        <w:rPr>
          <w:rFonts w:ascii="Georgia" w:hAnsi="Georgia" w:cs="Arial"/>
          <w:bCs/>
          <w:i/>
          <w:sz w:val="22"/>
          <w:szCs w:val="24"/>
        </w:rPr>
        <w:t xml:space="preserve">, en una suerte de confusión conceptual, que le resta coherencia a la solución con respecto al esquema que dicen </w:t>
      </w:r>
      <w:r w:rsidRPr="00663EEC">
        <w:rPr>
          <w:rFonts w:ascii="Georgia" w:hAnsi="Georgia" w:cs="Arial"/>
          <w:bCs/>
          <w:i/>
          <w:sz w:val="22"/>
          <w:szCs w:val="24"/>
        </w:rPr>
        <w:lastRenderedPageBreak/>
        <w:t>aplicar (…)</w:t>
      </w:r>
      <w:r w:rsidRPr="009A4E6E">
        <w:rPr>
          <w:rFonts w:ascii="Georgia" w:hAnsi="Georgia" w:cs="Arial"/>
          <w:bCs/>
          <w:i/>
          <w:sz w:val="24"/>
          <w:szCs w:val="24"/>
        </w:rPr>
        <w:t xml:space="preserve">”. </w:t>
      </w:r>
      <w:r w:rsidRPr="009A4E6E">
        <w:rPr>
          <w:rFonts w:ascii="Georgia" w:hAnsi="Georgia" w:cs="Arial"/>
          <w:bCs/>
          <w:sz w:val="24"/>
          <w:szCs w:val="24"/>
        </w:rPr>
        <w:t>Por transparencia dialéctica debe anotarse que, en una corriente disímil a la expuesta, están los hermanos Mazeaud y Alesandri R.</w:t>
      </w:r>
      <w:r w:rsidRPr="009A4E6E">
        <w:rPr>
          <w:rStyle w:val="Refdenotaalpie"/>
          <w:rFonts w:ascii="Georgia" w:hAnsi="Georgia"/>
          <w:bCs/>
          <w:sz w:val="24"/>
          <w:szCs w:val="24"/>
        </w:rPr>
        <w:footnoteReference w:id="35"/>
      </w:r>
      <w:r w:rsidR="00C50FA4" w:rsidRPr="009A4E6E">
        <w:rPr>
          <w:rFonts w:ascii="Georgia" w:hAnsi="Georgia" w:cs="Arial"/>
          <w:bCs/>
          <w:sz w:val="24"/>
          <w:szCs w:val="24"/>
        </w:rPr>
        <w:t>, y otros tantos discurren sin</w:t>
      </w:r>
      <w:r w:rsidR="00EF28E9" w:rsidRPr="009A4E6E">
        <w:rPr>
          <w:rFonts w:ascii="Georgia" w:hAnsi="Georgia" w:cs="Arial"/>
          <w:bCs/>
          <w:sz w:val="24"/>
          <w:szCs w:val="24"/>
        </w:rPr>
        <w:t xml:space="preserve"> precisión</w:t>
      </w:r>
      <w:r w:rsidR="00916118" w:rsidRPr="009A4E6E">
        <w:rPr>
          <w:rStyle w:val="Refdenotaalpie"/>
          <w:rFonts w:ascii="Georgia" w:hAnsi="Georgia"/>
          <w:bCs/>
          <w:sz w:val="24"/>
          <w:szCs w:val="24"/>
        </w:rPr>
        <w:footnoteReference w:id="36"/>
      </w:r>
      <w:r w:rsidR="00C50FA4" w:rsidRPr="009A4E6E">
        <w:rPr>
          <w:rFonts w:ascii="Georgia" w:hAnsi="Georgia" w:cs="Arial"/>
          <w:bCs/>
          <w:sz w:val="24"/>
          <w:szCs w:val="24"/>
        </w:rPr>
        <w:t>.</w:t>
      </w:r>
    </w:p>
    <w:p w14:paraId="1EDF5B74" w14:textId="77777777" w:rsidR="00BD1300" w:rsidRPr="009A4E6E" w:rsidRDefault="00BD1300" w:rsidP="009A4E6E">
      <w:pPr>
        <w:spacing w:line="276" w:lineRule="auto"/>
        <w:jc w:val="both"/>
        <w:rPr>
          <w:rFonts w:ascii="Georgia" w:hAnsi="Georgia" w:cs="Arial"/>
          <w:kern w:val="0"/>
          <w:sz w:val="24"/>
          <w:szCs w:val="24"/>
        </w:rPr>
      </w:pPr>
    </w:p>
    <w:p w14:paraId="79C420B8" w14:textId="21599CE0" w:rsidR="00BD1300" w:rsidRPr="009A4E6E" w:rsidRDefault="00BD1300" w:rsidP="009A4E6E">
      <w:pPr>
        <w:spacing w:line="276" w:lineRule="auto"/>
        <w:jc w:val="both"/>
        <w:rPr>
          <w:rFonts w:ascii="Georgia" w:hAnsi="Georgia" w:cs="Arial"/>
          <w:kern w:val="0"/>
          <w:sz w:val="24"/>
          <w:szCs w:val="24"/>
        </w:rPr>
      </w:pPr>
      <w:r w:rsidRPr="009A4E6E">
        <w:rPr>
          <w:rFonts w:ascii="Georgia" w:hAnsi="Georgia" w:cs="Arial"/>
          <w:kern w:val="0"/>
          <w:sz w:val="24"/>
          <w:szCs w:val="24"/>
        </w:rPr>
        <w:t>El nexo se determina entre conducta y daño, así pregona el órgano de cierre de la especialidad</w:t>
      </w:r>
      <w:r w:rsidR="0082422E" w:rsidRPr="009A4E6E">
        <w:rPr>
          <w:rFonts w:ascii="Georgia" w:hAnsi="Georgia" w:cs="Arial"/>
          <w:kern w:val="0"/>
          <w:sz w:val="24"/>
          <w:szCs w:val="24"/>
        </w:rPr>
        <w:t xml:space="preserve"> </w:t>
      </w:r>
      <w:r w:rsidR="00753F88" w:rsidRPr="009A4E6E">
        <w:rPr>
          <w:rFonts w:ascii="Georgia" w:hAnsi="Georgia" w:cs="Arial"/>
          <w:kern w:val="0"/>
          <w:sz w:val="24"/>
          <w:szCs w:val="24"/>
        </w:rPr>
        <w:t>en la mayoría</w:t>
      </w:r>
      <w:r w:rsidRPr="009A4E6E">
        <w:rPr>
          <w:rStyle w:val="Refdenotaalpie"/>
          <w:rFonts w:ascii="Georgia" w:hAnsi="Georgia"/>
          <w:kern w:val="0"/>
          <w:sz w:val="24"/>
          <w:szCs w:val="24"/>
        </w:rPr>
        <w:footnoteReference w:id="37"/>
      </w:r>
      <w:r w:rsidRPr="009A4E6E">
        <w:rPr>
          <w:rFonts w:ascii="Georgia" w:hAnsi="Georgia" w:cs="Arial"/>
          <w:kern w:val="0"/>
          <w:sz w:val="24"/>
          <w:szCs w:val="24"/>
        </w:rPr>
        <w:t xml:space="preserve">, desde hace algún tiempo (2002), adoctrina: </w:t>
      </w:r>
      <w:r w:rsidRPr="009A4E6E">
        <w:rPr>
          <w:rFonts w:ascii="Georgia" w:hAnsi="Georgia" w:cs="Arial"/>
          <w:i/>
          <w:kern w:val="0"/>
          <w:sz w:val="24"/>
          <w:szCs w:val="24"/>
        </w:rPr>
        <w:t>“</w:t>
      </w:r>
      <w:r w:rsidRPr="00663EEC">
        <w:rPr>
          <w:rFonts w:ascii="Georgia" w:hAnsi="Georgia" w:cs="Arial"/>
          <w:i/>
          <w:kern w:val="0"/>
          <w:sz w:val="22"/>
          <w:szCs w:val="24"/>
        </w:rPr>
        <w:t xml:space="preserve">(…) </w:t>
      </w:r>
      <w:r w:rsidRPr="00663EEC">
        <w:rPr>
          <w:rFonts w:ascii="Georgia" w:hAnsi="Georgia"/>
          <w:i/>
          <w:sz w:val="22"/>
          <w:szCs w:val="24"/>
        </w:rPr>
        <w:t xml:space="preserve">El fundamento de la exigencia del nexo causal entre la conducta y el daño no sólo lo da el sentido común, que requiere que la atribución de consecuencias legales se predique de quien ha sido el autor del daño, sino el artículo 1616 del Código Civil, </w:t>
      </w:r>
      <w:r w:rsidRPr="00663EEC">
        <w:rPr>
          <w:rFonts w:ascii="Georgia" w:hAnsi="Georgia" w:cs="Arial"/>
          <w:i/>
          <w:kern w:val="0"/>
          <w:sz w:val="22"/>
          <w:szCs w:val="24"/>
        </w:rPr>
        <w:t>(…)</w:t>
      </w:r>
      <w:r w:rsidRPr="009A4E6E">
        <w:rPr>
          <w:rFonts w:ascii="Georgia" w:hAnsi="Georgia" w:cs="Arial"/>
          <w:i/>
          <w:kern w:val="0"/>
          <w:sz w:val="24"/>
          <w:szCs w:val="24"/>
        </w:rPr>
        <w:t>”</w:t>
      </w:r>
      <w:r w:rsidRPr="009A4E6E">
        <w:rPr>
          <w:rFonts w:ascii="Georgia" w:hAnsi="Georgia" w:cs="Arial"/>
          <w:kern w:val="0"/>
          <w:sz w:val="24"/>
          <w:szCs w:val="24"/>
        </w:rPr>
        <w:t>. Y, en similar sentido</w:t>
      </w:r>
      <w:r w:rsidR="0082422E" w:rsidRPr="009A4E6E">
        <w:rPr>
          <w:rFonts w:ascii="Georgia" w:hAnsi="Georgia" w:cs="Arial"/>
          <w:kern w:val="0"/>
          <w:sz w:val="24"/>
          <w:szCs w:val="24"/>
        </w:rPr>
        <w:t>, entiende esta Magistratura</w:t>
      </w:r>
      <w:r w:rsidRPr="009A4E6E">
        <w:rPr>
          <w:rFonts w:ascii="Georgia" w:hAnsi="Georgia" w:cs="Arial"/>
          <w:kern w:val="0"/>
          <w:sz w:val="24"/>
          <w:szCs w:val="24"/>
        </w:rPr>
        <w:t>, reiteró recientemente (2018)</w:t>
      </w:r>
      <w:r w:rsidRPr="009A4E6E">
        <w:rPr>
          <w:rStyle w:val="Refdenotaalpie"/>
          <w:rFonts w:ascii="Georgia" w:hAnsi="Georgia"/>
          <w:kern w:val="0"/>
          <w:sz w:val="24"/>
          <w:szCs w:val="24"/>
        </w:rPr>
        <w:footnoteReference w:id="38"/>
      </w:r>
      <w:r w:rsidR="0082422E" w:rsidRPr="009A4E6E">
        <w:rPr>
          <w:rFonts w:ascii="Georgia" w:hAnsi="Georgia" w:cs="Arial"/>
          <w:kern w:val="0"/>
          <w:sz w:val="24"/>
          <w:szCs w:val="24"/>
        </w:rPr>
        <w:t>,</w:t>
      </w:r>
      <w:r w:rsidRPr="009A4E6E">
        <w:rPr>
          <w:rFonts w:ascii="Georgia" w:hAnsi="Georgia" w:cs="Arial"/>
          <w:kern w:val="0"/>
          <w:sz w:val="24"/>
          <w:szCs w:val="24"/>
        </w:rPr>
        <w:t xml:space="preserve"> al examinar una responsabilidad médica:</w:t>
      </w:r>
    </w:p>
    <w:p w14:paraId="742819CB" w14:textId="77777777" w:rsidR="00BD1300" w:rsidRPr="009A4E6E" w:rsidRDefault="00BD1300" w:rsidP="009A4E6E">
      <w:pPr>
        <w:spacing w:line="276" w:lineRule="auto"/>
        <w:ind w:left="567"/>
        <w:jc w:val="both"/>
        <w:rPr>
          <w:rFonts w:ascii="Georgia" w:hAnsi="Georgia" w:cs="Arial"/>
          <w:kern w:val="0"/>
          <w:sz w:val="24"/>
          <w:szCs w:val="24"/>
        </w:rPr>
      </w:pPr>
    </w:p>
    <w:p w14:paraId="417270C4" w14:textId="77777777" w:rsidR="00BD1300" w:rsidRPr="00663EEC" w:rsidRDefault="00BD1300" w:rsidP="00663EEC">
      <w:pPr>
        <w:ind w:left="426" w:right="420"/>
        <w:jc w:val="both"/>
        <w:rPr>
          <w:rFonts w:ascii="Georgia" w:hAnsi="Georgia"/>
          <w:sz w:val="22"/>
          <w:szCs w:val="24"/>
        </w:rPr>
      </w:pPr>
      <w:r w:rsidRPr="00663EEC">
        <w:rPr>
          <w:rFonts w:ascii="Georgia" w:hAnsi="Georgia"/>
          <w:sz w:val="22"/>
          <w:szCs w:val="24"/>
        </w:rPr>
        <w:t xml:space="preserve">Por esto, causada una lesión o menoscabo en la salud, con ese propósito, el afectado debe demostrar como elementos axiológicos integradores de la responsabilidad médica la conducta antijurídica, el daño y </w:t>
      </w:r>
      <w:r w:rsidRPr="00663EEC">
        <w:rPr>
          <w:rFonts w:ascii="Georgia" w:hAnsi="Georgia"/>
          <w:b/>
          <w:sz w:val="22"/>
          <w:szCs w:val="24"/>
        </w:rPr>
        <w:t>la relación de causalidad entre éste y aquélla</w:t>
      </w:r>
      <w:r w:rsidRPr="00663EEC">
        <w:rPr>
          <w:rFonts w:ascii="Georgia" w:hAnsi="Georgia"/>
          <w:sz w:val="22"/>
          <w:szCs w:val="24"/>
        </w:rPr>
        <w:t>, así como la culpabilidad, según la naturaleza de la responsabilidad (subjetiva u objetiva) o de la modalidad de las obligaciones de que se trata (de medio o de resultado). Negrilla de esta Sala.</w:t>
      </w:r>
    </w:p>
    <w:p w14:paraId="5E5CD7F5" w14:textId="77777777" w:rsidR="00BD1300" w:rsidRPr="009A4E6E" w:rsidRDefault="00BD1300" w:rsidP="009A4E6E">
      <w:pPr>
        <w:spacing w:line="276" w:lineRule="auto"/>
        <w:ind w:left="567" w:right="567"/>
        <w:jc w:val="both"/>
        <w:rPr>
          <w:rFonts w:ascii="Georgia" w:hAnsi="Georgia" w:cs="Arial"/>
          <w:kern w:val="0"/>
          <w:sz w:val="24"/>
          <w:szCs w:val="24"/>
        </w:rPr>
      </w:pPr>
    </w:p>
    <w:p w14:paraId="2AD5BA28" w14:textId="77777777" w:rsidR="00BD1300" w:rsidRPr="009A4E6E" w:rsidRDefault="00BD1300" w:rsidP="009A4E6E">
      <w:pPr>
        <w:spacing w:line="276" w:lineRule="auto"/>
        <w:jc w:val="both"/>
        <w:rPr>
          <w:rFonts w:ascii="Georgia" w:hAnsi="Georgia" w:cs="Arial"/>
          <w:sz w:val="24"/>
          <w:szCs w:val="24"/>
        </w:rPr>
      </w:pPr>
      <w:r w:rsidRPr="009A4E6E">
        <w:rPr>
          <w:rFonts w:ascii="Georgia" w:hAnsi="Georgia" w:cs="Arial"/>
          <w:sz w:val="24"/>
          <w:szCs w:val="24"/>
        </w:rPr>
        <w:t xml:space="preserve">Establecer la causalidad, no es una tarea sencilla, porque un hecho puede ser consecuencia de otro y, sin embargo, esa sola conexidad, en forma alguna implica la imposición del débito reparatorio, puesto que pueden existir otros agentes o hechos incidentes en la producción del perjuicio </w:t>
      </w:r>
      <w:r w:rsidRPr="009A4E6E">
        <w:rPr>
          <w:rStyle w:val="normaltextrun"/>
          <w:rFonts w:ascii="Georgia" w:hAnsi="Georgia"/>
          <w:sz w:val="24"/>
          <w:szCs w:val="24"/>
          <w:shd w:val="clear" w:color="auto" w:fill="FFFFFF"/>
        </w:rPr>
        <w:t>(Concausalidad</w:t>
      </w:r>
      <w:r w:rsidRPr="009A4E6E">
        <w:rPr>
          <w:rStyle w:val="Refdenotaalpie"/>
          <w:rFonts w:ascii="Georgia" w:hAnsi="Georgia"/>
          <w:sz w:val="24"/>
          <w:szCs w:val="24"/>
          <w:shd w:val="clear" w:color="auto" w:fill="FFFFFF"/>
        </w:rPr>
        <w:footnoteReference w:id="39"/>
      </w:r>
      <w:r w:rsidRPr="009A4E6E">
        <w:rPr>
          <w:rStyle w:val="normaltextrun"/>
          <w:rFonts w:ascii="Georgia" w:hAnsi="Georgia"/>
          <w:sz w:val="24"/>
          <w:szCs w:val="24"/>
          <w:shd w:val="clear" w:color="auto" w:fill="FFFFFF"/>
        </w:rPr>
        <w:t> o causalidad concurrente y la coparticipación causal).</w:t>
      </w:r>
    </w:p>
    <w:p w14:paraId="64535670" w14:textId="77777777" w:rsidR="00BD1300" w:rsidRPr="009A4E6E" w:rsidRDefault="00BD1300" w:rsidP="009A4E6E">
      <w:pPr>
        <w:spacing w:line="276" w:lineRule="auto"/>
        <w:jc w:val="both"/>
        <w:rPr>
          <w:rFonts w:ascii="Georgia" w:hAnsi="Georgia" w:cs="Arial"/>
          <w:sz w:val="24"/>
          <w:szCs w:val="24"/>
        </w:rPr>
      </w:pPr>
    </w:p>
    <w:p w14:paraId="745AF2B8" w14:textId="4C622BB1" w:rsidR="00D30ED9" w:rsidRPr="009A4E6E" w:rsidRDefault="00BD1300" w:rsidP="009A4E6E">
      <w:pPr>
        <w:spacing w:line="276" w:lineRule="auto"/>
        <w:jc w:val="both"/>
        <w:rPr>
          <w:rFonts w:ascii="Georgia" w:hAnsi="Georgia"/>
          <w:sz w:val="24"/>
          <w:szCs w:val="24"/>
        </w:rPr>
      </w:pPr>
      <w:bookmarkStart w:id="5" w:name="_Hlk76116138"/>
      <w:r w:rsidRPr="009A4E6E">
        <w:rPr>
          <w:rFonts w:ascii="Georgia" w:hAnsi="Georgia"/>
          <w:sz w:val="24"/>
          <w:szCs w:val="24"/>
        </w:rPr>
        <w:t>Sostiene la CSJ</w:t>
      </w:r>
      <w:r w:rsidR="00B95D01" w:rsidRPr="009A4E6E">
        <w:rPr>
          <w:rFonts w:ascii="Georgia" w:hAnsi="Georgia"/>
          <w:sz w:val="24"/>
          <w:szCs w:val="24"/>
        </w:rPr>
        <w:t xml:space="preserve"> de antaño</w:t>
      </w:r>
      <w:r w:rsidRPr="009A4E6E">
        <w:rPr>
          <w:rStyle w:val="Refdenotaalpie"/>
          <w:rFonts w:ascii="Georgia" w:hAnsi="Georgia"/>
          <w:sz w:val="24"/>
          <w:szCs w:val="24"/>
        </w:rPr>
        <w:footnoteReference w:id="40"/>
      </w:r>
      <w:r w:rsidRPr="009A4E6E">
        <w:rPr>
          <w:rFonts w:ascii="Georgia" w:hAnsi="Georgia"/>
          <w:sz w:val="24"/>
          <w:szCs w:val="24"/>
        </w:rPr>
        <w:t>, en discernimiento patrocinado por la CC</w:t>
      </w:r>
      <w:r w:rsidRPr="009A4E6E">
        <w:rPr>
          <w:rStyle w:val="Refdenotaalpie"/>
          <w:rFonts w:ascii="Georgia" w:hAnsi="Georgia"/>
          <w:sz w:val="24"/>
          <w:szCs w:val="24"/>
        </w:rPr>
        <w:footnoteReference w:id="41"/>
      </w:r>
      <w:r w:rsidRPr="009A4E6E">
        <w:rPr>
          <w:rFonts w:ascii="Georgia" w:hAnsi="Georgia"/>
          <w:sz w:val="24"/>
          <w:szCs w:val="24"/>
        </w:rPr>
        <w:t xml:space="preserve"> (Criterio auxiliar) </w:t>
      </w:r>
      <w:r w:rsidR="003161C1" w:rsidRPr="009A4E6E">
        <w:rPr>
          <w:rFonts w:ascii="Georgia" w:hAnsi="Georgia"/>
          <w:sz w:val="24"/>
          <w:szCs w:val="24"/>
        </w:rPr>
        <w:t>que,</w:t>
      </w:r>
      <w:r w:rsidRPr="009A4E6E">
        <w:rPr>
          <w:rFonts w:ascii="Georgia" w:hAnsi="Georgia"/>
          <w:sz w:val="24"/>
          <w:szCs w:val="24"/>
        </w:rPr>
        <w:t xml:space="preserve"> para establecer la causalidad</w:t>
      </w:r>
      <w:r w:rsidR="00D3747E" w:rsidRPr="009A4E6E">
        <w:rPr>
          <w:rFonts w:ascii="Georgia" w:hAnsi="Georgia"/>
          <w:sz w:val="24"/>
          <w:szCs w:val="24"/>
        </w:rPr>
        <w:t xml:space="preserve">, </w:t>
      </w:r>
      <w:r w:rsidR="00826B85" w:rsidRPr="009A4E6E">
        <w:rPr>
          <w:rFonts w:ascii="Georgia" w:hAnsi="Georgia"/>
          <w:sz w:val="24"/>
          <w:szCs w:val="24"/>
        </w:rPr>
        <w:t xml:space="preserve">se usan </w:t>
      </w:r>
      <w:r w:rsidRPr="009A4E6E">
        <w:rPr>
          <w:rFonts w:ascii="Georgia" w:hAnsi="Georgia"/>
          <w:sz w:val="24"/>
          <w:szCs w:val="24"/>
        </w:rPr>
        <w:t xml:space="preserve">las reglas de la experiencia, los juicios de probabilidad y </w:t>
      </w:r>
      <w:r w:rsidR="00826B85" w:rsidRPr="009A4E6E">
        <w:rPr>
          <w:rFonts w:ascii="Georgia" w:hAnsi="Georgia"/>
          <w:sz w:val="24"/>
          <w:szCs w:val="24"/>
        </w:rPr>
        <w:t>e</w:t>
      </w:r>
      <w:r w:rsidRPr="009A4E6E">
        <w:rPr>
          <w:rFonts w:ascii="Georgia" w:hAnsi="Georgia"/>
          <w:sz w:val="24"/>
          <w:szCs w:val="24"/>
        </w:rPr>
        <w:t>l sentido de razonabilidad</w:t>
      </w:r>
      <w:r w:rsidR="0062382F" w:rsidRPr="009A4E6E">
        <w:rPr>
          <w:rFonts w:ascii="Georgia" w:hAnsi="Georgia"/>
          <w:sz w:val="24"/>
          <w:szCs w:val="24"/>
        </w:rPr>
        <w:t>. En reciente decisión (2020)</w:t>
      </w:r>
      <w:r w:rsidR="0062382F" w:rsidRPr="009A4E6E">
        <w:rPr>
          <w:rStyle w:val="Refdenotaalpie"/>
          <w:rFonts w:ascii="Georgia" w:hAnsi="Georgia"/>
          <w:sz w:val="24"/>
          <w:szCs w:val="24"/>
        </w:rPr>
        <w:footnoteReference w:id="42"/>
      </w:r>
      <w:r w:rsidR="00484EA8" w:rsidRPr="009A4E6E">
        <w:rPr>
          <w:rFonts w:ascii="Georgia" w:hAnsi="Georgia"/>
          <w:sz w:val="24"/>
          <w:szCs w:val="24"/>
        </w:rPr>
        <w:t xml:space="preserve">, </w:t>
      </w:r>
      <w:r w:rsidR="00826B85" w:rsidRPr="009A4E6E">
        <w:rPr>
          <w:rFonts w:ascii="Georgia" w:hAnsi="Georgia"/>
          <w:sz w:val="24"/>
          <w:szCs w:val="24"/>
        </w:rPr>
        <w:t xml:space="preserve">precisó que en </w:t>
      </w:r>
      <w:r w:rsidR="00F72EA1" w:rsidRPr="009A4E6E">
        <w:rPr>
          <w:rFonts w:ascii="Georgia" w:hAnsi="Georgia"/>
          <w:sz w:val="24"/>
          <w:szCs w:val="24"/>
        </w:rPr>
        <w:t xml:space="preserve">tal fenómeno </w:t>
      </w:r>
      <w:r w:rsidR="00826B85" w:rsidRPr="009A4E6E">
        <w:rPr>
          <w:rFonts w:ascii="Georgia" w:hAnsi="Georgia"/>
          <w:sz w:val="24"/>
          <w:szCs w:val="24"/>
        </w:rPr>
        <w:t>concurren elementos fácticos y jurídicos</w:t>
      </w:r>
      <w:r w:rsidR="002E0906" w:rsidRPr="009A4E6E">
        <w:rPr>
          <w:rFonts w:ascii="Georgia" w:hAnsi="Georgia"/>
          <w:sz w:val="24"/>
          <w:szCs w:val="24"/>
        </w:rPr>
        <w:t>, posición ya expuest</w:t>
      </w:r>
      <w:r w:rsidR="00261C4E" w:rsidRPr="009A4E6E">
        <w:rPr>
          <w:rFonts w:ascii="Georgia" w:hAnsi="Georgia"/>
          <w:sz w:val="24"/>
          <w:szCs w:val="24"/>
        </w:rPr>
        <w:t>a</w:t>
      </w:r>
      <w:r w:rsidR="002E0906" w:rsidRPr="009A4E6E">
        <w:rPr>
          <w:rFonts w:ascii="Georgia" w:hAnsi="Georgia"/>
          <w:sz w:val="24"/>
          <w:szCs w:val="24"/>
        </w:rPr>
        <w:t xml:space="preserve"> </w:t>
      </w:r>
      <w:r w:rsidR="00261C4E" w:rsidRPr="009A4E6E">
        <w:rPr>
          <w:rFonts w:ascii="Georgia" w:hAnsi="Georgia"/>
          <w:sz w:val="24"/>
          <w:szCs w:val="24"/>
        </w:rPr>
        <w:t xml:space="preserve">antes </w:t>
      </w:r>
      <w:r w:rsidR="002E0906" w:rsidRPr="009A4E6E">
        <w:rPr>
          <w:rFonts w:ascii="Georgia" w:hAnsi="Georgia"/>
          <w:sz w:val="24"/>
          <w:szCs w:val="24"/>
        </w:rPr>
        <w:t>(2016</w:t>
      </w:r>
      <w:r w:rsidR="002E0906" w:rsidRPr="009A4E6E">
        <w:rPr>
          <w:rStyle w:val="Refdenotaalpie"/>
          <w:rFonts w:ascii="Georgia" w:hAnsi="Georgia"/>
          <w:sz w:val="24"/>
          <w:szCs w:val="24"/>
        </w:rPr>
        <w:footnoteReference w:id="43"/>
      </w:r>
      <w:r w:rsidR="00A731E7" w:rsidRPr="009A4E6E">
        <w:rPr>
          <w:rFonts w:ascii="Georgia" w:hAnsi="Georgia"/>
          <w:sz w:val="24"/>
          <w:szCs w:val="24"/>
        </w:rPr>
        <w:t xml:space="preserve"> y 2018</w:t>
      </w:r>
      <w:r w:rsidR="00A731E7" w:rsidRPr="009A4E6E">
        <w:rPr>
          <w:rStyle w:val="Refdenotaalpie"/>
          <w:rFonts w:ascii="Georgia" w:hAnsi="Georgia"/>
          <w:sz w:val="24"/>
          <w:szCs w:val="24"/>
        </w:rPr>
        <w:footnoteReference w:id="44"/>
      </w:r>
      <w:r w:rsidR="00A731E7" w:rsidRPr="009A4E6E">
        <w:rPr>
          <w:rFonts w:ascii="Georgia" w:hAnsi="Georgia"/>
          <w:sz w:val="24"/>
          <w:szCs w:val="24"/>
        </w:rPr>
        <w:t>)</w:t>
      </w:r>
      <w:r w:rsidR="00826B85" w:rsidRPr="009A4E6E">
        <w:rPr>
          <w:rFonts w:ascii="Georgia" w:hAnsi="Georgia"/>
          <w:sz w:val="24"/>
          <w:szCs w:val="24"/>
        </w:rPr>
        <w:t xml:space="preserve">; </w:t>
      </w:r>
      <w:r w:rsidR="00484EA8" w:rsidRPr="009A4E6E">
        <w:rPr>
          <w:rFonts w:ascii="Georgia" w:hAnsi="Georgia"/>
          <w:sz w:val="24"/>
          <w:szCs w:val="24"/>
        </w:rPr>
        <w:t xml:space="preserve">de la mano de la doctrina foránea, </w:t>
      </w:r>
      <w:r w:rsidR="0062382F" w:rsidRPr="009A4E6E">
        <w:rPr>
          <w:rFonts w:ascii="Georgia" w:hAnsi="Georgia"/>
          <w:sz w:val="24"/>
          <w:szCs w:val="24"/>
        </w:rPr>
        <w:t>distinguió la causa material o física de la jurídica</w:t>
      </w:r>
      <w:r w:rsidR="009B6A3B" w:rsidRPr="009A4E6E">
        <w:rPr>
          <w:rFonts w:ascii="Georgia" w:hAnsi="Georgia"/>
          <w:sz w:val="24"/>
          <w:szCs w:val="24"/>
        </w:rPr>
        <w:t xml:space="preserve"> o de derecho</w:t>
      </w:r>
      <w:r w:rsidR="00FD764F" w:rsidRPr="009A4E6E">
        <w:rPr>
          <w:rStyle w:val="Refdenotaalpie"/>
          <w:rFonts w:ascii="Georgia" w:hAnsi="Georgia"/>
          <w:sz w:val="24"/>
          <w:szCs w:val="24"/>
        </w:rPr>
        <w:footnoteReference w:id="45"/>
      </w:r>
      <w:r w:rsidR="00D30ED9" w:rsidRPr="009A4E6E">
        <w:rPr>
          <w:rFonts w:ascii="Georgia" w:hAnsi="Georgia"/>
          <w:sz w:val="24"/>
          <w:szCs w:val="24"/>
        </w:rPr>
        <w:t>.</w:t>
      </w:r>
    </w:p>
    <w:bookmarkEnd w:id="5"/>
    <w:p w14:paraId="0868D875" w14:textId="77777777" w:rsidR="00D30ED9" w:rsidRPr="009A4E6E" w:rsidRDefault="00D30ED9" w:rsidP="009A4E6E">
      <w:pPr>
        <w:spacing w:line="276" w:lineRule="auto"/>
        <w:jc w:val="both"/>
        <w:rPr>
          <w:rFonts w:ascii="Georgia" w:hAnsi="Georgia"/>
          <w:sz w:val="24"/>
          <w:szCs w:val="24"/>
        </w:rPr>
      </w:pPr>
    </w:p>
    <w:p w14:paraId="7E380AE7" w14:textId="700D22D2" w:rsidR="0062382F" w:rsidRPr="009A4E6E" w:rsidRDefault="00081ECC" w:rsidP="009A4E6E">
      <w:pPr>
        <w:spacing w:line="276" w:lineRule="auto"/>
        <w:jc w:val="both"/>
        <w:rPr>
          <w:rFonts w:ascii="Georgia" w:hAnsi="Georgia"/>
          <w:sz w:val="24"/>
          <w:szCs w:val="24"/>
        </w:rPr>
      </w:pPr>
      <w:r w:rsidRPr="009A4E6E">
        <w:rPr>
          <w:rFonts w:ascii="Georgia" w:hAnsi="Georgia"/>
          <w:sz w:val="24"/>
          <w:szCs w:val="24"/>
        </w:rPr>
        <w:t>S</w:t>
      </w:r>
      <w:r w:rsidR="00D30ED9" w:rsidRPr="009A4E6E">
        <w:rPr>
          <w:rFonts w:ascii="Georgia" w:hAnsi="Georgia"/>
          <w:sz w:val="24"/>
          <w:szCs w:val="24"/>
        </w:rPr>
        <w:t xml:space="preserve">eñaló </w:t>
      </w:r>
      <w:r w:rsidRPr="009A4E6E">
        <w:rPr>
          <w:rFonts w:ascii="Georgia" w:hAnsi="Georgia"/>
          <w:sz w:val="24"/>
          <w:szCs w:val="24"/>
        </w:rPr>
        <w:t xml:space="preserve">la CSJ </w:t>
      </w:r>
      <w:r w:rsidR="00D30ED9" w:rsidRPr="009A4E6E">
        <w:rPr>
          <w:rFonts w:ascii="Georgia" w:hAnsi="Georgia"/>
          <w:sz w:val="24"/>
          <w:szCs w:val="24"/>
        </w:rPr>
        <w:t xml:space="preserve">que </w:t>
      </w:r>
      <w:r w:rsidR="0062382F" w:rsidRPr="009A4E6E">
        <w:rPr>
          <w:rFonts w:ascii="Georgia" w:hAnsi="Georgia"/>
          <w:sz w:val="24"/>
          <w:szCs w:val="24"/>
        </w:rPr>
        <w:t xml:space="preserve"> para determinar la primera se emplea el: </w:t>
      </w:r>
      <w:r w:rsidR="0062382F" w:rsidRPr="009A4E6E">
        <w:rPr>
          <w:rFonts w:ascii="Georgia" w:hAnsi="Georgia"/>
          <w:i/>
          <w:sz w:val="24"/>
          <w:szCs w:val="24"/>
        </w:rPr>
        <w:t>“</w:t>
      </w:r>
      <w:r w:rsidR="0062382F" w:rsidRPr="00663EEC">
        <w:rPr>
          <w:rFonts w:ascii="Georgia" w:hAnsi="Georgia" w:cs="Arial"/>
          <w:i/>
          <w:sz w:val="22"/>
          <w:szCs w:val="24"/>
        </w:rPr>
        <w:t>juicio sine qua non y su objetivo es determinar los hechos o actuaciones que probablemente tuvieron injerencia en la producción del daño, por cuanto de faltar no sería posible su materialización</w:t>
      </w:r>
      <w:r w:rsidR="0062382F" w:rsidRPr="009A4E6E">
        <w:rPr>
          <w:rFonts w:ascii="Georgia" w:hAnsi="Georgia" w:cs="Arial"/>
          <w:i/>
          <w:sz w:val="24"/>
          <w:szCs w:val="24"/>
        </w:rPr>
        <w:t xml:space="preserve">”, </w:t>
      </w:r>
      <w:r w:rsidR="0062382F" w:rsidRPr="009A4E6E">
        <w:rPr>
          <w:rFonts w:ascii="Georgia" w:hAnsi="Georgia" w:cs="Arial"/>
          <w:sz w:val="24"/>
          <w:szCs w:val="24"/>
        </w:rPr>
        <w:t>enseguida</w:t>
      </w:r>
      <w:r w:rsidR="004E6AFC" w:rsidRPr="009A4E6E">
        <w:rPr>
          <w:rFonts w:ascii="Georgia" w:hAnsi="Georgia" w:cs="Arial"/>
          <w:sz w:val="24"/>
          <w:szCs w:val="24"/>
        </w:rPr>
        <w:t>,</w:t>
      </w:r>
      <w:r w:rsidR="0062382F" w:rsidRPr="009A4E6E">
        <w:rPr>
          <w:rFonts w:ascii="Georgia" w:hAnsi="Georgia" w:cs="Arial"/>
          <w:sz w:val="24"/>
          <w:szCs w:val="24"/>
        </w:rPr>
        <w:t xml:space="preserve"> </w:t>
      </w:r>
      <w:r w:rsidR="004E6AFC" w:rsidRPr="009A4E6E">
        <w:rPr>
          <w:rFonts w:ascii="Georgia" w:hAnsi="Georgia" w:cs="Arial"/>
          <w:sz w:val="24"/>
          <w:szCs w:val="24"/>
        </w:rPr>
        <w:t xml:space="preserve">respecto a la segunda categorización </w:t>
      </w:r>
      <w:r w:rsidR="00D30ED9" w:rsidRPr="009A4E6E">
        <w:rPr>
          <w:rFonts w:ascii="Georgia" w:hAnsi="Georgia" w:cs="Arial"/>
          <w:sz w:val="24"/>
          <w:szCs w:val="24"/>
        </w:rPr>
        <w:t>(causa</w:t>
      </w:r>
      <w:r w:rsidR="00167C67" w:rsidRPr="009A4E6E">
        <w:rPr>
          <w:rFonts w:ascii="Georgia" w:hAnsi="Georgia" w:cs="Arial"/>
          <w:sz w:val="24"/>
          <w:szCs w:val="24"/>
        </w:rPr>
        <w:t>lidad</w:t>
      </w:r>
      <w:r w:rsidR="00D30ED9" w:rsidRPr="009A4E6E">
        <w:rPr>
          <w:rFonts w:ascii="Georgia" w:hAnsi="Georgia" w:cs="Arial"/>
          <w:sz w:val="24"/>
          <w:szCs w:val="24"/>
        </w:rPr>
        <w:t xml:space="preserve"> jurídica) </w:t>
      </w:r>
      <w:r w:rsidR="0062382F" w:rsidRPr="009A4E6E">
        <w:rPr>
          <w:rFonts w:ascii="Georgia" w:hAnsi="Georgia" w:cs="Arial"/>
          <w:sz w:val="24"/>
          <w:szCs w:val="24"/>
        </w:rPr>
        <w:t>asentó: “</w:t>
      </w:r>
      <w:r w:rsidR="0062382F" w:rsidRPr="00663EEC">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0062382F" w:rsidRPr="009A4E6E">
        <w:rPr>
          <w:rFonts w:ascii="Georgia" w:hAnsi="Georgia" w:cs="Arial"/>
          <w:sz w:val="24"/>
          <w:szCs w:val="24"/>
        </w:rPr>
        <w:t>”.</w:t>
      </w:r>
      <w:r w:rsidR="00FF5E47" w:rsidRPr="009A4E6E">
        <w:rPr>
          <w:rFonts w:ascii="Georgia" w:hAnsi="Georgia" w:cs="Arial"/>
          <w:sz w:val="24"/>
          <w:szCs w:val="24"/>
        </w:rPr>
        <w:t xml:space="preserve"> </w:t>
      </w:r>
      <w:bookmarkStart w:id="6" w:name="_Hlk73021442"/>
      <w:r w:rsidR="00FF5E47" w:rsidRPr="009A4E6E">
        <w:rPr>
          <w:rFonts w:ascii="Georgia" w:hAnsi="Georgia" w:cs="Arial"/>
          <w:sz w:val="24"/>
          <w:szCs w:val="24"/>
        </w:rPr>
        <w:t xml:space="preserve">Este </w:t>
      </w:r>
      <w:r w:rsidR="00FF5E47" w:rsidRPr="009A4E6E">
        <w:rPr>
          <w:rFonts w:ascii="Georgia" w:hAnsi="Georgia" w:cs="Arial"/>
          <w:sz w:val="24"/>
          <w:szCs w:val="24"/>
        </w:rPr>
        <w:lastRenderedPageBreak/>
        <w:t xml:space="preserve">planteamiento </w:t>
      </w:r>
      <w:r w:rsidR="00CF67C4" w:rsidRPr="009A4E6E">
        <w:rPr>
          <w:rFonts w:ascii="Georgia" w:hAnsi="Georgia" w:cs="Arial"/>
          <w:sz w:val="24"/>
          <w:szCs w:val="24"/>
        </w:rPr>
        <w:t xml:space="preserve">sigue </w:t>
      </w:r>
      <w:r w:rsidR="006B0A4B" w:rsidRPr="009A4E6E">
        <w:rPr>
          <w:rFonts w:ascii="Georgia" w:hAnsi="Georgia" w:cs="Arial"/>
          <w:sz w:val="24"/>
          <w:szCs w:val="24"/>
        </w:rPr>
        <w:t xml:space="preserve">el pensamiento </w:t>
      </w:r>
      <w:r w:rsidR="000B2AE7" w:rsidRPr="009A4E6E">
        <w:rPr>
          <w:rFonts w:ascii="Georgia" w:hAnsi="Georgia" w:cs="Arial"/>
          <w:sz w:val="24"/>
          <w:szCs w:val="24"/>
        </w:rPr>
        <w:t>especi</w:t>
      </w:r>
      <w:r w:rsidR="007E79FA" w:rsidRPr="009A4E6E">
        <w:rPr>
          <w:rFonts w:ascii="Georgia" w:hAnsi="Georgia" w:cs="Arial"/>
          <w:sz w:val="24"/>
          <w:szCs w:val="24"/>
        </w:rPr>
        <w:t>a</w:t>
      </w:r>
      <w:r w:rsidR="000B2AE7" w:rsidRPr="009A4E6E">
        <w:rPr>
          <w:rFonts w:ascii="Georgia" w:hAnsi="Georgia" w:cs="Arial"/>
          <w:sz w:val="24"/>
          <w:szCs w:val="24"/>
        </w:rPr>
        <w:t>lizado</w:t>
      </w:r>
      <w:r w:rsidR="00601BAF" w:rsidRPr="009A4E6E">
        <w:rPr>
          <w:rFonts w:ascii="Georgia" w:hAnsi="Georgia" w:cs="Arial"/>
          <w:sz w:val="24"/>
          <w:szCs w:val="24"/>
        </w:rPr>
        <w:t xml:space="preserve"> mayoritario</w:t>
      </w:r>
      <w:r w:rsidR="00425697" w:rsidRPr="009A4E6E">
        <w:rPr>
          <w:rFonts w:ascii="Georgia" w:hAnsi="Georgia" w:cs="Arial"/>
          <w:sz w:val="24"/>
          <w:szCs w:val="24"/>
        </w:rPr>
        <w:t>,</w:t>
      </w:r>
      <w:r w:rsidR="00C32843" w:rsidRPr="009A4E6E">
        <w:rPr>
          <w:rFonts w:ascii="Georgia" w:hAnsi="Georgia" w:cs="Arial"/>
          <w:sz w:val="24"/>
          <w:szCs w:val="24"/>
        </w:rPr>
        <w:t xml:space="preserve"> </w:t>
      </w:r>
      <w:r w:rsidR="00C32843" w:rsidRPr="009A4E6E">
        <w:rPr>
          <w:rFonts w:ascii="Georgia" w:hAnsi="Georgia" w:cs="Arial"/>
          <w:bCs/>
          <w:sz w:val="24"/>
          <w:szCs w:val="24"/>
        </w:rPr>
        <w:t>Rojas Quiñones</w:t>
      </w:r>
      <w:r w:rsidR="00C32843" w:rsidRPr="009A4E6E">
        <w:rPr>
          <w:rStyle w:val="Refdenotaalpie"/>
          <w:rFonts w:ascii="Georgia" w:hAnsi="Georgia"/>
          <w:bCs/>
          <w:sz w:val="24"/>
          <w:szCs w:val="24"/>
        </w:rPr>
        <w:footnoteReference w:id="46"/>
      </w:r>
      <w:r w:rsidR="00C32843" w:rsidRPr="009A4E6E">
        <w:rPr>
          <w:rFonts w:ascii="Georgia" w:hAnsi="Georgia" w:cs="Arial"/>
          <w:bCs/>
          <w:sz w:val="24"/>
          <w:szCs w:val="24"/>
        </w:rPr>
        <w:t xml:space="preserve">, y otros </w:t>
      </w:r>
      <w:r w:rsidR="00383F15" w:rsidRPr="009A4E6E">
        <w:rPr>
          <w:rFonts w:ascii="Georgia" w:hAnsi="Georgia" w:cs="Arial"/>
          <w:bCs/>
          <w:sz w:val="24"/>
          <w:szCs w:val="24"/>
        </w:rPr>
        <w:t xml:space="preserve">de </w:t>
      </w:r>
      <w:r w:rsidR="00C32843" w:rsidRPr="009A4E6E">
        <w:rPr>
          <w:rFonts w:ascii="Georgia" w:hAnsi="Georgia" w:cs="Arial"/>
          <w:bCs/>
          <w:sz w:val="24"/>
          <w:szCs w:val="24"/>
        </w:rPr>
        <w:t xml:space="preserve">recientes obras </w:t>
      </w:r>
      <w:r w:rsidR="00287CB7" w:rsidRPr="009A4E6E">
        <w:rPr>
          <w:rFonts w:ascii="Georgia" w:hAnsi="Georgia" w:cs="Arial"/>
          <w:sz w:val="24"/>
          <w:szCs w:val="24"/>
        </w:rPr>
        <w:t>(2020)</w:t>
      </w:r>
      <w:r w:rsidR="0046416D" w:rsidRPr="009A4E6E">
        <w:rPr>
          <w:rStyle w:val="Refdenotaalpie"/>
          <w:rFonts w:ascii="Georgia" w:hAnsi="Georgia"/>
          <w:sz w:val="24"/>
          <w:szCs w:val="24"/>
        </w:rPr>
        <w:footnoteReference w:id="47"/>
      </w:r>
      <w:r w:rsidR="00287CB7" w:rsidRPr="009A4E6E">
        <w:rPr>
          <w:rFonts w:ascii="Georgia" w:hAnsi="Georgia" w:cs="Arial"/>
          <w:sz w:val="24"/>
          <w:szCs w:val="24"/>
          <w:vertAlign w:val="superscript"/>
        </w:rPr>
        <w:t xml:space="preserve"> </w:t>
      </w:r>
      <w:r w:rsidR="00287CB7" w:rsidRPr="009A4E6E">
        <w:rPr>
          <w:rFonts w:ascii="Georgia" w:hAnsi="Georgia" w:cs="Arial"/>
          <w:sz w:val="24"/>
          <w:szCs w:val="24"/>
        </w:rPr>
        <w:t>(2021)</w:t>
      </w:r>
      <w:r w:rsidR="00287CB7" w:rsidRPr="009A4E6E">
        <w:rPr>
          <w:rStyle w:val="Refdenotaalpie"/>
          <w:rFonts w:ascii="Georgia" w:hAnsi="Georgia"/>
          <w:sz w:val="24"/>
          <w:szCs w:val="24"/>
        </w:rPr>
        <w:t xml:space="preserve"> </w:t>
      </w:r>
      <w:r w:rsidR="00287CB7" w:rsidRPr="009A4E6E">
        <w:rPr>
          <w:rStyle w:val="Refdenotaalpie"/>
          <w:rFonts w:ascii="Georgia" w:hAnsi="Georgia"/>
          <w:sz w:val="24"/>
          <w:szCs w:val="24"/>
        </w:rPr>
        <w:footnoteReference w:id="48"/>
      </w:r>
      <w:r w:rsidR="00C32843" w:rsidRPr="009A4E6E">
        <w:rPr>
          <w:rFonts w:ascii="Georgia" w:hAnsi="Georgia" w:cs="Arial"/>
          <w:sz w:val="24"/>
          <w:szCs w:val="24"/>
        </w:rPr>
        <w:t>;</w:t>
      </w:r>
      <w:r w:rsidR="00287CB7" w:rsidRPr="009A4E6E">
        <w:rPr>
          <w:rFonts w:ascii="Georgia" w:hAnsi="Georgia" w:cs="Arial"/>
          <w:sz w:val="24"/>
          <w:szCs w:val="24"/>
        </w:rPr>
        <w:t xml:space="preserve"> </w:t>
      </w:r>
      <w:r w:rsidR="00425697" w:rsidRPr="009A4E6E">
        <w:rPr>
          <w:rFonts w:ascii="Georgia" w:hAnsi="Georgia" w:cs="Arial"/>
          <w:sz w:val="24"/>
          <w:szCs w:val="24"/>
        </w:rPr>
        <w:t xml:space="preserve">en </w:t>
      </w:r>
      <w:r w:rsidR="00C32843" w:rsidRPr="009A4E6E">
        <w:rPr>
          <w:rFonts w:ascii="Georgia" w:hAnsi="Georgia" w:cs="Arial"/>
          <w:sz w:val="24"/>
          <w:szCs w:val="24"/>
        </w:rPr>
        <w:t xml:space="preserve">el orden foráneo </w:t>
      </w:r>
      <w:r w:rsidR="00425697" w:rsidRPr="009A4E6E">
        <w:rPr>
          <w:rFonts w:ascii="Georgia" w:hAnsi="Georgia" w:cs="Arial"/>
          <w:bCs/>
          <w:sz w:val="24"/>
          <w:szCs w:val="24"/>
        </w:rPr>
        <w:t>Le Tourneau</w:t>
      </w:r>
      <w:r w:rsidR="00425697" w:rsidRPr="009A4E6E">
        <w:rPr>
          <w:rStyle w:val="Refdenotaalpie"/>
          <w:rFonts w:ascii="Georgia" w:hAnsi="Georgia"/>
          <w:bCs/>
          <w:sz w:val="24"/>
          <w:szCs w:val="24"/>
        </w:rPr>
        <w:footnoteReference w:id="49"/>
      </w:r>
      <w:r w:rsidR="00425697" w:rsidRPr="009A4E6E">
        <w:rPr>
          <w:rFonts w:ascii="Georgia" w:hAnsi="Georgia" w:cs="Arial"/>
          <w:bCs/>
          <w:sz w:val="24"/>
          <w:szCs w:val="24"/>
        </w:rPr>
        <w:t xml:space="preserve">; en la misma línea </w:t>
      </w:r>
      <w:r w:rsidR="000623C3" w:rsidRPr="009A4E6E">
        <w:rPr>
          <w:rFonts w:ascii="Georgia" w:hAnsi="Georgia" w:cs="Arial"/>
          <w:sz w:val="24"/>
          <w:szCs w:val="24"/>
        </w:rPr>
        <w:t>los PETL (</w:t>
      </w:r>
      <w:r w:rsidR="00146EC3" w:rsidRPr="009A4E6E">
        <w:rPr>
          <w:rFonts w:ascii="Georgia" w:hAnsi="Georgia" w:cs="Arial"/>
          <w:i/>
          <w:sz w:val="24"/>
          <w:szCs w:val="24"/>
        </w:rPr>
        <w:t>Principios europeos en derecho de daños</w:t>
      </w:r>
      <w:r w:rsidR="00146EC3" w:rsidRPr="009A4E6E">
        <w:rPr>
          <w:rFonts w:ascii="Georgia" w:hAnsi="Georgia" w:cs="Arial"/>
          <w:sz w:val="24"/>
          <w:szCs w:val="24"/>
        </w:rPr>
        <w:t xml:space="preserve"> - </w:t>
      </w:r>
      <w:r w:rsidR="000623C3" w:rsidRPr="009A4E6E">
        <w:rPr>
          <w:rFonts w:ascii="Georgia" w:hAnsi="Georgia" w:cs="Arial"/>
          <w:i/>
          <w:sz w:val="24"/>
          <w:szCs w:val="24"/>
        </w:rPr>
        <w:t>Principles of european tort law</w:t>
      </w:r>
      <w:r w:rsidR="000623C3" w:rsidRPr="009A4E6E">
        <w:rPr>
          <w:rFonts w:ascii="Georgia" w:hAnsi="Georgia" w:cs="Arial"/>
          <w:sz w:val="24"/>
          <w:szCs w:val="24"/>
        </w:rPr>
        <w:t>).</w:t>
      </w:r>
    </w:p>
    <w:bookmarkEnd w:id="6"/>
    <w:p w14:paraId="187D76FA" w14:textId="77777777" w:rsidR="00BD1300" w:rsidRPr="009A4E6E" w:rsidRDefault="00BD1300" w:rsidP="009A4E6E">
      <w:pPr>
        <w:spacing w:line="276" w:lineRule="auto"/>
        <w:jc w:val="both"/>
        <w:rPr>
          <w:rFonts w:ascii="Georgia" w:hAnsi="Georgia"/>
          <w:sz w:val="24"/>
          <w:szCs w:val="24"/>
        </w:rPr>
      </w:pPr>
    </w:p>
    <w:p w14:paraId="204A17BC" w14:textId="156B22E1" w:rsidR="00BD1300" w:rsidRPr="009A4E6E" w:rsidRDefault="00BD1300" w:rsidP="009A4E6E">
      <w:pPr>
        <w:spacing w:line="276" w:lineRule="auto"/>
        <w:jc w:val="both"/>
        <w:rPr>
          <w:rFonts w:ascii="Georgia" w:hAnsi="Georgia" w:cs="Arial"/>
          <w:sz w:val="24"/>
          <w:szCs w:val="24"/>
        </w:rPr>
      </w:pPr>
      <w:r w:rsidRPr="009A4E6E">
        <w:rPr>
          <w:rFonts w:ascii="Georgia" w:hAnsi="Georgia" w:cs="Arial"/>
          <w:sz w:val="24"/>
          <w:szCs w:val="24"/>
        </w:rPr>
        <w:t xml:space="preserve">Ahora bien, </w:t>
      </w:r>
      <w:r w:rsidR="00C113D1" w:rsidRPr="009A4E6E">
        <w:rPr>
          <w:rFonts w:ascii="Georgia" w:hAnsi="Georgia" w:cs="Arial"/>
          <w:sz w:val="24"/>
          <w:szCs w:val="24"/>
        </w:rPr>
        <w:t xml:space="preserve">en opinión que es doctrina probable </w:t>
      </w:r>
      <w:r w:rsidRPr="009A4E6E">
        <w:rPr>
          <w:rFonts w:ascii="Georgia" w:hAnsi="Georgia" w:cs="Arial"/>
          <w:sz w:val="24"/>
          <w:szCs w:val="24"/>
        </w:rPr>
        <w:t>CSJ</w:t>
      </w:r>
      <w:r w:rsidRPr="009A4E6E">
        <w:rPr>
          <w:rStyle w:val="Refdenotaalpie"/>
          <w:rFonts w:ascii="Georgia" w:hAnsi="Georgia"/>
          <w:sz w:val="24"/>
          <w:szCs w:val="24"/>
        </w:rPr>
        <w:footnoteReference w:id="50"/>
      </w:r>
      <w:r w:rsidRPr="009A4E6E">
        <w:rPr>
          <w:rFonts w:ascii="Georgia" w:hAnsi="Georgia" w:cs="Arial"/>
          <w:sz w:val="24"/>
          <w:szCs w:val="24"/>
        </w:rPr>
        <w:t>, cuando el asunto requiere de conocimientos científicos o técnicos ha de acudirse a las reglas particulares de la disciplina, esto es, la información técnica suministrada por quienes la practiquen, para el caso de la medicina, esa Corporación (2016)</w:t>
      </w:r>
      <w:r w:rsidRPr="009A4E6E">
        <w:rPr>
          <w:rStyle w:val="Refdenotaalpie"/>
          <w:rFonts w:ascii="Georgia" w:hAnsi="Georgia"/>
          <w:sz w:val="24"/>
          <w:szCs w:val="24"/>
        </w:rPr>
        <w:footnoteReference w:id="51"/>
      </w:r>
      <w:r w:rsidRPr="009A4E6E">
        <w:rPr>
          <w:rFonts w:ascii="Georgia" w:hAnsi="Georgia" w:cs="Arial"/>
          <w:sz w:val="24"/>
          <w:szCs w:val="24"/>
        </w:rPr>
        <w:t xml:space="preserve"> así lo reiteró:</w:t>
      </w:r>
    </w:p>
    <w:p w14:paraId="557D42A4" w14:textId="77777777" w:rsidR="00BD1300" w:rsidRPr="009A4E6E" w:rsidRDefault="00BD1300" w:rsidP="009A4E6E">
      <w:pPr>
        <w:spacing w:line="276" w:lineRule="auto"/>
        <w:ind w:left="567"/>
        <w:jc w:val="both"/>
        <w:rPr>
          <w:rFonts w:ascii="Georgia" w:hAnsi="Georgia" w:cs="Arial"/>
          <w:sz w:val="24"/>
          <w:szCs w:val="24"/>
        </w:rPr>
      </w:pPr>
    </w:p>
    <w:p w14:paraId="41726206" w14:textId="77777777" w:rsidR="00BD1300" w:rsidRPr="00CD2969" w:rsidRDefault="00BD1300" w:rsidP="00CD2969">
      <w:pPr>
        <w:ind w:left="426" w:right="420"/>
        <w:jc w:val="both"/>
        <w:rPr>
          <w:rFonts w:ascii="Georgia" w:hAnsi="Georgia" w:cs="Arial"/>
          <w:kern w:val="0"/>
          <w:sz w:val="22"/>
          <w:szCs w:val="24"/>
          <w:highlight w:val="green"/>
        </w:rPr>
      </w:pPr>
      <w:r w:rsidRPr="00CD2969">
        <w:rPr>
          <w:rFonts w:ascii="Georgia" w:hAnsi="Georgia" w:cs="Arial"/>
          <w:sz w:val="22"/>
          <w:szCs w:val="24"/>
        </w:rPr>
        <w:t xml:space="preserve">… cuando de asuntos técnicos se trata, no es el sentido común o las reglas de la vida los criterios que exclusivamente deben orientar la labor de búsqueda de </w:t>
      </w:r>
      <w:r w:rsidRPr="00CD2969">
        <w:rPr>
          <w:rFonts w:ascii="Georgia" w:hAnsi="Georgia" w:cs="Arial"/>
          <w:sz w:val="22"/>
          <w:szCs w:val="24"/>
          <w:u w:val="single"/>
        </w:rPr>
        <w:t>la causa jurídica adecuada</w:t>
      </w:r>
      <w:r w:rsidRPr="00CD2969">
        <w:rPr>
          <w:rFonts w:ascii="Georgia" w:hAnsi="Georgia" w:cs="Arial"/>
          <w:sz w:val="22"/>
          <w:szCs w:val="24"/>
        </w:rPr>
        <w:t>,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aquellos que la practican- y que a fin de cuentas dan, con carácter general, las pautas que ha de tener en cuenta el juez para atribuir a un antecedente la categoría jurídica de causa. Subrayado extratextual.</w:t>
      </w:r>
    </w:p>
    <w:p w14:paraId="5C274EDA" w14:textId="77777777" w:rsidR="00BD1300" w:rsidRPr="009A4E6E" w:rsidRDefault="00BD1300" w:rsidP="009A4E6E">
      <w:pPr>
        <w:spacing w:line="276" w:lineRule="auto"/>
        <w:jc w:val="both"/>
        <w:rPr>
          <w:rFonts w:ascii="Georgia" w:hAnsi="Georgia" w:cs="Arial"/>
          <w:kern w:val="0"/>
          <w:sz w:val="24"/>
          <w:szCs w:val="24"/>
          <w:lang w:val="es-CO"/>
        </w:rPr>
      </w:pPr>
    </w:p>
    <w:p w14:paraId="6B08F6C1" w14:textId="67A150AF" w:rsidR="00BD1300" w:rsidRPr="009A4E6E" w:rsidRDefault="00BD1300" w:rsidP="009A4E6E">
      <w:pPr>
        <w:spacing w:line="276" w:lineRule="auto"/>
        <w:jc w:val="both"/>
        <w:rPr>
          <w:rFonts w:ascii="Georgia" w:hAnsi="Georgia" w:cs="Arial"/>
          <w:kern w:val="0"/>
          <w:sz w:val="24"/>
          <w:szCs w:val="24"/>
          <w:highlight w:val="yellow"/>
          <w:lang w:val="es-CO"/>
        </w:rPr>
      </w:pPr>
      <w:r w:rsidRPr="009A4E6E">
        <w:rPr>
          <w:rFonts w:ascii="Georgia" w:hAnsi="Georgia" w:cs="Arial"/>
          <w:kern w:val="0"/>
          <w:sz w:val="24"/>
          <w:szCs w:val="24"/>
          <w:lang w:val="es-CO"/>
        </w:rPr>
        <w:t>En armonía con lo disertado, el escrutinio del factor causal en manera alguna exige la constatación de una conducta culposa o dolosa: “</w:t>
      </w:r>
      <w:r w:rsidRPr="00CD2969">
        <w:rPr>
          <w:rFonts w:ascii="Georgia" w:hAnsi="Georgia" w:cs="Arial"/>
          <w:i/>
          <w:kern w:val="0"/>
          <w:sz w:val="22"/>
          <w:szCs w:val="24"/>
          <w:lang w:val="es-CO"/>
        </w:rPr>
        <w:t>la culpa no es la causa</w:t>
      </w:r>
      <w:r w:rsidRPr="00CD2969">
        <w:rPr>
          <w:rFonts w:ascii="Georgia" w:hAnsi="Georgia" w:cs="Arial"/>
          <w:kern w:val="0"/>
          <w:sz w:val="22"/>
          <w:szCs w:val="24"/>
          <w:lang w:val="es-CO"/>
        </w:rPr>
        <w:t>”, según el criterio explicado atrás, que desde luego hace suyo esta Colegiatura. El juicio causal consiste en la averiguación de la “</w:t>
      </w:r>
      <w:r w:rsidRPr="00CD2969">
        <w:rPr>
          <w:rFonts w:ascii="Georgia" w:hAnsi="Georgia" w:cs="Arial"/>
          <w:i/>
          <w:kern w:val="0"/>
          <w:sz w:val="22"/>
          <w:szCs w:val="24"/>
          <w:lang w:val="es-CO"/>
        </w:rPr>
        <w:t>(…) necesaria conexión fáctica que debe existir entre la acción humana y el resultado dañoso producido</w:t>
      </w:r>
      <w:r w:rsidRPr="009A4E6E">
        <w:rPr>
          <w:rFonts w:ascii="Georgia" w:hAnsi="Georgia" w:cs="Arial"/>
          <w:kern w:val="0"/>
          <w:sz w:val="24"/>
          <w:szCs w:val="24"/>
          <w:lang w:val="es-CO"/>
        </w:rPr>
        <w:t>”</w:t>
      </w:r>
      <w:r w:rsidRPr="009A4E6E">
        <w:rPr>
          <w:rStyle w:val="Refdenotaalpie"/>
          <w:rFonts w:ascii="Georgia" w:hAnsi="Georgia"/>
          <w:kern w:val="0"/>
          <w:sz w:val="24"/>
          <w:szCs w:val="24"/>
          <w:lang w:val="es-CO"/>
        </w:rPr>
        <w:footnoteReference w:id="52"/>
      </w:r>
      <w:r w:rsidRPr="009A4E6E">
        <w:rPr>
          <w:rFonts w:ascii="Georgia" w:hAnsi="Georgia" w:cs="Arial"/>
          <w:kern w:val="0"/>
          <w:sz w:val="24"/>
          <w:szCs w:val="24"/>
          <w:lang w:val="es-CO"/>
        </w:rPr>
        <w:t xml:space="preserve">, </w:t>
      </w:r>
      <w:r w:rsidRPr="009A4E6E">
        <w:rPr>
          <w:rFonts w:ascii="Georgia" w:hAnsi="Georgia" w:cs="Arial"/>
          <w:kern w:val="0"/>
          <w:sz w:val="24"/>
          <w:szCs w:val="24"/>
          <w:u w:val="single"/>
          <w:lang w:val="es-CO"/>
        </w:rPr>
        <w:t>es un examen material y objetivo para determinar el autor del evento nocivo</w:t>
      </w:r>
      <w:r w:rsidRPr="009A4E6E">
        <w:rPr>
          <w:rStyle w:val="Refdenotaalpie"/>
          <w:rFonts w:ascii="Georgia" w:hAnsi="Georgia"/>
          <w:kern w:val="0"/>
          <w:sz w:val="24"/>
          <w:szCs w:val="24"/>
          <w:lang w:val="es-CO"/>
        </w:rPr>
        <w:footnoteReference w:id="53"/>
      </w:r>
      <w:r w:rsidRPr="009A4E6E">
        <w:rPr>
          <w:rFonts w:ascii="Georgia" w:hAnsi="Georgia" w:cs="Arial"/>
          <w:kern w:val="0"/>
          <w:sz w:val="24"/>
          <w:szCs w:val="24"/>
          <w:lang w:val="es-CO"/>
        </w:rPr>
        <w:t>.</w:t>
      </w:r>
    </w:p>
    <w:p w14:paraId="51EF4A17" w14:textId="77777777" w:rsidR="00BD1300" w:rsidRPr="009A4E6E" w:rsidRDefault="00BD1300" w:rsidP="009A4E6E">
      <w:pPr>
        <w:spacing w:line="276" w:lineRule="auto"/>
        <w:jc w:val="both"/>
        <w:rPr>
          <w:rFonts w:ascii="Georgia" w:hAnsi="Georgia" w:cs="Arial"/>
          <w:kern w:val="0"/>
          <w:sz w:val="24"/>
          <w:szCs w:val="24"/>
          <w:highlight w:val="yellow"/>
          <w:lang w:val="es-CO"/>
        </w:rPr>
      </w:pPr>
    </w:p>
    <w:p w14:paraId="181358CB" w14:textId="1253B35D" w:rsidR="00AB28F7" w:rsidRPr="009A4E6E" w:rsidRDefault="0097066F" w:rsidP="009A4E6E">
      <w:pPr>
        <w:pStyle w:val="Prrafodelista"/>
        <w:spacing w:line="276" w:lineRule="auto"/>
        <w:ind w:left="0"/>
        <w:jc w:val="both"/>
        <w:textAlignment w:val="baseline"/>
        <w:rPr>
          <w:rFonts w:ascii="Georgia" w:hAnsi="Georgia" w:cs="Arial"/>
          <w:sz w:val="24"/>
          <w:szCs w:val="24"/>
          <w:lang w:val="es-CO"/>
        </w:rPr>
      </w:pPr>
      <w:r w:rsidRPr="009A4E6E">
        <w:rPr>
          <w:rFonts w:ascii="Georgia" w:hAnsi="Georgia" w:cs="Arial"/>
          <w:b/>
          <w:sz w:val="24"/>
          <w:szCs w:val="24"/>
        </w:rPr>
        <w:t>REPAROS.</w:t>
      </w:r>
      <w:r w:rsidRPr="009A4E6E">
        <w:rPr>
          <w:rFonts w:ascii="Georgia" w:hAnsi="Georgia" w:cs="Arial"/>
          <w:sz w:val="24"/>
          <w:szCs w:val="24"/>
        </w:rPr>
        <w:t xml:space="preserve"> </w:t>
      </w:r>
      <w:r w:rsidRPr="009A4E6E">
        <w:rPr>
          <w:rFonts w:ascii="Georgia" w:hAnsi="Georgia" w:cs="Arial"/>
          <w:sz w:val="24"/>
          <w:szCs w:val="24"/>
          <w:lang w:val="es-CO"/>
        </w:rPr>
        <w:t xml:space="preserve">Infundados. </w:t>
      </w:r>
      <w:r w:rsidR="00AB28F7" w:rsidRPr="009A4E6E">
        <w:rPr>
          <w:rFonts w:ascii="Georgia" w:hAnsi="Georgia" w:cs="Arial"/>
          <w:sz w:val="24"/>
          <w:szCs w:val="24"/>
          <w:lang w:val="es-CO"/>
        </w:rPr>
        <w:t xml:space="preserve">El material probatorio acopiado en el decurso procesal permite colegir fundadamente </w:t>
      </w:r>
      <w:r w:rsidR="008C00AF" w:rsidRPr="009A4E6E">
        <w:rPr>
          <w:rFonts w:ascii="Georgia" w:hAnsi="Georgia" w:cs="Arial"/>
          <w:sz w:val="24"/>
          <w:szCs w:val="24"/>
          <w:lang w:val="es-CO"/>
        </w:rPr>
        <w:t>la inexistencia de vínculo causal entre los servicios médicos prestados a la señora Luz Elena Echeverry y su muerte como evento dañino.</w:t>
      </w:r>
      <w:r w:rsidR="005656EC" w:rsidRPr="009A4E6E">
        <w:rPr>
          <w:rFonts w:ascii="Georgia" w:hAnsi="Georgia" w:cs="Arial"/>
          <w:sz w:val="24"/>
          <w:szCs w:val="24"/>
          <w:lang w:val="es-CO"/>
        </w:rPr>
        <w:t xml:space="preserve"> </w:t>
      </w:r>
      <w:r w:rsidR="00C22D16" w:rsidRPr="009A4E6E">
        <w:rPr>
          <w:rFonts w:ascii="Georgia" w:hAnsi="Georgia" w:cs="Arial"/>
          <w:sz w:val="24"/>
          <w:szCs w:val="24"/>
          <w:lang w:val="es-CO"/>
        </w:rPr>
        <w:t xml:space="preserve">Los </w:t>
      </w:r>
      <w:r w:rsidR="005656EC" w:rsidRPr="009A4E6E">
        <w:rPr>
          <w:rFonts w:ascii="Georgia" w:hAnsi="Georgia" w:cs="Arial"/>
          <w:sz w:val="24"/>
          <w:szCs w:val="24"/>
          <w:lang w:val="es-CO"/>
        </w:rPr>
        <w:t>presupuestos de la pretensión reparatoria son concurrentes, sin acreditación de la causalidad, vano el examen de la culpabilidad</w:t>
      </w:r>
      <w:r w:rsidR="006800B6" w:rsidRPr="009A4E6E">
        <w:rPr>
          <w:rFonts w:ascii="Georgia" w:hAnsi="Georgia" w:cs="Arial"/>
          <w:sz w:val="24"/>
          <w:szCs w:val="24"/>
          <w:lang w:val="es-CO"/>
        </w:rPr>
        <w:t>.</w:t>
      </w:r>
      <w:r w:rsidR="001863BB" w:rsidRPr="009A4E6E">
        <w:rPr>
          <w:rFonts w:ascii="Georgia" w:hAnsi="Georgia" w:cs="Arial"/>
          <w:sz w:val="24"/>
          <w:szCs w:val="24"/>
          <w:lang w:val="es-CO"/>
        </w:rPr>
        <w:t xml:space="preserve"> Ya se dijo que la conducta y el daño</w:t>
      </w:r>
      <w:r w:rsidR="000077CF" w:rsidRPr="009A4E6E">
        <w:rPr>
          <w:rFonts w:ascii="Georgia" w:hAnsi="Georgia" w:cs="Arial"/>
          <w:sz w:val="24"/>
          <w:szCs w:val="24"/>
          <w:lang w:val="es-CO"/>
        </w:rPr>
        <w:t xml:space="preserve"> están admitidos</w:t>
      </w:r>
      <w:r w:rsidR="001863BB" w:rsidRPr="009A4E6E">
        <w:rPr>
          <w:rFonts w:ascii="Georgia" w:hAnsi="Georgia" w:cs="Arial"/>
          <w:sz w:val="24"/>
          <w:szCs w:val="24"/>
          <w:lang w:val="es-CO"/>
        </w:rPr>
        <w:t>.</w:t>
      </w:r>
    </w:p>
    <w:p w14:paraId="2341A8AE" w14:textId="695F4EB3" w:rsidR="008C00AF" w:rsidRPr="009A4E6E" w:rsidRDefault="008C00AF" w:rsidP="009A4E6E">
      <w:pPr>
        <w:pStyle w:val="Prrafodelista"/>
        <w:spacing w:line="276" w:lineRule="auto"/>
        <w:ind w:left="0"/>
        <w:jc w:val="both"/>
        <w:textAlignment w:val="baseline"/>
        <w:rPr>
          <w:rFonts w:ascii="Georgia" w:hAnsi="Georgia" w:cs="Arial"/>
          <w:sz w:val="24"/>
          <w:szCs w:val="24"/>
          <w:lang w:val="es-CO"/>
        </w:rPr>
      </w:pPr>
    </w:p>
    <w:p w14:paraId="085B1035" w14:textId="28DA4D6A" w:rsidR="00C22D16" w:rsidRPr="009A4E6E" w:rsidRDefault="00C22D16" w:rsidP="009A4E6E">
      <w:pPr>
        <w:pStyle w:val="Prrafodelista"/>
        <w:spacing w:line="276" w:lineRule="auto"/>
        <w:ind w:left="0"/>
        <w:jc w:val="both"/>
        <w:textAlignment w:val="baseline"/>
        <w:rPr>
          <w:rFonts w:ascii="Georgia" w:hAnsi="Georgia" w:cs="Arial"/>
          <w:sz w:val="24"/>
          <w:szCs w:val="24"/>
          <w:lang w:val="es-CO"/>
        </w:rPr>
      </w:pPr>
      <w:r w:rsidRPr="009A4E6E">
        <w:rPr>
          <w:rFonts w:ascii="Georgia" w:hAnsi="Georgia" w:cs="Arial"/>
          <w:sz w:val="24"/>
          <w:szCs w:val="24"/>
          <w:lang w:val="es-CO"/>
        </w:rPr>
        <w:t xml:space="preserve">La conducta de las demandadas. </w:t>
      </w:r>
      <w:r w:rsidR="00122647" w:rsidRPr="009A4E6E">
        <w:rPr>
          <w:rFonts w:ascii="Georgia" w:hAnsi="Georgia" w:cs="Arial"/>
          <w:sz w:val="24"/>
          <w:szCs w:val="24"/>
          <w:lang w:val="es-CO"/>
        </w:rPr>
        <w:t>Al tenor de</w:t>
      </w:r>
      <w:r w:rsidR="003F24E9" w:rsidRPr="009A4E6E">
        <w:rPr>
          <w:rFonts w:ascii="Georgia" w:hAnsi="Georgia" w:cs="Arial"/>
          <w:sz w:val="24"/>
          <w:szCs w:val="24"/>
          <w:lang w:val="es-CO"/>
        </w:rPr>
        <w:t xml:space="preserve"> los</w:t>
      </w:r>
      <w:r w:rsidR="00122647" w:rsidRPr="009A4E6E">
        <w:rPr>
          <w:rFonts w:ascii="Georgia" w:hAnsi="Georgia" w:cs="Arial"/>
          <w:sz w:val="24"/>
          <w:szCs w:val="24"/>
          <w:lang w:val="es-CO"/>
        </w:rPr>
        <w:t xml:space="preserve"> artículo</w:t>
      </w:r>
      <w:r w:rsidR="00A11FAD" w:rsidRPr="009A4E6E">
        <w:rPr>
          <w:rFonts w:ascii="Georgia" w:hAnsi="Georgia" w:cs="Arial"/>
          <w:sz w:val="24"/>
          <w:szCs w:val="24"/>
          <w:lang w:val="es-CO"/>
        </w:rPr>
        <w:t>s</w:t>
      </w:r>
      <w:r w:rsidR="00122647" w:rsidRPr="009A4E6E">
        <w:rPr>
          <w:rFonts w:ascii="Georgia" w:hAnsi="Georgia" w:cs="Arial"/>
          <w:sz w:val="24"/>
          <w:szCs w:val="24"/>
          <w:lang w:val="es-CO"/>
        </w:rPr>
        <w:t xml:space="preserve"> 95</w:t>
      </w:r>
      <w:r w:rsidR="003F24E9" w:rsidRPr="009A4E6E">
        <w:rPr>
          <w:rFonts w:ascii="Georgia" w:hAnsi="Georgia" w:cs="Arial"/>
          <w:sz w:val="24"/>
          <w:szCs w:val="24"/>
          <w:lang w:val="es-CO"/>
        </w:rPr>
        <w:t xml:space="preserve"> y 101</w:t>
      </w:r>
      <w:r w:rsidR="00122647" w:rsidRPr="009A4E6E">
        <w:rPr>
          <w:rFonts w:ascii="Georgia" w:hAnsi="Georgia" w:cs="Arial"/>
          <w:sz w:val="24"/>
          <w:szCs w:val="24"/>
          <w:lang w:val="es-CO"/>
        </w:rPr>
        <w:t>, CPC, vigente</w:t>
      </w:r>
      <w:r w:rsidR="003F24E9" w:rsidRPr="009A4E6E">
        <w:rPr>
          <w:rFonts w:ascii="Georgia" w:hAnsi="Georgia" w:cs="Arial"/>
          <w:sz w:val="24"/>
          <w:szCs w:val="24"/>
          <w:lang w:val="es-CO"/>
        </w:rPr>
        <w:t>s</w:t>
      </w:r>
      <w:r w:rsidR="00122647" w:rsidRPr="009A4E6E">
        <w:rPr>
          <w:rFonts w:ascii="Georgia" w:hAnsi="Georgia" w:cs="Arial"/>
          <w:sz w:val="24"/>
          <w:szCs w:val="24"/>
          <w:lang w:val="es-CO"/>
        </w:rPr>
        <w:t xml:space="preserve"> para la época la falta de respuesta </w:t>
      </w:r>
      <w:r w:rsidR="003F24E9" w:rsidRPr="009A4E6E">
        <w:rPr>
          <w:rFonts w:ascii="Georgia" w:hAnsi="Georgia" w:cs="Arial"/>
          <w:sz w:val="24"/>
          <w:szCs w:val="24"/>
          <w:lang w:val="es-CO"/>
        </w:rPr>
        <w:t xml:space="preserve">y la inasistencia a la audiencia preliminar, </w:t>
      </w:r>
      <w:r w:rsidR="00122647" w:rsidRPr="009A4E6E">
        <w:rPr>
          <w:rFonts w:ascii="Georgia" w:hAnsi="Georgia" w:cs="Arial"/>
          <w:sz w:val="24"/>
          <w:szCs w:val="24"/>
          <w:lang w:val="es-CO"/>
        </w:rPr>
        <w:t>generaba</w:t>
      </w:r>
      <w:r w:rsidR="003F24E9" w:rsidRPr="009A4E6E">
        <w:rPr>
          <w:rFonts w:ascii="Georgia" w:hAnsi="Georgia" w:cs="Arial"/>
          <w:sz w:val="24"/>
          <w:szCs w:val="24"/>
          <w:lang w:val="es-CO"/>
        </w:rPr>
        <w:t>n</w:t>
      </w:r>
      <w:r w:rsidR="00122647" w:rsidRPr="009A4E6E">
        <w:rPr>
          <w:rFonts w:ascii="Georgia" w:hAnsi="Georgia" w:cs="Arial"/>
          <w:sz w:val="24"/>
          <w:szCs w:val="24"/>
          <w:lang w:val="es-CO"/>
        </w:rPr>
        <w:t xml:space="preserve"> indicio grave</w:t>
      </w:r>
      <w:r w:rsidR="003F24E9" w:rsidRPr="009A4E6E">
        <w:rPr>
          <w:rFonts w:ascii="Georgia" w:hAnsi="Georgia" w:cs="Arial"/>
          <w:sz w:val="24"/>
          <w:szCs w:val="24"/>
          <w:lang w:val="es-CO"/>
        </w:rPr>
        <w:t xml:space="preserve"> contra la parte demandada que de esta forma se comportaba</w:t>
      </w:r>
      <w:r w:rsidR="00122647" w:rsidRPr="009A4E6E">
        <w:rPr>
          <w:rFonts w:ascii="Georgia" w:hAnsi="Georgia" w:cs="Arial"/>
          <w:sz w:val="24"/>
          <w:szCs w:val="24"/>
          <w:lang w:val="es-CO"/>
        </w:rPr>
        <w:t xml:space="preserve">. Si bien es cierto no fue estimado así en el fallo, debe tenerse en la cuenta que en este proceso </w:t>
      </w:r>
      <w:r w:rsidR="00122647" w:rsidRPr="009A4E6E">
        <w:rPr>
          <w:rFonts w:ascii="Georgia" w:hAnsi="Georgia" w:cs="Arial"/>
          <w:sz w:val="24"/>
          <w:szCs w:val="24"/>
          <w:lang w:val="es-CO"/>
        </w:rPr>
        <w:lastRenderedPageBreak/>
        <w:t>obran pruebas directas sobre la causa para pedir que la desvirtúan</w:t>
      </w:r>
      <w:r w:rsidR="003F24E9" w:rsidRPr="009A4E6E">
        <w:rPr>
          <w:rFonts w:ascii="Georgia" w:hAnsi="Georgia" w:cs="Arial"/>
          <w:sz w:val="24"/>
          <w:szCs w:val="24"/>
          <w:lang w:val="es-CO"/>
        </w:rPr>
        <w:t>;</w:t>
      </w:r>
      <w:r w:rsidR="00122647" w:rsidRPr="009A4E6E">
        <w:rPr>
          <w:rFonts w:ascii="Georgia" w:hAnsi="Georgia" w:cs="Arial"/>
          <w:sz w:val="24"/>
          <w:szCs w:val="24"/>
          <w:lang w:val="es-CO"/>
        </w:rPr>
        <w:t xml:space="preserve"> además</w:t>
      </w:r>
      <w:r w:rsidR="003F24E9" w:rsidRPr="009A4E6E">
        <w:rPr>
          <w:rFonts w:ascii="Georgia" w:hAnsi="Georgia" w:cs="Arial"/>
          <w:sz w:val="24"/>
          <w:szCs w:val="24"/>
          <w:lang w:val="es-CO"/>
        </w:rPr>
        <w:t>,</w:t>
      </w:r>
      <w:r w:rsidR="00122647" w:rsidRPr="009A4E6E">
        <w:rPr>
          <w:rFonts w:ascii="Georgia" w:hAnsi="Georgia" w:cs="Arial"/>
          <w:sz w:val="24"/>
          <w:szCs w:val="24"/>
          <w:lang w:val="es-CO"/>
        </w:rPr>
        <w:t xml:space="preserve"> </w:t>
      </w:r>
      <w:r w:rsidR="003F24E9" w:rsidRPr="009A4E6E">
        <w:rPr>
          <w:rFonts w:ascii="Georgia" w:hAnsi="Georgia" w:cs="Arial"/>
          <w:sz w:val="24"/>
          <w:szCs w:val="24"/>
          <w:lang w:val="es-CO"/>
        </w:rPr>
        <w:t xml:space="preserve">la </w:t>
      </w:r>
      <w:r w:rsidR="00122647" w:rsidRPr="009A4E6E">
        <w:rPr>
          <w:rFonts w:ascii="Georgia" w:hAnsi="Georgia" w:cs="Arial"/>
          <w:sz w:val="24"/>
          <w:szCs w:val="24"/>
          <w:lang w:val="es-CO"/>
        </w:rPr>
        <w:t xml:space="preserve">valoración </w:t>
      </w:r>
      <w:r w:rsidR="003F24E9" w:rsidRPr="009A4E6E">
        <w:rPr>
          <w:rFonts w:ascii="Georgia" w:hAnsi="Georgia" w:cs="Arial"/>
          <w:sz w:val="24"/>
          <w:szCs w:val="24"/>
          <w:lang w:val="es-CO"/>
        </w:rPr>
        <w:t xml:space="preserve">probatoria es </w:t>
      </w:r>
      <w:r w:rsidR="00122647" w:rsidRPr="009A4E6E">
        <w:rPr>
          <w:rFonts w:ascii="Georgia" w:hAnsi="Georgia" w:cs="Arial"/>
          <w:sz w:val="24"/>
          <w:szCs w:val="24"/>
          <w:lang w:val="es-CO"/>
        </w:rPr>
        <w:t>conjunta con el resto del material recolectado</w:t>
      </w:r>
      <w:r w:rsidR="003F24E9" w:rsidRPr="009A4E6E">
        <w:rPr>
          <w:rFonts w:ascii="Georgia" w:hAnsi="Georgia" w:cs="Arial"/>
          <w:sz w:val="24"/>
          <w:szCs w:val="24"/>
          <w:lang w:val="es-CO"/>
        </w:rPr>
        <w:t xml:space="preserve"> (Arts.187, CPC; y, 176, CGP)</w:t>
      </w:r>
      <w:r w:rsidR="00D565A0" w:rsidRPr="009A4E6E">
        <w:rPr>
          <w:rFonts w:ascii="Georgia" w:hAnsi="Georgia" w:cs="Arial"/>
          <w:sz w:val="24"/>
          <w:szCs w:val="24"/>
          <w:lang w:val="es-CO"/>
        </w:rPr>
        <w:t>, que para el caso como adelante se explica, fueron infirmados con suficiencia.</w:t>
      </w:r>
    </w:p>
    <w:p w14:paraId="59D8913B" w14:textId="77777777" w:rsidR="00A11FAD" w:rsidRPr="009A4E6E" w:rsidRDefault="00A11FAD" w:rsidP="009A4E6E">
      <w:pPr>
        <w:pStyle w:val="Prrafodelista"/>
        <w:spacing w:line="276" w:lineRule="auto"/>
        <w:ind w:left="0"/>
        <w:jc w:val="both"/>
        <w:textAlignment w:val="baseline"/>
        <w:rPr>
          <w:rFonts w:ascii="Georgia" w:hAnsi="Georgia" w:cs="Arial"/>
          <w:sz w:val="24"/>
          <w:szCs w:val="24"/>
          <w:lang w:val="es-CO"/>
        </w:rPr>
      </w:pPr>
    </w:p>
    <w:p w14:paraId="276CC709" w14:textId="4BC19C18" w:rsidR="00633534" w:rsidRPr="009A4E6E" w:rsidRDefault="00633534" w:rsidP="009A4E6E">
      <w:pPr>
        <w:pStyle w:val="Prrafodelista"/>
        <w:spacing w:line="276" w:lineRule="auto"/>
        <w:ind w:left="0"/>
        <w:jc w:val="both"/>
        <w:textAlignment w:val="baseline"/>
        <w:rPr>
          <w:rFonts w:ascii="Georgia" w:hAnsi="Georgia" w:cs="Arial"/>
          <w:sz w:val="24"/>
          <w:szCs w:val="24"/>
          <w:lang w:val="es-CO"/>
        </w:rPr>
      </w:pPr>
      <w:r w:rsidRPr="009A4E6E">
        <w:rPr>
          <w:rFonts w:ascii="Georgia" w:hAnsi="Georgia" w:cs="Arial"/>
          <w:sz w:val="24"/>
          <w:szCs w:val="24"/>
          <w:lang w:val="es-CO"/>
        </w:rPr>
        <w:t>Respecto a la carga probatoria, bastante esclarecido está en el precedente de esta Corporación, que corresponde al demandante</w:t>
      </w:r>
      <w:r w:rsidR="003F24E9" w:rsidRPr="009A4E6E">
        <w:rPr>
          <w:rFonts w:ascii="Georgia" w:hAnsi="Georgia" w:cs="Arial"/>
          <w:sz w:val="24"/>
          <w:szCs w:val="24"/>
          <w:lang w:val="es-CO"/>
        </w:rPr>
        <w:t xml:space="preserve"> y no a la parte demandada</w:t>
      </w:r>
      <w:r w:rsidR="00C4298D" w:rsidRPr="009A4E6E">
        <w:rPr>
          <w:rFonts w:ascii="Georgia" w:hAnsi="Georgia" w:cs="Arial"/>
          <w:sz w:val="24"/>
          <w:szCs w:val="24"/>
          <w:lang w:val="es-CO"/>
        </w:rPr>
        <w:t>, como entiende el apelante.</w:t>
      </w:r>
    </w:p>
    <w:p w14:paraId="42AD2EC2" w14:textId="5D73C23C" w:rsidR="00122647" w:rsidRPr="009A4E6E" w:rsidRDefault="00122647" w:rsidP="009A4E6E">
      <w:pPr>
        <w:pStyle w:val="Prrafodelista"/>
        <w:spacing w:line="276" w:lineRule="auto"/>
        <w:ind w:left="0"/>
        <w:jc w:val="both"/>
        <w:textAlignment w:val="baseline"/>
        <w:rPr>
          <w:rFonts w:ascii="Georgia" w:hAnsi="Georgia" w:cs="Arial"/>
          <w:sz w:val="24"/>
          <w:szCs w:val="24"/>
          <w:lang w:val="es-CO"/>
        </w:rPr>
      </w:pPr>
    </w:p>
    <w:p w14:paraId="7F73636B" w14:textId="77777777" w:rsidR="00624946" w:rsidRPr="009A4E6E" w:rsidRDefault="00624946" w:rsidP="009A4E6E">
      <w:pPr>
        <w:spacing w:line="276" w:lineRule="auto"/>
        <w:jc w:val="both"/>
        <w:rPr>
          <w:rFonts w:ascii="Georgia" w:hAnsi="Georgia" w:cs="Arial"/>
          <w:bCs/>
          <w:sz w:val="24"/>
          <w:szCs w:val="24"/>
        </w:rPr>
      </w:pPr>
      <w:r w:rsidRPr="009A4E6E">
        <w:rPr>
          <w:rFonts w:ascii="Georgia" w:hAnsi="Georgia" w:cs="Arial"/>
          <w:bCs/>
          <w:sz w:val="24"/>
          <w:szCs w:val="24"/>
        </w:rPr>
        <w:t>La responsabilidad médica o galénica se configura, por lo general, en la esfera de la denominada subjetiva en el régimen de probada</w:t>
      </w:r>
      <w:r w:rsidRPr="009A4E6E">
        <w:rPr>
          <w:rStyle w:val="Refdenotaalpie"/>
          <w:rFonts w:ascii="Georgia" w:hAnsi="Georgia"/>
          <w:bCs/>
          <w:sz w:val="24"/>
          <w:szCs w:val="24"/>
        </w:rPr>
        <w:footnoteReference w:id="54"/>
      </w:r>
      <w:r w:rsidRPr="009A4E6E">
        <w:rPr>
          <w:rFonts w:ascii="Georgia" w:hAnsi="Georgia" w:cs="Arial"/>
          <w:bCs/>
          <w:sz w:val="24"/>
          <w:szCs w:val="24"/>
        </w:rPr>
        <w:t xml:space="preserve">, aisladamente en época pretérita hubo de tratarse como </w:t>
      </w:r>
      <w:r w:rsidRPr="009A4E6E">
        <w:rPr>
          <w:rFonts w:ascii="Georgia" w:hAnsi="Georgia" w:cs="Arial"/>
          <w:bCs/>
          <w:i/>
          <w:sz w:val="24"/>
          <w:szCs w:val="24"/>
        </w:rPr>
        <w:t>actividad peligrosa</w:t>
      </w:r>
      <w:r w:rsidRPr="009A4E6E">
        <w:rPr>
          <w:rStyle w:val="Refdenotaalpie"/>
          <w:rFonts w:ascii="Georgia" w:hAnsi="Georgia"/>
          <w:bCs/>
          <w:sz w:val="24"/>
          <w:szCs w:val="24"/>
        </w:rPr>
        <w:footnoteReference w:id="55"/>
      </w:r>
      <w:r w:rsidRPr="009A4E6E">
        <w:rPr>
          <w:rFonts w:ascii="Georgia" w:hAnsi="Georgia" w:cs="Arial"/>
          <w:bCs/>
          <w:sz w:val="24"/>
          <w:szCs w:val="24"/>
        </w:rPr>
        <w:t>; sin embargo, a esta fecha es sólido que su título de imputación es la culpa probada</w:t>
      </w:r>
      <w:r w:rsidRPr="009A4E6E">
        <w:rPr>
          <w:rStyle w:val="Refdenotaalpie"/>
          <w:rFonts w:ascii="Georgia" w:hAnsi="Georgia"/>
          <w:bCs/>
          <w:sz w:val="24"/>
          <w:szCs w:val="24"/>
        </w:rPr>
        <w:footnoteReference w:id="56"/>
      </w:r>
      <w:r w:rsidRPr="009A4E6E">
        <w:rPr>
          <w:rFonts w:ascii="Georgia" w:hAnsi="Georgia" w:cs="Arial"/>
          <w:bCs/>
          <w:sz w:val="24"/>
          <w:szCs w:val="24"/>
        </w:rPr>
        <w:t>, según el precedente constante de la CSJ</w:t>
      </w:r>
      <w:r w:rsidRPr="009A4E6E">
        <w:rPr>
          <w:rStyle w:val="Refdenotaalpie"/>
          <w:rFonts w:ascii="Georgia" w:hAnsi="Georgia"/>
          <w:bCs/>
          <w:sz w:val="24"/>
          <w:szCs w:val="24"/>
        </w:rPr>
        <w:footnoteReference w:id="57"/>
      </w:r>
      <w:r w:rsidRPr="009A4E6E">
        <w:rPr>
          <w:rFonts w:ascii="Georgia" w:hAnsi="Georgia" w:cs="Arial"/>
          <w:bCs/>
          <w:sz w:val="24"/>
          <w:szCs w:val="24"/>
        </w:rPr>
        <w:t xml:space="preserve"> y la doctrina mayoritaria</w:t>
      </w:r>
      <w:r w:rsidRPr="009A4E6E">
        <w:rPr>
          <w:rStyle w:val="Refdenotaalpie"/>
          <w:rFonts w:ascii="Georgia" w:hAnsi="Georgia"/>
          <w:bCs/>
          <w:sz w:val="24"/>
          <w:szCs w:val="24"/>
        </w:rPr>
        <w:footnoteReference w:id="58"/>
      </w:r>
      <w:r w:rsidRPr="009A4E6E">
        <w:rPr>
          <w:rFonts w:ascii="Georgia" w:hAnsi="Georgia" w:cs="Arial"/>
          <w:bCs/>
          <w:sz w:val="24"/>
          <w:szCs w:val="24"/>
        </w:rPr>
        <w:t xml:space="preserve">, sin miramientos en que sea la modalidad contractual o extracontractual. </w:t>
      </w:r>
    </w:p>
    <w:p w14:paraId="611D9C08" w14:textId="77777777" w:rsidR="00624946" w:rsidRPr="009A4E6E" w:rsidRDefault="00624946" w:rsidP="009A4E6E">
      <w:pPr>
        <w:spacing w:line="276" w:lineRule="auto"/>
        <w:jc w:val="both"/>
        <w:rPr>
          <w:rFonts w:ascii="Georgia" w:hAnsi="Georgia" w:cs="Arial"/>
          <w:bCs/>
          <w:sz w:val="24"/>
          <w:szCs w:val="24"/>
        </w:rPr>
      </w:pPr>
    </w:p>
    <w:p w14:paraId="65DF772A" w14:textId="5D5D64BF" w:rsidR="00624946" w:rsidRPr="009A4E6E" w:rsidRDefault="00624946" w:rsidP="009A4E6E">
      <w:pPr>
        <w:spacing w:line="276" w:lineRule="auto"/>
        <w:jc w:val="both"/>
        <w:rPr>
          <w:rFonts w:ascii="Georgia" w:hAnsi="Georgia" w:cs="Arial"/>
          <w:bCs/>
          <w:sz w:val="24"/>
          <w:szCs w:val="24"/>
        </w:rPr>
      </w:pPr>
      <w:r w:rsidRPr="009A4E6E">
        <w:rPr>
          <w:rFonts w:ascii="Georgia" w:hAnsi="Georgia" w:cs="Arial"/>
          <w:bCs/>
          <w:sz w:val="24"/>
          <w:szCs w:val="24"/>
        </w:rPr>
        <w:t xml:space="preserve">De allí, que corresponde al demandante demostrar todos sus elementos axiales: </w:t>
      </w:r>
      <w:r w:rsidRPr="009A4E6E">
        <w:rPr>
          <w:rFonts w:ascii="Georgia" w:hAnsi="Georgia" w:cs="Arial"/>
          <w:b/>
          <w:bCs/>
          <w:sz w:val="24"/>
          <w:szCs w:val="24"/>
        </w:rPr>
        <w:t>(i)</w:t>
      </w:r>
      <w:r w:rsidRPr="009A4E6E">
        <w:rPr>
          <w:rFonts w:ascii="Georgia" w:hAnsi="Georgia" w:cs="Arial"/>
          <w:bCs/>
          <w:sz w:val="24"/>
          <w:szCs w:val="24"/>
        </w:rPr>
        <w:t xml:space="preserve"> La conducta antijurídica o hecho dañoso, </w:t>
      </w:r>
      <w:r w:rsidRPr="009A4E6E">
        <w:rPr>
          <w:rFonts w:ascii="Georgia" w:hAnsi="Georgia" w:cs="Arial"/>
          <w:b/>
          <w:bCs/>
          <w:sz w:val="24"/>
          <w:szCs w:val="24"/>
        </w:rPr>
        <w:t>(ii)</w:t>
      </w:r>
      <w:r w:rsidRPr="009A4E6E">
        <w:rPr>
          <w:rFonts w:ascii="Georgia" w:hAnsi="Georgia" w:cs="Arial"/>
          <w:bCs/>
          <w:sz w:val="24"/>
          <w:szCs w:val="24"/>
        </w:rPr>
        <w:t xml:space="preserve"> El daño, </w:t>
      </w:r>
      <w:r w:rsidRPr="009A4E6E">
        <w:rPr>
          <w:rFonts w:ascii="Georgia" w:hAnsi="Georgia" w:cs="Arial"/>
          <w:b/>
          <w:bCs/>
          <w:sz w:val="24"/>
          <w:szCs w:val="24"/>
        </w:rPr>
        <w:t>(iii)</w:t>
      </w:r>
      <w:r w:rsidRPr="009A4E6E">
        <w:rPr>
          <w:rFonts w:ascii="Georgia" w:hAnsi="Georgia" w:cs="Arial"/>
          <w:bCs/>
          <w:sz w:val="24"/>
          <w:szCs w:val="24"/>
        </w:rPr>
        <w:t xml:space="preserve"> </w:t>
      </w:r>
      <w:r w:rsidR="00B40093" w:rsidRPr="009A4E6E">
        <w:rPr>
          <w:rFonts w:ascii="Georgia" w:hAnsi="Georgia" w:cs="Arial"/>
          <w:bCs/>
          <w:sz w:val="24"/>
          <w:szCs w:val="24"/>
        </w:rPr>
        <w:t>La causalidad</w:t>
      </w:r>
      <w:r w:rsidR="00B40093" w:rsidRPr="009A4E6E">
        <w:rPr>
          <w:rStyle w:val="Refdenotaalpie"/>
          <w:rFonts w:ascii="Georgia" w:hAnsi="Georgia"/>
          <w:bCs/>
          <w:sz w:val="24"/>
          <w:szCs w:val="24"/>
        </w:rPr>
        <w:footnoteReference w:id="59"/>
      </w:r>
      <w:r w:rsidR="00B40093" w:rsidRPr="009A4E6E">
        <w:rPr>
          <w:rFonts w:ascii="Georgia" w:hAnsi="Georgia" w:cs="Arial"/>
          <w:bCs/>
          <w:sz w:val="24"/>
          <w:szCs w:val="24"/>
        </w:rPr>
        <w:t xml:space="preserve">; </w:t>
      </w:r>
      <w:r w:rsidR="00B40093" w:rsidRPr="009A4E6E">
        <w:rPr>
          <w:rFonts w:ascii="Georgia" w:hAnsi="Georgia" w:cs="Arial"/>
          <w:b/>
          <w:bCs/>
          <w:sz w:val="24"/>
          <w:szCs w:val="24"/>
        </w:rPr>
        <w:t>(iv)</w:t>
      </w:r>
      <w:r w:rsidR="00B40093" w:rsidRPr="009A4E6E">
        <w:rPr>
          <w:rFonts w:ascii="Georgia" w:hAnsi="Georgia" w:cs="Arial"/>
          <w:bCs/>
          <w:sz w:val="24"/>
          <w:szCs w:val="24"/>
        </w:rPr>
        <w:t xml:space="preserve"> </w:t>
      </w:r>
      <w:r w:rsidR="00461B54" w:rsidRPr="009A4E6E">
        <w:rPr>
          <w:rFonts w:ascii="Georgia" w:hAnsi="Georgia" w:cs="Arial"/>
          <w:bCs/>
          <w:sz w:val="24"/>
          <w:szCs w:val="24"/>
        </w:rPr>
        <w:t xml:space="preserve">El factor de atribución, que corresponde a la </w:t>
      </w:r>
      <w:r w:rsidRPr="009A4E6E">
        <w:rPr>
          <w:rFonts w:ascii="Georgia" w:hAnsi="Georgia" w:cs="Arial"/>
          <w:bCs/>
          <w:sz w:val="24"/>
          <w:szCs w:val="24"/>
        </w:rPr>
        <w:t>culpa,</w:t>
      </w:r>
      <w:r w:rsidR="00B40093" w:rsidRPr="009A4E6E">
        <w:rPr>
          <w:rFonts w:ascii="Georgia" w:hAnsi="Georgia" w:cs="Arial"/>
          <w:bCs/>
          <w:sz w:val="24"/>
          <w:szCs w:val="24"/>
        </w:rPr>
        <w:t xml:space="preserve"> cuando el régimen sea subjetivo</w:t>
      </w:r>
      <w:r w:rsidRPr="009A4E6E">
        <w:rPr>
          <w:rFonts w:ascii="Georgia" w:hAnsi="Georgia" w:cs="Arial"/>
          <w:bCs/>
          <w:sz w:val="24"/>
          <w:szCs w:val="24"/>
        </w:rPr>
        <w:t xml:space="preserve">; y, si es del caso, </w:t>
      </w:r>
      <w:r w:rsidR="00DC3688" w:rsidRPr="009A4E6E">
        <w:rPr>
          <w:rFonts w:ascii="Georgia" w:hAnsi="Georgia" w:cs="Arial"/>
          <w:b/>
          <w:bCs/>
          <w:sz w:val="24"/>
          <w:szCs w:val="24"/>
        </w:rPr>
        <w:t>(v)</w:t>
      </w:r>
      <w:r w:rsidR="00DC3688" w:rsidRPr="009A4E6E">
        <w:rPr>
          <w:rFonts w:ascii="Georgia" w:hAnsi="Georgia" w:cs="Arial"/>
          <w:bCs/>
          <w:sz w:val="24"/>
          <w:szCs w:val="24"/>
        </w:rPr>
        <w:t xml:space="preserve"> </w:t>
      </w:r>
      <w:r w:rsidRPr="009A4E6E">
        <w:rPr>
          <w:rFonts w:ascii="Georgia" w:hAnsi="Georgia" w:cs="Arial"/>
          <w:bCs/>
          <w:sz w:val="24"/>
          <w:szCs w:val="24"/>
        </w:rPr>
        <w:t>el contrato, en aquellos eventos de reclamación por infracción a los deberes adquiridos en el marco de un negocio jurídico.</w:t>
      </w:r>
    </w:p>
    <w:p w14:paraId="48EB7BAC" w14:textId="77777777" w:rsidR="00624946" w:rsidRPr="009A4E6E" w:rsidRDefault="00624946" w:rsidP="009A4E6E">
      <w:pPr>
        <w:spacing w:line="276" w:lineRule="auto"/>
        <w:jc w:val="both"/>
        <w:rPr>
          <w:rFonts w:ascii="Georgia" w:hAnsi="Georgia" w:cs="Arial"/>
          <w:bCs/>
          <w:sz w:val="24"/>
          <w:szCs w:val="24"/>
        </w:rPr>
      </w:pPr>
    </w:p>
    <w:p w14:paraId="0CF4412A" w14:textId="207B8AC5" w:rsidR="00624946" w:rsidRPr="009A4E6E" w:rsidRDefault="00624946" w:rsidP="009A4E6E">
      <w:pPr>
        <w:spacing w:line="276" w:lineRule="auto"/>
        <w:jc w:val="both"/>
        <w:rPr>
          <w:rFonts w:ascii="Georgia" w:hAnsi="Georgia" w:cs="Arial"/>
          <w:sz w:val="24"/>
          <w:szCs w:val="24"/>
        </w:rPr>
      </w:pPr>
      <w:r w:rsidRPr="009A4E6E">
        <w:rPr>
          <w:rFonts w:ascii="Georgia" w:hAnsi="Georgia" w:cs="Arial"/>
          <w:sz w:val="24"/>
          <w:szCs w:val="24"/>
        </w:rPr>
        <w:t>En la responsabilidad sanitaria la regla general es que las obligaciones debidas por los médicos en su ejercicio, son de medio</w:t>
      </w:r>
      <w:r w:rsidRPr="009A4E6E">
        <w:rPr>
          <w:rStyle w:val="Refdenotaalpie"/>
          <w:rFonts w:ascii="Georgia" w:hAnsi="Georgia"/>
          <w:sz w:val="24"/>
          <w:szCs w:val="24"/>
        </w:rPr>
        <w:footnoteReference w:id="60"/>
      </w:r>
      <w:r w:rsidRPr="009A4E6E">
        <w:rPr>
          <w:rFonts w:ascii="Georgia" w:hAnsi="Georgia" w:cs="Arial"/>
          <w:sz w:val="24"/>
          <w:szCs w:val="24"/>
          <w:vertAlign w:val="superscript"/>
        </w:rPr>
        <w:t>-</w:t>
      </w:r>
      <w:r w:rsidRPr="009A4E6E">
        <w:rPr>
          <w:rStyle w:val="Refdenotaalpie"/>
          <w:rFonts w:ascii="Georgia" w:hAnsi="Georgia"/>
          <w:sz w:val="24"/>
          <w:szCs w:val="24"/>
        </w:rPr>
        <w:footnoteReference w:id="61"/>
      </w:r>
      <w:r w:rsidRPr="009A4E6E">
        <w:rPr>
          <w:rFonts w:ascii="Georgia" w:hAnsi="Georgia" w:cs="Arial"/>
          <w:sz w:val="24"/>
          <w:szCs w:val="24"/>
        </w:rPr>
        <w:t xml:space="preserve"> y de manera excepcional de resultado, entre otras las cirugías estéticas reconstructivas</w:t>
      </w:r>
      <w:r w:rsidRPr="009A4E6E">
        <w:rPr>
          <w:rStyle w:val="Refdenotaalpie"/>
          <w:rFonts w:ascii="Georgia" w:hAnsi="Georgia"/>
          <w:sz w:val="24"/>
          <w:szCs w:val="24"/>
        </w:rPr>
        <w:footnoteReference w:id="62"/>
      </w:r>
      <w:r w:rsidRPr="009A4E6E">
        <w:rPr>
          <w:rFonts w:ascii="Georgia" w:hAnsi="Georgia" w:cs="Arial"/>
          <w:sz w:val="24"/>
          <w:szCs w:val="24"/>
          <w:vertAlign w:val="superscript"/>
        </w:rPr>
        <w:t>-</w:t>
      </w:r>
      <w:r w:rsidRPr="009A4E6E">
        <w:rPr>
          <w:rStyle w:val="Refdenotaalpie"/>
          <w:rFonts w:ascii="Georgia" w:hAnsi="Georgia"/>
          <w:sz w:val="24"/>
          <w:szCs w:val="24"/>
        </w:rPr>
        <w:footnoteReference w:id="63"/>
      </w:r>
      <w:r w:rsidRPr="009A4E6E">
        <w:rPr>
          <w:rFonts w:ascii="Georgia" w:hAnsi="Georgia" w:cs="Arial"/>
          <w:sz w:val="24"/>
          <w:szCs w:val="24"/>
        </w:rPr>
        <w:t>,</w:t>
      </w:r>
      <w:r w:rsidR="00835986" w:rsidRPr="009A4E6E">
        <w:rPr>
          <w:rFonts w:ascii="Georgia" w:hAnsi="Georgia" w:cs="Arial"/>
          <w:sz w:val="24"/>
          <w:szCs w:val="24"/>
        </w:rPr>
        <w:t xml:space="preserve"> </w:t>
      </w:r>
      <w:r w:rsidRPr="009A4E6E">
        <w:rPr>
          <w:rFonts w:ascii="Georgia" w:hAnsi="Georgia" w:cs="Arial"/>
          <w:sz w:val="24"/>
          <w:szCs w:val="24"/>
        </w:rPr>
        <w:t>el diligenciamiento de la historia clínica y la obtención del consentimiento</w:t>
      </w:r>
      <w:r w:rsidRPr="009A4E6E">
        <w:rPr>
          <w:rStyle w:val="Refdenotaalpie"/>
          <w:rFonts w:ascii="Georgia" w:hAnsi="Georgia"/>
          <w:sz w:val="24"/>
          <w:szCs w:val="24"/>
        </w:rPr>
        <w:footnoteReference w:id="64"/>
      </w:r>
      <w:r w:rsidRPr="009A4E6E">
        <w:rPr>
          <w:rFonts w:ascii="Georgia" w:hAnsi="Georgia" w:cs="Arial"/>
          <w:sz w:val="24"/>
          <w:szCs w:val="24"/>
        </w:rPr>
        <w:t>, la elaboración de prótesis, aparatos ortopédicos, exámenes de laboratorio</w:t>
      </w:r>
      <w:r w:rsidRPr="009A4E6E">
        <w:rPr>
          <w:rStyle w:val="Refdenotaalpie"/>
          <w:rFonts w:ascii="Georgia" w:hAnsi="Georgia"/>
          <w:sz w:val="24"/>
          <w:szCs w:val="24"/>
        </w:rPr>
        <w:footnoteReference w:id="65"/>
      </w:r>
      <w:r w:rsidRPr="009A4E6E">
        <w:rPr>
          <w:rFonts w:ascii="Georgia" w:hAnsi="Georgia" w:cs="Arial"/>
          <w:sz w:val="24"/>
          <w:szCs w:val="24"/>
        </w:rPr>
        <w:t>; y, también el secreto profesional</w:t>
      </w:r>
      <w:r w:rsidRPr="009A4E6E">
        <w:rPr>
          <w:rStyle w:val="Refdenotaalpie"/>
          <w:rFonts w:ascii="Georgia" w:hAnsi="Georgia"/>
          <w:sz w:val="24"/>
          <w:szCs w:val="24"/>
        </w:rPr>
        <w:footnoteReference w:id="66"/>
      </w:r>
      <w:r w:rsidRPr="009A4E6E">
        <w:rPr>
          <w:rFonts w:ascii="Georgia" w:hAnsi="Georgia" w:cs="Arial"/>
          <w:sz w:val="24"/>
          <w:szCs w:val="24"/>
        </w:rPr>
        <w:t>, entre otros; distinción reiterada en diferentes decisiones</w:t>
      </w:r>
      <w:r w:rsidRPr="009A4E6E">
        <w:rPr>
          <w:rStyle w:val="Refdenotaalpie"/>
          <w:rFonts w:ascii="Georgia" w:hAnsi="Georgia"/>
          <w:sz w:val="24"/>
          <w:szCs w:val="24"/>
        </w:rPr>
        <w:footnoteReference w:id="67"/>
      </w:r>
      <w:r w:rsidRPr="009A4E6E">
        <w:rPr>
          <w:rFonts w:ascii="Georgia" w:hAnsi="Georgia" w:cs="Arial"/>
          <w:sz w:val="24"/>
          <w:szCs w:val="24"/>
        </w:rPr>
        <w:t xml:space="preserve">. </w:t>
      </w:r>
    </w:p>
    <w:p w14:paraId="1174AD45" w14:textId="77777777" w:rsidR="00624946" w:rsidRPr="009A4E6E" w:rsidRDefault="00624946" w:rsidP="009A4E6E">
      <w:pPr>
        <w:spacing w:line="276" w:lineRule="auto"/>
        <w:jc w:val="both"/>
        <w:rPr>
          <w:rFonts w:ascii="Georgia" w:hAnsi="Georgia" w:cs="Arial"/>
          <w:sz w:val="24"/>
          <w:szCs w:val="24"/>
        </w:rPr>
      </w:pPr>
    </w:p>
    <w:p w14:paraId="4427EEB5" w14:textId="77777777" w:rsidR="00624946" w:rsidRPr="009A4E6E" w:rsidRDefault="00624946" w:rsidP="009A4E6E">
      <w:pPr>
        <w:spacing w:line="276" w:lineRule="auto"/>
        <w:jc w:val="both"/>
        <w:rPr>
          <w:rFonts w:ascii="Georgia" w:hAnsi="Georgia" w:cs="Arial"/>
          <w:sz w:val="24"/>
          <w:szCs w:val="24"/>
        </w:rPr>
      </w:pPr>
      <w:r w:rsidRPr="009A4E6E">
        <w:rPr>
          <w:rFonts w:ascii="Georgia" w:hAnsi="Georgia" w:cs="Arial"/>
          <w:sz w:val="24"/>
          <w:szCs w:val="24"/>
        </w:rPr>
        <w:t>Así que, en tratándose de obligaciones de medio opera la tesis de la culpa probada, mientras que para las llamadas de resultado impera la presunción de culpa</w:t>
      </w:r>
      <w:r w:rsidRPr="009A4E6E">
        <w:rPr>
          <w:rStyle w:val="Refdenotaalpie"/>
          <w:rFonts w:ascii="Georgia" w:hAnsi="Georgia"/>
          <w:sz w:val="24"/>
          <w:szCs w:val="24"/>
        </w:rPr>
        <w:footnoteReference w:id="68"/>
      </w:r>
      <w:r w:rsidRPr="009A4E6E">
        <w:rPr>
          <w:rFonts w:ascii="Georgia" w:hAnsi="Georgia" w:cs="Arial"/>
          <w:sz w:val="24"/>
          <w:szCs w:val="24"/>
        </w:rPr>
        <w:t>.  De antaño la jurisprudencia de la CSJ</w:t>
      </w:r>
      <w:r w:rsidRPr="009A4E6E">
        <w:rPr>
          <w:rStyle w:val="Refdenotaalpie"/>
          <w:rFonts w:ascii="Georgia" w:hAnsi="Georgia"/>
          <w:sz w:val="24"/>
          <w:szCs w:val="24"/>
        </w:rPr>
        <w:footnoteReference w:id="69"/>
      </w:r>
      <w:r w:rsidRPr="009A4E6E">
        <w:rPr>
          <w:rFonts w:ascii="Georgia" w:hAnsi="Georgia" w:cs="Arial"/>
          <w:sz w:val="24"/>
          <w:szCs w:val="24"/>
        </w:rPr>
        <w:t xml:space="preserve">, ha sostenido que las obligaciones de medio tienen </w:t>
      </w:r>
      <w:r w:rsidRPr="009A4E6E">
        <w:rPr>
          <w:rFonts w:ascii="Georgia" w:hAnsi="Georgia" w:cs="Arial"/>
          <w:sz w:val="24"/>
          <w:szCs w:val="24"/>
        </w:rPr>
        <w:lastRenderedPageBreak/>
        <w:t>implícito un mayor esfuerzo demostrativo para el reclamante</w:t>
      </w:r>
      <w:r w:rsidRPr="009A4E6E">
        <w:rPr>
          <w:rStyle w:val="Refdenotaalpie"/>
          <w:rFonts w:ascii="Georgia" w:hAnsi="Georgia"/>
          <w:sz w:val="24"/>
          <w:szCs w:val="24"/>
        </w:rPr>
        <w:footnoteReference w:id="70"/>
      </w:r>
      <w:r w:rsidRPr="009A4E6E">
        <w:rPr>
          <w:rFonts w:ascii="Georgia" w:hAnsi="Georgia" w:cs="Arial"/>
          <w:sz w:val="24"/>
          <w:szCs w:val="24"/>
        </w:rPr>
        <w:t>.</w:t>
      </w:r>
    </w:p>
    <w:p w14:paraId="4AFD69E6" w14:textId="77777777" w:rsidR="00624946" w:rsidRPr="009A4E6E" w:rsidRDefault="00624946" w:rsidP="009A4E6E">
      <w:pPr>
        <w:spacing w:line="276" w:lineRule="auto"/>
        <w:jc w:val="both"/>
        <w:rPr>
          <w:rFonts w:ascii="Georgia" w:hAnsi="Georgia" w:cs="Arial"/>
          <w:sz w:val="24"/>
          <w:szCs w:val="24"/>
        </w:rPr>
      </w:pPr>
    </w:p>
    <w:p w14:paraId="76D475B7" w14:textId="77777777" w:rsidR="00624946" w:rsidRPr="009A4E6E" w:rsidRDefault="00624946" w:rsidP="009A4E6E">
      <w:pPr>
        <w:spacing w:line="276" w:lineRule="auto"/>
        <w:jc w:val="both"/>
        <w:rPr>
          <w:rFonts w:ascii="Georgia" w:hAnsi="Georgia" w:cs="Arial"/>
          <w:sz w:val="24"/>
          <w:szCs w:val="24"/>
        </w:rPr>
      </w:pPr>
      <w:r w:rsidRPr="009A4E6E">
        <w:rPr>
          <w:rFonts w:ascii="Georgia" w:hAnsi="Georgia" w:cs="Arial"/>
          <w:bCs/>
          <w:sz w:val="24"/>
          <w:szCs w:val="24"/>
        </w:rPr>
        <w:t>Cuando el título de imputación es el de la culpa probada, no cabe duda que la</w:t>
      </w:r>
      <w:r w:rsidRPr="009A4E6E">
        <w:rPr>
          <w:rFonts w:ascii="Georgia" w:hAnsi="Georgia" w:cs="Arial"/>
          <w:sz w:val="24"/>
          <w:szCs w:val="24"/>
        </w:rPr>
        <w:t xml:space="preserve"> carga probatoria gravita en cabeza del demandante, así lo ha señalado, en forma pacífica, el órgano de cierre de la especialidad, desde antaño</w:t>
      </w:r>
      <w:r w:rsidRPr="009A4E6E">
        <w:rPr>
          <w:rStyle w:val="Refdenotaalpie"/>
          <w:rFonts w:ascii="Georgia" w:hAnsi="Georgia"/>
          <w:sz w:val="24"/>
          <w:szCs w:val="24"/>
        </w:rPr>
        <w:footnoteReference w:id="71"/>
      </w:r>
      <w:r w:rsidRPr="009A4E6E">
        <w:rPr>
          <w:rFonts w:ascii="Georgia" w:hAnsi="Georgia" w:cs="Arial"/>
          <w:sz w:val="24"/>
          <w:szCs w:val="24"/>
        </w:rPr>
        <w:t>, en parecer hoy conservado</w:t>
      </w:r>
      <w:r w:rsidRPr="009A4E6E">
        <w:rPr>
          <w:rStyle w:val="Refdenotaalpie"/>
          <w:rFonts w:ascii="Georgia" w:hAnsi="Georgia"/>
          <w:sz w:val="24"/>
          <w:szCs w:val="24"/>
        </w:rPr>
        <w:footnoteReference w:id="72"/>
      </w:r>
      <w:r w:rsidRPr="009A4E6E">
        <w:rPr>
          <w:rFonts w:ascii="Georgia" w:hAnsi="Georgia" w:cs="Arial"/>
          <w:sz w:val="24"/>
          <w:szCs w:val="24"/>
        </w:rPr>
        <w:t>.</w:t>
      </w:r>
    </w:p>
    <w:p w14:paraId="4FB4F387" w14:textId="77777777" w:rsidR="00624946" w:rsidRPr="009A4E6E" w:rsidRDefault="00624946" w:rsidP="009A4E6E">
      <w:pPr>
        <w:spacing w:line="276" w:lineRule="auto"/>
        <w:jc w:val="both"/>
        <w:rPr>
          <w:rFonts w:ascii="Georgia" w:hAnsi="Georgia" w:cs="Arial"/>
          <w:sz w:val="24"/>
          <w:szCs w:val="24"/>
        </w:rPr>
      </w:pPr>
    </w:p>
    <w:p w14:paraId="6BEF5A3B" w14:textId="32A146DB" w:rsidR="00624946" w:rsidRPr="009A4E6E" w:rsidRDefault="00624946" w:rsidP="009A4E6E">
      <w:pPr>
        <w:spacing w:line="276" w:lineRule="auto"/>
        <w:jc w:val="both"/>
        <w:rPr>
          <w:rFonts w:ascii="Georgia" w:hAnsi="Georgia" w:cs="Arial"/>
          <w:sz w:val="24"/>
          <w:szCs w:val="24"/>
        </w:rPr>
      </w:pPr>
      <w:r w:rsidRPr="009A4E6E">
        <w:rPr>
          <w:rFonts w:ascii="Georgia" w:hAnsi="Georgia" w:cs="Arial"/>
          <w:sz w:val="24"/>
          <w:szCs w:val="24"/>
        </w:rPr>
        <w:t>A pesar de lo apuntado, la misma Corporación desde 2001</w:t>
      </w:r>
      <w:r w:rsidRPr="009A4E6E">
        <w:rPr>
          <w:rStyle w:val="Refdenotaalpie"/>
          <w:rFonts w:ascii="Georgia" w:hAnsi="Georgia"/>
          <w:sz w:val="24"/>
          <w:szCs w:val="24"/>
        </w:rPr>
        <w:footnoteReference w:id="73"/>
      </w:r>
      <w:r w:rsidRPr="009A4E6E">
        <w:rPr>
          <w:rFonts w:ascii="Georgia" w:hAnsi="Georgia" w:cs="Arial"/>
          <w:sz w:val="24"/>
          <w:szCs w:val="24"/>
        </w:rPr>
        <w:t>, empezó a acoger la tesis del CE de los años 1990</w:t>
      </w:r>
      <w:r w:rsidRPr="009A4E6E">
        <w:rPr>
          <w:rStyle w:val="Refdenotaalpie"/>
          <w:rFonts w:ascii="Georgia" w:hAnsi="Georgia"/>
          <w:sz w:val="24"/>
          <w:szCs w:val="24"/>
        </w:rPr>
        <w:footnoteReference w:id="74"/>
      </w:r>
      <w:r w:rsidRPr="009A4E6E">
        <w:rPr>
          <w:rFonts w:ascii="Georgia" w:hAnsi="Georgia" w:cs="Arial"/>
          <w:sz w:val="24"/>
          <w:szCs w:val="24"/>
        </w:rPr>
        <w:t xml:space="preserve"> y 1992</w:t>
      </w:r>
      <w:r w:rsidRPr="009A4E6E">
        <w:rPr>
          <w:rStyle w:val="Refdenotaalpie"/>
          <w:rFonts w:ascii="Georgia" w:hAnsi="Georgia"/>
          <w:sz w:val="24"/>
          <w:szCs w:val="24"/>
        </w:rPr>
        <w:footnoteReference w:id="75"/>
      </w:r>
      <w:r w:rsidRPr="009A4E6E">
        <w:rPr>
          <w:rFonts w:ascii="Georgia" w:hAnsi="Georgia" w:cs="Arial"/>
          <w:sz w:val="24"/>
          <w:szCs w:val="24"/>
        </w:rPr>
        <w:t>, incluso la misma CC</w:t>
      </w:r>
      <w:r w:rsidRPr="009A4E6E">
        <w:rPr>
          <w:rStyle w:val="Refdenotaalpie"/>
          <w:rFonts w:ascii="Georgia" w:hAnsi="Georgia"/>
          <w:sz w:val="24"/>
          <w:szCs w:val="24"/>
        </w:rPr>
        <w:footnoteReference w:id="76"/>
      </w:r>
      <w:r w:rsidRPr="009A4E6E">
        <w:rPr>
          <w:rFonts w:ascii="Georgia" w:hAnsi="Georgia" w:cs="Arial"/>
          <w:sz w:val="24"/>
          <w:szCs w:val="24"/>
        </w:rPr>
        <w:t>, reconocían la necesidad de un aligeramiento o atenuación en la carga probatoria, por vía de la “</w:t>
      </w:r>
      <w:r w:rsidRPr="009A4E6E">
        <w:rPr>
          <w:rFonts w:ascii="Georgia" w:hAnsi="Georgia" w:cs="Arial"/>
          <w:i/>
          <w:sz w:val="24"/>
          <w:szCs w:val="24"/>
        </w:rPr>
        <w:t>carga dinámica de la prueba</w:t>
      </w:r>
      <w:r w:rsidRPr="009A4E6E">
        <w:rPr>
          <w:rFonts w:ascii="Georgia" w:hAnsi="Georgia" w:cs="Arial"/>
          <w:sz w:val="24"/>
          <w:szCs w:val="24"/>
        </w:rPr>
        <w:t>”</w:t>
      </w:r>
      <w:r w:rsidRPr="009A4E6E">
        <w:rPr>
          <w:rStyle w:val="Refdenotaalpie"/>
          <w:rFonts w:ascii="Georgia" w:hAnsi="Georgia"/>
          <w:sz w:val="24"/>
          <w:szCs w:val="24"/>
        </w:rPr>
        <w:footnoteReference w:id="77"/>
      </w:r>
      <w:r w:rsidRPr="009A4E6E">
        <w:rPr>
          <w:rFonts w:ascii="Georgia" w:hAnsi="Georgia" w:cs="Arial"/>
          <w:sz w:val="24"/>
          <w:szCs w:val="24"/>
        </w:rPr>
        <w:t xml:space="preserve"> (Hoy con reconocimiento normativo expreso en el artículo 167 del CGP) y “</w:t>
      </w:r>
      <w:r w:rsidRPr="00CD2969">
        <w:rPr>
          <w:rFonts w:ascii="Georgia" w:hAnsi="Georgia" w:cs="Arial"/>
          <w:i/>
          <w:sz w:val="22"/>
          <w:szCs w:val="24"/>
        </w:rPr>
        <w:t>dependiendo de las circunstancias del asunto</w:t>
      </w:r>
      <w:r w:rsidRPr="009A4E6E">
        <w:rPr>
          <w:rFonts w:ascii="Georgia" w:hAnsi="Georgia" w:cs="Arial"/>
          <w:sz w:val="24"/>
          <w:szCs w:val="24"/>
        </w:rPr>
        <w:t>”, el juzgador atribuirá el deber de acreditación sobre determinado hecho, teniendo</w:t>
      </w:r>
      <w:r w:rsidRPr="009A4E6E">
        <w:rPr>
          <w:rStyle w:val="Refdenotaalpie"/>
          <w:rFonts w:ascii="Georgia" w:hAnsi="Georgia"/>
          <w:sz w:val="24"/>
          <w:szCs w:val="24"/>
        </w:rPr>
        <w:footnoteReference w:id="78"/>
      </w:r>
      <w:r w:rsidRPr="009A4E6E">
        <w:rPr>
          <w:rFonts w:ascii="Georgia" w:hAnsi="Georgia" w:cs="Arial"/>
          <w:sz w:val="24"/>
          <w:szCs w:val="24"/>
        </w:rPr>
        <w:t xml:space="preserve">: </w:t>
      </w:r>
      <w:r w:rsidRPr="009A4E6E">
        <w:rPr>
          <w:rFonts w:ascii="Georgia" w:hAnsi="Georgia" w:cs="Arial"/>
          <w:i/>
          <w:sz w:val="24"/>
          <w:szCs w:val="24"/>
        </w:rPr>
        <w:t>“</w:t>
      </w:r>
      <w:r w:rsidRPr="00CD2969">
        <w:rPr>
          <w:rFonts w:ascii="Georgia" w:hAnsi="Georgia" w:cs="Arial"/>
          <w:i/>
          <w:sz w:val="22"/>
          <w:szCs w:val="24"/>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w:t>
      </w:r>
      <w:proofErr w:type="spellStart"/>
      <w:r w:rsidRPr="00CD2969">
        <w:rPr>
          <w:rFonts w:ascii="Georgia" w:hAnsi="Georgia" w:cs="Arial"/>
          <w:i/>
          <w:sz w:val="22"/>
          <w:szCs w:val="24"/>
        </w:rPr>
        <w:t>artix</w:t>
      </w:r>
      <w:proofErr w:type="spellEnd"/>
      <w:r w:rsidRPr="00CD2969">
        <w:rPr>
          <w:rFonts w:ascii="Georgia" w:hAnsi="Georgia" w:cs="Arial"/>
          <w:i/>
          <w:sz w:val="22"/>
          <w:szCs w:val="24"/>
        </w:rPr>
        <w:t>)</w:t>
      </w:r>
      <w:r w:rsidRPr="009A4E6E">
        <w:rPr>
          <w:rFonts w:ascii="Georgia" w:hAnsi="Georgia" w:cs="Arial"/>
          <w:i/>
          <w:sz w:val="24"/>
          <w:szCs w:val="24"/>
        </w:rPr>
        <w:t>”.</w:t>
      </w:r>
      <w:r w:rsidRPr="009A4E6E">
        <w:rPr>
          <w:rFonts w:ascii="Georgia" w:hAnsi="Georgia" w:cs="Arial"/>
          <w:sz w:val="24"/>
          <w:szCs w:val="24"/>
        </w:rPr>
        <w:t xml:space="preserve">  Nótese cómo el artículo 30 de la Ley 472 de 1998, sobre acciones populares, consagró por primera vez, la doctrina anotada.</w:t>
      </w:r>
    </w:p>
    <w:p w14:paraId="5865819E" w14:textId="77777777" w:rsidR="00624946" w:rsidRPr="009A4E6E" w:rsidRDefault="00624946" w:rsidP="009A4E6E">
      <w:pPr>
        <w:spacing w:line="276" w:lineRule="auto"/>
        <w:jc w:val="both"/>
        <w:rPr>
          <w:rFonts w:ascii="Georgia" w:hAnsi="Georgia" w:cs="Arial"/>
          <w:sz w:val="24"/>
          <w:szCs w:val="24"/>
        </w:rPr>
      </w:pPr>
    </w:p>
    <w:p w14:paraId="673354A5" w14:textId="77777777" w:rsidR="005347BD" w:rsidRPr="009A4E6E" w:rsidRDefault="00624946" w:rsidP="009A4E6E">
      <w:pPr>
        <w:pStyle w:val="Prrafodelista"/>
        <w:spacing w:line="276" w:lineRule="auto"/>
        <w:ind w:left="0"/>
        <w:jc w:val="both"/>
        <w:textAlignment w:val="baseline"/>
        <w:rPr>
          <w:rFonts w:ascii="Georgia" w:hAnsi="Georgia" w:cs="Arial"/>
          <w:sz w:val="24"/>
          <w:szCs w:val="24"/>
        </w:rPr>
      </w:pPr>
      <w:r w:rsidRPr="009A4E6E">
        <w:rPr>
          <w:rFonts w:ascii="Georgia" w:hAnsi="Georgia" w:cs="Arial"/>
          <w:sz w:val="24"/>
          <w:szCs w:val="24"/>
        </w:rPr>
        <w:t>En el área de la responsabilidad médica, la posición se conserva en estos días</w:t>
      </w:r>
      <w:r w:rsidRPr="009A4E6E">
        <w:rPr>
          <w:rStyle w:val="Refdenotaalpie"/>
          <w:rFonts w:ascii="Georgia" w:hAnsi="Georgia"/>
          <w:sz w:val="24"/>
          <w:szCs w:val="24"/>
        </w:rPr>
        <w:footnoteReference w:id="79"/>
      </w:r>
      <w:r w:rsidRPr="009A4E6E">
        <w:rPr>
          <w:rFonts w:ascii="Georgia" w:hAnsi="Georgia" w:cs="Arial"/>
          <w:sz w:val="24"/>
          <w:szCs w:val="24"/>
        </w:rPr>
        <w:t xml:space="preserve">, pero precisando que </w:t>
      </w:r>
      <w:r w:rsidRPr="009A4E6E">
        <w:rPr>
          <w:rFonts w:ascii="Georgia" w:hAnsi="Georgia" w:cs="Arial"/>
          <w:i/>
          <w:sz w:val="24"/>
          <w:szCs w:val="24"/>
        </w:rPr>
        <w:t>“</w:t>
      </w:r>
      <w:r w:rsidRPr="00CD2969">
        <w:rPr>
          <w:rFonts w:ascii="Georgia" w:hAnsi="Georgia" w:cs="Arial"/>
          <w:i/>
          <w:sz w:val="22"/>
          <w:szCs w:val="24"/>
        </w:rPr>
        <w:t xml:space="preserve">(…) </w:t>
      </w:r>
      <w:r w:rsidRPr="00CD2969">
        <w:rPr>
          <w:rFonts w:ascii="Georgia" w:hAnsi="Georgia"/>
          <w:i/>
          <w:spacing w:val="-3"/>
          <w:sz w:val="22"/>
          <w:szCs w:val="24"/>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Pr="009A4E6E">
        <w:rPr>
          <w:rFonts w:ascii="Georgia" w:hAnsi="Georgia"/>
          <w:i/>
          <w:spacing w:val="-3"/>
          <w:sz w:val="24"/>
          <w:szCs w:val="24"/>
        </w:rPr>
        <w:t>”</w:t>
      </w:r>
      <w:r w:rsidRPr="009A4E6E">
        <w:rPr>
          <w:rStyle w:val="Refdenotaalpie"/>
          <w:rFonts w:ascii="Georgia" w:hAnsi="Georgia"/>
          <w:i/>
          <w:spacing w:val="-3"/>
          <w:sz w:val="24"/>
          <w:szCs w:val="24"/>
        </w:rPr>
        <w:footnoteReference w:id="80"/>
      </w:r>
      <w:r w:rsidRPr="009A4E6E">
        <w:rPr>
          <w:rFonts w:ascii="Georgia" w:hAnsi="Georgia" w:cs="Arial"/>
          <w:sz w:val="24"/>
          <w:szCs w:val="24"/>
        </w:rPr>
        <w:t xml:space="preserve">. </w:t>
      </w:r>
    </w:p>
    <w:p w14:paraId="24AC1D0E" w14:textId="77777777" w:rsidR="005347BD" w:rsidRPr="009A4E6E" w:rsidRDefault="005347BD" w:rsidP="009A4E6E">
      <w:pPr>
        <w:pStyle w:val="Prrafodelista"/>
        <w:spacing w:line="276" w:lineRule="auto"/>
        <w:ind w:left="0"/>
        <w:jc w:val="both"/>
        <w:textAlignment w:val="baseline"/>
        <w:rPr>
          <w:rFonts w:ascii="Georgia" w:hAnsi="Georgia" w:cs="Arial"/>
          <w:sz w:val="24"/>
          <w:szCs w:val="24"/>
        </w:rPr>
      </w:pPr>
    </w:p>
    <w:p w14:paraId="09600FDD" w14:textId="59D43F46" w:rsidR="005347BD" w:rsidRPr="009A4E6E" w:rsidRDefault="00624946" w:rsidP="009A4E6E">
      <w:pPr>
        <w:pStyle w:val="Prrafodelista"/>
        <w:spacing w:line="276" w:lineRule="auto"/>
        <w:ind w:left="0"/>
        <w:jc w:val="both"/>
        <w:textAlignment w:val="baseline"/>
        <w:rPr>
          <w:rFonts w:ascii="Georgia" w:hAnsi="Georgia" w:cs="Arial"/>
          <w:sz w:val="24"/>
          <w:szCs w:val="24"/>
        </w:rPr>
      </w:pPr>
      <w:r w:rsidRPr="009A4E6E">
        <w:rPr>
          <w:rFonts w:ascii="Georgia" w:hAnsi="Georgia" w:cs="Arial"/>
          <w:sz w:val="24"/>
          <w:szCs w:val="24"/>
        </w:rPr>
        <w:t xml:space="preserve">En caso </w:t>
      </w:r>
      <w:r w:rsidR="005347BD" w:rsidRPr="009A4E6E">
        <w:rPr>
          <w:rFonts w:ascii="Georgia" w:hAnsi="Georgia" w:cs="Arial"/>
          <w:sz w:val="24"/>
          <w:szCs w:val="24"/>
        </w:rPr>
        <w:t xml:space="preserve">particular resulta claro que no se dio aplicación a la carga dinámica, fundada en el criterio jurisprudencial </w:t>
      </w:r>
      <w:r w:rsidR="00C943AC" w:rsidRPr="009A4E6E">
        <w:rPr>
          <w:rFonts w:ascii="Georgia" w:hAnsi="Georgia" w:cs="Arial"/>
          <w:sz w:val="24"/>
          <w:szCs w:val="24"/>
        </w:rPr>
        <w:t xml:space="preserve">imperante para la época de la fase de decreto, en el proceso, ya </w:t>
      </w:r>
      <w:r w:rsidR="005347BD" w:rsidRPr="009A4E6E">
        <w:rPr>
          <w:rFonts w:ascii="Georgia" w:hAnsi="Georgia" w:cs="Arial"/>
          <w:sz w:val="24"/>
          <w:szCs w:val="24"/>
        </w:rPr>
        <w:t>hoy consagra</w:t>
      </w:r>
      <w:r w:rsidR="00C943AC" w:rsidRPr="009A4E6E">
        <w:rPr>
          <w:rFonts w:ascii="Georgia" w:hAnsi="Georgia" w:cs="Arial"/>
          <w:sz w:val="24"/>
          <w:szCs w:val="24"/>
        </w:rPr>
        <w:t>da</w:t>
      </w:r>
      <w:r w:rsidR="005347BD" w:rsidRPr="009A4E6E">
        <w:rPr>
          <w:rFonts w:ascii="Georgia" w:hAnsi="Georgia" w:cs="Arial"/>
          <w:sz w:val="24"/>
          <w:szCs w:val="24"/>
        </w:rPr>
        <w:t xml:space="preserve"> </w:t>
      </w:r>
      <w:r w:rsidR="00C943AC" w:rsidRPr="009A4E6E">
        <w:rPr>
          <w:rFonts w:ascii="Georgia" w:hAnsi="Georgia" w:cs="Arial"/>
          <w:sz w:val="24"/>
          <w:szCs w:val="24"/>
        </w:rPr>
        <w:t xml:space="preserve">en </w:t>
      </w:r>
      <w:r w:rsidR="005347BD" w:rsidRPr="009A4E6E">
        <w:rPr>
          <w:rFonts w:ascii="Georgia" w:hAnsi="Georgia" w:cs="Arial"/>
          <w:sz w:val="24"/>
          <w:szCs w:val="24"/>
        </w:rPr>
        <w:t xml:space="preserve">el CGP. El auto </w:t>
      </w:r>
      <w:r w:rsidR="00B730FE" w:rsidRPr="009A4E6E">
        <w:rPr>
          <w:rFonts w:ascii="Georgia" w:hAnsi="Georgia" w:cs="Arial"/>
          <w:sz w:val="24"/>
          <w:szCs w:val="24"/>
        </w:rPr>
        <w:t>respectivo se emitió</w:t>
      </w:r>
      <w:r w:rsidR="002A7733" w:rsidRPr="009A4E6E">
        <w:rPr>
          <w:rFonts w:ascii="Georgia" w:hAnsi="Georgia" w:cs="Arial"/>
          <w:sz w:val="24"/>
          <w:szCs w:val="24"/>
        </w:rPr>
        <w:t xml:space="preserve"> en la audiencia adelantada ante el Juzgado Laboral (</w:t>
      </w:r>
      <w:r w:rsidR="002A7733" w:rsidRPr="009A4E6E">
        <w:rPr>
          <w:rFonts w:ascii="Georgia" w:hAnsi="Georgia" w:cs="Arial"/>
          <w:sz w:val="24"/>
          <w:szCs w:val="24"/>
          <w:lang w:val="es-CO"/>
        </w:rPr>
        <w:t>Carpeta 1ª instancia, parte 3, folio 47)</w:t>
      </w:r>
      <w:r w:rsidR="00FD55C3" w:rsidRPr="009A4E6E">
        <w:rPr>
          <w:rFonts w:ascii="Georgia" w:hAnsi="Georgia" w:cs="Arial"/>
          <w:sz w:val="24"/>
          <w:szCs w:val="24"/>
          <w:lang w:val="es-CO"/>
        </w:rPr>
        <w:t>, ninguna previsión hizo en tal sentido</w:t>
      </w:r>
      <w:r w:rsidR="00A371B4" w:rsidRPr="009A4E6E">
        <w:rPr>
          <w:rFonts w:ascii="Georgia" w:hAnsi="Georgia" w:cs="Arial"/>
          <w:sz w:val="24"/>
          <w:szCs w:val="24"/>
          <w:lang w:val="es-CO"/>
        </w:rPr>
        <w:t>, ni las partes se manifestaron</w:t>
      </w:r>
      <w:r w:rsidR="00FD55C3" w:rsidRPr="009A4E6E">
        <w:rPr>
          <w:rFonts w:ascii="Georgia" w:hAnsi="Georgia" w:cs="Arial"/>
          <w:sz w:val="24"/>
          <w:szCs w:val="24"/>
          <w:lang w:val="es-CO"/>
        </w:rPr>
        <w:t>.</w:t>
      </w:r>
      <w:r w:rsidR="006B2117" w:rsidRPr="009A4E6E">
        <w:rPr>
          <w:rFonts w:ascii="Georgia" w:hAnsi="Georgia" w:cs="Arial"/>
          <w:sz w:val="24"/>
          <w:szCs w:val="24"/>
          <w:lang w:val="es-CO"/>
        </w:rPr>
        <w:t xml:space="preserve"> En suma, gravitaba en la parte demandante la demostración de </w:t>
      </w:r>
      <w:r w:rsidR="00E77932" w:rsidRPr="009A4E6E">
        <w:rPr>
          <w:rFonts w:ascii="Georgia" w:hAnsi="Georgia" w:cs="Arial"/>
          <w:sz w:val="24"/>
          <w:szCs w:val="24"/>
          <w:lang w:val="es-CO"/>
        </w:rPr>
        <w:t xml:space="preserve">todos </w:t>
      </w:r>
      <w:r w:rsidR="006B2117" w:rsidRPr="009A4E6E">
        <w:rPr>
          <w:rFonts w:ascii="Georgia" w:hAnsi="Georgia" w:cs="Arial"/>
          <w:sz w:val="24"/>
          <w:szCs w:val="24"/>
          <w:lang w:val="es-CO"/>
        </w:rPr>
        <w:t>los requisitos de la pretensión invocada.</w:t>
      </w:r>
    </w:p>
    <w:p w14:paraId="76694F09" w14:textId="3CF94C82" w:rsidR="00094173" w:rsidRPr="009A4E6E" w:rsidRDefault="00094173" w:rsidP="009A4E6E">
      <w:pPr>
        <w:pStyle w:val="Prrafodelista"/>
        <w:spacing w:line="276" w:lineRule="auto"/>
        <w:ind w:left="0"/>
        <w:jc w:val="both"/>
        <w:textAlignment w:val="baseline"/>
        <w:rPr>
          <w:rFonts w:ascii="Georgia" w:hAnsi="Georgia" w:cs="Arial"/>
          <w:sz w:val="24"/>
          <w:szCs w:val="24"/>
          <w:lang w:val="es-CO"/>
        </w:rPr>
      </w:pPr>
    </w:p>
    <w:p w14:paraId="5DD535F4" w14:textId="77777777" w:rsidR="006F781E" w:rsidRPr="009A4E6E" w:rsidRDefault="00D94771" w:rsidP="009A4E6E">
      <w:pPr>
        <w:pStyle w:val="Prrafodelista"/>
        <w:spacing w:line="276" w:lineRule="auto"/>
        <w:ind w:left="0"/>
        <w:jc w:val="both"/>
        <w:textAlignment w:val="baseline"/>
        <w:rPr>
          <w:rFonts w:ascii="Georgia" w:hAnsi="Georgia" w:cs="Arial"/>
          <w:sz w:val="24"/>
          <w:szCs w:val="24"/>
          <w:lang w:val="es-CO"/>
        </w:rPr>
      </w:pPr>
      <w:r w:rsidRPr="009A4E6E">
        <w:rPr>
          <w:rFonts w:ascii="Georgia" w:hAnsi="Georgia" w:cs="Arial"/>
          <w:sz w:val="24"/>
          <w:szCs w:val="24"/>
          <w:lang w:val="es-CO"/>
        </w:rPr>
        <w:t>La historia clínica. Este medio probatorio por sí solo, es insuficiente para la demostración del factor causal</w:t>
      </w:r>
      <w:r w:rsidR="00676EDE" w:rsidRPr="009A4E6E">
        <w:rPr>
          <w:rFonts w:ascii="Georgia" w:hAnsi="Georgia" w:cs="Arial"/>
          <w:sz w:val="24"/>
          <w:szCs w:val="24"/>
          <w:lang w:val="es-CO"/>
        </w:rPr>
        <w:t xml:space="preserve">, pues como se dijo atrás, este aspecto y la culpa entendida como infracción a la ley del arte (Lex artis), en materias científicas como la medicina, requieren </w:t>
      </w:r>
      <w:r w:rsidR="007B1490" w:rsidRPr="009A4E6E">
        <w:rPr>
          <w:rFonts w:ascii="Georgia" w:hAnsi="Georgia" w:cs="Arial"/>
          <w:sz w:val="24"/>
          <w:szCs w:val="24"/>
          <w:lang w:val="es-CO"/>
        </w:rPr>
        <w:t>probanzas de esa naturaleza.</w:t>
      </w:r>
      <w:r w:rsidR="00F5156F" w:rsidRPr="009A4E6E">
        <w:rPr>
          <w:rFonts w:ascii="Georgia" w:hAnsi="Georgia" w:cs="Arial"/>
          <w:sz w:val="24"/>
          <w:szCs w:val="24"/>
          <w:lang w:val="es-CO"/>
        </w:rPr>
        <w:t xml:space="preserve"> </w:t>
      </w:r>
    </w:p>
    <w:p w14:paraId="7389C601" w14:textId="77777777" w:rsidR="006F781E" w:rsidRPr="009A4E6E" w:rsidRDefault="006F781E" w:rsidP="009A4E6E">
      <w:pPr>
        <w:pStyle w:val="Prrafodelista"/>
        <w:spacing w:line="276" w:lineRule="auto"/>
        <w:ind w:left="0"/>
        <w:jc w:val="both"/>
        <w:textAlignment w:val="baseline"/>
        <w:rPr>
          <w:rFonts w:ascii="Georgia" w:hAnsi="Georgia" w:cs="Arial"/>
          <w:sz w:val="24"/>
          <w:szCs w:val="24"/>
          <w:lang w:val="es-CO"/>
        </w:rPr>
      </w:pPr>
    </w:p>
    <w:p w14:paraId="7021B91E" w14:textId="42357814" w:rsidR="00D94771" w:rsidRPr="009A4E6E" w:rsidRDefault="00F5156F" w:rsidP="009A4E6E">
      <w:pPr>
        <w:pStyle w:val="Prrafodelista"/>
        <w:spacing w:line="276" w:lineRule="auto"/>
        <w:ind w:left="0"/>
        <w:jc w:val="both"/>
        <w:textAlignment w:val="baseline"/>
        <w:rPr>
          <w:rFonts w:ascii="Georgia" w:hAnsi="Georgia" w:cs="Arial"/>
          <w:sz w:val="24"/>
          <w:szCs w:val="24"/>
          <w:lang w:val="es-CO"/>
        </w:rPr>
      </w:pPr>
      <w:r w:rsidRPr="009A4E6E">
        <w:rPr>
          <w:rFonts w:ascii="Georgia" w:hAnsi="Georgia" w:cs="Arial"/>
          <w:sz w:val="24"/>
          <w:szCs w:val="24"/>
          <w:lang w:val="es-CO"/>
        </w:rPr>
        <w:t xml:space="preserve">Ahora, </w:t>
      </w:r>
      <w:r w:rsidR="006F781E" w:rsidRPr="009A4E6E">
        <w:rPr>
          <w:rFonts w:ascii="Georgia" w:hAnsi="Georgia" w:cs="Arial"/>
          <w:sz w:val="24"/>
          <w:szCs w:val="24"/>
          <w:lang w:val="es-CO"/>
        </w:rPr>
        <w:t xml:space="preserve">se </w:t>
      </w:r>
      <w:r w:rsidR="005C083C" w:rsidRPr="009A4E6E">
        <w:rPr>
          <w:rFonts w:ascii="Georgia" w:hAnsi="Georgia" w:cs="Arial"/>
          <w:sz w:val="24"/>
          <w:szCs w:val="24"/>
          <w:lang w:val="es-CO"/>
        </w:rPr>
        <w:t xml:space="preserve">denuncia </w:t>
      </w:r>
      <w:r w:rsidRPr="009A4E6E">
        <w:rPr>
          <w:rFonts w:ascii="Georgia" w:hAnsi="Georgia" w:cs="Arial"/>
          <w:sz w:val="24"/>
          <w:szCs w:val="24"/>
          <w:lang w:val="es-CO"/>
        </w:rPr>
        <w:t xml:space="preserve">el desorden en la foliatura, </w:t>
      </w:r>
      <w:r w:rsidR="005C083C" w:rsidRPr="009A4E6E">
        <w:rPr>
          <w:rFonts w:ascii="Georgia" w:hAnsi="Georgia" w:cs="Arial"/>
          <w:sz w:val="24"/>
          <w:szCs w:val="24"/>
          <w:lang w:val="es-CO"/>
        </w:rPr>
        <w:t xml:space="preserve">pero se </w:t>
      </w:r>
      <w:r w:rsidRPr="009A4E6E">
        <w:rPr>
          <w:rFonts w:ascii="Georgia" w:hAnsi="Georgia" w:cs="Arial"/>
          <w:sz w:val="24"/>
          <w:szCs w:val="24"/>
          <w:lang w:val="es-CO"/>
        </w:rPr>
        <w:t>omit</w:t>
      </w:r>
      <w:r w:rsidR="005C083C" w:rsidRPr="009A4E6E">
        <w:rPr>
          <w:rFonts w:ascii="Georgia" w:hAnsi="Georgia" w:cs="Arial"/>
          <w:sz w:val="24"/>
          <w:szCs w:val="24"/>
          <w:lang w:val="es-CO"/>
        </w:rPr>
        <w:t>e</w:t>
      </w:r>
      <w:r w:rsidRPr="009A4E6E">
        <w:rPr>
          <w:rFonts w:ascii="Georgia" w:hAnsi="Georgia" w:cs="Arial"/>
          <w:sz w:val="24"/>
          <w:szCs w:val="24"/>
          <w:lang w:val="es-CO"/>
        </w:rPr>
        <w:t xml:space="preserve"> </w:t>
      </w:r>
      <w:r w:rsidR="005C083C" w:rsidRPr="009A4E6E">
        <w:rPr>
          <w:rFonts w:ascii="Georgia" w:hAnsi="Georgia" w:cs="Arial"/>
          <w:sz w:val="24"/>
          <w:szCs w:val="24"/>
          <w:lang w:val="es-CO"/>
        </w:rPr>
        <w:t xml:space="preserve">explicar </w:t>
      </w:r>
      <w:r w:rsidRPr="009A4E6E">
        <w:rPr>
          <w:rFonts w:ascii="Georgia" w:hAnsi="Georgia" w:cs="Arial"/>
          <w:sz w:val="24"/>
          <w:szCs w:val="24"/>
          <w:lang w:val="es-CO"/>
        </w:rPr>
        <w:t xml:space="preserve">en el recurso cuál fue la incidencia en la acreditación del nexo causal, </w:t>
      </w:r>
      <w:r w:rsidR="006F781E" w:rsidRPr="009A4E6E">
        <w:rPr>
          <w:rFonts w:ascii="Georgia" w:hAnsi="Georgia" w:cs="Arial"/>
          <w:sz w:val="24"/>
          <w:szCs w:val="24"/>
          <w:lang w:val="es-CO"/>
        </w:rPr>
        <w:t>que para esta Sala resulta sin trascendencia. Ilustra el precedente de la CSJ</w:t>
      </w:r>
      <w:r w:rsidR="00DF0E0F" w:rsidRPr="009A4E6E">
        <w:rPr>
          <w:rStyle w:val="Refdenotaalpie"/>
          <w:rFonts w:ascii="Georgia" w:hAnsi="Georgia"/>
          <w:sz w:val="24"/>
          <w:szCs w:val="24"/>
          <w:lang w:val="es-CO"/>
        </w:rPr>
        <w:footnoteReference w:id="81"/>
      </w:r>
      <w:r w:rsidR="006F781E" w:rsidRPr="009A4E6E">
        <w:rPr>
          <w:rFonts w:ascii="Georgia" w:hAnsi="Georgia" w:cs="Arial"/>
          <w:sz w:val="24"/>
          <w:szCs w:val="24"/>
          <w:lang w:val="es-CO"/>
        </w:rPr>
        <w:t>: “</w:t>
      </w:r>
      <w:r w:rsidR="00641CA4" w:rsidRPr="00CD2969">
        <w:rPr>
          <w:rFonts w:ascii="Georgia" w:hAnsi="Georgia"/>
          <w:i/>
          <w:sz w:val="22"/>
          <w:szCs w:val="24"/>
        </w:rPr>
        <w:t xml:space="preserve">Las historias clínicas y las fórmulas </w:t>
      </w:r>
      <w:r w:rsidR="00641CA4" w:rsidRPr="00CD2969">
        <w:rPr>
          <w:rFonts w:ascii="Georgia" w:hAnsi="Georgia"/>
          <w:i/>
          <w:sz w:val="22"/>
          <w:szCs w:val="24"/>
        </w:rPr>
        <w:lastRenderedPageBreak/>
        <w:t>médicas, por lo tanto, en línea de principio, por sí, se insiste, no serían bastantes para dejar sentado con certeza los elementos de la responsabilidad de que se trata, porque sin la ayuda de otros medios de convicción que las interpretara, andaría el juez a tientas</w:t>
      </w:r>
      <w:r w:rsidR="00DF0E0F" w:rsidRPr="00CD2969">
        <w:rPr>
          <w:rFonts w:ascii="Georgia" w:hAnsi="Georgia"/>
          <w:i/>
          <w:sz w:val="22"/>
          <w:szCs w:val="24"/>
        </w:rPr>
        <w:t xml:space="preserve"> (…)</w:t>
      </w:r>
      <w:r w:rsidR="00DF0E0F" w:rsidRPr="009A4E6E">
        <w:rPr>
          <w:rFonts w:ascii="Georgia" w:hAnsi="Georgia"/>
          <w:i/>
          <w:sz w:val="24"/>
          <w:szCs w:val="24"/>
        </w:rPr>
        <w:t>”.</w:t>
      </w:r>
      <w:r w:rsidR="00DF0E0F" w:rsidRPr="009A4E6E">
        <w:rPr>
          <w:rFonts w:ascii="Georgia" w:hAnsi="Georgia"/>
          <w:sz w:val="24"/>
          <w:szCs w:val="24"/>
        </w:rPr>
        <w:t xml:space="preserve"> Criterio que es doctrina probable</w:t>
      </w:r>
      <w:r w:rsidR="000C1F1C" w:rsidRPr="009A4E6E">
        <w:rPr>
          <w:rStyle w:val="Refdenotaalpie"/>
          <w:rFonts w:ascii="Georgia" w:hAnsi="Georgia"/>
          <w:sz w:val="24"/>
          <w:szCs w:val="24"/>
        </w:rPr>
        <w:footnoteReference w:id="82"/>
      </w:r>
      <w:r w:rsidR="00DF0E0F" w:rsidRPr="009A4E6E">
        <w:rPr>
          <w:rFonts w:ascii="Georgia" w:hAnsi="Georgia"/>
          <w:sz w:val="24"/>
          <w:szCs w:val="24"/>
        </w:rPr>
        <w:t>, acogida por esta Sala</w:t>
      </w:r>
      <w:r w:rsidR="000C1F1C" w:rsidRPr="009A4E6E">
        <w:rPr>
          <w:rStyle w:val="Refdenotaalpie"/>
          <w:rFonts w:ascii="Georgia" w:hAnsi="Georgia"/>
          <w:sz w:val="24"/>
          <w:szCs w:val="24"/>
        </w:rPr>
        <w:footnoteReference w:id="83"/>
      </w:r>
      <w:r w:rsidR="00DF0E0F" w:rsidRPr="009A4E6E">
        <w:rPr>
          <w:rFonts w:ascii="Georgia" w:hAnsi="Georgia"/>
          <w:sz w:val="24"/>
          <w:szCs w:val="24"/>
        </w:rPr>
        <w:t xml:space="preserve"> y otras</w:t>
      </w:r>
      <w:r w:rsidR="000C1F1C" w:rsidRPr="009A4E6E">
        <w:rPr>
          <w:rStyle w:val="Refdenotaalpie"/>
          <w:rFonts w:ascii="Georgia" w:hAnsi="Georgia"/>
          <w:sz w:val="24"/>
          <w:szCs w:val="24"/>
        </w:rPr>
        <w:footnoteReference w:id="84"/>
      </w:r>
      <w:r w:rsidR="00DF0E0F" w:rsidRPr="009A4E6E">
        <w:rPr>
          <w:rFonts w:ascii="Georgia" w:hAnsi="Georgia"/>
          <w:sz w:val="24"/>
          <w:szCs w:val="24"/>
        </w:rPr>
        <w:t xml:space="preserve"> de este Tribunal.</w:t>
      </w:r>
      <w:r w:rsidR="00E1379C" w:rsidRPr="009A4E6E">
        <w:rPr>
          <w:rFonts w:ascii="Georgia" w:hAnsi="Georgia"/>
          <w:sz w:val="24"/>
          <w:szCs w:val="24"/>
        </w:rPr>
        <w:t xml:space="preserve"> </w:t>
      </w:r>
    </w:p>
    <w:p w14:paraId="5EF6A455" w14:textId="77777777" w:rsidR="00B96500" w:rsidRPr="009A4E6E" w:rsidRDefault="00B96500" w:rsidP="009A4E6E">
      <w:pPr>
        <w:pStyle w:val="Prrafodelista"/>
        <w:spacing w:line="276" w:lineRule="auto"/>
        <w:ind w:left="0"/>
        <w:jc w:val="both"/>
        <w:textAlignment w:val="baseline"/>
        <w:rPr>
          <w:rFonts w:ascii="Georgia" w:hAnsi="Georgia" w:cs="Arial"/>
          <w:sz w:val="24"/>
          <w:szCs w:val="24"/>
          <w:lang w:val="es-CO"/>
        </w:rPr>
      </w:pPr>
    </w:p>
    <w:p w14:paraId="33530874" w14:textId="1E5259ED" w:rsidR="00213FBC" w:rsidRPr="009A4E6E" w:rsidRDefault="0050382B" w:rsidP="009A4E6E">
      <w:pPr>
        <w:pStyle w:val="Prrafodelista"/>
        <w:spacing w:line="276" w:lineRule="auto"/>
        <w:ind w:left="0"/>
        <w:jc w:val="both"/>
        <w:textAlignment w:val="baseline"/>
        <w:rPr>
          <w:rFonts w:ascii="Georgia" w:hAnsi="Georgia" w:cs="Arial"/>
          <w:sz w:val="24"/>
          <w:szCs w:val="24"/>
        </w:rPr>
      </w:pPr>
      <w:r w:rsidRPr="009A4E6E">
        <w:rPr>
          <w:rFonts w:ascii="Georgia" w:hAnsi="Georgia" w:cs="Arial"/>
          <w:bCs/>
          <w:sz w:val="24"/>
          <w:szCs w:val="24"/>
          <w:lang w:val="es-CO"/>
        </w:rPr>
        <w:t xml:space="preserve">Los hechos siguientes, están probados con la </w:t>
      </w:r>
      <w:r w:rsidR="00B94BE0" w:rsidRPr="009A4E6E">
        <w:rPr>
          <w:rFonts w:ascii="Georgia" w:hAnsi="Georgia" w:cs="Arial"/>
          <w:bCs/>
          <w:sz w:val="24"/>
          <w:szCs w:val="24"/>
          <w:lang w:val="es-CO"/>
        </w:rPr>
        <w:t>historia clínica</w:t>
      </w:r>
      <w:r w:rsidR="00901AEA" w:rsidRPr="009A4E6E">
        <w:rPr>
          <w:rFonts w:ascii="Georgia" w:hAnsi="Georgia" w:cs="Arial"/>
          <w:bCs/>
          <w:sz w:val="24"/>
          <w:szCs w:val="24"/>
          <w:lang w:val="es-CO"/>
        </w:rPr>
        <w:t xml:space="preserve"> (C</w:t>
      </w:r>
      <w:r w:rsidRPr="009A4E6E">
        <w:rPr>
          <w:rFonts w:ascii="Georgia" w:hAnsi="Georgia" w:cs="Arial"/>
          <w:bCs/>
          <w:sz w:val="24"/>
          <w:szCs w:val="24"/>
          <w:lang w:val="es-CO"/>
        </w:rPr>
        <w:t>omo alega el apelante</w:t>
      </w:r>
      <w:r w:rsidR="00901AEA" w:rsidRPr="009A4E6E">
        <w:rPr>
          <w:rFonts w:ascii="Georgia" w:hAnsi="Georgia" w:cs="Arial"/>
          <w:bCs/>
          <w:sz w:val="24"/>
          <w:szCs w:val="24"/>
          <w:lang w:val="es-CO"/>
        </w:rPr>
        <w:t>)</w:t>
      </w:r>
      <w:r w:rsidRPr="009A4E6E">
        <w:rPr>
          <w:rFonts w:ascii="Georgia" w:hAnsi="Georgia" w:cs="Arial"/>
          <w:bCs/>
          <w:sz w:val="24"/>
          <w:szCs w:val="24"/>
          <w:lang w:val="es-CO"/>
        </w:rPr>
        <w:t xml:space="preserve">, </w:t>
      </w:r>
      <w:r w:rsidR="00901AEA" w:rsidRPr="009A4E6E">
        <w:rPr>
          <w:rFonts w:ascii="Georgia" w:hAnsi="Georgia" w:cs="Arial"/>
          <w:bCs/>
          <w:sz w:val="24"/>
          <w:szCs w:val="24"/>
          <w:lang w:val="es-CO"/>
        </w:rPr>
        <w:t xml:space="preserve">y con </w:t>
      </w:r>
      <w:r w:rsidRPr="009A4E6E">
        <w:rPr>
          <w:rFonts w:ascii="Georgia" w:hAnsi="Georgia" w:cs="Arial"/>
          <w:bCs/>
          <w:sz w:val="24"/>
          <w:szCs w:val="24"/>
          <w:lang w:val="es-CO"/>
        </w:rPr>
        <w:t xml:space="preserve">los testimonios de los </w:t>
      </w:r>
      <w:r w:rsidRPr="009A4E6E">
        <w:rPr>
          <w:rFonts w:ascii="Georgia" w:hAnsi="Georgia" w:cs="Arial"/>
          <w:sz w:val="24"/>
          <w:szCs w:val="24"/>
        </w:rPr>
        <w:t>médicos que atendieron a la señora Echeverry</w:t>
      </w:r>
      <w:r w:rsidR="00847C4A" w:rsidRPr="009A4E6E">
        <w:rPr>
          <w:rFonts w:ascii="Georgia" w:hAnsi="Georgia" w:cs="Arial"/>
          <w:bCs/>
          <w:sz w:val="24"/>
          <w:szCs w:val="24"/>
          <w:lang w:val="es-CO"/>
        </w:rPr>
        <w:t xml:space="preserve">: (1) </w:t>
      </w:r>
      <w:r w:rsidR="00B94BE0" w:rsidRPr="009A4E6E">
        <w:rPr>
          <w:rFonts w:ascii="Georgia" w:hAnsi="Georgia" w:cs="Arial"/>
          <w:bCs/>
          <w:sz w:val="24"/>
          <w:szCs w:val="24"/>
          <w:lang w:val="es-CO"/>
        </w:rPr>
        <w:t xml:space="preserve">la remisión por falta de </w:t>
      </w:r>
      <w:r w:rsidR="00D94771" w:rsidRPr="009A4E6E">
        <w:rPr>
          <w:rFonts w:ascii="Georgia" w:hAnsi="Georgia" w:cs="Arial"/>
          <w:sz w:val="24"/>
          <w:szCs w:val="24"/>
        </w:rPr>
        <w:t>cama</w:t>
      </w:r>
      <w:r w:rsidR="00B94BE0" w:rsidRPr="009A4E6E">
        <w:rPr>
          <w:rFonts w:ascii="Georgia" w:hAnsi="Georgia" w:cs="Arial"/>
          <w:sz w:val="24"/>
          <w:szCs w:val="24"/>
        </w:rPr>
        <w:t>s, de la clínica de Co</w:t>
      </w:r>
      <w:r w:rsidR="00040333" w:rsidRPr="009A4E6E">
        <w:rPr>
          <w:rFonts w:ascii="Georgia" w:hAnsi="Georgia" w:cs="Arial"/>
          <w:sz w:val="24"/>
          <w:szCs w:val="24"/>
        </w:rPr>
        <w:t>m</w:t>
      </w:r>
      <w:r w:rsidR="00B94BE0" w:rsidRPr="009A4E6E">
        <w:rPr>
          <w:rFonts w:ascii="Georgia" w:hAnsi="Georgia" w:cs="Arial"/>
          <w:sz w:val="24"/>
          <w:szCs w:val="24"/>
        </w:rPr>
        <w:t>familiar</w:t>
      </w:r>
      <w:r w:rsidR="00D04A49" w:rsidRPr="009A4E6E">
        <w:rPr>
          <w:rFonts w:ascii="Georgia" w:hAnsi="Georgia" w:cs="Arial"/>
          <w:sz w:val="24"/>
          <w:szCs w:val="24"/>
        </w:rPr>
        <w:t xml:space="preserve">, </w:t>
      </w:r>
      <w:r w:rsidR="00847C4A" w:rsidRPr="009A4E6E">
        <w:rPr>
          <w:rFonts w:ascii="Georgia" w:hAnsi="Georgia" w:cs="Arial"/>
          <w:sz w:val="24"/>
          <w:szCs w:val="24"/>
        </w:rPr>
        <w:t xml:space="preserve">(2) </w:t>
      </w:r>
      <w:r w:rsidR="00D04A49" w:rsidRPr="009A4E6E">
        <w:rPr>
          <w:rFonts w:ascii="Georgia" w:hAnsi="Georgia" w:cs="Arial"/>
          <w:sz w:val="24"/>
          <w:szCs w:val="24"/>
        </w:rPr>
        <w:t>que se requería con u</w:t>
      </w:r>
      <w:r w:rsidR="00D94771" w:rsidRPr="009A4E6E">
        <w:rPr>
          <w:rFonts w:ascii="Georgia" w:hAnsi="Georgia" w:cs="Arial"/>
          <w:sz w:val="24"/>
          <w:szCs w:val="24"/>
        </w:rPr>
        <w:t>rgencia hemoconcentrado y factores de coagulación</w:t>
      </w:r>
      <w:r w:rsidR="00D04A49" w:rsidRPr="009A4E6E">
        <w:rPr>
          <w:rFonts w:ascii="Georgia" w:hAnsi="Georgia" w:cs="Arial"/>
          <w:sz w:val="24"/>
          <w:szCs w:val="24"/>
        </w:rPr>
        <w:t xml:space="preserve">, </w:t>
      </w:r>
      <w:r w:rsidR="00847C4A" w:rsidRPr="009A4E6E">
        <w:rPr>
          <w:rFonts w:ascii="Georgia" w:hAnsi="Georgia" w:cs="Arial"/>
          <w:sz w:val="24"/>
          <w:szCs w:val="24"/>
        </w:rPr>
        <w:t xml:space="preserve">(3) </w:t>
      </w:r>
      <w:r w:rsidR="00D04A49" w:rsidRPr="009A4E6E">
        <w:rPr>
          <w:rFonts w:ascii="Georgia" w:hAnsi="Georgia" w:cs="Arial"/>
          <w:sz w:val="24"/>
          <w:szCs w:val="24"/>
        </w:rPr>
        <w:t>la s</w:t>
      </w:r>
      <w:r w:rsidR="00D94771" w:rsidRPr="009A4E6E">
        <w:rPr>
          <w:rFonts w:ascii="Georgia" w:hAnsi="Georgia" w:cs="Arial"/>
          <w:sz w:val="24"/>
          <w:szCs w:val="24"/>
        </w:rPr>
        <w:t>evera coagulopatía</w:t>
      </w:r>
      <w:r w:rsidR="00D04A49" w:rsidRPr="009A4E6E">
        <w:rPr>
          <w:rFonts w:ascii="Georgia" w:hAnsi="Georgia" w:cs="Arial"/>
          <w:sz w:val="24"/>
          <w:szCs w:val="24"/>
        </w:rPr>
        <w:t xml:space="preserve"> </w:t>
      </w:r>
      <w:r w:rsidR="00847C4A" w:rsidRPr="009A4E6E">
        <w:rPr>
          <w:rFonts w:ascii="Georgia" w:hAnsi="Georgia" w:cs="Arial"/>
          <w:sz w:val="24"/>
          <w:szCs w:val="24"/>
        </w:rPr>
        <w:t xml:space="preserve">de </w:t>
      </w:r>
      <w:r w:rsidR="00D04A49" w:rsidRPr="009A4E6E">
        <w:rPr>
          <w:rFonts w:ascii="Georgia" w:hAnsi="Georgia" w:cs="Arial"/>
          <w:sz w:val="24"/>
          <w:szCs w:val="24"/>
        </w:rPr>
        <w:t>la paciente</w:t>
      </w:r>
      <w:r w:rsidR="00847C4A" w:rsidRPr="009A4E6E">
        <w:rPr>
          <w:rFonts w:ascii="Georgia" w:hAnsi="Georgia" w:cs="Arial"/>
          <w:sz w:val="24"/>
          <w:szCs w:val="24"/>
        </w:rPr>
        <w:t xml:space="preserve">, (4) la aplicación de </w:t>
      </w:r>
      <w:r w:rsidR="00D94771" w:rsidRPr="009A4E6E">
        <w:rPr>
          <w:rFonts w:ascii="Georgia" w:hAnsi="Georgia" w:cs="Arial"/>
          <w:sz w:val="24"/>
          <w:szCs w:val="24"/>
        </w:rPr>
        <w:t xml:space="preserve">4 unidades de plasma fresco congelado, </w:t>
      </w:r>
      <w:r w:rsidR="00847C4A" w:rsidRPr="009A4E6E">
        <w:rPr>
          <w:rFonts w:ascii="Georgia" w:hAnsi="Georgia" w:cs="Arial"/>
          <w:sz w:val="24"/>
          <w:szCs w:val="24"/>
        </w:rPr>
        <w:t xml:space="preserve">(5) que no </w:t>
      </w:r>
      <w:r w:rsidR="00D94771" w:rsidRPr="009A4E6E">
        <w:rPr>
          <w:rFonts w:ascii="Georgia" w:hAnsi="Georgia" w:cs="Arial"/>
          <w:sz w:val="24"/>
          <w:szCs w:val="24"/>
        </w:rPr>
        <w:t>se consig</w:t>
      </w:r>
      <w:r w:rsidR="00847C4A" w:rsidRPr="009A4E6E">
        <w:rPr>
          <w:rFonts w:ascii="Georgia" w:hAnsi="Georgia" w:cs="Arial"/>
          <w:sz w:val="24"/>
          <w:szCs w:val="24"/>
        </w:rPr>
        <w:t xml:space="preserve">uieron </w:t>
      </w:r>
      <w:r w:rsidR="00D94771" w:rsidRPr="009A4E6E">
        <w:rPr>
          <w:rFonts w:ascii="Georgia" w:hAnsi="Georgia" w:cs="Arial"/>
          <w:sz w:val="24"/>
          <w:szCs w:val="24"/>
        </w:rPr>
        <w:t xml:space="preserve"> más</w:t>
      </w:r>
      <w:r w:rsidR="00847C4A" w:rsidRPr="009A4E6E">
        <w:rPr>
          <w:rFonts w:ascii="Georgia" w:hAnsi="Georgia" w:cs="Arial"/>
          <w:sz w:val="24"/>
          <w:szCs w:val="24"/>
        </w:rPr>
        <w:t xml:space="preserve"> insumos de los requeridos</w:t>
      </w:r>
      <w:r w:rsidR="00D94771" w:rsidRPr="009A4E6E">
        <w:rPr>
          <w:rFonts w:ascii="Georgia" w:hAnsi="Georgia" w:cs="Arial"/>
          <w:sz w:val="24"/>
          <w:szCs w:val="24"/>
        </w:rPr>
        <w:t xml:space="preserve">, se le prescribieron 5 más, </w:t>
      </w:r>
      <w:r w:rsidR="00847C4A" w:rsidRPr="009A4E6E">
        <w:rPr>
          <w:rFonts w:ascii="Georgia" w:hAnsi="Georgia" w:cs="Arial"/>
          <w:sz w:val="24"/>
          <w:szCs w:val="24"/>
        </w:rPr>
        <w:t>(6) que se</w:t>
      </w:r>
      <w:r w:rsidR="00D94771" w:rsidRPr="009A4E6E">
        <w:rPr>
          <w:rFonts w:ascii="Georgia" w:hAnsi="Georgia" w:cs="Arial"/>
          <w:sz w:val="24"/>
          <w:szCs w:val="24"/>
        </w:rPr>
        <w:t xml:space="preserve"> inform</w:t>
      </w:r>
      <w:r w:rsidR="00847C4A" w:rsidRPr="009A4E6E">
        <w:rPr>
          <w:rFonts w:ascii="Georgia" w:hAnsi="Georgia" w:cs="Arial"/>
          <w:sz w:val="24"/>
          <w:szCs w:val="24"/>
        </w:rPr>
        <w:t>ó</w:t>
      </w:r>
      <w:r w:rsidR="00D94771" w:rsidRPr="009A4E6E">
        <w:rPr>
          <w:rFonts w:ascii="Georgia" w:hAnsi="Georgia" w:cs="Arial"/>
          <w:sz w:val="24"/>
          <w:szCs w:val="24"/>
        </w:rPr>
        <w:t xml:space="preserve"> </w:t>
      </w:r>
      <w:r w:rsidR="00847C4A" w:rsidRPr="009A4E6E">
        <w:rPr>
          <w:rFonts w:ascii="Georgia" w:hAnsi="Georgia" w:cs="Arial"/>
          <w:sz w:val="24"/>
          <w:szCs w:val="24"/>
        </w:rPr>
        <w:t xml:space="preserve">la inexistencia </w:t>
      </w:r>
      <w:r w:rsidR="00D94771" w:rsidRPr="009A4E6E">
        <w:rPr>
          <w:rFonts w:ascii="Georgia" w:hAnsi="Georgia" w:cs="Arial"/>
          <w:sz w:val="24"/>
          <w:szCs w:val="24"/>
        </w:rPr>
        <w:t>en el momento</w:t>
      </w:r>
      <w:r w:rsidR="00847C4A" w:rsidRPr="009A4E6E">
        <w:rPr>
          <w:rFonts w:ascii="Georgia" w:hAnsi="Georgia" w:cs="Arial"/>
          <w:sz w:val="24"/>
          <w:szCs w:val="24"/>
        </w:rPr>
        <w:t xml:space="preserve">; y, (7) la anotación </w:t>
      </w:r>
      <w:r w:rsidR="00D94771" w:rsidRPr="009A4E6E">
        <w:rPr>
          <w:rFonts w:ascii="Georgia" w:hAnsi="Georgia" w:cs="Arial"/>
          <w:sz w:val="24"/>
          <w:szCs w:val="24"/>
        </w:rPr>
        <w:t>“</w:t>
      </w:r>
      <w:r w:rsidR="00D94771" w:rsidRPr="00CD2969">
        <w:rPr>
          <w:rFonts w:ascii="Georgia" w:hAnsi="Georgia" w:cs="Arial"/>
          <w:sz w:val="22"/>
          <w:szCs w:val="24"/>
        </w:rPr>
        <w:t>SINO LLEGAN LOS HEMODERIVADOS DE BANCO PEDIDOS, NO HAY MÁS QUE HACER</w:t>
      </w:r>
      <w:r w:rsidR="00D94771" w:rsidRPr="009A4E6E">
        <w:rPr>
          <w:rFonts w:ascii="Georgia" w:hAnsi="Georgia" w:cs="Arial"/>
          <w:sz w:val="24"/>
          <w:szCs w:val="24"/>
        </w:rPr>
        <w:t>”.</w:t>
      </w:r>
      <w:r w:rsidR="00901AEA" w:rsidRPr="009A4E6E">
        <w:rPr>
          <w:rFonts w:ascii="Georgia" w:hAnsi="Georgia" w:cs="Arial"/>
          <w:sz w:val="24"/>
          <w:szCs w:val="24"/>
        </w:rPr>
        <w:t xml:space="preserve"> El estudio de estos supuestos fácticos será respecto al vínculo causal y en concordancia con los peritajes rendidos.</w:t>
      </w:r>
      <w:r w:rsidR="00213FBC" w:rsidRPr="009A4E6E">
        <w:rPr>
          <w:rFonts w:ascii="Georgia" w:hAnsi="Georgia" w:cs="Arial"/>
          <w:sz w:val="24"/>
          <w:szCs w:val="24"/>
        </w:rPr>
        <w:t xml:space="preserve"> </w:t>
      </w:r>
    </w:p>
    <w:p w14:paraId="021A9098" w14:textId="14DDA0F1" w:rsidR="00213FBC" w:rsidRPr="009A4E6E" w:rsidRDefault="00213FBC" w:rsidP="009A4E6E">
      <w:pPr>
        <w:pStyle w:val="Prrafodelista"/>
        <w:spacing w:line="276" w:lineRule="auto"/>
        <w:ind w:left="0"/>
        <w:jc w:val="both"/>
        <w:textAlignment w:val="baseline"/>
        <w:rPr>
          <w:rFonts w:ascii="Georgia" w:hAnsi="Georgia" w:cs="Arial"/>
          <w:sz w:val="24"/>
          <w:szCs w:val="24"/>
        </w:rPr>
      </w:pPr>
    </w:p>
    <w:p w14:paraId="4E49D8FE" w14:textId="11442A5B" w:rsidR="003312B0" w:rsidRPr="009A4E6E" w:rsidRDefault="008C5403" w:rsidP="009A4E6E">
      <w:pPr>
        <w:pStyle w:val="Prrafodelista"/>
        <w:spacing w:line="276" w:lineRule="auto"/>
        <w:ind w:left="0"/>
        <w:jc w:val="both"/>
        <w:textAlignment w:val="baseline"/>
        <w:rPr>
          <w:rFonts w:ascii="Georgia" w:hAnsi="Georgia" w:cs="Arial"/>
          <w:sz w:val="24"/>
          <w:szCs w:val="24"/>
          <w:lang w:val="es-CO"/>
        </w:rPr>
      </w:pPr>
      <w:r w:rsidRPr="009A4E6E">
        <w:rPr>
          <w:rFonts w:ascii="Georgia" w:hAnsi="Georgia" w:cs="Arial"/>
          <w:sz w:val="24"/>
          <w:szCs w:val="24"/>
          <w:lang w:val="es-CO"/>
        </w:rPr>
        <w:t xml:space="preserve">Los peritajes recaudados. Debe tenerse presente que fueron ordenados y </w:t>
      </w:r>
      <w:r w:rsidR="008C2589" w:rsidRPr="009A4E6E">
        <w:rPr>
          <w:rFonts w:ascii="Georgia" w:hAnsi="Georgia" w:cs="Arial"/>
          <w:sz w:val="24"/>
          <w:szCs w:val="24"/>
          <w:lang w:val="es-CO"/>
        </w:rPr>
        <w:t>practicados en vigencia del CPC, por ende, su tasación queda gobernada por la</w:t>
      </w:r>
      <w:r w:rsidR="00424E66" w:rsidRPr="009A4E6E">
        <w:rPr>
          <w:rFonts w:ascii="Georgia" w:hAnsi="Georgia" w:cs="Arial"/>
          <w:sz w:val="24"/>
          <w:szCs w:val="24"/>
          <w:lang w:val="es-CO"/>
        </w:rPr>
        <w:t>s</w:t>
      </w:r>
      <w:r w:rsidR="008C2589" w:rsidRPr="009A4E6E">
        <w:rPr>
          <w:rFonts w:ascii="Georgia" w:hAnsi="Georgia" w:cs="Arial"/>
          <w:sz w:val="24"/>
          <w:szCs w:val="24"/>
          <w:lang w:val="es-CO"/>
        </w:rPr>
        <w:t xml:space="preserve"> reglas de aquel estatuto. </w:t>
      </w:r>
      <w:r w:rsidR="00E1384B" w:rsidRPr="009A4E6E">
        <w:rPr>
          <w:rFonts w:ascii="Georgia" w:hAnsi="Georgia" w:cs="Arial"/>
          <w:sz w:val="24"/>
          <w:szCs w:val="24"/>
          <w:lang w:val="es-CO"/>
        </w:rPr>
        <w:t xml:space="preserve">El auto se expidió el 29-07-2010 </w:t>
      </w:r>
      <w:r w:rsidR="00C272CB" w:rsidRPr="009A4E6E">
        <w:rPr>
          <w:rFonts w:ascii="Georgia" w:hAnsi="Georgia" w:cs="Arial"/>
          <w:sz w:val="24"/>
          <w:szCs w:val="24"/>
        </w:rPr>
        <w:t>(</w:t>
      </w:r>
      <w:r w:rsidR="00C272CB" w:rsidRPr="009A4E6E">
        <w:rPr>
          <w:rFonts w:ascii="Georgia" w:hAnsi="Georgia" w:cs="Arial"/>
          <w:sz w:val="24"/>
          <w:szCs w:val="24"/>
          <w:lang w:val="es-CO"/>
        </w:rPr>
        <w:t>Carpeta 1ª instancia, parte 3, folio 4</w:t>
      </w:r>
      <w:r w:rsidR="00E1384B" w:rsidRPr="009A4E6E">
        <w:rPr>
          <w:rFonts w:ascii="Georgia" w:hAnsi="Georgia" w:cs="Arial"/>
          <w:sz w:val="24"/>
          <w:szCs w:val="24"/>
          <w:lang w:val="es-CO"/>
        </w:rPr>
        <w:t>8</w:t>
      </w:r>
      <w:r w:rsidR="00C272CB" w:rsidRPr="009A4E6E">
        <w:rPr>
          <w:rFonts w:ascii="Georgia" w:hAnsi="Georgia" w:cs="Arial"/>
          <w:sz w:val="24"/>
          <w:szCs w:val="24"/>
          <w:lang w:val="es-CO"/>
        </w:rPr>
        <w:t>)</w:t>
      </w:r>
      <w:r w:rsidR="00DD6987" w:rsidRPr="009A4E6E">
        <w:rPr>
          <w:rFonts w:ascii="Georgia" w:hAnsi="Georgia" w:cs="Arial"/>
          <w:sz w:val="24"/>
          <w:szCs w:val="24"/>
          <w:lang w:val="es-CO"/>
        </w:rPr>
        <w:t>.</w:t>
      </w:r>
      <w:r w:rsidR="005F208B" w:rsidRPr="009A4E6E">
        <w:rPr>
          <w:rFonts w:ascii="Georgia" w:hAnsi="Georgia" w:cs="Arial"/>
          <w:sz w:val="24"/>
          <w:szCs w:val="24"/>
          <w:lang w:val="es-CO"/>
        </w:rPr>
        <w:t xml:space="preserve"> </w:t>
      </w:r>
      <w:r w:rsidR="00D63144" w:rsidRPr="009A4E6E">
        <w:rPr>
          <w:rFonts w:ascii="Georgia" w:hAnsi="Georgia" w:cs="Arial"/>
          <w:sz w:val="24"/>
          <w:szCs w:val="24"/>
          <w:lang w:val="es-CO"/>
        </w:rPr>
        <w:t xml:space="preserve">La otra peritación, </w:t>
      </w:r>
      <w:r w:rsidR="00D32CA0" w:rsidRPr="009A4E6E">
        <w:rPr>
          <w:rFonts w:ascii="Georgia" w:hAnsi="Georgia" w:cs="Arial"/>
          <w:sz w:val="24"/>
          <w:szCs w:val="24"/>
          <w:lang w:val="es-CO"/>
        </w:rPr>
        <w:t xml:space="preserve">dispuesta en el trámite de objeción por error grave formulado por la parte demandante, y donde rindió experticia </w:t>
      </w:r>
      <w:r w:rsidR="00D63144" w:rsidRPr="009A4E6E">
        <w:rPr>
          <w:rFonts w:ascii="Georgia" w:hAnsi="Georgia" w:cs="Arial"/>
          <w:sz w:val="24"/>
          <w:szCs w:val="24"/>
          <w:lang w:val="es-CO"/>
        </w:rPr>
        <w:t>el médico Julián Morales</w:t>
      </w:r>
      <w:r w:rsidR="006034E8" w:rsidRPr="009A4E6E">
        <w:rPr>
          <w:rFonts w:ascii="Georgia" w:hAnsi="Georgia" w:cs="Arial"/>
          <w:sz w:val="24"/>
          <w:szCs w:val="24"/>
          <w:lang w:val="es-CO"/>
        </w:rPr>
        <w:t xml:space="preserve"> </w:t>
      </w:r>
      <w:r w:rsidR="00D43068" w:rsidRPr="009A4E6E">
        <w:rPr>
          <w:rFonts w:ascii="Georgia" w:hAnsi="Georgia" w:cs="Arial"/>
          <w:sz w:val="24"/>
          <w:szCs w:val="24"/>
          <w:lang w:val="es-CO"/>
        </w:rPr>
        <w:t>Echeverry</w:t>
      </w:r>
      <w:r w:rsidR="00D32CA0" w:rsidRPr="009A4E6E">
        <w:rPr>
          <w:rFonts w:ascii="Georgia" w:hAnsi="Georgia" w:cs="Arial"/>
          <w:sz w:val="24"/>
          <w:szCs w:val="24"/>
          <w:lang w:val="es-CO"/>
        </w:rPr>
        <w:t>,</w:t>
      </w:r>
      <w:r w:rsidR="00D43068" w:rsidRPr="009A4E6E">
        <w:rPr>
          <w:rFonts w:ascii="Georgia" w:hAnsi="Georgia" w:cs="Arial"/>
          <w:sz w:val="24"/>
          <w:szCs w:val="24"/>
          <w:lang w:val="es-CO"/>
        </w:rPr>
        <w:t xml:space="preserve"> </w:t>
      </w:r>
      <w:r w:rsidR="00D32CA0" w:rsidRPr="009A4E6E">
        <w:rPr>
          <w:rFonts w:ascii="Georgia" w:hAnsi="Georgia" w:cs="Arial"/>
          <w:sz w:val="24"/>
          <w:szCs w:val="24"/>
          <w:lang w:val="es-CO"/>
        </w:rPr>
        <w:t>data d</w:t>
      </w:r>
      <w:r w:rsidR="006034E8" w:rsidRPr="009A4E6E">
        <w:rPr>
          <w:rFonts w:ascii="Georgia" w:hAnsi="Georgia" w:cs="Arial"/>
          <w:sz w:val="24"/>
          <w:szCs w:val="24"/>
          <w:lang w:val="es-CO"/>
        </w:rPr>
        <w:t>el 23-04-2014</w:t>
      </w:r>
      <w:r w:rsidR="00A16AE2" w:rsidRPr="009A4E6E">
        <w:rPr>
          <w:rFonts w:ascii="Georgia" w:hAnsi="Georgia" w:cs="Arial"/>
          <w:sz w:val="24"/>
          <w:szCs w:val="24"/>
          <w:lang w:val="es-CO"/>
        </w:rPr>
        <w:t xml:space="preserve"> </w:t>
      </w:r>
      <w:r w:rsidR="00A16AE2" w:rsidRPr="009A4E6E">
        <w:rPr>
          <w:rFonts w:ascii="Georgia" w:hAnsi="Georgia" w:cs="Arial"/>
          <w:sz w:val="24"/>
          <w:szCs w:val="24"/>
        </w:rPr>
        <w:t>(</w:t>
      </w:r>
      <w:r w:rsidR="00A16AE2" w:rsidRPr="009A4E6E">
        <w:rPr>
          <w:rFonts w:ascii="Georgia" w:hAnsi="Georgia" w:cs="Arial"/>
          <w:sz w:val="24"/>
          <w:szCs w:val="24"/>
          <w:lang w:val="es-CO"/>
        </w:rPr>
        <w:t>Carpeta 1ª instancia, cuaderno No.1, parte 5, parte 3, folio 11)</w:t>
      </w:r>
      <w:r w:rsidR="00CA58C4" w:rsidRPr="009A4E6E">
        <w:rPr>
          <w:rFonts w:ascii="Georgia" w:hAnsi="Georgia" w:cs="Arial"/>
          <w:sz w:val="24"/>
          <w:szCs w:val="24"/>
          <w:lang w:val="es-CO"/>
        </w:rPr>
        <w:t>.</w:t>
      </w:r>
    </w:p>
    <w:p w14:paraId="05494650" w14:textId="77777777" w:rsidR="00424E66" w:rsidRPr="009A4E6E" w:rsidRDefault="00424E66" w:rsidP="009A4E6E">
      <w:pPr>
        <w:pStyle w:val="Prrafodelista"/>
        <w:spacing w:line="276" w:lineRule="auto"/>
        <w:ind w:left="0"/>
        <w:jc w:val="both"/>
        <w:textAlignment w:val="baseline"/>
        <w:rPr>
          <w:rFonts w:ascii="Georgia" w:hAnsi="Georgia" w:cs="Arial"/>
          <w:sz w:val="24"/>
          <w:szCs w:val="24"/>
        </w:rPr>
      </w:pPr>
    </w:p>
    <w:p w14:paraId="0F404662" w14:textId="15D70BEE" w:rsidR="0073166D" w:rsidRPr="009A4E6E" w:rsidRDefault="0073166D" w:rsidP="009A4E6E">
      <w:pPr>
        <w:spacing w:line="276" w:lineRule="auto"/>
        <w:jc w:val="both"/>
        <w:textAlignment w:val="baseline"/>
        <w:rPr>
          <w:rFonts w:ascii="Georgia" w:hAnsi="Georgia" w:cs="Arial"/>
          <w:sz w:val="24"/>
          <w:szCs w:val="24"/>
        </w:rPr>
      </w:pPr>
      <w:r w:rsidRPr="009A4E6E">
        <w:rPr>
          <w:rFonts w:ascii="Georgia" w:hAnsi="Georgia" w:cs="Arial"/>
          <w:sz w:val="24"/>
          <w:szCs w:val="24"/>
          <w:lang w:val="es-CO"/>
        </w:rPr>
        <w:t xml:space="preserve">Antes de avanzar en el estudio de la eficacia de las peritaciones reseñadas, necesario advertir que en la apelación </w:t>
      </w:r>
      <w:r w:rsidR="002B7394" w:rsidRPr="009A4E6E">
        <w:rPr>
          <w:rFonts w:ascii="Georgia" w:hAnsi="Georgia" w:cs="Arial"/>
          <w:sz w:val="24"/>
          <w:szCs w:val="24"/>
          <w:lang w:val="es-CO"/>
        </w:rPr>
        <w:t xml:space="preserve">se invoca </w:t>
      </w:r>
      <w:r w:rsidR="00762139" w:rsidRPr="009A4E6E">
        <w:rPr>
          <w:rFonts w:ascii="Georgia" w:hAnsi="Georgia" w:cs="Arial"/>
          <w:sz w:val="24"/>
          <w:szCs w:val="24"/>
          <w:lang w:val="es-CO"/>
        </w:rPr>
        <w:t xml:space="preserve">que </w:t>
      </w:r>
      <w:r w:rsidR="002B7394" w:rsidRPr="009A4E6E">
        <w:rPr>
          <w:rFonts w:ascii="Georgia" w:hAnsi="Georgia" w:cs="Arial"/>
          <w:sz w:val="24"/>
          <w:szCs w:val="24"/>
          <w:lang w:val="es-CO"/>
        </w:rPr>
        <w:t>la especialista Cobo A.,</w:t>
      </w:r>
      <w:r w:rsidR="00762139" w:rsidRPr="009A4E6E">
        <w:rPr>
          <w:rFonts w:ascii="Georgia" w:hAnsi="Georgia" w:cs="Arial"/>
          <w:sz w:val="24"/>
          <w:szCs w:val="24"/>
          <w:lang w:val="es-CO"/>
        </w:rPr>
        <w:t xml:space="preserve"> en su trabajo pericial, </w:t>
      </w:r>
      <w:r w:rsidRPr="009A4E6E">
        <w:rPr>
          <w:rFonts w:ascii="Georgia" w:hAnsi="Georgia" w:cs="Arial"/>
          <w:sz w:val="24"/>
          <w:szCs w:val="24"/>
        </w:rPr>
        <w:t xml:space="preserve">prescribe un procedimiento que fue preterido con la paciente, </w:t>
      </w:r>
      <w:r w:rsidR="00065383" w:rsidRPr="009A4E6E">
        <w:rPr>
          <w:rFonts w:ascii="Georgia" w:hAnsi="Georgia" w:cs="Arial"/>
          <w:sz w:val="24"/>
          <w:szCs w:val="24"/>
        </w:rPr>
        <w:t xml:space="preserve">que </w:t>
      </w:r>
      <w:r w:rsidR="00A43D77" w:rsidRPr="009A4E6E">
        <w:rPr>
          <w:rFonts w:ascii="Georgia" w:hAnsi="Georgia" w:cs="Arial"/>
          <w:sz w:val="24"/>
          <w:szCs w:val="24"/>
        </w:rPr>
        <w:t xml:space="preserve">debe </w:t>
      </w:r>
      <w:r w:rsidRPr="009A4E6E">
        <w:rPr>
          <w:rFonts w:ascii="Georgia" w:hAnsi="Georgia" w:cs="Arial"/>
          <w:sz w:val="24"/>
          <w:szCs w:val="24"/>
        </w:rPr>
        <w:t xml:space="preserve">calificarse </w:t>
      </w:r>
      <w:r w:rsidR="00A43D77" w:rsidRPr="009A4E6E">
        <w:rPr>
          <w:rFonts w:ascii="Georgia" w:hAnsi="Georgia" w:cs="Arial"/>
          <w:sz w:val="24"/>
          <w:szCs w:val="24"/>
        </w:rPr>
        <w:t xml:space="preserve">como </w:t>
      </w:r>
      <w:r w:rsidRPr="009A4E6E">
        <w:rPr>
          <w:rFonts w:ascii="Georgia" w:hAnsi="Georgia" w:cs="Arial"/>
          <w:sz w:val="24"/>
          <w:szCs w:val="24"/>
        </w:rPr>
        <w:t>negligencia y estructura la falla del servicio imputable</w:t>
      </w:r>
      <w:r w:rsidR="002B7394" w:rsidRPr="009A4E6E">
        <w:rPr>
          <w:rFonts w:ascii="Georgia" w:hAnsi="Georgia" w:cs="Arial"/>
          <w:sz w:val="24"/>
          <w:szCs w:val="24"/>
        </w:rPr>
        <w:t>. Empero que refiere a la culpa, y ahora se revisa la causa, dada su evidente incongruencia se deniega este reparo, pues</w:t>
      </w:r>
      <w:r w:rsidR="00DB2AA4" w:rsidRPr="009A4E6E">
        <w:rPr>
          <w:rFonts w:ascii="Georgia" w:hAnsi="Georgia" w:cs="Arial"/>
          <w:sz w:val="24"/>
          <w:szCs w:val="24"/>
        </w:rPr>
        <w:t xml:space="preserve"> basta leer el aparte fáctico de la demanda, para constatar que nunca fue base de los pedimentos.</w:t>
      </w:r>
      <w:r w:rsidR="00884C87" w:rsidRPr="009A4E6E">
        <w:rPr>
          <w:rFonts w:ascii="Georgia" w:hAnsi="Georgia" w:cs="Arial"/>
          <w:sz w:val="24"/>
          <w:szCs w:val="24"/>
        </w:rPr>
        <w:t xml:space="preserve"> </w:t>
      </w:r>
      <w:r w:rsidR="00E83B50" w:rsidRPr="009A4E6E">
        <w:rPr>
          <w:rFonts w:ascii="Georgia" w:hAnsi="Georgia" w:cs="Arial"/>
          <w:sz w:val="24"/>
          <w:szCs w:val="24"/>
        </w:rPr>
        <w:t>En este sentido</w:t>
      </w:r>
      <w:r w:rsidR="005C19DF" w:rsidRPr="009A4E6E">
        <w:rPr>
          <w:rFonts w:ascii="Georgia" w:hAnsi="Georgia" w:cs="Arial"/>
          <w:sz w:val="24"/>
          <w:szCs w:val="24"/>
        </w:rPr>
        <w:t>,</w:t>
      </w:r>
      <w:r w:rsidR="00E83B50" w:rsidRPr="009A4E6E">
        <w:rPr>
          <w:rFonts w:ascii="Georgia" w:hAnsi="Georgia" w:cs="Arial"/>
          <w:sz w:val="24"/>
          <w:szCs w:val="24"/>
        </w:rPr>
        <w:t xml:space="preserve"> de manera pacífica</w:t>
      </w:r>
      <w:r w:rsidR="005C19DF" w:rsidRPr="009A4E6E">
        <w:rPr>
          <w:rFonts w:ascii="Georgia" w:hAnsi="Georgia" w:cs="Arial"/>
          <w:sz w:val="24"/>
          <w:szCs w:val="24"/>
        </w:rPr>
        <w:t>,</w:t>
      </w:r>
      <w:r w:rsidR="00E83B50" w:rsidRPr="009A4E6E">
        <w:rPr>
          <w:rFonts w:ascii="Georgia" w:hAnsi="Georgia" w:cs="Arial"/>
          <w:sz w:val="24"/>
          <w:szCs w:val="24"/>
        </w:rPr>
        <w:t xml:space="preserve"> discurre la CSJ</w:t>
      </w:r>
      <w:r w:rsidR="00BD3C74" w:rsidRPr="009A4E6E">
        <w:rPr>
          <w:rFonts w:ascii="Georgia" w:hAnsi="Georgia" w:cs="Arial"/>
          <w:sz w:val="24"/>
          <w:szCs w:val="24"/>
        </w:rPr>
        <w:t xml:space="preserve"> (2020)</w:t>
      </w:r>
      <w:r w:rsidR="00BD3C74" w:rsidRPr="009A4E6E">
        <w:rPr>
          <w:rStyle w:val="Refdenotaalpie"/>
          <w:rFonts w:ascii="Georgia" w:hAnsi="Georgia"/>
          <w:sz w:val="24"/>
          <w:szCs w:val="24"/>
        </w:rPr>
        <w:footnoteReference w:id="85"/>
      </w:r>
      <w:r w:rsidR="00BD3C74" w:rsidRPr="009A4E6E">
        <w:rPr>
          <w:rFonts w:ascii="Georgia" w:hAnsi="Georgia" w:cs="Arial"/>
          <w:sz w:val="24"/>
          <w:szCs w:val="24"/>
        </w:rPr>
        <w:t>.</w:t>
      </w:r>
    </w:p>
    <w:p w14:paraId="5C1590E0" w14:textId="4263C2C8" w:rsidR="001C17E4" w:rsidRPr="009A4E6E" w:rsidRDefault="001C17E4" w:rsidP="009A4E6E">
      <w:pPr>
        <w:spacing w:line="276" w:lineRule="auto"/>
        <w:jc w:val="both"/>
        <w:textAlignment w:val="baseline"/>
        <w:rPr>
          <w:rFonts w:ascii="Georgia" w:hAnsi="Georgia" w:cs="Arial"/>
          <w:sz w:val="24"/>
          <w:szCs w:val="24"/>
          <w:lang w:val="es-CO"/>
        </w:rPr>
      </w:pPr>
    </w:p>
    <w:p w14:paraId="08345198" w14:textId="6C240B82" w:rsidR="001C17E4" w:rsidRPr="009A4E6E" w:rsidRDefault="00287152"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Frente al r</w:t>
      </w:r>
      <w:r w:rsidR="009708A5" w:rsidRPr="009A4E6E">
        <w:rPr>
          <w:rFonts w:ascii="Georgia" w:hAnsi="Georgia" w:cs="Arial"/>
          <w:sz w:val="24"/>
          <w:szCs w:val="24"/>
          <w:lang w:val="es-CO"/>
        </w:rPr>
        <w:t>eproch</w:t>
      </w:r>
      <w:r w:rsidRPr="009A4E6E">
        <w:rPr>
          <w:rFonts w:ascii="Georgia" w:hAnsi="Georgia" w:cs="Arial"/>
          <w:sz w:val="24"/>
          <w:szCs w:val="24"/>
          <w:lang w:val="es-CO"/>
        </w:rPr>
        <w:t>e</w:t>
      </w:r>
      <w:r w:rsidR="009708A5" w:rsidRPr="009A4E6E">
        <w:rPr>
          <w:rFonts w:ascii="Georgia" w:hAnsi="Georgia" w:cs="Arial"/>
          <w:sz w:val="24"/>
          <w:szCs w:val="24"/>
          <w:lang w:val="es-CO"/>
        </w:rPr>
        <w:t xml:space="preserve"> </w:t>
      </w:r>
      <w:r w:rsidRPr="009A4E6E">
        <w:rPr>
          <w:rFonts w:ascii="Georgia" w:hAnsi="Georgia" w:cs="Arial"/>
          <w:sz w:val="24"/>
          <w:szCs w:val="24"/>
          <w:lang w:val="es-CO"/>
        </w:rPr>
        <w:t>d</w:t>
      </w:r>
      <w:r w:rsidR="009708A5" w:rsidRPr="009A4E6E">
        <w:rPr>
          <w:rFonts w:ascii="Georgia" w:hAnsi="Georgia" w:cs="Arial"/>
          <w:sz w:val="24"/>
          <w:szCs w:val="24"/>
          <w:lang w:val="es-CO"/>
        </w:rPr>
        <w:t>el apelante</w:t>
      </w:r>
      <w:r w:rsidRPr="009A4E6E">
        <w:rPr>
          <w:rFonts w:ascii="Georgia" w:hAnsi="Georgia" w:cs="Arial"/>
          <w:sz w:val="24"/>
          <w:szCs w:val="24"/>
          <w:lang w:val="es-CO"/>
        </w:rPr>
        <w:t>,</w:t>
      </w:r>
      <w:r w:rsidR="009708A5" w:rsidRPr="009A4E6E">
        <w:rPr>
          <w:rFonts w:ascii="Georgia" w:hAnsi="Georgia" w:cs="Arial"/>
          <w:sz w:val="24"/>
          <w:szCs w:val="24"/>
          <w:lang w:val="es-CO"/>
        </w:rPr>
        <w:t xml:space="preserve"> </w:t>
      </w:r>
      <w:r w:rsidRPr="009A4E6E">
        <w:rPr>
          <w:rFonts w:ascii="Georgia" w:hAnsi="Georgia" w:cs="Arial"/>
          <w:sz w:val="24"/>
          <w:szCs w:val="24"/>
          <w:lang w:val="es-CO"/>
        </w:rPr>
        <w:t xml:space="preserve">por </w:t>
      </w:r>
      <w:r w:rsidR="00882A9A" w:rsidRPr="009A4E6E">
        <w:rPr>
          <w:rFonts w:ascii="Georgia" w:hAnsi="Georgia" w:cs="Arial"/>
          <w:sz w:val="24"/>
          <w:szCs w:val="24"/>
          <w:lang w:val="es-CO"/>
        </w:rPr>
        <w:t>no haberse surtido la “</w:t>
      </w:r>
      <w:r w:rsidR="00882A9A" w:rsidRPr="00CD2969">
        <w:rPr>
          <w:rFonts w:ascii="Georgia" w:hAnsi="Georgia" w:cs="Arial"/>
          <w:i/>
          <w:sz w:val="22"/>
          <w:szCs w:val="24"/>
          <w:lang w:val="es-CO"/>
        </w:rPr>
        <w:t>ratificación para la sustentación</w:t>
      </w:r>
      <w:r w:rsidR="00882A9A" w:rsidRPr="009A4E6E">
        <w:rPr>
          <w:rFonts w:ascii="Georgia" w:hAnsi="Georgia" w:cs="Arial"/>
          <w:sz w:val="24"/>
          <w:szCs w:val="24"/>
          <w:lang w:val="es-CO"/>
        </w:rPr>
        <w:t>”,</w:t>
      </w:r>
      <w:r w:rsidR="00EC00D6" w:rsidRPr="009A4E6E">
        <w:rPr>
          <w:rFonts w:ascii="Georgia" w:hAnsi="Georgia" w:cs="Arial"/>
          <w:sz w:val="24"/>
          <w:szCs w:val="24"/>
          <w:lang w:val="es-CO"/>
        </w:rPr>
        <w:t xml:space="preserve"> </w:t>
      </w:r>
      <w:r w:rsidRPr="009A4E6E">
        <w:rPr>
          <w:rFonts w:ascii="Georgia" w:hAnsi="Georgia" w:cs="Arial"/>
          <w:sz w:val="24"/>
          <w:szCs w:val="24"/>
          <w:lang w:val="es-CO"/>
        </w:rPr>
        <w:t xml:space="preserve">cabe aducir que, </w:t>
      </w:r>
      <w:r w:rsidR="00E90A89" w:rsidRPr="009A4E6E">
        <w:rPr>
          <w:rFonts w:ascii="Georgia" w:hAnsi="Georgia" w:cs="Arial"/>
          <w:sz w:val="24"/>
          <w:szCs w:val="24"/>
          <w:lang w:val="es-CO"/>
        </w:rPr>
        <w:t>a la luz del estatuto anterior, es un trámite no previsto</w:t>
      </w:r>
      <w:r w:rsidR="000162F2" w:rsidRPr="009A4E6E">
        <w:rPr>
          <w:rFonts w:ascii="Georgia" w:hAnsi="Georgia" w:cs="Arial"/>
          <w:sz w:val="24"/>
          <w:szCs w:val="24"/>
          <w:lang w:val="es-CO"/>
        </w:rPr>
        <w:t xml:space="preserve"> en esa regulación</w:t>
      </w:r>
      <w:r w:rsidRPr="009A4E6E">
        <w:rPr>
          <w:rFonts w:ascii="Georgia" w:hAnsi="Georgia" w:cs="Arial"/>
          <w:sz w:val="24"/>
          <w:szCs w:val="24"/>
          <w:lang w:val="es-CO"/>
        </w:rPr>
        <w:t xml:space="preserve">; </w:t>
      </w:r>
      <w:r w:rsidR="000162F2" w:rsidRPr="009A4E6E">
        <w:rPr>
          <w:rFonts w:ascii="Georgia" w:hAnsi="Georgia" w:cs="Arial"/>
          <w:sz w:val="24"/>
          <w:szCs w:val="24"/>
          <w:lang w:val="es-CO"/>
        </w:rPr>
        <w:t xml:space="preserve">y sobre </w:t>
      </w:r>
      <w:r w:rsidRPr="009A4E6E">
        <w:rPr>
          <w:rFonts w:ascii="Georgia" w:hAnsi="Georgia" w:cs="Arial"/>
          <w:sz w:val="24"/>
          <w:szCs w:val="24"/>
          <w:lang w:val="es-CO"/>
        </w:rPr>
        <w:t xml:space="preserve">la </w:t>
      </w:r>
      <w:r w:rsidR="00E90A89" w:rsidRPr="009A4E6E">
        <w:rPr>
          <w:rFonts w:ascii="Georgia" w:hAnsi="Georgia" w:cs="Arial"/>
          <w:sz w:val="24"/>
          <w:szCs w:val="24"/>
          <w:lang w:val="es-CO"/>
        </w:rPr>
        <w:t>contradicción</w:t>
      </w:r>
      <w:r w:rsidRPr="009A4E6E">
        <w:rPr>
          <w:rFonts w:ascii="Georgia" w:hAnsi="Georgia" w:cs="Arial"/>
          <w:sz w:val="24"/>
          <w:szCs w:val="24"/>
          <w:lang w:val="es-CO"/>
        </w:rPr>
        <w:t xml:space="preserve"> (Art.238, CPC)</w:t>
      </w:r>
      <w:r w:rsidR="00E90A89" w:rsidRPr="009A4E6E">
        <w:rPr>
          <w:rFonts w:ascii="Georgia" w:hAnsi="Georgia" w:cs="Arial"/>
          <w:sz w:val="24"/>
          <w:szCs w:val="24"/>
          <w:lang w:val="es-CO"/>
        </w:rPr>
        <w:t>, la</w:t>
      </w:r>
      <w:r w:rsidR="000162F2" w:rsidRPr="009A4E6E">
        <w:rPr>
          <w:rFonts w:ascii="Georgia" w:hAnsi="Georgia" w:cs="Arial"/>
          <w:sz w:val="24"/>
          <w:szCs w:val="24"/>
          <w:lang w:val="es-CO"/>
        </w:rPr>
        <w:t xml:space="preserve"> parte hoy quejosa, hizo uso de la </w:t>
      </w:r>
      <w:r w:rsidR="00E90A89" w:rsidRPr="009A4E6E">
        <w:rPr>
          <w:rFonts w:ascii="Georgia" w:hAnsi="Georgia" w:cs="Arial"/>
          <w:sz w:val="24"/>
          <w:szCs w:val="24"/>
          <w:lang w:val="es-CO"/>
        </w:rPr>
        <w:t xml:space="preserve">aclaración y la objeción, </w:t>
      </w:r>
      <w:r w:rsidR="00173FCC" w:rsidRPr="009A4E6E">
        <w:rPr>
          <w:rFonts w:ascii="Georgia" w:hAnsi="Georgia" w:cs="Arial"/>
          <w:sz w:val="24"/>
          <w:szCs w:val="24"/>
          <w:lang w:val="es-CO"/>
        </w:rPr>
        <w:t>así documenta la foliatura.</w:t>
      </w:r>
      <w:r w:rsidR="002B6935" w:rsidRPr="009A4E6E">
        <w:rPr>
          <w:rFonts w:ascii="Georgia" w:hAnsi="Georgia" w:cs="Arial"/>
          <w:sz w:val="24"/>
          <w:szCs w:val="24"/>
          <w:lang w:val="es-CO"/>
        </w:rPr>
        <w:t xml:space="preserve"> </w:t>
      </w:r>
      <w:r w:rsidR="00011D1B" w:rsidRPr="009A4E6E">
        <w:rPr>
          <w:rFonts w:ascii="Georgia" w:hAnsi="Georgia" w:cs="Arial"/>
          <w:sz w:val="24"/>
          <w:szCs w:val="24"/>
          <w:lang w:val="es-CO"/>
        </w:rPr>
        <w:t xml:space="preserve">Regía para la época el artículo 116 de la Ley 1395 y la parte interesada </w:t>
      </w:r>
      <w:r w:rsidR="001E269D" w:rsidRPr="009A4E6E">
        <w:rPr>
          <w:rFonts w:ascii="Georgia" w:hAnsi="Georgia" w:cs="Arial"/>
          <w:sz w:val="24"/>
          <w:szCs w:val="24"/>
          <w:lang w:val="es-CO"/>
        </w:rPr>
        <w:t xml:space="preserve">omitió pedir la citación del experto a una </w:t>
      </w:r>
      <w:r w:rsidR="00011D1B" w:rsidRPr="009A4E6E">
        <w:rPr>
          <w:rFonts w:ascii="Georgia" w:hAnsi="Georgia" w:cs="Arial"/>
          <w:sz w:val="24"/>
          <w:szCs w:val="24"/>
          <w:lang w:val="es-CO"/>
        </w:rPr>
        <w:t>audiencia</w:t>
      </w:r>
      <w:r w:rsidR="001E269D" w:rsidRPr="009A4E6E">
        <w:rPr>
          <w:rFonts w:ascii="Georgia" w:hAnsi="Georgia" w:cs="Arial"/>
          <w:sz w:val="24"/>
          <w:szCs w:val="24"/>
          <w:lang w:val="es-CO"/>
        </w:rPr>
        <w:t xml:space="preserve"> para interrogarlo sobre su idoneidad y el contenido de la pericia</w:t>
      </w:r>
      <w:r w:rsidR="00011D1B" w:rsidRPr="009A4E6E">
        <w:rPr>
          <w:rFonts w:ascii="Georgia" w:hAnsi="Georgia" w:cs="Arial"/>
          <w:sz w:val="24"/>
          <w:szCs w:val="24"/>
          <w:lang w:val="es-CO"/>
        </w:rPr>
        <w:t>, optó por el silencio.</w:t>
      </w:r>
    </w:p>
    <w:p w14:paraId="6AE03A84" w14:textId="4F81FD0E" w:rsidR="009708A5" w:rsidRPr="009A4E6E" w:rsidRDefault="009708A5" w:rsidP="009A4E6E">
      <w:pPr>
        <w:spacing w:line="276" w:lineRule="auto"/>
        <w:jc w:val="both"/>
        <w:textAlignment w:val="baseline"/>
        <w:rPr>
          <w:rFonts w:ascii="Georgia" w:hAnsi="Georgia" w:cs="Arial"/>
          <w:sz w:val="24"/>
          <w:szCs w:val="24"/>
          <w:lang w:val="es-CO"/>
        </w:rPr>
      </w:pPr>
    </w:p>
    <w:p w14:paraId="120C421B" w14:textId="3807D6BA" w:rsidR="003A4ABA" w:rsidRPr="009A4E6E" w:rsidRDefault="00905E8A" w:rsidP="009A4E6E">
      <w:pPr>
        <w:spacing w:line="276" w:lineRule="auto"/>
        <w:jc w:val="both"/>
        <w:rPr>
          <w:rFonts w:ascii="Georgia" w:hAnsi="Georgia" w:cs="Arial"/>
          <w:sz w:val="24"/>
          <w:szCs w:val="24"/>
          <w:lang w:val="es-CO"/>
        </w:rPr>
      </w:pPr>
      <w:r w:rsidRPr="009A4E6E">
        <w:rPr>
          <w:rFonts w:ascii="Georgia" w:hAnsi="Georgia" w:cs="Arial"/>
          <w:sz w:val="24"/>
          <w:szCs w:val="24"/>
          <w:lang w:val="es-CO"/>
        </w:rPr>
        <w:t>Sobre la entidad persuasiva de los peritajes</w:t>
      </w:r>
      <w:r w:rsidR="008742A2" w:rsidRPr="009A4E6E">
        <w:rPr>
          <w:rFonts w:ascii="Georgia" w:hAnsi="Georgia" w:cs="Arial"/>
          <w:sz w:val="24"/>
          <w:szCs w:val="24"/>
          <w:lang w:val="es-CO"/>
        </w:rPr>
        <w:t>, conforme al artículo</w:t>
      </w:r>
      <w:r w:rsidR="003A4ABA" w:rsidRPr="009A4E6E">
        <w:rPr>
          <w:rFonts w:ascii="Georgia" w:hAnsi="Georgia" w:cs="Arial"/>
          <w:sz w:val="24"/>
          <w:szCs w:val="24"/>
          <w:lang w:val="es-CO"/>
        </w:rPr>
        <w:t xml:space="preserve"> 241, CPC, </w:t>
      </w:r>
      <w:r w:rsidR="007163A1" w:rsidRPr="009A4E6E">
        <w:rPr>
          <w:rFonts w:ascii="Georgia" w:hAnsi="Georgia" w:cs="Arial"/>
          <w:sz w:val="24"/>
          <w:szCs w:val="24"/>
          <w:lang w:val="es-CO"/>
        </w:rPr>
        <w:t xml:space="preserve">las recolectadas en este proceso, se estiman dotadas de </w:t>
      </w:r>
      <w:r w:rsidR="003A4ABA" w:rsidRPr="009A4E6E">
        <w:rPr>
          <w:rFonts w:ascii="Georgia" w:hAnsi="Georgia" w:cs="Arial"/>
          <w:sz w:val="24"/>
          <w:szCs w:val="24"/>
          <w:lang w:val="es-CO"/>
        </w:rPr>
        <w:t xml:space="preserve">firmeza, precisión y calidad </w:t>
      </w:r>
      <w:r w:rsidR="007163A1" w:rsidRPr="009A4E6E">
        <w:rPr>
          <w:rFonts w:ascii="Georgia" w:hAnsi="Georgia" w:cs="Arial"/>
          <w:sz w:val="24"/>
          <w:szCs w:val="24"/>
          <w:lang w:val="es-CO"/>
        </w:rPr>
        <w:t xml:space="preserve">en su </w:t>
      </w:r>
      <w:r w:rsidR="003A4ABA" w:rsidRPr="009A4E6E">
        <w:rPr>
          <w:rFonts w:ascii="Georgia" w:hAnsi="Georgia" w:cs="Arial"/>
          <w:sz w:val="24"/>
          <w:szCs w:val="24"/>
          <w:lang w:val="es-CO"/>
        </w:rPr>
        <w:t xml:space="preserve">motivación, así </w:t>
      </w:r>
      <w:r w:rsidR="007163A1" w:rsidRPr="009A4E6E">
        <w:rPr>
          <w:rFonts w:ascii="Georgia" w:hAnsi="Georgia" w:cs="Arial"/>
          <w:sz w:val="24"/>
          <w:szCs w:val="24"/>
          <w:lang w:val="es-CO"/>
        </w:rPr>
        <w:t xml:space="preserve">mismo se percibe idoneidad en los </w:t>
      </w:r>
      <w:r w:rsidR="003A4ABA" w:rsidRPr="009A4E6E">
        <w:rPr>
          <w:rFonts w:ascii="Georgia" w:hAnsi="Georgia" w:cs="Arial"/>
          <w:sz w:val="24"/>
          <w:szCs w:val="24"/>
          <w:lang w:val="es-CO"/>
        </w:rPr>
        <w:t>experto</w:t>
      </w:r>
      <w:r w:rsidR="007163A1" w:rsidRPr="009A4E6E">
        <w:rPr>
          <w:rFonts w:ascii="Georgia" w:hAnsi="Georgia" w:cs="Arial"/>
          <w:sz w:val="24"/>
          <w:szCs w:val="24"/>
          <w:lang w:val="es-CO"/>
        </w:rPr>
        <w:t>s</w:t>
      </w:r>
      <w:r w:rsidR="003A4ABA" w:rsidRPr="009A4E6E">
        <w:rPr>
          <w:rFonts w:ascii="Georgia" w:hAnsi="Georgia" w:cs="Arial"/>
          <w:sz w:val="24"/>
          <w:szCs w:val="24"/>
          <w:lang w:val="es-CO"/>
        </w:rPr>
        <w:t xml:space="preserve">, </w:t>
      </w:r>
      <w:r w:rsidR="007163A1" w:rsidRPr="009A4E6E">
        <w:rPr>
          <w:rFonts w:ascii="Georgia" w:hAnsi="Georgia" w:cs="Arial"/>
          <w:sz w:val="24"/>
          <w:szCs w:val="24"/>
          <w:lang w:val="es-CO"/>
        </w:rPr>
        <w:t xml:space="preserve">y </w:t>
      </w:r>
      <w:r w:rsidR="003A4ABA" w:rsidRPr="009A4E6E">
        <w:rPr>
          <w:rFonts w:ascii="Georgia" w:hAnsi="Georgia" w:cs="Arial"/>
          <w:sz w:val="24"/>
          <w:szCs w:val="24"/>
          <w:lang w:val="es-CO"/>
        </w:rPr>
        <w:t>en conjunto con el resto del material allegado al proceso</w:t>
      </w:r>
      <w:r w:rsidR="007163A1" w:rsidRPr="009A4E6E">
        <w:rPr>
          <w:rFonts w:ascii="Georgia" w:hAnsi="Georgia" w:cs="Arial"/>
          <w:sz w:val="24"/>
          <w:szCs w:val="24"/>
          <w:lang w:val="es-CO"/>
        </w:rPr>
        <w:t xml:space="preserve">, coinciden en sus conclusiones. Se tendrá en la cuenta, según </w:t>
      </w:r>
      <w:r w:rsidR="003A4ABA" w:rsidRPr="009A4E6E">
        <w:rPr>
          <w:rFonts w:ascii="Georgia" w:hAnsi="Georgia" w:cs="Arial"/>
          <w:sz w:val="24"/>
          <w:szCs w:val="24"/>
          <w:lang w:val="es-CO"/>
        </w:rPr>
        <w:t xml:space="preserve">prescribe la normativa </w:t>
      </w:r>
      <w:r w:rsidR="007163A1" w:rsidRPr="009A4E6E">
        <w:rPr>
          <w:rFonts w:ascii="Georgia" w:hAnsi="Georgia" w:cs="Arial"/>
          <w:sz w:val="24"/>
          <w:szCs w:val="24"/>
          <w:lang w:val="es-CO"/>
        </w:rPr>
        <w:t xml:space="preserve">citada, </w:t>
      </w:r>
      <w:r w:rsidR="003A4ABA" w:rsidRPr="009A4E6E">
        <w:rPr>
          <w:rFonts w:ascii="Georgia" w:hAnsi="Georgia" w:cs="Arial"/>
          <w:sz w:val="24"/>
          <w:szCs w:val="24"/>
          <w:lang w:val="es-CO"/>
        </w:rPr>
        <w:t>que cuando obra un segundo trabajo en el mismo sentido, se tasarán en forma conjunta, salvo error grave.</w:t>
      </w:r>
    </w:p>
    <w:p w14:paraId="0AB6DE1A" w14:textId="29DB43DC" w:rsidR="008742A2" w:rsidRPr="009A4E6E" w:rsidRDefault="008742A2" w:rsidP="009A4E6E">
      <w:pPr>
        <w:spacing w:line="276" w:lineRule="auto"/>
        <w:jc w:val="both"/>
        <w:textAlignment w:val="baseline"/>
        <w:rPr>
          <w:rFonts w:ascii="Georgia" w:hAnsi="Georgia" w:cs="Arial"/>
          <w:sz w:val="24"/>
          <w:szCs w:val="24"/>
          <w:lang w:val="es-CO"/>
        </w:rPr>
      </w:pPr>
    </w:p>
    <w:p w14:paraId="3A4951FE" w14:textId="5CD112C3" w:rsidR="00C9481B" w:rsidRPr="009A4E6E" w:rsidRDefault="00F8675D"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Se recuerda que fue </w:t>
      </w:r>
      <w:r w:rsidR="00231892" w:rsidRPr="009A4E6E">
        <w:rPr>
          <w:rFonts w:ascii="Georgia" w:hAnsi="Georgia" w:cs="Arial"/>
          <w:sz w:val="24"/>
          <w:szCs w:val="24"/>
          <w:lang w:val="es-CO"/>
        </w:rPr>
        <w:t>negada la objeción por error grave</w:t>
      </w:r>
      <w:r w:rsidRPr="009A4E6E">
        <w:rPr>
          <w:rFonts w:ascii="Georgia" w:hAnsi="Georgia" w:cs="Arial"/>
          <w:sz w:val="24"/>
          <w:szCs w:val="24"/>
          <w:lang w:val="es-CO"/>
        </w:rPr>
        <w:t xml:space="preserve"> en el fallo emitido</w:t>
      </w:r>
      <w:r w:rsidR="00231892" w:rsidRPr="009A4E6E">
        <w:rPr>
          <w:rFonts w:ascii="Georgia" w:hAnsi="Georgia" w:cs="Arial"/>
          <w:sz w:val="24"/>
          <w:szCs w:val="24"/>
          <w:lang w:val="es-CO"/>
        </w:rPr>
        <w:t>,</w:t>
      </w:r>
      <w:r w:rsidRPr="009A4E6E">
        <w:rPr>
          <w:rFonts w:ascii="Georgia" w:hAnsi="Georgia" w:cs="Arial"/>
          <w:sz w:val="24"/>
          <w:szCs w:val="24"/>
          <w:lang w:val="es-CO"/>
        </w:rPr>
        <w:t xml:space="preserve"> </w:t>
      </w:r>
      <w:r w:rsidR="003161C1" w:rsidRPr="009A4E6E">
        <w:rPr>
          <w:rFonts w:ascii="Georgia" w:hAnsi="Georgia" w:cs="Arial"/>
          <w:sz w:val="24"/>
          <w:szCs w:val="24"/>
          <w:lang w:val="es-CO"/>
        </w:rPr>
        <w:t>y en</w:t>
      </w:r>
      <w:r w:rsidR="00231892" w:rsidRPr="009A4E6E">
        <w:rPr>
          <w:rFonts w:ascii="Georgia" w:hAnsi="Georgia" w:cs="Arial"/>
          <w:sz w:val="24"/>
          <w:szCs w:val="24"/>
          <w:lang w:val="es-CO"/>
        </w:rPr>
        <w:t xml:space="preserve"> esta instancia quedó al margen de recriminación alguna, por parte del demandante</w:t>
      </w:r>
      <w:r w:rsidR="00D3322A" w:rsidRPr="009A4E6E">
        <w:rPr>
          <w:rFonts w:ascii="Georgia" w:hAnsi="Georgia" w:cs="Arial"/>
          <w:sz w:val="24"/>
          <w:szCs w:val="24"/>
          <w:lang w:val="es-CO"/>
        </w:rPr>
        <w:t xml:space="preserve">, </w:t>
      </w:r>
      <w:r w:rsidR="00147641" w:rsidRPr="009A4E6E">
        <w:rPr>
          <w:rFonts w:ascii="Georgia" w:hAnsi="Georgia" w:cs="Arial"/>
          <w:sz w:val="24"/>
          <w:szCs w:val="24"/>
          <w:lang w:val="es-CO"/>
        </w:rPr>
        <w:t xml:space="preserve">todo para </w:t>
      </w:r>
      <w:r w:rsidR="00D3322A" w:rsidRPr="009A4E6E">
        <w:rPr>
          <w:rFonts w:ascii="Georgia" w:hAnsi="Georgia" w:cs="Arial"/>
          <w:sz w:val="24"/>
          <w:szCs w:val="24"/>
          <w:lang w:val="es-CO"/>
        </w:rPr>
        <w:t xml:space="preserve">decir que </w:t>
      </w:r>
      <w:r w:rsidR="00147641" w:rsidRPr="009A4E6E">
        <w:rPr>
          <w:rFonts w:ascii="Georgia" w:hAnsi="Georgia" w:cs="Arial"/>
          <w:sz w:val="24"/>
          <w:szCs w:val="24"/>
          <w:lang w:val="es-CO"/>
        </w:rPr>
        <w:t>esa</w:t>
      </w:r>
      <w:r w:rsidR="00D3322A" w:rsidRPr="009A4E6E">
        <w:rPr>
          <w:rFonts w:ascii="Georgia" w:hAnsi="Georgia" w:cs="Arial"/>
          <w:sz w:val="24"/>
          <w:szCs w:val="24"/>
          <w:lang w:val="es-CO"/>
        </w:rPr>
        <w:t xml:space="preserve"> determinación es intangible para la Sala, pues</w:t>
      </w:r>
      <w:r w:rsidR="00932728" w:rsidRPr="009A4E6E">
        <w:rPr>
          <w:rFonts w:ascii="Georgia" w:hAnsi="Georgia" w:cs="Arial"/>
          <w:sz w:val="24"/>
          <w:szCs w:val="24"/>
          <w:lang w:val="es-CO"/>
        </w:rPr>
        <w:t xml:space="preserve"> el silencio es clara manifestación de conformidad.</w:t>
      </w:r>
    </w:p>
    <w:p w14:paraId="71D4968C" w14:textId="582A2814" w:rsidR="00C9481B" w:rsidRPr="009A4E6E" w:rsidRDefault="00C9481B" w:rsidP="009A4E6E">
      <w:pPr>
        <w:spacing w:line="276" w:lineRule="auto"/>
        <w:jc w:val="both"/>
        <w:textAlignment w:val="baseline"/>
        <w:rPr>
          <w:rFonts w:ascii="Georgia" w:hAnsi="Georgia" w:cs="Arial"/>
          <w:sz w:val="24"/>
          <w:szCs w:val="24"/>
          <w:lang w:val="es-CO"/>
        </w:rPr>
      </w:pPr>
    </w:p>
    <w:p w14:paraId="66936DCB" w14:textId="4D1D613E" w:rsidR="002F1558" w:rsidRPr="009A4E6E" w:rsidRDefault="002F1558"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En la demanda, en el hecho 10º, se sustentó la causa </w:t>
      </w:r>
      <w:r w:rsidR="009A4BBF" w:rsidRPr="009A4E6E">
        <w:rPr>
          <w:rFonts w:ascii="Georgia" w:hAnsi="Georgia" w:cs="Arial"/>
          <w:sz w:val="24"/>
          <w:szCs w:val="24"/>
          <w:lang w:val="es-CO"/>
        </w:rPr>
        <w:t xml:space="preserve">de la muerte de la señora Luz Elena, </w:t>
      </w:r>
      <w:r w:rsidRPr="009A4E6E">
        <w:rPr>
          <w:rFonts w:ascii="Georgia" w:hAnsi="Georgia" w:cs="Arial"/>
          <w:sz w:val="24"/>
          <w:szCs w:val="24"/>
          <w:lang w:val="es-CO"/>
        </w:rPr>
        <w:t xml:space="preserve">con las siguientes expresiones: </w:t>
      </w:r>
    </w:p>
    <w:p w14:paraId="2682A5DC" w14:textId="77777777" w:rsidR="002F1558" w:rsidRPr="009A4E6E" w:rsidRDefault="002F1558" w:rsidP="009A4E6E">
      <w:pPr>
        <w:spacing w:line="276" w:lineRule="auto"/>
        <w:jc w:val="both"/>
        <w:textAlignment w:val="baseline"/>
        <w:rPr>
          <w:rFonts w:ascii="Georgia" w:hAnsi="Georgia" w:cs="Arial"/>
          <w:sz w:val="24"/>
          <w:szCs w:val="24"/>
          <w:lang w:val="es-CO"/>
        </w:rPr>
      </w:pPr>
    </w:p>
    <w:p w14:paraId="64506620" w14:textId="4E2BFCFA" w:rsidR="002F1558" w:rsidRPr="002E5796" w:rsidRDefault="002F1558" w:rsidP="002E5796">
      <w:pPr>
        <w:ind w:left="426" w:right="420"/>
        <w:jc w:val="both"/>
        <w:textAlignment w:val="baseline"/>
        <w:rPr>
          <w:rFonts w:ascii="Georgia" w:hAnsi="Georgia" w:cs="Arial"/>
          <w:sz w:val="22"/>
          <w:szCs w:val="24"/>
          <w:lang w:val="es-CO"/>
        </w:rPr>
      </w:pPr>
      <w:r w:rsidRPr="002E5796">
        <w:rPr>
          <w:rFonts w:ascii="Georgia" w:hAnsi="Georgia" w:cs="Arial"/>
          <w:sz w:val="22"/>
          <w:szCs w:val="24"/>
          <w:lang w:val="es-CO"/>
        </w:rPr>
        <w:t>… fue operada por los cálculos en la vesícula y cuando le hicieron la cirugía, tenía una hemorragia interna, lo cual no era procedente ya que presentaba un cuadro de inflamación. Cuando le aplicaron los rayos láser, perforaron el hígado de tal manera que</w:t>
      </w:r>
      <w:r w:rsidR="007A6870" w:rsidRPr="002E5796">
        <w:rPr>
          <w:rFonts w:ascii="Georgia" w:hAnsi="Georgia" w:cs="Arial"/>
          <w:sz w:val="22"/>
          <w:szCs w:val="24"/>
          <w:lang w:val="es-CO"/>
        </w:rPr>
        <w:t xml:space="preserve"> </w:t>
      </w:r>
      <w:r w:rsidRPr="002E5796">
        <w:rPr>
          <w:rFonts w:ascii="Georgia" w:hAnsi="Georgia" w:cs="Arial"/>
          <w:sz w:val="22"/>
          <w:szCs w:val="24"/>
          <w:lang w:val="es-CO"/>
        </w:rPr>
        <w:t>la lesión que se produjo fue tan grave, que no pudieron ser controladas las lesiones originadas en la misma intervención quirúrgica, sangrando constantemente hasta producir su deceso, no sin antes manifestar que los hemoderivados de que trata la historia clínica no le fueron suministrados oportunamente porque no los había en la ciudad de Pereira …</w:t>
      </w:r>
    </w:p>
    <w:p w14:paraId="01092DAE" w14:textId="77777777" w:rsidR="002F1558" w:rsidRPr="009A4E6E" w:rsidRDefault="002F1558" w:rsidP="009A4E6E">
      <w:pPr>
        <w:spacing w:line="276" w:lineRule="auto"/>
        <w:jc w:val="both"/>
        <w:textAlignment w:val="baseline"/>
        <w:rPr>
          <w:rFonts w:ascii="Georgia" w:hAnsi="Georgia" w:cs="Arial"/>
          <w:sz w:val="24"/>
          <w:szCs w:val="24"/>
          <w:lang w:val="es-CO"/>
        </w:rPr>
      </w:pPr>
    </w:p>
    <w:p w14:paraId="7045F3EB" w14:textId="32A51818" w:rsidR="000D6316" w:rsidRPr="009A4E6E" w:rsidRDefault="000A11CA"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El </w:t>
      </w:r>
      <w:r w:rsidR="00214483" w:rsidRPr="009A4E6E">
        <w:rPr>
          <w:rFonts w:ascii="Georgia" w:hAnsi="Georgia" w:cs="Arial"/>
          <w:sz w:val="24"/>
          <w:szCs w:val="24"/>
          <w:lang w:val="es-CO"/>
        </w:rPr>
        <w:t>d</w:t>
      </w:r>
      <w:r w:rsidRPr="009A4E6E">
        <w:rPr>
          <w:rFonts w:ascii="Georgia" w:hAnsi="Georgia" w:cs="Arial"/>
          <w:sz w:val="24"/>
          <w:szCs w:val="24"/>
          <w:lang w:val="es-CO"/>
        </w:rPr>
        <w:t>espacho cognoscente sostuvo en su motivación que</w:t>
      </w:r>
      <w:r w:rsidR="00634438" w:rsidRPr="009A4E6E">
        <w:rPr>
          <w:rFonts w:ascii="Georgia" w:hAnsi="Georgia" w:cs="Arial"/>
          <w:sz w:val="24"/>
          <w:szCs w:val="24"/>
          <w:lang w:val="es-CO"/>
        </w:rPr>
        <w:t>,</w:t>
      </w:r>
      <w:r w:rsidRPr="009A4E6E">
        <w:rPr>
          <w:rFonts w:ascii="Georgia" w:hAnsi="Georgia" w:cs="Arial"/>
          <w:sz w:val="24"/>
          <w:szCs w:val="24"/>
          <w:lang w:val="es-CO"/>
        </w:rPr>
        <w:t xml:space="preserve"> según la </w:t>
      </w:r>
      <w:r w:rsidR="00634438" w:rsidRPr="009A4E6E">
        <w:rPr>
          <w:rFonts w:ascii="Georgia" w:hAnsi="Georgia" w:cs="Arial"/>
          <w:sz w:val="24"/>
          <w:szCs w:val="24"/>
          <w:lang w:val="es-CO"/>
        </w:rPr>
        <w:t xml:space="preserve">historia clínica y las manifestaciones de las demandadas, no se emplearon rayos láser en la intervención, de tal manera que la perforación alegada resultaba infundada. Más allá de compartir o no esos argumentos en esta instancia, </w:t>
      </w:r>
      <w:r w:rsidR="00C47D5E" w:rsidRPr="009A4E6E">
        <w:rPr>
          <w:rFonts w:ascii="Georgia" w:hAnsi="Georgia" w:cs="Arial"/>
          <w:sz w:val="24"/>
          <w:szCs w:val="24"/>
          <w:lang w:val="es-CO"/>
        </w:rPr>
        <w:t>inexorable que</w:t>
      </w:r>
      <w:r w:rsidR="00F85CF1" w:rsidRPr="009A4E6E">
        <w:rPr>
          <w:rFonts w:ascii="Georgia" w:hAnsi="Georgia" w:cs="Arial"/>
          <w:sz w:val="24"/>
          <w:szCs w:val="24"/>
          <w:lang w:val="es-CO"/>
        </w:rPr>
        <w:t>,</w:t>
      </w:r>
      <w:r w:rsidR="00C47D5E" w:rsidRPr="009A4E6E">
        <w:rPr>
          <w:rFonts w:ascii="Georgia" w:hAnsi="Georgia" w:cs="Arial"/>
          <w:sz w:val="24"/>
          <w:szCs w:val="24"/>
          <w:lang w:val="es-CO"/>
        </w:rPr>
        <w:t xml:space="preserve"> sin el correspondiente ataque en la alzada, impera la pretensión impugnaticia y la inmutabilidad de la decisión, para hacer intocable ese aspecto ahora.</w:t>
      </w:r>
    </w:p>
    <w:p w14:paraId="029A1F19" w14:textId="77777777" w:rsidR="00414C12" w:rsidRPr="009A4E6E" w:rsidRDefault="00414C12" w:rsidP="009A4E6E">
      <w:pPr>
        <w:spacing w:line="276" w:lineRule="auto"/>
        <w:jc w:val="both"/>
        <w:textAlignment w:val="baseline"/>
        <w:rPr>
          <w:rFonts w:ascii="Georgia" w:hAnsi="Georgia" w:cs="Arial"/>
          <w:sz w:val="24"/>
          <w:szCs w:val="24"/>
          <w:lang w:val="es-CO"/>
        </w:rPr>
      </w:pPr>
    </w:p>
    <w:p w14:paraId="01126613" w14:textId="6AB9622A" w:rsidR="00AD5B48" w:rsidRPr="009A4E6E" w:rsidRDefault="00C1680C"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Enseguida se verificará la </w:t>
      </w:r>
      <w:r w:rsidR="003161C1" w:rsidRPr="009A4E6E">
        <w:rPr>
          <w:rFonts w:ascii="Georgia" w:hAnsi="Georgia" w:cs="Arial"/>
          <w:sz w:val="24"/>
          <w:szCs w:val="24"/>
          <w:lang w:val="es-CO"/>
        </w:rPr>
        <w:t xml:space="preserve">falta de </w:t>
      </w:r>
      <w:r w:rsidRPr="009A4E6E">
        <w:rPr>
          <w:rFonts w:ascii="Georgia" w:hAnsi="Georgia" w:cs="Arial"/>
          <w:sz w:val="24"/>
          <w:szCs w:val="24"/>
          <w:lang w:val="es-CO"/>
        </w:rPr>
        <w:t xml:space="preserve">vínculo causal, </w:t>
      </w:r>
      <w:r w:rsidR="003161C1" w:rsidRPr="009A4E6E">
        <w:rPr>
          <w:rFonts w:ascii="Georgia" w:hAnsi="Georgia" w:cs="Arial"/>
          <w:sz w:val="24"/>
          <w:szCs w:val="24"/>
          <w:lang w:val="es-CO"/>
        </w:rPr>
        <w:t xml:space="preserve">al tenor de los </w:t>
      </w:r>
      <w:r w:rsidR="00655214" w:rsidRPr="009A4E6E">
        <w:rPr>
          <w:rFonts w:ascii="Georgia" w:hAnsi="Georgia" w:cs="Arial"/>
          <w:sz w:val="24"/>
          <w:szCs w:val="24"/>
          <w:lang w:val="es-CO"/>
        </w:rPr>
        <w:t xml:space="preserve">dos </w:t>
      </w:r>
      <w:r w:rsidR="003161C1" w:rsidRPr="009A4E6E">
        <w:rPr>
          <w:rFonts w:ascii="Georgia" w:hAnsi="Georgia" w:cs="Arial"/>
          <w:sz w:val="24"/>
          <w:szCs w:val="24"/>
          <w:lang w:val="es-CO"/>
        </w:rPr>
        <w:t xml:space="preserve">(2) </w:t>
      </w:r>
      <w:r w:rsidR="00655214" w:rsidRPr="009A4E6E">
        <w:rPr>
          <w:rFonts w:ascii="Georgia" w:hAnsi="Georgia" w:cs="Arial"/>
          <w:sz w:val="24"/>
          <w:szCs w:val="24"/>
          <w:lang w:val="es-CO"/>
        </w:rPr>
        <w:t xml:space="preserve">trabajos </w:t>
      </w:r>
      <w:r w:rsidRPr="009A4E6E">
        <w:rPr>
          <w:rFonts w:ascii="Georgia" w:hAnsi="Georgia" w:cs="Arial"/>
          <w:sz w:val="24"/>
          <w:szCs w:val="24"/>
          <w:lang w:val="es-CO"/>
        </w:rPr>
        <w:t xml:space="preserve">periciales </w:t>
      </w:r>
      <w:r w:rsidR="00655214" w:rsidRPr="009A4E6E">
        <w:rPr>
          <w:rFonts w:ascii="Georgia" w:hAnsi="Georgia" w:cs="Arial"/>
          <w:sz w:val="24"/>
          <w:szCs w:val="24"/>
          <w:lang w:val="es-CO"/>
        </w:rPr>
        <w:t>aportados</w:t>
      </w:r>
      <w:r w:rsidR="003161C1" w:rsidRPr="009A4E6E">
        <w:rPr>
          <w:rFonts w:ascii="Georgia" w:hAnsi="Georgia" w:cs="Arial"/>
          <w:sz w:val="24"/>
          <w:szCs w:val="24"/>
          <w:lang w:val="es-CO"/>
        </w:rPr>
        <w:t xml:space="preserve">, que </w:t>
      </w:r>
      <w:r w:rsidR="00824862" w:rsidRPr="009A4E6E">
        <w:rPr>
          <w:rFonts w:ascii="Georgia" w:hAnsi="Georgia" w:cs="Arial"/>
          <w:sz w:val="24"/>
          <w:szCs w:val="24"/>
          <w:lang w:val="es-CO"/>
        </w:rPr>
        <w:t xml:space="preserve">se </w:t>
      </w:r>
      <w:r w:rsidR="00C6410A" w:rsidRPr="009A4E6E">
        <w:rPr>
          <w:rFonts w:ascii="Georgia" w:hAnsi="Georgia" w:cs="Arial"/>
          <w:sz w:val="24"/>
          <w:szCs w:val="24"/>
          <w:lang w:val="es-CO"/>
        </w:rPr>
        <w:t>describen así</w:t>
      </w:r>
      <w:r w:rsidR="0042773E" w:rsidRPr="009A4E6E">
        <w:rPr>
          <w:rFonts w:ascii="Georgia" w:hAnsi="Georgia" w:cs="Arial"/>
          <w:sz w:val="24"/>
          <w:szCs w:val="24"/>
          <w:lang w:val="es-CO"/>
        </w:rPr>
        <w:t xml:space="preserve">: </w:t>
      </w:r>
      <w:r w:rsidR="0042773E" w:rsidRPr="009A4E6E">
        <w:rPr>
          <w:rFonts w:ascii="Georgia" w:hAnsi="Georgia" w:cs="Arial"/>
          <w:b/>
          <w:sz w:val="24"/>
          <w:szCs w:val="24"/>
          <w:lang w:val="es-CO"/>
        </w:rPr>
        <w:t>(i)</w:t>
      </w:r>
      <w:r w:rsidR="0042773E" w:rsidRPr="009A4E6E">
        <w:rPr>
          <w:rFonts w:ascii="Georgia" w:hAnsi="Georgia" w:cs="Arial"/>
          <w:sz w:val="24"/>
          <w:szCs w:val="24"/>
          <w:lang w:val="es-CO"/>
        </w:rPr>
        <w:t xml:space="preserve"> </w:t>
      </w:r>
      <w:r w:rsidR="008B0562" w:rsidRPr="009A4E6E">
        <w:rPr>
          <w:rFonts w:ascii="Georgia" w:hAnsi="Georgia" w:cs="Arial"/>
          <w:sz w:val="24"/>
          <w:szCs w:val="24"/>
          <w:lang w:val="es-CO"/>
        </w:rPr>
        <w:t>Alba Ruth Cobo A.</w:t>
      </w:r>
      <w:r w:rsidR="00C6410A" w:rsidRPr="009A4E6E">
        <w:rPr>
          <w:rFonts w:ascii="Georgia" w:hAnsi="Georgia" w:cs="Arial"/>
          <w:sz w:val="24"/>
          <w:szCs w:val="24"/>
          <w:lang w:val="es-CO"/>
        </w:rPr>
        <w:t xml:space="preserve">, </w:t>
      </w:r>
      <w:r w:rsidR="00F72259" w:rsidRPr="009A4E6E">
        <w:rPr>
          <w:rFonts w:ascii="Georgia" w:hAnsi="Georgia" w:cs="Arial"/>
          <w:sz w:val="24"/>
          <w:szCs w:val="24"/>
          <w:lang w:val="es-CO"/>
        </w:rPr>
        <w:t xml:space="preserve">médico cirujano, especialista en gastroenterología clínica y cirugía endoscópica, </w:t>
      </w:r>
      <w:r w:rsidR="00C6410A" w:rsidRPr="009A4E6E">
        <w:rPr>
          <w:rFonts w:ascii="Georgia" w:hAnsi="Georgia" w:cs="Arial"/>
          <w:sz w:val="24"/>
          <w:szCs w:val="24"/>
          <w:lang w:val="es-CO"/>
        </w:rPr>
        <w:t>docente de cirugía de la Universidad Tecnológica de Pereira</w:t>
      </w:r>
      <w:r w:rsidR="008B0562" w:rsidRPr="009A4E6E">
        <w:rPr>
          <w:rFonts w:ascii="Georgia" w:hAnsi="Georgia" w:cs="Arial"/>
          <w:sz w:val="24"/>
          <w:szCs w:val="24"/>
          <w:lang w:val="es-CO"/>
        </w:rPr>
        <w:t xml:space="preserve"> </w:t>
      </w:r>
      <w:r w:rsidR="00C6410A" w:rsidRPr="009A4E6E">
        <w:rPr>
          <w:rFonts w:ascii="Georgia" w:hAnsi="Georgia" w:cs="Arial"/>
          <w:sz w:val="24"/>
          <w:szCs w:val="24"/>
          <w:lang w:val="es-CO"/>
        </w:rPr>
        <w:t>Pericia</w:t>
      </w:r>
      <w:r w:rsidR="00F72259" w:rsidRPr="009A4E6E">
        <w:rPr>
          <w:rFonts w:ascii="Georgia" w:hAnsi="Georgia" w:cs="Arial"/>
          <w:sz w:val="24"/>
          <w:szCs w:val="24"/>
          <w:lang w:val="es-CO"/>
        </w:rPr>
        <w:t xml:space="preserve">; allegó su pericia </w:t>
      </w:r>
      <w:r w:rsidR="003D2B3C" w:rsidRPr="009A4E6E">
        <w:rPr>
          <w:rFonts w:ascii="Georgia" w:hAnsi="Georgia" w:cs="Arial"/>
          <w:sz w:val="24"/>
          <w:szCs w:val="24"/>
        </w:rPr>
        <w:t>(</w:t>
      </w:r>
      <w:r w:rsidR="003D2B3C" w:rsidRPr="009A4E6E">
        <w:rPr>
          <w:rFonts w:ascii="Georgia" w:hAnsi="Georgia" w:cs="Arial"/>
          <w:sz w:val="24"/>
          <w:szCs w:val="24"/>
          <w:lang w:val="es-CO"/>
        </w:rPr>
        <w:t>Carpeta 1ª instancia, cuaderno No.1, parte 4, folio 117)</w:t>
      </w:r>
      <w:r w:rsidR="00CB297E" w:rsidRPr="009A4E6E">
        <w:rPr>
          <w:rFonts w:ascii="Georgia" w:hAnsi="Georgia" w:cs="Arial"/>
          <w:sz w:val="24"/>
          <w:szCs w:val="24"/>
          <w:lang w:val="es-CO"/>
        </w:rPr>
        <w:t xml:space="preserve">, sobre la </w:t>
      </w:r>
      <w:r w:rsidR="00B31FBF" w:rsidRPr="009A4E6E">
        <w:rPr>
          <w:rFonts w:ascii="Georgia" w:hAnsi="Georgia" w:cs="Arial"/>
          <w:sz w:val="24"/>
          <w:szCs w:val="24"/>
          <w:lang w:val="es-CO"/>
        </w:rPr>
        <w:t xml:space="preserve">causa de la muerte expresó </w:t>
      </w:r>
      <w:r w:rsidR="00E90FA6" w:rsidRPr="009A4E6E">
        <w:rPr>
          <w:rFonts w:ascii="Georgia" w:hAnsi="Georgia" w:cs="Arial"/>
          <w:sz w:val="24"/>
          <w:szCs w:val="24"/>
          <w:lang w:val="es-CO"/>
        </w:rPr>
        <w:t>falla multisistémica secundaria a choque hemorrágico estado 4; luego señala como complicaciones de la colelap</w:t>
      </w:r>
      <w:r w:rsidR="00AD6BBC" w:rsidRPr="009A4E6E">
        <w:rPr>
          <w:rFonts w:ascii="Georgia" w:hAnsi="Georgia" w:cs="Arial"/>
          <w:sz w:val="24"/>
          <w:szCs w:val="24"/>
          <w:lang w:val="es-CO"/>
        </w:rPr>
        <w:t xml:space="preserve"> (Colecistectomía)</w:t>
      </w:r>
      <w:r w:rsidR="00E90FA6" w:rsidRPr="009A4E6E">
        <w:rPr>
          <w:rFonts w:ascii="Georgia" w:hAnsi="Georgia" w:cs="Arial"/>
          <w:sz w:val="24"/>
          <w:szCs w:val="24"/>
          <w:lang w:val="es-CO"/>
        </w:rPr>
        <w:t xml:space="preserve">, </w:t>
      </w:r>
      <w:r w:rsidR="00757E15" w:rsidRPr="009A4E6E">
        <w:rPr>
          <w:rFonts w:ascii="Georgia" w:hAnsi="Georgia" w:cs="Arial"/>
          <w:sz w:val="24"/>
          <w:szCs w:val="24"/>
          <w:lang w:val="es-CO"/>
        </w:rPr>
        <w:t xml:space="preserve">el </w:t>
      </w:r>
      <w:r w:rsidR="00E90FA6" w:rsidRPr="009A4E6E">
        <w:rPr>
          <w:rFonts w:ascii="Georgia" w:hAnsi="Georgia" w:cs="Arial"/>
          <w:sz w:val="24"/>
          <w:szCs w:val="24"/>
          <w:lang w:val="es-CO"/>
        </w:rPr>
        <w:t>hemoperitoneo; al ser interrogada por la previsibilidad de la complicación contestó “</w:t>
      </w:r>
      <w:r w:rsidR="00E90FA6" w:rsidRPr="002E5796">
        <w:rPr>
          <w:rFonts w:ascii="Georgia" w:hAnsi="Georgia" w:cs="Arial"/>
          <w:i/>
          <w:sz w:val="22"/>
          <w:szCs w:val="24"/>
          <w:lang w:val="es-CO"/>
        </w:rPr>
        <w:t>Era imposible prever una complicación tardía como esta. El cirujano valoró su condición 12 días antes, y al no encontrar ninguna alteración dio alta. No se justifica realizar más controles ya que no es costo efectivo</w:t>
      </w:r>
      <w:r w:rsidR="00E90FA6" w:rsidRPr="009A4E6E">
        <w:rPr>
          <w:rFonts w:ascii="Georgia" w:hAnsi="Georgia" w:cs="Arial"/>
          <w:sz w:val="24"/>
          <w:szCs w:val="24"/>
          <w:lang w:val="es-CO"/>
        </w:rPr>
        <w:t>”.</w:t>
      </w:r>
      <w:r w:rsidR="00AD5B48" w:rsidRPr="009A4E6E">
        <w:rPr>
          <w:rFonts w:ascii="Georgia" w:hAnsi="Georgia" w:cs="Arial"/>
          <w:sz w:val="24"/>
          <w:szCs w:val="24"/>
          <w:lang w:val="es-CO"/>
        </w:rPr>
        <w:t xml:space="preserve"> </w:t>
      </w:r>
    </w:p>
    <w:p w14:paraId="4263AE47" w14:textId="77777777" w:rsidR="00AD5B48" w:rsidRPr="009A4E6E" w:rsidRDefault="00AD5B48" w:rsidP="009A4E6E">
      <w:pPr>
        <w:spacing w:line="276" w:lineRule="auto"/>
        <w:jc w:val="both"/>
        <w:textAlignment w:val="baseline"/>
        <w:rPr>
          <w:rFonts w:ascii="Georgia" w:hAnsi="Georgia" w:cs="Arial"/>
          <w:sz w:val="24"/>
          <w:szCs w:val="24"/>
          <w:lang w:val="es-CO"/>
        </w:rPr>
      </w:pPr>
    </w:p>
    <w:p w14:paraId="568F8AE2" w14:textId="034FB1C4" w:rsidR="0042773E" w:rsidRPr="009A4E6E" w:rsidRDefault="00AD5B48"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Ya en un escrito complementario dijo que la </w:t>
      </w:r>
      <w:r w:rsidR="00CB297E" w:rsidRPr="009A4E6E">
        <w:rPr>
          <w:rFonts w:ascii="Georgia" w:hAnsi="Georgia" w:cs="Arial"/>
          <w:sz w:val="24"/>
          <w:szCs w:val="24"/>
          <w:lang w:val="es-CO"/>
        </w:rPr>
        <w:t xml:space="preserve">posibilidad de muerte por la colelap </w:t>
      </w:r>
      <w:r w:rsidR="00AD6BBC" w:rsidRPr="009A4E6E">
        <w:rPr>
          <w:rFonts w:ascii="Georgia" w:hAnsi="Georgia" w:cs="Arial"/>
          <w:sz w:val="24"/>
          <w:szCs w:val="24"/>
          <w:lang w:val="es-CO"/>
        </w:rPr>
        <w:t xml:space="preserve">(Colecistectomía) </w:t>
      </w:r>
      <w:r w:rsidR="00CB297E" w:rsidRPr="009A4E6E">
        <w:rPr>
          <w:rFonts w:ascii="Georgia" w:hAnsi="Georgia" w:cs="Arial"/>
          <w:sz w:val="24"/>
          <w:szCs w:val="24"/>
          <w:lang w:val="es-CO"/>
        </w:rPr>
        <w:t xml:space="preserve">practicada, no </w:t>
      </w:r>
      <w:r w:rsidRPr="009A4E6E">
        <w:rPr>
          <w:rFonts w:ascii="Georgia" w:hAnsi="Georgia" w:cs="Arial"/>
          <w:sz w:val="24"/>
          <w:szCs w:val="24"/>
          <w:lang w:val="es-CO"/>
        </w:rPr>
        <w:t xml:space="preserve">la podía </w:t>
      </w:r>
      <w:r w:rsidR="00CB297E" w:rsidRPr="009A4E6E">
        <w:rPr>
          <w:rFonts w:ascii="Georgia" w:hAnsi="Georgia" w:cs="Arial"/>
          <w:sz w:val="24"/>
          <w:szCs w:val="24"/>
          <w:lang w:val="es-CO"/>
        </w:rPr>
        <w:t xml:space="preserve">responder </w:t>
      </w:r>
      <w:r w:rsidRPr="009A4E6E">
        <w:rPr>
          <w:rFonts w:ascii="Georgia" w:hAnsi="Georgia" w:cs="Arial"/>
          <w:sz w:val="24"/>
          <w:szCs w:val="24"/>
          <w:lang w:val="es-CO"/>
        </w:rPr>
        <w:t xml:space="preserve">pues </w:t>
      </w:r>
      <w:r w:rsidR="00CB297E" w:rsidRPr="009A4E6E">
        <w:rPr>
          <w:rFonts w:ascii="Georgia" w:hAnsi="Georgia" w:cs="Arial"/>
          <w:sz w:val="24"/>
          <w:szCs w:val="24"/>
          <w:lang w:val="es-CO"/>
        </w:rPr>
        <w:t>sería especulativo, requería autopsia para valorar anatomía arteriovenosa del hígado</w:t>
      </w:r>
      <w:r w:rsidRPr="009A4E6E">
        <w:rPr>
          <w:rFonts w:ascii="Georgia" w:hAnsi="Georgia" w:cs="Arial"/>
          <w:sz w:val="24"/>
          <w:szCs w:val="24"/>
          <w:lang w:val="es-CO"/>
        </w:rPr>
        <w:t xml:space="preserve"> </w:t>
      </w:r>
      <w:r w:rsidRPr="009A4E6E">
        <w:rPr>
          <w:rFonts w:ascii="Georgia" w:hAnsi="Georgia" w:cs="Arial"/>
          <w:sz w:val="24"/>
          <w:szCs w:val="24"/>
        </w:rPr>
        <w:t>(</w:t>
      </w:r>
      <w:r w:rsidRPr="009A4E6E">
        <w:rPr>
          <w:rFonts w:ascii="Georgia" w:hAnsi="Georgia" w:cs="Arial"/>
          <w:sz w:val="24"/>
          <w:szCs w:val="24"/>
          <w:lang w:val="es-CO"/>
        </w:rPr>
        <w:t>Carpeta 1ª instancia, cuaderno No.1, parte 5, folios 6 ss)</w:t>
      </w:r>
      <w:r w:rsidR="00586BB8" w:rsidRPr="009A4E6E">
        <w:rPr>
          <w:rFonts w:ascii="Georgia" w:hAnsi="Georgia" w:cs="Arial"/>
          <w:sz w:val="24"/>
          <w:szCs w:val="24"/>
          <w:lang w:val="es-CO"/>
        </w:rPr>
        <w:t xml:space="preserve">, allí mismo al resolver la pregunta </w:t>
      </w:r>
      <w:r w:rsidR="00CB297E" w:rsidRPr="009A4E6E">
        <w:rPr>
          <w:rFonts w:ascii="Georgia" w:hAnsi="Georgia" w:cs="Arial"/>
          <w:sz w:val="24"/>
          <w:szCs w:val="24"/>
          <w:lang w:val="es-CO"/>
        </w:rPr>
        <w:t xml:space="preserve">No.6 </w:t>
      </w:r>
      <w:r w:rsidR="00586BB8" w:rsidRPr="009A4E6E">
        <w:rPr>
          <w:rFonts w:ascii="Georgia" w:hAnsi="Georgia" w:cs="Arial"/>
          <w:sz w:val="24"/>
          <w:szCs w:val="24"/>
          <w:lang w:val="es-CO"/>
        </w:rPr>
        <w:t xml:space="preserve">se refirió </w:t>
      </w:r>
      <w:r w:rsidR="008F241E" w:rsidRPr="009A4E6E">
        <w:rPr>
          <w:rFonts w:ascii="Georgia" w:hAnsi="Georgia" w:cs="Arial"/>
          <w:sz w:val="24"/>
          <w:szCs w:val="24"/>
          <w:lang w:val="es-CO"/>
        </w:rPr>
        <w:t>el adecuado tratamiento durante la estadía en la clínica Co</w:t>
      </w:r>
      <w:r w:rsidR="00040333" w:rsidRPr="009A4E6E">
        <w:rPr>
          <w:rFonts w:ascii="Georgia" w:hAnsi="Georgia" w:cs="Arial"/>
          <w:sz w:val="24"/>
          <w:szCs w:val="24"/>
          <w:lang w:val="es-CO"/>
        </w:rPr>
        <w:t>m</w:t>
      </w:r>
      <w:r w:rsidR="008F241E" w:rsidRPr="009A4E6E">
        <w:rPr>
          <w:rFonts w:ascii="Georgia" w:hAnsi="Georgia" w:cs="Arial"/>
          <w:sz w:val="24"/>
          <w:szCs w:val="24"/>
          <w:lang w:val="es-CO"/>
        </w:rPr>
        <w:t>familiar, es decir, sobre la culpa.</w:t>
      </w:r>
    </w:p>
    <w:p w14:paraId="663E8B94" w14:textId="77777777" w:rsidR="00021102" w:rsidRPr="009A4E6E" w:rsidRDefault="00021102" w:rsidP="009A4E6E">
      <w:pPr>
        <w:spacing w:line="276" w:lineRule="auto"/>
        <w:jc w:val="both"/>
        <w:textAlignment w:val="baseline"/>
        <w:rPr>
          <w:rFonts w:ascii="Georgia" w:hAnsi="Georgia" w:cs="Arial"/>
          <w:b/>
          <w:sz w:val="24"/>
          <w:szCs w:val="24"/>
          <w:lang w:val="es-CO"/>
        </w:rPr>
      </w:pPr>
    </w:p>
    <w:p w14:paraId="7A209B41" w14:textId="37662FA5" w:rsidR="002B3DC9" w:rsidRPr="009A4E6E" w:rsidRDefault="0042773E" w:rsidP="009A4E6E">
      <w:pPr>
        <w:spacing w:line="276" w:lineRule="auto"/>
        <w:jc w:val="both"/>
        <w:textAlignment w:val="baseline"/>
        <w:rPr>
          <w:rFonts w:ascii="Georgia" w:hAnsi="Georgia" w:cs="Arial"/>
          <w:sz w:val="24"/>
          <w:szCs w:val="24"/>
          <w:lang w:val="es-CO"/>
        </w:rPr>
      </w:pPr>
      <w:r w:rsidRPr="009A4E6E">
        <w:rPr>
          <w:rFonts w:ascii="Georgia" w:hAnsi="Georgia" w:cs="Arial"/>
          <w:b/>
          <w:sz w:val="24"/>
          <w:szCs w:val="24"/>
          <w:lang w:val="es-CO"/>
        </w:rPr>
        <w:t>(ii)</w:t>
      </w:r>
      <w:r w:rsidRPr="009A4E6E">
        <w:rPr>
          <w:rFonts w:ascii="Georgia" w:hAnsi="Georgia" w:cs="Arial"/>
          <w:sz w:val="24"/>
          <w:szCs w:val="24"/>
          <w:lang w:val="es-CO"/>
        </w:rPr>
        <w:t xml:space="preserve"> Médico Julián Morales Echeverry, especialista en cirugía general (Universidad Javeriana) y con entrenamiento en endoscopia digestiva y cirugía laparoscópica, con 25 años de experiencia </w:t>
      </w:r>
      <w:r w:rsidR="00824862" w:rsidRPr="009A4E6E">
        <w:rPr>
          <w:rFonts w:ascii="Georgia" w:hAnsi="Georgia" w:cs="Arial"/>
          <w:sz w:val="24"/>
          <w:szCs w:val="24"/>
          <w:lang w:val="es-CO"/>
        </w:rPr>
        <w:t xml:space="preserve">y miembro de la sociedad colombiana de cirugía y del </w:t>
      </w:r>
      <w:r w:rsidR="00C6410A" w:rsidRPr="009A4E6E">
        <w:rPr>
          <w:rFonts w:ascii="Georgia" w:hAnsi="Georgia" w:cs="Arial"/>
          <w:sz w:val="24"/>
          <w:szCs w:val="24"/>
          <w:lang w:val="es-CO"/>
        </w:rPr>
        <w:t>“</w:t>
      </w:r>
      <w:r w:rsidR="00824862" w:rsidRPr="009A4E6E">
        <w:rPr>
          <w:rFonts w:ascii="Georgia" w:hAnsi="Georgia" w:cs="Arial"/>
          <w:i/>
          <w:sz w:val="24"/>
          <w:szCs w:val="24"/>
          <w:lang w:val="es-CO"/>
        </w:rPr>
        <w:t>Fellow american college of surgeon</w:t>
      </w:r>
      <w:r w:rsidR="00C6410A" w:rsidRPr="009A4E6E">
        <w:rPr>
          <w:rFonts w:ascii="Georgia" w:hAnsi="Georgia" w:cs="Arial"/>
          <w:sz w:val="24"/>
          <w:szCs w:val="24"/>
          <w:lang w:val="es-CO"/>
        </w:rPr>
        <w:t>”</w:t>
      </w:r>
      <w:r w:rsidR="005740D7" w:rsidRPr="009A4E6E">
        <w:rPr>
          <w:rFonts w:ascii="Georgia" w:hAnsi="Georgia" w:cs="Arial"/>
          <w:sz w:val="24"/>
          <w:szCs w:val="24"/>
          <w:lang w:val="es-CO"/>
        </w:rPr>
        <w:t xml:space="preserve"> </w:t>
      </w:r>
      <w:r w:rsidR="005740D7" w:rsidRPr="009A4E6E">
        <w:rPr>
          <w:rFonts w:ascii="Georgia" w:hAnsi="Georgia" w:cs="Arial"/>
          <w:sz w:val="24"/>
          <w:szCs w:val="24"/>
        </w:rPr>
        <w:t>(</w:t>
      </w:r>
      <w:r w:rsidR="005740D7" w:rsidRPr="009A4E6E">
        <w:rPr>
          <w:rFonts w:ascii="Georgia" w:hAnsi="Georgia" w:cs="Arial"/>
          <w:sz w:val="24"/>
          <w:szCs w:val="24"/>
          <w:lang w:val="es-CO"/>
        </w:rPr>
        <w:t>Carpeta 1ª instancia, cuaderno No.2, pruebas parte demandante, folio 2)</w:t>
      </w:r>
      <w:r w:rsidR="007269DF" w:rsidRPr="009A4E6E">
        <w:rPr>
          <w:rFonts w:ascii="Georgia" w:hAnsi="Georgia" w:cs="Arial"/>
          <w:sz w:val="24"/>
          <w:szCs w:val="24"/>
          <w:lang w:val="es-CO"/>
        </w:rPr>
        <w:t xml:space="preserve">, conceptuó  </w:t>
      </w:r>
      <w:r w:rsidR="00D256E0" w:rsidRPr="009A4E6E">
        <w:rPr>
          <w:rFonts w:ascii="Georgia" w:hAnsi="Georgia" w:cs="Arial"/>
          <w:sz w:val="24"/>
          <w:szCs w:val="24"/>
          <w:lang w:val="es-CO"/>
        </w:rPr>
        <w:t xml:space="preserve">sobre las complicaciones de la colelap </w:t>
      </w:r>
      <w:r w:rsidR="0083609F" w:rsidRPr="009A4E6E">
        <w:rPr>
          <w:rFonts w:ascii="Georgia" w:hAnsi="Georgia" w:cs="Arial"/>
          <w:sz w:val="24"/>
          <w:szCs w:val="24"/>
          <w:lang w:val="es-CO"/>
        </w:rPr>
        <w:t>(</w:t>
      </w:r>
      <w:r w:rsidR="00716689" w:rsidRPr="009A4E6E">
        <w:rPr>
          <w:rFonts w:ascii="Georgia" w:hAnsi="Georgia" w:cs="Arial"/>
          <w:sz w:val="24"/>
          <w:szCs w:val="24"/>
          <w:lang w:val="es-CO"/>
        </w:rPr>
        <w:t>C</w:t>
      </w:r>
      <w:r w:rsidR="0083609F" w:rsidRPr="009A4E6E">
        <w:rPr>
          <w:rFonts w:ascii="Georgia" w:hAnsi="Georgia" w:cs="Arial"/>
          <w:sz w:val="24"/>
          <w:szCs w:val="24"/>
          <w:lang w:val="es-CO"/>
        </w:rPr>
        <w:t xml:space="preserve">olecistectomía) </w:t>
      </w:r>
      <w:r w:rsidR="00D256E0" w:rsidRPr="009A4E6E">
        <w:rPr>
          <w:rFonts w:ascii="Georgia" w:hAnsi="Georgia" w:cs="Arial"/>
          <w:sz w:val="24"/>
          <w:szCs w:val="24"/>
          <w:lang w:val="es-CO"/>
        </w:rPr>
        <w:t xml:space="preserve">señaló </w:t>
      </w:r>
      <w:r w:rsidR="005740D7" w:rsidRPr="009A4E6E">
        <w:rPr>
          <w:rFonts w:ascii="Georgia" w:hAnsi="Georgia" w:cs="Arial"/>
          <w:sz w:val="24"/>
          <w:szCs w:val="24"/>
          <w:lang w:val="es-CO"/>
        </w:rPr>
        <w:t>“</w:t>
      </w:r>
      <w:r w:rsidR="005740D7" w:rsidRPr="009A4E6E">
        <w:rPr>
          <w:rFonts w:ascii="Georgia" w:hAnsi="Georgia" w:cs="Arial"/>
          <w:i/>
          <w:sz w:val="24"/>
          <w:szCs w:val="24"/>
          <w:lang w:val="es-CO"/>
        </w:rPr>
        <w:t>Infección, Hemorragia, Hematomas, lesión de Órganos vecinos (Vía biliar, Vena Porta, Arteria Hepática, Duodeno (…)</w:t>
      </w:r>
      <w:r w:rsidR="005740D7" w:rsidRPr="009A4E6E">
        <w:rPr>
          <w:rFonts w:ascii="Georgia" w:hAnsi="Georgia" w:cs="Arial"/>
          <w:sz w:val="24"/>
          <w:szCs w:val="24"/>
          <w:lang w:val="es-CO"/>
        </w:rPr>
        <w:t>”</w:t>
      </w:r>
      <w:r w:rsidR="002B3DC9" w:rsidRPr="009A4E6E">
        <w:rPr>
          <w:rFonts w:ascii="Georgia" w:hAnsi="Georgia" w:cs="Arial"/>
          <w:sz w:val="24"/>
          <w:szCs w:val="24"/>
          <w:lang w:val="es-CO"/>
        </w:rPr>
        <w:t>.</w:t>
      </w:r>
    </w:p>
    <w:p w14:paraId="6D1284D8" w14:textId="77777777" w:rsidR="002B3DC9" w:rsidRPr="009A4E6E" w:rsidRDefault="002B3DC9" w:rsidP="009A4E6E">
      <w:pPr>
        <w:spacing w:line="276" w:lineRule="auto"/>
        <w:jc w:val="both"/>
        <w:textAlignment w:val="baseline"/>
        <w:rPr>
          <w:rFonts w:ascii="Georgia" w:hAnsi="Georgia" w:cs="Arial"/>
          <w:sz w:val="24"/>
          <w:szCs w:val="24"/>
          <w:lang w:val="es-CO"/>
        </w:rPr>
      </w:pPr>
    </w:p>
    <w:p w14:paraId="6CB2C7DA" w14:textId="64F7CF48" w:rsidR="00B739A0" w:rsidRPr="009A4E6E" w:rsidRDefault="002B3DC9"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R</w:t>
      </w:r>
      <w:r w:rsidR="005740D7" w:rsidRPr="009A4E6E">
        <w:rPr>
          <w:rFonts w:ascii="Georgia" w:hAnsi="Georgia" w:cs="Arial"/>
          <w:sz w:val="24"/>
          <w:szCs w:val="24"/>
          <w:lang w:val="es-CO"/>
        </w:rPr>
        <w:t>especto a la posibilidad de muerte por esta cirugía indicó que entre 6 y 7 por cada 10.000 cirugías, dependía de la edad del paciente, enfermedades asociadas como colecistitis aguda</w:t>
      </w:r>
      <w:r w:rsidR="009A430E" w:rsidRPr="009A4E6E">
        <w:rPr>
          <w:rFonts w:ascii="Georgia" w:hAnsi="Georgia" w:cs="Arial"/>
          <w:sz w:val="24"/>
          <w:szCs w:val="24"/>
          <w:lang w:val="es-CO"/>
        </w:rPr>
        <w:t xml:space="preserve">; preguntado por la previsibilidad de la coagulopatía de consumo, luego del control </w:t>
      </w:r>
      <w:r w:rsidR="003161C1" w:rsidRPr="009A4E6E">
        <w:rPr>
          <w:rFonts w:ascii="Georgia" w:hAnsi="Georgia" w:cs="Arial"/>
          <w:sz w:val="24"/>
          <w:szCs w:val="24"/>
          <w:lang w:val="es-CO"/>
        </w:rPr>
        <w:t>postoperatorio</w:t>
      </w:r>
      <w:r w:rsidR="009A430E" w:rsidRPr="009A4E6E">
        <w:rPr>
          <w:rFonts w:ascii="Georgia" w:hAnsi="Georgia" w:cs="Arial"/>
          <w:sz w:val="24"/>
          <w:szCs w:val="24"/>
          <w:lang w:val="es-CO"/>
        </w:rPr>
        <w:t xml:space="preserve"> acotó: “</w:t>
      </w:r>
      <w:r w:rsidR="009A430E" w:rsidRPr="002E5796">
        <w:rPr>
          <w:rFonts w:ascii="Georgia" w:hAnsi="Georgia" w:cs="Arial"/>
          <w:i/>
          <w:sz w:val="22"/>
          <w:szCs w:val="24"/>
          <w:lang w:val="es-CO"/>
        </w:rPr>
        <w:t>NO ERA PREVISIBLE. No era necesario hacer, más controles, desde que la paciente había evolucionado bien</w:t>
      </w:r>
      <w:r w:rsidR="009A430E" w:rsidRPr="009A4E6E">
        <w:rPr>
          <w:rFonts w:ascii="Georgia" w:hAnsi="Georgia" w:cs="Arial"/>
          <w:sz w:val="24"/>
          <w:szCs w:val="24"/>
          <w:lang w:val="es-CO"/>
        </w:rPr>
        <w:t xml:space="preserve">” </w:t>
      </w:r>
      <w:r w:rsidR="005740D7" w:rsidRPr="009A4E6E">
        <w:rPr>
          <w:rFonts w:ascii="Georgia" w:hAnsi="Georgia" w:cs="Arial"/>
          <w:sz w:val="24"/>
          <w:szCs w:val="24"/>
        </w:rPr>
        <w:t>(</w:t>
      </w:r>
      <w:r w:rsidR="005740D7" w:rsidRPr="009A4E6E">
        <w:rPr>
          <w:rFonts w:ascii="Georgia" w:hAnsi="Georgia" w:cs="Arial"/>
          <w:sz w:val="24"/>
          <w:szCs w:val="24"/>
          <w:lang w:val="es-CO"/>
        </w:rPr>
        <w:t xml:space="preserve">Carpeta 1ª instancia, cuaderno No.2, pruebas parte demandante, folio </w:t>
      </w:r>
      <w:r w:rsidR="009A430E" w:rsidRPr="009A4E6E">
        <w:rPr>
          <w:rFonts w:ascii="Georgia" w:hAnsi="Georgia" w:cs="Arial"/>
          <w:sz w:val="24"/>
          <w:szCs w:val="24"/>
          <w:lang w:val="es-CO"/>
        </w:rPr>
        <w:t>52</w:t>
      </w:r>
      <w:r w:rsidR="005740D7" w:rsidRPr="009A4E6E">
        <w:rPr>
          <w:rFonts w:ascii="Georgia" w:hAnsi="Georgia" w:cs="Arial"/>
          <w:sz w:val="24"/>
          <w:szCs w:val="24"/>
          <w:lang w:val="es-CO"/>
        </w:rPr>
        <w:t xml:space="preserve">). </w:t>
      </w:r>
    </w:p>
    <w:p w14:paraId="0BB2AE9B" w14:textId="77777777" w:rsidR="00B739A0" w:rsidRPr="009A4E6E" w:rsidRDefault="00B739A0" w:rsidP="009A4E6E">
      <w:pPr>
        <w:spacing w:line="276" w:lineRule="auto"/>
        <w:jc w:val="both"/>
        <w:textAlignment w:val="baseline"/>
        <w:rPr>
          <w:rFonts w:ascii="Georgia" w:hAnsi="Georgia" w:cs="Arial"/>
          <w:sz w:val="24"/>
          <w:szCs w:val="24"/>
          <w:lang w:val="es-CO"/>
        </w:rPr>
      </w:pPr>
    </w:p>
    <w:p w14:paraId="52E841B1" w14:textId="21A9D73B" w:rsidR="0042773E" w:rsidRPr="009A4E6E" w:rsidRDefault="005740D7"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Luego en la complementación ordenada </w:t>
      </w:r>
      <w:r w:rsidRPr="009A4E6E">
        <w:rPr>
          <w:rFonts w:ascii="Georgia" w:hAnsi="Georgia" w:cs="Arial"/>
          <w:sz w:val="24"/>
          <w:szCs w:val="24"/>
        </w:rPr>
        <w:t>(</w:t>
      </w:r>
      <w:r w:rsidRPr="009A4E6E">
        <w:rPr>
          <w:rFonts w:ascii="Georgia" w:hAnsi="Georgia" w:cs="Arial"/>
          <w:sz w:val="24"/>
          <w:szCs w:val="24"/>
          <w:lang w:val="es-CO"/>
        </w:rPr>
        <w:t xml:space="preserve">Carpeta 1ª instancia, cuaderno No.2, pruebas parte demandante, folio </w:t>
      </w:r>
      <w:r w:rsidR="00487708" w:rsidRPr="009A4E6E">
        <w:rPr>
          <w:rFonts w:ascii="Georgia" w:hAnsi="Georgia" w:cs="Arial"/>
          <w:sz w:val="24"/>
          <w:szCs w:val="24"/>
          <w:lang w:val="es-CO"/>
        </w:rPr>
        <w:t>8</w:t>
      </w:r>
      <w:r w:rsidRPr="009A4E6E">
        <w:rPr>
          <w:rFonts w:ascii="Georgia" w:hAnsi="Georgia" w:cs="Arial"/>
          <w:sz w:val="24"/>
          <w:szCs w:val="24"/>
          <w:lang w:val="es-CO"/>
        </w:rPr>
        <w:t xml:space="preserve">4), sobre la causa de la muerte opinó que </w:t>
      </w:r>
      <w:r w:rsidR="00487708" w:rsidRPr="009A4E6E">
        <w:rPr>
          <w:rFonts w:ascii="Georgia" w:hAnsi="Georgia" w:cs="Arial"/>
          <w:sz w:val="24"/>
          <w:szCs w:val="24"/>
          <w:lang w:val="es-CO"/>
        </w:rPr>
        <w:t>se debió a la falla multisistémica o multiorgánica y, hemorragia intraperitoneal asociada a coagulopatía de consumo.</w:t>
      </w:r>
    </w:p>
    <w:p w14:paraId="1C20EA2C" w14:textId="237259D7" w:rsidR="007269DF" w:rsidRPr="009A4E6E" w:rsidRDefault="007269DF" w:rsidP="009A4E6E">
      <w:pPr>
        <w:spacing w:line="276" w:lineRule="auto"/>
        <w:jc w:val="both"/>
        <w:textAlignment w:val="baseline"/>
        <w:rPr>
          <w:rFonts w:ascii="Georgia" w:hAnsi="Georgia" w:cs="Arial"/>
          <w:sz w:val="24"/>
          <w:szCs w:val="24"/>
          <w:lang w:val="es-CO"/>
        </w:rPr>
      </w:pPr>
    </w:p>
    <w:p w14:paraId="1AFE7F88" w14:textId="0EEF59B6" w:rsidR="00F85B2D" w:rsidRPr="009A4E6E" w:rsidRDefault="002C5060"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Como se advierte </w:t>
      </w:r>
      <w:r w:rsidR="00E57C50" w:rsidRPr="009A4E6E">
        <w:rPr>
          <w:rFonts w:ascii="Georgia" w:hAnsi="Georgia" w:cs="Arial"/>
          <w:sz w:val="24"/>
          <w:szCs w:val="24"/>
          <w:lang w:val="es-CO"/>
        </w:rPr>
        <w:t xml:space="preserve">ambas pericias atribuyen </w:t>
      </w:r>
      <w:r w:rsidR="00021102" w:rsidRPr="009A4E6E">
        <w:rPr>
          <w:rFonts w:ascii="Georgia" w:hAnsi="Georgia" w:cs="Arial"/>
          <w:sz w:val="24"/>
          <w:szCs w:val="24"/>
          <w:lang w:val="es-CO"/>
        </w:rPr>
        <w:t xml:space="preserve">la </w:t>
      </w:r>
      <w:r w:rsidRPr="009A4E6E">
        <w:rPr>
          <w:rFonts w:ascii="Georgia" w:hAnsi="Georgia" w:cs="Arial"/>
          <w:sz w:val="24"/>
          <w:szCs w:val="24"/>
          <w:lang w:val="es-CO"/>
        </w:rPr>
        <w:t xml:space="preserve">causa de la muerte, </w:t>
      </w:r>
      <w:r w:rsidR="00021102" w:rsidRPr="009A4E6E">
        <w:rPr>
          <w:rFonts w:ascii="Georgia" w:hAnsi="Georgia" w:cs="Arial"/>
          <w:sz w:val="24"/>
          <w:szCs w:val="24"/>
          <w:lang w:val="es-CO"/>
        </w:rPr>
        <w:t xml:space="preserve">a </w:t>
      </w:r>
      <w:r w:rsidR="00E70B9A" w:rsidRPr="009A4E6E">
        <w:rPr>
          <w:rFonts w:ascii="Georgia" w:hAnsi="Georgia" w:cs="Arial"/>
          <w:sz w:val="24"/>
          <w:szCs w:val="24"/>
          <w:lang w:val="es-CO"/>
        </w:rPr>
        <w:t>l</w:t>
      </w:r>
      <w:r w:rsidR="00441A9F" w:rsidRPr="009A4E6E">
        <w:rPr>
          <w:rFonts w:ascii="Georgia" w:hAnsi="Georgia" w:cs="Arial"/>
          <w:sz w:val="24"/>
          <w:szCs w:val="24"/>
          <w:lang w:val="es-CO"/>
        </w:rPr>
        <w:t xml:space="preserve">a falla multisistémica con origen en la hemorragia o </w:t>
      </w:r>
      <w:r w:rsidR="00E70B9A" w:rsidRPr="009A4E6E">
        <w:rPr>
          <w:rFonts w:ascii="Georgia" w:hAnsi="Georgia" w:cs="Arial"/>
          <w:sz w:val="24"/>
          <w:szCs w:val="24"/>
          <w:lang w:val="es-CO"/>
        </w:rPr>
        <w:t>hem</w:t>
      </w:r>
      <w:r w:rsidR="008F7502" w:rsidRPr="009A4E6E">
        <w:rPr>
          <w:rFonts w:ascii="Georgia" w:hAnsi="Georgia" w:cs="Arial"/>
          <w:sz w:val="24"/>
          <w:szCs w:val="24"/>
          <w:lang w:val="es-CO"/>
        </w:rPr>
        <w:t>o</w:t>
      </w:r>
      <w:r w:rsidR="00E70B9A" w:rsidRPr="009A4E6E">
        <w:rPr>
          <w:rFonts w:ascii="Georgia" w:hAnsi="Georgia" w:cs="Arial"/>
          <w:sz w:val="24"/>
          <w:szCs w:val="24"/>
          <w:lang w:val="es-CO"/>
        </w:rPr>
        <w:t xml:space="preserve">peritoneo (Sangrado </w:t>
      </w:r>
      <w:r w:rsidR="008F7502" w:rsidRPr="009A4E6E">
        <w:rPr>
          <w:rFonts w:ascii="Georgia" w:hAnsi="Georgia" w:cs="Arial"/>
          <w:sz w:val="24"/>
          <w:szCs w:val="24"/>
          <w:lang w:val="es-CO"/>
        </w:rPr>
        <w:t>intraabdominal</w:t>
      </w:r>
      <w:r w:rsidR="00E70B9A" w:rsidRPr="009A4E6E">
        <w:rPr>
          <w:rFonts w:ascii="Georgia" w:hAnsi="Georgia" w:cs="Arial"/>
          <w:sz w:val="24"/>
          <w:szCs w:val="24"/>
          <w:lang w:val="es-CO"/>
        </w:rPr>
        <w:t xml:space="preserve">), </w:t>
      </w:r>
      <w:r w:rsidR="00441A9F" w:rsidRPr="009A4E6E">
        <w:rPr>
          <w:rFonts w:ascii="Georgia" w:hAnsi="Georgia" w:cs="Arial"/>
          <w:sz w:val="24"/>
          <w:szCs w:val="24"/>
          <w:u w:val="single"/>
          <w:lang w:val="es-CO"/>
        </w:rPr>
        <w:t xml:space="preserve">provocada por </w:t>
      </w:r>
      <w:r w:rsidR="00E70B9A" w:rsidRPr="009A4E6E">
        <w:rPr>
          <w:rFonts w:ascii="Georgia" w:hAnsi="Georgia" w:cs="Arial"/>
          <w:sz w:val="24"/>
          <w:szCs w:val="24"/>
          <w:u w:val="single"/>
          <w:lang w:val="es-CO"/>
        </w:rPr>
        <w:t>la coagulopatía de consumo</w:t>
      </w:r>
      <w:r w:rsidR="008F7502" w:rsidRPr="009A4E6E">
        <w:rPr>
          <w:rFonts w:ascii="Georgia" w:hAnsi="Georgia" w:cs="Arial"/>
          <w:sz w:val="24"/>
          <w:szCs w:val="24"/>
          <w:lang w:val="es-CO"/>
        </w:rPr>
        <w:t xml:space="preserve"> (</w:t>
      </w:r>
      <w:r w:rsidR="001C0B1D" w:rsidRPr="009A4E6E">
        <w:rPr>
          <w:rFonts w:ascii="Georgia" w:hAnsi="Georgia" w:cs="Arial"/>
          <w:sz w:val="24"/>
          <w:szCs w:val="24"/>
          <w:lang w:val="es-CO"/>
        </w:rPr>
        <w:t>Imposibilidad de coagulación)</w:t>
      </w:r>
      <w:r w:rsidR="00843EB4" w:rsidRPr="009A4E6E">
        <w:rPr>
          <w:rFonts w:ascii="Georgia" w:hAnsi="Georgia" w:cs="Arial"/>
          <w:sz w:val="24"/>
          <w:szCs w:val="24"/>
          <w:lang w:val="es-CO"/>
        </w:rPr>
        <w:t>.</w:t>
      </w:r>
    </w:p>
    <w:p w14:paraId="39F59A47" w14:textId="77777777" w:rsidR="00F85B2D" w:rsidRPr="009A4E6E" w:rsidRDefault="00F85B2D" w:rsidP="009A4E6E">
      <w:pPr>
        <w:spacing w:line="276" w:lineRule="auto"/>
        <w:jc w:val="both"/>
        <w:textAlignment w:val="baseline"/>
        <w:rPr>
          <w:rFonts w:ascii="Georgia" w:hAnsi="Georgia" w:cs="Arial"/>
          <w:sz w:val="24"/>
          <w:szCs w:val="24"/>
          <w:lang w:val="es-CO"/>
        </w:rPr>
      </w:pPr>
    </w:p>
    <w:p w14:paraId="74ED5E2D" w14:textId="7DA52756" w:rsidR="00E639A4" w:rsidRPr="009A4E6E" w:rsidRDefault="00B03CDF"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Comprende esta Sala que </w:t>
      </w:r>
      <w:r w:rsidR="00FD3F11" w:rsidRPr="009A4E6E">
        <w:rPr>
          <w:rFonts w:ascii="Georgia" w:hAnsi="Georgia" w:cs="Arial"/>
          <w:sz w:val="24"/>
          <w:szCs w:val="24"/>
          <w:lang w:val="es-CO"/>
        </w:rPr>
        <w:t>hay</w:t>
      </w:r>
      <w:r w:rsidRPr="009A4E6E">
        <w:rPr>
          <w:rFonts w:ascii="Georgia" w:hAnsi="Georgia" w:cs="Arial"/>
          <w:sz w:val="24"/>
          <w:szCs w:val="24"/>
          <w:lang w:val="es-CO"/>
        </w:rPr>
        <w:t xml:space="preserve"> causalidad material, en razón a que</w:t>
      </w:r>
      <w:r w:rsidR="00F85B2D" w:rsidRPr="009A4E6E">
        <w:rPr>
          <w:rFonts w:ascii="Georgia" w:hAnsi="Georgia" w:cs="Arial"/>
          <w:sz w:val="24"/>
          <w:szCs w:val="24"/>
          <w:lang w:val="es-CO"/>
        </w:rPr>
        <w:t>,</w:t>
      </w:r>
      <w:r w:rsidRPr="009A4E6E">
        <w:rPr>
          <w:rFonts w:ascii="Georgia" w:hAnsi="Georgia" w:cs="Arial"/>
          <w:sz w:val="24"/>
          <w:szCs w:val="24"/>
          <w:lang w:val="es-CO"/>
        </w:rPr>
        <w:t xml:space="preserve"> según el recuento de los actos médicos relatados, existe un encadenamiento causal en cada una de los servicios brindados; </w:t>
      </w:r>
      <w:r w:rsidR="006E2255" w:rsidRPr="009A4E6E">
        <w:rPr>
          <w:rFonts w:ascii="Georgia" w:hAnsi="Georgia" w:cs="Arial"/>
          <w:sz w:val="24"/>
          <w:szCs w:val="24"/>
          <w:lang w:val="es-CO"/>
        </w:rPr>
        <w:t xml:space="preserve">fueron </w:t>
      </w:r>
      <w:r w:rsidRPr="009A4E6E">
        <w:rPr>
          <w:rFonts w:ascii="Georgia" w:hAnsi="Georgia" w:cs="Arial"/>
          <w:sz w:val="24"/>
          <w:szCs w:val="24"/>
          <w:lang w:val="es-CO"/>
        </w:rPr>
        <w:t xml:space="preserve">condiciones </w:t>
      </w:r>
      <w:r w:rsidR="006E7554" w:rsidRPr="009A4E6E">
        <w:rPr>
          <w:rFonts w:ascii="Georgia" w:hAnsi="Georgia" w:cs="Arial"/>
          <w:b/>
          <w:sz w:val="24"/>
          <w:szCs w:val="24"/>
          <w:lang w:val="es-CO"/>
        </w:rPr>
        <w:t>(i)</w:t>
      </w:r>
      <w:r w:rsidR="006E7554" w:rsidRPr="009A4E6E">
        <w:rPr>
          <w:rFonts w:ascii="Georgia" w:hAnsi="Georgia" w:cs="Arial"/>
          <w:sz w:val="24"/>
          <w:szCs w:val="24"/>
          <w:lang w:val="es-CO"/>
        </w:rPr>
        <w:t xml:space="preserve"> la cirugía inicial (Colelap) del 15-11-2005, para corregir la colelitiasis y la colecistitis aguda; </w:t>
      </w:r>
      <w:r w:rsidR="006E7554" w:rsidRPr="009A4E6E">
        <w:rPr>
          <w:rFonts w:ascii="Georgia" w:hAnsi="Georgia" w:cs="Arial"/>
          <w:b/>
          <w:sz w:val="24"/>
          <w:szCs w:val="24"/>
          <w:lang w:val="es-CO"/>
        </w:rPr>
        <w:t>(ii)</w:t>
      </w:r>
      <w:r w:rsidR="006E7554" w:rsidRPr="009A4E6E">
        <w:rPr>
          <w:rFonts w:ascii="Georgia" w:hAnsi="Georgia" w:cs="Arial"/>
          <w:sz w:val="24"/>
          <w:szCs w:val="24"/>
          <w:lang w:val="es-CO"/>
        </w:rPr>
        <w:t xml:space="preserve"> </w:t>
      </w:r>
      <w:r w:rsidR="00B50D33" w:rsidRPr="009A4E6E">
        <w:rPr>
          <w:rFonts w:ascii="Georgia" w:hAnsi="Georgia" w:cs="Arial"/>
          <w:sz w:val="24"/>
          <w:szCs w:val="24"/>
          <w:lang w:val="es-CO"/>
        </w:rPr>
        <w:t>la segunda operación del 03-12-2005 cuando ingresa de urgencias</w:t>
      </w:r>
      <w:r w:rsidR="00860043" w:rsidRPr="009A4E6E">
        <w:rPr>
          <w:rFonts w:ascii="Georgia" w:hAnsi="Georgia" w:cs="Arial"/>
          <w:sz w:val="24"/>
          <w:szCs w:val="24"/>
          <w:lang w:val="es-CO"/>
        </w:rPr>
        <w:t xml:space="preserve">; </w:t>
      </w:r>
      <w:r w:rsidR="00860043" w:rsidRPr="009A4E6E">
        <w:rPr>
          <w:rFonts w:ascii="Georgia" w:hAnsi="Georgia" w:cs="Arial"/>
          <w:b/>
          <w:sz w:val="24"/>
          <w:szCs w:val="24"/>
          <w:lang w:val="es-CO"/>
        </w:rPr>
        <w:t>(iii)</w:t>
      </w:r>
      <w:r w:rsidR="00860043" w:rsidRPr="009A4E6E">
        <w:rPr>
          <w:rFonts w:ascii="Georgia" w:hAnsi="Georgia" w:cs="Arial"/>
          <w:sz w:val="24"/>
          <w:szCs w:val="24"/>
          <w:lang w:val="es-CO"/>
        </w:rPr>
        <w:t xml:space="preserve"> el sangrado</w:t>
      </w:r>
      <w:r w:rsidR="006E2255" w:rsidRPr="009A4E6E">
        <w:rPr>
          <w:rFonts w:ascii="Georgia" w:hAnsi="Georgia" w:cs="Arial"/>
          <w:sz w:val="24"/>
          <w:szCs w:val="24"/>
          <w:lang w:val="es-CO"/>
        </w:rPr>
        <w:t xml:space="preserve"> </w:t>
      </w:r>
      <w:r w:rsidR="00860043" w:rsidRPr="009A4E6E">
        <w:rPr>
          <w:rFonts w:ascii="Georgia" w:hAnsi="Georgia" w:cs="Arial"/>
          <w:sz w:val="24"/>
          <w:szCs w:val="24"/>
          <w:lang w:val="es-CO"/>
        </w:rPr>
        <w:t>(Hemoperitoneo)</w:t>
      </w:r>
      <w:r w:rsidR="00A05B77" w:rsidRPr="009A4E6E">
        <w:rPr>
          <w:rFonts w:ascii="Georgia" w:hAnsi="Georgia" w:cs="Arial"/>
          <w:sz w:val="24"/>
          <w:szCs w:val="24"/>
          <w:lang w:val="es-CO"/>
        </w:rPr>
        <w:t>;</w:t>
      </w:r>
      <w:r w:rsidR="00860043" w:rsidRPr="009A4E6E">
        <w:rPr>
          <w:rFonts w:ascii="Georgia" w:hAnsi="Georgia" w:cs="Arial"/>
          <w:sz w:val="24"/>
          <w:szCs w:val="24"/>
          <w:lang w:val="es-CO"/>
        </w:rPr>
        <w:t xml:space="preserve"> </w:t>
      </w:r>
      <w:r w:rsidR="00860043" w:rsidRPr="009A4E6E">
        <w:rPr>
          <w:rFonts w:ascii="Georgia" w:hAnsi="Georgia" w:cs="Arial"/>
          <w:b/>
          <w:sz w:val="24"/>
          <w:szCs w:val="24"/>
          <w:lang w:val="es-CO"/>
        </w:rPr>
        <w:t>(iv)</w:t>
      </w:r>
      <w:r w:rsidR="00860043" w:rsidRPr="009A4E6E">
        <w:rPr>
          <w:rFonts w:ascii="Georgia" w:hAnsi="Georgia" w:cs="Arial"/>
          <w:sz w:val="24"/>
          <w:szCs w:val="24"/>
          <w:lang w:val="es-CO"/>
        </w:rPr>
        <w:t xml:space="preserve"> la coagulopatía</w:t>
      </w:r>
      <w:r w:rsidR="00A05B77" w:rsidRPr="009A4E6E">
        <w:rPr>
          <w:rFonts w:ascii="Georgia" w:hAnsi="Georgia" w:cs="Arial"/>
          <w:sz w:val="24"/>
          <w:szCs w:val="24"/>
          <w:lang w:val="es-CO"/>
        </w:rPr>
        <w:t>; y,</w:t>
      </w:r>
      <w:r w:rsidR="002A6DB2" w:rsidRPr="009A4E6E">
        <w:rPr>
          <w:rFonts w:ascii="Georgia" w:hAnsi="Georgia" w:cs="Arial"/>
          <w:sz w:val="24"/>
          <w:szCs w:val="24"/>
          <w:lang w:val="es-CO"/>
        </w:rPr>
        <w:t xml:space="preserve"> </w:t>
      </w:r>
      <w:r w:rsidR="002A6DB2" w:rsidRPr="009A4E6E">
        <w:rPr>
          <w:rFonts w:ascii="Georgia" w:hAnsi="Georgia" w:cs="Arial"/>
          <w:b/>
          <w:sz w:val="24"/>
          <w:szCs w:val="24"/>
          <w:lang w:val="es-CO"/>
        </w:rPr>
        <w:t>(v)</w:t>
      </w:r>
      <w:r w:rsidR="002A6DB2" w:rsidRPr="009A4E6E">
        <w:rPr>
          <w:rFonts w:ascii="Georgia" w:hAnsi="Georgia" w:cs="Arial"/>
          <w:sz w:val="24"/>
          <w:szCs w:val="24"/>
          <w:lang w:val="es-CO"/>
        </w:rPr>
        <w:t xml:space="preserve"> la falta de hemoderivados</w:t>
      </w:r>
      <w:r w:rsidR="00860043" w:rsidRPr="009A4E6E">
        <w:rPr>
          <w:rFonts w:ascii="Georgia" w:hAnsi="Georgia" w:cs="Arial"/>
          <w:sz w:val="24"/>
          <w:szCs w:val="24"/>
          <w:lang w:val="es-CO"/>
        </w:rPr>
        <w:t>.</w:t>
      </w:r>
      <w:r w:rsidR="00461B1B" w:rsidRPr="009A4E6E">
        <w:rPr>
          <w:rFonts w:ascii="Georgia" w:hAnsi="Georgia" w:cs="Arial"/>
          <w:sz w:val="24"/>
          <w:szCs w:val="24"/>
          <w:lang w:val="es-CO"/>
        </w:rPr>
        <w:t xml:space="preserve"> </w:t>
      </w:r>
      <w:r w:rsidR="00F85B2D" w:rsidRPr="009A4E6E">
        <w:rPr>
          <w:rFonts w:ascii="Georgia" w:hAnsi="Georgia" w:cs="Arial"/>
          <w:sz w:val="24"/>
          <w:szCs w:val="24"/>
          <w:lang w:val="es-CO"/>
        </w:rPr>
        <w:t xml:space="preserve">En aplicación del test </w:t>
      </w:r>
      <w:r w:rsidR="00F85B2D" w:rsidRPr="009A4E6E">
        <w:rPr>
          <w:rFonts w:ascii="Georgia" w:hAnsi="Georgia" w:cs="Arial"/>
          <w:i/>
          <w:sz w:val="24"/>
          <w:szCs w:val="24"/>
          <w:lang w:val="es-CO"/>
        </w:rPr>
        <w:t>conditio sine qua non</w:t>
      </w:r>
      <w:r w:rsidR="00F85B2D" w:rsidRPr="009A4E6E">
        <w:rPr>
          <w:rFonts w:ascii="Georgia" w:hAnsi="Georgia" w:cs="Arial"/>
          <w:sz w:val="24"/>
          <w:szCs w:val="24"/>
          <w:lang w:val="es-CO"/>
        </w:rPr>
        <w:t xml:space="preserve"> (CSQN)</w:t>
      </w:r>
      <w:r w:rsidR="00A34C44" w:rsidRPr="009A4E6E">
        <w:rPr>
          <w:rStyle w:val="Refdenotaalpie"/>
          <w:rFonts w:ascii="Georgia" w:hAnsi="Georgia"/>
          <w:sz w:val="24"/>
          <w:szCs w:val="24"/>
          <w:lang w:val="es-CO"/>
        </w:rPr>
        <w:footnoteReference w:id="86"/>
      </w:r>
      <w:r w:rsidR="00F85B2D" w:rsidRPr="009A4E6E">
        <w:rPr>
          <w:rFonts w:ascii="Georgia" w:hAnsi="Georgia" w:cs="Arial"/>
          <w:sz w:val="24"/>
          <w:szCs w:val="24"/>
          <w:lang w:val="es-CO"/>
        </w:rPr>
        <w:t xml:space="preserve">, </w:t>
      </w:r>
      <w:r w:rsidR="00331871" w:rsidRPr="009A4E6E">
        <w:rPr>
          <w:rFonts w:ascii="Georgia" w:hAnsi="Georgia" w:cs="Arial"/>
          <w:sz w:val="24"/>
          <w:szCs w:val="24"/>
          <w:lang w:val="es-CO"/>
        </w:rPr>
        <w:t xml:space="preserve">se infiere con </w:t>
      </w:r>
      <w:r w:rsidR="00F85B2D" w:rsidRPr="009A4E6E">
        <w:rPr>
          <w:rFonts w:ascii="Georgia" w:hAnsi="Georgia" w:cs="Arial"/>
          <w:sz w:val="24"/>
          <w:szCs w:val="24"/>
          <w:lang w:val="es-CO"/>
        </w:rPr>
        <w:t xml:space="preserve">la operación intelectual </w:t>
      </w:r>
      <w:r w:rsidR="00AF6FDB" w:rsidRPr="009A4E6E">
        <w:rPr>
          <w:rFonts w:ascii="Georgia" w:hAnsi="Georgia" w:cs="Arial"/>
          <w:sz w:val="24"/>
          <w:szCs w:val="24"/>
          <w:lang w:val="es-CO"/>
        </w:rPr>
        <w:t xml:space="preserve">deductiva </w:t>
      </w:r>
      <w:r w:rsidR="00F85B2D" w:rsidRPr="009A4E6E">
        <w:rPr>
          <w:rFonts w:ascii="Georgia" w:hAnsi="Georgia" w:cs="Arial"/>
          <w:sz w:val="24"/>
          <w:szCs w:val="24"/>
          <w:lang w:val="es-CO"/>
        </w:rPr>
        <w:t>de supresión</w:t>
      </w:r>
      <w:r w:rsidR="00582823" w:rsidRPr="009A4E6E">
        <w:rPr>
          <w:rFonts w:ascii="Georgia" w:hAnsi="Georgia" w:cs="Arial"/>
          <w:sz w:val="24"/>
          <w:szCs w:val="24"/>
          <w:lang w:val="es-CO"/>
        </w:rPr>
        <w:t xml:space="preserve"> hipotética </w:t>
      </w:r>
      <w:r w:rsidR="00F85B2D" w:rsidRPr="009A4E6E">
        <w:rPr>
          <w:rFonts w:ascii="Georgia" w:hAnsi="Georgia" w:cs="Arial"/>
          <w:sz w:val="24"/>
          <w:szCs w:val="24"/>
          <w:lang w:val="es-CO"/>
        </w:rPr>
        <w:t xml:space="preserve">de alguno de estos acontecimientos, </w:t>
      </w:r>
      <w:r w:rsidR="00331871" w:rsidRPr="009A4E6E">
        <w:rPr>
          <w:rFonts w:ascii="Georgia" w:hAnsi="Georgia" w:cs="Arial"/>
          <w:sz w:val="24"/>
          <w:szCs w:val="24"/>
          <w:lang w:val="es-CO"/>
        </w:rPr>
        <w:t xml:space="preserve">no se </w:t>
      </w:r>
      <w:r w:rsidR="00A352F1" w:rsidRPr="009A4E6E">
        <w:rPr>
          <w:rFonts w:ascii="Georgia" w:hAnsi="Georgia" w:cs="Arial"/>
          <w:sz w:val="24"/>
          <w:szCs w:val="24"/>
          <w:lang w:val="es-CO"/>
        </w:rPr>
        <w:t>elimina el daño originado: la muerte</w:t>
      </w:r>
      <w:r w:rsidR="00707E63" w:rsidRPr="009A4E6E">
        <w:rPr>
          <w:rFonts w:ascii="Georgia" w:hAnsi="Georgia" w:cs="Arial"/>
          <w:sz w:val="24"/>
          <w:szCs w:val="24"/>
          <w:lang w:val="es-CO"/>
        </w:rPr>
        <w:t>,</w:t>
      </w:r>
      <w:r w:rsidR="00331871" w:rsidRPr="009A4E6E">
        <w:rPr>
          <w:rFonts w:ascii="Georgia" w:hAnsi="Georgia" w:cs="Arial"/>
          <w:sz w:val="24"/>
          <w:szCs w:val="24"/>
          <w:lang w:val="es-CO"/>
        </w:rPr>
        <w:t xml:space="preserve"> ergo son su causa fáctica</w:t>
      </w:r>
      <w:r w:rsidR="001E4A10" w:rsidRPr="009A4E6E">
        <w:rPr>
          <w:rFonts w:ascii="Georgia" w:hAnsi="Georgia" w:cs="Arial"/>
          <w:sz w:val="24"/>
          <w:szCs w:val="24"/>
          <w:lang w:val="es-CO"/>
        </w:rPr>
        <w:t xml:space="preserve"> </w:t>
      </w:r>
      <w:r w:rsidR="008B4552" w:rsidRPr="009A4E6E">
        <w:rPr>
          <w:rFonts w:ascii="Georgia" w:hAnsi="Georgia" w:cs="Arial"/>
          <w:sz w:val="24"/>
          <w:szCs w:val="24"/>
          <w:lang w:val="es-CO"/>
        </w:rPr>
        <w:t>o naturalística</w:t>
      </w:r>
      <w:r w:rsidR="001E4A10" w:rsidRPr="009A4E6E">
        <w:rPr>
          <w:rFonts w:ascii="Georgia" w:hAnsi="Georgia" w:cs="Arial"/>
          <w:sz w:val="24"/>
          <w:szCs w:val="24"/>
          <w:lang w:val="es-CO"/>
        </w:rPr>
        <w:t>.</w:t>
      </w:r>
    </w:p>
    <w:p w14:paraId="0F53F889" w14:textId="05794DD1" w:rsidR="00E639A4" w:rsidRPr="009A4E6E" w:rsidRDefault="00E639A4" w:rsidP="009A4E6E">
      <w:pPr>
        <w:spacing w:line="276" w:lineRule="auto"/>
        <w:jc w:val="both"/>
        <w:textAlignment w:val="baseline"/>
        <w:rPr>
          <w:rFonts w:ascii="Georgia" w:hAnsi="Georgia" w:cs="Arial"/>
          <w:sz w:val="24"/>
          <w:szCs w:val="24"/>
          <w:lang w:val="es-CO"/>
        </w:rPr>
      </w:pPr>
    </w:p>
    <w:p w14:paraId="19AAF410" w14:textId="6A2923F4" w:rsidR="00F377BF" w:rsidRPr="009A4E6E" w:rsidRDefault="00F377BF" w:rsidP="009A4E6E">
      <w:pPr>
        <w:spacing w:line="276" w:lineRule="auto"/>
        <w:jc w:val="both"/>
        <w:textAlignment w:val="baseline"/>
        <w:rPr>
          <w:rFonts w:ascii="Georgia" w:hAnsi="Georgia" w:cs="Arial"/>
          <w:sz w:val="24"/>
          <w:szCs w:val="24"/>
          <w:lang w:val="es-CO"/>
        </w:rPr>
      </w:pPr>
      <w:bookmarkStart w:id="7" w:name="_Hlk73094753"/>
      <w:r w:rsidRPr="009A4E6E">
        <w:rPr>
          <w:rFonts w:ascii="Georgia" w:hAnsi="Georgia" w:cs="Arial"/>
          <w:sz w:val="24"/>
          <w:szCs w:val="24"/>
          <w:lang w:val="es-CO"/>
        </w:rPr>
        <w:t xml:space="preserve">Ahora, </w:t>
      </w:r>
      <w:r w:rsidR="00582823" w:rsidRPr="009A4E6E">
        <w:rPr>
          <w:rFonts w:ascii="Georgia" w:hAnsi="Georgia" w:cs="Arial"/>
          <w:sz w:val="24"/>
          <w:szCs w:val="24"/>
          <w:lang w:val="es-CO"/>
        </w:rPr>
        <w:t xml:space="preserve">para </w:t>
      </w:r>
      <w:r w:rsidR="00EE3CC7" w:rsidRPr="009A4E6E">
        <w:rPr>
          <w:rFonts w:ascii="Georgia" w:hAnsi="Georgia" w:cs="Arial"/>
          <w:sz w:val="24"/>
          <w:szCs w:val="24"/>
          <w:lang w:val="es-CO"/>
        </w:rPr>
        <w:t xml:space="preserve">completar el juicio de comprobación causal, </w:t>
      </w:r>
      <w:r w:rsidRPr="009A4E6E">
        <w:rPr>
          <w:rFonts w:ascii="Georgia" w:hAnsi="Georgia" w:cs="Arial"/>
          <w:sz w:val="24"/>
          <w:szCs w:val="24"/>
          <w:lang w:val="es-CO"/>
        </w:rPr>
        <w:t xml:space="preserve">corresponde adelantar el </w:t>
      </w:r>
      <w:r w:rsidR="00EE3CC7" w:rsidRPr="009A4E6E">
        <w:rPr>
          <w:rFonts w:ascii="Georgia" w:hAnsi="Georgia" w:cs="Arial"/>
          <w:sz w:val="24"/>
          <w:szCs w:val="24"/>
          <w:lang w:val="es-CO"/>
        </w:rPr>
        <w:t xml:space="preserve">examen causal </w:t>
      </w:r>
      <w:r w:rsidRPr="009A4E6E">
        <w:rPr>
          <w:rFonts w:ascii="Georgia" w:hAnsi="Georgia" w:cs="Arial"/>
          <w:sz w:val="24"/>
          <w:szCs w:val="24"/>
          <w:lang w:val="es-CO"/>
        </w:rPr>
        <w:t>jurídico</w:t>
      </w:r>
      <w:r w:rsidR="00671AB5" w:rsidRPr="009A4E6E">
        <w:rPr>
          <w:rFonts w:ascii="Georgia" w:hAnsi="Georgia" w:cs="Arial"/>
          <w:sz w:val="24"/>
          <w:szCs w:val="24"/>
          <w:lang w:val="es-CO"/>
        </w:rPr>
        <w:t xml:space="preserve"> que </w:t>
      </w:r>
      <w:r w:rsidR="000A3E46" w:rsidRPr="009A4E6E">
        <w:rPr>
          <w:rFonts w:ascii="Georgia" w:hAnsi="Georgia" w:cs="Arial"/>
          <w:sz w:val="24"/>
          <w:szCs w:val="24"/>
          <w:lang w:val="es-CO"/>
        </w:rPr>
        <w:t xml:space="preserve">en el derecho anglosajón se conoce como el </w:t>
      </w:r>
      <w:r w:rsidR="00671AB5" w:rsidRPr="009A4E6E">
        <w:rPr>
          <w:rFonts w:ascii="Georgia" w:hAnsi="Georgia" w:cs="Arial"/>
          <w:i/>
          <w:sz w:val="24"/>
          <w:szCs w:val="24"/>
          <w:lang w:val="es-CO"/>
        </w:rPr>
        <w:t>test sobre el alcance de la responsabilidad</w:t>
      </w:r>
      <w:r w:rsidR="00FC0D01" w:rsidRPr="009A4E6E">
        <w:rPr>
          <w:rStyle w:val="Refdenotaalpie"/>
          <w:rFonts w:ascii="Georgia" w:hAnsi="Georgia"/>
          <w:sz w:val="24"/>
          <w:szCs w:val="24"/>
          <w:lang w:val="es-CO"/>
        </w:rPr>
        <w:footnoteReference w:id="87"/>
      </w:r>
      <w:r w:rsidRPr="009A4E6E">
        <w:rPr>
          <w:rFonts w:ascii="Georgia" w:hAnsi="Georgia" w:cs="Arial"/>
          <w:sz w:val="24"/>
          <w:szCs w:val="24"/>
          <w:lang w:val="es-CO"/>
        </w:rPr>
        <w:t xml:space="preserve">, </w:t>
      </w:r>
      <w:r w:rsidR="008B4552" w:rsidRPr="009A4E6E">
        <w:rPr>
          <w:rFonts w:ascii="Georgia" w:hAnsi="Georgia" w:cs="Arial"/>
          <w:sz w:val="24"/>
          <w:szCs w:val="24"/>
          <w:lang w:val="es-CO"/>
        </w:rPr>
        <w:t xml:space="preserve">para cuyo propósito se aplica la </w:t>
      </w:r>
      <w:r w:rsidR="002E1E26" w:rsidRPr="009A4E6E">
        <w:rPr>
          <w:rFonts w:ascii="Georgia" w:hAnsi="Georgia" w:cs="Arial"/>
          <w:sz w:val="24"/>
          <w:szCs w:val="24"/>
          <w:lang w:val="es-CO"/>
        </w:rPr>
        <w:t>teoría de la causalidad adecuada</w:t>
      </w:r>
      <w:r w:rsidR="00A34C44" w:rsidRPr="009A4E6E">
        <w:rPr>
          <w:rFonts w:ascii="Georgia" w:hAnsi="Georgia" w:cs="Arial"/>
          <w:sz w:val="24"/>
          <w:szCs w:val="24"/>
          <w:lang w:val="es-CO"/>
        </w:rPr>
        <w:t xml:space="preserve">, entendida como </w:t>
      </w:r>
      <w:r w:rsidR="00ED5C39" w:rsidRPr="009A4E6E">
        <w:rPr>
          <w:rFonts w:ascii="Georgia" w:hAnsi="Georgia" w:cs="Arial"/>
          <w:sz w:val="24"/>
          <w:szCs w:val="24"/>
          <w:lang w:val="es-CO"/>
        </w:rPr>
        <w:t>aquella que solo estima causa aquel suceso que según los criterios de normalidad o regularidad</w:t>
      </w:r>
      <w:r w:rsidR="000A3E46" w:rsidRPr="009A4E6E">
        <w:rPr>
          <w:rFonts w:ascii="Georgia" w:hAnsi="Georgia" w:cs="Arial"/>
          <w:sz w:val="24"/>
          <w:szCs w:val="24"/>
          <w:lang w:val="es-CO"/>
        </w:rPr>
        <w:t>,</w:t>
      </w:r>
      <w:r w:rsidR="00ED5C39" w:rsidRPr="009A4E6E">
        <w:rPr>
          <w:rFonts w:ascii="Georgia" w:hAnsi="Georgia" w:cs="Arial"/>
          <w:sz w:val="24"/>
          <w:szCs w:val="24"/>
          <w:lang w:val="es-CO"/>
        </w:rPr>
        <w:t xml:space="preserve"> de probabilidad</w:t>
      </w:r>
      <w:r w:rsidR="000A3E46" w:rsidRPr="009A4E6E">
        <w:rPr>
          <w:rFonts w:ascii="Georgia" w:hAnsi="Georgia" w:cs="Arial"/>
          <w:sz w:val="24"/>
          <w:szCs w:val="24"/>
          <w:lang w:val="es-CO"/>
        </w:rPr>
        <w:t xml:space="preserve"> y</w:t>
      </w:r>
      <w:r w:rsidR="00ED5C39" w:rsidRPr="009A4E6E">
        <w:rPr>
          <w:rFonts w:ascii="Georgia" w:hAnsi="Georgia" w:cs="Arial"/>
          <w:sz w:val="24"/>
          <w:szCs w:val="24"/>
          <w:lang w:val="es-CO"/>
        </w:rPr>
        <w:t xml:space="preserve">, explica en forma adecuada </w:t>
      </w:r>
      <w:r w:rsidR="000A3E46" w:rsidRPr="009A4E6E">
        <w:rPr>
          <w:rFonts w:ascii="Georgia" w:hAnsi="Georgia" w:cs="Arial"/>
          <w:sz w:val="24"/>
          <w:szCs w:val="24"/>
          <w:lang w:val="es-CO"/>
        </w:rPr>
        <w:t xml:space="preserve">o idónea </w:t>
      </w:r>
      <w:r w:rsidR="00ED5C39" w:rsidRPr="009A4E6E">
        <w:rPr>
          <w:rFonts w:ascii="Georgia" w:hAnsi="Georgia" w:cs="Arial"/>
          <w:sz w:val="24"/>
          <w:szCs w:val="24"/>
          <w:lang w:val="es-CO"/>
        </w:rPr>
        <w:t>el resultado nocivo</w:t>
      </w:r>
      <w:r w:rsidR="000A3E46" w:rsidRPr="009A4E6E">
        <w:rPr>
          <w:rFonts w:ascii="Georgia" w:hAnsi="Georgia" w:cs="Arial"/>
          <w:sz w:val="24"/>
          <w:szCs w:val="24"/>
          <w:lang w:val="es-CO"/>
        </w:rPr>
        <w:t xml:space="preserve">; ahora, </w:t>
      </w:r>
      <w:r w:rsidR="003959E8" w:rsidRPr="009A4E6E">
        <w:rPr>
          <w:rFonts w:ascii="Georgia" w:hAnsi="Georgia" w:cs="Arial"/>
          <w:sz w:val="24"/>
          <w:szCs w:val="24"/>
          <w:lang w:val="es-CO"/>
        </w:rPr>
        <w:t xml:space="preserve">y como el caso </w:t>
      </w:r>
      <w:r w:rsidR="000A3E46" w:rsidRPr="009A4E6E">
        <w:rPr>
          <w:rFonts w:ascii="Georgia" w:hAnsi="Georgia" w:cs="Arial"/>
          <w:sz w:val="24"/>
          <w:szCs w:val="24"/>
          <w:lang w:val="es-CO"/>
        </w:rPr>
        <w:t xml:space="preserve">presente </w:t>
      </w:r>
      <w:r w:rsidR="003959E8" w:rsidRPr="009A4E6E">
        <w:rPr>
          <w:rFonts w:ascii="Georgia" w:hAnsi="Georgia" w:cs="Arial"/>
          <w:sz w:val="24"/>
          <w:szCs w:val="24"/>
          <w:lang w:val="es-CO"/>
        </w:rPr>
        <w:t>pertenece a la ciencia médica, son sus parámetros propios los que permiten encontrarla.</w:t>
      </w:r>
    </w:p>
    <w:p w14:paraId="6A7FA500" w14:textId="3DE9E8A9" w:rsidR="00BF6904" w:rsidRPr="009A4E6E" w:rsidRDefault="00BF6904" w:rsidP="009A4E6E">
      <w:pPr>
        <w:spacing w:line="276" w:lineRule="auto"/>
        <w:jc w:val="both"/>
        <w:textAlignment w:val="baseline"/>
        <w:rPr>
          <w:rFonts w:ascii="Georgia" w:hAnsi="Georgia" w:cs="Arial"/>
          <w:sz w:val="24"/>
          <w:szCs w:val="24"/>
          <w:lang w:val="es-CO"/>
        </w:rPr>
      </w:pPr>
    </w:p>
    <w:p w14:paraId="518F784E" w14:textId="100E6741" w:rsidR="00BF6904" w:rsidRPr="009A4E6E" w:rsidRDefault="005D267A"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Para </w:t>
      </w:r>
      <w:r w:rsidR="00214483" w:rsidRPr="009A4E6E">
        <w:rPr>
          <w:rFonts w:ascii="Georgia" w:hAnsi="Georgia" w:cs="Arial"/>
          <w:sz w:val="24"/>
          <w:szCs w:val="24"/>
          <w:lang w:val="es-CO"/>
        </w:rPr>
        <w:t xml:space="preserve">la averiguación </w:t>
      </w:r>
      <w:r w:rsidRPr="009A4E6E">
        <w:rPr>
          <w:rFonts w:ascii="Georgia" w:hAnsi="Georgia" w:cs="Arial"/>
          <w:sz w:val="24"/>
          <w:szCs w:val="24"/>
          <w:lang w:val="es-CO"/>
        </w:rPr>
        <w:t>causal, en este plano jurídico se acude a la previsibilidad</w:t>
      </w:r>
      <w:r w:rsidR="00785A18" w:rsidRPr="009A4E6E">
        <w:rPr>
          <w:rFonts w:ascii="Georgia" w:hAnsi="Georgia" w:cs="Arial"/>
          <w:sz w:val="24"/>
          <w:szCs w:val="24"/>
          <w:lang w:val="es-CO"/>
        </w:rPr>
        <w:t xml:space="preserve"> implícita en la probabilidad</w:t>
      </w:r>
      <w:r w:rsidRPr="009A4E6E">
        <w:rPr>
          <w:rFonts w:ascii="Georgia" w:hAnsi="Georgia" w:cs="Arial"/>
          <w:sz w:val="24"/>
          <w:szCs w:val="24"/>
          <w:lang w:val="es-CO"/>
        </w:rPr>
        <w:t xml:space="preserve">, mas para esquivar el solapamiento con la culpa, se analiza </w:t>
      </w:r>
      <w:r w:rsidR="00290881" w:rsidRPr="009A4E6E">
        <w:rPr>
          <w:rFonts w:ascii="Georgia" w:hAnsi="Georgia" w:cs="Arial"/>
          <w:sz w:val="24"/>
          <w:szCs w:val="24"/>
          <w:lang w:val="es-CO"/>
        </w:rPr>
        <w:t xml:space="preserve">de forma específica </w:t>
      </w:r>
      <w:r w:rsidR="00785A18" w:rsidRPr="009A4E6E">
        <w:rPr>
          <w:rFonts w:ascii="Georgia" w:hAnsi="Georgia" w:cs="Arial"/>
          <w:sz w:val="24"/>
          <w:szCs w:val="24"/>
          <w:lang w:val="es-CO"/>
        </w:rPr>
        <w:t xml:space="preserve">en relación </w:t>
      </w:r>
      <w:r w:rsidR="00290881" w:rsidRPr="009A4E6E">
        <w:rPr>
          <w:rFonts w:ascii="Georgia" w:hAnsi="Georgia" w:cs="Arial"/>
          <w:sz w:val="24"/>
          <w:szCs w:val="24"/>
          <w:lang w:val="es-CO"/>
        </w:rPr>
        <w:t>con la víctima y el daño ocurrido</w:t>
      </w:r>
      <w:r w:rsidR="00EE1224" w:rsidRPr="009A4E6E">
        <w:rPr>
          <w:rStyle w:val="Refdenotaalpie"/>
          <w:rFonts w:ascii="Georgia" w:hAnsi="Georgia"/>
          <w:sz w:val="24"/>
          <w:szCs w:val="24"/>
          <w:lang w:val="es-CO"/>
        </w:rPr>
        <w:footnoteReference w:id="88"/>
      </w:r>
      <w:r w:rsidR="000442B9" w:rsidRPr="009A4E6E">
        <w:rPr>
          <w:rFonts w:ascii="Georgia" w:hAnsi="Georgia" w:cs="Arial"/>
          <w:sz w:val="24"/>
          <w:szCs w:val="24"/>
          <w:lang w:val="es-CO"/>
        </w:rPr>
        <w:t xml:space="preserve">; así las cosas, </w:t>
      </w:r>
      <w:r w:rsidR="003A1D1B" w:rsidRPr="009A4E6E">
        <w:rPr>
          <w:rFonts w:ascii="Georgia" w:hAnsi="Georgia" w:cs="Arial"/>
          <w:sz w:val="24"/>
          <w:szCs w:val="24"/>
          <w:lang w:val="es-CO"/>
        </w:rPr>
        <w:t xml:space="preserve">cuando el acontecimiento resulta imprevisible, esto es, que no se puede conocer con anticipación, ni con indicios o señales de que va a ocurrir, el corolario es la inexistencia de </w:t>
      </w:r>
      <w:r w:rsidR="00357FF4" w:rsidRPr="009A4E6E">
        <w:rPr>
          <w:rFonts w:ascii="Georgia" w:hAnsi="Georgia" w:cs="Arial"/>
          <w:sz w:val="24"/>
          <w:szCs w:val="24"/>
          <w:lang w:val="es-CO"/>
        </w:rPr>
        <w:t xml:space="preserve">la </w:t>
      </w:r>
      <w:r w:rsidR="003A1D1B" w:rsidRPr="009A4E6E">
        <w:rPr>
          <w:rFonts w:ascii="Georgia" w:hAnsi="Georgia" w:cs="Arial"/>
          <w:sz w:val="24"/>
          <w:szCs w:val="24"/>
          <w:lang w:val="es-CO"/>
        </w:rPr>
        <w:t>causa de derecho.</w:t>
      </w:r>
    </w:p>
    <w:bookmarkEnd w:id="7"/>
    <w:p w14:paraId="682F8FC3" w14:textId="03AB22AE" w:rsidR="00917680" w:rsidRPr="009A4E6E" w:rsidRDefault="00917680" w:rsidP="009A4E6E">
      <w:pPr>
        <w:spacing w:line="276" w:lineRule="auto"/>
        <w:jc w:val="both"/>
        <w:textAlignment w:val="baseline"/>
        <w:rPr>
          <w:rFonts w:ascii="Georgia" w:hAnsi="Georgia" w:cs="Arial"/>
          <w:sz w:val="24"/>
          <w:szCs w:val="24"/>
          <w:lang w:val="es-CO"/>
        </w:rPr>
      </w:pPr>
    </w:p>
    <w:p w14:paraId="575E23D5" w14:textId="2A3C9C45" w:rsidR="00917680" w:rsidRPr="009A4E6E" w:rsidRDefault="006D4363"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Descendiendo en autos, </w:t>
      </w:r>
      <w:r w:rsidR="00EE1224" w:rsidRPr="009A4E6E">
        <w:rPr>
          <w:rFonts w:ascii="Georgia" w:hAnsi="Georgia" w:cs="Arial"/>
          <w:sz w:val="24"/>
          <w:szCs w:val="24"/>
          <w:lang w:val="es-CO"/>
        </w:rPr>
        <w:t xml:space="preserve">los </w:t>
      </w:r>
      <w:r w:rsidR="00167DA0" w:rsidRPr="009A4E6E">
        <w:rPr>
          <w:rFonts w:ascii="Georgia" w:hAnsi="Georgia" w:cs="Arial"/>
          <w:sz w:val="24"/>
          <w:szCs w:val="24"/>
          <w:lang w:val="es-CO"/>
        </w:rPr>
        <w:t xml:space="preserve">dos (2) </w:t>
      </w:r>
      <w:r w:rsidRPr="009A4E6E">
        <w:rPr>
          <w:rFonts w:ascii="Georgia" w:hAnsi="Georgia" w:cs="Arial"/>
          <w:sz w:val="24"/>
          <w:szCs w:val="24"/>
          <w:lang w:val="es-CO"/>
        </w:rPr>
        <w:t xml:space="preserve">trabajos periciales incorporados al plenario, coinciden en </w:t>
      </w:r>
      <w:r w:rsidR="00D83FC2" w:rsidRPr="009A4E6E">
        <w:rPr>
          <w:rFonts w:ascii="Georgia" w:hAnsi="Georgia" w:cs="Arial"/>
          <w:sz w:val="24"/>
          <w:szCs w:val="24"/>
          <w:lang w:val="es-CO"/>
        </w:rPr>
        <w:t xml:space="preserve">que </w:t>
      </w:r>
      <w:r w:rsidR="00950FE9" w:rsidRPr="009A4E6E">
        <w:rPr>
          <w:rFonts w:ascii="Georgia" w:hAnsi="Georgia" w:cs="Arial"/>
          <w:sz w:val="24"/>
          <w:szCs w:val="24"/>
          <w:lang w:val="es-CO"/>
        </w:rPr>
        <w:t xml:space="preserve">era probable la complicación de la hemorragia (Incrementada por la </w:t>
      </w:r>
      <w:r w:rsidR="00950FE9" w:rsidRPr="009A4E6E">
        <w:rPr>
          <w:rFonts w:ascii="Georgia" w:hAnsi="Georgia" w:cs="Arial"/>
          <w:sz w:val="24"/>
          <w:szCs w:val="24"/>
          <w:lang w:val="es-CO"/>
        </w:rPr>
        <w:lastRenderedPageBreak/>
        <w:t>colecistitis aguda, peritaje No.2)</w:t>
      </w:r>
      <w:r w:rsidR="00EE1224" w:rsidRPr="009A4E6E">
        <w:rPr>
          <w:rFonts w:ascii="Georgia" w:hAnsi="Georgia" w:cs="Arial"/>
          <w:sz w:val="24"/>
          <w:szCs w:val="24"/>
          <w:lang w:val="es-CO"/>
        </w:rPr>
        <w:t>;</w:t>
      </w:r>
      <w:r w:rsidR="00950FE9" w:rsidRPr="009A4E6E">
        <w:rPr>
          <w:rFonts w:ascii="Georgia" w:hAnsi="Georgia" w:cs="Arial"/>
          <w:sz w:val="24"/>
          <w:szCs w:val="24"/>
          <w:lang w:val="es-CO"/>
        </w:rPr>
        <w:t xml:space="preserve"> </w:t>
      </w:r>
      <w:r w:rsidR="00112D77" w:rsidRPr="009A4E6E">
        <w:rPr>
          <w:rFonts w:ascii="Georgia" w:hAnsi="Georgia" w:cs="Arial"/>
          <w:sz w:val="24"/>
          <w:szCs w:val="24"/>
          <w:lang w:val="es-CO"/>
        </w:rPr>
        <w:t>y</w:t>
      </w:r>
      <w:r w:rsidR="00EE1224" w:rsidRPr="009A4E6E">
        <w:rPr>
          <w:rFonts w:ascii="Georgia" w:hAnsi="Georgia" w:cs="Arial"/>
          <w:sz w:val="24"/>
          <w:szCs w:val="24"/>
          <w:lang w:val="es-CO"/>
        </w:rPr>
        <w:t>, que</w:t>
      </w:r>
      <w:r w:rsidR="00112D77" w:rsidRPr="009A4E6E">
        <w:rPr>
          <w:rFonts w:ascii="Georgia" w:hAnsi="Georgia" w:cs="Arial"/>
          <w:sz w:val="24"/>
          <w:szCs w:val="24"/>
          <w:lang w:val="es-CO"/>
        </w:rPr>
        <w:t xml:space="preserve"> la </w:t>
      </w:r>
      <w:r w:rsidR="0037427E" w:rsidRPr="009A4E6E">
        <w:rPr>
          <w:rFonts w:ascii="Georgia" w:hAnsi="Georgia" w:cs="Arial"/>
          <w:sz w:val="24"/>
          <w:szCs w:val="24"/>
          <w:lang w:val="es-CO"/>
        </w:rPr>
        <w:t>coagulopatía de consumo</w:t>
      </w:r>
      <w:r w:rsidR="00E90E72" w:rsidRPr="009A4E6E">
        <w:rPr>
          <w:rFonts w:ascii="Georgia" w:hAnsi="Georgia" w:cs="Arial"/>
          <w:sz w:val="24"/>
          <w:szCs w:val="24"/>
          <w:lang w:val="es-CO"/>
        </w:rPr>
        <w:t>, califica</w:t>
      </w:r>
      <w:r w:rsidR="00EE1224" w:rsidRPr="009A4E6E">
        <w:rPr>
          <w:rFonts w:ascii="Georgia" w:hAnsi="Georgia" w:cs="Arial"/>
          <w:sz w:val="24"/>
          <w:szCs w:val="24"/>
          <w:lang w:val="es-CO"/>
        </w:rPr>
        <w:t>da</w:t>
      </w:r>
      <w:r w:rsidR="00E90E72" w:rsidRPr="009A4E6E">
        <w:rPr>
          <w:rFonts w:ascii="Georgia" w:hAnsi="Georgia" w:cs="Arial"/>
          <w:sz w:val="24"/>
          <w:szCs w:val="24"/>
          <w:lang w:val="es-CO"/>
        </w:rPr>
        <w:t xml:space="preserve"> como patología severa de alta mortalidad, </w:t>
      </w:r>
      <w:r w:rsidR="00112D77" w:rsidRPr="009A4E6E">
        <w:rPr>
          <w:rFonts w:ascii="Georgia" w:hAnsi="Georgia" w:cs="Arial"/>
          <w:sz w:val="24"/>
          <w:szCs w:val="24"/>
          <w:lang w:val="es-CO"/>
        </w:rPr>
        <w:t>era imprevisible</w:t>
      </w:r>
      <w:r w:rsidR="00A1147F" w:rsidRPr="009A4E6E">
        <w:rPr>
          <w:rFonts w:ascii="Georgia" w:hAnsi="Georgia" w:cs="Arial"/>
          <w:sz w:val="24"/>
          <w:szCs w:val="24"/>
          <w:lang w:val="es-CO"/>
        </w:rPr>
        <w:t>.</w:t>
      </w:r>
      <w:r w:rsidR="00B3594F" w:rsidRPr="009A4E6E">
        <w:rPr>
          <w:rFonts w:ascii="Georgia" w:hAnsi="Georgia" w:cs="Arial"/>
          <w:sz w:val="24"/>
          <w:szCs w:val="24"/>
          <w:lang w:val="es-CO"/>
        </w:rPr>
        <w:t xml:space="preserve"> A esto debe sumarse, que la operación practicada fue de urgencia, sin programación </w:t>
      </w:r>
      <w:r w:rsidR="00D95DEE" w:rsidRPr="009A4E6E">
        <w:rPr>
          <w:rFonts w:ascii="Georgia" w:hAnsi="Georgia" w:cs="Arial"/>
          <w:sz w:val="24"/>
          <w:szCs w:val="24"/>
          <w:lang w:val="es-CO"/>
        </w:rPr>
        <w:t xml:space="preserve">previa, </w:t>
      </w:r>
      <w:r w:rsidR="00B3594F" w:rsidRPr="009A4E6E">
        <w:rPr>
          <w:rFonts w:ascii="Georgia" w:hAnsi="Georgia" w:cs="Arial"/>
          <w:sz w:val="24"/>
          <w:szCs w:val="24"/>
          <w:lang w:val="es-CO"/>
        </w:rPr>
        <w:t>de tal suerte que se pudieran obtener hemoderivados</w:t>
      </w:r>
      <w:r w:rsidR="00683553" w:rsidRPr="009A4E6E">
        <w:rPr>
          <w:rFonts w:ascii="Georgia" w:hAnsi="Georgia" w:cs="Arial"/>
          <w:sz w:val="24"/>
          <w:szCs w:val="24"/>
          <w:lang w:val="es-CO"/>
        </w:rPr>
        <w:t xml:space="preserve"> con anticipación</w:t>
      </w:r>
      <w:r w:rsidR="00B3594F" w:rsidRPr="009A4E6E">
        <w:rPr>
          <w:rFonts w:ascii="Georgia" w:hAnsi="Georgia" w:cs="Arial"/>
          <w:sz w:val="24"/>
          <w:szCs w:val="24"/>
          <w:lang w:val="es-CO"/>
        </w:rPr>
        <w:t>.</w:t>
      </w:r>
    </w:p>
    <w:p w14:paraId="2701A73B" w14:textId="07F8D4D3" w:rsidR="00F377BF" w:rsidRPr="009A4E6E" w:rsidRDefault="00F377BF" w:rsidP="009A4E6E">
      <w:pPr>
        <w:spacing w:line="276" w:lineRule="auto"/>
        <w:jc w:val="both"/>
        <w:textAlignment w:val="baseline"/>
        <w:rPr>
          <w:rFonts w:ascii="Georgia" w:hAnsi="Georgia" w:cs="Arial"/>
          <w:sz w:val="24"/>
          <w:szCs w:val="24"/>
          <w:lang w:val="es-CO"/>
        </w:rPr>
      </w:pPr>
    </w:p>
    <w:p w14:paraId="7AA6E667" w14:textId="2A8588B6" w:rsidR="00EC671C" w:rsidRPr="009A4E6E" w:rsidRDefault="007E6A4C"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Por su parte, </w:t>
      </w:r>
      <w:r w:rsidR="00065383" w:rsidRPr="009A4E6E">
        <w:rPr>
          <w:rFonts w:ascii="Georgia" w:hAnsi="Georgia" w:cs="Arial"/>
          <w:sz w:val="24"/>
          <w:szCs w:val="24"/>
          <w:lang w:val="es-CO"/>
        </w:rPr>
        <w:t>los demandantes</w:t>
      </w:r>
      <w:r w:rsidRPr="009A4E6E">
        <w:rPr>
          <w:rFonts w:ascii="Georgia" w:hAnsi="Georgia" w:cs="Arial"/>
          <w:sz w:val="24"/>
          <w:szCs w:val="24"/>
          <w:lang w:val="es-CO"/>
        </w:rPr>
        <w:t xml:space="preserve"> cuestiona</w:t>
      </w:r>
      <w:r w:rsidR="003765BD" w:rsidRPr="009A4E6E">
        <w:rPr>
          <w:rFonts w:ascii="Georgia" w:hAnsi="Georgia" w:cs="Arial"/>
          <w:sz w:val="24"/>
          <w:szCs w:val="24"/>
          <w:lang w:val="es-CO"/>
        </w:rPr>
        <w:t>n</w:t>
      </w:r>
      <w:r w:rsidRPr="009A4E6E">
        <w:rPr>
          <w:rFonts w:ascii="Georgia" w:hAnsi="Georgia" w:cs="Arial"/>
          <w:sz w:val="24"/>
          <w:szCs w:val="24"/>
          <w:lang w:val="es-CO"/>
        </w:rPr>
        <w:t xml:space="preserve"> que las pericias se contradigan con el testimonio de la médica Bernal Novoa, </w:t>
      </w:r>
      <w:r w:rsidR="0029714C" w:rsidRPr="009A4E6E">
        <w:rPr>
          <w:rFonts w:ascii="Georgia" w:hAnsi="Georgia" w:cs="Arial"/>
          <w:sz w:val="24"/>
          <w:szCs w:val="24"/>
          <w:lang w:val="es-CO"/>
        </w:rPr>
        <w:t xml:space="preserve">respecto a la </w:t>
      </w:r>
      <w:r w:rsidRPr="009A4E6E">
        <w:rPr>
          <w:rFonts w:ascii="Georgia" w:hAnsi="Georgia" w:cs="Arial"/>
          <w:sz w:val="24"/>
          <w:szCs w:val="24"/>
          <w:lang w:val="es-CO"/>
        </w:rPr>
        <w:t>oportunidad del tratamiento</w:t>
      </w:r>
      <w:r w:rsidR="0029714C" w:rsidRPr="009A4E6E">
        <w:rPr>
          <w:rFonts w:ascii="Georgia" w:hAnsi="Georgia" w:cs="Arial"/>
          <w:sz w:val="24"/>
          <w:szCs w:val="24"/>
          <w:lang w:val="es-CO"/>
        </w:rPr>
        <w:t xml:space="preserve">, pero se desestiman </w:t>
      </w:r>
      <w:r w:rsidR="00795807" w:rsidRPr="009A4E6E">
        <w:rPr>
          <w:rFonts w:ascii="Georgia" w:hAnsi="Georgia" w:cs="Arial"/>
          <w:sz w:val="24"/>
          <w:szCs w:val="24"/>
          <w:lang w:val="es-CO"/>
        </w:rPr>
        <w:t>por varias razones: (</w:t>
      </w:r>
      <w:r w:rsidR="002961B7" w:rsidRPr="009A4E6E">
        <w:rPr>
          <w:rFonts w:ascii="Georgia" w:hAnsi="Georgia" w:cs="Arial"/>
          <w:sz w:val="24"/>
          <w:szCs w:val="24"/>
          <w:lang w:val="es-CO"/>
        </w:rPr>
        <w:t>a</w:t>
      </w:r>
      <w:r w:rsidR="00795807" w:rsidRPr="009A4E6E">
        <w:rPr>
          <w:rFonts w:ascii="Georgia" w:hAnsi="Georgia" w:cs="Arial"/>
          <w:sz w:val="24"/>
          <w:szCs w:val="24"/>
          <w:lang w:val="es-CO"/>
        </w:rPr>
        <w:t>) la declarante es anestesióloga</w:t>
      </w:r>
      <w:r w:rsidR="00AF4CE9" w:rsidRPr="009A4E6E">
        <w:rPr>
          <w:rFonts w:ascii="Georgia" w:hAnsi="Georgia" w:cs="Arial"/>
          <w:sz w:val="24"/>
          <w:szCs w:val="24"/>
          <w:lang w:val="es-CO"/>
        </w:rPr>
        <w:t>,</w:t>
      </w:r>
      <w:r w:rsidR="00795807" w:rsidRPr="009A4E6E">
        <w:rPr>
          <w:rFonts w:ascii="Georgia" w:hAnsi="Georgia" w:cs="Arial"/>
          <w:sz w:val="24"/>
          <w:szCs w:val="24"/>
          <w:lang w:val="es-CO"/>
        </w:rPr>
        <w:t xml:space="preserve"> sin la especialidad de los </w:t>
      </w:r>
      <w:r w:rsidR="00AF4CE9" w:rsidRPr="009A4E6E">
        <w:rPr>
          <w:rFonts w:ascii="Georgia" w:hAnsi="Georgia" w:cs="Arial"/>
          <w:sz w:val="24"/>
          <w:szCs w:val="24"/>
          <w:lang w:val="es-CO"/>
        </w:rPr>
        <w:t xml:space="preserve">auxiliares </w:t>
      </w:r>
      <w:r w:rsidR="00795807" w:rsidRPr="009A4E6E">
        <w:rPr>
          <w:rFonts w:ascii="Georgia" w:hAnsi="Georgia" w:cs="Arial"/>
          <w:sz w:val="24"/>
          <w:szCs w:val="24"/>
          <w:lang w:val="es-CO"/>
        </w:rPr>
        <w:t>(Cirujanos</w:t>
      </w:r>
      <w:r w:rsidR="00AF4CE9" w:rsidRPr="009A4E6E">
        <w:rPr>
          <w:rFonts w:ascii="Georgia" w:hAnsi="Georgia" w:cs="Arial"/>
          <w:sz w:val="24"/>
          <w:szCs w:val="24"/>
          <w:lang w:val="es-CO"/>
        </w:rPr>
        <w:t xml:space="preserve"> endoscópicos); (</w:t>
      </w:r>
      <w:r w:rsidR="002961B7" w:rsidRPr="009A4E6E">
        <w:rPr>
          <w:rFonts w:ascii="Georgia" w:hAnsi="Georgia" w:cs="Arial"/>
          <w:sz w:val="24"/>
          <w:szCs w:val="24"/>
          <w:lang w:val="es-CO"/>
        </w:rPr>
        <w:t>b</w:t>
      </w:r>
      <w:r w:rsidR="00AF4CE9" w:rsidRPr="009A4E6E">
        <w:rPr>
          <w:rFonts w:ascii="Georgia" w:hAnsi="Georgia" w:cs="Arial"/>
          <w:sz w:val="24"/>
          <w:szCs w:val="24"/>
          <w:lang w:val="es-CO"/>
        </w:rPr>
        <w:t>) a</w:t>
      </w:r>
      <w:r w:rsidR="0029714C" w:rsidRPr="009A4E6E">
        <w:rPr>
          <w:rFonts w:ascii="Georgia" w:hAnsi="Georgia" w:cs="Arial"/>
          <w:sz w:val="24"/>
          <w:szCs w:val="24"/>
          <w:lang w:val="es-CO"/>
        </w:rPr>
        <w:t>luden al factor culpa</w:t>
      </w:r>
      <w:r w:rsidR="00AF4CE9" w:rsidRPr="009A4E6E">
        <w:rPr>
          <w:rFonts w:ascii="Georgia" w:hAnsi="Georgia" w:cs="Arial"/>
          <w:sz w:val="24"/>
          <w:szCs w:val="24"/>
          <w:lang w:val="es-CO"/>
        </w:rPr>
        <w:t>; y, (</w:t>
      </w:r>
      <w:r w:rsidR="002961B7" w:rsidRPr="009A4E6E">
        <w:rPr>
          <w:rFonts w:ascii="Georgia" w:hAnsi="Georgia" w:cs="Arial"/>
          <w:sz w:val="24"/>
          <w:szCs w:val="24"/>
          <w:lang w:val="es-CO"/>
        </w:rPr>
        <w:t>c</w:t>
      </w:r>
      <w:r w:rsidR="00AF4CE9" w:rsidRPr="009A4E6E">
        <w:rPr>
          <w:rFonts w:ascii="Georgia" w:hAnsi="Georgia" w:cs="Arial"/>
          <w:sz w:val="24"/>
          <w:szCs w:val="24"/>
          <w:lang w:val="es-CO"/>
        </w:rPr>
        <w:t xml:space="preserve">) la versión </w:t>
      </w:r>
      <w:r w:rsidR="00EC671C" w:rsidRPr="009A4E6E">
        <w:rPr>
          <w:rFonts w:ascii="Georgia" w:hAnsi="Georgia" w:cs="Arial"/>
          <w:sz w:val="24"/>
          <w:szCs w:val="24"/>
          <w:lang w:val="es-CO"/>
        </w:rPr>
        <w:t>desdice de la ofrecida por</w:t>
      </w:r>
      <w:r w:rsidR="0029714C" w:rsidRPr="009A4E6E">
        <w:rPr>
          <w:rFonts w:ascii="Georgia" w:hAnsi="Georgia" w:cs="Arial"/>
          <w:sz w:val="24"/>
          <w:szCs w:val="24"/>
          <w:lang w:val="es-CO"/>
        </w:rPr>
        <w:t xml:space="preserve"> </w:t>
      </w:r>
      <w:r w:rsidR="00AF4CE9" w:rsidRPr="009A4E6E">
        <w:rPr>
          <w:rFonts w:ascii="Georgia" w:hAnsi="Georgia" w:cs="Arial"/>
          <w:sz w:val="24"/>
          <w:szCs w:val="24"/>
          <w:lang w:val="es-CO"/>
        </w:rPr>
        <w:t xml:space="preserve">la médica, según </w:t>
      </w:r>
      <w:r w:rsidR="00072D00" w:rsidRPr="009A4E6E">
        <w:rPr>
          <w:rFonts w:ascii="Georgia" w:hAnsi="Georgia" w:cs="Arial"/>
          <w:sz w:val="24"/>
          <w:szCs w:val="24"/>
          <w:lang w:val="es-CO"/>
        </w:rPr>
        <w:t>se resume enseguida.</w:t>
      </w:r>
    </w:p>
    <w:p w14:paraId="48C6515F" w14:textId="77777777" w:rsidR="00EC671C" w:rsidRPr="009A4E6E" w:rsidRDefault="00EC671C" w:rsidP="009A4E6E">
      <w:pPr>
        <w:spacing w:line="276" w:lineRule="auto"/>
        <w:jc w:val="both"/>
        <w:textAlignment w:val="baseline"/>
        <w:rPr>
          <w:rFonts w:ascii="Georgia" w:hAnsi="Georgia" w:cs="Arial"/>
          <w:sz w:val="24"/>
          <w:szCs w:val="24"/>
          <w:lang w:val="es-CO"/>
        </w:rPr>
      </w:pPr>
    </w:p>
    <w:p w14:paraId="4618A51F" w14:textId="77777777" w:rsidR="002961B7" w:rsidRPr="009A4E6E" w:rsidRDefault="00EC671C" w:rsidP="009A4E6E">
      <w:pPr>
        <w:spacing w:line="276" w:lineRule="auto"/>
        <w:jc w:val="both"/>
        <w:textAlignment w:val="baseline"/>
        <w:rPr>
          <w:rFonts w:ascii="Georgia" w:hAnsi="Georgia" w:cs="Arial"/>
          <w:sz w:val="24"/>
          <w:szCs w:val="24"/>
        </w:rPr>
      </w:pPr>
      <w:r w:rsidRPr="009A4E6E">
        <w:rPr>
          <w:rFonts w:ascii="Georgia" w:hAnsi="Georgia" w:cs="Arial"/>
          <w:sz w:val="24"/>
          <w:szCs w:val="24"/>
          <w:lang w:val="es-CO"/>
        </w:rPr>
        <w:t xml:space="preserve">La profesional </w:t>
      </w:r>
      <w:r w:rsidR="0034723E" w:rsidRPr="009A4E6E">
        <w:rPr>
          <w:rFonts w:ascii="Georgia" w:hAnsi="Georgia" w:cs="Arial"/>
          <w:sz w:val="24"/>
          <w:szCs w:val="24"/>
          <w:lang w:val="es-CO"/>
        </w:rPr>
        <w:t>explicó que:</w:t>
      </w:r>
      <w:r w:rsidR="0029714C" w:rsidRPr="009A4E6E">
        <w:rPr>
          <w:rFonts w:ascii="Georgia" w:hAnsi="Georgia" w:cs="Arial"/>
          <w:sz w:val="24"/>
          <w:szCs w:val="24"/>
          <w:lang w:val="es-CO"/>
        </w:rPr>
        <w:t xml:space="preserve"> </w:t>
      </w:r>
      <w:r w:rsidR="0029714C" w:rsidRPr="009A4E6E">
        <w:rPr>
          <w:rFonts w:ascii="Georgia" w:hAnsi="Georgia" w:cs="Arial"/>
          <w:b/>
          <w:sz w:val="24"/>
          <w:szCs w:val="24"/>
          <w:lang w:val="es-CO"/>
        </w:rPr>
        <w:t>(i)</w:t>
      </w:r>
      <w:r w:rsidR="0029714C" w:rsidRPr="009A4E6E">
        <w:rPr>
          <w:rFonts w:ascii="Georgia" w:hAnsi="Georgia" w:cs="Arial"/>
          <w:sz w:val="24"/>
          <w:szCs w:val="24"/>
          <w:lang w:val="es-CO"/>
        </w:rPr>
        <w:t xml:space="preserve"> la cirugía fue de urgencias </w:t>
      </w:r>
      <w:r w:rsidR="00EF1D63" w:rsidRPr="009A4E6E">
        <w:rPr>
          <w:rFonts w:ascii="Georgia" w:hAnsi="Georgia" w:cs="Arial"/>
          <w:sz w:val="24"/>
          <w:szCs w:val="24"/>
          <w:lang w:val="es-CO"/>
        </w:rPr>
        <w:t xml:space="preserve">(No electiva) porque era una paciente critica, y en tal caso es más </w:t>
      </w:r>
      <w:r w:rsidR="0029714C" w:rsidRPr="009A4E6E">
        <w:rPr>
          <w:rFonts w:ascii="Georgia" w:hAnsi="Georgia" w:cs="Arial"/>
          <w:sz w:val="24"/>
          <w:szCs w:val="24"/>
          <w:lang w:val="es-CO"/>
        </w:rPr>
        <w:t>difícil</w:t>
      </w:r>
      <w:r w:rsidR="00EF1D63" w:rsidRPr="009A4E6E">
        <w:rPr>
          <w:rFonts w:ascii="Georgia" w:hAnsi="Georgia" w:cs="Arial"/>
          <w:sz w:val="24"/>
          <w:szCs w:val="24"/>
          <w:lang w:val="es-CO"/>
        </w:rPr>
        <w:t xml:space="preserve"> obtener la sangr</w:t>
      </w:r>
      <w:r w:rsidR="00A06F41" w:rsidRPr="009A4E6E">
        <w:rPr>
          <w:rFonts w:ascii="Georgia" w:hAnsi="Georgia" w:cs="Arial"/>
          <w:sz w:val="24"/>
          <w:szCs w:val="24"/>
          <w:lang w:val="es-CO"/>
        </w:rPr>
        <w:t>e</w:t>
      </w:r>
      <w:r w:rsidR="00EF1D63" w:rsidRPr="009A4E6E">
        <w:rPr>
          <w:rFonts w:ascii="Georgia" w:hAnsi="Georgia" w:cs="Arial"/>
          <w:sz w:val="24"/>
          <w:szCs w:val="24"/>
          <w:lang w:val="es-CO"/>
        </w:rPr>
        <w:t xml:space="preserve"> para transfusión;</w:t>
      </w:r>
      <w:r w:rsidR="0029714C" w:rsidRPr="009A4E6E">
        <w:rPr>
          <w:rFonts w:ascii="Georgia" w:hAnsi="Georgia" w:cs="Arial"/>
          <w:sz w:val="24"/>
          <w:szCs w:val="24"/>
          <w:lang w:val="es-CO"/>
        </w:rPr>
        <w:t xml:space="preserve"> </w:t>
      </w:r>
      <w:r w:rsidR="0029714C" w:rsidRPr="009A4E6E">
        <w:rPr>
          <w:rFonts w:ascii="Georgia" w:hAnsi="Georgia" w:cs="Arial"/>
          <w:b/>
          <w:sz w:val="24"/>
          <w:szCs w:val="24"/>
          <w:lang w:val="es-CO"/>
        </w:rPr>
        <w:t>(ii)</w:t>
      </w:r>
      <w:r w:rsidR="0029714C" w:rsidRPr="009A4E6E">
        <w:rPr>
          <w:rFonts w:ascii="Georgia" w:hAnsi="Georgia" w:cs="Arial"/>
          <w:sz w:val="24"/>
          <w:szCs w:val="24"/>
          <w:lang w:val="es-CO"/>
        </w:rPr>
        <w:t xml:space="preserve"> </w:t>
      </w:r>
      <w:r w:rsidR="00EF1D63" w:rsidRPr="009A4E6E">
        <w:rPr>
          <w:rFonts w:ascii="Georgia" w:hAnsi="Georgia" w:cs="Arial"/>
          <w:sz w:val="24"/>
          <w:szCs w:val="24"/>
          <w:lang w:val="es-CO"/>
        </w:rPr>
        <w:t xml:space="preserve">la operación biliar es común, </w:t>
      </w:r>
      <w:r w:rsidR="00EF1D63" w:rsidRPr="009A4E6E">
        <w:rPr>
          <w:rFonts w:ascii="Georgia" w:hAnsi="Georgia" w:cs="Arial"/>
          <w:b/>
          <w:sz w:val="24"/>
          <w:szCs w:val="24"/>
          <w:lang w:val="es-CO"/>
        </w:rPr>
        <w:t>(ii)</w:t>
      </w:r>
      <w:r w:rsidR="00EF1D63" w:rsidRPr="009A4E6E">
        <w:rPr>
          <w:rFonts w:ascii="Georgia" w:hAnsi="Georgia" w:cs="Arial"/>
          <w:sz w:val="24"/>
          <w:szCs w:val="24"/>
          <w:lang w:val="es-CO"/>
        </w:rPr>
        <w:t xml:space="preserve"> las complicaciones diagnosticadas al ingreso, están reportadas por la literatura médica; </w:t>
      </w:r>
      <w:r w:rsidR="00EF1D63" w:rsidRPr="009A4E6E">
        <w:rPr>
          <w:rFonts w:ascii="Georgia" w:hAnsi="Georgia" w:cs="Arial"/>
          <w:b/>
          <w:sz w:val="24"/>
          <w:szCs w:val="24"/>
          <w:lang w:val="es-CO"/>
        </w:rPr>
        <w:t>(iii)</w:t>
      </w:r>
      <w:r w:rsidR="00EF1D63" w:rsidRPr="009A4E6E">
        <w:rPr>
          <w:rFonts w:ascii="Georgia" w:hAnsi="Georgia" w:cs="Arial"/>
          <w:sz w:val="24"/>
          <w:szCs w:val="24"/>
          <w:lang w:val="es-CO"/>
        </w:rPr>
        <w:t xml:space="preserve"> </w:t>
      </w:r>
      <w:r w:rsidR="0034723E" w:rsidRPr="009A4E6E">
        <w:rPr>
          <w:rFonts w:ascii="Georgia" w:hAnsi="Georgia" w:cs="Arial"/>
          <w:sz w:val="24"/>
          <w:szCs w:val="24"/>
          <w:lang w:val="es-CO"/>
        </w:rPr>
        <w:t xml:space="preserve">la </w:t>
      </w:r>
      <w:r w:rsidR="00EF1D63" w:rsidRPr="009A4E6E">
        <w:rPr>
          <w:rFonts w:ascii="Georgia" w:hAnsi="Georgia" w:cs="Arial"/>
          <w:sz w:val="24"/>
          <w:szCs w:val="24"/>
        </w:rPr>
        <w:t>reanima</w:t>
      </w:r>
      <w:r w:rsidR="0034723E" w:rsidRPr="009A4E6E">
        <w:rPr>
          <w:rFonts w:ascii="Georgia" w:hAnsi="Georgia" w:cs="Arial"/>
          <w:sz w:val="24"/>
          <w:szCs w:val="24"/>
        </w:rPr>
        <w:t>ron</w:t>
      </w:r>
      <w:r w:rsidR="00EF1D63" w:rsidRPr="009A4E6E">
        <w:rPr>
          <w:rFonts w:ascii="Georgia" w:hAnsi="Georgia" w:cs="Arial"/>
          <w:sz w:val="24"/>
          <w:szCs w:val="24"/>
        </w:rPr>
        <w:t xml:space="preserve"> con expansores plasmáticos, sangre, glóbulos rojos, plasma y otros</w:t>
      </w:r>
      <w:r w:rsidR="00B07105" w:rsidRPr="009A4E6E">
        <w:rPr>
          <w:rFonts w:ascii="Georgia" w:hAnsi="Georgia" w:cs="Arial"/>
          <w:sz w:val="24"/>
          <w:szCs w:val="24"/>
        </w:rPr>
        <w:t>, resalta que sí hubo reanimación</w:t>
      </w:r>
      <w:r w:rsidR="00EF1D63" w:rsidRPr="009A4E6E">
        <w:rPr>
          <w:rFonts w:ascii="Georgia" w:hAnsi="Georgia" w:cs="Arial"/>
          <w:sz w:val="24"/>
          <w:szCs w:val="24"/>
        </w:rPr>
        <w:t xml:space="preserve">; </w:t>
      </w:r>
      <w:r w:rsidR="00EF1D63" w:rsidRPr="009A4E6E">
        <w:rPr>
          <w:rFonts w:ascii="Georgia" w:hAnsi="Georgia" w:cs="Arial"/>
          <w:b/>
          <w:sz w:val="24"/>
          <w:szCs w:val="24"/>
        </w:rPr>
        <w:t>(iv)</w:t>
      </w:r>
      <w:r w:rsidR="00EF1D63" w:rsidRPr="009A4E6E">
        <w:rPr>
          <w:rFonts w:ascii="Georgia" w:hAnsi="Georgia" w:cs="Arial"/>
          <w:sz w:val="24"/>
          <w:szCs w:val="24"/>
        </w:rPr>
        <w:t xml:space="preserve"> </w:t>
      </w:r>
      <w:r w:rsidR="0034723E" w:rsidRPr="009A4E6E">
        <w:rPr>
          <w:rFonts w:ascii="Georgia" w:hAnsi="Georgia" w:cs="Arial"/>
          <w:sz w:val="24"/>
          <w:szCs w:val="24"/>
        </w:rPr>
        <w:t xml:space="preserve">la </w:t>
      </w:r>
      <w:r w:rsidR="00EF1D63" w:rsidRPr="009A4E6E">
        <w:rPr>
          <w:rFonts w:ascii="Georgia" w:hAnsi="Georgia" w:cs="Arial"/>
          <w:sz w:val="24"/>
          <w:szCs w:val="24"/>
        </w:rPr>
        <w:t>remi</w:t>
      </w:r>
      <w:r w:rsidR="00A06F41" w:rsidRPr="009A4E6E">
        <w:rPr>
          <w:rFonts w:ascii="Georgia" w:hAnsi="Georgia" w:cs="Arial"/>
          <w:sz w:val="24"/>
          <w:szCs w:val="24"/>
        </w:rPr>
        <w:t xml:space="preserve">sión de </w:t>
      </w:r>
      <w:r w:rsidR="00EF1D63" w:rsidRPr="009A4E6E">
        <w:rPr>
          <w:rFonts w:ascii="Georgia" w:hAnsi="Georgia" w:cs="Arial"/>
          <w:sz w:val="24"/>
          <w:szCs w:val="24"/>
        </w:rPr>
        <w:t xml:space="preserve">la paciente a la UCI </w:t>
      </w:r>
      <w:r w:rsidR="00A06F41" w:rsidRPr="009A4E6E">
        <w:rPr>
          <w:rFonts w:ascii="Georgia" w:hAnsi="Georgia" w:cs="Arial"/>
          <w:sz w:val="24"/>
          <w:szCs w:val="24"/>
        </w:rPr>
        <w:t xml:space="preserve">fue </w:t>
      </w:r>
      <w:r w:rsidR="00EF1D63" w:rsidRPr="009A4E6E">
        <w:rPr>
          <w:rFonts w:ascii="Georgia" w:hAnsi="Georgia" w:cs="Arial"/>
          <w:sz w:val="24"/>
          <w:szCs w:val="24"/>
        </w:rPr>
        <w:t>para soporte hemodinámico y ventilatorio</w:t>
      </w:r>
      <w:r w:rsidR="002961B7" w:rsidRPr="009A4E6E">
        <w:rPr>
          <w:rFonts w:ascii="Georgia" w:hAnsi="Georgia" w:cs="Arial"/>
          <w:sz w:val="24"/>
          <w:szCs w:val="24"/>
        </w:rPr>
        <w:t>.</w:t>
      </w:r>
    </w:p>
    <w:p w14:paraId="5DF7D80F" w14:textId="77777777" w:rsidR="002961B7" w:rsidRPr="009A4E6E" w:rsidRDefault="002961B7" w:rsidP="009A4E6E">
      <w:pPr>
        <w:spacing w:line="276" w:lineRule="auto"/>
        <w:jc w:val="both"/>
        <w:textAlignment w:val="baseline"/>
        <w:rPr>
          <w:rFonts w:ascii="Georgia" w:hAnsi="Georgia" w:cs="Arial"/>
          <w:sz w:val="24"/>
          <w:szCs w:val="24"/>
        </w:rPr>
      </w:pPr>
    </w:p>
    <w:p w14:paraId="21AC15B6" w14:textId="5A124072" w:rsidR="007E6A4C" w:rsidRPr="009A4E6E" w:rsidRDefault="002961B7"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rPr>
        <w:t xml:space="preserve">Además, dio cuenta de que: </w:t>
      </w:r>
      <w:r w:rsidR="00EF1D63" w:rsidRPr="009A4E6E">
        <w:rPr>
          <w:rFonts w:ascii="Georgia" w:hAnsi="Georgia" w:cs="Arial"/>
          <w:b/>
          <w:sz w:val="24"/>
          <w:szCs w:val="24"/>
        </w:rPr>
        <w:t>(v)</w:t>
      </w:r>
      <w:r w:rsidR="00EF1D63" w:rsidRPr="009A4E6E">
        <w:rPr>
          <w:rFonts w:ascii="Georgia" w:hAnsi="Georgia" w:cs="Arial"/>
          <w:sz w:val="24"/>
          <w:szCs w:val="24"/>
        </w:rPr>
        <w:t xml:space="preserve"> </w:t>
      </w:r>
      <w:r w:rsidR="00B07105" w:rsidRPr="009A4E6E">
        <w:rPr>
          <w:rFonts w:ascii="Georgia" w:hAnsi="Georgia" w:cs="Arial"/>
          <w:sz w:val="24"/>
          <w:szCs w:val="24"/>
        </w:rPr>
        <w:t xml:space="preserve">el procedimiento siguiente a la colecistectomía lo desconoce, por ser competencia de un cirujano; </w:t>
      </w:r>
      <w:r w:rsidRPr="009A4E6E">
        <w:rPr>
          <w:rFonts w:ascii="Georgia" w:hAnsi="Georgia" w:cs="Arial"/>
          <w:sz w:val="24"/>
          <w:szCs w:val="24"/>
        </w:rPr>
        <w:t xml:space="preserve">y, </w:t>
      </w:r>
      <w:r w:rsidR="00B07105" w:rsidRPr="009A4E6E">
        <w:rPr>
          <w:rFonts w:ascii="Georgia" w:hAnsi="Georgia" w:cs="Arial"/>
          <w:b/>
          <w:sz w:val="24"/>
          <w:szCs w:val="24"/>
        </w:rPr>
        <w:t>(vi)</w:t>
      </w:r>
      <w:r w:rsidR="00B07105" w:rsidRPr="009A4E6E">
        <w:rPr>
          <w:rFonts w:ascii="Georgia" w:hAnsi="Georgia" w:cs="Arial"/>
          <w:sz w:val="24"/>
          <w:szCs w:val="24"/>
        </w:rPr>
        <w:t xml:space="preserve"> </w:t>
      </w:r>
      <w:r w:rsidR="00AA3628" w:rsidRPr="009A4E6E">
        <w:rPr>
          <w:rFonts w:ascii="Georgia" w:hAnsi="Georgia" w:cs="Arial"/>
          <w:sz w:val="24"/>
          <w:szCs w:val="24"/>
        </w:rPr>
        <w:t xml:space="preserve">el </w:t>
      </w:r>
      <w:r w:rsidR="00B07105" w:rsidRPr="009A4E6E">
        <w:rPr>
          <w:rFonts w:ascii="Georgia" w:hAnsi="Georgia" w:cs="Arial"/>
          <w:sz w:val="24"/>
          <w:szCs w:val="24"/>
        </w:rPr>
        <w:t xml:space="preserve">diagnóstico </w:t>
      </w:r>
      <w:r w:rsidR="00AA3628" w:rsidRPr="009A4E6E">
        <w:rPr>
          <w:rFonts w:ascii="Georgia" w:hAnsi="Georgia" w:cs="Arial"/>
          <w:sz w:val="24"/>
          <w:szCs w:val="24"/>
        </w:rPr>
        <w:t xml:space="preserve">para ingresar a la segunda cirugía no fue </w:t>
      </w:r>
      <w:r w:rsidR="00B07105" w:rsidRPr="009A4E6E">
        <w:rPr>
          <w:rFonts w:ascii="Georgia" w:hAnsi="Georgia" w:cs="Arial"/>
          <w:sz w:val="24"/>
          <w:szCs w:val="24"/>
        </w:rPr>
        <w:t xml:space="preserve">coagulopatía, </w:t>
      </w:r>
      <w:r w:rsidR="004A139F" w:rsidRPr="009A4E6E">
        <w:rPr>
          <w:rFonts w:ascii="Georgia" w:hAnsi="Georgia" w:cs="Arial"/>
          <w:sz w:val="24"/>
          <w:szCs w:val="24"/>
        </w:rPr>
        <w:t>los tiempo</w:t>
      </w:r>
      <w:r w:rsidR="00A06F41" w:rsidRPr="009A4E6E">
        <w:rPr>
          <w:rFonts w:ascii="Georgia" w:hAnsi="Georgia" w:cs="Arial"/>
          <w:sz w:val="24"/>
          <w:szCs w:val="24"/>
        </w:rPr>
        <w:t>s</w:t>
      </w:r>
      <w:r w:rsidR="004A139F" w:rsidRPr="009A4E6E">
        <w:rPr>
          <w:rFonts w:ascii="Georgia" w:hAnsi="Georgia" w:cs="Arial"/>
          <w:sz w:val="24"/>
          <w:szCs w:val="24"/>
        </w:rPr>
        <w:t xml:space="preserve"> de coagulación eran normales, esa patología </w:t>
      </w:r>
      <w:r w:rsidR="00B07105" w:rsidRPr="009A4E6E">
        <w:rPr>
          <w:rFonts w:ascii="Georgia" w:hAnsi="Georgia" w:cs="Arial"/>
          <w:sz w:val="24"/>
          <w:szCs w:val="24"/>
        </w:rPr>
        <w:t>se detectó después: ”</w:t>
      </w:r>
      <w:r w:rsidR="00B07105" w:rsidRPr="002E5796">
        <w:rPr>
          <w:rFonts w:ascii="Georgia" w:hAnsi="Georgia" w:cs="Arial"/>
          <w:i/>
          <w:sz w:val="22"/>
          <w:szCs w:val="24"/>
        </w:rPr>
        <w:t>(…) si yo hubiera pensado que era coagulopatía no se autoriza cirugía hasta confirmar y tener acceso al plasma (…)</w:t>
      </w:r>
      <w:r w:rsidR="00B07105" w:rsidRPr="009A4E6E">
        <w:rPr>
          <w:rFonts w:ascii="Georgia" w:hAnsi="Georgia" w:cs="Arial"/>
          <w:sz w:val="24"/>
          <w:szCs w:val="24"/>
        </w:rPr>
        <w:t>”</w:t>
      </w:r>
      <w:r w:rsidR="00561A48" w:rsidRPr="009A4E6E">
        <w:rPr>
          <w:rFonts w:ascii="Georgia" w:hAnsi="Georgia" w:cs="Arial"/>
          <w:sz w:val="24"/>
          <w:szCs w:val="24"/>
        </w:rPr>
        <w:t xml:space="preserve"> </w:t>
      </w:r>
      <w:r w:rsidR="004300E7" w:rsidRPr="009A4E6E">
        <w:rPr>
          <w:rFonts w:ascii="Georgia" w:hAnsi="Georgia" w:cs="Arial"/>
          <w:sz w:val="24"/>
          <w:szCs w:val="24"/>
        </w:rPr>
        <w:t>(</w:t>
      </w:r>
      <w:r w:rsidR="004300E7" w:rsidRPr="009A4E6E">
        <w:rPr>
          <w:rFonts w:ascii="Georgia" w:hAnsi="Georgia" w:cs="Arial"/>
          <w:sz w:val="24"/>
          <w:szCs w:val="24"/>
          <w:lang w:val="es-CO"/>
        </w:rPr>
        <w:t>Carpeta 1ª instancia, documento No.3, folios 99 ss).</w:t>
      </w:r>
    </w:p>
    <w:p w14:paraId="2E5DEF5A" w14:textId="77777777" w:rsidR="002961B7" w:rsidRPr="009A4E6E" w:rsidRDefault="002961B7" w:rsidP="009A4E6E">
      <w:pPr>
        <w:spacing w:line="276" w:lineRule="auto"/>
        <w:jc w:val="both"/>
        <w:textAlignment w:val="baseline"/>
        <w:rPr>
          <w:rFonts w:ascii="Georgia" w:hAnsi="Georgia" w:cs="Arial"/>
          <w:sz w:val="24"/>
          <w:szCs w:val="24"/>
          <w:lang w:val="es-CO"/>
        </w:rPr>
      </w:pPr>
    </w:p>
    <w:p w14:paraId="02BD682F" w14:textId="1C3F37F0" w:rsidR="003A7BB4" w:rsidRPr="009A4E6E" w:rsidRDefault="003A7BB4" w:rsidP="009A4E6E">
      <w:pPr>
        <w:spacing w:line="276" w:lineRule="auto"/>
        <w:jc w:val="both"/>
        <w:textAlignment w:val="baseline"/>
        <w:rPr>
          <w:rFonts w:ascii="Georgia" w:hAnsi="Georgia" w:cs="Arial"/>
          <w:sz w:val="24"/>
          <w:szCs w:val="24"/>
          <w:lang w:val="es-CO"/>
        </w:rPr>
      </w:pPr>
      <w:r w:rsidRPr="009A4E6E">
        <w:rPr>
          <w:rFonts w:ascii="Georgia" w:hAnsi="Georgia" w:cs="Arial"/>
          <w:sz w:val="24"/>
          <w:szCs w:val="24"/>
          <w:lang w:val="es-CO"/>
        </w:rPr>
        <w:t xml:space="preserve">En el alcance intelectivo de esta Sala tampoco es viable </w:t>
      </w:r>
      <w:r w:rsidR="00B778A7" w:rsidRPr="009A4E6E">
        <w:rPr>
          <w:rFonts w:ascii="Georgia" w:hAnsi="Georgia" w:cs="Arial"/>
          <w:sz w:val="24"/>
          <w:szCs w:val="24"/>
          <w:lang w:val="es-CO"/>
        </w:rPr>
        <w:t>asemejar la existencia de hemoderivados en la clínica como una obligación de seguridad, pues ni fue alegado así expresamente</w:t>
      </w:r>
      <w:r w:rsidR="00683553" w:rsidRPr="009A4E6E">
        <w:rPr>
          <w:rFonts w:ascii="Georgia" w:hAnsi="Georgia" w:cs="Arial"/>
          <w:sz w:val="24"/>
          <w:szCs w:val="24"/>
          <w:lang w:val="es-CO"/>
        </w:rPr>
        <w:t xml:space="preserve"> por la parte recurrente</w:t>
      </w:r>
      <w:r w:rsidR="00B778A7" w:rsidRPr="009A4E6E">
        <w:rPr>
          <w:rFonts w:ascii="Georgia" w:hAnsi="Georgia" w:cs="Arial"/>
          <w:sz w:val="24"/>
          <w:szCs w:val="24"/>
          <w:lang w:val="es-CO"/>
        </w:rPr>
        <w:t xml:space="preserve">, </w:t>
      </w:r>
      <w:r w:rsidR="00683553" w:rsidRPr="009A4E6E">
        <w:rPr>
          <w:rFonts w:ascii="Georgia" w:hAnsi="Georgia" w:cs="Arial"/>
          <w:sz w:val="24"/>
          <w:szCs w:val="24"/>
          <w:lang w:val="es-CO"/>
        </w:rPr>
        <w:t xml:space="preserve">con una mínima </w:t>
      </w:r>
      <w:r w:rsidR="00B778A7" w:rsidRPr="009A4E6E">
        <w:rPr>
          <w:rFonts w:ascii="Georgia" w:hAnsi="Georgia" w:cs="Arial"/>
          <w:sz w:val="24"/>
          <w:szCs w:val="24"/>
          <w:lang w:val="es-CO"/>
        </w:rPr>
        <w:t>argumenta</w:t>
      </w:r>
      <w:r w:rsidR="00683553" w:rsidRPr="009A4E6E">
        <w:rPr>
          <w:rFonts w:ascii="Georgia" w:hAnsi="Georgia" w:cs="Arial"/>
          <w:sz w:val="24"/>
          <w:szCs w:val="24"/>
          <w:lang w:val="es-CO"/>
        </w:rPr>
        <w:t>ción</w:t>
      </w:r>
      <w:r w:rsidR="00B778A7" w:rsidRPr="009A4E6E">
        <w:rPr>
          <w:rFonts w:ascii="Georgia" w:hAnsi="Georgia" w:cs="Arial"/>
          <w:sz w:val="24"/>
          <w:szCs w:val="24"/>
          <w:lang w:val="es-CO"/>
        </w:rPr>
        <w:t xml:space="preserve">, </w:t>
      </w:r>
      <w:r w:rsidR="00683553" w:rsidRPr="009A4E6E">
        <w:rPr>
          <w:rFonts w:ascii="Georgia" w:hAnsi="Georgia" w:cs="Arial"/>
          <w:sz w:val="24"/>
          <w:szCs w:val="24"/>
          <w:lang w:val="es-CO"/>
        </w:rPr>
        <w:t xml:space="preserve">apenas se transcriben apartes de un fallo, sin más; </w:t>
      </w:r>
      <w:r w:rsidR="00B778A7" w:rsidRPr="009A4E6E">
        <w:rPr>
          <w:rFonts w:ascii="Georgia" w:hAnsi="Georgia" w:cs="Arial"/>
          <w:sz w:val="24"/>
          <w:szCs w:val="24"/>
          <w:lang w:val="es-CO"/>
        </w:rPr>
        <w:t>y</w:t>
      </w:r>
      <w:r w:rsidR="00683553" w:rsidRPr="009A4E6E">
        <w:rPr>
          <w:rFonts w:ascii="Georgia" w:hAnsi="Georgia" w:cs="Arial"/>
          <w:sz w:val="24"/>
          <w:szCs w:val="24"/>
          <w:lang w:val="es-CO"/>
        </w:rPr>
        <w:t>,</w:t>
      </w:r>
      <w:r w:rsidR="00B778A7" w:rsidRPr="009A4E6E">
        <w:rPr>
          <w:rFonts w:ascii="Georgia" w:hAnsi="Georgia" w:cs="Arial"/>
          <w:sz w:val="24"/>
          <w:szCs w:val="24"/>
          <w:lang w:val="es-CO"/>
        </w:rPr>
        <w:t xml:space="preserve"> en últimas, tampoco encaja en los eventos esclarecidos por la doctrina y jurisprudencia </w:t>
      </w:r>
      <w:r w:rsidR="009A7C4C" w:rsidRPr="009A4E6E">
        <w:rPr>
          <w:rFonts w:ascii="Georgia" w:hAnsi="Georgia" w:cs="Arial"/>
          <w:sz w:val="24"/>
          <w:szCs w:val="24"/>
          <w:lang w:val="es-CO"/>
        </w:rPr>
        <w:t>de la materia</w:t>
      </w:r>
      <w:r w:rsidR="00893F5C" w:rsidRPr="009A4E6E">
        <w:rPr>
          <w:rFonts w:ascii="Georgia" w:hAnsi="Georgia" w:cs="Arial"/>
          <w:sz w:val="24"/>
          <w:szCs w:val="24"/>
          <w:lang w:val="es-CO"/>
        </w:rPr>
        <w:t xml:space="preserve"> (</w:t>
      </w:r>
      <w:r w:rsidR="00E56102" w:rsidRPr="009A4E6E">
        <w:rPr>
          <w:rFonts w:ascii="Georgia" w:hAnsi="Georgia" w:cs="Arial"/>
          <w:sz w:val="24"/>
          <w:szCs w:val="24"/>
          <w:lang w:val="es-CO"/>
        </w:rPr>
        <w:t>Hay precedente local reciente</w:t>
      </w:r>
      <w:r w:rsidR="00E56102" w:rsidRPr="009A4E6E">
        <w:rPr>
          <w:rStyle w:val="Refdenotaalpie"/>
          <w:rFonts w:ascii="Georgia" w:hAnsi="Georgia"/>
          <w:sz w:val="24"/>
          <w:szCs w:val="24"/>
          <w:lang w:val="es-CO"/>
        </w:rPr>
        <w:footnoteReference w:id="89"/>
      </w:r>
      <w:r w:rsidR="00E56102" w:rsidRPr="009A4E6E">
        <w:rPr>
          <w:rFonts w:ascii="Georgia" w:hAnsi="Georgia" w:cs="Arial"/>
          <w:sz w:val="24"/>
          <w:szCs w:val="24"/>
          <w:lang w:val="es-CO"/>
        </w:rPr>
        <w:t>)</w:t>
      </w:r>
      <w:r w:rsidR="009A7C4C" w:rsidRPr="009A4E6E">
        <w:rPr>
          <w:rFonts w:ascii="Georgia" w:hAnsi="Georgia" w:cs="Arial"/>
          <w:sz w:val="24"/>
          <w:szCs w:val="24"/>
          <w:lang w:val="es-CO"/>
        </w:rPr>
        <w:t xml:space="preserve">, amén de la dificultad que </w:t>
      </w:r>
      <w:r w:rsidR="004D5768" w:rsidRPr="009A4E6E">
        <w:rPr>
          <w:rFonts w:ascii="Georgia" w:hAnsi="Georgia" w:cs="Arial"/>
          <w:sz w:val="24"/>
          <w:szCs w:val="24"/>
          <w:lang w:val="es-CO"/>
        </w:rPr>
        <w:t xml:space="preserve">entraña plantearla frente a la </w:t>
      </w:r>
      <w:r w:rsidR="009A7C4C" w:rsidRPr="009A4E6E">
        <w:rPr>
          <w:rFonts w:ascii="Georgia" w:hAnsi="Georgia" w:cs="Arial"/>
          <w:sz w:val="24"/>
          <w:szCs w:val="24"/>
          <w:lang w:val="es-CO"/>
        </w:rPr>
        <w:t>responsabilidad extraconctractual</w:t>
      </w:r>
      <w:r w:rsidR="00E56102" w:rsidRPr="009A4E6E">
        <w:rPr>
          <w:rStyle w:val="Refdenotaalpie"/>
          <w:rFonts w:ascii="Georgia" w:hAnsi="Georgia"/>
          <w:sz w:val="24"/>
          <w:szCs w:val="24"/>
          <w:lang w:val="es-CO"/>
        </w:rPr>
        <w:footnoteReference w:id="90"/>
      </w:r>
      <w:r w:rsidR="009A7C4C" w:rsidRPr="009A4E6E">
        <w:rPr>
          <w:rFonts w:ascii="Georgia" w:hAnsi="Georgia" w:cs="Arial"/>
          <w:sz w:val="24"/>
          <w:szCs w:val="24"/>
          <w:lang w:val="es-CO"/>
        </w:rPr>
        <w:t>.</w:t>
      </w:r>
      <w:r w:rsidR="00F94556" w:rsidRPr="009A4E6E">
        <w:rPr>
          <w:rFonts w:ascii="Georgia" w:hAnsi="Georgia" w:cs="Arial"/>
          <w:sz w:val="24"/>
          <w:szCs w:val="24"/>
          <w:lang w:val="es-CO"/>
        </w:rPr>
        <w:t xml:space="preserve"> </w:t>
      </w:r>
    </w:p>
    <w:p w14:paraId="2243B721" w14:textId="77777777" w:rsidR="003A7BB4" w:rsidRPr="009A4E6E" w:rsidRDefault="003A7BB4" w:rsidP="009A4E6E">
      <w:pPr>
        <w:spacing w:line="276" w:lineRule="auto"/>
        <w:jc w:val="both"/>
        <w:textAlignment w:val="baseline"/>
        <w:rPr>
          <w:rFonts w:ascii="Georgia" w:hAnsi="Georgia" w:cs="Arial"/>
          <w:sz w:val="24"/>
          <w:szCs w:val="24"/>
          <w:lang w:val="es-CO"/>
        </w:rPr>
      </w:pPr>
    </w:p>
    <w:p w14:paraId="1AFE33C5" w14:textId="42E67379" w:rsidR="00044AF5" w:rsidRPr="009A4E6E" w:rsidRDefault="007E6A4C" w:rsidP="009A4E6E">
      <w:pPr>
        <w:widowControl/>
        <w:overflowPunct/>
        <w:autoSpaceDE/>
        <w:autoSpaceDN/>
        <w:adjustRightInd/>
        <w:spacing w:line="276" w:lineRule="auto"/>
        <w:jc w:val="both"/>
        <w:rPr>
          <w:rFonts w:ascii="Georgia" w:hAnsi="Georgia" w:cs="Arial"/>
          <w:sz w:val="24"/>
          <w:szCs w:val="24"/>
        </w:rPr>
      </w:pPr>
      <w:r w:rsidRPr="009A4E6E">
        <w:rPr>
          <w:rFonts w:ascii="Georgia" w:hAnsi="Georgia" w:cs="Arial"/>
          <w:sz w:val="24"/>
          <w:szCs w:val="24"/>
        </w:rPr>
        <w:t xml:space="preserve">Los </w:t>
      </w:r>
      <w:r w:rsidR="004F14D8" w:rsidRPr="009A4E6E">
        <w:rPr>
          <w:rFonts w:ascii="Georgia" w:hAnsi="Georgia" w:cs="Arial"/>
          <w:sz w:val="24"/>
          <w:szCs w:val="24"/>
        </w:rPr>
        <w:t xml:space="preserve">otros </w:t>
      </w:r>
      <w:r w:rsidRPr="009A4E6E">
        <w:rPr>
          <w:rFonts w:ascii="Georgia" w:hAnsi="Georgia" w:cs="Arial"/>
          <w:sz w:val="24"/>
          <w:szCs w:val="24"/>
        </w:rPr>
        <w:t>testimonios técnicos</w:t>
      </w:r>
      <w:r w:rsidR="004F14D8" w:rsidRPr="009A4E6E">
        <w:rPr>
          <w:rFonts w:ascii="Georgia" w:hAnsi="Georgia" w:cs="Arial"/>
          <w:sz w:val="24"/>
          <w:szCs w:val="24"/>
        </w:rPr>
        <w:t>, de los médicos</w:t>
      </w:r>
      <w:r w:rsidRPr="009A4E6E">
        <w:rPr>
          <w:rFonts w:ascii="Georgia" w:hAnsi="Georgia" w:cs="Arial"/>
          <w:sz w:val="24"/>
          <w:szCs w:val="24"/>
        </w:rPr>
        <w:t xml:space="preserve"> Ramírez Palacio</w:t>
      </w:r>
      <w:r w:rsidR="004F14D8" w:rsidRPr="009A4E6E">
        <w:rPr>
          <w:rFonts w:ascii="Georgia" w:hAnsi="Georgia" w:cs="Arial"/>
          <w:sz w:val="24"/>
          <w:szCs w:val="24"/>
        </w:rPr>
        <w:t xml:space="preserve">, </w:t>
      </w:r>
      <w:r w:rsidRPr="009A4E6E">
        <w:rPr>
          <w:rFonts w:ascii="Georgia" w:hAnsi="Georgia" w:cs="Arial"/>
          <w:sz w:val="24"/>
          <w:szCs w:val="24"/>
        </w:rPr>
        <w:t>Muñoz Pérez</w:t>
      </w:r>
      <w:r w:rsidR="004F14D8" w:rsidRPr="009A4E6E">
        <w:rPr>
          <w:rFonts w:ascii="Georgia" w:hAnsi="Georgia" w:cs="Arial"/>
          <w:sz w:val="24"/>
          <w:szCs w:val="24"/>
        </w:rPr>
        <w:t xml:space="preserve"> y </w:t>
      </w:r>
      <w:r w:rsidRPr="009A4E6E">
        <w:rPr>
          <w:rFonts w:ascii="Georgia" w:hAnsi="Georgia" w:cs="Arial"/>
          <w:sz w:val="24"/>
          <w:szCs w:val="24"/>
        </w:rPr>
        <w:t>Villegas Bravo</w:t>
      </w:r>
      <w:r w:rsidR="004F14D8" w:rsidRPr="009A4E6E">
        <w:rPr>
          <w:rFonts w:ascii="Georgia" w:hAnsi="Georgia" w:cs="Arial"/>
          <w:sz w:val="24"/>
          <w:szCs w:val="24"/>
        </w:rPr>
        <w:t>, que atendieron a la paciente, dan cuenta de la hemorragia y de la importancia de los hemoderivados o hemoconcentrados para el tratamiento, sin embargo, como se ilustró ya, la imprevisibilidad de la coagulopatía y el ingreso por urgencias dificultaron la obtención de los insumos.</w:t>
      </w:r>
    </w:p>
    <w:p w14:paraId="1DE8C678" w14:textId="7F8C587F" w:rsidR="004F14D8" w:rsidRPr="009A4E6E" w:rsidRDefault="004F14D8" w:rsidP="009A4E6E">
      <w:pPr>
        <w:widowControl/>
        <w:overflowPunct/>
        <w:autoSpaceDE/>
        <w:autoSpaceDN/>
        <w:adjustRightInd/>
        <w:spacing w:line="276" w:lineRule="auto"/>
        <w:jc w:val="both"/>
        <w:rPr>
          <w:rFonts w:ascii="Georgia" w:hAnsi="Georgia" w:cs="Arial"/>
          <w:sz w:val="24"/>
          <w:szCs w:val="24"/>
          <w:lang w:val="es-CO"/>
        </w:rPr>
      </w:pPr>
    </w:p>
    <w:p w14:paraId="462BF82C" w14:textId="27B6F668" w:rsidR="00614E2B" w:rsidRPr="009A4E6E" w:rsidRDefault="00614E2B" w:rsidP="009A4E6E">
      <w:pPr>
        <w:widowControl/>
        <w:overflowPunct/>
        <w:autoSpaceDE/>
        <w:autoSpaceDN/>
        <w:adjustRightInd/>
        <w:spacing w:line="276" w:lineRule="auto"/>
        <w:jc w:val="both"/>
        <w:rPr>
          <w:rFonts w:ascii="Georgia" w:hAnsi="Georgia" w:cs="Arial"/>
          <w:sz w:val="24"/>
          <w:szCs w:val="24"/>
          <w:lang w:val="es-CO"/>
        </w:rPr>
      </w:pPr>
      <w:r w:rsidRPr="009A4E6E">
        <w:rPr>
          <w:rFonts w:ascii="Georgia" w:hAnsi="Georgia" w:cs="Arial"/>
          <w:sz w:val="24"/>
          <w:szCs w:val="24"/>
          <w:lang w:val="es-CO"/>
        </w:rPr>
        <w:t xml:space="preserve">No huelga adicionar que </w:t>
      </w:r>
      <w:r w:rsidR="00F21B6B" w:rsidRPr="009A4E6E">
        <w:rPr>
          <w:rFonts w:ascii="Georgia" w:hAnsi="Georgia" w:cs="Arial"/>
          <w:sz w:val="24"/>
          <w:szCs w:val="24"/>
          <w:lang w:val="es-CO"/>
        </w:rPr>
        <w:t>las pruebas directas derivadas de las pericias y los testimonios, sin hesitaciones para esta Magistratura, revisten mayor entidad suasoria que las indirectas formuladas con asiento en los indicios</w:t>
      </w:r>
      <w:r w:rsidR="00A43D77" w:rsidRPr="009A4E6E">
        <w:rPr>
          <w:rFonts w:ascii="Georgia" w:hAnsi="Georgia" w:cs="Arial"/>
          <w:sz w:val="24"/>
          <w:szCs w:val="24"/>
          <w:lang w:val="es-CO"/>
        </w:rPr>
        <w:t xml:space="preserve"> expuestos</w:t>
      </w:r>
      <w:r w:rsidR="00F21B6B" w:rsidRPr="009A4E6E">
        <w:rPr>
          <w:rFonts w:ascii="Georgia" w:hAnsi="Georgia" w:cs="Arial"/>
          <w:sz w:val="24"/>
          <w:szCs w:val="24"/>
          <w:lang w:val="es-CO"/>
        </w:rPr>
        <w:t xml:space="preserve"> en el </w:t>
      </w:r>
      <w:r w:rsidR="00A43D77" w:rsidRPr="009A4E6E">
        <w:rPr>
          <w:rFonts w:ascii="Georgia" w:hAnsi="Georgia" w:cs="Arial"/>
          <w:sz w:val="24"/>
          <w:szCs w:val="24"/>
          <w:lang w:val="es-CO"/>
        </w:rPr>
        <w:t>recurso</w:t>
      </w:r>
      <w:r w:rsidR="00F21B6B" w:rsidRPr="009A4E6E">
        <w:rPr>
          <w:rFonts w:ascii="Georgia" w:hAnsi="Georgia" w:cs="Arial"/>
          <w:sz w:val="24"/>
          <w:szCs w:val="24"/>
          <w:lang w:val="es-CO"/>
        </w:rPr>
        <w:t>.</w:t>
      </w:r>
    </w:p>
    <w:p w14:paraId="5BE51CBD" w14:textId="77777777" w:rsidR="00614E2B" w:rsidRPr="009A4E6E" w:rsidRDefault="00614E2B" w:rsidP="009A4E6E">
      <w:pPr>
        <w:widowControl/>
        <w:overflowPunct/>
        <w:autoSpaceDE/>
        <w:autoSpaceDN/>
        <w:adjustRightInd/>
        <w:spacing w:line="276" w:lineRule="auto"/>
        <w:jc w:val="both"/>
        <w:rPr>
          <w:rFonts w:ascii="Georgia" w:hAnsi="Georgia" w:cs="Arial"/>
          <w:sz w:val="24"/>
          <w:szCs w:val="24"/>
          <w:lang w:val="es-CO"/>
        </w:rPr>
      </w:pPr>
    </w:p>
    <w:p w14:paraId="17145FB1" w14:textId="65248108" w:rsidR="004F14D8" w:rsidRPr="009A4E6E" w:rsidRDefault="004F14D8" w:rsidP="009A4E6E">
      <w:pPr>
        <w:widowControl/>
        <w:overflowPunct/>
        <w:autoSpaceDE/>
        <w:autoSpaceDN/>
        <w:adjustRightInd/>
        <w:spacing w:line="276" w:lineRule="auto"/>
        <w:jc w:val="both"/>
        <w:rPr>
          <w:rFonts w:ascii="Georgia" w:hAnsi="Georgia" w:cs="Arial"/>
          <w:sz w:val="24"/>
          <w:szCs w:val="24"/>
          <w:lang w:val="es-CO"/>
        </w:rPr>
      </w:pPr>
      <w:r w:rsidRPr="009A4E6E">
        <w:rPr>
          <w:rFonts w:ascii="Georgia" w:hAnsi="Georgia" w:cs="Arial"/>
          <w:sz w:val="24"/>
          <w:szCs w:val="24"/>
          <w:lang w:val="es-CO"/>
        </w:rPr>
        <w:t>Por manera que</w:t>
      </w:r>
      <w:r w:rsidR="005724F5" w:rsidRPr="009A4E6E">
        <w:rPr>
          <w:rFonts w:ascii="Georgia" w:hAnsi="Georgia" w:cs="Arial"/>
          <w:sz w:val="24"/>
          <w:szCs w:val="24"/>
          <w:lang w:val="es-CO"/>
        </w:rPr>
        <w:t>,</w:t>
      </w:r>
      <w:r w:rsidRPr="009A4E6E">
        <w:rPr>
          <w:rFonts w:ascii="Georgia" w:hAnsi="Georgia" w:cs="Arial"/>
          <w:sz w:val="24"/>
          <w:szCs w:val="24"/>
          <w:lang w:val="es-CO"/>
        </w:rPr>
        <w:t xml:space="preserve"> con estribo en las piezas probatorias reseñadas, para esta Sala </w:t>
      </w:r>
      <w:r w:rsidR="009A2BCD" w:rsidRPr="009A4E6E">
        <w:rPr>
          <w:rFonts w:ascii="Georgia" w:hAnsi="Georgia" w:cs="Arial"/>
          <w:sz w:val="24"/>
          <w:szCs w:val="24"/>
          <w:lang w:val="es-CO"/>
        </w:rPr>
        <w:t xml:space="preserve">el descontento de la alzada resulta infundado para ser soporte idóneo de una revocatoria de la decisión de primer grado, </w:t>
      </w:r>
      <w:r w:rsidR="003161C1" w:rsidRPr="009A4E6E">
        <w:rPr>
          <w:rFonts w:ascii="Georgia" w:hAnsi="Georgia" w:cs="Arial"/>
          <w:sz w:val="24"/>
          <w:szCs w:val="24"/>
          <w:lang w:val="es-CO"/>
        </w:rPr>
        <w:t>que,</w:t>
      </w:r>
      <w:r w:rsidR="009A2BCD" w:rsidRPr="009A4E6E">
        <w:rPr>
          <w:rFonts w:ascii="Georgia" w:hAnsi="Georgia" w:cs="Arial"/>
          <w:sz w:val="24"/>
          <w:szCs w:val="24"/>
          <w:lang w:val="es-CO"/>
        </w:rPr>
        <w:t xml:space="preserve"> si bien se enfocó en la culpa para </w:t>
      </w:r>
      <w:r w:rsidR="00347968" w:rsidRPr="009A4E6E">
        <w:rPr>
          <w:rFonts w:ascii="Georgia" w:hAnsi="Georgia" w:cs="Arial"/>
          <w:sz w:val="24"/>
          <w:szCs w:val="24"/>
          <w:lang w:val="es-CO"/>
        </w:rPr>
        <w:t xml:space="preserve">edificar la causa, </w:t>
      </w:r>
      <w:r w:rsidR="00347968" w:rsidRPr="009A4E6E">
        <w:rPr>
          <w:rFonts w:ascii="Georgia" w:hAnsi="Georgia" w:cs="Arial"/>
          <w:sz w:val="24"/>
          <w:szCs w:val="24"/>
          <w:lang w:val="es-CO"/>
        </w:rPr>
        <w:lastRenderedPageBreak/>
        <w:t xml:space="preserve">desembocó en una absolución que aquí se prohíja, eso sí afincada en que el juicio causal jurídico no existió </w:t>
      </w:r>
      <w:r w:rsidR="003161C1" w:rsidRPr="009A4E6E">
        <w:rPr>
          <w:rFonts w:ascii="Georgia" w:hAnsi="Georgia" w:cs="Arial"/>
          <w:sz w:val="24"/>
          <w:szCs w:val="24"/>
          <w:lang w:val="es-CO"/>
        </w:rPr>
        <w:t>y,</w:t>
      </w:r>
      <w:r w:rsidR="00347968" w:rsidRPr="009A4E6E">
        <w:rPr>
          <w:rFonts w:ascii="Georgia" w:hAnsi="Georgia" w:cs="Arial"/>
          <w:sz w:val="24"/>
          <w:szCs w:val="24"/>
          <w:lang w:val="es-CO"/>
        </w:rPr>
        <w:t xml:space="preserve"> por ende, basta para dar al traste con la súplica resarcitoria deprecada.</w:t>
      </w:r>
    </w:p>
    <w:p w14:paraId="64C28917" w14:textId="77777777" w:rsidR="00AF6454" w:rsidRPr="009A4E6E" w:rsidRDefault="00AF6454" w:rsidP="009A4E6E">
      <w:pPr>
        <w:spacing w:line="276" w:lineRule="auto"/>
        <w:jc w:val="both"/>
        <w:rPr>
          <w:rFonts w:ascii="Georgia" w:hAnsi="Georgia" w:cs="Arial"/>
          <w:sz w:val="24"/>
          <w:szCs w:val="24"/>
          <w:lang w:val="es-CO"/>
        </w:rPr>
      </w:pPr>
    </w:p>
    <w:p w14:paraId="7B42E0AE" w14:textId="77777777" w:rsidR="007D6CA8" w:rsidRPr="009A4E6E" w:rsidRDefault="007D6CA8" w:rsidP="009A4E6E">
      <w:pPr>
        <w:spacing w:line="276" w:lineRule="auto"/>
        <w:jc w:val="both"/>
        <w:rPr>
          <w:rFonts w:ascii="Georgia" w:hAnsi="Georgia" w:cs="Arial"/>
          <w:sz w:val="24"/>
          <w:szCs w:val="24"/>
          <w:lang w:val="es-CO"/>
        </w:rPr>
      </w:pPr>
    </w:p>
    <w:p w14:paraId="6A7856EF" w14:textId="77777777" w:rsidR="008440B5" w:rsidRPr="009A4E6E" w:rsidRDefault="008440B5" w:rsidP="009A4E6E">
      <w:pPr>
        <w:numPr>
          <w:ilvl w:val="0"/>
          <w:numId w:val="2"/>
        </w:numPr>
        <w:spacing w:line="276" w:lineRule="auto"/>
        <w:jc w:val="both"/>
        <w:rPr>
          <w:rFonts w:ascii="Georgia" w:hAnsi="Georgia" w:cs="Arial"/>
          <w:b/>
          <w:bCs/>
          <w:sz w:val="24"/>
          <w:szCs w:val="24"/>
          <w:lang w:val="es-CO"/>
        </w:rPr>
      </w:pPr>
      <w:r w:rsidRPr="009A4E6E">
        <w:rPr>
          <w:rFonts w:ascii="Georgia" w:hAnsi="Georgia" w:cs="Arial"/>
          <w:b/>
          <w:bCs/>
          <w:sz w:val="24"/>
          <w:szCs w:val="24"/>
          <w:lang w:val="es-CO"/>
        </w:rPr>
        <w:t>LAS DECISIONES FINALES</w:t>
      </w:r>
    </w:p>
    <w:p w14:paraId="25ABFF98" w14:textId="77777777" w:rsidR="008440B5" w:rsidRPr="009A4E6E" w:rsidRDefault="008440B5" w:rsidP="009A4E6E">
      <w:pPr>
        <w:spacing w:line="276" w:lineRule="auto"/>
        <w:jc w:val="both"/>
        <w:rPr>
          <w:rFonts w:ascii="Georgia" w:hAnsi="Georgia"/>
          <w:sz w:val="24"/>
          <w:szCs w:val="24"/>
          <w:lang w:val="es-CO"/>
        </w:rPr>
      </w:pPr>
    </w:p>
    <w:p w14:paraId="4B8D4917" w14:textId="33531B6F" w:rsidR="005C44BC" w:rsidRPr="009A4E6E" w:rsidRDefault="00F71726" w:rsidP="009A4E6E">
      <w:pPr>
        <w:spacing w:line="276" w:lineRule="auto"/>
        <w:jc w:val="both"/>
        <w:rPr>
          <w:rFonts w:ascii="Georgia" w:hAnsi="Georgia" w:cs="Arial"/>
          <w:kern w:val="0"/>
          <w:sz w:val="24"/>
          <w:szCs w:val="24"/>
        </w:rPr>
      </w:pPr>
      <w:r w:rsidRPr="009A4E6E">
        <w:rPr>
          <w:rFonts w:ascii="Georgia" w:hAnsi="Georgia"/>
          <w:sz w:val="24"/>
          <w:szCs w:val="24"/>
        </w:rPr>
        <w:t xml:space="preserve">Todo el discernimiento planteado en las premisas que anteceden, </w:t>
      </w:r>
      <w:r w:rsidR="005C44BC" w:rsidRPr="009A4E6E">
        <w:rPr>
          <w:rFonts w:ascii="Georgia" w:hAnsi="Georgia"/>
          <w:sz w:val="24"/>
          <w:szCs w:val="24"/>
        </w:rPr>
        <w:t xml:space="preserve">sirve para desechar la apelación y confirmar </w:t>
      </w:r>
      <w:r w:rsidRPr="009A4E6E">
        <w:rPr>
          <w:rFonts w:ascii="Georgia" w:hAnsi="Georgia"/>
          <w:sz w:val="24"/>
          <w:szCs w:val="24"/>
        </w:rPr>
        <w:t>el fallo</w:t>
      </w:r>
      <w:r w:rsidR="005C44BC" w:rsidRPr="009A4E6E">
        <w:rPr>
          <w:rFonts w:ascii="Georgia" w:hAnsi="Georgia"/>
          <w:sz w:val="24"/>
          <w:szCs w:val="24"/>
        </w:rPr>
        <w:t xml:space="preserve">. </w:t>
      </w:r>
      <w:r w:rsidR="005C44BC" w:rsidRPr="009A4E6E">
        <w:rPr>
          <w:rFonts w:ascii="Georgia" w:hAnsi="Georgia" w:cs="Arial"/>
          <w:sz w:val="24"/>
          <w:szCs w:val="24"/>
        </w:rPr>
        <w:t xml:space="preserve">Se condenará en costas en esta instancia, a la parte demandante, y a favor de la parte demandada, por haber perdido el recurso (Artículo 365-1º, CGP). </w:t>
      </w:r>
    </w:p>
    <w:p w14:paraId="0639D565" w14:textId="77777777" w:rsidR="005C44BC" w:rsidRPr="009A4E6E" w:rsidRDefault="005C44BC" w:rsidP="009A4E6E">
      <w:pPr>
        <w:spacing w:line="276" w:lineRule="auto"/>
        <w:jc w:val="both"/>
        <w:rPr>
          <w:rFonts w:ascii="Georgia" w:hAnsi="Georgia" w:cs="Arial"/>
          <w:sz w:val="24"/>
          <w:szCs w:val="24"/>
        </w:rPr>
      </w:pPr>
    </w:p>
    <w:p w14:paraId="73BC3597" w14:textId="77777777" w:rsidR="005C44BC" w:rsidRPr="009A4E6E" w:rsidRDefault="005C44BC" w:rsidP="009A4E6E">
      <w:pPr>
        <w:spacing w:line="276" w:lineRule="auto"/>
        <w:jc w:val="both"/>
        <w:rPr>
          <w:rFonts w:ascii="Georgia" w:hAnsi="Georgia" w:cs="Arial"/>
          <w:sz w:val="24"/>
          <w:szCs w:val="24"/>
        </w:rPr>
      </w:pPr>
      <w:r w:rsidRPr="009A4E6E">
        <w:rPr>
          <w:rFonts w:ascii="Georgia" w:hAnsi="Georgia" w:cs="Arial"/>
          <w:sz w:val="24"/>
          <w:szCs w:val="24"/>
        </w:rPr>
        <w:t>La liquidación de costas se sujetará, en primera instancia, a lo previsto en el artículo 366 del CGP, las agencias en esta instancia se fijarán en auto posterior CSJ</w:t>
      </w:r>
      <w:r w:rsidRPr="009A4E6E">
        <w:rPr>
          <w:rStyle w:val="Refdenotaalpie"/>
          <w:rFonts w:ascii="Georgia" w:hAnsi="Georgia"/>
          <w:sz w:val="24"/>
          <w:szCs w:val="24"/>
        </w:rPr>
        <w:footnoteReference w:id="91"/>
      </w:r>
      <w:r w:rsidRPr="009A4E6E">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1660E103" w14:textId="77777777" w:rsidR="005C44BC" w:rsidRPr="009A4E6E" w:rsidRDefault="005C44BC" w:rsidP="009A4E6E">
      <w:pPr>
        <w:spacing w:line="276" w:lineRule="auto"/>
        <w:jc w:val="both"/>
        <w:rPr>
          <w:rFonts w:ascii="Georgia" w:hAnsi="Georgia" w:cs="Arial"/>
          <w:sz w:val="24"/>
          <w:szCs w:val="24"/>
        </w:rPr>
      </w:pPr>
    </w:p>
    <w:p w14:paraId="1DA4ED02" w14:textId="77777777" w:rsidR="005C44BC" w:rsidRPr="009A4E6E" w:rsidRDefault="005C44BC" w:rsidP="009A4E6E">
      <w:pPr>
        <w:spacing w:line="276" w:lineRule="auto"/>
        <w:jc w:val="both"/>
        <w:rPr>
          <w:rFonts w:ascii="Georgia" w:hAnsi="Georgia" w:cs="Arial"/>
          <w:sz w:val="24"/>
          <w:szCs w:val="24"/>
        </w:rPr>
      </w:pPr>
      <w:r w:rsidRPr="009A4E6E">
        <w:rPr>
          <w:rFonts w:ascii="Georgia" w:hAnsi="Georgia" w:cs="Arial"/>
          <w:sz w:val="24"/>
          <w:szCs w:val="24"/>
        </w:rPr>
        <w:t xml:space="preserve">En mérito de lo expuesto, el </w:t>
      </w:r>
      <w:r w:rsidRPr="009A4E6E">
        <w:rPr>
          <w:rFonts w:ascii="Georgia" w:hAnsi="Georgia" w:cs="Arial"/>
          <w:bCs/>
          <w:smallCaps/>
          <w:sz w:val="24"/>
          <w:szCs w:val="24"/>
        </w:rPr>
        <w:t>Tribunal Superior del Distrito Judicial de Pereira, Sala de Decisión Civil - Familia</w:t>
      </w:r>
      <w:r w:rsidRPr="009A4E6E">
        <w:rPr>
          <w:rFonts w:ascii="Georgia" w:hAnsi="Georgia" w:cs="Arial"/>
          <w:sz w:val="24"/>
          <w:szCs w:val="24"/>
        </w:rPr>
        <w:t>, administrando Justicia, en nombre de la República de Colombia y por autoridad de la Ley,</w:t>
      </w:r>
    </w:p>
    <w:p w14:paraId="5B25330D" w14:textId="77777777" w:rsidR="005C44BC" w:rsidRPr="009A4E6E" w:rsidRDefault="005C44BC" w:rsidP="009A4E6E">
      <w:pPr>
        <w:spacing w:line="276" w:lineRule="auto"/>
        <w:jc w:val="center"/>
        <w:rPr>
          <w:rFonts w:ascii="Georgia" w:hAnsi="Georgia" w:cs="Arial"/>
          <w:sz w:val="24"/>
          <w:szCs w:val="24"/>
        </w:rPr>
      </w:pPr>
    </w:p>
    <w:p w14:paraId="3D2464F2" w14:textId="221391B5" w:rsidR="005C44BC" w:rsidRPr="009A4E6E" w:rsidRDefault="005C44BC" w:rsidP="009A4E6E">
      <w:pPr>
        <w:spacing w:line="276" w:lineRule="auto"/>
        <w:jc w:val="center"/>
        <w:rPr>
          <w:rFonts w:ascii="Georgia" w:hAnsi="Georgia" w:cs="Arial"/>
          <w:sz w:val="24"/>
          <w:szCs w:val="24"/>
        </w:rPr>
      </w:pPr>
      <w:r w:rsidRPr="009A4E6E">
        <w:rPr>
          <w:rFonts w:ascii="Georgia" w:hAnsi="Georgia" w:cs="Arial"/>
          <w:sz w:val="24"/>
          <w:szCs w:val="24"/>
        </w:rPr>
        <w:t xml:space="preserve">F A L </w:t>
      </w:r>
      <w:r w:rsidR="00772087" w:rsidRPr="009A4E6E">
        <w:rPr>
          <w:rFonts w:ascii="Georgia" w:hAnsi="Georgia" w:cs="Arial"/>
          <w:sz w:val="24"/>
          <w:szCs w:val="24"/>
        </w:rPr>
        <w:t xml:space="preserve">L </w:t>
      </w:r>
      <w:r w:rsidRPr="009A4E6E">
        <w:rPr>
          <w:rFonts w:ascii="Georgia" w:hAnsi="Georgia" w:cs="Arial"/>
          <w:sz w:val="24"/>
          <w:szCs w:val="24"/>
        </w:rPr>
        <w:t>A,</w:t>
      </w:r>
    </w:p>
    <w:p w14:paraId="44F9EFCB" w14:textId="77777777" w:rsidR="007D6CA8" w:rsidRPr="009A4E6E" w:rsidRDefault="007D6CA8" w:rsidP="009A4E6E">
      <w:pPr>
        <w:spacing w:line="276" w:lineRule="auto"/>
        <w:jc w:val="center"/>
        <w:rPr>
          <w:rFonts w:ascii="Georgia" w:hAnsi="Georgia" w:cs="Arial"/>
          <w:b/>
          <w:sz w:val="24"/>
          <w:szCs w:val="24"/>
        </w:rPr>
      </w:pPr>
    </w:p>
    <w:p w14:paraId="06040C75" w14:textId="4129EB2A" w:rsidR="005C44BC" w:rsidRPr="009A4E6E" w:rsidRDefault="005C44BC" w:rsidP="009A4E6E">
      <w:pPr>
        <w:widowControl/>
        <w:numPr>
          <w:ilvl w:val="0"/>
          <w:numId w:val="11"/>
        </w:numPr>
        <w:overflowPunct/>
        <w:autoSpaceDE/>
        <w:adjustRightInd/>
        <w:spacing w:line="276" w:lineRule="auto"/>
        <w:jc w:val="both"/>
        <w:rPr>
          <w:rFonts w:ascii="Georgia" w:hAnsi="Georgia" w:cs="Arial"/>
          <w:sz w:val="24"/>
          <w:szCs w:val="24"/>
        </w:rPr>
      </w:pPr>
      <w:r w:rsidRPr="009A4E6E">
        <w:rPr>
          <w:rFonts w:ascii="Georgia" w:hAnsi="Georgia" w:cs="Arial"/>
          <w:sz w:val="24"/>
          <w:szCs w:val="24"/>
        </w:rPr>
        <w:t xml:space="preserve">CONFIRMAR el fallo proferido el día </w:t>
      </w:r>
      <w:r w:rsidR="00DA6FDA" w:rsidRPr="009A4E6E">
        <w:rPr>
          <w:rFonts w:ascii="Georgia" w:hAnsi="Georgia" w:cs="Arial"/>
          <w:sz w:val="24"/>
          <w:szCs w:val="24"/>
        </w:rPr>
        <w:t>03</w:t>
      </w:r>
      <w:r w:rsidRPr="009A4E6E">
        <w:rPr>
          <w:rFonts w:ascii="Georgia" w:hAnsi="Georgia" w:cs="Arial"/>
          <w:sz w:val="24"/>
          <w:szCs w:val="24"/>
        </w:rPr>
        <w:t>-0</w:t>
      </w:r>
      <w:r w:rsidR="00DA6FDA" w:rsidRPr="009A4E6E">
        <w:rPr>
          <w:rFonts w:ascii="Georgia" w:hAnsi="Georgia" w:cs="Arial"/>
          <w:sz w:val="24"/>
          <w:szCs w:val="24"/>
        </w:rPr>
        <w:t>3</w:t>
      </w:r>
      <w:r w:rsidRPr="009A4E6E">
        <w:rPr>
          <w:rFonts w:ascii="Georgia" w:hAnsi="Georgia" w:cs="Arial"/>
          <w:sz w:val="24"/>
          <w:szCs w:val="24"/>
        </w:rPr>
        <w:t>-20</w:t>
      </w:r>
      <w:r w:rsidR="00DA6FDA" w:rsidRPr="009A4E6E">
        <w:rPr>
          <w:rFonts w:ascii="Georgia" w:hAnsi="Georgia" w:cs="Arial"/>
          <w:sz w:val="24"/>
          <w:szCs w:val="24"/>
        </w:rPr>
        <w:t>20</w:t>
      </w:r>
      <w:r w:rsidRPr="009A4E6E">
        <w:rPr>
          <w:rFonts w:ascii="Georgia" w:hAnsi="Georgia" w:cs="Arial"/>
          <w:sz w:val="24"/>
          <w:szCs w:val="24"/>
        </w:rPr>
        <w:t xml:space="preserve"> por el Juzgado </w:t>
      </w:r>
      <w:r w:rsidR="00C32758" w:rsidRPr="009A4E6E">
        <w:rPr>
          <w:rFonts w:ascii="Georgia" w:hAnsi="Georgia" w:cs="Arial"/>
          <w:sz w:val="24"/>
          <w:szCs w:val="24"/>
        </w:rPr>
        <w:t xml:space="preserve">Primero </w:t>
      </w:r>
      <w:r w:rsidRPr="009A4E6E">
        <w:rPr>
          <w:rFonts w:ascii="Georgia" w:hAnsi="Georgia" w:cs="Arial"/>
          <w:sz w:val="24"/>
          <w:szCs w:val="24"/>
        </w:rPr>
        <w:t xml:space="preserve">Civil del Circuito de </w:t>
      </w:r>
      <w:r w:rsidR="00C32758" w:rsidRPr="009A4E6E">
        <w:rPr>
          <w:rFonts w:ascii="Georgia" w:hAnsi="Georgia" w:cs="Arial"/>
          <w:sz w:val="24"/>
          <w:szCs w:val="24"/>
        </w:rPr>
        <w:t>Pereira</w:t>
      </w:r>
      <w:r w:rsidRPr="009A4E6E">
        <w:rPr>
          <w:rFonts w:ascii="Georgia" w:hAnsi="Georgia" w:cs="Arial"/>
          <w:sz w:val="24"/>
          <w:szCs w:val="24"/>
        </w:rPr>
        <w:t>, R.</w:t>
      </w:r>
    </w:p>
    <w:p w14:paraId="13A5A182" w14:textId="77777777" w:rsidR="00C32758" w:rsidRPr="009A4E6E" w:rsidRDefault="00C32758" w:rsidP="009A4E6E">
      <w:pPr>
        <w:widowControl/>
        <w:overflowPunct/>
        <w:autoSpaceDE/>
        <w:adjustRightInd/>
        <w:spacing w:line="276" w:lineRule="auto"/>
        <w:ind w:left="360"/>
        <w:jc w:val="both"/>
        <w:rPr>
          <w:rFonts w:ascii="Georgia" w:hAnsi="Georgia" w:cs="Arial"/>
          <w:sz w:val="24"/>
          <w:szCs w:val="24"/>
        </w:rPr>
      </w:pPr>
    </w:p>
    <w:p w14:paraId="645EA4DE" w14:textId="77777777" w:rsidR="005C44BC" w:rsidRPr="009A4E6E" w:rsidRDefault="005C44BC" w:rsidP="009A4E6E">
      <w:pPr>
        <w:widowControl/>
        <w:numPr>
          <w:ilvl w:val="0"/>
          <w:numId w:val="11"/>
        </w:numPr>
        <w:overflowPunct/>
        <w:adjustRightInd/>
        <w:spacing w:line="276" w:lineRule="auto"/>
        <w:jc w:val="both"/>
        <w:rPr>
          <w:rFonts w:ascii="Georgia" w:hAnsi="Georgia" w:cs="Arial"/>
          <w:sz w:val="24"/>
          <w:szCs w:val="24"/>
        </w:rPr>
      </w:pPr>
      <w:r w:rsidRPr="009A4E6E">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1DE7B39D" w14:textId="77777777" w:rsidR="005C44BC" w:rsidRPr="009A4E6E" w:rsidRDefault="005C44BC" w:rsidP="009A4E6E">
      <w:pPr>
        <w:widowControl/>
        <w:overflowPunct/>
        <w:adjustRightInd/>
        <w:spacing w:line="276" w:lineRule="auto"/>
        <w:ind w:left="360"/>
        <w:jc w:val="both"/>
        <w:rPr>
          <w:rFonts w:ascii="Georgia" w:hAnsi="Georgia" w:cs="Arial"/>
          <w:sz w:val="24"/>
          <w:szCs w:val="24"/>
        </w:rPr>
      </w:pPr>
    </w:p>
    <w:p w14:paraId="5CE25524" w14:textId="77777777" w:rsidR="005C44BC" w:rsidRPr="009A4E6E" w:rsidRDefault="005C44BC" w:rsidP="009A4E6E">
      <w:pPr>
        <w:widowControl/>
        <w:numPr>
          <w:ilvl w:val="0"/>
          <w:numId w:val="11"/>
        </w:numPr>
        <w:overflowPunct/>
        <w:adjustRightInd/>
        <w:spacing w:line="276" w:lineRule="auto"/>
        <w:jc w:val="both"/>
        <w:rPr>
          <w:rFonts w:ascii="Georgia" w:hAnsi="Georgia" w:cs="Arial"/>
          <w:sz w:val="24"/>
          <w:szCs w:val="24"/>
        </w:rPr>
      </w:pPr>
      <w:r w:rsidRPr="009A4E6E">
        <w:rPr>
          <w:rFonts w:ascii="Georgia" w:hAnsi="Georgia" w:cs="Arial"/>
          <w:sz w:val="24"/>
          <w:szCs w:val="24"/>
        </w:rPr>
        <w:t>DEVOLVER el expediente al Juzgado de origen.</w:t>
      </w:r>
    </w:p>
    <w:p w14:paraId="71E92E60" w14:textId="77777777" w:rsidR="005C44BC" w:rsidRPr="009A4E6E" w:rsidRDefault="005C44BC" w:rsidP="009A4E6E">
      <w:pPr>
        <w:widowControl/>
        <w:overflowPunct/>
        <w:adjustRightInd/>
        <w:spacing w:line="276" w:lineRule="auto"/>
        <w:ind w:left="360"/>
        <w:jc w:val="both"/>
        <w:rPr>
          <w:rFonts w:ascii="Georgia" w:hAnsi="Georgia" w:cs="Arial"/>
          <w:sz w:val="24"/>
          <w:szCs w:val="24"/>
        </w:rPr>
      </w:pPr>
    </w:p>
    <w:p w14:paraId="19A51316" w14:textId="2D95966C" w:rsidR="005C44BC" w:rsidRPr="009A4E6E" w:rsidRDefault="005C44BC" w:rsidP="009A4E6E">
      <w:pPr>
        <w:spacing w:line="276" w:lineRule="auto"/>
        <w:jc w:val="center"/>
        <w:rPr>
          <w:rFonts w:ascii="Georgia" w:hAnsi="Georgia" w:cs="Arial"/>
          <w:bCs/>
          <w:smallCaps/>
          <w:sz w:val="24"/>
          <w:szCs w:val="24"/>
        </w:rPr>
      </w:pPr>
      <w:r w:rsidRPr="009A4E6E">
        <w:rPr>
          <w:rFonts w:ascii="Georgia" w:hAnsi="Georgia" w:cs="Arial"/>
          <w:bCs/>
          <w:smallCaps/>
          <w:sz w:val="24"/>
          <w:szCs w:val="24"/>
        </w:rPr>
        <w:t>Notifíquese,</w:t>
      </w:r>
    </w:p>
    <w:p w14:paraId="3E210362" w14:textId="77777777" w:rsidR="009A4E6E" w:rsidRPr="009A4E6E" w:rsidRDefault="009A4E6E" w:rsidP="009A4E6E">
      <w:pPr>
        <w:widowControl/>
        <w:spacing w:line="276" w:lineRule="auto"/>
        <w:jc w:val="center"/>
        <w:textAlignment w:val="baseline"/>
        <w:rPr>
          <w:rFonts w:ascii="Georgia" w:hAnsi="Georgia" w:cs="Arial"/>
          <w:bCs/>
          <w:caps/>
          <w:w w:val="150"/>
          <w:kern w:val="0"/>
          <w:sz w:val="28"/>
          <w:szCs w:val="18"/>
          <w:lang w:val="es-MX"/>
        </w:rPr>
      </w:pPr>
      <w:bookmarkStart w:id="8" w:name="_Hlk76974190"/>
    </w:p>
    <w:p w14:paraId="138B9115" w14:textId="77777777" w:rsidR="009A4E6E" w:rsidRPr="009A4E6E" w:rsidRDefault="009A4E6E" w:rsidP="009A4E6E">
      <w:pPr>
        <w:widowControl/>
        <w:spacing w:line="276" w:lineRule="auto"/>
        <w:jc w:val="center"/>
        <w:textAlignment w:val="baseline"/>
        <w:rPr>
          <w:rFonts w:ascii="Georgia" w:hAnsi="Georgia" w:cs="Arial"/>
          <w:bCs/>
          <w:caps/>
          <w:w w:val="150"/>
          <w:kern w:val="0"/>
          <w:sz w:val="28"/>
          <w:szCs w:val="18"/>
          <w:lang w:val="es-MX"/>
        </w:rPr>
      </w:pPr>
    </w:p>
    <w:p w14:paraId="6C499B3B" w14:textId="77777777" w:rsidR="009A4E6E" w:rsidRPr="009A4E6E" w:rsidRDefault="009A4E6E" w:rsidP="009A4E6E">
      <w:pPr>
        <w:widowControl/>
        <w:spacing w:line="276" w:lineRule="auto"/>
        <w:jc w:val="center"/>
        <w:textAlignment w:val="baseline"/>
        <w:rPr>
          <w:rFonts w:ascii="Georgia" w:hAnsi="Georgia" w:cs="Arial"/>
          <w:b/>
          <w:bCs/>
          <w:caps/>
          <w:spacing w:val="20"/>
          <w:w w:val="150"/>
          <w:kern w:val="0"/>
          <w:sz w:val="22"/>
          <w:szCs w:val="18"/>
          <w:lang w:val="es-MX"/>
        </w:rPr>
      </w:pPr>
      <w:r w:rsidRPr="009A4E6E">
        <w:rPr>
          <w:rFonts w:ascii="Georgia" w:hAnsi="Georgia" w:cs="Arial"/>
          <w:b/>
          <w:bCs/>
          <w:caps/>
          <w:spacing w:val="20"/>
          <w:w w:val="150"/>
          <w:kern w:val="0"/>
          <w:sz w:val="24"/>
          <w:szCs w:val="18"/>
          <w:lang w:val="es-MX"/>
        </w:rPr>
        <w:t>D</w:t>
      </w:r>
      <w:r w:rsidRPr="009A4E6E">
        <w:rPr>
          <w:rFonts w:ascii="Georgia" w:hAnsi="Georgia" w:cs="Arial"/>
          <w:b/>
          <w:bCs/>
          <w:caps/>
          <w:spacing w:val="20"/>
          <w:w w:val="150"/>
          <w:kern w:val="0"/>
          <w:sz w:val="16"/>
          <w:szCs w:val="18"/>
          <w:lang w:val="es-MX"/>
        </w:rPr>
        <w:t>UBERNEY</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G</w:t>
      </w:r>
      <w:r w:rsidRPr="009A4E6E">
        <w:rPr>
          <w:rFonts w:ascii="Georgia" w:hAnsi="Georgia" w:cs="Arial"/>
          <w:b/>
          <w:bCs/>
          <w:caps/>
          <w:spacing w:val="20"/>
          <w:w w:val="150"/>
          <w:kern w:val="0"/>
          <w:sz w:val="16"/>
          <w:szCs w:val="18"/>
          <w:lang w:val="es-MX"/>
        </w:rPr>
        <w:t>RISALES</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H</w:t>
      </w:r>
      <w:r w:rsidRPr="009A4E6E">
        <w:rPr>
          <w:rFonts w:ascii="Georgia" w:hAnsi="Georgia" w:cs="Arial"/>
          <w:b/>
          <w:bCs/>
          <w:caps/>
          <w:spacing w:val="20"/>
          <w:w w:val="150"/>
          <w:kern w:val="0"/>
          <w:sz w:val="16"/>
          <w:szCs w:val="18"/>
          <w:lang w:val="es-MX"/>
        </w:rPr>
        <w:t>ERRERA</w:t>
      </w:r>
    </w:p>
    <w:p w14:paraId="5ED52702" w14:textId="77777777" w:rsidR="009A4E6E" w:rsidRPr="009A4E6E" w:rsidRDefault="009A4E6E" w:rsidP="009A4E6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A4E6E">
        <w:rPr>
          <w:rFonts w:ascii="Georgia" w:hAnsi="Georgia" w:cs="Arial"/>
          <w:bCs/>
          <w:caps/>
          <w:spacing w:val="20"/>
          <w:w w:val="150"/>
          <w:sz w:val="28"/>
          <w:szCs w:val="22"/>
        </w:rPr>
        <w:t>M</w:t>
      </w:r>
      <w:r w:rsidRPr="009A4E6E">
        <w:rPr>
          <w:rFonts w:ascii="Georgia" w:hAnsi="Georgia" w:cs="Arial"/>
          <w:bCs/>
          <w:caps/>
          <w:spacing w:val="20"/>
          <w:w w:val="150"/>
          <w:sz w:val="18"/>
          <w:szCs w:val="18"/>
        </w:rPr>
        <w:t>agistrado</w:t>
      </w:r>
    </w:p>
    <w:p w14:paraId="32466C3E" w14:textId="77777777" w:rsidR="009A4E6E" w:rsidRPr="009A4E6E" w:rsidRDefault="009A4E6E" w:rsidP="009A4E6E">
      <w:pPr>
        <w:widowControl/>
        <w:spacing w:line="276" w:lineRule="auto"/>
        <w:textAlignment w:val="baseline"/>
        <w:rPr>
          <w:rFonts w:ascii="Georgia" w:hAnsi="Georgia" w:cs="Arial"/>
          <w:caps/>
          <w:spacing w:val="20"/>
          <w:w w:val="150"/>
          <w:kern w:val="0"/>
          <w:sz w:val="28"/>
          <w:szCs w:val="28"/>
          <w:lang w:val="es-MX"/>
        </w:rPr>
      </w:pPr>
    </w:p>
    <w:p w14:paraId="52B34B4F" w14:textId="77777777" w:rsidR="009A4E6E" w:rsidRPr="009A4E6E" w:rsidRDefault="009A4E6E" w:rsidP="009A4E6E">
      <w:pPr>
        <w:widowControl/>
        <w:spacing w:line="276" w:lineRule="auto"/>
        <w:textAlignment w:val="baseline"/>
        <w:rPr>
          <w:rFonts w:ascii="Georgia" w:hAnsi="Georgia" w:cs="Arial"/>
          <w:caps/>
          <w:spacing w:val="20"/>
          <w:w w:val="150"/>
          <w:kern w:val="0"/>
          <w:sz w:val="28"/>
          <w:szCs w:val="28"/>
          <w:lang w:val="es-MX"/>
        </w:rPr>
      </w:pPr>
    </w:p>
    <w:p w14:paraId="435CE5CC" w14:textId="77777777" w:rsidR="009A4E6E" w:rsidRPr="009A4E6E" w:rsidRDefault="009A4E6E" w:rsidP="009A4E6E">
      <w:pPr>
        <w:widowControl/>
        <w:spacing w:line="276" w:lineRule="auto"/>
        <w:textAlignment w:val="baseline"/>
        <w:rPr>
          <w:rFonts w:ascii="Georgia" w:hAnsi="Georgia" w:cs="Arial"/>
          <w:b/>
          <w:caps/>
          <w:spacing w:val="20"/>
          <w:w w:val="150"/>
          <w:kern w:val="0"/>
          <w:sz w:val="16"/>
          <w:szCs w:val="18"/>
          <w:lang w:val="es-MX"/>
        </w:rPr>
      </w:pPr>
      <w:r w:rsidRPr="009A4E6E">
        <w:rPr>
          <w:rFonts w:ascii="Georgia" w:hAnsi="Georgia" w:cs="Arial"/>
          <w:b/>
          <w:caps/>
          <w:spacing w:val="20"/>
          <w:w w:val="150"/>
          <w:kern w:val="0"/>
          <w:sz w:val="24"/>
          <w:szCs w:val="28"/>
          <w:lang w:val="es-MX"/>
        </w:rPr>
        <w:t>E</w:t>
      </w:r>
      <w:r w:rsidRPr="009A4E6E">
        <w:rPr>
          <w:rFonts w:ascii="Georgia" w:hAnsi="Georgia" w:cs="Arial"/>
          <w:b/>
          <w:caps/>
          <w:spacing w:val="20"/>
          <w:w w:val="150"/>
          <w:kern w:val="0"/>
          <w:sz w:val="16"/>
          <w:szCs w:val="18"/>
          <w:lang w:val="es-MX"/>
        </w:rPr>
        <w:t xml:space="preserve">DDER </w:t>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ÁNCHEZ </w:t>
      </w:r>
      <w:r w:rsidRPr="009A4E6E">
        <w:rPr>
          <w:rFonts w:ascii="Georgia" w:hAnsi="Georgia" w:cs="Arial"/>
          <w:b/>
          <w:caps/>
          <w:spacing w:val="20"/>
          <w:w w:val="150"/>
          <w:kern w:val="0"/>
          <w:sz w:val="24"/>
          <w:szCs w:val="28"/>
          <w:lang w:val="es-MX"/>
        </w:rPr>
        <w:t>C</w:t>
      </w:r>
      <w:r w:rsidRPr="009A4E6E">
        <w:rPr>
          <w:rFonts w:ascii="Georgia" w:hAnsi="Georgia" w:cs="Arial"/>
          <w:b/>
          <w:caps/>
          <w:spacing w:val="20"/>
          <w:w w:val="150"/>
          <w:kern w:val="0"/>
          <w:sz w:val="16"/>
          <w:szCs w:val="18"/>
          <w:lang w:val="es-MX"/>
        </w:rPr>
        <w:t>.</w:t>
      </w:r>
      <w:r w:rsidRPr="009A4E6E">
        <w:rPr>
          <w:rFonts w:ascii="Georgia" w:hAnsi="Georgia" w:cs="Arial"/>
          <w:b/>
          <w:bCs/>
          <w:caps/>
          <w:spacing w:val="20"/>
          <w:w w:val="150"/>
          <w:kern w:val="0"/>
          <w:sz w:val="16"/>
          <w:szCs w:val="10"/>
          <w:lang w:val="es-MX"/>
        </w:rPr>
        <w:tab/>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AIME </w:t>
      </w:r>
      <w:r w:rsidRPr="009A4E6E">
        <w:rPr>
          <w:rFonts w:ascii="Georgia" w:hAnsi="Georgia" w:cs="Arial"/>
          <w:b/>
          <w:caps/>
          <w:spacing w:val="20"/>
          <w:w w:val="150"/>
          <w:kern w:val="0"/>
          <w:sz w:val="24"/>
          <w:szCs w:val="28"/>
          <w:lang w:val="es-MX"/>
        </w:rPr>
        <w:t>A</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ARAZA </w:t>
      </w:r>
      <w:r w:rsidRPr="009A4E6E">
        <w:rPr>
          <w:rFonts w:ascii="Georgia" w:hAnsi="Georgia" w:cs="Arial"/>
          <w:b/>
          <w:caps/>
          <w:spacing w:val="20"/>
          <w:w w:val="150"/>
          <w:kern w:val="0"/>
          <w:sz w:val="24"/>
          <w:szCs w:val="28"/>
          <w:lang w:val="es-MX"/>
        </w:rPr>
        <w:t>N</w:t>
      </w:r>
      <w:r w:rsidRPr="009A4E6E">
        <w:rPr>
          <w:rFonts w:ascii="Georgia" w:hAnsi="Georgia" w:cs="Arial"/>
          <w:b/>
          <w:caps/>
          <w:spacing w:val="20"/>
          <w:w w:val="150"/>
          <w:kern w:val="0"/>
          <w:sz w:val="16"/>
          <w:szCs w:val="18"/>
          <w:lang w:val="es-MX"/>
        </w:rPr>
        <w:t>aranjo</w:t>
      </w:r>
    </w:p>
    <w:p w14:paraId="3663E951" w14:textId="5DE8A39E" w:rsidR="00FF45FD" w:rsidRPr="009A4E6E" w:rsidRDefault="009A4E6E" w:rsidP="00C65D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bookmarkStart w:id="9" w:name="_GoBack"/>
      <w:bookmarkEnd w:id="9"/>
      <w:r w:rsidRPr="009A4E6E">
        <w:rPr>
          <w:rFonts w:ascii="Georgia" w:hAnsi="Georgia" w:cs="Arial"/>
          <w:bCs/>
          <w:caps/>
          <w:spacing w:val="20"/>
          <w:w w:val="150"/>
          <w:kern w:val="0"/>
          <w:sz w:val="18"/>
          <w:szCs w:val="10"/>
          <w:lang w:val="en-US"/>
        </w:rPr>
        <w:t xml:space="preserve">M A G I S T R A D O </w:t>
      </w:r>
      <w:r w:rsidRPr="009A4E6E">
        <w:rPr>
          <w:rFonts w:ascii="Georgia" w:hAnsi="Georgia" w:cs="Arial"/>
          <w:bCs/>
          <w:caps/>
          <w:spacing w:val="20"/>
          <w:w w:val="150"/>
          <w:kern w:val="0"/>
          <w:sz w:val="18"/>
          <w:szCs w:val="10"/>
          <w:lang w:val="en-US"/>
        </w:rPr>
        <w:tab/>
      </w:r>
      <w:r w:rsidRPr="009A4E6E">
        <w:rPr>
          <w:rFonts w:ascii="Georgia" w:hAnsi="Georgia" w:cs="Arial"/>
          <w:bCs/>
          <w:caps/>
          <w:spacing w:val="20"/>
          <w:w w:val="150"/>
          <w:kern w:val="0"/>
          <w:sz w:val="18"/>
          <w:szCs w:val="10"/>
          <w:lang w:val="en-US"/>
        </w:rPr>
        <w:tab/>
        <w:t>M A G I S T R A D O</w:t>
      </w:r>
      <w:bookmarkEnd w:id="8"/>
    </w:p>
    <w:sectPr w:rsidR="00FF45FD" w:rsidRPr="009A4E6E" w:rsidSect="00F75107">
      <w:headerReference w:type="even" r:id="rId12"/>
      <w:headerReference w:type="default" r:id="rId13"/>
      <w:footerReference w:type="even" r:id="rId14"/>
      <w:footerReference w:type="default" r:id="rId15"/>
      <w:headerReference w:type="first" r:id="rId16"/>
      <w:footerReference w:type="first" r:id="rId17"/>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C82FC5" w16cex:dateUtc="2021-01-18T16:14:46.196Z"/>
  <w16cex:commentExtensible w16cex:durableId="0EA7003C" w16cex:dateUtc="2021-01-18T16:21:02.143Z"/>
  <w16cex:commentExtensible w16cex:durableId="6D186BD0" w16cex:dateUtc="2021-05-27T02:41:13.2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40F0" w14:textId="77777777" w:rsidR="0094149A" w:rsidRDefault="0094149A">
      <w:r>
        <w:separator/>
      </w:r>
    </w:p>
  </w:endnote>
  <w:endnote w:type="continuationSeparator" w:id="0">
    <w:p w14:paraId="07DCBB62" w14:textId="77777777" w:rsidR="0094149A" w:rsidRDefault="0094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CCC32" w14:textId="77777777" w:rsidR="00B36C61" w:rsidRDefault="00B36C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D43068" w:rsidRPr="002E5796" w:rsidRDefault="00D43068"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D43068" w:rsidRPr="002E5796" w:rsidRDefault="00D43068" w:rsidP="007A7A7F">
    <w:pPr>
      <w:pStyle w:val="Piedepgina"/>
      <w:spacing w:line="360" w:lineRule="auto"/>
      <w:jc w:val="right"/>
      <w:rPr>
        <w:rFonts w:ascii="Book Antiqua" w:hAnsi="Book Antiqua" w:cs="Arial"/>
        <w:spacing w:val="20"/>
        <w:w w:val="200"/>
        <w:sz w:val="14"/>
        <w:szCs w:val="10"/>
      </w:rPr>
    </w:pPr>
  </w:p>
  <w:p w14:paraId="7BB1AF34" w14:textId="77777777" w:rsidR="00D43068" w:rsidRPr="002E5796" w:rsidRDefault="00D43068" w:rsidP="007A7A7F">
    <w:pPr>
      <w:pStyle w:val="Piedepgina"/>
      <w:spacing w:line="360" w:lineRule="auto"/>
      <w:jc w:val="right"/>
      <w:rPr>
        <w:rFonts w:ascii="Book Antiqua" w:hAnsi="Book Antiqua" w:cs="Arial"/>
        <w:spacing w:val="20"/>
        <w:w w:val="200"/>
        <w:sz w:val="10"/>
        <w:szCs w:val="10"/>
      </w:rPr>
    </w:pPr>
    <w:r w:rsidRPr="002E5796">
      <w:rPr>
        <w:rFonts w:ascii="Book Antiqua" w:hAnsi="Book Antiqua" w:cs="Arial"/>
        <w:spacing w:val="20"/>
        <w:w w:val="200"/>
        <w:sz w:val="14"/>
        <w:szCs w:val="10"/>
      </w:rPr>
      <w:t>T</w:t>
    </w:r>
    <w:r w:rsidRPr="002E5796">
      <w:rPr>
        <w:rFonts w:ascii="Book Antiqua" w:hAnsi="Book Antiqua" w:cs="Arial"/>
        <w:spacing w:val="20"/>
        <w:w w:val="200"/>
        <w:sz w:val="10"/>
        <w:szCs w:val="10"/>
      </w:rPr>
      <w:t xml:space="preserve">RIBUNAL </w:t>
    </w:r>
    <w:r w:rsidRPr="002E5796">
      <w:rPr>
        <w:rFonts w:ascii="Book Antiqua" w:hAnsi="Book Antiqua" w:cs="Arial"/>
        <w:spacing w:val="20"/>
        <w:w w:val="200"/>
        <w:sz w:val="14"/>
        <w:szCs w:val="10"/>
      </w:rPr>
      <w:t>S</w:t>
    </w:r>
    <w:r w:rsidRPr="002E5796">
      <w:rPr>
        <w:rFonts w:ascii="Book Antiqua" w:hAnsi="Book Antiqua" w:cs="Arial"/>
        <w:spacing w:val="20"/>
        <w:w w:val="200"/>
        <w:sz w:val="10"/>
        <w:szCs w:val="10"/>
      </w:rPr>
      <w:t>UPERIOR DE</w:t>
    </w:r>
    <w:r w:rsidRPr="002E5796">
      <w:rPr>
        <w:rFonts w:ascii="Book Antiqua" w:hAnsi="Book Antiqua" w:cs="Arial"/>
        <w:spacing w:val="20"/>
        <w:w w:val="200"/>
        <w:sz w:val="14"/>
        <w:szCs w:val="10"/>
      </w:rPr>
      <w:t xml:space="preserve"> P</w:t>
    </w:r>
    <w:r w:rsidRPr="002E5796">
      <w:rPr>
        <w:rFonts w:ascii="Book Antiqua" w:hAnsi="Book Antiqua" w:cs="Arial"/>
        <w:spacing w:val="20"/>
        <w:w w:val="200"/>
        <w:sz w:val="10"/>
        <w:szCs w:val="10"/>
      </w:rPr>
      <w:t>EREIRA</w:t>
    </w:r>
  </w:p>
  <w:p w14:paraId="6A9B521A" w14:textId="77777777" w:rsidR="00D43068" w:rsidRPr="002E5796" w:rsidRDefault="00D43068" w:rsidP="007A7A7F">
    <w:pPr>
      <w:pStyle w:val="Piedepgina"/>
      <w:jc w:val="right"/>
      <w:rPr>
        <w:rFonts w:ascii="Book Antiqua" w:hAnsi="Book Antiqua"/>
      </w:rPr>
    </w:pPr>
    <w:r w:rsidRPr="002E5796">
      <w:rPr>
        <w:rFonts w:ascii="Book Antiqua" w:hAnsi="Book Antiqua" w:cs="Arial"/>
        <w:spacing w:val="20"/>
        <w:w w:val="200"/>
        <w:sz w:val="8"/>
        <w:szCs w:val="10"/>
      </w:rPr>
      <w:t xml:space="preserve">MP </w:t>
    </w:r>
    <w:r w:rsidRPr="002E5796">
      <w:rPr>
        <w:rFonts w:ascii="Book Antiqua" w:hAnsi="Book Antiqua" w:cs="Arial"/>
        <w:spacing w:val="20"/>
        <w:w w:val="200"/>
        <w:sz w:val="10"/>
        <w:szCs w:val="10"/>
      </w:rPr>
      <w:t>D</w:t>
    </w:r>
    <w:r w:rsidRPr="002E5796">
      <w:rPr>
        <w:rFonts w:ascii="Book Antiqua" w:hAnsi="Book Antiqua" w:cs="Arial"/>
        <w:spacing w:val="20"/>
        <w:w w:val="200"/>
        <w:sz w:val="8"/>
        <w:szCs w:val="10"/>
      </w:rPr>
      <w:t xml:space="preserve">UBERNEY </w:t>
    </w:r>
    <w:r w:rsidRPr="002E5796">
      <w:rPr>
        <w:rFonts w:ascii="Book Antiqua" w:hAnsi="Book Antiqua" w:cs="Arial"/>
        <w:spacing w:val="20"/>
        <w:w w:val="200"/>
        <w:sz w:val="10"/>
        <w:szCs w:val="10"/>
      </w:rPr>
      <w:t>G</w:t>
    </w:r>
    <w:r w:rsidRPr="002E5796">
      <w:rPr>
        <w:rFonts w:ascii="Book Antiqua" w:hAnsi="Book Antiqua" w:cs="Arial"/>
        <w:spacing w:val="20"/>
        <w:w w:val="200"/>
        <w:sz w:val="8"/>
        <w:szCs w:val="10"/>
      </w:rPr>
      <w:t xml:space="preserve">RISALES </w:t>
    </w:r>
    <w:r w:rsidRPr="002E5796">
      <w:rPr>
        <w:rFonts w:ascii="Book Antiqua" w:hAnsi="Book Antiqua" w:cs="Arial"/>
        <w:spacing w:val="20"/>
        <w:w w:val="200"/>
        <w:sz w:val="10"/>
        <w:szCs w:val="10"/>
      </w:rPr>
      <w:t>H</w:t>
    </w:r>
    <w:r w:rsidRPr="002E5796">
      <w:rPr>
        <w:rFonts w:ascii="Book Antiqua" w:hAnsi="Book Antiqua" w:cs="Arial"/>
        <w:spacing w:val="20"/>
        <w:w w:val="200"/>
        <w:sz w:val="8"/>
        <w:szCs w:val="10"/>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4A1D" w14:textId="57A0222C" w:rsidR="00D43068" w:rsidRPr="00B36C61" w:rsidRDefault="00D43068" w:rsidP="00B36C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0E31" w14:textId="77777777" w:rsidR="0094149A" w:rsidRDefault="0094149A">
      <w:r>
        <w:separator/>
      </w:r>
    </w:p>
  </w:footnote>
  <w:footnote w:type="continuationSeparator" w:id="0">
    <w:p w14:paraId="1F536F6B" w14:textId="77777777" w:rsidR="0094149A" w:rsidRDefault="0094149A">
      <w:r>
        <w:continuationSeparator/>
      </w:r>
    </w:p>
  </w:footnote>
  <w:footnote w:id="1">
    <w:p w14:paraId="697C34BC"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DEVIS E., Hernando. El proceso civil, parte general, tomo III, volumen I, 7ª edición, Bogotá DC, Diké, 1990, p.266.</w:t>
      </w:r>
    </w:p>
  </w:footnote>
  <w:footnote w:id="2">
    <w:p w14:paraId="5D00039C"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LÓPEZ B., Hernán F. Código General del Proceso, parte general, Bogotá DC, Dupre editores, 2016, p.769-776.</w:t>
      </w:r>
    </w:p>
  </w:footnote>
  <w:footnote w:id="3">
    <w:p w14:paraId="649771E1"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ROJAS G., Miguel E. Lecciones de derecho procesal, procedimiento civil, tomo 2, ESAJU, 2020, 7ª edición, Bogotá, p.468.</w:t>
      </w:r>
    </w:p>
  </w:footnote>
  <w:footnote w:id="4">
    <w:p w14:paraId="6347DC81"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Civil. Sentencias: </w:t>
      </w:r>
      <w:r w:rsidRPr="0043408D">
        <w:rPr>
          <w:rFonts w:ascii="Century" w:hAnsi="Century"/>
          <w:b/>
        </w:rPr>
        <w:t>(i)</w:t>
      </w:r>
      <w:r w:rsidRPr="0043408D">
        <w:rPr>
          <w:rFonts w:ascii="Century" w:hAnsi="Century"/>
        </w:rPr>
        <w:t xml:space="preserve"> </w:t>
      </w:r>
      <w:r w:rsidRPr="0043408D">
        <w:rPr>
          <w:rFonts w:ascii="Century" w:hAnsi="Century"/>
          <w:lang w:val="es-CO"/>
        </w:rPr>
        <w:t xml:space="preserve">14-03-2002, MP: Castillo R.; </w:t>
      </w:r>
      <w:r w:rsidRPr="0043408D">
        <w:rPr>
          <w:rFonts w:ascii="Century" w:hAnsi="Century"/>
          <w:b/>
          <w:lang w:val="es-CO"/>
        </w:rPr>
        <w:t>(ii)</w:t>
      </w:r>
      <w:r w:rsidRPr="0043408D">
        <w:rPr>
          <w:rFonts w:ascii="Century" w:hAnsi="Century"/>
          <w:lang w:val="es-CO"/>
        </w:rPr>
        <w:t xml:space="preserve"> </w:t>
      </w:r>
      <w:r w:rsidRPr="0043408D">
        <w:rPr>
          <w:rFonts w:ascii="Century" w:hAnsi="Century"/>
        </w:rPr>
        <w:t xml:space="preserve">23-04-2007, MP: Díaz R.; No.1999-00125-01; </w:t>
      </w:r>
      <w:r w:rsidRPr="0043408D">
        <w:rPr>
          <w:rFonts w:ascii="Century" w:hAnsi="Century"/>
          <w:b/>
        </w:rPr>
        <w:t>(iii)</w:t>
      </w:r>
      <w:r w:rsidRPr="0043408D">
        <w:rPr>
          <w:rFonts w:ascii="Century" w:hAnsi="Century"/>
        </w:rPr>
        <w:t xml:space="preserve"> </w:t>
      </w:r>
      <w:r w:rsidRPr="0043408D">
        <w:rPr>
          <w:rFonts w:ascii="Century" w:hAnsi="Century"/>
          <w:lang w:val="es-CO"/>
        </w:rPr>
        <w:t>13-10-2011, MP: Namén V., No.</w:t>
      </w:r>
      <w:r w:rsidRPr="0043408D">
        <w:rPr>
          <w:rFonts w:ascii="Century" w:hAnsi="Century"/>
          <w:bCs/>
        </w:rPr>
        <w:t xml:space="preserve">2002-00083-01; </w:t>
      </w:r>
      <w:r w:rsidRPr="0043408D">
        <w:rPr>
          <w:rFonts w:ascii="Century" w:hAnsi="Century"/>
          <w:b/>
          <w:bCs/>
        </w:rPr>
        <w:t xml:space="preserve">(iv) </w:t>
      </w:r>
      <w:r w:rsidRPr="0043408D">
        <w:rPr>
          <w:rFonts w:ascii="Century" w:hAnsi="Century"/>
          <w:bCs/>
        </w:rPr>
        <w:t>SC</w:t>
      </w:r>
      <w:r w:rsidRPr="0043408D">
        <w:rPr>
          <w:rFonts w:ascii="Century" w:hAnsi="Century"/>
        </w:rPr>
        <w:t xml:space="preserve"> -1182-2016, reiterada en SC-16669-2016.</w:t>
      </w:r>
      <w:r w:rsidRPr="0043408D">
        <w:rPr>
          <w:rFonts w:ascii="Century" w:hAnsi="Century"/>
          <w:b/>
          <w:bCs/>
        </w:rPr>
        <w:t xml:space="preserve"> (iv)</w:t>
      </w:r>
      <w:r w:rsidRPr="0043408D">
        <w:rPr>
          <w:rFonts w:ascii="Century" w:hAnsi="Century"/>
          <w:bCs/>
        </w:rPr>
        <w:t xml:space="preserve"> </w:t>
      </w:r>
      <w:r w:rsidRPr="0043408D">
        <w:rPr>
          <w:rFonts w:ascii="Century" w:hAnsi="Century"/>
          <w:lang w:val="es-CO"/>
        </w:rPr>
        <w:t xml:space="preserve">TS. Pereira, Sala Civil – Familia. Sentencia del </w:t>
      </w:r>
      <w:r w:rsidRPr="0043408D">
        <w:rPr>
          <w:rFonts w:ascii="Century" w:hAnsi="Century"/>
        </w:rPr>
        <w:t>29-03-2017; MP: Grisales H., No.2012-00101-01.</w:t>
      </w:r>
    </w:p>
  </w:footnote>
  <w:footnote w:id="5">
    <w:p w14:paraId="7F84D50F"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PIZARRO W. Carlos. La responsabilidad médica, Grupo editorial Ibáñez, Bogotá DC, 2018, p.27.</w:t>
      </w:r>
    </w:p>
  </w:footnote>
  <w:footnote w:id="6">
    <w:p w14:paraId="25EEA706"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 xml:space="preserve">CSJ, </w:t>
      </w:r>
      <w:r w:rsidRPr="0043408D">
        <w:rPr>
          <w:rFonts w:ascii="Century" w:hAnsi="Century"/>
        </w:rPr>
        <w:t>Civil. Sentencia del 17-11-2011, MP: Namén V.; No.</w:t>
      </w:r>
      <w:r w:rsidRPr="0043408D">
        <w:rPr>
          <w:rFonts w:ascii="Century" w:hAnsi="Century"/>
          <w:lang w:val="es-MX"/>
        </w:rPr>
        <w:t>1999-00533-01.</w:t>
      </w:r>
    </w:p>
  </w:footnote>
  <w:footnote w:id="7">
    <w:p w14:paraId="4F8A4D59"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TAMAYO J., Javier. Tratado de responsabilidad civil, tomo I, 2ª edición, Legis, Bogotá DC, 2007, p.126.</w:t>
      </w:r>
    </w:p>
  </w:footnote>
  <w:footnote w:id="8">
    <w:p w14:paraId="30FD5A1F"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ÁLVAREZ G., Marco A. Variaciones sobre el recurso de apelación en el CGP, </w:t>
      </w:r>
      <w:r w:rsidRPr="0043408D">
        <w:rPr>
          <w:rFonts w:ascii="Century" w:hAnsi="Century"/>
          <w:u w:val="single"/>
        </w:rPr>
        <w:t>En:</w:t>
      </w:r>
      <w:r w:rsidRPr="0043408D">
        <w:rPr>
          <w:rFonts w:ascii="Century" w:hAnsi="Century"/>
        </w:rPr>
        <w:t xml:space="preserve"> INSTITUTO COLOMBIANO DE DERECHO PROCESAL. Código General del Proceso, Bogotá DC, editorial, Panamericana Formas e impresos, 2018, p.438-449.</w:t>
      </w:r>
    </w:p>
  </w:footnote>
  <w:footnote w:id="9">
    <w:p w14:paraId="027712AF"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FORERO S., Jorge. Actividad probatoria en segunda instancia, </w:t>
      </w:r>
      <w:r w:rsidRPr="0043408D">
        <w:rPr>
          <w:rFonts w:ascii="Century" w:hAnsi="Century"/>
          <w:u w:val="single"/>
        </w:rPr>
        <w:t>En:</w:t>
      </w:r>
      <w:r w:rsidRPr="0043408D">
        <w:rPr>
          <w:rFonts w:ascii="Century" w:hAnsi="Century"/>
        </w:rPr>
        <w:t xml:space="preserve"> INSTITUTO COLOMBIANO DE DERECHO PROCESAL. Memorias del XXXIX Congreso de derecho procesal en Cali, </w:t>
      </w:r>
      <w:bookmarkStart w:id="3" w:name="_Hlk53652533"/>
      <w:r w:rsidRPr="0043408D">
        <w:rPr>
          <w:rFonts w:ascii="Century" w:hAnsi="Century"/>
        </w:rPr>
        <w:t>Bogotá DC, editorial Universidad Libre</w:t>
      </w:r>
      <w:bookmarkEnd w:id="3"/>
      <w:r w:rsidRPr="0043408D">
        <w:rPr>
          <w:rFonts w:ascii="Century" w:hAnsi="Century"/>
        </w:rPr>
        <w:t>, 2018, p.307-324.</w:t>
      </w:r>
    </w:p>
  </w:footnote>
  <w:footnote w:id="10">
    <w:p w14:paraId="2D1478A0"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BEJARANO G., Ramiro. Falencias dialécticas del CGP, </w:t>
      </w:r>
      <w:r w:rsidRPr="0043408D">
        <w:rPr>
          <w:rFonts w:ascii="Century" w:hAnsi="Century"/>
          <w:u w:val="single"/>
        </w:rPr>
        <w:t>En:</w:t>
      </w:r>
      <w:r w:rsidRPr="0043408D">
        <w:rPr>
          <w:rFonts w:ascii="Century" w:hAnsi="Century"/>
        </w:rPr>
        <w:t xml:space="preserve"> INSTITUTO COLOMBIANO DE DERECHO PROCESAL. Memorial del Congreso XXXVIII en Cartagena, editorial Universidad Libre, Bogotá DC, 2017, p.639-663.</w:t>
      </w:r>
    </w:p>
  </w:footnote>
  <w:footnote w:id="11">
    <w:p w14:paraId="05645CAF" w14:textId="77777777" w:rsidR="00D43068" w:rsidRPr="0043408D" w:rsidRDefault="00D43068" w:rsidP="0043408D">
      <w:pPr>
        <w:widowControl/>
        <w:shd w:val="clear" w:color="auto" w:fill="FFFFFF"/>
        <w:overflowPunct/>
        <w:autoSpaceDE/>
        <w:autoSpaceDN/>
        <w:adjustRightInd/>
        <w:jc w:val="both"/>
        <w:rPr>
          <w:rFonts w:ascii="Century" w:hAnsi="Century"/>
        </w:rPr>
      </w:pPr>
      <w:r w:rsidRPr="0043408D">
        <w:rPr>
          <w:rStyle w:val="Refdenotaalpie"/>
          <w:rFonts w:ascii="Century" w:hAnsi="Century"/>
        </w:rPr>
        <w:footnoteRef/>
      </w:r>
      <w:r w:rsidRPr="0043408D">
        <w:rPr>
          <w:rFonts w:ascii="Century" w:hAnsi="Century"/>
        </w:rPr>
        <w:t xml:space="preserve"> QUINTERO G., Armando A. El recurso de apelación en el nuevo CGP: un desatino para la justicia colombiana [En línea]. Universidad Santo Tomás, revista virtual: </w:t>
      </w:r>
      <w:r w:rsidRPr="0043408D">
        <w:rPr>
          <w:rFonts w:ascii="Century" w:hAnsi="Century"/>
          <w:i/>
        </w:rPr>
        <w:t>via inveniendi et iudicandi</w:t>
      </w:r>
      <w:r w:rsidRPr="0043408D">
        <w:rPr>
          <w:rFonts w:ascii="Century" w:hAnsi="Century"/>
        </w:rPr>
        <w:t xml:space="preserve">, julio-diciembre 2015 [Visitado el 2020-08-10]. Disponible en internet: </w:t>
      </w:r>
      <w:r w:rsidRPr="0043408D">
        <w:rPr>
          <w:rFonts w:ascii="Century" w:hAnsi="Century" w:cs="Arial"/>
        </w:rPr>
        <w:t>https://dialnet.unirioja.es/descarga/articulo/6132861.pdf</w:t>
      </w:r>
    </w:p>
  </w:footnote>
  <w:footnote w:id="12">
    <w:p w14:paraId="5FC73B28" w14:textId="6038D53A"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TS, </w:t>
      </w:r>
      <w:r w:rsidR="00E56102" w:rsidRPr="0043408D">
        <w:rPr>
          <w:rFonts w:ascii="Century" w:hAnsi="Century"/>
        </w:rPr>
        <w:t xml:space="preserve">Pereira. </w:t>
      </w:r>
      <w:r w:rsidRPr="0043408D">
        <w:rPr>
          <w:rFonts w:ascii="Century" w:hAnsi="Century"/>
        </w:rPr>
        <w:t xml:space="preserve">Civil-Familia. </w:t>
      </w:r>
      <w:r w:rsidRPr="0043408D">
        <w:rPr>
          <w:rFonts w:ascii="Century" w:hAnsi="Century"/>
          <w:lang w:val="es-CO"/>
        </w:rPr>
        <w:t>Sentencias del</w:t>
      </w:r>
      <w:r w:rsidRPr="0043408D">
        <w:rPr>
          <w:rFonts w:ascii="Century" w:hAnsi="Century"/>
        </w:rPr>
        <w:t xml:space="preserve"> </w:t>
      </w:r>
      <w:r w:rsidRPr="0043408D">
        <w:rPr>
          <w:rFonts w:ascii="Century" w:hAnsi="Century"/>
          <w:b/>
        </w:rPr>
        <w:t>(i)</w:t>
      </w:r>
      <w:r w:rsidRPr="0043408D">
        <w:rPr>
          <w:rFonts w:ascii="Century" w:hAnsi="Century"/>
        </w:rPr>
        <w:t xml:space="preserve"> 19-06-2020; MP: Grisales H., No.2019-00046-01</w:t>
      </w:r>
      <w:r w:rsidRPr="0043408D">
        <w:rPr>
          <w:rFonts w:ascii="Century" w:eastAsia="DotumChe" w:hAnsi="Century"/>
          <w:spacing w:val="-4"/>
        </w:rPr>
        <w:t xml:space="preserve"> y </w:t>
      </w:r>
      <w:r w:rsidRPr="0043408D">
        <w:rPr>
          <w:rFonts w:ascii="Century" w:eastAsia="DotumChe" w:hAnsi="Century"/>
          <w:b/>
          <w:spacing w:val="-4"/>
        </w:rPr>
        <w:t>(ii)</w:t>
      </w:r>
      <w:r w:rsidRPr="0043408D">
        <w:rPr>
          <w:rFonts w:ascii="Century" w:eastAsia="DotumChe" w:hAnsi="Century"/>
          <w:spacing w:val="-4"/>
        </w:rPr>
        <w:t xml:space="preserve"> 04</w:t>
      </w:r>
      <w:r w:rsidRPr="0043408D">
        <w:rPr>
          <w:rFonts w:ascii="Century" w:hAnsi="Century"/>
          <w:lang w:val="es-CO"/>
        </w:rPr>
        <w:t>-07-2018; MP: Saraza N., No.</w:t>
      </w:r>
      <w:r w:rsidRPr="0043408D">
        <w:rPr>
          <w:rFonts w:ascii="Century" w:hAnsi="Century"/>
        </w:rPr>
        <w:t>2011-00193-01, entre muchas.</w:t>
      </w:r>
    </w:p>
  </w:footnote>
  <w:footnote w:id="13">
    <w:p w14:paraId="79355681"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STC-9587-2017.</w:t>
      </w:r>
    </w:p>
  </w:footnote>
  <w:footnote w:id="14">
    <w:p w14:paraId="0E447F10"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SC-2351-2019.</w:t>
      </w:r>
    </w:p>
  </w:footnote>
  <w:footnote w:id="15">
    <w:p w14:paraId="74CB4760"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cs="Arial"/>
        </w:rPr>
        <w:t xml:space="preserve">CSJ, SC-6795-2017. También sentencias: (i) </w:t>
      </w:r>
      <w:r w:rsidRPr="0043408D">
        <w:rPr>
          <w:rFonts w:ascii="Century" w:hAnsi="Century"/>
        </w:rPr>
        <w:t>24-11-1993, MP: Romero S</w:t>
      </w:r>
      <w:r w:rsidRPr="0043408D">
        <w:rPr>
          <w:rFonts w:ascii="Century" w:hAnsi="Century"/>
          <w:b/>
        </w:rPr>
        <w:t>.; (</w:t>
      </w:r>
      <w:r w:rsidRPr="0043408D">
        <w:rPr>
          <w:rFonts w:ascii="Century" w:hAnsi="Century"/>
        </w:rPr>
        <w:t>ii)</w:t>
      </w:r>
      <w:r w:rsidRPr="0043408D">
        <w:rPr>
          <w:rFonts w:ascii="Century" w:hAnsi="Century"/>
          <w:b/>
        </w:rPr>
        <w:t xml:space="preserve"> </w:t>
      </w:r>
      <w:r w:rsidRPr="0043408D">
        <w:rPr>
          <w:rFonts w:ascii="Century" w:hAnsi="Century" w:cs="Arial"/>
        </w:rPr>
        <w:t>06-06-2013, No.2008-01381-00, MP: Díaz R.</w:t>
      </w:r>
    </w:p>
  </w:footnote>
  <w:footnote w:id="16">
    <w:p w14:paraId="357E216A"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SC-1182-2016, reiterada en la SC-16669-2016.</w:t>
      </w:r>
    </w:p>
  </w:footnote>
  <w:footnote w:id="17">
    <w:p w14:paraId="42D4BCF2"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Civil. Sentencia del 15-06-1995; MP: Romero S., No.4398.</w:t>
      </w:r>
    </w:p>
  </w:footnote>
  <w:footnote w:id="18">
    <w:p w14:paraId="766156CB"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cs="Calibri"/>
        </w:rPr>
        <w:t>LÓPEZ B., Hernán F.</w:t>
      </w:r>
      <w:r w:rsidRPr="0043408D">
        <w:rPr>
          <w:rFonts w:ascii="Century" w:hAnsi="Century"/>
        </w:rPr>
        <w:t xml:space="preserve"> Procedimiento civil colombiano, parte general, 10ª edición, Dupré Editores, 2016, p.</w:t>
      </w:r>
      <w:r w:rsidRPr="0043408D">
        <w:rPr>
          <w:rFonts w:ascii="Century" w:hAnsi="Century" w:cs="Calibri"/>
        </w:rPr>
        <w:t>1055.</w:t>
      </w:r>
    </w:p>
  </w:footnote>
  <w:footnote w:id="19">
    <w:p w14:paraId="04CCAFF8" w14:textId="0E7AFE13"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TS. Pereira. Sentencias: (i) SC-0001-2021 del 26-01-2021; (ii) 01-06-2020, No.2017-00190-01; y, (iii) 04-08-2020, No.2014-00224-01.</w:t>
      </w:r>
    </w:p>
  </w:footnote>
  <w:footnote w:id="20">
    <w:p w14:paraId="0F67429D" w14:textId="2ED2BCD9"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PANTOJA B., Jorge. Derecho de daños, el daño a la salud, Uniacademia Leyer, Bogotá, 2016, p.565.</w:t>
      </w:r>
    </w:p>
  </w:footnote>
  <w:footnote w:id="21">
    <w:p w14:paraId="112F75CD"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PRÉVOT, Juan M. La obligación de seguridad, 2ª edición, Bogotá DC, Temis, 2012, p.84.</w:t>
      </w:r>
    </w:p>
  </w:footnote>
  <w:footnote w:id="22">
    <w:p w14:paraId="64C70692"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SANTOS B., Jorge. Ob. cit. p.423.</w:t>
      </w:r>
    </w:p>
  </w:footnote>
  <w:footnote w:id="23">
    <w:p w14:paraId="42540BB8" w14:textId="77777777" w:rsidR="00D43068" w:rsidRPr="0043408D" w:rsidRDefault="00D43068" w:rsidP="0043408D">
      <w:pPr>
        <w:widowControl/>
        <w:shd w:val="clear" w:color="auto" w:fill="FFFFFF"/>
        <w:overflowPunct/>
        <w:autoSpaceDE/>
        <w:autoSpaceDN/>
        <w:adjustRightInd/>
        <w:jc w:val="both"/>
        <w:rPr>
          <w:rFonts w:ascii="Century" w:hAnsi="Century"/>
        </w:rPr>
      </w:pPr>
      <w:r w:rsidRPr="0043408D">
        <w:rPr>
          <w:rStyle w:val="Refdenotaalpie"/>
          <w:rFonts w:ascii="Century" w:hAnsi="Century"/>
        </w:rPr>
        <w:footnoteRef/>
      </w:r>
      <w:r w:rsidRPr="0043408D">
        <w:rPr>
          <w:rFonts w:ascii="Century" w:hAnsi="Century"/>
        </w:rPr>
        <w:t xml:space="preserve"> PATIÑO, Héctor. Las causales exonerativas de la responsabilidad extracontractual, Revista de la Universidad Externado de Colombia, No.20, Colombia [En línea]. 2011 [Visitado el 2019-05-28]. Disponible en internet: www.</w:t>
      </w:r>
      <w:r w:rsidRPr="0043408D">
        <w:rPr>
          <w:rFonts w:ascii="Century" w:hAnsi="Century"/>
          <w:kern w:val="0"/>
        </w:rPr>
        <w:t>revistas.uexternado.edu.co › Inicio › Núm. 20 (2011) › Patiño</w:t>
      </w:r>
    </w:p>
  </w:footnote>
  <w:footnote w:id="24">
    <w:p w14:paraId="2D527546"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DE CUPIS, Adriano. El daño, teoría general de la responsabilidad civil, casa editorial Bosh, Barcelona, España, 2ª traducción del italiano, 1970, p.247.</w:t>
      </w:r>
    </w:p>
  </w:footnote>
  <w:footnote w:id="25">
    <w:p w14:paraId="39018750" w14:textId="47FED497"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KEMELMAJER de C. Aida y JARAMILLO J. </w:t>
      </w:r>
      <w:r w:rsidR="00AB011A" w:rsidRPr="0043408D">
        <w:rPr>
          <w:rFonts w:ascii="Century" w:hAnsi="Century"/>
        </w:rPr>
        <w:t xml:space="preserve">Carlos </w:t>
      </w:r>
      <w:r w:rsidRPr="0043408D">
        <w:rPr>
          <w:rFonts w:ascii="Century" w:hAnsi="Century"/>
        </w:rPr>
        <w:t>E.</w:t>
      </w:r>
      <w:r w:rsidRPr="0043408D">
        <w:rPr>
          <w:rFonts w:ascii="Century" w:hAnsi="Century"/>
          <w:lang w:val="es-CO"/>
        </w:rPr>
        <w:t xml:space="preserve"> </w:t>
      </w:r>
      <w:r w:rsidRPr="0043408D">
        <w:rPr>
          <w:rFonts w:ascii="Century" w:hAnsi="Century" w:cs="Arial"/>
          <w:lang w:val="es-CO"/>
        </w:rPr>
        <w:t>El criterio de la razonabilidad en el derecho privado, editorial Ibáñez y otras, 2020</w:t>
      </w:r>
      <w:r w:rsidRPr="0043408D">
        <w:rPr>
          <w:rFonts w:ascii="Century" w:hAnsi="Century"/>
          <w:lang w:val="es-CO"/>
        </w:rPr>
        <w:t>, p.470.</w:t>
      </w:r>
    </w:p>
  </w:footnote>
  <w:footnote w:id="26">
    <w:p w14:paraId="42F59F36" w14:textId="009E6BB8"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BAENA A., Felisa. La causalidad en la responsabilidad civil, Tirant lo blanch, Bogotá DC, 2021, p.11.</w:t>
      </w:r>
    </w:p>
  </w:footnote>
  <w:footnote w:id="27">
    <w:p w14:paraId="4F69D9B1"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Civil. Sentencia del 23-06-2005, No.058-95.</w:t>
      </w:r>
    </w:p>
  </w:footnote>
  <w:footnote w:id="28">
    <w:p w14:paraId="2AD13E48"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DE CUPIS, Adriano. Ob. cit., p.247.</w:t>
      </w:r>
    </w:p>
  </w:footnote>
  <w:footnote w:id="29">
    <w:p w14:paraId="384F27F9"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PRÉVOT, Juan M. Ob. cit. p.57.</w:t>
      </w:r>
    </w:p>
  </w:footnote>
  <w:footnote w:id="30">
    <w:p w14:paraId="7AB75524" w14:textId="07EFD7C7"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 xml:space="preserve">CSJ. Sentencia del 24-08-2009; MP: Namén V., </w:t>
      </w:r>
      <w:r w:rsidRPr="0043408D">
        <w:rPr>
          <w:rFonts w:ascii="Century" w:hAnsi="Century"/>
        </w:rPr>
        <w:t>No.2001-01054-01.</w:t>
      </w:r>
    </w:p>
  </w:footnote>
  <w:footnote w:id="31">
    <w:p w14:paraId="4FBD50CD"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CORCIONE M. María C. El nexo de causalidad como elemento de la responsabilidad civil extracontractual, </w:t>
      </w:r>
      <w:r w:rsidRPr="0043408D">
        <w:rPr>
          <w:rFonts w:ascii="Century" w:hAnsi="Century"/>
          <w:u w:val="single"/>
        </w:rPr>
        <w:t>En:</w:t>
      </w:r>
      <w:r w:rsidRPr="0043408D">
        <w:rPr>
          <w:rFonts w:ascii="Century" w:hAnsi="Century"/>
        </w:rPr>
        <w:t xml:space="preserve"> Derecho de las obligaciones, con propuestas de modernización, tomo III, Marcela Castro de C. (Coordinadora), Bogotá DC, Universidad de los Andes, 2018, p.173-289.</w:t>
      </w:r>
    </w:p>
  </w:footnote>
  <w:footnote w:id="32">
    <w:p w14:paraId="2CD19E0B"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SERRANO E. Luis G. Tratado de responsabilidad médica, Bogotá DC, Ediciones Doctrina y Ley, 2020, p.313.</w:t>
      </w:r>
    </w:p>
  </w:footnote>
  <w:footnote w:id="33">
    <w:p w14:paraId="00A8D01C" w14:textId="581A32B3"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00BD3586" w:rsidRPr="0043408D">
        <w:rPr>
          <w:rFonts w:ascii="Century" w:hAnsi="Century"/>
        </w:rPr>
        <w:t xml:space="preserve"> </w:t>
      </w:r>
      <w:r w:rsidRPr="0043408D">
        <w:rPr>
          <w:rFonts w:ascii="Century" w:hAnsi="Century"/>
        </w:rPr>
        <w:t>DE CUPIS, Adriano. DE CUPIS, Adriano. Ob. cit., p.247.</w:t>
      </w:r>
    </w:p>
  </w:footnote>
  <w:footnote w:id="34">
    <w:p w14:paraId="674479EB"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PRÉVOT, Juan M. Ob. cit. p.51.</w:t>
      </w:r>
    </w:p>
  </w:footnote>
  <w:footnote w:id="35">
    <w:p w14:paraId="49060B9B"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CORCIONE M. María C. Ob. cit., p.178.</w:t>
      </w:r>
    </w:p>
  </w:footnote>
  <w:footnote w:id="36">
    <w:p w14:paraId="21C2B71C" w14:textId="49C81E77"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FERNÁNDEZ M., Mónica L. Responsabilidad médica en la especialidad civil, Módulo de aprendizaje autodirigido, EJRLB, Bogotá DC, 2019, pág.130-131.</w:t>
      </w:r>
    </w:p>
  </w:footnote>
  <w:footnote w:id="37">
    <w:p w14:paraId="07F81972"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Civil. Sentencia del 26-09-2002, MP: Santos B., No.6878.</w:t>
      </w:r>
    </w:p>
  </w:footnote>
  <w:footnote w:id="38">
    <w:p w14:paraId="53F4DF9D" w14:textId="27466EA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SC-003-2018.</w:t>
      </w:r>
    </w:p>
  </w:footnote>
  <w:footnote w:id="39">
    <w:p w14:paraId="74336286"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VISINTINI, Giovanna. ¿Qué es la responsabilidad civil?, fundamentos de la disciplina de los hechos ilícitos y del incumplimiento contractual, Bogotá DC, Universidad del Externado de Colombia, 2015, p.323.</w:t>
      </w:r>
    </w:p>
  </w:footnote>
  <w:footnote w:id="40">
    <w:p w14:paraId="72579C5F"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Civil. Sentencia del 14-12-2012; No.2002-00188-01.</w:t>
      </w:r>
    </w:p>
  </w:footnote>
  <w:footnote w:id="41">
    <w:p w14:paraId="2616E5B8"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lang w:val="fr-FR"/>
        </w:rPr>
        <w:t xml:space="preserve"> CC. T-609 de 2014. </w:t>
      </w:r>
    </w:p>
  </w:footnote>
  <w:footnote w:id="42">
    <w:p w14:paraId="25B028A7" w14:textId="77777777"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CSJ. SC-3348-2020.</w:t>
      </w:r>
    </w:p>
  </w:footnote>
  <w:footnote w:id="43">
    <w:p w14:paraId="23AD242C" w14:textId="65902A76"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CSJ. SC-13925-2016.</w:t>
      </w:r>
    </w:p>
  </w:footnote>
  <w:footnote w:id="44">
    <w:p w14:paraId="1417439B" w14:textId="63F7334B" w:rsidR="00A731E7" w:rsidRPr="0043408D" w:rsidRDefault="00A731E7"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CSJ. SC-002-2018.</w:t>
      </w:r>
    </w:p>
  </w:footnote>
  <w:footnote w:id="45">
    <w:p w14:paraId="42335CA3" w14:textId="55B2143F" w:rsidR="00FD764F" w:rsidRPr="0043408D" w:rsidRDefault="00FD764F"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LÓPEZ M., Marcelo. La responsabilidad civil médica, en el nuevo Código Civil y Comercial, derecho comparado, Buenos Aires, A. 2ª edición, 2016, p.433.</w:t>
      </w:r>
    </w:p>
  </w:footnote>
  <w:footnote w:id="46">
    <w:p w14:paraId="39B2AC11" w14:textId="77777777" w:rsidR="00C32843" w:rsidRPr="0043408D" w:rsidRDefault="00C32843"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ROJAS Q., Sergio, Responsabilidad civil, la nueva tendencia y su impacto en las instituciones tradicionales, editorial Ibáñez, Bogotá DC, 2014, p.270.</w:t>
      </w:r>
    </w:p>
  </w:footnote>
  <w:footnote w:id="47">
    <w:p w14:paraId="23270BD3" w14:textId="6BA949C6"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GIRALDO G., Luis F. La pérdida de la oportunidad en la responsabilidad civil, su aplicación en el campo de la responsabilidad civil médica, Bogotá DC, 2ª edición, 2018, p.213.</w:t>
      </w:r>
    </w:p>
  </w:footnote>
  <w:footnote w:id="48">
    <w:p w14:paraId="341ED7DD" w14:textId="77777777"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BAENA A., Felisa. Ob. cit., p.12.</w:t>
      </w:r>
    </w:p>
  </w:footnote>
  <w:footnote w:id="49">
    <w:p w14:paraId="2C46C61E" w14:textId="4C68FCF7" w:rsidR="00425697" w:rsidRPr="0043408D" w:rsidRDefault="00425697"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LE TOURNEAU. P</w:t>
      </w:r>
      <w:r w:rsidR="00FD764F" w:rsidRPr="0043408D">
        <w:rPr>
          <w:rFonts w:ascii="Century" w:hAnsi="Century"/>
        </w:rPr>
        <w:t>hilippe</w:t>
      </w:r>
      <w:r w:rsidRPr="0043408D">
        <w:rPr>
          <w:rFonts w:ascii="Century" w:hAnsi="Century"/>
        </w:rPr>
        <w:t>. La responsabilidad civil profesional, Bogotá DC, Legis, 2ª edición, traducción de Javier Tamayo J., 2014, p.108.</w:t>
      </w:r>
    </w:p>
  </w:footnote>
  <w:footnote w:id="50">
    <w:p w14:paraId="76C378A5"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Civil. Sentencias de: (i) 26-09-2002, No.6878; (ii) 15-01-2008, No.2000-67300-01; y, (iii) 09-12-2013, No.2002-00099-01.</w:t>
      </w:r>
    </w:p>
  </w:footnote>
  <w:footnote w:id="51">
    <w:p w14:paraId="43F84C86" w14:textId="0FB895F9" w:rsidR="00D43068" w:rsidRPr="0043408D" w:rsidRDefault="00D43068" w:rsidP="0043408D">
      <w:pPr>
        <w:pStyle w:val="Textonotapie"/>
        <w:jc w:val="both"/>
        <w:rPr>
          <w:rFonts w:ascii="Century" w:hAnsi="Century"/>
        </w:rPr>
      </w:pPr>
      <w:r w:rsidRPr="0043408D">
        <w:rPr>
          <w:rStyle w:val="Refdenotaalpie"/>
          <w:rFonts w:ascii="Century" w:hAnsi="Century" w:cs="Arial"/>
        </w:rPr>
        <w:footnoteRef/>
      </w:r>
      <w:r w:rsidRPr="0043408D">
        <w:rPr>
          <w:rFonts w:ascii="Century" w:hAnsi="Century" w:cs="Arial"/>
        </w:rPr>
        <w:t xml:space="preserve"> CSJ, Civil. Sentencia SC</w:t>
      </w:r>
      <w:r w:rsidR="0050382B" w:rsidRPr="0043408D">
        <w:rPr>
          <w:rFonts w:ascii="Century" w:hAnsi="Century" w:cs="Arial"/>
        </w:rPr>
        <w:t>-</w:t>
      </w:r>
      <w:r w:rsidRPr="0043408D">
        <w:rPr>
          <w:rFonts w:ascii="Century" w:hAnsi="Century" w:cs="Arial"/>
        </w:rPr>
        <w:t>2506-2016</w:t>
      </w:r>
      <w:r w:rsidR="0050382B" w:rsidRPr="0043408D">
        <w:rPr>
          <w:rFonts w:ascii="Century" w:hAnsi="Century" w:cs="Arial"/>
        </w:rPr>
        <w:t>.</w:t>
      </w:r>
    </w:p>
  </w:footnote>
  <w:footnote w:id="52">
    <w:p w14:paraId="279C90D1" w14:textId="77777777"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PIZARRO, Ramón D., Responsabilidad civil por riesgo creado y de empresas, contractual y extracontractual, tomo I, editorial La Ley, 2006, p.87. Citado por ROJAS Q., Sergio, Responsabilidad civil, la nueva tendencia y su impacto en las instituciones tradicionales, editorial Ibáñez, Bogotá DC, 2014, p.221 ss.</w:t>
      </w:r>
    </w:p>
  </w:footnote>
  <w:footnote w:id="53">
    <w:p w14:paraId="3C6C5720" w14:textId="77777777"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CORCIONE M</w:t>
      </w:r>
      <w:r w:rsidRPr="0043408D">
        <w:rPr>
          <w:rFonts w:ascii="Century" w:hAnsi="Century"/>
          <w:lang w:val="es-CO"/>
        </w:rPr>
        <w:t>. María C. Ob. cit., p.178.</w:t>
      </w:r>
    </w:p>
  </w:footnote>
  <w:footnote w:id="54">
    <w:p w14:paraId="7C59B28D"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 xml:space="preserve">CSJ, </w:t>
      </w:r>
      <w:r w:rsidRPr="0043408D">
        <w:rPr>
          <w:rFonts w:ascii="Century" w:hAnsi="Century"/>
        </w:rPr>
        <w:t>Civil. Sentencia del 30-01-2001. MP: Ramírez G.; No.5507.</w:t>
      </w:r>
    </w:p>
  </w:footnote>
  <w:footnote w:id="55">
    <w:p w14:paraId="1823BE17"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 xml:space="preserve">CSJ, </w:t>
      </w:r>
      <w:r w:rsidRPr="0043408D">
        <w:rPr>
          <w:rFonts w:ascii="Century" w:hAnsi="Century"/>
        </w:rPr>
        <w:t xml:space="preserve">Civil. Sentencias de: (i) 14-03-1942, GJ, tomo XIII, p.937; y, (ii) 14-10-1959, MP: Morales M. </w:t>
      </w:r>
    </w:p>
  </w:footnote>
  <w:footnote w:id="56">
    <w:p w14:paraId="2E403D5E"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 xml:space="preserve">CSJ. </w:t>
      </w:r>
      <w:r w:rsidRPr="0043408D">
        <w:rPr>
          <w:rFonts w:ascii="Century" w:hAnsi="Century"/>
        </w:rPr>
        <w:t>SC-2506-2016; SC-003-2018 y SC-4786-2020.</w:t>
      </w:r>
    </w:p>
  </w:footnote>
  <w:footnote w:id="57">
    <w:p w14:paraId="717EFDC9"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 Civil. Sentencia del 30-01-2001</w:t>
      </w:r>
      <w:r w:rsidRPr="0043408D">
        <w:rPr>
          <w:rFonts w:ascii="Century" w:hAnsi="Century"/>
        </w:rPr>
        <w:t>, Ob. cit.</w:t>
      </w:r>
    </w:p>
  </w:footnote>
  <w:footnote w:id="58">
    <w:p w14:paraId="2FDB0287"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JARAMILLO J., Carlos I. Responsabilidad civil médica, relación médico paciente, 2ª edición, editorial Pontificia Universidad Javeriana - Ibáñez, Bogotá DC, 2011, p.142.</w:t>
      </w:r>
    </w:p>
  </w:footnote>
  <w:footnote w:id="59">
    <w:p w14:paraId="44BF218B"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w:t>
      </w:r>
      <w:r w:rsidRPr="0043408D">
        <w:rPr>
          <w:rFonts w:ascii="Century" w:hAnsi="Century"/>
        </w:rPr>
        <w:t>. SC-003-2018.</w:t>
      </w:r>
    </w:p>
  </w:footnote>
  <w:footnote w:id="60">
    <w:p w14:paraId="4A7A8758"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 xml:space="preserve">PARRA G., Mario F. Responsabilidad civil, Ediciones Doctrina y Ley Ltda., </w:t>
      </w:r>
      <w:r w:rsidRPr="0043408D">
        <w:rPr>
          <w:rFonts w:ascii="Century" w:hAnsi="Century"/>
        </w:rPr>
        <w:t>2010, Bogotá DC, p.285.</w:t>
      </w:r>
    </w:p>
  </w:footnote>
  <w:footnote w:id="61">
    <w:p w14:paraId="59A71422"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w:t>
      </w:r>
      <w:r w:rsidRPr="0043408D">
        <w:rPr>
          <w:rFonts w:ascii="Century" w:hAnsi="Century"/>
        </w:rPr>
        <w:t>.</w:t>
      </w:r>
      <w:r w:rsidRPr="0043408D">
        <w:rPr>
          <w:rFonts w:ascii="Century" w:hAnsi="Century"/>
          <w:lang w:val="es-CO"/>
        </w:rPr>
        <w:t xml:space="preserve"> </w:t>
      </w:r>
      <w:r w:rsidRPr="0043408D">
        <w:rPr>
          <w:rFonts w:ascii="Century" w:hAnsi="Century"/>
        </w:rPr>
        <w:t>SC-8219-2016 y SC-4786-2020.</w:t>
      </w:r>
    </w:p>
  </w:footnote>
  <w:footnote w:id="62">
    <w:p w14:paraId="79BC3C08"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 xml:space="preserve">CSJ, </w:t>
      </w:r>
      <w:r w:rsidRPr="0043408D">
        <w:rPr>
          <w:rFonts w:ascii="Century" w:hAnsi="Century"/>
        </w:rPr>
        <w:t>Civil. Sentencia del 05-11-2013, MP: Solarte R., No.2005-00025-01.</w:t>
      </w:r>
    </w:p>
  </w:footnote>
  <w:footnote w:id="63">
    <w:p w14:paraId="4557FD63"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YEPES R., Sergio. La responsabilidad civil médica, Biblioteca jurídica Diké, edición 9ª, 2016, Medellín, p.97.</w:t>
      </w:r>
    </w:p>
  </w:footnote>
  <w:footnote w:id="64">
    <w:p w14:paraId="5BA089D1"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w:t>
      </w:r>
      <w:r w:rsidRPr="0043408D">
        <w:rPr>
          <w:rFonts w:ascii="Century" w:hAnsi="Century"/>
        </w:rPr>
        <w:t>.</w:t>
      </w:r>
      <w:r w:rsidRPr="0043408D">
        <w:rPr>
          <w:rFonts w:ascii="Century" w:hAnsi="Century"/>
          <w:lang w:val="es-CO"/>
        </w:rPr>
        <w:t xml:space="preserve"> </w:t>
      </w:r>
      <w:r w:rsidRPr="0043408D">
        <w:rPr>
          <w:rFonts w:ascii="Century" w:hAnsi="Century"/>
        </w:rPr>
        <w:t>SC-2506-2016.</w:t>
      </w:r>
    </w:p>
  </w:footnote>
  <w:footnote w:id="65">
    <w:p w14:paraId="38D40260" w14:textId="77777777"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w:t>
      </w:r>
      <w:r w:rsidRPr="0043408D">
        <w:rPr>
          <w:rFonts w:ascii="Century" w:hAnsi="Century"/>
        </w:rPr>
        <w:t>.</w:t>
      </w:r>
      <w:r w:rsidRPr="0043408D">
        <w:rPr>
          <w:rFonts w:ascii="Century" w:hAnsi="Century"/>
          <w:lang w:val="es-CO"/>
        </w:rPr>
        <w:t xml:space="preserve"> </w:t>
      </w:r>
      <w:r w:rsidRPr="0043408D">
        <w:rPr>
          <w:rFonts w:ascii="Century" w:hAnsi="Century"/>
        </w:rPr>
        <w:t>SC-4786-2020.</w:t>
      </w:r>
    </w:p>
  </w:footnote>
  <w:footnote w:id="66">
    <w:p w14:paraId="386BE27C"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YEPES R., Sergio. Ob. cit., p.99.</w:t>
      </w:r>
    </w:p>
  </w:footnote>
  <w:footnote w:id="67">
    <w:p w14:paraId="1DDC7F13"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w:t>
      </w:r>
      <w:r w:rsidRPr="0043408D">
        <w:rPr>
          <w:rFonts w:ascii="Century" w:hAnsi="Century"/>
        </w:rPr>
        <w:t>. SC-4786-2020; SC-003-2018 y SC-7110-2017.</w:t>
      </w:r>
    </w:p>
  </w:footnote>
  <w:footnote w:id="68">
    <w:p w14:paraId="2F03AF14" w14:textId="77777777"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CSJ. SC-4786-2020.</w:t>
      </w:r>
    </w:p>
  </w:footnote>
  <w:footnote w:id="69">
    <w:p w14:paraId="3B606E6E"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 xml:space="preserve">CSJ, </w:t>
      </w:r>
      <w:r w:rsidRPr="0043408D">
        <w:rPr>
          <w:rFonts w:ascii="Century" w:hAnsi="Century"/>
        </w:rPr>
        <w:t xml:space="preserve">Civil. Sentencias: </w:t>
      </w:r>
      <w:r w:rsidRPr="0043408D">
        <w:rPr>
          <w:rFonts w:ascii="Century" w:hAnsi="Century"/>
          <w:b/>
        </w:rPr>
        <w:t>(i)</w:t>
      </w:r>
      <w:r w:rsidRPr="0043408D">
        <w:rPr>
          <w:rFonts w:ascii="Century" w:hAnsi="Century"/>
        </w:rPr>
        <w:t xml:space="preserve"> Del 05-03-1940; MP: Escallón; </w:t>
      </w:r>
      <w:r w:rsidRPr="0043408D">
        <w:rPr>
          <w:rFonts w:ascii="Century" w:hAnsi="Century"/>
          <w:b/>
        </w:rPr>
        <w:t>(ii)</w:t>
      </w:r>
      <w:r w:rsidRPr="0043408D">
        <w:rPr>
          <w:rFonts w:ascii="Century" w:hAnsi="Century"/>
        </w:rPr>
        <w:t xml:space="preserve"> Del 12-09-1985; MP: Montoya G.; y, </w:t>
      </w:r>
      <w:r w:rsidRPr="0043408D">
        <w:rPr>
          <w:rFonts w:ascii="Century" w:hAnsi="Century"/>
          <w:b/>
        </w:rPr>
        <w:t>(iii)</w:t>
      </w:r>
      <w:r w:rsidRPr="0043408D">
        <w:rPr>
          <w:rFonts w:ascii="Century" w:hAnsi="Century"/>
        </w:rPr>
        <w:t xml:space="preserve"> Del 08-08-2011, MP: Munar C., No.2001-00778.</w:t>
      </w:r>
    </w:p>
  </w:footnote>
  <w:footnote w:id="70">
    <w:p w14:paraId="7D793578"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w:t>
      </w:r>
      <w:r w:rsidRPr="0043408D">
        <w:rPr>
          <w:rFonts w:ascii="Century" w:hAnsi="Century"/>
        </w:rPr>
        <w:t>.</w:t>
      </w:r>
      <w:r w:rsidRPr="0043408D">
        <w:rPr>
          <w:rFonts w:ascii="Century" w:hAnsi="Century"/>
          <w:lang w:val="es-CO"/>
        </w:rPr>
        <w:t xml:space="preserve"> </w:t>
      </w:r>
      <w:r w:rsidRPr="0043408D">
        <w:rPr>
          <w:rFonts w:ascii="Century" w:hAnsi="Century"/>
        </w:rPr>
        <w:t>SC-15746-2014 y SC-4786-2020.</w:t>
      </w:r>
    </w:p>
  </w:footnote>
  <w:footnote w:id="71">
    <w:p w14:paraId="2E052FAF"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Civil. Sentencia del 08-08-2011, MP: Munar C., No.2001-00778-01.</w:t>
      </w:r>
    </w:p>
  </w:footnote>
  <w:footnote w:id="72">
    <w:p w14:paraId="1803266A"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w:t>
      </w:r>
      <w:r w:rsidRPr="0043408D">
        <w:rPr>
          <w:rFonts w:ascii="Century" w:hAnsi="Century"/>
        </w:rPr>
        <w:t>. SC-003-2018.</w:t>
      </w:r>
    </w:p>
  </w:footnote>
  <w:footnote w:id="73">
    <w:p w14:paraId="4BE5822E"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 Civil. Sentencia del 30-01-2001</w:t>
      </w:r>
      <w:r w:rsidRPr="0043408D">
        <w:rPr>
          <w:rFonts w:ascii="Century" w:hAnsi="Century"/>
        </w:rPr>
        <w:t>, ob. cit.</w:t>
      </w:r>
    </w:p>
  </w:footnote>
  <w:footnote w:id="74">
    <w:p w14:paraId="3EBFF81A"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CE, Sección Tercera. Sentencia del 24-10-1990, CP: De Greiff R., No.5902.</w:t>
      </w:r>
    </w:p>
  </w:footnote>
  <w:footnote w:id="75">
    <w:p w14:paraId="659DCBAB"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CE, Sección Tercera. Sentencia del 30-07-1992, CP: Suárez H., No.6897.</w:t>
      </w:r>
    </w:p>
  </w:footnote>
  <w:footnote w:id="76">
    <w:p w14:paraId="719B513C"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CC. T006 de 1992.</w:t>
      </w:r>
    </w:p>
  </w:footnote>
  <w:footnote w:id="77">
    <w:p w14:paraId="6E885D23"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 xml:space="preserve">CSJ. </w:t>
      </w:r>
      <w:r w:rsidRPr="0043408D">
        <w:rPr>
          <w:rFonts w:ascii="Century" w:hAnsi="Century"/>
        </w:rPr>
        <w:t>SC-15746-2014.</w:t>
      </w:r>
    </w:p>
  </w:footnote>
  <w:footnote w:id="78">
    <w:p w14:paraId="0069E8C0"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 Sentencia del 30-01-2001</w:t>
      </w:r>
      <w:r w:rsidRPr="0043408D">
        <w:rPr>
          <w:rFonts w:ascii="Century" w:hAnsi="Century"/>
        </w:rPr>
        <w:t>, ob. cit.</w:t>
      </w:r>
    </w:p>
  </w:footnote>
  <w:footnote w:id="79">
    <w:p w14:paraId="7A12C9EA"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w:t>
      </w:r>
      <w:r w:rsidRPr="0043408D">
        <w:rPr>
          <w:rFonts w:ascii="Century" w:hAnsi="Century"/>
        </w:rPr>
        <w:t>. SC-8219-2016.</w:t>
      </w:r>
    </w:p>
  </w:footnote>
  <w:footnote w:id="80">
    <w:p w14:paraId="3DD910BE"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w:t>
      </w:r>
      <w:r w:rsidRPr="0043408D">
        <w:rPr>
          <w:rFonts w:ascii="Century" w:hAnsi="Century"/>
        </w:rPr>
        <w:t>. SC-21828-2017.</w:t>
      </w:r>
    </w:p>
  </w:footnote>
  <w:footnote w:id="81">
    <w:p w14:paraId="2E6A3EF4" w14:textId="3F6478E5"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w:t>
      </w:r>
      <w:r w:rsidRPr="0043408D">
        <w:rPr>
          <w:rFonts w:ascii="Century" w:hAnsi="Century"/>
        </w:rPr>
        <w:t>. SC-003-2018.</w:t>
      </w:r>
    </w:p>
  </w:footnote>
  <w:footnote w:id="82">
    <w:p w14:paraId="1F3D2ABA" w14:textId="7E6466BE"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w:t>
      </w:r>
      <w:r w:rsidRPr="0043408D">
        <w:rPr>
          <w:rFonts w:ascii="Century" w:hAnsi="Century"/>
          <w:lang w:val="es-CO"/>
        </w:rPr>
        <w:t>CSJ. SC-917-2020; SC-5641-2018 y SC-003-2018, entre otras.</w:t>
      </w:r>
    </w:p>
  </w:footnote>
  <w:footnote w:id="83">
    <w:p w14:paraId="16CB92FE" w14:textId="1184E393"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TS. Pereira. SC-0002-2021.</w:t>
      </w:r>
    </w:p>
  </w:footnote>
  <w:footnote w:id="84">
    <w:p w14:paraId="58BCD1C1" w14:textId="1E5A6B54" w:rsidR="00D43068" w:rsidRPr="0043408D" w:rsidRDefault="00D43068"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TS. Pereira. SC-0029-2021.</w:t>
      </w:r>
    </w:p>
  </w:footnote>
  <w:footnote w:id="85">
    <w:p w14:paraId="25E5CFDC" w14:textId="77777777" w:rsidR="00BD3C74" w:rsidRPr="0043408D" w:rsidRDefault="00BD3C74"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SC-780-2020.</w:t>
      </w:r>
    </w:p>
  </w:footnote>
  <w:footnote w:id="86">
    <w:p w14:paraId="4BB5784F" w14:textId="1F78D30A" w:rsidR="00A34C44" w:rsidRPr="0043408D" w:rsidRDefault="00A34C44"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PRÉVOT, Juan M. Ob. cit. p.51.</w:t>
      </w:r>
    </w:p>
  </w:footnote>
  <w:footnote w:id="87">
    <w:p w14:paraId="3C34851E" w14:textId="5CF2C678" w:rsidR="00FC0D01" w:rsidRPr="0043408D" w:rsidRDefault="00FC0D01"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BAENA A., Felisa. Ob. cit., p.</w:t>
      </w:r>
      <w:r w:rsidR="00782DB0" w:rsidRPr="0043408D">
        <w:rPr>
          <w:rFonts w:ascii="Century" w:hAnsi="Century"/>
        </w:rPr>
        <w:t>6</w:t>
      </w:r>
      <w:r w:rsidRPr="0043408D">
        <w:rPr>
          <w:rFonts w:ascii="Century" w:hAnsi="Century"/>
        </w:rPr>
        <w:t>1.</w:t>
      </w:r>
    </w:p>
  </w:footnote>
  <w:footnote w:id="88">
    <w:p w14:paraId="2EF7938B" w14:textId="03D58CE0" w:rsidR="00EE1224" w:rsidRPr="0043408D" w:rsidRDefault="00EE1224"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BAENA A., Felisa. Ob. cit., p.68.</w:t>
      </w:r>
    </w:p>
  </w:footnote>
  <w:footnote w:id="89">
    <w:p w14:paraId="38FC1C65" w14:textId="3923282F" w:rsidR="00E56102" w:rsidRPr="0043408D" w:rsidRDefault="00E56102"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TS, Pereira. Civil-Familia. </w:t>
      </w:r>
      <w:r w:rsidRPr="0043408D">
        <w:rPr>
          <w:rFonts w:ascii="Century" w:hAnsi="Century"/>
          <w:lang w:val="es-CO"/>
        </w:rPr>
        <w:t xml:space="preserve">Sentencia del </w:t>
      </w:r>
      <w:r w:rsidR="00A06F41" w:rsidRPr="0043408D">
        <w:rPr>
          <w:rFonts w:ascii="Century" w:hAnsi="Century"/>
          <w:lang w:val="es-CO"/>
        </w:rPr>
        <w:t>28-01-</w:t>
      </w:r>
      <w:r w:rsidRPr="0043408D">
        <w:rPr>
          <w:rFonts w:ascii="Century" w:hAnsi="Century"/>
        </w:rPr>
        <w:t>2021; MP: Saraza N., No.2017-00269-01</w:t>
      </w:r>
    </w:p>
  </w:footnote>
  <w:footnote w:id="90">
    <w:p w14:paraId="10BEF5C9" w14:textId="21F00229" w:rsidR="00E56102" w:rsidRPr="0043408D" w:rsidRDefault="00E56102" w:rsidP="0043408D">
      <w:pPr>
        <w:pStyle w:val="Textonotapie"/>
        <w:jc w:val="both"/>
        <w:rPr>
          <w:rFonts w:ascii="Century" w:hAnsi="Century"/>
          <w:lang w:val="es-CO"/>
        </w:rPr>
      </w:pPr>
      <w:r w:rsidRPr="0043408D">
        <w:rPr>
          <w:rStyle w:val="Refdenotaalpie"/>
          <w:rFonts w:ascii="Century" w:hAnsi="Century"/>
        </w:rPr>
        <w:footnoteRef/>
      </w:r>
      <w:r w:rsidRPr="0043408D">
        <w:rPr>
          <w:rFonts w:ascii="Century" w:hAnsi="Century"/>
        </w:rPr>
        <w:t xml:space="preserve"> PRÉVOT, Juan M. Ob. cit. p.179.</w:t>
      </w:r>
    </w:p>
  </w:footnote>
  <w:footnote w:id="91">
    <w:p w14:paraId="6CD9F05B" w14:textId="77777777" w:rsidR="00D43068" w:rsidRPr="0043408D" w:rsidRDefault="00D43068" w:rsidP="0043408D">
      <w:pPr>
        <w:pStyle w:val="Textonotapie"/>
        <w:jc w:val="both"/>
        <w:rPr>
          <w:rFonts w:ascii="Century" w:hAnsi="Century"/>
        </w:rPr>
      </w:pPr>
      <w:r w:rsidRPr="0043408D">
        <w:rPr>
          <w:rStyle w:val="Refdenotaalpie"/>
          <w:rFonts w:ascii="Century" w:hAnsi="Century"/>
        </w:rPr>
        <w:footnoteRef/>
      </w:r>
      <w:r w:rsidRPr="0043408D">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D43068" w:rsidRDefault="00D4306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D43068" w:rsidRDefault="00D4306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D43068" w:rsidRPr="00F75107" w:rsidRDefault="00D43068" w:rsidP="00F75107">
    <w:pPr>
      <w:pStyle w:val="Encabezado"/>
      <w:pBdr>
        <w:bottom w:val="single" w:sz="4" w:space="1" w:color="D9D9D9"/>
      </w:pBdr>
      <w:jc w:val="right"/>
      <w:rPr>
        <w:rFonts w:ascii="Century" w:hAnsi="Century"/>
        <w:bCs/>
      </w:rPr>
    </w:pPr>
    <w:r w:rsidRPr="00F75107">
      <w:rPr>
        <w:rFonts w:ascii="Century" w:hAnsi="Century"/>
        <w:spacing w:val="60"/>
      </w:rPr>
      <w:t>Página</w:t>
    </w:r>
    <w:r w:rsidRPr="00F75107">
      <w:rPr>
        <w:rFonts w:ascii="Century" w:hAnsi="Century"/>
      </w:rPr>
      <w:t xml:space="preserve"> | </w:t>
    </w:r>
    <w:r w:rsidRPr="00F75107">
      <w:rPr>
        <w:rFonts w:ascii="Century" w:hAnsi="Century"/>
      </w:rPr>
      <w:fldChar w:fldCharType="begin"/>
    </w:r>
    <w:r w:rsidRPr="00F75107">
      <w:rPr>
        <w:rFonts w:ascii="Century" w:hAnsi="Century"/>
      </w:rPr>
      <w:instrText>PAGE   \* MERGEFORMAT</w:instrText>
    </w:r>
    <w:r w:rsidRPr="00F75107">
      <w:rPr>
        <w:rFonts w:ascii="Century" w:hAnsi="Century"/>
      </w:rPr>
      <w:fldChar w:fldCharType="separate"/>
    </w:r>
    <w:r w:rsidRPr="00F75107">
      <w:rPr>
        <w:rFonts w:ascii="Century" w:hAnsi="Century"/>
        <w:bCs/>
        <w:noProof/>
      </w:rPr>
      <w:t>15</w:t>
    </w:r>
    <w:r w:rsidRPr="00F75107">
      <w:rPr>
        <w:rFonts w:ascii="Century" w:hAnsi="Century"/>
      </w:rPr>
      <w:fldChar w:fldCharType="end"/>
    </w:r>
  </w:p>
  <w:p w14:paraId="447B4459" w14:textId="42C4DC8B" w:rsidR="00D43068" w:rsidRPr="00F75107" w:rsidRDefault="00D43068" w:rsidP="00F75107">
    <w:pPr>
      <w:pStyle w:val="Textoindependiente"/>
      <w:rPr>
        <w:rFonts w:ascii="Georgia" w:hAnsi="Georgia" w:cs="Arial"/>
        <w:i/>
        <w:smallCaps/>
        <w:sz w:val="22"/>
        <w:szCs w:val="22"/>
        <w:lang w:val="es-CO"/>
      </w:rPr>
    </w:pPr>
    <w:r w:rsidRPr="00F75107">
      <w:rPr>
        <w:rFonts w:ascii="Georgia" w:hAnsi="Georgia" w:cs="Arial"/>
        <w:i/>
        <w:smallCaps/>
        <w:szCs w:val="22"/>
        <w:lang w:val="es-CO"/>
      </w:rPr>
      <w:t>SC-00</w:t>
    </w:r>
    <w:r w:rsidR="00B83E0B" w:rsidRPr="00F75107">
      <w:rPr>
        <w:rFonts w:ascii="Georgia" w:hAnsi="Georgia" w:cs="Arial"/>
        <w:i/>
        <w:smallCaps/>
        <w:szCs w:val="22"/>
        <w:lang w:val="es-CO"/>
      </w:rPr>
      <w:t>39</w:t>
    </w:r>
    <w:r w:rsidRPr="00F75107">
      <w:rPr>
        <w:rFonts w:ascii="Georgia" w:hAnsi="Georgia" w:cs="Arial"/>
        <w:i/>
        <w:smallCaps/>
        <w:szCs w:val="22"/>
        <w:lang w:val="es-CO"/>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298B" w14:textId="77777777" w:rsidR="00B36C61" w:rsidRDefault="00B36C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F54B3"/>
    <w:multiLevelType w:val="multilevel"/>
    <w:tmpl w:val="AC223014"/>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color w:val="auto"/>
        <w:sz w:val="28"/>
      </w:rPr>
    </w:lvl>
    <w:lvl w:ilvl="2">
      <w:start w:val="1"/>
      <w:numFmt w:val="decimal"/>
      <w:isLgl/>
      <w:lvlText w:val="%1.%2.%3."/>
      <w:lvlJc w:val="left"/>
      <w:pPr>
        <w:ind w:left="720" w:hanging="720"/>
      </w:pPr>
      <w:rPr>
        <w:rFonts w:cs="Times New Roman" w:hint="default"/>
        <w:i w:val="0"/>
        <w:color w:val="auto"/>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462E08D2"/>
    <w:multiLevelType w:val="multilevel"/>
    <w:tmpl w:val="1724497A"/>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512D6C4F"/>
    <w:multiLevelType w:val="multilevel"/>
    <w:tmpl w:val="B754BAF6"/>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2"/>
  </w:num>
  <w:num w:numId="2">
    <w:abstractNumId w:val="5"/>
  </w:num>
  <w:num w:numId="3">
    <w:abstractNumId w:val="9"/>
  </w:num>
  <w:num w:numId="4">
    <w:abstractNumId w:val="2"/>
  </w:num>
  <w:num w:numId="5">
    <w:abstractNumId w:val="10"/>
  </w:num>
  <w:num w:numId="6">
    <w:abstractNumId w:val="3"/>
  </w:num>
  <w:num w:numId="7">
    <w:abstractNumId w:val="13"/>
  </w:num>
  <w:num w:numId="8">
    <w:abstractNumId w:val="6"/>
  </w:num>
  <w:num w:numId="9">
    <w:abstractNumId w:val="8"/>
  </w:num>
  <w:num w:numId="10">
    <w:abstractNumId w:val="11"/>
  </w:num>
  <w:num w:numId="11">
    <w:abstractNumId w:val="12"/>
    <w:lvlOverride w:ilvl="0">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0"/>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A1E"/>
    <w:rsid w:val="00022487"/>
    <w:rsid w:val="0002315B"/>
    <w:rsid w:val="000234AA"/>
    <w:rsid w:val="0002449A"/>
    <w:rsid w:val="000245A8"/>
    <w:rsid w:val="000247E7"/>
    <w:rsid w:val="0002621C"/>
    <w:rsid w:val="0002694C"/>
    <w:rsid w:val="000271FD"/>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5AA"/>
    <w:rsid w:val="000467C8"/>
    <w:rsid w:val="000469BD"/>
    <w:rsid w:val="00046AEB"/>
    <w:rsid w:val="00046C74"/>
    <w:rsid w:val="00046CC9"/>
    <w:rsid w:val="00046E7C"/>
    <w:rsid w:val="0004721A"/>
    <w:rsid w:val="00047225"/>
    <w:rsid w:val="0004733B"/>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E57"/>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520B"/>
    <w:rsid w:val="000C561C"/>
    <w:rsid w:val="000C580D"/>
    <w:rsid w:val="000C59CC"/>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552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11E2"/>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DED"/>
    <w:rsid w:val="00107464"/>
    <w:rsid w:val="001075B0"/>
    <w:rsid w:val="00107E6B"/>
    <w:rsid w:val="00107F59"/>
    <w:rsid w:val="00110580"/>
    <w:rsid w:val="00111052"/>
    <w:rsid w:val="00111168"/>
    <w:rsid w:val="001112E3"/>
    <w:rsid w:val="00111624"/>
    <w:rsid w:val="00111678"/>
    <w:rsid w:val="0011245C"/>
    <w:rsid w:val="00112D77"/>
    <w:rsid w:val="00113662"/>
    <w:rsid w:val="001141ED"/>
    <w:rsid w:val="001148CF"/>
    <w:rsid w:val="001150D0"/>
    <w:rsid w:val="0011558E"/>
    <w:rsid w:val="0011584B"/>
    <w:rsid w:val="0011601A"/>
    <w:rsid w:val="00116A8B"/>
    <w:rsid w:val="00116C96"/>
    <w:rsid w:val="0011730E"/>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D30"/>
    <w:rsid w:val="00155827"/>
    <w:rsid w:val="00155A2C"/>
    <w:rsid w:val="00155F5B"/>
    <w:rsid w:val="00155FC1"/>
    <w:rsid w:val="00156313"/>
    <w:rsid w:val="0015662A"/>
    <w:rsid w:val="00156D08"/>
    <w:rsid w:val="0015795B"/>
    <w:rsid w:val="00157DAD"/>
    <w:rsid w:val="00157DDC"/>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FD"/>
    <w:rsid w:val="00182A74"/>
    <w:rsid w:val="00182A80"/>
    <w:rsid w:val="001836EF"/>
    <w:rsid w:val="00183793"/>
    <w:rsid w:val="00183B3D"/>
    <w:rsid w:val="00183BFD"/>
    <w:rsid w:val="00183C4D"/>
    <w:rsid w:val="00183CCB"/>
    <w:rsid w:val="001840AB"/>
    <w:rsid w:val="0018429B"/>
    <w:rsid w:val="001842A7"/>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5D6"/>
    <w:rsid w:val="00190800"/>
    <w:rsid w:val="0019099F"/>
    <w:rsid w:val="0019139E"/>
    <w:rsid w:val="00191961"/>
    <w:rsid w:val="00191AE7"/>
    <w:rsid w:val="00191EFE"/>
    <w:rsid w:val="00192527"/>
    <w:rsid w:val="00192764"/>
    <w:rsid w:val="00192C06"/>
    <w:rsid w:val="00192EF5"/>
    <w:rsid w:val="00193555"/>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AD4"/>
    <w:rsid w:val="001B1E0C"/>
    <w:rsid w:val="001B1E5E"/>
    <w:rsid w:val="001B27B4"/>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204"/>
    <w:rsid w:val="001E768F"/>
    <w:rsid w:val="001E796D"/>
    <w:rsid w:val="001E7BAA"/>
    <w:rsid w:val="001E7FFC"/>
    <w:rsid w:val="001F06A8"/>
    <w:rsid w:val="001F0878"/>
    <w:rsid w:val="001F0927"/>
    <w:rsid w:val="001F0A86"/>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56F"/>
    <w:rsid w:val="001F3851"/>
    <w:rsid w:val="001F3DB9"/>
    <w:rsid w:val="001F4101"/>
    <w:rsid w:val="001F43C0"/>
    <w:rsid w:val="001F4815"/>
    <w:rsid w:val="001F49D6"/>
    <w:rsid w:val="001F4D6E"/>
    <w:rsid w:val="001F53F2"/>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44D"/>
    <w:rsid w:val="002C04FD"/>
    <w:rsid w:val="002C09F3"/>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9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8C"/>
    <w:rsid w:val="002F4978"/>
    <w:rsid w:val="002F4C32"/>
    <w:rsid w:val="002F507E"/>
    <w:rsid w:val="002F55BB"/>
    <w:rsid w:val="002F5631"/>
    <w:rsid w:val="002F56FE"/>
    <w:rsid w:val="002F5715"/>
    <w:rsid w:val="002F5786"/>
    <w:rsid w:val="002F5830"/>
    <w:rsid w:val="002F5AD4"/>
    <w:rsid w:val="002F5BEF"/>
    <w:rsid w:val="002F5DE6"/>
    <w:rsid w:val="002F5FEE"/>
    <w:rsid w:val="002F687B"/>
    <w:rsid w:val="002F68EF"/>
    <w:rsid w:val="002F6F2E"/>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1C1"/>
    <w:rsid w:val="0031647B"/>
    <w:rsid w:val="00316596"/>
    <w:rsid w:val="00316629"/>
    <w:rsid w:val="00316898"/>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248"/>
    <w:rsid w:val="003312B0"/>
    <w:rsid w:val="00331871"/>
    <w:rsid w:val="00331B2C"/>
    <w:rsid w:val="00331CE5"/>
    <w:rsid w:val="0033204D"/>
    <w:rsid w:val="00332084"/>
    <w:rsid w:val="00332542"/>
    <w:rsid w:val="0033295A"/>
    <w:rsid w:val="0033344D"/>
    <w:rsid w:val="00334879"/>
    <w:rsid w:val="00334D8E"/>
    <w:rsid w:val="0033508D"/>
    <w:rsid w:val="00335187"/>
    <w:rsid w:val="003354DF"/>
    <w:rsid w:val="00335816"/>
    <w:rsid w:val="00336287"/>
    <w:rsid w:val="0033652D"/>
    <w:rsid w:val="00336AA7"/>
    <w:rsid w:val="00337087"/>
    <w:rsid w:val="003379B8"/>
    <w:rsid w:val="00337F55"/>
    <w:rsid w:val="00340077"/>
    <w:rsid w:val="00340635"/>
    <w:rsid w:val="00340743"/>
    <w:rsid w:val="003407EE"/>
    <w:rsid w:val="00340AD3"/>
    <w:rsid w:val="003412D1"/>
    <w:rsid w:val="003414CE"/>
    <w:rsid w:val="003414EC"/>
    <w:rsid w:val="00341900"/>
    <w:rsid w:val="00341D9D"/>
    <w:rsid w:val="00341F9E"/>
    <w:rsid w:val="003421E0"/>
    <w:rsid w:val="0034241B"/>
    <w:rsid w:val="003425F0"/>
    <w:rsid w:val="0034285A"/>
    <w:rsid w:val="00342E73"/>
    <w:rsid w:val="00343157"/>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D40"/>
    <w:rsid w:val="00350D80"/>
    <w:rsid w:val="00350D97"/>
    <w:rsid w:val="00350E7E"/>
    <w:rsid w:val="0035102B"/>
    <w:rsid w:val="00351220"/>
    <w:rsid w:val="00351396"/>
    <w:rsid w:val="0035139F"/>
    <w:rsid w:val="0035167B"/>
    <w:rsid w:val="003517F4"/>
    <w:rsid w:val="003521B6"/>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5552"/>
    <w:rsid w:val="00365DE4"/>
    <w:rsid w:val="003661B0"/>
    <w:rsid w:val="0036665F"/>
    <w:rsid w:val="00366B19"/>
    <w:rsid w:val="00366C29"/>
    <w:rsid w:val="00366D43"/>
    <w:rsid w:val="003670C8"/>
    <w:rsid w:val="00367107"/>
    <w:rsid w:val="003673C7"/>
    <w:rsid w:val="0036749D"/>
    <w:rsid w:val="00367827"/>
    <w:rsid w:val="00367D21"/>
    <w:rsid w:val="003701D2"/>
    <w:rsid w:val="003704C5"/>
    <w:rsid w:val="00370949"/>
    <w:rsid w:val="00370CD1"/>
    <w:rsid w:val="003710D9"/>
    <w:rsid w:val="00371173"/>
    <w:rsid w:val="00371609"/>
    <w:rsid w:val="003717E0"/>
    <w:rsid w:val="003717FB"/>
    <w:rsid w:val="0037180C"/>
    <w:rsid w:val="00372445"/>
    <w:rsid w:val="00372E5A"/>
    <w:rsid w:val="00372F6D"/>
    <w:rsid w:val="003737DA"/>
    <w:rsid w:val="003737F3"/>
    <w:rsid w:val="00373C6F"/>
    <w:rsid w:val="00373D6E"/>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7186"/>
    <w:rsid w:val="00387685"/>
    <w:rsid w:val="00387ADF"/>
    <w:rsid w:val="00387AF2"/>
    <w:rsid w:val="00387DCD"/>
    <w:rsid w:val="003902C6"/>
    <w:rsid w:val="003904C9"/>
    <w:rsid w:val="003907C5"/>
    <w:rsid w:val="0039095E"/>
    <w:rsid w:val="00390BC4"/>
    <w:rsid w:val="00390C6B"/>
    <w:rsid w:val="00391148"/>
    <w:rsid w:val="0039171E"/>
    <w:rsid w:val="00391910"/>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39C"/>
    <w:rsid w:val="003B050D"/>
    <w:rsid w:val="003B05F3"/>
    <w:rsid w:val="003B0B25"/>
    <w:rsid w:val="003B0C9F"/>
    <w:rsid w:val="003B0D9A"/>
    <w:rsid w:val="003B0FE1"/>
    <w:rsid w:val="003B159A"/>
    <w:rsid w:val="003B1DB3"/>
    <w:rsid w:val="003B1EE6"/>
    <w:rsid w:val="003B2562"/>
    <w:rsid w:val="003B2B4D"/>
    <w:rsid w:val="003B2DCB"/>
    <w:rsid w:val="003B30CB"/>
    <w:rsid w:val="003B311A"/>
    <w:rsid w:val="003B39FA"/>
    <w:rsid w:val="003B4F6A"/>
    <w:rsid w:val="003B514D"/>
    <w:rsid w:val="003B5743"/>
    <w:rsid w:val="003B57C8"/>
    <w:rsid w:val="003B6000"/>
    <w:rsid w:val="003B61D1"/>
    <w:rsid w:val="003B6202"/>
    <w:rsid w:val="003B68C7"/>
    <w:rsid w:val="003B6963"/>
    <w:rsid w:val="003B712E"/>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85"/>
    <w:rsid w:val="003C44C0"/>
    <w:rsid w:val="003C45F4"/>
    <w:rsid w:val="003C491B"/>
    <w:rsid w:val="003C4CA0"/>
    <w:rsid w:val="003C4D2D"/>
    <w:rsid w:val="003C55A2"/>
    <w:rsid w:val="003C5679"/>
    <w:rsid w:val="003C580E"/>
    <w:rsid w:val="003C5AC3"/>
    <w:rsid w:val="003C626D"/>
    <w:rsid w:val="003C630D"/>
    <w:rsid w:val="003C6A14"/>
    <w:rsid w:val="003C71E5"/>
    <w:rsid w:val="003C761F"/>
    <w:rsid w:val="003C799F"/>
    <w:rsid w:val="003C7DF2"/>
    <w:rsid w:val="003C7FC2"/>
    <w:rsid w:val="003D01A4"/>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E67"/>
    <w:rsid w:val="00405EA1"/>
    <w:rsid w:val="004061EC"/>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08D"/>
    <w:rsid w:val="00434158"/>
    <w:rsid w:val="00434387"/>
    <w:rsid w:val="0043508C"/>
    <w:rsid w:val="004352A8"/>
    <w:rsid w:val="00435411"/>
    <w:rsid w:val="004358D2"/>
    <w:rsid w:val="00435DE6"/>
    <w:rsid w:val="0043675B"/>
    <w:rsid w:val="004367AF"/>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388"/>
    <w:rsid w:val="0044773B"/>
    <w:rsid w:val="00447C68"/>
    <w:rsid w:val="00450389"/>
    <w:rsid w:val="00451274"/>
    <w:rsid w:val="00451721"/>
    <w:rsid w:val="004517A7"/>
    <w:rsid w:val="00451814"/>
    <w:rsid w:val="00451986"/>
    <w:rsid w:val="00451DAF"/>
    <w:rsid w:val="00451FF9"/>
    <w:rsid w:val="004523FE"/>
    <w:rsid w:val="00452666"/>
    <w:rsid w:val="0045295E"/>
    <w:rsid w:val="00452C89"/>
    <w:rsid w:val="00452D87"/>
    <w:rsid w:val="00452D92"/>
    <w:rsid w:val="00452F89"/>
    <w:rsid w:val="00453506"/>
    <w:rsid w:val="004536D7"/>
    <w:rsid w:val="0045422A"/>
    <w:rsid w:val="0045458E"/>
    <w:rsid w:val="00454F68"/>
    <w:rsid w:val="00455560"/>
    <w:rsid w:val="00455673"/>
    <w:rsid w:val="00455A4E"/>
    <w:rsid w:val="00455C56"/>
    <w:rsid w:val="0045641C"/>
    <w:rsid w:val="004571DA"/>
    <w:rsid w:val="00457F7F"/>
    <w:rsid w:val="0046020D"/>
    <w:rsid w:val="00460B03"/>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FFE"/>
    <w:rsid w:val="004A5071"/>
    <w:rsid w:val="004A5165"/>
    <w:rsid w:val="004A529C"/>
    <w:rsid w:val="004A5301"/>
    <w:rsid w:val="004A57D0"/>
    <w:rsid w:val="004A609F"/>
    <w:rsid w:val="004A619E"/>
    <w:rsid w:val="004A6205"/>
    <w:rsid w:val="004A6438"/>
    <w:rsid w:val="004A7105"/>
    <w:rsid w:val="004A7B29"/>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768"/>
    <w:rsid w:val="004D5837"/>
    <w:rsid w:val="004D5D2A"/>
    <w:rsid w:val="004D6B51"/>
    <w:rsid w:val="004D6E2A"/>
    <w:rsid w:val="004D6FDF"/>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C2"/>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50634"/>
    <w:rsid w:val="00550C68"/>
    <w:rsid w:val="00550E0D"/>
    <w:rsid w:val="0055177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5BAE"/>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D30"/>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23F"/>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8E"/>
    <w:rsid w:val="0059296A"/>
    <w:rsid w:val="0059335B"/>
    <w:rsid w:val="00594041"/>
    <w:rsid w:val="005942D4"/>
    <w:rsid w:val="0059486B"/>
    <w:rsid w:val="00594BA0"/>
    <w:rsid w:val="00594BDD"/>
    <w:rsid w:val="00594D9A"/>
    <w:rsid w:val="00594E44"/>
    <w:rsid w:val="005954EC"/>
    <w:rsid w:val="00595AAA"/>
    <w:rsid w:val="00596693"/>
    <w:rsid w:val="00596919"/>
    <w:rsid w:val="00596DFA"/>
    <w:rsid w:val="0059737F"/>
    <w:rsid w:val="005978E8"/>
    <w:rsid w:val="00597AC0"/>
    <w:rsid w:val="00597D62"/>
    <w:rsid w:val="005A0AF0"/>
    <w:rsid w:val="005A0FDD"/>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318"/>
    <w:rsid w:val="005C191B"/>
    <w:rsid w:val="005C19DF"/>
    <w:rsid w:val="005C1E9A"/>
    <w:rsid w:val="005C22A8"/>
    <w:rsid w:val="005C2492"/>
    <w:rsid w:val="005C271C"/>
    <w:rsid w:val="005C2DD1"/>
    <w:rsid w:val="005C2E6A"/>
    <w:rsid w:val="005C3215"/>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2B6"/>
    <w:rsid w:val="005F3353"/>
    <w:rsid w:val="005F3395"/>
    <w:rsid w:val="005F33BB"/>
    <w:rsid w:val="005F3515"/>
    <w:rsid w:val="005F3534"/>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C79"/>
    <w:rsid w:val="00663CF8"/>
    <w:rsid w:val="00663D1B"/>
    <w:rsid w:val="00663E47"/>
    <w:rsid w:val="00663EEC"/>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3EF"/>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874"/>
    <w:rsid w:val="006D3D67"/>
    <w:rsid w:val="006D413C"/>
    <w:rsid w:val="006D4363"/>
    <w:rsid w:val="006D436E"/>
    <w:rsid w:val="006D488A"/>
    <w:rsid w:val="006D4AA6"/>
    <w:rsid w:val="006D4BE7"/>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20534"/>
    <w:rsid w:val="0072066A"/>
    <w:rsid w:val="00720849"/>
    <w:rsid w:val="00720A5D"/>
    <w:rsid w:val="007211CF"/>
    <w:rsid w:val="00721342"/>
    <w:rsid w:val="007214D4"/>
    <w:rsid w:val="00721C9B"/>
    <w:rsid w:val="00721F0F"/>
    <w:rsid w:val="00721F49"/>
    <w:rsid w:val="00722551"/>
    <w:rsid w:val="00722A6E"/>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46"/>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2756"/>
    <w:rsid w:val="00792B37"/>
    <w:rsid w:val="007934D2"/>
    <w:rsid w:val="0079363C"/>
    <w:rsid w:val="007938DE"/>
    <w:rsid w:val="00793F51"/>
    <w:rsid w:val="00794069"/>
    <w:rsid w:val="0079467B"/>
    <w:rsid w:val="007947ED"/>
    <w:rsid w:val="007949FC"/>
    <w:rsid w:val="00794F58"/>
    <w:rsid w:val="00795048"/>
    <w:rsid w:val="007953A4"/>
    <w:rsid w:val="00795807"/>
    <w:rsid w:val="0079648A"/>
    <w:rsid w:val="00796AFC"/>
    <w:rsid w:val="00796E8D"/>
    <w:rsid w:val="00796EF2"/>
    <w:rsid w:val="0079777B"/>
    <w:rsid w:val="00797D8E"/>
    <w:rsid w:val="007A0051"/>
    <w:rsid w:val="007A0103"/>
    <w:rsid w:val="007A15AB"/>
    <w:rsid w:val="007A1778"/>
    <w:rsid w:val="007A2033"/>
    <w:rsid w:val="007A2539"/>
    <w:rsid w:val="007A2653"/>
    <w:rsid w:val="007A464A"/>
    <w:rsid w:val="007A49FC"/>
    <w:rsid w:val="007A4B21"/>
    <w:rsid w:val="007A4BAD"/>
    <w:rsid w:val="007A4C26"/>
    <w:rsid w:val="007A4D92"/>
    <w:rsid w:val="007A4E2A"/>
    <w:rsid w:val="007A5188"/>
    <w:rsid w:val="007A5595"/>
    <w:rsid w:val="007A5643"/>
    <w:rsid w:val="007A56A0"/>
    <w:rsid w:val="007A5EBC"/>
    <w:rsid w:val="007A5FAF"/>
    <w:rsid w:val="007A63FF"/>
    <w:rsid w:val="007A6870"/>
    <w:rsid w:val="007A6CAE"/>
    <w:rsid w:val="007A766E"/>
    <w:rsid w:val="007A78A9"/>
    <w:rsid w:val="007A7A7F"/>
    <w:rsid w:val="007B0118"/>
    <w:rsid w:val="007B1318"/>
    <w:rsid w:val="007B1490"/>
    <w:rsid w:val="007B2157"/>
    <w:rsid w:val="007B21A3"/>
    <w:rsid w:val="007B2328"/>
    <w:rsid w:val="007B252E"/>
    <w:rsid w:val="007B260D"/>
    <w:rsid w:val="007B2C1A"/>
    <w:rsid w:val="007B2FC9"/>
    <w:rsid w:val="007B31A5"/>
    <w:rsid w:val="007B3390"/>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7B2"/>
    <w:rsid w:val="007C7B2C"/>
    <w:rsid w:val="007C7E3D"/>
    <w:rsid w:val="007D06CA"/>
    <w:rsid w:val="007D07CB"/>
    <w:rsid w:val="007D07FF"/>
    <w:rsid w:val="007D0858"/>
    <w:rsid w:val="007D0F11"/>
    <w:rsid w:val="007D10DC"/>
    <w:rsid w:val="007D138B"/>
    <w:rsid w:val="007D1A11"/>
    <w:rsid w:val="007D1B89"/>
    <w:rsid w:val="007D22D7"/>
    <w:rsid w:val="007D24C6"/>
    <w:rsid w:val="007D3024"/>
    <w:rsid w:val="007D360E"/>
    <w:rsid w:val="007D3618"/>
    <w:rsid w:val="007D361A"/>
    <w:rsid w:val="007D3AA5"/>
    <w:rsid w:val="007D4CCF"/>
    <w:rsid w:val="007D5637"/>
    <w:rsid w:val="007D5B7E"/>
    <w:rsid w:val="007D6973"/>
    <w:rsid w:val="007D6CA8"/>
    <w:rsid w:val="007D7466"/>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BE1"/>
    <w:rsid w:val="00826C8A"/>
    <w:rsid w:val="00826C90"/>
    <w:rsid w:val="00827E13"/>
    <w:rsid w:val="0083022A"/>
    <w:rsid w:val="00830491"/>
    <w:rsid w:val="008313AE"/>
    <w:rsid w:val="008317D8"/>
    <w:rsid w:val="00831DD2"/>
    <w:rsid w:val="008320CB"/>
    <w:rsid w:val="00832F07"/>
    <w:rsid w:val="00833ED6"/>
    <w:rsid w:val="00834035"/>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EB4"/>
    <w:rsid w:val="0084406A"/>
    <w:rsid w:val="008440B5"/>
    <w:rsid w:val="008446D1"/>
    <w:rsid w:val="008453CD"/>
    <w:rsid w:val="008454BC"/>
    <w:rsid w:val="00845BDA"/>
    <w:rsid w:val="00845DED"/>
    <w:rsid w:val="00845EAA"/>
    <w:rsid w:val="0084605F"/>
    <w:rsid w:val="0084633B"/>
    <w:rsid w:val="008467CE"/>
    <w:rsid w:val="008469C9"/>
    <w:rsid w:val="008475E0"/>
    <w:rsid w:val="00847634"/>
    <w:rsid w:val="00847AA2"/>
    <w:rsid w:val="00847C4A"/>
    <w:rsid w:val="008502BC"/>
    <w:rsid w:val="0085040A"/>
    <w:rsid w:val="00850EA1"/>
    <w:rsid w:val="008513D9"/>
    <w:rsid w:val="00851624"/>
    <w:rsid w:val="008518FE"/>
    <w:rsid w:val="00851948"/>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F95"/>
    <w:rsid w:val="008640A0"/>
    <w:rsid w:val="0086498F"/>
    <w:rsid w:val="00864B6D"/>
    <w:rsid w:val="00864CD9"/>
    <w:rsid w:val="00864CEE"/>
    <w:rsid w:val="008659BA"/>
    <w:rsid w:val="00865A4B"/>
    <w:rsid w:val="008667B5"/>
    <w:rsid w:val="00866DA8"/>
    <w:rsid w:val="00866DC5"/>
    <w:rsid w:val="0086709F"/>
    <w:rsid w:val="008673E1"/>
    <w:rsid w:val="008704F7"/>
    <w:rsid w:val="0087064B"/>
    <w:rsid w:val="00870A1E"/>
    <w:rsid w:val="00870A57"/>
    <w:rsid w:val="00870D03"/>
    <w:rsid w:val="0087140F"/>
    <w:rsid w:val="00871CB7"/>
    <w:rsid w:val="00871D79"/>
    <w:rsid w:val="00871E57"/>
    <w:rsid w:val="00872791"/>
    <w:rsid w:val="00873596"/>
    <w:rsid w:val="00873765"/>
    <w:rsid w:val="008742A2"/>
    <w:rsid w:val="008743D6"/>
    <w:rsid w:val="00874429"/>
    <w:rsid w:val="00874BE4"/>
    <w:rsid w:val="00875647"/>
    <w:rsid w:val="008758EC"/>
    <w:rsid w:val="008759B4"/>
    <w:rsid w:val="00875A01"/>
    <w:rsid w:val="00875B18"/>
    <w:rsid w:val="00875B6A"/>
    <w:rsid w:val="00875FAA"/>
    <w:rsid w:val="00876410"/>
    <w:rsid w:val="008769ED"/>
    <w:rsid w:val="00876D54"/>
    <w:rsid w:val="00877407"/>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0B"/>
    <w:rsid w:val="008B6736"/>
    <w:rsid w:val="008B68A7"/>
    <w:rsid w:val="008B6A82"/>
    <w:rsid w:val="008B6A8B"/>
    <w:rsid w:val="008B7054"/>
    <w:rsid w:val="008B7171"/>
    <w:rsid w:val="008B7457"/>
    <w:rsid w:val="008B745D"/>
    <w:rsid w:val="008B74BF"/>
    <w:rsid w:val="008B75DD"/>
    <w:rsid w:val="008B7674"/>
    <w:rsid w:val="008C00AF"/>
    <w:rsid w:val="008C0107"/>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76E"/>
    <w:rsid w:val="008D3A07"/>
    <w:rsid w:val="008D3BBB"/>
    <w:rsid w:val="008D3FB7"/>
    <w:rsid w:val="008D406C"/>
    <w:rsid w:val="008D418F"/>
    <w:rsid w:val="008D4705"/>
    <w:rsid w:val="008D4880"/>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3CF"/>
    <w:rsid w:val="00910A3A"/>
    <w:rsid w:val="00910C01"/>
    <w:rsid w:val="00910C69"/>
    <w:rsid w:val="00910D51"/>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9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2A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4E6E"/>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4648"/>
    <w:rsid w:val="009D468A"/>
    <w:rsid w:val="009D4910"/>
    <w:rsid w:val="009D4AE3"/>
    <w:rsid w:val="009D4E39"/>
    <w:rsid w:val="009D50B9"/>
    <w:rsid w:val="009D5688"/>
    <w:rsid w:val="009D5807"/>
    <w:rsid w:val="009D5A7A"/>
    <w:rsid w:val="009D5A99"/>
    <w:rsid w:val="009D5AF5"/>
    <w:rsid w:val="009D6291"/>
    <w:rsid w:val="009D642C"/>
    <w:rsid w:val="009D659F"/>
    <w:rsid w:val="009D6A74"/>
    <w:rsid w:val="009D7617"/>
    <w:rsid w:val="009D7A51"/>
    <w:rsid w:val="009D7C7B"/>
    <w:rsid w:val="009D7FB1"/>
    <w:rsid w:val="009E004C"/>
    <w:rsid w:val="009E006C"/>
    <w:rsid w:val="009E009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FA6"/>
    <w:rsid w:val="009F250A"/>
    <w:rsid w:val="009F2637"/>
    <w:rsid w:val="009F2FBB"/>
    <w:rsid w:val="009F2FEF"/>
    <w:rsid w:val="009F30BF"/>
    <w:rsid w:val="009F37F7"/>
    <w:rsid w:val="009F3BAD"/>
    <w:rsid w:val="009F3CE9"/>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55C"/>
    <w:rsid w:val="00A07FF8"/>
    <w:rsid w:val="00A108C2"/>
    <w:rsid w:val="00A10B16"/>
    <w:rsid w:val="00A11115"/>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93B"/>
    <w:rsid w:val="00A23AE2"/>
    <w:rsid w:val="00A23D4A"/>
    <w:rsid w:val="00A23D80"/>
    <w:rsid w:val="00A23E41"/>
    <w:rsid w:val="00A24B97"/>
    <w:rsid w:val="00A24C61"/>
    <w:rsid w:val="00A250CF"/>
    <w:rsid w:val="00A258D1"/>
    <w:rsid w:val="00A25E2B"/>
    <w:rsid w:val="00A25EDC"/>
    <w:rsid w:val="00A26139"/>
    <w:rsid w:val="00A2618A"/>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60511"/>
    <w:rsid w:val="00A60874"/>
    <w:rsid w:val="00A608D3"/>
    <w:rsid w:val="00A6096A"/>
    <w:rsid w:val="00A610B6"/>
    <w:rsid w:val="00A617E0"/>
    <w:rsid w:val="00A618C8"/>
    <w:rsid w:val="00A622F6"/>
    <w:rsid w:val="00A625D9"/>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3D0"/>
    <w:rsid w:val="00A80E86"/>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3791"/>
    <w:rsid w:val="00AC3864"/>
    <w:rsid w:val="00AC3980"/>
    <w:rsid w:val="00AC3FED"/>
    <w:rsid w:val="00AC44D4"/>
    <w:rsid w:val="00AC4A92"/>
    <w:rsid w:val="00AC4C3D"/>
    <w:rsid w:val="00AC4F68"/>
    <w:rsid w:val="00AC5671"/>
    <w:rsid w:val="00AC56A0"/>
    <w:rsid w:val="00AC5E45"/>
    <w:rsid w:val="00AC5E87"/>
    <w:rsid w:val="00AC64E1"/>
    <w:rsid w:val="00AC6731"/>
    <w:rsid w:val="00AC6788"/>
    <w:rsid w:val="00AC7DBB"/>
    <w:rsid w:val="00AD0DA4"/>
    <w:rsid w:val="00AD1A80"/>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7E5"/>
    <w:rsid w:val="00AF4CE9"/>
    <w:rsid w:val="00AF4DB6"/>
    <w:rsid w:val="00AF5AB7"/>
    <w:rsid w:val="00AF5D44"/>
    <w:rsid w:val="00AF5EDF"/>
    <w:rsid w:val="00AF6454"/>
    <w:rsid w:val="00AF6505"/>
    <w:rsid w:val="00AF6FDB"/>
    <w:rsid w:val="00AF7351"/>
    <w:rsid w:val="00B00065"/>
    <w:rsid w:val="00B00093"/>
    <w:rsid w:val="00B00890"/>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70F"/>
    <w:rsid w:val="00B16BD3"/>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6C61"/>
    <w:rsid w:val="00B37135"/>
    <w:rsid w:val="00B372DA"/>
    <w:rsid w:val="00B3743B"/>
    <w:rsid w:val="00B375D5"/>
    <w:rsid w:val="00B37A16"/>
    <w:rsid w:val="00B37C72"/>
    <w:rsid w:val="00B37FB2"/>
    <w:rsid w:val="00B37FBA"/>
    <w:rsid w:val="00B40015"/>
    <w:rsid w:val="00B40093"/>
    <w:rsid w:val="00B40383"/>
    <w:rsid w:val="00B403FE"/>
    <w:rsid w:val="00B40DF8"/>
    <w:rsid w:val="00B417C2"/>
    <w:rsid w:val="00B418A9"/>
    <w:rsid w:val="00B41C9C"/>
    <w:rsid w:val="00B41DDD"/>
    <w:rsid w:val="00B41E29"/>
    <w:rsid w:val="00B42370"/>
    <w:rsid w:val="00B42427"/>
    <w:rsid w:val="00B4260B"/>
    <w:rsid w:val="00B42CDE"/>
    <w:rsid w:val="00B42F06"/>
    <w:rsid w:val="00B43988"/>
    <w:rsid w:val="00B43D61"/>
    <w:rsid w:val="00B442D4"/>
    <w:rsid w:val="00B445F4"/>
    <w:rsid w:val="00B4463D"/>
    <w:rsid w:val="00B44A3E"/>
    <w:rsid w:val="00B44F80"/>
    <w:rsid w:val="00B453FB"/>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A3D"/>
    <w:rsid w:val="00B95D01"/>
    <w:rsid w:val="00B9616E"/>
    <w:rsid w:val="00B96259"/>
    <w:rsid w:val="00B96500"/>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334"/>
    <w:rsid w:val="00BA3AE0"/>
    <w:rsid w:val="00BA3F69"/>
    <w:rsid w:val="00BA3F75"/>
    <w:rsid w:val="00BA40D4"/>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D73"/>
    <w:rsid w:val="00BB2EFF"/>
    <w:rsid w:val="00BB3948"/>
    <w:rsid w:val="00BB399E"/>
    <w:rsid w:val="00BB3A4C"/>
    <w:rsid w:val="00BB40DD"/>
    <w:rsid w:val="00BB41ED"/>
    <w:rsid w:val="00BB422D"/>
    <w:rsid w:val="00BB49DE"/>
    <w:rsid w:val="00BB4FFA"/>
    <w:rsid w:val="00BB592B"/>
    <w:rsid w:val="00BB602A"/>
    <w:rsid w:val="00BB6074"/>
    <w:rsid w:val="00BB629E"/>
    <w:rsid w:val="00BB6A6C"/>
    <w:rsid w:val="00BB6B0A"/>
    <w:rsid w:val="00BB7017"/>
    <w:rsid w:val="00BB7102"/>
    <w:rsid w:val="00BB715C"/>
    <w:rsid w:val="00BB7311"/>
    <w:rsid w:val="00BB75EB"/>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3D1"/>
    <w:rsid w:val="00C1227C"/>
    <w:rsid w:val="00C123E6"/>
    <w:rsid w:val="00C124AF"/>
    <w:rsid w:val="00C12EAF"/>
    <w:rsid w:val="00C1302B"/>
    <w:rsid w:val="00C13072"/>
    <w:rsid w:val="00C130EA"/>
    <w:rsid w:val="00C132FE"/>
    <w:rsid w:val="00C135AF"/>
    <w:rsid w:val="00C14563"/>
    <w:rsid w:val="00C1456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DA0"/>
    <w:rsid w:val="00C65E5F"/>
    <w:rsid w:val="00C660B6"/>
    <w:rsid w:val="00C661FF"/>
    <w:rsid w:val="00C6623B"/>
    <w:rsid w:val="00C666B2"/>
    <w:rsid w:val="00C66A2F"/>
    <w:rsid w:val="00C66D16"/>
    <w:rsid w:val="00C66D92"/>
    <w:rsid w:val="00C66E4E"/>
    <w:rsid w:val="00C67599"/>
    <w:rsid w:val="00C67778"/>
    <w:rsid w:val="00C70649"/>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F75"/>
    <w:rsid w:val="00C941D6"/>
    <w:rsid w:val="00C943AC"/>
    <w:rsid w:val="00C94461"/>
    <w:rsid w:val="00C944A0"/>
    <w:rsid w:val="00C9470C"/>
    <w:rsid w:val="00C9481B"/>
    <w:rsid w:val="00C958D9"/>
    <w:rsid w:val="00C95CAD"/>
    <w:rsid w:val="00C961E8"/>
    <w:rsid w:val="00C963D7"/>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35AD"/>
    <w:rsid w:val="00CC3C81"/>
    <w:rsid w:val="00CC428A"/>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13AC"/>
    <w:rsid w:val="00CD13C4"/>
    <w:rsid w:val="00CD16D6"/>
    <w:rsid w:val="00CD1BF4"/>
    <w:rsid w:val="00CD25E7"/>
    <w:rsid w:val="00CD2969"/>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65D2"/>
    <w:rsid w:val="00CD692A"/>
    <w:rsid w:val="00CD695F"/>
    <w:rsid w:val="00CD6D5E"/>
    <w:rsid w:val="00CD74F8"/>
    <w:rsid w:val="00CD762D"/>
    <w:rsid w:val="00CE0F5B"/>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49ED"/>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8F7"/>
    <w:rsid w:val="00D00910"/>
    <w:rsid w:val="00D014AD"/>
    <w:rsid w:val="00D0151A"/>
    <w:rsid w:val="00D01A45"/>
    <w:rsid w:val="00D01B15"/>
    <w:rsid w:val="00D01C3C"/>
    <w:rsid w:val="00D01C79"/>
    <w:rsid w:val="00D01F98"/>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DE5"/>
    <w:rsid w:val="00D471F2"/>
    <w:rsid w:val="00D4734B"/>
    <w:rsid w:val="00D473D0"/>
    <w:rsid w:val="00D475DB"/>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25E9"/>
    <w:rsid w:val="00D8269A"/>
    <w:rsid w:val="00D829F9"/>
    <w:rsid w:val="00D82F59"/>
    <w:rsid w:val="00D8316E"/>
    <w:rsid w:val="00D832FD"/>
    <w:rsid w:val="00D835F8"/>
    <w:rsid w:val="00D839F0"/>
    <w:rsid w:val="00D83B24"/>
    <w:rsid w:val="00D83FC2"/>
    <w:rsid w:val="00D8467A"/>
    <w:rsid w:val="00D84B5D"/>
    <w:rsid w:val="00D84CD0"/>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615"/>
    <w:rsid w:val="00DA3867"/>
    <w:rsid w:val="00DA3ADD"/>
    <w:rsid w:val="00DA3B08"/>
    <w:rsid w:val="00DA3CE3"/>
    <w:rsid w:val="00DA4190"/>
    <w:rsid w:val="00DA4364"/>
    <w:rsid w:val="00DA4A01"/>
    <w:rsid w:val="00DA53C8"/>
    <w:rsid w:val="00DA54FB"/>
    <w:rsid w:val="00DA558E"/>
    <w:rsid w:val="00DA573D"/>
    <w:rsid w:val="00DA60CE"/>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1637"/>
    <w:rsid w:val="00DC2374"/>
    <w:rsid w:val="00DC2882"/>
    <w:rsid w:val="00DC2E2E"/>
    <w:rsid w:val="00DC330E"/>
    <w:rsid w:val="00DC3688"/>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5288"/>
    <w:rsid w:val="00E052F5"/>
    <w:rsid w:val="00E05356"/>
    <w:rsid w:val="00E05510"/>
    <w:rsid w:val="00E0578D"/>
    <w:rsid w:val="00E057F4"/>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DF"/>
    <w:rsid w:val="00E42633"/>
    <w:rsid w:val="00E42646"/>
    <w:rsid w:val="00E426FD"/>
    <w:rsid w:val="00E42FB3"/>
    <w:rsid w:val="00E433B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FAD"/>
    <w:rsid w:val="00E56FD7"/>
    <w:rsid w:val="00E57515"/>
    <w:rsid w:val="00E57C50"/>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C7D"/>
    <w:rsid w:val="00E65EF8"/>
    <w:rsid w:val="00E662A2"/>
    <w:rsid w:val="00E665EB"/>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D91"/>
    <w:rsid w:val="00E76DFF"/>
    <w:rsid w:val="00E771AA"/>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887"/>
    <w:rsid w:val="00E83B1F"/>
    <w:rsid w:val="00E83B50"/>
    <w:rsid w:val="00E84114"/>
    <w:rsid w:val="00E8430F"/>
    <w:rsid w:val="00E8450C"/>
    <w:rsid w:val="00E845FA"/>
    <w:rsid w:val="00E84C16"/>
    <w:rsid w:val="00E8502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48B"/>
    <w:rsid w:val="00EB2C07"/>
    <w:rsid w:val="00EB2C27"/>
    <w:rsid w:val="00EB324E"/>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D95"/>
    <w:rsid w:val="00ED0030"/>
    <w:rsid w:val="00ED08E7"/>
    <w:rsid w:val="00ED0E79"/>
    <w:rsid w:val="00ED0EA1"/>
    <w:rsid w:val="00ED10DE"/>
    <w:rsid w:val="00ED146E"/>
    <w:rsid w:val="00ED17F1"/>
    <w:rsid w:val="00ED1DBC"/>
    <w:rsid w:val="00ED25F2"/>
    <w:rsid w:val="00ED2839"/>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5BA"/>
    <w:rsid w:val="00F165BB"/>
    <w:rsid w:val="00F170FF"/>
    <w:rsid w:val="00F17243"/>
    <w:rsid w:val="00F174BC"/>
    <w:rsid w:val="00F175CD"/>
    <w:rsid w:val="00F17663"/>
    <w:rsid w:val="00F17731"/>
    <w:rsid w:val="00F2013F"/>
    <w:rsid w:val="00F20ABB"/>
    <w:rsid w:val="00F2185D"/>
    <w:rsid w:val="00F21B6B"/>
    <w:rsid w:val="00F21B74"/>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CF6"/>
    <w:rsid w:val="00F74F1F"/>
    <w:rsid w:val="00F75107"/>
    <w:rsid w:val="00F755A2"/>
    <w:rsid w:val="00F75664"/>
    <w:rsid w:val="00F75B8D"/>
    <w:rsid w:val="00F7638C"/>
    <w:rsid w:val="00F766DF"/>
    <w:rsid w:val="00F766E5"/>
    <w:rsid w:val="00F76DD3"/>
    <w:rsid w:val="00F76F56"/>
    <w:rsid w:val="00F76FC2"/>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6A48C91"/>
    <w:rsid w:val="08E5ABF3"/>
    <w:rsid w:val="0AEE5428"/>
    <w:rsid w:val="0AF4637F"/>
    <w:rsid w:val="0C13CB98"/>
    <w:rsid w:val="0D40937B"/>
    <w:rsid w:val="0FBFB630"/>
    <w:rsid w:val="11438C3A"/>
    <w:rsid w:val="1793B8FD"/>
    <w:rsid w:val="1ACB6BD6"/>
    <w:rsid w:val="1D21FF0E"/>
    <w:rsid w:val="1E1B64AF"/>
    <w:rsid w:val="24F2DB97"/>
    <w:rsid w:val="2729AFE8"/>
    <w:rsid w:val="27D0DF0E"/>
    <w:rsid w:val="288782F3"/>
    <w:rsid w:val="2C6DD192"/>
    <w:rsid w:val="2FC29175"/>
    <w:rsid w:val="362927D9"/>
    <w:rsid w:val="3BB6ACB9"/>
    <w:rsid w:val="3BBCCB44"/>
    <w:rsid w:val="3CE5139D"/>
    <w:rsid w:val="3D589BA5"/>
    <w:rsid w:val="3DD5F74A"/>
    <w:rsid w:val="3EC8F216"/>
    <w:rsid w:val="3EF46C06"/>
    <w:rsid w:val="43C58539"/>
    <w:rsid w:val="44F23C3F"/>
    <w:rsid w:val="45A710E2"/>
    <w:rsid w:val="49738165"/>
    <w:rsid w:val="4C4E31CB"/>
    <w:rsid w:val="4F1B8513"/>
    <w:rsid w:val="54F50E75"/>
    <w:rsid w:val="56130D34"/>
    <w:rsid w:val="581DA8D4"/>
    <w:rsid w:val="5B66F20C"/>
    <w:rsid w:val="60EF1123"/>
    <w:rsid w:val="6197B704"/>
    <w:rsid w:val="6394E1B3"/>
    <w:rsid w:val="65A6F26C"/>
    <w:rsid w:val="68AF4299"/>
    <w:rsid w:val="6A0EDA08"/>
    <w:rsid w:val="6AB2026A"/>
    <w:rsid w:val="6AD6DCBB"/>
    <w:rsid w:val="6CF4876C"/>
    <w:rsid w:val="75AB76BC"/>
    <w:rsid w:val="76ABEB93"/>
    <w:rsid w:val="771F739B"/>
    <w:rsid w:val="7B10D93A"/>
    <w:rsid w:val="7B7F5CB6"/>
    <w:rsid w:val="7D6DD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718f55204150460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F4B6-CC50-4B4B-B7EB-4949B579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93598B55-669D-4F42-9CFF-3834DB4C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6785</Words>
  <Characters>37319</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2020-03-03T14:33:00Z</cp:lastPrinted>
  <dcterms:created xsi:type="dcterms:W3CDTF">2021-06-01T14:07:00Z</dcterms:created>
  <dcterms:modified xsi:type="dcterms:W3CDTF">2021-07-12T15:10:00Z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