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76E4AAA" w14:textId="77777777" w:rsidR="003239D4" w:rsidRPr="003239D4" w:rsidRDefault="003239D4" w:rsidP="003239D4">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GoBack"/>
      <w:bookmarkEnd w:id="1"/>
      <w:r w:rsidRPr="003239D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D33349F" w14:textId="77777777" w:rsidR="003239D4" w:rsidRPr="003239D4" w:rsidRDefault="003239D4" w:rsidP="003239D4">
      <w:pPr>
        <w:widowControl/>
        <w:autoSpaceDE/>
        <w:autoSpaceDN/>
        <w:adjustRightInd/>
        <w:jc w:val="both"/>
        <w:rPr>
          <w:rFonts w:ascii="Arial" w:hAnsi="Arial" w:cs="Arial"/>
          <w:sz w:val="20"/>
          <w:szCs w:val="20"/>
          <w:lang w:val="es-419"/>
        </w:rPr>
      </w:pPr>
    </w:p>
    <w:p w14:paraId="71DBDB31" w14:textId="0F89B579" w:rsidR="003239D4" w:rsidRPr="003239D4" w:rsidRDefault="003239D4" w:rsidP="003239D4">
      <w:pPr>
        <w:widowControl/>
        <w:autoSpaceDE/>
        <w:autoSpaceDN/>
        <w:adjustRightInd/>
        <w:jc w:val="both"/>
        <w:rPr>
          <w:rFonts w:ascii="Arial" w:hAnsi="Arial" w:cs="Arial"/>
          <w:sz w:val="20"/>
          <w:szCs w:val="20"/>
          <w:lang w:val="es-419"/>
        </w:rPr>
      </w:pPr>
      <w:r w:rsidRPr="003239D4">
        <w:rPr>
          <w:rFonts w:ascii="Arial" w:hAnsi="Arial" w:cs="Arial"/>
          <w:sz w:val="20"/>
          <w:szCs w:val="20"/>
          <w:lang w:val="es-419"/>
        </w:rPr>
        <w:t>Asunto</w:t>
      </w:r>
      <w:r w:rsidRPr="003239D4">
        <w:rPr>
          <w:rFonts w:ascii="Arial" w:hAnsi="Arial" w:cs="Arial"/>
          <w:sz w:val="20"/>
          <w:szCs w:val="20"/>
          <w:lang w:val="es-419"/>
        </w:rPr>
        <w:tab/>
      </w:r>
      <w:r>
        <w:rPr>
          <w:rFonts w:ascii="Arial" w:hAnsi="Arial" w:cs="Arial"/>
          <w:sz w:val="20"/>
          <w:szCs w:val="20"/>
          <w:lang w:val="es-419"/>
        </w:rPr>
        <w:tab/>
      </w:r>
      <w:r w:rsidRPr="003239D4">
        <w:rPr>
          <w:rFonts w:ascii="Arial" w:hAnsi="Arial" w:cs="Arial"/>
          <w:sz w:val="20"/>
          <w:szCs w:val="20"/>
          <w:lang w:val="es-419"/>
        </w:rPr>
        <w:tab/>
        <w:t>: Sentencia de tutela en segunda instancia</w:t>
      </w:r>
    </w:p>
    <w:p w14:paraId="1A74E73B" w14:textId="77777777" w:rsidR="003239D4" w:rsidRPr="003239D4" w:rsidRDefault="003239D4" w:rsidP="003239D4">
      <w:pPr>
        <w:widowControl/>
        <w:autoSpaceDE/>
        <w:autoSpaceDN/>
        <w:adjustRightInd/>
        <w:jc w:val="both"/>
        <w:rPr>
          <w:rFonts w:ascii="Arial" w:hAnsi="Arial" w:cs="Arial"/>
          <w:sz w:val="20"/>
          <w:szCs w:val="20"/>
          <w:lang w:val="es-419"/>
        </w:rPr>
      </w:pPr>
      <w:r w:rsidRPr="003239D4">
        <w:rPr>
          <w:rFonts w:ascii="Arial" w:hAnsi="Arial" w:cs="Arial"/>
          <w:sz w:val="20"/>
          <w:szCs w:val="20"/>
          <w:lang w:val="es-419"/>
        </w:rPr>
        <w:t>Accionante</w:t>
      </w:r>
      <w:r w:rsidRPr="003239D4">
        <w:rPr>
          <w:rFonts w:ascii="Arial" w:hAnsi="Arial" w:cs="Arial"/>
          <w:sz w:val="20"/>
          <w:szCs w:val="20"/>
          <w:lang w:val="es-419"/>
        </w:rPr>
        <w:tab/>
      </w:r>
      <w:r w:rsidRPr="003239D4">
        <w:rPr>
          <w:rFonts w:ascii="Arial" w:hAnsi="Arial" w:cs="Arial"/>
          <w:sz w:val="20"/>
          <w:szCs w:val="20"/>
          <w:lang w:val="es-419"/>
        </w:rPr>
        <w:tab/>
        <w:t xml:space="preserve">: </w:t>
      </w:r>
      <w:proofErr w:type="spellStart"/>
      <w:r w:rsidRPr="003239D4">
        <w:rPr>
          <w:rFonts w:ascii="Arial" w:hAnsi="Arial" w:cs="Arial"/>
          <w:sz w:val="20"/>
          <w:szCs w:val="20"/>
          <w:lang w:val="es-419"/>
        </w:rPr>
        <w:t>Ómar</w:t>
      </w:r>
      <w:proofErr w:type="spellEnd"/>
      <w:r w:rsidRPr="003239D4">
        <w:rPr>
          <w:rFonts w:ascii="Arial" w:hAnsi="Arial" w:cs="Arial"/>
          <w:sz w:val="20"/>
          <w:szCs w:val="20"/>
          <w:lang w:val="es-419"/>
        </w:rPr>
        <w:t xml:space="preserve"> de Jesús Zapata Bayer</w:t>
      </w:r>
    </w:p>
    <w:p w14:paraId="11D782CD" w14:textId="77777777" w:rsidR="003239D4" w:rsidRPr="003239D4" w:rsidRDefault="003239D4" w:rsidP="003239D4">
      <w:pPr>
        <w:widowControl/>
        <w:autoSpaceDE/>
        <w:autoSpaceDN/>
        <w:adjustRightInd/>
        <w:jc w:val="both"/>
        <w:rPr>
          <w:rFonts w:ascii="Arial" w:hAnsi="Arial" w:cs="Arial"/>
          <w:sz w:val="20"/>
          <w:szCs w:val="20"/>
          <w:lang w:val="es-419"/>
        </w:rPr>
      </w:pPr>
      <w:r w:rsidRPr="003239D4">
        <w:rPr>
          <w:rFonts w:ascii="Arial" w:hAnsi="Arial" w:cs="Arial"/>
          <w:sz w:val="20"/>
          <w:szCs w:val="20"/>
          <w:lang w:val="es-419"/>
        </w:rPr>
        <w:t>Representante legal</w:t>
      </w:r>
      <w:r w:rsidRPr="003239D4">
        <w:rPr>
          <w:rFonts w:ascii="Arial" w:hAnsi="Arial" w:cs="Arial"/>
          <w:sz w:val="20"/>
          <w:szCs w:val="20"/>
          <w:lang w:val="es-419"/>
        </w:rPr>
        <w:tab/>
        <w:t>: Blanca Nubia Bayer Rivera</w:t>
      </w:r>
    </w:p>
    <w:p w14:paraId="13C1A713" w14:textId="16BDEF15" w:rsidR="003239D4" w:rsidRPr="003239D4" w:rsidRDefault="003239D4" w:rsidP="003239D4">
      <w:pPr>
        <w:widowControl/>
        <w:autoSpaceDE/>
        <w:autoSpaceDN/>
        <w:adjustRightInd/>
        <w:jc w:val="both"/>
        <w:rPr>
          <w:rFonts w:ascii="Arial" w:hAnsi="Arial" w:cs="Arial"/>
          <w:sz w:val="20"/>
          <w:szCs w:val="20"/>
          <w:lang w:val="es-419"/>
        </w:rPr>
      </w:pPr>
      <w:r w:rsidRPr="003239D4">
        <w:rPr>
          <w:rFonts w:ascii="Arial" w:hAnsi="Arial" w:cs="Arial"/>
          <w:sz w:val="20"/>
          <w:szCs w:val="20"/>
          <w:lang w:val="es-419"/>
        </w:rPr>
        <w:t>Accionado</w:t>
      </w:r>
      <w:r w:rsidRPr="003239D4">
        <w:rPr>
          <w:rFonts w:ascii="Arial" w:hAnsi="Arial" w:cs="Arial"/>
          <w:sz w:val="20"/>
          <w:szCs w:val="20"/>
          <w:lang w:val="es-419"/>
        </w:rPr>
        <w:tab/>
      </w:r>
      <w:r w:rsidRPr="003239D4">
        <w:rPr>
          <w:rFonts w:ascii="Arial" w:hAnsi="Arial" w:cs="Arial"/>
          <w:sz w:val="20"/>
          <w:szCs w:val="20"/>
          <w:lang w:val="es-419"/>
        </w:rPr>
        <w:tab/>
        <w:t>: Colpensiones</w:t>
      </w:r>
    </w:p>
    <w:p w14:paraId="07334B03" w14:textId="77777777" w:rsidR="003239D4" w:rsidRPr="003239D4" w:rsidRDefault="003239D4" w:rsidP="003239D4">
      <w:pPr>
        <w:widowControl/>
        <w:autoSpaceDE/>
        <w:autoSpaceDN/>
        <w:adjustRightInd/>
        <w:jc w:val="both"/>
        <w:rPr>
          <w:rFonts w:ascii="Arial" w:hAnsi="Arial" w:cs="Arial"/>
          <w:sz w:val="20"/>
          <w:szCs w:val="20"/>
          <w:lang w:val="es-419"/>
        </w:rPr>
      </w:pPr>
      <w:r w:rsidRPr="003239D4">
        <w:rPr>
          <w:rFonts w:ascii="Arial" w:hAnsi="Arial" w:cs="Arial"/>
          <w:sz w:val="20"/>
          <w:szCs w:val="20"/>
          <w:lang w:val="es-419"/>
        </w:rPr>
        <w:t xml:space="preserve">Litisconsortes </w:t>
      </w:r>
      <w:r w:rsidRPr="003239D4">
        <w:rPr>
          <w:rFonts w:ascii="Arial" w:hAnsi="Arial" w:cs="Arial"/>
          <w:sz w:val="20"/>
          <w:szCs w:val="20"/>
          <w:lang w:val="es-419"/>
        </w:rPr>
        <w:tab/>
      </w:r>
      <w:r w:rsidRPr="003239D4">
        <w:rPr>
          <w:rFonts w:ascii="Arial" w:hAnsi="Arial" w:cs="Arial"/>
          <w:sz w:val="20"/>
          <w:szCs w:val="20"/>
          <w:lang w:val="es-419"/>
        </w:rPr>
        <w:tab/>
        <w:t xml:space="preserve">: Dirección de Atención y servicio y otra </w:t>
      </w:r>
    </w:p>
    <w:p w14:paraId="55D17407" w14:textId="77777777" w:rsidR="003239D4" w:rsidRPr="003239D4" w:rsidRDefault="003239D4" w:rsidP="003239D4">
      <w:pPr>
        <w:widowControl/>
        <w:autoSpaceDE/>
        <w:autoSpaceDN/>
        <w:adjustRightInd/>
        <w:jc w:val="both"/>
        <w:rPr>
          <w:rFonts w:ascii="Arial" w:hAnsi="Arial" w:cs="Arial"/>
          <w:sz w:val="20"/>
          <w:szCs w:val="20"/>
          <w:lang w:val="es-419"/>
        </w:rPr>
      </w:pPr>
      <w:r w:rsidRPr="003239D4">
        <w:rPr>
          <w:rFonts w:ascii="Arial" w:hAnsi="Arial" w:cs="Arial"/>
          <w:sz w:val="20"/>
          <w:szCs w:val="20"/>
          <w:lang w:val="es-419"/>
        </w:rPr>
        <w:t>Vinculados</w:t>
      </w:r>
      <w:r w:rsidRPr="003239D4">
        <w:rPr>
          <w:rFonts w:ascii="Arial" w:hAnsi="Arial" w:cs="Arial"/>
          <w:sz w:val="20"/>
          <w:szCs w:val="20"/>
          <w:lang w:val="es-419"/>
        </w:rPr>
        <w:tab/>
      </w:r>
      <w:r w:rsidRPr="003239D4">
        <w:rPr>
          <w:rFonts w:ascii="Arial" w:hAnsi="Arial" w:cs="Arial"/>
          <w:sz w:val="20"/>
          <w:szCs w:val="20"/>
          <w:lang w:val="es-419"/>
        </w:rPr>
        <w:tab/>
        <w:t xml:space="preserve">: Clínica </w:t>
      </w:r>
      <w:proofErr w:type="spellStart"/>
      <w:r w:rsidRPr="003239D4">
        <w:rPr>
          <w:rFonts w:ascii="Arial" w:hAnsi="Arial" w:cs="Arial"/>
          <w:sz w:val="20"/>
          <w:szCs w:val="20"/>
          <w:lang w:val="es-419"/>
        </w:rPr>
        <w:t>Megacentro</w:t>
      </w:r>
      <w:proofErr w:type="spellEnd"/>
      <w:r w:rsidRPr="003239D4">
        <w:rPr>
          <w:rFonts w:ascii="Arial" w:hAnsi="Arial" w:cs="Arial"/>
          <w:sz w:val="20"/>
          <w:szCs w:val="20"/>
          <w:lang w:val="es-419"/>
        </w:rPr>
        <w:t xml:space="preserve"> Pinares y otros</w:t>
      </w:r>
    </w:p>
    <w:p w14:paraId="5F5D0463" w14:textId="77777777" w:rsidR="003239D4" w:rsidRPr="003239D4" w:rsidRDefault="003239D4" w:rsidP="003239D4">
      <w:pPr>
        <w:widowControl/>
        <w:autoSpaceDE/>
        <w:autoSpaceDN/>
        <w:adjustRightInd/>
        <w:jc w:val="both"/>
        <w:rPr>
          <w:rFonts w:ascii="Arial" w:hAnsi="Arial" w:cs="Arial"/>
          <w:sz w:val="20"/>
          <w:szCs w:val="20"/>
          <w:lang w:val="es-419"/>
        </w:rPr>
      </w:pPr>
      <w:r w:rsidRPr="003239D4">
        <w:rPr>
          <w:rFonts w:ascii="Arial" w:hAnsi="Arial" w:cs="Arial"/>
          <w:sz w:val="20"/>
          <w:szCs w:val="20"/>
          <w:lang w:val="es-419"/>
        </w:rPr>
        <w:t>Radicación</w:t>
      </w:r>
      <w:r w:rsidRPr="003239D4">
        <w:rPr>
          <w:rFonts w:ascii="Arial" w:hAnsi="Arial" w:cs="Arial"/>
          <w:sz w:val="20"/>
          <w:szCs w:val="20"/>
          <w:lang w:val="es-419"/>
        </w:rPr>
        <w:tab/>
      </w:r>
      <w:r w:rsidRPr="003239D4">
        <w:rPr>
          <w:rFonts w:ascii="Arial" w:hAnsi="Arial" w:cs="Arial"/>
          <w:sz w:val="20"/>
          <w:szCs w:val="20"/>
          <w:lang w:val="es-419"/>
        </w:rPr>
        <w:tab/>
        <w:t>: 66001-31-21-001-2021-10029-01</w:t>
      </w:r>
    </w:p>
    <w:p w14:paraId="19A8F692" w14:textId="639D4FE6" w:rsidR="003239D4" w:rsidRPr="003239D4" w:rsidRDefault="003239D4" w:rsidP="003239D4">
      <w:pPr>
        <w:widowControl/>
        <w:autoSpaceDE/>
        <w:autoSpaceDN/>
        <w:adjustRightInd/>
        <w:jc w:val="both"/>
        <w:rPr>
          <w:rFonts w:ascii="Arial" w:hAnsi="Arial" w:cs="Arial"/>
          <w:sz w:val="20"/>
          <w:szCs w:val="20"/>
          <w:lang w:val="es-419"/>
        </w:rPr>
      </w:pPr>
      <w:r w:rsidRPr="003239D4">
        <w:rPr>
          <w:rFonts w:ascii="Arial" w:hAnsi="Arial" w:cs="Arial"/>
          <w:sz w:val="20"/>
          <w:szCs w:val="20"/>
          <w:lang w:val="es-419"/>
        </w:rPr>
        <w:t>Procedencia</w:t>
      </w:r>
      <w:r w:rsidRPr="003239D4">
        <w:rPr>
          <w:rFonts w:ascii="Arial" w:hAnsi="Arial" w:cs="Arial"/>
          <w:sz w:val="20"/>
          <w:szCs w:val="20"/>
          <w:lang w:val="es-419"/>
        </w:rPr>
        <w:tab/>
      </w:r>
      <w:r w:rsidRPr="003239D4">
        <w:rPr>
          <w:rFonts w:ascii="Arial" w:hAnsi="Arial" w:cs="Arial"/>
          <w:sz w:val="20"/>
          <w:szCs w:val="20"/>
          <w:lang w:val="es-419"/>
        </w:rPr>
        <w:tab/>
        <w:t xml:space="preserve">: Juzgado Primero Civil del Circuito Especializado en </w:t>
      </w:r>
    </w:p>
    <w:p w14:paraId="0207EF4C" w14:textId="21680DA3" w:rsidR="003239D4" w:rsidRPr="003239D4" w:rsidRDefault="003239D4" w:rsidP="003239D4">
      <w:pPr>
        <w:widowControl/>
        <w:autoSpaceDE/>
        <w:autoSpaceDN/>
        <w:adjustRightInd/>
        <w:ind w:left="1416" w:firstLine="708"/>
        <w:jc w:val="both"/>
        <w:rPr>
          <w:rFonts w:ascii="Arial" w:hAnsi="Arial" w:cs="Arial"/>
          <w:sz w:val="20"/>
          <w:szCs w:val="20"/>
          <w:lang w:val="es-419"/>
        </w:rPr>
      </w:pPr>
      <w:r w:rsidRPr="003239D4">
        <w:rPr>
          <w:rFonts w:ascii="Arial" w:hAnsi="Arial" w:cs="Arial"/>
          <w:sz w:val="20"/>
          <w:szCs w:val="20"/>
          <w:lang w:val="es-419"/>
        </w:rPr>
        <w:t xml:space="preserve">: Restitución de Tierras de Pereira </w:t>
      </w:r>
    </w:p>
    <w:p w14:paraId="0573E931" w14:textId="2FDFF185" w:rsidR="003239D4" w:rsidRPr="003239D4" w:rsidRDefault="003239D4" w:rsidP="003239D4">
      <w:pPr>
        <w:widowControl/>
        <w:autoSpaceDE/>
        <w:autoSpaceDN/>
        <w:adjustRightInd/>
        <w:jc w:val="both"/>
        <w:rPr>
          <w:rFonts w:ascii="Arial" w:hAnsi="Arial" w:cs="Arial"/>
          <w:sz w:val="20"/>
          <w:szCs w:val="20"/>
          <w:lang w:val="es-419"/>
        </w:rPr>
      </w:pPr>
      <w:r w:rsidRPr="003239D4">
        <w:rPr>
          <w:rFonts w:ascii="Arial" w:hAnsi="Arial" w:cs="Arial"/>
          <w:sz w:val="20"/>
          <w:szCs w:val="20"/>
          <w:lang w:val="es-419"/>
        </w:rPr>
        <w:t>Mg. Ponente</w:t>
      </w:r>
      <w:r w:rsidRPr="003239D4">
        <w:rPr>
          <w:rFonts w:ascii="Arial" w:hAnsi="Arial" w:cs="Arial"/>
          <w:sz w:val="20"/>
          <w:szCs w:val="20"/>
          <w:lang w:val="es-419"/>
        </w:rPr>
        <w:tab/>
      </w:r>
      <w:r w:rsidRPr="003239D4">
        <w:rPr>
          <w:rFonts w:ascii="Arial" w:hAnsi="Arial" w:cs="Arial"/>
          <w:sz w:val="20"/>
          <w:szCs w:val="20"/>
          <w:lang w:val="es-419"/>
        </w:rPr>
        <w:tab/>
        <w:t>: DUBERNEY GRISALES HERRERA</w:t>
      </w:r>
    </w:p>
    <w:p w14:paraId="4076A1EF" w14:textId="3D4143D9" w:rsidR="003239D4" w:rsidRPr="003239D4" w:rsidRDefault="003239D4" w:rsidP="003239D4">
      <w:pPr>
        <w:widowControl/>
        <w:autoSpaceDE/>
        <w:autoSpaceDN/>
        <w:adjustRightInd/>
        <w:jc w:val="both"/>
        <w:rPr>
          <w:rFonts w:ascii="Arial" w:hAnsi="Arial" w:cs="Arial"/>
          <w:sz w:val="20"/>
          <w:szCs w:val="20"/>
          <w:lang w:val="es-419"/>
        </w:rPr>
      </w:pPr>
      <w:r w:rsidRPr="003239D4">
        <w:rPr>
          <w:rFonts w:ascii="Arial" w:hAnsi="Arial" w:cs="Arial"/>
          <w:sz w:val="20"/>
          <w:szCs w:val="20"/>
          <w:lang w:val="es-419"/>
        </w:rPr>
        <w:t>Acta número</w:t>
      </w:r>
      <w:r w:rsidRPr="003239D4">
        <w:rPr>
          <w:rFonts w:ascii="Arial" w:hAnsi="Arial" w:cs="Arial"/>
          <w:sz w:val="20"/>
          <w:szCs w:val="20"/>
          <w:lang w:val="es-419"/>
        </w:rPr>
        <w:tab/>
      </w:r>
      <w:r w:rsidRPr="003239D4">
        <w:rPr>
          <w:rFonts w:ascii="Arial" w:hAnsi="Arial" w:cs="Arial"/>
          <w:sz w:val="20"/>
          <w:szCs w:val="20"/>
          <w:lang w:val="es-419"/>
        </w:rPr>
        <w:tab/>
        <w:t>: 257 de 04-06-2021</w:t>
      </w:r>
    </w:p>
    <w:p w14:paraId="222F366D" w14:textId="77777777" w:rsidR="003239D4" w:rsidRPr="003239D4" w:rsidRDefault="003239D4" w:rsidP="003239D4">
      <w:pPr>
        <w:widowControl/>
        <w:autoSpaceDE/>
        <w:autoSpaceDN/>
        <w:adjustRightInd/>
        <w:jc w:val="both"/>
        <w:rPr>
          <w:rFonts w:ascii="Arial" w:hAnsi="Arial" w:cs="Arial"/>
          <w:sz w:val="20"/>
          <w:szCs w:val="20"/>
          <w:lang w:val="es-419"/>
        </w:rPr>
      </w:pPr>
    </w:p>
    <w:p w14:paraId="0847BCF5" w14:textId="68F1A99A" w:rsidR="003239D4" w:rsidRPr="003239D4" w:rsidRDefault="003239D4" w:rsidP="003239D4">
      <w:pPr>
        <w:widowControl/>
        <w:autoSpaceDE/>
        <w:autoSpaceDN/>
        <w:adjustRightInd/>
        <w:jc w:val="both"/>
        <w:rPr>
          <w:rFonts w:ascii="Arial" w:hAnsi="Arial" w:cs="Arial"/>
          <w:b/>
          <w:bCs/>
          <w:iCs/>
          <w:sz w:val="20"/>
          <w:szCs w:val="20"/>
          <w:lang w:val="es-419" w:eastAsia="fr-FR"/>
        </w:rPr>
      </w:pPr>
      <w:r w:rsidRPr="003239D4">
        <w:rPr>
          <w:rFonts w:ascii="Arial" w:hAnsi="Arial" w:cs="Arial"/>
          <w:b/>
          <w:bCs/>
          <w:iCs/>
          <w:sz w:val="20"/>
          <w:szCs w:val="20"/>
          <w:u w:val="single"/>
          <w:lang w:val="es-419" w:eastAsia="fr-FR"/>
        </w:rPr>
        <w:t>TEMAS:</w:t>
      </w:r>
      <w:r w:rsidRPr="003239D4">
        <w:rPr>
          <w:rFonts w:ascii="Arial" w:hAnsi="Arial" w:cs="Arial"/>
          <w:b/>
          <w:bCs/>
          <w:iCs/>
          <w:sz w:val="20"/>
          <w:szCs w:val="20"/>
          <w:lang w:val="es-419" w:eastAsia="fr-FR"/>
        </w:rPr>
        <w:tab/>
      </w:r>
      <w:r w:rsidRPr="003239D4">
        <w:rPr>
          <w:rFonts w:ascii="Arial" w:hAnsi="Arial" w:cs="Arial"/>
          <w:b/>
          <w:sz w:val="20"/>
          <w:szCs w:val="20"/>
          <w:lang w:val="es-419"/>
        </w:rPr>
        <w:t xml:space="preserve">SEGURIDAD SOCIAL </w:t>
      </w:r>
      <w:r w:rsidR="00BF269F">
        <w:rPr>
          <w:rFonts w:ascii="Arial" w:hAnsi="Arial" w:cs="Arial"/>
          <w:b/>
          <w:sz w:val="20"/>
          <w:szCs w:val="20"/>
          <w:lang w:val="es-419"/>
        </w:rPr>
        <w:t xml:space="preserve">/ CALIFICACIÓN </w:t>
      </w:r>
      <w:r w:rsidRPr="003239D4">
        <w:rPr>
          <w:rFonts w:ascii="Arial" w:hAnsi="Arial" w:cs="Arial"/>
          <w:b/>
          <w:sz w:val="20"/>
          <w:szCs w:val="20"/>
          <w:lang w:val="es-419"/>
        </w:rPr>
        <w:t>P</w:t>
      </w:r>
      <w:r w:rsidR="00BF269F">
        <w:rPr>
          <w:rFonts w:ascii="Arial" w:hAnsi="Arial" w:cs="Arial"/>
          <w:b/>
          <w:sz w:val="20"/>
          <w:szCs w:val="20"/>
          <w:lang w:val="es-419"/>
        </w:rPr>
        <w:t xml:space="preserve">ÉRDIDA DE </w:t>
      </w:r>
      <w:r w:rsidRPr="003239D4">
        <w:rPr>
          <w:rFonts w:ascii="Arial" w:hAnsi="Arial" w:cs="Arial"/>
          <w:b/>
          <w:sz w:val="20"/>
          <w:szCs w:val="20"/>
          <w:lang w:val="es-419"/>
        </w:rPr>
        <w:t>C</w:t>
      </w:r>
      <w:r w:rsidR="00BF269F">
        <w:rPr>
          <w:rFonts w:ascii="Arial" w:hAnsi="Arial" w:cs="Arial"/>
          <w:b/>
          <w:sz w:val="20"/>
          <w:szCs w:val="20"/>
          <w:lang w:val="es-419"/>
        </w:rPr>
        <w:t xml:space="preserve">APACIDAD </w:t>
      </w:r>
      <w:r w:rsidRPr="003239D4">
        <w:rPr>
          <w:rFonts w:ascii="Arial" w:hAnsi="Arial" w:cs="Arial"/>
          <w:b/>
          <w:sz w:val="20"/>
          <w:szCs w:val="20"/>
          <w:lang w:val="es-419"/>
        </w:rPr>
        <w:t>L</w:t>
      </w:r>
      <w:r w:rsidR="00BF269F">
        <w:rPr>
          <w:rFonts w:ascii="Arial" w:hAnsi="Arial" w:cs="Arial"/>
          <w:b/>
          <w:sz w:val="20"/>
          <w:szCs w:val="20"/>
          <w:lang w:val="es-419"/>
        </w:rPr>
        <w:t xml:space="preserve">ABORAL / PROCEDENCIA DE LA TUTELA / TRÁMITE QUE DEBE SEGUIRSE / NO CUMPLIRLO VULNERA EL </w:t>
      </w:r>
      <w:r w:rsidRPr="003239D4">
        <w:rPr>
          <w:rFonts w:ascii="Arial" w:hAnsi="Arial" w:cs="Arial"/>
          <w:b/>
          <w:sz w:val="20"/>
          <w:szCs w:val="20"/>
          <w:lang w:val="es-419"/>
        </w:rPr>
        <w:t>DEBIDO PROCESO</w:t>
      </w:r>
      <w:r w:rsidR="00BF269F">
        <w:rPr>
          <w:rFonts w:ascii="Arial" w:hAnsi="Arial" w:cs="Arial"/>
          <w:b/>
          <w:sz w:val="20"/>
          <w:szCs w:val="20"/>
          <w:lang w:val="es-419"/>
        </w:rPr>
        <w:t>.</w:t>
      </w:r>
    </w:p>
    <w:p w14:paraId="4328AFD0" w14:textId="77777777" w:rsidR="003239D4" w:rsidRPr="003239D4" w:rsidRDefault="003239D4" w:rsidP="003239D4">
      <w:pPr>
        <w:widowControl/>
        <w:autoSpaceDE/>
        <w:autoSpaceDN/>
        <w:adjustRightInd/>
        <w:jc w:val="both"/>
        <w:rPr>
          <w:rFonts w:ascii="Arial" w:hAnsi="Arial" w:cs="Arial"/>
          <w:sz w:val="20"/>
          <w:szCs w:val="20"/>
          <w:lang w:val="es-419"/>
        </w:rPr>
      </w:pPr>
    </w:p>
    <w:p w14:paraId="0AED89DE" w14:textId="0B2818AE" w:rsidR="003239D4" w:rsidRPr="003239D4" w:rsidRDefault="00286AAB" w:rsidP="003239D4">
      <w:pPr>
        <w:widowControl/>
        <w:autoSpaceDE/>
        <w:autoSpaceDN/>
        <w:adjustRightInd/>
        <w:jc w:val="both"/>
        <w:rPr>
          <w:rFonts w:ascii="Arial" w:hAnsi="Arial" w:cs="Arial"/>
          <w:sz w:val="20"/>
          <w:szCs w:val="20"/>
          <w:lang w:val="es-419"/>
        </w:rPr>
      </w:pPr>
      <w:r w:rsidRPr="00286AAB">
        <w:rPr>
          <w:rFonts w:ascii="Arial" w:hAnsi="Arial" w:cs="Arial"/>
          <w:sz w:val="20"/>
          <w:szCs w:val="20"/>
          <w:lang w:val="es-419"/>
        </w:rPr>
        <w:t>El artículo 86, CP, regula la acción de tutela como un mecanismo para la protección inmediata de los derechos fundamentales de toda persona, cuando quiera que resulten vulnerados o amenazados por la acción o la omisión de cualquier autoridad pública o un particular. Este requisito “(…) impone la carga al demandante de presentar la acción de tutela en un término prudente y razonable (…)”</w:t>
      </w:r>
    </w:p>
    <w:p w14:paraId="55CED22E" w14:textId="77777777" w:rsidR="003239D4" w:rsidRPr="003239D4" w:rsidRDefault="003239D4" w:rsidP="003239D4">
      <w:pPr>
        <w:widowControl/>
        <w:autoSpaceDE/>
        <w:autoSpaceDN/>
        <w:adjustRightInd/>
        <w:jc w:val="both"/>
        <w:rPr>
          <w:rFonts w:ascii="Arial" w:hAnsi="Arial" w:cs="Arial"/>
          <w:sz w:val="20"/>
          <w:szCs w:val="20"/>
          <w:lang w:val="es-419"/>
        </w:rPr>
      </w:pPr>
    </w:p>
    <w:p w14:paraId="7A6201F4" w14:textId="188F1D51" w:rsidR="003239D4" w:rsidRDefault="00286AAB" w:rsidP="003239D4">
      <w:pPr>
        <w:widowControl/>
        <w:autoSpaceDE/>
        <w:autoSpaceDN/>
        <w:adjustRightInd/>
        <w:jc w:val="both"/>
        <w:rPr>
          <w:rFonts w:ascii="Arial" w:hAnsi="Arial" w:cs="Arial"/>
          <w:sz w:val="20"/>
          <w:szCs w:val="20"/>
          <w:lang w:val="es-419"/>
        </w:rPr>
      </w:pPr>
      <w:r w:rsidRPr="00286AAB">
        <w:rPr>
          <w:rFonts w:ascii="Arial" w:hAnsi="Arial" w:cs="Arial"/>
          <w:sz w:val="20"/>
          <w:szCs w:val="20"/>
          <w:lang w:val="es-419"/>
        </w:rPr>
        <w:t>Procede la acción siempre que el afectado carezca de otro instrumento defensivo judicial (2020</w:t>
      </w:r>
      <w:proofErr w:type="gramStart"/>
      <w:r w:rsidRPr="00286AAB">
        <w:rPr>
          <w:rFonts w:ascii="Arial" w:hAnsi="Arial" w:cs="Arial"/>
          <w:sz w:val="20"/>
          <w:szCs w:val="20"/>
          <w:lang w:val="es-419"/>
        </w:rPr>
        <w:t>) .</w:t>
      </w:r>
      <w:proofErr w:type="gramEnd"/>
      <w:r w:rsidRPr="00286AAB">
        <w:rPr>
          <w:rFonts w:ascii="Arial" w:hAnsi="Arial" w:cs="Arial"/>
          <w:sz w:val="20"/>
          <w:szCs w:val="20"/>
          <w:lang w:val="es-419"/>
        </w:rPr>
        <w:t xml:space="preserve"> Empero, hay dos (2) excepciones que guardan en común la existencia del medio ordinario: (i) La tutela transitoria para evitar un perjuicio irremediable; y (</w:t>
      </w:r>
      <w:proofErr w:type="spellStart"/>
      <w:r w:rsidRPr="00286AAB">
        <w:rPr>
          <w:rFonts w:ascii="Arial" w:hAnsi="Arial" w:cs="Arial"/>
          <w:sz w:val="20"/>
          <w:szCs w:val="20"/>
          <w:lang w:val="es-419"/>
        </w:rPr>
        <w:t>ii</w:t>
      </w:r>
      <w:proofErr w:type="spellEnd"/>
      <w:r w:rsidRPr="00286AAB">
        <w:rPr>
          <w:rFonts w:ascii="Arial" w:hAnsi="Arial" w:cs="Arial"/>
          <w:sz w:val="20"/>
          <w:szCs w:val="20"/>
          <w:lang w:val="es-419"/>
        </w:rPr>
        <w:t>) La ineficacia de la herramienta regular para salvaguardar los derechos.</w:t>
      </w:r>
    </w:p>
    <w:p w14:paraId="45646B71" w14:textId="387A9EAD" w:rsidR="0007380A" w:rsidRDefault="0007380A" w:rsidP="003239D4">
      <w:pPr>
        <w:widowControl/>
        <w:autoSpaceDE/>
        <w:autoSpaceDN/>
        <w:adjustRightInd/>
        <w:jc w:val="both"/>
        <w:rPr>
          <w:rFonts w:ascii="Arial" w:hAnsi="Arial" w:cs="Arial"/>
          <w:sz w:val="20"/>
          <w:szCs w:val="20"/>
          <w:lang w:val="es-419"/>
        </w:rPr>
      </w:pPr>
    </w:p>
    <w:p w14:paraId="53261768" w14:textId="60F07592" w:rsidR="0007380A" w:rsidRDefault="0007380A" w:rsidP="003239D4">
      <w:pPr>
        <w:widowControl/>
        <w:autoSpaceDE/>
        <w:autoSpaceDN/>
        <w:adjustRightInd/>
        <w:jc w:val="both"/>
        <w:rPr>
          <w:rFonts w:ascii="Arial" w:hAnsi="Arial" w:cs="Arial"/>
          <w:sz w:val="20"/>
          <w:szCs w:val="20"/>
          <w:lang w:val="es-419"/>
        </w:rPr>
      </w:pPr>
      <w:r w:rsidRPr="0007380A">
        <w:rPr>
          <w:rFonts w:ascii="Arial" w:hAnsi="Arial" w:cs="Arial"/>
          <w:sz w:val="20"/>
          <w:szCs w:val="20"/>
          <w:lang w:val="es-419"/>
        </w:rPr>
        <w:t>Importante precisar que el análisis de este requisito: “(…) debe hacerse de manera flexible cuando se trata de personas en situación de discapacidad o de la tercera edad. (…)</w:t>
      </w:r>
    </w:p>
    <w:p w14:paraId="03DB4B64" w14:textId="77777777" w:rsidR="0007380A" w:rsidRPr="003239D4" w:rsidRDefault="0007380A" w:rsidP="003239D4">
      <w:pPr>
        <w:widowControl/>
        <w:autoSpaceDE/>
        <w:autoSpaceDN/>
        <w:adjustRightInd/>
        <w:jc w:val="both"/>
        <w:rPr>
          <w:rFonts w:ascii="Arial" w:hAnsi="Arial" w:cs="Arial"/>
          <w:sz w:val="20"/>
          <w:szCs w:val="20"/>
          <w:lang w:val="es-419"/>
        </w:rPr>
      </w:pPr>
    </w:p>
    <w:p w14:paraId="1CF1E647" w14:textId="169D7C34" w:rsidR="003239D4" w:rsidRPr="003239D4" w:rsidRDefault="0007380A" w:rsidP="0007380A">
      <w:pPr>
        <w:widowControl/>
        <w:autoSpaceDE/>
        <w:autoSpaceDN/>
        <w:adjustRightInd/>
        <w:jc w:val="both"/>
        <w:rPr>
          <w:rFonts w:ascii="Arial" w:hAnsi="Arial" w:cs="Arial"/>
          <w:sz w:val="20"/>
          <w:szCs w:val="20"/>
          <w:lang w:val="es-419"/>
        </w:rPr>
      </w:pPr>
      <w:r w:rsidRPr="0007380A">
        <w:rPr>
          <w:rFonts w:ascii="Arial" w:hAnsi="Arial" w:cs="Arial"/>
          <w:sz w:val="20"/>
          <w:szCs w:val="20"/>
          <w:lang w:val="es-419"/>
        </w:rPr>
        <w:t xml:space="preserve">Para determinar la PCL y calificar el grado de invalidez, que es el tema que ocupa la atención de esta Sala, el Decreto Ley 019 de 2012, en su artículo 142, que modificó el 41 de la Ley 100, consagra: “(…) Corresponde al (…)  Administradora Colombiana de Pensiones </w:t>
      </w:r>
      <w:r w:rsidR="00C86E1F">
        <w:rPr>
          <w:rFonts w:ascii="Arial" w:hAnsi="Arial" w:cs="Arial"/>
          <w:sz w:val="20"/>
          <w:szCs w:val="20"/>
          <w:lang w:val="es-419"/>
        </w:rPr>
        <w:t xml:space="preserve">– </w:t>
      </w:r>
      <w:r w:rsidRPr="0007380A">
        <w:rPr>
          <w:rFonts w:ascii="Arial" w:hAnsi="Arial" w:cs="Arial"/>
          <w:sz w:val="20"/>
          <w:szCs w:val="20"/>
          <w:lang w:val="es-419"/>
        </w:rPr>
        <w:t>COLPENSIONES (…), determinar en una primera oportunidad la pérdida de capacidad laboral y calificar el grado de invalidez y el origen de estas contingencias”. (…)</w:t>
      </w:r>
    </w:p>
    <w:p w14:paraId="071BF65B" w14:textId="77777777" w:rsidR="003239D4" w:rsidRPr="003239D4" w:rsidRDefault="003239D4" w:rsidP="003239D4">
      <w:pPr>
        <w:widowControl/>
        <w:autoSpaceDE/>
        <w:autoSpaceDN/>
        <w:adjustRightInd/>
        <w:jc w:val="both"/>
        <w:rPr>
          <w:rFonts w:ascii="Arial" w:hAnsi="Arial" w:cs="Arial"/>
          <w:sz w:val="20"/>
          <w:szCs w:val="20"/>
          <w:lang w:val="es-419"/>
        </w:rPr>
      </w:pPr>
    </w:p>
    <w:p w14:paraId="56C6BC40" w14:textId="168F8F17" w:rsidR="003239D4" w:rsidRDefault="00C86E1F" w:rsidP="003239D4">
      <w:pPr>
        <w:widowControl/>
        <w:autoSpaceDE/>
        <w:autoSpaceDN/>
        <w:adjustRightInd/>
        <w:jc w:val="both"/>
        <w:rPr>
          <w:rFonts w:ascii="Arial" w:hAnsi="Arial" w:cs="Arial"/>
          <w:sz w:val="20"/>
          <w:szCs w:val="20"/>
        </w:rPr>
      </w:pPr>
      <w:r w:rsidRPr="00C86E1F">
        <w:rPr>
          <w:rFonts w:ascii="Arial" w:hAnsi="Arial" w:cs="Arial"/>
          <w:sz w:val="20"/>
          <w:szCs w:val="20"/>
        </w:rPr>
        <w:t xml:space="preserve">Existe todo un trámite procedimental definido, que sin duda revela la existencia de un debido proceso que se impone de manera inexorable a las autoridades competentes (Artículos 34 y </w:t>
      </w:r>
      <w:proofErr w:type="spellStart"/>
      <w:r w:rsidRPr="00C86E1F">
        <w:rPr>
          <w:rFonts w:ascii="Arial" w:hAnsi="Arial" w:cs="Arial"/>
          <w:sz w:val="20"/>
          <w:szCs w:val="20"/>
        </w:rPr>
        <w:t>ss</w:t>
      </w:r>
      <w:proofErr w:type="spellEnd"/>
      <w:r w:rsidRPr="00C86E1F">
        <w:rPr>
          <w:rFonts w:ascii="Arial" w:hAnsi="Arial" w:cs="Arial"/>
          <w:sz w:val="20"/>
          <w:szCs w:val="20"/>
        </w:rPr>
        <w:t>, CPACA) para su acatamiento, esto es, que en cada acto administrativo se observen las garantías procesales y los principios constitucionales que rigen la función pública (Artículo 209, CP)</w:t>
      </w:r>
      <w:r>
        <w:rPr>
          <w:rFonts w:ascii="Arial" w:hAnsi="Arial" w:cs="Arial"/>
          <w:sz w:val="20"/>
          <w:szCs w:val="20"/>
        </w:rPr>
        <w:t xml:space="preserve"> …</w:t>
      </w:r>
    </w:p>
    <w:p w14:paraId="00687BD3" w14:textId="43630AB8" w:rsidR="00C86E1F" w:rsidRDefault="00C86E1F" w:rsidP="003239D4">
      <w:pPr>
        <w:widowControl/>
        <w:autoSpaceDE/>
        <w:autoSpaceDN/>
        <w:adjustRightInd/>
        <w:jc w:val="both"/>
        <w:rPr>
          <w:rFonts w:ascii="Arial" w:hAnsi="Arial" w:cs="Arial"/>
          <w:sz w:val="20"/>
          <w:szCs w:val="20"/>
        </w:rPr>
      </w:pPr>
    </w:p>
    <w:p w14:paraId="499F101C" w14:textId="21D32B6A" w:rsidR="00C86E1F" w:rsidRDefault="00C86E1F" w:rsidP="003239D4">
      <w:pPr>
        <w:widowControl/>
        <w:autoSpaceDE/>
        <w:autoSpaceDN/>
        <w:adjustRightInd/>
        <w:jc w:val="both"/>
        <w:rPr>
          <w:rFonts w:ascii="Arial" w:hAnsi="Arial" w:cs="Arial"/>
          <w:sz w:val="20"/>
          <w:szCs w:val="20"/>
        </w:rPr>
      </w:pPr>
      <w:r>
        <w:rPr>
          <w:rFonts w:ascii="Arial" w:hAnsi="Arial" w:cs="Arial"/>
          <w:sz w:val="20"/>
          <w:szCs w:val="20"/>
        </w:rPr>
        <w:t xml:space="preserve">… </w:t>
      </w:r>
      <w:r w:rsidRPr="00C86E1F">
        <w:rPr>
          <w:rFonts w:ascii="Arial" w:hAnsi="Arial" w:cs="Arial"/>
          <w:sz w:val="20"/>
          <w:szCs w:val="20"/>
        </w:rPr>
        <w:t>la calificación de la PCL es un derecho que el fondo pensional debe garantizar a sus afiliados, en la medida en que tiene relación directa con el acceso a otros de carácter fundamental, como el de la seguridad social o el mínimo vital</w:t>
      </w:r>
      <w:r>
        <w:rPr>
          <w:rFonts w:ascii="Arial" w:hAnsi="Arial" w:cs="Arial"/>
          <w:sz w:val="20"/>
          <w:szCs w:val="20"/>
        </w:rPr>
        <w:t>…</w:t>
      </w:r>
    </w:p>
    <w:p w14:paraId="22810A5F" w14:textId="4B779BE1" w:rsidR="00C86E1F" w:rsidRDefault="00C86E1F" w:rsidP="003239D4">
      <w:pPr>
        <w:widowControl/>
        <w:autoSpaceDE/>
        <w:autoSpaceDN/>
        <w:adjustRightInd/>
        <w:jc w:val="both"/>
        <w:rPr>
          <w:rFonts w:ascii="Arial" w:hAnsi="Arial" w:cs="Arial"/>
          <w:sz w:val="20"/>
          <w:szCs w:val="20"/>
        </w:rPr>
      </w:pPr>
    </w:p>
    <w:p w14:paraId="46A3D783" w14:textId="77777777" w:rsidR="00C86E1F" w:rsidRPr="003239D4" w:rsidRDefault="00C86E1F" w:rsidP="003239D4">
      <w:pPr>
        <w:widowControl/>
        <w:autoSpaceDE/>
        <w:autoSpaceDN/>
        <w:adjustRightInd/>
        <w:jc w:val="both"/>
        <w:rPr>
          <w:rFonts w:ascii="Arial" w:hAnsi="Arial" w:cs="Arial"/>
          <w:sz w:val="20"/>
          <w:szCs w:val="20"/>
        </w:rPr>
      </w:pPr>
    </w:p>
    <w:p w14:paraId="68AD0C2D" w14:textId="77777777" w:rsidR="003239D4" w:rsidRPr="003239D4" w:rsidRDefault="003239D4" w:rsidP="003239D4">
      <w:pPr>
        <w:widowControl/>
        <w:autoSpaceDE/>
        <w:autoSpaceDN/>
        <w:adjustRightInd/>
        <w:jc w:val="both"/>
        <w:rPr>
          <w:rFonts w:ascii="Arial" w:hAnsi="Arial" w:cs="Arial"/>
          <w:sz w:val="20"/>
          <w:szCs w:val="20"/>
        </w:rPr>
      </w:pPr>
    </w:p>
    <w:bookmarkEnd w:id="0"/>
    <w:p w14:paraId="3A45CF89" w14:textId="77777777" w:rsidR="0093787E" w:rsidRPr="0093787E" w:rsidRDefault="0093787E" w:rsidP="0093787E">
      <w:pPr>
        <w:widowControl/>
        <w:autoSpaceDE/>
        <w:autoSpaceDN/>
        <w:adjustRightInd/>
        <w:jc w:val="both"/>
        <w:rPr>
          <w:rFonts w:ascii="Arial" w:hAnsi="Arial" w:cs="Arial"/>
          <w:sz w:val="20"/>
          <w:szCs w:val="20"/>
        </w:rPr>
      </w:pPr>
    </w:p>
    <w:p w14:paraId="233784CD" w14:textId="77777777" w:rsidR="0093787E" w:rsidRPr="0093787E" w:rsidRDefault="0093787E" w:rsidP="0093787E">
      <w:pPr>
        <w:widowControl/>
        <w:autoSpaceDE/>
        <w:autoSpaceDN/>
        <w:adjustRightInd/>
        <w:jc w:val="center"/>
        <w:rPr>
          <w:rFonts w:ascii="Georgia" w:hAnsi="Georgia" w:cs="Arial"/>
          <w:b/>
          <w:bCs/>
          <w:i/>
          <w:iCs/>
          <w:noProof/>
        </w:rPr>
      </w:pPr>
      <w:r w:rsidRPr="0093787E">
        <w:rPr>
          <w:rFonts w:ascii="Arial" w:hAnsi="Arial" w:cs="Arial"/>
          <w:b/>
          <w:bCs/>
          <w:i/>
          <w:iCs/>
          <w:noProof/>
        </w:rPr>
        <w:drawing>
          <wp:anchor distT="0" distB="0" distL="114300" distR="114300" simplePos="0" relativeHeight="251659264" behindDoc="0" locked="0" layoutInCell="1" allowOverlap="1" wp14:anchorId="2F1D3BD3" wp14:editId="0F8CEB3E">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E71A2" w14:textId="77777777" w:rsidR="0093787E" w:rsidRPr="0093787E" w:rsidRDefault="0093787E" w:rsidP="0093787E">
      <w:pPr>
        <w:widowControl/>
        <w:autoSpaceDE/>
        <w:autoSpaceDN/>
        <w:adjustRightInd/>
        <w:spacing w:line="360" w:lineRule="auto"/>
        <w:jc w:val="center"/>
        <w:rPr>
          <w:rFonts w:ascii="Georgia" w:hAnsi="Georgia" w:cs="Arial"/>
          <w:w w:val="140"/>
          <w:sz w:val="14"/>
          <w:szCs w:val="22"/>
        </w:rPr>
      </w:pPr>
    </w:p>
    <w:p w14:paraId="0D8A206F" w14:textId="77777777" w:rsidR="0093787E" w:rsidRPr="0093787E" w:rsidRDefault="0093787E" w:rsidP="0093787E">
      <w:pPr>
        <w:widowControl/>
        <w:tabs>
          <w:tab w:val="left" w:pos="3579"/>
        </w:tabs>
        <w:autoSpaceDE/>
        <w:autoSpaceDN/>
        <w:adjustRightInd/>
        <w:spacing w:line="360" w:lineRule="auto"/>
        <w:jc w:val="center"/>
        <w:rPr>
          <w:rFonts w:ascii="Georgia" w:hAnsi="Georgia" w:cs="Arial"/>
          <w:w w:val="140"/>
          <w:sz w:val="18"/>
          <w:szCs w:val="18"/>
          <w:lang w:val="es-CO"/>
        </w:rPr>
      </w:pPr>
      <w:r w:rsidRPr="0093787E">
        <w:rPr>
          <w:rFonts w:ascii="Georgia" w:hAnsi="Georgia" w:cs="Arial"/>
          <w:w w:val="140"/>
          <w:sz w:val="18"/>
          <w:szCs w:val="18"/>
          <w:lang w:val="es-CO"/>
        </w:rPr>
        <w:t>REPUBLICA DE COLOMBIA</w:t>
      </w:r>
    </w:p>
    <w:p w14:paraId="070AE7DE" w14:textId="77777777" w:rsidR="0093787E" w:rsidRPr="0093787E" w:rsidRDefault="0093787E" w:rsidP="0093787E">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93787E">
        <w:rPr>
          <w:rFonts w:ascii="Georgia" w:hAnsi="Georgia" w:cs="Arial"/>
          <w:w w:val="140"/>
          <w:sz w:val="18"/>
          <w:szCs w:val="18"/>
          <w:lang w:val="es-CO"/>
        </w:rPr>
        <w:t>RAMA JUDICIAL DEL PODER PÚBLICO</w:t>
      </w:r>
    </w:p>
    <w:p w14:paraId="486DE333" w14:textId="77777777" w:rsidR="0093787E" w:rsidRPr="0093787E" w:rsidRDefault="0093787E" w:rsidP="0093787E">
      <w:pPr>
        <w:widowControl/>
        <w:autoSpaceDE/>
        <w:autoSpaceDN/>
        <w:adjustRightInd/>
        <w:spacing w:line="360" w:lineRule="auto"/>
        <w:jc w:val="center"/>
        <w:rPr>
          <w:rFonts w:ascii="Georgia" w:hAnsi="Georgia" w:cs="Arial"/>
          <w:b/>
          <w:bCs/>
          <w:w w:val="140"/>
          <w:sz w:val="18"/>
          <w:szCs w:val="18"/>
          <w:lang w:val="es-CO"/>
        </w:rPr>
      </w:pPr>
      <w:r w:rsidRPr="0093787E">
        <w:rPr>
          <w:rFonts w:ascii="Georgia" w:hAnsi="Georgia" w:cs="Arial"/>
          <w:b/>
          <w:bCs/>
          <w:w w:val="140"/>
          <w:sz w:val="18"/>
          <w:szCs w:val="18"/>
          <w:lang w:val="es-CO"/>
        </w:rPr>
        <w:t>TRIBUNAL SUPERIOR DEL DISTRITO JUDICIAL</w:t>
      </w:r>
    </w:p>
    <w:p w14:paraId="3AB1F42B" w14:textId="77777777" w:rsidR="0093787E" w:rsidRPr="0093787E" w:rsidRDefault="0093787E" w:rsidP="0093787E">
      <w:pPr>
        <w:widowControl/>
        <w:autoSpaceDE/>
        <w:autoSpaceDN/>
        <w:adjustRightInd/>
        <w:spacing w:line="360" w:lineRule="auto"/>
        <w:jc w:val="center"/>
        <w:rPr>
          <w:rFonts w:ascii="Georgia" w:hAnsi="Georgia" w:cs="Arial"/>
          <w:w w:val="140"/>
          <w:sz w:val="18"/>
          <w:szCs w:val="18"/>
          <w:lang w:val="es-CO"/>
        </w:rPr>
      </w:pPr>
      <w:r w:rsidRPr="0093787E">
        <w:rPr>
          <w:rFonts w:ascii="Georgia" w:hAnsi="Georgia" w:cs="Arial"/>
          <w:w w:val="140"/>
          <w:sz w:val="18"/>
          <w:szCs w:val="18"/>
          <w:lang w:val="es-CO"/>
        </w:rPr>
        <w:t>SALA DE DECISIÓN CIVIL – FAMILIA – DISTRITO DE PEREIRA</w:t>
      </w:r>
    </w:p>
    <w:p w14:paraId="57F0EAE3" w14:textId="77777777" w:rsidR="0093787E" w:rsidRPr="0093787E" w:rsidRDefault="0093787E" w:rsidP="0093787E">
      <w:pPr>
        <w:widowControl/>
        <w:autoSpaceDE/>
        <w:autoSpaceDN/>
        <w:adjustRightInd/>
        <w:spacing w:line="360" w:lineRule="auto"/>
        <w:jc w:val="center"/>
        <w:rPr>
          <w:rFonts w:ascii="Georgia" w:hAnsi="Georgia" w:cs="Arial"/>
          <w:w w:val="140"/>
          <w:sz w:val="18"/>
          <w:szCs w:val="18"/>
          <w:lang w:val="es-CO"/>
        </w:rPr>
      </w:pPr>
      <w:r w:rsidRPr="0093787E">
        <w:rPr>
          <w:rFonts w:ascii="Georgia" w:hAnsi="Georgia" w:cs="Arial"/>
          <w:w w:val="140"/>
          <w:sz w:val="18"/>
          <w:szCs w:val="18"/>
          <w:lang w:val="es-CO"/>
        </w:rPr>
        <w:t>DEPARTAMENTO DEL RISARALDA</w:t>
      </w:r>
    </w:p>
    <w:p w14:paraId="506FFB6D" w14:textId="77777777" w:rsidR="0093787E" w:rsidRPr="0093787E" w:rsidRDefault="0093787E" w:rsidP="0093787E">
      <w:pPr>
        <w:widowControl/>
        <w:autoSpaceDE/>
        <w:autoSpaceDN/>
        <w:adjustRightInd/>
        <w:spacing w:line="360" w:lineRule="auto"/>
        <w:jc w:val="center"/>
        <w:rPr>
          <w:rFonts w:ascii="Georgia" w:hAnsi="Georgia" w:cs="Arial"/>
          <w:w w:val="140"/>
          <w:sz w:val="18"/>
          <w:szCs w:val="18"/>
          <w:lang w:val="es-CO"/>
        </w:rPr>
      </w:pPr>
    </w:p>
    <w:p w14:paraId="05B3DFE1" w14:textId="324AEA28" w:rsidR="00ED3710" w:rsidRDefault="0093787E" w:rsidP="0093787E">
      <w:pPr>
        <w:widowControl/>
        <w:pBdr>
          <w:bottom w:val="double" w:sz="6" w:space="1" w:color="auto"/>
        </w:pBdr>
        <w:autoSpaceDE/>
        <w:autoSpaceDN/>
        <w:adjustRightInd/>
        <w:spacing w:line="276" w:lineRule="auto"/>
        <w:jc w:val="center"/>
        <w:rPr>
          <w:rFonts w:ascii="Georgia" w:hAnsi="Georgia" w:cs="Arial"/>
          <w:b/>
          <w:bCs/>
          <w:smallCaps/>
          <w:szCs w:val="22"/>
          <w:lang w:val="es-CO"/>
        </w:rPr>
      </w:pPr>
      <w:r w:rsidRPr="0093787E">
        <w:rPr>
          <w:rFonts w:ascii="Georgia" w:hAnsi="Georgia" w:cs="Arial"/>
          <w:b/>
          <w:bCs/>
          <w:smallCaps/>
          <w:szCs w:val="22"/>
          <w:lang w:val="es-CO"/>
        </w:rPr>
        <w:t>ST2-0162-2021</w:t>
      </w:r>
    </w:p>
    <w:p w14:paraId="7F05CDA1" w14:textId="77777777" w:rsidR="00AB7E31" w:rsidRDefault="00AB7E31" w:rsidP="0093787E">
      <w:pPr>
        <w:widowControl/>
        <w:pBdr>
          <w:bottom w:val="double" w:sz="6" w:space="1" w:color="auto"/>
        </w:pBdr>
        <w:autoSpaceDE/>
        <w:autoSpaceDN/>
        <w:adjustRightInd/>
        <w:spacing w:line="276" w:lineRule="auto"/>
        <w:jc w:val="center"/>
        <w:rPr>
          <w:rFonts w:ascii="Georgia" w:hAnsi="Georgia" w:cs="Arial"/>
          <w:b/>
          <w:bCs/>
          <w:smallCaps/>
          <w:szCs w:val="22"/>
          <w:lang w:val="es-CO"/>
        </w:rPr>
      </w:pPr>
    </w:p>
    <w:p w14:paraId="0692EF0E" w14:textId="77777777" w:rsidR="00785FA3" w:rsidRPr="003239D4" w:rsidRDefault="00785FA3" w:rsidP="003239D4">
      <w:pPr>
        <w:spacing w:line="276" w:lineRule="auto"/>
        <w:jc w:val="center"/>
        <w:rPr>
          <w:rFonts w:ascii="Georgia" w:hAnsi="Georgia"/>
          <w:b/>
          <w:bCs/>
          <w:lang w:val="es-419"/>
        </w:rPr>
      </w:pPr>
    </w:p>
    <w:p w14:paraId="4DE9967F" w14:textId="7B71DCFF" w:rsidR="00CF7F14" w:rsidRPr="003239D4" w:rsidRDefault="00B04722" w:rsidP="003239D4">
      <w:pPr>
        <w:spacing w:line="276" w:lineRule="auto"/>
        <w:jc w:val="center"/>
        <w:rPr>
          <w:rFonts w:ascii="Georgia" w:hAnsi="Georgia" w:cs="Arial"/>
          <w:b/>
          <w:bCs/>
          <w:i/>
          <w:lang w:val="es-CO"/>
        </w:rPr>
      </w:pPr>
      <w:r w:rsidRPr="003239D4">
        <w:rPr>
          <w:rFonts w:ascii="Georgia" w:hAnsi="Georgia" w:cs="Arial"/>
          <w:b/>
          <w:bCs/>
          <w:i/>
          <w:smallCaps/>
          <w:lang w:val="es-CO"/>
        </w:rPr>
        <w:t xml:space="preserve">Cuatro </w:t>
      </w:r>
      <w:r w:rsidR="00473A2A" w:rsidRPr="003239D4">
        <w:rPr>
          <w:rFonts w:ascii="Georgia" w:hAnsi="Georgia" w:cs="Arial"/>
          <w:b/>
          <w:bCs/>
          <w:i/>
          <w:smallCaps/>
          <w:lang w:val="es-CO"/>
        </w:rPr>
        <w:t>(</w:t>
      </w:r>
      <w:r w:rsidRPr="003239D4">
        <w:rPr>
          <w:rFonts w:ascii="Georgia" w:hAnsi="Georgia" w:cs="Arial"/>
          <w:b/>
          <w:bCs/>
          <w:i/>
          <w:smallCaps/>
          <w:lang w:val="es-CO"/>
        </w:rPr>
        <w:t>4</w:t>
      </w:r>
      <w:r w:rsidR="00473A2A" w:rsidRPr="003239D4">
        <w:rPr>
          <w:rFonts w:ascii="Georgia" w:hAnsi="Georgia" w:cs="Arial"/>
          <w:b/>
          <w:bCs/>
          <w:i/>
          <w:smallCaps/>
          <w:lang w:val="es-CO"/>
        </w:rPr>
        <w:t>)</w:t>
      </w:r>
      <w:r w:rsidR="00CF7F14" w:rsidRPr="003239D4">
        <w:rPr>
          <w:rFonts w:ascii="Georgia" w:hAnsi="Georgia" w:cs="Arial"/>
          <w:b/>
          <w:bCs/>
          <w:i/>
          <w:smallCaps/>
          <w:lang w:val="es-CO"/>
        </w:rPr>
        <w:t xml:space="preserve"> de</w:t>
      </w:r>
      <w:r w:rsidR="00C23D67" w:rsidRPr="003239D4">
        <w:rPr>
          <w:rFonts w:ascii="Georgia" w:hAnsi="Georgia" w:cs="Arial"/>
          <w:b/>
          <w:bCs/>
          <w:i/>
          <w:smallCaps/>
          <w:lang w:val="es-CO"/>
        </w:rPr>
        <w:t xml:space="preserve"> </w:t>
      </w:r>
      <w:r w:rsidR="0077359E" w:rsidRPr="003239D4">
        <w:rPr>
          <w:rFonts w:ascii="Georgia" w:hAnsi="Georgia" w:cs="Arial"/>
          <w:b/>
          <w:bCs/>
          <w:i/>
          <w:smallCaps/>
          <w:lang w:val="es-CO"/>
        </w:rPr>
        <w:t>junio</w:t>
      </w:r>
      <w:r w:rsidR="00473A2A" w:rsidRPr="003239D4">
        <w:rPr>
          <w:rFonts w:ascii="Georgia" w:hAnsi="Georgia" w:cs="Arial"/>
          <w:b/>
          <w:bCs/>
          <w:i/>
          <w:smallCaps/>
          <w:lang w:val="es-CO"/>
        </w:rPr>
        <w:t xml:space="preserve"> </w:t>
      </w:r>
      <w:r w:rsidR="00D236D1" w:rsidRPr="003239D4">
        <w:rPr>
          <w:rFonts w:ascii="Georgia" w:hAnsi="Georgia" w:cs="Arial"/>
          <w:b/>
          <w:bCs/>
          <w:i/>
          <w:smallCaps/>
          <w:lang w:val="es-CO"/>
        </w:rPr>
        <w:t xml:space="preserve">de dos mil </w:t>
      </w:r>
      <w:r w:rsidR="0077359E" w:rsidRPr="003239D4">
        <w:rPr>
          <w:rFonts w:ascii="Georgia" w:hAnsi="Georgia" w:cs="Arial"/>
          <w:b/>
          <w:bCs/>
          <w:i/>
          <w:smallCaps/>
          <w:lang w:val="es-CO"/>
        </w:rPr>
        <w:t xml:space="preserve">veintiuno </w:t>
      </w:r>
      <w:r w:rsidR="00CF7F14" w:rsidRPr="003239D4">
        <w:rPr>
          <w:rFonts w:ascii="Georgia" w:hAnsi="Georgia" w:cs="Arial"/>
          <w:b/>
          <w:bCs/>
          <w:i/>
          <w:smallCaps/>
          <w:lang w:val="es-CO"/>
        </w:rPr>
        <w:t>(</w:t>
      </w:r>
      <w:r w:rsidR="0077359E" w:rsidRPr="003239D4">
        <w:rPr>
          <w:rFonts w:ascii="Georgia" w:hAnsi="Georgia" w:cs="Arial"/>
          <w:b/>
          <w:bCs/>
          <w:i/>
          <w:smallCaps/>
          <w:lang w:val="es-CO"/>
        </w:rPr>
        <w:t>2021</w:t>
      </w:r>
      <w:r w:rsidR="00CF7F14" w:rsidRPr="003239D4">
        <w:rPr>
          <w:rFonts w:ascii="Georgia" w:hAnsi="Georgia" w:cs="Arial"/>
          <w:b/>
          <w:bCs/>
          <w:i/>
          <w:smallCaps/>
          <w:lang w:val="es-CO"/>
        </w:rPr>
        <w:t>)</w:t>
      </w:r>
      <w:r w:rsidR="00CF7F14" w:rsidRPr="003239D4">
        <w:rPr>
          <w:rFonts w:ascii="Georgia" w:hAnsi="Georgia" w:cs="Arial"/>
          <w:b/>
          <w:bCs/>
          <w:i/>
          <w:lang w:val="es-CO"/>
        </w:rPr>
        <w:t>.</w:t>
      </w:r>
    </w:p>
    <w:p w14:paraId="153F58A3" w14:textId="5C634D1D" w:rsidR="00785FA3" w:rsidRPr="003239D4" w:rsidRDefault="00785FA3" w:rsidP="003239D4">
      <w:pPr>
        <w:pStyle w:val="Textoindependiente"/>
        <w:spacing w:line="276" w:lineRule="auto"/>
        <w:rPr>
          <w:rFonts w:ascii="Georgia" w:hAnsi="Georgia"/>
          <w:szCs w:val="24"/>
          <w:lang w:val="es-CO"/>
        </w:rPr>
      </w:pPr>
    </w:p>
    <w:p w14:paraId="689249DE" w14:textId="77777777" w:rsidR="00073AF5" w:rsidRPr="003239D4" w:rsidRDefault="00073AF5" w:rsidP="003239D4">
      <w:pPr>
        <w:pStyle w:val="Textoindependiente"/>
        <w:spacing w:line="276" w:lineRule="auto"/>
        <w:rPr>
          <w:rFonts w:ascii="Georgia" w:hAnsi="Georgia"/>
          <w:szCs w:val="24"/>
          <w:lang w:val="es-CO"/>
        </w:rPr>
      </w:pPr>
    </w:p>
    <w:p w14:paraId="3A38182B" w14:textId="77777777" w:rsidR="00785FA3" w:rsidRPr="003239D4" w:rsidRDefault="00785FA3" w:rsidP="003239D4">
      <w:pPr>
        <w:pStyle w:val="Textoindependiente"/>
        <w:numPr>
          <w:ilvl w:val="0"/>
          <w:numId w:val="1"/>
        </w:numPr>
        <w:spacing w:line="276" w:lineRule="auto"/>
        <w:rPr>
          <w:rFonts w:ascii="Georgia" w:hAnsi="Georgia"/>
          <w:b/>
          <w:bCs/>
          <w:smallCaps/>
          <w:szCs w:val="24"/>
          <w:lang w:val="es-419"/>
        </w:rPr>
      </w:pPr>
      <w:r w:rsidRPr="003239D4">
        <w:rPr>
          <w:rFonts w:ascii="Georgia" w:hAnsi="Georgia"/>
          <w:b/>
          <w:bCs/>
          <w:smallCaps/>
          <w:szCs w:val="24"/>
          <w:lang w:val="es-419"/>
        </w:rPr>
        <w:t>El asunto a decidir</w:t>
      </w:r>
    </w:p>
    <w:p w14:paraId="1503F0E1" w14:textId="77777777" w:rsidR="00785FA3" w:rsidRPr="003239D4" w:rsidRDefault="00785FA3" w:rsidP="003239D4">
      <w:pPr>
        <w:pStyle w:val="Textoindependiente"/>
        <w:spacing w:line="276" w:lineRule="auto"/>
        <w:rPr>
          <w:rFonts w:ascii="Georgia" w:hAnsi="Georgia"/>
          <w:szCs w:val="24"/>
          <w:lang w:val="es-419"/>
        </w:rPr>
      </w:pPr>
    </w:p>
    <w:p w14:paraId="533CB79C" w14:textId="77777777" w:rsidR="00785FA3" w:rsidRPr="003239D4" w:rsidRDefault="00785FA3" w:rsidP="003239D4">
      <w:pPr>
        <w:pStyle w:val="Textoindependiente"/>
        <w:spacing w:line="276" w:lineRule="auto"/>
        <w:rPr>
          <w:rFonts w:ascii="Georgia" w:hAnsi="Georgia"/>
          <w:szCs w:val="24"/>
          <w:lang w:val="es-419"/>
        </w:rPr>
      </w:pPr>
      <w:r w:rsidRPr="003239D4">
        <w:rPr>
          <w:rFonts w:ascii="Georgia" w:hAnsi="Georgia"/>
          <w:szCs w:val="24"/>
          <w:lang w:val="es-419"/>
        </w:rPr>
        <w:t>La impugnación suscitada en el trámite constitucional ya referido, una vez se ha cumplido la actuación de primera instancia.</w:t>
      </w:r>
    </w:p>
    <w:p w14:paraId="5B5CCDA3" w14:textId="564DE309" w:rsidR="00785FA3" w:rsidRDefault="00785FA3" w:rsidP="003239D4">
      <w:pPr>
        <w:pStyle w:val="Textoindependiente"/>
        <w:spacing w:line="276" w:lineRule="auto"/>
        <w:rPr>
          <w:rFonts w:ascii="Georgia" w:hAnsi="Georgia"/>
          <w:szCs w:val="24"/>
          <w:lang w:val="es-419"/>
        </w:rPr>
      </w:pPr>
    </w:p>
    <w:p w14:paraId="050BC636" w14:textId="77777777" w:rsidR="0033016F" w:rsidRPr="003239D4" w:rsidRDefault="0033016F" w:rsidP="003239D4">
      <w:pPr>
        <w:pStyle w:val="Textoindependiente"/>
        <w:spacing w:line="276" w:lineRule="auto"/>
        <w:rPr>
          <w:rFonts w:ascii="Georgia" w:hAnsi="Georgia"/>
          <w:szCs w:val="24"/>
          <w:lang w:val="es-419"/>
        </w:rPr>
      </w:pPr>
    </w:p>
    <w:p w14:paraId="1249CA9F" w14:textId="77777777" w:rsidR="00785FA3" w:rsidRPr="003239D4" w:rsidRDefault="00785FA3" w:rsidP="003239D4">
      <w:pPr>
        <w:pStyle w:val="Textoindependiente"/>
        <w:numPr>
          <w:ilvl w:val="0"/>
          <w:numId w:val="1"/>
        </w:numPr>
        <w:spacing w:line="276" w:lineRule="auto"/>
        <w:rPr>
          <w:rFonts w:ascii="Georgia" w:hAnsi="Georgia"/>
          <w:b/>
          <w:bCs/>
          <w:smallCaps/>
          <w:szCs w:val="24"/>
          <w:lang w:val="es-419"/>
        </w:rPr>
      </w:pPr>
      <w:r w:rsidRPr="003239D4">
        <w:rPr>
          <w:rFonts w:ascii="Georgia" w:hAnsi="Georgia"/>
          <w:b/>
          <w:bCs/>
          <w:smallCaps/>
          <w:szCs w:val="24"/>
          <w:lang w:val="es-419"/>
        </w:rPr>
        <w:t xml:space="preserve">La síntesis fáctica </w:t>
      </w:r>
    </w:p>
    <w:p w14:paraId="33EEF886" w14:textId="77777777" w:rsidR="00110898" w:rsidRPr="003239D4" w:rsidRDefault="00110898" w:rsidP="003239D4">
      <w:pPr>
        <w:pStyle w:val="Textoindependiente"/>
        <w:spacing w:line="276" w:lineRule="auto"/>
        <w:ind w:left="360"/>
        <w:rPr>
          <w:rFonts w:ascii="Georgia" w:hAnsi="Georgia"/>
          <w:szCs w:val="24"/>
        </w:rPr>
      </w:pPr>
    </w:p>
    <w:p w14:paraId="4290090D" w14:textId="4F28BEE9" w:rsidR="00A86035" w:rsidRPr="003239D4" w:rsidRDefault="007B2374" w:rsidP="003239D4">
      <w:pPr>
        <w:pStyle w:val="Textoindependiente"/>
        <w:spacing w:line="276" w:lineRule="auto"/>
        <w:rPr>
          <w:rFonts w:ascii="Georgia" w:hAnsi="Georgia"/>
          <w:szCs w:val="24"/>
        </w:rPr>
      </w:pPr>
      <w:r w:rsidRPr="003239D4">
        <w:rPr>
          <w:rFonts w:ascii="Georgia" w:hAnsi="Georgia"/>
          <w:szCs w:val="24"/>
        </w:rPr>
        <w:t xml:space="preserve">Relató </w:t>
      </w:r>
      <w:r w:rsidR="00925602" w:rsidRPr="003239D4">
        <w:rPr>
          <w:rFonts w:ascii="Georgia" w:hAnsi="Georgia"/>
          <w:szCs w:val="24"/>
        </w:rPr>
        <w:t xml:space="preserve">la </w:t>
      </w:r>
      <w:r w:rsidR="00D36876" w:rsidRPr="003239D4">
        <w:rPr>
          <w:rFonts w:ascii="Georgia" w:hAnsi="Georgia"/>
          <w:szCs w:val="24"/>
        </w:rPr>
        <w:t xml:space="preserve">curadora </w:t>
      </w:r>
      <w:r w:rsidR="00A86035" w:rsidRPr="003239D4">
        <w:rPr>
          <w:rFonts w:ascii="Georgia" w:hAnsi="Georgia"/>
          <w:szCs w:val="24"/>
        </w:rPr>
        <w:t>que el</w:t>
      </w:r>
      <w:r w:rsidR="00D36876" w:rsidRPr="003239D4">
        <w:rPr>
          <w:rFonts w:ascii="Georgia" w:hAnsi="Georgia"/>
          <w:szCs w:val="24"/>
        </w:rPr>
        <w:t xml:space="preserve"> accionante </w:t>
      </w:r>
      <w:r w:rsidR="00C90A13" w:rsidRPr="003239D4">
        <w:rPr>
          <w:rFonts w:ascii="Georgia" w:hAnsi="Georgia"/>
          <w:szCs w:val="24"/>
        </w:rPr>
        <w:t>dependía económicamente de su madre fallecida y</w:t>
      </w:r>
      <w:r w:rsidR="00A86035" w:rsidRPr="003239D4">
        <w:rPr>
          <w:rFonts w:ascii="Georgia" w:hAnsi="Georgia"/>
          <w:szCs w:val="24"/>
        </w:rPr>
        <w:t xml:space="preserve">, en su nombre, </w:t>
      </w:r>
      <w:r w:rsidR="00C90A13" w:rsidRPr="003239D4">
        <w:rPr>
          <w:rFonts w:ascii="Georgia" w:hAnsi="Georgia"/>
          <w:szCs w:val="24"/>
        </w:rPr>
        <w:t>el 28-03-2019, 13-05-2019, 25-02-2020, 27-08-2020 y 13-04-2021</w:t>
      </w:r>
      <w:r w:rsidR="00A86035" w:rsidRPr="003239D4">
        <w:rPr>
          <w:rFonts w:ascii="Georgia" w:hAnsi="Georgia"/>
          <w:szCs w:val="24"/>
        </w:rPr>
        <w:t>,</w:t>
      </w:r>
      <w:r w:rsidR="00C90A13" w:rsidRPr="003239D4">
        <w:rPr>
          <w:rFonts w:ascii="Georgia" w:hAnsi="Georgia"/>
          <w:szCs w:val="24"/>
        </w:rPr>
        <w:t xml:space="preserve"> solicitó a Colpensiones </w:t>
      </w:r>
      <w:r w:rsidR="00D763D6" w:rsidRPr="003239D4">
        <w:rPr>
          <w:rFonts w:ascii="Georgia" w:hAnsi="Georgia"/>
          <w:szCs w:val="24"/>
        </w:rPr>
        <w:t xml:space="preserve">calificar </w:t>
      </w:r>
      <w:r w:rsidR="007D7DE1" w:rsidRPr="003239D4">
        <w:rPr>
          <w:rFonts w:ascii="Georgia" w:hAnsi="Georgia"/>
          <w:szCs w:val="24"/>
        </w:rPr>
        <w:t>la</w:t>
      </w:r>
      <w:r w:rsidR="00D763D6" w:rsidRPr="003239D4">
        <w:rPr>
          <w:rFonts w:ascii="Georgia" w:hAnsi="Georgia"/>
          <w:szCs w:val="24"/>
        </w:rPr>
        <w:t xml:space="preserve"> pérdida de capacidad laboral (En adelante PCL)</w:t>
      </w:r>
      <w:r w:rsidR="00C90A13" w:rsidRPr="003239D4">
        <w:rPr>
          <w:rFonts w:ascii="Georgia" w:hAnsi="Georgia"/>
          <w:szCs w:val="24"/>
        </w:rPr>
        <w:t xml:space="preserve"> y aportó</w:t>
      </w:r>
      <w:r w:rsidR="007D7DE1" w:rsidRPr="003239D4">
        <w:rPr>
          <w:rFonts w:ascii="Georgia" w:hAnsi="Georgia"/>
          <w:szCs w:val="24"/>
        </w:rPr>
        <w:t xml:space="preserve">, en atención a sendos requerimientos de la autoridad, </w:t>
      </w:r>
      <w:r w:rsidR="00C90A13" w:rsidRPr="003239D4">
        <w:rPr>
          <w:rFonts w:ascii="Georgia" w:hAnsi="Georgia"/>
          <w:szCs w:val="24"/>
        </w:rPr>
        <w:t xml:space="preserve">el examen de pruebas neuropsicológicas, la historia clínica actualizada y los registros civiles de defunción de su hermana y de nacimiento de su sobrino con fecha de expedición inferior a tres (3) meses, empero, rechazó </w:t>
      </w:r>
      <w:r w:rsidR="00A86035" w:rsidRPr="003239D4">
        <w:rPr>
          <w:rFonts w:ascii="Georgia" w:hAnsi="Georgia"/>
          <w:szCs w:val="24"/>
        </w:rPr>
        <w:t xml:space="preserve">la </w:t>
      </w:r>
      <w:r w:rsidR="00C90A13" w:rsidRPr="003239D4">
        <w:rPr>
          <w:rFonts w:ascii="Georgia" w:hAnsi="Georgia"/>
          <w:szCs w:val="24"/>
        </w:rPr>
        <w:t xml:space="preserve">reclamación administrativa porque no </w:t>
      </w:r>
      <w:r w:rsidR="00A86035" w:rsidRPr="003239D4">
        <w:rPr>
          <w:rFonts w:ascii="Georgia" w:hAnsi="Georgia"/>
          <w:szCs w:val="24"/>
        </w:rPr>
        <w:t xml:space="preserve">arrimó </w:t>
      </w:r>
      <w:r w:rsidR="00C90A13" w:rsidRPr="003239D4">
        <w:rPr>
          <w:rFonts w:ascii="Georgia" w:hAnsi="Georgia"/>
          <w:szCs w:val="24"/>
        </w:rPr>
        <w:t>los documentos en el término concedido</w:t>
      </w:r>
      <w:r w:rsidR="00A86035" w:rsidRPr="003239D4">
        <w:rPr>
          <w:rFonts w:ascii="Georgia" w:hAnsi="Georgia"/>
          <w:szCs w:val="24"/>
        </w:rPr>
        <w:t xml:space="preserve">; presentado uno le exigía actualizar los anteriores. </w:t>
      </w:r>
    </w:p>
    <w:p w14:paraId="6930D4BF" w14:textId="77777777" w:rsidR="00073AF5" w:rsidRPr="003239D4" w:rsidRDefault="00073AF5" w:rsidP="003239D4">
      <w:pPr>
        <w:pStyle w:val="Textoindependiente"/>
        <w:spacing w:line="276" w:lineRule="auto"/>
        <w:rPr>
          <w:rFonts w:ascii="Georgia" w:hAnsi="Georgia"/>
          <w:szCs w:val="24"/>
        </w:rPr>
      </w:pPr>
    </w:p>
    <w:p w14:paraId="71C10072" w14:textId="70D6BCD0" w:rsidR="00B60F63" w:rsidRPr="003239D4" w:rsidRDefault="00073AF5" w:rsidP="003239D4">
      <w:pPr>
        <w:pStyle w:val="Textoindependiente"/>
        <w:spacing w:line="276" w:lineRule="auto"/>
        <w:rPr>
          <w:rFonts w:ascii="Georgia" w:hAnsi="Georgia" w:cs="Arial"/>
          <w:szCs w:val="24"/>
          <w:lang w:val="es-CO"/>
        </w:rPr>
      </w:pPr>
      <w:r w:rsidRPr="003239D4">
        <w:rPr>
          <w:rFonts w:ascii="Georgia" w:hAnsi="Georgia"/>
          <w:szCs w:val="24"/>
        </w:rPr>
        <w:t>Además, afirmó</w:t>
      </w:r>
      <w:r w:rsidR="007D7DE1" w:rsidRPr="003239D4">
        <w:rPr>
          <w:rFonts w:ascii="Georgia" w:hAnsi="Georgia"/>
          <w:szCs w:val="24"/>
        </w:rPr>
        <w:t xml:space="preserve"> que le es imposible presentar la historia clínica y los registros civiles actualizados porque </w:t>
      </w:r>
      <w:r w:rsidRPr="003239D4">
        <w:rPr>
          <w:rFonts w:ascii="Georgia" w:hAnsi="Georgia"/>
          <w:szCs w:val="24"/>
        </w:rPr>
        <w:t xml:space="preserve">carece de ingresos para pagar el servicio médico especializado y acudir a la Notaría del municipio de Belén de Umbría para obtener los demás documentos </w:t>
      </w:r>
      <w:r w:rsidR="00B60F63" w:rsidRPr="003239D4">
        <w:rPr>
          <w:rFonts w:ascii="Georgia" w:hAnsi="Georgia" w:cs="Arial"/>
          <w:szCs w:val="24"/>
          <w:lang w:val="es-CO"/>
        </w:rPr>
        <w:t>(</w:t>
      </w:r>
      <w:r w:rsidR="008554AB" w:rsidRPr="003239D4">
        <w:rPr>
          <w:rFonts w:ascii="Georgia" w:hAnsi="Georgia" w:cs="Arial"/>
          <w:szCs w:val="24"/>
          <w:lang w:val="es-CO"/>
        </w:rPr>
        <w:t xml:space="preserve">Cuaderno No.1, documento </w:t>
      </w:r>
      <w:r w:rsidR="00E904F0" w:rsidRPr="003239D4">
        <w:rPr>
          <w:rFonts w:ascii="Georgia" w:hAnsi="Georgia" w:cs="Arial"/>
          <w:szCs w:val="24"/>
          <w:lang w:val="es-CO"/>
        </w:rPr>
        <w:t>No.01</w:t>
      </w:r>
      <w:r w:rsidR="00B60F63" w:rsidRPr="003239D4">
        <w:rPr>
          <w:rFonts w:ascii="Georgia" w:hAnsi="Georgia" w:cs="Arial"/>
          <w:szCs w:val="24"/>
          <w:lang w:val="es-CO"/>
        </w:rPr>
        <w:t>).</w:t>
      </w:r>
    </w:p>
    <w:p w14:paraId="143B1877" w14:textId="2FBFB559" w:rsidR="00FF21DB" w:rsidRDefault="00FF21DB" w:rsidP="003239D4">
      <w:pPr>
        <w:pStyle w:val="Textoindependiente"/>
        <w:spacing w:line="276" w:lineRule="auto"/>
        <w:rPr>
          <w:rFonts w:ascii="Georgia" w:hAnsi="Georgia"/>
          <w:szCs w:val="24"/>
          <w:lang w:val="es-CO"/>
        </w:rPr>
      </w:pPr>
    </w:p>
    <w:p w14:paraId="689CE5DB" w14:textId="77777777" w:rsidR="0033016F" w:rsidRPr="003239D4" w:rsidRDefault="0033016F" w:rsidP="003239D4">
      <w:pPr>
        <w:pStyle w:val="Textoindependiente"/>
        <w:spacing w:line="276" w:lineRule="auto"/>
        <w:rPr>
          <w:rFonts w:ascii="Georgia" w:hAnsi="Georgia"/>
          <w:szCs w:val="24"/>
          <w:lang w:val="es-CO"/>
        </w:rPr>
      </w:pPr>
    </w:p>
    <w:p w14:paraId="3A265B3B" w14:textId="41A905CA" w:rsidR="00785FA3" w:rsidRPr="003239D4" w:rsidRDefault="00073AF5" w:rsidP="003239D4">
      <w:pPr>
        <w:pStyle w:val="Textoindependiente"/>
        <w:numPr>
          <w:ilvl w:val="0"/>
          <w:numId w:val="1"/>
        </w:numPr>
        <w:spacing w:line="276" w:lineRule="auto"/>
        <w:rPr>
          <w:rFonts w:ascii="Georgia" w:hAnsi="Georgia"/>
          <w:b/>
          <w:bCs/>
          <w:smallCaps/>
          <w:szCs w:val="24"/>
          <w:lang w:val="es-419"/>
        </w:rPr>
      </w:pPr>
      <w:r w:rsidRPr="003239D4">
        <w:rPr>
          <w:rFonts w:ascii="Georgia" w:hAnsi="Georgia"/>
          <w:b/>
          <w:bCs/>
          <w:smallCaps/>
          <w:szCs w:val="24"/>
          <w:lang w:val="es-CO"/>
        </w:rPr>
        <w:t>Los</w:t>
      </w:r>
      <w:r w:rsidR="00E77723" w:rsidRPr="003239D4">
        <w:rPr>
          <w:rFonts w:ascii="Georgia" w:hAnsi="Georgia"/>
          <w:b/>
          <w:bCs/>
          <w:smallCaps/>
          <w:szCs w:val="24"/>
          <w:lang w:val="es-CO"/>
        </w:rPr>
        <w:t xml:space="preserve"> </w:t>
      </w:r>
      <w:r w:rsidR="00785FA3" w:rsidRPr="003239D4">
        <w:rPr>
          <w:rFonts w:ascii="Georgia" w:hAnsi="Georgia"/>
          <w:b/>
          <w:bCs/>
          <w:smallCaps/>
          <w:szCs w:val="24"/>
          <w:lang w:val="es-419"/>
        </w:rPr>
        <w:t>derecho</w:t>
      </w:r>
      <w:r w:rsidRPr="003239D4">
        <w:rPr>
          <w:rFonts w:ascii="Georgia" w:hAnsi="Georgia"/>
          <w:b/>
          <w:bCs/>
          <w:smallCaps/>
          <w:szCs w:val="24"/>
          <w:lang w:val="es-419"/>
        </w:rPr>
        <w:t>s</w:t>
      </w:r>
      <w:r w:rsidR="00785FA3" w:rsidRPr="003239D4">
        <w:rPr>
          <w:rFonts w:ascii="Georgia" w:hAnsi="Georgia"/>
          <w:b/>
          <w:bCs/>
          <w:smallCaps/>
          <w:szCs w:val="24"/>
          <w:lang w:val="es-419"/>
        </w:rPr>
        <w:t xml:space="preserve"> </w:t>
      </w:r>
      <w:r w:rsidR="00611787" w:rsidRPr="003239D4">
        <w:rPr>
          <w:rFonts w:ascii="Georgia" w:hAnsi="Georgia"/>
          <w:b/>
          <w:bCs/>
          <w:smallCaps/>
          <w:szCs w:val="24"/>
          <w:lang w:val="es-419"/>
        </w:rPr>
        <w:t>invocado</w:t>
      </w:r>
      <w:r w:rsidRPr="003239D4">
        <w:rPr>
          <w:rFonts w:ascii="Georgia" w:hAnsi="Georgia"/>
          <w:b/>
          <w:bCs/>
          <w:smallCaps/>
          <w:szCs w:val="24"/>
          <w:lang w:val="es-419"/>
        </w:rPr>
        <w:t>s</w:t>
      </w:r>
      <w:r w:rsidR="005167FE" w:rsidRPr="003239D4">
        <w:rPr>
          <w:rFonts w:ascii="Georgia" w:hAnsi="Georgia"/>
          <w:b/>
          <w:bCs/>
          <w:smallCaps/>
          <w:szCs w:val="24"/>
          <w:lang w:val="es-CO"/>
        </w:rPr>
        <w:t xml:space="preserve"> y la </w:t>
      </w:r>
      <w:r w:rsidR="005167FE" w:rsidRPr="003239D4">
        <w:rPr>
          <w:rFonts w:ascii="Georgia" w:hAnsi="Georgia"/>
          <w:b/>
          <w:bCs/>
          <w:smallCaps/>
          <w:szCs w:val="24"/>
          <w:lang w:val="es-419"/>
        </w:rPr>
        <w:t>petición de protección</w:t>
      </w:r>
    </w:p>
    <w:p w14:paraId="6C86C3A4" w14:textId="77777777" w:rsidR="00785FA3" w:rsidRPr="003239D4" w:rsidRDefault="00785FA3" w:rsidP="003239D4">
      <w:pPr>
        <w:pStyle w:val="Textoindependiente"/>
        <w:spacing w:line="276" w:lineRule="auto"/>
        <w:ind w:left="360"/>
        <w:rPr>
          <w:rFonts w:ascii="Georgia" w:hAnsi="Georgia"/>
          <w:szCs w:val="24"/>
          <w:lang w:val="es-419"/>
        </w:rPr>
      </w:pPr>
    </w:p>
    <w:p w14:paraId="090C6949" w14:textId="0C4FF2EC" w:rsidR="00785FA3" w:rsidRPr="003239D4" w:rsidRDefault="00073AF5" w:rsidP="003239D4">
      <w:pPr>
        <w:pStyle w:val="Textoindependiente"/>
        <w:widowControl w:val="0"/>
        <w:spacing w:line="276" w:lineRule="auto"/>
        <w:rPr>
          <w:rFonts w:ascii="Georgia" w:hAnsi="Georgia"/>
          <w:szCs w:val="24"/>
          <w:lang w:val="es-CO"/>
        </w:rPr>
      </w:pPr>
      <w:r w:rsidRPr="003239D4">
        <w:rPr>
          <w:rFonts w:ascii="Georgia" w:hAnsi="Georgia"/>
          <w:szCs w:val="24"/>
          <w:lang w:val="es-CO"/>
        </w:rPr>
        <w:t>El debido proceso y la</w:t>
      </w:r>
      <w:r w:rsidR="00994DD5" w:rsidRPr="003239D4">
        <w:rPr>
          <w:rFonts w:ascii="Georgia" w:hAnsi="Georgia"/>
          <w:szCs w:val="24"/>
          <w:lang w:val="es-CO"/>
        </w:rPr>
        <w:t xml:space="preserve"> seguridad social</w:t>
      </w:r>
      <w:r w:rsidR="00CF11D9" w:rsidRPr="003239D4">
        <w:rPr>
          <w:rFonts w:ascii="Georgia" w:hAnsi="Georgia"/>
          <w:szCs w:val="24"/>
          <w:lang w:val="es-CO"/>
        </w:rPr>
        <w:t xml:space="preserve">. Pidió ordenar </w:t>
      </w:r>
      <w:r w:rsidR="00D763D6" w:rsidRPr="003239D4">
        <w:rPr>
          <w:rFonts w:ascii="Georgia" w:hAnsi="Georgia" w:cs="Arial"/>
          <w:szCs w:val="24"/>
        </w:rPr>
        <w:t xml:space="preserve">a la encausada </w:t>
      </w:r>
      <w:r w:rsidR="00994DD5" w:rsidRPr="003239D4">
        <w:rPr>
          <w:rFonts w:ascii="Georgia" w:hAnsi="Georgia" w:cs="Arial"/>
          <w:szCs w:val="24"/>
        </w:rPr>
        <w:t>culminar el trámite de</w:t>
      </w:r>
      <w:r w:rsidR="00CF11D9" w:rsidRPr="003239D4">
        <w:rPr>
          <w:rFonts w:ascii="Georgia" w:hAnsi="Georgia" w:cs="Arial"/>
          <w:szCs w:val="24"/>
        </w:rPr>
        <w:t xml:space="preserve"> su </w:t>
      </w:r>
      <w:r w:rsidR="00D763D6" w:rsidRPr="003239D4">
        <w:rPr>
          <w:rFonts w:ascii="Georgia" w:hAnsi="Georgia" w:cs="Arial"/>
          <w:szCs w:val="24"/>
        </w:rPr>
        <w:t xml:space="preserve">PCL </w:t>
      </w:r>
      <w:r w:rsidR="00785FA3" w:rsidRPr="003239D4">
        <w:rPr>
          <w:rFonts w:ascii="Georgia" w:hAnsi="Georgia"/>
          <w:szCs w:val="24"/>
          <w:lang w:val="es-CO"/>
        </w:rPr>
        <w:t>(</w:t>
      </w:r>
      <w:r w:rsidR="008554AB" w:rsidRPr="003239D4">
        <w:rPr>
          <w:rFonts w:ascii="Georgia" w:hAnsi="Georgia"/>
          <w:szCs w:val="24"/>
          <w:lang w:val="es-CO"/>
        </w:rPr>
        <w:t>C</w:t>
      </w:r>
      <w:r w:rsidR="00130ADC" w:rsidRPr="003239D4">
        <w:rPr>
          <w:rFonts w:ascii="Georgia" w:hAnsi="Georgia"/>
          <w:szCs w:val="24"/>
          <w:lang w:val="es-CO"/>
        </w:rPr>
        <w:t xml:space="preserve">uaderno </w:t>
      </w:r>
      <w:r w:rsidR="00CF11D9" w:rsidRPr="003239D4">
        <w:rPr>
          <w:rFonts w:ascii="Georgia" w:hAnsi="Georgia"/>
          <w:szCs w:val="24"/>
          <w:lang w:val="es-CO"/>
        </w:rPr>
        <w:t>No.1</w:t>
      </w:r>
      <w:r w:rsidR="008554AB" w:rsidRPr="003239D4">
        <w:rPr>
          <w:rFonts w:ascii="Georgia" w:hAnsi="Georgia"/>
          <w:szCs w:val="24"/>
          <w:lang w:val="es-CO"/>
        </w:rPr>
        <w:t xml:space="preserve">, documento </w:t>
      </w:r>
      <w:r w:rsidR="00E904F0" w:rsidRPr="003239D4">
        <w:rPr>
          <w:rFonts w:ascii="Georgia" w:hAnsi="Georgia"/>
          <w:szCs w:val="24"/>
          <w:lang w:val="es-CO"/>
        </w:rPr>
        <w:t>No.01</w:t>
      </w:r>
      <w:r w:rsidR="00130ADC" w:rsidRPr="003239D4">
        <w:rPr>
          <w:rFonts w:ascii="Georgia" w:hAnsi="Georgia"/>
          <w:szCs w:val="24"/>
          <w:lang w:val="es-CO"/>
        </w:rPr>
        <w:t>)</w:t>
      </w:r>
      <w:r w:rsidR="00785FA3" w:rsidRPr="003239D4">
        <w:rPr>
          <w:rFonts w:ascii="Georgia" w:hAnsi="Georgia"/>
          <w:szCs w:val="24"/>
          <w:lang w:val="es-CO"/>
        </w:rPr>
        <w:t>.</w:t>
      </w:r>
    </w:p>
    <w:p w14:paraId="5E6022B1" w14:textId="662AEA2F" w:rsidR="00073AF5" w:rsidRDefault="00073AF5" w:rsidP="003239D4">
      <w:pPr>
        <w:pStyle w:val="Textoindependiente"/>
        <w:widowControl w:val="0"/>
        <w:spacing w:line="276" w:lineRule="auto"/>
        <w:rPr>
          <w:rFonts w:ascii="Georgia" w:hAnsi="Georgia"/>
          <w:szCs w:val="24"/>
          <w:lang w:val="es-CO"/>
        </w:rPr>
      </w:pPr>
    </w:p>
    <w:p w14:paraId="1766EEEF" w14:textId="77777777" w:rsidR="0033016F" w:rsidRPr="003239D4" w:rsidRDefault="0033016F" w:rsidP="003239D4">
      <w:pPr>
        <w:pStyle w:val="Textoindependiente"/>
        <w:widowControl w:val="0"/>
        <w:spacing w:line="276" w:lineRule="auto"/>
        <w:rPr>
          <w:rFonts w:ascii="Georgia" w:hAnsi="Georgia"/>
          <w:szCs w:val="24"/>
          <w:lang w:val="es-CO"/>
        </w:rPr>
      </w:pPr>
    </w:p>
    <w:p w14:paraId="1124A5F7" w14:textId="77777777" w:rsidR="00785FA3" w:rsidRPr="003239D4" w:rsidRDefault="00785FA3" w:rsidP="003239D4">
      <w:pPr>
        <w:pStyle w:val="Textoindependiente"/>
        <w:widowControl w:val="0"/>
        <w:numPr>
          <w:ilvl w:val="0"/>
          <w:numId w:val="1"/>
        </w:numPr>
        <w:spacing w:line="276" w:lineRule="auto"/>
        <w:rPr>
          <w:rFonts w:ascii="Georgia" w:hAnsi="Georgia"/>
          <w:b/>
          <w:bCs/>
          <w:smallCaps/>
          <w:szCs w:val="24"/>
          <w:lang w:val="es-419"/>
        </w:rPr>
      </w:pPr>
      <w:r w:rsidRPr="003239D4">
        <w:rPr>
          <w:rFonts w:ascii="Georgia" w:hAnsi="Georgia"/>
          <w:b/>
          <w:bCs/>
          <w:smallCaps/>
          <w:szCs w:val="24"/>
          <w:lang w:val="es-419"/>
        </w:rPr>
        <w:t>La sinopsis de la crónica procesal</w:t>
      </w:r>
    </w:p>
    <w:p w14:paraId="45FFB757" w14:textId="77777777" w:rsidR="007B61EF" w:rsidRPr="003239D4" w:rsidRDefault="007B61EF" w:rsidP="003239D4">
      <w:pPr>
        <w:pStyle w:val="Textoindependiente"/>
        <w:widowControl w:val="0"/>
        <w:spacing w:line="276" w:lineRule="auto"/>
        <w:ind w:left="360"/>
        <w:rPr>
          <w:rFonts w:ascii="Georgia" w:hAnsi="Georgia"/>
          <w:smallCaps/>
          <w:szCs w:val="24"/>
          <w:lang w:val="es-419"/>
        </w:rPr>
      </w:pPr>
    </w:p>
    <w:p w14:paraId="7DC709F7" w14:textId="6DFE76FB" w:rsidR="000E0C17" w:rsidRPr="003239D4" w:rsidRDefault="000C0D42" w:rsidP="003239D4">
      <w:pPr>
        <w:pStyle w:val="Textoindependiente"/>
        <w:widowControl w:val="0"/>
        <w:spacing w:line="276" w:lineRule="auto"/>
        <w:rPr>
          <w:rFonts w:ascii="Georgia" w:hAnsi="Georgia"/>
          <w:szCs w:val="24"/>
          <w:lang w:val="es-CO"/>
        </w:rPr>
      </w:pPr>
      <w:r w:rsidRPr="003239D4">
        <w:rPr>
          <w:rFonts w:ascii="Georgia" w:hAnsi="Georgia"/>
          <w:szCs w:val="24"/>
          <w:lang w:val="es-CO"/>
        </w:rPr>
        <w:t xml:space="preserve">La </w:t>
      </w:r>
      <w:r w:rsidR="00E904F0" w:rsidRPr="003239D4">
        <w:rPr>
          <w:rFonts w:ascii="Georgia" w:hAnsi="Georgia"/>
          <w:i/>
          <w:iCs/>
          <w:szCs w:val="24"/>
          <w:lang w:val="es-CO"/>
        </w:rPr>
        <w:t>a quo</w:t>
      </w:r>
      <w:r w:rsidR="00E904F0" w:rsidRPr="003239D4">
        <w:rPr>
          <w:rFonts w:ascii="Georgia" w:hAnsi="Georgia"/>
          <w:szCs w:val="24"/>
          <w:lang w:val="es-CO"/>
        </w:rPr>
        <w:t xml:space="preserve"> </w:t>
      </w:r>
      <w:r w:rsidRPr="003239D4">
        <w:rPr>
          <w:rFonts w:ascii="Georgia" w:hAnsi="Georgia"/>
          <w:szCs w:val="24"/>
          <w:lang w:val="es-CO"/>
        </w:rPr>
        <w:t>c</w:t>
      </w:r>
      <w:r w:rsidR="00785FA3" w:rsidRPr="003239D4">
        <w:rPr>
          <w:rFonts w:ascii="Georgia" w:hAnsi="Georgia"/>
          <w:szCs w:val="24"/>
          <w:lang w:val="es-CO"/>
        </w:rPr>
        <w:t xml:space="preserve">on </w:t>
      </w:r>
      <w:r w:rsidR="00E904F0" w:rsidRPr="003239D4">
        <w:rPr>
          <w:rFonts w:ascii="Georgia" w:hAnsi="Georgia"/>
          <w:szCs w:val="24"/>
          <w:lang w:val="es-CO"/>
        </w:rPr>
        <w:t xml:space="preserve">auto </w:t>
      </w:r>
      <w:r w:rsidR="00785FA3" w:rsidRPr="003239D4">
        <w:rPr>
          <w:rFonts w:ascii="Georgia" w:hAnsi="Georgia"/>
          <w:szCs w:val="24"/>
          <w:lang w:val="es-CO"/>
        </w:rPr>
        <w:t xml:space="preserve">del </w:t>
      </w:r>
      <w:r w:rsidR="00073AF5" w:rsidRPr="003239D4">
        <w:rPr>
          <w:rFonts w:ascii="Georgia" w:hAnsi="Georgia"/>
          <w:szCs w:val="24"/>
          <w:lang w:val="es-CO"/>
        </w:rPr>
        <w:t>14</w:t>
      </w:r>
      <w:r w:rsidR="00FB7F3D" w:rsidRPr="003239D4">
        <w:rPr>
          <w:rFonts w:ascii="Georgia" w:hAnsi="Georgia"/>
          <w:szCs w:val="24"/>
          <w:lang w:val="es-CO"/>
        </w:rPr>
        <w:t>-</w:t>
      </w:r>
      <w:r w:rsidR="00073AF5" w:rsidRPr="003239D4">
        <w:rPr>
          <w:rFonts w:ascii="Georgia" w:hAnsi="Georgia"/>
          <w:szCs w:val="24"/>
          <w:lang w:val="es-CO"/>
        </w:rPr>
        <w:t xml:space="preserve">04-2021 </w:t>
      </w:r>
      <w:r w:rsidR="00785FA3" w:rsidRPr="003239D4">
        <w:rPr>
          <w:rFonts w:ascii="Georgia" w:hAnsi="Georgia"/>
          <w:szCs w:val="24"/>
          <w:lang w:val="es-CO"/>
        </w:rPr>
        <w:t>admitió</w:t>
      </w:r>
      <w:r w:rsidRPr="003239D4">
        <w:rPr>
          <w:rFonts w:ascii="Georgia" w:hAnsi="Georgia"/>
          <w:szCs w:val="24"/>
          <w:lang w:val="es-CO"/>
        </w:rPr>
        <w:t xml:space="preserve"> la acción</w:t>
      </w:r>
      <w:r w:rsidR="00FB7F3D" w:rsidRPr="003239D4">
        <w:rPr>
          <w:rFonts w:ascii="Georgia" w:hAnsi="Georgia"/>
          <w:szCs w:val="24"/>
          <w:lang w:val="es-CO"/>
        </w:rPr>
        <w:t xml:space="preserve"> </w:t>
      </w:r>
      <w:r w:rsidR="00785FA3" w:rsidRPr="003239D4">
        <w:rPr>
          <w:rFonts w:ascii="Georgia" w:hAnsi="Georgia"/>
          <w:szCs w:val="24"/>
          <w:lang w:val="es-CO"/>
        </w:rPr>
        <w:t>(</w:t>
      </w:r>
      <w:r w:rsidR="008554AB" w:rsidRPr="003239D4">
        <w:rPr>
          <w:rFonts w:ascii="Georgia" w:hAnsi="Georgia"/>
          <w:szCs w:val="24"/>
          <w:lang w:val="es-CO"/>
        </w:rPr>
        <w:t>Cuaderno No</w:t>
      </w:r>
      <w:r w:rsidR="00994DD5" w:rsidRPr="003239D4">
        <w:rPr>
          <w:rFonts w:ascii="Georgia" w:hAnsi="Georgia"/>
          <w:szCs w:val="24"/>
          <w:lang w:val="es-CO"/>
        </w:rPr>
        <w:t>s</w:t>
      </w:r>
      <w:r w:rsidR="008554AB" w:rsidRPr="003239D4">
        <w:rPr>
          <w:rFonts w:ascii="Georgia" w:hAnsi="Georgia"/>
          <w:szCs w:val="24"/>
          <w:lang w:val="es-CO"/>
        </w:rPr>
        <w:t>.</w:t>
      </w:r>
      <w:r w:rsidR="00E904F0" w:rsidRPr="003239D4">
        <w:rPr>
          <w:rFonts w:ascii="Georgia" w:hAnsi="Georgia"/>
          <w:szCs w:val="24"/>
          <w:lang w:val="es-CO"/>
        </w:rPr>
        <w:t>1</w:t>
      </w:r>
      <w:r w:rsidR="008554AB" w:rsidRPr="003239D4">
        <w:rPr>
          <w:rFonts w:ascii="Georgia" w:hAnsi="Georgia"/>
          <w:szCs w:val="24"/>
          <w:lang w:val="es-CO"/>
        </w:rPr>
        <w:t xml:space="preserve">, documento </w:t>
      </w:r>
      <w:r w:rsidR="00E904F0" w:rsidRPr="003239D4">
        <w:rPr>
          <w:rFonts w:ascii="Georgia" w:hAnsi="Georgia"/>
          <w:szCs w:val="24"/>
          <w:lang w:val="es-CO"/>
        </w:rPr>
        <w:t>No.</w:t>
      </w:r>
      <w:r w:rsidR="00073AF5" w:rsidRPr="003239D4">
        <w:rPr>
          <w:rFonts w:ascii="Georgia" w:hAnsi="Georgia"/>
          <w:szCs w:val="24"/>
          <w:lang w:val="es-CO"/>
        </w:rPr>
        <w:t>04</w:t>
      </w:r>
      <w:r w:rsidR="00785FA3" w:rsidRPr="003239D4">
        <w:rPr>
          <w:rFonts w:ascii="Georgia" w:hAnsi="Georgia"/>
          <w:szCs w:val="24"/>
          <w:lang w:val="es-CO"/>
        </w:rPr>
        <w:t>)</w:t>
      </w:r>
      <w:r w:rsidRPr="003239D4">
        <w:rPr>
          <w:rFonts w:ascii="Georgia" w:hAnsi="Georgia"/>
          <w:szCs w:val="24"/>
          <w:lang w:val="es-CO"/>
        </w:rPr>
        <w:t xml:space="preserve">; </w:t>
      </w:r>
      <w:r w:rsidR="00E904F0" w:rsidRPr="003239D4">
        <w:rPr>
          <w:rFonts w:ascii="Georgia" w:hAnsi="Georgia"/>
          <w:szCs w:val="24"/>
          <w:lang w:val="es-CO"/>
        </w:rPr>
        <w:t xml:space="preserve">el </w:t>
      </w:r>
      <w:r w:rsidR="00073AF5" w:rsidRPr="003239D4">
        <w:rPr>
          <w:rFonts w:ascii="Georgia" w:hAnsi="Georgia"/>
          <w:szCs w:val="24"/>
          <w:lang w:val="es-CO"/>
        </w:rPr>
        <w:t>26</w:t>
      </w:r>
      <w:r w:rsidR="00E904F0" w:rsidRPr="003239D4">
        <w:rPr>
          <w:rFonts w:ascii="Georgia" w:hAnsi="Georgia"/>
          <w:szCs w:val="24"/>
          <w:lang w:val="es-CO"/>
        </w:rPr>
        <w:t>-</w:t>
      </w:r>
      <w:r w:rsidR="00073AF5" w:rsidRPr="003239D4">
        <w:rPr>
          <w:rFonts w:ascii="Georgia" w:hAnsi="Georgia"/>
          <w:szCs w:val="24"/>
          <w:lang w:val="es-CO"/>
        </w:rPr>
        <w:t>04</w:t>
      </w:r>
      <w:r w:rsidR="00E904F0" w:rsidRPr="003239D4">
        <w:rPr>
          <w:rFonts w:ascii="Georgia" w:hAnsi="Georgia"/>
          <w:szCs w:val="24"/>
          <w:lang w:val="es-CO"/>
        </w:rPr>
        <w:t>-</w:t>
      </w:r>
      <w:r w:rsidR="00073AF5" w:rsidRPr="003239D4">
        <w:rPr>
          <w:rFonts w:ascii="Georgia" w:hAnsi="Georgia"/>
          <w:szCs w:val="24"/>
          <w:lang w:val="es-CO"/>
        </w:rPr>
        <w:t xml:space="preserve">2021 </w:t>
      </w:r>
      <w:r w:rsidR="00785FA3" w:rsidRPr="003239D4">
        <w:rPr>
          <w:rFonts w:ascii="Georgia" w:hAnsi="Georgia"/>
          <w:szCs w:val="24"/>
          <w:lang w:val="es-419"/>
        </w:rPr>
        <w:t xml:space="preserve">profirió </w:t>
      </w:r>
      <w:r w:rsidRPr="003239D4">
        <w:rPr>
          <w:rFonts w:ascii="Georgia" w:hAnsi="Georgia"/>
          <w:szCs w:val="24"/>
          <w:lang w:val="es-419"/>
        </w:rPr>
        <w:t xml:space="preserve">la </w:t>
      </w:r>
      <w:r w:rsidR="00434AC8" w:rsidRPr="003239D4">
        <w:rPr>
          <w:rFonts w:ascii="Georgia" w:hAnsi="Georgia"/>
          <w:szCs w:val="24"/>
          <w:lang w:val="es-419"/>
        </w:rPr>
        <w:t xml:space="preserve">sentencia </w:t>
      </w:r>
      <w:r w:rsidR="00785FA3" w:rsidRPr="003239D4">
        <w:rPr>
          <w:rFonts w:ascii="Georgia" w:hAnsi="Georgia"/>
          <w:szCs w:val="24"/>
          <w:lang w:val="es-419"/>
        </w:rPr>
        <w:t>(</w:t>
      </w:r>
      <w:r w:rsidR="008554AB" w:rsidRPr="003239D4">
        <w:rPr>
          <w:rFonts w:ascii="Georgia" w:hAnsi="Georgia"/>
          <w:szCs w:val="24"/>
          <w:lang w:val="es-419"/>
        </w:rPr>
        <w:t>Cuaderno No.</w:t>
      </w:r>
      <w:r w:rsidR="00073AF5" w:rsidRPr="003239D4">
        <w:rPr>
          <w:rFonts w:ascii="Georgia" w:hAnsi="Georgia"/>
          <w:szCs w:val="24"/>
          <w:lang w:val="es-419"/>
        </w:rPr>
        <w:t>1</w:t>
      </w:r>
      <w:r w:rsidR="008554AB" w:rsidRPr="003239D4">
        <w:rPr>
          <w:rFonts w:ascii="Georgia" w:hAnsi="Georgia"/>
          <w:szCs w:val="24"/>
          <w:lang w:val="es-419"/>
        </w:rPr>
        <w:t xml:space="preserve">, documento </w:t>
      </w:r>
      <w:r w:rsidR="00E904F0" w:rsidRPr="003239D4">
        <w:rPr>
          <w:rFonts w:ascii="Georgia" w:hAnsi="Georgia"/>
          <w:szCs w:val="24"/>
          <w:lang w:val="es-419"/>
        </w:rPr>
        <w:t>No.</w:t>
      </w:r>
      <w:r w:rsidR="00073AF5" w:rsidRPr="003239D4">
        <w:rPr>
          <w:rFonts w:ascii="Georgia" w:hAnsi="Georgia"/>
          <w:szCs w:val="24"/>
          <w:lang w:val="es-419"/>
        </w:rPr>
        <w:t>33</w:t>
      </w:r>
      <w:r w:rsidR="00785FA3" w:rsidRPr="003239D4">
        <w:rPr>
          <w:rFonts w:ascii="Georgia" w:hAnsi="Georgia"/>
          <w:szCs w:val="24"/>
          <w:lang w:val="es-419"/>
        </w:rPr>
        <w:t xml:space="preserve">); y, </w:t>
      </w:r>
      <w:r w:rsidR="00073AF5" w:rsidRPr="003239D4">
        <w:rPr>
          <w:rFonts w:ascii="Georgia" w:hAnsi="Georgia"/>
          <w:szCs w:val="24"/>
          <w:lang w:val="es-419"/>
        </w:rPr>
        <w:t>30-04-2021</w:t>
      </w:r>
      <w:r w:rsidR="00785FA3" w:rsidRPr="003239D4">
        <w:rPr>
          <w:rFonts w:ascii="Georgia" w:hAnsi="Georgia"/>
          <w:szCs w:val="24"/>
          <w:lang w:val="es-CO"/>
        </w:rPr>
        <w:t xml:space="preserve"> concedió la impugnación (</w:t>
      </w:r>
      <w:r w:rsidR="008554AB" w:rsidRPr="003239D4">
        <w:rPr>
          <w:rFonts w:ascii="Georgia" w:hAnsi="Georgia"/>
          <w:szCs w:val="24"/>
          <w:lang w:val="es-CO"/>
        </w:rPr>
        <w:t>Cuaderno No.</w:t>
      </w:r>
      <w:r w:rsidR="00073AF5" w:rsidRPr="003239D4">
        <w:rPr>
          <w:rFonts w:ascii="Georgia" w:hAnsi="Georgia"/>
          <w:szCs w:val="24"/>
          <w:lang w:val="es-CO"/>
        </w:rPr>
        <w:t>1</w:t>
      </w:r>
      <w:r w:rsidR="008554AB" w:rsidRPr="003239D4">
        <w:rPr>
          <w:rFonts w:ascii="Georgia" w:hAnsi="Georgia"/>
          <w:szCs w:val="24"/>
          <w:lang w:val="es-CO"/>
        </w:rPr>
        <w:t xml:space="preserve">, documento </w:t>
      </w:r>
      <w:r w:rsidR="00E904F0" w:rsidRPr="003239D4">
        <w:rPr>
          <w:rFonts w:ascii="Georgia" w:hAnsi="Georgia"/>
          <w:szCs w:val="24"/>
          <w:lang w:val="es-CO"/>
        </w:rPr>
        <w:t>No.</w:t>
      </w:r>
      <w:r w:rsidR="00073AF5" w:rsidRPr="003239D4">
        <w:rPr>
          <w:rFonts w:ascii="Georgia" w:hAnsi="Georgia"/>
          <w:szCs w:val="24"/>
          <w:lang w:val="es-CO"/>
        </w:rPr>
        <w:t>49</w:t>
      </w:r>
      <w:r w:rsidR="00C95D2B" w:rsidRPr="003239D4">
        <w:rPr>
          <w:rFonts w:ascii="Georgia" w:hAnsi="Georgia"/>
          <w:szCs w:val="24"/>
          <w:lang w:val="es-CO"/>
        </w:rPr>
        <w:t>).</w:t>
      </w:r>
      <w:r w:rsidR="000E0C17" w:rsidRPr="003239D4">
        <w:rPr>
          <w:rFonts w:ascii="Georgia" w:hAnsi="Georgia"/>
          <w:szCs w:val="24"/>
          <w:lang w:val="es-CO"/>
        </w:rPr>
        <w:t xml:space="preserve"> </w:t>
      </w:r>
    </w:p>
    <w:p w14:paraId="16D94D67" w14:textId="77777777" w:rsidR="000825B7" w:rsidRPr="003239D4" w:rsidRDefault="000825B7" w:rsidP="003239D4">
      <w:pPr>
        <w:pStyle w:val="Textoindependiente"/>
        <w:widowControl w:val="0"/>
        <w:spacing w:line="276" w:lineRule="auto"/>
        <w:rPr>
          <w:rFonts w:ascii="Georgia" w:hAnsi="Georgia"/>
          <w:szCs w:val="24"/>
          <w:lang w:val="es-419"/>
        </w:rPr>
      </w:pPr>
    </w:p>
    <w:p w14:paraId="297B35AC" w14:textId="4CBE0789" w:rsidR="004F46DF" w:rsidRPr="003239D4" w:rsidRDefault="00E66F78" w:rsidP="003239D4">
      <w:pPr>
        <w:pStyle w:val="Textoindependiente"/>
        <w:widowControl w:val="0"/>
        <w:spacing w:line="276" w:lineRule="auto"/>
        <w:rPr>
          <w:rFonts w:ascii="Georgia" w:hAnsi="Georgia"/>
          <w:szCs w:val="24"/>
          <w:lang w:val="es-CO"/>
        </w:rPr>
      </w:pPr>
      <w:r w:rsidRPr="003239D4">
        <w:rPr>
          <w:rFonts w:ascii="Georgia" w:hAnsi="Georgia"/>
          <w:szCs w:val="24"/>
          <w:lang w:val="es-419"/>
        </w:rPr>
        <w:t xml:space="preserve">El fallo </w:t>
      </w:r>
      <w:r w:rsidR="000C0D42" w:rsidRPr="003239D4">
        <w:rPr>
          <w:rFonts w:ascii="Georgia" w:hAnsi="Georgia"/>
          <w:szCs w:val="24"/>
          <w:lang w:val="es-CO"/>
        </w:rPr>
        <w:t xml:space="preserve">amparo </w:t>
      </w:r>
      <w:r w:rsidR="00073AF5" w:rsidRPr="003239D4">
        <w:rPr>
          <w:rFonts w:ascii="Georgia" w:hAnsi="Georgia"/>
          <w:szCs w:val="24"/>
          <w:lang w:val="es-CO"/>
        </w:rPr>
        <w:t>el debido proceso</w:t>
      </w:r>
      <w:r w:rsidR="000C0D42" w:rsidRPr="003239D4">
        <w:rPr>
          <w:rFonts w:ascii="Georgia" w:hAnsi="Georgia"/>
          <w:szCs w:val="24"/>
          <w:lang w:val="es-CO"/>
        </w:rPr>
        <w:t xml:space="preserve"> </w:t>
      </w:r>
      <w:r w:rsidR="000825B7" w:rsidRPr="003239D4">
        <w:rPr>
          <w:rFonts w:ascii="Georgia" w:hAnsi="Georgia"/>
          <w:szCs w:val="24"/>
          <w:lang w:val="es-419"/>
        </w:rPr>
        <w:t>y ordenó</w:t>
      </w:r>
      <w:r w:rsidR="000D566D" w:rsidRPr="003239D4">
        <w:rPr>
          <w:rFonts w:ascii="Georgia" w:hAnsi="Georgia"/>
          <w:szCs w:val="24"/>
          <w:lang w:val="es-419"/>
        </w:rPr>
        <w:t xml:space="preserve"> </w:t>
      </w:r>
      <w:r w:rsidR="00073AF5" w:rsidRPr="003239D4">
        <w:rPr>
          <w:rFonts w:ascii="Georgia" w:hAnsi="Georgia"/>
          <w:szCs w:val="24"/>
          <w:lang w:val="es-419"/>
        </w:rPr>
        <w:t xml:space="preserve">a la autoridad </w:t>
      </w:r>
      <w:r w:rsidR="00A73278" w:rsidRPr="003239D4">
        <w:rPr>
          <w:rFonts w:ascii="Georgia" w:hAnsi="Georgia"/>
          <w:szCs w:val="24"/>
          <w:lang w:val="es-CO"/>
        </w:rPr>
        <w:t xml:space="preserve">expedir </w:t>
      </w:r>
      <w:r w:rsidR="00111870" w:rsidRPr="003239D4">
        <w:rPr>
          <w:rFonts w:ascii="Georgia" w:hAnsi="Georgia"/>
          <w:szCs w:val="24"/>
          <w:lang w:val="es-CO"/>
        </w:rPr>
        <w:t xml:space="preserve">el </w:t>
      </w:r>
      <w:r w:rsidR="00B6680C" w:rsidRPr="003239D4">
        <w:rPr>
          <w:rFonts w:ascii="Georgia" w:hAnsi="Georgia"/>
          <w:szCs w:val="24"/>
          <w:lang w:val="es-CO"/>
        </w:rPr>
        <w:t>dictamen de</w:t>
      </w:r>
      <w:r w:rsidR="00A76F11" w:rsidRPr="003239D4">
        <w:rPr>
          <w:rFonts w:ascii="Georgia" w:hAnsi="Georgia"/>
          <w:szCs w:val="24"/>
          <w:lang w:val="es-CO"/>
        </w:rPr>
        <w:t xml:space="preserve"> la PCL</w:t>
      </w:r>
      <w:r w:rsidR="00073AF5" w:rsidRPr="003239D4">
        <w:rPr>
          <w:rFonts w:ascii="Georgia" w:hAnsi="Georgia"/>
          <w:szCs w:val="24"/>
          <w:lang w:val="es-CO"/>
        </w:rPr>
        <w:t xml:space="preserve"> con la documentación que tiene en su poder. El accionante, en la medida de sus capacidades, procuró atender todos los requerimientos y, pese a ello, la accionada se rehusó a resolver de fondo la reclamación administrativa </w:t>
      </w:r>
      <w:r w:rsidRPr="003239D4">
        <w:rPr>
          <w:rFonts w:ascii="Georgia" w:hAnsi="Georgia"/>
          <w:szCs w:val="24"/>
          <w:lang w:val="es-419"/>
        </w:rPr>
        <w:t>(</w:t>
      </w:r>
      <w:r w:rsidR="008554AB" w:rsidRPr="003239D4">
        <w:rPr>
          <w:rFonts w:ascii="Georgia" w:hAnsi="Georgia"/>
          <w:szCs w:val="24"/>
          <w:lang w:val="es-419"/>
        </w:rPr>
        <w:t>Cuaderno No.</w:t>
      </w:r>
      <w:r w:rsidR="00073AF5" w:rsidRPr="003239D4">
        <w:rPr>
          <w:rFonts w:ascii="Georgia" w:hAnsi="Georgia"/>
          <w:szCs w:val="24"/>
          <w:lang w:val="es-419"/>
        </w:rPr>
        <w:t>1</w:t>
      </w:r>
      <w:r w:rsidR="008554AB" w:rsidRPr="003239D4">
        <w:rPr>
          <w:rFonts w:ascii="Georgia" w:hAnsi="Georgia"/>
          <w:szCs w:val="24"/>
          <w:lang w:val="es-419"/>
        </w:rPr>
        <w:t xml:space="preserve">, documento </w:t>
      </w:r>
      <w:r w:rsidR="00E904F0" w:rsidRPr="003239D4">
        <w:rPr>
          <w:rFonts w:ascii="Georgia" w:hAnsi="Georgia"/>
          <w:szCs w:val="24"/>
          <w:lang w:val="es-419"/>
        </w:rPr>
        <w:t>No.</w:t>
      </w:r>
      <w:r w:rsidR="00073AF5" w:rsidRPr="003239D4">
        <w:rPr>
          <w:rFonts w:ascii="Georgia" w:hAnsi="Georgia"/>
          <w:szCs w:val="24"/>
          <w:lang w:val="es-419"/>
        </w:rPr>
        <w:t>33</w:t>
      </w:r>
      <w:r w:rsidRPr="003239D4">
        <w:rPr>
          <w:rFonts w:ascii="Georgia" w:hAnsi="Georgia"/>
          <w:szCs w:val="24"/>
          <w:lang w:val="es-CO"/>
        </w:rPr>
        <w:t>)</w:t>
      </w:r>
      <w:r w:rsidRPr="003239D4">
        <w:rPr>
          <w:rFonts w:ascii="Georgia" w:hAnsi="Georgia"/>
          <w:szCs w:val="24"/>
          <w:lang w:val="es-419"/>
        </w:rPr>
        <w:t>.</w:t>
      </w:r>
      <w:r w:rsidR="00730588" w:rsidRPr="003239D4">
        <w:rPr>
          <w:rFonts w:ascii="Georgia" w:hAnsi="Georgia"/>
          <w:szCs w:val="24"/>
          <w:lang w:val="es-CO"/>
        </w:rPr>
        <w:t xml:space="preserve"> </w:t>
      </w:r>
    </w:p>
    <w:p w14:paraId="4F41DBA2" w14:textId="77777777" w:rsidR="00E72291" w:rsidRPr="003239D4" w:rsidRDefault="00E72291" w:rsidP="003239D4">
      <w:pPr>
        <w:pStyle w:val="Textoindependiente"/>
        <w:widowControl w:val="0"/>
        <w:spacing w:line="276" w:lineRule="auto"/>
        <w:rPr>
          <w:rFonts w:ascii="Georgia" w:hAnsi="Georgia"/>
          <w:szCs w:val="24"/>
          <w:lang w:val="es-CO"/>
        </w:rPr>
      </w:pPr>
    </w:p>
    <w:p w14:paraId="428ECF10" w14:textId="03CA6E12" w:rsidR="00D90855" w:rsidRDefault="00730588" w:rsidP="003239D4">
      <w:pPr>
        <w:widowControl/>
        <w:spacing w:line="276" w:lineRule="auto"/>
        <w:jc w:val="both"/>
        <w:rPr>
          <w:rFonts w:ascii="Georgia" w:hAnsi="Georgia"/>
          <w:lang w:val="es-CO"/>
        </w:rPr>
      </w:pPr>
      <w:r w:rsidRPr="003239D4">
        <w:rPr>
          <w:rFonts w:ascii="Georgia" w:hAnsi="Georgia"/>
          <w:lang w:val="es-CO"/>
        </w:rPr>
        <w:t xml:space="preserve">La Dirección de Acciones Constitucionales </w:t>
      </w:r>
      <w:r w:rsidR="00B65BFB" w:rsidRPr="003239D4">
        <w:rPr>
          <w:rFonts w:ascii="Georgia" w:hAnsi="Georgia"/>
          <w:lang w:val="es-CO"/>
        </w:rPr>
        <w:t>de Colpensiones</w:t>
      </w:r>
      <w:r w:rsidR="000D5363" w:rsidRPr="003239D4">
        <w:rPr>
          <w:rFonts w:ascii="Georgia" w:hAnsi="Georgia"/>
          <w:lang w:val="es-CO"/>
        </w:rPr>
        <w:t xml:space="preserve"> </w:t>
      </w:r>
      <w:r w:rsidR="00064A60" w:rsidRPr="003239D4">
        <w:rPr>
          <w:rFonts w:ascii="Georgia" w:hAnsi="Georgia"/>
          <w:lang w:val="es-CO"/>
        </w:rPr>
        <w:t xml:space="preserve">alegó falta de subsidiariedad porque la controversia se puede ventilar ante la jurisdicción ordinaria laboral; y, respecto a los hechos </w:t>
      </w:r>
      <w:r w:rsidR="00073AF5" w:rsidRPr="003239D4">
        <w:rPr>
          <w:rFonts w:ascii="Georgia" w:hAnsi="Georgia"/>
          <w:lang w:val="es-CO"/>
        </w:rPr>
        <w:t xml:space="preserve">informó que </w:t>
      </w:r>
      <w:r w:rsidR="00064A60" w:rsidRPr="003239D4">
        <w:rPr>
          <w:rFonts w:ascii="Georgia" w:hAnsi="Georgia"/>
          <w:lang w:val="es-CO"/>
        </w:rPr>
        <w:t xml:space="preserve">es necesario que el actor complemente la solicitud con los documentos requeridos para poder agotar el trámite de la </w:t>
      </w:r>
      <w:r w:rsidR="00064A60" w:rsidRPr="003239D4">
        <w:rPr>
          <w:rFonts w:ascii="Georgia" w:hAnsi="Georgia"/>
          <w:lang w:val="es-CO"/>
        </w:rPr>
        <w:lastRenderedPageBreak/>
        <w:t xml:space="preserve">calificación; y, EPS es la competente para realizar y practicar los exámenes </w:t>
      </w:r>
      <w:r w:rsidR="00B95427" w:rsidRPr="003239D4">
        <w:rPr>
          <w:rFonts w:ascii="Georgia" w:hAnsi="Georgia"/>
          <w:lang w:val="es-CO"/>
        </w:rPr>
        <w:t>(</w:t>
      </w:r>
      <w:r w:rsidR="008554AB" w:rsidRPr="003239D4">
        <w:rPr>
          <w:rFonts w:ascii="Georgia" w:hAnsi="Georgia"/>
          <w:lang w:val="es-419"/>
        </w:rPr>
        <w:t>Cuaderno No.</w:t>
      </w:r>
      <w:r w:rsidR="00064A60" w:rsidRPr="003239D4">
        <w:rPr>
          <w:rFonts w:ascii="Georgia" w:hAnsi="Georgia"/>
          <w:lang w:val="es-419"/>
        </w:rPr>
        <w:t>42</w:t>
      </w:r>
      <w:r w:rsidR="008554AB" w:rsidRPr="003239D4">
        <w:rPr>
          <w:rFonts w:ascii="Georgia" w:hAnsi="Georgia"/>
          <w:lang w:val="es-419"/>
        </w:rPr>
        <w:t xml:space="preserve">, documento </w:t>
      </w:r>
      <w:r w:rsidR="00064A60" w:rsidRPr="003239D4">
        <w:rPr>
          <w:rFonts w:ascii="Georgia" w:hAnsi="Georgia"/>
          <w:lang w:val="es-419"/>
        </w:rPr>
        <w:t>42</w:t>
      </w:r>
      <w:r w:rsidR="00B95427" w:rsidRPr="003239D4">
        <w:rPr>
          <w:rFonts w:ascii="Georgia" w:hAnsi="Georgia"/>
          <w:lang w:val="es-CO"/>
        </w:rPr>
        <w:t>)</w:t>
      </w:r>
      <w:r w:rsidR="00FB0EB9" w:rsidRPr="003239D4">
        <w:rPr>
          <w:rFonts w:ascii="Georgia" w:hAnsi="Georgia"/>
          <w:lang w:val="es-CO"/>
        </w:rPr>
        <w:t>.</w:t>
      </w:r>
    </w:p>
    <w:p w14:paraId="07ED59FF" w14:textId="62E902D7" w:rsidR="00AB7E31" w:rsidRDefault="00AB7E31" w:rsidP="003239D4">
      <w:pPr>
        <w:widowControl/>
        <w:spacing w:line="276" w:lineRule="auto"/>
        <w:jc w:val="both"/>
        <w:rPr>
          <w:rFonts w:ascii="Georgia" w:hAnsi="Georgia"/>
          <w:lang w:val="es-CO"/>
        </w:rPr>
      </w:pPr>
    </w:p>
    <w:p w14:paraId="201EDEE7" w14:textId="77777777" w:rsidR="0033016F" w:rsidRPr="003239D4" w:rsidRDefault="0033016F" w:rsidP="003239D4">
      <w:pPr>
        <w:widowControl/>
        <w:spacing w:line="276" w:lineRule="auto"/>
        <w:jc w:val="both"/>
        <w:rPr>
          <w:rFonts w:ascii="Georgia" w:hAnsi="Georgia"/>
          <w:lang w:val="es-CO"/>
        </w:rPr>
      </w:pPr>
    </w:p>
    <w:p w14:paraId="55537E76" w14:textId="77777777" w:rsidR="00785FA3" w:rsidRPr="003239D4" w:rsidRDefault="00785FA3" w:rsidP="003239D4">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3239D4">
        <w:rPr>
          <w:rFonts w:ascii="Georgia" w:hAnsi="Georgia"/>
          <w:b/>
          <w:bCs/>
          <w:smallCaps/>
          <w:szCs w:val="24"/>
          <w:lang w:val="es-419"/>
        </w:rPr>
        <w:t>La fundamentación jurídica para resolver</w:t>
      </w:r>
    </w:p>
    <w:p w14:paraId="7F2745B6" w14:textId="77777777" w:rsidR="00785FA3" w:rsidRPr="003239D4" w:rsidRDefault="00785FA3" w:rsidP="003239D4">
      <w:pPr>
        <w:pStyle w:val="Textoindependiente"/>
        <w:widowControl w:val="0"/>
        <w:spacing w:line="276" w:lineRule="auto"/>
        <w:ind w:left="708"/>
        <w:rPr>
          <w:rFonts w:ascii="Georgia" w:hAnsi="Georgia"/>
          <w:smallCaps/>
          <w:szCs w:val="24"/>
          <w:lang w:val="es-419"/>
        </w:rPr>
      </w:pPr>
    </w:p>
    <w:p w14:paraId="5264C670" w14:textId="22CE42A7" w:rsidR="00D10989" w:rsidRPr="003239D4" w:rsidRDefault="00785FA3" w:rsidP="003239D4">
      <w:pPr>
        <w:pStyle w:val="Textoindependiente"/>
        <w:widowControl w:val="0"/>
        <w:numPr>
          <w:ilvl w:val="1"/>
          <w:numId w:val="12"/>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3239D4">
        <w:rPr>
          <w:rFonts w:ascii="Georgia" w:hAnsi="Georgia"/>
          <w:smallCaps/>
          <w:szCs w:val="24"/>
          <w:lang w:val="es-419"/>
        </w:rPr>
        <w:t xml:space="preserve">La competencia funcional: </w:t>
      </w:r>
      <w:r w:rsidR="00D10989" w:rsidRPr="003239D4">
        <w:rPr>
          <w:rFonts w:ascii="Georgia" w:hAnsi="Georgia" w:cs="Arial"/>
          <w:szCs w:val="24"/>
          <w:lang w:val="es-CO"/>
        </w:rPr>
        <w:t xml:space="preserve">La tiene esta Sala, por ser la superiora jerárquica del Despacho cognoscente </w:t>
      </w:r>
      <w:r w:rsidR="00D10989" w:rsidRPr="003239D4">
        <w:rPr>
          <w:rFonts w:ascii="Georgia" w:hAnsi="Georgia"/>
          <w:szCs w:val="24"/>
        </w:rPr>
        <w:t>(Art. 32, D.2591/1991)</w:t>
      </w:r>
      <w:r w:rsidR="00D10989" w:rsidRPr="003239D4">
        <w:rPr>
          <w:rFonts w:ascii="Georgia" w:hAnsi="Georgia" w:cs="Arial"/>
          <w:szCs w:val="24"/>
          <w:lang w:val="es-CO"/>
        </w:rPr>
        <w:t>.</w:t>
      </w:r>
    </w:p>
    <w:p w14:paraId="20AA56F2" w14:textId="0590F8F2" w:rsidR="00785FA3" w:rsidRPr="003239D4" w:rsidRDefault="00785FA3" w:rsidP="003239D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419"/>
        </w:rPr>
      </w:pPr>
    </w:p>
    <w:p w14:paraId="56DE548B" w14:textId="096C240D" w:rsidR="00785FA3" w:rsidRPr="003239D4" w:rsidRDefault="00785FA3" w:rsidP="003239D4">
      <w:pPr>
        <w:pStyle w:val="Textoindependiente"/>
        <w:widowControl w:val="0"/>
        <w:numPr>
          <w:ilvl w:val="1"/>
          <w:numId w:val="12"/>
        </w:numPr>
        <w:tabs>
          <w:tab w:val="clear" w:pos="708"/>
          <w:tab w:val="left" w:pos="709"/>
        </w:tabs>
        <w:spacing w:line="276" w:lineRule="auto"/>
        <w:ind w:left="0" w:firstLine="0"/>
        <w:rPr>
          <w:rFonts w:ascii="Georgia" w:hAnsi="Georgia"/>
          <w:szCs w:val="24"/>
          <w:lang w:val="es-419"/>
        </w:rPr>
      </w:pPr>
      <w:r w:rsidRPr="003239D4">
        <w:rPr>
          <w:rFonts w:ascii="Georgia" w:hAnsi="Georgia"/>
          <w:smallCaps/>
          <w:szCs w:val="24"/>
          <w:lang w:val="es-419"/>
        </w:rPr>
        <w:t xml:space="preserve">El problema jurídico a resolver: </w:t>
      </w:r>
      <w:r w:rsidRPr="003239D4">
        <w:rPr>
          <w:rFonts w:ascii="Georgia" w:hAnsi="Georgia"/>
          <w:szCs w:val="24"/>
          <w:lang w:val="es-419"/>
        </w:rPr>
        <w:t>¿</w:t>
      </w:r>
      <w:r w:rsidR="009A6A7A" w:rsidRPr="003239D4">
        <w:rPr>
          <w:rFonts w:ascii="Georgia" w:hAnsi="Georgia"/>
          <w:szCs w:val="24"/>
          <w:lang w:val="es-419"/>
        </w:rPr>
        <w:t xml:space="preserve">Se debe </w:t>
      </w:r>
      <w:r w:rsidRPr="003239D4">
        <w:rPr>
          <w:rFonts w:ascii="Georgia" w:hAnsi="Georgia"/>
          <w:szCs w:val="24"/>
          <w:lang w:val="es-419"/>
        </w:rPr>
        <w:t>confirmar, modifica</w:t>
      </w:r>
      <w:r w:rsidR="00B82862" w:rsidRPr="003239D4">
        <w:rPr>
          <w:rFonts w:ascii="Georgia" w:hAnsi="Georgia"/>
          <w:szCs w:val="24"/>
          <w:lang w:val="es-419"/>
        </w:rPr>
        <w:t>r o revocar la sentencia del Juzgado</w:t>
      </w:r>
      <w:r w:rsidR="00782C57" w:rsidRPr="003239D4">
        <w:rPr>
          <w:rFonts w:ascii="Georgia" w:hAnsi="Georgia"/>
          <w:szCs w:val="24"/>
          <w:lang w:val="es-CO"/>
        </w:rPr>
        <w:t xml:space="preserve"> </w:t>
      </w:r>
      <w:r w:rsidR="005E7DA7" w:rsidRPr="003239D4">
        <w:rPr>
          <w:rFonts w:ascii="Georgia" w:hAnsi="Georgia"/>
          <w:szCs w:val="24"/>
          <w:lang w:val="es-CO"/>
        </w:rPr>
        <w:t xml:space="preserve">Primero Civil del Circuito </w:t>
      </w:r>
      <w:r w:rsidR="00064A60" w:rsidRPr="003239D4">
        <w:rPr>
          <w:rFonts w:ascii="Georgia" w:hAnsi="Georgia"/>
          <w:szCs w:val="24"/>
          <w:lang w:val="es-CO"/>
        </w:rPr>
        <w:t>Especializado en Restitución de Tierras de Pereira</w:t>
      </w:r>
      <w:r w:rsidRPr="003239D4">
        <w:rPr>
          <w:rFonts w:ascii="Georgia" w:hAnsi="Georgia"/>
          <w:szCs w:val="24"/>
          <w:lang w:val="es-419"/>
        </w:rPr>
        <w:t>, según la impugnación de</w:t>
      </w:r>
      <w:r w:rsidR="0087132D" w:rsidRPr="003239D4">
        <w:rPr>
          <w:rFonts w:ascii="Georgia" w:hAnsi="Georgia"/>
          <w:szCs w:val="24"/>
          <w:lang w:val="es-CO"/>
        </w:rPr>
        <w:t xml:space="preserve"> </w:t>
      </w:r>
      <w:r w:rsidR="003832C1" w:rsidRPr="003239D4">
        <w:rPr>
          <w:rFonts w:ascii="Georgia" w:hAnsi="Georgia"/>
          <w:szCs w:val="24"/>
          <w:lang w:val="es-CO"/>
        </w:rPr>
        <w:t>Colpensiones</w:t>
      </w:r>
      <w:r w:rsidRPr="003239D4">
        <w:rPr>
          <w:rFonts w:ascii="Georgia" w:hAnsi="Georgia"/>
          <w:szCs w:val="24"/>
          <w:lang w:val="es-419"/>
        </w:rPr>
        <w:t xml:space="preserve">? </w:t>
      </w:r>
    </w:p>
    <w:p w14:paraId="4065E8A5" w14:textId="77777777" w:rsidR="005E7DA7" w:rsidRPr="003239D4" w:rsidRDefault="005E7DA7" w:rsidP="003239D4">
      <w:pPr>
        <w:pStyle w:val="Prrafodelista"/>
        <w:spacing w:line="276" w:lineRule="auto"/>
        <w:rPr>
          <w:rFonts w:ascii="Georgia" w:hAnsi="Georgia"/>
          <w:lang w:val="es-419"/>
        </w:rPr>
      </w:pPr>
    </w:p>
    <w:p w14:paraId="7D3C0233" w14:textId="77777777" w:rsidR="00785FA3" w:rsidRPr="003239D4" w:rsidRDefault="00785FA3" w:rsidP="003239D4">
      <w:pPr>
        <w:pStyle w:val="Textoindependiente"/>
        <w:widowControl w:val="0"/>
        <w:numPr>
          <w:ilvl w:val="1"/>
          <w:numId w:val="12"/>
        </w:numPr>
        <w:tabs>
          <w:tab w:val="clear" w:pos="708"/>
        </w:tabs>
        <w:spacing w:line="276" w:lineRule="auto"/>
        <w:rPr>
          <w:rFonts w:ascii="Georgia" w:hAnsi="Georgia"/>
          <w:szCs w:val="24"/>
          <w:lang w:val="es-419"/>
        </w:rPr>
      </w:pPr>
      <w:r w:rsidRPr="003239D4">
        <w:rPr>
          <w:rFonts w:ascii="Georgia" w:hAnsi="Georgia"/>
          <w:smallCaps/>
          <w:szCs w:val="24"/>
          <w:lang w:val="es-419"/>
        </w:rPr>
        <w:t>Los presupuestos generales de procedencia</w:t>
      </w:r>
    </w:p>
    <w:p w14:paraId="022D6421" w14:textId="77777777" w:rsidR="00785FA3" w:rsidRPr="003239D4" w:rsidRDefault="00785FA3" w:rsidP="003239D4">
      <w:pPr>
        <w:pStyle w:val="Textoindependiente"/>
        <w:widowControl w:val="0"/>
        <w:spacing w:line="276" w:lineRule="auto"/>
        <w:ind w:left="720"/>
        <w:rPr>
          <w:rFonts w:ascii="Georgia" w:hAnsi="Georgia"/>
          <w:szCs w:val="24"/>
          <w:lang w:val="es-419"/>
        </w:rPr>
      </w:pPr>
    </w:p>
    <w:p w14:paraId="134DB9D5" w14:textId="00E02F8E" w:rsidR="00D10989" w:rsidRPr="003239D4" w:rsidRDefault="00785FA3" w:rsidP="003239D4">
      <w:pPr>
        <w:pStyle w:val="Textoindependiente"/>
        <w:widowControl w:val="0"/>
        <w:numPr>
          <w:ilvl w:val="2"/>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rPr>
      </w:pPr>
      <w:r w:rsidRPr="003239D4">
        <w:rPr>
          <w:rFonts w:ascii="Georgia" w:hAnsi="Georgia"/>
          <w:smallCaps/>
          <w:szCs w:val="24"/>
          <w:lang w:val="es-419"/>
        </w:rPr>
        <w:t>La legitimación en la causa</w:t>
      </w:r>
      <w:r w:rsidR="00434AC8" w:rsidRPr="003239D4">
        <w:rPr>
          <w:rFonts w:ascii="Georgia" w:hAnsi="Georgia"/>
          <w:smallCaps/>
          <w:szCs w:val="24"/>
          <w:lang w:val="es-419"/>
        </w:rPr>
        <w:t xml:space="preserve">. </w:t>
      </w:r>
      <w:r w:rsidR="00D10989" w:rsidRPr="003239D4">
        <w:rPr>
          <w:rFonts w:ascii="Georgia" w:hAnsi="Georgia"/>
          <w:szCs w:val="24"/>
        </w:rPr>
        <w:t>Por</w:t>
      </w:r>
      <w:r w:rsidR="004A79D0" w:rsidRPr="003239D4">
        <w:rPr>
          <w:rFonts w:ascii="Georgia" w:hAnsi="Georgia"/>
          <w:szCs w:val="24"/>
        </w:rPr>
        <w:t xml:space="preserve"> activa</w:t>
      </w:r>
      <w:r w:rsidR="00D10989" w:rsidRPr="003239D4">
        <w:rPr>
          <w:rFonts w:ascii="Georgia" w:hAnsi="Georgia"/>
          <w:szCs w:val="24"/>
        </w:rPr>
        <w:t>,</w:t>
      </w:r>
      <w:r w:rsidR="004A79D0" w:rsidRPr="003239D4">
        <w:rPr>
          <w:rFonts w:ascii="Georgia" w:hAnsi="Georgia"/>
          <w:szCs w:val="24"/>
        </w:rPr>
        <w:t xml:space="preserve"> </w:t>
      </w:r>
      <w:r w:rsidR="00064A60" w:rsidRPr="003239D4">
        <w:rPr>
          <w:rFonts w:ascii="Georgia" w:hAnsi="Georgia"/>
          <w:szCs w:val="24"/>
        </w:rPr>
        <w:t>el</w:t>
      </w:r>
      <w:r w:rsidR="005E7DA7" w:rsidRPr="003239D4">
        <w:rPr>
          <w:rFonts w:ascii="Georgia" w:hAnsi="Georgia"/>
          <w:szCs w:val="24"/>
        </w:rPr>
        <w:t xml:space="preserve"> </w:t>
      </w:r>
      <w:r w:rsidR="00D10989" w:rsidRPr="003239D4">
        <w:rPr>
          <w:rFonts w:ascii="Georgia" w:hAnsi="Georgia"/>
          <w:szCs w:val="24"/>
        </w:rPr>
        <w:t xml:space="preserve">accionante porque </w:t>
      </w:r>
      <w:r w:rsidR="00434AC8" w:rsidRPr="003239D4">
        <w:rPr>
          <w:rFonts w:ascii="Georgia" w:hAnsi="Georgia"/>
          <w:szCs w:val="24"/>
        </w:rPr>
        <w:t>presentó la petición de</w:t>
      </w:r>
      <w:r w:rsidR="003616DF" w:rsidRPr="003239D4">
        <w:rPr>
          <w:rFonts w:ascii="Georgia" w:hAnsi="Georgia"/>
          <w:szCs w:val="24"/>
        </w:rPr>
        <w:t xml:space="preserve"> calificación </w:t>
      </w:r>
      <w:r w:rsidR="00B06F92" w:rsidRPr="003239D4">
        <w:rPr>
          <w:rFonts w:ascii="Georgia" w:hAnsi="Georgia"/>
          <w:szCs w:val="24"/>
        </w:rPr>
        <w:t>(</w:t>
      </w:r>
      <w:r w:rsidR="008554AB" w:rsidRPr="003239D4">
        <w:rPr>
          <w:rFonts w:ascii="Georgia" w:hAnsi="Georgia"/>
          <w:szCs w:val="24"/>
          <w:lang w:val="es-419"/>
        </w:rPr>
        <w:t xml:space="preserve">Cuaderno No.1, documento </w:t>
      </w:r>
      <w:r w:rsidR="00D10989" w:rsidRPr="003239D4">
        <w:rPr>
          <w:rFonts w:ascii="Georgia" w:hAnsi="Georgia"/>
          <w:szCs w:val="24"/>
          <w:lang w:val="es-419"/>
        </w:rPr>
        <w:t>No.</w:t>
      </w:r>
      <w:r w:rsidR="00064A60" w:rsidRPr="003239D4">
        <w:rPr>
          <w:rFonts w:ascii="Georgia" w:hAnsi="Georgia"/>
          <w:szCs w:val="24"/>
          <w:lang w:val="es-419"/>
        </w:rPr>
        <w:t>02</w:t>
      </w:r>
      <w:r w:rsidR="004E5527" w:rsidRPr="003239D4">
        <w:rPr>
          <w:rFonts w:ascii="Georgia" w:hAnsi="Georgia"/>
          <w:szCs w:val="24"/>
          <w:lang w:val="es-CO"/>
        </w:rPr>
        <w:t xml:space="preserve">). </w:t>
      </w:r>
      <w:r w:rsidR="00D10989" w:rsidRPr="003239D4">
        <w:rPr>
          <w:rFonts w:ascii="Georgia" w:hAnsi="Georgia"/>
          <w:szCs w:val="24"/>
          <w:lang w:val="es-CO"/>
        </w:rPr>
        <w:t xml:space="preserve">En el extremo </w:t>
      </w:r>
      <w:r w:rsidR="00D10989" w:rsidRPr="003239D4">
        <w:rPr>
          <w:rFonts w:ascii="Georgia" w:hAnsi="Georgia"/>
          <w:szCs w:val="24"/>
          <w:lang w:val="es-419"/>
        </w:rPr>
        <w:t>pasivo</w:t>
      </w:r>
      <w:r w:rsidR="00D10989" w:rsidRPr="003239D4">
        <w:rPr>
          <w:rFonts w:ascii="Georgia" w:hAnsi="Georgia"/>
          <w:szCs w:val="24"/>
          <w:lang w:val="es-CO"/>
        </w:rPr>
        <w:t xml:space="preserve">, </w:t>
      </w:r>
      <w:r w:rsidR="0058197D" w:rsidRPr="003239D4">
        <w:rPr>
          <w:rFonts w:ascii="Georgia" w:hAnsi="Georgia"/>
          <w:szCs w:val="24"/>
        </w:rPr>
        <w:t xml:space="preserve">la Dirección de </w:t>
      </w:r>
      <w:r w:rsidR="00D10989" w:rsidRPr="003239D4">
        <w:rPr>
          <w:rFonts w:ascii="Georgia" w:hAnsi="Georgia"/>
          <w:szCs w:val="24"/>
        </w:rPr>
        <w:t>Medicina Laboral de Colpensiones</w:t>
      </w:r>
      <w:r w:rsidR="0058197D" w:rsidRPr="003239D4">
        <w:rPr>
          <w:rFonts w:ascii="Georgia" w:hAnsi="Georgia"/>
          <w:szCs w:val="24"/>
        </w:rPr>
        <w:t xml:space="preserve"> </w:t>
      </w:r>
      <w:r w:rsidR="00D10989" w:rsidRPr="003239D4">
        <w:rPr>
          <w:rFonts w:ascii="Georgia" w:hAnsi="Georgia"/>
          <w:szCs w:val="24"/>
        </w:rPr>
        <w:t>por</w:t>
      </w:r>
      <w:r w:rsidR="00064A60" w:rsidRPr="003239D4">
        <w:rPr>
          <w:rFonts w:ascii="Georgia" w:hAnsi="Georgia"/>
          <w:szCs w:val="24"/>
        </w:rPr>
        <w:t xml:space="preserve"> ser </w:t>
      </w:r>
      <w:r w:rsidR="00D10989" w:rsidRPr="003239D4">
        <w:rPr>
          <w:rFonts w:ascii="Georgia" w:hAnsi="Georgia"/>
          <w:szCs w:val="24"/>
        </w:rPr>
        <w:t>compete</w:t>
      </w:r>
      <w:r w:rsidR="00064A60" w:rsidRPr="003239D4">
        <w:rPr>
          <w:rFonts w:ascii="Georgia" w:hAnsi="Georgia"/>
          <w:szCs w:val="24"/>
        </w:rPr>
        <w:t>nte para</w:t>
      </w:r>
      <w:r w:rsidR="00D10989" w:rsidRPr="003239D4">
        <w:rPr>
          <w:rFonts w:ascii="Georgia" w:hAnsi="Georgia"/>
          <w:szCs w:val="24"/>
        </w:rPr>
        <w:t xml:space="preserve"> </w:t>
      </w:r>
      <w:r w:rsidR="00D10989" w:rsidRPr="003239D4">
        <w:rPr>
          <w:rFonts w:ascii="Georgia" w:hAnsi="Georgia"/>
          <w:i/>
          <w:szCs w:val="24"/>
        </w:rPr>
        <w:t>“</w:t>
      </w:r>
      <w:r w:rsidR="00D10989" w:rsidRPr="00AB7E31">
        <w:rPr>
          <w:rFonts w:ascii="Georgia" w:hAnsi="Georgia"/>
          <w:i/>
          <w:sz w:val="22"/>
          <w:szCs w:val="24"/>
        </w:rPr>
        <w:t xml:space="preserve">(…) </w:t>
      </w:r>
      <w:r w:rsidR="00D10989" w:rsidRPr="00AB7E31">
        <w:rPr>
          <w:rFonts w:ascii="Georgia" w:hAnsi="Georgia"/>
          <w:i/>
          <w:sz w:val="22"/>
          <w:szCs w:val="24"/>
          <w:lang w:val="es-ES"/>
        </w:rPr>
        <w:t>Adelantar las actividades necesarias para la calificación en primera oportunidad de la pérdida de la capacidad laboral, de acuerdo con la normatividad vigente (…)</w:t>
      </w:r>
      <w:r w:rsidR="00D10989" w:rsidRPr="003239D4">
        <w:rPr>
          <w:rFonts w:ascii="Georgia" w:hAnsi="Georgia"/>
          <w:i/>
          <w:szCs w:val="24"/>
          <w:lang w:val="es-ES"/>
        </w:rPr>
        <w:t>”</w:t>
      </w:r>
      <w:r w:rsidR="00D10989" w:rsidRPr="003239D4">
        <w:rPr>
          <w:rFonts w:ascii="Georgia" w:hAnsi="Georgia"/>
          <w:szCs w:val="24"/>
          <w:lang w:val="es-ES"/>
        </w:rPr>
        <w:t xml:space="preserve"> </w:t>
      </w:r>
      <w:r w:rsidR="00D10989" w:rsidRPr="003239D4">
        <w:rPr>
          <w:rFonts w:ascii="Georgia" w:hAnsi="Georgia"/>
          <w:szCs w:val="24"/>
        </w:rPr>
        <w:t xml:space="preserve">(Art.4.3.2.2. del Acuerdo 131 de 2018). </w:t>
      </w:r>
    </w:p>
    <w:p w14:paraId="6501CE6F" w14:textId="172A0D80" w:rsidR="00434AC8" w:rsidRPr="003239D4" w:rsidRDefault="00434AC8" w:rsidP="003239D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rPr>
      </w:pPr>
    </w:p>
    <w:p w14:paraId="4354A5FE" w14:textId="49ED9B87" w:rsidR="00D10989" w:rsidRPr="003239D4" w:rsidRDefault="00D10989" w:rsidP="003239D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CO" w:eastAsia="es-ES_tradnl"/>
        </w:rPr>
      </w:pPr>
      <w:r w:rsidRPr="003239D4">
        <w:rPr>
          <w:rFonts w:ascii="Georgia" w:hAnsi="Georgia"/>
          <w:szCs w:val="24"/>
        </w:rPr>
        <w:t xml:space="preserve">Distinto es respecto a </w:t>
      </w:r>
      <w:r w:rsidR="00064A60" w:rsidRPr="003239D4">
        <w:rPr>
          <w:rFonts w:ascii="Georgia" w:hAnsi="Georgia"/>
          <w:b/>
          <w:bCs/>
          <w:szCs w:val="24"/>
        </w:rPr>
        <w:t>(i)</w:t>
      </w:r>
      <w:r w:rsidR="00064A60" w:rsidRPr="003239D4">
        <w:rPr>
          <w:rFonts w:ascii="Georgia" w:hAnsi="Georgia"/>
          <w:szCs w:val="24"/>
        </w:rPr>
        <w:t xml:space="preserve"> “</w:t>
      </w:r>
      <w:proofErr w:type="spellStart"/>
      <w:r w:rsidR="00064A60" w:rsidRPr="003239D4">
        <w:rPr>
          <w:rFonts w:ascii="Georgia" w:hAnsi="Georgia"/>
          <w:szCs w:val="24"/>
        </w:rPr>
        <w:t>Neuropsy</w:t>
      </w:r>
      <w:proofErr w:type="spellEnd"/>
      <w:r w:rsidR="00064A60" w:rsidRPr="003239D4">
        <w:rPr>
          <w:rFonts w:ascii="Georgia" w:hAnsi="Georgia"/>
          <w:szCs w:val="24"/>
        </w:rPr>
        <w:t xml:space="preserve">” Clínica </w:t>
      </w:r>
      <w:proofErr w:type="spellStart"/>
      <w:r w:rsidR="00064A60" w:rsidRPr="003239D4">
        <w:rPr>
          <w:rFonts w:ascii="Georgia" w:hAnsi="Georgia"/>
          <w:szCs w:val="24"/>
        </w:rPr>
        <w:t>Megacentro</w:t>
      </w:r>
      <w:proofErr w:type="spellEnd"/>
      <w:r w:rsidR="00064A60" w:rsidRPr="003239D4">
        <w:rPr>
          <w:rFonts w:ascii="Georgia" w:hAnsi="Georgia"/>
          <w:szCs w:val="24"/>
        </w:rPr>
        <w:t xml:space="preserve"> Pinares, la </w:t>
      </w:r>
      <w:r w:rsidR="00064A60" w:rsidRPr="003239D4">
        <w:rPr>
          <w:rFonts w:ascii="Georgia" w:hAnsi="Georgia"/>
          <w:b/>
          <w:bCs/>
          <w:szCs w:val="24"/>
        </w:rPr>
        <w:t>(</w:t>
      </w:r>
      <w:proofErr w:type="spellStart"/>
      <w:r w:rsidR="00064A60" w:rsidRPr="003239D4">
        <w:rPr>
          <w:rFonts w:ascii="Georgia" w:hAnsi="Georgia"/>
          <w:b/>
          <w:bCs/>
          <w:szCs w:val="24"/>
        </w:rPr>
        <w:t>ii</w:t>
      </w:r>
      <w:proofErr w:type="spellEnd"/>
      <w:r w:rsidR="00064A60" w:rsidRPr="003239D4">
        <w:rPr>
          <w:rFonts w:ascii="Georgia" w:hAnsi="Georgia"/>
          <w:b/>
          <w:bCs/>
          <w:szCs w:val="24"/>
        </w:rPr>
        <w:t>)</w:t>
      </w:r>
      <w:r w:rsidR="00064A60" w:rsidRPr="003239D4">
        <w:rPr>
          <w:rFonts w:ascii="Georgia" w:hAnsi="Georgia"/>
          <w:szCs w:val="24"/>
        </w:rPr>
        <w:t xml:space="preserve"> ESE Hospital Santa Mónica de Dosquebradas, la </w:t>
      </w:r>
      <w:r w:rsidR="00064A60" w:rsidRPr="003239D4">
        <w:rPr>
          <w:rFonts w:ascii="Georgia" w:hAnsi="Georgia"/>
          <w:b/>
          <w:bCs/>
          <w:szCs w:val="24"/>
        </w:rPr>
        <w:t>(</w:t>
      </w:r>
      <w:proofErr w:type="spellStart"/>
      <w:r w:rsidR="00064A60" w:rsidRPr="003239D4">
        <w:rPr>
          <w:rFonts w:ascii="Georgia" w:hAnsi="Georgia"/>
          <w:b/>
          <w:bCs/>
          <w:szCs w:val="24"/>
        </w:rPr>
        <w:t>iii</w:t>
      </w:r>
      <w:proofErr w:type="spellEnd"/>
      <w:r w:rsidR="00064A60" w:rsidRPr="003239D4">
        <w:rPr>
          <w:rFonts w:ascii="Georgia" w:hAnsi="Georgia"/>
          <w:b/>
          <w:bCs/>
          <w:szCs w:val="24"/>
        </w:rPr>
        <w:t xml:space="preserve">) </w:t>
      </w:r>
      <w:r w:rsidR="00064A60" w:rsidRPr="003239D4">
        <w:rPr>
          <w:rFonts w:ascii="Georgia" w:hAnsi="Georgia"/>
          <w:szCs w:val="24"/>
        </w:rPr>
        <w:t xml:space="preserve">ESE Salud Pereira, la </w:t>
      </w:r>
      <w:r w:rsidR="00064A60" w:rsidRPr="003239D4">
        <w:rPr>
          <w:rFonts w:ascii="Georgia" w:hAnsi="Georgia"/>
          <w:b/>
          <w:bCs/>
          <w:szCs w:val="24"/>
        </w:rPr>
        <w:t>(</w:t>
      </w:r>
      <w:proofErr w:type="spellStart"/>
      <w:r w:rsidR="00064A60" w:rsidRPr="003239D4">
        <w:rPr>
          <w:rFonts w:ascii="Georgia" w:hAnsi="Georgia"/>
          <w:b/>
          <w:bCs/>
          <w:szCs w:val="24"/>
        </w:rPr>
        <w:t>iv</w:t>
      </w:r>
      <w:proofErr w:type="spellEnd"/>
      <w:r w:rsidR="00064A60" w:rsidRPr="003239D4">
        <w:rPr>
          <w:rFonts w:ascii="Georgia" w:hAnsi="Georgia"/>
          <w:b/>
          <w:bCs/>
          <w:szCs w:val="24"/>
        </w:rPr>
        <w:t xml:space="preserve">) </w:t>
      </w:r>
      <w:r w:rsidR="00064A60" w:rsidRPr="003239D4">
        <w:rPr>
          <w:rFonts w:ascii="Georgia" w:hAnsi="Georgia"/>
          <w:szCs w:val="24"/>
        </w:rPr>
        <w:t xml:space="preserve">ESE Hospital Mental de Risaralda, la </w:t>
      </w:r>
      <w:r w:rsidR="00064A60" w:rsidRPr="003239D4">
        <w:rPr>
          <w:rFonts w:ascii="Georgia" w:hAnsi="Georgia"/>
          <w:b/>
          <w:bCs/>
          <w:szCs w:val="24"/>
        </w:rPr>
        <w:t xml:space="preserve">(v) </w:t>
      </w:r>
      <w:r w:rsidR="00064A60" w:rsidRPr="003239D4">
        <w:rPr>
          <w:rFonts w:ascii="Georgia" w:hAnsi="Georgia"/>
          <w:szCs w:val="24"/>
        </w:rPr>
        <w:t xml:space="preserve">Gerencia de Defensa Judicial, </w:t>
      </w:r>
      <w:r w:rsidR="0058197D" w:rsidRPr="003239D4">
        <w:rPr>
          <w:rFonts w:ascii="Georgia" w:hAnsi="Georgia"/>
          <w:szCs w:val="24"/>
        </w:rPr>
        <w:t xml:space="preserve">la </w:t>
      </w:r>
      <w:r w:rsidR="00064A60" w:rsidRPr="003239D4">
        <w:rPr>
          <w:rFonts w:ascii="Georgia" w:hAnsi="Georgia"/>
          <w:b/>
          <w:bCs/>
          <w:szCs w:val="24"/>
        </w:rPr>
        <w:t xml:space="preserve">(vi) </w:t>
      </w:r>
      <w:r w:rsidR="00064A60" w:rsidRPr="003239D4">
        <w:rPr>
          <w:rFonts w:ascii="Georgia" w:hAnsi="Georgia"/>
          <w:szCs w:val="24"/>
        </w:rPr>
        <w:t>Dirección de Estandarización</w:t>
      </w:r>
      <w:r w:rsidR="0058197D" w:rsidRPr="003239D4">
        <w:rPr>
          <w:rFonts w:ascii="Georgia" w:hAnsi="Georgia"/>
          <w:szCs w:val="24"/>
        </w:rPr>
        <w:t xml:space="preserve">, y la </w:t>
      </w:r>
      <w:r w:rsidR="0058197D" w:rsidRPr="003239D4">
        <w:rPr>
          <w:rFonts w:ascii="Georgia" w:hAnsi="Georgia"/>
          <w:b/>
          <w:bCs/>
          <w:szCs w:val="24"/>
        </w:rPr>
        <w:t>(</w:t>
      </w:r>
      <w:proofErr w:type="spellStart"/>
      <w:r w:rsidR="0058197D" w:rsidRPr="003239D4">
        <w:rPr>
          <w:rFonts w:ascii="Georgia" w:hAnsi="Georgia"/>
          <w:b/>
          <w:bCs/>
          <w:szCs w:val="24"/>
        </w:rPr>
        <w:t>vii</w:t>
      </w:r>
      <w:proofErr w:type="spellEnd"/>
      <w:r w:rsidR="0058197D" w:rsidRPr="003239D4">
        <w:rPr>
          <w:rFonts w:ascii="Georgia" w:hAnsi="Georgia"/>
          <w:b/>
          <w:bCs/>
          <w:szCs w:val="24"/>
        </w:rPr>
        <w:t xml:space="preserve">) </w:t>
      </w:r>
      <w:r w:rsidR="0058197D" w:rsidRPr="003239D4">
        <w:rPr>
          <w:rFonts w:ascii="Georgia" w:hAnsi="Georgia"/>
          <w:szCs w:val="24"/>
        </w:rPr>
        <w:t>Dirección de Atención y Servicio</w:t>
      </w:r>
      <w:r w:rsidR="00064A60" w:rsidRPr="003239D4">
        <w:rPr>
          <w:rFonts w:ascii="Georgia" w:hAnsi="Georgia"/>
          <w:szCs w:val="24"/>
        </w:rPr>
        <w:t xml:space="preserve"> de </w:t>
      </w:r>
      <w:r w:rsidRPr="003239D4">
        <w:rPr>
          <w:rFonts w:ascii="Georgia" w:hAnsi="Georgia"/>
          <w:szCs w:val="24"/>
        </w:rPr>
        <w:t xml:space="preserve">Colpensiones, porque son incompetentes para resolver ese tipo de solicitudes (Acuerdo 131 de 2018). Se </w:t>
      </w:r>
      <w:r w:rsidRPr="003239D4">
        <w:rPr>
          <w:rFonts w:ascii="Georgia" w:hAnsi="Georgia"/>
          <w:szCs w:val="24"/>
          <w:lang w:val="es-CO" w:eastAsia="es-ES_tradnl"/>
        </w:rPr>
        <w:t>adicionará la decisión rebatida para declarar improcedente la acción en su contra.</w:t>
      </w:r>
    </w:p>
    <w:p w14:paraId="37265191" w14:textId="77777777" w:rsidR="00D10989" w:rsidRPr="003239D4" w:rsidRDefault="00D10989" w:rsidP="003239D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rPr>
      </w:pPr>
    </w:p>
    <w:p w14:paraId="1D370A24" w14:textId="6F9C063B" w:rsidR="0066419E" w:rsidRPr="00AB7E31" w:rsidRDefault="0066419E" w:rsidP="003239D4">
      <w:pPr>
        <w:pStyle w:val="Textoindependiente"/>
        <w:numPr>
          <w:ilvl w:val="2"/>
          <w:numId w:val="12"/>
        </w:numPr>
        <w:tabs>
          <w:tab w:val="clear" w:pos="708"/>
          <w:tab w:val="left" w:pos="709"/>
        </w:tabs>
        <w:spacing w:line="276" w:lineRule="auto"/>
        <w:ind w:left="0" w:firstLine="0"/>
        <w:rPr>
          <w:rFonts w:ascii="Georgia" w:hAnsi="Georgia"/>
          <w:szCs w:val="24"/>
        </w:rPr>
      </w:pPr>
      <w:r w:rsidRPr="003239D4">
        <w:rPr>
          <w:rFonts w:ascii="Georgia" w:hAnsi="Georgia"/>
          <w:smallCaps/>
          <w:szCs w:val="24"/>
          <w:lang w:val="es-419"/>
        </w:rPr>
        <w:t>La inmediatez</w:t>
      </w:r>
      <w:r w:rsidRPr="003239D4">
        <w:rPr>
          <w:rFonts w:ascii="Georgia" w:hAnsi="Georgia"/>
          <w:i/>
          <w:iCs/>
          <w:smallCaps/>
          <w:szCs w:val="24"/>
          <w:lang w:val="es-419"/>
        </w:rPr>
        <w:t xml:space="preserve">. </w:t>
      </w:r>
      <w:r w:rsidR="00064A60" w:rsidRPr="003239D4">
        <w:rPr>
          <w:rFonts w:ascii="Georgia" w:hAnsi="Georgia" w:cs="Arial"/>
          <w:szCs w:val="24"/>
          <w:lang w:val="es-419"/>
        </w:rPr>
        <w:t xml:space="preserve">El artículo 86, CP, regula la acción de tutela como un mecanismo para la protección </w:t>
      </w:r>
      <w:r w:rsidR="00064A60" w:rsidRPr="003239D4">
        <w:rPr>
          <w:rFonts w:ascii="Georgia" w:hAnsi="Georgia" w:cs="Arial"/>
          <w:b/>
          <w:bCs/>
          <w:szCs w:val="24"/>
          <w:lang w:val="es-419"/>
        </w:rPr>
        <w:t>inmediata</w:t>
      </w:r>
      <w:r w:rsidR="00064A60" w:rsidRPr="003239D4">
        <w:rPr>
          <w:rFonts w:ascii="Georgia" w:hAnsi="Georgia" w:cs="Arial"/>
          <w:szCs w:val="24"/>
          <w:lang w:val="es-419"/>
        </w:rPr>
        <w:t xml:space="preserve"> de los derechos fundamentales de toda persona, cuando quiera que resulten vulnerados o amenazados por la acción o la omisión de cualquier autoridad pública o un particular. Este requisito </w:t>
      </w:r>
      <w:r w:rsidR="00064A60" w:rsidRPr="003239D4">
        <w:rPr>
          <w:rFonts w:ascii="Georgia" w:hAnsi="Georgia" w:cs="Arial"/>
          <w:i/>
          <w:iCs/>
          <w:szCs w:val="24"/>
          <w:lang w:val="es-419"/>
        </w:rPr>
        <w:t>“</w:t>
      </w:r>
      <w:r w:rsidR="00064A60" w:rsidRPr="00AB7E31">
        <w:rPr>
          <w:rFonts w:ascii="Georgia" w:hAnsi="Georgia" w:cs="Arial"/>
          <w:i/>
          <w:iCs/>
          <w:sz w:val="22"/>
          <w:szCs w:val="24"/>
          <w:lang w:val="es-419"/>
        </w:rPr>
        <w:t xml:space="preserve">(…) </w:t>
      </w:r>
      <w:r w:rsidR="00064A60" w:rsidRPr="00AB7E31">
        <w:rPr>
          <w:rFonts w:ascii="Georgia" w:hAnsi="Georgia"/>
          <w:i/>
          <w:iCs/>
          <w:sz w:val="22"/>
          <w:szCs w:val="24"/>
          <w:shd w:val="clear" w:color="auto" w:fill="FFFFFF"/>
        </w:rPr>
        <w:t>impone la carga al demandante de presentar la acción de tutela en un término prudente y razonable (…)”</w:t>
      </w:r>
      <w:r w:rsidR="00064A60" w:rsidRPr="00AB7E31">
        <w:rPr>
          <w:rFonts w:ascii="Georgia" w:hAnsi="Georgia"/>
          <w:sz w:val="22"/>
          <w:szCs w:val="24"/>
          <w:shd w:val="clear" w:color="auto" w:fill="FFFFFF"/>
        </w:rPr>
        <w:t xml:space="preserve">, por lo tanto, </w:t>
      </w:r>
      <w:r w:rsidR="00064A60" w:rsidRPr="00AB7E31">
        <w:rPr>
          <w:rFonts w:ascii="Georgia" w:hAnsi="Georgia"/>
          <w:i/>
          <w:iCs/>
          <w:sz w:val="22"/>
          <w:szCs w:val="24"/>
          <w:shd w:val="clear" w:color="auto" w:fill="FFFFFF"/>
        </w:rPr>
        <w:t>“(…) el juez de tutela no podrá conocer de un asunto, y menos aún conceder la protección (…), cuando la solicitud se haga de manera tardía (…)</w:t>
      </w:r>
      <w:r w:rsidR="00064A60" w:rsidRPr="003239D4">
        <w:rPr>
          <w:rFonts w:ascii="Georgia" w:hAnsi="Georgia"/>
          <w:i/>
          <w:iCs/>
          <w:szCs w:val="24"/>
          <w:shd w:val="clear" w:color="auto" w:fill="FFFFFF"/>
        </w:rPr>
        <w:t xml:space="preserve">” </w:t>
      </w:r>
      <w:r w:rsidR="00064A60" w:rsidRPr="003239D4">
        <w:rPr>
          <w:rFonts w:ascii="Georgia" w:hAnsi="Georgia"/>
          <w:szCs w:val="24"/>
          <w:shd w:val="clear" w:color="auto" w:fill="FFFFFF"/>
        </w:rPr>
        <w:t>(2020)</w:t>
      </w:r>
      <w:r w:rsidR="00064A60" w:rsidRPr="003239D4">
        <w:rPr>
          <w:rStyle w:val="Refdenotaalpie"/>
          <w:rFonts w:ascii="Georgia" w:eastAsiaTheme="majorEastAsia" w:hAnsi="Georgia"/>
          <w:szCs w:val="24"/>
          <w:shd w:val="clear" w:color="auto" w:fill="FFFFFF"/>
        </w:rPr>
        <w:footnoteReference w:id="1"/>
      </w:r>
      <w:r w:rsidR="00064A60" w:rsidRPr="003239D4">
        <w:rPr>
          <w:rFonts w:ascii="Georgia" w:hAnsi="Georgia"/>
          <w:szCs w:val="24"/>
          <w:shd w:val="clear" w:color="auto" w:fill="FFFFFF"/>
        </w:rPr>
        <w:t>.</w:t>
      </w:r>
    </w:p>
    <w:p w14:paraId="4FA80077" w14:textId="77777777" w:rsidR="00AB7E31" w:rsidRPr="003239D4" w:rsidRDefault="00AB7E31" w:rsidP="00AB7E31">
      <w:pPr>
        <w:pStyle w:val="Textoindependiente"/>
        <w:tabs>
          <w:tab w:val="clear" w:pos="708"/>
          <w:tab w:val="left" w:pos="709"/>
        </w:tabs>
        <w:spacing w:line="276" w:lineRule="auto"/>
        <w:rPr>
          <w:rFonts w:ascii="Georgia" w:hAnsi="Georgia"/>
          <w:szCs w:val="24"/>
        </w:rPr>
      </w:pPr>
    </w:p>
    <w:p w14:paraId="4F042BEE" w14:textId="0C46C877" w:rsidR="00146CD6" w:rsidRPr="003239D4" w:rsidRDefault="00146CD6" w:rsidP="003239D4">
      <w:pPr>
        <w:pStyle w:val="Textoindependiente"/>
        <w:spacing w:line="276" w:lineRule="auto"/>
        <w:rPr>
          <w:rFonts w:ascii="Georgia" w:hAnsi="Georgia" w:cs="Arial"/>
          <w:szCs w:val="24"/>
          <w:lang w:val="es-CO"/>
        </w:rPr>
      </w:pPr>
      <w:r w:rsidRPr="003239D4">
        <w:rPr>
          <w:rFonts w:ascii="Georgia" w:hAnsi="Georgia" w:cs="Arial"/>
          <w:bCs/>
          <w:szCs w:val="24"/>
          <w:lang w:val="es-CO"/>
        </w:rPr>
        <w:t>Se satisface porque la acción se formuló (</w:t>
      </w:r>
      <w:r w:rsidR="00064A60" w:rsidRPr="003239D4">
        <w:rPr>
          <w:rFonts w:ascii="Georgia" w:hAnsi="Georgia" w:cs="Arial"/>
          <w:bCs/>
          <w:szCs w:val="24"/>
          <w:lang w:val="es-CO"/>
        </w:rPr>
        <w:t>14</w:t>
      </w:r>
      <w:r w:rsidRPr="003239D4">
        <w:rPr>
          <w:rFonts w:ascii="Georgia" w:hAnsi="Georgia" w:cs="Arial"/>
          <w:bCs/>
          <w:szCs w:val="24"/>
          <w:lang w:val="es-CO"/>
        </w:rPr>
        <w:t>-</w:t>
      </w:r>
      <w:r w:rsidR="00064A60" w:rsidRPr="003239D4">
        <w:rPr>
          <w:rFonts w:ascii="Georgia" w:hAnsi="Georgia" w:cs="Arial"/>
          <w:bCs/>
          <w:szCs w:val="24"/>
          <w:lang w:val="es-CO"/>
        </w:rPr>
        <w:t>04</w:t>
      </w:r>
      <w:r w:rsidRPr="003239D4">
        <w:rPr>
          <w:rFonts w:ascii="Georgia" w:hAnsi="Georgia" w:cs="Arial"/>
          <w:bCs/>
          <w:szCs w:val="24"/>
          <w:lang w:val="es-CO"/>
        </w:rPr>
        <w:t>-</w:t>
      </w:r>
      <w:r w:rsidR="00064A60" w:rsidRPr="003239D4">
        <w:rPr>
          <w:rFonts w:ascii="Georgia" w:hAnsi="Georgia" w:cs="Arial"/>
          <w:bCs/>
          <w:szCs w:val="24"/>
          <w:lang w:val="es-CO"/>
        </w:rPr>
        <w:t>2021</w:t>
      </w:r>
      <w:r w:rsidRPr="003239D4">
        <w:rPr>
          <w:rFonts w:ascii="Georgia" w:hAnsi="Georgia" w:cs="Arial"/>
          <w:bCs/>
          <w:szCs w:val="24"/>
          <w:lang w:val="es-CO"/>
        </w:rPr>
        <w:t>) (Cuaderno No.1, documento No.</w:t>
      </w:r>
      <w:r w:rsidR="00064A60" w:rsidRPr="003239D4">
        <w:rPr>
          <w:rFonts w:ascii="Georgia" w:hAnsi="Georgia" w:cs="Arial"/>
          <w:bCs/>
          <w:szCs w:val="24"/>
          <w:lang w:val="es-CO"/>
        </w:rPr>
        <w:t>03</w:t>
      </w:r>
      <w:r w:rsidRPr="003239D4">
        <w:rPr>
          <w:rFonts w:ascii="Georgia" w:hAnsi="Georgia" w:cs="Arial"/>
          <w:bCs/>
          <w:szCs w:val="24"/>
          <w:lang w:val="es-CO"/>
        </w:rPr>
        <w:t xml:space="preserve">) </w:t>
      </w:r>
      <w:r w:rsidR="00064A60" w:rsidRPr="003239D4">
        <w:rPr>
          <w:rFonts w:ascii="Georgia" w:hAnsi="Georgia" w:cs="Arial"/>
          <w:bCs/>
          <w:szCs w:val="24"/>
          <w:lang w:val="es-CO"/>
        </w:rPr>
        <w:t xml:space="preserve">un </w:t>
      </w:r>
      <w:r w:rsidRPr="003239D4">
        <w:rPr>
          <w:rFonts w:ascii="Georgia" w:hAnsi="Georgia" w:cs="Arial"/>
          <w:bCs/>
          <w:szCs w:val="24"/>
          <w:lang w:val="es-CO"/>
        </w:rPr>
        <w:t>(</w:t>
      </w:r>
      <w:r w:rsidR="00064A60" w:rsidRPr="003239D4">
        <w:rPr>
          <w:rFonts w:ascii="Georgia" w:hAnsi="Georgia" w:cs="Arial"/>
          <w:bCs/>
          <w:szCs w:val="24"/>
          <w:lang w:val="es-CO"/>
        </w:rPr>
        <w:t>1</w:t>
      </w:r>
      <w:r w:rsidRPr="003239D4">
        <w:rPr>
          <w:rFonts w:ascii="Georgia" w:hAnsi="Georgia" w:cs="Arial"/>
          <w:bCs/>
          <w:szCs w:val="24"/>
          <w:lang w:val="es-CO"/>
        </w:rPr>
        <w:t xml:space="preserve">) </w:t>
      </w:r>
      <w:r w:rsidR="00064A60" w:rsidRPr="003239D4">
        <w:rPr>
          <w:rFonts w:ascii="Georgia" w:hAnsi="Georgia" w:cs="Arial"/>
          <w:bCs/>
          <w:szCs w:val="24"/>
          <w:lang w:val="es-CO"/>
        </w:rPr>
        <w:t xml:space="preserve">día </w:t>
      </w:r>
      <w:r w:rsidRPr="003239D4">
        <w:rPr>
          <w:rFonts w:ascii="Georgia" w:hAnsi="Georgia" w:cs="Arial"/>
          <w:bCs/>
          <w:szCs w:val="24"/>
          <w:lang w:val="es-CO"/>
        </w:rPr>
        <w:t>despué</w:t>
      </w:r>
      <w:r w:rsidR="00064A60" w:rsidRPr="003239D4">
        <w:rPr>
          <w:rFonts w:ascii="Georgia" w:hAnsi="Georgia" w:cs="Arial"/>
          <w:bCs/>
          <w:szCs w:val="24"/>
          <w:lang w:val="es-CO"/>
        </w:rPr>
        <w:t>s</w:t>
      </w:r>
      <w:r w:rsidRPr="003239D4">
        <w:rPr>
          <w:rFonts w:ascii="Georgia" w:hAnsi="Georgia" w:cs="Arial"/>
          <w:bCs/>
          <w:szCs w:val="24"/>
          <w:lang w:val="es-CO"/>
        </w:rPr>
        <w:t xml:space="preserve"> de </w:t>
      </w:r>
      <w:r w:rsidR="00064A60" w:rsidRPr="003239D4">
        <w:rPr>
          <w:rFonts w:ascii="Georgia" w:hAnsi="Georgia" w:cs="Arial"/>
          <w:bCs/>
          <w:szCs w:val="24"/>
          <w:lang w:val="es-CO"/>
        </w:rPr>
        <w:t xml:space="preserve">comunicado el último requerimiento </w:t>
      </w:r>
      <w:r w:rsidR="00296B59" w:rsidRPr="003239D4">
        <w:rPr>
          <w:rFonts w:ascii="Georgia" w:hAnsi="Georgia" w:cs="Arial"/>
          <w:bCs/>
          <w:szCs w:val="24"/>
          <w:lang w:val="es-CO"/>
        </w:rPr>
        <w:t xml:space="preserve">cuestionado </w:t>
      </w:r>
      <w:r w:rsidRPr="003239D4">
        <w:rPr>
          <w:rFonts w:ascii="Georgia" w:hAnsi="Georgia" w:cs="Arial"/>
          <w:bCs/>
          <w:szCs w:val="24"/>
          <w:lang w:val="es-CO"/>
        </w:rPr>
        <w:t>(</w:t>
      </w:r>
      <w:r w:rsidR="00296B59" w:rsidRPr="003239D4">
        <w:rPr>
          <w:rFonts w:ascii="Georgia" w:hAnsi="Georgia" w:cs="Arial"/>
          <w:bCs/>
          <w:szCs w:val="24"/>
          <w:lang w:val="es-CO"/>
        </w:rPr>
        <w:t>13</w:t>
      </w:r>
      <w:r w:rsidRPr="003239D4">
        <w:rPr>
          <w:rFonts w:ascii="Georgia" w:hAnsi="Georgia" w:cs="Arial"/>
          <w:bCs/>
          <w:szCs w:val="24"/>
          <w:lang w:val="es-CO"/>
        </w:rPr>
        <w:t>-</w:t>
      </w:r>
      <w:r w:rsidR="00296B59" w:rsidRPr="003239D4">
        <w:rPr>
          <w:rFonts w:ascii="Georgia" w:hAnsi="Georgia" w:cs="Arial"/>
          <w:bCs/>
          <w:szCs w:val="24"/>
          <w:lang w:val="es-CO"/>
        </w:rPr>
        <w:t>04</w:t>
      </w:r>
      <w:r w:rsidRPr="003239D4">
        <w:rPr>
          <w:rFonts w:ascii="Georgia" w:hAnsi="Georgia" w:cs="Arial"/>
          <w:bCs/>
          <w:szCs w:val="24"/>
          <w:lang w:val="es-CO"/>
        </w:rPr>
        <w:t>-</w:t>
      </w:r>
      <w:r w:rsidR="00296B59" w:rsidRPr="003239D4">
        <w:rPr>
          <w:rFonts w:ascii="Georgia" w:hAnsi="Georgia" w:cs="Arial"/>
          <w:bCs/>
          <w:szCs w:val="24"/>
          <w:lang w:val="es-CO"/>
        </w:rPr>
        <w:t>2021</w:t>
      </w:r>
      <w:r w:rsidRPr="003239D4">
        <w:rPr>
          <w:rFonts w:ascii="Georgia" w:hAnsi="Georgia" w:cs="Arial"/>
          <w:bCs/>
          <w:szCs w:val="24"/>
          <w:lang w:val="es-CO"/>
        </w:rPr>
        <w:t>) (Cuaderno No.1, documento No.</w:t>
      </w:r>
      <w:r w:rsidR="00296B59" w:rsidRPr="003239D4">
        <w:rPr>
          <w:rFonts w:ascii="Georgia" w:hAnsi="Georgia" w:cs="Arial"/>
          <w:bCs/>
          <w:szCs w:val="24"/>
          <w:lang w:val="es-CO"/>
        </w:rPr>
        <w:t>02, folio 15</w:t>
      </w:r>
      <w:r w:rsidRPr="003239D4">
        <w:rPr>
          <w:rFonts w:ascii="Georgia" w:hAnsi="Georgia" w:cs="Arial"/>
          <w:bCs/>
          <w:szCs w:val="24"/>
          <w:lang w:val="es-CO"/>
        </w:rPr>
        <w:t>)</w:t>
      </w:r>
      <w:r w:rsidRPr="003239D4">
        <w:rPr>
          <w:rFonts w:ascii="Georgia" w:hAnsi="Georgia" w:cs="Arial"/>
          <w:bCs/>
          <w:szCs w:val="24"/>
          <w:lang w:val="es-419"/>
        </w:rPr>
        <w:t>; es decir, dentro de</w:t>
      </w:r>
      <w:r w:rsidRPr="003239D4">
        <w:rPr>
          <w:rFonts w:ascii="Georgia" w:hAnsi="Georgia" w:cs="Arial"/>
          <w:bCs/>
          <w:szCs w:val="24"/>
          <w:lang w:val="es-CO"/>
        </w:rPr>
        <w:t>l</w:t>
      </w:r>
      <w:r w:rsidRPr="003239D4">
        <w:rPr>
          <w:rFonts w:ascii="Georgia" w:hAnsi="Georgia" w:cs="Arial"/>
          <w:bCs/>
          <w:szCs w:val="24"/>
          <w:lang w:val="es-419"/>
        </w:rPr>
        <w:t xml:space="preserve"> plazo general, fijado por la doctrina constitucional </w:t>
      </w:r>
      <w:r w:rsidRPr="003239D4">
        <w:rPr>
          <w:rFonts w:ascii="Georgia" w:hAnsi="Georgia"/>
          <w:szCs w:val="24"/>
          <w:shd w:val="clear" w:color="auto" w:fill="FFFFFF"/>
        </w:rPr>
        <w:t>(2020)</w:t>
      </w:r>
      <w:r w:rsidRPr="003239D4">
        <w:rPr>
          <w:rFonts w:ascii="Georgia" w:hAnsi="Georgia" w:cs="Arial"/>
          <w:szCs w:val="24"/>
          <w:vertAlign w:val="superscript"/>
          <w:lang w:val="es-419"/>
        </w:rPr>
        <w:footnoteReference w:id="2"/>
      </w:r>
      <w:r w:rsidRPr="003239D4">
        <w:rPr>
          <w:rFonts w:ascii="Georgia" w:hAnsi="Georgia" w:cs="Arial"/>
          <w:szCs w:val="24"/>
          <w:lang w:val="es-CO"/>
        </w:rPr>
        <w:t>.</w:t>
      </w:r>
    </w:p>
    <w:p w14:paraId="4BBFDC62" w14:textId="77777777" w:rsidR="0066419E" w:rsidRPr="003239D4" w:rsidRDefault="0066419E" w:rsidP="003239D4">
      <w:pPr>
        <w:pStyle w:val="Textoindependiente"/>
        <w:spacing w:line="276" w:lineRule="auto"/>
        <w:ind w:left="720"/>
        <w:rPr>
          <w:rFonts w:ascii="Georgia" w:hAnsi="Georgia" w:cs="Arial"/>
          <w:szCs w:val="24"/>
          <w:lang w:val="es-CO"/>
        </w:rPr>
      </w:pPr>
    </w:p>
    <w:p w14:paraId="46044FC2" w14:textId="77777777" w:rsidR="00296B59" w:rsidRPr="003239D4" w:rsidRDefault="00296B59" w:rsidP="003239D4">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rPr>
      </w:pPr>
      <w:r w:rsidRPr="003239D4">
        <w:rPr>
          <w:rFonts w:ascii="Georgia" w:hAnsi="Georgia" w:cs="Arial"/>
          <w:bCs/>
          <w:szCs w:val="24"/>
          <w:lang w:val="es-CO"/>
        </w:rPr>
        <w:t xml:space="preserve">Sin embargo, es del caso reseñar la doctrina constitucional alusiva a que: </w:t>
      </w:r>
      <w:r w:rsidRPr="003239D4">
        <w:rPr>
          <w:rFonts w:ascii="Georgia" w:hAnsi="Georgia" w:cs="Arial"/>
          <w:bCs/>
          <w:i/>
          <w:szCs w:val="24"/>
          <w:lang w:val="es-CO"/>
        </w:rPr>
        <w:t>“</w:t>
      </w:r>
      <w:r w:rsidRPr="00AB7E31">
        <w:rPr>
          <w:rFonts w:ascii="Georgia" w:hAnsi="Georgia" w:cs="Arial"/>
          <w:bCs/>
          <w:i/>
          <w:sz w:val="22"/>
          <w:szCs w:val="24"/>
          <w:lang w:val="es-CO"/>
        </w:rPr>
        <w:t xml:space="preserve">(…) 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w:t>
      </w:r>
      <w:r w:rsidRPr="00AB7E31">
        <w:rPr>
          <w:rFonts w:ascii="Georgia" w:hAnsi="Georgia" w:cs="Arial"/>
          <w:bCs/>
          <w:i/>
          <w:sz w:val="22"/>
          <w:szCs w:val="24"/>
          <w:lang w:val="es-CO"/>
        </w:rPr>
        <w:lastRenderedPageBreak/>
        <w:t>transcurrido entre la actuación que vulnera el derecho y el momento en el que se interpone la acción</w:t>
      </w:r>
      <w:r w:rsidRPr="003239D4">
        <w:rPr>
          <w:rFonts w:ascii="Georgia" w:hAnsi="Georgia" w:cs="Arial"/>
          <w:bCs/>
          <w:i/>
          <w:szCs w:val="24"/>
          <w:lang w:val="es-CO"/>
        </w:rPr>
        <w:t>”</w:t>
      </w:r>
      <w:r w:rsidRPr="003239D4">
        <w:rPr>
          <w:rFonts w:ascii="Georgia" w:hAnsi="Georgia" w:cs="Arial"/>
          <w:szCs w:val="24"/>
          <w:vertAlign w:val="superscript"/>
          <w:lang w:val="es-419"/>
        </w:rPr>
        <w:footnoteReference w:id="3"/>
      </w:r>
      <w:r w:rsidRPr="003239D4">
        <w:rPr>
          <w:rFonts w:ascii="Georgia" w:hAnsi="Georgia" w:cs="Arial"/>
          <w:szCs w:val="24"/>
          <w:lang w:val="es-CO"/>
        </w:rPr>
        <w:t xml:space="preserve">; entonces, </w:t>
      </w:r>
      <w:r w:rsidRPr="003239D4">
        <w:rPr>
          <w:rFonts w:ascii="Georgia" w:hAnsi="Georgia"/>
          <w:i/>
          <w:iCs/>
          <w:szCs w:val="24"/>
          <w:u w:val="single"/>
        </w:rPr>
        <w:t>el derecho a la seguridad social es irrenunciable y no prescribe</w:t>
      </w:r>
      <w:r w:rsidRPr="003239D4">
        <w:rPr>
          <w:rFonts w:ascii="Georgia" w:hAnsi="Georgia"/>
          <w:szCs w:val="24"/>
        </w:rPr>
        <w:t>.</w:t>
      </w:r>
    </w:p>
    <w:p w14:paraId="233879BD" w14:textId="2EAB8C5B" w:rsidR="00C735E6" w:rsidRPr="003239D4" w:rsidRDefault="00C735E6" w:rsidP="003239D4">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ES_tradnl"/>
        </w:rPr>
      </w:pPr>
    </w:p>
    <w:p w14:paraId="181F9ED3" w14:textId="2ADC52A9" w:rsidR="0066419E" w:rsidRPr="003239D4" w:rsidRDefault="0066419E" w:rsidP="003239D4">
      <w:pPr>
        <w:pStyle w:val="Textoindependiente"/>
        <w:numPr>
          <w:ilvl w:val="2"/>
          <w:numId w:val="12"/>
        </w:numPr>
        <w:tabs>
          <w:tab w:val="clear" w:pos="708"/>
          <w:tab w:val="left" w:pos="709"/>
        </w:tabs>
        <w:spacing w:line="276" w:lineRule="auto"/>
        <w:ind w:left="0" w:firstLine="0"/>
        <w:rPr>
          <w:rFonts w:ascii="Georgia" w:hAnsi="Georgia" w:cs="Arial"/>
          <w:szCs w:val="24"/>
          <w:lang w:val="es-419"/>
        </w:rPr>
      </w:pPr>
      <w:r w:rsidRPr="003239D4">
        <w:rPr>
          <w:rFonts w:ascii="Georgia" w:hAnsi="Georgia" w:cs="Arial"/>
          <w:smallCaps/>
          <w:szCs w:val="24"/>
        </w:rPr>
        <w:t>L</w:t>
      </w:r>
      <w:r w:rsidRPr="003239D4">
        <w:rPr>
          <w:rFonts w:ascii="Georgia" w:hAnsi="Georgia" w:cs="Arial"/>
          <w:smallCaps/>
          <w:szCs w:val="24"/>
          <w:lang w:val="es-419"/>
        </w:rPr>
        <w:t>a subsidiariedad</w:t>
      </w:r>
      <w:r w:rsidRPr="003239D4">
        <w:rPr>
          <w:rFonts w:ascii="Georgia" w:hAnsi="Georgia" w:cs="Arial"/>
          <w:szCs w:val="24"/>
        </w:rPr>
        <w:t xml:space="preserve">. </w:t>
      </w:r>
      <w:r w:rsidR="00296B59" w:rsidRPr="003239D4">
        <w:rPr>
          <w:rFonts w:ascii="Georgia" w:hAnsi="Georgia" w:cs="Arial"/>
          <w:szCs w:val="24"/>
        </w:rPr>
        <w:t xml:space="preserve">Procede la acción siempre que el afectado carezca de otro instrumento defensivo </w:t>
      </w:r>
      <w:r w:rsidR="00296B59" w:rsidRPr="003239D4">
        <w:rPr>
          <w:rFonts w:ascii="Georgia" w:hAnsi="Georgia" w:cs="Arial"/>
          <w:b/>
          <w:bCs/>
          <w:szCs w:val="24"/>
        </w:rPr>
        <w:t>judicial</w:t>
      </w:r>
      <w:r w:rsidR="00296B59" w:rsidRPr="003239D4">
        <w:rPr>
          <w:rFonts w:ascii="Georgia" w:hAnsi="Georgia" w:cs="Arial"/>
          <w:szCs w:val="24"/>
        </w:rPr>
        <w:t xml:space="preserve"> (2020)</w:t>
      </w:r>
      <w:r w:rsidR="00296B59" w:rsidRPr="003239D4">
        <w:rPr>
          <w:rFonts w:ascii="Georgia" w:hAnsi="Georgia"/>
          <w:szCs w:val="24"/>
          <w:vertAlign w:val="superscript"/>
        </w:rPr>
        <w:footnoteReference w:id="4"/>
      </w:r>
      <w:r w:rsidR="00296B59" w:rsidRPr="003239D4">
        <w:rPr>
          <w:rFonts w:ascii="Georgia" w:hAnsi="Georgia" w:cs="Arial"/>
          <w:szCs w:val="24"/>
        </w:rPr>
        <w:t xml:space="preserve">. Empero, hay dos </w:t>
      </w:r>
      <w:r w:rsidR="00296B59" w:rsidRPr="003239D4">
        <w:rPr>
          <w:rFonts w:ascii="Georgia" w:hAnsi="Georgia"/>
          <w:szCs w:val="24"/>
        </w:rPr>
        <w:t>(</w:t>
      </w:r>
      <w:r w:rsidR="00296B59" w:rsidRPr="003239D4">
        <w:rPr>
          <w:rFonts w:ascii="Georgia" w:hAnsi="Georgia" w:cs="Arial"/>
          <w:szCs w:val="24"/>
        </w:rPr>
        <w:t xml:space="preserve">2) excepciones que guardan en común la existencia del medio ordinario: </w:t>
      </w:r>
      <w:r w:rsidR="00296B59" w:rsidRPr="003239D4">
        <w:rPr>
          <w:rFonts w:ascii="Georgia" w:hAnsi="Georgia" w:cs="Arial"/>
          <w:b/>
          <w:bCs/>
          <w:szCs w:val="24"/>
        </w:rPr>
        <w:t>(i)</w:t>
      </w:r>
      <w:r w:rsidR="00296B59" w:rsidRPr="003239D4">
        <w:rPr>
          <w:rFonts w:ascii="Georgia" w:hAnsi="Georgia" w:cs="Arial"/>
          <w:szCs w:val="24"/>
        </w:rPr>
        <w:t xml:space="preserve"> La tutela transitoria para evitar un perjuicio irremediable; y </w:t>
      </w:r>
      <w:r w:rsidR="00296B59" w:rsidRPr="003239D4">
        <w:rPr>
          <w:rFonts w:ascii="Georgia" w:hAnsi="Georgia" w:cs="Arial"/>
          <w:b/>
          <w:bCs/>
          <w:szCs w:val="24"/>
        </w:rPr>
        <w:t>(</w:t>
      </w:r>
      <w:proofErr w:type="spellStart"/>
      <w:r w:rsidR="00296B59" w:rsidRPr="003239D4">
        <w:rPr>
          <w:rFonts w:ascii="Georgia" w:hAnsi="Georgia" w:cs="Arial"/>
          <w:b/>
          <w:bCs/>
          <w:szCs w:val="24"/>
        </w:rPr>
        <w:t>ii</w:t>
      </w:r>
      <w:proofErr w:type="spellEnd"/>
      <w:r w:rsidR="00296B59" w:rsidRPr="003239D4">
        <w:rPr>
          <w:rFonts w:ascii="Georgia" w:hAnsi="Georgia" w:cs="Arial"/>
          <w:b/>
          <w:bCs/>
          <w:szCs w:val="24"/>
        </w:rPr>
        <w:t>)</w:t>
      </w:r>
      <w:r w:rsidR="00296B59" w:rsidRPr="003239D4">
        <w:rPr>
          <w:rFonts w:ascii="Georgia" w:hAnsi="Georgia" w:cs="Arial"/>
          <w:szCs w:val="24"/>
        </w:rPr>
        <w:t xml:space="preserve"> La ineficacia de la herramienta regular para salvaguardar los derechos.</w:t>
      </w:r>
    </w:p>
    <w:p w14:paraId="3C4313F5" w14:textId="77777777" w:rsidR="0066419E" w:rsidRPr="003239D4" w:rsidRDefault="0066419E" w:rsidP="003239D4">
      <w:pPr>
        <w:pStyle w:val="Textoindependiente"/>
        <w:spacing w:line="276" w:lineRule="auto"/>
        <w:ind w:left="720"/>
        <w:rPr>
          <w:rFonts w:ascii="Georgia" w:hAnsi="Georgia" w:cs="Arial"/>
          <w:szCs w:val="24"/>
          <w:lang w:val="es-419"/>
        </w:rPr>
      </w:pPr>
    </w:p>
    <w:p w14:paraId="4E3181B0" w14:textId="5A3E1DC6" w:rsidR="00296B59" w:rsidRPr="003239D4" w:rsidRDefault="00296B59" w:rsidP="003239D4">
      <w:pPr>
        <w:pStyle w:val="Textoindependiente"/>
        <w:spacing w:line="276" w:lineRule="auto"/>
        <w:rPr>
          <w:rFonts w:ascii="Georgia" w:hAnsi="Georgia" w:cs="Arial"/>
          <w:szCs w:val="24"/>
          <w:lang w:val="es-419"/>
        </w:rPr>
      </w:pPr>
      <w:r w:rsidRPr="003239D4">
        <w:rPr>
          <w:rFonts w:ascii="Georgia" w:hAnsi="Georgia" w:cs="Arial"/>
          <w:szCs w:val="24"/>
          <w:lang w:val="es-CO"/>
        </w:rPr>
        <w:t>Importante precisar que el análisis de este requisito</w:t>
      </w:r>
      <w:r w:rsidRPr="003239D4">
        <w:rPr>
          <w:rFonts w:ascii="Georgia" w:hAnsi="Georgia"/>
          <w:szCs w:val="24"/>
          <w:vertAlign w:val="superscript"/>
          <w:lang w:val="es-419"/>
        </w:rPr>
        <w:footnoteReference w:id="5"/>
      </w:r>
      <w:r w:rsidRPr="003239D4">
        <w:rPr>
          <w:rFonts w:ascii="Georgia" w:hAnsi="Georgia" w:cs="Arial"/>
          <w:szCs w:val="24"/>
          <w:lang w:val="es-CO"/>
        </w:rPr>
        <w:t xml:space="preserve">: </w:t>
      </w:r>
      <w:r w:rsidRPr="003239D4">
        <w:rPr>
          <w:rFonts w:ascii="Georgia" w:hAnsi="Georgia" w:cs="Arial"/>
          <w:b/>
          <w:bCs/>
          <w:i/>
          <w:szCs w:val="24"/>
          <w:lang w:val="es-CO"/>
        </w:rPr>
        <w:t>“</w:t>
      </w:r>
      <w:r w:rsidRPr="003A6AB1">
        <w:rPr>
          <w:rFonts w:ascii="Georgia" w:hAnsi="Georgia" w:cs="Arial"/>
          <w:b/>
          <w:bCs/>
          <w:i/>
          <w:sz w:val="22"/>
          <w:szCs w:val="24"/>
          <w:lang w:val="es-CO"/>
        </w:rPr>
        <w:t>(…) debe hacerse de manera flexible cuando se trata de personas en situación de discapacidad o de la tercera edad. (…)</w:t>
      </w:r>
      <w:r w:rsidRPr="003A6AB1">
        <w:rPr>
          <w:rFonts w:ascii="Georgia" w:hAnsi="Georgia" w:cs="Arial"/>
          <w:i/>
          <w:sz w:val="22"/>
          <w:szCs w:val="24"/>
          <w:lang w:val="es-CO"/>
        </w:rPr>
        <w:t xml:space="preserve"> la exigencia de agotar los mecanismos de defensa judicial está supeditado a que estos sean eficaces y suficientemente expeditos. De no serlo, el juez de tutela puede ordenar la protección de manera directa y definitiva o emitir órdenes transitorias para evitar la ocurrencia de un perjuicio irremediable (…)</w:t>
      </w:r>
      <w:r w:rsidRPr="003239D4">
        <w:rPr>
          <w:rFonts w:ascii="Georgia" w:hAnsi="Georgia" w:cs="Arial"/>
          <w:i/>
          <w:szCs w:val="24"/>
          <w:lang w:val="es-CO"/>
        </w:rPr>
        <w:t xml:space="preserve">” </w:t>
      </w:r>
      <w:r w:rsidRPr="003239D4">
        <w:rPr>
          <w:rFonts w:ascii="Georgia" w:hAnsi="Georgia" w:cs="Arial"/>
          <w:iCs/>
          <w:szCs w:val="24"/>
          <w:lang w:val="es-CO"/>
        </w:rPr>
        <w:t>(Negrilla extratextual)</w:t>
      </w:r>
      <w:r w:rsidRPr="003239D4">
        <w:rPr>
          <w:rFonts w:ascii="Georgia" w:hAnsi="Georgia" w:cs="Arial"/>
          <w:i/>
          <w:szCs w:val="24"/>
          <w:lang w:val="es-CO"/>
        </w:rPr>
        <w:t>.</w:t>
      </w:r>
      <w:r w:rsidRPr="003239D4">
        <w:rPr>
          <w:rFonts w:ascii="Georgia" w:hAnsi="Georgia" w:cs="Arial"/>
          <w:szCs w:val="24"/>
          <w:lang w:val="es-CO"/>
        </w:rPr>
        <w:t xml:space="preserve"> Tesis reiterada por esa Corporación</w:t>
      </w:r>
      <w:r w:rsidRPr="003239D4">
        <w:rPr>
          <w:rFonts w:ascii="Georgia" w:hAnsi="Georgia"/>
          <w:szCs w:val="24"/>
          <w:vertAlign w:val="superscript"/>
          <w:lang w:val="es-419"/>
        </w:rPr>
        <w:footnoteReference w:id="6"/>
      </w:r>
      <w:r w:rsidRPr="003239D4">
        <w:rPr>
          <w:rFonts w:ascii="Georgia" w:hAnsi="Georgia" w:cs="Arial"/>
          <w:szCs w:val="24"/>
          <w:lang w:val="es-CO"/>
        </w:rPr>
        <w:t>.</w:t>
      </w:r>
    </w:p>
    <w:p w14:paraId="0E3985FA" w14:textId="77777777" w:rsidR="005C31D4" w:rsidRPr="003239D4" w:rsidRDefault="005C31D4" w:rsidP="003239D4">
      <w:pPr>
        <w:pStyle w:val="Textoindependiente"/>
        <w:spacing w:line="276" w:lineRule="auto"/>
        <w:ind w:left="720"/>
        <w:rPr>
          <w:rFonts w:ascii="Georgia" w:hAnsi="Georgia" w:cs="Arial"/>
          <w:szCs w:val="24"/>
          <w:lang w:val="es-419"/>
        </w:rPr>
      </w:pPr>
    </w:p>
    <w:p w14:paraId="4E39229A" w14:textId="458CA161" w:rsidR="00296B59" w:rsidRPr="003239D4" w:rsidRDefault="00296B59" w:rsidP="003239D4">
      <w:pPr>
        <w:pStyle w:val="Textoindependiente"/>
        <w:spacing w:line="276" w:lineRule="auto"/>
        <w:rPr>
          <w:rFonts w:ascii="Georgia" w:hAnsi="Georgia"/>
          <w:szCs w:val="24"/>
        </w:rPr>
      </w:pPr>
      <w:r w:rsidRPr="003239D4">
        <w:rPr>
          <w:rFonts w:ascii="Georgia" w:hAnsi="Georgia"/>
          <w:szCs w:val="24"/>
        </w:rPr>
        <w:t xml:space="preserve">Y, también, que en casos análogos al presente la Corte expuso que la acción de tutela es procedente en tratándose de derechos de personas en situación de </w:t>
      </w:r>
      <w:r w:rsidRPr="003239D4">
        <w:rPr>
          <w:rFonts w:ascii="Georgia" w:hAnsi="Georgia"/>
          <w:i/>
          <w:iCs/>
          <w:szCs w:val="24"/>
        </w:rPr>
        <w:t>discapacidad</w:t>
      </w:r>
      <w:r w:rsidRPr="003239D4">
        <w:rPr>
          <w:rFonts w:ascii="Georgia" w:hAnsi="Georgia"/>
          <w:szCs w:val="24"/>
        </w:rPr>
        <w:t xml:space="preserve"> con ocasión del trámite de calificación de la PCL porque, en su parecer, la vía ordinaria laboral Art. 2º, CPTSS) no es suficientemente eficaz y expedita para proteger los derechos del afiliado afectado en su salud</w:t>
      </w:r>
      <w:r w:rsidRPr="003239D4">
        <w:rPr>
          <w:rStyle w:val="Refdenotaalpie"/>
          <w:rFonts w:ascii="Georgia" w:hAnsi="Georgia" w:cs="Arial"/>
          <w:szCs w:val="24"/>
        </w:rPr>
        <w:footnoteReference w:id="7"/>
      </w:r>
      <w:r w:rsidRPr="003239D4">
        <w:rPr>
          <w:rFonts w:ascii="Georgia" w:hAnsi="Georgia"/>
          <w:szCs w:val="24"/>
        </w:rPr>
        <w:t xml:space="preserve">. </w:t>
      </w:r>
    </w:p>
    <w:p w14:paraId="0871BA8E" w14:textId="77777777" w:rsidR="00296B59" w:rsidRPr="003239D4" w:rsidRDefault="00296B59" w:rsidP="003239D4">
      <w:pPr>
        <w:widowControl/>
        <w:spacing w:line="276" w:lineRule="auto"/>
        <w:jc w:val="both"/>
        <w:rPr>
          <w:rFonts w:ascii="Georgia" w:hAnsi="Georgia"/>
        </w:rPr>
      </w:pPr>
    </w:p>
    <w:p w14:paraId="31C4C12E" w14:textId="77777777" w:rsidR="00296B59" w:rsidRPr="003239D4" w:rsidRDefault="00296B59" w:rsidP="003239D4">
      <w:pPr>
        <w:widowControl/>
        <w:spacing w:line="276" w:lineRule="auto"/>
        <w:jc w:val="both"/>
        <w:rPr>
          <w:rFonts w:ascii="Georgia" w:hAnsi="Georgia"/>
          <w:u w:val="single"/>
        </w:rPr>
      </w:pPr>
      <w:r w:rsidRPr="003239D4">
        <w:rPr>
          <w:rFonts w:ascii="Georgia" w:hAnsi="Georgia"/>
        </w:rPr>
        <w:t xml:space="preserve">Aquello porque </w:t>
      </w:r>
      <w:r w:rsidRPr="003239D4">
        <w:rPr>
          <w:rFonts w:ascii="Georgia" w:hAnsi="Georgia"/>
          <w:u w:val="single"/>
        </w:rPr>
        <w:t xml:space="preserve">la negativa en la práctica de la valoración de la PCL y la imposición de barreras injustificadas para llevarla a cabo, a pesar de que la entidad está obligada a realizarla, son circunstancias que pueden ser violatorias de los derechos fundamentales, máxime que se trata de un procedimiento previo y necesario para solicitar el reconocimiento de la prestación económica asistencial de invalidez. </w:t>
      </w:r>
    </w:p>
    <w:p w14:paraId="7E87425A" w14:textId="77777777" w:rsidR="00296B59" w:rsidRPr="003239D4" w:rsidRDefault="00296B59" w:rsidP="003239D4">
      <w:pPr>
        <w:pStyle w:val="Textoindependiente"/>
        <w:spacing w:line="276" w:lineRule="auto"/>
        <w:rPr>
          <w:rFonts w:ascii="Georgia" w:hAnsi="Georgia"/>
          <w:szCs w:val="24"/>
          <w:lang w:val="es-ES"/>
        </w:rPr>
      </w:pPr>
    </w:p>
    <w:p w14:paraId="2DA047DC" w14:textId="455CEECD" w:rsidR="00CB3AEE" w:rsidRPr="003239D4" w:rsidRDefault="00C735E6" w:rsidP="003239D4">
      <w:pPr>
        <w:widowControl/>
        <w:spacing w:line="276" w:lineRule="auto"/>
        <w:jc w:val="both"/>
        <w:rPr>
          <w:rFonts w:ascii="Georgia" w:hAnsi="Georgia" w:cs="Times New Roman"/>
        </w:rPr>
      </w:pPr>
      <w:r w:rsidRPr="003239D4">
        <w:rPr>
          <w:rFonts w:ascii="Georgia" w:hAnsi="Georgia"/>
        </w:rPr>
        <w:t>Entonces, como</w:t>
      </w:r>
      <w:r w:rsidR="00575047" w:rsidRPr="003239D4">
        <w:rPr>
          <w:rFonts w:ascii="Georgia" w:hAnsi="Georgia"/>
        </w:rPr>
        <w:t xml:space="preserve"> </w:t>
      </w:r>
      <w:r w:rsidR="005C31D4" w:rsidRPr="003239D4">
        <w:rPr>
          <w:rFonts w:ascii="Georgia" w:hAnsi="Georgia"/>
        </w:rPr>
        <w:t xml:space="preserve">quiera que </w:t>
      </w:r>
      <w:r w:rsidR="00561B72" w:rsidRPr="003239D4">
        <w:rPr>
          <w:rFonts w:ascii="Georgia" w:hAnsi="Georgia"/>
        </w:rPr>
        <w:t xml:space="preserve">la </w:t>
      </w:r>
      <w:r w:rsidRPr="003239D4">
        <w:rPr>
          <w:rFonts w:ascii="Georgia" w:hAnsi="Georgia"/>
        </w:rPr>
        <w:t xml:space="preserve">accionante </w:t>
      </w:r>
      <w:r w:rsidR="005C31D4" w:rsidRPr="003239D4">
        <w:rPr>
          <w:rFonts w:ascii="Georgia" w:hAnsi="Georgia"/>
        </w:rPr>
        <w:t xml:space="preserve">padece de enfermedades que le </w:t>
      </w:r>
      <w:r w:rsidR="005C31D4" w:rsidRPr="003239D4">
        <w:rPr>
          <w:rFonts w:ascii="Georgia" w:hAnsi="Georgia"/>
          <w:u w:val="single"/>
        </w:rPr>
        <w:t>causan incapacidad</w:t>
      </w:r>
      <w:r w:rsidR="00CB3AEE" w:rsidRPr="003239D4">
        <w:rPr>
          <w:rFonts w:ascii="Georgia" w:hAnsi="Georgia"/>
        </w:rPr>
        <w:t xml:space="preserve">, le impiden laborar y le causan dependencia de terceros </w:t>
      </w:r>
      <w:r w:rsidR="00B25312" w:rsidRPr="003239D4">
        <w:rPr>
          <w:rFonts w:ascii="Georgia" w:hAnsi="Georgia"/>
        </w:rPr>
        <w:t>(</w:t>
      </w:r>
      <w:r w:rsidR="00296B59" w:rsidRPr="003239D4">
        <w:rPr>
          <w:rFonts w:ascii="Georgia" w:hAnsi="Georgia"/>
        </w:rPr>
        <w:t>F209 Esquizofrenia, no especificada</w:t>
      </w:r>
      <w:r w:rsidR="00CB3AEE" w:rsidRPr="003239D4">
        <w:rPr>
          <w:rFonts w:ascii="Georgia" w:hAnsi="Georgia"/>
        </w:rPr>
        <w:t xml:space="preserve">; Trastornos psicóticos y del humor, </w:t>
      </w:r>
      <w:r w:rsidR="00CB3AEE" w:rsidRPr="003239D4">
        <w:rPr>
          <w:rFonts w:ascii="Georgia" w:hAnsi="Georgia"/>
          <w:i/>
          <w:iCs/>
        </w:rPr>
        <w:t>“</w:t>
      </w:r>
      <w:r w:rsidR="00CB3AEE" w:rsidRPr="003A6AB1">
        <w:rPr>
          <w:rFonts w:ascii="Georgia" w:hAnsi="Georgia"/>
          <w:i/>
          <w:iCs/>
          <w:sz w:val="22"/>
        </w:rPr>
        <w:t>(…) (esquizofrenia, trastorno esquizotípico de la personalidad) (…) depende de terceros para adaptarse a su entorno y asegurar su supervivencia (…)</w:t>
      </w:r>
      <w:r w:rsidR="00CB3AEE" w:rsidRPr="003239D4">
        <w:rPr>
          <w:rFonts w:ascii="Georgia" w:hAnsi="Georgia"/>
          <w:i/>
          <w:iCs/>
        </w:rPr>
        <w:t>”</w:t>
      </w:r>
      <w:r w:rsidR="00B25312" w:rsidRPr="003239D4">
        <w:rPr>
          <w:rFonts w:ascii="Georgia" w:hAnsi="Georgia"/>
        </w:rPr>
        <w:t>,</w:t>
      </w:r>
      <w:r w:rsidR="005C31D4" w:rsidRPr="003239D4">
        <w:rPr>
          <w:rFonts w:ascii="Georgia" w:hAnsi="Georgia"/>
        </w:rPr>
        <w:t xml:space="preserve"> según se desprende de su historia clínica </w:t>
      </w:r>
      <w:r w:rsidRPr="003239D4">
        <w:rPr>
          <w:rFonts w:ascii="Georgia" w:hAnsi="Georgia"/>
        </w:rPr>
        <w:t>(</w:t>
      </w:r>
      <w:r w:rsidR="00351FB7" w:rsidRPr="003239D4">
        <w:rPr>
          <w:rFonts w:ascii="Georgia" w:hAnsi="Georgia"/>
        </w:rPr>
        <w:t>Cuaderno No.</w:t>
      </w:r>
      <w:r w:rsidR="00CB3AEE" w:rsidRPr="003239D4">
        <w:rPr>
          <w:rFonts w:ascii="Georgia" w:hAnsi="Georgia"/>
        </w:rPr>
        <w:t>1</w:t>
      </w:r>
      <w:r w:rsidR="00351FB7" w:rsidRPr="003239D4">
        <w:rPr>
          <w:rFonts w:ascii="Georgia" w:hAnsi="Georgia"/>
        </w:rPr>
        <w:t>, documento No.</w:t>
      </w:r>
      <w:r w:rsidR="00CB3AEE" w:rsidRPr="003239D4">
        <w:rPr>
          <w:rFonts w:ascii="Georgia" w:hAnsi="Georgia"/>
        </w:rPr>
        <w:t>02</w:t>
      </w:r>
      <w:r w:rsidR="00B25312" w:rsidRPr="003239D4">
        <w:rPr>
          <w:rFonts w:ascii="Georgia" w:hAnsi="Georgia"/>
        </w:rPr>
        <w:t xml:space="preserve">, folios </w:t>
      </w:r>
      <w:r w:rsidR="00CB3AEE" w:rsidRPr="003239D4">
        <w:rPr>
          <w:rFonts w:ascii="Georgia" w:hAnsi="Georgia"/>
        </w:rPr>
        <w:t>1-4 y 21-26)</w:t>
      </w:r>
      <w:r w:rsidR="00B25312" w:rsidRPr="003239D4">
        <w:rPr>
          <w:rFonts w:ascii="Georgia" w:hAnsi="Georgia"/>
        </w:rPr>
        <w:t xml:space="preserve">, </w:t>
      </w:r>
      <w:r w:rsidR="00CB3AEE" w:rsidRPr="003239D4">
        <w:rPr>
          <w:rFonts w:ascii="Georgia" w:hAnsi="Georgia"/>
        </w:rPr>
        <w:t xml:space="preserve">concluye la Corporación que el proceso judicial ordinario laboral es ineficaz para proteger a tiempo sus derechos, pues, implicaría dilatar aún más el resultado de un trámite administrativo indispensable para establecer si puede acceder a una </w:t>
      </w:r>
      <w:r w:rsidR="00CB3AEE" w:rsidRPr="003239D4">
        <w:rPr>
          <w:rFonts w:ascii="Georgia" w:hAnsi="Georgia"/>
          <w:u w:val="single"/>
        </w:rPr>
        <w:t xml:space="preserve">eventual pensión </w:t>
      </w:r>
      <w:r w:rsidR="00995698" w:rsidRPr="003239D4">
        <w:rPr>
          <w:rFonts w:ascii="Georgia" w:hAnsi="Georgia"/>
          <w:u w:val="single"/>
        </w:rPr>
        <w:t>de sobreviviente</w:t>
      </w:r>
      <w:r w:rsidRPr="003239D4">
        <w:rPr>
          <w:rFonts w:ascii="Georgia" w:hAnsi="Georgia"/>
        </w:rPr>
        <w:t xml:space="preserve">. </w:t>
      </w:r>
      <w:r w:rsidR="00CB3AEE" w:rsidRPr="003239D4">
        <w:rPr>
          <w:rFonts w:ascii="Georgia" w:hAnsi="Georgia"/>
        </w:rPr>
        <w:t>Criterio expuesto por la Sala Civil Familia de este Tribunal</w:t>
      </w:r>
      <w:r w:rsidR="00CB3AEE" w:rsidRPr="003239D4">
        <w:rPr>
          <w:rStyle w:val="Refdenotaalpie"/>
          <w:rFonts w:ascii="Georgia" w:hAnsi="Georgia" w:cs="Arial"/>
        </w:rPr>
        <w:footnoteReference w:id="8"/>
      </w:r>
      <w:r w:rsidR="00CB3AEE" w:rsidRPr="003239D4">
        <w:rPr>
          <w:rFonts w:ascii="Georgia" w:hAnsi="Georgia"/>
        </w:rPr>
        <w:t>.</w:t>
      </w:r>
      <w:r w:rsidR="00CB3AEE" w:rsidRPr="003239D4">
        <w:rPr>
          <w:rFonts w:ascii="Georgia" w:hAnsi="Georgia" w:cs="Times New Roman"/>
        </w:rPr>
        <w:t xml:space="preserve"> </w:t>
      </w:r>
    </w:p>
    <w:p w14:paraId="2F2C3484" w14:textId="78F19F75" w:rsidR="00F062DD" w:rsidRPr="003239D4" w:rsidRDefault="00F062DD" w:rsidP="003239D4">
      <w:pPr>
        <w:pStyle w:val="Textoindependiente"/>
        <w:spacing w:line="276" w:lineRule="auto"/>
        <w:rPr>
          <w:rFonts w:ascii="Georgia" w:hAnsi="Georgia" w:cs="Arial"/>
          <w:szCs w:val="24"/>
          <w:lang w:val="es-ES"/>
        </w:rPr>
      </w:pPr>
    </w:p>
    <w:p w14:paraId="17F09739" w14:textId="02271482" w:rsidR="00E30BD3" w:rsidRPr="003239D4" w:rsidRDefault="00E30BD3" w:rsidP="003239D4">
      <w:pPr>
        <w:pStyle w:val="Prrafodelista"/>
        <w:widowControl/>
        <w:numPr>
          <w:ilvl w:val="1"/>
          <w:numId w:val="12"/>
        </w:numPr>
        <w:spacing w:line="276" w:lineRule="auto"/>
        <w:jc w:val="both"/>
        <w:rPr>
          <w:rFonts w:ascii="Georgia" w:hAnsi="Georgia" w:cs="Arial"/>
          <w:smallCaps/>
          <w:lang w:val="es-CO"/>
        </w:rPr>
      </w:pPr>
      <w:r w:rsidRPr="003239D4">
        <w:rPr>
          <w:rFonts w:ascii="Georgia" w:hAnsi="Georgia" w:cs="Arial"/>
          <w:smallCaps/>
          <w:lang w:val="es-CO"/>
        </w:rPr>
        <w:lastRenderedPageBreak/>
        <w:t>El régimen legal de calificación de PCL y el debido proceso</w:t>
      </w:r>
    </w:p>
    <w:p w14:paraId="304A6751" w14:textId="46646A5F" w:rsidR="00E30BD3" w:rsidRPr="003239D4" w:rsidRDefault="00E30BD3" w:rsidP="003239D4">
      <w:pPr>
        <w:widowControl/>
        <w:spacing w:line="276" w:lineRule="auto"/>
        <w:jc w:val="both"/>
        <w:rPr>
          <w:rFonts w:ascii="Georgia" w:hAnsi="Georgia" w:cs="Arial"/>
          <w:lang w:val="es-CO"/>
        </w:rPr>
      </w:pPr>
    </w:p>
    <w:p w14:paraId="738B662E" w14:textId="4992D181" w:rsidR="00E30BD3" w:rsidRPr="003239D4" w:rsidRDefault="00E30BD3" w:rsidP="003239D4">
      <w:pPr>
        <w:spacing w:line="276" w:lineRule="auto"/>
        <w:jc w:val="both"/>
        <w:rPr>
          <w:rFonts w:ascii="Georgia" w:hAnsi="Georgia"/>
          <w:lang w:val="es-CO"/>
        </w:rPr>
      </w:pPr>
      <w:bookmarkStart w:id="2" w:name="_Hlk76984333"/>
      <w:r w:rsidRPr="003239D4">
        <w:rPr>
          <w:rFonts w:ascii="Georgia" w:hAnsi="Georgia"/>
          <w:lang w:val="es-CO"/>
        </w:rPr>
        <w:t xml:space="preserve">Para determinar la PCL y calificar el grado de invalidez, que es el tema que ocupa la atención de esta Sala, el Decreto Ley 019 de 2012, en su artículo 142, que modificó el 41 de la Ley 100, consagra: </w:t>
      </w:r>
      <w:r w:rsidRPr="003239D4">
        <w:rPr>
          <w:rFonts w:ascii="Georgia" w:hAnsi="Georgia"/>
          <w:i/>
          <w:lang w:val="es-CO"/>
        </w:rPr>
        <w:t xml:space="preserve">“(…) Corresponde al </w:t>
      </w:r>
      <w:r w:rsidR="00995698" w:rsidRPr="003239D4">
        <w:rPr>
          <w:rFonts w:ascii="Georgia" w:hAnsi="Georgia"/>
          <w:i/>
          <w:lang w:val="es-CO"/>
        </w:rPr>
        <w:t xml:space="preserve">(…) </w:t>
      </w:r>
      <w:r w:rsidRPr="003239D4">
        <w:rPr>
          <w:rFonts w:ascii="Georgia" w:hAnsi="Georgia"/>
          <w:i/>
          <w:lang w:val="es-CO"/>
        </w:rPr>
        <w:t xml:space="preserve"> Administradora Colombiana de Pensiones -COLPENSIONES-</w:t>
      </w:r>
      <w:r w:rsidR="00995698" w:rsidRPr="003239D4">
        <w:rPr>
          <w:rFonts w:ascii="Georgia" w:hAnsi="Georgia"/>
          <w:i/>
          <w:lang w:val="es-CO"/>
        </w:rPr>
        <w:t xml:space="preserve"> (…)</w:t>
      </w:r>
      <w:r w:rsidRPr="003239D4">
        <w:rPr>
          <w:rFonts w:ascii="Georgia" w:hAnsi="Georgia"/>
          <w:i/>
          <w:lang w:val="es-CO"/>
        </w:rPr>
        <w:t>, determinar en una primera oportunidad la pérdida de capacidad laboral y calificar el grado de invalidez y el origen de estas contingencias”</w:t>
      </w:r>
      <w:r w:rsidRPr="003239D4">
        <w:rPr>
          <w:rFonts w:ascii="Georgia" w:hAnsi="Georgia"/>
          <w:lang w:val="es-CO"/>
        </w:rPr>
        <w:t>.</w:t>
      </w:r>
    </w:p>
    <w:p w14:paraId="45DBDC6F" w14:textId="77777777" w:rsidR="00E30BD3" w:rsidRPr="003239D4" w:rsidRDefault="00E30BD3" w:rsidP="003239D4">
      <w:pPr>
        <w:pStyle w:val="Textoindependiente"/>
        <w:spacing w:line="276" w:lineRule="auto"/>
        <w:rPr>
          <w:rFonts w:ascii="Georgia" w:hAnsi="Georgia" w:cs="Arial"/>
          <w:szCs w:val="24"/>
          <w:lang w:val="es-CO" w:eastAsia="es-CO"/>
        </w:rPr>
      </w:pPr>
    </w:p>
    <w:p w14:paraId="1EA4738E" w14:textId="77777777" w:rsidR="00E30BD3" w:rsidRPr="003239D4" w:rsidRDefault="00E30BD3" w:rsidP="003239D4">
      <w:pPr>
        <w:spacing w:line="276" w:lineRule="auto"/>
        <w:jc w:val="both"/>
        <w:rPr>
          <w:rFonts w:ascii="Georgia" w:eastAsia="Batang" w:hAnsi="Georgia" w:cs="Arial"/>
        </w:rPr>
      </w:pPr>
      <w:r w:rsidRPr="003239D4">
        <w:rPr>
          <w:rFonts w:ascii="Georgia" w:eastAsia="Batang" w:hAnsi="Georgia" w:cs="Arial"/>
        </w:rPr>
        <w:t xml:space="preserve">Además, en su inciso 5º señala: </w:t>
      </w:r>
      <w:r w:rsidRPr="003239D4">
        <w:rPr>
          <w:rFonts w:ascii="Georgia" w:eastAsia="Batang" w:hAnsi="Georgia" w:cs="Arial"/>
          <w:i/>
          <w:iCs/>
        </w:rPr>
        <w:t>“</w:t>
      </w:r>
      <w:r w:rsidRPr="003A6AB1">
        <w:rPr>
          <w:rFonts w:ascii="Georgia" w:eastAsia="Batang" w:hAnsi="Georgia" w:cs="Arial"/>
          <w:i/>
          <w:iCs/>
          <w:sz w:val="22"/>
        </w:rPr>
        <w:t xml:space="preserve">(…) Para los casos (…) en los cuales exista concepto favorable de rehabilitación (…), las Administradora de Fondos de Pensiones postergarán </w:t>
      </w:r>
      <w:r w:rsidRPr="003A6AB1">
        <w:rPr>
          <w:rFonts w:ascii="Georgia" w:eastAsia="Batang" w:hAnsi="Georgia" w:cs="Arial"/>
          <w:b/>
          <w:bCs/>
          <w:i/>
          <w:iCs/>
          <w:sz w:val="22"/>
          <w:u w:val="single"/>
        </w:rPr>
        <w:t>el trámite de calificación de Invalidez</w:t>
      </w:r>
      <w:r w:rsidRPr="003A6AB1">
        <w:rPr>
          <w:rFonts w:ascii="Georgia" w:eastAsia="Batang" w:hAnsi="Georgia" w:cs="Arial"/>
          <w:i/>
          <w:iCs/>
          <w:sz w:val="22"/>
        </w:rPr>
        <w:t> hasta por un término máximo de trescientos sesenta (360) días calendario adicionales a los primeros ciento ochenta (180) días de incapacidad temporal (…), evento en el cual, (…) otorgará un subsidio equivalente a la incapacidad que venía disfrutando el trabajador (…)</w:t>
      </w:r>
      <w:r w:rsidRPr="003239D4">
        <w:rPr>
          <w:rFonts w:ascii="Georgia" w:eastAsia="Batang" w:hAnsi="Georgia" w:cs="Arial"/>
          <w:i/>
          <w:iCs/>
        </w:rPr>
        <w:t>”</w:t>
      </w:r>
      <w:r w:rsidRPr="003239D4">
        <w:rPr>
          <w:rFonts w:ascii="Georgia" w:eastAsia="Batang" w:hAnsi="Georgia" w:cs="Arial"/>
        </w:rPr>
        <w:t xml:space="preserve"> </w:t>
      </w:r>
      <w:bookmarkEnd w:id="2"/>
      <w:r w:rsidRPr="003239D4">
        <w:rPr>
          <w:rFonts w:ascii="Georgia" w:eastAsia="Batang" w:hAnsi="Georgia" w:cs="Arial"/>
        </w:rPr>
        <w:t>(Resaltado a propósito).</w:t>
      </w:r>
    </w:p>
    <w:p w14:paraId="25F1D146" w14:textId="77777777" w:rsidR="00E30BD3" w:rsidRPr="003239D4" w:rsidRDefault="00E30BD3" w:rsidP="003239D4">
      <w:pPr>
        <w:pStyle w:val="Textoindependiente"/>
        <w:spacing w:line="276" w:lineRule="auto"/>
        <w:rPr>
          <w:rFonts w:ascii="Georgia" w:hAnsi="Georgia" w:cs="Arial"/>
          <w:szCs w:val="24"/>
          <w:lang w:val="es-CO" w:eastAsia="es-CO"/>
        </w:rPr>
      </w:pPr>
    </w:p>
    <w:p w14:paraId="48F6373B" w14:textId="207C0E24" w:rsidR="00E30BD3" w:rsidRPr="003239D4" w:rsidRDefault="00E30BD3" w:rsidP="003239D4">
      <w:pPr>
        <w:spacing w:line="276" w:lineRule="auto"/>
        <w:jc w:val="both"/>
        <w:rPr>
          <w:rFonts w:ascii="Georgia" w:hAnsi="Georgia"/>
          <w:iCs/>
        </w:rPr>
      </w:pPr>
      <w:r w:rsidRPr="003239D4">
        <w:rPr>
          <w:rFonts w:ascii="Georgia" w:eastAsia="Batang" w:hAnsi="Georgia" w:cs="Arial"/>
        </w:rPr>
        <w:t xml:space="preserve">Por su parte, el </w:t>
      </w:r>
      <w:r w:rsidRPr="003239D4">
        <w:rPr>
          <w:rFonts w:ascii="Georgia" w:hAnsi="Georgia"/>
          <w:lang w:val="es-CO"/>
        </w:rPr>
        <w:t xml:space="preserve">artículo </w:t>
      </w:r>
      <w:r w:rsidRPr="003239D4">
        <w:rPr>
          <w:rFonts w:ascii="Georgia" w:hAnsi="Georgia"/>
        </w:rPr>
        <w:t xml:space="preserve">2.2.3.3.2. del Decreto 1333 de 2018, reglamentario del reconocimiento y pago de incapacidades superiores a 540 días, establece que: </w:t>
      </w:r>
      <w:r w:rsidRPr="003239D4">
        <w:rPr>
          <w:rFonts w:ascii="Georgia" w:hAnsi="Georgia"/>
          <w:i/>
        </w:rPr>
        <w:t>“</w:t>
      </w:r>
      <w:r w:rsidRPr="003A6AB1">
        <w:rPr>
          <w:rFonts w:ascii="Georgia" w:hAnsi="Georgia"/>
          <w:i/>
          <w:sz w:val="22"/>
        </w:rPr>
        <w:t xml:space="preserve">(…) En cualquier momento, cuando la EPS emita concepto desfavorable de rehabilitación, </w:t>
      </w:r>
      <w:r w:rsidRPr="003A6AB1">
        <w:rPr>
          <w:rFonts w:ascii="Georgia" w:hAnsi="Georgia"/>
          <w:b/>
          <w:bCs/>
          <w:i/>
          <w:sz w:val="22"/>
          <w:u w:val="single"/>
        </w:rPr>
        <w:t>se dará inicio al trámite de calificación de Invalidez de que trata el artículo 41 de la Ley 100 de 1993, modificado por el artículo 142 del Decreto Ley 019 de 2012</w:t>
      </w:r>
      <w:r w:rsidRPr="003A6AB1">
        <w:rPr>
          <w:rFonts w:ascii="Georgia" w:hAnsi="Georgia"/>
          <w:i/>
          <w:sz w:val="22"/>
        </w:rPr>
        <w:t xml:space="preserve"> (…)</w:t>
      </w:r>
      <w:r w:rsidRPr="003239D4">
        <w:rPr>
          <w:rFonts w:ascii="Georgia" w:hAnsi="Georgia"/>
          <w:i/>
        </w:rPr>
        <w:t xml:space="preserve">” </w:t>
      </w:r>
      <w:r w:rsidRPr="003239D4">
        <w:rPr>
          <w:rFonts w:ascii="Georgia" w:hAnsi="Georgia"/>
          <w:iCs/>
        </w:rPr>
        <w:t>(Línea y negrilla extratextuales).</w:t>
      </w:r>
    </w:p>
    <w:p w14:paraId="52375178" w14:textId="77777777" w:rsidR="00995698" w:rsidRPr="003239D4" w:rsidRDefault="00995698" w:rsidP="003239D4">
      <w:pPr>
        <w:spacing w:line="276" w:lineRule="auto"/>
        <w:jc w:val="both"/>
        <w:rPr>
          <w:rFonts w:ascii="Georgia" w:hAnsi="Georgia"/>
        </w:rPr>
      </w:pPr>
    </w:p>
    <w:p w14:paraId="44361F13" w14:textId="77777777" w:rsidR="00E30BD3" w:rsidRPr="003239D4" w:rsidRDefault="00E30BD3" w:rsidP="003239D4">
      <w:pPr>
        <w:spacing w:line="276" w:lineRule="auto"/>
        <w:jc w:val="both"/>
        <w:rPr>
          <w:rFonts w:ascii="Georgia" w:hAnsi="Georgia" w:cs="Arial"/>
          <w:iCs/>
          <w:lang w:val="es-CO"/>
        </w:rPr>
      </w:pPr>
      <w:r w:rsidRPr="003239D4">
        <w:rPr>
          <w:rFonts w:ascii="Georgia" w:eastAsia="Batang" w:hAnsi="Georgia" w:cs="Arial"/>
        </w:rPr>
        <w:t xml:space="preserve">En torno al recaudo de las pruebas, </w:t>
      </w:r>
      <w:r w:rsidRPr="003239D4">
        <w:rPr>
          <w:rFonts w:ascii="Georgia" w:hAnsi="Georgia" w:cs="Arial"/>
          <w:lang w:val="es-CO"/>
        </w:rPr>
        <w:t xml:space="preserve">el artículo 9º del Decreto Ley 019 de 2012, preceptúa: </w:t>
      </w:r>
      <w:r w:rsidRPr="003239D4">
        <w:rPr>
          <w:rFonts w:ascii="Georgia" w:hAnsi="Georgia" w:cs="Arial"/>
          <w:i/>
          <w:lang w:val="es-CO"/>
        </w:rPr>
        <w:t>“</w:t>
      </w:r>
      <w:r w:rsidRPr="003A6AB1">
        <w:rPr>
          <w:rFonts w:ascii="Georgia" w:hAnsi="Georgia" w:cs="Arial"/>
          <w:i/>
          <w:sz w:val="22"/>
          <w:lang w:val="es-CO"/>
        </w:rPr>
        <w:t>(…) Cuando se esté adelantando una actuación ante la administración y los documentos reposen en otra entidad pública, el solicitante pueda indicar la entidad en la cual reposan para que ella los requiera de manera directa, sin perjuicio que la persona los pueda aportar. Por lo tanto, no se podrán exigir para efectos de trámites y procedimientos el suministro de información que repose en los archivos de otra entidad pública</w:t>
      </w:r>
      <w:r w:rsidRPr="003239D4">
        <w:rPr>
          <w:rFonts w:ascii="Georgia" w:hAnsi="Georgia" w:cs="Arial"/>
          <w:i/>
          <w:lang w:val="es-CO"/>
        </w:rPr>
        <w:t>”.</w:t>
      </w:r>
      <w:r w:rsidRPr="003239D4">
        <w:rPr>
          <w:rFonts w:ascii="Georgia" w:hAnsi="Georgia" w:cs="Arial"/>
          <w:iCs/>
          <w:lang w:val="es-CO"/>
        </w:rPr>
        <w:t xml:space="preserve"> </w:t>
      </w:r>
    </w:p>
    <w:p w14:paraId="6B52F5AA" w14:textId="77777777" w:rsidR="00E30BD3" w:rsidRPr="003239D4" w:rsidRDefault="00E30BD3" w:rsidP="003239D4">
      <w:pPr>
        <w:pStyle w:val="Textoindependiente"/>
        <w:spacing w:line="276" w:lineRule="auto"/>
        <w:rPr>
          <w:rFonts w:ascii="Georgia" w:hAnsi="Georgia" w:cs="Arial"/>
          <w:szCs w:val="24"/>
          <w:lang w:val="es-CO" w:eastAsia="es-CO"/>
        </w:rPr>
      </w:pPr>
    </w:p>
    <w:p w14:paraId="68A76BD3" w14:textId="29C1FA6D" w:rsidR="00E30BD3" w:rsidRPr="003239D4" w:rsidRDefault="00E30BD3" w:rsidP="003239D4">
      <w:pPr>
        <w:spacing w:line="276" w:lineRule="auto"/>
        <w:jc w:val="both"/>
        <w:rPr>
          <w:rFonts w:ascii="Georgia" w:eastAsia="Batang" w:hAnsi="Georgia" w:cs="Arial"/>
        </w:rPr>
      </w:pPr>
      <w:r w:rsidRPr="003239D4">
        <w:rPr>
          <w:rFonts w:ascii="Georgia" w:eastAsia="Batang" w:hAnsi="Georgia" w:cs="Arial"/>
        </w:rPr>
        <w:t xml:space="preserve">Sobre los recursos procedentes dispone la parte final del inciso 2º del artículo </w:t>
      </w:r>
      <w:r w:rsidRPr="003239D4">
        <w:rPr>
          <w:rFonts w:ascii="Georgia" w:eastAsia="Batang" w:hAnsi="Georgia" w:cs="Arial"/>
          <w:lang w:val="es-CO"/>
        </w:rPr>
        <w:t xml:space="preserve">41 de la Ley 100: </w:t>
      </w:r>
      <w:r w:rsidRPr="003239D4">
        <w:rPr>
          <w:rFonts w:ascii="Georgia" w:eastAsia="Batang" w:hAnsi="Georgia" w:cs="Arial"/>
          <w:i/>
          <w:iCs/>
          <w:lang w:val="es-CO"/>
        </w:rPr>
        <w:t>“</w:t>
      </w:r>
      <w:r w:rsidRPr="003A6AB1">
        <w:rPr>
          <w:rFonts w:ascii="Georgia" w:eastAsia="Batang" w:hAnsi="Georgia" w:cs="Arial"/>
          <w:i/>
          <w:iCs/>
          <w:sz w:val="22"/>
          <w:lang w:val="es-CO"/>
        </w:rPr>
        <w:t>(…)</w:t>
      </w:r>
      <w:r w:rsidRPr="003A6AB1">
        <w:rPr>
          <w:rFonts w:ascii="Georgia" w:eastAsia="Batang" w:hAnsi="Georgia" w:cs="Arial"/>
          <w:i/>
          <w:iCs/>
          <w:sz w:val="22"/>
        </w:rPr>
        <w:t xml:space="preserve"> En caso de que el interesado no esté de acuerdo con la calificación deberá manifestar su inconformidad dentro de los diez (10) días siguientes y la entidad deberá remitirlo a las Juntas Regionales de Calificación de Invalidez del orden regional dentro de los cinco (5) días siguientes, cuya decisión será apelable ante la Junta Nacional de Calificación de Invalidez, la cual decidirá en un término de cinco (5) días. Contra dichas decisiones proceden las acciones legales (…)</w:t>
      </w:r>
      <w:r w:rsidRPr="003239D4">
        <w:rPr>
          <w:rFonts w:ascii="Georgia" w:eastAsia="Batang" w:hAnsi="Georgia" w:cs="Arial"/>
          <w:i/>
          <w:iCs/>
        </w:rPr>
        <w:t>”</w:t>
      </w:r>
      <w:r w:rsidR="003A6AB1">
        <w:rPr>
          <w:rFonts w:ascii="Georgia" w:eastAsia="Batang" w:hAnsi="Georgia" w:cs="Arial"/>
          <w:i/>
          <w:iCs/>
        </w:rPr>
        <w:t>.</w:t>
      </w:r>
    </w:p>
    <w:p w14:paraId="79E05B3C" w14:textId="77777777" w:rsidR="00E30BD3" w:rsidRPr="003239D4" w:rsidRDefault="00E30BD3" w:rsidP="003239D4">
      <w:pPr>
        <w:pStyle w:val="Textoindependiente"/>
        <w:spacing w:line="276" w:lineRule="auto"/>
        <w:rPr>
          <w:rFonts w:ascii="Georgia" w:hAnsi="Georgia" w:cs="Arial"/>
          <w:szCs w:val="24"/>
          <w:lang w:val="es-CO" w:eastAsia="es-CO"/>
        </w:rPr>
      </w:pPr>
    </w:p>
    <w:p w14:paraId="2F1907FB" w14:textId="1D43A698" w:rsidR="00E30BD3" w:rsidRPr="003239D4" w:rsidRDefault="00E30BD3" w:rsidP="003239D4">
      <w:pPr>
        <w:spacing w:line="276" w:lineRule="auto"/>
        <w:jc w:val="both"/>
        <w:rPr>
          <w:rFonts w:ascii="Georgia" w:eastAsia="Batang" w:hAnsi="Georgia" w:cs="Arial"/>
        </w:rPr>
      </w:pPr>
      <w:r w:rsidRPr="003239D4">
        <w:rPr>
          <w:rFonts w:ascii="Georgia" w:hAnsi="Georgia" w:cs="Arial"/>
          <w:lang w:val="es-CO" w:eastAsia="es-CO"/>
        </w:rPr>
        <w:t xml:space="preserve">Y, en lo que atañe </w:t>
      </w:r>
      <w:r w:rsidRPr="003239D4">
        <w:rPr>
          <w:rFonts w:ascii="Georgia" w:eastAsia="Batang" w:hAnsi="Georgia" w:cs="Arial"/>
          <w:lang w:val="es-CO"/>
        </w:rPr>
        <w:t>a las etapas y plazos, corresponde a las autoridades diseñarlo, según el artículo 39</w:t>
      </w:r>
      <w:r w:rsidRPr="003239D4">
        <w:rPr>
          <w:rFonts w:ascii="Georgia" w:eastAsia="Batang" w:hAnsi="Georgia" w:cs="Arial"/>
          <w:bCs/>
        </w:rPr>
        <w:t xml:space="preserve">, </w:t>
      </w:r>
      <w:r w:rsidRPr="003239D4">
        <w:rPr>
          <w:rFonts w:ascii="Georgia" w:eastAsia="Batang" w:hAnsi="Georgia" w:cs="Arial"/>
          <w:lang w:val="es-CO"/>
        </w:rPr>
        <w:t>Decreto Ley 019 de 2012</w:t>
      </w:r>
      <w:r w:rsidRPr="003239D4">
        <w:rPr>
          <w:rFonts w:ascii="Georgia" w:eastAsia="Batang" w:hAnsi="Georgia" w:cs="Arial"/>
          <w:bCs/>
        </w:rPr>
        <w:t xml:space="preserve">, pero aún no lo hacen; </w:t>
      </w:r>
      <w:r w:rsidRPr="003239D4">
        <w:rPr>
          <w:rFonts w:ascii="Georgia" w:eastAsia="Batang" w:hAnsi="Georgia" w:cs="Arial"/>
          <w:lang w:val="es-CO"/>
        </w:rPr>
        <w:t xml:space="preserve">por lo tanto, la petición de calificación debe que ser resuelta a tono con las pautas generales del CPACA, tal como lo prescribe el canon 2º, inciso 3º, ibídem: </w:t>
      </w:r>
      <w:r w:rsidRPr="003239D4">
        <w:rPr>
          <w:rFonts w:ascii="Georgia" w:eastAsia="Batang" w:hAnsi="Georgia" w:cs="Arial"/>
          <w:i/>
          <w:lang w:val="es-CO"/>
        </w:rPr>
        <w:t>“</w:t>
      </w:r>
      <w:r w:rsidRPr="004C27A0">
        <w:rPr>
          <w:rFonts w:ascii="Georgia" w:eastAsia="Batang" w:hAnsi="Georgia" w:cs="Arial"/>
          <w:i/>
          <w:sz w:val="22"/>
        </w:rPr>
        <w:t xml:space="preserve">Las autoridades sujetarán sus actuaciones a los procedimientos que se establecen en este Código, </w:t>
      </w:r>
      <w:r w:rsidRPr="004C27A0">
        <w:rPr>
          <w:rFonts w:ascii="Georgia" w:eastAsia="Batang" w:hAnsi="Georgia" w:cs="Arial"/>
          <w:i/>
          <w:sz w:val="22"/>
          <w:u w:val="single"/>
        </w:rPr>
        <w:t>sin perjuicio de los procedimientos regulados en leyes especiales</w:t>
      </w:r>
      <w:r w:rsidRPr="004C27A0">
        <w:rPr>
          <w:rFonts w:ascii="Georgia" w:eastAsia="Batang" w:hAnsi="Georgia" w:cs="Arial"/>
          <w:i/>
          <w:sz w:val="22"/>
        </w:rPr>
        <w:t>. En lo no previsto en los mismos se aplicarán las disposiciones de este Código</w:t>
      </w:r>
      <w:r w:rsidRPr="003239D4">
        <w:rPr>
          <w:rFonts w:ascii="Georgia" w:eastAsia="Batang" w:hAnsi="Georgia" w:cs="Arial"/>
          <w:i/>
        </w:rPr>
        <w:t xml:space="preserve">” </w:t>
      </w:r>
      <w:r w:rsidRPr="003239D4">
        <w:rPr>
          <w:rFonts w:ascii="Georgia" w:eastAsia="Batang" w:hAnsi="Georgia" w:cs="Arial"/>
          <w:lang w:val="es-CO"/>
        </w:rPr>
        <w:t>(</w:t>
      </w:r>
      <w:proofErr w:type="spellStart"/>
      <w:r w:rsidRPr="003239D4">
        <w:rPr>
          <w:rFonts w:ascii="Georgia" w:eastAsia="Batang" w:hAnsi="Georgia" w:cs="Arial"/>
        </w:rPr>
        <w:t>sublínea</w:t>
      </w:r>
      <w:proofErr w:type="spellEnd"/>
      <w:r w:rsidRPr="003239D4">
        <w:rPr>
          <w:rFonts w:ascii="Georgia" w:eastAsia="Batang" w:hAnsi="Georgia" w:cs="Arial"/>
        </w:rPr>
        <w:t xml:space="preserve"> de la Sala). </w:t>
      </w:r>
    </w:p>
    <w:p w14:paraId="475ACCE4" w14:textId="77777777" w:rsidR="005A77B8" w:rsidRPr="003239D4" w:rsidRDefault="005A77B8" w:rsidP="003239D4">
      <w:pPr>
        <w:spacing w:line="276" w:lineRule="auto"/>
        <w:jc w:val="both"/>
        <w:rPr>
          <w:rFonts w:ascii="Georgia" w:eastAsia="Batang" w:hAnsi="Georgia" w:cs="Arial"/>
        </w:rPr>
      </w:pPr>
    </w:p>
    <w:p w14:paraId="25AB0B34" w14:textId="77777777" w:rsidR="00E30BD3" w:rsidRPr="003239D4" w:rsidRDefault="00E30BD3" w:rsidP="003239D4">
      <w:pPr>
        <w:spacing w:line="276" w:lineRule="auto"/>
        <w:jc w:val="both"/>
        <w:rPr>
          <w:rFonts w:ascii="Georgia" w:eastAsia="Batang" w:hAnsi="Georgia" w:cs="Arial"/>
          <w:lang w:val="es-CO"/>
        </w:rPr>
      </w:pPr>
      <w:r w:rsidRPr="003239D4">
        <w:rPr>
          <w:rFonts w:ascii="Georgia" w:eastAsia="Batang" w:hAnsi="Georgia" w:cs="Arial"/>
          <w:lang w:val="es-CO"/>
        </w:rPr>
        <w:t>Como bien puede advertirse de dicha normativa se infieren: (i) Las entidades competentes; (</w:t>
      </w:r>
      <w:proofErr w:type="spellStart"/>
      <w:r w:rsidRPr="003239D4">
        <w:rPr>
          <w:rFonts w:ascii="Georgia" w:eastAsia="Batang" w:hAnsi="Georgia" w:cs="Arial"/>
          <w:lang w:val="es-CO"/>
        </w:rPr>
        <w:t>ii</w:t>
      </w:r>
      <w:proofErr w:type="spellEnd"/>
      <w:r w:rsidRPr="003239D4">
        <w:rPr>
          <w:rFonts w:ascii="Georgia" w:eastAsia="Batang" w:hAnsi="Georgia" w:cs="Arial"/>
          <w:lang w:val="es-CO"/>
        </w:rPr>
        <w:t>) El momento a partir del cual deben iniciar el trámite de calificación; (</w:t>
      </w:r>
      <w:proofErr w:type="spellStart"/>
      <w:r w:rsidRPr="003239D4">
        <w:rPr>
          <w:rFonts w:ascii="Georgia" w:eastAsia="Batang" w:hAnsi="Georgia" w:cs="Arial"/>
          <w:lang w:val="es-CO"/>
        </w:rPr>
        <w:t>iii</w:t>
      </w:r>
      <w:proofErr w:type="spellEnd"/>
      <w:r w:rsidRPr="003239D4">
        <w:rPr>
          <w:rFonts w:ascii="Georgia" w:eastAsia="Batang" w:hAnsi="Georgia" w:cs="Arial"/>
          <w:lang w:val="es-CO"/>
        </w:rPr>
        <w:t>) Una fase de recopilación probatoria; y, (</w:t>
      </w:r>
      <w:proofErr w:type="spellStart"/>
      <w:r w:rsidRPr="003239D4">
        <w:rPr>
          <w:rFonts w:ascii="Georgia" w:eastAsia="Batang" w:hAnsi="Georgia" w:cs="Arial"/>
          <w:lang w:val="es-CO"/>
        </w:rPr>
        <w:t>iv</w:t>
      </w:r>
      <w:proofErr w:type="spellEnd"/>
      <w:r w:rsidRPr="003239D4">
        <w:rPr>
          <w:rFonts w:ascii="Georgia" w:eastAsia="Batang" w:hAnsi="Georgia" w:cs="Arial"/>
          <w:lang w:val="es-CO"/>
        </w:rPr>
        <w:t>) La procedencia de los recursos.</w:t>
      </w:r>
    </w:p>
    <w:p w14:paraId="2DD97F2B" w14:textId="77777777" w:rsidR="00E30BD3" w:rsidRPr="003239D4" w:rsidRDefault="00E30BD3" w:rsidP="003239D4">
      <w:pPr>
        <w:spacing w:line="276" w:lineRule="auto"/>
        <w:jc w:val="both"/>
        <w:rPr>
          <w:rFonts w:ascii="Georgia" w:eastAsia="Batang" w:hAnsi="Georgia" w:cs="Arial"/>
          <w:lang w:val="es-CO"/>
        </w:rPr>
      </w:pPr>
    </w:p>
    <w:p w14:paraId="0BF04DB8" w14:textId="6421EEE1" w:rsidR="00E30BD3" w:rsidRPr="003239D4" w:rsidRDefault="00E30BD3" w:rsidP="003239D4">
      <w:pPr>
        <w:pStyle w:val="Textoindependiente"/>
        <w:spacing w:line="276" w:lineRule="auto"/>
        <w:rPr>
          <w:rFonts w:ascii="Georgia" w:hAnsi="Georgia" w:cs="Arial"/>
          <w:szCs w:val="24"/>
          <w:lang w:val="es-419"/>
        </w:rPr>
      </w:pPr>
      <w:r w:rsidRPr="003239D4">
        <w:rPr>
          <w:rFonts w:ascii="Georgia" w:eastAsia="Batang" w:hAnsi="Georgia" w:cs="Arial"/>
          <w:szCs w:val="24"/>
        </w:rPr>
        <w:lastRenderedPageBreak/>
        <w:t xml:space="preserve">Existe todo un trámite procedimental definido, que sin duda </w:t>
      </w:r>
      <w:r w:rsidR="00B741AF" w:rsidRPr="003239D4">
        <w:rPr>
          <w:rFonts w:ascii="Georgia" w:eastAsia="Batang" w:hAnsi="Georgia" w:cs="Arial"/>
          <w:szCs w:val="24"/>
        </w:rPr>
        <w:t>revela</w:t>
      </w:r>
      <w:r w:rsidRPr="003239D4">
        <w:rPr>
          <w:rFonts w:ascii="Georgia" w:eastAsia="Batang" w:hAnsi="Georgia" w:cs="Arial"/>
          <w:szCs w:val="24"/>
        </w:rPr>
        <w:t xml:space="preserve"> la existencia de un </w:t>
      </w:r>
      <w:r w:rsidRPr="003239D4">
        <w:rPr>
          <w:rFonts w:ascii="Georgia" w:eastAsia="Batang" w:hAnsi="Georgia" w:cs="Arial"/>
          <w:i/>
          <w:szCs w:val="24"/>
        </w:rPr>
        <w:t>debido proceso</w:t>
      </w:r>
      <w:r w:rsidRPr="003239D4">
        <w:rPr>
          <w:rFonts w:ascii="Georgia" w:eastAsia="Batang" w:hAnsi="Georgia" w:cs="Arial"/>
          <w:szCs w:val="24"/>
        </w:rPr>
        <w:t xml:space="preserve"> que se impone de manera inexorable a las autoridades competentes (Artículos 34 y </w:t>
      </w:r>
      <w:proofErr w:type="spellStart"/>
      <w:r w:rsidRPr="003239D4">
        <w:rPr>
          <w:rFonts w:ascii="Georgia" w:eastAsia="Batang" w:hAnsi="Georgia" w:cs="Arial"/>
          <w:szCs w:val="24"/>
        </w:rPr>
        <w:t>ss</w:t>
      </w:r>
      <w:proofErr w:type="spellEnd"/>
      <w:r w:rsidRPr="003239D4">
        <w:rPr>
          <w:rFonts w:ascii="Georgia" w:eastAsia="Batang" w:hAnsi="Georgia" w:cs="Arial"/>
          <w:szCs w:val="24"/>
        </w:rPr>
        <w:t xml:space="preserve">, CPACA) para su acatamiento, esto es, que en cada acto administrativo se </w:t>
      </w:r>
      <w:r w:rsidRPr="003239D4">
        <w:rPr>
          <w:rFonts w:ascii="Georgia" w:hAnsi="Georgia" w:cs="Arial"/>
          <w:szCs w:val="24"/>
          <w:lang w:val="es-419"/>
        </w:rPr>
        <w:t>observen las garantías procesales y los principios constitucionales que rigen la función pública (Artículo 209, CP)</w:t>
      </w:r>
      <w:r w:rsidRPr="003239D4">
        <w:rPr>
          <w:rStyle w:val="Refdenotaalpie"/>
          <w:rFonts w:ascii="Georgia" w:hAnsi="Georgia"/>
          <w:szCs w:val="24"/>
          <w:lang w:val="es-419"/>
        </w:rPr>
        <w:footnoteReference w:id="9"/>
      </w:r>
      <w:r w:rsidRPr="003239D4">
        <w:rPr>
          <w:rFonts w:ascii="Georgia" w:hAnsi="Georgia" w:cs="Arial"/>
          <w:szCs w:val="24"/>
          <w:lang w:val="es-419"/>
        </w:rPr>
        <w:t>. T</w:t>
      </w:r>
      <w:r w:rsidRPr="003239D4">
        <w:rPr>
          <w:rFonts w:ascii="Georgia" w:eastAsia="Batang" w:hAnsi="Georgia" w:cs="Arial"/>
          <w:szCs w:val="24"/>
        </w:rPr>
        <w:t>al raciocinio se colige de la doctrina jurisprudencial de la Alta Colegiatura Constitucional (201</w:t>
      </w:r>
      <w:r w:rsidR="00E50387" w:rsidRPr="003239D4">
        <w:rPr>
          <w:rFonts w:ascii="Georgia" w:eastAsia="Batang" w:hAnsi="Georgia" w:cs="Arial"/>
          <w:szCs w:val="24"/>
        </w:rPr>
        <w:t>5</w:t>
      </w:r>
      <w:r w:rsidRPr="003239D4">
        <w:rPr>
          <w:rFonts w:ascii="Georgia" w:eastAsia="Batang" w:hAnsi="Georgia" w:cs="Arial"/>
          <w:szCs w:val="24"/>
        </w:rPr>
        <w:t>)</w:t>
      </w:r>
      <w:r w:rsidRPr="003239D4">
        <w:rPr>
          <w:rStyle w:val="Refdenotaalpie"/>
          <w:rFonts w:ascii="Georgia" w:eastAsia="Batang" w:hAnsi="Georgia"/>
          <w:szCs w:val="24"/>
        </w:rPr>
        <w:footnoteReference w:id="10"/>
      </w:r>
      <w:r w:rsidRPr="003239D4">
        <w:rPr>
          <w:rFonts w:ascii="Georgia" w:eastAsia="Batang" w:hAnsi="Georgia" w:cs="Arial"/>
          <w:szCs w:val="24"/>
        </w:rPr>
        <w:t xml:space="preserve">, según el siguiente pasaje: </w:t>
      </w:r>
    </w:p>
    <w:p w14:paraId="1CE24F0F" w14:textId="77777777" w:rsidR="00E30BD3" w:rsidRPr="003239D4" w:rsidRDefault="00E30BD3" w:rsidP="003239D4">
      <w:pPr>
        <w:spacing w:line="276" w:lineRule="auto"/>
        <w:jc w:val="both"/>
        <w:rPr>
          <w:rFonts w:ascii="Georgia" w:eastAsia="Batang" w:hAnsi="Georgia" w:cs="Arial"/>
        </w:rPr>
      </w:pPr>
    </w:p>
    <w:p w14:paraId="0274EF67" w14:textId="4C6D163D" w:rsidR="00E50387" w:rsidRPr="004C27A0" w:rsidRDefault="00E30BD3" w:rsidP="004C27A0">
      <w:pPr>
        <w:ind w:left="426" w:right="420"/>
        <w:jc w:val="both"/>
        <w:rPr>
          <w:rFonts w:ascii="Georgia" w:eastAsia="Batang" w:hAnsi="Georgia" w:cs="Arial"/>
          <w:sz w:val="22"/>
        </w:rPr>
      </w:pPr>
      <w:r w:rsidRPr="004C27A0">
        <w:rPr>
          <w:rFonts w:ascii="Georgia" w:eastAsia="Batang" w:hAnsi="Georgia" w:cs="Arial"/>
          <w:sz w:val="22"/>
        </w:rPr>
        <w:t xml:space="preserve">… </w:t>
      </w:r>
      <w:r w:rsidR="00E50387" w:rsidRPr="004C27A0">
        <w:rPr>
          <w:rFonts w:ascii="Georgia" w:eastAsia="Batang" w:hAnsi="Georgia" w:cs="Arial"/>
          <w:sz w:val="22"/>
        </w:rPr>
        <w:t>el interesado tiene los derechos propios de todo interviniente en una actuación administrativa, y, especialmente, el derecho a que se dé la oportunidad de controvertir la calificación o valoración médica relativa a la disminución de su capacidad laboral, tal y como se encuentra previsto en los artículos 11, 35 y 40 del Decreto 2463 de 2001. Lo anterior, constituye la materialización del derecho al debido proceso, el cual, de acuerdo con la jurisprudencia constitucional, debe ser respetado durante el trámite que se sigue por estas entidades …</w:t>
      </w:r>
    </w:p>
    <w:p w14:paraId="253B9F1B" w14:textId="77777777" w:rsidR="009F3377" w:rsidRPr="003239D4" w:rsidRDefault="009F3377" w:rsidP="003239D4">
      <w:pPr>
        <w:widowControl/>
        <w:spacing w:line="276" w:lineRule="auto"/>
        <w:jc w:val="both"/>
        <w:rPr>
          <w:rFonts w:ascii="Georgia" w:eastAsia="Batang" w:hAnsi="Georgia" w:cs="Arial"/>
        </w:rPr>
      </w:pPr>
    </w:p>
    <w:p w14:paraId="592E24C8" w14:textId="4D989138" w:rsidR="00CB3AEE" w:rsidRPr="003239D4" w:rsidRDefault="00CB3AEE" w:rsidP="003239D4">
      <w:pPr>
        <w:pStyle w:val="Prrafodelista"/>
        <w:widowControl/>
        <w:numPr>
          <w:ilvl w:val="1"/>
          <w:numId w:val="12"/>
        </w:numPr>
        <w:spacing w:line="276" w:lineRule="auto"/>
        <w:jc w:val="both"/>
        <w:rPr>
          <w:rFonts w:ascii="Georgia" w:hAnsi="Georgia" w:cs="Arial"/>
          <w:smallCaps/>
          <w:lang w:val="es-CO"/>
        </w:rPr>
      </w:pPr>
      <w:r w:rsidRPr="003239D4">
        <w:rPr>
          <w:rFonts w:ascii="Georgia" w:hAnsi="Georgia" w:cs="Arial"/>
          <w:smallCaps/>
          <w:lang w:val="es-CO"/>
        </w:rPr>
        <w:t xml:space="preserve">La calificación y su relación con otros derechos fundamentales </w:t>
      </w:r>
    </w:p>
    <w:p w14:paraId="22506829" w14:textId="77777777" w:rsidR="00CB3AEE" w:rsidRPr="003239D4" w:rsidRDefault="00CB3AEE" w:rsidP="003239D4">
      <w:pPr>
        <w:widowControl/>
        <w:spacing w:line="276" w:lineRule="auto"/>
        <w:jc w:val="both"/>
        <w:rPr>
          <w:rFonts w:ascii="Georgia" w:hAnsi="Georgia" w:cs="Arial"/>
          <w:lang w:val="es-CO"/>
        </w:rPr>
      </w:pPr>
    </w:p>
    <w:p w14:paraId="5A45F9E7" w14:textId="4A5B0EB7" w:rsidR="00CB3AEE" w:rsidRPr="003239D4" w:rsidRDefault="00CB3AEE" w:rsidP="003239D4">
      <w:pPr>
        <w:widowControl/>
        <w:spacing w:line="276" w:lineRule="auto"/>
        <w:jc w:val="both"/>
        <w:rPr>
          <w:rFonts w:ascii="Georgia" w:hAnsi="Georgia" w:cs="Arial"/>
        </w:rPr>
      </w:pPr>
      <w:r w:rsidRPr="003239D4">
        <w:rPr>
          <w:rFonts w:ascii="Georgia" w:hAnsi="Georgia" w:cs="Arial"/>
        </w:rPr>
        <w:t>Precisas las palabras de la CC</w:t>
      </w:r>
      <w:r w:rsidRPr="003239D4">
        <w:rPr>
          <w:rStyle w:val="Refdenotaalpie"/>
          <w:rFonts w:ascii="Georgia" w:hAnsi="Georgia"/>
        </w:rPr>
        <w:footnoteReference w:id="11"/>
      </w:r>
      <w:r w:rsidRPr="003239D4">
        <w:rPr>
          <w:rFonts w:ascii="Georgia" w:hAnsi="Georgia" w:cs="Arial"/>
        </w:rPr>
        <w:t xml:space="preserve">: </w:t>
      </w:r>
      <w:r w:rsidRPr="003239D4">
        <w:rPr>
          <w:rFonts w:ascii="Georgia" w:hAnsi="Georgia" w:cs="Arial"/>
          <w:i/>
        </w:rPr>
        <w:t>“</w:t>
      </w:r>
      <w:r w:rsidRPr="004C27A0">
        <w:rPr>
          <w:rFonts w:ascii="Georgia" w:hAnsi="Georgia" w:cs="Arial"/>
          <w:i/>
          <w:sz w:val="22"/>
        </w:rPr>
        <w:t>(…) más allá del régimen normativo en que se soporte la reclamación de una pensión de invalidez, lo cierto es que cualquier solicitante, sin importar su origen y si cotiza en el régimen de prima media o en el de ahorro individual, requiere ser calificado mediante un dictamen de pérdida de capacidad laboral (…)</w:t>
      </w:r>
      <w:r w:rsidRPr="003239D4">
        <w:rPr>
          <w:rFonts w:ascii="Georgia" w:hAnsi="Georgia" w:cs="Arial"/>
          <w:i/>
        </w:rPr>
        <w:t xml:space="preserve">”. </w:t>
      </w:r>
      <w:r w:rsidRPr="003239D4">
        <w:rPr>
          <w:rFonts w:ascii="Georgia" w:hAnsi="Georgia" w:cs="Arial"/>
        </w:rPr>
        <w:t>Y, a propósito de la calificación de la PCL, también explicó</w:t>
      </w:r>
      <w:r w:rsidRPr="003239D4">
        <w:rPr>
          <w:rStyle w:val="Refdenotaalpie"/>
          <w:rFonts w:ascii="Georgia" w:hAnsi="Georgia"/>
        </w:rPr>
        <w:footnoteReference w:id="12"/>
      </w:r>
      <w:r w:rsidRPr="003239D4">
        <w:rPr>
          <w:rFonts w:ascii="Georgia" w:hAnsi="Georgia" w:cs="Arial"/>
        </w:rPr>
        <w:t xml:space="preserve">: </w:t>
      </w:r>
    </w:p>
    <w:p w14:paraId="4990E650" w14:textId="77777777" w:rsidR="00CB3AEE" w:rsidRPr="003239D4" w:rsidRDefault="00CB3AEE" w:rsidP="003239D4">
      <w:pPr>
        <w:widowControl/>
        <w:spacing w:line="276" w:lineRule="auto"/>
        <w:jc w:val="both"/>
        <w:rPr>
          <w:rFonts w:ascii="Georgia" w:hAnsi="Georgia" w:cs="Arial"/>
        </w:rPr>
      </w:pPr>
    </w:p>
    <w:p w14:paraId="56E06B45" w14:textId="77777777" w:rsidR="00CB3AEE" w:rsidRPr="004C27A0" w:rsidRDefault="00CB3AEE" w:rsidP="004C27A0">
      <w:pPr>
        <w:widowControl/>
        <w:ind w:left="426" w:right="420"/>
        <w:jc w:val="both"/>
        <w:rPr>
          <w:rFonts w:ascii="Georgia" w:hAnsi="Georgia" w:cs="Arial"/>
          <w:sz w:val="22"/>
        </w:rPr>
      </w:pPr>
      <w:r w:rsidRPr="004C27A0">
        <w:rPr>
          <w:rFonts w:ascii="Georgia" w:hAnsi="Georgia" w:cs="Arial"/>
          <w:sz w:val="22"/>
        </w:rPr>
        <w:t xml:space="preserve">… la Corte de forma sistemática ha sostenido que </w:t>
      </w:r>
      <w:r w:rsidRPr="004C27A0">
        <w:rPr>
          <w:rFonts w:ascii="Georgia" w:hAnsi="Georgia" w:cs="Arial"/>
          <w:b/>
          <w:bCs/>
          <w:sz w:val="22"/>
          <w:u w:val="single"/>
        </w:rPr>
        <w:t xml:space="preserve">la calificación de pérdida de capacidad laboral </w:t>
      </w:r>
      <w:r w:rsidRPr="004C27A0">
        <w:rPr>
          <w:rFonts w:ascii="Georgia" w:hAnsi="Georgia" w:cs="Arial"/>
          <w:b/>
          <w:bCs/>
          <w:i/>
          <w:iCs/>
          <w:sz w:val="22"/>
          <w:u w:val="single"/>
        </w:rPr>
        <w:t>es un derecho</w:t>
      </w:r>
      <w:r w:rsidRPr="004C27A0">
        <w:rPr>
          <w:rFonts w:ascii="Georgia" w:hAnsi="Georgia" w:cs="Arial"/>
          <w:sz w:val="22"/>
          <w:u w:val="single"/>
        </w:rPr>
        <w:t xml:space="preserve"> que tienen todos los afiliados al Sistema General de Seguridad Social</w:t>
      </w:r>
      <w:r w:rsidRPr="004C27A0">
        <w:rPr>
          <w:rFonts w:ascii="Georgia" w:hAnsi="Georgia" w:cs="Arial"/>
          <w:sz w:val="22"/>
        </w:rPr>
        <w:t xml:space="preserve">, sin distinción alguna, </w:t>
      </w:r>
      <w:r w:rsidRPr="004C27A0">
        <w:rPr>
          <w:rFonts w:ascii="Georgia" w:hAnsi="Georgia" w:cs="Arial"/>
          <w:sz w:val="22"/>
          <w:u w:val="single"/>
        </w:rPr>
        <w:t>pues es el medio para acceder a la garantía de otros derechos como la salud, el mínimo vital y la seguridad social</w:t>
      </w:r>
      <w:r w:rsidRPr="004C27A0">
        <w:rPr>
          <w:rFonts w:ascii="Georgia" w:hAnsi="Georgia" w:cs="Arial"/>
          <w:sz w:val="22"/>
        </w:rPr>
        <w:t>, en tanto permite establecer si una persona tiene derecho a las prestaciones asistenciales o económicas que se consagran en el ordenamiento jurídico, por haber sufrido una enfermedad o accidente…</w:t>
      </w:r>
    </w:p>
    <w:p w14:paraId="7A801898" w14:textId="77777777" w:rsidR="00CB3AEE" w:rsidRPr="004C27A0" w:rsidRDefault="00CB3AEE" w:rsidP="004C27A0">
      <w:pPr>
        <w:widowControl/>
        <w:ind w:left="426" w:right="420"/>
        <w:jc w:val="both"/>
        <w:rPr>
          <w:rFonts w:ascii="Georgia" w:hAnsi="Georgia" w:cs="Arial"/>
          <w:sz w:val="22"/>
        </w:rPr>
      </w:pPr>
    </w:p>
    <w:p w14:paraId="1F3C79F4" w14:textId="77777777" w:rsidR="00CB3AEE" w:rsidRPr="003239D4" w:rsidRDefault="00CB3AEE" w:rsidP="004C27A0">
      <w:pPr>
        <w:widowControl/>
        <w:ind w:left="426" w:right="420"/>
        <w:jc w:val="both"/>
        <w:rPr>
          <w:rFonts w:ascii="Georgia" w:hAnsi="Georgia" w:cs="Arial"/>
          <w:lang w:val="es-CO"/>
        </w:rPr>
      </w:pPr>
      <w:r w:rsidRPr="004C27A0">
        <w:rPr>
          <w:rFonts w:ascii="Georgia" w:hAnsi="Georgia" w:cs="Arial"/>
          <w:sz w:val="22"/>
        </w:rPr>
        <w:t xml:space="preserve">… Atendiendo a la importancia del derecho que tienen las personas dentro del Sistema de Seguridad Social de recibir una calificación de su pérdida de capacidad laboral y la incidencia de ésta para lograr la obtención de prestaciones económicas y asistenciales, de las cuales dependan los derechos fundamentales a la seguridad social o al mínimo vital, </w:t>
      </w:r>
      <w:r w:rsidRPr="004C27A0">
        <w:rPr>
          <w:rFonts w:ascii="Georgia" w:hAnsi="Georgia" w:cs="Arial"/>
          <w:smallCaps/>
          <w:sz w:val="22"/>
          <w:u w:val="single"/>
        </w:rPr>
        <w:t>se considera que todo acto dirigido a dilatar o negar injustificadamente su realización, es contrario a la Constitución y al deber de protección de las garantías </w:t>
      </w:r>
      <w:proofErr w:type="spellStart"/>
      <w:r w:rsidRPr="004C27A0">
        <w:rPr>
          <w:rFonts w:ascii="Georgia" w:hAnsi="Georgia" w:cs="Arial"/>
          <w:i/>
          <w:iCs/>
          <w:smallCaps/>
          <w:sz w:val="22"/>
          <w:u w:val="single"/>
        </w:rPr>
        <w:t>iusfundamentales</w:t>
      </w:r>
      <w:proofErr w:type="spellEnd"/>
      <w:r w:rsidRPr="004C27A0">
        <w:rPr>
          <w:rFonts w:ascii="Georgia" w:hAnsi="Georgia" w:cs="Arial"/>
          <w:smallCaps/>
          <w:sz w:val="22"/>
          <w:u w:val="single"/>
        </w:rPr>
        <w:t> en que ella se funda</w:t>
      </w:r>
      <w:r w:rsidRPr="004C27A0">
        <w:rPr>
          <w:rFonts w:ascii="Georgia" w:hAnsi="Georgia" w:cs="Arial"/>
          <w:sz w:val="22"/>
        </w:rPr>
        <w:t xml:space="preserve">. Negrilla, líneas y versalita de la Sala. </w:t>
      </w:r>
    </w:p>
    <w:p w14:paraId="6E1F4D7F" w14:textId="77777777" w:rsidR="00CB3AEE" w:rsidRPr="003239D4" w:rsidRDefault="00CB3AEE" w:rsidP="003239D4">
      <w:pPr>
        <w:widowControl/>
        <w:spacing w:line="276" w:lineRule="auto"/>
        <w:jc w:val="both"/>
        <w:rPr>
          <w:rFonts w:ascii="Georgia" w:hAnsi="Georgia" w:cs="Arial"/>
          <w:lang w:val="es-CO"/>
        </w:rPr>
      </w:pPr>
    </w:p>
    <w:p w14:paraId="41ECE265" w14:textId="77777777" w:rsidR="00CB3AEE" w:rsidRPr="003239D4" w:rsidRDefault="00CB3AEE" w:rsidP="003239D4">
      <w:pPr>
        <w:widowControl/>
        <w:spacing w:line="276" w:lineRule="auto"/>
        <w:jc w:val="both"/>
        <w:rPr>
          <w:rFonts w:ascii="Georgia" w:hAnsi="Georgia" w:cs="Arial"/>
          <w:lang w:val="es-CO"/>
        </w:rPr>
      </w:pPr>
      <w:r w:rsidRPr="003239D4">
        <w:rPr>
          <w:rFonts w:ascii="Georgia" w:hAnsi="Georgia" w:cs="Arial"/>
          <w:lang w:val="es-CO"/>
        </w:rPr>
        <w:t xml:space="preserve">Palmario es que la calificación de la PCL es un derecho que el fondo pensional debe garantizar a sus afiliados, en la medida en que tiene relación directa con el acceso a otros de carácter fundamental, como el de la seguridad social o el mínimo vital, precisamente, porque </w:t>
      </w:r>
      <w:r w:rsidRPr="003239D4">
        <w:rPr>
          <w:rFonts w:ascii="Georgia" w:hAnsi="Georgia" w:cs="Arial"/>
        </w:rPr>
        <w:t xml:space="preserve">es necesario para que eventualmente puedan obtener el reconocimiento eventual de una pensión de invalidez o de sobrevivientes, según sea el caso. Entonces, la negación del trámite o la </w:t>
      </w:r>
      <w:r w:rsidRPr="003239D4">
        <w:rPr>
          <w:rFonts w:ascii="Georgia" w:hAnsi="Georgia" w:cs="Arial"/>
          <w:lang w:val="es-CO"/>
        </w:rPr>
        <w:t xml:space="preserve">dilación injustificada comporta el agravio de dichos derechos. </w:t>
      </w:r>
    </w:p>
    <w:p w14:paraId="25B8EDFC" w14:textId="38FD8AA1" w:rsidR="00CB3AEE" w:rsidRDefault="00CB3AEE" w:rsidP="003239D4">
      <w:pPr>
        <w:widowControl/>
        <w:spacing w:line="276" w:lineRule="auto"/>
        <w:jc w:val="both"/>
        <w:rPr>
          <w:rFonts w:ascii="Georgia" w:hAnsi="Georgia" w:cs="Arial"/>
          <w:lang w:val="es-CO"/>
        </w:rPr>
      </w:pPr>
    </w:p>
    <w:p w14:paraId="71BC059F" w14:textId="77777777" w:rsidR="0033016F" w:rsidRPr="003239D4" w:rsidRDefault="0033016F" w:rsidP="003239D4">
      <w:pPr>
        <w:widowControl/>
        <w:spacing w:line="276" w:lineRule="auto"/>
        <w:jc w:val="both"/>
        <w:rPr>
          <w:rFonts w:ascii="Georgia" w:hAnsi="Georgia" w:cs="Arial"/>
          <w:lang w:val="es-CO"/>
        </w:rPr>
      </w:pPr>
    </w:p>
    <w:p w14:paraId="37C15C53" w14:textId="77777777" w:rsidR="00016DEF" w:rsidRPr="003239D4" w:rsidRDefault="00016DEF" w:rsidP="003239D4">
      <w:pPr>
        <w:pStyle w:val="Textoindependiente"/>
        <w:numPr>
          <w:ilvl w:val="0"/>
          <w:numId w:val="1"/>
        </w:numPr>
        <w:spacing w:line="276" w:lineRule="auto"/>
        <w:rPr>
          <w:rFonts w:ascii="Georgia" w:hAnsi="Georgia" w:cs="Arial"/>
          <w:spacing w:val="0"/>
          <w:szCs w:val="24"/>
          <w:lang w:val="es-ES"/>
        </w:rPr>
      </w:pPr>
      <w:r w:rsidRPr="003239D4">
        <w:rPr>
          <w:rFonts w:ascii="Georgia" w:hAnsi="Georgia" w:cs="Arial"/>
          <w:spacing w:val="0"/>
          <w:szCs w:val="24"/>
          <w:lang w:val="es-ES"/>
        </w:rPr>
        <w:lastRenderedPageBreak/>
        <w:t xml:space="preserve">EL CASO CONCRETO </w:t>
      </w:r>
      <w:r w:rsidR="005F7511" w:rsidRPr="003239D4">
        <w:rPr>
          <w:rFonts w:ascii="Georgia" w:hAnsi="Georgia" w:cs="Arial"/>
          <w:spacing w:val="0"/>
          <w:szCs w:val="24"/>
          <w:lang w:val="es-ES"/>
        </w:rPr>
        <w:t>ANALIZADO</w:t>
      </w:r>
    </w:p>
    <w:p w14:paraId="0FFFB1E0" w14:textId="77777777" w:rsidR="00016DEF" w:rsidRPr="003239D4" w:rsidRDefault="00016DEF" w:rsidP="003239D4">
      <w:pPr>
        <w:pStyle w:val="Textoindependiente"/>
        <w:spacing w:line="276" w:lineRule="auto"/>
        <w:rPr>
          <w:rFonts w:ascii="Georgia" w:hAnsi="Georgia" w:cs="Arial"/>
          <w:spacing w:val="0"/>
          <w:szCs w:val="24"/>
          <w:lang w:val="es-ES"/>
        </w:rPr>
      </w:pPr>
    </w:p>
    <w:p w14:paraId="0CE7962C" w14:textId="060D92CC" w:rsidR="00DE574C" w:rsidRPr="003239D4" w:rsidRDefault="00363D4E" w:rsidP="003239D4">
      <w:pPr>
        <w:spacing w:line="276" w:lineRule="auto"/>
        <w:jc w:val="both"/>
        <w:rPr>
          <w:rFonts w:ascii="Georgia" w:hAnsi="Georgia" w:cs="Arial"/>
          <w:lang w:val="es-CO"/>
        </w:rPr>
      </w:pPr>
      <w:r w:rsidRPr="003239D4">
        <w:rPr>
          <w:rFonts w:ascii="Georgia" w:hAnsi="Georgia" w:cs="Arial"/>
          <w:lang w:val="es-CO"/>
        </w:rPr>
        <w:t>De acuerdo al libelo, la contestación</w:t>
      </w:r>
      <w:r w:rsidR="00607DE7" w:rsidRPr="003239D4">
        <w:rPr>
          <w:rFonts w:ascii="Georgia" w:hAnsi="Georgia" w:cs="Arial"/>
          <w:lang w:val="es-CO"/>
        </w:rPr>
        <w:t xml:space="preserve">, </w:t>
      </w:r>
      <w:r w:rsidR="00F04E92" w:rsidRPr="003239D4">
        <w:rPr>
          <w:rFonts w:ascii="Georgia" w:hAnsi="Georgia" w:cs="Arial"/>
          <w:lang w:val="es-CO"/>
        </w:rPr>
        <w:t>la</w:t>
      </w:r>
      <w:r w:rsidR="00607DE7" w:rsidRPr="003239D4">
        <w:rPr>
          <w:rFonts w:ascii="Georgia" w:hAnsi="Georgia" w:cs="Arial"/>
          <w:lang w:val="es-CO"/>
        </w:rPr>
        <w:t xml:space="preserve"> impugnación</w:t>
      </w:r>
      <w:r w:rsidRPr="003239D4">
        <w:rPr>
          <w:rFonts w:ascii="Georgia" w:hAnsi="Georgia" w:cs="Arial"/>
          <w:lang w:val="es-CO"/>
        </w:rPr>
        <w:t xml:space="preserve"> y las pruebas, </w:t>
      </w:r>
      <w:r w:rsidR="00280D21" w:rsidRPr="003239D4">
        <w:rPr>
          <w:rFonts w:ascii="Georgia" w:hAnsi="Georgia" w:cs="Arial"/>
          <w:lang w:val="es-CO"/>
        </w:rPr>
        <w:t xml:space="preserve">para está Magistratura es indiscutible que </w:t>
      </w:r>
      <w:r w:rsidR="0058197D" w:rsidRPr="003239D4">
        <w:rPr>
          <w:rFonts w:ascii="Georgia" w:hAnsi="Georgia" w:cs="Arial"/>
          <w:lang w:val="es-CO"/>
        </w:rPr>
        <w:t xml:space="preserve">la Dirección </w:t>
      </w:r>
      <w:r w:rsidR="009624E4" w:rsidRPr="003239D4">
        <w:rPr>
          <w:rFonts w:ascii="Georgia" w:hAnsi="Georgia" w:cs="Arial"/>
          <w:lang w:val="es-CO"/>
        </w:rPr>
        <w:t xml:space="preserve">de Medicina Laboral de </w:t>
      </w:r>
      <w:r w:rsidRPr="003239D4">
        <w:rPr>
          <w:rFonts w:ascii="Georgia" w:hAnsi="Georgia" w:cs="Arial"/>
          <w:lang w:val="es-CO"/>
        </w:rPr>
        <w:t>Colpensiones</w:t>
      </w:r>
      <w:r w:rsidR="00DE574C" w:rsidRPr="003239D4">
        <w:rPr>
          <w:rFonts w:ascii="Georgia" w:hAnsi="Georgia" w:cs="Arial"/>
          <w:lang w:val="es-CO"/>
        </w:rPr>
        <w:t xml:space="preserve"> </w:t>
      </w:r>
      <w:r w:rsidR="0058197D" w:rsidRPr="003239D4">
        <w:rPr>
          <w:rFonts w:ascii="Georgia" w:hAnsi="Georgia" w:cs="Arial"/>
          <w:lang w:val="es-CO"/>
        </w:rPr>
        <w:t xml:space="preserve">trasgredió </w:t>
      </w:r>
      <w:r w:rsidR="00DE574C" w:rsidRPr="003239D4">
        <w:rPr>
          <w:rFonts w:ascii="Georgia" w:hAnsi="Georgia" w:cs="Arial"/>
          <w:lang w:val="es-CO"/>
        </w:rPr>
        <w:t>los derechos a la calificación de la PCL</w:t>
      </w:r>
      <w:r w:rsidR="00487D61" w:rsidRPr="003239D4">
        <w:rPr>
          <w:rFonts w:ascii="Georgia" w:hAnsi="Georgia" w:cs="Arial"/>
          <w:lang w:val="es-CO"/>
        </w:rPr>
        <w:t xml:space="preserve">, </w:t>
      </w:r>
      <w:r w:rsidR="009624E4" w:rsidRPr="003239D4">
        <w:rPr>
          <w:rFonts w:ascii="Georgia" w:hAnsi="Georgia" w:cs="Arial"/>
          <w:lang w:val="es-CO"/>
        </w:rPr>
        <w:t xml:space="preserve">a </w:t>
      </w:r>
      <w:r w:rsidR="00DE574C" w:rsidRPr="003239D4">
        <w:rPr>
          <w:rFonts w:ascii="Georgia" w:hAnsi="Georgia" w:cs="Arial"/>
          <w:lang w:val="es-CO"/>
        </w:rPr>
        <w:t xml:space="preserve">la seguridad social </w:t>
      </w:r>
      <w:r w:rsidR="007533D2" w:rsidRPr="003239D4">
        <w:rPr>
          <w:rFonts w:ascii="Georgia" w:hAnsi="Georgia" w:cs="Arial"/>
          <w:lang w:val="es-CO"/>
        </w:rPr>
        <w:t xml:space="preserve">y </w:t>
      </w:r>
      <w:r w:rsidR="009624E4" w:rsidRPr="003239D4">
        <w:rPr>
          <w:rFonts w:ascii="Georgia" w:hAnsi="Georgia" w:cs="Arial"/>
          <w:lang w:val="es-CO"/>
        </w:rPr>
        <w:t xml:space="preserve">al </w:t>
      </w:r>
      <w:r w:rsidR="007533D2" w:rsidRPr="003239D4">
        <w:rPr>
          <w:rFonts w:ascii="Georgia" w:hAnsi="Georgia" w:cs="Arial"/>
          <w:lang w:val="es-CO"/>
        </w:rPr>
        <w:t xml:space="preserve">debido proceso </w:t>
      </w:r>
      <w:r w:rsidR="009624E4" w:rsidRPr="003239D4">
        <w:rPr>
          <w:rFonts w:ascii="Georgia" w:hAnsi="Georgia" w:cs="Arial"/>
          <w:lang w:val="es-CO"/>
        </w:rPr>
        <w:t xml:space="preserve">del </w:t>
      </w:r>
      <w:r w:rsidR="00DE574C" w:rsidRPr="003239D4">
        <w:rPr>
          <w:rFonts w:ascii="Georgia" w:hAnsi="Georgia" w:cs="Arial"/>
          <w:lang w:val="es-CO"/>
        </w:rPr>
        <w:t>accionante, habida cuenta de que</w:t>
      </w:r>
      <w:r w:rsidR="00280D21" w:rsidRPr="003239D4">
        <w:rPr>
          <w:rFonts w:ascii="Georgia" w:hAnsi="Georgia" w:cs="Arial"/>
          <w:lang w:val="es-CO"/>
        </w:rPr>
        <w:t xml:space="preserve"> </w:t>
      </w:r>
      <w:r w:rsidR="0058197D" w:rsidRPr="003239D4">
        <w:rPr>
          <w:rFonts w:ascii="Georgia" w:hAnsi="Georgia" w:cs="Arial"/>
          <w:lang w:val="es-CO"/>
        </w:rPr>
        <w:t xml:space="preserve">dilató </w:t>
      </w:r>
      <w:r w:rsidR="00280D21" w:rsidRPr="003239D4">
        <w:rPr>
          <w:rFonts w:ascii="Georgia" w:hAnsi="Georgia" w:cs="Arial"/>
          <w:lang w:val="es-CO"/>
        </w:rPr>
        <w:t>indefinidamente</w:t>
      </w:r>
      <w:r w:rsidR="00DE574C" w:rsidRPr="003239D4">
        <w:rPr>
          <w:rFonts w:ascii="Georgia" w:hAnsi="Georgia" w:cs="Arial"/>
          <w:lang w:val="es-CO"/>
        </w:rPr>
        <w:t xml:space="preserve"> </w:t>
      </w:r>
      <w:r w:rsidR="00487D61" w:rsidRPr="003239D4">
        <w:rPr>
          <w:rFonts w:ascii="Georgia" w:hAnsi="Georgia" w:cs="Arial"/>
          <w:lang w:val="es-CO"/>
        </w:rPr>
        <w:t xml:space="preserve">la </w:t>
      </w:r>
      <w:r w:rsidR="00DE574C" w:rsidRPr="003239D4">
        <w:rPr>
          <w:rFonts w:ascii="Georgia" w:hAnsi="Georgia" w:cs="Arial"/>
          <w:lang w:val="es-CO"/>
        </w:rPr>
        <w:t>resolución</w:t>
      </w:r>
      <w:r w:rsidR="00487D61" w:rsidRPr="003239D4">
        <w:rPr>
          <w:rFonts w:ascii="Georgia" w:hAnsi="Georgia" w:cs="Arial"/>
          <w:lang w:val="es-CO"/>
        </w:rPr>
        <w:t xml:space="preserve"> del trámite administrativo</w:t>
      </w:r>
      <w:r w:rsidR="00F04E92" w:rsidRPr="003239D4">
        <w:rPr>
          <w:rFonts w:ascii="Georgia" w:hAnsi="Georgia" w:cs="Arial"/>
          <w:lang w:val="es-CO"/>
        </w:rPr>
        <w:t>.</w:t>
      </w:r>
      <w:r w:rsidR="00DE574C" w:rsidRPr="003239D4">
        <w:rPr>
          <w:rFonts w:ascii="Georgia" w:hAnsi="Georgia" w:cs="Arial"/>
          <w:lang w:val="es-CO"/>
        </w:rPr>
        <w:t xml:space="preserve"> </w:t>
      </w:r>
    </w:p>
    <w:p w14:paraId="4897E4AD" w14:textId="77777777" w:rsidR="00DE574C" w:rsidRPr="003239D4" w:rsidRDefault="00DE574C" w:rsidP="003239D4">
      <w:pPr>
        <w:widowControl/>
        <w:spacing w:line="276" w:lineRule="auto"/>
        <w:jc w:val="both"/>
        <w:rPr>
          <w:rFonts w:ascii="Georgia" w:hAnsi="Georgia" w:cs="Arial"/>
          <w:lang w:val="es-CO"/>
        </w:rPr>
      </w:pPr>
    </w:p>
    <w:p w14:paraId="44554A76" w14:textId="3F7A19A8" w:rsidR="00FD63AC" w:rsidRPr="003239D4" w:rsidRDefault="00280D21" w:rsidP="003239D4">
      <w:pPr>
        <w:widowControl/>
        <w:spacing w:line="276" w:lineRule="auto"/>
        <w:jc w:val="both"/>
        <w:rPr>
          <w:rFonts w:ascii="Georgia" w:hAnsi="Georgia" w:cs="Arial"/>
        </w:rPr>
      </w:pPr>
      <w:r w:rsidRPr="003239D4">
        <w:rPr>
          <w:rFonts w:ascii="Georgia" w:hAnsi="Georgia" w:cs="Arial"/>
        </w:rPr>
        <w:t xml:space="preserve">Obsérvese que </w:t>
      </w:r>
      <w:r w:rsidR="009624E4" w:rsidRPr="003239D4">
        <w:rPr>
          <w:rFonts w:ascii="Georgia" w:hAnsi="Georgia" w:cs="Arial"/>
        </w:rPr>
        <w:t>el interesado formuló sendos petitorios de calificación el 28-03-2019, 13-05-2019, 25-02-2020, 27-08-2020 y 13-04-2021 (</w:t>
      </w:r>
      <w:r w:rsidR="0058197D" w:rsidRPr="003239D4">
        <w:rPr>
          <w:rFonts w:ascii="Georgia" w:hAnsi="Georgia" w:cs="Arial"/>
        </w:rPr>
        <w:t xml:space="preserve">Cuaderno No.1, documento No.02, folios </w:t>
      </w:r>
      <w:r w:rsidR="009624E4" w:rsidRPr="003239D4">
        <w:rPr>
          <w:rFonts w:ascii="Georgia" w:hAnsi="Georgia" w:cs="Arial"/>
        </w:rPr>
        <w:t>5-6, 7, 11, 12 y 15)</w:t>
      </w:r>
      <w:r w:rsidR="00133417" w:rsidRPr="003239D4">
        <w:rPr>
          <w:rFonts w:ascii="Georgia" w:hAnsi="Georgia" w:cs="Arial"/>
        </w:rPr>
        <w:t xml:space="preserve"> y</w:t>
      </w:r>
      <w:r w:rsidR="009624E4" w:rsidRPr="003239D4">
        <w:rPr>
          <w:rFonts w:ascii="Georgia" w:hAnsi="Georgia" w:cs="Arial"/>
        </w:rPr>
        <w:t xml:space="preserve"> las únicas actuaciones </w:t>
      </w:r>
      <w:r w:rsidR="0058197D" w:rsidRPr="003239D4">
        <w:rPr>
          <w:rFonts w:ascii="Georgia" w:hAnsi="Georgia" w:cs="Arial"/>
        </w:rPr>
        <w:t xml:space="preserve">de la accionada </w:t>
      </w:r>
      <w:r w:rsidR="009624E4" w:rsidRPr="003239D4">
        <w:rPr>
          <w:rFonts w:ascii="Georgia" w:hAnsi="Georgia" w:cs="Arial"/>
        </w:rPr>
        <w:t>consistieron en requerimientos del 28-03-2019, 18-09-2019, 25-02-2020, 31-08-2020 y 13-04-2021</w:t>
      </w:r>
      <w:r w:rsidR="0058197D" w:rsidRPr="003239D4">
        <w:rPr>
          <w:rFonts w:ascii="Georgia" w:hAnsi="Georgia" w:cs="Arial"/>
        </w:rPr>
        <w:t xml:space="preserve"> relacionados con </w:t>
      </w:r>
      <w:r w:rsidR="009624E4" w:rsidRPr="003239D4">
        <w:rPr>
          <w:rFonts w:ascii="Georgia" w:hAnsi="Georgia" w:cs="Arial"/>
        </w:rPr>
        <w:t xml:space="preserve">el suministro </w:t>
      </w:r>
      <w:r w:rsidR="0058197D" w:rsidRPr="003239D4">
        <w:rPr>
          <w:rFonts w:ascii="Georgia" w:hAnsi="Georgia" w:cs="Arial"/>
        </w:rPr>
        <w:t xml:space="preserve">de </w:t>
      </w:r>
      <w:r w:rsidR="009624E4" w:rsidRPr="003239D4">
        <w:rPr>
          <w:rFonts w:ascii="Georgia" w:hAnsi="Georgia" w:cs="Arial"/>
        </w:rPr>
        <w:t>registro</w:t>
      </w:r>
      <w:r w:rsidR="0058197D" w:rsidRPr="003239D4">
        <w:rPr>
          <w:rFonts w:ascii="Georgia" w:hAnsi="Georgia" w:cs="Arial"/>
        </w:rPr>
        <w:t>s</w:t>
      </w:r>
      <w:r w:rsidR="009624E4" w:rsidRPr="003239D4">
        <w:rPr>
          <w:rFonts w:ascii="Georgia" w:hAnsi="Georgia" w:cs="Arial"/>
        </w:rPr>
        <w:t xml:space="preserve"> civil</w:t>
      </w:r>
      <w:r w:rsidR="0058197D" w:rsidRPr="003239D4">
        <w:rPr>
          <w:rFonts w:ascii="Georgia" w:hAnsi="Georgia" w:cs="Arial"/>
        </w:rPr>
        <w:t>es</w:t>
      </w:r>
      <w:r w:rsidR="009624E4" w:rsidRPr="003239D4">
        <w:rPr>
          <w:rFonts w:ascii="Georgia" w:hAnsi="Georgia" w:cs="Arial"/>
        </w:rPr>
        <w:t>, historia clínica actualizada y prueba neuropsicológica (</w:t>
      </w:r>
      <w:r w:rsidR="0058197D" w:rsidRPr="003239D4">
        <w:rPr>
          <w:rFonts w:ascii="Georgia" w:hAnsi="Georgia" w:cs="Arial"/>
        </w:rPr>
        <w:t xml:space="preserve">Cuaderno No.1, documento No.02, folios </w:t>
      </w:r>
      <w:r w:rsidR="009624E4" w:rsidRPr="003239D4">
        <w:rPr>
          <w:rFonts w:ascii="Georgia" w:hAnsi="Georgia" w:cs="Arial"/>
        </w:rPr>
        <w:t xml:space="preserve">5-6, 9, 11, 13 y 14), </w:t>
      </w:r>
      <w:r w:rsidR="00FD63AC" w:rsidRPr="003239D4">
        <w:rPr>
          <w:rFonts w:ascii="Georgia" w:hAnsi="Georgia" w:cs="Arial"/>
          <w:i/>
          <w:iCs/>
          <w:u w:val="single"/>
        </w:rPr>
        <w:t xml:space="preserve">no obstante que </w:t>
      </w:r>
      <w:r w:rsidR="0058197D" w:rsidRPr="003239D4">
        <w:rPr>
          <w:rFonts w:ascii="Georgia" w:hAnsi="Georgia" w:cs="Arial"/>
          <w:i/>
          <w:iCs/>
          <w:u w:val="single"/>
        </w:rPr>
        <w:t xml:space="preserve">se </w:t>
      </w:r>
      <w:r w:rsidR="00FD63AC" w:rsidRPr="003239D4">
        <w:rPr>
          <w:rFonts w:ascii="Georgia" w:hAnsi="Georgia" w:cs="Arial"/>
          <w:i/>
          <w:iCs/>
          <w:u w:val="single"/>
        </w:rPr>
        <w:t>había</w:t>
      </w:r>
      <w:r w:rsidR="0058197D" w:rsidRPr="003239D4">
        <w:rPr>
          <w:rFonts w:ascii="Georgia" w:hAnsi="Georgia" w:cs="Arial"/>
          <w:i/>
          <w:iCs/>
          <w:u w:val="single"/>
        </w:rPr>
        <w:t>n</w:t>
      </w:r>
      <w:r w:rsidR="00FD63AC" w:rsidRPr="003239D4">
        <w:rPr>
          <w:rFonts w:ascii="Georgia" w:hAnsi="Georgia" w:cs="Arial"/>
          <w:i/>
          <w:iCs/>
          <w:u w:val="single"/>
        </w:rPr>
        <w:t xml:space="preserve"> aportado</w:t>
      </w:r>
      <w:r w:rsidR="00FD63AC" w:rsidRPr="003239D4">
        <w:rPr>
          <w:rFonts w:ascii="Georgia" w:hAnsi="Georgia" w:cs="Arial"/>
        </w:rPr>
        <w:t xml:space="preserve"> </w:t>
      </w:r>
      <w:r w:rsidR="009624E4" w:rsidRPr="003239D4">
        <w:rPr>
          <w:rFonts w:ascii="Georgia" w:hAnsi="Georgia" w:cs="Arial"/>
        </w:rPr>
        <w:t>(Cuaderno No.1, documento No.02, folios 17-92)</w:t>
      </w:r>
      <w:r w:rsidR="00FD63AC" w:rsidRPr="003239D4">
        <w:rPr>
          <w:rFonts w:ascii="Georgia" w:hAnsi="Georgia" w:cs="Arial"/>
        </w:rPr>
        <w:t xml:space="preserve">. </w:t>
      </w:r>
    </w:p>
    <w:p w14:paraId="4F39D3C2" w14:textId="77777777" w:rsidR="00FD63AC" w:rsidRPr="003239D4" w:rsidRDefault="00FD63AC" w:rsidP="003239D4">
      <w:pPr>
        <w:widowControl/>
        <w:spacing w:line="276" w:lineRule="auto"/>
        <w:jc w:val="both"/>
        <w:rPr>
          <w:rFonts w:ascii="Georgia" w:hAnsi="Georgia" w:cs="Arial"/>
        </w:rPr>
      </w:pPr>
    </w:p>
    <w:p w14:paraId="5212D14C" w14:textId="12B19E46" w:rsidR="00F04E92" w:rsidRPr="003239D4" w:rsidRDefault="00FD63AC" w:rsidP="003239D4">
      <w:pPr>
        <w:widowControl/>
        <w:spacing w:line="276" w:lineRule="auto"/>
        <w:jc w:val="both"/>
        <w:rPr>
          <w:rFonts w:ascii="Georgia" w:hAnsi="Georgia" w:cs="Arial"/>
        </w:rPr>
      </w:pPr>
      <w:r w:rsidRPr="003239D4">
        <w:rPr>
          <w:rFonts w:ascii="Georgia" w:hAnsi="Georgia" w:cs="Arial"/>
        </w:rPr>
        <w:t xml:space="preserve">Es un contrasentido que insista en el aporte dichos documentos, aun cuando en el expediente administrativo obran los certificados de registros civiles, el concepto de neuropsicología y la historia clínica; </w:t>
      </w:r>
      <w:r w:rsidR="0058197D" w:rsidRPr="003239D4">
        <w:rPr>
          <w:rFonts w:ascii="Georgia" w:hAnsi="Georgia" w:cs="Arial"/>
        </w:rPr>
        <w:t xml:space="preserve">además, aun cuando la historia clínica </w:t>
      </w:r>
      <w:r w:rsidR="002B58F2" w:rsidRPr="003239D4">
        <w:rPr>
          <w:rFonts w:ascii="Georgia" w:hAnsi="Georgia" w:cs="Arial"/>
        </w:rPr>
        <w:t>no esté actualizada</w:t>
      </w:r>
      <w:r w:rsidR="0058197D" w:rsidRPr="003239D4">
        <w:rPr>
          <w:rFonts w:ascii="Georgia" w:hAnsi="Georgia" w:cs="Arial"/>
        </w:rPr>
        <w:t xml:space="preserve">, bien </w:t>
      </w:r>
      <w:r w:rsidR="002B58F2" w:rsidRPr="003239D4">
        <w:rPr>
          <w:rFonts w:ascii="Georgia" w:hAnsi="Georgia" w:cs="Arial"/>
        </w:rPr>
        <w:t xml:space="preserve">puede </w:t>
      </w:r>
      <w:r w:rsidR="0058197D" w:rsidRPr="003239D4">
        <w:rPr>
          <w:rFonts w:ascii="Georgia" w:hAnsi="Georgia" w:cs="Arial"/>
        </w:rPr>
        <w:t xml:space="preserve">solicitar a la EPS expedir una nueva, </w:t>
      </w:r>
      <w:r w:rsidR="00133417" w:rsidRPr="003239D4">
        <w:rPr>
          <w:rFonts w:ascii="Georgia" w:hAnsi="Georgia" w:cs="Arial"/>
        </w:rPr>
        <w:t xml:space="preserve">en aplicación del </w:t>
      </w:r>
      <w:r w:rsidR="00133417" w:rsidRPr="003239D4">
        <w:rPr>
          <w:rFonts w:ascii="Georgia" w:hAnsi="Georgia" w:cs="Arial"/>
          <w:lang w:val="es-CO"/>
        </w:rPr>
        <w:t>parágrafo del artículo 9º del Decreto Ley 019 de 2012</w:t>
      </w:r>
      <w:r w:rsidR="002730C7" w:rsidRPr="003239D4">
        <w:rPr>
          <w:rFonts w:ascii="Georgia" w:hAnsi="Georgia" w:cs="Arial"/>
        </w:rPr>
        <w:t>.</w:t>
      </w:r>
    </w:p>
    <w:p w14:paraId="5296F239" w14:textId="7816B34C" w:rsidR="00F04E92" w:rsidRPr="003239D4" w:rsidRDefault="00F04E92" w:rsidP="003239D4">
      <w:pPr>
        <w:widowControl/>
        <w:spacing w:line="276" w:lineRule="auto"/>
        <w:jc w:val="both"/>
        <w:rPr>
          <w:rFonts w:ascii="Georgia" w:hAnsi="Georgia" w:cs="Arial"/>
        </w:rPr>
      </w:pPr>
    </w:p>
    <w:p w14:paraId="7283625B" w14:textId="2A23516B" w:rsidR="00B53EBD" w:rsidRPr="003239D4" w:rsidRDefault="00F04E92" w:rsidP="003239D4">
      <w:pPr>
        <w:widowControl/>
        <w:spacing w:line="276" w:lineRule="auto"/>
        <w:jc w:val="both"/>
        <w:rPr>
          <w:rFonts w:ascii="Georgia" w:hAnsi="Georgia" w:cs="Arial"/>
          <w:bCs/>
          <w:lang w:val="es-CO"/>
        </w:rPr>
      </w:pPr>
      <w:r w:rsidRPr="003239D4">
        <w:rPr>
          <w:rFonts w:ascii="Georgia" w:hAnsi="Georgia" w:cs="Arial"/>
        </w:rPr>
        <w:t xml:space="preserve">Reconoce la judicatura que </w:t>
      </w:r>
      <w:r w:rsidR="00B53EBD" w:rsidRPr="003239D4">
        <w:rPr>
          <w:rFonts w:ascii="Georgia" w:hAnsi="Georgia" w:cs="Arial"/>
        </w:rPr>
        <w:t>la calificación</w:t>
      </w:r>
      <w:r w:rsidRPr="003239D4">
        <w:rPr>
          <w:rFonts w:ascii="Georgia" w:hAnsi="Georgia" w:cs="Arial"/>
        </w:rPr>
        <w:t xml:space="preserve"> </w:t>
      </w:r>
      <w:r w:rsidR="00B53EBD" w:rsidRPr="003239D4">
        <w:rPr>
          <w:rFonts w:ascii="Georgia" w:hAnsi="Georgia" w:cs="Arial"/>
        </w:rPr>
        <w:t xml:space="preserve">es una labor compleja que implica la participación de </w:t>
      </w:r>
      <w:r w:rsidRPr="003239D4">
        <w:rPr>
          <w:rFonts w:ascii="Georgia" w:hAnsi="Georgia" w:cs="Arial"/>
        </w:rPr>
        <w:t xml:space="preserve">especialistas </w:t>
      </w:r>
      <w:r w:rsidR="00B53EBD" w:rsidRPr="003239D4">
        <w:rPr>
          <w:rFonts w:ascii="Georgia" w:hAnsi="Georgia" w:cs="Arial"/>
        </w:rPr>
        <w:t xml:space="preserve">en medicina laboral que </w:t>
      </w:r>
      <w:r w:rsidR="00B53EBD" w:rsidRPr="003239D4">
        <w:rPr>
          <w:rFonts w:ascii="Georgia" w:hAnsi="Georgia" w:cs="Arial"/>
          <w:lang w:eastAsia="es-CO"/>
        </w:rPr>
        <w:t>asignen el puntaje respectivo</w:t>
      </w:r>
      <w:r w:rsidR="00B53EBD" w:rsidRPr="003239D4">
        <w:rPr>
          <w:rFonts w:ascii="Georgia" w:hAnsi="Georgia" w:cs="Arial"/>
        </w:rPr>
        <w:t xml:space="preserve">, </w:t>
      </w:r>
      <w:r w:rsidRPr="003239D4">
        <w:rPr>
          <w:rFonts w:ascii="Georgia" w:hAnsi="Georgia" w:cs="Arial"/>
          <w:lang w:eastAsia="es-CO"/>
        </w:rPr>
        <w:t>conforme al manual único de calificación de invalidez (</w:t>
      </w:r>
      <w:r w:rsidRPr="003239D4">
        <w:rPr>
          <w:rFonts w:ascii="Georgia" w:hAnsi="Georgia"/>
          <w:lang w:val="es-CO"/>
        </w:rPr>
        <w:t>D</w:t>
      </w:r>
      <w:r w:rsidR="00FD63AC" w:rsidRPr="003239D4">
        <w:rPr>
          <w:rFonts w:ascii="Georgia" w:hAnsi="Georgia"/>
          <w:lang w:val="es-CO"/>
        </w:rPr>
        <w:t>.</w:t>
      </w:r>
      <w:r w:rsidRPr="003239D4">
        <w:rPr>
          <w:rFonts w:ascii="Georgia" w:hAnsi="Georgia"/>
          <w:lang w:val="es-CO"/>
        </w:rPr>
        <w:t>1507</w:t>
      </w:r>
      <w:r w:rsidR="00FD63AC" w:rsidRPr="003239D4">
        <w:rPr>
          <w:rFonts w:ascii="Georgia" w:hAnsi="Georgia"/>
          <w:lang w:val="es-CO"/>
        </w:rPr>
        <w:t>/</w:t>
      </w:r>
      <w:r w:rsidRPr="003239D4">
        <w:rPr>
          <w:rFonts w:ascii="Georgia" w:hAnsi="Georgia"/>
          <w:lang w:val="es-CO"/>
        </w:rPr>
        <w:t xml:space="preserve">2014); sin embargo, </w:t>
      </w:r>
      <w:r w:rsidR="00B53EBD" w:rsidRPr="003239D4">
        <w:rPr>
          <w:rFonts w:ascii="Georgia" w:hAnsi="Georgia"/>
          <w:lang w:val="es-CO"/>
        </w:rPr>
        <w:t xml:space="preserve">deviene </w:t>
      </w:r>
      <w:r w:rsidRPr="003239D4">
        <w:rPr>
          <w:rFonts w:ascii="Georgia" w:hAnsi="Georgia"/>
          <w:lang w:val="es-CO"/>
        </w:rPr>
        <w:t xml:space="preserve">irrazonable que </w:t>
      </w:r>
      <w:r w:rsidR="00487D61" w:rsidRPr="003239D4">
        <w:rPr>
          <w:rFonts w:ascii="Georgia" w:hAnsi="Georgia"/>
          <w:lang w:val="es-CO"/>
        </w:rPr>
        <w:t>pasados</w:t>
      </w:r>
      <w:r w:rsidRPr="003239D4">
        <w:rPr>
          <w:rFonts w:ascii="Georgia" w:hAnsi="Georgia"/>
          <w:lang w:val="es-CO"/>
        </w:rPr>
        <w:t xml:space="preserve"> </w:t>
      </w:r>
      <w:r w:rsidR="00FD63AC" w:rsidRPr="003239D4">
        <w:rPr>
          <w:rFonts w:ascii="Georgia" w:hAnsi="Georgia"/>
          <w:lang w:val="es-CO"/>
        </w:rPr>
        <w:t xml:space="preserve">más de dos (2) dos años, </w:t>
      </w:r>
      <w:r w:rsidRPr="003239D4">
        <w:rPr>
          <w:rFonts w:ascii="Georgia" w:hAnsi="Georgia"/>
          <w:lang w:val="es-CO"/>
        </w:rPr>
        <w:t>discurridos entre la</w:t>
      </w:r>
      <w:r w:rsidR="00123B64" w:rsidRPr="003239D4">
        <w:rPr>
          <w:rFonts w:ascii="Georgia" w:hAnsi="Georgia"/>
          <w:lang w:val="es-CO"/>
        </w:rPr>
        <w:t xml:space="preserve"> radicación de la </w:t>
      </w:r>
      <w:r w:rsidR="00FD63AC" w:rsidRPr="003239D4">
        <w:rPr>
          <w:rFonts w:ascii="Georgia" w:hAnsi="Georgia"/>
          <w:lang w:val="es-CO"/>
        </w:rPr>
        <w:t xml:space="preserve">primera </w:t>
      </w:r>
      <w:r w:rsidR="00933C9B" w:rsidRPr="003239D4">
        <w:rPr>
          <w:rFonts w:ascii="Georgia" w:hAnsi="Georgia"/>
          <w:lang w:val="es-CO"/>
        </w:rPr>
        <w:t>petición</w:t>
      </w:r>
      <w:r w:rsidRPr="003239D4">
        <w:rPr>
          <w:rFonts w:ascii="Georgia" w:hAnsi="Georgia"/>
          <w:lang w:val="es-CO"/>
        </w:rPr>
        <w:t xml:space="preserve"> (</w:t>
      </w:r>
      <w:r w:rsidR="00FD63AC" w:rsidRPr="003239D4">
        <w:rPr>
          <w:rFonts w:ascii="Georgia" w:hAnsi="Georgia"/>
          <w:lang w:val="es-CO"/>
        </w:rPr>
        <w:t>28-03-2019</w:t>
      </w:r>
      <w:r w:rsidRPr="003239D4">
        <w:rPr>
          <w:rFonts w:ascii="Georgia" w:hAnsi="Georgia"/>
          <w:lang w:val="es-CO"/>
        </w:rPr>
        <w:t>)</w:t>
      </w:r>
      <w:r w:rsidR="00487D61" w:rsidRPr="003239D4">
        <w:rPr>
          <w:rFonts w:ascii="Georgia" w:hAnsi="Georgia"/>
          <w:lang w:val="es-CO"/>
        </w:rPr>
        <w:t xml:space="preserve"> </w:t>
      </w:r>
      <w:r w:rsidRPr="003239D4">
        <w:rPr>
          <w:rFonts w:ascii="Georgia" w:hAnsi="Georgia"/>
          <w:lang w:val="es-CO"/>
        </w:rPr>
        <w:t xml:space="preserve">y la presentación de la tutela </w:t>
      </w:r>
      <w:r w:rsidRPr="003239D4">
        <w:rPr>
          <w:rFonts w:ascii="Georgia" w:hAnsi="Georgia" w:cs="Arial"/>
          <w:bCs/>
          <w:lang w:val="es-CO"/>
        </w:rPr>
        <w:t>(</w:t>
      </w:r>
      <w:r w:rsidR="00FD63AC" w:rsidRPr="003239D4">
        <w:rPr>
          <w:rFonts w:ascii="Georgia" w:hAnsi="Georgia" w:cs="Arial"/>
          <w:bCs/>
          <w:lang w:val="es-CO"/>
        </w:rPr>
        <w:t>14-04-2021</w:t>
      </w:r>
      <w:r w:rsidRPr="003239D4">
        <w:rPr>
          <w:rFonts w:ascii="Georgia" w:hAnsi="Georgia" w:cs="Arial"/>
          <w:bCs/>
          <w:lang w:val="es-CO"/>
        </w:rPr>
        <w:t xml:space="preserve">), </w:t>
      </w:r>
      <w:r w:rsidR="002A3F7D" w:rsidRPr="003239D4">
        <w:rPr>
          <w:rFonts w:ascii="Georgia" w:hAnsi="Georgia" w:cs="Arial"/>
          <w:bCs/>
          <w:lang w:val="es-CO"/>
        </w:rPr>
        <w:t xml:space="preserve">la </w:t>
      </w:r>
      <w:r w:rsidR="00FD63AC" w:rsidRPr="003239D4">
        <w:rPr>
          <w:rFonts w:ascii="Georgia" w:hAnsi="Georgia" w:cs="Arial"/>
          <w:bCs/>
          <w:lang w:val="es-CO"/>
        </w:rPr>
        <w:t xml:space="preserve">accionada, pese a recibir las pruebas, </w:t>
      </w:r>
      <w:r w:rsidRPr="003239D4">
        <w:rPr>
          <w:rFonts w:ascii="Georgia" w:hAnsi="Georgia" w:cs="Arial"/>
          <w:bCs/>
          <w:lang w:val="es-CO"/>
        </w:rPr>
        <w:t>haya</w:t>
      </w:r>
      <w:r w:rsidR="00FD63AC" w:rsidRPr="003239D4">
        <w:rPr>
          <w:rFonts w:ascii="Georgia" w:hAnsi="Georgia" w:cs="Arial"/>
          <w:bCs/>
          <w:lang w:val="es-CO"/>
        </w:rPr>
        <w:t>n</w:t>
      </w:r>
      <w:r w:rsidR="00597E8E" w:rsidRPr="003239D4">
        <w:rPr>
          <w:rFonts w:ascii="Georgia" w:hAnsi="Georgia" w:cs="Arial"/>
          <w:bCs/>
          <w:lang w:val="es-CO"/>
        </w:rPr>
        <w:t xml:space="preserve"> </w:t>
      </w:r>
      <w:r w:rsidRPr="003239D4">
        <w:rPr>
          <w:rFonts w:ascii="Georgia" w:hAnsi="Georgia" w:cs="Arial"/>
          <w:bCs/>
          <w:lang w:val="es-CO"/>
        </w:rPr>
        <w:t xml:space="preserve">sido </w:t>
      </w:r>
      <w:r w:rsidR="002A3F7D" w:rsidRPr="003239D4">
        <w:rPr>
          <w:rFonts w:ascii="Georgia" w:hAnsi="Georgia" w:cs="Arial"/>
          <w:bCs/>
          <w:lang w:val="es-CO"/>
        </w:rPr>
        <w:t>incapa</w:t>
      </w:r>
      <w:r w:rsidR="002B58F2" w:rsidRPr="003239D4">
        <w:rPr>
          <w:rFonts w:ascii="Georgia" w:hAnsi="Georgia" w:cs="Arial"/>
          <w:bCs/>
          <w:lang w:val="es-CO"/>
        </w:rPr>
        <w:t>z</w:t>
      </w:r>
      <w:r w:rsidR="002A3F7D" w:rsidRPr="003239D4">
        <w:rPr>
          <w:rFonts w:ascii="Georgia" w:hAnsi="Georgia" w:cs="Arial"/>
          <w:bCs/>
          <w:lang w:val="es-CO"/>
        </w:rPr>
        <w:t xml:space="preserve"> </w:t>
      </w:r>
      <w:r w:rsidR="002B58F2" w:rsidRPr="003239D4">
        <w:rPr>
          <w:rFonts w:ascii="Georgia" w:hAnsi="Georgia" w:cs="Arial"/>
          <w:bCs/>
          <w:lang w:val="es-CO"/>
        </w:rPr>
        <w:t xml:space="preserve">de </w:t>
      </w:r>
      <w:r w:rsidR="00FD63AC" w:rsidRPr="003239D4">
        <w:rPr>
          <w:rFonts w:ascii="Georgia" w:hAnsi="Georgia" w:cs="Arial"/>
          <w:bCs/>
          <w:lang w:val="es-CO"/>
        </w:rPr>
        <w:t>expedir el dictamen</w:t>
      </w:r>
      <w:r w:rsidR="00B53EBD" w:rsidRPr="003239D4">
        <w:rPr>
          <w:rFonts w:ascii="Georgia" w:hAnsi="Georgia" w:cs="Arial"/>
          <w:bCs/>
          <w:lang w:val="es-CO"/>
        </w:rPr>
        <w:t>.</w:t>
      </w:r>
    </w:p>
    <w:p w14:paraId="69FD189C" w14:textId="77777777" w:rsidR="00B53EBD" w:rsidRPr="003239D4" w:rsidRDefault="00B53EBD" w:rsidP="003239D4">
      <w:pPr>
        <w:widowControl/>
        <w:spacing w:line="276" w:lineRule="auto"/>
        <w:jc w:val="both"/>
        <w:rPr>
          <w:rFonts w:ascii="Georgia" w:hAnsi="Georgia" w:cs="Arial"/>
          <w:bCs/>
          <w:lang w:val="es-CO"/>
        </w:rPr>
      </w:pPr>
    </w:p>
    <w:p w14:paraId="69294DEA" w14:textId="69E3737E" w:rsidR="002134B7" w:rsidRPr="003239D4" w:rsidRDefault="00FD63AC" w:rsidP="003239D4">
      <w:pPr>
        <w:widowControl/>
        <w:spacing w:line="276" w:lineRule="auto"/>
        <w:jc w:val="both"/>
        <w:rPr>
          <w:rFonts w:ascii="Georgia" w:hAnsi="Georgia" w:cs="Arial"/>
        </w:rPr>
      </w:pPr>
      <w:r w:rsidRPr="003239D4">
        <w:rPr>
          <w:rFonts w:ascii="Georgia" w:hAnsi="Georgia" w:cs="Arial"/>
        </w:rPr>
        <w:t>N</w:t>
      </w:r>
      <w:r w:rsidR="00B53EBD" w:rsidRPr="003239D4">
        <w:rPr>
          <w:rFonts w:ascii="Georgia" w:hAnsi="Georgia" w:cs="Arial"/>
        </w:rPr>
        <w:t xml:space="preserve">o cabe duda </w:t>
      </w:r>
      <w:r w:rsidR="002A3F7D" w:rsidRPr="003239D4">
        <w:rPr>
          <w:rFonts w:ascii="Georgia" w:hAnsi="Georgia" w:cs="Arial"/>
        </w:rPr>
        <w:t xml:space="preserve">que ha dilatado de forma arbitraria e indefinida la calificación de la PCL en perjuicio de los derechos </w:t>
      </w:r>
      <w:r w:rsidRPr="003239D4">
        <w:rPr>
          <w:rFonts w:ascii="Georgia" w:hAnsi="Georgia" w:cs="Arial"/>
        </w:rPr>
        <w:t>del actor (Persona de especial protección)</w:t>
      </w:r>
      <w:r w:rsidR="00487D61" w:rsidRPr="003239D4">
        <w:rPr>
          <w:rFonts w:ascii="Georgia" w:hAnsi="Georgia" w:cs="Arial"/>
        </w:rPr>
        <w:t>, obstruyendo, por demás</w:t>
      </w:r>
      <w:r w:rsidR="00B1028C" w:rsidRPr="003239D4">
        <w:rPr>
          <w:rFonts w:ascii="Georgia" w:hAnsi="Georgia" w:cs="Arial"/>
        </w:rPr>
        <w:t>,</w:t>
      </w:r>
      <w:r w:rsidR="00487D61" w:rsidRPr="003239D4">
        <w:rPr>
          <w:rFonts w:ascii="Georgia" w:hAnsi="Georgia" w:cs="Arial"/>
        </w:rPr>
        <w:t xml:space="preserve"> que pueda</w:t>
      </w:r>
      <w:r w:rsidR="002A3F7D" w:rsidRPr="003239D4">
        <w:rPr>
          <w:rFonts w:ascii="Georgia" w:hAnsi="Georgia" w:cs="Arial"/>
        </w:rPr>
        <w:t xml:space="preserve"> </w:t>
      </w:r>
      <w:r w:rsidR="00B1028C" w:rsidRPr="003239D4">
        <w:rPr>
          <w:rFonts w:ascii="Georgia" w:hAnsi="Georgia" w:cs="Arial"/>
        </w:rPr>
        <w:t xml:space="preserve">obtener </w:t>
      </w:r>
      <w:r w:rsidR="002A3F7D" w:rsidRPr="003239D4">
        <w:rPr>
          <w:rFonts w:ascii="Georgia" w:hAnsi="Georgia" w:cs="Arial"/>
        </w:rPr>
        <w:t xml:space="preserve">el </w:t>
      </w:r>
      <w:r w:rsidR="00B1028C" w:rsidRPr="003239D4">
        <w:rPr>
          <w:rFonts w:ascii="Georgia" w:hAnsi="Georgia" w:cs="Arial"/>
        </w:rPr>
        <w:t xml:space="preserve">medio de prueba </w:t>
      </w:r>
      <w:r w:rsidR="002A3F7D" w:rsidRPr="003239D4">
        <w:rPr>
          <w:rFonts w:ascii="Georgia" w:hAnsi="Georgia" w:cs="Arial"/>
        </w:rPr>
        <w:t xml:space="preserve">necesario para </w:t>
      </w:r>
      <w:r w:rsidR="00B1028C" w:rsidRPr="003239D4">
        <w:rPr>
          <w:rFonts w:ascii="Georgia" w:hAnsi="Georgia" w:cs="Arial"/>
        </w:rPr>
        <w:t>suplicar</w:t>
      </w:r>
      <w:r w:rsidR="002A3F7D" w:rsidRPr="003239D4">
        <w:rPr>
          <w:rFonts w:ascii="Georgia" w:hAnsi="Georgia" w:cs="Arial"/>
        </w:rPr>
        <w:t xml:space="preserve"> el eventual reconocimiento y pago de la pensión de sobreviviente en calidad de </w:t>
      </w:r>
      <w:r w:rsidRPr="003239D4">
        <w:rPr>
          <w:rFonts w:ascii="Georgia" w:hAnsi="Georgia" w:cs="Arial"/>
        </w:rPr>
        <w:t xml:space="preserve">hijo </w:t>
      </w:r>
      <w:r w:rsidR="002A3F7D" w:rsidRPr="003239D4">
        <w:rPr>
          <w:rFonts w:ascii="Georgia" w:hAnsi="Georgia" w:cs="Arial"/>
        </w:rPr>
        <w:t xml:space="preserve">en condición de discapacidad </w:t>
      </w:r>
      <w:r w:rsidR="0058197D" w:rsidRPr="003239D4">
        <w:rPr>
          <w:rFonts w:ascii="Georgia" w:hAnsi="Georgia" w:cs="Arial"/>
        </w:rPr>
        <w:t>de la señora María Oralia Bayer de Zapata</w:t>
      </w:r>
      <w:r w:rsidR="002A3F7D" w:rsidRPr="003239D4">
        <w:rPr>
          <w:rFonts w:ascii="Georgia" w:hAnsi="Georgia" w:cs="Arial"/>
        </w:rPr>
        <w:t xml:space="preserve"> (QEPD).</w:t>
      </w:r>
    </w:p>
    <w:p w14:paraId="2AE69268" w14:textId="77777777" w:rsidR="003E7DF6" w:rsidRPr="003239D4" w:rsidRDefault="003E7DF6" w:rsidP="003239D4">
      <w:pPr>
        <w:widowControl/>
        <w:spacing w:line="276" w:lineRule="auto"/>
        <w:jc w:val="both"/>
        <w:rPr>
          <w:rFonts w:ascii="Georgia" w:hAnsi="Georgia" w:cs="Arial"/>
        </w:rPr>
      </w:pPr>
    </w:p>
    <w:p w14:paraId="76E11107" w14:textId="77777777" w:rsidR="0059513A" w:rsidRPr="003239D4" w:rsidRDefault="0059513A" w:rsidP="003239D4">
      <w:pPr>
        <w:spacing w:line="276" w:lineRule="auto"/>
        <w:jc w:val="both"/>
        <w:rPr>
          <w:rFonts w:ascii="Georgia" w:hAnsi="Georgia" w:cs="Arial"/>
          <w:lang w:val="es-419"/>
        </w:rPr>
      </w:pPr>
      <w:r w:rsidRPr="003239D4">
        <w:rPr>
          <w:rFonts w:ascii="Georgia" w:hAnsi="Georgia" w:cs="Arial"/>
          <w:lang w:val="es-419"/>
        </w:rPr>
        <w:t xml:space="preserve">En mérito de lo expuesto, el </w:t>
      </w:r>
      <w:r w:rsidRPr="003239D4">
        <w:rPr>
          <w:rFonts w:ascii="Georgia" w:hAnsi="Georgia" w:cs="Arial"/>
          <w:bCs/>
          <w:smallCaps/>
          <w:lang w:val="es-419"/>
        </w:rPr>
        <w:t>Tribunal Superior del Distrito Judicial de Pereira, Sala de Decisión Civil -Familia</w:t>
      </w:r>
      <w:r w:rsidRPr="003239D4">
        <w:rPr>
          <w:rFonts w:ascii="Georgia" w:hAnsi="Georgia" w:cs="Arial"/>
          <w:lang w:val="es-419"/>
        </w:rPr>
        <w:t>, administrando Justicia, en nombre de la República de Colombia y por autoridad de la Ley,</w:t>
      </w:r>
    </w:p>
    <w:p w14:paraId="33572A50" w14:textId="77777777" w:rsidR="0003227E" w:rsidRPr="003239D4" w:rsidRDefault="0003227E" w:rsidP="003239D4">
      <w:pPr>
        <w:spacing w:line="276" w:lineRule="auto"/>
        <w:jc w:val="both"/>
        <w:rPr>
          <w:rFonts w:ascii="Georgia" w:hAnsi="Georgia" w:cs="Arial"/>
          <w:lang w:val="es-419"/>
        </w:rPr>
      </w:pPr>
    </w:p>
    <w:p w14:paraId="31FF00C7" w14:textId="77777777" w:rsidR="0059513A" w:rsidRPr="0033016F" w:rsidRDefault="0059513A" w:rsidP="003239D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bCs/>
          <w:smallCaps/>
          <w:spacing w:val="-3"/>
          <w:lang w:val="es-419"/>
        </w:rPr>
      </w:pPr>
      <w:r w:rsidRPr="0033016F">
        <w:rPr>
          <w:rFonts w:ascii="Georgia" w:hAnsi="Georgia" w:cs="Arial"/>
          <w:b/>
          <w:bCs/>
          <w:smallCaps/>
          <w:spacing w:val="-3"/>
          <w:lang w:val="es-419"/>
        </w:rPr>
        <w:t xml:space="preserve">F a l </w:t>
      </w:r>
      <w:proofErr w:type="spellStart"/>
      <w:r w:rsidRPr="0033016F">
        <w:rPr>
          <w:rFonts w:ascii="Georgia" w:hAnsi="Georgia" w:cs="Arial"/>
          <w:b/>
          <w:bCs/>
          <w:smallCaps/>
          <w:spacing w:val="-3"/>
          <w:lang w:val="es-419"/>
        </w:rPr>
        <w:t>l</w:t>
      </w:r>
      <w:proofErr w:type="spellEnd"/>
      <w:r w:rsidRPr="0033016F">
        <w:rPr>
          <w:rFonts w:ascii="Georgia" w:hAnsi="Georgia" w:cs="Arial"/>
          <w:b/>
          <w:bCs/>
          <w:smallCaps/>
          <w:spacing w:val="-3"/>
          <w:lang w:val="es-419"/>
        </w:rPr>
        <w:t xml:space="preserve"> a,</w:t>
      </w:r>
    </w:p>
    <w:p w14:paraId="6EC48C0A" w14:textId="77777777" w:rsidR="005470CD" w:rsidRPr="003239D4" w:rsidRDefault="005470CD" w:rsidP="003239D4">
      <w:pPr>
        <w:pStyle w:val="Prrafodelista"/>
        <w:widowControl/>
        <w:spacing w:line="276" w:lineRule="auto"/>
        <w:ind w:left="426"/>
        <w:jc w:val="both"/>
        <w:rPr>
          <w:rFonts w:ascii="Georgia" w:hAnsi="Georgia"/>
        </w:rPr>
      </w:pPr>
    </w:p>
    <w:p w14:paraId="6F228072" w14:textId="703CF029" w:rsidR="003E7DF6" w:rsidRDefault="00B1028C" w:rsidP="003239D4">
      <w:pPr>
        <w:pStyle w:val="Prrafodelista"/>
        <w:widowControl/>
        <w:numPr>
          <w:ilvl w:val="0"/>
          <w:numId w:val="8"/>
        </w:numPr>
        <w:spacing w:line="276" w:lineRule="auto"/>
        <w:ind w:left="426" w:hanging="426"/>
        <w:jc w:val="both"/>
        <w:rPr>
          <w:rFonts w:ascii="Georgia" w:hAnsi="Georgia"/>
          <w:lang w:val="es-419"/>
        </w:rPr>
      </w:pPr>
      <w:r w:rsidRPr="003239D4">
        <w:rPr>
          <w:rFonts w:ascii="Georgia" w:hAnsi="Georgia"/>
          <w:lang w:val="es-419"/>
        </w:rPr>
        <w:t xml:space="preserve">CONFIRMAR PARCIALMENTE el fallo proferido por el Juzgado 1º Civil del Circuito </w:t>
      </w:r>
      <w:r w:rsidR="0058197D" w:rsidRPr="003239D4">
        <w:rPr>
          <w:rFonts w:ascii="Georgia" w:hAnsi="Georgia"/>
          <w:lang w:val="es-419"/>
        </w:rPr>
        <w:t>Especializado en Restitución de Tierras de Pereira</w:t>
      </w:r>
      <w:r w:rsidRPr="003239D4">
        <w:rPr>
          <w:rFonts w:ascii="Georgia" w:hAnsi="Georgia"/>
          <w:lang w:val="es-419"/>
        </w:rPr>
        <w:t xml:space="preserve">. </w:t>
      </w:r>
    </w:p>
    <w:p w14:paraId="6CD64044" w14:textId="77777777" w:rsidR="004C27A0" w:rsidRPr="003239D4" w:rsidRDefault="004C27A0" w:rsidP="004C27A0">
      <w:pPr>
        <w:pStyle w:val="Prrafodelista"/>
        <w:widowControl/>
        <w:spacing w:line="276" w:lineRule="auto"/>
        <w:ind w:left="426"/>
        <w:jc w:val="both"/>
        <w:rPr>
          <w:rFonts w:ascii="Georgia" w:hAnsi="Georgia"/>
          <w:lang w:val="es-419"/>
        </w:rPr>
      </w:pPr>
    </w:p>
    <w:p w14:paraId="7F5D2E92" w14:textId="43D52AB4" w:rsidR="00B1028C" w:rsidRPr="003239D4" w:rsidRDefault="0058197D" w:rsidP="003239D4">
      <w:pPr>
        <w:pStyle w:val="Prrafodelista"/>
        <w:widowControl/>
        <w:numPr>
          <w:ilvl w:val="0"/>
          <w:numId w:val="8"/>
        </w:numPr>
        <w:spacing w:line="276" w:lineRule="auto"/>
        <w:ind w:left="426" w:hanging="426"/>
        <w:jc w:val="both"/>
        <w:rPr>
          <w:rFonts w:ascii="Georgia" w:hAnsi="Georgia"/>
          <w:lang w:val="es-419"/>
        </w:rPr>
      </w:pPr>
      <w:r w:rsidRPr="003239D4">
        <w:rPr>
          <w:rFonts w:ascii="Georgia" w:hAnsi="Georgia"/>
          <w:lang w:val="es-419"/>
        </w:rPr>
        <w:t>MODIFICAR</w:t>
      </w:r>
      <w:r w:rsidR="00B1028C" w:rsidRPr="003239D4">
        <w:rPr>
          <w:rFonts w:ascii="Georgia" w:hAnsi="Georgia"/>
          <w:lang w:val="es-419"/>
        </w:rPr>
        <w:t xml:space="preserve"> el numeral segundo para ORDENAR a la Dirección de Medicina Laboral de Colpensiones que, </w:t>
      </w:r>
      <w:r w:rsidR="00126BE0" w:rsidRPr="003239D4">
        <w:rPr>
          <w:rFonts w:ascii="Georgia" w:hAnsi="Georgia"/>
          <w:b/>
          <w:bCs/>
          <w:lang w:val="es-419"/>
        </w:rPr>
        <w:t>(i)</w:t>
      </w:r>
      <w:r w:rsidR="00126BE0" w:rsidRPr="003239D4">
        <w:rPr>
          <w:rFonts w:ascii="Georgia" w:hAnsi="Georgia"/>
          <w:lang w:val="es-419"/>
        </w:rPr>
        <w:t xml:space="preserve"> </w:t>
      </w:r>
      <w:r w:rsidR="00B1028C" w:rsidRPr="003239D4">
        <w:rPr>
          <w:rFonts w:ascii="Georgia" w:hAnsi="Georgia"/>
          <w:lang w:val="es-419"/>
        </w:rPr>
        <w:t xml:space="preserve">dentro </w:t>
      </w:r>
      <w:r w:rsidR="00126BE0" w:rsidRPr="003239D4">
        <w:rPr>
          <w:rFonts w:ascii="Georgia" w:hAnsi="Georgia"/>
          <w:lang w:val="es-419"/>
        </w:rPr>
        <w:t xml:space="preserve">de los diez (10) días, posteriores a la </w:t>
      </w:r>
      <w:r w:rsidR="00126BE0" w:rsidRPr="003239D4">
        <w:rPr>
          <w:rFonts w:ascii="Georgia" w:hAnsi="Georgia"/>
          <w:lang w:val="es-419"/>
        </w:rPr>
        <w:lastRenderedPageBreak/>
        <w:t xml:space="preserve">notificación de esta decisión, requiera y obtenga de la EPS del actor su historia clínica actualiza; y, </w:t>
      </w:r>
      <w:r w:rsidR="00126BE0" w:rsidRPr="003239D4">
        <w:rPr>
          <w:rFonts w:ascii="Georgia" w:hAnsi="Georgia"/>
          <w:b/>
          <w:bCs/>
          <w:lang w:val="es-419"/>
        </w:rPr>
        <w:t>(</w:t>
      </w:r>
      <w:proofErr w:type="spellStart"/>
      <w:r w:rsidR="00126BE0" w:rsidRPr="003239D4">
        <w:rPr>
          <w:rFonts w:ascii="Georgia" w:hAnsi="Georgia"/>
          <w:b/>
          <w:bCs/>
          <w:lang w:val="es-419"/>
        </w:rPr>
        <w:t>ii</w:t>
      </w:r>
      <w:proofErr w:type="spellEnd"/>
      <w:r w:rsidR="00126BE0" w:rsidRPr="003239D4">
        <w:rPr>
          <w:rFonts w:ascii="Georgia" w:hAnsi="Georgia"/>
          <w:b/>
          <w:bCs/>
          <w:lang w:val="es-419"/>
        </w:rPr>
        <w:t>)</w:t>
      </w:r>
      <w:r w:rsidR="00126BE0" w:rsidRPr="003239D4">
        <w:rPr>
          <w:rFonts w:ascii="Georgia" w:hAnsi="Georgia"/>
          <w:lang w:val="es-419"/>
        </w:rPr>
        <w:t xml:space="preserve"> dentro del</w:t>
      </w:r>
      <w:r w:rsidR="00B1028C" w:rsidRPr="003239D4">
        <w:rPr>
          <w:rFonts w:ascii="Georgia" w:hAnsi="Georgia"/>
          <w:lang w:val="es-419"/>
        </w:rPr>
        <w:t xml:space="preserve"> mes </w:t>
      </w:r>
      <w:r w:rsidR="00126BE0" w:rsidRPr="003239D4">
        <w:rPr>
          <w:rFonts w:ascii="Georgia" w:hAnsi="Georgia"/>
          <w:lang w:val="es-419"/>
        </w:rPr>
        <w:t>siguiente</w:t>
      </w:r>
      <w:r w:rsidR="00B1028C" w:rsidRPr="003239D4">
        <w:rPr>
          <w:rFonts w:ascii="Georgia" w:hAnsi="Georgia"/>
          <w:lang w:val="es-419"/>
        </w:rPr>
        <w:t xml:space="preserve">, contado a partir de la fecha en que obtenga </w:t>
      </w:r>
      <w:r w:rsidR="00126BE0" w:rsidRPr="003239D4">
        <w:rPr>
          <w:rFonts w:ascii="Georgia" w:hAnsi="Georgia"/>
          <w:lang w:val="es-419"/>
        </w:rPr>
        <w:t>la prueba</w:t>
      </w:r>
      <w:r w:rsidR="00B1028C" w:rsidRPr="003239D4">
        <w:rPr>
          <w:rFonts w:ascii="Georgia" w:hAnsi="Georgia"/>
          <w:lang w:val="es-419"/>
        </w:rPr>
        <w:t>, realice la valoración médica respectiva y expida el dictamen de calificación de la PCL</w:t>
      </w:r>
      <w:r w:rsidRPr="003239D4">
        <w:rPr>
          <w:rFonts w:ascii="Georgia" w:hAnsi="Georgia"/>
          <w:lang w:val="es-419"/>
        </w:rPr>
        <w:t xml:space="preserve">. </w:t>
      </w:r>
    </w:p>
    <w:p w14:paraId="6877C851" w14:textId="77777777" w:rsidR="00B1028C" w:rsidRPr="003239D4" w:rsidRDefault="00B1028C" w:rsidP="003239D4">
      <w:pPr>
        <w:pStyle w:val="Prrafodelista"/>
        <w:widowControl/>
        <w:spacing w:line="276" w:lineRule="auto"/>
        <w:ind w:left="426"/>
        <w:jc w:val="both"/>
        <w:rPr>
          <w:rFonts w:ascii="Georgia" w:hAnsi="Georgia"/>
          <w:lang w:val="es-419"/>
        </w:rPr>
      </w:pPr>
    </w:p>
    <w:p w14:paraId="21FE173D" w14:textId="1292100C" w:rsidR="003E7DF6" w:rsidRPr="003239D4" w:rsidRDefault="0058197D" w:rsidP="003239D4">
      <w:pPr>
        <w:pStyle w:val="Prrafodelista"/>
        <w:widowControl/>
        <w:numPr>
          <w:ilvl w:val="0"/>
          <w:numId w:val="8"/>
        </w:numPr>
        <w:spacing w:line="276" w:lineRule="auto"/>
        <w:ind w:left="426" w:hanging="426"/>
        <w:jc w:val="both"/>
        <w:rPr>
          <w:rFonts w:ascii="Georgia" w:hAnsi="Georgia"/>
          <w:lang w:val="es-419"/>
        </w:rPr>
      </w:pPr>
      <w:r w:rsidRPr="003239D4">
        <w:rPr>
          <w:rFonts w:ascii="Georgia" w:hAnsi="Georgia"/>
          <w:lang w:val="es-419"/>
        </w:rPr>
        <w:t xml:space="preserve">ADICIONAR un numeral para </w:t>
      </w:r>
      <w:r w:rsidR="00B1028C" w:rsidRPr="003239D4">
        <w:rPr>
          <w:rFonts w:ascii="Georgia" w:hAnsi="Georgia"/>
          <w:lang w:val="es-419"/>
        </w:rPr>
        <w:t xml:space="preserve">DECLARAR improcedente el amparo contra </w:t>
      </w:r>
      <w:r w:rsidRPr="003239D4">
        <w:rPr>
          <w:rFonts w:ascii="Georgia" w:hAnsi="Georgia"/>
          <w:b/>
          <w:bCs/>
        </w:rPr>
        <w:t>(i)</w:t>
      </w:r>
      <w:r w:rsidRPr="003239D4">
        <w:rPr>
          <w:rFonts w:ascii="Georgia" w:hAnsi="Georgia"/>
        </w:rPr>
        <w:t xml:space="preserve"> “</w:t>
      </w:r>
      <w:proofErr w:type="spellStart"/>
      <w:r w:rsidRPr="003239D4">
        <w:rPr>
          <w:rFonts w:ascii="Georgia" w:hAnsi="Georgia"/>
        </w:rPr>
        <w:t>Neuropsy</w:t>
      </w:r>
      <w:proofErr w:type="spellEnd"/>
      <w:r w:rsidRPr="003239D4">
        <w:rPr>
          <w:rFonts w:ascii="Georgia" w:hAnsi="Georgia"/>
        </w:rPr>
        <w:t xml:space="preserve">” Clínica </w:t>
      </w:r>
      <w:proofErr w:type="spellStart"/>
      <w:r w:rsidRPr="003239D4">
        <w:rPr>
          <w:rFonts w:ascii="Georgia" w:hAnsi="Georgia"/>
        </w:rPr>
        <w:t>Megacentro</w:t>
      </w:r>
      <w:proofErr w:type="spellEnd"/>
      <w:r w:rsidRPr="003239D4">
        <w:rPr>
          <w:rFonts w:ascii="Georgia" w:hAnsi="Georgia"/>
        </w:rPr>
        <w:t xml:space="preserve"> Pinares, la </w:t>
      </w:r>
      <w:r w:rsidRPr="003239D4">
        <w:rPr>
          <w:rFonts w:ascii="Georgia" w:hAnsi="Georgia"/>
          <w:b/>
          <w:bCs/>
        </w:rPr>
        <w:t>(</w:t>
      </w:r>
      <w:proofErr w:type="spellStart"/>
      <w:r w:rsidRPr="003239D4">
        <w:rPr>
          <w:rFonts w:ascii="Georgia" w:hAnsi="Georgia"/>
          <w:b/>
          <w:bCs/>
        </w:rPr>
        <w:t>ii</w:t>
      </w:r>
      <w:proofErr w:type="spellEnd"/>
      <w:r w:rsidRPr="003239D4">
        <w:rPr>
          <w:rFonts w:ascii="Georgia" w:hAnsi="Georgia"/>
          <w:b/>
          <w:bCs/>
        </w:rPr>
        <w:t>)</w:t>
      </w:r>
      <w:r w:rsidRPr="003239D4">
        <w:rPr>
          <w:rFonts w:ascii="Georgia" w:hAnsi="Georgia"/>
        </w:rPr>
        <w:t xml:space="preserve"> ESE Hospital Santa Mónica de Dosquebradas, la </w:t>
      </w:r>
      <w:r w:rsidRPr="003239D4">
        <w:rPr>
          <w:rFonts w:ascii="Georgia" w:hAnsi="Georgia"/>
          <w:b/>
          <w:bCs/>
        </w:rPr>
        <w:t>(</w:t>
      </w:r>
      <w:proofErr w:type="spellStart"/>
      <w:r w:rsidRPr="003239D4">
        <w:rPr>
          <w:rFonts w:ascii="Georgia" w:hAnsi="Georgia"/>
          <w:b/>
          <w:bCs/>
        </w:rPr>
        <w:t>iii</w:t>
      </w:r>
      <w:proofErr w:type="spellEnd"/>
      <w:r w:rsidRPr="003239D4">
        <w:rPr>
          <w:rFonts w:ascii="Georgia" w:hAnsi="Georgia"/>
          <w:b/>
          <w:bCs/>
        </w:rPr>
        <w:t xml:space="preserve">) </w:t>
      </w:r>
      <w:r w:rsidRPr="003239D4">
        <w:rPr>
          <w:rFonts w:ascii="Georgia" w:hAnsi="Georgia"/>
        </w:rPr>
        <w:t xml:space="preserve">ESE Salud Pereira, la </w:t>
      </w:r>
      <w:r w:rsidRPr="003239D4">
        <w:rPr>
          <w:rFonts w:ascii="Georgia" w:hAnsi="Georgia"/>
          <w:b/>
          <w:bCs/>
        </w:rPr>
        <w:t>(</w:t>
      </w:r>
      <w:proofErr w:type="spellStart"/>
      <w:r w:rsidRPr="003239D4">
        <w:rPr>
          <w:rFonts w:ascii="Georgia" w:hAnsi="Georgia"/>
          <w:b/>
          <w:bCs/>
        </w:rPr>
        <w:t>iv</w:t>
      </w:r>
      <w:proofErr w:type="spellEnd"/>
      <w:r w:rsidRPr="003239D4">
        <w:rPr>
          <w:rFonts w:ascii="Georgia" w:hAnsi="Georgia"/>
          <w:b/>
          <w:bCs/>
        </w:rPr>
        <w:t xml:space="preserve">) </w:t>
      </w:r>
      <w:r w:rsidRPr="003239D4">
        <w:rPr>
          <w:rFonts w:ascii="Georgia" w:hAnsi="Georgia"/>
        </w:rPr>
        <w:t xml:space="preserve">ESE Hospital Mental de Risaralda, la </w:t>
      </w:r>
      <w:r w:rsidRPr="003239D4">
        <w:rPr>
          <w:rFonts w:ascii="Georgia" w:hAnsi="Georgia"/>
          <w:b/>
          <w:bCs/>
        </w:rPr>
        <w:t xml:space="preserve">(v) </w:t>
      </w:r>
      <w:r w:rsidRPr="003239D4">
        <w:rPr>
          <w:rFonts w:ascii="Georgia" w:hAnsi="Georgia"/>
        </w:rPr>
        <w:t xml:space="preserve">Gerencia de Defensa Judicial, la </w:t>
      </w:r>
      <w:r w:rsidRPr="003239D4">
        <w:rPr>
          <w:rFonts w:ascii="Georgia" w:hAnsi="Georgia"/>
          <w:b/>
          <w:bCs/>
        </w:rPr>
        <w:t xml:space="preserve">(vi) </w:t>
      </w:r>
      <w:r w:rsidRPr="003239D4">
        <w:rPr>
          <w:rFonts w:ascii="Georgia" w:hAnsi="Georgia"/>
        </w:rPr>
        <w:t xml:space="preserve">Dirección de Estandarización, y la </w:t>
      </w:r>
      <w:r w:rsidRPr="003239D4">
        <w:rPr>
          <w:rFonts w:ascii="Georgia" w:hAnsi="Georgia"/>
          <w:b/>
          <w:bCs/>
        </w:rPr>
        <w:t>(</w:t>
      </w:r>
      <w:proofErr w:type="spellStart"/>
      <w:r w:rsidRPr="003239D4">
        <w:rPr>
          <w:rFonts w:ascii="Georgia" w:hAnsi="Georgia"/>
          <w:b/>
          <w:bCs/>
        </w:rPr>
        <w:t>vii</w:t>
      </w:r>
      <w:proofErr w:type="spellEnd"/>
      <w:r w:rsidRPr="003239D4">
        <w:rPr>
          <w:rFonts w:ascii="Georgia" w:hAnsi="Georgia"/>
          <w:b/>
          <w:bCs/>
        </w:rPr>
        <w:t xml:space="preserve">) </w:t>
      </w:r>
      <w:r w:rsidRPr="003239D4">
        <w:rPr>
          <w:rFonts w:ascii="Georgia" w:hAnsi="Georgia"/>
        </w:rPr>
        <w:t>Dirección de Atención y Servicio de Colpensiones</w:t>
      </w:r>
      <w:r w:rsidR="00B1028C" w:rsidRPr="003239D4">
        <w:rPr>
          <w:rFonts w:ascii="Georgia" w:hAnsi="Georgia"/>
        </w:rPr>
        <w:t>, por carecer de legitimación.</w:t>
      </w:r>
    </w:p>
    <w:p w14:paraId="5A02A60C" w14:textId="77777777" w:rsidR="00B1028C" w:rsidRPr="003239D4" w:rsidRDefault="00B1028C" w:rsidP="003239D4">
      <w:pPr>
        <w:widowControl/>
        <w:spacing w:line="276" w:lineRule="auto"/>
        <w:jc w:val="both"/>
        <w:rPr>
          <w:rFonts w:ascii="Georgia" w:hAnsi="Georgia"/>
          <w:lang w:val="es-419"/>
        </w:rPr>
      </w:pPr>
    </w:p>
    <w:p w14:paraId="2453D194" w14:textId="19A675B3" w:rsidR="005463B1" w:rsidRPr="003239D4" w:rsidRDefault="005463B1" w:rsidP="003239D4">
      <w:pPr>
        <w:pStyle w:val="Prrafodelista"/>
        <w:widowControl/>
        <w:numPr>
          <w:ilvl w:val="0"/>
          <w:numId w:val="8"/>
        </w:numPr>
        <w:spacing w:line="276" w:lineRule="auto"/>
        <w:ind w:left="426" w:hanging="426"/>
        <w:jc w:val="both"/>
        <w:rPr>
          <w:rFonts w:ascii="Georgia" w:hAnsi="Georgia"/>
          <w:lang w:val="es-419"/>
        </w:rPr>
      </w:pPr>
      <w:r w:rsidRPr="003239D4">
        <w:rPr>
          <w:rFonts w:ascii="Georgia" w:hAnsi="Georgia"/>
          <w:spacing w:val="-3"/>
          <w:lang w:val="es-419"/>
        </w:rPr>
        <w:t>REMITIR este expediente, a la CC para su eventual revisión.</w:t>
      </w:r>
    </w:p>
    <w:p w14:paraId="3E9BDBC4" w14:textId="77777777" w:rsidR="00497A22" w:rsidRPr="003239D4" w:rsidRDefault="00497A22" w:rsidP="003239D4">
      <w:pPr>
        <w:pStyle w:val="Textoindependiente"/>
        <w:spacing w:line="276" w:lineRule="auto"/>
        <w:rPr>
          <w:rFonts w:ascii="Georgia" w:hAnsi="Georgia"/>
          <w:szCs w:val="24"/>
        </w:rPr>
      </w:pPr>
    </w:p>
    <w:p w14:paraId="7C4ACAD9" w14:textId="77777777" w:rsidR="00785FA3" w:rsidRPr="003239D4" w:rsidRDefault="00785FA3" w:rsidP="003239D4">
      <w:pPr>
        <w:pStyle w:val="Textoindependiente"/>
        <w:spacing w:line="276" w:lineRule="auto"/>
        <w:jc w:val="center"/>
        <w:rPr>
          <w:rFonts w:ascii="Georgia" w:hAnsi="Georgia"/>
          <w:smallCaps/>
          <w:szCs w:val="24"/>
          <w:lang w:val="es-CO"/>
        </w:rPr>
      </w:pPr>
      <w:r w:rsidRPr="003239D4">
        <w:rPr>
          <w:rFonts w:ascii="Georgia" w:hAnsi="Georgia"/>
          <w:smallCaps/>
          <w:szCs w:val="24"/>
          <w:lang w:val="es-CO"/>
        </w:rPr>
        <w:t>N</w:t>
      </w:r>
      <w:r w:rsidR="005C4E80" w:rsidRPr="003239D4">
        <w:rPr>
          <w:rFonts w:ascii="Georgia" w:hAnsi="Georgia"/>
          <w:smallCaps/>
          <w:szCs w:val="24"/>
          <w:lang w:val="es-CO"/>
        </w:rPr>
        <w:t xml:space="preserve"> </w:t>
      </w:r>
      <w:r w:rsidRPr="003239D4">
        <w:rPr>
          <w:rFonts w:ascii="Georgia" w:hAnsi="Georgia"/>
          <w:smallCaps/>
          <w:szCs w:val="24"/>
          <w:lang w:val="es-CO"/>
        </w:rPr>
        <w:t>o</w:t>
      </w:r>
      <w:r w:rsidR="005C4E80" w:rsidRPr="003239D4">
        <w:rPr>
          <w:rFonts w:ascii="Georgia" w:hAnsi="Georgia"/>
          <w:smallCaps/>
          <w:szCs w:val="24"/>
          <w:lang w:val="es-CO"/>
        </w:rPr>
        <w:t xml:space="preserve"> </w:t>
      </w:r>
      <w:r w:rsidRPr="003239D4">
        <w:rPr>
          <w:rFonts w:ascii="Georgia" w:hAnsi="Georgia"/>
          <w:smallCaps/>
          <w:szCs w:val="24"/>
          <w:lang w:val="es-CO"/>
        </w:rPr>
        <w:t>t</w:t>
      </w:r>
      <w:r w:rsidR="005C4E80" w:rsidRPr="003239D4">
        <w:rPr>
          <w:rFonts w:ascii="Georgia" w:hAnsi="Georgia"/>
          <w:smallCaps/>
          <w:szCs w:val="24"/>
          <w:lang w:val="es-CO"/>
        </w:rPr>
        <w:t xml:space="preserve"> </w:t>
      </w:r>
      <w:r w:rsidRPr="003239D4">
        <w:rPr>
          <w:rFonts w:ascii="Georgia" w:hAnsi="Georgia"/>
          <w:smallCaps/>
          <w:szCs w:val="24"/>
          <w:lang w:val="es-CO"/>
        </w:rPr>
        <w:t>i</w:t>
      </w:r>
      <w:r w:rsidR="005C4E80" w:rsidRPr="003239D4">
        <w:rPr>
          <w:rFonts w:ascii="Georgia" w:hAnsi="Georgia"/>
          <w:smallCaps/>
          <w:szCs w:val="24"/>
          <w:lang w:val="es-CO"/>
        </w:rPr>
        <w:t xml:space="preserve"> </w:t>
      </w:r>
      <w:r w:rsidRPr="003239D4">
        <w:rPr>
          <w:rFonts w:ascii="Georgia" w:hAnsi="Georgia"/>
          <w:smallCaps/>
          <w:szCs w:val="24"/>
          <w:lang w:val="es-CO"/>
        </w:rPr>
        <w:t>f</w:t>
      </w:r>
      <w:r w:rsidR="005C4E80" w:rsidRPr="003239D4">
        <w:rPr>
          <w:rFonts w:ascii="Georgia" w:hAnsi="Georgia"/>
          <w:smallCaps/>
          <w:szCs w:val="24"/>
          <w:lang w:val="es-CO"/>
        </w:rPr>
        <w:t xml:space="preserve"> </w:t>
      </w:r>
      <w:r w:rsidRPr="003239D4">
        <w:rPr>
          <w:rFonts w:ascii="Georgia" w:hAnsi="Georgia"/>
          <w:smallCaps/>
          <w:szCs w:val="24"/>
          <w:lang w:val="es-CO"/>
        </w:rPr>
        <w:t>í</w:t>
      </w:r>
      <w:r w:rsidR="005C4E80" w:rsidRPr="003239D4">
        <w:rPr>
          <w:rFonts w:ascii="Georgia" w:hAnsi="Georgia"/>
          <w:smallCaps/>
          <w:szCs w:val="24"/>
          <w:lang w:val="es-CO"/>
        </w:rPr>
        <w:t xml:space="preserve"> </w:t>
      </w:r>
      <w:r w:rsidRPr="003239D4">
        <w:rPr>
          <w:rFonts w:ascii="Georgia" w:hAnsi="Georgia"/>
          <w:smallCaps/>
          <w:szCs w:val="24"/>
          <w:lang w:val="es-CO"/>
        </w:rPr>
        <w:t>q</w:t>
      </w:r>
      <w:r w:rsidR="005C4E80" w:rsidRPr="003239D4">
        <w:rPr>
          <w:rFonts w:ascii="Georgia" w:hAnsi="Georgia"/>
          <w:smallCaps/>
          <w:szCs w:val="24"/>
          <w:lang w:val="es-CO"/>
        </w:rPr>
        <w:t xml:space="preserve"> </w:t>
      </w:r>
      <w:r w:rsidRPr="003239D4">
        <w:rPr>
          <w:rFonts w:ascii="Georgia" w:hAnsi="Georgia"/>
          <w:smallCaps/>
          <w:szCs w:val="24"/>
          <w:lang w:val="es-CO"/>
        </w:rPr>
        <w:t>u</w:t>
      </w:r>
      <w:r w:rsidR="005C4E80" w:rsidRPr="003239D4">
        <w:rPr>
          <w:rFonts w:ascii="Georgia" w:hAnsi="Georgia"/>
          <w:smallCaps/>
          <w:szCs w:val="24"/>
          <w:lang w:val="es-CO"/>
        </w:rPr>
        <w:t xml:space="preserve"> </w:t>
      </w:r>
      <w:r w:rsidRPr="003239D4">
        <w:rPr>
          <w:rFonts w:ascii="Georgia" w:hAnsi="Georgia"/>
          <w:smallCaps/>
          <w:szCs w:val="24"/>
          <w:lang w:val="es-CO"/>
        </w:rPr>
        <w:t>e</w:t>
      </w:r>
      <w:r w:rsidR="005C4E80" w:rsidRPr="003239D4">
        <w:rPr>
          <w:rFonts w:ascii="Georgia" w:hAnsi="Georgia"/>
          <w:smallCaps/>
          <w:szCs w:val="24"/>
          <w:lang w:val="es-CO"/>
        </w:rPr>
        <w:t xml:space="preserve"> </w:t>
      </w:r>
      <w:r w:rsidRPr="003239D4">
        <w:rPr>
          <w:rFonts w:ascii="Georgia" w:hAnsi="Georgia"/>
          <w:smallCaps/>
          <w:szCs w:val="24"/>
          <w:lang w:val="es-CO"/>
        </w:rPr>
        <w:t>s</w:t>
      </w:r>
      <w:r w:rsidR="005C4E80" w:rsidRPr="003239D4">
        <w:rPr>
          <w:rFonts w:ascii="Georgia" w:hAnsi="Georgia"/>
          <w:smallCaps/>
          <w:szCs w:val="24"/>
          <w:lang w:val="es-CO"/>
        </w:rPr>
        <w:t xml:space="preserve"> </w:t>
      </w:r>
      <w:r w:rsidRPr="003239D4">
        <w:rPr>
          <w:rFonts w:ascii="Georgia" w:hAnsi="Georgia"/>
          <w:smallCaps/>
          <w:szCs w:val="24"/>
          <w:lang w:val="es-CO"/>
        </w:rPr>
        <w:t>e</w:t>
      </w:r>
    </w:p>
    <w:p w14:paraId="32AED35D" w14:textId="77777777" w:rsidR="0093787E" w:rsidRPr="0093787E" w:rsidRDefault="0093787E" w:rsidP="0093787E">
      <w:pPr>
        <w:widowControl/>
        <w:overflowPunct w:val="0"/>
        <w:spacing w:line="276" w:lineRule="auto"/>
        <w:jc w:val="center"/>
        <w:textAlignment w:val="baseline"/>
        <w:rPr>
          <w:rFonts w:ascii="Georgia" w:hAnsi="Georgia" w:cs="Arial"/>
          <w:bCs/>
          <w:caps/>
          <w:w w:val="150"/>
          <w:sz w:val="28"/>
          <w:szCs w:val="18"/>
          <w:lang w:val="es-MX"/>
        </w:rPr>
      </w:pPr>
    </w:p>
    <w:p w14:paraId="77EF6E86" w14:textId="77777777" w:rsidR="0093787E" w:rsidRPr="0093787E" w:rsidRDefault="0093787E" w:rsidP="0093787E">
      <w:pPr>
        <w:widowControl/>
        <w:overflowPunct w:val="0"/>
        <w:spacing w:line="276" w:lineRule="auto"/>
        <w:jc w:val="center"/>
        <w:textAlignment w:val="baseline"/>
        <w:rPr>
          <w:rFonts w:ascii="Georgia" w:hAnsi="Georgia" w:cs="Arial"/>
          <w:bCs/>
          <w:caps/>
          <w:w w:val="150"/>
          <w:sz w:val="28"/>
          <w:szCs w:val="18"/>
          <w:lang w:val="es-MX"/>
        </w:rPr>
      </w:pPr>
    </w:p>
    <w:p w14:paraId="376FFF6B" w14:textId="77777777" w:rsidR="0093787E" w:rsidRPr="0093787E" w:rsidRDefault="0093787E" w:rsidP="0093787E">
      <w:pPr>
        <w:widowControl/>
        <w:overflowPunct w:val="0"/>
        <w:spacing w:line="276" w:lineRule="auto"/>
        <w:jc w:val="center"/>
        <w:textAlignment w:val="baseline"/>
        <w:rPr>
          <w:rFonts w:ascii="Georgia" w:hAnsi="Georgia" w:cs="Arial"/>
          <w:b/>
          <w:bCs/>
          <w:caps/>
          <w:spacing w:val="20"/>
          <w:w w:val="150"/>
          <w:sz w:val="22"/>
          <w:szCs w:val="18"/>
          <w:lang w:val="es-MX"/>
        </w:rPr>
      </w:pPr>
      <w:r w:rsidRPr="0093787E">
        <w:rPr>
          <w:rFonts w:ascii="Georgia" w:hAnsi="Georgia" w:cs="Arial"/>
          <w:b/>
          <w:bCs/>
          <w:caps/>
          <w:spacing w:val="20"/>
          <w:w w:val="150"/>
          <w:szCs w:val="18"/>
          <w:lang w:val="es-MX"/>
        </w:rPr>
        <w:t>D</w:t>
      </w:r>
      <w:r w:rsidRPr="0093787E">
        <w:rPr>
          <w:rFonts w:ascii="Georgia" w:hAnsi="Georgia" w:cs="Arial"/>
          <w:b/>
          <w:bCs/>
          <w:caps/>
          <w:spacing w:val="20"/>
          <w:w w:val="150"/>
          <w:sz w:val="16"/>
          <w:szCs w:val="18"/>
          <w:lang w:val="es-MX"/>
        </w:rPr>
        <w:t>UBERNEY</w:t>
      </w:r>
      <w:r w:rsidRPr="0093787E">
        <w:rPr>
          <w:rFonts w:ascii="Georgia" w:hAnsi="Georgia" w:cs="Arial"/>
          <w:b/>
          <w:bCs/>
          <w:caps/>
          <w:spacing w:val="20"/>
          <w:w w:val="150"/>
          <w:sz w:val="20"/>
          <w:szCs w:val="18"/>
          <w:lang w:val="es-MX"/>
        </w:rPr>
        <w:t xml:space="preserve"> </w:t>
      </w:r>
      <w:r w:rsidRPr="0093787E">
        <w:rPr>
          <w:rFonts w:ascii="Georgia" w:hAnsi="Georgia" w:cs="Arial"/>
          <w:b/>
          <w:bCs/>
          <w:caps/>
          <w:spacing w:val="20"/>
          <w:w w:val="150"/>
          <w:szCs w:val="18"/>
          <w:lang w:val="es-MX"/>
        </w:rPr>
        <w:t>G</w:t>
      </w:r>
      <w:r w:rsidRPr="0093787E">
        <w:rPr>
          <w:rFonts w:ascii="Georgia" w:hAnsi="Georgia" w:cs="Arial"/>
          <w:b/>
          <w:bCs/>
          <w:caps/>
          <w:spacing w:val="20"/>
          <w:w w:val="150"/>
          <w:sz w:val="16"/>
          <w:szCs w:val="18"/>
          <w:lang w:val="es-MX"/>
        </w:rPr>
        <w:t>RISALES</w:t>
      </w:r>
      <w:r w:rsidRPr="0093787E">
        <w:rPr>
          <w:rFonts w:ascii="Georgia" w:hAnsi="Georgia" w:cs="Arial"/>
          <w:b/>
          <w:bCs/>
          <w:caps/>
          <w:spacing w:val="20"/>
          <w:w w:val="150"/>
          <w:sz w:val="20"/>
          <w:szCs w:val="18"/>
          <w:lang w:val="es-MX"/>
        </w:rPr>
        <w:t xml:space="preserve"> </w:t>
      </w:r>
      <w:r w:rsidRPr="0093787E">
        <w:rPr>
          <w:rFonts w:ascii="Georgia" w:hAnsi="Georgia" w:cs="Arial"/>
          <w:b/>
          <w:bCs/>
          <w:caps/>
          <w:spacing w:val="20"/>
          <w:w w:val="150"/>
          <w:szCs w:val="18"/>
          <w:lang w:val="es-MX"/>
        </w:rPr>
        <w:t>H</w:t>
      </w:r>
      <w:r w:rsidRPr="0093787E">
        <w:rPr>
          <w:rFonts w:ascii="Georgia" w:hAnsi="Georgia" w:cs="Arial"/>
          <w:b/>
          <w:bCs/>
          <w:caps/>
          <w:spacing w:val="20"/>
          <w:w w:val="150"/>
          <w:sz w:val="16"/>
          <w:szCs w:val="18"/>
          <w:lang w:val="es-MX"/>
        </w:rPr>
        <w:t>ERRERA</w:t>
      </w:r>
    </w:p>
    <w:p w14:paraId="5EA685B5" w14:textId="77777777" w:rsidR="0093787E" w:rsidRPr="0093787E" w:rsidRDefault="0093787E" w:rsidP="0093787E">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93787E">
        <w:rPr>
          <w:rFonts w:ascii="Georgia" w:hAnsi="Georgia" w:cs="Arial"/>
          <w:bCs/>
          <w:caps/>
          <w:spacing w:val="20"/>
          <w:w w:val="150"/>
          <w:kern w:val="28"/>
          <w:sz w:val="28"/>
          <w:szCs w:val="22"/>
        </w:rPr>
        <w:t>M</w:t>
      </w:r>
      <w:r w:rsidRPr="0093787E">
        <w:rPr>
          <w:rFonts w:ascii="Georgia" w:hAnsi="Georgia" w:cs="Arial"/>
          <w:bCs/>
          <w:caps/>
          <w:spacing w:val="20"/>
          <w:w w:val="150"/>
          <w:kern w:val="28"/>
          <w:sz w:val="18"/>
          <w:szCs w:val="18"/>
        </w:rPr>
        <w:t>agistrado</w:t>
      </w:r>
    </w:p>
    <w:p w14:paraId="356468CA" w14:textId="77777777" w:rsidR="0093787E" w:rsidRPr="0093787E" w:rsidRDefault="0093787E" w:rsidP="0093787E">
      <w:pPr>
        <w:widowControl/>
        <w:overflowPunct w:val="0"/>
        <w:spacing w:line="276" w:lineRule="auto"/>
        <w:textAlignment w:val="baseline"/>
        <w:rPr>
          <w:rFonts w:ascii="Georgia" w:hAnsi="Georgia" w:cs="Arial"/>
          <w:caps/>
          <w:spacing w:val="20"/>
          <w:w w:val="150"/>
          <w:sz w:val="28"/>
          <w:szCs w:val="28"/>
          <w:lang w:val="es-MX"/>
        </w:rPr>
      </w:pPr>
    </w:p>
    <w:p w14:paraId="6814E6C5" w14:textId="77777777" w:rsidR="0093787E" w:rsidRPr="0093787E" w:rsidRDefault="0093787E" w:rsidP="0093787E">
      <w:pPr>
        <w:widowControl/>
        <w:overflowPunct w:val="0"/>
        <w:spacing w:line="276" w:lineRule="auto"/>
        <w:textAlignment w:val="baseline"/>
        <w:rPr>
          <w:rFonts w:ascii="Georgia" w:hAnsi="Georgia" w:cs="Arial"/>
          <w:caps/>
          <w:spacing w:val="20"/>
          <w:w w:val="150"/>
          <w:sz w:val="28"/>
          <w:szCs w:val="28"/>
          <w:lang w:val="es-MX"/>
        </w:rPr>
      </w:pPr>
    </w:p>
    <w:p w14:paraId="04E60829" w14:textId="77777777" w:rsidR="0093787E" w:rsidRPr="0093787E" w:rsidRDefault="0093787E" w:rsidP="0093787E">
      <w:pPr>
        <w:widowControl/>
        <w:overflowPunct w:val="0"/>
        <w:spacing w:line="276" w:lineRule="auto"/>
        <w:textAlignment w:val="baseline"/>
        <w:rPr>
          <w:rFonts w:ascii="Georgia" w:hAnsi="Georgia" w:cs="Arial"/>
          <w:b/>
          <w:caps/>
          <w:spacing w:val="20"/>
          <w:w w:val="150"/>
          <w:sz w:val="16"/>
          <w:szCs w:val="18"/>
          <w:lang w:val="es-MX"/>
        </w:rPr>
      </w:pPr>
      <w:r w:rsidRPr="0093787E">
        <w:rPr>
          <w:rFonts w:ascii="Georgia" w:hAnsi="Georgia" w:cs="Arial"/>
          <w:b/>
          <w:caps/>
          <w:spacing w:val="20"/>
          <w:w w:val="150"/>
          <w:szCs w:val="28"/>
          <w:lang w:val="es-MX"/>
        </w:rPr>
        <w:t>E</w:t>
      </w:r>
      <w:r w:rsidRPr="0093787E">
        <w:rPr>
          <w:rFonts w:ascii="Georgia" w:hAnsi="Georgia" w:cs="Arial"/>
          <w:b/>
          <w:caps/>
          <w:spacing w:val="20"/>
          <w:w w:val="150"/>
          <w:sz w:val="16"/>
          <w:szCs w:val="18"/>
          <w:lang w:val="es-MX"/>
        </w:rPr>
        <w:t xml:space="preserve">DDER </w:t>
      </w:r>
      <w:r w:rsidRPr="0093787E">
        <w:rPr>
          <w:rFonts w:ascii="Georgia" w:hAnsi="Georgia" w:cs="Arial"/>
          <w:b/>
          <w:caps/>
          <w:spacing w:val="20"/>
          <w:w w:val="150"/>
          <w:szCs w:val="28"/>
          <w:lang w:val="es-MX"/>
        </w:rPr>
        <w:t>J</w:t>
      </w:r>
      <w:r w:rsidRPr="0093787E">
        <w:rPr>
          <w:rFonts w:ascii="Georgia" w:hAnsi="Georgia" w:cs="Arial"/>
          <w:b/>
          <w:caps/>
          <w:spacing w:val="20"/>
          <w:w w:val="150"/>
          <w:sz w:val="16"/>
          <w:szCs w:val="18"/>
          <w:lang w:val="es-MX"/>
        </w:rPr>
        <w:t xml:space="preserve">. </w:t>
      </w:r>
      <w:r w:rsidRPr="0093787E">
        <w:rPr>
          <w:rFonts w:ascii="Georgia" w:hAnsi="Georgia" w:cs="Arial"/>
          <w:b/>
          <w:caps/>
          <w:spacing w:val="20"/>
          <w:w w:val="150"/>
          <w:szCs w:val="28"/>
          <w:lang w:val="es-MX"/>
        </w:rPr>
        <w:t>S</w:t>
      </w:r>
      <w:r w:rsidRPr="0093787E">
        <w:rPr>
          <w:rFonts w:ascii="Georgia" w:hAnsi="Georgia" w:cs="Arial"/>
          <w:b/>
          <w:caps/>
          <w:spacing w:val="20"/>
          <w:w w:val="150"/>
          <w:sz w:val="16"/>
          <w:szCs w:val="18"/>
          <w:lang w:val="es-MX"/>
        </w:rPr>
        <w:t xml:space="preserve">ÁNCHEZ </w:t>
      </w:r>
      <w:r w:rsidRPr="0093787E">
        <w:rPr>
          <w:rFonts w:ascii="Georgia" w:hAnsi="Georgia" w:cs="Arial"/>
          <w:b/>
          <w:caps/>
          <w:spacing w:val="20"/>
          <w:w w:val="150"/>
          <w:szCs w:val="28"/>
          <w:lang w:val="es-MX"/>
        </w:rPr>
        <w:t>C</w:t>
      </w:r>
      <w:r w:rsidRPr="0093787E">
        <w:rPr>
          <w:rFonts w:ascii="Georgia" w:hAnsi="Georgia" w:cs="Arial"/>
          <w:b/>
          <w:caps/>
          <w:spacing w:val="20"/>
          <w:w w:val="150"/>
          <w:sz w:val="16"/>
          <w:szCs w:val="18"/>
          <w:lang w:val="es-MX"/>
        </w:rPr>
        <w:t>.</w:t>
      </w:r>
      <w:r w:rsidRPr="0093787E">
        <w:rPr>
          <w:rFonts w:ascii="Georgia" w:hAnsi="Georgia" w:cs="Arial"/>
          <w:b/>
          <w:bCs/>
          <w:caps/>
          <w:spacing w:val="20"/>
          <w:w w:val="150"/>
          <w:sz w:val="16"/>
          <w:szCs w:val="10"/>
          <w:lang w:val="es-MX"/>
        </w:rPr>
        <w:tab/>
      </w:r>
      <w:r w:rsidRPr="0093787E">
        <w:rPr>
          <w:rFonts w:ascii="Georgia" w:hAnsi="Georgia" w:cs="Arial"/>
          <w:b/>
          <w:caps/>
          <w:spacing w:val="20"/>
          <w:w w:val="150"/>
          <w:szCs w:val="28"/>
          <w:lang w:val="es-MX"/>
        </w:rPr>
        <w:t>J</w:t>
      </w:r>
      <w:r w:rsidRPr="0093787E">
        <w:rPr>
          <w:rFonts w:ascii="Georgia" w:hAnsi="Georgia" w:cs="Arial"/>
          <w:b/>
          <w:caps/>
          <w:spacing w:val="20"/>
          <w:w w:val="150"/>
          <w:sz w:val="16"/>
          <w:szCs w:val="18"/>
          <w:lang w:val="es-MX"/>
        </w:rPr>
        <w:t xml:space="preserve">AIME </w:t>
      </w:r>
      <w:r w:rsidRPr="0093787E">
        <w:rPr>
          <w:rFonts w:ascii="Georgia" w:hAnsi="Georgia" w:cs="Arial"/>
          <w:b/>
          <w:caps/>
          <w:spacing w:val="20"/>
          <w:w w:val="150"/>
          <w:szCs w:val="28"/>
          <w:lang w:val="es-MX"/>
        </w:rPr>
        <w:t>A</w:t>
      </w:r>
      <w:r w:rsidRPr="0093787E">
        <w:rPr>
          <w:rFonts w:ascii="Georgia" w:hAnsi="Georgia" w:cs="Arial"/>
          <w:b/>
          <w:caps/>
          <w:spacing w:val="20"/>
          <w:w w:val="150"/>
          <w:sz w:val="16"/>
          <w:szCs w:val="18"/>
          <w:lang w:val="es-MX"/>
        </w:rPr>
        <w:t xml:space="preserve">. </w:t>
      </w:r>
      <w:r w:rsidRPr="0093787E">
        <w:rPr>
          <w:rFonts w:ascii="Georgia" w:hAnsi="Georgia" w:cs="Arial"/>
          <w:b/>
          <w:caps/>
          <w:spacing w:val="20"/>
          <w:w w:val="150"/>
          <w:szCs w:val="28"/>
          <w:lang w:val="es-MX"/>
        </w:rPr>
        <w:t>S</w:t>
      </w:r>
      <w:r w:rsidRPr="0093787E">
        <w:rPr>
          <w:rFonts w:ascii="Georgia" w:hAnsi="Georgia" w:cs="Arial"/>
          <w:b/>
          <w:caps/>
          <w:spacing w:val="20"/>
          <w:w w:val="150"/>
          <w:sz w:val="16"/>
          <w:szCs w:val="18"/>
          <w:lang w:val="es-MX"/>
        </w:rPr>
        <w:t xml:space="preserve">ARAZA </w:t>
      </w:r>
      <w:r w:rsidRPr="0093787E">
        <w:rPr>
          <w:rFonts w:ascii="Georgia" w:hAnsi="Georgia" w:cs="Arial"/>
          <w:b/>
          <w:caps/>
          <w:spacing w:val="20"/>
          <w:w w:val="150"/>
          <w:szCs w:val="28"/>
          <w:lang w:val="es-MX"/>
        </w:rPr>
        <w:t>N</w:t>
      </w:r>
      <w:r w:rsidRPr="0093787E">
        <w:rPr>
          <w:rFonts w:ascii="Georgia" w:hAnsi="Georgia" w:cs="Arial"/>
          <w:b/>
          <w:caps/>
          <w:spacing w:val="20"/>
          <w:w w:val="150"/>
          <w:sz w:val="16"/>
          <w:szCs w:val="18"/>
          <w:lang w:val="es-MX"/>
        </w:rPr>
        <w:t>aranjo</w:t>
      </w:r>
    </w:p>
    <w:p w14:paraId="36BC8371" w14:textId="5F6B667F" w:rsidR="00B04722" w:rsidRPr="0093787E" w:rsidRDefault="0093787E" w:rsidP="0093787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w w:val="150"/>
          <w:kern w:val="28"/>
          <w:sz w:val="14"/>
          <w:szCs w:val="10"/>
          <w:lang w:val="es-CO"/>
        </w:rPr>
      </w:pPr>
      <w:r w:rsidRPr="0093787E">
        <w:rPr>
          <w:rFonts w:ascii="Georgia" w:hAnsi="Georgia" w:cs="Arial"/>
          <w:bCs/>
          <w:caps/>
          <w:spacing w:val="20"/>
          <w:w w:val="150"/>
          <w:sz w:val="18"/>
          <w:szCs w:val="10"/>
          <w:lang w:val="en-US"/>
        </w:rPr>
        <w:t xml:space="preserve">M A G I S T R A D O </w:t>
      </w:r>
      <w:r w:rsidRPr="0093787E">
        <w:rPr>
          <w:rFonts w:ascii="Georgia" w:hAnsi="Georgia" w:cs="Arial"/>
          <w:bCs/>
          <w:caps/>
          <w:spacing w:val="20"/>
          <w:w w:val="150"/>
          <w:sz w:val="18"/>
          <w:szCs w:val="10"/>
          <w:lang w:val="en-US"/>
        </w:rPr>
        <w:tab/>
      </w:r>
      <w:r w:rsidRPr="0093787E">
        <w:rPr>
          <w:rFonts w:ascii="Georgia" w:hAnsi="Georgia" w:cs="Arial"/>
          <w:bCs/>
          <w:caps/>
          <w:spacing w:val="20"/>
          <w:w w:val="150"/>
          <w:sz w:val="18"/>
          <w:szCs w:val="10"/>
          <w:lang w:val="en-US"/>
        </w:rPr>
        <w:tab/>
        <w:t>M A G I S T R A D O</w:t>
      </w:r>
    </w:p>
    <w:sectPr w:rsidR="00B04722" w:rsidRPr="0093787E" w:rsidSect="0033016F">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4B4EA" w14:textId="77777777" w:rsidR="00AA1EEB" w:rsidRDefault="00AA1EEB" w:rsidP="0099045D">
      <w:r>
        <w:separator/>
      </w:r>
    </w:p>
  </w:endnote>
  <w:endnote w:type="continuationSeparator" w:id="0">
    <w:p w14:paraId="21ED9CD1" w14:textId="77777777" w:rsidR="00AA1EEB" w:rsidRDefault="00AA1EE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FB4B" w14:textId="77777777" w:rsidR="00F04E92" w:rsidRPr="007C23E2" w:rsidRDefault="00F04E92"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626A232B" w14:textId="77777777" w:rsidR="00F04E92" w:rsidRPr="007C23E2" w:rsidRDefault="00F04E92" w:rsidP="0013771A">
    <w:pPr>
      <w:pStyle w:val="Piedepgina"/>
      <w:spacing w:line="360" w:lineRule="auto"/>
      <w:jc w:val="right"/>
      <w:rPr>
        <w:rFonts w:ascii="Georgia" w:hAnsi="Georgia" w:cs="Arial"/>
        <w:spacing w:val="20"/>
        <w:w w:val="200"/>
        <w:sz w:val="14"/>
        <w:szCs w:val="10"/>
        <w:lang w:val="es-CO"/>
      </w:rPr>
    </w:pPr>
  </w:p>
  <w:p w14:paraId="1CD407EF" w14:textId="77777777" w:rsidR="00F04E92" w:rsidRPr="007C23E2" w:rsidRDefault="00F04E92"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14:paraId="0D41281B" w14:textId="77777777" w:rsidR="00F04E92" w:rsidRPr="007C23E2" w:rsidRDefault="00F04E92" w:rsidP="0013771A">
    <w:pPr>
      <w:pStyle w:val="Piedepgina"/>
      <w:jc w:val="right"/>
      <w:rPr>
        <w:rFonts w:ascii="Georgia" w:hAnsi="Georgia"/>
        <w:lang w:val="es-CO"/>
      </w:rPr>
    </w:pPr>
    <w:r w:rsidRPr="007C23E2">
      <w:rPr>
        <w:rFonts w:ascii="Georgia" w:hAnsi="Georgia" w:cs="Arial"/>
        <w:spacing w:val="20"/>
        <w:w w:val="200"/>
        <w:sz w:val="10"/>
        <w:szCs w:val="10"/>
        <w:lang w:val="es-CO"/>
      </w:rPr>
      <w:t xml:space="preserve">MP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50381" w14:textId="77777777" w:rsidR="00AA1EEB" w:rsidRDefault="00AA1EEB" w:rsidP="0099045D">
      <w:r>
        <w:separator/>
      </w:r>
    </w:p>
  </w:footnote>
  <w:footnote w:type="continuationSeparator" w:id="0">
    <w:p w14:paraId="6C4EB290" w14:textId="77777777" w:rsidR="00AA1EEB" w:rsidRDefault="00AA1EEB" w:rsidP="0099045D">
      <w:r>
        <w:continuationSeparator/>
      </w:r>
    </w:p>
  </w:footnote>
  <w:footnote w:id="1">
    <w:p w14:paraId="4C535479" w14:textId="77777777" w:rsidR="00064A60" w:rsidRPr="005376D1" w:rsidRDefault="00064A60" w:rsidP="00064A60">
      <w:pPr>
        <w:pStyle w:val="Textonotapie"/>
        <w:rPr>
          <w:rFonts w:ascii="Century" w:hAnsi="Century"/>
        </w:rPr>
      </w:pPr>
      <w:r w:rsidRPr="005376D1">
        <w:rPr>
          <w:rStyle w:val="Refdenotaalpie"/>
          <w:rFonts w:ascii="Century" w:eastAsiaTheme="majorEastAsia" w:hAnsi="Century"/>
        </w:rPr>
        <w:footnoteRef/>
      </w:r>
      <w:r w:rsidRPr="005376D1">
        <w:rPr>
          <w:rFonts w:ascii="Century" w:hAnsi="Century"/>
        </w:rPr>
        <w:t xml:space="preserve"> CC. T-075 de 2020.</w:t>
      </w:r>
    </w:p>
  </w:footnote>
  <w:footnote w:id="2">
    <w:p w14:paraId="6E1626AC" w14:textId="77777777" w:rsidR="00146CD6" w:rsidRPr="00491C22" w:rsidRDefault="00146CD6" w:rsidP="00146CD6">
      <w:pPr>
        <w:pStyle w:val="Textonotapie"/>
        <w:jc w:val="both"/>
        <w:rPr>
          <w:rFonts w:ascii="Century" w:hAnsi="Century"/>
        </w:rPr>
      </w:pPr>
      <w:r w:rsidRPr="00491C22">
        <w:rPr>
          <w:rStyle w:val="Refdenotaalpie"/>
          <w:rFonts w:ascii="Century" w:hAnsi="Century"/>
        </w:rPr>
        <w:footnoteRef/>
      </w:r>
      <w:r w:rsidRPr="00491C22">
        <w:rPr>
          <w:rFonts w:ascii="Century" w:hAnsi="Century"/>
        </w:rPr>
        <w:t xml:space="preserve"> </w:t>
      </w:r>
      <w:r w:rsidRPr="00491C22">
        <w:rPr>
          <w:rFonts w:ascii="Century" w:hAnsi="Century" w:cs="Arial"/>
        </w:rPr>
        <w:t xml:space="preserve">CC. Ob. cit. También la SU-037 de 2019 y la SU-499 de 2016. </w:t>
      </w:r>
    </w:p>
  </w:footnote>
  <w:footnote w:id="3">
    <w:p w14:paraId="2E74A8FC" w14:textId="77777777" w:rsidR="00296B59" w:rsidRPr="005A77B8" w:rsidRDefault="00296B59" w:rsidP="00296B59">
      <w:pPr>
        <w:pStyle w:val="Textonotapie"/>
        <w:jc w:val="both"/>
      </w:pPr>
      <w:r w:rsidRPr="005A77B8">
        <w:rPr>
          <w:rStyle w:val="Refdenotaalpie"/>
          <w:rFonts w:ascii="Century" w:hAnsi="Century"/>
        </w:rPr>
        <w:footnoteRef/>
      </w:r>
      <w:r w:rsidRPr="005A77B8">
        <w:rPr>
          <w:rFonts w:ascii="Century" w:hAnsi="Century"/>
        </w:rPr>
        <w:t xml:space="preserve"> </w:t>
      </w:r>
      <w:r w:rsidRPr="005A77B8">
        <w:rPr>
          <w:rFonts w:ascii="Century" w:hAnsi="Century" w:cs="Arial"/>
        </w:rPr>
        <w:t>CC. T-217 de 2013, T-021 de 2016 y SU-037 de 2019.</w:t>
      </w:r>
    </w:p>
  </w:footnote>
  <w:footnote w:id="4">
    <w:p w14:paraId="1E03E463" w14:textId="77777777" w:rsidR="00296B59" w:rsidRPr="00296B59" w:rsidRDefault="00296B59" w:rsidP="00296B59">
      <w:pPr>
        <w:pStyle w:val="Textonotapie"/>
        <w:rPr>
          <w:rFonts w:ascii="Century" w:hAnsi="Century"/>
        </w:rPr>
      </w:pPr>
      <w:r>
        <w:rPr>
          <w:rStyle w:val="Refdenotaalpie"/>
          <w:rFonts w:ascii="Century" w:hAnsi="Century" w:cs="Calibri Light"/>
        </w:rPr>
        <w:footnoteRef/>
      </w:r>
      <w:r>
        <w:rPr>
          <w:rFonts w:ascii="Century" w:hAnsi="Century" w:cs="Calibri Light"/>
        </w:rPr>
        <w:t xml:space="preserve"> CC</w:t>
      </w:r>
      <w:r w:rsidRPr="00296B59">
        <w:rPr>
          <w:rFonts w:ascii="Century" w:hAnsi="Century" w:cs="Calibri Light"/>
        </w:rPr>
        <w:t>.  </w:t>
      </w:r>
      <w:hyperlink r:id="rId1" w:history="1">
        <w:r w:rsidRPr="00296B59">
          <w:rPr>
            <w:rStyle w:val="Hipervnculo"/>
            <w:rFonts w:ascii="Century" w:hAnsi="Century" w:cs="Calibri Light"/>
            <w:color w:val="auto"/>
            <w:u w:val="none"/>
          </w:rPr>
          <w:t>T-053 de 2020</w:t>
        </w:r>
      </w:hyperlink>
      <w:r w:rsidRPr="00296B59">
        <w:rPr>
          <w:rFonts w:ascii="Century" w:hAnsi="Century" w:cs="Calibri Light"/>
        </w:rPr>
        <w:t xml:space="preserve">, T-422 de 2019, T-359 de 2019, </w:t>
      </w:r>
      <w:r w:rsidRPr="00296B59">
        <w:rPr>
          <w:rFonts w:ascii="Century" w:hAnsi="Century"/>
        </w:rPr>
        <w:t xml:space="preserve">C-132 de 2018, </w:t>
      </w:r>
      <w:r w:rsidRPr="00296B59">
        <w:rPr>
          <w:rFonts w:ascii="Century" w:hAnsi="Century" w:cs="Calibri Light"/>
        </w:rPr>
        <w:t>T-015 de 2016, T-162 de 2010 y T-099 de 2008.</w:t>
      </w:r>
    </w:p>
  </w:footnote>
  <w:footnote w:id="5">
    <w:p w14:paraId="5C492C81" w14:textId="77777777" w:rsidR="00296B59" w:rsidRPr="005A77B8" w:rsidRDefault="00296B59" w:rsidP="00296B59">
      <w:pPr>
        <w:pStyle w:val="Textonotapie"/>
        <w:jc w:val="both"/>
      </w:pPr>
      <w:r w:rsidRPr="005A77B8">
        <w:rPr>
          <w:rStyle w:val="Refdenotaalpie"/>
          <w:rFonts w:ascii="Century" w:hAnsi="Century" w:cs="Arial"/>
        </w:rPr>
        <w:footnoteRef/>
      </w:r>
      <w:r w:rsidRPr="005A77B8">
        <w:rPr>
          <w:rFonts w:ascii="Century" w:hAnsi="Century" w:cs="Arial"/>
        </w:rPr>
        <w:t xml:space="preserve"> CC.T-070 de 2017. </w:t>
      </w:r>
    </w:p>
  </w:footnote>
  <w:footnote w:id="6">
    <w:p w14:paraId="7E3D3C75" w14:textId="77777777" w:rsidR="00296B59" w:rsidRPr="005A77B8" w:rsidRDefault="00296B59" w:rsidP="00296B59">
      <w:pPr>
        <w:pStyle w:val="Textonotapie"/>
        <w:jc w:val="both"/>
      </w:pPr>
      <w:r w:rsidRPr="005A77B8">
        <w:rPr>
          <w:rStyle w:val="Refdenotaalpie"/>
          <w:rFonts w:ascii="Century" w:hAnsi="Century" w:cs="Arial"/>
        </w:rPr>
        <w:footnoteRef/>
      </w:r>
      <w:r w:rsidRPr="005A77B8">
        <w:rPr>
          <w:rFonts w:ascii="Century" w:hAnsi="Century" w:cs="Arial"/>
        </w:rPr>
        <w:t xml:space="preserve"> CC. T-136 de 2019 y T-027 de 2019, entre otras.</w:t>
      </w:r>
    </w:p>
  </w:footnote>
  <w:footnote w:id="7">
    <w:p w14:paraId="00F15B45" w14:textId="77777777" w:rsidR="00296B59" w:rsidRPr="005A77B8" w:rsidRDefault="00296B59" w:rsidP="00296B59">
      <w:pPr>
        <w:pStyle w:val="Textonotapie"/>
        <w:jc w:val="both"/>
      </w:pPr>
      <w:r w:rsidRPr="005A77B8">
        <w:rPr>
          <w:rStyle w:val="Refdenotaalpie"/>
          <w:rFonts w:ascii="Century" w:hAnsi="Century"/>
        </w:rPr>
        <w:footnoteRef/>
      </w:r>
      <w:r w:rsidRPr="005A77B8">
        <w:rPr>
          <w:rFonts w:ascii="Century" w:hAnsi="Century"/>
        </w:rPr>
        <w:t xml:space="preserve"> CC. T-038 de 2011 y T-427 de 2018.</w:t>
      </w:r>
    </w:p>
  </w:footnote>
  <w:footnote w:id="8">
    <w:p w14:paraId="687F31DB" w14:textId="77777777" w:rsidR="00CB3AEE" w:rsidRDefault="00CB3AEE" w:rsidP="00CB3AEE">
      <w:pPr>
        <w:pStyle w:val="Textonotapie"/>
        <w:jc w:val="both"/>
      </w:pPr>
      <w:r>
        <w:rPr>
          <w:rStyle w:val="Refdenotaalpie"/>
          <w:rFonts w:ascii="Century" w:hAnsi="Century"/>
        </w:rPr>
        <w:footnoteRef/>
      </w:r>
      <w:r>
        <w:rPr>
          <w:rFonts w:ascii="Century" w:hAnsi="Century"/>
        </w:rPr>
        <w:t xml:space="preserve"> TSP, Sala Civil - Familia. Sentencias del (i) 06-02-2020; MP: Saraza N., exp.2019-00110-01, (</w:t>
      </w:r>
      <w:proofErr w:type="spellStart"/>
      <w:r>
        <w:rPr>
          <w:rFonts w:ascii="Century" w:hAnsi="Century"/>
        </w:rPr>
        <w:t>ii</w:t>
      </w:r>
      <w:proofErr w:type="spellEnd"/>
      <w:r>
        <w:rPr>
          <w:rFonts w:ascii="Century" w:hAnsi="Century"/>
        </w:rPr>
        <w:t>) 13-02-2020, MP: Saraza N., exp.2019-00368-01; (</w:t>
      </w:r>
      <w:proofErr w:type="spellStart"/>
      <w:r>
        <w:rPr>
          <w:rFonts w:ascii="Century" w:hAnsi="Century"/>
        </w:rPr>
        <w:t>iii</w:t>
      </w:r>
      <w:proofErr w:type="spellEnd"/>
      <w:r>
        <w:rPr>
          <w:rFonts w:ascii="Century" w:hAnsi="Century"/>
        </w:rPr>
        <w:t>) 24-02-2020, MP: Grisales H., exp.2020-00002-01; (</w:t>
      </w:r>
      <w:proofErr w:type="spellStart"/>
      <w:r>
        <w:rPr>
          <w:rFonts w:ascii="Century" w:hAnsi="Century"/>
        </w:rPr>
        <w:t>iv</w:t>
      </w:r>
      <w:proofErr w:type="spellEnd"/>
      <w:r>
        <w:rPr>
          <w:rFonts w:ascii="Century" w:hAnsi="Century"/>
        </w:rPr>
        <w:t>) 28-02-2020, MP: Grisales H.; exp.2020-00016-01; y, (v) 14-04-2020, MP: Grisales H., No.2020-00017-01.</w:t>
      </w:r>
    </w:p>
  </w:footnote>
  <w:footnote w:id="9">
    <w:p w14:paraId="1892E0CF" w14:textId="77777777" w:rsidR="00F04E92" w:rsidRPr="005A77B8" w:rsidRDefault="00F04E92" w:rsidP="00E30BD3">
      <w:pPr>
        <w:pStyle w:val="Textonotapie"/>
      </w:pPr>
      <w:r w:rsidRPr="005A77B8">
        <w:rPr>
          <w:rStyle w:val="Refdenotaalpie"/>
          <w:rFonts w:ascii="Century" w:hAnsi="Century" w:cs="Arial"/>
        </w:rPr>
        <w:footnoteRef/>
      </w:r>
      <w:r w:rsidRPr="005A77B8">
        <w:rPr>
          <w:rFonts w:ascii="Century" w:hAnsi="Century" w:cs="Arial"/>
        </w:rPr>
        <w:t xml:space="preserve"> CC. SU-077 de 2018.</w:t>
      </w:r>
    </w:p>
  </w:footnote>
  <w:footnote w:id="10">
    <w:p w14:paraId="55C7209E" w14:textId="02F6AA17" w:rsidR="00F04E92" w:rsidRPr="005A77B8" w:rsidRDefault="00F04E92" w:rsidP="00E30BD3">
      <w:pPr>
        <w:pStyle w:val="Textonotapie"/>
        <w:rPr>
          <w:rFonts w:ascii="Century" w:hAnsi="Century"/>
          <w:lang w:val="es-CO"/>
        </w:rPr>
      </w:pPr>
      <w:r w:rsidRPr="005A77B8">
        <w:rPr>
          <w:rStyle w:val="Refdenotaalpie"/>
          <w:rFonts w:ascii="Century" w:hAnsi="Century"/>
        </w:rPr>
        <w:footnoteRef/>
      </w:r>
      <w:r w:rsidRPr="005A77B8">
        <w:rPr>
          <w:rFonts w:ascii="Century" w:hAnsi="Century"/>
        </w:rPr>
        <w:t xml:space="preserve"> </w:t>
      </w:r>
      <w:r w:rsidRPr="005A77B8">
        <w:rPr>
          <w:rFonts w:ascii="Century" w:hAnsi="Century"/>
          <w:lang w:val="es-CO"/>
        </w:rPr>
        <w:t>CC. T-</w:t>
      </w:r>
      <w:r w:rsidR="00E50387">
        <w:rPr>
          <w:rFonts w:ascii="Century" w:hAnsi="Century"/>
          <w:lang w:val="es-CO"/>
        </w:rPr>
        <w:t>350</w:t>
      </w:r>
      <w:r w:rsidRPr="005A77B8">
        <w:rPr>
          <w:rFonts w:ascii="Century" w:hAnsi="Century"/>
          <w:lang w:val="es-CO"/>
        </w:rPr>
        <w:t xml:space="preserve"> de 201</w:t>
      </w:r>
      <w:r w:rsidR="00E50387">
        <w:rPr>
          <w:rFonts w:ascii="Century" w:hAnsi="Century"/>
          <w:lang w:val="es-CO"/>
        </w:rPr>
        <w:t>5</w:t>
      </w:r>
      <w:r w:rsidRPr="005A77B8">
        <w:rPr>
          <w:rFonts w:ascii="Century" w:hAnsi="Century"/>
          <w:lang w:val="es-CO"/>
        </w:rPr>
        <w:t>.</w:t>
      </w:r>
    </w:p>
  </w:footnote>
  <w:footnote w:id="11">
    <w:p w14:paraId="37B60DD7" w14:textId="77777777" w:rsidR="00CB3AEE" w:rsidRDefault="00CB3AEE" w:rsidP="00CB3AEE">
      <w:pPr>
        <w:pStyle w:val="Textonotapie"/>
      </w:pPr>
      <w:r>
        <w:rPr>
          <w:rStyle w:val="Refdenotaalpie"/>
          <w:rFonts w:ascii="Century" w:hAnsi="Century"/>
        </w:rPr>
        <w:footnoteRef/>
      </w:r>
      <w:r>
        <w:rPr>
          <w:rFonts w:ascii="Century" w:hAnsi="Century"/>
        </w:rPr>
        <w:t xml:space="preserve"> </w:t>
      </w:r>
      <w:r>
        <w:rPr>
          <w:rFonts w:ascii="Century" w:hAnsi="Century"/>
          <w:lang w:val="es-CO"/>
        </w:rPr>
        <w:t>CC. T-427 de 2018.</w:t>
      </w:r>
    </w:p>
  </w:footnote>
  <w:footnote w:id="12">
    <w:p w14:paraId="5E3DC014" w14:textId="77777777" w:rsidR="00CB3AEE" w:rsidRDefault="00CB3AEE" w:rsidP="00CB3AEE">
      <w:pPr>
        <w:pStyle w:val="Textonotapie"/>
        <w:rPr>
          <w:lang w:val="es-CO"/>
        </w:rPr>
      </w:pPr>
      <w:r>
        <w:rPr>
          <w:rStyle w:val="Refdenotaalpie"/>
          <w:rFonts w:ascii="Century" w:hAnsi="Century"/>
        </w:rPr>
        <w:footnoteRef/>
      </w:r>
      <w:r>
        <w:rPr>
          <w:rFonts w:ascii="Century" w:hAnsi="Century"/>
          <w:lang w:val="es-CO"/>
        </w:rPr>
        <w:t xml:space="preserve"> CC. Ob.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4EE1" w14:textId="77777777" w:rsidR="00F04E92" w:rsidRPr="00AB7E31" w:rsidRDefault="00F04E92">
    <w:pPr>
      <w:pStyle w:val="Encabezado"/>
      <w:pBdr>
        <w:bottom w:val="single" w:sz="4" w:space="1" w:color="D9D9D9"/>
      </w:pBdr>
      <w:jc w:val="right"/>
      <w:rPr>
        <w:rFonts w:ascii="Georgia" w:hAnsi="Georgia" w:cs="Calibri"/>
        <w:i/>
        <w:sz w:val="20"/>
      </w:rPr>
    </w:pPr>
    <w:r w:rsidRPr="00AB7E31">
      <w:rPr>
        <w:rFonts w:ascii="Georgia" w:hAnsi="Georgia" w:cs="Calibri"/>
        <w:i/>
        <w:spacing w:val="60"/>
        <w:sz w:val="20"/>
      </w:rPr>
      <w:t>Página</w:t>
    </w:r>
    <w:r w:rsidRPr="00AB7E31">
      <w:rPr>
        <w:rFonts w:ascii="Georgia" w:hAnsi="Georgia" w:cs="Calibri"/>
        <w:i/>
        <w:sz w:val="20"/>
      </w:rPr>
      <w:t xml:space="preserve"> | </w:t>
    </w:r>
    <w:r w:rsidRPr="00AB7E31">
      <w:rPr>
        <w:rFonts w:ascii="Georgia" w:hAnsi="Georgia" w:cs="Calibri"/>
        <w:i/>
        <w:sz w:val="20"/>
      </w:rPr>
      <w:fldChar w:fldCharType="begin"/>
    </w:r>
    <w:r w:rsidRPr="00AB7E31">
      <w:rPr>
        <w:rFonts w:ascii="Georgia" w:hAnsi="Georgia" w:cs="Calibri"/>
        <w:i/>
        <w:sz w:val="20"/>
      </w:rPr>
      <w:instrText xml:space="preserve"> PAGE   \* MERGEFORMAT </w:instrText>
    </w:r>
    <w:r w:rsidRPr="00AB7E31">
      <w:rPr>
        <w:rFonts w:ascii="Georgia" w:hAnsi="Georgia" w:cs="Calibri"/>
        <w:i/>
        <w:sz w:val="20"/>
      </w:rPr>
      <w:fldChar w:fldCharType="separate"/>
    </w:r>
    <w:r w:rsidRPr="00AB7E31">
      <w:rPr>
        <w:rFonts w:ascii="Georgia" w:hAnsi="Georgia" w:cs="Calibri"/>
        <w:i/>
        <w:noProof/>
        <w:sz w:val="20"/>
      </w:rPr>
      <w:t>8</w:t>
    </w:r>
    <w:r w:rsidRPr="00AB7E31">
      <w:rPr>
        <w:rFonts w:ascii="Georgia" w:hAnsi="Georgia" w:cs="Calibri"/>
        <w:i/>
        <w:sz w:val="20"/>
      </w:rPr>
      <w:fldChar w:fldCharType="end"/>
    </w:r>
  </w:p>
  <w:p w14:paraId="39A8F9EF" w14:textId="3ECE1A0E" w:rsidR="00F04E92" w:rsidRPr="00AB7E31" w:rsidRDefault="00F04E92" w:rsidP="009C568C">
    <w:pPr>
      <w:pStyle w:val="Encabezado"/>
      <w:ind w:right="360"/>
      <w:jc w:val="both"/>
      <w:rPr>
        <w:rFonts w:ascii="Georgia" w:hAnsi="Georgia" w:cs="Calibri"/>
        <w:i/>
        <w:sz w:val="18"/>
        <w:szCs w:val="22"/>
      </w:rPr>
    </w:pPr>
    <w:r w:rsidRPr="00AB7E31">
      <w:rPr>
        <w:rFonts w:ascii="Georgia" w:hAnsi="Georgia" w:cs="Calibri"/>
        <w:i/>
        <w:sz w:val="18"/>
        <w:szCs w:val="22"/>
      </w:rPr>
      <w:t>EXPEDIENTE No</w:t>
    </w:r>
    <w:r w:rsidR="00AB7E31" w:rsidRPr="00AB7E31">
      <w:rPr>
        <w:rFonts w:ascii="Georgia" w:hAnsi="Georgia" w:cs="Calibri"/>
        <w:i/>
        <w:sz w:val="18"/>
        <w:szCs w:val="22"/>
      </w:rPr>
      <w:t xml:space="preserve"> </w:t>
    </w:r>
    <w:r w:rsidRPr="00AB7E31">
      <w:rPr>
        <w:rFonts w:ascii="Georgia" w:hAnsi="Georgia" w:cs="Calibri"/>
        <w:i/>
        <w:sz w:val="18"/>
        <w:szCs w:val="22"/>
      </w:rPr>
      <w:t>.</w:t>
    </w:r>
    <w:r w:rsidR="0077359E" w:rsidRPr="00AB7E31">
      <w:rPr>
        <w:rFonts w:ascii="Georgia" w:hAnsi="Georgia" w:cs="Calibri"/>
        <w:i/>
        <w:sz w:val="18"/>
        <w:szCs w:val="22"/>
      </w:rPr>
      <w:t>2021-10029-01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53A08384"/>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3333FF"/>
        <w:sz w:val="28"/>
        <w:szCs w:val="28"/>
      </w:rPr>
    </w:lvl>
    <w:lvl w:ilvl="2">
      <w:start w:val="1"/>
      <w:numFmt w:val="decimal"/>
      <w:lvlText w:val="%1.%2.%3."/>
      <w:lvlJc w:val="left"/>
      <w:pPr>
        <w:ind w:left="720" w:hanging="720"/>
      </w:pPr>
      <w:rPr>
        <w:rFonts w:cs="Times New Roman" w:hint="default"/>
        <w:i/>
        <w:iCs/>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CAB3C59"/>
    <w:multiLevelType w:val="multilevel"/>
    <w:tmpl w:val="6754765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rPr>
    </w:lvl>
    <w:lvl w:ilvl="2">
      <w:start w:val="1"/>
      <w:numFmt w:val="decimal"/>
      <w:lvlText w:val="%1.%2.%3."/>
      <w:lvlJc w:val="left"/>
      <w:pPr>
        <w:ind w:left="720" w:hanging="720"/>
      </w:pPr>
      <w:rPr>
        <w:rFonts w:cs="Times New Roman" w:hint="default"/>
        <w:i/>
        <w:iCs/>
        <w:color w:val="3333FF"/>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D7749F8"/>
    <w:multiLevelType w:val="multilevel"/>
    <w:tmpl w:val="B6B25370"/>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i w:val="0"/>
        <w:iCs w:val="0"/>
        <w:color w:val="auto"/>
        <w:sz w:val="24"/>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5" w15:restartNumberingAfterBreak="0">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14FB0F06"/>
    <w:multiLevelType w:val="hybridMultilevel"/>
    <w:tmpl w:val="613CC048"/>
    <w:lvl w:ilvl="0" w:tplc="C596A2A6">
      <w:start w:val="54"/>
      <w:numFmt w:val="decimal"/>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C03B1E"/>
    <w:multiLevelType w:val="hybridMultilevel"/>
    <w:tmpl w:val="7662335A"/>
    <w:lvl w:ilvl="0" w:tplc="60203264">
      <w:start w:val="1"/>
      <w:numFmt w:val="decimal"/>
      <w:lvlText w:val="%1."/>
      <w:lvlJc w:val="left"/>
      <w:pPr>
        <w:ind w:left="360" w:hanging="360"/>
      </w:pPr>
      <w:rPr>
        <w:rFonts w:cs="Times New Roman"/>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3C802EEA"/>
    <w:multiLevelType w:val="multilevel"/>
    <w:tmpl w:val="1FAEDC20"/>
    <w:lvl w:ilvl="0">
      <w:start w:val="53"/>
      <w:numFmt w:val="decimal"/>
      <w:lvlText w:val="%1."/>
      <w:lvlJc w:val="left"/>
      <w:pPr>
        <w:ind w:left="630" w:hanging="630"/>
      </w:pPr>
      <w:rPr>
        <w:rFonts w:hint="default"/>
        <w:i/>
        <w:color w:val="3333FF"/>
      </w:rPr>
    </w:lvl>
    <w:lvl w:ilvl="1">
      <w:start w:val="2"/>
      <w:numFmt w:val="decimal"/>
      <w:lvlText w:val="%1.%2."/>
      <w:lvlJc w:val="left"/>
      <w:pPr>
        <w:ind w:left="720" w:hanging="720"/>
      </w:pPr>
      <w:rPr>
        <w:rFonts w:hint="default"/>
        <w:i/>
        <w:color w:val="3333FF"/>
      </w:rPr>
    </w:lvl>
    <w:lvl w:ilvl="2">
      <w:start w:val="1"/>
      <w:numFmt w:val="decimal"/>
      <w:lvlText w:val="%1.%2.%3."/>
      <w:lvlJc w:val="left"/>
      <w:pPr>
        <w:ind w:left="1080" w:hanging="1080"/>
      </w:pPr>
      <w:rPr>
        <w:rFonts w:hint="default"/>
        <w:i/>
        <w:color w:val="3333FF"/>
      </w:rPr>
    </w:lvl>
    <w:lvl w:ilvl="3">
      <w:start w:val="1"/>
      <w:numFmt w:val="decimal"/>
      <w:lvlText w:val="%1.%2.%3.%4."/>
      <w:lvlJc w:val="left"/>
      <w:pPr>
        <w:ind w:left="1080" w:hanging="1080"/>
      </w:pPr>
      <w:rPr>
        <w:rFonts w:hint="default"/>
        <w:i/>
        <w:color w:val="3333FF"/>
      </w:rPr>
    </w:lvl>
    <w:lvl w:ilvl="4">
      <w:start w:val="1"/>
      <w:numFmt w:val="decimal"/>
      <w:lvlText w:val="%1.%2.%3.%4.%5."/>
      <w:lvlJc w:val="left"/>
      <w:pPr>
        <w:ind w:left="1440" w:hanging="1440"/>
      </w:pPr>
      <w:rPr>
        <w:rFonts w:hint="default"/>
        <w:i/>
        <w:color w:val="3333FF"/>
      </w:rPr>
    </w:lvl>
    <w:lvl w:ilvl="5">
      <w:start w:val="1"/>
      <w:numFmt w:val="decimal"/>
      <w:lvlText w:val="%1.%2.%3.%4.%5.%6."/>
      <w:lvlJc w:val="left"/>
      <w:pPr>
        <w:ind w:left="1800" w:hanging="1800"/>
      </w:pPr>
      <w:rPr>
        <w:rFonts w:hint="default"/>
        <w:i/>
        <w:color w:val="3333FF"/>
      </w:rPr>
    </w:lvl>
    <w:lvl w:ilvl="6">
      <w:start w:val="1"/>
      <w:numFmt w:val="decimal"/>
      <w:lvlText w:val="%1.%2.%3.%4.%5.%6.%7."/>
      <w:lvlJc w:val="left"/>
      <w:pPr>
        <w:ind w:left="1800" w:hanging="1800"/>
      </w:pPr>
      <w:rPr>
        <w:rFonts w:hint="default"/>
        <w:i/>
        <w:color w:val="3333FF"/>
      </w:rPr>
    </w:lvl>
    <w:lvl w:ilvl="7">
      <w:start w:val="1"/>
      <w:numFmt w:val="decimal"/>
      <w:lvlText w:val="%1.%2.%3.%4.%5.%6.%7.%8."/>
      <w:lvlJc w:val="left"/>
      <w:pPr>
        <w:ind w:left="2160" w:hanging="2160"/>
      </w:pPr>
      <w:rPr>
        <w:rFonts w:hint="default"/>
        <w:i/>
        <w:color w:val="3333FF"/>
      </w:rPr>
    </w:lvl>
    <w:lvl w:ilvl="8">
      <w:start w:val="1"/>
      <w:numFmt w:val="decimal"/>
      <w:lvlText w:val="%1.%2.%3.%4.%5.%6.%7.%8.%9."/>
      <w:lvlJc w:val="left"/>
      <w:pPr>
        <w:ind w:left="2520" w:hanging="2520"/>
      </w:pPr>
      <w:rPr>
        <w:rFonts w:hint="default"/>
        <w:i/>
        <w:color w:val="3333FF"/>
      </w:rPr>
    </w:lvl>
  </w:abstractNum>
  <w:abstractNum w:abstractNumId="10" w15:restartNumberingAfterBreak="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1"/>
  </w:num>
  <w:num w:numId="2">
    <w:abstractNumId w:val="1"/>
  </w:num>
  <w:num w:numId="3">
    <w:abstractNumId w:val="4"/>
  </w:num>
  <w:num w:numId="4">
    <w:abstractNumId w:val="1"/>
  </w:num>
  <w:num w:numId="5">
    <w:abstractNumId w:val="6"/>
  </w:num>
  <w:num w:numId="6">
    <w:abstractNumId w:val="10"/>
  </w:num>
  <w:num w:numId="7">
    <w:abstractNumId w:val="5"/>
  </w:num>
  <w:num w:numId="8">
    <w:abstractNumId w:val="8"/>
  </w:num>
  <w:num w:numId="9">
    <w:abstractNumId w:val="2"/>
  </w:num>
  <w:num w:numId="10">
    <w:abstractNumId w:val="0"/>
  </w:num>
  <w:num w:numId="11">
    <w:abstractNumId w:val="9"/>
  </w:num>
  <w:num w:numId="12">
    <w:abstractNumId w:val="3"/>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2E7"/>
    <w:rsid w:val="00005289"/>
    <w:rsid w:val="0000570F"/>
    <w:rsid w:val="0000571B"/>
    <w:rsid w:val="000059BC"/>
    <w:rsid w:val="00005A2F"/>
    <w:rsid w:val="00005AA3"/>
    <w:rsid w:val="00005BB7"/>
    <w:rsid w:val="000065EA"/>
    <w:rsid w:val="00006B94"/>
    <w:rsid w:val="00006CF5"/>
    <w:rsid w:val="00006D07"/>
    <w:rsid w:val="0000704D"/>
    <w:rsid w:val="00007C0C"/>
    <w:rsid w:val="00010389"/>
    <w:rsid w:val="000103BF"/>
    <w:rsid w:val="00010589"/>
    <w:rsid w:val="00012205"/>
    <w:rsid w:val="00012288"/>
    <w:rsid w:val="000127B0"/>
    <w:rsid w:val="00013352"/>
    <w:rsid w:val="00013748"/>
    <w:rsid w:val="00013F3E"/>
    <w:rsid w:val="000144F9"/>
    <w:rsid w:val="000145EA"/>
    <w:rsid w:val="000147A2"/>
    <w:rsid w:val="00014AAD"/>
    <w:rsid w:val="00014D85"/>
    <w:rsid w:val="00015311"/>
    <w:rsid w:val="000158E3"/>
    <w:rsid w:val="00015F1A"/>
    <w:rsid w:val="00016036"/>
    <w:rsid w:val="00016253"/>
    <w:rsid w:val="00016DEF"/>
    <w:rsid w:val="00017B6F"/>
    <w:rsid w:val="00017E87"/>
    <w:rsid w:val="000205F3"/>
    <w:rsid w:val="00020FA8"/>
    <w:rsid w:val="00021001"/>
    <w:rsid w:val="00021046"/>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6F0"/>
    <w:rsid w:val="00027A6F"/>
    <w:rsid w:val="000302DD"/>
    <w:rsid w:val="00030686"/>
    <w:rsid w:val="00030EA4"/>
    <w:rsid w:val="000311D1"/>
    <w:rsid w:val="0003227E"/>
    <w:rsid w:val="00032C42"/>
    <w:rsid w:val="00033A58"/>
    <w:rsid w:val="0003401F"/>
    <w:rsid w:val="000341E2"/>
    <w:rsid w:val="00034A23"/>
    <w:rsid w:val="000350BA"/>
    <w:rsid w:val="00035569"/>
    <w:rsid w:val="00035AC1"/>
    <w:rsid w:val="00035E46"/>
    <w:rsid w:val="00035F00"/>
    <w:rsid w:val="00036B5B"/>
    <w:rsid w:val="00036D33"/>
    <w:rsid w:val="00036ED6"/>
    <w:rsid w:val="00037093"/>
    <w:rsid w:val="0003761B"/>
    <w:rsid w:val="00037D3B"/>
    <w:rsid w:val="00040D5C"/>
    <w:rsid w:val="00040F01"/>
    <w:rsid w:val="0004100F"/>
    <w:rsid w:val="00041210"/>
    <w:rsid w:val="00041ABE"/>
    <w:rsid w:val="000426DB"/>
    <w:rsid w:val="00042D53"/>
    <w:rsid w:val="00043741"/>
    <w:rsid w:val="00043ADF"/>
    <w:rsid w:val="00043BB5"/>
    <w:rsid w:val="000449B2"/>
    <w:rsid w:val="000454FB"/>
    <w:rsid w:val="00045578"/>
    <w:rsid w:val="000456B5"/>
    <w:rsid w:val="00045B1A"/>
    <w:rsid w:val="0004665F"/>
    <w:rsid w:val="000466C3"/>
    <w:rsid w:val="00046933"/>
    <w:rsid w:val="00046FFB"/>
    <w:rsid w:val="000473E8"/>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5DB"/>
    <w:rsid w:val="00054679"/>
    <w:rsid w:val="000547E1"/>
    <w:rsid w:val="00055048"/>
    <w:rsid w:val="00055173"/>
    <w:rsid w:val="00055FDD"/>
    <w:rsid w:val="00057150"/>
    <w:rsid w:val="00057AC3"/>
    <w:rsid w:val="0006024F"/>
    <w:rsid w:val="000602BD"/>
    <w:rsid w:val="00060303"/>
    <w:rsid w:val="000605AB"/>
    <w:rsid w:val="00060C31"/>
    <w:rsid w:val="00060CFD"/>
    <w:rsid w:val="00060ED4"/>
    <w:rsid w:val="000615A1"/>
    <w:rsid w:val="000616FF"/>
    <w:rsid w:val="00061774"/>
    <w:rsid w:val="00062560"/>
    <w:rsid w:val="00062806"/>
    <w:rsid w:val="00062885"/>
    <w:rsid w:val="000631FD"/>
    <w:rsid w:val="00064A60"/>
    <w:rsid w:val="0006538C"/>
    <w:rsid w:val="0006557F"/>
    <w:rsid w:val="00065A60"/>
    <w:rsid w:val="00066166"/>
    <w:rsid w:val="00066A30"/>
    <w:rsid w:val="00066AAA"/>
    <w:rsid w:val="00066B97"/>
    <w:rsid w:val="00066E83"/>
    <w:rsid w:val="0006709B"/>
    <w:rsid w:val="00067566"/>
    <w:rsid w:val="0006767D"/>
    <w:rsid w:val="00067715"/>
    <w:rsid w:val="00067A15"/>
    <w:rsid w:val="0007055E"/>
    <w:rsid w:val="000705F3"/>
    <w:rsid w:val="000708C1"/>
    <w:rsid w:val="00070DF7"/>
    <w:rsid w:val="000710BC"/>
    <w:rsid w:val="00071118"/>
    <w:rsid w:val="000717F8"/>
    <w:rsid w:val="000723F4"/>
    <w:rsid w:val="00072496"/>
    <w:rsid w:val="000727D7"/>
    <w:rsid w:val="00073248"/>
    <w:rsid w:val="000735CB"/>
    <w:rsid w:val="0007380A"/>
    <w:rsid w:val="00073953"/>
    <w:rsid w:val="00073A0B"/>
    <w:rsid w:val="00073AF5"/>
    <w:rsid w:val="00073F27"/>
    <w:rsid w:val="00074032"/>
    <w:rsid w:val="0007464B"/>
    <w:rsid w:val="000756CD"/>
    <w:rsid w:val="00075FCE"/>
    <w:rsid w:val="000769E5"/>
    <w:rsid w:val="000774AE"/>
    <w:rsid w:val="00077FC8"/>
    <w:rsid w:val="0008021E"/>
    <w:rsid w:val="000803A5"/>
    <w:rsid w:val="00080DED"/>
    <w:rsid w:val="000812BB"/>
    <w:rsid w:val="000814F1"/>
    <w:rsid w:val="00081F32"/>
    <w:rsid w:val="00081FDD"/>
    <w:rsid w:val="000824BB"/>
    <w:rsid w:val="000825B7"/>
    <w:rsid w:val="00082813"/>
    <w:rsid w:val="000833E9"/>
    <w:rsid w:val="000844E0"/>
    <w:rsid w:val="000848B7"/>
    <w:rsid w:val="00085162"/>
    <w:rsid w:val="00085345"/>
    <w:rsid w:val="00085349"/>
    <w:rsid w:val="0008537A"/>
    <w:rsid w:val="00085633"/>
    <w:rsid w:val="00085E66"/>
    <w:rsid w:val="00086468"/>
    <w:rsid w:val="0008655B"/>
    <w:rsid w:val="000865B7"/>
    <w:rsid w:val="000865F3"/>
    <w:rsid w:val="000866B3"/>
    <w:rsid w:val="00086D9B"/>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5798"/>
    <w:rsid w:val="00095BE7"/>
    <w:rsid w:val="00095EAB"/>
    <w:rsid w:val="000965B3"/>
    <w:rsid w:val="00096A82"/>
    <w:rsid w:val="00096B2D"/>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3C40"/>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133E"/>
    <w:rsid w:val="000B1650"/>
    <w:rsid w:val="000B19DE"/>
    <w:rsid w:val="000B1B8C"/>
    <w:rsid w:val="000B2347"/>
    <w:rsid w:val="000B245B"/>
    <w:rsid w:val="000B2478"/>
    <w:rsid w:val="000B2A38"/>
    <w:rsid w:val="000B2D52"/>
    <w:rsid w:val="000B329C"/>
    <w:rsid w:val="000B4029"/>
    <w:rsid w:val="000B415F"/>
    <w:rsid w:val="000B4740"/>
    <w:rsid w:val="000B57FB"/>
    <w:rsid w:val="000B5E81"/>
    <w:rsid w:val="000B6E18"/>
    <w:rsid w:val="000B7061"/>
    <w:rsid w:val="000B7519"/>
    <w:rsid w:val="000B7527"/>
    <w:rsid w:val="000B7969"/>
    <w:rsid w:val="000B7B23"/>
    <w:rsid w:val="000B7C77"/>
    <w:rsid w:val="000B7F7C"/>
    <w:rsid w:val="000C0320"/>
    <w:rsid w:val="000C0986"/>
    <w:rsid w:val="000C09C4"/>
    <w:rsid w:val="000C0D42"/>
    <w:rsid w:val="000C0DE0"/>
    <w:rsid w:val="000C0E21"/>
    <w:rsid w:val="000C0E7A"/>
    <w:rsid w:val="000C134E"/>
    <w:rsid w:val="000C1797"/>
    <w:rsid w:val="000C185C"/>
    <w:rsid w:val="000C1994"/>
    <w:rsid w:val="000C26CD"/>
    <w:rsid w:val="000C27CE"/>
    <w:rsid w:val="000C3702"/>
    <w:rsid w:val="000C3A32"/>
    <w:rsid w:val="000C401A"/>
    <w:rsid w:val="000C5052"/>
    <w:rsid w:val="000C513B"/>
    <w:rsid w:val="000C585F"/>
    <w:rsid w:val="000C6119"/>
    <w:rsid w:val="000C69DD"/>
    <w:rsid w:val="000C71EA"/>
    <w:rsid w:val="000C727F"/>
    <w:rsid w:val="000C74DD"/>
    <w:rsid w:val="000C760A"/>
    <w:rsid w:val="000D152C"/>
    <w:rsid w:val="000D1769"/>
    <w:rsid w:val="000D23C1"/>
    <w:rsid w:val="000D277B"/>
    <w:rsid w:val="000D2B3D"/>
    <w:rsid w:val="000D2D98"/>
    <w:rsid w:val="000D31B6"/>
    <w:rsid w:val="000D364C"/>
    <w:rsid w:val="000D3948"/>
    <w:rsid w:val="000D3F22"/>
    <w:rsid w:val="000D41CB"/>
    <w:rsid w:val="000D422B"/>
    <w:rsid w:val="000D485C"/>
    <w:rsid w:val="000D5363"/>
    <w:rsid w:val="000D566D"/>
    <w:rsid w:val="000D61A8"/>
    <w:rsid w:val="000D6276"/>
    <w:rsid w:val="000D6D6E"/>
    <w:rsid w:val="000D6F69"/>
    <w:rsid w:val="000D7485"/>
    <w:rsid w:val="000D763A"/>
    <w:rsid w:val="000D78F8"/>
    <w:rsid w:val="000D7DD7"/>
    <w:rsid w:val="000E0370"/>
    <w:rsid w:val="000E042C"/>
    <w:rsid w:val="000E0C17"/>
    <w:rsid w:val="000E12BC"/>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A36"/>
    <w:rsid w:val="000E5466"/>
    <w:rsid w:val="000E5788"/>
    <w:rsid w:val="000E60BB"/>
    <w:rsid w:val="000E647B"/>
    <w:rsid w:val="000E6695"/>
    <w:rsid w:val="000E69FE"/>
    <w:rsid w:val="000E6B90"/>
    <w:rsid w:val="000E6F57"/>
    <w:rsid w:val="000E73BB"/>
    <w:rsid w:val="000E78E5"/>
    <w:rsid w:val="000E7F9D"/>
    <w:rsid w:val="000F116A"/>
    <w:rsid w:val="000F195F"/>
    <w:rsid w:val="000F1AD0"/>
    <w:rsid w:val="000F1D48"/>
    <w:rsid w:val="000F1FDE"/>
    <w:rsid w:val="000F2939"/>
    <w:rsid w:val="000F33DC"/>
    <w:rsid w:val="000F3C5A"/>
    <w:rsid w:val="000F3CF5"/>
    <w:rsid w:val="000F4326"/>
    <w:rsid w:val="000F45F0"/>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573"/>
    <w:rsid w:val="00102604"/>
    <w:rsid w:val="00102C9B"/>
    <w:rsid w:val="001032C6"/>
    <w:rsid w:val="00103488"/>
    <w:rsid w:val="00103725"/>
    <w:rsid w:val="00103E2D"/>
    <w:rsid w:val="00103EFB"/>
    <w:rsid w:val="00104367"/>
    <w:rsid w:val="00104848"/>
    <w:rsid w:val="00104975"/>
    <w:rsid w:val="00104AFD"/>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870"/>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830"/>
    <w:rsid w:val="00115FEA"/>
    <w:rsid w:val="00116FD6"/>
    <w:rsid w:val="001178D1"/>
    <w:rsid w:val="00120C3E"/>
    <w:rsid w:val="00120D43"/>
    <w:rsid w:val="0012140E"/>
    <w:rsid w:val="001214F8"/>
    <w:rsid w:val="00122552"/>
    <w:rsid w:val="001229BE"/>
    <w:rsid w:val="001229DE"/>
    <w:rsid w:val="00122B6C"/>
    <w:rsid w:val="0012348F"/>
    <w:rsid w:val="001235FF"/>
    <w:rsid w:val="00123A00"/>
    <w:rsid w:val="00123B64"/>
    <w:rsid w:val="00123DA4"/>
    <w:rsid w:val="00123DE8"/>
    <w:rsid w:val="00124730"/>
    <w:rsid w:val="00124848"/>
    <w:rsid w:val="001248F2"/>
    <w:rsid w:val="00124FBD"/>
    <w:rsid w:val="00125056"/>
    <w:rsid w:val="00125094"/>
    <w:rsid w:val="00125154"/>
    <w:rsid w:val="00125AC0"/>
    <w:rsid w:val="00125C1E"/>
    <w:rsid w:val="00125C60"/>
    <w:rsid w:val="00126266"/>
    <w:rsid w:val="001262A4"/>
    <w:rsid w:val="00126472"/>
    <w:rsid w:val="001265F9"/>
    <w:rsid w:val="00126953"/>
    <w:rsid w:val="00126BE0"/>
    <w:rsid w:val="001273CB"/>
    <w:rsid w:val="00127420"/>
    <w:rsid w:val="00127568"/>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3417"/>
    <w:rsid w:val="00134196"/>
    <w:rsid w:val="00134342"/>
    <w:rsid w:val="001345A4"/>
    <w:rsid w:val="001346F9"/>
    <w:rsid w:val="001349B9"/>
    <w:rsid w:val="00134A69"/>
    <w:rsid w:val="00134A6A"/>
    <w:rsid w:val="00134ABA"/>
    <w:rsid w:val="00134F0A"/>
    <w:rsid w:val="001354B6"/>
    <w:rsid w:val="00135710"/>
    <w:rsid w:val="00135744"/>
    <w:rsid w:val="001358AF"/>
    <w:rsid w:val="0013596B"/>
    <w:rsid w:val="00135A59"/>
    <w:rsid w:val="00135B02"/>
    <w:rsid w:val="00135D4C"/>
    <w:rsid w:val="00136606"/>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755"/>
    <w:rsid w:val="001449A1"/>
    <w:rsid w:val="00145220"/>
    <w:rsid w:val="00145381"/>
    <w:rsid w:val="001456E0"/>
    <w:rsid w:val="0014590D"/>
    <w:rsid w:val="00145B7C"/>
    <w:rsid w:val="001460B2"/>
    <w:rsid w:val="001460F3"/>
    <w:rsid w:val="00146107"/>
    <w:rsid w:val="00146679"/>
    <w:rsid w:val="00146C00"/>
    <w:rsid w:val="00146CD6"/>
    <w:rsid w:val="0014712D"/>
    <w:rsid w:val="00147691"/>
    <w:rsid w:val="001479D9"/>
    <w:rsid w:val="00147AF1"/>
    <w:rsid w:val="00147E98"/>
    <w:rsid w:val="0015081F"/>
    <w:rsid w:val="00150828"/>
    <w:rsid w:val="00150B83"/>
    <w:rsid w:val="00150C9D"/>
    <w:rsid w:val="0015100F"/>
    <w:rsid w:val="00151303"/>
    <w:rsid w:val="00151370"/>
    <w:rsid w:val="001527BF"/>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BF4"/>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803"/>
    <w:rsid w:val="00164D6D"/>
    <w:rsid w:val="00164DB6"/>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6C72"/>
    <w:rsid w:val="00176C9B"/>
    <w:rsid w:val="001778CF"/>
    <w:rsid w:val="00180B3C"/>
    <w:rsid w:val="00181213"/>
    <w:rsid w:val="00181C9F"/>
    <w:rsid w:val="00181ECC"/>
    <w:rsid w:val="00183208"/>
    <w:rsid w:val="00183C2E"/>
    <w:rsid w:val="001844E9"/>
    <w:rsid w:val="001846DE"/>
    <w:rsid w:val="0018505B"/>
    <w:rsid w:val="00185060"/>
    <w:rsid w:val="001850F3"/>
    <w:rsid w:val="00185571"/>
    <w:rsid w:val="00186D6D"/>
    <w:rsid w:val="00187240"/>
    <w:rsid w:val="001877B0"/>
    <w:rsid w:val="0019006B"/>
    <w:rsid w:val="001902B8"/>
    <w:rsid w:val="0019141A"/>
    <w:rsid w:val="001919A6"/>
    <w:rsid w:val="00192144"/>
    <w:rsid w:val="001929B6"/>
    <w:rsid w:val="0019341E"/>
    <w:rsid w:val="00193995"/>
    <w:rsid w:val="00193C54"/>
    <w:rsid w:val="00193C99"/>
    <w:rsid w:val="00193D37"/>
    <w:rsid w:val="00195052"/>
    <w:rsid w:val="0019525B"/>
    <w:rsid w:val="00195D5E"/>
    <w:rsid w:val="0019739B"/>
    <w:rsid w:val="00197600"/>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3E75"/>
    <w:rsid w:val="001A4D34"/>
    <w:rsid w:val="001A6A5E"/>
    <w:rsid w:val="001A6BD6"/>
    <w:rsid w:val="001A7270"/>
    <w:rsid w:val="001B024F"/>
    <w:rsid w:val="001B0329"/>
    <w:rsid w:val="001B0E0F"/>
    <w:rsid w:val="001B1B9D"/>
    <w:rsid w:val="001B1F3F"/>
    <w:rsid w:val="001B20E8"/>
    <w:rsid w:val="001B2927"/>
    <w:rsid w:val="001B3C41"/>
    <w:rsid w:val="001B4781"/>
    <w:rsid w:val="001B5303"/>
    <w:rsid w:val="001B549A"/>
    <w:rsid w:val="001B5697"/>
    <w:rsid w:val="001B59F9"/>
    <w:rsid w:val="001B62E6"/>
    <w:rsid w:val="001B6BEC"/>
    <w:rsid w:val="001B6EE3"/>
    <w:rsid w:val="001B7C59"/>
    <w:rsid w:val="001B7DA1"/>
    <w:rsid w:val="001B7FDA"/>
    <w:rsid w:val="001C08BC"/>
    <w:rsid w:val="001C0981"/>
    <w:rsid w:val="001C1220"/>
    <w:rsid w:val="001C132F"/>
    <w:rsid w:val="001C1709"/>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544B"/>
    <w:rsid w:val="001C61F5"/>
    <w:rsid w:val="001C6D17"/>
    <w:rsid w:val="001C7A2A"/>
    <w:rsid w:val="001C7B73"/>
    <w:rsid w:val="001C7E8E"/>
    <w:rsid w:val="001C7FDD"/>
    <w:rsid w:val="001D00F0"/>
    <w:rsid w:val="001D019C"/>
    <w:rsid w:val="001D025F"/>
    <w:rsid w:val="001D0628"/>
    <w:rsid w:val="001D0884"/>
    <w:rsid w:val="001D0CCA"/>
    <w:rsid w:val="001D0F25"/>
    <w:rsid w:val="001D1325"/>
    <w:rsid w:val="001D13B2"/>
    <w:rsid w:val="001D15EE"/>
    <w:rsid w:val="001D210B"/>
    <w:rsid w:val="001D24F3"/>
    <w:rsid w:val="001D25A6"/>
    <w:rsid w:val="001D33DC"/>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06B"/>
    <w:rsid w:val="001E585C"/>
    <w:rsid w:val="001E5A1F"/>
    <w:rsid w:val="001E5C6B"/>
    <w:rsid w:val="001E5EDC"/>
    <w:rsid w:val="001E66AE"/>
    <w:rsid w:val="001E66FD"/>
    <w:rsid w:val="001E672D"/>
    <w:rsid w:val="001E6E16"/>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529"/>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F72"/>
    <w:rsid w:val="002030B7"/>
    <w:rsid w:val="002037E2"/>
    <w:rsid w:val="00203E29"/>
    <w:rsid w:val="002044E3"/>
    <w:rsid w:val="00204529"/>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F97"/>
    <w:rsid w:val="00213147"/>
    <w:rsid w:val="00213459"/>
    <w:rsid w:val="002134B7"/>
    <w:rsid w:val="00213B31"/>
    <w:rsid w:val="00213B67"/>
    <w:rsid w:val="00213C1E"/>
    <w:rsid w:val="0021433F"/>
    <w:rsid w:val="00214D2E"/>
    <w:rsid w:val="00214E8E"/>
    <w:rsid w:val="002150B8"/>
    <w:rsid w:val="002153BD"/>
    <w:rsid w:val="0021559F"/>
    <w:rsid w:val="002156DA"/>
    <w:rsid w:val="002157EC"/>
    <w:rsid w:val="00215A17"/>
    <w:rsid w:val="00215B86"/>
    <w:rsid w:val="00215BFF"/>
    <w:rsid w:val="002160B5"/>
    <w:rsid w:val="0021628B"/>
    <w:rsid w:val="00216DBE"/>
    <w:rsid w:val="0021708B"/>
    <w:rsid w:val="00217163"/>
    <w:rsid w:val="00217284"/>
    <w:rsid w:val="00217556"/>
    <w:rsid w:val="002175EB"/>
    <w:rsid w:val="00220029"/>
    <w:rsid w:val="00220254"/>
    <w:rsid w:val="00220B87"/>
    <w:rsid w:val="00220EE3"/>
    <w:rsid w:val="00220F6E"/>
    <w:rsid w:val="00221897"/>
    <w:rsid w:val="0022218F"/>
    <w:rsid w:val="00222C3B"/>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4AC"/>
    <w:rsid w:val="00230B9A"/>
    <w:rsid w:val="0023112E"/>
    <w:rsid w:val="002318E5"/>
    <w:rsid w:val="002324DF"/>
    <w:rsid w:val="0023296A"/>
    <w:rsid w:val="00232D47"/>
    <w:rsid w:val="00232F91"/>
    <w:rsid w:val="0023348A"/>
    <w:rsid w:val="002337AB"/>
    <w:rsid w:val="0023398A"/>
    <w:rsid w:val="00233F38"/>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7A9"/>
    <w:rsid w:val="002437B1"/>
    <w:rsid w:val="00243E1C"/>
    <w:rsid w:val="00243EFA"/>
    <w:rsid w:val="00244523"/>
    <w:rsid w:val="002445A1"/>
    <w:rsid w:val="002450A3"/>
    <w:rsid w:val="002455C0"/>
    <w:rsid w:val="002457BB"/>
    <w:rsid w:val="00245B6F"/>
    <w:rsid w:val="002468E0"/>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3DCD"/>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2566"/>
    <w:rsid w:val="00262FDA"/>
    <w:rsid w:val="002630B8"/>
    <w:rsid w:val="00263B6A"/>
    <w:rsid w:val="00263BB5"/>
    <w:rsid w:val="00263E7E"/>
    <w:rsid w:val="00264672"/>
    <w:rsid w:val="00264BB7"/>
    <w:rsid w:val="002657FF"/>
    <w:rsid w:val="00265F36"/>
    <w:rsid w:val="00266971"/>
    <w:rsid w:val="00266BA4"/>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0C7"/>
    <w:rsid w:val="00273364"/>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68C6"/>
    <w:rsid w:val="0027714E"/>
    <w:rsid w:val="00277ACB"/>
    <w:rsid w:val="00277D77"/>
    <w:rsid w:val="00277FF1"/>
    <w:rsid w:val="002803AE"/>
    <w:rsid w:val="002804C6"/>
    <w:rsid w:val="00280657"/>
    <w:rsid w:val="00280D21"/>
    <w:rsid w:val="002811E7"/>
    <w:rsid w:val="0028141C"/>
    <w:rsid w:val="00281930"/>
    <w:rsid w:val="00281D97"/>
    <w:rsid w:val="00281F39"/>
    <w:rsid w:val="002821C2"/>
    <w:rsid w:val="002829EB"/>
    <w:rsid w:val="00282D45"/>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AAB"/>
    <w:rsid w:val="00286C5C"/>
    <w:rsid w:val="0028757D"/>
    <w:rsid w:val="002877D0"/>
    <w:rsid w:val="00287A79"/>
    <w:rsid w:val="00287DB4"/>
    <w:rsid w:val="00290A65"/>
    <w:rsid w:val="00290DB8"/>
    <w:rsid w:val="0029113D"/>
    <w:rsid w:val="0029164C"/>
    <w:rsid w:val="002916F2"/>
    <w:rsid w:val="00291730"/>
    <w:rsid w:val="00291B79"/>
    <w:rsid w:val="00291E5C"/>
    <w:rsid w:val="00292504"/>
    <w:rsid w:val="00292631"/>
    <w:rsid w:val="00292D61"/>
    <w:rsid w:val="002930CD"/>
    <w:rsid w:val="00293744"/>
    <w:rsid w:val="00293776"/>
    <w:rsid w:val="002939A0"/>
    <w:rsid w:val="0029423A"/>
    <w:rsid w:val="00294415"/>
    <w:rsid w:val="00295335"/>
    <w:rsid w:val="00295F3F"/>
    <w:rsid w:val="002962CC"/>
    <w:rsid w:val="00296B59"/>
    <w:rsid w:val="002972E0"/>
    <w:rsid w:val="00297686"/>
    <w:rsid w:val="00297747"/>
    <w:rsid w:val="002978F7"/>
    <w:rsid w:val="00297C65"/>
    <w:rsid w:val="002A04ED"/>
    <w:rsid w:val="002A1105"/>
    <w:rsid w:val="002A15C7"/>
    <w:rsid w:val="002A23F3"/>
    <w:rsid w:val="002A26CA"/>
    <w:rsid w:val="002A283C"/>
    <w:rsid w:val="002A2E1A"/>
    <w:rsid w:val="002A3DCB"/>
    <w:rsid w:val="002A3F7D"/>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09FE"/>
    <w:rsid w:val="002B0CEC"/>
    <w:rsid w:val="002B1301"/>
    <w:rsid w:val="002B1AFC"/>
    <w:rsid w:val="002B1D72"/>
    <w:rsid w:val="002B203D"/>
    <w:rsid w:val="002B2263"/>
    <w:rsid w:val="002B24DA"/>
    <w:rsid w:val="002B3F7C"/>
    <w:rsid w:val="002B418C"/>
    <w:rsid w:val="002B49BF"/>
    <w:rsid w:val="002B4AF2"/>
    <w:rsid w:val="002B551F"/>
    <w:rsid w:val="002B5533"/>
    <w:rsid w:val="002B57C0"/>
    <w:rsid w:val="002B58F2"/>
    <w:rsid w:val="002B5A72"/>
    <w:rsid w:val="002B5FD5"/>
    <w:rsid w:val="002B60F4"/>
    <w:rsid w:val="002B6E0B"/>
    <w:rsid w:val="002B7260"/>
    <w:rsid w:val="002B7288"/>
    <w:rsid w:val="002B729D"/>
    <w:rsid w:val="002B7BAB"/>
    <w:rsid w:val="002C0121"/>
    <w:rsid w:val="002C067D"/>
    <w:rsid w:val="002C0F8B"/>
    <w:rsid w:val="002C1091"/>
    <w:rsid w:val="002C2622"/>
    <w:rsid w:val="002C3B48"/>
    <w:rsid w:val="002C3E10"/>
    <w:rsid w:val="002C45F8"/>
    <w:rsid w:val="002C4684"/>
    <w:rsid w:val="002C4983"/>
    <w:rsid w:val="002C4AC0"/>
    <w:rsid w:val="002C4C30"/>
    <w:rsid w:val="002C4D00"/>
    <w:rsid w:val="002C5039"/>
    <w:rsid w:val="002C50BB"/>
    <w:rsid w:val="002C5523"/>
    <w:rsid w:val="002C5B41"/>
    <w:rsid w:val="002C5BB8"/>
    <w:rsid w:val="002C63C9"/>
    <w:rsid w:val="002C710C"/>
    <w:rsid w:val="002C771C"/>
    <w:rsid w:val="002C79F1"/>
    <w:rsid w:val="002D00EB"/>
    <w:rsid w:val="002D0395"/>
    <w:rsid w:val="002D061F"/>
    <w:rsid w:val="002D065A"/>
    <w:rsid w:val="002D08EB"/>
    <w:rsid w:val="002D1B84"/>
    <w:rsid w:val="002D31B2"/>
    <w:rsid w:val="002D37CB"/>
    <w:rsid w:val="002D4132"/>
    <w:rsid w:val="002D450E"/>
    <w:rsid w:val="002D4A2E"/>
    <w:rsid w:val="002D62CE"/>
    <w:rsid w:val="002D771B"/>
    <w:rsid w:val="002D77A5"/>
    <w:rsid w:val="002D786F"/>
    <w:rsid w:val="002D78C6"/>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1FC"/>
    <w:rsid w:val="002E7C89"/>
    <w:rsid w:val="002E7E3A"/>
    <w:rsid w:val="002F05F4"/>
    <w:rsid w:val="002F0909"/>
    <w:rsid w:val="002F11E7"/>
    <w:rsid w:val="002F1A51"/>
    <w:rsid w:val="002F20DE"/>
    <w:rsid w:val="002F24C2"/>
    <w:rsid w:val="002F2C09"/>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A0"/>
    <w:rsid w:val="003065E0"/>
    <w:rsid w:val="0030669B"/>
    <w:rsid w:val="003078B6"/>
    <w:rsid w:val="00307BEF"/>
    <w:rsid w:val="00307D28"/>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9D4"/>
    <w:rsid w:val="00323F7B"/>
    <w:rsid w:val="003249F4"/>
    <w:rsid w:val="00325212"/>
    <w:rsid w:val="00325CE5"/>
    <w:rsid w:val="00325FDA"/>
    <w:rsid w:val="0032634B"/>
    <w:rsid w:val="003266C0"/>
    <w:rsid w:val="00326BCE"/>
    <w:rsid w:val="00326C60"/>
    <w:rsid w:val="00326CD4"/>
    <w:rsid w:val="003271C1"/>
    <w:rsid w:val="00327614"/>
    <w:rsid w:val="00330025"/>
    <w:rsid w:val="0033016F"/>
    <w:rsid w:val="00330D3E"/>
    <w:rsid w:val="00330EF9"/>
    <w:rsid w:val="003311A0"/>
    <w:rsid w:val="003318DD"/>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1FB7"/>
    <w:rsid w:val="00352556"/>
    <w:rsid w:val="003525B5"/>
    <w:rsid w:val="00352603"/>
    <w:rsid w:val="0035297D"/>
    <w:rsid w:val="003540DB"/>
    <w:rsid w:val="00354170"/>
    <w:rsid w:val="003543EA"/>
    <w:rsid w:val="00354C2E"/>
    <w:rsid w:val="0035525D"/>
    <w:rsid w:val="0035568B"/>
    <w:rsid w:val="0035583A"/>
    <w:rsid w:val="00355D3C"/>
    <w:rsid w:val="003564DC"/>
    <w:rsid w:val="0035697E"/>
    <w:rsid w:val="00356C1E"/>
    <w:rsid w:val="00356EB1"/>
    <w:rsid w:val="00357240"/>
    <w:rsid w:val="0035784A"/>
    <w:rsid w:val="00357C99"/>
    <w:rsid w:val="00357D73"/>
    <w:rsid w:val="003603EC"/>
    <w:rsid w:val="0036055F"/>
    <w:rsid w:val="00360764"/>
    <w:rsid w:val="0036084B"/>
    <w:rsid w:val="00360BD4"/>
    <w:rsid w:val="00360D3F"/>
    <w:rsid w:val="00361290"/>
    <w:rsid w:val="0036149F"/>
    <w:rsid w:val="003616DF"/>
    <w:rsid w:val="00361A7A"/>
    <w:rsid w:val="00361B94"/>
    <w:rsid w:val="00362489"/>
    <w:rsid w:val="003624F9"/>
    <w:rsid w:val="00362AD1"/>
    <w:rsid w:val="00362CB1"/>
    <w:rsid w:val="003632B0"/>
    <w:rsid w:val="00363D4E"/>
    <w:rsid w:val="00363F8A"/>
    <w:rsid w:val="003641DE"/>
    <w:rsid w:val="003642D8"/>
    <w:rsid w:val="003648A3"/>
    <w:rsid w:val="00364989"/>
    <w:rsid w:val="00364AA6"/>
    <w:rsid w:val="00365254"/>
    <w:rsid w:val="003656BF"/>
    <w:rsid w:val="003658D2"/>
    <w:rsid w:val="00365E29"/>
    <w:rsid w:val="0036612F"/>
    <w:rsid w:val="00367346"/>
    <w:rsid w:val="00367E7E"/>
    <w:rsid w:val="003705F3"/>
    <w:rsid w:val="00370B97"/>
    <w:rsid w:val="00370D1D"/>
    <w:rsid w:val="0037217E"/>
    <w:rsid w:val="003722A2"/>
    <w:rsid w:val="0037274B"/>
    <w:rsid w:val="00372BC7"/>
    <w:rsid w:val="003733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541"/>
    <w:rsid w:val="00381CF1"/>
    <w:rsid w:val="003827F1"/>
    <w:rsid w:val="0038283B"/>
    <w:rsid w:val="003829EF"/>
    <w:rsid w:val="00382D5E"/>
    <w:rsid w:val="0038310C"/>
    <w:rsid w:val="00383179"/>
    <w:rsid w:val="003832C1"/>
    <w:rsid w:val="00383475"/>
    <w:rsid w:val="00383D70"/>
    <w:rsid w:val="00383E2F"/>
    <w:rsid w:val="00383EAF"/>
    <w:rsid w:val="00384827"/>
    <w:rsid w:val="00384D18"/>
    <w:rsid w:val="00384D26"/>
    <w:rsid w:val="00384DBF"/>
    <w:rsid w:val="00384EE7"/>
    <w:rsid w:val="00385383"/>
    <w:rsid w:val="003857BC"/>
    <w:rsid w:val="003859C3"/>
    <w:rsid w:val="00385E43"/>
    <w:rsid w:val="003860A0"/>
    <w:rsid w:val="00386A62"/>
    <w:rsid w:val="0038712D"/>
    <w:rsid w:val="00390299"/>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5005"/>
    <w:rsid w:val="00395650"/>
    <w:rsid w:val="003968B3"/>
    <w:rsid w:val="00396F9B"/>
    <w:rsid w:val="00397153"/>
    <w:rsid w:val="00397174"/>
    <w:rsid w:val="00397548"/>
    <w:rsid w:val="003976E7"/>
    <w:rsid w:val="00397E40"/>
    <w:rsid w:val="00397F5D"/>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FA5"/>
    <w:rsid w:val="003A4170"/>
    <w:rsid w:val="003A4181"/>
    <w:rsid w:val="003A4326"/>
    <w:rsid w:val="003A4A61"/>
    <w:rsid w:val="003A4CB0"/>
    <w:rsid w:val="003A52DC"/>
    <w:rsid w:val="003A5755"/>
    <w:rsid w:val="003A58B3"/>
    <w:rsid w:val="003A5B20"/>
    <w:rsid w:val="003A5F02"/>
    <w:rsid w:val="003A67E9"/>
    <w:rsid w:val="003A6AB1"/>
    <w:rsid w:val="003B08F5"/>
    <w:rsid w:val="003B0B82"/>
    <w:rsid w:val="003B0CC2"/>
    <w:rsid w:val="003B0EE1"/>
    <w:rsid w:val="003B125D"/>
    <w:rsid w:val="003B12FB"/>
    <w:rsid w:val="003B1C6C"/>
    <w:rsid w:val="003B218D"/>
    <w:rsid w:val="003B28E3"/>
    <w:rsid w:val="003B2EC7"/>
    <w:rsid w:val="003B3673"/>
    <w:rsid w:val="003B37F0"/>
    <w:rsid w:val="003B3C05"/>
    <w:rsid w:val="003B4005"/>
    <w:rsid w:val="003B4BAB"/>
    <w:rsid w:val="003B4FF8"/>
    <w:rsid w:val="003B50F3"/>
    <w:rsid w:val="003B5178"/>
    <w:rsid w:val="003B5E28"/>
    <w:rsid w:val="003B66D4"/>
    <w:rsid w:val="003B691D"/>
    <w:rsid w:val="003B6B65"/>
    <w:rsid w:val="003B6DD2"/>
    <w:rsid w:val="003B6E96"/>
    <w:rsid w:val="003B746D"/>
    <w:rsid w:val="003B7AD3"/>
    <w:rsid w:val="003B7C41"/>
    <w:rsid w:val="003C10F9"/>
    <w:rsid w:val="003C1886"/>
    <w:rsid w:val="003C18E3"/>
    <w:rsid w:val="003C1D50"/>
    <w:rsid w:val="003C20C6"/>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2D5"/>
    <w:rsid w:val="003C7422"/>
    <w:rsid w:val="003C7EE5"/>
    <w:rsid w:val="003C7F07"/>
    <w:rsid w:val="003D0EEE"/>
    <w:rsid w:val="003D123A"/>
    <w:rsid w:val="003D2AE0"/>
    <w:rsid w:val="003D2BB1"/>
    <w:rsid w:val="003D2BDB"/>
    <w:rsid w:val="003D3318"/>
    <w:rsid w:val="003D33C9"/>
    <w:rsid w:val="003D3565"/>
    <w:rsid w:val="003D3663"/>
    <w:rsid w:val="003D3EDD"/>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708"/>
    <w:rsid w:val="003D7DC8"/>
    <w:rsid w:val="003E0D08"/>
    <w:rsid w:val="003E0DA0"/>
    <w:rsid w:val="003E15C3"/>
    <w:rsid w:val="003E15EB"/>
    <w:rsid w:val="003E17E9"/>
    <w:rsid w:val="003E18D8"/>
    <w:rsid w:val="003E1FFB"/>
    <w:rsid w:val="003E2887"/>
    <w:rsid w:val="003E288D"/>
    <w:rsid w:val="003E35E2"/>
    <w:rsid w:val="003E3CD6"/>
    <w:rsid w:val="003E3D98"/>
    <w:rsid w:val="003E44F9"/>
    <w:rsid w:val="003E4897"/>
    <w:rsid w:val="003E49AE"/>
    <w:rsid w:val="003E4BFA"/>
    <w:rsid w:val="003E5253"/>
    <w:rsid w:val="003E66CE"/>
    <w:rsid w:val="003E73B6"/>
    <w:rsid w:val="003E7B3E"/>
    <w:rsid w:val="003E7DF6"/>
    <w:rsid w:val="003F0054"/>
    <w:rsid w:val="003F01B3"/>
    <w:rsid w:val="003F078D"/>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6424"/>
    <w:rsid w:val="003F6778"/>
    <w:rsid w:val="003F68F3"/>
    <w:rsid w:val="003F6B07"/>
    <w:rsid w:val="003F6BB0"/>
    <w:rsid w:val="003F6C16"/>
    <w:rsid w:val="003F6CF1"/>
    <w:rsid w:val="003F7063"/>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A83"/>
    <w:rsid w:val="00403F0E"/>
    <w:rsid w:val="00404517"/>
    <w:rsid w:val="0040457C"/>
    <w:rsid w:val="00404945"/>
    <w:rsid w:val="00404F28"/>
    <w:rsid w:val="00405073"/>
    <w:rsid w:val="0040548E"/>
    <w:rsid w:val="004059F5"/>
    <w:rsid w:val="00405BFE"/>
    <w:rsid w:val="00405F51"/>
    <w:rsid w:val="00406A9E"/>
    <w:rsid w:val="00406F6D"/>
    <w:rsid w:val="00406FAB"/>
    <w:rsid w:val="004074D0"/>
    <w:rsid w:val="004075D1"/>
    <w:rsid w:val="004079E3"/>
    <w:rsid w:val="004104F0"/>
    <w:rsid w:val="004108FA"/>
    <w:rsid w:val="00411107"/>
    <w:rsid w:val="0041111B"/>
    <w:rsid w:val="0041119D"/>
    <w:rsid w:val="00411435"/>
    <w:rsid w:val="00411DCB"/>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95E"/>
    <w:rsid w:val="00425AE6"/>
    <w:rsid w:val="00425EE4"/>
    <w:rsid w:val="004261E8"/>
    <w:rsid w:val="004261FB"/>
    <w:rsid w:val="004276F6"/>
    <w:rsid w:val="00430174"/>
    <w:rsid w:val="004302F8"/>
    <w:rsid w:val="0043043A"/>
    <w:rsid w:val="00431B5B"/>
    <w:rsid w:val="00432087"/>
    <w:rsid w:val="00432145"/>
    <w:rsid w:val="00432310"/>
    <w:rsid w:val="004326E3"/>
    <w:rsid w:val="00432E4F"/>
    <w:rsid w:val="00433499"/>
    <w:rsid w:val="00433FCF"/>
    <w:rsid w:val="004347D4"/>
    <w:rsid w:val="00434A87"/>
    <w:rsid w:val="00434AC8"/>
    <w:rsid w:val="00434CF1"/>
    <w:rsid w:val="00434F5B"/>
    <w:rsid w:val="00435CD3"/>
    <w:rsid w:val="004360F4"/>
    <w:rsid w:val="004361F0"/>
    <w:rsid w:val="00437116"/>
    <w:rsid w:val="00437198"/>
    <w:rsid w:val="00437C1F"/>
    <w:rsid w:val="00437D07"/>
    <w:rsid w:val="00440090"/>
    <w:rsid w:val="004412CA"/>
    <w:rsid w:val="00441EBA"/>
    <w:rsid w:val="0044213C"/>
    <w:rsid w:val="004425E3"/>
    <w:rsid w:val="004426A2"/>
    <w:rsid w:val="00442C4C"/>
    <w:rsid w:val="00443184"/>
    <w:rsid w:val="00443365"/>
    <w:rsid w:val="004434DF"/>
    <w:rsid w:val="00443C86"/>
    <w:rsid w:val="004442AF"/>
    <w:rsid w:val="00444613"/>
    <w:rsid w:val="0044468D"/>
    <w:rsid w:val="00445421"/>
    <w:rsid w:val="004457BF"/>
    <w:rsid w:val="0044595C"/>
    <w:rsid w:val="00445B97"/>
    <w:rsid w:val="00446423"/>
    <w:rsid w:val="004465F5"/>
    <w:rsid w:val="00446A16"/>
    <w:rsid w:val="00446AD7"/>
    <w:rsid w:val="004471D7"/>
    <w:rsid w:val="00447A55"/>
    <w:rsid w:val="0045077D"/>
    <w:rsid w:val="00450A8F"/>
    <w:rsid w:val="00450F26"/>
    <w:rsid w:val="004511F9"/>
    <w:rsid w:val="004513F3"/>
    <w:rsid w:val="00451431"/>
    <w:rsid w:val="00451F8A"/>
    <w:rsid w:val="0045270F"/>
    <w:rsid w:val="00453189"/>
    <w:rsid w:val="00453277"/>
    <w:rsid w:val="00453617"/>
    <w:rsid w:val="00453C55"/>
    <w:rsid w:val="00453E95"/>
    <w:rsid w:val="004548B6"/>
    <w:rsid w:val="0045492A"/>
    <w:rsid w:val="004549AD"/>
    <w:rsid w:val="00454F83"/>
    <w:rsid w:val="004557D6"/>
    <w:rsid w:val="00455F07"/>
    <w:rsid w:val="00456151"/>
    <w:rsid w:val="00456D64"/>
    <w:rsid w:val="00457568"/>
    <w:rsid w:val="0045760F"/>
    <w:rsid w:val="00457916"/>
    <w:rsid w:val="00457EB4"/>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0BF3"/>
    <w:rsid w:val="00470D44"/>
    <w:rsid w:val="00470ED3"/>
    <w:rsid w:val="00471369"/>
    <w:rsid w:val="004713FA"/>
    <w:rsid w:val="0047196F"/>
    <w:rsid w:val="00471BFA"/>
    <w:rsid w:val="00471E93"/>
    <w:rsid w:val="00472230"/>
    <w:rsid w:val="004722FB"/>
    <w:rsid w:val="004724CC"/>
    <w:rsid w:val="004733B9"/>
    <w:rsid w:val="004736C3"/>
    <w:rsid w:val="00473A2A"/>
    <w:rsid w:val="00473A60"/>
    <w:rsid w:val="00474292"/>
    <w:rsid w:val="00474605"/>
    <w:rsid w:val="004747EC"/>
    <w:rsid w:val="00474F23"/>
    <w:rsid w:val="0047578A"/>
    <w:rsid w:val="00475902"/>
    <w:rsid w:val="004764BB"/>
    <w:rsid w:val="00477285"/>
    <w:rsid w:val="0047764E"/>
    <w:rsid w:val="004801CA"/>
    <w:rsid w:val="00480426"/>
    <w:rsid w:val="004808B0"/>
    <w:rsid w:val="0048097B"/>
    <w:rsid w:val="004809E0"/>
    <w:rsid w:val="00481AFB"/>
    <w:rsid w:val="00481D58"/>
    <w:rsid w:val="00481DFA"/>
    <w:rsid w:val="004821B4"/>
    <w:rsid w:val="004824B8"/>
    <w:rsid w:val="004826F9"/>
    <w:rsid w:val="00483117"/>
    <w:rsid w:val="004831EC"/>
    <w:rsid w:val="00483228"/>
    <w:rsid w:val="004834A5"/>
    <w:rsid w:val="004836C9"/>
    <w:rsid w:val="004839FC"/>
    <w:rsid w:val="00483A5C"/>
    <w:rsid w:val="004842E4"/>
    <w:rsid w:val="00484970"/>
    <w:rsid w:val="00484979"/>
    <w:rsid w:val="00484A74"/>
    <w:rsid w:val="00484F22"/>
    <w:rsid w:val="004855F2"/>
    <w:rsid w:val="00486062"/>
    <w:rsid w:val="00486355"/>
    <w:rsid w:val="0048639C"/>
    <w:rsid w:val="0048666E"/>
    <w:rsid w:val="00486979"/>
    <w:rsid w:val="00486EDB"/>
    <w:rsid w:val="004877B5"/>
    <w:rsid w:val="00487D61"/>
    <w:rsid w:val="0049027C"/>
    <w:rsid w:val="00491288"/>
    <w:rsid w:val="00491333"/>
    <w:rsid w:val="00491B8B"/>
    <w:rsid w:val="00491D39"/>
    <w:rsid w:val="00492316"/>
    <w:rsid w:val="004927CF"/>
    <w:rsid w:val="0049331E"/>
    <w:rsid w:val="004935DB"/>
    <w:rsid w:val="00493612"/>
    <w:rsid w:val="00493D0E"/>
    <w:rsid w:val="004940D6"/>
    <w:rsid w:val="004940DE"/>
    <w:rsid w:val="00494609"/>
    <w:rsid w:val="00494DFC"/>
    <w:rsid w:val="00494F4B"/>
    <w:rsid w:val="00495FB0"/>
    <w:rsid w:val="00496762"/>
    <w:rsid w:val="00496B85"/>
    <w:rsid w:val="004978F6"/>
    <w:rsid w:val="0049795A"/>
    <w:rsid w:val="00497A22"/>
    <w:rsid w:val="00497AE4"/>
    <w:rsid w:val="00497C53"/>
    <w:rsid w:val="00497DE9"/>
    <w:rsid w:val="004A04BB"/>
    <w:rsid w:val="004A0759"/>
    <w:rsid w:val="004A07D6"/>
    <w:rsid w:val="004A0C1E"/>
    <w:rsid w:val="004A0D37"/>
    <w:rsid w:val="004A0D74"/>
    <w:rsid w:val="004A0EE2"/>
    <w:rsid w:val="004A113B"/>
    <w:rsid w:val="004A122D"/>
    <w:rsid w:val="004A20A1"/>
    <w:rsid w:val="004A2CBD"/>
    <w:rsid w:val="004A3125"/>
    <w:rsid w:val="004A341C"/>
    <w:rsid w:val="004A41C8"/>
    <w:rsid w:val="004A486E"/>
    <w:rsid w:val="004A4C97"/>
    <w:rsid w:val="004A4D73"/>
    <w:rsid w:val="004A50E5"/>
    <w:rsid w:val="004A6046"/>
    <w:rsid w:val="004A6342"/>
    <w:rsid w:val="004A6376"/>
    <w:rsid w:val="004A6566"/>
    <w:rsid w:val="004A70CE"/>
    <w:rsid w:val="004A79D0"/>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7A0"/>
    <w:rsid w:val="004C28AE"/>
    <w:rsid w:val="004C2F47"/>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36B1"/>
    <w:rsid w:val="004D426C"/>
    <w:rsid w:val="004D49FA"/>
    <w:rsid w:val="004D4D7E"/>
    <w:rsid w:val="004D5EB0"/>
    <w:rsid w:val="004D5F0A"/>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F4"/>
    <w:rsid w:val="004E2269"/>
    <w:rsid w:val="004E2C23"/>
    <w:rsid w:val="004E362E"/>
    <w:rsid w:val="004E3D12"/>
    <w:rsid w:val="004E3D2F"/>
    <w:rsid w:val="004E42BD"/>
    <w:rsid w:val="004E4D09"/>
    <w:rsid w:val="004E5306"/>
    <w:rsid w:val="004E5527"/>
    <w:rsid w:val="004E5D31"/>
    <w:rsid w:val="004E5E80"/>
    <w:rsid w:val="004E683C"/>
    <w:rsid w:val="004E68FB"/>
    <w:rsid w:val="004E6C03"/>
    <w:rsid w:val="004E6D93"/>
    <w:rsid w:val="004E6E4A"/>
    <w:rsid w:val="004E727B"/>
    <w:rsid w:val="004E7B1B"/>
    <w:rsid w:val="004F03F3"/>
    <w:rsid w:val="004F04E6"/>
    <w:rsid w:val="004F092F"/>
    <w:rsid w:val="004F0E54"/>
    <w:rsid w:val="004F151E"/>
    <w:rsid w:val="004F1A49"/>
    <w:rsid w:val="004F1AB9"/>
    <w:rsid w:val="004F1CFF"/>
    <w:rsid w:val="004F2631"/>
    <w:rsid w:val="004F2D5C"/>
    <w:rsid w:val="004F34AC"/>
    <w:rsid w:val="004F355E"/>
    <w:rsid w:val="004F3CCA"/>
    <w:rsid w:val="004F4022"/>
    <w:rsid w:val="004F41F6"/>
    <w:rsid w:val="004F46DF"/>
    <w:rsid w:val="004F478C"/>
    <w:rsid w:val="004F4806"/>
    <w:rsid w:val="004F481E"/>
    <w:rsid w:val="004F49D1"/>
    <w:rsid w:val="004F4D82"/>
    <w:rsid w:val="004F535A"/>
    <w:rsid w:val="004F53B1"/>
    <w:rsid w:val="004F6979"/>
    <w:rsid w:val="004F6C7F"/>
    <w:rsid w:val="004F6FFF"/>
    <w:rsid w:val="004F7DEF"/>
    <w:rsid w:val="005001EA"/>
    <w:rsid w:val="00500273"/>
    <w:rsid w:val="00500616"/>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CE7"/>
    <w:rsid w:val="0051401C"/>
    <w:rsid w:val="00514033"/>
    <w:rsid w:val="00514526"/>
    <w:rsid w:val="005146E4"/>
    <w:rsid w:val="0051508A"/>
    <w:rsid w:val="0051601E"/>
    <w:rsid w:val="0051621E"/>
    <w:rsid w:val="005162E8"/>
    <w:rsid w:val="005167FE"/>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8D5"/>
    <w:rsid w:val="00526D7F"/>
    <w:rsid w:val="00527022"/>
    <w:rsid w:val="0052711E"/>
    <w:rsid w:val="005274AC"/>
    <w:rsid w:val="0052786B"/>
    <w:rsid w:val="0053009B"/>
    <w:rsid w:val="005304A8"/>
    <w:rsid w:val="005304D7"/>
    <w:rsid w:val="00530E49"/>
    <w:rsid w:val="00531979"/>
    <w:rsid w:val="005319C2"/>
    <w:rsid w:val="00531A7E"/>
    <w:rsid w:val="00532567"/>
    <w:rsid w:val="0053291C"/>
    <w:rsid w:val="00533725"/>
    <w:rsid w:val="00534064"/>
    <w:rsid w:val="005340A5"/>
    <w:rsid w:val="00534269"/>
    <w:rsid w:val="005342A8"/>
    <w:rsid w:val="00534744"/>
    <w:rsid w:val="00534D76"/>
    <w:rsid w:val="005358CE"/>
    <w:rsid w:val="00535DD4"/>
    <w:rsid w:val="005363AE"/>
    <w:rsid w:val="00536E5D"/>
    <w:rsid w:val="00540688"/>
    <w:rsid w:val="00540A9E"/>
    <w:rsid w:val="005410B8"/>
    <w:rsid w:val="0054167E"/>
    <w:rsid w:val="005418ED"/>
    <w:rsid w:val="00541C9A"/>
    <w:rsid w:val="005420BB"/>
    <w:rsid w:val="005427D5"/>
    <w:rsid w:val="00543217"/>
    <w:rsid w:val="00543CA9"/>
    <w:rsid w:val="00543EE6"/>
    <w:rsid w:val="005440CF"/>
    <w:rsid w:val="00544859"/>
    <w:rsid w:val="0054515F"/>
    <w:rsid w:val="00545409"/>
    <w:rsid w:val="00545914"/>
    <w:rsid w:val="00545F39"/>
    <w:rsid w:val="00546006"/>
    <w:rsid w:val="005463B1"/>
    <w:rsid w:val="005463F5"/>
    <w:rsid w:val="00546AD5"/>
    <w:rsid w:val="005470CD"/>
    <w:rsid w:val="0054725D"/>
    <w:rsid w:val="005479C5"/>
    <w:rsid w:val="00547CC0"/>
    <w:rsid w:val="00550E2F"/>
    <w:rsid w:val="00550E6A"/>
    <w:rsid w:val="00551BFA"/>
    <w:rsid w:val="00551DDB"/>
    <w:rsid w:val="00551FBB"/>
    <w:rsid w:val="0055282B"/>
    <w:rsid w:val="00552E55"/>
    <w:rsid w:val="00553562"/>
    <w:rsid w:val="005535FD"/>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B72"/>
    <w:rsid w:val="00561C54"/>
    <w:rsid w:val="00561F4D"/>
    <w:rsid w:val="0056345F"/>
    <w:rsid w:val="005634DD"/>
    <w:rsid w:val="00563606"/>
    <w:rsid w:val="00564507"/>
    <w:rsid w:val="00564AE3"/>
    <w:rsid w:val="00564BF0"/>
    <w:rsid w:val="005652BE"/>
    <w:rsid w:val="00565F2A"/>
    <w:rsid w:val="005662F4"/>
    <w:rsid w:val="00566506"/>
    <w:rsid w:val="005668FF"/>
    <w:rsid w:val="00566C2A"/>
    <w:rsid w:val="00566E18"/>
    <w:rsid w:val="00566FD2"/>
    <w:rsid w:val="00567185"/>
    <w:rsid w:val="00567367"/>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662"/>
    <w:rsid w:val="005747A0"/>
    <w:rsid w:val="00574B3D"/>
    <w:rsid w:val="00574D42"/>
    <w:rsid w:val="00575047"/>
    <w:rsid w:val="00575815"/>
    <w:rsid w:val="00575EF8"/>
    <w:rsid w:val="00575F20"/>
    <w:rsid w:val="00576247"/>
    <w:rsid w:val="005764A9"/>
    <w:rsid w:val="00576899"/>
    <w:rsid w:val="005773D1"/>
    <w:rsid w:val="005774D9"/>
    <w:rsid w:val="00577CC9"/>
    <w:rsid w:val="00577DAA"/>
    <w:rsid w:val="00580060"/>
    <w:rsid w:val="0058043E"/>
    <w:rsid w:val="005804C9"/>
    <w:rsid w:val="00580560"/>
    <w:rsid w:val="00580871"/>
    <w:rsid w:val="00580947"/>
    <w:rsid w:val="0058197D"/>
    <w:rsid w:val="00582321"/>
    <w:rsid w:val="00582506"/>
    <w:rsid w:val="00582A15"/>
    <w:rsid w:val="00583272"/>
    <w:rsid w:val="005842CF"/>
    <w:rsid w:val="005843B1"/>
    <w:rsid w:val="00585845"/>
    <w:rsid w:val="0058608C"/>
    <w:rsid w:val="005868FF"/>
    <w:rsid w:val="00586B40"/>
    <w:rsid w:val="00586D15"/>
    <w:rsid w:val="00587535"/>
    <w:rsid w:val="0058760B"/>
    <w:rsid w:val="005879EB"/>
    <w:rsid w:val="00587A58"/>
    <w:rsid w:val="00587B8F"/>
    <w:rsid w:val="00587E67"/>
    <w:rsid w:val="005900E8"/>
    <w:rsid w:val="00590312"/>
    <w:rsid w:val="00590AD2"/>
    <w:rsid w:val="005912EB"/>
    <w:rsid w:val="00591A2D"/>
    <w:rsid w:val="00591A34"/>
    <w:rsid w:val="00592D23"/>
    <w:rsid w:val="0059410F"/>
    <w:rsid w:val="00594584"/>
    <w:rsid w:val="00594F7E"/>
    <w:rsid w:val="00594FDC"/>
    <w:rsid w:val="0059513A"/>
    <w:rsid w:val="0059514B"/>
    <w:rsid w:val="005951B2"/>
    <w:rsid w:val="00595487"/>
    <w:rsid w:val="005955FF"/>
    <w:rsid w:val="00595F55"/>
    <w:rsid w:val="00596710"/>
    <w:rsid w:val="00596A3B"/>
    <w:rsid w:val="00596DB4"/>
    <w:rsid w:val="0059791D"/>
    <w:rsid w:val="005979AE"/>
    <w:rsid w:val="00597E8E"/>
    <w:rsid w:val="005A0704"/>
    <w:rsid w:val="005A09B7"/>
    <w:rsid w:val="005A0B75"/>
    <w:rsid w:val="005A0DF6"/>
    <w:rsid w:val="005A20B5"/>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71C"/>
    <w:rsid w:val="005A57A4"/>
    <w:rsid w:val="005A5B47"/>
    <w:rsid w:val="005A6143"/>
    <w:rsid w:val="005A6386"/>
    <w:rsid w:val="005A652C"/>
    <w:rsid w:val="005A6593"/>
    <w:rsid w:val="005A6932"/>
    <w:rsid w:val="005A6A71"/>
    <w:rsid w:val="005A6CD2"/>
    <w:rsid w:val="005A7213"/>
    <w:rsid w:val="005A774B"/>
    <w:rsid w:val="005A77B8"/>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D2"/>
    <w:rsid w:val="005B41F5"/>
    <w:rsid w:val="005B430E"/>
    <w:rsid w:val="005B4A1B"/>
    <w:rsid w:val="005B7137"/>
    <w:rsid w:val="005B72A9"/>
    <w:rsid w:val="005B7961"/>
    <w:rsid w:val="005B7B38"/>
    <w:rsid w:val="005C053C"/>
    <w:rsid w:val="005C09A0"/>
    <w:rsid w:val="005C0A5A"/>
    <w:rsid w:val="005C0E70"/>
    <w:rsid w:val="005C14BE"/>
    <w:rsid w:val="005C1B37"/>
    <w:rsid w:val="005C1D46"/>
    <w:rsid w:val="005C20DF"/>
    <w:rsid w:val="005C274B"/>
    <w:rsid w:val="005C2D6E"/>
    <w:rsid w:val="005C2F15"/>
    <w:rsid w:val="005C31D4"/>
    <w:rsid w:val="005C3AA9"/>
    <w:rsid w:val="005C3B0E"/>
    <w:rsid w:val="005C4602"/>
    <w:rsid w:val="005C4E80"/>
    <w:rsid w:val="005C50E4"/>
    <w:rsid w:val="005C5135"/>
    <w:rsid w:val="005C5213"/>
    <w:rsid w:val="005C56E0"/>
    <w:rsid w:val="005C5879"/>
    <w:rsid w:val="005C59C2"/>
    <w:rsid w:val="005C65F4"/>
    <w:rsid w:val="005C6A5E"/>
    <w:rsid w:val="005C72B1"/>
    <w:rsid w:val="005C757A"/>
    <w:rsid w:val="005C7D1A"/>
    <w:rsid w:val="005D019C"/>
    <w:rsid w:val="005D0B2F"/>
    <w:rsid w:val="005D0C89"/>
    <w:rsid w:val="005D0DA8"/>
    <w:rsid w:val="005D0EE4"/>
    <w:rsid w:val="005D125C"/>
    <w:rsid w:val="005D135A"/>
    <w:rsid w:val="005D1C94"/>
    <w:rsid w:val="005D1E61"/>
    <w:rsid w:val="005D1F60"/>
    <w:rsid w:val="005D2FDF"/>
    <w:rsid w:val="005D378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3AC"/>
    <w:rsid w:val="005D63AE"/>
    <w:rsid w:val="005D7115"/>
    <w:rsid w:val="005D7450"/>
    <w:rsid w:val="005D7EE0"/>
    <w:rsid w:val="005E006B"/>
    <w:rsid w:val="005E0DB6"/>
    <w:rsid w:val="005E1750"/>
    <w:rsid w:val="005E19F3"/>
    <w:rsid w:val="005E276A"/>
    <w:rsid w:val="005E2879"/>
    <w:rsid w:val="005E2C13"/>
    <w:rsid w:val="005E3007"/>
    <w:rsid w:val="005E325C"/>
    <w:rsid w:val="005E3268"/>
    <w:rsid w:val="005E3411"/>
    <w:rsid w:val="005E343B"/>
    <w:rsid w:val="005E3517"/>
    <w:rsid w:val="005E3C1B"/>
    <w:rsid w:val="005E3EA2"/>
    <w:rsid w:val="005E40B1"/>
    <w:rsid w:val="005E4A9E"/>
    <w:rsid w:val="005E4ED7"/>
    <w:rsid w:val="005E4FAD"/>
    <w:rsid w:val="005E5111"/>
    <w:rsid w:val="005E5F41"/>
    <w:rsid w:val="005E6568"/>
    <w:rsid w:val="005E6794"/>
    <w:rsid w:val="005E6A07"/>
    <w:rsid w:val="005E6DB2"/>
    <w:rsid w:val="005E73B9"/>
    <w:rsid w:val="005E7470"/>
    <w:rsid w:val="005E7745"/>
    <w:rsid w:val="005E7DA7"/>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511"/>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07DE7"/>
    <w:rsid w:val="006100B6"/>
    <w:rsid w:val="006104CC"/>
    <w:rsid w:val="00610788"/>
    <w:rsid w:val="00610D4A"/>
    <w:rsid w:val="00611140"/>
    <w:rsid w:val="006111EB"/>
    <w:rsid w:val="00611787"/>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218"/>
    <w:rsid w:val="0062081B"/>
    <w:rsid w:val="00620B29"/>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21"/>
    <w:rsid w:val="00624D48"/>
    <w:rsid w:val="00625E13"/>
    <w:rsid w:val="00626275"/>
    <w:rsid w:val="006262D0"/>
    <w:rsid w:val="00626C89"/>
    <w:rsid w:val="006270BF"/>
    <w:rsid w:val="00627701"/>
    <w:rsid w:val="006277C7"/>
    <w:rsid w:val="006277EE"/>
    <w:rsid w:val="006278D9"/>
    <w:rsid w:val="00627A7C"/>
    <w:rsid w:val="00627C1B"/>
    <w:rsid w:val="006304B5"/>
    <w:rsid w:val="00630872"/>
    <w:rsid w:val="00630CCB"/>
    <w:rsid w:val="00630EB1"/>
    <w:rsid w:val="00631011"/>
    <w:rsid w:val="00631466"/>
    <w:rsid w:val="006319BF"/>
    <w:rsid w:val="00631E09"/>
    <w:rsid w:val="00631F9A"/>
    <w:rsid w:val="006320EA"/>
    <w:rsid w:val="0063303E"/>
    <w:rsid w:val="006333B3"/>
    <w:rsid w:val="00633BBD"/>
    <w:rsid w:val="00633EB4"/>
    <w:rsid w:val="006343D5"/>
    <w:rsid w:val="00634C22"/>
    <w:rsid w:val="00634D43"/>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9DA"/>
    <w:rsid w:val="00643A51"/>
    <w:rsid w:val="00643DE5"/>
    <w:rsid w:val="00643FAA"/>
    <w:rsid w:val="00643FB8"/>
    <w:rsid w:val="00644337"/>
    <w:rsid w:val="006443EA"/>
    <w:rsid w:val="006444F0"/>
    <w:rsid w:val="00644AE7"/>
    <w:rsid w:val="006455D1"/>
    <w:rsid w:val="00645BA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73F"/>
    <w:rsid w:val="00653C27"/>
    <w:rsid w:val="00653C29"/>
    <w:rsid w:val="006542CC"/>
    <w:rsid w:val="006546C4"/>
    <w:rsid w:val="00654D0B"/>
    <w:rsid w:val="00654DB6"/>
    <w:rsid w:val="00654E7D"/>
    <w:rsid w:val="006554A7"/>
    <w:rsid w:val="006557DB"/>
    <w:rsid w:val="00655E18"/>
    <w:rsid w:val="00656C1B"/>
    <w:rsid w:val="00656E3D"/>
    <w:rsid w:val="006578F3"/>
    <w:rsid w:val="006603C7"/>
    <w:rsid w:val="006605EB"/>
    <w:rsid w:val="00660EA3"/>
    <w:rsid w:val="006612F3"/>
    <w:rsid w:val="006617DD"/>
    <w:rsid w:val="0066271D"/>
    <w:rsid w:val="00662C36"/>
    <w:rsid w:val="00662CC5"/>
    <w:rsid w:val="00662FFD"/>
    <w:rsid w:val="00663838"/>
    <w:rsid w:val="00663852"/>
    <w:rsid w:val="00663BF0"/>
    <w:rsid w:val="00663C56"/>
    <w:rsid w:val="00664006"/>
    <w:rsid w:val="0066419E"/>
    <w:rsid w:val="00664903"/>
    <w:rsid w:val="00664DAF"/>
    <w:rsid w:val="0066535D"/>
    <w:rsid w:val="00665851"/>
    <w:rsid w:val="006660E4"/>
    <w:rsid w:val="006662A7"/>
    <w:rsid w:val="006669E9"/>
    <w:rsid w:val="00667682"/>
    <w:rsid w:val="00667844"/>
    <w:rsid w:val="00667CA8"/>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34C"/>
    <w:rsid w:val="00691A13"/>
    <w:rsid w:val="00691C48"/>
    <w:rsid w:val="0069231C"/>
    <w:rsid w:val="006927E5"/>
    <w:rsid w:val="00692947"/>
    <w:rsid w:val="00692A5A"/>
    <w:rsid w:val="00692D1E"/>
    <w:rsid w:val="00692F46"/>
    <w:rsid w:val="00693436"/>
    <w:rsid w:val="00694204"/>
    <w:rsid w:val="006942B0"/>
    <w:rsid w:val="006947CB"/>
    <w:rsid w:val="00694C24"/>
    <w:rsid w:val="00694EB3"/>
    <w:rsid w:val="006954C0"/>
    <w:rsid w:val="006959AC"/>
    <w:rsid w:val="00695CFA"/>
    <w:rsid w:val="00696147"/>
    <w:rsid w:val="006973FC"/>
    <w:rsid w:val="00697530"/>
    <w:rsid w:val="00697B2E"/>
    <w:rsid w:val="00697EBB"/>
    <w:rsid w:val="006A01C1"/>
    <w:rsid w:val="006A0642"/>
    <w:rsid w:val="006A07B7"/>
    <w:rsid w:val="006A086C"/>
    <w:rsid w:val="006A153B"/>
    <w:rsid w:val="006A18BA"/>
    <w:rsid w:val="006A1A03"/>
    <w:rsid w:val="006A1CF2"/>
    <w:rsid w:val="006A2212"/>
    <w:rsid w:val="006A2363"/>
    <w:rsid w:val="006A2A73"/>
    <w:rsid w:val="006A3131"/>
    <w:rsid w:val="006A39FF"/>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3DAC"/>
    <w:rsid w:val="006B4491"/>
    <w:rsid w:val="006B470D"/>
    <w:rsid w:val="006B551F"/>
    <w:rsid w:val="006B5597"/>
    <w:rsid w:val="006B57AB"/>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60E"/>
    <w:rsid w:val="006D366C"/>
    <w:rsid w:val="006D3CB8"/>
    <w:rsid w:val="006D3E24"/>
    <w:rsid w:val="006D443A"/>
    <w:rsid w:val="006D44CA"/>
    <w:rsid w:val="006D4937"/>
    <w:rsid w:val="006D4BDA"/>
    <w:rsid w:val="006D508F"/>
    <w:rsid w:val="006D50CE"/>
    <w:rsid w:val="006D557E"/>
    <w:rsid w:val="006D5C87"/>
    <w:rsid w:val="006D6594"/>
    <w:rsid w:val="006D6E49"/>
    <w:rsid w:val="006D748A"/>
    <w:rsid w:val="006D76E6"/>
    <w:rsid w:val="006D7AF8"/>
    <w:rsid w:val="006D7BA2"/>
    <w:rsid w:val="006D7EC3"/>
    <w:rsid w:val="006D7F60"/>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9A7"/>
    <w:rsid w:val="006E7BBA"/>
    <w:rsid w:val="006E7CF0"/>
    <w:rsid w:val="006F0172"/>
    <w:rsid w:val="006F07D5"/>
    <w:rsid w:val="006F0C81"/>
    <w:rsid w:val="006F104D"/>
    <w:rsid w:val="006F1077"/>
    <w:rsid w:val="006F1482"/>
    <w:rsid w:val="006F1601"/>
    <w:rsid w:val="006F1E9B"/>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F2"/>
    <w:rsid w:val="0070347D"/>
    <w:rsid w:val="00703FD2"/>
    <w:rsid w:val="007040EE"/>
    <w:rsid w:val="007049D2"/>
    <w:rsid w:val="00704A64"/>
    <w:rsid w:val="00704CBD"/>
    <w:rsid w:val="00704D44"/>
    <w:rsid w:val="00704DAF"/>
    <w:rsid w:val="00705F12"/>
    <w:rsid w:val="0070650E"/>
    <w:rsid w:val="007073D1"/>
    <w:rsid w:val="00707472"/>
    <w:rsid w:val="00707648"/>
    <w:rsid w:val="00707B0A"/>
    <w:rsid w:val="0071061F"/>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7052"/>
    <w:rsid w:val="00717574"/>
    <w:rsid w:val="007202F1"/>
    <w:rsid w:val="00720F6E"/>
    <w:rsid w:val="007218DF"/>
    <w:rsid w:val="007229B8"/>
    <w:rsid w:val="00722FB5"/>
    <w:rsid w:val="007234C3"/>
    <w:rsid w:val="0072379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45"/>
    <w:rsid w:val="007400D3"/>
    <w:rsid w:val="00740370"/>
    <w:rsid w:val="00740C9E"/>
    <w:rsid w:val="007418F2"/>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47EB7"/>
    <w:rsid w:val="00750723"/>
    <w:rsid w:val="007507D7"/>
    <w:rsid w:val="007508C9"/>
    <w:rsid w:val="00750900"/>
    <w:rsid w:val="00750E43"/>
    <w:rsid w:val="00750E71"/>
    <w:rsid w:val="00750FB3"/>
    <w:rsid w:val="0075117C"/>
    <w:rsid w:val="00751366"/>
    <w:rsid w:val="007518EE"/>
    <w:rsid w:val="00751A43"/>
    <w:rsid w:val="00751BDA"/>
    <w:rsid w:val="00751F95"/>
    <w:rsid w:val="00752B0D"/>
    <w:rsid w:val="007533D2"/>
    <w:rsid w:val="0075358D"/>
    <w:rsid w:val="00754365"/>
    <w:rsid w:val="007547A7"/>
    <w:rsid w:val="007547DC"/>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C12"/>
    <w:rsid w:val="00763DE1"/>
    <w:rsid w:val="00764542"/>
    <w:rsid w:val="007645E0"/>
    <w:rsid w:val="00764C2F"/>
    <w:rsid w:val="00764D72"/>
    <w:rsid w:val="00766077"/>
    <w:rsid w:val="007669B9"/>
    <w:rsid w:val="007669CC"/>
    <w:rsid w:val="00766B56"/>
    <w:rsid w:val="00767780"/>
    <w:rsid w:val="00767C23"/>
    <w:rsid w:val="00767C7F"/>
    <w:rsid w:val="00767F12"/>
    <w:rsid w:val="007703A4"/>
    <w:rsid w:val="00770620"/>
    <w:rsid w:val="00770CF8"/>
    <w:rsid w:val="00770EE1"/>
    <w:rsid w:val="0077157D"/>
    <w:rsid w:val="00771A3C"/>
    <w:rsid w:val="00771BFD"/>
    <w:rsid w:val="00772D36"/>
    <w:rsid w:val="007731AE"/>
    <w:rsid w:val="0077359E"/>
    <w:rsid w:val="007739A0"/>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2C57"/>
    <w:rsid w:val="00782CB4"/>
    <w:rsid w:val="00783061"/>
    <w:rsid w:val="00783425"/>
    <w:rsid w:val="00784E9E"/>
    <w:rsid w:val="0078503C"/>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D79"/>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C32"/>
    <w:rsid w:val="007A0E06"/>
    <w:rsid w:val="007A0F51"/>
    <w:rsid w:val="007A0FCB"/>
    <w:rsid w:val="007A13B2"/>
    <w:rsid w:val="007A1D65"/>
    <w:rsid w:val="007A1F4E"/>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EDB"/>
    <w:rsid w:val="007A5F0F"/>
    <w:rsid w:val="007A5F6C"/>
    <w:rsid w:val="007A79E5"/>
    <w:rsid w:val="007A7B79"/>
    <w:rsid w:val="007A7F9C"/>
    <w:rsid w:val="007B0166"/>
    <w:rsid w:val="007B05E1"/>
    <w:rsid w:val="007B06C8"/>
    <w:rsid w:val="007B0828"/>
    <w:rsid w:val="007B100D"/>
    <w:rsid w:val="007B16D8"/>
    <w:rsid w:val="007B17E8"/>
    <w:rsid w:val="007B1CE6"/>
    <w:rsid w:val="007B2374"/>
    <w:rsid w:val="007B255A"/>
    <w:rsid w:val="007B261E"/>
    <w:rsid w:val="007B276A"/>
    <w:rsid w:val="007B28E5"/>
    <w:rsid w:val="007B3A5B"/>
    <w:rsid w:val="007B43C4"/>
    <w:rsid w:val="007B4643"/>
    <w:rsid w:val="007B4AC7"/>
    <w:rsid w:val="007B534D"/>
    <w:rsid w:val="007B5924"/>
    <w:rsid w:val="007B5BC5"/>
    <w:rsid w:val="007B5CAC"/>
    <w:rsid w:val="007B5DF3"/>
    <w:rsid w:val="007B61EF"/>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59"/>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C7ECC"/>
    <w:rsid w:val="007D066A"/>
    <w:rsid w:val="007D0B87"/>
    <w:rsid w:val="007D0ECC"/>
    <w:rsid w:val="007D14C9"/>
    <w:rsid w:val="007D1A75"/>
    <w:rsid w:val="007D2261"/>
    <w:rsid w:val="007D2580"/>
    <w:rsid w:val="007D273C"/>
    <w:rsid w:val="007D2F87"/>
    <w:rsid w:val="007D3087"/>
    <w:rsid w:val="007D4C9C"/>
    <w:rsid w:val="007D4F71"/>
    <w:rsid w:val="007D5761"/>
    <w:rsid w:val="007D5A2A"/>
    <w:rsid w:val="007D5F61"/>
    <w:rsid w:val="007D5FE7"/>
    <w:rsid w:val="007D61B6"/>
    <w:rsid w:val="007D62DD"/>
    <w:rsid w:val="007D6C59"/>
    <w:rsid w:val="007D71DF"/>
    <w:rsid w:val="007D736D"/>
    <w:rsid w:val="007D7B1F"/>
    <w:rsid w:val="007D7C03"/>
    <w:rsid w:val="007D7D22"/>
    <w:rsid w:val="007D7DE1"/>
    <w:rsid w:val="007E004A"/>
    <w:rsid w:val="007E0271"/>
    <w:rsid w:val="007E0930"/>
    <w:rsid w:val="007E12C5"/>
    <w:rsid w:val="007E138F"/>
    <w:rsid w:val="007E1A99"/>
    <w:rsid w:val="007E1F07"/>
    <w:rsid w:val="007E23F8"/>
    <w:rsid w:val="007E243D"/>
    <w:rsid w:val="007E247C"/>
    <w:rsid w:val="007E25A8"/>
    <w:rsid w:val="007E2877"/>
    <w:rsid w:val="007E293D"/>
    <w:rsid w:val="007E2E20"/>
    <w:rsid w:val="007E3709"/>
    <w:rsid w:val="007E3B11"/>
    <w:rsid w:val="007E3F84"/>
    <w:rsid w:val="007E45CF"/>
    <w:rsid w:val="007E5573"/>
    <w:rsid w:val="007E611C"/>
    <w:rsid w:val="007E614B"/>
    <w:rsid w:val="007E61FB"/>
    <w:rsid w:val="007E62EB"/>
    <w:rsid w:val="007E63C7"/>
    <w:rsid w:val="007E63E6"/>
    <w:rsid w:val="007E7055"/>
    <w:rsid w:val="007E73B3"/>
    <w:rsid w:val="007E7CE6"/>
    <w:rsid w:val="007E7D23"/>
    <w:rsid w:val="007F0DEB"/>
    <w:rsid w:val="007F0E89"/>
    <w:rsid w:val="007F0EA5"/>
    <w:rsid w:val="007F1139"/>
    <w:rsid w:val="007F13CB"/>
    <w:rsid w:val="007F17DA"/>
    <w:rsid w:val="007F1C10"/>
    <w:rsid w:val="007F1FB4"/>
    <w:rsid w:val="007F1FE8"/>
    <w:rsid w:val="007F2956"/>
    <w:rsid w:val="007F43E7"/>
    <w:rsid w:val="007F478C"/>
    <w:rsid w:val="007F4DCC"/>
    <w:rsid w:val="007F55A0"/>
    <w:rsid w:val="007F579F"/>
    <w:rsid w:val="007F5B7E"/>
    <w:rsid w:val="007F6224"/>
    <w:rsid w:val="007F64FC"/>
    <w:rsid w:val="007F687A"/>
    <w:rsid w:val="007F6D57"/>
    <w:rsid w:val="007F7051"/>
    <w:rsid w:val="007F71EB"/>
    <w:rsid w:val="007F72CF"/>
    <w:rsid w:val="007F743E"/>
    <w:rsid w:val="007F748A"/>
    <w:rsid w:val="007F7B8A"/>
    <w:rsid w:val="007F7D49"/>
    <w:rsid w:val="007F7F2F"/>
    <w:rsid w:val="00800180"/>
    <w:rsid w:val="008008C8"/>
    <w:rsid w:val="008009A6"/>
    <w:rsid w:val="00800EF6"/>
    <w:rsid w:val="008017F5"/>
    <w:rsid w:val="00802D5E"/>
    <w:rsid w:val="00802D8F"/>
    <w:rsid w:val="00802EA3"/>
    <w:rsid w:val="008031C7"/>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E78"/>
    <w:rsid w:val="0081546B"/>
    <w:rsid w:val="008154F0"/>
    <w:rsid w:val="00815EF9"/>
    <w:rsid w:val="008163C1"/>
    <w:rsid w:val="00816781"/>
    <w:rsid w:val="00817549"/>
    <w:rsid w:val="008200A3"/>
    <w:rsid w:val="00820448"/>
    <w:rsid w:val="00820AFB"/>
    <w:rsid w:val="00820B3A"/>
    <w:rsid w:val="00820BB8"/>
    <w:rsid w:val="008216F7"/>
    <w:rsid w:val="0082221B"/>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51D"/>
    <w:rsid w:val="008335F7"/>
    <w:rsid w:val="00833644"/>
    <w:rsid w:val="0083382D"/>
    <w:rsid w:val="008338A8"/>
    <w:rsid w:val="00833A49"/>
    <w:rsid w:val="008347A6"/>
    <w:rsid w:val="00834BB8"/>
    <w:rsid w:val="00834BE6"/>
    <w:rsid w:val="00836284"/>
    <w:rsid w:val="00836314"/>
    <w:rsid w:val="00836458"/>
    <w:rsid w:val="008364A1"/>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4AB"/>
    <w:rsid w:val="00855FDC"/>
    <w:rsid w:val="008563C3"/>
    <w:rsid w:val="0085658A"/>
    <w:rsid w:val="00856D4D"/>
    <w:rsid w:val="00856DB1"/>
    <w:rsid w:val="00856E1C"/>
    <w:rsid w:val="0085746A"/>
    <w:rsid w:val="008600A6"/>
    <w:rsid w:val="0086077D"/>
    <w:rsid w:val="008608EB"/>
    <w:rsid w:val="008608FF"/>
    <w:rsid w:val="00860D38"/>
    <w:rsid w:val="00860DD0"/>
    <w:rsid w:val="00860E8E"/>
    <w:rsid w:val="0086177C"/>
    <w:rsid w:val="00862643"/>
    <w:rsid w:val="00862AB2"/>
    <w:rsid w:val="008634F9"/>
    <w:rsid w:val="00863716"/>
    <w:rsid w:val="00863926"/>
    <w:rsid w:val="00864595"/>
    <w:rsid w:val="00864B50"/>
    <w:rsid w:val="00864C38"/>
    <w:rsid w:val="00865235"/>
    <w:rsid w:val="00865709"/>
    <w:rsid w:val="00865BF9"/>
    <w:rsid w:val="00866190"/>
    <w:rsid w:val="00866E35"/>
    <w:rsid w:val="00866FB5"/>
    <w:rsid w:val="008672A9"/>
    <w:rsid w:val="00870B5E"/>
    <w:rsid w:val="0087132D"/>
    <w:rsid w:val="0087164D"/>
    <w:rsid w:val="0087259B"/>
    <w:rsid w:val="0087259E"/>
    <w:rsid w:val="0087268E"/>
    <w:rsid w:val="00872ABC"/>
    <w:rsid w:val="0087303E"/>
    <w:rsid w:val="00873EFE"/>
    <w:rsid w:val="00873FF8"/>
    <w:rsid w:val="00874143"/>
    <w:rsid w:val="008751E4"/>
    <w:rsid w:val="0087572D"/>
    <w:rsid w:val="0087586A"/>
    <w:rsid w:val="00875F9C"/>
    <w:rsid w:val="0087641B"/>
    <w:rsid w:val="008766B4"/>
    <w:rsid w:val="008766FC"/>
    <w:rsid w:val="0087677D"/>
    <w:rsid w:val="008768AC"/>
    <w:rsid w:val="0087775C"/>
    <w:rsid w:val="00880E10"/>
    <w:rsid w:val="0088104A"/>
    <w:rsid w:val="008810AC"/>
    <w:rsid w:val="0088249B"/>
    <w:rsid w:val="00882634"/>
    <w:rsid w:val="008826C0"/>
    <w:rsid w:val="0088282C"/>
    <w:rsid w:val="0088289A"/>
    <w:rsid w:val="00882DA6"/>
    <w:rsid w:val="008830CE"/>
    <w:rsid w:val="00883109"/>
    <w:rsid w:val="00883BF2"/>
    <w:rsid w:val="00885175"/>
    <w:rsid w:val="0088532E"/>
    <w:rsid w:val="008858F6"/>
    <w:rsid w:val="00885A62"/>
    <w:rsid w:val="00885B3C"/>
    <w:rsid w:val="008860B9"/>
    <w:rsid w:val="0088687D"/>
    <w:rsid w:val="00886A5A"/>
    <w:rsid w:val="00887F89"/>
    <w:rsid w:val="00887FBC"/>
    <w:rsid w:val="00890341"/>
    <w:rsid w:val="00890489"/>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861"/>
    <w:rsid w:val="00897B89"/>
    <w:rsid w:val="00897BFC"/>
    <w:rsid w:val="008A0298"/>
    <w:rsid w:val="008A07D5"/>
    <w:rsid w:val="008A09D7"/>
    <w:rsid w:val="008A0C58"/>
    <w:rsid w:val="008A0DDF"/>
    <w:rsid w:val="008A119F"/>
    <w:rsid w:val="008A1472"/>
    <w:rsid w:val="008A2607"/>
    <w:rsid w:val="008A3363"/>
    <w:rsid w:val="008A3416"/>
    <w:rsid w:val="008A4F3D"/>
    <w:rsid w:val="008A59F2"/>
    <w:rsid w:val="008A5E14"/>
    <w:rsid w:val="008A616E"/>
    <w:rsid w:val="008A69A5"/>
    <w:rsid w:val="008A6C39"/>
    <w:rsid w:val="008A7371"/>
    <w:rsid w:val="008A7CE9"/>
    <w:rsid w:val="008A7F47"/>
    <w:rsid w:val="008B019D"/>
    <w:rsid w:val="008B0267"/>
    <w:rsid w:val="008B0423"/>
    <w:rsid w:val="008B0DE1"/>
    <w:rsid w:val="008B12B9"/>
    <w:rsid w:val="008B1570"/>
    <w:rsid w:val="008B24D8"/>
    <w:rsid w:val="008B2994"/>
    <w:rsid w:val="008B2ECC"/>
    <w:rsid w:val="008B2EDF"/>
    <w:rsid w:val="008B315C"/>
    <w:rsid w:val="008B3259"/>
    <w:rsid w:val="008B33AD"/>
    <w:rsid w:val="008B388E"/>
    <w:rsid w:val="008B3A92"/>
    <w:rsid w:val="008B3DD9"/>
    <w:rsid w:val="008B3E0A"/>
    <w:rsid w:val="008B3EF8"/>
    <w:rsid w:val="008B4A95"/>
    <w:rsid w:val="008B5070"/>
    <w:rsid w:val="008B50FE"/>
    <w:rsid w:val="008B5574"/>
    <w:rsid w:val="008B5601"/>
    <w:rsid w:val="008B5977"/>
    <w:rsid w:val="008B5E17"/>
    <w:rsid w:val="008B5FAE"/>
    <w:rsid w:val="008B6600"/>
    <w:rsid w:val="008B66BC"/>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1D1"/>
    <w:rsid w:val="008C5895"/>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DD4"/>
    <w:rsid w:val="008D2E0B"/>
    <w:rsid w:val="008D3791"/>
    <w:rsid w:val="008D381D"/>
    <w:rsid w:val="008D3FE5"/>
    <w:rsid w:val="008D43B4"/>
    <w:rsid w:val="008D470D"/>
    <w:rsid w:val="008D49E9"/>
    <w:rsid w:val="008D53F1"/>
    <w:rsid w:val="008D7F5B"/>
    <w:rsid w:val="008E0188"/>
    <w:rsid w:val="008E07E1"/>
    <w:rsid w:val="008E1295"/>
    <w:rsid w:val="008E1F02"/>
    <w:rsid w:val="008E2633"/>
    <w:rsid w:val="008E2790"/>
    <w:rsid w:val="008E2F25"/>
    <w:rsid w:val="008E36DB"/>
    <w:rsid w:val="008E3A2C"/>
    <w:rsid w:val="008E412D"/>
    <w:rsid w:val="008E4CE0"/>
    <w:rsid w:val="008E50E4"/>
    <w:rsid w:val="008E5334"/>
    <w:rsid w:val="008E580D"/>
    <w:rsid w:val="008E5A62"/>
    <w:rsid w:val="008E638B"/>
    <w:rsid w:val="008E6592"/>
    <w:rsid w:val="008E7427"/>
    <w:rsid w:val="008E742B"/>
    <w:rsid w:val="008E747D"/>
    <w:rsid w:val="008E75D4"/>
    <w:rsid w:val="008E7763"/>
    <w:rsid w:val="008E7D5F"/>
    <w:rsid w:val="008F0678"/>
    <w:rsid w:val="008F092A"/>
    <w:rsid w:val="008F0977"/>
    <w:rsid w:val="008F12F4"/>
    <w:rsid w:val="008F14F3"/>
    <w:rsid w:val="008F15C1"/>
    <w:rsid w:val="008F1840"/>
    <w:rsid w:val="008F187F"/>
    <w:rsid w:val="008F1E3E"/>
    <w:rsid w:val="008F23F5"/>
    <w:rsid w:val="008F25E8"/>
    <w:rsid w:val="008F28D3"/>
    <w:rsid w:val="008F29C0"/>
    <w:rsid w:val="008F2FB4"/>
    <w:rsid w:val="008F30BF"/>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51"/>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2D26"/>
    <w:rsid w:val="009130E1"/>
    <w:rsid w:val="00913695"/>
    <w:rsid w:val="009136B8"/>
    <w:rsid w:val="00914629"/>
    <w:rsid w:val="00914F54"/>
    <w:rsid w:val="00915072"/>
    <w:rsid w:val="009155CD"/>
    <w:rsid w:val="009161AF"/>
    <w:rsid w:val="00916382"/>
    <w:rsid w:val="009167F9"/>
    <w:rsid w:val="009177CC"/>
    <w:rsid w:val="00920533"/>
    <w:rsid w:val="00920BD9"/>
    <w:rsid w:val="00921306"/>
    <w:rsid w:val="009217C1"/>
    <w:rsid w:val="00921EBD"/>
    <w:rsid w:val="00922BE1"/>
    <w:rsid w:val="00922CD5"/>
    <w:rsid w:val="0092303A"/>
    <w:rsid w:val="00923780"/>
    <w:rsid w:val="00924A60"/>
    <w:rsid w:val="00925602"/>
    <w:rsid w:val="00925BFB"/>
    <w:rsid w:val="00925F41"/>
    <w:rsid w:val="009261AA"/>
    <w:rsid w:val="009263E6"/>
    <w:rsid w:val="009267DD"/>
    <w:rsid w:val="00926DC6"/>
    <w:rsid w:val="00926FF0"/>
    <w:rsid w:val="00927167"/>
    <w:rsid w:val="0092718C"/>
    <w:rsid w:val="0092747F"/>
    <w:rsid w:val="00927491"/>
    <w:rsid w:val="009274A6"/>
    <w:rsid w:val="00930478"/>
    <w:rsid w:val="00930751"/>
    <w:rsid w:val="00930A64"/>
    <w:rsid w:val="00930C82"/>
    <w:rsid w:val="00930CA4"/>
    <w:rsid w:val="00931392"/>
    <w:rsid w:val="00931DEA"/>
    <w:rsid w:val="00931E1D"/>
    <w:rsid w:val="00931FC9"/>
    <w:rsid w:val="009328E7"/>
    <w:rsid w:val="00932CAA"/>
    <w:rsid w:val="00933217"/>
    <w:rsid w:val="00933C9B"/>
    <w:rsid w:val="009345B8"/>
    <w:rsid w:val="00934829"/>
    <w:rsid w:val="0093486D"/>
    <w:rsid w:val="00934911"/>
    <w:rsid w:val="00935CCF"/>
    <w:rsid w:val="009362DD"/>
    <w:rsid w:val="009363CF"/>
    <w:rsid w:val="00936512"/>
    <w:rsid w:val="0093690C"/>
    <w:rsid w:val="00936962"/>
    <w:rsid w:val="00936BEB"/>
    <w:rsid w:val="009371D8"/>
    <w:rsid w:val="0093726C"/>
    <w:rsid w:val="0093743B"/>
    <w:rsid w:val="00937777"/>
    <w:rsid w:val="0093787E"/>
    <w:rsid w:val="00940AD7"/>
    <w:rsid w:val="009411E1"/>
    <w:rsid w:val="0094149C"/>
    <w:rsid w:val="00941907"/>
    <w:rsid w:val="00941A95"/>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4E4"/>
    <w:rsid w:val="00962D89"/>
    <w:rsid w:val="009636BF"/>
    <w:rsid w:val="00963C96"/>
    <w:rsid w:val="00964494"/>
    <w:rsid w:val="009644EB"/>
    <w:rsid w:val="009646AA"/>
    <w:rsid w:val="009646C6"/>
    <w:rsid w:val="00964A26"/>
    <w:rsid w:val="00964A80"/>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216"/>
    <w:rsid w:val="009763D6"/>
    <w:rsid w:val="00976E97"/>
    <w:rsid w:val="009771E7"/>
    <w:rsid w:val="00980A11"/>
    <w:rsid w:val="00980AC5"/>
    <w:rsid w:val="0098136D"/>
    <w:rsid w:val="00982323"/>
    <w:rsid w:val="00982332"/>
    <w:rsid w:val="009824FF"/>
    <w:rsid w:val="0098258C"/>
    <w:rsid w:val="009825A4"/>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5FF3"/>
    <w:rsid w:val="00986516"/>
    <w:rsid w:val="009865D0"/>
    <w:rsid w:val="0098667E"/>
    <w:rsid w:val="00987CEF"/>
    <w:rsid w:val="00990082"/>
    <w:rsid w:val="0099045D"/>
    <w:rsid w:val="0099058A"/>
    <w:rsid w:val="00990666"/>
    <w:rsid w:val="00990F1D"/>
    <w:rsid w:val="00991074"/>
    <w:rsid w:val="0099125B"/>
    <w:rsid w:val="00991327"/>
    <w:rsid w:val="0099187E"/>
    <w:rsid w:val="00991C33"/>
    <w:rsid w:val="00992012"/>
    <w:rsid w:val="00992104"/>
    <w:rsid w:val="00992468"/>
    <w:rsid w:val="00992EF5"/>
    <w:rsid w:val="00992F8C"/>
    <w:rsid w:val="009936DD"/>
    <w:rsid w:val="0099380F"/>
    <w:rsid w:val="009943CD"/>
    <w:rsid w:val="00994C90"/>
    <w:rsid w:val="00994DD5"/>
    <w:rsid w:val="00994FFA"/>
    <w:rsid w:val="0099521D"/>
    <w:rsid w:val="009954DF"/>
    <w:rsid w:val="00995698"/>
    <w:rsid w:val="00995955"/>
    <w:rsid w:val="00995E86"/>
    <w:rsid w:val="0099629E"/>
    <w:rsid w:val="0099680A"/>
    <w:rsid w:val="0099691C"/>
    <w:rsid w:val="00996AA9"/>
    <w:rsid w:val="00996D58"/>
    <w:rsid w:val="00997B4B"/>
    <w:rsid w:val="00997D1A"/>
    <w:rsid w:val="009A0276"/>
    <w:rsid w:val="009A028C"/>
    <w:rsid w:val="009A0898"/>
    <w:rsid w:val="009A0995"/>
    <w:rsid w:val="009A0B71"/>
    <w:rsid w:val="009A0FB7"/>
    <w:rsid w:val="009A1026"/>
    <w:rsid w:val="009A10EC"/>
    <w:rsid w:val="009A1877"/>
    <w:rsid w:val="009A1F93"/>
    <w:rsid w:val="009A2836"/>
    <w:rsid w:val="009A36CF"/>
    <w:rsid w:val="009A40AB"/>
    <w:rsid w:val="009A40B4"/>
    <w:rsid w:val="009A4B90"/>
    <w:rsid w:val="009A5DCE"/>
    <w:rsid w:val="009A5FAF"/>
    <w:rsid w:val="009A6314"/>
    <w:rsid w:val="009A67A6"/>
    <w:rsid w:val="009A6A7A"/>
    <w:rsid w:val="009A6D55"/>
    <w:rsid w:val="009A7706"/>
    <w:rsid w:val="009A79E8"/>
    <w:rsid w:val="009B030E"/>
    <w:rsid w:val="009B0F6D"/>
    <w:rsid w:val="009B1375"/>
    <w:rsid w:val="009B179A"/>
    <w:rsid w:val="009B17AF"/>
    <w:rsid w:val="009B18EB"/>
    <w:rsid w:val="009B1DF4"/>
    <w:rsid w:val="009B22F3"/>
    <w:rsid w:val="009B2D14"/>
    <w:rsid w:val="009B3A9E"/>
    <w:rsid w:val="009B3E01"/>
    <w:rsid w:val="009B430E"/>
    <w:rsid w:val="009B4391"/>
    <w:rsid w:val="009B44DC"/>
    <w:rsid w:val="009B47A9"/>
    <w:rsid w:val="009B4D24"/>
    <w:rsid w:val="009B5D04"/>
    <w:rsid w:val="009B6057"/>
    <w:rsid w:val="009B6351"/>
    <w:rsid w:val="009B646D"/>
    <w:rsid w:val="009B6486"/>
    <w:rsid w:val="009B6610"/>
    <w:rsid w:val="009B6815"/>
    <w:rsid w:val="009B71D8"/>
    <w:rsid w:val="009B7690"/>
    <w:rsid w:val="009B7DAB"/>
    <w:rsid w:val="009C013E"/>
    <w:rsid w:val="009C04CF"/>
    <w:rsid w:val="009C0B8C"/>
    <w:rsid w:val="009C0CC5"/>
    <w:rsid w:val="009C0D66"/>
    <w:rsid w:val="009C19A4"/>
    <w:rsid w:val="009C2483"/>
    <w:rsid w:val="009C254F"/>
    <w:rsid w:val="009C28F2"/>
    <w:rsid w:val="009C2DCA"/>
    <w:rsid w:val="009C2E56"/>
    <w:rsid w:val="009C3246"/>
    <w:rsid w:val="009C3B9F"/>
    <w:rsid w:val="009C3D2D"/>
    <w:rsid w:val="009C4833"/>
    <w:rsid w:val="009C4A9B"/>
    <w:rsid w:val="009C568C"/>
    <w:rsid w:val="009C56B0"/>
    <w:rsid w:val="009C599C"/>
    <w:rsid w:val="009C670F"/>
    <w:rsid w:val="009C6852"/>
    <w:rsid w:val="009C6C4A"/>
    <w:rsid w:val="009C7990"/>
    <w:rsid w:val="009C7E68"/>
    <w:rsid w:val="009D00E1"/>
    <w:rsid w:val="009D0139"/>
    <w:rsid w:val="009D0361"/>
    <w:rsid w:val="009D13FF"/>
    <w:rsid w:val="009D1ACD"/>
    <w:rsid w:val="009D1B83"/>
    <w:rsid w:val="009D25B1"/>
    <w:rsid w:val="009D261B"/>
    <w:rsid w:val="009D2EE9"/>
    <w:rsid w:val="009D366A"/>
    <w:rsid w:val="009D37DE"/>
    <w:rsid w:val="009D5A25"/>
    <w:rsid w:val="009D5CFB"/>
    <w:rsid w:val="009D6634"/>
    <w:rsid w:val="009D68EA"/>
    <w:rsid w:val="009D6E82"/>
    <w:rsid w:val="009E0652"/>
    <w:rsid w:val="009E0807"/>
    <w:rsid w:val="009E0810"/>
    <w:rsid w:val="009E0C05"/>
    <w:rsid w:val="009E0C6A"/>
    <w:rsid w:val="009E0CA9"/>
    <w:rsid w:val="009E142C"/>
    <w:rsid w:val="009E1812"/>
    <w:rsid w:val="009E1E30"/>
    <w:rsid w:val="009E1F62"/>
    <w:rsid w:val="009E20CD"/>
    <w:rsid w:val="009E250D"/>
    <w:rsid w:val="009E25C9"/>
    <w:rsid w:val="009E2673"/>
    <w:rsid w:val="009E34FA"/>
    <w:rsid w:val="009E3E89"/>
    <w:rsid w:val="009E453A"/>
    <w:rsid w:val="009E4BE7"/>
    <w:rsid w:val="009E5315"/>
    <w:rsid w:val="009E531A"/>
    <w:rsid w:val="009E54F4"/>
    <w:rsid w:val="009E5931"/>
    <w:rsid w:val="009E6023"/>
    <w:rsid w:val="009E6598"/>
    <w:rsid w:val="009E6840"/>
    <w:rsid w:val="009E72FD"/>
    <w:rsid w:val="009E7479"/>
    <w:rsid w:val="009E7A2F"/>
    <w:rsid w:val="009E7C59"/>
    <w:rsid w:val="009F01B2"/>
    <w:rsid w:val="009F0ACC"/>
    <w:rsid w:val="009F0B08"/>
    <w:rsid w:val="009F1641"/>
    <w:rsid w:val="009F1946"/>
    <w:rsid w:val="009F19AA"/>
    <w:rsid w:val="009F1C07"/>
    <w:rsid w:val="009F1ECF"/>
    <w:rsid w:val="009F20B5"/>
    <w:rsid w:val="009F23B2"/>
    <w:rsid w:val="009F2902"/>
    <w:rsid w:val="009F3377"/>
    <w:rsid w:val="009F42D3"/>
    <w:rsid w:val="009F4B3C"/>
    <w:rsid w:val="009F4D7D"/>
    <w:rsid w:val="009F4EA6"/>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2D74"/>
    <w:rsid w:val="00A039B2"/>
    <w:rsid w:val="00A03A22"/>
    <w:rsid w:val="00A03C4A"/>
    <w:rsid w:val="00A03FD8"/>
    <w:rsid w:val="00A042BA"/>
    <w:rsid w:val="00A04E12"/>
    <w:rsid w:val="00A054D8"/>
    <w:rsid w:val="00A056E0"/>
    <w:rsid w:val="00A05AF6"/>
    <w:rsid w:val="00A06239"/>
    <w:rsid w:val="00A0668E"/>
    <w:rsid w:val="00A06890"/>
    <w:rsid w:val="00A06EB8"/>
    <w:rsid w:val="00A07309"/>
    <w:rsid w:val="00A07CF3"/>
    <w:rsid w:val="00A10B90"/>
    <w:rsid w:val="00A1129E"/>
    <w:rsid w:val="00A1181D"/>
    <w:rsid w:val="00A11AFD"/>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62F"/>
    <w:rsid w:val="00A17907"/>
    <w:rsid w:val="00A179E9"/>
    <w:rsid w:val="00A2016C"/>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74A"/>
    <w:rsid w:val="00A26802"/>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529"/>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A38"/>
    <w:rsid w:val="00A45FD3"/>
    <w:rsid w:val="00A46497"/>
    <w:rsid w:val="00A46828"/>
    <w:rsid w:val="00A47403"/>
    <w:rsid w:val="00A479C0"/>
    <w:rsid w:val="00A50109"/>
    <w:rsid w:val="00A502CD"/>
    <w:rsid w:val="00A50667"/>
    <w:rsid w:val="00A50B34"/>
    <w:rsid w:val="00A51304"/>
    <w:rsid w:val="00A51360"/>
    <w:rsid w:val="00A51F23"/>
    <w:rsid w:val="00A531B9"/>
    <w:rsid w:val="00A53426"/>
    <w:rsid w:val="00A534B2"/>
    <w:rsid w:val="00A5356E"/>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CE6"/>
    <w:rsid w:val="00A621A8"/>
    <w:rsid w:val="00A62F8F"/>
    <w:rsid w:val="00A62FC0"/>
    <w:rsid w:val="00A63059"/>
    <w:rsid w:val="00A6319F"/>
    <w:rsid w:val="00A635CB"/>
    <w:rsid w:val="00A635E6"/>
    <w:rsid w:val="00A63EA1"/>
    <w:rsid w:val="00A64948"/>
    <w:rsid w:val="00A64E08"/>
    <w:rsid w:val="00A65092"/>
    <w:rsid w:val="00A65604"/>
    <w:rsid w:val="00A66A78"/>
    <w:rsid w:val="00A66F31"/>
    <w:rsid w:val="00A67F54"/>
    <w:rsid w:val="00A7037C"/>
    <w:rsid w:val="00A7096D"/>
    <w:rsid w:val="00A7163A"/>
    <w:rsid w:val="00A71827"/>
    <w:rsid w:val="00A72360"/>
    <w:rsid w:val="00A72986"/>
    <w:rsid w:val="00A73278"/>
    <w:rsid w:val="00A7349E"/>
    <w:rsid w:val="00A734D3"/>
    <w:rsid w:val="00A7386D"/>
    <w:rsid w:val="00A73A5D"/>
    <w:rsid w:val="00A7446B"/>
    <w:rsid w:val="00A746B0"/>
    <w:rsid w:val="00A749FC"/>
    <w:rsid w:val="00A74CF9"/>
    <w:rsid w:val="00A7507C"/>
    <w:rsid w:val="00A750C8"/>
    <w:rsid w:val="00A75476"/>
    <w:rsid w:val="00A7584E"/>
    <w:rsid w:val="00A75969"/>
    <w:rsid w:val="00A75B1D"/>
    <w:rsid w:val="00A75B71"/>
    <w:rsid w:val="00A75D4E"/>
    <w:rsid w:val="00A75FF2"/>
    <w:rsid w:val="00A760A5"/>
    <w:rsid w:val="00A76268"/>
    <w:rsid w:val="00A76A37"/>
    <w:rsid w:val="00A76F11"/>
    <w:rsid w:val="00A76F13"/>
    <w:rsid w:val="00A770E5"/>
    <w:rsid w:val="00A80BA0"/>
    <w:rsid w:val="00A80CAE"/>
    <w:rsid w:val="00A81679"/>
    <w:rsid w:val="00A81BC6"/>
    <w:rsid w:val="00A81C28"/>
    <w:rsid w:val="00A8298A"/>
    <w:rsid w:val="00A829CA"/>
    <w:rsid w:val="00A82D34"/>
    <w:rsid w:val="00A82E9F"/>
    <w:rsid w:val="00A8315E"/>
    <w:rsid w:val="00A83765"/>
    <w:rsid w:val="00A8399B"/>
    <w:rsid w:val="00A83C51"/>
    <w:rsid w:val="00A83D15"/>
    <w:rsid w:val="00A84222"/>
    <w:rsid w:val="00A8433A"/>
    <w:rsid w:val="00A847A8"/>
    <w:rsid w:val="00A847E6"/>
    <w:rsid w:val="00A8508D"/>
    <w:rsid w:val="00A85E3E"/>
    <w:rsid w:val="00A8601B"/>
    <w:rsid w:val="00A86035"/>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2F77"/>
    <w:rsid w:val="00A934BC"/>
    <w:rsid w:val="00A93951"/>
    <w:rsid w:val="00A93CD3"/>
    <w:rsid w:val="00A93DEA"/>
    <w:rsid w:val="00A94FE1"/>
    <w:rsid w:val="00A95191"/>
    <w:rsid w:val="00A955B1"/>
    <w:rsid w:val="00A95CC6"/>
    <w:rsid w:val="00A96603"/>
    <w:rsid w:val="00A9679B"/>
    <w:rsid w:val="00A9698C"/>
    <w:rsid w:val="00A97B18"/>
    <w:rsid w:val="00A97C13"/>
    <w:rsid w:val="00AA08BE"/>
    <w:rsid w:val="00AA0CBE"/>
    <w:rsid w:val="00AA0E3C"/>
    <w:rsid w:val="00AA1A97"/>
    <w:rsid w:val="00AA1C66"/>
    <w:rsid w:val="00AA1EEB"/>
    <w:rsid w:val="00AA2028"/>
    <w:rsid w:val="00AA256C"/>
    <w:rsid w:val="00AA2E42"/>
    <w:rsid w:val="00AA2F19"/>
    <w:rsid w:val="00AA422D"/>
    <w:rsid w:val="00AA507B"/>
    <w:rsid w:val="00AA5815"/>
    <w:rsid w:val="00AA58E3"/>
    <w:rsid w:val="00AA63D8"/>
    <w:rsid w:val="00AA69DA"/>
    <w:rsid w:val="00AA6AB1"/>
    <w:rsid w:val="00AA6BE0"/>
    <w:rsid w:val="00AA6EFE"/>
    <w:rsid w:val="00AA73BC"/>
    <w:rsid w:val="00AA750F"/>
    <w:rsid w:val="00AA7A3B"/>
    <w:rsid w:val="00AA7D43"/>
    <w:rsid w:val="00AB0E65"/>
    <w:rsid w:val="00AB0F54"/>
    <w:rsid w:val="00AB0FFE"/>
    <w:rsid w:val="00AB1280"/>
    <w:rsid w:val="00AB1614"/>
    <w:rsid w:val="00AB1642"/>
    <w:rsid w:val="00AB1E94"/>
    <w:rsid w:val="00AB2105"/>
    <w:rsid w:val="00AB2175"/>
    <w:rsid w:val="00AB22EB"/>
    <w:rsid w:val="00AB2841"/>
    <w:rsid w:val="00AB3602"/>
    <w:rsid w:val="00AB3E01"/>
    <w:rsid w:val="00AB4600"/>
    <w:rsid w:val="00AB48A7"/>
    <w:rsid w:val="00AB49D9"/>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31"/>
    <w:rsid w:val="00AB7E4D"/>
    <w:rsid w:val="00AC034B"/>
    <w:rsid w:val="00AC1535"/>
    <w:rsid w:val="00AC175F"/>
    <w:rsid w:val="00AC1E77"/>
    <w:rsid w:val="00AC26D1"/>
    <w:rsid w:val="00AC3009"/>
    <w:rsid w:val="00AC3322"/>
    <w:rsid w:val="00AC367A"/>
    <w:rsid w:val="00AC3C01"/>
    <w:rsid w:val="00AC3E56"/>
    <w:rsid w:val="00AC44B5"/>
    <w:rsid w:val="00AC45E5"/>
    <w:rsid w:val="00AC4804"/>
    <w:rsid w:val="00AC4900"/>
    <w:rsid w:val="00AC5129"/>
    <w:rsid w:val="00AC5408"/>
    <w:rsid w:val="00AC54E3"/>
    <w:rsid w:val="00AC5686"/>
    <w:rsid w:val="00AC6430"/>
    <w:rsid w:val="00AC6BA9"/>
    <w:rsid w:val="00AC6F09"/>
    <w:rsid w:val="00AC73C5"/>
    <w:rsid w:val="00AC77C2"/>
    <w:rsid w:val="00AC7C27"/>
    <w:rsid w:val="00AC7CCE"/>
    <w:rsid w:val="00AC7D0E"/>
    <w:rsid w:val="00AC7DE6"/>
    <w:rsid w:val="00AC7EDA"/>
    <w:rsid w:val="00AD0A3A"/>
    <w:rsid w:val="00AD0FC0"/>
    <w:rsid w:val="00AD18D6"/>
    <w:rsid w:val="00AD1B6C"/>
    <w:rsid w:val="00AD2BA8"/>
    <w:rsid w:val="00AD360D"/>
    <w:rsid w:val="00AD3B51"/>
    <w:rsid w:val="00AD3D09"/>
    <w:rsid w:val="00AD43FC"/>
    <w:rsid w:val="00AD4EF8"/>
    <w:rsid w:val="00AD5139"/>
    <w:rsid w:val="00AD5147"/>
    <w:rsid w:val="00AD5463"/>
    <w:rsid w:val="00AD57CA"/>
    <w:rsid w:val="00AD59B8"/>
    <w:rsid w:val="00AD5D34"/>
    <w:rsid w:val="00AD6598"/>
    <w:rsid w:val="00AD705D"/>
    <w:rsid w:val="00AD71F5"/>
    <w:rsid w:val="00AD7767"/>
    <w:rsid w:val="00AD7A69"/>
    <w:rsid w:val="00AD7B0C"/>
    <w:rsid w:val="00AD7DF3"/>
    <w:rsid w:val="00AE05F7"/>
    <w:rsid w:val="00AE0976"/>
    <w:rsid w:val="00AE0B47"/>
    <w:rsid w:val="00AE0E90"/>
    <w:rsid w:val="00AE162F"/>
    <w:rsid w:val="00AE1E6D"/>
    <w:rsid w:val="00AE1F0F"/>
    <w:rsid w:val="00AE25B5"/>
    <w:rsid w:val="00AE25B7"/>
    <w:rsid w:val="00AE26BB"/>
    <w:rsid w:val="00AE2E26"/>
    <w:rsid w:val="00AE2EF8"/>
    <w:rsid w:val="00AE3AB4"/>
    <w:rsid w:val="00AE3BD7"/>
    <w:rsid w:val="00AE3C82"/>
    <w:rsid w:val="00AE3DA6"/>
    <w:rsid w:val="00AE44E3"/>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709"/>
    <w:rsid w:val="00AF4B63"/>
    <w:rsid w:val="00AF4F63"/>
    <w:rsid w:val="00AF51E4"/>
    <w:rsid w:val="00AF5351"/>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3CA"/>
    <w:rsid w:val="00B01CA9"/>
    <w:rsid w:val="00B01EBF"/>
    <w:rsid w:val="00B02716"/>
    <w:rsid w:val="00B02C05"/>
    <w:rsid w:val="00B03045"/>
    <w:rsid w:val="00B04722"/>
    <w:rsid w:val="00B04848"/>
    <w:rsid w:val="00B04BDD"/>
    <w:rsid w:val="00B05CA6"/>
    <w:rsid w:val="00B05F38"/>
    <w:rsid w:val="00B06A13"/>
    <w:rsid w:val="00B06BAF"/>
    <w:rsid w:val="00B06F92"/>
    <w:rsid w:val="00B076F1"/>
    <w:rsid w:val="00B0777E"/>
    <w:rsid w:val="00B07948"/>
    <w:rsid w:val="00B07E5C"/>
    <w:rsid w:val="00B1028C"/>
    <w:rsid w:val="00B108D7"/>
    <w:rsid w:val="00B10D70"/>
    <w:rsid w:val="00B11DAB"/>
    <w:rsid w:val="00B1213C"/>
    <w:rsid w:val="00B12CE2"/>
    <w:rsid w:val="00B12FF8"/>
    <w:rsid w:val="00B1303A"/>
    <w:rsid w:val="00B1322D"/>
    <w:rsid w:val="00B133A7"/>
    <w:rsid w:val="00B13DA9"/>
    <w:rsid w:val="00B13ECA"/>
    <w:rsid w:val="00B14091"/>
    <w:rsid w:val="00B141FC"/>
    <w:rsid w:val="00B1462E"/>
    <w:rsid w:val="00B14B9A"/>
    <w:rsid w:val="00B1542F"/>
    <w:rsid w:val="00B158CC"/>
    <w:rsid w:val="00B15B77"/>
    <w:rsid w:val="00B164E2"/>
    <w:rsid w:val="00B16970"/>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1F7"/>
    <w:rsid w:val="00B2369A"/>
    <w:rsid w:val="00B23AF4"/>
    <w:rsid w:val="00B23D95"/>
    <w:rsid w:val="00B23EE8"/>
    <w:rsid w:val="00B245E5"/>
    <w:rsid w:val="00B245FA"/>
    <w:rsid w:val="00B2505B"/>
    <w:rsid w:val="00B25312"/>
    <w:rsid w:val="00B254B0"/>
    <w:rsid w:val="00B255EB"/>
    <w:rsid w:val="00B255F4"/>
    <w:rsid w:val="00B25F9F"/>
    <w:rsid w:val="00B25FDE"/>
    <w:rsid w:val="00B270C7"/>
    <w:rsid w:val="00B273D8"/>
    <w:rsid w:val="00B27547"/>
    <w:rsid w:val="00B30152"/>
    <w:rsid w:val="00B302BA"/>
    <w:rsid w:val="00B30BA1"/>
    <w:rsid w:val="00B30DF5"/>
    <w:rsid w:val="00B30E31"/>
    <w:rsid w:val="00B31041"/>
    <w:rsid w:val="00B311C6"/>
    <w:rsid w:val="00B313DA"/>
    <w:rsid w:val="00B31C14"/>
    <w:rsid w:val="00B32064"/>
    <w:rsid w:val="00B320F4"/>
    <w:rsid w:val="00B3248E"/>
    <w:rsid w:val="00B32DFA"/>
    <w:rsid w:val="00B33037"/>
    <w:rsid w:val="00B338A6"/>
    <w:rsid w:val="00B33A0F"/>
    <w:rsid w:val="00B33C85"/>
    <w:rsid w:val="00B33E9D"/>
    <w:rsid w:val="00B34E78"/>
    <w:rsid w:val="00B35009"/>
    <w:rsid w:val="00B3584F"/>
    <w:rsid w:val="00B3607B"/>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31A9"/>
    <w:rsid w:val="00B43247"/>
    <w:rsid w:val="00B435AF"/>
    <w:rsid w:val="00B43B6B"/>
    <w:rsid w:val="00B44706"/>
    <w:rsid w:val="00B44CD8"/>
    <w:rsid w:val="00B44EBF"/>
    <w:rsid w:val="00B45807"/>
    <w:rsid w:val="00B45BB4"/>
    <w:rsid w:val="00B4609A"/>
    <w:rsid w:val="00B460F0"/>
    <w:rsid w:val="00B46327"/>
    <w:rsid w:val="00B46459"/>
    <w:rsid w:val="00B47051"/>
    <w:rsid w:val="00B47781"/>
    <w:rsid w:val="00B4781E"/>
    <w:rsid w:val="00B47A41"/>
    <w:rsid w:val="00B47E8B"/>
    <w:rsid w:val="00B500CB"/>
    <w:rsid w:val="00B50331"/>
    <w:rsid w:val="00B50761"/>
    <w:rsid w:val="00B507D1"/>
    <w:rsid w:val="00B5097C"/>
    <w:rsid w:val="00B50F08"/>
    <w:rsid w:val="00B51675"/>
    <w:rsid w:val="00B51950"/>
    <w:rsid w:val="00B5195F"/>
    <w:rsid w:val="00B525D4"/>
    <w:rsid w:val="00B52BD1"/>
    <w:rsid w:val="00B53362"/>
    <w:rsid w:val="00B53AEB"/>
    <w:rsid w:val="00B53EBD"/>
    <w:rsid w:val="00B53F86"/>
    <w:rsid w:val="00B5411C"/>
    <w:rsid w:val="00B541AC"/>
    <w:rsid w:val="00B5463A"/>
    <w:rsid w:val="00B5466B"/>
    <w:rsid w:val="00B54819"/>
    <w:rsid w:val="00B54AC7"/>
    <w:rsid w:val="00B54B6C"/>
    <w:rsid w:val="00B54BCA"/>
    <w:rsid w:val="00B54E75"/>
    <w:rsid w:val="00B54EFC"/>
    <w:rsid w:val="00B54F2D"/>
    <w:rsid w:val="00B54FCA"/>
    <w:rsid w:val="00B55085"/>
    <w:rsid w:val="00B552F0"/>
    <w:rsid w:val="00B554F6"/>
    <w:rsid w:val="00B559B7"/>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BFB"/>
    <w:rsid w:val="00B65C15"/>
    <w:rsid w:val="00B6625D"/>
    <w:rsid w:val="00B6680C"/>
    <w:rsid w:val="00B669C7"/>
    <w:rsid w:val="00B66DE2"/>
    <w:rsid w:val="00B70051"/>
    <w:rsid w:val="00B70187"/>
    <w:rsid w:val="00B7030E"/>
    <w:rsid w:val="00B70407"/>
    <w:rsid w:val="00B70768"/>
    <w:rsid w:val="00B707FC"/>
    <w:rsid w:val="00B70810"/>
    <w:rsid w:val="00B70925"/>
    <w:rsid w:val="00B70998"/>
    <w:rsid w:val="00B71168"/>
    <w:rsid w:val="00B714DE"/>
    <w:rsid w:val="00B71589"/>
    <w:rsid w:val="00B71A81"/>
    <w:rsid w:val="00B71AE7"/>
    <w:rsid w:val="00B71D5D"/>
    <w:rsid w:val="00B71DD4"/>
    <w:rsid w:val="00B724C6"/>
    <w:rsid w:val="00B7277A"/>
    <w:rsid w:val="00B72A08"/>
    <w:rsid w:val="00B73BE1"/>
    <w:rsid w:val="00B741AF"/>
    <w:rsid w:val="00B74A2D"/>
    <w:rsid w:val="00B7574C"/>
    <w:rsid w:val="00B7596F"/>
    <w:rsid w:val="00B75FBF"/>
    <w:rsid w:val="00B767F1"/>
    <w:rsid w:val="00B77970"/>
    <w:rsid w:val="00B77ABB"/>
    <w:rsid w:val="00B77C71"/>
    <w:rsid w:val="00B77CD2"/>
    <w:rsid w:val="00B80992"/>
    <w:rsid w:val="00B81D32"/>
    <w:rsid w:val="00B82862"/>
    <w:rsid w:val="00B82939"/>
    <w:rsid w:val="00B833D1"/>
    <w:rsid w:val="00B8416D"/>
    <w:rsid w:val="00B84891"/>
    <w:rsid w:val="00B8498B"/>
    <w:rsid w:val="00B84A6A"/>
    <w:rsid w:val="00B84E5C"/>
    <w:rsid w:val="00B84F9B"/>
    <w:rsid w:val="00B84FC1"/>
    <w:rsid w:val="00B850D9"/>
    <w:rsid w:val="00B850F5"/>
    <w:rsid w:val="00B8548E"/>
    <w:rsid w:val="00B85511"/>
    <w:rsid w:val="00B856AE"/>
    <w:rsid w:val="00B85F7B"/>
    <w:rsid w:val="00B8613F"/>
    <w:rsid w:val="00B86D02"/>
    <w:rsid w:val="00B86D63"/>
    <w:rsid w:val="00B86EB2"/>
    <w:rsid w:val="00B87979"/>
    <w:rsid w:val="00B9094C"/>
    <w:rsid w:val="00B90A43"/>
    <w:rsid w:val="00B90E35"/>
    <w:rsid w:val="00B9124E"/>
    <w:rsid w:val="00B9150F"/>
    <w:rsid w:val="00B91A8C"/>
    <w:rsid w:val="00B91A94"/>
    <w:rsid w:val="00B9240C"/>
    <w:rsid w:val="00B92701"/>
    <w:rsid w:val="00B927A1"/>
    <w:rsid w:val="00B9372D"/>
    <w:rsid w:val="00B940F0"/>
    <w:rsid w:val="00B944AC"/>
    <w:rsid w:val="00B951B9"/>
    <w:rsid w:val="00B95252"/>
    <w:rsid w:val="00B95427"/>
    <w:rsid w:val="00B957C6"/>
    <w:rsid w:val="00B95ABC"/>
    <w:rsid w:val="00B95C12"/>
    <w:rsid w:val="00B95C6F"/>
    <w:rsid w:val="00B963B3"/>
    <w:rsid w:val="00B965E6"/>
    <w:rsid w:val="00B96811"/>
    <w:rsid w:val="00B969CB"/>
    <w:rsid w:val="00B96BED"/>
    <w:rsid w:val="00B97303"/>
    <w:rsid w:val="00BA0742"/>
    <w:rsid w:val="00BA0913"/>
    <w:rsid w:val="00BA153F"/>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0FBD"/>
    <w:rsid w:val="00BB1333"/>
    <w:rsid w:val="00BB1789"/>
    <w:rsid w:val="00BB182A"/>
    <w:rsid w:val="00BB2BA3"/>
    <w:rsid w:val="00BB30AC"/>
    <w:rsid w:val="00BB334C"/>
    <w:rsid w:val="00BB338A"/>
    <w:rsid w:val="00BB3B8F"/>
    <w:rsid w:val="00BB4040"/>
    <w:rsid w:val="00BB43B1"/>
    <w:rsid w:val="00BB4676"/>
    <w:rsid w:val="00BB4757"/>
    <w:rsid w:val="00BB4CEF"/>
    <w:rsid w:val="00BB52AC"/>
    <w:rsid w:val="00BB541C"/>
    <w:rsid w:val="00BB569E"/>
    <w:rsid w:val="00BB569F"/>
    <w:rsid w:val="00BB584E"/>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3AD"/>
    <w:rsid w:val="00BC3993"/>
    <w:rsid w:val="00BC3BE1"/>
    <w:rsid w:val="00BC3FAE"/>
    <w:rsid w:val="00BC4BF8"/>
    <w:rsid w:val="00BC4E4A"/>
    <w:rsid w:val="00BC4F1A"/>
    <w:rsid w:val="00BC531A"/>
    <w:rsid w:val="00BC579F"/>
    <w:rsid w:val="00BC5C6D"/>
    <w:rsid w:val="00BC5E51"/>
    <w:rsid w:val="00BC6AE1"/>
    <w:rsid w:val="00BC7273"/>
    <w:rsid w:val="00BC7623"/>
    <w:rsid w:val="00BC76DB"/>
    <w:rsid w:val="00BC7CA0"/>
    <w:rsid w:val="00BC7D6C"/>
    <w:rsid w:val="00BC7DA8"/>
    <w:rsid w:val="00BD0570"/>
    <w:rsid w:val="00BD0D52"/>
    <w:rsid w:val="00BD0D74"/>
    <w:rsid w:val="00BD1A16"/>
    <w:rsid w:val="00BD1A62"/>
    <w:rsid w:val="00BD1A73"/>
    <w:rsid w:val="00BD2372"/>
    <w:rsid w:val="00BD3090"/>
    <w:rsid w:val="00BD3214"/>
    <w:rsid w:val="00BD325E"/>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69F"/>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99B"/>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388"/>
    <w:rsid w:val="00C11BD4"/>
    <w:rsid w:val="00C1224E"/>
    <w:rsid w:val="00C122AD"/>
    <w:rsid w:val="00C1282D"/>
    <w:rsid w:val="00C13560"/>
    <w:rsid w:val="00C136DB"/>
    <w:rsid w:val="00C137AC"/>
    <w:rsid w:val="00C138D8"/>
    <w:rsid w:val="00C13B74"/>
    <w:rsid w:val="00C13C0E"/>
    <w:rsid w:val="00C14507"/>
    <w:rsid w:val="00C14914"/>
    <w:rsid w:val="00C15191"/>
    <w:rsid w:val="00C15358"/>
    <w:rsid w:val="00C15C92"/>
    <w:rsid w:val="00C15D67"/>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D67"/>
    <w:rsid w:val="00C23F1E"/>
    <w:rsid w:val="00C24301"/>
    <w:rsid w:val="00C244B0"/>
    <w:rsid w:val="00C24955"/>
    <w:rsid w:val="00C2502D"/>
    <w:rsid w:val="00C2529A"/>
    <w:rsid w:val="00C25439"/>
    <w:rsid w:val="00C25731"/>
    <w:rsid w:val="00C25D14"/>
    <w:rsid w:val="00C262F5"/>
    <w:rsid w:val="00C26E04"/>
    <w:rsid w:val="00C27B65"/>
    <w:rsid w:val="00C27CAE"/>
    <w:rsid w:val="00C27E25"/>
    <w:rsid w:val="00C27E67"/>
    <w:rsid w:val="00C27F55"/>
    <w:rsid w:val="00C309D0"/>
    <w:rsid w:val="00C30A21"/>
    <w:rsid w:val="00C30A46"/>
    <w:rsid w:val="00C323F1"/>
    <w:rsid w:val="00C3244D"/>
    <w:rsid w:val="00C32BD4"/>
    <w:rsid w:val="00C32F1A"/>
    <w:rsid w:val="00C33E57"/>
    <w:rsid w:val="00C34CEC"/>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0F08"/>
    <w:rsid w:val="00C41BBC"/>
    <w:rsid w:val="00C41D0E"/>
    <w:rsid w:val="00C426F3"/>
    <w:rsid w:val="00C429BC"/>
    <w:rsid w:val="00C42B6D"/>
    <w:rsid w:val="00C42D37"/>
    <w:rsid w:val="00C431B3"/>
    <w:rsid w:val="00C43741"/>
    <w:rsid w:val="00C43A90"/>
    <w:rsid w:val="00C43D20"/>
    <w:rsid w:val="00C44194"/>
    <w:rsid w:val="00C449AF"/>
    <w:rsid w:val="00C455F4"/>
    <w:rsid w:val="00C459FF"/>
    <w:rsid w:val="00C45A37"/>
    <w:rsid w:val="00C45D1C"/>
    <w:rsid w:val="00C45F3C"/>
    <w:rsid w:val="00C460E0"/>
    <w:rsid w:val="00C47C36"/>
    <w:rsid w:val="00C47E58"/>
    <w:rsid w:val="00C50150"/>
    <w:rsid w:val="00C50EF6"/>
    <w:rsid w:val="00C51210"/>
    <w:rsid w:val="00C51A42"/>
    <w:rsid w:val="00C51C81"/>
    <w:rsid w:val="00C524A9"/>
    <w:rsid w:val="00C5301B"/>
    <w:rsid w:val="00C531DB"/>
    <w:rsid w:val="00C538EC"/>
    <w:rsid w:val="00C53ACD"/>
    <w:rsid w:val="00C53EB4"/>
    <w:rsid w:val="00C544F1"/>
    <w:rsid w:val="00C547E0"/>
    <w:rsid w:val="00C54C7B"/>
    <w:rsid w:val="00C54C88"/>
    <w:rsid w:val="00C55AE1"/>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E1B"/>
    <w:rsid w:val="00C62FC5"/>
    <w:rsid w:val="00C6321D"/>
    <w:rsid w:val="00C634FD"/>
    <w:rsid w:val="00C641FE"/>
    <w:rsid w:val="00C6434C"/>
    <w:rsid w:val="00C647F7"/>
    <w:rsid w:val="00C64B2B"/>
    <w:rsid w:val="00C64CF4"/>
    <w:rsid w:val="00C65012"/>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53A"/>
    <w:rsid w:val="00C735E6"/>
    <w:rsid w:val="00C7394E"/>
    <w:rsid w:val="00C74B30"/>
    <w:rsid w:val="00C754FB"/>
    <w:rsid w:val="00C7621A"/>
    <w:rsid w:val="00C765FC"/>
    <w:rsid w:val="00C76929"/>
    <w:rsid w:val="00C76A6F"/>
    <w:rsid w:val="00C76BCF"/>
    <w:rsid w:val="00C76C9F"/>
    <w:rsid w:val="00C77717"/>
    <w:rsid w:val="00C77956"/>
    <w:rsid w:val="00C77A0B"/>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6E1F"/>
    <w:rsid w:val="00C8706D"/>
    <w:rsid w:val="00C87118"/>
    <w:rsid w:val="00C87367"/>
    <w:rsid w:val="00C901FD"/>
    <w:rsid w:val="00C90A13"/>
    <w:rsid w:val="00C90A3B"/>
    <w:rsid w:val="00C91451"/>
    <w:rsid w:val="00C914BD"/>
    <w:rsid w:val="00C92A0F"/>
    <w:rsid w:val="00C932B1"/>
    <w:rsid w:val="00C944AF"/>
    <w:rsid w:val="00C94C61"/>
    <w:rsid w:val="00C94F63"/>
    <w:rsid w:val="00C95109"/>
    <w:rsid w:val="00C958A3"/>
    <w:rsid w:val="00C95941"/>
    <w:rsid w:val="00C95D2B"/>
    <w:rsid w:val="00C968CD"/>
    <w:rsid w:val="00C96F91"/>
    <w:rsid w:val="00C975B0"/>
    <w:rsid w:val="00C9794A"/>
    <w:rsid w:val="00C97B4E"/>
    <w:rsid w:val="00CA0077"/>
    <w:rsid w:val="00CA00B2"/>
    <w:rsid w:val="00CA064A"/>
    <w:rsid w:val="00CA0D7C"/>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291D"/>
    <w:rsid w:val="00CB2989"/>
    <w:rsid w:val="00CB2FD7"/>
    <w:rsid w:val="00CB3126"/>
    <w:rsid w:val="00CB37FA"/>
    <w:rsid w:val="00CB3AEE"/>
    <w:rsid w:val="00CB3B98"/>
    <w:rsid w:val="00CB442C"/>
    <w:rsid w:val="00CB4807"/>
    <w:rsid w:val="00CB5BE1"/>
    <w:rsid w:val="00CB6B86"/>
    <w:rsid w:val="00CB6B9D"/>
    <w:rsid w:val="00CB707C"/>
    <w:rsid w:val="00CB7527"/>
    <w:rsid w:val="00CB759E"/>
    <w:rsid w:val="00CB7669"/>
    <w:rsid w:val="00CB76F3"/>
    <w:rsid w:val="00CB7B5E"/>
    <w:rsid w:val="00CB7C08"/>
    <w:rsid w:val="00CC020C"/>
    <w:rsid w:val="00CC08F2"/>
    <w:rsid w:val="00CC1655"/>
    <w:rsid w:val="00CC1A42"/>
    <w:rsid w:val="00CC2232"/>
    <w:rsid w:val="00CC2A00"/>
    <w:rsid w:val="00CC378E"/>
    <w:rsid w:val="00CC3CAC"/>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644"/>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01E"/>
    <w:rsid w:val="00CD4329"/>
    <w:rsid w:val="00CD569F"/>
    <w:rsid w:val="00CD6423"/>
    <w:rsid w:val="00CD71AA"/>
    <w:rsid w:val="00CD7617"/>
    <w:rsid w:val="00CD79DB"/>
    <w:rsid w:val="00CD7C68"/>
    <w:rsid w:val="00CE0777"/>
    <w:rsid w:val="00CE0811"/>
    <w:rsid w:val="00CE0821"/>
    <w:rsid w:val="00CE09BA"/>
    <w:rsid w:val="00CE1507"/>
    <w:rsid w:val="00CE16F0"/>
    <w:rsid w:val="00CE2627"/>
    <w:rsid w:val="00CE2732"/>
    <w:rsid w:val="00CE2B5F"/>
    <w:rsid w:val="00CE2C52"/>
    <w:rsid w:val="00CE389E"/>
    <w:rsid w:val="00CE3C27"/>
    <w:rsid w:val="00CE400F"/>
    <w:rsid w:val="00CE4092"/>
    <w:rsid w:val="00CE4233"/>
    <w:rsid w:val="00CE4238"/>
    <w:rsid w:val="00CE4281"/>
    <w:rsid w:val="00CE4D92"/>
    <w:rsid w:val="00CE4EA2"/>
    <w:rsid w:val="00CE5B89"/>
    <w:rsid w:val="00CE5CDC"/>
    <w:rsid w:val="00CE5DE7"/>
    <w:rsid w:val="00CE5DFD"/>
    <w:rsid w:val="00CE5F0B"/>
    <w:rsid w:val="00CE5F41"/>
    <w:rsid w:val="00CE60B2"/>
    <w:rsid w:val="00CE6857"/>
    <w:rsid w:val="00CE69EB"/>
    <w:rsid w:val="00CE6CA7"/>
    <w:rsid w:val="00CE71D8"/>
    <w:rsid w:val="00CE7A9D"/>
    <w:rsid w:val="00CF010C"/>
    <w:rsid w:val="00CF0724"/>
    <w:rsid w:val="00CF0884"/>
    <w:rsid w:val="00CF0915"/>
    <w:rsid w:val="00CF113F"/>
    <w:rsid w:val="00CF11D9"/>
    <w:rsid w:val="00CF1947"/>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1142"/>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152"/>
    <w:rsid w:val="00D0751B"/>
    <w:rsid w:val="00D07692"/>
    <w:rsid w:val="00D076E5"/>
    <w:rsid w:val="00D07877"/>
    <w:rsid w:val="00D10388"/>
    <w:rsid w:val="00D1070A"/>
    <w:rsid w:val="00D10989"/>
    <w:rsid w:val="00D10AEC"/>
    <w:rsid w:val="00D11F3E"/>
    <w:rsid w:val="00D11F62"/>
    <w:rsid w:val="00D1216D"/>
    <w:rsid w:val="00D1231D"/>
    <w:rsid w:val="00D124C3"/>
    <w:rsid w:val="00D124DD"/>
    <w:rsid w:val="00D12800"/>
    <w:rsid w:val="00D12E12"/>
    <w:rsid w:val="00D1300E"/>
    <w:rsid w:val="00D139B0"/>
    <w:rsid w:val="00D13D3C"/>
    <w:rsid w:val="00D143E2"/>
    <w:rsid w:val="00D1467D"/>
    <w:rsid w:val="00D14DBF"/>
    <w:rsid w:val="00D15292"/>
    <w:rsid w:val="00D158BA"/>
    <w:rsid w:val="00D15A54"/>
    <w:rsid w:val="00D169CC"/>
    <w:rsid w:val="00D16AA3"/>
    <w:rsid w:val="00D16FBE"/>
    <w:rsid w:val="00D20534"/>
    <w:rsid w:val="00D205CC"/>
    <w:rsid w:val="00D20705"/>
    <w:rsid w:val="00D20D94"/>
    <w:rsid w:val="00D217D6"/>
    <w:rsid w:val="00D21875"/>
    <w:rsid w:val="00D21A20"/>
    <w:rsid w:val="00D21CE3"/>
    <w:rsid w:val="00D223C5"/>
    <w:rsid w:val="00D223F0"/>
    <w:rsid w:val="00D224A4"/>
    <w:rsid w:val="00D224FB"/>
    <w:rsid w:val="00D225CA"/>
    <w:rsid w:val="00D226AF"/>
    <w:rsid w:val="00D22E88"/>
    <w:rsid w:val="00D22F4A"/>
    <w:rsid w:val="00D236D1"/>
    <w:rsid w:val="00D237A1"/>
    <w:rsid w:val="00D23ED1"/>
    <w:rsid w:val="00D23F5B"/>
    <w:rsid w:val="00D23FE2"/>
    <w:rsid w:val="00D2588B"/>
    <w:rsid w:val="00D25908"/>
    <w:rsid w:val="00D2625B"/>
    <w:rsid w:val="00D2632F"/>
    <w:rsid w:val="00D26D75"/>
    <w:rsid w:val="00D27466"/>
    <w:rsid w:val="00D276AE"/>
    <w:rsid w:val="00D27C99"/>
    <w:rsid w:val="00D27E97"/>
    <w:rsid w:val="00D30284"/>
    <w:rsid w:val="00D31025"/>
    <w:rsid w:val="00D311F2"/>
    <w:rsid w:val="00D31463"/>
    <w:rsid w:val="00D31956"/>
    <w:rsid w:val="00D31DA8"/>
    <w:rsid w:val="00D32190"/>
    <w:rsid w:val="00D32275"/>
    <w:rsid w:val="00D322BB"/>
    <w:rsid w:val="00D3245C"/>
    <w:rsid w:val="00D325D8"/>
    <w:rsid w:val="00D33789"/>
    <w:rsid w:val="00D33C09"/>
    <w:rsid w:val="00D33E7B"/>
    <w:rsid w:val="00D34C8C"/>
    <w:rsid w:val="00D34E71"/>
    <w:rsid w:val="00D35304"/>
    <w:rsid w:val="00D3531C"/>
    <w:rsid w:val="00D35748"/>
    <w:rsid w:val="00D36876"/>
    <w:rsid w:val="00D3719C"/>
    <w:rsid w:val="00D37435"/>
    <w:rsid w:val="00D3750C"/>
    <w:rsid w:val="00D37AB2"/>
    <w:rsid w:val="00D37AB8"/>
    <w:rsid w:val="00D37E51"/>
    <w:rsid w:val="00D40128"/>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475"/>
    <w:rsid w:val="00D446E3"/>
    <w:rsid w:val="00D4484F"/>
    <w:rsid w:val="00D45E7D"/>
    <w:rsid w:val="00D4647F"/>
    <w:rsid w:val="00D46B5E"/>
    <w:rsid w:val="00D477F7"/>
    <w:rsid w:val="00D47C5B"/>
    <w:rsid w:val="00D5004F"/>
    <w:rsid w:val="00D50341"/>
    <w:rsid w:val="00D508B9"/>
    <w:rsid w:val="00D518EE"/>
    <w:rsid w:val="00D51A9A"/>
    <w:rsid w:val="00D51E9E"/>
    <w:rsid w:val="00D5260E"/>
    <w:rsid w:val="00D52909"/>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6E85"/>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983"/>
    <w:rsid w:val="00D75BB2"/>
    <w:rsid w:val="00D75BEF"/>
    <w:rsid w:val="00D75CF0"/>
    <w:rsid w:val="00D75ED4"/>
    <w:rsid w:val="00D75F61"/>
    <w:rsid w:val="00D763D6"/>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416E"/>
    <w:rsid w:val="00D844AE"/>
    <w:rsid w:val="00D84746"/>
    <w:rsid w:val="00D8523F"/>
    <w:rsid w:val="00D85E84"/>
    <w:rsid w:val="00D862DE"/>
    <w:rsid w:val="00D866D1"/>
    <w:rsid w:val="00D86842"/>
    <w:rsid w:val="00D879A3"/>
    <w:rsid w:val="00D90100"/>
    <w:rsid w:val="00D90855"/>
    <w:rsid w:val="00D9225F"/>
    <w:rsid w:val="00D93740"/>
    <w:rsid w:val="00D93E26"/>
    <w:rsid w:val="00D94140"/>
    <w:rsid w:val="00D941E8"/>
    <w:rsid w:val="00D94240"/>
    <w:rsid w:val="00D94343"/>
    <w:rsid w:val="00D94AFA"/>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2AD3"/>
    <w:rsid w:val="00DA3326"/>
    <w:rsid w:val="00DA37F5"/>
    <w:rsid w:val="00DA3DFC"/>
    <w:rsid w:val="00DA41A2"/>
    <w:rsid w:val="00DA4AEC"/>
    <w:rsid w:val="00DA569C"/>
    <w:rsid w:val="00DA59FF"/>
    <w:rsid w:val="00DA5B56"/>
    <w:rsid w:val="00DA6B15"/>
    <w:rsid w:val="00DA6FAB"/>
    <w:rsid w:val="00DA706F"/>
    <w:rsid w:val="00DA72AF"/>
    <w:rsid w:val="00DA7790"/>
    <w:rsid w:val="00DA7AF6"/>
    <w:rsid w:val="00DB011A"/>
    <w:rsid w:val="00DB02C2"/>
    <w:rsid w:val="00DB0F88"/>
    <w:rsid w:val="00DB12FC"/>
    <w:rsid w:val="00DB22A9"/>
    <w:rsid w:val="00DB2458"/>
    <w:rsid w:val="00DB2703"/>
    <w:rsid w:val="00DB292B"/>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0F"/>
    <w:rsid w:val="00DC0D4C"/>
    <w:rsid w:val="00DC111B"/>
    <w:rsid w:val="00DC1B80"/>
    <w:rsid w:val="00DC2105"/>
    <w:rsid w:val="00DC2991"/>
    <w:rsid w:val="00DC2E33"/>
    <w:rsid w:val="00DC33F6"/>
    <w:rsid w:val="00DC5092"/>
    <w:rsid w:val="00DC5645"/>
    <w:rsid w:val="00DC566D"/>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A2B"/>
    <w:rsid w:val="00DD4A9B"/>
    <w:rsid w:val="00DD4F95"/>
    <w:rsid w:val="00DD597F"/>
    <w:rsid w:val="00DD61D7"/>
    <w:rsid w:val="00DD664C"/>
    <w:rsid w:val="00DD68D3"/>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74C"/>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F5C"/>
    <w:rsid w:val="00DF6ABC"/>
    <w:rsid w:val="00DF6B58"/>
    <w:rsid w:val="00DF6BFF"/>
    <w:rsid w:val="00DF6D5F"/>
    <w:rsid w:val="00DF6E0D"/>
    <w:rsid w:val="00DF6E6E"/>
    <w:rsid w:val="00DF6F79"/>
    <w:rsid w:val="00DF725A"/>
    <w:rsid w:val="00DF74B6"/>
    <w:rsid w:val="00DF7973"/>
    <w:rsid w:val="00E0067C"/>
    <w:rsid w:val="00E011CE"/>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2C3"/>
    <w:rsid w:val="00E14368"/>
    <w:rsid w:val="00E145AC"/>
    <w:rsid w:val="00E14F65"/>
    <w:rsid w:val="00E1527D"/>
    <w:rsid w:val="00E1556F"/>
    <w:rsid w:val="00E155EA"/>
    <w:rsid w:val="00E163BC"/>
    <w:rsid w:val="00E1661F"/>
    <w:rsid w:val="00E17752"/>
    <w:rsid w:val="00E17904"/>
    <w:rsid w:val="00E17BD7"/>
    <w:rsid w:val="00E20093"/>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1EC"/>
    <w:rsid w:val="00E2638A"/>
    <w:rsid w:val="00E2684D"/>
    <w:rsid w:val="00E268B9"/>
    <w:rsid w:val="00E268BD"/>
    <w:rsid w:val="00E27102"/>
    <w:rsid w:val="00E27186"/>
    <w:rsid w:val="00E27305"/>
    <w:rsid w:val="00E27548"/>
    <w:rsid w:val="00E27D33"/>
    <w:rsid w:val="00E309D8"/>
    <w:rsid w:val="00E30AFF"/>
    <w:rsid w:val="00E30BD3"/>
    <w:rsid w:val="00E30C38"/>
    <w:rsid w:val="00E313A6"/>
    <w:rsid w:val="00E31580"/>
    <w:rsid w:val="00E31941"/>
    <w:rsid w:val="00E3198D"/>
    <w:rsid w:val="00E319D7"/>
    <w:rsid w:val="00E324FA"/>
    <w:rsid w:val="00E32CBF"/>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E97"/>
    <w:rsid w:val="00E43525"/>
    <w:rsid w:val="00E43CC1"/>
    <w:rsid w:val="00E43D55"/>
    <w:rsid w:val="00E445DE"/>
    <w:rsid w:val="00E44A40"/>
    <w:rsid w:val="00E458C2"/>
    <w:rsid w:val="00E45DA2"/>
    <w:rsid w:val="00E46223"/>
    <w:rsid w:val="00E4662F"/>
    <w:rsid w:val="00E4687F"/>
    <w:rsid w:val="00E471E5"/>
    <w:rsid w:val="00E47BE0"/>
    <w:rsid w:val="00E47C1A"/>
    <w:rsid w:val="00E50387"/>
    <w:rsid w:val="00E503E2"/>
    <w:rsid w:val="00E507B5"/>
    <w:rsid w:val="00E50A47"/>
    <w:rsid w:val="00E50CCF"/>
    <w:rsid w:val="00E50EE6"/>
    <w:rsid w:val="00E51143"/>
    <w:rsid w:val="00E511D6"/>
    <w:rsid w:val="00E5171F"/>
    <w:rsid w:val="00E5288F"/>
    <w:rsid w:val="00E52EDC"/>
    <w:rsid w:val="00E5353D"/>
    <w:rsid w:val="00E5393F"/>
    <w:rsid w:val="00E53BD4"/>
    <w:rsid w:val="00E545EA"/>
    <w:rsid w:val="00E54792"/>
    <w:rsid w:val="00E5494B"/>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454"/>
    <w:rsid w:val="00E63652"/>
    <w:rsid w:val="00E64913"/>
    <w:rsid w:val="00E6647B"/>
    <w:rsid w:val="00E66F78"/>
    <w:rsid w:val="00E6739C"/>
    <w:rsid w:val="00E67583"/>
    <w:rsid w:val="00E67640"/>
    <w:rsid w:val="00E67AE1"/>
    <w:rsid w:val="00E67F45"/>
    <w:rsid w:val="00E67F5C"/>
    <w:rsid w:val="00E7008C"/>
    <w:rsid w:val="00E706C8"/>
    <w:rsid w:val="00E7123A"/>
    <w:rsid w:val="00E714B2"/>
    <w:rsid w:val="00E71604"/>
    <w:rsid w:val="00E71ABD"/>
    <w:rsid w:val="00E72291"/>
    <w:rsid w:val="00E73692"/>
    <w:rsid w:val="00E736B7"/>
    <w:rsid w:val="00E73FD7"/>
    <w:rsid w:val="00E7411F"/>
    <w:rsid w:val="00E74199"/>
    <w:rsid w:val="00E74353"/>
    <w:rsid w:val="00E749C8"/>
    <w:rsid w:val="00E74E32"/>
    <w:rsid w:val="00E75CB1"/>
    <w:rsid w:val="00E75CCB"/>
    <w:rsid w:val="00E75D20"/>
    <w:rsid w:val="00E76198"/>
    <w:rsid w:val="00E765C8"/>
    <w:rsid w:val="00E7661C"/>
    <w:rsid w:val="00E77445"/>
    <w:rsid w:val="00E77723"/>
    <w:rsid w:val="00E77F0C"/>
    <w:rsid w:val="00E80412"/>
    <w:rsid w:val="00E80633"/>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E48"/>
    <w:rsid w:val="00E86194"/>
    <w:rsid w:val="00E86365"/>
    <w:rsid w:val="00E8640A"/>
    <w:rsid w:val="00E86E20"/>
    <w:rsid w:val="00E8727A"/>
    <w:rsid w:val="00E8743F"/>
    <w:rsid w:val="00E87A44"/>
    <w:rsid w:val="00E87D7D"/>
    <w:rsid w:val="00E87EE6"/>
    <w:rsid w:val="00E90196"/>
    <w:rsid w:val="00E90224"/>
    <w:rsid w:val="00E902A6"/>
    <w:rsid w:val="00E904F0"/>
    <w:rsid w:val="00E908E3"/>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96"/>
    <w:rsid w:val="00EA2DA3"/>
    <w:rsid w:val="00EA34C7"/>
    <w:rsid w:val="00EA458D"/>
    <w:rsid w:val="00EA4A23"/>
    <w:rsid w:val="00EA4DD0"/>
    <w:rsid w:val="00EA506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D45"/>
    <w:rsid w:val="00EB3F66"/>
    <w:rsid w:val="00EB448D"/>
    <w:rsid w:val="00EB46DC"/>
    <w:rsid w:val="00EB484B"/>
    <w:rsid w:val="00EB4C2C"/>
    <w:rsid w:val="00EB5036"/>
    <w:rsid w:val="00EB51E7"/>
    <w:rsid w:val="00EB6A69"/>
    <w:rsid w:val="00EB7A71"/>
    <w:rsid w:val="00EB7B1A"/>
    <w:rsid w:val="00EC01BC"/>
    <w:rsid w:val="00EC0288"/>
    <w:rsid w:val="00EC0CC5"/>
    <w:rsid w:val="00EC0DB9"/>
    <w:rsid w:val="00EC0F6E"/>
    <w:rsid w:val="00EC155F"/>
    <w:rsid w:val="00EC16BA"/>
    <w:rsid w:val="00EC18AD"/>
    <w:rsid w:val="00EC1BFF"/>
    <w:rsid w:val="00EC2205"/>
    <w:rsid w:val="00EC2842"/>
    <w:rsid w:val="00EC31C5"/>
    <w:rsid w:val="00EC36BD"/>
    <w:rsid w:val="00EC3A15"/>
    <w:rsid w:val="00EC3C8D"/>
    <w:rsid w:val="00EC3E0B"/>
    <w:rsid w:val="00EC4513"/>
    <w:rsid w:val="00EC49A8"/>
    <w:rsid w:val="00EC5032"/>
    <w:rsid w:val="00EC508C"/>
    <w:rsid w:val="00EC51AC"/>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10"/>
    <w:rsid w:val="00ED3D37"/>
    <w:rsid w:val="00ED3F97"/>
    <w:rsid w:val="00ED4333"/>
    <w:rsid w:val="00ED4790"/>
    <w:rsid w:val="00ED4826"/>
    <w:rsid w:val="00ED49A3"/>
    <w:rsid w:val="00ED4B67"/>
    <w:rsid w:val="00ED5117"/>
    <w:rsid w:val="00ED5606"/>
    <w:rsid w:val="00ED565B"/>
    <w:rsid w:val="00ED58CE"/>
    <w:rsid w:val="00ED594C"/>
    <w:rsid w:val="00ED5A64"/>
    <w:rsid w:val="00ED5D12"/>
    <w:rsid w:val="00ED60D0"/>
    <w:rsid w:val="00ED66DF"/>
    <w:rsid w:val="00ED66E3"/>
    <w:rsid w:val="00ED6E3C"/>
    <w:rsid w:val="00ED7367"/>
    <w:rsid w:val="00ED73B0"/>
    <w:rsid w:val="00ED749D"/>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B4E"/>
    <w:rsid w:val="00EF0DB1"/>
    <w:rsid w:val="00EF0E49"/>
    <w:rsid w:val="00EF2216"/>
    <w:rsid w:val="00EF2B37"/>
    <w:rsid w:val="00EF2BE2"/>
    <w:rsid w:val="00EF2C94"/>
    <w:rsid w:val="00EF2F32"/>
    <w:rsid w:val="00EF389B"/>
    <w:rsid w:val="00EF4A28"/>
    <w:rsid w:val="00EF519D"/>
    <w:rsid w:val="00EF51AA"/>
    <w:rsid w:val="00EF535D"/>
    <w:rsid w:val="00EF5562"/>
    <w:rsid w:val="00EF5892"/>
    <w:rsid w:val="00EF6543"/>
    <w:rsid w:val="00EF742E"/>
    <w:rsid w:val="00EF7E9E"/>
    <w:rsid w:val="00F0001C"/>
    <w:rsid w:val="00F00977"/>
    <w:rsid w:val="00F01271"/>
    <w:rsid w:val="00F0165D"/>
    <w:rsid w:val="00F01E42"/>
    <w:rsid w:val="00F01EF9"/>
    <w:rsid w:val="00F021CB"/>
    <w:rsid w:val="00F02522"/>
    <w:rsid w:val="00F025F5"/>
    <w:rsid w:val="00F029B2"/>
    <w:rsid w:val="00F02B99"/>
    <w:rsid w:val="00F032D6"/>
    <w:rsid w:val="00F0368D"/>
    <w:rsid w:val="00F03880"/>
    <w:rsid w:val="00F03C45"/>
    <w:rsid w:val="00F03CFB"/>
    <w:rsid w:val="00F03E18"/>
    <w:rsid w:val="00F04202"/>
    <w:rsid w:val="00F047DE"/>
    <w:rsid w:val="00F047FB"/>
    <w:rsid w:val="00F04C91"/>
    <w:rsid w:val="00F04E5F"/>
    <w:rsid w:val="00F04E92"/>
    <w:rsid w:val="00F055DE"/>
    <w:rsid w:val="00F057FE"/>
    <w:rsid w:val="00F05E6E"/>
    <w:rsid w:val="00F062DD"/>
    <w:rsid w:val="00F06DA2"/>
    <w:rsid w:val="00F06E77"/>
    <w:rsid w:val="00F072DE"/>
    <w:rsid w:val="00F0768D"/>
    <w:rsid w:val="00F102DE"/>
    <w:rsid w:val="00F10677"/>
    <w:rsid w:val="00F107C5"/>
    <w:rsid w:val="00F10C9D"/>
    <w:rsid w:val="00F1109B"/>
    <w:rsid w:val="00F1141F"/>
    <w:rsid w:val="00F115F4"/>
    <w:rsid w:val="00F11858"/>
    <w:rsid w:val="00F11F63"/>
    <w:rsid w:val="00F12001"/>
    <w:rsid w:val="00F1213C"/>
    <w:rsid w:val="00F12278"/>
    <w:rsid w:val="00F123F8"/>
    <w:rsid w:val="00F1250C"/>
    <w:rsid w:val="00F129E5"/>
    <w:rsid w:val="00F12FAC"/>
    <w:rsid w:val="00F131E7"/>
    <w:rsid w:val="00F134D6"/>
    <w:rsid w:val="00F1395D"/>
    <w:rsid w:val="00F13F4A"/>
    <w:rsid w:val="00F14888"/>
    <w:rsid w:val="00F14A98"/>
    <w:rsid w:val="00F1560B"/>
    <w:rsid w:val="00F15C3D"/>
    <w:rsid w:val="00F16045"/>
    <w:rsid w:val="00F162B5"/>
    <w:rsid w:val="00F165AB"/>
    <w:rsid w:val="00F167C0"/>
    <w:rsid w:val="00F16809"/>
    <w:rsid w:val="00F16CEC"/>
    <w:rsid w:val="00F17481"/>
    <w:rsid w:val="00F176F3"/>
    <w:rsid w:val="00F17874"/>
    <w:rsid w:val="00F17D22"/>
    <w:rsid w:val="00F17F69"/>
    <w:rsid w:val="00F20476"/>
    <w:rsid w:val="00F20A08"/>
    <w:rsid w:val="00F21319"/>
    <w:rsid w:val="00F215F7"/>
    <w:rsid w:val="00F21887"/>
    <w:rsid w:val="00F22B57"/>
    <w:rsid w:val="00F22E83"/>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16A"/>
    <w:rsid w:val="00F316B0"/>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996"/>
    <w:rsid w:val="00F43B13"/>
    <w:rsid w:val="00F447C9"/>
    <w:rsid w:val="00F44D4A"/>
    <w:rsid w:val="00F45311"/>
    <w:rsid w:val="00F455DA"/>
    <w:rsid w:val="00F45680"/>
    <w:rsid w:val="00F460C1"/>
    <w:rsid w:val="00F46225"/>
    <w:rsid w:val="00F46816"/>
    <w:rsid w:val="00F46BEB"/>
    <w:rsid w:val="00F46D27"/>
    <w:rsid w:val="00F4746E"/>
    <w:rsid w:val="00F47729"/>
    <w:rsid w:val="00F5025F"/>
    <w:rsid w:val="00F50AA8"/>
    <w:rsid w:val="00F51456"/>
    <w:rsid w:val="00F5194D"/>
    <w:rsid w:val="00F52923"/>
    <w:rsid w:val="00F534F2"/>
    <w:rsid w:val="00F54045"/>
    <w:rsid w:val="00F54B3B"/>
    <w:rsid w:val="00F55267"/>
    <w:rsid w:val="00F55591"/>
    <w:rsid w:val="00F557AC"/>
    <w:rsid w:val="00F55A85"/>
    <w:rsid w:val="00F560C3"/>
    <w:rsid w:val="00F561F5"/>
    <w:rsid w:val="00F574B8"/>
    <w:rsid w:val="00F5755C"/>
    <w:rsid w:val="00F57882"/>
    <w:rsid w:val="00F6017A"/>
    <w:rsid w:val="00F601CC"/>
    <w:rsid w:val="00F607B3"/>
    <w:rsid w:val="00F61083"/>
    <w:rsid w:val="00F61AB6"/>
    <w:rsid w:val="00F61B0F"/>
    <w:rsid w:val="00F62F64"/>
    <w:rsid w:val="00F63435"/>
    <w:rsid w:val="00F636E6"/>
    <w:rsid w:val="00F63ABC"/>
    <w:rsid w:val="00F6473D"/>
    <w:rsid w:val="00F650F6"/>
    <w:rsid w:val="00F655AD"/>
    <w:rsid w:val="00F657CD"/>
    <w:rsid w:val="00F65BE8"/>
    <w:rsid w:val="00F65E15"/>
    <w:rsid w:val="00F65E77"/>
    <w:rsid w:val="00F65FD9"/>
    <w:rsid w:val="00F6614C"/>
    <w:rsid w:val="00F66EF7"/>
    <w:rsid w:val="00F6746D"/>
    <w:rsid w:val="00F6760D"/>
    <w:rsid w:val="00F676B1"/>
    <w:rsid w:val="00F677FF"/>
    <w:rsid w:val="00F67A28"/>
    <w:rsid w:val="00F67D96"/>
    <w:rsid w:val="00F707B9"/>
    <w:rsid w:val="00F70AC0"/>
    <w:rsid w:val="00F70D5E"/>
    <w:rsid w:val="00F70DF9"/>
    <w:rsid w:val="00F71499"/>
    <w:rsid w:val="00F715F4"/>
    <w:rsid w:val="00F71722"/>
    <w:rsid w:val="00F718B0"/>
    <w:rsid w:val="00F71E1E"/>
    <w:rsid w:val="00F72213"/>
    <w:rsid w:val="00F7268E"/>
    <w:rsid w:val="00F72F03"/>
    <w:rsid w:val="00F7312B"/>
    <w:rsid w:val="00F731B0"/>
    <w:rsid w:val="00F731B6"/>
    <w:rsid w:val="00F738CC"/>
    <w:rsid w:val="00F73BA6"/>
    <w:rsid w:val="00F74127"/>
    <w:rsid w:val="00F74565"/>
    <w:rsid w:val="00F752A7"/>
    <w:rsid w:val="00F752BC"/>
    <w:rsid w:val="00F75606"/>
    <w:rsid w:val="00F75751"/>
    <w:rsid w:val="00F75BA3"/>
    <w:rsid w:val="00F75E88"/>
    <w:rsid w:val="00F7783B"/>
    <w:rsid w:val="00F815CC"/>
    <w:rsid w:val="00F82673"/>
    <w:rsid w:val="00F826AB"/>
    <w:rsid w:val="00F8363D"/>
    <w:rsid w:val="00F83EF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0EE"/>
    <w:rsid w:val="00F9363A"/>
    <w:rsid w:val="00F940D6"/>
    <w:rsid w:val="00F9417A"/>
    <w:rsid w:val="00F9418E"/>
    <w:rsid w:val="00F94A71"/>
    <w:rsid w:val="00F952A0"/>
    <w:rsid w:val="00F95581"/>
    <w:rsid w:val="00F95681"/>
    <w:rsid w:val="00F95D36"/>
    <w:rsid w:val="00F968C2"/>
    <w:rsid w:val="00F96F75"/>
    <w:rsid w:val="00F97144"/>
    <w:rsid w:val="00F97184"/>
    <w:rsid w:val="00F9725D"/>
    <w:rsid w:val="00F974FB"/>
    <w:rsid w:val="00F976CF"/>
    <w:rsid w:val="00F97738"/>
    <w:rsid w:val="00F97976"/>
    <w:rsid w:val="00F97B31"/>
    <w:rsid w:val="00F97B9C"/>
    <w:rsid w:val="00F97FAD"/>
    <w:rsid w:val="00FA0532"/>
    <w:rsid w:val="00FA0994"/>
    <w:rsid w:val="00FA0AEF"/>
    <w:rsid w:val="00FA1AA2"/>
    <w:rsid w:val="00FA1AF3"/>
    <w:rsid w:val="00FA22A0"/>
    <w:rsid w:val="00FA2339"/>
    <w:rsid w:val="00FA2679"/>
    <w:rsid w:val="00FA27EC"/>
    <w:rsid w:val="00FA2901"/>
    <w:rsid w:val="00FA3624"/>
    <w:rsid w:val="00FA38B7"/>
    <w:rsid w:val="00FA4482"/>
    <w:rsid w:val="00FA59D4"/>
    <w:rsid w:val="00FA5BBF"/>
    <w:rsid w:val="00FA5D08"/>
    <w:rsid w:val="00FA5F7F"/>
    <w:rsid w:val="00FA6651"/>
    <w:rsid w:val="00FA67CA"/>
    <w:rsid w:val="00FA6C8A"/>
    <w:rsid w:val="00FA6D29"/>
    <w:rsid w:val="00FA731F"/>
    <w:rsid w:val="00FA7F1F"/>
    <w:rsid w:val="00FB00D7"/>
    <w:rsid w:val="00FB0496"/>
    <w:rsid w:val="00FB0DBA"/>
    <w:rsid w:val="00FB0E63"/>
    <w:rsid w:val="00FB0EB9"/>
    <w:rsid w:val="00FB1171"/>
    <w:rsid w:val="00FB1492"/>
    <w:rsid w:val="00FB1628"/>
    <w:rsid w:val="00FB1BEF"/>
    <w:rsid w:val="00FB2CDB"/>
    <w:rsid w:val="00FB37B1"/>
    <w:rsid w:val="00FB3D8D"/>
    <w:rsid w:val="00FB4650"/>
    <w:rsid w:val="00FB4948"/>
    <w:rsid w:val="00FB4F27"/>
    <w:rsid w:val="00FB5E7E"/>
    <w:rsid w:val="00FB602A"/>
    <w:rsid w:val="00FB607D"/>
    <w:rsid w:val="00FB63BE"/>
    <w:rsid w:val="00FB649F"/>
    <w:rsid w:val="00FB656A"/>
    <w:rsid w:val="00FB6998"/>
    <w:rsid w:val="00FB6CFE"/>
    <w:rsid w:val="00FB715E"/>
    <w:rsid w:val="00FB72A5"/>
    <w:rsid w:val="00FB7F3D"/>
    <w:rsid w:val="00FC06A3"/>
    <w:rsid w:val="00FC0892"/>
    <w:rsid w:val="00FC20DE"/>
    <w:rsid w:val="00FC27B2"/>
    <w:rsid w:val="00FC3205"/>
    <w:rsid w:val="00FC3FC5"/>
    <w:rsid w:val="00FC4973"/>
    <w:rsid w:val="00FC4AA8"/>
    <w:rsid w:val="00FC5379"/>
    <w:rsid w:val="00FC566E"/>
    <w:rsid w:val="00FC5F6F"/>
    <w:rsid w:val="00FC6860"/>
    <w:rsid w:val="00FC73DF"/>
    <w:rsid w:val="00FC75B8"/>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4F37"/>
    <w:rsid w:val="00FD5856"/>
    <w:rsid w:val="00FD58B1"/>
    <w:rsid w:val="00FD63AC"/>
    <w:rsid w:val="00FD649E"/>
    <w:rsid w:val="00FD6A91"/>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ABA"/>
    <w:rsid w:val="00FF0B42"/>
    <w:rsid w:val="00FF1D67"/>
    <w:rsid w:val="00FF21DB"/>
    <w:rsid w:val="00FF21E8"/>
    <w:rsid w:val="00FF258C"/>
    <w:rsid w:val="00FF26B4"/>
    <w:rsid w:val="00FF2A49"/>
    <w:rsid w:val="00FF2E26"/>
    <w:rsid w:val="00FF35BF"/>
    <w:rsid w:val="00FF36AF"/>
    <w:rsid w:val="00FF4278"/>
    <w:rsid w:val="00FF44ED"/>
    <w:rsid w:val="00FF4A0D"/>
    <w:rsid w:val="00FF4DA2"/>
    <w:rsid w:val="00FF4FAB"/>
    <w:rsid w:val="00FF5082"/>
    <w:rsid w:val="00FF5B57"/>
    <w:rsid w:val="00FF6120"/>
    <w:rsid w:val="00FF61F4"/>
    <w:rsid w:val="00FF769D"/>
    <w:rsid w:val="00FF789E"/>
    <w:rsid w:val="00FF7BEB"/>
    <w:rsid w:val="0F49A0B5"/>
    <w:rsid w:val="26D5151C"/>
    <w:rsid w:val="3D0C61E7"/>
    <w:rsid w:val="4A5D3988"/>
    <w:rsid w:val="7F2712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AE1C6"/>
  <w14:defaultImageDpi w14:val="0"/>
  <w15:docId w15:val="{74C353C8-D02D-428C-A45F-2F1FA56F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styleId="Refdecomentario">
    <w:name w:val="annotation reference"/>
    <w:basedOn w:val="Fuentedeprrafopredeter"/>
    <w:uiPriority w:val="99"/>
    <w:semiHidden/>
    <w:unhideWhenUsed/>
    <w:rsid w:val="00A531B9"/>
    <w:rPr>
      <w:rFonts w:cs="Times New Roman"/>
      <w:sz w:val="16"/>
      <w:szCs w:val="16"/>
    </w:rPr>
  </w:style>
  <w:style w:type="paragraph" w:styleId="Textocomentario">
    <w:name w:val="annotation text"/>
    <w:basedOn w:val="Normal"/>
    <w:link w:val="TextocomentarioCar"/>
    <w:uiPriority w:val="99"/>
    <w:semiHidden/>
    <w:unhideWhenUsed/>
    <w:rsid w:val="00A531B9"/>
    <w:rPr>
      <w:sz w:val="20"/>
      <w:szCs w:val="20"/>
    </w:rPr>
  </w:style>
  <w:style w:type="character" w:customStyle="1" w:styleId="TextocomentarioCar">
    <w:name w:val="Texto comentario Car"/>
    <w:basedOn w:val="Fuentedeprrafopredeter"/>
    <w:link w:val="Textocomentario"/>
    <w:uiPriority w:val="99"/>
    <w:semiHidden/>
    <w:locked/>
    <w:rsid w:val="00A531B9"/>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A531B9"/>
    <w:rPr>
      <w:b/>
      <w:bCs/>
    </w:rPr>
  </w:style>
  <w:style w:type="character" w:customStyle="1" w:styleId="AsuntodelcomentarioCar">
    <w:name w:val="Asunto del comentario Car"/>
    <w:basedOn w:val="TextocomentarioCar"/>
    <w:link w:val="Asuntodelcomentario"/>
    <w:uiPriority w:val="99"/>
    <w:semiHidden/>
    <w:locked/>
    <w:rsid w:val="00A531B9"/>
    <w:rPr>
      <w:rFonts w:ascii="Courier New" w:hAnsi="Courier New" w:cs="Verdana"/>
      <w:b/>
      <w:bCs/>
    </w:rPr>
  </w:style>
  <w:style w:type="character" w:customStyle="1" w:styleId="normaltextrun">
    <w:name w:val="normaltextrun"/>
    <w:basedOn w:val="Fuentedeprrafopredeter"/>
    <w:rsid w:val="0066419E"/>
  </w:style>
  <w:style w:type="paragraph" w:customStyle="1" w:styleId="Estilo">
    <w:name w:val="Estilo"/>
    <w:basedOn w:val="Normal"/>
    <w:rsid w:val="00E50387"/>
    <w:pPr>
      <w:widowControl/>
      <w:autoSpaceDE/>
      <w:autoSpaceDN/>
      <w:adjustRightInd/>
      <w:spacing w:after="160" w:line="240" w:lineRule="atLeast"/>
    </w:pPr>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7269">
      <w:marLeft w:val="0"/>
      <w:marRight w:val="0"/>
      <w:marTop w:val="0"/>
      <w:marBottom w:val="0"/>
      <w:divBdr>
        <w:top w:val="none" w:sz="0" w:space="0" w:color="auto"/>
        <w:left w:val="none" w:sz="0" w:space="0" w:color="auto"/>
        <w:bottom w:val="none" w:sz="0" w:space="0" w:color="auto"/>
        <w:right w:val="none" w:sz="0" w:space="0" w:color="auto"/>
      </w:divBdr>
    </w:div>
    <w:div w:id="35667270">
      <w:marLeft w:val="0"/>
      <w:marRight w:val="0"/>
      <w:marTop w:val="0"/>
      <w:marBottom w:val="0"/>
      <w:divBdr>
        <w:top w:val="none" w:sz="0" w:space="0" w:color="auto"/>
        <w:left w:val="none" w:sz="0" w:space="0" w:color="auto"/>
        <w:bottom w:val="none" w:sz="0" w:space="0" w:color="auto"/>
        <w:right w:val="none" w:sz="0" w:space="0" w:color="auto"/>
      </w:divBdr>
    </w:div>
    <w:div w:id="35667271">
      <w:marLeft w:val="0"/>
      <w:marRight w:val="0"/>
      <w:marTop w:val="0"/>
      <w:marBottom w:val="0"/>
      <w:divBdr>
        <w:top w:val="none" w:sz="0" w:space="0" w:color="auto"/>
        <w:left w:val="none" w:sz="0" w:space="0" w:color="auto"/>
        <w:bottom w:val="none" w:sz="0" w:space="0" w:color="auto"/>
        <w:right w:val="none" w:sz="0" w:space="0" w:color="auto"/>
      </w:divBdr>
    </w:div>
    <w:div w:id="35667272">
      <w:marLeft w:val="0"/>
      <w:marRight w:val="0"/>
      <w:marTop w:val="0"/>
      <w:marBottom w:val="0"/>
      <w:divBdr>
        <w:top w:val="none" w:sz="0" w:space="0" w:color="auto"/>
        <w:left w:val="none" w:sz="0" w:space="0" w:color="auto"/>
        <w:bottom w:val="none" w:sz="0" w:space="0" w:color="auto"/>
        <w:right w:val="none" w:sz="0" w:space="0" w:color="auto"/>
      </w:divBdr>
    </w:div>
    <w:div w:id="35667273">
      <w:marLeft w:val="0"/>
      <w:marRight w:val="0"/>
      <w:marTop w:val="0"/>
      <w:marBottom w:val="0"/>
      <w:divBdr>
        <w:top w:val="none" w:sz="0" w:space="0" w:color="auto"/>
        <w:left w:val="none" w:sz="0" w:space="0" w:color="auto"/>
        <w:bottom w:val="none" w:sz="0" w:space="0" w:color="auto"/>
        <w:right w:val="none" w:sz="0" w:space="0" w:color="auto"/>
      </w:divBdr>
    </w:div>
    <w:div w:id="35667274">
      <w:marLeft w:val="0"/>
      <w:marRight w:val="0"/>
      <w:marTop w:val="0"/>
      <w:marBottom w:val="0"/>
      <w:divBdr>
        <w:top w:val="none" w:sz="0" w:space="0" w:color="auto"/>
        <w:left w:val="none" w:sz="0" w:space="0" w:color="auto"/>
        <w:bottom w:val="none" w:sz="0" w:space="0" w:color="auto"/>
        <w:right w:val="none" w:sz="0" w:space="0" w:color="auto"/>
      </w:divBdr>
    </w:div>
    <w:div w:id="35667275">
      <w:marLeft w:val="0"/>
      <w:marRight w:val="0"/>
      <w:marTop w:val="0"/>
      <w:marBottom w:val="0"/>
      <w:divBdr>
        <w:top w:val="none" w:sz="0" w:space="0" w:color="auto"/>
        <w:left w:val="none" w:sz="0" w:space="0" w:color="auto"/>
        <w:bottom w:val="none" w:sz="0" w:space="0" w:color="auto"/>
        <w:right w:val="none" w:sz="0" w:space="0" w:color="auto"/>
      </w:divBdr>
    </w:div>
    <w:div w:id="35667276">
      <w:marLeft w:val="0"/>
      <w:marRight w:val="0"/>
      <w:marTop w:val="0"/>
      <w:marBottom w:val="0"/>
      <w:divBdr>
        <w:top w:val="none" w:sz="0" w:space="0" w:color="auto"/>
        <w:left w:val="none" w:sz="0" w:space="0" w:color="auto"/>
        <w:bottom w:val="none" w:sz="0" w:space="0" w:color="auto"/>
        <w:right w:val="none" w:sz="0" w:space="0" w:color="auto"/>
      </w:divBdr>
    </w:div>
    <w:div w:id="35667277">
      <w:marLeft w:val="0"/>
      <w:marRight w:val="0"/>
      <w:marTop w:val="0"/>
      <w:marBottom w:val="0"/>
      <w:divBdr>
        <w:top w:val="none" w:sz="0" w:space="0" w:color="auto"/>
        <w:left w:val="none" w:sz="0" w:space="0" w:color="auto"/>
        <w:bottom w:val="none" w:sz="0" w:space="0" w:color="auto"/>
        <w:right w:val="none" w:sz="0" w:space="0" w:color="auto"/>
      </w:divBdr>
    </w:div>
    <w:div w:id="35667278">
      <w:marLeft w:val="0"/>
      <w:marRight w:val="0"/>
      <w:marTop w:val="0"/>
      <w:marBottom w:val="0"/>
      <w:divBdr>
        <w:top w:val="none" w:sz="0" w:space="0" w:color="auto"/>
        <w:left w:val="none" w:sz="0" w:space="0" w:color="auto"/>
        <w:bottom w:val="none" w:sz="0" w:space="0" w:color="auto"/>
        <w:right w:val="none" w:sz="0" w:space="0" w:color="auto"/>
      </w:divBdr>
    </w:div>
    <w:div w:id="35667279">
      <w:marLeft w:val="0"/>
      <w:marRight w:val="0"/>
      <w:marTop w:val="0"/>
      <w:marBottom w:val="0"/>
      <w:divBdr>
        <w:top w:val="none" w:sz="0" w:space="0" w:color="auto"/>
        <w:left w:val="none" w:sz="0" w:space="0" w:color="auto"/>
        <w:bottom w:val="none" w:sz="0" w:space="0" w:color="auto"/>
        <w:right w:val="none" w:sz="0" w:space="0" w:color="auto"/>
      </w:divBdr>
    </w:div>
    <w:div w:id="35667280">
      <w:marLeft w:val="0"/>
      <w:marRight w:val="0"/>
      <w:marTop w:val="0"/>
      <w:marBottom w:val="0"/>
      <w:divBdr>
        <w:top w:val="none" w:sz="0" w:space="0" w:color="auto"/>
        <w:left w:val="none" w:sz="0" w:space="0" w:color="auto"/>
        <w:bottom w:val="none" w:sz="0" w:space="0" w:color="auto"/>
        <w:right w:val="none" w:sz="0" w:space="0" w:color="auto"/>
      </w:divBdr>
    </w:div>
    <w:div w:id="35667281">
      <w:marLeft w:val="0"/>
      <w:marRight w:val="0"/>
      <w:marTop w:val="0"/>
      <w:marBottom w:val="0"/>
      <w:divBdr>
        <w:top w:val="none" w:sz="0" w:space="0" w:color="auto"/>
        <w:left w:val="none" w:sz="0" w:space="0" w:color="auto"/>
        <w:bottom w:val="none" w:sz="0" w:space="0" w:color="auto"/>
        <w:right w:val="none" w:sz="0" w:space="0" w:color="auto"/>
      </w:divBdr>
    </w:div>
    <w:div w:id="35667282">
      <w:marLeft w:val="0"/>
      <w:marRight w:val="0"/>
      <w:marTop w:val="0"/>
      <w:marBottom w:val="0"/>
      <w:divBdr>
        <w:top w:val="none" w:sz="0" w:space="0" w:color="auto"/>
        <w:left w:val="none" w:sz="0" w:space="0" w:color="auto"/>
        <w:bottom w:val="none" w:sz="0" w:space="0" w:color="auto"/>
        <w:right w:val="none" w:sz="0" w:space="0" w:color="auto"/>
      </w:divBdr>
    </w:div>
    <w:div w:id="35667283">
      <w:marLeft w:val="0"/>
      <w:marRight w:val="0"/>
      <w:marTop w:val="0"/>
      <w:marBottom w:val="0"/>
      <w:divBdr>
        <w:top w:val="none" w:sz="0" w:space="0" w:color="auto"/>
        <w:left w:val="none" w:sz="0" w:space="0" w:color="auto"/>
        <w:bottom w:val="none" w:sz="0" w:space="0" w:color="auto"/>
        <w:right w:val="none" w:sz="0" w:space="0" w:color="auto"/>
      </w:divBdr>
    </w:div>
    <w:div w:id="35667284">
      <w:marLeft w:val="0"/>
      <w:marRight w:val="0"/>
      <w:marTop w:val="0"/>
      <w:marBottom w:val="0"/>
      <w:divBdr>
        <w:top w:val="none" w:sz="0" w:space="0" w:color="auto"/>
        <w:left w:val="none" w:sz="0" w:space="0" w:color="auto"/>
        <w:bottom w:val="none" w:sz="0" w:space="0" w:color="auto"/>
        <w:right w:val="none" w:sz="0" w:space="0" w:color="auto"/>
      </w:divBdr>
    </w:div>
    <w:div w:id="35667287">
      <w:marLeft w:val="0"/>
      <w:marRight w:val="0"/>
      <w:marTop w:val="0"/>
      <w:marBottom w:val="0"/>
      <w:divBdr>
        <w:top w:val="none" w:sz="0" w:space="0" w:color="auto"/>
        <w:left w:val="none" w:sz="0" w:space="0" w:color="auto"/>
        <w:bottom w:val="none" w:sz="0" w:space="0" w:color="auto"/>
        <w:right w:val="none" w:sz="0" w:space="0" w:color="auto"/>
      </w:divBdr>
      <w:divsChild>
        <w:div w:id="35667285">
          <w:marLeft w:val="0"/>
          <w:marRight w:val="0"/>
          <w:marTop w:val="0"/>
          <w:marBottom w:val="0"/>
          <w:divBdr>
            <w:top w:val="none" w:sz="0" w:space="0" w:color="auto"/>
            <w:left w:val="none" w:sz="0" w:space="0" w:color="auto"/>
            <w:bottom w:val="none" w:sz="0" w:space="0" w:color="auto"/>
            <w:right w:val="none" w:sz="0" w:space="0" w:color="auto"/>
          </w:divBdr>
        </w:div>
        <w:div w:id="35667286">
          <w:marLeft w:val="0"/>
          <w:marRight w:val="0"/>
          <w:marTop w:val="0"/>
          <w:marBottom w:val="0"/>
          <w:divBdr>
            <w:top w:val="none" w:sz="0" w:space="0" w:color="auto"/>
            <w:left w:val="none" w:sz="0" w:space="0" w:color="auto"/>
            <w:bottom w:val="none" w:sz="0" w:space="0" w:color="auto"/>
            <w:right w:val="none" w:sz="0" w:space="0" w:color="auto"/>
          </w:divBdr>
        </w:div>
        <w:div w:id="35667288">
          <w:marLeft w:val="0"/>
          <w:marRight w:val="0"/>
          <w:marTop w:val="0"/>
          <w:marBottom w:val="0"/>
          <w:divBdr>
            <w:top w:val="none" w:sz="0" w:space="0" w:color="auto"/>
            <w:left w:val="none" w:sz="0" w:space="0" w:color="auto"/>
            <w:bottom w:val="none" w:sz="0" w:space="0" w:color="auto"/>
            <w:right w:val="none" w:sz="0" w:space="0" w:color="auto"/>
          </w:divBdr>
        </w:div>
        <w:div w:id="35667289">
          <w:marLeft w:val="0"/>
          <w:marRight w:val="0"/>
          <w:marTop w:val="0"/>
          <w:marBottom w:val="0"/>
          <w:divBdr>
            <w:top w:val="none" w:sz="0" w:space="0" w:color="auto"/>
            <w:left w:val="none" w:sz="0" w:space="0" w:color="auto"/>
            <w:bottom w:val="none" w:sz="0" w:space="0" w:color="auto"/>
            <w:right w:val="none" w:sz="0" w:space="0" w:color="auto"/>
          </w:divBdr>
        </w:div>
        <w:div w:id="35667290">
          <w:marLeft w:val="0"/>
          <w:marRight w:val="0"/>
          <w:marTop w:val="0"/>
          <w:marBottom w:val="0"/>
          <w:divBdr>
            <w:top w:val="none" w:sz="0" w:space="0" w:color="auto"/>
            <w:left w:val="none" w:sz="0" w:space="0" w:color="auto"/>
            <w:bottom w:val="none" w:sz="0" w:space="0" w:color="auto"/>
            <w:right w:val="none" w:sz="0" w:space="0" w:color="auto"/>
          </w:divBdr>
        </w:div>
        <w:div w:id="35667291">
          <w:marLeft w:val="0"/>
          <w:marRight w:val="0"/>
          <w:marTop w:val="0"/>
          <w:marBottom w:val="0"/>
          <w:divBdr>
            <w:top w:val="none" w:sz="0" w:space="0" w:color="auto"/>
            <w:left w:val="none" w:sz="0" w:space="0" w:color="auto"/>
            <w:bottom w:val="none" w:sz="0" w:space="0" w:color="auto"/>
            <w:right w:val="none" w:sz="0" w:space="0" w:color="auto"/>
          </w:divBdr>
        </w:div>
        <w:div w:id="35667294">
          <w:marLeft w:val="0"/>
          <w:marRight w:val="0"/>
          <w:marTop w:val="0"/>
          <w:marBottom w:val="0"/>
          <w:divBdr>
            <w:top w:val="none" w:sz="0" w:space="0" w:color="auto"/>
            <w:left w:val="none" w:sz="0" w:space="0" w:color="auto"/>
            <w:bottom w:val="none" w:sz="0" w:space="0" w:color="auto"/>
            <w:right w:val="none" w:sz="0" w:space="0" w:color="auto"/>
          </w:divBdr>
        </w:div>
        <w:div w:id="35667296">
          <w:marLeft w:val="0"/>
          <w:marRight w:val="0"/>
          <w:marTop w:val="0"/>
          <w:marBottom w:val="0"/>
          <w:divBdr>
            <w:top w:val="none" w:sz="0" w:space="0" w:color="auto"/>
            <w:left w:val="none" w:sz="0" w:space="0" w:color="auto"/>
            <w:bottom w:val="none" w:sz="0" w:space="0" w:color="auto"/>
            <w:right w:val="none" w:sz="0" w:space="0" w:color="auto"/>
          </w:divBdr>
        </w:div>
        <w:div w:id="35667297">
          <w:marLeft w:val="0"/>
          <w:marRight w:val="0"/>
          <w:marTop w:val="0"/>
          <w:marBottom w:val="0"/>
          <w:divBdr>
            <w:top w:val="none" w:sz="0" w:space="0" w:color="auto"/>
            <w:left w:val="none" w:sz="0" w:space="0" w:color="auto"/>
            <w:bottom w:val="none" w:sz="0" w:space="0" w:color="auto"/>
            <w:right w:val="none" w:sz="0" w:space="0" w:color="auto"/>
          </w:divBdr>
        </w:div>
        <w:div w:id="35667298">
          <w:marLeft w:val="0"/>
          <w:marRight w:val="0"/>
          <w:marTop w:val="0"/>
          <w:marBottom w:val="0"/>
          <w:divBdr>
            <w:top w:val="none" w:sz="0" w:space="0" w:color="auto"/>
            <w:left w:val="none" w:sz="0" w:space="0" w:color="auto"/>
            <w:bottom w:val="none" w:sz="0" w:space="0" w:color="auto"/>
            <w:right w:val="none" w:sz="0" w:space="0" w:color="auto"/>
          </w:divBdr>
        </w:div>
        <w:div w:id="35667299">
          <w:marLeft w:val="0"/>
          <w:marRight w:val="0"/>
          <w:marTop w:val="0"/>
          <w:marBottom w:val="0"/>
          <w:divBdr>
            <w:top w:val="none" w:sz="0" w:space="0" w:color="auto"/>
            <w:left w:val="none" w:sz="0" w:space="0" w:color="auto"/>
            <w:bottom w:val="none" w:sz="0" w:space="0" w:color="auto"/>
            <w:right w:val="none" w:sz="0" w:space="0" w:color="auto"/>
          </w:divBdr>
        </w:div>
        <w:div w:id="35667300">
          <w:marLeft w:val="0"/>
          <w:marRight w:val="0"/>
          <w:marTop w:val="0"/>
          <w:marBottom w:val="0"/>
          <w:divBdr>
            <w:top w:val="none" w:sz="0" w:space="0" w:color="auto"/>
            <w:left w:val="none" w:sz="0" w:space="0" w:color="auto"/>
            <w:bottom w:val="none" w:sz="0" w:space="0" w:color="auto"/>
            <w:right w:val="none" w:sz="0" w:space="0" w:color="auto"/>
          </w:divBdr>
        </w:div>
        <w:div w:id="35667301">
          <w:marLeft w:val="0"/>
          <w:marRight w:val="0"/>
          <w:marTop w:val="0"/>
          <w:marBottom w:val="0"/>
          <w:divBdr>
            <w:top w:val="none" w:sz="0" w:space="0" w:color="auto"/>
            <w:left w:val="none" w:sz="0" w:space="0" w:color="auto"/>
            <w:bottom w:val="none" w:sz="0" w:space="0" w:color="auto"/>
            <w:right w:val="none" w:sz="0" w:space="0" w:color="auto"/>
          </w:divBdr>
        </w:div>
        <w:div w:id="35667302">
          <w:marLeft w:val="0"/>
          <w:marRight w:val="0"/>
          <w:marTop w:val="0"/>
          <w:marBottom w:val="0"/>
          <w:divBdr>
            <w:top w:val="none" w:sz="0" w:space="0" w:color="auto"/>
            <w:left w:val="none" w:sz="0" w:space="0" w:color="auto"/>
            <w:bottom w:val="none" w:sz="0" w:space="0" w:color="auto"/>
            <w:right w:val="none" w:sz="0" w:space="0" w:color="auto"/>
          </w:divBdr>
        </w:div>
        <w:div w:id="35667303">
          <w:marLeft w:val="0"/>
          <w:marRight w:val="0"/>
          <w:marTop w:val="0"/>
          <w:marBottom w:val="0"/>
          <w:divBdr>
            <w:top w:val="none" w:sz="0" w:space="0" w:color="auto"/>
            <w:left w:val="none" w:sz="0" w:space="0" w:color="auto"/>
            <w:bottom w:val="none" w:sz="0" w:space="0" w:color="auto"/>
            <w:right w:val="none" w:sz="0" w:space="0" w:color="auto"/>
          </w:divBdr>
        </w:div>
        <w:div w:id="35667304">
          <w:marLeft w:val="0"/>
          <w:marRight w:val="0"/>
          <w:marTop w:val="0"/>
          <w:marBottom w:val="0"/>
          <w:divBdr>
            <w:top w:val="none" w:sz="0" w:space="0" w:color="auto"/>
            <w:left w:val="none" w:sz="0" w:space="0" w:color="auto"/>
            <w:bottom w:val="none" w:sz="0" w:space="0" w:color="auto"/>
            <w:right w:val="none" w:sz="0" w:space="0" w:color="auto"/>
          </w:divBdr>
        </w:div>
        <w:div w:id="35667305">
          <w:marLeft w:val="0"/>
          <w:marRight w:val="0"/>
          <w:marTop w:val="0"/>
          <w:marBottom w:val="0"/>
          <w:divBdr>
            <w:top w:val="none" w:sz="0" w:space="0" w:color="auto"/>
            <w:left w:val="none" w:sz="0" w:space="0" w:color="auto"/>
            <w:bottom w:val="none" w:sz="0" w:space="0" w:color="auto"/>
            <w:right w:val="none" w:sz="0" w:space="0" w:color="auto"/>
          </w:divBdr>
        </w:div>
        <w:div w:id="35667306">
          <w:marLeft w:val="0"/>
          <w:marRight w:val="0"/>
          <w:marTop w:val="0"/>
          <w:marBottom w:val="0"/>
          <w:divBdr>
            <w:top w:val="none" w:sz="0" w:space="0" w:color="auto"/>
            <w:left w:val="none" w:sz="0" w:space="0" w:color="auto"/>
            <w:bottom w:val="none" w:sz="0" w:space="0" w:color="auto"/>
            <w:right w:val="none" w:sz="0" w:space="0" w:color="auto"/>
          </w:divBdr>
        </w:div>
        <w:div w:id="35667307">
          <w:marLeft w:val="0"/>
          <w:marRight w:val="0"/>
          <w:marTop w:val="0"/>
          <w:marBottom w:val="0"/>
          <w:divBdr>
            <w:top w:val="none" w:sz="0" w:space="0" w:color="auto"/>
            <w:left w:val="none" w:sz="0" w:space="0" w:color="auto"/>
            <w:bottom w:val="none" w:sz="0" w:space="0" w:color="auto"/>
            <w:right w:val="none" w:sz="0" w:space="0" w:color="auto"/>
          </w:divBdr>
        </w:div>
        <w:div w:id="35667309">
          <w:marLeft w:val="0"/>
          <w:marRight w:val="0"/>
          <w:marTop w:val="0"/>
          <w:marBottom w:val="0"/>
          <w:divBdr>
            <w:top w:val="none" w:sz="0" w:space="0" w:color="auto"/>
            <w:left w:val="none" w:sz="0" w:space="0" w:color="auto"/>
            <w:bottom w:val="none" w:sz="0" w:space="0" w:color="auto"/>
            <w:right w:val="none" w:sz="0" w:space="0" w:color="auto"/>
          </w:divBdr>
        </w:div>
        <w:div w:id="35667310">
          <w:marLeft w:val="0"/>
          <w:marRight w:val="0"/>
          <w:marTop w:val="0"/>
          <w:marBottom w:val="0"/>
          <w:divBdr>
            <w:top w:val="none" w:sz="0" w:space="0" w:color="auto"/>
            <w:left w:val="none" w:sz="0" w:space="0" w:color="auto"/>
            <w:bottom w:val="none" w:sz="0" w:space="0" w:color="auto"/>
            <w:right w:val="none" w:sz="0" w:space="0" w:color="auto"/>
          </w:divBdr>
        </w:div>
        <w:div w:id="35667311">
          <w:marLeft w:val="0"/>
          <w:marRight w:val="0"/>
          <w:marTop w:val="0"/>
          <w:marBottom w:val="0"/>
          <w:divBdr>
            <w:top w:val="none" w:sz="0" w:space="0" w:color="auto"/>
            <w:left w:val="none" w:sz="0" w:space="0" w:color="auto"/>
            <w:bottom w:val="none" w:sz="0" w:space="0" w:color="auto"/>
            <w:right w:val="none" w:sz="0" w:space="0" w:color="auto"/>
          </w:divBdr>
        </w:div>
        <w:div w:id="35667312">
          <w:marLeft w:val="0"/>
          <w:marRight w:val="0"/>
          <w:marTop w:val="0"/>
          <w:marBottom w:val="0"/>
          <w:divBdr>
            <w:top w:val="none" w:sz="0" w:space="0" w:color="auto"/>
            <w:left w:val="none" w:sz="0" w:space="0" w:color="auto"/>
            <w:bottom w:val="none" w:sz="0" w:space="0" w:color="auto"/>
            <w:right w:val="none" w:sz="0" w:space="0" w:color="auto"/>
          </w:divBdr>
        </w:div>
        <w:div w:id="35667313">
          <w:marLeft w:val="0"/>
          <w:marRight w:val="0"/>
          <w:marTop w:val="0"/>
          <w:marBottom w:val="0"/>
          <w:divBdr>
            <w:top w:val="none" w:sz="0" w:space="0" w:color="auto"/>
            <w:left w:val="none" w:sz="0" w:space="0" w:color="auto"/>
            <w:bottom w:val="none" w:sz="0" w:space="0" w:color="auto"/>
            <w:right w:val="none" w:sz="0" w:space="0" w:color="auto"/>
          </w:divBdr>
        </w:div>
        <w:div w:id="35667314">
          <w:marLeft w:val="0"/>
          <w:marRight w:val="0"/>
          <w:marTop w:val="0"/>
          <w:marBottom w:val="0"/>
          <w:divBdr>
            <w:top w:val="none" w:sz="0" w:space="0" w:color="auto"/>
            <w:left w:val="none" w:sz="0" w:space="0" w:color="auto"/>
            <w:bottom w:val="none" w:sz="0" w:space="0" w:color="auto"/>
            <w:right w:val="none" w:sz="0" w:space="0" w:color="auto"/>
          </w:divBdr>
        </w:div>
      </w:divsChild>
    </w:div>
    <w:div w:id="35667292">
      <w:marLeft w:val="0"/>
      <w:marRight w:val="0"/>
      <w:marTop w:val="0"/>
      <w:marBottom w:val="0"/>
      <w:divBdr>
        <w:top w:val="none" w:sz="0" w:space="0" w:color="auto"/>
        <w:left w:val="none" w:sz="0" w:space="0" w:color="auto"/>
        <w:bottom w:val="none" w:sz="0" w:space="0" w:color="auto"/>
        <w:right w:val="none" w:sz="0" w:space="0" w:color="auto"/>
      </w:divBdr>
    </w:div>
    <w:div w:id="35667295">
      <w:marLeft w:val="0"/>
      <w:marRight w:val="0"/>
      <w:marTop w:val="0"/>
      <w:marBottom w:val="0"/>
      <w:divBdr>
        <w:top w:val="none" w:sz="0" w:space="0" w:color="auto"/>
        <w:left w:val="none" w:sz="0" w:space="0" w:color="auto"/>
        <w:bottom w:val="none" w:sz="0" w:space="0" w:color="auto"/>
        <w:right w:val="none" w:sz="0" w:space="0" w:color="auto"/>
      </w:divBdr>
      <w:divsChild>
        <w:div w:id="35667293">
          <w:marLeft w:val="0"/>
          <w:marRight w:val="0"/>
          <w:marTop w:val="0"/>
          <w:marBottom w:val="0"/>
          <w:divBdr>
            <w:top w:val="none" w:sz="0" w:space="0" w:color="auto"/>
            <w:left w:val="none" w:sz="0" w:space="0" w:color="auto"/>
            <w:bottom w:val="none" w:sz="0" w:space="0" w:color="auto"/>
            <w:right w:val="none" w:sz="0" w:space="0" w:color="auto"/>
          </w:divBdr>
        </w:div>
        <w:div w:id="35667308">
          <w:marLeft w:val="0"/>
          <w:marRight w:val="0"/>
          <w:marTop w:val="0"/>
          <w:marBottom w:val="0"/>
          <w:divBdr>
            <w:top w:val="none" w:sz="0" w:space="0" w:color="auto"/>
            <w:left w:val="none" w:sz="0" w:space="0" w:color="auto"/>
            <w:bottom w:val="none" w:sz="0" w:space="0" w:color="auto"/>
            <w:right w:val="none" w:sz="0" w:space="0" w:color="auto"/>
          </w:divBdr>
        </w:div>
      </w:divsChild>
    </w:div>
    <w:div w:id="35667316">
      <w:marLeft w:val="0"/>
      <w:marRight w:val="0"/>
      <w:marTop w:val="0"/>
      <w:marBottom w:val="0"/>
      <w:divBdr>
        <w:top w:val="none" w:sz="0" w:space="0" w:color="auto"/>
        <w:left w:val="none" w:sz="0" w:space="0" w:color="auto"/>
        <w:bottom w:val="none" w:sz="0" w:space="0" w:color="auto"/>
        <w:right w:val="none" w:sz="0" w:space="0" w:color="auto"/>
      </w:divBdr>
    </w:div>
    <w:div w:id="35667317">
      <w:marLeft w:val="0"/>
      <w:marRight w:val="0"/>
      <w:marTop w:val="0"/>
      <w:marBottom w:val="0"/>
      <w:divBdr>
        <w:top w:val="none" w:sz="0" w:space="0" w:color="auto"/>
        <w:left w:val="none" w:sz="0" w:space="0" w:color="auto"/>
        <w:bottom w:val="none" w:sz="0" w:space="0" w:color="auto"/>
        <w:right w:val="none" w:sz="0" w:space="0" w:color="auto"/>
      </w:divBdr>
      <w:divsChild>
        <w:div w:id="35667318">
          <w:marLeft w:val="0"/>
          <w:marRight w:val="0"/>
          <w:marTop w:val="0"/>
          <w:marBottom w:val="0"/>
          <w:divBdr>
            <w:top w:val="none" w:sz="0" w:space="0" w:color="auto"/>
            <w:left w:val="none" w:sz="0" w:space="0" w:color="auto"/>
            <w:bottom w:val="none" w:sz="0" w:space="0" w:color="auto"/>
            <w:right w:val="none" w:sz="0" w:space="0" w:color="auto"/>
          </w:divBdr>
          <w:divsChild>
            <w:div w:id="356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7319">
      <w:marLeft w:val="0"/>
      <w:marRight w:val="0"/>
      <w:marTop w:val="0"/>
      <w:marBottom w:val="0"/>
      <w:divBdr>
        <w:top w:val="none" w:sz="0" w:space="0" w:color="auto"/>
        <w:left w:val="none" w:sz="0" w:space="0" w:color="auto"/>
        <w:bottom w:val="none" w:sz="0" w:space="0" w:color="auto"/>
        <w:right w:val="none" w:sz="0" w:space="0" w:color="auto"/>
      </w:divBdr>
    </w:div>
    <w:div w:id="35667320">
      <w:marLeft w:val="0"/>
      <w:marRight w:val="0"/>
      <w:marTop w:val="0"/>
      <w:marBottom w:val="0"/>
      <w:divBdr>
        <w:top w:val="none" w:sz="0" w:space="0" w:color="auto"/>
        <w:left w:val="none" w:sz="0" w:space="0" w:color="auto"/>
        <w:bottom w:val="none" w:sz="0" w:space="0" w:color="auto"/>
        <w:right w:val="none" w:sz="0" w:space="0" w:color="auto"/>
      </w:divBdr>
    </w:div>
    <w:div w:id="35667321">
      <w:marLeft w:val="0"/>
      <w:marRight w:val="0"/>
      <w:marTop w:val="0"/>
      <w:marBottom w:val="0"/>
      <w:divBdr>
        <w:top w:val="none" w:sz="0" w:space="0" w:color="auto"/>
        <w:left w:val="none" w:sz="0" w:space="0" w:color="auto"/>
        <w:bottom w:val="none" w:sz="0" w:space="0" w:color="auto"/>
        <w:right w:val="none" w:sz="0" w:space="0" w:color="auto"/>
      </w:divBdr>
    </w:div>
    <w:div w:id="35667322">
      <w:marLeft w:val="0"/>
      <w:marRight w:val="0"/>
      <w:marTop w:val="0"/>
      <w:marBottom w:val="0"/>
      <w:divBdr>
        <w:top w:val="none" w:sz="0" w:space="0" w:color="auto"/>
        <w:left w:val="none" w:sz="0" w:space="0" w:color="auto"/>
        <w:bottom w:val="none" w:sz="0" w:space="0" w:color="auto"/>
        <w:right w:val="none" w:sz="0" w:space="0" w:color="auto"/>
      </w:divBdr>
    </w:div>
    <w:div w:id="35667323">
      <w:marLeft w:val="0"/>
      <w:marRight w:val="0"/>
      <w:marTop w:val="0"/>
      <w:marBottom w:val="0"/>
      <w:divBdr>
        <w:top w:val="none" w:sz="0" w:space="0" w:color="auto"/>
        <w:left w:val="none" w:sz="0" w:space="0" w:color="auto"/>
        <w:bottom w:val="none" w:sz="0" w:space="0" w:color="auto"/>
        <w:right w:val="none" w:sz="0" w:space="0" w:color="auto"/>
      </w:divBdr>
    </w:div>
    <w:div w:id="35667324">
      <w:marLeft w:val="0"/>
      <w:marRight w:val="0"/>
      <w:marTop w:val="0"/>
      <w:marBottom w:val="0"/>
      <w:divBdr>
        <w:top w:val="none" w:sz="0" w:space="0" w:color="auto"/>
        <w:left w:val="none" w:sz="0" w:space="0" w:color="auto"/>
        <w:bottom w:val="none" w:sz="0" w:space="0" w:color="auto"/>
        <w:right w:val="none" w:sz="0" w:space="0" w:color="auto"/>
      </w:divBdr>
    </w:div>
    <w:div w:id="35667325">
      <w:marLeft w:val="0"/>
      <w:marRight w:val="0"/>
      <w:marTop w:val="0"/>
      <w:marBottom w:val="0"/>
      <w:divBdr>
        <w:top w:val="none" w:sz="0" w:space="0" w:color="auto"/>
        <w:left w:val="none" w:sz="0" w:space="0" w:color="auto"/>
        <w:bottom w:val="none" w:sz="0" w:space="0" w:color="auto"/>
        <w:right w:val="none" w:sz="0" w:space="0" w:color="auto"/>
      </w:divBdr>
    </w:div>
    <w:div w:id="35667326">
      <w:marLeft w:val="0"/>
      <w:marRight w:val="0"/>
      <w:marTop w:val="0"/>
      <w:marBottom w:val="0"/>
      <w:divBdr>
        <w:top w:val="none" w:sz="0" w:space="0" w:color="auto"/>
        <w:left w:val="none" w:sz="0" w:space="0" w:color="auto"/>
        <w:bottom w:val="none" w:sz="0" w:space="0" w:color="auto"/>
        <w:right w:val="none" w:sz="0" w:space="0" w:color="auto"/>
      </w:divBdr>
    </w:div>
    <w:div w:id="35667327">
      <w:marLeft w:val="0"/>
      <w:marRight w:val="0"/>
      <w:marTop w:val="0"/>
      <w:marBottom w:val="0"/>
      <w:divBdr>
        <w:top w:val="none" w:sz="0" w:space="0" w:color="auto"/>
        <w:left w:val="none" w:sz="0" w:space="0" w:color="auto"/>
        <w:bottom w:val="none" w:sz="0" w:space="0" w:color="auto"/>
        <w:right w:val="none" w:sz="0" w:space="0" w:color="auto"/>
      </w:divBdr>
    </w:div>
    <w:div w:id="570431567">
      <w:bodyDiv w:val="1"/>
      <w:marLeft w:val="0"/>
      <w:marRight w:val="0"/>
      <w:marTop w:val="0"/>
      <w:marBottom w:val="0"/>
      <w:divBdr>
        <w:top w:val="none" w:sz="0" w:space="0" w:color="auto"/>
        <w:left w:val="none" w:sz="0" w:space="0" w:color="auto"/>
        <w:bottom w:val="none" w:sz="0" w:space="0" w:color="auto"/>
        <w:right w:val="none" w:sz="0" w:space="0" w:color="auto"/>
      </w:divBdr>
    </w:div>
    <w:div w:id="1901015826">
      <w:bodyDiv w:val="1"/>
      <w:marLeft w:val="0"/>
      <w:marRight w:val="0"/>
      <w:marTop w:val="0"/>
      <w:marBottom w:val="0"/>
      <w:divBdr>
        <w:top w:val="none" w:sz="0" w:space="0" w:color="auto"/>
        <w:left w:val="none" w:sz="0" w:space="0" w:color="auto"/>
        <w:bottom w:val="none" w:sz="0" w:space="0" w:color="auto"/>
        <w:right w:val="none" w:sz="0" w:space="0" w:color="auto"/>
      </w:divBdr>
    </w:div>
    <w:div w:id="190155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v.co/relatoria/2020/T-053-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10B0A-0FCA-470E-B1C5-1B825BA8B9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F3267C-1C98-49D5-A55A-BEC58F80AC5C}">
  <ds:schemaRefs>
    <ds:schemaRef ds:uri="http://schemas.microsoft.com/sharepoint/v3/contenttype/forms"/>
  </ds:schemaRefs>
</ds:datastoreItem>
</file>

<file path=customXml/itemProps3.xml><?xml version="1.0" encoding="utf-8"?>
<ds:datastoreItem xmlns:ds="http://schemas.openxmlformats.org/officeDocument/2006/customXml" ds:itemID="{393CF400-473E-4BB5-B913-43058E6EC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0AD98-144E-43C8-B5BF-4E1DDAE9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3227</Words>
  <Characters>17749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9</cp:revision>
  <cp:lastPrinted>2020-09-29T16:28:00Z</cp:lastPrinted>
  <dcterms:created xsi:type="dcterms:W3CDTF">2021-05-31T15:15:00Z</dcterms:created>
  <dcterms:modified xsi:type="dcterms:W3CDTF">2021-07-12T17:18:00Z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