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C36FC" w14:textId="77777777" w:rsidR="00A623B4" w:rsidRPr="00A623B4" w:rsidRDefault="00A623B4" w:rsidP="00A623B4">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r w:rsidRPr="00A623B4">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56535D" w14:textId="77777777" w:rsidR="00A623B4" w:rsidRPr="00A623B4" w:rsidRDefault="00A623B4" w:rsidP="00A623B4">
      <w:pPr>
        <w:widowControl/>
        <w:overflowPunct/>
        <w:autoSpaceDE/>
        <w:autoSpaceDN/>
        <w:adjustRightInd/>
        <w:jc w:val="both"/>
        <w:rPr>
          <w:rFonts w:ascii="Arial" w:hAnsi="Arial" w:cs="Arial"/>
          <w:kern w:val="0"/>
          <w:lang w:val="es-419"/>
        </w:rPr>
      </w:pPr>
    </w:p>
    <w:p w14:paraId="6B51CCC9" w14:textId="45E10EF5" w:rsidR="00A623B4" w:rsidRPr="00A623B4" w:rsidRDefault="00A623B4" w:rsidP="00A623B4">
      <w:pPr>
        <w:widowControl/>
        <w:overflowPunct/>
        <w:autoSpaceDE/>
        <w:autoSpaceDN/>
        <w:adjustRightInd/>
        <w:jc w:val="both"/>
        <w:rPr>
          <w:rFonts w:ascii="Arial" w:hAnsi="Arial" w:cs="Arial"/>
          <w:kern w:val="0"/>
          <w:lang w:val="es-419"/>
        </w:rPr>
      </w:pPr>
      <w:r w:rsidRPr="00A623B4">
        <w:rPr>
          <w:rFonts w:ascii="Arial" w:hAnsi="Arial" w:cs="Arial"/>
          <w:kern w:val="0"/>
          <w:lang w:val="es-419"/>
        </w:rPr>
        <w:t>Asunto</w:t>
      </w:r>
      <w:r w:rsidRPr="00A623B4">
        <w:rPr>
          <w:rFonts w:ascii="Arial" w:hAnsi="Arial" w:cs="Arial"/>
          <w:kern w:val="0"/>
          <w:lang w:val="es-419"/>
        </w:rPr>
        <w:tab/>
      </w:r>
      <w:r w:rsidRPr="00A623B4">
        <w:rPr>
          <w:rFonts w:ascii="Arial" w:hAnsi="Arial" w:cs="Arial"/>
          <w:kern w:val="0"/>
          <w:lang w:val="es-419"/>
        </w:rPr>
        <w:tab/>
      </w:r>
      <w:r w:rsidR="002E32E2">
        <w:rPr>
          <w:rFonts w:ascii="Arial" w:hAnsi="Arial" w:cs="Arial"/>
          <w:kern w:val="0"/>
          <w:lang w:val="es-419"/>
        </w:rPr>
        <w:tab/>
      </w:r>
      <w:r w:rsidRPr="00A623B4">
        <w:rPr>
          <w:rFonts w:ascii="Arial" w:hAnsi="Arial" w:cs="Arial"/>
          <w:kern w:val="0"/>
          <w:lang w:val="es-419"/>
        </w:rPr>
        <w:t>: Sentencia de segundo grado</w:t>
      </w:r>
    </w:p>
    <w:p w14:paraId="3C2A1D8D" w14:textId="44785298" w:rsidR="00A623B4" w:rsidRPr="00A623B4" w:rsidRDefault="00A623B4" w:rsidP="00A623B4">
      <w:pPr>
        <w:widowControl/>
        <w:overflowPunct/>
        <w:autoSpaceDE/>
        <w:autoSpaceDN/>
        <w:adjustRightInd/>
        <w:jc w:val="both"/>
        <w:rPr>
          <w:rFonts w:ascii="Arial" w:hAnsi="Arial" w:cs="Arial"/>
          <w:kern w:val="0"/>
          <w:lang w:val="es-419"/>
        </w:rPr>
      </w:pPr>
      <w:r w:rsidRPr="00A623B4">
        <w:rPr>
          <w:rFonts w:ascii="Arial" w:hAnsi="Arial" w:cs="Arial"/>
          <w:kern w:val="0"/>
          <w:lang w:val="es-419"/>
        </w:rPr>
        <w:t>Tipo de proceso</w:t>
      </w:r>
      <w:r w:rsidRPr="00A623B4">
        <w:rPr>
          <w:rFonts w:ascii="Arial" w:hAnsi="Arial" w:cs="Arial"/>
          <w:kern w:val="0"/>
          <w:lang w:val="es-419"/>
        </w:rPr>
        <w:tab/>
        <w:t>: Ordinario – Responsabilidad médica</w:t>
      </w:r>
    </w:p>
    <w:p w14:paraId="36BC7EAB" w14:textId="0468C84A" w:rsidR="00A623B4" w:rsidRPr="00A623B4" w:rsidRDefault="00A623B4" w:rsidP="00A623B4">
      <w:pPr>
        <w:widowControl/>
        <w:overflowPunct/>
        <w:autoSpaceDE/>
        <w:autoSpaceDN/>
        <w:adjustRightInd/>
        <w:jc w:val="both"/>
        <w:rPr>
          <w:rFonts w:ascii="Arial" w:hAnsi="Arial" w:cs="Arial"/>
          <w:kern w:val="0"/>
          <w:lang w:val="es-419"/>
        </w:rPr>
      </w:pPr>
      <w:r w:rsidRPr="00A623B4">
        <w:rPr>
          <w:rFonts w:ascii="Arial" w:hAnsi="Arial" w:cs="Arial"/>
          <w:kern w:val="0"/>
          <w:lang w:val="es-419"/>
        </w:rPr>
        <w:t>Demandante</w:t>
      </w:r>
      <w:r w:rsidRPr="00A623B4">
        <w:rPr>
          <w:rFonts w:ascii="Arial" w:hAnsi="Arial" w:cs="Arial"/>
          <w:kern w:val="0"/>
          <w:lang w:val="es-419"/>
        </w:rPr>
        <w:tab/>
      </w:r>
      <w:r w:rsidRPr="00A623B4">
        <w:rPr>
          <w:rFonts w:ascii="Arial" w:hAnsi="Arial" w:cs="Arial"/>
          <w:kern w:val="0"/>
          <w:lang w:val="es-419"/>
        </w:rPr>
        <w:tab/>
        <w:t>: Clara Rosa Rendón de Galeano</w:t>
      </w:r>
    </w:p>
    <w:p w14:paraId="785434CB" w14:textId="2A383348" w:rsidR="00A623B4" w:rsidRPr="00A623B4" w:rsidRDefault="00A623B4" w:rsidP="00A623B4">
      <w:pPr>
        <w:widowControl/>
        <w:overflowPunct/>
        <w:autoSpaceDE/>
        <w:autoSpaceDN/>
        <w:adjustRightInd/>
        <w:jc w:val="both"/>
        <w:rPr>
          <w:rFonts w:ascii="Arial" w:hAnsi="Arial" w:cs="Arial"/>
          <w:kern w:val="0"/>
          <w:lang w:val="es-419"/>
        </w:rPr>
      </w:pPr>
      <w:r w:rsidRPr="00A623B4">
        <w:rPr>
          <w:rFonts w:ascii="Arial" w:hAnsi="Arial" w:cs="Arial"/>
          <w:kern w:val="0"/>
          <w:lang w:val="es-419"/>
        </w:rPr>
        <w:t>Demandadas</w:t>
      </w:r>
      <w:r w:rsidRPr="00A623B4">
        <w:rPr>
          <w:rFonts w:ascii="Arial" w:hAnsi="Arial" w:cs="Arial"/>
          <w:kern w:val="0"/>
          <w:lang w:val="es-419"/>
        </w:rPr>
        <w:tab/>
      </w:r>
      <w:r w:rsidRPr="00A623B4">
        <w:rPr>
          <w:rFonts w:ascii="Arial" w:hAnsi="Arial" w:cs="Arial"/>
          <w:kern w:val="0"/>
          <w:lang w:val="es-419"/>
        </w:rPr>
        <w:tab/>
        <w:t xml:space="preserve">: </w:t>
      </w:r>
      <w:proofErr w:type="spellStart"/>
      <w:r w:rsidRPr="00A623B4">
        <w:rPr>
          <w:rFonts w:ascii="Arial" w:hAnsi="Arial" w:cs="Arial"/>
          <w:kern w:val="0"/>
          <w:lang w:val="es-419"/>
        </w:rPr>
        <w:t>Saludcoop</w:t>
      </w:r>
      <w:proofErr w:type="spellEnd"/>
      <w:r w:rsidRPr="00A623B4">
        <w:rPr>
          <w:rFonts w:ascii="Arial" w:hAnsi="Arial" w:cs="Arial"/>
          <w:kern w:val="0"/>
          <w:lang w:val="es-419"/>
        </w:rPr>
        <w:t xml:space="preserve"> EPS y otros</w:t>
      </w:r>
    </w:p>
    <w:p w14:paraId="517A454F" w14:textId="6607A9EA" w:rsidR="00A623B4" w:rsidRPr="00A623B4" w:rsidRDefault="00A623B4" w:rsidP="00A623B4">
      <w:pPr>
        <w:widowControl/>
        <w:overflowPunct/>
        <w:autoSpaceDE/>
        <w:autoSpaceDN/>
        <w:adjustRightInd/>
        <w:jc w:val="both"/>
        <w:rPr>
          <w:rFonts w:ascii="Arial" w:hAnsi="Arial" w:cs="Arial"/>
          <w:kern w:val="0"/>
          <w:lang w:val="es-419"/>
        </w:rPr>
      </w:pPr>
      <w:r w:rsidRPr="00A623B4">
        <w:rPr>
          <w:rFonts w:ascii="Arial" w:hAnsi="Arial" w:cs="Arial"/>
          <w:kern w:val="0"/>
          <w:lang w:val="es-419"/>
        </w:rPr>
        <w:t xml:space="preserve">Procedencia </w:t>
      </w:r>
      <w:r w:rsidR="002E32E2">
        <w:rPr>
          <w:rFonts w:ascii="Arial" w:hAnsi="Arial" w:cs="Arial"/>
          <w:kern w:val="0"/>
          <w:lang w:val="es-419"/>
        </w:rPr>
        <w:tab/>
      </w:r>
      <w:r w:rsidRPr="00A623B4">
        <w:rPr>
          <w:rFonts w:ascii="Arial" w:hAnsi="Arial" w:cs="Arial"/>
          <w:kern w:val="0"/>
          <w:lang w:val="es-419"/>
        </w:rPr>
        <w:tab/>
        <w:t>: Juzgado Segundo Civil del Circuito de Pereira</w:t>
      </w:r>
    </w:p>
    <w:p w14:paraId="5AC1C163" w14:textId="6C93C5D3" w:rsidR="00A623B4" w:rsidRPr="00A623B4" w:rsidRDefault="00A623B4" w:rsidP="00A623B4">
      <w:pPr>
        <w:widowControl/>
        <w:overflowPunct/>
        <w:autoSpaceDE/>
        <w:autoSpaceDN/>
        <w:adjustRightInd/>
        <w:jc w:val="both"/>
        <w:rPr>
          <w:rFonts w:ascii="Arial" w:hAnsi="Arial" w:cs="Arial"/>
          <w:kern w:val="0"/>
          <w:lang w:val="es-419"/>
        </w:rPr>
      </w:pPr>
      <w:r w:rsidRPr="00A623B4">
        <w:rPr>
          <w:rFonts w:ascii="Arial" w:hAnsi="Arial" w:cs="Arial"/>
          <w:kern w:val="0"/>
          <w:lang w:val="es-419"/>
        </w:rPr>
        <w:t>Radicación</w:t>
      </w:r>
      <w:r w:rsidRPr="00A623B4">
        <w:rPr>
          <w:rFonts w:ascii="Arial" w:hAnsi="Arial" w:cs="Arial"/>
          <w:kern w:val="0"/>
          <w:lang w:val="es-419"/>
        </w:rPr>
        <w:tab/>
      </w:r>
      <w:r w:rsidRPr="00A623B4">
        <w:rPr>
          <w:rFonts w:ascii="Arial" w:hAnsi="Arial" w:cs="Arial"/>
          <w:kern w:val="0"/>
          <w:lang w:val="es-419"/>
        </w:rPr>
        <w:tab/>
        <w:t>: 66001-31-03-004-2012-00180-02</w:t>
      </w:r>
    </w:p>
    <w:p w14:paraId="5F419071" w14:textId="79C9776B" w:rsidR="00A623B4" w:rsidRPr="00A623B4" w:rsidRDefault="00A623B4" w:rsidP="00A623B4">
      <w:pPr>
        <w:widowControl/>
        <w:overflowPunct/>
        <w:autoSpaceDE/>
        <w:autoSpaceDN/>
        <w:adjustRightInd/>
        <w:jc w:val="both"/>
        <w:rPr>
          <w:rFonts w:ascii="Arial" w:hAnsi="Arial" w:cs="Arial"/>
          <w:kern w:val="0"/>
          <w:lang w:val="es-419"/>
        </w:rPr>
      </w:pPr>
      <w:proofErr w:type="spellStart"/>
      <w:r w:rsidRPr="00A623B4">
        <w:rPr>
          <w:rFonts w:ascii="Arial" w:hAnsi="Arial" w:cs="Arial"/>
          <w:kern w:val="0"/>
          <w:lang w:val="es-419"/>
        </w:rPr>
        <w:t>Mag</w:t>
      </w:r>
      <w:proofErr w:type="spellEnd"/>
      <w:r w:rsidRPr="00A623B4">
        <w:rPr>
          <w:rFonts w:ascii="Arial" w:hAnsi="Arial" w:cs="Arial"/>
          <w:kern w:val="0"/>
          <w:lang w:val="es-419"/>
        </w:rPr>
        <w:t>. Ponente</w:t>
      </w:r>
      <w:r w:rsidRPr="00A623B4">
        <w:rPr>
          <w:rFonts w:ascii="Arial" w:hAnsi="Arial" w:cs="Arial"/>
          <w:kern w:val="0"/>
          <w:lang w:val="es-419"/>
        </w:rPr>
        <w:tab/>
      </w:r>
      <w:r w:rsidRPr="00A623B4">
        <w:rPr>
          <w:rFonts w:ascii="Arial" w:hAnsi="Arial" w:cs="Arial"/>
          <w:kern w:val="0"/>
          <w:lang w:val="es-419"/>
        </w:rPr>
        <w:tab/>
        <w:t>: DUBERNEY GRISALES HERRERA</w:t>
      </w:r>
    </w:p>
    <w:p w14:paraId="3EC8ED54" w14:textId="2F41E21E" w:rsidR="00A623B4" w:rsidRPr="00A623B4" w:rsidRDefault="00A623B4" w:rsidP="00A623B4">
      <w:pPr>
        <w:widowControl/>
        <w:overflowPunct/>
        <w:autoSpaceDE/>
        <w:autoSpaceDN/>
        <w:adjustRightInd/>
        <w:jc w:val="both"/>
        <w:rPr>
          <w:rFonts w:ascii="Arial" w:hAnsi="Arial" w:cs="Arial"/>
          <w:kern w:val="0"/>
          <w:lang w:val="es-419"/>
        </w:rPr>
      </w:pPr>
      <w:r w:rsidRPr="00A623B4">
        <w:rPr>
          <w:rFonts w:ascii="Arial" w:hAnsi="Arial" w:cs="Arial"/>
          <w:kern w:val="0"/>
          <w:lang w:val="es-419"/>
        </w:rPr>
        <w:t>Aprobada en sesión</w:t>
      </w:r>
      <w:r w:rsidRPr="00A623B4">
        <w:rPr>
          <w:rFonts w:ascii="Arial" w:hAnsi="Arial" w:cs="Arial"/>
          <w:kern w:val="0"/>
          <w:lang w:val="es-419"/>
        </w:rPr>
        <w:tab/>
        <w:t>: 353 DE 29-07-2021</w:t>
      </w:r>
    </w:p>
    <w:p w14:paraId="3D45817D" w14:textId="77777777" w:rsidR="00A623B4" w:rsidRPr="00A623B4" w:rsidRDefault="00A623B4" w:rsidP="00A623B4">
      <w:pPr>
        <w:widowControl/>
        <w:overflowPunct/>
        <w:autoSpaceDE/>
        <w:autoSpaceDN/>
        <w:adjustRightInd/>
        <w:jc w:val="both"/>
        <w:rPr>
          <w:rFonts w:ascii="Arial" w:hAnsi="Arial" w:cs="Arial"/>
          <w:kern w:val="0"/>
          <w:lang w:val="es-419"/>
        </w:rPr>
      </w:pPr>
    </w:p>
    <w:p w14:paraId="2E856750" w14:textId="561891A4" w:rsidR="00A623B4" w:rsidRPr="00A623B4" w:rsidRDefault="002E32E2" w:rsidP="00A623B4">
      <w:pPr>
        <w:widowControl/>
        <w:overflowPunct/>
        <w:autoSpaceDE/>
        <w:autoSpaceDN/>
        <w:adjustRightInd/>
        <w:jc w:val="both"/>
        <w:rPr>
          <w:rFonts w:ascii="Arial" w:hAnsi="Arial" w:cs="Arial"/>
          <w:b/>
          <w:bCs/>
          <w:iCs/>
          <w:kern w:val="0"/>
          <w:lang w:val="es-419" w:eastAsia="fr-FR"/>
        </w:rPr>
      </w:pPr>
      <w:r w:rsidRPr="00A623B4">
        <w:rPr>
          <w:rFonts w:ascii="Arial" w:hAnsi="Arial" w:cs="Arial"/>
          <w:b/>
          <w:bCs/>
          <w:iCs/>
          <w:kern w:val="0"/>
          <w:u w:val="single"/>
          <w:lang w:val="es-419" w:eastAsia="fr-FR"/>
        </w:rPr>
        <w:t>TEMAS:</w:t>
      </w:r>
      <w:r w:rsidRPr="00A623B4">
        <w:rPr>
          <w:rFonts w:ascii="Arial" w:hAnsi="Arial" w:cs="Arial"/>
          <w:b/>
          <w:bCs/>
          <w:iCs/>
          <w:kern w:val="0"/>
          <w:lang w:val="es-419" w:eastAsia="fr-FR"/>
        </w:rPr>
        <w:tab/>
      </w:r>
      <w:r w:rsidR="00723B66">
        <w:rPr>
          <w:rFonts w:ascii="Arial" w:hAnsi="Arial" w:cs="Arial"/>
          <w:b/>
          <w:bCs/>
          <w:iCs/>
          <w:kern w:val="0"/>
          <w:lang w:val="es-419" w:eastAsia="fr-FR"/>
        </w:rPr>
        <w:t xml:space="preserve">RESPONSABILIDAD MÉDICA </w:t>
      </w:r>
      <w:r w:rsidR="00202E42">
        <w:rPr>
          <w:rFonts w:ascii="Arial" w:hAnsi="Arial" w:cs="Arial"/>
          <w:b/>
          <w:bCs/>
          <w:iCs/>
          <w:kern w:val="0"/>
          <w:lang w:val="es-419" w:eastAsia="fr-FR"/>
        </w:rPr>
        <w:t xml:space="preserve">/ </w:t>
      </w:r>
      <w:r w:rsidR="00005F9D">
        <w:rPr>
          <w:rFonts w:ascii="Arial" w:hAnsi="Arial" w:cs="Arial"/>
          <w:b/>
          <w:bCs/>
          <w:iCs/>
          <w:kern w:val="0"/>
          <w:lang w:val="es-419" w:eastAsia="fr-FR"/>
        </w:rPr>
        <w:t xml:space="preserve">RÉGIMEN DE CULPA PROBADA / </w:t>
      </w:r>
      <w:r w:rsidRPr="002E32E2">
        <w:rPr>
          <w:rFonts w:ascii="Arial" w:hAnsi="Arial" w:cs="Arial"/>
          <w:b/>
          <w:kern w:val="0"/>
          <w:lang w:val="es-419"/>
        </w:rPr>
        <w:t xml:space="preserve">CARGA PROBATORIA </w:t>
      </w:r>
      <w:r w:rsidR="00F13E27">
        <w:rPr>
          <w:rFonts w:ascii="Arial" w:hAnsi="Arial" w:cs="Arial"/>
          <w:b/>
          <w:kern w:val="0"/>
          <w:lang w:val="es-419"/>
        </w:rPr>
        <w:t xml:space="preserve">/ INCUMBE AL DEMANDANTE / </w:t>
      </w:r>
      <w:r w:rsidRPr="002E32E2">
        <w:rPr>
          <w:rFonts w:ascii="Arial" w:hAnsi="Arial" w:cs="Arial"/>
          <w:b/>
          <w:kern w:val="0"/>
          <w:lang w:val="es-419"/>
        </w:rPr>
        <w:t xml:space="preserve">HISTORIA CLÍNICA </w:t>
      </w:r>
      <w:r w:rsidR="008B1A53">
        <w:rPr>
          <w:rFonts w:ascii="Arial" w:hAnsi="Arial" w:cs="Arial"/>
          <w:b/>
          <w:kern w:val="0"/>
          <w:lang w:val="es-419"/>
        </w:rPr>
        <w:t xml:space="preserve">/ ES INSUFICIENTE PARA DEMOSTRAR LA </w:t>
      </w:r>
      <w:r w:rsidRPr="002E32E2">
        <w:rPr>
          <w:rFonts w:ascii="Arial" w:hAnsi="Arial" w:cs="Arial"/>
          <w:b/>
          <w:kern w:val="0"/>
          <w:lang w:val="es-419"/>
        </w:rPr>
        <w:t>CULPA</w:t>
      </w:r>
      <w:r w:rsidR="008B1A53">
        <w:rPr>
          <w:rFonts w:ascii="Arial" w:hAnsi="Arial" w:cs="Arial"/>
          <w:b/>
          <w:kern w:val="0"/>
          <w:lang w:val="es-419"/>
        </w:rPr>
        <w:t>BILIDAD.</w:t>
      </w:r>
      <w:r w:rsidRPr="00A623B4">
        <w:rPr>
          <w:rFonts w:ascii="Arial" w:hAnsi="Arial" w:cs="Arial"/>
          <w:b/>
          <w:bCs/>
          <w:iCs/>
          <w:kern w:val="0"/>
          <w:lang w:val="es-419" w:eastAsia="fr-FR"/>
        </w:rPr>
        <w:t xml:space="preserve"> </w:t>
      </w:r>
      <w:bookmarkStart w:id="1" w:name="_GoBack"/>
      <w:bookmarkEnd w:id="1"/>
    </w:p>
    <w:p w14:paraId="4ED925CE" w14:textId="77777777" w:rsidR="00A623B4" w:rsidRPr="00A623B4" w:rsidRDefault="00A623B4" w:rsidP="00A623B4">
      <w:pPr>
        <w:widowControl/>
        <w:overflowPunct/>
        <w:autoSpaceDE/>
        <w:autoSpaceDN/>
        <w:adjustRightInd/>
        <w:jc w:val="both"/>
        <w:rPr>
          <w:rFonts w:ascii="Arial" w:hAnsi="Arial" w:cs="Arial"/>
          <w:kern w:val="0"/>
          <w:lang w:val="es-419"/>
        </w:rPr>
      </w:pPr>
    </w:p>
    <w:p w14:paraId="7B8C1D15" w14:textId="782C7623" w:rsidR="00A623B4" w:rsidRPr="00A623B4" w:rsidRDefault="00005F9D" w:rsidP="00A623B4">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005F9D">
        <w:rPr>
          <w:rFonts w:ascii="Arial" w:hAnsi="Arial" w:cs="Arial"/>
          <w:kern w:val="0"/>
          <w:lang w:val="es-419"/>
        </w:rPr>
        <w:t>que la responsabilidad civil médica es aquella que puede generarse con ocasión de la aplicación de esa ciencia, dados los efectos que tiene en la vida, la integridad física o emocional y la salud de las personas</w:t>
      </w:r>
      <w:r>
        <w:rPr>
          <w:rFonts w:ascii="Arial" w:hAnsi="Arial" w:cs="Arial"/>
          <w:kern w:val="0"/>
          <w:lang w:val="es-419"/>
        </w:rPr>
        <w:t>…</w:t>
      </w:r>
    </w:p>
    <w:p w14:paraId="4944B93F" w14:textId="77777777" w:rsidR="00A623B4" w:rsidRPr="00A623B4" w:rsidRDefault="00A623B4" w:rsidP="00A623B4">
      <w:pPr>
        <w:widowControl/>
        <w:overflowPunct/>
        <w:autoSpaceDE/>
        <w:autoSpaceDN/>
        <w:adjustRightInd/>
        <w:jc w:val="both"/>
        <w:rPr>
          <w:rFonts w:ascii="Arial" w:hAnsi="Arial" w:cs="Arial"/>
          <w:kern w:val="0"/>
          <w:lang w:val="es-419"/>
        </w:rPr>
      </w:pPr>
    </w:p>
    <w:p w14:paraId="6C838139" w14:textId="107EB2BE" w:rsidR="00A623B4" w:rsidRPr="00A623B4" w:rsidRDefault="00005F9D" w:rsidP="00A623B4">
      <w:pPr>
        <w:widowControl/>
        <w:overflowPunct/>
        <w:autoSpaceDE/>
        <w:autoSpaceDN/>
        <w:adjustRightInd/>
        <w:jc w:val="both"/>
        <w:rPr>
          <w:rFonts w:ascii="Arial" w:hAnsi="Arial" w:cs="Arial"/>
          <w:kern w:val="0"/>
          <w:lang w:val="es-419"/>
        </w:rPr>
      </w:pPr>
      <w:r w:rsidRPr="00005F9D">
        <w:rPr>
          <w:rFonts w:ascii="Arial" w:hAnsi="Arial" w:cs="Arial"/>
          <w:kern w:val="0"/>
          <w:lang w:val="es-419"/>
        </w:rPr>
        <w:t>La responsabilidad médica o galénica se configura, por lo general, en la esfera de la denominada subjetiva en el régimen de probada, aisladamente en época pretérita hubo de tratarse como actividad peligrosa; sin embargo, a esta fecha es sólido que su título de imputación es la culpa probada</w:t>
      </w:r>
      <w:r>
        <w:rPr>
          <w:rFonts w:ascii="Arial" w:hAnsi="Arial" w:cs="Arial"/>
          <w:kern w:val="0"/>
          <w:lang w:val="es-419"/>
        </w:rPr>
        <w:t>…</w:t>
      </w:r>
    </w:p>
    <w:p w14:paraId="0C0151A9" w14:textId="77777777" w:rsidR="00A623B4" w:rsidRPr="00A623B4" w:rsidRDefault="00A623B4" w:rsidP="00A623B4">
      <w:pPr>
        <w:widowControl/>
        <w:overflowPunct/>
        <w:autoSpaceDE/>
        <w:autoSpaceDN/>
        <w:adjustRightInd/>
        <w:jc w:val="both"/>
        <w:rPr>
          <w:rFonts w:ascii="Arial" w:hAnsi="Arial" w:cs="Arial"/>
          <w:kern w:val="0"/>
          <w:lang w:val="es-419"/>
        </w:rPr>
      </w:pPr>
    </w:p>
    <w:p w14:paraId="30B5D12F" w14:textId="77777777" w:rsidR="00F13E27" w:rsidRDefault="00005F9D" w:rsidP="00A623B4">
      <w:pPr>
        <w:widowControl/>
        <w:overflowPunct/>
        <w:autoSpaceDE/>
        <w:autoSpaceDN/>
        <w:adjustRightInd/>
        <w:jc w:val="both"/>
        <w:rPr>
          <w:rFonts w:ascii="Arial" w:hAnsi="Arial" w:cs="Arial"/>
          <w:kern w:val="0"/>
          <w:lang w:val="es-419"/>
        </w:rPr>
      </w:pPr>
      <w:r w:rsidRPr="00005F9D">
        <w:rPr>
          <w:rFonts w:ascii="Arial" w:hAnsi="Arial" w:cs="Arial"/>
          <w:kern w:val="0"/>
          <w:lang w:val="es-419"/>
        </w:rPr>
        <w:t>De allí, que corresponde al demandante demostrar todos sus elementos axiales: (i) La conducta antijurídica o hecho dañoso, (ii) El daño, (</w:t>
      </w:r>
      <w:proofErr w:type="spellStart"/>
      <w:r w:rsidRPr="00005F9D">
        <w:rPr>
          <w:rFonts w:ascii="Arial" w:hAnsi="Arial" w:cs="Arial"/>
          <w:kern w:val="0"/>
          <w:lang w:val="es-419"/>
        </w:rPr>
        <w:t>iii</w:t>
      </w:r>
      <w:proofErr w:type="spellEnd"/>
      <w:r w:rsidRPr="00005F9D">
        <w:rPr>
          <w:rFonts w:ascii="Arial" w:hAnsi="Arial" w:cs="Arial"/>
          <w:kern w:val="0"/>
          <w:lang w:val="es-419"/>
        </w:rPr>
        <w:t>) La causalidad; (</w:t>
      </w:r>
      <w:proofErr w:type="spellStart"/>
      <w:r w:rsidRPr="00005F9D">
        <w:rPr>
          <w:rFonts w:ascii="Arial" w:hAnsi="Arial" w:cs="Arial"/>
          <w:kern w:val="0"/>
          <w:lang w:val="es-419"/>
        </w:rPr>
        <w:t>iv</w:t>
      </w:r>
      <w:proofErr w:type="spellEnd"/>
      <w:r w:rsidRPr="00005F9D">
        <w:rPr>
          <w:rFonts w:ascii="Arial" w:hAnsi="Arial" w:cs="Arial"/>
          <w:kern w:val="0"/>
          <w:lang w:val="es-419"/>
        </w:rPr>
        <w:t>) El factor de atribución, que corresponde a la culpa, cuando el régimen sea subjetivo; y, si es del caso, (v) el contrato, en aquellos eventos de reclamación por infracción a los deberes adquiridos en el marco de un negocio jurídico.</w:t>
      </w:r>
    </w:p>
    <w:p w14:paraId="4EBD0AC4" w14:textId="77777777" w:rsidR="00F13E27" w:rsidRDefault="00F13E27" w:rsidP="00A623B4">
      <w:pPr>
        <w:widowControl/>
        <w:overflowPunct/>
        <w:autoSpaceDE/>
        <w:autoSpaceDN/>
        <w:adjustRightInd/>
        <w:jc w:val="both"/>
        <w:rPr>
          <w:rFonts w:ascii="Arial" w:hAnsi="Arial" w:cs="Arial"/>
          <w:kern w:val="0"/>
          <w:lang w:val="es-419"/>
        </w:rPr>
      </w:pPr>
    </w:p>
    <w:p w14:paraId="06FD4425" w14:textId="31231362" w:rsidR="00F13E27" w:rsidRPr="00F13E27" w:rsidRDefault="00F13E27" w:rsidP="00F13E27">
      <w:pPr>
        <w:widowControl/>
        <w:overflowPunct/>
        <w:autoSpaceDE/>
        <w:autoSpaceDN/>
        <w:adjustRightInd/>
        <w:jc w:val="both"/>
        <w:rPr>
          <w:rFonts w:ascii="Arial" w:hAnsi="Arial" w:cs="Arial"/>
          <w:kern w:val="0"/>
          <w:lang w:val="es-419"/>
        </w:rPr>
      </w:pPr>
      <w:r w:rsidRPr="00F13E27">
        <w:rPr>
          <w:rFonts w:ascii="Arial" w:hAnsi="Arial" w:cs="Arial"/>
          <w:kern w:val="0"/>
          <w:lang w:val="es-419"/>
        </w:rPr>
        <w:t>En la responsabilidad sanitaria la regla general es que las obligaciones debidas por los médicos en su ejercicio, son de medio y de manera excepcional de resultado, entre otras las cirugías estéticas reconstructivas</w:t>
      </w:r>
      <w:r w:rsidR="00FF1AC0">
        <w:rPr>
          <w:rFonts w:ascii="Arial" w:hAnsi="Arial" w:cs="Arial"/>
          <w:kern w:val="0"/>
          <w:lang w:val="es-419"/>
        </w:rPr>
        <w:t>…</w:t>
      </w:r>
      <w:r w:rsidRPr="00F13E27">
        <w:rPr>
          <w:rFonts w:ascii="Arial" w:hAnsi="Arial" w:cs="Arial"/>
          <w:kern w:val="0"/>
          <w:lang w:val="es-419"/>
        </w:rPr>
        <w:t xml:space="preserve"> </w:t>
      </w:r>
    </w:p>
    <w:p w14:paraId="3D2BF038" w14:textId="77777777" w:rsidR="00F13E27" w:rsidRPr="00F13E27" w:rsidRDefault="00F13E27" w:rsidP="00F13E27">
      <w:pPr>
        <w:widowControl/>
        <w:overflowPunct/>
        <w:autoSpaceDE/>
        <w:autoSpaceDN/>
        <w:adjustRightInd/>
        <w:jc w:val="both"/>
        <w:rPr>
          <w:rFonts w:ascii="Arial" w:hAnsi="Arial" w:cs="Arial"/>
          <w:kern w:val="0"/>
          <w:lang w:val="es-419"/>
        </w:rPr>
      </w:pPr>
    </w:p>
    <w:p w14:paraId="16200CE1" w14:textId="594CC9FF" w:rsidR="00F13E27" w:rsidRDefault="00F13E27" w:rsidP="00F13E27">
      <w:pPr>
        <w:widowControl/>
        <w:overflowPunct/>
        <w:autoSpaceDE/>
        <w:autoSpaceDN/>
        <w:adjustRightInd/>
        <w:jc w:val="both"/>
        <w:rPr>
          <w:rFonts w:ascii="Arial" w:hAnsi="Arial" w:cs="Arial"/>
          <w:kern w:val="0"/>
          <w:lang w:val="es-419"/>
        </w:rPr>
      </w:pPr>
      <w:r w:rsidRPr="00F13E27">
        <w:rPr>
          <w:rFonts w:ascii="Arial" w:hAnsi="Arial" w:cs="Arial"/>
          <w:kern w:val="0"/>
          <w:lang w:val="es-419"/>
        </w:rPr>
        <w:t>Así que, en tratándose de obligaciones de medio opera la tesis de la culpa probada, mientras que para las llamadas de resultado impera la presunción de culpa</w:t>
      </w:r>
      <w:r w:rsidR="00FF1AC0">
        <w:rPr>
          <w:rFonts w:ascii="Arial" w:hAnsi="Arial" w:cs="Arial"/>
          <w:kern w:val="0"/>
          <w:lang w:val="es-419"/>
        </w:rPr>
        <w:t>…</w:t>
      </w:r>
    </w:p>
    <w:p w14:paraId="5BAE1115" w14:textId="77777777" w:rsidR="00F13E27" w:rsidRDefault="00F13E27" w:rsidP="00A623B4">
      <w:pPr>
        <w:widowControl/>
        <w:overflowPunct/>
        <w:autoSpaceDE/>
        <w:autoSpaceDN/>
        <w:adjustRightInd/>
        <w:jc w:val="both"/>
        <w:rPr>
          <w:rFonts w:ascii="Arial" w:hAnsi="Arial" w:cs="Arial"/>
          <w:kern w:val="0"/>
          <w:lang w:val="es-419"/>
        </w:rPr>
      </w:pPr>
    </w:p>
    <w:p w14:paraId="29A66DE1" w14:textId="4483B202" w:rsidR="00A623B4" w:rsidRDefault="00FF1AC0" w:rsidP="00A623B4">
      <w:pPr>
        <w:widowControl/>
        <w:overflowPunct/>
        <w:autoSpaceDE/>
        <w:autoSpaceDN/>
        <w:adjustRightInd/>
        <w:jc w:val="both"/>
        <w:rPr>
          <w:rFonts w:ascii="Arial" w:hAnsi="Arial" w:cs="Arial"/>
          <w:kern w:val="0"/>
          <w:lang w:val="es-419"/>
        </w:rPr>
      </w:pPr>
      <w:r w:rsidRPr="00FF1AC0">
        <w:rPr>
          <w:rFonts w:ascii="Arial" w:hAnsi="Arial" w:cs="Arial"/>
          <w:kern w:val="0"/>
          <w:lang w:val="es-419"/>
        </w:rPr>
        <w:t>Aquí, la gestión probatoria de la parte actora, reluce harto precaria, porque se limitó a aseverar que se habían presentado diferentes errores de conducta por parte de las demandadas, sin acercar pruebas técnicas que respaldaran sus afirmaciones</w:t>
      </w:r>
      <w:r w:rsidR="00F13E27">
        <w:rPr>
          <w:rFonts w:ascii="Arial" w:hAnsi="Arial" w:cs="Arial"/>
          <w:kern w:val="0"/>
          <w:lang w:val="es-419"/>
        </w:rPr>
        <w:t>…</w:t>
      </w:r>
    </w:p>
    <w:p w14:paraId="559AB84F" w14:textId="2B9D8851" w:rsidR="00F13E27" w:rsidRDefault="00F13E27" w:rsidP="00A623B4">
      <w:pPr>
        <w:widowControl/>
        <w:overflowPunct/>
        <w:autoSpaceDE/>
        <w:autoSpaceDN/>
        <w:adjustRightInd/>
        <w:jc w:val="both"/>
        <w:rPr>
          <w:rFonts w:ascii="Arial" w:hAnsi="Arial" w:cs="Arial"/>
          <w:kern w:val="0"/>
          <w:lang w:val="es-419"/>
        </w:rPr>
      </w:pPr>
    </w:p>
    <w:p w14:paraId="558353A8" w14:textId="37F2D820" w:rsidR="00F13E27" w:rsidRDefault="008B1A53" w:rsidP="00A623B4">
      <w:pPr>
        <w:widowControl/>
        <w:overflowPunct/>
        <w:autoSpaceDE/>
        <w:autoSpaceDN/>
        <w:adjustRightInd/>
        <w:jc w:val="both"/>
        <w:rPr>
          <w:rFonts w:ascii="Arial" w:hAnsi="Arial" w:cs="Arial"/>
          <w:kern w:val="0"/>
          <w:lang w:val="es-419"/>
        </w:rPr>
      </w:pPr>
      <w:r w:rsidRPr="008B1A53">
        <w:rPr>
          <w:rFonts w:ascii="Arial" w:hAnsi="Arial" w:cs="Arial"/>
          <w:kern w:val="0"/>
          <w:lang w:val="es-419"/>
        </w:rPr>
        <w:t xml:space="preserve">LA HISTORIA CLÍNICA. Este medio probatorio, por sí solo, es insuficiente para la demostración de la culpabilidad, entendida como infracción a la ley del arte (Lex </w:t>
      </w:r>
      <w:proofErr w:type="spellStart"/>
      <w:r w:rsidRPr="008B1A53">
        <w:rPr>
          <w:rFonts w:ascii="Arial" w:hAnsi="Arial" w:cs="Arial"/>
          <w:kern w:val="0"/>
          <w:lang w:val="es-419"/>
        </w:rPr>
        <w:t>artis</w:t>
      </w:r>
      <w:proofErr w:type="spellEnd"/>
      <w:r w:rsidRPr="008B1A53">
        <w:rPr>
          <w:rFonts w:ascii="Arial" w:hAnsi="Arial" w:cs="Arial"/>
          <w:kern w:val="0"/>
          <w:lang w:val="es-419"/>
        </w:rPr>
        <w:t>) porque, en materias científicas como la medicina, se requiere probanzas de esa naturaleza.</w:t>
      </w:r>
    </w:p>
    <w:p w14:paraId="22DB0EF6" w14:textId="77777777" w:rsidR="00F13E27" w:rsidRPr="00A623B4" w:rsidRDefault="00F13E27" w:rsidP="00A623B4">
      <w:pPr>
        <w:widowControl/>
        <w:overflowPunct/>
        <w:autoSpaceDE/>
        <w:autoSpaceDN/>
        <w:adjustRightInd/>
        <w:jc w:val="both"/>
        <w:rPr>
          <w:rFonts w:ascii="Arial" w:hAnsi="Arial" w:cs="Arial"/>
          <w:kern w:val="0"/>
          <w:lang w:val="es-419"/>
        </w:rPr>
      </w:pPr>
    </w:p>
    <w:p w14:paraId="70D20E07" w14:textId="77777777" w:rsidR="00A623B4" w:rsidRPr="00A623B4" w:rsidRDefault="00A623B4" w:rsidP="00A623B4">
      <w:pPr>
        <w:widowControl/>
        <w:overflowPunct/>
        <w:autoSpaceDE/>
        <w:autoSpaceDN/>
        <w:adjustRightInd/>
        <w:jc w:val="both"/>
        <w:rPr>
          <w:rFonts w:ascii="Arial" w:hAnsi="Arial" w:cs="Arial"/>
          <w:kern w:val="0"/>
        </w:rPr>
      </w:pPr>
    </w:p>
    <w:p w14:paraId="457112B6" w14:textId="77777777" w:rsidR="00A623B4" w:rsidRPr="00A623B4" w:rsidRDefault="00A623B4" w:rsidP="00A623B4">
      <w:pPr>
        <w:widowControl/>
        <w:overflowPunct/>
        <w:autoSpaceDE/>
        <w:autoSpaceDN/>
        <w:adjustRightInd/>
        <w:jc w:val="both"/>
        <w:rPr>
          <w:rFonts w:ascii="Arial" w:hAnsi="Arial" w:cs="Arial"/>
          <w:kern w:val="0"/>
        </w:rPr>
      </w:pPr>
    </w:p>
    <w:bookmarkEnd w:id="0"/>
    <w:p w14:paraId="7AF8DE61" w14:textId="43718B3F" w:rsidR="00B32EBF" w:rsidRPr="00A623B4" w:rsidRDefault="0FBFB630" w:rsidP="1793B8FD">
      <w:pPr>
        <w:pStyle w:val="Sinespaciado"/>
        <w:tabs>
          <w:tab w:val="left" w:pos="3579"/>
        </w:tabs>
        <w:spacing w:line="360" w:lineRule="auto"/>
        <w:jc w:val="center"/>
        <w:rPr>
          <w:w w:val="140"/>
          <w:lang w:val="es-CO"/>
        </w:rPr>
      </w:pPr>
      <w:r w:rsidRPr="00A623B4">
        <w:rPr>
          <w:noProof/>
        </w:rPr>
        <w:drawing>
          <wp:inline distT="0" distB="0" distL="0" distR="0" wp14:anchorId="35D34261" wp14:editId="467827C2">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7FAC889F" w14:textId="77777777" w:rsidR="006379FD" w:rsidRPr="00527C92" w:rsidRDefault="006379FD" w:rsidP="006379FD">
      <w:pPr>
        <w:widowControl/>
        <w:overflowPunct/>
        <w:autoSpaceDE/>
        <w:autoSpaceDN/>
        <w:adjustRightInd/>
        <w:spacing w:line="360" w:lineRule="auto"/>
        <w:jc w:val="center"/>
        <w:rPr>
          <w:rFonts w:ascii="Georgia" w:hAnsi="Georgia" w:cs="Arial"/>
          <w:w w:val="140"/>
          <w:kern w:val="0"/>
          <w:sz w:val="14"/>
          <w:szCs w:val="22"/>
        </w:rPr>
      </w:pPr>
    </w:p>
    <w:p w14:paraId="1902330D" w14:textId="77777777" w:rsidR="006379FD" w:rsidRPr="00527C92" w:rsidRDefault="006379FD" w:rsidP="006379FD">
      <w:pPr>
        <w:widowControl/>
        <w:tabs>
          <w:tab w:val="left" w:pos="3579"/>
        </w:tabs>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REPUBLICA DE COLOMBIA</w:t>
      </w:r>
    </w:p>
    <w:p w14:paraId="046D33CC" w14:textId="77777777" w:rsidR="006379FD" w:rsidRPr="00527C92" w:rsidRDefault="006379FD" w:rsidP="006379FD">
      <w:pPr>
        <w:widowControl/>
        <w:tabs>
          <w:tab w:val="center" w:pos="4987"/>
          <w:tab w:val="left" w:pos="8449"/>
        </w:tabs>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RAMA JUDICIAL DEL PODER PÚBLICO</w:t>
      </w:r>
    </w:p>
    <w:p w14:paraId="6C68C3D1" w14:textId="77777777" w:rsidR="006379FD" w:rsidRPr="00527C92" w:rsidRDefault="006379FD" w:rsidP="006379FD">
      <w:pPr>
        <w:widowControl/>
        <w:overflowPunct/>
        <w:autoSpaceDE/>
        <w:autoSpaceDN/>
        <w:adjustRightInd/>
        <w:spacing w:line="360" w:lineRule="auto"/>
        <w:jc w:val="center"/>
        <w:rPr>
          <w:rFonts w:ascii="Georgia" w:hAnsi="Georgia" w:cs="Arial"/>
          <w:b/>
          <w:bCs/>
          <w:w w:val="140"/>
          <w:kern w:val="0"/>
          <w:sz w:val="18"/>
          <w:szCs w:val="18"/>
          <w:lang w:val="es-CO"/>
        </w:rPr>
      </w:pPr>
      <w:r w:rsidRPr="00527C92">
        <w:rPr>
          <w:rFonts w:ascii="Georgia" w:hAnsi="Georgia" w:cs="Arial"/>
          <w:b/>
          <w:bCs/>
          <w:w w:val="140"/>
          <w:kern w:val="0"/>
          <w:sz w:val="18"/>
          <w:szCs w:val="18"/>
          <w:lang w:val="es-CO"/>
        </w:rPr>
        <w:t>TRIBUNAL SUPERIOR DEL DISTRITO JUDICIAL</w:t>
      </w:r>
    </w:p>
    <w:p w14:paraId="0A2D174C" w14:textId="77777777" w:rsidR="006379FD" w:rsidRPr="00527C92" w:rsidRDefault="006379FD" w:rsidP="006379FD">
      <w:pPr>
        <w:widowControl/>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SALA DE DECISIÓN CIVIL – FAMILIA – DISTRITO DE PEREIRA</w:t>
      </w:r>
    </w:p>
    <w:p w14:paraId="7EE38783" w14:textId="77777777" w:rsidR="006379FD" w:rsidRDefault="006379FD" w:rsidP="006379FD">
      <w:pPr>
        <w:widowControl/>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DEPARTAMENTO DEL RISARALDA</w:t>
      </w:r>
    </w:p>
    <w:p w14:paraId="79D2A2AC" w14:textId="77777777" w:rsidR="006379FD" w:rsidRDefault="006379FD" w:rsidP="006379FD">
      <w:pPr>
        <w:widowControl/>
        <w:overflowPunct/>
        <w:autoSpaceDE/>
        <w:autoSpaceDN/>
        <w:adjustRightInd/>
        <w:spacing w:line="360" w:lineRule="auto"/>
        <w:jc w:val="center"/>
        <w:rPr>
          <w:rFonts w:ascii="Georgia" w:hAnsi="Georgia" w:cs="Arial"/>
          <w:w w:val="140"/>
          <w:kern w:val="0"/>
          <w:sz w:val="18"/>
          <w:szCs w:val="18"/>
          <w:lang w:val="es-CO"/>
        </w:rPr>
      </w:pPr>
    </w:p>
    <w:p w14:paraId="6EDCFE27" w14:textId="1D0E78B0" w:rsidR="0086342D" w:rsidRPr="00A623B4" w:rsidRDefault="0086342D" w:rsidP="0086342D">
      <w:pPr>
        <w:pStyle w:val="Textoindependiente"/>
        <w:spacing w:line="360" w:lineRule="auto"/>
        <w:jc w:val="center"/>
        <w:rPr>
          <w:rFonts w:ascii="Georgia" w:hAnsi="Georgia" w:cs="Arial"/>
          <w:smallCaps/>
          <w:sz w:val="22"/>
          <w:szCs w:val="22"/>
          <w:lang w:val="es-CO"/>
        </w:rPr>
      </w:pPr>
      <w:r w:rsidRPr="00A623B4">
        <w:rPr>
          <w:rFonts w:ascii="Georgia" w:hAnsi="Georgia" w:cs="Arial"/>
          <w:b/>
          <w:smallCaps/>
          <w:szCs w:val="22"/>
          <w:lang w:val="es-CO"/>
        </w:rPr>
        <w:t>SC-</w:t>
      </w:r>
      <w:r w:rsidR="00870048" w:rsidRPr="00A623B4">
        <w:rPr>
          <w:rFonts w:ascii="Georgia" w:hAnsi="Georgia" w:cs="Arial"/>
          <w:b/>
          <w:smallCaps/>
          <w:szCs w:val="22"/>
          <w:lang w:val="es-CO"/>
        </w:rPr>
        <w:t>0060</w:t>
      </w:r>
      <w:r w:rsidRPr="00A623B4">
        <w:rPr>
          <w:rFonts w:ascii="Georgia" w:hAnsi="Georgia" w:cs="Arial"/>
          <w:b/>
          <w:smallCaps/>
          <w:szCs w:val="22"/>
          <w:lang w:val="es-CO"/>
        </w:rPr>
        <w:t>-2021</w:t>
      </w:r>
    </w:p>
    <w:p w14:paraId="364FA716" w14:textId="28C9BEDA" w:rsidR="00AB6503" w:rsidRPr="006379FD" w:rsidRDefault="00AB6503" w:rsidP="006379FD">
      <w:pPr>
        <w:pBdr>
          <w:bottom w:val="double" w:sz="6" w:space="1" w:color="auto"/>
        </w:pBdr>
        <w:spacing w:line="276" w:lineRule="auto"/>
        <w:rPr>
          <w:rFonts w:ascii="Georgia" w:hAnsi="Georgia" w:cs="Arial"/>
          <w:b/>
          <w:bCs/>
          <w:smallCaps/>
          <w:sz w:val="24"/>
          <w:szCs w:val="24"/>
        </w:rPr>
      </w:pPr>
    </w:p>
    <w:p w14:paraId="6B2342D9" w14:textId="77777777" w:rsidR="00AB6503" w:rsidRPr="006379FD" w:rsidRDefault="00AB6503" w:rsidP="006379FD">
      <w:pPr>
        <w:spacing w:line="276" w:lineRule="auto"/>
        <w:rPr>
          <w:rFonts w:ascii="Georgia" w:hAnsi="Georgia" w:cs="Arial"/>
          <w:b/>
          <w:bCs/>
          <w:smallCaps/>
          <w:sz w:val="24"/>
          <w:szCs w:val="24"/>
        </w:rPr>
      </w:pPr>
    </w:p>
    <w:p w14:paraId="3D75C80A" w14:textId="09A9DE2D" w:rsidR="00AF0652" w:rsidRPr="006379FD" w:rsidRDefault="00DD67F0" w:rsidP="006379FD">
      <w:pPr>
        <w:spacing w:line="276" w:lineRule="auto"/>
        <w:jc w:val="center"/>
        <w:rPr>
          <w:rFonts w:ascii="Georgia" w:hAnsi="Georgia" w:cs="Arial"/>
          <w:b/>
          <w:bCs/>
          <w:sz w:val="24"/>
          <w:szCs w:val="24"/>
        </w:rPr>
      </w:pPr>
      <w:r w:rsidRPr="006379FD">
        <w:rPr>
          <w:rFonts w:ascii="Georgia" w:hAnsi="Georgia" w:cs="Arial"/>
          <w:b/>
          <w:bCs/>
          <w:smallCaps/>
          <w:sz w:val="24"/>
          <w:szCs w:val="24"/>
        </w:rPr>
        <w:t xml:space="preserve">Treinta </w:t>
      </w:r>
      <w:r w:rsidR="00AF0652" w:rsidRPr="006379FD">
        <w:rPr>
          <w:rFonts w:ascii="Georgia" w:hAnsi="Georgia" w:cs="Arial"/>
          <w:b/>
          <w:bCs/>
          <w:smallCaps/>
          <w:sz w:val="24"/>
          <w:szCs w:val="24"/>
        </w:rPr>
        <w:t>(</w:t>
      </w:r>
      <w:r w:rsidRPr="006379FD">
        <w:rPr>
          <w:rFonts w:ascii="Georgia" w:hAnsi="Georgia" w:cs="Arial"/>
          <w:b/>
          <w:bCs/>
          <w:smallCaps/>
          <w:sz w:val="24"/>
          <w:szCs w:val="24"/>
        </w:rPr>
        <w:t>30</w:t>
      </w:r>
      <w:r w:rsidR="00AF0652" w:rsidRPr="006379FD">
        <w:rPr>
          <w:rFonts w:ascii="Georgia" w:hAnsi="Georgia" w:cs="Arial"/>
          <w:b/>
          <w:bCs/>
          <w:smallCaps/>
          <w:sz w:val="24"/>
          <w:szCs w:val="24"/>
        </w:rPr>
        <w:t xml:space="preserve">) de </w:t>
      </w:r>
      <w:r w:rsidR="00373DC1" w:rsidRPr="006379FD">
        <w:rPr>
          <w:rFonts w:ascii="Georgia" w:hAnsi="Georgia" w:cs="Arial"/>
          <w:b/>
          <w:bCs/>
          <w:smallCaps/>
          <w:sz w:val="24"/>
          <w:szCs w:val="24"/>
        </w:rPr>
        <w:t xml:space="preserve">julio </w:t>
      </w:r>
      <w:r w:rsidR="00AF0652" w:rsidRPr="006379FD">
        <w:rPr>
          <w:rFonts w:ascii="Georgia" w:hAnsi="Georgia" w:cs="Arial"/>
          <w:b/>
          <w:bCs/>
          <w:smallCaps/>
          <w:sz w:val="24"/>
          <w:szCs w:val="24"/>
        </w:rPr>
        <w:t>de dos mil veint</w:t>
      </w:r>
      <w:r w:rsidR="004A4BBA" w:rsidRPr="006379FD">
        <w:rPr>
          <w:rFonts w:ascii="Georgia" w:hAnsi="Georgia" w:cs="Arial"/>
          <w:b/>
          <w:bCs/>
          <w:smallCaps/>
          <w:sz w:val="24"/>
          <w:szCs w:val="24"/>
        </w:rPr>
        <w:t xml:space="preserve">iuno </w:t>
      </w:r>
      <w:r w:rsidR="00AF0652" w:rsidRPr="006379FD">
        <w:rPr>
          <w:rFonts w:ascii="Georgia" w:hAnsi="Georgia" w:cs="Arial"/>
          <w:b/>
          <w:bCs/>
          <w:smallCaps/>
          <w:sz w:val="24"/>
          <w:szCs w:val="24"/>
        </w:rPr>
        <w:t>(202</w:t>
      </w:r>
      <w:r w:rsidR="004A4BBA" w:rsidRPr="006379FD">
        <w:rPr>
          <w:rFonts w:ascii="Georgia" w:hAnsi="Georgia" w:cs="Arial"/>
          <w:b/>
          <w:bCs/>
          <w:smallCaps/>
          <w:sz w:val="24"/>
          <w:szCs w:val="24"/>
        </w:rPr>
        <w:t>1</w:t>
      </w:r>
      <w:r w:rsidR="00AF0652" w:rsidRPr="006379FD">
        <w:rPr>
          <w:rFonts w:ascii="Georgia" w:hAnsi="Georgia" w:cs="Arial"/>
          <w:b/>
          <w:bCs/>
          <w:smallCaps/>
          <w:sz w:val="24"/>
          <w:szCs w:val="24"/>
        </w:rPr>
        <w:t>)</w:t>
      </w:r>
      <w:r w:rsidR="00AF0652" w:rsidRPr="006379FD">
        <w:rPr>
          <w:rFonts w:ascii="Georgia" w:hAnsi="Georgia" w:cs="Arial"/>
          <w:b/>
          <w:bCs/>
          <w:sz w:val="24"/>
          <w:szCs w:val="24"/>
        </w:rPr>
        <w:t>.</w:t>
      </w:r>
    </w:p>
    <w:p w14:paraId="7396430E" w14:textId="6F011082" w:rsidR="004A4BBA" w:rsidRDefault="004A4BBA" w:rsidP="006379FD">
      <w:pPr>
        <w:spacing w:line="276" w:lineRule="auto"/>
        <w:rPr>
          <w:rFonts w:ascii="Georgia" w:hAnsi="Georgia" w:cs="Arial"/>
          <w:bCs/>
          <w:sz w:val="24"/>
          <w:szCs w:val="24"/>
        </w:rPr>
      </w:pPr>
    </w:p>
    <w:p w14:paraId="16E33939" w14:textId="77777777" w:rsidR="006A1370" w:rsidRPr="006379FD" w:rsidRDefault="006A1370" w:rsidP="006379FD">
      <w:pPr>
        <w:spacing w:line="276" w:lineRule="auto"/>
        <w:rPr>
          <w:rFonts w:ascii="Georgia" w:hAnsi="Georgia" w:cs="Arial"/>
          <w:bCs/>
          <w:sz w:val="24"/>
          <w:szCs w:val="24"/>
        </w:rPr>
      </w:pPr>
    </w:p>
    <w:p w14:paraId="5FCED32D" w14:textId="77777777" w:rsidR="00AF0652" w:rsidRPr="006379FD" w:rsidRDefault="00AF0652" w:rsidP="006379FD">
      <w:pPr>
        <w:pStyle w:val="Ttulo2"/>
        <w:numPr>
          <w:ilvl w:val="0"/>
          <w:numId w:val="2"/>
        </w:numPr>
        <w:spacing w:line="276" w:lineRule="auto"/>
        <w:jc w:val="left"/>
        <w:rPr>
          <w:rFonts w:ascii="Georgia" w:hAnsi="Georgia"/>
          <w:bCs w:val="0"/>
          <w:sz w:val="24"/>
        </w:rPr>
      </w:pPr>
      <w:r w:rsidRPr="006379FD">
        <w:rPr>
          <w:rFonts w:ascii="Georgia" w:hAnsi="Georgia"/>
          <w:bCs w:val="0"/>
          <w:smallCaps/>
          <w:sz w:val="24"/>
        </w:rPr>
        <w:lastRenderedPageBreak/>
        <w:t>El asunto por decidir</w:t>
      </w:r>
    </w:p>
    <w:p w14:paraId="1C8843AF" w14:textId="77777777" w:rsidR="00AF0652" w:rsidRPr="006379FD" w:rsidRDefault="00AF0652" w:rsidP="006379FD">
      <w:pPr>
        <w:spacing w:line="276" w:lineRule="auto"/>
        <w:jc w:val="both"/>
        <w:rPr>
          <w:rFonts w:ascii="Georgia" w:hAnsi="Georgia" w:cs="Arial"/>
          <w:sz w:val="24"/>
          <w:szCs w:val="24"/>
        </w:rPr>
      </w:pPr>
    </w:p>
    <w:p w14:paraId="32995E5A" w14:textId="59BCC800" w:rsidR="00AF0652" w:rsidRPr="006379FD" w:rsidRDefault="00AF0652" w:rsidP="006379FD">
      <w:pPr>
        <w:spacing w:line="276" w:lineRule="auto"/>
        <w:jc w:val="both"/>
        <w:rPr>
          <w:rFonts w:ascii="Georgia" w:hAnsi="Georgia" w:cs="Arial"/>
          <w:sz w:val="24"/>
          <w:szCs w:val="24"/>
        </w:rPr>
      </w:pPr>
      <w:r w:rsidRPr="006379FD">
        <w:rPr>
          <w:rFonts w:ascii="Georgia" w:hAnsi="Georgia" w:cs="Arial"/>
          <w:sz w:val="24"/>
          <w:szCs w:val="24"/>
        </w:rPr>
        <w:t xml:space="preserve">El recurso vertical propuesto por la parte actora, contra la sentencia emitida el día </w:t>
      </w:r>
      <w:r w:rsidR="00314B31" w:rsidRPr="006379FD">
        <w:rPr>
          <w:rFonts w:ascii="Georgia" w:hAnsi="Georgia" w:cs="Arial"/>
          <w:b/>
          <w:sz w:val="24"/>
          <w:szCs w:val="24"/>
        </w:rPr>
        <w:t>20</w:t>
      </w:r>
      <w:r w:rsidRPr="006379FD">
        <w:rPr>
          <w:rFonts w:ascii="Georgia" w:hAnsi="Georgia" w:cs="Arial"/>
          <w:b/>
          <w:bCs/>
          <w:sz w:val="24"/>
          <w:szCs w:val="24"/>
        </w:rPr>
        <w:t>-</w:t>
      </w:r>
      <w:r w:rsidR="00314B31" w:rsidRPr="006379FD">
        <w:rPr>
          <w:rFonts w:ascii="Georgia" w:hAnsi="Georgia" w:cs="Arial"/>
          <w:b/>
          <w:bCs/>
          <w:sz w:val="24"/>
          <w:szCs w:val="24"/>
        </w:rPr>
        <w:t>02</w:t>
      </w:r>
      <w:r w:rsidRPr="006379FD">
        <w:rPr>
          <w:rFonts w:ascii="Georgia" w:hAnsi="Georgia" w:cs="Arial"/>
          <w:b/>
          <w:bCs/>
          <w:sz w:val="24"/>
          <w:szCs w:val="24"/>
        </w:rPr>
        <w:t>-20</w:t>
      </w:r>
      <w:r w:rsidR="00211CDD" w:rsidRPr="006379FD">
        <w:rPr>
          <w:rFonts w:ascii="Georgia" w:hAnsi="Georgia" w:cs="Arial"/>
          <w:b/>
          <w:bCs/>
          <w:sz w:val="24"/>
          <w:szCs w:val="24"/>
        </w:rPr>
        <w:t xml:space="preserve">20 </w:t>
      </w:r>
      <w:r w:rsidR="00211CDD" w:rsidRPr="006379FD">
        <w:rPr>
          <w:rFonts w:ascii="Georgia" w:hAnsi="Georgia" w:cs="Arial"/>
          <w:bCs/>
          <w:sz w:val="24"/>
          <w:szCs w:val="24"/>
        </w:rPr>
        <w:t xml:space="preserve">(Recibido de reparto el día </w:t>
      </w:r>
      <w:r w:rsidR="00314B31" w:rsidRPr="006379FD">
        <w:rPr>
          <w:rFonts w:ascii="Georgia" w:hAnsi="Georgia" w:cs="Arial"/>
          <w:bCs/>
          <w:sz w:val="24"/>
          <w:szCs w:val="24"/>
        </w:rPr>
        <w:t>08</w:t>
      </w:r>
      <w:r w:rsidR="00211CDD" w:rsidRPr="006379FD">
        <w:rPr>
          <w:rFonts w:ascii="Georgia" w:hAnsi="Georgia" w:cs="Arial"/>
          <w:bCs/>
          <w:sz w:val="24"/>
          <w:szCs w:val="24"/>
        </w:rPr>
        <w:t>-</w:t>
      </w:r>
      <w:r w:rsidR="00314B31" w:rsidRPr="006379FD">
        <w:rPr>
          <w:rFonts w:ascii="Georgia" w:hAnsi="Georgia" w:cs="Arial"/>
          <w:bCs/>
          <w:sz w:val="24"/>
          <w:szCs w:val="24"/>
        </w:rPr>
        <w:t>10</w:t>
      </w:r>
      <w:r w:rsidR="00211CDD" w:rsidRPr="006379FD">
        <w:rPr>
          <w:rFonts w:ascii="Georgia" w:hAnsi="Georgia" w:cs="Arial"/>
          <w:bCs/>
          <w:sz w:val="24"/>
          <w:szCs w:val="24"/>
        </w:rPr>
        <w:t>-2020)</w:t>
      </w:r>
      <w:r w:rsidRPr="006379FD">
        <w:rPr>
          <w:rFonts w:ascii="Georgia" w:hAnsi="Georgia" w:cs="Arial"/>
          <w:sz w:val="24"/>
          <w:szCs w:val="24"/>
        </w:rPr>
        <w:t xml:space="preserve">, </w:t>
      </w:r>
      <w:r w:rsidR="00211CDD" w:rsidRPr="006379FD">
        <w:rPr>
          <w:rFonts w:ascii="Georgia" w:hAnsi="Georgia" w:cs="Arial"/>
          <w:sz w:val="24"/>
          <w:szCs w:val="24"/>
        </w:rPr>
        <w:t>con la que se definió el litigio en primer grado</w:t>
      </w:r>
      <w:r w:rsidRPr="006379FD">
        <w:rPr>
          <w:rFonts w:ascii="Georgia" w:hAnsi="Georgia" w:cs="Arial"/>
          <w:sz w:val="24"/>
          <w:szCs w:val="24"/>
        </w:rPr>
        <w:t xml:space="preserve">, </w:t>
      </w:r>
      <w:r w:rsidR="00211CDD" w:rsidRPr="006379FD">
        <w:rPr>
          <w:rFonts w:ascii="Georgia" w:hAnsi="Georgia" w:cs="Arial"/>
          <w:sz w:val="24"/>
          <w:szCs w:val="24"/>
        </w:rPr>
        <w:t xml:space="preserve">de acuerdo con </w:t>
      </w:r>
      <w:r w:rsidRPr="006379FD">
        <w:rPr>
          <w:rFonts w:ascii="Georgia" w:hAnsi="Georgia" w:cs="Arial"/>
          <w:sz w:val="24"/>
          <w:szCs w:val="24"/>
        </w:rPr>
        <w:t xml:space="preserve">las explicaciones </w:t>
      </w:r>
      <w:r w:rsidR="00A42F59" w:rsidRPr="006379FD">
        <w:rPr>
          <w:rFonts w:ascii="Georgia" w:hAnsi="Georgia" w:cs="Arial"/>
          <w:sz w:val="24"/>
          <w:szCs w:val="24"/>
        </w:rPr>
        <w:t>que siguen</w:t>
      </w:r>
      <w:r w:rsidRPr="006379FD">
        <w:rPr>
          <w:rFonts w:ascii="Georgia" w:hAnsi="Georgia" w:cs="Arial"/>
          <w:sz w:val="24"/>
          <w:szCs w:val="24"/>
        </w:rPr>
        <w:t>.</w:t>
      </w:r>
    </w:p>
    <w:p w14:paraId="3EC7CBBD" w14:textId="77777777" w:rsidR="004A4BBA" w:rsidRPr="006379FD" w:rsidRDefault="004A4BBA" w:rsidP="006379FD">
      <w:pPr>
        <w:spacing w:line="276" w:lineRule="auto"/>
        <w:jc w:val="both"/>
        <w:rPr>
          <w:rFonts w:ascii="Georgia" w:hAnsi="Georgia" w:cs="Arial"/>
          <w:sz w:val="24"/>
          <w:szCs w:val="24"/>
        </w:rPr>
      </w:pPr>
    </w:p>
    <w:p w14:paraId="55DCCCEF" w14:textId="77777777" w:rsidR="003E2647" w:rsidRPr="006379FD" w:rsidRDefault="003E2647" w:rsidP="006379FD">
      <w:pPr>
        <w:pStyle w:val="Ttulo2"/>
        <w:numPr>
          <w:ilvl w:val="0"/>
          <w:numId w:val="2"/>
        </w:numPr>
        <w:spacing w:line="276" w:lineRule="auto"/>
        <w:jc w:val="left"/>
        <w:rPr>
          <w:rFonts w:ascii="Georgia" w:hAnsi="Georgia"/>
          <w:bCs w:val="0"/>
          <w:smallCaps/>
          <w:sz w:val="24"/>
        </w:rPr>
      </w:pPr>
      <w:r w:rsidRPr="006379FD">
        <w:rPr>
          <w:rFonts w:ascii="Georgia" w:hAnsi="Georgia"/>
          <w:bCs w:val="0"/>
          <w:smallCaps/>
          <w:sz w:val="24"/>
        </w:rPr>
        <w:t>La síntesis de la demanda</w:t>
      </w:r>
    </w:p>
    <w:p w14:paraId="12AEC4B8" w14:textId="77777777" w:rsidR="003E2647" w:rsidRPr="006379FD" w:rsidRDefault="003E2647" w:rsidP="006379FD">
      <w:pPr>
        <w:spacing w:line="276" w:lineRule="auto"/>
        <w:jc w:val="both"/>
        <w:rPr>
          <w:rFonts w:ascii="Georgia" w:hAnsi="Georgia" w:cs="Arial"/>
          <w:sz w:val="24"/>
          <w:szCs w:val="24"/>
          <w:lang w:val="es-CO"/>
        </w:rPr>
      </w:pPr>
    </w:p>
    <w:p w14:paraId="28066B72" w14:textId="212B8C4B" w:rsidR="003A22BE" w:rsidRPr="006379FD" w:rsidRDefault="000E191F" w:rsidP="006379FD">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6379FD">
        <w:rPr>
          <w:rFonts w:ascii="Georgia" w:hAnsi="Georgia" w:cs="Arial"/>
          <w:smallCaps/>
          <w:sz w:val="24"/>
          <w:szCs w:val="24"/>
          <w:lang w:val="es-CO"/>
        </w:rPr>
        <w:t>Los hechos relevantes</w:t>
      </w:r>
      <w:r w:rsidR="009A5775" w:rsidRPr="006379FD">
        <w:rPr>
          <w:rFonts w:ascii="Georgia" w:hAnsi="Georgia" w:cs="Arial"/>
          <w:smallCaps/>
          <w:sz w:val="24"/>
          <w:szCs w:val="24"/>
          <w:lang w:val="es-CO"/>
        </w:rPr>
        <w:t>.</w:t>
      </w:r>
      <w:r w:rsidRPr="006379FD">
        <w:rPr>
          <w:rFonts w:ascii="Georgia" w:hAnsi="Georgia" w:cs="Arial"/>
          <w:sz w:val="24"/>
          <w:szCs w:val="24"/>
        </w:rPr>
        <w:t xml:space="preserve"> </w:t>
      </w:r>
      <w:r w:rsidR="00E4228E" w:rsidRPr="006379FD">
        <w:rPr>
          <w:rFonts w:ascii="Georgia" w:hAnsi="Georgia" w:cs="Arial"/>
          <w:sz w:val="24"/>
          <w:szCs w:val="24"/>
        </w:rPr>
        <w:t xml:space="preserve">Doña </w:t>
      </w:r>
      <w:r w:rsidR="002E0D98" w:rsidRPr="006379FD">
        <w:rPr>
          <w:rFonts w:ascii="Georgia" w:hAnsi="Georgia" w:cs="Arial"/>
          <w:sz w:val="24"/>
          <w:szCs w:val="24"/>
        </w:rPr>
        <w:t>Clara R. Rendon de G. consultó al médico general por problemas de visión en su ojo izquierdo</w:t>
      </w:r>
      <w:r w:rsidR="00B5456F" w:rsidRPr="006379FD">
        <w:rPr>
          <w:rFonts w:ascii="Georgia" w:hAnsi="Georgia" w:cs="Arial"/>
          <w:sz w:val="24"/>
          <w:szCs w:val="24"/>
        </w:rPr>
        <w:t>,</w:t>
      </w:r>
      <w:r w:rsidR="005F3A4C" w:rsidRPr="006379FD">
        <w:rPr>
          <w:rFonts w:ascii="Georgia" w:hAnsi="Georgia" w:cs="Arial"/>
          <w:sz w:val="24"/>
          <w:szCs w:val="24"/>
        </w:rPr>
        <w:t xml:space="preserve"> </w:t>
      </w:r>
      <w:r w:rsidR="00B5456F" w:rsidRPr="006379FD">
        <w:rPr>
          <w:rFonts w:ascii="Georgia" w:hAnsi="Georgia" w:cs="Arial"/>
          <w:sz w:val="24"/>
          <w:szCs w:val="24"/>
        </w:rPr>
        <w:t xml:space="preserve">es </w:t>
      </w:r>
      <w:r w:rsidR="005F3A4C" w:rsidRPr="006379FD">
        <w:rPr>
          <w:rFonts w:ascii="Georgia" w:hAnsi="Georgia" w:cs="Arial"/>
          <w:sz w:val="24"/>
          <w:szCs w:val="24"/>
        </w:rPr>
        <w:t>remit</w:t>
      </w:r>
      <w:r w:rsidR="00B5456F" w:rsidRPr="006379FD">
        <w:rPr>
          <w:rFonts w:ascii="Georgia" w:hAnsi="Georgia" w:cs="Arial"/>
          <w:sz w:val="24"/>
          <w:szCs w:val="24"/>
        </w:rPr>
        <w:t>ida</w:t>
      </w:r>
      <w:r w:rsidR="005F3A4C" w:rsidRPr="006379FD">
        <w:rPr>
          <w:rFonts w:ascii="Georgia" w:hAnsi="Georgia" w:cs="Arial"/>
          <w:sz w:val="24"/>
          <w:szCs w:val="24"/>
        </w:rPr>
        <w:t xml:space="preserve"> a valoración </w:t>
      </w:r>
      <w:r w:rsidR="002E0D98" w:rsidRPr="006379FD">
        <w:rPr>
          <w:rFonts w:ascii="Georgia" w:hAnsi="Georgia" w:cs="Arial"/>
          <w:sz w:val="24"/>
          <w:szCs w:val="24"/>
        </w:rPr>
        <w:t>oftalm</w:t>
      </w:r>
      <w:r w:rsidR="005F3A4C" w:rsidRPr="006379FD">
        <w:rPr>
          <w:rFonts w:ascii="Georgia" w:hAnsi="Georgia" w:cs="Arial"/>
          <w:sz w:val="24"/>
          <w:szCs w:val="24"/>
        </w:rPr>
        <w:t>ológica,</w:t>
      </w:r>
      <w:r w:rsidR="002E0D98" w:rsidRPr="006379FD">
        <w:rPr>
          <w:rFonts w:ascii="Georgia" w:hAnsi="Georgia" w:cs="Arial"/>
          <w:sz w:val="24"/>
          <w:szCs w:val="24"/>
        </w:rPr>
        <w:t xml:space="preserve"> </w:t>
      </w:r>
      <w:r w:rsidR="005F3A4C" w:rsidRPr="006379FD">
        <w:rPr>
          <w:rFonts w:ascii="Georgia" w:hAnsi="Georgia" w:cs="Arial"/>
          <w:sz w:val="24"/>
          <w:szCs w:val="24"/>
        </w:rPr>
        <w:t xml:space="preserve">se </w:t>
      </w:r>
      <w:r w:rsidR="002E0D98" w:rsidRPr="006379FD">
        <w:rPr>
          <w:rFonts w:ascii="Georgia" w:hAnsi="Georgia" w:cs="Arial"/>
          <w:sz w:val="24"/>
          <w:szCs w:val="24"/>
        </w:rPr>
        <w:t>diagnostic</w:t>
      </w:r>
      <w:r w:rsidR="005F3A4C" w:rsidRPr="006379FD">
        <w:rPr>
          <w:rFonts w:ascii="Georgia" w:hAnsi="Georgia" w:cs="Arial"/>
          <w:sz w:val="24"/>
          <w:szCs w:val="24"/>
        </w:rPr>
        <w:t>a</w:t>
      </w:r>
      <w:r w:rsidR="002E0D98" w:rsidRPr="006379FD">
        <w:rPr>
          <w:rFonts w:ascii="Georgia" w:hAnsi="Georgia" w:cs="Arial"/>
          <w:sz w:val="24"/>
          <w:szCs w:val="24"/>
        </w:rPr>
        <w:t xml:space="preserve"> desprendimiento de retina</w:t>
      </w:r>
      <w:r w:rsidR="005F3A4C" w:rsidRPr="006379FD">
        <w:rPr>
          <w:rFonts w:ascii="Georgia" w:hAnsi="Georgia" w:cs="Arial"/>
          <w:sz w:val="24"/>
          <w:szCs w:val="24"/>
        </w:rPr>
        <w:t xml:space="preserve"> y se </w:t>
      </w:r>
      <w:r w:rsidR="002E0D98" w:rsidRPr="006379FD">
        <w:rPr>
          <w:rFonts w:ascii="Georgia" w:hAnsi="Georgia" w:cs="Arial"/>
          <w:sz w:val="24"/>
          <w:szCs w:val="24"/>
        </w:rPr>
        <w:t>autoriz</w:t>
      </w:r>
      <w:r w:rsidR="005F3A4C" w:rsidRPr="006379FD">
        <w:rPr>
          <w:rFonts w:ascii="Georgia" w:hAnsi="Georgia" w:cs="Arial"/>
          <w:sz w:val="24"/>
          <w:szCs w:val="24"/>
        </w:rPr>
        <w:t>a</w:t>
      </w:r>
      <w:r w:rsidR="002E0D98" w:rsidRPr="006379FD">
        <w:rPr>
          <w:rFonts w:ascii="Georgia" w:hAnsi="Georgia" w:cs="Arial"/>
          <w:sz w:val="24"/>
          <w:szCs w:val="24"/>
        </w:rPr>
        <w:t xml:space="preserve"> ecografía ocular urgente</w:t>
      </w:r>
      <w:r w:rsidR="00160741" w:rsidRPr="006379FD">
        <w:rPr>
          <w:rFonts w:ascii="Georgia" w:hAnsi="Georgia" w:cs="Arial"/>
          <w:sz w:val="24"/>
          <w:szCs w:val="24"/>
        </w:rPr>
        <w:t xml:space="preserve">, </w:t>
      </w:r>
      <w:r w:rsidR="005F3A4C" w:rsidRPr="006379FD">
        <w:rPr>
          <w:rFonts w:ascii="Georgia" w:hAnsi="Georgia" w:cs="Arial"/>
          <w:sz w:val="24"/>
          <w:szCs w:val="24"/>
        </w:rPr>
        <w:t xml:space="preserve">que se </w:t>
      </w:r>
      <w:r w:rsidR="002E0D98" w:rsidRPr="006379FD">
        <w:rPr>
          <w:rFonts w:ascii="Georgia" w:hAnsi="Georgia" w:cs="Arial"/>
          <w:sz w:val="24"/>
          <w:szCs w:val="24"/>
        </w:rPr>
        <w:t xml:space="preserve">practica el 26-02-2010. </w:t>
      </w:r>
      <w:r w:rsidR="005F3A4C" w:rsidRPr="006379FD">
        <w:rPr>
          <w:rFonts w:ascii="Georgia" w:hAnsi="Georgia" w:cs="Arial"/>
          <w:sz w:val="24"/>
          <w:szCs w:val="24"/>
        </w:rPr>
        <w:t xml:space="preserve">Después </w:t>
      </w:r>
      <w:r w:rsidR="002E0D98" w:rsidRPr="006379FD">
        <w:rPr>
          <w:rFonts w:ascii="Georgia" w:hAnsi="Georgia" w:cs="Arial"/>
          <w:sz w:val="24"/>
          <w:szCs w:val="24"/>
        </w:rPr>
        <w:t xml:space="preserve">el retinólogo </w:t>
      </w:r>
      <w:r w:rsidR="002E0D98" w:rsidRPr="006379FD">
        <w:rPr>
          <w:rFonts w:ascii="Georgia" w:hAnsi="Georgia" w:cs="Arial"/>
          <w:sz w:val="24"/>
          <w:szCs w:val="24"/>
          <w:lang w:val="es-CO"/>
        </w:rPr>
        <w:t>orden</w:t>
      </w:r>
      <w:r w:rsidR="005F3A4C" w:rsidRPr="006379FD">
        <w:rPr>
          <w:rFonts w:ascii="Georgia" w:hAnsi="Georgia" w:cs="Arial"/>
          <w:sz w:val="24"/>
          <w:szCs w:val="24"/>
          <w:lang w:val="es-CO"/>
        </w:rPr>
        <w:t>a</w:t>
      </w:r>
      <w:r w:rsidR="002E0D98" w:rsidRPr="006379FD">
        <w:rPr>
          <w:rFonts w:ascii="Georgia" w:hAnsi="Georgia" w:cs="Arial"/>
          <w:sz w:val="24"/>
          <w:szCs w:val="24"/>
          <w:lang w:val="es-CO"/>
        </w:rPr>
        <w:t xml:space="preserve"> cirugía prioritaria porque: </w:t>
      </w:r>
      <w:r w:rsidR="002E0D98" w:rsidRPr="006379FD">
        <w:rPr>
          <w:rFonts w:ascii="Georgia" w:hAnsi="Georgia" w:cs="Arial"/>
          <w:i/>
          <w:iCs/>
          <w:sz w:val="24"/>
          <w:szCs w:val="24"/>
          <w:lang w:val="es-CO"/>
        </w:rPr>
        <w:t>“</w:t>
      </w:r>
      <w:r w:rsidR="002E0D98" w:rsidRPr="00C12820">
        <w:rPr>
          <w:rFonts w:ascii="Georgia" w:hAnsi="Georgia" w:cs="Arial"/>
          <w:i/>
          <w:iCs/>
          <w:sz w:val="22"/>
          <w:szCs w:val="24"/>
          <w:lang w:val="es-CO"/>
        </w:rPr>
        <w:t>(…) la situación estaba grave y (…) el problema (…) muy avanzado (…)</w:t>
      </w:r>
      <w:r w:rsidR="002E0D98" w:rsidRPr="006379FD">
        <w:rPr>
          <w:rFonts w:ascii="Georgia" w:hAnsi="Georgia" w:cs="Arial"/>
          <w:i/>
          <w:iCs/>
          <w:sz w:val="24"/>
          <w:szCs w:val="24"/>
          <w:lang w:val="es-CO"/>
        </w:rPr>
        <w:t>”</w:t>
      </w:r>
      <w:r w:rsidR="002E0D98" w:rsidRPr="006379FD">
        <w:rPr>
          <w:rFonts w:ascii="Georgia" w:hAnsi="Georgia" w:cs="Arial"/>
          <w:sz w:val="24"/>
          <w:szCs w:val="24"/>
          <w:lang w:val="es-CO"/>
        </w:rPr>
        <w:t>. Acudió a la Clínica Socil</w:t>
      </w:r>
      <w:r w:rsidR="005F3A4C" w:rsidRPr="006379FD">
        <w:rPr>
          <w:rFonts w:ascii="Georgia" w:hAnsi="Georgia" w:cs="Arial"/>
          <w:sz w:val="24"/>
          <w:szCs w:val="24"/>
          <w:lang w:val="es-CO"/>
        </w:rPr>
        <w:t xml:space="preserve"> </w:t>
      </w:r>
      <w:r w:rsidR="00A53043" w:rsidRPr="006379FD">
        <w:rPr>
          <w:rFonts w:ascii="Georgia" w:hAnsi="Georgia" w:cs="Arial"/>
          <w:sz w:val="24"/>
          <w:szCs w:val="24"/>
          <w:lang w:val="es-CO"/>
        </w:rPr>
        <w:t xml:space="preserve">donde le indican no tener convenio con Saludcoop EPS; es enviada </w:t>
      </w:r>
      <w:r w:rsidR="002E0D98" w:rsidRPr="006379FD">
        <w:rPr>
          <w:rFonts w:ascii="Georgia" w:hAnsi="Georgia" w:cs="Arial"/>
          <w:sz w:val="24"/>
          <w:szCs w:val="24"/>
          <w:lang w:val="es-CO"/>
        </w:rPr>
        <w:t>a la Clínica San Rafael</w:t>
      </w:r>
      <w:r w:rsidR="00B5456F" w:rsidRPr="006379FD">
        <w:rPr>
          <w:rFonts w:ascii="Georgia" w:hAnsi="Georgia" w:cs="Arial"/>
          <w:sz w:val="24"/>
          <w:szCs w:val="24"/>
          <w:lang w:val="es-CO"/>
        </w:rPr>
        <w:t>,</w:t>
      </w:r>
      <w:r w:rsidR="004A4C46" w:rsidRPr="006379FD">
        <w:rPr>
          <w:rFonts w:ascii="Georgia" w:hAnsi="Georgia" w:cs="Arial"/>
          <w:sz w:val="24"/>
          <w:szCs w:val="24"/>
          <w:lang w:val="es-CO"/>
        </w:rPr>
        <w:t xml:space="preserve"> pero se le</w:t>
      </w:r>
      <w:r w:rsidR="00A53043" w:rsidRPr="006379FD">
        <w:rPr>
          <w:rFonts w:ascii="Georgia" w:hAnsi="Georgia" w:cs="Arial"/>
          <w:sz w:val="24"/>
          <w:szCs w:val="24"/>
          <w:lang w:val="es-CO"/>
        </w:rPr>
        <w:t xml:space="preserve"> inform</w:t>
      </w:r>
      <w:r w:rsidR="004A4C46" w:rsidRPr="006379FD">
        <w:rPr>
          <w:rFonts w:ascii="Georgia" w:hAnsi="Georgia" w:cs="Arial"/>
          <w:sz w:val="24"/>
          <w:szCs w:val="24"/>
          <w:lang w:val="es-CO"/>
        </w:rPr>
        <w:t>a</w:t>
      </w:r>
      <w:r w:rsidR="00A53043" w:rsidRPr="006379FD">
        <w:rPr>
          <w:rFonts w:ascii="Georgia" w:hAnsi="Georgia" w:cs="Arial"/>
          <w:sz w:val="24"/>
          <w:szCs w:val="24"/>
          <w:lang w:val="es-CO"/>
        </w:rPr>
        <w:t xml:space="preserve"> que debía esperar un mes</w:t>
      </w:r>
      <w:r w:rsidR="004A4C46" w:rsidRPr="006379FD">
        <w:rPr>
          <w:rFonts w:ascii="Georgia" w:hAnsi="Georgia" w:cs="Arial"/>
          <w:sz w:val="24"/>
          <w:szCs w:val="24"/>
          <w:lang w:val="es-CO"/>
        </w:rPr>
        <w:t xml:space="preserve"> porque el </w:t>
      </w:r>
      <w:proofErr w:type="spellStart"/>
      <w:r w:rsidR="004A4C46" w:rsidRPr="006379FD">
        <w:rPr>
          <w:rFonts w:ascii="Georgia" w:hAnsi="Georgia" w:cs="Arial"/>
          <w:sz w:val="24"/>
          <w:szCs w:val="24"/>
          <w:lang w:val="es-CO"/>
        </w:rPr>
        <w:t>retinólogo</w:t>
      </w:r>
      <w:proofErr w:type="spellEnd"/>
      <w:r w:rsidR="004A4C46" w:rsidRPr="006379FD">
        <w:rPr>
          <w:rFonts w:ascii="Georgia" w:hAnsi="Georgia" w:cs="Arial"/>
          <w:sz w:val="24"/>
          <w:szCs w:val="24"/>
          <w:lang w:val="es-CO"/>
        </w:rPr>
        <w:t xml:space="preserve"> ven</w:t>
      </w:r>
      <w:r w:rsidR="00D26300" w:rsidRPr="006379FD">
        <w:rPr>
          <w:rFonts w:ascii="Georgia" w:hAnsi="Georgia" w:cs="Arial"/>
          <w:sz w:val="24"/>
          <w:szCs w:val="24"/>
          <w:lang w:val="es-CO"/>
        </w:rPr>
        <w:t xml:space="preserve">ía </w:t>
      </w:r>
      <w:r w:rsidR="004A4C46" w:rsidRPr="006379FD">
        <w:rPr>
          <w:rFonts w:ascii="Georgia" w:hAnsi="Georgia" w:cs="Arial"/>
          <w:sz w:val="24"/>
          <w:szCs w:val="24"/>
          <w:lang w:val="es-CO"/>
        </w:rPr>
        <w:t>de Bogotá.</w:t>
      </w:r>
    </w:p>
    <w:p w14:paraId="19BFDDC7" w14:textId="77777777" w:rsidR="00AB6503" w:rsidRPr="006379FD" w:rsidRDefault="00AB6503" w:rsidP="006379FD">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17AB5790" w14:textId="799660D7" w:rsidR="00922A21" w:rsidRPr="006379FD" w:rsidRDefault="005F3A4C" w:rsidP="006379FD">
      <w:pPr>
        <w:widowControl/>
        <w:autoSpaceDE/>
        <w:autoSpaceDN/>
        <w:spacing w:line="276" w:lineRule="auto"/>
        <w:contextualSpacing/>
        <w:jc w:val="both"/>
        <w:textAlignment w:val="baseline"/>
        <w:rPr>
          <w:rFonts w:ascii="Georgia" w:hAnsi="Georgia" w:cs="Arial"/>
          <w:sz w:val="24"/>
          <w:szCs w:val="24"/>
        </w:rPr>
      </w:pPr>
      <w:r w:rsidRPr="006379FD">
        <w:rPr>
          <w:rFonts w:ascii="Georgia" w:hAnsi="Georgia" w:cs="Arial"/>
          <w:sz w:val="24"/>
          <w:szCs w:val="24"/>
          <w:lang w:val="es-CO"/>
        </w:rPr>
        <w:t xml:space="preserve">Con posterioridad la </w:t>
      </w:r>
      <w:r w:rsidR="002E0D98" w:rsidRPr="006379FD">
        <w:rPr>
          <w:rFonts w:ascii="Georgia" w:hAnsi="Georgia" w:cs="Arial"/>
          <w:sz w:val="24"/>
          <w:szCs w:val="24"/>
          <w:lang w:val="es-CO"/>
        </w:rPr>
        <w:t xml:space="preserve">EPS y el doctor Mahecha, </w:t>
      </w:r>
      <w:r w:rsidR="00A53043" w:rsidRPr="006379FD">
        <w:rPr>
          <w:rFonts w:ascii="Georgia" w:hAnsi="Georgia" w:cs="Arial"/>
          <w:sz w:val="24"/>
          <w:szCs w:val="24"/>
          <w:lang w:val="es-CO"/>
        </w:rPr>
        <w:t>dispone</w:t>
      </w:r>
      <w:r w:rsidR="00D26300" w:rsidRPr="006379FD">
        <w:rPr>
          <w:rFonts w:ascii="Georgia" w:hAnsi="Georgia" w:cs="Arial"/>
          <w:sz w:val="24"/>
          <w:szCs w:val="24"/>
          <w:lang w:val="es-CO"/>
        </w:rPr>
        <w:t>n</w:t>
      </w:r>
      <w:r w:rsidR="00A53043" w:rsidRPr="006379FD">
        <w:rPr>
          <w:rFonts w:ascii="Georgia" w:hAnsi="Georgia" w:cs="Arial"/>
          <w:sz w:val="24"/>
          <w:szCs w:val="24"/>
          <w:lang w:val="es-CO"/>
        </w:rPr>
        <w:t xml:space="preserve"> </w:t>
      </w:r>
      <w:r w:rsidR="002E0D98" w:rsidRPr="006379FD">
        <w:rPr>
          <w:rFonts w:ascii="Georgia" w:hAnsi="Georgia" w:cs="Arial"/>
          <w:sz w:val="24"/>
          <w:szCs w:val="24"/>
          <w:lang w:val="es-CO"/>
        </w:rPr>
        <w:t xml:space="preserve">su traslado prioritario a Manizales y, el 25-06-2010 el retinólogo de esa localidad, previo énfasis en que: </w:t>
      </w:r>
      <w:r w:rsidR="002E0D98" w:rsidRPr="006379FD">
        <w:rPr>
          <w:rFonts w:ascii="Georgia" w:hAnsi="Georgia" w:cs="Arial"/>
          <w:i/>
          <w:iCs/>
          <w:sz w:val="24"/>
          <w:szCs w:val="24"/>
          <w:lang w:val="es-CO"/>
        </w:rPr>
        <w:t>“</w:t>
      </w:r>
      <w:r w:rsidR="002E0D98" w:rsidRPr="007F4D79">
        <w:rPr>
          <w:rFonts w:ascii="Georgia" w:hAnsi="Georgia" w:cs="Arial"/>
          <w:i/>
          <w:iCs/>
          <w:sz w:val="22"/>
          <w:szCs w:val="24"/>
          <w:lang w:val="es-CO"/>
        </w:rPr>
        <w:t xml:space="preserve">(…) la </w:t>
      </w:r>
      <w:r w:rsidR="00C12820" w:rsidRPr="007F4D79">
        <w:rPr>
          <w:rFonts w:ascii="Georgia" w:hAnsi="Georgia" w:cs="Arial"/>
          <w:i/>
          <w:iCs/>
          <w:sz w:val="22"/>
          <w:szCs w:val="24"/>
          <w:lang w:val="es-CO"/>
        </w:rPr>
        <w:t>operaba,</w:t>
      </w:r>
      <w:r w:rsidR="002E0D98" w:rsidRPr="007F4D79">
        <w:rPr>
          <w:rFonts w:ascii="Georgia" w:hAnsi="Georgia" w:cs="Arial"/>
          <w:i/>
          <w:iCs/>
          <w:sz w:val="22"/>
          <w:szCs w:val="24"/>
          <w:lang w:val="es-CO"/>
        </w:rPr>
        <w:t xml:space="preserve"> pero sin ninguna responsabilidad, ya que la enfermedad estaba muy avanzada (…)</w:t>
      </w:r>
      <w:r w:rsidR="002E0D98" w:rsidRPr="006379FD">
        <w:rPr>
          <w:rFonts w:ascii="Georgia" w:hAnsi="Georgia" w:cs="Arial"/>
          <w:i/>
          <w:iCs/>
          <w:sz w:val="24"/>
          <w:szCs w:val="24"/>
          <w:lang w:val="es-CO"/>
        </w:rPr>
        <w:t>”</w:t>
      </w:r>
      <w:r w:rsidR="002E0D98" w:rsidRPr="006379FD">
        <w:rPr>
          <w:rFonts w:ascii="Georgia" w:hAnsi="Georgia" w:cs="Arial"/>
          <w:sz w:val="24"/>
          <w:szCs w:val="24"/>
          <w:lang w:val="es-CO"/>
        </w:rPr>
        <w:t>,</w:t>
      </w:r>
      <w:r w:rsidR="00160741" w:rsidRPr="006379FD">
        <w:rPr>
          <w:rFonts w:ascii="Georgia" w:hAnsi="Georgia" w:cs="Arial"/>
          <w:sz w:val="24"/>
          <w:szCs w:val="24"/>
          <w:lang w:val="es-CO"/>
        </w:rPr>
        <w:t xml:space="preserve"> </w:t>
      </w:r>
      <w:r w:rsidR="002E0D98" w:rsidRPr="006379FD">
        <w:rPr>
          <w:rFonts w:ascii="Georgia" w:hAnsi="Georgia" w:cs="Arial"/>
          <w:sz w:val="24"/>
          <w:szCs w:val="24"/>
          <w:lang w:val="es-CO"/>
        </w:rPr>
        <w:t>la interv</w:t>
      </w:r>
      <w:r w:rsidR="00160741" w:rsidRPr="006379FD">
        <w:rPr>
          <w:rFonts w:ascii="Georgia" w:hAnsi="Georgia" w:cs="Arial"/>
          <w:sz w:val="24"/>
          <w:szCs w:val="24"/>
          <w:lang w:val="es-CO"/>
        </w:rPr>
        <w:t>ino</w:t>
      </w:r>
      <w:r w:rsidR="00994E5F" w:rsidRPr="006379FD">
        <w:rPr>
          <w:rFonts w:ascii="Georgia" w:hAnsi="Georgia" w:cs="Arial"/>
          <w:sz w:val="24"/>
          <w:szCs w:val="24"/>
          <w:lang w:val="es-CO"/>
        </w:rPr>
        <w:t xml:space="preserve">; con todo, </w:t>
      </w:r>
      <w:r w:rsidRPr="006379FD">
        <w:rPr>
          <w:rFonts w:ascii="Georgia" w:hAnsi="Georgia" w:cs="Arial"/>
          <w:sz w:val="24"/>
          <w:szCs w:val="24"/>
          <w:lang w:val="es-CO"/>
        </w:rPr>
        <w:t xml:space="preserve">la señora </w:t>
      </w:r>
      <w:r w:rsidR="00994E5F" w:rsidRPr="006379FD">
        <w:rPr>
          <w:rFonts w:ascii="Georgia" w:hAnsi="Georgia" w:cs="Arial"/>
          <w:sz w:val="24"/>
          <w:szCs w:val="24"/>
          <w:lang w:val="es-CO"/>
        </w:rPr>
        <w:t>p</w:t>
      </w:r>
      <w:r w:rsidR="002E0D98" w:rsidRPr="006379FD">
        <w:rPr>
          <w:rFonts w:ascii="Georgia" w:hAnsi="Georgia" w:cs="Arial"/>
          <w:sz w:val="24"/>
          <w:szCs w:val="24"/>
          <w:lang w:val="es-CO"/>
        </w:rPr>
        <w:t>erdió la visión de su ojo izquierdo.</w:t>
      </w:r>
      <w:r w:rsidR="009B7681" w:rsidRPr="006379FD">
        <w:rPr>
          <w:rFonts w:ascii="Georgia" w:hAnsi="Georgia" w:cs="Arial"/>
          <w:sz w:val="24"/>
          <w:szCs w:val="24"/>
          <w:lang w:val="es-CO"/>
        </w:rPr>
        <w:t xml:space="preserve"> </w:t>
      </w:r>
      <w:r w:rsidRPr="006379FD">
        <w:rPr>
          <w:rFonts w:ascii="Georgia" w:hAnsi="Georgia" w:cs="Arial"/>
          <w:sz w:val="24"/>
          <w:szCs w:val="24"/>
          <w:lang w:val="es-CO"/>
        </w:rPr>
        <w:t>L</w:t>
      </w:r>
      <w:r w:rsidR="002E0D98" w:rsidRPr="006379FD">
        <w:rPr>
          <w:rFonts w:ascii="Georgia" w:hAnsi="Georgia" w:cs="Arial"/>
          <w:sz w:val="24"/>
          <w:szCs w:val="24"/>
          <w:lang w:val="es-CO"/>
        </w:rPr>
        <w:t xml:space="preserve">os especialistas que la </w:t>
      </w:r>
      <w:r w:rsidR="004A4C46" w:rsidRPr="006379FD">
        <w:rPr>
          <w:rFonts w:ascii="Georgia" w:hAnsi="Georgia" w:cs="Arial"/>
          <w:sz w:val="24"/>
          <w:szCs w:val="24"/>
          <w:lang w:val="es-CO"/>
        </w:rPr>
        <w:t xml:space="preserve">han atendido dicen </w:t>
      </w:r>
      <w:r w:rsidR="002E0D98" w:rsidRPr="006379FD">
        <w:rPr>
          <w:rFonts w:ascii="Georgia" w:hAnsi="Georgia" w:cs="Arial"/>
          <w:sz w:val="24"/>
          <w:szCs w:val="24"/>
          <w:lang w:val="es-CO"/>
        </w:rPr>
        <w:t xml:space="preserve">que, si se hubiese realizado el procedimiento </w:t>
      </w:r>
      <w:r w:rsidRPr="006379FD">
        <w:rPr>
          <w:rFonts w:ascii="Georgia" w:hAnsi="Georgia" w:cs="Arial"/>
          <w:sz w:val="24"/>
          <w:szCs w:val="24"/>
          <w:lang w:val="es-CO"/>
        </w:rPr>
        <w:t>en l</w:t>
      </w:r>
      <w:r w:rsidR="00D26300" w:rsidRPr="006379FD">
        <w:rPr>
          <w:rFonts w:ascii="Georgia" w:hAnsi="Georgia" w:cs="Arial"/>
          <w:sz w:val="24"/>
          <w:szCs w:val="24"/>
          <w:lang w:val="es-CO"/>
        </w:rPr>
        <w:t>o</w:t>
      </w:r>
      <w:r w:rsidRPr="006379FD">
        <w:rPr>
          <w:rFonts w:ascii="Georgia" w:hAnsi="Georgia" w:cs="Arial"/>
          <w:sz w:val="24"/>
          <w:szCs w:val="24"/>
          <w:lang w:val="es-CO"/>
        </w:rPr>
        <w:t xml:space="preserve">s </w:t>
      </w:r>
      <w:r w:rsidR="007461C7" w:rsidRPr="006379FD">
        <w:rPr>
          <w:rFonts w:ascii="Georgia" w:hAnsi="Georgia" w:cs="Arial"/>
          <w:sz w:val="24"/>
          <w:szCs w:val="24"/>
          <w:lang w:val="es-CO"/>
        </w:rPr>
        <w:t>catorce (</w:t>
      </w:r>
      <w:r w:rsidR="002E0D98" w:rsidRPr="006379FD">
        <w:rPr>
          <w:rFonts w:ascii="Georgia" w:hAnsi="Georgia" w:cs="Arial"/>
          <w:sz w:val="24"/>
          <w:szCs w:val="24"/>
          <w:lang w:val="es-CO"/>
        </w:rPr>
        <w:t>14</w:t>
      </w:r>
      <w:r w:rsidR="007461C7" w:rsidRPr="006379FD">
        <w:rPr>
          <w:rFonts w:ascii="Georgia" w:hAnsi="Georgia" w:cs="Arial"/>
          <w:sz w:val="24"/>
          <w:szCs w:val="24"/>
          <w:lang w:val="es-CO"/>
        </w:rPr>
        <w:t>)</w:t>
      </w:r>
      <w:r w:rsidR="002E0D98" w:rsidRPr="006379FD">
        <w:rPr>
          <w:rFonts w:ascii="Georgia" w:hAnsi="Georgia" w:cs="Arial"/>
          <w:sz w:val="24"/>
          <w:szCs w:val="24"/>
          <w:lang w:val="es-CO"/>
        </w:rPr>
        <w:t xml:space="preserve"> o </w:t>
      </w:r>
      <w:r w:rsidR="007461C7" w:rsidRPr="006379FD">
        <w:rPr>
          <w:rFonts w:ascii="Georgia" w:hAnsi="Georgia" w:cs="Arial"/>
          <w:sz w:val="24"/>
          <w:szCs w:val="24"/>
          <w:lang w:val="es-CO"/>
        </w:rPr>
        <w:t>diecinueve (</w:t>
      </w:r>
      <w:r w:rsidR="002E0D98" w:rsidRPr="006379FD">
        <w:rPr>
          <w:rFonts w:ascii="Georgia" w:hAnsi="Georgia" w:cs="Arial"/>
          <w:sz w:val="24"/>
          <w:szCs w:val="24"/>
          <w:lang w:val="es-CO"/>
        </w:rPr>
        <w:t>19</w:t>
      </w:r>
      <w:r w:rsidR="007461C7" w:rsidRPr="006379FD">
        <w:rPr>
          <w:rFonts w:ascii="Georgia" w:hAnsi="Georgia" w:cs="Arial"/>
          <w:sz w:val="24"/>
          <w:szCs w:val="24"/>
          <w:lang w:val="es-CO"/>
        </w:rPr>
        <w:t>)</w:t>
      </w:r>
      <w:r w:rsidR="002E0D98" w:rsidRPr="006379FD">
        <w:rPr>
          <w:rFonts w:ascii="Georgia" w:hAnsi="Georgia" w:cs="Arial"/>
          <w:sz w:val="24"/>
          <w:szCs w:val="24"/>
          <w:lang w:val="es-CO"/>
        </w:rPr>
        <w:t xml:space="preserve"> días siguientes a la ecografía, podría haber salvado </w:t>
      </w:r>
      <w:r w:rsidR="004A4C46" w:rsidRPr="006379FD">
        <w:rPr>
          <w:rFonts w:ascii="Georgia" w:hAnsi="Georgia" w:cs="Arial"/>
          <w:sz w:val="24"/>
          <w:szCs w:val="24"/>
          <w:lang w:val="es-CO"/>
        </w:rPr>
        <w:t xml:space="preserve">su </w:t>
      </w:r>
      <w:r w:rsidR="00F87E40" w:rsidRPr="006379FD">
        <w:rPr>
          <w:rFonts w:ascii="Georgia" w:hAnsi="Georgia" w:cs="Arial"/>
          <w:sz w:val="24"/>
          <w:szCs w:val="24"/>
          <w:lang w:val="es-CO"/>
        </w:rPr>
        <w:t>ojo</w:t>
      </w:r>
      <w:r w:rsidR="004A4C46" w:rsidRPr="006379FD">
        <w:rPr>
          <w:rFonts w:ascii="Georgia" w:hAnsi="Georgia" w:cs="Arial"/>
          <w:sz w:val="24"/>
          <w:szCs w:val="24"/>
          <w:lang w:val="es-CO"/>
        </w:rPr>
        <w:t xml:space="preserve"> </w:t>
      </w:r>
      <w:r w:rsidR="002E0D98" w:rsidRPr="006379FD">
        <w:rPr>
          <w:rFonts w:ascii="Georgia" w:hAnsi="Georgia" w:cs="Arial"/>
          <w:sz w:val="24"/>
          <w:szCs w:val="24"/>
        </w:rPr>
        <w:t>(Carpeta 1ª instancia, cuaderno No.1, parte 1, folios 3-14).</w:t>
      </w:r>
    </w:p>
    <w:p w14:paraId="2F05DC12" w14:textId="77777777" w:rsidR="002E0D98" w:rsidRPr="006379FD" w:rsidRDefault="002E0D98" w:rsidP="006379FD">
      <w:pPr>
        <w:widowControl/>
        <w:autoSpaceDE/>
        <w:autoSpaceDN/>
        <w:spacing w:line="276" w:lineRule="auto"/>
        <w:contextualSpacing/>
        <w:jc w:val="both"/>
        <w:textAlignment w:val="baseline"/>
        <w:rPr>
          <w:rFonts w:ascii="Georgia" w:hAnsi="Georgia" w:cs="Arial"/>
          <w:sz w:val="24"/>
          <w:szCs w:val="24"/>
          <w:lang w:val="es-CO"/>
        </w:rPr>
      </w:pPr>
    </w:p>
    <w:p w14:paraId="5A37ECD2" w14:textId="20FDDD0D" w:rsidR="003E2647" w:rsidRPr="006379FD" w:rsidRDefault="003E2647" w:rsidP="006379FD">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rPr>
      </w:pPr>
      <w:r w:rsidRPr="006379FD">
        <w:rPr>
          <w:rFonts w:ascii="Georgia" w:hAnsi="Georgia" w:cs="Arial"/>
          <w:smallCaps/>
          <w:sz w:val="24"/>
          <w:szCs w:val="24"/>
          <w:lang w:val="es-CO"/>
        </w:rPr>
        <w:t>Las pretensione</w:t>
      </w:r>
      <w:r w:rsidR="00A41997" w:rsidRPr="006379FD">
        <w:rPr>
          <w:rFonts w:ascii="Georgia" w:hAnsi="Georgia" w:cs="Arial"/>
          <w:smallCaps/>
          <w:sz w:val="24"/>
          <w:szCs w:val="24"/>
          <w:lang w:val="es-CO"/>
        </w:rPr>
        <w:t>s.</w:t>
      </w:r>
      <w:r w:rsidRPr="006379FD">
        <w:rPr>
          <w:rFonts w:ascii="Georgia" w:hAnsi="Georgia" w:cs="Arial"/>
          <w:smallCaps/>
          <w:sz w:val="24"/>
          <w:szCs w:val="24"/>
          <w:lang w:val="es-CO"/>
        </w:rPr>
        <w:t xml:space="preserve"> </w:t>
      </w:r>
      <w:r w:rsidR="007A6CAE" w:rsidRPr="006379FD">
        <w:rPr>
          <w:rFonts w:ascii="Georgia" w:hAnsi="Georgia" w:cs="Arial"/>
          <w:b/>
          <w:bCs/>
          <w:sz w:val="24"/>
          <w:szCs w:val="24"/>
          <w:lang w:val="es-CO"/>
        </w:rPr>
        <w:t>(i)</w:t>
      </w:r>
      <w:r w:rsidR="007A6CAE" w:rsidRPr="006379FD">
        <w:rPr>
          <w:rFonts w:ascii="Georgia" w:hAnsi="Georgia" w:cs="Arial"/>
          <w:sz w:val="24"/>
          <w:szCs w:val="24"/>
          <w:lang w:val="es-CO"/>
        </w:rPr>
        <w:t xml:space="preserve"> </w:t>
      </w:r>
      <w:r w:rsidR="00BC76BD" w:rsidRPr="006379FD">
        <w:rPr>
          <w:rFonts w:ascii="Georgia" w:hAnsi="Georgia" w:cs="Arial"/>
          <w:sz w:val="24"/>
          <w:szCs w:val="24"/>
          <w:lang w:val="es-CO"/>
        </w:rPr>
        <w:t>Declarar</w:t>
      </w:r>
      <w:r w:rsidR="00BC76BD" w:rsidRPr="006379FD">
        <w:rPr>
          <w:rFonts w:ascii="Georgia" w:hAnsi="Georgia" w:cs="Arial"/>
          <w:smallCaps/>
          <w:sz w:val="24"/>
          <w:szCs w:val="24"/>
          <w:lang w:val="es-CO"/>
        </w:rPr>
        <w:t xml:space="preserve"> </w:t>
      </w:r>
      <w:r w:rsidR="006A2945" w:rsidRPr="006379FD">
        <w:rPr>
          <w:rFonts w:ascii="Georgia" w:hAnsi="Georgia" w:cs="Arial"/>
          <w:sz w:val="24"/>
          <w:szCs w:val="24"/>
          <w:lang w:val="es-CO"/>
        </w:rPr>
        <w:t>civil</w:t>
      </w:r>
      <w:r w:rsidR="000C5CE4" w:rsidRPr="006379FD">
        <w:rPr>
          <w:rFonts w:ascii="Georgia" w:hAnsi="Georgia" w:cs="Arial"/>
          <w:sz w:val="24"/>
          <w:szCs w:val="24"/>
          <w:lang w:val="es-CO"/>
        </w:rPr>
        <w:t xml:space="preserve">mente </w:t>
      </w:r>
      <w:r w:rsidR="00701F2B" w:rsidRPr="006379FD">
        <w:rPr>
          <w:rFonts w:ascii="Georgia" w:hAnsi="Georgia" w:cs="Arial"/>
          <w:sz w:val="24"/>
          <w:szCs w:val="24"/>
          <w:lang w:val="es-CO"/>
        </w:rPr>
        <w:t>responsable</w:t>
      </w:r>
      <w:r w:rsidR="00DB2196" w:rsidRPr="006379FD">
        <w:rPr>
          <w:rFonts w:ascii="Georgia" w:hAnsi="Georgia" w:cs="Arial"/>
          <w:sz w:val="24"/>
          <w:szCs w:val="24"/>
          <w:lang w:val="es-CO"/>
        </w:rPr>
        <w:t xml:space="preserve">s </w:t>
      </w:r>
      <w:r w:rsidR="00BC76BD" w:rsidRPr="006379FD">
        <w:rPr>
          <w:rFonts w:ascii="Georgia" w:hAnsi="Georgia" w:cs="Arial"/>
          <w:sz w:val="24"/>
          <w:szCs w:val="24"/>
          <w:lang w:val="es-CO"/>
        </w:rPr>
        <w:t>a</w:t>
      </w:r>
      <w:r w:rsidR="00DB2196" w:rsidRPr="006379FD">
        <w:rPr>
          <w:rFonts w:ascii="Georgia" w:hAnsi="Georgia" w:cs="Arial"/>
          <w:sz w:val="24"/>
          <w:szCs w:val="24"/>
          <w:lang w:val="es-CO"/>
        </w:rPr>
        <w:t xml:space="preserve"> </w:t>
      </w:r>
      <w:r w:rsidR="00701F2B" w:rsidRPr="006379FD">
        <w:rPr>
          <w:rFonts w:ascii="Georgia" w:hAnsi="Georgia" w:cs="Arial"/>
          <w:sz w:val="24"/>
          <w:szCs w:val="24"/>
          <w:lang w:val="es-CO"/>
        </w:rPr>
        <w:t>l</w:t>
      </w:r>
      <w:r w:rsidR="002F7103" w:rsidRPr="006379FD">
        <w:rPr>
          <w:rFonts w:ascii="Georgia" w:hAnsi="Georgia" w:cs="Arial"/>
          <w:sz w:val="24"/>
          <w:szCs w:val="24"/>
          <w:lang w:val="es-CO"/>
        </w:rPr>
        <w:t>a</w:t>
      </w:r>
      <w:r w:rsidR="00DB2196" w:rsidRPr="006379FD">
        <w:rPr>
          <w:rFonts w:ascii="Georgia" w:hAnsi="Georgia" w:cs="Arial"/>
          <w:sz w:val="24"/>
          <w:szCs w:val="24"/>
          <w:lang w:val="es-CO"/>
        </w:rPr>
        <w:t>s</w:t>
      </w:r>
      <w:r w:rsidR="00BC76BD" w:rsidRPr="006379FD">
        <w:rPr>
          <w:rFonts w:ascii="Georgia" w:hAnsi="Georgia" w:cs="Arial"/>
          <w:sz w:val="24"/>
          <w:szCs w:val="24"/>
          <w:lang w:val="es-CO"/>
        </w:rPr>
        <w:t xml:space="preserve"> demandad</w:t>
      </w:r>
      <w:r w:rsidR="002F7103" w:rsidRPr="006379FD">
        <w:rPr>
          <w:rFonts w:ascii="Georgia" w:hAnsi="Georgia" w:cs="Arial"/>
          <w:sz w:val="24"/>
          <w:szCs w:val="24"/>
          <w:lang w:val="es-CO"/>
        </w:rPr>
        <w:t>a</w:t>
      </w:r>
      <w:r w:rsidR="00DB2196" w:rsidRPr="006379FD">
        <w:rPr>
          <w:rFonts w:ascii="Georgia" w:hAnsi="Georgia" w:cs="Arial"/>
          <w:sz w:val="24"/>
          <w:szCs w:val="24"/>
          <w:lang w:val="es-CO"/>
        </w:rPr>
        <w:t>s</w:t>
      </w:r>
      <w:r w:rsidR="007A6CAE" w:rsidRPr="006379FD">
        <w:rPr>
          <w:rFonts w:ascii="Georgia" w:hAnsi="Georgia" w:cs="Arial"/>
          <w:sz w:val="24"/>
          <w:szCs w:val="24"/>
          <w:lang w:val="es-CO"/>
        </w:rPr>
        <w:t>;</w:t>
      </w:r>
      <w:r w:rsidR="000C2BA2" w:rsidRPr="006379FD">
        <w:rPr>
          <w:rFonts w:ascii="Georgia" w:hAnsi="Georgia" w:cs="Arial"/>
          <w:sz w:val="24"/>
          <w:szCs w:val="24"/>
          <w:lang w:val="es-CO"/>
        </w:rPr>
        <w:t xml:space="preserve"> </w:t>
      </w:r>
      <w:r w:rsidR="000C2BA2" w:rsidRPr="006379FD">
        <w:rPr>
          <w:rFonts w:ascii="Georgia" w:hAnsi="Georgia" w:cs="Arial"/>
          <w:b/>
          <w:bCs/>
          <w:sz w:val="24"/>
          <w:szCs w:val="24"/>
          <w:lang w:val="es-CO"/>
        </w:rPr>
        <w:t>(</w:t>
      </w:r>
      <w:r w:rsidR="007A6CAE" w:rsidRPr="006379FD">
        <w:rPr>
          <w:rFonts w:ascii="Georgia" w:hAnsi="Georgia" w:cs="Arial"/>
          <w:b/>
          <w:bCs/>
          <w:sz w:val="24"/>
          <w:szCs w:val="24"/>
          <w:lang w:val="es-CO"/>
        </w:rPr>
        <w:t>ii</w:t>
      </w:r>
      <w:r w:rsidR="000C2BA2" w:rsidRPr="006379FD">
        <w:rPr>
          <w:rFonts w:ascii="Georgia" w:hAnsi="Georgia" w:cs="Arial"/>
          <w:b/>
          <w:bCs/>
          <w:sz w:val="24"/>
          <w:szCs w:val="24"/>
          <w:lang w:val="es-CO"/>
        </w:rPr>
        <w:t>)</w:t>
      </w:r>
      <w:r w:rsidR="0099065F" w:rsidRPr="006379FD">
        <w:rPr>
          <w:rFonts w:ascii="Georgia" w:hAnsi="Georgia" w:cs="Arial"/>
          <w:sz w:val="24"/>
          <w:szCs w:val="24"/>
          <w:lang w:val="es-CO"/>
        </w:rPr>
        <w:t xml:space="preserve"> </w:t>
      </w:r>
      <w:r w:rsidR="00750AF3" w:rsidRPr="006379FD">
        <w:rPr>
          <w:rFonts w:ascii="Georgia" w:hAnsi="Georgia" w:cs="Arial"/>
          <w:sz w:val="24"/>
          <w:szCs w:val="24"/>
          <w:lang w:val="es-CO"/>
        </w:rPr>
        <w:t>Condenar</w:t>
      </w:r>
      <w:r w:rsidR="00676E3E" w:rsidRPr="006379FD">
        <w:rPr>
          <w:rFonts w:ascii="Georgia" w:hAnsi="Georgia" w:cs="Arial"/>
          <w:sz w:val="24"/>
          <w:szCs w:val="24"/>
          <w:lang w:val="es-CO"/>
        </w:rPr>
        <w:t xml:space="preserve"> a</w:t>
      </w:r>
      <w:r w:rsidR="00B5456F" w:rsidRPr="006379FD">
        <w:rPr>
          <w:rFonts w:ascii="Georgia" w:hAnsi="Georgia" w:cs="Arial"/>
          <w:sz w:val="24"/>
          <w:szCs w:val="24"/>
          <w:lang w:val="es-CO"/>
        </w:rPr>
        <w:t>l</w:t>
      </w:r>
      <w:r w:rsidR="00676E3E" w:rsidRPr="006379FD">
        <w:rPr>
          <w:rFonts w:ascii="Georgia" w:hAnsi="Georgia" w:cs="Arial"/>
          <w:sz w:val="24"/>
          <w:szCs w:val="24"/>
          <w:lang w:val="es-CO"/>
        </w:rPr>
        <w:t xml:space="preserve"> </w:t>
      </w:r>
      <w:r w:rsidR="00750AF3" w:rsidRPr="006379FD">
        <w:rPr>
          <w:rFonts w:ascii="Georgia" w:hAnsi="Georgia" w:cs="Arial"/>
          <w:sz w:val="24"/>
          <w:szCs w:val="24"/>
          <w:lang w:val="es-CO"/>
        </w:rPr>
        <w:t>pag</w:t>
      </w:r>
      <w:r w:rsidR="00B5456F" w:rsidRPr="006379FD">
        <w:rPr>
          <w:rFonts w:ascii="Georgia" w:hAnsi="Georgia" w:cs="Arial"/>
          <w:sz w:val="24"/>
          <w:szCs w:val="24"/>
          <w:lang w:val="es-CO"/>
        </w:rPr>
        <w:t>o</w:t>
      </w:r>
      <w:r w:rsidR="00597D62" w:rsidRPr="006379FD">
        <w:rPr>
          <w:rFonts w:ascii="Georgia" w:hAnsi="Georgia" w:cs="Arial"/>
          <w:sz w:val="24"/>
          <w:szCs w:val="24"/>
          <w:lang w:val="es-CO"/>
        </w:rPr>
        <w:t xml:space="preserve"> </w:t>
      </w:r>
      <w:r w:rsidR="00B5456F" w:rsidRPr="006379FD">
        <w:rPr>
          <w:rFonts w:ascii="Georgia" w:hAnsi="Georgia" w:cs="Arial"/>
          <w:sz w:val="24"/>
          <w:szCs w:val="24"/>
          <w:lang w:val="es-CO"/>
        </w:rPr>
        <w:t xml:space="preserve">de </w:t>
      </w:r>
      <w:r w:rsidR="002F7103" w:rsidRPr="006379FD">
        <w:rPr>
          <w:rFonts w:ascii="Georgia" w:hAnsi="Georgia" w:cs="Arial"/>
          <w:sz w:val="24"/>
          <w:szCs w:val="24"/>
          <w:lang w:val="es-CO"/>
        </w:rPr>
        <w:t>los perjuicios materiales (Lucro cesante - futuro y consolidado -, y daño emergente), morales y fisiológicos o vida de relación</w:t>
      </w:r>
      <w:r w:rsidR="00E77285" w:rsidRPr="006379FD">
        <w:rPr>
          <w:rFonts w:ascii="Georgia" w:hAnsi="Georgia" w:cs="Arial"/>
          <w:sz w:val="24"/>
          <w:szCs w:val="24"/>
          <w:lang w:val="es-CO"/>
        </w:rPr>
        <w:t>, ocasionados a los demandante</w:t>
      </w:r>
      <w:r w:rsidR="00107490" w:rsidRPr="006379FD">
        <w:rPr>
          <w:rFonts w:ascii="Georgia" w:hAnsi="Georgia" w:cs="Arial"/>
          <w:sz w:val="24"/>
          <w:szCs w:val="24"/>
          <w:lang w:val="es-CO"/>
        </w:rPr>
        <w:t>s</w:t>
      </w:r>
      <w:r w:rsidR="00B5456F" w:rsidRPr="006379FD">
        <w:rPr>
          <w:rFonts w:ascii="Georgia" w:hAnsi="Georgia" w:cs="Arial"/>
          <w:sz w:val="24"/>
          <w:szCs w:val="24"/>
          <w:lang w:val="es-CO"/>
        </w:rPr>
        <w:t xml:space="preserve"> (Al fijar el litigio el 05-05-2016 se resolvió proseguir solo con la señora Galeano como demandante, y no con los hijos que aparecían con esa condición, según obra en el expediente: </w:t>
      </w:r>
      <w:r w:rsidR="00B5456F" w:rsidRPr="006379FD">
        <w:rPr>
          <w:rFonts w:ascii="Georgia" w:hAnsi="Georgia" w:cs="Arial"/>
          <w:sz w:val="24"/>
          <w:szCs w:val="24"/>
        </w:rPr>
        <w:t>Carpeta 1ª instancia, cuaderno No.1, parte 2, folios 16-22)</w:t>
      </w:r>
      <w:r w:rsidR="00597D62" w:rsidRPr="006379FD">
        <w:rPr>
          <w:rFonts w:ascii="Georgia" w:hAnsi="Georgia" w:cs="Arial"/>
          <w:sz w:val="24"/>
          <w:szCs w:val="24"/>
          <w:lang w:val="es-CO"/>
        </w:rPr>
        <w:t xml:space="preserve">; </w:t>
      </w:r>
      <w:r w:rsidR="00D02ADC" w:rsidRPr="006379FD">
        <w:rPr>
          <w:rFonts w:ascii="Georgia" w:hAnsi="Georgia" w:cs="Arial"/>
          <w:sz w:val="24"/>
          <w:szCs w:val="24"/>
          <w:lang w:val="es-CO"/>
        </w:rPr>
        <w:t xml:space="preserve">y, </w:t>
      </w:r>
      <w:r w:rsidR="00D02ADC" w:rsidRPr="006379FD">
        <w:rPr>
          <w:rFonts w:ascii="Georgia" w:hAnsi="Georgia" w:cs="Arial"/>
          <w:b/>
          <w:sz w:val="24"/>
          <w:szCs w:val="24"/>
          <w:lang w:val="es-CO"/>
        </w:rPr>
        <w:t>(iii)</w:t>
      </w:r>
      <w:r w:rsidR="00D02ADC" w:rsidRPr="006379FD">
        <w:rPr>
          <w:rFonts w:ascii="Georgia" w:hAnsi="Georgia" w:cs="Arial"/>
          <w:sz w:val="24"/>
          <w:szCs w:val="24"/>
          <w:lang w:val="es-CO"/>
        </w:rPr>
        <w:t xml:space="preserve"> </w:t>
      </w:r>
      <w:r w:rsidR="00CE083A" w:rsidRPr="006379FD">
        <w:rPr>
          <w:rFonts w:ascii="Georgia" w:hAnsi="Georgia" w:cs="Arial"/>
          <w:sz w:val="24"/>
          <w:szCs w:val="24"/>
          <w:lang w:val="es-CO"/>
        </w:rPr>
        <w:t xml:space="preserve">Condenar en costas </w:t>
      </w:r>
      <w:r w:rsidR="00750AF3" w:rsidRPr="006379FD">
        <w:rPr>
          <w:rFonts w:ascii="Georgia" w:hAnsi="Georgia" w:cs="Arial"/>
          <w:sz w:val="24"/>
          <w:szCs w:val="24"/>
          <w:lang w:val="es-CO"/>
        </w:rPr>
        <w:t>(</w:t>
      </w:r>
      <w:r w:rsidR="001F4D6E" w:rsidRPr="006379FD">
        <w:rPr>
          <w:rFonts w:ascii="Georgia" w:hAnsi="Georgia" w:cs="Arial"/>
          <w:sz w:val="24"/>
          <w:szCs w:val="24"/>
        </w:rPr>
        <w:t xml:space="preserve">Carpeta 1ª instancia, cuaderno No.1, parte 1, folios </w:t>
      </w:r>
      <w:r w:rsidR="001908A2" w:rsidRPr="006379FD">
        <w:rPr>
          <w:rFonts w:ascii="Georgia" w:hAnsi="Georgia" w:cs="Arial"/>
          <w:sz w:val="24"/>
          <w:szCs w:val="24"/>
        </w:rPr>
        <w:t>5-7</w:t>
      </w:r>
      <w:r w:rsidR="00750AF3" w:rsidRPr="006379FD">
        <w:rPr>
          <w:rFonts w:ascii="Georgia" w:hAnsi="Georgia" w:cs="Arial"/>
          <w:sz w:val="24"/>
          <w:szCs w:val="24"/>
          <w:lang w:val="es-CO"/>
        </w:rPr>
        <w:t>)</w:t>
      </w:r>
      <w:r w:rsidR="004916B0" w:rsidRPr="006379FD">
        <w:rPr>
          <w:rFonts w:ascii="Georgia" w:hAnsi="Georgia" w:cs="Arial"/>
          <w:sz w:val="24"/>
          <w:szCs w:val="24"/>
          <w:lang w:val="es-CO"/>
        </w:rPr>
        <w:t>.</w:t>
      </w:r>
      <w:r w:rsidR="003872F8" w:rsidRPr="006379FD">
        <w:rPr>
          <w:rFonts w:ascii="Georgia" w:hAnsi="Georgia" w:cs="Arial"/>
          <w:sz w:val="24"/>
          <w:szCs w:val="24"/>
          <w:lang w:val="es-CO"/>
        </w:rPr>
        <w:t xml:space="preserve"> </w:t>
      </w:r>
    </w:p>
    <w:p w14:paraId="099CFF40" w14:textId="24FE8502" w:rsidR="00E33C45" w:rsidRPr="006379FD" w:rsidRDefault="00E33C45" w:rsidP="006379FD">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7777777" w:rsidR="003A4049" w:rsidRPr="006379FD" w:rsidRDefault="003A4049" w:rsidP="006379FD">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6379FD">
        <w:rPr>
          <w:rFonts w:ascii="Georgia" w:hAnsi="Georgia"/>
          <w:b/>
          <w:bCs/>
          <w:smallCaps/>
          <w:sz w:val="24"/>
          <w:szCs w:val="24"/>
          <w:lang w:val="es-CO"/>
        </w:rPr>
        <w:t>La defensa de la parte pasiva</w:t>
      </w:r>
    </w:p>
    <w:p w14:paraId="533FCE98" w14:textId="77777777" w:rsidR="00FD2B38" w:rsidRPr="006379FD" w:rsidRDefault="00FD2B38" w:rsidP="006379FD">
      <w:pPr>
        <w:widowControl/>
        <w:overflowPunct/>
        <w:autoSpaceDE/>
        <w:autoSpaceDN/>
        <w:adjustRightInd/>
        <w:spacing w:line="276" w:lineRule="auto"/>
        <w:jc w:val="both"/>
        <w:rPr>
          <w:rFonts w:ascii="Georgia" w:hAnsi="Georgia" w:cs="Arial"/>
          <w:sz w:val="24"/>
          <w:szCs w:val="24"/>
          <w:lang w:val="es-CO"/>
        </w:rPr>
      </w:pPr>
    </w:p>
    <w:p w14:paraId="04A96038" w14:textId="50D7B461" w:rsidR="00CD5FB8" w:rsidRPr="006379FD" w:rsidRDefault="00CD5FB8" w:rsidP="006379FD">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6379FD">
        <w:rPr>
          <w:rFonts w:ascii="Georgia" w:hAnsi="Georgia" w:cs="Arial"/>
          <w:smallCaps/>
          <w:sz w:val="24"/>
          <w:szCs w:val="24"/>
          <w:lang w:val="es-CO"/>
        </w:rPr>
        <w:t>Socimédicos SAS.</w:t>
      </w:r>
      <w:r w:rsidRPr="006379FD">
        <w:rPr>
          <w:rFonts w:ascii="Georgia" w:hAnsi="Georgia" w:cs="Arial"/>
          <w:sz w:val="24"/>
          <w:szCs w:val="24"/>
          <w:lang w:val="es-CO"/>
        </w:rPr>
        <w:t xml:space="preserve"> Dijo no constarle ninguno de los hechos y que la actora solo requirió atención el 16-06-2012. Se opuso a las pretensiones y excepcionó</w:t>
      </w:r>
      <w:r w:rsidR="008A1542" w:rsidRPr="006379FD">
        <w:rPr>
          <w:rFonts w:ascii="Georgia" w:hAnsi="Georgia" w:cs="Arial"/>
          <w:sz w:val="24"/>
          <w:szCs w:val="24"/>
          <w:lang w:val="es-CO"/>
        </w:rPr>
        <w:t>:</w:t>
      </w:r>
      <w:r w:rsidRPr="006379FD">
        <w:rPr>
          <w:rFonts w:ascii="Georgia" w:hAnsi="Georgia" w:cs="Arial"/>
          <w:sz w:val="24"/>
          <w:szCs w:val="24"/>
          <w:lang w:val="es-CO"/>
        </w:rPr>
        <w:t xml:space="preserve"> </w:t>
      </w:r>
      <w:r w:rsidRPr="006379FD">
        <w:rPr>
          <w:rFonts w:ascii="Georgia" w:hAnsi="Georgia" w:cs="Arial"/>
          <w:b/>
          <w:sz w:val="24"/>
          <w:szCs w:val="24"/>
          <w:lang w:val="es-CO"/>
        </w:rPr>
        <w:t>(i)</w:t>
      </w:r>
      <w:r w:rsidRPr="006379FD">
        <w:rPr>
          <w:rFonts w:ascii="Georgia" w:hAnsi="Georgia" w:cs="Arial"/>
          <w:sz w:val="24"/>
          <w:szCs w:val="24"/>
          <w:lang w:val="es-CO"/>
        </w:rPr>
        <w:t xml:space="preserve"> Inexistencia de imputación del daño; </w:t>
      </w:r>
      <w:r w:rsidRPr="006379FD">
        <w:rPr>
          <w:rFonts w:ascii="Georgia" w:hAnsi="Georgia" w:cs="Arial"/>
          <w:b/>
          <w:sz w:val="24"/>
          <w:szCs w:val="24"/>
          <w:lang w:val="es-CO"/>
        </w:rPr>
        <w:t>(ii)</w:t>
      </w:r>
      <w:r w:rsidRPr="006379FD">
        <w:rPr>
          <w:rFonts w:ascii="Georgia" w:hAnsi="Georgia" w:cs="Arial"/>
          <w:sz w:val="24"/>
          <w:szCs w:val="24"/>
          <w:lang w:val="es-CO"/>
        </w:rPr>
        <w:t xml:space="preserve"> Inexistencia de nexo causal; </w:t>
      </w:r>
      <w:r w:rsidRPr="006379FD">
        <w:rPr>
          <w:rFonts w:ascii="Georgia" w:hAnsi="Georgia" w:cs="Arial"/>
          <w:b/>
          <w:sz w:val="24"/>
          <w:szCs w:val="24"/>
          <w:lang w:val="es-CO"/>
        </w:rPr>
        <w:t>(iii)</w:t>
      </w:r>
      <w:r w:rsidR="008A1542" w:rsidRPr="006379FD">
        <w:rPr>
          <w:rFonts w:ascii="Georgia" w:hAnsi="Georgia" w:cs="Arial"/>
          <w:sz w:val="24"/>
          <w:szCs w:val="24"/>
          <w:lang w:val="es-CO"/>
        </w:rPr>
        <w:t xml:space="preserve"> </w:t>
      </w:r>
      <w:r w:rsidRPr="006379FD">
        <w:rPr>
          <w:rFonts w:ascii="Georgia" w:hAnsi="Georgia" w:cs="Arial"/>
          <w:sz w:val="24"/>
          <w:szCs w:val="24"/>
          <w:lang w:val="es-CO"/>
        </w:rPr>
        <w:t xml:space="preserve">Inexistencia de falla del </w:t>
      </w:r>
      <w:r w:rsidRPr="006379FD">
        <w:rPr>
          <w:rFonts w:ascii="Georgia" w:hAnsi="Georgia" w:cs="Arial"/>
          <w:i/>
          <w:sz w:val="24"/>
          <w:szCs w:val="24"/>
          <w:lang w:val="es-CO"/>
        </w:rPr>
        <w:t>servicio</w:t>
      </w:r>
      <w:r w:rsidR="007B3294" w:rsidRPr="006379FD">
        <w:rPr>
          <w:rFonts w:ascii="Georgia" w:hAnsi="Georgia" w:cs="Arial"/>
          <w:sz w:val="24"/>
          <w:szCs w:val="24"/>
          <w:lang w:val="es-CO"/>
        </w:rPr>
        <w:t xml:space="preserve"> (Sic)</w:t>
      </w:r>
      <w:r w:rsidRPr="006379FD">
        <w:rPr>
          <w:rFonts w:ascii="Georgia" w:hAnsi="Georgia" w:cs="Arial"/>
          <w:sz w:val="24"/>
          <w:szCs w:val="24"/>
          <w:lang w:val="es-CO"/>
        </w:rPr>
        <w:t xml:space="preserve">; </w:t>
      </w:r>
      <w:r w:rsidRPr="006379FD">
        <w:rPr>
          <w:rFonts w:ascii="Georgia" w:hAnsi="Georgia" w:cs="Arial"/>
          <w:b/>
          <w:sz w:val="24"/>
          <w:szCs w:val="24"/>
          <w:lang w:val="es-CO"/>
        </w:rPr>
        <w:t>(iv)</w:t>
      </w:r>
      <w:r w:rsidRPr="006379FD">
        <w:rPr>
          <w:rFonts w:ascii="Georgia" w:hAnsi="Georgia" w:cs="Arial"/>
          <w:sz w:val="24"/>
          <w:szCs w:val="24"/>
          <w:lang w:val="es-CO"/>
        </w:rPr>
        <w:t xml:space="preserve"> Inexistencia del deber de reparar; </w:t>
      </w:r>
      <w:r w:rsidR="007B33FC" w:rsidRPr="006379FD">
        <w:rPr>
          <w:rFonts w:ascii="Georgia" w:hAnsi="Georgia" w:cs="Arial"/>
          <w:sz w:val="24"/>
          <w:szCs w:val="24"/>
          <w:lang w:val="es-CO"/>
        </w:rPr>
        <w:t xml:space="preserve">y, </w:t>
      </w:r>
      <w:r w:rsidRPr="006379FD">
        <w:rPr>
          <w:rFonts w:ascii="Georgia" w:hAnsi="Georgia" w:cs="Arial"/>
          <w:b/>
          <w:sz w:val="24"/>
          <w:szCs w:val="24"/>
          <w:lang w:val="es-CO"/>
        </w:rPr>
        <w:t>(v)</w:t>
      </w:r>
      <w:r w:rsidRPr="006379FD">
        <w:rPr>
          <w:rFonts w:ascii="Georgia" w:hAnsi="Georgia" w:cs="Arial"/>
          <w:sz w:val="24"/>
          <w:szCs w:val="24"/>
          <w:lang w:val="es-CO"/>
        </w:rPr>
        <w:t xml:space="preserve"> Falta de legitimación (</w:t>
      </w:r>
      <w:r w:rsidRPr="006379FD">
        <w:rPr>
          <w:rFonts w:ascii="Georgia" w:hAnsi="Georgia" w:cs="Arial"/>
          <w:sz w:val="24"/>
          <w:szCs w:val="24"/>
        </w:rPr>
        <w:t xml:space="preserve">Carpeta 1ª instancia, cuaderno No.1, parte 1, folios </w:t>
      </w:r>
      <w:r w:rsidR="007B33FC" w:rsidRPr="006379FD">
        <w:rPr>
          <w:rFonts w:ascii="Georgia" w:hAnsi="Georgia" w:cs="Arial"/>
          <w:sz w:val="24"/>
          <w:szCs w:val="24"/>
        </w:rPr>
        <w:t>101 a 116</w:t>
      </w:r>
      <w:r w:rsidRPr="006379FD">
        <w:rPr>
          <w:rFonts w:ascii="Georgia" w:hAnsi="Georgia" w:cs="Arial"/>
          <w:sz w:val="24"/>
          <w:szCs w:val="24"/>
          <w:lang w:val="es-CO"/>
        </w:rPr>
        <w:t>).</w:t>
      </w:r>
    </w:p>
    <w:p w14:paraId="1B0AB4FA" w14:textId="77777777" w:rsidR="007B33FC" w:rsidRPr="006379FD" w:rsidRDefault="007B33FC" w:rsidP="006379FD">
      <w:pPr>
        <w:widowControl/>
        <w:overflowPunct/>
        <w:autoSpaceDE/>
        <w:autoSpaceDN/>
        <w:adjustRightInd/>
        <w:spacing w:line="276" w:lineRule="auto"/>
        <w:jc w:val="both"/>
        <w:rPr>
          <w:rFonts w:ascii="Georgia" w:hAnsi="Georgia" w:cs="Arial"/>
          <w:sz w:val="24"/>
          <w:szCs w:val="24"/>
          <w:lang w:val="es-CO"/>
        </w:rPr>
      </w:pPr>
    </w:p>
    <w:p w14:paraId="389D0792" w14:textId="041E5EE3" w:rsidR="00E65BDA" w:rsidRPr="006379FD" w:rsidRDefault="007B33FC" w:rsidP="006379FD">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6379FD">
        <w:rPr>
          <w:rFonts w:ascii="Georgia" w:hAnsi="Georgia" w:cs="Arial"/>
          <w:smallCaps/>
          <w:sz w:val="24"/>
          <w:szCs w:val="24"/>
          <w:lang w:val="es-CO"/>
        </w:rPr>
        <w:t>Saludcoop EPS</w:t>
      </w:r>
      <w:r w:rsidR="00B857FF" w:rsidRPr="006379FD">
        <w:rPr>
          <w:rFonts w:ascii="Georgia" w:hAnsi="Georgia" w:cs="Arial"/>
          <w:smallCaps/>
          <w:sz w:val="24"/>
          <w:szCs w:val="24"/>
          <w:lang w:val="es-CO"/>
        </w:rPr>
        <w:t>.</w:t>
      </w:r>
      <w:r w:rsidR="00684C46" w:rsidRPr="006379FD">
        <w:rPr>
          <w:rFonts w:ascii="Georgia" w:hAnsi="Georgia" w:cs="Arial"/>
          <w:sz w:val="24"/>
          <w:szCs w:val="24"/>
          <w:lang w:val="es-CO"/>
        </w:rPr>
        <w:t xml:space="preserve"> </w:t>
      </w:r>
      <w:r w:rsidR="00994E5F" w:rsidRPr="006379FD">
        <w:rPr>
          <w:rFonts w:ascii="Georgia" w:hAnsi="Georgia" w:cs="Arial"/>
          <w:sz w:val="24"/>
          <w:szCs w:val="24"/>
          <w:lang w:val="es-CO"/>
        </w:rPr>
        <w:t xml:space="preserve">Afirmó </w:t>
      </w:r>
      <w:r w:rsidRPr="006379FD">
        <w:rPr>
          <w:rFonts w:ascii="Georgia" w:hAnsi="Georgia" w:cs="Arial"/>
          <w:sz w:val="24"/>
          <w:szCs w:val="24"/>
          <w:lang w:val="es-CO"/>
        </w:rPr>
        <w:t xml:space="preserve">no constarle la mayoría de los hechos, ser parcialmente cierto el 3º y falso el 9º. </w:t>
      </w:r>
      <w:r w:rsidR="002E0D98" w:rsidRPr="006379FD">
        <w:rPr>
          <w:rFonts w:ascii="Georgia" w:hAnsi="Georgia" w:cs="Arial"/>
          <w:sz w:val="24"/>
          <w:szCs w:val="24"/>
        </w:rPr>
        <w:t>Repelió las pretensiones y formuló como excepciones</w:t>
      </w:r>
      <w:r w:rsidR="008A1542" w:rsidRPr="006379FD">
        <w:rPr>
          <w:rFonts w:ascii="Georgia" w:hAnsi="Georgia" w:cs="Arial"/>
          <w:sz w:val="24"/>
          <w:szCs w:val="24"/>
        </w:rPr>
        <w:t>:</w:t>
      </w:r>
      <w:r w:rsidR="002E0D98" w:rsidRPr="006379FD">
        <w:rPr>
          <w:rFonts w:ascii="Georgia" w:hAnsi="Georgia" w:cs="Arial"/>
          <w:b/>
          <w:sz w:val="24"/>
          <w:szCs w:val="24"/>
          <w:lang w:val="es-CO"/>
        </w:rPr>
        <w:t xml:space="preserve"> </w:t>
      </w:r>
      <w:r w:rsidRPr="006379FD">
        <w:rPr>
          <w:rFonts w:ascii="Georgia" w:hAnsi="Georgia" w:cs="Arial"/>
          <w:b/>
          <w:sz w:val="24"/>
          <w:szCs w:val="24"/>
          <w:lang w:val="es-CO"/>
        </w:rPr>
        <w:t>(i)</w:t>
      </w:r>
      <w:r w:rsidRPr="006379FD">
        <w:rPr>
          <w:rFonts w:ascii="Georgia" w:hAnsi="Georgia" w:cs="Arial"/>
          <w:sz w:val="24"/>
          <w:szCs w:val="24"/>
          <w:lang w:val="es-CO"/>
        </w:rPr>
        <w:t xml:space="preserve"> Inexistencia de responsabilidad; </w:t>
      </w:r>
      <w:r w:rsidRPr="006379FD">
        <w:rPr>
          <w:rFonts w:ascii="Georgia" w:hAnsi="Georgia" w:cs="Arial"/>
          <w:b/>
          <w:sz w:val="24"/>
          <w:szCs w:val="24"/>
          <w:lang w:val="es-CO"/>
        </w:rPr>
        <w:t>(ii)</w:t>
      </w:r>
      <w:r w:rsidRPr="006379FD">
        <w:rPr>
          <w:rFonts w:ascii="Georgia" w:hAnsi="Georgia" w:cs="Arial"/>
          <w:sz w:val="24"/>
          <w:szCs w:val="24"/>
          <w:lang w:val="es-CO"/>
        </w:rPr>
        <w:t xml:space="preserve"> Discrecionalidad y autonomía de los profesionales de la salud; </w:t>
      </w:r>
      <w:r w:rsidRPr="006379FD">
        <w:rPr>
          <w:rFonts w:ascii="Georgia" w:hAnsi="Georgia" w:cs="Arial"/>
          <w:b/>
          <w:sz w:val="24"/>
          <w:szCs w:val="24"/>
          <w:lang w:val="es-CO"/>
        </w:rPr>
        <w:t>(iii)</w:t>
      </w:r>
      <w:r w:rsidRPr="006379FD">
        <w:rPr>
          <w:rFonts w:ascii="Georgia" w:hAnsi="Georgia" w:cs="Arial"/>
          <w:sz w:val="24"/>
          <w:szCs w:val="24"/>
          <w:lang w:val="es-CO"/>
        </w:rPr>
        <w:t xml:space="preserve"> Cumplimiento de las obligaciones contractuales</w:t>
      </w:r>
      <w:r w:rsidR="00E65BDA" w:rsidRPr="006379FD">
        <w:rPr>
          <w:rFonts w:ascii="Georgia" w:hAnsi="Georgia" w:cs="Arial"/>
          <w:sz w:val="24"/>
          <w:szCs w:val="24"/>
          <w:lang w:val="es-CO"/>
        </w:rPr>
        <w:t xml:space="preserve">; y, </w:t>
      </w:r>
      <w:r w:rsidR="00E65BDA" w:rsidRPr="006379FD">
        <w:rPr>
          <w:rFonts w:ascii="Georgia" w:hAnsi="Georgia" w:cs="Arial"/>
          <w:b/>
          <w:sz w:val="24"/>
          <w:szCs w:val="24"/>
          <w:lang w:val="es-CO"/>
        </w:rPr>
        <w:t>(iv)</w:t>
      </w:r>
      <w:r w:rsidR="00E65BDA" w:rsidRPr="006379FD">
        <w:rPr>
          <w:rFonts w:ascii="Georgia" w:hAnsi="Georgia" w:cs="Arial"/>
          <w:sz w:val="24"/>
          <w:szCs w:val="24"/>
          <w:lang w:val="es-CO"/>
        </w:rPr>
        <w:t xml:space="preserve"> </w:t>
      </w:r>
      <w:r w:rsidR="008A1542" w:rsidRPr="006379FD">
        <w:rPr>
          <w:rFonts w:ascii="Georgia" w:hAnsi="Georgia" w:cs="Arial"/>
          <w:sz w:val="24"/>
          <w:szCs w:val="24"/>
          <w:lang w:val="es-CO"/>
        </w:rPr>
        <w:t>Las</w:t>
      </w:r>
      <w:r w:rsidR="00E65BDA" w:rsidRPr="006379FD">
        <w:rPr>
          <w:rFonts w:ascii="Georgia" w:hAnsi="Georgia" w:cs="Arial"/>
          <w:sz w:val="24"/>
          <w:szCs w:val="24"/>
          <w:lang w:val="es-CO"/>
        </w:rPr>
        <w:t xml:space="preserve"> declarables de oficio </w:t>
      </w:r>
      <w:r w:rsidR="008A1542" w:rsidRPr="006379FD">
        <w:rPr>
          <w:rFonts w:ascii="Georgia" w:hAnsi="Georgia" w:cs="Arial"/>
          <w:sz w:val="24"/>
          <w:szCs w:val="24"/>
          <w:lang w:val="es-CO"/>
        </w:rPr>
        <w:t>(</w:t>
      </w:r>
      <w:r w:rsidR="00970639" w:rsidRPr="006379FD">
        <w:rPr>
          <w:rFonts w:ascii="Georgia" w:hAnsi="Georgia" w:cs="Arial"/>
          <w:sz w:val="24"/>
          <w:szCs w:val="24"/>
          <w:lang w:val="es-CO"/>
        </w:rPr>
        <w:t>¿?</w:t>
      </w:r>
      <w:r w:rsidR="008A1542" w:rsidRPr="006379FD">
        <w:rPr>
          <w:rFonts w:ascii="Georgia" w:hAnsi="Georgia" w:cs="Arial"/>
          <w:sz w:val="24"/>
          <w:szCs w:val="24"/>
          <w:lang w:val="es-CO"/>
        </w:rPr>
        <w:t xml:space="preserve">) </w:t>
      </w:r>
      <w:r w:rsidR="00E65BDA" w:rsidRPr="006379FD">
        <w:rPr>
          <w:rFonts w:ascii="Georgia" w:hAnsi="Georgia" w:cs="Arial"/>
          <w:sz w:val="24"/>
          <w:szCs w:val="24"/>
          <w:lang w:val="es-CO"/>
        </w:rPr>
        <w:t>(</w:t>
      </w:r>
      <w:r w:rsidR="00E65BDA" w:rsidRPr="006379FD">
        <w:rPr>
          <w:rFonts w:ascii="Georgia" w:hAnsi="Georgia" w:cs="Arial"/>
          <w:sz w:val="24"/>
          <w:szCs w:val="24"/>
        </w:rPr>
        <w:t>Carpeta 1ª instancia, cuaderno No.1, parte 1, folios 125-159</w:t>
      </w:r>
      <w:r w:rsidR="00E65BDA" w:rsidRPr="006379FD">
        <w:rPr>
          <w:rFonts w:ascii="Georgia" w:hAnsi="Georgia" w:cs="Arial"/>
          <w:sz w:val="24"/>
          <w:szCs w:val="24"/>
          <w:lang w:val="es-CO"/>
        </w:rPr>
        <w:t>).</w:t>
      </w:r>
    </w:p>
    <w:p w14:paraId="1AA39FCB" w14:textId="77777777" w:rsidR="009B7681" w:rsidRPr="006379FD" w:rsidRDefault="009B7681" w:rsidP="006379FD">
      <w:pPr>
        <w:spacing w:line="276" w:lineRule="auto"/>
        <w:rPr>
          <w:rFonts w:ascii="Georgia" w:hAnsi="Georgia" w:cs="Arial"/>
          <w:sz w:val="24"/>
          <w:szCs w:val="24"/>
          <w:lang w:val="es-CO"/>
        </w:rPr>
      </w:pPr>
    </w:p>
    <w:p w14:paraId="302EFBC4" w14:textId="38D2CB92" w:rsidR="007461C7" w:rsidRPr="006379FD" w:rsidRDefault="00E65BDA" w:rsidP="006379FD">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6379FD">
        <w:rPr>
          <w:rFonts w:ascii="Georgia" w:hAnsi="Georgia" w:cs="Arial"/>
          <w:smallCaps/>
          <w:sz w:val="24"/>
          <w:szCs w:val="24"/>
          <w:lang w:val="es-CO"/>
        </w:rPr>
        <w:lastRenderedPageBreak/>
        <w:t xml:space="preserve">Socil </w:t>
      </w:r>
      <w:r w:rsidRPr="006379FD">
        <w:rPr>
          <w:rFonts w:ascii="Georgia" w:hAnsi="Georgia" w:cs="Arial"/>
          <w:sz w:val="24"/>
          <w:szCs w:val="24"/>
          <w:lang w:val="es-CO"/>
        </w:rPr>
        <w:t xml:space="preserve">SA. </w:t>
      </w:r>
      <w:r w:rsidR="00C14ABA" w:rsidRPr="006379FD">
        <w:rPr>
          <w:rFonts w:ascii="Georgia" w:hAnsi="Georgia" w:cs="Arial"/>
          <w:sz w:val="24"/>
          <w:szCs w:val="24"/>
          <w:lang w:val="es-CO"/>
        </w:rPr>
        <w:t xml:space="preserve">Estuvo representada por </w:t>
      </w:r>
      <w:r w:rsidR="002F4F3C" w:rsidRPr="006379FD">
        <w:rPr>
          <w:rFonts w:ascii="Georgia" w:hAnsi="Georgia" w:cs="Arial"/>
          <w:sz w:val="24"/>
          <w:szCs w:val="24"/>
          <w:lang w:val="es-CO"/>
        </w:rPr>
        <w:t>cu</w:t>
      </w:r>
      <w:r w:rsidRPr="006379FD">
        <w:rPr>
          <w:rFonts w:ascii="Georgia" w:hAnsi="Georgia" w:cs="Arial"/>
          <w:sz w:val="24"/>
          <w:szCs w:val="24"/>
          <w:lang w:val="es-CO"/>
        </w:rPr>
        <w:t xml:space="preserve">rador </w:t>
      </w:r>
      <w:r w:rsidR="008D357A" w:rsidRPr="006379FD">
        <w:rPr>
          <w:rFonts w:ascii="Georgia" w:hAnsi="Georgia" w:cs="Arial"/>
          <w:sz w:val="24"/>
          <w:szCs w:val="24"/>
          <w:lang w:val="es-CO"/>
        </w:rPr>
        <w:t>ad litem</w:t>
      </w:r>
      <w:r w:rsidR="00970639" w:rsidRPr="006379FD">
        <w:rPr>
          <w:rFonts w:ascii="Georgia" w:hAnsi="Georgia" w:cs="Arial"/>
          <w:sz w:val="24"/>
          <w:szCs w:val="24"/>
          <w:lang w:val="es-CO"/>
        </w:rPr>
        <w:t xml:space="preserve">, quien </w:t>
      </w:r>
      <w:r w:rsidRPr="006379FD">
        <w:rPr>
          <w:rFonts w:ascii="Georgia" w:hAnsi="Georgia" w:cs="Arial"/>
          <w:sz w:val="24"/>
          <w:szCs w:val="24"/>
          <w:lang w:val="es-CO"/>
        </w:rPr>
        <w:t xml:space="preserve">pidió probar los hechos, </w:t>
      </w:r>
      <w:r w:rsidR="00970639" w:rsidRPr="006379FD">
        <w:rPr>
          <w:rFonts w:ascii="Georgia" w:hAnsi="Georgia" w:cs="Arial"/>
          <w:sz w:val="24"/>
          <w:szCs w:val="24"/>
          <w:lang w:val="es-CO"/>
        </w:rPr>
        <w:t xml:space="preserve">no se opuso </w:t>
      </w:r>
      <w:r w:rsidRPr="006379FD">
        <w:rPr>
          <w:rFonts w:ascii="Georgia" w:hAnsi="Georgia" w:cs="Arial"/>
          <w:sz w:val="24"/>
          <w:szCs w:val="24"/>
          <w:lang w:val="es-CO"/>
        </w:rPr>
        <w:t xml:space="preserve">a las pretensiones ni </w:t>
      </w:r>
      <w:r w:rsidR="002F4F3C" w:rsidRPr="006379FD">
        <w:rPr>
          <w:rFonts w:ascii="Georgia" w:hAnsi="Georgia" w:cs="Arial"/>
          <w:sz w:val="24"/>
          <w:szCs w:val="24"/>
          <w:lang w:val="es-CO"/>
        </w:rPr>
        <w:t>excepcion</w:t>
      </w:r>
      <w:r w:rsidR="00970639" w:rsidRPr="006379FD">
        <w:rPr>
          <w:rFonts w:ascii="Georgia" w:hAnsi="Georgia" w:cs="Arial"/>
          <w:sz w:val="24"/>
          <w:szCs w:val="24"/>
          <w:lang w:val="es-CO"/>
        </w:rPr>
        <w:t>ó</w:t>
      </w:r>
      <w:r w:rsidR="002F4F3C" w:rsidRPr="006379FD">
        <w:rPr>
          <w:rFonts w:ascii="Georgia" w:hAnsi="Georgia" w:cs="Arial"/>
          <w:sz w:val="24"/>
          <w:szCs w:val="24"/>
          <w:lang w:val="es-CO"/>
        </w:rPr>
        <w:t xml:space="preserve"> </w:t>
      </w:r>
      <w:r w:rsidR="00B857FF" w:rsidRPr="006379FD">
        <w:rPr>
          <w:rFonts w:ascii="Georgia" w:hAnsi="Georgia" w:cs="Arial"/>
          <w:sz w:val="24"/>
          <w:szCs w:val="24"/>
          <w:lang w:val="es-CO"/>
        </w:rPr>
        <w:t>(</w:t>
      </w:r>
      <w:r w:rsidR="00B857FF" w:rsidRPr="006379FD">
        <w:rPr>
          <w:rFonts w:ascii="Georgia" w:hAnsi="Georgia" w:cs="Arial"/>
          <w:sz w:val="24"/>
          <w:szCs w:val="24"/>
        </w:rPr>
        <w:t>Carpeta 1ª instancia, cuaderno No.1, parte 1, folio</w:t>
      </w:r>
      <w:r w:rsidRPr="006379FD">
        <w:rPr>
          <w:rFonts w:ascii="Georgia" w:hAnsi="Georgia" w:cs="Arial"/>
          <w:sz w:val="24"/>
          <w:szCs w:val="24"/>
        </w:rPr>
        <w:t xml:space="preserve"> 194</w:t>
      </w:r>
      <w:r w:rsidR="00B857FF" w:rsidRPr="006379FD">
        <w:rPr>
          <w:rFonts w:ascii="Georgia" w:hAnsi="Georgia" w:cs="Arial"/>
          <w:sz w:val="24"/>
          <w:szCs w:val="24"/>
          <w:lang w:val="es-CO"/>
        </w:rPr>
        <w:t>).</w:t>
      </w:r>
    </w:p>
    <w:p w14:paraId="69627633" w14:textId="77777777" w:rsidR="000B2216" w:rsidRPr="006379FD" w:rsidRDefault="000B2216" w:rsidP="006379FD">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6379FD" w:rsidRDefault="002A4963" w:rsidP="006379FD">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6379FD">
        <w:rPr>
          <w:rFonts w:ascii="Georgia" w:hAnsi="Georgia"/>
          <w:b/>
          <w:bCs/>
          <w:smallCaps/>
          <w:sz w:val="24"/>
          <w:szCs w:val="24"/>
          <w:lang w:val="es-CO"/>
        </w:rPr>
        <w:t xml:space="preserve">El resumen de la </w:t>
      </w:r>
      <w:r w:rsidR="00D07710" w:rsidRPr="006379FD">
        <w:rPr>
          <w:rFonts w:ascii="Georgia" w:hAnsi="Georgia"/>
          <w:b/>
          <w:bCs/>
          <w:smallCaps/>
          <w:sz w:val="24"/>
          <w:szCs w:val="24"/>
          <w:lang w:val="es-CO"/>
        </w:rPr>
        <w:t xml:space="preserve">decisión </w:t>
      </w:r>
      <w:r w:rsidRPr="006379FD">
        <w:rPr>
          <w:rFonts w:ascii="Georgia" w:hAnsi="Georgia"/>
          <w:b/>
          <w:bCs/>
          <w:smallCaps/>
          <w:sz w:val="24"/>
          <w:szCs w:val="24"/>
          <w:lang w:val="es-CO"/>
        </w:rPr>
        <w:t>apelada</w:t>
      </w:r>
    </w:p>
    <w:p w14:paraId="147A3256" w14:textId="77777777" w:rsidR="00A95728" w:rsidRPr="006379FD" w:rsidRDefault="00A95728" w:rsidP="006379FD">
      <w:pPr>
        <w:spacing w:line="276" w:lineRule="auto"/>
        <w:jc w:val="both"/>
        <w:rPr>
          <w:rFonts w:ascii="Georgia" w:hAnsi="Georgia" w:cs="Arial"/>
          <w:sz w:val="24"/>
          <w:szCs w:val="24"/>
          <w:lang w:val="es-CO"/>
        </w:rPr>
      </w:pPr>
    </w:p>
    <w:p w14:paraId="2EE9C956" w14:textId="6A9FB866" w:rsidR="002A4963" w:rsidRPr="006379FD" w:rsidRDefault="002A4963" w:rsidP="006379FD">
      <w:pPr>
        <w:widowControl/>
        <w:tabs>
          <w:tab w:val="left" w:pos="2253"/>
        </w:tabs>
        <w:overflowPunct/>
        <w:autoSpaceDE/>
        <w:autoSpaceDN/>
        <w:adjustRightInd/>
        <w:spacing w:line="276" w:lineRule="auto"/>
        <w:jc w:val="both"/>
        <w:rPr>
          <w:rFonts w:ascii="Georgia" w:hAnsi="Georgia" w:cs="Arial"/>
          <w:sz w:val="24"/>
          <w:szCs w:val="24"/>
          <w:lang w:val="es-CO"/>
        </w:rPr>
      </w:pPr>
      <w:r w:rsidRPr="006379FD">
        <w:rPr>
          <w:rFonts w:ascii="Georgia" w:hAnsi="Georgia" w:cs="Arial"/>
          <w:sz w:val="24"/>
          <w:szCs w:val="24"/>
          <w:lang w:val="es-CO"/>
        </w:rPr>
        <w:t xml:space="preserve">En la </w:t>
      </w:r>
      <w:r w:rsidR="00F45B2A" w:rsidRPr="006379FD">
        <w:rPr>
          <w:rFonts w:ascii="Georgia" w:hAnsi="Georgia" w:cs="Arial"/>
          <w:sz w:val="24"/>
          <w:szCs w:val="24"/>
          <w:lang w:val="es-CO"/>
        </w:rPr>
        <w:t xml:space="preserve">parte </w:t>
      </w:r>
      <w:r w:rsidRPr="006379FD">
        <w:rPr>
          <w:rFonts w:ascii="Georgia" w:hAnsi="Georgia" w:cs="Arial"/>
          <w:sz w:val="24"/>
          <w:szCs w:val="24"/>
          <w:lang w:val="es-CO"/>
        </w:rPr>
        <w:t>resolutiva</w:t>
      </w:r>
      <w:r w:rsidR="00F45B2A" w:rsidRPr="006379FD">
        <w:rPr>
          <w:rFonts w:ascii="Georgia" w:hAnsi="Georgia" w:cs="Arial"/>
          <w:sz w:val="24"/>
          <w:szCs w:val="24"/>
          <w:lang w:val="es-CO"/>
        </w:rPr>
        <w:t xml:space="preserve"> se</w:t>
      </w:r>
      <w:r w:rsidRPr="006379FD">
        <w:rPr>
          <w:rFonts w:ascii="Georgia" w:hAnsi="Georgia" w:cs="Arial"/>
          <w:sz w:val="24"/>
          <w:szCs w:val="24"/>
          <w:lang w:val="es-CO"/>
        </w:rPr>
        <w:t xml:space="preserve">: </w:t>
      </w:r>
      <w:r w:rsidR="00F45B2A" w:rsidRPr="006379FD">
        <w:rPr>
          <w:rFonts w:ascii="Georgia" w:hAnsi="Georgia" w:cs="Arial"/>
          <w:b/>
          <w:sz w:val="24"/>
          <w:szCs w:val="24"/>
          <w:lang w:val="es-CO"/>
        </w:rPr>
        <w:t>(i)</w:t>
      </w:r>
      <w:r w:rsidR="00F45B2A" w:rsidRPr="006379FD">
        <w:rPr>
          <w:rFonts w:ascii="Georgia" w:hAnsi="Georgia" w:cs="Arial"/>
          <w:sz w:val="24"/>
          <w:szCs w:val="24"/>
          <w:lang w:val="es-CO"/>
        </w:rPr>
        <w:t xml:space="preserve"> </w:t>
      </w:r>
      <w:r w:rsidR="008D357A" w:rsidRPr="006379FD">
        <w:rPr>
          <w:rFonts w:ascii="Georgia" w:hAnsi="Georgia"/>
          <w:sz w:val="24"/>
          <w:szCs w:val="24"/>
        </w:rPr>
        <w:t>Desestim</w:t>
      </w:r>
      <w:r w:rsidR="00BB4E55" w:rsidRPr="006379FD">
        <w:rPr>
          <w:rFonts w:ascii="Georgia" w:hAnsi="Georgia"/>
          <w:sz w:val="24"/>
          <w:szCs w:val="24"/>
        </w:rPr>
        <w:t>ó</w:t>
      </w:r>
      <w:r w:rsidR="00D10135" w:rsidRPr="006379FD">
        <w:rPr>
          <w:rFonts w:ascii="Georgia" w:hAnsi="Georgia"/>
          <w:sz w:val="24"/>
          <w:szCs w:val="24"/>
        </w:rPr>
        <w:t xml:space="preserve"> las pretensiones; </w:t>
      </w:r>
      <w:r w:rsidR="00F45B2A" w:rsidRPr="006379FD">
        <w:rPr>
          <w:rFonts w:ascii="Georgia" w:hAnsi="Georgia"/>
          <w:sz w:val="24"/>
          <w:szCs w:val="24"/>
        </w:rPr>
        <w:t xml:space="preserve">y, </w:t>
      </w:r>
      <w:r w:rsidR="00F45B2A" w:rsidRPr="006379FD">
        <w:rPr>
          <w:rFonts w:ascii="Georgia" w:hAnsi="Georgia"/>
          <w:b/>
          <w:sz w:val="24"/>
          <w:szCs w:val="24"/>
        </w:rPr>
        <w:t>(</w:t>
      </w:r>
      <w:r w:rsidR="00D10135" w:rsidRPr="006379FD">
        <w:rPr>
          <w:rFonts w:ascii="Georgia" w:hAnsi="Georgia"/>
          <w:b/>
          <w:sz w:val="24"/>
          <w:szCs w:val="24"/>
        </w:rPr>
        <w:t>ii</w:t>
      </w:r>
      <w:r w:rsidR="00F45B2A" w:rsidRPr="006379FD">
        <w:rPr>
          <w:rFonts w:ascii="Georgia" w:hAnsi="Georgia"/>
          <w:b/>
          <w:sz w:val="24"/>
          <w:szCs w:val="24"/>
        </w:rPr>
        <w:t>)</w:t>
      </w:r>
      <w:r w:rsidR="00F45B2A" w:rsidRPr="006379FD">
        <w:rPr>
          <w:rFonts w:ascii="Georgia" w:hAnsi="Georgia"/>
          <w:sz w:val="24"/>
          <w:szCs w:val="24"/>
        </w:rPr>
        <w:t xml:space="preserve"> Condenó en costas a la parte actora</w:t>
      </w:r>
      <w:r w:rsidR="00040333" w:rsidRPr="006379FD">
        <w:rPr>
          <w:rFonts w:ascii="Georgia" w:hAnsi="Georgia"/>
          <w:sz w:val="24"/>
          <w:szCs w:val="24"/>
        </w:rPr>
        <w:t>.</w:t>
      </w:r>
    </w:p>
    <w:p w14:paraId="59DDC125" w14:textId="18EBEA9D" w:rsidR="002A4963" w:rsidRPr="006379FD" w:rsidRDefault="002A4963" w:rsidP="006379FD">
      <w:pPr>
        <w:tabs>
          <w:tab w:val="left" w:pos="3615"/>
        </w:tabs>
        <w:spacing w:line="276" w:lineRule="auto"/>
        <w:jc w:val="both"/>
        <w:rPr>
          <w:rFonts w:ascii="Georgia" w:hAnsi="Georgia" w:cs="Arial"/>
          <w:sz w:val="24"/>
          <w:szCs w:val="24"/>
          <w:lang w:val="es-CO"/>
        </w:rPr>
      </w:pPr>
    </w:p>
    <w:p w14:paraId="7F0A7945" w14:textId="28C401A1" w:rsidR="007A468A" w:rsidRPr="006379FD" w:rsidRDefault="002E0D98" w:rsidP="006379FD">
      <w:pPr>
        <w:tabs>
          <w:tab w:val="left" w:pos="3615"/>
        </w:tabs>
        <w:spacing w:line="276" w:lineRule="auto"/>
        <w:jc w:val="both"/>
        <w:rPr>
          <w:rFonts w:ascii="Georgia" w:hAnsi="Georgia" w:cs="Arial"/>
          <w:sz w:val="24"/>
          <w:szCs w:val="24"/>
          <w:lang w:val="es-CO"/>
        </w:rPr>
      </w:pPr>
      <w:r w:rsidRPr="006379FD">
        <w:rPr>
          <w:rFonts w:ascii="Georgia" w:hAnsi="Georgia"/>
          <w:sz w:val="24"/>
          <w:szCs w:val="24"/>
        </w:rPr>
        <w:t xml:space="preserve">Centró el debate en la culpabilidad, para lo que examinó la historia clínica y la atestación del doctor Francisco A. Arias y concluyó que eran insuficientes para </w:t>
      </w:r>
      <w:r w:rsidR="001D794B" w:rsidRPr="006379FD">
        <w:rPr>
          <w:rFonts w:ascii="Georgia" w:hAnsi="Georgia"/>
          <w:sz w:val="24"/>
          <w:szCs w:val="24"/>
        </w:rPr>
        <w:t>su acreditación</w:t>
      </w:r>
      <w:r w:rsidRPr="006379FD">
        <w:rPr>
          <w:rFonts w:ascii="Georgia" w:hAnsi="Georgia"/>
          <w:sz w:val="24"/>
          <w:szCs w:val="24"/>
        </w:rPr>
        <w:t xml:space="preserve">; aquella por </w:t>
      </w:r>
      <w:r w:rsidR="009848D6" w:rsidRPr="006379FD">
        <w:rPr>
          <w:rFonts w:ascii="Georgia" w:hAnsi="Georgia"/>
          <w:sz w:val="24"/>
          <w:szCs w:val="24"/>
        </w:rPr>
        <w:t xml:space="preserve">haberse aportado </w:t>
      </w:r>
      <w:r w:rsidRPr="006379FD">
        <w:rPr>
          <w:rFonts w:ascii="Georgia" w:hAnsi="Georgia"/>
          <w:sz w:val="24"/>
          <w:szCs w:val="24"/>
        </w:rPr>
        <w:t>incompleta y esta porque no es un testimonio técnico.</w:t>
      </w:r>
      <w:r w:rsidR="001D794B" w:rsidRPr="006379FD">
        <w:rPr>
          <w:rFonts w:ascii="Georgia" w:hAnsi="Georgia"/>
          <w:sz w:val="24"/>
          <w:szCs w:val="24"/>
        </w:rPr>
        <w:t xml:space="preserve"> Explicó que </w:t>
      </w:r>
      <w:r w:rsidR="008D357A" w:rsidRPr="006379FD">
        <w:rPr>
          <w:rFonts w:ascii="Georgia" w:hAnsi="Georgia"/>
          <w:sz w:val="24"/>
          <w:szCs w:val="24"/>
        </w:rPr>
        <w:t>n</w:t>
      </w:r>
      <w:r w:rsidR="00D74637" w:rsidRPr="006379FD">
        <w:rPr>
          <w:rFonts w:ascii="Georgia" w:hAnsi="Georgia"/>
          <w:sz w:val="24"/>
          <w:szCs w:val="24"/>
        </w:rPr>
        <w:t xml:space="preserve">inguna prueba </w:t>
      </w:r>
      <w:r w:rsidR="0089100D" w:rsidRPr="006379FD">
        <w:rPr>
          <w:rFonts w:ascii="Georgia" w:hAnsi="Georgia"/>
          <w:sz w:val="24"/>
          <w:szCs w:val="24"/>
        </w:rPr>
        <w:t xml:space="preserve">dio </w:t>
      </w:r>
      <w:r w:rsidR="00D74637" w:rsidRPr="006379FD">
        <w:rPr>
          <w:rFonts w:ascii="Georgia" w:hAnsi="Georgia"/>
          <w:sz w:val="24"/>
          <w:szCs w:val="24"/>
        </w:rPr>
        <w:t xml:space="preserve">cuenta </w:t>
      </w:r>
      <w:r w:rsidR="0076669F" w:rsidRPr="006379FD">
        <w:rPr>
          <w:rFonts w:ascii="Georgia" w:hAnsi="Georgia"/>
          <w:sz w:val="24"/>
          <w:szCs w:val="24"/>
        </w:rPr>
        <w:t xml:space="preserve">de la época en que inició el desprendimiento de </w:t>
      </w:r>
      <w:r w:rsidR="0089100D" w:rsidRPr="006379FD">
        <w:rPr>
          <w:rFonts w:ascii="Georgia" w:hAnsi="Georgia"/>
          <w:sz w:val="24"/>
          <w:szCs w:val="24"/>
        </w:rPr>
        <w:t xml:space="preserve">la </w:t>
      </w:r>
      <w:r w:rsidR="0076669F" w:rsidRPr="006379FD">
        <w:rPr>
          <w:rFonts w:ascii="Georgia" w:hAnsi="Georgia"/>
          <w:sz w:val="24"/>
          <w:szCs w:val="24"/>
        </w:rPr>
        <w:t>retina, el grado que presentaba en febrero de 2010</w:t>
      </w:r>
      <w:r w:rsidR="009800F5" w:rsidRPr="006379FD">
        <w:rPr>
          <w:rFonts w:ascii="Georgia" w:hAnsi="Georgia"/>
          <w:sz w:val="24"/>
          <w:szCs w:val="24"/>
        </w:rPr>
        <w:t>,</w:t>
      </w:r>
      <w:r w:rsidR="0076669F" w:rsidRPr="006379FD">
        <w:rPr>
          <w:rFonts w:ascii="Georgia" w:hAnsi="Georgia"/>
          <w:sz w:val="24"/>
          <w:szCs w:val="24"/>
        </w:rPr>
        <w:t xml:space="preserve"> la secuencia de la atención </w:t>
      </w:r>
      <w:r w:rsidR="00D26300" w:rsidRPr="006379FD">
        <w:rPr>
          <w:rFonts w:ascii="Georgia" w:hAnsi="Georgia"/>
          <w:sz w:val="24"/>
          <w:szCs w:val="24"/>
        </w:rPr>
        <w:t>galénica</w:t>
      </w:r>
      <w:r w:rsidR="007A468A" w:rsidRPr="006379FD">
        <w:rPr>
          <w:rFonts w:ascii="Georgia" w:hAnsi="Georgia"/>
          <w:sz w:val="24"/>
          <w:szCs w:val="24"/>
        </w:rPr>
        <w:t xml:space="preserve">, ni que se haya desconocido el carácter urgente de las </w:t>
      </w:r>
      <w:r w:rsidR="00D26300" w:rsidRPr="006379FD">
        <w:rPr>
          <w:rFonts w:ascii="Georgia" w:hAnsi="Georgia"/>
          <w:sz w:val="24"/>
          <w:szCs w:val="24"/>
        </w:rPr>
        <w:t>ó</w:t>
      </w:r>
      <w:r w:rsidR="007A468A" w:rsidRPr="006379FD">
        <w:rPr>
          <w:rFonts w:ascii="Georgia" w:hAnsi="Georgia"/>
          <w:sz w:val="24"/>
          <w:szCs w:val="24"/>
        </w:rPr>
        <w:t>rdenes médicas;</w:t>
      </w:r>
      <w:r w:rsidR="00E2492F" w:rsidRPr="006379FD">
        <w:rPr>
          <w:rFonts w:ascii="Georgia" w:hAnsi="Georgia"/>
          <w:sz w:val="24"/>
          <w:szCs w:val="24"/>
        </w:rPr>
        <w:t xml:space="preserve"> así es</w:t>
      </w:r>
      <w:r w:rsidR="007A468A" w:rsidRPr="006379FD">
        <w:rPr>
          <w:rFonts w:ascii="Georgia" w:hAnsi="Georgia"/>
          <w:sz w:val="24"/>
          <w:szCs w:val="24"/>
        </w:rPr>
        <w:t xml:space="preserve"> inviable cuestionar la asistencia brindada </w:t>
      </w:r>
      <w:r w:rsidR="007A468A" w:rsidRPr="006379FD">
        <w:rPr>
          <w:rFonts w:ascii="Georgia" w:hAnsi="Georgia" w:cs="Arial"/>
          <w:sz w:val="24"/>
          <w:szCs w:val="24"/>
          <w:lang w:val="es-CO"/>
        </w:rPr>
        <w:t>(</w:t>
      </w:r>
      <w:r w:rsidR="007A468A" w:rsidRPr="006379FD">
        <w:rPr>
          <w:rFonts w:ascii="Georgia" w:hAnsi="Georgia" w:cs="Arial"/>
          <w:sz w:val="24"/>
          <w:szCs w:val="24"/>
        </w:rPr>
        <w:t>Carpeta 1ª instancia, cuaderno No.1, parte 2, folio</w:t>
      </w:r>
      <w:r w:rsidR="00EB1F68" w:rsidRPr="006379FD">
        <w:rPr>
          <w:rFonts w:ascii="Georgia" w:hAnsi="Georgia" w:cs="Arial"/>
          <w:sz w:val="24"/>
          <w:szCs w:val="24"/>
        </w:rPr>
        <w:t>s</w:t>
      </w:r>
      <w:r w:rsidR="007A468A" w:rsidRPr="006379FD">
        <w:rPr>
          <w:rFonts w:ascii="Georgia" w:hAnsi="Georgia" w:cs="Arial"/>
          <w:sz w:val="24"/>
          <w:szCs w:val="24"/>
        </w:rPr>
        <w:t xml:space="preserve"> 264-273</w:t>
      </w:r>
      <w:r w:rsidR="007A468A" w:rsidRPr="006379FD">
        <w:rPr>
          <w:rFonts w:ascii="Georgia" w:hAnsi="Georgia" w:cs="Arial"/>
          <w:sz w:val="24"/>
          <w:szCs w:val="24"/>
          <w:lang w:val="es-CO"/>
        </w:rPr>
        <w:t>).</w:t>
      </w:r>
    </w:p>
    <w:p w14:paraId="2D945277" w14:textId="4FDB459A" w:rsidR="009D17C3" w:rsidRPr="006379FD" w:rsidRDefault="009D17C3" w:rsidP="006379FD">
      <w:pPr>
        <w:tabs>
          <w:tab w:val="left" w:pos="3615"/>
        </w:tabs>
        <w:spacing w:line="276" w:lineRule="auto"/>
        <w:jc w:val="both"/>
        <w:rPr>
          <w:rFonts w:ascii="Georgia" w:hAnsi="Georgia"/>
          <w:sz w:val="24"/>
          <w:szCs w:val="24"/>
          <w:lang w:val="es-CO"/>
        </w:rPr>
      </w:pPr>
    </w:p>
    <w:p w14:paraId="232B80B9" w14:textId="77777777" w:rsidR="00E504ED" w:rsidRPr="006379FD" w:rsidRDefault="00E504ED" w:rsidP="006379FD">
      <w:pPr>
        <w:spacing w:line="276" w:lineRule="auto"/>
        <w:jc w:val="both"/>
        <w:rPr>
          <w:rFonts w:ascii="Georgia" w:hAnsi="Georgia" w:cs="Arial"/>
          <w:sz w:val="24"/>
          <w:szCs w:val="24"/>
          <w:lang w:val="es-CO"/>
        </w:rPr>
      </w:pPr>
    </w:p>
    <w:p w14:paraId="04609116" w14:textId="77777777" w:rsidR="0099065F" w:rsidRPr="006379FD" w:rsidRDefault="00C5411B" w:rsidP="006379FD">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6379FD">
        <w:rPr>
          <w:rFonts w:ascii="Georgia" w:hAnsi="Georgia" w:cs="Arial"/>
          <w:b/>
          <w:bCs/>
          <w:smallCaps/>
          <w:sz w:val="24"/>
          <w:szCs w:val="24"/>
          <w:lang w:val="es-CO"/>
        </w:rPr>
        <w:t>La síntesis de la a</w:t>
      </w:r>
      <w:r w:rsidR="00D07710" w:rsidRPr="006379FD">
        <w:rPr>
          <w:rFonts w:ascii="Georgia" w:hAnsi="Georgia" w:cs="Arial"/>
          <w:b/>
          <w:bCs/>
          <w:smallCaps/>
          <w:sz w:val="24"/>
          <w:szCs w:val="24"/>
          <w:lang w:val="es-CO"/>
        </w:rPr>
        <w:t>lzada</w:t>
      </w:r>
      <w:r w:rsidRPr="006379FD">
        <w:rPr>
          <w:rFonts w:ascii="Georgia" w:hAnsi="Georgia" w:cs="Arial"/>
          <w:b/>
          <w:bCs/>
          <w:smallCaps/>
          <w:sz w:val="24"/>
          <w:szCs w:val="24"/>
          <w:lang w:val="es-CO"/>
        </w:rPr>
        <w:t xml:space="preserve"> </w:t>
      </w:r>
    </w:p>
    <w:p w14:paraId="1BEB11D1" w14:textId="77777777" w:rsidR="00E53E9D" w:rsidRPr="006379FD" w:rsidRDefault="00E53E9D" w:rsidP="006379FD">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6379FD" w:rsidRDefault="00E53E9D" w:rsidP="006379FD">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6379FD" w:rsidRDefault="00E53E9D" w:rsidP="006379FD">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6379FD" w:rsidRDefault="00E53E9D" w:rsidP="006379FD">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6379FD" w:rsidRDefault="00E53E9D" w:rsidP="006379FD">
      <w:pPr>
        <w:pStyle w:val="Prrafodelista"/>
        <w:numPr>
          <w:ilvl w:val="0"/>
          <w:numId w:val="3"/>
        </w:numPr>
        <w:spacing w:line="276" w:lineRule="auto"/>
        <w:jc w:val="both"/>
        <w:rPr>
          <w:rFonts w:ascii="Georgia" w:hAnsi="Georgia" w:cs="Arial"/>
          <w:i/>
          <w:iCs/>
          <w:smallCaps/>
          <w:vanish/>
          <w:sz w:val="24"/>
          <w:szCs w:val="24"/>
        </w:rPr>
      </w:pPr>
    </w:p>
    <w:p w14:paraId="4811331E" w14:textId="77777777" w:rsidR="009B7681" w:rsidRPr="006379FD" w:rsidRDefault="009B7681" w:rsidP="006379FD">
      <w:pPr>
        <w:pStyle w:val="Prrafodelista"/>
        <w:widowControl/>
        <w:overflowPunct/>
        <w:autoSpaceDE/>
        <w:autoSpaceDN/>
        <w:adjustRightInd/>
        <w:spacing w:line="276" w:lineRule="auto"/>
        <w:ind w:left="0"/>
        <w:jc w:val="both"/>
        <w:rPr>
          <w:rFonts w:ascii="Georgia" w:hAnsi="Georgia" w:cs="Arial"/>
          <w:sz w:val="24"/>
          <w:szCs w:val="24"/>
          <w:lang w:val="es-CO"/>
        </w:rPr>
      </w:pPr>
    </w:p>
    <w:p w14:paraId="323ECA73" w14:textId="7954F883" w:rsidR="00EB1F68" w:rsidRDefault="004C3A28" w:rsidP="006379FD">
      <w:pPr>
        <w:pStyle w:val="Prrafodelista"/>
        <w:widowControl/>
        <w:numPr>
          <w:ilvl w:val="1"/>
          <w:numId w:val="3"/>
        </w:numPr>
        <w:overflowPunct/>
        <w:autoSpaceDE/>
        <w:autoSpaceDN/>
        <w:adjustRightInd/>
        <w:spacing w:line="276" w:lineRule="auto"/>
        <w:ind w:left="0" w:firstLine="0"/>
        <w:jc w:val="both"/>
        <w:rPr>
          <w:rFonts w:ascii="Georgia" w:hAnsi="Georgia" w:cs="Arial"/>
          <w:sz w:val="24"/>
          <w:szCs w:val="24"/>
          <w:lang w:val="es-CO"/>
        </w:rPr>
      </w:pPr>
      <w:r w:rsidRPr="006379FD">
        <w:rPr>
          <w:rFonts w:ascii="Georgia" w:hAnsi="Georgia" w:cs="Arial"/>
          <w:smallCaps/>
          <w:sz w:val="24"/>
          <w:szCs w:val="24"/>
        </w:rPr>
        <w:t>Los reparos (Demandante</w:t>
      </w:r>
      <w:r w:rsidR="00E53E9D" w:rsidRPr="006379FD">
        <w:rPr>
          <w:rFonts w:ascii="Georgia" w:hAnsi="Georgia" w:cs="Arial"/>
          <w:smallCaps/>
          <w:sz w:val="24"/>
          <w:szCs w:val="24"/>
        </w:rPr>
        <w:t>).</w:t>
      </w:r>
      <w:r w:rsidR="007A468A" w:rsidRPr="006379FD">
        <w:rPr>
          <w:rFonts w:ascii="Georgia" w:hAnsi="Georgia" w:cs="Arial"/>
          <w:sz w:val="24"/>
          <w:szCs w:val="24"/>
          <w:lang w:val="es-CO"/>
        </w:rPr>
        <w:t xml:space="preserve"> </w:t>
      </w:r>
      <w:r w:rsidR="004611DA" w:rsidRPr="006379FD">
        <w:rPr>
          <w:rFonts w:ascii="Georgia" w:hAnsi="Georgia" w:cs="Arial"/>
          <w:b/>
          <w:bCs/>
          <w:sz w:val="24"/>
          <w:szCs w:val="24"/>
          <w:lang w:val="es-CO"/>
        </w:rPr>
        <w:t>(i)</w:t>
      </w:r>
      <w:r w:rsidR="004611DA" w:rsidRPr="006379FD">
        <w:rPr>
          <w:rFonts w:ascii="Georgia" w:hAnsi="Georgia" w:cs="Arial"/>
          <w:sz w:val="24"/>
          <w:szCs w:val="24"/>
          <w:lang w:val="es-CO"/>
        </w:rPr>
        <w:t xml:space="preserve"> </w:t>
      </w:r>
      <w:r w:rsidR="007A468A" w:rsidRPr="006379FD">
        <w:rPr>
          <w:rFonts w:ascii="Georgia" w:hAnsi="Georgia" w:cs="Arial"/>
          <w:sz w:val="24"/>
          <w:szCs w:val="24"/>
          <w:lang w:val="es-CO"/>
        </w:rPr>
        <w:t>I</w:t>
      </w:r>
      <w:r w:rsidR="004F56C7" w:rsidRPr="006379FD">
        <w:rPr>
          <w:rFonts w:ascii="Georgia" w:hAnsi="Georgia" w:cs="Arial"/>
          <w:sz w:val="24"/>
          <w:szCs w:val="24"/>
          <w:lang w:val="es-CO"/>
        </w:rPr>
        <w:t xml:space="preserve">ndebida </w:t>
      </w:r>
      <w:r w:rsidR="00660AED" w:rsidRPr="006379FD">
        <w:rPr>
          <w:rFonts w:ascii="Georgia" w:hAnsi="Georgia" w:cs="Arial"/>
          <w:sz w:val="24"/>
          <w:szCs w:val="24"/>
          <w:lang w:val="es-CO"/>
        </w:rPr>
        <w:t xml:space="preserve">valoración </w:t>
      </w:r>
      <w:r w:rsidR="00AE7628" w:rsidRPr="006379FD">
        <w:rPr>
          <w:rFonts w:ascii="Georgia" w:hAnsi="Georgia" w:cs="Arial"/>
          <w:sz w:val="24"/>
          <w:szCs w:val="24"/>
          <w:lang w:val="es-CO"/>
        </w:rPr>
        <w:t>de la historia clínica</w:t>
      </w:r>
      <w:r w:rsidR="009848D6" w:rsidRPr="006379FD">
        <w:rPr>
          <w:rFonts w:ascii="Georgia" w:hAnsi="Georgia" w:cs="Arial"/>
          <w:sz w:val="24"/>
          <w:szCs w:val="24"/>
          <w:lang w:val="es-CO"/>
        </w:rPr>
        <w:t xml:space="preserve"> y el testimonio médico</w:t>
      </w:r>
      <w:r w:rsidR="00B0038D" w:rsidRPr="006379FD">
        <w:rPr>
          <w:rFonts w:ascii="Georgia" w:hAnsi="Georgia" w:cs="Arial"/>
          <w:sz w:val="24"/>
          <w:szCs w:val="24"/>
          <w:lang w:val="es-CO"/>
        </w:rPr>
        <w:t>, para demostrar la culpa</w:t>
      </w:r>
      <w:r w:rsidR="007A468A" w:rsidRPr="006379FD">
        <w:rPr>
          <w:rFonts w:ascii="Georgia" w:hAnsi="Georgia" w:cs="Arial"/>
          <w:sz w:val="24"/>
          <w:szCs w:val="24"/>
          <w:lang w:val="es-CO"/>
        </w:rPr>
        <w:t xml:space="preserve">; y, </w:t>
      </w:r>
      <w:r w:rsidR="007A468A" w:rsidRPr="006379FD">
        <w:rPr>
          <w:rFonts w:ascii="Georgia" w:hAnsi="Georgia" w:cs="Arial"/>
          <w:b/>
          <w:sz w:val="24"/>
          <w:szCs w:val="24"/>
          <w:lang w:val="es-CO"/>
        </w:rPr>
        <w:t>(ii)</w:t>
      </w:r>
      <w:r w:rsidR="007A468A" w:rsidRPr="006379FD">
        <w:rPr>
          <w:rFonts w:ascii="Georgia" w:hAnsi="Georgia" w:cs="Arial"/>
          <w:sz w:val="24"/>
          <w:szCs w:val="24"/>
          <w:lang w:val="es-CO"/>
        </w:rPr>
        <w:t xml:space="preserve"> </w:t>
      </w:r>
      <w:r w:rsidR="00B0038D" w:rsidRPr="006379FD">
        <w:rPr>
          <w:rFonts w:ascii="Georgia" w:hAnsi="Georgia" w:cs="Arial"/>
          <w:sz w:val="24"/>
          <w:szCs w:val="24"/>
          <w:lang w:val="es-CO"/>
        </w:rPr>
        <w:t>Comprobada demora en el trámite administrativo para realizar la cirugía</w:t>
      </w:r>
      <w:r w:rsidR="00EB1F68" w:rsidRPr="006379FD">
        <w:rPr>
          <w:rFonts w:ascii="Georgia" w:hAnsi="Georgia" w:cs="Arial"/>
          <w:sz w:val="24"/>
          <w:szCs w:val="24"/>
          <w:lang w:val="es-CO"/>
        </w:rPr>
        <w:t xml:space="preserve"> (</w:t>
      </w:r>
      <w:r w:rsidR="00EB1F68" w:rsidRPr="006379FD">
        <w:rPr>
          <w:rFonts w:ascii="Georgia" w:hAnsi="Georgia" w:cs="Arial"/>
          <w:sz w:val="24"/>
          <w:szCs w:val="24"/>
        </w:rPr>
        <w:t>Carpeta 1ª instancia, cuaderno No.1, parte 2, folios 274-279</w:t>
      </w:r>
      <w:r w:rsidR="00EB1F68" w:rsidRPr="006379FD">
        <w:rPr>
          <w:rFonts w:ascii="Georgia" w:hAnsi="Georgia" w:cs="Arial"/>
          <w:sz w:val="24"/>
          <w:szCs w:val="24"/>
          <w:lang w:val="es-CO"/>
        </w:rPr>
        <w:t>).</w:t>
      </w:r>
    </w:p>
    <w:p w14:paraId="4BCEB48C" w14:textId="77777777" w:rsidR="006379FD" w:rsidRPr="006379FD" w:rsidRDefault="006379FD" w:rsidP="006379FD">
      <w:pPr>
        <w:pStyle w:val="Prrafodelista"/>
        <w:widowControl/>
        <w:overflowPunct/>
        <w:autoSpaceDE/>
        <w:autoSpaceDN/>
        <w:adjustRightInd/>
        <w:spacing w:line="276" w:lineRule="auto"/>
        <w:ind w:left="0"/>
        <w:jc w:val="both"/>
        <w:rPr>
          <w:rFonts w:ascii="Georgia" w:hAnsi="Georgia" w:cs="Arial"/>
          <w:sz w:val="24"/>
          <w:szCs w:val="24"/>
          <w:lang w:val="es-CO"/>
        </w:rPr>
      </w:pPr>
    </w:p>
    <w:p w14:paraId="7890C29D" w14:textId="77777777" w:rsidR="0099065F" w:rsidRPr="006379FD" w:rsidRDefault="0099065F" w:rsidP="006379FD">
      <w:pPr>
        <w:pStyle w:val="Prrafodelista"/>
        <w:numPr>
          <w:ilvl w:val="0"/>
          <w:numId w:val="3"/>
        </w:numPr>
        <w:spacing w:line="276" w:lineRule="auto"/>
        <w:jc w:val="both"/>
        <w:rPr>
          <w:rFonts w:ascii="Georgia" w:hAnsi="Georgia" w:cs="Arial"/>
          <w:smallCaps/>
          <w:vanish/>
          <w:sz w:val="24"/>
          <w:szCs w:val="24"/>
          <w:lang w:val="es-CO"/>
        </w:rPr>
      </w:pPr>
    </w:p>
    <w:p w14:paraId="648703DC" w14:textId="77777777" w:rsidR="0099065F" w:rsidRPr="006379FD" w:rsidRDefault="0099065F" w:rsidP="006379FD">
      <w:pPr>
        <w:pStyle w:val="Prrafodelista"/>
        <w:numPr>
          <w:ilvl w:val="1"/>
          <w:numId w:val="3"/>
        </w:numPr>
        <w:spacing w:line="276" w:lineRule="auto"/>
        <w:jc w:val="both"/>
        <w:rPr>
          <w:rFonts w:ascii="Georgia" w:hAnsi="Georgia" w:cs="Arial"/>
          <w:smallCaps/>
          <w:vanish/>
          <w:sz w:val="24"/>
          <w:szCs w:val="24"/>
          <w:lang w:val="es-CO"/>
        </w:rPr>
      </w:pPr>
    </w:p>
    <w:p w14:paraId="156ABE4C" w14:textId="1F1E0FCD" w:rsidR="00AE4274" w:rsidRPr="006379FD" w:rsidRDefault="003C4176" w:rsidP="000C69D2">
      <w:pPr>
        <w:pStyle w:val="Prrafodelista"/>
        <w:numPr>
          <w:ilvl w:val="1"/>
          <w:numId w:val="8"/>
        </w:numPr>
        <w:overflowPunct/>
        <w:spacing w:line="276" w:lineRule="auto"/>
        <w:ind w:left="0"/>
        <w:jc w:val="both"/>
        <w:rPr>
          <w:rFonts w:ascii="Georgia" w:hAnsi="Georgia" w:cs="Arial"/>
          <w:sz w:val="24"/>
          <w:szCs w:val="24"/>
          <w:lang w:val="es-CO"/>
        </w:rPr>
      </w:pPr>
      <w:r w:rsidRPr="006379FD">
        <w:rPr>
          <w:rFonts w:ascii="Georgia" w:hAnsi="Georgia" w:cs="Arial"/>
          <w:iCs/>
          <w:smallCaps/>
          <w:sz w:val="24"/>
          <w:szCs w:val="24"/>
          <w:lang w:val="es-CO"/>
        </w:rPr>
        <w:t>La sustentación</w:t>
      </w:r>
      <w:r w:rsidRPr="006379FD">
        <w:rPr>
          <w:rFonts w:ascii="Georgia" w:hAnsi="Georgia" w:cs="Arial"/>
          <w:sz w:val="24"/>
          <w:szCs w:val="24"/>
          <w:lang w:val="es-CO"/>
        </w:rPr>
        <w:t xml:space="preserve">. </w:t>
      </w:r>
      <w:r w:rsidR="008B599E" w:rsidRPr="006379FD">
        <w:rPr>
          <w:rFonts w:ascii="Georgia" w:hAnsi="Georgia" w:cs="Arial"/>
          <w:sz w:val="24"/>
          <w:szCs w:val="24"/>
          <w:lang w:val="es-CO"/>
        </w:rPr>
        <w:t xml:space="preserve">En atención </w:t>
      </w:r>
      <w:r w:rsidR="008B599E" w:rsidRPr="006379FD">
        <w:rPr>
          <w:rFonts w:ascii="Georgia" w:hAnsi="Georgia" w:cs="Arial"/>
          <w:sz w:val="24"/>
          <w:szCs w:val="24"/>
        </w:rPr>
        <w:t>al Decreto Presidencial No.806 de 2020,</w:t>
      </w:r>
      <w:r w:rsidR="006379FD" w:rsidRPr="006379FD">
        <w:rPr>
          <w:rFonts w:ascii="Georgia" w:hAnsi="Georgia" w:cs="Arial"/>
          <w:sz w:val="24"/>
          <w:szCs w:val="24"/>
        </w:rPr>
        <w:t xml:space="preserve"> </w:t>
      </w:r>
      <w:r w:rsidR="008B599E" w:rsidRPr="006379FD">
        <w:rPr>
          <w:rFonts w:ascii="Georgia" w:hAnsi="Georgia" w:cs="Arial"/>
          <w:sz w:val="24"/>
          <w:szCs w:val="24"/>
        </w:rPr>
        <w:t>el recurrente allegó por escrito, la argumentación de sus reparos</w:t>
      </w:r>
      <w:r w:rsidR="00E5389C" w:rsidRPr="006379FD">
        <w:rPr>
          <w:rFonts w:ascii="Georgia" w:hAnsi="Georgia" w:cs="Arial"/>
          <w:sz w:val="24"/>
          <w:szCs w:val="24"/>
          <w:lang w:val="es-CO"/>
        </w:rPr>
        <w:t xml:space="preserve"> (</w:t>
      </w:r>
      <w:r w:rsidR="00E5389C" w:rsidRPr="006379FD">
        <w:rPr>
          <w:rFonts w:ascii="Georgia" w:hAnsi="Georgia" w:cs="Arial"/>
          <w:sz w:val="24"/>
          <w:szCs w:val="24"/>
        </w:rPr>
        <w:t>Carpeta 2ª instancia, documento No.</w:t>
      </w:r>
      <w:r w:rsidR="007C71E9" w:rsidRPr="006379FD">
        <w:rPr>
          <w:rFonts w:ascii="Georgia" w:hAnsi="Georgia" w:cs="Arial"/>
          <w:sz w:val="24"/>
          <w:szCs w:val="24"/>
        </w:rPr>
        <w:t>11</w:t>
      </w:r>
      <w:r w:rsidR="00E5389C" w:rsidRPr="006379FD">
        <w:rPr>
          <w:rFonts w:ascii="Georgia" w:hAnsi="Georgia" w:cs="Arial"/>
          <w:sz w:val="24"/>
          <w:szCs w:val="24"/>
        </w:rPr>
        <w:t>).</w:t>
      </w:r>
    </w:p>
    <w:p w14:paraId="7149946E" w14:textId="77777777" w:rsidR="00AE4274" w:rsidRPr="006379FD" w:rsidRDefault="00AE4274" w:rsidP="006379FD">
      <w:pPr>
        <w:overflowPunct/>
        <w:spacing w:line="276" w:lineRule="auto"/>
        <w:jc w:val="both"/>
        <w:rPr>
          <w:rFonts w:ascii="Georgia" w:hAnsi="Georgia" w:cs="Arial"/>
          <w:b/>
          <w:iCs/>
          <w:sz w:val="24"/>
          <w:szCs w:val="24"/>
          <w:lang w:val="es-CO"/>
        </w:rPr>
      </w:pPr>
    </w:p>
    <w:p w14:paraId="0F7AF7DF" w14:textId="44BC3DA8" w:rsidR="00E66715" w:rsidRPr="006379FD" w:rsidRDefault="00417DC3" w:rsidP="006379FD">
      <w:pPr>
        <w:widowControl/>
        <w:overflowPunct/>
        <w:autoSpaceDE/>
        <w:autoSpaceDN/>
        <w:adjustRightInd/>
        <w:spacing w:line="276" w:lineRule="auto"/>
        <w:jc w:val="both"/>
        <w:rPr>
          <w:rFonts w:ascii="Georgia" w:hAnsi="Georgia" w:cs="Arial"/>
          <w:bCs/>
          <w:sz w:val="24"/>
          <w:szCs w:val="24"/>
          <w:lang w:val="es-CO"/>
        </w:rPr>
      </w:pPr>
      <w:r w:rsidRPr="006379FD">
        <w:rPr>
          <w:rFonts w:ascii="Georgia" w:hAnsi="Georgia" w:cs="Arial"/>
          <w:bCs/>
          <w:sz w:val="24"/>
          <w:szCs w:val="24"/>
          <w:lang w:val="es-CO"/>
        </w:rPr>
        <w:t xml:space="preserve">Arguye que </w:t>
      </w:r>
      <w:r w:rsidR="002E0D98" w:rsidRPr="006379FD">
        <w:rPr>
          <w:rFonts w:ascii="Georgia" w:hAnsi="Georgia" w:cs="Arial"/>
          <w:b/>
          <w:bCs/>
          <w:sz w:val="24"/>
          <w:szCs w:val="24"/>
          <w:lang w:val="es-CO"/>
        </w:rPr>
        <w:t>(i)</w:t>
      </w:r>
      <w:r w:rsidR="002E0D98" w:rsidRPr="006379FD">
        <w:rPr>
          <w:rFonts w:ascii="Georgia" w:hAnsi="Georgia" w:cs="Arial"/>
          <w:bCs/>
          <w:sz w:val="24"/>
          <w:szCs w:val="24"/>
          <w:lang w:val="es-CO"/>
        </w:rPr>
        <w:t xml:space="preserve"> </w:t>
      </w:r>
      <w:r w:rsidR="00A80203" w:rsidRPr="006379FD">
        <w:rPr>
          <w:rFonts w:ascii="Georgia" w:hAnsi="Georgia" w:cs="Arial"/>
          <w:bCs/>
          <w:sz w:val="24"/>
          <w:szCs w:val="24"/>
          <w:lang w:val="es-CO"/>
        </w:rPr>
        <w:t>La historia clínica es la prueba principal para verificar la responsabilidad</w:t>
      </w:r>
      <w:r w:rsidR="007B3294" w:rsidRPr="006379FD">
        <w:rPr>
          <w:rFonts w:ascii="Georgia" w:hAnsi="Georgia" w:cs="Arial"/>
          <w:bCs/>
          <w:sz w:val="24"/>
          <w:szCs w:val="24"/>
          <w:lang w:val="es-CO"/>
        </w:rPr>
        <w:t xml:space="preserve"> y</w:t>
      </w:r>
      <w:r w:rsidR="00A80203" w:rsidRPr="006379FD">
        <w:rPr>
          <w:rFonts w:ascii="Georgia" w:hAnsi="Georgia" w:cs="Arial"/>
          <w:bCs/>
          <w:sz w:val="24"/>
          <w:szCs w:val="24"/>
          <w:lang w:val="es-CO"/>
        </w:rPr>
        <w:t xml:space="preserve"> </w:t>
      </w:r>
      <w:r w:rsidR="00B0038D" w:rsidRPr="006379FD">
        <w:rPr>
          <w:rFonts w:ascii="Georgia" w:hAnsi="Georgia" w:cs="Arial"/>
          <w:bCs/>
          <w:sz w:val="24"/>
          <w:szCs w:val="24"/>
          <w:lang w:val="es-CO"/>
        </w:rPr>
        <w:t>es medio de</w:t>
      </w:r>
      <w:r w:rsidR="00D26300" w:rsidRPr="006379FD">
        <w:rPr>
          <w:rFonts w:ascii="Georgia" w:hAnsi="Georgia" w:cs="Arial"/>
          <w:bCs/>
          <w:sz w:val="24"/>
          <w:szCs w:val="24"/>
          <w:lang w:val="es-CO"/>
        </w:rPr>
        <w:t>mostrativo</w:t>
      </w:r>
      <w:r w:rsidR="007B3294" w:rsidRPr="006379FD">
        <w:rPr>
          <w:rFonts w:ascii="Georgia" w:hAnsi="Georgia" w:cs="Arial"/>
          <w:bCs/>
          <w:sz w:val="24"/>
          <w:szCs w:val="24"/>
          <w:lang w:val="es-CO"/>
        </w:rPr>
        <w:t>,</w:t>
      </w:r>
      <w:r w:rsidR="00B0038D" w:rsidRPr="006379FD">
        <w:rPr>
          <w:rFonts w:ascii="Georgia" w:hAnsi="Georgia" w:cs="Arial"/>
          <w:bCs/>
          <w:sz w:val="24"/>
          <w:szCs w:val="24"/>
          <w:lang w:val="es-CO"/>
        </w:rPr>
        <w:t xml:space="preserve"> </w:t>
      </w:r>
      <w:r w:rsidR="00A80203" w:rsidRPr="006379FD">
        <w:rPr>
          <w:rFonts w:ascii="Georgia" w:hAnsi="Georgia" w:cs="Arial"/>
          <w:bCs/>
          <w:sz w:val="24"/>
          <w:szCs w:val="24"/>
          <w:lang w:val="es-CO"/>
        </w:rPr>
        <w:t xml:space="preserve">según </w:t>
      </w:r>
      <w:r w:rsidR="003919C3" w:rsidRPr="006379FD">
        <w:rPr>
          <w:rFonts w:ascii="Georgia" w:hAnsi="Georgia" w:cs="Arial"/>
          <w:bCs/>
          <w:sz w:val="24"/>
          <w:szCs w:val="24"/>
          <w:lang w:val="es-CO"/>
        </w:rPr>
        <w:t>el Decreto 3380</w:t>
      </w:r>
      <w:r w:rsidR="00B0038D" w:rsidRPr="006379FD">
        <w:rPr>
          <w:rFonts w:ascii="Georgia" w:hAnsi="Georgia" w:cs="Arial"/>
          <w:bCs/>
          <w:sz w:val="24"/>
          <w:szCs w:val="24"/>
          <w:lang w:val="es-CO"/>
        </w:rPr>
        <w:t xml:space="preserve"> de </w:t>
      </w:r>
      <w:r w:rsidR="003919C3" w:rsidRPr="006379FD">
        <w:rPr>
          <w:rFonts w:ascii="Georgia" w:hAnsi="Georgia" w:cs="Arial"/>
          <w:bCs/>
          <w:sz w:val="24"/>
          <w:szCs w:val="24"/>
          <w:lang w:val="es-CO"/>
        </w:rPr>
        <w:t xml:space="preserve">1981, </w:t>
      </w:r>
      <w:r w:rsidR="00A80203" w:rsidRPr="006379FD">
        <w:rPr>
          <w:rFonts w:ascii="Georgia" w:hAnsi="Georgia" w:cs="Arial"/>
          <w:bCs/>
          <w:sz w:val="24"/>
          <w:szCs w:val="24"/>
          <w:lang w:val="es-CO"/>
        </w:rPr>
        <w:t>la Ley 23</w:t>
      </w:r>
      <w:r w:rsidR="00B0038D" w:rsidRPr="006379FD">
        <w:rPr>
          <w:rFonts w:ascii="Georgia" w:hAnsi="Georgia" w:cs="Arial"/>
          <w:bCs/>
          <w:sz w:val="24"/>
          <w:szCs w:val="24"/>
          <w:lang w:val="es-CO"/>
        </w:rPr>
        <w:t xml:space="preserve"> de </w:t>
      </w:r>
      <w:r w:rsidR="009B7681" w:rsidRPr="006379FD">
        <w:rPr>
          <w:rFonts w:ascii="Georgia" w:hAnsi="Georgia" w:cs="Arial"/>
          <w:bCs/>
          <w:sz w:val="24"/>
          <w:szCs w:val="24"/>
          <w:lang w:val="es-CO"/>
        </w:rPr>
        <w:t>1981 y la Resolución 1995</w:t>
      </w:r>
      <w:r w:rsidR="00B0038D" w:rsidRPr="006379FD">
        <w:rPr>
          <w:rFonts w:ascii="Georgia" w:hAnsi="Georgia" w:cs="Arial"/>
          <w:bCs/>
          <w:sz w:val="24"/>
          <w:szCs w:val="24"/>
          <w:lang w:val="es-CO"/>
        </w:rPr>
        <w:t xml:space="preserve"> de </w:t>
      </w:r>
      <w:r w:rsidR="009B7681" w:rsidRPr="006379FD">
        <w:rPr>
          <w:rFonts w:ascii="Georgia" w:hAnsi="Georgia" w:cs="Arial"/>
          <w:bCs/>
          <w:sz w:val="24"/>
          <w:szCs w:val="24"/>
          <w:lang w:val="es-CO"/>
        </w:rPr>
        <w:t>1999</w:t>
      </w:r>
      <w:r w:rsidR="007B3294" w:rsidRPr="006379FD">
        <w:rPr>
          <w:rFonts w:ascii="Georgia" w:hAnsi="Georgia" w:cs="Arial"/>
          <w:bCs/>
          <w:sz w:val="24"/>
          <w:szCs w:val="24"/>
          <w:lang w:val="es-CO"/>
        </w:rPr>
        <w:t xml:space="preserve">. Su contenido da cuenta que </w:t>
      </w:r>
      <w:r w:rsidR="007B3294" w:rsidRPr="006379FD">
        <w:rPr>
          <w:rFonts w:ascii="Georgia" w:hAnsi="Georgia" w:cs="Arial"/>
          <w:bCs/>
          <w:i/>
          <w:iCs/>
          <w:sz w:val="24"/>
          <w:szCs w:val="24"/>
          <w:lang w:val="es-CO"/>
        </w:rPr>
        <w:t>“</w:t>
      </w:r>
      <w:r w:rsidR="007B3294" w:rsidRPr="007F4D79">
        <w:rPr>
          <w:rFonts w:ascii="Georgia" w:hAnsi="Georgia" w:cs="Arial"/>
          <w:bCs/>
          <w:i/>
          <w:iCs/>
          <w:sz w:val="22"/>
          <w:szCs w:val="24"/>
          <w:lang w:val="es-CO"/>
        </w:rPr>
        <w:t>(…) sobrevino a la paciente una prolongada espera y sometimiento a trámites administrativos (…)</w:t>
      </w:r>
      <w:r w:rsidR="007B3294" w:rsidRPr="006379FD">
        <w:rPr>
          <w:rFonts w:ascii="Georgia" w:hAnsi="Georgia" w:cs="Arial"/>
          <w:bCs/>
          <w:i/>
          <w:iCs/>
          <w:sz w:val="24"/>
          <w:szCs w:val="24"/>
          <w:lang w:val="es-CO"/>
        </w:rPr>
        <w:t xml:space="preserve">” </w:t>
      </w:r>
      <w:r w:rsidR="007B3294" w:rsidRPr="006379FD">
        <w:rPr>
          <w:rFonts w:ascii="Georgia" w:hAnsi="Georgia" w:cs="Arial"/>
          <w:bCs/>
          <w:sz w:val="24"/>
          <w:szCs w:val="24"/>
          <w:lang w:val="es-CO"/>
        </w:rPr>
        <w:t>y</w:t>
      </w:r>
      <w:r w:rsidR="007B3294" w:rsidRPr="006379FD">
        <w:rPr>
          <w:rFonts w:ascii="Georgia" w:hAnsi="Georgia" w:cs="Arial"/>
          <w:bCs/>
          <w:i/>
          <w:iCs/>
          <w:sz w:val="24"/>
          <w:szCs w:val="24"/>
          <w:lang w:val="es-CO"/>
        </w:rPr>
        <w:t xml:space="preserve"> “</w:t>
      </w:r>
      <w:r w:rsidR="007B3294" w:rsidRPr="007F4D79">
        <w:rPr>
          <w:rFonts w:ascii="Georgia" w:hAnsi="Georgia" w:cs="Arial"/>
          <w:bCs/>
          <w:i/>
          <w:iCs/>
          <w:sz w:val="22"/>
          <w:szCs w:val="24"/>
          <w:lang w:val="es-CO"/>
        </w:rPr>
        <w:t>(…) conllevó a una negligencia médica (…) por la falta de oportunidad de su visión, violando el principio de la CONTINUIDAD DEL SERVICIO y sometiendo a la paciente a un trámite de especialista más de una vez para su cirugía en cuenta que desde un comienzo se le diagnosticó para su práctica de manera URGENTE Y PRIORITARIA, demora que conllevó su pérdida de visión (…)</w:t>
      </w:r>
      <w:r w:rsidR="007B3294" w:rsidRPr="006379FD">
        <w:rPr>
          <w:rFonts w:ascii="Georgia" w:hAnsi="Georgia" w:cs="Arial"/>
          <w:bCs/>
          <w:i/>
          <w:iCs/>
          <w:sz w:val="24"/>
          <w:szCs w:val="24"/>
          <w:lang w:val="es-CO"/>
        </w:rPr>
        <w:t>”</w:t>
      </w:r>
      <w:r w:rsidR="00E66715" w:rsidRPr="006379FD">
        <w:rPr>
          <w:rFonts w:ascii="Georgia" w:hAnsi="Georgia" w:cs="Arial"/>
          <w:bCs/>
          <w:sz w:val="24"/>
          <w:szCs w:val="24"/>
          <w:lang w:val="es-CO"/>
        </w:rPr>
        <w:t xml:space="preserve">. </w:t>
      </w:r>
    </w:p>
    <w:p w14:paraId="0CD97AF9" w14:textId="36EE427C" w:rsidR="00E66715" w:rsidRPr="006379FD" w:rsidRDefault="00E66715" w:rsidP="006379FD">
      <w:pPr>
        <w:widowControl/>
        <w:overflowPunct/>
        <w:autoSpaceDE/>
        <w:autoSpaceDN/>
        <w:adjustRightInd/>
        <w:spacing w:line="276" w:lineRule="auto"/>
        <w:jc w:val="both"/>
        <w:rPr>
          <w:rFonts w:ascii="Georgia" w:hAnsi="Georgia" w:cs="Arial"/>
          <w:bCs/>
          <w:sz w:val="24"/>
          <w:szCs w:val="24"/>
          <w:lang w:val="es-CO"/>
        </w:rPr>
      </w:pPr>
    </w:p>
    <w:p w14:paraId="6D795E05" w14:textId="45844821" w:rsidR="00071B39" w:rsidRPr="006379FD" w:rsidRDefault="00E2492F" w:rsidP="006379FD">
      <w:pPr>
        <w:widowControl/>
        <w:overflowPunct/>
        <w:autoSpaceDE/>
        <w:autoSpaceDN/>
        <w:adjustRightInd/>
        <w:spacing w:line="276" w:lineRule="auto"/>
        <w:jc w:val="both"/>
        <w:rPr>
          <w:rStyle w:val="normaltextrun"/>
          <w:rFonts w:ascii="Georgia" w:hAnsi="Georgia"/>
          <w:sz w:val="24"/>
          <w:szCs w:val="24"/>
          <w:shd w:val="clear" w:color="auto" w:fill="FFFFFF"/>
        </w:rPr>
      </w:pPr>
      <w:r w:rsidRPr="006379FD">
        <w:rPr>
          <w:rFonts w:ascii="Georgia" w:hAnsi="Georgia" w:cs="Arial"/>
          <w:bCs/>
          <w:sz w:val="24"/>
          <w:szCs w:val="24"/>
          <w:lang w:val="es-CO"/>
        </w:rPr>
        <w:t>Destaca que e</w:t>
      </w:r>
      <w:r w:rsidR="00071B39" w:rsidRPr="006379FD">
        <w:rPr>
          <w:rStyle w:val="normaltextrun"/>
          <w:rFonts w:ascii="Georgia" w:hAnsi="Georgia"/>
          <w:sz w:val="24"/>
          <w:szCs w:val="24"/>
          <w:shd w:val="clear" w:color="auto" w:fill="FFFFFF"/>
        </w:rPr>
        <w:t>l director de Socimédicos </w:t>
      </w:r>
      <w:r w:rsidR="007B3294" w:rsidRPr="006379FD">
        <w:rPr>
          <w:rStyle w:val="normaltextrun"/>
          <w:rFonts w:ascii="Georgia" w:hAnsi="Georgia"/>
          <w:sz w:val="24"/>
          <w:szCs w:val="24"/>
          <w:shd w:val="clear" w:color="auto" w:fill="FFFFFF"/>
        </w:rPr>
        <w:t xml:space="preserve">SAS </w:t>
      </w:r>
      <w:r w:rsidR="00071B39" w:rsidRPr="006379FD">
        <w:rPr>
          <w:rStyle w:val="normaltextrun"/>
          <w:rFonts w:ascii="Georgia" w:hAnsi="Georgia"/>
          <w:sz w:val="24"/>
          <w:szCs w:val="24"/>
          <w:shd w:val="clear" w:color="auto" w:fill="FFFFFF"/>
        </w:rPr>
        <w:t xml:space="preserve">en su </w:t>
      </w:r>
      <w:r w:rsidR="009D7036" w:rsidRPr="006379FD">
        <w:rPr>
          <w:rStyle w:val="normaltextrun"/>
          <w:rFonts w:ascii="Georgia" w:hAnsi="Georgia"/>
          <w:sz w:val="24"/>
          <w:szCs w:val="24"/>
          <w:shd w:val="clear" w:color="auto" w:fill="FFFFFF"/>
        </w:rPr>
        <w:t>testimonio</w:t>
      </w:r>
      <w:r w:rsidR="00071B39" w:rsidRPr="006379FD">
        <w:rPr>
          <w:rStyle w:val="normaltextrun"/>
          <w:rFonts w:ascii="Georgia" w:hAnsi="Georgia"/>
          <w:sz w:val="24"/>
          <w:szCs w:val="24"/>
          <w:shd w:val="clear" w:color="auto" w:fill="FFFFFF"/>
        </w:rPr>
        <w:t xml:space="preserve"> dijo que en la historia clínica no se indicó el porcentaje de discapacidad </w:t>
      </w:r>
      <w:r w:rsidR="0030068D" w:rsidRPr="006379FD">
        <w:rPr>
          <w:rStyle w:val="normaltextrun"/>
          <w:rFonts w:ascii="Georgia" w:hAnsi="Georgia"/>
          <w:sz w:val="24"/>
          <w:szCs w:val="24"/>
          <w:shd w:val="clear" w:color="auto" w:fill="FFFFFF"/>
        </w:rPr>
        <w:t>visual</w:t>
      </w:r>
      <w:r w:rsidR="00071B39" w:rsidRPr="006379FD">
        <w:rPr>
          <w:rStyle w:val="normaltextrun"/>
          <w:rFonts w:ascii="Georgia" w:hAnsi="Georgia"/>
          <w:sz w:val="24"/>
          <w:szCs w:val="24"/>
          <w:shd w:val="clear" w:color="auto" w:fill="FFFFFF"/>
        </w:rPr>
        <w:t>; el desprendimiento de retina es prioritario; y, el tiempo puede variar el diagnóstico</w:t>
      </w:r>
      <w:r w:rsidR="009D7036" w:rsidRPr="006379FD">
        <w:rPr>
          <w:rStyle w:val="normaltextrun"/>
          <w:rFonts w:ascii="Georgia" w:hAnsi="Georgia"/>
          <w:sz w:val="24"/>
          <w:szCs w:val="24"/>
          <w:shd w:val="clear" w:color="auto" w:fill="FFFFFF"/>
        </w:rPr>
        <w:t>.</w:t>
      </w:r>
    </w:p>
    <w:p w14:paraId="51FCACD4" w14:textId="77777777" w:rsidR="00071B39" w:rsidRPr="006379FD" w:rsidRDefault="00071B39" w:rsidP="006379FD">
      <w:pPr>
        <w:widowControl/>
        <w:overflowPunct/>
        <w:autoSpaceDE/>
        <w:autoSpaceDN/>
        <w:adjustRightInd/>
        <w:spacing w:line="276" w:lineRule="auto"/>
        <w:jc w:val="both"/>
        <w:rPr>
          <w:rFonts w:ascii="Georgia" w:hAnsi="Georgia" w:cs="Arial"/>
          <w:bCs/>
          <w:sz w:val="24"/>
          <w:szCs w:val="24"/>
        </w:rPr>
      </w:pPr>
    </w:p>
    <w:p w14:paraId="04A5CCF2" w14:textId="0D0923AE" w:rsidR="008B74BF" w:rsidRPr="006379FD" w:rsidRDefault="009D7036" w:rsidP="006379FD">
      <w:pPr>
        <w:widowControl/>
        <w:overflowPunct/>
        <w:autoSpaceDE/>
        <w:autoSpaceDN/>
        <w:adjustRightInd/>
        <w:spacing w:line="276" w:lineRule="auto"/>
        <w:jc w:val="both"/>
        <w:rPr>
          <w:rFonts w:ascii="Georgia" w:hAnsi="Georgia" w:cs="Arial"/>
          <w:bCs/>
          <w:sz w:val="24"/>
          <w:szCs w:val="24"/>
          <w:lang w:val="es-CO"/>
        </w:rPr>
      </w:pPr>
      <w:r w:rsidRPr="006379FD">
        <w:rPr>
          <w:rFonts w:ascii="Georgia" w:hAnsi="Georgia" w:cs="Arial"/>
          <w:bCs/>
          <w:sz w:val="24"/>
          <w:szCs w:val="24"/>
          <w:lang w:val="es-CO"/>
        </w:rPr>
        <w:t xml:space="preserve">Y, </w:t>
      </w:r>
      <w:r w:rsidR="00CE1230" w:rsidRPr="006379FD">
        <w:rPr>
          <w:rFonts w:ascii="Georgia" w:hAnsi="Georgia" w:cs="Arial"/>
          <w:bCs/>
          <w:sz w:val="24"/>
          <w:szCs w:val="24"/>
          <w:lang w:val="es-CO"/>
        </w:rPr>
        <w:t xml:space="preserve">que </w:t>
      </w:r>
      <w:r w:rsidR="00CE1230" w:rsidRPr="006379FD">
        <w:rPr>
          <w:rFonts w:ascii="Georgia" w:hAnsi="Georgia" w:cs="Arial"/>
          <w:b/>
          <w:sz w:val="24"/>
          <w:szCs w:val="24"/>
          <w:lang w:val="es-CO"/>
        </w:rPr>
        <w:t xml:space="preserve">(ii) </w:t>
      </w:r>
      <w:r w:rsidR="00E66715" w:rsidRPr="006379FD">
        <w:rPr>
          <w:rFonts w:ascii="Georgia" w:hAnsi="Georgia" w:cs="Arial"/>
          <w:bCs/>
          <w:sz w:val="24"/>
          <w:szCs w:val="24"/>
          <w:lang w:val="es-CO"/>
        </w:rPr>
        <w:t>L</w:t>
      </w:r>
      <w:r w:rsidR="00CE1230" w:rsidRPr="006379FD">
        <w:rPr>
          <w:rFonts w:ascii="Georgia" w:hAnsi="Georgia" w:cs="Arial"/>
          <w:bCs/>
          <w:sz w:val="24"/>
          <w:szCs w:val="24"/>
          <w:lang w:val="es-CO"/>
        </w:rPr>
        <w:t xml:space="preserve">a EPS ni </w:t>
      </w:r>
      <w:r w:rsidR="00C135EF" w:rsidRPr="006379FD">
        <w:rPr>
          <w:rFonts w:ascii="Georgia" w:hAnsi="Georgia" w:cs="Arial"/>
          <w:bCs/>
          <w:sz w:val="24"/>
          <w:szCs w:val="24"/>
          <w:lang w:val="es-CO"/>
        </w:rPr>
        <w:t xml:space="preserve">las </w:t>
      </w:r>
      <w:r w:rsidR="00CE1230" w:rsidRPr="006379FD">
        <w:rPr>
          <w:rFonts w:ascii="Georgia" w:hAnsi="Georgia" w:cs="Arial"/>
          <w:bCs/>
          <w:sz w:val="24"/>
          <w:szCs w:val="24"/>
          <w:lang w:val="es-CO"/>
        </w:rPr>
        <w:t xml:space="preserve">IPS pueden alegar terminación del contrato o falta de presupuesto para negar </w:t>
      </w:r>
      <w:r w:rsidR="00BF2A86" w:rsidRPr="006379FD">
        <w:rPr>
          <w:rFonts w:ascii="Georgia" w:hAnsi="Georgia" w:cs="Arial"/>
          <w:bCs/>
          <w:sz w:val="24"/>
          <w:szCs w:val="24"/>
          <w:lang w:val="es-CO"/>
        </w:rPr>
        <w:t>la atención</w:t>
      </w:r>
      <w:r w:rsidR="00EB462B" w:rsidRPr="006379FD">
        <w:rPr>
          <w:rFonts w:ascii="Georgia" w:hAnsi="Georgia" w:cs="Arial"/>
          <w:bCs/>
          <w:sz w:val="24"/>
          <w:szCs w:val="24"/>
          <w:lang w:val="es-CO"/>
        </w:rPr>
        <w:t>,</w:t>
      </w:r>
      <w:r w:rsidR="00CE1230" w:rsidRPr="006379FD">
        <w:rPr>
          <w:rFonts w:ascii="Georgia" w:hAnsi="Georgia" w:cs="Arial"/>
          <w:bCs/>
          <w:sz w:val="24"/>
          <w:szCs w:val="24"/>
          <w:lang w:val="es-CO"/>
        </w:rPr>
        <w:t xml:space="preserve"> y los pacientes tampoco están obligados a soportar trabas administrativas</w:t>
      </w:r>
      <w:r w:rsidR="00A80203" w:rsidRPr="006379FD">
        <w:rPr>
          <w:rFonts w:ascii="Georgia" w:hAnsi="Georgia" w:cs="Arial"/>
          <w:bCs/>
          <w:sz w:val="24"/>
          <w:szCs w:val="24"/>
          <w:lang w:val="es-CO"/>
        </w:rPr>
        <w:t>. En síntesis, n</w:t>
      </w:r>
      <w:r w:rsidR="00CE1230" w:rsidRPr="006379FD">
        <w:rPr>
          <w:rFonts w:ascii="Georgia" w:hAnsi="Georgia" w:cs="Arial"/>
          <w:bCs/>
          <w:sz w:val="24"/>
          <w:szCs w:val="24"/>
          <w:lang w:val="es-CO"/>
        </w:rPr>
        <w:t xml:space="preserve">o brindaron </w:t>
      </w:r>
      <w:r w:rsidR="007C71E9" w:rsidRPr="006379FD">
        <w:rPr>
          <w:rFonts w:ascii="Georgia" w:hAnsi="Georgia" w:cs="Arial"/>
          <w:bCs/>
          <w:sz w:val="24"/>
          <w:szCs w:val="24"/>
          <w:lang w:val="es-CO"/>
        </w:rPr>
        <w:t>tempestivamente</w:t>
      </w:r>
      <w:r w:rsidR="00CE1230" w:rsidRPr="006379FD">
        <w:rPr>
          <w:rFonts w:ascii="Georgia" w:hAnsi="Georgia" w:cs="Arial"/>
          <w:bCs/>
          <w:sz w:val="24"/>
          <w:szCs w:val="24"/>
          <w:lang w:val="es-CO"/>
        </w:rPr>
        <w:t xml:space="preserve"> el servicio requer</w:t>
      </w:r>
      <w:r w:rsidR="00E2492F" w:rsidRPr="006379FD">
        <w:rPr>
          <w:rFonts w:ascii="Georgia" w:hAnsi="Georgia" w:cs="Arial"/>
          <w:bCs/>
          <w:sz w:val="24"/>
          <w:szCs w:val="24"/>
          <w:lang w:val="es-CO"/>
        </w:rPr>
        <w:t>ido:</w:t>
      </w:r>
      <w:r w:rsidR="00CE1230" w:rsidRPr="006379FD">
        <w:rPr>
          <w:rFonts w:ascii="Georgia" w:hAnsi="Georgia" w:cs="Arial"/>
          <w:bCs/>
          <w:sz w:val="24"/>
          <w:szCs w:val="24"/>
          <w:lang w:val="es-CO"/>
        </w:rPr>
        <w:t xml:space="preserve"> </w:t>
      </w:r>
      <w:r w:rsidR="00CE1230" w:rsidRPr="006379FD">
        <w:rPr>
          <w:rFonts w:ascii="Georgia" w:hAnsi="Georgia" w:cs="Arial"/>
          <w:bCs/>
          <w:i/>
          <w:iCs/>
          <w:sz w:val="24"/>
          <w:szCs w:val="24"/>
          <w:lang w:val="es-CO"/>
        </w:rPr>
        <w:t>“</w:t>
      </w:r>
      <w:r w:rsidR="00CE1230" w:rsidRPr="007F4D79">
        <w:rPr>
          <w:rFonts w:ascii="Georgia" w:hAnsi="Georgia" w:cs="Arial"/>
          <w:bCs/>
          <w:i/>
          <w:iCs/>
          <w:sz w:val="22"/>
          <w:szCs w:val="24"/>
          <w:lang w:val="es-CO"/>
        </w:rPr>
        <w:t xml:space="preserve">(…) pasando por alto los tiempos establecidos por la ciencia para obtener </w:t>
      </w:r>
      <w:r w:rsidR="00CE1230" w:rsidRPr="007F4D79">
        <w:rPr>
          <w:rFonts w:ascii="Georgia" w:hAnsi="Georgia" w:cs="Arial"/>
          <w:bCs/>
          <w:i/>
          <w:iCs/>
          <w:sz w:val="22"/>
          <w:szCs w:val="24"/>
          <w:lang w:val="es-CO"/>
        </w:rPr>
        <w:lastRenderedPageBreak/>
        <w:t>mejores resultados en la cirugía (…)</w:t>
      </w:r>
      <w:r w:rsidR="00CE1230" w:rsidRPr="006379FD">
        <w:rPr>
          <w:rFonts w:ascii="Georgia" w:hAnsi="Georgia" w:cs="Arial"/>
          <w:bCs/>
          <w:i/>
          <w:iCs/>
          <w:sz w:val="24"/>
          <w:szCs w:val="24"/>
          <w:lang w:val="es-CO"/>
        </w:rPr>
        <w:t>”</w:t>
      </w:r>
      <w:r w:rsidR="000B7612" w:rsidRPr="006379FD">
        <w:rPr>
          <w:rFonts w:ascii="Georgia" w:hAnsi="Georgia" w:cs="Arial"/>
          <w:bCs/>
          <w:sz w:val="24"/>
          <w:szCs w:val="24"/>
          <w:lang w:val="es-CO"/>
        </w:rPr>
        <w:t>, v</w:t>
      </w:r>
      <w:r w:rsidR="00CE1230" w:rsidRPr="006379FD">
        <w:rPr>
          <w:rFonts w:ascii="Georgia" w:hAnsi="Georgia" w:cs="Arial"/>
          <w:bCs/>
          <w:sz w:val="24"/>
          <w:szCs w:val="24"/>
          <w:lang w:val="es-CO"/>
        </w:rPr>
        <w:t xml:space="preserve">edaron la oportunidad de mejoría </w:t>
      </w:r>
      <w:r w:rsidR="008B74BF" w:rsidRPr="006379FD">
        <w:rPr>
          <w:rFonts w:ascii="Georgia" w:hAnsi="Georgia" w:cs="Arial"/>
          <w:sz w:val="24"/>
          <w:szCs w:val="24"/>
          <w:lang w:val="es-CO"/>
        </w:rPr>
        <w:t>(</w:t>
      </w:r>
      <w:r w:rsidR="008B74BF" w:rsidRPr="006379FD">
        <w:rPr>
          <w:rFonts w:ascii="Georgia" w:hAnsi="Georgia" w:cs="Arial"/>
          <w:sz w:val="24"/>
          <w:szCs w:val="24"/>
        </w:rPr>
        <w:t xml:space="preserve">Carpeta </w:t>
      </w:r>
      <w:r w:rsidR="00AA0EF3" w:rsidRPr="006379FD">
        <w:rPr>
          <w:rFonts w:ascii="Georgia" w:hAnsi="Georgia" w:cs="Arial"/>
          <w:sz w:val="24"/>
          <w:szCs w:val="24"/>
        </w:rPr>
        <w:t>2</w:t>
      </w:r>
      <w:r w:rsidR="008B74BF" w:rsidRPr="006379FD">
        <w:rPr>
          <w:rFonts w:ascii="Georgia" w:hAnsi="Georgia" w:cs="Arial"/>
          <w:sz w:val="24"/>
          <w:szCs w:val="24"/>
        </w:rPr>
        <w:t xml:space="preserve">ª instancia, </w:t>
      </w:r>
      <w:r w:rsidR="00AA0EF3" w:rsidRPr="006379FD">
        <w:rPr>
          <w:rFonts w:ascii="Georgia" w:hAnsi="Georgia" w:cs="Arial"/>
          <w:sz w:val="24"/>
          <w:szCs w:val="24"/>
        </w:rPr>
        <w:t xml:space="preserve">documento </w:t>
      </w:r>
      <w:r w:rsidR="008B74BF" w:rsidRPr="006379FD">
        <w:rPr>
          <w:rFonts w:ascii="Georgia" w:hAnsi="Georgia" w:cs="Arial"/>
          <w:sz w:val="24"/>
          <w:szCs w:val="24"/>
        </w:rPr>
        <w:t>No.</w:t>
      </w:r>
      <w:r w:rsidR="007C71E9" w:rsidRPr="006379FD">
        <w:rPr>
          <w:rFonts w:ascii="Georgia" w:hAnsi="Georgia" w:cs="Arial"/>
          <w:sz w:val="24"/>
          <w:szCs w:val="24"/>
        </w:rPr>
        <w:t>13</w:t>
      </w:r>
      <w:r w:rsidR="008B74BF" w:rsidRPr="006379FD">
        <w:rPr>
          <w:rFonts w:ascii="Georgia" w:hAnsi="Georgia" w:cs="Arial"/>
          <w:sz w:val="24"/>
          <w:szCs w:val="24"/>
          <w:lang w:val="es-CO"/>
        </w:rPr>
        <w:t>).</w:t>
      </w:r>
    </w:p>
    <w:p w14:paraId="06D3C1D7" w14:textId="77777777" w:rsidR="00E504ED" w:rsidRPr="006379FD" w:rsidRDefault="00E504ED" w:rsidP="006379FD">
      <w:pPr>
        <w:spacing w:line="276" w:lineRule="auto"/>
        <w:jc w:val="both"/>
        <w:rPr>
          <w:rFonts w:ascii="Georgia" w:hAnsi="Georgia" w:cs="Arial"/>
          <w:sz w:val="24"/>
          <w:szCs w:val="24"/>
          <w:lang w:val="es-CO"/>
        </w:rPr>
      </w:pPr>
    </w:p>
    <w:p w14:paraId="770AB4AB" w14:textId="79A4ACCD" w:rsidR="00485B6E" w:rsidRPr="006379FD" w:rsidRDefault="00602AB6" w:rsidP="006379FD">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6379FD">
        <w:rPr>
          <w:rFonts w:ascii="Georgia" w:hAnsi="Georgia"/>
          <w:b/>
          <w:bCs/>
          <w:smallCaps/>
          <w:sz w:val="24"/>
          <w:szCs w:val="24"/>
          <w:lang w:val="es-CO"/>
        </w:rPr>
        <w:t xml:space="preserve">La </w:t>
      </w:r>
      <w:r w:rsidR="00CB714A" w:rsidRPr="006379FD">
        <w:rPr>
          <w:rFonts w:ascii="Georgia" w:hAnsi="Georgia"/>
          <w:b/>
          <w:bCs/>
          <w:smallCaps/>
          <w:sz w:val="24"/>
          <w:szCs w:val="24"/>
          <w:lang w:val="es-CO"/>
        </w:rPr>
        <w:t>fundamentación jurídica para decidir</w:t>
      </w:r>
    </w:p>
    <w:p w14:paraId="59BDD55E" w14:textId="77777777" w:rsidR="009253D7" w:rsidRPr="006379FD" w:rsidRDefault="009253D7" w:rsidP="006379FD">
      <w:pPr>
        <w:spacing w:line="276" w:lineRule="auto"/>
        <w:jc w:val="both"/>
        <w:rPr>
          <w:rFonts w:ascii="Georgia" w:hAnsi="Georgia" w:cs="Arial"/>
          <w:kern w:val="0"/>
          <w:sz w:val="24"/>
          <w:szCs w:val="24"/>
        </w:rPr>
      </w:pPr>
    </w:p>
    <w:p w14:paraId="00DE414F" w14:textId="474980FA" w:rsidR="00443485" w:rsidRPr="006379FD" w:rsidRDefault="008E4449" w:rsidP="006379FD">
      <w:pPr>
        <w:pStyle w:val="Prrafodelista"/>
        <w:numPr>
          <w:ilvl w:val="1"/>
          <w:numId w:val="2"/>
        </w:numPr>
        <w:spacing w:line="276" w:lineRule="auto"/>
        <w:ind w:left="0" w:hanging="11"/>
        <w:jc w:val="both"/>
        <w:rPr>
          <w:rFonts w:ascii="Georgia" w:hAnsi="Georgia" w:cs="Arial"/>
          <w:kern w:val="0"/>
          <w:sz w:val="24"/>
          <w:szCs w:val="24"/>
        </w:rPr>
      </w:pPr>
      <w:r w:rsidRPr="006379FD">
        <w:rPr>
          <w:rFonts w:ascii="Georgia" w:hAnsi="Georgia"/>
          <w:iCs/>
          <w:smallCaps/>
          <w:sz w:val="24"/>
          <w:szCs w:val="24"/>
          <w:lang w:val="es-CO"/>
        </w:rPr>
        <w:t>Los presupuestos de validez y eficacia</w:t>
      </w:r>
      <w:r w:rsidRPr="006379FD">
        <w:rPr>
          <w:rFonts w:ascii="Georgia" w:hAnsi="Georgia"/>
          <w:smallCaps/>
          <w:sz w:val="24"/>
          <w:szCs w:val="24"/>
          <w:lang w:val="es-CO"/>
        </w:rPr>
        <w:t xml:space="preserve">. </w:t>
      </w:r>
      <w:r w:rsidR="00443485" w:rsidRPr="006379FD">
        <w:rPr>
          <w:rFonts w:ascii="Georgia" w:hAnsi="Georgia" w:cs="Arial"/>
          <w:sz w:val="24"/>
          <w:szCs w:val="24"/>
        </w:rPr>
        <w:t>La ciencia procesal mayoritaria</w:t>
      </w:r>
      <w:r w:rsidR="00443485" w:rsidRPr="006379FD">
        <w:rPr>
          <w:rStyle w:val="Refdenotaalpie"/>
          <w:rFonts w:ascii="Georgia" w:hAnsi="Georgia"/>
          <w:sz w:val="24"/>
          <w:szCs w:val="24"/>
        </w:rPr>
        <w:footnoteReference w:id="1"/>
      </w:r>
      <w:r w:rsidR="00443485" w:rsidRPr="006379FD">
        <w:rPr>
          <w:rFonts w:ascii="Georgia" w:hAnsi="Georgia" w:cs="Arial"/>
          <w:sz w:val="24"/>
          <w:szCs w:val="24"/>
        </w:rPr>
        <w:t xml:space="preserve"> en Colombia los entiende como los </w:t>
      </w:r>
      <w:r w:rsidR="00443485" w:rsidRPr="006379FD">
        <w:rPr>
          <w:rFonts w:ascii="Georgia" w:hAnsi="Georgia" w:cs="Arial"/>
          <w:i/>
          <w:sz w:val="24"/>
          <w:szCs w:val="24"/>
        </w:rPr>
        <w:t>presupuestos procesales</w:t>
      </w:r>
      <w:r w:rsidR="00443485" w:rsidRPr="006379FD">
        <w:rPr>
          <w:rFonts w:ascii="Georgia" w:hAnsi="Georgia" w:cs="Arial"/>
          <w:sz w:val="24"/>
          <w:szCs w:val="24"/>
        </w:rPr>
        <w:t>. Otro sector</w:t>
      </w:r>
      <w:r w:rsidR="00443485" w:rsidRPr="006379FD">
        <w:rPr>
          <w:rStyle w:val="Refdenotaalpie"/>
          <w:rFonts w:ascii="Georgia" w:hAnsi="Georgia"/>
          <w:sz w:val="24"/>
          <w:szCs w:val="24"/>
        </w:rPr>
        <w:footnoteReference w:id="2"/>
      </w:r>
      <w:r w:rsidR="00443485" w:rsidRPr="006379FD">
        <w:rPr>
          <w:rFonts w:ascii="Georgia" w:hAnsi="Georgia" w:cs="Arial"/>
          <w:sz w:val="24"/>
          <w:szCs w:val="24"/>
          <w:vertAlign w:val="superscript"/>
        </w:rPr>
        <w:t>-</w:t>
      </w:r>
      <w:r w:rsidR="00443485" w:rsidRPr="006379FD">
        <w:rPr>
          <w:rStyle w:val="Refdenotaalpie"/>
          <w:rFonts w:ascii="Georgia" w:hAnsi="Georgia"/>
          <w:sz w:val="24"/>
          <w:szCs w:val="24"/>
        </w:rPr>
        <w:footnoteReference w:id="3"/>
      </w:r>
      <w:r w:rsidR="00443485" w:rsidRPr="006379FD">
        <w:rPr>
          <w:rFonts w:ascii="Georgia" w:hAnsi="Georgia" w:cs="Arial"/>
          <w:sz w:val="24"/>
          <w:szCs w:val="24"/>
        </w:rPr>
        <w:t xml:space="preserve"> opta por la denominación aquí formulada, pues resulta más sistemático con la regulación procesal nacional. La demanda es </w:t>
      </w:r>
      <w:r w:rsidR="008E6438" w:rsidRPr="006379FD">
        <w:rPr>
          <w:rFonts w:ascii="Georgia" w:hAnsi="Georgia" w:cs="Arial"/>
          <w:sz w:val="24"/>
          <w:szCs w:val="24"/>
        </w:rPr>
        <w:t xml:space="preserve">idónea </w:t>
      </w:r>
      <w:r w:rsidR="00443485" w:rsidRPr="006379FD">
        <w:rPr>
          <w:rFonts w:ascii="Georgia" w:hAnsi="Georgia" w:cs="Arial"/>
          <w:sz w:val="24"/>
          <w:szCs w:val="24"/>
        </w:rPr>
        <w:t xml:space="preserve">y las partes tienen aptitud jurídica para participar en el proceso. </w:t>
      </w:r>
      <w:r w:rsidR="008E6438" w:rsidRPr="006379FD">
        <w:rPr>
          <w:rFonts w:ascii="Georgia" w:hAnsi="Georgia" w:cs="Arial"/>
          <w:sz w:val="24"/>
          <w:szCs w:val="24"/>
        </w:rPr>
        <w:t xml:space="preserve">Ninguna causal </w:t>
      </w:r>
      <w:r w:rsidR="00443485" w:rsidRPr="006379FD">
        <w:rPr>
          <w:rFonts w:ascii="Georgia" w:hAnsi="Georgia" w:cs="Arial"/>
          <w:sz w:val="24"/>
          <w:szCs w:val="24"/>
        </w:rPr>
        <w:t xml:space="preserve">de nulidad </w:t>
      </w:r>
      <w:r w:rsidR="00334F6C" w:rsidRPr="006379FD">
        <w:rPr>
          <w:rFonts w:ascii="Georgia" w:hAnsi="Georgia" w:cs="Arial"/>
          <w:sz w:val="24"/>
          <w:szCs w:val="24"/>
        </w:rPr>
        <w:t xml:space="preserve">insaneable se aprecia, capaz de </w:t>
      </w:r>
      <w:r w:rsidR="00443485" w:rsidRPr="006379FD">
        <w:rPr>
          <w:rFonts w:ascii="Georgia" w:hAnsi="Georgia" w:cs="Arial"/>
          <w:sz w:val="24"/>
          <w:szCs w:val="24"/>
        </w:rPr>
        <w:t>afect</w:t>
      </w:r>
      <w:r w:rsidR="00334F6C" w:rsidRPr="006379FD">
        <w:rPr>
          <w:rFonts w:ascii="Georgia" w:hAnsi="Georgia" w:cs="Arial"/>
          <w:sz w:val="24"/>
          <w:szCs w:val="24"/>
        </w:rPr>
        <w:t xml:space="preserve">ar </w:t>
      </w:r>
      <w:r w:rsidR="008E6438" w:rsidRPr="006379FD">
        <w:rPr>
          <w:rFonts w:ascii="Georgia" w:hAnsi="Georgia" w:cs="Arial"/>
          <w:sz w:val="24"/>
          <w:szCs w:val="24"/>
        </w:rPr>
        <w:t xml:space="preserve">la </w:t>
      </w:r>
      <w:r w:rsidR="00443485" w:rsidRPr="006379FD">
        <w:rPr>
          <w:rFonts w:ascii="Georgia" w:hAnsi="Georgia" w:cs="Arial"/>
          <w:sz w:val="24"/>
          <w:szCs w:val="24"/>
        </w:rPr>
        <w:t>actua</w:t>
      </w:r>
      <w:r w:rsidR="008E6438" w:rsidRPr="006379FD">
        <w:rPr>
          <w:rFonts w:ascii="Georgia" w:hAnsi="Georgia" w:cs="Arial"/>
          <w:sz w:val="24"/>
          <w:szCs w:val="24"/>
        </w:rPr>
        <w:t>ción</w:t>
      </w:r>
      <w:r w:rsidR="00334F6C" w:rsidRPr="006379FD">
        <w:rPr>
          <w:rFonts w:ascii="Georgia" w:hAnsi="Georgia" w:cs="Arial"/>
          <w:sz w:val="24"/>
          <w:szCs w:val="24"/>
        </w:rPr>
        <w:t xml:space="preserve"> surtida</w:t>
      </w:r>
      <w:r w:rsidR="00443485" w:rsidRPr="006379FD">
        <w:rPr>
          <w:rFonts w:ascii="Georgia" w:hAnsi="Georgia" w:cs="Arial"/>
          <w:sz w:val="24"/>
          <w:szCs w:val="24"/>
        </w:rPr>
        <w:t>.</w:t>
      </w:r>
    </w:p>
    <w:p w14:paraId="5F361EE5" w14:textId="317BC714" w:rsidR="004D394F" w:rsidRPr="006379FD" w:rsidRDefault="004D394F" w:rsidP="006379FD">
      <w:pPr>
        <w:spacing w:line="276" w:lineRule="auto"/>
        <w:jc w:val="both"/>
        <w:rPr>
          <w:rFonts w:ascii="Georgia" w:hAnsi="Georgia"/>
          <w:iCs/>
          <w:smallCaps/>
          <w:sz w:val="24"/>
          <w:szCs w:val="24"/>
          <w:lang w:val="es-CO"/>
        </w:rPr>
      </w:pPr>
    </w:p>
    <w:p w14:paraId="37BC7D26" w14:textId="39433B54" w:rsidR="00163D05" w:rsidRPr="006379FD" w:rsidRDefault="008E4449" w:rsidP="006379FD">
      <w:pPr>
        <w:pStyle w:val="Prrafodelista"/>
        <w:numPr>
          <w:ilvl w:val="1"/>
          <w:numId w:val="2"/>
        </w:numPr>
        <w:spacing w:line="276" w:lineRule="auto"/>
        <w:ind w:left="0" w:firstLine="0"/>
        <w:jc w:val="both"/>
        <w:rPr>
          <w:rFonts w:ascii="Georgia" w:hAnsi="Georgia"/>
          <w:smallCaps/>
          <w:sz w:val="24"/>
          <w:szCs w:val="24"/>
          <w:lang w:val="es-CO"/>
        </w:rPr>
      </w:pPr>
      <w:r w:rsidRPr="006379FD">
        <w:rPr>
          <w:rFonts w:ascii="Georgia" w:hAnsi="Georgia"/>
          <w:smallCaps/>
          <w:sz w:val="24"/>
          <w:szCs w:val="24"/>
          <w:lang w:val="es-CO"/>
        </w:rPr>
        <w:t>L</w:t>
      </w:r>
      <w:r w:rsidR="00506F50" w:rsidRPr="006379FD">
        <w:rPr>
          <w:rFonts w:ascii="Georgia" w:hAnsi="Georgia"/>
          <w:smallCaps/>
          <w:sz w:val="24"/>
          <w:szCs w:val="24"/>
          <w:lang w:val="es-CO"/>
        </w:rPr>
        <w:t>a legitimación en la causa</w:t>
      </w:r>
      <w:r w:rsidRPr="006379FD">
        <w:rPr>
          <w:rFonts w:ascii="Georgia" w:hAnsi="Georgia"/>
          <w:iCs/>
          <w:smallCaps/>
          <w:sz w:val="24"/>
          <w:szCs w:val="24"/>
          <w:lang w:val="es-CO"/>
        </w:rPr>
        <w:t xml:space="preserve">. </w:t>
      </w:r>
      <w:r w:rsidR="00163D05" w:rsidRPr="006379FD">
        <w:rPr>
          <w:rFonts w:ascii="Georgia" w:hAnsi="Georgia" w:cs="Arial"/>
          <w:sz w:val="24"/>
          <w:szCs w:val="24"/>
          <w:lang w:val="es-CO"/>
        </w:rPr>
        <w:t>En forma repetida se ha dicho que este estudio es oficioso</w:t>
      </w:r>
      <w:r w:rsidR="00163D05" w:rsidRPr="006379FD">
        <w:rPr>
          <w:rStyle w:val="Refdenotaalpie"/>
          <w:rFonts w:ascii="Georgia" w:hAnsi="Georgia"/>
          <w:sz w:val="24"/>
          <w:szCs w:val="24"/>
          <w:lang w:val="es-CO"/>
        </w:rPr>
        <w:footnoteReference w:id="4"/>
      </w:r>
      <w:r w:rsidR="00163D05" w:rsidRPr="006379FD">
        <w:rPr>
          <w:rFonts w:ascii="Georgia" w:hAnsi="Georgia"/>
          <w:iCs/>
          <w:sz w:val="24"/>
          <w:szCs w:val="24"/>
          <w:lang w:val="es-CO"/>
        </w:rPr>
        <w:t xml:space="preserve">. </w:t>
      </w:r>
      <w:r w:rsidR="00163D05" w:rsidRPr="006379FD">
        <w:rPr>
          <w:rFonts w:ascii="Georgia" w:hAnsi="Georgia" w:cs="Arial"/>
          <w:snapToGrid w:val="0"/>
          <w:sz w:val="24"/>
          <w:szCs w:val="24"/>
          <w:lang w:val="es-CO"/>
        </w:rPr>
        <w:t xml:space="preserve">Cuestión diferente es el análisis de prosperidad de la súplica. En este evento se </w:t>
      </w:r>
      <w:r w:rsidR="00163D05" w:rsidRPr="006379FD">
        <w:rPr>
          <w:rFonts w:ascii="Georgia" w:hAnsi="Georgia" w:cs="Arial"/>
          <w:sz w:val="24"/>
          <w:szCs w:val="24"/>
          <w:lang w:val="es-CO"/>
        </w:rPr>
        <w:t>satisface en ambos extremos.</w:t>
      </w:r>
    </w:p>
    <w:p w14:paraId="5519E88B" w14:textId="529C0561" w:rsidR="00163D05" w:rsidRPr="006379FD" w:rsidRDefault="00163D05" w:rsidP="006379FD">
      <w:pPr>
        <w:spacing w:line="276" w:lineRule="auto"/>
        <w:rPr>
          <w:rFonts w:ascii="Georgia" w:hAnsi="Georgia" w:cs="Arial"/>
          <w:sz w:val="24"/>
          <w:szCs w:val="24"/>
          <w:lang w:val="es-CO"/>
        </w:rPr>
      </w:pPr>
    </w:p>
    <w:p w14:paraId="3FC54F64" w14:textId="56E8B7C3" w:rsidR="009E009C" w:rsidRPr="006379FD" w:rsidRDefault="009E009C" w:rsidP="006379FD">
      <w:pPr>
        <w:spacing w:line="276" w:lineRule="auto"/>
        <w:jc w:val="both"/>
        <w:rPr>
          <w:rFonts w:ascii="Georgia" w:hAnsi="Georgia" w:cs="Arial"/>
          <w:sz w:val="24"/>
          <w:szCs w:val="24"/>
          <w:lang w:val="es-CO"/>
        </w:rPr>
      </w:pPr>
      <w:r w:rsidRPr="006379FD">
        <w:rPr>
          <w:rFonts w:ascii="Georgia" w:hAnsi="Georgia" w:cs="Arial"/>
          <w:sz w:val="24"/>
          <w:szCs w:val="24"/>
          <w:lang w:val="es-CO"/>
        </w:rPr>
        <w:t>En orden metodológico se defin</w:t>
      </w:r>
      <w:r w:rsidR="009253D7" w:rsidRPr="006379FD">
        <w:rPr>
          <w:rFonts w:ascii="Georgia" w:hAnsi="Georgia" w:cs="Arial"/>
          <w:sz w:val="24"/>
          <w:szCs w:val="24"/>
          <w:lang w:val="es-CO"/>
        </w:rPr>
        <w:t>e</w:t>
      </w:r>
      <w:r w:rsidRPr="006379FD">
        <w:rPr>
          <w:rFonts w:ascii="Georgia" w:hAnsi="Georgia" w:cs="Arial"/>
          <w:sz w:val="24"/>
          <w:szCs w:val="24"/>
          <w:lang w:val="es-CO"/>
        </w:rPr>
        <w:t xml:space="preserve"> primero el tipo de pretensión postulada en ejercicio del derecho de acción</w:t>
      </w:r>
      <w:r w:rsidR="008C176A" w:rsidRPr="006379FD">
        <w:rPr>
          <w:rFonts w:ascii="Georgia" w:hAnsi="Georgia" w:cs="Arial"/>
          <w:sz w:val="24"/>
          <w:szCs w:val="24"/>
          <w:lang w:val="es-CO"/>
        </w:rPr>
        <w:t>, llamado ahora tutela judicial efectiva</w:t>
      </w:r>
      <w:r w:rsidRPr="006379FD">
        <w:rPr>
          <w:rFonts w:ascii="Georgia" w:hAnsi="Georgia" w:cs="Arial"/>
          <w:sz w:val="24"/>
          <w:szCs w:val="24"/>
          <w:lang w:val="es-CO"/>
        </w:rPr>
        <w:t xml:space="preserve">, para luego constatar quiénes están habilitados por el </w:t>
      </w:r>
      <w:r w:rsidR="008C176A" w:rsidRPr="006379FD">
        <w:rPr>
          <w:rFonts w:ascii="Georgia" w:hAnsi="Georgia" w:cs="Arial"/>
          <w:sz w:val="24"/>
          <w:szCs w:val="24"/>
          <w:lang w:val="es-CO"/>
        </w:rPr>
        <w:t xml:space="preserve">derecho positivo </w:t>
      </w:r>
      <w:r w:rsidRPr="006379FD">
        <w:rPr>
          <w:rFonts w:ascii="Georgia" w:hAnsi="Georgia" w:cs="Arial"/>
          <w:sz w:val="24"/>
          <w:szCs w:val="24"/>
          <w:lang w:val="es-CO"/>
        </w:rPr>
        <w:t>para elevar tal pedimento y quiénes para resistirlo</w:t>
      </w:r>
      <w:r w:rsidR="008C176A" w:rsidRPr="006379FD">
        <w:rPr>
          <w:rFonts w:ascii="Georgia" w:hAnsi="Georgia" w:cs="Arial"/>
          <w:sz w:val="24"/>
          <w:szCs w:val="24"/>
          <w:lang w:val="es-CO"/>
        </w:rPr>
        <w:t>;</w:t>
      </w:r>
      <w:r w:rsidRPr="006379FD">
        <w:rPr>
          <w:rFonts w:ascii="Georgia" w:hAnsi="Georgia" w:cs="Arial"/>
          <w:sz w:val="24"/>
          <w:szCs w:val="24"/>
          <w:lang w:val="es-CO"/>
        </w:rPr>
        <w:t xml:space="preserve"> es decir, esclarecida la súplica se determina la legitimación sustancial de los extremos procesales.</w:t>
      </w:r>
    </w:p>
    <w:p w14:paraId="15EC3AC5" w14:textId="7482442E" w:rsidR="00F968AD" w:rsidRPr="006379FD" w:rsidRDefault="00F968AD" w:rsidP="006379FD">
      <w:pPr>
        <w:spacing w:line="276" w:lineRule="auto"/>
        <w:jc w:val="both"/>
        <w:rPr>
          <w:rFonts w:ascii="Georgia" w:hAnsi="Georgia" w:cs="Arial"/>
          <w:sz w:val="24"/>
          <w:szCs w:val="24"/>
        </w:rPr>
      </w:pPr>
    </w:p>
    <w:p w14:paraId="35DDF9A6" w14:textId="7ECFF59F" w:rsidR="00316970" w:rsidRPr="006379FD" w:rsidRDefault="00316970" w:rsidP="006379FD">
      <w:pPr>
        <w:spacing w:line="276" w:lineRule="auto"/>
        <w:jc w:val="both"/>
        <w:rPr>
          <w:rFonts w:ascii="Georgia" w:hAnsi="Georgia" w:cs="Arial"/>
          <w:sz w:val="24"/>
          <w:szCs w:val="24"/>
        </w:rPr>
      </w:pPr>
      <w:r w:rsidRPr="006379FD">
        <w:rPr>
          <w:rFonts w:ascii="Georgia" w:hAnsi="Georgia" w:cs="Arial"/>
          <w:sz w:val="24"/>
          <w:szCs w:val="24"/>
        </w:rPr>
        <w:t xml:space="preserve">Al formularse la demanda </w:t>
      </w:r>
      <w:r w:rsidR="00F14C81" w:rsidRPr="006379FD">
        <w:rPr>
          <w:rFonts w:ascii="Georgia" w:hAnsi="Georgia" w:cs="Arial"/>
          <w:sz w:val="24"/>
          <w:szCs w:val="24"/>
        </w:rPr>
        <w:t xml:space="preserve">faltó </w:t>
      </w:r>
      <w:r w:rsidRPr="006379FD">
        <w:rPr>
          <w:rFonts w:ascii="Georgia" w:hAnsi="Georgia" w:cs="Arial"/>
          <w:sz w:val="24"/>
          <w:szCs w:val="24"/>
        </w:rPr>
        <w:t>especific</w:t>
      </w:r>
      <w:r w:rsidR="00F14C81" w:rsidRPr="006379FD">
        <w:rPr>
          <w:rFonts w:ascii="Georgia" w:hAnsi="Georgia" w:cs="Arial"/>
          <w:sz w:val="24"/>
          <w:szCs w:val="24"/>
        </w:rPr>
        <w:t>ar</w:t>
      </w:r>
      <w:r w:rsidRPr="006379FD">
        <w:rPr>
          <w:rFonts w:ascii="Georgia" w:hAnsi="Georgia" w:cs="Arial"/>
          <w:sz w:val="24"/>
          <w:szCs w:val="24"/>
        </w:rPr>
        <w:t xml:space="preserve"> el tipo de responsabilidad, sin embargo, el juzgador de primera instancia, en razonamiento que no se comparte, lo entendió en ambas órbitas (Contractual y extracontractual), aquí </w:t>
      </w:r>
      <w:r w:rsidRPr="006379FD">
        <w:rPr>
          <w:rFonts w:ascii="Georgia" w:hAnsi="Georgia" w:cs="Arial"/>
          <w:sz w:val="24"/>
          <w:szCs w:val="24"/>
          <w:lang w:val="es-CO"/>
        </w:rPr>
        <w:t xml:space="preserve">la responsabilidad invocada es </w:t>
      </w:r>
      <w:r w:rsidR="002F4531" w:rsidRPr="006379FD">
        <w:rPr>
          <w:rFonts w:ascii="Georgia" w:hAnsi="Georgia" w:cs="Arial"/>
          <w:sz w:val="24"/>
          <w:szCs w:val="24"/>
          <w:lang w:val="es-CO"/>
        </w:rPr>
        <w:t xml:space="preserve">solo </w:t>
      </w:r>
      <w:r w:rsidRPr="006379FD">
        <w:rPr>
          <w:rFonts w:ascii="Georgia" w:hAnsi="Georgia" w:cs="Arial"/>
          <w:sz w:val="24"/>
          <w:szCs w:val="24"/>
          <w:lang w:val="es-CO"/>
        </w:rPr>
        <w:t xml:space="preserve">contractual, como </w:t>
      </w:r>
      <w:r w:rsidR="00681C3A" w:rsidRPr="006379FD">
        <w:rPr>
          <w:rFonts w:ascii="Georgia" w:hAnsi="Georgia" w:cs="Arial"/>
          <w:sz w:val="24"/>
          <w:szCs w:val="24"/>
          <w:lang w:val="es-CO"/>
        </w:rPr>
        <w:t xml:space="preserve">se </w:t>
      </w:r>
      <w:r w:rsidRPr="006379FD">
        <w:rPr>
          <w:rFonts w:ascii="Georgia" w:hAnsi="Georgia" w:cs="Arial"/>
          <w:sz w:val="24"/>
          <w:szCs w:val="24"/>
          <w:lang w:val="es-CO"/>
        </w:rPr>
        <w:t>explicar</w:t>
      </w:r>
      <w:r w:rsidR="00681C3A" w:rsidRPr="006379FD">
        <w:rPr>
          <w:rFonts w:ascii="Georgia" w:hAnsi="Georgia" w:cs="Arial"/>
          <w:sz w:val="24"/>
          <w:szCs w:val="24"/>
          <w:lang w:val="es-CO"/>
        </w:rPr>
        <w:t>á</w:t>
      </w:r>
      <w:r w:rsidRPr="006379FD">
        <w:rPr>
          <w:rFonts w:ascii="Georgia" w:hAnsi="Georgia" w:cs="Arial"/>
          <w:sz w:val="24"/>
          <w:szCs w:val="24"/>
          <w:lang w:val="es-CO"/>
        </w:rPr>
        <w:t>.</w:t>
      </w:r>
    </w:p>
    <w:p w14:paraId="1FBF1645" w14:textId="77777777" w:rsidR="00316970" w:rsidRPr="006379FD" w:rsidRDefault="00316970" w:rsidP="006379FD">
      <w:pPr>
        <w:spacing w:line="276" w:lineRule="auto"/>
        <w:jc w:val="both"/>
        <w:rPr>
          <w:rFonts w:ascii="Georgia" w:hAnsi="Georgia" w:cs="Arial"/>
          <w:sz w:val="24"/>
          <w:szCs w:val="24"/>
        </w:rPr>
      </w:pPr>
    </w:p>
    <w:p w14:paraId="00C61B0E" w14:textId="1FE57498" w:rsidR="00316970" w:rsidRPr="006379FD" w:rsidRDefault="00316970" w:rsidP="006379FD">
      <w:pPr>
        <w:widowControl/>
        <w:overflowPunct/>
        <w:autoSpaceDE/>
        <w:adjustRightInd/>
        <w:spacing w:line="276" w:lineRule="auto"/>
        <w:jc w:val="both"/>
        <w:rPr>
          <w:rFonts w:ascii="Georgia" w:hAnsi="Georgia" w:cs="Arial"/>
          <w:sz w:val="24"/>
          <w:szCs w:val="24"/>
        </w:rPr>
      </w:pPr>
      <w:r w:rsidRPr="006379FD">
        <w:rPr>
          <w:rFonts w:ascii="Georgia" w:hAnsi="Georgia" w:cs="Arial"/>
          <w:sz w:val="24"/>
          <w:szCs w:val="24"/>
        </w:rPr>
        <w:t xml:space="preserve">Hay legitimación </w:t>
      </w:r>
      <w:r w:rsidR="00681C3A" w:rsidRPr="006379FD">
        <w:rPr>
          <w:rFonts w:ascii="Georgia" w:hAnsi="Georgia" w:cs="Arial"/>
          <w:sz w:val="24"/>
          <w:szCs w:val="24"/>
        </w:rPr>
        <w:t xml:space="preserve">activa en </w:t>
      </w:r>
      <w:r w:rsidRPr="006379FD">
        <w:rPr>
          <w:rFonts w:ascii="Georgia" w:hAnsi="Georgia" w:cs="Arial"/>
          <w:sz w:val="24"/>
          <w:szCs w:val="24"/>
        </w:rPr>
        <w:t xml:space="preserve">la señora Clara Rosa Rendón de Galeano, pues fue quien como </w:t>
      </w:r>
      <w:r w:rsidR="00681C3A" w:rsidRPr="006379FD">
        <w:rPr>
          <w:rFonts w:ascii="Georgia" w:hAnsi="Georgia" w:cs="Arial"/>
          <w:sz w:val="24"/>
          <w:szCs w:val="24"/>
        </w:rPr>
        <w:t xml:space="preserve">cotizante </w:t>
      </w:r>
      <w:r w:rsidRPr="006379FD">
        <w:rPr>
          <w:rFonts w:ascii="Georgia" w:hAnsi="Georgia" w:cs="Arial"/>
          <w:sz w:val="24"/>
          <w:szCs w:val="24"/>
        </w:rPr>
        <w:t xml:space="preserve">recibió los servicios médicos, en </w:t>
      </w:r>
      <w:r w:rsidR="002F4531" w:rsidRPr="006379FD">
        <w:rPr>
          <w:rFonts w:ascii="Georgia" w:hAnsi="Georgia" w:cs="Arial"/>
          <w:sz w:val="24"/>
          <w:szCs w:val="24"/>
        </w:rPr>
        <w:t xml:space="preserve">el marco de </w:t>
      </w:r>
      <w:r w:rsidRPr="006379FD">
        <w:rPr>
          <w:rFonts w:ascii="Georgia" w:hAnsi="Georgia" w:cs="Arial"/>
          <w:sz w:val="24"/>
          <w:szCs w:val="24"/>
        </w:rPr>
        <w:t xml:space="preserve">una relación jurídica </w:t>
      </w:r>
      <w:r w:rsidR="002F4531" w:rsidRPr="006379FD">
        <w:rPr>
          <w:rFonts w:ascii="Georgia" w:hAnsi="Georgia" w:cs="Arial"/>
          <w:sz w:val="24"/>
          <w:szCs w:val="24"/>
        </w:rPr>
        <w:t xml:space="preserve">negocial </w:t>
      </w:r>
      <w:r w:rsidRPr="006379FD">
        <w:rPr>
          <w:rFonts w:ascii="Georgia" w:hAnsi="Georgia" w:cs="Arial"/>
          <w:sz w:val="24"/>
          <w:szCs w:val="24"/>
        </w:rPr>
        <w:t>(Carpeta 1ª instancia, cuaderno No.1, parte 1, folios 39 y 43-47</w:t>
      </w:r>
      <w:r w:rsidRPr="006379FD">
        <w:rPr>
          <w:rFonts w:ascii="Georgia" w:hAnsi="Georgia" w:cs="Arial"/>
          <w:sz w:val="24"/>
          <w:szCs w:val="24"/>
          <w:lang w:val="es-CO"/>
        </w:rPr>
        <w:t>)</w:t>
      </w:r>
      <w:r w:rsidRPr="006379FD">
        <w:rPr>
          <w:rFonts w:ascii="Georgia" w:hAnsi="Georgia" w:cs="Arial"/>
          <w:sz w:val="24"/>
          <w:szCs w:val="24"/>
        </w:rPr>
        <w:t xml:space="preserve">, </w:t>
      </w:r>
      <w:r w:rsidR="002F4531" w:rsidRPr="006379FD">
        <w:rPr>
          <w:rFonts w:ascii="Georgia" w:hAnsi="Georgia" w:cs="Arial"/>
          <w:sz w:val="24"/>
          <w:szCs w:val="24"/>
        </w:rPr>
        <w:t xml:space="preserve">sin discusión por </w:t>
      </w:r>
      <w:r w:rsidRPr="006379FD">
        <w:rPr>
          <w:rFonts w:ascii="Georgia" w:hAnsi="Georgia" w:cs="Arial"/>
          <w:sz w:val="24"/>
          <w:szCs w:val="24"/>
        </w:rPr>
        <w:t xml:space="preserve">la EPS </w:t>
      </w:r>
      <w:r w:rsidRPr="006379FD">
        <w:rPr>
          <w:rFonts w:ascii="Georgia" w:hAnsi="Georgia" w:cs="Arial"/>
          <w:sz w:val="24"/>
          <w:szCs w:val="24"/>
          <w:lang w:val="es-CO"/>
        </w:rPr>
        <w:t>(</w:t>
      </w:r>
      <w:r w:rsidRPr="006379FD">
        <w:rPr>
          <w:rFonts w:ascii="Georgia" w:hAnsi="Georgia" w:cs="Arial"/>
          <w:sz w:val="24"/>
          <w:szCs w:val="24"/>
        </w:rPr>
        <w:t>Carpeta 1ª instancia, cuaderno No.1, parte 1, folios 125-159</w:t>
      </w:r>
      <w:r w:rsidRPr="006379FD">
        <w:rPr>
          <w:rFonts w:ascii="Georgia" w:hAnsi="Georgia" w:cs="Arial"/>
          <w:sz w:val="24"/>
          <w:szCs w:val="24"/>
          <w:lang w:val="es-CO"/>
        </w:rPr>
        <w:t>)</w:t>
      </w:r>
      <w:r w:rsidRPr="006379FD">
        <w:rPr>
          <w:rFonts w:ascii="Georgia" w:hAnsi="Georgia" w:cs="Arial"/>
          <w:sz w:val="24"/>
          <w:szCs w:val="24"/>
        </w:rPr>
        <w:t xml:space="preserve">; además, </w:t>
      </w:r>
      <w:r w:rsidR="002F4531" w:rsidRPr="006379FD">
        <w:rPr>
          <w:rFonts w:ascii="Georgia" w:hAnsi="Georgia" w:cs="Arial"/>
          <w:sz w:val="24"/>
          <w:szCs w:val="24"/>
        </w:rPr>
        <w:t xml:space="preserve">es </w:t>
      </w:r>
      <w:r w:rsidR="00681C3A" w:rsidRPr="006379FD">
        <w:rPr>
          <w:rFonts w:ascii="Georgia" w:hAnsi="Georgia" w:cs="Arial"/>
          <w:sz w:val="24"/>
          <w:szCs w:val="24"/>
        </w:rPr>
        <w:t xml:space="preserve">un </w:t>
      </w:r>
      <w:r w:rsidR="002F4531" w:rsidRPr="006379FD">
        <w:rPr>
          <w:rFonts w:ascii="Georgia" w:hAnsi="Georgia" w:cs="Arial"/>
          <w:sz w:val="24"/>
          <w:szCs w:val="24"/>
        </w:rPr>
        <w:t xml:space="preserve">contrato </w:t>
      </w:r>
      <w:r w:rsidR="00A0743B" w:rsidRPr="006379FD">
        <w:rPr>
          <w:rFonts w:ascii="Georgia" w:hAnsi="Georgia" w:cs="Arial"/>
          <w:sz w:val="24"/>
          <w:szCs w:val="24"/>
        </w:rPr>
        <w:t>consensual</w:t>
      </w:r>
      <w:r w:rsidR="00681C3A" w:rsidRPr="006379FD">
        <w:rPr>
          <w:rFonts w:ascii="Georgia" w:hAnsi="Georgia" w:cs="Arial"/>
          <w:sz w:val="24"/>
          <w:szCs w:val="24"/>
        </w:rPr>
        <w:t>, sin formalidades para su acreditación.</w:t>
      </w:r>
    </w:p>
    <w:p w14:paraId="7A245214" w14:textId="77777777" w:rsidR="00316970" w:rsidRPr="006379FD" w:rsidRDefault="00316970" w:rsidP="006379FD">
      <w:pPr>
        <w:spacing w:line="276" w:lineRule="auto"/>
        <w:jc w:val="both"/>
        <w:rPr>
          <w:rFonts w:ascii="Georgia" w:hAnsi="Georgia" w:cs="Arial"/>
          <w:sz w:val="24"/>
          <w:szCs w:val="24"/>
        </w:rPr>
      </w:pPr>
    </w:p>
    <w:p w14:paraId="26E3C3E7" w14:textId="113C71C9" w:rsidR="00C96793" w:rsidRPr="006379FD" w:rsidRDefault="00681C3A" w:rsidP="006379FD">
      <w:pPr>
        <w:spacing w:line="276" w:lineRule="auto"/>
        <w:jc w:val="both"/>
        <w:rPr>
          <w:rFonts w:ascii="Georgia" w:hAnsi="Georgia" w:cs="Arial"/>
          <w:sz w:val="24"/>
          <w:szCs w:val="24"/>
        </w:rPr>
      </w:pPr>
      <w:r w:rsidRPr="006379FD">
        <w:rPr>
          <w:rFonts w:ascii="Georgia" w:hAnsi="Georgia" w:cs="Arial"/>
          <w:sz w:val="24"/>
          <w:szCs w:val="24"/>
        </w:rPr>
        <w:t xml:space="preserve">Sobre </w:t>
      </w:r>
      <w:r w:rsidR="00316970" w:rsidRPr="006379FD">
        <w:rPr>
          <w:rFonts w:ascii="Georgia" w:hAnsi="Georgia" w:cs="Arial"/>
          <w:sz w:val="24"/>
          <w:szCs w:val="24"/>
        </w:rPr>
        <w:t>la legitimación por pasiva,</w:t>
      </w:r>
      <w:r w:rsidR="00DC73E3" w:rsidRPr="006379FD">
        <w:rPr>
          <w:rFonts w:ascii="Georgia" w:hAnsi="Georgia" w:cs="Arial"/>
          <w:sz w:val="24"/>
          <w:szCs w:val="24"/>
        </w:rPr>
        <w:t xml:space="preserve"> la </w:t>
      </w:r>
      <w:r w:rsidR="00316970" w:rsidRPr="006379FD">
        <w:rPr>
          <w:rFonts w:ascii="Georgia" w:hAnsi="Georgia" w:cs="Arial"/>
          <w:sz w:val="24"/>
          <w:szCs w:val="24"/>
        </w:rPr>
        <w:t xml:space="preserve">tiene </w:t>
      </w:r>
      <w:r w:rsidR="00DC73E3" w:rsidRPr="006379FD">
        <w:rPr>
          <w:rFonts w:ascii="Georgia" w:hAnsi="Georgia" w:cs="Arial"/>
          <w:sz w:val="24"/>
          <w:szCs w:val="24"/>
        </w:rPr>
        <w:t>SALUDCOOP</w:t>
      </w:r>
      <w:r w:rsidR="00316970" w:rsidRPr="006379FD">
        <w:rPr>
          <w:rFonts w:ascii="Georgia" w:hAnsi="Georgia" w:cs="Arial"/>
          <w:smallCaps/>
          <w:sz w:val="24"/>
          <w:szCs w:val="24"/>
          <w:lang w:val="es-CO"/>
        </w:rPr>
        <w:t xml:space="preserve"> EPS</w:t>
      </w:r>
      <w:r w:rsidR="00316970" w:rsidRPr="006379FD">
        <w:rPr>
          <w:rFonts w:ascii="Georgia" w:hAnsi="Georgia" w:cs="Arial"/>
          <w:sz w:val="24"/>
          <w:szCs w:val="24"/>
        </w:rPr>
        <w:t xml:space="preserve"> SA</w:t>
      </w:r>
      <w:r w:rsidR="00DC73E3" w:rsidRPr="006379FD">
        <w:rPr>
          <w:rFonts w:ascii="Georgia" w:hAnsi="Georgia" w:cs="Arial"/>
          <w:sz w:val="24"/>
          <w:szCs w:val="24"/>
        </w:rPr>
        <w:t xml:space="preserve"> porque</w:t>
      </w:r>
      <w:r w:rsidR="00367C39" w:rsidRPr="006379FD">
        <w:rPr>
          <w:rFonts w:ascii="Georgia" w:hAnsi="Georgia" w:cs="Arial"/>
          <w:sz w:val="24"/>
          <w:szCs w:val="24"/>
        </w:rPr>
        <w:t>, como se anotó,</w:t>
      </w:r>
      <w:r w:rsidR="00DC73E3" w:rsidRPr="006379FD">
        <w:rPr>
          <w:rFonts w:ascii="Georgia" w:hAnsi="Georgia" w:cs="Arial"/>
          <w:sz w:val="24"/>
          <w:szCs w:val="24"/>
        </w:rPr>
        <w:t xml:space="preserve"> brindó la asistencia </w:t>
      </w:r>
      <w:r w:rsidRPr="006379FD">
        <w:rPr>
          <w:rFonts w:ascii="Georgia" w:hAnsi="Georgia" w:cs="Arial"/>
          <w:sz w:val="24"/>
          <w:szCs w:val="24"/>
        </w:rPr>
        <w:t xml:space="preserve">sanitaria </w:t>
      </w:r>
      <w:r w:rsidR="00DC73E3" w:rsidRPr="006379FD">
        <w:rPr>
          <w:rFonts w:ascii="Georgia" w:hAnsi="Georgia" w:cs="Arial"/>
          <w:sz w:val="24"/>
          <w:szCs w:val="24"/>
        </w:rPr>
        <w:t xml:space="preserve">con ocasión del contrato suscrito; y, </w:t>
      </w:r>
      <w:r w:rsidR="00316970" w:rsidRPr="006379FD">
        <w:rPr>
          <w:rFonts w:ascii="Georgia" w:hAnsi="Georgia" w:cs="Arial"/>
          <w:smallCaps/>
          <w:sz w:val="24"/>
          <w:szCs w:val="24"/>
          <w:lang w:val="es-CO"/>
        </w:rPr>
        <w:t xml:space="preserve">Socimédicos SAS </w:t>
      </w:r>
      <w:r w:rsidR="00316970" w:rsidRPr="006379FD">
        <w:rPr>
          <w:rFonts w:ascii="Georgia" w:hAnsi="Georgia" w:cs="Arial"/>
          <w:sz w:val="24"/>
          <w:szCs w:val="24"/>
        </w:rPr>
        <w:t xml:space="preserve">y </w:t>
      </w:r>
      <w:r w:rsidR="00316970" w:rsidRPr="006379FD">
        <w:rPr>
          <w:rFonts w:ascii="Georgia" w:hAnsi="Georgia" w:cs="Arial"/>
          <w:smallCaps/>
          <w:sz w:val="24"/>
          <w:szCs w:val="24"/>
          <w:lang w:val="es-CO"/>
        </w:rPr>
        <w:t xml:space="preserve">Socil </w:t>
      </w:r>
      <w:r w:rsidR="00316970" w:rsidRPr="006379FD">
        <w:rPr>
          <w:rFonts w:ascii="Georgia" w:hAnsi="Georgia" w:cs="Arial"/>
          <w:sz w:val="24"/>
          <w:szCs w:val="24"/>
          <w:lang w:val="es-CO"/>
        </w:rPr>
        <w:t>SA</w:t>
      </w:r>
      <w:r w:rsidR="00316970" w:rsidRPr="006379FD">
        <w:rPr>
          <w:rFonts w:ascii="Georgia" w:hAnsi="Georgia" w:cs="Arial"/>
          <w:sz w:val="24"/>
          <w:szCs w:val="24"/>
        </w:rPr>
        <w:t xml:space="preserve">, </w:t>
      </w:r>
      <w:r w:rsidR="00DC73E3" w:rsidRPr="006379FD">
        <w:rPr>
          <w:rFonts w:ascii="Georgia" w:hAnsi="Georgia" w:cs="Arial"/>
          <w:sz w:val="24"/>
          <w:szCs w:val="24"/>
        </w:rPr>
        <w:t xml:space="preserve">por ser </w:t>
      </w:r>
      <w:r w:rsidR="00C96793" w:rsidRPr="006379FD">
        <w:rPr>
          <w:rFonts w:ascii="Georgia" w:hAnsi="Georgia" w:cs="Arial"/>
          <w:sz w:val="24"/>
          <w:szCs w:val="24"/>
        </w:rPr>
        <w:t>sus</w:t>
      </w:r>
      <w:r w:rsidR="00316970" w:rsidRPr="006379FD">
        <w:rPr>
          <w:rFonts w:ascii="Georgia" w:hAnsi="Georgia" w:cs="Arial"/>
          <w:sz w:val="24"/>
          <w:szCs w:val="24"/>
        </w:rPr>
        <w:t> </w:t>
      </w:r>
      <w:r w:rsidR="00DC73E3" w:rsidRPr="006379FD">
        <w:rPr>
          <w:rFonts w:ascii="Georgia" w:hAnsi="Georgia" w:cs="Arial"/>
          <w:sz w:val="24"/>
          <w:szCs w:val="24"/>
        </w:rPr>
        <w:t>ejecutoras materiales</w:t>
      </w:r>
      <w:r w:rsidR="00367C39" w:rsidRPr="006379FD">
        <w:rPr>
          <w:rFonts w:ascii="Georgia" w:hAnsi="Georgia" w:cs="Arial"/>
          <w:sz w:val="24"/>
          <w:szCs w:val="24"/>
        </w:rPr>
        <w:t xml:space="preserve">, </w:t>
      </w:r>
      <w:r w:rsidR="001936FA" w:rsidRPr="006379FD">
        <w:rPr>
          <w:rFonts w:ascii="Georgia" w:hAnsi="Georgia" w:cs="Arial"/>
          <w:sz w:val="24"/>
          <w:szCs w:val="24"/>
        </w:rPr>
        <w:t xml:space="preserve">según criterio </w:t>
      </w:r>
      <w:r w:rsidR="00367C39" w:rsidRPr="006379FD">
        <w:rPr>
          <w:rFonts w:ascii="Georgia" w:hAnsi="Georgia" w:cs="Arial"/>
          <w:sz w:val="24"/>
          <w:szCs w:val="24"/>
        </w:rPr>
        <w:t>de antaño</w:t>
      </w:r>
      <w:r w:rsidR="001936FA" w:rsidRPr="006379FD">
        <w:rPr>
          <w:rFonts w:ascii="Georgia" w:hAnsi="Georgia" w:cs="Arial"/>
          <w:sz w:val="24"/>
          <w:szCs w:val="24"/>
        </w:rPr>
        <w:t>, de</w:t>
      </w:r>
      <w:r w:rsidR="00367C39" w:rsidRPr="006379FD">
        <w:rPr>
          <w:rFonts w:ascii="Georgia" w:hAnsi="Georgia" w:cs="Arial"/>
          <w:sz w:val="24"/>
          <w:szCs w:val="24"/>
        </w:rPr>
        <w:t xml:space="preserve"> la </w:t>
      </w:r>
      <w:r w:rsidR="003D060E" w:rsidRPr="006379FD">
        <w:rPr>
          <w:rFonts w:ascii="Georgia" w:hAnsi="Georgia" w:cs="Arial"/>
          <w:sz w:val="24"/>
          <w:szCs w:val="24"/>
        </w:rPr>
        <w:t>jurisprudencia de la CSJ</w:t>
      </w:r>
      <w:r w:rsidR="00C96793" w:rsidRPr="006379FD">
        <w:rPr>
          <w:rStyle w:val="Refdenotaalpie"/>
          <w:rFonts w:ascii="Georgia" w:hAnsi="Georgia"/>
          <w:sz w:val="24"/>
          <w:szCs w:val="24"/>
        </w:rPr>
        <w:footnoteReference w:id="5"/>
      </w:r>
      <w:r w:rsidR="003D060E" w:rsidRPr="006379FD">
        <w:rPr>
          <w:rFonts w:ascii="Georgia" w:hAnsi="Georgia" w:cs="Arial"/>
          <w:sz w:val="24"/>
          <w:szCs w:val="24"/>
        </w:rPr>
        <w:t xml:space="preserve">: </w:t>
      </w:r>
      <w:r w:rsidR="003D060E" w:rsidRPr="006379FD">
        <w:rPr>
          <w:rFonts w:ascii="Georgia" w:hAnsi="Georgia" w:cs="Arial"/>
          <w:i/>
          <w:iCs/>
          <w:sz w:val="24"/>
          <w:szCs w:val="24"/>
        </w:rPr>
        <w:t>“</w:t>
      </w:r>
      <w:r w:rsidR="003D060E" w:rsidRPr="007F4D79">
        <w:rPr>
          <w:rFonts w:ascii="Georgia" w:hAnsi="Georgia" w:cs="Arial"/>
          <w:i/>
          <w:iCs/>
          <w:sz w:val="22"/>
          <w:szCs w:val="24"/>
        </w:rPr>
        <w:t xml:space="preserve">(…) </w:t>
      </w:r>
      <w:r w:rsidR="003D060E" w:rsidRPr="007F4D79">
        <w:rPr>
          <w:rFonts w:ascii="Georgia" w:hAnsi="Georgia" w:cs="Arial"/>
          <w:i/>
          <w:sz w:val="22"/>
          <w:szCs w:val="24"/>
        </w:rPr>
        <w:t>De ahí que se esté, como lo dice la doctrina, frente a una responsabilidad de índole contractual “indistinta” para ambos sujetos, puesto que es tan contractual el origen de la obligación como su ejecución</w:t>
      </w:r>
      <w:r w:rsidR="003D060E" w:rsidRPr="007F4D79">
        <w:rPr>
          <w:rFonts w:ascii="Georgia" w:hAnsi="Georgia"/>
          <w:i/>
          <w:iCs/>
          <w:w w:val="110"/>
          <w:sz w:val="22"/>
          <w:szCs w:val="24"/>
        </w:rPr>
        <w:t xml:space="preserve"> (…)</w:t>
      </w:r>
      <w:r w:rsidR="003D060E" w:rsidRPr="006379FD">
        <w:rPr>
          <w:rFonts w:ascii="Georgia" w:hAnsi="Georgia"/>
          <w:i/>
          <w:iCs/>
          <w:w w:val="110"/>
          <w:sz w:val="24"/>
          <w:szCs w:val="24"/>
        </w:rPr>
        <w:t>”</w:t>
      </w:r>
      <w:r w:rsidR="00F00AFF" w:rsidRPr="006379FD">
        <w:rPr>
          <w:rFonts w:ascii="Georgia" w:hAnsi="Georgia"/>
          <w:iCs/>
          <w:w w:val="110"/>
          <w:sz w:val="24"/>
          <w:szCs w:val="24"/>
        </w:rPr>
        <w:t xml:space="preserve">, </w:t>
      </w:r>
      <w:r w:rsidR="00F00AFF" w:rsidRPr="006379FD">
        <w:rPr>
          <w:rFonts w:ascii="Georgia" w:hAnsi="Georgia" w:cs="Arial"/>
          <w:sz w:val="24"/>
          <w:szCs w:val="24"/>
        </w:rPr>
        <w:t xml:space="preserve">reiterado en reciente </w:t>
      </w:r>
      <w:r w:rsidR="00F00AFF" w:rsidRPr="006379FD">
        <w:rPr>
          <w:rFonts w:ascii="Georgia" w:hAnsi="Georgia" w:cs="Arial"/>
          <w:sz w:val="24"/>
          <w:szCs w:val="24"/>
        </w:rPr>
        <w:lastRenderedPageBreak/>
        <w:t>decisión</w:t>
      </w:r>
      <w:r w:rsidR="00922438" w:rsidRPr="006379FD">
        <w:rPr>
          <w:rFonts w:ascii="Georgia" w:hAnsi="Georgia" w:cs="Arial"/>
          <w:sz w:val="24"/>
          <w:szCs w:val="24"/>
        </w:rPr>
        <w:t xml:space="preserve"> (2020)</w:t>
      </w:r>
      <w:r w:rsidR="0030068D" w:rsidRPr="006379FD">
        <w:rPr>
          <w:rStyle w:val="Refdenotaalpie"/>
          <w:rFonts w:ascii="Georgia" w:hAnsi="Georgia"/>
          <w:sz w:val="24"/>
          <w:szCs w:val="24"/>
        </w:rPr>
        <w:footnoteReference w:id="6"/>
      </w:r>
      <w:r w:rsidR="00F00AFF" w:rsidRPr="006379FD">
        <w:rPr>
          <w:rFonts w:ascii="Georgia" w:hAnsi="Georgia" w:cs="Arial"/>
          <w:sz w:val="24"/>
          <w:szCs w:val="24"/>
        </w:rPr>
        <w:t xml:space="preserve">. </w:t>
      </w:r>
      <w:r w:rsidR="00B1465C" w:rsidRPr="006379FD">
        <w:rPr>
          <w:rFonts w:ascii="Georgia" w:hAnsi="Georgia" w:cs="Arial"/>
          <w:sz w:val="24"/>
          <w:szCs w:val="24"/>
        </w:rPr>
        <w:t xml:space="preserve">En el mismo sentido la </w:t>
      </w:r>
      <w:r w:rsidRPr="006379FD">
        <w:rPr>
          <w:rFonts w:ascii="Georgia" w:hAnsi="Georgia" w:cs="Arial"/>
          <w:sz w:val="24"/>
          <w:szCs w:val="24"/>
        </w:rPr>
        <w:t>doctrina patria, por ejemplo, Santos Ballesteros</w:t>
      </w:r>
      <w:r w:rsidR="009C1795" w:rsidRPr="006379FD">
        <w:rPr>
          <w:rStyle w:val="Refdenotaalpie"/>
          <w:rFonts w:ascii="Georgia" w:hAnsi="Georgia"/>
          <w:sz w:val="24"/>
          <w:szCs w:val="24"/>
        </w:rPr>
        <w:footnoteReference w:id="7"/>
      </w:r>
      <w:r w:rsidRPr="006379FD">
        <w:rPr>
          <w:rFonts w:ascii="Georgia" w:hAnsi="Georgia" w:cs="Arial"/>
          <w:sz w:val="24"/>
          <w:szCs w:val="24"/>
        </w:rPr>
        <w:t xml:space="preserve"> y la </w:t>
      </w:r>
      <w:r w:rsidR="00B1465C" w:rsidRPr="006379FD">
        <w:rPr>
          <w:rFonts w:ascii="Georgia" w:hAnsi="Georgia" w:cs="Arial"/>
          <w:sz w:val="24"/>
          <w:szCs w:val="24"/>
        </w:rPr>
        <w:t>profesora Fernández</w:t>
      </w:r>
      <w:r w:rsidR="00C70459" w:rsidRPr="006379FD">
        <w:rPr>
          <w:rFonts w:ascii="Georgia" w:hAnsi="Georgia" w:cs="Arial"/>
          <w:sz w:val="24"/>
          <w:szCs w:val="24"/>
        </w:rPr>
        <w:t xml:space="preserve"> Muñoz</w:t>
      </w:r>
      <w:r w:rsidRPr="006379FD">
        <w:rPr>
          <w:rFonts w:ascii="Georgia" w:hAnsi="Georgia" w:cs="Arial"/>
          <w:sz w:val="24"/>
          <w:szCs w:val="24"/>
        </w:rPr>
        <w:t xml:space="preserve"> (2019</w:t>
      </w:r>
      <w:r w:rsidR="009C1795" w:rsidRPr="006379FD">
        <w:rPr>
          <w:rStyle w:val="Refdenotaalpie"/>
          <w:rFonts w:ascii="Georgia" w:hAnsi="Georgia"/>
          <w:sz w:val="24"/>
          <w:szCs w:val="24"/>
        </w:rPr>
        <w:footnoteReference w:id="8"/>
      </w:r>
      <w:r w:rsidR="00C70459" w:rsidRPr="006379FD">
        <w:rPr>
          <w:rFonts w:ascii="Georgia" w:hAnsi="Georgia" w:cs="Arial"/>
          <w:sz w:val="24"/>
          <w:szCs w:val="24"/>
        </w:rPr>
        <w:t>).</w:t>
      </w:r>
    </w:p>
    <w:p w14:paraId="3065021D" w14:textId="53DD76D4" w:rsidR="00C96793" w:rsidRPr="006379FD" w:rsidRDefault="00C96793" w:rsidP="006379FD">
      <w:pPr>
        <w:spacing w:line="276" w:lineRule="auto"/>
        <w:jc w:val="both"/>
        <w:rPr>
          <w:rFonts w:ascii="Georgia" w:hAnsi="Georgia"/>
          <w:iCs/>
          <w:w w:val="110"/>
          <w:sz w:val="24"/>
          <w:szCs w:val="24"/>
          <w:highlight w:val="yellow"/>
        </w:rPr>
      </w:pPr>
    </w:p>
    <w:p w14:paraId="298477FA" w14:textId="1DB454E5" w:rsidR="00316970" w:rsidRPr="006379FD" w:rsidRDefault="00D468C3" w:rsidP="006379FD">
      <w:pPr>
        <w:spacing w:line="276" w:lineRule="auto"/>
        <w:jc w:val="both"/>
        <w:rPr>
          <w:rFonts w:ascii="Georgia" w:hAnsi="Georgia" w:cs="Arial"/>
          <w:sz w:val="24"/>
          <w:szCs w:val="24"/>
        </w:rPr>
      </w:pPr>
      <w:r w:rsidRPr="006379FD">
        <w:rPr>
          <w:rFonts w:ascii="Georgia" w:hAnsi="Georgia" w:cs="Arial"/>
          <w:sz w:val="24"/>
          <w:szCs w:val="24"/>
        </w:rPr>
        <w:t xml:space="preserve">Y, hay </w:t>
      </w:r>
      <w:r w:rsidR="00C96793" w:rsidRPr="006379FD">
        <w:rPr>
          <w:rFonts w:ascii="Georgia" w:hAnsi="Georgia" w:cs="Arial"/>
          <w:sz w:val="24"/>
          <w:szCs w:val="24"/>
        </w:rPr>
        <w:t xml:space="preserve">solidaridad entre las demandadas </w:t>
      </w:r>
      <w:r w:rsidRPr="006379FD">
        <w:rPr>
          <w:rFonts w:ascii="Georgia" w:hAnsi="Georgia" w:cs="Arial"/>
          <w:sz w:val="24"/>
          <w:szCs w:val="24"/>
        </w:rPr>
        <w:t xml:space="preserve">para responder, al </w:t>
      </w:r>
      <w:r w:rsidR="00367C39" w:rsidRPr="006379FD">
        <w:rPr>
          <w:rFonts w:ascii="Georgia" w:hAnsi="Georgia" w:cs="Arial"/>
          <w:sz w:val="24"/>
          <w:szCs w:val="24"/>
        </w:rPr>
        <w:t>ser</w:t>
      </w:r>
      <w:r w:rsidR="00C96793" w:rsidRPr="006379FD">
        <w:rPr>
          <w:rFonts w:ascii="Georgia" w:hAnsi="Georgia" w:cs="Arial"/>
          <w:sz w:val="24"/>
          <w:szCs w:val="24"/>
        </w:rPr>
        <w:t xml:space="preserve"> copartícipes en la causación del daño</w:t>
      </w:r>
      <w:r w:rsidRPr="006379FD">
        <w:rPr>
          <w:rFonts w:ascii="Georgia" w:hAnsi="Georgia" w:cs="Arial"/>
          <w:sz w:val="24"/>
          <w:szCs w:val="24"/>
        </w:rPr>
        <w:t>, según la imputación</w:t>
      </w:r>
      <w:r w:rsidR="00C96793" w:rsidRPr="006379FD">
        <w:rPr>
          <w:rFonts w:ascii="Georgia" w:hAnsi="Georgia" w:cs="Arial"/>
          <w:sz w:val="24"/>
          <w:szCs w:val="24"/>
        </w:rPr>
        <w:t xml:space="preserve"> </w:t>
      </w:r>
      <w:r w:rsidRPr="006379FD">
        <w:rPr>
          <w:rFonts w:ascii="Georgia" w:hAnsi="Georgia" w:cs="Arial"/>
          <w:sz w:val="24"/>
          <w:szCs w:val="24"/>
        </w:rPr>
        <w:t xml:space="preserve">hecha </w:t>
      </w:r>
      <w:r w:rsidR="00316970" w:rsidRPr="006379FD">
        <w:rPr>
          <w:rFonts w:ascii="Georgia" w:hAnsi="Georgia" w:cs="Arial"/>
          <w:sz w:val="24"/>
          <w:szCs w:val="24"/>
        </w:rPr>
        <w:t>(Art 2344, CC)</w:t>
      </w:r>
      <w:r w:rsidR="00C96793" w:rsidRPr="006379FD">
        <w:rPr>
          <w:rFonts w:ascii="Georgia" w:hAnsi="Georgia" w:cs="Arial"/>
          <w:sz w:val="24"/>
          <w:szCs w:val="24"/>
        </w:rPr>
        <w:t xml:space="preserve">, </w:t>
      </w:r>
      <w:r w:rsidR="00316970" w:rsidRPr="006379FD">
        <w:rPr>
          <w:rFonts w:ascii="Georgia" w:hAnsi="Georgia" w:cs="Arial"/>
          <w:sz w:val="24"/>
          <w:szCs w:val="24"/>
        </w:rPr>
        <w:t>en aplicación de la “</w:t>
      </w:r>
      <w:r w:rsidR="00316970" w:rsidRPr="007F4D79">
        <w:rPr>
          <w:rFonts w:ascii="Georgia" w:hAnsi="Georgia" w:cs="Arial"/>
          <w:i/>
          <w:sz w:val="22"/>
          <w:szCs w:val="24"/>
        </w:rPr>
        <w:t>coautoría en la producción del perjuicio</w:t>
      </w:r>
      <w:r w:rsidR="00316970" w:rsidRPr="006379FD">
        <w:rPr>
          <w:rFonts w:ascii="Georgia" w:hAnsi="Georgia" w:cs="Arial"/>
          <w:i/>
          <w:sz w:val="24"/>
          <w:szCs w:val="24"/>
        </w:rPr>
        <w:t>”</w:t>
      </w:r>
      <w:r w:rsidR="00316970" w:rsidRPr="006379FD">
        <w:rPr>
          <w:rStyle w:val="Refdenotaalpie"/>
          <w:rFonts w:ascii="Georgia" w:hAnsi="Georgia"/>
          <w:sz w:val="24"/>
          <w:szCs w:val="24"/>
        </w:rPr>
        <w:footnoteReference w:id="9"/>
      </w:r>
      <w:r w:rsidR="00316970" w:rsidRPr="006379FD">
        <w:rPr>
          <w:rFonts w:ascii="Georgia" w:hAnsi="Georgia" w:cs="Arial"/>
          <w:sz w:val="24"/>
          <w:szCs w:val="24"/>
        </w:rPr>
        <w:t>.</w:t>
      </w:r>
    </w:p>
    <w:p w14:paraId="1CD623E7" w14:textId="77777777" w:rsidR="00316970" w:rsidRPr="006379FD" w:rsidRDefault="00316970" w:rsidP="006379FD">
      <w:pPr>
        <w:widowControl/>
        <w:overflowPunct/>
        <w:autoSpaceDE/>
        <w:adjustRightInd/>
        <w:spacing w:line="276" w:lineRule="auto"/>
        <w:jc w:val="both"/>
        <w:rPr>
          <w:rFonts w:ascii="Georgia" w:hAnsi="Georgia" w:cs="Arial"/>
          <w:i/>
          <w:sz w:val="24"/>
          <w:szCs w:val="24"/>
        </w:rPr>
      </w:pPr>
    </w:p>
    <w:p w14:paraId="606D280E" w14:textId="059243CE" w:rsidR="008E4449" w:rsidRPr="006379FD" w:rsidRDefault="008E4449" w:rsidP="006379FD">
      <w:pPr>
        <w:pStyle w:val="Prrafodelista"/>
        <w:numPr>
          <w:ilvl w:val="1"/>
          <w:numId w:val="2"/>
        </w:numPr>
        <w:spacing w:line="276" w:lineRule="auto"/>
        <w:ind w:left="0" w:firstLine="0"/>
        <w:jc w:val="both"/>
        <w:rPr>
          <w:rFonts w:ascii="Georgia" w:hAnsi="Georgia" w:cs="Arial"/>
          <w:sz w:val="24"/>
          <w:szCs w:val="24"/>
          <w:lang w:val="es-CO"/>
        </w:rPr>
      </w:pPr>
      <w:r w:rsidRPr="006379FD">
        <w:rPr>
          <w:rFonts w:ascii="Georgia" w:hAnsi="Georgia" w:cs="Arial"/>
          <w:iCs/>
          <w:smallCaps/>
          <w:sz w:val="24"/>
          <w:szCs w:val="24"/>
          <w:lang w:val="es-CO"/>
        </w:rPr>
        <w:t xml:space="preserve">El </w:t>
      </w:r>
      <w:r w:rsidRPr="006379FD">
        <w:rPr>
          <w:rFonts w:ascii="Georgia" w:hAnsi="Georgia"/>
          <w:iCs/>
          <w:smallCaps/>
          <w:sz w:val="24"/>
          <w:szCs w:val="24"/>
          <w:lang w:val="es-CO"/>
        </w:rPr>
        <w:t>problema</w:t>
      </w:r>
      <w:r w:rsidRPr="006379FD">
        <w:rPr>
          <w:rFonts w:ascii="Georgia" w:hAnsi="Georgia" w:cs="Arial"/>
          <w:iCs/>
          <w:smallCaps/>
          <w:sz w:val="24"/>
          <w:szCs w:val="24"/>
          <w:lang w:val="es-CO"/>
        </w:rPr>
        <w:t xml:space="preserve"> jurídico </w:t>
      </w:r>
      <w:r w:rsidR="00506F50" w:rsidRPr="006379FD">
        <w:rPr>
          <w:rFonts w:ascii="Georgia" w:hAnsi="Georgia" w:cs="Arial"/>
          <w:iCs/>
          <w:smallCaps/>
          <w:sz w:val="24"/>
          <w:szCs w:val="24"/>
          <w:lang w:val="es-CO"/>
        </w:rPr>
        <w:t>por</w:t>
      </w:r>
      <w:r w:rsidRPr="006379FD">
        <w:rPr>
          <w:rFonts w:ascii="Georgia" w:hAnsi="Georgia" w:cs="Arial"/>
          <w:iCs/>
          <w:smallCaps/>
          <w:sz w:val="24"/>
          <w:szCs w:val="24"/>
          <w:lang w:val="es-CO"/>
        </w:rPr>
        <w:t xml:space="preserve"> resolver</w:t>
      </w:r>
      <w:r w:rsidRPr="006379FD">
        <w:rPr>
          <w:rFonts w:ascii="Georgia" w:hAnsi="Georgia" w:cs="Arial"/>
          <w:smallCaps/>
          <w:sz w:val="24"/>
          <w:szCs w:val="24"/>
          <w:lang w:val="es-CO"/>
        </w:rPr>
        <w:t xml:space="preserve">. </w:t>
      </w:r>
      <w:r w:rsidRPr="006379FD">
        <w:rPr>
          <w:rFonts w:ascii="Georgia" w:hAnsi="Georgia"/>
          <w:sz w:val="24"/>
          <w:szCs w:val="24"/>
          <w:lang w:val="es-CO"/>
        </w:rPr>
        <w:t>¿Se debe revocar la sentencia desestimatoria proferida por el Juzgado</w:t>
      </w:r>
      <w:r w:rsidR="00E041B6" w:rsidRPr="006379FD">
        <w:rPr>
          <w:rFonts w:ascii="Georgia" w:hAnsi="Georgia"/>
          <w:sz w:val="24"/>
          <w:szCs w:val="24"/>
          <w:lang w:val="es-CO"/>
        </w:rPr>
        <w:t xml:space="preserve"> </w:t>
      </w:r>
      <w:r w:rsidR="00A80F84" w:rsidRPr="006379FD">
        <w:rPr>
          <w:rFonts w:ascii="Georgia" w:hAnsi="Georgia"/>
          <w:sz w:val="24"/>
          <w:szCs w:val="24"/>
          <w:lang w:val="es-CO"/>
        </w:rPr>
        <w:t>Segundo</w:t>
      </w:r>
      <w:r w:rsidR="00ED31C2" w:rsidRPr="006379FD">
        <w:rPr>
          <w:rFonts w:ascii="Georgia" w:hAnsi="Georgia"/>
          <w:sz w:val="24"/>
          <w:szCs w:val="24"/>
          <w:lang w:val="es-CO"/>
        </w:rPr>
        <w:t xml:space="preserve"> </w:t>
      </w:r>
      <w:r w:rsidRPr="006379FD">
        <w:rPr>
          <w:rFonts w:ascii="Georgia" w:hAnsi="Georgia"/>
          <w:sz w:val="24"/>
          <w:szCs w:val="24"/>
          <w:lang w:val="es-CO"/>
        </w:rPr>
        <w:t xml:space="preserve">Civil del Circuito de esta </w:t>
      </w:r>
      <w:r w:rsidR="009E5ED0" w:rsidRPr="006379FD">
        <w:rPr>
          <w:rFonts w:ascii="Georgia" w:hAnsi="Georgia"/>
          <w:sz w:val="24"/>
          <w:szCs w:val="24"/>
          <w:lang w:val="es-CO"/>
        </w:rPr>
        <w:t>ciudad</w:t>
      </w:r>
      <w:r w:rsidRPr="006379FD">
        <w:rPr>
          <w:rFonts w:ascii="Georgia" w:hAnsi="Georgia"/>
          <w:sz w:val="24"/>
          <w:szCs w:val="24"/>
          <w:lang w:val="es-CO"/>
        </w:rPr>
        <w:t>, según el razonamiento de la parte demandante</w:t>
      </w:r>
      <w:r w:rsidRPr="006379FD">
        <w:rPr>
          <w:rFonts w:ascii="Georgia" w:hAnsi="Georgia" w:cs="Arial"/>
          <w:sz w:val="24"/>
          <w:szCs w:val="24"/>
          <w:lang w:val="es-CO"/>
        </w:rPr>
        <w:t>?</w:t>
      </w:r>
    </w:p>
    <w:p w14:paraId="7CF66FAE" w14:textId="77777777" w:rsidR="00D31119" w:rsidRPr="006379FD" w:rsidRDefault="00D31119" w:rsidP="006379FD">
      <w:pPr>
        <w:spacing w:line="276" w:lineRule="auto"/>
        <w:jc w:val="both"/>
        <w:rPr>
          <w:rFonts w:ascii="Georgia" w:hAnsi="Georgia" w:cs="Arial"/>
          <w:sz w:val="24"/>
          <w:szCs w:val="24"/>
          <w:lang w:val="es-CO"/>
        </w:rPr>
      </w:pPr>
    </w:p>
    <w:p w14:paraId="4C0BA4AA" w14:textId="48E6D1D2" w:rsidR="0093448C" w:rsidRPr="006379FD" w:rsidRDefault="00B205EC" w:rsidP="006379FD">
      <w:pPr>
        <w:pStyle w:val="Prrafodelista"/>
        <w:numPr>
          <w:ilvl w:val="1"/>
          <w:numId w:val="2"/>
        </w:numPr>
        <w:spacing w:line="276" w:lineRule="auto"/>
        <w:jc w:val="both"/>
        <w:rPr>
          <w:rFonts w:ascii="Georgia" w:hAnsi="Georgia" w:cs="Arial"/>
          <w:sz w:val="24"/>
          <w:szCs w:val="24"/>
          <w:lang w:val="es-CO"/>
        </w:rPr>
      </w:pPr>
      <w:r w:rsidRPr="006379FD">
        <w:rPr>
          <w:rFonts w:ascii="Georgia" w:hAnsi="Georgia" w:cs="Arial"/>
          <w:smallCaps/>
          <w:sz w:val="24"/>
          <w:szCs w:val="24"/>
          <w:lang w:val="es-CO"/>
        </w:rPr>
        <w:t>La r</w:t>
      </w:r>
      <w:r w:rsidRPr="006379FD">
        <w:rPr>
          <w:rFonts w:ascii="Georgia" w:hAnsi="Georgia"/>
          <w:iCs/>
          <w:smallCaps/>
          <w:sz w:val="24"/>
          <w:szCs w:val="24"/>
          <w:lang w:val="es-CO"/>
        </w:rPr>
        <w:t>esolución del problema jurídico</w:t>
      </w:r>
    </w:p>
    <w:p w14:paraId="53F54F18" w14:textId="77777777" w:rsidR="00AF1233" w:rsidRPr="006379FD" w:rsidRDefault="00AF1233" w:rsidP="006379FD">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6379FD" w:rsidRDefault="00AF1233" w:rsidP="006379FD">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6379FD" w:rsidRDefault="00AF1233" w:rsidP="006379FD">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6379FD" w:rsidRDefault="00AF1233" w:rsidP="006379FD">
      <w:pPr>
        <w:pStyle w:val="Prrafodelista"/>
        <w:numPr>
          <w:ilvl w:val="1"/>
          <w:numId w:val="9"/>
        </w:numPr>
        <w:spacing w:line="276" w:lineRule="auto"/>
        <w:jc w:val="both"/>
        <w:rPr>
          <w:rFonts w:ascii="Georgia" w:hAnsi="Georgia" w:cs="Arial"/>
          <w:vanish/>
          <w:sz w:val="24"/>
          <w:szCs w:val="24"/>
          <w:lang w:val="es-CO"/>
        </w:rPr>
      </w:pPr>
    </w:p>
    <w:p w14:paraId="17120C62" w14:textId="77777777" w:rsidR="009D7036" w:rsidRPr="006379FD" w:rsidRDefault="009D7036" w:rsidP="006379FD">
      <w:pPr>
        <w:pStyle w:val="Prrafodelista"/>
        <w:spacing w:line="276" w:lineRule="auto"/>
        <w:ind w:left="0"/>
        <w:jc w:val="both"/>
        <w:rPr>
          <w:rFonts w:ascii="Georgia" w:hAnsi="Georgia" w:cs="Arial"/>
          <w:bCs/>
          <w:sz w:val="24"/>
          <w:szCs w:val="24"/>
        </w:rPr>
      </w:pPr>
    </w:p>
    <w:p w14:paraId="4C7A70F6" w14:textId="2D6106CF" w:rsidR="00234F74" w:rsidRPr="006379FD" w:rsidRDefault="004633DA" w:rsidP="006379FD">
      <w:pPr>
        <w:pStyle w:val="Prrafodelista"/>
        <w:numPr>
          <w:ilvl w:val="2"/>
          <w:numId w:val="2"/>
        </w:numPr>
        <w:spacing w:line="276" w:lineRule="auto"/>
        <w:ind w:left="0" w:firstLine="0"/>
        <w:jc w:val="both"/>
        <w:rPr>
          <w:rFonts w:ascii="Georgia" w:hAnsi="Georgia" w:cs="Arial"/>
          <w:bCs/>
          <w:sz w:val="24"/>
          <w:szCs w:val="24"/>
        </w:rPr>
      </w:pPr>
      <w:r w:rsidRPr="006379FD">
        <w:rPr>
          <w:rFonts w:ascii="Georgia" w:hAnsi="Georgia" w:cs="Arial"/>
          <w:sz w:val="24"/>
          <w:szCs w:val="24"/>
          <w:lang w:val="es-CO"/>
        </w:rPr>
        <w:t>L</w:t>
      </w:r>
      <w:r w:rsidR="003312B0" w:rsidRPr="006379FD">
        <w:rPr>
          <w:rFonts w:ascii="Georgia" w:hAnsi="Georgia" w:cs="Arial"/>
          <w:sz w:val="24"/>
          <w:szCs w:val="24"/>
          <w:lang w:val="es-CO"/>
        </w:rPr>
        <w:t xml:space="preserve">os límites de la apelación. </w:t>
      </w:r>
      <w:r w:rsidR="00234F74" w:rsidRPr="006379FD">
        <w:rPr>
          <w:rFonts w:ascii="Georgia" w:hAnsi="Georgia" w:cs="Arial"/>
          <w:sz w:val="24"/>
          <w:szCs w:val="24"/>
        </w:rPr>
        <w:t xml:space="preserve">En esta sede están definidos por los temas objeto del </w:t>
      </w:r>
      <w:r w:rsidR="00234F74" w:rsidRPr="006379FD">
        <w:rPr>
          <w:rFonts w:ascii="Georgia" w:hAnsi="Georgia" w:cs="Arial"/>
          <w:bCs/>
          <w:sz w:val="24"/>
          <w:szCs w:val="24"/>
        </w:rPr>
        <w:t xml:space="preserve">recurso, es una patente aplicación </w:t>
      </w:r>
      <w:r w:rsidR="00234F74" w:rsidRPr="006379FD">
        <w:rPr>
          <w:rFonts w:ascii="Georgia" w:hAnsi="Georgia" w:cs="Arial"/>
          <w:sz w:val="24"/>
          <w:szCs w:val="24"/>
        </w:rPr>
        <w:t>del modelo</w:t>
      </w:r>
      <w:r w:rsidR="00234F74" w:rsidRPr="006379FD">
        <w:rPr>
          <w:rFonts w:ascii="Georgia" w:hAnsi="Georgia" w:cs="Arial"/>
          <w:bCs/>
          <w:sz w:val="24"/>
          <w:szCs w:val="24"/>
        </w:rPr>
        <w:t xml:space="preserve"> dispositivo en el proceso civil nacional (Arts.  320 y 328, CGP), es lo que hoy se conoce como la </w:t>
      </w:r>
      <w:r w:rsidR="00234F74" w:rsidRPr="006379FD">
        <w:rPr>
          <w:rFonts w:ascii="Georgia" w:hAnsi="Georgia" w:cs="Arial"/>
          <w:bCs/>
          <w:i/>
          <w:sz w:val="24"/>
          <w:szCs w:val="24"/>
        </w:rPr>
        <w:t>pretensión impugnaticia</w:t>
      </w:r>
      <w:r w:rsidR="00234F74" w:rsidRPr="006379FD">
        <w:rPr>
          <w:rStyle w:val="Refdenotaalpie"/>
          <w:rFonts w:ascii="Georgia" w:hAnsi="Georgia"/>
          <w:bCs/>
          <w:i/>
          <w:sz w:val="24"/>
          <w:szCs w:val="24"/>
        </w:rPr>
        <w:footnoteReference w:id="10"/>
      </w:r>
      <w:r w:rsidR="00234F74" w:rsidRPr="006379FD">
        <w:rPr>
          <w:rFonts w:ascii="Georgia" w:hAnsi="Georgia" w:cs="Arial"/>
          <w:bCs/>
          <w:sz w:val="24"/>
          <w:szCs w:val="24"/>
        </w:rPr>
        <w:t xml:space="preserve">, </w:t>
      </w:r>
      <w:r w:rsidR="00234F74" w:rsidRPr="006379FD">
        <w:rPr>
          <w:rFonts w:ascii="Georgia" w:hAnsi="Georgia" w:cs="Arial"/>
          <w:sz w:val="24"/>
          <w:szCs w:val="24"/>
        </w:rPr>
        <w:t>novedad de la nueva regulación procedimental del CGP, según la literatura especializada, entre ellos el doctor Forero S.</w:t>
      </w:r>
      <w:r w:rsidR="00234F74" w:rsidRPr="006379FD">
        <w:rPr>
          <w:rStyle w:val="Refdenotaalpie"/>
          <w:rFonts w:ascii="Georgia" w:hAnsi="Georgia"/>
          <w:sz w:val="24"/>
          <w:szCs w:val="24"/>
        </w:rPr>
        <w:footnoteReference w:id="11"/>
      </w:r>
      <w:r w:rsidR="00234F74" w:rsidRPr="006379FD">
        <w:rPr>
          <w:rFonts w:ascii="Georgia" w:hAnsi="Georgia" w:cs="Arial"/>
          <w:sz w:val="24"/>
          <w:szCs w:val="24"/>
        </w:rPr>
        <w:t>. Por su parte, el profesor Bejarano G.</w:t>
      </w:r>
      <w:r w:rsidR="00234F74" w:rsidRPr="006379FD">
        <w:rPr>
          <w:rStyle w:val="Refdenotaalpie"/>
          <w:rFonts w:ascii="Georgia" w:hAnsi="Georgia"/>
          <w:sz w:val="24"/>
          <w:szCs w:val="24"/>
        </w:rPr>
        <w:footnoteReference w:id="12"/>
      </w:r>
      <w:r w:rsidR="00234F74" w:rsidRPr="006379FD">
        <w:rPr>
          <w:rFonts w:ascii="Georgia" w:hAnsi="Georgia" w:cs="Arial"/>
          <w:sz w:val="24"/>
          <w:szCs w:val="24"/>
        </w:rPr>
        <w:t>, discrepa al entender que contraviene la tutela judicial efectiva, de igual parecer Quintero G.</w:t>
      </w:r>
      <w:r w:rsidR="00234F74" w:rsidRPr="006379FD">
        <w:rPr>
          <w:rStyle w:val="Refdenotaalpie"/>
          <w:rFonts w:ascii="Georgia" w:hAnsi="Georgia"/>
          <w:sz w:val="24"/>
          <w:szCs w:val="24"/>
        </w:rPr>
        <w:footnoteReference w:id="13"/>
      </w:r>
      <w:r w:rsidR="00234F74" w:rsidRPr="006379FD">
        <w:rPr>
          <w:rFonts w:ascii="Georgia" w:hAnsi="Georgia" w:cs="Arial"/>
          <w:sz w:val="24"/>
          <w:szCs w:val="24"/>
        </w:rPr>
        <w:t>, mas esta Magistratura disiente de esas opiniones divergentes, que son minoritarias.</w:t>
      </w:r>
    </w:p>
    <w:p w14:paraId="104C6D21" w14:textId="77777777" w:rsidR="00234F74" w:rsidRPr="006379FD" w:rsidRDefault="00234F74" w:rsidP="006379FD">
      <w:pPr>
        <w:spacing w:line="276" w:lineRule="auto"/>
        <w:jc w:val="both"/>
        <w:rPr>
          <w:rFonts w:ascii="Georgia" w:hAnsi="Georgia" w:cs="Arial"/>
          <w:bCs/>
          <w:sz w:val="24"/>
          <w:szCs w:val="24"/>
        </w:rPr>
      </w:pPr>
    </w:p>
    <w:p w14:paraId="30828708" w14:textId="0AA9D595" w:rsidR="003312B0" w:rsidRPr="006379FD" w:rsidRDefault="003312B0" w:rsidP="006379FD">
      <w:pPr>
        <w:spacing w:line="276" w:lineRule="auto"/>
        <w:jc w:val="both"/>
        <w:rPr>
          <w:rFonts w:ascii="Georgia" w:hAnsi="Georgia" w:cs="Arial"/>
          <w:bCs/>
          <w:sz w:val="24"/>
          <w:szCs w:val="24"/>
          <w:lang w:val="es-CO"/>
        </w:rPr>
      </w:pPr>
      <w:r w:rsidRPr="006379FD">
        <w:rPr>
          <w:rFonts w:ascii="Georgia" w:hAnsi="Georgia" w:cs="Arial"/>
          <w:sz w:val="24"/>
          <w:szCs w:val="24"/>
          <w:lang w:val="es-CO"/>
        </w:rPr>
        <w:t>Entiende, de manera pacífica y consistente, esta Colegiatura en múltiples decisiones, por ejemplo, las más recientes: de esta misma Sala y de otra</w:t>
      </w:r>
      <w:r w:rsidRPr="006379FD">
        <w:rPr>
          <w:rStyle w:val="Refdenotaalpie"/>
          <w:rFonts w:ascii="Georgia" w:hAnsi="Georgia"/>
          <w:sz w:val="24"/>
          <w:szCs w:val="24"/>
          <w:lang w:val="es-CO"/>
        </w:rPr>
        <w:footnoteReference w:id="14"/>
      </w:r>
      <w:r w:rsidRPr="006379FD">
        <w:rPr>
          <w:rFonts w:ascii="Georgia" w:hAnsi="Georgia" w:cs="Arial"/>
          <w:sz w:val="24"/>
          <w:szCs w:val="24"/>
          <w:lang w:val="es-CO"/>
        </w:rPr>
        <w:t>, la aludida restricción. En la última sentencia mencionada, se prohijó lo argüido por la CSJ en 2017</w:t>
      </w:r>
      <w:r w:rsidRPr="006379FD">
        <w:rPr>
          <w:rStyle w:val="Refdenotaalpie"/>
          <w:rFonts w:ascii="Georgia" w:hAnsi="Georgia"/>
          <w:sz w:val="24"/>
          <w:szCs w:val="24"/>
          <w:lang w:val="es-CO"/>
        </w:rPr>
        <w:footnoteReference w:id="15"/>
      </w:r>
      <w:r w:rsidRPr="006379FD">
        <w:rPr>
          <w:rFonts w:ascii="Georgia" w:hAnsi="Georgia" w:cs="Arial"/>
          <w:sz w:val="24"/>
          <w:szCs w:val="24"/>
          <w:lang w:val="es-CO"/>
        </w:rPr>
        <w:t>, eso sí como criterio auxiliar</w:t>
      </w:r>
      <w:r w:rsidR="00792270" w:rsidRPr="006379FD">
        <w:rPr>
          <w:rFonts w:ascii="Georgia" w:hAnsi="Georgia" w:cs="Arial"/>
          <w:sz w:val="24"/>
          <w:szCs w:val="24"/>
          <w:lang w:val="es-CO"/>
        </w:rPr>
        <w:t>;</w:t>
      </w:r>
      <w:r w:rsidRPr="006379FD">
        <w:rPr>
          <w:rFonts w:ascii="Georgia" w:hAnsi="Georgia" w:cs="Arial"/>
          <w:sz w:val="24"/>
          <w:szCs w:val="24"/>
          <w:lang w:val="es-CO"/>
        </w:rPr>
        <w:t xml:space="preserve"> ya en decisión posterior y más reciente, la CSJ</w:t>
      </w:r>
      <w:r w:rsidRPr="006379FD">
        <w:rPr>
          <w:rStyle w:val="Refdenotaalpie"/>
          <w:rFonts w:ascii="Georgia" w:hAnsi="Georgia"/>
          <w:sz w:val="24"/>
          <w:szCs w:val="24"/>
          <w:lang w:val="es-CO"/>
        </w:rPr>
        <w:footnoteReference w:id="16"/>
      </w:r>
      <w:r w:rsidRPr="006379FD">
        <w:rPr>
          <w:rFonts w:ascii="Georgia" w:hAnsi="Georgia" w:cs="Arial"/>
          <w:sz w:val="24"/>
          <w:szCs w:val="24"/>
          <w:lang w:val="es-CO"/>
        </w:rPr>
        <w:t xml:space="preserve"> (2019), reiteró la </w:t>
      </w:r>
      <w:r w:rsidR="00792270" w:rsidRPr="006379FD">
        <w:rPr>
          <w:rFonts w:ascii="Georgia" w:hAnsi="Georgia" w:cs="Arial"/>
          <w:sz w:val="24"/>
          <w:szCs w:val="24"/>
          <w:lang w:val="es-CO"/>
        </w:rPr>
        <w:t xml:space="preserve">citada </w:t>
      </w:r>
      <w:r w:rsidRPr="006379FD">
        <w:rPr>
          <w:rFonts w:ascii="Georgia" w:hAnsi="Georgia" w:cs="Arial"/>
          <w:sz w:val="24"/>
          <w:szCs w:val="24"/>
          <w:lang w:val="es-CO"/>
        </w:rPr>
        <w:t>tesis.</w:t>
      </w:r>
      <w:r w:rsidR="00792270" w:rsidRPr="006379FD">
        <w:rPr>
          <w:rFonts w:ascii="Georgia" w:hAnsi="Georgia" w:cs="Arial"/>
          <w:sz w:val="24"/>
          <w:szCs w:val="24"/>
          <w:lang w:val="es-CO"/>
        </w:rPr>
        <w:t xml:space="preserve"> </w:t>
      </w:r>
      <w:bookmarkStart w:id="3" w:name="_Hlk74124785"/>
      <w:r w:rsidR="00792270" w:rsidRPr="006379FD">
        <w:rPr>
          <w:rFonts w:ascii="Georgia" w:hAnsi="Georgia" w:cs="Arial"/>
          <w:sz w:val="24"/>
          <w:szCs w:val="24"/>
          <w:lang w:val="es-CO"/>
        </w:rPr>
        <w:t>Arguye en su obra reciente (2021), el profesor Parra B</w:t>
      </w:r>
      <w:r w:rsidR="001B51CD" w:rsidRPr="006379FD">
        <w:rPr>
          <w:rFonts w:ascii="Georgia" w:hAnsi="Georgia" w:cs="Arial"/>
          <w:sz w:val="24"/>
          <w:szCs w:val="24"/>
          <w:lang w:val="es-CO"/>
        </w:rPr>
        <w:t>.</w:t>
      </w:r>
      <w:r w:rsidR="00792270" w:rsidRPr="006379FD">
        <w:rPr>
          <w:rStyle w:val="Refdenotaalpie"/>
          <w:rFonts w:ascii="Georgia" w:hAnsi="Georgia"/>
          <w:sz w:val="24"/>
          <w:szCs w:val="24"/>
          <w:lang w:val="es-CO"/>
        </w:rPr>
        <w:footnoteReference w:id="17"/>
      </w:r>
      <w:r w:rsidR="00792270" w:rsidRPr="006379FD">
        <w:rPr>
          <w:rFonts w:ascii="Georgia" w:hAnsi="Georgia" w:cs="Arial"/>
          <w:sz w:val="24"/>
          <w:szCs w:val="24"/>
          <w:lang w:val="es-CO"/>
        </w:rPr>
        <w:t>:</w:t>
      </w:r>
      <w:r w:rsidR="007F4D79">
        <w:rPr>
          <w:rFonts w:ascii="Georgia" w:hAnsi="Georgia" w:cs="Arial"/>
          <w:sz w:val="24"/>
          <w:szCs w:val="24"/>
          <w:lang w:val="es-CO"/>
        </w:rPr>
        <w:t xml:space="preserve"> “</w:t>
      </w:r>
      <w:r w:rsidR="00792270" w:rsidRPr="007F4D79">
        <w:rPr>
          <w:rFonts w:ascii="Georgia" w:hAnsi="Georgia" w:cs="Arial"/>
          <w:i/>
          <w:sz w:val="22"/>
          <w:szCs w:val="24"/>
          <w:lang w:val="es-CO"/>
        </w:rPr>
        <w:t xml:space="preserve">Tiene como propósito esta barrera conjurar que la segunda instancia sea una reedición de la primera y se repita esta innecesariamente. Además, respeta los derechos de la contraparte, pues esta se </w:t>
      </w:r>
      <w:r w:rsidR="00792270" w:rsidRPr="007F4D79">
        <w:rPr>
          <w:rFonts w:ascii="Georgia" w:hAnsi="Georgia" w:cs="Arial"/>
          <w:i/>
          <w:sz w:val="22"/>
          <w:szCs w:val="24"/>
          <w:lang w:val="es-CO"/>
        </w:rPr>
        <w:lastRenderedPageBreak/>
        <w:t>atiene a la queja concreta</w:t>
      </w:r>
      <w:r w:rsidR="00792270" w:rsidRPr="006379FD">
        <w:rPr>
          <w:rFonts w:ascii="Georgia" w:hAnsi="Georgia" w:cs="Arial"/>
          <w:sz w:val="24"/>
          <w:szCs w:val="24"/>
          <w:lang w:val="es-CO"/>
        </w:rPr>
        <w:t>”.</w:t>
      </w:r>
      <w:bookmarkEnd w:id="3"/>
    </w:p>
    <w:p w14:paraId="1A8305EB" w14:textId="77777777" w:rsidR="003312B0" w:rsidRPr="006379FD" w:rsidRDefault="003312B0" w:rsidP="006379FD">
      <w:pPr>
        <w:spacing w:line="276" w:lineRule="auto"/>
        <w:jc w:val="both"/>
        <w:rPr>
          <w:rFonts w:ascii="Georgia" w:hAnsi="Georgia" w:cs="Arial"/>
          <w:bCs/>
          <w:sz w:val="24"/>
          <w:szCs w:val="24"/>
          <w:lang w:val="es-CO"/>
        </w:rPr>
      </w:pPr>
    </w:p>
    <w:p w14:paraId="34EA5C80" w14:textId="076782DA" w:rsidR="00AC2EC7" w:rsidRPr="006379FD" w:rsidRDefault="003312B0" w:rsidP="006379FD">
      <w:pPr>
        <w:spacing w:line="276" w:lineRule="auto"/>
        <w:jc w:val="both"/>
        <w:rPr>
          <w:rFonts w:ascii="Georgia" w:hAnsi="Georgia" w:cs="Arial"/>
          <w:bCs/>
          <w:sz w:val="24"/>
          <w:szCs w:val="24"/>
          <w:lang w:val="es-CO"/>
        </w:rPr>
      </w:pPr>
      <w:r w:rsidRPr="006379FD">
        <w:rPr>
          <w:rFonts w:ascii="Georgia" w:hAnsi="Georgia" w:cs="Arial"/>
          <w:bCs/>
          <w:sz w:val="24"/>
          <w:szCs w:val="24"/>
          <w:lang w:val="es-CO"/>
        </w:rPr>
        <w:t xml:space="preserve">Ahora, también son límites para la resolución del caso, el principio de congruencia como regla general </w:t>
      </w:r>
      <w:r w:rsidRPr="006379FD">
        <w:rPr>
          <w:rFonts w:ascii="Georgia" w:hAnsi="Georgia" w:cs="Arial"/>
          <w:sz w:val="24"/>
          <w:szCs w:val="24"/>
          <w:lang w:val="es-CO"/>
        </w:rPr>
        <w:t>(Art. 281, ibidem)</w:t>
      </w:r>
      <w:r w:rsidRPr="006379FD">
        <w:rPr>
          <w:rFonts w:ascii="Georgia" w:hAnsi="Georgia" w:cs="Arial"/>
          <w:bCs/>
          <w:sz w:val="24"/>
          <w:szCs w:val="24"/>
          <w:lang w:val="es-CO"/>
        </w:rPr>
        <w:t xml:space="preserve">. Las excepciones, es decir, aquellos temas que son revisables de oficio son los </w:t>
      </w:r>
      <w:r w:rsidRPr="006379FD">
        <w:rPr>
          <w:rFonts w:ascii="Georgia" w:hAnsi="Georgia" w:cs="Arial"/>
          <w:sz w:val="24"/>
          <w:szCs w:val="24"/>
          <w:lang w:val="es-CO"/>
        </w:rPr>
        <w:t>asuntos de familia y agrarios (Art. 281, parágrafos 1º y 2º, ibidem), las excepciones declarables de oficio (Art. 282, ibidem), los presupuestos procesales</w:t>
      </w:r>
      <w:r w:rsidRPr="006379FD">
        <w:rPr>
          <w:rStyle w:val="Refdenotaalpie"/>
          <w:rFonts w:ascii="Georgia" w:hAnsi="Georgia"/>
          <w:sz w:val="24"/>
          <w:szCs w:val="24"/>
          <w:lang w:val="es-CO"/>
        </w:rPr>
        <w:footnoteReference w:id="18"/>
      </w:r>
      <w:r w:rsidRPr="006379FD">
        <w:rPr>
          <w:rFonts w:ascii="Georgia" w:hAnsi="Georgia" w:cs="Arial"/>
          <w:sz w:val="24"/>
          <w:szCs w:val="24"/>
          <w:lang w:val="es-CO"/>
        </w:rPr>
        <w:t xml:space="preserve"> y sustanciales</w:t>
      </w:r>
      <w:r w:rsidRPr="006379FD">
        <w:rPr>
          <w:rStyle w:val="Refdenotaalpie"/>
          <w:rFonts w:ascii="Georgia" w:hAnsi="Georgia"/>
          <w:sz w:val="24"/>
          <w:szCs w:val="24"/>
          <w:lang w:val="es-CO"/>
        </w:rPr>
        <w:footnoteReference w:id="19"/>
      </w:r>
      <w:r w:rsidRPr="006379FD">
        <w:rPr>
          <w:rFonts w:ascii="Georgia" w:hAnsi="Georgia" w:cs="Arial"/>
          <w:sz w:val="24"/>
          <w:szCs w:val="24"/>
          <w:lang w:val="es-CO"/>
        </w:rPr>
        <w:t>, las nulidades absolutas (Art. 2º, Ley 50 de 1936), las prestaciones mutuas</w:t>
      </w:r>
      <w:r w:rsidRPr="006379FD">
        <w:rPr>
          <w:rStyle w:val="Refdenotaalpie"/>
          <w:rFonts w:ascii="Georgia" w:hAnsi="Georgia"/>
          <w:sz w:val="24"/>
          <w:szCs w:val="24"/>
          <w:lang w:val="es-CO"/>
        </w:rPr>
        <w:footnoteReference w:id="20"/>
      </w:r>
      <w:r w:rsidRPr="006379FD">
        <w:rPr>
          <w:rFonts w:ascii="Georgia" w:hAnsi="Georgia" w:cs="Arial"/>
          <w:sz w:val="24"/>
          <w:szCs w:val="24"/>
          <w:lang w:val="es-CO"/>
        </w:rPr>
        <w:t xml:space="preserve"> y las costas procesales</w:t>
      </w:r>
      <w:r w:rsidRPr="006379FD">
        <w:rPr>
          <w:rStyle w:val="Refdenotaalpie"/>
          <w:rFonts w:ascii="Georgia" w:hAnsi="Georgia"/>
          <w:sz w:val="24"/>
          <w:szCs w:val="24"/>
          <w:lang w:val="es-CO"/>
        </w:rPr>
        <w:footnoteReference w:id="21"/>
      </w:r>
      <w:r w:rsidRPr="006379FD">
        <w:rPr>
          <w:rFonts w:ascii="Georgia" w:hAnsi="Georgia" w:cs="Arial"/>
          <w:sz w:val="24"/>
          <w:szCs w:val="24"/>
          <w:lang w:val="es-CO"/>
        </w:rPr>
        <w:t>, entre otros</w:t>
      </w:r>
      <w:r w:rsidRPr="006379FD">
        <w:rPr>
          <w:rFonts w:ascii="Georgia" w:hAnsi="Georgia" w:cs="Arial"/>
          <w:bCs/>
          <w:sz w:val="24"/>
          <w:szCs w:val="24"/>
          <w:lang w:val="es-CO"/>
        </w:rPr>
        <w:t>. Por último, debe considerarse que es panorámica la competencia cuando ambas partes recurren en lo que les fue desfavorable (Art.328, inciso 2º, CGP).</w:t>
      </w:r>
    </w:p>
    <w:p w14:paraId="29139467" w14:textId="77777777" w:rsidR="009D4BF0" w:rsidRPr="006379FD" w:rsidRDefault="009D4BF0" w:rsidP="006379FD">
      <w:pPr>
        <w:spacing w:line="276" w:lineRule="auto"/>
        <w:jc w:val="both"/>
        <w:rPr>
          <w:rFonts w:ascii="Georgia" w:hAnsi="Georgia" w:cs="Arial"/>
          <w:bCs/>
          <w:sz w:val="24"/>
          <w:szCs w:val="24"/>
          <w:lang w:val="es-CO"/>
        </w:rPr>
      </w:pPr>
    </w:p>
    <w:p w14:paraId="0DABF721" w14:textId="45610221" w:rsidR="00B84935" w:rsidRPr="006379FD" w:rsidRDefault="009D4BF0" w:rsidP="006379FD">
      <w:pPr>
        <w:pStyle w:val="Prrafodelista"/>
        <w:numPr>
          <w:ilvl w:val="2"/>
          <w:numId w:val="2"/>
        </w:numPr>
        <w:spacing w:line="276" w:lineRule="auto"/>
        <w:ind w:left="0" w:firstLine="0"/>
        <w:jc w:val="both"/>
        <w:rPr>
          <w:rFonts w:ascii="Georgia" w:hAnsi="Georgia" w:cs="Arial"/>
          <w:sz w:val="24"/>
          <w:szCs w:val="24"/>
        </w:rPr>
      </w:pPr>
      <w:r w:rsidRPr="006379FD">
        <w:rPr>
          <w:rFonts w:ascii="Georgia" w:hAnsi="Georgia" w:cs="Arial"/>
          <w:sz w:val="24"/>
          <w:szCs w:val="24"/>
          <w:lang w:val="es-CO"/>
        </w:rPr>
        <w:t xml:space="preserve"> </w:t>
      </w:r>
      <w:r w:rsidR="005525E4" w:rsidRPr="006379FD">
        <w:rPr>
          <w:rFonts w:ascii="Georgia" w:hAnsi="Georgia" w:cs="Arial"/>
          <w:smallCaps/>
          <w:sz w:val="24"/>
          <w:szCs w:val="24"/>
          <w:lang w:val="es-CO"/>
        </w:rPr>
        <w:t>Reparos.</w:t>
      </w:r>
      <w:r w:rsidRPr="006379FD">
        <w:rPr>
          <w:rFonts w:ascii="Georgia" w:hAnsi="Georgia" w:cs="Arial"/>
          <w:smallCaps/>
          <w:sz w:val="24"/>
          <w:szCs w:val="24"/>
          <w:lang w:val="es-CO"/>
        </w:rPr>
        <w:t xml:space="preserve"> </w:t>
      </w:r>
      <w:r w:rsidR="004D3843" w:rsidRPr="006379FD">
        <w:rPr>
          <w:rFonts w:ascii="Georgia" w:hAnsi="Georgia" w:cs="Arial"/>
          <w:sz w:val="24"/>
          <w:szCs w:val="24"/>
          <w:lang w:val="es-CO"/>
        </w:rPr>
        <w:t xml:space="preserve">Comprende esta Sala que la censura se contrae, principalmente, a </w:t>
      </w:r>
      <w:r w:rsidR="003B5AEC" w:rsidRPr="006379FD">
        <w:rPr>
          <w:rFonts w:ascii="Georgia" w:hAnsi="Georgia" w:cs="Arial"/>
          <w:sz w:val="24"/>
          <w:szCs w:val="24"/>
          <w:lang w:val="es-CO"/>
        </w:rPr>
        <w:t xml:space="preserve">la valoración probatoria </w:t>
      </w:r>
      <w:r w:rsidR="00BE4147" w:rsidRPr="006379FD">
        <w:rPr>
          <w:rFonts w:ascii="Georgia" w:hAnsi="Georgia" w:cs="Arial"/>
          <w:sz w:val="24"/>
          <w:szCs w:val="24"/>
          <w:lang w:val="es-CO"/>
        </w:rPr>
        <w:t xml:space="preserve">sobre </w:t>
      </w:r>
      <w:r w:rsidR="003B5AEC" w:rsidRPr="006379FD">
        <w:rPr>
          <w:rFonts w:ascii="Georgia" w:hAnsi="Georgia" w:cs="Arial"/>
          <w:sz w:val="24"/>
          <w:szCs w:val="24"/>
          <w:lang w:val="es-CO"/>
        </w:rPr>
        <w:t>la inexistencia de la culpabilidad</w:t>
      </w:r>
      <w:r w:rsidR="00650127" w:rsidRPr="006379FD">
        <w:rPr>
          <w:rFonts w:ascii="Georgia" w:hAnsi="Georgia" w:cs="Arial"/>
          <w:sz w:val="24"/>
          <w:szCs w:val="24"/>
          <w:lang w:val="es-CO"/>
        </w:rPr>
        <w:t>, más precisamente en desestim</w:t>
      </w:r>
      <w:r w:rsidR="00BA14E2" w:rsidRPr="006379FD">
        <w:rPr>
          <w:rFonts w:ascii="Georgia" w:hAnsi="Georgia" w:cs="Arial"/>
          <w:sz w:val="24"/>
          <w:szCs w:val="24"/>
          <w:lang w:val="es-CO"/>
        </w:rPr>
        <w:t>ar</w:t>
      </w:r>
      <w:r w:rsidR="00650127" w:rsidRPr="006379FD">
        <w:rPr>
          <w:rFonts w:ascii="Georgia" w:hAnsi="Georgia" w:cs="Arial"/>
          <w:sz w:val="24"/>
          <w:szCs w:val="24"/>
          <w:lang w:val="es-CO"/>
        </w:rPr>
        <w:t xml:space="preserve"> la eficacia de la historia clínica </w:t>
      </w:r>
      <w:r w:rsidR="009D7036" w:rsidRPr="006379FD">
        <w:rPr>
          <w:rFonts w:ascii="Georgia" w:hAnsi="Georgia" w:cs="Arial"/>
          <w:sz w:val="24"/>
          <w:szCs w:val="24"/>
          <w:lang w:val="es-CO"/>
        </w:rPr>
        <w:t xml:space="preserve">y el </w:t>
      </w:r>
      <w:r w:rsidR="00BA14E2" w:rsidRPr="006379FD">
        <w:rPr>
          <w:rFonts w:ascii="Georgia" w:hAnsi="Georgia" w:cs="Arial"/>
          <w:sz w:val="24"/>
          <w:szCs w:val="24"/>
          <w:lang w:val="es-CO"/>
        </w:rPr>
        <w:t xml:space="preserve">dicho </w:t>
      </w:r>
      <w:r w:rsidR="009D7036" w:rsidRPr="006379FD">
        <w:rPr>
          <w:rFonts w:ascii="Georgia" w:hAnsi="Georgia" w:cs="Arial"/>
          <w:sz w:val="24"/>
          <w:szCs w:val="24"/>
          <w:lang w:val="es-CO"/>
        </w:rPr>
        <w:t>del doctor Francisco Alejandro Arias</w:t>
      </w:r>
      <w:r w:rsidRPr="006379FD">
        <w:rPr>
          <w:rFonts w:ascii="Georgia" w:hAnsi="Georgia" w:cs="Arial"/>
          <w:sz w:val="24"/>
          <w:szCs w:val="24"/>
          <w:lang w:val="es-CO"/>
        </w:rPr>
        <w:t xml:space="preserve">, </w:t>
      </w:r>
      <w:r w:rsidR="00650127" w:rsidRPr="006379FD">
        <w:rPr>
          <w:rFonts w:ascii="Georgia" w:hAnsi="Georgia" w:cs="Arial"/>
          <w:sz w:val="24"/>
          <w:szCs w:val="24"/>
          <w:lang w:val="es-CO"/>
        </w:rPr>
        <w:t xml:space="preserve">para demostrar </w:t>
      </w:r>
      <w:r w:rsidR="00BE4147" w:rsidRPr="006379FD">
        <w:rPr>
          <w:rFonts w:ascii="Georgia" w:hAnsi="Georgia" w:cs="Arial"/>
          <w:sz w:val="24"/>
          <w:szCs w:val="24"/>
          <w:lang w:val="es-CO"/>
        </w:rPr>
        <w:t xml:space="preserve">las </w:t>
      </w:r>
      <w:r w:rsidR="00CE11E2" w:rsidRPr="006379FD">
        <w:rPr>
          <w:rFonts w:ascii="Georgia" w:hAnsi="Georgia" w:cs="Arial"/>
          <w:sz w:val="24"/>
          <w:szCs w:val="24"/>
          <w:lang w:val="es-CO"/>
        </w:rPr>
        <w:t xml:space="preserve">trabas administrativas </w:t>
      </w:r>
      <w:r w:rsidR="00BE4147" w:rsidRPr="006379FD">
        <w:rPr>
          <w:rFonts w:ascii="Georgia" w:hAnsi="Georgia" w:cs="Arial"/>
          <w:sz w:val="24"/>
          <w:szCs w:val="24"/>
          <w:lang w:val="es-CO"/>
        </w:rPr>
        <w:t xml:space="preserve">que generaron </w:t>
      </w:r>
      <w:r w:rsidR="00650127" w:rsidRPr="006379FD">
        <w:rPr>
          <w:rFonts w:ascii="Georgia" w:hAnsi="Georgia" w:cs="Arial"/>
          <w:sz w:val="24"/>
          <w:szCs w:val="24"/>
          <w:lang w:val="es-CO"/>
        </w:rPr>
        <w:t>la inoportuna intervención quirúrgica</w:t>
      </w:r>
      <w:r w:rsidR="00BA14E2" w:rsidRPr="006379FD">
        <w:rPr>
          <w:rFonts w:ascii="Georgia" w:hAnsi="Georgia" w:cs="Arial"/>
          <w:sz w:val="24"/>
          <w:szCs w:val="24"/>
          <w:lang w:val="es-CO"/>
        </w:rPr>
        <w:t>,</w:t>
      </w:r>
      <w:r w:rsidR="00650127" w:rsidRPr="006379FD">
        <w:rPr>
          <w:rFonts w:ascii="Georgia" w:hAnsi="Georgia" w:cs="Arial"/>
          <w:sz w:val="24"/>
          <w:szCs w:val="24"/>
          <w:lang w:val="es-CO"/>
        </w:rPr>
        <w:t xml:space="preserve"> </w:t>
      </w:r>
      <w:r w:rsidR="00BA14E2" w:rsidRPr="006379FD">
        <w:rPr>
          <w:rFonts w:ascii="Georgia" w:hAnsi="Georgia" w:cs="Arial"/>
          <w:sz w:val="24"/>
          <w:szCs w:val="24"/>
          <w:lang w:val="es-CO"/>
        </w:rPr>
        <w:t>causante</w:t>
      </w:r>
      <w:r w:rsidR="00BE4147" w:rsidRPr="006379FD">
        <w:rPr>
          <w:rFonts w:ascii="Georgia" w:hAnsi="Georgia" w:cs="Arial"/>
          <w:sz w:val="24"/>
          <w:szCs w:val="24"/>
          <w:lang w:val="es-CO"/>
        </w:rPr>
        <w:t xml:space="preserve">, </w:t>
      </w:r>
      <w:r w:rsidR="00BA14E2" w:rsidRPr="006379FD">
        <w:rPr>
          <w:rFonts w:ascii="Georgia" w:hAnsi="Georgia" w:cs="Arial"/>
          <w:sz w:val="24"/>
          <w:szCs w:val="24"/>
          <w:lang w:val="es-CO"/>
        </w:rPr>
        <w:t xml:space="preserve">en </w:t>
      </w:r>
      <w:r w:rsidR="00BE4147" w:rsidRPr="006379FD">
        <w:rPr>
          <w:rFonts w:ascii="Georgia" w:hAnsi="Georgia" w:cs="Arial"/>
          <w:sz w:val="24"/>
          <w:szCs w:val="24"/>
          <w:lang w:val="es-CO"/>
        </w:rPr>
        <w:t xml:space="preserve">su parecer, </w:t>
      </w:r>
      <w:r w:rsidR="00BA14E2" w:rsidRPr="006379FD">
        <w:rPr>
          <w:rFonts w:ascii="Georgia" w:hAnsi="Georgia" w:cs="Arial"/>
          <w:sz w:val="24"/>
          <w:szCs w:val="24"/>
          <w:lang w:val="es-CO"/>
        </w:rPr>
        <w:t xml:space="preserve">de </w:t>
      </w:r>
      <w:r w:rsidR="00650127" w:rsidRPr="006379FD">
        <w:rPr>
          <w:rFonts w:ascii="Georgia" w:hAnsi="Georgia" w:cs="Arial"/>
          <w:sz w:val="24"/>
          <w:szCs w:val="24"/>
          <w:lang w:val="es-CO"/>
        </w:rPr>
        <w:t>la p</w:t>
      </w:r>
      <w:r w:rsidR="00BE4147" w:rsidRPr="006379FD">
        <w:rPr>
          <w:rFonts w:ascii="Georgia" w:hAnsi="Georgia" w:cs="Arial"/>
          <w:sz w:val="24"/>
          <w:szCs w:val="24"/>
          <w:lang w:val="es-CO"/>
        </w:rPr>
        <w:t>é</w:t>
      </w:r>
      <w:r w:rsidR="00650127" w:rsidRPr="006379FD">
        <w:rPr>
          <w:rFonts w:ascii="Georgia" w:hAnsi="Georgia" w:cs="Arial"/>
          <w:sz w:val="24"/>
          <w:szCs w:val="24"/>
          <w:lang w:val="es-CO"/>
        </w:rPr>
        <w:t>rdida de la visión</w:t>
      </w:r>
      <w:r w:rsidR="00BA14E2" w:rsidRPr="006379FD">
        <w:rPr>
          <w:rFonts w:ascii="Georgia" w:hAnsi="Georgia" w:cs="Arial"/>
          <w:sz w:val="24"/>
          <w:szCs w:val="24"/>
          <w:lang w:val="es-CO"/>
        </w:rPr>
        <w:t xml:space="preserve"> de la actora</w:t>
      </w:r>
      <w:r w:rsidR="00650127" w:rsidRPr="006379FD">
        <w:rPr>
          <w:rFonts w:ascii="Georgia" w:hAnsi="Georgia" w:cs="Arial"/>
          <w:sz w:val="24"/>
          <w:szCs w:val="24"/>
          <w:lang w:val="es-CO"/>
        </w:rPr>
        <w:t>.</w:t>
      </w:r>
      <w:r w:rsidR="00BE4147" w:rsidRPr="006379FD">
        <w:rPr>
          <w:rFonts w:ascii="Georgia" w:hAnsi="Georgia" w:cs="Arial"/>
          <w:sz w:val="24"/>
          <w:szCs w:val="24"/>
          <w:lang w:val="es-CO"/>
        </w:rPr>
        <w:t xml:space="preserve"> </w:t>
      </w:r>
    </w:p>
    <w:p w14:paraId="14E09E96" w14:textId="2F4474C4" w:rsidR="003312B0" w:rsidRPr="006379FD" w:rsidRDefault="003312B0" w:rsidP="006379FD">
      <w:pPr>
        <w:pStyle w:val="Prrafodelista"/>
        <w:spacing w:line="276" w:lineRule="auto"/>
        <w:ind w:left="0"/>
        <w:jc w:val="both"/>
        <w:textAlignment w:val="baseline"/>
        <w:rPr>
          <w:rFonts w:ascii="Georgia" w:hAnsi="Georgia" w:cs="Arial"/>
          <w:sz w:val="24"/>
          <w:szCs w:val="24"/>
          <w:lang w:val="es-ES_tradnl"/>
        </w:rPr>
      </w:pPr>
    </w:p>
    <w:p w14:paraId="3E5DCF16" w14:textId="0C47BCF7" w:rsidR="00B4360A" w:rsidRPr="006379FD" w:rsidRDefault="005B2008" w:rsidP="006379FD">
      <w:pPr>
        <w:pStyle w:val="Prrafodelista"/>
        <w:spacing w:line="276" w:lineRule="auto"/>
        <w:ind w:left="0"/>
        <w:jc w:val="both"/>
        <w:textAlignment w:val="baseline"/>
        <w:rPr>
          <w:rFonts w:ascii="Georgia" w:hAnsi="Georgia" w:cs="Tahoma"/>
          <w:sz w:val="24"/>
          <w:szCs w:val="24"/>
          <w:lang w:val="es-ES_tradnl"/>
        </w:rPr>
      </w:pPr>
      <w:r w:rsidRPr="006379FD">
        <w:rPr>
          <w:rFonts w:ascii="Georgia" w:hAnsi="Georgia" w:cs="Tahoma"/>
          <w:sz w:val="24"/>
          <w:szCs w:val="24"/>
          <w:lang w:val="es-ES_tradnl"/>
        </w:rPr>
        <w:t>La sentencia enfo</w:t>
      </w:r>
      <w:r w:rsidR="00BD1300" w:rsidRPr="006379FD">
        <w:rPr>
          <w:rFonts w:ascii="Georgia" w:hAnsi="Georgia" w:cs="Tahoma"/>
          <w:sz w:val="24"/>
          <w:szCs w:val="24"/>
          <w:lang w:val="es-ES_tradnl"/>
        </w:rPr>
        <w:t>ca</w:t>
      </w:r>
      <w:r w:rsidRPr="006379FD">
        <w:rPr>
          <w:rFonts w:ascii="Georgia" w:hAnsi="Georgia" w:cs="Tahoma"/>
          <w:sz w:val="24"/>
          <w:szCs w:val="24"/>
          <w:lang w:val="es-ES_tradnl"/>
        </w:rPr>
        <w:t xml:space="preserve"> el problema en </w:t>
      </w:r>
      <w:r w:rsidR="002D0B4D" w:rsidRPr="006379FD">
        <w:rPr>
          <w:rFonts w:ascii="Georgia" w:hAnsi="Georgia" w:cs="Tahoma"/>
          <w:sz w:val="24"/>
          <w:szCs w:val="24"/>
          <w:lang w:val="es-ES_tradnl"/>
        </w:rPr>
        <w:t xml:space="preserve">la </w:t>
      </w:r>
      <w:r w:rsidR="00A237C8" w:rsidRPr="006379FD">
        <w:rPr>
          <w:rFonts w:ascii="Georgia" w:hAnsi="Georgia" w:cs="Tahoma"/>
          <w:sz w:val="24"/>
          <w:szCs w:val="24"/>
          <w:lang w:val="es-ES_tradnl"/>
        </w:rPr>
        <w:t>culpa</w:t>
      </w:r>
      <w:r w:rsidRPr="006379FD">
        <w:rPr>
          <w:rFonts w:ascii="Georgia" w:hAnsi="Georgia" w:cs="Tahoma"/>
          <w:sz w:val="24"/>
          <w:szCs w:val="24"/>
          <w:lang w:val="es-ES_tradnl"/>
        </w:rPr>
        <w:t xml:space="preserve">, </w:t>
      </w:r>
      <w:r w:rsidR="00A237C8" w:rsidRPr="006379FD">
        <w:rPr>
          <w:rFonts w:ascii="Georgia" w:hAnsi="Georgia" w:cs="Tahoma"/>
          <w:sz w:val="24"/>
          <w:szCs w:val="24"/>
          <w:lang w:val="es-ES_tradnl"/>
        </w:rPr>
        <w:t>sin cerciorarse de la existencia del nexo causal</w:t>
      </w:r>
      <w:r w:rsidR="00B4360A" w:rsidRPr="006379FD">
        <w:rPr>
          <w:rFonts w:ascii="Georgia" w:hAnsi="Georgia" w:cs="Tahoma"/>
          <w:sz w:val="24"/>
          <w:szCs w:val="24"/>
          <w:lang w:val="es-ES_tradnl"/>
        </w:rPr>
        <w:t xml:space="preserve"> como presupuesto previo de indispensable constatación</w:t>
      </w:r>
      <w:r w:rsidR="003436F0" w:rsidRPr="006379FD">
        <w:rPr>
          <w:rFonts w:ascii="Georgia" w:hAnsi="Georgia" w:cs="Tahoma"/>
          <w:sz w:val="24"/>
          <w:szCs w:val="24"/>
          <w:lang w:val="es-ES_tradnl"/>
        </w:rPr>
        <w:t xml:space="preserve">, según el </w:t>
      </w:r>
      <w:r w:rsidR="00B4360A" w:rsidRPr="006379FD">
        <w:rPr>
          <w:rFonts w:ascii="Georgia" w:hAnsi="Georgia" w:cs="Tahoma"/>
          <w:sz w:val="24"/>
          <w:szCs w:val="24"/>
          <w:lang w:val="es-ES_tradnl"/>
        </w:rPr>
        <w:t>orden metodológico fijado por la doctrina</w:t>
      </w:r>
      <w:r w:rsidR="002D0B4D" w:rsidRPr="006379FD">
        <w:rPr>
          <w:rStyle w:val="Refdenotaalpie"/>
          <w:rFonts w:ascii="Georgia" w:hAnsi="Georgia"/>
          <w:sz w:val="24"/>
          <w:szCs w:val="24"/>
          <w:lang w:val="es-ES_tradnl"/>
        </w:rPr>
        <w:footnoteReference w:id="22"/>
      </w:r>
      <w:r w:rsidR="00B4360A" w:rsidRPr="006379FD">
        <w:rPr>
          <w:rFonts w:ascii="Georgia" w:hAnsi="Georgia" w:cs="Tahoma"/>
          <w:sz w:val="24"/>
          <w:szCs w:val="24"/>
          <w:lang w:val="es-ES_tradnl"/>
        </w:rPr>
        <w:t xml:space="preserve"> y jurisprudencia</w:t>
      </w:r>
      <w:r w:rsidR="00D4788C" w:rsidRPr="006379FD">
        <w:rPr>
          <w:rFonts w:ascii="Georgia" w:hAnsi="Georgia" w:cs="Tahoma"/>
          <w:sz w:val="24"/>
          <w:szCs w:val="24"/>
          <w:lang w:val="es-ES_tradnl"/>
        </w:rPr>
        <w:t xml:space="preserve"> de esta Sala</w:t>
      </w:r>
      <w:r w:rsidR="00D4788C" w:rsidRPr="006379FD">
        <w:rPr>
          <w:rStyle w:val="Refdenotaalpie"/>
          <w:rFonts w:ascii="Georgia" w:hAnsi="Georgia"/>
          <w:sz w:val="24"/>
          <w:szCs w:val="24"/>
          <w:lang w:val="es-ES_tradnl"/>
        </w:rPr>
        <w:footnoteReference w:id="23"/>
      </w:r>
      <w:r w:rsidR="00B4360A" w:rsidRPr="006379FD">
        <w:rPr>
          <w:rFonts w:ascii="Georgia" w:hAnsi="Georgia" w:cs="Tahoma"/>
          <w:sz w:val="24"/>
          <w:szCs w:val="24"/>
          <w:lang w:val="es-ES_tradnl"/>
        </w:rPr>
        <w:t xml:space="preserve">. </w:t>
      </w:r>
      <w:r w:rsidR="00316970" w:rsidRPr="006379FD">
        <w:rPr>
          <w:rFonts w:ascii="Georgia" w:hAnsi="Georgia" w:cs="Tahoma"/>
          <w:sz w:val="24"/>
          <w:szCs w:val="24"/>
          <w:lang w:val="es-ES_tradnl"/>
        </w:rPr>
        <w:t xml:space="preserve">Empero, como sobre aquel elemento de la responsabilidad se erigen los reparos, será entonces este </w:t>
      </w:r>
      <w:r w:rsidR="00650127" w:rsidRPr="006379FD">
        <w:rPr>
          <w:rFonts w:ascii="Georgia" w:hAnsi="Georgia" w:cs="Tahoma"/>
          <w:sz w:val="24"/>
          <w:szCs w:val="24"/>
          <w:lang w:val="es-ES_tradnl"/>
        </w:rPr>
        <w:t xml:space="preserve">el </w:t>
      </w:r>
      <w:r w:rsidR="00316970" w:rsidRPr="006379FD">
        <w:rPr>
          <w:rFonts w:ascii="Georgia" w:hAnsi="Georgia" w:cs="Tahoma"/>
          <w:sz w:val="24"/>
          <w:szCs w:val="24"/>
          <w:lang w:val="es-ES_tradnl"/>
        </w:rPr>
        <w:t xml:space="preserve">objeto de estudio </w:t>
      </w:r>
      <w:r w:rsidR="00316970" w:rsidRPr="006379FD">
        <w:rPr>
          <w:rFonts w:ascii="Georgia" w:hAnsi="Georgia" w:cs="Arial"/>
          <w:sz w:val="24"/>
          <w:szCs w:val="24"/>
          <w:lang w:val="es-CO"/>
        </w:rPr>
        <w:t xml:space="preserve">en esta sede. </w:t>
      </w:r>
    </w:p>
    <w:p w14:paraId="44116AAC" w14:textId="0A2A7347" w:rsidR="00C135EF" w:rsidRPr="006379FD" w:rsidRDefault="00C135EF" w:rsidP="006379FD">
      <w:pPr>
        <w:pStyle w:val="Prrafodelista"/>
        <w:spacing w:line="276" w:lineRule="auto"/>
        <w:ind w:left="0"/>
        <w:jc w:val="both"/>
        <w:textAlignment w:val="baseline"/>
        <w:rPr>
          <w:rFonts w:ascii="Georgia" w:hAnsi="Georgia" w:cs="Tahoma"/>
          <w:sz w:val="24"/>
          <w:szCs w:val="24"/>
          <w:lang w:val="es-ES_tradnl"/>
        </w:rPr>
      </w:pPr>
    </w:p>
    <w:p w14:paraId="09E4E12A" w14:textId="3D9140AD" w:rsidR="00CE11E2" w:rsidRPr="006379FD" w:rsidRDefault="00CE11E2" w:rsidP="006379FD">
      <w:pPr>
        <w:pStyle w:val="paragraph"/>
        <w:spacing w:before="0" w:beforeAutospacing="0" w:after="0" w:afterAutospacing="0" w:line="276" w:lineRule="auto"/>
        <w:jc w:val="both"/>
        <w:textAlignment w:val="baseline"/>
        <w:rPr>
          <w:rFonts w:ascii="Georgia" w:hAnsi="Georgia" w:cs="Segoe UI"/>
        </w:rPr>
      </w:pPr>
      <w:r w:rsidRPr="006379FD">
        <w:rPr>
          <w:rStyle w:val="normaltextrun"/>
          <w:rFonts w:ascii="Georgia" w:hAnsi="Georgia" w:cs="Segoe UI"/>
        </w:rPr>
        <w:t>Previo a iniciar el análisis, es menester destacar que la responsabilidad civil médica es aquella que puede generarse con ocasión de la aplicación de esa ciencia, dados los efectos que tiene en la vida, la integridad física o emocional y la salud de las personas. El profesor Santos B.</w:t>
      </w:r>
      <w:r w:rsidRPr="006379FD">
        <w:rPr>
          <w:rStyle w:val="Refdenotaalpie"/>
          <w:rFonts w:ascii="Georgia" w:hAnsi="Georgia"/>
        </w:rPr>
        <w:footnoteReference w:id="24"/>
      </w:r>
      <w:r w:rsidRPr="006379FD">
        <w:rPr>
          <w:rStyle w:val="normaltextrun"/>
          <w:rFonts w:ascii="Georgia" w:hAnsi="Georgia" w:cs="Segoe UI"/>
        </w:rPr>
        <w:t> la define como: </w:t>
      </w:r>
      <w:r w:rsidRPr="006379FD">
        <w:rPr>
          <w:rStyle w:val="normaltextrun"/>
          <w:rFonts w:ascii="Georgia" w:hAnsi="Georgia" w:cs="Segoe UI"/>
          <w:i/>
          <w:iCs/>
        </w:rPr>
        <w:t>“</w:t>
      </w:r>
      <w:r w:rsidRPr="007F4D79">
        <w:rPr>
          <w:rStyle w:val="normaltextrun"/>
          <w:rFonts w:ascii="Georgia" w:hAnsi="Georgia" w:cs="Segoe UI"/>
          <w:i/>
          <w:iCs/>
          <w:sz w:val="22"/>
        </w:rPr>
        <w:t>(…) una responsabilidad profesional que estructura un comportamiento antijurídico como consecuencia del incumplimiento de deberes jurídicos a cargo de los médicos, relacionados con la práctica o ejercicio de su actividad (…)</w:t>
      </w:r>
      <w:r w:rsidRPr="006379FD">
        <w:rPr>
          <w:rStyle w:val="normaltextrun"/>
          <w:rFonts w:ascii="Georgia" w:hAnsi="Georgia" w:cs="Segoe UI"/>
          <w:i/>
          <w:iCs/>
        </w:rPr>
        <w:t>”</w:t>
      </w:r>
      <w:r w:rsidRPr="006379FD">
        <w:rPr>
          <w:rStyle w:val="normaltextrun"/>
          <w:rFonts w:ascii="Georgia" w:hAnsi="Georgia" w:cs="Segoe UI"/>
        </w:rPr>
        <w:t>.</w:t>
      </w:r>
      <w:r w:rsidRPr="006379FD">
        <w:rPr>
          <w:rStyle w:val="eop"/>
          <w:rFonts w:ascii="Georgia" w:hAnsi="Georgia" w:cs="Segoe UI"/>
        </w:rPr>
        <w:t> </w:t>
      </w:r>
    </w:p>
    <w:p w14:paraId="2C9EB092" w14:textId="77777777" w:rsidR="00CE11E2" w:rsidRPr="006379FD" w:rsidRDefault="00CE11E2" w:rsidP="006379FD">
      <w:pPr>
        <w:pStyle w:val="paragraph"/>
        <w:spacing w:before="0" w:beforeAutospacing="0" w:after="0" w:afterAutospacing="0" w:line="276" w:lineRule="auto"/>
        <w:jc w:val="both"/>
        <w:textAlignment w:val="baseline"/>
        <w:rPr>
          <w:rFonts w:ascii="Georgia" w:hAnsi="Georgia" w:cs="Segoe UI"/>
        </w:rPr>
      </w:pPr>
      <w:r w:rsidRPr="006379FD">
        <w:rPr>
          <w:rStyle w:val="eop"/>
          <w:rFonts w:ascii="Georgia" w:hAnsi="Georgia" w:cs="Segoe UI"/>
        </w:rPr>
        <w:t> </w:t>
      </w:r>
    </w:p>
    <w:p w14:paraId="5EE8A03D" w14:textId="5F2C8895" w:rsidR="00CE11E2" w:rsidRPr="006379FD" w:rsidRDefault="00CE11E2" w:rsidP="006379FD">
      <w:pPr>
        <w:pStyle w:val="paragraph"/>
        <w:spacing w:before="0" w:beforeAutospacing="0" w:after="0" w:afterAutospacing="0" w:line="276" w:lineRule="auto"/>
        <w:jc w:val="both"/>
        <w:textAlignment w:val="baseline"/>
        <w:rPr>
          <w:rFonts w:ascii="Georgia" w:hAnsi="Georgia" w:cs="Segoe UI"/>
        </w:rPr>
      </w:pPr>
      <w:r w:rsidRPr="006379FD">
        <w:rPr>
          <w:rStyle w:val="normaltextrun"/>
          <w:rFonts w:ascii="Georgia" w:hAnsi="Georgia" w:cs="Segoe UI"/>
        </w:rPr>
        <w:t>Quien asume la profesión galénica, en su práctica se debe a las respectivas normas (Leyes 14 de 1962, 23 de 1981 y su decreto reglamentario No.</w:t>
      </w:r>
      <w:r w:rsidR="00E65CC9">
        <w:rPr>
          <w:rStyle w:val="normaltextrun"/>
          <w:rFonts w:ascii="Georgia" w:hAnsi="Georgia" w:cs="Segoe UI"/>
        </w:rPr>
        <w:t xml:space="preserve"> </w:t>
      </w:r>
      <w:r w:rsidRPr="006379FD">
        <w:rPr>
          <w:rStyle w:val="normaltextrun"/>
          <w:rFonts w:ascii="Georgia" w:hAnsi="Georgia" w:cs="Segoe UI"/>
        </w:rPr>
        <w:t>3380 de 1981, Ley 1164</w:t>
      </w:r>
      <w:r w:rsidR="00E139EE" w:rsidRPr="006379FD">
        <w:rPr>
          <w:rStyle w:val="normaltextrun"/>
          <w:rFonts w:ascii="Georgia" w:hAnsi="Georgia" w:cs="Segoe UI"/>
        </w:rPr>
        <w:t xml:space="preserve"> y 1438, </w:t>
      </w:r>
      <w:r w:rsidRPr="006379FD">
        <w:rPr>
          <w:rStyle w:val="normaltextrun"/>
          <w:rFonts w:ascii="Georgia" w:hAnsi="Georgia" w:cs="Segoe UI"/>
        </w:rPr>
        <w:t xml:space="preserve">entre otras) y directrices específicas según los cánones científicos y técnicos de su ejercicio, acorde con las formas usuales para cada tiempo y lugar, el conocimiento y el desarrollo propio de la ciencia. El </w:t>
      </w:r>
      <w:r w:rsidR="008C5A9C" w:rsidRPr="006379FD">
        <w:rPr>
          <w:rStyle w:val="normaltextrun"/>
          <w:rFonts w:ascii="Georgia" w:hAnsi="Georgia" w:cs="Segoe UI"/>
        </w:rPr>
        <w:t>facultativo</w:t>
      </w:r>
      <w:r w:rsidRPr="006379FD">
        <w:rPr>
          <w:rStyle w:val="normaltextrun"/>
          <w:rFonts w:ascii="Georgia" w:hAnsi="Georgia" w:cs="Segoe UI"/>
        </w:rPr>
        <w:t xml:space="preserve"> está sujeto a las reglas de la profesión en cualquiera de las fases de aplicación, es decir, en la prevención, pronóstico, diagnóstico, intervención, tratamiento, seguimiento y control.</w:t>
      </w:r>
    </w:p>
    <w:p w14:paraId="1D581DC7" w14:textId="77777777" w:rsidR="00CE11E2" w:rsidRPr="006379FD" w:rsidRDefault="00CE11E2" w:rsidP="006379FD">
      <w:pPr>
        <w:pStyle w:val="Prrafodelista"/>
        <w:spacing w:line="276" w:lineRule="auto"/>
        <w:ind w:left="0"/>
        <w:jc w:val="both"/>
        <w:textAlignment w:val="baseline"/>
        <w:rPr>
          <w:rFonts w:ascii="Georgia" w:hAnsi="Georgia" w:cs="Arial"/>
          <w:sz w:val="24"/>
          <w:szCs w:val="24"/>
          <w:lang w:val="es-CO"/>
        </w:rPr>
      </w:pPr>
    </w:p>
    <w:p w14:paraId="587B180F" w14:textId="77777777" w:rsidR="00CE11E2" w:rsidRPr="006379FD" w:rsidRDefault="00CE11E2" w:rsidP="006379FD">
      <w:pPr>
        <w:spacing w:line="276" w:lineRule="auto"/>
        <w:jc w:val="both"/>
        <w:rPr>
          <w:rFonts w:ascii="Georgia" w:hAnsi="Georgia" w:cs="Arial"/>
          <w:bCs/>
          <w:sz w:val="24"/>
          <w:szCs w:val="24"/>
        </w:rPr>
      </w:pPr>
      <w:r w:rsidRPr="006379FD">
        <w:rPr>
          <w:rFonts w:ascii="Georgia" w:hAnsi="Georgia" w:cs="Arial"/>
          <w:bCs/>
          <w:sz w:val="24"/>
          <w:szCs w:val="24"/>
        </w:rPr>
        <w:lastRenderedPageBreak/>
        <w:t>La responsabilidad médica o galénica se configura, por lo general, en la esfera de la denominada subjetiva en el régimen de probada</w:t>
      </w:r>
      <w:r w:rsidRPr="006379FD">
        <w:rPr>
          <w:rStyle w:val="Refdenotaalpie"/>
          <w:rFonts w:ascii="Georgia" w:hAnsi="Georgia"/>
          <w:bCs/>
          <w:sz w:val="24"/>
          <w:szCs w:val="24"/>
        </w:rPr>
        <w:footnoteReference w:id="25"/>
      </w:r>
      <w:r w:rsidRPr="006379FD">
        <w:rPr>
          <w:rFonts w:ascii="Georgia" w:hAnsi="Georgia" w:cs="Arial"/>
          <w:bCs/>
          <w:sz w:val="24"/>
          <w:szCs w:val="24"/>
        </w:rPr>
        <w:t xml:space="preserve">, aisladamente en época pretérita hubo de tratarse como </w:t>
      </w:r>
      <w:r w:rsidRPr="006379FD">
        <w:rPr>
          <w:rFonts w:ascii="Georgia" w:hAnsi="Georgia" w:cs="Arial"/>
          <w:bCs/>
          <w:i/>
          <w:sz w:val="24"/>
          <w:szCs w:val="24"/>
        </w:rPr>
        <w:t>actividad peligrosa</w:t>
      </w:r>
      <w:r w:rsidRPr="006379FD">
        <w:rPr>
          <w:rStyle w:val="Refdenotaalpie"/>
          <w:rFonts w:ascii="Georgia" w:hAnsi="Georgia"/>
          <w:bCs/>
          <w:sz w:val="24"/>
          <w:szCs w:val="24"/>
        </w:rPr>
        <w:footnoteReference w:id="26"/>
      </w:r>
      <w:r w:rsidRPr="006379FD">
        <w:rPr>
          <w:rFonts w:ascii="Georgia" w:hAnsi="Georgia" w:cs="Arial"/>
          <w:bCs/>
          <w:sz w:val="24"/>
          <w:szCs w:val="24"/>
        </w:rPr>
        <w:t>; sin embargo, a esta fecha es sólido que su título de imputación es la culpa probada</w:t>
      </w:r>
      <w:r w:rsidRPr="006379FD">
        <w:rPr>
          <w:rStyle w:val="Refdenotaalpie"/>
          <w:rFonts w:ascii="Georgia" w:hAnsi="Georgia"/>
          <w:bCs/>
          <w:sz w:val="24"/>
          <w:szCs w:val="24"/>
        </w:rPr>
        <w:footnoteReference w:id="27"/>
      </w:r>
      <w:r w:rsidRPr="006379FD">
        <w:rPr>
          <w:rFonts w:ascii="Georgia" w:hAnsi="Georgia" w:cs="Arial"/>
          <w:bCs/>
          <w:sz w:val="24"/>
          <w:szCs w:val="24"/>
        </w:rPr>
        <w:t>, según el precedente constante de la CSJ</w:t>
      </w:r>
      <w:r w:rsidRPr="006379FD">
        <w:rPr>
          <w:rStyle w:val="Refdenotaalpie"/>
          <w:rFonts w:ascii="Georgia" w:hAnsi="Georgia"/>
          <w:bCs/>
          <w:sz w:val="24"/>
          <w:szCs w:val="24"/>
        </w:rPr>
        <w:footnoteReference w:id="28"/>
      </w:r>
      <w:r w:rsidRPr="006379FD">
        <w:rPr>
          <w:rFonts w:ascii="Georgia" w:hAnsi="Georgia" w:cs="Arial"/>
          <w:bCs/>
          <w:sz w:val="24"/>
          <w:szCs w:val="24"/>
        </w:rPr>
        <w:t xml:space="preserve"> y la doctrina mayoritaria</w:t>
      </w:r>
      <w:r w:rsidRPr="006379FD">
        <w:rPr>
          <w:rStyle w:val="Refdenotaalpie"/>
          <w:rFonts w:ascii="Georgia" w:hAnsi="Georgia"/>
          <w:bCs/>
          <w:sz w:val="24"/>
          <w:szCs w:val="24"/>
        </w:rPr>
        <w:footnoteReference w:id="29"/>
      </w:r>
      <w:r w:rsidRPr="006379FD">
        <w:rPr>
          <w:rFonts w:ascii="Georgia" w:hAnsi="Georgia" w:cs="Arial"/>
          <w:bCs/>
          <w:sz w:val="24"/>
          <w:szCs w:val="24"/>
        </w:rPr>
        <w:t xml:space="preserve">, sin miramientos en que sea la modalidad contractual o extracontractual. </w:t>
      </w:r>
    </w:p>
    <w:p w14:paraId="0556DD35" w14:textId="77777777" w:rsidR="00CE11E2" w:rsidRPr="006379FD" w:rsidRDefault="00CE11E2" w:rsidP="006379FD">
      <w:pPr>
        <w:spacing w:line="276" w:lineRule="auto"/>
        <w:jc w:val="both"/>
        <w:rPr>
          <w:rFonts w:ascii="Georgia" w:hAnsi="Georgia" w:cs="Arial"/>
          <w:bCs/>
          <w:sz w:val="24"/>
          <w:szCs w:val="24"/>
        </w:rPr>
      </w:pPr>
    </w:p>
    <w:p w14:paraId="7070E0FD" w14:textId="48321C61" w:rsidR="00CE11E2" w:rsidRPr="006379FD" w:rsidRDefault="00CE11E2" w:rsidP="006379FD">
      <w:pPr>
        <w:spacing w:line="276" w:lineRule="auto"/>
        <w:jc w:val="both"/>
        <w:rPr>
          <w:rFonts w:ascii="Georgia" w:hAnsi="Georgia" w:cs="Arial"/>
          <w:bCs/>
          <w:sz w:val="24"/>
          <w:szCs w:val="24"/>
        </w:rPr>
      </w:pPr>
      <w:r w:rsidRPr="006379FD">
        <w:rPr>
          <w:rFonts w:ascii="Georgia" w:hAnsi="Georgia" w:cs="Arial"/>
          <w:bCs/>
          <w:sz w:val="24"/>
          <w:szCs w:val="24"/>
        </w:rPr>
        <w:t xml:space="preserve">De allí, que corresponde al demandante demostrar todos sus elementos axiales: </w:t>
      </w:r>
      <w:r w:rsidRPr="006379FD">
        <w:rPr>
          <w:rFonts w:ascii="Georgia" w:hAnsi="Georgia" w:cs="Arial"/>
          <w:b/>
          <w:bCs/>
          <w:sz w:val="24"/>
          <w:szCs w:val="24"/>
        </w:rPr>
        <w:t>(i)</w:t>
      </w:r>
      <w:r w:rsidRPr="006379FD">
        <w:rPr>
          <w:rFonts w:ascii="Georgia" w:hAnsi="Georgia" w:cs="Arial"/>
          <w:bCs/>
          <w:sz w:val="24"/>
          <w:szCs w:val="24"/>
        </w:rPr>
        <w:t xml:space="preserve"> La conducta antijurídica o hecho dañoso, </w:t>
      </w:r>
      <w:r w:rsidRPr="006379FD">
        <w:rPr>
          <w:rFonts w:ascii="Georgia" w:hAnsi="Georgia" w:cs="Arial"/>
          <w:b/>
          <w:bCs/>
          <w:sz w:val="24"/>
          <w:szCs w:val="24"/>
        </w:rPr>
        <w:t>(ii)</w:t>
      </w:r>
      <w:r w:rsidRPr="006379FD">
        <w:rPr>
          <w:rFonts w:ascii="Georgia" w:hAnsi="Georgia" w:cs="Arial"/>
          <w:bCs/>
          <w:sz w:val="24"/>
          <w:szCs w:val="24"/>
        </w:rPr>
        <w:t xml:space="preserve"> El daño, </w:t>
      </w:r>
      <w:r w:rsidRPr="006379FD">
        <w:rPr>
          <w:rFonts w:ascii="Georgia" w:hAnsi="Georgia" w:cs="Arial"/>
          <w:b/>
          <w:bCs/>
          <w:sz w:val="24"/>
          <w:szCs w:val="24"/>
        </w:rPr>
        <w:t>(iii)</w:t>
      </w:r>
      <w:r w:rsidRPr="006379FD">
        <w:rPr>
          <w:rFonts w:ascii="Georgia" w:hAnsi="Georgia" w:cs="Arial"/>
          <w:bCs/>
          <w:sz w:val="24"/>
          <w:szCs w:val="24"/>
        </w:rPr>
        <w:t xml:space="preserve"> La causalidad</w:t>
      </w:r>
      <w:r w:rsidRPr="006379FD">
        <w:rPr>
          <w:rStyle w:val="Refdenotaalpie"/>
          <w:rFonts w:ascii="Georgia" w:hAnsi="Georgia"/>
          <w:bCs/>
          <w:sz w:val="24"/>
          <w:szCs w:val="24"/>
        </w:rPr>
        <w:footnoteReference w:id="30"/>
      </w:r>
      <w:r w:rsidRPr="006379FD">
        <w:rPr>
          <w:rFonts w:ascii="Georgia" w:hAnsi="Georgia" w:cs="Arial"/>
          <w:bCs/>
          <w:sz w:val="24"/>
          <w:szCs w:val="24"/>
        </w:rPr>
        <w:t xml:space="preserve">; </w:t>
      </w:r>
      <w:r w:rsidRPr="006379FD">
        <w:rPr>
          <w:rFonts w:ascii="Georgia" w:hAnsi="Georgia" w:cs="Arial"/>
          <w:b/>
          <w:bCs/>
          <w:sz w:val="24"/>
          <w:szCs w:val="24"/>
        </w:rPr>
        <w:t>(iv)</w:t>
      </w:r>
      <w:r w:rsidRPr="006379FD">
        <w:rPr>
          <w:rFonts w:ascii="Georgia" w:hAnsi="Georgia" w:cs="Arial"/>
          <w:bCs/>
          <w:sz w:val="24"/>
          <w:szCs w:val="24"/>
        </w:rPr>
        <w:t xml:space="preserve"> El factor de atribución, que corresponde a la culpa, cuando el régimen sea subjetivo; y, si es del caso, </w:t>
      </w:r>
      <w:r w:rsidRPr="006379FD">
        <w:rPr>
          <w:rFonts w:ascii="Georgia" w:hAnsi="Georgia" w:cs="Arial"/>
          <w:b/>
          <w:bCs/>
          <w:sz w:val="24"/>
          <w:szCs w:val="24"/>
        </w:rPr>
        <w:t>(v)</w:t>
      </w:r>
      <w:r w:rsidRPr="006379FD">
        <w:rPr>
          <w:rFonts w:ascii="Georgia" w:hAnsi="Georgia" w:cs="Arial"/>
          <w:bCs/>
          <w:sz w:val="24"/>
          <w:szCs w:val="24"/>
        </w:rPr>
        <w:t xml:space="preserve"> el contrato, en aquellos eventos de reclamación por infracción a los deberes adquiridos en el marco de un negocio jurídico.</w:t>
      </w:r>
    </w:p>
    <w:p w14:paraId="4577863C" w14:textId="77777777" w:rsidR="006D52BB" w:rsidRPr="006379FD" w:rsidRDefault="006D52BB" w:rsidP="006379FD">
      <w:pPr>
        <w:spacing w:line="276" w:lineRule="auto"/>
        <w:jc w:val="both"/>
        <w:rPr>
          <w:rFonts w:ascii="Georgia" w:hAnsi="Georgia" w:cs="Arial"/>
          <w:bCs/>
          <w:sz w:val="24"/>
          <w:szCs w:val="24"/>
        </w:rPr>
      </w:pPr>
    </w:p>
    <w:p w14:paraId="48C4F249" w14:textId="77777777" w:rsidR="00CE11E2" w:rsidRPr="006379FD" w:rsidRDefault="00CE11E2" w:rsidP="006379FD">
      <w:pPr>
        <w:spacing w:line="276" w:lineRule="auto"/>
        <w:jc w:val="both"/>
        <w:rPr>
          <w:rFonts w:ascii="Georgia" w:hAnsi="Georgia" w:cs="Arial"/>
          <w:sz w:val="24"/>
          <w:szCs w:val="24"/>
        </w:rPr>
      </w:pPr>
      <w:r w:rsidRPr="006379FD">
        <w:rPr>
          <w:rFonts w:ascii="Georgia" w:hAnsi="Georgia" w:cs="Arial"/>
          <w:sz w:val="24"/>
          <w:szCs w:val="24"/>
        </w:rPr>
        <w:t>En la responsabilidad sanitaria la regla general es que las obligaciones debidas por los médicos en su ejercicio, son de medio</w:t>
      </w:r>
      <w:r w:rsidRPr="006379FD">
        <w:rPr>
          <w:rStyle w:val="Refdenotaalpie"/>
          <w:rFonts w:ascii="Georgia" w:hAnsi="Georgia"/>
          <w:sz w:val="24"/>
          <w:szCs w:val="24"/>
        </w:rPr>
        <w:footnoteReference w:id="31"/>
      </w:r>
      <w:r w:rsidRPr="006379FD">
        <w:rPr>
          <w:rFonts w:ascii="Georgia" w:hAnsi="Georgia" w:cs="Arial"/>
          <w:sz w:val="24"/>
          <w:szCs w:val="24"/>
          <w:vertAlign w:val="superscript"/>
        </w:rPr>
        <w:t>-</w:t>
      </w:r>
      <w:r w:rsidRPr="006379FD">
        <w:rPr>
          <w:rStyle w:val="Refdenotaalpie"/>
          <w:rFonts w:ascii="Georgia" w:hAnsi="Georgia"/>
          <w:sz w:val="24"/>
          <w:szCs w:val="24"/>
        </w:rPr>
        <w:footnoteReference w:id="32"/>
      </w:r>
      <w:r w:rsidRPr="006379FD">
        <w:rPr>
          <w:rFonts w:ascii="Georgia" w:hAnsi="Georgia" w:cs="Arial"/>
          <w:sz w:val="24"/>
          <w:szCs w:val="24"/>
        </w:rPr>
        <w:t xml:space="preserve"> y de manera excepcional de resultado, entre otras las cirugías estéticas reconstructivas</w:t>
      </w:r>
      <w:r w:rsidRPr="006379FD">
        <w:rPr>
          <w:rStyle w:val="Refdenotaalpie"/>
          <w:rFonts w:ascii="Georgia" w:hAnsi="Georgia"/>
          <w:sz w:val="24"/>
          <w:szCs w:val="24"/>
        </w:rPr>
        <w:footnoteReference w:id="33"/>
      </w:r>
      <w:r w:rsidRPr="006379FD">
        <w:rPr>
          <w:rFonts w:ascii="Georgia" w:hAnsi="Georgia" w:cs="Arial"/>
          <w:sz w:val="24"/>
          <w:szCs w:val="24"/>
          <w:vertAlign w:val="superscript"/>
        </w:rPr>
        <w:t>-</w:t>
      </w:r>
      <w:r w:rsidRPr="006379FD">
        <w:rPr>
          <w:rStyle w:val="Refdenotaalpie"/>
          <w:rFonts w:ascii="Georgia" w:hAnsi="Georgia"/>
          <w:sz w:val="24"/>
          <w:szCs w:val="24"/>
        </w:rPr>
        <w:footnoteReference w:id="34"/>
      </w:r>
      <w:r w:rsidRPr="006379FD">
        <w:rPr>
          <w:rFonts w:ascii="Georgia" w:hAnsi="Georgia" w:cs="Arial"/>
          <w:sz w:val="24"/>
          <w:szCs w:val="24"/>
        </w:rPr>
        <w:t>, el diligenciamiento de la historia clínica y la obtención del consentimiento</w:t>
      </w:r>
      <w:r w:rsidRPr="006379FD">
        <w:rPr>
          <w:rStyle w:val="Refdenotaalpie"/>
          <w:rFonts w:ascii="Georgia" w:hAnsi="Georgia"/>
          <w:sz w:val="24"/>
          <w:szCs w:val="24"/>
        </w:rPr>
        <w:footnoteReference w:id="35"/>
      </w:r>
      <w:r w:rsidRPr="006379FD">
        <w:rPr>
          <w:rFonts w:ascii="Georgia" w:hAnsi="Georgia" w:cs="Arial"/>
          <w:sz w:val="24"/>
          <w:szCs w:val="24"/>
        </w:rPr>
        <w:t>, la elaboración de prótesis, aparatos ortopédicos, exámenes de laboratorio</w:t>
      </w:r>
      <w:r w:rsidRPr="006379FD">
        <w:rPr>
          <w:rStyle w:val="Refdenotaalpie"/>
          <w:rFonts w:ascii="Georgia" w:hAnsi="Georgia"/>
          <w:sz w:val="24"/>
          <w:szCs w:val="24"/>
        </w:rPr>
        <w:footnoteReference w:id="36"/>
      </w:r>
      <w:r w:rsidRPr="006379FD">
        <w:rPr>
          <w:rFonts w:ascii="Georgia" w:hAnsi="Georgia" w:cs="Arial"/>
          <w:sz w:val="24"/>
          <w:szCs w:val="24"/>
        </w:rPr>
        <w:t>; y, también el secreto profesional</w:t>
      </w:r>
      <w:r w:rsidRPr="006379FD">
        <w:rPr>
          <w:rStyle w:val="Refdenotaalpie"/>
          <w:rFonts w:ascii="Georgia" w:hAnsi="Georgia"/>
          <w:sz w:val="24"/>
          <w:szCs w:val="24"/>
        </w:rPr>
        <w:footnoteReference w:id="37"/>
      </w:r>
      <w:r w:rsidRPr="006379FD">
        <w:rPr>
          <w:rFonts w:ascii="Georgia" w:hAnsi="Georgia" w:cs="Arial"/>
          <w:sz w:val="24"/>
          <w:szCs w:val="24"/>
        </w:rPr>
        <w:t>, entre otros; distinción reiterada en diferentes decisiones</w:t>
      </w:r>
      <w:r w:rsidRPr="006379FD">
        <w:rPr>
          <w:rStyle w:val="Refdenotaalpie"/>
          <w:rFonts w:ascii="Georgia" w:hAnsi="Georgia"/>
          <w:sz w:val="24"/>
          <w:szCs w:val="24"/>
        </w:rPr>
        <w:footnoteReference w:id="38"/>
      </w:r>
      <w:r w:rsidRPr="006379FD">
        <w:rPr>
          <w:rFonts w:ascii="Georgia" w:hAnsi="Georgia" w:cs="Arial"/>
          <w:sz w:val="24"/>
          <w:szCs w:val="24"/>
        </w:rPr>
        <w:t xml:space="preserve">. </w:t>
      </w:r>
    </w:p>
    <w:p w14:paraId="468FB5C8" w14:textId="77777777" w:rsidR="00CE11E2" w:rsidRPr="006379FD" w:rsidRDefault="00CE11E2" w:rsidP="006379FD">
      <w:pPr>
        <w:spacing w:line="276" w:lineRule="auto"/>
        <w:jc w:val="both"/>
        <w:rPr>
          <w:rFonts w:ascii="Georgia" w:hAnsi="Georgia" w:cs="Arial"/>
          <w:sz w:val="24"/>
          <w:szCs w:val="24"/>
        </w:rPr>
      </w:pPr>
    </w:p>
    <w:p w14:paraId="123D9CA4" w14:textId="78B5C26F" w:rsidR="00CE11E2" w:rsidRPr="006379FD" w:rsidRDefault="00CE11E2" w:rsidP="006379FD">
      <w:pPr>
        <w:spacing w:line="276" w:lineRule="auto"/>
        <w:jc w:val="both"/>
        <w:rPr>
          <w:rFonts w:ascii="Georgia" w:hAnsi="Georgia" w:cs="Arial"/>
          <w:sz w:val="24"/>
          <w:szCs w:val="24"/>
        </w:rPr>
      </w:pPr>
      <w:r w:rsidRPr="006379FD">
        <w:rPr>
          <w:rFonts w:ascii="Georgia" w:hAnsi="Georgia" w:cs="Arial"/>
          <w:sz w:val="24"/>
          <w:szCs w:val="24"/>
        </w:rPr>
        <w:t>Así que, en tratándose de obligaciones de medio opera la tesis de la culpa probada, mientras que para las llamadas de resultado impera la presunción de culpa</w:t>
      </w:r>
      <w:r w:rsidRPr="006379FD">
        <w:rPr>
          <w:rStyle w:val="Refdenotaalpie"/>
          <w:rFonts w:ascii="Georgia" w:hAnsi="Georgia"/>
          <w:sz w:val="24"/>
          <w:szCs w:val="24"/>
        </w:rPr>
        <w:footnoteReference w:id="39"/>
      </w:r>
      <w:r w:rsidRPr="006379FD">
        <w:rPr>
          <w:rFonts w:ascii="Georgia" w:hAnsi="Georgia" w:cs="Arial"/>
          <w:sz w:val="24"/>
          <w:szCs w:val="24"/>
        </w:rPr>
        <w:t xml:space="preserve">.  De </w:t>
      </w:r>
      <w:r w:rsidR="00E139EE" w:rsidRPr="006379FD">
        <w:rPr>
          <w:rFonts w:ascii="Georgia" w:hAnsi="Georgia" w:cs="Arial"/>
          <w:sz w:val="24"/>
          <w:szCs w:val="24"/>
        </w:rPr>
        <w:t xml:space="preserve">tiempo atrás </w:t>
      </w:r>
      <w:r w:rsidRPr="006379FD">
        <w:rPr>
          <w:rFonts w:ascii="Georgia" w:hAnsi="Georgia" w:cs="Arial"/>
          <w:sz w:val="24"/>
          <w:szCs w:val="24"/>
        </w:rPr>
        <w:t>la jurisprudencia de la CSJ</w:t>
      </w:r>
      <w:r w:rsidRPr="006379FD">
        <w:rPr>
          <w:rStyle w:val="Refdenotaalpie"/>
          <w:rFonts w:ascii="Georgia" w:hAnsi="Georgia"/>
          <w:sz w:val="24"/>
          <w:szCs w:val="24"/>
        </w:rPr>
        <w:footnoteReference w:id="40"/>
      </w:r>
      <w:r w:rsidRPr="006379FD">
        <w:rPr>
          <w:rFonts w:ascii="Georgia" w:hAnsi="Georgia" w:cs="Arial"/>
          <w:sz w:val="24"/>
          <w:szCs w:val="24"/>
        </w:rPr>
        <w:t>, ha sostenido que las obligaciones de medio tienen implícito un mayor esfuerzo demostrativo para el reclamante</w:t>
      </w:r>
      <w:r w:rsidRPr="006379FD">
        <w:rPr>
          <w:rStyle w:val="Refdenotaalpie"/>
          <w:rFonts w:ascii="Georgia" w:hAnsi="Georgia"/>
          <w:sz w:val="24"/>
          <w:szCs w:val="24"/>
        </w:rPr>
        <w:footnoteReference w:id="41"/>
      </w:r>
      <w:r w:rsidRPr="006379FD">
        <w:rPr>
          <w:rFonts w:ascii="Georgia" w:hAnsi="Georgia" w:cs="Arial"/>
          <w:sz w:val="24"/>
          <w:szCs w:val="24"/>
        </w:rPr>
        <w:t>.</w:t>
      </w:r>
    </w:p>
    <w:p w14:paraId="54A2C9A0" w14:textId="77777777" w:rsidR="00E139EE" w:rsidRPr="006379FD" w:rsidRDefault="00E139EE" w:rsidP="006379FD">
      <w:pPr>
        <w:spacing w:line="276" w:lineRule="auto"/>
        <w:jc w:val="both"/>
        <w:rPr>
          <w:rFonts w:ascii="Georgia" w:hAnsi="Georgia" w:cs="Arial"/>
          <w:sz w:val="24"/>
          <w:szCs w:val="24"/>
        </w:rPr>
      </w:pPr>
    </w:p>
    <w:p w14:paraId="32619540" w14:textId="0EE844A6" w:rsidR="00CE11E2" w:rsidRPr="006379FD" w:rsidRDefault="00CE11E2" w:rsidP="006379FD">
      <w:pPr>
        <w:spacing w:line="276" w:lineRule="auto"/>
        <w:jc w:val="both"/>
        <w:rPr>
          <w:rFonts w:ascii="Georgia" w:hAnsi="Georgia" w:cs="Arial"/>
          <w:sz w:val="24"/>
          <w:szCs w:val="24"/>
        </w:rPr>
      </w:pPr>
      <w:r w:rsidRPr="006379FD">
        <w:rPr>
          <w:rFonts w:ascii="Georgia" w:hAnsi="Georgia" w:cs="Arial"/>
          <w:bCs/>
          <w:sz w:val="24"/>
          <w:szCs w:val="24"/>
        </w:rPr>
        <w:t>Cuando el título de imputación es el de la culpa probada, no cabe duda que la</w:t>
      </w:r>
      <w:r w:rsidRPr="006379FD">
        <w:rPr>
          <w:rFonts w:ascii="Georgia" w:hAnsi="Georgia" w:cs="Arial"/>
          <w:sz w:val="24"/>
          <w:szCs w:val="24"/>
        </w:rPr>
        <w:t xml:space="preserve"> carga probatoria gravita en cabeza del demandante, así lo ha señalado, en forma pacífica, el órgano de cierre de la especialidad, desde antaño</w:t>
      </w:r>
      <w:r w:rsidRPr="006379FD">
        <w:rPr>
          <w:rStyle w:val="Refdenotaalpie"/>
          <w:rFonts w:ascii="Georgia" w:hAnsi="Georgia"/>
          <w:sz w:val="24"/>
          <w:szCs w:val="24"/>
        </w:rPr>
        <w:footnoteReference w:id="42"/>
      </w:r>
      <w:r w:rsidRPr="006379FD">
        <w:rPr>
          <w:rFonts w:ascii="Georgia" w:hAnsi="Georgia" w:cs="Arial"/>
          <w:sz w:val="24"/>
          <w:szCs w:val="24"/>
        </w:rPr>
        <w:t>, en parecer hoy conservado</w:t>
      </w:r>
      <w:r w:rsidRPr="006379FD">
        <w:rPr>
          <w:rStyle w:val="Refdenotaalpie"/>
          <w:rFonts w:ascii="Georgia" w:hAnsi="Georgia"/>
          <w:sz w:val="24"/>
          <w:szCs w:val="24"/>
        </w:rPr>
        <w:footnoteReference w:id="43"/>
      </w:r>
      <w:r w:rsidR="0000344B" w:rsidRPr="006379FD">
        <w:rPr>
          <w:rFonts w:ascii="Georgia" w:hAnsi="Georgia" w:cs="Arial"/>
          <w:sz w:val="24"/>
          <w:szCs w:val="24"/>
        </w:rPr>
        <w:t>:</w:t>
      </w:r>
    </w:p>
    <w:p w14:paraId="1900C7A1" w14:textId="77777777" w:rsidR="009E72AE" w:rsidRPr="006379FD" w:rsidRDefault="009E72AE" w:rsidP="006379FD">
      <w:pPr>
        <w:spacing w:line="276" w:lineRule="auto"/>
        <w:ind w:left="567" w:right="618"/>
        <w:jc w:val="both"/>
        <w:rPr>
          <w:rStyle w:val="normaltextrun"/>
          <w:rFonts w:ascii="Georgia" w:hAnsi="Georgia"/>
          <w:sz w:val="24"/>
          <w:szCs w:val="24"/>
          <w:shd w:val="clear" w:color="auto" w:fill="FFFFFF"/>
        </w:rPr>
      </w:pPr>
    </w:p>
    <w:p w14:paraId="67AB776C" w14:textId="78315E6F" w:rsidR="0000344B" w:rsidRPr="00C12820" w:rsidRDefault="0000344B" w:rsidP="00C12820">
      <w:pPr>
        <w:ind w:left="426" w:right="420"/>
        <w:jc w:val="both"/>
        <w:rPr>
          <w:rFonts w:ascii="Georgia" w:hAnsi="Georgia" w:cs="Arial"/>
          <w:sz w:val="22"/>
          <w:szCs w:val="24"/>
        </w:rPr>
      </w:pPr>
      <w:r w:rsidRPr="00C12820">
        <w:rPr>
          <w:rStyle w:val="normaltextrun"/>
          <w:rFonts w:ascii="Georgia" w:hAnsi="Georgia"/>
          <w:sz w:val="22"/>
          <w:szCs w:val="24"/>
          <w:shd w:val="clear" w:color="auto" w:fill="FFFFFF"/>
        </w:rPr>
        <w:t xml:space="preserve">… Por supuesto que, si bien el pacto de prestación del servicio médico puede generar </w:t>
      </w:r>
      <w:r w:rsidRPr="00C12820">
        <w:rPr>
          <w:rStyle w:val="normaltextrun"/>
          <w:rFonts w:ascii="Georgia" w:hAnsi="Georgia"/>
          <w:sz w:val="22"/>
          <w:szCs w:val="24"/>
          <w:shd w:val="clear" w:color="auto" w:fill="FFFFFF"/>
        </w:rPr>
        <w:lastRenderedPageBreak/>
        <w:t>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C12820">
        <w:rPr>
          <w:rStyle w:val="normaltextrun"/>
          <w:rFonts w:ascii="Georgia" w:hAnsi="Georgia"/>
          <w:sz w:val="22"/>
          <w:szCs w:val="24"/>
          <w:u w:val="single"/>
          <w:shd w:val="clear" w:color="auto" w:fill="FFFFFF"/>
        </w:rPr>
        <w:t>cuya carga probatoria asume el demandante, sin que sea admisible un principio general encaminado a establecer de manera absoluta una presunción de culpa de los facultativos</w:t>
      </w:r>
      <w:r w:rsidRPr="00C12820">
        <w:rPr>
          <w:rStyle w:val="normaltextrun"/>
          <w:rFonts w:ascii="Georgia" w:hAnsi="Georgia"/>
          <w:sz w:val="22"/>
          <w:szCs w:val="24"/>
          <w:shd w:val="clear" w:color="auto" w:fill="FFFFFF"/>
        </w:rPr>
        <w:t> (sentencias de 5 de marzo de 1940, 12 de septiembre de 1985, 30 de enero de 2001, entre otras).  La sublínea es extratextual.</w:t>
      </w:r>
      <w:r w:rsidRPr="00C12820">
        <w:rPr>
          <w:rStyle w:val="eop"/>
          <w:rFonts w:ascii="Georgia" w:hAnsi="Georgia"/>
          <w:sz w:val="22"/>
          <w:szCs w:val="24"/>
          <w:shd w:val="clear" w:color="auto" w:fill="FFFFFF"/>
        </w:rPr>
        <w:t> </w:t>
      </w:r>
    </w:p>
    <w:p w14:paraId="6B63DB75" w14:textId="77777777" w:rsidR="00AC2EC7" w:rsidRPr="006379FD" w:rsidRDefault="00AC2EC7" w:rsidP="006379FD">
      <w:pPr>
        <w:spacing w:line="276" w:lineRule="auto"/>
        <w:jc w:val="both"/>
        <w:rPr>
          <w:rFonts w:ascii="Georgia" w:hAnsi="Georgia" w:cs="Arial"/>
          <w:sz w:val="24"/>
          <w:szCs w:val="24"/>
        </w:rPr>
      </w:pPr>
    </w:p>
    <w:p w14:paraId="0AF87567" w14:textId="30736888" w:rsidR="00CE11E2" w:rsidRPr="006379FD" w:rsidRDefault="00CE11E2" w:rsidP="006379FD">
      <w:pPr>
        <w:spacing w:line="276" w:lineRule="auto"/>
        <w:jc w:val="both"/>
        <w:rPr>
          <w:rFonts w:ascii="Georgia" w:hAnsi="Georgia" w:cs="Arial"/>
          <w:sz w:val="24"/>
          <w:szCs w:val="24"/>
        </w:rPr>
      </w:pPr>
      <w:r w:rsidRPr="006379FD">
        <w:rPr>
          <w:rFonts w:ascii="Georgia" w:hAnsi="Georgia" w:cs="Arial"/>
          <w:sz w:val="24"/>
          <w:szCs w:val="24"/>
        </w:rPr>
        <w:t>A pesar de lo apuntado, la misma Corporación desde 2001</w:t>
      </w:r>
      <w:r w:rsidRPr="006379FD">
        <w:rPr>
          <w:rStyle w:val="Refdenotaalpie"/>
          <w:rFonts w:ascii="Georgia" w:hAnsi="Georgia"/>
          <w:sz w:val="24"/>
          <w:szCs w:val="24"/>
        </w:rPr>
        <w:footnoteReference w:id="44"/>
      </w:r>
      <w:r w:rsidRPr="006379FD">
        <w:rPr>
          <w:rFonts w:ascii="Georgia" w:hAnsi="Georgia" w:cs="Arial"/>
          <w:sz w:val="24"/>
          <w:szCs w:val="24"/>
        </w:rPr>
        <w:t>, empezó a acoger la tesis del CE de los años 1990</w:t>
      </w:r>
      <w:r w:rsidRPr="006379FD">
        <w:rPr>
          <w:rStyle w:val="Refdenotaalpie"/>
          <w:rFonts w:ascii="Georgia" w:hAnsi="Georgia"/>
          <w:sz w:val="24"/>
          <w:szCs w:val="24"/>
        </w:rPr>
        <w:footnoteReference w:id="45"/>
      </w:r>
      <w:r w:rsidRPr="006379FD">
        <w:rPr>
          <w:rFonts w:ascii="Georgia" w:hAnsi="Georgia" w:cs="Arial"/>
          <w:sz w:val="24"/>
          <w:szCs w:val="24"/>
        </w:rPr>
        <w:t xml:space="preserve"> y 1992</w:t>
      </w:r>
      <w:r w:rsidRPr="006379FD">
        <w:rPr>
          <w:rStyle w:val="Refdenotaalpie"/>
          <w:rFonts w:ascii="Georgia" w:hAnsi="Georgia"/>
          <w:sz w:val="24"/>
          <w:szCs w:val="24"/>
        </w:rPr>
        <w:footnoteReference w:id="46"/>
      </w:r>
      <w:r w:rsidRPr="006379FD">
        <w:rPr>
          <w:rFonts w:ascii="Georgia" w:hAnsi="Georgia" w:cs="Arial"/>
          <w:sz w:val="24"/>
          <w:szCs w:val="24"/>
        </w:rPr>
        <w:t>, incluso la misma CC</w:t>
      </w:r>
      <w:r w:rsidRPr="006379FD">
        <w:rPr>
          <w:rStyle w:val="Refdenotaalpie"/>
          <w:rFonts w:ascii="Georgia" w:hAnsi="Georgia"/>
          <w:sz w:val="24"/>
          <w:szCs w:val="24"/>
        </w:rPr>
        <w:footnoteReference w:id="47"/>
      </w:r>
      <w:r w:rsidRPr="006379FD">
        <w:rPr>
          <w:rFonts w:ascii="Georgia" w:hAnsi="Georgia" w:cs="Arial"/>
          <w:sz w:val="24"/>
          <w:szCs w:val="24"/>
        </w:rPr>
        <w:t>, reconocían la necesidad de un aligeramiento o atenuación en la carga probatoria, por vía de la “</w:t>
      </w:r>
      <w:r w:rsidRPr="007F4D79">
        <w:rPr>
          <w:rFonts w:ascii="Georgia" w:hAnsi="Georgia" w:cs="Arial"/>
          <w:i/>
          <w:sz w:val="22"/>
          <w:szCs w:val="24"/>
        </w:rPr>
        <w:t>carga dinámica de la prueba</w:t>
      </w:r>
      <w:r w:rsidRPr="006379FD">
        <w:rPr>
          <w:rFonts w:ascii="Georgia" w:hAnsi="Georgia" w:cs="Arial"/>
          <w:sz w:val="24"/>
          <w:szCs w:val="24"/>
        </w:rPr>
        <w:t>”</w:t>
      </w:r>
      <w:r w:rsidRPr="006379FD">
        <w:rPr>
          <w:rStyle w:val="Refdenotaalpie"/>
          <w:rFonts w:ascii="Georgia" w:hAnsi="Georgia"/>
          <w:sz w:val="24"/>
          <w:szCs w:val="24"/>
        </w:rPr>
        <w:footnoteReference w:id="48"/>
      </w:r>
      <w:r w:rsidRPr="006379FD">
        <w:rPr>
          <w:rFonts w:ascii="Georgia" w:hAnsi="Georgia" w:cs="Arial"/>
          <w:sz w:val="24"/>
          <w:szCs w:val="24"/>
        </w:rPr>
        <w:t xml:space="preserve"> (Hoy con reconocimiento normativo expreso en el artículo 167 del CGP) y “</w:t>
      </w:r>
      <w:r w:rsidRPr="007F4D79">
        <w:rPr>
          <w:rFonts w:ascii="Georgia" w:hAnsi="Georgia" w:cs="Arial"/>
          <w:i/>
          <w:sz w:val="22"/>
          <w:szCs w:val="24"/>
        </w:rPr>
        <w:t>dependiendo de las circunstancias del asunto</w:t>
      </w:r>
      <w:r w:rsidRPr="006379FD">
        <w:rPr>
          <w:rFonts w:ascii="Georgia" w:hAnsi="Georgia" w:cs="Arial"/>
          <w:sz w:val="24"/>
          <w:szCs w:val="24"/>
        </w:rPr>
        <w:t>”, el juzgador atribuirá el deber de acreditación sobre determinado hecho, teniendo</w:t>
      </w:r>
      <w:r w:rsidRPr="006379FD">
        <w:rPr>
          <w:rStyle w:val="Refdenotaalpie"/>
          <w:rFonts w:ascii="Georgia" w:hAnsi="Georgia"/>
          <w:sz w:val="24"/>
          <w:szCs w:val="24"/>
        </w:rPr>
        <w:footnoteReference w:id="49"/>
      </w:r>
      <w:r w:rsidRPr="006379FD">
        <w:rPr>
          <w:rFonts w:ascii="Georgia" w:hAnsi="Georgia" w:cs="Arial"/>
          <w:sz w:val="24"/>
          <w:szCs w:val="24"/>
        </w:rPr>
        <w:t xml:space="preserve">: </w:t>
      </w:r>
      <w:r w:rsidRPr="006379FD">
        <w:rPr>
          <w:rFonts w:ascii="Georgia" w:hAnsi="Georgia" w:cs="Arial"/>
          <w:i/>
          <w:sz w:val="24"/>
          <w:szCs w:val="24"/>
        </w:rPr>
        <w:t>“</w:t>
      </w:r>
      <w:r w:rsidRPr="007F4D79">
        <w:rPr>
          <w:rFonts w:ascii="Georgia" w:hAnsi="Georgia" w:cs="Arial"/>
          <w:i/>
          <w:sz w:val="22"/>
          <w:szCs w:val="24"/>
        </w:rPr>
        <w:t xml:space="preserve">(…)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w:t>
      </w:r>
      <w:proofErr w:type="spellStart"/>
      <w:r w:rsidRPr="007F4D79">
        <w:rPr>
          <w:rFonts w:ascii="Georgia" w:hAnsi="Georgia" w:cs="Arial"/>
          <w:i/>
          <w:sz w:val="22"/>
          <w:szCs w:val="24"/>
        </w:rPr>
        <w:t>artix</w:t>
      </w:r>
      <w:proofErr w:type="spellEnd"/>
      <w:r w:rsidRPr="007F4D79">
        <w:rPr>
          <w:rFonts w:ascii="Georgia" w:hAnsi="Georgia" w:cs="Arial"/>
          <w:i/>
          <w:sz w:val="22"/>
          <w:szCs w:val="24"/>
        </w:rPr>
        <w:t>)</w:t>
      </w:r>
      <w:r w:rsidRPr="006379FD">
        <w:rPr>
          <w:rFonts w:ascii="Georgia" w:hAnsi="Georgia" w:cs="Arial"/>
          <w:i/>
          <w:sz w:val="24"/>
          <w:szCs w:val="24"/>
        </w:rPr>
        <w:t>”.</w:t>
      </w:r>
      <w:r w:rsidRPr="006379FD">
        <w:rPr>
          <w:rFonts w:ascii="Georgia" w:hAnsi="Georgia" w:cs="Arial"/>
          <w:sz w:val="24"/>
          <w:szCs w:val="24"/>
        </w:rPr>
        <w:t xml:space="preserve">  Nótese cómo el artículo 30 de la Ley 472 de 1998, sobre acciones populares, consagró por primera vez, la doctrina anotada.</w:t>
      </w:r>
    </w:p>
    <w:p w14:paraId="78BCA829" w14:textId="77777777" w:rsidR="00CE11E2" w:rsidRPr="006379FD" w:rsidRDefault="00CE11E2" w:rsidP="006379FD">
      <w:pPr>
        <w:spacing w:line="276" w:lineRule="auto"/>
        <w:jc w:val="both"/>
        <w:rPr>
          <w:rFonts w:ascii="Georgia" w:hAnsi="Georgia" w:cs="Arial"/>
          <w:sz w:val="24"/>
          <w:szCs w:val="24"/>
        </w:rPr>
      </w:pPr>
    </w:p>
    <w:p w14:paraId="384349D1" w14:textId="60D0FB79" w:rsidR="0000344B" w:rsidRPr="006379FD" w:rsidRDefault="00CE11E2" w:rsidP="006379FD">
      <w:pPr>
        <w:pStyle w:val="Prrafodelista"/>
        <w:spacing w:line="276" w:lineRule="auto"/>
        <w:ind w:left="0"/>
        <w:jc w:val="both"/>
        <w:textAlignment w:val="baseline"/>
        <w:rPr>
          <w:rFonts w:ascii="Georgia" w:hAnsi="Georgia" w:cs="Arial"/>
          <w:sz w:val="24"/>
          <w:szCs w:val="24"/>
        </w:rPr>
      </w:pPr>
      <w:r w:rsidRPr="006379FD">
        <w:rPr>
          <w:rFonts w:ascii="Georgia" w:hAnsi="Georgia" w:cs="Arial"/>
          <w:sz w:val="24"/>
          <w:szCs w:val="24"/>
        </w:rPr>
        <w:t xml:space="preserve">En el área de </w:t>
      </w:r>
      <w:r w:rsidR="009E72AE" w:rsidRPr="006379FD">
        <w:rPr>
          <w:rFonts w:ascii="Georgia" w:hAnsi="Georgia" w:cs="Arial"/>
          <w:sz w:val="24"/>
          <w:szCs w:val="24"/>
        </w:rPr>
        <w:t xml:space="preserve">esta modalidad de </w:t>
      </w:r>
      <w:r w:rsidRPr="006379FD">
        <w:rPr>
          <w:rFonts w:ascii="Georgia" w:hAnsi="Georgia" w:cs="Arial"/>
          <w:sz w:val="24"/>
          <w:szCs w:val="24"/>
        </w:rPr>
        <w:t>responsabilidad, la posición se conserva en estos días</w:t>
      </w:r>
      <w:r w:rsidRPr="006379FD">
        <w:rPr>
          <w:rStyle w:val="Refdenotaalpie"/>
          <w:rFonts w:ascii="Georgia" w:hAnsi="Georgia"/>
          <w:sz w:val="24"/>
          <w:szCs w:val="24"/>
        </w:rPr>
        <w:footnoteReference w:id="50"/>
      </w:r>
      <w:r w:rsidRPr="006379FD">
        <w:rPr>
          <w:rFonts w:ascii="Georgia" w:hAnsi="Georgia" w:cs="Arial"/>
          <w:sz w:val="24"/>
          <w:szCs w:val="24"/>
        </w:rPr>
        <w:t xml:space="preserve">, pero precisando que </w:t>
      </w:r>
      <w:r w:rsidRPr="006379FD">
        <w:rPr>
          <w:rFonts w:ascii="Georgia" w:hAnsi="Georgia" w:cs="Arial"/>
          <w:i/>
          <w:sz w:val="24"/>
          <w:szCs w:val="24"/>
        </w:rPr>
        <w:t>“</w:t>
      </w:r>
      <w:r w:rsidRPr="007F4D79">
        <w:rPr>
          <w:rFonts w:ascii="Georgia" w:hAnsi="Georgia" w:cs="Arial"/>
          <w:i/>
          <w:sz w:val="22"/>
          <w:szCs w:val="24"/>
        </w:rPr>
        <w:t xml:space="preserve">(…) </w:t>
      </w:r>
      <w:r w:rsidRPr="007F4D79">
        <w:rPr>
          <w:rFonts w:ascii="Georgia" w:hAnsi="Georgia"/>
          <w:i/>
          <w:spacing w:val="-3"/>
          <w:sz w:val="22"/>
          <w:szCs w:val="24"/>
        </w:rPr>
        <w:t>lo que se presenta dentro del proceso es que la prueba se hace necesaria para la decisión (principio de la necesidad de la prueba) lo que conlleva al deber de aportación de las pruebas que cada parte está en la posibilidad de aportar, lo cual calificará el juez en su momento (…)</w:t>
      </w:r>
      <w:r w:rsidRPr="006379FD">
        <w:rPr>
          <w:rFonts w:ascii="Georgia" w:hAnsi="Georgia"/>
          <w:i/>
          <w:spacing w:val="-3"/>
          <w:sz w:val="24"/>
          <w:szCs w:val="24"/>
        </w:rPr>
        <w:t>”</w:t>
      </w:r>
      <w:r w:rsidRPr="006379FD">
        <w:rPr>
          <w:rStyle w:val="Refdenotaalpie"/>
          <w:rFonts w:ascii="Georgia" w:hAnsi="Georgia"/>
          <w:spacing w:val="-3"/>
          <w:sz w:val="24"/>
          <w:szCs w:val="24"/>
        </w:rPr>
        <w:footnoteReference w:id="51"/>
      </w:r>
      <w:r w:rsidRPr="006379FD">
        <w:rPr>
          <w:rFonts w:ascii="Georgia" w:hAnsi="Georgia" w:cs="Arial"/>
          <w:sz w:val="24"/>
          <w:szCs w:val="24"/>
        </w:rPr>
        <w:t>.</w:t>
      </w:r>
    </w:p>
    <w:p w14:paraId="1FEC930E" w14:textId="77777777" w:rsidR="009E72AE" w:rsidRPr="006379FD" w:rsidRDefault="009E72AE" w:rsidP="006379FD">
      <w:pPr>
        <w:pStyle w:val="Prrafodelista"/>
        <w:spacing w:line="276" w:lineRule="auto"/>
        <w:ind w:left="0"/>
        <w:jc w:val="both"/>
        <w:textAlignment w:val="baseline"/>
        <w:rPr>
          <w:rFonts w:ascii="Georgia" w:hAnsi="Georgia" w:cs="Arial"/>
          <w:sz w:val="24"/>
          <w:szCs w:val="24"/>
        </w:rPr>
      </w:pPr>
    </w:p>
    <w:p w14:paraId="788C327D" w14:textId="4A7FAB09" w:rsidR="00CE11E2" w:rsidRPr="006379FD" w:rsidRDefault="0000344B" w:rsidP="006379FD">
      <w:pPr>
        <w:pStyle w:val="Prrafodelista"/>
        <w:spacing w:line="276" w:lineRule="auto"/>
        <w:ind w:left="0"/>
        <w:jc w:val="both"/>
        <w:textAlignment w:val="baseline"/>
        <w:rPr>
          <w:rFonts w:ascii="Georgia" w:hAnsi="Georgia" w:cs="Arial"/>
          <w:sz w:val="24"/>
          <w:szCs w:val="24"/>
        </w:rPr>
      </w:pPr>
      <w:r w:rsidRPr="006379FD">
        <w:rPr>
          <w:rFonts w:ascii="Georgia" w:hAnsi="Georgia" w:cs="Arial"/>
          <w:sz w:val="24"/>
          <w:szCs w:val="24"/>
        </w:rPr>
        <w:t>S</w:t>
      </w:r>
      <w:r w:rsidRPr="006379FD">
        <w:rPr>
          <w:rStyle w:val="normaltextrun"/>
          <w:rFonts w:ascii="Georgia" w:hAnsi="Georgia"/>
          <w:sz w:val="24"/>
          <w:szCs w:val="24"/>
          <w:shd w:val="clear" w:color="auto" w:fill="FFFFFF"/>
        </w:rPr>
        <w:t>e destaca que, para la resolución de este litigio, no se aplicó la referida teoría. </w:t>
      </w:r>
      <w:r w:rsidRPr="006379FD">
        <w:rPr>
          <w:rFonts w:ascii="Georgia" w:hAnsi="Georgia" w:cs="Arial"/>
          <w:sz w:val="24"/>
          <w:szCs w:val="24"/>
        </w:rPr>
        <w:t>El auto respectivo se emitió en audiencia del 21-03-2017 (</w:t>
      </w:r>
      <w:r w:rsidRPr="006379FD">
        <w:rPr>
          <w:rFonts w:ascii="Georgia" w:hAnsi="Georgia" w:cs="Arial"/>
          <w:sz w:val="24"/>
          <w:szCs w:val="24"/>
          <w:lang w:val="es-CO"/>
        </w:rPr>
        <w:t xml:space="preserve">Carpeta 1ª instancia, parte 2, folios 212-214) ninguna previsión hizo en tal sentido y las partes tampoco se manifestaron. En suma, gravitaba en la parte demandante la demostración de todos los requisitos de la pretensión invocada (Carga de la prueba).  </w:t>
      </w:r>
    </w:p>
    <w:p w14:paraId="03C1A07D" w14:textId="77777777" w:rsidR="009D4BF0" w:rsidRPr="006379FD" w:rsidRDefault="009D4BF0" w:rsidP="006379FD">
      <w:pPr>
        <w:pStyle w:val="Prrafodelista"/>
        <w:spacing w:line="276" w:lineRule="auto"/>
        <w:ind w:left="0"/>
        <w:jc w:val="both"/>
        <w:textAlignment w:val="baseline"/>
        <w:rPr>
          <w:rFonts w:ascii="Georgia" w:hAnsi="Georgia" w:cs="Arial"/>
          <w:b/>
          <w:smallCaps/>
          <w:strike/>
          <w:sz w:val="24"/>
          <w:szCs w:val="24"/>
        </w:rPr>
      </w:pPr>
    </w:p>
    <w:p w14:paraId="0FEABD81" w14:textId="2B402B8A" w:rsidR="000212DA" w:rsidRPr="006379FD" w:rsidRDefault="00C12820" w:rsidP="006379FD">
      <w:pPr>
        <w:pStyle w:val="Prrafodelista"/>
        <w:numPr>
          <w:ilvl w:val="2"/>
          <w:numId w:val="2"/>
        </w:numPr>
        <w:spacing w:line="276" w:lineRule="auto"/>
        <w:ind w:left="0" w:firstLine="0"/>
        <w:jc w:val="both"/>
        <w:textAlignment w:val="baseline"/>
        <w:rPr>
          <w:rFonts w:ascii="Georgia" w:hAnsi="Georgia" w:cs="Arial"/>
          <w:sz w:val="24"/>
          <w:szCs w:val="24"/>
          <w:lang w:val="es-CO"/>
        </w:rPr>
      </w:pPr>
      <w:r>
        <w:rPr>
          <w:rFonts w:ascii="Georgia" w:hAnsi="Georgia" w:cs="Arial"/>
          <w:b/>
          <w:sz w:val="24"/>
          <w:szCs w:val="24"/>
        </w:rPr>
        <w:t xml:space="preserve"> </w:t>
      </w:r>
      <w:r w:rsidR="0000344B" w:rsidRPr="006379FD">
        <w:rPr>
          <w:rFonts w:ascii="Georgia" w:hAnsi="Georgia" w:cs="Arial"/>
          <w:b/>
          <w:sz w:val="24"/>
          <w:szCs w:val="24"/>
        </w:rPr>
        <w:t>RE</w:t>
      </w:r>
      <w:r w:rsidR="005525E4" w:rsidRPr="006379FD">
        <w:rPr>
          <w:rFonts w:ascii="Georgia" w:hAnsi="Georgia" w:cs="Arial"/>
          <w:b/>
          <w:sz w:val="24"/>
          <w:szCs w:val="24"/>
        </w:rPr>
        <w:t>SOLUCIÓN</w:t>
      </w:r>
      <w:r w:rsidR="0000344B" w:rsidRPr="006379FD">
        <w:rPr>
          <w:rFonts w:ascii="Georgia" w:hAnsi="Georgia" w:cs="Arial"/>
          <w:b/>
          <w:sz w:val="24"/>
          <w:szCs w:val="24"/>
        </w:rPr>
        <w:t>.</w:t>
      </w:r>
      <w:r w:rsidR="0000344B" w:rsidRPr="006379FD">
        <w:rPr>
          <w:rFonts w:ascii="Georgia" w:hAnsi="Georgia" w:cs="Arial"/>
          <w:sz w:val="24"/>
          <w:szCs w:val="24"/>
        </w:rPr>
        <w:t xml:space="preserve"> </w:t>
      </w:r>
      <w:r w:rsidR="0000344B" w:rsidRPr="006379FD">
        <w:rPr>
          <w:rFonts w:ascii="Georgia" w:hAnsi="Georgia" w:cs="Arial"/>
          <w:sz w:val="24"/>
          <w:szCs w:val="24"/>
          <w:lang w:val="es-CO"/>
        </w:rPr>
        <w:t>Infundados. Es escaso el material probatorio acopiado en el decurso procesal</w:t>
      </w:r>
      <w:r w:rsidR="0030068D" w:rsidRPr="006379FD">
        <w:rPr>
          <w:rFonts w:ascii="Georgia" w:hAnsi="Georgia" w:cs="Arial"/>
          <w:sz w:val="24"/>
          <w:szCs w:val="24"/>
          <w:lang w:val="es-CO"/>
        </w:rPr>
        <w:t xml:space="preserve">, resulta </w:t>
      </w:r>
      <w:r w:rsidR="00A62B37" w:rsidRPr="006379FD">
        <w:rPr>
          <w:rFonts w:ascii="Georgia" w:hAnsi="Georgia" w:cs="Arial"/>
          <w:sz w:val="24"/>
          <w:szCs w:val="24"/>
          <w:lang w:val="es-CO"/>
        </w:rPr>
        <w:t>ineficaz para establecer la culpabilidad fundad</w:t>
      </w:r>
      <w:r w:rsidR="007F5BAB" w:rsidRPr="006379FD">
        <w:rPr>
          <w:rFonts w:ascii="Georgia" w:hAnsi="Georgia" w:cs="Arial"/>
          <w:sz w:val="24"/>
          <w:szCs w:val="24"/>
          <w:lang w:val="es-CO"/>
        </w:rPr>
        <w:t>a</w:t>
      </w:r>
      <w:r w:rsidR="00A62B37" w:rsidRPr="006379FD">
        <w:rPr>
          <w:rFonts w:ascii="Georgia" w:hAnsi="Georgia" w:cs="Arial"/>
          <w:sz w:val="24"/>
          <w:szCs w:val="24"/>
          <w:lang w:val="es-CO"/>
        </w:rPr>
        <w:t xml:space="preserve"> en la deficiente y demorada prestación del servicio médico</w:t>
      </w:r>
      <w:r w:rsidR="009D4BF0" w:rsidRPr="006379FD">
        <w:rPr>
          <w:rFonts w:ascii="Georgia" w:hAnsi="Georgia" w:cs="Arial"/>
          <w:sz w:val="24"/>
          <w:szCs w:val="24"/>
          <w:lang w:val="es-CO"/>
        </w:rPr>
        <w:t>.</w:t>
      </w:r>
    </w:p>
    <w:p w14:paraId="05C733A9" w14:textId="46159ECE" w:rsidR="000212DA" w:rsidRPr="006379FD" w:rsidRDefault="000212DA" w:rsidP="006379FD">
      <w:pPr>
        <w:pStyle w:val="Prrafodelista"/>
        <w:spacing w:line="276" w:lineRule="auto"/>
        <w:ind w:left="0"/>
        <w:jc w:val="both"/>
        <w:textAlignment w:val="baseline"/>
        <w:rPr>
          <w:rFonts w:ascii="Georgia" w:hAnsi="Georgia" w:cs="Arial"/>
          <w:sz w:val="24"/>
          <w:szCs w:val="24"/>
          <w:lang w:val="es-CO"/>
        </w:rPr>
      </w:pPr>
    </w:p>
    <w:p w14:paraId="012B022F" w14:textId="412330E4" w:rsidR="000212DA" w:rsidRPr="006379FD" w:rsidRDefault="000212DA" w:rsidP="006379FD">
      <w:pPr>
        <w:widowControl/>
        <w:overflowPunct/>
        <w:spacing w:line="276" w:lineRule="auto"/>
        <w:jc w:val="both"/>
        <w:rPr>
          <w:rFonts w:ascii="Georgia" w:hAnsi="Georgia" w:cs="Arial"/>
          <w:kern w:val="0"/>
          <w:sz w:val="24"/>
          <w:szCs w:val="24"/>
        </w:rPr>
      </w:pPr>
      <w:r w:rsidRPr="006379FD">
        <w:rPr>
          <w:rFonts w:ascii="Georgia" w:hAnsi="Georgia" w:cs="Arial"/>
          <w:bCs/>
          <w:kern w:val="0"/>
          <w:sz w:val="24"/>
          <w:szCs w:val="24"/>
        </w:rPr>
        <w:t xml:space="preserve">Antes de hacer ese examen, preciso reseñar que </w:t>
      </w:r>
      <w:r w:rsidRPr="006379FD">
        <w:rPr>
          <w:rFonts w:ascii="Georgia" w:hAnsi="Georgia" w:cs="Arial"/>
          <w:bCs/>
          <w:kern w:val="0"/>
          <w:sz w:val="24"/>
          <w:szCs w:val="24"/>
          <w:u w:val="single"/>
        </w:rPr>
        <w:t xml:space="preserve">la </w:t>
      </w:r>
      <w:r w:rsidRPr="006379FD">
        <w:rPr>
          <w:rFonts w:ascii="Georgia" w:hAnsi="Georgia" w:cs="Arial"/>
          <w:kern w:val="0"/>
          <w:sz w:val="24"/>
          <w:szCs w:val="24"/>
          <w:u w:val="single"/>
        </w:rPr>
        <w:t>culpabilidad como fundamento, se refiere a la valoración subjetiva de una conducta</w:t>
      </w:r>
      <w:r w:rsidRPr="006379FD">
        <w:rPr>
          <w:rStyle w:val="Refdenotaalpie"/>
          <w:rFonts w:ascii="Georgia" w:hAnsi="Georgia"/>
          <w:kern w:val="0"/>
          <w:sz w:val="24"/>
          <w:szCs w:val="24"/>
        </w:rPr>
        <w:footnoteReference w:id="52"/>
      </w:r>
      <w:r w:rsidRPr="006379FD">
        <w:rPr>
          <w:rFonts w:ascii="Georgia" w:hAnsi="Georgia" w:cs="Arial"/>
          <w:kern w:val="0"/>
          <w:sz w:val="24"/>
          <w:szCs w:val="24"/>
          <w:vertAlign w:val="superscript"/>
        </w:rPr>
        <w:t>-</w:t>
      </w:r>
      <w:r w:rsidRPr="006379FD">
        <w:rPr>
          <w:rStyle w:val="Refdenotaalpie"/>
          <w:rFonts w:ascii="Georgia" w:hAnsi="Georgia"/>
          <w:kern w:val="0"/>
          <w:sz w:val="24"/>
          <w:szCs w:val="24"/>
        </w:rPr>
        <w:footnoteReference w:id="53"/>
      </w:r>
      <w:r w:rsidRPr="006379FD">
        <w:rPr>
          <w:rFonts w:ascii="Georgia" w:hAnsi="Georgia" w:cs="Arial"/>
          <w:kern w:val="0"/>
          <w:sz w:val="24"/>
          <w:szCs w:val="24"/>
        </w:rPr>
        <w:t xml:space="preserve"> y, a diferencia de la causalidad, admite presunciones que relevan de su acreditación (Art.2353 y 2356, CC, 982 y 1003, </w:t>
      </w:r>
      <w:r w:rsidRPr="006379FD">
        <w:rPr>
          <w:rFonts w:ascii="Georgia" w:hAnsi="Georgia" w:cs="Arial"/>
          <w:kern w:val="0"/>
          <w:sz w:val="24"/>
          <w:szCs w:val="24"/>
        </w:rPr>
        <w:lastRenderedPageBreak/>
        <w:t>CCo, entre otras). Se anota aquí que la CSJ en algunas providencias (SC-13925-2016 y SC-002-2018) ha planteado inclinarse por una “</w:t>
      </w:r>
      <w:r w:rsidRPr="007F4D79">
        <w:rPr>
          <w:rFonts w:ascii="Georgia" w:hAnsi="Georgia" w:cs="Arial"/>
          <w:i/>
          <w:kern w:val="0"/>
          <w:sz w:val="22"/>
          <w:szCs w:val="24"/>
        </w:rPr>
        <w:t>causalidad normativa</w:t>
      </w:r>
      <w:r w:rsidRPr="006379FD">
        <w:rPr>
          <w:rFonts w:ascii="Georgia" w:hAnsi="Georgia" w:cs="Arial"/>
          <w:kern w:val="0"/>
          <w:sz w:val="24"/>
          <w:szCs w:val="24"/>
        </w:rPr>
        <w:t xml:space="preserve">”, sin embargo, es tesis </w:t>
      </w:r>
      <w:r w:rsidR="005B4A8D" w:rsidRPr="006379FD">
        <w:rPr>
          <w:rFonts w:ascii="Georgia" w:hAnsi="Georgia" w:cs="Arial"/>
          <w:kern w:val="0"/>
          <w:sz w:val="24"/>
          <w:szCs w:val="24"/>
        </w:rPr>
        <w:t>que,</w:t>
      </w:r>
      <w:r w:rsidRPr="006379FD">
        <w:rPr>
          <w:rFonts w:ascii="Georgia" w:hAnsi="Georgia" w:cs="Arial"/>
          <w:kern w:val="0"/>
          <w:sz w:val="24"/>
          <w:szCs w:val="24"/>
        </w:rPr>
        <w:t xml:space="preserve"> en parecer de esta Sala, </w:t>
      </w:r>
      <w:r w:rsidR="00232C1D" w:rsidRPr="006379FD">
        <w:rPr>
          <w:rFonts w:ascii="Georgia" w:hAnsi="Georgia" w:cs="Arial"/>
          <w:kern w:val="0"/>
          <w:sz w:val="24"/>
          <w:szCs w:val="24"/>
        </w:rPr>
        <w:t xml:space="preserve">está en </w:t>
      </w:r>
      <w:r w:rsidRPr="006379FD">
        <w:rPr>
          <w:rFonts w:ascii="Georgia" w:hAnsi="Georgia" w:cs="Arial"/>
          <w:kern w:val="0"/>
          <w:sz w:val="24"/>
          <w:szCs w:val="24"/>
        </w:rPr>
        <w:t>construcción todavía.</w:t>
      </w:r>
    </w:p>
    <w:p w14:paraId="579B06C8" w14:textId="461BB811" w:rsidR="000212DA" w:rsidRPr="006379FD" w:rsidRDefault="000212DA" w:rsidP="006379FD">
      <w:pPr>
        <w:pStyle w:val="Prrafodelista"/>
        <w:spacing w:line="276" w:lineRule="auto"/>
        <w:ind w:left="0"/>
        <w:jc w:val="both"/>
        <w:textAlignment w:val="baseline"/>
        <w:rPr>
          <w:rFonts w:ascii="Georgia" w:hAnsi="Georgia" w:cs="Arial"/>
          <w:sz w:val="24"/>
          <w:szCs w:val="24"/>
        </w:rPr>
      </w:pPr>
    </w:p>
    <w:p w14:paraId="42081F8A" w14:textId="2A7410BB" w:rsidR="00D8228A" w:rsidRPr="006379FD" w:rsidRDefault="000D3FAE" w:rsidP="006379FD">
      <w:pPr>
        <w:spacing w:line="276" w:lineRule="auto"/>
        <w:jc w:val="both"/>
        <w:rPr>
          <w:rFonts w:ascii="Georgia" w:hAnsi="Georgia" w:cs="Arial"/>
          <w:bCs/>
          <w:sz w:val="24"/>
          <w:szCs w:val="24"/>
        </w:rPr>
      </w:pPr>
      <w:r w:rsidRPr="006379FD">
        <w:rPr>
          <w:rFonts w:ascii="Georgia" w:hAnsi="Georgia" w:cs="Arial"/>
          <w:sz w:val="24"/>
          <w:szCs w:val="24"/>
        </w:rPr>
        <w:t xml:space="preserve">En </w:t>
      </w:r>
      <w:r w:rsidR="000212DA" w:rsidRPr="006379FD">
        <w:rPr>
          <w:rFonts w:ascii="Georgia" w:hAnsi="Georgia" w:cs="Arial"/>
          <w:sz w:val="24"/>
          <w:szCs w:val="24"/>
        </w:rPr>
        <w:t xml:space="preserve">materias médicas, aunque existe libertad probatoria, </w:t>
      </w:r>
      <w:r w:rsidR="000212DA" w:rsidRPr="006379FD">
        <w:rPr>
          <w:rFonts w:ascii="Georgia" w:hAnsi="Georgia" w:cs="Arial"/>
          <w:sz w:val="24"/>
          <w:szCs w:val="24"/>
          <w:u w:val="single"/>
        </w:rPr>
        <w:t>es insuficiente el sentido común o reglas de la experiencia</w:t>
      </w:r>
      <w:r w:rsidR="000212DA" w:rsidRPr="006379FD">
        <w:rPr>
          <w:rFonts w:ascii="Georgia" w:hAnsi="Georgia" w:cs="Arial"/>
          <w:sz w:val="24"/>
          <w:szCs w:val="24"/>
        </w:rPr>
        <w:t>, porque tratándose de un tema científico, el instrumento persuasivo que mejor se aviene es: “</w:t>
      </w:r>
      <w:r w:rsidR="000212DA" w:rsidRPr="007F4D79">
        <w:rPr>
          <w:rFonts w:ascii="Georgia" w:hAnsi="Georgia" w:cs="Arial"/>
          <w:i/>
          <w:sz w:val="22"/>
          <w:szCs w:val="24"/>
        </w:rPr>
        <w:t>El dictamen médico de expertos médicos es indudablemente (…) que ofrece mayor poder de convicción cuando se trata de establecer las causas que produjeron el deceso de una persona por la actividad de otras (…)</w:t>
      </w:r>
      <w:r w:rsidR="000212DA" w:rsidRPr="006379FD">
        <w:rPr>
          <w:rFonts w:ascii="Georgia" w:hAnsi="Georgia" w:cs="Arial"/>
          <w:i/>
          <w:sz w:val="24"/>
          <w:szCs w:val="24"/>
        </w:rPr>
        <w:t>”</w:t>
      </w:r>
      <w:r w:rsidR="000212DA" w:rsidRPr="006379FD">
        <w:rPr>
          <w:rStyle w:val="Refdenotaalpie"/>
          <w:rFonts w:ascii="Georgia" w:hAnsi="Georgia"/>
          <w:sz w:val="24"/>
          <w:szCs w:val="24"/>
        </w:rPr>
        <w:footnoteReference w:id="54"/>
      </w:r>
      <w:r w:rsidR="000212DA" w:rsidRPr="006379FD">
        <w:rPr>
          <w:rFonts w:ascii="Georgia" w:hAnsi="Georgia" w:cs="Arial"/>
          <w:sz w:val="24"/>
          <w:szCs w:val="24"/>
        </w:rPr>
        <w:t xml:space="preserve">; </w:t>
      </w:r>
      <w:r w:rsidR="00AC596B" w:rsidRPr="006379FD">
        <w:rPr>
          <w:rFonts w:ascii="Georgia" w:hAnsi="Georgia" w:cs="Arial"/>
          <w:sz w:val="24"/>
          <w:szCs w:val="24"/>
        </w:rPr>
        <w:t>empero</w:t>
      </w:r>
      <w:r w:rsidR="000212DA" w:rsidRPr="006379FD">
        <w:rPr>
          <w:rFonts w:ascii="Georgia" w:hAnsi="Georgia" w:cs="Arial"/>
          <w:sz w:val="24"/>
          <w:szCs w:val="24"/>
        </w:rPr>
        <w:t>, el juez habrá de acudir también a los documentos o testimonios técnicos</w:t>
      </w:r>
      <w:r w:rsidR="0088046C" w:rsidRPr="006379FD">
        <w:rPr>
          <w:rFonts w:ascii="Georgia" w:hAnsi="Georgia" w:cs="Arial"/>
          <w:sz w:val="24"/>
          <w:szCs w:val="24"/>
        </w:rPr>
        <w:t xml:space="preserve"> (2020)</w:t>
      </w:r>
      <w:r w:rsidR="00AC596B" w:rsidRPr="006379FD">
        <w:rPr>
          <w:rStyle w:val="Refdenotaalpie"/>
          <w:rFonts w:ascii="Georgia" w:hAnsi="Georgia"/>
          <w:sz w:val="24"/>
          <w:szCs w:val="24"/>
        </w:rPr>
        <w:footnoteReference w:id="55"/>
      </w:r>
      <w:r w:rsidR="000212DA" w:rsidRPr="006379FD">
        <w:rPr>
          <w:rFonts w:ascii="Georgia" w:hAnsi="Georgia" w:cs="Arial"/>
          <w:sz w:val="24"/>
          <w:szCs w:val="24"/>
        </w:rPr>
        <w:t xml:space="preserve">, para esclarecer la cuestión sometida a su escrutinio, según el artículo </w:t>
      </w:r>
      <w:r w:rsidR="00D8228A" w:rsidRPr="006379FD">
        <w:rPr>
          <w:rFonts w:ascii="Georgia" w:hAnsi="Georgia" w:cs="Arial"/>
          <w:sz w:val="24"/>
          <w:szCs w:val="24"/>
        </w:rPr>
        <w:t>176</w:t>
      </w:r>
      <w:r w:rsidR="000212DA" w:rsidRPr="006379FD">
        <w:rPr>
          <w:rFonts w:ascii="Georgia" w:hAnsi="Georgia" w:cs="Arial"/>
          <w:sz w:val="24"/>
          <w:szCs w:val="24"/>
        </w:rPr>
        <w:t>, CGP,</w:t>
      </w:r>
      <w:r w:rsidR="00AC596B" w:rsidRPr="006379FD">
        <w:rPr>
          <w:rFonts w:ascii="Georgia" w:hAnsi="Georgia" w:cs="Arial"/>
          <w:sz w:val="24"/>
          <w:szCs w:val="24"/>
        </w:rPr>
        <w:t xml:space="preserve"> criterio </w:t>
      </w:r>
      <w:r w:rsidR="0088046C" w:rsidRPr="006379FD">
        <w:rPr>
          <w:rFonts w:ascii="Georgia" w:hAnsi="Georgia" w:cs="Arial"/>
          <w:sz w:val="24"/>
          <w:szCs w:val="24"/>
        </w:rPr>
        <w:t xml:space="preserve">consolidado </w:t>
      </w:r>
      <w:r w:rsidR="00AC596B" w:rsidRPr="006379FD">
        <w:rPr>
          <w:rFonts w:ascii="Georgia" w:hAnsi="Georgia" w:cs="Arial"/>
          <w:sz w:val="24"/>
          <w:szCs w:val="24"/>
        </w:rPr>
        <w:t>que es doctrina probable</w:t>
      </w:r>
      <w:r w:rsidR="000212DA" w:rsidRPr="006379FD">
        <w:rPr>
          <w:rFonts w:ascii="Georgia" w:hAnsi="Georgia" w:cs="Arial"/>
          <w:sz w:val="24"/>
          <w:szCs w:val="24"/>
        </w:rPr>
        <w:t xml:space="preserve">. </w:t>
      </w:r>
      <w:r w:rsidR="00D8228A" w:rsidRPr="006379FD">
        <w:rPr>
          <w:rFonts w:ascii="Georgia" w:hAnsi="Georgia" w:cs="Arial"/>
          <w:bCs/>
          <w:sz w:val="24"/>
          <w:szCs w:val="24"/>
        </w:rPr>
        <w:t xml:space="preserve">Sin tener parámetros de comparación, </w:t>
      </w:r>
      <w:r w:rsidR="00D8228A" w:rsidRPr="006379FD">
        <w:rPr>
          <w:rFonts w:ascii="Georgia" w:hAnsi="Georgia" w:cs="Arial"/>
          <w:sz w:val="24"/>
          <w:szCs w:val="24"/>
        </w:rPr>
        <w:t xml:space="preserve">ante la ausencia de probanzas de ese talante, es poco </w:t>
      </w:r>
      <w:r w:rsidR="00D8228A" w:rsidRPr="006379FD">
        <w:rPr>
          <w:rFonts w:ascii="Georgia" w:hAnsi="Georgia" w:cs="Arial"/>
          <w:bCs/>
          <w:sz w:val="24"/>
          <w:szCs w:val="24"/>
        </w:rPr>
        <w:t>plausible atribuir una inadecuada atención.</w:t>
      </w:r>
    </w:p>
    <w:p w14:paraId="0159C8AB" w14:textId="4CAEC5BA" w:rsidR="000212DA" w:rsidRPr="006379FD" w:rsidRDefault="000212DA" w:rsidP="006379FD">
      <w:pPr>
        <w:spacing w:line="276" w:lineRule="auto"/>
        <w:jc w:val="both"/>
        <w:rPr>
          <w:rFonts w:ascii="Georgia" w:hAnsi="Georgia" w:cs="Arial"/>
          <w:sz w:val="24"/>
          <w:szCs w:val="24"/>
        </w:rPr>
      </w:pPr>
    </w:p>
    <w:p w14:paraId="5B6733C6" w14:textId="17BDC0F0" w:rsidR="00CB0DAE" w:rsidRPr="006379FD" w:rsidRDefault="00D8228A" w:rsidP="006379FD">
      <w:pPr>
        <w:pStyle w:val="Prrafodelista"/>
        <w:spacing w:line="276" w:lineRule="auto"/>
        <w:ind w:left="0"/>
        <w:jc w:val="both"/>
        <w:textAlignment w:val="baseline"/>
        <w:rPr>
          <w:rFonts w:ascii="Georgia" w:hAnsi="Georgia" w:cs="Arial"/>
          <w:sz w:val="24"/>
          <w:szCs w:val="24"/>
        </w:rPr>
      </w:pPr>
      <w:r w:rsidRPr="006379FD">
        <w:rPr>
          <w:rFonts w:ascii="Georgia" w:hAnsi="Georgia" w:cs="Arial"/>
          <w:sz w:val="24"/>
          <w:szCs w:val="24"/>
        </w:rPr>
        <w:t>Aquí, l</w:t>
      </w:r>
      <w:r w:rsidR="000212DA" w:rsidRPr="006379FD">
        <w:rPr>
          <w:rFonts w:ascii="Georgia" w:hAnsi="Georgia" w:cs="Arial"/>
          <w:sz w:val="24"/>
          <w:szCs w:val="24"/>
        </w:rPr>
        <w:t>a gestión probatoria de la parte actora, reluce harto precaria</w:t>
      </w:r>
      <w:r w:rsidRPr="006379FD">
        <w:rPr>
          <w:rFonts w:ascii="Georgia" w:hAnsi="Georgia" w:cs="Arial"/>
          <w:sz w:val="24"/>
          <w:szCs w:val="24"/>
        </w:rPr>
        <w:t xml:space="preserve">, porque </w:t>
      </w:r>
      <w:r w:rsidR="000212DA" w:rsidRPr="006379FD">
        <w:rPr>
          <w:rFonts w:ascii="Georgia" w:hAnsi="Georgia" w:cs="Arial"/>
          <w:sz w:val="24"/>
          <w:szCs w:val="24"/>
        </w:rPr>
        <w:t>se limitó a aseverar que se habían presentado diferentes errores de conducta por parte de las demandadas, </w:t>
      </w:r>
      <w:r w:rsidR="000212DA" w:rsidRPr="006379FD">
        <w:rPr>
          <w:rFonts w:ascii="Georgia" w:hAnsi="Georgia" w:cs="Arial"/>
          <w:sz w:val="24"/>
          <w:szCs w:val="24"/>
          <w:u w:val="single"/>
        </w:rPr>
        <w:t>sin acercar pruebas técnicas que respaldaran sus afirmaciones, tal como pasará a detallarse</w:t>
      </w:r>
      <w:r w:rsidR="00CB0DAE" w:rsidRPr="006379FD">
        <w:rPr>
          <w:rFonts w:ascii="Georgia" w:hAnsi="Georgia" w:cs="Arial"/>
          <w:sz w:val="24"/>
          <w:szCs w:val="24"/>
        </w:rPr>
        <w:t xml:space="preserve">. </w:t>
      </w:r>
      <w:r w:rsidR="000D3FAE" w:rsidRPr="006379FD">
        <w:rPr>
          <w:rFonts w:ascii="Georgia" w:hAnsi="Georgia" w:cs="Arial"/>
          <w:sz w:val="24"/>
          <w:szCs w:val="24"/>
        </w:rPr>
        <w:t xml:space="preserve">Ello porque así compete en este tipo de asuntos, según reitera </w:t>
      </w:r>
      <w:r w:rsidR="00CB0DAE" w:rsidRPr="006379FD">
        <w:rPr>
          <w:rFonts w:ascii="Georgia" w:hAnsi="Georgia" w:cs="Arial"/>
          <w:sz w:val="24"/>
          <w:szCs w:val="24"/>
        </w:rPr>
        <w:t>la CSJ</w:t>
      </w:r>
      <w:r w:rsidR="00326A0A" w:rsidRPr="006379FD">
        <w:rPr>
          <w:rFonts w:ascii="Georgia" w:hAnsi="Georgia" w:cs="Arial"/>
          <w:sz w:val="24"/>
          <w:szCs w:val="24"/>
        </w:rPr>
        <w:t xml:space="preserve"> (2020)</w:t>
      </w:r>
      <w:r w:rsidR="00326A0A" w:rsidRPr="006379FD">
        <w:rPr>
          <w:rStyle w:val="Refdenotaalpie"/>
          <w:rFonts w:ascii="Georgia" w:hAnsi="Georgia"/>
          <w:sz w:val="24"/>
          <w:szCs w:val="24"/>
        </w:rPr>
        <w:footnoteReference w:id="56"/>
      </w:r>
      <w:r w:rsidR="00CB0DAE" w:rsidRPr="006379FD">
        <w:rPr>
          <w:rFonts w:ascii="Georgia" w:hAnsi="Georgia" w:cs="Arial"/>
          <w:sz w:val="24"/>
          <w:szCs w:val="24"/>
        </w:rPr>
        <w:t xml:space="preserve">: </w:t>
      </w:r>
    </w:p>
    <w:p w14:paraId="6129103C" w14:textId="77777777" w:rsidR="00326A0A" w:rsidRPr="006379FD" w:rsidRDefault="00326A0A" w:rsidP="006379FD">
      <w:pPr>
        <w:pStyle w:val="Prrafodelista"/>
        <w:spacing w:line="276" w:lineRule="auto"/>
        <w:ind w:left="567" w:right="567"/>
        <w:jc w:val="both"/>
        <w:textAlignment w:val="baseline"/>
        <w:rPr>
          <w:rFonts w:ascii="Georgia" w:hAnsi="Georgia"/>
          <w:sz w:val="24"/>
          <w:szCs w:val="24"/>
        </w:rPr>
      </w:pPr>
    </w:p>
    <w:p w14:paraId="0AFEA1A2" w14:textId="573D2E60" w:rsidR="0000344B" w:rsidRPr="00C12820" w:rsidRDefault="00CB0DAE" w:rsidP="00C12820">
      <w:pPr>
        <w:pStyle w:val="Prrafodelista"/>
        <w:ind w:left="426" w:right="420"/>
        <w:jc w:val="both"/>
        <w:textAlignment w:val="baseline"/>
        <w:rPr>
          <w:rFonts w:ascii="Georgia" w:hAnsi="Georgia" w:cs="Arial"/>
          <w:sz w:val="22"/>
          <w:szCs w:val="24"/>
        </w:rPr>
      </w:pPr>
      <w:r w:rsidRPr="00C12820">
        <w:rPr>
          <w:rFonts w:ascii="Georgia" w:hAnsi="Georgia"/>
          <w:sz w:val="22"/>
          <w:szCs w:val="24"/>
        </w:rPr>
        <w:t xml:space="preserve">… corresponde a quien demanda la declaración de responsabilidad y la correspondiente condena: 1. Desvirtuar los principios de benevolencia o no maledicencia. 2. Según la naturaleza de la responsabilidad en que se incurra (subjetiva u objetiva), o de la modalidad de las obligaciones adquiridas (de medio o de resultado), mediante la prueba de sus requisitos axiológicos. En particular, probar la conducta antijurídica, el daño y la relación de causalidad entre éste y aquélla, así como la culpabilidad. </w:t>
      </w:r>
      <w:r w:rsidRPr="00C12820">
        <w:rPr>
          <w:rFonts w:ascii="Georgia" w:hAnsi="Georgia"/>
          <w:i/>
          <w:sz w:val="22"/>
          <w:szCs w:val="24"/>
          <w:u w:val="single"/>
        </w:rPr>
        <w:t>En todo caso, no basta la afirmación del actor carente de los medios de convicción demostrativos de los hechos que se imputan.</w:t>
      </w:r>
      <w:r w:rsidR="004E6BC4" w:rsidRPr="00C12820">
        <w:rPr>
          <w:rFonts w:ascii="Georgia" w:hAnsi="Georgia"/>
          <w:sz w:val="22"/>
          <w:szCs w:val="24"/>
        </w:rPr>
        <w:t xml:space="preserve"> Todo el resaltado es de esta Sala.</w:t>
      </w:r>
    </w:p>
    <w:p w14:paraId="67B4240E" w14:textId="77777777" w:rsidR="00AC2EC7" w:rsidRPr="006379FD" w:rsidRDefault="00AC2EC7" w:rsidP="006379FD">
      <w:pPr>
        <w:pStyle w:val="Prrafodelista"/>
        <w:spacing w:line="276" w:lineRule="auto"/>
        <w:ind w:left="0"/>
        <w:jc w:val="both"/>
        <w:textAlignment w:val="baseline"/>
        <w:rPr>
          <w:rFonts w:ascii="Georgia" w:hAnsi="Georgia" w:cs="Arial"/>
          <w:sz w:val="24"/>
          <w:szCs w:val="24"/>
          <w:lang w:val="es-CO"/>
        </w:rPr>
      </w:pPr>
    </w:p>
    <w:p w14:paraId="4D2B8128" w14:textId="62F5D8FA" w:rsidR="00D8228A" w:rsidRDefault="00D8228A" w:rsidP="006379FD">
      <w:pPr>
        <w:pStyle w:val="Prrafodelista"/>
        <w:spacing w:line="276" w:lineRule="auto"/>
        <w:ind w:left="0"/>
        <w:jc w:val="both"/>
        <w:textAlignment w:val="baseline"/>
        <w:rPr>
          <w:rFonts w:ascii="Georgia" w:hAnsi="Georgia" w:cs="Arial"/>
          <w:sz w:val="24"/>
          <w:szCs w:val="24"/>
          <w:lang w:val="es-CO"/>
        </w:rPr>
      </w:pPr>
      <w:r w:rsidRPr="006379FD">
        <w:rPr>
          <w:rFonts w:ascii="Georgia" w:hAnsi="Georgia" w:cs="Arial"/>
          <w:smallCaps/>
          <w:sz w:val="24"/>
          <w:szCs w:val="24"/>
          <w:lang w:val="es-CO"/>
        </w:rPr>
        <w:t>La historia clínica.</w:t>
      </w:r>
      <w:r w:rsidRPr="006379FD">
        <w:rPr>
          <w:rFonts w:ascii="Georgia" w:hAnsi="Georgia" w:cs="Arial"/>
          <w:sz w:val="24"/>
          <w:szCs w:val="24"/>
          <w:lang w:val="es-CO"/>
        </w:rPr>
        <w:t xml:space="preserve"> Este medio probatorio</w:t>
      </w:r>
      <w:r w:rsidR="003B02FE" w:rsidRPr="006379FD">
        <w:rPr>
          <w:rFonts w:ascii="Georgia" w:hAnsi="Georgia" w:cs="Arial"/>
          <w:sz w:val="24"/>
          <w:szCs w:val="24"/>
          <w:lang w:val="es-CO"/>
        </w:rPr>
        <w:t>,</w:t>
      </w:r>
      <w:r w:rsidRPr="006379FD">
        <w:rPr>
          <w:rFonts w:ascii="Georgia" w:hAnsi="Georgia" w:cs="Arial"/>
          <w:sz w:val="24"/>
          <w:szCs w:val="24"/>
          <w:lang w:val="es-CO"/>
        </w:rPr>
        <w:t xml:space="preserve"> por sí solo, es insuficiente para la demostración de</w:t>
      </w:r>
      <w:r w:rsidR="00035C73" w:rsidRPr="006379FD">
        <w:rPr>
          <w:rFonts w:ascii="Georgia" w:hAnsi="Georgia" w:cs="Arial"/>
          <w:sz w:val="24"/>
          <w:szCs w:val="24"/>
          <w:lang w:val="es-CO"/>
        </w:rPr>
        <w:t xml:space="preserve"> la </w:t>
      </w:r>
      <w:r w:rsidRPr="006379FD">
        <w:rPr>
          <w:rFonts w:ascii="Georgia" w:hAnsi="Georgia" w:cs="Arial"/>
          <w:sz w:val="24"/>
          <w:szCs w:val="24"/>
          <w:lang w:val="es-CO"/>
        </w:rPr>
        <w:t>culpabilidad</w:t>
      </w:r>
      <w:r w:rsidR="00035C73" w:rsidRPr="006379FD">
        <w:rPr>
          <w:rFonts w:ascii="Georgia" w:hAnsi="Georgia" w:cs="Arial"/>
          <w:sz w:val="24"/>
          <w:szCs w:val="24"/>
          <w:lang w:val="es-CO"/>
        </w:rPr>
        <w:t>,</w:t>
      </w:r>
      <w:r w:rsidRPr="006379FD">
        <w:rPr>
          <w:rFonts w:ascii="Georgia" w:hAnsi="Georgia" w:cs="Arial"/>
          <w:sz w:val="24"/>
          <w:szCs w:val="24"/>
          <w:lang w:val="es-CO"/>
        </w:rPr>
        <w:t xml:space="preserve"> entendid</w:t>
      </w:r>
      <w:r w:rsidR="00035C73" w:rsidRPr="006379FD">
        <w:rPr>
          <w:rFonts w:ascii="Georgia" w:hAnsi="Georgia" w:cs="Arial"/>
          <w:sz w:val="24"/>
          <w:szCs w:val="24"/>
          <w:lang w:val="es-CO"/>
        </w:rPr>
        <w:t>a</w:t>
      </w:r>
      <w:r w:rsidRPr="006379FD">
        <w:rPr>
          <w:rFonts w:ascii="Georgia" w:hAnsi="Georgia" w:cs="Arial"/>
          <w:sz w:val="24"/>
          <w:szCs w:val="24"/>
          <w:lang w:val="es-CO"/>
        </w:rPr>
        <w:t xml:space="preserve"> como infracción a la ley del arte (</w:t>
      </w:r>
      <w:r w:rsidRPr="006379FD">
        <w:rPr>
          <w:rFonts w:ascii="Georgia" w:hAnsi="Georgia" w:cs="Arial"/>
          <w:i/>
          <w:sz w:val="24"/>
          <w:szCs w:val="24"/>
          <w:lang w:val="es-CO"/>
        </w:rPr>
        <w:t>Lex artis</w:t>
      </w:r>
      <w:r w:rsidRPr="006379FD">
        <w:rPr>
          <w:rFonts w:ascii="Georgia" w:hAnsi="Georgia" w:cs="Arial"/>
          <w:sz w:val="24"/>
          <w:szCs w:val="24"/>
          <w:lang w:val="es-CO"/>
        </w:rPr>
        <w:t xml:space="preserve">) </w:t>
      </w:r>
      <w:r w:rsidR="005C3DCD" w:rsidRPr="006379FD">
        <w:rPr>
          <w:rFonts w:ascii="Georgia" w:hAnsi="Georgia" w:cs="Arial"/>
          <w:sz w:val="24"/>
          <w:szCs w:val="24"/>
          <w:lang w:val="es-CO"/>
        </w:rPr>
        <w:t xml:space="preserve">porque, </w:t>
      </w:r>
      <w:r w:rsidRPr="006379FD">
        <w:rPr>
          <w:rFonts w:ascii="Georgia" w:hAnsi="Georgia" w:cs="Arial"/>
          <w:sz w:val="24"/>
          <w:szCs w:val="24"/>
          <w:lang w:val="es-CO"/>
        </w:rPr>
        <w:t xml:space="preserve">en materias científicas como la medicina, </w:t>
      </w:r>
      <w:r w:rsidR="00035C73" w:rsidRPr="006379FD">
        <w:rPr>
          <w:rFonts w:ascii="Georgia" w:hAnsi="Georgia" w:cs="Arial"/>
          <w:sz w:val="24"/>
          <w:szCs w:val="24"/>
          <w:lang w:val="es-CO"/>
        </w:rPr>
        <w:t xml:space="preserve">se </w:t>
      </w:r>
      <w:r w:rsidRPr="006379FD">
        <w:rPr>
          <w:rFonts w:ascii="Georgia" w:hAnsi="Georgia" w:cs="Arial"/>
          <w:sz w:val="24"/>
          <w:szCs w:val="24"/>
          <w:lang w:val="es-CO"/>
        </w:rPr>
        <w:t>requiere probanzas de esa naturaleza.</w:t>
      </w:r>
    </w:p>
    <w:p w14:paraId="0C91E0CA" w14:textId="77777777" w:rsidR="00C12820" w:rsidRPr="006379FD" w:rsidRDefault="00C12820" w:rsidP="006379FD">
      <w:pPr>
        <w:pStyle w:val="Prrafodelista"/>
        <w:spacing w:line="276" w:lineRule="auto"/>
        <w:ind w:left="0"/>
        <w:jc w:val="both"/>
        <w:textAlignment w:val="baseline"/>
        <w:rPr>
          <w:rFonts w:ascii="Georgia" w:hAnsi="Georgia" w:cs="Arial"/>
          <w:sz w:val="24"/>
          <w:szCs w:val="24"/>
          <w:lang w:val="es-CO"/>
        </w:rPr>
      </w:pPr>
    </w:p>
    <w:p w14:paraId="1537962D" w14:textId="11371144" w:rsidR="000C53AB" w:rsidRPr="006379FD" w:rsidRDefault="000C53AB" w:rsidP="006379FD">
      <w:pPr>
        <w:pStyle w:val="Prrafodelista"/>
        <w:spacing w:line="276" w:lineRule="auto"/>
        <w:ind w:left="0"/>
        <w:jc w:val="both"/>
        <w:textAlignment w:val="baseline"/>
        <w:rPr>
          <w:rFonts w:ascii="Georgia" w:hAnsi="Georgia" w:cs="Arial"/>
          <w:sz w:val="24"/>
          <w:szCs w:val="24"/>
          <w:lang w:val="es-CO"/>
        </w:rPr>
      </w:pPr>
      <w:r w:rsidRPr="006379FD">
        <w:rPr>
          <w:rFonts w:ascii="Georgia" w:hAnsi="Georgia" w:cs="Arial"/>
          <w:sz w:val="24"/>
          <w:szCs w:val="24"/>
          <w:lang w:val="es-CO"/>
        </w:rPr>
        <w:t>Ilustra el precedente de la CSJ</w:t>
      </w:r>
      <w:r w:rsidRPr="006379FD">
        <w:rPr>
          <w:rStyle w:val="Refdenotaalpie"/>
          <w:rFonts w:ascii="Georgia" w:hAnsi="Georgia"/>
          <w:sz w:val="24"/>
          <w:szCs w:val="24"/>
          <w:lang w:val="es-CO"/>
        </w:rPr>
        <w:footnoteReference w:id="57"/>
      </w:r>
      <w:r w:rsidRPr="006379FD">
        <w:rPr>
          <w:rFonts w:ascii="Georgia" w:hAnsi="Georgia" w:cs="Arial"/>
          <w:sz w:val="24"/>
          <w:szCs w:val="24"/>
          <w:lang w:val="es-CO"/>
        </w:rPr>
        <w:t>: “</w:t>
      </w:r>
      <w:r w:rsidRPr="00B15034">
        <w:rPr>
          <w:rFonts w:ascii="Georgia" w:hAnsi="Georgia"/>
          <w:i/>
          <w:sz w:val="22"/>
          <w:szCs w:val="24"/>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w:t>
      </w:r>
      <w:r w:rsidRPr="006379FD">
        <w:rPr>
          <w:rFonts w:ascii="Georgia" w:hAnsi="Georgia"/>
          <w:i/>
          <w:sz w:val="24"/>
          <w:szCs w:val="24"/>
        </w:rPr>
        <w:t>”.</w:t>
      </w:r>
      <w:r w:rsidRPr="006379FD">
        <w:rPr>
          <w:rFonts w:ascii="Georgia" w:hAnsi="Georgia"/>
          <w:sz w:val="24"/>
          <w:szCs w:val="24"/>
        </w:rPr>
        <w:t xml:space="preserve"> </w:t>
      </w:r>
      <w:r w:rsidR="00CB0DAE" w:rsidRPr="006379FD">
        <w:rPr>
          <w:rFonts w:ascii="Georgia" w:hAnsi="Georgia"/>
          <w:sz w:val="24"/>
          <w:szCs w:val="24"/>
        </w:rPr>
        <w:t xml:space="preserve">Parecer </w:t>
      </w:r>
      <w:r w:rsidRPr="006379FD">
        <w:rPr>
          <w:rFonts w:ascii="Georgia" w:hAnsi="Georgia"/>
          <w:sz w:val="24"/>
          <w:szCs w:val="24"/>
        </w:rPr>
        <w:t>que es doctrina probable</w:t>
      </w:r>
      <w:r w:rsidRPr="006379FD">
        <w:rPr>
          <w:rStyle w:val="Refdenotaalpie"/>
          <w:rFonts w:ascii="Georgia" w:hAnsi="Georgia"/>
          <w:sz w:val="24"/>
          <w:szCs w:val="24"/>
        </w:rPr>
        <w:footnoteReference w:id="58"/>
      </w:r>
      <w:r w:rsidRPr="006379FD">
        <w:rPr>
          <w:rFonts w:ascii="Georgia" w:hAnsi="Georgia"/>
          <w:sz w:val="24"/>
          <w:szCs w:val="24"/>
        </w:rPr>
        <w:t xml:space="preserve">, </w:t>
      </w:r>
      <w:r w:rsidR="00CB0DAE" w:rsidRPr="006379FD">
        <w:rPr>
          <w:rFonts w:ascii="Georgia" w:hAnsi="Georgia"/>
          <w:sz w:val="24"/>
          <w:szCs w:val="24"/>
        </w:rPr>
        <w:t xml:space="preserve">ya </w:t>
      </w:r>
      <w:r w:rsidRPr="006379FD">
        <w:rPr>
          <w:rFonts w:ascii="Georgia" w:hAnsi="Georgia"/>
          <w:sz w:val="24"/>
          <w:szCs w:val="24"/>
        </w:rPr>
        <w:t>acogida por esta Sala</w:t>
      </w:r>
      <w:r w:rsidRPr="006379FD">
        <w:rPr>
          <w:rStyle w:val="Refdenotaalpie"/>
          <w:rFonts w:ascii="Georgia" w:hAnsi="Georgia"/>
          <w:sz w:val="24"/>
          <w:szCs w:val="24"/>
        </w:rPr>
        <w:footnoteReference w:id="59"/>
      </w:r>
      <w:r w:rsidRPr="006379FD">
        <w:rPr>
          <w:rFonts w:ascii="Georgia" w:hAnsi="Georgia"/>
          <w:sz w:val="24"/>
          <w:szCs w:val="24"/>
        </w:rPr>
        <w:t xml:space="preserve"> y otras</w:t>
      </w:r>
      <w:r w:rsidRPr="006379FD">
        <w:rPr>
          <w:rStyle w:val="Refdenotaalpie"/>
          <w:rFonts w:ascii="Georgia" w:hAnsi="Georgia"/>
          <w:sz w:val="24"/>
          <w:szCs w:val="24"/>
        </w:rPr>
        <w:footnoteReference w:id="60"/>
      </w:r>
      <w:r w:rsidRPr="006379FD">
        <w:rPr>
          <w:rFonts w:ascii="Georgia" w:hAnsi="Georgia"/>
          <w:sz w:val="24"/>
          <w:szCs w:val="24"/>
        </w:rPr>
        <w:t xml:space="preserve"> de este Tribunal. </w:t>
      </w:r>
    </w:p>
    <w:p w14:paraId="63BE43B0" w14:textId="202E245D" w:rsidR="000C53AB" w:rsidRPr="006379FD" w:rsidRDefault="000C53AB" w:rsidP="006379FD">
      <w:pPr>
        <w:pStyle w:val="Prrafodelista"/>
        <w:spacing w:line="276" w:lineRule="auto"/>
        <w:ind w:left="0"/>
        <w:jc w:val="both"/>
        <w:textAlignment w:val="baseline"/>
        <w:rPr>
          <w:rFonts w:ascii="Georgia" w:hAnsi="Georgia" w:cs="Arial"/>
          <w:sz w:val="24"/>
          <w:szCs w:val="24"/>
          <w:lang w:val="es-CO"/>
        </w:rPr>
      </w:pPr>
    </w:p>
    <w:p w14:paraId="45C0EDF4" w14:textId="35D4830D" w:rsidR="000C53AB" w:rsidRPr="006379FD" w:rsidRDefault="002C05BA" w:rsidP="006379FD">
      <w:pPr>
        <w:pStyle w:val="Prrafodelista"/>
        <w:spacing w:line="276" w:lineRule="auto"/>
        <w:ind w:left="0"/>
        <w:jc w:val="both"/>
        <w:textAlignment w:val="baseline"/>
        <w:rPr>
          <w:rFonts w:ascii="Georgia" w:hAnsi="Georgia" w:cs="Arial"/>
          <w:sz w:val="24"/>
          <w:szCs w:val="24"/>
          <w:lang w:val="es-CO"/>
        </w:rPr>
      </w:pPr>
      <w:r w:rsidRPr="006379FD">
        <w:rPr>
          <w:rFonts w:ascii="Georgia" w:hAnsi="Georgia" w:cs="Arial"/>
          <w:sz w:val="24"/>
          <w:szCs w:val="24"/>
          <w:lang w:val="es-CO"/>
        </w:rPr>
        <w:t>Lo expuesto</w:t>
      </w:r>
      <w:r w:rsidR="000D3FAE" w:rsidRPr="006379FD">
        <w:rPr>
          <w:rFonts w:ascii="Georgia" w:hAnsi="Georgia" w:cs="Arial"/>
          <w:sz w:val="24"/>
          <w:szCs w:val="24"/>
          <w:lang w:val="es-CO"/>
        </w:rPr>
        <w:t>,</w:t>
      </w:r>
      <w:r w:rsidRPr="006379FD">
        <w:rPr>
          <w:rFonts w:ascii="Georgia" w:hAnsi="Georgia" w:cs="Arial"/>
          <w:sz w:val="24"/>
          <w:szCs w:val="24"/>
          <w:lang w:val="es-CO"/>
        </w:rPr>
        <w:t xml:space="preserve"> derruye el argumento del recurrente centrado en que la historia </w:t>
      </w:r>
      <w:r w:rsidR="00BD58DF" w:rsidRPr="006379FD">
        <w:rPr>
          <w:rFonts w:ascii="Georgia" w:hAnsi="Georgia" w:cs="Arial"/>
          <w:sz w:val="24"/>
          <w:szCs w:val="24"/>
          <w:lang w:val="es-CO"/>
        </w:rPr>
        <w:t xml:space="preserve">clínica es </w:t>
      </w:r>
      <w:r w:rsidR="00BD58DF" w:rsidRPr="006379FD">
        <w:rPr>
          <w:rFonts w:ascii="Georgia" w:hAnsi="Georgia" w:cs="Arial"/>
          <w:sz w:val="24"/>
          <w:szCs w:val="24"/>
          <w:lang w:val="es-CO"/>
        </w:rPr>
        <w:lastRenderedPageBreak/>
        <w:t xml:space="preserve">la </w:t>
      </w:r>
      <w:r w:rsidR="00BD58DF" w:rsidRPr="006379FD">
        <w:rPr>
          <w:rFonts w:ascii="Georgia" w:hAnsi="Georgia" w:cs="Arial"/>
          <w:i/>
          <w:iCs/>
          <w:sz w:val="24"/>
          <w:szCs w:val="24"/>
          <w:lang w:val="es-CO"/>
        </w:rPr>
        <w:t>“</w:t>
      </w:r>
      <w:r w:rsidR="00BD58DF" w:rsidRPr="00B15034">
        <w:rPr>
          <w:rFonts w:ascii="Georgia" w:hAnsi="Georgia" w:cs="Arial"/>
          <w:i/>
          <w:iCs/>
          <w:sz w:val="22"/>
          <w:szCs w:val="24"/>
          <w:lang w:val="es-CO"/>
        </w:rPr>
        <w:t>prueba reina y principal</w:t>
      </w:r>
      <w:r w:rsidR="00BD58DF" w:rsidRPr="006379FD">
        <w:rPr>
          <w:rFonts w:ascii="Georgia" w:hAnsi="Georgia" w:cs="Arial"/>
          <w:i/>
          <w:iCs/>
          <w:sz w:val="24"/>
          <w:szCs w:val="24"/>
          <w:lang w:val="es-CO"/>
        </w:rPr>
        <w:t>”</w:t>
      </w:r>
      <w:r w:rsidR="00BD58DF" w:rsidRPr="006379FD">
        <w:rPr>
          <w:rFonts w:ascii="Georgia" w:hAnsi="Georgia" w:cs="Arial"/>
          <w:sz w:val="24"/>
          <w:szCs w:val="24"/>
          <w:lang w:val="es-CO"/>
        </w:rPr>
        <w:t xml:space="preserve"> para verificar la responsabilidad de las demandadas.</w:t>
      </w:r>
      <w:r w:rsidR="00405CEE" w:rsidRPr="006379FD">
        <w:rPr>
          <w:rFonts w:ascii="Georgia" w:hAnsi="Georgia" w:cs="Arial"/>
          <w:sz w:val="24"/>
          <w:szCs w:val="24"/>
          <w:lang w:val="es-CO"/>
        </w:rPr>
        <w:t xml:space="preserve"> S</w:t>
      </w:r>
      <w:r w:rsidR="00BD58DF" w:rsidRPr="006379FD">
        <w:rPr>
          <w:rFonts w:ascii="Georgia" w:hAnsi="Georgia" w:cs="Arial"/>
          <w:sz w:val="24"/>
          <w:szCs w:val="24"/>
          <w:lang w:val="es-CO"/>
        </w:rPr>
        <w:t>e acota</w:t>
      </w:r>
      <w:r w:rsidR="00405CEE" w:rsidRPr="006379FD">
        <w:rPr>
          <w:rFonts w:ascii="Georgia" w:hAnsi="Georgia" w:cs="Arial"/>
          <w:sz w:val="24"/>
          <w:szCs w:val="24"/>
          <w:lang w:val="es-CO"/>
        </w:rPr>
        <w:t>, por demás,</w:t>
      </w:r>
      <w:r w:rsidR="00BD58DF" w:rsidRPr="006379FD">
        <w:rPr>
          <w:rFonts w:ascii="Georgia" w:hAnsi="Georgia" w:cs="Arial"/>
          <w:sz w:val="24"/>
          <w:szCs w:val="24"/>
          <w:lang w:val="es-CO"/>
        </w:rPr>
        <w:t xml:space="preserve"> que </w:t>
      </w:r>
      <w:r w:rsidR="000C53AB" w:rsidRPr="006379FD">
        <w:rPr>
          <w:rFonts w:ascii="Georgia" w:hAnsi="Georgia" w:cs="Arial"/>
          <w:sz w:val="24"/>
          <w:szCs w:val="24"/>
          <w:lang w:val="es-CO"/>
        </w:rPr>
        <w:t xml:space="preserve">la aportada con la demanda </w:t>
      </w:r>
      <w:r w:rsidR="00A261DE" w:rsidRPr="006379FD">
        <w:rPr>
          <w:rFonts w:ascii="Georgia" w:hAnsi="Georgia" w:cs="Arial"/>
          <w:sz w:val="24"/>
          <w:szCs w:val="24"/>
          <w:lang w:val="es-CO"/>
        </w:rPr>
        <w:t xml:space="preserve">tiene apartes ilegibles y </w:t>
      </w:r>
      <w:r w:rsidR="00D8228A" w:rsidRPr="006379FD">
        <w:rPr>
          <w:rFonts w:ascii="Georgia" w:hAnsi="Georgia" w:cs="Arial"/>
          <w:sz w:val="24"/>
          <w:szCs w:val="24"/>
          <w:lang w:val="es-CO"/>
        </w:rPr>
        <w:t>está incompleta</w:t>
      </w:r>
      <w:r w:rsidR="000C53AB" w:rsidRPr="006379FD">
        <w:rPr>
          <w:rFonts w:ascii="Georgia" w:hAnsi="Georgia" w:cs="Arial"/>
          <w:sz w:val="24"/>
          <w:szCs w:val="24"/>
          <w:lang w:val="es-CO"/>
        </w:rPr>
        <w:t>, lo que le resta poder suasorio</w:t>
      </w:r>
      <w:r w:rsidR="002F10B5" w:rsidRPr="006379FD">
        <w:rPr>
          <w:rFonts w:ascii="Georgia" w:hAnsi="Georgia" w:cs="Arial"/>
          <w:sz w:val="24"/>
          <w:szCs w:val="24"/>
          <w:lang w:val="es-CO"/>
        </w:rPr>
        <w:t xml:space="preserve"> y como indicio grave, resulta insular para demostrar </w:t>
      </w:r>
      <w:r w:rsidR="008E622C" w:rsidRPr="006379FD">
        <w:rPr>
          <w:rFonts w:ascii="Georgia" w:hAnsi="Georgia" w:cs="Arial"/>
          <w:sz w:val="24"/>
          <w:szCs w:val="24"/>
          <w:lang w:val="es-CO"/>
        </w:rPr>
        <w:t xml:space="preserve">todos </w:t>
      </w:r>
      <w:r w:rsidR="002F10B5" w:rsidRPr="006379FD">
        <w:rPr>
          <w:rFonts w:ascii="Georgia" w:hAnsi="Georgia" w:cs="Arial"/>
          <w:sz w:val="24"/>
          <w:szCs w:val="24"/>
          <w:lang w:val="es-CO"/>
        </w:rPr>
        <w:t>los presupuestos de la pretensión resarcitoria reclamada.</w:t>
      </w:r>
      <w:r w:rsidR="007D74E1" w:rsidRPr="006379FD">
        <w:rPr>
          <w:rFonts w:ascii="Georgia" w:hAnsi="Georgia" w:cs="Arial"/>
          <w:sz w:val="24"/>
          <w:szCs w:val="24"/>
          <w:lang w:val="es-CO"/>
        </w:rPr>
        <w:t xml:space="preserve"> Explica la CSJ</w:t>
      </w:r>
      <w:r w:rsidR="007D74E1" w:rsidRPr="006379FD">
        <w:rPr>
          <w:rStyle w:val="Refdenotaalpie"/>
          <w:rFonts w:ascii="Georgia" w:hAnsi="Georgia"/>
          <w:sz w:val="24"/>
          <w:szCs w:val="24"/>
          <w:lang w:val="es-CO"/>
        </w:rPr>
        <w:footnoteReference w:id="61"/>
      </w:r>
      <w:r w:rsidR="007D74E1" w:rsidRPr="006379FD">
        <w:rPr>
          <w:rFonts w:ascii="Georgia" w:hAnsi="Georgia" w:cs="Arial"/>
          <w:sz w:val="24"/>
          <w:szCs w:val="24"/>
          <w:lang w:val="es-CO"/>
        </w:rPr>
        <w:t>, sobre el tema en concreto: “</w:t>
      </w:r>
      <w:r w:rsidR="007D74E1" w:rsidRPr="00B15034">
        <w:rPr>
          <w:rFonts w:ascii="Georgia" w:hAnsi="Georgia" w:cs="Arial"/>
          <w:sz w:val="22"/>
          <w:szCs w:val="24"/>
          <w:lang w:val="es-CO"/>
        </w:rPr>
        <w:t xml:space="preserve">(…) </w:t>
      </w:r>
      <w:r w:rsidR="007D74E1" w:rsidRPr="00B15034">
        <w:rPr>
          <w:rFonts w:ascii="Georgia" w:hAnsi="Georgia"/>
          <w:i/>
          <w:sz w:val="22"/>
          <w:szCs w:val="24"/>
          <w:u w:val="single"/>
        </w:rPr>
        <w:t>la demostración de tal falencia podrá servir de indicio para la formación del convencimiento acerca de la investigada responsabilidad</w:t>
      </w:r>
      <w:r w:rsidR="007D74E1" w:rsidRPr="00B15034">
        <w:rPr>
          <w:rFonts w:ascii="Georgia" w:hAnsi="Georgia"/>
          <w:i/>
          <w:sz w:val="22"/>
          <w:szCs w:val="24"/>
        </w:rPr>
        <w:t>, sin que en principio pueda concluirse, en sede de casación, que la adecuada demostración de un error probatorio como el que se le atribuye al Tribunal en este caso, pueda conducir, sin más, a deducir la obligación de resarcir los perjuicios reclamados</w:t>
      </w:r>
      <w:r w:rsidR="007D74E1" w:rsidRPr="006379FD">
        <w:rPr>
          <w:rFonts w:ascii="Georgia" w:hAnsi="Georgia"/>
          <w:i/>
          <w:sz w:val="24"/>
          <w:szCs w:val="24"/>
        </w:rPr>
        <w:t>”</w:t>
      </w:r>
      <w:r w:rsidR="00904E88" w:rsidRPr="006379FD">
        <w:rPr>
          <w:rFonts w:ascii="Georgia" w:hAnsi="Georgia"/>
          <w:i/>
          <w:sz w:val="24"/>
          <w:szCs w:val="24"/>
        </w:rPr>
        <w:t>.</w:t>
      </w:r>
    </w:p>
    <w:p w14:paraId="72CF6881" w14:textId="77777777" w:rsidR="00CB0DAE" w:rsidRPr="006379FD" w:rsidRDefault="00CB0DAE" w:rsidP="006379FD">
      <w:pPr>
        <w:pStyle w:val="Prrafodelista"/>
        <w:spacing w:line="276" w:lineRule="auto"/>
        <w:ind w:left="0"/>
        <w:jc w:val="both"/>
        <w:textAlignment w:val="baseline"/>
        <w:rPr>
          <w:rFonts w:ascii="Georgia" w:hAnsi="Georgia" w:cs="Arial"/>
          <w:sz w:val="24"/>
          <w:szCs w:val="24"/>
          <w:lang w:val="es-CO"/>
        </w:rPr>
      </w:pPr>
    </w:p>
    <w:p w14:paraId="7296D10D" w14:textId="6AC33208" w:rsidR="003B02FE" w:rsidRPr="006379FD" w:rsidRDefault="007F5CFC" w:rsidP="006379FD">
      <w:pPr>
        <w:pStyle w:val="Prrafodelista"/>
        <w:spacing w:line="276" w:lineRule="auto"/>
        <w:ind w:left="0"/>
        <w:jc w:val="both"/>
        <w:textAlignment w:val="baseline"/>
        <w:rPr>
          <w:rFonts w:ascii="Georgia" w:hAnsi="Georgia" w:cs="Arial"/>
          <w:sz w:val="24"/>
          <w:szCs w:val="24"/>
          <w:lang w:val="es-CO"/>
        </w:rPr>
      </w:pPr>
      <w:r w:rsidRPr="006379FD">
        <w:rPr>
          <w:rFonts w:ascii="Georgia" w:hAnsi="Georgia" w:cs="Arial"/>
          <w:sz w:val="24"/>
          <w:szCs w:val="24"/>
        </w:rPr>
        <w:t>Comparte la Sala, el análisis que hizo la primera instancia; en efecto,</w:t>
      </w:r>
      <w:r w:rsidRPr="006379FD">
        <w:rPr>
          <w:rFonts w:ascii="Georgia" w:hAnsi="Georgia" w:cs="Arial"/>
          <w:sz w:val="24"/>
          <w:szCs w:val="24"/>
          <w:lang w:val="es-CO"/>
        </w:rPr>
        <w:t xml:space="preserve"> examinada la pieza documental,</w:t>
      </w:r>
      <w:r w:rsidRPr="006379FD">
        <w:rPr>
          <w:rFonts w:ascii="Georgia" w:hAnsi="Georgia" w:cs="Arial"/>
          <w:sz w:val="24"/>
          <w:szCs w:val="24"/>
        </w:rPr>
        <w:t xml:space="preserve"> se </w:t>
      </w:r>
      <w:r w:rsidR="003B02FE" w:rsidRPr="006379FD">
        <w:rPr>
          <w:rFonts w:ascii="Georgia" w:hAnsi="Georgia" w:cs="Arial"/>
          <w:sz w:val="24"/>
          <w:szCs w:val="24"/>
        </w:rPr>
        <w:t>tiene</w:t>
      </w:r>
      <w:r w:rsidRPr="006379FD">
        <w:rPr>
          <w:rFonts w:ascii="Georgia" w:hAnsi="Georgia" w:cs="Arial"/>
          <w:sz w:val="24"/>
          <w:szCs w:val="24"/>
        </w:rPr>
        <w:t xml:space="preserve"> </w:t>
      </w:r>
      <w:r w:rsidRPr="006379FD">
        <w:rPr>
          <w:rFonts w:ascii="Georgia" w:hAnsi="Georgia" w:cs="Arial"/>
          <w:sz w:val="24"/>
          <w:szCs w:val="24"/>
          <w:lang w:val="es-CO"/>
        </w:rPr>
        <w:t>que el 26-02-2010</w:t>
      </w:r>
      <w:r w:rsidR="009D7036" w:rsidRPr="006379FD">
        <w:rPr>
          <w:rFonts w:ascii="Georgia" w:hAnsi="Georgia" w:cs="Arial"/>
          <w:sz w:val="24"/>
          <w:szCs w:val="24"/>
          <w:lang w:val="es-CO"/>
        </w:rPr>
        <w:t>,</w:t>
      </w:r>
      <w:r w:rsidRPr="006379FD">
        <w:rPr>
          <w:rFonts w:ascii="Georgia" w:hAnsi="Georgia" w:cs="Arial"/>
          <w:sz w:val="24"/>
          <w:szCs w:val="24"/>
          <w:lang w:val="es-CO"/>
        </w:rPr>
        <w:t xml:space="preserve"> la oftalmóloga diagnosticó el desprendimiento de retina y ordenó que se realizara una ecografía ocular </w:t>
      </w:r>
      <w:r w:rsidRPr="006379FD">
        <w:rPr>
          <w:rFonts w:ascii="Georgia" w:hAnsi="Georgia" w:cs="Arial"/>
          <w:i/>
          <w:iCs/>
          <w:sz w:val="24"/>
          <w:szCs w:val="24"/>
          <w:lang w:val="es-CO"/>
        </w:rPr>
        <w:t>urgente</w:t>
      </w:r>
      <w:r w:rsidR="009D7036" w:rsidRPr="006379FD">
        <w:rPr>
          <w:rFonts w:ascii="Georgia" w:hAnsi="Georgia" w:cs="Arial"/>
          <w:sz w:val="24"/>
          <w:szCs w:val="24"/>
          <w:lang w:val="es-CO"/>
        </w:rPr>
        <w:t>,</w:t>
      </w:r>
      <w:r w:rsidRPr="006379FD">
        <w:rPr>
          <w:rFonts w:ascii="Georgia" w:hAnsi="Georgia" w:cs="Arial"/>
          <w:sz w:val="24"/>
          <w:szCs w:val="24"/>
          <w:lang w:val="es-CO"/>
        </w:rPr>
        <w:t xml:space="preserve"> para determinar el procedimiento a seguir</w:t>
      </w:r>
      <w:r w:rsidR="009D7036" w:rsidRPr="006379FD">
        <w:rPr>
          <w:rFonts w:ascii="Georgia" w:hAnsi="Georgia" w:cs="Arial"/>
          <w:sz w:val="24"/>
          <w:szCs w:val="24"/>
          <w:lang w:val="es-CO"/>
        </w:rPr>
        <w:t>;</w:t>
      </w:r>
      <w:r w:rsidRPr="006379FD">
        <w:rPr>
          <w:rFonts w:ascii="Georgia" w:hAnsi="Georgia" w:cs="Arial"/>
          <w:sz w:val="24"/>
          <w:szCs w:val="24"/>
          <w:lang w:val="es-CO"/>
        </w:rPr>
        <w:t xml:space="preserve"> y</w:t>
      </w:r>
      <w:r w:rsidR="009D7036" w:rsidRPr="006379FD">
        <w:rPr>
          <w:rFonts w:ascii="Georgia" w:hAnsi="Georgia" w:cs="Arial"/>
          <w:sz w:val="24"/>
          <w:szCs w:val="24"/>
          <w:lang w:val="es-CO"/>
        </w:rPr>
        <w:t>,</w:t>
      </w:r>
      <w:r w:rsidRPr="006379FD">
        <w:rPr>
          <w:rFonts w:ascii="Georgia" w:hAnsi="Georgia" w:cs="Arial"/>
          <w:sz w:val="24"/>
          <w:szCs w:val="24"/>
          <w:lang w:val="es-CO"/>
        </w:rPr>
        <w:t xml:space="preserve"> el 11-03-2010</w:t>
      </w:r>
      <w:r w:rsidR="009D7036" w:rsidRPr="006379FD">
        <w:rPr>
          <w:rFonts w:ascii="Georgia" w:hAnsi="Georgia" w:cs="Arial"/>
          <w:sz w:val="24"/>
          <w:szCs w:val="24"/>
          <w:lang w:val="es-CO"/>
        </w:rPr>
        <w:t>,</w:t>
      </w:r>
      <w:r w:rsidRPr="006379FD">
        <w:rPr>
          <w:rFonts w:ascii="Georgia" w:hAnsi="Georgia" w:cs="Arial"/>
          <w:sz w:val="24"/>
          <w:szCs w:val="24"/>
          <w:lang w:val="es-CO"/>
        </w:rPr>
        <w:t xml:space="preserve"> dispuso que se realizara valoración </w:t>
      </w:r>
      <w:r w:rsidRPr="006379FD">
        <w:rPr>
          <w:rFonts w:ascii="Georgia" w:hAnsi="Georgia" w:cs="Arial"/>
          <w:i/>
          <w:iCs/>
          <w:sz w:val="24"/>
          <w:szCs w:val="24"/>
          <w:lang w:val="es-CO"/>
        </w:rPr>
        <w:t>prioritaria</w:t>
      </w:r>
      <w:r w:rsidRPr="006379FD">
        <w:rPr>
          <w:rFonts w:ascii="Georgia" w:hAnsi="Georgia" w:cs="Arial"/>
          <w:sz w:val="24"/>
          <w:szCs w:val="24"/>
          <w:lang w:val="es-CO"/>
        </w:rPr>
        <w:t xml:space="preserve"> por </w:t>
      </w:r>
      <w:r w:rsidRPr="006379FD">
        <w:rPr>
          <w:rFonts w:ascii="Georgia" w:hAnsi="Georgia" w:cs="Arial"/>
          <w:i/>
          <w:iCs/>
          <w:sz w:val="24"/>
          <w:szCs w:val="24"/>
          <w:lang w:val="es-CO"/>
        </w:rPr>
        <w:t>“</w:t>
      </w:r>
      <w:r w:rsidRPr="00B15034">
        <w:rPr>
          <w:rFonts w:ascii="Georgia" w:hAnsi="Georgia" w:cs="Arial"/>
          <w:i/>
          <w:iCs/>
          <w:sz w:val="22"/>
          <w:szCs w:val="24"/>
          <w:lang w:val="es-CO"/>
        </w:rPr>
        <w:t>cirujano y v</w:t>
      </w:r>
      <w:r w:rsidR="00D810D1" w:rsidRPr="00B15034">
        <w:rPr>
          <w:rFonts w:ascii="Georgia" w:hAnsi="Georgia" w:cs="Arial"/>
          <w:i/>
          <w:iCs/>
          <w:sz w:val="22"/>
          <w:szCs w:val="24"/>
          <w:lang w:val="es-CO"/>
        </w:rPr>
        <w:t>í</w:t>
      </w:r>
      <w:r w:rsidRPr="00B15034">
        <w:rPr>
          <w:rFonts w:ascii="Georgia" w:hAnsi="Georgia" w:cs="Arial"/>
          <w:i/>
          <w:iCs/>
          <w:sz w:val="22"/>
          <w:szCs w:val="24"/>
          <w:lang w:val="es-CO"/>
        </w:rPr>
        <w:t>treo</w:t>
      </w:r>
      <w:r w:rsidR="005F3106" w:rsidRPr="006379FD">
        <w:rPr>
          <w:rFonts w:ascii="Georgia" w:hAnsi="Georgia" w:cs="Arial"/>
          <w:i/>
          <w:iCs/>
          <w:sz w:val="24"/>
          <w:szCs w:val="24"/>
          <w:lang w:val="es-CO"/>
        </w:rPr>
        <w:t>”</w:t>
      </w:r>
      <w:r w:rsidR="00DA3301" w:rsidRPr="006379FD">
        <w:rPr>
          <w:rFonts w:ascii="Georgia" w:hAnsi="Georgia" w:cs="Arial"/>
          <w:sz w:val="24"/>
          <w:szCs w:val="24"/>
          <w:lang w:val="es-CO"/>
        </w:rPr>
        <w:t xml:space="preserve"> (</w:t>
      </w:r>
      <w:r w:rsidR="00DA3301" w:rsidRPr="006379FD">
        <w:rPr>
          <w:rFonts w:ascii="Georgia" w:hAnsi="Georgia" w:cs="Arial"/>
          <w:sz w:val="24"/>
          <w:szCs w:val="24"/>
        </w:rPr>
        <w:t>Carpeta 1ª instancia, cuaderno No.1, parte 1, folios 37-40</w:t>
      </w:r>
      <w:r w:rsidR="00DA3301" w:rsidRPr="006379FD">
        <w:rPr>
          <w:rFonts w:ascii="Georgia" w:hAnsi="Georgia" w:cs="Arial"/>
          <w:sz w:val="24"/>
          <w:szCs w:val="24"/>
          <w:lang w:val="es-CO"/>
        </w:rPr>
        <w:t>)</w:t>
      </w:r>
      <w:r w:rsidR="003B02FE" w:rsidRPr="006379FD">
        <w:rPr>
          <w:rFonts w:ascii="Georgia" w:hAnsi="Georgia" w:cs="Arial"/>
          <w:sz w:val="24"/>
          <w:szCs w:val="24"/>
          <w:lang w:val="es-CO"/>
        </w:rPr>
        <w:t xml:space="preserve">. </w:t>
      </w:r>
    </w:p>
    <w:p w14:paraId="527DC332" w14:textId="77777777" w:rsidR="00E436E0" w:rsidRPr="006379FD" w:rsidRDefault="00E436E0" w:rsidP="006379FD">
      <w:pPr>
        <w:pStyle w:val="Prrafodelista"/>
        <w:spacing w:line="276" w:lineRule="auto"/>
        <w:ind w:left="0"/>
        <w:jc w:val="both"/>
        <w:textAlignment w:val="baseline"/>
        <w:rPr>
          <w:rFonts w:ascii="Georgia" w:hAnsi="Georgia" w:cs="Arial"/>
          <w:sz w:val="24"/>
          <w:szCs w:val="24"/>
          <w:lang w:val="es-CO"/>
        </w:rPr>
      </w:pPr>
    </w:p>
    <w:p w14:paraId="1D27BA93" w14:textId="081FD432" w:rsidR="00E436E0" w:rsidRPr="006379FD" w:rsidRDefault="003B02FE" w:rsidP="006379FD">
      <w:pPr>
        <w:pStyle w:val="Prrafodelista"/>
        <w:spacing w:line="276" w:lineRule="auto"/>
        <w:ind w:left="0"/>
        <w:jc w:val="both"/>
        <w:textAlignment w:val="baseline"/>
        <w:rPr>
          <w:rFonts w:ascii="Georgia" w:hAnsi="Georgia" w:cs="Arial"/>
          <w:sz w:val="24"/>
          <w:szCs w:val="24"/>
          <w:lang w:val="es-CO"/>
        </w:rPr>
      </w:pPr>
      <w:r w:rsidRPr="006379FD">
        <w:rPr>
          <w:rFonts w:ascii="Georgia" w:hAnsi="Georgia" w:cs="Arial"/>
          <w:sz w:val="24"/>
          <w:szCs w:val="24"/>
          <w:lang w:val="es-CO"/>
        </w:rPr>
        <w:t>S</w:t>
      </w:r>
      <w:r w:rsidR="005F3106" w:rsidRPr="006379FD">
        <w:rPr>
          <w:rFonts w:ascii="Georgia" w:hAnsi="Georgia" w:cs="Arial"/>
          <w:sz w:val="24"/>
          <w:szCs w:val="24"/>
          <w:lang w:val="es-CO"/>
        </w:rPr>
        <w:t>in duda</w:t>
      </w:r>
      <w:r w:rsidRPr="006379FD">
        <w:rPr>
          <w:rFonts w:ascii="Georgia" w:hAnsi="Georgia" w:cs="Arial"/>
          <w:sz w:val="24"/>
          <w:szCs w:val="24"/>
          <w:lang w:val="es-CO"/>
        </w:rPr>
        <w:t>,</w:t>
      </w:r>
      <w:r w:rsidR="005F3106" w:rsidRPr="006379FD">
        <w:rPr>
          <w:rFonts w:ascii="Georgia" w:hAnsi="Georgia" w:cs="Arial"/>
          <w:sz w:val="24"/>
          <w:szCs w:val="24"/>
          <w:lang w:val="es-CO"/>
        </w:rPr>
        <w:t xml:space="preserve"> la profesional advirtió necesario que</w:t>
      </w:r>
      <w:r w:rsidR="000D3FAE" w:rsidRPr="006379FD">
        <w:rPr>
          <w:rFonts w:ascii="Georgia" w:hAnsi="Georgia" w:cs="Arial"/>
          <w:sz w:val="24"/>
          <w:szCs w:val="24"/>
          <w:lang w:val="es-CO"/>
        </w:rPr>
        <w:t>,</w:t>
      </w:r>
      <w:r w:rsidR="005F3106" w:rsidRPr="006379FD">
        <w:rPr>
          <w:rFonts w:ascii="Georgia" w:hAnsi="Georgia" w:cs="Arial"/>
          <w:sz w:val="24"/>
          <w:szCs w:val="24"/>
          <w:lang w:val="es-CO"/>
        </w:rPr>
        <w:t xml:space="preserve"> con prontitud fuese definido por otro experto el </w:t>
      </w:r>
      <w:r w:rsidR="005F3106" w:rsidRPr="006379FD">
        <w:rPr>
          <w:rFonts w:ascii="Georgia" w:hAnsi="Georgia" w:cs="Arial"/>
          <w:i/>
          <w:iCs/>
          <w:sz w:val="24"/>
          <w:szCs w:val="24"/>
          <w:lang w:val="es-CO"/>
        </w:rPr>
        <w:t>tratamiento</w:t>
      </w:r>
      <w:r w:rsidR="005F3106" w:rsidRPr="006379FD">
        <w:rPr>
          <w:rFonts w:ascii="Georgia" w:hAnsi="Georgia" w:cs="Arial"/>
          <w:sz w:val="24"/>
          <w:szCs w:val="24"/>
          <w:lang w:val="es-CO"/>
        </w:rPr>
        <w:t xml:space="preserve"> que debía realizarse</w:t>
      </w:r>
      <w:r w:rsidR="000D3FAE" w:rsidRPr="006379FD">
        <w:rPr>
          <w:rFonts w:ascii="Georgia" w:hAnsi="Georgia" w:cs="Arial"/>
          <w:sz w:val="24"/>
          <w:szCs w:val="24"/>
          <w:lang w:val="es-CO"/>
        </w:rPr>
        <w:t>,</w:t>
      </w:r>
      <w:r w:rsidR="005F3106" w:rsidRPr="006379FD">
        <w:rPr>
          <w:rFonts w:ascii="Georgia" w:hAnsi="Georgia" w:cs="Arial"/>
          <w:sz w:val="24"/>
          <w:szCs w:val="24"/>
          <w:lang w:val="es-CO"/>
        </w:rPr>
        <w:t xml:space="preserve"> para corregir la patología y </w:t>
      </w:r>
      <w:r w:rsidR="009E013C" w:rsidRPr="006379FD">
        <w:rPr>
          <w:rFonts w:ascii="Georgia" w:hAnsi="Georgia" w:cs="Arial"/>
          <w:sz w:val="24"/>
          <w:szCs w:val="24"/>
          <w:lang w:val="es-CO"/>
        </w:rPr>
        <w:t xml:space="preserve">apenas </w:t>
      </w:r>
      <w:r w:rsidR="005F3106" w:rsidRPr="006379FD">
        <w:rPr>
          <w:rFonts w:ascii="Georgia" w:hAnsi="Georgia" w:cs="Arial"/>
          <w:sz w:val="24"/>
          <w:szCs w:val="24"/>
          <w:lang w:val="es-CO"/>
        </w:rPr>
        <w:t xml:space="preserve">el 04-04-2010 fue atendida y dispuesta </w:t>
      </w:r>
      <w:r w:rsidRPr="006379FD">
        <w:rPr>
          <w:rFonts w:ascii="Georgia" w:hAnsi="Georgia" w:cs="Arial"/>
          <w:sz w:val="24"/>
          <w:szCs w:val="24"/>
          <w:lang w:val="es-CO"/>
        </w:rPr>
        <w:t>su</w:t>
      </w:r>
      <w:r w:rsidR="005F3106" w:rsidRPr="006379FD">
        <w:rPr>
          <w:rFonts w:ascii="Georgia" w:hAnsi="Georgia" w:cs="Arial"/>
          <w:sz w:val="24"/>
          <w:szCs w:val="24"/>
          <w:lang w:val="es-CO"/>
        </w:rPr>
        <w:t xml:space="preserve"> práctica</w:t>
      </w:r>
      <w:r w:rsidR="00E436E0" w:rsidRPr="006379FD">
        <w:rPr>
          <w:rFonts w:ascii="Georgia" w:hAnsi="Georgia" w:cs="Arial"/>
          <w:sz w:val="24"/>
          <w:szCs w:val="24"/>
          <w:lang w:val="es-CO"/>
        </w:rPr>
        <w:t xml:space="preserve"> (</w:t>
      </w:r>
      <w:r w:rsidR="00E436E0" w:rsidRPr="006379FD">
        <w:rPr>
          <w:rFonts w:ascii="Georgia" w:hAnsi="Georgia" w:cs="Arial"/>
          <w:sz w:val="24"/>
          <w:szCs w:val="24"/>
        </w:rPr>
        <w:t>Carpeta 1ª instancia, cuaderno No.1, parte 1, folio 42</w:t>
      </w:r>
      <w:r w:rsidR="00E436E0" w:rsidRPr="006379FD">
        <w:rPr>
          <w:rFonts w:ascii="Georgia" w:hAnsi="Georgia" w:cs="Arial"/>
          <w:sz w:val="24"/>
          <w:szCs w:val="24"/>
          <w:lang w:val="es-CO"/>
        </w:rPr>
        <w:t>)</w:t>
      </w:r>
      <w:r w:rsidR="005F3106" w:rsidRPr="006379FD">
        <w:rPr>
          <w:rFonts w:ascii="Georgia" w:hAnsi="Georgia" w:cs="Arial"/>
          <w:sz w:val="24"/>
          <w:szCs w:val="24"/>
          <w:lang w:val="es-CO"/>
        </w:rPr>
        <w:t xml:space="preserve">. </w:t>
      </w:r>
    </w:p>
    <w:p w14:paraId="1DD6DACF" w14:textId="77777777" w:rsidR="00E436E0" w:rsidRPr="006379FD" w:rsidRDefault="00E436E0" w:rsidP="006379FD">
      <w:pPr>
        <w:pStyle w:val="Prrafodelista"/>
        <w:spacing w:line="276" w:lineRule="auto"/>
        <w:ind w:left="0"/>
        <w:jc w:val="both"/>
        <w:textAlignment w:val="baseline"/>
        <w:rPr>
          <w:rFonts w:ascii="Georgia" w:hAnsi="Georgia" w:cs="Arial"/>
          <w:sz w:val="24"/>
          <w:szCs w:val="24"/>
          <w:lang w:val="es-CO"/>
        </w:rPr>
      </w:pPr>
    </w:p>
    <w:p w14:paraId="4FC7E4C7" w14:textId="6203A6A6" w:rsidR="00BD58DF" w:rsidRPr="006379FD" w:rsidRDefault="003919C3" w:rsidP="006379FD">
      <w:pPr>
        <w:pStyle w:val="Prrafodelista"/>
        <w:spacing w:line="276" w:lineRule="auto"/>
        <w:ind w:left="0"/>
        <w:jc w:val="both"/>
        <w:textAlignment w:val="baseline"/>
        <w:rPr>
          <w:rFonts w:ascii="Georgia" w:hAnsi="Georgia" w:cs="Arial"/>
          <w:sz w:val="24"/>
          <w:szCs w:val="24"/>
          <w:lang w:val="es-CO"/>
        </w:rPr>
      </w:pPr>
      <w:r w:rsidRPr="006379FD">
        <w:rPr>
          <w:rFonts w:ascii="Georgia" w:hAnsi="Georgia" w:cs="Arial"/>
          <w:sz w:val="24"/>
          <w:szCs w:val="24"/>
          <w:lang w:val="es-CO"/>
        </w:rPr>
        <w:t>Aquello</w:t>
      </w:r>
      <w:r w:rsidR="00480C24" w:rsidRPr="006379FD">
        <w:rPr>
          <w:rFonts w:ascii="Georgia" w:hAnsi="Georgia" w:cs="Arial"/>
          <w:sz w:val="24"/>
          <w:szCs w:val="24"/>
          <w:lang w:val="es-CO"/>
        </w:rPr>
        <w:t>,</w:t>
      </w:r>
      <w:r w:rsidR="005F3106" w:rsidRPr="006379FD">
        <w:rPr>
          <w:rFonts w:ascii="Georgia" w:hAnsi="Georgia" w:cs="Arial"/>
          <w:sz w:val="24"/>
          <w:szCs w:val="24"/>
          <w:lang w:val="es-CO"/>
        </w:rPr>
        <w:t xml:space="preserve"> </w:t>
      </w:r>
      <w:r w:rsidR="009D7036" w:rsidRPr="006379FD">
        <w:rPr>
          <w:rFonts w:ascii="Georgia" w:hAnsi="Georgia" w:cs="Arial"/>
          <w:sz w:val="24"/>
          <w:szCs w:val="24"/>
          <w:lang w:val="es-CO"/>
        </w:rPr>
        <w:t xml:space="preserve">deja </w:t>
      </w:r>
      <w:r w:rsidR="005F3106" w:rsidRPr="006379FD">
        <w:rPr>
          <w:rFonts w:ascii="Georgia" w:hAnsi="Georgia" w:cs="Arial"/>
          <w:sz w:val="24"/>
          <w:szCs w:val="24"/>
          <w:lang w:val="es-CO"/>
        </w:rPr>
        <w:t>entrever</w:t>
      </w:r>
      <w:r w:rsidR="00480C24" w:rsidRPr="006379FD">
        <w:rPr>
          <w:rFonts w:ascii="Georgia" w:hAnsi="Georgia" w:cs="Arial"/>
          <w:sz w:val="24"/>
          <w:szCs w:val="24"/>
          <w:lang w:val="es-CO"/>
        </w:rPr>
        <w:t>, en principio,</w:t>
      </w:r>
      <w:r w:rsidR="005F3106" w:rsidRPr="006379FD">
        <w:rPr>
          <w:rFonts w:ascii="Georgia" w:hAnsi="Georgia" w:cs="Arial"/>
          <w:sz w:val="24"/>
          <w:szCs w:val="24"/>
          <w:lang w:val="es-CO"/>
        </w:rPr>
        <w:t xml:space="preserve"> </w:t>
      </w:r>
      <w:r w:rsidR="009D7036" w:rsidRPr="006379FD">
        <w:rPr>
          <w:rFonts w:ascii="Georgia" w:hAnsi="Georgia" w:cs="Arial"/>
          <w:sz w:val="24"/>
          <w:szCs w:val="24"/>
          <w:lang w:val="es-CO"/>
        </w:rPr>
        <w:t xml:space="preserve">una aparente </w:t>
      </w:r>
      <w:r w:rsidR="005F3106" w:rsidRPr="006379FD">
        <w:rPr>
          <w:rFonts w:ascii="Georgia" w:hAnsi="Georgia" w:cs="Arial"/>
          <w:sz w:val="24"/>
          <w:szCs w:val="24"/>
          <w:lang w:val="es-CO"/>
        </w:rPr>
        <w:t>demora entre el diagnóstico y la determinación del procedimiento</w:t>
      </w:r>
      <w:r w:rsidR="00D9372A" w:rsidRPr="006379FD">
        <w:rPr>
          <w:rFonts w:ascii="Georgia" w:hAnsi="Georgia" w:cs="Arial"/>
          <w:sz w:val="24"/>
          <w:szCs w:val="24"/>
          <w:lang w:val="es-CO"/>
        </w:rPr>
        <w:t xml:space="preserve"> porque</w:t>
      </w:r>
      <w:r w:rsidR="005F3106" w:rsidRPr="006379FD">
        <w:rPr>
          <w:rFonts w:ascii="Georgia" w:hAnsi="Georgia" w:cs="Arial"/>
          <w:sz w:val="24"/>
          <w:szCs w:val="24"/>
          <w:lang w:val="es-CO"/>
        </w:rPr>
        <w:t xml:space="preserve">, aproximadamente, </w:t>
      </w:r>
      <w:r w:rsidR="007461C7" w:rsidRPr="006379FD">
        <w:rPr>
          <w:rFonts w:ascii="Georgia" w:hAnsi="Georgia" w:cs="Arial"/>
          <w:sz w:val="24"/>
          <w:szCs w:val="24"/>
          <w:lang w:val="es-CO"/>
        </w:rPr>
        <w:t xml:space="preserve">pasaron </w:t>
      </w:r>
      <w:r w:rsidR="005F3106" w:rsidRPr="006379FD">
        <w:rPr>
          <w:rFonts w:ascii="Georgia" w:hAnsi="Georgia" w:cs="Arial"/>
          <w:sz w:val="24"/>
          <w:szCs w:val="24"/>
          <w:lang w:val="es-CO"/>
        </w:rPr>
        <w:t>cuatro (4) meses; sin embargo,</w:t>
      </w:r>
      <w:r w:rsidR="002C05BA" w:rsidRPr="006379FD">
        <w:rPr>
          <w:rFonts w:ascii="Georgia" w:hAnsi="Georgia" w:cs="Arial"/>
          <w:sz w:val="24"/>
          <w:szCs w:val="24"/>
          <w:lang w:val="es-CO"/>
        </w:rPr>
        <w:t xml:space="preserve"> esta circunstancia por sí sol</w:t>
      </w:r>
      <w:r w:rsidR="00E436E0" w:rsidRPr="006379FD">
        <w:rPr>
          <w:rFonts w:ascii="Georgia" w:hAnsi="Georgia" w:cs="Arial"/>
          <w:sz w:val="24"/>
          <w:szCs w:val="24"/>
          <w:lang w:val="es-CO"/>
        </w:rPr>
        <w:t>a</w:t>
      </w:r>
      <w:r w:rsidR="002C05BA" w:rsidRPr="006379FD">
        <w:rPr>
          <w:rFonts w:ascii="Georgia" w:hAnsi="Georgia" w:cs="Arial"/>
          <w:sz w:val="24"/>
          <w:szCs w:val="24"/>
          <w:lang w:val="es-CO"/>
        </w:rPr>
        <w:t xml:space="preserve"> es insuficiente para concluir que ese proceder </w:t>
      </w:r>
      <w:r w:rsidR="008E622C" w:rsidRPr="006379FD">
        <w:rPr>
          <w:rFonts w:ascii="Georgia" w:hAnsi="Georgia" w:cs="Arial"/>
          <w:sz w:val="24"/>
          <w:szCs w:val="24"/>
          <w:lang w:val="es-CO"/>
        </w:rPr>
        <w:t>fue negligente o culposo</w:t>
      </w:r>
      <w:r w:rsidR="003C7220" w:rsidRPr="006379FD">
        <w:rPr>
          <w:rFonts w:ascii="Georgia" w:hAnsi="Georgia" w:cs="Arial"/>
          <w:sz w:val="24"/>
          <w:szCs w:val="24"/>
          <w:lang w:val="es-CO"/>
        </w:rPr>
        <w:t>, ya que</w:t>
      </w:r>
      <w:r w:rsidR="00391C53" w:rsidRPr="006379FD">
        <w:rPr>
          <w:rFonts w:ascii="Georgia" w:hAnsi="Georgia" w:cs="Arial"/>
          <w:sz w:val="24"/>
          <w:szCs w:val="24"/>
          <w:lang w:val="es-CO"/>
        </w:rPr>
        <w:t>,</w:t>
      </w:r>
      <w:r w:rsidR="003C7220" w:rsidRPr="006379FD">
        <w:rPr>
          <w:rFonts w:ascii="Georgia" w:hAnsi="Georgia" w:cs="Arial"/>
          <w:sz w:val="24"/>
          <w:szCs w:val="24"/>
          <w:lang w:val="es-CO"/>
        </w:rPr>
        <w:t xml:space="preserve"> </w:t>
      </w:r>
      <w:r w:rsidR="00391C53" w:rsidRPr="006379FD">
        <w:rPr>
          <w:rFonts w:ascii="Georgia" w:hAnsi="Georgia" w:cs="Arial"/>
          <w:sz w:val="24"/>
          <w:szCs w:val="24"/>
          <w:u w:val="single"/>
          <w:lang w:val="es-CO"/>
        </w:rPr>
        <w:t xml:space="preserve">al tratarse </w:t>
      </w:r>
      <w:r w:rsidR="00EF5F04" w:rsidRPr="006379FD">
        <w:rPr>
          <w:rFonts w:ascii="Georgia" w:hAnsi="Georgia" w:cs="Arial"/>
          <w:sz w:val="24"/>
          <w:szCs w:val="24"/>
          <w:u w:val="single"/>
          <w:lang w:val="es-CO"/>
        </w:rPr>
        <w:t xml:space="preserve">de </w:t>
      </w:r>
      <w:r w:rsidR="00391C53" w:rsidRPr="006379FD">
        <w:rPr>
          <w:rFonts w:ascii="Georgia" w:hAnsi="Georgia" w:cs="Arial"/>
          <w:sz w:val="24"/>
          <w:szCs w:val="24"/>
          <w:u w:val="single"/>
          <w:lang w:val="es-CO"/>
        </w:rPr>
        <w:t>asuntos propios de la medicina, inexorable que se acrediten con probanzas de semejante naturaleza científica</w:t>
      </w:r>
      <w:r w:rsidR="009D4BF0" w:rsidRPr="006379FD">
        <w:rPr>
          <w:rFonts w:ascii="Georgia" w:hAnsi="Georgia" w:cs="Arial"/>
          <w:sz w:val="24"/>
          <w:szCs w:val="24"/>
          <w:u w:val="single"/>
          <w:lang w:val="es-CO"/>
        </w:rPr>
        <w:t>.</w:t>
      </w:r>
    </w:p>
    <w:p w14:paraId="21779480" w14:textId="77777777" w:rsidR="00BD58DF" w:rsidRPr="006379FD" w:rsidRDefault="00BD58DF" w:rsidP="006379FD">
      <w:pPr>
        <w:pStyle w:val="Prrafodelista"/>
        <w:spacing w:line="276" w:lineRule="auto"/>
        <w:ind w:left="0"/>
        <w:jc w:val="both"/>
        <w:textAlignment w:val="baseline"/>
        <w:rPr>
          <w:rFonts w:ascii="Georgia" w:hAnsi="Georgia" w:cs="Arial"/>
          <w:sz w:val="24"/>
          <w:szCs w:val="24"/>
          <w:lang w:val="es-CO"/>
        </w:rPr>
      </w:pPr>
    </w:p>
    <w:p w14:paraId="7255291E" w14:textId="070D3F60" w:rsidR="009F1D73" w:rsidRPr="006379FD" w:rsidRDefault="00E436E0" w:rsidP="006379FD">
      <w:pPr>
        <w:pStyle w:val="Prrafodelista"/>
        <w:spacing w:line="276" w:lineRule="auto"/>
        <w:ind w:left="0"/>
        <w:jc w:val="both"/>
        <w:textAlignment w:val="baseline"/>
        <w:rPr>
          <w:rFonts w:ascii="Georgia" w:hAnsi="Georgia" w:cs="Arial"/>
          <w:sz w:val="24"/>
          <w:szCs w:val="24"/>
          <w:lang w:val="es-CO"/>
        </w:rPr>
      </w:pPr>
      <w:r w:rsidRPr="006379FD">
        <w:rPr>
          <w:rFonts w:ascii="Georgia" w:hAnsi="Georgia" w:cs="Arial"/>
          <w:sz w:val="24"/>
          <w:szCs w:val="24"/>
          <w:lang w:val="es-CO"/>
        </w:rPr>
        <w:t>En todo caso, n</w:t>
      </w:r>
      <w:r w:rsidR="005F3106" w:rsidRPr="006379FD">
        <w:rPr>
          <w:rFonts w:ascii="Georgia" w:hAnsi="Georgia" w:cs="Arial"/>
          <w:sz w:val="24"/>
          <w:szCs w:val="24"/>
          <w:lang w:val="es-CO"/>
        </w:rPr>
        <w:t>ótese que en la f</w:t>
      </w:r>
      <w:r w:rsidR="00EF5F04" w:rsidRPr="006379FD">
        <w:rPr>
          <w:rFonts w:ascii="Georgia" w:hAnsi="Georgia" w:cs="Arial"/>
          <w:sz w:val="24"/>
          <w:szCs w:val="24"/>
          <w:lang w:val="es-CO"/>
        </w:rPr>
        <w:t>ó</w:t>
      </w:r>
      <w:r w:rsidR="005F3106" w:rsidRPr="006379FD">
        <w:rPr>
          <w:rFonts w:ascii="Georgia" w:hAnsi="Georgia" w:cs="Arial"/>
          <w:sz w:val="24"/>
          <w:szCs w:val="24"/>
          <w:lang w:val="es-CO"/>
        </w:rPr>
        <w:t>rmula médica</w:t>
      </w:r>
      <w:r w:rsidR="001F338B" w:rsidRPr="006379FD">
        <w:rPr>
          <w:rFonts w:ascii="Georgia" w:hAnsi="Georgia" w:cs="Arial"/>
          <w:sz w:val="24"/>
          <w:szCs w:val="24"/>
          <w:lang w:val="es-CO"/>
        </w:rPr>
        <w:t xml:space="preserve"> del 04-04-</w:t>
      </w:r>
      <w:r w:rsidR="002D4C2B" w:rsidRPr="006379FD">
        <w:rPr>
          <w:rFonts w:ascii="Georgia" w:hAnsi="Georgia" w:cs="Arial"/>
          <w:sz w:val="24"/>
          <w:szCs w:val="24"/>
          <w:lang w:val="es-CO"/>
        </w:rPr>
        <w:t>2010</w:t>
      </w:r>
      <w:r w:rsidR="00405CEE" w:rsidRPr="006379FD">
        <w:rPr>
          <w:rFonts w:ascii="Georgia" w:hAnsi="Georgia" w:cs="Arial"/>
          <w:sz w:val="24"/>
          <w:szCs w:val="24"/>
          <w:lang w:val="es-CO"/>
        </w:rPr>
        <w:t>,</w:t>
      </w:r>
      <w:r w:rsidR="002D4C2B" w:rsidRPr="006379FD">
        <w:rPr>
          <w:rFonts w:ascii="Georgia" w:hAnsi="Georgia" w:cs="Arial"/>
          <w:sz w:val="24"/>
          <w:szCs w:val="24"/>
          <w:lang w:val="es-CO"/>
        </w:rPr>
        <w:t xml:space="preserve"> el</w:t>
      </w:r>
      <w:r w:rsidR="005F3106" w:rsidRPr="006379FD">
        <w:rPr>
          <w:rFonts w:ascii="Georgia" w:hAnsi="Georgia" w:cs="Arial"/>
          <w:sz w:val="24"/>
          <w:szCs w:val="24"/>
          <w:lang w:val="es-CO"/>
        </w:rPr>
        <w:t xml:space="preserve"> cirujano ordenó </w:t>
      </w:r>
      <w:r w:rsidR="00B406A7" w:rsidRPr="006379FD">
        <w:rPr>
          <w:rFonts w:ascii="Georgia" w:hAnsi="Georgia" w:cs="Arial"/>
          <w:sz w:val="24"/>
          <w:szCs w:val="24"/>
          <w:lang w:val="es-CO"/>
        </w:rPr>
        <w:t>su práctica</w:t>
      </w:r>
      <w:r w:rsidR="009F1D73" w:rsidRPr="006379FD">
        <w:rPr>
          <w:rFonts w:ascii="Georgia" w:hAnsi="Georgia" w:cs="Arial"/>
          <w:sz w:val="24"/>
          <w:szCs w:val="24"/>
          <w:lang w:val="es-CO"/>
        </w:rPr>
        <w:t xml:space="preserve">, sin aludir, en ninguno de sus apartes, si debía realizarse en un plazo perentorio; </w:t>
      </w:r>
      <w:r w:rsidR="009F1D73" w:rsidRPr="006379FD">
        <w:rPr>
          <w:rFonts w:ascii="Georgia" w:hAnsi="Georgia" w:cs="Arial"/>
          <w:i/>
          <w:sz w:val="24"/>
          <w:szCs w:val="24"/>
          <w:u w:val="single"/>
          <w:lang w:val="es-CO"/>
        </w:rPr>
        <w:t>no indicó si era urgente o prioritario</w:t>
      </w:r>
      <w:r w:rsidR="00C7135A" w:rsidRPr="006379FD">
        <w:rPr>
          <w:rFonts w:ascii="Georgia" w:hAnsi="Georgia" w:cs="Arial"/>
          <w:sz w:val="24"/>
          <w:szCs w:val="24"/>
          <w:lang w:val="es-CO"/>
        </w:rPr>
        <w:t xml:space="preserve"> (</w:t>
      </w:r>
      <w:r w:rsidR="00C7135A" w:rsidRPr="006379FD">
        <w:rPr>
          <w:rFonts w:ascii="Georgia" w:hAnsi="Georgia" w:cs="Arial"/>
          <w:sz w:val="24"/>
          <w:szCs w:val="24"/>
        </w:rPr>
        <w:t>Carpeta 1ª instancia, cuaderno No.1, parte 1, folio 42</w:t>
      </w:r>
      <w:r w:rsidR="00C7135A" w:rsidRPr="006379FD">
        <w:rPr>
          <w:rFonts w:ascii="Georgia" w:hAnsi="Georgia" w:cs="Arial"/>
          <w:sz w:val="24"/>
          <w:szCs w:val="24"/>
          <w:lang w:val="es-CO"/>
        </w:rPr>
        <w:t>).</w:t>
      </w:r>
      <w:r w:rsidR="009F1D73" w:rsidRPr="006379FD">
        <w:rPr>
          <w:rFonts w:ascii="Georgia" w:hAnsi="Georgia" w:cs="Arial"/>
          <w:sz w:val="24"/>
          <w:szCs w:val="24"/>
          <w:lang w:val="es-CO"/>
        </w:rPr>
        <w:t xml:space="preserve"> </w:t>
      </w:r>
      <w:r w:rsidR="00134E95" w:rsidRPr="006379FD">
        <w:rPr>
          <w:rFonts w:ascii="Georgia" w:hAnsi="Georgia" w:cs="Arial"/>
          <w:sz w:val="24"/>
          <w:szCs w:val="24"/>
          <w:lang w:val="es-CO"/>
        </w:rPr>
        <w:t>Entonces, l</w:t>
      </w:r>
      <w:r w:rsidR="00405CEE" w:rsidRPr="006379FD">
        <w:rPr>
          <w:rFonts w:ascii="Georgia" w:hAnsi="Georgia" w:cs="Arial"/>
          <w:sz w:val="24"/>
          <w:szCs w:val="24"/>
          <w:lang w:val="es-CO"/>
        </w:rPr>
        <w:t>a falta de calificación del galeno</w:t>
      </w:r>
      <w:r w:rsidRPr="006379FD">
        <w:rPr>
          <w:rFonts w:ascii="Georgia" w:hAnsi="Georgia" w:cs="Arial"/>
          <w:sz w:val="24"/>
          <w:szCs w:val="24"/>
          <w:lang w:val="es-CO"/>
        </w:rPr>
        <w:t>, aunada a la inexistencia de protocolo médico, pericia</w:t>
      </w:r>
      <w:r w:rsidR="00350C13" w:rsidRPr="006379FD">
        <w:rPr>
          <w:rFonts w:ascii="Georgia" w:hAnsi="Georgia" w:cs="Arial"/>
          <w:sz w:val="24"/>
          <w:szCs w:val="24"/>
          <w:lang w:val="es-CO"/>
        </w:rPr>
        <w:t>l</w:t>
      </w:r>
      <w:r w:rsidRPr="006379FD">
        <w:rPr>
          <w:rFonts w:ascii="Georgia" w:hAnsi="Georgia" w:cs="Arial"/>
          <w:sz w:val="24"/>
          <w:szCs w:val="24"/>
          <w:lang w:val="es-CO"/>
        </w:rPr>
        <w:t xml:space="preserve"> o </w:t>
      </w:r>
      <w:r w:rsidR="00350C13" w:rsidRPr="006379FD">
        <w:rPr>
          <w:rFonts w:ascii="Georgia" w:hAnsi="Georgia" w:cs="Arial"/>
          <w:sz w:val="24"/>
          <w:szCs w:val="24"/>
          <w:lang w:val="es-CO"/>
        </w:rPr>
        <w:t xml:space="preserve">acaso </w:t>
      </w:r>
      <w:r w:rsidRPr="006379FD">
        <w:rPr>
          <w:rFonts w:ascii="Georgia" w:hAnsi="Georgia" w:cs="Arial"/>
          <w:sz w:val="24"/>
          <w:szCs w:val="24"/>
          <w:lang w:val="es-CO"/>
        </w:rPr>
        <w:t>testimonio técnico</w:t>
      </w:r>
      <w:r w:rsidR="009F1D73" w:rsidRPr="006379FD">
        <w:rPr>
          <w:rFonts w:ascii="Georgia" w:hAnsi="Georgia" w:cs="Arial"/>
          <w:sz w:val="24"/>
          <w:szCs w:val="24"/>
          <w:lang w:val="es-CO"/>
        </w:rPr>
        <w:t xml:space="preserve">, </w:t>
      </w:r>
      <w:r w:rsidR="008E622C" w:rsidRPr="006379FD">
        <w:rPr>
          <w:rFonts w:ascii="Georgia" w:hAnsi="Georgia" w:cs="Arial"/>
          <w:sz w:val="24"/>
          <w:szCs w:val="24"/>
          <w:lang w:val="es-CO"/>
        </w:rPr>
        <w:t xml:space="preserve">permite </w:t>
      </w:r>
      <w:r w:rsidR="00134E95" w:rsidRPr="006379FD">
        <w:rPr>
          <w:rFonts w:ascii="Georgia" w:hAnsi="Georgia" w:cs="Arial"/>
          <w:sz w:val="24"/>
          <w:szCs w:val="24"/>
          <w:lang w:val="es-CO"/>
        </w:rPr>
        <w:t xml:space="preserve">entender </w:t>
      </w:r>
      <w:r w:rsidR="008E622C" w:rsidRPr="006379FD">
        <w:rPr>
          <w:rFonts w:ascii="Georgia" w:hAnsi="Georgia" w:cs="Arial"/>
          <w:sz w:val="24"/>
          <w:szCs w:val="24"/>
          <w:lang w:val="es-CO"/>
        </w:rPr>
        <w:t xml:space="preserve">en sana lógica, </w:t>
      </w:r>
      <w:r w:rsidR="00134E95" w:rsidRPr="006379FD">
        <w:rPr>
          <w:rFonts w:ascii="Georgia" w:hAnsi="Georgia" w:cs="Arial"/>
          <w:sz w:val="24"/>
          <w:szCs w:val="24"/>
          <w:lang w:val="es-CO"/>
        </w:rPr>
        <w:t xml:space="preserve">que en modo alguno </w:t>
      </w:r>
      <w:r w:rsidR="009E013C" w:rsidRPr="006379FD">
        <w:rPr>
          <w:rFonts w:ascii="Georgia" w:hAnsi="Georgia" w:cs="Arial"/>
          <w:sz w:val="24"/>
          <w:szCs w:val="24"/>
          <w:lang w:val="es-CO"/>
        </w:rPr>
        <w:t xml:space="preserve">dejó de advertir un </w:t>
      </w:r>
      <w:r w:rsidR="009F1D73" w:rsidRPr="006379FD">
        <w:rPr>
          <w:rFonts w:ascii="Georgia" w:hAnsi="Georgia" w:cs="Arial"/>
          <w:sz w:val="24"/>
          <w:szCs w:val="24"/>
          <w:lang w:val="es-CO"/>
        </w:rPr>
        <w:t xml:space="preserve">riesgo de </w:t>
      </w:r>
      <w:r w:rsidR="00350C13" w:rsidRPr="006379FD">
        <w:rPr>
          <w:rFonts w:ascii="Georgia" w:hAnsi="Georgia" w:cs="Arial"/>
          <w:sz w:val="24"/>
          <w:szCs w:val="24"/>
          <w:lang w:val="es-CO"/>
        </w:rPr>
        <w:t xml:space="preserve">afectación </w:t>
      </w:r>
      <w:r w:rsidR="009F1D73" w:rsidRPr="006379FD">
        <w:rPr>
          <w:rFonts w:ascii="Georgia" w:hAnsi="Georgia" w:cs="Arial"/>
          <w:sz w:val="24"/>
          <w:szCs w:val="24"/>
          <w:lang w:val="es-CO"/>
        </w:rPr>
        <w:t xml:space="preserve">visual irreversible en corto tiempo. </w:t>
      </w:r>
      <w:r w:rsidR="003C7220" w:rsidRPr="006379FD">
        <w:rPr>
          <w:rFonts w:ascii="Georgia" w:hAnsi="Georgia" w:cs="Arial"/>
          <w:sz w:val="24"/>
          <w:szCs w:val="24"/>
          <w:u w:val="single"/>
          <w:lang w:val="es-CO"/>
        </w:rPr>
        <w:t>I</w:t>
      </w:r>
      <w:r w:rsidRPr="006379FD">
        <w:rPr>
          <w:rFonts w:ascii="Georgia" w:hAnsi="Georgia" w:cs="Arial"/>
          <w:sz w:val="24"/>
          <w:szCs w:val="24"/>
          <w:u w:val="single"/>
          <w:lang w:val="es-CO"/>
        </w:rPr>
        <w:t xml:space="preserve">mposible </w:t>
      </w:r>
      <w:r w:rsidR="00350C13" w:rsidRPr="006379FD">
        <w:rPr>
          <w:rFonts w:ascii="Georgia" w:hAnsi="Georgia" w:cs="Arial"/>
          <w:sz w:val="24"/>
          <w:szCs w:val="24"/>
          <w:u w:val="single"/>
          <w:lang w:val="es-CO"/>
        </w:rPr>
        <w:t xml:space="preserve">derivar así un </w:t>
      </w:r>
      <w:r w:rsidR="009F1D73" w:rsidRPr="006379FD">
        <w:rPr>
          <w:rFonts w:ascii="Georgia" w:hAnsi="Georgia" w:cs="Arial"/>
          <w:sz w:val="24"/>
          <w:szCs w:val="24"/>
          <w:u w:val="single"/>
          <w:lang w:val="es-CO"/>
        </w:rPr>
        <w:t>error</w:t>
      </w:r>
      <w:r w:rsidR="00350C13" w:rsidRPr="006379FD">
        <w:rPr>
          <w:rFonts w:ascii="Georgia" w:hAnsi="Georgia" w:cs="Arial"/>
          <w:sz w:val="24"/>
          <w:szCs w:val="24"/>
          <w:u w:val="single"/>
          <w:lang w:val="es-CO"/>
        </w:rPr>
        <w:t xml:space="preserve"> de conducta</w:t>
      </w:r>
      <w:r w:rsidR="009F1D73" w:rsidRPr="006379FD">
        <w:rPr>
          <w:rFonts w:ascii="Georgia" w:hAnsi="Georgia" w:cs="Arial"/>
          <w:sz w:val="24"/>
          <w:szCs w:val="24"/>
          <w:u w:val="single"/>
          <w:lang w:val="es-CO"/>
        </w:rPr>
        <w:t xml:space="preserve">, </w:t>
      </w:r>
      <w:r w:rsidR="00350C13" w:rsidRPr="006379FD">
        <w:rPr>
          <w:rFonts w:ascii="Georgia" w:hAnsi="Georgia" w:cs="Arial"/>
          <w:sz w:val="24"/>
          <w:szCs w:val="24"/>
          <w:u w:val="single"/>
          <w:lang w:val="es-CO"/>
        </w:rPr>
        <w:t xml:space="preserve">con </w:t>
      </w:r>
      <w:r w:rsidR="00114969" w:rsidRPr="006379FD">
        <w:rPr>
          <w:rFonts w:ascii="Georgia" w:hAnsi="Georgia" w:cs="Arial"/>
          <w:sz w:val="24"/>
          <w:szCs w:val="24"/>
          <w:u w:val="single"/>
          <w:lang w:val="es-CO"/>
        </w:rPr>
        <w:t xml:space="preserve">estribo solo en </w:t>
      </w:r>
      <w:r w:rsidR="00350C13" w:rsidRPr="006379FD">
        <w:rPr>
          <w:rFonts w:ascii="Georgia" w:hAnsi="Georgia" w:cs="Arial"/>
          <w:sz w:val="24"/>
          <w:szCs w:val="24"/>
          <w:u w:val="single"/>
          <w:lang w:val="es-CO"/>
        </w:rPr>
        <w:t xml:space="preserve">razonamientos jurídicos </w:t>
      </w:r>
      <w:r w:rsidR="00114969" w:rsidRPr="006379FD">
        <w:rPr>
          <w:rFonts w:ascii="Georgia" w:hAnsi="Georgia" w:cs="Arial"/>
          <w:sz w:val="24"/>
          <w:szCs w:val="24"/>
          <w:u w:val="single"/>
          <w:lang w:val="es-CO"/>
        </w:rPr>
        <w:t>teóricos, sin soporte en criterios de la ciencia médica.</w:t>
      </w:r>
      <w:r w:rsidR="00114969" w:rsidRPr="006379FD">
        <w:rPr>
          <w:rFonts w:ascii="Georgia" w:hAnsi="Georgia" w:cs="Arial"/>
          <w:sz w:val="24"/>
          <w:szCs w:val="24"/>
          <w:highlight w:val="yellow"/>
          <w:u w:val="single"/>
          <w:lang w:val="es-CO"/>
        </w:rPr>
        <w:t xml:space="preserve"> </w:t>
      </w:r>
      <w:r w:rsidR="00EF5F04" w:rsidRPr="006379FD">
        <w:rPr>
          <w:rFonts w:ascii="Georgia" w:hAnsi="Georgia" w:cs="Arial"/>
          <w:sz w:val="24"/>
          <w:szCs w:val="24"/>
          <w:highlight w:val="yellow"/>
          <w:u w:val="single"/>
          <w:lang w:val="es-CO"/>
        </w:rPr>
        <w:t xml:space="preserve"> </w:t>
      </w:r>
    </w:p>
    <w:p w14:paraId="3AA89401" w14:textId="77777777" w:rsidR="009F1D73" w:rsidRPr="006379FD" w:rsidRDefault="009F1D73" w:rsidP="006379FD">
      <w:pPr>
        <w:pStyle w:val="Prrafodelista"/>
        <w:spacing w:line="276" w:lineRule="auto"/>
        <w:ind w:left="0"/>
        <w:jc w:val="both"/>
        <w:textAlignment w:val="baseline"/>
        <w:rPr>
          <w:rFonts w:ascii="Georgia" w:hAnsi="Georgia" w:cs="Arial"/>
          <w:sz w:val="24"/>
          <w:szCs w:val="24"/>
          <w:lang w:val="es-CO"/>
        </w:rPr>
      </w:pPr>
    </w:p>
    <w:p w14:paraId="4D215709" w14:textId="7B63FAE0" w:rsidR="003C7220" w:rsidRPr="006379FD" w:rsidRDefault="001F338B" w:rsidP="006379FD">
      <w:pPr>
        <w:pStyle w:val="Prrafodelista"/>
        <w:spacing w:line="276" w:lineRule="auto"/>
        <w:ind w:left="0"/>
        <w:jc w:val="both"/>
        <w:textAlignment w:val="baseline"/>
        <w:rPr>
          <w:rFonts w:ascii="Georgia" w:hAnsi="Georgia" w:cs="Arial"/>
          <w:sz w:val="24"/>
          <w:szCs w:val="24"/>
          <w:lang w:val="es-CO"/>
        </w:rPr>
      </w:pPr>
      <w:r w:rsidRPr="006379FD">
        <w:rPr>
          <w:rFonts w:ascii="Georgia" w:hAnsi="Georgia" w:cs="Arial"/>
          <w:sz w:val="24"/>
          <w:szCs w:val="24"/>
          <w:lang w:val="es-CO"/>
        </w:rPr>
        <w:t>Asimismo, se tiene que</w:t>
      </w:r>
      <w:r w:rsidR="003C7220" w:rsidRPr="006379FD">
        <w:rPr>
          <w:rFonts w:ascii="Georgia" w:hAnsi="Georgia" w:cs="Arial"/>
          <w:sz w:val="24"/>
          <w:szCs w:val="24"/>
          <w:lang w:val="es-CO"/>
        </w:rPr>
        <w:t xml:space="preserve">, aun cuando </w:t>
      </w:r>
      <w:r w:rsidR="00405CEE" w:rsidRPr="006379FD">
        <w:rPr>
          <w:rFonts w:ascii="Georgia" w:hAnsi="Georgia" w:cs="Arial"/>
          <w:sz w:val="24"/>
          <w:szCs w:val="24"/>
          <w:lang w:val="es-CO"/>
        </w:rPr>
        <w:t xml:space="preserve">es cierto que </w:t>
      </w:r>
      <w:r w:rsidR="003C7220" w:rsidRPr="006379FD">
        <w:rPr>
          <w:rFonts w:ascii="Georgia" w:hAnsi="Georgia" w:cs="Arial"/>
          <w:sz w:val="24"/>
          <w:szCs w:val="24"/>
          <w:lang w:val="es-CO"/>
        </w:rPr>
        <w:t xml:space="preserve">el procedimiento </w:t>
      </w:r>
      <w:r w:rsidR="002D4C2B" w:rsidRPr="006379FD">
        <w:rPr>
          <w:rFonts w:ascii="Georgia" w:hAnsi="Georgia" w:cs="Arial"/>
          <w:sz w:val="24"/>
          <w:szCs w:val="24"/>
          <w:lang w:val="es-CO"/>
        </w:rPr>
        <w:t xml:space="preserve">no </w:t>
      </w:r>
      <w:r w:rsidR="00B406A7" w:rsidRPr="006379FD">
        <w:rPr>
          <w:rFonts w:ascii="Georgia" w:hAnsi="Georgia" w:cs="Arial"/>
          <w:sz w:val="24"/>
          <w:szCs w:val="24"/>
          <w:lang w:val="es-CO"/>
        </w:rPr>
        <w:t xml:space="preserve">se realizó </w:t>
      </w:r>
      <w:r w:rsidR="002D4C2B" w:rsidRPr="006379FD">
        <w:rPr>
          <w:rFonts w:ascii="Georgia" w:hAnsi="Georgia" w:cs="Arial"/>
          <w:sz w:val="24"/>
          <w:szCs w:val="24"/>
          <w:lang w:val="es-CO"/>
        </w:rPr>
        <w:t>y</w:t>
      </w:r>
      <w:r w:rsidR="00B406A7" w:rsidRPr="006379FD">
        <w:rPr>
          <w:rFonts w:ascii="Georgia" w:hAnsi="Georgia" w:cs="Arial"/>
          <w:sz w:val="24"/>
          <w:szCs w:val="24"/>
          <w:lang w:val="es-CO"/>
        </w:rPr>
        <w:t>,</w:t>
      </w:r>
      <w:r w:rsidR="002D4C2B" w:rsidRPr="006379FD">
        <w:rPr>
          <w:rFonts w:ascii="Georgia" w:hAnsi="Georgia" w:cs="Arial"/>
          <w:sz w:val="24"/>
          <w:szCs w:val="24"/>
          <w:lang w:val="es-CO"/>
        </w:rPr>
        <w:t xml:space="preserve"> en su lugar, el 16-06-2010, nuevamente se ordenó valoración </w:t>
      </w:r>
      <w:r w:rsidR="002D4C2B" w:rsidRPr="006379FD">
        <w:rPr>
          <w:rFonts w:ascii="Georgia" w:hAnsi="Georgia" w:cs="Arial"/>
          <w:i/>
          <w:iCs/>
          <w:sz w:val="24"/>
          <w:szCs w:val="24"/>
          <w:lang w:val="es-CO"/>
        </w:rPr>
        <w:t>urgente</w:t>
      </w:r>
      <w:r w:rsidR="002D4C2B" w:rsidRPr="006379FD">
        <w:rPr>
          <w:rFonts w:ascii="Georgia" w:hAnsi="Georgia" w:cs="Arial"/>
          <w:sz w:val="24"/>
          <w:szCs w:val="24"/>
          <w:lang w:val="es-CO"/>
        </w:rPr>
        <w:t xml:space="preserve"> por cirujano </w:t>
      </w:r>
      <w:r w:rsidR="005B4A8D" w:rsidRPr="006379FD">
        <w:rPr>
          <w:rFonts w:ascii="Georgia" w:hAnsi="Georgia" w:cs="Arial"/>
          <w:sz w:val="24"/>
          <w:szCs w:val="24"/>
          <w:lang w:val="es-CO"/>
        </w:rPr>
        <w:t>vítreo</w:t>
      </w:r>
      <w:r w:rsidR="002D4C2B" w:rsidRPr="006379FD">
        <w:rPr>
          <w:rFonts w:ascii="Georgia" w:hAnsi="Georgia" w:cs="Arial"/>
          <w:sz w:val="24"/>
          <w:szCs w:val="24"/>
          <w:lang w:val="es-CO"/>
        </w:rPr>
        <w:t xml:space="preserve"> con ocasión del </w:t>
      </w:r>
      <w:r w:rsidR="002D4C2B" w:rsidRPr="006379FD">
        <w:rPr>
          <w:rFonts w:ascii="Georgia" w:hAnsi="Georgia" w:cs="Arial"/>
          <w:i/>
          <w:iCs/>
          <w:sz w:val="24"/>
          <w:szCs w:val="24"/>
          <w:lang w:val="es-CO"/>
        </w:rPr>
        <w:t>“</w:t>
      </w:r>
      <w:r w:rsidR="002D4C2B" w:rsidRPr="00B15034">
        <w:rPr>
          <w:rFonts w:ascii="Georgia" w:hAnsi="Georgia" w:cs="Arial"/>
          <w:i/>
          <w:iCs/>
          <w:sz w:val="22"/>
          <w:szCs w:val="24"/>
          <w:lang w:val="es-CO"/>
        </w:rPr>
        <w:t>desprendimiento total de retina antiguo (6 meses)</w:t>
      </w:r>
      <w:r w:rsidR="002D4C2B" w:rsidRPr="006379FD">
        <w:rPr>
          <w:rFonts w:ascii="Georgia" w:hAnsi="Georgia" w:cs="Arial"/>
          <w:i/>
          <w:iCs/>
          <w:sz w:val="24"/>
          <w:szCs w:val="24"/>
          <w:lang w:val="es-CO"/>
        </w:rPr>
        <w:t>”</w:t>
      </w:r>
      <w:r w:rsidR="00C7135A" w:rsidRPr="006379FD">
        <w:rPr>
          <w:rFonts w:ascii="Georgia" w:hAnsi="Georgia" w:cs="Arial"/>
          <w:i/>
          <w:iCs/>
          <w:sz w:val="24"/>
          <w:szCs w:val="24"/>
          <w:lang w:val="es-CO"/>
        </w:rPr>
        <w:t xml:space="preserve"> </w:t>
      </w:r>
      <w:r w:rsidR="00C7135A" w:rsidRPr="006379FD">
        <w:rPr>
          <w:rFonts w:ascii="Georgia" w:hAnsi="Georgia" w:cs="Arial"/>
          <w:sz w:val="24"/>
          <w:szCs w:val="24"/>
          <w:lang w:val="es-CO"/>
        </w:rPr>
        <w:t>(</w:t>
      </w:r>
      <w:r w:rsidR="00C7135A" w:rsidRPr="006379FD">
        <w:rPr>
          <w:rFonts w:ascii="Georgia" w:hAnsi="Georgia" w:cs="Arial"/>
          <w:sz w:val="24"/>
          <w:szCs w:val="24"/>
        </w:rPr>
        <w:t>Carpeta 1ª instancia, cuaderno No.1, parte 1, folios 52-53</w:t>
      </w:r>
      <w:r w:rsidR="00C7135A" w:rsidRPr="006379FD">
        <w:rPr>
          <w:rFonts w:ascii="Georgia" w:hAnsi="Georgia" w:cs="Arial"/>
          <w:sz w:val="24"/>
          <w:szCs w:val="24"/>
          <w:lang w:val="es-CO"/>
        </w:rPr>
        <w:t>)</w:t>
      </w:r>
      <w:r w:rsidR="003C7220" w:rsidRPr="006379FD">
        <w:rPr>
          <w:rFonts w:ascii="Georgia" w:hAnsi="Georgia" w:cs="Arial"/>
          <w:sz w:val="24"/>
          <w:szCs w:val="24"/>
          <w:lang w:val="es-CO"/>
        </w:rPr>
        <w:t xml:space="preserve">, </w:t>
      </w:r>
      <w:r w:rsidR="00405CEE" w:rsidRPr="006379FD">
        <w:rPr>
          <w:rFonts w:ascii="Georgia" w:hAnsi="Georgia" w:cs="Arial"/>
          <w:sz w:val="24"/>
          <w:szCs w:val="24"/>
          <w:lang w:val="es-CO"/>
        </w:rPr>
        <w:t xml:space="preserve">también lo es que en la historia clínica </w:t>
      </w:r>
      <w:r w:rsidR="00480C24" w:rsidRPr="006379FD">
        <w:rPr>
          <w:rFonts w:ascii="Georgia" w:hAnsi="Georgia" w:cs="Arial"/>
          <w:sz w:val="24"/>
          <w:szCs w:val="24"/>
          <w:lang w:val="es-CO"/>
        </w:rPr>
        <w:t xml:space="preserve">ninguna referencia se hace sobre el </w:t>
      </w:r>
      <w:r w:rsidR="003C7220" w:rsidRPr="006379FD">
        <w:rPr>
          <w:rFonts w:ascii="Georgia" w:hAnsi="Georgia" w:cs="Arial"/>
          <w:sz w:val="24"/>
          <w:szCs w:val="24"/>
          <w:lang w:val="es-CO"/>
        </w:rPr>
        <w:t>motivo médico que dio lugar a tal determinación</w:t>
      </w:r>
      <w:r w:rsidR="00480C24" w:rsidRPr="006379FD">
        <w:rPr>
          <w:rFonts w:ascii="Georgia" w:hAnsi="Georgia" w:cs="Arial"/>
          <w:sz w:val="24"/>
          <w:szCs w:val="24"/>
          <w:lang w:val="es-CO"/>
        </w:rPr>
        <w:t>, es decir, por qué la cirugía ordenada no podía hacerse y era necesaria realizar otra</w:t>
      </w:r>
      <w:r w:rsidR="009E013C" w:rsidRPr="006379FD">
        <w:rPr>
          <w:rFonts w:ascii="Georgia" w:hAnsi="Georgia" w:cs="Arial"/>
          <w:sz w:val="24"/>
          <w:szCs w:val="24"/>
          <w:lang w:val="es-CO"/>
        </w:rPr>
        <w:t xml:space="preserve"> valoración</w:t>
      </w:r>
      <w:r w:rsidR="00480C24" w:rsidRPr="006379FD">
        <w:rPr>
          <w:rFonts w:ascii="Georgia" w:hAnsi="Georgia" w:cs="Arial"/>
          <w:sz w:val="24"/>
          <w:szCs w:val="24"/>
          <w:lang w:val="es-CO"/>
        </w:rPr>
        <w:t xml:space="preserve">, </w:t>
      </w:r>
      <w:r w:rsidR="00627A57" w:rsidRPr="006379FD">
        <w:rPr>
          <w:rFonts w:ascii="Georgia" w:hAnsi="Georgia" w:cs="Arial"/>
          <w:sz w:val="24"/>
          <w:szCs w:val="24"/>
          <w:lang w:val="es-CO"/>
        </w:rPr>
        <w:t xml:space="preserve">hechos </w:t>
      </w:r>
      <w:r w:rsidR="00B237B4" w:rsidRPr="006379FD">
        <w:rPr>
          <w:rFonts w:ascii="Georgia" w:hAnsi="Georgia" w:cs="Arial"/>
          <w:sz w:val="24"/>
          <w:szCs w:val="24"/>
          <w:lang w:val="es-CO"/>
        </w:rPr>
        <w:t>que se insiste, debi</w:t>
      </w:r>
      <w:r w:rsidR="00627A57" w:rsidRPr="006379FD">
        <w:rPr>
          <w:rFonts w:ascii="Georgia" w:hAnsi="Georgia" w:cs="Arial"/>
          <w:sz w:val="24"/>
          <w:szCs w:val="24"/>
          <w:lang w:val="es-CO"/>
        </w:rPr>
        <w:t>eron</w:t>
      </w:r>
      <w:r w:rsidR="00B237B4" w:rsidRPr="006379FD">
        <w:rPr>
          <w:rFonts w:ascii="Georgia" w:hAnsi="Georgia" w:cs="Arial"/>
          <w:sz w:val="24"/>
          <w:szCs w:val="24"/>
          <w:lang w:val="es-CO"/>
        </w:rPr>
        <w:t xml:space="preserve"> </w:t>
      </w:r>
      <w:r w:rsidR="00627A57" w:rsidRPr="006379FD">
        <w:rPr>
          <w:rFonts w:ascii="Georgia" w:hAnsi="Georgia" w:cs="Arial"/>
          <w:sz w:val="24"/>
          <w:szCs w:val="24"/>
          <w:lang w:val="es-CO"/>
        </w:rPr>
        <w:t xml:space="preserve">ser probados con aquellos medios de mayor poder de convicción, los de la ciencia médica, como se viene recalcando; </w:t>
      </w:r>
      <w:r w:rsidR="00B237B4" w:rsidRPr="006379FD">
        <w:rPr>
          <w:rFonts w:ascii="Georgia" w:hAnsi="Georgia" w:cs="Arial"/>
          <w:sz w:val="24"/>
          <w:szCs w:val="24"/>
          <w:lang w:val="es-CO"/>
        </w:rPr>
        <w:t>mas el plenario evidencia una palmaria desatención en ese sentido.</w:t>
      </w:r>
    </w:p>
    <w:p w14:paraId="14A91ACF" w14:textId="77777777" w:rsidR="009C1795" w:rsidRPr="006379FD" w:rsidRDefault="009C1795" w:rsidP="006379FD">
      <w:pPr>
        <w:pStyle w:val="Prrafodelista"/>
        <w:spacing w:line="276" w:lineRule="auto"/>
        <w:ind w:left="0"/>
        <w:jc w:val="both"/>
        <w:textAlignment w:val="baseline"/>
        <w:rPr>
          <w:rFonts w:ascii="Georgia" w:hAnsi="Georgia" w:cs="Arial"/>
          <w:sz w:val="24"/>
          <w:szCs w:val="24"/>
          <w:lang w:val="es-CO"/>
        </w:rPr>
      </w:pPr>
    </w:p>
    <w:p w14:paraId="53E8AA67" w14:textId="68BF8413" w:rsidR="002D4C2B" w:rsidRPr="006379FD" w:rsidRDefault="003C7220" w:rsidP="006379FD">
      <w:pPr>
        <w:pStyle w:val="Prrafodelista"/>
        <w:spacing w:line="276" w:lineRule="auto"/>
        <w:ind w:left="0"/>
        <w:jc w:val="both"/>
        <w:textAlignment w:val="baseline"/>
        <w:rPr>
          <w:rFonts w:ascii="Georgia" w:hAnsi="Georgia" w:cs="Arial"/>
          <w:sz w:val="24"/>
          <w:szCs w:val="24"/>
          <w:lang w:val="es-CO"/>
        </w:rPr>
      </w:pPr>
      <w:r w:rsidRPr="006379FD">
        <w:rPr>
          <w:rFonts w:ascii="Georgia" w:hAnsi="Georgia" w:cs="Arial"/>
          <w:sz w:val="24"/>
          <w:szCs w:val="24"/>
          <w:lang w:val="es-CO"/>
        </w:rPr>
        <w:lastRenderedPageBreak/>
        <w:t xml:space="preserve">Finalmente, </w:t>
      </w:r>
      <w:r w:rsidR="002D4C2B" w:rsidRPr="006379FD">
        <w:rPr>
          <w:rFonts w:ascii="Georgia" w:hAnsi="Georgia" w:cs="Arial"/>
          <w:sz w:val="24"/>
          <w:szCs w:val="24"/>
          <w:lang w:val="es-CO"/>
        </w:rPr>
        <w:t xml:space="preserve">el 17-06-2010 fue </w:t>
      </w:r>
      <w:r w:rsidR="00B406A7" w:rsidRPr="006379FD">
        <w:rPr>
          <w:rFonts w:ascii="Georgia" w:hAnsi="Georgia" w:cs="Arial"/>
          <w:sz w:val="24"/>
          <w:szCs w:val="24"/>
          <w:lang w:val="es-CO"/>
        </w:rPr>
        <w:t xml:space="preserve">atendida </w:t>
      </w:r>
      <w:r w:rsidR="002D4C2B" w:rsidRPr="006379FD">
        <w:rPr>
          <w:rFonts w:ascii="Georgia" w:hAnsi="Georgia" w:cs="Arial"/>
          <w:sz w:val="24"/>
          <w:szCs w:val="24"/>
          <w:lang w:val="es-CO"/>
        </w:rPr>
        <w:t xml:space="preserve">por el </w:t>
      </w:r>
      <w:r w:rsidRPr="006379FD">
        <w:rPr>
          <w:rFonts w:ascii="Georgia" w:hAnsi="Georgia" w:cs="Arial"/>
          <w:sz w:val="24"/>
          <w:szCs w:val="24"/>
          <w:lang w:val="es-CO"/>
        </w:rPr>
        <w:t xml:space="preserve">retinólogo </w:t>
      </w:r>
      <w:r w:rsidR="002D4C2B" w:rsidRPr="006379FD">
        <w:rPr>
          <w:rFonts w:ascii="Georgia" w:hAnsi="Georgia" w:cs="Arial"/>
          <w:sz w:val="24"/>
          <w:szCs w:val="24"/>
          <w:lang w:val="es-CO"/>
        </w:rPr>
        <w:t>y ordenó realizar la intervención quirúrgica</w:t>
      </w:r>
      <w:r w:rsidR="00B406A7" w:rsidRPr="006379FD">
        <w:rPr>
          <w:rFonts w:ascii="Georgia" w:hAnsi="Georgia" w:cs="Arial"/>
          <w:sz w:val="24"/>
          <w:szCs w:val="24"/>
          <w:lang w:val="es-CO"/>
        </w:rPr>
        <w:t>,</w:t>
      </w:r>
      <w:r w:rsidR="002D4C2B" w:rsidRPr="006379FD">
        <w:rPr>
          <w:rFonts w:ascii="Georgia" w:hAnsi="Georgia" w:cs="Arial"/>
          <w:sz w:val="24"/>
          <w:szCs w:val="24"/>
          <w:lang w:val="es-CO"/>
        </w:rPr>
        <w:t xml:space="preserve"> aclarando que tiene </w:t>
      </w:r>
      <w:r w:rsidR="002D4C2B" w:rsidRPr="006379FD">
        <w:rPr>
          <w:rFonts w:ascii="Georgia" w:hAnsi="Georgia" w:cs="Arial"/>
          <w:i/>
          <w:iCs/>
          <w:sz w:val="24"/>
          <w:szCs w:val="24"/>
          <w:lang w:val="es-CO"/>
        </w:rPr>
        <w:t>“</w:t>
      </w:r>
      <w:r w:rsidR="002D4C2B" w:rsidRPr="00B15034">
        <w:rPr>
          <w:rFonts w:ascii="Georgia" w:hAnsi="Georgia" w:cs="Arial"/>
          <w:i/>
          <w:iCs/>
          <w:sz w:val="22"/>
          <w:szCs w:val="24"/>
          <w:lang w:val="es-CO"/>
        </w:rPr>
        <w:t>pronóstico incierto</w:t>
      </w:r>
      <w:r w:rsidR="002D4C2B" w:rsidRPr="006379FD">
        <w:rPr>
          <w:rFonts w:ascii="Georgia" w:hAnsi="Georgia" w:cs="Arial"/>
          <w:i/>
          <w:iCs/>
          <w:sz w:val="24"/>
          <w:szCs w:val="24"/>
          <w:lang w:val="es-CO"/>
        </w:rPr>
        <w:t>”</w:t>
      </w:r>
      <w:r w:rsidR="002D4C2B" w:rsidRPr="006379FD">
        <w:rPr>
          <w:rFonts w:ascii="Georgia" w:hAnsi="Georgia" w:cs="Arial"/>
          <w:sz w:val="24"/>
          <w:szCs w:val="24"/>
          <w:lang w:val="es-CO"/>
        </w:rPr>
        <w:t xml:space="preserve">, </w:t>
      </w:r>
      <w:r w:rsidR="009E013C" w:rsidRPr="006379FD">
        <w:rPr>
          <w:rFonts w:ascii="Georgia" w:hAnsi="Georgia" w:cs="Arial"/>
          <w:sz w:val="24"/>
          <w:szCs w:val="24"/>
          <w:u w:val="single"/>
          <w:lang w:val="es-CO"/>
        </w:rPr>
        <w:t>también</w:t>
      </w:r>
      <w:r w:rsidR="009E013C" w:rsidRPr="006379FD">
        <w:rPr>
          <w:rFonts w:ascii="Georgia" w:hAnsi="Georgia" w:cs="Arial"/>
          <w:sz w:val="24"/>
          <w:szCs w:val="24"/>
          <w:lang w:val="es-CO"/>
        </w:rPr>
        <w:t xml:space="preserve"> </w:t>
      </w:r>
      <w:r w:rsidRPr="006379FD">
        <w:rPr>
          <w:rFonts w:ascii="Georgia" w:hAnsi="Georgia" w:cs="Arial"/>
          <w:sz w:val="24"/>
          <w:szCs w:val="24"/>
          <w:u w:val="single"/>
          <w:lang w:val="es-CO"/>
        </w:rPr>
        <w:t xml:space="preserve">sin </w:t>
      </w:r>
      <w:r w:rsidR="00B406A7" w:rsidRPr="006379FD">
        <w:rPr>
          <w:rFonts w:ascii="Georgia" w:hAnsi="Georgia" w:cs="Arial"/>
          <w:sz w:val="24"/>
          <w:szCs w:val="24"/>
          <w:u w:val="single"/>
          <w:lang w:val="es-CO"/>
        </w:rPr>
        <w:t>precis</w:t>
      </w:r>
      <w:r w:rsidRPr="006379FD">
        <w:rPr>
          <w:rFonts w:ascii="Georgia" w:hAnsi="Georgia" w:cs="Arial"/>
          <w:sz w:val="24"/>
          <w:szCs w:val="24"/>
          <w:u w:val="single"/>
          <w:lang w:val="es-CO"/>
        </w:rPr>
        <w:t>ar</w:t>
      </w:r>
      <w:r w:rsidR="00B406A7" w:rsidRPr="006379FD">
        <w:rPr>
          <w:rFonts w:ascii="Georgia" w:hAnsi="Georgia" w:cs="Arial"/>
          <w:sz w:val="24"/>
          <w:szCs w:val="24"/>
          <w:u w:val="single"/>
          <w:lang w:val="es-CO"/>
        </w:rPr>
        <w:t xml:space="preserve"> </w:t>
      </w:r>
      <w:r w:rsidR="002D4C2B" w:rsidRPr="006379FD">
        <w:rPr>
          <w:rFonts w:ascii="Georgia" w:hAnsi="Georgia" w:cs="Arial"/>
          <w:sz w:val="24"/>
          <w:szCs w:val="24"/>
          <w:u w:val="single"/>
          <w:lang w:val="es-CO"/>
        </w:rPr>
        <w:t>si era urgente</w:t>
      </w:r>
      <w:r w:rsidR="00C7135A" w:rsidRPr="006379FD">
        <w:rPr>
          <w:rFonts w:ascii="Georgia" w:hAnsi="Georgia" w:cs="Arial"/>
          <w:sz w:val="24"/>
          <w:szCs w:val="24"/>
          <w:u w:val="single"/>
          <w:lang w:val="es-CO"/>
        </w:rPr>
        <w:t xml:space="preserve"> </w:t>
      </w:r>
      <w:r w:rsidR="00C7135A" w:rsidRPr="006379FD">
        <w:rPr>
          <w:rFonts w:ascii="Georgia" w:hAnsi="Georgia" w:cs="Arial"/>
          <w:sz w:val="24"/>
          <w:szCs w:val="24"/>
          <w:lang w:val="es-CO"/>
        </w:rPr>
        <w:t>(</w:t>
      </w:r>
      <w:r w:rsidR="00C7135A" w:rsidRPr="006379FD">
        <w:rPr>
          <w:rFonts w:ascii="Georgia" w:hAnsi="Georgia" w:cs="Arial"/>
          <w:sz w:val="24"/>
          <w:szCs w:val="24"/>
        </w:rPr>
        <w:t>Carpeta 1ª instancia, cuaderno No.1, parte 1, folios 54-55</w:t>
      </w:r>
      <w:r w:rsidR="00C7135A" w:rsidRPr="006379FD">
        <w:rPr>
          <w:rFonts w:ascii="Georgia" w:hAnsi="Georgia" w:cs="Arial"/>
          <w:sz w:val="24"/>
          <w:szCs w:val="24"/>
          <w:lang w:val="es-CO"/>
        </w:rPr>
        <w:t>)</w:t>
      </w:r>
      <w:r w:rsidRPr="006379FD">
        <w:rPr>
          <w:rFonts w:ascii="Georgia" w:hAnsi="Georgia" w:cs="Arial"/>
          <w:sz w:val="24"/>
          <w:szCs w:val="24"/>
          <w:lang w:val="es-CO"/>
        </w:rPr>
        <w:t>; y, e</w:t>
      </w:r>
      <w:r w:rsidR="002D4C2B" w:rsidRPr="006379FD">
        <w:rPr>
          <w:rFonts w:ascii="Georgia" w:hAnsi="Georgia" w:cs="Arial"/>
          <w:sz w:val="24"/>
          <w:szCs w:val="24"/>
          <w:lang w:val="es-CO"/>
        </w:rPr>
        <w:t xml:space="preserve">l 25-06-2010 </w:t>
      </w:r>
      <w:r w:rsidR="00F70013" w:rsidRPr="006379FD">
        <w:rPr>
          <w:rFonts w:ascii="Georgia" w:hAnsi="Georgia" w:cs="Arial"/>
          <w:sz w:val="24"/>
          <w:szCs w:val="24"/>
          <w:lang w:val="es-CO"/>
        </w:rPr>
        <w:t xml:space="preserve">fue operada </w:t>
      </w:r>
      <w:r w:rsidR="002D4C2B" w:rsidRPr="006379FD">
        <w:rPr>
          <w:rFonts w:ascii="Georgia" w:hAnsi="Georgia" w:cs="Arial"/>
          <w:sz w:val="24"/>
          <w:szCs w:val="24"/>
          <w:lang w:val="es-CO"/>
        </w:rPr>
        <w:t>con resultado infructuoso</w:t>
      </w:r>
      <w:r w:rsidR="00DA3301" w:rsidRPr="006379FD">
        <w:rPr>
          <w:rFonts w:ascii="Georgia" w:hAnsi="Georgia" w:cs="Arial"/>
          <w:sz w:val="24"/>
          <w:szCs w:val="24"/>
          <w:lang w:val="es-CO"/>
        </w:rPr>
        <w:t xml:space="preserve"> (</w:t>
      </w:r>
      <w:r w:rsidR="00DA3301" w:rsidRPr="006379FD">
        <w:rPr>
          <w:rFonts w:ascii="Georgia" w:hAnsi="Georgia" w:cs="Arial"/>
          <w:sz w:val="24"/>
          <w:szCs w:val="24"/>
        </w:rPr>
        <w:t xml:space="preserve">Carpeta 1ª instancia, cuaderno No.1, parte 1, folios </w:t>
      </w:r>
      <w:r w:rsidR="00C7135A" w:rsidRPr="006379FD">
        <w:rPr>
          <w:rFonts w:ascii="Georgia" w:hAnsi="Georgia" w:cs="Arial"/>
          <w:sz w:val="24"/>
          <w:szCs w:val="24"/>
        </w:rPr>
        <w:t>43 y 56-57</w:t>
      </w:r>
      <w:r w:rsidR="00DA3301" w:rsidRPr="006379FD">
        <w:rPr>
          <w:rFonts w:ascii="Georgia" w:hAnsi="Georgia" w:cs="Arial"/>
          <w:sz w:val="24"/>
          <w:szCs w:val="24"/>
          <w:lang w:val="es-CO"/>
        </w:rPr>
        <w:t>)</w:t>
      </w:r>
      <w:r w:rsidR="002D4C2B" w:rsidRPr="006379FD">
        <w:rPr>
          <w:rFonts w:ascii="Georgia" w:hAnsi="Georgia" w:cs="Arial"/>
          <w:sz w:val="24"/>
          <w:szCs w:val="24"/>
          <w:lang w:val="es-CO"/>
        </w:rPr>
        <w:t xml:space="preserve">. </w:t>
      </w:r>
    </w:p>
    <w:p w14:paraId="279E8F68" w14:textId="77777777" w:rsidR="002D4C2B" w:rsidRPr="006379FD" w:rsidRDefault="002D4C2B" w:rsidP="006379FD">
      <w:pPr>
        <w:pStyle w:val="Prrafodelista"/>
        <w:spacing w:line="276" w:lineRule="auto"/>
        <w:ind w:left="0"/>
        <w:jc w:val="both"/>
        <w:textAlignment w:val="baseline"/>
        <w:rPr>
          <w:rFonts w:ascii="Georgia" w:hAnsi="Georgia" w:cs="Arial"/>
          <w:sz w:val="24"/>
          <w:szCs w:val="24"/>
          <w:lang w:val="es-CO"/>
        </w:rPr>
      </w:pPr>
    </w:p>
    <w:p w14:paraId="2079E7DD" w14:textId="30742919" w:rsidR="003919C3" w:rsidRPr="006379FD" w:rsidRDefault="00480C24" w:rsidP="006379FD">
      <w:pPr>
        <w:pStyle w:val="Prrafodelista"/>
        <w:spacing w:line="276" w:lineRule="auto"/>
        <w:ind w:left="0"/>
        <w:jc w:val="both"/>
        <w:textAlignment w:val="baseline"/>
        <w:rPr>
          <w:rFonts w:ascii="Georgia" w:hAnsi="Georgia" w:cs="Arial"/>
          <w:sz w:val="24"/>
          <w:szCs w:val="24"/>
          <w:lang w:val="es-CO"/>
        </w:rPr>
      </w:pPr>
      <w:r w:rsidRPr="006379FD">
        <w:rPr>
          <w:rFonts w:ascii="Georgia" w:hAnsi="Georgia" w:cs="Arial"/>
          <w:sz w:val="24"/>
          <w:szCs w:val="24"/>
          <w:lang w:val="es-CO"/>
        </w:rPr>
        <w:t xml:space="preserve">Son muchas las incertidumbres que revela el recuento fáctico contenido en la historia clínica y, por ende, ameritaban el concurso de otras pruebas que </w:t>
      </w:r>
      <w:r w:rsidR="006D3206" w:rsidRPr="006379FD">
        <w:rPr>
          <w:rFonts w:ascii="Georgia" w:hAnsi="Georgia" w:cs="Arial"/>
          <w:sz w:val="24"/>
          <w:szCs w:val="24"/>
          <w:lang w:val="es-CO"/>
        </w:rPr>
        <w:t xml:space="preserve">las </w:t>
      </w:r>
      <w:r w:rsidR="00114969" w:rsidRPr="006379FD">
        <w:rPr>
          <w:rFonts w:ascii="Georgia" w:hAnsi="Georgia" w:cs="Arial"/>
          <w:sz w:val="24"/>
          <w:szCs w:val="24"/>
          <w:lang w:val="es-CO"/>
        </w:rPr>
        <w:t>despejaran</w:t>
      </w:r>
      <w:r w:rsidRPr="006379FD">
        <w:rPr>
          <w:rFonts w:ascii="Georgia" w:hAnsi="Georgia" w:cs="Arial"/>
          <w:sz w:val="24"/>
          <w:szCs w:val="24"/>
          <w:lang w:val="es-CO"/>
        </w:rPr>
        <w:t>, pero no obran en el expediente</w:t>
      </w:r>
      <w:r w:rsidR="00114969" w:rsidRPr="006379FD">
        <w:rPr>
          <w:rFonts w:ascii="Georgia" w:hAnsi="Georgia" w:cs="Arial"/>
          <w:sz w:val="24"/>
          <w:szCs w:val="24"/>
          <w:lang w:val="es-CO"/>
        </w:rPr>
        <w:t xml:space="preserve"> porque se </w:t>
      </w:r>
      <w:r w:rsidR="0036265F" w:rsidRPr="006379FD">
        <w:rPr>
          <w:rFonts w:ascii="Georgia" w:hAnsi="Georgia" w:cs="Arial"/>
          <w:sz w:val="24"/>
          <w:szCs w:val="24"/>
          <w:lang w:val="es-CO"/>
        </w:rPr>
        <w:t xml:space="preserve">desacató </w:t>
      </w:r>
      <w:r w:rsidR="00114969" w:rsidRPr="006379FD">
        <w:rPr>
          <w:rFonts w:ascii="Georgia" w:hAnsi="Georgia" w:cs="Arial"/>
          <w:sz w:val="24"/>
          <w:szCs w:val="24"/>
          <w:lang w:val="es-CO"/>
        </w:rPr>
        <w:t>la carga probatoria que le incumbía a esa parte demandante</w:t>
      </w:r>
      <w:r w:rsidR="0036265F" w:rsidRPr="006379FD">
        <w:rPr>
          <w:rFonts w:ascii="Georgia" w:hAnsi="Georgia" w:cs="Arial"/>
          <w:sz w:val="24"/>
          <w:szCs w:val="24"/>
          <w:lang w:val="es-CO"/>
        </w:rPr>
        <w:t>, según enuncia el artículo 167, CGP (Antes 177, CPC), avalado por la doctrina probatorista.</w:t>
      </w:r>
    </w:p>
    <w:p w14:paraId="20165684" w14:textId="7C4C5C36" w:rsidR="003919C3" w:rsidRPr="006379FD" w:rsidRDefault="003919C3" w:rsidP="006379FD">
      <w:pPr>
        <w:pStyle w:val="Prrafodelista"/>
        <w:spacing w:line="276" w:lineRule="auto"/>
        <w:ind w:left="0"/>
        <w:jc w:val="both"/>
        <w:textAlignment w:val="baseline"/>
        <w:rPr>
          <w:rFonts w:ascii="Georgia" w:hAnsi="Georgia" w:cs="Arial"/>
          <w:sz w:val="24"/>
          <w:szCs w:val="24"/>
          <w:highlight w:val="yellow"/>
          <w:lang w:val="es-CO"/>
        </w:rPr>
      </w:pPr>
    </w:p>
    <w:p w14:paraId="34EE563D" w14:textId="41B291F4" w:rsidR="0024037D" w:rsidRPr="006379FD" w:rsidRDefault="003919C3" w:rsidP="006379FD">
      <w:pPr>
        <w:pStyle w:val="Prrafodelista"/>
        <w:spacing w:line="276" w:lineRule="auto"/>
        <w:ind w:left="0"/>
        <w:jc w:val="both"/>
        <w:textAlignment w:val="baseline"/>
        <w:rPr>
          <w:rFonts w:ascii="Georgia" w:hAnsi="Georgia" w:cs="Arial"/>
          <w:bCs/>
          <w:sz w:val="24"/>
          <w:szCs w:val="24"/>
          <w:lang w:val="es-CO"/>
        </w:rPr>
      </w:pPr>
      <w:r w:rsidRPr="006379FD">
        <w:rPr>
          <w:rFonts w:ascii="Georgia" w:hAnsi="Georgia" w:cs="Arial"/>
          <w:sz w:val="24"/>
          <w:szCs w:val="24"/>
          <w:lang w:val="es-CO"/>
        </w:rPr>
        <w:t>El recurrente insiste en que</w:t>
      </w:r>
      <w:r w:rsidR="00F70013" w:rsidRPr="006379FD">
        <w:rPr>
          <w:rFonts w:ascii="Georgia" w:hAnsi="Georgia" w:cs="Arial"/>
          <w:sz w:val="24"/>
          <w:szCs w:val="24"/>
          <w:lang w:val="es-CO"/>
        </w:rPr>
        <w:t>,</w:t>
      </w:r>
      <w:r w:rsidRPr="006379FD">
        <w:rPr>
          <w:rFonts w:ascii="Georgia" w:hAnsi="Georgia" w:cs="Arial"/>
          <w:sz w:val="24"/>
          <w:szCs w:val="24"/>
          <w:lang w:val="es-CO"/>
        </w:rPr>
        <w:t xml:space="preserve"> se restó a la actora la posibilidad de recuperación por la dilación administrativa de las demandadas y aludió el </w:t>
      </w:r>
      <w:r w:rsidRPr="006379FD">
        <w:rPr>
          <w:rFonts w:ascii="Georgia" w:hAnsi="Georgia" w:cs="Arial"/>
          <w:bCs/>
          <w:sz w:val="24"/>
          <w:szCs w:val="24"/>
          <w:lang w:val="es-CO"/>
        </w:rPr>
        <w:t xml:space="preserve">Decreto </w:t>
      </w:r>
      <w:r w:rsidR="00834242" w:rsidRPr="006379FD">
        <w:rPr>
          <w:rFonts w:ascii="Georgia" w:hAnsi="Georgia" w:cs="Arial"/>
          <w:bCs/>
          <w:sz w:val="24"/>
          <w:szCs w:val="24"/>
          <w:lang w:val="es-CO"/>
        </w:rPr>
        <w:t>No.</w:t>
      </w:r>
      <w:r w:rsidRPr="006379FD">
        <w:rPr>
          <w:rFonts w:ascii="Georgia" w:hAnsi="Georgia" w:cs="Arial"/>
          <w:bCs/>
          <w:sz w:val="24"/>
          <w:szCs w:val="24"/>
          <w:lang w:val="es-CO"/>
        </w:rPr>
        <w:t>3380</w:t>
      </w:r>
      <w:r w:rsidR="00834242" w:rsidRPr="006379FD">
        <w:rPr>
          <w:rFonts w:ascii="Georgia" w:hAnsi="Georgia" w:cs="Arial"/>
          <w:bCs/>
          <w:sz w:val="24"/>
          <w:szCs w:val="24"/>
          <w:lang w:val="es-CO"/>
        </w:rPr>
        <w:t xml:space="preserve"> de </w:t>
      </w:r>
      <w:r w:rsidRPr="006379FD">
        <w:rPr>
          <w:rFonts w:ascii="Georgia" w:hAnsi="Georgia" w:cs="Arial"/>
          <w:bCs/>
          <w:sz w:val="24"/>
          <w:szCs w:val="24"/>
          <w:lang w:val="es-CO"/>
        </w:rPr>
        <w:t>1981, la Ley 23</w:t>
      </w:r>
      <w:r w:rsidR="00834242" w:rsidRPr="006379FD">
        <w:rPr>
          <w:rFonts w:ascii="Georgia" w:hAnsi="Georgia" w:cs="Arial"/>
          <w:bCs/>
          <w:sz w:val="24"/>
          <w:szCs w:val="24"/>
          <w:lang w:val="es-CO"/>
        </w:rPr>
        <w:t xml:space="preserve"> de </w:t>
      </w:r>
      <w:r w:rsidRPr="006379FD">
        <w:rPr>
          <w:rFonts w:ascii="Georgia" w:hAnsi="Georgia" w:cs="Arial"/>
          <w:bCs/>
          <w:sz w:val="24"/>
          <w:szCs w:val="24"/>
          <w:lang w:val="es-CO"/>
        </w:rPr>
        <w:t xml:space="preserve">1981 y la Resolución </w:t>
      </w:r>
      <w:r w:rsidR="00834242" w:rsidRPr="006379FD">
        <w:rPr>
          <w:rFonts w:ascii="Georgia" w:hAnsi="Georgia" w:cs="Arial"/>
          <w:bCs/>
          <w:sz w:val="24"/>
          <w:szCs w:val="24"/>
          <w:lang w:val="es-CO"/>
        </w:rPr>
        <w:t>No.</w:t>
      </w:r>
      <w:r w:rsidRPr="006379FD">
        <w:rPr>
          <w:rFonts w:ascii="Georgia" w:hAnsi="Georgia" w:cs="Arial"/>
          <w:bCs/>
          <w:sz w:val="24"/>
          <w:szCs w:val="24"/>
          <w:lang w:val="es-CO"/>
        </w:rPr>
        <w:t>1995</w:t>
      </w:r>
      <w:r w:rsidR="00834242" w:rsidRPr="006379FD">
        <w:rPr>
          <w:rFonts w:ascii="Georgia" w:hAnsi="Georgia" w:cs="Arial"/>
          <w:bCs/>
          <w:sz w:val="24"/>
          <w:szCs w:val="24"/>
          <w:lang w:val="es-CO"/>
        </w:rPr>
        <w:t xml:space="preserve"> de </w:t>
      </w:r>
      <w:r w:rsidRPr="006379FD">
        <w:rPr>
          <w:rFonts w:ascii="Georgia" w:hAnsi="Georgia" w:cs="Arial"/>
          <w:bCs/>
          <w:sz w:val="24"/>
          <w:szCs w:val="24"/>
          <w:lang w:val="es-CO"/>
        </w:rPr>
        <w:t>1999; empero, tr</w:t>
      </w:r>
      <w:r w:rsidR="00834242" w:rsidRPr="006379FD">
        <w:rPr>
          <w:rFonts w:ascii="Georgia" w:hAnsi="Georgia" w:cs="Arial"/>
          <w:bCs/>
          <w:sz w:val="24"/>
          <w:szCs w:val="24"/>
          <w:lang w:val="es-CO"/>
        </w:rPr>
        <w:t>á</w:t>
      </w:r>
      <w:r w:rsidRPr="006379FD">
        <w:rPr>
          <w:rFonts w:ascii="Georgia" w:hAnsi="Georgia" w:cs="Arial"/>
          <w:bCs/>
          <w:sz w:val="24"/>
          <w:szCs w:val="24"/>
          <w:lang w:val="es-CO"/>
        </w:rPr>
        <w:t xml:space="preserve">tase de normas </w:t>
      </w:r>
      <w:r w:rsidR="00C7135A" w:rsidRPr="006379FD">
        <w:rPr>
          <w:rFonts w:ascii="Georgia" w:hAnsi="Georgia" w:cs="Arial"/>
          <w:bCs/>
          <w:sz w:val="24"/>
          <w:szCs w:val="24"/>
          <w:lang w:val="es-CO"/>
        </w:rPr>
        <w:t xml:space="preserve">relativas </w:t>
      </w:r>
      <w:r w:rsidRPr="006379FD">
        <w:rPr>
          <w:rFonts w:ascii="Georgia" w:hAnsi="Georgia" w:cs="Arial"/>
          <w:bCs/>
          <w:sz w:val="24"/>
          <w:szCs w:val="24"/>
          <w:lang w:val="es-CO"/>
        </w:rPr>
        <w:t>al manejo de las historias clínicas y a la responsabilidad médica general</w:t>
      </w:r>
      <w:r w:rsidR="00F70013" w:rsidRPr="006379FD">
        <w:rPr>
          <w:rFonts w:ascii="Georgia" w:hAnsi="Georgia" w:cs="Arial"/>
          <w:bCs/>
          <w:sz w:val="24"/>
          <w:szCs w:val="24"/>
          <w:lang w:val="es-CO"/>
        </w:rPr>
        <w:t>,</w:t>
      </w:r>
      <w:r w:rsidRPr="006379FD">
        <w:rPr>
          <w:rFonts w:ascii="Georgia" w:hAnsi="Georgia" w:cs="Arial"/>
          <w:bCs/>
          <w:sz w:val="24"/>
          <w:szCs w:val="24"/>
          <w:lang w:val="es-CO"/>
        </w:rPr>
        <w:t xml:space="preserve"> fundada en la desatención de pacientes con afecciones que requieran atención </w:t>
      </w:r>
      <w:r w:rsidRPr="006379FD">
        <w:rPr>
          <w:rFonts w:ascii="Georgia" w:hAnsi="Georgia" w:cs="Arial"/>
          <w:sz w:val="24"/>
          <w:szCs w:val="24"/>
          <w:lang w:val="es-CO"/>
        </w:rPr>
        <w:t>inmediata</w:t>
      </w:r>
      <w:r w:rsidRPr="006379FD">
        <w:rPr>
          <w:rFonts w:ascii="Georgia" w:hAnsi="Georgia" w:cs="Arial"/>
          <w:bCs/>
          <w:sz w:val="24"/>
          <w:szCs w:val="24"/>
          <w:lang w:val="es-CO"/>
        </w:rPr>
        <w:t xml:space="preserve"> </w:t>
      </w:r>
      <w:r w:rsidRPr="006379FD">
        <w:rPr>
          <w:rFonts w:ascii="Georgia" w:hAnsi="Georgia" w:cs="Arial"/>
          <w:bCs/>
          <w:i/>
          <w:iCs/>
          <w:sz w:val="24"/>
          <w:szCs w:val="24"/>
          <w:lang w:val="es-CO"/>
        </w:rPr>
        <w:t>“</w:t>
      </w:r>
      <w:r w:rsidRPr="00B15034">
        <w:rPr>
          <w:rFonts w:ascii="Georgia" w:hAnsi="Georgia" w:cs="Arial"/>
          <w:bCs/>
          <w:i/>
          <w:iCs/>
          <w:sz w:val="22"/>
          <w:szCs w:val="24"/>
          <w:lang w:val="es-CO"/>
        </w:rPr>
        <w:t>de acuerdo con el dictamen médico</w:t>
      </w:r>
      <w:r w:rsidRPr="006379FD">
        <w:rPr>
          <w:rFonts w:ascii="Georgia" w:hAnsi="Georgia" w:cs="Arial"/>
          <w:bCs/>
          <w:i/>
          <w:iCs/>
          <w:sz w:val="24"/>
          <w:szCs w:val="24"/>
          <w:lang w:val="es-CO"/>
        </w:rPr>
        <w:t>”</w:t>
      </w:r>
      <w:r w:rsidRPr="006379FD">
        <w:rPr>
          <w:rFonts w:ascii="Georgia" w:hAnsi="Georgia" w:cs="Arial"/>
          <w:bCs/>
          <w:sz w:val="24"/>
          <w:szCs w:val="24"/>
          <w:lang w:val="es-CO"/>
        </w:rPr>
        <w:t xml:space="preserve"> (Art.3º, D.3380/1981).</w:t>
      </w:r>
      <w:r w:rsidR="00452CC4" w:rsidRPr="006379FD">
        <w:rPr>
          <w:rFonts w:ascii="Georgia" w:hAnsi="Georgia" w:cs="Arial"/>
          <w:bCs/>
          <w:sz w:val="24"/>
          <w:szCs w:val="24"/>
          <w:lang w:val="es-CO"/>
        </w:rPr>
        <w:t xml:space="preserve"> Itérase que la discusión no es </w:t>
      </w:r>
      <w:r w:rsidR="00F70013" w:rsidRPr="006379FD">
        <w:rPr>
          <w:rFonts w:ascii="Georgia" w:hAnsi="Georgia" w:cs="Arial"/>
          <w:bCs/>
          <w:sz w:val="24"/>
          <w:szCs w:val="24"/>
          <w:lang w:val="es-CO"/>
        </w:rPr>
        <w:t xml:space="preserve">apenas </w:t>
      </w:r>
      <w:r w:rsidR="00452CC4" w:rsidRPr="006379FD">
        <w:rPr>
          <w:rFonts w:ascii="Georgia" w:hAnsi="Georgia" w:cs="Arial"/>
          <w:bCs/>
          <w:sz w:val="24"/>
          <w:szCs w:val="24"/>
          <w:lang w:val="es-CO"/>
        </w:rPr>
        <w:t xml:space="preserve">de fundamentación normativa, recuérdese </w:t>
      </w:r>
      <w:r w:rsidR="00834242" w:rsidRPr="006379FD">
        <w:rPr>
          <w:rFonts w:ascii="Georgia" w:hAnsi="Georgia" w:cs="Arial"/>
          <w:bCs/>
          <w:sz w:val="24"/>
          <w:szCs w:val="24"/>
          <w:lang w:val="es-CO"/>
        </w:rPr>
        <w:t xml:space="preserve">el </w:t>
      </w:r>
      <w:r w:rsidR="00452CC4" w:rsidRPr="006379FD">
        <w:rPr>
          <w:rFonts w:ascii="Georgia" w:hAnsi="Georgia" w:cs="Arial"/>
          <w:bCs/>
          <w:sz w:val="24"/>
          <w:szCs w:val="24"/>
          <w:lang w:val="es-CO"/>
        </w:rPr>
        <w:t>contenido abstracto</w:t>
      </w:r>
      <w:r w:rsidR="00834242" w:rsidRPr="006379FD">
        <w:rPr>
          <w:rFonts w:ascii="Georgia" w:hAnsi="Georgia" w:cs="Arial"/>
          <w:bCs/>
          <w:sz w:val="24"/>
          <w:szCs w:val="24"/>
          <w:lang w:val="es-CO"/>
        </w:rPr>
        <w:t xml:space="preserve"> que las caracteriza</w:t>
      </w:r>
      <w:r w:rsidR="00452CC4" w:rsidRPr="006379FD">
        <w:rPr>
          <w:rFonts w:ascii="Georgia" w:hAnsi="Georgia" w:cs="Arial"/>
          <w:bCs/>
          <w:sz w:val="24"/>
          <w:szCs w:val="24"/>
          <w:lang w:val="es-CO"/>
        </w:rPr>
        <w:t xml:space="preserve">, la cuestión es de carácter probatorio, </w:t>
      </w:r>
      <w:r w:rsidR="00834242" w:rsidRPr="006379FD">
        <w:rPr>
          <w:rFonts w:ascii="Georgia" w:hAnsi="Georgia" w:cs="Arial"/>
          <w:bCs/>
          <w:sz w:val="24"/>
          <w:szCs w:val="24"/>
          <w:lang w:val="es-CO"/>
        </w:rPr>
        <w:t>habida cuenta de que: “</w:t>
      </w:r>
      <w:r w:rsidR="00834242" w:rsidRPr="00B15034">
        <w:rPr>
          <w:rFonts w:ascii="Georgia" w:hAnsi="Georgia" w:cs="Arial"/>
          <w:bCs/>
          <w:i/>
          <w:sz w:val="22"/>
          <w:szCs w:val="24"/>
          <w:lang w:val="es-CO"/>
        </w:rPr>
        <w:t xml:space="preserve">(…) Incumbe a las partes </w:t>
      </w:r>
      <w:r w:rsidR="00BA5166" w:rsidRPr="00B15034">
        <w:rPr>
          <w:rFonts w:ascii="Georgia" w:hAnsi="Georgia" w:cs="Arial"/>
          <w:bCs/>
          <w:i/>
          <w:sz w:val="22"/>
          <w:szCs w:val="24"/>
          <w:lang w:val="es-CO"/>
        </w:rPr>
        <w:t xml:space="preserve">probar </w:t>
      </w:r>
      <w:r w:rsidR="00BA5166" w:rsidRPr="00B15034">
        <w:rPr>
          <w:rFonts w:ascii="Georgia" w:hAnsi="Georgia" w:cs="Arial"/>
          <w:bCs/>
          <w:i/>
          <w:smallCaps/>
          <w:sz w:val="22"/>
          <w:szCs w:val="24"/>
          <w:lang w:val="es-CO"/>
        </w:rPr>
        <w:t>el supuesto de hecho de las normas</w:t>
      </w:r>
      <w:r w:rsidR="00BA5166" w:rsidRPr="00B15034">
        <w:rPr>
          <w:rFonts w:ascii="Georgia" w:hAnsi="Georgia" w:cs="Arial"/>
          <w:bCs/>
          <w:i/>
          <w:sz w:val="22"/>
          <w:szCs w:val="24"/>
          <w:lang w:val="es-CO"/>
        </w:rPr>
        <w:t xml:space="preserve"> que consagran el efecto jurídico que ellas persiguen</w:t>
      </w:r>
      <w:r w:rsidR="00BA5166" w:rsidRPr="006379FD">
        <w:rPr>
          <w:rFonts w:ascii="Georgia" w:hAnsi="Georgia" w:cs="Arial"/>
          <w:bCs/>
          <w:sz w:val="24"/>
          <w:szCs w:val="24"/>
          <w:lang w:val="es-CO"/>
        </w:rPr>
        <w:t xml:space="preserve">”, según prescribe con claridad el artículo 167, CGP. </w:t>
      </w:r>
    </w:p>
    <w:p w14:paraId="623B763E" w14:textId="77777777" w:rsidR="0024037D" w:rsidRPr="006379FD" w:rsidRDefault="0024037D" w:rsidP="006379FD">
      <w:pPr>
        <w:pStyle w:val="Prrafodelista"/>
        <w:spacing w:line="276" w:lineRule="auto"/>
        <w:ind w:left="0"/>
        <w:jc w:val="both"/>
        <w:textAlignment w:val="baseline"/>
        <w:rPr>
          <w:rFonts w:ascii="Georgia" w:hAnsi="Georgia" w:cs="Arial"/>
          <w:bCs/>
          <w:sz w:val="24"/>
          <w:szCs w:val="24"/>
          <w:lang w:val="es-CO"/>
        </w:rPr>
      </w:pPr>
    </w:p>
    <w:p w14:paraId="1898FA69" w14:textId="366F2DC4" w:rsidR="003919C3" w:rsidRPr="006379FD" w:rsidRDefault="00BA5166" w:rsidP="006379FD">
      <w:pPr>
        <w:pStyle w:val="Prrafodelista"/>
        <w:spacing w:line="276" w:lineRule="auto"/>
        <w:ind w:left="0"/>
        <w:jc w:val="both"/>
        <w:textAlignment w:val="baseline"/>
        <w:rPr>
          <w:rFonts w:ascii="Georgia" w:hAnsi="Georgia" w:cs="Arial"/>
          <w:bCs/>
          <w:sz w:val="24"/>
          <w:szCs w:val="24"/>
          <w:lang w:val="es-CO"/>
        </w:rPr>
      </w:pPr>
      <w:r w:rsidRPr="006379FD">
        <w:rPr>
          <w:rFonts w:ascii="Georgia" w:hAnsi="Georgia" w:cs="Arial"/>
          <w:bCs/>
          <w:sz w:val="24"/>
          <w:szCs w:val="24"/>
          <w:lang w:val="es-CO"/>
        </w:rPr>
        <w:t xml:space="preserve">Corolario de lo apuntado, es </w:t>
      </w:r>
      <w:r w:rsidR="00452CC4" w:rsidRPr="006379FD">
        <w:rPr>
          <w:rFonts w:ascii="Georgia" w:hAnsi="Georgia" w:cs="Arial"/>
          <w:bCs/>
          <w:sz w:val="24"/>
          <w:szCs w:val="24"/>
          <w:lang w:val="es-CO"/>
        </w:rPr>
        <w:t xml:space="preserve">irrefutable </w:t>
      </w:r>
      <w:r w:rsidRPr="006379FD">
        <w:rPr>
          <w:rFonts w:ascii="Georgia" w:hAnsi="Georgia" w:cs="Arial"/>
          <w:bCs/>
          <w:sz w:val="24"/>
          <w:szCs w:val="24"/>
          <w:lang w:val="es-CO"/>
        </w:rPr>
        <w:t>la escasa gestión probática encaminada al acopio de material suficiente e idóneo sobre el tema de prueba delimitado por los supuestos de la pretensión reparatoria invocada</w:t>
      </w:r>
      <w:r w:rsidR="00452CC4" w:rsidRPr="006379FD">
        <w:rPr>
          <w:rFonts w:ascii="Georgia" w:hAnsi="Georgia" w:cs="Arial"/>
          <w:bCs/>
          <w:sz w:val="24"/>
          <w:szCs w:val="24"/>
          <w:lang w:val="es-CO"/>
        </w:rPr>
        <w:t>.</w:t>
      </w:r>
    </w:p>
    <w:p w14:paraId="72D80B7C" w14:textId="7384F596" w:rsidR="003919C3" w:rsidRPr="006379FD" w:rsidRDefault="003919C3" w:rsidP="006379FD">
      <w:pPr>
        <w:pStyle w:val="Prrafodelista"/>
        <w:spacing w:line="276" w:lineRule="auto"/>
        <w:ind w:left="0"/>
        <w:jc w:val="both"/>
        <w:textAlignment w:val="baseline"/>
        <w:rPr>
          <w:rFonts w:ascii="Georgia" w:hAnsi="Georgia" w:cs="Arial"/>
          <w:bCs/>
          <w:sz w:val="24"/>
          <w:szCs w:val="24"/>
          <w:lang w:val="es-CO"/>
        </w:rPr>
      </w:pPr>
    </w:p>
    <w:p w14:paraId="4ECE6D4F" w14:textId="1CE98C93" w:rsidR="00452CC4" w:rsidRPr="006379FD" w:rsidRDefault="0024037D" w:rsidP="006379FD">
      <w:pPr>
        <w:pStyle w:val="Prrafodelista"/>
        <w:spacing w:line="276" w:lineRule="auto"/>
        <w:ind w:left="0"/>
        <w:jc w:val="both"/>
        <w:textAlignment w:val="baseline"/>
        <w:rPr>
          <w:rFonts w:ascii="Georgia" w:hAnsi="Georgia" w:cs="Arial"/>
          <w:bCs/>
          <w:sz w:val="24"/>
          <w:szCs w:val="24"/>
          <w:lang w:val="es-CO"/>
        </w:rPr>
      </w:pPr>
      <w:r w:rsidRPr="006379FD">
        <w:rPr>
          <w:rFonts w:ascii="Georgia" w:hAnsi="Georgia" w:cs="Arial"/>
          <w:bCs/>
          <w:sz w:val="24"/>
          <w:szCs w:val="24"/>
          <w:lang w:val="es-CO"/>
        </w:rPr>
        <w:t xml:space="preserve">En particular, </w:t>
      </w:r>
      <w:r w:rsidR="00452CC4" w:rsidRPr="006379FD">
        <w:rPr>
          <w:rFonts w:ascii="Georgia" w:hAnsi="Georgia" w:cs="Arial"/>
          <w:bCs/>
          <w:sz w:val="24"/>
          <w:szCs w:val="24"/>
          <w:lang w:val="es-CO"/>
        </w:rPr>
        <w:t>se echa de menos la demostración de los hechos fundantes de la conducta calificada como culposa: la demora por la tramitación administrativa.</w:t>
      </w:r>
    </w:p>
    <w:p w14:paraId="74E44055" w14:textId="77777777" w:rsidR="00452CC4" w:rsidRPr="006379FD" w:rsidRDefault="00452CC4" w:rsidP="006379FD">
      <w:pPr>
        <w:pStyle w:val="Prrafodelista"/>
        <w:spacing w:line="276" w:lineRule="auto"/>
        <w:ind w:left="0"/>
        <w:jc w:val="both"/>
        <w:textAlignment w:val="baseline"/>
        <w:rPr>
          <w:rFonts w:ascii="Georgia" w:hAnsi="Georgia" w:cs="Arial"/>
          <w:bCs/>
          <w:sz w:val="24"/>
          <w:szCs w:val="24"/>
          <w:highlight w:val="yellow"/>
          <w:lang w:val="es-CO"/>
        </w:rPr>
      </w:pPr>
    </w:p>
    <w:p w14:paraId="42F032AB" w14:textId="4D5BA83F" w:rsidR="00452CC4" w:rsidRPr="006379FD" w:rsidRDefault="004E3250" w:rsidP="006379FD">
      <w:pPr>
        <w:pStyle w:val="Prrafodelista"/>
        <w:spacing w:line="276" w:lineRule="auto"/>
        <w:ind w:left="0"/>
        <w:jc w:val="both"/>
        <w:textAlignment w:val="baseline"/>
        <w:rPr>
          <w:rFonts w:ascii="Georgia" w:hAnsi="Georgia" w:cs="Arial"/>
          <w:sz w:val="24"/>
          <w:szCs w:val="24"/>
          <w:u w:val="single"/>
          <w:lang w:val="es-CO"/>
        </w:rPr>
      </w:pPr>
      <w:r w:rsidRPr="006379FD">
        <w:rPr>
          <w:rFonts w:ascii="Georgia" w:hAnsi="Georgia" w:cs="Arial"/>
          <w:sz w:val="24"/>
          <w:szCs w:val="24"/>
          <w:lang w:val="es-CO"/>
        </w:rPr>
        <w:t>Y</w:t>
      </w:r>
      <w:r w:rsidR="00480C24" w:rsidRPr="006379FD">
        <w:rPr>
          <w:rFonts w:ascii="Georgia" w:hAnsi="Georgia" w:cs="Arial"/>
          <w:sz w:val="24"/>
          <w:szCs w:val="24"/>
          <w:lang w:val="es-CO"/>
        </w:rPr>
        <w:t xml:space="preserve">, </w:t>
      </w:r>
      <w:r w:rsidRPr="006379FD">
        <w:rPr>
          <w:rFonts w:ascii="Georgia" w:hAnsi="Georgia" w:cs="Arial"/>
          <w:sz w:val="24"/>
          <w:szCs w:val="24"/>
          <w:lang w:val="es-CO"/>
        </w:rPr>
        <w:t xml:space="preserve">a juicio de </w:t>
      </w:r>
      <w:r w:rsidR="0024037D" w:rsidRPr="006379FD">
        <w:rPr>
          <w:rFonts w:ascii="Georgia" w:hAnsi="Georgia" w:cs="Arial"/>
          <w:sz w:val="24"/>
          <w:szCs w:val="24"/>
          <w:lang w:val="es-CO"/>
        </w:rPr>
        <w:t>esta</w:t>
      </w:r>
      <w:r w:rsidRPr="006379FD">
        <w:rPr>
          <w:rFonts w:ascii="Georgia" w:hAnsi="Georgia" w:cs="Arial"/>
          <w:sz w:val="24"/>
          <w:szCs w:val="24"/>
          <w:lang w:val="es-CO"/>
        </w:rPr>
        <w:t xml:space="preserve"> judicatura, </w:t>
      </w:r>
      <w:r w:rsidR="00C277AE" w:rsidRPr="006379FD">
        <w:rPr>
          <w:rFonts w:ascii="Georgia" w:hAnsi="Georgia" w:cs="Arial"/>
          <w:sz w:val="24"/>
          <w:szCs w:val="24"/>
          <w:lang w:val="es-CO"/>
        </w:rPr>
        <w:t>como la</w:t>
      </w:r>
      <w:r w:rsidR="00134E95" w:rsidRPr="006379FD">
        <w:rPr>
          <w:rFonts w:ascii="Georgia" w:hAnsi="Georgia" w:cs="Arial"/>
          <w:sz w:val="24"/>
          <w:szCs w:val="24"/>
          <w:lang w:val="es-CO"/>
        </w:rPr>
        <w:t xml:space="preserve">s únicas órdenes </w:t>
      </w:r>
      <w:r w:rsidR="00C277AE" w:rsidRPr="006379FD">
        <w:rPr>
          <w:rFonts w:ascii="Georgia" w:hAnsi="Georgia" w:cs="Arial"/>
          <w:sz w:val="24"/>
          <w:szCs w:val="24"/>
          <w:lang w:val="es-CO"/>
        </w:rPr>
        <w:t xml:space="preserve">urgentes </w:t>
      </w:r>
      <w:r w:rsidR="00134E95" w:rsidRPr="006379FD">
        <w:rPr>
          <w:rFonts w:ascii="Georgia" w:hAnsi="Georgia" w:cs="Arial"/>
          <w:sz w:val="24"/>
          <w:szCs w:val="24"/>
          <w:lang w:val="es-CO"/>
        </w:rPr>
        <w:t>fueron los exámenes y las valoraciones para determinar el procedimiento a seguir</w:t>
      </w:r>
      <w:r w:rsidR="00C277AE" w:rsidRPr="006379FD">
        <w:rPr>
          <w:rFonts w:ascii="Georgia" w:hAnsi="Georgia" w:cs="Arial"/>
          <w:sz w:val="24"/>
          <w:szCs w:val="24"/>
          <w:lang w:val="es-CO"/>
        </w:rPr>
        <w:t xml:space="preserve">, </w:t>
      </w:r>
      <w:r w:rsidR="00452CC4" w:rsidRPr="006379FD">
        <w:rPr>
          <w:rFonts w:ascii="Georgia" w:hAnsi="Georgia" w:cs="Arial"/>
          <w:sz w:val="24"/>
          <w:szCs w:val="24"/>
          <w:lang w:val="es-CO"/>
        </w:rPr>
        <w:t xml:space="preserve">no podría juzgarse </w:t>
      </w:r>
      <w:r w:rsidR="00C7135A" w:rsidRPr="006379FD">
        <w:rPr>
          <w:rFonts w:ascii="Georgia" w:hAnsi="Georgia" w:cs="Arial"/>
          <w:sz w:val="24"/>
          <w:szCs w:val="24"/>
          <w:lang w:val="es-CO"/>
        </w:rPr>
        <w:t xml:space="preserve">un actuar moroso o mala praxis </w:t>
      </w:r>
      <w:r w:rsidR="00C277AE" w:rsidRPr="006379FD">
        <w:rPr>
          <w:rFonts w:ascii="Georgia" w:hAnsi="Georgia" w:cs="Arial"/>
          <w:sz w:val="24"/>
          <w:szCs w:val="24"/>
          <w:lang w:val="es-CO"/>
        </w:rPr>
        <w:t xml:space="preserve">médica, pues, </w:t>
      </w:r>
      <w:r w:rsidR="00C277AE" w:rsidRPr="006379FD">
        <w:rPr>
          <w:rFonts w:ascii="Georgia" w:hAnsi="Georgia" w:cs="Arial"/>
          <w:sz w:val="24"/>
          <w:szCs w:val="24"/>
          <w:u w:val="single"/>
          <w:lang w:val="es-CO"/>
        </w:rPr>
        <w:t>ninguno de los dos (2) retinólogos</w:t>
      </w:r>
      <w:r w:rsidR="0024037D" w:rsidRPr="006379FD">
        <w:rPr>
          <w:rFonts w:ascii="Georgia" w:hAnsi="Georgia" w:cs="Arial"/>
          <w:sz w:val="24"/>
          <w:szCs w:val="24"/>
          <w:u w:val="single"/>
          <w:lang w:val="es-CO"/>
        </w:rPr>
        <w:t xml:space="preserve"> prescribió </w:t>
      </w:r>
      <w:r w:rsidR="00C277AE" w:rsidRPr="006379FD">
        <w:rPr>
          <w:rFonts w:ascii="Georgia" w:hAnsi="Georgia" w:cs="Arial"/>
          <w:sz w:val="24"/>
          <w:szCs w:val="24"/>
          <w:u w:val="single"/>
          <w:lang w:val="es-CO"/>
        </w:rPr>
        <w:t xml:space="preserve">las cirugías </w:t>
      </w:r>
      <w:r w:rsidR="0024037D" w:rsidRPr="006379FD">
        <w:rPr>
          <w:rFonts w:ascii="Georgia" w:hAnsi="Georgia" w:cs="Arial"/>
          <w:sz w:val="24"/>
          <w:szCs w:val="24"/>
          <w:u w:val="single"/>
          <w:lang w:val="es-CO"/>
        </w:rPr>
        <w:t xml:space="preserve">con ese </w:t>
      </w:r>
      <w:r w:rsidR="00C277AE" w:rsidRPr="006379FD">
        <w:rPr>
          <w:rFonts w:ascii="Georgia" w:hAnsi="Georgia" w:cs="Arial"/>
          <w:sz w:val="24"/>
          <w:szCs w:val="24"/>
          <w:u w:val="single"/>
          <w:lang w:val="es-CO"/>
        </w:rPr>
        <w:t>calificativo.</w:t>
      </w:r>
    </w:p>
    <w:p w14:paraId="50526156" w14:textId="77777777" w:rsidR="00D810D1" w:rsidRPr="006379FD" w:rsidRDefault="00D810D1" w:rsidP="006379FD">
      <w:pPr>
        <w:pStyle w:val="Prrafodelista"/>
        <w:spacing w:line="276" w:lineRule="auto"/>
        <w:ind w:left="0"/>
        <w:jc w:val="both"/>
        <w:textAlignment w:val="baseline"/>
        <w:rPr>
          <w:rFonts w:ascii="Georgia" w:hAnsi="Georgia" w:cs="Arial"/>
          <w:sz w:val="24"/>
          <w:szCs w:val="24"/>
          <w:lang w:val="es-CO"/>
        </w:rPr>
      </w:pPr>
    </w:p>
    <w:p w14:paraId="5C14451E" w14:textId="0C8F2BAB" w:rsidR="00C277AE" w:rsidRPr="006379FD" w:rsidRDefault="00C277AE" w:rsidP="006379FD">
      <w:pPr>
        <w:pStyle w:val="Prrafodelista"/>
        <w:spacing w:line="276" w:lineRule="auto"/>
        <w:ind w:left="0"/>
        <w:jc w:val="both"/>
        <w:textAlignment w:val="baseline"/>
        <w:rPr>
          <w:rFonts w:ascii="Georgia" w:hAnsi="Georgia" w:cs="Arial"/>
          <w:sz w:val="24"/>
          <w:szCs w:val="24"/>
          <w:lang w:val="es-CO"/>
        </w:rPr>
      </w:pPr>
      <w:r w:rsidRPr="006379FD">
        <w:rPr>
          <w:rFonts w:ascii="Georgia" w:hAnsi="Georgia" w:cs="Arial"/>
          <w:sz w:val="24"/>
          <w:szCs w:val="24"/>
          <w:lang w:val="es-CO"/>
        </w:rPr>
        <w:t>La patología fue diagnosticada de tiempo atrás</w:t>
      </w:r>
      <w:r w:rsidR="00870B6F" w:rsidRPr="006379FD">
        <w:rPr>
          <w:rFonts w:ascii="Georgia" w:hAnsi="Georgia" w:cs="Arial"/>
          <w:sz w:val="24"/>
          <w:szCs w:val="24"/>
          <w:lang w:val="es-CO"/>
        </w:rPr>
        <w:t xml:space="preserve"> (</w:t>
      </w:r>
      <w:r w:rsidR="00870B6F" w:rsidRPr="006379FD">
        <w:rPr>
          <w:rFonts w:ascii="Georgia" w:hAnsi="Georgia" w:cs="Arial"/>
          <w:sz w:val="24"/>
          <w:szCs w:val="24"/>
        </w:rPr>
        <w:t>Carpeta 1ª instancia, cuaderno No.1, parte 1, folios 37-40</w:t>
      </w:r>
      <w:r w:rsidR="00870B6F" w:rsidRPr="006379FD">
        <w:rPr>
          <w:rFonts w:ascii="Georgia" w:hAnsi="Georgia" w:cs="Arial"/>
          <w:sz w:val="24"/>
          <w:szCs w:val="24"/>
          <w:lang w:val="es-CO"/>
        </w:rPr>
        <w:t>)</w:t>
      </w:r>
      <w:r w:rsidRPr="006379FD">
        <w:rPr>
          <w:rFonts w:ascii="Georgia" w:hAnsi="Georgia" w:cs="Arial"/>
          <w:sz w:val="24"/>
          <w:szCs w:val="24"/>
          <w:lang w:val="es-CO"/>
        </w:rPr>
        <w:t xml:space="preserve">, pero, se insiste, </w:t>
      </w:r>
      <w:r w:rsidRPr="006379FD">
        <w:rPr>
          <w:rFonts w:ascii="Georgia" w:hAnsi="Georgia" w:cs="Arial"/>
          <w:iCs/>
          <w:sz w:val="24"/>
          <w:szCs w:val="24"/>
          <w:lang w:val="es-CO"/>
        </w:rPr>
        <w:t xml:space="preserve">los cirujanos no concluyeron que fuera inminente realizar la intervención quirúrgica, </w:t>
      </w:r>
      <w:r w:rsidR="000C4CA2" w:rsidRPr="006379FD">
        <w:rPr>
          <w:rFonts w:ascii="Georgia" w:hAnsi="Georgia" w:cs="Arial"/>
          <w:iCs/>
          <w:sz w:val="24"/>
          <w:szCs w:val="24"/>
          <w:lang w:val="es-CO"/>
        </w:rPr>
        <w:t>además, el último que la atendió</w:t>
      </w:r>
      <w:r w:rsidR="00CC227D" w:rsidRPr="006379FD">
        <w:rPr>
          <w:rFonts w:ascii="Georgia" w:hAnsi="Georgia" w:cs="Arial"/>
          <w:iCs/>
          <w:sz w:val="24"/>
          <w:szCs w:val="24"/>
          <w:lang w:val="es-CO"/>
        </w:rPr>
        <w:t>,</w:t>
      </w:r>
      <w:r w:rsidR="000C4CA2" w:rsidRPr="006379FD">
        <w:rPr>
          <w:rFonts w:ascii="Georgia" w:hAnsi="Georgia" w:cs="Arial"/>
          <w:iCs/>
          <w:sz w:val="24"/>
          <w:szCs w:val="24"/>
          <w:lang w:val="es-CO"/>
        </w:rPr>
        <w:t xml:space="preserve"> </w:t>
      </w:r>
      <w:r w:rsidR="00870B6F" w:rsidRPr="006379FD">
        <w:rPr>
          <w:rFonts w:ascii="Georgia" w:hAnsi="Georgia" w:cs="Arial"/>
          <w:iCs/>
          <w:sz w:val="24"/>
          <w:szCs w:val="24"/>
          <w:lang w:val="es-CO"/>
        </w:rPr>
        <w:t>doctor Marco D</w:t>
      </w:r>
      <w:r w:rsidR="009C1795" w:rsidRPr="006379FD">
        <w:rPr>
          <w:rFonts w:ascii="Georgia" w:hAnsi="Georgia" w:cs="Arial"/>
          <w:iCs/>
          <w:sz w:val="24"/>
          <w:szCs w:val="24"/>
          <w:lang w:val="es-CO"/>
        </w:rPr>
        <w:t>.</w:t>
      </w:r>
      <w:r w:rsidR="00870B6F" w:rsidRPr="006379FD">
        <w:rPr>
          <w:rFonts w:ascii="Georgia" w:hAnsi="Georgia" w:cs="Arial"/>
          <w:iCs/>
          <w:sz w:val="24"/>
          <w:szCs w:val="24"/>
          <w:lang w:val="es-CO"/>
        </w:rPr>
        <w:t xml:space="preserve"> Parra O</w:t>
      </w:r>
      <w:r w:rsidR="009C1795" w:rsidRPr="006379FD">
        <w:rPr>
          <w:rFonts w:ascii="Georgia" w:hAnsi="Georgia" w:cs="Arial"/>
          <w:iCs/>
          <w:sz w:val="24"/>
          <w:szCs w:val="24"/>
          <w:lang w:val="es-CO"/>
        </w:rPr>
        <w:t>.</w:t>
      </w:r>
      <w:r w:rsidR="00870B6F" w:rsidRPr="006379FD">
        <w:rPr>
          <w:rFonts w:ascii="Georgia" w:hAnsi="Georgia" w:cs="Arial"/>
          <w:iCs/>
          <w:sz w:val="24"/>
          <w:szCs w:val="24"/>
          <w:lang w:val="es-CO"/>
        </w:rPr>
        <w:t xml:space="preserve">, </w:t>
      </w:r>
      <w:r w:rsidR="000C4CA2" w:rsidRPr="006379FD">
        <w:rPr>
          <w:rFonts w:ascii="Georgia" w:hAnsi="Georgia" w:cs="Arial"/>
          <w:iCs/>
          <w:sz w:val="24"/>
          <w:szCs w:val="24"/>
          <w:lang w:val="es-CO"/>
        </w:rPr>
        <w:t xml:space="preserve">refirió que tenía </w:t>
      </w:r>
      <w:r w:rsidR="000C4CA2" w:rsidRPr="006379FD">
        <w:rPr>
          <w:rFonts w:ascii="Georgia" w:hAnsi="Georgia" w:cs="Arial"/>
          <w:i/>
          <w:sz w:val="24"/>
          <w:szCs w:val="24"/>
          <w:lang w:val="es-CO"/>
        </w:rPr>
        <w:t>“</w:t>
      </w:r>
      <w:r w:rsidR="000C4CA2" w:rsidRPr="00B15034">
        <w:rPr>
          <w:rFonts w:ascii="Georgia" w:hAnsi="Georgia" w:cs="Arial"/>
          <w:i/>
          <w:sz w:val="22"/>
          <w:szCs w:val="24"/>
          <w:lang w:val="es-CO"/>
        </w:rPr>
        <w:t>pronóstico incierto</w:t>
      </w:r>
      <w:r w:rsidR="000C4CA2" w:rsidRPr="006379FD">
        <w:rPr>
          <w:rFonts w:ascii="Georgia" w:hAnsi="Georgia" w:cs="Arial"/>
          <w:i/>
          <w:sz w:val="24"/>
          <w:szCs w:val="24"/>
          <w:lang w:val="es-CO"/>
        </w:rPr>
        <w:t>”</w:t>
      </w:r>
      <w:r w:rsidR="00870B6F" w:rsidRPr="006379FD">
        <w:rPr>
          <w:rFonts w:ascii="Georgia" w:hAnsi="Georgia" w:cs="Arial"/>
          <w:i/>
          <w:sz w:val="24"/>
          <w:szCs w:val="24"/>
          <w:lang w:val="es-CO"/>
        </w:rPr>
        <w:t xml:space="preserve"> </w:t>
      </w:r>
      <w:r w:rsidR="00870B6F" w:rsidRPr="006379FD">
        <w:rPr>
          <w:rFonts w:ascii="Georgia" w:hAnsi="Georgia" w:cs="Arial"/>
          <w:sz w:val="24"/>
          <w:szCs w:val="24"/>
          <w:lang w:val="es-CO"/>
        </w:rPr>
        <w:t>(</w:t>
      </w:r>
      <w:r w:rsidR="00870B6F" w:rsidRPr="006379FD">
        <w:rPr>
          <w:rFonts w:ascii="Georgia" w:hAnsi="Georgia" w:cs="Arial"/>
          <w:sz w:val="24"/>
          <w:szCs w:val="24"/>
        </w:rPr>
        <w:t>Carpeta 1ª instancia, cuaderno No.1, parte 1, folio 55</w:t>
      </w:r>
      <w:r w:rsidR="00870B6F" w:rsidRPr="006379FD">
        <w:rPr>
          <w:rFonts w:ascii="Georgia" w:hAnsi="Georgia" w:cs="Arial"/>
          <w:sz w:val="24"/>
          <w:szCs w:val="24"/>
          <w:lang w:val="es-CO"/>
        </w:rPr>
        <w:t>)</w:t>
      </w:r>
      <w:r w:rsidR="000C4CA2" w:rsidRPr="006379FD">
        <w:rPr>
          <w:rFonts w:ascii="Georgia" w:hAnsi="Georgia" w:cs="Arial"/>
          <w:iCs/>
          <w:sz w:val="24"/>
          <w:szCs w:val="24"/>
          <w:lang w:val="es-CO"/>
        </w:rPr>
        <w:t xml:space="preserve">, </w:t>
      </w:r>
      <w:r w:rsidRPr="006379FD">
        <w:rPr>
          <w:rFonts w:ascii="Georgia" w:hAnsi="Georgia" w:cs="Arial"/>
          <w:iCs/>
          <w:sz w:val="24"/>
          <w:szCs w:val="24"/>
          <w:lang w:val="es-CO"/>
        </w:rPr>
        <w:t>lo que</w:t>
      </w:r>
      <w:r w:rsidR="000C4CA2" w:rsidRPr="006379FD">
        <w:rPr>
          <w:rFonts w:ascii="Georgia" w:hAnsi="Georgia" w:cs="Arial"/>
          <w:iCs/>
          <w:sz w:val="24"/>
          <w:szCs w:val="24"/>
          <w:lang w:val="es-CO"/>
        </w:rPr>
        <w:t xml:space="preserve">, a todas luces, impide </w:t>
      </w:r>
      <w:r w:rsidRPr="006379FD">
        <w:rPr>
          <w:rFonts w:ascii="Georgia" w:hAnsi="Georgia" w:cs="Arial"/>
          <w:iCs/>
          <w:sz w:val="24"/>
          <w:szCs w:val="24"/>
          <w:lang w:val="es-CO"/>
        </w:rPr>
        <w:t>concluir que la realizada fue extemporánea</w:t>
      </w:r>
      <w:r w:rsidRPr="006379FD">
        <w:rPr>
          <w:rFonts w:ascii="Georgia" w:hAnsi="Georgia" w:cs="Arial"/>
          <w:sz w:val="24"/>
          <w:szCs w:val="24"/>
          <w:lang w:val="es-CO"/>
        </w:rPr>
        <w:t>.</w:t>
      </w:r>
    </w:p>
    <w:p w14:paraId="45D3961E" w14:textId="77777777" w:rsidR="00C277AE" w:rsidRPr="006379FD" w:rsidRDefault="00C277AE" w:rsidP="006379FD">
      <w:pPr>
        <w:pStyle w:val="Prrafodelista"/>
        <w:spacing w:line="276" w:lineRule="auto"/>
        <w:ind w:left="0"/>
        <w:jc w:val="both"/>
        <w:textAlignment w:val="baseline"/>
        <w:rPr>
          <w:rFonts w:ascii="Georgia" w:hAnsi="Georgia" w:cs="Arial"/>
          <w:sz w:val="24"/>
          <w:szCs w:val="24"/>
          <w:highlight w:val="yellow"/>
          <w:lang w:val="es-CO"/>
        </w:rPr>
      </w:pPr>
    </w:p>
    <w:p w14:paraId="47F39160" w14:textId="1A48B8C9" w:rsidR="002D4C2B" w:rsidRPr="006379FD" w:rsidRDefault="00D810D1" w:rsidP="006379FD">
      <w:pPr>
        <w:pStyle w:val="Prrafodelista"/>
        <w:spacing w:line="276" w:lineRule="auto"/>
        <w:ind w:left="0"/>
        <w:jc w:val="both"/>
        <w:textAlignment w:val="baseline"/>
        <w:rPr>
          <w:rFonts w:ascii="Georgia" w:hAnsi="Georgia" w:cs="Arial"/>
          <w:sz w:val="24"/>
          <w:szCs w:val="24"/>
          <w:lang w:val="es-CO"/>
        </w:rPr>
      </w:pPr>
      <w:r w:rsidRPr="006379FD">
        <w:rPr>
          <w:rFonts w:ascii="Georgia" w:hAnsi="Georgia" w:cs="Arial"/>
          <w:sz w:val="24"/>
          <w:szCs w:val="24"/>
          <w:lang w:val="es-CO"/>
        </w:rPr>
        <w:t xml:space="preserve">Para terminar con contundencia, agréguese que, la </w:t>
      </w:r>
      <w:r w:rsidR="000C4CA2" w:rsidRPr="006379FD">
        <w:rPr>
          <w:rFonts w:ascii="Georgia" w:hAnsi="Georgia" w:cs="Arial"/>
          <w:sz w:val="24"/>
          <w:szCs w:val="24"/>
          <w:lang w:val="es-CO"/>
        </w:rPr>
        <w:t xml:space="preserve">historia clínica </w:t>
      </w:r>
      <w:r w:rsidR="001E04BA" w:rsidRPr="006379FD">
        <w:rPr>
          <w:rFonts w:ascii="Georgia" w:hAnsi="Georgia" w:cs="Arial"/>
          <w:sz w:val="24"/>
          <w:szCs w:val="24"/>
          <w:lang w:val="es-CO"/>
        </w:rPr>
        <w:t xml:space="preserve">por sí sola, </w:t>
      </w:r>
      <w:r w:rsidR="000C4CA2" w:rsidRPr="006379FD">
        <w:rPr>
          <w:rFonts w:ascii="Georgia" w:hAnsi="Georgia" w:cs="Arial"/>
          <w:sz w:val="24"/>
          <w:szCs w:val="24"/>
        </w:rPr>
        <w:t>es ineficaz para demostrar que las actuaciones del personal médico fueron anómalas</w:t>
      </w:r>
      <w:r w:rsidR="005E3859" w:rsidRPr="006379FD">
        <w:rPr>
          <w:rFonts w:ascii="Georgia" w:hAnsi="Georgia" w:cs="Arial"/>
          <w:sz w:val="24"/>
          <w:szCs w:val="24"/>
        </w:rPr>
        <w:t xml:space="preserve">, pues, </w:t>
      </w:r>
      <w:r w:rsidR="005E3859" w:rsidRPr="006379FD">
        <w:rPr>
          <w:rFonts w:ascii="Georgia" w:hAnsi="Georgia" w:cs="Arial"/>
          <w:iCs/>
          <w:sz w:val="24"/>
          <w:szCs w:val="24"/>
        </w:rPr>
        <w:t xml:space="preserve">solo registra </w:t>
      </w:r>
      <w:r w:rsidR="005E3859" w:rsidRPr="006379FD">
        <w:rPr>
          <w:rFonts w:ascii="Georgia" w:hAnsi="Georgia" w:cs="Arial"/>
          <w:sz w:val="24"/>
          <w:szCs w:val="24"/>
        </w:rPr>
        <w:t>cronológicamente los servicios brindados (Resolución 1995 del 08-07-99, artículo 1º, literal a))</w:t>
      </w:r>
      <w:r w:rsidR="00E83AD3" w:rsidRPr="006379FD">
        <w:rPr>
          <w:rFonts w:ascii="Georgia" w:hAnsi="Georgia" w:cs="Arial"/>
          <w:sz w:val="24"/>
          <w:szCs w:val="24"/>
          <w:lang w:val="es-CO"/>
        </w:rPr>
        <w:t>.</w:t>
      </w:r>
    </w:p>
    <w:p w14:paraId="17520830" w14:textId="77777777" w:rsidR="00870B6F" w:rsidRPr="006379FD" w:rsidRDefault="00870B6F" w:rsidP="006379FD">
      <w:pPr>
        <w:pStyle w:val="Prrafodelista"/>
        <w:spacing w:line="276" w:lineRule="auto"/>
        <w:ind w:left="0"/>
        <w:jc w:val="both"/>
        <w:textAlignment w:val="baseline"/>
        <w:rPr>
          <w:rFonts w:ascii="Georgia" w:hAnsi="Georgia" w:cs="Arial"/>
          <w:sz w:val="24"/>
          <w:szCs w:val="24"/>
          <w:lang w:val="es-CO"/>
        </w:rPr>
      </w:pPr>
    </w:p>
    <w:p w14:paraId="34286B1B" w14:textId="227A6D18" w:rsidR="00E83AD3" w:rsidRPr="006379FD" w:rsidRDefault="00E83AD3" w:rsidP="006379FD">
      <w:pPr>
        <w:spacing w:line="276" w:lineRule="auto"/>
        <w:jc w:val="both"/>
        <w:rPr>
          <w:rFonts w:ascii="Georgia" w:hAnsi="Georgia" w:cs="Arial"/>
          <w:sz w:val="24"/>
          <w:szCs w:val="24"/>
          <w:lang w:val="es-CO"/>
        </w:rPr>
      </w:pPr>
      <w:r w:rsidRPr="006379FD">
        <w:rPr>
          <w:rFonts w:ascii="Georgia" w:hAnsi="Georgia" w:cs="Arial"/>
          <w:smallCaps/>
          <w:sz w:val="24"/>
          <w:szCs w:val="24"/>
        </w:rPr>
        <w:t>El testimonio técnico.</w:t>
      </w:r>
      <w:r w:rsidRPr="006379FD">
        <w:rPr>
          <w:rFonts w:ascii="Georgia" w:hAnsi="Georgia" w:cs="Arial"/>
          <w:sz w:val="24"/>
          <w:szCs w:val="24"/>
        </w:rPr>
        <w:t xml:space="preserve"> Según la ilustración académica que puede consultarse en las </w:t>
      </w:r>
      <w:r w:rsidRPr="006379FD">
        <w:rPr>
          <w:rFonts w:ascii="Georgia" w:hAnsi="Georgia" w:cs="Arial"/>
          <w:sz w:val="24"/>
          <w:szCs w:val="24"/>
        </w:rPr>
        <w:lastRenderedPageBreak/>
        <w:t>obras de los profesores Devis E.</w:t>
      </w:r>
      <w:r w:rsidRPr="006379FD">
        <w:rPr>
          <w:rFonts w:ascii="Georgia" w:hAnsi="Georgia"/>
          <w:sz w:val="24"/>
          <w:szCs w:val="24"/>
          <w:vertAlign w:val="superscript"/>
        </w:rPr>
        <w:footnoteReference w:id="62"/>
      </w:r>
      <w:r w:rsidRPr="006379FD">
        <w:rPr>
          <w:rFonts w:ascii="Georgia" w:hAnsi="Georgia" w:cs="Arial"/>
          <w:sz w:val="24"/>
          <w:szCs w:val="24"/>
        </w:rPr>
        <w:t>, Serrano E.</w:t>
      </w:r>
      <w:r w:rsidRPr="006379FD">
        <w:rPr>
          <w:rFonts w:ascii="Georgia" w:hAnsi="Georgia"/>
          <w:sz w:val="24"/>
          <w:szCs w:val="24"/>
          <w:vertAlign w:val="superscript"/>
        </w:rPr>
        <w:footnoteReference w:id="63"/>
      </w:r>
      <w:r w:rsidRPr="006379FD">
        <w:rPr>
          <w:rFonts w:ascii="Georgia" w:hAnsi="Georgia" w:cs="Arial"/>
          <w:sz w:val="24"/>
          <w:szCs w:val="24"/>
        </w:rPr>
        <w:t>,  Bermúdez M.</w:t>
      </w:r>
      <w:r w:rsidRPr="006379FD">
        <w:rPr>
          <w:rFonts w:ascii="Georgia" w:hAnsi="Georgia"/>
          <w:sz w:val="24"/>
          <w:szCs w:val="24"/>
          <w:vertAlign w:val="superscript"/>
        </w:rPr>
        <w:footnoteReference w:id="64"/>
      </w:r>
      <w:r w:rsidRPr="006379FD">
        <w:rPr>
          <w:rFonts w:ascii="Georgia" w:hAnsi="Georgia" w:cs="Arial"/>
          <w:sz w:val="24"/>
          <w:szCs w:val="24"/>
        </w:rPr>
        <w:t xml:space="preserve"> o Rojas G.</w:t>
      </w:r>
      <w:r w:rsidRPr="006379FD">
        <w:rPr>
          <w:rFonts w:ascii="Georgia" w:hAnsi="Georgia"/>
          <w:sz w:val="24"/>
          <w:szCs w:val="24"/>
          <w:vertAlign w:val="superscript"/>
        </w:rPr>
        <w:footnoteReference w:id="65"/>
      </w:r>
      <w:r w:rsidRPr="006379FD">
        <w:rPr>
          <w:rFonts w:ascii="Georgia" w:hAnsi="Georgia" w:cs="Arial"/>
          <w:sz w:val="24"/>
          <w:szCs w:val="24"/>
        </w:rPr>
        <w:t>, referida en extenso en decisiones precedentes de esta misma Sala</w:t>
      </w:r>
      <w:r w:rsidRPr="006379FD">
        <w:rPr>
          <w:rFonts w:ascii="Georgia" w:hAnsi="Georgia"/>
          <w:sz w:val="24"/>
          <w:szCs w:val="24"/>
          <w:vertAlign w:val="superscript"/>
        </w:rPr>
        <w:footnoteReference w:id="66"/>
      </w:r>
      <w:r w:rsidRPr="006379FD">
        <w:rPr>
          <w:rFonts w:ascii="Georgia" w:hAnsi="Georgia" w:cs="Arial"/>
          <w:sz w:val="24"/>
          <w:szCs w:val="24"/>
        </w:rPr>
        <w:t xml:space="preserve"> y en la jurisprudencia de la CSJ (2020)</w:t>
      </w:r>
      <w:r w:rsidRPr="006379FD">
        <w:rPr>
          <w:rFonts w:ascii="Georgia" w:hAnsi="Georgia"/>
          <w:sz w:val="24"/>
          <w:szCs w:val="24"/>
          <w:vertAlign w:val="superscript"/>
        </w:rPr>
        <w:footnoteReference w:id="67"/>
      </w:r>
      <w:r w:rsidRPr="006379FD">
        <w:rPr>
          <w:rFonts w:ascii="Georgia" w:hAnsi="Georgia" w:cs="Arial"/>
          <w:sz w:val="24"/>
          <w:szCs w:val="24"/>
        </w:rPr>
        <w:t xml:space="preserve">, se califica así a la declaración rendida por un profesional </w:t>
      </w:r>
      <w:r w:rsidR="000F0C98" w:rsidRPr="006379FD">
        <w:rPr>
          <w:rFonts w:ascii="Georgia" w:hAnsi="Georgia" w:cs="Arial"/>
          <w:sz w:val="24"/>
          <w:szCs w:val="24"/>
        </w:rPr>
        <w:t xml:space="preserve">o técnico </w:t>
      </w:r>
      <w:r w:rsidRPr="006379FD">
        <w:rPr>
          <w:rFonts w:ascii="Georgia" w:hAnsi="Georgia" w:cs="Arial"/>
          <w:sz w:val="24"/>
          <w:szCs w:val="24"/>
        </w:rPr>
        <w:t>que haya percibido directamente los hechos</w:t>
      </w:r>
      <w:r w:rsidR="000F0C98" w:rsidRPr="006379FD">
        <w:rPr>
          <w:rFonts w:ascii="Georgia" w:hAnsi="Georgia" w:cs="Arial"/>
          <w:sz w:val="24"/>
          <w:szCs w:val="24"/>
        </w:rPr>
        <w:t xml:space="preserve"> que son materia de discusión en el proceso.</w:t>
      </w:r>
    </w:p>
    <w:p w14:paraId="0DA1C27A" w14:textId="77777777" w:rsidR="00E83AD3" w:rsidRPr="006379FD" w:rsidRDefault="00E83AD3" w:rsidP="006379FD">
      <w:pPr>
        <w:pStyle w:val="Prrafodelista"/>
        <w:spacing w:line="276" w:lineRule="auto"/>
        <w:ind w:left="0"/>
        <w:jc w:val="both"/>
        <w:rPr>
          <w:rFonts w:ascii="Georgia" w:hAnsi="Georgia" w:cs="Arial"/>
          <w:sz w:val="24"/>
          <w:szCs w:val="24"/>
          <w:lang w:val="es-CO"/>
        </w:rPr>
      </w:pPr>
    </w:p>
    <w:p w14:paraId="11AE89BB" w14:textId="330C3B1C" w:rsidR="00E83AD3" w:rsidRPr="006379FD" w:rsidRDefault="00E83AD3" w:rsidP="006379FD">
      <w:pPr>
        <w:spacing w:line="276" w:lineRule="auto"/>
        <w:jc w:val="both"/>
        <w:rPr>
          <w:rFonts w:ascii="Georgia" w:hAnsi="Georgia" w:cs="Arial"/>
          <w:sz w:val="24"/>
          <w:szCs w:val="24"/>
        </w:rPr>
      </w:pPr>
      <w:r w:rsidRPr="006379FD">
        <w:rPr>
          <w:rFonts w:ascii="Georgia" w:hAnsi="Georgia" w:cs="Arial"/>
          <w:sz w:val="24"/>
          <w:szCs w:val="24"/>
        </w:rPr>
        <w:t xml:space="preserve">Entonces, debe decirse, como acertadamente explicó el </w:t>
      </w:r>
      <w:r w:rsidRPr="006379FD">
        <w:rPr>
          <w:rFonts w:ascii="Georgia" w:hAnsi="Georgia" w:cs="Arial"/>
          <w:i/>
          <w:iCs/>
          <w:sz w:val="24"/>
          <w:szCs w:val="24"/>
        </w:rPr>
        <w:t>a quo</w:t>
      </w:r>
      <w:r w:rsidRPr="006379FD">
        <w:rPr>
          <w:rFonts w:ascii="Georgia" w:hAnsi="Georgia" w:cs="Arial"/>
          <w:sz w:val="24"/>
          <w:szCs w:val="24"/>
        </w:rPr>
        <w:t xml:space="preserve">, que el rendido por el doctor Francisco Alejandro Arias </w:t>
      </w:r>
      <w:r w:rsidR="000F0C98" w:rsidRPr="006379FD">
        <w:rPr>
          <w:rFonts w:ascii="Georgia" w:hAnsi="Georgia" w:cs="Arial"/>
          <w:sz w:val="24"/>
          <w:szCs w:val="24"/>
        </w:rPr>
        <w:t xml:space="preserve">mal puede </w:t>
      </w:r>
      <w:r w:rsidR="002532AA" w:rsidRPr="006379FD">
        <w:rPr>
          <w:rFonts w:ascii="Georgia" w:hAnsi="Georgia" w:cs="Arial"/>
          <w:sz w:val="24"/>
          <w:szCs w:val="24"/>
        </w:rPr>
        <w:t xml:space="preserve">tener ese </w:t>
      </w:r>
      <w:r w:rsidRPr="006379FD">
        <w:rPr>
          <w:rFonts w:ascii="Georgia" w:hAnsi="Georgia" w:cs="Arial"/>
          <w:sz w:val="24"/>
          <w:szCs w:val="24"/>
        </w:rPr>
        <w:t>califica</w:t>
      </w:r>
      <w:r w:rsidR="002532AA" w:rsidRPr="006379FD">
        <w:rPr>
          <w:rFonts w:ascii="Georgia" w:hAnsi="Georgia" w:cs="Arial"/>
          <w:sz w:val="24"/>
          <w:szCs w:val="24"/>
        </w:rPr>
        <w:t>tivo</w:t>
      </w:r>
      <w:r w:rsidRPr="006379FD">
        <w:rPr>
          <w:rFonts w:ascii="Georgia" w:hAnsi="Georgia" w:cs="Arial"/>
          <w:sz w:val="24"/>
          <w:szCs w:val="24"/>
        </w:rPr>
        <w:t xml:space="preserve">. No atendió a la demandante y fundó sus dichos en la historia clínica parcial arrimada al plenario. </w:t>
      </w:r>
      <w:r w:rsidRPr="006379FD">
        <w:rPr>
          <w:rFonts w:ascii="Georgia" w:hAnsi="Georgia" w:cs="Arial"/>
          <w:sz w:val="24"/>
          <w:szCs w:val="24"/>
          <w:lang w:val="es-CO"/>
        </w:rPr>
        <w:t xml:space="preserve">Se trata de un testimonio </w:t>
      </w:r>
      <w:r w:rsidRPr="006379FD">
        <w:rPr>
          <w:rFonts w:ascii="Georgia" w:hAnsi="Georgia" w:cs="Arial"/>
          <w:sz w:val="24"/>
          <w:szCs w:val="24"/>
        </w:rPr>
        <w:t xml:space="preserve">de escaso valor suasorio, pues evidente aflora que la percepción de </w:t>
      </w:r>
      <w:r w:rsidR="000F0C98" w:rsidRPr="006379FD">
        <w:rPr>
          <w:rFonts w:ascii="Georgia" w:hAnsi="Georgia" w:cs="Arial"/>
          <w:sz w:val="24"/>
          <w:szCs w:val="24"/>
        </w:rPr>
        <w:t>la asistencia médica cuestionada</w:t>
      </w:r>
      <w:r w:rsidRPr="006379FD">
        <w:rPr>
          <w:rFonts w:ascii="Georgia" w:hAnsi="Georgia" w:cs="Arial"/>
          <w:sz w:val="24"/>
          <w:szCs w:val="24"/>
        </w:rPr>
        <w:t>, fue indirecta.</w:t>
      </w:r>
    </w:p>
    <w:p w14:paraId="6FE68261" w14:textId="3D425D56" w:rsidR="00E83AD3" w:rsidRPr="006379FD" w:rsidRDefault="00E83AD3" w:rsidP="006379FD">
      <w:pPr>
        <w:pStyle w:val="Prrafodelista"/>
        <w:spacing w:line="276" w:lineRule="auto"/>
        <w:ind w:left="0"/>
        <w:jc w:val="both"/>
        <w:rPr>
          <w:rFonts w:ascii="Georgia" w:hAnsi="Georgia" w:cs="Arial"/>
          <w:sz w:val="24"/>
          <w:szCs w:val="24"/>
        </w:rPr>
      </w:pPr>
    </w:p>
    <w:p w14:paraId="401EE698" w14:textId="6D794A93" w:rsidR="00E83AD3" w:rsidRPr="006379FD" w:rsidRDefault="00E83AD3" w:rsidP="006379FD">
      <w:pPr>
        <w:pStyle w:val="Prrafodelista"/>
        <w:spacing w:line="276" w:lineRule="auto"/>
        <w:ind w:left="0"/>
        <w:jc w:val="both"/>
        <w:rPr>
          <w:rFonts w:ascii="Georgia" w:hAnsi="Georgia" w:cs="Arial"/>
          <w:sz w:val="24"/>
          <w:szCs w:val="24"/>
        </w:rPr>
      </w:pPr>
      <w:r w:rsidRPr="006379FD">
        <w:rPr>
          <w:rFonts w:ascii="Georgia" w:hAnsi="Georgia" w:cs="Arial"/>
          <w:sz w:val="24"/>
          <w:szCs w:val="24"/>
        </w:rPr>
        <w:t>Es una prueba in</w:t>
      </w:r>
      <w:r w:rsidR="00810BCC" w:rsidRPr="006379FD">
        <w:rPr>
          <w:rFonts w:ascii="Georgia" w:hAnsi="Georgia" w:cs="Arial"/>
          <w:sz w:val="24"/>
          <w:szCs w:val="24"/>
        </w:rPr>
        <w:t>c</w:t>
      </w:r>
      <w:r w:rsidRPr="006379FD">
        <w:rPr>
          <w:rFonts w:ascii="Georgia" w:hAnsi="Georgia" w:cs="Arial"/>
          <w:sz w:val="24"/>
          <w:szCs w:val="24"/>
        </w:rPr>
        <w:t xml:space="preserve">ipiente e inútil para </w:t>
      </w:r>
      <w:r w:rsidR="000F0C98" w:rsidRPr="006379FD">
        <w:rPr>
          <w:rFonts w:ascii="Georgia" w:hAnsi="Georgia" w:cs="Arial"/>
          <w:sz w:val="24"/>
          <w:szCs w:val="24"/>
        </w:rPr>
        <w:t xml:space="preserve">fijar </w:t>
      </w:r>
      <w:r w:rsidRPr="006379FD">
        <w:rPr>
          <w:rFonts w:ascii="Georgia" w:hAnsi="Georgia" w:cs="Arial"/>
          <w:sz w:val="24"/>
          <w:szCs w:val="24"/>
        </w:rPr>
        <w:t>la culpabilidad y</w:t>
      </w:r>
      <w:r w:rsidR="00285C4F" w:rsidRPr="006379FD">
        <w:rPr>
          <w:rFonts w:ascii="Georgia" w:hAnsi="Georgia" w:cs="Arial"/>
          <w:sz w:val="24"/>
          <w:szCs w:val="24"/>
        </w:rPr>
        <w:t>,</w:t>
      </w:r>
      <w:r w:rsidRPr="006379FD">
        <w:rPr>
          <w:rFonts w:ascii="Georgia" w:hAnsi="Georgia" w:cs="Arial"/>
          <w:sz w:val="24"/>
          <w:szCs w:val="24"/>
        </w:rPr>
        <w:t xml:space="preserve"> es inviable que la interpretación </w:t>
      </w:r>
      <w:r w:rsidR="00285C4F" w:rsidRPr="006379FD">
        <w:rPr>
          <w:rFonts w:ascii="Georgia" w:hAnsi="Georgia" w:cs="Arial"/>
          <w:sz w:val="24"/>
          <w:szCs w:val="24"/>
        </w:rPr>
        <w:t xml:space="preserve">de </w:t>
      </w:r>
      <w:r w:rsidRPr="006379FD">
        <w:rPr>
          <w:rFonts w:ascii="Georgia" w:hAnsi="Georgia" w:cs="Arial"/>
          <w:sz w:val="24"/>
          <w:szCs w:val="24"/>
        </w:rPr>
        <w:t xml:space="preserve">la historia clínica oriente su entendimiento, pues, </w:t>
      </w:r>
      <w:r w:rsidR="00CC227D" w:rsidRPr="006379FD">
        <w:rPr>
          <w:rFonts w:ascii="Georgia" w:hAnsi="Georgia" w:cs="Arial"/>
          <w:sz w:val="24"/>
          <w:szCs w:val="24"/>
        </w:rPr>
        <w:t xml:space="preserve">además, </w:t>
      </w:r>
      <w:r w:rsidRPr="006379FD">
        <w:rPr>
          <w:rFonts w:ascii="Georgia" w:hAnsi="Georgia" w:cs="Arial"/>
          <w:sz w:val="24"/>
          <w:szCs w:val="24"/>
        </w:rPr>
        <w:t>proviene de un profesional que no es experto en oftalmología ni retinología (Médico con especialización en gerencia hospitalaria y auditoría en calidad), de ahí su bajo poder de convicción.</w:t>
      </w:r>
    </w:p>
    <w:p w14:paraId="36038555" w14:textId="54A5366D" w:rsidR="00E83AD3" w:rsidRPr="006379FD" w:rsidRDefault="00E83AD3" w:rsidP="006379FD">
      <w:pPr>
        <w:pStyle w:val="Prrafodelista"/>
        <w:spacing w:line="276" w:lineRule="auto"/>
        <w:ind w:left="0"/>
        <w:jc w:val="both"/>
        <w:rPr>
          <w:rFonts w:ascii="Georgia" w:hAnsi="Georgia" w:cs="Arial"/>
          <w:sz w:val="24"/>
          <w:szCs w:val="24"/>
        </w:rPr>
      </w:pPr>
    </w:p>
    <w:p w14:paraId="15F14776" w14:textId="7CF3B3F5" w:rsidR="00DC3942" w:rsidRPr="006379FD" w:rsidRDefault="00DC3942" w:rsidP="006379FD">
      <w:pPr>
        <w:pStyle w:val="Prrafodelista"/>
        <w:spacing w:line="276" w:lineRule="auto"/>
        <w:ind w:left="0"/>
        <w:jc w:val="both"/>
        <w:textAlignment w:val="baseline"/>
        <w:rPr>
          <w:rFonts w:ascii="Georgia" w:hAnsi="Georgia" w:cs="Arial"/>
          <w:sz w:val="24"/>
          <w:szCs w:val="24"/>
          <w:lang w:val="es-CO"/>
        </w:rPr>
      </w:pPr>
      <w:r w:rsidRPr="006379FD">
        <w:rPr>
          <w:rFonts w:ascii="Georgia" w:hAnsi="Georgia" w:cs="Arial"/>
          <w:smallCaps/>
          <w:sz w:val="24"/>
          <w:szCs w:val="24"/>
          <w:lang w:val="es-CO"/>
        </w:rPr>
        <w:t>La ausencia de peritación</w:t>
      </w:r>
      <w:r w:rsidRPr="006379FD">
        <w:rPr>
          <w:rFonts w:ascii="Georgia" w:hAnsi="Georgia" w:cs="Arial"/>
          <w:sz w:val="24"/>
          <w:szCs w:val="24"/>
          <w:lang w:val="es-CO"/>
        </w:rPr>
        <w:t xml:space="preserve">. </w:t>
      </w:r>
      <w:r w:rsidR="00CC227D" w:rsidRPr="006379FD">
        <w:rPr>
          <w:rFonts w:ascii="Georgia" w:hAnsi="Georgia" w:cs="Arial"/>
          <w:sz w:val="24"/>
          <w:szCs w:val="24"/>
          <w:lang w:val="es-CO"/>
        </w:rPr>
        <w:t>Asimismo</w:t>
      </w:r>
      <w:r w:rsidRPr="006379FD">
        <w:rPr>
          <w:rFonts w:ascii="Georgia" w:hAnsi="Georgia" w:cs="Arial"/>
          <w:sz w:val="24"/>
          <w:szCs w:val="24"/>
          <w:lang w:val="es-CO"/>
        </w:rPr>
        <w:t xml:space="preserve">, debe tenerse presente que tampoco se arrimó dictamen médico indicativo de que medió demora en la atención médica </w:t>
      </w:r>
      <w:r w:rsidR="000F0C98" w:rsidRPr="006379FD">
        <w:rPr>
          <w:rFonts w:ascii="Georgia" w:hAnsi="Georgia" w:cs="Arial"/>
          <w:sz w:val="24"/>
          <w:szCs w:val="24"/>
          <w:lang w:val="es-CO"/>
        </w:rPr>
        <w:t xml:space="preserve">(Culpa) </w:t>
      </w:r>
      <w:r w:rsidRPr="006379FD">
        <w:rPr>
          <w:rFonts w:ascii="Georgia" w:hAnsi="Georgia" w:cs="Arial"/>
          <w:sz w:val="24"/>
          <w:szCs w:val="24"/>
          <w:lang w:val="es-CO"/>
        </w:rPr>
        <w:t xml:space="preserve">y fue determinante </w:t>
      </w:r>
      <w:r w:rsidR="000F0C98" w:rsidRPr="006379FD">
        <w:rPr>
          <w:rFonts w:ascii="Georgia" w:hAnsi="Georgia" w:cs="Arial"/>
          <w:sz w:val="24"/>
          <w:szCs w:val="24"/>
          <w:lang w:val="es-CO"/>
        </w:rPr>
        <w:t xml:space="preserve">(Causa) </w:t>
      </w:r>
      <w:r w:rsidRPr="006379FD">
        <w:rPr>
          <w:rFonts w:ascii="Georgia" w:hAnsi="Georgia" w:cs="Arial"/>
          <w:sz w:val="24"/>
          <w:szCs w:val="24"/>
          <w:lang w:val="es-CO"/>
        </w:rPr>
        <w:t>en la ineficacia de la cirugía o, en su defecto, que desde el primer diagnóstico contaba con una pérdida de visión irreparable.</w:t>
      </w:r>
    </w:p>
    <w:p w14:paraId="2C4BAC4D" w14:textId="77777777" w:rsidR="006D3206" w:rsidRPr="006379FD" w:rsidRDefault="006D3206" w:rsidP="006379FD">
      <w:pPr>
        <w:pStyle w:val="Prrafodelista"/>
        <w:spacing w:line="276" w:lineRule="auto"/>
        <w:ind w:left="0"/>
        <w:jc w:val="both"/>
        <w:textAlignment w:val="baseline"/>
        <w:rPr>
          <w:rFonts w:ascii="Georgia" w:hAnsi="Georgia" w:cs="Arial"/>
          <w:sz w:val="24"/>
          <w:szCs w:val="24"/>
          <w:lang w:val="es-CO"/>
        </w:rPr>
      </w:pPr>
    </w:p>
    <w:p w14:paraId="16E117B6" w14:textId="68F5D77D" w:rsidR="00BB2A59" w:rsidRPr="006379FD" w:rsidRDefault="00BB2A59" w:rsidP="006379FD">
      <w:pPr>
        <w:spacing w:line="276" w:lineRule="auto"/>
        <w:jc w:val="both"/>
        <w:rPr>
          <w:rFonts w:ascii="Georgia" w:hAnsi="Georgia" w:cs="Arial"/>
          <w:sz w:val="24"/>
          <w:szCs w:val="24"/>
        </w:rPr>
      </w:pPr>
      <w:r w:rsidRPr="006379FD">
        <w:rPr>
          <w:rFonts w:ascii="Georgia" w:hAnsi="Georgia" w:cs="Arial"/>
          <w:sz w:val="24"/>
          <w:szCs w:val="24"/>
          <w:lang w:val="es-CO"/>
        </w:rPr>
        <w:t>La demandante en primera sede no pidió su práctica y, aunque fue decretada por petición de la demandada, qui</w:t>
      </w:r>
      <w:r w:rsidR="00A57C91" w:rsidRPr="006379FD">
        <w:rPr>
          <w:rFonts w:ascii="Georgia" w:hAnsi="Georgia" w:cs="Arial"/>
          <w:sz w:val="24"/>
          <w:szCs w:val="24"/>
          <w:lang w:val="es-CO"/>
        </w:rPr>
        <w:t>e</w:t>
      </w:r>
      <w:r w:rsidRPr="006379FD">
        <w:rPr>
          <w:rFonts w:ascii="Georgia" w:hAnsi="Georgia" w:cs="Arial"/>
          <w:sz w:val="24"/>
          <w:szCs w:val="24"/>
          <w:lang w:val="es-CO"/>
        </w:rPr>
        <w:t>n, en todo caso, pretirió arrimarla</w:t>
      </w:r>
      <w:r w:rsidR="00870B6F" w:rsidRPr="006379FD">
        <w:rPr>
          <w:rFonts w:ascii="Georgia" w:hAnsi="Georgia" w:cs="Arial"/>
          <w:sz w:val="24"/>
          <w:szCs w:val="24"/>
          <w:lang w:val="es-CO"/>
        </w:rPr>
        <w:t xml:space="preserve"> (</w:t>
      </w:r>
      <w:r w:rsidR="00870B6F" w:rsidRPr="006379FD">
        <w:rPr>
          <w:rFonts w:ascii="Georgia" w:hAnsi="Georgia" w:cs="Arial"/>
          <w:sz w:val="24"/>
          <w:szCs w:val="24"/>
        </w:rPr>
        <w:t>Carpeta 1ª instancia, cuaderno No.1, parte 2, folios 212-214</w:t>
      </w:r>
      <w:r w:rsidR="00870B6F" w:rsidRPr="006379FD">
        <w:rPr>
          <w:rFonts w:ascii="Georgia" w:hAnsi="Georgia" w:cs="Arial"/>
          <w:sz w:val="24"/>
          <w:szCs w:val="24"/>
          <w:lang w:val="es-CO"/>
        </w:rPr>
        <w:t>)</w:t>
      </w:r>
      <w:r w:rsidRPr="006379FD">
        <w:rPr>
          <w:rFonts w:ascii="Georgia" w:hAnsi="Georgia" w:cs="Arial"/>
          <w:sz w:val="24"/>
          <w:szCs w:val="24"/>
          <w:lang w:val="es-CO"/>
        </w:rPr>
        <w:t xml:space="preserve">, ello no </w:t>
      </w:r>
      <w:r w:rsidR="005F7976" w:rsidRPr="006379FD">
        <w:rPr>
          <w:rFonts w:ascii="Georgia" w:hAnsi="Georgia" w:cs="Arial"/>
          <w:sz w:val="24"/>
          <w:szCs w:val="24"/>
          <w:lang w:val="es-CO"/>
        </w:rPr>
        <w:t xml:space="preserve">liberaba </w:t>
      </w:r>
      <w:r w:rsidRPr="006379FD">
        <w:rPr>
          <w:rFonts w:ascii="Georgia" w:hAnsi="Georgia" w:cs="Arial"/>
          <w:sz w:val="24"/>
          <w:szCs w:val="24"/>
          <w:lang w:val="es-CO"/>
        </w:rPr>
        <w:t>del deber de probar los fundamentos de facto alegados</w:t>
      </w:r>
      <w:r w:rsidR="005F7976" w:rsidRPr="006379FD">
        <w:rPr>
          <w:rFonts w:ascii="Georgia" w:hAnsi="Georgia" w:cs="Arial"/>
          <w:sz w:val="24"/>
          <w:szCs w:val="24"/>
          <w:lang w:val="es-CO"/>
        </w:rPr>
        <w:t xml:space="preserve"> como causa para pedir</w:t>
      </w:r>
      <w:r w:rsidRPr="006379FD">
        <w:rPr>
          <w:rFonts w:ascii="Georgia" w:hAnsi="Georgia" w:cs="Arial"/>
          <w:sz w:val="24"/>
          <w:szCs w:val="24"/>
          <w:lang w:val="es-CO"/>
        </w:rPr>
        <w:t xml:space="preserve">. Podría </w:t>
      </w:r>
      <w:r w:rsidR="006D52BB" w:rsidRPr="006379FD">
        <w:rPr>
          <w:rFonts w:ascii="Georgia" w:hAnsi="Georgia" w:cs="Arial"/>
          <w:sz w:val="24"/>
          <w:szCs w:val="24"/>
          <w:lang w:val="es-CO"/>
        </w:rPr>
        <w:t xml:space="preserve">pensarse en que debieron emplearse </w:t>
      </w:r>
      <w:r w:rsidRPr="006379FD">
        <w:rPr>
          <w:rFonts w:ascii="Georgia" w:hAnsi="Georgia" w:cs="Arial"/>
          <w:sz w:val="24"/>
          <w:szCs w:val="24"/>
        </w:rPr>
        <w:t>los poderes oficiosos para recolectar</w:t>
      </w:r>
      <w:r w:rsidR="006D52BB" w:rsidRPr="006379FD">
        <w:rPr>
          <w:rFonts w:ascii="Georgia" w:hAnsi="Georgia" w:cs="Arial"/>
          <w:sz w:val="24"/>
          <w:szCs w:val="24"/>
        </w:rPr>
        <w:t xml:space="preserve">la, pero sucede que ese </w:t>
      </w:r>
      <w:r w:rsidRPr="006379FD">
        <w:rPr>
          <w:rFonts w:ascii="Georgia" w:hAnsi="Georgia" w:cs="Arial"/>
          <w:sz w:val="24"/>
          <w:szCs w:val="24"/>
        </w:rPr>
        <w:t xml:space="preserve">ejercicio no entraña suplir la desidia de </w:t>
      </w:r>
      <w:r w:rsidR="006D52BB" w:rsidRPr="006379FD">
        <w:rPr>
          <w:rFonts w:ascii="Georgia" w:hAnsi="Georgia" w:cs="Arial"/>
          <w:sz w:val="24"/>
          <w:szCs w:val="24"/>
        </w:rPr>
        <w:t xml:space="preserve">la parte </w:t>
      </w:r>
      <w:r w:rsidRPr="006379FD">
        <w:rPr>
          <w:rFonts w:ascii="Georgia" w:hAnsi="Georgia" w:cs="Arial"/>
          <w:sz w:val="24"/>
          <w:szCs w:val="24"/>
        </w:rPr>
        <w:t>en su quehacer particular</w:t>
      </w:r>
      <w:r w:rsidR="000F0C98" w:rsidRPr="006379FD">
        <w:rPr>
          <w:rFonts w:ascii="Georgia" w:hAnsi="Georgia" w:cs="Arial"/>
          <w:sz w:val="24"/>
          <w:szCs w:val="24"/>
        </w:rPr>
        <w:t>, amén de que inane resultaba, dado que como adelante se explicará, también falta prueba del nexo causal.</w:t>
      </w:r>
    </w:p>
    <w:p w14:paraId="0C05321D" w14:textId="6AE6935A" w:rsidR="00BB2A59" w:rsidRPr="006379FD" w:rsidRDefault="00BB2A59" w:rsidP="006379FD">
      <w:pPr>
        <w:pStyle w:val="Prrafodelista"/>
        <w:spacing w:line="276" w:lineRule="auto"/>
        <w:ind w:left="0"/>
        <w:jc w:val="both"/>
        <w:textAlignment w:val="baseline"/>
        <w:rPr>
          <w:rFonts w:ascii="Georgia" w:hAnsi="Georgia" w:cs="Arial"/>
          <w:sz w:val="24"/>
          <w:szCs w:val="24"/>
          <w:highlight w:val="yellow"/>
        </w:rPr>
      </w:pPr>
    </w:p>
    <w:p w14:paraId="387C03AA" w14:textId="7A960412" w:rsidR="006D52BB" w:rsidRPr="006379FD" w:rsidRDefault="006D52BB" w:rsidP="006379FD">
      <w:pPr>
        <w:spacing w:line="276" w:lineRule="auto"/>
        <w:jc w:val="both"/>
        <w:rPr>
          <w:rFonts w:ascii="Georgia" w:hAnsi="Georgia" w:cs="Arial"/>
          <w:bCs/>
          <w:iCs/>
          <w:sz w:val="24"/>
          <w:szCs w:val="24"/>
          <w:lang w:val="es-CO" w:eastAsia="en-US"/>
        </w:rPr>
      </w:pPr>
      <w:r w:rsidRPr="006379FD">
        <w:rPr>
          <w:rFonts w:ascii="Georgia" w:hAnsi="Georgia" w:cs="Arial"/>
          <w:sz w:val="24"/>
          <w:szCs w:val="24"/>
        </w:rPr>
        <w:t>Así lo ha señalado pacíficamente la doctrina del órgano de cierre, constitutiva de precedente (CSJ)</w:t>
      </w:r>
      <w:r w:rsidRPr="006379FD">
        <w:rPr>
          <w:rStyle w:val="Refdenotaalpie"/>
          <w:rFonts w:ascii="Georgia" w:hAnsi="Georgia"/>
          <w:sz w:val="24"/>
          <w:szCs w:val="24"/>
        </w:rPr>
        <w:footnoteReference w:id="68"/>
      </w:r>
      <w:r w:rsidRPr="006379FD">
        <w:rPr>
          <w:rFonts w:ascii="Georgia" w:hAnsi="Georgia" w:cs="Arial"/>
          <w:sz w:val="24"/>
          <w:szCs w:val="24"/>
        </w:rPr>
        <w:t xml:space="preserve">: </w:t>
      </w:r>
      <w:r w:rsidRPr="006379FD">
        <w:rPr>
          <w:rFonts w:ascii="Georgia" w:hAnsi="Georgia" w:cs="Arial"/>
          <w:i/>
          <w:sz w:val="24"/>
          <w:szCs w:val="24"/>
        </w:rPr>
        <w:t>“</w:t>
      </w:r>
      <w:r w:rsidRPr="00B15034">
        <w:rPr>
          <w:rFonts w:ascii="Georgia" w:hAnsi="Georgia" w:cs="Arial"/>
          <w:i/>
          <w:sz w:val="22"/>
          <w:szCs w:val="24"/>
        </w:rPr>
        <w:t xml:space="preserve">(…) </w:t>
      </w:r>
      <w:r w:rsidRPr="00B15034">
        <w:rPr>
          <w:rFonts w:ascii="Georgia" w:hAnsi="Georgia" w:cs="Arial"/>
          <w:bCs/>
          <w:i/>
          <w:iCs/>
          <w:sz w:val="22"/>
          <w:szCs w:val="24"/>
          <w:lang w:val="es-CO" w:eastAsia="en-US"/>
        </w:rPr>
        <w:t>no puede perderse de vista que hay casos en los cuales la actitud pasiva u omisiva del litigante que tiene la carga de demostrar determinada circunstancia fáctica, es la generadora del fracaso, bien de las pretensiones ora de sus defensas, por haber menospreciado su compromiso en el interior de la tramitación y en las oportunidades previstas por el legislador… (CSJ SC, 14. Feb. 1995, Rad. 4373, reiterada en CSJ SC, 14. Oct. 2010, Rad. 2002-00024-01)</w:t>
      </w:r>
      <w:r w:rsidRPr="006379FD">
        <w:rPr>
          <w:rFonts w:ascii="Georgia" w:hAnsi="Georgia" w:cs="Arial"/>
          <w:bCs/>
          <w:i/>
          <w:iCs/>
          <w:sz w:val="24"/>
          <w:szCs w:val="24"/>
          <w:lang w:val="es-CO" w:eastAsia="en-US"/>
        </w:rPr>
        <w:t>”.</w:t>
      </w:r>
    </w:p>
    <w:p w14:paraId="08A5692D" w14:textId="77777777" w:rsidR="006D52BB" w:rsidRPr="006379FD" w:rsidRDefault="006D52BB" w:rsidP="006379FD">
      <w:pPr>
        <w:spacing w:line="276" w:lineRule="auto"/>
        <w:jc w:val="both"/>
        <w:rPr>
          <w:rFonts w:ascii="Georgia" w:hAnsi="Georgia" w:cs="Arial"/>
          <w:sz w:val="24"/>
          <w:szCs w:val="24"/>
          <w:highlight w:val="yellow"/>
        </w:rPr>
      </w:pPr>
    </w:p>
    <w:p w14:paraId="462F096D" w14:textId="2DB3A37A" w:rsidR="006D52BB" w:rsidRPr="006379FD" w:rsidRDefault="006D52BB" w:rsidP="006379FD">
      <w:pPr>
        <w:spacing w:line="276" w:lineRule="auto"/>
        <w:jc w:val="both"/>
        <w:rPr>
          <w:rFonts w:ascii="Georgia" w:hAnsi="Georgia" w:cs="Arial"/>
          <w:sz w:val="24"/>
          <w:szCs w:val="24"/>
        </w:rPr>
      </w:pPr>
      <w:r w:rsidRPr="006379FD">
        <w:rPr>
          <w:rFonts w:ascii="Georgia" w:hAnsi="Georgia" w:cs="Arial"/>
          <w:sz w:val="24"/>
          <w:szCs w:val="24"/>
        </w:rPr>
        <w:lastRenderedPageBreak/>
        <w:t>Por manera que, refulge contundente que, en el caso ventilado, no era propicio usar los aludidos deberes probatorios, so capa de subsanar las falencias probatorias y remediar la apatía de la parte demandante en la tarea asignada, cuando ninguna justificación se resaltó, para pensar siquiera en circunstancias ajenas, que imposibilitaran acatar aquella carga procesal.</w:t>
      </w:r>
    </w:p>
    <w:p w14:paraId="2AAFE1F3" w14:textId="77777777" w:rsidR="006D52BB" w:rsidRPr="006379FD" w:rsidRDefault="006D52BB" w:rsidP="006379FD">
      <w:pPr>
        <w:pStyle w:val="Prrafodelista"/>
        <w:spacing w:line="276" w:lineRule="auto"/>
        <w:ind w:left="0"/>
        <w:jc w:val="both"/>
        <w:textAlignment w:val="baseline"/>
        <w:rPr>
          <w:rFonts w:ascii="Georgia" w:hAnsi="Georgia" w:cs="Arial"/>
          <w:sz w:val="24"/>
          <w:szCs w:val="24"/>
          <w:highlight w:val="yellow"/>
        </w:rPr>
      </w:pPr>
    </w:p>
    <w:p w14:paraId="64447919" w14:textId="7AC132A3" w:rsidR="00DC3942" w:rsidRPr="006379FD" w:rsidRDefault="006D52BB" w:rsidP="006379FD">
      <w:pPr>
        <w:spacing w:line="276" w:lineRule="auto"/>
        <w:jc w:val="both"/>
        <w:rPr>
          <w:rFonts w:ascii="Georgia" w:hAnsi="Georgia" w:cs="Arial"/>
          <w:sz w:val="24"/>
          <w:szCs w:val="24"/>
        </w:rPr>
      </w:pPr>
      <w:r w:rsidRPr="006379FD">
        <w:rPr>
          <w:rFonts w:ascii="Georgia" w:hAnsi="Georgia" w:cs="Arial"/>
          <w:sz w:val="24"/>
          <w:szCs w:val="24"/>
        </w:rPr>
        <w:t xml:space="preserve">En suma, de ningún modo puede aceptarse que el </w:t>
      </w:r>
      <w:r w:rsidRPr="006379FD">
        <w:rPr>
          <w:rFonts w:ascii="Georgia" w:hAnsi="Georgia" w:cs="Arial"/>
          <w:sz w:val="24"/>
          <w:szCs w:val="24"/>
          <w:lang w:val="es-CO"/>
        </w:rPr>
        <w:t>presupuesto axial de la culpabilidad</w:t>
      </w:r>
      <w:r w:rsidRPr="006379FD">
        <w:rPr>
          <w:rFonts w:ascii="Georgia" w:hAnsi="Georgia" w:cs="Arial"/>
          <w:sz w:val="24"/>
          <w:szCs w:val="24"/>
        </w:rPr>
        <w:t xml:space="preserve"> ha quedado demostrado </w:t>
      </w:r>
      <w:r w:rsidR="00FB3920" w:rsidRPr="006379FD">
        <w:rPr>
          <w:rFonts w:ascii="Georgia" w:hAnsi="Georgia" w:cs="Arial"/>
          <w:sz w:val="24"/>
          <w:szCs w:val="24"/>
        </w:rPr>
        <w:t xml:space="preserve">con la historia clínica </w:t>
      </w:r>
      <w:r w:rsidRPr="006379FD">
        <w:rPr>
          <w:rFonts w:ascii="Georgia" w:hAnsi="Georgia" w:cs="Arial"/>
          <w:sz w:val="24"/>
          <w:szCs w:val="24"/>
        </w:rPr>
        <w:t xml:space="preserve">y es suficiente para la desestimación de las pretensiones. </w:t>
      </w:r>
      <w:r w:rsidRPr="006379FD">
        <w:rPr>
          <w:rFonts w:ascii="Georgia" w:hAnsi="Georgia" w:cs="Arial"/>
          <w:sz w:val="24"/>
          <w:szCs w:val="24"/>
          <w:lang w:val="es-CO"/>
        </w:rPr>
        <w:t>P</w:t>
      </w:r>
      <w:r w:rsidR="001902AE" w:rsidRPr="006379FD">
        <w:rPr>
          <w:rFonts w:ascii="Georgia" w:hAnsi="Georgia" w:cs="Arial"/>
          <w:sz w:val="24"/>
          <w:szCs w:val="24"/>
          <w:lang w:val="es-CO"/>
        </w:rPr>
        <w:t>or tal motivo, se comparte la decisión de instancia</w:t>
      </w:r>
      <w:r w:rsidRPr="006379FD">
        <w:rPr>
          <w:rFonts w:ascii="Georgia" w:hAnsi="Georgia" w:cs="Arial"/>
          <w:sz w:val="24"/>
          <w:szCs w:val="24"/>
          <w:lang w:val="es-CO"/>
        </w:rPr>
        <w:t xml:space="preserve"> y s</w:t>
      </w:r>
      <w:r w:rsidR="001902AE" w:rsidRPr="006379FD">
        <w:rPr>
          <w:rFonts w:ascii="Georgia" w:hAnsi="Georgia" w:cs="Arial"/>
          <w:sz w:val="24"/>
          <w:szCs w:val="24"/>
          <w:lang w:val="es-CO"/>
        </w:rPr>
        <w:t>e confirmará.</w:t>
      </w:r>
    </w:p>
    <w:p w14:paraId="4F87F83D" w14:textId="59A80F35" w:rsidR="00DC3942" w:rsidRPr="006379FD" w:rsidRDefault="00DC3942" w:rsidP="006379FD">
      <w:pPr>
        <w:pStyle w:val="Prrafodelista"/>
        <w:spacing w:line="276" w:lineRule="auto"/>
        <w:ind w:left="0"/>
        <w:jc w:val="both"/>
        <w:textAlignment w:val="baseline"/>
        <w:rPr>
          <w:rFonts w:ascii="Georgia" w:hAnsi="Georgia" w:cs="Arial"/>
          <w:sz w:val="24"/>
          <w:szCs w:val="24"/>
          <w:lang w:val="es-CO"/>
        </w:rPr>
      </w:pPr>
    </w:p>
    <w:p w14:paraId="6D88A061" w14:textId="5FD39E5A" w:rsidR="001902AE" w:rsidRPr="006379FD" w:rsidRDefault="001902AE" w:rsidP="006379FD">
      <w:pPr>
        <w:pStyle w:val="Prrafodelista"/>
        <w:spacing w:line="276" w:lineRule="auto"/>
        <w:ind w:left="0"/>
        <w:jc w:val="both"/>
        <w:textAlignment w:val="baseline"/>
        <w:rPr>
          <w:rFonts w:ascii="Georgia" w:hAnsi="Georgia" w:cs="Arial"/>
          <w:sz w:val="24"/>
          <w:szCs w:val="24"/>
          <w:lang w:val="es-CO"/>
        </w:rPr>
      </w:pPr>
      <w:r w:rsidRPr="006379FD">
        <w:rPr>
          <w:rFonts w:ascii="Georgia" w:hAnsi="Georgia" w:cs="Arial"/>
          <w:sz w:val="24"/>
          <w:szCs w:val="24"/>
          <w:lang w:val="es-CO"/>
        </w:rPr>
        <w:t xml:space="preserve">En todo caso, debe decirse que las pretensiones también estarían destinadas al fracaso como quiera que tampoco se acreditó </w:t>
      </w:r>
      <w:r w:rsidR="005F7976" w:rsidRPr="006379FD">
        <w:rPr>
          <w:rFonts w:ascii="Georgia" w:hAnsi="Georgia" w:cs="Arial"/>
          <w:sz w:val="24"/>
          <w:szCs w:val="24"/>
          <w:lang w:val="es-CO"/>
        </w:rPr>
        <w:t xml:space="preserve">la causalidad, </w:t>
      </w:r>
      <w:r w:rsidRPr="006379FD">
        <w:rPr>
          <w:rFonts w:ascii="Georgia" w:hAnsi="Georgia" w:cs="Arial"/>
          <w:sz w:val="24"/>
          <w:szCs w:val="24"/>
          <w:lang w:val="es-CO"/>
        </w:rPr>
        <w:t>requisito necesario de previa demostración</w:t>
      </w:r>
      <w:r w:rsidR="005F7976" w:rsidRPr="006379FD">
        <w:rPr>
          <w:rFonts w:ascii="Georgia" w:hAnsi="Georgia" w:cs="Arial"/>
          <w:sz w:val="24"/>
          <w:szCs w:val="24"/>
          <w:lang w:val="es-CO"/>
        </w:rPr>
        <w:t>,</w:t>
      </w:r>
      <w:r w:rsidRPr="006379FD">
        <w:rPr>
          <w:rFonts w:ascii="Georgia" w:hAnsi="Georgia" w:cs="Arial"/>
          <w:sz w:val="24"/>
          <w:szCs w:val="24"/>
          <w:lang w:val="es-CO"/>
        </w:rPr>
        <w:t xml:space="preserve"> para luego finalizar </w:t>
      </w:r>
      <w:r w:rsidR="005F7976" w:rsidRPr="006379FD">
        <w:rPr>
          <w:rFonts w:ascii="Georgia" w:hAnsi="Georgia" w:cs="Arial"/>
          <w:sz w:val="24"/>
          <w:szCs w:val="24"/>
          <w:lang w:val="es-CO"/>
        </w:rPr>
        <w:t xml:space="preserve">con </w:t>
      </w:r>
      <w:r w:rsidRPr="006379FD">
        <w:rPr>
          <w:rFonts w:ascii="Georgia" w:hAnsi="Georgia" w:cs="Arial"/>
          <w:sz w:val="24"/>
          <w:szCs w:val="24"/>
          <w:lang w:val="es-CO"/>
        </w:rPr>
        <w:t>el estudio de la culpabilidad</w:t>
      </w:r>
      <w:r w:rsidR="005F7976" w:rsidRPr="006379FD">
        <w:rPr>
          <w:rFonts w:ascii="Georgia" w:hAnsi="Georgia" w:cs="Arial"/>
          <w:sz w:val="24"/>
          <w:szCs w:val="24"/>
          <w:lang w:val="es-CO"/>
        </w:rPr>
        <w:t xml:space="preserve"> y completar el juicio de responsabilidad</w:t>
      </w:r>
      <w:r w:rsidRPr="006379FD">
        <w:rPr>
          <w:rFonts w:ascii="Georgia" w:hAnsi="Georgia" w:cs="Arial"/>
          <w:sz w:val="24"/>
          <w:szCs w:val="24"/>
          <w:lang w:val="es-CO"/>
        </w:rPr>
        <w:t xml:space="preserve">. </w:t>
      </w:r>
      <w:r w:rsidRPr="006379FD">
        <w:rPr>
          <w:rFonts w:ascii="Georgia" w:hAnsi="Georgia" w:cs="Arial"/>
          <w:kern w:val="0"/>
          <w:sz w:val="24"/>
          <w:szCs w:val="24"/>
        </w:rPr>
        <w:t xml:space="preserve">Así propone </w:t>
      </w:r>
      <w:r w:rsidRPr="006379FD">
        <w:rPr>
          <w:rFonts w:ascii="Georgia" w:hAnsi="Georgia" w:cs="Arial"/>
          <w:bCs/>
          <w:sz w:val="24"/>
          <w:szCs w:val="24"/>
        </w:rPr>
        <w:t>Prévôt</w:t>
      </w:r>
      <w:r w:rsidRPr="006379FD">
        <w:rPr>
          <w:rStyle w:val="Refdenotaalpie"/>
          <w:rFonts w:ascii="Georgia" w:hAnsi="Georgia"/>
          <w:bCs/>
          <w:sz w:val="24"/>
          <w:szCs w:val="24"/>
        </w:rPr>
        <w:footnoteReference w:id="69"/>
      </w:r>
      <w:r w:rsidRPr="006379FD">
        <w:rPr>
          <w:rFonts w:ascii="Georgia" w:hAnsi="Georgia" w:cs="Arial"/>
          <w:bCs/>
          <w:sz w:val="24"/>
          <w:szCs w:val="24"/>
        </w:rPr>
        <w:t xml:space="preserve"> al afirmar: </w:t>
      </w:r>
      <w:r w:rsidRPr="006379FD">
        <w:rPr>
          <w:rFonts w:ascii="Georgia" w:hAnsi="Georgia" w:cs="Arial"/>
          <w:bCs/>
          <w:i/>
          <w:sz w:val="24"/>
          <w:szCs w:val="24"/>
        </w:rPr>
        <w:t>“</w:t>
      </w:r>
      <w:r w:rsidRPr="00B15034">
        <w:rPr>
          <w:rFonts w:ascii="Georgia" w:hAnsi="Georgia" w:cs="Arial"/>
          <w:bCs/>
          <w:i/>
          <w:sz w:val="22"/>
          <w:szCs w:val="24"/>
        </w:rPr>
        <w:t>(…) Demostrada la producción de un daño injusto y que este ha sido causado por un sujeto, personas o cosas a su cargo, todavía es menester enunciar un juicio de valor que permita determinar si aquel sujeto debe o no responder, esto es, si existe una razón suficiente para atribuir la responsabilidad (…)</w:t>
      </w:r>
      <w:r w:rsidRPr="006379FD">
        <w:rPr>
          <w:rFonts w:ascii="Georgia" w:hAnsi="Georgia" w:cs="Arial"/>
          <w:bCs/>
          <w:i/>
          <w:sz w:val="24"/>
          <w:szCs w:val="24"/>
        </w:rPr>
        <w:t>”</w:t>
      </w:r>
      <w:r w:rsidRPr="006379FD">
        <w:rPr>
          <w:rFonts w:ascii="Georgia" w:hAnsi="Georgia" w:cs="Arial"/>
          <w:bCs/>
          <w:sz w:val="24"/>
          <w:szCs w:val="24"/>
        </w:rPr>
        <w:t xml:space="preserve">. </w:t>
      </w:r>
    </w:p>
    <w:p w14:paraId="07032FE0" w14:textId="0F1EDE66" w:rsidR="001902AE" w:rsidRPr="006379FD" w:rsidRDefault="001902AE" w:rsidP="006379FD">
      <w:pPr>
        <w:pStyle w:val="Prrafodelista"/>
        <w:spacing w:line="276" w:lineRule="auto"/>
        <w:ind w:left="0"/>
        <w:jc w:val="both"/>
        <w:textAlignment w:val="baseline"/>
        <w:rPr>
          <w:rFonts w:ascii="Georgia" w:hAnsi="Georgia" w:cs="Arial"/>
          <w:sz w:val="24"/>
          <w:szCs w:val="24"/>
        </w:rPr>
      </w:pPr>
    </w:p>
    <w:p w14:paraId="72B3BA73" w14:textId="77777777" w:rsidR="001902AE" w:rsidRPr="006379FD" w:rsidRDefault="001902AE" w:rsidP="006379FD">
      <w:pPr>
        <w:spacing w:line="276" w:lineRule="auto"/>
        <w:jc w:val="both"/>
        <w:rPr>
          <w:rFonts w:ascii="Georgia" w:hAnsi="Georgia" w:cs="Arial"/>
          <w:i/>
          <w:kern w:val="0"/>
          <w:sz w:val="24"/>
          <w:szCs w:val="24"/>
        </w:rPr>
      </w:pPr>
      <w:r w:rsidRPr="006379FD">
        <w:rPr>
          <w:rFonts w:ascii="Georgia" w:hAnsi="Georgia" w:cs="Arial"/>
          <w:bCs/>
          <w:sz w:val="24"/>
          <w:szCs w:val="24"/>
        </w:rPr>
        <w:t>Y este proceder fue precisado por la misma CSJ en 2009</w:t>
      </w:r>
      <w:r w:rsidRPr="006379FD">
        <w:rPr>
          <w:rStyle w:val="Refdenotaalpie"/>
          <w:rFonts w:ascii="Georgia" w:hAnsi="Georgia"/>
          <w:bCs/>
          <w:sz w:val="24"/>
          <w:szCs w:val="24"/>
        </w:rPr>
        <w:footnoteReference w:id="70"/>
      </w:r>
      <w:r w:rsidRPr="006379FD">
        <w:rPr>
          <w:rFonts w:ascii="Georgia" w:hAnsi="Georgia" w:cs="Arial"/>
          <w:bCs/>
          <w:sz w:val="24"/>
          <w:szCs w:val="24"/>
        </w:rPr>
        <w:t xml:space="preserve"> en los siguientes términos: </w:t>
      </w:r>
      <w:r w:rsidRPr="006379FD">
        <w:rPr>
          <w:rFonts w:ascii="Georgia" w:hAnsi="Georgia" w:cs="Arial"/>
          <w:bCs/>
          <w:i/>
          <w:sz w:val="24"/>
          <w:szCs w:val="24"/>
        </w:rPr>
        <w:t>“</w:t>
      </w:r>
      <w:r w:rsidRPr="00B15034">
        <w:rPr>
          <w:rFonts w:ascii="Georgia" w:hAnsi="Georgia"/>
          <w:bCs/>
          <w:i/>
          <w:sz w:val="22"/>
          <w:szCs w:val="24"/>
        </w:rPr>
        <w:t>Establecida ex ante la realidad o certeza del daño, debe determinarse su causa e imputarse al sujeto, de donde, la relación, nexo o vínculo de causalidad, es el segundo elemento constante de la responsabilidad y consiste en precisar al autor del detrimento, mediante la imputación fáctica, física, material o causal del menoscabo a su conducta, sea por acción, sea por omisión. (…)</w:t>
      </w:r>
      <w:r w:rsidRPr="006379FD">
        <w:rPr>
          <w:rFonts w:ascii="Georgia" w:hAnsi="Georgia"/>
          <w:bCs/>
          <w:i/>
          <w:sz w:val="24"/>
          <w:szCs w:val="24"/>
        </w:rPr>
        <w:t>”.</w:t>
      </w:r>
    </w:p>
    <w:p w14:paraId="2E469AF7" w14:textId="65B3BA23" w:rsidR="001902AE" w:rsidRPr="006379FD" w:rsidRDefault="001902AE" w:rsidP="006379FD">
      <w:pPr>
        <w:pStyle w:val="Prrafodelista"/>
        <w:spacing w:line="276" w:lineRule="auto"/>
        <w:ind w:left="0"/>
        <w:jc w:val="both"/>
        <w:textAlignment w:val="baseline"/>
        <w:rPr>
          <w:rFonts w:ascii="Georgia" w:hAnsi="Georgia" w:cs="Arial"/>
          <w:sz w:val="24"/>
          <w:szCs w:val="24"/>
          <w:lang w:val="es-CO"/>
        </w:rPr>
      </w:pPr>
    </w:p>
    <w:p w14:paraId="38837859" w14:textId="72E5C35E" w:rsidR="001902AE" w:rsidRPr="006379FD" w:rsidRDefault="001902AE" w:rsidP="006379FD">
      <w:pPr>
        <w:spacing w:line="276" w:lineRule="auto"/>
        <w:jc w:val="both"/>
        <w:rPr>
          <w:rStyle w:val="normaltextrun"/>
          <w:rFonts w:ascii="Georgia" w:hAnsi="Georgia"/>
          <w:sz w:val="24"/>
          <w:szCs w:val="24"/>
          <w:shd w:val="clear" w:color="auto" w:fill="FFFFFF"/>
        </w:rPr>
      </w:pPr>
      <w:r w:rsidRPr="006379FD">
        <w:rPr>
          <w:rFonts w:ascii="Georgia" w:hAnsi="Georgia" w:cs="Arial"/>
          <w:sz w:val="24"/>
          <w:szCs w:val="24"/>
        </w:rPr>
        <w:t xml:space="preserve">Establecer la causalidad, no es una tarea sencilla, porque un hecho puede ser consecuencia de otro y, sin embargo, esa sola conexidad, en forma alguna implica la imposición del débito reparatorio, puesto que pueden existir otros agentes o hechos incidentes en la producción del perjuicio </w:t>
      </w:r>
      <w:r w:rsidRPr="006379FD">
        <w:rPr>
          <w:rStyle w:val="normaltextrun"/>
          <w:rFonts w:ascii="Georgia" w:hAnsi="Georgia"/>
          <w:sz w:val="24"/>
          <w:szCs w:val="24"/>
          <w:shd w:val="clear" w:color="auto" w:fill="FFFFFF"/>
        </w:rPr>
        <w:t>(Concausalidad</w:t>
      </w:r>
      <w:r w:rsidRPr="006379FD">
        <w:rPr>
          <w:rStyle w:val="Refdenotaalpie"/>
          <w:rFonts w:ascii="Georgia" w:hAnsi="Georgia"/>
          <w:sz w:val="24"/>
          <w:szCs w:val="24"/>
          <w:shd w:val="clear" w:color="auto" w:fill="FFFFFF"/>
        </w:rPr>
        <w:footnoteReference w:id="71"/>
      </w:r>
      <w:r w:rsidRPr="006379FD">
        <w:rPr>
          <w:rStyle w:val="normaltextrun"/>
          <w:rFonts w:ascii="Georgia" w:hAnsi="Georgia"/>
          <w:sz w:val="24"/>
          <w:szCs w:val="24"/>
          <w:shd w:val="clear" w:color="auto" w:fill="FFFFFF"/>
        </w:rPr>
        <w:t> o causalidad concurrente y la coparticipación causal).</w:t>
      </w:r>
    </w:p>
    <w:p w14:paraId="7384F0DF" w14:textId="77777777" w:rsidR="00D810D1" w:rsidRPr="006379FD" w:rsidRDefault="00D810D1" w:rsidP="006379FD">
      <w:pPr>
        <w:spacing w:line="276" w:lineRule="auto"/>
        <w:jc w:val="both"/>
        <w:rPr>
          <w:rStyle w:val="normaltextrun"/>
          <w:rFonts w:ascii="Georgia" w:hAnsi="Georgia"/>
          <w:sz w:val="24"/>
          <w:szCs w:val="24"/>
          <w:shd w:val="clear" w:color="auto" w:fill="FFFFFF"/>
        </w:rPr>
      </w:pPr>
    </w:p>
    <w:p w14:paraId="498B9F91" w14:textId="0AC1BC50" w:rsidR="001902AE" w:rsidRPr="006379FD" w:rsidRDefault="001902AE" w:rsidP="006379FD">
      <w:pPr>
        <w:spacing w:line="276" w:lineRule="auto"/>
        <w:jc w:val="both"/>
        <w:rPr>
          <w:rFonts w:ascii="Georgia" w:hAnsi="Georgia"/>
          <w:sz w:val="24"/>
          <w:szCs w:val="24"/>
        </w:rPr>
      </w:pPr>
      <w:r w:rsidRPr="006379FD">
        <w:rPr>
          <w:rFonts w:ascii="Georgia" w:hAnsi="Georgia"/>
          <w:sz w:val="24"/>
          <w:szCs w:val="24"/>
        </w:rPr>
        <w:t>Sostiene la CSJ de antaño</w:t>
      </w:r>
      <w:r w:rsidRPr="006379FD">
        <w:rPr>
          <w:rStyle w:val="Refdenotaalpie"/>
          <w:rFonts w:ascii="Georgia" w:hAnsi="Georgia"/>
          <w:sz w:val="24"/>
          <w:szCs w:val="24"/>
        </w:rPr>
        <w:footnoteReference w:id="72"/>
      </w:r>
      <w:r w:rsidRPr="006379FD">
        <w:rPr>
          <w:rFonts w:ascii="Georgia" w:hAnsi="Georgia"/>
          <w:sz w:val="24"/>
          <w:szCs w:val="24"/>
        </w:rPr>
        <w:t>, en discernimiento patrocinado por la CC</w:t>
      </w:r>
      <w:r w:rsidRPr="006379FD">
        <w:rPr>
          <w:rStyle w:val="Refdenotaalpie"/>
          <w:rFonts w:ascii="Georgia" w:hAnsi="Georgia"/>
          <w:sz w:val="24"/>
          <w:szCs w:val="24"/>
        </w:rPr>
        <w:footnoteReference w:id="73"/>
      </w:r>
      <w:r w:rsidRPr="006379FD">
        <w:rPr>
          <w:rFonts w:ascii="Georgia" w:hAnsi="Georgia"/>
          <w:sz w:val="24"/>
          <w:szCs w:val="24"/>
        </w:rPr>
        <w:t xml:space="preserve"> (Criterio auxiliar) que, para establecer la causalidad, se usan las reglas de la experiencia, los juicios de probabilidad y el sentido de razonabilidad. En reciente</w:t>
      </w:r>
      <w:r w:rsidR="000F0C98" w:rsidRPr="006379FD">
        <w:rPr>
          <w:rFonts w:ascii="Georgia" w:hAnsi="Georgia"/>
          <w:sz w:val="24"/>
          <w:szCs w:val="24"/>
        </w:rPr>
        <w:t>s</w:t>
      </w:r>
      <w:r w:rsidRPr="006379FD">
        <w:rPr>
          <w:rFonts w:ascii="Georgia" w:hAnsi="Georgia"/>
          <w:sz w:val="24"/>
          <w:szCs w:val="24"/>
        </w:rPr>
        <w:t xml:space="preserve"> decisi</w:t>
      </w:r>
      <w:r w:rsidR="000F0C98" w:rsidRPr="006379FD">
        <w:rPr>
          <w:rFonts w:ascii="Georgia" w:hAnsi="Georgia"/>
          <w:sz w:val="24"/>
          <w:szCs w:val="24"/>
        </w:rPr>
        <w:t>ones</w:t>
      </w:r>
      <w:r w:rsidRPr="006379FD">
        <w:rPr>
          <w:rFonts w:ascii="Georgia" w:hAnsi="Georgia"/>
          <w:sz w:val="24"/>
          <w:szCs w:val="24"/>
        </w:rPr>
        <w:t xml:space="preserve"> (2020</w:t>
      </w:r>
      <w:r w:rsidR="000F0C98" w:rsidRPr="006379FD">
        <w:rPr>
          <w:rFonts w:ascii="Georgia" w:hAnsi="Georgia"/>
          <w:sz w:val="24"/>
          <w:szCs w:val="24"/>
        </w:rPr>
        <w:t>-2021</w:t>
      </w:r>
      <w:r w:rsidRPr="006379FD">
        <w:rPr>
          <w:rFonts w:ascii="Georgia" w:hAnsi="Georgia"/>
          <w:sz w:val="24"/>
          <w:szCs w:val="24"/>
        </w:rPr>
        <w:t>)</w:t>
      </w:r>
      <w:r w:rsidRPr="006379FD">
        <w:rPr>
          <w:rStyle w:val="Refdenotaalpie"/>
          <w:rFonts w:ascii="Georgia" w:hAnsi="Georgia"/>
          <w:sz w:val="24"/>
          <w:szCs w:val="24"/>
        </w:rPr>
        <w:footnoteReference w:id="74"/>
      </w:r>
      <w:r w:rsidRPr="006379FD">
        <w:rPr>
          <w:rFonts w:ascii="Georgia" w:hAnsi="Georgia"/>
          <w:sz w:val="24"/>
          <w:szCs w:val="24"/>
        </w:rPr>
        <w:t>, precisó que en tal fenómeno concurren elementos fácticos y jurídicos, posición ya expuesta antes (2016</w:t>
      </w:r>
      <w:r w:rsidRPr="006379FD">
        <w:rPr>
          <w:rStyle w:val="Refdenotaalpie"/>
          <w:rFonts w:ascii="Georgia" w:hAnsi="Georgia"/>
          <w:sz w:val="24"/>
          <w:szCs w:val="24"/>
        </w:rPr>
        <w:footnoteReference w:id="75"/>
      </w:r>
      <w:r w:rsidRPr="006379FD">
        <w:rPr>
          <w:rFonts w:ascii="Georgia" w:hAnsi="Georgia"/>
          <w:sz w:val="24"/>
          <w:szCs w:val="24"/>
        </w:rPr>
        <w:t xml:space="preserve"> y 2018</w:t>
      </w:r>
      <w:r w:rsidRPr="006379FD">
        <w:rPr>
          <w:rStyle w:val="Refdenotaalpie"/>
          <w:rFonts w:ascii="Georgia" w:hAnsi="Georgia"/>
          <w:sz w:val="24"/>
          <w:szCs w:val="24"/>
        </w:rPr>
        <w:footnoteReference w:id="76"/>
      </w:r>
      <w:r w:rsidRPr="006379FD">
        <w:rPr>
          <w:rFonts w:ascii="Georgia" w:hAnsi="Georgia"/>
          <w:sz w:val="24"/>
          <w:szCs w:val="24"/>
        </w:rPr>
        <w:t>); de la mano de la doctrina foránea, distinguió la causa material o física de la jurídica o de derecho</w:t>
      </w:r>
      <w:r w:rsidRPr="006379FD">
        <w:rPr>
          <w:rStyle w:val="Refdenotaalpie"/>
          <w:rFonts w:ascii="Georgia" w:hAnsi="Georgia"/>
          <w:sz w:val="24"/>
          <w:szCs w:val="24"/>
        </w:rPr>
        <w:footnoteReference w:id="77"/>
      </w:r>
      <w:r w:rsidRPr="006379FD">
        <w:rPr>
          <w:rFonts w:ascii="Georgia" w:hAnsi="Georgia"/>
          <w:sz w:val="24"/>
          <w:szCs w:val="24"/>
        </w:rPr>
        <w:t>.</w:t>
      </w:r>
    </w:p>
    <w:p w14:paraId="3AF8CAB3" w14:textId="32B303E7" w:rsidR="001902AE" w:rsidRPr="006379FD" w:rsidRDefault="001902AE" w:rsidP="006379FD">
      <w:pPr>
        <w:pStyle w:val="Prrafodelista"/>
        <w:spacing w:line="276" w:lineRule="auto"/>
        <w:ind w:left="0"/>
        <w:jc w:val="both"/>
        <w:textAlignment w:val="baseline"/>
        <w:rPr>
          <w:rFonts w:ascii="Georgia" w:hAnsi="Georgia" w:cs="Arial"/>
          <w:sz w:val="24"/>
          <w:szCs w:val="24"/>
        </w:rPr>
      </w:pPr>
    </w:p>
    <w:p w14:paraId="3AA5C7DC" w14:textId="3F8AA9D7" w:rsidR="001902AE" w:rsidRPr="006379FD" w:rsidRDefault="001902AE" w:rsidP="006379FD">
      <w:pPr>
        <w:spacing w:line="276" w:lineRule="auto"/>
        <w:jc w:val="both"/>
        <w:rPr>
          <w:rFonts w:ascii="Georgia" w:hAnsi="Georgia" w:cs="Arial"/>
          <w:sz w:val="24"/>
          <w:szCs w:val="24"/>
        </w:rPr>
      </w:pPr>
      <w:r w:rsidRPr="006379FD">
        <w:rPr>
          <w:rFonts w:ascii="Georgia" w:hAnsi="Georgia"/>
          <w:sz w:val="24"/>
          <w:szCs w:val="24"/>
        </w:rPr>
        <w:lastRenderedPageBreak/>
        <w:t xml:space="preserve">Señaló la CSJ que  para determinar la primera se emplea el: </w:t>
      </w:r>
      <w:r w:rsidRPr="006379FD">
        <w:rPr>
          <w:rFonts w:ascii="Georgia" w:hAnsi="Georgia"/>
          <w:i/>
          <w:sz w:val="24"/>
          <w:szCs w:val="24"/>
        </w:rPr>
        <w:t>“</w:t>
      </w:r>
      <w:r w:rsidRPr="00B15034">
        <w:rPr>
          <w:rFonts w:ascii="Georgia" w:hAnsi="Georgia" w:cs="Arial"/>
          <w:i/>
          <w:sz w:val="22"/>
          <w:szCs w:val="24"/>
        </w:rPr>
        <w:t>juicio sine qua non y su objetivo es determinar los hechos o actuaciones que probablemente tuvieron injerencia en la producción del daño, por cuanto de faltar no sería posible su materialización</w:t>
      </w:r>
      <w:r w:rsidRPr="006379FD">
        <w:rPr>
          <w:rFonts w:ascii="Georgia" w:hAnsi="Georgia" w:cs="Arial"/>
          <w:i/>
          <w:sz w:val="24"/>
          <w:szCs w:val="24"/>
        </w:rPr>
        <w:t xml:space="preserve">”, </w:t>
      </w:r>
      <w:r w:rsidRPr="006379FD">
        <w:rPr>
          <w:rFonts w:ascii="Georgia" w:hAnsi="Georgia" w:cs="Arial"/>
          <w:sz w:val="24"/>
          <w:szCs w:val="24"/>
        </w:rPr>
        <w:t>enseguida, respecto a la segunda categorización (causalidad jurídica) asentó: “</w:t>
      </w:r>
      <w:r w:rsidRPr="00B15034">
        <w:rPr>
          <w:rFonts w:ascii="Georgia" w:hAnsi="Georgia" w:cs="Arial"/>
          <w:i/>
          <w:sz w:val="22"/>
          <w:szCs w:val="24"/>
        </w:rPr>
        <w:t>Con posterioridad se hace la evaluación jurídica, con el fin de atribuir sentido legal a cada gestión, a partir de un actuar propio o ajeno, donde se hará la ponderación del tipo de conexión y su cercanía</w:t>
      </w:r>
      <w:r w:rsidRPr="006379FD">
        <w:rPr>
          <w:rFonts w:ascii="Georgia" w:hAnsi="Georgia" w:cs="Arial"/>
          <w:sz w:val="24"/>
          <w:szCs w:val="24"/>
        </w:rPr>
        <w:t xml:space="preserve">”. Este planteamiento sigue el pensamiento especializado mayoritario, </w:t>
      </w:r>
      <w:r w:rsidRPr="006379FD">
        <w:rPr>
          <w:rFonts w:ascii="Georgia" w:hAnsi="Georgia" w:cs="Arial"/>
          <w:bCs/>
          <w:sz w:val="24"/>
          <w:szCs w:val="24"/>
        </w:rPr>
        <w:t>Rojas Quiñones</w:t>
      </w:r>
      <w:r w:rsidRPr="006379FD">
        <w:rPr>
          <w:rStyle w:val="Refdenotaalpie"/>
          <w:rFonts w:ascii="Georgia" w:hAnsi="Georgia"/>
          <w:bCs/>
          <w:sz w:val="24"/>
          <w:szCs w:val="24"/>
        </w:rPr>
        <w:footnoteReference w:id="78"/>
      </w:r>
      <w:r w:rsidRPr="006379FD">
        <w:rPr>
          <w:rFonts w:ascii="Georgia" w:hAnsi="Georgia" w:cs="Arial"/>
          <w:bCs/>
          <w:sz w:val="24"/>
          <w:szCs w:val="24"/>
        </w:rPr>
        <w:t xml:space="preserve">, y otros de recientes obras </w:t>
      </w:r>
      <w:r w:rsidRPr="006379FD">
        <w:rPr>
          <w:rFonts w:ascii="Georgia" w:hAnsi="Georgia" w:cs="Arial"/>
          <w:sz w:val="24"/>
          <w:szCs w:val="24"/>
        </w:rPr>
        <w:t>(2020)</w:t>
      </w:r>
      <w:r w:rsidRPr="006379FD">
        <w:rPr>
          <w:rStyle w:val="Refdenotaalpie"/>
          <w:rFonts w:ascii="Georgia" w:hAnsi="Georgia"/>
          <w:sz w:val="24"/>
          <w:szCs w:val="24"/>
        </w:rPr>
        <w:footnoteReference w:id="79"/>
      </w:r>
      <w:r w:rsidRPr="006379FD">
        <w:rPr>
          <w:rFonts w:ascii="Georgia" w:hAnsi="Georgia" w:cs="Arial"/>
          <w:sz w:val="24"/>
          <w:szCs w:val="24"/>
          <w:vertAlign w:val="superscript"/>
        </w:rPr>
        <w:t xml:space="preserve"> </w:t>
      </w:r>
      <w:r w:rsidRPr="006379FD">
        <w:rPr>
          <w:rFonts w:ascii="Georgia" w:hAnsi="Georgia" w:cs="Arial"/>
          <w:sz w:val="24"/>
          <w:szCs w:val="24"/>
        </w:rPr>
        <w:t>(2021)</w:t>
      </w:r>
      <w:r w:rsidRPr="006379FD">
        <w:rPr>
          <w:rStyle w:val="Refdenotaalpie"/>
          <w:rFonts w:ascii="Georgia" w:hAnsi="Georgia"/>
          <w:sz w:val="24"/>
          <w:szCs w:val="24"/>
        </w:rPr>
        <w:footnoteReference w:id="80"/>
      </w:r>
      <w:r w:rsidRPr="006379FD">
        <w:rPr>
          <w:rFonts w:ascii="Georgia" w:hAnsi="Georgia" w:cs="Arial"/>
          <w:sz w:val="24"/>
          <w:szCs w:val="24"/>
        </w:rPr>
        <w:t xml:space="preserve">; en el orden foráneo </w:t>
      </w:r>
      <w:r w:rsidRPr="006379FD">
        <w:rPr>
          <w:rFonts w:ascii="Georgia" w:hAnsi="Georgia" w:cs="Arial"/>
          <w:bCs/>
          <w:sz w:val="24"/>
          <w:szCs w:val="24"/>
        </w:rPr>
        <w:t>Le Tourneau</w:t>
      </w:r>
      <w:r w:rsidRPr="006379FD">
        <w:rPr>
          <w:rStyle w:val="Refdenotaalpie"/>
          <w:rFonts w:ascii="Georgia" w:hAnsi="Georgia"/>
          <w:bCs/>
          <w:sz w:val="24"/>
          <w:szCs w:val="24"/>
        </w:rPr>
        <w:footnoteReference w:id="81"/>
      </w:r>
      <w:r w:rsidRPr="006379FD">
        <w:rPr>
          <w:rFonts w:ascii="Georgia" w:hAnsi="Georgia" w:cs="Arial"/>
          <w:bCs/>
          <w:sz w:val="24"/>
          <w:szCs w:val="24"/>
        </w:rPr>
        <w:t xml:space="preserve">; en la misma línea </w:t>
      </w:r>
      <w:r w:rsidRPr="006379FD">
        <w:rPr>
          <w:rFonts w:ascii="Georgia" w:hAnsi="Georgia" w:cs="Arial"/>
          <w:sz w:val="24"/>
          <w:szCs w:val="24"/>
        </w:rPr>
        <w:t>los PETL (</w:t>
      </w:r>
      <w:r w:rsidRPr="006379FD">
        <w:rPr>
          <w:rFonts w:ascii="Georgia" w:hAnsi="Georgia" w:cs="Arial"/>
          <w:i/>
          <w:sz w:val="24"/>
          <w:szCs w:val="24"/>
        </w:rPr>
        <w:t>Principios europeos en derecho de daños</w:t>
      </w:r>
      <w:r w:rsidRPr="006379FD">
        <w:rPr>
          <w:rFonts w:ascii="Georgia" w:hAnsi="Georgia" w:cs="Arial"/>
          <w:sz w:val="24"/>
          <w:szCs w:val="24"/>
        </w:rPr>
        <w:t xml:space="preserve"> - </w:t>
      </w:r>
      <w:r w:rsidRPr="006379FD">
        <w:rPr>
          <w:rFonts w:ascii="Georgia" w:hAnsi="Georgia" w:cs="Arial"/>
          <w:i/>
          <w:sz w:val="24"/>
          <w:szCs w:val="24"/>
        </w:rPr>
        <w:t>Principles of european tort law</w:t>
      </w:r>
      <w:r w:rsidRPr="006379FD">
        <w:rPr>
          <w:rFonts w:ascii="Georgia" w:hAnsi="Georgia" w:cs="Arial"/>
          <w:sz w:val="24"/>
          <w:szCs w:val="24"/>
        </w:rPr>
        <w:t>).</w:t>
      </w:r>
    </w:p>
    <w:p w14:paraId="28B5389A" w14:textId="77777777" w:rsidR="00A57C91" w:rsidRPr="006379FD" w:rsidRDefault="00A57C91" w:rsidP="006379FD">
      <w:pPr>
        <w:spacing w:line="276" w:lineRule="auto"/>
        <w:jc w:val="both"/>
        <w:rPr>
          <w:rFonts w:ascii="Georgia" w:hAnsi="Georgia"/>
          <w:sz w:val="24"/>
          <w:szCs w:val="24"/>
        </w:rPr>
      </w:pPr>
    </w:p>
    <w:p w14:paraId="78DF008A" w14:textId="17EDBBF1" w:rsidR="001902AE" w:rsidRPr="006379FD" w:rsidRDefault="001902AE" w:rsidP="006379FD">
      <w:pPr>
        <w:spacing w:line="276" w:lineRule="auto"/>
        <w:jc w:val="both"/>
        <w:textAlignment w:val="baseline"/>
        <w:rPr>
          <w:rFonts w:ascii="Georgia" w:hAnsi="Georgia" w:cs="Arial"/>
          <w:sz w:val="24"/>
          <w:szCs w:val="24"/>
          <w:lang w:val="es-CO"/>
        </w:rPr>
      </w:pPr>
      <w:r w:rsidRPr="006379FD">
        <w:rPr>
          <w:rFonts w:ascii="Georgia" w:hAnsi="Georgia" w:cs="Arial"/>
          <w:sz w:val="24"/>
          <w:szCs w:val="24"/>
          <w:lang w:val="es-CO"/>
        </w:rPr>
        <w:t>Comprende esta Sala que hay causalidad material, en razón a que, según el recuento de los actos médicos relatados, existe un encadenamiento causal en cada un</w:t>
      </w:r>
      <w:r w:rsidR="00D810D1" w:rsidRPr="006379FD">
        <w:rPr>
          <w:rFonts w:ascii="Georgia" w:hAnsi="Georgia" w:cs="Arial"/>
          <w:sz w:val="24"/>
          <w:szCs w:val="24"/>
          <w:lang w:val="es-CO"/>
        </w:rPr>
        <w:t>o</w:t>
      </w:r>
      <w:r w:rsidRPr="006379FD">
        <w:rPr>
          <w:rFonts w:ascii="Georgia" w:hAnsi="Georgia" w:cs="Arial"/>
          <w:sz w:val="24"/>
          <w:szCs w:val="24"/>
          <w:lang w:val="es-CO"/>
        </w:rPr>
        <w:t xml:space="preserve"> de los servicios brindados; fueron condiciones</w:t>
      </w:r>
      <w:r w:rsidR="00455193" w:rsidRPr="006379FD">
        <w:rPr>
          <w:rFonts w:ascii="Georgia" w:hAnsi="Georgia" w:cs="Arial"/>
          <w:sz w:val="24"/>
          <w:szCs w:val="24"/>
          <w:lang w:val="es-CO"/>
        </w:rPr>
        <w:t>:</w:t>
      </w:r>
      <w:r w:rsidRPr="006379FD">
        <w:rPr>
          <w:rFonts w:ascii="Georgia" w:hAnsi="Georgia" w:cs="Arial"/>
          <w:sz w:val="24"/>
          <w:szCs w:val="24"/>
          <w:lang w:val="es-CO"/>
        </w:rPr>
        <w:t xml:space="preserve"> </w:t>
      </w:r>
      <w:r w:rsidRPr="006379FD">
        <w:rPr>
          <w:rFonts w:ascii="Georgia" w:hAnsi="Georgia" w:cs="Arial"/>
          <w:b/>
          <w:sz w:val="24"/>
          <w:szCs w:val="24"/>
          <w:lang w:val="es-CO"/>
        </w:rPr>
        <w:t>(i)</w:t>
      </w:r>
      <w:r w:rsidRPr="006379FD">
        <w:rPr>
          <w:rFonts w:ascii="Georgia" w:hAnsi="Georgia" w:cs="Arial"/>
          <w:sz w:val="24"/>
          <w:szCs w:val="24"/>
          <w:lang w:val="es-CO"/>
        </w:rPr>
        <w:t xml:space="preserve"> </w:t>
      </w:r>
      <w:r w:rsidR="005F7976" w:rsidRPr="006379FD">
        <w:rPr>
          <w:rFonts w:ascii="Georgia" w:hAnsi="Georgia" w:cs="Arial"/>
          <w:sz w:val="24"/>
          <w:szCs w:val="24"/>
          <w:lang w:val="es-CO"/>
        </w:rPr>
        <w:t>L</w:t>
      </w:r>
      <w:r w:rsidRPr="006379FD">
        <w:rPr>
          <w:rFonts w:ascii="Georgia" w:hAnsi="Georgia" w:cs="Arial"/>
          <w:sz w:val="24"/>
          <w:szCs w:val="24"/>
          <w:lang w:val="es-CO"/>
        </w:rPr>
        <w:t xml:space="preserve">a valoración inicial, el diagnóstico por desprendimiento de retina </w:t>
      </w:r>
      <w:r w:rsidRPr="006379FD">
        <w:rPr>
          <w:rFonts w:ascii="Georgia" w:hAnsi="Georgia" w:cs="Arial"/>
          <w:i/>
          <w:iCs/>
          <w:sz w:val="24"/>
          <w:szCs w:val="24"/>
          <w:lang w:val="es-CO"/>
        </w:rPr>
        <w:t>“</w:t>
      </w:r>
      <w:r w:rsidRPr="00B15034">
        <w:rPr>
          <w:rFonts w:ascii="Georgia" w:hAnsi="Georgia" w:cs="Arial"/>
          <w:i/>
          <w:iCs/>
          <w:sz w:val="22"/>
          <w:szCs w:val="24"/>
          <w:lang w:val="es-CO"/>
        </w:rPr>
        <w:t>ALTERACIÓN DE LA AGUDEZA VISUAL POR PRESENTA (SIC) CATARATA MADURA</w:t>
      </w:r>
      <w:r w:rsidRPr="006379FD">
        <w:rPr>
          <w:rFonts w:ascii="Georgia" w:hAnsi="Georgia" w:cs="Arial"/>
          <w:sz w:val="24"/>
          <w:szCs w:val="24"/>
          <w:lang w:val="es-CO"/>
        </w:rPr>
        <w:t xml:space="preserve">” y la orden de examen ocular del 26-02-2010; </w:t>
      </w:r>
      <w:r w:rsidRPr="006379FD">
        <w:rPr>
          <w:rFonts w:ascii="Georgia" w:hAnsi="Georgia" w:cs="Arial"/>
          <w:b/>
          <w:bCs/>
          <w:sz w:val="24"/>
          <w:szCs w:val="24"/>
          <w:lang w:val="es-CO"/>
        </w:rPr>
        <w:t xml:space="preserve">(ii) </w:t>
      </w:r>
      <w:r w:rsidR="005F7976" w:rsidRPr="006379FD">
        <w:rPr>
          <w:rFonts w:ascii="Georgia" w:hAnsi="Georgia" w:cs="Arial"/>
          <w:sz w:val="24"/>
          <w:szCs w:val="24"/>
          <w:lang w:val="es-CO"/>
        </w:rPr>
        <w:t>L</w:t>
      </w:r>
      <w:r w:rsidRPr="006379FD">
        <w:rPr>
          <w:rFonts w:ascii="Georgia" w:hAnsi="Georgia" w:cs="Arial"/>
          <w:sz w:val="24"/>
          <w:szCs w:val="24"/>
          <w:lang w:val="es-CO"/>
        </w:rPr>
        <w:t xml:space="preserve">a remisión prioritaria a valoración por </w:t>
      </w:r>
      <w:r w:rsidRPr="006379FD">
        <w:rPr>
          <w:rFonts w:ascii="Georgia" w:hAnsi="Georgia" w:cs="Arial"/>
          <w:i/>
          <w:iCs/>
          <w:sz w:val="24"/>
          <w:szCs w:val="24"/>
          <w:lang w:val="es-CO"/>
        </w:rPr>
        <w:t>“</w:t>
      </w:r>
      <w:r w:rsidRPr="00B15034">
        <w:rPr>
          <w:rFonts w:ascii="Georgia" w:hAnsi="Georgia" w:cs="Arial"/>
          <w:i/>
          <w:iCs/>
          <w:sz w:val="22"/>
          <w:szCs w:val="24"/>
          <w:lang w:val="es-CO"/>
        </w:rPr>
        <w:t xml:space="preserve">cirujano y </w:t>
      </w:r>
      <w:r w:rsidR="00627B4E" w:rsidRPr="00B15034">
        <w:rPr>
          <w:rFonts w:ascii="Georgia" w:hAnsi="Georgia" w:cs="Arial"/>
          <w:i/>
          <w:iCs/>
          <w:sz w:val="22"/>
          <w:szCs w:val="24"/>
          <w:lang w:val="es-CO"/>
        </w:rPr>
        <w:t>vítreo</w:t>
      </w:r>
      <w:r w:rsidRPr="006379FD">
        <w:rPr>
          <w:rFonts w:ascii="Georgia" w:hAnsi="Georgia" w:cs="Arial"/>
          <w:i/>
          <w:iCs/>
          <w:sz w:val="24"/>
          <w:szCs w:val="24"/>
          <w:lang w:val="es-CO"/>
        </w:rPr>
        <w:t>”</w:t>
      </w:r>
      <w:r w:rsidR="005B4A8D" w:rsidRPr="006379FD">
        <w:rPr>
          <w:rFonts w:ascii="Georgia" w:hAnsi="Georgia" w:cs="Arial"/>
          <w:i/>
          <w:iCs/>
          <w:sz w:val="24"/>
          <w:szCs w:val="24"/>
          <w:lang w:val="es-CO"/>
        </w:rPr>
        <w:t xml:space="preserve"> </w:t>
      </w:r>
      <w:r w:rsidR="005B4A8D" w:rsidRPr="006379FD">
        <w:rPr>
          <w:rFonts w:ascii="Georgia" w:hAnsi="Georgia" w:cs="Arial"/>
          <w:iCs/>
          <w:sz w:val="24"/>
          <w:szCs w:val="24"/>
          <w:lang w:val="es-CO"/>
        </w:rPr>
        <w:t>(sic)</w:t>
      </w:r>
      <w:r w:rsidRPr="006379FD">
        <w:rPr>
          <w:rFonts w:ascii="Georgia" w:hAnsi="Georgia" w:cs="Arial"/>
          <w:sz w:val="24"/>
          <w:szCs w:val="24"/>
          <w:lang w:val="es-CO"/>
        </w:rPr>
        <w:t xml:space="preserve"> del 11-03-2010; </w:t>
      </w:r>
      <w:r w:rsidRPr="006379FD">
        <w:rPr>
          <w:rFonts w:ascii="Georgia" w:hAnsi="Georgia" w:cs="Arial"/>
          <w:b/>
          <w:bCs/>
          <w:sz w:val="24"/>
          <w:szCs w:val="24"/>
          <w:lang w:val="es-CO"/>
        </w:rPr>
        <w:t xml:space="preserve">(iii) </w:t>
      </w:r>
      <w:r w:rsidR="005F7976" w:rsidRPr="006379FD">
        <w:rPr>
          <w:rFonts w:ascii="Georgia" w:hAnsi="Georgia" w:cs="Arial"/>
          <w:sz w:val="24"/>
          <w:szCs w:val="24"/>
          <w:lang w:val="es-CO"/>
        </w:rPr>
        <w:t>L</w:t>
      </w:r>
      <w:r w:rsidRPr="006379FD">
        <w:rPr>
          <w:rFonts w:ascii="Georgia" w:hAnsi="Georgia" w:cs="Arial"/>
          <w:sz w:val="24"/>
          <w:szCs w:val="24"/>
          <w:lang w:val="es-CO"/>
        </w:rPr>
        <w:t>a orden</w:t>
      </w:r>
      <w:r w:rsidRPr="006379FD">
        <w:rPr>
          <w:rFonts w:ascii="Georgia" w:hAnsi="Georgia" w:cs="Arial"/>
          <w:b/>
          <w:bCs/>
          <w:sz w:val="24"/>
          <w:szCs w:val="24"/>
          <w:lang w:val="es-CO"/>
        </w:rPr>
        <w:t xml:space="preserve"> </w:t>
      </w:r>
      <w:r w:rsidRPr="006379FD">
        <w:rPr>
          <w:rFonts w:ascii="Georgia" w:hAnsi="Georgia" w:cs="Arial"/>
          <w:sz w:val="24"/>
          <w:szCs w:val="24"/>
          <w:lang w:val="es-CO"/>
        </w:rPr>
        <w:t xml:space="preserve">de cirugía del 04-04-2010; </w:t>
      </w:r>
      <w:r w:rsidRPr="006379FD">
        <w:rPr>
          <w:rFonts w:ascii="Georgia" w:hAnsi="Georgia" w:cs="Arial"/>
          <w:b/>
          <w:bCs/>
          <w:sz w:val="24"/>
          <w:szCs w:val="24"/>
          <w:lang w:val="es-CO"/>
        </w:rPr>
        <w:t xml:space="preserve">(iv) </w:t>
      </w:r>
      <w:r w:rsidR="005F7976" w:rsidRPr="006379FD">
        <w:rPr>
          <w:rFonts w:ascii="Georgia" w:hAnsi="Georgia" w:cs="Arial"/>
          <w:sz w:val="24"/>
          <w:szCs w:val="24"/>
          <w:lang w:val="es-CO"/>
        </w:rPr>
        <w:t>L</w:t>
      </w:r>
      <w:r w:rsidRPr="006379FD">
        <w:rPr>
          <w:rFonts w:ascii="Georgia" w:hAnsi="Georgia" w:cs="Arial"/>
          <w:sz w:val="24"/>
          <w:szCs w:val="24"/>
          <w:lang w:val="es-CO"/>
        </w:rPr>
        <w:t xml:space="preserve">a nueva valoración realizada el 17-06-2010; y, </w:t>
      </w:r>
      <w:r w:rsidRPr="006379FD">
        <w:rPr>
          <w:rFonts w:ascii="Georgia" w:hAnsi="Georgia" w:cs="Arial"/>
          <w:b/>
          <w:bCs/>
          <w:sz w:val="24"/>
          <w:szCs w:val="24"/>
          <w:lang w:val="es-CO"/>
        </w:rPr>
        <w:t xml:space="preserve">(v) </w:t>
      </w:r>
      <w:r w:rsidR="005F7976" w:rsidRPr="006379FD">
        <w:rPr>
          <w:rFonts w:ascii="Georgia" w:hAnsi="Georgia" w:cs="Arial"/>
          <w:bCs/>
          <w:sz w:val="24"/>
          <w:szCs w:val="24"/>
          <w:lang w:val="es-CO"/>
        </w:rPr>
        <w:t>La realización d</w:t>
      </w:r>
      <w:r w:rsidRPr="006379FD">
        <w:rPr>
          <w:rFonts w:ascii="Georgia" w:hAnsi="Georgia" w:cs="Arial"/>
          <w:sz w:val="24"/>
          <w:szCs w:val="24"/>
          <w:lang w:val="es-CO"/>
        </w:rPr>
        <w:t>el procedimiento el 25-06-2010</w:t>
      </w:r>
      <w:r w:rsidR="005F7976" w:rsidRPr="006379FD">
        <w:rPr>
          <w:rFonts w:ascii="Georgia" w:hAnsi="Georgia" w:cs="Arial"/>
          <w:sz w:val="24"/>
          <w:szCs w:val="24"/>
          <w:lang w:val="es-CO"/>
        </w:rPr>
        <w:t>,</w:t>
      </w:r>
      <w:r w:rsidRPr="006379FD">
        <w:rPr>
          <w:rFonts w:ascii="Georgia" w:hAnsi="Georgia" w:cs="Arial"/>
          <w:sz w:val="24"/>
          <w:szCs w:val="24"/>
          <w:lang w:val="es-CO"/>
        </w:rPr>
        <w:t xml:space="preserve"> con resultado desfavorable. En aplicación del test </w:t>
      </w:r>
      <w:r w:rsidRPr="006379FD">
        <w:rPr>
          <w:rFonts w:ascii="Georgia" w:hAnsi="Georgia" w:cs="Arial"/>
          <w:i/>
          <w:sz w:val="24"/>
          <w:szCs w:val="24"/>
          <w:lang w:val="es-CO"/>
        </w:rPr>
        <w:t>conditio sine qua non</w:t>
      </w:r>
      <w:r w:rsidRPr="006379FD">
        <w:rPr>
          <w:rFonts w:ascii="Georgia" w:hAnsi="Georgia" w:cs="Arial"/>
          <w:sz w:val="24"/>
          <w:szCs w:val="24"/>
          <w:lang w:val="es-CO"/>
        </w:rPr>
        <w:t xml:space="preserve"> (CSQN)</w:t>
      </w:r>
      <w:r w:rsidRPr="006379FD">
        <w:rPr>
          <w:rStyle w:val="Refdenotaalpie"/>
          <w:rFonts w:ascii="Georgia" w:hAnsi="Georgia"/>
          <w:sz w:val="24"/>
          <w:szCs w:val="24"/>
          <w:lang w:val="es-CO"/>
        </w:rPr>
        <w:footnoteReference w:id="82"/>
      </w:r>
      <w:r w:rsidRPr="006379FD">
        <w:rPr>
          <w:rFonts w:ascii="Georgia" w:hAnsi="Georgia" w:cs="Arial"/>
          <w:sz w:val="24"/>
          <w:szCs w:val="24"/>
          <w:lang w:val="es-CO"/>
        </w:rPr>
        <w:t>, se infiere con la operación intelectual deductiva de supresión hipotética de alguno de estos acontecimientos, no se elimina el daño originado: la pérdida de la visión en el ojo izquierdo, ergo son su causa fáctica o naturalística.</w:t>
      </w:r>
    </w:p>
    <w:p w14:paraId="1E24A472" w14:textId="77777777" w:rsidR="001902AE" w:rsidRPr="006379FD" w:rsidRDefault="001902AE" w:rsidP="006379FD">
      <w:pPr>
        <w:spacing w:line="276" w:lineRule="auto"/>
        <w:jc w:val="both"/>
        <w:textAlignment w:val="baseline"/>
        <w:rPr>
          <w:rFonts w:ascii="Georgia" w:hAnsi="Georgia" w:cs="Arial"/>
          <w:sz w:val="24"/>
          <w:szCs w:val="24"/>
          <w:lang w:val="es-CO"/>
        </w:rPr>
      </w:pPr>
    </w:p>
    <w:p w14:paraId="7EC57C0E" w14:textId="23654FEE" w:rsidR="001902AE" w:rsidRPr="006379FD" w:rsidRDefault="001902AE" w:rsidP="006379FD">
      <w:pPr>
        <w:spacing w:line="276" w:lineRule="auto"/>
        <w:jc w:val="both"/>
        <w:textAlignment w:val="baseline"/>
        <w:rPr>
          <w:rFonts w:ascii="Georgia" w:hAnsi="Georgia" w:cs="Arial"/>
          <w:sz w:val="24"/>
          <w:szCs w:val="24"/>
          <w:lang w:val="es-CO"/>
        </w:rPr>
      </w:pPr>
      <w:r w:rsidRPr="006379FD">
        <w:rPr>
          <w:rFonts w:ascii="Georgia" w:hAnsi="Georgia" w:cs="Arial"/>
          <w:sz w:val="24"/>
          <w:szCs w:val="24"/>
          <w:lang w:val="es-CO"/>
        </w:rPr>
        <w:t>Ahora, para completar el juicio de comprobación causal, correspondería adelantar el examen jurídico</w:t>
      </w:r>
      <w:r w:rsidR="00285917" w:rsidRPr="006379FD">
        <w:rPr>
          <w:rFonts w:ascii="Georgia" w:hAnsi="Georgia" w:cs="Arial"/>
          <w:sz w:val="24"/>
          <w:szCs w:val="24"/>
          <w:lang w:val="es-CO"/>
        </w:rPr>
        <w:t>,</w:t>
      </w:r>
      <w:r w:rsidRPr="006379FD">
        <w:rPr>
          <w:rFonts w:ascii="Georgia" w:hAnsi="Georgia" w:cs="Arial"/>
          <w:sz w:val="24"/>
          <w:szCs w:val="24"/>
          <w:lang w:val="es-CO"/>
        </w:rPr>
        <w:t xml:space="preserve"> que en el derecho anglosajón se conoce como el </w:t>
      </w:r>
      <w:r w:rsidRPr="006379FD">
        <w:rPr>
          <w:rFonts w:ascii="Georgia" w:hAnsi="Georgia" w:cs="Arial"/>
          <w:i/>
          <w:sz w:val="24"/>
          <w:szCs w:val="24"/>
          <w:lang w:val="es-CO"/>
        </w:rPr>
        <w:t>test sobre el alcance de la responsabilidad</w:t>
      </w:r>
      <w:r w:rsidRPr="006379FD">
        <w:rPr>
          <w:rStyle w:val="Refdenotaalpie"/>
          <w:rFonts w:ascii="Georgia" w:hAnsi="Georgia"/>
          <w:sz w:val="24"/>
          <w:szCs w:val="24"/>
          <w:lang w:val="es-CO"/>
        </w:rPr>
        <w:footnoteReference w:id="83"/>
      </w:r>
      <w:r w:rsidRPr="006379FD">
        <w:rPr>
          <w:rFonts w:ascii="Georgia" w:hAnsi="Georgia" w:cs="Arial"/>
          <w:sz w:val="24"/>
          <w:szCs w:val="24"/>
          <w:lang w:val="es-CO"/>
        </w:rPr>
        <w:t>, para cuyo propósito se aplica la teoría de la causalidad adecuada, entendida como aquella que solo estima causa aquel suceso que</w:t>
      </w:r>
      <w:r w:rsidR="00455193" w:rsidRPr="006379FD">
        <w:rPr>
          <w:rFonts w:ascii="Georgia" w:hAnsi="Georgia" w:cs="Arial"/>
          <w:sz w:val="24"/>
          <w:szCs w:val="24"/>
          <w:lang w:val="es-CO"/>
        </w:rPr>
        <w:t>,</w:t>
      </w:r>
      <w:r w:rsidRPr="006379FD">
        <w:rPr>
          <w:rFonts w:ascii="Georgia" w:hAnsi="Georgia" w:cs="Arial"/>
          <w:sz w:val="24"/>
          <w:szCs w:val="24"/>
          <w:lang w:val="es-CO"/>
        </w:rPr>
        <w:t xml:space="preserve"> según los criterios de normalidad o regularidad, de probabilidad y, explica en forma adecuada o idónea el resultado nocivo. </w:t>
      </w:r>
    </w:p>
    <w:p w14:paraId="793532B2" w14:textId="77777777" w:rsidR="001902AE" w:rsidRPr="006379FD" w:rsidRDefault="001902AE" w:rsidP="006379FD">
      <w:pPr>
        <w:spacing w:line="276" w:lineRule="auto"/>
        <w:jc w:val="both"/>
        <w:textAlignment w:val="baseline"/>
        <w:rPr>
          <w:rFonts w:ascii="Georgia" w:hAnsi="Georgia" w:cs="Arial"/>
          <w:sz w:val="24"/>
          <w:szCs w:val="24"/>
          <w:lang w:val="es-CO"/>
        </w:rPr>
      </w:pPr>
    </w:p>
    <w:p w14:paraId="08E6E28F" w14:textId="1237F8E8" w:rsidR="001902AE" w:rsidRPr="006379FD" w:rsidRDefault="001902AE" w:rsidP="006379FD">
      <w:pPr>
        <w:spacing w:line="276" w:lineRule="auto"/>
        <w:jc w:val="both"/>
        <w:textAlignment w:val="baseline"/>
        <w:rPr>
          <w:rFonts w:ascii="Georgia" w:hAnsi="Georgia" w:cs="Arial"/>
          <w:sz w:val="24"/>
          <w:szCs w:val="24"/>
          <w:lang w:val="es-CO"/>
        </w:rPr>
      </w:pPr>
      <w:r w:rsidRPr="006379FD">
        <w:rPr>
          <w:rFonts w:ascii="Georgia" w:hAnsi="Georgia" w:cs="Arial"/>
          <w:sz w:val="24"/>
          <w:szCs w:val="24"/>
          <w:lang w:val="es-CO"/>
        </w:rPr>
        <w:t xml:space="preserve">Empero, como el caso presente pertenece a la ciencia médica y son </w:t>
      </w:r>
      <w:r w:rsidR="00D810D1" w:rsidRPr="006379FD">
        <w:rPr>
          <w:rFonts w:ascii="Georgia" w:hAnsi="Georgia" w:cs="Arial"/>
          <w:sz w:val="24"/>
          <w:szCs w:val="24"/>
          <w:lang w:val="es-CO"/>
        </w:rPr>
        <w:t>esos</w:t>
      </w:r>
      <w:r w:rsidRPr="006379FD">
        <w:rPr>
          <w:rFonts w:ascii="Georgia" w:hAnsi="Georgia" w:cs="Arial"/>
          <w:sz w:val="24"/>
          <w:szCs w:val="24"/>
          <w:lang w:val="es-CO"/>
        </w:rPr>
        <w:t xml:space="preserve"> parámetros propios los que permiten </w:t>
      </w:r>
      <w:r w:rsidR="00EE6040" w:rsidRPr="006379FD">
        <w:rPr>
          <w:rFonts w:ascii="Georgia" w:hAnsi="Georgia" w:cs="Arial"/>
          <w:sz w:val="24"/>
          <w:szCs w:val="24"/>
          <w:lang w:val="es-CO"/>
        </w:rPr>
        <w:t>verificarla</w:t>
      </w:r>
      <w:r w:rsidRPr="006379FD">
        <w:rPr>
          <w:rFonts w:ascii="Georgia" w:hAnsi="Georgia" w:cs="Arial"/>
          <w:sz w:val="24"/>
          <w:szCs w:val="24"/>
          <w:lang w:val="es-CO"/>
        </w:rPr>
        <w:t xml:space="preserve">, imposible resulta para la Magistratura su </w:t>
      </w:r>
      <w:r w:rsidR="00EE6040" w:rsidRPr="006379FD">
        <w:rPr>
          <w:rFonts w:ascii="Georgia" w:hAnsi="Georgia" w:cs="Arial"/>
          <w:sz w:val="24"/>
          <w:szCs w:val="24"/>
          <w:lang w:val="es-CO"/>
        </w:rPr>
        <w:t xml:space="preserve">constatación ante </w:t>
      </w:r>
      <w:r w:rsidRPr="006379FD">
        <w:rPr>
          <w:rFonts w:ascii="Georgia" w:hAnsi="Georgia" w:cs="Arial"/>
          <w:sz w:val="24"/>
          <w:szCs w:val="24"/>
          <w:lang w:val="es-CO"/>
        </w:rPr>
        <w:t xml:space="preserve">la inexistencia de </w:t>
      </w:r>
      <w:r w:rsidR="000B2216" w:rsidRPr="006379FD">
        <w:rPr>
          <w:rFonts w:ascii="Georgia" w:hAnsi="Georgia" w:cs="Arial"/>
          <w:sz w:val="24"/>
          <w:szCs w:val="24"/>
          <w:lang w:val="es-CO"/>
        </w:rPr>
        <w:t>pruebas</w:t>
      </w:r>
      <w:r w:rsidRPr="006379FD">
        <w:rPr>
          <w:rFonts w:ascii="Georgia" w:hAnsi="Georgia" w:cs="Arial"/>
          <w:sz w:val="24"/>
          <w:szCs w:val="24"/>
          <w:lang w:val="es-CO"/>
        </w:rPr>
        <w:t xml:space="preserve"> técnic</w:t>
      </w:r>
      <w:r w:rsidR="000B2216" w:rsidRPr="006379FD">
        <w:rPr>
          <w:rFonts w:ascii="Georgia" w:hAnsi="Georgia" w:cs="Arial"/>
          <w:sz w:val="24"/>
          <w:szCs w:val="24"/>
          <w:lang w:val="es-CO"/>
        </w:rPr>
        <w:t>a</w:t>
      </w:r>
      <w:r w:rsidRPr="006379FD">
        <w:rPr>
          <w:rFonts w:ascii="Georgia" w:hAnsi="Georgia" w:cs="Arial"/>
          <w:sz w:val="24"/>
          <w:szCs w:val="24"/>
          <w:lang w:val="es-CO"/>
        </w:rPr>
        <w:t>s y científic</w:t>
      </w:r>
      <w:r w:rsidR="000B2216" w:rsidRPr="006379FD">
        <w:rPr>
          <w:rFonts w:ascii="Georgia" w:hAnsi="Georgia" w:cs="Arial"/>
          <w:sz w:val="24"/>
          <w:szCs w:val="24"/>
          <w:lang w:val="es-CO"/>
        </w:rPr>
        <w:t>a</w:t>
      </w:r>
      <w:r w:rsidRPr="006379FD">
        <w:rPr>
          <w:rFonts w:ascii="Georgia" w:hAnsi="Georgia" w:cs="Arial"/>
          <w:sz w:val="24"/>
          <w:szCs w:val="24"/>
          <w:lang w:val="es-CO"/>
        </w:rPr>
        <w:t>s</w:t>
      </w:r>
      <w:r w:rsidR="006B3B6E" w:rsidRPr="006379FD">
        <w:rPr>
          <w:rFonts w:ascii="Georgia" w:hAnsi="Georgia" w:cs="Arial"/>
          <w:sz w:val="24"/>
          <w:szCs w:val="24"/>
          <w:lang w:val="es-CO"/>
        </w:rPr>
        <w:t>, como tantas veces se ha pregonado.</w:t>
      </w:r>
    </w:p>
    <w:p w14:paraId="2EB1854E" w14:textId="77777777" w:rsidR="001902AE" w:rsidRPr="006379FD" w:rsidRDefault="001902AE" w:rsidP="006379FD">
      <w:pPr>
        <w:widowControl/>
        <w:overflowPunct/>
        <w:autoSpaceDE/>
        <w:autoSpaceDN/>
        <w:adjustRightInd/>
        <w:spacing w:line="276" w:lineRule="auto"/>
        <w:jc w:val="both"/>
        <w:rPr>
          <w:rFonts w:ascii="Georgia" w:hAnsi="Georgia" w:cs="Arial"/>
          <w:sz w:val="24"/>
          <w:szCs w:val="24"/>
          <w:lang w:val="es-CO"/>
        </w:rPr>
      </w:pPr>
    </w:p>
    <w:p w14:paraId="6B53BF00" w14:textId="37CFDF29" w:rsidR="001902AE" w:rsidRPr="006379FD" w:rsidRDefault="001902AE" w:rsidP="006379FD">
      <w:pPr>
        <w:widowControl/>
        <w:overflowPunct/>
        <w:autoSpaceDE/>
        <w:autoSpaceDN/>
        <w:adjustRightInd/>
        <w:spacing w:line="276" w:lineRule="auto"/>
        <w:jc w:val="both"/>
        <w:rPr>
          <w:rFonts w:ascii="Georgia" w:hAnsi="Georgia" w:cs="Arial"/>
          <w:sz w:val="24"/>
          <w:szCs w:val="24"/>
          <w:lang w:val="es-CO"/>
        </w:rPr>
      </w:pPr>
      <w:r w:rsidRPr="006379FD">
        <w:rPr>
          <w:rFonts w:ascii="Georgia" w:hAnsi="Georgia" w:cs="Arial"/>
          <w:sz w:val="24"/>
          <w:szCs w:val="24"/>
          <w:lang w:val="es-CO"/>
        </w:rPr>
        <w:t xml:space="preserve">Con estribo en la notoria deficiencia probatoria reseñada, para esta Sala el descontento de la alzada resulta infundado para </w:t>
      </w:r>
      <w:r w:rsidR="006B3B6E" w:rsidRPr="006379FD">
        <w:rPr>
          <w:rFonts w:ascii="Georgia" w:hAnsi="Georgia" w:cs="Arial"/>
          <w:sz w:val="24"/>
          <w:szCs w:val="24"/>
          <w:lang w:val="es-CO"/>
        </w:rPr>
        <w:t xml:space="preserve">basar con suficiencia la </w:t>
      </w:r>
      <w:r w:rsidRPr="006379FD">
        <w:rPr>
          <w:rFonts w:ascii="Georgia" w:hAnsi="Georgia" w:cs="Arial"/>
          <w:sz w:val="24"/>
          <w:szCs w:val="24"/>
          <w:lang w:val="es-CO"/>
        </w:rPr>
        <w:t xml:space="preserve">revocatoria </w:t>
      </w:r>
      <w:r w:rsidR="006B3B6E" w:rsidRPr="006379FD">
        <w:rPr>
          <w:rFonts w:ascii="Georgia" w:hAnsi="Georgia" w:cs="Arial"/>
          <w:sz w:val="24"/>
          <w:szCs w:val="24"/>
          <w:lang w:val="es-CO"/>
        </w:rPr>
        <w:t>querida</w:t>
      </w:r>
      <w:r w:rsidRPr="006379FD">
        <w:rPr>
          <w:rFonts w:ascii="Georgia" w:hAnsi="Georgia" w:cs="Arial"/>
          <w:sz w:val="24"/>
          <w:szCs w:val="24"/>
          <w:lang w:val="es-CO"/>
        </w:rPr>
        <w:t xml:space="preserve">, </w:t>
      </w:r>
      <w:r w:rsidR="005B4A8D" w:rsidRPr="006379FD">
        <w:rPr>
          <w:rFonts w:ascii="Georgia" w:hAnsi="Georgia" w:cs="Arial"/>
          <w:sz w:val="24"/>
          <w:szCs w:val="24"/>
          <w:lang w:val="es-CO"/>
        </w:rPr>
        <w:t>que,</w:t>
      </w:r>
      <w:r w:rsidRPr="006379FD">
        <w:rPr>
          <w:rFonts w:ascii="Georgia" w:hAnsi="Georgia" w:cs="Arial"/>
          <w:sz w:val="24"/>
          <w:szCs w:val="24"/>
          <w:lang w:val="es-CO"/>
        </w:rPr>
        <w:t xml:space="preserve"> si bien se </w:t>
      </w:r>
      <w:r w:rsidR="006B3B6E" w:rsidRPr="006379FD">
        <w:rPr>
          <w:rFonts w:ascii="Georgia" w:hAnsi="Georgia" w:cs="Arial"/>
          <w:sz w:val="24"/>
          <w:szCs w:val="24"/>
          <w:lang w:val="es-CO"/>
        </w:rPr>
        <w:t xml:space="preserve">centró </w:t>
      </w:r>
      <w:r w:rsidRPr="006379FD">
        <w:rPr>
          <w:rFonts w:ascii="Georgia" w:hAnsi="Georgia" w:cs="Arial"/>
          <w:sz w:val="24"/>
          <w:szCs w:val="24"/>
          <w:lang w:val="es-CO"/>
        </w:rPr>
        <w:t>en la culpa sin analizar la causa</w:t>
      </w:r>
      <w:r w:rsidR="006B3B6E" w:rsidRPr="006379FD">
        <w:rPr>
          <w:rFonts w:ascii="Georgia" w:hAnsi="Georgia" w:cs="Arial"/>
          <w:sz w:val="24"/>
          <w:szCs w:val="24"/>
          <w:lang w:val="es-CO"/>
        </w:rPr>
        <w:t xml:space="preserve"> primero</w:t>
      </w:r>
      <w:r w:rsidRPr="006379FD">
        <w:rPr>
          <w:rFonts w:ascii="Georgia" w:hAnsi="Georgia" w:cs="Arial"/>
          <w:sz w:val="24"/>
          <w:szCs w:val="24"/>
          <w:lang w:val="es-CO"/>
        </w:rPr>
        <w:t xml:space="preserve">, desembocó en una absolución que aquí </w:t>
      </w:r>
      <w:r w:rsidR="006B3B6E" w:rsidRPr="006379FD">
        <w:rPr>
          <w:rFonts w:ascii="Georgia" w:hAnsi="Georgia" w:cs="Arial"/>
          <w:sz w:val="24"/>
          <w:szCs w:val="24"/>
          <w:lang w:val="es-CO"/>
        </w:rPr>
        <w:t>debe prohijarse</w:t>
      </w:r>
      <w:r w:rsidRPr="006379FD">
        <w:rPr>
          <w:rFonts w:ascii="Georgia" w:hAnsi="Georgia" w:cs="Arial"/>
          <w:sz w:val="24"/>
          <w:szCs w:val="24"/>
          <w:lang w:val="es-CO"/>
        </w:rPr>
        <w:t>.</w:t>
      </w:r>
    </w:p>
    <w:p w14:paraId="3325B43C" w14:textId="77777777" w:rsidR="00D26300" w:rsidRPr="006379FD" w:rsidRDefault="00D26300" w:rsidP="006379FD">
      <w:pPr>
        <w:widowControl/>
        <w:overflowPunct/>
        <w:autoSpaceDE/>
        <w:autoSpaceDN/>
        <w:adjustRightInd/>
        <w:spacing w:line="276" w:lineRule="auto"/>
        <w:jc w:val="both"/>
        <w:rPr>
          <w:rFonts w:ascii="Georgia" w:hAnsi="Georgia" w:cs="Arial"/>
          <w:sz w:val="24"/>
          <w:szCs w:val="24"/>
          <w:lang w:val="es-CO"/>
        </w:rPr>
      </w:pPr>
    </w:p>
    <w:p w14:paraId="6A7856EF" w14:textId="77777777" w:rsidR="008440B5" w:rsidRPr="006379FD" w:rsidRDefault="008440B5" w:rsidP="006379FD">
      <w:pPr>
        <w:numPr>
          <w:ilvl w:val="0"/>
          <w:numId w:val="2"/>
        </w:numPr>
        <w:spacing w:line="276" w:lineRule="auto"/>
        <w:jc w:val="both"/>
        <w:rPr>
          <w:rFonts w:ascii="Georgia" w:hAnsi="Georgia" w:cs="Arial"/>
          <w:b/>
          <w:bCs/>
          <w:sz w:val="24"/>
          <w:szCs w:val="24"/>
          <w:lang w:val="es-CO"/>
        </w:rPr>
      </w:pPr>
      <w:r w:rsidRPr="006379FD">
        <w:rPr>
          <w:rFonts w:ascii="Georgia" w:hAnsi="Georgia" w:cs="Arial"/>
          <w:b/>
          <w:bCs/>
          <w:sz w:val="24"/>
          <w:szCs w:val="24"/>
          <w:lang w:val="es-CO"/>
        </w:rPr>
        <w:lastRenderedPageBreak/>
        <w:t>LAS DECISIONES FINALES</w:t>
      </w:r>
    </w:p>
    <w:p w14:paraId="25ABFF98" w14:textId="77777777" w:rsidR="008440B5" w:rsidRPr="006379FD" w:rsidRDefault="008440B5" w:rsidP="006379FD">
      <w:pPr>
        <w:spacing w:line="276" w:lineRule="auto"/>
        <w:jc w:val="both"/>
        <w:rPr>
          <w:rFonts w:ascii="Georgia" w:hAnsi="Georgia"/>
          <w:sz w:val="24"/>
          <w:szCs w:val="24"/>
          <w:lang w:val="es-CO"/>
        </w:rPr>
      </w:pPr>
    </w:p>
    <w:p w14:paraId="4B8D4917" w14:textId="33531B6F" w:rsidR="005C44BC" w:rsidRPr="006379FD" w:rsidRDefault="00F71726" w:rsidP="006379FD">
      <w:pPr>
        <w:spacing w:line="276" w:lineRule="auto"/>
        <w:jc w:val="both"/>
        <w:rPr>
          <w:rFonts w:ascii="Georgia" w:hAnsi="Georgia" w:cs="Arial"/>
          <w:kern w:val="0"/>
          <w:sz w:val="24"/>
          <w:szCs w:val="24"/>
        </w:rPr>
      </w:pPr>
      <w:r w:rsidRPr="006379FD">
        <w:rPr>
          <w:rFonts w:ascii="Georgia" w:hAnsi="Georgia"/>
          <w:sz w:val="24"/>
          <w:szCs w:val="24"/>
        </w:rPr>
        <w:t xml:space="preserve">Todo el discernimiento planteado en las premisas que anteceden, </w:t>
      </w:r>
      <w:r w:rsidR="005C44BC" w:rsidRPr="006379FD">
        <w:rPr>
          <w:rFonts w:ascii="Georgia" w:hAnsi="Georgia"/>
          <w:sz w:val="24"/>
          <w:szCs w:val="24"/>
        </w:rPr>
        <w:t xml:space="preserve">sirve para desechar la apelación y confirmar </w:t>
      </w:r>
      <w:r w:rsidRPr="006379FD">
        <w:rPr>
          <w:rFonts w:ascii="Georgia" w:hAnsi="Georgia"/>
          <w:sz w:val="24"/>
          <w:szCs w:val="24"/>
        </w:rPr>
        <w:t>el fallo</w:t>
      </w:r>
      <w:r w:rsidR="005C44BC" w:rsidRPr="006379FD">
        <w:rPr>
          <w:rFonts w:ascii="Georgia" w:hAnsi="Georgia"/>
          <w:sz w:val="24"/>
          <w:szCs w:val="24"/>
        </w:rPr>
        <w:t xml:space="preserve">. </w:t>
      </w:r>
      <w:r w:rsidR="005C44BC" w:rsidRPr="006379FD">
        <w:rPr>
          <w:rFonts w:ascii="Georgia" w:hAnsi="Georgia" w:cs="Arial"/>
          <w:sz w:val="24"/>
          <w:szCs w:val="24"/>
        </w:rPr>
        <w:t xml:space="preserve">Se condenará en costas en esta instancia, a la parte demandante, y a favor de la parte demandada, por haber perdido el recurso (Artículo 365-1º, CGP). </w:t>
      </w:r>
    </w:p>
    <w:p w14:paraId="0639D565" w14:textId="77777777" w:rsidR="005C44BC" w:rsidRPr="006379FD" w:rsidRDefault="005C44BC" w:rsidP="006379FD">
      <w:pPr>
        <w:spacing w:line="276" w:lineRule="auto"/>
        <w:jc w:val="both"/>
        <w:rPr>
          <w:rFonts w:ascii="Georgia" w:hAnsi="Georgia" w:cs="Arial"/>
          <w:sz w:val="24"/>
          <w:szCs w:val="24"/>
        </w:rPr>
      </w:pPr>
    </w:p>
    <w:p w14:paraId="73BC3597" w14:textId="77777777" w:rsidR="005C44BC" w:rsidRPr="006379FD" w:rsidRDefault="005C44BC" w:rsidP="006379FD">
      <w:pPr>
        <w:spacing w:line="276" w:lineRule="auto"/>
        <w:jc w:val="both"/>
        <w:rPr>
          <w:rFonts w:ascii="Georgia" w:hAnsi="Georgia" w:cs="Arial"/>
          <w:sz w:val="24"/>
          <w:szCs w:val="24"/>
        </w:rPr>
      </w:pPr>
      <w:r w:rsidRPr="006379FD">
        <w:rPr>
          <w:rFonts w:ascii="Georgia" w:hAnsi="Georgia" w:cs="Arial"/>
          <w:sz w:val="24"/>
          <w:szCs w:val="24"/>
        </w:rPr>
        <w:t>La liquidación de costas se sujetará, en primera instancia, a lo previsto en el artículo 366 del CGP, las agencias en esta instancia se fijarán en auto posterior CSJ</w:t>
      </w:r>
      <w:r w:rsidRPr="006379FD">
        <w:rPr>
          <w:rStyle w:val="Refdenotaalpie"/>
          <w:rFonts w:ascii="Georgia" w:hAnsi="Georgia"/>
          <w:sz w:val="24"/>
          <w:szCs w:val="24"/>
        </w:rPr>
        <w:footnoteReference w:id="84"/>
      </w:r>
      <w:r w:rsidRPr="006379FD">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1660E103" w14:textId="77777777" w:rsidR="005C44BC" w:rsidRPr="006379FD" w:rsidRDefault="005C44BC" w:rsidP="006379FD">
      <w:pPr>
        <w:spacing w:line="276" w:lineRule="auto"/>
        <w:jc w:val="both"/>
        <w:rPr>
          <w:rFonts w:ascii="Georgia" w:hAnsi="Georgia" w:cs="Arial"/>
          <w:sz w:val="24"/>
          <w:szCs w:val="24"/>
        </w:rPr>
      </w:pPr>
    </w:p>
    <w:p w14:paraId="1DA4ED02" w14:textId="77777777" w:rsidR="005C44BC" w:rsidRPr="006379FD" w:rsidRDefault="005C44BC" w:rsidP="006379FD">
      <w:pPr>
        <w:spacing w:line="276" w:lineRule="auto"/>
        <w:jc w:val="both"/>
        <w:rPr>
          <w:rFonts w:ascii="Georgia" w:hAnsi="Georgia" w:cs="Arial"/>
          <w:sz w:val="24"/>
          <w:szCs w:val="24"/>
        </w:rPr>
      </w:pPr>
      <w:r w:rsidRPr="006379FD">
        <w:rPr>
          <w:rFonts w:ascii="Georgia" w:hAnsi="Georgia" w:cs="Arial"/>
          <w:sz w:val="24"/>
          <w:szCs w:val="24"/>
        </w:rPr>
        <w:t xml:space="preserve">En mérito de lo expuesto, el </w:t>
      </w:r>
      <w:r w:rsidRPr="006379FD">
        <w:rPr>
          <w:rFonts w:ascii="Georgia" w:hAnsi="Georgia" w:cs="Arial"/>
          <w:bCs/>
          <w:smallCaps/>
          <w:sz w:val="24"/>
          <w:szCs w:val="24"/>
        </w:rPr>
        <w:t>Tribunal Superior del Distrito Judicial de Pereira, Sala de Decisión Civil - Familia</w:t>
      </w:r>
      <w:r w:rsidRPr="006379FD">
        <w:rPr>
          <w:rFonts w:ascii="Georgia" w:hAnsi="Georgia" w:cs="Arial"/>
          <w:sz w:val="24"/>
          <w:szCs w:val="24"/>
        </w:rPr>
        <w:t>, administrando Justicia, en nombre de la República de Colombia y por autoridad de la Ley,</w:t>
      </w:r>
    </w:p>
    <w:p w14:paraId="5B25330D" w14:textId="77777777" w:rsidR="005C44BC" w:rsidRPr="006379FD" w:rsidRDefault="005C44BC" w:rsidP="006379FD">
      <w:pPr>
        <w:spacing w:line="276" w:lineRule="auto"/>
        <w:jc w:val="center"/>
        <w:rPr>
          <w:rFonts w:ascii="Georgia" w:hAnsi="Georgia" w:cs="Arial"/>
          <w:sz w:val="24"/>
          <w:szCs w:val="24"/>
        </w:rPr>
      </w:pPr>
    </w:p>
    <w:p w14:paraId="3D2464F2" w14:textId="221391B5" w:rsidR="005C44BC" w:rsidRPr="006379FD" w:rsidRDefault="005C44BC" w:rsidP="006379FD">
      <w:pPr>
        <w:spacing w:line="276" w:lineRule="auto"/>
        <w:jc w:val="center"/>
        <w:rPr>
          <w:rFonts w:ascii="Georgia" w:hAnsi="Georgia" w:cs="Arial"/>
          <w:sz w:val="24"/>
          <w:szCs w:val="24"/>
        </w:rPr>
      </w:pPr>
      <w:r w:rsidRPr="006379FD">
        <w:rPr>
          <w:rFonts w:ascii="Georgia" w:hAnsi="Georgia" w:cs="Arial"/>
          <w:sz w:val="24"/>
          <w:szCs w:val="24"/>
        </w:rPr>
        <w:t xml:space="preserve">F A L </w:t>
      </w:r>
      <w:r w:rsidR="00772087" w:rsidRPr="006379FD">
        <w:rPr>
          <w:rFonts w:ascii="Georgia" w:hAnsi="Georgia" w:cs="Arial"/>
          <w:sz w:val="24"/>
          <w:szCs w:val="24"/>
        </w:rPr>
        <w:t xml:space="preserve">L </w:t>
      </w:r>
      <w:r w:rsidRPr="006379FD">
        <w:rPr>
          <w:rFonts w:ascii="Georgia" w:hAnsi="Georgia" w:cs="Arial"/>
          <w:sz w:val="24"/>
          <w:szCs w:val="24"/>
        </w:rPr>
        <w:t>A,</w:t>
      </w:r>
    </w:p>
    <w:p w14:paraId="44F9EFCB" w14:textId="77777777" w:rsidR="007D6CA8" w:rsidRPr="006379FD" w:rsidRDefault="007D6CA8" w:rsidP="006379FD">
      <w:pPr>
        <w:spacing w:line="276" w:lineRule="auto"/>
        <w:jc w:val="center"/>
        <w:rPr>
          <w:rFonts w:ascii="Georgia" w:hAnsi="Georgia" w:cs="Arial"/>
          <w:b/>
          <w:sz w:val="24"/>
          <w:szCs w:val="24"/>
        </w:rPr>
      </w:pPr>
    </w:p>
    <w:p w14:paraId="114E47FD" w14:textId="77777777" w:rsidR="00C213AA" w:rsidRPr="006379FD" w:rsidRDefault="005C44BC" w:rsidP="006379FD">
      <w:pPr>
        <w:widowControl/>
        <w:numPr>
          <w:ilvl w:val="0"/>
          <w:numId w:val="11"/>
        </w:numPr>
        <w:overflowPunct/>
        <w:autoSpaceDE/>
        <w:adjustRightInd/>
        <w:spacing w:line="276" w:lineRule="auto"/>
        <w:jc w:val="both"/>
        <w:rPr>
          <w:rFonts w:ascii="Georgia" w:hAnsi="Georgia" w:cs="Arial"/>
          <w:sz w:val="24"/>
          <w:szCs w:val="24"/>
        </w:rPr>
      </w:pPr>
      <w:r w:rsidRPr="006379FD">
        <w:rPr>
          <w:rFonts w:ascii="Georgia" w:hAnsi="Georgia" w:cs="Arial"/>
          <w:sz w:val="24"/>
          <w:szCs w:val="24"/>
        </w:rPr>
        <w:t xml:space="preserve">CONFIRMAR el fallo proferido el día </w:t>
      </w:r>
      <w:r w:rsidR="000561DB" w:rsidRPr="006379FD">
        <w:rPr>
          <w:rFonts w:ascii="Georgia" w:hAnsi="Georgia" w:cs="Arial"/>
          <w:sz w:val="24"/>
          <w:szCs w:val="24"/>
        </w:rPr>
        <w:t>20</w:t>
      </w:r>
      <w:r w:rsidRPr="006379FD">
        <w:rPr>
          <w:rFonts w:ascii="Georgia" w:hAnsi="Georgia" w:cs="Arial"/>
          <w:sz w:val="24"/>
          <w:szCs w:val="24"/>
        </w:rPr>
        <w:t>-</w:t>
      </w:r>
      <w:r w:rsidR="000561DB" w:rsidRPr="006379FD">
        <w:rPr>
          <w:rFonts w:ascii="Georgia" w:hAnsi="Georgia" w:cs="Arial"/>
          <w:sz w:val="24"/>
          <w:szCs w:val="24"/>
        </w:rPr>
        <w:t>02</w:t>
      </w:r>
      <w:r w:rsidRPr="006379FD">
        <w:rPr>
          <w:rFonts w:ascii="Georgia" w:hAnsi="Georgia" w:cs="Arial"/>
          <w:sz w:val="24"/>
          <w:szCs w:val="24"/>
        </w:rPr>
        <w:t>-20</w:t>
      </w:r>
      <w:r w:rsidR="00DA6FDA" w:rsidRPr="006379FD">
        <w:rPr>
          <w:rFonts w:ascii="Georgia" w:hAnsi="Georgia" w:cs="Arial"/>
          <w:sz w:val="24"/>
          <w:szCs w:val="24"/>
        </w:rPr>
        <w:t>20</w:t>
      </w:r>
      <w:r w:rsidRPr="006379FD">
        <w:rPr>
          <w:rFonts w:ascii="Georgia" w:hAnsi="Georgia" w:cs="Arial"/>
          <w:sz w:val="24"/>
          <w:szCs w:val="24"/>
        </w:rPr>
        <w:t xml:space="preserve"> por el Juzgado </w:t>
      </w:r>
      <w:r w:rsidR="000561DB" w:rsidRPr="006379FD">
        <w:rPr>
          <w:rFonts w:ascii="Georgia" w:hAnsi="Georgia" w:cs="Arial"/>
          <w:sz w:val="24"/>
          <w:szCs w:val="24"/>
        </w:rPr>
        <w:t>Segundo</w:t>
      </w:r>
      <w:r w:rsidR="00C32758" w:rsidRPr="006379FD">
        <w:rPr>
          <w:rFonts w:ascii="Georgia" w:hAnsi="Georgia" w:cs="Arial"/>
          <w:sz w:val="24"/>
          <w:szCs w:val="24"/>
        </w:rPr>
        <w:t xml:space="preserve"> </w:t>
      </w:r>
    </w:p>
    <w:p w14:paraId="06040C75" w14:textId="17C23A96" w:rsidR="005C44BC" w:rsidRPr="006379FD" w:rsidRDefault="005C44BC" w:rsidP="006379FD">
      <w:pPr>
        <w:widowControl/>
        <w:overflowPunct/>
        <w:autoSpaceDE/>
        <w:adjustRightInd/>
        <w:spacing w:line="276" w:lineRule="auto"/>
        <w:ind w:left="360"/>
        <w:jc w:val="both"/>
        <w:rPr>
          <w:rFonts w:ascii="Georgia" w:hAnsi="Georgia" w:cs="Arial"/>
          <w:sz w:val="24"/>
          <w:szCs w:val="24"/>
        </w:rPr>
      </w:pPr>
      <w:r w:rsidRPr="006379FD">
        <w:rPr>
          <w:rFonts w:ascii="Georgia" w:hAnsi="Georgia" w:cs="Arial"/>
          <w:sz w:val="24"/>
          <w:szCs w:val="24"/>
        </w:rPr>
        <w:t xml:space="preserve">Civil del Circuito de </w:t>
      </w:r>
      <w:r w:rsidR="00C32758" w:rsidRPr="006379FD">
        <w:rPr>
          <w:rFonts w:ascii="Georgia" w:hAnsi="Georgia" w:cs="Arial"/>
          <w:sz w:val="24"/>
          <w:szCs w:val="24"/>
        </w:rPr>
        <w:t>Pereira</w:t>
      </w:r>
      <w:r w:rsidRPr="006379FD">
        <w:rPr>
          <w:rFonts w:ascii="Georgia" w:hAnsi="Georgia" w:cs="Arial"/>
          <w:sz w:val="24"/>
          <w:szCs w:val="24"/>
        </w:rPr>
        <w:t>, R.</w:t>
      </w:r>
    </w:p>
    <w:p w14:paraId="13A5A182" w14:textId="77777777" w:rsidR="00C32758" w:rsidRPr="006379FD" w:rsidRDefault="00C32758" w:rsidP="006379FD">
      <w:pPr>
        <w:widowControl/>
        <w:overflowPunct/>
        <w:autoSpaceDE/>
        <w:adjustRightInd/>
        <w:spacing w:line="276" w:lineRule="auto"/>
        <w:ind w:left="360"/>
        <w:jc w:val="both"/>
        <w:rPr>
          <w:rFonts w:ascii="Georgia" w:hAnsi="Georgia" w:cs="Arial"/>
          <w:sz w:val="24"/>
          <w:szCs w:val="24"/>
        </w:rPr>
      </w:pPr>
    </w:p>
    <w:p w14:paraId="645EA4DE" w14:textId="77777777" w:rsidR="005C44BC" w:rsidRPr="006379FD" w:rsidRDefault="005C44BC" w:rsidP="006379FD">
      <w:pPr>
        <w:widowControl/>
        <w:numPr>
          <w:ilvl w:val="0"/>
          <w:numId w:val="11"/>
        </w:numPr>
        <w:overflowPunct/>
        <w:adjustRightInd/>
        <w:spacing w:line="276" w:lineRule="auto"/>
        <w:jc w:val="both"/>
        <w:rPr>
          <w:rFonts w:ascii="Georgia" w:hAnsi="Georgia" w:cs="Arial"/>
          <w:sz w:val="24"/>
          <w:szCs w:val="24"/>
        </w:rPr>
      </w:pPr>
      <w:r w:rsidRPr="006379FD">
        <w:rPr>
          <w:rFonts w:ascii="Georgia" w:hAnsi="Georgia" w:cs="Arial"/>
          <w:sz w:val="24"/>
          <w:szCs w:val="24"/>
        </w:rPr>
        <w:t>CONDENAR en costas en esta instancia, a la parte demandante, y a favor de la parte demandada. Se liquidarán en primera instancia y la fijación de agencias de esta sede, se hará en auto posterior.</w:t>
      </w:r>
    </w:p>
    <w:p w14:paraId="1DE7B39D" w14:textId="77777777" w:rsidR="005C44BC" w:rsidRPr="006379FD" w:rsidRDefault="005C44BC" w:rsidP="006379FD">
      <w:pPr>
        <w:widowControl/>
        <w:overflowPunct/>
        <w:adjustRightInd/>
        <w:spacing w:line="276" w:lineRule="auto"/>
        <w:ind w:left="360"/>
        <w:jc w:val="both"/>
        <w:rPr>
          <w:rFonts w:ascii="Georgia" w:hAnsi="Georgia" w:cs="Arial"/>
          <w:sz w:val="24"/>
          <w:szCs w:val="24"/>
        </w:rPr>
      </w:pPr>
    </w:p>
    <w:p w14:paraId="5CE25524" w14:textId="77777777" w:rsidR="005C44BC" w:rsidRPr="006379FD" w:rsidRDefault="005C44BC" w:rsidP="006379FD">
      <w:pPr>
        <w:widowControl/>
        <w:numPr>
          <w:ilvl w:val="0"/>
          <w:numId w:val="11"/>
        </w:numPr>
        <w:overflowPunct/>
        <w:adjustRightInd/>
        <w:spacing w:line="276" w:lineRule="auto"/>
        <w:jc w:val="both"/>
        <w:rPr>
          <w:rFonts w:ascii="Georgia" w:hAnsi="Georgia" w:cs="Arial"/>
          <w:sz w:val="24"/>
          <w:szCs w:val="24"/>
        </w:rPr>
      </w:pPr>
      <w:r w:rsidRPr="006379FD">
        <w:rPr>
          <w:rFonts w:ascii="Georgia" w:hAnsi="Georgia" w:cs="Arial"/>
          <w:sz w:val="24"/>
          <w:szCs w:val="24"/>
        </w:rPr>
        <w:t>DEVOLVER el expediente al Juzgado de origen.</w:t>
      </w:r>
    </w:p>
    <w:p w14:paraId="71E92E60" w14:textId="77777777" w:rsidR="005C44BC" w:rsidRPr="006379FD" w:rsidRDefault="005C44BC" w:rsidP="006379FD">
      <w:pPr>
        <w:widowControl/>
        <w:overflowPunct/>
        <w:adjustRightInd/>
        <w:spacing w:line="276" w:lineRule="auto"/>
        <w:ind w:left="360"/>
        <w:jc w:val="both"/>
        <w:rPr>
          <w:rFonts w:ascii="Georgia" w:hAnsi="Georgia" w:cs="Arial"/>
          <w:sz w:val="24"/>
          <w:szCs w:val="24"/>
        </w:rPr>
      </w:pPr>
    </w:p>
    <w:p w14:paraId="19A51316" w14:textId="2D95966C" w:rsidR="005C44BC" w:rsidRPr="006379FD" w:rsidRDefault="005C44BC" w:rsidP="006379FD">
      <w:pPr>
        <w:spacing w:line="276" w:lineRule="auto"/>
        <w:jc w:val="center"/>
        <w:rPr>
          <w:rFonts w:ascii="Georgia" w:hAnsi="Georgia" w:cs="Arial"/>
          <w:bCs/>
          <w:smallCaps/>
          <w:sz w:val="24"/>
          <w:szCs w:val="24"/>
        </w:rPr>
      </w:pPr>
      <w:r w:rsidRPr="006379FD">
        <w:rPr>
          <w:rFonts w:ascii="Georgia" w:hAnsi="Georgia" w:cs="Arial"/>
          <w:bCs/>
          <w:smallCaps/>
          <w:sz w:val="24"/>
          <w:szCs w:val="24"/>
        </w:rPr>
        <w:t>Notifíquese,</w:t>
      </w:r>
    </w:p>
    <w:p w14:paraId="243E5FDE" w14:textId="77777777" w:rsidR="006379FD" w:rsidRPr="009A4E6E" w:rsidRDefault="006379FD" w:rsidP="006379FD">
      <w:pPr>
        <w:widowControl/>
        <w:spacing w:line="276" w:lineRule="auto"/>
        <w:jc w:val="center"/>
        <w:textAlignment w:val="baseline"/>
        <w:rPr>
          <w:rFonts w:ascii="Georgia" w:hAnsi="Georgia" w:cs="Arial"/>
          <w:bCs/>
          <w:caps/>
          <w:w w:val="150"/>
          <w:kern w:val="0"/>
          <w:sz w:val="28"/>
          <w:szCs w:val="18"/>
          <w:lang w:val="es-MX"/>
        </w:rPr>
      </w:pPr>
      <w:bookmarkStart w:id="4" w:name="_Hlk76974190"/>
    </w:p>
    <w:p w14:paraId="07F09AAC" w14:textId="77777777" w:rsidR="006379FD" w:rsidRPr="009A4E6E" w:rsidRDefault="006379FD" w:rsidP="006379FD">
      <w:pPr>
        <w:widowControl/>
        <w:spacing w:line="276" w:lineRule="auto"/>
        <w:jc w:val="center"/>
        <w:textAlignment w:val="baseline"/>
        <w:rPr>
          <w:rFonts w:ascii="Georgia" w:hAnsi="Georgia" w:cs="Arial"/>
          <w:bCs/>
          <w:caps/>
          <w:w w:val="150"/>
          <w:kern w:val="0"/>
          <w:sz w:val="28"/>
          <w:szCs w:val="18"/>
          <w:lang w:val="es-MX"/>
        </w:rPr>
      </w:pPr>
    </w:p>
    <w:p w14:paraId="346A75DA" w14:textId="77777777" w:rsidR="006379FD" w:rsidRPr="009A4E6E" w:rsidRDefault="006379FD" w:rsidP="006379FD">
      <w:pPr>
        <w:widowControl/>
        <w:spacing w:line="276" w:lineRule="auto"/>
        <w:jc w:val="center"/>
        <w:textAlignment w:val="baseline"/>
        <w:rPr>
          <w:rFonts w:ascii="Georgia" w:hAnsi="Georgia" w:cs="Arial"/>
          <w:b/>
          <w:bCs/>
          <w:caps/>
          <w:spacing w:val="20"/>
          <w:w w:val="150"/>
          <w:kern w:val="0"/>
          <w:sz w:val="22"/>
          <w:szCs w:val="18"/>
          <w:lang w:val="es-MX"/>
        </w:rPr>
      </w:pPr>
      <w:r w:rsidRPr="009A4E6E">
        <w:rPr>
          <w:rFonts w:ascii="Georgia" w:hAnsi="Georgia" w:cs="Arial"/>
          <w:b/>
          <w:bCs/>
          <w:caps/>
          <w:spacing w:val="20"/>
          <w:w w:val="150"/>
          <w:kern w:val="0"/>
          <w:sz w:val="24"/>
          <w:szCs w:val="18"/>
          <w:lang w:val="es-MX"/>
        </w:rPr>
        <w:t>D</w:t>
      </w:r>
      <w:r w:rsidRPr="009A4E6E">
        <w:rPr>
          <w:rFonts w:ascii="Georgia" w:hAnsi="Georgia" w:cs="Arial"/>
          <w:b/>
          <w:bCs/>
          <w:caps/>
          <w:spacing w:val="20"/>
          <w:w w:val="150"/>
          <w:kern w:val="0"/>
          <w:sz w:val="16"/>
          <w:szCs w:val="18"/>
          <w:lang w:val="es-MX"/>
        </w:rPr>
        <w:t>UBERNEY</w:t>
      </w:r>
      <w:r w:rsidRPr="009A4E6E">
        <w:rPr>
          <w:rFonts w:ascii="Georgia" w:hAnsi="Georgia" w:cs="Arial"/>
          <w:b/>
          <w:bCs/>
          <w:caps/>
          <w:spacing w:val="20"/>
          <w:w w:val="150"/>
          <w:kern w:val="0"/>
          <w:szCs w:val="18"/>
          <w:lang w:val="es-MX"/>
        </w:rPr>
        <w:t xml:space="preserve"> </w:t>
      </w:r>
      <w:r w:rsidRPr="009A4E6E">
        <w:rPr>
          <w:rFonts w:ascii="Georgia" w:hAnsi="Georgia" w:cs="Arial"/>
          <w:b/>
          <w:bCs/>
          <w:caps/>
          <w:spacing w:val="20"/>
          <w:w w:val="150"/>
          <w:kern w:val="0"/>
          <w:sz w:val="24"/>
          <w:szCs w:val="18"/>
          <w:lang w:val="es-MX"/>
        </w:rPr>
        <w:t>G</w:t>
      </w:r>
      <w:r w:rsidRPr="009A4E6E">
        <w:rPr>
          <w:rFonts w:ascii="Georgia" w:hAnsi="Georgia" w:cs="Arial"/>
          <w:b/>
          <w:bCs/>
          <w:caps/>
          <w:spacing w:val="20"/>
          <w:w w:val="150"/>
          <w:kern w:val="0"/>
          <w:sz w:val="16"/>
          <w:szCs w:val="18"/>
          <w:lang w:val="es-MX"/>
        </w:rPr>
        <w:t>RISALES</w:t>
      </w:r>
      <w:r w:rsidRPr="009A4E6E">
        <w:rPr>
          <w:rFonts w:ascii="Georgia" w:hAnsi="Georgia" w:cs="Arial"/>
          <w:b/>
          <w:bCs/>
          <w:caps/>
          <w:spacing w:val="20"/>
          <w:w w:val="150"/>
          <w:kern w:val="0"/>
          <w:szCs w:val="18"/>
          <w:lang w:val="es-MX"/>
        </w:rPr>
        <w:t xml:space="preserve"> </w:t>
      </w:r>
      <w:r w:rsidRPr="009A4E6E">
        <w:rPr>
          <w:rFonts w:ascii="Georgia" w:hAnsi="Georgia" w:cs="Arial"/>
          <w:b/>
          <w:bCs/>
          <w:caps/>
          <w:spacing w:val="20"/>
          <w:w w:val="150"/>
          <w:kern w:val="0"/>
          <w:sz w:val="24"/>
          <w:szCs w:val="18"/>
          <w:lang w:val="es-MX"/>
        </w:rPr>
        <w:t>H</w:t>
      </w:r>
      <w:r w:rsidRPr="009A4E6E">
        <w:rPr>
          <w:rFonts w:ascii="Georgia" w:hAnsi="Georgia" w:cs="Arial"/>
          <w:b/>
          <w:bCs/>
          <w:caps/>
          <w:spacing w:val="20"/>
          <w:w w:val="150"/>
          <w:kern w:val="0"/>
          <w:sz w:val="16"/>
          <w:szCs w:val="18"/>
          <w:lang w:val="es-MX"/>
        </w:rPr>
        <w:t>ERRERA</w:t>
      </w:r>
    </w:p>
    <w:p w14:paraId="7337FCF7" w14:textId="77777777" w:rsidR="006379FD" w:rsidRPr="009A4E6E" w:rsidRDefault="006379FD" w:rsidP="006379FD">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A4E6E">
        <w:rPr>
          <w:rFonts w:ascii="Georgia" w:hAnsi="Georgia" w:cs="Arial"/>
          <w:bCs/>
          <w:caps/>
          <w:spacing w:val="20"/>
          <w:w w:val="150"/>
          <w:sz w:val="28"/>
          <w:szCs w:val="22"/>
        </w:rPr>
        <w:t>M</w:t>
      </w:r>
      <w:r w:rsidRPr="009A4E6E">
        <w:rPr>
          <w:rFonts w:ascii="Georgia" w:hAnsi="Georgia" w:cs="Arial"/>
          <w:bCs/>
          <w:caps/>
          <w:spacing w:val="20"/>
          <w:w w:val="150"/>
          <w:sz w:val="18"/>
          <w:szCs w:val="18"/>
        </w:rPr>
        <w:t>agistrado</w:t>
      </w:r>
    </w:p>
    <w:p w14:paraId="45F08897" w14:textId="77777777" w:rsidR="006379FD" w:rsidRPr="009A4E6E" w:rsidRDefault="006379FD" w:rsidP="006379FD">
      <w:pPr>
        <w:widowControl/>
        <w:spacing w:line="276" w:lineRule="auto"/>
        <w:textAlignment w:val="baseline"/>
        <w:rPr>
          <w:rFonts w:ascii="Georgia" w:hAnsi="Georgia" w:cs="Arial"/>
          <w:caps/>
          <w:spacing w:val="20"/>
          <w:w w:val="150"/>
          <w:kern w:val="0"/>
          <w:sz w:val="28"/>
          <w:szCs w:val="28"/>
          <w:lang w:val="es-MX"/>
        </w:rPr>
      </w:pPr>
    </w:p>
    <w:p w14:paraId="37B4E23F" w14:textId="77777777" w:rsidR="006379FD" w:rsidRPr="009A4E6E" w:rsidRDefault="006379FD" w:rsidP="006379FD">
      <w:pPr>
        <w:widowControl/>
        <w:spacing w:line="276" w:lineRule="auto"/>
        <w:textAlignment w:val="baseline"/>
        <w:rPr>
          <w:rFonts w:ascii="Georgia" w:hAnsi="Georgia" w:cs="Arial"/>
          <w:caps/>
          <w:spacing w:val="20"/>
          <w:w w:val="150"/>
          <w:kern w:val="0"/>
          <w:sz w:val="28"/>
          <w:szCs w:val="28"/>
          <w:lang w:val="es-MX"/>
        </w:rPr>
      </w:pPr>
    </w:p>
    <w:p w14:paraId="3158591D" w14:textId="77777777" w:rsidR="006379FD" w:rsidRPr="009A4E6E" w:rsidRDefault="006379FD" w:rsidP="006379FD">
      <w:pPr>
        <w:widowControl/>
        <w:spacing w:line="276" w:lineRule="auto"/>
        <w:textAlignment w:val="baseline"/>
        <w:rPr>
          <w:rFonts w:ascii="Georgia" w:hAnsi="Georgia" w:cs="Arial"/>
          <w:b/>
          <w:caps/>
          <w:spacing w:val="20"/>
          <w:w w:val="150"/>
          <w:kern w:val="0"/>
          <w:sz w:val="16"/>
          <w:szCs w:val="18"/>
          <w:lang w:val="es-MX"/>
        </w:rPr>
      </w:pPr>
      <w:r w:rsidRPr="009A4E6E">
        <w:rPr>
          <w:rFonts w:ascii="Georgia" w:hAnsi="Georgia" w:cs="Arial"/>
          <w:b/>
          <w:caps/>
          <w:spacing w:val="20"/>
          <w:w w:val="150"/>
          <w:kern w:val="0"/>
          <w:sz w:val="24"/>
          <w:szCs w:val="28"/>
          <w:lang w:val="es-MX"/>
        </w:rPr>
        <w:t>E</w:t>
      </w:r>
      <w:r w:rsidRPr="009A4E6E">
        <w:rPr>
          <w:rFonts w:ascii="Georgia" w:hAnsi="Georgia" w:cs="Arial"/>
          <w:b/>
          <w:caps/>
          <w:spacing w:val="20"/>
          <w:w w:val="150"/>
          <w:kern w:val="0"/>
          <w:sz w:val="16"/>
          <w:szCs w:val="18"/>
          <w:lang w:val="es-MX"/>
        </w:rPr>
        <w:t xml:space="preserve">DDER </w:t>
      </w:r>
      <w:r w:rsidRPr="009A4E6E">
        <w:rPr>
          <w:rFonts w:ascii="Georgia" w:hAnsi="Georgia" w:cs="Arial"/>
          <w:b/>
          <w:caps/>
          <w:spacing w:val="20"/>
          <w:w w:val="150"/>
          <w:kern w:val="0"/>
          <w:sz w:val="24"/>
          <w:szCs w:val="28"/>
          <w:lang w:val="es-MX"/>
        </w:rPr>
        <w:t>J</w:t>
      </w:r>
      <w:r w:rsidRPr="009A4E6E">
        <w:rPr>
          <w:rFonts w:ascii="Georgia" w:hAnsi="Georgia" w:cs="Arial"/>
          <w:b/>
          <w:caps/>
          <w:spacing w:val="20"/>
          <w:w w:val="150"/>
          <w:kern w:val="0"/>
          <w:sz w:val="16"/>
          <w:szCs w:val="18"/>
          <w:lang w:val="es-MX"/>
        </w:rPr>
        <w:t xml:space="preserve">. </w:t>
      </w:r>
      <w:r w:rsidRPr="009A4E6E">
        <w:rPr>
          <w:rFonts w:ascii="Georgia" w:hAnsi="Georgia" w:cs="Arial"/>
          <w:b/>
          <w:caps/>
          <w:spacing w:val="20"/>
          <w:w w:val="150"/>
          <w:kern w:val="0"/>
          <w:sz w:val="24"/>
          <w:szCs w:val="28"/>
          <w:lang w:val="es-MX"/>
        </w:rPr>
        <w:t>S</w:t>
      </w:r>
      <w:r w:rsidRPr="009A4E6E">
        <w:rPr>
          <w:rFonts w:ascii="Georgia" w:hAnsi="Georgia" w:cs="Arial"/>
          <w:b/>
          <w:caps/>
          <w:spacing w:val="20"/>
          <w:w w:val="150"/>
          <w:kern w:val="0"/>
          <w:sz w:val="16"/>
          <w:szCs w:val="18"/>
          <w:lang w:val="es-MX"/>
        </w:rPr>
        <w:t xml:space="preserve">ÁNCHEZ </w:t>
      </w:r>
      <w:r w:rsidRPr="009A4E6E">
        <w:rPr>
          <w:rFonts w:ascii="Georgia" w:hAnsi="Georgia" w:cs="Arial"/>
          <w:b/>
          <w:caps/>
          <w:spacing w:val="20"/>
          <w:w w:val="150"/>
          <w:kern w:val="0"/>
          <w:sz w:val="24"/>
          <w:szCs w:val="28"/>
          <w:lang w:val="es-MX"/>
        </w:rPr>
        <w:t>C</w:t>
      </w:r>
      <w:r w:rsidRPr="009A4E6E">
        <w:rPr>
          <w:rFonts w:ascii="Georgia" w:hAnsi="Georgia" w:cs="Arial"/>
          <w:b/>
          <w:caps/>
          <w:spacing w:val="20"/>
          <w:w w:val="150"/>
          <w:kern w:val="0"/>
          <w:sz w:val="16"/>
          <w:szCs w:val="18"/>
          <w:lang w:val="es-MX"/>
        </w:rPr>
        <w:t>.</w:t>
      </w:r>
      <w:r w:rsidRPr="009A4E6E">
        <w:rPr>
          <w:rFonts w:ascii="Georgia" w:hAnsi="Georgia" w:cs="Arial"/>
          <w:b/>
          <w:bCs/>
          <w:caps/>
          <w:spacing w:val="20"/>
          <w:w w:val="150"/>
          <w:kern w:val="0"/>
          <w:sz w:val="16"/>
          <w:szCs w:val="10"/>
          <w:lang w:val="es-MX"/>
        </w:rPr>
        <w:tab/>
      </w:r>
      <w:r w:rsidRPr="009A4E6E">
        <w:rPr>
          <w:rFonts w:ascii="Georgia" w:hAnsi="Georgia" w:cs="Arial"/>
          <w:b/>
          <w:caps/>
          <w:spacing w:val="20"/>
          <w:w w:val="150"/>
          <w:kern w:val="0"/>
          <w:sz w:val="24"/>
          <w:szCs w:val="28"/>
          <w:lang w:val="es-MX"/>
        </w:rPr>
        <w:t>J</w:t>
      </w:r>
      <w:r w:rsidRPr="009A4E6E">
        <w:rPr>
          <w:rFonts w:ascii="Georgia" w:hAnsi="Georgia" w:cs="Arial"/>
          <w:b/>
          <w:caps/>
          <w:spacing w:val="20"/>
          <w:w w:val="150"/>
          <w:kern w:val="0"/>
          <w:sz w:val="16"/>
          <w:szCs w:val="18"/>
          <w:lang w:val="es-MX"/>
        </w:rPr>
        <w:t xml:space="preserve">AIME </w:t>
      </w:r>
      <w:r w:rsidRPr="009A4E6E">
        <w:rPr>
          <w:rFonts w:ascii="Georgia" w:hAnsi="Georgia" w:cs="Arial"/>
          <w:b/>
          <w:caps/>
          <w:spacing w:val="20"/>
          <w:w w:val="150"/>
          <w:kern w:val="0"/>
          <w:sz w:val="24"/>
          <w:szCs w:val="28"/>
          <w:lang w:val="es-MX"/>
        </w:rPr>
        <w:t>A</w:t>
      </w:r>
      <w:r w:rsidRPr="009A4E6E">
        <w:rPr>
          <w:rFonts w:ascii="Georgia" w:hAnsi="Georgia" w:cs="Arial"/>
          <w:b/>
          <w:caps/>
          <w:spacing w:val="20"/>
          <w:w w:val="150"/>
          <w:kern w:val="0"/>
          <w:sz w:val="16"/>
          <w:szCs w:val="18"/>
          <w:lang w:val="es-MX"/>
        </w:rPr>
        <w:t xml:space="preserve">. </w:t>
      </w:r>
      <w:r w:rsidRPr="009A4E6E">
        <w:rPr>
          <w:rFonts w:ascii="Georgia" w:hAnsi="Georgia" w:cs="Arial"/>
          <w:b/>
          <w:caps/>
          <w:spacing w:val="20"/>
          <w:w w:val="150"/>
          <w:kern w:val="0"/>
          <w:sz w:val="24"/>
          <w:szCs w:val="28"/>
          <w:lang w:val="es-MX"/>
        </w:rPr>
        <w:t>S</w:t>
      </w:r>
      <w:r w:rsidRPr="009A4E6E">
        <w:rPr>
          <w:rFonts w:ascii="Georgia" w:hAnsi="Georgia" w:cs="Arial"/>
          <w:b/>
          <w:caps/>
          <w:spacing w:val="20"/>
          <w:w w:val="150"/>
          <w:kern w:val="0"/>
          <w:sz w:val="16"/>
          <w:szCs w:val="18"/>
          <w:lang w:val="es-MX"/>
        </w:rPr>
        <w:t xml:space="preserve">ARAZA </w:t>
      </w:r>
      <w:r w:rsidRPr="009A4E6E">
        <w:rPr>
          <w:rFonts w:ascii="Georgia" w:hAnsi="Georgia" w:cs="Arial"/>
          <w:b/>
          <w:caps/>
          <w:spacing w:val="20"/>
          <w:w w:val="150"/>
          <w:kern w:val="0"/>
          <w:sz w:val="24"/>
          <w:szCs w:val="28"/>
          <w:lang w:val="es-MX"/>
        </w:rPr>
        <w:t>N</w:t>
      </w:r>
      <w:r w:rsidRPr="009A4E6E">
        <w:rPr>
          <w:rFonts w:ascii="Georgia" w:hAnsi="Georgia" w:cs="Arial"/>
          <w:b/>
          <w:caps/>
          <w:spacing w:val="20"/>
          <w:w w:val="150"/>
          <w:kern w:val="0"/>
          <w:sz w:val="16"/>
          <w:szCs w:val="18"/>
          <w:lang w:val="es-MX"/>
        </w:rPr>
        <w:t>aranjo</w:t>
      </w:r>
    </w:p>
    <w:p w14:paraId="0E79DB93" w14:textId="5ABCD7DC" w:rsidR="00227F73" w:rsidRPr="006379FD" w:rsidRDefault="006379FD" w:rsidP="006379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9A4E6E">
        <w:rPr>
          <w:rFonts w:ascii="Georgia" w:hAnsi="Georgia" w:cs="Arial"/>
          <w:bCs/>
          <w:caps/>
          <w:spacing w:val="20"/>
          <w:w w:val="150"/>
          <w:kern w:val="0"/>
          <w:sz w:val="18"/>
          <w:szCs w:val="10"/>
          <w:lang w:val="en-US"/>
        </w:rPr>
        <w:t xml:space="preserve">M A G I S T R A D O </w:t>
      </w:r>
      <w:r w:rsidRPr="009A4E6E">
        <w:rPr>
          <w:rFonts w:ascii="Georgia" w:hAnsi="Georgia" w:cs="Arial"/>
          <w:bCs/>
          <w:caps/>
          <w:spacing w:val="20"/>
          <w:w w:val="150"/>
          <w:kern w:val="0"/>
          <w:sz w:val="18"/>
          <w:szCs w:val="10"/>
          <w:lang w:val="en-US"/>
        </w:rPr>
        <w:tab/>
      </w:r>
      <w:r w:rsidRPr="009A4E6E">
        <w:rPr>
          <w:rFonts w:ascii="Georgia" w:hAnsi="Georgia" w:cs="Arial"/>
          <w:bCs/>
          <w:caps/>
          <w:spacing w:val="20"/>
          <w:w w:val="150"/>
          <w:kern w:val="0"/>
          <w:sz w:val="18"/>
          <w:szCs w:val="10"/>
          <w:lang w:val="en-US"/>
        </w:rPr>
        <w:tab/>
        <w:t>M A G I S T R A D O</w:t>
      </w:r>
      <w:bookmarkEnd w:id="4"/>
    </w:p>
    <w:sectPr w:rsidR="00227F73" w:rsidRPr="006379FD" w:rsidSect="002E32E2">
      <w:headerReference w:type="even" r:id="rId12"/>
      <w:headerReference w:type="default" r:id="rId13"/>
      <w:footerReference w:type="default" r:id="rId14"/>
      <w:footerReference w:type="first" r:id="rId15"/>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3A27A" w14:textId="77777777" w:rsidR="006D3B63" w:rsidRDefault="006D3B63">
      <w:r>
        <w:separator/>
      </w:r>
    </w:p>
  </w:endnote>
  <w:endnote w:type="continuationSeparator" w:id="0">
    <w:p w14:paraId="0E3C678F" w14:textId="77777777" w:rsidR="006D3B63" w:rsidRDefault="006D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834242" w:rsidRPr="00EF76AD" w:rsidRDefault="00834242"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834242" w:rsidRPr="00C12820" w:rsidRDefault="00834242" w:rsidP="007A7A7F">
    <w:pPr>
      <w:pStyle w:val="Piedepgina"/>
      <w:spacing w:line="360" w:lineRule="auto"/>
      <w:jc w:val="right"/>
      <w:rPr>
        <w:rFonts w:ascii="Book Antiqua" w:hAnsi="Book Antiqua" w:cs="Arial"/>
        <w:spacing w:val="20"/>
        <w:w w:val="200"/>
        <w:sz w:val="14"/>
        <w:szCs w:val="10"/>
      </w:rPr>
    </w:pPr>
  </w:p>
  <w:p w14:paraId="7BB1AF34" w14:textId="77777777" w:rsidR="00834242" w:rsidRPr="00C12820" w:rsidRDefault="00834242" w:rsidP="007A7A7F">
    <w:pPr>
      <w:pStyle w:val="Piedepgina"/>
      <w:spacing w:line="360" w:lineRule="auto"/>
      <w:jc w:val="right"/>
      <w:rPr>
        <w:rFonts w:ascii="Book Antiqua" w:hAnsi="Book Antiqua" w:cs="Arial"/>
        <w:spacing w:val="20"/>
        <w:w w:val="200"/>
        <w:sz w:val="10"/>
        <w:szCs w:val="10"/>
      </w:rPr>
    </w:pPr>
    <w:r w:rsidRPr="00C12820">
      <w:rPr>
        <w:rFonts w:ascii="Book Antiqua" w:hAnsi="Book Antiqua" w:cs="Arial"/>
        <w:spacing w:val="20"/>
        <w:w w:val="200"/>
        <w:sz w:val="14"/>
        <w:szCs w:val="10"/>
      </w:rPr>
      <w:t>T</w:t>
    </w:r>
    <w:r w:rsidRPr="00C12820">
      <w:rPr>
        <w:rFonts w:ascii="Book Antiqua" w:hAnsi="Book Antiqua" w:cs="Arial"/>
        <w:spacing w:val="20"/>
        <w:w w:val="200"/>
        <w:sz w:val="10"/>
        <w:szCs w:val="10"/>
      </w:rPr>
      <w:t xml:space="preserve">RIBUNAL </w:t>
    </w:r>
    <w:r w:rsidRPr="00C12820">
      <w:rPr>
        <w:rFonts w:ascii="Book Antiqua" w:hAnsi="Book Antiqua" w:cs="Arial"/>
        <w:spacing w:val="20"/>
        <w:w w:val="200"/>
        <w:sz w:val="14"/>
        <w:szCs w:val="10"/>
      </w:rPr>
      <w:t>S</w:t>
    </w:r>
    <w:r w:rsidRPr="00C12820">
      <w:rPr>
        <w:rFonts w:ascii="Book Antiqua" w:hAnsi="Book Antiqua" w:cs="Arial"/>
        <w:spacing w:val="20"/>
        <w:w w:val="200"/>
        <w:sz w:val="10"/>
        <w:szCs w:val="10"/>
      </w:rPr>
      <w:t>UPERIOR DE</w:t>
    </w:r>
    <w:r w:rsidRPr="00C12820">
      <w:rPr>
        <w:rFonts w:ascii="Book Antiqua" w:hAnsi="Book Antiqua" w:cs="Arial"/>
        <w:spacing w:val="20"/>
        <w:w w:val="200"/>
        <w:sz w:val="14"/>
        <w:szCs w:val="10"/>
      </w:rPr>
      <w:t xml:space="preserve"> P</w:t>
    </w:r>
    <w:r w:rsidRPr="00C12820">
      <w:rPr>
        <w:rFonts w:ascii="Book Antiqua" w:hAnsi="Book Antiqua" w:cs="Arial"/>
        <w:spacing w:val="20"/>
        <w:w w:val="200"/>
        <w:sz w:val="10"/>
        <w:szCs w:val="10"/>
      </w:rPr>
      <w:t>EREIRA</w:t>
    </w:r>
  </w:p>
  <w:p w14:paraId="6A9B521A" w14:textId="77777777" w:rsidR="00834242" w:rsidRPr="00C12820" w:rsidRDefault="00834242" w:rsidP="007A7A7F">
    <w:pPr>
      <w:pStyle w:val="Piedepgina"/>
      <w:jc w:val="right"/>
      <w:rPr>
        <w:rFonts w:ascii="Book Antiqua" w:hAnsi="Book Antiqua"/>
      </w:rPr>
    </w:pPr>
    <w:r w:rsidRPr="00C12820">
      <w:rPr>
        <w:rFonts w:ascii="Book Antiqua" w:hAnsi="Book Antiqua" w:cs="Arial"/>
        <w:spacing w:val="20"/>
        <w:w w:val="200"/>
        <w:sz w:val="8"/>
        <w:szCs w:val="10"/>
      </w:rPr>
      <w:t xml:space="preserve">MP </w:t>
    </w:r>
    <w:r w:rsidRPr="00C12820">
      <w:rPr>
        <w:rFonts w:ascii="Book Antiqua" w:hAnsi="Book Antiqua" w:cs="Arial"/>
        <w:spacing w:val="20"/>
        <w:w w:val="200"/>
        <w:sz w:val="10"/>
        <w:szCs w:val="10"/>
      </w:rPr>
      <w:t>D</w:t>
    </w:r>
    <w:r w:rsidRPr="00C12820">
      <w:rPr>
        <w:rFonts w:ascii="Book Antiqua" w:hAnsi="Book Antiqua" w:cs="Arial"/>
        <w:spacing w:val="20"/>
        <w:w w:val="200"/>
        <w:sz w:val="8"/>
        <w:szCs w:val="10"/>
      </w:rPr>
      <w:t xml:space="preserve">UBERNEY </w:t>
    </w:r>
    <w:r w:rsidRPr="00C12820">
      <w:rPr>
        <w:rFonts w:ascii="Book Antiqua" w:hAnsi="Book Antiqua" w:cs="Arial"/>
        <w:spacing w:val="20"/>
        <w:w w:val="200"/>
        <w:sz w:val="10"/>
        <w:szCs w:val="10"/>
      </w:rPr>
      <w:t>G</w:t>
    </w:r>
    <w:r w:rsidRPr="00C12820">
      <w:rPr>
        <w:rFonts w:ascii="Book Antiqua" w:hAnsi="Book Antiqua" w:cs="Arial"/>
        <w:spacing w:val="20"/>
        <w:w w:val="200"/>
        <w:sz w:val="8"/>
        <w:szCs w:val="10"/>
      </w:rPr>
      <w:t xml:space="preserve">RISALES </w:t>
    </w:r>
    <w:r w:rsidRPr="00C12820">
      <w:rPr>
        <w:rFonts w:ascii="Book Antiqua" w:hAnsi="Book Antiqua" w:cs="Arial"/>
        <w:spacing w:val="20"/>
        <w:w w:val="200"/>
        <w:sz w:val="10"/>
        <w:szCs w:val="10"/>
      </w:rPr>
      <w:t>H</w:t>
    </w:r>
    <w:r w:rsidRPr="00C12820">
      <w:rPr>
        <w:rFonts w:ascii="Book Antiqua" w:hAnsi="Book Antiqua" w:cs="Arial"/>
        <w:spacing w:val="20"/>
        <w:w w:val="200"/>
        <w:sz w:val="8"/>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7D88" w14:textId="77777777" w:rsidR="00834242" w:rsidRPr="000E191F" w:rsidRDefault="00834242" w:rsidP="00B91083">
    <w:pPr>
      <w:pStyle w:val="Piedepgina"/>
      <w:pBdr>
        <w:bottom w:val="double" w:sz="6" w:space="1" w:color="auto"/>
      </w:pBdr>
      <w:spacing w:line="360" w:lineRule="auto"/>
      <w:jc w:val="right"/>
      <w:rPr>
        <w:rFonts w:ascii="Arial" w:hAnsi="Arial" w:cs="Arial"/>
        <w:color w:val="FF0000"/>
        <w:spacing w:val="20"/>
        <w:w w:val="200"/>
        <w:sz w:val="14"/>
        <w:szCs w:val="10"/>
      </w:rPr>
    </w:pPr>
  </w:p>
  <w:p w14:paraId="7B55976E" w14:textId="77777777" w:rsidR="00834242" w:rsidRPr="002E32E2" w:rsidRDefault="00834242" w:rsidP="00B91083">
    <w:pPr>
      <w:pStyle w:val="Piedepgina"/>
      <w:spacing w:line="360" w:lineRule="auto"/>
      <w:jc w:val="right"/>
      <w:rPr>
        <w:rFonts w:ascii="Arial" w:hAnsi="Arial" w:cs="Arial"/>
        <w:spacing w:val="20"/>
        <w:w w:val="200"/>
        <w:sz w:val="14"/>
        <w:szCs w:val="10"/>
      </w:rPr>
    </w:pPr>
  </w:p>
  <w:p w14:paraId="1D9F4CAD" w14:textId="77777777" w:rsidR="00834242" w:rsidRPr="002E32E2" w:rsidRDefault="00834242" w:rsidP="00B91083">
    <w:pPr>
      <w:pStyle w:val="Piedepgina"/>
      <w:spacing w:line="360" w:lineRule="auto"/>
      <w:jc w:val="right"/>
      <w:rPr>
        <w:rFonts w:ascii="Arial" w:hAnsi="Arial" w:cs="Arial"/>
        <w:spacing w:val="20"/>
        <w:w w:val="200"/>
        <w:sz w:val="10"/>
        <w:szCs w:val="10"/>
      </w:rPr>
    </w:pPr>
    <w:r w:rsidRPr="002E32E2">
      <w:rPr>
        <w:rFonts w:ascii="Arial" w:hAnsi="Arial" w:cs="Arial"/>
        <w:spacing w:val="20"/>
        <w:w w:val="200"/>
        <w:sz w:val="14"/>
        <w:szCs w:val="10"/>
      </w:rPr>
      <w:t>T</w:t>
    </w:r>
    <w:r w:rsidRPr="002E32E2">
      <w:rPr>
        <w:rFonts w:ascii="Arial" w:hAnsi="Arial" w:cs="Arial"/>
        <w:spacing w:val="20"/>
        <w:w w:val="200"/>
        <w:sz w:val="10"/>
        <w:szCs w:val="10"/>
      </w:rPr>
      <w:t xml:space="preserve">RIBUNAL </w:t>
    </w:r>
    <w:r w:rsidRPr="002E32E2">
      <w:rPr>
        <w:rFonts w:ascii="Arial" w:hAnsi="Arial" w:cs="Arial"/>
        <w:spacing w:val="20"/>
        <w:w w:val="200"/>
        <w:sz w:val="14"/>
        <w:szCs w:val="10"/>
      </w:rPr>
      <w:t>S</w:t>
    </w:r>
    <w:r w:rsidRPr="002E32E2">
      <w:rPr>
        <w:rFonts w:ascii="Arial" w:hAnsi="Arial" w:cs="Arial"/>
        <w:spacing w:val="20"/>
        <w:w w:val="200"/>
        <w:sz w:val="10"/>
        <w:szCs w:val="10"/>
      </w:rPr>
      <w:t>UPERIOR DE</w:t>
    </w:r>
    <w:r w:rsidRPr="002E32E2">
      <w:rPr>
        <w:rFonts w:ascii="Arial" w:hAnsi="Arial" w:cs="Arial"/>
        <w:spacing w:val="20"/>
        <w:w w:val="200"/>
        <w:sz w:val="14"/>
        <w:szCs w:val="10"/>
      </w:rPr>
      <w:t xml:space="preserve"> P</w:t>
    </w:r>
    <w:r w:rsidRPr="002E32E2">
      <w:rPr>
        <w:rFonts w:ascii="Arial" w:hAnsi="Arial" w:cs="Arial"/>
        <w:spacing w:val="20"/>
        <w:w w:val="200"/>
        <w:sz w:val="10"/>
        <w:szCs w:val="10"/>
      </w:rPr>
      <w:t>EREIRA</w:t>
    </w:r>
  </w:p>
  <w:p w14:paraId="034D4A1D" w14:textId="77777777" w:rsidR="00834242" w:rsidRPr="002E32E2" w:rsidRDefault="00834242" w:rsidP="00B91083">
    <w:pPr>
      <w:pStyle w:val="Piedepgina"/>
      <w:jc w:val="right"/>
    </w:pPr>
    <w:r w:rsidRPr="002E32E2">
      <w:rPr>
        <w:rFonts w:ascii="Arial" w:hAnsi="Arial" w:cs="Arial"/>
        <w:spacing w:val="20"/>
        <w:w w:val="200"/>
        <w:sz w:val="8"/>
        <w:szCs w:val="10"/>
      </w:rPr>
      <w:t xml:space="preserve">MP </w:t>
    </w:r>
    <w:r w:rsidRPr="002E32E2">
      <w:rPr>
        <w:rFonts w:ascii="Arial" w:hAnsi="Arial" w:cs="Arial"/>
        <w:spacing w:val="20"/>
        <w:w w:val="200"/>
        <w:sz w:val="10"/>
        <w:szCs w:val="10"/>
      </w:rPr>
      <w:t>D</w:t>
    </w:r>
    <w:r w:rsidRPr="002E32E2">
      <w:rPr>
        <w:rFonts w:ascii="Arial" w:hAnsi="Arial" w:cs="Arial"/>
        <w:spacing w:val="20"/>
        <w:w w:val="200"/>
        <w:sz w:val="8"/>
        <w:szCs w:val="10"/>
      </w:rPr>
      <w:t xml:space="preserve">UBERNEY </w:t>
    </w:r>
    <w:r w:rsidRPr="002E32E2">
      <w:rPr>
        <w:rFonts w:ascii="Arial" w:hAnsi="Arial" w:cs="Arial"/>
        <w:spacing w:val="20"/>
        <w:w w:val="200"/>
        <w:sz w:val="10"/>
        <w:szCs w:val="10"/>
      </w:rPr>
      <w:t>G</w:t>
    </w:r>
    <w:r w:rsidRPr="002E32E2">
      <w:rPr>
        <w:rFonts w:ascii="Arial" w:hAnsi="Arial" w:cs="Arial"/>
        <w:spacing w:val="20"/>
        <w:w w:val="200"/>
        <w:sz w:val="8"/>
        <w:szCs w:val="10"/>
      </w:rPr>
      <w:t xml:space="preserve">RISALES </w:t>
    </w:r>
    <w:r w:rsidRPr="002E32E2">
      <w:rPr>
        <w:rFonts w:ascii="Arial" w:hAnsi="Arial" w:cs="Arial"/>
        <w:spacing w:val="20"/>
        <w:w w:val="200"/>
        <w:sz w:val="10"/>
        <w:szCs w:val="10"/>
      </w:rPr>
      <w:t>H</w:t>
    </w:r>
    <w:r w:rsidRPr="002E32E2">
      <w:rPr>
        <w:rFonts w:ascii="Arial" w:hAnsi="Arial"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2D894" w14:textId="77777777" w:rsidR="006D3B63" w:rsidRDefault="006D3B63">
      <w:r>
        <w:separator/>
      </w:r>
    </w:p>
  </w:footnote>
  <w:footnote w:type="continuationSeparator" w:id="0">
    <w:p w14:paraId="4D6DCA49" w14:textId="77777777" w:rsidR="006D3B63" w:rsidRDefault="006D3B63">
      <w:r>
        <w:continuationSeparator/>
      </w:r>
    </w:p>
  </w:footnote>
  <w:footnote w:id="1">
    <w:p w14:paraId="697C34BC"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DEVIS E., Hernando. El proceso civil, parte general, tomo III, volumen I, 7ª edición, Bogotá DC, Diké, 1990, p.266.</w:t>
      </w:r>
    </w:p>
  </w:footnote>
  <w:footnote w:id="2">
    <w:p w14:paraId="5D00039C"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LÓPEZ B., Hernán F. Código General del Proceso, parte general, Bogotá DC, Dupre editores, 2016, p.769-776.</w:t>
      </w:r>
    </w:p>
  </w:footnote>
  <w:footnote w:id="3">
    <w:p w14:paraId="649771E1"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ROJAS G., Miguel E. Lecciones de derecho procesal, procedimiento civil, tomo 2, ESAJU, 2020, 7ª edición, Bogotá, p.468.</w:t>
      </w:r>
    </w:p>
  </w:footnote>
  <w:footnote w:id="4">
    <w:p w14:paraId="6347DC81"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CSJ, Civil. Sentencias: </w:t>
      </w:r>
      <w:r w:rsidRPr="006379FD">
        <w:rPr>
          <w:rFonts w:ascii="Century" w:hAnsi="Century"/>
          <w:b/>
        </w:rPr>
        <w:t>(i)</w:t>
      </w:r>
      <w:r w:rsidRPr="006379FD">
        <w:rPr>
          <w:rFonts w:ascii="Century" w:hAnsi="Century"/>
        </w:rPr>
        <w:t xml:space="preserve"> </w:t>
      </w:r>
      <w:r w:rsidRPr="006379FD">
        <w:rPr>
          <w:rFonts w:ascii="Century" w:hAnsi="Century"/>
          <w:lang w:val="es-CO"/>
        </w:rPr>
        <w:t xml:space="preserve">14-03-2002, MP: Castillo R.; </w:t>
      </w:r>
      <w:r w:rsidRPr="006379FD">
        <w:rPr>
          <w:rFonts w:ascii="Century" w:hAnsi="Century"/>
          <w:b/>
          <w:lang w:val="es-CO"/>
        </w:rPr>
        <w:t>(ii)</w:t>
      </w:r>
      <w:r w:rsidRPr="006379FD">
        <w:rPr>
          <w:rFonts w:ascii="Century" w:hAnsi="Century"/>
          <w:lang w:val="es-CO"/>
        </w:rPr>
        <w:t xml:space="preserve"> </w:t>
      </w:r>
      <w:r w:rsidRPr="006379FD">
        <w:rPr>
          <w:rFonts w:ascii="Century" w:hAnsi="Century"/>
        </w:rPr>
        <w:t xml:space="preserve">23-04-2007, MP: Díaz R.; No.1999-00125-01; </w:t>
      </w:r>
      <w:r w:rsidRPr="006379FD">
        <w:rPr>
          <w:rFonts w:ascii="Century" w:hAnsi="Century"/>
          <w:b/>
        </w:rPr>
        <w:t>(iii)</w:t>
      </w:r>
      <w:r w:rsidRPr="006379FD">
        <w:rPr>
          <w:rFonts w:ascii="Century" w:hAnsi="Century"/>
        </w:rPr>
        <w:t xml:space="preserve"> </w:t>
      </w:r>
      <w:r w:rsidRPr="006379FD">
        <w:rPr>
          <w:rFonts w:ascii="Century" w:hAnsi="Century"/>
          <w:lang w:val="es-CO"/>
        </w:rPr>
        <w:t>13-10-2011, MP: Namén V., No.</w:t>
      </w:r>
      <w:r w:rsidRPr="006379FD">
        <w:rPr>
          <w:rFonts w:ascii="Century" w:hAnsi="Century"/>
          <w:bCs/>
        </w:rPr>
        <w:t xml:space="preserve">2002-00083-01; </w:t>
      </w:r>
      <w:r w:rsidRPr="006379FD">
        <w:rPr>
          <w:rFonts w:ascii="Century" w:hAnsi="Century"/>
          <w:b/>
          <w:bCs/>
        </w:rPr>
        <w:t xml:space="preserve">(iv) </w:t>
      </w:r>
      <w:r w:rsidRPr="006379FD">
        <w:rPr>
          <w:rFonts w:ascii="Century" w:hAnsi="Century"/>
          <w:bCs/>
        </w:rPr>
        <w:t>SC</w:t>
      </w:r>
      <w:r w:rsidRPr="006379FD">
        <w:rPr>
          <w:rFonts w:ascii="Century" w:hAnsi="Century"/>
        </w:rPr>
        <w:t xml:space="preserve"> -1182-2016, reiterada en SC-16669-2016.</w:t>
      </w:r>
      <w:r w:rsidRPr="006379FD">
        <w:rPr>
          <w:rFonts w:ascii="Century" w:hAnsi="Century"/>
          <w:b/>
          <w:bCs/>
        </w:rPr>
        <w:t xml:space="preserve"> (iv)</w:t>
      </w:r>
      <w:r w:rsidRPr="006379FD">
        <w:rPr>
          <w:rFonts w:ascii="Century" w:hAnsi="Century"/>
          <w:bCs/>
        </w:rPr>
        <w:t xml:space="preserve"> </w:t>
      </w:r>
      <w:r w:rsidRPr="006379FD">
        <w:rPr>
          <w:rFonts w:ascii="Century" w:hAnsi="Century"/>
          <w:lang w:val="es-CO"/>
        </w:rPr>
        <w:t xml:space="preserve">TS. Pereira, Sala Civil – Familia. Sentencia del </w:t>
      </w:r>
      <w:r w:rsidRPr="006379FD">
        <w:rPr>
          <w:rFonts w:ascii="Century" w:hAnsi="Century"/>
        </w:rPr>
        <w:t>29-03-2017; MP: Grisales H., No.2012-00101-01.</w:t>
      </w:r>
    </w:p>
  </w:footnote>
  <w:footnote w:id="5">
    <w:p w14:paraId="6BA4C28A" w14:textId="0327ED64"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lang w:val="es-CO"/>
        </w:rPr>
        <w:t xml:space="preserve"> CSJ. Civil. Sentencia del 11-09-2002, MP: Ramírez G., No.6430.</w:t>
      </w:r>
    </w:p>
  </w:footnote>
  <w:footnote w:id="6">
    <w:p w14:paraId="53E46FDA" w14:textId="576D5869" w:rsidR="0030068D" w:rsidRPr="006379FD" w:rsidRDefault="0030068D"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 xml:space="preserve">CSJ. </w:t>
      </w:r>
      <w:r w:rsidRPr="006379FD">
        <w:rPr>
          <w:rFonts w:ascii="Century" w:hAnsi="Century"/>
        </w:rPr>
        <w:t>SC-2769-2020.</w:t>
      </w:r>
    </w:p>
  </w:footnote>
  <w:footnote w:id="7">
    <w:p w14:paraId="35304A5E" w14:textId="4519A0E7" w:rsidR="009C1795" w:rsidRPr="006379FD" w:rsidRDefault="009C1795"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lang w:val="es-CO"/>
        </w:rPr>
        <w:t xml:space="preserve"> </w:t>
      </w:r>
      <w:r w:rsidRPr="006379FD">
        <w:rPr>
          <w:rStyle w:val="normaltextrun"/>
          <w:rFonts w:ascii="Century" w:hAnsi="Century"/>
          <w:color w:val="000000"/>
          <w:shd w:val="clear" w:color="auto" w:fill="FFFFFF"/>
          <w:lang w:val="es-CO"/>
        </w:rPr>
        <w:t xml:space="preserve">SANTOS B., Jorge. </w:t>
      </w:r>
      <w:r w:rsidRPr="006379FD">
        <w:rPr>
          <w:rStyle w:val="normaltextrun"/>
          <w:rFonts w:ascii="Century" w:hAnsi="Century"/>
          <w:color w:val="000000"/>
          <w:shd w:val="clear" w:color="auto" w:fill="FFFFFF"/>
        </w:rPr>
        <w:t>Responsabilidad civil, tomo I, parte general, 3ª edición, Bogotá DC, Pontificia Universidad Javeriana de Bogotá y Temis, 2012, p.115</w:t>
      </w:r>
    </w:p>
  </w:footnote>
  <w:footnote w:id="8">
    <w:p w14:paraId="59184BF5" w14:textId="59F6483F" w:rsidR="009C1795" w:rsidRPr="006379FD" w:rsidRDefault="009C1795"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FERNÁNDEZ M., Mónica L. Responsabilidad médica en la especialidad civil, Módulo de aprendizaje autodirigido, EJRLB, Bogotá DC, 2019, pág.57</w:t>
      </w:r>
    </w:p>
  </w:footnote>
  <w:footnote w:id="9">
    <w:p w14:paraId="59FB75C7" w14:textId="5443233D"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lang w:val="es-CO"/>
        </w:rPr>
        <w:t xml:space="preserve"> </w:t>
      </w:r>
      <w:r w:rsidRPr="006379FD">
        <w:rPr>
          <w:rStyle w:val="normaltextrun"/>
          <w:rFonts w:ascii="Century" w:hAnsi="Century"/>
          <w:color w:val="000000"/>
          <w:shd w:val="clear" w:color="auto" w:fill="FFFFFF"/>
          <w:lang w:val="es-CO"/>
        </w:rPr>
        <w:t xml:space="preserve">SANTOS B., Jorge. Ob. cit., </w:t>
      </w:r>
      <w:r w:rsidRPr="006379FD">
        <w:rPr>
          <w:rStyle w:val="normaltextrun"/>
          <w:rFonts w:ascii="Century" w:hAnsi="Century"/>
          <w:color w:val="000000"/>
          <w:shd w:val="clear" w:color="auto" w:fill="FFFFFF"/>
        </w:rPr>
        <w:t>p.498</w:t>
      </w:r>
    </w:p>
  </w:footnote>
  <w:footnote w:id="10">
    <w:p w14:paraId="30FD5A1F"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ÁLVAREZ G., Marco A. Variaciones sobre el recurso de apelación en el CGP, </w:t>
      </w:r>
      <w:r w:rsidRPr="006379FD">
        <w:rPr>
          <w:rFonts w:ascii="Century" w:hAnsi="Century"/>
          <w:u w:val="single"/>
        </w:rPr>
        <w:t>En:</w:t>
      </w:r>
      <w:r w:rsidRPr="006379FD">
        <w:rPr>
          <w:rFonts w:ascii="Century" w:hAnsi="Century"/>
        </w:rPr>
        <w:t xml:space="preserve"> INSTITUTO COLOMBIANO DE DERECHO PROCESAL. Código General del Proceso, Bogotá DC, editorial, Panamericana Formas e impresos, 2018, p.438-449.</w:t>
      </w:r>
    </w:p>
  </w:footnote>
  <w:footnote w:id="11">
    <w:p w14:paraId="027712AF"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FORERO S., Jorge. Actividad probatoria en segunda instancia, </w:t>
      </w:r>
      <w:r w:rsidRPr="006379FD">
        <w:rPr>
          <w:rFonts w:ascii="Century" w:hAnsi="Century"/>
          <w:u w:val="single"/>
        </w:rPr>
        <w:t>En:</w:t>
      </w:r>
      <w:r w:rsidRPr="006379FD">
        <w:rPr>
          <w:rFonts w:ascii="Century" w:hAnsi="Century"/>
        </w:rPr>
        <w:t xml:space="preserve"> INSTITUTO COLOMBIANO DE DERECHO PROCESAL. Memorias del XXXIX Congreso de derecho procesal en Cali, </w:t>
      </w:r>
      <w:bookmarkStart w:id="2" w:name="_Hlk53652533"/>
      <w:r w:rsidRPr="006379FD">
        <w:rPr>
          <w:rFonts w:ascii="Century" w:hAnsi="Century"/>
        </w:rPr>
        <w:t>Bogotá DC, editorial Universidad Libre</w:t>
      </w:r>
      <w:bookmarkEnd w:id="2"/>
      <w:r w:rsidRPr="006379FD">
        <w:rPr>
          <w:rFonts w:ascii="Century" w:hAnsi="Century"/>
        </w:rPr>
        <w:t>, 2018, p.307-324.</w:t>
      </w:r>
    </w:p>
  </w:footnote>
  <w:footnote w:id="12">
    <w:p w14:paraId="2D1478A0"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BEJARANO G., Ramiro. Falencias dialécticas del CGP, </w:t>
      </w:r>
      <w:r w:rsidRPr="006379FD">
        <w:rPr>
          <w:rFonts w:ascii="Century" w:hAnsi="Century"/>
          <w:u w:val="single"/>
        </w:rPr>
        <w:t>En:</w:t>
      </w:r>
      <w:r w:rsidRPr="006379FD">
        <w:rPr>
          <w:rFonts w:ascii="Century" w:hAnsi="Century"/>
        </w:rPr>
        <w:t xml:space="preserve"> INSTITUTO COLOMBIANO DE DERECHO PROCESAL. Memorial del Congreso XXXVIII en Cartagena, editorial Universidad Libre, Bogotá DC, 2017, p.639-663.</w:t>
      </w:r>
    </w:p>
  </w:footnote>
  <w:footnote w:id="13">
    <w:p w14:paraId="05645CAF" w14:textId="77777777" w:rsidR="00834242" w:rsidRPr="006379FD" w:rsidRDefault="00834242" w:rsidP="006379FD">
      <w:pPr>
        <w:widowControl/>
        <w:shd w:val="clear" w:color="auto" w:fill="FFFFFF"/>
        <w:overflowPunct/>
        <w:autoSpaceDE/>
        <w:autoSpaceDN/>
        <w:adjustRightInd/>
        <w:jc w:val="both"/>
        <w:rPr>
          <w:rFonts w:ascii="Century" w:hAnsi="Century"/>
        </w:rPr>
      </w:pPr>
      <w:r w:rsidRPr="006379FD">
        <w:rPr>
          <w:rStyle w:val="Refdenotaalpie"/>
          <w:rFonts w:ascii="Century" w:hAnsi="Century"/>
        </w:rPr>
        <w:footnoteRef/>
      </w:r>
      <w:r w:rsidRPr="006379FD">
        <w:rPr>
          <w:rFonts w:ascii="Century" w:hAnsi="Century"/>
        </w:rPr>
        <w:t xml:space="preserve"> QUINTERO G., Armando A. El recurso de apelación en el nuevo CGP: un desatino para la justicia colombiana [En línea]. Universidad Santo Tomás, revista virtual: </w:t>
      </w:r>
      <w:r w:rsidRPr="006379FD">
        <w:rPr>
          <w:rFonts w:ascii="Century" w:hAnsi="Century"/>
          <w:i/>
        </w:rPr>
        <w:t>via inveniendi et iudicandi</w:t>
      </w:r>
      <w:r w:rsidRPr="006379FD">
        <w:rPr>
          <w:rFonts w:ascii="Century" w:hAnsi="Century"/>
        </w:rPr>
        <w:t xml:space="preserve">, julio-diciembre 2015 [Visitado el 2020-08-10]. Disponible en internet: </w:t>
      </w:r>
      <w:r w:rsidRPr="006379FD">
        <w:rPr>
          <w:rFonts w:ascii="Century" w:hAnsi="Century" w:cs="Arial"/>
        </w:rPr>
        <w:t>https://dialnet.unirioja.es/descarga/articulo/6132861.pdf</w:t>
      </w:r>
    </w:p>
  </w:footnote>
  <w:footnote w:id="14">
    <w:p w14:paraId="5FC73B28" w14:textId="6038D53A"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TS, Pereira. Civil-Familia. </w:t>
      </w:r>
      <w:r w:rsidRPr="006379FD">
        <w:rPr>
          <w:rFonts w:ascii="Century" w:hAnsi="Century"/>
          <w:lang w:val="es-CO"/>
        </w:rPr>
        <w:t>Sentencias del</w:t>
      </w:r>
      <w:r w:rsidRPr="006379FD">
        <w:rPr>
          <w:rFonts w:ascii="Century" w:hAnsi="Century"/>
        </w:rPr>
        <w:t xml:space="preserve"> </w:t>
      </w:r>
      <w:r w:rsidRPr="006379FD">
        <w:rPr>
          <w:rFonts w:ascii="Century" w:hAnsi="Century"/>
          <w:b/>
        </w:rPr>
        <w:t>(i)</w:t>
      </w:r>
      <w:r w:rsidRPr="006379FD">
        <w:rPr>
          <w:rFonts w:ascii="Century" w:hAnsi="Century"/>
        </w:rPr>
        <w:t xml:space="preserve"> 19-06-2020; MP: Grisales H., No.2019-00046-01</w:t>
      </w:r>
      <w:r w:rsidRPr="006379FD">
        <w:rPr>
          <w:rFonts w:ascii="Century" w:eastAsia="DotumChe" w:hAnsi="Century"/>
          <w:spacing w:val="-4"/>
        </w:rPr>
        <w:t xml:space="preserve"> y </w:t>
      </w:r>
      <w:r w:rsidRPr="006379FD">
        <w:rPr>
          <w:rFonts w:ascii="Century" w:eastAsia="DotumChe" w:hAnsi="Century"/>
          <w:b/>
          <w:spacing w:val="-4"/>
        </w:rPr>
        <w:t>(ii)</w:t>
      </w:r>
      <w:r w:rsidRPr="006379FD">
        <w:rPr>
          <w:rFonts w:ascii="Century" w:eastAsia="DotumChe" w:hAnsi="Century"/>
          <w:spacing w:val="-4"/>
        </w:rPr>
        <w:t xml:space="preserve"> 04</w:t>
      </w:r>
      <w:r w:rsidRPr="006379FD">
        <w:rPr>
          <w:rFonts w:ascii="Century" w:hAnsi="Century"/>
          <w:lang w:val="es-CO"/>
        </w:rPr>
        <w:t>-07-2018; MP: Saraza N., No.</w:t>
      </w:r>
      <w:r w:rsidRPr="006379FD">
        <w:rPr>
          <w:rFonts w:ascii="Century" w:hAnsi="Century"/>
        </w:rPr>
        <w:t>2011-00193-01, entre muchas.</w:t>
      </w:r>
    </w:p>
  </w:footnote>
  <w:footnote w:id="15">
    <w:p w14:paraId="79355681"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CSJ. STC-9587-2017.</w:t>
      </w:r>
    </w:p>
  </w:footnote>
  <w:footnote w:id="16">
    <w:p w14:paraId="0E447F10"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CSJ. SC-2351-2019.</w:t>
      </w:r>
    </w:p>
  </w:footnote>
  <w:footnote w:id="17">
    <w:p w14:paraId="75A2B571"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PARRA B., Jorge. Derecho procesal civil, 2ª edición puesta al día, Bogotá DC, Temis, 2021, p.403.</w:t>
      </w:r>
    </w:p>
  </w:footnote>
  <w:footnote w:id="18">
    <w:p w14:paraId="74CB4760"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cs="Arial"/>
        </w:rPr>
        <w:t xml:space="preserve">CSJ, SC-6795-2017. También sentencias: (i) </w:t>
      </w:r>
      <w:r w:rsidRPr="006379FD">
        <w:rPr>
          <w:rFonts w:ascii="Century" w:hAnsi="Century"/>
        </w:rPr>
        <w:t>24-11-1993, MP: Romero S</w:t>
      </w:r>
      <w:r w:rsidRPr="006379FD">
        <w:rPr>
          <w:rFonts w:ascii="Century" w:hAnsi="Century"/>
          <w:b/>
        </w:rPr>
        <w:t>.; (</w:t>
      </w:r>
      <w:r w:rsidRPr="006379FD">
        <w:rPr>
          <w:rFonts w:ascii="Century" w:hAnsi="Century"/>
        </w:rPr>
        <w:t>ii)</w:t>
      </w:r>
      <w:r w:rsidRPr="006379FD">
        <w:rPr>
          <w:rFonts w:ascii="Century" w:hAnsi="Century"/>
          <w:b/>
        </w:rPr>
        <w:t xml:space="preserve"> </w:t>
      </w:r>
      <w:r w:rsidRPr="006379FD">
        <w:rPr>
          <w:rFonts w:ascii="Century" w:hAnsi="Century" w:cs="Arial"/>
        </w:rPr>
        <w:t>06-06-2013, No.2008-01381-00, MP: Díaz R.</w:t>
      </w:r>
    </w:p>
  </w:footnote>
  <w:footnote w:id="19">
    <w:p w14:paraId="357E216A"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CSJ. SC-1182-2016, reiterada en la SC-16669-2016.</w:t>
      </w:r>
    </w:p>
  </w:footnote>
  <w:footnote w:id="20">
    <w:p w14:paraId="42D4BCF2"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CSJ, Civil. Sentencia del 15-06-1995; MP: Romero S., No.4398.</w:t>
      </w:r>
    </w:p>
  </w:footnote>
  <w:footnote w:id="21">
    <w:p w14:paraId="766156CB"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cs="Calibri"/>
        </w:rPr>
        <w:t>LÓPEZ B., Hernán F.</w:t>
      </w:r>
      <w:r w:rsidRPr="006379FD">
        <w:rPr>
          <w:rFonts w:ascii="Century" w:hAnsi="Century"/>
        </w:rPr>
        <w:t xml:space="preserve"> Procedimiento civil colombiano, parte general, 10ª edición, Dupré Editores, 2016, p.</w:t>
      </w:r>
      <w:r w:rsidRPr="006379FD">
        <w:rPr>
          <w:rFonts w:ascii="Century" w:hAnsi="Century" w:cs="Calibri"/>
        </w:rPr>
        <w:t>1055.</w:t>
      </w:r>
    </w:p>
  </w:footnote>
  <w:footnote w:id="22">
    <w:p w14:paraId="3728FE73" w14:textId="256B6B56"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 xml:space="preserve">HINESTROSA, Fernando. Prólogo, </w:t>
      </w:r>
      <w:r w:rsidRPr="006379FD">
        <w:rPr>
          <w:rFonts w:ascii="Century" w:hAnsi="Century"/>
          <w:u w:val="single"/>
          <w:lang w:val="es-CO"/>
        </w:rPr>
        <w:t>En:</w:t>
      </w:r>
      <w:r w:rsidRPr="006379FD">
        <w:rPr>
          <w:rFonts w:ascii="Century" w:hAnsi="Century"/>
          <w:lang w:val="es-CO"/>
        </w:rPr>
        <w:t xml:space="preserve"> HENAO, Juan Carlos.  El daño, análisis comparativo de la responsabilidad extracontractual del Estado en derecho colombiano y francés, reimpresión, Bogotá DC, Universidad Externado de Colombia, 1999, p.15.</w:t>
      </w:r>
    </w:p>
  </w:footnote>
  <w:footnote w:id="23">
    <w:p w14:paraId="451C66A9" w14:textId="42A851DE"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TS. Pereira. SC-0030-2021.</w:t>
      </w:r>
    </w:p>
  </w:footnote>
  <w:footnote w:id="24">
    <w:p w14:paraId="086B05A4" w14:textId="5519E817" w:rsidR="00834242" w:rsidRPr="006379FD" w:rsidRDefault="00834242" w:rsidP="006379FD">
      <w:pPr>
        <w:pStyle w:val="Textonotapie"/>
        <w:jc w:val="both"/>
        <w:rPr>
          <w:rFonts w:ascii="Century" w:hAnsi="Century"/>
          <w:lang w:val="en-US"/>
        </w:rPr>
      </w:pPr>
      <w:r w:rsidRPr="006379FD">
        <w:rPr>
          <w:rStyle w:val="Refdenotaalpie"/>
          <w:rFonts w:ascii="Century" w:hAnsi="Century"/>
        </w:rPr>
        <w:footnoteRef/>
      </w:r>
      <w:r w:rsidRPr="006379FD">
        <w:rPr>
          <w:rFonts w:ascii="Century" w:hAnsi="Century"/>
        </w:rPr>
        <w:t xml:space="preserve"> </w:t>
      </w:r>
      <w:r w:rsidRPr="006379FD">
        <w:rPr>
          <w:rStyle w:val="normaltextrun"/>
          <w:rFonts w:ascii="Century" w:hAnsi="Century"/>
          <w:shd w:val="clear" w:color="auto" w:fill="FFFFFF"/>
        </w:rPr>
        <w:t xml:space="preserve">SANTOS B., Jorge. </w:t>
      </w:r>
      <w:r w:rsidRPr="006379FD">
        <w:rPr>
          <w:rStyle w:val="normaltextrun"/>
          <w:rFonts w:ascii="Century" w:hAnsi="Century"/>
          <w:shd w:val="clear" w:color="auto" w:fill="FFFFFF"/>
          <w:lang w:val="en-US"/>
        </w:rPr>
        <w:t>Ob. cit., p.95.</w:t>
      </w:r>
    </w:p>
  </w:footnote>
  <w:footnote w:id="25">
    <w:p w14:paraId="3579E085"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lang w:val="en-US"/>
        </w:rPr>
        <w:t xml:space="preserve"> CSJ, Civil. </w:t>
      </w:r>
      <w:r w:rsidRPr="006379FD">
        <w:rPr>
          <w:rFonts w:ascii="Century" w:hAnsi="Century"/>
        </w:rPr>
        <w:t>Sentencia del 30-01-2001. MP: Ramírez G.; No.5507.</w:t>
      </w:r>
    </w:p>
  </w:footnote>
  <w:footnote w:id="26">
    <w:p w14:paraId="1FA71294"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 xml:space="preserve">CSJ, </w:t>
      </w:r>
      <w:r w:rsidRPr="006379FD">
        <w:rPr>
          <w:rFonts w:ascii="Century" w:hAnsi="Century"/>
        </w:rPr>
        <w:t xml:space="preserve">Civil. Sentencias de: (i) 14-03-1942, GJ, tomo XIII, p.937; y, (ii) 14-10-1959, MP: Morales M. </w:t>
      </w:r>
    </w:p>
  </w:footnote>
  <w:footnote w:id="27">
    <w:p w14:paraId="67807D72"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 xml:space="preserve">CSJ. </w:t>
      </w:r>
      <w:r w:rsidRPr="006379FD">
        <w:rPr>
          <w:rFonts w:ascii="Century" w:hAnsi="Century"/>
        </w:rPr>
        <w:t>SC-2506-2016; SC-003-2018 y SC-4786-2020.</w:t>
      </w:r>
    </w:p>
  </w:footnote>
  <w:footnote w:id="28">
    <w:p w14:paraId="47597BC5"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CSJ, Civil. Sentencia del 30-01-2001</w:t>
      </w:r>
      <w:r w:rsidRPr="006379FD">
        <w:rPr>
          <w:rFonts w:ascii="Century" w:hAnsi="Century"/>
        </w:rPr>
        <w:t>, Ob. cit.</w:t>
      </w:r>
    </w:p>
  </w:footnote>
  <w:footnote w:id="29">
    <w:p w14:paraId="4EEE09FC"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JARAMILLO J., Carlos I. Responsabilidad civil médica, relación médico paciente, 2ª edición, editorial Pontificia Universidad Javeriana - Ibáñez, Bogotá DC, 2011, p.142.</w:t>
      </w:r>
    </w:p>
  </w:footnote>
  <w:footnote w:id="30">
    <w:p w14:paraId="1D01E516"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CSJ</w:t>
      </w:r>
      <w:r w:rsidRPr="006379FD">
        <w:rPr>
          <w:rFonts w:ascii="Century" w:hAnsi="Century"/>
        </w:rPr>
        <w:t>. SC-003-2018.</w:t>
      </w:r>
    </w:p>
  </w:footnote>
  <w:footnote w:id="31">
    <w:p w14:paraId="6CBE3CFB"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 xml:space="preserve">PARRA G., Mario F. Responsabilidad civil, Ediciones Doctrina y Ley Ltda., </w:t>
      </w:r>
      <w:r w:rsidRPr="006379FD">
        <w:rPr>
          <w:rFonts w:ascii="Century" w:hAnsi="Century"/>
        </w:rPr>
        <w:t>2010, Bogotá DC, p.285.</w:t>
      </w:r>
    </w:p>
  </w:footnote>
  <w:footnote w:id="32">
    <w:p w14:paraId="593647AB" w14:textId="6AD18161"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CSJ</w:t>
      </w:r>
      <w:r w:rsidRPr="006379FD">
        <w:rPr>
          <w:rFonts w:ascii="Century" w:hAnsi="Century"/>
        </w:rPr>
        <w:t>.</w:t>
      </w:r>
      <w:r w:rsidRPr="006379FD">
        <w:rPr>
          <w:rFonts w:ascii="Century" w:hAnsi="Century"/>
          <w:lang w:val="es-CO"/>
        </w:rPr>
        <w:t xml:space="preserve"> </w:t>
      </w:r>
      <w:r w:rsidRPr="006379FD">
        <w:rPr>
          <w:rFonts w:ascii="Century" w:hAnsi="Century"/>
        </w:rPr>
        <w:t>SC-8219-2016, SC-4786-2020 y SC-3847-2020.</w:t>
      </w:r>
    </w:p>
  </w:footnote>
  <w:footnote w:id="33">
    <w:p w14:paraId="126846E9"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 xml:space="preserve">CSJ, </w:t>
      </w:r>
      <w:r w:rsidRPr="006379FD">
        <w:rPr>
          <w:rFonts w:ascii="Century" w:hAnsi="Century"/>
        </w:rPr>
        <w:t>Civil. Sentencia del 05-11-2013, MP: Solarte R., No.2005-00025-01.</w:t>
      </w:r>
    </w:p>
  </w:footnote>
  <w:footnote w:id="34">
    <w:p w14:paraId="45751FAD"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YEPES R., Sergio. La responsabilidad civil médica, Biblioteca jurídica Diké, edición 9ª, 2016, Medellín, p.97.</w:t>
      </w:r>
    </w:p>
  </w:footnote>
  <w:footnote w:id="35">
    <w:p w14:paraId="394D112E"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CSJ</w:t>
      </w:r>
      <w:r w:rsidRPr="006379FD">
        <w:rPr>
          <w:rFonts w:ascii="Century" w:hAnsi="Century"/>
        </w:rPr>
        <w:t>.</w:t>
      </w:r>
      <w:r w:rsidRPr="006379FD">
        <w:rPr>
          <w:rFonts w:ascii="Century" w:hAnsi="Century"/>
          <w:lang w:val="es-CO"/>
        </w:rPr>
        <w:t xml:space="preserve"> </w:t>
      </w:r>
      <w:r w:rsidRPr="006379FD">
        <w:rPr>
          <w:rFonts w:ascii="Century" w:hAnsi="Century"/>
        </w:rPr>
        <w:t>SC-2506-2016.</w:t>
      </w:r>
    </w:p>
  </w:footnote>
  <w:footnote w:id="36">
    <w:p w14:paraId="5C98E9AD"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CSJ</w:t>
      </w:r>
      <w:r w:rsidRPr="006379FD">
        <w:rPr>
          <w:rFonts w:ascii="Century" w:hAnsi="Century"/>
        </w:rPr>
        <w:t>.</w:t>
      </w:r>
      <w:r w:rsidRPr="006379FD">
        <w:rPr>
          <w:rFonts w:ascii="Century" w:hAnsi="Century"/>
          <w:lang w:val="es-CO"/>
        </w:rPr>
        <w:t xml:space="preserve"> </w:t>
      </w:r>
      <w:r w:rsidRPr="006379FD">
        <w:rPr>
          <w:rFonts w:ascii="Century" w:hAnsi="Century"/>
        </w:rPr>
        <w:t>SC-4786-2020.</w:t>
      </w:r>
    </w:p>
  </w:footnote>
  <w:footnote w:id="37">
    <w:p w14:paraId="71497520" w14:textId="77777777" w:rsidR="00834242" w:rsidRPr="006379FD" w:rsidRDefault="00834242" w:rsidP="006379FD">
      <w:pPr>
        <w:pStyle w:val="Textonotapie"/>
        <w:jc w:val="both"/>
        <w:rPr>
          <w:rFonts w:ascii="Century" w:hAnsi="Century"/>
          <w:lang w:val="en-US"/>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 xml:space="preserve">YEPES R., Sergio. </w:t>
      </w:r>
      <w:r w:rsidRPr="006379FD">
        <w:rPr>
          <w:rFonts w:ascii="Century" w:hAnsi="Century"/>
          <w:lang w:val="en-US"/>
        </w:rPr>
        <w:t>Ob. cit., p.99.</w:t>
      </w:r>
    </w:p>
  </w:footnote>
  <w:footnote w:id="38">
    <w:p w14:paraId="2A1F4051" w14:textId="77777777" w:rsidR="00834242" w:rsidRPr="006379FD" w:rsidRDefault="00834242" w:rsidP="006379FD">
      <w:pPr>
        <w:pStyle w:val="Textonotapie"/>
        <w:jc w:val="both"/>
        <w:rPr>
          <w:rFonts w:ascii="Century" w:hAnsi="Century"/>
          <w:lang w:val="en-US"/>
        </w:rPr>
      </w:pPr>
      <w:r w:rsidRPr="006379FD">
        <w:rPr>
          <w:rStyle w:val="Refdenotaalpie"/>
          <w:rFonts w:ascii="Century" w:hAnsi="Century"/>
        </w:rPr>
        <w:footnoteRef/>
      </w:r>
      <w:r w:rsidRPr="006379FD">
        <w:rPr>
          <w:rFonts w:ascii="Century" w:hAnsi="Century"/>
          <w:lang w:val="en-US"/>
        </w:rPr>
        <w:t xml:space="preserve"> CSJ. SC-4786-2020; SC-003-2018 y SC-7110-2017.</w:t>
      </w:r>
    </w:p>
  </w:footnote>
  <w:footnote w:id="39">
    <w:p w14:paraId="0BF3284A"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CSJ. SC-4786-2020.</w:t>
      </w:r>
    </w:p>
  </w:footnote>
  <w:footnote w:id="40">
    <w:p w14:paraId="0A5D4F97"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 xml:space="preserve">CSJ, </w:t>
      </w:r>
      <w:r w:rsidRPr="006379FD">
        <w:rPr>
          <w:rFonts w:ascii="Century" w:hAnsi="Century"/>
        </w:rPr>
        <w:t xml:space="preserve">Civil. Sentencias: </w:t>
      </w:r>
      <w:r w:rsidRPr="006379FD">
        <w:rPr>
          <w:rFonts w:ascii="Century" w:hAnsi="Century"/>
          <w:b/>
        </w:rPr>
        <w:t>(i)</w:t>
      </w:r>
      <w:r w:rsidRPr="006379FD">
        <w:rPr>
          <w:rFonts w:ascii="Century" w:hAnsi="Century"/>
        </w:rPr>
        <w:t xml:space="preserve"> Del 05-03-1940; MP: Escallón; </w:t>
      </w:r>
      <w:r w:rsidRPr="006379FD">
        <w:rPr>
          <w:rFonts w:ascii="Century" w:hAnsi="Century"/>
          <w:b/>
        </w:rPr>
        <w:t>(ii)</w:t>
      </w:r>
      <w:r w:rsidRPr="006379FD">
        <w:rPr>
          <w:rFonts w:ascii="Century" w:hAnsi="Century"/>
        </w:rPr>
        <w:t xml:space="preserve"> Del 12-09-1985; MP: Montoya G.; y, </w:t>
      </w:r>
      <w:r w:rsidRPr="006379FD">
        <w:rPr>
          <w:rFonts w:ascii="Century" w:hAnsi="Century"/>
          <w:b/>
        </w:rPr>
        <w:t>(iii)</w:t>
      </w:r>
      <w:r w:rsidRPr="006379FD">
        <w:rPr>
          <w:rFonts w:ascii="Century" w:hAnsi="Century"/>
        </w:rPr>
        <w:t xml:space="preserve"> Del 08-08-2011, MP: Munar C., No.2001-00778.</w:t>
      </w:r>
    </w:p>
  </w:footnote>
  <w:footnote w:id="41">
    <w:p w14:paraId="38C309E1"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CSJ</w:t>
      </w:r>
      <w:r w:rsidRPr="006379FD">
        <w:rPr>
          <w:rFonts w:ascii="Century" w:hAnsi="Century"/>
        </w:rPr>
        <w:t>.</w:t>
      </w:r>
      <w:r w:rsidRPr="006379FD">
        <w:rPr>
          <w:rFonts w:ascii="Century" w:hAnsi="Century"/>
          <w:lang w:val="es-CO"/>
        </w:rPr>
        <w:t xml:space="preserve"> </w:t>
      </w:r>
      <w:r w:rsidRPr="006379FD">
        <w:rPr>
          <w:rFonts w:ascii="Century" w:hAnsi="Century"/>
        </w:rPr>
        <w:t>SC-15746-2014 y SC-4786-2020.</w:t>
      </w:r>
    </w:p>
  </w:footnote>
  <w:footnote w:id="42">
    <w:p w14:paraId="2D5ED528"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CSJ, Civil. Sentencia del 08-08-2011, MP: Munar C., No.2001-00778-01.</w:t>
      </w:r>
    </w:p>
  </w:footnote>
  <w:footnote w:id="43">
    <w:p w14:paraId="2A241FE5"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CSJ</w:t>
      </w:r>
      <w:r w:rsidRPr="006379FD">
        <w:rPr>
          <w:rFonts w:ascii="Century" w:hAnsi="Century"/>
        </w:rPr>
        <w:t>. SC-003-2018.</w:t>
      </w:r>
    </w:p>
  </w:footnote>
  <w:footnote w:id="44">
    <w:p w14:paraId="46E86F27"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CSJ, Civil. Sentencia del 30-01-2001</w:t>
      </w:r>
      <w:r w:rsidRPr="006379FD">
        <w:rPr>
          <w:rFonts w:ascii="Century" w:hAnsi="Century"/>
        </w:rPr>
        <w:t>, ob. cit.</w:t>
      </w:r>
    </w:p>
  </w:footnote>
  <w:footnote w:id="45">
    <w:p w14:paraId="5DFD18A3"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CE, Sección Tercera. Sentencia del 24-10-1990, CP: De Greiff R., No.5902.</w:t>
      </w:r>
    </w:p>
  </w:footnote>
  <w:footnote w:id="46">
    <w:p w14:paraId="51A70D84"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CE, Sección Tercera. Sentencia del 30-07-1992, CP: Suárez H., No.6897.</w:t>
      </w:r>
    </w:p>
  </w:footnote>
  <w:footnote w:id="47">
    <w:p w14:paraId="10BE54CD"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CC. T006 de 1992.</w:t>
      </w:r>
    </w:p>
  </w:footnote>
  <w:footnote w:id="48">
    <w:p w14:paraId="70C7F9C3"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 xml:space="preserve">CSJ. </w:t>
      </w:r>
      <w:r w:rsidRPr="006379FD">
        <w:rPr>
          <w:rFonts w:ascii="Century" w:hAnsi="Century"/>
        </w:rPr>
        <w:t>SC-15746-2014.</w:t>
      </w:r>
    </w:p>
  </w:footnote>
  <w:footnote w:id="49">
    <w:p w14:paraId="42C59E02"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CSJ. Sentencia del 30-01-2001</w:t>
      </w:r>
      <w:r w:rsidRPr="006379FD">
        <w:rPr>
          <w:rFonts w:ascii="Century" w:hAnsi="Century"/>
        </w:rPr>
        <w:t>, ob. cit.</w:t>
      </w:r>
    </w:p>
  </w:footnote>
  <w:footnote w:id="50">
    <w:p w14:paraId="324B896B" w14:textId="77777777" w:rsidR="00834242" w:rsidRPr="006379FD" w:rsidRDefault="00834242" w:rsidP="006379FD">
      <w:pPr>
        <w:pStyle w:val="Textonotapie"/>
        <w:jc w:val="both"/>
        <w:rPr>
          <w:rFonts w:ascii="Century" w:hAnsi="Century"/>
          <w:lang w:val="en-US"/>
        </w:rPr>
      </w:pPr>
      <w:r w:rsidRPr="006379FD">
        <w:rPr>
          <w:rStyle w:val="Refdenotaalpie"/>
          <w:rFonts w:ascii="Century" w:hAnsi="Century"/>
        </w:rPr>
        <w:footnoteRef/>
      </w:r>
      <w:r w:rsidRPr="006379FD">
        <w:rPr>
          <w:rFonts w:ascii="Century" w:hAnsi="Century"/>
          <w:lang w:val="en-US"/>
        </w:rPr>
        <w:t xml:space="preserve"> CSJ. SC-8219-2016.</w:t>
      </w:r>
    </w:p>
  </w:footnote>
  <w:footnote w:id="51">
    <w:p w14:paraId="16E3ADC8" w14:textId="77777777" w:rsidR="00834242" w:rsidRPr="006379FD" w:rsidRDefault="00834242" w:rsidP="006379FD">
      <w:pPr>
        <w:pStyle w:val="Textonotapie"/>
        <w:jc w:val="both"/>
        <w:rPr>
          <w:rFonts w:ascii="Century" w:hAnsi="Century"/>
          <w:lang w:val="en-US"/>
        </w:rPr>
      </w:pPr>
      <w:r w:rsidRPr="006379FD">
        <w:rPr>
          <w:rStyle w:val="Refdenotaalpie"/>
          <w:rFonts w:ascii="Century" w:hAnsi="Century"/>
        </w:rPr>
        <w:footnoteRef/>
      </w:r>
      <w:r w:rsidRPr="006379FD">
        <w:rPr>
          <w:rFonts w:ascii="Century" w:hAnsi="Century"/>
          <w:lang w:val="en-US"/>
        </w:rPr>
        <w:t xml:space="preserve"> CSJ. SC-21828-2017.</w:t>
      </w:r>
    </w:p>
  </w:footnote>
  <w:footnote w:id="52">
    <w:p w14:paraId="69FF7926" w14:textId="77777777" w:rsidR="00834242" w:rsidRPr="006379FD" w:rsidRDefault="00834242" w:rsidP="006379FD">
      <w:pPr>
        <w:pStyle w:val="Textonotapie"/>
        <w:jc w:val="both"/>
        <w:rPr>
          <w:rFonts w:ascii="Century" w:hAnsi="Century"/>
          <w:lang w:val="en-US"/>
        </w:rPr>
      </w:pPr>
      <w:r w:rsidRPr="006379FD">
        <w:rPr>
          <w:rStyle w:val="Refdenotaalpie"/>
          <w:rFonts w:ascii="Century" w:hAnsi="Century"/>
        </w:rPr>
        <w:footnoteRef/>
      </w:r>
      <w:r w:rsidRPr="006379FD">
        <w:rPr>
          <w:rFonts w:ascii="Century" w:hAnsi="Century"/>
          <w:lang w:val="en-US"/>
        </w:rPr>
        <w:t xml:space="preserve"> SANTOS B., Jorge. Ob. cit. p.423.</w:t>
      </w:r>
    </w:p>
  </w:footnote>
  <w:footnote w:id="53">
    <w:p w14:paraId="08D789DD" w14:textId="77777777" w:rsidR="00834242" w:rsidRPr="006379FD" w:rsidRDefault="00834242" w:rsidP="006379FD">
      <w:pPr>
        <w:widowControl/>
        <w:shd w:val="clear" w:color="auto" w:fill="FFFFFF"/>
        <w:overflowPunct/>
        <w:autoSpaceDE/>
        <w:adjustRightInd/>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PATIÑO, Héctor. Las causales exonerativas de la responsabilidad extracontractual, Revista de la Universidad Externado de Colombia, No.20, Colombia [En línea]. 2011 [Visitado el 2019-05-28]. Disponible en internet: www.</w:t>
      </w:r>
      <w:r w:rsidRPr="006379FD">
        <w:rPr>
          <w:rFonts w:ascii="Century" w:hAnsi="Century"/>
          <w:kern w:val="0"/>
        </w:rPr>
        <w:t>revistas.uexternado.edu.co › Inicio › Núm. 20 (2011) › Patiño</w:t>
      </w:r>
    </w:p>
  </w:footnote>
  <w:footnote w:id="54">
    <w:p w14:paraId="6C73E9E9"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lang w:val="es-CO"/>
        </w:rPr>
        <w:t xml:space="preserve"> CSJ, Civil. Sentencia del 08-05-1990, </w:t>
      </w:r>
      <w:r w:rsidRPr="006379FD">
        <w:rPr>
          <w:rFonts w:ascii="Century" w:hAnsi="Century"/>
          <w:shd w:val="clear" w:color="auto" w:fill="FFFFFF"/>
        </w:rPr>
        <w:t>que sigue el razonamiento de los fallos de 24-09-1952,</w:t>
      </w:r>
      <w:r w:rsidRPr="006379FD">
        <w:rPr>
          <w:rStyle w:val="apple-converted-space"/>
          <w:rFonts w:ascii="Century" w:hAnsi="Century"/>
          <w:shd w:val="clear" w:color="auto" w:fill="FFFFFF"/>
        </w:rPr>
        <w:t> </w:t>
      </w:r>
      <w:r w:rsidRPr="006379FD">
        <w:rPr>
          <w:rFonts w:ascii="Century" w:hAnsi="Century"/>
          <w:i/>
          <w:iCs/>
          <w:shd w:val="clear" w:color="auto" w:fill="FFFFFF"/>
        </w:rPr>
        <w:t>G.J</w:t>
      </w:r>
      <w:r w:rsidRPr="006379FD">
        <w:rPr>
          <w:rFonts w:ascii="Century" w:hAnsi="Century"/>
          <w:shd w:val="clear" w:color="auto" w:fill="FFFFFF"/>
        </w:rPr>
        <w:t>. No. 2119, p. 237, y del 05-07-1957,</w:t>
      </w:r>
      <w:r w:rsidRPr="006379FD">
        <w:rPr>
          <w:rStyle w:val="apple-converted-space"/>
          <w:rFonts w:ascii="Century" w:hAnsi="Century"/>
          <w:shd w:val="clear" w:color="auto" w:fill="FFFFFF"/>
        </w:rPr>
        <w:t> </w:t>
      </w:r>
      <w:r w:rsidRPr="006379FD">
        <w:rPr>
          <w:rFonts w:ascii="Century" w:hAnsi="Century"/>
          <w:i/>
          <w:iCs/>
          <w:shd w:val="clear" w:color="auto" w:fill="FFFFFF"/>
        </w:rPr>
        <w:t>G.J</w:t>
      </w:r>
      <w:r w:rsidRPr="006379FD">
        <w:rPr>
          <w:rFonts w:ascii="Century" w:hAnsi="Century"/>
          <w:shd w:val="clear" w:color="auto" w:fill="FFFFFF"/>
        </w:rPr>
        <w:t>. No. 2184, p. 676, según explica el profesor SANTOS B.,</w:t>
      </w:r>
      <w:r w:rsidRPr="006379FD">
        <w:rPr>
          <w:rStyle w:val="apple-converted-space"/>
          <w:rFonts w:ascii="Century" w:hAnsi="Century"/>
          <w:shd w:val="clear" w:color="auto" w:fill="FFFFFF"/>
        </w:rPr>
        <w:t> </w:t>
      </w:r>
      <w:r w:rsidRPr="006379FD">
        <w:rPr>
          <w:rFonts w:ascii="Century" w:hAnsi="Century"/>
          <w:i/>
          <w:iCs/>
          <w:shd w:val="clear" w:color="auto" w:fill="FFFFFF"/>
        </w:rPr>
        <w:t>ob. cit</w:t>
      </w:r>
      <w:r w:rsidRPr="006379FD">
        <w:rPr>
          <w:rFonts w:ascii="Century" w:hAnsi="Century"/>
          <w:shd w:val="clear" w:color="auto" w:fill="FFFFFF"/>
        </w:rPr>
        <w:t>., p.112.</w:t>
      </w:r>
    </w:p>
  </w:footnote>
  <w:footnote w:id="55">
    <w:p w14:paraId="22B25CE2" w14:textId="723EE3B9"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CSJ</w:t>
      </w:r>
      <w:r w:rsidRPr="006379FD">
        <w:rPr>
          <w:rFonts w:ascii="Century" w:hAnsi="Century"/>
        </w:rPr>
        <w:t>. SC-3847-2020.</w:t>
      </w:r>
    </w:p>
  </w:footnote>
  <w:footnote w:id="56">
    <w:p w14:paraId="1C67930B" w14:textId="73F1FC94"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CSJ</w:t>
      </w:r>
      <w:r w:rsidRPr="006379FD">
        <w:rPr>
          <w:rFonts w:ascii="Century" w:hAnsi="Century"/>
        </w:rPr>
        <w:t>. SC-3847-2020.</w:t>
      </w:r>
    </w:p>
  </w:footnote>
  <w:footnote w:id="57">
    <w:p w14:paraId="1088EAA8"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CSJ</w:t>
      </w:r>
      <w:r w:rsidRPr="006379FD">
        <w:rPr>
          <w:rFonts w:ascii="Century" w:hAnsi="Century"/>
        </w:rPr>
        <w:t>. SC-003-2018.</w:t>
      </w:r>
    </w:p>
  </w:footnote>
  <w:footnote w:id="58">
    <w:p w14:paraId="6F9EEC3F"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CSJ. SC-917-2020; SC-5641-2018 y SC-003-2018, entre otras.</w:t>
      </w:r>
    </w:p>
  </w:footnote>
  <w:footnote w:id="59">
    <w:p w14:paraId="3EDA1616"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TS. Pereira. SC-0002-2021.</w:t>
      </w:r>
    </w:p>
  </w:footnote>
  <w:footnote w:id="60">
    <w:p w14:paraId="4F8E24BB"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TS. Pereira. </w:t>
      </w:r>
      <w:r w:rsidRPr="006379FD">
        <w:rPr>
          <w:rFonts w:ascii="Century" w:hAnsi="Century"/>
          <w:lang w:val="es-CO"/>
        </w:rPr>
        <w:t>SC-0029-2021.</w:t>
      </w:r>
    </w:p>
  </w:footnote>
  <w:footnote w:id="61">
    <w:p w14:paraId="2F4255AF" w14:textId="7699CFE8"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CSJ</w:t>
      </w:r>
      <w:r w:rsidRPr="006379FD">
        <w:rPr>
          <w:rFonts w:ascii="Century" w:hAnsi="Century"/>
        </w:rPr>
        <w:t>. SC-2506-2016.</w:t>
      </w:r>
    </w:p>
  </w:footnote>
  <w:footnote w:id="62">
    <w:p w14:paraId="5F93A1BD"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lang w:val="es-CO"/>
        </w:rPr>
        <w:t xml:space="preserve"> DEVIS E., Hernando. Teoría general de la prueba judicial, tomo segundo, 5ª edición, Bogotá DC, Temis, 2006, p.65.</w:t>
      </w:r>
    </w:p>
  </w:footnote>
  <w:footnote w:id="63">
    <w:p w14:paraId="3DB0AC59"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SERRANO E., Luis G. Tratado de responsabilidad médica, Bogotá DC, Ediciones Doctrina y Ley Ltda, 2020, p.703 ss.</w:t>
      </w:r>
    </w:p>
  </w:footnote>
  <w:footnote w:id="64">
    <w:p w14:paraId="3DD0A042"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BERMÚDEZ M., Martín. Del dictamen judicial al dictamen de parte, 2ª edición, Bogotá DC, Legis SA, 2016, p.110.</w:t>
      </w:r>
    </w:p>
  </w:footnote>
  <w:footnote w:id="65">
    <w:p w14:paraId="07A0DA39"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ROJAS G., Miguel E. Lecciones de derecho procesal, tomo III, pruebas civiles, ESAJU, Bogotá DC, 2015, p.364.</w:t>
      </w:r>
    </w:p>
  </w:footnote>
  <w:footnote w:id="66">
    <w:p w14:paraId="40E072CE"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Entre otras las sentencias de: </w:t>
      </w:r>
      <w:r w:rsidRPr="006379FD">
        <w:rPr>
          <w:rFonts w:ascii="Century" w:hAnsi="Century"/>
          <w:b/>
        </w:rPr>
        <w:t>(i)</w:t>
      </w:r>
      <w:r w:rsidRPr="006379FD">
        <w:rPr>
          <w:rFonts w:ascii="Century" w:hAnsi="Century"/>
        </w:rPr>
        <w:t xml:space="preserve"> 01-11-2016, No.2012-00290-01; </w:t>
      </w:r>
      <w:r w:rsidRPr="006379FD">
        <w:rPr>
          <w:rFonts w:ascii="Century" w:hAnsi="Century"/>
          <w:b/>
        </w:rPr>
        <w:t xml:space="preserve">(ii) </w:t>
      </w:r>
      <w:r w:rsidRPr="006379FD">
        <w:rPr>
          <w:rFonts w:ascii="Century" w:hAnsi="Century"/>
        </w:rPr>
        <w:t xml:space="preserve">07-04-2017, No.2012-00275-01; </w:t>
      </w:r>
      <w:r w:rsidRPr="006379FD">
        <w:rPr>
          <w:rFonts w:ascii="Century" w:hAnsi="Century"/>
          <w:b/>
        </w:rPr>
        <w:t>(iii)</w:t>
      </w:r>
      <w:r w:rsidRPr="006379FD">
        <w:rPr>
          <w:rFonts w:ascii="Century" w:hAnsi="Century"/>
        </w:rPr>
        <w:t xml:space="preserve"> 14-06-2017, No.2012-00262-01; y, </w:t>
      </w:r>
      <w:r w:rsidRPr="006379FD">
        <w:rPr>
          <w:rFonts w:ascii="Century" w:hAnsi="Century"/>
          <w:b/>
        </w:rPr>
        <w:t>(iv)</w:t>
      </w:r>
      <w:r w:rsidRPr="006379FD">
        <w:rPr>
          <w:rFonts w:ascii="Century" w:hAnsi="Century"/>
        </w:rPr>
        <w:t xml:space="preserve"> 23-08-2018, No.2012-00291-01.</w:t>
      </w:r>
    </w:p>
  </w:footnote>
  <w:footnote w:id="67">
    <w:p w14:paraId="7DA12837"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lang w:val="es-CO"/>
        </w:rPr>
        <w:t xml:space="preserve"> CSJ. SC-5186-2020 y SC-9193-2017.</w:t>
      </w:r>
    </w:p>
  </w:footnote>
  <w:footnote w:id="68">
    <w:p w14:paraId="4CC0A3B6" w14:textId="3A58C66E"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lang w:val="es-CO"/>
        </w:rPr>
        <w:t xml:space="preserve"> CSJ. SC</w:t>
      </w:r>
      <w:r w:rsidR="005F7976" w:rsidRPr="006379FD">
        <w:rPr>
          <w:rFonts w:ascii="Century" w:hAnsi="Century"/>
          <w:lang w:val="es-CO"/>
        </w:rPr>
        <w:t>-</w:t>
      </w:r>
      <w:r w:rsidRPr="006379FD">
        <w:rPr>
          <w:rFonts w:ascii="Century" w:hAnsi="Century"/>
          <w:lang w:val="es-CO"/>
        </w:rPr>
        <w:t>8456-2016.</w:t>
      </w:r>
    </w:p>
  </w:footnote>
  <w:footnote w:id="69">
    <w:p w14:paraId="2D7D9FA0" w14:textId="4D61D1CE"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lang w:val="es-CO"/>
        </w:rPr>
        <w:t xml:space="preserve"> PRÉVOT, Juan M. </w:t>
      </w:r>
      <w:r w:rsidRPr="006379FD">
        <w:rPr>
          <w:rFonts w:ascii="Century" w:hAnsi="Century"/>
        </w:rPr>
        <w:t xml:space="preserve">Juan M. La obligación de seguridad, 2ª edición, Bogotá DC, Temis, 2012, </w:t>
      </w:r>
      <w:r w:rsidRPr="006379FD">
        <w:rPr>
          <w:rFonts w:ascii="Century" w:hAnsi="Century"/>
          <w:lang w:val="es-CO"/>
        </w:rPr>
        <w:t>p.57.</w:t>
      </w:r>
    </w:p>
  </w:footnote>
  <w:footnote w:id="70">
    <w:p w14:paraId="7404AFB5"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 xml:space="preserve">CSJ. Sentencia del 24-08-2009; MP: Namén V., </w:t>
      </w:r>
      <w:r w:rsidRPr="006379FD">
        <w:rPr>
          <w:rFonts w:ascii="Century" w:hAnsi="Century"/>
        </w:rPr>
        <w:t>No.2001-01054-01.</w:t>
      </w:r>
    </w:p>
  </w:footnote>
  <w:footnote w:id="71">
    <w:p w14:paraId="0C755C3D"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VISINTINI, Giovanna. ¿Qué es la responsabilidad civil?, fundamentos de la disciplina de los hechos ilícitos y del incumplimiento contractual, Bogotá DC, Universidad del Externado de Colombia, 2015, p.323.</w:t>
      </w:r>
    </w:p>
  </w:footnote>
  <w:footnote w:id="72">
    <w:p w14:paraId="0D604C7B"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CSJ, Civil. Sentencia del 14-12-2012; No.2002-00188-01.</w:t>
      </w:r>
    </w:p>
  </w:footnote>
  <w:footnote w:id="73">
    <w:p w14:paraId="4262C6A0"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lang w:val="fr-FR"/>
        </w:rPr>
        <w:t xml:space="preserve"> CC. T-609 de 2014. </w:t>
      </w:r>
    </w:p>
  </w:footnote>
  <w:footnote w:id="74">
    <w:p w14:paraId="626ACDF3" w14:textId="7D5C22F6"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CSJ. SC-3348-2020 y SC-2348-2021.</w:t>
      </w:r>
    </w:p>
  </w:footnote>
  <w:footnote w:id="75">
    <w:p w14:paraId="366BDDB6"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CSJ. SC-13925-2016.</w:t>
      </w:r>
    </w:p>
  </w:footnote>
  <w:footnote w:id="76">
    <w:p w14:paraId="63256150"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CSJ. SC-002-2018.</w:t>
      </w:r>
    </w:p>
  </w:footnote>
  <w:footnote w:id="77">
    <w:p w14:paraId="2C131DDE"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LÓPEZ M., Marcelo. La responsabilidad civil médica, en el nuevo Código Civil y Comercial, derecho comparado, Buenos Aires, A. 2ª edición, 2016, p.433.</w:t>
      </w:r>
    </w:p>
  </w:footnote>
  <w:footnote w:id="78">
    <w:p w14:paraId="04F104CA"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ROJAS Q., Sergio, Responsabilidad civil, la nueva tendencia y su impacto en las instituciones tradicionales, editorial Ibáñez, Bogotá DC, 2014, p.270.</w:t>
      </w:r>
    </w:p>
  </w:footnote>
  <w:footnote w:id="79">
    <w:p w14:paraId="2D515FE6"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w:t>
      </w:r>
      <w:r w:rsidRPr="006379FD">
        <w:rPr>
          <w:rFonts w:ascii="Century" w:hAnsi="Century"/>
          <w:lang w:val="es-CO"/>
        </w:rPr>
        <w:t>GIRALDO G., Luis F. La pérdida de la oportunidad en la responsabilidad civil, su aplicación en el campo de la responsabilidad civil médica, Bogotá DC, 2ª edición, 2018, p.213.</w:t>
      </w:r>
    </w:p>
  </w:footnote>
  <w:footnote w:id="80">
    <w:p w14:paraId="25D8BBF8"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BAENA A., Felisa. Ob. cit., p.12.</w:t>
      </w:r>
    </w:p>
  </w:footnote>
  <w:footnote w:id="81">
    <w:p w14:paraId="06AFE287"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LE TOURNEAU. Philippe. La responsabilidad civil profesional, Bogotá DC, Legis, 2ª edición, traducción de Javier Tamayo J., 2014, p.108.</w:t>
      </w:r>
    </w:p>
  </w:footnote>
  <w:footnote w:id="82">
    <w:p w14:paraId="06D34FA6"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lang w:val="es-CO"/>
        </w:rPr>
        <w:t xml:space="preserve"> PRÉVOT, Juan M. Ob. cit. p.51.</w:t>
      </w:r>
    </w:p>
  </w:footnote>
  <w:footnote w:id="83">
    <w:p w14:paraId="73A35577" w14:textId="77777777" w:rsidR="00834242" w:rsidRPr="006379FD" w:rsidRDefault="00834242" w:rsidP="006379FD">
      <w:pPr>
        <w:pStyle w:val="Textonotapie"/>
        <w:jc w:val="both"/>
        <w:rPr>
          <w:rFonts w:ascii="Century" w:hAnsi="Century"/>
          <w:lang w:val="es-CO"/>
        </w:rPr>
      </w:pPr>
      <w:r w:rsidRPr="006379FD">
        <w:rPr>
          <w:rStyle w:val="Refdenotaalpie"/>
          <w:rFonts w:ascii="Century" w:hAnsi="Century"/>
        </w:rPr>
        <w:footnoteRef/>
      </w:r>
      <w:r w:rsidRPr="006379FD">
        <w:rPr>
          <w:rFonts w:ascii="Century" w:hAnsi="Century"/>
        </w:rPr>
        <w:t xml:space="preserve"> BAENA A., Felisa. </w:t>
      </w:r>
      <w:r w:rsidRPr="006379FD">
        <w:rPr>
          <w:rFonts w:ascii="Century" w:hAnsi="Century"/>
          <w:lang w:val="es-CO"/>
        </w:rPr>
        <w:t>Ob. cit., p.61.</w:t>
      </w:r>
    </w:p>
  </w:footnote>
  <w:footnote w:id="84">
    <w:p w14:paraId="6CD9F05B" w14:textId="77777777" w:rsidR="00834242" w:rsidRPr="006379FD" w:rsidRDefault="00834242" w:rsidP="006379FD">
      <w:pPr>
        <w:pStyle w:val="Textonotapie"/>
        <w:jc w:val="both"/>
        <w:rPr>
          <w:rFonts w:ascii="Century" w:hAnsi="Century"/>
        </w:rPr>
      </w:pPr>
      <w:r w:rsidRPr="006379FD">
        <w:rPr>
          <w:rStyle w:val="Refdenotaalpie"/>
          <w:rFonts w:ascii="Century" w:hAnsi="Century"/>
        </w:rPr>
        <w:footnoteRef/>
      </w:r>
      <w:r w:rsidRPr="006379FD">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834242" w:rsidRDefault="00834242"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834242" w:rsidRDefault="00834242"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834242" w:rsidRPr="002E32E2" w:rsidRDefault="00834242" w:rsidP="007825CB">
    <w:pPr>
      <w:pStyle w:val="Encabezado"/>
      <w:pBdr>
        <w:bottom w:val="single" w:sz="4" w:space="1" w:color="D9D9D9"/>
      </w:pBdr>
      <w:jc w:val="right"/>
      <w:rPr>
        <w:rFonts w:ascii="Century" w:hAnsi="Century"/>
        <w:bCs/>
      </w:rPr>
    </w:pPr>
    <w:r w:rsidRPr="002E32E2">
      <w:rPr>
        <w:rFonts w:ascii="Century" w:hAnsi="Century"/>
        <w:spacing w:val="60"/>
      </w:rPr>
      <w:t>Página</w:t>
    </w:r>
    <w:r w:rsidRPr="002E32E2">
      <w:rPr>
        <w:rFonts w:ascii="Century" w:hAnsi="Century"/>
      </w:rPr>
      <w:t xml:space="preserve"> | </w:t>
    </w:r>
    <w:r w:rsidRPr="002E32E2">
      <w:rPr>
        <w:rFonts w:ascii="Century" w:hAnsi="Century"/>
      </w:rPr>
      <w:fldChar w:fldCharType="begin"/>
    </w:r>
    <w:r w:rsidRPr="002E32E2">
      <w:rPr>
        <w:rFonts w:ascii="Century" w:hAnsi="Century"/>
      </w:rPr>
      <w:instrText>PAGE   \* MERGEFORMAT</w:instrText>
    </w:r>
    <w:r w:rsidRPr="002E32E2">
      <w:rPr>
        <w:rFonts w:ascii="Century" w:hAnsi="Century"/>
      </w:rPr>
      <w:fldChar w:fldCharType="separate"/>
    </w:r>
    <w:r w:rsidRPr="002E32E2">
      <w:rPr>
        <w:rFonts w:ascii="Century" w:hAnsi="Century"/>
        <w:bCs/>
        <w:noProof/>
      </w:rPr>
      <w:t>15</w:t>
    </w:r>
    <w:r w:rsidRPr="002E32E2">
      <w:rPr>
        <w:rFonts w:ascii="Century" w:hAnsi="Century"/>
      </w:rPr>
      <w:fldChar w:fldCharType="end"/>
    </w:r>
  </w:p>
  <w:p w14:paraId="51B35402" w14:textId="7ADD728F" w:rsidR="00834242" w:rsidRPr="002E32E2" w:rsidRDefault="00834242" w:rsidP="001E15C7">
    <w:pPr>
      <w:pStyle w:val="Textoindependiente"/>
      <w:spacing w:line="360" w:lineRule="auto"/>
      <w:rPr>
        <w:rFonts w:ascii="Georgia" w:hAnsi="Georgia" w:cs="Arial"/>
        <w:i/>
        <w:smallCaps/>
        <w:sz w:val="18"/>
        <w:szCs w:val="22"/>
        <w:lang w:val="es-CO"/>
      </w:rPr>
    </w:pPr>
    <w:r w:rsidRPr="002E32E2">
      <w:rPr>
        <w:rFonts w:ascii="Georgia" w:hAnsi="Georgia" w:cs="Arial"/>
        <w:i/>
        <w:smallCaps/>
        <w:sz w:val="20"/>
        <w:szCs w:val="22"/>
        <w:lang w:val="es-CO"/>
      </w:rPr>
      <w:t>SC-</w:t>
    </w:r>
    <w:r w:rsidR="00870048" w:rsidRPr="002E32E2">
      <w:rPr>
        <w:rFonts w:ascii="Georgia" w:hAnsi="Georgia" w:cs="Arial"/>
        <w:i/>
        <w:smallCaps/>
        <w:sz w:val="20"/>
        <w:szCs w:val="22"/>
        <w:lang w:val="es-CO"/>
      </w:rPr>
      <w:t>0060</w:t>
    </w:r>
    <w:r w:rsidRPr="002E32E2">
      <w:rPr>
        <w:rFonts w:ascii="Georgia" w:hAnsi="Georgia" w:cs="Arial"/>
        <w:i/>
        <w:smallCaps/>
        <w:sz w:val="20"/>
        <w:szCs w:val="22"/>
        <w:lang w:val="es-CO"/>
      </w:rPr>
      <w:t>-2021</w:t>
    </w:r>
  </w:p>
  <w:p w14:paraId="447B4459" w14:textId="77777777" w:rsidR="00834242" w:rsidRPr="00451DAF" w:rsidRDefault="00834242">
    <w:pPr>
      <w:rPr>
        <w:rFonts w:ascii="Century" w:hAnsi="Century"/>
      </w:rPr>
    </w:pP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F54B3"/>
    <w:multiLevelType w:val="multilevel"/>
    <w:tmpl w:val="321A956A"/>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auto"/>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462E08D2"/>
    <w:multiLevelType w:val="multilevel"/>
    <w:tmpl w:val="5D46CBE0"/>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7"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9" w15:restartNumberingAfterBreak="0">
    <w:nsid w:val="512D6C4F"/>
    <w:multiLevelType w:val="multilevel"/>
    <w:tmpl w:val="00BC9E5A"/>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0"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2"/>
  </w:num>
  <w:num w:numId="2">
    <w:abstractNumId w:val="5"/>
  </w:num>
  <w:num w:numId="3">
    <w:abstractNumId w:val="9"/>
  </w:num>
  <w:num w:numId="4">
    <w:abstractNumId w:val="2"/>
  </w:num>
  <w:num w:numId="5">
    <w:abstractNumId w:val="10"/>
  </w:num>
  <w:num w:numId="6">
    <w:abstractNumId w:val="3"/>
  </w:num>
  <w:num w:numId="7">
    <w:abstractNumId w:val="13"/>
  </w:num>
  <w:num w:numId="8">
    <w:abstractNumId w:val="6"/>
  </w:num>
  <w:num w:numId="9">
    <w:abstractNumId w:val="8"/>
  </w:num>
  <w:num w:numId="10">
    <w:abstractNumId w:val="11"/>
  </w:num>
  <w:num w:numId="11">
    <w:abstractNumId w:val="12"/>
    <w:lvlOverride w:ilvl="0">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0"/>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5F9D"/>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09"/>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C73"/>
    <w:rsid w:val="00035D9F"/>
    <w:rsid w:val="00035F51"/>
    <w:rsid w:val="00036039"/>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21A"/>
    <w:rsid w:val="00047225"/>
    <w:rsid w:val="0004733B"/>
    <w:rsid w:val="000474C0"/>
    <w:rsid w:val="00047BAA"/>
    <w:rsid w:val="00047E2B"/>
    <w:rsid w:val="00050604"/>
    <w:rsid w:val="0005087F"/>
    <w:rsid w:val="00050951"/>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BBE"/>
    <w:rsid w:val="00063F21"/>
    <w:rsid w:val="00064278"/>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2A5"/>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3FAE"/>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00"/>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DED"/>
    <w:rsid w:val="00107464"/>
    <w:rsid w:val="00107490"/>
    <w:rsid w:val="001075B0"/>
    <w:rsid w:val="00107E6B"/>
    <w:rsid w:val="00107F59"/>
    <w:rsid w:val="00110580"/>
    <w:rsid w:val="00111052"/>
    <w:rsid w:val="00111168"/>
    <w:rsid w:val="001112E3"/>
    <w:rsid w:val="00111624"/>
    <w:rsid w:val="00111678"/>
    <w:rsid w:val="0011245C"/>
    <w:rsid w:val="00112D77"/>
    <w:rsid w:val="00113662"/>
    <w:rsid w:val="001141ED"/>
    <w:rsid w:val="001148CF"/>
    <w:rsid w:val="00114969"/>
    <w:rsid w:val="001150D0"/>
    <w:rsid w:val="0011558E"/>
    <w:rsid w:val="0011584B"/>
    <w:rsid w:val="0011601A"/>
    <w:rsid w:val="00116A8B"/>
    <w:rsid w:val="00116C96"/>
    <w:rsid w:val="0011730E"/>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C8C"/>
    <w:rsid w:val="00163D05"/>
    <w:rsid w:val="00164871"/>
    <w:rsid w:val="00164D06"/>
    <w:rsid w:val="00164D32"/>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0F76"/>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37F"/>
    <w:rsid w:val="00181402"/>
    <w:rsid w:val="0018188B"/>
    <w:rsid w:val="00181C54"/>
    <w:rsid w:val="00181F5D"/>
    <w:rsid w:val="001820FD"/>
    <w:rsid w:val="00182A74"/>
    <w:rsid w:val="00182A80"/>
    <w:rsid w:val="001836EF"/>
    <w:rsid w:val="00183793"/>
    <w:rsid w:val="00183B3D"/>
    <w:rsid w:val="00183BFD"/>
    <w:rsid w:val="00183C4D"/>
    <w:rsid w:val="00183CCB"/>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B"/>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1CD"/>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4BA"/>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42"/>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27F73"/>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C1D"/>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37D"/>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AA"/>
    <w:rsid w:val="00253583"/>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917"/>
    <w:rsid w:val="00285C4F"/>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3EB5"/>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B4D"/>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2E2"/>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0B5"/>
    <w:rsid w:val="002F131F"/>
    <w:rsid w:val="002F1558"/>
    <w:rsid w:val="002F1D75"/>
    <w:rsid w:val="002F1EFA"/>
    <w:rsid w:val="002F240B"/>
    <w:rsid w:val="002F2D7C"/>
    <w:rsid w:val="002F3960"/>
    <w:rsid w:val="002F3C75"/>
    <w:rsid w:val="002F430D"/>
    <w:rsid w:val="002F4531"/>
    <w:rsid w:val="002F458C"/>
    <w:rsid w:val="002F4978"/>
    <w:rsid w:val="002F4C32"/>
    <w:rsid w:val="002F4F3C"/>
    <w:rsid w:val="002F507E"/>
    <w:rsid w:val="002F55BB"/>
    <w:rsid w:val="002F5631"/>
    <w:rsid w:val="002F56FE"/>
    <w:rsid w:val="002F5715"/>
    <w:rsid w:val="002F5786"/>
    <w:rsid w:val="002F5830"/>
    <w:rsid w:val="002F5AD4"/>
    <w:rsid w:val="002F5BEF"/>
    <w:rsid w:val="002F5DE6"/>
    <w:rsid w:val="002F5FEE"/>
    <w:rsid w:val="002F687B"/>
    <w:rsid w:val="002F68EF"/>
    <w:rsid w:val="002F6F2E"/>
    <w:rsid w:val="002F7103"/>
    <w:rsid w:val="002F748B"/>
    <w:rsid w:val="002F7BE0"/>
    <w:rsid w:val="0030068D"/>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A0A"/>
    <w:rsid w:val="00326A93"/>
    <w:rsid w:val="00326EF6"/>
    <w:rsid w:val="00327108"/>
    <w:rsid w:val="0032790D"/>
    <w:rsid w:val="003279CF"/>
    <w:rsid w:val="00327ACC"/>
    <w:rsid w:val="0033090A"/>
    <w:rsid w:val="003312B0"/>
    <w:rsid w:val="00331871"/>
    <w:rsid w:val="00331B2C"/>
    <w:rsid w:val="00331CE5"/>
    <w:rsid w:val="0033204D"/>
    <w:rsid w:val="00332084"/>
    <w:rsid w:val="00332542"/>
    <w:rsid w:val="0033295A"/>
    <w:rsid w:val="0033344D"/>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6177"/>
    <w:rsid w:val="003462D8"/>
    <w:rsid w:val="00346395"/>
    <w:rsid w:val="003467B2"/>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5F"/>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928"/>
    <w:rsid w:val="00393C78"/>
    <w:rsid w:val="00394016"/>
    <w:rsid w:val="0039409F"/>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BC4"/>
    <w:rsid w:val="004E5C28"/>
    <w:rsid w:val="004E5C81"/>
    <w:rsid w:val="004E5C97"/>
    <w:rsid w:val="004E5E46"/>
    <w:rsid w:val="004E60E7"/>
    <w:rsid w:val="004E6253"/>
    <w:rsid w:val="004E62AC"/>
    <w:rsid w:val="004E654E"/>
    <w:rsid w:val="004E696E"/>
    <w:rsid w:val="004E6AFC"/>
    <w:rsid w:val="004E6BC4"/>
    <w:rsid w:val="004E6E4E"/>
    <w:rsid w:val="004E72DA"/>
    <w:rsid w:val="004E73FD"/>
    <w:rsid w:val="004E78EE"/>
    <w:rsid w:val="004E7AEA"/>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C2"/>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74D"/>
    <w:rsid w:val="00547A6F"/>
    <w:rsid w:val="00550634"/>
    <w:rsid w:val="00550C68"/>
    <w:rsid w:val="00550E0D"/>
    <w:rsid w:val="00551774"/>
    <w:rsid w:val="0055252C"/>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838"/>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902"/>
    <w:rsid w:val="00572002"/>
    <w:rsid w:val="005724F5"/>
    <w:rsid w:val="00572517"/>
    <w:rsid w:val="00572B00"/>
    <w:rsid w:val="00572E3B"/>
    <w:rsid w:val="00573017"/>
    <w:rsid w:val="00573913"/>
    <w:rsid w:val="00573B38"/>
    <w:rsid w:val="00573B50"/>
    <w:rsid w:val="005740D7"/>
    <w:rsid w:val="00574298"/>
    <w:rsid w:val="0057446B"/>
    <w:rsid w:val="0057474D"/>
    <w:rsid w:val="0057531E"/>
    <w:rsid w:val="00575D30"/>
    <w:rsid w:val="00575D56"/>
    <w:rsid w:val="00575D80"/>
    <w:rsid w:val="00575EEB"/>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5F8"/>
    <w:rsid w:val="005A390D"/>
    <w:rsid w:val="005A3A54"/>
    <w:rsid w:val="005A3B5E"/>
    <w:rsid w:val="005A3E45"/>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A8D"/>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C8F"/>
    <w:rsid w:val="005E1667"/>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5F7976"/>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5F"/>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7DD"/>
    <w:rsid w:val="0062708E"/>
    <w:rsid w:val="00627504"/>
    <w:rsid w:val="00627787"/>
    <w:rsid w:val="00627A57"/>
    <w:rsid w:val="00627ACC"/>
    <w:rsid w:val="00627B4E"/>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9FD"/>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8E"/>
    <w:rsid w:val="006573CD"/>
    <w:rsid w:val="00657AF7"/>
    <w:rsid w:val="00657B44"/>
    <w:rsid w:val="00657EA0"/>
    <w:rsid w:val="0066007D"/>
    <w:rsid w:val="0066081B"/>
    <w:rsid w:val="00660931"/>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2BBE"/>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C3A"/>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370"/>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3B6E"/>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206"/>
    <w:rsid w:val="006D3874"/>
    <w:rsid w:val="006D3B63"/>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B66"/>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338"/>
    <w:rsid w:val="0077657A"/>
    <w:rsid w:val="0077658D"/>
    <w:rsid w:val="00776822"/>
    <w:rsid w:val="00776A38"/>
    <w:rsid w:val="00776B1C"/>
    <w:rsid w:val="00777033"/>
    <w:rsid w:val="0077716A"/>
    <w:rsid w:val="007772AE"/>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4E1"/>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4D79"/>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B1D"/>
    <w:rsid w:val="00807D2F"/>
    <w:rsid w:val="008103ED"/>
    <w:rsid w:val="00810BCC"/>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242"/>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40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048"/>
    <w:rsid w:val="008704F7"/>
    <w:rsid w:val="0087064B"/>
    <w:rsid w:val="00870A1E"/>
    <w:rsid w:val="00870A57"/>
    <w:rsid w:val="00870B6F"/>
    <w:rsid w:val="00870D03"/>
    <w:rsid w:val="0087140F"/>
    <w:rsid w:val="00871CB7"/>
    <w:rsid w:val="00871D79"/>
    <w:rsid w:val="00871E57"/>
    <w:rsid w:val="00872791"/>
    <w:rsid w:val="00873596"/>
    <w:rsid w:val="00873765"/>
    <w:rsid w:val="008742A2"/>
    <w:rsid w:val="008743D6"/>
    <w:rsid w:val="00874429"/>
    <w:rsid w:val="00874BE4"/>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046C"/>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A53"/>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9A9"/>
    <w:rsid w:val="008C4F30"/>
    <w:rsid w:val="008C5004"/>
    <w:rsid w:val="008C5403"/>
    <w:rsid w:val="008C57E0"/>
    <w:rsid w:val="008C58FB"/>
    <w:rsid w:val="008C5A9C"/>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2C"/>
    <w:rsid w:val="008E6288"/>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4E88"/>
    <w:rsid w:val="0090578F"/>
    <w:rsid w:val="00905DB6"/>
    <w:rsid w:val="00905E8A"/>
    <w:rsid w:val="009066E9"/>
    <w:rsid w:val="00906913"/>
    <w:rsid w:val="00907D92"/>
    <w:rsid w:val="009103CF"/>
    <w:rsid w:val="00910A3A"/>
    <w:rsid w:val="00910C01"/>
    <w:rsid w:val="00910C69"/>
    <w:rsid w:val="00910D51"/>
    <w:rsid w:val="00911144"/>
    <w:rsid w:val="009113B2"/>
    <w:rsid w:val="00911503"/>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438"/>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39"/>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795"/>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617"/>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FBB"/>
    <w:rsid w:val="009F2FEF"/>
    <w:rsid w:val="009F30BF"/>
    <w:rsid w:val="009F37F7"/>
    <w:rsid w:val="009F3BAD"/>
    <w:rsid w:val="009F3CE9"/>
    <w:rsid w:val="009F4C49"/>
    <w:rsid w:val="009F4F45"/>
    <w:rsid w:val="009F54E0"/>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10B6"/>
    <w:rsid w:val="00A617E0"/>
    <w:rsid w:val="00A618C8"/>
    <w:rsid w:val="00A622F6"/>
    <w:rsid w:val="00A623B4"/>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628"/>
    <w:rsid w:val="00AA38A6"/>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96B"/>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034"/>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7B4"/>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6F"/>
    <w:rsid w:val="00B545F3"/>
    <w:rsid w:val="00B5495D"/>
    <w:rsid w:val="00B54B4F"/>
    <w:rsid w:val="00B54E54"/>
    <w:rsid w:val="00B54EAA"/>
    <w:rsid w:val="00B55D83"/>
    <w:rsid w:val="00B55E59"/>
    <w:rsid w:val="00B56183"/>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A3D"/>
    <w:rsid w:val="00B95D01"/>
    <w:rsid w:val="00B9616E"/>
    <w:rsid w:val="00B96259"/>
    <w:rsid w:val="00B96500"/>
    <w:rsid w:val="00B976CC"/>
    <w:rsid w:val="00B9778C"/>
    <w:rsid w:val="00B977FB"/>
    <w:rsid w:val="00B97E2B"/>
    <w:rsid w:val="00BA0045"/>
    <w:rsid w:val="00BA00A7"/>
    <w:rsid w:val="00BA0257"/>
    <w:rsid w:val="00BA05A7"/>
    <w:rsid w:val="00BA0C0F"/>
    <w:rsid w:val="00BA14E2"/>
    <w:rsid w:val="00BA15AA"/>
    <w:rsid w:val="00BA1B6F"/>
    <w:rsid w:val="00BA22CC"/>
    <w:rsid w:val="00BA245B"/>
    <w:rsid w:val="00BA27F3"/>
    <w:rsid w:val="00BA3334"/>
    <w:rsid w:val="00BA3AE0"/>
    <w:rsid w:val="00BA3F69"/>
    <w:rsid w:val="00BA3F75"/>
    <w:rsid w:val="00BA40D4"/>
    <w:rsid w:val="00BA5095"/>
    <w:rsid w:val="00BA5166"/>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E55"/>
    <w:rsid w:val="00BB4FFA"/>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E28"/>
    <w:rsid w:val="00C111CD"/>
    <w:rsid w:val="00C113D1"/>
    <w:rsid w:val="00C1227C"/>
    <w:rsid w:val="00C123E6"/>
    <w:rsid w:val="00C124AF"/>
    <w:rsid w:val="00C12820"/>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5DBF"/>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F75"/>
    <w:rsid w:val="00C941D6"/>
    <w:rsid w:val="00C943AC"/>
    <w:rsid w:val="00C94461"/>
    <w:rsid w:val="00C944A0"/>
    <w:rsid w:val="00C9470C"/>
    <w:rsid w:val="00C9481B"/>
    <w:rsid w:val="00C958D9"/>
    <w:rsid w:val="00C95CAD"/>
    <w:rsid w:val="00C961E8"/>
    <w:rsid w:val="00C963D7"/>
    <w:rsid w:val="00C96793"/>
    <w:rsid w:val="00C969A9"/>
    <w:rsid w:val="00C96A13"/>
    <w:rsid w:val="00C96FAB"/>
    <w:rsid w:val="00C97059"/>
    <w:rsid w:val="00C97114"/>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0DAE"/>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12FB"/>
    <w:rsid w:val="00CC1362"/>
    <w:rsid w:val="00CC17BE"/>
    <w:rsid w:val="00CC182A"/>
    <w:rsid w:val="00CC1B60"/>
    <w:rsid w:val="00CC21ED"/>
    <w:rsid w:val="00CC2250"/>
    <w:rsid w:val="00CC227D"/>
    <w:rsid w:val="00CC2764"/>
    <w:rsid w:val="00CC27C2"/>
    <w:rsid w:val="00CC2D44"/>
    <w:rsid w:val="00CC35AD"/>
    <w:rsid w:val="00CC3C81"/>
    <w:rsid w:val="00CC428A"/>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8F7"/>
    <w:rsid w:val="00D00910"/>
    <w:rsid w:val="00D014AD"/>
    <w:rsid w:val="00D0151A"/>
    <w:rsid w:val="00D01A45"/>
    <w:rsid w:val="00D01B15"/>
    <w:rsid w:val="00D01C3C"/>
    <w:rsid w:val="00D01C79"/>
    <w:rsid w:val="00D01F98"/>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820"/>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26B"/>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300"/>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611"/>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0D1"/>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7F0"/>
    <w:rsid w:val="00DD6987"/>
    <w:rsid w:val="00DD6B04"/>
    <w:rsid w:val="00DD6B4E"/>
    <w:rsid w:val="00DD7716"/>
    <w:rsid w:val="00DD7767"/>
    <w:rsid w:val="00DD7F95"/>
    <w:rsid w:val="00DD7FEE"/>
    <w:rsid w:val="00DE0203"/>
    <w:rsid w:val="00DE081B"/>
    <w:rsid w:val="00DE09CB"/>
    <w:rsid w:val="00DE0C7C"/>
    <w:rsid w:val="00DE0E13"/>
    <w:rsid w:val="00DE1189"/>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8C2"/>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39E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2F"/>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BE4"/>
    <w:rsid w:val="00E41E0D"/>
    <w:rsid w:val="00E41F39"/>
    <w:rsid w:val="00E41FEE"/>
    <w:rsid w:val="00E4228E"/>
    <w:rsid w:val="00E422DF"/>
    <w:rsid w:val="00E42633"/>
    <w:rsid w:val="00E42646"/>
    <w:rsid w:val="00E426FD"/>
    <w:rsid w:val="00E42FB3"/>
    <w:rsid w:val="00E433B0"/>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4D55"/>
    <w:rsid w:val="00E65A1C"/>
    <w:rsid w:val="00E65BDA"/>
    <w:rsid w:val="00E65C7D"/>
    <w:rsid w:val="00E65CC9"/>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2B"/>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9A2"/>
    <w:rsid w:val="00EC7D95"/>
    <w:rsid w:val="00ED0030"/>
    <w:rsid w:val="00ED08E7"/>
    <w:rsid w:val="00ED0E79"/>
    <w:rsid w:val="00ED0EA1"/>
    <w:rsid w:val="00ED10DE"/>
    <w:rsid w:val="00ED146E"/>
    <w:rsid w:val="00ED17F1"/>
    <w:rsid w:val="00ED1DBC"/>
    <w:rsid w:val="00ED25F2"/>
    <w:rsid w:val="00ED2839"/>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040"/>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5F04"/>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27"/>
    <w:rsid w:val="00F13E91"/>
    <w:rsid w:val="00F14161"/>
    <w:rsid w:val="00F14695"/>
    <w:rsid w:val="00F14C81"/>
    <w:rsid w:val="00F14CAA"/>
    <w:rsid w:val="00F14E11"/>
    <w:rsid w:val="00F154C6"/>
    <w:rsid w:val="00F15632"/>
    <w:rsid w:val="00F157B3"/>
    <w:rsid w:val="00F15933"/>
    <w:rsid w:val="00F15B6E"/>
    <w:rsid w:val="00F1632F"/>
    <w:rsid w:val="00F165BA"/>
    <w:rsid w:val="00F165BB"/>
    <w:rsid w:val="00F16EB3"/>
    <w:rsid w:val="00F170FF"/>
    <w:rsid w:val="00F17243"/>
    <w:rsid w:val="00F174BC"/>
    <w:rsid w:val="00F175CD"/>
    <w:rsid w:val="00F17663"/>
    <w:rsid w:val="00F17731"/>
    <w:rsid w:val="00F2013F"/>
    <w:rsid w:val="00F20ABB"/>
    <w:rsid w:val="00F2185D"/>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13"/>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CF6"/>
    <w:rsid w:val="00F74F1F"/>
    <w:rsid w:val="00F755A2"/>
    <w:rsid w:val="00F75664"/>
    <w:rsid w:val="00F75B8D"/>
    <w:rsid w:val="00F7638C"/>
    <w:rsid w:val="00F766DF"/>
    <w:rsid w:val="00F766E5"/>
    <w:rsid w:val="00F76DD3"/>
    <w:rsid w:val="00F76F56"/>
    <w:rsid w:val="00F76FC2"/>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AC0"/>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6A48C91"/>
    <w:rsid w:val="08E5ABF3"/>
    <w:rsid w:val="0A67EDDE"/>
    <w:rsid w:val="0AEE5428"/>
    <w:rsid w:val="0AF4637F"/>
    <w:rsid w:val="0C13CB98"/>
    <w:rsid w:val="0D40937B"/>
    <w:rsid w:val="0D614AC0"/>
    <w:rsid w:val="0FBFB630"/>
    <w:rsid w:val="11438C3A"/>
    <w:rsid w:val="1793B8FD"/>
    <w:rsid w:val="1ACB6BD6"/>
    <w:rsid w:val="1D21FF0E"/>
    <w:rsid w:val="1E1B64AF"/>
    <w:rsid w:val="24F2DB97"/>
    <w:rsid w:val="2729AFE8"/>
    <w:rsid w:val="27D0DF0E"/>
    <w:rsid w:val="288782F3"/>
    <w:rsid w:val="2C6DD192"/>
    <w:rsid w:val="2FC29175"/>
    <w:rsid w:val="362927D9"/>
    <w:rsid w:val="3BB6ACB9"/>
    <w:rsid w:val="3BBCCB44"/>
    <w:rsid w:val="3CE5139D"/>
    <w:rsid w:val="3D589BA5"/>
    <w:rsid w:val="3DD5F74A"/>
    <w:rsid w:val="3EC8F216"/>
    <w:rsid w:val="3EF46C06"/>
    <w:rsid w:val="43C58539"/>
    <w:rsid w:val="44F23C3F"/>
    <w:rsid w:val="45A710E2"/>
    <w:rsid w:val="49738165"/>
    <w:rsid w:val="4C4E31CB"/>
    <w:rsid w:val="4F1B8513"/>
    <w:rsid w:val="54F50E75"/>
    <w:rsid w:val="56130D34"/>
    <w:rsid w:val="581DA8D4"/>
    <w:rsid w:val="5B66F20C"/>
    <w:rsid w:val="60EF1123"/>
    <w:rsid w:val="6197B704"/>
    <w:rsid w:val="62C1CBCE"/>
    <w:rsid w:val="6394E1B3"/>
    <w:rsid w:val="65A6F26C"/>
    <w:rsid w:val="68AF4299"/>
    <w:rsid w:val="6A0EDA08"/>
    <w:rsid w:val="6AB2026A"/>
    <w:rsid w:val="6AD6DCBB"/>
    <w:rsid w:val="6CF4876C"/>
    <w:rsid w:val="75AB76BC"/>
    <w:rsid w:val="76ABEB93"/>
    <w:rsid w:val="771F739B"/>
    <w:rsid w:val="77914F5C"/>
    <w:rsid w:val="7B10D93A"/>
    <w:rsid w:val="7B7F5CB6"/>
    <w:rsid w:val="7D6DD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3.xml><?xml version="1.0" encoding="utf-8"?>
<ds:datastoreItem xmlns:ds="http://schemas.openxmlformats.org/officeDocument/2006/customXml" ds:itemID="{70B583AB-60AE-49AB-970D-04C3DF95E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5DECB-411E-4FCC-AF77-67617142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5923</Words>
  <Characters>32577</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8</cp:revision>
  <cp:lastPrinted>2020-03-03T14:33:00Z</cp:lastPrinted>
  <dcterms:created xsi:type="dcterms:W3CDTF">2021-07-29T12:57:00Z</dcterms:created>
  <dcterms:modified xsi:type="dcterms:W3CDTF">2021-08-11T20:48:00Z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