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A3445A1" w14:textId="77777777" w:rsidR="00A163E3" w:rsidRPr="00A163E3" w:rsidRDefault="00A163E3" w:rsidP="00A163E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r w:rsidRPr="00A163E3">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226020AF" w14:textId="77777777" w:rsidR="00A163E3" w:rsidRPr="00A163E3" w:rsidRDefault="00A163E3" w:rsidP="00A163E3">
      <w:pPr>
        <w:widowControl/>
        <w:autoSpaceDE/>
        <w:autoSpaceDN/>
        <w:adjustRightInd/>
        <w:jc w:val="both"/>
        <w:rPr>
          <w:rFonts w:ascii="Arial" w:hAnsi="Arial" w:cs="Arial"/>
          <w:sz w:val="20"/>
          <w:szCs w:val="20"/>
          <w:lang w:val="es-ES_tradnl"/>
        </w:rPr>
      </w:pPr>
    </w:p>
    <w:p w14:paraId="158DC190" w14:textId="77777777" w:rsidR="00A163E3" w:rsidRPr="00E74EE4" w:rsidRDefault="00A163E3" w:rsidP="00A163E3">
      <w:pPr>
        <w:widowControl/>
        <w:autoSpaceDE/>
        <w:autoSpaceDN/>
        <w:adjustRightInd/>
        <w:jc w:val="both"/>
        <w:rPr>
          <w:rFonts w:ascii="Arial" w:hAnsi="Arial" w:cs="Arial"/>
          <w:sz w:val="20"/>
          <w:szCs w:val="20"/>
          <w:lang w:val="es-ES_tradnl"/>
        </w:rPr>
      </w:pPr>
      <w:r w:rsidRPr="00E74EE4">
        <w:rPr>
          <w:rFonts w:ascii="Arial" w:hAnsi="Arial" w:cs="Arial"/>
          <w:sz w:val="20"/>
          <w:szCs w:val="20"/>
          <w:lang w:val="es-ES_tradnl"/>
        </w:rPr>
        <w:t xml:space="preserve">Asunto </w:t>
      </w:r>
      <w:r w:rsidRPr="00E74EE4">
        <w:rPr>
          <w:rFonts w:ascii="Arial" w:hAnsi="Arial" w:cs="Arial"/>
          <w:sz w:val="20"/>
          <w:szCs w:val="20"/>
          <w:lang w:val="es-ES_tradnl"/>
        </w:rPr>
        <w:tab/>
      </w:r>
      <w:r w:rsidRPr="00E74EE4">
        <w:rPr>
          <w:rFonts w:ascii="Arial" w:hAnsi="Arial" w:cs="Arial"/>
          <w:sz w:val="20"/>
          <w:szCs w:val="20"/>
          <w:lang w:val="es-ES_tradnl"/>
        </w:rPr>
        <w:tab/>
      </w:r>
      <w:r w:rsidRPr="00E74EE4">
        <w:rPr>
          <w:rFonts w:ascii="Arial" w:hAnsi="Arial" w:cs="Arial"/>
          <w:sz w:val="20"/>
          <w:szCs w:val="20"/>
          <w:lang w:val="es-ES_tradnl"/>
        </w:rPr>
        <w:tab/>
        <w:t>: Sentencia de tutela en segunda instancia</w:t>
      </w:r>
    </w:p>
    <w:p w14:paraId="7A477B57" w14:textId="35D0D8F8" w:rsidR="00A163E3" w:rsidRPr="00E74EE4" w:rsidRDefault="00A163E3" w:rsidP="00A163E3">
      <w:pPr>
        <w:widowControl/>
        <w:autoSpaceDE/>
        <w:autoSpaceDN/>
        <w:adjustRightInd/>
        <w:jc w:val="both"/>
        <w:rPr>
          <w:rFonts w:ascii="Arial" w:hAnsi="Arial" w:cs="Arial"/>
          <w:sz w:val="20"/>
          <w:szCs w:val="20"/>
          <w:lang w:val="es-ES_tradnl"/>
        </w:rPr>
      </w:pPr>
      <w:r w:rsidRPr="00E74EE4">
        <w:rPr>
          <w:rFonts w:ascii="Arial" w:hAnsi="Arial" w:cs="Arial"/>
          <w:sz w:val="20"/>
          <w:szCs w:val="20"/>
          <w:lang w:val="es-ES_tradnl"/>
        </w:rPr>
        <w:t>Accionante</w:t>
      </w:r>
      <w:r w:rsidRPr="00E74EE4">
        <w:rPr>
          <w:rFonts w:ascii="Arial" w:hAnsi="Arial" w:cs="Arial"/>
          <w:sz w:val="20"/>
          <w:szCs w:val="20"/>
          <w:lang w:val="es-ES_tradnl"/>
        </w:rPr>
        <w:tab/>
      </w:r>
      <w:r w:rsidRPr="00E74EE4">
        <w:rPr>
          <w:rFonts w:ascii="Arial" w:hAnsi="Arial" w:cs="Arial"/>
          <w:sz w:val="20"/>
          <w:szCs w:val="20"/>
          <w:lang w:val="es-ES_tradnl"/>
        </w:rPr>
        <w:tab/>
        <w:t>: Ángel María Pineda</w:t>
      </w:r>
    </w:p>
    <w:p w14:paraId="2353A421" w14:textId="7EAA2F3D" w:rsidR="00A163E3" w:rsidRPr="00E74EE4" w:rsidRDefault="00A163E3" w:rsidP="00A163E3">
      <w:pPr>
        <w:widowControl/>
        <w:autoSpaceDE/>
        <w:autoSpaceDN/>
        <w:adjustRightInd/>
        <w:jc w:val="both"/>
        <w:rPr>
          <w:rFonts w:ascii="Arial" w:hAnsi="Arial" w:cs="Arial"/>
          <w:sz w:val="20"/>
          <w:szCs w:val="20"/>
          <w:lang w:val="es-ES_tradnl"/>
        </w:rPr>
      </w:pPr>
      <w:r w:rsidRPr="00E74EE4">
        <w:rPr>
          <w:rFonts w:ascii="Arial" w:hAnsi="Arial" w:cs="Arial"/>
          <w:sz w:val="20"/>
          <w:szCs w:val="20"/>
          <w:lang w:val="es-ES_tradnl"/>
        </w:rPr>
        <w:t>Accionado</w:t>
      </w:r>
      <w:r w:rsidRPr="00E74EE4">
        <w:rPr>
          <w:rFonts w:ascii="Arial" w:hAnsi="Arial" w:cs="Arial"/>
          <w:sz w:val="20"/>
          <w:szCs w:val="20"/>
          <w:lang w:val="es-ES_tradnl"/>
        </w:rPr>
        <w:tab/>
      </w:r>
      <w:r w:rsidRPr="00E74EE4">
        <w:rPr>
          <w:rFonts w:ascii="Arial" w:hAnsi="Arial" w:cs="Arial"/>
          <w:sz w:val="20"/>
          <w:szCs w:val="20"/>
          <w:lang w:val="es-ES_tradnl"/>
        </w:rPr>
        <w:tab/>
        <w:t xml:space="preserve">: Colpensiones </w:t>
      </w:r>
    </w:p>
    <w:p w14:paraId="5ACC52A3" w14:textId="630F50B4" w:rsidR="00A163E3" w:rsidRPr="00E74EE4" w:rsidRDefault="00A163E3" w:rsidP="00A163E3">
      <w:pPr>
        <w:widowControl/>
        <w:autoSpaceDE/>
        <w:autoSpaceDN/>
        <w:adjustRightInd/>
        <w:jc w:val="both"/>
        <w:rPr>
          <w:rFonts w:ascii="Arial" w:hAnsi="Arial" w:cs="Arial"/>
          <w:sz w:val="20"/>
          <w:szCs w:val="20"/>
          <w:lang w:val="es-ES_tradnl"/>
        </w:rPr>
      </w:pPr>
      <w:r w:rsidRPr="00E74EE4">
        <w:rPr>
          <w:rFonts w:ascii="Arial" w:hAnsi="Arial" w:cs="Arial"/>
          <w:sz w:val="20"/>
          <w:szCs w:val="20"/>
          <w:lang w:val="es-ES_tradnl"/>
        </w:rPr>
        <w:t>Litisconsorte</w:t>
      </w:r>
      <w:r w:rsidRPr="00E74EE4">
        <w:rPr>
          <w:rFonts w:ascii="Arial" w:hAnsi="Arial" w:cs="Arial"/>
          <w:sz w:val="20"/>
          <w:szCs w:val="20"/>
          <w:lang w:val="es-ES_tradnl"/>
        </w:rPr>
        <w:tab/>
      </w:r>
      <w:r w:rsidRPr="00E74EE4">
        <w:rPr>
          <w:rFonts w:ascii="Arial" w:hAnsi="Arial" w:cs="Arial"/>
          <w:sz w:val="20"/>
          <w:szCs w:val="20"/>
          <w:lang w:val="es-ES_tradnl"/>
        </w:rPr>
        <w:tab/>
        <w:t xml:space="preserve">: Dirección de Medicina Laboral de Colpensiones </w:t>
      </w:r>
    </w:p>
    <w:p w14:paraId="6B8B3072" w14:textId="5D9806D2" w:rsidR="00A163E3" w:rsidRPr="00E74EE4" w:rsidRDefault="00A163E3" w:rsidP="00A163E3">
      <w:pPr>
        <w:widowControl/>
        <w:autoSpaceDE/>
        <w:autoSpaceDN/>
        <w:adjustRightInd/>
        <w:jc w:val="both"/>
        <w:rPr>
          <w:rFonts w:ascii="Arial" w:hAnsi="Arial" w:cs="Arial"/>
          <w:sz w:val="20"/>
          <w:szCs w:val="20"/>
          <w:lang w:val="es-ES_tradnl"/>
        </w:rPr>
      </w:pPr>
      <w:r w:rsidRPr="00E74EE4">
        <w:rPr>
          <w:rFonts w:ascii="Arial" w:hAnsi="Arial" w:cs="Arial"/>
          <w:sz w:val="20"/>
          <w:szCs w:val="20"/>
          <w:lang w:val="es-ES_tradnl"/>
        </w:rPr>
        <w:t>Radicación</w:t>
      </w:r>
      <w:r w:rsidRPr="00E74EE4">
        <w:rPr>
          <w:rFonts w:ascii="Arial" w:hAnsi="Arial" w:cs="Arial"/>
          <w:sz w:val="20"/>
          <w:szCs w:val="20"/>
          <w:lang w:val="es-ES_tradnl"/>
        </w:rPr>
        <w:tab/>
      </w:r>
      <w:r w:rsidRPr="00E74EE4">
        <w:rPr>
          <w:rFonts w:ascii="Arial" w:hAnsi="Arial" w:cs="Arial"/>
          <w:sz w:val="20"/>
          <w:szCs w:val="20"/>
          <w:lang w:val="es-ES_tradnl"/>
        </w:rPr>
        <w:tab/>
        <w:t>: 66001-31-10-003-2021-00116-01</w:t>
      </w:r>
    </w:p>
    <w:p w14:paraId="6E4D9720" w14:textId="29757231" w:rsidR="00A163E3" w:rsidRPr="00E74EE4" w:rsidRDefault="00A163E3" w:rsidP="00A163E3">
      <w:pPr>
        <w:widowControl/>
        <w:autoSpaceDE/>
        <w:autoSpaceDN/>
        <w:adjustRightInd/>
        <w:jc w:val="both"/>
        <w:rPr>
          <w:rFonts w:ascii="Arial" w:hAnsi="Arial" w:cs="Arial"/>
          <w:sz w:val="20"/>
          <w:szCs w:val="20"/>
          <w:lang w:val="es-ES_tradnl"/>
        </w:rPr>
      </w:pPr>
      <w:r w:rsidRPr="00E74EE4">
        <w:rPr>
          <w:rFonts w:ascii="Arial" w:hAnsi="Arial" w:cs="Arial"/>
          <w:sz w:val="20"/>
          <w:szCs w:val="20"/>
          <w:lang w:val="es-ES_tradnl"/>
        </w:rPr>
        <w:t>Despacho de origen</w:t>
      </w:r>
      <w:r w:rsidRPr="00E74EE4">
        <w:rPr>
          <w:rFonts w:ascii="Arial" w:hAnsi="Arial" w:cs="Arial"/>
          <w:sz w:val="20"/>
          <w:szCs w:val="20"/>
          <w:lang w:val="es-ES_tradnl"/>
        </w:rPr>
        <w:tab/>
        <w:t xml:space="preserve">: Juzgado 3º de Familia de Pereira </w:t>
      </w:r>
    </w:p>
    <w:p w14:paraId="31ABA5B4" w14:textId="19AA9460" w:rsidR="00A163E3" w:rsidRPr="00E74EE4" w:rsidRDefault="00A163E3" w:rsidP="00A163E3">
      <w:pPr>
        <w:widowControl/>
        <w:autoSpaceDE/>
        <w:autoSpaceDN/>
        <w:adjustRightInd/>
        <w:jc w:val="both"/>
        <w:rPr>
          <w:rFonts w:ascii="Arial" w:hAnsi="Arial" w:cs="Arial"/>
          <w:sz w:val="20"/>
          <w:szCs w:val="20"/>
          <w:lang w:val="es-ES_tradnl"/>
        </w:rPr>
      </w:pPr>
      <w:r w:rsidRPr="00E74EE4">
        <w:rPr>
          <w:rFonts w:ascii="Arial" w:hAnsi="Arial" w:cs="Arial"/>
          <w:sz w:val="20"/>
          <w:szCs w:val="20"/>
          <w:lang w:val="es-ES_tradnl"/>
        </w:rPr>
        <w:t>Mg. Ponente</w:t>
      </w:r>
      <w:r w:rsidRPr="00E74EE4">
        <w:rPr>
          <w:rFonts w:ascii="Arial" w:hAnsi="Arial" w:cs="Arial"/>
          <w:sz w:val="20"/>
          <w:szCs w:val="20"/>
          <w:lang w:val="es-ES_tradnl"/>
        </w:rPr>
        <w:tab/>
      </w:r>
      <w:r w:rsidRPr="00E74EE4">
        <w:rPr>
          <w:rFonts w:ascii="Arial" w:hAnsi="Arial" w:cs="Arial"/>
          <w:sz w:val="20"/>
          <w:szCs w:val="20"/>
          <w:lang w:val="es-ES_tradnl"/>
        </w:rPr>
        <w:tab/>
        <w:t>: DUBERNEY GRISALES HERRERA</w:t>
      </w:r>
    </w:p>
    <w:p w14:paraId="5CD2A254" w14:textId="400AE0CB" w:rsidR="00A163E3" w:rsidRPr="00A163E3" w:rsidRDefault="00A163E3" w:rsidP="00A163E3">
      <w:pPr>
        <w:widowControl/>
        <w:autoSpaceDE/>
        <w:autoSpaceDN/>
        <w:adjustRightInd/>
        <w:jc w:val="both"/>
        <w:rPr>
          <w:rFonts w:ascii="Arial" w:hAnsi="Arial" w:cs="Arial"/>
          <w:sz w:val="20"/>
          <w:szCs w:val="20"/>
          <w:lang w:val="es-ES_tradnl"/>
        </w:rPr>
      </w:pPr>
      <w:r w:rsidRPr="00E74EE4">
        <w:rPr>
          <w:rFonts w:ascii="Arial" w:hAnsi="Arial" w:cs="Arial"/>
          <w:sz w:val="20"/>
          <w:szCs w:val="20"/>
          <w:lang w:val="es-ES_tradnl"/>
        </w:rPr>
        <w:t>Acta número</w:t>
      </w:r>
      <w:r w:rsidRPr="00E74EE4">
        <w:rPr>
          <w:rFonts w:ascii="Arial" w:hAnsi="Arial" w:cs="Arial"/>
          <w:sz w:val="20"/>
          <w:szCs w:val="20"/>
          <w:lang w:val="es-ES_tradnl"/>
        </w:rPr>
        <w:tab/>
      </w:r>
      <w:r w:rsidRPr="00E74EE4">
        <w:rPr>
          <w:rFonts w:ascii="Arial" w:hAnsi="Arial" w:cs="Arial"/>
          <w:sz w:val="20"/>
          <w:szCs w:val="20"/>
          <w:lang w:val="es-ES_tradnl"/>
        </w:rPr>
        <w:tab/>
        <w:t>: 310 de 01-07-2021</w:t>
      </w:r>
    </w:p>
    <w:p w14:paraId="17AA58AB" w14:textId="77777777" w:rsidR="00A163E3" w:rsidRPr="00A163E3" w:rsidRDefault="00A163E3" w:rsidP="00A163E3">
      <w:pPr>
        <w:widowControl/>
        <w:autoSpaceDE/>
        <w:autoSpaceDN/>
        <w:adjustRightInd/>
        <w:jc w:val="both"/>
        <w:rPr>
          <w:rFonts w:ascii="Arial" w:hAnsi="Arial" w:cs="Arial"/>
          <w:sz w:val="20"/>
          <w:szCs w:val="20"/>
          <w:lang w:val="es-ES_tradnl"/>
        </w:rPr>
      </w:pPr>
    </w:p>
    <w:p w14:paraId="7D185E07" w14:textId="085B7DD4" w:rsidR="00A163E3" w:rsidRPr="00A163E3" w:rsidRDefault="00A163E3" w:rsidP="00A163E3">
      <w:pPr>
        <w:widowControl/>
        <w:autoSpaceDE/>
        <w:autoSpaceDN/>
        <w:adjustRightInd/>
        <w:jc w:val="both"/>
        <w:rPr>
          <w:rFonts w:ascii="Arial" w:hAnsi="Arial" w:cs="Arial"/>
          <w:b/>
          <w:bCs/>
          <w:iCs/>
          <w:sz w:val="20"/>
          <w:szCs w:val="20"/>
          <w:lang w:val="es-ES_tradnl" w:eastAsia="fr-FR"/>
        </w:rPr>
      </w:pPr>
      <w:r w:rsidRPr="00E74EE4">
        <w:rPr>
          <w:rFonts w:ascii="Arial" w:hAnsi="Arial" w:cs="Arial"/>
          <w:b/>
          <w:bCs/>
          <w:iCs/>
          <w:sz w:val="20"/>
          <w:szCs w:val="20"/>
          <w:u w:val="single"/>
          <w:lang w:val="es-ES_tradnl" w:eastAsia="fr-FR"/>
        </w:rPr>
        <w:t>TEMAS:</w:t>
      </w:r>
      <w:r w:rsidRPr="00E74EE4">
        <w:rPr>
          <w:rFonts w:ascii="Arial" w:hAnsi="Arial" w:cs="Arial"/>
          <w:b/>
          <w:bCs/>
          <w:iCs/>
          <w:sz w:val="20"/>
          <w:szCs w:val="20"/>
          <w:lang w:val="es-ES_tradnl" w:eastAsia="fr-FR"/>
        </w:rPr>
        <w:tab/>
      </w:r>
      <w:r w:rsidRPr="00E74EE4">
        <w:rPr>
          <w:rFonts w:ascii="Arial" w:hAnsi="Arial" w:cs="Arial"/>
          <w:b/>
          <w:sz w:val="20"/>
          <w:szCs w:val="20"/>
          <w:lang w:val="es-ES_tradnl"/>
        </w:rPr>
        <w:t xml:space="preserve">DEBIDO PROCESO </w:t>
      </w:r>
      <w:r w:rsidR="00652A72">
        <w:rPr>
          <w:rFonts w:ascii="Arial" w:hAnsi="Arial" w:cs="Arial"/>
          <w:b/>
          <w:sz w:val="20"/>
          <w:szCs w:val="20"/>
          <w:lang w:val="es-ES_tradnl"/>
        </w:rPr>
        <w:t xml:space="preserve">ADMINISTRATIVO / PRESUPUESTOS / </w:t>
      </w:r>
      <w:r w:rsidR="006572A6">
        <w:rPr>
          <w:rFonts w:ascii="Arial" w:hAnsi="Arial" w:cs="Arial"/>
          <w:b/>
          <w:sz w:val="20"/>
          <w:szCs w:val="20"/>
          <w:lang w:val="es-ES_tradnl"/>
        </w:rPr>
        <w:t>NOTIFICACI</w:t>
      </w:r>
      <w:r w:rsidR="002501FF">
        <w:rPr>
          <w:rFonts w:ascii="Arial" w:hAnsi="Arial" w:cs="Arial"/>
          <w:b/>
          <w:sz w:val="20"/>
          <w:szCs w:val="20"/>
          <w:lang w:val="es-ES_tradnl"/>
        </w:rPr>
        <w:t>Ó</w:t>
      </w:r>
      <w:r w:rsidR="006572A6">
        <w:rPr>
          <w:rFonts w:ascii="Arial" w:hAnsi="Arial" w:cs="Arial"/>
          <w:b/>
          <w:sz w:val="20"/>
          <w:szCs w:val="20"/>
          <w:lang w:val="es-ES_tradnl"/>
        </w:rPr>
        <w:t xml:space="preserve">N / OBJETIVOS / </w:t>
      </w:r>
      <w:r w:rsidR="00652A72">
        <w:rPr>
          <w:rFonts w:ascii="Arial" w:hAnsi="Arial" w:cs="Arial"/>
          <w:b/>
          <w:sz w:val="20"/>
          <w:szCs w:val="20"/>
          <w:lang w:val="es-ES_tradnl"/>
        </w:rPr>
        <w:t>APLICACI</w:t>
      </w:r>
      <w:r w:rsidR="006572A6">
        <w:rPr>
          <w:rFonts w:ascii="Arial" w:hAnsi="Arial" w:cs="Arial"/>
          <w:b/>
          <w:sz w:val="20"/>
          <w:szCs w:val="20"/>
          <w:lang w:val="es-ES_tradnl"/>
        </w:rPr>
        <w:t>Ó</w:t>
      </w:r>
      <w:r w:rsidR="00652A72">
        <w:rPr>
          <w:rFonts w:ascii="Arial" w:hAnsi="Arial" w:cs="Arial"/>
          <w:b/>
          <w:sz w:val="20"/>
          <w:szCs w:val="20"/>
          <w:lang w:val="es-ES_tradnl"/>
        </w:rPr>
        <w:t xml:space="preserve">N DEL </w:t>
      </w:r>
      <w:r w:rsidR="006572A6">
        <w:rPr>
          <w:rFonts w:ascii="Arial" w:hAnsi="Arial" w:cs="Arial"/>
          <w:b/>
          <w:sz w:val="20"/>
          <w:szCs w:val="20"/>
          <w:lang w:val="es-ES_tradnl"/>
        </w:rPr>
        <w:t xml:space="preserve">PRINCIPIO DE PUBLICIDAD / </w:t>
      </w:r>
      <w:r w:rsidRPr="00E74EE4">
        <w:rPr>
          <w:rFonts w:ascii="Arial" w:hAnsi="Arial" w:cs="Arial"/>
          <w:b/>
          <w:sz w:val="20"/>
          <w:szCs w:val="20"/>
          <w:lang w:val="es-ES_tradnl"/>
        </w:rPr>
        <w:t>INEXISTENCIA DE</w:t>
      </w:r>
      <w:r w:rsidR="006572A6">
        <w:rPr>
          <w:rFonts w:ascii="Arial" w:hAnsi="Arial" w:cs="Arial"/>
          <w:b/>
          <w:sz w:val="20"/>
          <w:szCs w:val="20"/>
          <w:lang w:val="es-ES_tradnl"/>
        </w:rPr>
        <w:t>L</w:t>
      </w:r>
      <w:r w:rsidRPr="00E74EE4">
        <w:rPr>
          <w:rFonts w:ascii="Arial" w:hAnsi="Arial" w:cs="Arial"/>
          <w:b/>
          <w:sz w:val="20"/>
          <w:szCs w:val="20"/>
          <w:lang w:val="es-ES_tradnl"/>
        </w:rPr>
        <w:t xml:space="preserve"> AGRAVIO</w:t>
      </w:r>
      <w:r w:rsidR="006572A6">
        <w:rPr>
          <w:rFonts w:ascii="Arial" w:hAnsi="Arial" w:cs="Arial"/>
          <w:b/>
          <w:sz w:val="20"/>
          <w:szCs w:val="20"/>
          <w:lang w:val="es-ES_tradnl"/>
        </w:rPr>
        <w:t xml:space="preserve"> / EL ACCIONADO SÍ NOTIFICÓ EL ACTO ADMINISTRATIVO, </w:t>
      </w:r>
    </w:p>
    <w:p w14:paraId="2ADC1E71" w14:textId="77777777" w:rsidR="00A163E3" w:rsidRPr="00A163E3" w:rsidRDefault="00A163E3" w:rsidP="00A163E3">
      <w:pPr>
        <w:widowControl/>
        <w:autoSpaceDE/>
        <w:autoSpaceDN/>
        <w:adjustRightInd/>
        <w:jc w:val="both"/>
        <w:rPr>
          <w:rFonts w:ascii="Arial" w:hAnsi="Arial" w:cs="Arial"/>
          <w:sz w:val="20"/>
          <w:szCs w:val="20"/>
          <w:lang w:val="es-ES_tradnl"/>
        </w:rPr>
      </w:pPr>
    </w:p>
    <w:p w14:paraId="59889E1B" w14:textId="5710131E" w:rsidR="00A163E3" w:rsidRPr="00A163E3" w:rsidRDefault="00C34183" w:rsidP="00C34183">
      <w:pPr>
        <w:widowControl/>
        <w:autoSpaceDE/>
        <w:autoSpaceDN/>
        <w:adjustRightInd/>
        <w:jc w:val="both"/>
        <w:rPr>
          <w:rFonts w:ascii="Arial" w:hAnsi="Arial" w:cs="Arial"/>
          <w:sz w:val="20"/>
          <w:szCs w:val="20"/>
          <w:lang w:val="es-ES_tradnl"/>
        </w:rPr>
      </w:pPr>
      <w:r w:rsidRPr="00C34183">
        <w:rPr>
          <w:rFonts w:ascii="Arial" w:hAnsi="Arial" w:cs="Arial"/>
          <w:sz w:val="20"/>
          <w:szCs w:val="20"/>
          <w:lang w:val="es-ES_tradnl"/>
        </w:rPr>
        <w:t>EL DEBIDO PROCESO ADMINISTRATIVO</w:t>
      </w:r>
      <w:r>
        <w:rPr>
          <w:rFonts w:ascii="Arial" w:hAnsi="Arial" w:cs="Arial"/>
          <w:sz w:val="20"/>
          <w:szCs w:val="20"/>
          <w:lang w:val="es-ES_tradnl"/>
        </w:rPr>
        <w:t xml:space="preserve">.  </w:t>
      </w:r>
      <w:r w:rsidRPr="00C34183">
        <w:rPr>
          <w:rFonts w:ascii="Arial" w:hAnsi="Arial" w:cs="Arial"/>
          <w:sz w:val="20"/>
          <w:szCs w:val="20"/>
          <w:lang w:val="es-ES_tradnl"/>
        </w:rPr>
        <w:t>Es  de  contenido  constitucional y  está  consagrado  principalmente  en  el  artículo  29 de la Carta Política e implica necesariamente tener la posibilidad de (i) Conocer a quien investiga, (ii) Poder controvertir las probanzas que se tengan en cuenta para adoptar las decisiones, (</w:t>
      </w:r>
      <w:proofErr w:type="spellStart"/>
      <w:r w:rsidRPr="00C34183">
        <w:rPr>
          <w:rFonts w:ascii="Arial" w:hAnsi="Arial" w:cs="Arial"/>
          <w:sz w:val="20"/>
          <w:szCs w:val="20"/>
          <w:lang w:val="es-ES_tradnl"/>
        </w:rPr>
        <w:t>iii</w:t>
      </w:r>
      <w:proofErr w:type="spellEnd"/>
      <w:r w:rsidRPr="00C34183">
        <w:rPr>
          <w:rFonts w:ascii="Arial" w:hAnsi="Arial" w:cs="Arial"/>
          <w:sz w:val="20"/>
          <w:szCs w:val="20"/>
          <w:lang w:val="es-ES_tradnl"/>
        </w:rPr>
        <w:t>) Aportar el material probatorio que se estime del caso, (</w:t>
      </w:r>
      <w:proofErr w:type="spellStart"/>
      <w:r w:rsidRPr="00C34183">
        <w:rPr>
          <w:rFonts w:ascii="Arial" w:hAnsi="Arial" w:cs="Arial"/>
          <w:sz w:val="20"/>
          <w:szCs w:val="20"/>
          <w:lang w:val="es-ES_tradnl"/>
        </w:rPr>
        <w:t>iv</w:t>
      </w:r>
      <w:proofErr w:type="spellEnd"/>
      <w:r w:rsidRPr="00C34183">
        <w:rPr>
          <w:rFonts w:ascii="Arial" w:hAnsi="Arial" w:cs="Arial"/>
          <w:sz w:val="20"/>
          <w:szCs w:val="20"/>
          <w:lang w:val="es-ES_tradnl"/>
        </w:rPr>
        <w:t>) Tener acceso al expediente o actuación, (v) Conocer las fases que ha de seguir el trámite de la investigación adelantada en su contra, (vi) Poder presentar alegaciones para la defensa de los intereses propios; aspectos que constituyen sus principios integradores</w:t>
      </w:r>
      <w:r>
        <w:rPr>
          <w:rFonts w:ascii="Arial" w:hAnsi="Arial" w:cs="Arial"/>
          <w:sz w:val="20"/>
          <w:szCs w:val="20"/>
          <w:lang w:val="es-ES_tradnl"/>
        </w:rPr>
        <w:t>…</w:t>
      </w:r>
    </w:p>
    <w:p w14:paraId="69264F77" w14:textId="77777777" w:rsidR="00A163E3" w:rsidRPr="00A163E3" w:rsidRDefault="00A163E3" w:rsidP="00A163E3">
      <w:pPr>
        <w:widowControl/>
        <w:autoSpaceDE/>
        <w:autoSpaceDN/>
        <w:adjustRightInd/>
        <w:jc w:val="both"/>
        <w:rPr>
          <w:rFonts w:ascii="Arial" w:hAnsi="Arial" w:cs="Arial"/>
          <w:sz w:val="20"/>
          <w:szCs w:val="20"/>
          <w:lang w:val="es-ES_tradnl"/>
        </w:rPr>
      </w:pPr>
    </w:p>
    <w:p w14:paraId="232F03BF" w14:textId="55CEC666" w:rsidR="008776C6" w:rsidRPr="008776C6" w:rsidRDefault="008776C6" w:rsidP="008776C6">
      <w:pPr>
        <w:widowControl/>
        <w:autoSpaceDE/>
        <w:autoSpaceDN/>
        <w:adjustRightInd/>
        <w:jc w:val="both"/>
        <w:rPr>
          <w:rFonts w:ascii="Arial" w:hAnsi="Arial" w:cs="Arial"/>
          <w:sz w:val="20"/>
          <w:szCs w:val="20"/>
          <w:lang w:val="es-ES_tradnl"/>
        </w:rPr>
      </w:pPr>
      <w:r w:rsidRPr="008776C6">
        <w:rPr>
          <w:rFonts w:ascii="Arial" w:hAnsi="Arial" w:cs="Arial"/>
          <w:sz w:val="20"/>
          <w:szCs w:val="20"/>
          <w:lang w:val="es-ES_tradnl"/>
        </w:rPr>
        <w:t xml:space="preserve">la doctrina constitucional también se ha encargado de delimitar la importancia de la notificación de los actos administrativos de carácter particular y concreto, y al respecto ha señalado que: </w:t>
      </w:r>
    </w:p>
    <w:p w14:paraId="5DAF7374" w14:textId="77777777" w:rsidR="008776C6" w:rsidRPr="008776C6" w:rsidRDefault="008776C6" w:rsidP="008776C6">
      <w:pPr>
        <w:widowControl/>
        <w:autoSpaceDE/>
        <w:autoSpaceDN/>
        <w:adjustRightInd/>
        <w:jc w:val="both"/>
        <w:rPr>
          <w:rFonts w:ascii="Arial" w:hAnsi="Arial" w:cs="Arial"/>
          <w:sz w:val="20"/>
          <w:szCs w:val="20"/>
          <w:lang w:val="es-ES_tradnl"/>
        </w:rPr>
      </w:pPr>
    </w:p>
    <w:p w14:paraId="7DC38A61" w14:textId="1D4306D1" w:rsidR="00A163E3" w:rsidRPr="00A163E3" w:rsidRDefault="008776C6" w:rsidP="008776C6">
      <w:pPr>
        <w:widowControl/>
        <w:autoSpaceDE/>
        <w:autoSpaceDN/>
        <w:adjustRightInd/>
        <w:jc w:val="both"/>
        <w:rPr>
          <w:rFonts w:ascii="Arial" w:hAnsi="Arial" w:cs="Arial"/>
          <w:sz w:val="20"/>
          <w:szCs w:val="20"/>
          <w:lang w:val="es-ES_tradnl"/>
        </w:rPr>
      </w:pPr>
      <w:r w:rsidRPr="008776C6">
        <w:rPr>
          <w:rFonts w:ascii="Arial" w:hAnsi="Arial" w:cs="Arial"/>
          <w:sz w:val="20"/>
          <w:szCs w:val="20"/>
          <w:lang w:val="es-ES_tradnl"/>
        </w:rPr>
        <w:t>… la notificación cumple una triple función dentro de la actuación administrativa: (i) asegura el cumplimiento del principio de publicidad de la función pública</w:t>
      </w:r>
      <w:r>
        <w:rPr>
          <w:rFonts w:ascii="Arial" w:hAnsi="Arial" w:cs="Arial"/>
          <w:sz w:val="20"/>
          <w:szCs w:val="20"/>
          <w:lang w:val="es-ES_tradnl"/>
        </w:rPr>
        <w:t>…</w:t>
      </w:r>
      <w:r w:rsidRPr="008776C6">
        <w:rPr>
          <w:rFonts w:ascii="Arial" w:hAnsi="Arial" w:cs="Arial"/>
          <w:sz w:val="20"/>
          <w:szCs w:val="20"/>
          <w:lang w:val="es-ES_tradnl"/>
        </w:rPr>
        <w:t>; (ii) garantiza el cumplimiento de las reglas del debido proceso en cuanto permite la posibilidad de ejercer los derechos de defensa y de contradicción; y (</w:t>
      </w:r>
      <w:proofErr w:type="spellStart"/>
      <w:r w:rsidRPr="008776C6">
        <w:rPr>
          <w:rFonts w:ascii="Arial" w:hAnsi="Arial" w:cs="Arial"/>
          <w:sz w:val="20"/>
          <w:szCs w:val="20"/>
          <w:lang w:val="es-ES_tradnl"/>
        </w:rPr>
        <w:t>iii</w:t>
      </w:r>
      <w:proofErr w:type="spellEnd"/>
      <w:r w:rsidRPr="008776C6">
        <w:rPr>
          <w:rFonts w:ascii="Arial" w:hAnsi="Arial" w:cs="Arial"/>
          <w:sz w:val="20"/>
          <w:szCs w:val="20"/>
          <w:lang w:val="es-ES_tradnl"/>
        </w:rPr>
        <w:t>) la adecuada notificación hace posible la efectividad de los principios de celeridad y eficacia de la función pública al delimitar el momento en el que empiezan a correr los términos de los recursos y de las acciones procedentes…</w:t>
      </w:r>
    </w:p>
    <w:p w14:paraId="51A098A2" w14:textId="77777777" w:rsidR="00A163E3" w:rsidRPr="00A163E3" w:rsidRDefault="00A163E3" w:rsidP="00A163E3">
      <w:pPr>
        <w:widowControl/>
        <w:autoSpaceDE/>
        <w:autoSpaceDN/>
        <w:adjustRightInd/>
        <w:jc w:val="both"/>
        <w:rPr>
          <w:rFonts w:ascii="Arial" w:hAnsi="Arial" w:cs="Arial"/>
          <w:sz w:val="20"/>
          <w:szCs w:val="20"/>
          <w:lang w:val="es-ES_tradnl"/>
        </w:rPr>
      </w:pPr>
    </w:p>
    <w:p w14:paraId="190C6030" w14:textId="043E0C08" w:rsidR="00A163E3" w:rsidRPr="00A163E3" w:rsidRDefault="00652A72" w:rsidP="00A163E3">
      <w:pPr>
        <w:widowControl/>
        <w:autoSpaceDE/>
        <w:autoSpaceDN/>
        <w:adjustRightInd/>
        <w:jc w:val="both"/>
        <w:rPr>
          <w:rFonts w:ascii="Arial" w:hAnsi="Arial" w:cs="Arial"/>
          <w:sz w:val="20"/>
          <w:szCs w:val="20"/>
          <w:lang w:val="es-ES_tradnl"/>
        </w:rPr>
      </w:pPr>
      <w:r w:rsidRPr="00652A72">
        <w:rPr>
          <w:rFonts w:ascii="Arial" w:hAnsi="Arial" w:cs="Arial"/>
          <w:sz w:val="20"/>
          <w:szCs w:val="20"/>
          <w:lang w:val="es-ES_tradnl"/>
        </w:rPr>
        <w:t>Revisados el libelo, la contestación, la impugnación y las pruebas, esta Magistratura modificará la decisión recurrida para negar el amparo porque advierte inexistente la trasgresión del derecho al debido proceso administrativo del interesado. Imposible concluir la ausencia fáctica reseñada por la a quo porque la acción endilgada sí la realizó la autoridad (Notificar).</w:t>
      </w:r>
    </w:p>
    <w:p w14:paraId="0AD2C30B" w14:textId="77777777" w:rsidR="00A163E3" w:rsidRPr="00A163E3" w:rsidRDefault="00A163E3" w:rsidP="00A163E3">
      <w:pPr>
        <w:widowControl/>
        <w:autoSpaceDE/>
        <w:autoSpaceDN/>
        <w:adjustRightInd/>
        <w:jc w:val="both"/>
        <w:rPr>
          <w:rFonts w:ascii="Arial" w:hAnsi="Arial" w:cs="Arial"/>
          <w:sz w:val="20"/>
          <w:szCs w:val="20"/>
          <w:lang w:val="es-ES_tradnl"/>
        </w:rPr>
      </w:pPr>
    </w:p>
    <w:p w14:paraId="529139E9" w14:textId="77777777" w:rsidR="00A163E3" w:rsidRPr="00A163E3" w:rsidRDefault="00A163E3" w:rsidP="00A163E3">
      <w:pPr>
        <w:widowControl/>
        <w:autoSpaceDE/>
        <w:autoSpaceDN/>
        <w:adjustRightInd/>
        <w:jc w:val="both"/>
        <w:rPr>
          <w:rFonts w:ascii="Arial" w:hAnsi="Arial" w:cs="Arial"/>
          <w:sz w:val="20"/>
          <w:szCs w:val="20"/>
          <w:lang w:val="es-ES_tradnl"/>
        </w:rPr>
      </w:pPr>
    </w:p>
    <w:p w14:paraId="28679356" w14:textId="77777777" w:rsidR="00A163E3" w:rsidRPr="00A163E3" w:rsidRDefault="00A163E3" w:rsidP="00A163E3">
      <w:pPr>
        <w:widowControl/>
        <w:autoSpaceDE/>
        <w:autoSpaceDN/>
        <w:adjustRightInd/>
        <w:jc w:val="both"/>
        <w:rPr>
          <w:rFonts w:ascii="Arial" w:hAnsi="Arial" w:cs="Arial"/>
          <w:sz w:val="20"/>
          <w:szCs w:val="20"/>
          <w:lang w:val="es-ES_tradnl"/>
        </w:rPr>
      </w:pPr>
    </w:p>
    <w:bookmarkEnd w:id="0"/>
    <w:p w14:paraId="25E3AF33" w14:textId="496F616C" w:rsidR="00FC5DA6" w:rsidRPr="00E74EE4" w:rsidRDefault="4D28C388" w:rsidP="5DDF7AE5">
      <w:pPr>
        <w:pStyle w:val="Sinespaciado"/>
        <w:spacing w:line="360" w:lineRule="auto"/>
        <w:ind w:left="4248"/>
        <w:rPr>
          <w:w w:val="140"/>
          <w:szCs w:val="24"/>
          <w:lang w:val="es-ES_tradnl"/>
        </w:rPr>
      </w:pPr>
      <w:r w:rsidRPr="00E74EE4">
        <w:rPr>
          <w:noProof/>
          <w:lang w:val="es-ES_tradnl"/>
        </w:rPr>
        <w:drawing>
          <wp:inline distT="0" distB="0" distL="0" distR="0" wp14:anchorId="2CED491F" wp14:editId="4C2EB764">
            <wp:extent cx="422910" cy="4229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2910" cy="422910"/>
                    </a:xfrm>
                    <a:prstGeom prst="rect">
                      <a:avLst/>
                    </a:prstGeom>
                    <a:noFill/>
                  </pic:spPr>
                </pic:pic>
              </a:graphicData>
            </a:graphic>
          </wp:inline>
        </w:drawing>
      </w:r>
    </w:p>
    <w:p w14:paraId="0AD7A657" w14:textId="77777777" w:rsidR="00FC5DA6" w:rsidRPr="00E74EE4" w:rsidRDefault="00FC5DA6" w:rsidP="00FC5DA6">
      <w:pPr>
        <w:pStyle w:val="Sinespaciado"/>
        <w:tabs>
          <w:tab w:val="left" w:pos="3579"/>
        </w:tabs>
        <w:spacing w:line="360" w:lineRule="auto"/>
        <w:jc w:val="center"/>
        <w:rPr>
          <w:rFonts w:ascii="Georgia" w:hAnsi="Georgia" w:cs="Arial"/>
          <w:w w:val="140"/>
          <w:sz w:val="2"/>
          <w:lang w:val="es-ES_tradnl"/>
        </w:rPr>
      </w:pPr>
    </w:p>
    <w:p w14:paraId="75C566C9" w14:textId="77777777" w:rsidR="00A163E3" w:rsidRPr="00A163E3" w:rsidRDefault="00A163E3" w:rsidP="006572A6">
      <w:pPr>
        <w:widowControl/>
        <w:autoSpaceDE/>
        <w:autoSpaceDN/>
        <w:adjustRightInd/>
        <w:spacing w:line="300" w:lineRule="auto"/>
        <w:jc w:val="center"/>
        <w:rPr>
          <w:rFonts w:ascii="Georgia" w:hAnsi="Georgia" w:cs="Arial"/>
          <w:w w:val="140"/>
          <w:sz w:val="14"/>
          <w:szCs w:val="22"/>
          <w:lang w:val="es-ES_tradnl"/>
        </w:rPr>
      </w:pPr>
    </w:p>
    <w:p w14:paraId="310514CC" w14:textId="77777777" w:rsidR="00A163E3" w:rsidRPr="00A163E3" w:rsidRDefault="00A163E3" w:rsidP="006572A6">
      <w:pPr>
        <w:widowControl/>
        <w:tabs>
          <w:tab w:val="left" w:pos="3579"/>
        </w:tabs>
        <w:autoSpaceDE/>
        <w:autoSpaceDN/>
        <w:adjustRightInd/>
        <w:spacing w:line="300" w:lineRule="auto"/>
        <w:jc w:val="center"/>
        <w:rPr>
          <w:rFonts w:ascii="Georgia" w:hAnsi="Georgia" w:cs="Arial"/>
          <w:w w:val="140"/>
          <w:sz w:val="18"/>
          <w:szCs w:val="18"/>
          <w:lang w:val="es-ES_tradnl"/>
        </w:rPr>
      </w:pPr>
      <w:r w:rsidRPr="00A163E3">
        <w:rPr>
          <w:rFonts w:ascii="Georgia" w:hAnsi="Georgia" w:cs="Arial"/>
          <w:w w:val="140"/>
          <w:sz w:val="18"/>
          <w:szCs w:val="18"/>
          <w:lang w:val="es-ES_tradnl"/>
        </w:rPr>
        <w:t>REPUBLICA DE COLOMBIA</w:t>
      </w:r>
    </w:p>
    <w:p w14:paraId="2AFBAE00" w14:textId="77777777" w:rsidR="00A163E3" w:rsidRPr="00A163E3" w:rsidRDefault="00A163E3" w:rsidP="006572A6">
      <w:pPr>
        <w:widowControl/>
        <w:tabs>
          <w:tab w:val="center" w:pos="4987"/>
          <w:tab w:val="left" w:pos="8449"/>
        </w:tabs>
        <w:autoSpaceDE/>
        <w:autoSpaceDN/>
        <w:adjustRightInd/>
        <w:spacing w:line="300" w:lineRule="auto"/>
        <w:jc w:val="center"/>
        <w:rPr>
          <w:rFonts w:ascii="Georgia" w:hAnsi="Georgia" w:cs="Arial"/>
          <w:w w:val="140"/>
          <w:sz w:val="18"/>
          <w:szCs w:val="18"/>
          <w:lang w:val="es-ES_tradnl"/>
        </w:rPr>
      </w:pPr>
      <w:r w:rsidRPr="00A163E3">
        <w:rPr>
          <w:rFonts w:ascii="Georgia" w:hAnsi="Georgia" w:cs="Arial"/>
          <w:w w:val="140"/>
          <w:sz w:val="18"/>
          <w:szCs w:val="18"/>
          <w:lang w:val="es-ES_tradnl"/>
        </w:rPr>
        <w:t>RAMA JUDICIAL DEL PODER PÚBLICO</w:t>
      </w:r>
    </w:p>
    <w:p w14:paraId="144F1251" w14:textId="77777777" w:rsidR="00A163E3" w:rsidRPr="00A163E3" w:rsidRDefault="00A163E3" w:rsidP="006572A6">
      <w:pPr>
        <w:widowControl/>
        <w:autoSpaceDE/>
        <w:autoSpaceDN/>
        <w:adjustRightInd/>
        <w:spacing w:line="300" w:lineRule="auto"/>
        <w:jc w:val="center"/>
        <w:rPr>
          <w:rFonts w:ascii="Georgia" w:hAnsi="Georgia" w:cs="Arial"/>
          <w:b/>
          <w:bCs/>
          <w:w w:val="140"/>
          <w:sz w:val="18"/>
          <w:szCs w:val="18"/>
          <w:lang w:val="es-ES_tradnl"/>
        </w:rPr>
      </w:pPr>
      <w:r w:rsidRPr="00A163E3">
        <w:rPr>
          <w:rFonts w:ascii="Georgia" w:hAnsi="Georgia" w:cs="Arial"/>
          <w:b/>
          <w:bCs/>
          <w:w w:val="140"/>
          <w:sz w:val="18"/>
          <w:szCs w:val="18"/>
          <w:lang w:val="es-ES_tradnl"/>
        </w:rPr>
        <w:t>TRIBUNAL SUPERIOR DEL DISTRITO JUDICIAL</w:t>
      </w:r>
    </w:p>
    <w:p w14:paraId="387E5883" w14:textId="77777777" w:rsidR="00A163E3" w:rsidRPr="00A163E3" w:rsidRDefault="00A163E3" w:rsidP="006572A6">
      <w:pPr>
        <w:widowControl/>
        <w:autoSpaceDE/>
        <w:autoSpaceDN/>
        <w:adjustRightInd/>
        <w:spacing w:line="300" w:lineRule="auto"/>
        <w:jc w:val="center"/>
        <w:rPr>
          <w:rFonts w:ascii="Georgia" w:hAnsi="Georgia" w:cs="Arial"/>
          <w:w w:val="140"/>
          <w:sz w:val="18"/>
          <w:szCs w:val="18"/>
          <w:lang w:val="es-ES_tradnl"/>
        </w:rPr>
      </w:pPr>
      <w:r w:rsidRPr="00A163E3">
        <w:rPr>
          <w:rFonts w:ascii="Georgia" w:hAnsi="Georgia" w:cs="Arial"/>
          <w:w w:val="140"/>
          <w:sz w:val="18"/>
          <w:szCs w:val="18"/>
          <w:lang w:val="es-ES_tradnl"/>
        </w:rPr>
        <w:t>SALA DE DECISIÓN CIVIL – FAMILIA – DISTRITO DE PEREIRA</w:t>
      </w:r>
    </w:p>
    <w:p w14:paraId="62165E13" w14:textId="77777777" w:rsidR="00A163E3" w:rsidRPr="00A163E3" w:rsidRDefault="00A163E3" w:rsidP="006572A6">
      <w:pPr>
        <w:widowControl/>
        <w:autoSpaceDE/>
        <w:autoSpaceDN/>
        <w:adjustRightInd/>
        <w:spacing w:line="300" w:lineRule="auto"/>
        <w:jc w:val="center"/>
        <w:rPr>
          <w:rFonts w:ascii="Georgia" w:hAnsi="Georgia" w:cs="Arial"/>
          <w:w w:val="140"/>
          <w:sz w:val="18"/>
          <w:szCs w:val="18"/>
          <w:lang w:val="es-ES_tradnl"/>
        </w:rPr>
      </w:pPr>
      <w:r w:rsidRPr="00A163E3">
        <w:rPr>
          <w:rFonts w:ascii="Georgia" w:hAnsi="Georgia" w:cs="Arial"/>
          <w:w w:val="140"/>
          <w:sz w:val="18"/>
          <w:szCs w:val="18"/>
          <w:lang w:val="es-ES_tradnl"/>
        </w:rPr>
        <w:t>DEPARTAMENTO DEL RISARALDA</w:t>
      </w:r>
    </w:p>
    <w:p w14:paraId="0F23D97E" w14:textId="77777777" w:rsidR="00A163E3" w:rsidRPr="00A163E3" w:rsidRDefault="00A163E3" w:rsidP="006572A6">
      <w:pPr>
        <w:widowControl/>
        <w:autoSpaceDE/>
        <w:autoSpaceDN/>
        <w:adjustRightInd/>
        <w:spacing w:line="300" w:lineRule="auto"/>
        <w:jc w:val="center"/>
        <w:rPr>
          <w:rFonts w:ascii="Georgia" w:hAnsi="Georgia" w:cs="Arial"/>
          <w:w w:val="140"/>
          <w:sz w:val="18"/>
          <w:szCs w:val="18"/>
          <w:lang w:val="es-ES_tradnl"/>
        </w:rPr>
      </w:pPr>
    </w:p>
    <w:p w14:paraId="2C4353DB" w14:textId="74059B9C" w:rsidR="00927167" w:rsidRPr="00E74EE4" w:rsidRDefault="003C1558" w:rsidP="006572A6">
      <w:pPr>
        <w:pStyle w:val="Textoindependiente"/>
        <w:tabs>
          <w:tab w:val="clear" w:pos="4248"/>
          <w:tab w:val="clear" w:pos="4956"/>
          <w:tab w:val="left" w:pos="4253"/>
          <w:tab w:val="left" w:pos="4536"/>
        </w:tabs>
        <w:spacing w:line="300" w:lineRule="auto"/>
        <w:jc w:val="center"/>
        <w:rPr>
          <w:rFonts w:ascii="Georgia" w:hAnsi="Georgia" w:cs="Arial"/>
          <w:b/>
          <w:bCs/>
          <w:szCs w:val="24"/>
        </w:rPr>
      </w:pPr>
      <w:r w:rsidRPr="00E74EE4">
        <w:rPr>
          <w:rFonts w:ascii="Georgia" w:hAnsi="Georgia" w:cs="Arial"/>
          <w:b/>
          <w:bCs/>
          <w:szCs w:val="24"/>
        </w:rPr>
        <w:t>ST2-</w:t>
      </w:r>
      <w:r w:rsidR="00602429" w:rsidRPr="00E74EE4">
        <w:rPr>
          <w:rFonts w:ascii="Georgia" w:hAnsi="Georgia" w:cs="Arial"/>
          <w:b/>
          <w:bCs/>
          <w:szCs w:val="24"/>
        </w:rPr>
        <w:t>0212</w:t>
      </w:r>
      <w:r w:rsidRPr="00E74EE4">
        <w:rPr>
          <w:rFonts w:ascii="Georgia" w:hAnsi="Georgia" w:cs="Arial"/>
          <w:b/>
          <w:bCs/>
          <w:szCs w:val="24"/>
        </w:rPr>
        <w:t>-2021</w:t>
      </w:r>
    </w:p>
    <w:p w14:paraId="1BF64B49" w14:textId="77777777" w:rsidR="00785FA3" w:rsidRPr="00E74EE4" w:rsidRDefault="00785FA3" w:rsidP="006572A6">
      <w:pPr>
        <w:pBdr>
          <w:bottom w:val="double" w:sz="6" w:space="1" w:color="auto"/>
        </w:pBdr>
        <w:spacing w:line="300" w:lineRule="auto"/>
        <w:jc w:val="center"/>
        <w:rPr>
          <w:rFonts w:ascii="Georgia" w:hAnsi="Georgia"/>
          <w:b/>
          <w:bCs/>
          <w:lang w:val="es-ES_tradnl"/>
        </w:rPr>
      </w:pPr>
    </w:p>
    <w:p w14:paraId="52B2FB59" w14:textId="77777777" w:rsidR="00785FA3" w:rsidRPr="00E74EE4" w:rsidRDefault="00785FA3" w:rsidP="006572A6">
      <w:pPr>
        <w:spacing w:line="300" w:lineRule="auto"/>
        <w:jc w:val="center"/>
        <w:rPr>
          <w:rFonts w:ascii="Georgia" w:hAnsi="Georgia"/>
          <w:b/>
          <w:bCs/>
          <w:lang w:val="es-ES_tradnl"/>
        </w:rPr>
      </w:pPr>
    </w:p>
    <w:p w14:paraId="37615847" w14:textId="20A4CA0B" w:rsidR="00CF7F14" w:rsidRPr="00E74EE4" w:rsidRDefault="00602429" w:rsidP="006572A6">
      <w:pPr>
        <w:spacing w:line="300" w:lineRule="auto"/>
        <w:jc w:val="center"/>
        <w:rPr>
          <w:rFonts w:ascii="Georgia" w:hAnsi="Georgia" w:cs="Arial"/>
          <w:b/>
          <w:bCs/>
          <w:i/>
          <w:lang w:val="es-ES_tradnl"/>
        </w:rPr>
      </w:pPr>
      <w:r w:rsidRPr="00E74EE4">
        <w:rPr>
          <w:rFonts w:ascii="Georgia" w:hAnsi="Georgia" w:cs="Arial"/>
          <w:b/>
          <w:bCs/>
          <w:i/>
          <w:smallCaps/>
          <w:lang w:val="es-ES_tradnl"/>
        </w:rPr>
        <w:t>Primero</w:t>
      </w:r>
      <w:r w:rsidR="005A50C1" w:rsidRPr="00E74EE4">
        <w:rPr>
          <w:rFonts w:ascii="Georgia" w:hAnsi="Georgia" w:cs="Arial"/>
          <w:b/>
          <w:bCs/>
          <w:i/>
          <w:smallCaps/>
          <w:lang w:val="es-ES_tradnl"/>
        </w:rPr>
        <w:t xml:space="preserve"> </w:t>
      </w:r>
      <w:r w:rsidR="00CF7F14" w:rsidRPr="00E74EE4">
        <w:rPr>
          <w:rFonts w:ascii="Georgia" w:hAnsi="Georgia" w:cs="Arial"/>
          <w:b/>
          <w:bCs/>
          <w:i/>
          <w:smallCaps/>
          <w:lang w:val="es-ES_tradnl"/>
        </w:rPr>
        <w:t>(</w:t>
      </w:r>
      <w:r w:rsidRPr="00E74EE4">
        <w:rPr>
          <w:rFonts w:ascii="Georgia" w:hAnsi="Georgia" w:cs="Arial"/>
          <w:b/>
          <w:bCs/>
          <w:i/>
          <w:smallCaps/>
          <w:lang w:val="es-ES_tradnl"/>
        </w:rPr>
        <w:t>1º</w:t>
      </w:r>
      <w:r w:rsidR="00CF7F14" w:rsidRPr="00E74EE4">
        <w:rPr>
          <w:rFonts w:ascii="Georgia" w:hAnsi="Georgia" w:cs="Arial"/>
          <w:b/>
          <w:bCs/>
          <w:i/>
          <w:smallCaps/>
          <w:lang w:val="es-ES_tradnl"/>
        </w:rPr>
        <w:t xml:space="preserve">) de </w:t>
      </w:r>
      <w:r w:rsidRPr="00E74EE4">
        <w:rPr>
          <w:rFonts w:ascii="Georgia" w:hAnsi="Georgia" w:cs="Arial"/>
          <w:b/>
          <w:bCs/>
          <w:i/>
          <w:smallCaps/>
          <w:lang w:val="es-ES_tradnl"/>
        </w:rPr>
        <w:t xml:space="preserve">julio </w:t>
      </w:r>
      <w:r w:rsidR="00CF7F14" w:rsidRPr="00E74EE4">
        <w:rPr>
          <w:rFonts w:ascii="Georgia" w:hAnsi="Georgia" w:cs="Arial"/>
          <w:b/>
          <w:bCs/>
          <w:i/>
          <w:smallCaps/>
          <w:lang w:val="es-ES_tradnl"/>
        </w:rPr>
        <w:t xml:space="preserve">de dos mil </w:t>
      </w:r>
      <w:r w:rsidR="006108F1" w:rsidRPr="00E74EE4">
        <w:rPr>
          <w:rFonts w:ascii="Georgia" w:hAnsi="Georgia" w:cs="Arial"/>
          <w:b/>
          <w:bCs/>
          <w:i/>
          <w:smallCaps/>
          <w:lang w:val="es-ES_tradnl"/>
        </w:rPr>
        <w:t xml:space="preserve">veintiuno </w:t>
      </w:r>
      <w:r w:rsidR="00CF7F14" w:rsidRPr="00E74EE4">
        <w:rPr>
          <w:rFonts w:ascii="Georgia" w:hAnsi="Georgia" w:cs="Arial"/>
          <w:b/>
          <w:bCs/>
          <w:i/>
          <w:smallCaps/>
          <w:lang w:val="es-ES_tradnl"/>
        </w:rPr>
        <w:t>(</w:t>
      </w:r>
      <w:r w:rsidR="006108F1" w:rsidRPr="00E74EE4">
        <w:rPr>
          <w:rFonts w:ascii="Georgia" w:hAnsi="Georgia" w:cs="Arial"/>
          <w:b/>
          <w:bCs/>
          <w:i/>
          <w:smallCaps/>
          <w:lang w:val="es-ES_tradnl"/>
        </w:rPr>
        <w:t>2021</w:t>
      </w:r>
      <w:r w:rsidR="00CF7F14" w:rsidRPr="00E74EE4">
        <w:rPr>
          <w:rFonts w:ascii="Georgia" w:hAnsi="Georgia" w:cs="Arial"/>
          <w:b/>
          <w:bCs/>
          <w:i/>
          <w:smallCaps/>
          <w:lang w:val="es-ES_tradnl"/>
        </w:rPr>
        <w:t>)</w:t>
      </w:r>
      <w:r w:rsidR="00CF7F14" w:rsidRPr="00E74EE4">
        <w:rPr>
          <w:rFonts w:ascii="Georgia" w:hAnsi="Georgia" w:cs="Arial"/>
          <w:b/>
          <w:bCs/>
          <w:i/>
          <w:lang w:val="es-ES_tradnl"/>
        </w:rPr>
        <w:t>.</w:t>
      </w:r>
    </w:p>
    <w:p w14:paraId="2C84788E" w14:textId="1676F086" w:rsidR="00785FA3" w:rsidRPr="00E74EE4" w:rsidRDefault="00785FA3" w:rsidP="006572A6">
      <w:pPr>
        <w:pStyle w:val="Textoindependiente"/>
        <w:spacing w:line="300" w:lineRule="auto"/>
        <w:rPr>
          <w:rFonts w:ascii="Georgia" w:hAnsi="Georgia"/>
          <w:szCs w:val="24"/>
        </w:rPr>
      </w:pPr>
    </w:p>
    <w:p w14:paraId="6BF60C75" w14:textId="77777777" w:rsidR="00372DF2" w:rsidRPr="00E74EE4" w:rsidRDefault="00372DF2" w:rsidP="006572A6">
      <w:pPr>
        <w:pStyle w:val="Textoindependiente"/>
        <w:spacing w:line="300" w:lineRule="auto"/>
        <w:rPr>
          <w:rFonts w:ascii="Georgia" w:hAnsi="Georgia"/>
          <w:szCs w:val="24"/>
        </w:rPr>
      </w:pPr>
    </w:p>
    <w:p w14:paraId="7111B47A" w14:textId="77777777" w:rsidR="00785FA3" w:rsidRPr="00E74EE4" w:rsidRDefault="00785FA3" w:rsidP="006572A6">
      <w:pPr>
        <w:pStyle w:val="Textoindependiente"/>
        <w:numPr>
          <w:ilvl w:val="0"/>
          <w:numId w:val="1"/>
        </w:numPr>
        <w:spacing w:line="300" w:lineRule="auto"/>
        <w:rPr>
          <w:rFonts w:ascii="Georgia" w:hAnsi="Georgia"/>
          <w:b/>
          <w:bCs/>
          <w:smallCaps/>
          <w:szCs w:val="24"/>
        </w:rPr>
      </w:pPr>
      <w:r w:rsidRPr="00E74EE4">
        <w:rPr>
          <w:rFonts w:ascii="Georgia" w:hAnsi="Georgia"/>
          <w:b/>
          <w:bCs/>
          <w:smallCaps/>
          <w:szCs w:val="24"/>
        </w:rPr>
        <w:t>El asunto a decidir</w:t>
      </w:r>
    </w:p>
    <w:p w14:paraId="4F45A4CE" w14:textId="77777777" w:rsidR="00785FA3" w:rsidRPr="00E74EE4" w:rsidRDefault="00785FA3" w:rsidP="006572A6">
      <w:pPr>
        <w:pStyle w:val="Textoindependiente"/>
        <w:spacing w:line="300" w:lineRule="auto"/>
        <w:rPr>
          <w:rFonts w:ascii="Georgia" w:hAnsi="Georgia"/>
          <w:szCs w:val="24"/>
        </w:rPr>
      </w:pPr>
    </w:p>
    <w:p w14:paraId="3DD04FAC" w14:textId="77777777" w:rsidR="00785FA3" w:rsidRPr="00E74EE4" w:rsidRDefault="00785FA3" w:rsidP="006572A6">
      <w:pPr>
        <w:pStyle w:val="Textoindependiente"/>
        <w:spacing w:line="300" w:lineRule="auto"/>
        <w:rPr>
          <w:rFonts w:ascii="Georgia" w:hAnsi="Georgia"/>
          <w:szCs w:val="24"/>
        </w:rPr>
      </w:pPr>
      <w:r w:rsidRPr="00E74EE4">
        <w:rPr>
          <w:rFonts w:ascii="Georgia" w:hAnsi="Georgia"/>
          <w:szCs w:val="24"/>
        </w:rPr>
        <w:t>La impugnación suscitada en el trámite constitucional ya referido, una vez se ha cumplido la actuación de primera instancia.</w:t>
      </w:r>
    </w:p>
    <w:p w14:paraId="7B8D5558" w14:textId="5948E528" w:rsidR="00785FA3" w:rsidRPr="00E74EE4" w:rsidRDefault="00785FA3" w:rsidP="006572A6">
      <w:pPr>
        <w:pStyle w:val="Textoindependiente"/>
        <w:spacing w:line="300" w:lineRule="auto"/>
        <w:rPr>
          <w:rFonts w:ascii="Georgia" w:hAnsi="Georgia"/>
          <w:szCs w:val="24"/>
        </w:rPr>
      </w:pPr>
    </w:p>
    <w:p w14:paraId="78100554" w14:textId="77777777" w:rsidR="00785FA3" w:rsidRPr="00E74EE4" w:rsidRDefault="00785FA3" w:rsidP="006572A6">
      <w:pPr>
        <w:pStyle w:val="Textoindependiente"/>
        <w:numPr>
          <w:ilvl w:val="0"/>
          <w:numId w:val="1"/>
        </w:numPr>
        <w:spacing w:line="300" w:lineRule="auto"/>
        <w:rPr>
          <w:rFonts w:ascii="Georgia" w:hAnsi="Georgia"/>
          <w:b/>
          <w:bCs/>
          <w:smallCaps/>
          <w:szCs w:val="24"/>
        </w:rPr>
      </w:pPr>
      <w:r w:rsidRPr="00E74EE4">
        <w:rPr>
          <w:rFonts w:ascii="Georgia" w:hAnsi="Georgia"/>
          <w:b/>
          <w:bCs/>
          <w:smallCaps/>
          <w:szCs w:val="24"/>
        </w:rPr>
        <w:t xml:space="preserve">La síntesis fáctica </w:t>
      </w:r>
    </w:p>
    <w:p w14:paraId="19A96B2B" w14:textId="77777777" w:rsidR="00110898" w:rsidRPr="00E74EE4" w:rsidRDefault="00110898" w:rsidP="006572A6">
      <w:pPr>
        <w:pStyle w:val="Textoindependiente"/>
        <w:spacing w:line="300" w:lineRule="auto"/>
        <w:ind w:left="360"/>
        <w:rPr>
          <w:rFonts w:ascii="Georgia" w:hAnsi="Georgia"/>
          <w:szCs w:val="24"/>
        </w:rPr>
      </w:pPr>
    </w:p>
    <w:p w14:paraId="7AE96A6A" w14:textId="77777777" w:rsidR="00AD5F1D" w:rsidRPr="00E74EE4" w:rsidRDefault="006108F1" w:rsidP="006572A6">
      <w:pPr>
        <w:pStyle w:val="Textoindependiente"/>
        <w:spacing w:line="300" w:lineRule="auto"/>
        <w:rPr>
          <w:rFonts w:ascii="Georgia" w:hAnsi="Georgia"/>
          <w:szCs w:val="24"/>
        </w:rPr>
      </w:pPr>
      <w:r w:rsidRPr="00E74EE4">
        <w:rPr>
          <w:rFonts w:ascii="Georgia" w:hAnsi="Georgia"/>
          <w:szCs w:val="24"/>
        </w:rPr>
        <w:t xml:space="preserve">Relató </w:t>
      </w:r>
      <w:r w:rsidR="00B56172" w:rsidRPr="00E74EE4">
        <w:rPr>
          <w:rFonts w:ascii="Georgia" w:hAnsi="Georgia"/>
          <w:szCs w:val="24"/>
        </w:rPr>
        <w:t>el</w:t>
      </w:r>
      <w:r w:rsidRPr="00E74EE4">
        <w:rPr>
          <w:rFonts w:ascii="Georgia" w:hAnsi="Georgia"/>
          <w:szCs w:val="24"/>
        </w:rPr>
        <w:t xml:space="preserve"> ac</w:t>
      </w:r>
      <w:r w:rsidR="4947E7B4" w:rsidRPr="00E74EE4">
        <w:rPr>
          <w:rFonts w:ascii="Georgia" w:hAnsi="Georgia"/>
          <w:szCs w:val="24"/>
        </w:rPr>
        <w:t xml:space="preserve">tor </w:t>
      </w:r>
      <w:r w:rsidR="00372DF2" w:rsidRPr="00E74EE4">
        <w:rPr>
          <w:rFonts w:ascii="Georgia" w:hAnsi="Georgia"/>
          <w:szCs w:val="24"/>
        </w:rPr>
        <w:t xml:space="preserve">que </w:t>
      </w:r>
      <w:r w:rsidR="00AA58BD" w:rsidRPr="00E74EE4">
        <w:rPr>
          <w:rFonts w:ascii="Georgia" w:hAnsi="Georgia"/>
          <w:szCs w:val="24"/>
        </w:rPr>
        <w:t xml:space="preserve">solicitó </w:t>
      </w:r>
      <w:r w:rsidR="00AD5F1D" w:rsidRPr="00E74EE4">
        <w:rPr>
          <w:rFonts w:ascii="Georgia" w:hAnsi="Georgia"/>
          <w:szCs w:val="24"/>
        </w:rPr>
        <w:t xml:space="preserve">a la encausada </w:t>
      </w:r>
      <w:r w:rsidR="00AA58BD" w:rsidRPr="00E74EE4">
        <w:rPr>
          <w:rFonts w:ascii="Georgia" w:hAnsi="Georgia"/>
          <w:szCs w:val="24"/>
        </w:rPr>
        <w:t xml:space="preserve">calificar </w:t>
      </w:r>
      <w:r w:rsidR="001E2559" w:rsidRPr="00E74EE4">
        <w:rPr>
          <w:rFonts w:ascii="Georgia" w:hAnsi="Georgia"/>
          <w:szCs w:val="24"/>
        </w:rPr>
        <w:t>su PCL</w:t>
      </w:r>
      <w:r w:rsidR="5ED9BFB5" w:rsidRPr="00E74EE4">
        <w:rPr>
          <w:rFonts w:ascii="Georgia" w:hAnsi="Georgia"/>
          <w:szCs w:val="24"/>
        </w:rPr>
        <w:t xml:space="preserve"> (Pérdida de capacidad laboral)</w:t>
      </w:r>
      <w:r w:rsidR="001E2559" w:rsidRPr="00E74EE4">
        <w:rPr>
          <w:rFonts w:ascii="Georgia" w:hAnsi="Georgia"/>
          <w:szCs w:val="24"/>
        </w:rPr>
        <w:t xml:space="preserve"> e informó que recibía notificaciones en la </w:t>
      </w:r>
      <w:r w:rsidR="00AA58BD" w:rsidRPr="00E74EE4">
        <w:rPr>
          <w:rFonts w:ascii="Georgia" w:hAnsi="Georgia"/>
          <w:i/>
          <w:iCs/>
          <w:szCs w:val="24"/>
        </w:rPr>
        <w:t>“</w:t>
      </w:r>
      <w:proofErr w:type="spellStart"/>
      <w:r w:rsidR="00AA58BD" w:rsidRPr="00E74EE4">
        <w:rPr>
          <w:rFonts w:ascii="Georgia" w:hAnsi="Georgia"/>
          <w:i/>
          <w:iCs/>
          <w:sz w:val="22"/>
          <w:szCs w:val="24"/>
        </w:rPr>
        <w:t>Mza</w:t>
      </w:r>
      <w:proofErr w:type="spellEnd"/>
      <w:r w:rsidR="00AA58BD" w:rsidRPr="00E74EE4">
        <w:rPr>
          <w:rFonts w:ascii="Georgia" w:hAnsi="Georgia"/>
          <w:i/>
          <w:iCs/>
          <w:sz w:val="22"/>
          <w:szCs w:val="24"/>
        </w:rPr>
        <w:t xml:space="preserve"> 21 casa 12 barrio El Dorado en Pereira – Risaralda y en el correo electrónico </w:t>
      </w:r>
      <w:hyperlink r:id="rId12" w:history="1">
        <w:r w:rsidR="00AA58BD" w:rsidRPr="00E74EE4">
          <w:rPr>
            <w:rStyle w:val="Hipervnculo"/>
            <w:rFonts w:ascii="Georgia" w:hAnsi="Georgia"/>
            <w:i/>
            <w:iCs/>
            <w:color w:val="auto"/>
            <w:sz w:val="22"/>
            <w:szCs w:val="24"/>
          </w:rPr>
          <w:t>electrofibrasas@gmail.com</w:t>
        </w:r>
      </w:hyperlink>
      <w:r w:rsidR="00AA58BD" w:rsidRPr="00E74EE4">
        <w:rPr>
          <w:rFonts w:ascii="Georgia" w:hAnsi="Georgia"/>
          <w:i/>
          <w:iCs/>
          <w:szCs w:val="24"/>
        </w:rPr>
        <w:t>”</w:t>
      </w:r>
      <w:r w:rsidR="00AD5F1D" w:rsidRPr="00E74EE4">
        <w:rPr>
          <w:rFonts w:ascii="Georgia" w:hAnsi="Georgia"/>
          <w:szCs w:val="24"/>
        </w:rPr>
        <w:t xml:space="preserve">; empero, remitió la notificación </w:t>
      </w:r>
      <w:r w:rsidR="00AA58BD" w:rsidRPr="00E74EE4">
        <w:rPr>
          <w:rFonts w:ascii="Georgia" w:hAnsi="Georgia"/>
          <w:szCs w:val="24"/>
        </w:rPr>
        <w:t xml:space="preserve">al correo electrónico </w:t>
      </w:r>
      <w:hyperlink r:id="rId13" w:history="1">
        <w:r w:rsidR="00AA58BD" w:rsidRPr="00E74EE4">
          <w:rPr>
            <w:rStyle w:val="Hipervnculo"/>
            <w:rFonts w:ascii="Georgia" w:hAnsi="Georgia"/>
            <w:color w:val="auto"/>
            <w:szCs w:val="24"/>
          </w:rPr>
          <w:t>electrofibras@gmail.com</w:t>
        </w:r>
      </w:hyperlink>
      <w:r w:rsidR="00AA58BD" w:rsidRPr="00E74EE4">
        <w:rPr>
          <w:rFonts w:ascii="Georgia" w:hAnsi="Georgia"/>
          <w:szCs w:val="24"/>
        </w:rPr>
        <w:t xml:space="preserve">. </w:t>
      </w:r>
    </w:p>
    <w:p w14:paraId="26400851" w14:textId="77777777" w:rsidR="00AD5F1D" w:rsidRPr="00E74EE4" w:rsidRDefault="00AD5F1D" w:rsidP="006572A6">
      <w:pPr>
        <w:pStyle w:val="Textoindependiente"/>
        <w:spacing w:line="300" w:lineRule="auto"/>
        <w:rPr>
          <w:rFonts w:ascii="Georgia" w:hAnsi="Georgia"/>
          <w:szCs w:val="24"/>
        </w:rPr>
      </w:pPr>
    </w:p>
    <w:p w14:paraId="48573D87" w14:textId="79535F53" w:rsidR="006108F1" w:rsidRPr="00E74EE4" w:rsidRDefault="00AD5F1D" w:rsidP="006572A6">
      <w:pPr>
        <w:pStyle w:val="Textoindependiente"/>
        <w:spacing w:line="300" w:lineRule="auto"/>
        <w:rPr>
          <w:rFonts w:ascii="Georgia" w:hAnsi="Georgia"/>
          <w:szCs w:val="24"/>
        </w:rPr>
      </w:pPr>
      <w:r w:rsidRPr="00E74EE4">
        <w:rPr>
          <w:rFonts w:ascii="Georgia" w:hAnsi="Georgia"/>
          <w:szCs w:val="24"/>
        </w:rPr>
        <w:t xml:space="preserve">Luego, indagó sobre el resultado de su petición </w:t>
      </w:r>
      <w:r w:rsidR="00AA58BD" w:rsidRPr="00E74EE4">
        <w:rPr>
          <w:rFonts w:ascii="Georgia" w:hAnsi="Georgia"/>
          <w:szCs w:val="24"/>
        </w:rPr>
        <w:t>y el 17-03-2021 le entreg</w:t>
      </w:r>
      <w:r w:rsidRPr="00E74EE4">
        <w:rPr>
          <w:rFonts w:ascii="Georgia" w:hAnsi="Georgia"/>
          <w:szCs w:val="24"/>
        </w:rPr>
        <w:t>aron</w:t>
      </w:r>
      <w:r w:rsidR="00AA58BD" w:rsidRPr="00E74EE4">
        <w:rPr>
          <w:rFonts w:ascii="Georgia" w:hAnsi="Georgia"/>
          <w:szCs w:val="24"/>
        </w:rPr>
        <w:t xml:space="preserve"> copia del dictamen, por manera que el recurso que presentó </w:t>
      </w:r>
      <w:r w:rsidRPr="00E74EE4">
        <w:rPr>
          <w:rFonts w:ascii="Georgia" w:hAnsi="Georgia"/>
          <w:szCs w:val="24"/>
        </w:rPr>
        <w:t>el 24-03-2021 f</w:t>
      </w:r>
      <w:r w:rsidR="00AA58BD" w:rsidRPr="00E74EE4">
        <w:rPr>
          <w:rFonts w:ascii="Georgia" w:hAnsi="Georgia"/>
          <w:szCs w:val="24"/>
        </w:rPr>
        <w:t>ue tempestivo. Agregó que tiene 67 años</w:t>
      </w:r>
      <w:r w:rsidRPr="00E74EE4">
        <w:rPr>
          <w:rFonts w:ascii="Georgia" w:hAnsi="Georgia"/>
          <w:szCs w:val="24"/>
        </w:rPr>
        <w:t xml:space="preserve"> y padece de </w:t>
      </w:r>
      <w:r w:rsidRPr="00E74EE4">
        <w:rPr>
          <w:rFonts w:ascii="Georgia" w:hAnsi="Georgia"/>
          <w:i/>
          <w:iCs/>
          <w:szCs w:val="24"/>
        </w:rPr>
        <w:t>“</w:t>
      </w:r>
      <w:r w:rsidRPr="00E74EE4">
        <w:rPr>
          <w:rFonts w:ascii="Georgia" w:hAnsi="Georgia"/>
          <w:i/>
          <w:iCs/>
          <w:sz w:val="22"/>
          <w:szCs w:val="24"/>
        </w:rPr>
        <w:t>una serie de enfermedades que flagelan gravemente mi salud</w:t>
      </w:r>
      <w:r w:rsidRPr="00E74EE4">
        <w:rPr>
          <w:rFonts w:ascii="Georgia" w:hAnsi="Georgia"/>
          <w:i/>
          <w:iCs/>
          <w:szCs w:val="24"/>
        </w:rPr>
        <w:t>”</w:t>
      </w:r>
      <w:r w:rsidRPr="00E74EE4">
        <w:rPr>
          <w:rFonts w:ascii="Georgia" w:hAnsi="Georgia"/>
          <w:szCs w:val="24"/>
        </w:rPr>
        <w:t xml:space="preserve"> </w:t>
      </w:r>
      <w:r w:rsidR="006108F1" w:rsidRPr="00E74EE4">
        <w:rPr>
          <w:rFonts w:ascii="Georgia" w:hAnsi="Georgia"/>
          <w:szCs w:val="24"/>
        </w:rPr>
        <w:t>(Cuaderno No.1, documento No.</w:t>
      </w:r>
      <w:r w:rsidRPr="00E74EE4">
        <w:rPr>
          <w:rFonts w:ascii="Georgia" w:hAnsi="Georgia"/>
          <w:szCs w:val="24"/>
        </w:rPr>
        <w:t>01, folios 10-15</w:t>
      </w:r>
      <w:r w:rsidR="006108F1" w:rsidRPr="00E74EE4">
        <w:rPr>
          <w:rFonts w:ascii="Georgia" w:hAnsi="Georgia"/>
          <w:szCs w:val="24"/>
        </w:rPr>
        <w:t>).</w:t>
      </w:r>
    </w:p>
    <w:p w14:paraId="0E7CDDDB" w14:textId="77777777" w:rsidR="005A50C1" w:rsidRPr="00E74EE4" w:rsidRDefault="005A50C1" w:rsidP="006572A6">
      <w:pPr>
        <w:pStyle w:val="Textoindependiente"/>
        <w:spacing w:line="300" w:lineRule="auto"/>
        <w:rPr>
          <w:rFonts w:ascii="Georgia" w:hAnsi="Georgia"/>
          <w:szCs w:val="24"/>
        </w:rPr>
      </w:pPr>
    </w:p>
    <w:p w14:paraId="5228D569" w14:textId="7D8F480F" w:rsidR="00785FA3" w:rsidRPr="00E74EE4" w:rsidRDefault="003E7897" w:rsidP="006572A6">
      <w:pPr>
        <w:pStyle w:val="Textoindependiente"/>
        <w:numPr>
          <w:ilvl w:val="0"/>
          <w:numId w:val="1"/>
        </w:numPr>
        <w:spacing w:line="300" w:lineRule="auto"/>
        <w:rPr>
          <w:rFonts w:ascii="Georgia" w:hAnsi="Georgia"/>
          <w:b/>
          <w:bCs/>
          <w:smallCaps/>
          <w:szCs w:val="24"/>
        </w:rPr>
      </w:pPr>
      <w:r w:rsidRPr="00E74EE4">
        <w:rPr>
          <w:rFonts w:ascii="Georgia" w:hAnsi="Georgia"/>
          <w:b/>
          <w:bCs/>
          <w:smallCaps/>
          <w:szCs w:val="24"/>
        </w:rPr>
        <w:t>Los</w:t>
      </w:r>
      <w:r w:rsidR="00B56172" w:rsidRPr="00E74EE4">
        <w:rPr>
          <w:rFonts w:ascii="Georgia" w:hAnsi="Georgia"/>
          <w:b/>
          <w:bCs/>
          <w:smallCaps/>
          <w:szCs w:val="24"/>
        </w:rPr>
        <w:t xml:space="preserve"> </w:t>
      </w:r>
      <w:r w:rsidR="00785FA3" w:rsidRPr="00E74EE4">
        <w:rPr>
          <w:rFonts w:ascii="Georgia" w:hAnsi="Georgia"/>
          <w:b/>
          <w:bCs/>
          <w:smallCaps/>
          <w:szCs w:val="24"/>
        </w:rPr>
        <w:t>derecho</w:t>
      </w:r>
      <w:r w:rsidRPr="00E74EE4">
        <w:rPr>
          <w:rFonts w:ascii="Georgia" w:hAnsi="Georgia"/>
          <w:b/>
          <w:bCs/>
          <w:smallCaps/>
          <w:szCs w:val="24"/>
        </w:rPr>
        <w:t>s</w:t>
      </w:r>
      <w:r w:rsidR="00785FA3" w:rsidRPr="00E74EE4">
        <w:rPr>
          <w:rFonts w:ascii="Georgia" w:hAnsi="Georgia"/>
          <w:b/>
          <w:bCs/>
          <w:smallCaps/>
          <w:szCs w:val="24"/>
        </w:rPr>
        <w:t xml:space="preserve"> </w:t>
      </w:r>
      <w:r w:rsidR="000A3CD7" w:rsidRPr="00E74EE4">
        <w:rPr>
          <w:rFonts w:ascii="Georgia" w:hAnsi="Georgia"/>
          <w:b/>
          <w:bCs/>
          <w:smallCaps/>
          <w:szCs w:val="24"/>
        </w:rPr>
        <w:t>invocado</w:t>
      </w:r>
      <w:r w:rsidRPr="00E74EE4">
        <w:rPr>
          <w:rFonts w:ascii="Georgia" w:hAnsi="Georgia"/>
          <w:b/>
          <w:bCs/>
          <w:smallCaps/>
          <w:szCs w:val="24"/>
        </w:rPr>
        <w:t>s</w:t>
      </w:r>
      <w:r w:rsidR="000A3CD7" w:rsidRPr="00E74EE4">
        <w:rPr>
          <w:rFonts w:ascii="Georgia" w:hAnsi="Georgia"/>
          <w:b/>
          <w:bCs/>
          <w:smallCaps/>
          <w:szCs w:val="24"/>
        </w:rPr>
        <w:t xml:space="preserve"> y la petición de protección</w:t>
      </w:r>
    </w:p>
    <w:p w14:paraId="629171B5" w14:textId="77777777" w:rsidR="00B56172" w:rsidRPr="00E74EE4" w:rsidRDefault="00B56172" w:rsidP="006572A6">
      <w:pPr>
        <w:pStyle w:val="Textoindependiente"/>
        <w:widowControl w:val="0"/>
        <w:spacing w:line="300" w:lineRule="auto"/>
        <w:rPr>
          <w:rFonts w:ascii="Georgia" w:hAnsi="Georgia"/>
          <w:szCs w:val="24"/>
        </w:rPr>
      </w:pPr>
    </w:p>
    <w:p w14:paraId="07BD4A1F" w14:textId="19BF173C" w:rsidR="00785FA3" w:rsidRPr="00E74EE4" w:rsidRDefault="003E7897" w:rsidP="006572A6">
      <w:pPr>
        <w:pStyle w:val="Textoindependiente"/>
        <w:widowControl w:val="0"/>
        <w:spacing w:line="300" w:lineRule="auto"/>
        <w:rPr>
          <w:rFonts w:ascii="Georgia" w:hAnsi="Georgia"/>
          <w:szCs w:val="24"/>
        </w:rPr>
      </w:pPr>
      <w:r w:rsidRPr="00E74EE4">
        <w:rPr>
          <w:rFonts w:ascii="Georgia" w:hAnsi="Georgia"/>
          <w:szCs w:val="24"/>
        </w:rPr>
        <w:t>La seguridad social y el debido proceso</w:t>
      </w:r>
      <w:r w:rsidR="00785FA3" w:rsidRPr="00E74EE4">
        <w:rPr>
          <w:rFonts w:ascii="Georgia" w:hAnsi="Georgia"/>
          <w:szCs w:val="24"/>
        </w:rPr>
        <w:t>.</w:t>
      </w:r>
      <w:r w:rsidR="00221E05" w:rsidRPr="00E74EE4">
        <w:rPr>
          <w:rFonts w:ascii="Georgia" w:hAnsi="Georgia"/>
          <w:szCs w:val="24"/>
        </w:rPr>
        <w:t xml:space="preserve"> </w:t>
      </w:r>
      <w:r w:rsidR="00221E05" w:rsidRPr="00E74EE4">
        <w:rPr>
          <w:rFonts w:ascii="Georgia" w:hAnsi="Georgia" w:cs="Arial"/>
          <w:szCs w:val="24"/>
        </w:rPr>
        <w:t xml:space="preserve">Solicitó ordenar </w:t>
      </w:r>
      <w:r w:rsidR="00B56172" w:rsidRPr="00E74EE4">
        <w:rPr>
          <w:rFonts w:ascii="Georgia" w:hAnsi="Georgia" w:cs="Arial"/>
          <w:szCs w:val="24"/>
        </w:rPr>
        <w:t xml:space="preserve">a la autoridad </w:t>
      </w:r>
      <w:r w:rsidR="003A0A00" w:rsidRPr="00E74EE4">
        <w:rPr>
          <w:rFonts w:ascii="Georgia" w:hAnsi="Georgia" w:cs="Arial"/>
          <w:b/>
          <w:bCs/>
          <w:szCs w:val="24"/>
        </w:rPr>
        <w:t>(i)</w:t>
      </w:r>
      <w:r w:rsidR="003A0A00" w:rsidRPr="00E74EE4">
        <w:rPr>
          <w:rFonts w:ascii="Georgia" w:hAnsi="Georgia" w:cs="Arial"/>
          <w:szCs w:val="24"/>
        </w:rPr>
        <w:t xml:space="preserve"> </w:t>
      </w:r>
      <w:r w:rsidR="00AD5F1D" w:rsidRPr="00E74EE4">
        <w:rPr>
          <w:rFonts w:ascii="Georgia" w:hAnsi="Georgia" w:cs="Arial"/>
          <w:szCs w:val="24"/>
        </w:rPr>
        <w:t>Tramitar el recurso porque la notificación del dictamen se surtió el 17-03-2021; y,</w:t>
      </w:r>
      <w:r w:rsidR="00AD5F1D" w:rsidRPr="00E74EE4">
        <w:rPr>
          <w:rFonts w:ascii="Georgia" w:hAnsi="Georgia" w:cs="Arial"/>
          <w:b/>
          <w:bCs/>
          <w:szCs w:val="24"/>
        </w:rPr>
        <w:t xml:space="preserve"> </w:t>
      </w:r>
      <w:r w:rsidR="00AD5F1D" w:rsidRPr="00E74EE4">
        <w:rPr>
          <w:rFonts w:ascii="Georgia" w:hAnsi="Georgia" w:cs="Arial"/>
          <w:szCs w:val="24"/>
        </w:rPr>
        <w:t xml:space="preserve">requiere que la judicatura </w:t>
      </w:r>
      <w:r w:rsidR="00AD5F1D" w:rsidRPr="00E74EE4">
        <w:rPr>
          <w:rFonts w:ascii="Georgia" w:hAnsi="Georgia" w:cs="Arial"/>
          <w:b/>
          <w:bCs/>
          <w:szCs w:val="24"/>
        </w:rPr>
        <w:t xml:space="preserve">(ii) </w:t>
      </w:r>
      <w:r w:rsidR="00AD5F1D" w:rsidRPr="00E74EE4">
        <w:rPr>
          <w:rFonts w:ascii="Georgia" w:hAnsi="Georgia" w:cs="Arial"/>
          <w:szCs w:val="24"/>
        </w:rPr>
        <w:t xml:space="preserve">profiera un fallo </w:t>
      </w:r>
      <w:r w:rsidR="00AD5F1D" w:rsidRPr="00E74EE4">
        <w:rPr>
          <w:rFonts w:ascii="Georgia" w:hAnsi="Georgia" w:cs="Arial"/>
          <w:i/>
          <w:iCs/>
          <w:szCs w:val="24"/>
        </w:rPr>
        <w:t>ultra</w:t>
      </w:r>
      <w:r w:rsidR="00AD5F1D" w:rsidRPr="00E74EE4">
        <w:rPr>
          <w:rFonts w:ascii="Georgia" w:hAnsi="Georgia" w:cs="Arial"/>
          <w:szCs w:val="24"/>
        </w:rPr>
        <w:t xml:space="preserve"> y </w:t>
      </w:r>
      <w:r w:rsidR="00AD5F1D" w:rsidRPr="00E74EE4">
        <w:rPr>
          <w:rFonts w:ascii="Georgia" w:hAnsi="Georgia" w:cs="Arial"/>
          <w:i/>
          <w:iCs/>
          <w:szCs w:val="24"/>
        </w:rPr>
        <w:t xml:space="preserve">extra </w:t>
      </w:r>
      <w:proofErr w:type="spellStart"/>
      <w:r w:rsidR="00AD5F1D" w:rsidRPr="00E74EE4">
        <w:rPr>
          <w:rFonts w:ascii="Georgia" w:hAnsi="Georgia" w:cs="Arial"/>
          <w:i/>
          <w:iCs/>
          <w:szCs w:val="24"/>
        </w:rPr>
        <w:t>petita</w:t>
      </w:r>
      <w:proofErr w:type="spellEnd"/>
      <w:r w:rsidR="00AD5F1D" w:rsidRPr="00E74EE4">
        <w:rPr>
          <w:rFonts w:ascii="Georgia" w:hAnsi="Georgia" w:cs="Arial"/>
          <w:b/>
          <w:bCs/>
          <w:szCs w:val="24"/>
        </w:rPr>
        <w:t xml:space="preserve"> </w:t>
      </w:r>
      <w:r w:rsidR="00785FA3" w:rsidRPr="00E74EE4">
        <w:rPr>
          <w:rFonts w:ascii="Georgia" w:hAnsi="Georgia"/>
          <w:szCs w:val="24"/>
        </w:rPr>
        <w:t>(</w:t>
      </w:r>
      <w:r w:rsidR="00221E05" w:rsidRPr="00E74EE4">
        <w:rPr>
          <w:rFonts w:ascii="Georgia" w:hAnsi="Georgia"/>
          <w:szCs w:val="24"/>
        </w:rPr>
        <w:t>C</w:t>
      </w:r>
      <w:r w:rsidR="00130ADC" w:rsidRPr="00E74EE4">
        <w:rPr>
          <w:rFonts w:ascii="Georgia" w:hAnsi="Georgia"/>
          <w:szCs w:val="24"/>
        </w:rPr>
        <w:t xml:space="preserve">uaderno </w:t>
      </w:r>
      <w:r w:rsidR="00221E05" w:rsidRPr="00E74EE4">
        <w:rPr>
          <w:rFonts w:ascii="Georgia" w:hAnsi="Georgia"/>
          <w:szCs w:val="24"/>
        </w:rPr>
        <w:t>No.1, documento No.</w:t>
      </w:r>
      <w:r w:rsidR="00AD5F1D" w:rsidRPr="00E74EE4">
        <w:rPr>
          <w:rFonts w:ascii="Georgia" w:hAnsi="Georgia"/>
          <w:szCs w:val="24"/>
        </w:rPr>
        <w:t>01, folios 10-15</w:t>
      </w:r>
      <w:r w:rsidR="00130ADC" w:rsidRPr="00E74EE4">
        <w:rPr>
          <w:rFonts w:ascii="Georgia" w:hAnsi="Georgia"/>
          <w:szCs w:val="24"/>
        </w:rPr>
        <w:t>)</w:t>
      </w:r>
      <w:r w:rsidR="00785FA3" w:rsidRPr="00E74EE4">
        <w:rPr>
          <w:rFonts w:ascii="Georgia" w:hAnsi="Georgia"/>
          <w:szCs w:val="24"/>
        </w:rPr>
        <w:t>.</w:t>
      </w:r>
    </w:p>
    <w:p w14:paraId="093FA0D4" w14:textId="6909A514" w:rsidR="00D83549" w:rsidRPr="00E74EE4" w:rsidRDefault="00D83549" w:rsidP="006572A6">
      <w:pPr>
        <w:pStyle w:val="Textoindependiente"/>
        <w:widowControl w:val="0"/>
        <w:spacing w:line="300" w:lineRule="auto"/>
        <w:rPr>
          <w:rFonts w:ascii="Georgia" w:hAnsi="Georgia"/>
          <w:szCs w:val="24"/>
        </w:rPr>
      </w:pPr>
    </w:p>
    <w:p w14:paraId="0C2EDD31" w14:textId="77777777" w:rsidR="00785FA3" w:rsidRPr="00E74EE4" w:rsidRDefault="00785FA3" w:rsidP="006572A6">
      <w:pPr>
        <w:pStyle w:val="Textoindependiente"/>
        <w:widowControl w:val="0"/>
        <w:numPr>
          <w:ilvl w:val="0"/>
          <w:numId w:val="1"/>
        </w:numPr>
        <w:spacing w:line="300" w:lineRule="auto"/>
        <w:rPr>
          <w:rFonts w:ascii="Georgia" w:hAnsi="Georgia"/>
          <w:b/>
          <w:bCs/>
          <w:smallCaps/>
          <w:szCs w:val="24"/>
        </w:rPr>
      </w:pPr>
      <w:r w:rsidRPr="00E74EE4">
        <w:rPr>
          <w:rFonts w:ascii="Georgia" w:hAnsi="Georgia"/>
          <w:b/>
          <w:bCs/>
          <w:smallCaps/>
          <w:szCs w:val="24"/>
        </w:rPr>
        <w:t>La sinopsis de la crónica procesal</w:t>
      </w:r>
    </w:p>
    <w:p w14:paraId="7CE8480F" w14:textId="77777777" w:rsidR="00102641" w:rsidRPr="00E74EE4" w:rsidRDefault="00102641" w:rsidP="006572A6">
      <w:pPr>
        <w:pStyle w:val="Textoindependiente"/>
        <w:widowControl w:val="0"/>
        <w:spacing w:line="300" w:lineRule="auto"/>
        <w:ind w:left="360"/>
        <w:rPr>
          <w:rFonts w:ascii="Georgia" w:hAnsi="Georgia"/>
          <w:smallCaps/>
          <w:szCs w:val="24"/>
        </w:rPr>
      </w:pPr>
    </w:p>
    <w:p w14:paraId="7B9AB783" w14:textId="283D1824" w:rsidR="00144B88" w:rsidRPr="00E74EE4" w:rsidRDefault="00AD5F1D" w:rsidP="006572A6">
      <w:pPr>
        <w:pStyle w:val="Textoindependiente"/>
        <w:widowControl w:val="0"/>
        <w:spacing w:line="300" w:lineRule="auto"/>
        <w:rPr>
          <w:rFonts w:ascii="Georgia" w:hAnsi="Georgia"/>
          <w:szCs w:val="24"/>
        </w:rPr>
      </w:pPr>
      <w:r w:rsidRPr="00E74EE4">
        <w:rPr>
          <w:rFonts w:ascii="Georgia" w:hAnsi="Georgia"/>
          <w:szCs w:val="24"/>
        </w:rPr>
        <w:t>La</w:t>
      </w:r>
      <w:r w:rsidR="006108F1" w:rsidRPr="00E74EE4">
        <w:rPr>
          <w:rFonts w:ascii="Georgia" w:hAnsi="Georgia"/>
          <w:szCs w:val="24"/>
        </w:rPr>
        <w:t xml:space="preserve"> </w:t>
      </w:r>
      <w:r w:rsidR="00221E05" w:rsidRPr="00E74EE4">
        <w:rPr>
          <w:rFonts w:ascii="Georgia" w:hAnsi="Georgia"/>
          <w:i/>
          <w:iCs/>
          <w:szCs w:val="24"/>
        </w:rPr>
        <w:t>a quo</w:t>
      </w:r>
      <w:r w:rsidR="00221E05" w:rsidRPr="00E74EE4">
        <w:rPr>
          <w:rFonts w:ascii="Georgia" w:hAnsi="Georgia"/>
          <w:szCs w:val="24"/>
        </w:rPr>
        <w:t xml:space="preserve"> con auto </w:t>
      </w:r>
      <w:r w:rsidR="00785FA3" w:rsidRPr="00E74EE4">
        <w:rPr>
          <w:rFonts w:ascii="Georgia" w:hAnsi="Georgia"/>
          <w:szCs w:val="24"/>
        </w:rPr>
        <w:t xml:space="preserve">del </w:t>
      </w:r>
      <w:r w:rsidRPr="00E74EE4">
        <w:rPr>
          <w:rFonts w:ascii="Georgia" w:hAnsi="Georgia"/>
          <w:szCs w:val="24"/>
        </w:rPr>
        <w:t xml:space="preserve">07-04-2021 </w:t>
      </w:r>
      <w:r w:rsidR="00785FA3" w:rsidRPr="00E74EE4">
        <w:rPr>
          <w:rFonts w:ascii="Georgia" w:hAnsi="Georgia"/>
          <w:szCs w:val="24"/>
        </w:rPr>
        <w:t>admitió</w:t>
      </w:r>
      <w:r w:rsidR="00221E05" w:rsidRPr="00E74EE4">
        <w:rPr>
          <w:rFonts w:ascii="Georgia" w:hAnsi="Georgia"/>
          <w:szCs w:val="24"/>
        </w:rPr>
        <w:t xml:space="preserve"> la tutela </w:t>
      </w:r>
      <w:r w:rsidR="00785FA3" w:rsidRPr="00E74EE4">
        <w:rPr>
          <w:rFonts w:ascii="Georgia" w:hAnsi="Georgia"/>
          <w:szCs w:val="24"/>
        </w:rPr>
        <w:t>(</w:t>
      </w:r>
      <w:r w:rsidR="00221E05" w:rsidRPr="00E74EE4">
        <w:rPr>
          <w:rFonts w:ascii="Georgia" w:hAnsi="Georgia"/>
          <w:szCs w:val="24"/>
        </w:rPr>
        <w:t>Cuaderno No.1, documento No.</w:t>
      </w:r>
      <w:r w:rsidRPr="00E74EE4">
        <w:rPr>
          <w:rFonts w:ascii="Georgia" w:hAnsi="Georgia"/>
          <w:szCs w:val="24"/>
        </w:rPr>
        <w:t>03</w:t>
      </w:r>
      <w:r w:rsidR="00785FA3" w:rsidRPr="00E74EE4">
        <w:rPr>
          <w:rFonts w:ascii="Georgia" w:hAnsi="Georgia"/>
          <w:szCs w:val="24"/>
        </w:rPr>
        <w:t>)</w:t>
      </w:r>
      <w:r w:rsidR="006108F1" w:rsidRPr="00E74EE4">
        <w:rPr>
          <w:rFonts w:ascii="Georgia" w:hAnsi="Georgia"/>
          <w:szCs w:val="24"/>
        </w:rPr>
        <w:t xml:space="preserve">; </w:t>
      </w:r>
      <w:r w:rsidR="00221E05" w:rsidRPr="00E74EE4">
        <w:rPr>
          <w:rFonts w:ascii="Georgia" w:hAnsi="Georgia"/>
          <w:szCs w:val="24"/>
        </w:rPr>
        <w:t>e</w:t>
      </w:r>
      <w:r w:rsidR="00785FA3" w:rsidRPr="00E74EE4">
        <w:rPr>
          <w:rFonts w:ascii="Georgia" w:hAnsi="Georgia"/>
          <w:szCs w:val="24"/>
        </w:rPr>
        <w:t xml:space="preserve">l </w:t>
      </w:r>
      <w:r w:rsidRPr="00E74EE4">
        <w:rPr>
          <w:rFonts w:ascii="Georgia" w:hAnsi="Georgia"/>
          <w:szCs w:val="24"/>
        </w:rPr>
        <w:t>19</w:t>
      </w:r>
      <w:r w:rsidR="00B56172" w:rsidRPr="00E74EE4">
        <w:rPr>
          <w:rFonts w:ascii="Georgia" w:hAnsi="Georgia"/>
          <w:szCs w:val="24"/>
        </w:rPr>
        <w:t>-</w:t>
      </w:r>
      <w:r w:rsidRPr="00E74EE4">
        <w:rPr>
          <w:rFonts w:ascii="Georgia" w:hAnsi="Georgia"/>
          <w:szCs w:val="24"/>
        </w:rPr>
        <w:t>04</w:t>
      </w:r>
      <w:r w:rsidR="00B56172" w:rsidRPr="00E74EE4">
        <w:rPr>
          <w:rFonts w:ascii="Georgia" w:hAnsi="Georgia"/>
          <w:szCs w:val="24"/>
        </w:rPr>
        <w:t xml:space="preserve">-2021 </w:t>
      </w:r>
      <w:r w:rsidR="00785FA3" w:rsidRPr="00E74EE4">
        <w:rPr>
          <w:rFonts w:ascii="Georgia" w:hAnsi="Georgia"/>
          <w:szCs w:val="24"/>
        </w:rPr>
        <w:t xml:space="preserve">profirió </w:t>
      </w:r>
      <w:r w:rsidR="00221E05" w:rsidRPr="00E74EE4">
        <w:rPr>
          <w:rFonts w:ascii="Georgia" w:hAnsi="Georgia"/>
          <w:szCs w:val="24"/>
        </w:rPr>
        <w:t xml:space="preserve">la </w:t>
      </w:r>
      <w:r w:rsidR="00785FA3" w:rsidRPr="00E74EE4">
        <w:rPr>
          <w:rFonts w:ascii="Georgia" w:hAnsi="Georgia"/>
          <w:szCs w:val="24"/>
        </w:rPr>
        <w:t>sentencia (</w:t>
      </w:r>
      <w:r w:rsidR="00221E05" w:rsidRPr="00E74EE4">
        <w:rPr>
          <w:rFonts w:ascii="Georgia" w:hAnsi="Georgia"/>
          <w:szCs w:val="24"/>
        </w:rPr>
        <w:t>Cuaderno No.1, documento No.</w:t>
      </w:r>
      <w:r w:rsidR="00D83549" w:rsidRPr="00E74EE4">
        <w:rPr>
          <w:rFonts w:ascii="Georgia" w:hAnsi="Georgia"/>
          <w:szCs w:val="24"/>
        </w:rPr>
        <w:t>06</w:t>
      </w:r>
      <w:r w:rsidR="00785FA3" w:rsidRPr="00E74EE4">
        <w:rPr>
          <w:rFonts w:ascii="Georgia" w:hAnsi="Georgia"/>
          <w:szCs w:val="24"/>
        </w:rPr>
        <w:t xml:space="preserve">); y, el </w:t>
      </w:r>
      <w:r w:rsidRPr="00E74EE4">
        <w:rPr>
          <w:rFonts w:ascii="Georgia" w:hAnsi="Georgia"/>
          <w:szCs w:val="24"/>
        </w:rPr>
        <w:t>27-04</w:t>
      </w:r>
      <w:r w:rsidR="00B56172" w:rsidRPr="00E74EE4">
        <w:rPr>
          <w:rFonts w:ascii="Georgia" w:hAnsi="Georgia"/>
          <w:szCs w:val="24"/>
        </w:rPr>
        <w:t xml:space="preserve">-2021 </w:t>
      </w:r>
      <w:r w:rsidR="00785FA3" w:rsidRPr="00E74EE4">
        <w:rPr>
          <w:rFonts w:ascii="Georgia" w:hAnsi="Georgia"/>
          <w:szCs w:val="24"/>
        </w:rPr>
        <w:t>concedió la impugnación (</w:t>
      </w:r>
      <w:r w:rsidR="00221E05" w:rsidRPr="00E74EE4">
        <w:rPr>
          <w:rFonts w:ascii="Georgia" w:hAnsi="Georgia"/>
          <w:szCs w:val="24"/>
        </w:rPr>
        <w:t>Cuaderno No.1, documento No.</w:t>
      </w:r>
      <w:r w:rsidR="00D83549" w:rsidRPr="00E74EE4">
        <w:rPr>
          <w:rFonts w:ascii="Georgia" w:hAnsi="Georgia"/>
          <w:szCs w:val="24"/>
        </w:rPr>
        <w:t>09</w:t>
      </w:r>
      <w:r w:rsidR="00785FA3" w:rsidRPr="00E74EE4">
        <w:rPr>
          <w:rFonts w:ascii="Georgia" w:hAnsi="Georgia"/>
          <w:szCs w:val="24"/>
        </w:rPr>
        <w:t>).</w:t>
      </w:r>
      <w:r w:rsidR="003A0A00" w:rsidRPr="00E74EE4">
        <w:rPr>
          <w:rFonts w:ascii="Georgia" w:hAnsi="Georgia"/>
          <w:szCs w:val="24"/>
        </w:rPr>
        <w:t xml:space="preserve"> En esta sede con auto del </w:t>
      </w:r>
      <w:r w:rsidRPr="00E74EE4">
        <w:rPr>
          <w:rFonts w:ascii="Georgia" w:hAnsi="Georgia"/>
          <w:szCs w:val="24"/>
        </w:rPr>
        <w:t>15</w:t>
      </w:r>
      <w:r w:rsidR="003A0A00" w:rsidRPr="00E74EE4">
        <w:rPr>
          <w:rFonts w:ascii="Georgia" w:hAnsi="Georgia"/>
          <w:szCs w:val="24"/>
        </w:rPr>
        <w:t>-</w:t>
      </w:r>
      <w:r w:rsidRPr="00E74EE4">
        <w:rPr>
          <w:rFonts w:ascii="Georgia" w:hAnsi="Georgia"/>
          <w:szCs w:val="24"/>
        </w:rPr>
        <w:t>06</w:t>
      </w:r>
      <w:r w:rsidR="003A0A00" w:rsidRPr="00E74EE4">
        <w:rPr>
          <w:rFonts w:ascii="Georgia" w:hAnsi="Georgia"/>
          <w:szCs w:val="24"/>
        </w:rPr>
        <w:t xml:space="preserve">-2021 se </w:t>
      </w:r>
      <w:r w:rsidRPr="00E74EE4">
        <w:rPr>
          <w:rFonts w:ascii="Georgia" w:hAnsi="Georgia"/>
          <w:szCs w:val="24"/>
        </w:rPr>
        <w:t xml:space="preserve">puso en conocimiento una irregularidad procesal y la autoridad guardó silencio </w:t>
      </w:r>
      <w:r w:rsidR="003A0A00" w:rsidRPr="00E74EE4">
        <w:rPr>
          <w:rFonts w:ascii="Georgia" w:hAnsi="Georgia"/>
          <w:szCs w:val="24"/>
        </w:rPr>
        <w:t>(Cuaderno No.2, documento No.</w:t>
      </w:r>
      <w:r w:rsidRPr="00E74EE4">
        <w:rPr>
          <w:rFonts w:ascii="Georgia" w:hAnsi="Georgia"/>
          <w:szCs w:val="24"/>
        </w:rPr>
        <w:t>04</w:t>
      </w:r>
      <w:r w:rsidR="003A0A00" w:rsidRPr="00E74EE4">
        <w:rPr>
          <w:rFonts w:ascii="Georgia" w:hAnsi="Georgia"/>
          <w:szCs w:val="24"/>
        </w:rPr>
        <w:t>).</w:t>
      </w:r>
      <w:r w:rsidR="0002167D" w:rsidRPr="00E74EE4">
        <w:rPr>
          <w:rFonts w:ascii="Georgia" w:hAnsi="Georgia"/>
          <w:szCs w:val="24"/>
        </w:rPr>
        <w:t xml:space="preserve"> </w:t>
      </w:r>
      <w:r w:rsidR="0059750E" w:rsidRPr="00E74EE4">
        <w:rPr>
          <w:rFonts w:ascii="Georgia" w:hAnsi="Georgia"/>
          <w:szCs w:val="24"/>
        </w:rPr>
        <w:t xml:space="preserve"> </w:t>
      </w:r>
    </w:p>
    <w:p w14:paraId="642DEEFE" w14:textId="77777777" w:rsidR="00026B2F" w:rsidRPr="00E74EE4" w:rsidRDefault="00026B2F" w:rsidP="006572A6">
      <w:pPr>
        <w:pStyle w:val="Textoindependiente"/>
        <w:widowControl w:val="0"/>
        <w:spacing w:line="300" w:lineRule="auto"/>
        <w:rPr>
          <w:rFonts w:ascii="Georgia" w:hAnsi="Georgia"/>
          <w:szCs w:val="24"/>
        </w:rPr>
      </w:pPr>
    </w:p>
    <w:p w14:paraId="0A4DAFA7" w14:textId="7248D1FF" w:rsidR="001201E0" w:rsidRPr="00E74EE4" w:rsidRDefault="0003534F" w:rsidP="006572A6">
      <w:pPr>
        <w:pStyle w:val="Textoindependiente"/>
        <w:widowControl w:val="0"/>
        <w:spacing w:line="300" w:lineRule="auto"/>
        <w:rPr>
          <w:rFonts w:ascii="Georgia" w:hAnsi="Georgia"/>
          <w:szCs w:val="24"/>
        </w:rPr>
      </w:pPr>
      <w:r w:rsidRPr="00E74EE4">
        <w:rPr>
          <w:rFonts w:ascii="Georgia" w:hAnsi="Georgia"/>
          <w:szCs w:val="24"/>
        </w:rPr>
        <w:t xml:space="preserve">El fallo </w:t>
      </w:r>
      <w:r w:rsidR="00AD5F1D" w:rsidRPr="00E74EE4">
        <w:rPr>
          <w:rFonts w:ascii="Georgia" w:hAnsi="Georgia"/>
          <w:szCs w:val="24"/>
        </w:rPr>
        <w:t xml:space="preserve">declaró improcedente la tutela por ausencia fáctica. </w:t>
      </w:r>
      <w:r w:rsidR="00020780" w:rsidRPr="00E74EE4">
        <w:rPr>
          <w:rFonts w:ascii="Georgia" w:hAnsi="Georgia"/>
          <w:szCs w:val="24"/>
        </w:rPr>
        <w:t xml:space="preserve">La autoridad notificó el dictamen en la dirección electrónica indicada por el actor en el formulario y cuenta </w:t>
      </w:r>
      <w:r w:rsidR="00AD5F1D" w:rsidRPr="00E74EE4">
        <w:rPr>
          <w:rFonts w:ascii="Georgia" w:hAnsi="Georgia"/>
          <w:szCs w:val="24"/>
        </w:rPr>
        <w:t>con recibido</w:t>
      </w:r>
      <w:r w:rsidR="00020780" w:rsidRPr="00E74EE4">
        <w:rPr>
          <w:rFonts w:ascii="Georgia" w:hAnsi="Georgia"/>
          <w:szCs w:val="24"/>
        </w:rPr>
        <w:t xml:space="preserve"> efectivo, sin que pueda endilgar agravio alguno fundado en el error en que incurrió a momento de su diligenciamiento </w:t>
      </w:r>
      <w:r w:rsidR="001201E0" w:rsidRPr="00E74EE4">
        <w:rPr>
          <w:rFonts w:ascii="Georgia" w:hAnsi="Georgia"/>
          <w:szCs w:val="24"/>
        </w:rPr>
        <w:t>(Cuaderno No.1, documento No.</w:t>
      </w:r>
      <w:r w:rsidR="002E577D" w:rsidRPr="00E74EE4">
        <w:rPr>
          <w:rFonts w:ascii="Georgia" w:hAnsi="Georgia"/>
          <w:szCs w:val="24"/>
        </w:rPr>
        <w:t>06</w:t>
      </w:r>
      <w:r w:rsidR="001201E0" w:rsidRPr="00E74EE4">
        <w:rPr>
          <w:rFonts w:ascii="Georgia" w:hAnsi="Georgia"/>
          <w:szCs w:val="24"/>
        </w:rPr>
        <w:t>).</w:t>
      </w:r>
    </w:p>
    <w:p w14:paraId="14240FA6" w14:textId="77777777" w:rsidR="001201E0" w:rsidRPr="00E74EE4" w:rsidRDefault="001201E0" w:rsidP="006572A6">
      <w:pPr>
        <w:pStyle w:val="Textoindependiente"/>
        <w:widowControl w:val="0"/>
        <w:spacing w:line="300" w:lineRule="auto"/>
        <w:rPr>
          <w:rFonts w:ascii="Georgia" w:hAnsi="Georgia"/>
          <w:szCs w:val="24"/>
        </w:rPr>
      </w:pPr>
    </w:p>
    <w:p w14:paraId="2AF527CB" w14:textId="04CBE5DA" w:rsidR="001B4C51" w:rsidRPr="00E74EE4" w:rsidRDefault="002E577D" w:rsidP="006572A6">
      <w:pPr>
        <w:pStyle w:val="Textoindependiente"/>
        <w:widowControl w:val="0"/>
        <w:spacing w:line="300" w:lineRule="auto"/>
        <w:rPr>
          <w:rFonts w:ascii="Georgia" w:hAnsi="Georgia"/>
          <w:szCs w:val="24"/>
        </w:rPr>
      </w:pPr>
      <w:r w:rsidRPr="00E74EE4">
        <w:rPr>
          <w:rFonts w:ascii="Georgia" w:hAnsi="Georgia"/>
          <w:szCs w:val="24"/>
        </w:rPr>
        <w:t xml:space="preserve">El </w:t>
      </w:r>
      <w:r w:rsidR="00020780" w:rsidRPr="00E74EE4">
        <w:rPr>
          <w:rFonts w:ascii="Georgia" w:hAnsi="Georgia"/>
          <w:szCs w:val="24"/>
        </w:rPr>
        <w:t>actor itera lo expuesto en la tutela e insiste en que al formulario anexó escrito en el que indicó la dirección electrónica correcta, de manera que la accionada no surtió debidamente la notificación y debe tramitar el recurso presentado</w:t>
      </w:r>
      <w:r w:rsidR="00FE7FB1" w:rsidRPr="00E74EE4">
        <w:rPr>
          <w:rFonts w:ascii="Georgia" w:hAnsi="Georgia"/>
          <w:szCs w:val="24"/>
        </w:rPr>
        <w:t xml:space="preserve"> </w:t>
      </w:r>
      <w:r w:rsidR="008E5BDF" w:rsidRPr="00E74EE4">
        <w:rPr>
          <w:rFonts w:ascii="Georgia" w:hAnsi="Georgia"/>
          <w:szCs w:val="24"/>
        </w:rPr>
        <w:t>(Cuaderno No.1, documento No.</w:t>
      </w:r>
      <w:r w:rsidR="00020780" w:rsidRPr="00E74EE4">
        <w:rPr>
          <w:rFonts w:ascii="Georgia" w:hAnsi="Georgia"/>
          <w:szCs w:val="24"/>
        </w:rPr>
        <w:t>08</w:t>
      </w:r>
      <w:r w:rsidR="008E5BDF" w:rsidRPr="00E74EE4">
        <w:rPr>
          <w:rFonts w:ascii="Georgia" w:hAnsi="Georgia"/>
          <w:szCs w:val="24"/>
        </w:rPr>
        <w:t>).</w:t>
      </w:r>
    </w:p>
    <w:p w14:paraId="6C23BCEA" w14:textId="77777777" w:rsidR="008C58A0" w:rsidRPr="00E74EE4" w:rsidRDefault="008C58A0" w:rsidP="006572A6">
      <w:pPr>
        <w:widowControl/>
        <w:spacing w:line="300" w:lineRule="auto"/>
        <w:jc w:val="both"/>
        <w:rPr>
          <w:rFonts w:ascii="Georgia" w:hAnsi="Georgia"/>
          <w:lang w:val="es-ES_tradnl"/>
        </w:rPr>
      </w:pPr>
    </w:p>
    <w:p w14:paraId="431FBA22" w14:textId="77777777" w:rsidR="00785FA3" w:rsidRPr="00E74EE4" w:rsidRDefault="00785FA3" w:rsidP="006572A6">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708" w:hanging="708"/>
        <w:rPr>
          <w:rFonts w:ascii="Georgia" w:hAnsi="Georgia"/>
          <w:b/>
          <w:bCs/>
          <w:smallCaps/>
          <w:szCs w:val="24"/>
        </w:rPr>
      </w:pPr>
      <w:r w:rsidRPr="00E74EE4">
        <w:rPr>
          <w:rFonts w:ascii="Georgia" w:hAnsi="Georgia"/>
          <w:b/>
          <w:bCs/>
          <w:smallCaps/>
          <w:szCs w:val="24"/>
        </w:rPr>
        <w:t>La fundamentación jurídica para resolver</w:t>
      </w:r>
    </w:p>
    <w:p w14:paraId="333486AA" w14:textId="77777777" w:rsidR="00785FA3" w:rsidRPr="00E74EE4" w:rsidRDefault="00785FA3" w:rsidP="006572A6">
      <w:pPr>
        <w:pStyle w:val="Textoindependiente"/>
        <w:widowControl w:val="0"/>
        <w:spacing w:line="300" w:lineRule="auto"/>
        <w:ind w:left="708"/>
        <w:rPr>
          <w:rFonts w:ascii="Georgia" w:hAnsi="Georgia"/>
          <w:smallCaps/>
          <w:szCs w:val="24"/>
        </w:rPr>
      </w:pPr>
    </w:p>
    <w:p w14:paraId="011EF936" w14:textId="141256B3" w:rsidR="00785FA3" w:rsidRPr="00E74EE4" w:rsidRDefault="00785FA3" w:rsidP="006572A6">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ind w:left="0" w:firstLine="0"/>
        <w:rPr>
          <w:rFonts w:ascii="Georgia" w:hAnsi="Georgia"/>
          <w:szCs w:val="24"/>
        </w:rPr>
      </w:pPr>
      <w:r w:rsidRPr="00E74EE4">
        <w:rPr>
          <w:rFonts w:ascii="Georgia" w:hAnsi="Georgia"/>
          <w:smallCaps/>
          <w:szCs w:val="24"/>
        </w:rPr>
        <w:t xml:space="preserve">La competencia funcional: </w:t>
      </w:r>
      <w:r w:rsidR="7662A91D" w:rsidRPr="00E74EE4">
        <w:rPr>
          <w:rFonts w:ascii="Georgia" w:hAnsi="Georgia" w:cs="Arial"/>
          <w:szCs w:val="24"/>
        </w:rPr>
        <w:t xml:space="preserve">La tiene esta </w:t>
      </w:r>
      <w:r w:rsidR="361192CE" w:rsidRPr="00E74EE4">
        <w:rPr>
          <w:rFonts w:ascii="Georgia" w:hAnsi="Georgia" w:cs="Arial"/>
          <w:szCs w:val="24"/>
        </w:rPr>
        <w:t>Sala,</w:t>
      </w:r>
      <w:r w:rsidR="0026739C" w:rsidRPr="00E74EE4">
        <w:rPr>
          <w:rFonts w:ascii="Georgia" w:hAnsi="Georgia" w:cs="Arial"/>
          <w:szCs w:val="24"/>
        </w:rPr>
        <w:t xml:space="preserve"> por ser la superiora jerárquica del Despacho cognoscente </w:t>
      </w:r>
      <w:r w:rsidR="0026739C" w:rsidRPr="00E74EE4">
        <w:rPr>
          <w:rFonts w:ascii="Georgia" w:hAnsi="Georgia"/>
          <w:szCs w:val="24"/>
        </w:rPr>
        <w:t>(Art. 32, D.2591/1991)</w:t>
      </w:r>
      <w:r w:rsidR="0026739C" w:rsidRPr="00E74EE4">
        <w:rPr>
          <w:rFonts w:ascii="Georgia" w:hAnsi="Georgia" w:cs="Arial"/>
          <w:szCs w:val="24"/>
        </w:rPr>
        <w:t>.</w:t>
      </w:r>
    </w:p>
    <w:p w14:paraId="1E94C7F4" w14:textId="77777777" w:rsidR="00821B02" w:rsidRPr="00E74EE4" w:rsidRDefault="00821B02" w:rsidP="006572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00" w:lineRule="auto"/>
        <w:rPr>
          <w:rFonts w:ascii="Georgia" w:hAnsi="Georgia"/>
          <w:szCs w:val="24"/>
        </w:rPr>
      </w:pPr>
    </w:p>
    <w:p w14:paraId="0AB36F41" w14:textId="54F1F096" w:rsidR="00785FA3" w:rsidRPr="00E74EE4" w:rsidRDefault="00785FA3" w:rsidP="006572A6">
      <w:pPr>
        <w:pStyle w:val="Textoindependiente"/>
        <w:widowControl w:val="0"/>
        <w:numPr>
          <w:ilvl w:val="1"/>
          <w:numId w:val="12"/>
        </w:numPr>
        <w:tabs>
          <w:tab w:val="clear" w:pos="708"/>
          <w:tab w:val="clear" w:pos="1416"/>
          <w:tab w:val="left" w:pos="709"/>
        </w:tabs>
        <w:spacing w:line="300" w:lineRule="auto"/>
        <w:ind w:left="0" w:firstLine="0"/>
        <w:rPr>
          <w:rFonts w:ascii="Georgia" w:hAnsi="Georgia"/>
          <w:szCs w:val="24"/>
        </w:rPr>
      </w:pPr>
      <w:r w:rsidRPr="00E74EE4">
        <w:rPr>
          <w:rFonts w:ascii="Georgia" w:hAnsi="Georgia"/>
          <w:smallCaps/>
          <w:szCs w:val="24"/>
        </w:rPr>
        <w:t xml:space="preserve">El problema jurídico a resolver: </w:t>
      </w:r>
      <w:r w:rsidRPr="00E74EE4">
        <w:rPr>
          <w:rFonts w:ascii="Georgia" w:hAnsi="Georgia"/>
          <w:szCs w:val="24"/>
        </w:rPr>
        <w:t>¿</w:t>
      </w:r>
      <w:r w:rsidR="00FE7FB1" w:rsidRPr="00E74EE4">
        <w:rPr>
          <w:rFonts w:ascii="Georgia" w:hAnsi="Georgia"/>
          <w:szCs w:val="24"/>
        </w:rPr>
        <w:t>Se debe</w:t>
      </w:r>
      <w:r w:rsidRPr="00E74EE4">
        <w:rPr>
          <w:rFonts w:ascii="Georgia" w:hAnsi="Georgia"/>
          <w:szCs w:val="24"/>
        </w:rPr>
        <w:t xml:space="preserve"> confirmar, modifica</w:t>
      </w:r>
      <w:r w:rsidR="00B82862" w:rsidRPr="00E74EE4">
        <w:rPr>
          <w:rFonts w:ascii="Georgia" w:hAnsi="Georgia"/>
          <w:szCs w:val="24"/>
        </w:rPr>
        <w:t>r o revocar la sentencia del Juzgado</w:t>
      </w:r>
      <w:r w:rsidR="00782C57" w:rsidRPr="00E74EE4">
        <w:rPr>
          <w:rFonts w:ascii="Georgia" w:hAnsi="Georgia"/>
          <w:szCs w:val="24"/>
        </w:rPr>
        <w:t xml:space="preserve"> </w:t>
      </w:r>
      <w:r w:rsidR="00FE7FB1" w:rsidRPr="00E74EE4">
        <w:rPr>
          <w:rFonts w:ascii="Georgia" w:hAnsi="Georgia"/>
          <w:szCs w:val="24"/>
        </w:rPr>
        <w:t>3</w:t>
      </w:r>
      <w:r w:rsidR="00B46EEA" w:rsidRPr="00E74EE4">
        <w:rPr>
          <w:rFonts w:ascii="Georgia" w:hAnsi="Georgia"/>
          <w:szCs w:val="24"/>
        </w:rPr>
        <w:t>º de Familia de Pereira</w:t>
      </w:r>
      <w:r w:rsidRPr="00E74EE4">
        <w:rPr>
          <w:rFonts w:ascii="Georgia" w:hAnsi="Georgia"/>
          <w:szCs w:val="24"/>
        </w:rPr>
        <w:t xml:space="preserve">, según la impugnación? </w:t>
      </w:r>
    </w:p>
    <w:p w14:paraId="20BFC062" w14:textId="77777777" w:rsidR="00DE689C" w:rsidRPr="00E74EE4" w:rsidRDefault="00DE689C" w:rsidP="006572A6">
      <w:pPr>
        <w:pStyle w:val="Textoindependiente"/>
        <w:widowControl w:val="0"/>
        <w:tabs>
          <w:tab w:val="clear" w:pos="708"/>
        </w:tabs>
        <w:spacing w:line="300" w:lineRule="auto"/>
        <w:rPr>
          <w:rFonts w:ascii="Georgia" w:hAnsi="Georgia"/>
          <w:szCs w:val="24"/>
        </w:rPr>
      </w:pPr>
    </w:p>
    <w:p w14:paraId="4766003B" w14:textId="4192D812" w:rsidR="0026739C" w:rsidRPr="00E74EE4" w:rsidRDefault="00785FA3" w:rsidP="006572A6">
      <w:pPr>
        <w:pStyle w:val="Textoindependiente"/>
        <w:widowControl w:val="0"/>
        <w:numPr>
          <w:ilvl w:val="1"/>
          <w:numId w:val="12"/>
        </w:numPr>
        <w:tabs>
          <w:tab w:val="clear" w:pos="708"/>
        </w:tabs>
        <w:spacing w:line="300" w:lineRule="auto"/>
        <w:rPr>
          <w:rFonts w:ascii="Georgia" w:hAnsi="Georgia"/>
          <w:szCs w:val="24"/>
        </w:rPr>
      </w:pPr>
      <w:r w:rsidRPr="00E74EE4">
        <w:rPr>
          <w:rFonts w:ascii="Georgia" w:hAnsi="Georgia"/>
          <w:smallCaps/>
          <w:szCs w:val="24"/>
        </w:rPr>
        <w:t>Los presupuestos generales de procedencia</w:t>
      </w:r>
    </w:p>
    <w:p w14:paraId="3977FF6F" w14:textId="77777777" w:rsidR="00AC652F" w:rsidRPr="00E74EE4" w:rsidRDefault="00AC652F" w:rsidP="006572A6">
      <w:pPr>
        <w:pStyle w:val="Textoindependiente"/>
        <w:widowControl w:val="0"/>
        <w:tabs>
          <w:tab w:val="clear" w:pos="708"/>
        </w:tabs>
        <w:spacing w:line="300" w:lineRule="auto"/>
        <w:rPr>
          <w:rFonts w:ascii="Georgia" w:hAnsi="Georgia"/>
          <w:szCs w:val="24"/>
        </w:rPr>
      </w:pPr>
    </w:p>
    <w:p w14:paraId="077CAD78" w14:textId="21B493AF" w:rsidR="00096F75" w:rsidRPr="00E74EE4" w:rsidRDefault="00A67690" w:rsidP="006572A6">
      <w:pPr>
        <w:pStyle w:val="Textoindependiente"/>
        <w:widowControl w:val="0"/>
        <w:numPr>
          <w:ilvl w:val="2"/>
          <w:numId w:val="12"/>
        </w:numPr>
        <w:spacing w:line="300" w:lineRule="auto"/>
        <w:ind w:left="0" w:firstLine="0"/>
        <w:textAlignment w:val="auto"/>
        <w:rPr>
          <w:rFonts w:ascii="Georgia" w:hAnsi="Georgia"/>
          <w:szCs w:val="24"/>
          <w:lang w:eastAsia="es-ES_tradnl"/>
        </w:rPr>
      </w:pPr>
      <w:r w:rsidRPr="00E74EE4">
        <w:rPr>
          <w:rFonts w:ascii="Georgia" w:hAnsi="Georgia"/>
          <w:smallCaps/>
          <w:szCs w:val="24"/>
        </w:rPr>
        <w:t>La legitimación en la causa</w:t>
      </w:r>
      <w:r w:rsidR="767C25E0" w:rsidRPr="00E74EE4">
        <w:rPr>
          <w:rFonts w:ascii="Georgia" w:hAnsi="Georgia"/>
          <w:smallCaps/>
          <w:szCs w:val="24"/>
        </w:rPr>
        <w:t>.</w:t>
      </w:r>
      <w:r w:rsidR="0026739C" w:rsidRPr="00E74EE4">
        <w:rPr>
          <w:rFonts w:ascii="Georgia" w:hAnsi="Georgia"/>
          <w:szCs w:val="24"/>
        </w:rPr>
        <w:t xml:space="preserve"> </w:t>
      </w:r>
      <w:r w:rsidRPr="00E74EE4">
        <w:rPr>
          <w:rFonts w:ascii="Georgia" w:hAnsi="Georgia"/>
          <w:szCs w:val="24"/>
        </w:rPr>
        <w:t>Por activa</w:t>
      </w:r>
      <w:r w:rsidR="0026739C" w:rsidRPr="00E74EE4">
        <w:rPr>
          <w:rFonts w:ascii="Georgia" w:hAnsi="Georgia"/>
          <w:szCs w:val="24"/>
        </w:rPr>
        <w:t>,</w:t>
      </w:r>
      <w:r w:rsidRPr="00E74EE4">
        <w:rPr>
          <w:rFonts w:ascii="Georgia" w:hAnsi="Georgia"/>
          <w:szCs w:val="24"/>
        </w:rPr>
        <w:t xml:space="preserve"> </w:t>
      </w:r>
      <w:r w:rsidR="0D35E8EB" w:rsidRPr="00E74EE4">
        <w:rPr>
          <w:rFonts w:ascii="Georgia" w:hAnsi="Georgia"/>
          <w:szCs w:val="24"/>
        </w:rPr>
        <w:t xml:space="preserve">la tiene </w:t>
      </w:r>
      <w:r w:rsidR="008E5BDF" w:rsidRPr="00E74EE4">
        <w:rPr>
          <w:rFonts w:ascii="Georgia" w:hAnsi="Georgia"/>
          <w:szCs w:val="24"/>
        </w:rPr>
        <w:t>el</w:t>
      </w:r>
      <w:r w:rsidRPr="00E74EE4">
        <w:rPr>
          <w:rFonts w:ascii="Georgia" w:hAnsi="Georgia"/>
          <w:szCs w:val="24"/>
        </w:rPr>
        <w:t xml:space="preserve"> </w:t>
      </w:r>
      <w:r w:rsidR="0026739C" w:rsidRPr="00E74EE4">
        <w:rPr>
          <w:rFonts w:ascii="Georgia" w:hAnsi="Georgia"/>
          <w:szCs w:val="24"/>
        </w:rPr>
        <w:t xml:space="preserve">accionante </w:t>
      </w:r>
      <w:r w:rsidRPr="00E74EE4">
        <w:rPr>
          <w:rFonts w:ascii="Georgia" w:hAnsi="Georgia"/>
          <w:szCs w:val="24"/>
        </w:rPr>
        <w:t xml:space="preserve">porque </w:t>
      </w:r>
      <w:r w:rsidR="008E5BDF" w:rsidRPr="00E74EE4">
        <w:rPr>
          <w:rFonts w:ascii="Georgia" w:hAnsi="Georgia"/>
          <w:szCs w:val="24"/>
        </w:rPr>
        <w:t>fue</w:t>
      </w:r>
      <w:r w:rsidR="00FE7FB1" w:rsidRPr="00E74EE4">
        <w:rPr>
          <w:rFonts w:ascii="Georgia" w:hAnsi="Georgia"/>
          <w:szCs w:val="24"/>
        </w:rPr>
        <w:t xml:space="preserve"> </w:t>
      </w:r>
      <w:r w:rsidR="008E5BDF" w:rsidRPr="00E74EE4">
        <w:rPr>
          <w:rFonts w:ascii="Georgia" w:hAnsi="Georgia"/>
          <w:szCs w:val="24"/>
        </w:rPr>
        <w:t>objeto de calificación de su PCL</w:t>
      </w:r>
      <w:r w:rsidR="00150371" w:rsidRPr="00E74EE4">
        <w:rPr>
          <w:rFonts w:ascii="Georgia" w:hAnsi="Georgia"/>
          <w:szCs w:val="24"/>
        </w:rPr>
        <w:t xml:space="preserve"> </w:t>
      </w:r>
      <w:r w:rsidRPr="00E74EE4">
        <w:rPr>
          <w:rFonts w:ascii="Georgia" w:hAnsi="Georgia"/>
          <w:szCs w:val="24"/>
        </w:rPr>
        <w:t>(</w:t>
      </w:r>
      <w:r w:rsidR="0026739C" w:rsidRPr="00E74EE4">
        <w:rPr>
          <w:rFonts w:ascii="Georgia" w:hAnsi="Georgia"/>
          <w:szCs w:val="24"/>
        </w:rPr>
        <w:t>Cuaderno No.1, documento No.</w:t>
      </w:r>
      <w:r w:rsidR="008E5BDF" w:rsidRPr="00E74EE4">
        <w:rPr>
          <w:rFonts w:ascii="Georgia" w:hAnsi="Georgia"/>
          <w:szCs w:val="24"/>
        </w:rPr>
        <w:t>05</w:t>
      </w:r>
      <w:r w:rsidR="00B46EEA" w:rsidRPr="00E74EE4">
        <w:rPr>
          <w:rFonts w:ascii="Georgia" w:hAnsi="Georgia"/>
          <w:szCs w:val="24"/>
        </w:rPr>
        <w:t xml:space="preserve">, folios </w:t>
      </w:r>
      <w:r w:rsidR="00FE7FB1" w:rsidRPr="00E74EE4">
        <w:rPr>
          <w:rFonts w:ascii="Georgia" w:hAnsi="Georgia"/>
          <w:szCs w:val="24"/>
        </w:rPr>
        <w:t>13-25</w:t>
      </w:r>
      <w:r w:rsidR="0026739C" w:rsidRPr="00E74EE4">
        <w:rPr>
          <w:rFonts w:ascii="Georgia" w:hAnsi="Georgia"/>
          <w:szCs w:val="24"/>
        </w:rPr>
        <w:t>)</w:t>
      </w:r>
      <w:r w:rsidRPr="00E74EE4">
        <w:rPr>
          <w:rFonts w:ascii="Georgia" w:hAnsi="Georgia"/>
          <w:szCs w:val="24"/>
        </w:rPr>
        <w:t xml:space="preserve">. En el extremo </w:t>
      </w:r>
      <w:r w:rsidR="0026739C" w:rsidRPr="00E74EE4">
        <w:rPr>
          <w:rFonts w:ascii="Georgia" w:hAnsi="Georgia"/>
          <w:szCs w:val="24"/>
        </w:rPr>
        <w:t>pasivo</w:t>
      </w:r>
      <w:r w:rsidRPr="00E74EE4">
        <w:rPr>
          <w:rFonts w:ascii="Georgia" w:hAnsi="Georgia"/>
          <w:szCs w:val="24"/>
        </w:rPr>
        <w:t xml:space="preserve">, </w:t>
      </w:r>
      <w:r w:rsidR="00B46EEA" w:rsidRPr="00E74EE4">
        <w:rPr>
          <w:rFonts w:ascii="Georgia" w:hAnsi="Georgia" w:cs="Arial"/>
          <w:szCs w:val="24"/>
        </w:rPr>
        <w:t xml:space="preserve">la </w:t>
      </w:r>
      <w:r w:rsidR="00FE7FB1" w:rsidRPr="00E74EE4">
        <w:rPr>
          <w:rFonts w:ascii="Georgia" w:hAnsi="Georgia" w:cs="Arial"/>
          <w:b/>
          <w:bCs/>
          <w:szCs w:val="24"/>
        </w:rPr>
        <w:t xml:space="preserve">(i) </w:t>
      </w:r>
      <w:r w:rsidR="00B46EEA" w:rsidRPr="00E74EE4">
        <w:rPr>
          <w:rFonts w:ascii="Georgia" w:hAnsi="Georgia" w:cs="Arial"/>
          <w:szCs w:val="24"/>
        </w:rPr>
        <w:t xml:space="preserve">Dirección de </w:t>
      </w:r>
      <w:r w:rsidR="00FE7FB1" w:rsidRPr="00E74EE4">
        <w:rPr>
          <w:rFonts w:ascii="Georgia" w:hAnsi="Georgia" w:cs="Arial"/>
          <w:szCs w:val="24"/>
        </w:rPr>
        <w:t xml:space="preserve">Atención y Servicio de Colpensiones por realizar la notificación cuestionada </w:t>
      </w:r>
      <w:r w:rsidR="006462F0" w:rsidRPr="00E74EE4">
        <w:rPr>
          <w:rFonts w:ascii="Georgia" w:hAnsi="Georgia" w:cs="Arial"/>
          <w:bCs/>
          <w:szCs w:val="24"/>
        </w:rPr>
        <w:t>(Cuaderno No.1, documento No.</w:t>
      </w:r>
      <w:r w:rsidR="00FE7FB1" w:rsidRPr="00E74EE4">
        <w:rPr>
          <w:rFonts w:ascii="Georgia" w:hAnsi="Georgia" w:cs="Arial"/>
          <w:bCs/>
          <w:szCs w:val="24"/>
        </w:rPr>
        <w:t>05</w:t>
      </w:r>
      <w:r w:rsidR="006462F0" w:rsidRPr="00E74EE4">
        <w:rPr>
          <w:rFonts w:ascii="Georgia" w:hAnsi="Georgia" w:cs="Arial"/>
          <w:bCs/>
          <w:szCs w:val="24"/>
        </w:rPr>
        <w:t xml:space="preserve">, folio </w:t>
      </w:r>
      <w:r w:rsidR="00FE7FB1" w:rsidRPr="00E74EE4">
        <w:rPr>
          <w:rFonts w:ascii="Georgia" w:hAnsi="Georgia" w:cs="Arial"/>
          <w:bCs/>
          <w:szCs w:val="24"/>
        </w:rPr>
        <w:t>14</w:t>
      </w:r>
      <w:r w:rsidR="006462F0" w:rsidRPr="00E74EE4">
        <w:rPr>
          <w:rFonts w:ascii="Georgia" w:hAnsi="Georgia" w:cs="Arial"/>
          <w:bCs/>
          <w:szCs w:val="24"/>
        </w:rPr>
        <w:t xml:space="preserve">) y </w:t>
      </w:r>
      <w:r w:rsidR="00FE7FB1" w:rsidRPr="00E74EE4">
        <w:rPr>
          <w:rFonts w:ascii="Georgia" w:hAnsi="Georgia" w:cs="Arial"/>
          <w:bCs/>
          <w:szCs w:val="24"/>
        </w:rPr>
        <w:t xml:space="preserve">la </w:t>
      </w:r>
      <w:r w:rsidR="00FE7FB1" w:rsidRPr="00E74EE4">
        <w:rPr>
          <w:rFonts w:ascii="Georgia" w:hAnsi="Georgia" w:cs="Arial"/>
          <w:b/>
          <w:szCs w:val="24"/>
        </w:rPr>
        <w:t xml:space="preserve">(ii) </w:t>
      </w:r>
      <w:r w:rsidR="00FE7FB1" w:rsidRPr="00E74EE4">
        <w:rPr>
          <w:rFonts w:ascii="Georgia" w:hAnsi="Georgia" w:cs="Arial"/>
          <w:bCs/>
          <w:szCs w:val="24"/>
        </w:rPr>
        <w:t xml:space="preserve">Dirección de Medicina laboral de Colpensiones </w:t>
      </w:r>
      <w:r w:rsidR="00B46EEA" w:rsidRPr="00E74EE4">
        <w:rPr>
          <w:rFonts w:ascii="Georgia" w:hAnsi="Georgia" w:cs="Arial"/>
          <w:szCs w:val="24"/>
        </w:rPr>
        <w:t xml:space="preserve">ser competente para </w:t>
      </w:r>
      <w:r w:rsidR="00B46EEA" w:rsidRPr="00E74EE4">
        <w:rPr>
          <w:rFonts w:ascii="Georgia" w:hAnsi="Georgia" w:cs="Arial"/>
          <w:i/>
          <w:iCs/>
          <w:szCs w:val="24"/>
        </w:rPr>
        <w:t>“</w:t>
      </w:r>
      <w:r w:rsidR="00B46EEA" w:rsidRPr="00E74EE4">
        <w:rPr>
          <w:rFonts w:ascii="Georgia" w:hAnsi="Georgia" w:cs="Arial"/>
          <w:i/>
          <w:iCs/>
          <w:sz w:val="22"/>
          <w:szCs w:val="24"/>
        </w:rPr>
        <w:t xml:space="preserve">(…) </w:t>
      </w:r>
      <w:r w:rsidR="008E5BDF" w:rsidRPr="00E74EE4">
        <w:rPr>
          <w:rFonts w:ascii="Georgia" w:hAnsi="Georgia" w:cs="Arial"/>
          <w:i/>
          <w:iCs/>
          <w:sz w:val="22"/>
          <w:szCs w:val="24"/>
        </w:rPr>
        <w:t xml:space="preserve"> Adelantar las actividades necesarias para la calificación en primera oportunidad de la pérdida de la capacidad laboral, de acuerdo con la normatividad vigente </w:t>
      </w:r>
      <w:r w:rsidR="00B46EEA" w:rsidRPr="00E74EE4">
        <w:rPr>
          <w:rFonts w:ascii="Georgia" w:hAnsi="Georgia" w:cs="Arial"/>
          <w:i/>
          <w:iCs/>
          <w:sz w:val="22"/>
          <w:szCs w:val="24"/>
        </w:rPr>
        <w:t>(…)</w:t>
      </w:r>
      <w:r w:rsidR="00B46EEA" w:rsidRPr="00E74EE4">
        <w:rPr>
          <w:rFonts w:ascii="Georgia" w:hAnsi="Georgia" w:cs="Arial"/>
          <w:i/>
          <w:iCs/>
          <w:szCs w:val="24"/>
        </w:rPr>
        <w:t>”</w:t>
      </w:r>
      <w:r w:rsidR="00B46EEA" w:rsidRPr="00E74EE4">
        <w:rPr>
          <w:rFonts w:ascii="Georgia" w:hAnsi="Georgia"/>
          <w:szCs w:val="24"/>
          <w:lang w:eastAsia="es-ES_tradnl"/>
        </w:rPr>
        <w:t xml:space="preserve"> </w:t>
      </w:r>
      <w:r w:rsidR="00096F75" w:rsidRPr="00E74EE4">
        <w:rPr>
          <w:rFonts w:ascii="Georgia" w:hAnsi="Georgia"/>
          <w:szCs w:val="24"/>
          <w:lang w:eastAsia="es-ES_tradnl"/>
        </w:rPr>
        <w:t>(Art</w:t>
      </w:r>
      <w:r w:rsidR="000823C1" w:rsidRPr="00E74EE4">
        <w:rPr>
          <w:rFonts w:ascii="Georgia" w:hAnsi="Georgia"/>
          <w:szCs w:val="24"/>
          <w:lang w:eastAsia="es-ES_tradnl"/>
        </w:rPr>
        <w:t>.</w:t>
      </w:r>
      <w:r w:rsidR="00B46EEA" w:rsidRPr="00E74EE4">
        <w:rPr>
          <w:rFonts w:ascii="Georgia" w:hAnsi="Georgia"/>
          <w:szCs w:val="24"/>
          <w:lang w:eastAsia="es-ES_tradnl"/>
        </w:rPr>
        <w:t>4.3.2.</w:t>
      </w:r>
      <w:r w:rsidR="008E5BDF" w:rsidRPr="00E74EE4">
        <w:rPr>
          <w:rFonts w:ascii="Georgia" w:hAnsi="Georgia"/>
          <w:szCs w:val="24"/>
          <w:lang w:eastAsia="es-ES_tradnl"/>
        </w:rPr>
        <w:t>2</w:t>
      </w:r>
      <w:r w:rsidR="00B46EEA" w:rsidRPr="00E74EE4">
        <w:rPr>
          <w:rFonts w:ascii="Georgia" w:hAnsi="Georgia"/>
          <w:szCs w:val="24"/>
          <w:lang w:eastAsia="es-ES_tradnl"/>
        </w:rPr>
        <w:t>.</w:t>
      </w:r>
      <w:r w:rsidR="000823C1" w:rsidRPr="00E74EE4">
        <w:rPr>
          <w:rFonts w:ascii="Georgia" w:hAnsi="Georgia"/>
          <w:szCs w:val="24"/>
          <w:lang w:eastAsia="es-ES_tradnl"/>
        </w:rPr>
        <w:t xml:space="preserve">, </w:t>
      </w:r>
      <w:r w:rsidR="00096F75" w:rsidRPr="00E74EE4">
        <w:rPr>
          <w:rFonts w:ascii="Georgia" w:hAnsi="Georgia"/>
          <w:szCs w:val="24"/>
          <w:lang w:eastAsia="es-ES_tradnl"/>
        </w:rPr>
        <w:t xml:space="preserve">Acuerdo 131 de 2018). </w:t>
      </w:r>
    </w:p>
    <w:p w14:paraId="66CEEE6F" w14:textId="2B9E0785" w:rsidR="00FE7FB1" w:rsidRPr="00E74EE4" w:rsidRDefault="00FE7FB1" w:rsidP="006572A6">
      <w:pPr>
        <w:pStyle w:val="Textoindependiente"/>
        <w:widowControl w:val="0"/>
        <w:spacing w:line="300" w:lineRule="auto"/>
        <w:ind w:left="720"/>
        <w:textAlignment w:val="auto"/>
        <w:rPr>
          <w:rFonts w:ascii="Georgia" w:hAnsi="Georgia"/>
          <w:szCs w:val="24"/>
          <w:lang w:eastAsia="es-ES_tradnl"/>
        </w:rPr>
      </w:pPr>
    </w:p>
    <w:p w14:paraId="68934212" w14:textId="26AFB766" w:rsidR="00FE7FB1" w:rsidRPr="00E74EE4" w:rsidRDefault="00FE7FB1" w:rsidP="006572A6">
      <w:pPr>
        <w:pStyle w:val="Textoindependiente"/>
        <w:widowControl w:val="0"/>
        <w:spacing w:line="300" w:lineRule="auto"/>
        <w:textAlignment w:val="auto"/>
        <w:rPr>
          <w:rFonts w:ascii="Georgia" w:hAnsi="Georgia"/>
          <w:szCs w:val="24"/>
          <w:lang w:eastAsia="es-ES_tradnl"/>
        </w:rPr>
      </w:pPr>
      <w:r w:rsidRPr="00E74EE4">
        <w:rPr>
          <w:rFonts w:ascii="Georgia" w:hAnsi="Georgia"/>
          <w:szCs w:val="24"/>
          <w:lang w:eastAsia="es-ES_tradnl"/>
        </w:rPr>
        <w:t xml:space="preserve">Distinto es respecto a la </w:t>
      </w:r>
      <w:r w:rsidRPr="00E74EE4">
        <w:rPr>
          <w:rFonts w:ascii="Georgia" w:hAnsi="Georgia"/>
          <w:b/>
          <w:bCs/>
          <w:szCs w:val="24"/>
          <w:lang w:eastAsia="es-ES_tradnl"/>
        </w:rPr>
        <w:t xml:space="preserve">(i) </w:t>
      </w:r>
      <w:r w:rsidRPr="00E74EE4">
        <w:rPr>
          <w:rFonts w:ascii="Georgia" w:hAnsi="Georgia"/>
          <w:szCs w:val="24"/>
          <w:lang w:eastAsia="es-ES_tradnl"/>
        </w:rPr>
        <w:t xml:space="preserve">Gerencia de Determinación de Derechos; la </w:t>
      </w:r>
      <w:r w:rsidRPr="00E74EE4">
        <w:rPr>
          <w:rFonts w:ascii="Georgia" w:hAnsi="Georgia"/>
          <w:b/>
          <w:bCs/>
          <w:szCs w:val="24"/>
          <w:lang w:eastAsia="es-ES_tradnl"/>
        </w:rPr>
        <w:t>(ii)</w:t>
      </w:r>
      <w:r w:rsidRPr="00E74EE4">
        <w:rPr>
          <w:rFonts w:ascii="Georgia" w:hAnsi="Georgia"/>
          <w:szCs w:val="24"/>
          <w:lang w:eastAsia="es-ES_tradnl"/>
        </w:rPr>
        <w:t xml:space="preserve"> la Vicepresidencia de Operaciones; la </w:t>
      </w:r>
      <w:r w:rsidRPr="00E74EE4">
        <w:rPr>
          <w:rFonts w:ascii="Georgia" w:hAnsi="Georgia"/>
          <w:b/>
          <w:bCs/>
          <w:szCs w:val="24"/>
          <w:lang w:eastAsia="es-ES_tradnl"/>
        </w:rPr>
        <w:t>(</w:t>
      </w:r>
      <w:proofErr w:type="spellStart"/>
      <w:r w:rsidRPr="00E74EE4">
        <w:rPr>
          <w:rFonts w:ascii="Georgia" w:hAnsi="Georgia"/>
          <w:b/>
          <w:bCs/>
          <w:szCs w:val="24"/>
          <w:lang w:eastAsia="es-ES_tradnl"/>
        </w:rPr>
        <w:t>iii</w:t>
      </w:r>
      <w:proofErr w:type="spellEnd"/>
      <w:r w:rsidRPr="00E74EE4">
        <w:rPr>
          <w:rFonts w:ascii="Georgia" w:hAnsi="Georgia"/>
          <w:b/>
          <w:bCs/>
          <w:szCs w:val="24"/>
          <w:lang w:eastAsia="es-ES_tradnl"/>
        </w:rPr>
        <w:t xml:space="preserve">) </w:t>
      </w:r>
      <w:r w:rsidRPr="00E74EE4">
        <w:rPr>
          <w:rFonts w:ascii="Georgia" w:hAnsi="Georgia"/>
          <w:szCs w:val="24"/>
          <w:lang w:eastAsia="es-ES_tradnl"/>
        </w:rPr>
        <w:t xml:space="preserve">Dirección de Acciones Constitucionales; y, la </w:t>
      </w:r>
      <w:r w:rsidRPr="00E74EE4">
        <w:rPr>
          <w:rFonts w:ascii="Georgia" w:hAnsi="Georgia"/>
          <w:b/>
          <w:bCs/>
          <w:szCs w:val="24"/>
          <w:lang w:eastAsia="es-ES_tradnl"/>
        </w:rPr>
        <w:t>(</w:t>
      </w:r>
      <w:proofErr w:type="spellStart"/>
      <w:r w:rsidRPr="00E74EE4">
        <w:rPr>
          <w:rFonts w:ascii="Georgia" w:hAnsi="Georgia"/>
          <w:b/>
          <w:bCs/>
          <w:szCs w:val="24"/>
          <w:lang w:eastAsia="es-ES_tradnl"/>
        </w:rPr>
        <w:t>iv</w:t>
      </w:r>
      <w:proofErr w:type="spellEnd"/>
      <w:r w:rsidRPr="00E74EE4">
        <w:rPr>
          <w:rFonts w:ascii="Georgia" w:hAnsi="Georgia"/>
          <w:b/>
          <w:bCs/>
          <w:szCs w:val="24"/>
          <w:lang w:eastAsia="es-ES_tradnl"/>
        </w:rPr>
        <w:t xml:space="preserve">) </w:t>
      </w:r>
      <w:r w:rsidRPr="00E74EE4">
        <w:rPr>
          <w:rFonts w:ascii="Georgia" w:hAnsi="Georgia"/>
          <w:szCs w:val="24"/>
          <w:lang w:eastAsia="es-ES_tradnl"/>
        </w:rPr>
        <w:t>Dirección de Procesos Judiciales de Colpensiones porque son incompetentes para resolver cuestionamientos relacionados con la calificación de la PCL (Acuerdo 131 de 2018). Se adicionará el fallo para declarar improcedente el amparo en su contra por carecer de legitimación por pasiva.</w:t>
      </w:r>
    </w:p>
    <w:p w14:paraId="1AE88342" w14:textId="77777777" w:rsidR="00096F75" w:rsidRPr="00E74EE4" w:rsidRDefault="00096F75" w:rsidP="006572A6">
      <w:pPr>
        <w:pStyle w:val="Textoindependiente"/>
        <w:widowControl w:val="0"/>
        <w:tabs>
          <w:tab w:val="clear" w:pos="708"/>
        </w:tabs>
        <w:spacing w:line="300" w:lineRule="auto"/>
        <w:ind w:left="720"/>
        <w:rPr>
          <w:rFonts w:ascii="Georgia" w:hAnsi="Georgia"/>
          <w:smallCaps/>
          <w:szCs w:val="24"/>
        </w:rPr>
      </w:pPr>
    </w:p>
    <w:p w14:paraId="033D6D3F" w14:textId="17F643DF" w:rsidR="00D1555F" w:rsidRPr="00E74EE4" w:rsidRDefault="00D1555F" w:rsidP="006572A6">
      <w:pPr>
        <w:pStyle w:val="Textoindependiente"/>
        <w:numPr>
          <w:ilvl w:val="2"/>
          <w:numId w:val="12"/>
        </w:numPr>
        <w:tabs>
          <w:tab w:val="clear" w:pos="708"/>
          <w:tab w:val="left" w:pos="709"/>
        </w:tabs>
        <w:spacing w:line="300" w:lineRule="auto"/>
        <w:ind w:left="0" w:firstLine="0"/>
        <w:textAlignment w:val="auto"/>
        <w:rPr>
          <w:rFonts w:ascii="Georgia" w:hAnsi="Georgia"/>
          <w:szCs w:val="24"/>
        </w:rPr>
      </w:pPr>
      <w:r w:rsidRPr="00E74EE4">
        <w:rPr>
          <w:rFonts w:ascii="Georgia" w:hAnsi="Georgia"/>
          <w:smallCaps/>
          <w:szCs w:val="24"/>
        </w:rPr>
        <w:t>La inmediatez.</w:t>
      </w:r>
      <w:r w:rsidRPr="00E74EE4">
        <w:rPr>
          <w:rFonts w:ascii="Georgia" w:hAnsi="Georgia"/>
          <w:i/>
          <w:iCs/>
          <w:smallCaps/>
          <w:szCs w:val="24"/>
        </w:rPr>
        <w:t xml:space="preserve"> </w:t>
      </w:r>
      <w:r w:rsidRPr="00E74EE4">
        <w:rPr>
          <w:rFonts w:ascii="Georgia" w:hAnsi="Georgia" w:cs="Arial"/>
          <w:szCs w:val="24"/>
        </w:rPr>
        <w:t xml:space="preserve">El artículo 86, CP, regula la acción de tutela como un mecanismo para la protección </w:t>
      </w:r>
      <w:r w:rsidRPr="00E74EE4">
        <w:rPr>
          <w:rFonts w:ascii="Georgia" w:hAnsi="Georgia" w:cs="Arial"/>
          <w:b/>
          <w:bCs/>
          <w:szCs w:val="24"/>
        </w:rPr>
        <w:t>inmediata</w:t>
      </w:r>
      <w:r w:rsidRPr="00E74EE4">
        <w:rPr>
          <w:rFonts w:ascii="Georgia" w:hAnsi="Georgia" w:cs="Arial"/>
          <w:szCs w:val="24"/>
        </w:rPr>
        <w:t xml:space="preserve"> de los derechos fundamentales de toda persona, cuando quiera que resulten vulnerados o amenazados por la acción o la omisión de cualquier autoridad pública o un particular. Este requisito </w:t>
      </w:r>
      <w:r w:rsidRPr="00E74EE4">
        <w:rPr>
          <w:rFonts w:ascii="Georgia" w:hAnsi="Georgia" w:cs="Arial"/>
          <w:i/>
          <w:iCs/>
          <w:szCs w:val="24"/>
        </w:rPr>
        <w:t>“</w:t>
      </w:r>
      <w:r w:rsidRPr="00E74EE4">
        <w:rPr>
          <w:rFonts w:ascii="Georgia" w:hAnsi="Georgia" w:cs="Arial"/>
          <w:i/>
          <w:iCs/>
          <w:sz w:val="22"/>
          <w:szCs w:val="24"/>
        </w:rPr>
        <w:t xml:space="preserve">(…) </w:t>
      </w:r>
      <w:r w:rsidRPr="00E74EE4">
        <w:rPr>
          <w:rFonts w:ascii="Georgia" w:hAnsi="Georgia"/>
          <w:i/>
          <w:iCs/>
          <w:sz w:val="22"/>
          <w:szCs w:val="24"/>
          <w:shd w:val="clear" w:color="auto" w:fill="FFFFFF"/>
        </w:rPr>
        <w:t>impone la carga al demandante de</w:t>
      </w:r>
      <w:r w:rsidR="00607EC4" w:rsidRPr="00E74EE4">
        <w:rPr>
          <w:rFonts w:ascii="Georgia" w:hAnsi="Georgia"/>
          <w:i/>
          <w:iCs/>
          <w:sz w:val="22"/>
          <w:szCs w:val="24"/>
          <w:shd w:val="clear" w:color="auto" w:fill="FFFFFF"/>
        </w:rPr>
        <w:t xml:space="preserve"> </w:t>
      </w:r>
      <w:r w:rsidRPr="00E74EE4">
        <w:rPr>
          <w:rFonts w:ascii="Georgia" w:hAnsi="Georgia"/>
          <w:i/>
          <w:iCs/>
          <w:sz w:val="22"/>
          <w:szCs w:val="24"/>
          <w:shd w:val="clear" w:color="auto" w:fill="FFFFFF"/>
        </w:rPr>
        <w:t>presentar la acción de tutela en un término prudente y razonable (…)</w:t>
      </w:r>
      <w:r w:rsidRPr="00E74EE4">
        <w:rPr>
          <w:rFonts w:ascii="Georgia" w:hAnsi="Georgia"/>
          <w:i/>
          <w:iCs/>
          <w:szCs w:val="24"/>
          <w:shd w:val="clear" w:color="auto" w:fill="FFFFFF"/>
        </w:rPr>
        <w:t>”</w:t>
      </w:r>
      <w:r w:rsidRPr="00E74EE4">
        <w:rPr>
          <w:rFonts w:ascii="Georgia" w:hAnsi="Georgia"/>
          <w:szCs w:val="24"/>
          <w:shd w:val="clear" w:color="auto" w:fill="FFFFFF"/>
        </w:rPr>
        <w:t xml:space="preserve">, por lo tanto, </w:t>
      </w:r>
      <w:r w:rsidRPr="00E74EE4">
        <w:rPr>
          <w:rFonts w:ascii="Georgia" w:hAnsi="Georgia"/>
          <w:i/>
          <w:iCs/>
          <w:szCs w:val="24"/>
          <w:shd w:val="clear" w:color="auto" w:fill="FFFFFF"/>
        </w:rPr>
        <w:t>“</w:t>
      </w:r>
      <w:r w:rsidRPr="00E74EE4">
        <w:rPr>
          <w:rFonts w:ascii="Georgia" w:hAnsi="Georgia"/>
          <w:i/>
          <w:iCs/>
          <w:sz w:val="22"/>
          <w:szCs w:val="24"/>
          <w:shd w:val="clear" w:color="auto" w:fill="FFFFFF"/>
        </w:rPr>
        <w:t>(…) el juez de tutela no podrá conocer de un asunto, y menos aún conceder la protección (…), cuando la solicitud se haga de manera tardía (…)</w:t>
      </w:r>
      <w:r w:rsidRPr="00E74EE4">
        <w:rPr>
          <w:rFonts w:ascii="Georgia" w:hAnsi="Georgia"/>
          <w:i/>
          <w:iCs/>
          <w:szCs w:val="24"/>
          <w:shd w:val="clear" w:color="auto" w:fill="FFFFFF"/>
        </w:rPr>
        <w:t>”</w:t>
      </w:r>
      <w:r w:rsidR="00741BA1" w:rsidRPr="00E74EE4">
        <w:rPr>
          <w:rFonts w:ascii="Georgia" w:hAnsi="Georgia"/>
          <w:i/>
          <w:iCs/>
          <w:szCs w:val="24"/>
          <w:shd w:val="clear" w:color="auto" w:fill="FFFFFF"/>
        </w:rPr>
        <w:t xml:space="preserve"> </w:t>
      </w:r>
      <w:r w:rsidR="00741BA1" w:rsidRPr="00E74EE4">
        <w:rPr>
          <w:rFonts w:ascii="Georgia" w:hAnsi="Georgia"/>
          <w:szCs w:val="24"/>
          <w:shd w:val="clear" w:color="auto" w:fill="FFFFFF"/>
        </w:rPr>
        <w:t>(2020)</w:t>
      </w:r>
      <w:r w:rsidRPr="00E74EE4">
        <w:rPr>
          <w:rStyle w:val="Refdenotaalpie"/>
          <w:rFonts w:ascii="Georgia" w:hAnsi="Georgia"/>
          <w:i/>
          <w:iCs/>
          <w:szCs w:val="24"/>
          <w:shd w:val="clear" w:color="auto" w:fill="FFFFFF"/>
        </w:rPr>
        <w:footnoteReference w:id="1"/>
      </w:r>
      <w:r w:rsidRPr="00E74EE4">
        <w:rPr>
          <w:rFonts w:ascii="Georgia" w:hAnsi="Georgia"/>
          <w:i/>
          <w:iCs/>
          <w:szCs w:val="24"/>
          <w:shd w:val="clear" w:color="auto" w:fill="FFFFFF"/>
        </w:rPr>
        <w:t>.</w:t>
      </w:r>
    </w:p>
    <w:p w14:paraId="484930EA" w14:textId="6694C574" w:rsidR="00D1555F" w:rsidRPr="00E74EE4" w:rsidRDefault="00D1555F" w:rsidP="006572A6">
      <w:pPr>
        <w:pStyle w:val="Textoindependiente"/>
        <w:spacing w:line="300" w:lineRule="auto"/>
        <w:ind w:left="720"/>
        <w:textAlignment w:val="auto"/>
        <w:rPr>
          <w:rFonts w:ascii="Georgia" w:hAnsi="Georgia"/>
          <w:szCs w:val="24"/>
        </w:rPr>
      </w:pPr>
    </w:p>
    <w:p w14:paraId="3AE667F6" w14:textId="2AD66089" w:rsidR="00D1555F" w:rsidRPr="00E74EE4" w:rsidRDefault="0066058E" w:rsidP="006572A6">
      <w:pPr>
        <w:pStyle w:val="Textoindependiente"/>
        <w:spacing w:line="300" w:lineRule="auto"/>
        <w:rPr>
          <w:rFonts w:ascii="Georgia" w:hAnsi="Georgia" w:cs="Arial"/>
          <w:szCs w:val="24"/>
        </w:rPr>
      </w:pPr>
      <w:r w:rsidRPr="00E74EE4">
        <w:rPr>
          <w:rFonts w:ascii="Georgia" w:hAnsi="Georgia" w:cs="Arial"/>
          <w:bCs/>
          <w:szCs w:val="24"/>
        </w:rPr>
        <w:t>Se satisface porque la acción se formuló (</w:t>
      </w:r>
      <w:r w:rsidR="00FE7FB1" w:rsidRPr="00E74EE4">
        <w:rPr>
          <w:rFonts w:ascii="Georgia" w:hAnsi="Georgia" w:cs="Arial"/>
          <w:bCs/>
          <w:szCs w:val="24"/>
        </w:rPr>
        <w:t>04</w:t>
      </w:r>
      <w:r w:rsidR="00FC762D" w:rsidRPr="00E74EE4">
        <w:rPr>
          <w:rFonts w:ascii="Georgia" w:hAnsi="Georgia" w:cs="Arial"/>
          <w:bCs/>
          <w:szCs w:val="24"/>
        </w:rPr>
        <w:t>-</w:t>
      </w:r>
      <w:r w:rsidR="00623D1C" w:rsidRPr="00E74EE4">
        <w:rPr>
          <w:rFonts w:ascii="Georgia" w:hAnsi="Georgia" w:cs="Arial"/>
          <w:bCs/>
          <w:szCs w:val="24"/>
        </w:rPr>
        <w:t>0</w:t>
      </w:r>
      <w:r w:rsidR="00FE7FB1" w:rsidRPr="00E74EE4">
        <w:rPr>
          <w:rFonts w:ascii="Georgia" w:hAnsi="Georgia" w:cs="Arial"/>
          <w:bCs/>
          <w:szCs w:val="24"/>
        </w:rPr>
        <w:t>6-</w:t>
      </w:r>
      <w:r w:rsidR="00623D1C" w:rsidRPr="00E74EE4">
        <w:rPr>
          <w:rFonts w:ascii="Georgia" w:hAnsi="Georgia" w:cs="Arial"/>
          <w:bCs/>
          <w:szCs w:val="24"/>
        </w:rPr>
        <w:t>2021</w:t>
      </w:r>
      <w:r w:rsidRPr="00E74EE4">
        <w:rPr>
          <w:rFonts w:ascii="Georgia" w:hAnsi="Georgia" w:cs="Arial"/>
          <w:bCs/>
          <w:szCs w:val="24"/>
        </w:rPr>
        <w:t>) (Cuaderno No</w:t>
      </w:r>
      <w:r w:rsidR="00D1555F" w:rsidRPr="00E74EE4">
        <w:rPr>
          <w:rFonts w:ascii="Georgia" w:hAnsi="Georgia" w:cs="Arial"/>
          <w:bCs/>
          <w:szCs w:val="24"/>
        </w:rPr>
        <w:t xml:space="preserve">.1, </w:t>
      </w:r>
      <w:r w:rsidR="00ED3876" w:rsidRPr="00E74EE4">
        <w:rPr>
          <w:rFonts w:ascii="Georgia" w:hAnsi="Georgia" w:cs="Arial"/>
          <w:bCs/>
          <w:szCs w:val="24"/>
        </w:rPr>
        <w:t>documento No.</w:t>
      </w:r>
      <w:r w:rsidR="008E5BDF" w:rsidRPr="00E74EE4">
        <w:rPr>
          <w:rFonts w:ascii="Georgia" w:hAnsi="Georgia" w:cs="Arial"/>
          <w:bCs/>
          <w:szCs w:val="24"/>
        </w:rPr>
        <w:t>01</w:t>
      </w:r>
      <w:r w:rsidR="00D1555F" w:rsidRPr="00E74EE4">
        <w:rPr>
          <w:rFonts w:ascii="Georgia" w:hAnsi="Georgia" w:cs="Arial"/>
          <w:bCs/>
          <w:szCs w:val="24"/>
        </w:rPr>
        <w:t>)</w:t>
      </w:r>
      <w:r w:rsidR="00ED3876" w:rsidRPr="00E74EE4">
        <w:rPr>
          <w:rFonts w:ascii="Georgia" w:hAnsi="Georgia" w:cs="Arial"/>
          <w:bCs/>
          <w:szCs w:val="24"/>
        </w:rPr>
        <w:t xml:space="preserve"> </w:t>
      </w:r>
      <w:r w:rsidR="00FE7FB1" w:rsidRPr="00E74EE4">
        <w:rPr>
          <w:rFonts w:ascii="Georgia" w:hAnsi="Georgia" w:cs="Arial"/>
          <w:bCs/>
          <w:szCs w:val="24"/>
        </w:rPr>
        <w:t>cuatro (4)</w:t>
      </w:r>
      <w:r w:rsidR="00623D1C" w:rsidRPr="00E74EE4">
        <w:rPr>
          <w:rFonts w:ascii="Georgia" w:hAnsi="Georgia" w:cs="Arial"/>
          <w:bCs/>
          <w:szCs w:val="24"/>
        </w:rPr>
        <w:t xml:space="preserve"> </w:t>
      </w:r>
      <w:r w:rsidR="00FE7FB1" w:rsidRPr="00E74EE4">
        <w:rPr>
          <w:rFonts w:ascii="Georgia" w:hAnsi="Georgia" w:cs="Arial"/>
          <w:bCs/>
          <w:szCs w:val="24"/>
        </w:rPr>
        <w:t xml:space="preserve">y once </w:t>
      </w:r>
      <w:r w:rsidR="00623D1C" w:rsidRPr="00E74EE4">
        <w:rPr>
          <w:rFonts w:ascii="Georgia" w:hAnsi="Georgia" w:cs="Arial"/>
          <w:bCs/>
          <w:szCs w:val="24"/>
        </w:rPr>
        <w:t>(</w:t>
      </w:r>
      <w:r w:rsidR="00FE7FB1" w:rsidRPr="00E74EE4">
        <w:rPr>
          <w:rFonts w:ascii="Georgia" w:hAnsi="Georgia" w:cs="Arial"/>
          <w:bCs/>
          <w:szCs w:val="24"/>
        </w:rPr>
        <w:t>11</w:t>
      </w:r>
      <w:r w:rsidR="00623D1C" w:rsidRPr="00E74EE4">
        <w:rPr>
          <w:rFonts w:ascii="Georgia" w:hAnsi="Georgia" w:cs="Arial"/>
          <w:bCs/>
          <w:szCs w:val="24"/>
        </w:rPr>
        <w:t xml:space="preserve">) </w:t>
      </w:r>
      <w:r w:rsidR="008E5BDF" w:rsidRPr="00E74EE4">
        <w:rPr>
          <w:rFonts w:ascii="Georgia" w:hAnsi="Georgia" w:cs="Arial"/>
          <w:bCs/>
          <w:szCs w:val="24"/>
        </w:rPr>
        <w:t xml:space="preserve">días </w:t>
      </w:r>
      <w:r w:rsidR="00D1555F" w:rsidRPr="00E74EE4">
        <w:rPr>
          <w:rFonts w:ascii="Georgia" w:hAnsi="Georgia" w:cs="Arial"/>
          <w:bCs/>
          <w:szCs w:val="24"/>
        </w:rPr>
        <w:t>después</w:t>
      </w:r>
      <w:r w:rsidR="00623D1C" w:rsidRPr="00E74EE4">
        <w:rPr>
          <w:rFonts w:ascii="Georgia" w:hAnsi="Georgia" w:cs="Arial"/>
          <w:bCs/>
          <w:szCs w:val="24"/>
        </w:rPr>
        <w:t xml:space="preserve"> </w:t>
      </w:r>
      <w:r w:rsidR="00FE7FB1" w:rsidRPr="00E74EE4">
        <w:rPr>
          <w:rFonts w:ascii="Georgia" w:hAnsi="Georgia" w:cs="Arial"/>
          <w:bCs/>
          <w:szCs w:val="24"/>
        </w:rPr>
        <w:t xml:space="preserve">de que se surtiera </w:t>
      </w:r>
      <w:r w:rsidR="008E5BDF" w:rsidRPr="00E74EE4">
        <w:rPr>
          <w:rFonts w:ascii="Georgia" w:hAnsi="Georgia" w:cs="Arial"/>
          <w:bCs/>
          <w:szCs w:val="24"/>
        </w:rPr>
        <w:t xml:space="preserve">la </w:t>
      </w:r>
      <w:r w:rsidR="00FE7FB1" w:rsidRPr="00E74EE4">
        <w:rPr>
          <w:rFonts w:ascii="Georgia" w:hAnsi="Georgia" w:cs="Arial"/>
          <w:bCs/>
          <w:szCs w:val="24"/>
        </w:rPr>
        <w:t xml:space="preserve">notificación </w:t>
      </w:r>
      <w:r w:rsidR="008E5BDF" w:rsidRPr="00E74EE4">
        <w:rPr>
          <w:rFonts w:ascii="Georgia" w:hAnsi="Georgia" w:cs="Arial"/>
          <w:bCs/>
          <w:szCs w:val="24"/>
        </w:rPr>
        <w:t xml:space="preserve">rebatida </w:t>
      </w:r>
      <w:r w:rsidR="00D1555F" w:rsidRPr="00E74EE4">
        <w:rPr>
          <w:rFonts w:ascii="Georgia" w:hAnsi="Georgia" w:cs="Arial"/>
          <w:bCs/>
          <w:szCs w:val="24"/>
        </w:rPr>
        <w:t>(</w:t>
      </w:r>
      <w:r w:rsidR="00FE7FB1" w:rsidRPr="00E74EE4">
        <w:rPr>
          <w:rFonts w:ascii="Georgia" w:hAnsi="Georgia" w:cs="Arial"/>
          <w:bCs/>
          <w:szCs w:val="24"/>
        </w:rPr>
        <w:t>27</w:t>
      </w:r>
      <w:r w:rsidR="00AA5EBC" w:rsidRPr="00E74EE4">
        <w:rPr>
          <w:rFonts w:ascii="Georgia" w:hAnsi="Georgia" w:cs="Arial"/>
          <w:bCs/>
          <w:szCs w:val="24"/>
        </w:rPr>
        <w:t>-</w:t>
      </w:r>
      <w:r w:rsidR="00FE7FB1" w:rsidRPr="00E74EE4">
        <w:rPr>
          <w:rFonts w:ascii="Georgia" w:hAnsi="Georgia" w:cs="Arial"/>
          <w:bCs/>
          <w:szCs w:val="24"/>
        </w:rPr>
        <w:t>01</w:t>
      </w:r>
      <w:r w:rsidR="00AA5EBC" w:rsidRPr="00E74EE4">
        <w:rPr>
          <w:rFonts w:ascii="Georgia" w:hAnsi="Georgia" w:cs="Arial"/>
          <w:bCs/>
          <w:szCs w:val="24"/>
        </w:rPr>
        <w:t>-</w:t>
      </w:r>
      <w:r w:rsidR="008E5BDF" w:rsidRPr="00E74EE4">
        <w:rPr>
          <w:rFonts w:ascii="Georgia" w:hAnsi="Georgia" w:cs="Arial"/>
          <w:bCs/>
          <w:szCs w:val="24"/>
        </w:rPr>
        <w:t>2021</w:t>
      </w:r>
      <w:r w:rsidR="00D1555F" w:rsidRPr="00E74EE4">
        <w:rPr>
          <w:rFonts w:ascii="Georgia" w:hAnsi="Georgia" w:cs="Arial"/>
          <w:bCs/>
          <w:szCs w:val="24"/>
        </w:rPr>
        <w:t xml:space="preserve">) (Cuaderno No.1, </w:t>
      </w:r>
      <w:r w:rsidR="00ED3876" w:rsidRPr="00E74EE4">
        <w:rPr>
          <w:rFonts w:ascii="Georgia" w:hAnsi="Georgia" w:cs="Arial"/>
          <w:bCs/>
          <w:szCs w:val="24"/>
        </w:rPr>
        <w:t>documento</w:t>
      </w:r>
      <w:r w:rsidR="008E5BDF" w:rsidRPr="00E74EE4">
        <w:rPr>
          <w:rFonts w:ascii="Georgia" w:hAnsi="Georgia" w:cs="Arial"/>
          <w:bCs/>
          <w:szCs w:val="24"/>
        </w:rPr>
        <w:t xml:space="preserve"> </w:t>
      </w:r>
      <w:r w:rsidR="00ED3876" w:rsidRPr="00E74EE4">
        <w:rPr>
          <w:rFonts w:ascii="Georgia" w:hAnsi="Georgia" w:cs="Arial"/>
          <w:bCs/>
          <w:szCs w:val="24"/>
        </w:rPr>
        <w:t>No.</w:t>
      </w:r>
      <w:r w:rsidR="00FE7FB1" w:rsidRPr="00E74EE4">
        <w:rPr>
          <w:rFonts w:ascii="Georgia" w:hAnsi="Georgia" w:cs="Arial"/>
          <w:bCs/>
          <w:szCs w:val="24"/>
        </w:rPr>
        <w:t>05</w:t>
      </w:r>
      <w:r w:rsidR="00607EC4" w:rsidRPr="00E74EE4">
        <w:rPr>
          <w:rFonts w:ascii="Georgia" w:hAnsi="Georgia" w:cs="Arial"/>
          <w:bCs/>
          <w:szCs w:val="24"/>
        </w:rPr>
        <w:t>, folio</w:t>
      </w:r>
      <w:r w:rsidR="00FE7FB1" w:rsidRPr="00E74EE4">
        <w:rPr>
          <w:rFonts w:ascii="Georgia" w:hAnsi="Georgia" w:cs="Arial"/>
          <w:bCs/>
          <w:szCs w:val="24"/>
        </w:rPr>
        <w:t xml:space="preserve"> 14</w:t>
      </w:r>
      <w:r w:rsidR="00D1555F" w:rsidRPr="00E74EE4">
        <w:rPr>
          <w:rFonts w:ascii="Georgia" w:hAnsi="Georgia" w:cs="Arial"/>
          <w:bCs/>
          <w:szCs w:val="24"/>
        </w:rPr>
        <w:t>); es decir, dentro del plazo general, fijado por la doctrina constitucional</w:t>
      </w:r>
      <w:r w:rsidR="00741BA1" w:rsidRPr="00E74EE4">
        <w:rPr>
          <w:rFonts w:ascii="Georgia" w:hAnsi="Georgia" w:cs="Arial"/>
          <w:bCs/>
          <w:szCs w:val="24"/>
        </w:rPr>
        <w:t xml:space="preserve"> </w:t>
      </w:r>
      <w:r w:rsidR="00741BA1" w:rsidRPr="00E74EE4">
        <w:rPr>
          <w:rFonts w:ascii="Georgia" w:hAnsi="Georgia"/>
          <w:szCs w:val="24"/>
          <w:shd w:val="clear" w:color="auto" w:fill="FFFFFF"/>
        </w:rPr>
        <w:t>(2020)</w:t>
      </w:r>
      <w:r w:rsidR="00D1555F" w:rsidRPr="00E74EE4">
        <w:rPr>
          <w:rFonts w:ascii="Georgia" w:hAnsi="Georgia" w:cs="Arial"/>
          <w:szCs w:val="24"/>
          <w:vertAlign w:val="superscript"/>
        </w:rPr>
        <w:footnoteReference w:id="2"/>
      </w:r>
      <w:r w:rsidR="00D1555F" w:rsidRPr="00E74EE4">
        <w:rPr>
          <w:rFonts w:ascii="Georgia" w:hAnsi="Georgia" w:cs="Arial"/>
          <w:szCs w:val="24"/>
        </w:rPr>
        <w:t>.</w:t>
      </w:r>
    </w:p>
    <w:p w14:paraId="7D4220B6" w14:textId="77777777" w:rsidR="005A50C1" w:rsidRPr="00E74EE4" w:rsidRDefault="005A50C1" w:rsidP="006572A6">
      <w:pPr>
        <w:pStyle w:val="Textoindependiente"/>
        <w:spacing w:line="300" w:lineRule="auto"/>
        <w:rPr>
          <w:rFonts w:ascii="Georgia" w:hAnsi="Georgia" w:cs="Arial"/>
          <w:szCs w:val="24"/>
        </w:rPr>
      </w:pPr>
    </w:p>
    <w:p w14:paraId="52D7A208" w14:textId="77777777" w:rsidR="005774B0" w:rsidRPr="00E74EE4" w:rsidRDefault="005774B0" w:rsidP="006572A6">
      <w:pPr>
        <w:pStyle w:val="Prrafodelista"/>
        <w:widowControl/>
        <w:numPr>
          <w:ilvl w:val="2"/>
          <w:numId w:val="12"/>
        </w:numPr>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300" w:lineRule="auto"/>
        <w:ind w:left="0" w:firstLine="0"/>
        <w:contextualSpacing/>
        <w:jc w:val="both"/>
        <w:textAlignment w:val="baseline"/>
        <w:rPr>
          <w:rFonts w:ascii="Georgia" w:hAnsi="Georgia" w:cs="Arial"/>
          <w:lang w:val="es-ES_tradnl"/>
        </w:rPr>
      </w:pPr>
      <w:r w:rsidRPr="00E74EE4">
        <w:rPr>
          <w:rFonts w:ascii="Georgia" w:hAnsi="Georgia" w:cs="Arial"/>
          <w:i/>
          <w:iCs/>
          <w:lang w:val="es-ES_tradnl"/>
        </w:rPr>
        <w:t>L</w:t>
      </w:r>
      <w:r w:rsidRPr="00E74EE4">
        <w:rPr>
          <w:rFonts w:ascii="Georgia" w:hAnsi="Georgia"/>
          <w:i/>
          <w:iCs/>
          <w:smallCaps/>
          <w:lang w:val="es-ES_tradnl"/>
        </w:rPr>
        <w:t>a subsidiariedad</w:t>
      </w:r>
      <w:r w:rsidRPr="00E74EE4">
        <w:rPr>
          <w:rFonts w:ascii="Georgia" w:hAnsi="Georgia"/>
          <w:smallCaps/>
          <w:lang w:val="es-ES_tradnl"/>
        </w:rPr>
        <w:t xml:space="preserve">. </w:t>
      </w:r>
      <w:r w:rsidRPr="00E74EE4">
        <w:rPr>
          <w:rFonts w:ascii="Georgia" w:hAnsi="Georgia" w:cs="Arial"/>
          <w:lang w:val="es-ES_tradnl"/>
        </w:rPr>
        <w:t xml:space="preserve">Procede la acción siempre que el afectado carezca de otro instrumento defensivo </w:t>
      </w:r>
      <w:r w:rsidRPr="00E74EE4">
        <w:rPr>
          <w:rFonts w:ascii="Georgia" w:hAnsi="Georgia" w:cs="Arial"/>
          <w:b/>
          <w:bCs/>
          <w:lang w:val="es-ES_tradnl"/>
        </w:rPr>
        <w:t>judicial</w:t>
      </w:r>
      <w:r w:rsidRPr="00E74EE4">
        <w:rPr>
          <w:rFonts w:ascii="Georgia" w:hAnsi="Georgia" w:cs="Arial"/>
          <w:lang w:val="es-ES_tradnl"/>
        </w:rPr>
        <w:t xml:space="preserve"> (2020)</w:t>
      </w:r>
      <w:r w:rsidRPr="00E74EE4">
        <w:rPr>
          <w:rFonts w:ascii="Georgia" w:hAnsi="Georgia"/>
          <w:vertAlign w:val="superscript"/>
          <w:lang w:val="es-ES_tradnl"/>
        </w:rPr>
        <w:footnoteReference w:id="3"/>
      </w:r>
      <w:r w:rsidRPr="00E74EE4">
        <w:rPr>
          <w:rFonts w:ascii="Georgia" w:hAnsi="Georgia" w:cs="Arial"/>
          <w:lang w:val="es-ES_tradnl"/>
        </w:rPr>
        <w:t xml:space="preserve">. Empero, hay dos </w:t>
      </w:r>
      <w:r w:rsidRPr="00E74EE4">
        <w:rPr>
          <w:rFonts w:ascii="Georgia" w:hAnsi="Georgia"/>
          <w:lang w:val="es-ES_tradnl"/>
        </w:rPr>
        <w:t>(</w:t>
      </w:r>
      <w:r w:rsidRPr="00E74EE4">
        <w:rPr>
          <w:rFonts w:ascii="Georgia" w:hAnsi="Georgia" w:cs="Arial"/>
          <w:lang w:val="es-ES_tradnl"/>
        </w:rPr>
        <w:t xml:space="preserve">2) excepciones que guardan en común la existencia del medio ordinario: </w:t>
      </w:r>
      <w:r w:rsidRPr="00E74EE4">
        <w:rPr>
          <w:rFonts w:ascii="Georgia" w:hAnsi="Georgia" w:cs="Arial"/>
          <w:b/>
          <w:bCs/>
          <w:lang w:val="es-ES_tradnl"/>
        </w:rPr>
        <w:t>(i)</w:t>
      </w:r>
      <w:r w:rsidRPr="00E74EE4">
        <w:rPr>
          <w:rFonts w:ascii="Georgia" w:hAnsi="Georgia" w:cs="Arial"/>
          <w:lang w:val="es-ES_tradnl"/>
        </w:rPr>
        <w:t xml:space="preserve"> La tutela transitoria para evitar un perjuicio irremediable; y </w:t>
      </w:r>
      <w:r w:rsidRPr="00E74EE4">
        <w:rPr>
          <w:rFonts w:ascii="Georgia" w:hAnsi="Georgia" w:cs="Arial"/>
          <w:b/>
          <w:bCs/>
          <w:lang w:val="es-ES_tradnl"/>
        </w:rPr>
        <w:t>(ii)</w:t>
      </w:r>
      <w:r w:rsidRPr="00E74EE4">
        <w:rPr>
          <w:rFonts w:ascii="Georgia" w:hAnsi="Georgia" w:cs="Arial"/>
          <w:lang w:val="es-ES_tradnl"/>
        </w:rPr>
        <w:t xml:space="preserve"> La ineficacia de la herramienta regular para salvaguardar los derechos.</w:t>
      </w:r>
    </w:p>
    <w:p w14:paraId="356FF9C7" w14:textId="0944D753" w:rsidR="005774B0" w:rsidRPr="00E74EE4" w:rsidRDefault="005774B0" w:rsidP="006572A6">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lang w:val="es-ES_tradnl"/>
        </w:rPr>
      </w:pPr>
    </w:p>
    <w:p w14:paraId="37A1945C" w14:textId="73FFA475" w:rsidR="009B4D37" w:rsidRPr="00E74EE4" w:rsidRDefault="009B4D37" w:rsidP="006572A6">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lang w:val="es-ES_tradnl" w:eastAsia="es-CO"/>
        </w:rPr>
      </w:pPr>
      <w:r w:rsidRPr="00E74EE4">
        <w:rPr>
          <w:rFonts w:ascii="Georgia" w:hAnsi="Georgia"/>
          <w:lang w:val="es-ES_tradnl"/>
        </w:rPr>
        <w:t>En el sub</w:t>
      </w:r>
      <w:r w:rsidRPr="00E74EE4">
        <w:rPr>
          <w:rFonts w:ascii="Georgia" w:hAnsi="Georgia"/>
          <w:i/>
          <w:iCs/>
          <w:lang w:val="es-ES_tradnl"/>
        </w:rPr>
        <w:t xml:space="preserve"> examine</w:t>
      </w:r>
      <w:r w:rsidRPr="00E74EE4">
        <w:rPr>
          <w:rFonts w:ascii="Georgia" w:hAnsi="Georgia"/>
          <w:lang w:val="es-ES_tradnl"/>
        </w:rPr>
        <w:t xml:space="preserve">, </w:t>
      </w:r>
      <w:r w:rsidR="001E2CDA" w:rsidRPr="00E74EE4">
        <w:rPr>
          <w:rFonts w:ascii="Georgia" w:hAnsi="Georgia"/>
          <w:lang w:val="es-ES_tradnl"/>
        </w:rPr>
        <w:t>el</w:t>
      </w:r>
      <w:r w:rsidRPr="00E74EE4">
        <w:rPr>
          <w:rFonts w:ascii="Georgia" w:hAnsi="Georgia"/>
          <w:lang w:val="es-ES_tradnl"/>
        </w:rPr>
        <w:t xml:space="preserve"> accionante carece</w:t>
      </w:r>
      <w:r w:rsidR="00C34183">
        <w:rPr>
          <w:rFonts w:ascii="Georgia" w:hAnsi="Georgia"/>
          <w:lang w:val="es-ES_tradnl"/>
        </w:rPr>
        <w:t xml:space="preserve"> de</w:t>
      </w:r>
      <w:r w:rsidRPr="00E74EE4">
        <w:rPr>
          <w:rFonts w:ascii="Georgia" w:hAnsi="Georgia"/>
          <w:lang w:val="es-ES_tradnl"/>
        </w:rPr>
        <w:t xml:space="preserve"> mecanismo diferente a esta acción para procurar la defensa </w:t>
      </w:r>
      <w:r w:rsidR="001E2CDA" w:rsidRPr="00E74EE4">
        <w:rPr>
          <w:rFonts w:ascii="Georgia" w:hAnsi="Georgia" w:cs="Arial"/>
          <w:lang w:val="es-ES_tradnl"/>
        </w:rPr>
        <w:t xml:space="preserve">del derecho al </w:t>
      </w:r>
      <w:r w:rsidRPr="00E74EE4">
        <w:rPr>
          <w:rFonts w:ascii="Georgia" w:hAnsi="Georgia" w:cs="Arial"/>
          <w:lang w:val="es-ES_tradnl"/>
        </w:rPr>
        <w:t xml:space="preserve">debido proceso fundado </w:t>
      </w:r>
      <w:r w:rsidR="001E2CDA" w:rsidRPr="00E74EE4">
        <w:rPr>
          <w:rFonts w:ascii="Georgia" w:hAnsi="Georgia" w:cs="Arial"/>
          <w:lang w:val="es-ES_tradnl"/>
        </w:rPr>
        <w:t xml:space="preserve">en la indebida notificación del dictamen de </w:t>
      </w:r>
      <w:r w:rsidR="003C16D9" w:rsidRPr="00E74EE4">
        <w:rPr>
          <w:rFonts w:ascii="Georgia" w:hAnsi="Georgia" w:cs="Arial"/>
          <w:lang w:val="es-ES_tradnl"/>
        </w:rPr>
        <w:t>calificación</w:t>
      </w:r>
      <w:r w:rsidR="001E2CDA" w:rsidRPr="00E74EE4">
        <w:rPr>
          <w:rFonts w:ascii="Georgia" w:hAnsi="Georgia" w:cs="Arial"/>
          <w:lang w:val="es-ES_tradnl"/>
        </w:rPr>
        <w:t xml:space="preserve"> de su PCL</w:t>
      </w:r>
      <w:r w:rsidRPr="00E74EE4">
        <w:rPr>
          <w:rFonts w:ascii="Georgia" w:hAnsi="Georgia" w:cs="Arial"/>
          <w:i/>
          <w:lang w:val="es-ES_tradnl"/>
        </w:rPr>
        <w:t>.</w:t>
      </w:r>
      <w:r w:rsidRPr="00E74EE4">
        <w:rPr>
          <w:rFonts w:ascii="Georgia" w:hAnsi="Georgia" w:cs="Arial"/>
          <w:lang w:val="es-ES_tradnl"/>
        </w:rPr>
        <w:t xml:space="preserve"> Por consiguiente, como este asunto supera el test de procedencia, puede examinarse de fondo.</w:t>
      </w:r>
    </w:p>
    <w:p w14:paraId="0B4BE6F0" w14:textId="40D73296" w:rsidR="009B4D37" w:rsidRPr="00E74EE4" w:rsidRDefault="009B4D37" w:rsidP="006572A6">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lang w:val="es-ES_tradnl"/>
        </w:rPr>
      </w:pPr>
    </w:p>
    <w:p w14:paraId="6D93B840" w14:textId="59C19179" w:rsidR="00B56172" w:rsidRPr="00E74EE4" w:rsidRDefault="00B56172" w:rsidP="006572A6">
      <w:pPr>
        <w:pStyle w:val="Prrafodelista"/>
        <w:widowControl/>
        <w:numPr>
          <w:ilvl w:val="1"/>
          <w:numId w:val="1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00" w:lineRule="auto"/>
        <w:contextualSpacing/>
        <w:jc w:val="both"/>
        <w:textAlignment w:val="baseline"/>
        <w:rPr>
          <w:rFonts w:ascii="Georgia" w:hAnsi="Georgia"/>
          <w:i/>
          <w:iCs/>
          <w:smallCaps/>
          <w:spacing w:val="-3"/>
          <w:lang w:val="es-ES_tradnl"/>
        </w:rPr>
      </w:pPr>
      <w:r w:rsidRPr="00E74EE4">
        <w:rPr>
          <w:rFonts w:ascii="Georgia" w:hAnsi="Georgia"/>
          <w:i/>
          <w:iCs/>
          <w:smallCaps/>
          <w:spacing w:val="-3"/>
          <w:lang w:val="es-ES_tradnl"/>
        </w:rPr>
        <w:t xml:space="preserve">El debido proceso administrativo </w:t>
      </w:r>
    </w:p>
    <w:p w14:paraId="57107047" w14:textId="77777777" w:rsidR="00B56172" w:rsidRPr="00E74EE4" w:rsidRDefault="00B56172" w:rsidP="006572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lang w:val="es-ES_tradnl"/>
        </w:rPr>
      </w:pPr>
    </w:p>
    <w:p w14:paraId="2CB0258B" w14:textId="5DF42E79" w:rsidR="00B56172" w:rsidRPr="00E74EE4" w:rsidRDefault="00B56172" w:rsidP="006572A6">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lang w:val="es-ES_tradnl"/>
        </w:rPr>
      </w:pPr>
      <w:r w:rsidRPr="00E74EE4">
        <w:rPr>
          <w:rFonts w:ascii="Georgia" w:hAnsi="Georgia" w:cs="Arial"/>
          <w:spacing w:val="-3"/>
          <w:lang w:val="es-ES_tradnl"/>
        </w:rPr>
        <w:t>Es  de  contenido  constitucional</w:t>
      </w:r>
      <w:r w:rsidR="4FF76ADC" w:rsidRPr="00E74EE4">
        <w:rPr>
          <w:rFonts w:ascii="Georgia" w:hAnsi="Georgia" w:cs="Arial"/>
          <w:spacing w:val="-3"/>
          <w:lang w:val="es-ES_tradnl"/>
        </w:rPr>
        <w:t xml:space="preserve"> y </w:t>
      </w:r>
      <w:r w:rsidRPr="00E74EE4">
        <w:rPr>
          <w:rFonts w:ascii="Georgia" w:hAnsi="Georgia" w:cs="Arial"/>
          <w:spacing w:val="-3"/>
          <w:lang w:val="es-ES_tradnl"/>
        </w:rPr>
        <w:t xml:space="preserve"> está  consagrado  principalmente  en  el  artículo  29 de la Carta Política e implica necesariamente tener la posibilidad de (i) Conocer a quien investiga, (ii) Poder controvertir las probanzas que se tengan en cuenta para adoptar las decisiones, (</w:t>
      </w:r>
      <w:proofErr w:type="spellStart"/>
      <w:r w:rsidRPr="00E74EE4">
        <w:rPr>
          <w:rFonts w:ascii="Georgia" w:hAnsi="Georgia" w:cs="Arial"/>
          <w:spacing w:val="-3"/>
          <w:lang w:val="es-ES_tradnl"/>
        </w:rPr>
        <w:t>iii</w:t>
      </w:r>
      <w:proofErr w:type="spellEnd"/>
      <w:r w:rsidRPr="00E74EE4">
        <w:rPr>
          <w:rFonts w:ascii="Georgia" w:hAnsi="Georgia" w:cs="Arial"/>
          <w:spacing w:val="-3"/>
          <w:lang w:val="es-ES_tradnl"/>
        </w:rPr>
        <w:t>) Aportar el material probatorio que se estime del caso, (</w:t>
      </w:r>
      <w:proofErr w:type="spellStart"/>
      <w:r w:rsidRPr="00E74EE4">
        <w:rPr>
          <w:rFonts w:ascii="Georgia" w:hAnsi="Georgia" w:cs="Arial"/>
          <w:spacing w:val="-3"/>
          <w:lang w:val="es-ES_tradnl"/>
        </w:rPr>
        <w:t>iv</w:t>
      </w:r>
      <w:proofErr w:type="spellEnd"/>
      <w:r w:rsidRPr="00E74EE4">
        <w:rPr>
          <w:rFonts w:ascii="Georgia" w:hAnsi="Georgia" w:cs="Arial"/>
          <w:spacing w:val="-3"/>
          <w:lang w:val="es-ES_tradnl"/>
        </w:rPr>
        <w:t>)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E74EE4">
        <w:rPr>
          <w:rFonts w:ascii="Georgia" w:hAnsi="Georgia" w:cs="Arial"/>
          <w:spacing w:val="-3"/>
          <w:vertAlign w:val="superscript"/>
          <w:lang w:val="es-ES_tradnl"/>
        </w:rPr>
        <w:footnoteReference w:id="4"/>
      </w:r>
      <w:r w:rsidRPr="00E74EE4">
        <w:rPr>
          <w:rFonts w:ascii="Georgia" w:hAnsi="Georgia" w:cs="Arial"/>
          <w:spacing w:val="-3"/>
          <w:lang w:val="es-ES_tradnl"/>
        </w:rPr>
        <w:t>, en análisis que hace el profesor Bernal Pulido</w:t>
      </w:r>
      <w:r w:rsidRPr="00E74EE4">
        <w:rPr>
          <w:rFonts w:ascii="Georgia" w:hAnsi="Georgia" w:cs="Arial"/>
          <w:spacing w:val="-3"/>
          <w:vertAlign w:val="superscript"/>
          <w:lang w:val="es-ES_tradnl"/>
        </w:rPr>
        <w:footnoteReference w:id="5"/>
      </w:r>
      <w:r w:rsidRPr="00E74EE4">
        <w:rPr>
          <w:rFonts w:ascii="Georgia" w:hAnsi="Georgia" w:cs="Arial"/>
          <w:spacing w:val="-3"/>
          <w:lang w:val="es-ES_tradnl"/>
        </w:rPr>
        <w:t xml:space="preserve"> en su obra. Criterio ampliado y desarrollado por la jurisprudencia constitucional</w:t>
      </w:r>
      <w:r w:rsidRPr="00E74EE4">
        <w:rPr>
          <w:rFonts w:ascii="Georgia" w:hAnsi="Georgia" w:cs="Times New Roman"/>
          <w:spacing w:val="-3"/>
          <w:vertAlign w:val="superscript"/>
          <w:lang w:val="es-ES_tradnl"/>
        </w:rPr>
        <w:footnoteReference w:id="6"/>
      </w:r>
      <w:r w:rsidRPr="00E74EE4">
        <w:rPr>
          <w:rFonts w:ascii="Georgia" w:hAnsi="Georgia" w:cs="Arial"/>
          <w:spacing w:val="-3"/>
          <w:lang w:val="es-ES_tradnl"/>
        </w:rPr>
        <w:t xml:space="preserve"> en cuanto a los trámites administrativos.</w:t>
      </w:r>
    </w:p>
    <w:p w14:paraId="7C9CFF7D" w14:textId="77777777" w:rsidR="00B56172" w:rsidRPr="00E74EE4" w:rsidRDefault="00B56172" w:rsidP="006572A6">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lang w:val="es-ES_tradnl"/>
        </w:rPr>
      </w:pPr>
    </w:p>
    <w:p w14:paraId="2E024EE1" w14:textId="1EBA4EFD" w:rsidR="00B56172" w:rsidRPr="00E74EE4" w:rsidRDefault="00B56172" w:rsidP="006572A6">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00" w:lineRule="auto"/>
        <w:jc w:val="both"/>
        <w:textAlignment w:val="baseline"/>
        <w:rPr>
          <w:rFonts w:ascii="Georgia" w:hAnsi="Georgia" w:cs="Arial"/>
          <w:spacing w:val="-3"/>
          <w:lang w:val="es-ES_tradnl"/>
        </w:rPr>
      </w:pPr>
      <w:r w:rsidRPr="00E74EE4">
        <w:rPr>
          <w:rFonts w:ascii="Georgia" w:hAnsi="Georgia" w:cs="Arial"/>
          <w:spacing w:val="-3"/>
          <w:lang w:val="es-ES_tradnl"/>
        </w:rPr>
        <w:t>La Sala de Casación Civil de la CSJ</w:t>
      </w:r>
      <w:r w:rsidRPr="00E74EE4">
        <w:rPr>
          <w:rStyle w:val="Refdenotaalpie"/>
          <w:rFonts w:ascii="Georgia" w:hAnsi="Georgia"/>
          <w:spacing w:val="-3"/>
          <w:lang w:val="es-ES_tradnl"/>
        </w:rPr>
        <w:footnoteReference w:id="7"/>
      </w:r>
      <w:r w:rsidRPr="00E74EE4">
        <w:rPr>
          <w:rFonts w:ascii="Georgia" w:hAnsi="Georgia" w:cs="Arial"/>
          <w:spacing w:val="-3"/>
          <w:lang w:val="es-ES_tradnl"/>
        </w:rPr>
        <w:t xml:space="preserve"> coincide con la CC, y en decisión de tutela reiteró que hacen parte de las garantías al debido proceso administrativo:</w:t>
      </w:r>
    </w:p>
    <w:p w14:paraId="2998D9F1" w14:textId="77777777" w:rsidR="00B56172" w:rsidRPr="00E74EE4" w:rsidRDefault="00B56172" w:rsidP="006572A6">
      <w:pPr>
        <w:spacing w:line="300" w:lineRule="auto"/>
        <w:ind w:left="567" w:right="618"/>
        <w:jc w:val="both"/>
        <w:rPr>
          <w:rFonts w:ascii="Georgia" w:hAnsi="Georgia" w:cs="Arial"/>
          <w:iCs/>
          <w:lang w:val="es-ES_tradnl"/>
        </w:rPr>
      </w:pPr>
    </w:p>
    <w:p w14:paraId="67EDC1F9" w14:textId="77777777" w:rsidR="00B56172" w:rsidRPr="00E74EE4" w:rsidRDefault="00B56172" w:rsidP="006572A6">
      <w:pPr>
        <w:spacing w:line="276" w:lineRule="auto"/>
        <w:ind w:left="426" w:right="420"/>
        <w:jc w:val="both"/>
        <w:rPr>
          <w:rFonts w:ascii="Georgia" w:hAnsi="Georgia" w:cs="Arial"/>
          <w:sz w:val="22"/>
          <w:lang w:val="es-ES_tradnl"/>
        </w:rPr>
      </w:pPr>
      <w:r w:rsidRPr="00E74EE4">
        <w:rPr>
          <w:rFonts w:ascii="Georgia" w:hAnsi="Georgia" w:cs="Arial"/>
          <w:iCs/>
          <w:sz w:val="22"/>
          <w:lang w:val="es-ES_tradnl"/>
        </w:rPr>
        <w:t xml:space="preserve">(i) </w:t>
      </w:r>
      <w:r w:rsidRPr="00E74EE4">
        <w:rPr>
          <w:rFonts w:ascii="Georgia" w:hAnsi="Georgia" w:cs="Arial"/>
          <w:sz w:val="22"/>
          <w:lang w:val="es-ES_tradnl"/>
        </w:rPr>
        <w:t>ser oído durante toda la actuación, (ii) a la notificación oportuna y de conformidad con la ley, (</w:t>
      </w:r>
      <w:proofErr w:type="spellStart"/>
      <w:r w:rsidRPr="00E74EE4">
        <w:rPr>
          <w:rFonts w:ascii="Georgia" w:hAnsi="Georgia" w:cs="Arial"/>
          <w:sz w:val="22"/>
          <w:lang w:val="es-ES_tradnl"/>
        </w:rPr>
        <w:t>iii</w:t>
      </w:r>
      <w:proofErr w:type="spellEnd"/>
      <w:r w:rsidRPr="00E74EE4">
        <w:rPr>
          <w:rFonts w:ascii="Georgia" w:hAnsi="Georgia" w:cs="Arial"/>
          <w:sz w:val="22"/>
          <w:u w:val="single"/>
          <w:lang w:val="es-ES_tradnl"/>
        </w:rPr>
        <w:t>) a que la actuación se surta sin dilaciones injustificadas</w:t>
      </w:r>
      <w:r w:rsidRPr="00E74EE4">
        <w:rPr>
          <w:rFonts w:ascii="Georgia" w:hAnsi="Georgia" w:cs="Arial"/>
          <w:sz w:val="22"/>
          <w:lang w:val="es-ES_tradnl"/>
        </w:rPr>
        <w:t>, (</w:t>
      </w:r>
      <w:proofErr w:type="spellStart"/>
      <w:r w:rsidRPr="00E74EE4">
        <w:rPr>
          <w:rFonts w:ascii="Georgia" w:hAnsi="Georgia" w:cs="Arial"/>
          <w:sz w:val="22"/>
          <w:lang w:val="es-ES_tradnl"/>
        </w:rPr>
        <w:t>iv</w:t>
      </w:r>
      <w:proofErr w:type="spellEnd"/>
      <w:r w:rsidRPr="00E74EE4">
        <w:rPr>
          <w:rFonts w:ascii="Georgia" w:hAnsi="Georgia" w:cs="Arial"/>
          <w:iCs/>
          <w:sz w:val="22"/>
          <w:lang w:val="es-ES_tradnl"/>
        </w:rPr>
        <w:t>)</w:t>
      </w:r>
      <w:r w:rsidRPr="00E74EE4">
        <w:rPr>
          <w:rFonts w:ascii="Georgia" w:hAnsi="Georgia" w:cs="Arial"/>
          <w:sz w:val="22"/>
          <w:lang w:val="es-ES_tradnl"/>
        </w:rPr>
        <w:t xml:space="preserve"> a que se permita la participación en la actuación desde su inicio hasta su culminación, </w:t>
      </w:r>
      <w:r w:rsidRPr="00E74EE4">
        <w:rPr>
          <w:rFonts w:ascii="Georgia" w:hAnsi="Georgia" w:cs="Arial"/>
          <w:sz w:val="22"/>
          <w:u w:val="single"/>
          <w:lang w:val="es-ES_tradnl"/>
        </w:rPr>
        <w:t>(v) a que la actuación se adelante por autoridad competente y con el pleno respeto de las formas propias previstas en el ordenamiento jurídico,</w:t>
      </w:r>
      <w:r w:rsidRPr="00E74EE4">
        <w:rPr>
          <w:rFonts w:ascii="Georgia" w:hAnsi="Georgia" w:cs="Arial"/>
          <w:sz w:val="22"/>
          <w:lang w:val="es-ES_tradnl"/>
        </w:rPr>
        <w:t xml:space="preserve"> (</w:t>
      </w:r>
      <w:r w:rsidRPr="00E74EE4">
        <w:rPr>
          <w:rFonts w:ascii="Georgia" w:hAnsi="Georgia" w:cs="Arial"/>
          <w:iCs/>
          <w:sz w:val="22"/>
          <w:lang w:val="es-ES_tradnl"/>
        </w:rPr>
        <w:t>vi)</w:t>
      </w:r>
      <w:r w:rsidRPr="00E74EE4">
        <w:rPr>
          <w:rFonts w:ascii="Georgia" w:hAnsi="Georgia" w:cs="Arial"/>
          <w:sz w:val="22"/>
          <w:lang w:val="es-ES_tradnl"/>
        </w:rPr>
        <w:t xml:space="preserve"> a gozar de la presunción de inocencia, (</w:t>
      </w:r>
      <w:proofErr w:type="spellStart"/>
      <w:r w:rsidRPr="00E74EE4">
        <w:rPr>
          <w:rFonts w:ascii="Georgia" w:hAnsi="Georgia" w:cs="Arial"/>
          <w:sz w:val="22"/>
          <w:lang w:val="es-ES_tradnl"/>
        </w:rPr>
        <w:t>vii</w:t>
      </w:r>
      <w:proofErr w:type="spellEnd"/>
      <w:r w:rsidRPr="00E74EE4">
        <w:rPr>
          <w:rFonts w:ascii="Georgia" w:hAnsi="Georgia" w:cs="Arial"/>
          <w:sz w:val="22"/>
          <w:lang w:val="es-ES_tradnl"/>
        </w:rPr>
        <w:t>) al ejercicio del derecho de defensa y contradicción, (</w:t>
      </w:r>
      <w:proofErr w:type="spellStart"/>
      <w:r w:rsidRPr="00E74EE4">
        <w:rPr>
          <w:rFonts w:ascii="Georgia" w:hAnsi="Georgia" w:cs="Arial"/>
          <w:sz w:val="22"/>
          <w:lang w:val="es-ES_tradnl"/>
        </w:rPr>
        <w:t>viii</w:t>
      </w:r>
      <w:proofErr w:type="spellEnd"/>
      <w:r w:rsidRPr="00E74EE4">
        <w:rPr>
          <w:rFonts w:ascii="Georgia" w:hAnsi="Georgia" w:cs="Arial"/>
          <w:sz w:val="22"/>
          <w:lang w:val="es-ES_tradnl"/>
        </w:rPr>
        <w:t>) a solicitar, aportar y controvertir pruebas, y (</w:t>
      </w:r>
      <w:proofErr w:type="spellStart"/>
      <w:r w:rsidRPr="00E74EE4">
        <w:rPr>
          <w:rFonts w:ascii="Georgia" w:hAnsi="Georgia" w:cs="Arial"/>
          <w:sz w:val="22"/>
          <w:lang w:val="es-ES_tradnl"/>
        </w:rPr>
        <w:t>ix</w:t>
      </w:r>
      <w:proofErr w:type="spellEnd"/>
      <w:r w:rsidRPr="00E74EE4">
        <w:rPr>
          <w:rFonts w:ascii="Georgia" w:hAnsi="Georgia" w:cs="Arial"/>
          <w:sz w:val="22"/>
          <w:lang w:val="es-ES_tradnl"/>
        </w:rPr>
        <w:t xml:space="preserve">) a impugnar las decisiones y a promover la nulidad de aquellas obtenidas con violación del debido proceso. </w:t>
      </w:r>
      <w:proofErr w:type="spellStart"/>
      <w:r w:rsidRPr="00E74EE4">
        <w:rPr>
          <w:rFonts w:ascii="Georgia" w:hAnsi="Georgia" w:cs="Arial"/>
          <w:sz w:val="22"/>
          <w:lang w:val="es-ES_tradnl"/>
        </w:rPr>
        <w:t>Sublínea</w:t>
      </w:r>
      <w:proofErr w:type="spellEnd"/>
      <w:r w:rsidRPr="00E74EE4">
        <w:rPr>
          <w:rFonts w:ascii="Georgia" w:hAnsi="Georgia" w:cs="Arial"/>
          <w:sz w:val="22"/>
          <w:lang w:val="es-ES_tradnl"/>
        </w:rPr>
        <w:t xml:space="preserve"> extratextual.</w:t>
      </w:r>
    </w:p>
    <w:p w14:paraId="4826ADE6" w14:textId="4F52FCE4" w:rsidR="00B56172" w:rsidRPr="00E74EE4" w:rsidRDefault="00B56172" w:rsidP="006572A6">
      <w:pPr>
        <w:pStyle w:val="Textoindependiente"/>
        <w:spacing w:line="300" w:lineRule="auto"/>
        <w:rPr>
          <w:rFonts w:ascii="Georgia" w:hAnsi="Georgia" w:cs="Arial"/>
          <w:szCs w:val="24"/>
        </w:rPr>
      </w:pPr>
    </w:p>
    <w:p w14:paraId="05BC0529" w14:textId="2EAD07B6" w:rsidR="001E2CDA" w:rsidRPr="00E74EE4" w:rsidRDefault="001E2CDA" w:rsidP="006572A6">
      <w:pPr>
        <w:pStyle w:val="Textoindependiente"/>
        <w:spacing w:line="300" w:lineRule="auto"/>
        <w:rPr>
          <w:rFonts w:ascii="Georgia" w:hAnsi="Georgia" w:cs="Arial"/>
          <w:szCs w:val="24"/>
        </w:rPr>
      </w:pPr>
      <w:r w:rsidRPr="00E74EE4">
        <w:rPr>
          <w:rFonts w:ascii="Georgia" w:hAnsi="Georgia" w:cs="Arial"/>
          <w:szCs w:val="24"/>
        </w:rPr>
        <w:t xml:space="preserve">Asimismo, </w:t>
      </w:r>
      <w:bookmarkStart w:id="1" w:name="_Hlk79159176"/>
      <w:r w:rsidRPr="00E74EE4">
        <w:rPr>
          <w:rFonts w:ascii="Georgia" w:hAnsi="Georgia" w:cs="Arial"/>
          <w:szCs w:val="24"/>
        </w:rPr>
        <w:t>la doctrina constitucional también se ha encargado de delimitar la importancia de la notificación de los actos administrativos de carácter particular y concreto, y al respecto ha señalado que</w:t>
      </w:r>
      <w:r w:rsidRPr="00E74EE4">
        <w:rPr>
          <w:rStyle w:val="Refdenotaalpie"/>
          <w:rFonts w:ascii="Georgia" w:hAnsi="Georgia" w:cs="Arial"/>
          <w:szCs w:val="24"/>
        </w:rPr>
        <w:footnoteReference w:id="8"/>
      </w:r>
      <w:r w:rsidRPr="00E74EE4">
        <w:rPr>
          <w:rFonts w:ascii="Georgia" w:hAnsi="Georgia" w:cs="Arial"/>
          <w:szCs w:val="24"/>
        </w:rPr>
        <w:t xml:space="preserve">: </w:t>
      </w:r>
    </w:p>
    <w:p w14:paraId="191EA0FB" w14:textId="77777777" w:rsidR="001E2CDA" w:rsidRPr="00E74EE4" w:rsidRDefault="001E2CDA" w:rsidP="006572A6">
      <w:pPr>
        <w:pStyle w:val="Textoindependiente"/>
        <w:tabs>
          <w:tab w:val="clear" w:pos="0"/>
        </w:tabs>
        <w:spacing w:line="300" w:lineRule="auto"/>
        <w:ind w:left="360" w:right="618"/>
        <w:rPr>
          <w:rFonts w:ascii="Georgia" w:hAnsi="Georgia" w:cs="Arial"/>
          <w:iCs/>
          <w:szCs w:val="24"/>
        </w:rPr>
      </w:pPr>
    </w:p>
    <w:p w14:paraId="471281AB" w14:textId="6E389D88" w:rsidR="001E2CDA" w:rsidRPr="00E74EE4" w:rsidRDefault="001E2CDA" w:rsidP="006572A6">
      <w:pPr>
        <w:pStyle w:val="Textoindependiente"/>
        <w:tabs>
          <w:tab w:val="clear" w:pos="0"/>
          <w:tab w:val="clear" w:pos="708"/>
        </w:tabs>
        <w:spacing w:line="276" w:lineRule="auto"/>
        <w:ind w:left="426" w:right="420"/>
        <w:rPr>
          <w:rFonts w:ascii="Georgia" w:hAnsi="Georgia" w:cs="Arial"/>
          <w:sz w:val="22"/>
          <w:szCs w:val="24"/>
        </w:rPr>
      </w:pPr>
      <w:r w:rsidRPr="00E74EE4">
        <w:rPr>
          <w:rFonts w:ascii="Georgia" w:hAnsi="Georgia" w:cs="Arial"/>
          <w:iCs/>
          <w:sz w:val="22"/>
          <w:szCs w:val="24"/>
        </w:rPr>
        <w:t>…</w:t>
      </w:r>
      <w:r w:rsidR="00821B02" w:rsidRPr="00E74EE4">
        <w:rPr>
          <w:rFonts w:ascii="Georgia" w:hAnsi="Georgia" w:cs="Arial"/>
          <w:iCs/>
          <w:sz w:val="22"/>
          <w:szCs w:val="24"/>
        </w:rPr>
        <w:t xml:space="preserve"> </w:t>
      </w:r>
      <w:r w:rsidRPr="00E74EE4">
        <w:rPr>
          <w:rFonts w:ascii="Georgia" w:hAnsi="Georgia" w:cs="Arial"/>
          <w:iCs/>
          <w:sz w:val="22"/>
          <w:szCs w:val="24"/>
        </w:rPr>
        <w:t>la notificación cumple una triple función dentro de la actuación administrativa: (i) asegura el cumplimiento del </w:t>
      </w:r>
      <w:r w:rsidRPr="00E74EE4">
        <w:rPr>
          <w:rFonts w:ascii="Georgia" w:hAnsi="Georgia" w:cs="Arial"/>
          <w:iCs/>
          <w:sz w:val="22"/>
          <w:szCs w:val="24"/>
          <w:u w:val="single"/>
        </w:rPr>
        <w:t>principio de publicidad</w:t>
      </w:r>
      <w:r w:rsidRPr="00E74EE4">
        <w:rPr>
          <w:rFonts w:ascii="Georgia" w:hAnsi="Georgia" w:cs="Arial"/>
          <w:iCs/>
          <w:sz w:val="22"/>
          <w:szCs w:val="24"/>
        </w:rPr>
        <w:t> de la función pública, dado que mediante ella se pone en conocimiento de los interesados el contenido de las decisiones de la Administración; (ii) garantiza el cumplimiento de las reglas del debido proceso en cuanto permite la posibilidad de ejercer los </w:t>
      </w:r>
      <w:r w:rsidRPr="00E74EE4">
        <w:rPr>
          <w:rFonts w:ascii="Georgia" w:hAnsi="Georgia" w:cs="Arial"/>
          <w:iCs/>
          <w:sz w:val="22"/>
          <w:szCs w:val="24"/>
          <w:u w:val="single"/>
        </w:rPr>
        <w:t>derechos de defensa y de contradicción</w:t>
      </w:r>
      <w:r w:rsidRPr="00E74EE4">
        <w:rPr>
          <w:rFonts w:ascii="Georgia" w:hAnsi="Georgia" w:cs="Arial"/>
          <w:iCs/>
          <w:sz w:val="22"/>
          <w:szCs w:val="24"/>
        </w:rPr>
        <w:t>; y (</w:t>
      </w:r>
      <w:proofErr w:type="spellStart"/>
      <w:r w:rsidRPr="00E74EE4">
        <w:rPr>
          <w:rFonts w:ascii="Georgia" w:hAnsi="Georgia" w:cs="Arial"/>
          <w:iCs/>
          <w:sz w:val="22"/>
          <w:szCs w:val="24"/>
        </w:rPr>
        <w:t>iii</w:t>
      </w:r>
      <w:proofErr w:type="spellEnd"/>
      <w:r w:rsidRPr="00E74EE4">
        <w:rPr>
          <w:rFonts w:ascii="Georgia" w:hAnsi="Georgia" w:cs="Arial"/>
          <w:iCs/>
          <w:sz w:val="22"/>
          <w:szCs w:val="24"/>
        </w:rPr>
        <w:t>) la adecuada notificación hace posible la efectividad de los </w:t>
      </w:r>
      <w:r w:rsidRPr="00E74EE4">
        <w:rPr>
          <w:rFonts w:ascii="Georgia" w:hAnsi="Georgia" w:cs="Arial"/>
          <w:iCs/>
          <w:sz w:val="22"/>
          <w:szCs w:val="24"/>
          <w:u w:val="single"/>
        </w:rPr>
        <w:t>principios de celeridad y eficacia</w:t>
      </w:r>
      <w:r w:rsidRPr="00E74EE4">
        <w:rPr>
          <w:rFonts w:ascii="Georgia" w:hAnsi="Georgia" w:cs="Arial"/>
          <w:iCs/>
          <w:sz w:val="22"/>
          <w:szCs w:val="24"/>
        </w:rPr>
        <w:t> de la función pública al delimitar el momento en el que empiezan a correr los términos de los recursos y de las acciones procedentes…</w:t>
      </w:r>
    </w:p>
    <w:bookmarkEnd w:id="1"/>
    <w:p w14:paraId="2C0557B6" w14:textId="77777777" w:rsidR="001E2CDA" w:rsidRPr="00E74EE4" w:rsidRDefault="001E2CDA" w:rsidP="006572A6">
      <w:pPr>
        <w:pStyle w:val="Prrafodelista"/>
        <w:spacing w:line="300" w:lineRule="auto"/>
        <w:ind w:left="360"/>
        <w:jc w:val="both"/>
        <w:rPr>
          <w:rFonts w:ascii="Georgia" w:hAnsi="Georgia" w:cs="Arial"/>
          <w:shd w:val="clear" w:color="auto" w:fill="FFFFFF"/>
          <w:lang w:val="es-ES_tradnl"/>
        </w:rPr>
      </w:pPr>
    </w:p>
    <w:p w14:paraId="6402ABBE" w14:textId="77777777" w:rsidR="001E2CDA" w:rsidRPr="00E74EE4" w:rsidRDefault="001E2CDA" w:rsidP="006572A6">
      <w:pPr>
        <w:pStyle w:val="Prrafodelista"/>
        <w:spacing w:line="300" w:lineRule="auto"/>
        <w:ind w:left="0"/>
        <w:jc w:val="both"/>
        <w:rPr>
          <w:rFonts w:ascii="Georgia" w:hAnsi="Georgia" w:cs="Arial"/>
          <w:spacing w:val="-3"/>
          <w:shd w:val="clear" w:color="auto" w:fill="FFFFFF"/>
          <w:lang w:val="es-ES_tradnl"/>
        </w:rPr>
      </w:pPr>
      <w:r w:rsidRPr="00E74EE4">
        <w:rPr>
          <w:rFonts w:ascii="Georgia" w:hAnsi="Georgia" w:cs="Arial"/>
          <w:shd w:val="clear" w:color="auto" w:fill="FFFFFF"/>
          <w:lang w:val="es-ES_tradnl"/>
        </w:rPr>
        <w:t>En torno al principio de publicidad válido es acotar</w:t>
      </w:r>
      <w:r w:rsidRPr="00E74EE4">
        <w:rPr>
          <w:rStyle w:val="Refdenotaalpie"/>
          <w:rFonts w:ascii="Georgia" w:hAnsi="Georgia"/>
          <w:shd w:val="clear" w:color="auto" w:fill="FFFFFF"/>
          <w:lang w:val="es-ES_tradnl"/>
        </w:rPr>
        <w:footnoteReference w:id="9"/>
      </w:r>
      <w:r w:rsidRPr="00E74EE4">
        <w:rPr>
          <w:rFonts w:ascii="Georgia" w:hAnsi="Georgia" w:cs="Arial"/>
          <w:shd w:val="clear" w:color="auto" w:fill="FFFFFF"/>
          <w:lang w:val="es-ES_tradnl"/>
        </w:rPr>
        <w:t xml:space="preserve">: </w:t>
      </w:r>
      <w:r w:rsidRPr="00E74EE4">
        <w:rPr>
          <w:rFonts w:ascii="Georgia" w:hAnsi="Georgia" w:cs="Arial"/>
          <w:i/>
          <w:shd w:val="clear" w:color="auto" w:fill="FFFFFF"/>
          <w:lang w:val="es-ES_tradnl"/>
        </w:rPr>
        <w:t>“</w:t>
      </w:r>
      <w:r w:rsidRPr="00E74EE4">
        <w:rPr>
          <w:rFonts w:ascii="Georgia" w:hAnsi="Georgia" w:cs="Arial"/>
          <w:i/>
          <w:sz w:val="22"/>
          <w:shd w:val="clear" w:color="auto" w:fill="FFFFFF"/>
          <w:lang w:val="es-ES_tradnl"/>
        </w:rPr>
        <w:t xml:space="preserve">(…) </w:t>
      </w:r>
      <w:r w:rsidRPr="00E74EE4">
        <w:rPr>
          <w:rFonts w:ascii="Georgia" w:hAnsi="Georgia" w:cs="Arial"/>
          <w:i/>
          <w:spacing w:val="-3"/>
          <w:sz w:val="22"/>
          <w:shd w:val="clear" w:color="auto" w:fill="FFFFFF"/>
          <w:lang w:val="es-ES_tradnl"/>
        </w:rPr>
        <w:t>si bien la publicidad de los actos administrativos no determina su existencia o validez, sí incide en la eficacia de los mismos, en tanto de ella depende el conocimiento de las partes o terceros interesados de las decisiones de la administración que definen situaciones jurídicas (…)</w:t>
      </w:r>
      <w:r w:rsidRPr="00E74EE4">
        <w:rPr>
          <w:rFonts w:ascii="Georgia" w:hAnsi="Georgia" w:cs="Arial"/>
          <w:i/>
          <w:spacing w:val="-3"/>
          <w:shd w:val="clear" w:color="auto" w:fill="FFFFFF"/>
          <w:lang w:val="es-ES_tradnl"/>
        </w:rPr>
        <w:t>”</w:t>
      </w:r>
      <w:r w:rsidRPr="00E74EE4">
        <w:rPr>
          <w:rFonts w:ascii="Georgia" w:hAnsi="Georgia" w:cs="Arial"/>
          <w:spacing w:val="-3"/>
          <w:shd w:val="clear" w:color="auto" w:fill="FFFFFF"/>
          <w:lang w:val="es-ES_tradnl"/>
        </w:rPr>
        <w:t>.</w:t>
      </w:r>
    </w:p>
    <w:p w14:paraId="3DBC8EB8" w14:textId="77777777" w:rsidR="001E2CDA" w:rsidRPr="00E74EE4" w:rsidRDefault="001E2CDA" w:rsidP="006572A6">
      <w:pPr>
        <w:pStyle w:val="Textoindependiente"/>
        <w:spacing w:line="300" w:lineRule="auto"/>
        <w:rPr>
          <w:rFonts w:ascii="Georgia" w:hAnsi="Georgia" w:cs="Arial"/>
          <w:szCs w:val="24"/>
        </w:rPr>
      </w:pPr>
    </w:p>
    <w:p w14:paraId="27375BFA" w14:textId="05D76701" w:rsidR="00B56172" w:rsidRPr="00E74EE4" w:rsidRDefault="00B56172" w:rsidP="006572A6">
      <w:pPr>
        <w:pStyle w:val="Textoindependiente"/>
        <w:spacing w:line="300" w:lineRule="auto"/>
        <w:rPr>
          <w:rFonts w:ascii="Georgia" w:hAnsi="Georgia" w:cs="Arial"/>
          <w:szCs w:val="24"/>
        </w:rPr>
      </w:pPr>
      <w:r w:rsidRPr="00E74EE4">
        <w:rPr>
          <w:rFonts w:ascii="Georgia" w:hAnsi="Georgia" w:cs="Arial"/>
          <w:szCs w:val="24"/>
        </w:rPr>
        <w:t>En síntesis, es un derecho fundamental de carácter vinculante para todas las autoridades e implica que en cada acto que se dicte en un trámite de ese carácter, deba observar las garantías procesales y los principios constitucionales que rigen la función pública (Art</w:t>
      </w:r>
      <w:r w:rsidR="00716B52" w:rsidRPr="00E74EE4">
        <w:rPr>
          <w:rFonts w:ascii="Georgia" w:hAnsi="Georgia" w:cs="Arial"/>
          <w:szCs w:val="24"/>
        </w:rPr>
        <w:t>.</w:t>
      </w:r>
      <w:r w:rsidRPr="00E74EE4">
        <w:rPr>
          <w:rFonts w:ascii="Georgia" w:hAnsi="Georgia" w:cs="Arial"/>
          <w:szCs w:val="24"/>
        </w:rPr>
        <w:t xml:space="preserve"> 209, CP)</w:t>
      </w:r>
      <w:r w:rsidRPr="00E74EE4">
        <w:rPr>
          <w:rStyle w:val="Refdenotaalpie"/>
          <w:rFonts w:ascii="Georgia" w:hAnsi="Georgia"/>
          <w:szCs w:val="24"/>
        </w:rPr>
        <w:footnoteReference w:id="10"/>
      </w:r>
      <w:r w:rsidRPr="00E74EE4">
        <w:rPr>
          <w:rFonts w:ascii="Georgia" w:hAnsi="Georgia" w:cs="Arial"/>
          <w:szCs w:val="24"/>
        </w:rPr>
        <w:t>.</w:t>
      </w:r>
    </w:p>
    <w:p w14:paraId="33974C8F" w14:textId="77777777" w:rsidR="00821B02" w:rsidRPr="00E74EE4" w:rsidRDefault="00821B02" w:rsidP="006572A6">
      <w:pPr>
        <w:pStyle w:val="Textoindependiente"/>
        <w:spacing w:line="300" w:lineRule="auto"/>
        <w:rPr>
          <w:rFonts w:ascii="Georgia" w:hAnsi="Georgia" w:cs="Arial"/>
          <w:szCs w:val="24"/>
        </w:rPr>
      </w:pPr>
    </w:p>
    <w:p w14:paraId="757374D8" w14:textId="77777777" w:rsidR="005774B0" w:rsidRPr="00E74EE4" w:rsidRDefault="005774B0" w:rsidP="006572A6">
      <w:pPr>
        <w:pStyle w:val="Textoindependiente"/>
        <w:numPr>
          <w:ilvl w:val="0"/>
          <w:numId w:val="12"/>
        </w:numPr>
        <w:tabs>
          <w:tab w:val="clear" w:pos="708"/>
          <w:tab w:val="clear" w:pos="1416"/>
        </w:tabs>
        <w:spacing w:line="300" w:lineRule="auto"/>
        <w:rPr>
          <w:rFonts w:ascii="Georgia" w:hAnsi="Georgia"/>
          <w:b/>
          <w:bCs/>
          <w:szCs w:val="24"/>
        </w:rPr>
      </w:pPr>
      <w:r w:rsidRPr="00E74EE4">
        <w:rPr>
          <w:rFonts w:ascii="Georgia" w:hAnsi="Georgia"/>
          <w:b/>
          <w:bCs/>
          <w:smallCaps/>
          <w:szCs w:val="24"/>
        </w:rPr>
        <w:t>El caso concreto analizado</w:t>
      </w:r>
    </w:p>
    <w:p w14:paraId="296777DD" w14:textId="77777777" w:rsidR="005A50C1" w:rsidRPr="00E74EE4" w:rsidRDefault="005A50C1" w:rsidP="006572A6">
      <w:pPr>
        <w:spacing w:line="300" w:lineRule="auto"/>
        <w:ind w:right="51"/>
        <w:jc w:val="both"/>
        <w:rPr>
          <w:rFonts w:ascii="Georgia" w:hAnsi="Georgia" w:cs="Arial"/>
          <w:lang w:val="es-ES_tradnl"/>
        </w:rPr>
      </w:pPr>
    </w:p>
    <w:p w14:paraId="00B57922" w14:textId="10084C65" w:rsidR="00716B52" w:rsidRPr="00E74EE4" w:rsidRDefault="00716B52" w:rsidP="006572A6">
      <w:pPr>
        <w:spacing w:line="300" w:lineRule="auto"/>
        <w:ind w:right="51"/>
        <w:jc w:val="both"/>
        <w:rPr>
          <w:rFonts w:ascii="Georgia" w:hAnsi="Georgia" w:cs="Arial"/>
          <w:lang w:val="es-ES_tradnl"/>
        </w:rPr>
      </w:pPr>
      <w:r w:rsidRPr="00E74EE4">
        <w:rPr>
          <w:rFonts w:ascii="Georgia" w:hAnsi="Georgia" w:cs="Arial"/>
          <w:lang w:val="es-ES_tradnl"/>
        </w:rPr>
        <w:t xml:space="preserve">Revisados el libelo, la contestación, la impugnación y las pruebas, esta Magistratura </w:t>
      </w:r>
      <w:r w:rsidR="00A34C3F" w:rsidRPr="00E74EE4">
        <w:rPr>
          <w:rFonts w:ascii="Georgia" w:hAnsi="Georgia" w:cs="Arial"/>
          <w:lang w:val="es-ES_tradnl"/>
        </w:rPr>
        <w:t>modificará</w:t>
      </w:r>
      <w:r w:rsidRPr="00E74EE4">
        <w:rPr>
          <w:rFonts w:ascii="Georgia" w:hAnsi="Georgia" w:cs="Arial"/>
          <w:lang w:val="es-ES_tradnl"/>
        </w:rPr>
        <w:t xml:space="preserve"> la decisión recurrida </w:t>
      </w:r>
      <w:r w:rsidR="00A34C3F" w:rsidRPr="00E74EE4">
        <w:rPr>
          <w:rFonts w:ascii="Georgia" w:hAnsi="Georgia" w:cs="Arial"/>
          <w:lang w:val="es-ES_tradnl"/>
        </w:rPr>
        <w:t xml:space="preserve">para negar el amparo </w:t>
      </w:r>
      <w:r w:rsidRPr="00E74EE4">
        <w:rPr>
          <w:rFonts w:ascii="Georgia" w:hAnsi="Georgia" w:cs="Arial"/>
          <w:lang w:val="es-ES_tradnl"/>
        </w:rPr>
        <w:t xml:space="preserve">porque advierte </w:t>
      </w:r>
      <w:r w:rsidR="001E2CDA" w:rsidRPr="00E74EE4">
        <w:rPr>
          <w:rFonts w:ascii="Georgia" w:hAnsi="Georgia" w:cs="Arial"/>
          <w:lang w:val="es-ES_tradnl"/>
        </w:rPr>
        <w:t xml:space="preserve">inexistente la trasgresión del derecho </w:t>
      </w:r>
      <w:r w:rsidRPr="00E74EE4">
        <w:rPr>
          <w:rFonts w:ascii="Georgia" w:hAnsi="Georgia" w:cs="Arial"/>
          <w:lang w:val="es-ES_tradnl"/>
        </w:rPr>
        <w:t>al debido proceso administrativo del interesado</w:t>
      </w:r>
      <w:r w:rsidR="00194825" w:rsidRPr="00E74EE4">
        <w:rPr>
          <w:rFonts w:ascii="Georgia" w:hAnsi="Georgia" w:cs="Arial"/>
          <w:lang w:val="es-ES_tradnl"/>
        </w:rPr>
        <w:t>.</w:t>
      </w:r>
      <w:r w:rsidR="00A34C3F" w:rsidRPr="00E74EE4">
        <w:rPr>
          <w:rFonts w:ascii="Georgia" w:hAnsi="Georgia" w:cs="Arial"/>
          <w:lang w:val="es-ES_tradnl"/>
        </w:rPr>
        <w:t xml:space="preserve"> Imposible concluir la ausencia fáctica reseñada por la </w:t>
      </w:r>
      <w:r w:rsidR="00A34C3F" w:rsidRPr="00E74EE4">
        <w:rPr>
          <w:rFonts w:ascii="Georgia" w:hAnsi="Georgia" w:cs="Arial"/>
          <w:i/>
          <w:iCs/>
          <w:lang w:val="es-ES_tradnl"/>
        </w:rPr>
        <w:t xml:space="preserve">a quo </w:t>
      </w:r>
      <w:r w:rsidR="00A34C3F" w:rsidRPr="00E74EE4">
        <w:rPr>
          <w:rFonts w:ascii="Georgia" w:hAnsi="Georgia" w:cs="Arial"/>
          <w:lang w:val="es-ES_tradnl"/>
        </w:rPr>
        <w:t>porque la acción endilgada sí la realizó la autoridad</w:t>
      </w:r>
      <w:r w:rsidR="002F28FA" w:rsidRPr="00E74EE4">
        <w:rPr>
          <w:rFonts w:ascii="Georgia" w:hAnsi="Georgia" w:cs="Arial"/>
          <w:lang w:val="es-ES_tradnl"/>
        </w:rPr>
        <w:t xml:space="preserve"> (Notificar)</w:t>
      </w:r>
      <w:r w:rsidR="00A34C3F" w:rsidRPr="00E74EE4">
        <w:rPr>
          <w:rFonts w:ascii="Georgia" w:hAnsi="Georgia" w:cs="Arial"/>
          <w:lang w:val="es-ES_tradnl"/>
        </w:rPr>
        <w:t>.</w:t>
      </w:r>
    </w:p>
    <w:p w14:paraId="35EE5993" w14:textId="77777777" w:rsidR="003C16D9" w:rsidRPr="00E74EE4" w:rsidRDefault="003C16D9" w:rsidP="006572A6">
      <w:pPr>
        <w:spacing w:line="300" w:lineRule="auto"/>
        <w:ind w:right="51"/>
        <w:jc w:val="both"/>
        <w:rPr>
          <w:rFonts w:ascii="Georgia" w:hAnsi="Georgia" w:cs="Arial"/>
          <w:lang w:val="es-ES_tradnl"/>
        </w:rPr>
      </w:pPr>
    </w:p>
    <w:p w14:paraId="4C3C2C43" w14:textId="2AD2D0B0" w:rsidR="000522AB" w:rsidRPr="00E74EE4" w:rsidRDefault="002F28FA" w:rsidP="006572A6">
      <w:pPr>
        <w:pStyle w:val="NormalWeb"/>
        <w:spacing w:after="0" w:line="300" w:lineRule="auto"/>
        <w:jc w:val="both"/>
        <w:rPr>
          <w:rFonts w:ascii="Georgia" w:hAnsi="Georgia" w:cs="Arial"/>
          <w:lang w:val="es-ES_tradnl" w:eastAsia="es-ES"/>
        </w:rPr>
      </w:pPr>
      <w:r w:rsidRPr="00E74EE4">
        <w:rPr>
          <w:rFonts w:ascii="Georgia" w:hAnsi="Georgia" w:cs="Arial"/>
          <w:lang w:val="es-ES_tradnl" w:eastAsia="es-ES"/>
        </w:rPr>
        <w:t xml:space="preserve">La </w:t>
      </w:r>
      <w:r w:rsidR="004D247A" w:rsidRPr="00E74EE4">
        <w:rPr>
          <w:rFonts w:ascii="Georgia" w:hAnsi="Georgia" w:cs="Arial"/>
          <w:lang w:val="es-ES_tradnl" w:eastAsia="es-ES"/>
        </w:rPr>
        <w:t xml:space="preserve">autoridad notificó </w:t>
      </w:r>
      <w:r w:rsidR="00194825" w:rsidRPr="00E74EE4">
        <w:rPr>
          <w:rFonts w:ascii="Georgia" w:hAnsi="Georgia" w:cs="Arial"/>
          <w:lang w:val="es-ES_tradnl" w:eastAsia="es-ES"/>
        </w:rPr>
        <w:t xml:space="preserve">el dictamen </w:t>
      </w:r>
      <w:r w:rsidR="000522AB" w:rsidRPr="00E74EE4">
        <w:rPr>
          <w:rFonts w:ascii="Georgia" w:hAnsi="Georgia" w:cs="Arial"/>
          <w:lang w:val="es-ES_tradnl" w:eastAsia="es-ES"/>
        </w:rPr>
        <w:t xml:space="preserve">DML </w:t>
      </w:r>
      <w:r w:rsidR="003C16D9" w:rsidRPr="00E74EE4">
        <w:rPr>
          <w:rFonts w:ascii="Georgia" w:hAnsi="Georgia" w:cs="Arial"/>
          <w:lang w:val="es-ES_tradnl" w:eastAsia="es-ES"/>
        </w:rPr>
        <w:t xml:space="preserve">4072487 del 04-01-2021 </w:t>
      </w:r>
      <w:r w:rsidR="000522AB" w:rsidRPr="00E74EE4">
        <w:rPr>
          <w:rFonts w:ascii="Georgia" w:hAnsi="Georgia" w:cs="Arial"/>
          <w:lang w:val="es-ES_tradnl" w:eastAsia="es-ES"/>
        </w:rPr>
        <w:t xml:space="preserve">mediante mensaje de datos remitido al correo electrónico </w:t>
      </w:r>
      <w:hyperlink r:id="rId14" w:history="1">
        <w:r w:rsidR="003C16D9" w:rsidRPr="00E74EE4">
          <w:rPr>
            <w:rStyle w:val="Hipervnculo"/>
            <w:rFonts w:ascii="Georgia" w:hAnsi="Georgia" w:cs="Arial"/>
            <w:color w:val="auto"/>
            <w:lang w:val="es-ES_tradnl" w:eastAsia="es-ES"/>
          </w:rPr>
          <w:t>electrofibras@gmail.com</w:t>
        </w:r>
      </w:hyperlink>
      <w:r w:rsidR="000522AB" w:rsidRPr="00E74EE4">
        <w:rPr>
          <w:rFonts w:ascii="Georgia" w:hAnsi="Georgia" w:cs="Arial"/>
          <w:lang w:val="es-ES_tradnl" w:eastAsia="es-ES"/>
        </w:rPr>
        <w:t xml:space="preserve"> que </w:t>
      </w:r>
      <w:r w:rsidR="004D247A" w:rsidRPr="00E74EE4">
        <w:rPr>
          <w:rFonts w:ascii="Georgia" w:hAnsi="Georgia" w:cs="Arial"/>
          <w:lang w:val="es-ES_tradnl" w:eastAsia="es-ES"/>
        </w:rPr>
        <w:t>el actor informó</w:t>
      </w:r>
      <w:r w:rsidR="00915794" w:rsidRPr="00E74EE4">
        <w:rPr>
          <w:rFonts w:ascii="Georgia" w:hAnsi="Georgia" w:cs="Arial"/>
          <w:lang w:val="es-ES_tradnl" w:eastAsia="es-ES"/>
        </w:rPr>
        <w:t xml:space="preserve"> y </w:t>
      </w:r>
      <w:r w:rsidR="000522AB" w:rsidRPr="00E74EE4">
        <w:rPr>
          <w:rFonts w:ascii="Georgia" w:hAnsi="Georgia" w:cs="Arial"/>
          <w:lang w:val="es-ES_tradnl" w:eastAsia="es-ES"/>
        </w:rPr>
        <w:t>autorizó para esos efectos</w:t>
      </w:r>
      <w:r w:rsidR="003C16D9" w:rsidRPr="00E74EE4">
        <w:rPr>
          <w:rFonts w:ascii="Georgia" w:hAnsi="Georgia" w:cs="Arial"/>
          <w:lang w:val="es-ES_tradnl" w:eastAsia="es-ES"/>
        </w:rPr>
        <w:t xml:space="preserve"> en el formulario de determinación de pérdida de capacidad laboral radicado el 04-12-2020</w:t>
      </w:r>
      <w:r w:rsidR="00915794" w:rsidRPr="00E74EE4">
        <w:rPr>
          <w:rFonts w:ascii="Georgia" w:hAnsi="Georgia" w:cs="Arial"/>
          <w:lang w:val="es-ES_tradnl" w:eastAsia="es-ES"/>
        </w:rPr>
        <w:t xml:space="preserve"> </w:t>
      </w:r>
      <w:r w:rsidR="00915794" w:rsidRPr="00E74EE4">
        <w:rPr>
          <w:rFonts w:ascii="Georgia" w:hAnsi="Georgia" w:cs="Arial"/>
          <w:i/>
          <w:iCs/>
          <w:u w:val="single"/>
          <w:lang w:val="es-ES_tradnl" w:eastAsia="es-ES"/>
        </w:rPr>
        <w:t xml:space="preserve">y cuenta con la respectiva trazabilidad sobre entrega efectiva </w:t>
      </w:r>
      <w:r w:rsidRPr="00E74EE4">
        <w:rPr>
          <w:rFonts w:ascii="Georgia" w:hAnsi="Georgia" w:cs="Arial"/>
          <w:i/>
          <w:iCs/>
          <w:u w:val="single"/>
          <w:lang w:val="es-ES_tradnl" w:eastAsia="es-ES"/>
        </w:rPr>
        <w:t>d</w:t>
      </w:r>
      <w:r w:rsidR="00915794" w:rsidRPr="00E74EE4">
        <w:rPr>
          <w:rFonts w:ascii="Georgia" w:hAnsi="Georgia" w:cs="Arial"/>
          <w:i/>
          <w:iCs/>
          <w:u w:val="single"/>
          <w:lang w:val="es-ES_tradnl" w:eastAsia="es-ES"/>
        </w:rPr>
        <w:t xml:space="preserve">el 28-01-2021 </w:t>
      </w:r>
      <w:r w:rsidR="00915794" w:rsidRPr="00E74EE4">
        <w:rPr>
          <w:rFonts w:ascii="Georgia" w:hAnsi="Georgia" w:cs="Arial"/>
          <w:lang w:val="es-ES_tradnl" w:eastAsia="es-ES"/>
        </w:rPr>
        <w:t>(Cuaderno No.1, documento No.05, folio 16)</w:t>
      </w:r>
      <w:r w:rsidR="003C16D9" w:rsidRPr="00E74EE4">
        <w:rPr>
          <w:rFonts w:ascii="Georgia" w:hAnsi="Georgia" w:cs="Arial"/>
          <w:lang w:val="es-ES_tradnl" w:eastAsia="es-ES"/>
        </w:rPr>
        <w:t xml:space="preserve">. </w:t>
      </w:r>
      <w:r w:rsidR="00915794" w:rsidRPr="00E74EE4">
        <w:rPr>
          <w:rFonts w:ascii="Georgia" w:hAnsi="Georgia" w:cs="Arial"/>
          <w:lang w:val="es-ES_tradnl" w:eastAsia="es-ES"/>
        </w:rPr>
        <w:t>El formulario reza</w:t>
      </w:r>
      <w:r w:rsidR="000522AB" w:rsidRPr="00E74EE4">
        <w:rPr>
          <w:rFonts w:ascii="Georgia" w:hAnsi="Georgia" w:cs="Arial"/>
          <w:lang w:val="es-ES_tradnl" w:eastAsia="es-ES"/>
        </w:rPr>
        <w:t xml:space="preserve">: </w:t>
      </w:r>
      <w:r w:rsidR="000522AB" w:rsidRPr="00E74EE4">
        <w:rPr>
          <w:rFonts w:ascii="Georgia" w:hAnsi="Georgia" w:cs="Arial"/>
          <w:i/>
          <w:iCs/>
          <w:lang w:val="es-ES_tradnl" w:eastAsia="es-ES"/>
        </w:rPr>
        <w:t>“</w:t>
      </w:r>
      <w:r w:rsidR="00915794" w:rsidRPr="00BC2812">
        <w:rPr>
          <w:rFonts w:ascii="Georgia" w:hAnsi="Georgia" w:cs="Arial"/>
          <w:i/>
          <w:iCs/>
          <w:sz w:val="22"/>
          <w:lang w:val="es-ES_tradnl" w:eastAsia="es-ES"/>
        </w:rPr>
        <w:t xml:space="preserve">Correo electrónico </w:t>
      </w:r>
      <w:hyperlink r:id="rId15" w:history="1">
        <w:r w:rsidR="00915794" w:rsidRPr="00BC2812">
          <w:rPr>
            <w:rStyle w:val="Hipervnculo"/>
            <w:rFonts w:ascii="Georgia" w:hAnsi="Georgia" w:cs="Arial"/>
            <w:i/>
            <w:iCs/>
            <w:color w:val="auto"/>
            <w:sz w:val="22"/>
            <w:lang w:val="es-ES_tradnl" w:eastAsia="es-ES"/>
          </w:rPr>
          <w:t>electrofibras@gmail.com</w:t>
        </w:r>
      </w:hyperlink>
      <w:r w:rsidR="00915794" w:rsidRPr="00BC2812">
        <w:rPr>
          <w:rFonts w:ascii="Georgia" w:hAnsi="Georgia" w:cs="Arial"/>
          <w:i/>
          <w:iCs/>
          <w:sz w:val="22"/>
          <w:lang w:val="es-ES_tradnl" w:eastAsia="es-ES"/>
        </w:rPr>
        <w:t>.</w:t>
      </w:r>
      <w:r w:rsidR="00915794" w:rsidRPr="00BC2812">
        <w:rPr>
          <w:rFonts w:ascii="Georgia" w:hAnsi="Georgia" w:cs="Arial"/>
          <w:sz w:val="22"/>
          <w:lang w:val="es-ES_tradnl" w:eastAsia="es-ES"/>
        </w:rPr>
        <w:t xml:space="preserve"> </w:t>
      </w:r>
      <w:r w:rsidR="003C16D9" w:rsidRPr="00BC2812">
        <w:rPr>
          <w:rFonts w:ascii="Georgia" w:hAnsi="Georgia" w:cs="Arial"/>
          <w:i/>
          <w:iCs/>
          <w:sz w:val="22"/>
          <w:lang w:val="es-ES_tradnl" w:eastAsia="es-ES"/>
        </w:rPr>
        <w:t xml:space="preserve">Autorizo Notificación por medio de Correo Electrónico Sí </w:t>
      </w:r>
      <w:r w:rsidR="00821B02" w:rsidRPr="00BC2812">
        <w:rPr>
          <w:rFonts w:ascii="Georgia" w:hAnsi="Georgia" w:cs="Arial"/>
          <w:i/>
          <w:iCs/>
          <w:sz w:val="22"/>
          <w:u w:val="single"/>
          <w:lang w:val="es-ES_tradnl" w:eastAsia="es-ES"/>
        </w:rPr>
        <w:t>x</w:t>
      </w:r>
      <w:r w:rsidR="00821B02" w:rsidRPr="00BC2812">
        <w:rPr>
          <w:rFonts w:ascii="Georgia" w:hAnsi="Georgia" w:cs="Arial"/>
          <w:i/>
          <w:iCs/>
          <w:sz w:val="22"/>
          <w:lang w:val="es-ES_tradnl" w:eastAsia="es-ES"/>
        </w:rPr>
        <w:t xml:space="preserve"> No</w:t>
      </w:r>
      <w:r w:rsidR="003C16D9" w:rsidRPr="00BC2812">
        <w:rPr>
          <w:rFonts w:ascii="Georgia" w:hAnsi="Georgia" w:cs="Arial"/>
          <w:i/>
          <w:iCs/>
          <w:sz w:val="22"/>
          <w:lang w:val="es-ES_tradnl" w:eastAsia="es-ES"/>
        </w:rPr>
        <w:t xml:space="preserve"> _ (…)</w:t>
      </w:r>
      <w:r w:rsidR="003C16D9" w:rsidRPr="00E74EE4">
        <w:rPr>
          <w:rFonts w:ascii="Georgia" w:hAnsi="Georgia" w:cs="Arial"/>
          <w:i/>
          <w:iCs/>
          <w:lang w:val="es-ES_tradnl" w:eastAsia="es-ES"/>
        </w:rPr>
        <w:t xml:space="preserve">” </w:t>
      </w:r>
      <w:r w:rsidR="00197840" w:rsidRPr="00E74EE4">
        <w:rPr>
          <w:rFonts w:ascii="Georgia" w:hAnsi="Georgia" w:cs="Arial"/>
          <w:lang w:val="es-ES_tradnl" w:eastAsia="es-ES"/>
        </w:rPr>
        <w:t>(Cuaderno No.1, documento No.</w:t>
      </w:r>
      <w:r w:rsidR="003C16D9" w:rsidRPr="00E74EE4">
        <w:rPr>
          <w:rFonts w:ascii="Georgia" w:hAnsi="Georgia" w:cs="Arial"/>
          <w:lang w:val="es-ES_tradnl" w:eastAsia="es-ES"/>
        </w:rPr>
        <w:t>05</w:t>
      </w:r>
      <w:r w:rsidR="00197840" w:rsidRPr="00E74EE4">
        <w:rPr>
          <w:rFonts w:ascii="Georgia" w:hAnsi="Georgia" w:cs="Arial"/>
          <w:lang w:val="es-ES_tradnl" w:eastAsia="es-ES"/>
        </w:rPr>
        <w:t xml:space="preserve">, folio </w:t>
      </w:r>
      <w:r w:rsidR="003C16D9" w:rsidRPr="00E74EE4">
        <w:rPr>
          <w:rFonts w:ascii="Georgia" w:hAnsi="Georgia" w:cs="Arial"/>
          <w:lang w:val="es-ES_tradnl" w:eastAsia="es-ES"/>
        </w:rPr>
        <w:t>13</w:t>
      </w:r>
      <w:r w:rsidR="00197840" w:rsidRPr="00E74EE4">
        <w:rPr>
          <w:rFonts w:ascii="Georgia" w:hAnsi="Georgia" w:cs="Arial"/>
          <w:lang w:val="es-ES_tradnl" w:eastAsia="es-ES"/>
        </w:rPr>
        <w:t>).</w:t>
      </w:r>
    </w:p>
    <w:p w14:paraId="7236AA8E" w14:textId="77777777" w:rsidR="000522AB" w:rsidRPr="00E74EE4" w:rsidRDefault="000522AB" w:rsidP="006572A6">
      <w:pPr>
        <w:pStyle w:val="NormalWeb"/>
        <w:spacing w:after="0" w:line="300" w:lineRule="auto"/>
        <w:jc w:val="both"/>
        <w:rPr>
          <w:rFonts w:ascii="Georgia" w:hAnsi="Georgia" w:cs="Arial"/>
          <w:lang w:val="es-ES_tradnl" w:eastAsia="es-ES"/>
        </w:rPr>
      </w:pPr>
    </w:p>
    <w:p w14:paraId="4714A40C" w14:textId="6B8F0B98" w:rsidR="00A34C3F" w:rsidRPr="00E74EE4" w:rsidRDefault="000522AB" w:rsidP="006572A6">
      <w:pPr>
        <w:pStyle w:val="NormalWeb"/>
        <w:spacing w:after="0" w:line="300" w:lineRule="auto"/>
        <w:jc w:val="both"/>
        <w:rPr>
          <w:rFonts w:ascii="Georgia" w:hAnsi="Georgia" w:cs="Arial"/>
          <w:lang w:val="es-ES_tradnl" w:eastAsia="es-ES"/>
        </w:rPr>
      </w:pPr>
      <w:r w:rsidRPr="00E74EE4">
        <w:rPr>
          <w:rFonts w:ascii="Georgia" w:hAnsi="Georgia" w:cs="Arial"/>
          <w:lang w:val="es-ES_tradnl" w:eastAsia="es-ES"/>
        </w:rPr>
        <w:t>Innecesario era surti</w:t>
      </w:r>
      <w:r w:rsidR="1120E59C" w:rsidRPr="00E74EE4">
        <w:rPr>
          <w:rFonts w:ascii="Georgia" w:hAnsi="Georgia" w:cs="Arial"/>
          <w:lang w:val="es-ES_tradnl" w:eastAsia="es-ES"/>
        </w:rPr>
        <w:t>r</w:t>
      </w:r>
      <w:r w:rsidRPr="00E74EE4">
        <w:rPr>
          <w:rFonts w:ascii="Georgia" w:hAnsi="Georgia" w:cs="Arial"/>
          <w:lang w:val="es-ES_tradnl" w:eastAsia="es-ES"/>
        </w:rPr>
        <w:t xml:space="preserve"> es</w:t>
      </w:r>
      <w:r w:rsidR="016ECA74" w:rsidRPr="00E74EE4">
        <w:rPr>
          <w:rFonts w:ascii="Georgia" w:hAnsi="Georgia" w:cs="Arial"/>
          <w:lang w:val="es-ES_tradnl" w:eastAsia="es-ES"/>
        </w:rPr>
        <w:t>a</w:t>
      </w:r>
      <w:r w:rsidRPr="00E74EE4">
        <w:rPr>
          <w:rFonts w:ascii="Georgia" w:hAnsi="Georgia" w:cs="Arial"/>
          <w:lang w:val="es-ES_tradnl" w:eastAsia="es-ES"/>
        </w:rPr>
        <w:t xml:space="preserve"> actuación en la </w:t>
      </w:r>
      <w:r w:rsidR="003C16D9" w:rsidRPr="00E74EE4">
        <w:rPr>
          <w:rFonts w:ascii="Georgia" w:hAnsi="Georgia" w:cs="Arial"/>
          <w:lang w:val="es-ES_tradnl" w:eastAsia="es-ES"/>
        </w:rPr>
        <w:t xml:space="preserve">dirección </w:t>
      </w:r>
      <w:r w:rsidR="663B61A1" w:rsidRPr="00E74EE4">
        <w:rPr>
          <w:rFonts w:ascii="Georgia" w:hAnsi="Georgia" w:cs="Arial"/>
          <w:lang w:val="es-ES_tradnl" w:eastAsia="es-ES"/>
        </w:rPr>
        <w:t xml:space="preserve">informada </w:t>
      </w:r>
      <w:r w:rsidR="003C16D9" w:rsidRPr="00E74EE4">
        <w:rPr>
          <w:rFonts w:ascii="Georgia" w:hAnsi="Georgia" w:cs="Arial"/>
          <w:lang w:val="es-ES_tradnl" w:eastAsia="es-ES"/>
        </w:rPr>
        <w:t>en el escrito anexo</w:t>
      </w:r>
      <w:r w:rsidR="002F28FA" w:rsidRPr="00E74EE4">
        <w:rPr>
          <w:rFonts w:ascii="Georgia" w:hAnsi="Georgia" w:cs="Arial"/>
          <w:lang w:val="es-ES_tradnl" w:eastAsia="es-ES"/>
        </w:rPr>
        <w:t>,</w:t>
      </w:r>
      <w:r w:rsidR="00A34C3F" w:rsidRPr="00E74EE4">
        <w:rPr>
          <w:rFonts w:ascii="Georgia" w:hAnsi="Georgia" w:cs="Arial"/>
          <w:lang w:val="es-ES_tradnl" w:eastAsia="es-ES"/>
        </w:rPr>
        <w:t xml:space="preserve"> </w:t>
      </w:r>
      <w:hyperlink r:id="rId16" w:history="1">
        <w:r w:rsidR="002F28FA" w:rsidRPr="00E74EE4">
          <w:rPr>
            <w:rStyle w:val="Hipervnculo"/>
            <w:rFonts w:ascii="Georgia" w:hAnsi="Georgia" w:cs="Arial"/>
            <w:color w:val="auto"/>
            <w:lang w:val="es-ES_tradnl" w:eastAsia="es-ES"/>
          </w:rPr>
          <w:t>electrofibrasas@gmail.com</w:t>
        </w:r>
      </w:hyperlink>
      <w:r w:rsidR="002F28FA" w:rsidRPr="00E74EE4">
        <w:rPr>
          <w:rFonts w:ascii="Georgia" w:hAnsi="Georgia" w:cs="Arial"/>
          <w:lang w:val="es-ES_tradnl" w:eastAsia="es-ES"/>
        </w:rPr>
        <w:t xml:space="preserve"> </w:t>
      </w:r>
      <w:r w:rsidR="00A34C3F" w:rsidRPr="00E74EE4">
        <w:rPr>
          <w:rFonts w:ascii="Georgia" w:hAnsi="Georgia" w:cs="Arial"/>
          <w:lang w:val="es-ES_tradnl" w:eastAsia="es-ES"/>
        </w:rPr>
        <w:t>(Cuaderno No.1, documento No.01, folio 1)</w:t>
      </w:r>
      <w:r w:rsidRPr="00E74EE4">
        <w:rPr>
          <w:rFonts w:ascii="Georgia" w:hAnsi="Georgia" w:cs="Arial"/>
          <w:lang w:val="es-ES_tradnl" w:eastAsia="es-ES"/>
        </w:rPr>
        <w:t>,</w:t>
      </w:r>
      <w:r w:rsidR="00915794" w:rsidRPr="00E74EE4">
        <w:rPr>
          <w:rFonts w:ascii="Georgia" w:hAnsi="Georgia" w:cs="Arial"/>
          <w:lang w:val="es-ES_tradnl" w:eastAsia="es-ES"/>
        </w:rPr>
        <w:t xml:space="preserve"> </w:t>
      </w:r>
      <w:r w:rsidR="00915794" w:rsidRPr="00E74EE4">
        <w:rPr>
          <w:rFonts w:ascii="Georgia" w:hAnsi="Georgia" w:cs="Arial"/>
          <w:u w:val="single"/>
          <w:lang w:val="es-ES_tradnl" w:eastAsia="es-ES"/>
        </w:rPr>
        <w:t xml:space="preserve">como quiera que el mensaje de datos </w:t>
      </w:r>
      <w:r w:rsidR="00A34C3F" w:rsidRPr="00E74EE4">
        <w:rPr>
          <w:rFonts w:ascii="Georgia" w:hAnsi="Georgia" w:cs="Arial"/>
          <w:u w:val="single"/>
          <w:lang w:val="es-ES_tradnl" w:eastAsia="es-ES"/>
        </w:rPr>
        <w:t xml:space="preserve">fue recibido en la bandeja de entrada </w:t>
      </w:r>
      <w:r w:rsidR="00A34C3F" w:rsidRPr="00E74EE4">
        <w:rPr>
          <w:rFonts w:ascii="Georgia" w:hAnsi="Georgia" w:cs="Arial"/>
          <w:lang w:val="es-ES_tradnl" w:eastAsia="es-ES"/>
        </w:rPr>
        <w:t xml:space="preserve">(Cuaderno No.1, documento No.05, folio 16); </w:t>
      </w:r>
      <w:r w:rsidR="002F28FA" w:rsidRPr="00E74EE4">
        <w:rPr>
          <w:rFonts w:ascii="Georgia" w:hAnsi="Georgia" w:cs="Arial"/>
          <w:u w:val="single"/>
          <w:lang w:val="es-ES_tradnl" w:eastAsia="es-ES"/>
        </w:rPr>
        <w:t xml:space="preserve">Colpensiones </w:t>
      </w:r>
      <w:r w:rsidR="00A34C3F" w:rsidRPr="00E74EE4">
        <w:rPr>
          <w:rFonts w:ascii="Georgia" w:hAnsi="Georgia" w:cs="Arial"/>
          <w:u w:val="single"/>
          <w:lang w:val="es-ES_tradnl" w:eastAsia="es-ES"/>
        </w:rPr>
        <w:t>no tenía razones para intentarla nuevamente en una diferente</w:t>
      </w:r>
      <w:r w:rsidR="00A34C3F" w:rsidRPr="00E74EE4">
        <w:rPr>
          <w:rFonts w:ascii="Georgia" w:hAnsi="Georgia" w:cs="Arial"/>
          <w:lang w:val="es-ES_tradnl" w:eastAsia="es-ES"/>
        </w:rPr>
        <w:t xml:space="preserve">. </w:t>
      </w:r>
    </w:p>
    <w:p w14:paraId="04FD2093" w14:textId="77777777" w:rsidR="00A34C3F" w:rsidRPr="00E74EE4" w:rsidRDefault="00A34C3F" w:rsidP="006572A6">
      <w:pPr>
        <w:pStyle w:val="NormalWeb"/>
        <w:spacing w:after="0" w:line="300" w:lineRule="auto"/>
        <w:jc w:val="both"/>
        <w:rPr>
          <w:rFonts w:ascii="Georgia" w:hAnsi="Georgia" w:cs="Arial"/>
          <w:lang w:val="es-ES_tradnl" w:eastAsia="es-ES"/>
        </w:rPr>
      </w:pPr>
    </w:p>
    <w:p w14:paraId="460044BD" w14:textId="19AE41F0" w:rsidR="00A34C3F" w:rsidRPr="00E74EE4" w:rsidRDefault="00A34C3F" w:rsidP="006572A6">
      <w:pPr>
        <w:pStyle w:val="NormalWeb"/>
        <w:spacing w:after="0" w:line="300" w:lineRule="auto"/>
        <w:jc w:val="both"/>
        <w:rPr>
          <w:rFonts w:ascii="Georgia" w:hAnsi="Georgia" w:cs="Arial"/>
          <w:lang w:val="es-ES_tradnl" w:eastAsia="es-ES"/>
        </w:rPr>
      </w:pPr>
      <w:r w:rsidRPr="00E74EE4">
        <w:rPr>
          <w:rFonts w:ascii="Georgia" w:hAnsi="Georgia" w:cs="Arial"/>
          <w:lang w:val="es-ES_tradnl" w:eastAsia="es-ES"/>
        </w:rPr>
        <w:t xml:space="preserve">Tampoco, </w:t>
      </w:r>
      <w:r w:rsidR="00915794" w:rsidRPr="00E74EE4">
        <w:rPr>
          <w:rFonts w:ascii="Georgia" w:hAnsi="Georgia" w:cs="Arial"/>
          <w:lang w:val="es-ES_tradnl" w:eastAsia="es-ES"/>
        </w:rPr>
        <w:t xml:space="preserve">puede obviarse que el </w:t>
      </w:r>
      <w:r w:rsidR="002F28FA" w:rsidRPr="00E74EE4">
        <w:rPr>
          <w:rFonts w:ascii="Georgia" w:hAnsi="Georgia" w:cs="Arial"/>
          <w:lang w:val="es-ES_tradnl" w:eastAsia="es-ES"/>
        </w:rPr>
        <w:t xml:space="preserve">aludido </w:t>
      </w:r>
      <w:r w:rsidR="00915794" w:rsidRPr="00E74EE4">
        <w:rPr>
          <w:rFonts w:ascii="Georgia" w:hAnsi="Georgia" w:cs="Arial"/>
          <w:lang w:val="es-ES_tradnl" w:eastAsia="es-ES"/>
        </w:rPr>
        <w:t xml:space="preserve">formulario </w:t>
      </w:r>
      <w:r w:rsidR="003C16D9" w:rsidRPr="00E74EE4">
        <w:rPr>
          <w:rFonts w:ascii="Georgia" w:hAnsi="Georgia" w:cs="Arial"/>
          <w:lang w:val="es-ES_tradnl" w:eastAsia="es-ES"/>
        </w:rPr>
        <w:t>hace las veces de escrito introductor de las reclamaciones administrativas y cuenta con toda la información necesaria para su trámite</w:t>
      </w:r>
      <w:r w:rsidR="00915794" w:rsidRPr="00E74EE4">
        <w:rPr>
          <w:rFonts w:ascii="Georgia" w:hAnsi="Georgia" w:cs="Arial"/>
          <w:lang w:val="es-ES_tradnl" w:eastAsia="es-ES"/>
        </w:rPr>
        <w:t xml:space="preserve">, incluso, la dirección de </w:t>
      </w:r>
      <w:r w:rsidR="003C16D9" w:rsidRPr="00E74EE4">
        <w:rPr>
          <w:rFonts w:ascii="Georgia" w:hAnsi="Georgia" w:cs="Arial"/>
          <w:lang w:val="es-ES_tradnl" w:eastAsia="es-ES"/>
        </w:rPr>
        <w:t xml:space="preserve">notificación, de manera que los errores en que pueda incurrir el interesado en su diligenciamiento no pueden ser atribuidos a la autoridad. </w:t>
      </w:r>
      <w:r w:rsidR="00915794" w:rsidRPr="00E74EE4">
        <w:rPr>
          <w:rFonts w:ascii="Georgia" w:hAnsi="Georgia" w:cs="Arial"/>
          <w:lang w:val="es-ES_tradnl" w:eastAsia="es-ES"/>
        </w:rPr>
        <w:t xml:space="preserve">Debió percatarse de su error y enmendarlo a tiempo, a efectos de que </w:t>
      </w:r>
      <w:r w:rsidR="002F28FA" w:rsidRPr="00E74EE4">
        <w:rPr>
          <w:rFonts w:ascii="Georgia" w:hAnsi="Georgia" w:cs="Arial"/>
          <w:lang w:val="es-ES_tradnl" w:eastAsia="es-ES"/>
        </w:rPr>
        <w:t xml:space="preserve">se </w:t>
      </w:r>
      <w:r w:rsidR="00915794" w:rsidRPr="00E74EE4">
        <w:rPr>
          <w:rFonts w:ascii="Georgia" w:hAnsi="Georgia" w:cs="Arial"/>
          <w:lang w:val="es-ES_tradnl" w:eastAsia="es-ES"/>
        </w:rPr>
        <w:t>realizar</w:t>
      </w:r>
      <w:r w:rsidR="002F28FA" w:rsidRPr="00E74EE4">
        <w:rPr>
          <w:rFonts w:ascii="Georgia" w:hAnsi="Georgia" w:cs="Arial"/>
          <w:lang w:val="es-ES_tradnl" w:eastAsia="es-ES"/>
        </w:rPr>
        <w:t>a</w:t>
      </w:r>
      <w:r w:rsidR="00915794" w:rsidRPr="00E74EE4">
        <w:rPr>
          <w:rFonts w:ascii="Georgia" w:hAnsi="Georgia" w:cs="Arial"/>
          <w:lang w:val="es-ES_tradnl" w:eastAsia="es-ES"/>
        </w:rPr>
        <w:t xml:space="preserve"> la notificación </w:t>
      </w:r>
      <w:r w:rsidRPr="00E74EE4">
        <w:rPr>
          <w:rFonts w:ascii="Georgia" w:hAnsi="Georgia" w:cs="Arial"/>
          <w:lang w:val="es-ES_tradnl" w:eastAsia="es-ES"/>
        </w:rPr>
        <w:t>en la otra dirección electrónica</w:t>
      </w:r>
      <w:r w:rsidR="00197840" w:rsidRPr="00E74EE4">
        <w:rPr>
          <w:rFonts w:ascii="Georgia" w:hAnsi="Georgia" w:cs="Arial"/>
          <w:lang w:val="es-ES_tradnl" w:eastAsia="es-ES"/>
        </w:rPr>
        <w:t>.</w:t>
      </w:r>
      <w:r w:rsidR="000522AB" w:rsidRPr="00E74EE4">
        <w:rPr>
          <w:rFonts w:ascii="Georgia" w:hAnsi="Georgia" w:cs="Arial"/>
          <w:lang w:val="es-ES_tradnl" w:eastAsia="es-ES"/>
        </w:rPr>
        <w:t xml:space="preserve"> </w:t>
      </w:r>
      <w:r w:rsidR="002F28FA" w:rsidRPr="00E74EE4">
        <w:rPr>
          <w:rFonts w:ascii="Georgia" w:hAnsi="Georgia" w:cs="Arial"/>
          <w:lang w:val="es-ES_tradnl" w:eastAsia="es-ES"/>
        </w:rPr>
        <w:t>Tesis expuesta en reciente precedente horizontal de la Sala</w:t>
      </w:r>
      <w:r w:rsidR="002F28FA" w:rsidRPr="00E74EE4">
        <w:rPr>
          <w:rStyle w:val="Refdenotaalpie"/>
          <w:rFonts w:ascii="Georgia" w:hAnsi="Georgia"/>
          <w:lang w:val="es-ES_tradnl" w:eastAsia="es-ES"/>
        </w:rPr>
        <w:footnoteReference w:id="11"/>
      </w:r>
      <w:r w:rsidR="002F28FA" w:rsidRPr="00E74EE4">
        <w:rPr>
          <w:rFonts w:ascii="Georgia" w:hAnsi="Georgia" w:cs="Arial"/>
          <w:lang w:val="es-ES_tradnl" w:eastAsia="es-ES"/>
        </w:rPr>
        <w:t xml:space="preserve">. </w:t>
      </w:r>
    </w:p>
    <w:p w14:paraId="017736BF" w14:textId="77777777" w:rsidR="00197840" w:rsidRPr="00E74EE4" w:rsidRDefault="00197840" w:rsidP="006572A6">
      <w:pPr>
        <w:pStyle w:val="NormalWeb"/>
        <w:spacing w:after="0" w:line="300" w:lineRule="auto"/>
        <w:jc w:val="both"/>
        <w:rPr>
          <w:rFonts w:ascii="Georgia" w:hAnsi="Georgia" w:cs="Arial"/>
          <w:lang w:val="es-ES_tradnl" w:eastAsia="es-ES"/>
        </w:rPr>
      </w:pPr>
    </w:p>
    <w:p w14:paraId="36CBF3A8" w14:textId="559C0479" w:rsidR="00FE0799" w:rsidRPr="00E74EE4" w:rsidRDefault="00197840" w:rsidP="006572A6">
      <w:pPr>
        <w:pStyle w:val="NormalWeb"/>
        <w:spacing w:after="0" w:line="300" w:lineRule="auto"/>
        <w:jc w:val="both"/>
        <w:rPr>
          <w:rFonts w:ascii="Georgia" w:hAnsi="Georgia" w:cs="Arial"/>
          <w:lang w:val="es-ES_tradnl" w:eastAsia="es-ES"/>
        </w:rPr>
      </w:pPr>
      <w:r w:rsidRPr="00E74EE4">
        <w:rPr>
          <w:rFonts w:ascii="Georgia" w:hAnsi="Georgia" w:cs="Arial"/>
          <w:lang w:val="es-ES_tradnl" w:eastAsia="es-ES"/>
        </w:rPr>
        <w:t xml:space="preserve">Suficiente lo expuesto para desestimar el amparo constitucional por </w:t>
      </w:r>
      <w:r w:rsidR="00E74EE4" w:rsidRPr="00E74EE4">
        <w:rPr>
          <w:rFonts w:ascii="Georgia" w:hAnsi="Georgia" w:cs="Arial"/>
          <w:lang w:val="es-ES_tradnl" w:eastAsia="es-ES"/>
        </w:rPr>
        <w:t xml:space="preserve">inexistencia </w:t>
      </w:r>
      <w:r w:rsidR="00652A72" w:rsidRPr="00E74EE4">
        <w:rPr>
          <w:rFonts w:ascii="Georgia" w:hAnsi="Georgia" w:cs="Arial"/>
          <w:lang w:val="es-ES_tradnl" w:eastAsia="es-ES"/>
        </w:rPr>
        <w:t>de agravio del derecho al debido proceso del interesado; el</w:t>
      </w:r>
      <w:r w:rsidR="002F28FA" w:rsidRPr="00E74EE4">
        <w:rPr>
          <w:rFonts w:ascii="Georgia" w:hAnsi="Georgia" w:cs="Arial"/>
          <w:lang w:val="es-ES_tradnl" w:eastAsia="es-ES"/>
        </w:rPr>
        <w:t xml:space="preserve"> dictamen está en firme porque no se recurrió a tiempo</w:t>
      </w:r>
      <w:r w:rsidRPr="00E74EE4">
        <w:rPr>
          <w:rFonts w:ascii="Georgia" w:hAnsi="Georgia" w:cs="Arial"/>
          <w:lang w:val="es-ES_tradnl" w:eastAsia="es-ES"/>
        </w:rPr>
        <w:t>.</w:t>
      </w:r>
    </w:p>
    <w:p w14:paraId="7B352CD7" w14:textId="77777777" w:rsidR="005B6FF8" w:rsidRPr="00E74EE4" w:rsidRDefault="005B6FF8" w:rsidP="006572A6">
      <w:pPr>
        <w:pStyle w:val="NormalWeb"/>
        <w:spacing w:after="0" w:line="300" w:lineRule="auto"/>
        <w:jc w:val="both"/>
        <w:rPr>
          <w:rFonts w:ascii="Georgia" w:hAnsi="Georgia" w:cs="Arial"/>
          <w:shd w:val="clear" w:color="auto" w:fill="FAF9F8"/>
          <w:lang w:val="es-ES_tradnl"/>
        </w:rPr>
      </w:pPr>
    </w:p>
    <w:p w14:paraId="7D8771E5" w14:textId="45E5AD9E" w:rsidR="00633BC4" w:rsidRPr="00E74EE4" w:rsidRDefault="00633BC4" w:rsidP="006572A6">
      <w:pPr>
        <w:spacing w:line="300" w:lineRule="auto"/>
        <w:ind w:right="51"/>
        <w:jc w:val="both"/>
        <w:rPr>
          <w:rFonts w:ascii="Georgia" w:hAnsi="Georgia" w:cs="Arial"/>
          <w:lang w:val="es-ES_tradnl"/>
        </w:rPr>
      </w:pPr>
      <w:r w:rsidRPr="00E74EE4">
        <w:rPr>
          <w:rFonts w:ascii="Georgia" w:hAnsi="Georgia" w:cs="Arial"/>
          <w:lang w:val="es-ES_tradnl"/>
        </w:rPr>
        <w:t xml:space="preserve">En mérito de los razonamientos jurídicos hechos, el </w:t>
      </w:r>
      <w:r w:rsidRPr="00E74EE4">
        <w:rPr>
          <w:rFonts w:ascii="Georgia" w:hAnsi="Georgia" w:cs="Arial"/>
          <w:bCs/>
          <w:smallCaps/>
          <w:lang w:val="es-ES_tradnl"/>
        </w:rPr>
        <w:t>Tribunal Superior del Distrito Judicial de Pereira, Sala de Decisión Civil – Familia</w:t>
      </w:r>
      <w:r w:rsidRPr="00E74EE4">
        <w:rPr>
          <w:rFonts w:ascii="Georgia" w:hAnsi="Georgia" w:cs="Arial"/>
          <w:lang w:val="es-ES_tradnl"/>
        </w:rPr>
        <w:t>, administrando Justicia, en nombre de la República de Colombia y por autoridad de la Ley,</w:t>
      </w:r>
    </w:p>
    <w:p w14:paraId="174261D0" w14:textId="77777777" w:rsidR="003E7897" w:rsidRPr="00E74EE4" w:rsidRDefault="003E7897" w:rsidP="006572A6">
      <w:pPr>
        <w:spacing w:line="300" w:lineRule="auto"/>
        <w:ind w:right="51"/>
        <w:jc w:val="both"/>
        <w:rPr>
          <w:rFonts w:ascii="Georgia" w:hAnsi="Georgia" w:cs="Arial"/>
          <w:lang w:val="es-ES_tradnl"/>
        </w:rPr>
      </w:pPr>
    </w:p>
    <w:p w14:paraId="568D1677" w14:textId="5FF7EDAC" w:rsidR="00781E07" w:rsidRPr="00E74EE4" w:rsidRDefault="002F28FA" w:rsidP="006572A6">
      <w:pPr>
        <w:widowControl/>
        <w:tabs>
          <w:tab w:val="left" w:pos="0"/>
          <w:tab w:val="left" w:pos="708"/>
          <w:tab w:val="left" w:pos="1365"/>
          <w:tab w:val="left" w:pos="1416"/>
          <w:tab w:val="left" w:pos="2124"/>
          <w:tab w:val="left" w:pos="2832"/>
          <w:tab w:val="left" w:pos="3540"/>
          <w:tab w:val="left" w:pos="4248"/>
          <w:tab w:val="center" w:pos="4703"/>
          <w:tab w:val="left" w:pos="4956"/>
          <w:tab w:val="left" w:pos="5664"/>
          <w:tab w:val="left" w:pos="6372"/>
          <w:tab w:val="left" w:pos="7080"/>
          <w:tab w:val="left" w:pos="7788"/>
          <w:tab w:val="left" w:pos="7920"/>
        </w:tabs>
        <w:suppressAutoHyphens/>
        <w:overflowPunct w:val="0"/>
        <w:spacing w:line="300" w:lineRule="auto"/>
        <w:textAlignment w:val="baseline"/>
        <w:rPr>
          <w:rFonts w:ascii="Georgia" w:hAnsi="Georgia"/>
          <w:lang w:val="es-ES_tradnl"/>
        </w:rPr>
      </w:pPr>
      <w:r w:rsidRPr="00E74EE4">
        <w:rPr>
          <w:rFonts w:ascii="Georgia" w:hAnsi="Georgia"/>
          <w:lang w:val="es-ES_tradnl"/>
        </w:rPr>
        <w:tab/>
      </w:r>
      <w:r w:rsidRPr="00E74EE4">
        <w:rPr>
          <w:rFonts w:ascii="Georgia" w:hAnsi="Georgia"/>
          <w:lang w:val="es-ES_tradnl"/>
        </w:rPr>
        <w:tab/>
      </w:r>
      <w:r w:rsidRPr="00E74EE4">
        <w:rPr>
          <w:rFonts w:ascii="Georgia" w:hAnsi="Georgia"/>
          <w:lang w:val="es-ES_tradnl"/>
        </w:rPr>
        <w:tab/>
      </w:r>
      <w:r w:rsidRPr="00E74EE4">
        <w:rPr>
          <w:rFonts w:ascii="Georgia" w:hAnsi="Georgia"/>
          <w:lang w:val="es-ES_tradnl"/>
        </w:rPr>
        <w:tab/>
      </w:r>
      <w:r w:rsidRPr="00E74EE4">
        <w:rPr>
          <w:rFonts w:ascii="Georgia" w:hAnsi="Georgia"/>
          <w:lang w:val="es-ES_tradnl"/>
        </w:rPr>
        <w:tab/>
      </w:r>
      <w:r w:rsidRPr="00E74EE4">
        <w:rPr>
          <w:rFonts w:ascii="Georgia" w:hAnsi="Georgia"/>
          <w:lang w:val="es-ES_tradnl"/>
        </w:rPr>
        <w:tab/>
      </w:r>
      <w:r w:rsidRPr="00E74EE4">
        <w:rPr>
          <w:rFonts w:ascii="Georgia" w:hAnsi="Georgia"/>
          <w:lang w:val="es-ES_tradnl"/>
        </w:rPr>
        <w:tab/>
      </w:r>
      <w:r w:rsidR="00781E07" w:rsidRPr="00E74EE4">
        <w:rPr>
          <w:rFonts w:ascii="Georgia" w:hAnsi="Georgia"/>
          <w:lang w:val="es-ES_tradnl"/>
        </w:rPr>
        <w:t xml:space="preserve">F A L </w:t>
      </w:r>
      <w:proofErr w:type="spellStart"/>
      <w:r w:rsidR="00781E07" w:rsidRPr="00E74EE4">
        <w:rPr>
          <w:rFonts w:ascii="Georgia" w:hAnsi="Georgia"/>
          <w:lang w:val="es-ES_tradnl"/>
        </w:rPr>
        <w:t>L</w:t>
      </w:r>
      <w:proofErr w:type="spellEnd"/>
      <w:r w:rsidR="00781E07" w:rsidRPr="00E74EE4">
        <w:rPr>
          <w:rFonts w:ascii="Georgia" w:hAnsi="Georgia"/>
          <w:lang w:val="es-ES_tradnl"/>
        </w:rPr>
        <w:t xml:space="preserve"> A,</w:t>
      </w:r>
    </w:p>
    <w:p w14:paraId="4565BE6B" w14:textId="77777777" w:rsidR="002F28FA" w:rsidRPr="00E74EE4" w:rsidRDefault="002F28FA" w:rsidP="006572A6">
      <w:pPr>
        <w:widowControl/>
        <w:tabs>
          <w:tab w:val="left" w:pos="0"/>
          <w:tab w:val="left" w:pos="708"/>
          <w:tab w:val="left" w:pos="1365"/>
          <w:tab w:val="left" w:pos="1416"/>
          <w:tab w:val="left" w:pos="2124"/>
          <w:tab w:val="left" w:pos="2832"/>
          <w:tab w:val="left" w:pos="3540"/>
          <w:tab w:val="left" w:pos="4248"/>
          <w:tab w:val="center" w:pos="4703"/>
          <w:tab w:val="left" w:pos="4956"/>
          <w:tab w:val="left" w:pos="5664"/>
          <w:tab w:val="left" w:pos="6372"/>
          <w:tab w:val="left" w:pos="7080"/>
          <w:tab w:val="left" w:pos="7788"/>
          <w:tab w:val="left" w:pos="7920"/>
        </w:tabs>
        <w:suppressAutoHyphens/>
        <w:overflowPunct w:val="0"/>
        <w:spacing w:line="300" w:lineRule="auto"/>
        <w:textAlignment w:val="baseline"/>
        <w:rPr>
          <w:rFonts w:ascii="Georgia" w:hAnsi="Georgia"/>
          <w:lang w:val="es-ES_tradnl"/>
        </w:rPr>
      </w:pPr>
    </w:p>
    <w:p w14:paraId="5ADD4CF4" w14:textId="271B8054" w:rsidR="001664FC" w:rsidRPr="00E74EE4" w:rsidRDefault="002F28FA" w:rsidP="006572A6">
      <w:pPr>
        <w:widowControl/>
        <w:numPr>
          <w:ilvl w:val="0"/>
          <w:numId w:val="6"/>
        </w:numPr>
        <w:tabs>
          <w:tab w:val="clear" w:pos="360"/>
          <w:tab w:val="num" w:pos="720"/>
        </w:tabs>
        <w:autoSpaceDE/>
        <w:autoSpaceDN/>
        <w:adjustRightInd/>
        <w:spacing w:line="300" w:lineRule="auto"/>
        <w:jc w:val="both"/>
        <w:rPr>
          <w:rFonts w:ascii="Georgia" w:hAnsi="Georgia" w:cs="Arial"/>
          <w:lang w:val="es-ES_tradnl"/>
        </w:rPr>
      </w:pPr>
      <w:r w:rsidRPr="00E74EE4">
        <w:rPr>
          <w:rFonts w:ascii="Georgia" w:hAnsi="Georgia"/>
          <w:smallCaps/>
          <w:lang w:val="es-ES_tradnl"/>
        </w:rPr>
        <w:t>modificar</w:t>
      </w:r>
      <w:r w:rsidR="00330328" w:rsidRPr="00E74EE4">
        <w:rPr>
          <w:rFonts w:ascii="Georgia" w:hAnsi="Georgia"/>
          <w:smallCaps/>
          <w:lang w:val="es-ES_tradnl"/>
        </w:rPr>
        <w:t xml:space="preserve"> </w:t>
      </w:r>
      <w:r w:rsidR="00781E07" w:rsidRPr="00E74EE4">
        <w:rPr>
          <w:rFonts w:ascii="Georgia" w:hAnsi="Georgia"/>
          <w:lang w:val="es-ES_tradnl"/>
        </w:rPr>
        <w:t xml:space="preserve">la sentencia </w:t>
      </w:r>
      <w:r w:rsidR="008A47CF" w:rsidRPr="00E74EE4">
        <w:rPr>
          <w:rFonts w:ascii="Georgia" w:hAnsi="Georgia"/>
          <w:lang w:val="es-ES_tradnl"/>
        </w:rPr>
        <w:t xml:space="preserve">proferida </w:t>
      </w:r>
      <w:r w:rsidR="001B635B" w:rsidRPr="00E74EE4">
        <w:rPr>
          <w:rFonts w:ascii="Georgia" w:hAnsi="Georgia"/>
          <w:lang w:val="es-ES_tradnl"/>
        </w:rPr>
        <w:t xml:space="preserve">el </w:t>
      </w:r>
      <w:r w:rsidRPr="00E74EE4">
        <w:rPr>
          <w:rFonts w:ascii="Georgia" w:hAnsi="Georgia"/>
          <w:lang w:val="es-ES_tradnl"/>
        </w:rPr>
        <w:t>19</w:t>
      </w:r>
      <w:r w:rsidR="00D51A39" w:rsidRPr="00E74EE4">
        <w:rPr>
          <w:rFonts w:ascii="Georgia" w:hAnsi="Georgia"/>
          <w:lang w:val="es-ES_tradnl"/>
        </w:rPr>
        <w:t>-</w:t>
      </w:r>
      <w:r w:rsidRPr="00E74EE4">
        <w:rPr>
          <w:rFonts w:ascii="Georgia" w:hAnsi="Georgia"/>
          <w:lang w:val="es-ES_tradnl"/>
        </w:rPr>
        <w:t>04</w:t>
      </w:r>
      <w:r w:rsidR="00D51A39" w:rsidRPr="00E74EE4">
        <w:rPr>
          <w:rFonts w:ascii="Georgia" w:hAnsi="Georgia"/>
          <w:lang w:val="es-ES_tradnl"/>
        </w:rPr>
        <w:t xml:space="preserve">-2021 </w:t>
      </w:r>
      <w:r w:rsidR="008A47CF" w:rsidRPr="00E74EE4">
        <w:rPr>
          <w:rFonts w:ascii="Georgia" w:hAnsi="Georgia"/>
          <w:lang w:val="es-ES_tradnl"/>
        </w:rPr>
        <w:t xml:space="preserve">por el Juzgado </w:t>
      </w:r>
      <w:r w:rsidRPr="00E74EE4">
        <w:rPr>
          <w:rFonts w:ascii="Georgia" w:hAnsi="Georgia"/>
          <w:lang w:val="es-ES_tradnl"/>
        </w:rPr>
        <w:t>3</w:t>
      </w:r>
      <w:r w:rsidR="00D51A39" w:rsidRPr="00E74EE4">
        <w:rPr>
          <w:rFonts w:ascii="Georgia" w:hAnsi="Georgia"/>
          <w:lang w:val="es-ES_tradnl"/>
        </w:rPr>
        <w:t xml:space="preserve">º de Familia de </w:t>
      </w:r>
      <w:r w:rsidR="008A47CF" w:rsidRPr="00E74EE4">
        <w:rPr>
          <w:rFonts w:ascii="Georgia" w:hAnsi="Georgia"/>
          <w:lang w:val="es-ES_tradnl"/>
        </w:rPr>
        <w:t>Pereira</w:t>
      </w:r>
      <w:r w:rsidRPr="00E74EE4">
        <w:rPr>
          <w:rFonts w:ascii="Georgia" w:hAnsi="Georgia"/>
          <w:lang w:val="es-ES_tradnl"/>
        </w:rPr>
        <w:t xml:space="preserve"> para NEGAR el amparo por inexistencia de vulneración del debido proceso</w:t>
      </w:r>
      <w:r w:rsidR="003E7897" w:rsidRPr="00E74EE4">
        <w:rPr>
          <w:rFonts w:ascii="Georgia" w:hAnsi="Georgia"/>
          <w:lang w:val="es-ES_tradnl"/>
        </w:rPr>
        <w:t>.</w:t>
      </w:r>
    </w:p>
    <w:p w14:paraId="6516ED81" w14:textId="77777777" w:rsidR="003F558A" w:rsidRPr="00E74EE4" w:rsidRDefault="003F558A" w:rsidP="006572A6">
      <w:pPr>
        <w:widowControl/>
        <w:autoSpaceDE/>
        <w:autoSpaceDN/>
        <w:adjustRightInd/>
        <w:spacing w:line="300" w:lineRule="auto"/>
        <w:ind w:left="360"/>
        <w:jc w:val="both"/>
        <w:rPr>
          <w:rFonts w:ascii="Georgia" w:hAnsi="Georgia" w:cs="Arial"/>
          <w:lang w:val="es-ES_tradnl"/>
        </w:rPr>
      </w:pPr>
    </w:p>
    <w:p w14:paraId="4B3E10E8" w14:textId="7CC0A4DC" w:rsidR="003F558A" w:rsidRPr="00E74EE4" w:rsidRDefault="003F558A" w:rsidP="006572A6">
      <w:pPr>
        <w:widowControl/>
        <w:numPr>
          <w:ilvl w:val="0"/>
          <w:numId w:val="6"/>
        </w:numPr>
        <w:tabs>
          <w:tab w:val="clear" w:pos="360"/>
          <w:tab w:val="num" w:pos="720"/>
        </w:tabs>
        <w:autoSpaceDE/>
        <w:autoSpaceDN/>
        <w:adjustRightInd/>
        <w:spacing w:line="300" w:lineRule="auto"/>
        <w:jc w:val="both"/>
        <w:rPr>
          <w:rFonts w:ascii="Georgia" w:hAnsi="Georgia" w:cs="Arial"/>
          <w:lang w:val="es-ES_tradnl"/>
        </w:rPr>
      </w:pPr>
      <w:r w:rsidRPr="00E74EE4">
        <w:rPr>
          <w:rFonts w:ascii="Georgia" w:hAnsi="Georgia"/>
          <w:lang w:val="es-ES_tradnl" w:eastAsia="es-ES_tradnl"/>
        </w:rPr>
        <w:t xml:space="preserve">ADICIONAR un numeral para DECLARAR improcedente la tutela contra la </w:t>
      </w:r>
      <w:r w:rsidRPr="00E74EE4">
        <w:rPr>
          <w:rFonts w:ascii="Georgia" w:hAnsi="Georgia"/>
          <w:b/>
          <w:bCs/>
          <w:lang w:val="es-ES_tradnl" w:eastAsia="es-ES_tradnl"/>
        </w:rPr>
        <w:t xml:space="preserve">(i) </w:t>
      </w:r>
      <w:r w:rsidRPr="00E74EE4">
        <w:rPr>
          <w:rFonts w:ascii="Georgia" w:hAnsi="Georgia"/>
          <w:lang w:val="es-ES_tradnl" w:eastAsia="es-ES_tradnl"/>
        </w:rPr>
        <w:t xml:space="preserve">Gerencia de Determinación de Derechos; la </w:t>
      </w:r>
      <w:r w:rsidRPr="00E74EE4">
        <w:rPr>
          <w:rFonts w:ascii="Georgia" w:hAnsi="Georgia"/>
          <w:b/>
          <w:bCs/>
          <w:lang w:val="es-ES_tradnl" w:eastAsia="es-ES_tradnl"/>
        </w:rPr>
        <w:t>(ii)</w:t>
      </w:r>
      <w:r w:rsidRPr="00E74EE4">
        <w:rPr>
          <w:rFonts w:ascii="Georgia" w:hAnsi="Georgia"/>
          <w:lang w:val="es-ES_tradnl" w:eastAsia="es-ES_tradnl"/>
        </w:rPr>
        <w:t xml:space="preserve"> la Vicepresidencia de Operaciones; la </w:t>
      </w:r>
      <w:r w:rsidRPr="00E74EE4">
        <w:rPr>
          <w:rFonts w:ascii="Georgia" w:hAnsi="Georgia"/>
          <w:b/>
          <w:bCs/>
          <w:lang w:val="es-ES_tradnl" w:eastAsia="es-ES_tradnl"/>
        </w:rPr>
        <w:t>(</w:t>
      </w:r>
      <w:proofErr w:type="spellStart"/>
      <w:r w:rsidRPr="00E74EE4">
        <w:rPr>
          <w:rFonts w:ascii="Georgia" w:hAnsi="Georgia"/>
          <w:b/>
          <w:bCs/>
          <w:lang w:val="es-ES_tradnl" w:eastAsia="es-ES_tradnl"/>
        </w:rPr>
        <w:t>iii</w:t>
      </w:r>
      <w:proofErr w:type="spellEnd"/>
      <w:r w:rsidRPr="00E74EE4">
        <w:rPr>
          <w:rFonts w:ascii="Georgia" w:hAnsi="Georgia"/>
          <w:b/>
          <w:bCs/>
          <w:lang w:val="es-ES_tradnl" w:eastAsia="es-ES_tradnl"/>
        </w:rPr>
        <w:t xml:space="preserve">) </w:t>
      </w:r>
      <w:r w:rsidRPr="00E74EE4">
        <w:rPr>
          <w:rFonts w:ascii="Georgia" w:hAnsi="Georgia"/>
          <w:lang w:val="es-ES_tradnl" w:eastAsia="es-ES_tradnl"/>
        </w:rPr>
        <w:t xml:space="preserve">Dirección de Acciones Constitucionales; y, la </w:t>
      </w:r>
      <w:r w:rsidRPr="00E74EE4">
        <w:rPr>
          <w:rFonts w:ascii="Georgia" w:hAnsi="Georgia"/>
          <w:b/>
          <w:bCs/>
          <w:lang w:val="es-ES_tradnl" w:eastAsia="es-ES_tradnl"/>
        </w:rPr>
        <w:t>(</w:t>
      </w:r>
      <w:proofErr w:type="spellStart"/>
      <w:r w:rsidRPr="00E74EE4">
        <w:rPr>
          <w:rFonts w:ascii="Georgia" w:hAnsi="Georgia"/>
          <w:b/>
          <w:bCs/>
          <w:lang w:val="es-ES_tradnl" w:eastAsia="es-ES_tradnl"/>
        </w:rPr>
        <w:t>iv</w:t>
      </w:r>
      <w:proofErr w:type="spellEnd"/>
      <w:r w:rsidRPr="00E74EE4">
        <w:rPr>
          <w:rFonts w:ascii="Georgia" w:hAnsi="Georgia"/>
          <w:b/>
          <w:bCs/>
          <w:lang w:val="es-ES_tradnl" w:eastAsia="es-ES_tradnl"/>
        </w:rPr>
        <w:t xml:space="preserve">) </w:t>
      </w:r>
      <w:r w:rsidRPr="00E74EE4">
        <w:rPr>
          <w:rFonts w:ascii="Georgia" w:hAnsi="Georgia"/>
          <w:lang w:val="es-ES_tradnl" w:eastAsia="es-ES_tradnl"/>
        </w:rPr>
        <w:t>Dirección de Procesos Judiciales de Colpensiones, por carecer de legitimación por pasiva.</w:t>
      </w:r>
    </w:p>
    <w:p w14:paraId="3D53E345" w14:textId="77777777" w:rsidR="003E7897" w:rsidRPr="00E74EE4" w:rsidRDefault="003E7897" w:rsidP="006572A6">
      <w:pPr>
        <w:widowControl/>
        <w:autoSpaceDE/>
        <w:autoSpaceDN/>
        <w:adjustRightInd/>
        <w:spacing w:line="300" w:lineRule="auto"/>
        <w:ind w:left="360"/>
        <w:jc w:val="both"/>
        <w:rPr>
          <w:rFonts w:ascii="Georgia" w:hAnsi="Georgia" w:cs="Arial"/>
          <w:lang w:val="es-ES_tradnl"/>
        </w:rPr>
      </w:pPr>
    </w:p>
    <w:p w14:paraId="3A05981E" w14:textId="77777777" w:rsidR="005A2183" w:rsidRPr="00E74EE4" w:rsidRDefault="005A2183" w:rsidP="006572A6">
      <w:pPr>
        <w:pStyle w:val="Prrafodelista"/>
        <w:widowControl/>
        <w:numPr>
          <w:ilvl w:val="0"/>
          <w:numId w:val="6"/>
        </w:numPr>
        <w:autoSpaceDE/>
        <w:autoSpaceDN/>
        <w:adjustRightInd/>
        <w:spacing w:line="300" w:lineRule="auto"/>
        <w:ind w:left="426" w:right="51" w:hanging="426"/>
        <w:contextualSpacing/>
        <w:jc w:val="both"/>
        <w:rPr>
          <w:rFonts w:ascii="Georgia" w:hAnsi="Georgia"/>
          <w:lang w:val="es-ES_tradnl"/>
        </w:rPr>
      </w:pPr>
      <w:r w:rsidRPr="00E74EE4">
        <w:rPr>
          <w:rFonts w:ascii="Georgia" w:hAnsi="Georgia"/>
          <w:spacing w:val="-3"/>
          <w:lang w:val="es-ES_tradnl"/>
        </w:rPr>
        <w:t>REMITIR este expediente, a la CC para su eventual revisión.</w:t>
      </w:r>
    </w:p>
    <w:p w14:paraId="03A98BB9" w14:textId="77777777" w:rsidR="00781E07" w:rsidRPr="00E74EE4" w:rsidRDefault="00781E07" w:rsidP="006572A6">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00" w:lineRule="auto"/>
        <w:textAlignment w:val="baseline"/>
        <w:rPr>
          <w:rFonts w:ascii="Georgia" w:hAnsi="Georgia"/>
          <w:w w:val="150"/>
          <w:lang w:val="es-ES_tradnl"/>
        </w:rPr>
      </w:pPr>
    </w:p>
    <w:p w14:paraId="1A61DD00" w14:textId="77777777" w:rsidR="00781E07" w:rsidRPr="00E74EE4" w:rsidRDefault="00781E07" w:rsidP="006572A6">
      <w:pPr>
        <w:pStyle w:val="Textoindependiente"/>
        <w:spacing w:line="300" w:lineRule="auto"/>
        <w:jc w:val="center"/>
        <w:rPr>
          <w:rFonts w:ascii="Georgia" w:hAnsi="Georgia"/>
          <w:smallCaps/>
          <w:szCs w:val="24"/>
        </w:rPr>
      </w:pPr>
      <w:r w:rsidRPr="00E74EE4">
        <w:rPr>
          <w:rFonts w:ascii="Georgia" w:hAnsi="Georgia"/>
          <w:smallCaps/>
          <w:szCs w:val="24"/>
        </w:rPr>
        <w:t>Notifíquese</w:t>
      </w:r>
    </w:p>
    <w:p w14:paraId="4B3579AE" w14:textId="77777777" w:rsidR="00A163E3" w:rsidRPr="00A163E3" w:rsidRDefault="00A163E3" w:rsidP="006572A6">
      <w:pPr>
        <w:widowControl/>
        <w:overflowPunct w:val="0"/>
        <w:spacing w:line="300" w:lineRule="auto"/>
        <w:jc w:val="center"/>
        <w:textAlignment w:val="baseline"/>
        <w:rPr>
          <w:rFonts w:ascii="Georgia" w:hAnsi="Georgia" w:cs="Arial"/>
          <w:bCs/>
          <w:caps/>
          <w:w w:val="150"/>
          <w:sz w:val="28"/>
          <w:szCs w:val="18"/>
          <w:lang w:val="es-ES_tradnl"/>
        </w:rPr>
      </w:pPr>
      <w:bookmarkStart w:id="3" w:name="_Hlk76974190"/>
    </w:p>
    <w:p w14:paraId="5D89E053" w14:textId="77777777" w:rsidR="00A163E3" w:rsidRPr="00A163E3" w:rsidRDefault="00A163E3" w:rsidP="006572A6">
      <w:pPr>
        <w:widowControl/>
        <w:overflowPunct w:val="0"/>
        <w:spacing w:line="300" w:lineRule="auto"/>
        <w:jc w:val="center"/>
        <w:textAlignment w:val="baseline"/>
        <w:rPr>
          <w:rFonts w:ascii="Georgia" w:hAnsi="Georgia" w:cs="Arial"/>
          <w:bCs/>
          <w:caps/>
          <w:w w:val="150"/>
          <w:sz w:val="28"/>
          <w:szCs w:val="18"/>
          <w:lang w:val="es-ES_tradnl"/>
        </w:rPr>
      </w:pPr>
    </w:p>
    <w:p w14:paraId="0D6FC15F" w14:textId="77777777" w:rsidR="00A163E3" w:rsidRPr="00A163E3" w:rsidRDefault="00A163E3" w:rsidP="006572A6">
      <w:pPr>
        <w:widowControl/>
        <w:overflowPunct w:val="0"/>
        <w:spacing w:line="300" w:lineRule="auto"/>
        <w:jc w:val="center"/>
        <w:textAlignment w:val="baseline"/>
        <w:rPr>
          <w:rFonts w:ascii="Georgia" w:hAnsi="Georgia" w:cs="Arial"/>
          <w:b/>
          <w:bCs/>
          <w:caps/>
          <w:spacing w:val="20"/>
          <w:w w:val="150"/>
          <w:sz w:val="22"/>
          <w:szCs w:val="18"/>
          <w:lang w:val="es-ES_tradnl"/>
        </w:rPr>
      </w:pPr>
      <w:r w:rsidRPr="00A163E3">
        <w:rPr>
          <w:rFonts w:ascii="Georgia" w:hAnsi="Georgia" w:cs="Arial"/>
          <w:b/>
          <w:bCs/>
          <w:caps/>
          <w:spacing w:val="20"/>
          <w:w w:val="150"/>
          <w:szCs w:val="18"/>
          <w:lang w:val="es-ES_tradnl"/>
        </w:rPr>
        <w:t>D</w:t>
      </w:r>
      <w:r w:rsidRPr="00A163E3">
        <w:rPr>
          <w:rFonts w:ascii="Georgia" w:hAnsi="Georgia" w:cs="Arial"/>
          <w:b/>
          <w:bCs/>
          <w:caps/>
          <w:spacing w:val="20"/>
          <w:w w:val="150"/>
          <w:sz w:val="16"/>
          <w:szCs w:val="18"/>
          <w:lang w:val="es-ES_tradnl"/>
        </w:rPr>
        <w:t>UBERNEY</w:t>
      </w:r>
      <w:r w:rsidRPr="00A163E3">
        <w:rPr>
          <w:rFonts w:ascii="Georgia" w:hAnsi="Georgia" w:cs="Arial"/>
          <w:b/>
          <w:bCs/>
          <w:caps/>
          <w:spacing w:val="20"/>
          <w:w w:val="150"/>
          <w:sz w:val="20"/>
          <w:szCs w:val="18"/>
          <w:lang w:val="es-ES_tradnl"/>
        </w:rPr>
        <w:t xml:space="preserve"> </w:t>
      </w:r>
      <w:r w:rsidRPr="00A163E3">
        <w:rPr>
          <w:rFonts w:ascii="Georgia" w:hAnsi="Georgia" w:cs="Arial"/>
          <w:b/>
          <w:bCs/>
          <w:caps/>
          <w:spacing w:val="20"/>
          <w:w w:val="150"/>
          <w:szCs w:val="18"/>
          <w:lang w:val="es-ES_tradnl"/>
        </w:rPr>
        <w:t>G</w:t>
      </w:r>
      <w:r w:rsidRPr="00A163E3">
        <w:rPr>
          <w:rFonts w:ascii="Georgia" w:hAnsi="Georgia" w:cs="Arial"/>
          <w:b/>
          <w:bCs/>
          <w:caps/>
          <w:spacing w:val="20"/>
          <w:w w:val="150"/>
          <w:sz w:val="16"/>
          <w:szCs w:val="18"/>
          <w:lang w:val="es-ES_tradnl"/>
        </w:rPr>
        <w:t>RISALES</w:t>
      </w:r>
      <w:r w:rsidRPr="00A163E3">
        <w:rPr>
          <w:rFonts w:ascii="Georgia" w:hAnsi="Georgia" w:cs="Arial"/>
          <w:b/>
          <w:bCs/>
          <w:caps/>
          <w:spacing w:val="20"/>
          <w:w w:val="150"/>
          <w:sz w:val="20"/>
          <w:szCs w:val="18"/>
          <w:lang w:val="es-ES_tradnl"/>
        </w:rPr>
        <w:t xml:space="preserve"> </w:t>
      </w:r>
      <w:r w:rsidRPr="00A163E3">
        <w:rPr>
          <w:rFonts w:ascii="Georgia" w:hAnsi="Georgia" w:cs="Arial"/>
          <w:b/>
          <w:bCs/>
          <w:caps/>
          <w:spacing w:val="20"/>
          <w:w w:val="150"/>
          <w:szCs w:val="18"/>
          <w:lang w:val="es-ES_tradnl"/>
        </w:rPr>
        <w:t>H</w:t>
      </w:r>
      <w:r w:rsidRPr="00A163E3">
        <w:rPr>
          <w:rFonts w:ascii="Georgia" w:hAnsi="Georgia" w:cs="Arial"/>
          <w:b/>
          <w:bCs/>
          <w:caps/>
          <w:spacing w:val="20"/>
          <w:w w:val="150"/>
          <w:sz w:val="16"/>
          <w:szCs w:val="18"/>
          <w:lang w:val="es-ES_tradnl"/>
        </w:rPr>
        <w:t>ERRERA</w:t>
      </w:r>
    </w:p>
    <w:p w14:paraId="135A1E99" w14:textId="77777777" w:rsidR="00A163E3" w:rsidRPr="00A163E3" w:rsidRDefault="00A163E3" w:rsidP="006572A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00" w:lineRule="auto"/>
        <w:ind w:right="55"/>
        <w:jc w:val="center"/>
        <w:rPr>
          <w:rFonts w:ascii="Georgia" w:hAnsi="Georgia" w:cs="Arial"/>
          <w:bCs/>
          <w:caps/>
          <w:spacing w:val="20"/>
          <w:w w:val="150"/>
          <w:kern w:val="28"/>
          <w:sz w:val="18"/>
          <w:szCs w:val="18"/>
          <w:lang w:val="es-ES_tradnl"/>
        </w:rPr>
      </w:pPr>
      <w:r w:rsidRPr="00A163E3">
        <w:rPr>
          <w:rFonts w:ascii="Georgia" w:hAnsi="Georgia" w:cs="Arial"/>
          <w:bCs/>
          <w:caps/>
          <w:spacing w:val="20"/>
          <w:w w:val="150"/>
          <w:kern w:val="28"/>
          <w:sz w:val="28"/>
          <w:szCs w:val="22"/>
          <w:lang w:val="es-ES_tradnl"/>
        </w:rPr>
        <w:t>M</w:t>
      </w:r>
      <w:r w:rsidRPr="00A163E3">
        <w:rPr>
          <w:rFonts w:ascii="Georgia" w:hAnsi="Georgia" w:cs="Arial"/>
          <w:bCs/>
          <w:caps/>
          <w:spacing w:val="20"/>
          <w:w w:val="150"/>
          <w:kern w:val="28"/>
          <w:sz w:val="18"/>
          <w:szCs w:val="18"/>
          <w:lang w:val="es-ES_tradnl"/>
        </w:rPr>
        <w:t>agistrado</w:t>
      </w:r>
    </w:p>
    <w:p w14:paraId="03549932" w14:textId="77777777" w:rsidR="00A163E3" w:rsidRPr="00A163E3" w:rsidRDefault="00A163E3" w:rsidP="006572A6">
      <w:pPr>
        <w:widowControl/>
        <w:overflowPunct w:val="0"/>
        <w:spacing w:line="300" w:lineRule="auto"/>
        <w:textAlignment w:val="baseline"/>
        <w:rPr>
          <w:rFonts w:ascii="Georgia" w:hAnsi="Georgia" w:cs="Arial"/>
          <w:caps/>
          <w:spacing w:val="20"/>
          <w:w w:val="150"/>
          <w:sz w:val="28"/>
          <w:szCs w:val="28"/>
          <w:lang w:val="es-ES_tradnl"/>
        </w:rPr>
      </w:pPr>
    </w:p>
    <w:p w14:paraId="5F85BCD3" w14:textId="77777777" w:rsidR="00A163E3" w:rsidRPr="00A163E3" w:rsidRDefault="00A163E3" w:rsidP="006572A6">
      <w:pPr>
        <w:widowControl/>
        <w:overflowPunct w:val="0"/>
        <w:spacing w:line="300" w:lineRule="auto"/>
        <w:textAlignment w:val="baseline"/>
        <w:rPr>
          <w:rFonts w:ascii="Georgia" w:hAnsi="Georgia" w:cs="Arial"/>
          <w:caps/>
          <w:spacing w:val="20"/>
          <w:w w:val="150"/>
          <w:sz w:val="28"/>
          <w:szCs w:val="28"/>
          <w:lang w:val="es-ES_tradnl"/>
        </w:rPr>
      </w:pPr>
    </w:p>
    <w:p w14:paraId="28A9C432" w14:textId="77777777" w:rsidR="00A163E3" w:rsidRPr="00A163E3" w:rsidRDefault="00A163E3" w:rsidP="006572A6">
      <w:pPr>
        <w:widowControl/>
        <w:overflowPunct w:val="0"/>
        <w:spacing w:line="300" w:lineRule="auto"/>
        <w:textAlignment w:val="baseline"/>
        <w:rPr>
          <w:rFonts w:ascii="Georgia" w:hAnsi="Georgia" w:cs="Arial"/>
          <w:b/>
          <w:caps/>
          <w:spacing w:val="20"/>
          <w:w w:val="150"/>
          <w:sz w:val="16"/>
          <w:szCs w:val="18"/>
          <w:lang w:val="es-ES_tradnl"/>
        </w:rPr>
      </w:pPr>
      <w:r w:rsidRPr="00A163E3">
        <w:rPr>
          <w:rFonts w:ascii="Georgia" w:hAnsi="Georgia" w:cs="Arial"/>
          <w:b/>
          <w:caps/>
          <w:spacing w:val="20"/>
          <w:w w:val="150"/>
          <w:szCs w:val="28"/>
          <w:lang w:val="es-ES_tradnl"/>
        </w:rPr>
        <w:t>E</w:t>
      </w:r>
      <w:r w:rsidRPr="00A163E3">
        <w:rPr>
          <w:rFonts w:ascii="Georgia" w:hAnsi="Georgia" w:cs="Arial"/>
          <w:b/>
          <w:caps/>
          <w:spacing w:val="20"/>
          <w:w w:val="150"/>
          <w:sz w:val="16"/>
          <w:szCs w:val="18"/>
          <w:lang w:val="es-ES_tradnl"/>
        </w:rPr>
        <w:t xml:space="preserve">DDER </w:t>
      </w:r>
      <w:r w:rsidRPr="00A163E3">
        <w:rPr>
          <w:rFonts w:ascii="Georgia" w:hAnsi="Georgia" w:cs="Arial"/>
          <w:b/>
          <w:caps/>
          <w:spacing w:val="20"/>
          <w:w w:val="150"/>
          <w:szCs w:val="28"/>
          <w:lang w:val="es-ES_tradnl"/>
        </w:rPr>
        <w:t>J</w:t>
      </w:r>
      <w:r w:rsidRPr="00A163E3">
        <w:rPr>
          <w:rFonts w:ascii="Georgia" w:hAnsi="Georgia" w:cs="Arial"/>
          <w:b/>
          <w:caps/>
          <w:spacing w:val="20"/>
          <w:w w:val="150"/>
          <w:sz w:val="16"/>
          <w:szCs w:val="18"/>
          <w:lang w:val="es-ES_tradnl"/>
        </w:rPr>
        <w:t xml:space="preserve">. </w:t>
      </w:r>
      <w:r w:rsidRPr="00A163E3">
        <w:rPr>
          <w:rFonts w:ascii="Georgia" w:hAnsi="Georgia" w:cs="Arial"/>
          <w:b/>
          <w:caps/>
          <w:spacing w:val="20"/>
          <w:w w:val="150"/>
          <w:szCs w:val="28"/>
          <w:lang w:val="es-ES_tradnl"/>
        </w:rPr>
        <w:t>S</w:t>
      </w:r>
      <w:r w:rsidRPr="00A163E3">
        <w:rPr>
          <w:rFonts w:ascii="Georgia" w:hAnsi="Georgia" w:cs="Arial"/>
          <w:b/>
          <w:caps/>
          <w:spacing w:val="20"/>
          <w:w w:val="150"/>
          <w:sz w:val="16"/>
          <w:szCs w:val="18"/>
          <w:lang w:val="es-ES_tradnl"/>
        </w:rPr>
        <w:t xml:space="preserve">ÁNCHEZ </w:t>
      </w:r>
      <w:r w:rsidRPr="00A163E3">
        <w:rPr>
          <w:rFonts w:ascii="Georgia" w:hAnsi="Georgia" w:cs="Arial"/>
          <w:b/>
          <w:caps/>
          <w:spacing w:val="20"/>
          <w:w w:val="150"/>
          <w:szCs w:val="28"/>
          <w:lang w:val="es-ES_tradnl"/>
        </w:rPr>
        <w:t>C</w:t>
      </w:r>
      <w:r w:rsidRPr="00A163E3">
        <w:rPr>
          <w:rFonts w:ascii="Georgia" w:hAnsi="Georgia" w:cs="Arial"/>
          <w:b/>
          <w:caps/>
          <w:spacing w:val="20"/>
          <w:w w:val="150"/>
          <w:sz w:val="16"/>
          <w:szCs w:val="18"/>
          <w:lang w:val="es-ES_tradnl"/>
        </w:rPr>
        <w:t>.</w:t>
      </w:r>
      <w:r w:rsidRPr="00A163E3">
        <w:rPr>
          <w:rFonts w:ascii="Georgia" w:hAnsi="Georgia" w:cs="Arial"/>
          <w:b/>
          <w:bCs/>
          <w:caps/>
          <w:spacing w:val="20"/>
          <w:w w:val="150"/>
          <w:sz w:val="16"/>
          <w:szCs w:val="10"/>
          <w:lang w:val="es-ES_tradnl"/>
        </w:rPr>
        <w:tab/>
      </w:r>
      <w:r w:rsidRPr="00A163E3">
        <w:rPr>
          <w:rFonts w:ascii="Georgia" w:hAnsi="Georgia" w:cs="Arial"/>
          <w:b/>
          <w:caps/>
          <w:spacing w:val="20"/>
          <w:w w:val="150"/>
          <w:szCs w:val="28"/>
          <w:lang w:val="es-ES_tradnl"/>
        </w:rPr>
        <w:t>J</w:t>
      </w:r>
      <w:r w:rsidRPr="00A163E3">
        <w:rPr>
          <w:rFonts w:ascii="Georgia" w:hAnsi="Georgia" w:cs="Arial"/>
          <w:b/>
          <w:caps/>
          <w:spacing w:val="20"/>
          <w:w w:val="150"/>
          <w:sz w:val="16"/>
          <w:szCs w:val="18"/>
          <w:lang w:val="es-ES_tradnl"/>
        </w:rPr>
        <w:t xml:space="preserve">AIME </w:t>
      </w:r>
      <w:r w:rsidRPr="00A163E3">
        <w:rPr>
          <w:rFonts w:ascii="Georgia" w:hAnsi="Georgia" w:cs="Arial"/>
          <w:b/>
          <w:caps/>
          <w:spacing w:val="20"/>
          <w:w w:val="150"/>
          <w:szCs w:val="28"/>
          <w:lang w:val="es-ES_tradnl"/>
        </w:rPr>
        <w:t>A</w:t>
      </w:r>
      <w:r w:rsidRPr="00A163E3">
        <w:rPr>
          <w:rFonts w:ascii="Georgia" w:hAnsi="Georgia" w:cs="Arial"/>
          <w:b/>
          <w:caps/>
          <w:spacing w:val="20"/>
          <w:w w:val="150"/>
          <w:sz w:val="16"/>
          <w:szCs w:val="18"/>
          <w:lang w:val="es-ES_tradnl"/>
        </w:rPr>
        <w:t xml:space="preserve">. </w:t>
      </w:r>
      <w:r w:rsidRPr="00A163E3">
        <w:rPr>
          <w:rFonts w:ascii="Georgia" w:hAnsi="Georgia" w:cs="Arial"/>
          <w:b/>
          <w:caps/>
          <w:spacing w:val="20"/>
          <w:w w:val="150"/>
          <w:szCs w:val="28"/>
          <w:lang w:val="es-ES_tradnl"/>
        </w:rPr>
        <w:t>S</w:t>
      </w:r>
      <w:r w:rsidRPr="00A163E3">
        <w:rPr>
          <w:rFonts w:ascii="Georgia" w:hAnsi="Georgia" w:cs="Arial"/>
          <w:b/>
          <w:caps/>
          <w:spacing w:val="20"/>
          <w:w w:val="150"/>
          <w:sz w:val="16"/>
          <w:szCs w:val="18"/>
          <w:lang w:val="es-ES_tradnl"/>
        </w:rPr>
        <w:t xml:space="preserve">ARAZA </w:t>
      </w:r>
      <w:r w:rsidRPr="00A163E3">
        <w:rPr>
          <w:rFonts w:ascii="Georgia" w:hAnsi="Georgia" w:cs="Arial"/>
          <w:b/>
          <w:caps/>
          <w:spacing w:val="20"/>
          <w:w w:val="150"/>
          <w:szCs w:val="28"/>
          <w:lang w:val="es-ES_tradnl"/>
        </w:rPr>
        <w:t>N</w:t>
      </w:r>
      <w:r w:rsidRPr="00A163E3">
        <w:rPr>
          <w:rFonts w:ascii="Georgia" w:hAnsi="Georgia" w:cs="Arial"/>
          <w:b/>
          <w:caps/>
          <w:spacing w:val="20"/>
          <w:w w:val="150"/>
          <w:sz w:val="16"/>
          <w:szCs w:val="18"/>
          <w:lang w:val="es-ES_tradnl"/>
        </w:rPr>
        <w:t>aranjo</w:t>
      </w:r>
    </w:p>
    <w:p w14:paraId="4F6513E1" w14:textId="13D87EF8" w:rsidR="005257D5" w:rsidRPr="00E74EE4" w:rsidRDefault="00A163E3" w:rsidP="006572A6">
      <w:pPr>
        <w:spacing w:line="300" w:lineRule="auto"/>
        <w:jc w:val="center"/>
        <w:rPr>
          <w:rFonts w:ascii="Georgia" w:hAnsi="Georgia" w:cs="Arial"/>
          <w:lang w:val="es-ES_tradnl"/>
        </w:rPr>
      </w:pPr>
      <w:r w:rsidRPr="00E74EE4">
        <w:rPr>
          <w:rFonts w:ascii="Georgia" w:hAnsi="Georgia" w:cs="Arial"/>
          <w:bCs/>
          <w:caps/>
          <w:spacing w:val="20"/>
          <w:w w:val="150"/>
          <w:sz w:val="18"/>
          <w:szCs w:val="10"/>
          <w:lang w:val="es-ES_tradnl"/>
        </w:rPr>
        <w:t xml:space="preserve">M A G I S T R A D O </w:t>
      </w:r>
      <w:r w:rsidRPr="00E74EE4">
        <w:rPr>
          <w:rFonts w:ascii="Georgia" w:hAnsi="Georgia" w:cs="Arial"/>
          <w:bCs/>
          <w:caps/>
          <w:spacing w:val="20"/>
          <w:w w:val="150"/>
          <w:sz w:val="18"/>
          <w:szCs w:val="10"/>
          <w:lang w:val="es-ES_tradnl"/>
        </w:rPr>
        <w:tab/>
      </w:r>
      <w:r w:rsidRPr="00E74EE4">
        <w:rPr>
          <w:rFonts w:ascii="Georgia" w:hAnsi="Georgia" w:cs="Arial"/>
          <w:bCs/>
          <w:caps/>
          <w:spacing w:val="20"/>
          <w:w w:val="150"/>
          <w:sz w:val="18"/>
          <w:szCs w:val="10"/>
          <w:lang w:val="es-ES_tradnl"/>
        </w:rPr>
        <w:tab/>
        <w:t>M A G I S T R A D O</w:t>
      </w:r>
      <w:bookmarkEnd w:id="3"/>
    </w:p>
    <w:sectPr w:rsidR="005257D5" w:rsidRPr="00E74EE4" w:rsidSect="00A163E3">
      <w:headerReference w:type="default" r:id="rId17"/>
      <w:footerReference w:type="default" r:id="rId18"/>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05FF" w14:textId="77777777" w:rsidR="00213AAA" w:rsidRDefault="00213AAA" w:rsidP="0099045D">
      <w:r>
        <w:separator/>
      </w:r>
    </w:p>
  </w:endnote>
  <w:endnote w:type="continuationSeparator" w:id="0">
    <w:p w14:paraId="21D905AA" w14:textId="77777777" w:rsidR="00213AAA" w:rsidRDefault="00213AA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AC652F" w:rsidRDefault="003B2BBF"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3B2BBF" w:rsidRPr="00A163E3" w:rsidRDefault="003B2BBF" w:rsidP="0013771A">
    <w:pPr>
      <w:pStyle w:val="Piedepgina"/>
      <w:spacing w:line="360" w:lineRule="auto"/>
      <w:jc w:val="right"/>
      <w:rPr>
        <w:rFonts w:ascii="Georgia" w:hAnsi="Georgia" w:cs="Arial"/>
        <w:spacing w:val="20"/>
        <w:w w:val="200"/>
        <w:sz w:val="10"/>
        <w:szCs w:val="10"/>
        <w:lang w:val="es-CO"/>
      </w:rPr>
    </w:pPr>
    <w:r w:rsidRPr="00A163E3">
      <w:rPr>
        <w:rFonts w:ascii="Georgia" w:hAnsi="Georgia" w:cs="Arial"/>
        <w:spacing w:val="20"/>
        <w:w w:val="200"/>
        <w:sz w:val="14"/>
        <w:szCs w:val="10"/>
        <w:lang w:val="es-CO"/>
      </w:rPr>
      <w:t>T</w:t>
    </w:r>
    <w:r w:rsidRPr="00A163E3">
      <w:rPr>
        <w:rFonts w:ascii="Georgia" w:hAnsi="Georgia" w:cs="Arial"/>
        <w:spacing w:val="20"/>
        <w:w w:val="200"/>
        <w:sz w:val="10"/>
        <w:szCs w:val="10"/>
        <w:lang w:val="es-CO"/>
      </w:rPr>
      <w:t xml:space="preserve">RIBUNAL </w:t>
    </w:r>
    <w:r w:rsidRPr="00A163E3">
      <w:rPr>
        <w:rFonts w:ascii="Georgia" w:hAnsi="Georgia" w:cs="Arial"/>
        <w:spacing w:val="20"/>
        <w:w w:val="200"/>
        <w:sz w:val="14"/>
        <w:szCs w:val="10"/>
        <w:lang w:val="es-CO"/>
      </w:rPr>
      <w:t>S</w:t>
    </w:r>
    <w:r w:rsidRPr="00A163E3">
      <w:rPr>
        <w:rFonts w:ascii="Georgia" w:hAnsi="Georgia" w:cs="Arial"/>
        <w:spacing w:val="20"/>
        <w:w w:val="200"/>
        <w:sz w:val="10"/>
        <w:szCs w:val="10"/>
        <w:lang w:val="es-CO"/>
      </w:rPr>
      <w:t xml:space="preserve">UPERIOR DE </w:t>
    </w:r>
    <w:r w:rsidRPr="00A163E3">
      <w:rPr>
        <w:rFonts w:ascii="Georgia" w:hAnsi="Georgia" w:cs="Arial"/>
        <w:spacing w:val="20"/>
        <w:w w:val="200"/>
        <w:sz w:val="14"/>
        <w:szCs w:val="10"/>
        <w:lang w:val="es-CO"/>
      </w:rPr>
      <w:t>P</w:t>
    </w:r>
    <w:r w:rsidRPr="00A163E3">
      <w:rPr>
        <w:rFonts w:ascii="Georgia" w:hAnsi="Georgia" w:cs="Arial"/>
        <w:spacing w:val="20"/>
        <w:w w:val="200"/>
        <w:sz w:val="10"/>
        <w:szCs w:val="10"/>
        <w:lang w:val="es-CO"/>
      </w:rPr>
      <w:t>EREIRA</w:t>
    </w:r>
  </w:p>
  <w:p w14:paraId="4CDEBEBA" w14:textId="77777777" w:rsidR="003B2BBF" w:rsidRPr="00A163E3" w:rsidRDefault="003B2BBF" w:rsidP="0013771A">
    <w:pPr>
      <w:pStyle w:val="Piedepgina"/>
      <w:jc w:val="right"/>
      <w:rPr>
        <w:rFonts w:ascii="Georgia" w:hAnsi="Georgia"/>
        <w:lang w:val="es-CO"/>
      </w:rPr>
    </w:pPr>
    <w:r w:rsidRPr="00A163E3">
      <w:rPr>
        <w:rFonts w:ascii="Georgia" w:hAnsi="Georgia" w:cs="Arial"/>
        <w:spacing w:val="20"/>
        <w:w w:val="200"/>
        <w:sz w:val="10"/>
        <w:szCs w:val="10"/>
        <w:lang w:val="es-CO"/>
      </w:rPr>
      <w:t xml:space="preserve">MP </w:t>
    </w:r>
    <w:r w:rsidRPr="00A163E3">
      <w:rPr>
        <w:rFonts w:ascii="Georgia" w:hAnsi="Georgia" w:cs="Arial"/>
        <w:spacing w:val="20"/>
        <w:w w:val="200"/>
        <w:sz w:val="12"/>
        <w:szCs w:val="10"/>
        <w:lang w:val="es-CO"/>
      </w:rPr>
      <w:t>D</w:t>
    </w:r>
    <w:r w:rsidRPr="00A163E3">
      <w:rPr>
        <w:rFonts w:ascii="Georgia" w:hAnsi="Georgia" w:cs="Arial"/>
        <w:spacing w:val="20"/>
        <w:w w:val="200"/>
        <w:sz w:val="8"/>
        <w:szCs w:val="10"/>
        <w:lang w:val="es-CO"/>
      </w:rPr>
      <w:t>UBERNEY</w:t>
    </w:r>
    <w:r w:rsidRPr="00A163E3">
      <w:rPr>
        <w:rFonts w:ascii="Georgia" w:hAnsi="Georgia" w:cs="Arial"/>
        <w:spacing w:val="20"/>
        <w:w w:val="200"/>
        <w:sz w:val="10"/>
        <w:szCs w:val="10"/>
        <w:lang w:val="es-CO"/>
      </w:rPr>
      <w:t xml:space="preserve"> </w:t>
    </w:r>
    <w:r w:rsidRPr="00A163E3">
      <w:rPr>
        <w:rFonts w:ascii="Georgia" w:hAnsi="Georgia" w:cs="Arial"/>
        <w:spacing w:val="20"/>
        <w:w w:val="200"/>
        <w:sz w:val="12"/>
        <w:szCs w:val="10"/>
        <w:lang w:val="es-CO"/>
      </w:rPr>
      <w:t>G</w:t>
    </w:r>
    <w:r w:rsidRPr="00A163E3">
      <w:rPr>
        <w:rFonts w:ascii="Georgia" w:hAnsi="Georgia" w:cs="Arial"/>
        <w:spacing w:val="20"/>
        <w:w w:val="200"/>
        <w:sz w:val="8"/>
        <w:szCs w:val="10"/>
        <w:lang w:val="es-CO"/>
      </w:rPr>
      <w:t>RISALES</w:t>
    </w:r>
    <w:r w:rsidRPr="00A163E3">
      <w:rPr>
        <w:rFonts w:ascii="Georgia" w:hAnsi="Georgia" w:cs="Arial"/>
        <w:spacing w:val="20"/>
        <w:w w:val="200"/>
        <w:sz w:val="10"/>
        <w:szCs w:val="10"/>
        <w:lang w:val="es-CO"/>
      </w:rPr>
      <w:t xml:space="preserve"> </w:t>
    </w:r>
    <w:r w:rsidRPr="00A163E3">
      <w:rPr>
        <w:rFonts w:ascii="Georgia" w:hAnsi="Georgia" w:cs="Arial"/>
        <w:spacing w:val="20"/>
        <w:w w:val="200"/>
        <w:sz w:val="12"/>
        <w:szCs w:val="10"/>
        <w:lang w:val="es-CO"/>
      </w:rPr>
      <w:t>H</w:t>
    </w:r>
    <w:r w:rsidRPr="00A163E3">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B2A2" w14:textId="77777777" w:rsidR="00213AAA" w:rsidRDefault="00213AAA" w:rsidP="0099045D">
      <w:r>
        <w:separator/>
      </w:r>
    </w:p>
  </w:footnote>
  <w:footnote w:type="continuationSeparator" w:id="0">
    <w:p w14:paraId="24A48622" w14:textId="77777777" w:rsidR="00213AAA" w:rsidRDefault="00213AAA" w:rsidP="0099045D">
      <w:r>
        <w:continuationSeparator/>
      </w:r>
    </w:p>
  </w:footnote>
  <w:footnote w:id="1">
    <w:p w14:paraId="7467DC7D" w14:textId="77777777" w:rsidR="003B2BBF" w:rsidRPr="00821B02" w:rsidRDefault="003B2BBF" w:rsidP="00821B02">
      <w:pPr>
        <w:pStyle w:val="Textonotapie"/>
        <w:jc w:val="both"/>
        <w:rPr>
          <w:rFonts w:ascii="Century" w:hAnsi="Century"/>
        </w:rPr>
      </w:pPr>
      <w:r w:rsidRPr="00821B02">
        <w:rPr>
          <w:rStyle w:val="Refdenotaalpie"/>
          <w:rFonts w:ascii="Century" w:hAnsi="Century"/>
        </w:rPr>
        <w:footnoteRef/>
      </w:r>
      <w:r w:rsidRPr="00821B02">
        <w:rPr>
          <w:rFonts w:ascii="Century" w:hAnsi="Century"/>
        </w:rPr>
        <w:t xml:space="preserve"> CC. T-075 de 2020.</w:t>
      </w:r>
    </w:p>
  </w:footnote>
  <w:footnote w:id="2">
    <w:p w14:paraId="0C850270" w14:textId="6494AB8B" w:rsidR="003B2BBF" w:rsidRPr="00821B02" w:rsidRDefault="003B2BBF" w:rsidP="00821B02">
      <w:pPr>
        <w:pStyle w:val="Textonotapie"/>
        <w:jc w:val="both"/>
        <w:rPr>
          <w:rFonts w:ascii="Century" w:hAnsi="Century"/>
        </w:rPr>
      </w:pPr>
      <w:r w:rsidRPr="00821B02">
        <w:rPr>
          <w:rStyle w:val="Refdenotaalpie"/>
          <w:rFonts w:ascii="Century" w:hAnsi="Century"/>
        </w:rPr>
        <w:footnoteRef/>
      </w:r>
      <w:r w:rsidRPr="00821B02">
        <w:rPr>
          <w:rFonts w:ascii="Century" w:hAnsi="Century"/>
        </w:rPr>
        <w:t xml:space="preserve"> </w:t>
      </w:r>
      <w:r w:rsidRPr="00821B02">
        <w:rPr>
          <w:rFonts w:ascii="Century" w:hAnsi="Century" w:cs="Arial"/>
        </w:rPr>
        <w:t xml:space="preserve">CC. Ob. cit. También la SU-037 de 2019 y la SU-499 de 2016. </w:t>
      </w:r>
    </w:p>
  </w:footnote>
  <w:footnote w:id="3">
    <w:p w14:paraId="05CD391A" w14:textId="77777777" w:rsidR="005774B0" w:rsidRPr="00821B02" w:rsidRDefault="005774B0" w:rsidP="00821B02">
      <w:pPr>
        <w:pStyle w:val="Textonotapie"/>
        <w:jc w:val="both"/>
        <w:rPr>
          <w:rFonts w:ascii="Century" w:hAnsi="Century"/>
        </w:rPr>
      </w:pPr>
      <w:r w:rsidRPr="00821B02">
        <w:rPr>
          <w:rStyle w:val="Refdenotaalpie"/>
          <w:rFonts w:ascii="Century" w:hAnsi="Century" w:cs="Calibri Light"/>
        </w:rPr>
        <w:footnoteRef/>
      </w:r>
      <w:r w:rsidRPr="00821B02">
        <w:rPr>
          <w:rFonts w:ascii="Century" w:hAnsi="Century" w:cs="Calibri Light"/>
        </w:rPr>
        <w:t xml:space="preserve"> CC.  </w:t>
      </w:r>
      <w:hyperlink r:id="rId1" w:history="1">
        <w:r w:rsidRPr="00821B02">
          <w:rPr>
            <w:rStyle w:val="Hipervnculo"/>
            <w:rFonts w:ascii="Century" w:hAnsi="Century" w:cs="Calibri Light"/>
            <w:color w:val="auto"/>
          </w:rPr>
          <w:t>T-053 de 2020</w:t>
        </w:r>
      </w:hyperlink>
      <w:r w:rsidRPr="00821B02">
        <w:rPr>
          <w:rFonts w:ascii="Century" w:hAnsi="Century" w:cs="Calibri Light"/>
        </w:rPr>
        <w:t xml:space="preserve">, T-422 de 2019, T-359 de 2019, </w:t>
      </w:r>
      <w:r w:rsidRPr="00821B02">
        <w:rPr>
          <w:rFonts w:ascii="Century" w:hAnsi="Century"/>
        </w:rPr>
        <w:t xml:space="preserve">C-132 de 2018, </w:t>
      </w:r>
      <w:r w:rsidRPr="00821B02">
        <w:rPr>
          <w:rFonts w:ascii="Century" w:hAnsi="Century" w:cs="Calibri Light"/>
        </w:rPr>
        <w:t>T-015 de 2016, T-162 de 2010 y T-099 de 2008.</w:t>
      </w:r>
    </w:p>
  </w:footnote>
  <w:footnote w:id="4">
    <w:p w14:paraId="11D05C97" w14:textId="77777777" w:rsidR="00B56172" w:rsidRPr="00821B02" w:rsidRDefault="00B56172" w:rsidP="00821B02">
      <w:pPr>
        <w:pStyle w:val="Textonotapie"/>
        <w:jc w:val="both"/>
        <w:rPr>
          <w:rFonts w:ascii="Century" w:hAnsi="Century"/>
        </w:rPr>
      </w:pPr>
      <w:r w:rsidRPr="00821B02">
        <w:rPr>
          <w:rStyle w:val="Refdenotaalpie"/>
          <w:rFonts w:ascii="Century" w:hAnsi="Century" w:cs="Calibri Light"/>
        </w:rPr>
        <w:footnoteRef/>
      </w:r>
      <w:r w:rsidRPr="00821B02">
        <w:rPr>
          <w:rFonts w:ascii="Century" w:hAnsi="Century" w:cs="Calibri Light"/>
        </w:rPr>
        <w:t xml:space="preserve"> CC. T-482 de 1992.</w:t>
      </w:r>
    </w:p>
  </w:footnote>
  <w:footnote w:id="5">
    <w:p w14:paraId="017CCD5F" w14:textId="77777777" w:rsidR="00B56172" w:rsidRPr="00821B02" w:rsidRDefault="00B56172" w:rsidP="00821B02">
      <w:pPr>
        <w:pStyle w:val="Textonotapie"/>
        <w:jc w:val="both"/>
        <w:rPr>
          <w:rFonts w:ascii="Century" w:hAnsi="Century"/>
        </w:rPr>
      </w:pPr>
      <w:r w:rsidRPr="00821B02">
        <w:rPr>
          <w:rStyle w:val="Refdenotaalpie"/>
          <w:rFonts w:ascii="Century" w:hAnsi="Century" w:cs="Calibri Light"/>
        </w:rPr>
        <w:footnoteRef/>
      </w:r>
      <w:r w:rsidRPr="00821B02">
        <w:rPr>
          <w:rFonts w:ascii="Century" w:hAnsi="Century" w:cs="Calibri Light"/>
        </w:rPr>
        <w:t xml:space="preserve"> BERNAL P, Carlos. El derecho fundamental al debido proceso, Señal editora, Bogotá, 2004, p.37.</w:t>
      </w:r>
    </w:p>
  </w:footnote>
  <w:footnote w:id="6">
    <w:p w14:paraId="2BDF780D" w14:textId="77777777" w:rsidR="00B56172" w:rsidRPr="00821B02" w:rsidRDefault="00B56172" w:rsidP="00821B02">
      <w:pPr>
        <w:pStyle w:val="Textonotapie"/>
        <w:jc w:val="both"/>
        <w:rPr>
          <w:rFonts w:ascii="Century" w:hAnsi="Century"/>
        </w:rPr>
      </w:pPr>
      <w:r w:rsidRPr="00821B02">
        <w:rPr>
          <w:rStyle w:val="Refdenotaalpie"/>
          <w:rFonts w:ascii="Century" w:hAnsi="Century" w:cs="Calibri Light"/>
        </w:rPr>
        <w:footnoteRef/>
      </w:r>
      <w:r w:rsidRPr="00821B02">
        <w:rPr>
          <w:rFonts w:ascii="Century" w:hAnsi="Century" w:cs="Calibri Light"/>
        </w:rPr>
        <w:t xml:space="preserve"> CC. SU-077 de 2018, T-010 de 2017, T-051 de 2016, C-034 de 2014 y C-980 de 2010, entre otras.</w:t>
      </w:r>
    </w:p>
  </w:footnote>
  <w:footnote w:id="7">
    <w:p w14:paraId="370D4997" w14:textId="77777777" w:rsidR="00B56172" w:rsidRPr="00821B02" w:rsidRDefault="00B56172" w:rsidP="00821B02">
      <w:pPr>
        <w:pStyle w:val="Textonotapie"/>
        <w:jc w:val="both"/>
        <w:rPr>
          <w:rFonts w:ascii="Century" w:hAnsi="Century"/>
        </w:rPr>
      </w:pPr>
      <w:r w:rsidRPr="00821B02">
        <w:rPr>
          <w:rStyle w:val="Refdenotaalpie"/>
          <w:rFonts w:ascii="Century" w:hAnsi="Century" w:cs="Calibri Light"/>
        </w:rPr>
        <w:footnoteRef/>
      </w:r>
      <w:r w:rsidRPr="00821B02">
        <w:rPr>
          <w:rFonts w:ascii="Century" w:hAnsi="Century" w:cs="Calibri Light"/>
        </w:rPr>
        <w:t xml:space="preserve"> CSJ. STC5723-2016, </w:t>
      </w:r>
      <w:r w:rsidRPr="00821B02">
        <w:rPr>
          <w:rFonts w:ascii="Century" w:hAnsi="Century" w:cs="Calibri Light"/>
          <w:lang w:val="es-CO"/>
        </w:rPr>
        <w:t xml:space="preserve">STC12822-2017, </w:t>
      </w:r>
      <w:r w:rsidRPr="00821B02">
        <w:rPr>
          <w:rFonts w:ascii="Century" w:hAnsi="Century" w:cs="Calibri Light"/>
        </w:rPr>
        <w:t>STC19964-2017.</w:t>
      </w:r>
    </w:p>
  </w:footnote>
  <w:footnote w:id="8">
    <w:p w14:paraId="558394EE" w14:textId="77777777" w:rsidR="001E2CDA" w:rsidRPr="00821B02" w:rsidRDefault="001E2CDA" w:rsidP="00821B02">
      <w:pPr>
        <w:pStyle w:val="Textonotapie"/>
        <w:jc w:val="both"/>
        <w:rPr>
          <w:rFonts w:ascii="Century" w:hAnsi="Century"/>
        </w:rPr>
      </w:pPr>
      <w:r w:rsidRPr="00821B02">
        <w:rPr>
          <w:rStyle w:val="Refdenotaalpie"/>
          <w:rFonts w:ascii="Century" w:hAnsi="Century"/>
        </w:rPr>
        <w:footnoteRef/>
      </w:r>
      <w:r w:rsidRPr="00821B02">
        <w:rPr>
          <w:rFonts w:ascii="Century" w:hAnsi="Century"/>
        </w:rPr>
        <w:t xml:space="preserve"> CC. </w:t>
      </w:r>
      <w:r w:rsidRPr="00821B02">
        <w:rPr>
          <w:rFonts w:ascii="Century" w:hAnsi="Century"/>
          <w:lang w:val="es-CO"/>
        </w:rPr>
        <w:t>T-404 de 2014.</w:t>
      </w:r>
    </w:p>
  </w:footnote>
  <w:footnote w:id="9">
    <w:p w14:paraId="33F5406F" w14:textId="77777777" w:rsidR="001E2CDA" w:rsidRPr="00821B02" w:rsidRDefault="001E2CDA" w:rsidP="00821B02">
      <w:pPr>
        <w:pStyle w:val="Textonotapie"/>
        <w:jc w:val="both"/>
        <w:rPr>
          <w:rFonts w:ascii="Century" w:hAnsi="Century"/>
        </w:rPr>
      </w:pPr>
      <w:r w:rsidRPr="00821B02">
        <w:rPr>
          <w:rStyle w:val="Refdenotaalpie"/>
          <w:rFonts w:ascii="Century" w:hAnsi="Century"/>
        </w:rPr>
        <w:footnoteRef/>
      </w:r>
      <w:r w:rsidRPr="00821B02">
        <w:rPr>
          <w:rFonts w:ascii="Century" w:hAnsi="Century"/>
        </w:rPr>
        <w:t xml:space="preserve"> </w:t>
      </w:r>
      <w:r w:rsidRPr="00821B02">
        <w:rPr>
          <w:rFonts w:ascii="Century" w:hAnsi="Century"/>
          <w:lang w:val="es-CO"/>
        </w:rPr>
        <w:t>CC. Ob. Cit.</w:t>
      </w:r>
    </w:p>
  </w:footnote>
  <w:footnote w:id="10">
    <w:p w14:paraId="13CCF40C" w14:textId="77777777" w:rsidR="00B56172" w:rsidRPr="00821B02" w:rsidRDefault="00B56172" w:rsidP="00821B02">
      <w:pPr>
        <w:pStyle w:val="Textonotapie"/>
        <w:jc w:val="both"/>
        <w:rPr>
          <w:rFonts w:ascii="Century" w:hAnsi="Century"/>
        </w:rPr>
      </w:pPr>
      <w:r w:rsidRPr="00821B02">
        <w:rPr>
          <w:rStyle w:val="Refdenotaalpie"/>
          <w:rFonts w:ascii="Century" w:hAnsi="Century" w:cs="Calibri Light"/>
        </w:rPr>
        <w:footnoteRef/>
      </w:r>
      <w:r w:rsidRPr="00821B02">
        <w:rPr>
          <w:rFonts w:ascii="Century" w:hAnsi="Century" w:cs="Calibri Light"/>
        </w:rPr>
        <w:t xml:space="preserve"> </w:t>
      </w:r>
      <w:r w:rsidRPr="00821B02">
        <w:rPr>
          <w:rFonts w:ascii="Century" w:hAnsi="Century" w:cs="Calibri Light"/>
          <w:lang w:val="es-CO"/>
        </w:rPr>
        <w:t>CC. SU-077 de 2018.</w:t>
      </w:r>
    </w:p>
  </w:footnote>
  <w:footnote w:id="11">
    <w:p w14:paraId="4D2443D7" w14:textId="22AB1CFF" w:rsidR="002F28FA" w:rsidRPr="00821B02" w:rsidRDefault="002F28FA" w:rsidP="00821B02">
      <w:pPr>
        <w:pStyle w:val="Textonotapie"/>
        <w:jc w:val="both"/>
        <w:rPr>
          <w:rFonts w:ascii="Century" w:hAnsi="Century"/>
          <w:lang w:val="es-CO"/>
        </w:rPr>
      </w:pPr>
      <w:r w:rsidRPr="00821B02">
        <w:rPr>
          <w:rStyle w:val="Refdenotaalpie"/>
          <w:rFonts w:ascii="Century" w:hAnsi="Century"/>
        </w:rPr>
        <w:footnoteRef/>
      </w:r>
      <w:r w:rsidRPr="00821B02">
        <w:rPr>
          <w:rFonts w:ascii="Century" w:hAnsi="Century"/>
        </w:rPr>
        <w:t xml:space="preserve"> </w:t>
      </w:r>
      <w:r w:rsidRPr="00821B02">
        <w:rPr>
          <w:rFonts w:ascii="Century" w:hAnsi="Century"/>
          <w:lang w:val="es-CO"/>
        </w:rPr>
        <w:t>TSP. Sala Civil – Familia. ST2-0115-2021 del 26-04-2021, MP: Grisales H., No.2021-</w:t>
      </w:r>
      <w:bookmarkStart w:id="2" w:name="_GoBack"/>
      <w:bookmarkEnd w:id="2"/>
      <w:r w:rsidRPr="00821B02">
        <w:rPr>
          <w:rFonts w:ascii="Century" w:hAnsi="Century"/>
          <w:lang w:val="es-CO"/>
        </w:rPr>
        <w:t>00055-01.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A163E3" w:rsidRDefault="003B2BBF">
    <w:pPr>
      <w:pStyle w:val="Encabezado"/>
      <w:pBdr>
        <w:bottom w:val="single" w:sz="4" w:space="1" w:color="D9D9D9"/>
      </w:pBdr>
      <w:jc w:val="right"/>
      <w:rPr>
        <w:rFonts w:ascii="Georgia" w:hAnsi="Georgia" w:cs="Calibri"/>
        <w:i/>
        <w:sz w:val="20"/>
      </w:rPr>
    </w:pPr>
    <w:r w:rsidRPr="00A163E3">
      <w:rPr>
        <w:rFonts w:ascii="Georgia" w:hAnsi="Georgia" w:cs="Calibri"/>
        <w:i/>
        <w:spacing w:val="60"/>
        <w:sz w:val="20"/>
      </w:rPr>
      <w:t>Página</w:t>
    </w:r>
    <w:r w:rsidRPr="00A163E3">
      <w:rPr>
        <w:rFonts w:ascii="Georgia" w:hAnsi="Georgia" w:cs="Calibri"/>
        <w:i/>
        <w:sz w:val="20"/>
      </w:rPr>
      <w:t xml:space="preserve"> | </w:t>
    </w:r>
    <w:r w:rsidRPr="00A163E3">
      <w:rPr>
        <w:rFonts w:ascii="Georgia" w:hAnsi="Georgia" w:cs="Calibri"/>
        <w:i/>
        <w:sz w:val="20"/>
      </w:rPr>
      <w:fldChar w:fldCharType="begin"/>
    </w:r>
    <w:r w:rsidRPr="00A163E3">
      <w:rPr>
        <w:rFonts w:ascii="Georgia" w:hAnsi="Georgia" w:cs="Calibri"/>
        <w:i/>
        <w:sz w:val="20"/>
      </w:rPr>
      <w:instrText xml:space="preserve"> PAGE   \* MERGEFORMAT </w:instrText>
    </w:r>
    <w:r w:rsidRPr="00A163E3">
      <w:rPr>
        <w:rFonts w:ascii="Georgia" w:hAnsi="Georgia" w:cs="Calibri"/>
        <w:i/>
        <w:sz w:val="20"/>
      </w:rPr>
      <w:fldChar w:fldCharType="separate"/>
    </w:r>
    <w:r w:rsidRPr="00A163E3">
      <w:rPr>
        <w:rFonts w:ascii="Georgia" w:hAnsi="Georgia" w:cs="Calibri"/>
        <w:i/>
        <w:noProof/>
        <w:sz w:val="20"/>
      </w:rPr>
      <w:t>8</w:t>
    </w:r>
    <w:r w:rsidRPr="00A163E3">
      <w:rPr>
        <w:rFonts w:ascii="Georgia" w:hAnsi="Georgia" w:cs="Calibri"/>
        <w:i/>
        <w:sz w:val="20"/>
      </w:rPr>
      <w:fldChar w:fldCharType="end"/>
    </w:r>
  </w:p>
  <w:p w14:paraId="0AD03EE0" w14:textId="59E54107" w:rsidR="003B2BBF" w:rsidRPr="00A163E3" w:rsidRDefault="003B2BBF" w:rsidP="009C568C">
    <w:pPr>
      <w:pStyle w:val="Encabezado"/>
      <w:ind w:right="360"/>
      <w:jc w:val="both"/>
      <w:rPr>
        <w:rFonts w:ascii="Georgia" w:hAnsi="Georgia" w:cs="Calibri"/>
        <w:i/>
        <w:sz w:val="18"/>
        <w:szCs w:val="22"/>
      </w:rPr>
    </w:pPr>
    <w:r w:rsidRPr="00A163E3">
      <w:rPr>
        <w:rFonts w:ascii="Georgia" w:hAnsi="Georgia" w:cs="Calibri"/>
        <w:i/>
        <w:sz w:val="18"/>
        <w:szCs w:val="22"/>
      </w:rPr>
      <w:t>EXPEDIENTE No.</w:t>
    </w:r>
    <w:r w:rsidR="00372DF2" w:rsidRPr="00A163E3">
      <w:rPr>
        <w:rFonts w:ascii="Georgia" w:hAnsi="Georgia" w:cs="Calibri"/>
        <w:i/>
        <w:sz w:val="18"/>
        <w:szCs w:val="22"/>
      </w:rPr>
      <w:t>2021-</w:t>
    </w:r>
    <w:r w:rsidR="00AA58BD" w:rsidRPr="00A163E3">
      <w:rPr>
        <w:rFonts w:ascii="Georgia" w:hAnsi="Georgia" w:cs="Calibri"/>
        <w:i/>
        <w:sz w:val="18"/>
        <w:szCs w:val="22"/>
      </w:rPr>
      <w:t>00116</w:t>
    </w:r>
    <w:r w:rsidR="00372DF2" w:rsidRPr="00A163E3">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393C36B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998C3F36"/>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iCs w:val="0"/>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10"/>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9"/>
  </w:num>
  <w:num w:numId="1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780"/>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2AB"/>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5EF"/>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B69"/>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0F7D"/>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CB0"/>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6297"/>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1E0"/>
    <w:rsid w:val="00120C3E"/>
    <w:rsid w:val="00120D43"/>
    <w:rsid w:val="00120E10"/>
    <w:rsid w:val="0012140E"/>
    <w:rsid w:val="001214F8"/>
    <w:rsid w:val="001215C0"/>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979"/>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5DD5"/>
    <w:rsid w:val="001460B2"/>
    <w:rsid w:val="001460F3"/>
    <w:rsid w:val="00146107"/>
    <w:rsid w:val="00146679"/>
    <w:rsid w:val="001466AE"/>
    <w:rsid w:val="00146C00"/>
    <w:rsid w:val="0014712D"/>
    <w:rsid w:val="00147691"/>
    <w:rsid w:val="001479D9"/>
    <w:rsid w:val="00147AF1"/>
    <w:rsid w:val="00147E98"/>
    <w:rsid w:val="00150371"/>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4825"/>
    <w:rsid w:val="00195052"/>
    <w:rsid w:val="0019525B"/>
    <w:rsid w:val="00195D5E"/>
    <w:rsid w:val="0019739B"/>
    <w:rsid w:val="00197600"/>
    <w:rsid w:val="0019784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84F"/>
    <w:rsid w:val="001A6A5E"/>
    <w:rsid w:val="001A6BD6"/>
    <w:rsid w:val="001A708B"/>
    <w:rsid w:val="001A7270"/>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559"/>
    <w:rsid w:val="001E26CE"/>
    <w:rsid w:val="001E28CF"/>
    <w:rsid w:val="001E28E1"/>
    <w:rsid w:val="001E2C71"/>
    <w:rsid w:val="001E2CC7"/>
    <w:rsid w:val="001E2CDA"/>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263"/>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AAA"/>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1FF"/>
    <w:rsid w:val="00250372"/>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67727"/>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534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4DDA"/>
    <w:rsid w:val="002E5771"/>
    <w:rsid w:val="002E577D"/>
    <w:rsid w:val="002E5830"/>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8FA"/>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880"/>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28B"/>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1B0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2DF2"/>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4D5"/>
    <w:rsid w:val="003A0A00"/>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67"/>
    <w:rsid w:val="003B2BBF"/>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558"/>
    <w:rsid w:val="003C16D9"/>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D25"/>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897"/>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58A"/>
    <w:rsid w:val="003F5684"/>
    <w:rsid w:val="003F5728"/>
    <w:rsid w:val="003F5842"/>
    <w:rsid w:val="003F5C19"/>
    <w:rsid w:val="003F634A"/>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3DD"/>
    <w:rsid w:val="004548B6"/>
    <w:rsid w:val="0045492A"/>
    <w:rsid w:val="004549AD"/>
    <w:rsid w:val="00454F83"/>
    <w:rsid w:val="004557D6"/>
    <w:rsid w:val="00455F07"/>
    <w:rsid w:val="00456151"/>
    <w:rsid w:val="00456D64"/>
    <w:rsid w:val="00457568"/>
    <w:rsid w:val="0045760F"/>
    <w:rsid w:val="00457916"/>
    <w:rsid w:val="00457EE4"/>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2EE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2F8A"/>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C7990"/>
    <w:rsid w:val="004D009E"/>
    <w:rsid w:val="004D0425"/>
    <w:rsid w:val="004D07D1"/>
    <w:rsid w:val="004D0D02"/>
    <w:rsid w:val="004D0F71"/>
    <w:rsid w:val="004D11BF"/>
    <w:rsid w:val="004D140C"/>
    <w:rsid w:val="004D150E"/>
    <w:rsid w:val="004D1B99"/>
    <w:rsid w:val="004D20A8"/>
    <w:rsid w:val="004D21F8"/>
    <w:rsid w:val="004D221F"/>
    <w:rsid w:val="004D247A"/>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3E4"/>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0C1"/>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6FF8"/>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29"/>
    <w:rsid w:val="0060245E"/>
    <w:rsid w:val="0060249E"/>
    <w:rsid w:val="0060257D"/>
    <w:rsid w:val="00602AC2"/>
    <w:rsid w:val="00602ADE"/>
    <w:rsid w:val="00602E93"/>
    <w:rsid w:val="00603E5A"/>
    <w:rsid w:val="006040BE"/>
    <w:rsid w:val="00604461"/>
    <w:rsid w:val="0060451A"/>
    <w:rsid w:val="00604BFE"/>
    <w:rsid w:val="00604DD7"/>
    <w:rsid w:val="00606BB5"/>
    <w:rsid w:val="00606CB7"/>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3D1C"/>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2F0"/>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A72"/>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2A6"/>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6F28"/>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1CC2"/>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6B52"/>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6D5"/>
    <w:rsid w:val="00775707"/>
    <w:rsid w:val="0077635C"/>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6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11E"/>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1B02"/>
    <w:rsid w:val="0082221B"/>
    <w:rsid w:val="0082221D"/>
    <w:rsid w:val="00822D3B"/>
    <w:rsid w:val="008231D6"/>
    <w:rsid w:val="0082366A"/>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C82"/>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762"/>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6C6"/>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8A0"/>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719E"/>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24"/>
    <w:rsid w:val="008E5334"/>
    <w:rsid w:val="008E580D"/>
    <w:rsid w:val="008E5A62"/>
    <w:rsid w:val="008E5BDF"/>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0A4F"/>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5794"/>
    <w:rsid w:val="009161AF"/>
    <w:rsid w:val="00916382"/>
    <w:rsid w:val="009167F9"/>
    <w:rsid w:val="009177CC"/>
    <w:rsid w:val="00920533"/>
    <w:rsid w:val="00920BD9"/>
    <w:rsid w:val="009217C1"/>
    <w:rsid w:val="00921EBD"/>
    <w:rsid w:val="00922BE1"/>
    <w:rsid w:val="00922CD5"/>
    <w:rsid w:val="0092303A"/>
    <w:rsid w:val="00923527"/>
    <w:rsid w:val="00923780"/>
    <w:rsid w:val="00923F35"/>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585"/>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0E6"/>
    <w:rsid w:val="009A5DCE"/>
    <w:rsid w:val="009A5FAF"/>
    <w:rsid w:val="009A6314"/>
    <w:rsid w:val="009A67A6"/>
    <w:rsid w:val="009A6D5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D37"/>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1B3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3E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4C3F"/>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BD"/>
    <w:rsid w:val="00AA58E3"/>
    <w:rsid w:val="00AA5EBC"/>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5F1D"/>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6EDF"/>
    <w:rsid w:val="00B1736E"/>
    <w:rsid w:val="00B1774F"/>
    <w:rsid w:val="00B202E7"/>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6EEA"/>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172"/>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4F1"/>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978FF"/>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812"/>
    <w:rsid w:val="00BC2BDD"/>
    <w:rsid w:val="00BC2FC4"/>
    <w:rsid w:val="00BC32B0"/>
    <w:rsid w:val="00BC33AD"/>
    <w:rsid w:val="00BC3993"/>
    <w:rsid w:val="00BC3BEA"/>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567"/>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2EA0"/>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183"/>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AED"/>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9A5"/>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4F7F"/>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566"/>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AD3"/>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39"/>
    <w:rsid w:val="00D51A9A"/>
    <w:rsid w:val="00D51E9E"/>
    <w:rsid w:val="00D5260E"/>
    <w:rsid w:val="00D52AA8"/>
    <w:rsid w:val="00D52B5A"/>
    <w:rsid w:val="00D52BC3"/>
    <w:rsid w:val="00D537D4"/>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9FF"/>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3549"/>
    <w:rsid w:val="00D8416E"/>
    <w:rsid w:val="00D84406"/>
    <w:rsid w:val="00D844AE"/>
    <w:rsid w:val="00D84746"/>
    <w:rsid w:val="00D8523F"/>
    <w:rsid w:val="00D85997"/>
    <w:rsid w:val="00D85E84"/>
    <w:rsid w:val="00D862DE"/>
    <w:rsid w:val="00D866D1"/>
    <w:rsid w:val="00D86842"/>
    <w:rsid w:val="00D86896"/>
    <w:rsid w:val="00D879A3"/>
    <w:rsid w:val="00D90100"/>
    <w:rsid w:val="00D90121"/>
    <w:rsid w:val="00D90855"/>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5BA"/>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0CCE"/>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0F81"/>
    <w:rsid w:val="00E711FF"/>
    <w:rsid w:val="00E7123A"/>
    <w:rsid w:val="00E714B2"/>
    <w:rsid w:val="00E71604"/>
    <w:rsid w:val="00E71ABD"/>
    <w:rsid w:val="00E73692"/>
    <w:rsid w:val="00E736B7"/>
    <w:rsid w:val="00E73FD7"/>
    <w:rsid w:val="00E74199"/>
    <w:rsid w:val="00E74353"/>
    <w:rsid w:val="00E749C8"/>
    <w:rsid w:val="00E74E32"/>
    <w:rsid w:val="00E74EE4"/>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97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6E9F"/>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494"/>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976"/>
    <w:rsid w:val="00FD597A"/>
    <w:rsid w:val="00FD5C88"/>
    <w:rsid w:val="00FD649E"/>
    <w:rsid w:val="00FD6A91"/>
    <w:rsid w:val="00FE0052"/>
    <w:rsid w:val="00FE02F8"/>
    <w:rsid w:val="00FE043F"/>
    <w:rsid w:val="00FE0799"/>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E7FB1"/>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16ECA74"/>
    <w:rsid w:val="01DB8EA3"/>
    <w:rsid w:val="0349B55E"/>
    <w:rsid w:val="055FBD79"/>
    <w:rsid w:val="05EC5228"/>
    <w:rsid w:val="06848627"/>
    <w:rsid w:val="06BE3D7C"/>
    <w:rsid w:val="0979068E"/>
    <w:rsid w:val="0A3A5ACA"/>
    <w:rsid w:val="0A4B7060"/>
    <w:rsid w:val="0AB28F8E"/>
    <w:rsid w:val="0BBDD20F"/>
    <w:rsid w:val="0BEC3152"/>
    <w:rsid w:val="0C34FA0F"/>
    <w:rsid w:val="0D35E8EB"/>
    <w:rsid w:val="0E25E08A"/>
    <w:rsid w:val="0E5B289A"/>
    <w:rsid w:val="104C24D8"/>
    <w:rsid w:val="10870619"/>
    <w:rsid w:val="1120E59C"/>
    <w:rsid w:val="11863CB2"/>
    <w:rsid w:val="12963E18"/>
    <w:rsid w:val="12EFA200"/>
    <w:rsid w:val="136DBCEE"/>
    <w:rsid w:val="1379A405"/>
    <w:rsid w:val="1487003B"/>
    <w:rsid w:val="149231E8"/>
    <w:rsid w:val="14B6CB67"/>
    <w:rsid w:val="18E344A0"/>
    <w:rsid w:val="192666E2"/>
    <w:rsid w:val="1AEFEFA8"/>
    <w:rsid w:val="1C11FF86"/>
    <w:rsid w:val="1CB07AC4"/>
    <w:rsid w:val="1CE966C6"/>
    <w:rsid w:val="1DBFF6BD"/>
    <w:rsid w:val="1DE1763B"/>
    <w:rsid w:val="2119912F"/>
    <w:rsid w:val="213F449B"/>
    <w:rsid w:val="231ABE0E"/>
    <w:rsid w:val="23824C8C"/>
    <w:rsid w:val="24BC165C"/>
    <w:rsid w:val="250C7F7E"/>
    <w:rsid w:val="258839DB"/>
    <w:rsid w:val="25A3BFA6"/>
    <w:rsid w:val="25C68DA4"/>
    <w:rsid w:val="28B045EF"/>
    <w:rsid w:val="29230AF7"/>
    <w:rsid w:val="29A1C8B9"/>
    <w:rsid w:val="2A5C2B15"/>
    <w:rsid w:val="2A9346C5"/>
    <w:rsid w:val="30516069"/>
    <w:rsid w:val="305E2D81"/>
    <w:rsid w:val="310F01C7"/>
    <w:rsid w:val="3148186C"/>
    <w:rsid w:val="3224D11B"/>
    <w:rsid w:val="32AB04F9"/>
    <w:rsid w:val="333FF8C4"/>
    <w:rsid w:val="33E9E4FE"/>
    <w:rsid w:val="35100B20"/>
    <w:rsid w:val="361192CE"/>
    <w:rsid w:val="36939789"/>
    <w:rsid w:val="370F9DB8"/>
    <w:rsid w:val="37960284"/>
    <w:rsid w:val="390A6C6C"/>
    <w:rsid w:val="3B1F2248"/>
    <w:rsid w:val="3C91BE75"/>
    <w:rsid w:val="3CE1398F"/>
    <w:rsid w:val="3DF9FBD3"/>
    <w:rsid w:val="3E197DBC"/>
    <w:rsid w:val="3F6BB9C4"/>
    <w:rsid w:val="402758C6"/>
    <w:rsid w:val="41C634AA"/>
    <w:rsid w:val="43E64C47"/>
    <w:rsid w:val="44F49CA6"/>
    <w:rsid w:val="450CFCA8"/>
    <w:rsid w:val="454448AC"/>
    <w:rsid w:val="455CA4CE"/>
    <w:rsid w:val="455D893F"/>
    <w:rsid w:val="45F40CC2"/>
    <w:rsid w:val="4611E3EE"/>
    <w:rsid w:val="4659416A"/>
    <w:rsid w:val="480C4FD3"/>
    <w:rsid w:val="48A46A1E"/>
    <w:rsid w:val="48D9E846"/>
    <w:rsid w:val="4947E7B4"/>
    <w:rsid w:val="49B01668"/>
    <w:rsid w:val="4A86D02E"/>
    <w:rsid w:val="4B79C432"/>
    <w:rsid w:val="4BCA7033"/>
    <w:rsid w:val="4C2937B2"/>
    <w:rsid w:val="4D28C388"/>
    <w:rsid w:val="4E790118"/>
    <w:rsid w:val="4EDCB8DD"/>
    <w:rsid w:val="4F18A203"/>
    <w:rsid w:val="4F5F1DED"/>
    <w:rsid w:val="4FB10874"/>
    <w:rsid w:val="4FF76ADC"/>
    <w:rsid w:val="501C2C87"/>
    <w:rsid w:val="50729EE3"/>
    <w:rsid w:val="5202AD18"/>
    <w:rsid w:val="52BDA516"/>
    <w:rsid w:val="54FFE670"/>
    <w:rsid w:val="56466F0B"/>
    <w:rsid w:val="581EA18E"/>
    <w:rsid w:val="58DA055D"/>
    <w:rsid w:val="58E33EB3"/>
    <w:rsid w:val="594CB089"/>
    <w:rsid w:val="59825D9E"/>
    <w:rsid w:val="59C28805"/>
    <w:rsid w:val="5AE3E3DC"/>
    <w:rsid w:val="5B9FFCC9"/>
    <w:rsid w:val="5BB64EB1"/>
    <w:rsid w:val="5BF43D69"/>
    <w:rsid w:val="5C8F7BDF"/>
    <w:rsid w:val="5D659F40"/>
    <w:rsid w:val="5D89BAB4"/>
    <w:rsid w:val="5DDF7AE5"/>
    <w:rsid w:val="5ED9BFB5"/>
    <w:rsid w:val="5F1811A4"/>
    <w:rsid w:val="5FA8953A"/>
    <w:rsid w:val="61AF6927"/>
    <w:rsid w:val="62B76E54"/>
    <w:rsid w:val="62C31AC1"/>
    <w:rsid w:val="64097A7D"/>
    <w:rsid w:val="646F2D22"/>
    <w:rsid w:val="64B01411"/>
    <w:rsid w:val="653E15A8"/>
    <w:rsid w:val="655E8725"/>
    <w:rsid w:val="65CF1652"/>
    <w:rsid w:val="663B61A1"/>
    <w:rsid w:val="68F2545C"/>
    <w:rsid w:val="6900ACF4"/>
    <w:rsid w:val="693A95F6"/>
    <w:rsid w:val="694CCB9F"/>
    <w:rsid w:val="6AE23805"/>
    <w:rsid w:val="6D32E65F"/>
    <w:rsid w:val="6DC8585C"/>
    <w:rsid w:val="6DEAABE4"/>
    <w:rsid w:val="6E44D4E7"/>
    <w:rsid w:val="7026B8D5"/>
    <w:rsid w:val="714CEC48"/>
    <w:rsid w:val="720DB830"/>
    <w:rsid w:val="7305BEA3"/>
    <w:rsid w:val="7352489B"/>
    <w:rsid w:val="7387EE0D"/>
    <w:rsid w:val="741A03F2"/>
    <w:rsid w:val="742C1FD5"/>
    <w:rsid w:val="744BD3D1"/>
    <w:rsid w:val="74A66366"/>
    <w:rsid w:val="74F00916"/>
    <w:rsid w:val="75E83C80"/>
    <w:rsid w:val="7662A91D"/>
    <w:rsid w:val="767C25E0"/>
    <w:rsid w:val="7688B59D"/>
    <w:rsid w:val="76D016D9"/>
    <w:rsid w:val="776F6455"/>
    <w:rsid w:val="7780B153"/>
    <w:rsid w:val="779E16BC"/>
    <w:rsid w:val="7941414B"/>
    <w:rsid w:val="7A09C674"/>
    <w:rsid w:val="7A7331CA"/>
    <w:rsid w:val="7B005D69"/>
    <w:rsid w:val="7B702321"/>
    <w:rsid w:val="7C87FD3A"/>
    <w:rsid w:val="7CAB84BB"/>
    <w:rsid w:val="7D1E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CBBE0"/>
  <w14:defaultImageDpi w14:val="0"/>
  <w15:docId w15:val="{3F3C6775-C6AF-469F-8056-C4492D57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Mencinsinresolver">
    <w:name w:val="Unresolved Mention"/>
    <w:basedOn w:val="Fuentedeprrafopredeter"/>
    <w:uiPriority w:val="99"/>
    <w:semiHidden/>
    <w:unhideWhenUsed/>
    <w:rsid w:val="00946585"/>
    <w:rPr>
      <w:color w:val="605E5C"/>
      <w:shd w:val="clear" w:color="auto" w:fill="E1DFDD"/>
    </w:rPr>
  </w:style>
  <w:style w:type="character" w:styleId="Hipervnculovisitado">
    <w:name w:val="FollowedHyperlink"/>
    <w:basedOn w:val="Fuentedeprrafopredeter"/>
    <w:uiPriority w:val="99"/>
    <w:semiHidden/>
    <w:unhideWhenUsed/>
    <w:rsid w:val="00946585"/>
    <w:rPr>
      <w:color w:val="954F72" w:themeColor="followedHyperlink"/>
      <w:u w:val="single"/>
    </w:rPr>
  </w:style>
  <w:style w:type="character" w:styleId="Refdecomentario">
    <w:name w:val="annotation reference"/>
    <w:basedOn w:val="Fuentedeprrafopredeter"/>
    <w:uiPriority w:val="99"/>
    <w:semiHidden/>
    <w:unhideWhenUsed/>
    <w:rsid w:val="002D534E"/>
    <w:rPr>
      <w:sz w:val="16"/>
      <w:szCs w:val="16"/>
    </w:rPr>
  </w:style>
  <w:style w:type="paragraph" w:styleId="Textocomentario">
    <w:name w:val="annotation text"/>
    <w:basedOn w:val="Normal"/>
    <w:link w:val="TextocomentarioCar"/>
    <w:uiPriority w:val="99"/>
    <w:semiHidden/>
    <w:unhideWhenUsed/>
    <w:rsid w:val="002D534E"/>
    <w:rPr>
      <w:sz w:val="20"/>
      <w:szCs w:val="20"/>
    </w:rPr>
  </w:style>
  <w:style w:type="character" w:customStyle="1" w:styleId="TextocomentarioCar">
    <w:name w:val="Texto comentario Car"/>
    <w:basedOn w:val="Fuentedeprrafopredeter"/>
    <w:link w:val="Textocomentario"/>
    <w:uiPriority w:val="99"/>
    <w:semiHidden/>
    <w:rsid w:val="002D534E"/>
    <w:rPr>
      <w:rFonts w:ascii="Courier New" w:hAnsi="Courier New" w:cs="Verdana"/>
      <w:lang w:val="es-ES" w:eastAsia="es-ES"/>
    </w:rPr>
  </w:style>
  <w:style w:type="paragraph" w:styleId="Asuntodelcomentario">
    <w:name w:val="annotation subject"/>
    <w:basedOn w:val="Textocomentario"/>
    <w:next w:val="Textocomentario"/>
    <w:link w:val="AsuntodelcomentarioCar"/>
    <w:uiPriority w:val="99"/>
    <w:semiHidden/>
    <w:unhideWhenUsed/>
    <w:rsid w:val="002D534E"/>
    <w:rPr>
      <w:b/>
      <w:bCs/>
    </w:rPr>
  </w:style>
  <w:style w:type="character" w:customStyle="1" w:styleId="AsuntodelcomentarioCar">
    <w:name w:val="Asunto del comentario Car"/>
    <w:basedOn w:val="TextocomentarioCar"/>
    <w:link w:val="Asuntodelcomentario"/>
    <w:uiPriority w:val="99"/>
    <w:semiHidden/>
    <w:rsid w:val="002D534E"/>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67196871">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786654807">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926424821">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58554862">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64418894">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rofibras@gmail.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ctrofibrasas@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ectrofibrasa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lectrofibras@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ctrofibras@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05D4-77AF-4A2A-9016-96F2F54DC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21149E-049C-4854-A173-4FB2326C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2210</Words>
  <Characters>12160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27</cp:revision>
  <cp:lastPrinted>2019-11-22T20:30:00Z</cp:lastPrinted>
  <dcterms:created xsi:type="dcterms:W3CDTF">2021-04-22T18:31:00Z</dcterms:created>
  <dcterms:modified xsi:type="dcterms:W3CDTF">2021-08-25T13:50:00Z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