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8BEB2" w14:textId="77777777" w:rsidR="00D076D6" w:rsidRPr="00B23B48" w:rsidRDefault="00D076D6" w:rsidP="00D076D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ES_tradnl" w:eastAsia="fr-FR"/>
        </w:rPr>
      </w:pPr>
      <w:bookmarkStart w:id="0" w:name="_Hlk76320119"/>
      <w:r w:rsidRPr="00B23B48">
        <w:rPr>
          <w:rFonts w:ascii="Arial" w:hAnsi="Arial" w:cs="Arial"/>
          <w:color w:val="FF0000"/>
          <w:spacing w:val="-4"/>
          <w:sz w:val="18"/>
          <w:szCs w:val="18"/>
          <w:lang w:val="es-ES_tradnl" w:eastAsia="fr-FR"/>
        </w:rPr>
        <w:t>El siguiente es el documento presentado por el Magistrado Ponente que sirvió de base para proferir la providencia dentro del presente proceso.  El contenido total y fiel de la decisión debe ser verificado en la respectiva Secretaría.</w:t>
      </w:r>
    </w:p>
    <w:p w14:paraId="5928C0F4" w14:textId="77777777" w:rsidR="00D076D6" w:rsidRPr="00B23B48" w:rsidRDefault="00D076D6" w:rsidP="00D076D6">
      <w:pPr>
        <w:jc w:val="both"/>
        <w:rPr>
          <w:rFonts w:ascii="Arial" w:hAnsi="Arial" w:cs="Arial"/>
          <w:lang w:val="es-ES_tradnl"/>
        </w:rPr>
      </w:pPr>
    </w:p>
    <w:p w14:paraId="6CB3A23A" w14:textId="6943C31F" w:rsidR="00D076D6" w:rsidRPr="00B23B48" w:rsidRDefault="00D076D6" w:rsidP="00D076D6">
      <w:pPr>
        <w:jc w:val="both"/>
        <w:rPr>
          <w:rFonts w:ascii="Arial" w:hAnsi="Arial" w:cs="Arial"/>
          <w:lang w:val="es-ES_tradnl"/>
        </w:rPr>
      </w:pPr>
      <w:r w:rsidRPr="00B23B48">
        <w:rPr>
          <w:rFonts w:ascii="Arial" w:hAnsi="Arial" w:cs="Arial"/>
          <w:lang w:val="es-ES_tradnl"/>
        </w:rPr>
        <w:t>Asunto</w:t>
      </w:r>
      <w:r w:rsidRPr="00B23B48">
        <w:rPr>
          <w:rFonts w:ascii="Arial" w:hAnsi="Arial" w:cs="Arial"/>
          <w:lang w:val="es-ES_tradnl"/>
        </w:rPr>
        <w:tab/>
      </w:r>
      <w:r w:rsidRPr="00B23B48">
        <w:rPr>
          <w:rFonts w:ascii="Arial" w:hAnsi="Arial" w:cs="Arial"/>
          <w:lang w:val="es-ES_tradnl"/>
        </w:rPr>
        <w:tab/>
      </w:r>
      <w:r w:rsidRPr="00B23B48">
        <w:rPr>
          <w:rFonts w:ascii="Arial" w:hAnsi="Arial" w:cs="Arial"/>
          <w:lang w:val="es-ES_tradnl"/>
        </w:rPr>
        <w:tab/>
        <w:t>: Admisibilidad</w:t>
      </w:r>
    </w:p>
    <w:p w14:paraId="426373AC" w14:textId="27FC2EF2" w:rsidR="00D076D6" w:rsidRPr="00B23B48" w:rsidRDefault="00D076D6" w:rsidP="00D076D6">
      <w:pPr>
        <w:jc w:val="both"/>
        <w:rPr>
          <w:rFonts w:ascii="Arial" w:hAnsi="Arial" w:cs="Arial"/>
          <w:lang w:val="es-ES_tradnl"/>
        </w:rPr>
      </w:pPr>
      <w:r w:rsidRPr="00B23B48">
        <w:rPr>
          <w:rFonts w:ascii="Arial" w:hAnsi="Arial" w:cs="Arial"/>
          <w:lang w:val="es-ES_tradnl"/>
        </w:rPr>
        <w:t>Tipo de proceso</w:t>
      </w:r>
      <w:r w:rsidRPr="00B23B48">
        <w:rPr>
          <w:rFonts w:ascii="Arial" w:hAnsi="Arial" w:cs="Arial"/>
          <w:lang w:val="es-ES_tradnl"/>
        </w:rPr>
        <w:tab/>
        <w:t>: Recurso extraordinario de revisión</w:t>
      </w:r>
    </w:p>
    <w:p w14:paraId="7C5956D6" w14:textId="77777777" w:rsidR="00D076D6" w:rsidRPr="00B23B48" w:rsidRDefault="00D076D6" w:rsidP="00D076D6">
      <w:pPr>
        <w:jc w:val="both"/>
        <w:rPr>
          <w:rFonts w:ascii="Arial" w:hAnsi="Arial" w:cs="Arial"/>
          <w:lang w:val="es-ES_tradnl"/>
        </w:rPr>
      </w:pPr>
      <w:r w:rsidRPr="00B23B48">
        <w:rPr>
          <w:rFonts w:ascii="Arial" w:hAnsi="Arial" w:cs="Arial"/>
          <w:lang w:val="es-ES_tradnl"/>
        </w:rPr>
        <w:t>Demandante</w:t>
      </w:r>
      <w:r w:rsidRPr="00B23B48">
        <w:rPr>
          <w:rFonts w:ascii="Arial" w:hAnsi="Arial" w:cs="Arial"/>
          <w:lang w:val="es-ES_tradnl"/>
        </w:rPr>
        <w:tab/>
      </w:r>
      <w:r w:rsidRPr="00B23B48">
        <w:rPr>
          <w:rFonts w:ascii="Arial" w:hAnsi="Arial" w:cs="Arial"/>
          <w:lang w:val="es-ES_tradnl"/>
        </w:rPr>
        <w:tab/>
        <w:t xml:space="preserve">: Diana Paola Cardona Londoño </w:t>
      </w:r>
    </w:p>
    <w:p w14:paraId="0A654948" w14:textId="2A2BB176" w:rsidR="00D076D6" w:rsidRPr="00B23B48" w:rsidRDefault="00D076D6" w:rsidP="00D076D6">
      <w:pPr>
        <w:jc w:val="both"/>
        <w:rPr>
          <w:rFonts w:ascii="Arial" w:hAnsi="Arial" w:cs="Arial"/>
          <w:lang w:val="es-ES_tradnl"/>
        </w:rPr>
      </w:pPr>
      <w:r w:rsidRPr="00B23B48">
        <w:rPr>
          <w:rFonts w:ascii="Arial" w:hAnsi="Arial" w:cs="Arial"/>
          <w:lang w:val="es-ES_tradnl"/>
        </w:rPr>
        <w:t>Radicación</w:t>
      </w:r>
      <w:r w:rsidRPr="00B23B48">
        <w:rPr>
          <w:rFonts w:ascii="Arial" w:hAnsi="Arial" w:cs="Arial"/>
          <w:lang w:val="es-ES_tradnl"/>
        </w:rPr>
        <w:tab/>
      </w:r>
      <w:r w:rsidRPr="00B23B48">
        <w:rPr>
          <w:rFonts w:ascii="Arial" w:hAnsi="Arial" w:cs="Arial"/>
          <w:lang w:val="es-ES_tradnl"/>
        </w:rPr>
        <w:tab/>
        <w:t xml:space="preserve">: 66001-22-13-000-2021-00371-00 </w:t>
      </w:r>
    </w:p>
    <w:p w14:paraId="6AB8F43E" w14:textId="77777777" w:rsidR="00D076D6" w:rsidRPr="00B23B48" w:rsidRDefault="00D076D6" w:rsidP="00D076D6">
      <w:pPr>
        <w:jc w:val="both"/>
        <w:rPr>
          <w:rFonts w:ascii="Arial" w:hAnsi="Arial" w:cs="Arial"/>
          <w:lang w:val="es-ES_tradnl"/>
        </w:rPr>
      </w:pPr>
      <w:r w:rsidRPr="00B23B48">
        <w:rPr>
          <w:rFonts w:ascii="Arial" w:hAnsi="Arial" w:cs="Arial"/>
          <w:lang w:val="es-ES_tradnl"/>
        </w:rPr>
        <w:t>Temas</w:t>
      </w:r>
      <w:r w:rsidRPr="00B23B48">
        <w:rPr>
          <w:rFonts w:ascii="Arial" w:hAnsi="Arial" w:cs="Arial"/>
          <w:lang w:val="es-ES_tradnl"/>
        </w:rPr>
        <w:tab/>
      </w:r>
      <w:r w:rsidRPr="00B23B48">
        <w:rPr>
          <w:rFonts w:ascii="Arial" w:hAnsi="Arial" w:cs="Arial"/>
          <w:lang w:val="es-ES_tradnl"/>
        </w:rPr>
        <w:tab/>
      </w:r>
      <w:r w:rsidRPr="00B23B48">
        <w:rPr>
          <w:rFonts w:ascii="Arial" w:hAnsi="Arial" w:cs="Arial"/>
          <w:lang w:val="es-ES_tradnl"/>
        </w:rPr>
        <w:tab/>
        <w:t>: Causales 6ª y 7ª – Caducidad – Inicio cómputo</w:t>
      </w:r>
    </w:p>
    <w:p w14:paraId="0B7F2816" w14:textId="547EEB5A" w:rsidR="00D076D6" w:rsidRPr="00B23B48" w:rsidRDefault="00D076D6" w:rsidP="00D076D6">
      <w:pPr>
        <w:jc w:val="both"/>
        <w:rPr>
          <w:rFonts w:ascii="Arial" w:hAnsi="Arial" w:cs="Arial"/>
          <w:lang w:val="es-ES_tradnl"/>
        </w:rPr>
      </w:pPr>
      <w:proofErr w:type="spellStart"/>
      <w:r w:rsidRPr="00B23B48">
        <w:rPr>
          <w:rFonts w:ascii="Arial" w:hAnsi="Arial" w:cs="Arial"/>
          <w:lang w:val="es-ES_tradnl"/>
        </w:rPr>
        <w:t>Mag</w:t>
      </w:r>
      <w:proofErr w:type="spellEnd"/>
      <w:r w:rsidRPr="00B23B48">
        <w:rPr>
          <w:rFonts w:ascii="Arial" w:hAnsi="Arial" w:cs="Arial"/>
          <w:lang w:val="es-ES_tradnl"/>
        </w:rPr>
        <w:t xml:space="preserve"> Sustanciador</w:t>
      </w:r>
      <w:r w:rsidRPr="00B23B48">
        <w:rPr>
          <w:rFonts w:ascii="Arial" w:hAnsi="Arial" w:cs="Arial"/>
          <w:lang w:val="es-ES_tradnl"/>
        </w:rPr>
        <w:tab/>
        <w:t>: DUBERNEY GRISALES HERRERA</w:t>
      </w:r>
    </w:p>
    <w:p w14:paraId="2831867F" w14:textId="77777777" w:rsidR="00D076D6" w:rsidRPr="00B23B48" w:rsidRDefault="00D076D6" w:rsidP="00D076D6">
      <w:pPr>
        <w:jc w:val="both"/>
        <w:rPr>
          <w:rFonts w:ascii="Arial" w:hAnsi="Arial" w:cs="Arial"/>
          <w:lang w:val="es-ES_tradnl"/>
        </w:rPr>
      </w:pPr>
    </w:p>
    <w:p w14:paraId="0F0179F3" w14:textId="6ADCF74F" w:rsidR="00D076D6" w:rsidRPr="00B23B48" w:rsidRDefault="008151CA" w:rsidP="00D076D6">
      <w:pPr>
        <w:pStyle w:val="Sinespaciado"/>
        <w:jc w:val="both"/>
        <w:rPr>
          <w:rFonts w:ascii="Arial" w:hAnsi="Arial" w:cs="Arial"/>
          <w:b/>
          <w:bCs/>
          <w:iCs/>
          <w:sz w:val="20"/>
          <w:szCs w:val="20"/>
          <w:lang w:val="es-ES_tradnl" w:eastAsia="fr-FR"/>
        </w:rPr>
      </w:pPr>
      <w:r w:rsidRPr="00B23B48">
        <w:rPr>
          <w:rFonts w:ascii="Arial" w:hAnsi="Arial" w:cs="Arial"/>
          <w:b/>
          <w:bCs/>
          <w:iCs/>
          <w:sz w:val="20"/>
          <w:szCs w:val="20"/>
          <w:u w:val="single"/>
          <w:lang w:val="es-ES_tradnl" w:eastAsia="fr-FR"/>
        </w:rPr>
        <w:t>TEMAS:</w:t>
      </w:r>
      <w:r w:rsidRPr="00B23B48">
        <w:rPr>
          <w:rFonts w:ascii="Arial" w:hAnsi="Arial" w:cs="Arial"/>
          <w:b/>
          <w:bCs/>
          <w:iCs/>
          <w:sz w:val="20"/>
          <w:szCs w:val="20"/>
          <w:lang w:val="es-ES_tradnl" w:eastAsia="fr-FR"/>
        </w:rPr>
        <w:tab/>
      </w:r>
      <w:r w:rsidRPr="00B23B48">
        <w:rPr>
          <w:rFonts w:ascii="Arial" w:hAnsi="Arial" w:cs="Arial"/>
          <w:b/>
          <w:sz w:val="20"/>
          <w:szCs w:val="20"/>
          <w:lang w:val="es-ES_tradnl"/>
        </w:rPr>
        <w:t>R</w:t>
      </w:r>
      <w:r>
        <w:rPr>
          <w:rFonts w:ascii="Arial" w:hAnsi="Arial" w:cs="Arial"/>
          <w:b/>
          <w:sz w:val="20"/>
          <w:szCs w:val="20"/>
          <w:lang w:val="es-ES_tradnl"/>
        </w:rPr>
        <w:t>ECURSO DE REVISIÓN / CADUCIDAD / TÉRMINOS DIFERENCIADOS SEGÚN CAUSAL ALEGADA / CAUSALES 6 Y 7 / DOS AÑOS DESDE EJECUTORIA DEL FALLO O CONOCIMIENTO DE LA DECISIÓN, RESPECTIVAMENTE.</w:t>
      </w:r>
    </w:p>
    <w:p w14:paraId="46B02184" w14:textId="77777777" w:rsidR="00D076D6" w:rsidRPr="00B23B48" w:rsidRDefault="00D076D6" w:rsidP="00D076D6">
      <w:pPr>
        <w:jc w:val="both"/>
        <w:rPr>
          <w:rFonts w:ascii="Arial" w:hAnsi="Arial" w:cs="Arial"/>
          <w:lang w:val="es-ES_tradnl"/>
        </w:rPr>
      </w:pPr>
    </w:p>
    <w:p w14:paraId="6E028E4E" w14:textId="477D87BF" w:rsidR="00D076D6" w:rsidRPr="00B23B48" w:rsidRDefault="00F46E38" w:rsidP="00D076D6">
      <w:pPr>
        <w:jc w:val="both"/>
        <w:rPr>
          <w:rFonts w:ascii="Arial" w:hAnsi="Arial" w:cs="Arial"/>
          <w:lang w:val="es-ES_tradnl"/>
        </w:rPr>
      </w:pPr>
      <w:r w:rsidRPr="00B23B48">
        <w:rPr>
          <w:rFonts w:ascii="Arial" w:hAnsi="Arial" w:cs="Arial"/>
          <w:lang w:val="es-ES_tradnl"/>
        </w:rPr>
        <w:t xml:space="preserve">EL RECHAZO DE LA DEMANDA DE REVISIÓN. </w:t>
      </w:r>
      <w:r w:rsidR="00924C1E" w:rsidRPr="00B23B48">
        <w:rPr>
          <w:rFonts w:ascii="Arial" w:hAnsi="Arial" w:cs="Arial"/>
          <w:lang w:val="es-ES_tradnl"/>
        </w:rPr>
        <w:t>Estatuye el artículo 358, inciso 2º, CGP, como causales de rechazo, cuando: (i) Se presente por fuera del término legal; o, (ii) Se interponga por quien carece de legitimación…</w:t>
      </w:r>
    </w:p>
    <w:p w14:paraId="2D407A58" w14:textId="1DA257EA" w:rsidR="00924C1E" w:rsidRPr="00B23B48" w:rsidRDefault="00924C1E" w:rsidP="00D076D6">
      <w:pPr>
        <w:jc w:val="both"/>
        <w:rPr>
          <w:rFonts w:ascii="Arial" w:hAnsi="Arial" w:cs="Arial"/>
          <w:lang w:val="es-ES_tradnl"/>
        </w:rPr>
      </w:pPr>
    </w:p>
    <w:p w14:paraId="78136C98" w14:textId="70BB4DD0" w:rsidR="00924C1E" w:rsidRPr="00B23B48" w:rsidRDefault="00F46E38" w:rsidP="00D076D6">
      <w:pPr>
        <w:jc w:val="both"/>
        <w:rPr>
          <w:rFonts w:ascii="Arial" w:hAnsi="Arial" w:cs="Arial"/>
          <w:lang w:val="es-ES_tradnl"/>
        </w:rPr>
      </w:pPr>
      <w:r w:rsidRPr="00B23B48">
        <w:rPr>
          <w:rFonts w:ascii="Arial" w:hAnsi="Arial" w:cs="Arial"/>
          <w:lang w:val="es-ES_tradnl"/>
        </w:rPr>
        <w:t>Consagra el artículo 356, CGP, que el plazo es diferenciado acorde con la (s) causal (es) propuesta (s), para el caso: (i) Invocadas las causales 1°, 6°, 8° y 9° del artículo 355, CGP, podrá interponerse dentro de los dos (2) años siguientes a la ejecutoria del fallo recurrido; y, (ii) Propuesta la causal 7ª, ibidem, los dos (2) años comenzarán a correr desde el día en que la parte perjudicada con la sentencia o su representante la haya conocido, con límite máximo de cinco (5) años; empero, cuando esa providencia requiera registro público, los términos solo empezarán a correr a partir de su inscripción…</w:t>
      </w:r>
    </w:p>
    <w:p w14:paraId="731A3FDE" w14:textId="77777777" w:rsidR="00D076D6" w:rsidRPr="00B23B48" w:rsidRDefault="00D076D6" w:rsidP="00D076D6">
      <w:pPr>
        <w:jc w:val="both"/>
        <w:rPr>
          <w:rFonts w:ascii="Arial" w:hAnsi="Arial" w:cs="Arial"/>
          <w:lang w:val="es-ES_tradnl"/>
        </w:rPr>
      </w:pPr>
    </w:p>
    <w:p w14:paraId="51111977" w14:textId="0BEDC7CE" w:rsidR="00D076D6" w:rsidRPr="00B23B48" w:rsidRDefault="00B23B48" w:rsidP="00D076D6">
      <w:pPr>
        <w:jc w:val="both"/>
        <w:rPr>
          <w:rFonts w:ascii="Arial" w:hAnsi="Arial" w:cs="Arial"/>
          <w:lang w:val="es-ES_tradnl"/>
        </w:rPr>
      </w:pPr>
      <w:r w:rsidRPr="00B23B48">
        <w:rPr>
          <w:rFonts w:ascii="Arial" w:hAnsi="Arial" w:cs="Arial"/>
          <w:lang w:val="es-ES_tradnl"/>
        </w:rPr>
        <w:t>La doctrina de la Sala Civil de la CSJ (2021), invariablemente, ha señalado que los: “(…) plazos fijados por el legislador son perentorios e improrrogables, y comportan preclusión de la oportunidad para formular esta excepcional impugnación; es decir, sobreviene forzoso el decaimiento de la facultad legal que tiene la parte para incoar la revisión</w:t>
      </w:r>
      <w:r>
        <w:rPr>
          <w:rFonts w:ascii="Arial" w:hAnsi="Arial" w:cs="Arial"/>
          <w:lang w:val="es-ES_tradnl"/>
        </w:rPr>
        <w:t>…”</w:t>
      </w:r>
    </w:p>
    <w:p w14:paraId="180AC0C7" w14:textId="77777777" w:rsidR="00D076D6" w:rsidRPr="00B23B48" w:rsidRDefault="00D076D6" w:rsidP="00D076D6">
      <w:pPr>
        <w:jc w:val="both"/>
        <w:rPr>
          <w:rFonts w:ascii="Arial" w:hAnsi="Arial" w:cs="Arial"/>
          <w:lang w:val="es-ES_tradnl"/>
        </w:rPr>
      </w:pPr>
    </w:p>
    <w:p w14:paraId="6F923DE6" w14:textId="23E78BBE" w:rsidR="00D076D6" w:rsidRPr="00B23B48" w:rsidRDefault="00B23B48" w:rsidP="00D076D6">
      <w:pPr>
        <w:jc w:val="both"/>
        <w:rPr>
          <w:rFonts w:ascii="Arial" w:hAnsi="Arial" w:cs="Arial"/>
          <w:lang w:val="es-ES_tradnl"/>
        </w:rPr>
      </w:pPr>
      <w:r w:rsidRPr="00B23B48">
        <w:rPr>
          <w:rFonts w:ascii="Arial" w:hAnsi="Arial" w:cs="Arial"/>
          <w:lang w:val="es-ES_tradnl"/>
        </w:rPr>
        <w:t>Se rechazará de plano la demanda porque ha operado la caducidad frente a las dos causales invocadas para la promoción de este extraordinario recurso.</w:t>
      </w:r>
    </w:p>
    <w:p w14:paraId="585D95D1" w14:textId="77777777" w:rsidR="00D076D6" w:rsidRPr="00B23B48" w:rsidRDefault="00D076D6" w:rsidP="00D076D6">
      <w:pPr>
        <w:jc w:val="both"/>
        <w:rPr>
          <w:rFonts w:ascii="Arial" w:hAnsi="Arial" w:cs="Arial"/>
          <w:lang w:val="es-ES_tradnl"/>
        </w:rPr>
      </w:pPr>
    </w:p>
    <w:p w14:paraId="1949571C" w14:textId="77777777" w:rsidR="00D076D6" w:rsidRPr="00B23B48" w:rsidRDefault="00D076D6" w:rsidP="00D076D6">
      <w:pPr>
        <w:jc w:val="both"/>
        <w:rPr>
          <w:rFonts w:ascii="Arial" w:hAnsi="Arial" w:cs="Arial"/>
          <w:lang w:val="es-ES_tradnl"/>
        </w:rPr>
      </w:pPr>
    </w:p>
    <w:p w14:paraId="2D9F7B08" w14:textId="77777777" w:rsidR="00D076D6" w:rsidRPr="00B23B48" w:rsidRDefault="00D076D6" w:rsidP="00D076D6">
      <w:pPr>
        <w:jc w:val="both"/>
        <w:rPr>
          <w:rFonts w:ascii="Arial" w:hAnsi="Arial" w:cs="Arial"/>
          <w:lang w:val="es-ES_tradnl"/>
        </w:rPr>
      </w:pPr>
    </w:p>
    <w:bookmarkEnd w:id="0"/>
    <w:p w14:paraId="61D3FDC4" w14:textId="77777777" w:rsidR="00D076D6" w:rsidRPr="00B23B48" w:rsidRDefault="00D076D6" w:rsidP="00D076D6">
      <w:pPr>
        <w:jc w:val="both"/>
        <w:rPr>
          <w:rFonts w:ascii="Arial" w:hAnsi="Arial" w:cs="Arial"/>
          <w:lang w:val="es-ES_tradnl"/>
        </w:rPr>
      </w:pPr>
    </w:p>
    <w:p w14:paraId="1CBB202C" w14:textId="77777777" w:rsidR="00D076D6" w:rsidRPr="00B23B48" w:rsidRDefault="00D076D6" w:rsidP="00D076D6">
      <w:pPr>
        <w:jc w:val="center"/>
        <w:rPr>
          <w:rFonts w:ascii="Georgia" w:hAnsi="Georgia" w:cs="Arial"/>
          <w:b/>
          <w:bCs/>
          <w:i/>
          <w:iCs/>
          <w:noProof/>
          <w:sz w:val="24"/>
          <w:szCs w:val="24"/>
          <w:lang w:val="es-ES_tradnl"/>
        </w:rPr>
      </w:pPr>
      <w:r w:rsidRPr="00B23B48">
        <w:rPr>
          <w:noProof/>
          <w:sz w:val="24"/>
          <w:szCs w:val="24"/>
          <w:lang w:val="es-ES_tradnl"/>
        </w:rPr>
        <w:drawing>
          <wp:anchor distT="0" distB="0" distL="114300" distR="114300" simplePos="0" relativeHeight="251662336" behindDoc="0" locked="0" layoutInCell="1" allowOverlap="1" wp14:anchorId="2E350479" wp14:editId="42F96408">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51CDF4E6" w14:textId="77777777" w:rsidR="00D076D6" w:rsidRPr="00B23B48" w:rsidRDefault="00D076D6" w:rsidP="003219BA">
      <w:pPr>
        <w:spacing w:line="276" w:lineRule="auto"/>
        <w:jc w:val="center"/>
        <w:rPr>
          <w:rFonts w:ascii="Georgia" w:hAnsi="Georgia" w:cs="Arial"/>
          <w:w w:val="140"/>
          <w:sz w:val="14"/>
          <w:szCs w:val="22"/>
          <w:lang w:val="es-ES_tradnl"/>
        </w:rPr>
      </w:pPr>
    </w:p>
    <w:p w14:paraId="65390F3E" w14:textId="77777777" w:rsidR="00D076D6" w:rsidRPr="00B23B48" w:rsidRDefault="00D076D6" w:rsidP="003219BA">
      <w:pPr>
        <w:tabs>
          <w:tab w:val="left" w:pos="3579"/>
        </w:tabs>
        <w:spacing w:line="276" w:lineRule="auto"/>
        <w:jc w:val="center"/>
        <w:rPr>
          <w:rFonts w:ascii="Georgia" w:hAnsi="Georgia" w:cs="Arial"/>
          <w:w w:val="140"/>
          <w:sz w:val="18"/>
          <w:szCs w:val="18"/>
          <w:lang w:val="es-ES_tradnl"/>
        </w:rPr>
      </w:pPr>
      <w:r w:rsidRPr="00B23B48">
        <w:rPr>
          <w:rFonts w:ascii="Georgia" w:hAnsi="Georgia" w:cs="Arial"/>
          <w:w w:val="140"/>
          <w:sz w:val="18"/>
          <w:szCs w:val="18"/>
          <w:lang w:val="es-ES_tradnl"/>
        </w:rPr>
        <w:t>REPUBLICA DE COLOMBIA</w:t>
      </w:r>
    </w:p>
    <w:p w14:paraId="590AA8BF" w14:textId="77777777" w:rsidR="00D076D6" w:rsidRPr="00B23B48" w:rsidRDefault="00D076D6" w:rsidP="003219BA">
      <w:pPr>
        <w:tabs>
          <w:tab w:val="center" w:pos="4987"/>
          <w:tab w:val="left" w:pos="8449"/>
        </w:tabs>
        <w:spacing w:line="276" w:lineRule="auto"/>
        <w:jc w:val="center"/>
        <w:rPr>
          <w:rFonts w:ascii="Georgia" w:hAnsi="Georgia" w:cs="Arial"/>
          <w:w w:val="140"/>
          <w:sz w:val="18"/>
          <w:szCs w:val="18"/>
          <w:lang w:val="es-ES_tradnl"/>
        </w:rPr>
      </w:pPr>
      <w:r w:rsidRPr="00B23B48">
        <w:rPr>
          <w:rFonts w:ascii="Georgia" w:hAnsi="Georgia" w:cs="Arial"/>
          <w:w w:val="140"/>
          <w:sz w:val="18"/>
          <w:szCs w:val="18"/>
          <w:lang w:val="es-ES_tradnl"/>
        </w:rPr>
        <w:t>RAMA JUDICIAL DEL PODER PÚBLICO</w:t>
      </w:r>
    </w:p>
    <w:p w14:paraId="08F87E75" w14:textId="77777777" w:rsidR="00D076D6" w:rsidRPr="00B23B48" w:rsidRDefault="00D076D6" w:rsidP="003219BA">
      <w:pPr>
        <w:spacing w:line="276" w:lineRule="auto"/>
        <w:jc w:val="center"/>
        <w:rPr>
          <w:rFonts w:ascii="Georgia" w:hAnsi="Georgia" w:cs="Arial"/>
          <w:b/>
          <w:bCs/>
          <w:w w:val="140"/>
          <w:sz w:val="18"/>
          <w:szCs w:val="18"/>
          <w:lang w:val="es-ES_tradnl"/>
        </w:rPr>
      </w:pPr>
      <w:r w:rsidRPr="00B23B48">
        <w:rPr>
          <w:rFonts w:ascii="Georgia" w:hAnsi="Georgia" w:cs="Arial"/>
          <w:b/>
          <w:bCs/>
          <w:w w:val="140"/>
          <w:sz w:val="18"/>
          <w:szCs w:val="18"/>
          <w:lang w:val="es-ES_tradnl"/>
        </w:rPr>
        <w:t>TRIBUNAL SUPERIOR DEL DISTRITO JUDICIAL</w:t>
      </w:r>
    </w:p>
    <w:p w14:paraId="40180487" w14:textId="77777777" w:rsidR="00D076D6" w:rsidRPr="00B23B48" w:rsidRDefault="00D076D6" w:rsidP="003219BA">
      <w:pPr>
        <w:spacing w:line="276" w:lineRule="auto"/>
        <w:jc w:val="center"/>
        <w:rPr>
          <w:rFonts w:ascii="Georgia" w:hAnsi="Georgia" w:cs="Arial"/>
          <w:w w:val="140"/>
          <w:sz w:val="18"/>
          <w:szCs w:val="18"/>
          <w:lang w:val="es-ES_tradnl"/>
        </w:rPr>
      </w:pPr>
      <w:r w:rsidRPr="00B23B48">
        <w:rPr>
          <w:rFonts w:ascii="Georgia" w:hAnsi="Georgia" w:cs="Arial"/>
          <w:w w:val="140"/>
          <w:sz w:val="18"/>
          <w:szCs w:val="18"/>
          <w:lang w:val="es-ES_tradnl"/>
        </w:rPr>
        <w:t>SALA DE DECISIÓN CIVIL – FAMILIA – DISTRITO DE PEREIRA</w:t>
      </w:r>
    </w:p>
    <w:p w14:paraId="74728775" w14:textId="77777777" w:rsidR="00D076D6" w:rsidRPr="00B23B48" w:rsidRDefault="00D076D6" w:rsidP="003219BA">
      <w:pPr>
        <w:spacing w:line="276" w:lineRule="auto"/>
        <w:jc w:val="center"/>
        <w:rPr>
          <w:rFonts w:ascii="Georgia" w:hAnsi="Georgia" w:cs="Arial"/>
          <w:w w:val="140"/>
          <w:sz w:val="18"/>
          <w:szCs w:val="18"/>
          <w:lang w:val="es-ES_tradnl"/>
        </w:rPr>
      </w:pPr>
      <w:r w:rsidRPr="00B23B48">
        <w:rPr>
          <w:rFonts w:ascii="Georgia" w:hAnsi="Georgia" w:cs="Arial"/>
          <w:w w:val="140"/>
          <w:sz w:val="18"/>
          <w:szCs w:val="18"/>
          <w:lang w:val="es-ES_tradnl"/>
        </w:rPr>
        <w:t>DEPARTAMENTO DEL RISARALDA</w:t>
      </w:r>
    </w:p>
    <w:p w14:paraId="68C37A3A" w14:textId="77777777" w:rsidR="00D076D6" w:rsidRPr="00B23B48" w:rsidRDefault="00D076D6" w:rsidP="003219BA">
      <w:pPr>
        <w:spacing w:line="276" w:lineRule="auto"/>
        <w:jc w:val="center"/>
        <w:rPr>
          <w:rFonts w:ascii="Georgia" w:hAnsi="Georgia" w:cs="Arial"/>
          <w:w w:val="140"/>
          <w:sz w:val="18"/>
          <w:szCs w:val="18"/>
          <w:lang w:val="es-ES_tradnl"/>
        </w:rPr>
      </w:pPr>
    </w:p>
    <w:p w14:paraId="5DF131BC" w14:textId="63F629A0" w:rsidR="00CC7065" w:rsidRPr="00B23B48" w:rsidRDefault="00CC7065" w:rsidP="003219BA">
      <w:pPr>
        <w:pStyle w:val="Textoindependiente"/>
        <w:spacing w:line="276" w:lineRule="auto"/>
        <w:jc w:val="center"/>
        <w:rPr>
          <w:rFonts w:ascii="Georgia" w:hAnsi="Georgia" w:cs="Arial"/>
          <w:b/>
        </w:rPr>
      </w:pPr>
      <w:bookmarkStart w:id="1" w:name="_GoBack"/>
      <w:r w:rsidRPr="00B23B48">
        <w:rPr>
          <w:rFonts w:ascii="Georgia" w:hAnsi="Georgia" w:cs="Arial"/>
          <w:b/>
        </w:rPr>
        <w:t>A</w:t>
      </w:r>
      <w:r w:rsidR="000B6D0B" w:rsidRPr="00B23B48">
        <w:rPr>
          <w:rFonts w:ascii="Georgia" w:hAnsi="Georgia" w:cs="Arial"/>
          <w:b/>
        </w:rPr>
        <w:t>R</w:t>
      </w:r>
      <w:r w:rsidR="5D807590" w:rsidRPr="00B23B48">
        <w:rPr>
          <w:rFonts w:ascii="Georgia" w:hAnsi="Georgia" w:cs="Arial"/>
          <w:b/>
        </w:rPr>
        <w:t>-</w:t>
      </w:r>
      <w:r w:rsidRPr="00B23B48">
        <w:rPr>
          <w:rFonts w:ascii="Georgia" w:hAnsi="Georgia" w:cs="Arial"/>
          <w:b/>
        </w:rPr>
        <w:t>0</w:t>
      </w:r>
      <w:r w:rsidR="00781E9F" w:rsidRPr="00B23B48">
        <w:rPr>
          <w:rFonts w:ascii="Georgia" w:hAnsi="Georgia" w:cs="Arial"/>
          <w:b/>
        </w:rPr>
        <w:t>0</w:t>
      </w:r>
      <w:r w:rsidR="001F18F4" w:rsidRPr="00B23B48">
        <w:rPr>
          <w:rFonts w:ascii="Georgia" w:hAnsi="Georgia" w:cs="Arial"/>
          <w:b/>
        </w:rPr>
        <w:t>01</w:t>
      </w:r>
      <w:r w:rsidRPr="00B23B48">
        <w:rPr>
          <w:rFonts w:ascii="Georgia" w:hAnsi="Georgia" w:cs="Arial"/>
          <w:b/>
        </w:rPr>
        <w:t>-2021</w:t>
      </w:r>
    </w:p>
    <w:bookmarkEnd w:id="1"/>
    <w:p w14:paraId="10B8F24B" w14:textId="77777777" w:rsidR="00CF2BC2" w:rsidRPr="00B23B48" w:rsidRDefault="00CF2BC2" w:rsidP="003219BA">
      <w:pPr>
        <w:pStyle w:val="Textoindependiente"/>
        <w:pBdr>
          <w:bottom w:val="double" w:sz="6" w:space="1" w:color="auto"/>
        </w:pBdr>
        <w:spacing w:line="276" w:lineRule="auto"/>
        <w:jc w:val="center"/>
        <w:rPr>
          <w:rFonts w:ascii="Georgia" w:hAnsi="Georgia" w:cs="Arial"/>
        </w:rPr>
      </w:pPr>
    </w:p>
    <w:p w14:paraId="10B8F24C" w14:textId="77777777" w:rsidR="00CF2BC2" w:rsidRPr="00B23B48" w:rsidRDefault="00CF2BC2" w:rsidP="003219BA">
      <w:pPr>
        <w:pStyle w:val="Textoindependiente"/>
        <w:spacing w:line="276" w:lineRule="auto"/>
        <w:jc w:val="center"/>
        <w:rPr>
          <w:rFonts w:ascii="Georgia" w:hAnsi="Georgia" w:cs="Arial"/>
        </w:rPr>
      </w:pPr>
    </w:p>
    <w:p w14:paraId="12B04F53" w14:textId="01CFB68D" w:rsidR="00731779" w:rsidRPr="00B23B48" w:rsidRDefault="00C04118" w:rsidP="003219BA">
      <w:pPr>
        <w:tabs>
          <w:tab w:val="left" w:pos="420"/>
          <w:tab w:val="center" w:pos="4703"/>
        </w:tabs>
        <w:spacing w:line="276" w:lineRule="auto"/>
        <w:jc w:val="center"/>
        <w:rPr>
          <w:rFonts w:ascii="Georgia" w:hAnsi="Georgia" w:cs="Arial"/>
          <w:smallCaps/>
          <w:sz w:val="24"/>
          <w:szCs w:val="24"/>
          <w:lang w:val="es-ES_tradnl"/>
        </w:rPr>
      </w:pPr>
      <w:r w:rsidRPr="00B23B48">
        <w:rPr>
          <w:rFonts w:ascii="Georgia" w:hAnsi="Georgia" w:cs="Arial"/>
          <w:smallCaps/>
          <w:sz w:val="24"/>
          <w:szCs w:val="24"/>
          <w:lang w:val="es-ES_tradnl"/>
        </w:rPr>
        <w:t xml:space="preserve">Siete </w:t>
      </w:r>
      <w:r w:rsidR="00731779" w:rsidRPr="00B23B48">
        <w:rPr>
          <w:rFonts w:ascii="Georgia" w:hAnsi="Georgia" w:cs="Arial"/>
          <w:smallCaps/>
          <w:sz w:val="24"/>
          <w:szCs w:val="24"/>
          <w:lang w:val="es-ES_tradnl"/>
        </w:rPr>
        <w:t>(</w:t>
      </w:r>
      <w:r w:rsidRPr="00B23B48">
        <w:rPr>
          <w:rFonts w:ascii="Georgia" w:hAnsi="Georgia" w:cs="Arial"/>
          <w:smallCaps/>
          <w:sz w:val="24"/>
          <w:szCs w:val="24"/>
          <w:lang w:val="es-ES_tradnl"/>
        </w:rPr>
        <w:t>7</w:t>
      </w:r>
      <w:r w:rsidR="00731779" w:rsidRPr="00B23B48">
        <w:rPr>
          <w:rFonts w:ascii="Georgia" w:hAnsi="Georgia" w:cs="Arial"/>
          <w:smallCaps/>
          <w:sz w:val="24"/>
          <w:szCs w:val="24"/>
          <w:lang w:val="es-ES_tradnl"/>
        </w:rPr>
        <w:t xml:space="preserve">) de </w:t>
      </w:r>
      <w:r w:rsidR="00A80F06" w:rsidRPr="00B23B48">
        <w:rPr>
          <w:rFonts w:ascii="Georgia" w:hAnsi="Georgia" w:cs="Arial"/>
          <w:smallCaps/>
          <w:sz w:val="24"/>
          <w:szCs w:val="24"/>
          <w:lang w:val="es-ES_tradnl"/>
        </w:rPr>
        <w:t xml:space="preserve">octubre </w:t>
      </w:r>
      <w:r w:rsidR="00731779" w:rsidRPr="00B23B48">
        <w:rPr>
          <w:rFonts w:ascii="Georgia" w:hAnsi="Georgia" w:cs="Arial"/>
          <w:smallCaps/>
          <w:sz w:val="24"/>
          <w:szCs w:val="24"/>
          <w:lang w:val="es-ES_tradnl"/>
        </w:rPr>
        <w:t>de dos mil veint</w:t>
      </w:r>
      <w:r w:rsidR="00B0164D" w:rsidRPr="00B23B48">
        <w:rPr>
          <w:rFonts w:ascii="Georgia" w:hAnsi="Georgia" w:cs="Arial"/>
          <w:smallCaps/>
          <w:sz w:val="24"/>
          <w:szCs w:val="24"/>
          <w:lang w:val="es-ES_tradnl"/>
        </w:rPr>
        <w:t xml:space="preserve">iuno </w:t>
      </w:r>
      <w:r w:rsidR="00731779" w:rsidRPr="00B23B48">
        <w:rPr>
          <w:rFonts w:ascii="Georgia" w:hAnsi="Georgia" w:cs="Arial"/>
          <w:smallCaps/>
          <w:sz w:val="24"/>
          <w:szCs w:val="24"/>
          <w:lang w:val="es-ES_tradnl"/>
        </w:rPr>
        <w:t>(202</w:t>
      </w:r>
      <w:r w:rsidR="00B0164D" w:rsidRPr="00B23B48">
        <w:rPr>
          <w:rFonts w:ascii="Georgia" w:hAnsi="Georgia" w:cs="Arial"/>
          <w:smallCaps/>
          <w:sz w:val="24"/>
          <w:szCs w:val="24"/>
          <w:lang w:val="es-ES_tradnl"/>
        </w:rPr>
        <w:t>1</w:t>
      </w:r>
      <w:r w:rsidR="00731779" w:rsidRPr="00B23B48">
        <w:rPr>
          <w:rFonts w:ascii="Georgia" w:hAnsi="Georgia" w:cs="Arial"/>
          <w:smallCaps/>
          <w:sz w:val="24"/>
          <w:szCs w:val="24"/>
          <w:lang w:val="es-ES_tradnl"/>
        </w:rPr>
        <w:t>).</w:t>
      </w:r>
    </w:p>
    <w:p w14:paraId="7B80A617" w14:textId="77777777" w:rsidR="00B0164D" w:rsidRPr="00B23B48" w:rsidRDefault="00B0164D" w:rsidP="003219BA">
      <w:pPr>
        <w:spacing w:line="276" w:lineRule="auto"/>
        <w:jc w:val="center"/>
        <w:rPr>
          <w:rFonts w:ascii="Georgia" w:hAnsi="Georgia" w:cs="Arial"/>
          <w:smallCaps/>
          <w:sz w:val="24"/>
          <w:szCs w:val="24"/>
          <w:lang w:val="es-ES_tradnl"/>
        </w:rPr>
      </w:pPr>
    </w:p>
    <w:p w14:paraId="10B8F24E" w14:textId="77777777" w:rsidR="00CF2BC2" w:rsidRPr="00B23B48" w:rsidRDefault="00CF2BC2" w:rsidP="003219BA">
      <w:pPr>
        <w:spacing w:line="276" w:lineRule="auto"/>
        <w:jc w:val="both"/>
        <w:rPr>
          <w:rFonts w:ascii="Georgia" w:hAnsi="Georgia" w:cs="Arial"/>
          <w:b/>
          <w:bCs/>
          <w:sz w:val="24"/>
          <w:szCs w:val="24"/>
          <w:lang w:val="es-ES_tradnl"/>
        </w:rPr>
      </w:pPr>
    </w:p>
    <w:p w14:paraId="10B8F24F" w14:textId="7FB404B0" w:rsidR="00CF2BC2" w:rsidRPr="00B23B48" w:rsidRDefault="007246DC" w:rsidP="003219BA">
      <w:pPr>
        <w:pStyle w:val="Sinespaciado"/>
        <w:widowControl/>
        <w:numPr>
          <w:ilvl w:val="0"/>
          <w:numId w:val="3"/>
        </w:numPr>
        <w:autoSpaceDE/>
        <w:autoSpaceDN/>
        <w:adjustRightInd/>
        <w:spacing w:line="276" w:lineRule="auto"/>
        <w:jc w:val="both"/>
        <w:rPr>
          <w:rFonts w:ascii="Georgia" w:hAnsi="Georgia" w:cs="Arial"/>
          <w:smallCaps/>
          <w:sz w:val="24"/>
          <w:szCs w:val="24"/>
          <w:lang w:val="es-ES_tradnl"/>
        </w:rPr>
      </w:pPr>
      <w:r w:rsidRPr="00B23B48">
        <w:rPr>
          <w:rFonts w:ascii="Georgia" w:hAnsi="Georgia" w:cs="Arial"/>
          <w:b/>
          <w:bCs/>
          <w:smallCaps/>
          <w:sz w:val="24"/>
          <w:szCs w:val="24"/>
          <w:lang w:val="es-ES_tradnl"/>
        </w:rPr>
        <w:t>El asunto por decidir</w:t>
      </w:r>
    </w:p>
    <w:p w14:paraId="10B8F250" w14:textId="77777777" w:rsidR="00CF2BC2" w:rsidRPr="00B23B48" w:rsidRDefault="00CF2BC2" w:rsidP="003219BA">
      <w:pPr>
        <w:pStyle w:val="Ttulo"/>
        <w:spacing w:line="276" w:lineRule="auto"/>
        <w:jc w:val="left"/>
        <w:rPr>
          <w:rFonts w:ascii="Georgia" w:hAnsi="Georgia"/>
          <w:b w:val="0"/>
          <w:bCs w:val="0"/>
          <w:i w:val="0"/>
          <w:iCs w:val="0"/>
          <w:spacing w:val="-3"/>
          <w:lang w:val="es-ES_tradnl"/>
        </w:rPr>
      </w:pPr>
    </w:p>
    <w:p w14:paraId="327F6AAA" w14:textId="5E91532E" w:rsidR="003D20C3" w:rsidRPr="00B23B48" w:rsidRDefault="00A80F06" w:rsidP="003219BA">
      <w:pPr>
        <w:spacing w:line="276" w:lineRule="auto"/>
        <w:jc w:val="both"/>
        <w:rPr>
          <w:rFonts w:ascii="Georgia" w:hAnsi="Georgia" w:cs="Arial"/>
          <w:sz w:val="24"/>
          <w:szCs w:val="24"/>
          <w:lang w:val="es-ES_tradnl"/>
        </w:rPr>
      </w:pPr>
      <w:r w:rsidRPr="00B23B48">
        <w:rPr>
          <w:rFonts w:ascii="Georgia" w:hAnsi="Georgia" w:cs="Arial"/>
          <w:sz w:val="24"/>
          <w:szCs w:val="24"/>
          <w:lang w:val="es-ES_tradnl"/>
        </w:rPr>
        <w:t xml:space="preserve">La admisibilidad </w:t>
      </w:r>
      <w:r w:rsidR="003D20C3" w:rsidRPr="00B23B48">
        <w:rPr>
          <w:rFonts w:ascii="Georgia" w:hAnsi="Georgia" w:cs="Arial"/>
          <w:sz w:val="24"/>
          <w:szCs w:val="24"/>
          <w:lang w:val="es-ES_tradnl"/>
        </w:rPr>
        <w:t xml:space="preserve">del recurso </w:t>
      </w:r>
      <w:r w:rsidRPr="00B23B48">
        <w:rPr>
          <w:rFonts w:ascii="Georgia" w:hAnsi="Georgia" w:cs="Arial"/>
          <w:sz w:val="24"/>
          <w:szCs w:val="24"/>
          <w:lang w:val="es-ES_tradnl"/>
        </w:rPr>
        <w:t>extra</w:t>
      </w:r>
      <w:r w:rsidR="003D20C3" w:rsidRPr="00B23B48">
        <w:rPr>
          <w:rFonts w:ascii="Georgia" w:hAnsi="Georgia" w:cs="Arial"/>
          <w:sz w:val="24"/>
          <w:szCs w:val="24"/>
          <w:lang w:val="es-ES_tradnl"/>
        </w:rPr>
        <w:t>ordinario propuesto</w:t>
      </w:r>
      <w:r w:rsidR="00272441" w:rsidRPr="00B23B48">
        <w:rPr>
          <w:rFonts w:ascii="Georgia" w:hAnsi="Georgia" w:cs="Arial"/>
          <w:sz w:val="24"/>
          <w:szCs w:val="24"/>
          <w:lang w:val="es-ES_tradnl"/>
        </w:rPr>
        <w:t xml:space="preserve"> (Recibido </w:t>
      </w:r>
      <w:r w:rsidR="6F94A5BD" w:rsidRPr="00B23B48">
        <w:rPr>
          <w:rFonts w:ascii="Georgia" w:hAnsi="Georgia" w:cs="Arial"/>
          <w:sz w:val="24"/>
          <w:szCs w:val="24"/>
          <w:lang w:val="es-ES_tradnl"/>
        </w:rPr>
        <w:t xml:space="preserve">de reparto </w:t>
      </w:r>
      <w:r w:rsidR="00272441" w:rsidRPr="00B23B48">
        <w:rPr>
          <w:rFonts w:ascii="Georgia" w:hAnsi="Georgia" w:cs="Arial"/>
          <w:sz w:val="24"/>
          <w:szCs w:val="24"/>
          <w:lang w:val="es-ES_tradnl"/>
        </w:rPr>
        <w:t xml:space="preserve">el </w:t>
      </w:r>
      <w:r w:rsidR="7A638222" w:rsidRPr="00B23B48">
        <w:rPr>
          <w:rFonts w:ascii="Georgia" w:hAnsi="Georgia" w:cs="Arial"/>
          <w:sz w:val="24"/>
          <w:szCs w:val="24"/>
          <w:lang w:val="es-ES_tradnl"/>
        </w:rPr>
        <w:t xml:space="preserve">día </w:t>
      </w:r>
      <w:r w:rsidR="00272441" w:rsidRPr="00B23B48">
        <w:rPr>
          <w:rFonts w:ascii="Georgia" w:hAnsi="Georgia" w:cs="Arial"/>
          <w:b/>
          <w:bCs/>
          <w:sz w:val="24"/>
          <w:szCs w:val="24"/>
          <w:lang w:val="es-ES_tradnl"/>
        </w:rPr>
        <w:t>24-09-2021</w:t>
      </w:r>
      <w:r w:rsidR="00272441" w:rsidRPr="00B23B48">
        <w:rPr>
          <w:rFonts w:ascii="Georgia" w:hAnsi="Georgia" w:cs="Arial"/>
          <w:sz w:val="24"/>
          <w:szCs w:val="24"/>
          <w:lang w:val="es-ES_tradnl"/>
        </w:rPr>
        <w:t>)</w:t>
      </w:r>
      <w:r w:rsidRPr="00B23B48">
        <w:rPr>
          <w:rFonts w:ascii="Georgia" w:hAnsi="Georgia" w:cs="Arial"/>
          <w:sz w:val="24"/>
          <w:szCs w:val="24"/>
          <w:lang w:val="es-ES_tradnl"/>
        </w:rPr>
        <w:t>, frente a la sentencia emitida el 18-07-2018</w:t>
      </w:r>
      <w:r w:rsidR="00056B2C" w:rsidRPr="00B23B48">
        <w:rPr>
          <w:rFonts w:ascii="Georgia" w:hAnsi="Georgia" w:cs="Arial"/>
          <w:sz w:val="24"/>
          <w:szCs w:val="24"/>
          <w:lang w:val="es-ES_tradnl"/>
        </w:rPr>
        <w:t xml:space="preserve"> por el Juzgado Único de Familia de Dosquebradas, R</w:t>
      </w:r>
      <w:r w:rsidR="03A7C46B" w:rsidRPr="00B23B48">
        <w:rPr>
          <w:rFonts w:ascii="Georgia" w:hAnsi="Georgia" w:cs="Arial"/>
          <w:sz w:val="24"/>
          <w:szCs w:val="24"/>
          <w:lang w:val="es-ES_tradnl"/>
        </w:rPr>
        <w:t>da</w:t>
      </w:r>
      <w:r w:rsidR="00056B2C" w:rsidRPr="00B23B48">
        <w:rPr>
          <w:rFonts w:ascii="Georgia" w:hAnsi="Georgia" w:cs="Arial"/>
          <w:sz w:val="24"/>
          <w:szCs w:val="24"/>
          <w:lang w:val="es-ES_tradnl"/>
        </w:rPr>
        <w:t>.</w:t>
      </w:r>
    </w:p>
    <w:p w14:paraId="10B8F252" w14:textId="2936B30B" w:rsidR="00CF2BC2" w:rsidRPr="00B23B48" w:rsidRDefault="00CF2BC2" w:rsidP="003219BA">
      <w:pPr>
        <w:spacing w:line="276" w:lineRule="auto"/>
        <w:jc w:val="both"/>
        <w:rPr>
          <w:rFonts w:ascii="Georgia" w:hAnsi="Georgia" w:cs="Arial"/>
          <w:sz w:val="24"/>
          <w:szCs w:val="24"/>
          <w:lang w:val="es-ES_tradnl"/>
        </w:rPr>
      </w:pPr>
    </w:p>
    <w:p w14:paraId="291A1B5A" w14:textId="77777777" w:rsidR="006A37C0" w:rsidRPr="00B23B48" w:rsidRDefault="006A37C0" w:rsidP="003219BA">
      <w:pPr>
        <w:pStyle w:val="Sinespaciado"/>
        <w:widowControl/>
        <w:autoSpaceDE/>
        <w:autoSpaceDN/>
        <w:adjustRightInd/>
        <w:spacing w:line="276" w:lineRule="auto"/>
        <w:jc w:val="both"/>
        <w:rPr>
          <w:rFonts w:ascii="Georgia" w:hAnsi="Georgia" w:cs="Arial"/>
          <w:sz w:val="24"/>
          <w:szCs w:val="24"/>
          <w:lang w:val="es-ES_tradnl"/>
        </w:rPr>
      </w:pPr>
    </w:p>
    <w:p w14:paraId="07140697" w14:textId="217EECD0" w:rsidR="008C6AB2" w:rsidRPr="00B23B48" w:rsidRDefault="007246DC" w:rsidP="003219BA">
      <w:pPr>
        <w:pStyle w:val="Sinespaciado"/>
        <w:widowControl/>
        <w:numPr>
          <w:ilvl w:val="0"/>
          <w:numId w:val="3"/>
        </w:numPr>
        <w:autoSpaceDE/>
        <w:autoSpaceDN/>
        <w:adjustRightInd/>
        <w:spacing w:line="276" w:lineRule="auto"/>
        <w:jc w:val="both"/>
        <w:rPr>
          <w:rFonts w:ascii="Georgia" w:hAnsi="Georgia" w:cs="Arial"/>
          <w:smallCaps/>
          <w:sz w:val="24"/>
          <w:szCs w:val="24"/>
          <w:lang w:val="es-ES_tradnl"/>
        </w:rPr>
      </w:pPr>
      <w:r w:rsidRPr="00B23B48">
        <w:rPr>
          <w:rFonts w:ascii="Georgia" w:hAnsi="Georgia" w:cs="Arial"/>
          <w:b/>
          <w:bCs/>
          <w:smallCaps/>
          <w:sz w:val="24"/>
          <w:szCs w:val="24"/>
          <w:lang w:val="es-ES_tradnl"/>
        </w:rPr>
        <w:t xml:space="preserve">La </w:t>
      </w:r>
      <w:r w:rsidR="00F620B1" w:rsidRPr="00B23B48">
        <w:rPr>
          <w:rFonts w:ascii="Georgia" w:hAnsi="Georgia" w:cs="Arial"/>
          <w:b/>
          <w:bCs/>
          <w:smallCaps/>
          <w:sz w:val="24"/>
          <w:szCs w:val="24"/>
          <w:lang w:val="es-ES_tradnl"/>
        </w:rPr>
        <w:t>síntesis de la crónica procesal</w:t>
      </w:r>
    </w:p>
    <w:p w14:paraId="264D73B9" w14:textId="77777777" w:rsidR="008C6AB2" w:rsidRPr="00B23B48" w:rsidRDefault="008C6AB2" w:rsidP="003219BA">
      <w:pPr>
        <w:pStyle w:val="Sinespaciado"/>
        <w:spacing w:line="276" w:lineRule="auto"/>
        <w:jc w:val="both"/>
        <w:rPr>
          <w:rFonts w:ascii="Georgia" w:hAnsi="Georgia" w:cs="Arial"/>
          <w:sz w:val="24"/>
          <w:szCs w:val="24"/>
          <w:lang w:val="es-ES_tradnl"/>
        </w:rPr>
      </w:pPr>
    </w:p>
    <w:p w14:paraId="2C6DE210" w14:textId="4A3AB95D" w:rsidR="00EF61D8" w:rsidRPr="00B23B48" w:rsidRDefault="4EE71856" w:rsidP="003219BA">
      <w:pPr>
        <w:spacing w:line="276" w:lineRule="auto"/>
        <w:jc w:val="both"/>
        <w:rPr>
          <w:rFonts w:ascii="Georgia" w:hAnsi="Georgia" w:cs="Arial"/>
          <w:sz w:val="24"/>
          <w:szCs w:val="24"/>
          <w:lang w:val="es-ES_tradnl"/>
        </w:rPr>
      </w:pPr>
      <w:r w:rsidRPr="00B23B48">
        <w:rPr>
          <w:rFonts w:ascii="Georgia" w:hAnsi="Georgia" w:cs="Arial"/>
          <w:sz w:val="24"/>
          <w:szCs w:val="24"/>
          <w:lang w:val="es-ES_tradnl"/>
        </w:rPr>
        <w:lastRenderedPageBreak/>
        <w:t xml:space="preserve">La </w:t>
      </w:r>
      <w:r w:rsidR="00056B2C" w:rsidRPr="00B23B48">
        <w:rPr>
          <w:rFonts w:ascii="Georgia" w:hAnsi="Georgia" w:cs="Arial"/>
          <w:sz w:val="24"/>
          <w:szCs w:val="24"/>
          <w:lang w:val="es-ES_tradnl"/>
        </w:rPr>
        <w:t>señora Estella de J</w:t>
      </w:r>
      <w:r w:rsidR="000B6D0B" w:rsidRPr="00B23B48">
        <w:rPr>
          <w:rFonts w:ascii="Georgia" w:hAnsi="Georgia" w:cs="Arial"/>
          <w:sz w:val="24"/>
          <w:szCs w:val="24"/>
          <w:lang w:val="es-ES_tradnl"/>
        </w:rPr>
        <w:t>.</w:t>
      </w:r>
      <w:r w:rsidR="00056B2C" w:rsidRPr="00B23B48">
        <w:rPr>
          <w:rFonts w:ascii="Georgia" w:hAnsi="Georgia" w:cs="Arial"/>
          <w:sz w:val="24"/>
          <w:szCs w:val="24"/>
          <w:lang w:val="es-ES_tradnl"/>
        </w:rPr>
        <w:t xml:space="preserve"> Lancheros Q</w:t>
      </w:r>
      <w:r w:rsidR="000B6D0B" w:rsidRPr="00B23B48">
        <w:rPr>
          <w:rFonts w:ascii="Georgia" w:hAnsi="Georgia" w:cs="Arial"/>
          <w:sz w:val="24"/>
          <w:szCs w:val="24"/>
          <w:lang w:val="es-ES_tradnl"/>
        </w:rPr>
        <w:t>.</w:t>
      </w:r>
      <w:r w:rsidR="00056B2C" w:rsidRPr="00B23B48">
        <w:rPr>
          <w:rFonts w:ascii="Georgia" w:hAnsi="Georgia" w:cs="Arial"/>
          <w:sz w:val="24"/>
          <w:szCs w:val="24"/>
          <w:lang w:val="es-ES_tradnl"/>
        </w:rPr>
        <w:t xml:space="preserve"> </w:t>
      </w:r>
      <w:r w:rsidR="0A3B6713" w:rsidRPr="00B23B48">
        <w:rPr>
          <w:rFonts w:ascii="Georgia" w:hAnsi="Georgia" w:cs="Arial"/>
          <w:sz w:val="24"/>
          <w:szCs w:val="24"/>
          <w:lang w:val="es-ES_tradnl"/>
        </w:rPr>
        <w:t xml:space="preserve">tramitó </w:t>
      </w:r>
      <w:r w:rsidR="00D7463F" w:rsidRPr="00B23B48">
        <w:rPr>
          <w:rFonts w:ascii="Georgia" w:hAnsi="Georgia" w:cs="Arial"/>
          <w:sz w:val="24"/>
          <w:szCs w:val="24"/>
          <w:lang w:val="es-ES_tradnl"/>
        </w:rPr>
        <w:t xml:space="preserve">proceso sobre </w:t>
      </w:r>
      <w:r w:rsidR="00056B2C" w:rsidRPr="00B23B48">
        <w:rPr>
          <w:rFonts w:ascii="Georgia" w:hAnsi="Georgia" w:cs="Arial"/>
          <w:sz w:val="24"/>
          <w:szCs w:val="24"/>
          <w:lang w:val="es-ES_tradnl"/>
        </w:rPr>
        <w:t>unión marital de hecho</w:t>
      </w:r>
      <w:r w:rsidR="2F950D91" w:rsidRPr="00B23B48">
        <w:rPr>
          <w:rFonts w:ascii="Georgia" w:hAnsi="Georgia" w:cs="Arial"/>
          <w:sz w:val="24"/>
          <w:szCs w:val="24"/>
          <w:lang w:val="es-ES_tradnl"/>
        </w:rPr>
        <w:t xml:space="preserve"> (UMH)</w:t>
      </w:r>
      <w:r w:rsidR="00D7463F" w:rsidRPr="00B23B48">
        <w:rPr>
          <w:rFonts w:ascii="Georgia" w:hAnsi="Georgia" w:cs="Arial"/>
          <w:sz w:val="24"/>
          <w:szCs w:val="24"/>
          <w:lang w:val="es-ES_tradnl"/>
        </w:rPr>
        <w:t>,</w:t>
      </w:r>
      <w:r w:rsidR="00056B2C" w:rsidRPr="00B23B48">
        <w:rPr>
          <w:rFonts w:ascii="Georgia" w:hAnsi="Georgia" w:cs="Arial"/>
          <w:sz w:val="24"/>
          <w:szCs w:val="24"/>
          <w:lang w:val="es-ES_tradnl"/>
        </w:rPr>
        <w:t xml:space="preserve"> contra el señor Óscar A</w:t>
      </w:r>
      <w:r w:rsidR="000B6D0B" w:rsidRPr="00B23B48">
        <w:rPr>
          <w:rFonts w:ascii="Georgia" w:hAnsi="Georgia" w:cs="Arial"/>
          <w:sz w:val="24"/>
          <w:szCs w:val="24"/>
          <w:lang w:val="es-ES_tradnl"/>
        </w:rPr>
        <w:t>.</w:t>
      </w:r>
      <w:r w:rsidR="00056B2C" w:rsidRPr="00B23B48">
        <w:rPr>
          <w:rFonts w:ascii="Georgia" w:hAnsi="Georgia" w:cs="Arial"/>
          <w:sz w:val="24"/>
          <w:szCs w:val="24"/>
          <w:lang w:val="es-ES_tradnl"/>
        </w:rPr>
        <w:t xml:space="preserve"> Villada L</w:t>
      </w:r>
      <w:r w:rsidR="205337B8" w:rsidRPr="00B23B48">
        <w:rPr>
          <w:rFonts w:ascii="Georgia" w:hAnsi="Georgia" w:cs="Arial"/>
          <w:sz w:val="24"/>
          <w:szCs w:val="24"/>
          <w:lang w:val="es-ES_tradnl"/>
        </w:rPr>
        <w:t xml:space="preserve">. </w:t>
      </w:r>
      <w:r w:rsidR="00056B2C" w:rsidRPr="00B23B48">
        <w:rPr>
          <w:rFonts w:ascii="Georgia" w:hAnsi="Georgia" w:cs="Arial"/>
          <w:sz w:val="24"/>
          <w:szCs w:val="24"/>
          <w:lang w:val="es-ES_tradnl"/>
        </w:rPr>
        <w:t>y los herederos indeterminados del causante Óscar Villada Henao</w:t>
      </w:r>
      <w:r w:rsidR="00D7463F" w:rsidRPr="00B23B48">
        <w:rPr>
          <w:rFonts w:ascii="Georgia" w:hAnsi="Georgia" w:cs="Arial"/>
          <w:sz w:val="24"/>
          <w:szCs w:val="24"/>
          <w:lang w:val="es-ES_tradnl"/>
        </w:rPr>
        <w:t xml:space="preserve">, donde se </w:t>
      </w:r>
      <w:r w:rsidR="00056B2C" w:rsidRPr="00B23B48">
        <w:rPr>
          <w:rFonts w:ascii="Georgia" w:hAnsi="Georgia" w:cs="Arial"/>
          <w:sz w:val="24"/>
          <w:szCs w:val="24"/>
          <w:lang w:val="es-ES_tradnl"/>
        </w:rPr>
        <w:t>profirió</w:t>
      </w:r>
      <w:r w:rsidR="00EF61D8" w:rsidRPr="00B23B48">
        <w:rPr>
          <w:rFonts w:ascii="Georgia" w:hAnsi="Georgia" w:cs="Arial"/>
          <w:sz w:val="24"/>
          <w:szCs w:val="24"/>
          <w:lang w:val="es-ES_tradnl"/>
        </w:rPr>
        <w:t xml:space="preserve"> </w:t>
      </w:r>
      <w:r w:rsidR="00056B2C" w:rsidRPr="00B23B48">
        <w:rPr>
          <w:rFonts w:ascii="Georgia" w:hAnsi="Georgia" w:cs="Arial"/>
          <w:sz w:val="24"/>
          <w:szCs w:val="24"/>
          <w:lang w:val="es-ES_tradnl"/>
        </w:rPr>
        <w:t>sentencia estimatoria</w:t>
      </w:r>
      <w:r w:rsidR="7E8822BE" w:rsidRPr="00B23B48">
        <w:rPr>
          <w:rFonts w:ascii="Georgia" w:hAnsi="Georgia" w:cs="Arial"/>
          <w:sz w:val="24"/>
          <w:szCs w:val="24"/>
          <w:lang w:val="es-ES_tradnl"/>
        </w:rPr>
        <w:t>,</w:t>
      </w:r>
      <w:r w:rsidR="00481E5A" w:rsidRPr="00B23B48">
        <w:rPr>
          <w:rFonts w:ascii="Georgia" w:hAnsi="Georgia" w:cs="Arial"/>
          <w:sz w:val="24"/>
          <w:szCs w:val="24"/>
          <w:lang w:val="es-ES_tradnl"/>
        </w:rPr>
        <w:t xml:space="preserve"> </w:t>
      </w:r>
      <w:r w:rsidR="00EF61D8" w:rsidRPr="00B23B48">
        <w:rPr>
          <w:rFonts w:ascii="Georgia" w:hAnsi="Georgia" w:cs="Arial"/>
          <w:sz w:val="24"/>
          <w:szCs w:val="24"/>
          <w:lang w:val="es-ES_tradnl"/>
        </w:rPr>
        <w:t>que q</w:t>
      </w:r>
      <w:r w:rsidR="00481E5A" w:rsidRPr="00B23B48">
        <w:rPr>
          <w:rFonts w:ascii="Georgia" w:hAnsi="Georgia" w:cs="Arial"/>
          <w:sz w:val="24"/>
          <w:szCs w:val="24"/>
          <w:lang w:val="es-ES_tradnl"/>
        </w:rPr>
        <w:t>uedó en firme</w:t>
      </w:r>
      <w:r w:rsidR="00C1482A" w:rsidRPr="00B23B48">
        <w:rPr>
          <w:rFonts w:ascii="Georgia" w:hAnsi="Georgia" w:cs="Arial"/>
          <w:sz w:val="24"/>
          <w:szCs w:val="24"/>
          <w:lang w:val="es-ES_tradnl"/>
        </w:rPr>
        <w:t xml:space="preserve"> en la misma fecha</w:t>
      </w:r>
      <w:r w:rsidR="00697FA1" w:rsidRPr="00B23B48">
        <w:rPr>
          <w:rFonts w:ascii="Georgia" w:hAnsi="Georgia" w:cs="Arial"/>
          <w:sz w:val="24"/>
          <w:szCs w:val="24"/>
          <w:lang w:val="es-ES_tradnl"/>
        </w:rPr>
        <w:t xml:space="preserve">. </w:t>
      </w:r>
    </w:p>
    <w:p w14:paraId="2A20DAD4" w14:textId="77777777" w:rsidR="00C1482A" w:rsidRPr="00B23B48" w:rsidRDefault="00C1482A" w:rsidP="003219BA">
      <w:pPr>
        <w:spacing w:line="276" w:lineRule="auto"/>
        <w:jc w:val="both"/>
        <w:rPr>
          <w:rFonts w:ascii="Georgia" w:hAnsi="Georgia" w:cs="Arial"/>
          <w:sz w:val="24"/>
          <w:szCs w:val="24"/>
          <w:lang w:val="es-ES_tradnl"/>
        </w:rPr>
      </w:pPr>
    </w:p>
    <w:p w14:paraId="2E8B145F" w14:textId="42A4E5D5" w:rsidR="007D6615" w:rsidRPr="00B23B48" w:rsidRDefault="00EF61D8" w:rsidP="003219BA">
      <w:pPr>
        <w:spacing w:line="276" w:lineRule="auto"/>
        <w:jc w:val="both"/>
        <w:rPr>
          <w:rFonts w:ascii="Georgia" w:hAnsi="Georgia" w:cs="Arial"/>
          <w:sz w:val="24"/>
          <w:szCs w:val="24"/>
          <w:lang w:val="es-ES_tradnl"/>
        </w:rPr>
      </w:pPr>
      <w:r w:rsidRPr="00B23B48">
        <w:rPr>
          <w:rFonts w:ascii="Georgia" w:hAnsi="Georgia" w:cs="Arial"/>
          <w:sz w:val="24"/>
          <w:szCs w:val="24"/>
          <w:lang w:val="es-ES_tradnl"/>
        </w:rPr>
        <w:t>Esa d</w:t>
      </w:r>
      <w:r w:rsidR="00697FA1" w:rsidRPr="00B23B48">
        <w:rPr>
          <w:rFonts w:ascii="Georgia" w:hAnsi="Georgia" w:cs="Arial"/>
          <w:sz w:val="24"/>
          <w:szCs w:val="24"/>
          <w:lang w:val="es-ES_tradnl"/>
        </w:rPr>
        <w:t xml:space="preserve">ecisión fue comunicada el 20-12-2018 a la Fiscalía 1ª Seccional Pereira, porque </w:t>
      </w:r>
      <w:r w:rsidR="009F17F2" w:rsidRPr="00B23B48">
        <w:rPr>
          <w:rFonts w:ascii="Georgia" w:hAnsi="Georgia" w:cs="Arial"/>
          <w:sz w:val="24"/>
          <w:szCs w:val="24"/>
          <w:lang w:val="es-ES_tradnl"/>
        </w:rPr>
        <w:t>conocía de investigación</w:t>
      </w:r>
      <w:r w:rsidR="00697FA1" w:rsidRPr="00B23B48">
        <w:rPr>
          <w:rFonts w:ascii="Georgia" w:hAnsi="Georgia" w:cs="Arial"/>
          <w:sz w:val="24"/>
          <w:szCs w:val="24"/>
          <w:lang w:val="es-ES_tradnl"/>
        </w:rPr>
        <w:t xml:space="preserve"> penal </w:t>
      </w:r>
      <w:r w:rsidR="6C5A3DFE" w:rsidRPr="00B23B48">
        <w:rPr>
          <w:rFonts w:ascii="Georgia" w:hAnsi="Georgia" w:cs="Arial"/>
          <w:sz w:val="24"/>
          <w:szCs w:val="24"/>
          <w:lang w:val="es-ES_tradnl"/>
        </w:rPr>
        <w:t>por el</w:t>
      </w:r>
      <w:r w:rsidR="040CE3BF" w:rsidRPr="00B23B48">
        <w:rPr>
          <w:rFonts w:ascii="Georgia" w:hAnsi="Georgia" w:cs="Arial"/>
          <w:sz w:val="24"/>
          <w:szCs w:val="24"/>
          <w:lang w:val="es-ES_tradnl"/>
        </w:rPr>
        <w:t xml:space="preserve"> </w:t>
      </w:r>
      <w:r w:rsidR="00697FA1" w:rsidRPr="00B23B48">
        <w:rPr>
          <w:rFonts w:ascii="Georgia" w:hAnsi="Georgia" w:cs="Arial"/>
          <w:sz w:val="24"/>
          <w:szCs w:val="24"/>
          <w:lang w:val="es-ES_tradnl"/>
        </w:rPr>
        <w:t xml:space="preserve">deceso del señor Villada Henao. Luego, el 03-04-2019, enterada de </w:t>
      </w:r>
      <w:r w:rsidR="005968F9" w:rsidRPr="00B23B48">
        <w:rPr>
          <w:rFonts w:ascii="Georgia" w:hAnsi="Georgia" w:cs="Arial"/>
          <w:sz w:val="24"/>
          <w:szCs w:val="24"/>
          <w:lang w:val="es-ES_tradnl"/>
        </w:rPr>
        <w:t>aquel</w:t>
      </w:r>
      <w:r w:rsidR="00697FA1" w:rsidRPr="00B23B48">
        <w:rPr>
          <w:rFonts w:ascii="Georgia" w:hAnsi="Georgia" w:cs="Arial"/>
          <w:sz w:val="24"/>
          <w:szCs w:val="24"/>
          <w:lang w:val="es-ES_tradnl"/>
        </w:rPr>
        <w:t xml:space="preserve"> fallo, </w:t>
      </w:r>
      <w:r w:rsidR="5624FF3A" w:rsidRPr="00B23B48">
        <w:rPr>
          <w:rFonts w:ascii="Georgia" w:hAnsi="Georgia" w:cs="Arial"/>
          <w:sz w:val="24"/>
          <w:szCs w:val="24"/>
          <w:lang w:val="es-ES_tradnl"/>
        </w:rPr>
        <w:t xml:space="preserve">a </w:t>
      </w:r>
      <w:r w:rsidR="00697FA1" w:rsidRPr="00B23B48">
        <w:rPr>
          <w:rFonts w:ascii="Georgia" w:hAnsi="Georgia" w:cs="Arial"/>
          <w:sz w:val="24"/>
          <w:szCs w:val="24"/>
          <w:lang w:val="es-ES_tradnl"/>
        </w:rPr>
        <w:t xml:space="preserve">la aquí demandante </w:t>
      </w:r>
      <w:r w:rsidR="2264F138" w:rsidRPr="00B23B48">
        <w:rPr>
          <w:rFonts w:ascii="Georgia" w:hAnsi="Georgia" w:cs="Arial"/>
          <w:sz w:val="24"/>
          <w:szCs w:val="24"/>
          <w:lang w:val="es-ES_tradnl"/>
        </w:rPr>
        <w:t xml:space="preserve">se </w:t>
      </w:r>
      <w:r w:rsidR="120EA96F" w:rsidRPr="00B23B48">
        <w:rPr>
          <w:rFonts w:ascii="Georgia" w:hAnsi="Georgia" w:cs="Arial"/>
          <w:sz w:val="24"/>
          <w:szCs w:val="24"/>
          <w:lang w:val="es-ES_tradnl"/>
        </w:rPr>
        <w:t>negó su reconocimiento como víctima</w:t>
      </w:r>
      <w:r w:rsidR="3A4E1775" w:rsidRPr="00B23B48">
        <w:rPr>
          <w:rFonts w:ascii="Georgia" w:hAnsi="Georgia" w:cs="Arial"/>
          <w:sz w:val="24"/>
          <w:szCs w:val="24"/>
          <w:lang w:val="es-ES_tradnl"/>
        </w:rPr>
        <w:t>;</w:t>
      </w:r>
      <w:r w:rsidR="120EA96F" w:rsidRPr="00B23B48">
        <w:rPr>
          <w:rFonts w:ascii="Georgia" w:hAnsi="Georgia" w:cs="Arial"/>
          <w:sz w:val="24"/>
          <w:szCs w:val="24"/>
          <w:lang w:val="es-ES_tradnl"/>
        </w:rPr>
        <w:t xml:space="preserve"> </w:t>
      </w:r>
      <w:r w:rsidR="000B6D0B" w:rsidRPr="00B23B48">
        <w:rPr>
          <w:rFonts w:ascii="Georgia" w:hAnsi="Georgia" w:cs="Arial"/>
          <w:sz w:val="24"/>
          <w:szCs w:val="24"/>
          <w:lang w:val="es-ES_tradnl"/>
        </w:rPr>
        <w:t>posteriormente</w:t>
      </w:r>
      <w:r w:rsidR="00697FA1" w:rsidRPr="00B23B48">
        <w:rPr>
          <w:rFonts w:ascii="Georgia" w:hAnsi="Georgia" w:cs="Arial"/>
          <w:sz w:val="24"/>
          <w:szCs w:val="24"/>
          <w:lang w:val="es-ES_tradnl"/>
        </w:rPr>
        <w:t xml:space="preserve">, </w:t>
      </w:r>
      <w:r w:rsidR="3D2A8218" w:rsidRPr="00B23B48">
        <w:rPr>
          <w:rFonts w:ascii="Georgia" w:hAnsi="Georgia" w:cs="Arial"/>
          <w:sz w:val="24"/>
          <w:szCs w:val="24"/>
          <w:lang w:val="es-ES_tradnl"/>
        </w:rPr>
        <w:t xml:space="preserve">adelantó </w:t>
      </w:r>
      <w:r w:rsidR="00697FA1" w:rsidRPr="00B23B48">
        <w:rPr>
          <w:rFonts w:ascii="Georgia" w:hAnsi="Georgia" w:cs="Arial"/>
          <w:sz w:val="24"/>
          <w:szCs w:val="24"/>
          <w:lang w:val="es-ES_tradnl"/>
        </w:rPr>
        <w:t xml:space="preserve">proceso </w:t>
      </w:r>
      <w:r w:rsidRPr="00B23B48">
        <w:rPr>
          <w:rFonts w:ascii="Georgia" w:hAnsi="Georgia" w:cs="Arial"/>
          <w:sz w:val="24"/>
          <w:szCs w:val="24"/>
          <w:lang w:val="es-ES_tradnl"/>
        </w:rPr>
        <w:t>con similar súplica a la reconocida a la señora Estella de J</w:t>
      </w:r>
      <w:r w:rsidR="000B6D0B" w:rsidRPr="00B23B48">
        <w:rPr>
          <w:rFonts w:ascii="Georgia" w:hAnsi="Georgia" w:cs="Arial"/>
          <w:sz w:val="24"/>
          <w:szCs w:val="24"/>
          <w:lang w:val="es-ES_tradnl"/>
        </w:rPr>
        <w:t>.</w:t>
      </w:r>
      <w:r w:rsidRPr="00B23B48">
        <w:rPr>
          <w:rFonts w:ascii="Georgia" w:hAnsi="Georgia" w:cs="Arial"/>
          <w:sz w:val="24"/>
          <w:szCs w:val="24"/>
          <w:lang w:val="es-ES_tradnl"/>
        </w:rPr>
        <w:t xml:space="preserve">, pero </w:t>
      </w:r>
      <w:r w:rsidR="005968F9" w:rsidRPr="00B23B48">
        <w:rPr>
          <w:rFonts w:ascii="Georgia" w:hAnsi="Georgia" w:cs="Arial"/>
          <w:sz w:val="24"/>
          <w:szCs w:val="24"/>
          <w:lang w:val="es-ES_tradnl"/>
        </w:rPr>
        <w:t>fue</w:t>
      </w:r>
      <w:r w:rsidR="00C1482A" w:rsidRPr="00B23B48">
        <w:rPr>
          <w:rFonts w:ascii="Georgia" w:hAnsi="Georgia" w:cs="Arial"/>
          <w:sz w:val="24"/>
          <w:szCs w:val="24"/>
          <w:lang w:val="es-ES_tradnl"/>
        </w:rPr>
        <w:t xml:space="preserve"> desestima</w:t>
      </w:r>
      <w:r w:rsidR="005968F9" w:rsidRPr="00B23B48">
        <w:rPr>
          <w:rFonts w:ascii="Georgia" w:hAnsi="Georgia" w:cs="Arial"/>
          <w:sz w:val="24"/>
          <w:szCs w:val="24"/>
          <w:lang w:val="es-ES_tradnl"/>
        </w:rPr>
        <w:t>d</w:t>
      </w:r>
      <w:r w:rsidR="00C1482A" w:rsidRPr="00B23B48">
        <w:rPr>
          <w:rFonts w:ascii="Georgia" w:hAnsi="Georgia" w:cs="Arial"/>
          <w:sz w:val="24"/>
          <w:szCs w:val="24"/>
          <w:lang w:val="es-ES_tradnl"/>
        </w:rPr>
        <w:t>a</w:t>
      </w:r>
      <w:r w:rsidR="007D6615" w:rsidRPr="00B23B48">
        <w:rPr>
          <w:rFonts w:ascii="Georgia" w:hAnsi="Georgia" w:cs="Arial"/>
          <w:sz w:val="24"/>
          <w:szCs w:val="24"/>
          <w:lang w:val="es-ES_tradnl"/>
        </w:rPr>
        <w:t>.</w:t>
      </w:r>
    </w:p>
    <w:p w14:paraId="1A82EA88" w14:textId="77777777" w:rsidR="007D6615" w:rsidRPr="00B23B48" w:rsidRDefault="007D6615" w:rsidP="003219BA">
      <w:pPr>
        <w:spacing w:line="276" w:lineRule="auto"/>
        <w:jc w:val="both"/>
        <w:rPr>
          <w:rFonts w:ascii="Georgia" w:hAnsi="Georgia" w:cs="Arial"/>
          <w:sz w:val="24"/>
          <w:szCs w:val="24"/>
          <w:lang w:val="es-ES_tradnl"/>
        </w:rPr>
      </w:pPr>
    </w:p>
    <w:p w14:paraId="045D41C6" w14:textId="761ABBA5" w:rsidR="008C6AB2" w:rsidRPr="00B23B48" w:rsidRDefault="007D6615" w:rsidP="003219BA">
      <w:pPr>
        <w:spacing w:line="276" w:lineRule="auto"/>
        <w:jc w:val="both"/>
        <w:rPr>
          <w:rFonts w:ascii="Georgia" w:hAnsi="Georgia" w:cs="Arial"/>
          <w:sz w:val="24"/>
          <w:szCs w:val="24"/>
          <w:lang w:val="es-ES_tradnl"/>
        </w:rPr>
      </w:pPr>
      <w:r w:rsidRPr="00B23B48">
        <w:rPr>
          <w:rFonts w:ascii="Georgia" w:hAnsi="Georgia" w:cs="Arial"/>
          <w:sz w:val="24"/>
          <w:szCs w:val="24"/>
          <w:lang w:val="es-ES_tradnl"/>
        </w:rPr>
        <w:t xml:space="preserve">Contra </w:t>
      </w:r>
      <w:r w:rsidR="00D7463F" w:rsidRPr="00B23B48">
        <w:rPr>
          <w:rFonts w:ascii="Georgia" w:hAnsi="Georgia" w:cs="Arial"/>
          <w:sz w:val="24"/>
          <w:szCs w:val="24"/>
          <w:lang w:val="es-ES_tradnl"/>
        </w:rPr>
        <w:t>el veredicto de</w:t>
      </w:r>
      <w:r w:rsidRPr="00B23B48">
        <w:rPr>
          <w:rFonts w:ascii="Georgia" w:hAnsi="Georgia" w:cs="Arial"/>
          <w:sz w:val="24"/>
          <w:szCs w:val="24"/>
          <w:lang w:val="es-ES_tradnl"/>
        </w:rPr>
        <w:t>l 18-07-2018</w:t>
      </w:r>
      <w:r w:rsidR="00D7463F" w:rsidRPr="00B23B48">
        <w:rPr>
          <w:rFonts w:ascii="Georgia" w:hAnsi="Georgia" w:cs="Arial"/>
          <w:sz w:val="24"/>
          <w:szCs w:val="24"/>
          <w:lang w:val="es-ES_tradnl"/>
        </w:rPr>
        <w:t xml:space="preserve">, </w:t>
      </w:r>
      <w:r w:rsidR="00D740C2" w:rsidRPr="00B23B48">
        <w:rPr>
          <w:rFonts w:ascii="Georgia" w:hAnsi="Georgia" w:cs="Arial"/>
          <w:sz w:val="24"/>
          <w:szCs w:val="24"/>
          <w:lang w:val="es-ES_tradnl"/>
        </w:rPr>
        <w:t xml:space="preserve">ahora </w:t>
      </w:r>
      <w:r w:rsidRPr="00B23B48">
        <w:rPr>
          <w:rFonts w:ascii="Georgia" w:hAnsi="Georgia" w:cs="Arial"/>
          <w:sz w:val="24"/>
          <w:szCs w:val="24"/>
          <w:lang w:val="es-ES_tradnl"/>
        </w:rPr>
        <w:t xml:space="preserve">se </w:t>
      </w:r>
      <w:r w:rsidR="009F17F2" w:rsidRPr="00B23B48">
        <w:rPr>
          <w:rFonts w:ascii="Georgia" w:hAnsi="Georgia" w:cs="Arial"/>
          <w:sz w:val="24"/>
          <w:szCs w:val="24"/>
          <w:lang w:val="es-ES_tradnl"/>
        </w:rPr>
        <w:t xml:space="preserve">propone </w:t>
      </w:r>
      <w:r w:rsidR="3CE6631A" w:rsidRPr="00B23B48">
        <w:rPr>
          <w:rFonts w:ascii="Georgia" w:hAnsi="Georgia" w:cs="Arial"/>
          <w:sz w:val="24"/>
          <w:szCs w:val="24"/>
          <w:lang w:val="es-ES_tradnl"/>
        </w:rPr>
        <w:t xml:space="preserve">el </w:t>
      </w:r>
      <w:r w:rsidRPr="00B23B48">
        <w:rPr>
          <w:rFonts w:ascii="Georgia" w:hAnsi="Georgia" w:cs="Arial"/>
          <w:sz w:val="24"/>
          <w:szCs w:val="24"/>
          <w:lang w:val="es-ES_tradnl"/>
        </w:rPr>
        <w:t>recurso de revisión</w:t>
      </w:r>
      <w:r w:rsidR="00D740C2" w:rsidRPr="00B23B48">
        <w:rPr>
          <w:rFonts w:ascii="Georgia" w:hAnsi="Georgia" w:cs="Arial"/>
          <w:sz w:val="24"/>
          <w:szCs w:val="24"/>
          <w:lang w:val="es-ES_tradnl"/>
        </w:rPr>
        <w:t xml:space="preserve">, </w:t>
      </w:r>
      <w:r w:rsidR="4F72B10A" w:rsidRPr="00B23B48">
        <w:rPr>
          <w:rFonts w:ascii="Georgia" w:hAnsi="Georgia" w:cs="Arial"/>
          <w:sz w:val="24"/>
          <w:szCs w:val="24"/>
          <w:lang w:val="es-ES_tradnl"/>
        </w:rPr>
        <w:t>con base en la</w:t>
      </w:r>
      <w:r w:rsidR="0E17963C" w:rsidRPr="00B23B48">
        <w:rPr>
          <w:rFonts w:ascii="Georgia" w:hAnsi="Georgia" w:cs="Arial"/>
          <w:sz w:val="24"/>
          <w:szCs w:val="24"/>
          <w:lang w:val="es-ES_tradnl"/>
        </w:rPr>
        <w:t>s</w:t>
      </w:r>
      <w:r w:rsidR="4F72B10A" w:rsidRPr="00B23B48">
        <w:rPr>
          <w:rFonts w:ascii="Georgia" w:hAnsi="Georgia" w:cs="Arial"/>
          <w:sz w:val="24"/>
          <w:szCs w:val="24"/>
          <w:lang w:val="es-ES_tradnl"/>
        </w:rPr>
        <w:t xml:space="preserve"> causal</w:t>
      </w:r>
      <w:r w:rsidR="528B62C3" w:rsidRPr="00B23B48">
        <w:rPr>
          <w:rFonts w:ascii="Georgia" w:hAnsi="Georgia" w:cs="Arial"/>
          <w:sz w:val="24"/>
          <w:szCs w:val="24"/>
          <w:lang w:val="es-ES_tradnl"/>
        </w:rPr>
        <w:t>es:</w:t>
      </w:r>
      <w:r w:rsidR="4F72B10A" w:rsidRPr="00B23B48">
        <w:rPr>
          <w:rFonts w:ascii="Georgia" w:hAnsi="Georgia" w:cs="Arial"/>
          <w:sz w:val="24"/>
          <w:szCs w:val="24"/>
          <w:lang w:val="es-ES_tradnl"/>
        </w:rPr>
        <w:t xml:space="preserve"> 7a, como principal, y 6a subsidiaria, ambas del artículo 355, CGP</w:t>
      </w:r>
      <w:r w:rsidRPr="00B23B48">
        <w:rPr>
          <w:rFonts w:ascii="Georgia" w:hAnsi="Georgia" w:cs="Arial"/>
          <w:strike/>
          <w:sz w:val="24"/>
          <w:szCs w:val="24"/>
          <w:lang w:val="es-ES_tradnl"/>
        </w:rPr>
        <w:t xml:space="preserve"> </w:t>
      </w:r>
      <w:r w:rsidR="00B22F7D" w:rsidRPr="00B23B48">
        <w:rPr>
          <w:rFonts w:ascii="Georgia" w:hAnsi="Georgia" w:cs="Arial"/>
          <w:sz w:val="24"/>
          <w:szCs w:val="24"/>
          <w:lang w:val="es-ES_tradnl"/>
        </w:rPr>
        <w:t>(</w:t>
      </w:r>
      <w:r w:rsidR="008C6AB2" w:rsidRPr="00B23B48">
        <w:rPr>
          <w:rFonts w:ascii="Georgia" w:hAnsi="Georgia" w:cs="Arial"/>
          <w:sz w:val="24"/>
          <w:szCs w:val="24"/>
          <w:lang w:val="es-ES_tradnl"/>
        </w:rPr>
        <w:t xml:space="preserve">Carpeta </w:t>
      </w:r>
      <w:r w:rsidR="00EF61D8" w:rsidRPr="00B23B48">
        <w:rPr>
          <w:rFonts w:ascii="Georgia" w:hAnsi="Georgia" w:cs="Arial"/>
          <w:sz w:val="24"/>
          <w:szCs w:val="24"/>
          <w:lang w:val="es-ES_tradnl"/>
        </w:rPr>
        <w:t xml:space="preserve">01ÚnicaInstancia, </w:t>
      </w:r>
      <w:proofErr w:type="spellStart"/>
      <w:r w:rsidR="00EF61D8" w:rsidRPr="00B23B48">
        <w:rPr>
          <w:rFonts w:ascii="Georgia" w:hAnsi="Georgia" w:cs="Arial"/>
          <w:sz w:val="24"/>
          <w:szCs w:val="24"/>
          <w:lang w:val="es-ES_tradnl"/>
        </w:rPr>
        <w:t>pdf</w:t>
      </w:r>
      <w:proofErr w:type="spellEnd"/>
      <w:r w:rsidR="00EF61D8" w:rsidRPr="00B23B48">
        <w:rPr>
          <w:rFonts w:ascii="Georgia" w:hAnsi="Georgia" w:cs="Arial"/>
          <w:sz w:val="24"/>
          <w:szCs w:val="24"/>
          <w:lang w:val="es-ES_tradnl"/>
        </w:rPr>
        <w:t>. 02</w:t>
      </w:r>
      <w:r w:rsidR="008C6AB2" w:rsidRPr="00B23B48">
        <w:rPr>
          <w:rFonts w:ascii="Georgia" w:hAnsi="Georgia" w:cs="Arial"/>
          <w:sz w:val="24"/>
          <w:szCs w:val="24"/>
          <w:lang w:val="es-ES_tradnl"/>
        </w:rPr>
        <w:t>).</w:t>
      </w:r>
    </w:p>
    <w:p w14:paraId="4BBE495A" w14:textId="77777777" w:rsidR="008C6AB2" w:rsidRPr="00B23B48" w:rsidRDefault="008C6AB2" w:rsidP="003219BA">
      <w:pPr>
        <w:pStyle w:val="Sinespaciado"/>
        <w:widowControl/>
        <w:autoSpaceDE/>
        <w:autoSpaceDN/>
        <w:adjustRightInd/>
        <w:spacing w:line="276" w:lineRule="auto"/>
        <w:jc w:val="both"/>
        <w:rPr>
          <w:rFonts w:ascii="Georgia" w:hAnsi="Georgia" w:cs="Arial"/>
          <w:sz w:val="24"/>
          <w:szCs w:val="24"/>
          <w:lang w:val="es-ES_tradnl"/>
        </w:rPr>
      </w:pPr>
    </w:p>
    <w:p w14:paraId="0056E309" w14:textId="77777777" w:rsidR="008C6AB2" w:rsidRPr="00B23B48" w:rsidRDefault="008C6AB2" w:rsidP="003219BA">
      <w:pPr>
        <w:pStyle w:val="Sinespaciado"/>
        <w:widowControl/>
        <w:autoSpaceDE/>
        <w:autoSpaceDN/>
        <w:adjustRightInd/>
        <w:spacing w:line="276" w:lineRule="auto"/>
        <w:jc w:val="both"/>
        <w:rPr>
          <w:rFonts w:ascii="Georgia" w:hAnsi="Georgia" w:cs="Arial"/>
          <w:sz w:val="24"/>
          <w:szCs w:val="24"/>
          <w:lang w:val="es-ES_tradnl"/>
        </w:rPr>
      </w:pPr>
    </w:p>
    <w:p w14:paraId="10B8F253" w14:textId="47C87BF9" w:rsidR="00CF2BC2" w:rsidRPr="00B23B48" w:rsidRDefault="009246AC" w:rsidP="003219BA">
      <w:pPr>
        <w:pStyle w:val="Sinespaciado"/>
        <w:numPr>
          <w:ilvl w:val="0"/>
          <w:numId w:val="3"/>
        </w:numPr>
        <w:spacing w:line="276" w:lineRule="auto"/>
        <w:jc w:val="both"/>
        <w:rPr>
          <w:rFonts w:ascii="Georgia" w:hAnsi="Georgia" w:cs="Arial"/>
          <w:b/>
          <w:smallCaps/>
          <w:sz w:val="24"/>
          <w:szCs w:val="24"/>
          <w:lang w:val="es-ES_tradnl"/>
        </w:rPr>
      </w:pPr>
      <w:r w:rsidRPr="00B23B48">
        <w:rPr>
          <w:rFonts w:ascii="Georgia" w:hAnsi="Georgia" w:cs="Arial"/>
          <w:b/>
          <w:smallCaps/>
          <w:sz w:val="24"/>
          <w:szCs w:val="24"/>
          <w:lang w:val="es-ES_tradnl"/>
        </w:rPr>
        <w:t>Las estimaciones jurídicas para decidir</w:t>
      </w:r>
    </w:p>
    <w:p w14:paraId="10B8F254" w14:textId="77777777" w:rsidR="00F3646D" w:rsidRPr="00B23B48" w:rsidRDefault="00F3646D" w:rsidP="003219BA">
      <w:pPr>
        <w:pStyle w:val="Sinespaciado"/>
        <w:spacing w:line="276" w:lineRule="auto"/>
        <w:jc w:val="both"/>
        <w:rPr>
          <w:rFonts w:ascii="Georgia" w:hAnsi="Georgia" w:cs="Arial"/>
          <w:sz w:val="24"/>
          <w:szCs w:val="24"/>
          <w:lang w:val="es-ES_tradnl"/>
        </w:rPr>
      </w:pPr>
    </w:p>
    <w:p w14:paraId="10B8F255" w14:textId="77777777" w:rsidR="00F3646D" w:rsidRPr="00B23B48" w:rsidRDefault="00F3646D" w:rsidP="003219BA">
      <w:pPr>
        <w:pStyle w:val="Prrafodelista"/>
        <w:numPr>
          <w:ilvl w:val="0"/>
          <w:numId w:val="8"/>
        </w:numPr>
        <w:spacing w:line="276" w:lineRule="auto"/>
        <w:jc w:val="both"/>
        <w:rPr>
          <w:rFonts w:ascii="Georgia" w:hAnsi="Georgia" w:cs="Arial"/>
          <w:smallCaps/>
          <w:vanish/>
          <w:sz w:val="24"/>
          <w:szCs w:val="24"/>
          <w:lang w:val="es-ES_tradnl"/>
        </w:rPr>
      </w:pPr>
      <w:r w:rsidRPr="00B23B48">
        <w:rPr>
          <w:rFonts w:ascii="Georgia" w:hAnsi="Georgia" w:cs="Arial"/>
          <w:smallCaps/>
          <w:vanish/>
          <w:sz w:val="24"/>
          <w:szCs w:val="24"/>
          <w:lang w:val="es-ES_tradnl"/>
        </w:rPr>
        <w:t>2.1. 2.222</w:t>
      </w:r>
    </w:p>
    <w:p w14:paraId="10B8F256" w14:textId="77777777" w:rsidR="00F3646D" w:rsidRPr="00B23B48" w:rsidRDefault="00F3646D" w:rsidP="003219BA">
      <w:pPr>
        <w:pStyle w:val="Prrafodelista"/>
        <w:numPr>
          <w:ilvl w:val="0"/>
          <w:numId w:val="9"/>
        </w:numPr>
        <w:spacing w:line="276" w:lineRule="auto"/>
        <w:jc w:val="both"/>
        <w:rPr>
          <w:rFonts w:ascii="Georgia" w:hAnsi="Georgia" w:cs="Arial"/>
          <w:smallCaps/>
          <w:vanish/>
          <w:sz w:val="24"/>
          <w:szCs w:val="24"/>
          <w:lang w:val="es-ES_tradnl"/>
        </w:rPr>
      </w:pPr>
    </w:p>
    <w:p w14:paraId="10B8F257" w14:textId="77777777" w:rsidR="00F3646D" w:rsidRPr="00B23B48" w:rsidRDefault="00F3646D" w:rsidP="003219BA">
      <w:pPr>
        <w:pStyle w:val="Prrafodelista"/>
        <w:numPr>
          <w:ilvl w:val="0"/>
          <w:numId w:val="9"/>
        </w:numPr>
        <w:spacing w:line="276" w:lineRule="auto"/>
        <w:jc w:val="both"/>
        <w:rPr>
          <w:rFonts w:ascii="Georgia" w:hAnsi="Georgia" w:cs="Arial"/>
          <w:smallCaps/>
          <w:vanish/>
          <w:sz w:val="24"/>
          <w:szCs w:val="24"/>
          <w:lang w:val="es-ES_tradnl"/>
        </w:rPr>
      </w:pPr>
    </w:p>
    <w:p w14:paraId="2D51B2C4" w14:textId="1B9AE9CD" w:rsidR="00B82F1C" w:rsidRPr="00B23B48" w:rsidRDefault="00D7463F" w:rsidP="003219BA">
      <w:pPr>
        <w:pStyle w:val="Sinespaciado"/>
        <w:widowControl/>
        <w:autoSpaceDE/>
        <w:autoSpaceDN/>
        <w:adjustRightInd/>
        <w:spacing w:line="276" w:lineRule="auto"/>
        <w:jc w:val="both"/>
        <w:rPr>
          <w:rFonts w:ascii="Georgia" w:hAnsi="Georgia" w:cs="Arial"/>
          <w:sz w:val="24"/>
          <w:szCs w:val="24"/>
          <w:lang w:val="es-ES_tradnl"/>
        </w:rPr>
      </w:pPr>
      <w:r w:rsidRPr="00B23B48">
        <w:rPr>
          <w:rFonts w:ascii="Georgia" w:hAnsi="Georgia" w:cs="Arial"/>
          <w:smallCaps/>
          <w:sz w:val="24"/>
          <w:szCs w:val="24"/>
          <w:lang w:val="es-ES_tradnl"/>
        </w:rPr>
        <w:t>3.1</w:t>
      </w:r>
      <w:bookmarkStart w:id="2" w:name="_Hlk87338045"/>
      <w:r w:rsidRPr="00B23B48">
        <w:rPr>
          <w:rFonts w:ascii="Georgia" w:hAnsi="Georgia" w:cs="Arial"/>
          <w:smallCaps/>
          <w:sz w:val="24"/>
          <w:szCs w:val="24"/>
          <w:lang w:val="es-ES_tradnl"/>
        </w:rPr>
        <w:t>. El rechazo de la demanda de revisión</w:t>
      </w:r>
      <w:r w:rsidRPr="00B23B48">
        <w:rPr>
          <w:rFonts w:ascii="Georgia" w:hAnsi="Georgia"/>
          <w:sz w:val="24"/>
          <w:szCs w:val="24"/>
          <w:lang w:val="es-ES_tradnl"/>
        </w:rPr>
        <w:t xml:space="preserve">. </w:t>
      </w:r>
      <w:bookmarkEnd w:id="2"/>
      <w:r w:rsidR="00A72D01" w:rsidRPr="00B23B48">
        <w:rPr>
          <w:rFonts w:ascii="Georgia" w:hAnsi="Georgia"/>
          <w:sz w:val="24"/>
          <w:szCs w:val="24"/>
          <w:lang w:val="es-ES_tradnl"/>
        </w:rPr>
        <w:t>E</w:t>
      </w:r>
      <w:r w:rsidR="00272441" w:rsidRPr="00B23B48">
        <w:rPr>
          <w:rFonts w:ascii="Georgia" w:hAnsi="Georgia"/>
          <w:sz w:val="24"/>
          <w:szCs w:val="24"/>
          <w:lang w:val="es-ES_tradnl"/>
        </w:rPr>
        <w:t xml:space="preserve">statuye el </w:t>
      </w:r>
      <w:r w:rsidRPr="00B23B48">
        <w:rPr>
          <w:rFonts w:ascii="Georgia" w:hAnsi="Georgia"/>
          <w:sz w:val="24"/>
          <w:szCs w:val="24"/>
          <w:lang w:val="es-ES_tradnl"/>
        </w:rPr>
        <w:t xml:space="preserve">artículo </w:t>
      </w:r>
      <w:r w:rsidR="00272441" w:rsidRPr="00B23B48">
        <w:rPr>
          <w:rFonts w:ascii="Georgia" w:hAnsi="Georgia"/>
          <w:sz w:val="24"/>
          <w:szCs w:val="24"/>
          <w:lang w:val="es-ES_tradnl"/>
        </w:rPr>
        <w:t xml:space="preserve">358, </w:t>
      </w:r>
      <w:r w:rsidRPr="00B23B48">
        <w:rPr>
          <w:rFonts w:ascii="Georgia" w:hAnsi="Georgia"/>
          <w:sz w:val="24"/>
          <w:szCs w:val="24"/>
          <w:lang w:val="es-ES_tradnl"/>
        </w:rPr>
        <w:t xml:space="preserve">inciso 2º, </w:t>
      </w:r>
      <w:r w:rsidR="00272441" w:rsidRPr="00B23B48">
        <w:rPr>
          <w:rFonts w:ascii="Georgia" w:hAnsi="Georgia"/>
          <w:sz w:val="24"/>
          <w:szCs w:val="24"/>
          <w:lang w:val="es-ES_tradnl"/>
        </w:rPr>
        <w:t xml:space="preserve">CGP, </w:t>
      </w:r>
      <w:r w:rsidRPr="00B23B48">
        <w:rPr>
          <w:rFonts w:ascii="Georgia" w:hAnsi="Georgia"/>
          <w:sz w:val="24"/>
          <w:szCs w:val="24"/>
          <w:lang w:val="es-ES_tradnl"/>
        </w:rPr>
        <w:t>como causales de rechazo</w:t>
      </w:r>
      <w:r w:rsidR="00A72D01" w:rsidRPr="00B23B48">
        <w:rPr>
          <w:rFonts w:ascii="Georgia" w:hAnsi="Georgia"/>
          <w:sz w:val="24"/>
          <w:szCs w:val="24"/>
          <w:lang w:val="es-ES_tradnl"/>
        </w:rPr>
        <w:t>,</w:t>
      </w:r>
      <w:r w:rsidRPr="00B23B48">
        <w:rPr>
          <w:rFonts w:ascii="Georgia" w:hAnsi="Georgia"/>
          <w:sz w:val="24"/>
          <w:szCs w:val="24"/>
          <w:lang w:val="es-ES_tradnl"/>
        </w:rPr>
        <w:t xml:space="preserve"> cuando</w:t>
      </w:r>
      <w:r w:rsidR="00272441" w:rsidRPr="00B23B48">
        <w:rPr>
          <w:rFonts w:ascii="Georgia" w:hAnsi="Georgia"/>
          <w:sz w:val="24"/>
          <w:szCs w:val="24"/>
          <w:lang w:val="es-ES_tradnl"/>
        </w:rPr>
        <w:t>: (i) Se presente por</w:t>
      </w:r>
      <w:r w:rsidR="000500FF" w:rsidRPr="00B23B48">
        <w:rPr>
          <w:rFonts w:ascii="Georgia" w:hAnsi="Georgia"/>
          <w:sz w:val="24"/>
          <w:szCs w:val="24"/>
          <w:lang w:val="es-ES_tradnl"/>
        </w:rPr>
        <w:t xml:space="preserve"> fuera del término legal; o, (ii) </w:t>
      </w:r>
      <w:r w:rsidRPr="00B23B48">
        <w:rPr>
          <w:rFonts w:ascii="Georgia" w:hAnsi="Georgia"/>
          <w:sz w:val="24"/>
          <w:szCs w:val="24"/>
          <w:lang w:val="es-ES_tradnl"/>
        </w:rPr>
        <w:t xml:space="preserve">Se interponga </w:t>
      </w:r>
      <w:r w:rsidR="000500FF" w:rsidRPr="00B23B48">
        <w:rPr>
          <w:rFonts w:ascii="Georgia" w:hAnsi="Georgia"/>
          <w:sz w:val="24"/>
          <w:szCs w:val="24"/>
          <w:lang w:val="es-ES_tradnl"/>
        </w:rPr>
        <w:t>por quien carece de legitimación.</w:t>
      </w:r>
      <w:r w:rsidR="000500FF" w:rsidRPr="00B23B48">
        <w:rPr>
          <w:rFonts w:ascii="Georgia" w:hAnsi="Georgia" w:cs="Arial"/>
          <w:sz w:val="24"/>
          <w:szCs w:val="24"/>
          <w:lang w:val="es-ES_tradnl"/>
        </w:rPr>
        <w:t xml:space="preserve"> </w:t>
      </w:r>
      <w:r w:rsidR="003B6447" w:rsidRPr="00B23B48">
        <w:rPr>
          <w:rFonts w:ascii="Georgia" w:hAnsi="Georgia" w:cs="Arial"/>
          <w:sz w:val="24"/>
          <w:szCs w:val="24"/>
          <w:lang w:val="es-ES_tradnl"/>
        </w:rPr>
        <w:t>E</w:t>
      </w:r>
      <w:r w:rsidR="000500FF" w:rsidRPr="00B23B48">
        <w:rPr>
          <w:rFonts w:ascii="Georgia" w:hAnsi="Georgia" w:cs="Arial"/>
          <w:sz w:val="24"/>
          <w:szCs w:val="24"/>
          <w:lang w:val="es-ES_tradnl"/>
        </w:rPr>
        <w:t xml:space="preserve">l siguiente examen se concretará en </w:t>
      </w:r>
      <w:r w:rsidR="003B6447" w:rsidRPr="00B23B48">
        <w:rPr>
          <w:rFonts w:ascii="Georgia" w:hAnsi="Georgia" w:cs="Arial"/>
          <w:sz w:val="24"/>
          <w:szCs w:val="24"/>
          <w:lang w:val="es-ES_tradnl"/>
        </w:rPr>
        <w:t xml:space="preserve">la </w:t>
      </w:r>
      <w:r w:rsidR="000500FF" w:rsidRPr="00B23B48">
        <w:rPr>
          <w:rFonts w:ascii="Georgia" w:hAnsi="Georgia" w:cs="Arial"/>
          <w:sz w:val="24"/>
          <w:szCs w:val="24"/>
          <w:lang w:val="es-ES_tradnl"/>
        </w:rPr>
        <w:t>primer</w:t>
      </w:r>
      <w:r w:rsidR="003B6447" w:rsidRPr="00B23B48">
        <w:rPr>
          <w:rFonts w:ascii="Georgia" w:hAnsi="Georgia" w:cs="Arial"/>
          <w:sz w:val="24"/>
          <w:szCs w:val="24"/>
          <w:lang w:val="es-ES_tradnl"/>
        </w:rPr>
        <w:t>a</w:t>
      </w:r>
      <w:r w:rsidR="000500FF" w:rsidRPr="00B23B48">
        <w:rPr>
          <w:rFonts w:ascii="Georgia" w:hAnsi="Georgia" w:cs="Arial"/>
          <w:sz w:val="24"/>
          <w:szCs w:val="24"/>
          <w:lang w:val="es-ES_tradnl"/>
        </w:rPr>
        <w:t xml:space="preserve"> de </w:t>
      </w:r>
      <w:r w:rsidR="003B6447" w:rsidRPr="00B23B48">
        <w:rPr>
          <w:rFonts w:ascii="Georgia" w:hAnsi="Georgia" w:cs="Arial"/>
          <w:sz w:val="24"/>
          <w:szCs w:val="24"/>
          <w:lang w:val="es-ES_tradnl"/>
        </w:rPr>
        <w:t>las hipótesis</w:t>
      </w:r>
      <w:r w:rsidR="00B82F1C" w:rsidRPr="00B23B48">
        <w:rPr>
          <w:rFonts w:ascii="Georgia" w:hAnsi="Georgia" w:cs="Arial"/>
          <w:sz w:val="24"/>
          <w:szCs w:val="24"/>
          <w:lang w:val="es-ES_tradnl"/>
        </w:rPr>
        <w:t>.</w:t>
      </w:r>
    </w:p>
    <w:p w14:paraId="3243E6CA" w14:textId="3B953519" w:rsidR="00B82F1C" w:rsidRPr="00B23B48" w:rsidRDefault="00B82F1C" w:rsidP="003219BA">
      <w:pPr>
        <w:pStyle w:val="Sinespaciado"/>
        <w:spacing w:line="276" w:lineRule="auto"/>
        <w:jc w:val="both"/>
        <w:rPr>
          <w:rFonts w:ascii="Georgia" w:hAnsi="Georgia" w:cs="Arial"/>
          <w:sz w:val="24"/>
          <w:szCs w:val="24"/>
          <w:lang w:val="es-ES_tradnl"/>
        </w:rPr>
      </w:pPr>
    </w:p>
    <w:p w14:paraId="002D0269" w14:textId="7EED1120" w:rsidR="000500FF" w:rsidRPr="00B23B48" w:rsidRDefault="00D7463F" w:rsidP="003219BA">
      <w:pPr>
        <w:spacing w:line="276" w:lineRule="auto"/>
        <w:jc w:val="both"/>
        <w:rPr>
          <w:rFonts w:ascii="Georgia" w:hAnsi="Georgia" w:cs="Arial"/>
          <w:sz w:val="24"/>
          <w:szCs w:val="24"/>
          <w:lang w:val="es-ES_tradnl"/>
        </w:rPr>
      </w:pPr>
      <w:r w:rsidRPr="00B23B48">
        <w:rPr>
          <w:rFonts w:ascii="Georgia" w:hAnsi="Georgia" w:cs="Arial"/>
          <w:smallCaps/>
          <w:sz w:val="24"/>
          <w:szCs w:val="24"/>
          <w:lang w:val="es-ES_tradnl"/>
        </w:rPr>
        <w:t xml:space="preserve">3.2. </w:t>
      </w:r>
      <w:r w:rsidR="06CE7F1A" w:rsidRPr="00B23B48">
        <w:rPr>
          <w:rFonts w:ascii="Georgia" w:hAnsi="Georgia" w:cs="Arial"/>
          <w:smallCaps/>
          <w:sz w:val="24"/>
          <w:szCs w:val="24"/>
          <w:lang w:val="es-ES_tradnl"/>
        </w:rPr>
        <w:t xml:space="preserve"> </w:t>
      </w:r>
      <w:r w:rsidR="000500FF" w:rsidRPr="00B23B48">
        <w:rPr>
          <w:rFonts w:ascii="Georgia" w:hAnsi="Georgia" w:cs="Arial"/>
          <w:smallCaps/>
          <w:sz w:val="24"/>
          <w:szCs w:val="24"/>
          <w:lang w:val="es-ES_tradnl"/>
        </w:rPr>
        <w:t xml:space="preserve">La caducidad del recurso. </w:t>
      </w:r>
      <w:r w:rsidR="002B7699" w:rsidRPr="00B23B48">
        <w:rPr>
          <w:rFonts w:ascii="Georgia" w:hAnsi="Georgia" w:cs="Arial"/>
          <w:sz w:val="24"/>
          <w:szCs w:val="24"/>
          <w:lang w:val="es-ES_tradnl"/>
        </w:rPr>
        <w:t xml:space="preserve">Consagra </w:t>
      </w:r>
      <w:r w:rsidR="000D2715" w:rsidRPr="00B23B48">
        <w:rPr>
          <w:rFonts w:ascii="Georgia" w:hAnsi="Georgia" w:cs="Arial"/>
          <w:sz w:val="24"/>
          <w:szCs w:val="24"/>
          <w:lang w:val="es-ES_tradnl"/>
        </w:rPr>
        <w:t xml:space="preserve">el artículo 356,  CGP, </w:t>
      </w:r>
      <w:r w:rsidR="00962570" w:rsidRPr="00B23B48">
        <w:rPr>
          <w:rFonts w:ascii="Georgia" w:hAnsi="Georgia" w:cs="Arial"/>
          <w:sz w:val="24"/>
          <w:szCs w:val="24"/>
          <w:lang w:val="es-ES_tradnl"/>
        </w:rPr>
        <w:t>que el plazo e</w:t>
      </w:r>
      <w:r w:rsidR="000D2715" w:rsidRPr="00B23B48">
        <w:rPr>
          <w:rFonts w:ascii="Georgia" w:hAnsi="Georgia" w:cs="Arial"/>
          <w:sz w:val="24"/>
          <w:szCs w:val="24"/>
          <w:lang w:val="es-ES_tradnl"/>
        </w:rPr>
        <w:t>s diferenciado acorde con la (s) causal (es) propuesta (s)</w:t>
      </w:r>
      <w:r w:rsidR="00962570" w:rsidRPr="00B23B48">
        <w:rPr>
          <w:rFonts w:ascii="Georgia" w:hAnsi="Georgia" w:cs="Arial"/>
          <w:sz w:val="24"/>
          <w:szCs w:val="24"/>
          <w:lang w:val="es-ES_tradnl"/>
        </w:rPr>
        <w:t>, para el caso</w:t>
      </w:r>
      <w:r w:rsidR="000D2715" w:rsidRPr="00B23B48">
        <w:rPr>
          <w:rFonts w:ascii="Georgia" w:hAnsi="Georgia" w:cs="Arial"/>
          <w:sz w:val="24"/>
          <w:szCs w:val="24"/>
          <w:lang w:val="es-ES_tradnl"/>
        </w:rPr>
        <w:t xml:space="preserve">: </w:t>
      </w:r>
      <w:r w:rsidR="000D2715" w:rsidRPr="00B23B48">
        <w:rPr>
          <w:rFonts w:ascii="Georgia" w:hAnsi="Georgia" w:cs="Arial"/>
          <w:b/>
          <w:bCs/>
          <w:sz w:val="24"/>
          <w:szCs w:val="24"/>
          <w:lang w:val="es-ES_tradnl"/>
        </w:rPr>
        <w:t>(i)</w:t>
      </w:r>
      <w:r w:rsidR="000D2715" w:rsidRPr="00B23B48">
        <w:rPr>
          <w:rFonts w:ascii="Georgia" w:hAnsi="Georgia" w:cs="Arial"/>
          <w:sz w:val="24"/>
          <w:szCs w:val="24"/>
          <w:lang w:val="es-ES_tradnl"/>
        </w:rPr>
        <w:t xml:space="preserve"> Invocadas las causales 1°, </w:t>
      </w:r>
      <w:r w:rsidR="000D2715" w:rsidRPr="00B23B48">
        <w:rPr>
          <w:rFonts w:ascii="Georgia" w:hAnsi="Georgia" w:cs="Arial"/>
          <w:sz w:val="24"/>
          <w:szCs w:val="24"/>
          <w:u w:val="single"/>
          <w:lang w:val="es-ES_tradnl"/>
        </w:rPr>
        <w:t>6°</w:t>
      </w:r>
      <w:r w:rsidR="000D2715" w:rsidRPr="00B23B48">
        <w:rPr>
          <w:rFonts w:ascii="Georgia" w:hAnsi="Georgia" w:cs="Arial"/>
          <w:sz w:val="24"/>
          <w:szCs w:val="24"/>
          <w:lang w:val="es-ES_tradnl"/>
        </w:rPr>
        <w:t>, 8° y 9°</w:t>
      </w:r>
      <w:r w:rsidR="0042529F" w:rsidRPr="00B23B48">
        <w:rPr>
          <w:rFonts w:ascii="Georgia" w:hAnsi="Georgia" w:cs="Arial"/>
          <w:sz w:val="24"/>
          <w:szCs w:val="24"/>
          <w:lang w:val="es-ES_tradnl"/>
        </w:rPr>
        <w:t xml:space="preserve"> del </w:t>
      </w:r>
      <w:r w:rsidR="000D2715" w:rsidRPr="00B23B48">
        <w:rPr>
          <w:rFonts w:ascii="Georgia" w:hAnsi="Georgia" w:cs="Arial"/>
          <w:sz w:val="24"/>
          <w:szCs w:val="24"/>
          <w:lang w:val="es-ES_tradnl"/>
        </w:rPr>
        <w:t xml:space="preserve">artículo 355, CGP, </w:t>
      </w:r>
      <w:r w:rsidR="00962570" w:rsidRPr="00B23B48">
        <w:rPr>
          <w:rFonts w:ascii="Georgia" w:hAnsi="Georgia" w:cs="Arial"/>
          <w:sz w:val="24"/>
          <w:szCs w:val="24"/>
          <w:lang w:val="es-ES_tradnl"/>
        </w:rPr>
        <w:t xml:space="preserve">podrá interponerse dentro de los dos (2) años </w:t>
      </w:r>
      <w:r w:rsidR="000500FF" w:rsidRPr="00B23B48">
        <w:rPr>
          <w:rFonts w:ascii="Georgia" w:hAnsi="Georgia" w:cs="Arial"/>
          <w:sz w:val="24"/>
          <w:szCs w:val="24"/>
          <w:lang w:val="es-ES_tradnl"/>
        </w:rPr>
        <w:t>s</w:t>
      </w:r>
      <w:r w:rsidR="00962570" w:rsidRPr="00B23B48">
        <w:rPr>
          <w:rFonts w:ascii="Georgia" w:hAnsi="Georgia" w:cs="Arial"/>
          <w:sz w:val="24"/>
          <w:szCs w:val="24"/>
          <w:lang w:val="es-ES_tradnl"/>
        </w:rPr>
        <w:t xml:space="preserve">iguientes a la ejecutoria del fallo recurrido; y, </w:t>
      </w:r>
      <w:r w:rsidR="00962570" w:rsidRPr="00B23B48">
        <w:rPr>
          <w:rFonts w:ascii="Georgia" w:hAnsi="Georgia" w:cs="Arial"/>
          <w:b/>
          <w:bCs/>
          <w:sz w:val="24"/>
          <w:szCs w:val="24"/>
          <w:lang w:val="es-ES_tradnl"/>
        </w:rPr>
        <w:t>(ii)</w:t>
      </w:r>
      <w:r w:rsidR="00962570" w:rsidRPr="00B23B48">
        <w:rPr>
          <w:rFonts w:ascii="Georgia" w:hAnsi="Georgia" w:cs="Arial"/>
          <w:sz w:val="24"/>
          <w:szCs w:val="24"/>
          <w:lang w:val="es-ES_tradnl"/>
        </w:rPr>
        <w:t xml:space="preserve"> Propuesta la causal 7ª, ibidem, los dos </w:t>
      </w:r>
      <w:r w:rsidR="009F17F2" w:rsidRPr="00B23B48">
        <w:rPr>
          <w:rFonts w:ascii="Georgia" w:hAnsi="Georgia" w:cs="Arial"/>
          <w:sz w:val="24"/>
          <w:szCs w:val="24"/>
          <w:lang w:val="es-ES_tradnl"/>
        </w:rPr>
        <w:t xml:space="preserve">(2) </w:t>
      </w:r>
      <w:r w:rsidR="00962570" w:rsidRPr="00B23B48">
        <w:rPr>
          <w:rFonts w:ascii="Georgia" w:hAnsi="Georgia" w:cs="Arial"/>
          <w:sz w:val="24"/>
          <w:szCs w:val="24"/>
          <w:lang w:val="es-ES_tradnl"/>
        </w:rPr>
        <w:t>años comenzará</w:t>
      </w:r>
      <w:r w:rsidR="0042529F" w:rsidRPr="00B23B48">
        <w:rPr>
          <w:rFonts w:ascii="Georgia" w:hAnsi="Georgia" w:cs="Arial"/>
          <w:sz w:val="24"/>
          <w:szCs w:val="24"/>
          <w:lang w:val="es-ES_tradnl"/>
        </w:rPr>
        <w:t>n</w:t>
      </w:r>
      <w:r w:rsidR="00962570" w:rsidRPr="00B23B48">
        <w:rPr>
          <w:rFonts w:ascii="Georgia" w:hAnsi="Georgia" w:cs="Arial"/>
          <w:sz w:val="24"/>
          <w:szCs w:val="24"/>
          <w:lang w:val="es-ES_tradnl"/>
        </w:rPr>
        <w:t xml:space="preserve"> a correr desde el día en que la parte perjudicada con la sentencia o su representante </w:t>
      </w:r>
      <w:r w:rsidR="25A857A2" w:rsidRPr="00B23B48">
        <w:rPr>
          <w:rFonts w:ascii="Georgia" w:hAnsi="Georgia" w:cs="Arial"/>
          <w:sz w:val="24"/>
          <w:szCs w:val="24"/>
          <w:lang w:val="es-ES_tradnl"/>
        </w:rPr>
        <w:t xml:space="preserve">la </w:t>
      </w:r>
      <w:r w:rsidR="00962570" w:rsidRPr="00B23B48">
        <w:rPr>
          <w:rFonts w:ascii="Georgia" w:hAnsi="Georgia" w:cs="Arial"/>
          <w:sz w:val="24"/>
          <w:szCs w:val="24"/>
          <w:lang w:val="es-ES_tradnl"/>
        </w:rPr>
        <w:t xml:space="preserve">haya </w:t>
      </w:r>
      <w:r w:rsidR="6F1828AD" w:rsidRPr="00B23B48">
        <w:rPr>
          <w:rFonts w:ascii="Georgia" w:hAnsi="Georgia" w:cs="Arial"/>
          <w:sz w:val="24"/>
          <w:szCs w:val="24"/>
          <w:lang w:val="es-ES_tradnl"/>
        </w:rPr>
        <w:t>conocido</w:t>
      </w:r>
      <w:r w:rsidR="00962570" w:rsidRPr="00B23B48">
        <w:rPr>
          <w:rFonts w:ascii="Georgia" w:hAnsi="Georgia" w:cs="Arial"/>
          <w:sz w:val="24"/>
          <w:szCs w:val="24"/>
          <w:lang w:val="es-ES_tradnl"/>
        </w:rPr>
        <w:t>, con límite máximo de cinco (5) años</w:t>
      </w:r>
      <w:r w:rsidR="1143C4E1" w:rsidRPr="00B23B48">
        <w:rPr>
          <w:rFonts w:ascii="Georgia" w:hAnsi="Georgia" w:cs="Arial"/>
          <w:sz w:val="24"/>
          <w:szCs w:val="24"/>
          <w:lang w:val="es-ES_tradnl"/>
        </w:rPr>
        <w:t>;</w:t>
      </w:r>
      <w:r w:rsidR="009F17F2" w:rsidRPr="00B23B48">
        <w:rPr>
          <w:rFonts w:ascii="Georgia" w:hAnsi="Georgia" w:cs="Arial"/>
          <w:sz w:val="24"/>
          <w:szCs w:val="24"/>
          <w:lang w:val="es-ES_tradnl"/>
        </w:rPr>
        <w:t xml:space="preserve"> empero</w:t>
      </w:r>
      <w:r w:rsidR="00962570" w:rsidRPr="00B23B48">
        <w:rPr>
          <w:rFonts w:ascii="Georgia" w:hAnsi="Georgia" w:cs="Arial"/>
          <w:sz w:val="24"/>
          <w:szCs w:val="24"/>
          <w:lang w:val="es-ES_tradnl"/>
        </w:rPr>
        <w:t xml:space="preserve">, cuando </w:t>
      </w:r>
      <w:r w:rsidR="4A0645D0" w:rsidRPr="00B23B48">
        <w:rPr>
          <w:rFonts w:ascii="Georgia" w:hAnsi="Georgia" w:cs="Arial"/>
          <w:sz w:val="24"/>
          <w:szCs w:val="24"/>
          <w:lang w:val="es-ES_tradnl"/>
        </w:rPr>
        <w:t xml:space="preserve">esa providencia </w:t>
      </w:r>
      <w:r w:rsidR="009F17F2" w:rsidRPr="00B23B48">
        <w:rPr>
          <w:rFonts w:ascii="Georgia" w:hAnsi="Georgia" w:cs="Arial"/>
          <w:sz w:val="24"/>
          <w:szCs w:val="24"/>
          <w:lang w:val="es-ES_tradnl"/>
        </w:rPr>
        <w:t>requier</w:t>
      </w:r>
      <w:r w:rsidR="0730A15C" w:rsidRPr="00B23B48">
        <w:rPr>
          <w:rFonts w:ascii="Georgia" w:hAnsi="Georgia" w:cs="Arial"/>
          <w:sz w:val="24"/>
          <w:szCs w:val="24"/>
          <w:lang w:val="es-ES_tradnl"/>
        </w:rPr>
        <w:t>a</w:t>
      </w:r>
      <w:r w:rsidR="009F17F2" w:rsidRPr="00B23B48">
        <w:rPr>
          <w:rFonts w:ascii="Georgia" w:hAnsi="Georgia" w:cs="Arial"/>
          <w:sz w:val="24"/>
          <w:szCs w:val="24"/>
          <w:lang w:val="es-ES_tradnl"/>
        </w:rPr>
        <w:t xml:space="preserve"> </w:t>
      </w:r>
      <w:r w:rsidR="00962570" w:rsidRPr="00B23B48">
        <w:rPr>
          <w:rFonts w:ascii="Georgia" w:hAnsi="Georgia" w:cs="Arial"/>
          <w:sz w:val="24"/>
          <w:szCs w:val="24"/>
          <w:lang w:val="es-ES_tradnl"/>
        </w:rPr>
        <w:t xml:space="preserve">registro público, </w:t>
      </w:r>
      <w:r w:rsidR="73867C8D" w:rsidRPr="00B23B48">
        <w:rPr>
          <w:rFonts w:ascii="Georgia" w:hAnsi="Georgia" w:cs="Arial"/>
          <w:sz w:val="24"/>
          <w:szCs w:val="24"/>
          <w:lang w:val="es-ES_tradnl"/>
        </w:rPr>
        <w:t xml:space="preserve">los </w:t>
      </w:r>
      <w:r w:rsidR="00962570" w:rsidRPr="00B23B48">
        <w:rPr>
          <w:rFonts w:ascii="Georgia" w:hAnsi="Georgia" w:cs="Arial"/>
          <w:sz w:val="24"/>
          <w:szCs w:val="24"/>
          <w:lang w:val="es-ES_tradnl"/>
        </w:rPr>
        <w:t xml:space="preserve">términos solo </w:t>
      </w:r>
      <w:r w:rsidR="0042529F" w:rsidRPr="00B23B48">
        <w:rPr>
          <w:rFonts w:ascii="Georgia" w:hAnsi="Georgia" w:cs="Arial"/>
          <w:sz w:val="24"/>
          <w:szCs w:val="24"/>
          <w:lang w:val="es-ES_tradnl"/>
        </w:rPr>
        <w:t>empezar</w:t>
      </w:r>
      <w:r w:rsidR="00962570" w:rsidRPr="00B23B48">
        <w:rPr>
          <w:rFonts w:ascii="Georgia" w:hAnsi="Georgia" w:cs="Arial"/>
          <w:sz w:val="24"/>
          <w:szCs w:val="24"/>
          <w:lang w:val="es-ES_tradnl"/>
        </w:rPr>
        <w:t>án</w:t>
      </w:r>
      <w:r w:rsidR="0042529F" w:rsidRPr="00B23B48">
        <w:rPr>
          <w:rFonts w:ascii="Georgia" w:hAnsi="Georgia" w:cs="Arial"/>
          <w:sz w:val="24"/>
          <w:szCs w:val="24"/>
          <w:lang w:val="es-ES_tradnl"/>
        </w:rPr>
        <w:t xml:space="preserve"> </w:t>
      </w:r>
      <w:r w:rsidR="00962570" w:rsidRPr="00B23B48">
        <w:rPr>
          <w:rFonts w:ascii="Georgia" w:hAnsi="Georgia" w:cs="Arial"/>
          <w:sz w:val="24"/>
          <w:szCs w:val="24"/>
          <w:lang w:val="es-ES_tradnl"/>
        </w:rPr>
        <w:t xml:space="preserve">a correr a partir de </w:t>
      </w:r>
      <w:r w:rsidR="619CA890" w:rsidRPr="00B23B48">
        <w:rPr>
          <w:rFonts w:ascii="Georgia" w:hAnsi="Georgia" w:cs="Arial"/>
          <w:sz w:val="24"/>
          <w:szCs w:val="24"/>
          <w:lang w:val="es-ES_tradnl"/>
        </w:rPr>
        <w:t xml:space="preserve">su </w:t>
      </w:r>
      <w:r w:rsidR="00962570" w:rsidRPr="00B23B48">
        <w:rPr>
          <w:rFonts w:ascii="Georgia" w:hAnsi="Georgia" w:cs="Arial"/>
          <w:sz w:val="24"/>
          <w:szCs w:val="24"/>
          <w:lang w:val="es-ES_tradnl"/>
        </w:rPr>
        <w:t xml:space="preserve">inscripción. </w:t>
      </w:r>
      <w:r w:rsidR="002B7699" w:rsidRPr="00B23B48">
        <w:rPr>
          <w:rFonts w:ascii="Georgia" w:hAnsi="Georgia" w:cs="Arial"/>
          <w:sz w:val="24"/>
          <w:szCs w:val="24"/>
          <w:lang w:val="es-ES_tradnl"/>
        </w:rPr>
        <w:t xml:space="preserve">El </w:t>
      </w:r>
      <w:r w:rsidR="00962570" w:rsidRPr="00B23B48">
        <w:rPr>
          <w:rFonts w:ascii="Georgia" w:hAnsi="Georgia" w:cs="Arial"/>
          <w:sz w:val="24"/>
          <w:szCs w:val="24"/>
          <w:lang w:val="es-ES_tradnl"/>
        </w:rPr>
        <w:t xml:space="preserve">mismo artículo regula lo pertinente a las demás causales, </w:t>
      </w:r>
      <w:r w:rsidR="00D740C2" w:rsidRPr="00B23B48">
        <w:rPr>
          <w:rFonts w:ascii="Georgia" w:hAnsi="Georgia" w:cs="Arial"/>
          <w:sz w:val="24"/>
          <w:szCs w:val="24"/>
          <w:lang w:val="es-ES_tradnl"/>
        </w:rPr>
        <w:t xml:space="preserve">pero </w:t>
      </w:r>
      <w:r w:rsidR="00962570" w:rsidRPr="00B23B48">
        <w:rPr>
          <w:rFonts w:ascii="Georgia" w:hAnsi="Georgia" w:cs="Arial"/>
          <w:sz w:val="24"/>
          <w:szCs w:val="24"/>
          <w:lang w:val="es-ES_tradnl"/>
        </w:rPr>
        <w:t xml:space="preserve">aquí </w:t>
      </w:r>
      <w:r w:rsidR="00D740C2" w:rsidRPr="00B23B48">
        <w:rPr>
          <w:rFonts w:ascii="Georgia" w:hAnsi="Georgia" w:cs="Arial"/>
          <w:sz w:val="24"/>
          <w:szCs w:val="24"/>
          <w:lang w:val="es-ES_tradnl"/>
        </w:rPr>
        <w:t xml:space="preserve">son </w:t>
      </w:r>
      <w:r w:rsidR="00962570" w:rsidRPr="00B23B48">
        <w:rPr>
          <w:rFonts w:ascii="Georgia" w:hAnsi="Georgia" w:cs="Arial"/>
          <w:sz w:val="24"/>
          <w:szCs w:val="24"/>
          <w:lang w:val="es-ES_tradnl"/>
        </w:rPr>
        <w:t>inaplicables</w:t>
      </w:r>
      <w:r w:rsidR="000500FF" w:rsidRPr="00B23B48">
        <w:rPr>
          <w:rFonts w:ascii="Georgia" w:hAnsi="Georgia" w:cs="Arial"/>
          <w:sz w:val="24"/>
          <w:szCs w:val="24"/>
          <w:lang w:val="es-ES_tradnl"/>
        </w:rPr>
        <w:t>.</w:t>
      </w:r>
    </w:p>
    <w:p w14:paraId="6A96A6AE" w14:textId="7ACAFBB2" w:rsidR="700C34B5" w:rsidRPr="00B23B48" w:rsidRDefault="700C34B5" w:rsidP="003219BA">
      <w:pPr>
        <w:spacing w:line="276" w:lineRule="auto"/>
        <w:jc w:val="both"/>
        <w:rPr>
          <w:rFonts w:ascii="Georgia" w:hAnsi="Georgia" w:cs="Arial"/>
          <w:sz w:val="24"/>
          <w:szCs w:val="24"/>
          <w:lang w:val="es-ES_tradnl"/>
        </w:rPr>
      </w:pPr>
    </w:p>
    <w:p w14:paraId="277CC9A4" w14:textId="66149278" w:rsidR="009F17F2" w:rsidRPr="00B23B48" w:rsidRDefault="009F17F2" w:rsidP="003219BA">
      <w:pPr>
        <w:spacing w:line="276" w:lineRule="auto"/>
        <w:jc w:val="both"/>
        <w:rPr>
          <w:rFonts w:ascii="Georgia" w:hAnsi="Georgia" w:cs="Arial"/>
          <w:sz w:val="24"/>
          <w:szCs w:val="24"/>
          <w:lang w:val="es-ES_tradnl"/>
        </w:rPr>
      </w:pPr>
      <w:r w:rsidRPr="00B23B48">
        <w:rPr>
          <w:rFonts w:ascii="Georgia" w:hAnsi="Georgia" w:cs="Arial"/>
          <w:sz w:val="24"/>
          <w:szCs w:val="24"/>
          <w:lang w:val="es-ES_tradnl"/>
        </w:rPr>
        <w:t>La doctrina de la Sala Civil de la CSJ</w:t>
      </w:r>
      <w:r w:rsidR="13EBC164" w:rsidRPr="00B23B48">
        <w:rPr>
          <w:rFonts w:ascii="Georgia" w:hAnsi="Georgia" w:cs="Arial"/>
          <w:sz w:val="24"/>
          <w:szCs w:val="24"/>
          <w:lang w:val="es-ES_tradnl"/>
        </w:rPr>
        <w:t xml:space="preserve"> (2021)</w:t>
      </w:r>
      <w:r w:rsidRPr="00B23B48">
        <w:rPr>
          <w:rFonts w:ascii="Georgia" w:hAnsi="Georgia" w:cs="Arial"/>
          <w:sz w:val="24"/>
          <w:szCs w:val="24"/>
          <w:lang w:val="es-ES_tradnl"/>
        </w:rPr>
        <w:t xml:space="preserve">, </w:t>
      </w:r>
      <w:r w:rsidR="7F0A2CDE" w:rsidRPr="00B23B48">
        <w:rPr>
          <w:rFonts w:ascii="Georgia" w:hAnsi="Georgia" w:cs="Arial"/>
          <w:sz w:val="24"/>
          <w:szCs w:val="24"/>
          <w:lang w:val="es-ES_tradnl"/>
        </w:rPr>
        <w:t>invariabl</w:t>
      </w:r>
      <w:r w:rsidR="000D309C" w:rsidRPr="00B23B48">
        <w:rPr>
          <w:rFonts w:ascii="Georgia" w:hAnsi="Georgia" w:cs="Arial"/>
          <w:sz w:val="24"/>
          <w:szCs w:val="24"/>
          <w:lang w:val="es-ES_tradnl"/>
        </w:rPr>
        <w:t>e</w:t>
      </w:r>
      <w:r w:rsidR="7F0A2CDE" w:rsidRPr="00B23B48">
        <w:rPr>
          <w:rFonts w:ascii="Georgia" w:hAnsi="Georgia" w:cs="Arial"/>
          <w:sz w:val="24"/>
          <w:szCs w:val="24"/>
          <w:lang w:val="es-ES_tradnl"/>
        </w:rPr>
        <w:t>mente</w:t>
      </w:r>
      <w:r w:rsidRPr="00B23B48">
        <w:rPr>
          <w:rFonts w:ascii="Georgia" w:hAnsi="Georgia" w:cs="Arial"/>
          <w:sz w:val="24"/>
          <w:szCs w:val="24"/>
          <w:lang w:val="es-ES_tradnl"/>
        </w:rPr>
        <w:t>, ha señalado que los</w:t>
      </w:r>
      <w:r w:rsidR="3B73BDB2" w:rsidRPr="00B23B48">
        <w:rPr>
          <w:rFonts w:ascii="Georgia" w:hAnsi="Georgia" w:cs="Arial"/>
          <w:sz w:val="24"/>
          <w:szCs w:val="24"/>
          <w:lang w:val="es-ES_tradnl"/>
        </w:rPr>
        <w:t>:</w:t>
      </w:r>
      <w:r w:rsidRPr="00B23B48">
        <w:rPr>
          <w:rFonts w:ascii="Georgia" w:hAnsi="Georgia" w:cs="Arial"/>
          <w:sz w:val="24"/>
          <w:szCs w:val="24"/>
          <w:lang w:val="es-ES_tradnl"/>
        </w:rPr>
        <w:t xml:space="preserve"> “</w:t>
      </w:r>
      <w:r w:rsidRPr="00B23B48">
        <w:rPr>
          <w:rFonts w:ascii="Georgia" w:hAnsi="Georgia" w:cs="Arial"/>
          <w:i/>
          <w:iCs/>
          <w:sz w:val="22"/>
          <w:szCs w:val="24"/>
          <w:lang w:val="es-ES_tradnl"/>
        </w:rPr>
        <w:t xml:space="preserve">(…) </w:t>
      </w:r>
      <w:r w:rsidRPr="00B23B48">
        <w:rPr>
          <w:rFonts w:ascii="Georgia" w:eastAsia="Calibri" w:hAnsi="Georgia"/>
          <w:i/>
          <w:iCs/>
          <w:sz w:val="22"/>
          <w:szCs w:val="24"/>
          <w:lang w:val="es-ES_tradnl" w:eastAsia="x-none"/>
        </w:rPr>
        <w:t>plazos fijados por el legislador son perentorios e improrrogables, y comportan preclusión de la oportunidad para formular esta excepcional impugnación; es decir, sobreviene forzoso el decaimiento de la facultad legal que tiene la parte para incoar la revisión. En otras palabras, se produce la caducidad, cuya existencia debe declarar el juez, aún de oficio (…)</w:t>
      </w:r>
      <w:r w:rsidRPr="00B23B48">
        <w:rPr>
          <w:rFonts w:ascii="Georgia" w:eastAsia="Calibri" w:hAnsi="Georgia"/>
          <w:i/>
          <w:iCs/>
          <w:sz w:val="24"/>
          <w:szCs w:val="24"/>
          <w:lang w:val="es-ES_tradnl" w:eastAsia="x-none"/>
        </w:rPr>
        <w:t>”</w:t>
      </w:r>
      <w:r w:rsidRPr="00B23B48">
        <w:rPr>
          <w:rStyle w:val="Refdenotaalpie"/>
          <w:rFonts w:ascii="Georgia" w:eastAsia="Calibri" w:hAnsi="Georgia"/>
          <w:i/>
          <w:iCs/>
          <w:sz w:val="24"/>
          <w:szCs w:val="24"/>
          <w:lang w:val="es-ES_tradnl" w:eastAsia="x-none"/>
        </w:rPr>
        <w:footnoteReference w:id="1"/>
      </w:r>
      <w:r w:rsidRPr="00B23B48">
        <w:rPr>
          <w:rFonts w:ascii="Georgia" w:eastAsia="Calibri" w:hAnsi="Georgia"/>
          <w:sz w:val="24"/>
          <w:szCs w:val="24"/>
          <w:lang w:val="es-ES_tradnl" w:eastAsia="x-none"/>
        </w:rPr>
        <w:t>.</w:t>
      </w:r>
      <w:r w:rsidR="003B6447" w:rsidRPr="00B23B48">
        <w:rPr>
          <w:rFonts w:ascii="Georgia" w:eastAsia="Calibri" w:hAnsi="Georgia"/>
          <w:sz w:val="24"/>
          <w:szCs w:val="24"/>
          <w:lang w:val="es-ES_tradnl" w:eastAsia="x-none"/>
        </w:rPr>
        <w:t xml:space="preserve"> En este sentido el artículo. 117, CGP.</w:t>
      </w:r>
    </w:p>
    <w:p w14:paraId="59FA3037" w14:textId="77777777" w:rsidR="00B35497" w:rsidRPr="00B23B48" w:rsidRDefault="00B35497" w:rsidP="003219BA">
      <w:pPr>
        <w:spacing w:line="276" w:lineRule="auto"/>
        <w:jc w:val="both"/>
        <w:rPr>
          <w:rFonts w:ascii="Georgia" w:hAnsi="Georgia" w:cs="Arial"/>
          <w:sz w:val="24"/>
          <w:szCs w:val="24"/>
          <w:lang w:val="es-ES_tradnl"/>
        </w:rPr>
      </w:pPr>
    </w:p>
    <w:p w14:paraId="0A3939A0" w14:textId="5C80F314" w:rsidR="000500FF" w:rsidRPr="00B23B48" w:rsidRDefault="002B7699" w:rsidP="003219BA">
      <w:pPr>
        <w:spacing w:line="276" w:lineRule="auto"/>
        <w:jc w:val="both"/>
        <w:rPr>
          <w:rFonts w:ascii="Georgia" w:hAnsi="Georgia" w:cs="Arial"/>
          <w:sz w:val="24"/>
          <w:szCs w:val="24"/>
          <w:lang w:val="es-ES_tradnl"/>
        </w:rPr>
      </w:pPr>
      <w:r w:rsidRPr="00B23B48">
        <w:rPr>
          <w:rFonts w:ascii="Georgia" w:hAnsi="Georgia" w:cs="Arial"/>
          <w:sz w:val="24"/>
          <w:szCs w:val="24"/>
          <w:lang w:val="es-ES_tradnl"/>
        </w:rPr>
        <w:t xml:space="preserve">Específicamente, sobre el conteo del plazo de los dos (2) años, para la causal 7ª, reiteró </w:t>
      </w:r>
      <w:r w:rsidR="000500FF" w:rsidRPr="00B23B48">
        <w:rPr>
          <w:rFonts w:ascii="Georgia" w:hAnsi="Georgia" w:cs="Arial"/>
          <w:sz w:val="24"/>
          <w:szCs w:val="24"/>
          <w:lang w:val="es-ES_tradnl"/>
        </w:rPr>
        <w:t>la Colegiatura</w:t>
      </w:r>
      <w:r w:rsidRPr="00B23B48">
        <w:rPr>
          <w:rStyle w:val="Refdenotaalpie"/>
          <w:rFonts w:ascii="Georgia" w:hAnsi="Georgia"/>
          <w:sz w:val="24"/>
          <w:szCs w:val="24"/>
          <w:lang w:val="es-ES_tradnl"/>
        </w:rPr>
        <w:t xml:space="preserve"> </w:t>
      </w:r>
      <w:r w:rsidRPr="00B23B48">
        <w:rPr>
          <w:rFonts w:ascii="Georgia" w:hAnsi="Georgia"/>
          <w:sz w:val="24"/>
          <w:szCs w:val="24"/>
          <w:lang w:val="es-ES_tradnl"/>
        </w:rPr>
        <w:t>(18-12-2020)</w:t>
      </w:r>
      <w:r w:rsidR="000500FF" w:rsidRPr="00B23B48">
        <w:rPr>
          <w:rStyle w:val="Refdenotaalpie"/>
          <w:rFonts w:ascii="Georgia" w:hAnsi="Georgia"/>
          <w:sz w:val="24"/>
          <w:szCs w:val="24"/>
          <w:lang w:val="es-ES_tradnl"/>
        </w:rPr>
        <w:footnoteReference w:id="2"/>
      </w:r>
      <w:r w:rsidR="005028CC" w:rsidRPr="00B23B48">
        <w:rPr>
          <w:rFonts w:ascii="Georgia" w:hAnsi="Georgia"/>
          <w:sz w:val="24"/>
          <w:szCs w:val="24"/>
          <w:lang w:val="es-ES_tradnl"/>
        </w:rPr>
        <w:t xml:space="preserve"> en proveído AC-3663-2020</w:t>
      </w:r>
      <w:r w:rsidR="003B6447" w:rsidRPr="00B23B48">
        <w:rPr>
          <w:rFonts w:ascii="Georgia" w:hAnsi="Georgia"/>
          <w:sz w:val="24"/>
          <w:szCs w:val="24"/>
          <w:lang w:val="es-ES_tradnl"/>
        </w:rPr>
        <w:t>,</w:t>
      </w:r>
      <w:r w:rsidR="005028CC" w:rsidRPr="00B23B48">
        <w:rPr>
          <w:rFonts w:ascii="Georgia" w:hAnsi="Georgia"/>
          <w:sz w:val="24"/>
          <w:szCs w:val="24"/>
          <w:lang w:val="es-ES_tradnl"/>
        </w:rPr>
        <w:t xml:space="preserve"> al citar el AC-368-2015</w:t>
      </w:r>
      <w:r w:rsidR="000500FF" w:rsidRPr="00B23B48">
        <w:rPr>
          <w:rFonts w:ascii="Georgia" w:hAnsi="Georgia" w:cs="Arial"/>
          <w:sz w:val="24"/>
          <w:szCs w:val="24"/>
          <w:lang w:val="es-ES_tradnl"/>
        </w:rPr>
        <w:t>:</w:t>
      </w:r>
    </w:p>
    <w:p w14:paraId="3CBCE350" w14:textId="77777777" w:rsidR="005028CC" w:rsidRPr="00B23B48" w:rsidRDefault="005028CC" w:rsidP="003219BA">
      <w:pPr>
        <w:pStyle w:val="CitaExtraCSJ"/>
        <w:ind w:left="567" w:right="567"/>
        <w:rPr>
          <w:rFonts w:ascii="Georgia" w:hAnsi="Georgia"/>
          <w:i w:val="0"/>
          <w:szCs w:val="24"/>
        </w:rPr>
      </w:pPr>
    </w:p>
    <w:p w14:paraId="5005687C" w14:textId="157175B2" w:rsidR="002B7699" w:rsidRPr="00B23B48" w:rsidRDefault="002B7699" w:rsidP="003219BA">
      <w:pPr>
        <w:pStyle w:val="CitaExtraCSJ"/>
        <w:spacing w:line="240" w:lineRule="auto"/>
        <w:ind w:left="426" w:right="420"/>
        <w:rPr>
          <w:rStyle w:val="NormalCSJCar"/>
          <w:rFonts w:ascii="Georgia" w:hAnsi="Georgia"/>
          <w:sz w:val="22"/>
          <w:szCs w:val="24"/>
        </w:rPr>
      </w:pPr>
      <w:r w:rsidRPr="00B23B48">
        <w:rPr>
          <w:rFonts w:ascii="Georgia" w:hAnsi="Georgia"/>
          <w:sz w:val="22"/>
          <w:szCs w:val="24"/>
        </w:rPr>
        <w:t xml:space="preserve">Esta Corporación, refiriéndose al tema evaluado ha expuesto: En relación con este término ha señalado la Corte que cuando la norma mencionada determina, en los casos en que la sentencia debe ser inscrita en un registro público, que el recurrente dispone de dos años contados a partir de la fecha de registro de la sentencia para </w:t>
      </w:r>
      <w:r w:rsidRPr="00B23B48">
        <w:rPr>
          <w:rFonts w:ascii="Georgia" w:hAnsi="Georgia"/>
          <w:sz w:val="22"/>
          <w:szCs w:val="24"/>
        </w:rPr>
        <w:lastRenderedPageBreak/>
        <w:t xml:space="preserve">impugnarla, ‘…está partiendo de un conocimiento ficto, presunto, que se supone tiene toda persona de una providencia por la sola circunstancia de la publicidad que el registro público implica. </w:t>
      </w:r>
      <w:r w:rsidRPr="00B23B48">
        <w:rPr>
          <w:rFonts w:ascii="Georgia" w:hAnsi="Georgia"/>
          <w:smallCaps/>
          <w:sz w:val="22"/>
          <w:szCs w:val="24"/>
        </w:rPr>
        <w:t>Pero, por supuesto que ese conocimiento presunto debe ceder el paso, debe inclinarse ante el conocimiento verdadero, material, que el interesado obtenga de la decisión judicial correspondiente.</w:t>
      </w:r>
      <w:r w:rsidRPr="00B23B48">
        <w:rPr>
          <w:rFonts w:ascii="Georgia" w:hAnsi="Georgia"/>
          <w:sz w:val="22"/>
          <w:szCs w:val="24"/>
        </w:rPr>
        <w:t xml:space="preserve"> Así, pues, si el interesado llega a tener conocimiento de una sentencia de las sometidas a registro antes de que este se efectúe, los dos años para recurrir en revisión correrán, no desde la fecha del registro, como podría creerse tras una lectura apresurada o superficial de la norma, sino a partir de ese conocimiento real y efectivo de la providencia; y es esta la interpretación racional de la disposición estudiada, pues </w:t>
      </w:r>
      <w:r w:rsidRPr="00B23B48">
        <w:rPr>
          <w:rFonts w:ascii="Georgia" w:hAnsi="Georgia"/>
          <w:sz w:val="22"/>
          <w:szCs w:val="24"/>
          <w:u w:val="single"/>
        </w:rPr>
        <w:t xml:space="preserve">lo pretendido por la ley es que la revisión se intente dentro de los dos años siguientes </w:t>
      </w:r>
      <w:r w:rsidRPr="00B23B48">
        <w:rPr>
          <w:rFonts w:ascii="Georgia" w:hAnsi="Georgia"/>
          <w:b/>
          <w:bCs/>
          <w:sz w:val="22"/>
          <w:szCs w:val="24"/>
          <w:u w:val="single"/>
        </w:rPr>
        <w:t>al conocimiento que el presunto agraviado tenga de la decisión que le perjudica</w:t>
      </w:r>
      <w:r w:rsidRPr="00B23B48">
        <w:rPr>
          <w:rFonts w:ascii="Georgia" w:hAnsi="Georgia"/>
          <w:sz w:val="22"/>
          <w:szCs w:val="24"/>
          <w:u w:val="single"/>
        </w:rPr>
        <w:t>, de tal manera que, una vez enterado en forma cierta de ella, le corren inexorables los dos años; con el agregado sí, de que cuando la sentencia ha sido registrada, no puede el recurrente alegar que su conocimiento devino con posterioridad a la fecha del registro, por cuanto en tal evento, el cómputo del término respectivo arranca necesariamente desde el conocimiento presuntivo que suministra el registro de la sentencia’</w:t>
      </w:r>
      <w:r w:rsidRPr="00B23B48">
        <w:rPr>
          <w:rFonts w:ascii="Georgia" w:hAnsi="Georgia"/>
          <w:sz w:val="22"/>
          <w:szCs w:val="24"/>
        </w:rPr>
        <w:t>.</w:t>
      </w:r>
      <w:r w:rsidR="00D740C2" w:rsidRPr="00B23B48">
        <w:rPr>
          <w:rFonts w:ascii="Georgia" w:hAnsi="Georgia"/>
          <w:sz w:val="22"/>
          <w:szCs w:val="24"/>
        </w:rPr>
        <w:t xml:space="preserve"> (…) </w:t>
      </w:r>
      <w:r w:rsidRPr="00B23B48">
        <w:rPr>
          <w:rFonts w:ascii="Georgia" w:hAnsi="Georgia"/>
          <w:sz w:val="22"/>
          <w:szCs w:val="24"/>
        </w:rPr>
        <w:t xml:space="preserve"> </w:t>
      </w:r>
      <w:r w:rsidRPr="00B23B48">
        <w:rPr>
          <w:rStyle w:val="NormalCSJCar"/>
          <w:rFonts w:ascii="Georgia" w:hAnsi="Georgia"/>
          <w:sz w:val="22"/>
          <w:szCs w:val="24"/>
        </w:rPr>
        <w:t>(</w:t>
      </w:r>
      <w:r w:rsidR="00084374" w:rsidRPr="00B23B48">
        <w:rPr>
          <w:rStyle w:val="NormalCSJCar"/>
          <w:rFonts w:ascii="Georgia" w:hAnsi="Georgia"/>
          <w:sz w:val="22"/>
          <w:szCs w:val="24"/>
        </w:rPr>
        <w:t>Subrayas originales del texto, res</w:t>
      </w:r>
      <w:r w:rsidR="00171FB5" w:rsidRPr="00B23B48">
        <w:rPr>
          <w:rStyle w:val="NormalCSJCar"/>
          <w:rFonts w:ascii="Georgia" w:hAnsi="Georgia"/>
          <w:sz w:val="22"/>
          <w:szCs w:val="24"/>
        </w:rPr>
        <w:t>altado ajeno</w:t>
      </w:r>
      <w:r w:rsidRPr="00B23B48">
        <w:rPr>
          <w:rStyle w:val="NormalCSJCar"/>
          <w:rFonts w:ascii="Georgia" w:hAnsi="Georgia"/>
          <w:sz w:val="22"/>
          <w:szCs w:val="24"/>
        </w:rPr>
        <w:t>).</w:t>
      </w:r>
    </w:p>
    <w:p w14:paraId="78E8C2D7" w14:textId="101F3EC6" w:rsidR="700C34B5" w:rsidRPr="00B23B48" w:rsidRDefault="700C34B5" w:rsidP="003219BA">
      <w:pPr>
        <w:spacing w:line="276" w:lineRule="auto"/>
        <w:jc w:val="both"/>
        <w:rPr>
          <w:rFonts w:ascii="Georgia" w:hAnsi="Georgia" w:cs="Arial"/>
          <w:sz w:val="24"/>
          <w:szCs w:val="24"/>
          <w:lang w:val="es-ES_tradnl"/>
        </w:rPr>
      </w:pPr>
    </w:p>
    <w:p w14:paraId="52DDA690" w14:textId="2D250336" w:rsidR="000500FF" w:rsidRPr="00B23B48" w:rsidRDefault="000500FF" w:rsidP="003219BA">
      <w:pPr>
        <w:spacing w:line="276" w:lineRule="auto"/>
        <w:jc w:val="both"/>
        <w:rPr>
          <w:rFonts w:ascii="Georgia" w:hAnsi="Georgia" w:cs="Arial"/>
          <w:sz w:val="24"/>
          <w:szCs w:val="24"/>
          <w:lang w:val="es-ES_tradnl"/>
        </w:rPr>
      </w:pPr>
      <w:r w:rsidRPr="00B23B48">
        <w:rPr>
          <w:rFonts w:ascii="Georgia" w:hAnsi="Georgia" w:cs="Arial"/>
          <w:sz w:val="24"/>
          <w:szCs w:val="24"/>
          <w:lang w:val="es-ES_tradnl"/>
        </w:rPr>
        <w:t xml:space="preserve">La hermenéutica </w:t>
      </w:r>
      <w:r w:rsidR="454FEF1F" w:rsidRPr="00B23B48">
        <w:rPr>
          <w:rFonts w:ascii="Georgia" w:hAnsi="Georgia" w:cs="Arial"/>
          <w:sz w:val="24"/>
          <w:szCs w:val="24"/>
          <w:lang w:val="es-ES_tradnl"/>
        </w:rPr>
        <w:t xml:space="preserve">jurídica </w:t>
      </w:r>
      <w:r w:rsidRPr="00B23B48">
        <w:rPr>
          <w:rFonts w:ascii="Georgia" w:hAnsi="Georgia" w:cs="Arial"/>
          <w:sz w:val="24"/>
          <w:szCs w:val="24"/>
          <w:lang w:val="es-ES_tradnl"/>
        </w:rPr>
        <w:t>reseña</w:t>
      </w:r>
      <w:r w:rsidR="000340F1" w:rsidRPr="00B23B48">
        <w:rPr>
          <w:rFonts w:ascii="Georgia" w:hAnsi="Georgia" w:cs="Arial"/>
          <w:sz w:val="24"/>
          <w:szCs w:val="24"/>
          <w:lang w:val="es-ES_tradnl"/>
        </w:rPr>
        <w:t xml:space="preserve">da </w:t>
      </w:r>
      <w:r w:rsidRPr="00B23B48">
        <w:rPr>
          <w:rFonts w:ascii="Georgia" w:hAnsi="Georgia" w:cs="Arial"/>
          <w:sz w:val="24"/>
          <w:szCs w:val="24"/>
          <w:lang w:val="es-ES_tradnl"/>
        </w:rPr>
        <w:t xml:space="preserve">ha sido pacífica en la línea jurisprudencial de la Alta Colegiatura, así </w:t>
      </w:r>
      <w:r w:rsidR="000340F1" w:rsidRPr="00B23B48">
        <w:rPr>
          <w:rFonts w:ascii="Georgia" w:hAnsi="Georgia" w:cs="Arial"/>
          <w:sz w:val="24"/>
          <w:szCs w:val="24"/>
          <w:lang w:val="es-ES_tradnl"/>
        </w:rPr>
        <w:t xml:space="preserve">comenta </w:t>
      </w:r>
      <w:r w:rsidRPr="00B23B48">
        <w:rPr>
          <w:rFonts w:ascii="Georgia" w:hAnsi="Georgia" w:cs="Arial"/>
          <w:sz w:val="24"/>
          <w:szCs w:val="24"/>
          <w:lang w:val="es-ES_tradnl"/>
        </w:rPr>
        <w:t>Murcia Ballén</w:t>
      </w:r>
      <w:r w:rsidRPr="00B23B48">
        <w:rPr>
          <w:rStyle w:val="Refdenotaalpie"/>
          <w:rFonts w:ascii="Georgia" w:hAnsi="Georgia"/>
          <w:sz w:val="24"/>
          <w:szCs w:val="24"/>
          <w:lang w:val="es-ES_tradnl"/>
        </w:rPr>
        <w:footnoteReference w:id="3"/>
      </w:r>
      <w:r w:rsidR="000D309C" w:rsidRPr="00B23B48">
        <w:rPr>
          <w:rFonts w:ascii="Georgia" w:hAnsi="Georgia" w:cs="Arial"/>
          <w:sz w:val="24"/>
          <w:szCs w:val="24"/>
          <w:lang w:val="es-ES_tradnl"/>
        </w:rPr>
        <w:t xml:space="preserve">, </w:t>
      </w:r>
      <w:r w:rsidR="00783CA2" w:rsidRPr="00B23B48">
        <w:rPr>
          <w:rFonts w:ascii="Georgia" w:hAnsi="Georgia" w:cs="Arial"/>
          <w:sz w:val="24"/>
          <w:szCs w:val="24"/>
          <w:lang w:val="es-ES_tradnl"/>
        </w:rPr>
        <w:t>la CSJ</w:t>
      </w:r>
      <w:r w:rsidR="00084374" w:rsidRPr="00B23B48">
        <w:rPr>
          <w:rStyle w:val="Refdenotaalpie"/>
          <w:rFonts w:ascii="Georgia" w:hAnsi="Georgia" w:cs="Arial"/>
          <w:sz w:val="24"/>
          <w:szCs w:val="24"/>
          <w:lang w:val="es-ES_tradnl"/>
        </w:rPr>
        <w:footnoteReference w:id="4"/>
      </w:r>
      <w:r w:rsidR="00783CA2" w:rsidRPr="00B23B48">
        <w:rPr>
          <w:rFonts w:ascii="Georgia" w:hAnsi="Georgia" w:cs="Arial"/>
          <w:sz w:val="24"/>
          <w:szCs w:val="24"/>
          <w:lang w:val="es-ES_tradnl"/>
        </w:rPr>
        <w:t xml:space="preserve"> adoctrina que el aspecto cardinal es </w:t>
      </w:r>
      <w:r w:rsidR="00783CA2" w:rsidRPr="00B23B48">
        <w:rPr>
          <w:rFonts w:ascii="Georgia" w:hAnsi="Georgia" w:cs="Arial"/>
          <w:i/>
          <w:sz w:val="24"/>
          <w:szCs w:val="24"/>
          <w:u w:val="single"/>
          <w:lang w:val="es-ES_tradnl"/>
        </w:rPr>
        <w:t>cuándo ha sido conocido el fallo por el recurrente extraordinario</w:t>
      </w:r>
      <w:r w:rsidR="00783CA2" w:rsidRPr="00B23B48">
        <w:rPr>
          <w:rFonts w:ascii="Georgia" w:hAnsi="Georgia" w:cs="Arial"/>
          <w:sz w:val="24"/>
          <w:szCs w:val="24"/>
          <w:lang w:val="es-ES_tradnl"/>
        </w:rPr>
        <w:t xml:space="preserve">, bien puede ser de forma directa o presunta (Registro del fallo), </w:t>
      </w:r>
      <w:r w:rsidR="00535B89" w:rsidRPr="00B23B48">
        <w:rPr>
          <w:rFonts w:ascii="Georgia" w:hAnsi="Georgia" w:cs="Arial"/>
          <w:sz w:val="24"/>
          <w:szCs w:val="24"/>
          <w:lang w:val="es-ES_tradnl"/>
        </w:rPr>
        <w:t xml:space="preserve">pues allí se fija </w:t>
      </w:r>
      <w:r w:rsidR="00783CA2" w:rsidRPr="00B23B48">
        <w:rPr>
          <w:rFonts w:ascii="Georgia" w:hAnsi="Georgia" w:cs="Arial"/>
          <w:sz w:val="24"/>
          <w:szCs w:val="24"/>
          <w:lang w:val="es-ES_tradnl"/>
        </w:rPr>
        <w:t>la fecha desde cuándo empieza el cómputo de los dos (2) años, y en todo caso no debe</w:t>
      </w:r>
      <w:r w:rsidR="00F06B23" w:rsidRPr="00B23B48">
        <w:rPr>
          <w:rFonts w:ascii="Georgia" w:hAnsi="Georgia" w:cs="Arial"/>
          <w:sz w:val="24"/>
          <w:szCs w:val="24"/>
          <w:lang w:val="es-ES_tradnl"/>
        </w:rPr>
        <w:t>n</w:t>
      </w:r>
      <w:r w:rsidR="00783CA2" w:rsidRPr="00B23B48">
        <w:rPr>
          <w:rFonts w:ascii="Georgia" w:hAnsi="Georgia" w:cs="Arial"/>
          <w:sz w:val="24"/>
          <w:szCs w:val="24"/>
          <w:lang w:val="es-ES_tradnl"/>
        </w:rPr>
        <w:t xml:space="preserve"> superar</w:t>
      </w:r>
      <w:r w:rsidR="00F06B23" w:rsidRPr="00B23B48">
        <w:rPr>
          <w:rFonts w:ascii="Georgia" w:hAnsi="Georgia" w:cs="Arial"/>
          <w:sz w:val="24"/>
          <w:szCs w:val="24"/>
          <w:lang w:val="es-ES_tradnl"/>
        </w:rPr>
        <w:t>se</w:t>
      </w:r>
      <w:r w:rsidR="00783CA2" w:rsidRPr="00B23B48">
        <w:rPr>
          <w:rFonts w:ascii="Georgia" w:hAnsi="Georgia" w:cs="Arial"/>
          <w:sz w:val="24"/>
          <w:szCs w:val="24"/>
          <w:lang w:val="es-ES_tradnl"/>
        </w:rPr>
        <w:t xml:space="preserve"> los cinco (5) años</w:t>
      </w:r>
      <w:r w:rsidR="00F06B23" w:rsidRPr="00B23B48">
        <w:rPr>
          <w:rFonts w:ascii="Georgia" w:hAnsi="Georgia" w:cs="Arial"/>
          <w:sz w:val="24"/>
          <w:szCs w:val="24"/>
          <w:lang w:val="es-ES_tradnl"/>
        </w:rPr>
        <w:t>, computados desde la ejecutoria del proveído recurrido</w:t>
      </w:r>
      <w:r w:rsidR="00783CA2" w:rsidRPr="00B23B48">
        <w:rPr>
          <w:rFonts w:ascii="Georgia" w:hAnsi="Georgia" w:cs="Arial"/>
          <w:sz w:val="24"/>
          <w:szCs w:val="24"/>
          <w:lang w:val="es-ES_tradnl"/>
        </w:rPr>
        <w:t>.</w:t>
      </w:r>
      <w:r w:rsidR="00084374" w:rsidRPr="00B23B48">
        <w:rPr>
          <w:rFonts w:ascii="Georgia" w:hAnsi="Georgia" w:cs="Arial"/>
          <w:sz w:val="24"/>
          <w:szCs w:val="24"/>
          <w:lang w:val="es-ES_tradnl"/>
        </w:rPr>
        <w:t xml:space="preserve"> En es</w:t>
      </w:r>
      <w:r w:rsidR="00F06B23" w:rsidRPr="00B23B48">
        <w:rPr>
          <w:rFonts w:ascii="Georgia" w:hAnsi="Georgia" w:cs="Arial"/>
          <w:sz w:val="24"/>
          <w:szCs w:val="24"/>
          <w:lang w:val="es-ES_tradnl"/>
        </w:rPr>
        <w:t>te</w:t>
      </w:r>
      <w:r w:rsidR="00084374" w:rsidRPr="00B23B48">
        <w:rPr>
          <w:rFonts w:ascii="Georgia" w:hAnsi="Georgia" w:cs="Arial"/>
          <w:sz w:val="24"/>
          <w:szCs w:val="24"/>
          <w:lang w:val="es-ES_tradnl"/>
        </w:rPr>
        <w:t xml:space="preserve"> sentido </w:t>
      </w:r>
      <w:r w:rsidR="00BD5ACF" w:rsidRPr="00B23B48">
        <w:rPr>
          <w:rFonts w:ascii="Georgia" w:hAnsi="Georgia" w:cs="Arial"/>
          <w:sz w:val="24"/>
          <w:szCs w:val="24"/>
          <w:lang w:val="es-ES_tradnl"/>
        </w:rPr>
        <w:t>Sanabria S. (2021)</w:t>
      </w:r>
      <w:r w:rsidR="00BD5ACF" w:rsidRPr="00B23B48">
        <w:rPr>
          <w:rStyle w:val="Refdenotaalpie"/>
          <w:rFonts w:ascii="Georgia" w:hAnsi="Georgia" w:cs="Arial"/>
          <w:sz w:val="24"/>
          <w:szCs w:val="24"/>
          <w:lang w:val="es-ES_tradnl"/>
        </w:rPr>
        <w:footnoteReference w:id="5"/>
      </w:r>
      <w:r w:rsidR="000340F1" w:rsidRPr="00B23B48">
        <w:rPr>
          <w:rFonts w:ascii="Georgia" w:hAnsi="Georgia" w:cs="Arial"/>
          <w:sz w:val="24"/>
          <w:szCs w:val="24"/>
          <w:lang w:val="es-ES_tradnl"/>
        </w:rPr>
        <w:t>.</w:t>
      </w:r>
      <w:r w:rsidR="003C0243" w:rsidRPr="00B23B48">
        <w:rPr>
          <w:rFonts w:ascii="Georgia" w:hAnsi="Georgia" w:cs="Arial"/>
          <w:sz w:val="24"/>
          <w:szCs w:val="24"/>
          <w:lang w:val="es-ES_tradnl"/>
        </w:rPr>
        <w:t xml:space="preserve"> </w:t>
      </w:r>
    </w:p>
    <w:p w14:paraId="742C1A2F" w14:textId="779ABD49" w:rsidR="00D54508" w:rsidRPr="00B23B48" w:rsidRDefault="00D54508" w:rsidP="003219BA">
      <w:pPr>
        <w:pStyle w:val="Textonotapie"/>
        <w:spacing w:line="276" w:lineRule="auto"/>
        <w:jc w:val="both"/>
        <w:rPr>
          <w:rFonts w:ascii="Georgia" w:hAnsi="Georgia" w:cs="Arial"/>
          <w:sz w:val="24"/>
          <w:szCs w:val="24"/>
          <w:highlight w:val="yellow"/>
          <w:lang w:val="es-ES_tradnl"/>
        </w:rPr>
      </w:pPr>
    </w:p>
    <w:p w14:paraId="065CA33E" w14:textId="769BA8F6" w:rsidR="00B14993" w:rsidRPr="00B23B48" w:rsidRDefault="00B14993" w:rsidP="003219BA">
      <w:pPr>
        <w:pStyle w:val="Textonotapie"/>
        <w:spacing w:line="276" w:lineRule="auto"/>
        <w:jc w:val="both"/>
        <w:rPr>
          <w:rFonts w:ascii="Georgia" w:hAnsi="Georgia" w:cs="Arial"/>
          <w:sz w:val="24"/>
          <w:szCs w:val="24"/>
          <w:lang w:val="es-ES_tradnl"/>
        </w:rPr>
      </w:pPr>
      <w:r w:rsidRPr="00B23B48">
        <w:rPr>
          <w:rFonts w:ascii="Georgia" w:hAnsi="Georgia" w:cs="Arial"/>
          <w:sz w:val="24"/>
          <w:szCs w:val="24"/>
          <w:lang w:val="es-ES_tradnl"/>
        </w:rPr>
        <w:t xml:space="preserve">Preciso es señalar que, por motivos </w:t>
      </w:r>
      <w:r w:rsidR="00084374" w:rsidRPr="00B23B48">
        <w:rPr>
          <w:rFonts w:ascii="Georgia" w:hAnsi="Georgia" w:cs="Arial"/>
          <w:sz w:val="24"/>
          <w:szCs w:val="24"/>
          <w:lang w:val="es-ES_tradnl"/>
        </w:rPr>
        <w:t>de</w:t>
      </w:r>
      <w:r w:rsidR="00C36280" w:rsidRPr="00B23B48">
        <w:rPr>
          <w:rFonts w:ascii="Georgia" w:hAnsi="Georgia" w:cs="Arial"/>
          <w:sz w:val="24"/>
          <w:szCs w:val="24"/>
          <w:lang w:val="es-ES_tradnl"/>
        </w:rPr>
        <w:t xml:space="preserve"> fuerza mayor, </w:t>
      </w:r>
      <w:r w:rsidRPr="00B23B48">
        <w:rPr>
          <w:rFonts w:ascii="Georgia" w:hAnsi="Georgia" w:cs="Arial"/>
          <w:sz w:val="24"/>
          <w:szCs w:val="24"/>
          <w:lang w:val="es-ES_tradnl"/>
        </w:rPr>
        <w:t>con ocasión de la pandemia del COVID</w:t>
      </w:r>
      <w:r w:rsidR="00C36280" w:rsidRPr="00B23B48">
        <w:rPr>
          <w:rFonts w:ascii="Georgia" w:hAnsi="Georgia" w:cs="Arial"/>
          <w:sz w:val="24"/>
          <w:szCs w:val="24"/>
          <w:lang w:val="es-ES_tradnl"/>
        </w:rPr>
        <w:t>-19, los términos de caducidad y pres</w:t>
      </w:r>
      <w:r w:rsidR="00AF4180" w:rsidRPr="00B23B48">
        <w:rPr>
          <w:rFonts w:ascii="Georgia" w:hAnsi="Georgia" w:cs="Arial"/>
          <w:sz w:val="24"/>
          <w:szCs w:val="24"/>
          <w:lang w:val="es-ES_tradnl"/>
        </w:rPr>
        <w:t>cripción, se suspendieron conforme el Decreto Presidencial No.564 de 2020, a partir del 16-03-2020 y hasta el 01-07-2020</w:t>
      </w:r>
      <w:r w:rsidR="009F17F2" w:rsidRPr="00B23B48">
        <w:rPr>
          <w:rFonts w:ascii="Georgia" w:hAnsi="Georgia" w:cs="Arial"/>
          <w:sz w:val="24"/>
          <w:szCs w:val="24"/>
          <w:lang w:val="es-ES_tradnl"/>
        </w:rPr>
        <w:t xml:space="preserve"> (Tres meses, quince días)</w:t>
      </w:r>
      <w:r w:rsidR="003C0243" w:rsidRPr="00B23B48">
        <w:rPr>
          <w:rFonts w:ascii="Georgia" w:hAnsi="Georgia" w:cs="Arial"/>
          <w:sz w:val="24"/>
          <w:szCs w:val="24"/>
          <w:lang w:val="es-ES_tradnl"/>
        </w:rPr>
        <w:t>;</w:t>
      </w:r>
      <w:r w:rsidR="00AF4180" w:rsidRPr="00B23B48">
        <w:rPr>
          <w:rFonts w:ascii="Georgia" w:hAnsi="Georgia" w:cs="Arial"/>
          <w:sz w:val="24"/>
          <w:szCs w:val="24"/>
          <w:lang w:val="es-ES_tradnl"/>
        </w:rPr>
        <w:t xml:space="preserve"> </w:t>
      </w:r>
      <w:r w:rsidR="003C0243" w:rsidRPr="00B23B48">
        <w:rPr>
          <w:rFonts w:ascii="Georgia" w:hAnsi="Georgia" w:cs="Arial"/>
          <w:sz w:val="24"/>
          <w:szCs w:val="24"/>
          <w:lang w:val="es-ES_tradnl"/>
        </w:rPr>
        <w:t xml:space="preserve">desde esta última </w:t>
      </w:r>
      <w:r w:rsidR="00AF4180" w:rsidRPr="00B23B48">
        <w:rPr>
          <w:rFonts w:ascii="Georgia" w:hAnsi="Georgia" w:cs="Arial"/>
          <w:sz w:val="24"/>
          <w:szCs w:val="24"/>
          <w:lang w:val="es-ES_tradnl"/>
        </w:rPr>
        <w:t>fecha</w:t>
      </w:r>
      <w:r w:rsidR="003C0243" w:rsidRPr="00B23B48">
        <w:rPr>
          <w:rFonts w:ascii="Georgia" w:hAnsi="Georgia" w:cs="Arial"/>
          <w:sz w:val="24"/>
          <w:szCs w:val="24"/>
          <w:lang w:val="es-ES_tradnl"/>
        </w:rPr>
        <w:t>,</w:t>
      </w:r>
      <w:r w:rsidR="00AF4180" w:rsidRPr="00B23B48">
        <w:rPr>
          <w:rFonts w:ascii="Georgia" w:hAnsi="Georgia" w:cs="Arial"/>
          <w:sz w:val="24"/>
          <w:szCs w:val="24"/>
          <w:lang w:val="es-ES_tradnl"/>
        </w:rPr>
        <w:t xml:space="preserve"> </w:t>
      </w:r>
      <w:r w:rsidR="003C0243" w:rsidRPr="00B23B48">
        <w:rPr>
          <w:rFonts w:ascii="Georgia" w:hAnsi="Georgia" w:cs="Arial"/>
          <w:sz w:val="24"/>
          <w:szCs w:val="24"/>
          <w:lang w:val="es-ES_tradnl"/>
        </w:rPr>
        <w:t xml:space="preserve">se </w:t>
      </w:r>
      <w:r w:rsidR="00AF4180" w:rsidRPr="00B23B48">
        <w:rPr>
          <w:rFonts w:ascii="Georgia" w:hAnsi="Georgia" w:cs="Arial"/>
          <w:sz w:val="24"/>
          <w:szCs w:val="24"/>
          <w:lang w:val="es-ES_tradnl"/>
        </w:rPr>
        <w:t>reanudaron los términos judiciales por parte del Consejo Superior de la Judicatura</w:t>
      </w:r>
      <w:r w:rsidR="000D309C" w:rsidRPr="00B23B48">
        <w:rPr>
          <w:rFonts w:ascii="Georgia" w:hAnsi="Georgia" w:cs="Arial"/>
          <w:sz w:val="24"/>
          <w:szCs w:val="24"/>
          <w:lang w:val="es-ES_tradnl"/>
        </w:rPr>
        <w:t xml:space="preserve"> (</w:t>
      </w:r>
      <w:r w:rsidR="000D309C" w:rsidRPr="00B23B48">
        <w:rPr>
          <w:rFonts w:ascii="Georgia" w:hAnsi="Georgia" w:cs="Arial"/>
          <w:sz w:val="24"/>
          <w:szCs w:val="24"/>
          <w:shd w:val="clear" w:color="auto" w:fill="FFFFFF"/>
          <w:lang w:val="es-ES_tradnl"/>
        </w:rPr>
        <w:t>PCSJA-11581, 27-05-20)</w:t>
      </w:r>
      <w:r w:rsidR="00AF4180" w:rsidRPr="00B23B48">
        <w:rPr>
          <w:rFonts w:ascii="Georgia" w:hAnsi="Georgia" w:cs="Arial"/>
          <w:sz w:val="24"/>
          <w:szCs w:val="24"/>
          <w:lang w:val="es-ES_tradnl"/>
        </w:rPr>
        <w:t>.</w:t>
      </w:r>
    </w:p>
    <w:p w14:paraId="5EA1804D" w14:textId="2687FFD9" w:rsidR="00F54107" w:rsidRPr="00B23B48" w:rsidRDefault="00F54107" w:rsidP="003219BA">
      <w:pPr>
        <w:pStyle w:val="Textonotapie"/>
        <w:spacing w:line="276" w:lineRule="auto"/>
        <w:jc w:val="both"/>
        <w:rPr>
          <w:rFonts w:ascii="Georgia" w:hAnsi="Georgia"/>
          <w:sz w:val="24"/>
          <w:szCs w:val="24"/>
          <w:lang w:val="es-ES_tradnl"/>
        </w:rPr>
      </w:pPr>
    </w:p>
    <w:p w14:paraId="4A6EF83B" w14:textId="77777777" w:rsidR="005F04A4" w:rsidRPr="00B23B48" w:rsidRDefault="005F04A4" w:rsidP="003219BA">
      <w:pPr>
        <w:pStyle w:val="Textonotapie"/>
        <w:spacing w:line="276" w:lineRule="auto"/>
        <w:jc w:val="both"/>
        <w:rPr>
          <w:rFonts w:ascii="Georgia" w:hAnsi="Georgia"/>
          <w:sz w:val="24"/>
          <w:szCs w:val="24"/>
          <w:lang w:val="es-ES_tradnl"/>
        </w:rPr>
      </w:pPr>
    </w:p>
    <w:p w14:paraId="71F9A833" w14:textId="6EDCA4E6" w:rsidR="00B82F1C" w:rsidRPr="00B23B48" w:rsidRDefault="00DF2301" w:rsidP="003219BA">
      <w:pPr>
        <w:pStyle w:val="Sinespaciado"/>
        <w:numPr>
          <w:ilvl w:val="0"/>
          <w:numId w:val="3"/>
        </w:numPr>
        <w:spacing w:line="276" w:lineRule="auto"/>
        <w:jc w:val="both"/>
        <w:rPr>
          <w:rFonts w:ascii="Georgia" w:hAnsi="Georgia" w:cs="Arial"/>
          <w:b/>
          <w:sz w:val="24"/>
          <w:szCs w:val="24"/>
          <w:lang w:val="es-ES_tradnl"/>
        </w:rPr>
      </w:pPr>
      <w:r w:rsidRPr="00B23B48">
        <w:rPr>
          <w:rFonts w:ascii="Georgia" w:hAnsi="Georgia" w:cs="Arial"/>
          <w:b/>
          <w:smallCaps/>
          <w:sz w:val="24"/>
          <w:szCs w:val="24"/>
          <w:lang w:val="es-ES_tradnl"/>
        </w:rPr>
        <w:t>El caso concreto</w:t>
      </w:r>
    </w:p>
    <w:p w14:paraId="69342938" w14:textId="77777777" w:rsidR="000340F1" w:rsidRPr="00B23B48" w:rsidRDefault="000340F1" w:rsidP="003219BA">
      <w:pPr>
        <w:pStyle w:val="Sinespaciado"/>
        <w:spacing w:line="276" w:lineRule="auto"/>
        <w:jc w:val="both"/>
        <w:rPr>
          <w:rFonts w:ascii="Georgia" w:hAnsi="Georgia" w:cs="Arial"/>
          <w:sz w:val="24"/>
          <w:szCs w:val="24"/>
          <w:lang w:val="es-ES_tradnl"/>
        </w:rPr>
      </w:pPr>
    </w:p>
    <w:p w14:paraId="78E7BAEE" w14:textId="07F1D205" w:rsidR="00535B89" w:rsidRPr="00B23B48" w:rsidRDefault="00535B89" w:rsidP="003219BA">
      <w:pPr>
        <w:pStyle w:val="Sinespaciado"/>
        <w:spacing w:line="276" w:lineRule="auto"/>
        <w:jc w:val="both"/>
        <w:rPr>
          <w:rFonts w:ascii="Georgia" w:hAnsi="Georgia" w:cs="Arial"/>
          <w:sz w:val="24"/>
          <w:szCs w:val="24"/>
          <w:lang w:val="es-ES_tradnl"/>
        </w:rPr>
      </w:pPr>
      <w:r w:rsidRPr="00B23B48">
        <w:rPr>
          <w:rFonts w:ascii="Georgia" w:hAnsi="Georgia" w:cs="Arial"/>
          <w:sz w:val="24"/>
          <w:szCs w:val="24"/>
          <w:lang w:val="es-ES_tradnl"/>
        </w:rPr>
        <w:t xml:space="preserve">Se rechazará </w:t>
      </w:r>
      <w:r w:rsidR="003B6447" w:rsidRPr="00B23B48">
        <w:rPr>
          <w:rFonts w:ascii="Georgia" w:hAnsi="Georgia" w:cs="Arial"/>
          <w:sz w:val="24"/>
          <w:szCs w:val="24"/>
          <w:lang w:val="es-ES_tradnl"/>
        </w:rPr>
        <w:t xml:space="preserve">de plano </w:t>
      </w:r>
      <w:r w:rsidRPr="00B23B48">
        <w:rPr>
          <w:rFonts w:ascii="Georgia" w:hAnsi="Georgia" w:cs="Arial"/>
          <w:sz w:val="24"/>
          <w:szCs w:val="24"/>
          <w:lang w:val="es-ES_tradnl"/>
        </w:rPr>
        <w:t>la demanda porque ha operado la caducidad frente a las dos causales invocadas para la promoción de este extraordinario recurso.</w:t>
      </w:r>
    </w:p>
    <w:p w14:paraId="35FEF2F3" w14:textId="77777777" w:rsidR="00535B89" w:rsidRPr="00B23B48" w:rsidRDefault="00535B89" w:rsidP="003219BA">
      <w:pPr>
        <w:pStyle w:val="Sinespaciado"/>
        <w:spacing w:line="276" w:lineRule="auto"/>
        <w:jc w:val="both"/>
        <w:rPr>
          <w:rFonts w:ascii="Georgia" w:hAnsi="Georgia" w:cs="Arial"/>
          <w:sz w:val="24"/>
          <w:szCs w:val="24"/>
          <w:lang w:val="es-ES_tradnl"/>
        </w:rPr>
      </w:pPr>
    </w:p>
    <w:p w14:paraId="658A1916" w14:textId="6A9A7CC3" w:rsidR="00535B89" w:rsidRPr="00B23B48" w:rsidRDefault="00535B89" w:rsidP="003219BA">
      <w:pPr>
        <w:pStyle w:val="Sinespaciado"/>
        <w:spacing w:line="276" w:lineRule="auto"/>
        <w:jc w:val="both"/>
        <w:rPr>
          <w:rFonts w:ascii="Georgia" w:hAnsi="Georgia" w:cs="Arial"/>
          <w:sz w:val="24"/>
          <w:szCs w:val="24"/>
          <w:lang w:val="es-ES_tradnl"/>
        </w:rPr>
      </w:pPr>
      <w:r w:rsidRPr="00B23B48">
        <w:rPr>
          <w:rFonts w:ascii="Georgia" w:hAnsi="Georgia" w:cs="Arial"/>
          <w:sz w:val="24"/>
          <w:szCs w:val="24"/>
          <w:lang w:val="es-ES_tradnl"/>
        </w:rPr>
        <w:t>Sobre la causal 355-7º, CGP, propuesta como principal, según el libelo introductorio, la demandante tuvo conocimiento del fallo</w:t>
      </w:r>
      <w:r w:rsidR="00084374" w:rsidRPr="00B23B48">
        <w:rPr>
          <w:rFonts w:ascii="Georgia" w:hAnsi="Georgia" w:cs="Arial"/>
          <w:sz w:val="24"/>
          <w:szCs w:val="24"/>
          <w:lang w:val="es-ES_tradnl"/>
        </w:rPr>
        <w:t xml:space="preserve"> </w:t>
      </w:r>
      <w:r w:rsidRPr="00B23B48">
        <w:rPr>
          <w:rFonts w:ascii="Georgia" w:hAnsi="Georgia" w:cs="Arial"/>
          <w:sz w:val="24"/>
          <w:szCs w:val="24"/>
          <w:lang w:val="es-ES_tradnl"/>
        </w:rPr>
        <w:t xml:space="preserve">que ataca el </w:t>
      </w:r>
      <w:r w:rsidR="003B6447" w:rsidRPr="00B23B48">
        <w:rPr>
          <w:rFonts w:ascii="Georgia" w:hAnsi="Georgia" w:cs="Arial"/>
          <w:sz w:val="24"/>
          <w:szCs w:val="24"/>
          <w:lang w:val="es-ES_tradnl"/>
        </w:rPr>
        <w:t xml:space="preserve">día </w:t>
      </w:r>
      <w:r w:rsidR="00084374" w:rsidRPr="00B23B48">
        <w:rPr>
          <w:rFonts w:ascii="Georgia" w:hAnsi="Georgia" w:cs="Arial"/>
          <w:sz w:val="24"/>
          <w:szCs w:val="24"/>
          <w:lang w:val="es-ES_tradnl"/>
        </w:rPr>
        <w:t>03-04-2019</w:t>
      </w:r>
      <w:r w:rsidR="0042690A" w:rsidRPr="00B23B48">
        <w:rPr>
          <w:rFonts w:ascii="Georgia" w:hAnsi="Georgia" w:cs="Arial"/>
          <w:sz w:val="24"/>
          <w:szCs w:val="24"/>
          <w:lang w:val="es-ES_tradnl"/>
        </w:rPr>
        <w:t xml:space="preserve">, </w:t>
      </w:r>
      <w:r w:rsidR="00C04118" w:rsidRPr="00B23B48">
        <w:rPr>
          <w:rFonts w:ascii="Georgia" w:hAnsi="Georgia" w:cs="Arial"/>
          <w:sz w:val="24"/>
          <w:szCs w:val="24"/>
          <w:lang w:val="es-ES_tradnl"/>
        </w:rPr>
        <w:t xml:space="preserve">según el hecho 4.13. </w:t>
      </w:r>
      <w:r w:rsidR="00084374" w:rsidRPr="00B23B48">
        <w:rPr>
          <w:rFonts w:ascii="Georgia" w:hAnsi="Georgia" w:cs="Arial"/>
          <w:sz w:val="24"/>
          <w:szCs w:val="24"/>
          <w:lang w:val="es-ES_tradnl"/>
        </w:rPr>
        <w:t xml:space="preserve">(Carpeta 01ÚnicaInstancia, </w:t>
      </w:r>
      <w:proofErr w:type="spellStart"/>
      <w:r w:rsidR="00084374" w:rsidRPr="00B23B48">
        <w:rPr>
          <w:rFonts w:ascii="Georgia" w:hAnsi="Georgia" w:cs="Arial"/>
          <w:sz w:val="24"/>
          <w:szCs w:val="24"/>
          <w:lang w:val="es-ES_tradnl"/>
        </w:rPr>
        <w:t>pdf</w:t>
      </w:r>
      <w:proofErr w:type="spellEnd"/>
      <w:r w:rsidR="00084374" w:rsidRPr="00B23B48">
        <w:rPr>
          <w:rFonts w:ascii="Georgia" w:hAnsi="Georgia" w:cs="Arial"/>
          <w:sz w:val="24"/>
          <w:szCs w:val="24"/>
          <w:lang w:val="es-ES_tradnl"/>
        </w:rPr>
        <w:t>. 02, folio 4)</w:t>
      </w:r>
      <w:r w:rsidR="003B6447" w:rsidRPr="00B23B48">
        <w:rPr>
          <w:rFonts w:ascii="Georgia" w:hAnsi="Georgia" w:cs="Arial"/>
          <w:sz w:val="24"/>
          <w:szCs w:val="24"/>
          <w:lang w:val="es-ES_tradnl"/>
        </w:rPr>
        <w:t>;</w:t>
      </w:r>
      <w:r w:rsidRPr="00B23B48">
        <w:rPr>
          <w:rFonts w:ascii="Georgia" w:hAnsi="Georgia" w:cs="Arial"/>
          <w:sz w:val="24"/>
          <w:szCs w:val="24"/>
          <w:lang w:val="es-ES_tradnl"/>
        </w:rPr>
        <w:t xml:space="preserve"> desde allí se contabilizan los dos (2) años, es decir, </w:t>
      </w:r>
      <w:r w:rsidR="003B6447" w:rsidRPr="00B23B48">
        <w:rPr>
          <w:rFonts w:ascii="Georgia" w:hAnsi="Georgia" w:cs="Arial"/>
          <w:sz w:val="24"/>
          <w:szCs w:val="24"/>
          <w:lang w:val="es-ES_tradnl"/>
        </w:rPr>
        <w:t xml:space="preserve">el </w:t>
      </w:r>
      <w:r w:rsidRPr="00B23B48">
        <w:rPr>
          <w:rFonts w:ascii="Georgia" w:hAnsi="Georgia" w:cs="Arial"/>
          <w:sz w:val="24"/>
          <w:szCs w:val="24"/>
          <w:lang w:val="es-ES_tradnl"/>
        </w:rPr>
        <w:t xml:space="preserve">plazo máximo para </w:t>
      </w:r>
      <w:r w:rsidR="003B6447" w:rsidRPr="00B23B48">
        <w:rPr>
          <w:rFonts w:ascii="Georgia" w:hAnsi="Georgia" w:cs="Arial"/>
          <w:sz w:val="24"/>
          <w:szCs w:val="24"/>
          <w:lang w:val="es-ES_tradnl"/>
        </w:rPr>
        <w:t>la</w:t>
      </w:r>
      <w:r w:rsidRPr="00B23B48">
        <w:rPr>
          <w:rFonts w:ascii="Georgia" w:hAnsi="Georgia" w:cs="Arial"/>
          <w:sz w:val="24"/>
          <w:szCs w:val="24"/>
          <w:lang w:val="es-ES_tradnl"/>
        </w:rPr>
        <w:t xml:space="preserve"> interposición </w:t>
      </w:r>
      <w:r w:rsidR="003B6447" w:rsidRPr="00B23B48">
        <w:rPr>
          <w:rFonts w:ascii="Georgia" w:hAnsi="Georgia" w:cs="Arial"/>
          <w:sz w:val="24"/>
          <w:szCs w:val="24"/>
          <w:lang w:val="es-ES_tradnl"/>
        </w:rPr>
        <w:t>era</w:t>
      </w:r>
      <w:r w:rsidRPr="00B23B48">
        <w:rPr>
          <w:rFonts w:ascii="Georgia" w:hAnsi="Georgia" w:cs="Arial"/>
          <w:sz w:val="24"/>
          <w:szCs w:val="24"/>
          <w:lang w:val="es-ES_tradnl"/>
        </w:rPr>
        <w:t xml:space="preserve"> </w:t>
      </w:r>
      <w:r w:rsidR="003B6447" w:rsidRPr="00B23B48">
        <w:rPr>
          <w:rFonts w:ascii="Georgia" w:hAnsi="Georgia" w:cs="Arial"/>
          <w:sz w:val="24"/>
          <w:szCs w:val="24"/>
          <w:lang w:val="es-ES_tradnl"/>
        </w:rPr>
        <w:t xml:space="preserve">día </w:t>
      </w:r>
      <w:r w:rsidR="00084374" w:rsidRPr="00B23B48">
        <w:rPr>
          <w:rFonts w:ascii="Georgia" w:hAnsi="Georgia" w:cs="Arial"/>
          <w:sz w:val="24"/>
          <w:szCs w:val="24"/>
          <w:lang w:val="es-ES_tradnl"/>
        </w:rPr>
        <w:t>18-07-2021</w:t>
      </w:r>
      <w:r w:rsidRPr="00B23B48">
        <w:rPr>
          <w:rFonts w:ascii="Georgia" w:hAnsi="Georgia" w:cs="Arial"/>
          <w:sz w:val="24"/>
          <w:szCs w:val="24"/>
          <w:lang w:val="es-ES_tradnl"/>
        </w:rPr>
        <w:t>, descontad</w:t>
      </w:r>
      <w:r w:rsidR="004B72F1" w:rsidRPr="00B23B48">
        <w:rPr>
          <w:rFonts w:ascii="Georgia" w:hAnsi="Georgia" w:cs="Arial"/>
          <w:sz w:val="24"/>
          <w:szCs w:val="24"/>
          <w:lang w:val="es-ES_tradnl"/>
        </w:rPr>
        <w:t>a</w:t>
      </w:r>
      <w:r w:rsidRPr="00B23B48">
        <w:rPr>
          <w:rFonts w:ascii="Georgia" w:hAnsi="Georgia" w:cs="Arial"/>
          <w:sz w:val="24"/>
          <w:szCs w:val="24"/>
          <w:lang w:val="es-ES_tradnl"/>
        </w:rPr>
        <w:t xml:space="preserve"> </w:t>
      </w:r>
      <w:r w:rsidR="004B72F1" w:rsidRPr="00B23B48">
        <w:rPr>
          <w:rFonts w:ascii="Georgia" w:hAnsi="Georgia" w:cs="Arial"/>
          <w:sz w:val="24"/>
          <w:szCs w:val="24"/>
          <w:lang w:val="es-ES_tradnl"/>
        </w:rPr>
        <w:t>la época de suspensión de términos por efecto de la pandemia</w:t>
      </w:r>
      <w:r w:rsidR="0042690A" w:rsidRPr="00B23B48">
        <w:rPr>
          <w:rFonts w:ascii="Georgia" w:hAnsi="Georgia" w:cs="Arial"/>
          <w:sz w:val="24"/>
          <w:szCs w:val="24"/>
          <w:lang w:val="es-ES_tradnl"/>
        </w:rPr>
        <w:t xml:space="preserve">; y como quiera que se demandó el día 24-09-2021 (Carpeta 01ÚnicaInstancia, </w:t>
      </w:r>
      <w:proofErr w:type="spellStart"/>
      <w:r w:rsidR="0042690A" w:rsidRPr="00B23B48">
        <w:rPr>
          <w:rFonts w:ascii="Georgia" w:hAnsi="Georgia" w:cs="Arial"/>
          <w:sz w:val="24"/>
          <w:szCs w:val="24"/>
          <w:lang w:val="es-ES_tradnl"/>
        </w:rPr>
        <w:t>pdf</w:t>
      </w:r>
      <w:proofErr w:type="spellEnd"/>
      <w:r w:rsidR="0042690A" w:rsidRPr="00B23B48">
        <w:rPr>
          <w:rFonts w:ascii="Georgia" w:hAnsi="Georgia" w:cs="Arial"/>
          <w:sz w:val="24"/>
          <w:szCs w:val="24"/>
          <w:lang w:val="es-ES_tradnl"/>
        </w:rPr>
        <w:t xml:space="preserve">. 03), fácil concluir que el término legal estaba </w:t>
      </w:r>
      <w:r w:rsidR="00B23B48" w:rsidRPr="00B23B48">
        <w:rPr>
          <w:rFonts w:ascii="Georgia" w:hAnsi="Georgia" w:cs="Arial"/>
          <w:sz w:val="24"/>
          <w:szCs w:val="24"/>
          <w:lang w:val="es-ES_tradnl"/>
        </w:rPr>
        <w:t>precluido</w:t>
      </w:r>
      <w:r w:rsidR="0042690A" w:rsidRPr="00B23B48">
        <w:rPr>
          <w:rFonts w:ascii="Georgia" w:hAnsi="Georgia" w:cs="Arial"/>
          <w:sz w:val="24"/>
          <w:szCs w:val="24"/>
          <w:lang w:val="es-ES_tradnl"/>
        </w:rPr>
        <w:t xml:space="preserve">. </w:t>
      </w:r>
    </w:p>
    <w:p w14:paraId="2B1D0709" w14:textId="77777777" w:rsidR="00535B89" w:rsidRPr="00B23B48" w:rsidRDefault="00535B89" w:rsidP="003219BA">
      <w:pPr>
        <w:pStyle w:val="Sinespaciado"/>
        <w:spacing w:line="276" w:lineRule="auto"/>
        <w:jc w:val="both"/>
        <w:rPr>
          <w:rFonts w:ascii="Georgia" w:hAnsi="Georgia" w:cs="Arial"/>
          <w:sz w:val="24"/>
          <w:szCs w:val="24"/>
          <w:lang w:val="es-ES_tradnl"/>
        </w:rPr>
      </w:pPr>
    </w:p>
    <w:p w14:paraId="7A721163" w14:textId="135B7D2E" w:rsidR="00034DCC" w:rsidRPr="00B23B48" w:rsidRDefault="00034DCC" w:rsidP="003219BA">
      <w:pPr>
        <w:pStyle w:val="Sinespaciado"/>
        <w:spacing w:line="276" w:lineRule="auto"/>
        <w:jc w:val="both"/>
        <w:rPr>
          <w:rFonts w:ascii="Georgia" w:hAnsi="Georgia" w:cs="Arial"/>
          <w:sz w:val="24"/>
          <w:szCs w:val="24"/>
          <w:lang w:val="es-ES_tradnl"/>
        </w:rPr>
      </w:pPr>
      <w:r w:rsidRPr="00B23B48">
        <w:rPr>
          <w:rFonts w:ascii="Georgia" w:hAnsi="Georgia" w:cs="Arial"/>
          <w:sz w:val="24"/>
          <w:szCs w:val="24"/>
          <w:lang w:val="es-ES_tradnl"/>
        </w:rPr>
        <w:lastRenderedPageBreak/>
        <w:t xml:space="preserve">De todas formas, es irrelevante conocer la fecha del registro, dado que como se </w:t>
      </w:r>
      <w:proofErr w:type="gramStart"/>
      <w:r w:rsidRPr="00B23B48">
        <w:rPr>
          <w:rFonts w:ascii="Georgia" w:hAnsi="Georgia" w:cs="Arial"/>
          <w:sz w:val="24"/>
          <w:szCs w:val="24"/>
          <w:lang w:val="es-ES_tradnl"/>
        </w:rPr>
        <w:t>explicara</w:t>
      </w:r>
      <w:proofErr w:type="gramEnd"/>
      <w:r w:rsidR="003B6447" w:rsidRPr="00B23B48">
        <w:rPr>
          <w:rFonts w:ascii="Georgia" w:hAnsi="Georgia" w:cs="Arial"/>
          <w:sz w:val="24"/>
          <w:szCs w:val="24"/>
          <w:lang w:val="es-ES_tradnl"/>
        </w:rPr>
        <w:t xml:space="preserve"> atrás</w:t>
      </w:r>
      <w:r w:rsidRPr="00B23B48">
        <w:rPr>
          <w:rFonts w:ascii="Georgia" w:hAnsi="Georgia" w:cs="Arial"/>
          <w:sz w:val="24"/>
          <w:szCs w:val="24"/>
          <w:lang w:val="es-ES_tradnl"/>
        </w:rPr>
        <w:t xml:space="preserve">, </w:t>
      </w:r>
      <w:r w:rsidRPr="00B23B48">
        <w:rPr>
          <w:rFonts w:ascii="Georgia" w:hAnsi="Georgia" w:cs="Arial"/>
          <w:sz w:val="24"/>
          <w:szCs w:val="24"/>
          <w:u w:val="single"/>
          <w:lang w:val="es-ES_tradnl"/>
        </w:rPr>
        <w:t>la cuestión central es determinar cómo se enteró el recurrente</w:t>
      </w:r>
      <w:r w:rsidRPr="00B23B48">
        <w:rPr>
          <w:rFonts w:ascii="Georgia" w:hAnsi="Georgia" w:cs="Arial"/>
          <w:sz w:val="24"/>
          <w:szCs w:val="24"/>
          <w:lang w:val="es-ES_tradnl"/>
        </w:rPr>
        <w:t>, y aquí está claro que fue por vía directa; innecesario acudir al conocimiento ficto derivado de la presunción de derecho que opera por el registro público.</w:t>
      </w:r>
    </w:p>
    <w:p w14:paraId="37DE1575" w14:textId="77777777" w:rsidR="003219BA" w:rsidRPr="00B23B48" w:rsidRDefault="003219BA" w:rsidP="003219BA">
      <w:pPr>
        <w:pStyle w:val="Sinespaciado"/>
        <w:spacing w:line="276" w:lineRule="auto"/>
        <w:jc w:val="both"/>
        <w:rPr>
          <w:rFonts w:ascii="Georgia" w:hAnsi="Georgia" w:cs="Arial"/>
          <w:sz w:val="24"/>
          <w:szCs w:val="24"/>
          <w:lang w:val="es-ES_tradnl"/>
        </w:rPr>
      </w:pPr>
    </w:p>
    <w:p w14:paraId="411C38E9" w14:textId="7C9B8425" w:rsidR="0042529F" w:rsidRPr="00B23B48" w:rsidRDefault="007A2FBB" w:rsidP="003219BA">
      <w:pPr>
        <w:pStyle w:val="Sinespaciado"/>
        <w:spacing w:line="276" w:lineRule="auto"/>
        <w:jc w:val="both"/>
        <w:rPr>
          <w:rFonts w:ascii="Georgia" w:hAnsi="Georgia" w:cs="Arial"/>
          <w:sz w:val="24"/>
          <w:szCs w:val="24"/>
          <w:lang w:val="es-ES_tradnl"/>
        </w:rPr>
      </w:pPr>
      <w:r w:rsidRPr="00B23B48">
        <w:rPr>
          <w:rFonts w:ascii="Georgia" w:hAnsi="Georgia" w:cs="Arial"/>
          <w:sz w:val="24"/>
          <w:szCs w:val="24"/>
          <w:lang w:val="es-ES_tradnl"/>
        </w:rPr>
        <w:t xml:space="preserve">Respecto a </w:t>
      </w:r>
      <w:r w:rsidR="00F65539" w:rsidRPr="00B23B48">
        <w:rPr>
          <w:rFonts w:ascii="Georgia" w:hAnsi="Georgia" w:cs="Arial"/>
          <w:sz w:val="24"/>
          <w:szCs w:val="24"/>
          <w:lang w:val="es-ES_tradnl"/>
        </w:rPr>
        <w:t xml:space="preserve">la causal subsidiaria, </w:t>
      </w:r>
      <w:r w:rsidRPr="00B23B48">
        <w:rPr>
          <w:rFonts w:ascii="Georgia" w:hAnsi="Georgia" w:cs="Arial"/>
          <w:sz w:val="24"/>
          <w:szCs w:val="24"/>
          <w:lang w:val="es-ES_tradnl"/>
        </w:rPr>
        <w:t xml:space="preserve">también, </w:t>
      </w:r>
      <w:r w:rsidR="00034DCC" w:rsidRPr="00B23B48">
        <w:rPr>
          <w:rFonts w:ascii="Georgia" w:hAnsi="Georgia" w:cs="Arial"/>
          <w:sz w:val="24"/>
          <w:szCs w:val="24"/>
          <w:lang w:val="es-ES_tradnl"/>
        </w:rPr>
        <w:t xml:space="preserve">ha </w:t>
      </w:r>
      <w:r w:rsidR="0042690A" w:rsidRPr="00B23B48">
        <w:rPr>
          <w:rFonts w:ascii="Georgia" w:hAnsi="Georgia" w:cs="Arial"/>
          <w:sz w:val="24"/>
          <w:szCs w:val="24"/>
          <w:lang w:val="es-ES_tradnl"/>
        </w:rPr>
        <w:t>expirado</w:t>
      </w:r>
      <w:r w:rsidRPr="00B23B48">
        <w:rPr>
          <w:rFonts w:ascii="Georgia" w:hAnsi="Georgia" w:cs="Arial"/>
          <w:sz w:val="24"/>
          <w:szCs w:val="24"/>
          <w:lang w:val="es-ES_tradnl"/>
        </w:rPr>
        <w:t xml:space="preserve"> la oportunidad, </w:t>
      </w:r>
      <w:r w:rsidR="00F65539" w:rsidRPr="00B23B48">
        <w:rPr>
          <w:rFonts w:ascii="Georgia" w:hAnsi="Georgia" w:cs="Arial"/>
          <w:sz w:val="24"/>
          <w:szCs w:val="24"/>
          <w:lang w:val="es-ES_tradnl"/>
        </w:rPr>
        <w:t xml:space="preserve">pues los dos </w:t>
      </w:r>
      <w:r w:rsidR="00736650" w:rsidRPr="00B23B48">
        <w:rPr>
          <w:rFonts w:ascii="Georgia" w:hAnsi="Georgia" w:cs="Arial"/>
          <w:sz w:val="24"/>
          <w:szCs w:val="24"/>
          <w:lang w:val="es-ES_tradnl"/>
        </w:rPr>
        <w:t xml:space="preserve">(2) </w:t>
      </w:r>
      <w:r w:rsidR="00F65539" w:rsidRPr="00B23B48">
        <w:rPr>
          <w:rFonts w:ascii="Georgia" w:hAnsi="Georgia" w:cs="Arial"/>
          <w:sz w:val="24"/>
          <w:szCs w:val="24"/>
          <w:lang w:val="es-ES_tradnl"/>
        </w:rPr>
        <w:t xml:space="preserve">años que, inicialmente se extendían hasta el 18-07-2020, </w:t>
      </w:r>
      <w:r w:rsidRPr="00B23B48">
        <w:rPr>
          <w:rFonts w:ascii="Georgia" w:hAnsi="Georgia" w:cs="Arial"/>
          <w:sz w:val="24"/>
          <w:szCs w:val="24"/>
          <w:lang w:val="es-ES_tradnl"/>
        </w:rPr>
        <w:t>dado que la</w:t>
      </w:r>
      <w:r w:rsidR="00736650" w:rsidRPr="00B23B48">
        <w:rPr>
          <w:rFonts w:ascii="Georgia" w:hAnsi="Georgia" w:cs="Arial"/>
          <w:sz w:val="24"/>
          <w:szCs w:val="24"/>
          <w:lang w:val="es-ES_tradnl"/>
        </w:rPr>
        <w:t xml:space="preserve"> ejecutoria de la sentencia fue el 18-07-20</w:t>
      </w:r>
      <w:r w:rsidR="00DF7437" w:rsidRPr="00B23B48">
        <w:rPr>
          <w:rFonts w:ascii="Georgia" w:hAnsi="Georgia" w:cs="Arial"/>
          <w:sz w:val="24"/>
          <w:szCs w:val="24"/>
          <w:lang w:val="es-ES_tradnl"/>
        </w:rPr>
        <w:t>18</w:t>
      </w:r>
      <w:r w:rsidR="00736650" w:rsidRPr="00B23B48">
        <w:rPr>
          <w:rFonts w:ascii="Georgia" w:hAnsi="Georgia" w:cs="Arial"/>
          <w:sz w:val="24"/>
          <w:szCs w:val="24"/>
          <w:lang w:val="es-ES_tradnl"/>
        </w:rPr>
        <w:t xml:space="preserve">, </w:t>
      </w:r>
      <w:r w:rsidR="00F65539" w:rsidRPr="00B23B48">
        <w:rPr>
          <w:rFonts w:ascii="Georgia" w:hAnsi="Georgia" w:cs="Arial"/>
          <w:sz w:val="24"/>
          <w:szCs w:val="24"/>
          <w:lang w:val="es-ES_tradnl"/>
        </w:rPr>
        <w:t xml:space="preserve">se </w:t>
      </w:r>
      <w:r w:rsidR="003B6447" w:rsidRPr="00B23B48">
        <w:rPr>
          <w:rFonts w:ascii="Georgia" w:hAnsi="Georgia" w:cs="Arial"/>
          <w:sz w:val="24"/>
          <w:szCs w:val="24"/>
          <w:lang w:val="es-ES_tradnl"/>
        </w:rPr>
        <w:t xml:space="preserve">extendieron </w:t>
      </w:r>
      <w:r w:rsidR="00F65539" w:rsidRPr="00B23B48">
        <w:rPr>
          <w:rFonts w:ascii="Georgia" w:hAnsi="Georgia" w:cs="Arial"/>
          <w:sz w:val="24"/>
          <w:szCs w:val="24"/>
          <w:lang w:val="es-ES_tradnl"/>
        </w:rPr>
        <w:t>por efectos de la aludida suspensión</w:t>
      </w:r>
      <w:r w:rsidR="003B6447" w:rsidRPr="00B23B48">
        <w:rPr>
          <w:rFonts w:ascii="Georgia" w:hAnsi="Georgia" w:cs="Arial"/>
          <w:sz w:val="24"/>
          <w:szCs w:val="24"/>
          <w:lang w:val="es-ES_tradnl"/>
        </w:rPr>
        <w:t>,</w:t>
      </w:r>
      <w:r w:rsidR="00F65539" w:rsidRPr="00B23B48">
        <w:rPr>
          <w:rFonts w:ascii="Georgia" w:hAnsi="Georgia" w:cs="Arial"/>
          <w:sz w:val="24"/>
          <w:szCs w:val="24"/>
          <w:lang w:val="es-ES_tradnl"/>
        </w:rPr>
        <w:t xml:space="preserve"> hasta </w:t>
      </w:r>
      <w:r w:rsidR="003B6447" w:rsidRPr="00B23B48">
        <w:rPr>
          <w:rFonts w:ascii="Georgia" w:hAnsi="Georgia" w:cs="Arial"/>
          <w:sz w:val="24"/>
          <w:szCs w:val="24"/>
          <w:lang w:val="es-ES_tradnl"/>
        </w:rPr>
        <w:t xml:space="preserve">el día </w:t>
      </w:r>
      <w:r w:rsidR="00F65539" w:rsidRPr="00B23B48">
        <w:rPr>
          <w:rFonts w:ascii="Georgia" w:hAnsi="Georgia" w:cs="Arial"/>
          <w:sz w:val="24"/>
          <w:szCs w:val="24"/>
          <w:lang w:val="es-ES_tradnl"/>
        </w:rPr>
        <w:t>03-11-2020.</w:t>
      </w:r>
    </w:p>
    <w:p w14:paraId="4D488748" w14:textId="77777777" w:rsidR="0042529F" w:rsidRPr="00B23B48" w:rsidRDefault="0042529F" w:rsidP="003219BA">
      <w:pPr>
        <w:pStyle w:val="Sinespaciado"/>
        <w:spacing w:line="276" w:lineRule="auto"/>
        <w:jc w:val="both"/>
        <w:rPr>
          <w:rFonts w:ascii="Georgia" w:hAnsi="Georgia" w:cs="Arial"/>
          <w:sz w:val="24"/>
          <w:szCs w:val="24"/>
          <w:lang w:val="es-ES_tradnl"/>
        </w:rPr>
      </w:pPr>
    </w:p>
    <w:p w14:paraId="4890D816" w14:textId="18E5A4A0" w:rsidR="000340F1" w:rsidRPr="00B23B48" w:rsidRDefault="000340F1" w:rsidP="003219BA">
      <w:pPr>
        <w:pStyle w:val="Sinespaciado"/>
        <w:spacing w:line="276" w:lineRule="auto"/>
        <w:jc w:val="both"/>
        <w:rPr>
          <w:rFonts w:ascii="Georgia" w:hAnsi="Georgia" w:cs="Arial"/>
          <w:sz w:val="24"/>
          <w:szCs w:val="24"/>
          <w:lang w:val="es-ES_tradnl"/>
        </w:rPr>
      </w:pPr>
      <w:r w:rsidRPr="00B23B48">
        <w:rPr>
          <w:rFonts w:ascii="Georgia" w:hAnsi="Georgia" w:cs="Arial"/>
          <w:sz w:val="24"/>
          <w:szCs w:val="24"/>
          <w:lang w:val="es-ES_tradnl"/>
        </w:rPr>
        <w:t xml:space="preserve">Así las cosas, </w:t>
      </w:r>
      <w:r w:rsidR="00354E37" w:rsidRPr="00B23B48">
        <w:rPr>
          <w:rFonts w:ascii="Georgia" w:hAnsi="Georgia" w:cs="Arial"/>
          <w:sz w:val="24"/>
          <w:szCs w:val="24"/>
          <w:lang w:val="es-ES_tradnl"/>
        </w:rPr>
        <w:t xml:space="preserve">es intempestiva la formulación de esta impugnación extraordinaria, </w:t>
      </w:r>
      <w:r w:rsidR="00034DCC" w:rsidRPr="00B23B48">
        <w:rPr>
          <w:rFonts w:ascii="Georgia" w:hAnsi="Georgia" w:cs="Arial"/>
          <w:sz w:val="24"/>
          <w:szCs w:val="24"/>
          <w:lang w:val="es-ES_tradnl"/>
        </w:rPr>
        <w:t xml:space="preserve">en </w:t>
      </w:r>
      <w:r w:rsidR="00354E37" w:rsidRPr="00B23B48">
        <w:rPr>
          <w:rFonts w:ascii="Georgia" w:hAnsi="Georgia" w:cs="Arial"/>
          <w:sz w:val="24"/>
          <w:szCs w:val="24"/>
          <w:lang w:val="es-ES_tradnl"/>
        </w:rPr>
        <w:t>cualquiera de las dos causales propuestas</w:t>
      </w:r>
      <w:r w:rsidRPr="00B23B48">
        <w:rPr>
          <w:rFonts w:ascii="Georgia" w:hAnsi="Georgia" w:cs="Arial"/>
          <w:sz w:val="24"/>
          <w:szCs w:val="24"/>
          <w:lang w:val="es-ES_tradnl"/>
        </w:rPr>
        <w:t>.</w:t>
      </w:r>
    </w:p>
    <w:p w14:paraId="00E841CB" w14:textId="2BD0263B" w:rsidR="00AF614F" w:rsidRPr="00B23B48" w:rsidRDefault="00AF614F" w:rsidP="003219BA">
      <w:pPr>
        <w:pStyle w:val="Sinespaciado"/>
        <w:spacing w:line="276" w:lineRule="auto"/>
        <w:jc w:val="both"/>
        <w:rPr>
          <w:rFonts w:ascii="Georgia" w:hAnsi="Georgia" w:cs="Arial"/>
          <w:sz w:val="24"/>
          <w:szCs w:val="24"/>
          <w:lang w:val="es-ES_tradnl"/>
        </w:rPr>
      </w:pPr>
    </w:p>
    <w:p w14:paraId="6B57772E" w14:textId="77777777" w:rsidR="00DF2301" w:rsidRPr="00B23B48" w:rsidRDefault="00DF2301" w:rsidP="003219BA">
      <w:pPr>
        <w:pStyle w:val="Sinespaciado"/>
        <w:spacing w:line="276" w:lineRule="auto"/>
        <w:jc w:val="both"/>
        <w:rPr>
          <w:rFonts w:ascii="Georgia" w:hAnsi="Georgia" w:cs="Arial"/>
          <w:sz w:val="24"/>
          <w:szCs w:val="24"/>
          <w:lang w:val="es-ES_tradnl"/>
        </w:rPr>
      </w:pPr>
    </w:p>
    <w:p w14:paraId="10B8F27E" w14:textId="20B04BF5" w:rsidR="000E35DB" w:rsidRPr="00B23B48" w:rsidRDefault="00065659" w:rsidP="003219BA">
      <w:pPr>
        <w:pStyle w:val="Textopredeterminado"/>
        <w:numPr>
          <w:ilvl w:val="0"/>
          <w:numId w:val="3"/>
        </w:numPr>
        <w:spacing w:line="276" w:lineRule="auto"/>
        <w:jc w:val="both"/>
        <w:rPr>
          <w:rFonts w:ascii="Georgia" w:hAnsi="Georgia" w:cs="Arial"/>
          <w:b/>
          <w:smallCaps/>
          <w:color w:val="auto"/>
          <w:lang w:val="es-ES_tradnl"/>
        </w:rPr>
      </w:pPr>
      <w:r w:rsidRPr="00B23B48">
        <w:rPr>
          <w:rFonts w:ascii="Georgia" w:hAnsi="Georgia" w:cs="Arial"/>
          <w:b/>
          <w:smallCaps/>
          <w:color w:val="auto"/>
          <w:lang w:val="es-ES_tradnl"/>
        </w:rPr>
        <w:t>Las decisiones finales</w:t>
      </w:r>
    </w:p>
    <w:p w14:paraId="0FE4BAB3" w14:textId="77777777" w:rsidR="005F04A4" w:rsidRPr="00B23B48" w:rsidRDefault="005F04A4" w:rsidP="003219BA">
      <w:pPr>
        <w:spacing w:line="276" w:lineRule="auto"/>
        <w:jc w:val="both"/>
        <w:rPr>
          <w:rFonts w:ascii="Georgia" w:hAnsi="Georgia" w:cs="Arial"/>
          <w:sz w:val="24"/>
          <w:szCs w:val="24"/>
          <w:lang w:val="es-ES_tradnl"/>
        </w:rPr>
      </w:pPr>
    </w:p>
    <w:p w14:paraId="2FC9F40B" w14:textId="1E35C574" w:rsidR="00AD15E2" w:rsidRPr="00B23B48" w:rsidRDefault="00AD15E2" w:rsidP="003219BA">
      <w:pPr>
        <w:spacing w:line="276" w:lineRule="auto"/>
        <w:jc w:val="both"/>
        <w:rPr>
          <w:rFonts w:ascii="Georgia" w:hAnsi="Georgia" w:cs="Arial"/>
          <w:sz w:val="24"/>
          <w:szCs w:val="24"/>
          <w:lang w:val="es-ES_tradnl"/>
        </w:rPr>
      </w:pPr>
      <w:r w:rsidRPr="00B23B48">
        <w:rPr>
          <w:rFonts w:ascii="Georgia" w:hAnsi="Georgia" w:cs="Arial"/>
          <w:sz w:val="24"/>
          <w:szCs w:val="24"/>
          <w:lang w:val="es-ES_tradnl"/>
        </w:rPr>
        <w:t>Acorde con lo disertado se</w:t>
      </w:r>
      <w:r w:rsidR="00354E37" w:rsidRPr="00B23B48">
        <w:rPr>
          <w:rFonts w:ascii="Georgia" w:hAnsi="Georgia" w:cs="Arial"/>
          <w:sz w:val="24"/>
          <w:szCs w:val="24"/>
          <w:lang w:val="es-ES_tradnl"/>
        </w:rPr>
        <w:t>:</w:t>
      </w:r>
      <w:r w:rsidRPr="00B23B48">
        <w:rPr>
          <w:rFonts w:ascii="Georgia" w:hAnsi="Georgia" w:cs="Arial"/>
          <w:sz w:val="24"/>
          <w:szCs w:val="24"/>
          <w:lang w:val="es-ES_tradnl"/>
        </w:rPr>
        <w:t xml:space="preserve"> </w:t>
      </w:r>
      <w:r w:rsidR="00065659" w:rsidRPr="00B23B48">
        <w:rPr>
          <w:rFonts w:ascii="Georgia" w:hAnsi="Georgia" w:cs="Arial"/>
          <w:b/>
          <w:bCs/>
          <w:sz w:val="24"/>
          <w:szCs w:val="24"/>
          <w:lang w:val="es-ES_tradnl"/>
        </w:rPr>
        <w:t>(i)</w:t>
      </w:r>
      <w:r w:rsidR="00065659" w:rsidRPr="00B23B48">
        <w:rPr>
          <w:rFonts w:ascii="Georgia" w:hAnsi="Georgia" w:cs="Arial"/>
          <w:sz w:val="24"/>
          <w:szCs w:val="24"/>
          <w:lang w:val="es-ES_tradnl"/>
        </w:rPr>
        <w:t xml:space="preserve"> </w:t>
      </w:r>
      <w:r w:rsidR="00553D17" w:rsidRPr="00B23B48">
        <w:rPr>
          <w:rFonts w:ascii="Georgia" w:hAnsi="Georgia" w:cs="Arial"/>
          <w:sz w:val="24"/>
          <w:szCs w:val="24"/>
          <w:lang w:val="es-ES_tradnl"/>
        </w:rPr>
        <w:t>Rechazará</w:t>
      </w:r>
      <w:r w:rsidR="00354E37" w:rsidRPr="00B23B48">
        <w:rPr>
          <w:rFonts w:ascii="Georgia" w:hAnsi="Georgia" w:cs="Arial"/>
          <w:sz w:val="24"/>
          <w:szCs w:val="24"/>
          <w:lang w:val="es-ES_tradnl"/>
        </w:rPr>
        <w:t xml:space="preserve"> de plano la demanda de revisión (Artículo 358, inciso 3°, CGP)</w:t>
      </w:r>
      <w:r w:rsidR="00065659" w:rsidRPr="00B23B48">
        <w:rPr>
          <w:rFonts w:ascii="Georgia" w:hAnsi="Georgia" w:cs="Arial"/>
          <w:sz w:val="24"/>
          <w:szCs w:val="24"/>
          <w:lang w:val="es-ES_tradnl"/>
        </w:rPr>
        <w:t>;</w:t>
      </w:r>
      <w:r w:rsidR="00354E37" w:rsidRPr="00B23B48">
        <w:rPr>
          <w:rFonts w:ascii="Georgia" w:hAnsi="Georgia" w:cs="Arial"/>
          <w:sz w:val="24"/>
          <w:szCs w:val="24"/>
          <w:lang w:val="es-ES_tradnl"/>
        </w:rPr>
        <w:t xml:space="preserve"> y, </w:t>
      </w:r>
      <w:r w:rsidR="00065659" w:rsidRPr="00B23B48">
        <w:rPr>
          <w:rFonts w:ascii="Georgia" w:hAnsi="Georgia" w:cs="Arial"/>
          <w:b/>
          <w:bCs/>
          <w:sz w:val="24"/>
          <w:szCs w:val="24"/>
          <w:lang w:val="es-ES_tradnl"/>
        </w:rPr>
        <w:t>(ii)</w:t>
      </w:r>
      <w:r w:rsidR="00065659" w:rsidRPr="00B23B48">
        <w:rPr>
          <w:rFonts w:ascii="Georgia" w:hAnsi="Georgia" w:cs="Arial"/>
          <w:sz w:val="24"/>
          <w:szCs w:val="24"/>
          <w:lang w:val="es-ES_tradnl"/>
        </w:rPr>
        <w:t xml:space="preserve"> </w:t>
      </w:r>
      <w:r w:rsidR="00354E37" w:rsidRPr="00B23B48">
        <w:rPr>
          <w:rFonts w:ascii="Georgia" w:hAnsi="Georgia" w:cs="Arial"/>
          <w:sz w:val="24"/>
          <w:szCs w:val="24"/>
          <w:lang w:val="es-ES_tradnl"/>
        </w:rPr>
        <w:t>Archivará la actuación</w:t>
      </w:r>
      <w:r w:rsidR="009E6B4F" w:rsidRPr="00B23B48">
        <w:rPr>
          <w:rFonts w:ascii="Georgia" w:hAnsi="Georgia" w:cs="Arial"/>
          <w:sz w:val="24"/>
          <w:szCs w:val="24"/>
          <w:lang w:val="es-ES_tradnl"/>
        </w:rPr>
        <w:t>.</w:t>
      </w:r>
    </w:p>
    <w:p w14:paraId="4C0C616B" w14:textId="77777777" w:rsidR="00C6211B" w:rsidRPr="00B23B48" w:rsidRDefault="00C6211B" w:rsidP="003219BA">
      <w:pPr>
        <w:spacing w:line="276" w:lineRule="auto"/>
        <w:jc w:val="both"/>
        <w:rPr>
          <w:rFonts w:ascii="Georgia" w:hAnsi="Georgia" w:cs="Arial"/>
          <w:sz w:val="24"/>
          <w:szCs w:val="24"/>
          <w:lang w:val="es-ES_tradnl"/>
        </w:rPr>
      </w:pPr>
    </w:p>
    <w:p w14:paraId="10B8F282" w14:textId="443C15DF" w:rsidR="000E35DB" w:rsidRPr="00B23B48" w:rsidRDefault="000E35DB" w:rsidP="003219BA">
      <w:pPr>
        <w:autoSpaceDE w:val="0"/>
        <w:autoSpaceDN w:val="0"/>
        <w:adjustRightInd w:val="0"/>
        <w:spacing w:line="276" w:lineRule="auto"/>
        <w:jc w:val="both"/>
        <w:rPr>
          <w:rFonts w:ascii="Georgia" w:hAnsi="Georgia" w:cs="Arial"/>
          <w:sz w:val="24"/>
          <w:szCs w:val="24"/>
          <w:lang w:val="es-ES_tradnl"/>
        </w:rPr>
      </w:pPr>
      <w:r w:rsidRPr="00B23B48">
        <w:rPr>
          <w:rFonts w:ascii="Georgia" w:hAnsi="Georgia" w:cs="Arial"/>
          <w:sz w:val="24"/>
          <w:szCs w:val="24"/>
          <w:lang w:val="es-ES_tradnl"/>
        </w:rPr>
        <w:t xml:space="preserve">Considerando suficientes los argumentos expuestos en esta providencia, el </w:t>
      </w:r>
      <w:r w:rsidRPr="00B23B48">
        <w:rPr>
          <w:rFonts w:ascii="Georgia" w:hAnsi="Georgia" w:cs="Arial"/>
          <w:smallCaps/>
          <w:sz w:val="24"/>
          <w:szCs w:val="24"/>
          <w:lang w:val="es-ES_tradnl"/>
        </w:rPr>
        <w:t>Tribunal Superior del Distrito Judicial de Pereira, en Sala Unitaria</w:t>
      </w:r>
      <w:r w:rsidRPr="00B23B48">
        <w:rPr>
          <w:rFonts w:ascii="Georgia" w:hAnsi="Georgia" w:cs="Arial"/>
          <w:sz w:val="24"/>
          <w:szCs w:val="24"/>
          <w:lang w:val="es-ES_tradnl"/>
        </w:rPr>
        <w:t>,</w:t>
      </w:r>
    </w:p>
    <w:p w14:paraId="501FEEC4" w14:textId="77777777" w:rsidR="00553D17" w:rsidRPr="00B23B48" w:rsidRDefault="00553D17" w:rsidP="003219BA">
      <w:pPr>
        <w:autoSpaceDE w:val="0"/>
        <w:autoSpaceDN w:val="0"/>
        <w:adjustRightInd w:val="0"/>
        <w:spacing w:line="276" w:lineRule="auto"/>
        <w:jc w:val="both"/>
        <w:rPr>
          <w:rFonts w:ascii="Georgia" w:hAnsi="Georgia" w:cs="Arial"/>
          <w:sz w:val="24"/>
          <w:szCs w:val="24"/>
          <w:lang w:val="es-ES_tradnl"/>
        </w:rPr>
      </w:pPr>
    </w:p>
    <w:p w14:paraId="10B8F284" w14:textId="6A11BDA0" w:rsidR="000E35DB" w:rsidRPr="00B23B48" w:rsidRDefault="000E35DB" w:rsidP="003219BA">
      <w:pPr>
        <w:pStyle w:val="Sinespaciado"/>
        <w:spacing w:line="276" w:lineRule="auto"/>
        <w:jc w:val="center"/>
        <w:rPr>
          <w:rFonts w:ascii="Georgia" w:hAnsi="Georgia" w:cs="Arial"/>
          <w:b/>
          <w:sz w:val="24"/>
          <w:szCs w:val="24"/>
          <w:lang w:val="es-ES_tradnl"/>
        </w:rPr>
      </w:pPr>
      <w:r w:rsidRPr="00B23B48">
        <w:rPr>
          <w:rFonts w:ascii="Georgia" w:hAnsi="Georgia" w:cs="Arial"/>
          <w:b/>
          <w:sz w:val="24"/>
          <w:szCs w:val="24"/>
          <w:lang w:val="es-ES_tradnl"/>
        </w:rPr>
        <w:t>R E S U E L V E,</w:t>
      </w:r>
    </w:p>
    <w:p w14:paraId="45A48103" w14:textId="77777777" w:rsidR="00736650" w:rsidRPr="00B23B48" w:rsidRDefault="00736650" w:rsidP="003219BA">
      <w:pPr>
        <w:pStyle w:val="Sinespaciado"/>
        <w:spacing w:line="276" w:lineRule="auto"/>
        <w:jc w:val="center"/>
        <w:rPr>
          <w:rFonts w:ascii="Georgia" w:hAnsi="Georgia" w:cs="Arial"/>
          <w:b/>
          <w:sz w:val="24"/>
          <w:szCs w:val="24"/>
          <w:lang w:val="es-ES_tradnl"/>
        </w:rPr>
      </w:pPr>
    </w:p>
    <w:p w14:paraId="10B8F286" w14:textId="1FE1901E" w:rsidR="000E35DB" w:rsidRPr="00B23B48" w:rsidRDefault="00354E37" w:rsidP="003219BA">
      <w:pPr>
        <w:pStyle w:val="Textopredeterminado"/>
        <w:numPr>
          <w:ilvl w:val="0"/>
          <w:numId w:val="2"/>
        </w:numPr>
        <w:spacing w:line="276" w:lineRule="auto"/>
        <w:jc w:val="both"/>
        <w:rPr>
          <w:rFonts w:ascii="Georgia" w:hAnsi="Georgia" w:cs="Arial"/>
          <w:color w:val="auto"/>
          <w:lang w:val="es-ES_tradnl"/>
        </w:rPr>
      </w:pPr>
      <w:r w:rsidRPr="00B23B48">
        <w:rPr>
          <w:rFonts w:ascii="Georgia" w:hAnsi="Georgia" w:cs="Arial"/>
          <w:color w:val="auto"/>
          <w:lang w:val="es-ES_tradnl"/>
        </w:rPr>
        <w:t xml:space="preserve">RECHAZAR </w:t>
      </w:r>
      <w:r w:rsidR="00AD15E2" w:rsidRPr="00B23B48">
        <w:rPr>
          <w:rFonts w:ascii="Georgia" w:hAnsi="Georgia" w:cs="Arial"/>
          <w:i/>
          <w:color w:val="auto"/>
          <w:lang w:val="es-ES_tradnl"/>
        </w:rPr>
        <w:t>in</w:t>
      </w:r>
      <w:r w:rsidRPr="00B23B48">
        <w:rPr>
          <w:rFonts w:ascii="Georgia" w:hAnsi="Georgia" w:cs="Arial"/>
          <w:i/>
          <w:color w:val="auto"/>
          <w:lang w:val="es-ES_tradnl"/>
        </w:rPr>
        <w:t xml:space="preserve"> l</w:t>
      </w:r>
      <w:r w:rsidR="00B22F7D" w:rsidRPr="00B23B48">
        <w:rPr>
          <w:rFonts w:ascii="Georgia" w:hAnsi="Georgia" w:cs="Arial"/>
          <w:i/>
          <w:color w:val="auto"/>
          <w:lang w:val="es-ES_tradnl"/>
        </w:rPr>
        <w:t>i</w:t>
      </w:r>
      <w:r w:rsidRPr="00B23B48">
        <w:rPr>
          <w:rFonts w:ascii="Georgia" w:hAnsi="Georgia" w:cs="Arial"/>
          <w:i/>
          <w:color w:val="auto"/>
          <w:lang w:val="es-ES_tradnl"/>
        </w:rPr>
        <w:t>mine</w:t>
      </w:r>
      <w:r w:rsidRPr="00B23B48">
        <w:rPr>
          <w:rFonts w:ascii="Georgia" w:hAnsi="Georgia" w:cs="Arial"/>
          <w:color w:val="auto"/>
          <w:lang w:val="es-ES_tradnl"/>
        </w:rPr>
        <w:t xml:space="preserve"> </w:t>
      </w:r>
      <w:r w:rsidR="000E35DB" w:rsidRPr="00B23B48">
        <w:rPr>
          <w:rFonts w:ascii="Georgia" w:hAnsi="Georgia" w:cs="Arial"/>
          <w:color w:val="auto"/>
          <w:lang w:val="es-ES_tradnl"/>
        </w:rPr>
        <w:t xml:space="preserve">el recurso de </w:t>
      </w:r>
      <w:r w:rsidRPr="00B23B48">
        <w:rPr>
          <w:rFonts w:ascii="Georgia" w:hAnsi="Georgia" w:cs="Arial"/>
          <w:color w:val="auto"/>
          <w:lang w:val="es-ES_tradnl"/>
        </w:rPr>
        <w:t>revisión</w:t>
      </w:r>
      <w:r w:rsidR="000E35DB" w:rsidRPr="00B23B48">
        <w:rPr>
          <w:rFonts w:ascii="Georgia" w:hAnsi="Georgia" w:cs="Arial"/>
          <w:color w:val="auto"/>
          <w:lang w:val="es-ES_tradnl"/>
        </w:rPr>
        <w:t>.</w:t>
      </w:r>
    </w:p>
    <w:p w14:paraId="10B8F287" w14:textId="6E05902B" w:rsidR="000E35DB" w:rsidRPr="00B23B48" w:rsidRDefault="000E35DB" w:rsidP="003219BA">
      <w:pPr>
        <w:spacing w:line="276" w:lineRule="auto"/>
        <w:ind w:left="360"/>
        <w:rPr>
          <w:rFonts w:ascii="Georgia" w:hAnsi="Georgia" w:cs="Arial"/>
          <w:sz w:val="24"/>
          <w:szCs w:val="24"/>
          <w:lang w:val="es-ES_tradnl"/>
        </w:rPr>
      </w:pPr>
    </w:p>
    <w:p w14:paraId="05666B92" w14:textId="606C1C02" w:rsidR="006925C3" w:rsidRPr="00B23B48" w:rsidRDefault="00354E37" w:rsidP="003219BA">
      <w:pPr>
        <w:pStyle w:val="Textopredeterminado"/>
        <w:numPr>
          <w:ilvl w:val="0"/>
          <w:numId w:val="2"/>
        </w:numPr>
        <w:spacing w:line="276" w:lineRule="auto"/>
        <w:mirrorIndents/>
        <w:jc w:val="both"/>
        <w:textAlignment w:val="auto"/>
        <w:rPr>
          <w:rFonts w:ascii="Georgia" w:hAnsi="Georgia" w:cs="Arial"/>
          <w:color w:val="auto"/>
          <w:lang w:val="es-ES_tradnl"/>
        </w:rPr>
      </w:pPr>
      <w:r w:rsidRPr="00B23B48">
        <w:rPr>
          <w:rFonts w:ascii="Georgia" w:hAnsi="Georgia" w:cs="Arial"/>
          <w:color w:val="auto"/>
          <w:lang w:val="es-ES_tradnl"/>
        </w:rPr>
        <w:t>ARCHIVAR estas diligencias, una vez ejecutoriada esta providencia</w:t>
      </w:r>
      <w:r w:rsidR="00912B1B" w:rsidRPr="00B23B48">
        <w:rPr>
          <w:rFonts w:ascii="Georgia" w:hAnsi="Georgia" w:cs="Arial"/>
          <w:color w:val="auto"/>
          <w:lang w:val="es-ES_tradnl"/>
        </w:rPr>
        <w:t>.</w:t>
      </w:r>
    </w:p>
    <w:p w14:paraId="4EC77791" w14:textId="77777777" w:rsidR="00354E37" w:rsidRPr="00B23B48" w:rsidRDefault="00354E37" w:rsidP="003219BA">
      <w:pPr>
        <w:pStyle w:val="Prrafodelista"/>
        <w:spacing w:line="276" w:lineRule="auto"/>
        <w:rPr>
          <w:rFonts w:ascii="Georgia" w:hAnsi="Georgia" w:cs="Arial"/>
          <w:sz w:val="24"/>
          <w:szCs w:val="24"/>
          <w:lang w:val="es-ES_tradnl"/>
        </w:rPr>
      </w:pPr>
    </w:p>
    <w:p w14:paraId="10B8F28C" w14:textId="579CC957" w:rsidR="00CF2BC2" w:rsidRPr="00B23B48" w:rsidRDefault="00CF2BC2" w:rsidP="003219BA">
      <w:pPr>
        <w:pStyle w:val="Textopredeterminado"/>
        <w:spacing w:line="276" w:lineRule="auto"/>
        <w:jc w:val="center"/>
        <w:rPr>
          <w:rFonts w:ascii="Georgia" w:hAnsi="Georgia" w:cs="Arial"/>
          <w:smallCaps/>
          <w:color w:val="auto"/>
          <w:lang w:val="es-ES_tradnl"/>
        </w:rPr>
      </w:pPr>
      <w:r w:rsidRPr="00B23B48">
        <w:rPr>
          <w:rFonts w:ascii="Georgia" w:hAnsi="Georgia" w:cs="Arial"/>
          <w:smallCaps/>
          <w:color w:val="auto"/>
          <w:lang w:val="es-ES_tradnl"/>
        </w:rPr>
        <w:t>Notif</w:t>
      </w:r>
      <w:r w:rsidR="00B27F73" w:rsidRPr="00B23B48">
        <w:rPr>
          <w:rFonts w:ascii="Georgia" w:hAnsi="Georgia" w:cs="Arial"/>
          <w:smallCaps/>
          <w:color w:val="auto"/>
          <w:lang w:val="es-ES_tradnl"/>
        </w:rPr>
        <w:t>í</w:t>
      </w:r>
      <w:r w:rsidRPr="00B23B48">
        <w:rPr>
          <w:rFonts w:ascii="Georgia" w:hAnsi="Georgia" w:cs="Arial"/>
          <w:smallCaps/>
          <w:color w:val="auto"/>
          <w:lang w:val="es-ES_tradnl"/>
        </w:rPr>
        <w:t>quese</w:t>
      </w:r>
    </w:p>
    <w:p w14:paraId="0CAA6300" w14:textId="77777777" w:rsidR="003219BA" w:rsidRPr="00B23B48" w:rsidRDefault="003219BA" w:rsidP="003219BA">
      <w:pPr>
        <w:pStyle w:val="Textopredeterminado"/>
        <w:spacing w:line="288" w:lineRule="auto"/>
        <w:jc w:val="center"/>
        <w:rPr>
          <w:rFonts w:ascii="Georgia" w:hAnsi="Georgia" w:cs="Arial"/>
          <w:caps/>
          <w:color w:val="auto"/>
          <w:spacing w:val="20"/>
          <w:w w:val="150"/>
          <w:lang w:val="es-ES_tradnl"/>
        </w:rPr>
      </w:pPr>
    </w:p>
    <w:p w14:paraId="7FA4BE7A" w14:textId="77777777" w:rsidR="003219BA" w:rsidRPr="00B23B48" w:rsidRDefault="003219BA" w:rsidP="003219BA">
      <w:pPr>
        <w:pStyle w:val="Textopredeterminado"/>
        <w:spacing w:line="288" w:lineRule="auto"/>
        <w:jc w:val="center"/>
        <w:rPr>
          <w:rFonts w:ascii="Georgia" w:hAnsi="Georgia" w:cs="Arial"/>
          <w:caps/>
          <w:color w:val="auto"/>
          <w:spacing w:val="20"/>
          <w:w w:val="150"/>
          <w:lang w:val="es-ES_tradnl"/>
        </w:rPr>
      </w:pPr>
    </w:p>
    <w:p w14:paraId="6E2C5976" w14:textId="77777777" w:rsidR="003219BA" w:rsidRPr="00B23B48" w:rsidRDefault="003219BA" w:rsidP="003219BA">
      <w:pPr>
        <w:pStyle w:val="Textopredeterminado"/>
        <w:spacing w:line="288" w:lineRule="auto"/>
        <w:jc w:val="center"/>
        <w:rPr>
          <w:rFonts w:ascii="Georgia" w:hAnsi="Georgia" w:cs="Arial"/>
          <w:caps/>
          <w:color w:val="auto"/>
          <w:spacing w:val="20"/>
          <w:w w:val="150"/>
          <w:lang w:val="es-ES_tradnl"/>
        </w:rPr>
      </w:pPr>
    </w:p>
    <w:p w14:paraId="3670E98C" w14:textId="77777777" w:rsidR="003219BA" w:rsidRPr="00B23B48" w:rsidRDefault="003219BA" w:rsidP="003219BA">
      <w:pPr>
        <w:pStyle w:val="Textopredeterminado"/>
        <w:spacing w:line="288" w:lineRule="auto"/>
        <w:jc w:val="center"/>
        <w:rPr>
          <w:rFonts w:ascii="Georgia" w:hAnsi="Georgia" w:cs="Arial"/>
          <w:caps/>
          <w:color w:val="auto"/>
          <w:spacing w:val="20"/>
          <w:w w:val="150"/>
          <w:lang w:val="es-ES_tradnl"/>
        </w:rPr>
      </w:pPr>
      <w:r w:rsidRPr="00B23B48">
        <w:rPr>
          <w:rFonts w:ascii="Georgia" w:hAnsi="Georgia" w:cs="Arial"/>
          <w:caps/>
          <w:color w:val="auto"/>
          <w:spacing w:val="20"/>
          <w:w w:val="150"/>
          <w:lang w:val="es-ES_tradnl"/>
        </w:rPr>
        <w:t>DUBERNEY GRISALES HERRERA</w:t>
      </w:r>
    </w:p>
    <w:p w14:paraId="1E255BE4" w14:textId="6AA47B95" w:rsidR="00924D9D" w:rsidRPr="00B23B48" w:rsidRDefault="003219BA" w:rsidP="003219B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ind w:right="55"/>
        <w:jc w:val="center"/>
        <w:rPr>
          <w:rFonts w:ascii="Georgia" w:hAnsi="Georgia" w:cs="Arial"/>
          <w:i/>
          <w:spacing w:val="20"/>
          <w:w w:val="150"/>
          <w:sz w:val="24"/>
          <w:szCs w:val="24"/>
          <w:lang w:val="es-ES_tradnl"/>
        </w:rPr>
      </w:pPr>
      <w:r w:rsidRPr="00B23B48">
        <w:rPr>
          <w:rFonts w:ascii="Georgia" w:hAnsi="Georgia" w:cs="Arial"/>
          <w:spacing w:val="20"/>
          <w:w w:val="150"/>
          <w:sz w:val="24"/>
          <w:szCs w:val="24"/>
          <w:lang w:val="es-ES_tradnl"/>
        </w:rPr>
        <w:t>Magistrado</w:t>
      </w:r>
    </w:p>
    <w:sectPr w:rsidR="00924D9D" w:rsidRPr="00B23B48" w:rsidSect="00D076D6">
      <w:headerReference w:type="default" r:id="rId12"/>
      <w:footerReference w:type="default" r:id="rId13"/>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F17CD5" w16cex:dateUtc="2021-09-13T15:51:43.066Z"/>
  <w16cex:commentExtensible w16cex:durableId="5DFA059C" w16cex:dateUtc="2021-09-13T15:53:45.306Z"/>
  <w16cex:commentExtensible w16cex:durableId="38482AEC" w16cex:dateUtc="2021-09-13T15:55:48.408Z"/>
  <w16cex:commentExtensible w16cex:durableId="15253089" w16cex:dateUtc="2021-09-13T16:01:24.112Z"/>
  <w16cex:commentExtensible w16cex:durableId="7165A6A4" w16cex:dateUtc="2021-09-13T16:02:38.369Z"/>
  <w16cex:commentExtensible w16cex:durableId="7680BC9C" w16cex:dateUtc="2021-09-13T16:24:36.071Z"/>
  <w16cex:commentExtensible w16cex:durableId="557B9187" w16cex:dateUtc="2021-09-13T19:45:00.053Z"/>
  <w16cex:commentExtensible w16cex:durableId="6B9FC3D1" w16cex:dateUtc="2021-10-06T12:50:38.837Z"/>
  <w16cex:commentExtensible w16cex:durableId="57C6F8FE" w16cex:dateUtc="2021-10-06T13:03:36.88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16430" w14:textId="77777777" w:rsidR="001D547C" w:rsidRDefault="001D547C" w:rsidP="00934BB4">
      <w:r>
        <w:separator/>
      </w:r>
    </w:p>
  </w:endnote>
  <w:endnote w:type="continuationSeparator" w:id="0">
    <w:p w14:paraId="2E1C71AF" w14:textId="77777777" w:rsidR="001D547C" w:rsidRDefault="001D547C" w:rsidP="0093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8F2A2" w14:textId="77777777" w:rsidR="00CF2BC2" w:rsidRDefault="00CF2BC2" w:rsidP="006E6DCB">
    <w:pPr>
      <w:pStyle w:val="Piedepgina"/>
      <w:pBdr>
        <w:bottom w:val="double" w:sz="6" w:space="1" w:color="auto"/>
      </w:pBdr>
      <w:spacing w:line="360" w:lineRule="auto"/>
      <w:ind w:firstLine="708"/>
      <w:rPr>
        <w:rFonts w:ascii="Arial" w:hAnsi="Arial" w:cs="Arial"/>
        <w:spacing w:val="20"/>
        <w:w w:val="200"/>
        <w:sz w:val="14"/>
        <w:szCs w:val="14"/>
      </w:rPr>
    </w:pPr>
  </w:p>
  <w:p w14:paraId="10B8F2A3" w14:textId="77777777" w:rsidR="00CF2BC2" w:rsidRDefault="00CF2BC2" w:rsidP="006E6DCB">
    <w:pPr>
      <w:pStyle w:val="Piedepgina"/>
      <w:spacing w:line="360" w:lineRule="auto"/>
      <w:jc w:val="right"/>
      <w:rPr>
        <w:rFonts w:ascii="Arial" w:hAnsi="Arial" w:cs="Arial"/>
        <w:spacing w:val="20"/>
        <w:w w:val="200"/>
        <w:sz w:val="14"/>
        <w:szCs w:val="14"/>
      </w:rPr>
    </w:pPr>
  </w:p>
  <w:p w14:paraId="10B8F2A4" w14:textId="77777777" w:rsidR="00CF2BC2" w:rsidRPr="003E18D8" w:rsidRDefault="00CF2BC2" w:rsidP="006E6DCB">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14:paraId="10B8F2A5" w14:textId="77777777" w:rsidR="00CF2BC2" w:rsidRPr="006E6DCB" w:rsidRDefault="00CF2BC2" w:rsidP="006E6DCB">
    <w:pPr>
      <w:pStyle w:val="Piedepgina"/>
      <w:jc w:val="right"/>
    </w:pPr>
    <w:r w:rsidRPr="00836EE1">
      <w:rPr>
        <w:rFonts w:ascii="Arial" w:hAnsi="Arial" w:cs="Arial"/>
        <w:spacing w:val="20"/>
        <w:w w:val="200"/>
        <w:sz w:val="10"/>
        <w:szCs w:val="10"/>
      </w:rPr>
      <w:t>M</w:t>
    </w:r>
    <w:r w:rsidR="00D91179">
      <w:rPr>
        <w:rFonts w:ascii="Arial" w:hAnsi="Arial" w:cs="Arial"/>
        <w:spacing w:val="20"/>
        <w:w w:val="200"/>
        <w:sz w:val="10"/>
        <w:szCs w:val="10"/>
      </w:rPr>
      <w:t>S</w:t>
    </w:r>
    <w:r w:rsidRPr="00836EE1">
      <w:rPr>
        <w:rFonts w:ascii="Arial" w:hAnsi="Arial" w:cs="Arial"/>
        <w:spacing w:val="20"/>
        <w:w w:val="200"/>
        <w:sz w:val="10"/>
        <w:szCs w:val="10"/>
      </w:rPr>
      <w:t xml:space="preserve"> </w:t>
    </w:r>
    <w:r w:rsidRPr="00836EE1">
      <w:rPr>
        <w:rFonts w:ascii="Arial" w:hAnsi="Arial" w:cs="Arial"/>
        <w:spacing w:val="20"/>
        <w:w w:val="200"/>
        <w:sz w:val="12"/>
        <w:szCs w:val="12"/>
      </w:rPr>
      <w:t>D</w:t>
    </w:r>
    <w:r w:rsidRPr="00836EE1">
      <w:rPr>
        <w:rFonts w:ascii="Arial" w:hAnsi="Arial" w:cs="Arial"/>
        <w:spacing w:val="20"/>
        <w:w w:val="200"/>
        <w:sz w:val="8"/>
        <w:szCs w:val="8"/>
      </w:rPr>
      <w:t>UBERNEY</w:t>
    </w:r>
    <w:r>
      <w:rPr>
        <w:rFonts w:ascii="Arial" w:hAnsi="Arial" w:cs="Arial"/>
        <w:spacing w:val="20"/>
        <w:w w:val="200"/>
        <w:sz w:val="8"/>
        <w:szCs w:val="8"/>
      </w:rPr>
      <w:t xml:space="preserve"> </w:t>
    </w:r>
    <w:r w:rsidRPr="00836EE1">
      <w:rPr>
        <w:rFonts w:ascii="Arial" w:hAnsi="Arial" w:cs="Arial"/>
        <w:spacing w:val="20"/>
        <w:w w:val="200"/>
        <w:sz w:val="12"/>
        <w:szCs w:val="12"/>
      </w:rPr>
      <w:t>G</w:t>
    </w:r>
    <w:r w:rsidRPr="00836EE1">
      <w:rPr>
        <w:rFonts w:ascii="Arial" w:hAnsi="Arial" w:cs="Arial"/>
        <w:spacing w:val="20"/>
        <w:w w:val="200"/>
        <w:sz w:val="8"/>
        <w:szCs w:val="8"/>
      </w:rPr>
      <w:t>RISALES</w:t>
    </w:r>
    <w:r>
      <w:rPr>
        <w:rFonts w:ascii="Arial" w:hAnsi="Arial" w:cs="Arial"/>
        <w:spacing w:val="20"/>
        <w:w w:val="200"/>
        <w:sz w:val="8"/>
        <w:szCs w:val="8"/>
      </w:rPr>
      <w:t xml:space="preserve"> </w:t>
    </w:r>
    <w:r w:rsidRPr="00836EE1">
      <w:rPr>
        <w:rFonts w:ascii="Arial" w:hAnsi="Arial" w:cs="Arial"/>
        <w:spacing w:val="20"/>
        <w:w w:val="200"/>
        <w:sz w:val="12"/>
        <w:szCs w:val="12"/>
      </w:rPr>
      <w:t>H</w:t>
    </w:r>
    <w:r w:rsidRPr="00836EE1">
      <w:rPr>
        <w:rFonts w:ascii="Arial" w:hAnsi="Arial" w:cs="Arial"/>
        <w:spacing w:val="20"/>
        <w:w w:val="200"/>
        <w:sz w:val="8"/>
        <w:szCs w:val="8"/>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F9956" w14:textId="77777777" w:rsidR="001D547C" w:rsidRDefault="001D547C" w:rsidP="00934BB4">
      <w:r>
        <w:separator/>
      </w:r>
    </w:p>
  </w:footnote>
  <w:footnote w:type="continuationSeparator" w:id="0">
    <w:p w14:paraId="47A16A56" w14:textId="77777777" w:rsidR="001D547C" w:rsidRDefault="001D547C" w:rsidP="00934BB4">
      <w:r>
        <w:continuationSeparator/>
      </w:r>
    </w:p>
  </w:footnote>
  <w:footnote w:id="1">
    <w:p w14:paraId="1B375E99" w14:textId="77777777" w:rsidR="009F17F2" w:rsidRPr="000340F1" w:rsidRDefault="009F17F2" w:rsidP="009F17F2">
      <w:pPr>
        <w:pStyle w:val="Textonotapie"/>
        <w:jc w:val="both"/>
        <w:rPr>
          <w:rFonts w:ascii="Century" w:hAnsi="Century"/>
          <w:lang w:val="es-CO"/>
        </w:rPr>
      </w:pPr>
      <w:r w:rsidRPr="000340F1">
        <w:rPr>
          <w:rStyle w:val="Refdenotaalpie"/>
          <w:rFonts w:ascii="Century" w:hAnsi="Century"/>
        </w:rPr>
        <w:footnoteRef/>
      </w:r>
      <w:r w:rsidRPr="000340F1">
        <w:rPr>
          <w:rFonts w:ascii="Century" w:hAnsi="Century"/>
        </w:rPr>
        <w:t xml:space="preserve"> CSJ, Sala Civil. AC-2440-2021.</w:t>
      </w:r>
    </w:p>
  </w:footnote>
  <w:footnote w:id="2">
    <w:p w14:paraId="79829020" w14:textId="3073DC30" w:rsidR="000500FF" w:rsidRPr="000340F1" w:rsidRDefault="000500FF" w:rsidP="000340F1">
      <w:pPr>
        <w:pStyle w:val="Textonotapie"/>
        <w:jc w:val="both"/>
        <w:rPr>
          <w:rFonts w:ascii="Century" w:hAnsi="Century"/>
        </w:rPr>
      </w:pPr>
      <w:r w:rsidRPr="000340F1">
        <w:rPr>
          <w:rStyle w:val="Refdenotaalpie"/>
          <w:rFonts w:ascii="Century" w:hAnsi="Century"/>
        </w:rPr>
        <w:footnoteRef/>
      </w:r>
      <w:r w:rsidRPr="000340F1">
        <w:rPr>
          <w:rFonts w:ascii="Century" w:hAnsi="Century"/>
        </w:rPr>
        <w:t xml:space="preserve"> </w:t>
      </w:r>
      <w:r w:rsidR="002B7699" w:rsidRPr="000340F1">
        <w:rPr>
          <w:rFonts w:ascii="Century" w:hAnsi="Century"/>
        </w:rPr>
        <w:t>CSJ, Sala Civil. AC-3663-202</w:t>
      </w:r>
      <w:r w:rsidR="009F17F2">
        <w:rPr>
          <w:rFonts w:ascii="Century" w:hAnsi="Century"/>
        </w:rPr>
        <w:t>0</w:t>
      </w:r>
      <w:r w:rsidRPr="000340F1">
        <w:rPr>
          <w:rFonts w:ascii="Century" w:hAnsi="Century"/>
        </w:rPr>
        <w:t>.</w:t>
      </w:r>
    </w:p>
  </w:footnote>
  <w:footnote w:id="3">
    <w:p w14:paraId="4CC9F187" w14:textId="3FD05F55" w:rsidR="000500FF" w:rsidRPr="007030A5" w:rsidRDefault="000500FF" w:rsidP="000340F1">
      <w:pPr>
        <w:pStyle w:val="Textonotapie"/>
        <w:jc w:val="both"/>
        <w:rPr>
          <w:rFonts w:ascii="Century" w:hAnsi="Century"/>
        </w:rPr>
      </w:pPr>
      <w:r w:rsidRPr="000340F1">
        <w:rPr>
          <w:rStyle w:val="Refdenotaalpie"/>
          <w:rFonts w:ascii="Century" w:hAnsi="Century"/>
        </w:rPr>
        <w:footnoteRef/>
      </w:r>
      <w:r w:rsidRPr="000340F1">
        <w:rPr>
          <w:rFonts w:ascii="Century" w:hAnsi="Century"/>
        </w:rPr>
        <w:t xml:space="preserve"> </w:t>
      </w:r>
      <w:r w:rsidR="00B8280D" w:rsidRPr="000340F1">
        <w:rPr>
          <w:rFonts w:ascii="Century" w:hAnsi="Century"/>
          <w:lang w:val="es-CO"/>
        </w:rPr>
        <w:t>MURCIA B</w:t>
      </w:r>
      <w:r w:rsidR="00C04118">
        <w:rPr>
          <w:rFonts w:ascii="Century" w:hAnsi="Century"/>
          <w:lang w:val="es-CO"/>
        </w:rPr>
        <w:t>.</w:t>
      </w:r>
      <w:r w:rsidR="00B8280D" w:rsidRPr="000340F1">
        <w:rPr>
          <w:rFonts w:ascii="Century" w:hAnsi="Century"/>
          <w:lang w:val="es-CO"/>
        </w:rPr>
        <w:t xml:space="preserve">, Humberto.  Recurso de revisión civil, Ediciones Librería del Profesional, 1996, </w:t>
      </w:r>
      <w:r w:rsidR="00B8280D" w:rsidRPr="007030A5">
        <w:rPr>
          <w:rFonts w:ascii="Century" w:hAnsi="Century"/>
          <w:lang w:val="es-CO"/>
        </w:rPr>
        <w:t>Bogotá DC</w:t>
      </w:r>
      <w:r w:rsidRPr="007030A5">
        <w:rPr>
          <w:rFonts w:ascii="Century" w:hAnsi="Century"/>
          <w:lang w:val="es-CO"/>
        </w:rPr>
        <w:t>.</w:t>
      </w:r>
    </w:p>
  </w:footnote>
  <w:footnote w:id="4">
    <w:p w14:paraId="045D9B78" w14:textId="11CBAE8C" w:rsidR="00084374" w:rsidRPr="00084374" w:rsidRDefault="00084374">
      <w:pPr>
        <w:pStyle w:val="Textonotapie"/>
        <w:rPr>
          <w:lang w:val="es-CO"/>
        </w:rPr>
      </w:pPr>
      <w:r>
        <w:rPr>
          <w:rStyle w:val="Refdenotaalpie"/>
        </w:rPr>
        <w:footnoteRef/>
      </w:r>
      <w:r>
        <w:t xml:space="preserve"> </w:t>
      </w:r>
      <w:r w:rsidRPr="000340F1">
        <w:rPr>
          <w:rFonts w:ascii="Century" w:hAnsi="Century"/>
        </w:rPr>
        <w:t>CSJ, Sala Civil. AC-</w:t>
      </w:r>
      <w:r>
        <w:rPr>
          <w:rFonts w:ascii="Century" w:hAnsi="Century"/>
        </w:rPr>
        <w:t>5589</w:t>
      </w:r>
      <w:r w:rsidRPr="000340F1">
        <w:rPr>
          <w:rFonts w:ascii="Century" w:hAnsi="Century"/>
        </w:rPr>
        <w:t>-20</w:t>
      </w:r>
      <w:r>
        <w:rPr>
          <w:rFonts w:ascii="Century" w:hAnsi="Century"/>
        </w:rPr>
        <w:t>18.</w:t>
      </w:r>
    </w:p>
  </w:footnote>
  <w:footnote w:id="5">
    <w:p w14:paraId="13C3B87F" w14:textId="0EDD4745" w:rsidR="00BD5ACF" w:rsidRPr="007030A5" w:rsidRDefault="00BD5ACF" w:rsidP="000340F1">
      <w:pPr>
        <w:pStyle w:val="Textonotapie"/>
        <w:jc w:val="both"/>
        <w:rPr>
          <w:rFonts w:ascii="Century" w:hAnsi="Century"/>
          <w:lang w:val="es-CO"/>
        </w:rPr>
      </w:pPr>
      <w:r w:rsidRPr="007030A5">
        <w:rPr>
          <w:rStyle w:val="Refdenotaalpie"/>
          <w:rFonts w:ascii="Century" w:hAnsi="Century"/>
        </w:rPr>
        <w:footnoteRef/>
      </w:r>
      <w:r w:rsidRPr="007030A5">
        <w:rPr>
          <w:rFonts w:ascii="Century" w:hAnsi="Century"/>
          <w:lang w:val="es-CO"/>
        </w:rPr>
        <w:t xml:space="preserve"> </w:t>
      </w:r>
      <w:r w:rsidR="000340F1" w:rsidRPr="007030A5">
        <w:rPr>
          <w:rFonts w:ascii="Century" w:hAnsi="Century"/>
          <w:lang w:val="es-CO"/>
        </w:rPr>
        <w:t>SANABRIA S., Henry. Derecho procesal civil general, Bogotá DC, Universidad Externado de Colombia, 2021, p.805</w:t>
      </w:r>
      <w:r w:rsidRPr="007030A5">
        <w:rPr>
          <w:rFonts w:ascii="Century" w:hAnsi="Century"/>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8F29E" w14:textId="02EA882B" w:rsidR="00CF2BC2" w:rsidRPr="00D076D6" w:rsidRDefault="00F05296" w:rsidP="00D279DF">
    <w:pPr>
      <w:pStyle w:val="Encabezado"/>
      <w:pBdr>
        <w:bottom w:val="single" w:sz="4" w:space="1" w:color="D9D9D9"/>
      </w:pBdr>
      <w:jc w:val="right"/>
      <w:rPr>
        <w:rFonts w:ascii="Calibri" w:hAnsi="Calibri" w:cs="Calibri"/>
        <w:b/>
        <w:bCs/>
      </w:rPr>
    </w:pPr>
    <w:r w:rsidRPr="00D076D6">
      <w:rPr>
        <w:rFonts w:ascii="Calibri" w:hAnsi="Calibri" w:cs="Calibri"/>
        <w:spacing w:val="60"/>
      </w:rPr>
      <w:t>P</w:t>
    </w:r>
    <w:r w:rsidR="00CF2BC2" w:rsidRPr="00D076D6">
      <w:rPr>
        <w:rFonts w:ascii="Calibri" w:hAnsi="Calibri" w:cs="Calibri"/>
        <w:spacing w:val="60"/>
      </w:rPr>
      <w:t>ágina</w:t>
    </w:r>
    <w:r w:rsidR="00CF2BC2" w:rsidRPr="00D076D6">
      <w:rPr>
        <w:rFonts w:ascii="Calibri" w:hAnsi="Calibri" w:cs="Calibri"/>
      </w:rPr>
      <w:t xml:space="preserve"> | </w:t>
    </w:r>
    <w:r w:rsidR="00CF2BC2" w:rsidRPr="00D076D6">
      <w:rPr>
        <w:rFonts w:ascii="Calibri" w:hAnsi="Calibri" w:cs="Calibri"/>
      </w:rPr>
      <w:fldChar w:fldCharType="begin"/>
    </w:r>
    <w:r w:rsidR="00CF2BC2" w:rsidRPr="00D076D6">
      <w:rPr>
        <w:rFonts w:ascii="Calibri" w:hAnsi="Calibri" w:cs="Calibri"/>
      </w:rPr>
      <w:instrText>PAGE   \* MERGEFORMAT</w:instrText>
    </w:r>
    <w:r w:rsidR="00CF2BC2" w:rsidRPr="00D076D6">
      <w:rPr>
        <w:rFonts w:ascii="Calibri" w:hAnsi="Calibri" w:cs="Calibri"/>
      </w:rPr>
      <w:fldChar w:fldCharType="separate"/>
    </w:r>
    <w:r w:rsidR="00053CED" w:rsidRPr="00D076D6">
      <w:rPr>
        <w:rFonts w:ascii="Calibri" w:hAnsi="Calibri" w:cs="Calibri"/>
        <w:noProof/>
      </w:rPr>
      <w:t>1</w:t>
    </w:r>
    <w:r w:rsidR="00CF2BC2" w:rsidRPr="00D076D6">
      <w:rPr>
        <w:rFonts w:ascii="Calibri" w:hAnsi="Calibri" w:cs="Calibri"/>
      </w:rPr>
      <w:fldChar w:fldCharType="end"/>
    </w:r>
  </w:p>
  <w:p w14:paraId="10B8F2A1" w14:textId="147A93CA" w:rsidR="00CF2BC2" w:rsidRPr="00D076D6" w:rsidRDefault="00731779" w:rsidP="00D076D6">
    <w:pPr>
      <w:pStyle w:val="Encabezado"/>
      <w:rPr>
        <w:rFonts w:asciiTheme="majorHAnsi" w:hAnsiTheme="majorHAnsi" w:cs="Iskoola Pota"/>
        <w:i/>
        <w:sz w:val="18"/>
        <w:lang w:val="es-CO"/>
      </w:rPr>
    </w:pPr>
    <w:r w:rsidRPr="00D076D6">
      <w:rPr>
        <w:rFonts w:asciiTheme="majorHAnsi" w:hAnsiTheme="majorHAnsi" w:cs="Iskoola Pota"/>
        <w:i/>
        <w:lang w:val="es-CO"/>
      </w:rPr>
      <w:t>E</w:t>
    </w:r>
    <w:r w:rsidRPr="00D076D6">
      <w:rPr>
        <w:rFonts w:asciiTheme="majorHAnsi" w:hAnsiTheme="majorHAnsi" w:cs="Iskoola Pota"/>
        <w:i/>
        <w:sz w:val="16"/>
        <w:lang w:val="es-CO"/>
      </w:rPr>
      <w:t>XPEDIENTE No.20</w:t>
    </w:r>
    <w:r w:rsidR="00A80F06" w:rsidRPr="00D076D6">
      <w:rPr>
        <w:rFonts w:asciiTheme="majorHAnsi" w:hAnsiTheme="majorHAnsi" w:cs="Iskoola Pota"/>
        <w:i/>
        <w:sz w:val="16"/>
        <w:lang w:val="es-CO"/>
      </w:rPr>
      <w:t>21</w:t>
    </w:r>
    <w:r w:rsidRPr="00D076D6">
      <w:rPr>
        <w:rFonts w:asciiTheme="majorHAnsi" w:hAnsiTheme="majorHAnsi" w:cs="Iskoola Pota"/>
        <w:i/>
        <w:sz w:val="16"/>
        <w:lang w:val="es-CO"/>
      </w:rPr>
      <w:t>-00</w:t>
    </w:r>
    <w:r w:rsidR="003D20C3" w:rsidRPr="00D076D6">
      <w:rPr>
        <w:rFonts w:asciiTheme="majorHAnsi" w:hAnsiTheme="majorHAnsi" w:cs="Iskoola Pota"/>
        <w:i/>
        <w:sz w:val="16"/>
        <w:lang w:val="es-CO"/>
      </w:rPr>
      <w:t>3</w:t>
    </w:r>
    <w:r w:rsidR="00A80F06" w:rsidRPr="00D076D6">
      <w:rPr>
        <w:rFonts w:asciiTheme="majorHAnsi" w:hAnsiTheme="majorHAnsi" w:cs="Iskoola Pota"/>
        <w:i/>
        <w:sz w:val="16"/>
        <w:lang w:val="es-CO"/>
      </w:rPr>
      <w:t>71</w:t>
    </w:r>
    <w:r w:rsidRPr="00D076D6">
      <w:rPr>
        <w:rFonts w:asciiTheme="majorHAnsi" w:hAnsiTheme="majorHAnsi" w:cs="Iskoola Pota"/>
        <w:i/>
        <w:sz w:val="16"/>
        <w:lang w:val="es-CO"/>
      </w:rPr>
      <w:t>-01</w:t>
    </w:r>
  </w:p>
</w:hdr>
</file>

<file path=word/intelligence.xml><?xml version="1.0" encoding="utf-8"?>
<int:Intelligence xmlns:int="http://schemas.microsoft.com/office/intelligence/2019/intelligence">
  <int:IntelligenceSettings/>
  <int:Manifest>
    <int:WordHash hashCode="3OrpIB+g3mvFV7" id="DU+W6/5J"/>
  </int:Manifest>
  <int:Observations>
    <int:Content id="DU+W6/5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044F0"/>
    <w:multiLevelType w:val="hybridMultilevel"/>
    <w:tmpl w:val="E3CEFF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5F4D6D"/>
    <w:multiLevelType w:val="hybridMultilevel"/>
    <w:tmpl w:val="AC2A360C"/>
    <w:lvl w:ilvl="0" w:tplc="240A000F">
      <w:start w:val="1"/>
      <w:numFmt w:val="decimal"/>
      <w:lvlText w:val="%1."/>
      <w:lvlJc w:val="left"/>
      <w:pPr>
        <w:ind w:left="360" w:hanging="36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 w15:restartNumberingAfterBreak="0">
    <w:nsid w:val="155E6D5D"/>
    <w:multiLevelType w:val="multilevel"/>
    <w:tmpl w:val="B72EF83A"/>
    <w:lvl w:ilvl="0">
      <w:start w:val="4"/>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 w15:restartNumberingAfterBreak="0">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15:restartNumberingAfterBreak="0">
    <w:nsid w:val="2C45085F"/>
    <w:multiLevelType w:val="hybridMultilevel"/>
    <w:tmpl w:val="2F08CE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DA53BD3"/>
    <w:multiLevelType w:val="hybridMultilevel"/>
    <w:tmpl w:val="80E2D34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6" w15:restartNumberingAfterBreak="0">
    <w:nsid w:val="333E195C"/>
    <w:multiLevelType w:val="hybridMultilevel"/>
    <w:tmpl w:val="292CF470"/>
    <w:lvl w:ilvl="0" w:tplc="3618B77C">
      <w:start w:val="1"/>
      <w:numFmt w:val="decimal"/>
      <w:lvlText w:val="%1."/>
      <w:lvlJc w:val="left"/>
      <w:pPr>
        <w:ind w:left="360" w:hanging="360"/>
      </w:pPr>
      <w:rPr>
        <w:rFonts w:hint="default"/>
        <w:b/>
        <w:caps w:val="0"/>
        <w:smallCaps w:val="0"/>
        <w:color w:val="auto"/>
        <w:spacing w:val="0"/>
        <w:sz w:val="28"/>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42F45B7E"/>
    <w:multiLevelType w:val="multilevel"/>
    <w:tmpl w:val="70B0742C"/>
    <w:lvl w:ilvl="0">
      <w:start w:val="4"/>
      <w:numFmt w:val="decimal"/>
      <w:lvlText w:val="%1."/>
      <w:lvlJc w:val="left"/>
      <w:pPr>
        <w:ind w:left="435" w:hanging="435"/>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8" w15:restartNumberingAfterBreak="0">
    <w:nsid w:val="52D329C7"/>
    <w:multiLevelType w:val="multilevel"/>
    <w:tmpl w:val="EDC67C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15:restartNumberingAfterBreak="0">
    <w:nsid w:val="69BE7731"/>
    <w:multiLevelType w:val="multilevel"/>
    <w:tmpl w:val="E62473B6"/>
    <w:lvl w:ilvl="0">
      <w:start w:val="4"/>
      <w:numFmt w:val="decimal"/>
      <w:lvlText w:val="%1."/>
      <w:lvlJc w:val="left"/>
      <w:pPr>
        <w:ind w:left="400" w:hanging="400"/>
      </w:pPr>
      <w:rPr>
        <w:rFonts w:hint="default"/>
        <w:sz w:val="24"/>
        <w:szCs w:val="24"/>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D581253"/>
    <w:multiLevelType w:val="multilevel"/>
    <w:tmpl w:val="672C870E"/>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3" w15:restartNumberingAfterBreak="0">
    <w:nsid w:val="79212A2C"/>
    <w:multiLevelType w:val="multilevel"/>
    <w:tmpl w:val="099C1770"/>
    <w:lvl w:ilvl="0">
      <w:start w:val="3"/>
      <w:numFmt w:val="decimal"/>
      <w:lvlText w:val="%1."/>
      <w:lvlJc w:val="left"/>
      <w:pPr>
        <w:ind w:left="620" w:hanging="620"/>
      </w:pPr>
      <w:rPr>
        <w:rFonts w:hint="default"/>
        <w:sz w:val="32"/>
      </w:rPr>
    </w:lvl>
    <w:lvl w:ilvl="1">
      <w:start w:val="3"/>
      <w:numFmt w:val="decimal"/>
      <w:lvlText w:val="%1.%2."/>
      <w:lvlJc w:val="left"/>
      <w:pPr>
        <w:ind w:left="720" w:hanging="720"/>
      </w:pPr>
      <w:rPr>
        <w:rFonts w:hint="default"/>
        <w:sz w:val="32"/>
      </w:rPr>
    </w:lvl>
    <w:lvl w:ilvl="2">
      <w:start w:val="1"/>
      <w:numFmt w:val="decimal"/>
      <w:lvlText w:val="%1.%2.%3."/>
      <w:lvlJc w:val="left"/>
      <w:pPr>
        <w:ind w:left="1080" w:hanging="1080"/>
      </w:pPr>
      <w:rPr>
        <w:rFonts w:hint="default"/>
        <w:sz w:val="32"/>
      </w:rPr>
    </w:lvl>
    <w:lvl w:ilvl="3">
      <w:start w:val="1"/>
      <w:numFmt w:val="decimal"/>
      <w:lvlText w:val="%1.%2.%3.%4."/>
      <w:lvlJc w:val="left"/>
      <w:pPr>
        <w:ind w:left="1440" w:hanging="1440"/>
      </w:pPr>
      <w:rPr>
        <w:rFonts w:hint="default"/>
        <w:sz w:val="32"/>
      </w:rPr>
    </w:lvl>
    <w:lvl w:ilvl="4">
      <w:start w:val="1"/>
      <w:numFmt w:val="decimal"/>
      <w:lvlText w:val="%1.%2.%3.%4.%5."/>
      <w:lvlJc w:val="left"/>
      <w:pPr>
        <w:ind w:left="1800" w:hanging="1800"/>
      </w:pPr>
      <w:rPr>
        <w:rFonts w:hint="default"/>
        <w:sz w:val="32"/>
      </w:rPr>
    </w:lvl>
    <w:lvl w:ilvl="5">
      <w:start w:val="1"/>
      <w:numFmt w:val="decimal"/>
      <w:lvlText w:val="%1.%2.%3.%4.%5.%6."/>
      <w:lvlJc w:val="left"/>
      <w:pPr>
        <w:ind w:left="1800" w:hanging="1800"/>
      </w:pPr>
      <w:rPr>
        <w:rFonts w:hint="default"/>
        <w:sz w:val="32"/>
      </w:rPr>
    </w:lvl>
    <w:lvl w:ilvl="6">
      <w:start w:val="1"/>
      <w:numFmt w:val="decimal"/>
      <w:lvlText w:val="%1.%2.%3.%4.%5.%6.%7."/>
      <w:lvlJc w:val="left"/>
      <w:pPr>
        <w:ind w:left="2160" w:hanging="2160"/>
      </w:pPr>
      <w:rPr>
        <w:rFonts w:hint="default"/>
        <w:sz w:val="32"/>
      </w:rPr>
    </w:lvl>
    <w:lvl w:ilvl="7">
      <w:start w:val="1"/>
      <w:numFmt w:val="decimal"/>
      <w:lvlText w:val="%1.%2.%3.%4.%5.%6.%7.%8."/>
      <w:lvlJc w:val="left"/>
      <w:pPr>
        <w:ind w:left="2520" w:hanging="2520"/>
      </w:pPr>
      <w:rPr>
        <w:rFonts w:hint="default"/>
        <w:sz w:val="32"/>
      </w:rPr>
    </w:lvl>
    <w:lvl w:ilvl="8">
      <w:start w:val="1"/>
      <w:numFmt w:val="decimal"/>
      <w:lvlText w:val="%1.%2.%3.%4.%5.%6.%7.%8.%9."/>
      <w:lvlJc w:val="left"/>
      <w:pPr>
        <w:ind w:left="2880" w:hanging="2880"/>
      </w:pPr>
      <w:rPr>
        <w:rFonts w:hint="default"/>
        <w:sz w:val="32"/>
      </w:rPr>
    </w:lvl>
  </w:abstractNum>
  <w:abstractNum w:abstractNumId="14" w15:restartNumberingAfterBreak="0">
    <w:nsid w:val="7FFD66BB"/>
    <w:multiLevelType w:val="hybridMultilevel"/>
    <w:tmpl w:val="149C05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0"/>
  </w:num>
  <w:num w:numId="5">
    <w:abstractNumId w:val="1"/>
  </w:num>
  <w:num w:numId="6">
    <w:abstractNumId w:val="9"/>
  </w:num>
  <w:num w:numId="7">
    <w:abstractNumId w:val="2"/>
  </w:num>
  <w:num w:numId="8">
    <w:abstractNumId w:val="0"/>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4"/>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8C8"/>
    <w:rsid w:val="0000074F"/>
    <w:rsid w:val="00001853"/>
    <w:rsid w:val="000037BB"/>
    <w:rsid w:val="00014B08"/>
    <w:rsid w:val="00024513"/>
    <w:rsid w:val="00024962"/>
    <w:rsid w:val="000257D4"/>
    <w:rsid w:val="00026A0B"/>
    <w:rsid w:val="000277D9"/>
    <w:rsid w:val="00032170"/>
    <w:rsid w:val="0003270C"/>
    <w:rsid w:val="00033C34"/>
    <w:rsid w:val="000340F1"/>
    <w:rsid w:val="00034DCC"/>
    <w:rsid w:val="0004057A"/>
    <w:rsid w:val="00041035"/>
    <w:rsid w:val="00045583"/>
    <w:rsid w:val="000500FF"/>
    <w:rsid w:val="0005335E"/>
    <w:rsid w:val="00053CED"/>
    <w:rsid w:val="00056B2C"/>
    <w:rsid w:val="00064B59"/>
    <w:rsid w:val="00065659"/>
    <w:rsid w:val="00072F80"/>
    <w:rsid w:val="00073FC1"/>
    <w:rsid w:val="00082B69"/>
    <w:rsid w:val="0008352A"/>
    <w:rsid w:val="00084374"/>
    <w:rsid w:val="00084C89"/>
    <w:rsid w:val="00095957"/>
    <w:rsid w:val="0009631B"/>
    <w:rsid w:val="000A0D0F"/>
    <w:rsid w:val="000A3570"/>
    <w:rsid w:val="000A6D32"/>
    <w:rsid w:val="000B0AA5"/>
    <w:rsid w:val="000B6D0B"/>
    <w:rsid w:val="000C072E"/>
    <w:rsid w:val="000C0AD3"/>
    <w:rsid w:val="000C19AB"/>
    <w:rsid w:val="000D0C82"/>
    <w:rsid w:val="000D198F"/>
    <w:rsid w:val="000D2715"/>
    <w:rsid w:val="000D309C"/>
    <w:rsid w:val="000D571D"/>
    <w:rsid w:val="000D5F5F"/>
    <w:rsid w:val="000E0A1E"/>
    <w:rsid w:val="000E35DB"/>
    <w:rsid w:val="000E770D"/>
    <w:rsid w:val="000F0859"/>
    <w:rsid w:val="000F14D8"/>
    <w:rsid w:val="000F3C9E"/>
    <w:rsid w:val="00103097"/>
    <w:rsid w:val="00103F51"/>
    <w:rsid w:val="00112C44"/>
    <w:rsid w:val="00116E14"/>
    <w:rsid w:val="00121C98"/>
    <w:rsid w:val="0012212E"/>
    <w:rsid w:val="00123173"/>
    <w:rsid w:val="001249D1"/>
    <w:rsid w:val="00125206"/>
    <w:rsid w:val="0012615B"/>
    <w:rsid w:val="001261EC"/>
    <w:rsid w:val="0012762C"/>
    <w:rsid w:val="001333D9"/>
    <w:rsid w:val="00133642"/>
    <w:rsid w:val="00134343"/>
    <w:rsid w:val="0013486D"/>
    <w:rsid w:val="00136209"/>
    <w:rsid w:val="0013799C"/>
    <w:rsid w:val="001379D5"/>
    <w:rsid w:val="0014171F"/>
    <w:rsid w:val="0014183E"/>
    <w:rsid w:val="00144F59"/>
    <w:rsid w:val="001469BE"/>
    <w:rsid w:val="00147302"/>
    <w:rsid w:val="00147B6F"/>
    <w:rsid w:val="00154E71"/>
    <w:rsid w:val="001605CE"/>
    <w:rsid w:val="00171FB5"/>
    <w:rsid w:val="001720A4"/>
    <w:rsid w:val="00181456"/>
    <w:rsid w:val="00182CE6"/>
    <w:rsid w:val="00187F98"/>
    <w:rsid w:val="00193440"/>
    <w:rsid w:val="00193EF3"/>
    <w:rsid w:val="00195679"/>
    <w:rsid w:val="001A04E5"/>
    <w:rsid w:val="001B103C"/>
    <w:rsid w:val="001B51FB"/>
    <w:rsid w:val="001C3FEE"/>
    <w:rsid w:val="001C486D"/>
    <w:rsid w:val="001D022B"/>
    <w:rsid w:val="001D1A8E"/>
    <w:rsid w:val="001D345B"/>
    <w:rsid w:val="001D35E7"/>
    <w:rsid w:val="001D547C"/>
    <w:rsid w:val="001E15ED"/>
    <w:rsid w:val="001E217C"/>
    <w:rsid w:val="001E507E"/>
    <w:rsid w:val="001E5F3E"/>
    <w:rsid w:val="001E6028"/>
    <w:rsid w:val="001E6688"/>
    <w:rsid w:val="001E7E1D"/>
    <w:rsid w:val="001F061C"/>
    <w:rsid w:val="001F18F4"/>
    <w:rsid w:val="001F1AC3"/>
    <w:rsid w:val="001F7989"/>
    <w:rsid w:val="00202278"/>
    <w:rsid w:val="00202459"/>
    <w:rsid w:val="002040C6"/>
    <w:rsid w:val="00204422"/>
    <w:rsid w:val="002069DC"/>
    <w:rsid w:val="00210681"/>
    <w:rsid w:val="0021100C"/>
    <w:rsid w:val="0021220C"/>
    <w:rsid w:val="00214826"/>
    <w:rsid w:val="0022221A"/>
    <w:rsid w:val="00225EBD"/>
    <w:rsid w:val="00231716"/>
    <w:rsid w:val="00231A7F"/>
    <w:rsid w:val="00231C63"/>
    <w:rsid w:val="00231EC9"/>
    <w:rsid w:val="0023594A"/>
    <w:rsid w:val="00237760"/>
    <w:rsid w:val="00237DB5"/>
    <w:rsid w:val="00241D5D"/>
    <w:rsid w:val="0024283A"/>
    <w:rsid w:val="00244FE8"/>
    <w:rsid w:val="0024635D"/>
    <w:rsid w:val="002508C8"/>
    <w:rsid w:val="00250A89"/>
    <w:rsid w:val="00253D15"/>
    <w:rsid w:val="00255D6B"/>
    <w:rsid w:val="00256B93"/>
    <w:rsid w:val="00262AA5"/>
    <w:rsid w:val="002643C1"/>
    <w:rsid w:val="00264C32"/>
    <w:rsid w:val="00267E63"/>
    <w:rsid w:val="002720BB"/>
    <w:rsid w:val="00272441"/>
    <w:rsid w:val="00276FBD"/>
    <w:rsid w:val="00283F3B"/>
    <w:rsid w:val="00284272"/>
    <w:rsid w:val="002954B9"/>
    <w:rsid w:val="00295B68"/>
    <w:rsid w:val="00297A18"/>
    <w:rsid w:val="002A2C45"/>
    <w:rsid w:val="002A3A14"/>
    <w:rsid w:val="002A4492"/>
    <w:rsid w:val="002B3782"/>
    <w:rsid w:val="002B63B1"/>
    <w:rsid w:val="002B7699"/>
    <w:rsid w:val="002B7912"/>
    <w:rsid w:val="002C082F"/>
    <w:rsid w:val="002C20A1"/>
    <w:rsid w:val="002C3054"/>
    <w:rsid w:val="002C3923"/>
    <w:rsid w:val="002C4AB6"/>
    <w:rsid w:val="002D6801"/>
    <w:rsid w:val="002D7035"/>
    <w:rsid w:val="002E1265"/>
    <w:rsid w:val="002E3C17"/>
    <w:rsid w:val="002E3F14"/>
    <w:rsid w:val="002F0156"/>
    <w:rsid w:val="002F109A"/>
    <w:rsid w:val="002F17B8"/>
    <w:rsid w:val="002F3960"/>
    <w:rsid w:val="002F41F8"/>
    <w:rsid w:val="00300CA0"/>
    <w:rsid w:val="00303545"/>
    <w:rsid w:val="00305FD8"/>
    <w:rsid w:val="003101D8"/>
    <w:rsid w:val="00310452"/>
    <w:rsid w:val="00313209"/>
    <w:rsid w:val="0031546B"/>
    <w:rsid w:val="00316338"/>
    <w:rsid w:val="00316AD3"/>
    <w:rsid w:val="003219BA"/>
    <w:rsid w:val="00321EB0"/>
    <w:rsid w:val="0032336B"/>
    <w:rsid w:val="00323FAA"/>
    <w:rsid w:val="0033098E"/>
    <w:rsid w:val="00332BA5"/>
    <w:rsid w:val="003378C2"/>
    <w:rsid w:val="00344B8C"/>
    <w:rsid w:val="00345277"/>
    <w:rsid w:val="003469CD"/>
    <w:rsid w:val="003475B0"/>
    <w:rsid w:val="00354A55"/>
    <w:rsid w:val="00354E37"/>
    <w:rsid w:val="00355163"/>
    <w:rsid w:val="00360E12"/>
    <w:rsid w:val="0036415A"/>
    <w:rsid w:val="00364A03"/>
    <w:rsid w:val="003677FC"/>
    <w:rsid w:val="0037017B"/>
    <w:rsid w:val="003741F6"/>
    <w:rsid w:val="00374B39"/>
    <w:rsid w:val="003755AA"/>
    <w:rsid w:val="003755C9"/>
    <w:rsid w:val="00385E58"/>
    <w:rsid w:val="00387DA1"/>
    <w:rsid w:val="0039148D"/>
    <w:rsid w:val="003918CD"/>
    <w:rsid w:val="00395097"/>
    <w:rsid w:val="00395DD3"/>
    <w:rsid w:val="00395FA8"/>
    <w:rsid w:val="00397DAD"/>
    <w:rsid w:val="003A0668"/>
    <w:rsid w:val="003A1DF5"/>
    <w:rsid w:val="003B0ABD"/>
    <w:rsid w:val="003B0B26"/>
    <w:rsid w:val="003B6447"/>
    <w:rsid w:val="003B6759"/>
    <w:rsid w:val="003B6A33"/>
    <w:rsid w:val="003B7F40"/>
    <w:rsid w:val="003C0243"/>
    <w:rsid w:val="003C23B2"/>
    <w:rsid w:val="003C7277"/>
    <w:rsid w:val="003D05FD"/>
    <w:rsid w:val="003D1EC4"/>
    <w:rsid w:val="003D1FEE"/>
    <w:rsid w:val="003D20C3"/>
    <w:rsid w:val="003D338B"/>
    <w:rsid w:val="003D637D"/>
    <w:rsid w:val="003D6411"/>
    <w:rsid w:val="003E05A3"/>
    <w:rsid w:val="003E0BE1"/>
    <w:rsid w:val="003E1342"/>
    <w:rsid w:val="003E18D8"/>
    <w:rsid w:val="003E746F"/>
    <w:rsid w:val="003F700A"/>
    <w:rsid w:val="003F751D"/>
    <w:rsid w:val="00401B24"/>
    <w:rsid w:val="00402E7F"/>
    <w:rsid w:val="004042B6"/>
    <w:rsid w:val="0040704F"/>
    <w:rsid w:val="004145E9"/>
    <w:rsid w:val="004157A4"/>
    <w:rsid w:val="00415D29"/>
    <w:rsid w:val="004171D2"/>
    <w:rsid w:val="00423F93"/>
    <w:rsid w:val="00424F04"/>
    <w:rsid w:val="0042529F"/>
    <w:rsid w:val="0042690A"/>
    <w:rsid w:val="004276EF"/>
    <w:rsid w:val="004314B8"/>
    <w:rsid w:val="0043241F"/>
    <w:rsid w:val="00433CB1"/>
    <w:rsid w:val="00435A8C"/>
    <w:rsid w:val="00436498"/>
    <w:rsid w:val="00436600"/>
    <w:rsid w:val="00440F44"/>
    <w:rsid w:val="004466E8"/>
    <w:rsid w:val="00450514"/>
    <w:rsid w:val="00451704"/>
    <w:rsid w:val="00452F01"/>
    <w:rsid w:val="00457FA5"/>
    <w:rsid w:val="00462734"/>
    <w:rsid w:val="0046365F"/>
    <w:rsid w:val="004657AC"/>
    <w:rsid w:val="00471258"/>
    <w:rsid w:val="00473A8E"/>
    <w:rsid w:val="0047403E"/>
    <w:rsid w:val="00476C23"/>
    <w:rsid w:val="00480A57"/>
    <w:rsid w:val="00480C2B"/>
    <w:rsid w:val="00481E5A"/>
    <w:rsid w:val="0048279C"/>
    <w:rsid w:val="00483AB9"/>
    <w:rsid w:val="00490707"/>
    <w:rsid w:val="00491A48"/>
    <w:rsid w:val="004938AF"/>
    <w:rsid w:val="0049577F"/>
    <w:rsid w:val="004B0DAC"/>
    <w:rsid w:val="004B283C"/>
    <w:rsid w:val="004B72F1"/>
    <w:rsid w:val="004B7ACE"/>
    <w:rsid w:val="004C269E"/>
    <w:rsid w:val="004C5362"/>
    <w:rsid w:val="004C742E"/>
    <w:rsid w:val="004D29C6"/>
    <w:rsid w:val="004D5521"/>
    <w:rsid w:val="004D5BF9"/>
    <w:rsid w:val="004D7E59"/>
    <w:rsid w:val="004E0A26"/>
    <w:rsid w:val="004F34F3"/>
    <w:rsid w:val="004F4A0C"/>
    <w:rsid w:val="004F63B7"/>
    <w:rsid w:val="00502897"/>
    <w:rsid w:val="005028CC"/>
    <w:rsid w:val="005033BE"/>
    <w:rsid w:val="0050431E"/>
    <w:rsid w:val="005067BB"/>
    <w:rsid w:val="005073A0"/>
    <w:rsid w:val="00510F15"/>
    <w:rsid w:val="00512332"/>
    <w:rsid w:val="00521784"/>
    <w:rsid w:val="005235C4"/>
    <w:rsid w:val="00525319"/>
    <w:rsid w:val="00527468"/>
    <w:rsid w:val="0053029A"/>
    <w:rsid w:val="005314D7"/>
    <w:rsid w:val="005328FB"/>
    <w:rsid w:val="0053348A"/>
    <w:rsid w:val="00533EA3"/>
    <w:rsid w:val="00534744"/>
    <w:rsid w:val="00535B89"/>
    <w:rsid w:val="00540948"/>
    <w:rsid w:val="00547417"/>
    <w:rsid w:val="00553D17"/>
    <w:rsid w:val="00554579"/>
    <w:rsid w:val="00556DC6"/>
    <w:rsid w:val="0056049A"/>
    <w:rsid w:val="00560A13"/>
    <w:rsid w:val="005636C1"/>
    <w:rsid w:val="00570657"/>
    <w:rsid w:val="00571C50"/>
    <w:rsid w:val="005725C5"/>
    <w:rsid w:val="005737A8"/>
    <w:rsid w:val="00573E21"/>
    <w:rsid w:val="005760BE"/>
    <w:rsid w:val="00580988"/>
    <w:rsid w:val="00584F0C"/>
    <w:rsid w:val="00585B94"/>
    <w:rsid w:val="0058654F"/>
    <w:rsid w:val="00594009"/>
    <w:rsid w:val="00595F4D"/>
    <w:rsid w:val="005962AF"/>
    <w:rsid w:val="005968F9"/>
    <w:rsid w:val="00596C73"/>
    <w:rsid w:val="005A0E1D"/>
    <w:rsid w:val="005A4EAF"/>
    <w:rsid w:val="005B0036"/>
    <w:rsid w:val="005B1749"/>
    <w:rsid w:val="005B3F17"/>
    <w:rsid w:val="005B51AB"/>
    <w:rsid w:val="005B6F29"/>
    <w:rsid w:val="005B7C4B"/>
    <w:rsid w:val="005C08CE"/>
    <w:rsid w:val="005C2407"/>
    <w:rsid w:val="005D1D85"/>
    <w:rsid w:val="005D24AC"/>
    <w:rsid w:val="005D42F4"/>
    <w:rsid w:val="005D590F"/>
    <w:rsid w:val="005D5F25"/>
    <w:rsid w:val="005D5F82"/>
    <w:rsid w:val="005D66BB"/>
    <w:rsid w:val="005D7F3E"/>
    <w:rsid w:val="005E0907"/>
    <w:rsid w:val="005E0EF5"/>
    <w:rsid w:val="005E716C"/>
    <w:rsid w:val="005E7CE6"/>
    <w:rsid w:val="005F04A4"/>
    <w:rsid w:val="005F10C5"/>
    <w:rsid w:val="005F2C64"/>
    <w:rsid w:val="005F3A7D"/>
    <w:rsid w:val="005F4DF6"/>
    <w:rsid w:val="005F50FC"/>
    <w:rsid w:val="005F6F82"/>
    <w:rsid w:val="00602CAB"/>
    <w:rsid w:val="00610142"/>
    <w:rsid w:val="00612EBD"/>
    <w:rsid w:val="0061392E"/>
    <w:rsid w:val="006167BC"/>
    <w:rsid w:val="006215AA"/>
    <w:rsid w:val="00640F5C"/>
    <w:rsid w:val="00642AD4"/>
    <w:rsid w:val="006434AD"/>
    <w:rsid w:val="00644FD2"/>
    <w:rsid w:val="006503FC"/>
    <w:rsid w:val="006504BC"/>
    <w:rsid w:val="00651590"/>
    <w:rsid w:val="00653B63"/>
    <w:rsid w:val="00653E8E"/>
    <w:rsid w:val="006552AA"/>
    <w:rsid w:val="00656489"/>
    <w:rsid w:val="00657D91"/>
    <w:rsid w:val="00657E95"/>
    <w:rsid w:val="006605AF"/>
    <w:rsid w:val="0066267B"/>
    <w:rsid w:val="00663304"/>
    <w:rsid w:val="006643F5"/>
    <w:rsid w:val="00664C8A"/>
    <w:rsid w:val="00665413"/>
    <w:rsid w:val="00665ADB"/>
    <w:rsid w:val="00672632"/>
    <w:rsid w:val="00674D49"/>
    <w:rsid w:val="0067565D"/>
    <w:rsid w:val="0067615B"/>
    <w:rsid w:val="00680E0E"/>
    <w:rsid w:val="00681918"/>
    <w:rsid w:val="006838A2"/>
    <w:rsid w:val="00684E4A"/>
    <w:rsid w:val="00686970"/>
    <w:rsid w:val="00686AA8"/>
    <w:rsid w:val="00687A40"/>
    <w:rsid w:val="006925C3"/>
    <w:rsid w:val="00693EEF"/>
    <w:rsid w:val="00696726"/>
    <w:rsid w:val="00697C45"/>
    <w:rsid w:val="00697FA1"/>
    <w:rsid w:val="006A37C0"/>
    <w:rsid w:val="006A3B0D"/>
    <w:rsid w:val="006A52B5"/>
    <w:rsid w:val="006A585E"/>
    <w:rsid w:val="006A7EDB"/>
    <w:rsid w:val="006B17C9"/>
    <w:rsid w:val="006B1D95"/>
    <w:rsid w:val="006B29D1"/>
    <w:rsid w:val="006B5855"/>
    <w:rsid w:val="006B7FDF"/>
    <w:rsid w:val="006C1578"/>
    <w:rsid w:val="006C61B8"/>
    <w:rsid w:val="006D0895"/>
    <w:rsid w:val="006D1431"/>
    <w:rsid w:val="006D1BF2"/>
    <w:rsid w:val="006D6072"/>
    <w:rsid w:val="006D72FA"/>
    <w:rsid w:val="006E29D1"/>
    <w:rsid w:val="006E6DCB"/>
    <w:rsid w:val="006E788B"/>
    <w:rsid w:val="006F1452"/>
    <w:rsid w:val="006F2303"/>
    <w:rsid w:val="006F5528"/>
    <w:rsid w:val="006F6DA6"/>
    <w:rsid w:val="00701405"/>
    <w:rsid w:val="007030A5"/>
    <w:rsid w:val="00707831"/>
    <w:rsid w:val="007116D7"/>
    <w:rsid w:val="00723703"/>
    <w:rsid w:val="007246DC"/>
    <w:rsid w:val="007260AC"/>
    <w:rsid w:val="00730E6F"/>
    <w:rsid w:val="00731292"/>
    <w:rsid w:val="00731779"/>
    <w:rsid w:val="00731A6A"/>
    <w:rsid w:val="00736650"/>
    <w:rsid w:val="00740B73"/>
    <w:rsid w:val="0074466A"/>
    <w:rsid w:val="00754898"/>
    <w:rsid w:val="00756496"/>
    <w:rsid w:val="00757803"/>
    <w:rsid w:val="00762D02"/>
    <w:rsid w:val="00764CA7"/>
    <w:rsid w:val="00767E8A"/>
    <w:rsid w:val="00771991"/>
    <w:rsid w:val="00772EBC"/>
    <w:rsid w:val="007816C9"/>
    <w:rsid w:val="00781E9F"/>
    <w:rsid w:val="00783CA2"/>
    <w:rsid w:val="00785603"/>
    <w:rsid w:val="007860C0"/>
    <w:rsid w:val="00790825"/>
    <w:rsid w:val="007A0FC4"/>
    <w:rsid w:val="007A134C"/>
    <w:rsid w:val="007A203D"/>
    <w:rsid w:val="007A2FBB"/>
    <w:rsid w:val="007B0B58"/>
    <w:rsid w:val="007B30B2"/>
    <w:rsid w:val="007B48F5"/>
    <w:rsid w:val="007C0444"/>
    <w:rsid w:val="007C2D3D"/>
    <w:rsid w:val="007C37EE"/>
    <w:rsid w:val="007C609B"/>
    <w:rsid w:val="007C760F"/>
    <w:rsid w:val="007C7FFE"/>
    <w:rsid w:val="007D2348"/>
    <w:rsid w:val="007D469C"/>
    <w:rsid w:val="007D4C22"/>
    <w:rsid w:val="007D58AF"/>
    <w:rsid w:val="007D6615"/>
    <w:rsid w:val="007E3E43"/>
    <w:rsid w:val="007E40E0"/>
    <w:rsid w:val="007E52F9"/>
    <w:rsid w:val="007E5C52"/>
    <w:rsid w:val="007F31A8"/>
    <w:rsid w:val="007F6B11"/>
    <w:rsid w:val="00801268"/>
    <w:rsid w:val="00802837"/>
    <w:rsid w:val="00811D4D"/>
    <w:rsid w:val="00812438"/>
    <w:rsid w:val="00812CAA"/>
    <w:rsid w:val="008151CA"/>
    <w:rsid w:val="008212DD"/>
    <w:rsid w:val="0083071A"/>
    <w:rsid w:val="00836EE1"/>
    <w:rsid w:val="008400E1"/>
    <w:rsid w:val="00841492"/>
    <w:rsid w:val="00843E7D"/>
    <w:rsid w:val="00844A81"/>
    <w:rsid w:val="00845DB6"/>
    <w:rsid w:val="008464CD"/>
    <w:rsid w:val="00847609"/>
    <w:rsid w:val="00851DF5"/>
    <w:rsid w:val="00852028"/>
    <w:rsid w:val="00855783"/>
    <w:rsid w:val="00855B79"/>
    <w:rsid w:val="0086018E"/>
    <w:rsid w:val="0086065B"/>
    <w:rsid w:val="00861EC0"/>
    <w:rsid w:val="00866786"/>
    <w:rsid w:val="00866CEB"/>
    <w:rsid w:val="008701DF"/>
    <w:rsid w:val="00870960"/>
    <w:rsid w:val="00870DD8"/>
    <w:rsid w:val="00872615"/>
    <w:rsid w:val="00872825"/>
    <w:rsid w:val="008755F7"/>
    <w:rsid w:val="00875C10"/>
    <w:rsid w:val="00877D36"/>
    <w:rsid w:val="0088160B"/>
    <w:rsid w:val="008819CB"/>
    <w:rsid w:val="0088464C"/>
    <w:rsid w:val="00886FE9"/>
    <w:rsid w:val="008922FC"/>
    <w:rsid w:val="00892EC7"/>
    <w:rsid w:val="00892FB7"/>
    <w:rsid w:val="008934E6"/>
    <w:rsid w:val="00894746"/>
    <w:rsid w:val="00894D1F"/>
    <w:rsid w:val="00896FC3"/>
    <w:rsid w:val="00897D2F"/>
    <w:rsid w:val="008A2113"/>
    <w:rsid w:val="008A2989"/>
    <w:rsid w:val="008A43E6"/>
    <w:rsid w:val="008B681A"/>
    <w:rsid w:val="008B6D65"/>
    <w:rsid w:val="008C0591"/>
    <w:rsid w:val="008C6AB2"/>
    <w:rsid w:val="008D08BC"/>
    <w:rsid w:val="008D0A65"/>
    <w:rsid w:val="008D2823"/>
    <w:rsid w:val="008D4F8E"/>
    <w:rsid w:val="008D6B5E"/>
    <w:rsid w:val="008E015B"/>
    <w:rsid w:val="008E0D48"/>
    <w:rsid w:val="008E12EC"/>
    <w:rsid w:val="008E1374"/>
    <w:rsid w:val="008E3261"/>
    <w:rsid w:val="008E4F0D"/>
    <w:rsid w:val="008F13E9"/>
    <w:rsid w:val="008F1AA8"/>
    <w:rsid w:val="008F4CB6"/>
    <w:rsid w:val="008F5F03"/>
    <w:rsid w:val="0090333F"/>
    <w:rsid w:val="00912B1B"/>
    <w:rsid w:val="0091310A"/>
    <w:rsid w:val="00913BCC"/>
    <w:rsid w:val="00916AD6"/>
    <w:rsid w:val="009175A1"/>
    <w:rsid w:val="0091C7A6"/>
    <w:rsid w:val="00923C64"/>
    <w:rsid w:val="009246AC"/>
    <w:rsid w:val="00924C1E"/>
    <w:rsid w:val="00924D9D"/>
    <w:rsid w:val="00934BB4"/>
    <w:rsid w:val="0093624A"/>
    <w:rsid w:val="00941FCD"/>
    <w:rsid w:val="00951C2E"/>
    <w:rsid w:val="00962570"/>
    <w:rsid w:val="009645BB"/>
    <w:rsid w:val="00971480"/>
    <w:rsid w:val="009721FE"/>
    <w:rsid w:val="00973C50"/>
    <w:rsid w:val="00977144"/>
    <w:rsid w:val="00977E7F"/>
    <w:rsid w:val="00980466"/>
    <w:rsid w:val="009806FC"/>
    <w:rsid w:val="0098264E"/>
    <w:rsid w:val="00982B46"/>
    <w:rsid w:val="00982D1F"/>
    <w:rsid w:val="00984E65"/>
    <w:rsid w:val="009A15BE"/>
    <w:rsid w:val="009A5AA5"/>
    <w:rsid w:val="009A7938"/>
    <w:rsid w:val="009B322A"/>
    <w:rsid w:val="009B3602"/>
    <w:rsid w:val="009B44B4"/>
    <w:rsid w:val="009B5BBC"/>
    <w:rsid w:val="009B65E5"/>
    <w:rsid w:val="009B710A"/>
    <w:rsid w:val="009C2D71"/>
    <w:rsid w:val="009D00C8"/>
    <w:rsid w:val="009D1AEB"/>
    <w:rsid w:val="009D64AB"/>
    <w:rsid w:val="009D67A3"/>
    <w:rsid w:val="009E0216"/>
    <w:rsid w:val="009E0EA2"/>
    <w:rsid w:val="009E1ACB"/>
    <w:rsid w:val="009E4D2B"/>
    <w:rsid w:val="009E65DF"/>
    <w:rsid w:val="009E6B4F"/>
    <w:rsid w:val="009F1427"/>
    <w:rsid w:val="009F17F2"/>
    <w:rsid w:val="009F2D8F"/>
    <w:rsid w:val="009F76D7"/>
    <w:rsid w:val="00A01106"/>
    <w:rsid w:val="00A04C6B"/>
    <w:rsid w:val="00A05BFA"/>
    <w:rsid w:val="00A062F3"/>
    <w:rsid w:val="00A06332"/>
    <w:rsid w:val="00A10745"/>
    <w:rsid w:val="00A109B1"/>
    <w:rsid w:val="00A11372"/>
    <w:rsid w:val="00A122AE"/>
    <w:rsid w:val="00A14F72"/>
    <w:rsid w:val="00A163BD"/>
    <w:rsid w:val="00A170E4"/>
    <w:rsid w:val="00A17214"/>
    <w:rsid w:val="00A22FA0"/>
    <w:rsid w:val="00A238E3"/>
    <w:rsid w:val="00A24704"/>
    <w:rsid w:val="00A33BF7"/>
    <w:rsid w:val="00A54805"/>
    <w:rsid w:val="00A57F6E"/>
    <w:rsid w:val="00A61F0A"/>
    <w:rsid w:val="00A703E3"/>
    <w:rsid w:val="00A72BB3"/>
    <w:rsid w:val="00A72CE2"/>
    <w:rsid w:val="00A72D01"/>
    <w:rsid w:val="00A74260"/>
    <w:rsid w:val="00A77B60"/>
    <w:rsid w:val="00A80F06"/>
    <w:rsid w:val="00A85CE4"/>
    <w:rsid w:val="00A87098"/>
    <w:rsid w:val="00A879A3"/>
    <w:rsid w:val="00A87BFE"/>
    <w:rsid w:val="00A93439"/>
    <w:rsid w:val="00A95343"/>
    <w:rsid w:val="00A95FD6"/>
    <w:rsid w:val="00A966A2"/>
    <w:rsid w:val="00A96ADB"/>
    <w:rsid w:val="00A970DE"/>
    <w:rsid w:val="00AA0EBA"/>
    <w:rsid w:val="00AA2F1B"/>
    <w:rsid w:val="00AA3772"/>
    <w:rsid w:val="00AA52EE"/>
    <w:rsid w:val="00AB28B5"/>
    <w:rsid w:val="00AB630B"/>
    <w:rsid w:val="00AC3AFA"/>
    <w:rsid w:val="00AC4819"/>
    <w:rsid w:val="00AC5D57"/>
    <w:rsid w:val="00AC6D78"/>
    <w:rsid w:val="00AC7E0E"/>
    <w:rsid w:val="00AD11C0"/>
    <w:rsid w:val="00AD15E2"/>
    <w:rsid w:val="00AD1F9C"/>
    <w:rsid w:val="00AD6960"/>
    <w:rsid w:val="00AF0BEB"/>
    <w:rsid w:val="00AF4180"/>
    <w:rsid w:val="00AF4822"/>
    <w:rsid w:val="00AF4A81"/>
    <w:rsid w:val="00AF5519"/>
    <w:rsid w:val="00AF581F"/>
    <w:rsid w:val="00AF614F"/>
    <w:rsid w:val="00B0164D"/>
    <w:rsid w:val="00B0422C"/>
    <w:rsid w:val="00B103B4"/>
    <w:rsid w:val="00B12609"/>
    <w:rsid w:val="00B14993"/>
    <w:rsid w:val="00B15897"/>
    <w:rsid w:val="00B2078D"/>
    <w:rsid w:val="00B20C5E"/>
    <w:rsid w:val="00B22F7D"/>
    <w:rsid w:val="00B23B48"/>
    <w:rsid w:val="00B2546D"/>
    <w:rsid w:val="00B27CC5"/>
    <w:rsid w:val="00B27F73"/>
    <w:rsid w:val="00B30F47"/>
    <w:rsid w:val="00B31648"/>
    <w:rsid w:val="00B3269C"/>
    <w:rsid w:val="00B35497"/>
    <w:rsid w:val="00B3707F"/>
    <w:rsid w:val="00B40A31"/>
    <w:rsid w:val="00B40F83"/>
    <w:rsid w:val="00B50E55"/>
    <w:rsid w:val="00B6337A"/>
    <w:rsid w:val="00B70B6C"/>
    <w:rsid w:val="00B70B6D"/>
    <w:rsid w:val="00B80408"/>
    <w:rsid w:val="00B806ED"/>
    <w:rsid w:val="00B80AB6"/>
    <w:rsid w:val="00B8280D"/>
    <w:rsid w:val="00B82F1C"/>
    <w:rsid w:val="00B87EDA"/>
    <w:rsid w:val="00B92045"/>
    <w:rsid w:val="00B92401"/>
    <w:rsid w:val="00B92AB4"/>
    <w:rsid w:val="00B93F8C"/>
    <w:rsid w:val="00B960DF"/>
    <w:rsid w:val="00BA1C8C"/>
    <w:rsid w:val="00BA2013"/>
    <w:rsid w:val="00BA594C"/>
    <w:rsid w:val="00BA7888"/>
    <w:rsid w:val="00BB0E7F"/>
    <w:rsid w:val="00BB39DE"/>
    <w:rsid w:val="00BB3FCA"/>
    <w:rsid w:val="00BC30E1"/>
    <w:rsid w:val="00BC5F1F"/>
    <w:rsid w:val="00BD0A28"/>
    <w:rsid w:val="00BD0E24"/>
    <w:rsid w:val="00BD12C5"/>
    <w:rsid w:val="00BD1B0C"/>
    <w:rsid w:val="00BD1BDA"/>
    <w:rsid w:val="00BD207B"/>
    <w:rsid w:val="00BD3D8C"/>
    <w:rsid w:val="00BD4330"/>
    <w:rsid w:val="00BD5ACF"/>
    <w:rsid w:val="00BD7CFA"/>
    <w:rsid w:val="00BE0457"/>
    <w:rsid w:val="00BE0C8F"/>
    <w:rsid w:val="00BE0E76"/>
    <w:rsid w:val="00BE2C52"/>
    <w:rsid w:val="00BE5A3B"/>
    <w:rsid w:val="00BF05B9"/>
    <w:rsid w:val="00BF1631"/>
    <w:rsid w:val="00BF4F29"/>
    <w:rsid w:val="00BF54BA"/>
    <w:rsid w:val="00BF6D42"/>
    <w:rsid w:val="00C020C1"/>
    <w:rsid w:val="00C04118"/>
    <w:rsid w:val="00C06EDA"/>
    <w:rsid w:val="00C06FCD"/>
    <w:rsid w:val="00C07E01"/>
    <w:rsid w:val="00C10B9D"/>
    <w:rsid w:val="00C11280"/>
    <w:rsid w:val="00C1466E"/>
    <w:rsid w:val="00C1482A"/>
    <w:rsid w:val="00C151B7"/>
    <w:rsid w:val="00C15CDA"/>
    <w:rsid w:val="00C206CD"/>
    <w:rsid w:val="00C2164E"/>
    <w:rsid w:val="00C23F12"/>
    <w:rsid w:val="00C25D91"/>
    <w:rsid w:val="00C318EE"/>
    <w:rsid w:val="00C34B6F"/>
    <w:rsid w:val="00C35F68"/>
    <w:rsid w:val="00C36280"/>
    <w:rsid w:val="00C37B5C"/>
    <w:rsid w:val="00C42051"/>
    <w:rsid w:val="00C43287"/>
    <w:rsid w:val="00C52CF4"/>
    <w:rsid w:val="00C545C3"/>
    <w:rsid w:val="00C61626"/>
    <w:rsid w:val="00C6211B"/>
    <w:rsid w:val="00C6248F"/>
    <w:rsid w:val="00C6379E"/>
    <w:rsid w:val="00C66938"/>
    <w:rsid w:val="00C67CDE"/>
    <w:rsid w:val="00C72386"/>
    <w:rsid w:val="00C73C8D"/>
    <w:rsid w:val="00C74101"/>
    <w:rsid w:val="00C74ACB"/>
    <w:rsid w:val="00C7552F"/>
    <w:rsid w:val="00C820A5"/>
    <w:rsid w:val="00C820FA"/>
    <w:rsid w:val="00C85F9E"/>
    <w:rsid w:val="00C861F3"/>
    <w:rsid w:val="00C87109"/>
    <w:rsid w:val="00C87903"/>
    <w:rsid w:val="00C9261A"/>
    <w:rsid w:val="00C93D6D"/>
    <w:rsid w:val="00C95487"/>
    <w:rsid w:val="00CA3BCF"/>
    <w:rsid w:val="00CA48FA"/>
    <w:rsid w:val="00CB6BFA"/>
    <w:rsid w:val="00CC0F99"/>
    <w:rsid w:val="00CC3457"/>
    <w:rsid w:val="00CC41F7"/>
    <w:rsid w:val="00CC6516"/>
    <w:rsid w:val="00CC7065"/>
    <w:rsid w:val="00CD018E"/>
    <w:rsid w:val="00CD0B7D"/>
    <w:rsid w:val="00CD46C0"/>
    <w:rsid w:val="00CE186E"/>
    <w:rsid w:val="00CE5FAF"/>
    <w:rsid w:val="00CF2BC2"/>
    <w:rsid w:val="00CF2E47"/>
    <w:rsid w:val="00CF35A6"/>
    <w:rsid w:val="00CF3C6C"/>
    <w:rsid w:val="00CF7B32"/>
    <w:rsid w:val="00D00617"/>
    <w:rsid w:val="00D00FE9"/>
    <w:rsid w:val="00D04AD6"/>
    <w:rsid w:val="00D067C0"/>
    <w:rsid w:val="00D07372"/>
    <w:rsid w:val="00D076D6"/>
    <w:rsid w:val="00D1363F"/>
    <w:rsid w:val="00D20FE0"/>
    <w:rsid w:val="00D22A56"/>
    <w:rsid w:val="00D2626D"/>
    <w:rsid w:val="00D26C55"/>
    <w:rsid w:val="00D26D12"/>
    <w:rsid w:val="00D279DF"/>
    <w:rsid w:val="00D30A13"/>
    <w:rsid w:val="00D32AA4"/>
    <w:rsid w:val="00D32E3D"/>
    <w:rsid w:val="00D33D2A"/>
    <w:rsid w:val="00D41173"/>
    <w:rsid w:val="00D41DB6"/>
    <w:rsid w:val="00D5242C"/>
    <w:rsid w:val="00D5244E"/>
    <w:rsid w:val="00D53ADD"/>
    <w:rsid w:val="00D54508"/>
    <w:rsid w:val="00D5621B"/>
    <w:rsid w:val="00D63659"/>
    <w:rsid w:val="00D63AC7"/>
    <w:rsid w:val="00D66CA8"/>
    <w:rsid w:val="00D740C2"/>
    <w:rsid w:val="00D7463F"/>
    <w:rsid w:val="00D75259"/>
    <w:rsid w:val="00D758AB"/>
    <w:rsid w:val="00D75C32"/>
    <w:rsid w:val="00D75DDD"/>
    <w:rsid w:val="00D83DC4"/>
    <w:rsid w:val="00D90DCB"/>
    <w:rsid w:val="00D91179"/>
    <w:rsid w:val="00D91BEB"/>
    <w:rsid w:val="00D91D05"/>
    <w:rsid w:val="00D93D4D"/>
    <w:rsid w:val="00D95C78"/>
    <w:rsid w:val="00D968A2"/>
    <w:rsid w:val="00D973D0"/>
    <w:rsid w:val="00D9750B"/>
    <w:rsid w:val="00DA3BD1"/>
    <w:rsid w:val="00DB1D36"/>
    <w:rsid w:val="00DB3C87"/>
    <w:rsid w:val="00DB458F"/>
    <w:rsid w:val="00DB6059"/>
    <w:rsid w:val="00DB799A"/>
    <w:rsid w:val="00DB7C98"/>
    <w:rsid w:val="00DC173D"/>
    <w:rsid w:val="00DC4F12"/>
    <w:rsid w:val="00DC703E"/>
    <w:rsid w:val="00DC755A"/>
    <w:rsid w:val="00DD1704"/>
    <w:rsid w:val="00DD3BD8"/>
    <w:rsid w:val="00DD7872"/>
    <w:rsid w:val="00DE486D"/>
    <w:rsid w:val="00DE664A"/>
    <w:rsid w:val="00DF2301"/>
    <w:rsid w:val="00DF2360"/>
    <w:rsid w:val="00DF2C89"/>
    <w:rsid w:val="00DF2FF0"/>
    <w:rsid w:val="00DF4F66"/>
    <w:rsid w:val="00DF6816"/>
    <w:rsid w:val="00DF7437"/>
    <w:rsid w:val="00E1029B"/>
    <w:rsid w:val="00E1257F"/>
    <w:rsid w:val="00E26FB4"/>
    <w:rsid w:val="00E27453"/>
    <w:rsid w:val="00E27935"/>
    <w:rsid w:val="00E30F8E"/>
    <w:rsid w:val="00E31602"/>
    <w:rsid w:val="00E37259"/>
    <w:rsid w:val="00E3739D"/>
    <w:rsid w:val="00E37456"/>
    <w:rsid w:val="00E4399D"/>
    <w:rsid w:val="00E52D8D"/>
    <w:rsid w:val="00E55393"/>
    <w:rsid w:val="00E605B9"/>
    <w:rsid w:val="00E61687"/>
    <w:rsid w:val="00E619D8"/>
    <w:rsid w:val="00E61CFE"/>
    <w:rsid w:val="00E65CD6"/>
    <w:rsid w:val="00E70F59"/>
    <w:rsid w:val="00E72608"/>
    <w:rsid w:val="00E73D21"/>
    <w:rsid w:val="00E77EB2"/>
    <w:rsid w:val="00E86B83"/>
    <w:rsid w:val="00E934DA"/>
    <w:rsid w:val="00E942BA"/>
    <w:rsid w:val="00E979D2"/>
    <w:rsid w:val="00EA3DE4"/>
    <w:rsid w:val="00EA47A2"/>
    <w:rsid w:val="00EA5FE9"/>
    <w:rsid w:val="00EB19F3"/>
    <w:rsid w:val="00EB6074"/>
    <w:rsid w:val="00EC0B17"/>
    <w:rsid w:val="00EC44E7"/>
    <w:rsid w:val="00EC519C"/>
    <w:rsid w:val="00EC7404"/>
    <w:rsid w:val="00ED0D05"/>
    <w:rsid w:val="00ED4349"/>
    <w:rsid w:val="00ED506C"/>
    <w:rsid w:val="00ED70B1"/>
    <w:rsid w:val="00EE1700"/>
    <w:rsid w:val="00EE186F"/>
    <w:rsid w:val="00EE68D6"/>
    <w:rsid w:val="00EF51F6"/>
    <w:rsid w:val="00EF61D8"/>
    <w:rsid w:val="00EF73DE"/>
    <w:rsid w:val="00F029D8"/>
    <w:rsid w:val="00F0469C"/>
    <w:rsid w:val="00F05296"/>
    <w:rsid w:val="00F06B23"/>
    <w:rsid w:val="00F07225"/>
    <w:rsid w:val="00F10094"/>
    <w:rsid w:val="00F10D94"/>
    <w:rsid w:val="00F207CD"/>
    <w:rsid w:val="00F21836"/>
    <w:rsid w:val="00F256AF"/>
    <w:rsid w:val="00F25E89"/>
    <w:rsid w:val="00F3182B"/>
    <w:rsid w:val="00F3264B"/>
    <w:rsid w:val="00F3646D"/>
    <w:rsid w:val="00F36966"/>
    <w:rsid w:val="00F37133"/>
    <w:rsid w:val="00F3780F"/>
    <w:rsid w:val="00F437F8"/>
    <w:rsid w:val="00F453F1"/>
    <w:rsid w:val="00F46E38"/>
    <w:rsid w:val="00F47712"/>
    <w:rsid w:val="00F503EE"/>
    <w:rsid w:val="00F54107"/>
    <w:rsid w:val="00F60B33"/>
    <w:rsid w:val="00F620B1"/>
    <w:rsid w:val="00F6278C"/>
    <w:rsid w:val="00F65539"/>
    <w:rsid w:val="00F70875"/>
    <w:rsid w:val="00F70D3D"/>
    <w:rsid w:val="00F735F8"/>
    <w:rsid w:val="00F76084"/>
    <w:rsid w:val="00F77D80"/>
    <w:rsid w:val="00F819BA"/>
    <w:rsid w:val="00F83594"/>
    <w:rsid w:val="00F91C7F"/>
    <w:rsid w:val="00F92B15"/>
    <w:rsid w:val="00F9683E"/>
    <w:rsid w:val="00FA0601"/>
    <w:rsid w:val="00FA09AB"/>
    <w:rsid w:val="00FA7D23"/>
    <w:rsid w:val="00FB14A8"/>
    <w:rsid w:val="00FB6E6C"/>
    <w:rsid w:val="00FC7FD5"/>
    <w:rsid w:val="00FD17BA"/>
    <w:rsid w:val="00FD349C"/>
    <w:rsid w:val="00FD72DA"/>
    <w:rsid w:val="00FD7D4F"/>
    <w:rsid w:val="00FF0372"/>
    <w:rsid w:val="00FF222D"/>
    <w:rsid w:val="00FF2E86"/>
    <w:rsid w:val="00FF4292"/>
    <w:rsid w:val="00FF4C53"/>
    <w:rsid w:val="00FF69FD"/>
    <w:rsid w:val="010A8A15"/>
    <w:rsid w:val="0181644C"/>
    <w:rsid w:val="03707CAE"/>
    <w:rsid w:val="03742D1A"/>
    <w:rsid w:val="03A7C46B"/>
    <w:rsid w:val="040CE3BF"/>
    <w:rsid w:val="04B7A448"/>
    <w:rsid w:val="051D5610"/>
    <w:rsid w:val="05223213"/>
    <w:rsid w:val="052EBFC1"/>
    <w:rsid w:val="055595C1"/>
    <w:rsid w:val="05A079C5"/>
    <w:rsid w:val="05CF0373"/>
    <w:rsid w:val="05F260E0"/>
    <w:rsid w:val="062530B1"/>
    <w:rsid w:val="068A4F89"/>
    <w:rsid w:val="06CE7F1A"/>
    <w:rsid w:val="06EAE688"/>
    <w:rsid w:val="07006FAD"/>
    <w:rsid w:val="0730A15C"/>
    <w:rsid w:val="082C54FC"/>
    <w:rsid w:val="085622AF"/>
    <w:rsid w:val="088C79FE"/>
    <w:rsid w:val="0917BF39"/>
    <w:rsid w:val="0953697E"/>
    <w:rsid w:val="09CBDD7A"/>
    <w:rsid w:val="0A3B6713"/>
    <w:rsid w:val="0A451F93"/>
    <w:rsid w:val="0B029548"/>
    <w:rsid w:val="0B371F63"/>
    <w:rsid w:val="0B638A8E"/>
    <w:rsid w:val="0C723C22"/>
    <w:rsid w:val="0CE068B0"/>
    <w:rsid w:val="0CF739D1"/>
    <w:rsid w:val="0D037E3C"/>
    <w:rsid w:val="0D1299A0"/>
    <w:rsid w:val="0D80BA8C"/>
    <w:rsid w:val="0E15B5D0"/>
    <w:rsid w:val="0E17963C"/>
    <w:rsid w:val="0E741CD1"/>
    <w:rsid w:val="0EA73C23"/>
    <w:rsid w:val="0EBD518F"/>
    <w:rsid w:val="0FFFDE02"/>
    <w:rsid w:val="103B1EFE"/>
    <w:rsid w:val="10A37B57"/>
    <w:rsid w:val="10B52972"/>
    <w:rsid w:val="10BF92BF"/>
    <w:rsid w:val="1143C4E1"/>
    <w:rsid w:val="1157C28B"/>
    <w:rsid w:val="120EA96F"/>
    <w:rsid w:val="124D97A8"/>
    <w:rsid w:val="1291ABCD"/>
    <w:rsid w:val="13DACF68"/>
    <w:rsid w:val="13EBC164"/>
    <w:rsid w:val="14302E7F"/>
    <w:rsid w:val="144D5A56"/>
    <w:rsid w:val="14FCAF5E"/>
    <w:rsid w:val="15EF7047"/>
    <w:rsid w:val="15F38B4F"/>
    <w:rsid w:val="16ABE0DC"/>
    <w:rsid w:val="1767CF41"/>
    <w:rsid w:val="1784FB18"/>
    <w:rsid w:val="18801419"/>
    <w:rsid w:val="189C3B6B"/>
    <w:rsid w:val="19587E67"/>
    <w:rsid w:val="19F72A57"/>
    <w:rsid w:val="1A105446"/>
    <w:rsid w:val="1A421B00"/>
    <w:rsid w:val="1B659215"/>
    <w:rsid w:val="1BF0B55A"/>
    <w:rsid w:val="1C50DCEC"/>
    <w:rsid w:val="1C586C3B"/>
    <w:rsid w:val="1D23FF5E"/>
    <w:rsid w:val="1D3FA695"/>
    <w:rsid w:val="1D49EB0B"/>
    <w:rsid w:val="1D93A9A0"/>
    <w:rsid w:val="1DE96219"/>
    <w:rsid w:val="1DF5DBC6"/>
    <w:rsid w:val="1DFA7348"/>
    <w:rsid w:val="1E4AFDBC"/>
    <w:rsid w:val="1EE54468"/>
    <w:rsid w:val="1F72E126"/>
    <w:rsid w:val="1F7ACEAC"/>
    <w:rsid w:val="1F955122"/>
    <w:rsid w:val="1FBA27A5"/>
    <w:rsid w:val="1FE6935D"/>
    <w:rsid w:val="205337B8"/>
    <w:rsid w:val="2096B1C1"/>
    <w:rsid w:val="20D6F685"/>
    <w:rsid w:val="2134C17F"/>
    <w:rsid w:val="21A93D12"/>
    <w:rsid w:val="222628B3"/>
    <w:rsid w:val="2264F138"/>
    <w:rsid w:val="2310D9F3"/>
    <w:rsid w:val="2390D110"/>
    <w:rsid w:val="250BF787"/>
    <w:rsid w:val="25137914"/>
    <w:rsid w:val="25619616"/>
    <w:rsid w:val="256A22E4"/>
    <w:rsid w:val="25A857A2"/>
    <w:rsid w:val="26DE7FDE"/>
    <w:rsid w:val="2772253F"/>
    <w:rsid w:val="27EC389C"/>
    <w:rsid w:val="2829CE1C"/>
    <w:rsid w:val="293FA617"/>
    <w:rsid w:val="29FB20F8"/>
    <w:rsid w:val="2A15CF29"/>
    <w:rsid w:val="2C19F707"/>
    <w:rsid w:val="2C84E70E"/>
    <w:rsid w:val="2CDEE2E0"/>
    <w:rsid w:val="2D09B8E1"/>
    <w:rsid w:val="2D23B8C1"/>
    <w:rsid w:val="2D97CD12"/>
    <w:rsid w:val="2E124DEC"/>
    <w:rsid w:val="2E5F960D"/>
    <w:rsid w:val="2ECB3F18"/>
    <w:rsid w:val="2F950D91"/>
    <w:rsid w:val="30293C11"/>
    <w:rsid w:val="30C2E810"/>
    <w:rsid w:val="313955BE"/>
    <w:rsid w:val="3264A465"/>
    <w:rsid w:val="32956185"/>
    <w:rsid w:val="335BAF85"/>
    <w:rsid w:val="33B0447B"/>
    <w:rsid w:val="34215F36"/>
    <w:rsid w:val="348F033B"/>
    <w:rsid w:val="34C21791"/>
    <w:rsid w:val="34FD7AA2"/>
    <w:rsid w:val="36043774"/>
    <w:rsid w:val="36690643"/>
    <w:rsid w:val="36946796"/>
    <w:rsid w:val="36FBB8A6"/>
    <w:rsid w:val="372ACEE2"/>
    <w:rsid w:val="38F8A9B4"/>
    <w:rsid w:val="39550093"/>
    <w:rsid w:val="395A7386"/>
    <w:rsid w:val="3A3E442D"/>
    <w:rsid w:val="3A4E1775"/>
    <w:rsid w:val="3A7149C0"/>
    <w:rsid w:val="3AA67E85"/>
    <w:rsid w:val="3ABCD4EE"/>
    <w:rsid w:val="3ADA15B8"/>
    <w:rsid w:val="3B47CB68"/>
    <w:rsid w:val="3B73BDB2"/>
    <w:rsid w:val="3B806C9A"/>
    <w:rsid w:val="3C425586"/>
    <w:rsid w:val="3CC09D70"/>
    <w:rsid w:val="3CE3784F"/>
    <w:rsid w:val="3CE6631A"/>
    <w:rsid w:val="3D2A8218"/>
    <w:rsid w:val="3EE7900D"/>
    <w:rsid w:val="3EEA9AE5"/>
    <w:rsid w:val="3FC44217"/>
    <w:rsid w:val="3FCCE9AB"/>
    <w:rsid w:val="3FCCF8EB"/>
    <w:rsid w:val="4029EA9C"/>
    <w:rsid w:val="4164CEF3"/>
    <w:rsid w:val="41A8B9F5"/>
    <w:rsid w:val="41C02C34"/>
    <w:rsid w:val="41F243FC"/>
    <w:rsid w:val="44E5E671"/>
    <w:rsid w:val="4501D35E"/>
    <w:rsid w:val="45139E6C"/>
    <w:rsid w:val="453BF99C"/>
    <w:rsid w:val="454FEF1F"/>
    <w:rsid w:val="455C9E07"/>
    <w:rsid w:val="45F8A1F7"/>
    <w:rsid w:val="468D5EED"/>
    <w:rsid w:val="46C12196"/>
    <w:rsid w:val="46D90242"/>
    <w:rsid w:val="470B70F5"/>
    <w:rsid w:val="47265CE6"/>
    <w:rsid w:val="474729D9"/>
    <w:rsid w:val="47C99792"/>
    <w:rsid w:val="48739A5E"/>
    <w:rsid w:val="48B44395"/>
    <w:rsid w:val="48F31AC6"/>
    <w:rsid w:val="490EC313"/>
    <w:rsid w:val="490F824E"/>
    <w:rsid w:val="4A0645D0"/>
    <w:rsid w:val="4A28931C"/>
    <w:rsid w:val="4A3DBFB4"/>
    <w:rsid w:val="4AC84382"/>
    <w:rsid w:val="4B172153"/>
    <w:rsid w:val="4B5CF19B"/>
    <w:rsid w:val="4C138504"/>
    <w:rsid w:val="4CC71E35"/>
    <w:rsid w:val="4CEDD537"/>
    <w:rsid w:val="4D183D78"/>
    <w:rsid w:val="4D7D06A0"/>
    <w:rsid w:val="4DA2496E"/>
    <w:rsid w:val="4DE0DDDB"/>
    <w:rsid w:val="4E6511D5"/>
    <w:rsid w:val="4EE71856"/>
    <w:rsid w:val="4F72B10A"/>
    <w:rsid w:val="4FC92B0A"/>
    <w:rsid w:val="50434DAF"/>
    <w:rsid w:val="50479893"/>
    <w:rsid w:val="513B2749"/>
    <w:rsid w:val="518B9793"/>
    <w:rsid w:val="5217FFEC"/>
    <w:rsid w:val="521A7CA4"/>
    <w:rsid w:val="522F80D7"/>
    <w:rsid w:val="528B62C3"/>
    <w:rsid w:val="5314AC84"/>
    <w:rsid w:val="53E1C6B6"/>
    <w:rsid w:val="5552BBBE"/>
    <w:rsid w:val="55D2F53A"/>
    <w:rsid w:val="55D7D475"/>
    <w:rsid w:val="55F0751F"/>
    <w:rsid w:val="5624FF3A"/>
    <w:rsid w:val="56F9C6BB"/>
    <w:rsid w:val="56FB4858"/>
    <w:rsid w:val="57B7D4B4"/>
    <w:rsid w:val="582C1E3D"/>
    <w:rsid w:val="58359BF7"/>
    <w:rsid w:val="58737311"/>
    <w:rsid w:val="58C4C820"/>
    <w:rsid w:val="5A0F48DA"/>
    <w:rsid w:val="5A216A5F"/>
    <w:rsid w:val="5A5E5C8B"/>
    <w:rsid w:val="5B0DCFDF"/>
    <w:rsid w:val="5BBD3AC0"/>
    <w:rsid w:val="5BD427A6"/>
    <w:rsid w:val="5BDD66DC"/>
    <w:rsid w:val="5C3A0D7C"/>
    <w:rsid w:val="5C647525"/>
    <w:rsid w:val="5D608161"/>
    <w:rsid w:val="5D61329D"/>
    <w:rsid w:val="5D807590"/>
    <w:rsid w:val="5D93837F"/>
    <w:rsid w:val="5DA8274B"/>
    <w:rsid w:val="5DDC3D22"/>
    <w:rsid w:val="5DF39D3B"/>
    <w:rsid w:val="5DFD3CA7"/>
    <w:rsid w:val="5EA8F693"/>
    <w:rsid w:val="60158260"/>
    <w:rsid w:val="60260E5D"/>
    <w:rsid w:val="61235993"/>
    <w:rsid w:val="617CD68A"/>
    <w:rsid w:val="61889300"/>
    <w:rsid w:val="619CA890"/>
    <w:rsid w:val="61BAC3E7"/>
    <w:rsid w:val="6404B2A8"/>
    <w:rsid w:val="645E569E"/>
    <w:rsid w:val="653A8F62"/>
    <w:rsid w:val="654A2C0B"/>
    <w:rsid w:val="65659E6A"/>
    <w:rsid w:val="660D5EA0"/>
    <w:rsid w:val="665371EC"/>
    <w:rsid w:val="668E350A"/>
    <w:rsid w:val="6690E110"/>
    <w:rsid w:val="67337FF1"/>
    <w:rsid w:val="67E319AE"/>
    <w:rsid w:val="681C9E7D"/>
    <w:rsid w:val="686AA072"/>
    <w:rsid w:val="690E791D"/>
    <w:rsid w:val="697D4145"/>
    <w:rsid w:val="69B3A810"/>
    <w:rsid w:val="69B3C846"/>
    <w:rsid w:val="69B53172"/>
    <w:rsid w:val="6A0474D1"/>
    <w:rsid w:val="6A47A353"/>
    <w:rsid w:val="6A56DE81"/>
    <w:rsid w:val="6B4892AB"/>
    <w:rsid w:val="6BCC34CE"/>
    <w:rsid w:val="6C06683B"/>
    <w:rsid w:val="6C086BFB"/>
    <w:rsid w:val="6C3DA3BB"/>
    <w:rsid w:val="6C5A3DFE"/>
    <w:rsid w:val="6C7D0DC1"/>
    <w:rsid w:val="6D02906B"/>
    <w:rsid w:val="6D79B071"/>
    <w:rsid w:val="6ED7E5F4"/>
    <w:rsid w:val="6F1039F3"/>
    <w:rsid w:val="6F1828AD"/>
    <w:rsid w:val="6F343CD3"/>
    <w:rsid w:val="6F94A5BD"/>
    <w:rsid w:val="700C34B5"/>
    <w:rsid w:val="711954B2"/>
    <w:rsid w:val="72CA12B2"/>
    <w:rsid w:val="73867C8D"/>
    <w:rsid w:val="74468CE9"/>
    <w:rsid w:val="746EB535"/>
    <w:rsid w:val="748C82CD"/>
    <w:rsid w:val="75498DEB"/>
    <w:rsid w:val="755FB658"/>
    <w:rsid w:val="7587161C"/>
    <w:rsid w:val="758A8088"/>
    <w:rsid w:val="75E48B2F"/>
    <w:rsid w:val="7620BAA7"/>
    <w:rsid w:val="76285341"/>
    <w:rsid w:val="771AAE94"/>
    <w:rsid w:val="77F1441C"/>
    <w:rsid w:val="79988DD8"/>
    <w:rsid w:val="79AB8965"/>
    <w:rsid w:val="79B1B635"/>
    <w:rsid w:val="7A638222"/>
    <w:rsid w:val="7A6A6BD0"/>
    <w:rsid w:val="7AB5C76B"/>
    <w:rsid w:val="7ABDAF03"/>
    <w:rsid w:val="7AE4526B"/>
    <w:rsid w:val="7B0A4F62"/>
    <w:rsid w:val="7B64CC42"/>
    <w:rsid w:val="7B9F2D12"/>
    <w:rsid w:val="7C07E558"/>
    <w:rsid w:val="7CCBA065"/>
    <w:rsid w:val="7CE956F7"/>
    <w:rsid w:val="7D9A349C"/>
    <w:rsid w:val="7DCF42AF"/>
    <w:rsid w:val="7E8822BE"/>
    <w:rsid w:val="7F0A2CDE"/>
    <w:rsid w:val="7F0DFCAB"/>
    <w:rsid w:val="7F6EB9B3"/>
    <w:rsid w:val="7FAC95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B8F23B"/>
  <w15:docId w15:val="{56DA556E-394A-409B-9DD8-FCB56467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8E3"/>
    <w:rPr>
      <w:sz w:val="20"/>
      <w:szCs w:val="20"/>
    </w:rPr>
  </w:style>
  <w:style w:type="paragraph" w:styleId="Ttulo1">
    <w:name w:val="heading 1"/>
    <w:basedOn w:val="Normal"/>
    <w:next w:val="Normal"/>
    <w:link w:val="Ttulo1Car"/>
    <w:uiPriority w:val="99"/>
    <w:qFormat/>
    <w:rsid w:val="00A238E3"/>
    <w:pPr>
      <w:keepNext/>
      <w:spacing w:line="360" w:lineRule="auto"/>
      <w:jc w:val="both"/>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238E3"/>
    <w:rPr>
      <w:rFonts w:ascii="Cambria" w:hAnsi="Cambria" w:cs="Cambria"/>
      <w:b/>
      <w:bCs/>
      <w:kern w:val="32"/>
      <w:sz w:val="32"/>
      <w:szCs w:val="32"/>
      <w:lang w:val="es-ES" w:eastAsia="es-ES"/>
    </w:rPr>
  </w:style>
  <w:style w:type="paragraph" w:customStyle="1" w:styleId="Textopredeterminado">
    <w:name w:val="Texto predeterminado"/>
    <w:basedOn w:val="Normal"/>
    <w:uiPriority w:val="99"/>
    <w:rsid w:val="006A52B5"/>
    <w:pPr>
      <w:overflowPunct w:val="0"/>
      <w:autoSpaceDE w:val="0"/>
      <w:autoSpaceDN w:val="0"/>
      <w:adjustRightInd w:val="0"/>
      <w:textAlignment w:val="baseline"/>
    </w:pPr>
    <w:rPr>
      <w:color w:val="000000"/>
      <w:sz w:val="24"/>
      <w:szCs w:val="24"/>
    </w:rPr>
  </w:style>
  <w:style w:type="paragraph" w:styleId="Textoindependiente">
    <w:name w:val="Body Text"/>
    <w:basedOn w:val="Normal"/>
    <w:link w:val="TextoindependienteCar"/>
    <w:uiPriority w:val="99"/>
    <w:rsid w:val="004070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40704F"/>
    <w:rPr>
      <w:rFonts w:ascii="Verdana" w:hAnsi="Verdana" w:cs="Verdana"/>
      <w:spacing w:val="-3"/>
      <w:sz w:val="24"/>
      <w:szCs w:val="24"/>
      <w:lang w:val="es-ES_tradnl" w:eastAsia="es-ES"/>
    </w:rPr>
  </w:style>
  <w:style w:type="paragraph" w:styleId="Sinespaciado">
    <w:name w:val="No Spacing"/>
    <w:link w:val="SinespaciadoCar1"/>
    <w:uiPriority w:val="1"/>
    <w:qFormat/>
    <w:rsid w:val="0040704F"/>
    <w:pPr>
      <w:widowControl w:val="0"/>
      <w:autoSpaceDE w:val="0"/>
      <w:autoSpaceDN w:val="0"/>
      <w:adjustRightInd w:val="0"/>
    </w:pPr>
    <w:rPr>
      <w:rFonts w:ascii="Courier New" w:hAnsi="Courier New" w:cs="Courier New"/>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qFormat/>
    <w:rsid w:val="00934BB4"/>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934BB4"/>
    <w:rPr>
      <w:lang w:val="es-ES" w:eastAsia="es-ES"/>
    </w:rPr>
  </w:style>
  <w:style w:type="paragraph" w:styleId="Encabezado">
    <w:name w:val="header"/>
    <w:basedOn w:val="Normal"/>
    <w:link w:val="EncabezadoCar"/>
    <w:uiPriority w:val="99"/>
    <w:rsid w:val="00E30F8E"/>
    <w:pPr>
      <w:tabs>
        <w:tab w:val="center" w:pos="4419"/>
        <w:tab w:val="right" w:pos="8838"/>
      </w:tabs>
    </w:pPr>
  </w:style>
  <w:style w:type="character" w:customStyle="1" w:styleId="EncabezadoCar">
    <w:name w:val="Encabezado Car"/>
    <w:basedOn w:val="Fuentedeprrafopredeter"/>
    <w:link w:val="Encabezado"/>
    <w:uiPriority w:val="99"/>
    <w:locked/>
    <w:rsid w:val="00E30F8E"/>
    <w:rPr>
      <w:lang w:val="es-ES" w:eastAsia="es-ES"/>
    </w:rPr>
  </w:style>
  <w:style w:type="paragraph" w:styleId="Piedepgina">
    <w:name w:val="footer"/>
    <w:aliases w:val="Pie de página Car Car"/>
    <w:basedOn w:val="Normal"/>
    <w:link w:val="PiedepginaCar"/>
    <w:uiPriority w:val="99"/>
    <w:rsid w:val="00E30F8E"/>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E30F8E"/>
    <w:rPr>
      <w:lang w:val="es-ES" w:eastAsia="es-ES"/>
    </w:rPr>
  </w:style>
  <w:style w:type="paragraph" w:styleId="Textodeglobo">
    <w:name w:val="Balloon Text"/>
    <w:basedOn w:val="Normal"/>
    <w:link w:val="TextodegloboCar"/>
    <w:uiPriority w:val="99"/>
    <w:semiHidden/>
    <w:rsid w:val="00E30F8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30F8E"/>
    <w:rPr>
      <w:rFonts w:ascii="Tahoma" w:hAnsi="Tahoma" w:cs="Tahoma"/>
      <w:sz w:val="16"/>
      <w:szCs w:val="1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qFormat/>
    <w:rsid w:val="00187F98"/>
    <w:rPr>
      <w:vertAlign w:val="superscript"/>
    </w:rPr>
  </w:style>
  <w:style w:type="character" w:customStyle="1" w:styleId="SinespaciadoCar1">
    <w:name w:val="Sin espaciado Car1"/>
    <w:link w:val="Sinespaciado"/>
    <w:uiPriority w:val="1"/>
    <w:locked/>
    <w:rsid w:val="0013799C"/>
    <w:rPr>
      <w:rFonts w:ascii="Courier New" w:hAnsi="Courier New" w:cs="Courier New"/>
      <w:sz w:val="22"/>
      <w:szCs w:val="22"/>
      <w:lang w:val="es-ES" w:eastAsia="es-ES"/>
    </w:rPr>
  </w:style>
  <w:style w:type="paragraph" w:styleId="Ttulo">
    <w:name w:val="Title"/>
    <w:basedOn w:val="Normal"/>
    <w:link w:val="TtuloCar"/>
    <w:uiPriority w:val="99"/>
    <w:qFormat/>
    <w:rsid w:val="00310452"/>
    <w:pPr>
      <w:jc w:val="center"/>
    </w:pPr>
    <w:rPr>
      <w:rFonts w:ascii="Arial" w:hAnsi="Arial" w:cs="Arial"/>
      <w:b/>
      <w:bCs/>
      <w:i/>
      <w:iCs/>
      <w:sz w:val="24"/>
      <w:szCs w:val="24"/>
    </w:rPr>
  </w:style>
  <w:style w:type="character" w:customStyle="1" w:styleId="TtuloCar">
    <w:name w:val="Título Car"/>
    <w:basedOn w:val="Fuentedeprrafopredeter"/>
    <w:link w:val="Ttulo"/>
    <w:uiPriority w:val="99"/>
    <w:locked/>
    <w:rsid w:val="00310452"/>
    <w:rPr>
      <w:rFonts w:ascii="Arial" w:hAnsi="Arial" w:cs="Arial"/>
      <w:b/>
      <w:bCs/>
      <w:i/>
      <w:iCs/>
      <w:sz w:val="24"/>
      <w:szCs w:val="24"/>
      <w:lang w:val="es-ES" w:eastAsia="es-ES"/>
    </w:rPr>
  </w:style>
  <w:style w:type="paragraph" w:styleId="Prrafodelista">
    <w:name w:val="List Paragraph"/>
    <w:basedOn w:val="Normal"/>
    <w:uiPriority w:val="34"/>
    <w:qFormat/>
    <w:rsid w:val="00310452"/>
    <w:pPr>
      <w:ind w:left="708"/>
    </w:pPr>
  </w:style>
  <w:style w:type="paragraph" w:customStyle="1" w:styleId="TextonotapieTextonotapieCar">
    <w:name w:val="Texto nota pie.Texto nota pie Car"/>
    <w:basedOn w:val="Normal"/>
    <w:uiPriority w:val="99"/>
    <w:rsid w:val="0058654F"/>
    <w:rPr>
      <w:rFonts w:ascii="Comic Sans MS" w:hAnsi="Comic Sans MS" w:cs="Comic Sans MS"/>
      <w:lang w:val="es-ES_tradnl" w:eastAsia="es-CO"/>
    </w:rPr>
  </w:style>
  <w:style w:type="paragraph" w:customStyle="1" w:styleId="Sinespaciado1">
    <w:name w:val="Sin espaciado1"/>
    <w:link w:val="SinespaciadoCar"/>
    <w:uiPriority w:val="99"/>
    <w:rsid w:val="00283F3B"/>
    <w:pPr>
      <w:widowControl w:val="0"/>
      <w:autoSpaceDE w:val="0"/>
      <w:autoSpaceDN w:val="0"/>
      <w:adjustRightInd w:val="0"/>
    </w:pPr>
    <w:rPr>
      <w:rFonts w:ascii="Courier New" w:hAnsi="Courier New" w:cs="Courier New"/>
    </w:rPr>
  </w:style>
  <w:style w:type="character" w:customStyle="1" w:styleId="SinespaciadoCar">
    <w:name w:val="Sin espaciado Car"/>
    <w:link w:val="Sinespaciado1"/>
    <w:uiPriority w:val="1"/>
    <w:locked/>
    <w:rsid w:val="00283F3B"/>
    <w:rPr>
      <w:rFonts w:ascii="Courier New" w:hAnsi="Courier New" w:cs="Courier New"/>
      <w:sz w:val="22"/>
      <w:szCs w:val="22"/>
      <w:lang w:val="es-ES" w:eastAsia="es-ES"/>
    </w:rPr>
  </w:style>
  <w:style w:type="paragraph" w:customStyle="1" w:styleId="NormalCSJ">
    <w:name w:val="Normal CSJ"/>
    <w:basedOn w:val="Normal"/>
    <w:link w:val="NormalCSJCar"/>
    <w:qFormat/>
    <w:rsid w:val="001C3FEE"/>
    <w:pPr>
      <w:spacing w:line="360" w:lineRule="auto"/>
      <w:ind w:firstLine="709"/>
      <w:jc w:val="both"/>
    </w:pPr>
    <w:rPr>
      <w:rFonts w:ascii="Bookman Old Style" w:eastAsia="Calibri" w:hAnsi="Bookman Old Style"/>
      <w:sz w:val="28"/>
      <w:szCs w:val="28"/>
    </w:rPr>
  </w:style>
  <w:style w:type="paragraph" w:customStyle="1" w:styleId="CitaIntraCSJ">
    <w:name w:val="Cita Intra CSJ"/>
    <w:basedOn w:val="NormalCSJ"/>
    <w:link w:val="CitaIntraCSJCar"/>
    <w:qFormat/>
    <w:rsid w:val="001C3FEE"/>
    <w:rPr>
      <w:bCs/>
      <w:i/>
      <w:sz w:val="24"/>
      <w:szCs w:val="24"/>
    </w:rPr>
  </w:style>
  <w:style w:type="character" w:customStyle="1" w:styleId="NormalCSJCar">
    <w:name w:val="Normal CSJ Car"/>
    <w:basedOn w:val="Fuentedeprrafopredeter"/>
    <w:link w:val="NormalCSJ"/>
    <w:rsid w:val="001C3FEE"/>
    <w:rPr>
      <w:rFonts w:ascii="Bookman Old Style" w:eastAsia="Calibri" w:hAnsi="Bookman Old Style"/>
      <w:sz w:val="28"/>
      <w:szCs w:val="28"/>
    </w:rPr>
  </w:style>
  <w:style w:type="character" w:customStyle="1" w:styleId="CitaIntraCSJCar">
    <w:name w:val="Cita Intra CSJ Car"/>
    <w:basedOn w:val="NormalCSJCar"/>
    <w:link w:val="CitaIntraCSJ"/>
    <w:rsid w:val="001C3FEE"/>
    <w:rPr>
      <w:rFonts w:ascii="Bookman Old Style" w:eastAsia="Calibri" w:hAnsi="Bookman Old Style"/>
      <w:bCs/>
      <w:i/>
      <w:sz w:val="24"/>
      <w:szCs w:val="24"/>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9246AC"/>
    <w:rPr>
      <w:b/>
      <w:bCs/>
    </w:rPr>
  </w:style>
  <w:style w:type="character" w:customStyle="1" w:styleId="AsuntodelcomentarioCar">
    <w:name w:val="Asunto del comentario Car"/>
    <w:basedOn w:val="TextocomentarioCar"/>
    <w:link w:val="Asuntodelcomentario"/>
    <w:uiPriority w:val="99"/>
    <w:semiHidden/>
    <w:rsid w:val="009246AC"/>
    <w:rPr>
      <w:b/>
      <w:bCs/>
      <w:sz w:val="20"/>
      <w:szCs w:val="20"/>
    </w:rPr>
  </w:style>
  <w:style w:type="character" w:styleId="CitaHTML">
    <w:name w:val="HTML Cite"/>
    <w:basedOn w:val="Fuentedeprrafopredeter"/>
    <w:uiPriority w:val="99"/>
    <w:unhideWhenUsed/>
    <w:rsid w:val="00556DC6"/>
    <w:rPr>
      <w:rFonts w:cs="Times New Roman"/>
      <w:i/>
    </w:rPr>
  </w:style>
  <w:style w:type="character" w:styleId="Nmerodepgina">
    <w:name w:val="page number"/>
    <w:basedOn w:val="Fuentedeprrafopredeter"/>
    <w:uiPriority w:val="99"/>
    <w:rsid w:val="00F256AF"/>
    <w:rPr>
      <w:rFonts w:cs="Times New Roman"/>
    </w:rPr>
  </w:style>
  <w:style w:type="character" w:styleId="Hipervnculo">
    <w:name w:val="Hyperlink"/>
    <w:basedOn w:val="Fuentedeprrafopredeter"/>
    <w:uiPriority w:val="99"/>
    <w:unhideWhenUsed/>
    <w:rPr>
      <w:color w:val="0000FF" w:themeColor="hyperlink"/>
      <w:u w:val="single"/>
    </w:rPr>
  </w:style>
  <w:style w:type="character" w:customStyle="1" w:styleId="CitaExtraCSJCar">
    <w:name w:val="Cita Extra CSJ Car"/>
    <w:link w:val="CitaExtraCSJ"/>
    <w:locked/>
    <w:rsid w:val="002B7699"/>
    <w:rPr>
      <w:rFonts w:ascii="Bookman Old Style" w:hAnsi="Bookman Old Style"/>
      <w:i/>
      <w:sz w:val="24"/>
      <w:szCs w:val="28"/>
      <w:lang w:val="es-ES_tradnl" w:eastAsia="x-none"/>
    </w:rPr>
  </w:style>
  <w:style w:type="paragraph" w:customStyle="1" w:styleId="CitaExtraCSJ">
    <w:name w:val="Cita Extra CSJ"/>
    <w:basedOn w:val="Textoindependiente"/>
    <w:link w:val="CitaExtraCSJCar"/>
    <w:qFormat/>
    <w:rsid w:val="002B7699"/>
    <w:p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276" w:lineRule="auto"/>
      <w:ind w:left="680"/>
      <w:textAlignment w:val="auto"/>
    </w:pPr>
    <w:rPr>
      <w:rFonts w:ascii="Bookman Old Style" w:hAnsi="Bookman Old Style" w:cs="Times New Roman"/>
      <w:i/>
      <w:spacing w:val="0"/>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12955">
      <w:bodyDiv w:val="1"/>
      <w:marLeft w:val="0"/>
      <w:marRight w:val="0"/>
      <w:marTop w:val="0"/>
      <w:marBottom w:val="0"/>
      <w:divBdr>
        <w:top w:val="none" w:sz="0" w:space="0" w:color="auto"/>
        <w:left w:val="none" w:sz="0" w:space="0" w:color="auto"/>
        <w:bottom w:val="none" w:sz="0" w:space="0" w:color="auto"/>
        <w:right w:val="none" w:sz="0" w:space="0" w:color="auto"/>
      </w:divBdr>
    </w:div>
    <w:div w:id="522788603">
      <w:bodyDiv w:val="1"/>
      <w:marLeft w:val="0"/>
      <w:marRight w:val="0"/>
      <w:marTop w:val="0"/>
      <w:marBottom w:val="0"/>
      <w:divBdr>
        <w:top w:val="none" w:sz="0" w:space="0" w:color="auto"/>
        <w:left w:val="none" w:sz="0" w:space="0" w:color="auto"/>
        <w:bottom w:val="none" w:sz="0" w:space="0" w:color="auto"/>
        <w:right w:val="none" w:sz="0" w:space="0" w:color="auto"/>
      </w:divBdr>
    </w:div>
    <w:div w:id="557326770">
      <w:bodyDiv w:val="1"/>
      <w:marLeft w:val="0"/>
      <w:marRight w:val="0"/>
      <w:marTop w:val="0"/>
      <w:marBottom w:val="0"/>
      <w:divBdr>
        <w:top w:val="none" w:sz="0" w:space="0" w:color="auto"/>
        <w:left w:val="none" w:sz="0" w:space="0" w:color="auto"/>
        <w:bottom w:val="none" w:sz="0" w:space="0" w:color="auto"/>
        <w:right w:val="none" w:sz="0" w:space="0" w:color="auto"/>
      </w:divBdr>
    </w:div>
    <w:div w:id="744038136">
      <w:bodyDiv w:val="1"/>
      <w:marLeft w:val="0"/>
      <w:marRight w:val="0"/>
      <w:marTop w:val="0"/>
      <w:marBottom w:val="0"/>
      <w:divBdr>
        <w:top w:val="none" w:sz="0" w:space="0" w:color="auto"/>
        <w:left w:val="none" w:sz="0" w:space="0" w:color="auto"/>
        <w:bottom w:val="none" w:sz="0" w:space="0" w:color="auto"/>
        <w:right w:val="none" w:sz="0" w:space="0" w:color="auto"/>
      </w:divBdr>
    </w:div>
    <w:div w:id="752552977">
      <w:bodyDiv w:val="1"/>
      <w:marLeft w:val="0"/>
      <w:marRight w:val="0"/>
      <w:marTop w:val="0"/>
      <w:marBottom w:val="0"/>
      <w:divBdr>
        <w:top w:val="none" w:sz="0" w:space="0" w:color="auto"/>
        <w:left w:val="none" w:sz="0" w:space="0" w:color="auto"/>
        <w:bottom w:val="none" w:sz="0" w:space="0" w:color="auto"/>
        <w:right w:val="none" w:sz="0" w:space="0" w:color="auto"/>
      </w:divBdr>
    </w:div>
    <w:div w:id="823011553">
      <w:bodyDiv w:val="1"/>
      <w:marLeft w:val="0"/>
      <w:marRight w:val="0"/>
      <w:marTop w:val="0"/>
      <w:marBottom w:val="0"/>
      <w:divBdr>
        <w:top w:val="none" w:sz="0" w:space="0" w:color="auto"/>
        <w:left w:val="none" w:sz="0" w:space="0" w:color="auto"/>
        <w:bottom w:val="none" w:sz="0" w:space="0" w:color="auto"/>
        <w:right w:val="none" w:sz="0" w:space="0" w:color="auto"/>
      </w:divBdr>
    </w:div>
    <w:div w:id="1124615315">
      <w:bodyDiv w:val="1"/>
      <w:marLeft w:val="0"/>
      <w:marRight w:val="0"/>
      <w:marTop w:val="0"/>
      <w:marBottom w:val="0"/>
      <w:divBdr>
        <w:top w:val="none" w:sz="0" w:space="0" w:color="auto"/>
        <w:left w:val="none" w:sz="0" w:space="0" w:color="auto"/>
        <w:bottom w:val="none" w:sz="0" w:space="0" w:color="auto"/>
        <w:right w:val="none" w:sz="0" w:space="0" w:color="auto"/>
      </w:divBdr>
    </w:div>
    <w:div w:id="1658459147">
      <w:bodyDiv w:val="1"/>
      <w:marLeft w:val="0"/>
      <w:marRight w:val="0"/>
      <w:marTop w:val="0"/>
      <w:marBottom w:val="0"/>
      <w:divBdr>
        <w:top w:val="none" w:sz="0" w:space="0" w:color="auto"/>
        <w:left w:val="none" w:sz="0" w:space="0" w:color="auto"/>
        <w:bottom w:val="none" w:sz="0" w:space="0" w:color="auto"/>
        <w:right w:val="none" w:sz="0" w:space="0" w:color="auto"/>
      </w:divBdr>
    </w:div>
    <w:div w:id="1770275644">
      <w:bodyDiv w:val="1"/>
      <w:marLeft w:val="0"/>
      <w:marRight w:val="0"/>
      <w:marTop w:val="0"/>
      <w:marBottom w:val="0"/>
      <w:divBdr>
        <w:top w:val="none" w:sz="0" w:space="0" w:color="auto"/>
        <w:left w:val="none" w:sz="0" w:space="0" w:color="auto"/>
        <w:bottom w:val="none" w:sz="0" w:space="0" w:color="auto"/>
        <w:right w:val="none" w:sz="0" w:space="0" w:color="auto"/>
      </w:divBdr>
    </w:div>
    <w:div w:id="1776166596">
      <w:bodyDiv w:val="1"/>
      <w:marLeft w:val="0"/>
      <w:marRight w:val="0"/>
      <w:marTop w:val="0"/>
      <w:marBottom w:val="0"/>
      <w:divBdr>
        <w:top w:val="none" w:sz="0" w:space="0" w:color="auto"/>
        <w:left w:val="none" w:sz="0" w:space="0" w:color="auto"/>
        <w:bottom w:val="none" w:sz="0" w:space="0" w:color="auto"/>
        <w:right w:val="none" w:sz="0" w:space="0" w:color="auto"/>
      </w:divBdr>
    </w:div>
    <w:div w:id="21290035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43b5abaadd6345ac"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3fe66e6ab09e4806"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69810-8AD1-4B95-BEF3-C9F7EC15C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7263C-2D62-4C39-8BB6-244C68D2AED5}">
  <ds:schemaRefs>
    <ds:schemaRef ds:uri="http://schemas.microsoft.com/sharepoint/v3/contenttype/forms"/>
  </ds:schemaRefs>
</ds:datastoreItem>
</file>

<file path=customXml/itemProps3.xml><?xml version="1.0" encoding="utf-8"?>
<ds:datastoreItem xmlns:ds="http://schemas.openxmlformats.org/officeDocument/2006/customXml" ds:itemID="{B0CB236B-B508-4C8B-A947-1AD12DCED9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BF75B1-47D1-444A-B01E-7AF53BED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1509</Words>
  <Characters>8302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AGREGAR DESPACHO</vt:lpstr>
    </vt:vector>
  </TitlesOfParts>
  <Company>Personal</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AGREGAR DESPACHO</dc:title>
  <dc:subject/>
  <dc:creator>Marleny Marin Henao</dc:creator>
  <cp:keywords/>
  <dc:description/>
  <cp:lastModifiedBy>Hermides Alonso Gaviria Ocampo</cp:lastModifiedBy>
  <cp:revision>16</cp:revision>
  <cp:lastPrinted>2020-02-26T15:16:00Z</cp:lastPrinted>
  <dcterms:created xsi:type="dcterms:W3CDTF">2021-10-06T14:48:00Z</dcterms:created>
  <dcterms:modified xsi:type="dcterms:W3CDTF">2022-03-01T12:48:00Z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