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716B73D" w14:textId="77777777" w:rsidR="005C2AC4" w:rsidRPr="005C2AC4" w:rsidRDefault="005C2AC4" w:rsidP="005C2AC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5C2AC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809745" w14:textId="77777777" w:rsidR="005C2AC4" w:rsidRPr="005C2AC4" w:rsidRDefault="005C2AC4" w:rsidP="005C2AC4">
      <w:pPr>
        <w:widowControl/>
        <w:overflowPunct/>
        <w:autoSpaceDE/>
        <w:autoSpaceDN/>
        <w:adjustRightInd/>
        <w:jc w:val="both"/>
        <w:rPr>
          <w:rFonts w:ascii="Arial" w:hAnsi="Arial" w:cs="Arial"/>
          <w:kern w:val="0"/>
          <w:lang w:val="es-419"/>
        </w:rPr>
      </w:pPr>
    </w:p>
    <w:p w14:paraId="723AE415" w14:textId="5CA2199F"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Asunto</w:t>
      </w:r>
      <w:r w:rsidRPr="005C2AC4">
        <w:rPr>
          <w:rFonts w:ascii="Arial" w:hAnsi="Arial" w:cs="Arial"/>
          <w:kern w:val="0"/>
          <w:lang w:val="es-419"/>
        </w:rPr>
        <w:tab/>
      </w:r>
      <w:r w:rsidRPr="005C2AC4">
        <w:rPr>
          <w:rFonts w:ascii="Arial" w:hAnsi="Arial" w:cs="Arial"/>
          <w:kern w:val="0"/>
          <w:lang w:val="es-419"/>
        </w:rPr>
        <w:tab/>
      </w:r>
      <w:r>
        <w:rPr>
          <w:rFonts w:ascii="Arial" w:hAnsi="Arial" w:cs="Arial"/>
          <w:kern w:val="0"/>
          <w:lang w:val="es-419"/>
        </w:rPr>
        <w:tab/>
      </w:r>
      <w:r w:rsidRPr="005C2AC4">
        <w:rPr>
          <w:rFonts w:ascii="Arial" w:hAnsi="Arial" w:cs="Arial"/>
          <w:kern w:val="0"/>
          <w:lang w:val="es-419"/>
        </w:rPr>
        <w:t>: Sentencia de segundo grado</w:t>
      </w:r>
    </w:p>
    <w:p w14:paraId="584CED18" w14:textId="62C35183"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Tipo de proceso</w:t>
      </w:r>
      <w:r w:rsidRPr="005C2AC4">
        <w:rPr>
          <w:rFonts w:ascii="Arial" w:hAnsi="Arial" w:cs="Arial"/>
          <w:kern w:val="0"/>
          <w:lang w:val="es-419"/>
        </w:rPr>
        <w:tab/>
        <w:t>: Ordinario – Responsabilidad médica</w:t>
      </w:r>
    </w:p>
    <w:p w14:paraId="1A30881D" w14:textId="7875918C"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Demandantes</w:t>
      </w:r>
      <w:r w:rsidRPr="005C2AC4">
        <w:rPr>
          <w:rFonts w:ascii="Arial" w:hAnsi="Arial" w:cs="Arial"/>
          <w:kern w:val="0"/>
          <w:lang w:val="es-419"/>
        </w:rPr>
        <w:tab/>
      </w:r>
      <w:r>
        <w:rPr>
          <w:rFonts w:ascii="Arial" w:hAnsi="Arial" w:cs="Arial"/>
          <w:kern w:val="0"/>
          <w:lang w:val="es-419"/>
        </w:rPr>
        <w:tab/>
      </w:r>
      <w:r w:rsidRPr="005C2AC4">
        <w:rPr>
          <w:rFonts w:ascii="Arial" w:hAnsi="Arial" w:cs="Arial"/>
          <w:kern w:val="0"/>
          <w:lang w:val="es-419"/>
        </w:rPr>
        <w:t>: Luz Mary Marín Buitrago y otros</w:t>
      </w:r>
    </w:p>
    <w:p w14:paraId="52E28492" w14:textId="1DFBC067"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Demandadas</w:t>
      </w:r>
      <w:r w:rsidRPr="005C2AC4">
        <w:rPr>
          <w:rFonts w:ascii="Arial" w:hAnsi="Arial" w:cs="Arial"/>
          <w:kern w:val="0"/>
          <w:lang w:val="es-419"/>
        </w:rPr>
        <w:tab/>
      </w:r>
      <w:r w:rsidRPr="005C2AC4">
        <w:rPr>
          <w:rFonts w:ascii="Arial" w:hAnsi="Arial" w:cs="Arial"/>
          <w:kern w:val="0"/>
          <w:lang w:val="es-419"/>
        </w:rPr>
        <w:tab/>
        <w:t xml:space="preserve">: </w:t>
      </w:r>
      <w:proofErr w:type="spellStart"/>
      <w:r w:rsidRPr="005C2AC4">
        <w:rPr>
          <w:rFonts w:ascii="Arial" w:hAnsi="Arial" w:cs="Arial"/>
          <w:kern w:val="0"/>
          <w:lang w:val="es-419"/>
        </w:rPr>
        <w:t>Saludcoop</w:t>
      </w:r>
      <w:proofErr w:type="spellEnd"/>
      <w:r w:rsidRPr="005C2AC4">
        <w:rPr>
          <w:rFonts w:ascii="Arial" w:hAnsi="Arial" w:cs="Arial"/>
          <w:kern w:val="0"/>
          <w:lang w:val="es-419"/>
        </w:rPr>
        <w:t xml:space="preserve"> EPS en liquidación y otros</w:t>
      </w:r>
    </w:p>
    <w:p w14:paraId="5704AC2E" w14:textId="2B74B495"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 xml:space="preserve">Procedencia </w:t>
      </w:r>
      <w:r w:rsidRPr="005C2AC4">
        <w:rPr>
          <w:rFonts w:ascii="Arial" w:hAnsi="Arial" w:cs="Arial"/>
          <w:kern w:val="0"/>
          <w:lang w:val="es-419"/>
        </w:rPr>
        <w:tab/>
      </w:r>
      <w:r w:rsidRPr="005C2AC4">
        <w:rPr>
          <w:rFonts w:ascii="Arial" w:hAnsi="Arial" w:cs="Arial"/>
          <w:kern w:val="0"/>
          <w:lang w:val="es-419"/>
        </w:rPr>
        <w:tab/>
        <w:t>: Juzgado Segundo Civil del Circuito de Pereira</w:t>
      </w:r>
    </w:p>
    <w:p w14:paraId="694E4410" w14:textId="64146863"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Radicación</w:t>
      </w:r>
      <w:r w:rsidRPr="005C2AC4">
        <w:rPr>
          <w:rFonts w:ascii="Arial" w:hAnsi="Arial" w:cs="Arial"/>
          <w:kern w:val="0"/>
          <w:lang w:val="es-419"/>
        </w:rPr>
        <w:tab/>
      </w:r>
      <w:r w:rsidRPr="005C2AC4">
        <w:rPr>
          <w:rFonts w:ascii="Arial" w:hAnsi="Arial" w:cs="Arial"/>
          <w:kern w:val="0"/>
          <w:lang w:val="es-419"/>
        </w:rPr>
        <w:tab/>
        <w:t>: 66001-31-03-005-2017-00147-01</w:t>
      </w:r>
    </w:p>
    <w:p w14:paraId="7A961478" w14:textId="29E847B1"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Temas</w:t>
      </w:r>
      <w:r w:rsidRPr="005C2AC4">
        <w:rPr>
          <w:rFonts w:ascii="Arial" w:hAnsi="Arial" w:cs="Arial"/>
          <w:kern w:val="0"/>
          <w:lang w:val="es-419"/>
        </w:rPr>
        <w:tab/>
      </w:r>
      <w:r w:rsidRPr="005C2AC4">
        <w:rPr>
          <w:rFonts w:ascii="Arial" w:hAnsi="Arial" w:cs="Arial"/>
          <w:kern w:val="0"/>
          <w:lang w:val="es-419"/>
        </w:rPr>
        <w:tab/>
      </w:r>
      <w:r w:rsidRPr="005C2AC4">
        <w:rPr>
          <w:rFonts w:ascii="Arial" w:hAnsi="Arial" w:cs="Arial"/>
          <w:kern w:val="0"/>
          <w:lang w:val="es-419"/>
        </w:rPr>
        <w:tab/>
        <w:t>: Carga probatoria – Historia clínica - Peritaje</w:t>
      </w:r>
    </w:p>
    <w:p w14:paraId="6A9C26B1" w14:textId="5BD9E5F5" w:rsidR="005C2AC4" w:rsidRPr="005C2AC4" w:rsidRDefault="005C2AC4" w:rsidP="005C2AC4">
      <w:pPr>
        <w:widowControl/>
        <w:overflowPunct/>
        <w:autoSpaceDE/>
        <w:autoSpaceDN/>
        <w:adjustRightInd/>
        <w:jc w:val="both"/>
        <w:rPr>
          <w:rFonts w:ascii="Arial" w:hAnsi="Arial" w:cs="Arial"/>
          <w:kern w:val="0"/>
          <w:lang w:val="es-419"/>
        </w:rPr>
      </w:pPr>
      <w:proofErr w:type="spellStart"/>
      <w:r w:rsidRPr="005C2AC4">
        <w:rPr>
          <w:rFonts w:ascii="Arial" w:hAnsi="Arial" w:cs="Arial"/>
          <w:kern w:val="0"/>
          <w:lang w:val="es-419"/>
        </w:rPr>
        <w:t>Mag</w:t>
      </w:r>
      <w:proofErr w:type="spellEnd"/>
      <w:r w:rsidRPr="005C2AC4">
        <w:rPr>
          <w:rFonts w:ascii="Arial" w:hAnsi="Arial" w:cs="Arial"/>
          <w:kern w:val="0"/>
          <w:lang w:val="es-419"/>
        </w:rPr>
        <w:t>. Ponente</w:t>
      </w:r>
      <w:r w:rsidRPr="005C2AC4">
        <w:rPr>
          <w:rFonts w:ascii="Arial" w:hAnsi="Arial" w:cs="Arial"/>
          <w:kern w:val="0"/>
          <w:lang w:val="es-419"/>
        </w:rPr>
        <w:tab/>
      </w:r>
      <w:r w:rsidRPr="005C2AC4">
        <w:rPr>
          <w:rFonts w:ascii="Arial" w:hAnsi="Arial" w:cs="Arial"/>
          <w:kern w:val="0"/>
          <w:lang w:val="es-419"/>
        </w:rPr>
        <w:tab/>
        <w:t>: DUBERNEY GRISALES HERRERA</w:t>
      </w:r>
    </w:p>
    <w:p w14:paraId="09381281" w14:textId="326683C2" w:rsidR="005C2AC4" w:rsidRPr="005C2AC4" w:rsidRDefault="005C2AC4" w:rsidP="005C2AC4">
      <w:pPr>
        <w:widowControl/>
        <w:overflowPunct/>
        <w:autoSpaceDE/>
        <w:autoSpaceDN/>
        <w:adjustRightInd/>
        <w:jc w:val="both"/>
        <w:rPr>
          <w:rFonts w:ascii="Arial" w:hAnsi="Arial" w:cs="Arial"/>
          <w:kern w:val="0"/>
          <w:lang w:val="es-419"/>
        </w:rPr>
      </w:pPr>
      <w:r w:rsidRPr="005C2AC4">
        <w:rPr>
          <w:rFonts w:ascii="Arial" w:hAnsi="Arial" w:cs="Arial"/>
          <w:kern w:val="0"/>
          <w:lang w:val="es-419"/>
        </w:rPr>
        <w:t>Aprobada en sesión</w:t>
      </w:r>
      <w:r w:rsidRPr="005C2AC4">
        <w:rPr>
          <w:rFonts w:ascii="Arial" w:hAnsi="Arial" w:cs="Arial"/>
          <w:kern w:val="0"/>
          <w:lang w:val="es-419"/>
        </w:rPr>
        <w:tab/>
        <w:t>: 519 DE 27-10-2021</w:t>
      </w:r>
    </w:p>
    <w:p w14:paraId="472A8993" w14:textId="77777777" w:rsidR="005C2AC4" w:rsidRPr="005C2AC4" w:rsidRDefault="005C2AC4" w:rsidP="005C2AC4">
      <w:pPr>
        <w:widowControl/>
        <w:overflowPunct/>
        <w:autoSpaceDE/>
        <w:autoSpaceDN/>
        <w:adjustRightInd/>
        <w:jc w:val="both"/>
        <w:rPr>
          <w:rFonts w:ascii="Arial" w:hAnsi="Arial" w:cs="Arial"/>
          <w:kern w:val="0"/>
          <w:lang w:val="es-419"/>
        </w:rPr>
      </w:pPr>
    </w:p>
    <w:p w14:paraId="45EC9469" w14:textId="73D4C314" w:rsidR="005C2AC4" w:rsidRPr="005C2AC4" w:rsidRDefault="00500B7C" w:rsidP="005C2AC4">
      <w:pPr>
        <w:widowControl/>
        <w:overflowPunct/>
        <w:autoSpaceDE/>
        <w:autoSpaceDN/>
        <w:adjustRightInd/>
        <w:jc w:val="both"/>
        <w:rPr>
          <w:rFonts w:ascii="Arial" w:hAnsi="Arial" w:cs="Arial"/>
          <w:b/>
          <w:bCs/>
          <w:iCs/>
          <w:kern w:val="0"/>
          <w:lang w:val="es-419" w:eastAsia="fr-FR"/>
        </w:rPr>
      </w:pPr>
      <w:r w:rsidRPr="005C2AC4">
        <w:rPr>
          <w:rFonts w:ascii="Arial" w:hAnsi="Arial" w:cs="Arial"/>
          <w:b/>
          <w:bCs/>
          <w:iCs/>
          <w:kern w:val="0"/>
          <w:u w:val="single"/>
          <w:lang w:val="es-419" w:eastAsia="fr-FR"/>
        </w:rPr>
        <w:t>TEMAS:</w:t>
      </w:r>
      <w:r w:rsidRPr="005C2AC4">
        <w:rPr>
          <w:rFonts w:ascii="Arial" w:hAnsi="Arial" w:cs="Arial"/>
          <w:b/>
          <w:bCs/>
          <w:iCs/>
          <w:kern w:val="0"/>
          <w:lang w:val="es-419" w:eastAsia="fr-FR"/>
        </w:rPr>
        <w:tab/>
      </w:r>
      <w:r w:rsidRPr="005C2AC4">
        <w:rPr>
          <w:rFonts w:ascii="Arial" w:hAnsi="Arial" w:cs="Arial"/>
          <w:b/>
          <w:kern w:val="0"/>
          <w:lang w:val="es-419"/>
        </w:rPr>
        <w:t>R</w:t>
      </w:r>
      <w:r>
        <w:rPr>
          <w:rFonts w:ascii="Arial" w:hAnsi="Arial" w:cs="Arial"/>
          <w:b/>
          <w:kern w:val="0"/>
          <w:lang w:val="es-419"/>
        </w:rPr>
        <w:t>ESPONSABILIDAD MÉDICA / RÉGIMEN DE CULPA PROBADA / ELEMENTOS / OBLIGACIÓN DE MEDIO Y NO DE RESULTADO / CARGA PROBATORIA DEL DEMANDANTE / HISTORIA CLÍNICA / INSUFICIENTE PARA DEMOSTRAR LA CULPA.</w:t>
      </w:r>
    </w:p>
    <w:p w14:paraId="200648FA" w14:textId="77777777" w:rsidR="005C2AC4" w:rsidRPr="005C2AC4" w:rsidRDefault="005C2AC4" w:rsidP="005C2AC4">
      <w:pPr>
        <w:widowControl/>
        <w:overflowPunct/>
        <w:autoSpaceDE/>
        <w:autoSpaceDN/>
        <w:adjustRightInd/>
        <w:jc w:val="both"/>
        <w:rPr>
          <w:rFonts w:ascii="Arial" w:hAnsi="Arial" w:cs="Arial"/>
          <w:kern w:val="0"/>
          <w:lang w:val="es-419"/>
        </w:rPr>
      </w:pPr>
    </w:p>
    <w:p w14:paraId="2C2A6794" w14:textId="310D1445" w:rsidR="005C2AC4" w:rsidRPr="005C2AC4" w:rsidRDefault="00BF7E4B" w:rsidP="005C2AC4">
      <w:pPr>
        <w:widowControl/>
        <w:overflowPunct/>
        <w:autoSpaceDE/>
        <w:autoSpaceDN/>
        <w:adjustRightInd/>
        <w:jc w:val="both"/>
        <w:rPr>
          <w:rFonts w:ascii="Arial" w:hAnsi="Arial" w:cs="Arial"/>
          <w:kern w:val="0"/>
          <w:lang w:val="es-419"/>
        </w:rPr>
      </w:pPr>
      <w:r w:rsidRPr="00BF7E4B">
        <w:rPr>
          <w:rFonts w:ascii="Arial" w:hAnsi="Arial" w:cs="Arial"/>
          <w:kern w:val="0"/>
          <w:lang w:val="es-419"/>
        </w:rPr>
        <w:t>LA RESPONSABILIDAD MÉDICA. Es aquella que puede generarse con ocasión de la aplicación de esa ciencia, dadas sus repercusiones vitales, particularmente en la integridad física y emocional, en general su incidencia sobre la salud de las personas</w:t>
      </w:r>
      <w:r>
        <w:rPr>
          <w:rFonts w:ascii="Arial" w:hAnsi="Arial" w:cs="Arial"/>
          <w:kern w:val="0"/>
          <w:lang w:val="es-419"/>
        </w:rPr>
        <w:t>…</w:t>
      </w:r>
    </w:p>
    <w:p w14:paraId="71D45A8D" w14:textId="77777777" w:rsidR="005C2AC4" w:rsidRPr="005C2AC4" w:rsidRDefault="005C2AC4" w:rsidP="005C2AC4">
      <w:pPr>
        <w:widowControl/>
        <w:overflowPunct/>
        <w:autoSpaceDE/>
        <w:autoSpaceDN/>
        <w:adjustRightInd/>
        <w:jc w:val="both"/>
        <w:rPr>
          <w:rFonts w:ascii="Arial" w:hAnsi="Arial" w:cs="Arial"/>
          <w:kern w:val="0"/>
          <w:lang w:val="es-419"/>
        </w:rPr>
      </w:pPr>
    </w:p>
    <w:p w14:paraId="7AA2BF7E" w14:textId="755FAFC3" w:rsidR="005C2AC4" w:rsidRPr="005C2AC4" w:rsidRDefault="008D53EC" w:rsidP="005C2AC4">
      <w:pPr>
        <w:widowControl/>
        <w:overflowPunct/>
        <w:autoSpaceDE/>
        <w:autoSpaceDN/>
        <w:adjustRightInd/>
        <w:jc w:val="both"/>
        <w:rPr>
          <w:rFonts w:ascii="Arial" w:hAnsi="Arial" w:cs="Arial"/>
          <w:kern w:val="0"/>
          <w:lang w:val="es-419"/>
        </w:rPr>
      </w:pPr>
      <w:r w:rsidRPr="008D53EC">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r>
        <w:rPr>
          <w:rFonts w:ascii="Arial" w:hAnsi="Arial" w:cs="Arial"/>
          <w:kern w:val="0"/>
          <w:lang w:val="es-419"/>
        </w:rPr>
        <w:t>…</w:t>
      </w:r>
    </w:p>
    <w:p w14:paraId="509930BF" w14:textId="77777777" w:rsidR="005C2AC4" w:rsidRPr="005C2AC4" w:rsidRDefault="005C2AC4" w:rsidP="005C2AC4">
      <w:pPr>
        <w:widowControl/>
        <w:overflowPunct/>
        <w:autoSpaceDE/>
        <w:autoSpaceDN/>
        <w:adjustRightInd/>
        <w:jc w:val="both"/>
        <w:rPr>
          <w:rFonts w:ascii="Arial" w:hAnsi="Arial" w:cs="Arial"/>
          <w:kern w:val="0"/>
          <w:lang w:val="es-419"/>
        </w:rPr>
      </w:pPr>
    </w:p>
    <w:p w14:paraId="1FEFDF7D" w14:textId="2090D6A7" w:rsidR="005C2AC4" w:rsidRPr="005C2AC4" w:rsidRDefault="006F19C2" w:rsidP="005C2AC4">
      <w:pPr>
        <w:widowControl/>
        <w:overflowPunct/>
        <w:autoSpaceDE/>
        <w:autoSpaceDN/>
        <w:adjustRightInd/>
        <w:jc w:val="both"/>
        <w:rPr>
          <w:rFonts w:ascii="Arial" w:hAnsi="Arial" w:cs="Arial"/>
          <w:kern w:val="0"/>
          <w:lang w:val="es-419"/>
        </w:rPr>
      </w:pPr>
      <w:r w:rsidRPr="006F19C2">
        <w:rPr>
          <w:rFonts w:ascii="Arial" w:hAnsi="Arial" w:cs="Arial"/>
          <w:kern w:val="0"/>
          <w:lang w:val="es-419"/>
        </w:rPr>
        <w:t>De allí, que corresponde al demandante demostrar todos sus elementos axiales: (i) La conducta antijurídica o hecho dañoso, (ii) El daño, (iii) La causalidad; (iv) El factor de atribución, que corresponde a la culpa, cuando el régimen sea subjetivo; y, si es del caso, (v) el contrato</w:t>
      </w:r>
      <w:r>
        <w:rPr>
          <w:rFonts w:ascii="Arial" w:hAnsi="Arial" w:cs="Arial"/>
          <w:kern w:val="0"/>
          <w:lang w:val="es-419"/>
        </w:rPr>
        <w:t>…</w:t>
      </w:r>
    </w:p>
    <w:p w14:paraId="505D788E" w14:textId="70F1D54A" w:rsidR="005C2AC4" w:rsidRDefault="005C2AC4" w:rsidP="005C2AC4">
      <w:pPr>
        <w:widowControl/>
        <w:overflowPunct/>
        <w:autoSpaceDE/>
        <w:autoSpaceDN/>
        <w:adjustRightInd/>
        <w:jc w:val="both"/>
        <w:rPr>
          <w:rFonts w:ascii="Arial" w:hAnsi="Arial" w:cs="Arial"/>
          <w:kern w:val="0"/>
        </w:rPr>
      </w:pPr>
    </w:p>
    <w:p w14:paraId="08906821" w14:textId="50F4E560" w:rsidR="006F19C2" w:rsidRDefault="006F19C2" w:rsidP="005C2AC4">
      <w:pPr>
        <w:widowControl/>
        <w:overflowPunct/>
        <w:autoSpaceDE/>
        <w:autoSpaceDN/>
        <w:adjustRightInd/>
        <w:jc w:val="both"/>
        <w:rPr>
          <w:rFonts w:ascii="Arial" w:hAnsi="Arial" w:cs="Arial"/>
          <w:kern w:val="0"/>
        </w:rPr>
      </w:pPr>
      <w:r w:rsidRPr="006F19C2">
        <w:rPr>
          <w:rFonts w:ascii="Arial" w:hAnsi="Arial" w:cs="Arial"/>
          <w:kern w:val="0"/>
        </w:rPr>
        <w:t>En la responsabilidad sanitaria la regla general es que las obligaciones debidas por los médicos en su ejercicio, son de medio y de manera excepcional de resultado</w:t>
      </w:r>
      <w:r>
        <w:rPr>
          <w:rFonts w:ascii="Arial" w:hAnsi="Arial" w:cs="Arial"/>
          <w:kern w:val="0"/>
        </w:rPr>
        <w:t>…</w:t>
      </w:r>
    </w:p>
    <w:p w14:paraId="7DC4B92D" w14:textId="7F00DC9E" w:rsidR="006F19C2" w:rsidRDefault="006F19C2" w:rsidP="005C2AC4">
      <w:pPr>
        <w:widowControl/>
        <w:overflowPunct/>
        <w:autoSpaceDE/>
        <w:autoSpaceDN/>
        <w:adjustRightInd/>
        <w:jc w:val="both"/>
        <w:rPr>
          <w:rFonts w:ascii="Arial" w:hAnsi="Arial" w:cs="Arial"/>
          <w:kern w:val="0"/>
        </w:rPr>
      </w:pPr>
    </w:p>
    <w:p w14:paraId="5F1CA18B" w14:textId="4ABD5C57" w:rsidR="006F19C2" w:rsidRDefault="00F62F5B" w:rsidP="005C2AC4">
      <w:pPr>
        <w:widowControl/>
        <w:overflowPunct/>
        <w:autoSpaceDE/>
        <w:autoSpaceDN/>
        <w:adjustRightInd/>
        <w:jc w:val="both"/>
        <w:rPr>
          <w:rFonts w:ascii="Arial" w:hAnsi="Arial" w:cs="Arial"/>
          <w:kern w:val="0"/>
        </w:rPr>
      </w:pPr>
      <w:r>
        <w:rPr>
          <w:rFonts w:ascii="Arial" w:hAnsi="Arial" w:cs="Arial"/>
          <w:kern w:val="0"/>
        </w:rPr>
        <w:t xml:space="preserve">… </w:t>
      </w:r>
      <w:r w:rsidRPr="00F62F5B">
        <w:rPr>
          <w:rFonts w:ascii="Arial" w:hAnsi="Arial" w:cs="Arial"/>
          <w:kern w:val="0"/>
        </w:rPr>
        <w:t xml:space="preserve">la causalidad no solo es la constatación objetiva de una relación natural o fenoménica de causa-efecto, o con las palabras del insigne maestro Adriano De </w:t>
      </w:r>
      <w:proofErr w:type="spellStart"/>
      <w:r w:rsidRPr="00F62F5B">
        <w:rPr>
          <w:rFonts w:ascii="Arial" w:hAnsi="Arial" w:cs="Arial"/>
          <w:kern w:val="0"/>
        </w:rPr>
        <w:t>Cupis</w:t>
      </w:r>
      <w:proofErr w:type="spellEnd"/>
      <w:r w:rsidRPr="00F62F5B">
        <w:rPr>
          <w:rFonts w:ascii="Arial" w:hAnsi="Arial" w:cs="Arial"/>
          <w:kern w:val="0"/>
        </w:rPr>
        <w:t>: “(…) es el nexo etiológico material (es decir, objetivo o externo) que liga un fenómeno a otro, que en cuanto concierne al daño, constituye el factor de su imputación material al sujeto humano (…)”</w:t>
      </w:r>
    </w:p>
    <w:p w14:paraId="65C09111" w14:textId="278A2AFE" w:rsidR="006F19C2" w:rsidRDefault="006F19C2" w:rsidP="005C2AC4">
      <w:pPr>
        <w:widowControl/>
        <w:overflowPunct/>
        <w:autoSpaceDE/>
        <w:autoSpaceDN/>
        <w:adjustRightInd/>
        <w:jc w:val="both"/>
        <w:rPr>
          <w:rFonts w:ascii="Arial" w:hAnsi="Arial" w:cs="Arial"/>
          <w:kern w:val="0"/>
        </w:rPr>
      </w:pPr>
    </w:p>
    <w:p w14:paraId="7AA028BD" w14:textId="4B678757" w:rsidR="006F19C2" w:rsidRDefault="00214480" w:rsidP="005C2AC4">
      <w:pPr>
        <w:widowControl/>
        <w:overflowPunct/>
        <w:autoSpaceDE/>
        <w:autoSpaceDN/>
        <w:adjustRightInd/>
        <w:jc w:val="both"/>
        <w:rPr>
          <w:rFonts w:ascii="Arial" w:hAnsi="Arial" w:cs="Arial"/>
          <w:kern w:val="0"/>
        </w:rPr>
      </w:pPr>
      <w:r w:rsidRPr="00214480">
        <w:rPr>
          <w:rFonts w:ascii="Arial" w:hAnsi="Arial" w:cs="Arial"/>
          <w:kern w:val="0"/>
        </w:rPr>
        <w:t>El elemento causal no admite presunciones y siempre debe probarse, sea en el régimen contractual o extracontractual, de culpa probada o presunta</w:t>
      </w:r>
      <w:r>
        <w:rPr>
          <w:rFonts w:ascii="Arial" w:hAnsi="Arial" w:cs="Arial"/>
          <w:kern w:val="0"/>
        </w:rPr>
        <w:t>…</w:t>
      </w:r>
    </w:p>
    <w:p w14:paraId="766AFBA3" w14:textId="77777777" w:rsidR="006F19C2" w:rsidRPr="005C2AC4" w:rsidRDefault="006F19C2" w:rsidP="005C2AC4">
      <w:pPr>
        <w:widowControl/>
        <w:overflowPunct/>
        <w:autoSpaceDE/>
        <w:autoSpaceDN/>
        <w:adjustRightInd/>
        <w:jc w:val="both"/>
        <w:rPr>
          <w:rFonts w:ascii="Arial" w:hAnsi="Arial" w:cs="Arial"/>
          <w:kern w:val="0"/>
        </w:rPr>
      </w:pPr>
    </w:p>
    <w:p w14:paraId="2CE6B7A1" w14:textId="50B92F9A" w:rsidR="005C2AC4" w:rsidRDefault="00214480" w:rsidP="005C2AC4">
      <w:pPr>
        <w:widowControl/>
        <w:overflowPunct/>
        <w:autoSpaceDE/>
        <w:autoSpaceDN/>
        <w:adjustRightInd/>
        <w:jc w:val="both"/>
        <w:rPr>
          <w:rFonts w:ascii="Arial" w:hAnsi="Arial" w:cs="Arial"/>
          <w:kern w:val="0"/>
        </w:rPr>
      </w:pPr>
      <w:r w:rsidRPr="00214480">
        <w:rPr>
          <w:rFonts w:ascii="Arial" w:hAnsi="Arial" w:cs="Arial"/>
          <w:kern w:val="0"/>
        </w:rPr>
        <w:t>LA HISTORIA CLÍNICA. Este medio probatorio, por sí solo, es insuficiente para la demostración del factor culpabilidad entendido como infracción a la ley del arte (Lex artis) porque, como se anotó, en materias científicas como la medicina, se requieren probanzas de esa naturaleza</w:t>
      </w:r>
      <w:r w:rsidR="00A92D13">
        <w:rPr>
          <w:rFonts w:ascii="Arial" w:hAnsi="Arial" w:cs="Arial"/>
          <w:kern w:val="0"/>
        </w:rPr>
        <w:t>.</w:t>
      </w:r>
    </w:p>
    <w:p w14:paraId="591BDB43" w14:textId="1CB7871D" w:rsidR="00214480" w:rsidRDefault="00214480" w:rsidP="005C2AC4">
      <w:pPr>
        <w:widowControl/>
        <w:overflowPunct/>
        <w:autoSpaceDE/>
        <w:autoSpaceDN/>
        <w:adjustRightInd/>
        <w:jc w:val="both"/>
        <w:rPr>
          <w:rFonts w:ascii="Arial" w:hAnsi="Arial" w:cs="Arial"/>
          <w:kern w:val="0"/>
        </w:rPr>
      </w:pPr>
    </w:p>
    <w:p w14:paraId="47C71AFB" w14:textId="77777777" w:rsidR="00214480" w:rsidRPr="005C2AC4" w:rsidRDefault="00214480" w:rsidP="005C2AC4">
      <w:pPr>
        <w:widowControl/>
        <w:overflowPunct/>
        <w:autoSpaceDE/>
        <w:autoSpaceDN/>
        <w:adjustRightInd/>
        <w:jc w:val="both"/>
        <w:rPr>
          <w:rFonts w:ascii="Arial" w:hAnsi="Arial" w:cs="Arial"/>
          <w:kern w:val="0"/>
        </w:rPr>
      </w:pPr>
    </w:p>
    <w:p w14:paraId="2A1F5F60" w14:textId="77777777" w:rsidR="005C2AC4" w:rsidRPr="005C2AC4" w:rsidRDefault="005C2AC4" w:rsidP="005C2AC4">
      <w:pPr>
        <w:widowControl/>
        <w:overflowPunct/>
        <w:autoSpaceDE/>
        <w:autoSpaceDN/>
        <w:adjustRightInd/>
        <w:jc w:val="both"/>
        <w:rPr>
          <w:rFonts w:ascii="Arial" w:hAnsi="Arial" w:cs="Arial"/>
          <w:kern w:val="0"/>
        </w:rPr>
      </w:pPr>
    </w:p>
    <w:bookmarkEnd w:id="0"/>
    <w:p w14:paraId="1287130D" w14:textId="77777777" w:rsidR="00285DD7" w:rsidRPr="00A44D97" w:rsidRDefault="00285DD7" w:rsidP="00285DD7">
      <w:pPr>
        <w:jc w:val="both"/>
        <w:rPr>
          <w:rFonts w:ascii="Arial" w:hAnsi="Arial" w:cs="Arial"/>
        </w:rPr>
      </w:pPr>
    </w:p>
    <w:p w14:paraId="62F28FE5" w14:textId="77777777" w:rsidR="00285DD7" w:rsidRPr="00A44D97" w:rsidRDefault="00285DD7" w:rsidP="00285DD7">
      <w:pPr>
        <w:jc w:val="center"/>
        <w:rPr>
          <w:rFonts w:ascii="Georgia" w:hAnsi="Georgia" w:cs="Arial"/>
          <w:b/>
          <w:bCs/>
          <w:i/>
          <w:iCs/>
          <w:noProof/>
          <w:sz w:val="24"/>
          <w:szCs w:val="24"/>
        </w:rPr>
      </w:pPr>
      <w:r w:rsidRPr="00A44D97">
        <w:rPr>
          <w:noProof/>
          <w:sz w:val="24"/>
          <w:szCs w:val="24"/>
        </w:rPr>
        <w:drawing>
          <wp:anchor distT="0" distB="0" distL="114300" distR="114300" simplePos="0" relativeHeight="251660288" behindDoc="0" locked="0" layoutInCell="1" allowOverlap="1" wp14:anchorId="7216A450" wp14:editId="69AA7743">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0E872A8C" w14:textId="77777777" w:rsidR="00285DD7" w:rsidRPr="00A44D97" w:rsidRDefault="00285DD7" w:rsidP="00285DD7">
      <w:pPr>
        <w:spacing w:line="360" w:lineRule="auto"/>
        <w:jc w:val="center"/>
        <w:rPr>
          <w:rFonts w:ascii="Georgia" w:hAnsi="Georgia" w:cs="Arial"/>
          <w:w w:val="140"/>
          <w:sz w:val="14"/>
          <w:szCs w:val="22"/>
        </w:rPr>
      </w:pPr>
    </w:p>
    <w:p w14:paraId="7277F4FA" w14:textId="77777777" w:rsidR="00285DD7" w:rsidRPr="00A44D97" w:rsidRDefault="00285DD7" w:rsidP="00285DD7">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7EFE1CE4" w14:textId="77777777" w:rsidR="00285DD7" w:rsidRPr="00A44D97" w:rsidRDefault="00285DD7" w:rsidP="00285DD7">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75A7639E" w14:textId="77777777" w:rsidR="00285DD7" w:rsidRPr="00A44D97" w:rsidRDefault="00285DD7" w:rsidP="00285DD7">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31A589ED" w14:textId="77777777" w:rsidR="00285DD7" w:rsidRPr="00285DD7" w:rsidRDefault="00285DD7" w:rsidP="00285DD7">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w:t>
      </w:r>
      <w:r w:rsidRPr="00285DD7">
        <w:rPr>
          <w:rFonts w:ascii="Georgia" w:hAnsi="Georgia" w:cs="Arial"/>
          <w:w w:val="140"/>
          <w:sz w:val="18"/>
          <w:szCs w:val="18"/>
          <w:lang w:val="es-CO"/>
        </w:rPr>
        <w:t>AMILIA – DISTRITO DE PEREIRA</w:t>
      </w:r>
    </w:p>
    <w:p w14:paraId="36A927BC" w14:textId="77777777" w:rsidR="00285DD7" w:rsidRPr="00285DD7" w:rsidRDefault="00285DD7" w:rsidP="00285DD7">
      <w:pPr>
        <w:spacing w:line="360" w:lineRule="auto"/>
        <w:jc w:val="center"/>
        <w:rPr>
          <w:rFonts w:ascii="Georgia" w:hAnsi="Georgia" w:cs="Arial"/>
          <w:w w:val="140"/>
          <w:sz w:val="18"/>
          <w:szCs w:val="18"/>
          <w:lang w:val="es-CO"/>
        </w:rPr>
      </w:pPr>
      <w:r w:rsidRPr="00285DD7">
        <w:rPr>
          <w:rFonts w:ascii="Georgia" w:hAnsi="Georgia" w:cs="Arial"/>
          <w:w w:val="140"/>
          <w:sz w:val="18"/>
          <w:szCs w:val="18"/>
          <w:lang w:val="es-CO"/>
        </w:rPr>
        <w:t>DEPARTAMENTO DEL RISARALDA</w:t>
      </w:r>
    </w:p>
    <w:p w14:paraId="12661A96" w14:textId="77777777" w:rsidR="00285DD7" w:rsidRPr="00285DD7" w:rsidRDefault="00285DD7" w:rsidP="00285DD7">
      <w:pPr>
        <w:spacing w:line="360" w:lineRule="auto"/>
        <w:jc w:val="center"/>
        <w:rPr>
          <w:rFonts w:ascii="Georgia" w:hAnsi="Georgia" w:cs="Arial"/>
          <w:w w:val="140"/>
          <w:sz w:val="18"/>
          <w:szCs w:val="18"/>
          <w:lang w:val="es-CO"/>
        </w:rPr>
      </w:pPr>
    </w:p>
    <w:p w14:paraId="6EDCFE27" w14:textId="0AAB8153" w:rsidR="0086342D" w:rsidRPr="00285DD7" w:rsidRDefault="0086342D" w:rsidP="00285DD7">
      <w:pPr>
        <w:pStyle w:val="Textoindependiente"/>
        <w:spacing w:line="276" w:lineRule="auto"/>
        <w:jc w:val="center"/>
        <w:rPr>
          <w:rFonts w:ascii="Georgia" w:hAnsi="Georgia" w:cs="Arial"/>
          <w:smallCaps/>
          <w:szCs w:val="24"/>
          <w:lang w:val="es-CO"/>
        </w:rPr>
      </w:pPr>
      <w:r w:rsidRPr="00285DD7">
        <w:rPr>
          <w:rFonts w:ascii="Georgia" w:hAnsi="Georgia" w:cs="Arial"/>
          <w:b/>
          <w:smallCaps/>
          <w:szCs w:val="24"/>
          <w:lang w:val="es-CO"/>
        </w:rPr>
        <w:t>SC-</w:t>
      </w:r>
      <w:r w:rsidR="00E62CDF" w:rsidRPr="00285DD7">
        <w:rPr>
          <w:rFonts w:ascii="Georgia" w:hAnsi="Georgia" w:cs="Arial"/>
          <w:b/>
          <w:smallCaps/>
          <w:szCs w:val="24"/>
          <w:lang w:val="es-CO"/>
        </w:rPr>
        <w:t>0076</w:t>
      </w:r>
      <w:r w:rsidRPr="00285DD7">
        <w:rPr>
          <w:rFonts w:ascii="Georgia" w:hAnsi="Georgia" w:cs="Arial"/>
          <w:b/>
          <w:smallCaps/>
          <w:szCs w:val="24"/>
          <w:lang w:val="es-CO"/>
        </w:rPr>
        <w:t>-2021</w:t>
      </w:r>
    </w:p>
    <w:p w14:paraId="364FA716" w14:textId="28C9BEDA" w:rsidR="00AB6503" w:rsidRPr="00285DD7" w:rsidRDefault="00AB6503" w:rsidP="00285DD7">
      <w:pPr>
        <w:pBdr>
          <w:bottom w:val="double" w:sz="6" w:space="1" w:color="auto"/>
        </w:pBdr>
        <w:spacing w:line="276" w:lineRule="auto"/>
        <w:rPr>
          <w:rFonts w:ascii="Georgia" w:hAnsi="Georgia" w:cs="Arial"/>
          <w:b/>
          <w:bCs/>
          <w:smallCaps/>
          <w:sz w:val="24"/>
          <w:szCs w:val="24"/>
        </w:rPr>
      </w:pPr>
    </w:p>
    <w:p w14:paraId="6B2342D9" w14:textId="77777777" w:rsidR="00AB6503" w:rsidRPr="00285DD7" w:rsidRDefault="00AB6503" w:rsidP="00285DD7">
      <w:pPr>
        <w:spacing w:line="276" w:lineRule="auto"/>
        <w:rPr>
          <w:rFonts w:ascii="Georgia" w:hAnsi="Georgia" w:cs="Arial"/>
          <w:b/>
          <w:bCs/>
          <w:smallCaps/>
          <w:sz w:val="24"/>
          <w:szCs w:val="24"/>
        </w:rPr>
      </w:pPr>
    </w:p>
    <w:p w14:paraId="3D75C80A" w14:textId="46404D74" w:rsidR="00AF0652" w:rsidRPr="00285DD7" w:rsidRDefault="00E62CDF" w:rsidP="00285DD7">
      <w:pPr>
        <w:spacing w:line="276" w:lineRule="auto"/>
        <w:jc w:val="center"/>
        <w:rPr>
          <w:rFonts w:ascii="Georgia" w:hAnsi="Georgia" w:cs="Arial"/>
          <w:bCs/>
          <w:sz w:val="24"/>
          <w:szCs w:val="24"/>
        </w:rPr>
      </w:pPr>
      <w:r w:rsidRPr="00285DD7">
        <w:rPr>
          <w:rFonts w:ascii="Georgia" w:hAnsi="Georgia" w:cs="Arial"/>
          <w:bCs/>
          <w:smallCaps/>
          <w:sz w:val="24"/>
          <w:szCs w:val="24"/>
        </w:rPr>
        <w:t xml:space="preserve">Veintisiete </w:t>
      </w:r>
      <w:r w:rsidR="00AF0652" w:rsidRPr="00285DD7">
        <w:rPr>
          <w:rFonts w:ascii="Georgia" w:hAnsi="Georgia" w:cs="Arial"/>
          <w:bCs/>
          <w:smallCaps/>
          <w:sz w:val="24"/>
          <w:szCs w:val="24"/>
        </w:rPr>
        <w:t>(</w:t>
      </w:r>
      <w:r w:rsidRPr="00285DD7">
        <w:rPr>
          <w:rFonts w:ascii="Georgia" w:hAnsi="Georgia" w:cs="Arial"/>
          <w:bCs/>
          <w:smallCaps/>
          <w:sz w:val="24"/>
          <w:szCs w:val="24"/>
        </w:rPr>
        <w:t>27</w:t>
      </w:r>
      <w:r w:rsidR="00AF0652" w:rsidRPr="00285DD7">
        <w:rPr>
          <w:rFonts w:ascii="Georgia" w:hAnsi="Georgia" w:cs="Arial"/>
          <w:bCs/>
          <w:smallCaps/>
          <w:sz w:val="24"/>
          <w:szCs w:val="24"/>
        </w:rPr>
        <w:t xml:space="preserve">) de </w:t>
      </w:r>
      <w:r w:rsidR="0062101A" w:rsidRPr="00285DD7">
        <w:rPr>
          <w:rFonts w:ascii="Georgia" w:hAnsi="Georgia" w:cs="Arial"/>
          <w:bCs/>
          <w:smallCaps/>
          <w:sz w:val="24"/>
          <w:szCs w:val="24"/>
        </w:rPr>
        <w:t>octubre</w:t>
      </w:r>
      <w:r w:rsidR="00373DC1" w:rsidRPr="00285DD7">
        <w:rPr>
          <w:rFonts w:ascii="Georgia" w:hAnsi="Georgia" w:cs="Arial"/>
          <w:bCs/>
          <w:smallCaps/>
          <w:sz w:val="24"/>
          <w:szCs w:val="24"/>
        </w:rPr>
        <w:t xml:space="preserve"> </w:t>
      </w:r>
      <w:r w:rsidR="00AF0652" w:rsidRPr="00285DD7">
        <w:rPr>
          <w:rFonts w:ascii="Georgia" w:hAnsi="Georgia" w:cs="Arial"/>
          <w:bCs/>
          <w:smallCaps/>
          <w:sz w:val="24"/>
          <w:szCs w:val="24"/>
        </w:rPr>
        <w:t>de dos mil veint</w:t>
      </w:r>
      <w:r w:rsidR="004A4BBA" w:rsidRPr="00285DD7">
        <w:rPr>
          <w:rFonts w:ascii="Georgia" w:hAnsi="Georgia" w:cs="Arial"/>
          <w:bCs/>
          <w:smallCaps/>
          <w:sz w:val="24"/>
          <w:szCs w:val="24"/>
        </w:rPr>
        <w:t xml:space="preserve">iuno </w:t>
      </w:r>
      <w:r w:rsidR="00AF0652" w:rsidRPr="00285DD7">
        <w:rPr>
          <w:rFonts w:ascii="Georgia" w:hAnsi="Georgia" w:cs="Arial"/>
          <w:bCs/>
          <w:smallCaps/>
          <w:sz w:val="24"/>
          <w:szCs w:val="24"/>
        </w:rPr>
        <w:t>(202</w:t>
      </w:r>
      <w:r w:rsidR="004A4BBA" w:rsidRPr="00285DD7">
        <w:rPr>
          <w:rFonts w:ascii="Georgia" w:hAnsi="Georgia" w:cs="Arial"/>
          <w:bCs/>
          <w:smallCaps/>
          <w:sz w:val="24"/>
          <w:szCs w:val="24"/>
        </w:rPr>
        <w:t>1</w:t>
      </w:r>
      <w:r w:rsidR="00AF0652" w:rsidRPr="00285DD7">
        <w:rPr>
          <w:rFonts w:ascii="Georgia" w:hAnsi="Georgia" w:cs="Arial"/>
          <w:bCs/>
          <w:smallCaps/>
          <w:sz w:val="24"/>
          <w:szCs w:val="24"/>
        </w:rPr>
        <w:t>)</w:t>
      </w:r>
      <w:r w:rsidR="00AF0652" w:rsidRPr="00285DD7">
        <w:rPr>
          <w:rFonts w:ascii="Georgia" w:hAnsi="Georgia" w:cs="Arial"/>
          <w:bCs/>
          <w:sz w:val="24"/>
          <w:szCs w:val="24"/>
        </w:rPr>
        <w:t>.</w:t>
      </w:r>
    </w:p>
    <w:p w14:paraId="7396430E" w14:textId="77777777" w:rsidR="004A4BBA" w:rsidRPr="00285DD7" w:rsidRDefault="004A4BBA" w:rsidP="00285DD7">
      <w:pPr>
        <w:spacing w:line="276" w:lineRule="auto"/>
        <w:rPr>
          <w:rFonts w:ascii="Georgia" w:hAnsi="Georgia" w:cs="Arial"/>
          <w:bCs/>
          <w:sz w:val="24"/>
          <w:szCs w:val="24"/>
        </w:rPr>
      </w:pPr>
    </w:p>
    <w:p w14:paraId="5FCED32D" w14:textId="77777777" w:rsidR="00AF0652" w:rsidRPr="00285DD7" w:rsidRDefault="00AF0652" w:rsidP="00285DD7">
      <w:pPr>
        <w:pStyle w:val="Ttulo2"/>
        <w:numPr>
          <w:ilvl w:val="0"/>
          <w:numId w:val="2"/>
        </w:numPr>
        <w:spacing w:line="276" w:lineRule="auto"/>
        <w:jc w:val="left"/>
        <w:rPr>
          <w:rFonts w:ascii="Georgia" w:hAnsi="Georgia"/>
          <w:bCs w:val="0"/>
          <w:sz w:val="24"/>
        </w:rPr>
      </w:pPr>
      <w:r w:rsidRPr="00285DD7">
        <w:rPr>
          <w:rFonts w:ascii="Georgia" w:hAnsi="Georgia"/>
          <w:bCs w:val="0"/>
          <w:smallCaps/>
          <w:sz w:val="24"/>
        </w:rPr>
        <w:lastRenderedPageBreak/>
        <w:t>El asunto por decidir</w:t>
      </w:r>
    </w:p>
    <w:p w14:paraId="1C8843AF" w14:textId="77777777" w:rsidR="00AF0652" w:rsidRPr="00285DD7" w:rsidRDefault="00AF0652" w:rsidP="00285DD7">
      <w:pPr>
        <w:spacing w:line="276" w:lineRule="auto"/>
        <w:jc w:val="both"/>
        <w:rPr>
          <w:rFonts w:ascii="Georgia" w:hAnsi="Georgia" w:cs="Arial"/>
          <w:sz w:val="24"/>
          <w:szCs w:val="24"/>
        </w:rPr>
      </w:pPr>
    </w:p>
    <w:p w14:paraId="32995E5A" w14:textId="6472147C" w:rsidR="00AF0652" w:rsidRPr="00285DD7" w:rsidRDefault="00AF0652" w:rsidP="00285DD7">
      <w:pPr>
        <w:spacing w:line="276" w:lineRule="auto"/>
        <w:jc w:val="both"/>
        <w:rPr>
          <w:rFonts w:ascii="Georgia" w:hAnsi="Georgia" w:cs="Arial"/>
          <w:sz w:val="24"/>
          <w:szCs w:val="24"/>
        </w:rPr>
      </w:pPr>
      <w:r w:rsidRPr="00285DD7">
        <w:rPr>
          <w:rFonts w:ascii="Georgia" w:hAnsi="Georgia" w:cs="Arial"/>
          <w:sz w:val="24"/>
          <w:szCs w:val="24"/>
        </w:rPr>
        <w:t xml:space="preserve">El recurso vertical propuesto por la parte actora, contra la sentencia emitida el día </w:t>
      </w:r>
      <w:r w:rsidR="00CA75ED" w:rsidRPr="00285DD7">
        <w:rPr>
          <w:rFonts w:ascii="Georgia" w:hAnsi="Georgia" w:cs="Arial"/>
          <w:b/>
          <w:sz w:val="24"/>
          <w:szCs w:val="24"/>
        </w:rPr>
        <w:t>16</w:t>
      </w:r>
      <w:r w:rsidRPr="00285DD7">
        <w:rPr>
          <w:rFonts w:ascii="Georgia" w:hAnsi="Georgia" w:cs="Arial"/>
          <w:b/>
          <w:bCs/>
          <w:sz w:val="24"/>
          <w:szCs w:val="24"/>
        </w:rPr>
        <w:t>-</w:t>
      </w:r>
      <w:r w:rsidR="00DF06DE" w:rsidRPr="00285DD7">
        <w:rPr>
          <w:rFonts w:ascii="Georgia" w:hAnsi="Georgia" w:cs="Arial"/>
          <w:b/>
          <w:bCs/>
          <w:sz w:val="24"/>
          <w:szCs w:val="24"/>
        </w:rPr>
        <w:t>10</w:t>
      </w:r>
      <w:r w:rsidRPr="00285DD7">
        <w:rPr>
          <w:rFonts w:ascii="Georgia" w:hAnsi="Georgia" w:cs="Arial"/>
          <w:b/>
          <w:bCs/>
          <w:sz w:val="24"/>
          <w:szCs w:val="24"/>
        </w:rPr>
        <w:t>-20</w:t>
      </w:r>
      <w:r w:rsidR="00211CDD" w:rsidRPr="00285DD7">
        <w:rPr>
          <w:rFonts w:ascii="Georgia" w:hAnsi="Georgia" w:cs="Arial"/>
          <w:b/>
          <w:bCs/>
          <w:sz w:val="24"/>
          <w:szCs w:val="24"/>
        </w:rPr>
        <w:t xml:space="preserve">20 </w:t>
      </w:r>
      <w:r w:rsidR="00211CDD" w:rsidRPr="00285DD7">
        <w:rPr>
          <w:rFonts w:ascii="Georgia" w:hAnsi="Georgia" w:cs="Arial"/>
          <w:bCs/>
          <w:sz w:val="24"/>
          <w:szCs w:val="24"/>
        </w:rPr>
        <w:t xml:space="preserve">(Recibido de reparto el día </w:t>
      </w:r>
      <w:r w:rsidR="00DF06DE" w:rsidRPr="00285DD7">
        <w:rPr>
          <w:rFonts w:ascii="Georgia" w:hAnsi="Georgia" w:cs="Arial"/>
          <w:bCs/>
          <w:sz w:val="24"/>
          <w:szCs w:val="24"/>
        </w:rPr>
        <w:t>23</w:t>
      </w:r>
      <w:r w:rsidR="00211CDD" w:rsidRPr="00285DD7">
        <w:rPr>
          <w:rFonts w:ascii="Georgia" w:hAnsi="Georgia" w:cs="Arial"/>
          <w:bCs/>
          <w:sz w:val="24"/>
          <w:szCs w:val="24"/>
        </w:rPr>
        <w:t>-</w:t>
      </w:r>
      <w:r w:rsidR="00DF06DE" w:rsidRPr="00285DD7">
        <w:rPr>
          <w:rFonts w:ascii="Georgia" w:hAnsi="Georgia" w:cs="Arial"/>
          <w:bCs/>
          <w:sz w:val="24"/>
          <w:szCs w:val="24"/>
        </w:rPr>
        <w:t>11</w:t>
      </w:r>
      <w:r w:rsidR="00211CDD" w:rsidRPr="00285DD7">
        <w:rPr>
          <w:rFonts w:ascii="Georgia" w:hAnsi="Georgia" w:cs="Arial"/>
          <w:bCs/>
          <w:sz w:val="24"/>
          <w:szCs w:val="24"/>
        </w:rPr>
        <w:t>-2020)</w:t>
      </w:r>
      <w:r w:rsidRPr="00285DD7">
        <w:rPr>
          <w:rFonts w:ascii="Georgia" w:hAnsi="Georgia" w:cs="Arial"/>
          <w:sz w:val="24"/>
          <w:szCs w:val="24"/>
        </w:rPr>
        <w:t xml:space="preserve">, </w:t>
      </w:r>
      <w:r w:rsidR="00211CDD" w:rsidRPr="00285DD7">
        <w:rPr>
          <w:rFonts w:ascii="Georgia" w:hAnsi="Georgia" w:cs="Arial"/>
          <w:sz w:val="24"/>
          <w:szCs w:val="24"/>
        </w:rPr>
        <w:t>con la que se definió el litigio en primer grado</w:t>
      </w:r>
      <w:r w:rsidRPr="00285DD7">
        <w:rPr>
          <w:rFonts w:ascii="Georgia" w:hAnsi="Georgia" w:cs="Arial"/>
          <w:sz w:val="24"/>
          <w:szCs w:val="24"/>
        </w:rPr>
        <w:t xml:space="preserve">, </w:t>
      </w:r>
      <w:r w:rsidR="00211CDD" w:rsidRPr="00285DD7">
        <w:rPr>
          <w:rFonts w:ascii="Georgia" w:hAnsi="Georgia" w:cs="Arial"/>
          <w:sz w:val="24"/>
          <w:szCs w:val="24"/>
        </w:rPr>
        <w:t xml:space="preserve">de acuerdo con </w:t>
      </w:r>
      <w:r w:rsidRPr="00285DD7">
        <w:rPr>
          <w:rFonts w:ascii="Georgia" w:hAnsi="Georgia" w:cs="Arial"/>
          <w:sz w:val="24"/>
          <w:szCs w:val="24"/>
        </w:rPr>
        <w:t xml:space="preserve">las explicaciones </w:t>
      </w:r>
      <w:r w:rsidR="00A42F59" w:rsidRPr="00285DD7">
        <w:rPr>
          <w:rFonts w:ascii="Georgia" w:hAnsi="Georgia" w:cs="Arial"/>
          <w:sz w:val="24"/>
          <w:szCs w:val="24"/>
        </w:rPr>
        <w:t>que siguen</w:t>
      </w:r>
      <w:r w:rsidRPr="00285DD7">
        <w:rPr>
          <w:rFonts w:ascii="Georgia" w:hAnsi="Georgia" w:cs="Arial"/>
          <w:sz w:val="24"/>
          <w:szCs w:val="24"/>
        </w:rPr>
        <w:t>.</w:t>
      </w:r>
    </w:p>
    <w:p w14:paraId="40C56B00" w14:textId="4FE5D276" w:rsidR="00AF0652" w:rsidRPr="00285DD7" w:rsidRDefault="00AF0652" w:rsidP="00285DD7">
      <w:pPr>
        <w:spacing w:line="276" w:lineRule="auto"/>
        <w:jc w:val="both"/>
        <w:rPr>
          <w:rFonts w:ascii="Georgia" w:hAnsi="Georgia" w:cs="Arial"/>
          <w:sz w:val="24"/>
          <w:szCs w:val="24"/>
        </w:rPr>
      </w:pPr>
    </w:p>
    <w:p w14:paraId="3EC7CBBD" w14:textId="77777777" w:rsidR="004A4BBA" w:rsidRPr="00285DD7" w:rsidRDefault="004A4BBA" w:rsidP="00285DD7">
      <w:pPr>
        <w:spacing w:line="276" w:lineRule="auto"/>
        <w:jc w:val="both"/>
        <w:rPr>
          <w:rFonts w:ascii="Georgia" w:hAnsi="Georgia" w:cs="Arial"/>
          <w:sz w:val="24"/>
          <w:szCs w:val="24"/>
        </w:rPr>
      </w:pPr>
    </w:p>
    <w:p w14:paraId="55DCCCEF" w14:textId="77777777" w:rsidR="003E2647" w:rsidRPr="00285DD7" w:rsidRDefault="003E2647" w:rsidP="00285DD7">
      <w:pPr>
        <w:pStyle w:val="Ttulo2"/>
        <w:numPr>
          <w:ilvl w:val="0"/>
          <w:numId w:val="2"/>
        </w:numPr>
        <w:spacing w:line="276" w:lineRule="auto"/>
        <w:jc w:val="left"/>
        <w:rPr>
          <w:rFonts w:ascii="Georgia" w:hAnsi="Georgia"/>
          <w:bCs w:val="0"/>
          <w:smallCaps/>
          <w:sz w:val="24"/>
        </w:rPr>
      </w:pPr>
      <w:r w:rsidRPr="00285DD7">
        <w:rPr>
          <w:rFonts w:ascii="Georgia" w:hAnsi="Georgia"/>
          <w:bCs w:val="0"/>
          <w:smallCaps/>
          <w:sz w:val="24"/>
        </w:rPr>
        <w:t>La síntesis de la demanda</w:t>
      </w:r>
    </w:p>
    <w:p w14:paraId="12AEC4B8" w14:textId="77777777" w:rsidR="003E2647" w:rsidRPr="00285DD7" w:rsidRDefault="003E2647" w:rsidP="00285DD7">
      <w:pPr>
        <w:spacing w:line="276" w:lineRule="auto"/>
        <w:jc w:val="both"/>
        <w:rPr>
          <w:rFonts w:ascii="Georgia" w:hAnsi="Georgia" w:cs="Arial"/>
          <w:sz w:val="24"/>
          <w:szCs w:val="24"/>
          <w:lang w:val="es-CO"/>
        </w:rPr>
      </w:pPr>
    </w:p>
    <w:p w14:paraId="504F609C" w14:textId="655810DD" w:rsidR="00255C7A" w:rsidRPr="00285DD7" w:rsidRDefault="000E191F" w:rsidP="00285DD7">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285DD7">
        <w:rPr>
          <w:rFonts w:ascii="Georgia" w:hAnsi="Georgia" w:cs="Arial"/>
          <w:smallCaps/>
          <w:sz w:val="24"/>
          <w:szCs w:val="24"/>
          <w:lang w:val="es-CO"/>
        </w:rPr>
        <w:t>Los hechos relevantes</w:t>
      </w:r>
      <w:r w:rsidR="009A5775" w:rsidRPr="00285DD7">
        <w:rPr>
          <w:rFonts w:ascii="Georgia" w:hAnsi="Georgia" w:cs="Arial"/>
          <w:smallCaps/>
          <w:sz w:val="24"/>
          <w:szCs w:val="24"/>
          <w:lang w:val="es-CO"/>
        </w:rPr>
        <w:t>.</w:t>
      </w:r>
      <w:r w:rsidRPr="00285DD7">
        <w:rPr>
          <w:rFonts w:ascii="Georgia" w:hAnsi="Georgia" w:cs="Arial"/>
          <w:sz w:val="24"/>
          <w:szCs w:val="24"/>
        </w:rPr>
        <w:t xml:space="preserve"> </w:t>
      </w:r>
      <w:r w:rsidR="00E4228E" w:rsidRPr="00285DD7">
        <w:rPr>
          <w:rFonts w:ascii="Georgia" w:hAnsi="Georgia" w:cs="Arial"/>
          <w:sz w:val="24"/>
          <w:szCs w:val="24"/>
        </w:rPr>
        <w:t xml:space="preserve">Doña </w:t>
      </w:r>
      <w:r w:rsidR="0030013D" w:rsidRPr="00285DD7">
        <w:rPr>
          <w:rFonts w:ascii="Georgia" w:hAnsi="Georgia" w:cs="Arial"/>
          <w:sz w:val="24"/>
          <w:szCs w:val="24"/>
        </w:rPr>
        <w:t>Luz</w:t>
      </w:r>
      <w:r w:rsidR="002E0D98" w:rsidRPr="00285DD7">
        <w:rPr>
          <w:rFonts w:ascii="Georgia" w:hAnsi="Georgia" w:cs="Arial"/>
          <w:sz w:val="24"/>
          <w:szCs w:val="24"/>
        </w:rPr>
        <w:t xml:space="preserve"> </w:t>
      </w:r>
      <w:r w:rsidR="0030013D" w:rsidRPr="00285DD7">
        <w:rPr>
          <w:rFonts w:ascii="Georgia" w:hAnsi="Georgia" w:cs="Arial"/>
          <w:sz w:val="24"/>
          <w:szCs w:val="24"/>
        </w:rPr>
        <w:t>M</w:t>
      </w:r>
      <w:r w:rsidR="002E0D98" w:rsidRPr="00285DD7">
        <w:rPr>
          <w:rFonts w:ascii="Georgia" w:hAnsi="Georgia" w:cs="Arial"/>
          <w:sz w:val="24"/>
          <w:szCs w:val="24"/>
        </w:rPr>
        <w:t xml:space="preserve">. </w:t>
      </w:r>
      <w:r w:rsidR="0030013D" w:rsidRPr="00285DD7">
        <w:rPr>
          <w:rFonts w:ascii="Georgia" w:hAnsi="Georgia" w:cs="Arial"/>
          <w:sz w:val="24"/>
          <w:szCs w:val="24"/>
        </w:rPr>
        <w:t>Ma</w:t>
      </w:r>
      <w:r w:rsidR="0049087B" w:rsidRPr="00285DD7">
        <w:rPr>
          <w:rFonts w:ascii="Georgia" w:hAnsi="Georgia" w:cs="Arial"/>
          <w:sz w:val="24"/>
          <w:szCs w:val="24"/>
        </w:rPr>
        <w:t>rín B.</w:t>
      </w:r>
      <w:r w:rsidR="00D80515" w:rsidRPr="00285DD7">
        <w:rPr>
          <w:rFonts w:ascii="Georgia" w:hAnsi="Georgia" w:cs="Arial"/>
          <w:sz w:val="24"/>
          <w:szCs w:val="24"/>
        </w:rPr>
        <w:t xml:space="preserve">, afiliada como cotizante a la EPS Saludcoop, sufrió caída desde su propia altura el 15-09-2013 a las 4:53 am, </w:t>
      </w:r>
      <w:r w:rsidR="0049087B" w:rsidRPr="00285DD7">
        <w:rPr>
          <w:rFonts w:ascii="Georgia" w:hAnsi="Georgia" w:cs="Arial"/>
          <w:sz w:val="24"/>
          <w:szCs w:val="24"/>
        </w:rPr>
        <w:t xml:space="preserve">acudió al servicio de urgencias </w:t>
      </w:r>
      <w:r w:rsidR="00D80515" w:rsidRPr="00285DD7">
        <w:rPr>
          <w:rFonts w:ascii="Georgia" w:hAnsi="Georgia" w:cs="Arial"/>
          <w:sz w:val="24"/>
          <w:szCs w:val="24"/>
        </w:rPr>
        <w:t>de la clínica Saludcoop, donde atendida se ordena rayos X y luego</w:t>
      </w:r>
      <w:r w:rsidR="00F17304" w:rsidRPr="00285DD7">
        <w:rPr>
          <w:rFonts w:ascii="Georgia" w:hAnsi="Georgia" w:cs="Arial"/>
          <w:sz w:val="24"/>
          <w:szCs w:val="24"/>
        </w:rPr>
        <w:t xml:space="preserve"> </w:t>
      </w:r>
      <w:r w:rsidR="0049087B" w:rsidRPr="00285DD7">
        <w:rPr>
          <w:rFonts w:ascii="Georgia" w:hAnsi="Georgia" w:cs="Arial"/>
          <w:sz w:val="24"/>
          <w:szCs w:val="24"/>
        </w:rPr>
        <w:t xml:space="preserve">el médico general </w:t>
      </w:r>
      <w:r w:rsidR="00255C7A" w:rsidRPr="00285DD7">
        <w:rPr>
          <w:rFonts w:ascii="Georgia" w:hAnsi="Georgia" w:cs="Arial"/>
          <w:sz w:val="24"/>
          <w:szCs w:val="24"/>
        </w:rPr>
        <w:t>diagnostic</w:t>
      </w:r>
      <w:r w:rsidR="00D80515" w:rsidRPr="00285DD7">
        <w:rPr>
          <w:rFonts w:ascii="Georgia" w:hAnsi="Georgia" w:cs="Arial"/>
          <w:sz w:val="24"/>
          <w:szCs w:val="24"/>
        </w:rPr>
        <w:t>a</w:t>
      </w:r>
      <w:r w:rsidR="00255C7A" w:rsidRPr="00285DD7">
        <w:rPr>
          <w:rFonts w:ascii="Georgia" w:hAnsi="Georgia" w:cs="Arial"/>
          <w:sz w:val="24"/>
          <w:szCs w:val="24"/>
        </w:rPr>
        <w:t xml:space="preserve"> </w:t>
      </w:r>
      <w:r w:rsidR="0049087B" w:rsidRPr="00285DD7">
        <w:rPr>
          <w:rFonts w:ascii="Georgia" w:hAnsi="Georgia" w:cs="Arial"/>
          <w:sz w:val="24"/>
          <w:szCs w:val="24"/>
        </w:rPr>
        <w:t xml:space="preserve">fractura de epífisis distal de radio </w:t>
      </w:r>
      <w:r w:rsidR="00DA2170" w:rsidRPr="00285DD7">
        <w:rPr>
          <w:rFonts w:ascii="Georgia" w:hAnsi="Georgia" w:cs="Arial"/>
          <w:sz w:val="24"/>
          <w:szCs w:val="24"/>
        </w:rPr>
        <w:t>e</w:t>
      </w:r>
      <w:r w:rsidR="0049087B" w:rsidRPr="00285DD7">
        <w:rPr>
          <w:rFonts w:ascii="Georgia" w:hAnsi="Georgia" w:cs="Arial"/>
          <w:sz w:val="24"/>
          <w:szCs w:val="24"/>
        </w:rPr>
        <w:t xml:space="preserve"> inmoviliz</w:t>
      </w:r>
      <w:r w:rsidR="00D80515" w:rsidRPr="00285DD7">
        <w:rPr>
          <w:rFonts w:ascii="Georgia" w:hAnsi="Georgia" w:cs="Arial"/>
          <w:sz w:val="24"/>
          <w:szCs w:val="24"/>
        </w:rPr>
        <w:t>a</w:t>
      </w:r>
      <w:r w:rsidR="0049087B" w:rsidRPr="00285DD7">
        <w:rPr>
          <w:rFonts w:ascii="Georgia" w:hAnsi="Georgia" w:cs="Arial"/>
          <w:sz w:val="24"/>
          <w:szCs w:val="24"/>
        </w:rPr>
        <w:t xml:space="preserve"> con férula posterior;</w:t>
      </w:r>
      <w:r w:rsidR="00F17304" w:rsidRPr="00285DD7">
        <w:rPr>
          <w:rFonts w:ascii="Georgia" w:hAnsi="Georgia" w:cs="Arial"/>
          <w:sz w:val="24"/>
          <w:szCs w:val="24"/>
        </w:rPr>
        <w:t xml:space="preserve"> </w:t>
      </w:r>
      <w:r w:rsidR="00CA75ED" w:rsidRPr="00285DD7">
        <w:rPr>
          <w:rFonts w:ascii="Georgia" w:hAnsi="Georgia" w:cs="Arial"/>
          <w:sz w:val="24"/>
          <w:szCs w:val="24"/>
        </w:rPr>
        <w:t xml:space="preserve">y, </w:t>
      </w:r>
      <w:r w:rsidR="0049087B" w:rsidRPr="00285DD7">
        <w:rPr>
          <w:rFonts w:ascii="Georgia" w:hAnsi="Georgia" w:cs="Arial"/>
          <w:sz w:val="24"/>
          <w:szCs w:val="24"/>
        </w:rPr>
        <w:t xml:space="preserve">el </w:t>
      </w:r>
      <w:r w:rsidR="00DA4378" w:rsidRPr="00285DD7">
        <w:rPr>
          <w:rFonts w:ascii="Georgia" w:hAnsi="Georgia" w:cs="Arial"/>
          <w:sz w:val="24"/>
          <w:szCs w:val="24"/>
        </w:rPr>
        <w:t>21</w:t>
      </w:r>
      <w:r w:rsidR="0049087B" w:rsidRPr="00285DD7">
        <w:rPr>
          <w:rFonts w:ascii="Georgia" w:hAnsi="Georgia" w:cs="Arial"/>
          <w:sz w:val="24"/>
          <w:szCs w:val="24"/>
        </w:rPr>
        <w:t>-</w:t>
      </w:r>
      <w:r w:rsidR="00D80515" w:rsidRPr="00285DD7">
        <w:rPr>
          <w:rFonts w:ascii="Georgia" w:hAnsi="Georgia" w:cs="Arial"/>
          <w:sz w:val="24"/>
          <w:szCs w:val="24"/>
        </w:rPr>
        <w:t>09</w:t>
      </w:r>
      <w:r w:rsidR="0049087B" w:rsidRPr="00285DD7">
        <w:rPr>
          <w:rFonts w:ascii="Georgia" w:hAnsi="Georgia" w:cs="Arial"/>
          <w:sz w:val="24"/>
          <w:szCs w:val="24"/>
        </w:rPr>
        <w:t>-2013</w:t>
      </w:r>
      <w:r w:rsidR="00F17304" w:rsidRPr="00285DD7">
        <w:rPr>
          <w:rFonts w:ascii="Georgia" w:hAnsi="Georgia" w:cs="Arial"/>
          <w:sz w:val="24"/>
          <w:szCs w:val="24"/>
        </w:rPr>
        <w:t>,</w:t>
      </w:r>
      <w:r w:rsidR="0049087B" w:rsidRPr="00285DD7">
        <w:rPr>
          <w:rFonts w:ascii="Georgia" w:hAnsi="Georgia" w:cs="Arial"/>
          <w:sz w:val="24"/>
          <w:szCs w:val="24"/>
        </w:rPr>
        <w:t xml:space="preserve"> el ortopedista </w:t>
      </w:r>
      <w:r w:rsidR="00B11AA7" w:rsidRPr="00285DD7">
        <w:rPr>
          <w:rFonts w:ascii="Georgia" w:hAnsi="Georgia" w:cs="Arial"/>
          <w:sz w:val="24"/>
          <w:szCs w:val="24"/>
        </w:rPr>
        <w:t>realiz</w:t>
      </w:r>
      <w:r w:rsidR="0095629F" w:rsidRPr="00285DD7">
        <w:rPr>
          <w:rFonts w:ascii="Georgia" w:hAnsi="Georgia" w:cs="Arial"/>
          <w:sz w:val="24"/>
          <w:szCs w:val="24"/>
        </w:rPr>
        <w:t>ó</w:t>
      </w:r>
      <w:r w:rsidR="00B11AA7" w:rsidRPr="00285DD7">
        <w:rPr>
          <w:rFonts w:ascii="Georgia" w:hAnsi="Georgia" w:cs="Arial"/>
          <w:sz w:val="24"/>
          <w:szCs w:val="24"/>
        </w:rPr>
        <w:t xml:space="preserve"> </w:t>
      </w:r>
      <w:r w:rsidR="00F17304" w:rsidRPr="00285DD7">
        <w:rPr>
          <w:rFonts w:ascii="Georgia" w:hAnsi="Georgia" w:cs="Arial"/>
          <w:sz w:val="24"/>
          <w:szCs w:val="24"/>
        </w:rPr>
        <w:t xml:space="preserve">cirugía de reducción </w:t>
      </w:r>
      <w:r w:rsidR="00694151" w:rsidRPr="00285DD7">
        <w:rPr>
          <w:rFonts w:ascii="Georgia" w:hAnsi="Georgia" w:cs="Arial"/>
          <w:sz w:val="24"/>
          <w:szCs w:val="24"/>
        </w:rPr>
        <w:t>abierta con fijación de fra</w:t>
      </w:r>
      <w:r w:rsidR="0044151B" w:rsidRPr="00285DD7">
        <w:rPr>
          <w:rFonts w:ascii="Georgia" w:hAnsi="Georgia" w:cs="Arial"/>
          <w:sz w:val="24"/>
          <w:szCs w:val="24"/>
        </w:rPr>
        <w:t>c</w:t>
      </w:r>
      <w:r w:rsidR="00694151" w:rsidRPr="00285DD7">
        <w:rPr>
          <w:rFonts w:ascii="Georgia" w:hAnsi="Georgia" w:cs="Arial"/>
          <w:sz w:val="24"/>
          <w:szCs w:val="24"/>
        </w:rPr>
        <w:t>tura intraarticular de mano izquierda, sin descripción de complicación</w:t>
      </w:r>
      <w:r w:rsidR="0FCDC66A" w:rsidRPr="00285DD7">
        <w:rPr>
          <w:rFonts w:ascii="Georgia" w:hAnsi="Georgia" w:cs="Arial"/>
          <w:sz w:val="24"/>
          <w:szCs w:val="24"/>
        </w:rPr>
        <w:t xml:space="preserve">. </w:t>
      </w:r>
    </w:p>
    <w:p w14:paraId="210EA462" w14:textId="17B889C9" w:rsidR="00255C7A" w:rsidRPr="00285DD7" w:rsidRDefault="00255C7A" w:rsidP="00285DD7">
      <w:pPr>
        <w:widowControl/>
        <w:autoSpaceDE/>
        <w:autoSpaceDN/>
        <w:spacing w:line="276" w:lineRule="auto"/>
        <w:contextualSpacing/>
        <w:jc w:val="both"/>
        <w:textAlignment w:val="baseline"/>
        <w:rPr>
          <w:rFonts w:ascii="Georgia" w:hAnsi="Georgia" w:cs="Arial"/>
          <w:sz w:val="24"/>
          <w:szCs w:val="24"/>
        </w:rPr>
      </w:pPr>
    </w:p>
    <w:p w14:paraId="57007C7F" w14:textId="3F605619" w:rsidR="00255C7A" w:rsidRPr="00285DD7" w:rsidRDefault="0044151B" w:rsidP="00285DD7">
      <w:pPr>
        <w:widowControl/>
        <w:autoSpaceDE/>
        <w:autoSpaceDN/>
        <w:spacing w:line="276" w:lineRule="auto"/>
        <w:contextualSpacing/>
        <w:jc w:val="both"/>
        <w:textAlignment w:val="baseline"/>
        <w:rPr>
          <w:rFonts w:ascii="Georgia" w:hAnsi="Georgia" w:cs="Arial"/>
          <w:sz w:val="24"/>
          <w:szCs w:val="24"/>
          <w:lang w:val="es-CO"/>
        </w:rPr>
      </w:pPr>
      <w:r w:rsidRPr="00285DD7">
        <w:rPr>
          <w:rFonts w:ascii="Georgia" w:hAnsi="Georgia" w:cs="Arial"/>
          <w:sz w:val="24"/>
          <w:szCs w:val="24"/>
        </w:rPr>
        <w:t>Posteriormente e</w:t>
      </w:r>
      <w:r w:rsidR="00CA75ED" w:rsidRPr="00285DD7">
        <w:rPr>
          <w:rFonts w:ascii="Georgia" w:hAnsi="Georgia" w:cs="Arial"/>
          <w:sz w:val="24"/>
          <w:szCs w:val="24"/>
        </w:rPr>
        <w:t xml:space="preserve">l </w:t>
      </w:r>
      <w:r w:rsidRPr="00285DD7">
        <w:rPr>
          <w:rFonts w:ascii="Georgia" w:hAnsi="Georgia" w:cs="Arial"/>
          <w:sz w:val="24"/>
          <w:szCs w:val="24"/>
        </w:rPr>
        <w:t xml:space="preserve">día </w:t>
      </w:r>
      <w:r w:rsidR="00F17304" w:rsidRPr="00285DD7">
        <w:rPr>
          <w:rFonts w:ascii="Georgia" w:hAnsi="Georgia" w:cs="Arial"/>
          <w:sz w:val="24"/>
          <w:szCs w:val="24"/>
        </w:rPr>
        <w:t xml:space="preserve">03-04-2014, </w:t>
      </w:r>
      <w:r w:rsidR="0057175C" w:rsidRPr="00285DD7">
        <w:rPr>
          <w:rFonts w:ascii="Georgia" w:hAnsi="Georgia" w:cs="Arial"/>
          <w:sz w:val="24"/>
          <w:szCs w:val="24"/>
        </w:rPr>
        <w:t xml:space="preserve">el especialista </w:t>
      </w:r>
      <w:r w:rsidRPr="00285DD7">
        <w:rPr>
          <w:rFonts w:ascii="Georgia" w:hAnsi="Georgia" w:cs="Arial"/>
          <w:sz w:val="24"/>
          <w:szCs w:val="24"/>
        </w:rPr>
        <w:t xml:space="preserve">practica </w:t>
      </w:r>
      <w:r w:rsidR="00F17304" w:rsidRPr="00285DD7">
        <w:rPr>
          <w:rFonts w:ascii="Georgia" w:hAnsi="Georgia" w:cs="Arial"/>
          <w:sz w:val="24"/>
          <w:szCs w:val="24"/>
        </w:rPr>
        <w:t xml:space="preserve">reducción abierta </w:t>
      </w:r>
      <w:r w:rsidR="00255C7A" w:rsidRPr="00285DD7">
        <w:rPr>
          <w:rFonts w:ascii="Georgia" w:hAnsi="Georgia" w:cs="Arial"/>
          <w:sz w:val="24"/>
          <w:szCs w:val="24"/>
        </w:rPr>
        <w:t>de fractura en diáfisis de c</w:t>
      </w:r>
      <w:r w:rsidR="00110EDA" w:rsidRPr="00285DD7">
        <w:rPr>
          <w:rFonts w:ascii="Georgia" w:hAnsi="Georgia" w:cs="Arial"/>
          <w:sz w:val="24"/>
          <w:szCs w:val="24"/>
        </w:rPr>
        <w:t>ú</w:t>
      </w:r>
      <w:r w:rsidR="00255C7A" w:rsidRPr="00285DD7">
        <w:rPr>
          <w:rFonts w:ascii="Georgia" w:hAnsi="Georgia" w:cs="Arial"/>
          <w:sz w:val="24"/>
          <w:szCs w:val="24"/>
        </w:rPr>
        <w:t>bito y radio</w:t>
      </w:r>
      <w:r w:rsidR="00694151" w:rsidRPr="00285DD7">
        <w:rPr>
          <w:rFonts w:ascii="Georgia" w:hAnsi="Georgia" w:cs="Arial"/>
          <w:sz w:val="24"/>
          <w:szCs w:val="24"/>
        </w:rPr>
        <w:t xml:space="preserve"> con fijación interna</w:t>
      </w:r>
      <w:r w:rsidR="00B749DA" w:rsidRPr="00285DD7">
        <w:rPr>
          <w:rFonts w:ascii="Georgia" w:hAnsi="Georgia" w:cs="Arial"/>
          <w:sz w:val="24"/>
          <w:szCs w:val="24"/>
        </w:rPr>
        <w:t xml:space="preserve">, </w:t>
      </w:r>
      <w:r w:rsidR="00255C7A" w:rsidRPr="00285DD7">
        <w:rPr>
          <w:rFonts w:ascii="Georgia" w:hAnsi="Georgia" w:cs="Arial"/>
          <w:sz w:val="24"/>
          <w:szCs w:val="24"/>
        </w:rPr>
        <w:t>porque</w:t>
      </w:r>
      <w:r w:rsidR="00B749DA" w:rsidRPr="00285DD7">
        <w:rPr>
          <w:rFonts w:ascii="Georgia" w:hAnsi="Georgia" w:cs="Arial"/>
          <w:sz w:val="24"/>
          <w:szCs w:val="24"/>
        </w:rPr>
        <w:t>:</w:t>
      </w:r>
      <w:r w:rsidR="00255C7A" w:rsidRPr="00285DD7">
        <w:rPr>
          <w:rFonts w:ascii="Georgia" w:hAnsi="Georgia" w:cs="Arial"/>
          <w:sz w:val="24"/>
          <w:szCs w:val="24"/>
        </w:rPr>
        <w:t xml:space="preserve"> </w:t>
      </w:r>
      <w:r w:rsidR="00255C7A" w:rsidRPr="00285DD7">
        <w:rPr>
          <w:rFonts w:ascii="Georgia" w:hAnsi="Georgia" w:cs="Arial"/>
          <w:i/>
          <w:iCs/>
          <w:sz w:val="24"/>
          <w:szCs w:val="24"/>
        </w:rPr>
        <w:t>“</w:t>
      </w:r>
      <w:r w:rsidR="00255C7A" w:rsidRPr="00806005">
        <w:rPr>
          <w:rFonts w:ascii="Georgia" w:hAnsi="Georgia" w:cs="Arial"/>
          <w:i/>
          <w:iCs/>
          <w:sz w:val="22"/>
          <w:szCs w:val="24"/>
        </w:rPr>
        <w:t xml:space="preserve">(…) la paciente tiene sin unión de hueso </w:t>
      </w:r>
      <w:r w:rsidR="00B749DA" w:rsidRPr="00806005">
        <w:rPr>
          <w:rFonts w:ascii="Georgia" w:hAnsi="Georgia" w:cs="Arial"/>
          <w:i/>
          <w:iCs/>
          <w:sz w:val="22"/>
          <w:szCs w:val="24"/>
        </w:rPr>
        <w:t xml:space="preserve">(Sic) </w:t>
      </w:r>
      <w:r w:rsidR="00255C7A" w:rsidRPr="00806005">
        <w:rPr>
          <w:rFonts w:ascii="Georgia" w:hAnsi="Georgia" w:cs="Arial"/>
          <w:i/>
          <w:iCs/>
          <w:sz w:val="22"/>
          <w:szCs w:val="24"/>
        </w:rPr>
        <w:t>(…)</w:t>
      </w:r>
      <w:r w:rsidR="00255C7A" w:rsidRPr="00285DD7">
        <w:rPr>
          <w:rFonts w:ascii="Georgia" w:hAnsi="Georgia" w:cs="Arial"/>
          <w:i/>
          <w:iCs/>
          <w:sz w:val="24"/>
          <w:szCs w:val="24"/>
        </w:rPr>
        <w:t>”</w:t>
      </w:r>
      <w:r w:rsidR="00F12235" w:rsidRPr="00285DD7">
        <w:rPr>
          <w:rFonts w:ascii="Georgia" w:hAnsi="Georgia" w:cs="Arial"/>
          <w:sz w:val="24"/>
          <w:szCs w:val="24"/>
        </w:rPr>
        <w:t xml:space="preserve">, </w:t>
      </w:r>
      <w:r w:rsidR="00F05CCF" w:rsidRPr="00285DD7">
        <w:rPr>
          <w:rFonts w:ascii="Georgia" w:hAnsi="Georgia" w:cs="Arial"/>
          <w:sz w:val="24"/>
          <w:szCs w:val="24"/>
        </w:rPr>
        <w:t xml:space="preserve">no refirió el consentimiento informado ni futuras </w:t>
      </w:r>
      <w:r w:rsidR="00F12235" w:rsidRPr="00285DD7">
        <w:rPr>
          <w:rFonts w:ascii="Georgia" w:hAnsi="Georgia" w:cs="Arial"/>
          <w:sz w:val="24"/>
          <w:szCs w:val="24"/>
        </w:rPr>
        <w:t>complicaciones</w:t>
      </w:r>
      <w:r w:rsidR="00B749DA" w:rsidRPr="00285DD7">
        <w:rPr>
          <w:rFonts w:ascii="Georgia" w:hAnsi="Georgia" w:cs="Arial"/>
          <w:sz w:val="24"/>
          <w:szCs w:val="24"/>
        </w:rPr>
        <w:t xml:space="preserve">; y, el </w:t>
      </w:r>
      <w:r w:rsidR="00255C7A" w:rsidRPr="00285DD7">
        <w:rPr>
          <w:rFonts w:ascii="Georgia" w:hAnsi="Georgia" w:cs="Arial"/>
          <w:sz w:val="24"/>
          <w:szCs w:val="24"/>
          <w:lang w:val="es-CO"/>
        </w:rPr>
        <w:t xml:space="preserve">06-05-2014, retiró los puntos de sutura y ordenó terapias, sin contar con radiografía, describir el examen físico </w:t>
      </w:r>
      <w:r w:rsidR="00F05CCF" w:rsidRPr="00285DD7">
        <w:rPr>
          <w:rFonts w:ascii="Georgia" w:hAnsi="Georgia" w:cs="Arial"/>
          <w:sz w:val="24"/>
          <w:szCs w:val="24"/>
          <w:lang w:val="es-CO"/>
        </w:rPr>
        <w:t xml:space="preserve">y </w:t>
      </w:r>
      <w:r w:rsidR="00255C7A" w:rsidRPr="00285DD7">
        <w:rPr>
          <w:rFonts w:ascii="Georgia" w:hAnsi="Georgia" w:cs="Arial"/>
          <w:sz w:val="24"/>
          <w:szCs w:val="24"/>
          <w:lang w:val="es-CO"/>
        </w:rPr>
        <w:t>referir anteriores consultas de urgencia</w:t>
      </w:r>
      <w:r w:rsidR="00143CD3" w:rsidRPr="00285DD7">
        <w:rPr>
          <w:rFonts w:ascii="Georgia" w:hAnsi="Georgia" w:cs="Arial"/>
          <w:sz w:val="24"/>
          <w:szCs w:val="24"/>
          <w:lang w:val="es-CO"/>
        </w:rPr>
        <w:t>,</w:t>
      </w:r>
      <w:r w:rsidR="00255C7A" w:rsidRPr="00285DD7">
        <w:rPr>
          <w:rFonts w:ascii="Georgia" w:hAnsi="Georgia" w:cs="Arial"/>
          <w:sz w:val="24"/>
          <w:szCs w:val="24"/>
          <w:lang w:val="es-CO"/>
        </w:rPr>
        <w:t xml:space="preserve"> por dolor intenso</w:t>
      </w:r>
      <w:r w:rsidR="00CA75ED" w:rsidRPr="00285DD7">
        <w:rPr>
          <w:rFonts w:ascii="Georgia" w:hAnsi="Georgia" w:cs="Arial"/>
          <w:sz w:val="24"/>
          <w:szCs w:val="24"/>
          <w:lang w:val="es-CO"/>
        </w:rPr>
        <w:t>.</w:t>
      </w:r>
      <w:r w:rsidR="00694151" w:rsidRPr="00285DD7">
        <w:rPr>
          <w:rFonts w:ascii="Georgia" w:hAnsi="Georgia" w:cs="Arial"/>
          <w:sz w:val="24"/>
          <w:szCs w:val="24"/>
          <w:lang w:val="es-CO"/>
        </w:rPr>
        <w:t xml:space="preserve"> De esta cirugía se derivan las secuelas irreversibles, cuando cursaba sintomatología de lesión de nervio.</w:t>
      </w:r>
    </w:p>
    <w:p w14:paraId="614833E9" w14:textId="77777777" w:rsidR="00255C7A" w:rsidRPr="00285DD7" w:rsidRDefault="00255C7A" w:rsidP="00285DD7">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442D9352" w14:textId="587E991B" w:rsidR="00432D1B" w:rsidRPr="00285DD7" w:rsidRDefault="004F69FC" w:rsidP="00285DD7">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285DD7">
        <w:rPr>
          <w:rFonts w:ascii="Georgia" w:hAnsi="Georgia" w:cs="Arial"/>
          <w:sz w:val="24"/>
          <w:szCs w:val="24"/>
          <w:lang w:val="es-CO"/>
        </w:rPr>
        <w:t>En el examen físico del 10-06-2014, l</w:t>
      </w:r>
      <w:r w:rsidR="0032000C" w:rsidRPr="00285DD7">
        <w:rPr>
          <w:rFonts w:ascii="Georgia" w:hAnsi="Georgia" w:cs="Arial"/>
          <w:sz w:val="24"/>
          <w:szCs w:val="24"/>
          <w:lang w:val="es-CO"/>
        </w:rPr>
        <w:t xml:space="preserve">a </w:t>
      </w:r>
      <w:r w:rsidR="00255C7A" w:rsidRPr="00285DD7">
        <w:rPr>
          <w:rFonts w:ascii="Georgia" w:hAnsi="Georgia" w:cs="Arial"/>
          <w:sz w:val="24"/>
          <w:szCs w:val="24"/>
          <w:lang w:val="es-CO"/>
        </w:rPr>
        <w:t xml:space="preserve">fisioterapeuta </w:t>
      </w:r>
      <w:r w:rsidRPr="00285DD7">
        <w:rPr>
          <w:rFonts w:ascii="Georgia" w:hAnsi="Georgia" w:cs="Arial"/>
          <w:sz w:val="24"/>
          <w:szCs w:val="24"/>
          <w:lang w:val="es-CO"/>
        </w:rPr>
        <w:t xml:space="preserve">advirtió atrofia de músculos y limitación de movimiento de la muñeca y sus falanges; el 25-07-2014, se practicaron </w:t>
      </w:r>
      <w:r w:rsidR="00CD1948" w:rsidRPr="00285DD7">
        <w:rPr>
          <w:rFonts w:ascii="Georgia" w:hAnsi="Georgia" w:cs="Arial"/>
          <w:i/>
          <w:iCs/>
          <w:sz w:val="24"/>
          <w:szCs w:val="24"/>
          <w:lang w:val="es-CO"/>
        </w:rPr>
        <w:t>“</w:t>
      </w:r>
      <w:r w:rsidRPr="00285DD7">
        <w:rPr>
          <w:rFonts w:ascii="Georgia" w:hAnsi="Georgia" w:cs="Arial"/>
          <w:i/>
          <w:iCs/>
          <w:sz w:val="24"/>
          <w:szCs w:val="24"/>
          <w:lang w:val="es-CO"/>
        </w:rPr>
        <w:t>electromiografía</w:t>
      </w:r>
      <w:r w:rsidR="00CD1948" w:rsidRPr="00285DD7">
        <w:rPr>
          <w:rFonts w:ascii="Georgia" w:hAnsi="Georgia" w:cs="Arial"/>
          <w:i/>
          <w:iCs/>
          <w:sz w:val="24"/>
          <w:szCs w:val="24"/>
          <w:lang w:val="es-CO"/>
        </w:rPr>
        <w:t>”</w:t>
      </w:r>
      <w:r w:rsidRPr="00285DD7">
        <w:rPr>
          <w:rFonts w:ascii="Georgia" w:hAnsi="Georgia" w:cs="Arial"/>
          <w:sz w:val="24"/>
          <w:szCs w:val="24"/>
          <w:lang w:val="es-CO"/>
        </w:rPr>
        <w:t xml:space="preserve"> y </w:t>
      </w:r>
      <w:r w:rsidR="00CD1948" w:rsidRPr="00285DD7">
        <w:rPr>
          <w:rFonts w:ascii="Georgia" w:hAnsi="Georgia" w:cs="Arial"/>
          <w:i/>
          <w:iCs/>
          <w:sz w:val="24"/>
          <w:szCs w:val="24"/>
          <w:lang w:val="es-CO"/>
        </w:rPr>
        <w:t>“</w:t>
      </w:r>
      <w:r w:rsidRPr="00285DD7">
        <w:rPr>
          <w:rFonts w:ascii="Georgia" w:hAnsi="Georgia" w:cs="Arial"/>
          <w:i/>
          <w:iCs/>
          <w:sz w:val="24"/>
          <w:szCs w:val="24"/>
          <w:lang w:val="es-CO"/>
        </w:rPr>
        <w:t>neuroconducción</w:t>
      </w:r>
      <w:r w:rsidR="00CD1948" w:rsidRPr="00285DD7">
        <w:rPr>
          <w:rFonts w:ascii="Georgia" w:hAnsi="Georgia" w:cs="Arial"/>
          <w:i/>
          <w:iCs/>
          <w:sz w:val="24"/>
          <w:szCs w:val="24"/>
          <w:lang w:val="es-CO"/>
        </w:rPr>
        <w:t>”</w:t>
      </w:r>
      <w:r w:rsidRPr="00285DD7">
        <w:rPr>
          <w:rFonts w:ascii="Georgia" w:hAnsi="Georgia" w:cs="Arial"/>
          <w:sz w:val="24"/>
          <w:szCs w:val="24"/>
          <w:lang w:val="es-CO"/>
        </w:rPr>
        <w:t xml:space="preserve">, y se confirmó lesión nerviosa; sin embargo, el </w:t>
      </w:r>
      <w:r w:rsidR="00CA75ED" w:rsidRPr="00285DD7">
        <w:rPr>
          <w:rFonts w:ascii="Georgia" w:hAnsi="Georgia" w:cs="Arial"/>
          <w:sz w:val="24"/>
          <w:szCs w:val="24"/>
          <w:lang w:val="es-CO"/>
        </w:rPr>
        <w:t>o</w:t>
      </w:r>
      <w:r w:rsidR="00CD1948" w:rsidRPr="00285DD7">
        <w:rPr>
          <w:rFonts w:ascii="Georgia" w:hAnsi="Georgia" w:cs="Arial"/>
          <w:sz w:val="24"/>
          <w:szCs w:val="24"/>
          <w:lang w:val="es-CO"/>
        </w:rPr>
        <w:t xml:space="preserve">rtopedista </w:t>
      </w:r>
      <w:r w:rsidRPr="00285DD7">
        <w:rPr>
          <w:rFonts w:ascii="Georgia" w:hAnsi="Georgia" w:cs="Arial"/>
          <w:sz w:val="24"/>
          <w:szCs w:val="24"/>
          <w:lang w:val="es-CO"/>
        </w:rPr>
        <w:t>dispuso continuar con la terapia física</w:t>
      </w:r>
      <w:r w:rsidR="00432D1B" w:rsidRPr="00285DD7">
        <w:rPr>
          <w:rFonts w:ascii="Georgia" w:hAnsi="Georgia" w:cs="Arial"/>
          <w:sz w:val="24"/>
          <w:szCs w:val="24"/>
          <w:lang w:val="es-CO"/>
        </w:rPr>
        <w:t xml:space="preserve">. </w:t>
      </w:r>
    </w:p>
    <w:p w14:paraId="095D8D70" w14:textId="77777777" w:rsidR="00432D1B" w:rsidRPr="00285DD7" w:rsidRDefault="00432D1B" w:rsidP="00285DD7">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5587F56C" w14:textId="6EC17C0F" w:rsidR="00F17304" w:rsidRPr="00285DD7" w:rsidRDefault="00CA75ED" w:rsidP="00285DD7">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285DD7">
        <w:rPr>
          <w:rFonts w:ascii="Georgia" w:hAnsi="Georgia" w:cs="Arial"/>
          <w:sz w:val="24"/>
          <w:szCs w:val="24"/>
          <w:lang w:val="es-CO"/>
        </w:rPr>
        <w:t>E</w:t>
      </w:r>
      <w:r w:rsidR="00432D1B" w:rsidRPr="00285DD7">
        <w:rPr>
          <w:rFonts w:ascii="Georgia" w:hAnsi="Georgia" w:cs="Arial"/>
          <w:sz w:val="24"/>
          <w:szCs w:val="24"/>
          <w:lang w:val="es-CO"/>
        </w:rPr>
        <w:t xml:space="preserve">l 01-09-2014, </w:t>
      </w:r>
      <w:r w:rsidRPr="00285DD7">
        <w:rPr>
          <w:rFonts w:ascii="Georgia" w:hAnsi="Georgia" w:cs="Arial"/>
          <w:sz w:val="24"/>
          <w:szCs w:val="24"/>
          <w:lang w:val="es-CO"/>
        </w:rPr>
        <w:t xml:space="preserve">el neurocirujano, </w:t>
      </w:r>
      <w:r w:rsidR="00432D1B" w:rsidRPr="00285DD7">
        <w:rPr>
          <w:rFonts w:ascii="Georgia" w:hAnsi="Georgia" w:cs="Arial"/>
          <w:sz w:val="24"/>
          <w:szCs w:val="24"/>
          <w:lang w:val="es-CO"/>
        </w:rPr>
        <w:t>diagnostic</w:t>
      </w:r>
      <w:r w:rsidR="0095629F" w:rsidRPr="00285DD7">
        <w:rPr>
          <w:rFonts w:ascii="Georgia" w:hAnsi="Georgia" w:cs="Arial"/>
          <w:sz w:val="24"/>
          <w:szCs w:val="24"/>
          <w:lang w:val="es-CO"/>
        </w:rPr>
        <w:t>ó</w:t>
      </w:r>
      <w:r w:rsidR="00432D1B" w:rsidRPr="00285DD7">
        <w:rPr>
          <w:rFonts w:ascii="Georgia" w:hAnsi="Georgia" w:cs="Arial"/>
          <w:sz w:val="24"/>
          <w:szCs w:val="24"/>
          <w:lang w:val="es-CO"/>
        </w:rPr>
        <w:t xml:space="preserve"> lesión del nervio periférico postoperatorio, </w:t>
      </w:r>
      <w:r w:rsidR="00143CD3" w:rsidRPr="00285DD7">
        <w:rPr>
          <w:rFonts w:ascii="Georgia" w:hAnsi="Georgia" w:cs="Arial"/>
          <w:sz w:val="24"/>
          <w:szCs w:val="24"/>
          <w:lang w:val="es-CO"/>
        </w:rPr>
        <w:t xml:space="preserve">dispuso </w:t>
      </w:r>
      <w:r w:rsidR="00432D1B" w:rsidRPr="00285DD7">
        <w:rPr>
          <w:rFonts w:ascii="Georgia" w:hAnsi="Georgia" w:cs="Arial"/>
          <w:sz w:val="24"/>
          <w:szCs w:val="24"/>
          <w:lang w:val="es-CO"/>
        </w:rPr>
        <w:t xml:space="preserve">exámenes y </w:t>
      </w:r>
      <w:r w:rsidRPr="00285DD7">
        <w:rPr>
          <w:rFonts w:ascii="Georgia" w:hAnsi="Georgia" w:cs="Arial"/>
          <w:sz w:val="24"/>
          <w:szCs w:val="24"/>
          <w:lang w:val="es-CO"/>
        </w:rPr>
        <w:t xml:space="preserve">el </w:t>
      </w:r>
      <w:r w:rsidR="00432D1B" w:rsidRPr="00285DD7">
        <w:rPr>
          <w:rFonts w:ascii="Georgia" w:hAnsi="Georgia" w:cs="Arial"/>
          <w:i/>
          <w:iCs/>
          <w:sz w:val="24"/>
          <w:szCs w:val="24"/>
          <w:lang w:val="es-CO"/>
        </w:rPr>
        <w:t>“bloqueo seriado del nervio mediano #3”</w:t>
      </w:r>
      <w:r w:rsidR="00432D1B" w:rsidRPr="00285DD7">
        <w:rPr>
          <w:rFonts w:ascii="Georgia" w:hAnsi="Georgia" w:cs="Arial"/>
          <w:sz w:val="24"/>
          <w:szCs w:val="24"/>
          <w:lang w:val="es-CO"/>
        </w:rPr>
        <w:t>, entre otr</w:t>
      </w:r>
      <w:r w:rsidR="00143CD3" w:rsidRPr="00285DD7">
        <w:rPr>
          <w:rFonts w:ascii="Georgia" w:hAnsi="Georgia" w:cs="Arial"/>
          <w:sz w:val="24"/>
          <w:szCs w:val="24"/>
          <w:lang w:val="es-CO"/>
        </w:rPr>
        <w:t>a</w:t>
      </w:r>
      <w:r w:rsidR="00432D1B" w:rsidRPr="00285DD7">
        <w:rPr>
          <w:rFonts w:ascii="Georgia" w:hAnsi="Georgia" w:cs="Arial"/>
          <w:sz w:val="24"/>
          <w:szCs w:val="24"/>
          <w:lang w:val="es-CO"/>
        </w:rPr>
        <w:t>s</w:t>
      </w:r>
      <w:r w:rsidR="00143CD3" w:rsidRPr="00285DD7">
        <w:rPr>
          <w:rFonts w:ascii="Georgia" w:hAnsi="Georgia" w:cs="Arial"/>
          <w:sz w:val="24"/>
          <w:szCs w:val="24"/>
          <w:lang w:val="es-CO"/>
        </w:rPr>
        <w:t xml:space="preserve"> órdenes. E</w:t>
      </w:r>
      <w:r w:rsidR="00432D1B" w:rsidRPr="00285DD7">
        <w:rPr>
          <w:rFonts w:ascii="Georgia" w:hAnsi="Georgia" w:cs="Arial"/>
          <w:sz w:val="24"/>
          <w:szCs w:val="24"/>
          <w:lang w:val="es-CO"/>
        </w:rPr>
        <w:t xml:space="preserve">l </w:t>
      </w:r>
      <w:r w:rsidR="00143CD3" w:rsidRPr="00285DD7">
        <w:rPr>
          <w:rFonts w:ascii="Georgia" w:hAnsi="Georgia" w:cs="Arial"/>
          <w:sz w:val="24"/>
          <w:szCs w:val="24"/>
          <w:lang w:val="es-CO"/>
        </w:rPr>
        <w:t>16-10-2014</w:t>
      </w:r>
      <w:r w:rsidR="00432D1B" w:rsidRPr="00285DD7">
        <w:rPr>
          <w:rFonts w:ascii="Georgia" w:hAnsi="Georgia" w:cs="Arial"/>
          <w:sz w:val="24"/>
          <w:szCs w:val="24"/>
          <w:lang w:val="es-CO"/>
        </w:rPr>
        <w:t xml:space="preserve">, se </w:t>
      </w:r>
      <w:r w:rsidR="0095629F" w:rsidRPr="00285DD7">
        <w:rPr>
          <w:rFonts w:ascii="Georgia" w:hAnsi="Georgia" w:cs="Arial"/>
          <w:sz w:val="24"/>
          <w:szCs w:val="24"/>
          <w:lang w:val="es-CO"/>
        </w:rPr>
        <w:t>determinó</w:t>
      </w:r>
      <w:r w:rsidR="00432D1B" w:rsidRPr="00285DD7">
        <w:rPr>
          <w:rFonts w:ascii="Georgia" w:hAnsi="Georgia" w:cs="Arial"/>
          <w:sz w:val="24"/>
          <w:szCs w:val="24"/>
          <w:lang w:val="es-CO"/>
        </w:rPr>
        <w:t xml:space="preserve"> </w:t>
      </w:r>
      <w:r w:rsidR="0095629F" w:rsidRPr="00285DD7">
        <w:rPr>
          <w:rFonts w:ascii="Georgia" w:hAnsi="Georgia" w:cs="Arial"/>
          <w:sz w:val="24"/>
          <w:szCs w:val="24"/>
          <w:lang w:val="es-CO"/>
        </w:rPr>
        <w:t xml:space="preserve">una </w:t>
      </w:r>
      <w:r w:rsidR="00143CD3" w:rsidRPr="00285DD7">
        <w:rPr>
          <w:rFonts w:ascii="Georgia" w:hAnsi="Georgia" w:cs="Arial"/>
          <w:i/>
          <w:iCs/>
          <w:sz w:val="24"/>
          <w:szCs w:val="24"/>
          <w:lang w:val="es-CO"/>
        </w:rPr>
        <w:t>“</w:t>
      </w:r>
      <w:r w:rsidR="00432D1B" w:rsidRPr="00285DD7">
        <w:rPr>
          <w:rFonts w:ascii="Georgia" w:hAnsi="Georgia" w:cs="Arial"/>
          <w:i/>
          <w:iCs/>
          <w:sz w:val="24"/>
          <w:szCs w:val="24"/>
          <w:lang w:val="es-CO"/>
        </w:rPr>
        <w:t>aloneurodistrofia</w:t>
      </w:r>
      <w:r w:rsidR="00143CD3" w:rsidRPr="00285DD7">
        <w:rPr>
          <w:rFonts w:ascii="Georgia" w:hAnsi="Georgia" w:cs="Arial"/>
          <w:i/>
          <w:iCs/>
          <w:sz w:val="24"/>
          <w:szCs w:val="24"/>
          <w:lang w:val="es-CO"/>
        </w:rPr>
        <w:t>”</w:t>
      </w:r>
      <w:r w:rsidR="00432D1B" w:rsidRPr="00285DD7">
        <w:rPr>
          <w:rFonts w:ascii="Georgia" w:hAnsi="Georgia" w:cs="Arial"/>
          <w:sz w:val="24"/>
          <w:szCs w:val="24"/>
          <w:lang w:val="es-CO"/>
        </w:rPr>
        <w:t xml:space="preserve"> y se ordenaron valoraciones por medicina del dolor y </w:t>
      </w:r>
      <w:r w:rsidR="00143CD3" w:rsidRPr="00285DD7">
        <w:rPr>
          <w:rFonts w:ascii="Georgia" w:hAnsi="Georgia" w:cs="Arial"/>
          <w:sz w:val="24"/>
          <w:szCs w:val="24"/>
          <w:lang w:val="es-CO"/>
        </w:rPr>
        <w:t>fisiatría</w:t>
      </w:r>
      <w:r w:rsidR="00432D1B" w:rsidRPr="00285DD7">
        <w:rPr>
          <w:rFonts w:ascii="Georgia" w:hAnsi="Georgia" w:cs="Arial"/>
          <w:sz w:val="24"/>
          <w:szCs w:val="24"/>
          <w:lang w:val="es-CO"/>
        </w:rPr>
        <w:t xml:space="preserve">; y, finalmente, el 29-12-2014, </w:t>
      </w:r>
      <w:r w:rsidR="00143CD3" w:rsidRPr="00285DD7">
        <w:rPr>
          <w:rFonts w:ascii="Georgia" w:hAnsi="Georgia" w:cs="Arial"/>
          <w:sz w:val="24"/>
          <w:szCs w:val="24"/>
          <w:lang w:val="es-CO"/>
        </w:rPr>
        <w:t xml:space="preserve">la fisiatra </w:t>
      </w:r>
      <w:r w:rsidR="00432D1B" w:rsidRPr="00285DD7">
        <w:rPr>
          <w:rFonts w:ascii="Georgia" w:hAnsi="Georgia" w:cs="Arial"/>
          <w:sz w:val="24"/>
          <w:szCs w:val="24"/>
          <w:lang w:val="es-CO"/>
        </w:rPr>
        <w:t>verific</w:t>
      </w:r>
      <w:r w:rsidR="00143CD3" w:rsidRPr="00285DD7">
        <w:rPr>
          <w:rFonts w:ascii="Georgia" w:hAnsi="Georgia" w:cs="Arial"/>
          <w:sz w:val="24"/>
          <w:szCs w:val="24"/>
          <w:lang w:val="es-CO"/>
        </w:rPr>
        <w:t>ó</w:t>
      </w:r>
      <w:r w:rsidR="00432D1B" w:rsidRPr="00285DD7">
        <w:rPr>
          <w:rFonts w:ascii="Georgia" w:hAnsi="Georgia" w:cs="Arial"/>
          <w:sz w:val="24"/>
          <w:szCs w:val="24"/>
          <w:lang w:val="es-CO"/>
        </w:rPr>
        <w:t xml:space="preserve"> </w:t>
      </w:r>
      <w:r w:rsidR="00143CD3" w:rsidRPr="00285DD7">
        <w:rPr>
          <w:rFonts w:ascii="Georgia" w:hAnsi="Georgia" w:cs="Arial"/>
          <w:sz w:val="24"/>
          <w:szCs w:val="24"/>
          <w:lang w:val="es-CO"/>
        </w:rPr>
        <w:t xml:space="preserve">la </w:t>
      </w:r>
      <w:r w:rsidR="00432D1B" w:rsidRPr="00285DD7">
        <w:rPr>
          <w:rFonts w:ascii="Georgia" w:hAnsi="Georgia" w:cs="Arial"/>
          <w:sz w:val="24"/>
          <w:szCs w:val="24"/>
          <w:lang w:val="es-CO"/>
        </w:rPr>
        <w:t xml:space="preserve">rigidez de </w:t>
      </w:r>
      <w:r w:rsidR="00CC34E0" w:rsidRPr="00285DD7">
        <w:rPr>
          <w:rFonts w:ascii="Georgia" w:hAnsi="Georgia" w:cs="Arial"/>
          <w:sz w:val="24"/>
          <w:szCs w:val="24"/>
          <w:lang w:val="es-CO"/>
        </w:rPr>
        <w:t>la</w:t>
      </w:r>
      <w:r w:rsidR="00143CD3" w:rsidRPr="00285DD7">
        <w:rPr>
          <w:rFonts w:ascii="Georgia" w:hAnsi="Georgia" w:cs="Arial"/>
          <w:sz w:val="24"/>
          <w:szCs w:val="24"/>
          <w:lang w:val="es-CO"/>
        </w:rPr>
        <w:t xml:space="preserve"> </w:t>
      </w:r>
      <w:r w:rsidR="00432D1B" w:rsidRPr="00285DD7">
        <w:rPr>
          <w:rFonts w:ascii="Georgia" w:hAnsi="Georgia" w:cs="Arial"/>
          <w:sz w:val="24"/>
          <w:szCs w:val="24"/>
          <w:lang w:val="es-CO"/>
        </w:rPr>
        <w:t>muñeca, pese a sesenta terapias</w:t>
      </w:r>
      <w:r w:rsidR="00143CD3" w:rsidRPr="00285DD7">
        <w:rPr>
          <w:rFonts w:ascii="Georgia" w:hAnsi="Georgia" w:cs="Arial"/>
          <w:sz w:val="24"/>
          <w:szCs w:val="24"/>
          <w:lang w:val="es-CO"/>
        </w:rPr>
        <w:t xml:space="preserve"> realizadas</w:t>
      </w:r>
      <w:r w:rsidR="00432D1B" w:rsidRPr="00285DD7">
        <w:rPr>
          <w:rFonts w:ascii="Georgia" w:hAnsi="Georgia" w:cs="Arial"/>
          <w:sz w:val="24"/>
          <w:szCs w:val="24"/>
          <w:lang w:val="es-CO"/>
        </w:rPr>
        <w:t xml:space="preserve">, y </w:t>
      </w:r>
      <w:r w:rsidR="00143CD3" w:rsidRPr="00285DD7">
        <w:rPr>
          <w:rFonts w:ascii="Georgia" w:hAnsi="Georgia" w:cs="Arial"/>
          <w:sz w:val="24"/>
          <w:szCs w:val="24"/>
          <w:lang w:val="es-CO"/>
        </w:rPr>
        <w:t xml:space="preserve">concluyó que es una </w:t>
      </w:r>
      <w:r w:rsidR="00432D1B" w:rsidRPr="00285DD7">
        <w:rPr>
          <w:rFonts w:ascii="Georgia" w:hAnsi="Georgia" w:cs="Arial"/>
          <w:sz w:val="24"/>
          <w:szCs w:val="24"/>
          <w:lang w:val="es-CO"/>
        </w:rPr>
        <w:t>secuela definitiva</w:t>
      </w:r>
      <w:r w:rsidR="00143CD3" w:rsidRPr="00285DD7">
        <w:rPr>
          <w:rFonts w:ascii="Georgia" w:hAnsi="Georgia" w:cs="Arial"/>
          <w:sz w:val="24"/>
          <w:szCs w:val="24"/>
          <w:lang w:val="es-CO"/>
        </w:rPr>
        <w:t xml:space="preserve"> </w:t>
      </w:r>
      <w:r w:rsidRPr="00285DD7">
        <w:rPr>
          <w:rFonts w:ascii="Georgia" w:hAnsi="Georgia" w:cs="Arial"/>
          <w:sz w:val="24"/>
          <w:szCs w:val="24"/>
          <w:lang w:val="es-CO"/>
        </w:rPr>
        <w:t>[</w:t>
      </w:r>
      <w:r w:rsidR="00143CD3" w:rsidRPr="00285DD7">
        <w:rPr>
          <w:rFonts w:ascii="Georgia" w:hAnsi="Georgia" w:cs="Arial"/>
          <w:sz w:val="24"/>
          <w:szCs w:val="24"/>
          <w:lang w:val="es-CO"/>
        </w:rPr>
        <w:t xml:space="preserve">Cuaderno No.1, </w:t>
      </w:r>
      <w:r w:rsidR="00327C2B" w:rsidRPr="00285DD7">
        <w:rPr>
          <w:rFonts w:ascii="Georgia" w:hAnsi="Georgia" w:cs="Arial"/>
          <w:sz w:val="24"/>
          <w:szCs w:val="24"/>
          <w:lang w:val="es-CO"/>
        </w:rPr>
        <w:t xml:space="preserve">pdf </w:t>
      </w:r>
      <w:r w:rsidR="00327C2B" w:rsidRPr="00285DD7">
        <w:rPr>
          <w:rFonts w:ascii="Georgia" w:hAnsi="Georgia" w:cs="Arial"/>
          <w:i/>
          <w:sz w:val="24"/>
          <w:szCs w:val="24"/>
          <w:lang w:val="es-CO"/>
        </w:rPr>
        <w:t xml:space="preserve">“(…) Principal, </w:t>
      </w:r>
      <w:r w:rsidR="00A8206D" w:rsidRPr="00285DD7">
        <w:rPr>
          <w:rFonts w:ascii="Georgia" w:hAnsi="Georgia" w:cs="Arial"/>
          <w:i/>
          <w:sz w:val="24"/>
          <w:szCs w:val="24"/>
          <w:lang w:val="es-CO"/>
        </w:rPr>
        <w:t>P</w:t>
      </w:r>
      <w:r w:rsidR="00327C2B" w:rsidRPr="00285DD7">
        <w:rPr>
          <w:rFonts w:ascii="Georgia" w:hAnsi="Georgia" w:cs="Arial"/>
          <w:i/>
          <w:sz w:val="24"/>
          <w:szCs w:val="24"/>
          <w:lang w:val="es-CO"/>
        </w:rPr>
        <w:t>arte 1”</w:t>
      </w:r>
      <w:r w:rsidR="00143CD3" w:rsidRPr="00285DD7">
        <w:rPr>
          <w:rFonts w:ascii="Georgia" w:hAnsi="Georgia" w:cs="Arial"/>
          <w:sz w:val="24"/>
          <w:szCs w:val="24"/>
          <w:lang w:val="es-CO"/>
        </w:rPr>
        <w:t>, folios 23-48</w:t>
      </w:r>
      <w:r w:rsidRPr="00285DD7">
        <w:rPr>
          <w:rFonts w:ascii="Georgia" w:hAnsi="Georgia" w:cs="Arial"/>
          <w:sz w:val="24"/>
          <w:szCs w:val="24"/>
          <w:lang w:val="es-CO"/>
        </w:rPr>
        <w:t>]</w:t>
      </w:r>
      <w:r w:rsidR="00143CD3" w:rsidRPr="00285DD7">
        <w:rPr>
          <w:rFonts w:ascii="Georgia" w:hAnsi="Georgia" w:cs="Arial"/>
          <w:sz w:val="24"/>
          <w:szCs w:val="24"/>
          <w:lang w:val="es-CO"/>
        </w:rPr>
        <w:t>.</w:t>
      </w:r>
    </w:p>
    <w:p w14:paraId="2F05DC12" w14:textId="17E8E447" w:rsidR="002E0D98" w:rsidRPr="00285DD7" w:rsidRDefault="002E0D98" w:rsidP="00285DD7">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5A37ECD2" w14:textId="138C4528" w:rsidR="003E2647" w:rsidRPr="00285DD7" w:rsidRDefault="003E2647" w:rsidP="00285DD7">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285DD7">
        <w:rPr>
          <w:rFonts w:ascii="Georgia" w:hAnsi="Georgia" w:cs="Arial"/>
          <w:smallCaps/>
          <w:sz w:val="24"/>
          <w:szCs w:val="24"/>
          <w:lang w:val="es-CO"/>
        </w:rPr>
        <w:t>Las pretensione</w:t>
      </w:r>
      <w:r w:rsidR="00A41997" w:rsidRPr="00285DD7">
        <w:rPr>
          <w:rFonts w:ascii="Georgia" w:hAnsi="Georgia" w:cs="Arial"/>
          <w:smallCaps/>
          <w:sz w:val="24"/>
          <w:szCs w:val="24"/>
          <w:lang w:val="es-CO"/>
        </w:rPr>
        <w:t>s.</w:t>
      </w:r>
      <w:r w:rsidRPr="00285DD7">
        <w:rPr>
          <w:rFonts w:ascii="Georgia" w:hAnsi="Georgia" w:cs="Arial"/>
          <w:smallCaps/>
          <w:sz w:val="24"/>
          <w:szCs w:val="24"/>
          <w:lang w:val="es-CO"/>
        </w:rPr>
        <w:t xml:space="preserve"> </w:t>
      </w:r>
      <w:r w:rsidR="007A6CAE" w:rsidRPr="00285DD7">
        <w:rPr>
          <w:rFonts w:ascii="Georgia" w:hAnsi="Georgia" w:cs="Arial"/>
          <w:b/>
          <w:bCs/>
          <w:sz w:val="24"/>
          <w:szCs w:val="24"/>
          <w:lang w:val="es-CO"/>
        </w:rPr>
        <w:t>(i)</w:t>
      </w:r>
      <w:r w:rsidR="007A6CAE" w:rsidRPr="00285DD7">
        <w:rPr>
          <w:rFonts w:ascii="Georgia" w:hAnsi="Georgia" w:cs="Arial"/>
          <w:sz w:val="24"/>
          <w:szCs w:val="24"/>
          <w:lang w:val="es-CO"/>
        </w:rPr>
        <w:t xml:space="preserve"> </w:t>
      </w:r>
      <w:r w:rsidR="00BC76BD" w:rsidRPr="00285DD7">
        <w:rPr>
          <w:rFonts w:ascii="Georgia" w:hAnsi="Georgia" w:cs="Arial"/>
          <w:sz w:val="24"/>
          <w:szCs w:val="24"/>
          <w:lang w:val="es-CO"/>
        </w:rPr>
        <w:t>Declarar</w:t>
      </w:r>
      <w:r w:rsidR="00BC76BD" w:rsidRPr="00285DD7">
        <w:rPr>
          <w:rFonts w:ascii="Georgia" w:hAnsi="Georgia" w:cs="Arial"/>
          <w:smallCaps/>
          <w:sz w:val="24"/>
          <w:szCs w:val="24"/>
          <w:lang w:val="es-CO"/>
        </w:rPr>
        <w:t xml:space="preserve"> </w:t>
      </w:r>
      <w:r w:rsidR="00B11AA7" w:rsidRPr="00285DD7">
        <w:rPr>
          <w:rFonts w:ascii="Georgia" w:hAnsi="Georgia" w:cs="Arial"/>
          <w:smallCaps/>
          <w:sz w:val="24"/>
          <w:szCs w:val="24"/>
          <w:lang w:val="es-CO"/>
        </w:rPr>
        <w:t>“</w:t>
      </w:r>
      <w:r w:rsidR="00B11AA7" w:rsidRPr="00285DD7">
        <w:rPr>
          <w:rFonts w:ascii="Georgia" w:hAnsi="Georgia" w:cs="Arial"/>
          <w:i/>
          <w:iCs/>
          <w:sz w:val="24"/>
          <w:szCs w:val="24"/>
          <w:lang w:val="es-CO"/>
        </w:rPr>
        <w:t xml:space="preserve">administrativa, </w:t>
      </w:r>
      <w:r w:rsidR="006A2945" w:rsidRPr="00285DD7">
        <w:rPr>
          <w:rFonts w:ascii="Georgia" w:hAnsi="Georgia" w:cs="Arial"/>
          <w:i/>
          <w:iCs/>
          <w:sz w:val="24"/>
          <w:szCs w:val="24"/>
          <w:lang w:val="es-CO"/>
        </w:rPr>
        <w:t>civil</w:t>
      </w:r>
      <w:r w:rsidR="00B11AA7" w:rsidRPr="00285DD7">
        <w:rPr>
          <w:rFonts w:ascii="Georgia" w:hAnsi="Georgia" w:cs="Arial"/>
          <w:i/>
          <w:iCs/>
          <w:sz w:val="24"/>
          <w:szCs w:val="24"/>
          <w:lang w:val="es-CO"/>
        </w:rPr>
        <w:t xml:space="preserve"> y patrimonialmente</w:t>
      </w:r>
      <w:r w:rsidR="00B11AA7" w:rsidRPr="00285DD7">
        <w:rPr>
          <w:rFonts w:ascii="Georgia" w:hAnsi="Georgia" w:cs="Arial"/>
          <w:sz w:val="24"/>
          <w:szCs w:val="24"/>
          <w:lang w:val="es-CO"/>
        </w:rPr>
        <w:t xml:space="preserve">” (Sic), </w:t>
      </w:r>
      <w:r w:rsidR="00701F2B" w:rsidRPr="00285DD7">
        <w:rPr>
          <w:rFonts w:ascii="Georgia" w:hAnsi="Georgia" w:cs="Arial"/>
          <w:sz w:val="24"/>
          <w:szCs w:val="24"/>
          <w:lang w:val="es-CO"/>
        </w:rPr>
        <w:t>responsable</w:t>
      </w:r>
      <w:r w:rsidR="00DB2196" w:rsidRPr="00285DD7">
        <w:rPr>
          <w:rFonts w:ascii="Georgia" w:hAnsi="Georgia" w:cs="Arial"/>
          <w:sz w:val="24"/>
          <w:szCs w:val="24"/>
          <w:lang w:val="es-CO"/>
        </w:rPr>
        <w:t xml:space="preserve">s </w:t>
      </w:r>
      <w:r w:rsidR="00BC76BD" w:rsidRPr="00285DD7">
        <w:rPr>
          <w:rFonts w:ascii="Georgia" w:hAnsi="Georgia" w:cs="Arial"/>
          <w:sz w:val="24"/>
          <w:szCs w:val="24"/>
          <w:lang w:val="es-CO"/>
        </w:rPr>
        <w:t>a</w:t>
      </w:r>
      <w:r w:rsidR="00DB2196" w:rsidRPr="00285DD7">
        <w:rPr>
          <w:rFonts w:ascii="Georgia" w:hAnsi="Georgia" w:cs="Arial"/>
          <w:sz w:val="24"/>
          <w:szCs w:val="24"/>
          <w:lang w:val="es-CO"/>
        </w:rPr>
        <w:t xml:space="preserve"> </w:t>
      </w:r>
      <w:r w:rsidR="00701F2B" w:rsidRPr="00285DD7">
        <w:rPr>
          <w:rFonts w:ascii="Georgia" w:hAnsi="Georgia" w:cs="Arial"/>
          <w:sz w:val="24"/>
          <w:szCs w:val="24"/>
          <w:lang w:val="es-CO"/>
        </w:rPr>
        <w:t>l</w:t>
      </w:r>
      <w:r w:rsidR="002F7103" w:rsidRPr="00285DD7">
        <w:rPr>
          <w:rFonts w:ascii="Georgia" w:hAnsi="Georgia" w:cs="Arial"/>
          <w:sz w:val="24"/>
          <w:szCs w:val="24"/>
          <w:lang w:val="es-CO"/>
        </w:rPr>
        <w:t>a</w:t>
      </w:r>
      <w:r w:rsidR="00DB2196" w:rsidRPr="00285DD7">
        <w:rPr>
          <w:rFonts w:ascii="Georgia" w:hAnsi="Georgia" w:cs="Arial"/>
          <w:sz w:val="24"/>
          <w:szCs w:val="24"/>
          <w:lang w:val="es-CO"/>
        </w:rPr>
        <w:t>s</w:t>
      </w:r>
      <w:r w:rsidR="00BC76BD" w:rsidRPr="00285DD7">
        <w:rPr>
          <w:rFonts w:ascii="Georgia" w:hAnsi="Georgia" w:cs="Arial"/>
          <w:sz w:val="24"/>
          <w:szCs w:val="24"/>
          <w:lang w:val="es-CO"/>
        </w:rPr>
        <w:t xml:space="preserve"> demandad</w:t>
      </w:r>
      <w:r w:rsidR="002F7103" w:rsidRPr="00285DD7">
        <w:rPr>
          <w:rFonts w:ascii="Georgia" w:hAnsi="Georgia" w:cs="Arial"/>
          <w:sz w:val="24"/>
          <w:szCs w:val="24"/>
          <w:lang w:val="es-CO"/>
        </w:rPr>
        <w:t>a</w:t>
      </w:r>
      <w:r w:rsidR="00DB2196" w:rsidRPr="00285DD7">
        <w:rPr>
          <w:rFonts w:ascii="Georgia" w:hAnsi="Georgia" w:cs="Arial"/>
          <w:sz w:val="24"/>
          <w:szCs w:val="24"/>
          <w:lang w:val="es-CO"/>
        </w:rPr>
        <w:t>s</w:t>
      </w:r>
      <w:r w:rsidR="007A6CAE" w:rsidRPr="00285DD7">
        <w:rPr>
          <w:rFonts w:ascii="Georgia" w:hAnsi="Georgia" w:cs="Arial"/>
          <w:sz w:val="24"/>
          <w:szCs w:val="24"/>
          <w:lang w:val="es-CO"/>
        </w:rPr>
        <w:t>;</w:t>
      </w:r>
      <w:r w:rsidR="000C2BA2" w:rsidRPr="00285DD7">
        <w:rPr>
          <w:rFonts w:ascii="Georgia" w:hAnsi="Georgia" w:cs="Arial"/>
          <w:sz w:val="24"/>
          <w:szCs w:val="24"/>
          <w:lang w:val="es-CO"/>
        </w:rPr>
        <w:t xml:space="preserve"> </w:t>
      </w:r>
      <w:r w:rsidR="000C2BA2" w:rsidRPr="00285DD7">
        <w:rPr>
          <w:rFonts w:ascii="Georgia" w:hAnsi="Georgia" w:cs="Arial"/>
          <w:b/>
          <w:bCs/>
          <w:sz w:val="24"/>
          <w:szCs w:val="24"/>
          <w:lang w:val="es-CO"/>
        </w:rPr>
        <w:t>(</w:t>
      </w:r>
      <w:r w:rsidR="007A6CAE" w:rsidRPr="00285DD7">
        <w:rPr>
          <w:rFonts w:ascii="Georgia" w:hAnsi="Georgia" w:cs="Arial"/>
          <w:b/>
          <w:bCs/>
          <w:sz w:val="24"/>
          <w:szCs w:val="24"/>
          <w:lang w:val="es-CO"/>
        </w:rPr>
        <w:t>ii</w:t>
      </w:r>
      <w:r w:rsidR="000C2BA2" w:rsidRPr="00285DD7">
        <w:rPr>
          <w:rFonts w:ascii="Georgia" w:hAnsi="Georgia" w:cs="Arial"/>
          <w:b/>
          <w:bCs/>
          <w:sz w:val="24"/>
          <w:szCs w:val="24"/>
          <w:lang w:val="es-CO"/>
        </w:rPr>
        <w:t>)</w:t>
      </w:r>
      <w:r w:rsidR="0099065F" w:rsidRPr="00285DD7">
        <w:rPr>
          <w:rFonts w:ascii="Georgia" w:hAnsi="Georgia" w:cs="Arial"/>
          <w:sz w:val="24"/>
          <w:szCs w:val="24"/>
          <w:lang w:val="es-CO"/>
        </w:rPr>
        <w:t xml:space="preserve"> </w:t>
      </w:r>
      <w:r w:rsidR="00750AF3" w:rsidRPr="00285DD7">
        <w:rPr>
          <w:rFonts w:ascii="Georgia" w:hAnsi="Georgia" w:cs="Arial"/>
          <w:sz w:val="24"/>
          <w:szCs w:val="24"/>
          <w:lang w:val="es-CO"/>
        </w:rPr>
        <w:t>Condenar</w:t>
      </w:r>
      <w:r w:rsidR="00676E3E" w:rsidRPr="00285DD7">
        <w:rPr>
          <w:rFonts w:ascii="Georgia" w:hAnsi="Georgia" w:cs="Arial"/>
          <w:sz w:val="24"/>
          <w:szCs w:val="24"/>
          <w:lang w:val="es-CO"/>
        </w:rPr>
        <w:t xml:space="preserve"> a </w:t>
      </w:r>
      <w:r w:rsidR="00750AF3" w:rsidRPr="00285DD7">
        <w:rPr>
          <w:rFonts w:ascii="Georgia" w:hAnsi="Georgia" w:cs="Arial"/>
          <w:sz w:val="24"/>
          <w:szCs w:val="24"/>
          <w:lang w:val="es-CO"/>
        </w:rPr>
        <w:t>pag</w:t>
      </w:r>
      <w:r w:rsidR="00597D62" w:rsidRPr="00285DD7">
        <w:rPr>
          <w:rFonts w:ascii="Georgia" w:hAnsi="Georgia" w:cs="Arial"/>
          <w:sz w:val="24"/>
          <w:szCs w:val="24"/>
          <w:lang w:val="es-CO"/>
        </w:rPr>
        <w:t xml:space="preserve">ar </w:t>
      </w:r>
      <w:r w:rsidR="002F7103" w:rsidRPr="00285DD7">
        <w:rPr>
          <w:rFonts w:ascii="Georgia" w:hAnsi="Georgia" w:cs="Arial"/>
          <w:sz w:val="24"/>
          <w:szCs w:val="24"/>
          <w:lang w:val="es-CO"/>
        </w:rPr>
        <w:t>los perjuicios materiales (Lucro cesante - futuro y consolidado</w:t>
      </w:r>
      <w:r w:rsidR="00A8206D" w:rsidRPr="00285DD7">
        <w:rPr>
          <w:rFonts w:ascii="Georgia" w:hAnsi="Georgia" w:cs="Arial"/>
          <w:sz w:val="24"/>
          <w:szCs w:val="24"/>
          <w:lang w:val="es-CO"/>
        </w:rPr>
        <w:t>)</w:t>
      </w:r>
      <w:r w:rsidR="002F7103" w:rsidRPr="00285DD7">
        <w:rPr>
          <w:rFonts w:ascii="Georgia" w:hAnsi="Georgia" w:cs="Arial"/>
          <w:sz w:val="24"/>
          <w:szCs w:val="24"/>
          <w:lang w:val="es-CO"/>
        </w:rPr>
        <w:t xml:space="preserve">, morales y </w:t>
      </w:r>
      <w:r w:rsidR="00CD1948" w:rsidRPr="00285DD7">
        <w:rPr>
          <w:rFonts w:ascii="Georgia" w:hAnsi="Georgia" w:cs="Arial"/>
          <w:sz w:val="24"/>
          <w:szCs w:val="24"/>
          <w:lang w:val="es-CO"/>
        </w:rPr>
        <w:t>a la</w:t>
      </w:r>
      <w:r w:rsidR="002F7103" w:rsidRPr="00285DD7">
        <w:rPr>
          <w:rFonts w:ascii="Georgia" w:hAnsi="Georgia" w:cs="Arial"/>
          <w:sz w:val="24"/>
          <w:szCs w:val="24"/>
          <w:lang w:val="es-CO"/>
        </w:rPr>
        <w:t xml:space="preserve"> vida de relación</w:t>
      </w:r>
      <w:r w:rsidR="00E77285" w:rsidRPr="00285DD7">
        <w:rPr>
          <w:rFonts w:ascii="Georgia" w:hAnsi="Georgia" w:cs="Arial"/>
          <w:sz w:val="24"/>
          <w:szCs w:val="24"/>
          <w:lang w:val="es-CO"/>
        </w:rPr>
        <w:t>, ocasionados a los demandante</w:t>
      </w:r>
      <w:r w:rsidR="00107490" w:rsidRPr="00285DD7">
        <w:rPr>
          <w:rFonts w:ascii="Georgia" w:hAnsi="Georgia" w:cs="Arial"/>
          <w:sz w:val="24"/>
          <w:szCs w:val="24"/>
          <w:lang w:val="es-CO"/>
        </w:rPr>
        <w:t>s</w:t>
      </w:r>
      <w:r w:rsidR="00597D62" w:rsidRPr="00285DD7">
        <w:rPr>
          <w:rFonts w:ascii="Georgia" w:hAnsi="Georgia" w:cs="Arial"/>
          <w:sz w:val="24"/>
          <w:szCs w:val="24"/>
          <w:lang w:val="es-CO"/>
        </w:rPr>
        <w:t xml:space="preserve">; </w:t>
      </w:r>
      <w:r w:rsidR="00CD1948" w:rsidRPr="00285DD7">
        <w:rPr>
          <w:rFonts w:ascii="Georgia" w:hAnsi="Georgia" w:cs="Arial"/>
          <w:b/>
          <w:bCs/>
          <w:sz w:val="24"/>
          <w:szCs w:val="24"/>
          <w:lang w:val="es-CO"/>
        </w:rPr>
        <w:t xml:space="preserve">(iii) </w:t>
      </w:r>
      <w:r w:rsidR="00CD1948" w:rsidRPr="00285DD7">
        <w:rPr>
          <w:rFonts w:ascii="Georgia" w:hAnsi="Georgia" w:cs="Arial"/>
          <w:sz w:val="24"/>
          <w:szCs w:val="24"/>
          <w:lang w:val="es-CO"/>
        </w:rPr>
        <w:t xml:space="preserve">Indexar los perjuicios; </w:t>
      </w:r>
      <w:r w:rsidR="00CD1948" w:rsidRPr="00285DD7">
        <w:rPr>
          <w:rFonts w:ascii="Georgia" w:hAnsi="Georgia" w:cs="Arial"/>
          <w:b/>
          <w:bCs/>
          <w:sz w:val="24"/>
          <w:szCs w:val="24"/>
          <w:lang w:val="es-CO"/>
        </w:rPr>
        <w:t xml:space="preserve">(iv) </w:t>
      </w:r>
      <w:r w:rsidR="00CD1948" w:rsidRPr="00285DD7">
        <w:rPr>
          <w:rFonts w:ascii="Georgia" w:hAnsi="Georgia" w:cs="Arial"/>
          <w:sz w:val="24"/>
          <w:szCs w:val="24"/>
          <w:lang w:val="es-CO"/>
        </w:rPr>
        <w:t xml:space="preserve">Pagar intereses moratorios; </w:t>
      </w:r>
      <w:r w:rsidR="00D02ADC" w:rsidRPr="00285DD7">
        <w:rPr>
          <w:rFonts w:ascii="Georgia" w:hAnsi="Georgia" w:cs="Arial"/>
          <w:sz w:val="24"/>
          <w:szCs w:val="24"/>
          <w:lang w:val="es-CO"/>
        </w:rPr>
        <w:t xml:space="preserve">y, </w:t>
      </w:r>
      <w:r w:rsidR="00D02ADC" w:rsidRPr="00285DD7">
        <w:rPr>
          <w:rFonts w:ascii="Georgia" w:hAnsi="Georgia" w:cs="Arial"/>
          <w:b/>
          <w:bCs/>
          <w:sz w:val="24"/>
          <w:szCs w:val="24"/>
          <w:lang w:val="es-CO"/>
        </w:rPr>
        <w:t>(</w:t>
      </w:r>
      <w:r w:rsidR="00CD1948" w:rsidRPr="00285DD7">
        <w:rPr>
          <w:rFonts w:ascii="Georgia" w:hAnsi="Georgia" w:cs="Arial"/>
          <w:b/>
          <w:bCs/>
          <w:sz w:val="24"/>
          <w:szCs w:val="24"/>
          <w:lang w:val="es-CO"/>
        </w:rPr>
        <w:t>v</w:t>
      </w:r>
      <w:r w:rsidR="00D02ADC" w:rsidRPr="00285DD7">
        <w:rPr>
          <w:rFonts w:ascii="Georgia" w:hAnsi="Georgia" w:cs="Arial"/>
          <w:b/>
          <w:bCs/>
          <w:sz w:val="24"/>
          <w:szCs w:val="24"/>
          <w:lang w:val="es-CO"/>
        </w:rPr>
        <w:t>)</w:t>
      </w:r>
      <w:r w:rsidR="00D02ADC" w:rsidRPr="00285DD7">
        <w:rPr>
          <w:rFonts w:ascii="Georgia" w:hAnsi="Georgia" w:cs="Arial"/>
          <w:sz w:val="24"/>
          <w:szCs w:val="24"/>
          <w:lang w:val="es-CO"/>
        </w:rPr>
        <w:t xml:space="preserve"> </w:t>
      </w:r>
      <w:r w:rsidR="00CE083A" w:rsidRPr="00285DD7">
        <w:rPr>
          <w:rFonts w:ascii="Georgia" w:hAnsi="Georgia" w:cs="Arial"/>
          <w:sz w:val="24"/>
          <w:szCs w:val="24"/>
          <w:lang w:val="es-CO"/>
        </w:rPr>
        <w:t>Condenar en costas</w:t>
      </w:r>
      <w:r w:rsidR="00B11AA7" w:rsidRPr="00285DD7">
        <w:rPr>
          <w:rFonts w:ascii="Georgia" w:hAnsi="Georgia" w:cs="Arial"/>
          <w:sz w:val="24"/>
          <w:szCs w:val="24"/>
          <w:lang w:val="es-CO"/>
        </w:rPr>
        <w:t xml:space="preserve"> </w:t>
      </w:r>
      <w:r w:rsidR="00A8206D" w:rsidRPr="00285DD7">
        <w:rPr>
          <w:rFonts w:ascii="Georgia" w:hAnsi="Georgia" w:cs="Arial"/>
          <w:sz w:val="24"/>
          <w:szCs w:val="24"/>
          <w:lang w:val="es-CO"/>
        </w:rPr>
        <w:t>[</w:t>
      </w:r>
      <w:r w:rsidR="00CD1948" w:rsidRPr="00285DD7">
        <w:rPr>
          <w:rFonts w:ascii="Georgia" w:hAnsi="Georgia" w:cs="Arial"/>
          <w:sz w:val="24"/>
          <w:szCs w:val="24"/>
          <w:lang w:val="es-CO"/>
        </w:rPr>
        <w:t xml:space="preserve">Cuaderno No.1, </w:t>
      </w:r>
      <w:r w:rsidR="00CB2918" w:rsidRPr="00285DD7">
        <w:rPr>
          <w:rFonts w:ascii="Georgia" w:hAnsi="Georgia" w:cs="Arial"/>
          <w:sz w:val="24"/>
          <w:szCs w:val="24"/>
          <w:lang w:val="es-CO"/>
        </w:rPr>
        <w:t xml:space="preserve">pdf </w:t>
      </w:r>
      <w:r w:rsidR="00CB2918" w:rsidRPr="00285DD7">
        <w:rPr>
          <w:rFonts w:ascii="Georgia" w:hAnsi="Georgia" w:cs="Arial"/>
          <w:i/>
          <w:iCs/>
          <w:sz w:val="24"/>
          <w:szCs w:val="24"/>
          <w:lang w:val="es-CO"/>
        </w:rPr>
        <w:t xml:space="preserve">“(…) Principal, </w:t>
      </w:r>
      <w:r w:rsidR="00A8206D" w:rsidRPr="00285DD7">
        <w:rPr>
          <w:rFonts w:ascii="Georgia" w:hAnsi="Georgia" w:cs="Arial"/>
          <w:i/>
          <w:iCs/>
          <w:sz w:val="24"/>
          <w:szCs w:val="24"/>
          <w:lang w:val="es-CO"/>
        </w:rPr>
        <w:t>P</w:t>
      </w:r>
      <w:r w:rsidR="00CB2918" w:rsidRPr="00285DD7">
        <w:rPr>
          <w:rFonts w:ascii="Georgia" w:hAnsi="Georgia" w:cs="Arial"/>
          <w:i/>
          <w:iCs/>
          <w:sz w:val="24"/>
          <w:szCs w:val="24"/>
          <w:lang w:val="es-CO"/>
        </w:rPr>
        <w:t>arte 1”</w:t>
      </w:r>
      <w:r w:rsidR="00327C2B" w:rsidRPr="00285DD7">
        <w:rPr>
          <w:rFonts w:ascii="Georgia" w:hAnsi="Georgia" w:cs="Arial"/>
          <w:sz w:val="24"/>
          <w:szCs w:val="24"/>
          <w:lang w:val="es-CO"/>
        </w:rPr>
        <w:t xml:space="preserve">, </w:t>
      </w:r>
      <w:r w:rsidR="00CD1948" w:rsidRPr="00285DD7">
        <w:rPr>
          <w:rFonts w:ascii="Georgia" w:hAnsi="Georgia" w:cs="Arial"/>
          <w:sz w:val="24"/>
          <w:szCs w:val="24"/>
          <w:lang w:val="es-CO"/>
        </w:rPr>
        <w:t>folios 3</w:t>
      </w:r>
      <w:r w:rsidR="00A8206D" w:rsidRPr="00285DD7">
        <w:rPr>
          <w:rFonts w:ascii="Georgia" w:hAnsi="Georgia" w:cs="Arial"/>
          <w:sz w:val="24"/>
          <w:szCs w:val="24"/>
          <w:lang w:val="es-CO"/>
        </w:rPr>
        <w:t>4</w:t>
      </w:r>
      <w:r w:rsidR="00CD1948" w:rsidRPr="00285DD7">
        <w:rPr>
          <w:rFonts w:ascii="Georgia" w:hAnsi="Georgia" w:cs="Arial"/>
          <w:sz w:val="24"/>
          <w:szCs w:val="24"/>
          <w:lang w:val="es-CO"/>
        </w:rPr>
        <w:t>-37</w:t>
      </w:r>
      <w:r w:rsidR="00A8206D" w:rsidRPr="00285DD7">
        <w:rPr>
          <w:rFonts w:ascii="Georgia" w:hAnsi="Georgia" w:cs="Arial"/>
          <w:sz w:val="24"/>
          <w:szCs w:val="24"/>
          <w:lang w:val="es-CO"/>
        </w:rPr>
        <w:t>]</w:t>
      </w:r>
      <w:r w:rsidR="004916B0" w:rsidRPr="00285DD7">
        <w:rPr>
          <w:rFonts w:ascii="Georgia" w:hAnsi="Georgia" w:cs="Arial"/>
          <w:sz w:val="24"/>
          <w:szCs w:val="24"/>
          <w:lang w:val="es-CO"/>
        </w:rPr>
        <w:t>.</w:t>
      </w:r>
      <w:r w:rsidR="003872F8" w:rsidRPr="00285DD7">
        <w:rPr>
          <w:rFonts w:ascii="Georgia" w:hAnsi="Georgia" w:cs="Arial"/>
          <w:sz w:val="24"/>
          <w:szCs w:val="24"/>
          <w:lang w:val="es-CO"/>
        </w:rPr>
        <w:t xml:space="preserve"> </w:t>
      </w:r>
    </w:p>
    <w:p w14:paraId="0DA3D4BF" w14:textId="7B23F50D" w:rsidR="00E47ECA" w:rsidRPr="00285DD7" w:rsidRDefault="00E47ECA" w:rsidP="00285DD7">
      <w:pPr>
        <w:widowControl/>
        <w:overflowPunct/>
        <w:autoSpaceDE/>
        <w:autoSpaceDN/>
        <w:adjustRightInd/>
        <w:spacing w:line="276" w:lineRule="auto"/>
        <w:jc w:val="both"/>
        <w:rPr>
          <w:rFonts w:ascii="Georgia" w:hAnsi="Georgia" w:cs="Arial"/>
          <w:sz w:val="24"/>
          <w:szCs w:val="24"/>
          <w:lang w:val="es-CO"/>
        </w:rPr>
      </w:pPr>
    </w:p>
    <w:p w14:paraId="099CFF40" w14:textId="24FE8502" w:rsidR="00E33C45" w:rsidRPr="00285DD7" w:rsidRDefault="00E33C45" w:rsidP="00285DD7">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285DD7" w:rsidRDefault="003A4049" w:rsidP="00285DD7">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285DD7">
        <w:rPr>
          <w:rFonts w:ascii="Georgia" w:hAnsi="Georgia"/>
          <w:b/>
          <w:bCs/>
          <w:smallCaps/>
          <w:sz w:val="24"/>
          <w:szCs w:val="24"/>
          <w:lang w:val="es-CO"/>
        </w:rPr>
        <w:t>La defensa de la parte pasiva</w:t>
      </w:r>
    </w:p>
    <w:p w14:paraId="3AD7470A" w14:textId="77777777" w:rsidR="00285DD7" w:rsidRPr="00285DD7" w:rsidRDefault="00285DD7" w:rsidP="00285DD7">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1B0AB4FA" w14:textId="6412A881" w:rsidR="007B33FC" w:rsidRPr="00285DD7" w:rsidRDefault="00CD1948" w:rsidP="00285DD7">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285DD7">
        <w:rPr>
          <w:rFonts w:ascii="Georgia" w:hAnsi="Georgia" w:cs="Arial"/>
          <w:smallCaps/>
          <w:sz w:val="24"/>
          <w:szCs w:val="24"/>
          <w:lang w:val="es-CO"/>
        </w:rPr>
        <w:t xml:space="preserve">Ministerio de </w:t>
      </w:r>
      <w:r w:rsidR="00C41CBD" w:rsidRPr="00285DD7">
        <w:rPr>
          <w:rFonts w:ascii="Georgia" w:hAnsi="Georgia" w:cs="Arial"/>
          <w:smallCaps/>
          <w:sz w:val="24"/>
          <w:szCs w:val="24"/>
          <w:lang w:val="es-CO"/>
        </w:rPr>
        <w:t>s</w:t>
      </w:r>
      <w:r w:rsidRPr="00285DD7">
        <w:rPr>
          <w:rFonts w:ascii="Georgia" w:hAnsi="Georgia" w:cs="Arial"/>
          <w:smallCaps/>
          <w:sz w:val="24"/>
          <w:szCs w:val="24"/>
          <w:lang w:val="es-CO"/>
        </w:rPr>
        <w:t xml:space="preserve">alud y </w:t>
      </w:r>
      <w:r w:rsidR="00C41CBD" w:rsidRPr="00285DD7">
        <w:rPr>
          <w:rFonts w:ascii="Georgia" w:hAnsi="Georgia" w:cs="Arial"/>
          <w:smallCaps/>
          <w:sz w:val="24"/>
          <w:szCs w:val="24"/>
          <w:lang w:val="es-CO"/>
        </w:rPr>
        <w:t>p</w:t>
      </w:r>
      <w:r w:rsidRPr="00285DD7">
        <w:rPr>
          <w:rFonts w:ascii="Georgia" w:hAnsi="Georgia" w:cs="Arial"/>
          <w:smallCaps/>
          <w:sz w:val="24"/>
          <w:szCs w:val="24"/>
          <w:lang w:val="es-CO"/>
        </w:rPr>
        <w:t xml:space="preserve">rotección </w:t>
      </w:r>
      <w:r w:rsidR="00C41CBD" w:rsidRPr="00285DD7">
        <w:rPr>
          <w:rFonts w:ascii="Georgia" w:hAnsi="Georgia" w:cs="Arial"/>
          <w:smallCaps/>
          <w:sz w:val="24"/>
          <w:szCs w:val="24"/>
          <w:lang w:val="es-CO"/>
        </w:rPr>
        <w:t>s</w:t>
      </w:r>
      <w:r w:rsidRPr="00285DD7">
        <w:rPr>
          <w:rFonts w:ascii="Georgia" w:hAnsi="Georgia" w:cs="Arial"/>
          <w:smallCaps/>
          <w:sz w:val="24"/>
          <w:szCs w:val="24"/>
          <w:lang w:val="es-CO"/>
        </w:rPr>
        <w:t>ocial</w:t>
      </w:r>
      <w:r w:rsidR="00CD5FB8" w:rsidRPr="00285DD7">
        <w:rPr>
          <w:rFonts w:ascii="Georgia" w:hAnsi="Georgia" w:cs="Arial"/>
          <w:smallCaps/>
          <w:sz w:val="24"/>
          <w:szCs w:val="24"/>
          <w:lang w:val="es-CO"/>
        </w:rPr>
        <w:t>.</w:t>
      </w:r>
      <w:r w:rsidR="00CD5FB8" w:rsidRPr="00285DD7">
        <w:rPr>
          <w:rFonts w:ascii="Georgia" w:hAnsi="Georgia" w:cs="Arial"/>
          <w:sz w:val="24"/>
          <w:szCs w:val="24"/>
          <w:lang w:val="es-CO"/>
        </w:rPr>
        <w:t xml:space="preserve"> Dijo no constarle ninguno de los hechos</w:t>
      </w:r>
      <w:r w:rsidRPr="00285DD7">
        <w:rPr>
          <w:rFonts w:ascii="Georgia" w:hAnsi="Georgia" w:cs="Arial"/>
          <w:sz w:val="24"/>
          <w:szCs w:val="24"/>
          <w:lang w:val="es-CO"/>
        </w:rPr>
        <w:t xml:space="preserve">, </w:t>
      </w:r>
      <w:r w:rsidR="00E012B4" w:rsidRPr="00285DD7">
        <w:rPr>
          <w:rFonts w:ascii="Georgia" w:hAnsi="Georgia" w:cs="Arial"/>
          <w:sz w:val="24"/>
          <w:szCs w:val="24"/>
          <w:lang w:val="es-CO"/>
        </w:rPr>
        <w:t>y tampoco</w:t>
      </w:r>
      <w:r w:rsidRPr="00285DD7">
        <w:rPr>
          <w:rFonts w:ascii="Georgia" w:hAnsi="Georgia" w:cs="Arial"/>
          <w:sz w:val="24"/>
          <w:szCs w:val="24"/>
          <w:lang w:val="es-CO"/>
        </w:rPr>
        <w:t xml:space="preserve"> presta servicios de salud </w:t>
      </w:r>
      <w:r w:rsidR="00E012B4" w:rsidRPr="00285DD7">
        <w:rPr>
          <w:rFonts w:ascii="Georgia" w:hAnsi="Georgia" w:cs="Arial"/>
          <w:sz w:val="24"/>
          <w:szCs w:val="24"/>
          <w:lang w:val="es-CO"/>
        </w:rPr>
        <w:t xml:space="preserve">ni </w:t>
      </w:r>
      <w:r w:rsidR="00C956CE" w:rsidRPr="00285DD7">
        <w:rPr>
          <w:rFonts w:ascii="Georgia" w:hAnsi="Georgia" w:cs="Arial"/>
          <w:sz w:val="24"/>
          <w:szCs w:val="24"/>
          <w:lang w:val="es-CO"/>
        </w:rPr>
        <w:t xml:space="preserve">le compete ejercer vigilancia y control a las </w:t>
      </w:r>
      <w:r w:rsidRPr="00285DD7">
        <w:rPr>
          <w:rFonts w:ascii="Georgia" w:hAnsi="Georgia" w:cs="Arial"/>
          <w:sz w:val="24"/>
          <w:szCs w:val="24"/>
          <w:lang w:val="es-CO"/>
        </w:rPr>
        <w:t>EPS</w:t>
      </w:r>
      <w:r w:rsidR="00C956CE" w:rsidRPr="00285DD7">
        <w:rPr>
          <w:rFonts w:ascii="Georgia" w:hAnsi="Georgia" w:cs="Arial"/>
          <w:sz w:val="24"/>
          <w:szCs w:val="24"/>
          <w:lang w:val="es-CO"/>
        </w:rPr>
        <w:t>.</w:t>
      </w:r>
      <w:r w:rsidR="00CD5FB8" w:rsidRPr="00285DD7">
        <w:rPr>
          <w:rFonts w:ascii="Georgia" w:hAnsi="Georgia" w:cs="Arial"/>
          <w:sz w:val="24"/>
          <w:szCs w:val="24"/>
          <w:lang w:val="es-CO"/>
        </w:rPr>
        <w:t xml:space="preserve"> Se opuso a las pretensiones y excepcionó</w:t>
      </w:r>
      <w:r w:rsidR="008A1542" w:rsidRPr="00285DD7">
        <w:rPr>
          <w:rFonts w:ascii="Georgia" w:hAnsi="Georgia" w:cs="Arial"/>
          <w:sz w:val="24"/>
          <w:szCs w:val="24"/>
          <w:lang w:val="es-CO"/>
        </w:rPr>
        <w:t>:</w:t>
      </w:r>
      <w:r w:rsidR="00CD5FB8" w:rsidRPr="00285DD7">
        <w:rPr>
          <w:rFonts w:ascii="Georgia" w:hAnsi="Georgia" w:cs="Arial"/>
          <w:sz w:val="24"/>
          <w:szCs w:val="24"/>
          <w:lang w:val="es-CO"/>
        </w:rPr>
        <w:t xml:space="preserve"> </w:t>
      </w:r>
      <w:r w:rsidR="00CD5FB8" w:rsidRPr="00285DD7">
        <w:rPr>
          <w:rFonts w:ascii="Georgia" w:hAnsi="Georgia" w:cs="Arial"/>
          <w:b/>
          <w:sz w:val="24"/>
          <w:szCs w:val="24"/>
          <w:lang w:val="es-CO"/>
        </w:rPr>
        <w:t>(i)</w:t>
      </w:r>
      <w:r w:rsidR="00CD5FB8" w:rsidRPr="00285DD7">
        <w:rPr>
          <w:rFonts w:ascii="Georgia" w:hAnsi="Georgia" w:cs="Arial"/>
          <w:sz w:val="24"/>
          <w:szCs w:val="24"/>
          <w:lang w:val="es-CO"/>
        </w:rPr>
        <w:t xml:space="preserve"> </w:t>
      </w:r>
      <w:r w:rsidR="00C956CE" w:rsidRPr="00285DD7">
        <w:rPr>
          <w:rFonts w:ascii="Georgia" w:hAnsi="Georgia" w:cs="Arial"/>
          <w:sz w:val="24"/>
          <w:szCs w:val="24"/>
          <w:lang w:val="es-CO"/>
        </w:rPr>
        <w:t>Falta de legitimación</w:t>
      </w:r>
      <w:r w:rsidR="00CD5FB8" w:rsidRPr="00285DD7">
        <w:rPr>
          <w:rFonts w:ascii="Georgia" w:hAnsi="Georgia" w:cs="Arial"/>
          <w:sz w:val="24"/>
          <w:szCs w:val="24"/>
          <w:lang w:val="es-CO"/>
        </w:rPr>
        <w:t xml:space="preserve">; </w:t>
      </w:r>
      <w:r w:rsidR="00CD5FB8" w:rsidRPr="00285DD7">
        <w:rPr>
          <w:rFonts w:ascii="Georgia" w:hAnsi="Georgia" w:cs="Arial"/>
          <w:b/>
          <w:sz w:val="24"/>
          <w:szCs w:val="24"/>
          <w:lang w:val="es-CO"/>
        </w:rPr>
        <w:t>(ii)</w:t>
      </w:r>
      <w:r w:rsidR="00CD5FB8" w:rsidRPr="00285DD7">
        <w:rPr>
          <w:rFonts w:ascii="Georgia" w:hAnsi="Georgia" w:cs="Arial"/>
          <w:sz w:val="24"/>
          <w:szCs w:val="24"/>
          <w:lang w:val="es-CO"/>
        </w:rPr>
        <w:t xml:space="preserve"> </w:t>
      </w:r>
      <w:r w:rsidR="00CD5FB8" w:rsidRPr="00285DD7">
        <w:rPr>
          <w:rFonts w:ascii="Georgia" w:hAnsi="Georgia" w:cs="Arial"/>
          <w:sz w:val="24"/>
          <w:szCs w:val="24"/>
          <w:lang w:val="es-CO"/>
        </w:rPr>
        <w:lastRenderedPageBreak/>
        <w:t xml:space="preserve">Inexistencia de </w:t>
      </w:r>
      <w:r w:rsidR="00C956CE" w:rsidRPr="00285DD7">
        <w:rPr>
          <w:rFonts w:ascii="Georgia" w:hAnsi="Georgia" w:cs="Arial"/>
          <w:sz w:val="24"/>
          <w:szCs w:val="24"/>
          <w:lang w:val="es-CO"/>
        </w:rPr>
        <w:t>daño jurídico</w:t>
      </w:r>
      <w:r w:rsidR="00CD5FB8" w:rsidRPr="00285DD7">
        <w:rPr>
          <w:rFonts w:ascii="Georgia" w:hAnsi="Georgia" w:cs="Arial"/>
          <w:sz w:val="24"/>
          <w:szCs w:val="24"/>
          <w:lang w:val="es-CO"/>
        </w:rPr>
        <w:t xml:space="preserve">; </w:t>
      </w:r>
      <w:r w:rsidR="00CD5FB8" w:rsidRPr="00285DD7">
        <w:rPr>
          <w:rFonts w:ascii="Georgia" w:hAnsi="Georgia" w:cs="Arial"/>
          <w:b/>
          <w:sz w:val="24"/>
          <w:szCs w:val="24"/>
          <w:lang w:val="es-CO"/>
        </w:rPr>
        <w:t>(iii)</w:t>
      </w:r>
      <w:r w:rsidR="008A1542" w:rsidRPr="00285DD7">
        <w:rPr>
          <w:rFonts w:ascii="Georgia" w:hAnsi="Georgia" w:cs="Arial"/>
          <w:sz w:val="24"/>
          <w:szCs w:val="24"/>
          <w:lang w:val="es-CO"/>
        </w:rPr>
        <w:t xml:space="preserve"> </w:t>
      </w:r>
      <w:r w:rsidR="00CD5FB8" w:rsidRPr="00285DD7">
        <w:rPr>
          <w:rFonts w:ascii="Georgia" w:hAnsi="Georgia" w:cs="Arial"/>
          <w:sz w:val="24"/>
          <w:szCs w:val="24"/>
          <w:lang w:val="es-CO"/>
        </w:rPr>
        <w:t xml:space="preserve">Inexistencia de </w:t>
      </w:r>
      <w:r w:rsidR="00C956CE" w:rsidRPr="00285DD7">
        <w:rPr>
          <w:rFonts w:ascii="Georgia" w:hAnsi="Georgia" w:cs="Arial"/>
          <w:sz w:val="24"/>
          <w:szCs w:val="24"/>
          <w:lang w:val="es-CO"/>
        </w:rPr>
        <w:t>obligación</w:t>
      </w:r>
      <w:r w:rsidR="00CD5FB8" w:rsidRPr="00285DD7">
        <w:rPr>
          <w:rFonts w:ascii="Georgia" w:hAnsi="Georgia" w:cs="Arial"/>
          <w:sz w:val="24"/>
          <w:szCs w:val="24"/>
          <w:lang w:val="es-CO"/>
        </w:rPr>
        <w:t xml:space="preserve">; </w:t>
      </w:r>
      <w:r w:rsidR="00CD5FB8" w:rsidRPr="00285DD7">
        <w:rPr>
          <w:rFonts w:ascii="Georgia" w:hAnsi="Georgia" w:cs="Arial"/>
          <w:b/>
          <w:sz w:val="24"/>
          <w:szCs w:val="24"/>
          <w:lang w:val="es-CO"/>
        </w:rPr>
        <w:t>(iv)</w:t>
      </w:r>
      <w:r w:rsidR="00CD5FB8" w:rsidRPr="00285DD7">
        <w:rPr>
          <w:rFonts w:ascii="Georgia" w:hAnsi="Georgia" w:cs="Arial"/>
          <w:sz w:val="24"/>
          <w:szCs w:val="24"/>
          <w:lang w:val="es-CO"/>
        </w:rPr>
        <w:t xml:space="preserve"> Inexistencia del deber de reparar; </w:t>
      </w:r>
      <w:r w:rsidR="00CD5FB8" w:rsidRPr="00285DD7">
        <w:rPr>
          <w:rFonts w:ascii="Georgia" w:hAnsi="Georgia" w:cs="Arial"/>
          <w:b/>
          <w:sz w:val="24"/>
          <w:szCs w:val="24"/>
          <w:lang w:val="es-CO"/>
        </w:rPr>
        <w:t>(v)</w:t>
      </w:r>
      <w:r w:rsidR="00CD5FB8" w:rsidRPr="00285DD7">
        <w:rPr>
          <w:rFonts w:ascii="Georgia" w:hAnsi="Georgia" w:cs="Arial"/>
          <w:sz w:val="24"/>
          <w:szCs w:val="24"/>
          <w:lang w:val="es-CO"/>
        </w:rPr>
        <w:t xml:space="preserve"> </w:t>
      </w:r>
      <w:r w:rsidR="00C956CE" w:rsidRPr="00285DD7">
        <w:rPr>
          <w:rFonts w:ascii="Georgia" w:hAnsi="Georgia" w:cs="Arial"/>
          <w:sz w:val="24"/>
          <w:szCs w:val="24"/>
          <w:lang w:val="es-CO"/>
        </w:rPr>
        <w:t xml:space="preserve">Cobro de lo no debido; y, </w:t>
      </w:r>
      <w:r w:rsidR="00C956CE" w:rsidRPr="00285DD7">
        <w:rPr>
          <w:rFonts w:ascii="Georgia" w:hAnsi="Georgia" w:cs="Arial"/>
          <w:b/>
          <w:bCs/>
          <w:sz w:val="24"/>
          <w:szCs w:val="24"/>
          <w:lang w:val="es-CO"/>
        </w:rPr>
        <w:t xml:space="preserve">(vi) </w:t>
      </w:r>
      <w:r w:rsidR="00C956CE" w:rsidRPr="00285DD7">
        <w:rPr>
          <w:rFonts w:ascii="Georgia" w:hAnsi="Georgia" w:cs="Arial"/>
          <w:sz w:val="24"/>
          <w:szCs w:val="24"/>
          <w:lang w:val="es-CO"/>
        </w:rPr>
        <w:t xml:space="preserve">La innominada </w:t>
      </w:r>
      <w:r w:rsidR="00A8206D" w:rsidRPr="00285DD7">
        <w:rPr>
          <w:rFonts w:ascii="Georgia" w:hAnsi="Georgia" w:cs="Arial"/>
          <w:sz w:val="24"/>
          <w:szCs w:val="24"/>
          <w:lang w:val="es-CO"/>
        </w:rPr>
        <w:t>[</w:t>
      </w:r>
      <w:r w:rsidR="00C956CE" w:rsidRPr="00285DD7">
        <w:rPr>
          <w:rFonts w:ascii="Georgia" w:hAnsi="Georgia" w:cs="Arial"/>
          <w:sz w:val="24"/>
          <w:szCs w:val="24"/>
          <w:lang w:val="es-CO"/>
        </w:rPr>
        <w:t xml:space="preserve">Cuaderno No.1, </w:t>
      </w:r>
      <w:r w:rsidR="00CB2918" w:rsidRPr="00285DD7">
        <w:rPr>
          <w:rFonts w:ascii="Georgia" w:hAnsi="Georgia" w:cs="Arial"/>
          <w:sz w:val="24"/>
          <w:szCs w:val="24"/>
          <w:lang w:val="es-CO"/>
        </w:rPr>
        <w:t xml:space="preserve">pdf </w:t>
      </w:r>
      <w:r w:rsidR="00CB2918" w:rsidRPr="00285DD7">
        <w:rPr>
          <w:rFonts w:ascii="Georgia" w:hAnsi="Georgia" w:cs="Arial"/>
          <w:i/>
          <w:sz w:val="24"/>
          <w:szCs w:val="24"/>
          <w:lang w:val="es-CO"/>
        </w:rPr>
        <w:t xml:space="preserve">“(…) Principal, </w:t>
      </w:r>
      <w:r w:rsidR="00A8206D" w:rsidRPr="00285DD7">
        <w:rPr>
          <w:rFonts w:ascii="Georgia" w:hAnsi="Georgia" w:cs="Arial"/>
          <w:i/>
          <w:sz w:val="24"/>
          <w:szCs w:val="24"/>
          <w:lang w:val="es-CO"/>
        </w:rPr>
        <w:t>P</w:t>
      </w:r>
      <w:r w:rsidR="00CB2918" w:rsidRPr="00285DD7">
        <w:rPr>
          <w:rFonts w:ascii="Georgia" w:hAnsi="Georgia" w:cs="Arial"/>
          <w:i/>
          <w:sz w:val="24"/>
          <w:szCs w:val="24"/>
          <w:lang w:val="es-CO"/>
        </w:rPr>
        <w:t>arte 1”</w:t>
      </w:r>
      <w:r w:rsidR="00C956CE" w:rsidRPr="00285DD7">
        <w:rPr>
          <w:rFonts w:ascii="Georgia" w:hAnsi="Georgia" w:cs="Arial"/>
          <w:sz w:val="24"/>
          <w:szCs w:val="24"/>
          <w:lang w:val="es-CO"/>
        </w:rPr>
        <w:t>, folios 85-98</w:t>
      </w:r>
      <w:r w:rsidR="00A8206D" w:rsidRPr="00285DD7">
        <w:rPr>
          <w:rFonts w:ascii="Georgia" w:hAnsi="Georgia" w:cs="Arial"/>
          <w:sz w:val="24"/>
          <w:szCs w:val="24"/>
          <w:lang w:val="es-CO"/>
        </w:rPr>
        <w:t>]</w:t>
      </w:r>
      <w:r w:rsidR="00C956CE" w:rsidRPr="00285DD7">
        <w:rPr>
          <w:rFonts w:ascii="Georgia" w:hAnsi="Georgia" w:cs="Arial"/>
          <w:sz w:val="24"/>
          <w:szCs w:val="24"/>
          <w:lang w:val="es-CO"/>
        </w:rPr>
        <w:t>.</w:t>
      </w:r>
    </w:p>
    <w:p w14:paraId="122F7B20" w14:textId="77777777" w:rsidR="00A8206D" w:rsidRPr="00285DD7" w:rsidRDefault="00A8206D" w:rsidP="00285DD7">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7AB6B45" w14:textId="00AB17C3" w:rsidR="00452D71" w:rsidRPr="00285DD7" w:rsidRDefault="00C0105C" w:rsidP="00285DD7">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285DD7">
        <w:rPr>
          <w:rFonts w:ascii="Georgia" w:hAnsi="Georgia" w:cs="Arial"/>
          <w:smallCaps/>
          <w:sz w:val="24"/>
          <w:szCs w:val="24"/>
          <w:lang w:val="es-CO"/>
        </w:rPr>
        <w:t xml:space="preserve">Corporación </w:t>
      </w:r>
      <w:r w:rsidR="00A8206D" w:rsidRPr="00285DD7">
        <w:rPr>
          <w:rFonts w:ascii="Georgia" w:hAnsi="Georgia" w:cs="Arial"/>
          <w:smallCaps/>
          <w:sz w:val="24"/>
          <w:szCs w:val="24"/>
          <w:lang w:val="es-CO"/>
        </w:rPr>
        <w:t xml:space="preserve">IPS </w:t>
      </w:r>
      <w:r w:rsidR="007B33FC" w:rsidRPr="00285DD7">
        <w:rPr>
          <w:rFonts w:ascii="Georgia" w:hAnsi="Georgia" w:cs="Arial"/>
          <w:smallCaps/>
          <w:sz w:val="24"/>
          <w:szCs w:val="24"/>
          <w:lang w:val="es-CO"/>
        </w:rPr>
        <w:t>Saludcoop</w:t>
      </w:r>
      <w:r w:rsidRPr="00285DD7">
        <w:rPr>
          <w:rFonts w:ascii="Georgia" w:hAnsi="Georgia" w:cs="Arial"/>
          <w:smallCaps/>
          <w:sz w:val="24"/>
          <w:szCs w:val="24"/>
          <w:lang w:val="es-CO"/>
        </w:rPr>
        <w:t xml:space="preserve"> -</w:t>
      </w:r>
      <w:r w:rsidR="00C956CE" w:rsidRPr="00285DD7">
        <w:rPr>
          <w:rFonts w:ascii="Georgia" w:hAnsi="Georgia" w:cs="Arial"/>
          <w:smallCaps/>
          <w:sz w:val="24"/>
          <w:szCs w:val="24"/>
          <w:lang w:val="es-CO"/>
        </w:rPr>
        <w:t xml:space="preserve"> En liquidación</w:t>
      </w:r>
      <w:r w:rsidR="00B857FF" w:rsidRPr="00285DD7">
        <w:rPr>
          <w:rFonts w:ascii="Georgia" w:hAnsi="Georgia" w:cs="Arial"/>
          <w:smallCaps/>
          <w:sz w:val="24"/>
          <w:szCs w:val="24"/>
          <w:lang w:val="es-CO"/>
        </w:rPr>
        <w:t>.</w:t>
      </w:r>
      <w:r w:rsidR="00684C46" w:rsidRPr="00285DD7">
        <w:rPr>
          <w:rFonts w:ascii="Georgia" w:hAnsi="Georgia" w:cs="Arial"/>
          <w:sz w:val="24"/>
          <w:szCs w:val="24"/>
          <w:lang w:val="es-CO"/>
        </w:rPr>
        <w:t xml:space="preserve"> </w:t>
      </w:r>
      <w:r w:rsidR="00994E5F" w:rsidRPr="00285DD7">
        <w:rPr>
          <w:rFonts w:ascii="Georgia" w:hAnsi="Georgia" w:cs="Arial"/>
          <w:sz w:val="24"/>
          <w:szCs w:val="24"/>
          <w:lang w:val="es-CO"/>
        </w:rPr>
        <w:t xml:space="preserve">Afirmó </w:t>
      </w:r>
      <w:r w:rsidR="004A536F" w:rsidRPr="00285DD7">
        <w:rPr>
          <w:rFonts w:ascii="Georgia" w:hAnsi="Georgia" w:cs="Arial"/>
          <w:sz w:val="24"/>
          <w:szCs w:val="24"/>
          <w:lang w:val="es-CO"/>
        </w:rPr>
        <w:t xml:space="preserve">que </w:t>
      </w:r>
      <w:r w:rsidR="00E83E4F" w:rsidRPr="00285DD7">
        <w:rPr>
          <w:rFonts w:ascii="Georgia" w:hAnsi="Georgia" w:cs="Arial"/>
          <w:sz w:val="24"/>
          <w:szCs w:val="24"/>
          <w:lang w:val="es-CO"/>
        </w:rPr>
        <w:t>son ciertos los hechos 1º, 2º, 3º, 8º, 10º</w:t>
      </w:r>
      <w:r w:rsidR="00845E8B" w:rsidRPr="00285DD7">
        <w:rPr>
          <w:rFonts w:ascii="Georgia" w:hAnsi="Georgia" w:cs="Arial"/>
          <w:sz w:val="24"/>
          <w:szCs w:val="24"/>
          <w:lang w:val="es-CO"/>
        </w:rPr>
        <w:t>,</w:t>
      </w:r>
      <w:r w:rsidR="00DF7394" w:rsidRPr="00285DD7">
        <w:rPr>
          <w:rFonts w:ascii="Georgia" w:hAnsi="Georgia" w:cs="Arial"/>
          <w:sz w:val="24"/>
          <w:szCs w:val="24"/>
          <w:lang w:val="es-CO"/>
        </w:rPr>
        <w:t xml:space="preserve"> 26º, 27º, 29º y 30º, </w:t>
      </w:r>
      <w:r w:rsidR="00845E8B" w:rsidRPr="00285DD7">
        <w:rPr>
          <w:rFonts w:ascii="Georgia" w:hAnsi="Georgia" w:cs="Arial"/>
          <w:sz w:val="24"/>
          <w:szCs w:val="24"/>
          <w:lang w:val="es-CO"/>
        </w:rPr>
        <w:t xml:space="preserve"> </w:t>
      </w:r>
      <w:r w:rsidR="00E83E4F" w:rsidRPr="00285DD7">
        <w:rPr>
          <w:rFonts w:ascii="Georgia" w:hAnsi="Georgia" w:cs="Arial"/>
          <w:sz w:val="24"/>
          <w:szCs w:val="24"/>
          <w:lang w:val="es-CO"/>
        </w:rPr>
        <w:t xml:space="preserve">parcialmente ciertos el 4º, 5º, 6º, 7º, 9º, </w:t>
      </w:r>
      <w:r w:rsidR="00DF7394" w:rsidRPr="00285DD7">
        <w:rPr>
          <w:rFonts w:ascii="Georgia" w:hAnsi="Georgia" w:cs="Arial"/>
          <w:sz w:val="24"/>
          <w:szCs w:val="24"/>
          <w:lang w:val="es-CO"/>
        </w:rPr>
        <w:t xml:space="preserve">11º, </w:t>
      </w:r>
      <w:r w:rsidR="00845E8B" w:rsidRPr="00285DD7">
        <w:rPr>
          <w:rFonts w:ascii="Georgia" w:hAnsi="Georgia" w:cs="Arial"/>
          <w:sz w:val="24"/>
          <w:szCs w:val="24"/>
          <w:lang w:val="es-CO"/>
        </w:rPr>
        <w:t>12º, 16º, 17º</w:t>
      </w:r>
      <w:r w:rsidR="00DF7394" w:rsidRPr="00285DD7">
        <w:rPr>
          <w:rFonts w:ascii="Georgia" w:hAnsi="Georgia" w:cs="Arial"/>
          <w:sz w:val="24"/>
          <w:szCs w:val="24"/>
          <w:lang w:val="es-CO"/>
        </w:rPr>
        <w:t xml:space="preserve">, 21º, 22º, 23º, 24º, 25º y 28º,  </w:t>
      </w:r>
      <w:r w:rsidR="00845E8B" w:rsidRPr="00285DD7">
        <w:rPr>
          <w:rFonts w:ascii="Georgia" w:hAnsi="Georgia" w:cs="Arial"/>
          <w:sz w:val="24"/>
          <w:szCs w:val="24"/>
          <w:lang w:val="es-CO"/>
        </w:rPr>
        <w:t>no co</w:t>
      </w:r>
      <w:r w:rsidR="00C65232" w:rsidRPr="00285DD7">
        <w:rPr>
          <w:rFonts w:ascii="Georgia" w:hAnsi="Georgia" w:cs="Arial"/>
          <w:sz w:val="24"/>
          <w:szCs w:val="24"/>
          <w:lang w:val="es-CO"/>
        </w:rPr>
        <w:t>n</w:t>
      </w:r>
      <w:r w:rsidR="00845E8B" w:rsidRPr="00285DD7">
        <w:rPr>
          <w:rFonts w:ascii="Georgia" w:hAnsi="Georgia" w:cs="Arial"/>
          <w:sz w:val="24"/>
          <w:szCs w:val="24"/>
          <w:lang w:val="es-CO"/>
        </w:rPr>
        <w:t>starle el 14º, 15º, 18º, 19º</w:t>
      </w:r>
      <w:r w:rsidR="00DF7394" w:rsidRPr="00285DD7">
        <w:rPr>
          <w:rFonts w:ascii="Georgia" w:hAnsi="Georgia" w:cs="Arial"/>
          <w:sz w:val="24"/>
          <w:szCs w:val="24"/>
          <w:lang w:val="es-CO"/>
        </w:rPr>
        <w:t xml:space="preserve">, </w:t>
      </w:r>
      <w:r w:rsidR="00F77BAD" w:rsidRPr="00285DD7">
        <w:rPr>
          <w:rFonts w:ascii="Georgia" w:hAnsi="Georgia" w:cs="Arial"/>
          <w:sz w:val="24"/>
          <w:szCs w:val="24"/>
          <w:lang w:val="es-CO"/>
        </w:rPr>
        <w:t xml:space="preserve">y </w:t>
      </w:r>
      <w:r w:rsidR="00DF7394" w:rsidRPr="00285DD7">
        <w:rPr>
          <w:rFonts w:ascii="Georgia" w:hAnsi="Georgia" w:cs="Arial"/>
          <w:sz w:val="24"/>
          <w:szCs w:val="24"/>
          <w:lang w:val="es-CO"/>
        </w:rPr>
        <w:t xml:space="preserve">36º, y </w:t>
      </w:r>
      <w:r w:rsidR="00F77BAD" w:rsidRPr="00285DD7">
        <w:rPr>
          <w:rFonts w:ascii="Georgia" w:hAnsi="Georgia" w:cs="Arial"/>
          <w:sz w:val="24"/>
          <w:szCs w:val="24"/>
          <w:lang w:val="es-CO"/>
        </w:rPr>
        <w:t xml:space="preserve">consistir en </w:t>
      </w:r>
      <w:r w:rsidR="00DF7394" w:rsidRPr="00285DD7">
        <w:rPr>
          <w:rFonts w:ascii="Georgia" w:hAnsi="Georgia" w:cs="Arial"/>
          <w:sz w:val="24"/>
          <w:szCs w:val="24"/>
          <w:lang w:val="es-CO"/>
        </w:rPr>
        <w:t xml:space="preserve">apreciación subjetiva </w:t>
      </w:r>
      <w:r w:rsidR="00845E8B" w:rsidRPr="00285DD7">
        <w:rPr>
          <w:rFonts w:ascii="Georgia" w:hAnsi="Georgia" w:cs="Arial"/>
          <w:sz w:val="24"/>
          <w:szCs w:val="24"/>
          <w:lang w:val="es-CO"/>
        </w:rPr>
        <w:t>el 13º</w:t>
      </w:r>
      <w:r w:rsidR="00DF7394" w:rsidRPr="00285DD7">
        <w:rPr>
          <w:rFonts w:ascii="Georgia" w:hAnsi="Georgia" w:cs="Arial"/>
          <w:sz w:val="24"/>
          <w:szCs w:val="24"/>
          <w:lang w:val="es-CO"/>
        </w:rPr>
        <w:t xml:space="preserve">, 20º, 31º, 32º, 33º, 34º, 35º, 37º y 38º. </w:t>
      </w:r>
      <w:r w:rsidR="002E0D98" w:rsidRPr="00285DD7">
        <w:rPr>
          <w:rFonts w:ascii="Georgia" w:hAnsi="Georgia" w:cs="Arial"/>
          <w:sz w:val="24"/>
          <w:szCs w:val="24"/>
        </w:rPr>
        <w:t>Repelió las pretensiones</w:t>
      </w:r>
      <w:r w:rsidR="00F77BAD" w:rsidRPr="00285DD7">
        <w:rPr>
          <w:rFonts w:ascii="Georgia" w:hAnsi="Georgia" w:cs="Arial"/>
          <w:sz w:val="24"/>
          <w:szCs w:val="24"/>
        </w:rPr>
        <w:t xml:space="preserve">, llamó en garantía al galeno tratante </w:t>
      </w:r>
      <w:r w:rsidR="002E0D98" w:rsidRPr="00285DD7">
        <w:rPr>
          <w:rFonts w:ascii="Georgia" w:hAnsi="Georgia" w:cs="Arial"/>
          <w:sz w:val="24"/>
          <w:szCs w:val="24"/>
        </w:rPr>
        <w:t>y formuló como excepciones</w:t>
      </w:r>
      <w:r w:rsidR="008A1542" w:rsidRPr="00285DD7">
        <w:rPr>
          <w:rFonts w:ascii="Georgia" w:hAnsi="Georgia" w:cs="Arial"/>
          <w:sz w:val="24"/>
          <w:szCs w:val="24"/>
        </w:rPr>
        <w:t>:</w:t>
      </w:r>
      <w:r w:rsidR="002E0D98" w:rsidRPr="00285DD7">
        <w:rPr>
          <w:rFonts w:ascii="Georgia" w:hAnsi="Georgia" w:cs="Arial"/>
          <w:b/>
          <w:sz w:val="24"/>
          <w:szCs w:val="24"/>
          <w:lang w:val="es-CO"/>
        </w:rPr>
        <w:t xml:space="preserve"> </w:t>
      </w:r>
      <w:r w:rsidR="007B33FC" w:rsidRPr="00285DD7">
        <w:rPr>
          <w:rFonts w:ascii="Georgia" w:hAnsi="Georgia" w:cs="Arial"/>
          <w:b/>
          <w:sz w:val="24"/>
          <w:szCs w:val="24"/>
          <w:lang w:val="es-CO"/>
        </w:rPr>
        <w:t>(i)</w:t>
      </w:r>
      <w:r w:rsidR="007B33FC" w:rsidRPr="00285DD7">
        <w:rPr>
          <w:rFonts w:ascii="Georgia" w:hAnsi="Georgia" w:cs="Arial"/>
          <w:sz w:val="24"/>
          <w:szCs w:val="24"/>
          <w:lang w:val="es-CO"/>
        </w:rPr>
        <w:t xml:space="preserve"> </w:t>
      </w:r>
      <w:r w:rsidR="00F77BAD" w:rsidRPr="00285DD7">
        <w:rPr>
          <w:rFonts w:ascii="Georgia" w:hAnsi="Georgia" w:cs="Arial"/>
          <w:sz w:val="24"/>
          <w:szCs w:val="24"/>
          <w:lang w:val="es-CO"/>
        </w:rPr>
        <w:t>Diligencia en el actuar médico hospitalario</w:t>
      </w:r>
      <w:r w:rsidR="007B33FC" w:rsidRPr="00285DD7">
        <w:rPr>
          <w:rFonts w:ascii="Georgia" w:hAnsi="Georgia" w:cs="Arial"/>
          <w:sz w:val="24"/>
          <w:szCs w:val="24"/>
          <w:lang w:val="es-CO"/>
        </w:rPr>
        <w:t xml:space="preserve">; </w:t>
      </w:r>
      <w:r w:rsidR="007B33FC" w:rsidRPr="00285DD7">
        <w:rPr>
          <w:rFonts w:ascii="Georgia" w:hAnsi="Georgia" w:cs="Arial"/>
          <w:b/>
          <w:sz w:val="24"/>
          <w:szCs w:val="24"/>
          <w:lang w:val="es-CO"/>
        </w:rPr>
        <w:t>(ii)</w:t>
      </w:r>
      <w:r w:rsidR="007B33FC" w:rsidRPr="00285DD7">
        <w:rPr>
          <w:rFonts w:ascii="Georgia" w:hAnsi="Georgia" w:cs="Arial"/>
          <w:sz w:val="24"/>
          <w:szCs w:val="24"/>
          <w:lang w:val="es-CO"/>
        </w:rPr>
        <w:t xml:space="preserve"> </w:t>
      </w:r>
      <w:r w:rsidR="00F77BAD" w:rsidRPr="00285DD7">
        <w:rPr>
          <w:rFonts w:ascii="Georgia" w:hAnsi="Georgia" w:cs="Arial"/>
          <w:sz w:val="24"/>
          <w:szCs w:val="24"/>
          <w:lang w:val="es-CO"/>
        </w:rPr>
        <w:t>Ausencia de culpa técnica e institucional</w:t>
      </w:r>
      <w:r w:rsidR="007B33FC" w:rsidRPr="00285DD7">
        <w:rPr>
          <w:rFonts w:ascii="Georgia" w:hAnsi="Georgia" w:cs="Arial"/>
          <w:sz w:val="24"/>
          <w:szCs w:val="24"/>
          <w:lang w:val="es-CO"/>
        </w:rPr>
        <w:t xml:space="preserve">; </w:t>
      </w:r>
      <w:r w:rsidR="007B33FC" w:rsidRPr="00285DD7">
        <w:rPr>
          <w:rFonts w:ascii="Georgia" w:hAnsi="Georgia" w:cs="Arial"/>
          <w:b/>
          <w:sz w:val="24"/>
          <w:szCs w:val="24"/>
          <w:lang w:val="es-CO"/>
        </w:rPr>
        <w:t>(iii)</w:t>
      </w:r>
      <w:r w:rsidR="007B33FC" w:rsidRPr="00285DD7">
        <w:rPr>
          <w:rFonts w:ascii="Georgia" w:hAnsi="Georgia" w:cs="Arial"/>
          <w:sz w:val="24"/>
          <w:szCs w:val="24"/>
          <w:lang w:val="es-CO"/>
        </w:rPr>
        <w:t xml:space="preserve"> </w:t>
      </w:r>
      <w:r w:rsidR="00F77BAD" w:rsidRPr="00285DD7">
        <w:rPr>
          <w:rFonts w:ascii="Georgia" w:hAnsi="Georgia" w:cs="Arial"/>
          <w:sz w:val="24"/>
          <w:szCs w:val="24"/>
          <w:lang w:val="es-CO"/>
        </w:rPr>
        <w:t>Ausencia de prueba de los supuestos de hecho culposos</w:t>
      </w:r>
      <w:r w:rsidR="00452D71" w:rsidRPr="00285DD7">
        <w:rPr>
          <w:rFonts w:ascii="Georgia" w:hAnsi="Georgia" w:cs="Arial"/>
          <w:sz w:val="24"/>
          <w:szCs w:val="24"/>
          <w:lang w:val="es-CO"/>
        </w:rPr>
        <w:t>.</w:t>
      </w:r>
    </w:p>
    <w:p w14:paraId="363F2C14" w14:textId="77777777" w:rsidR="00452D71" w:rsidRPr="00285DD7" w:rsidRDefault="00452D71" w:rsidP="00285DD7">
      <w:pPr>
        <w:spacing w:line="276" w:lineRule="auto"/>
        <w:rPr>
          <w:rFonts w:ascii="Georgia" w:hAnsi="Georgia" w:cs="Arial"/>
          <w:sz w:val="24"/>
          <w:szCs w:val="24"/>
          <w:lang w:val="es-CO"/>
        </w:rPr>
      </w:pPr>
    </w:p>
    <w:p w14:paraId="389D0792" w14:textId="13848C07" w:rsidR="00E65BDA" w:rsidRPr="00285DD7" w:rsidRDefault="00DA4378" w:rsidP="00285DD7">
      <w:pPr>
        <w:pStyle w:val="Prrafodelista"/>
        <w:widowControl/>
        <w:overflowPunct/>
        <w:autoSpaceDE/>
        <w:autoSpaceDN/>
        <w:adjustRightInd/>
        <w:spacing w:line="276" w:lineRule="auto"/>
        <w:ind w:left="0"/>
        <w:jc w:val="both"/>
        <w:rPr>
          <w:rFonts w:ascii="Georgia" w:hAnsi="Georgia" w:cs="Arial"/>
          <w:sz w:val="24"/>
          <w:szCs w:val="24"/>
          <w:lang w:val="es-CO"/>
        </w:rPr>
      </w:pPr>
      <w:r w:rsidRPr="00285DD7">
        <w:rPr>
          <w:rFonts w:ascii="Georgia" w:hAnsi="Georgia" w:cs="Arial"/>
          <w:sz w:val="24"/>
          <w:szCs w:val="24"/>
          <w:lang w:val="es-CO"/>
        </w:rPr>
        <w:t>También</w:t>
      </w:r>
      <w:r w:rsidR="00452D71" w:rsidRPr="00285DD7">
        <w:rPr>
          <w:rFonts w:ascii="Georgia" w:hAnsi="Georgia" w:cs="Arial"/>
          <w:sz w:val="24"/>
          <w:szCs w:val="24"/>
          <w:lang w:val="es-CO"/>
        </w:rPr>
        <w:t xml:space="preserve"> </w:t>
      </w:r>
      <w:r w:rsidR="00C76275" w:rsidRPr="00285DD7">
        <w:rPr>
          <w:rFonts w:ascii="Georgia" w:hAnsi="Georgia" w:cs="Arial"/>
          <w:b/>
          <w:sz w:val="24"/>
          <w:szCs w:val="24"/>
          <w:lang w:val="es-CO"/>
        </w:rPr>
        <w:t xml:space="preserve">(iv) </w:t>
      </w:r>
      <w:r w:rsidR="00C76275" w:rsidRPr="00285DD7">
        <w:rPr>
          <w:rFonts w:ascii="Georgia" w:hAnsi="Georgia" w:cs="Arial"/>
          <w:sz w:val="24"/>
          <w:szCs w:val="24"/>
          <w:lang w:val="es-CO"/>
        </w:rPr>
        <w:t>Adecuada práctica médica</w:t>
      </w:r>
      <w:r w:rsidR="00E65BDA" w:rsidRPr="00285DD7">
        <w:rPr>
          <w:rFonts w:ascii="Georgia" w:hAnsi="Georgia" w:cs="Arial"/>
          <w:sz w:val="24"/>
          <w:szCs w:val="24"/>
          <w:lang w:val="es-CO"/>
        </w:rPr>
        <w:t xml:space="preserve">; </w:t>
      </w:r>
      <w:r w:rsidR="00E65BDA" w:rsidRPr="00285DD7">
        <w:rPr>
          <w:rFonts w:ascii="Georgia" w:hAnsi="Georgia" w:cs="Arial"/>
          <w:b/>
          <w:sz w:val="24"/>
          <w:szCs w:val="24"/>
          <w:lang w:val="es-CO"/>
        </w:rPr>
        <w:t>(v)</w:t>
      </w:r>
      <w:r w:rsidR="00E65BDA" w:rsidRPr="00285DD7">
        <w:rPr>
          <w:rFonts w:ascii="Georgia" w:hAnsi="Georgia" w:cs="Arial"/>
          <w:sz w:val="24"/>
          <w:szCs w:val="24"/>
          <w:lang w:val="es-CO"/>
        </w:rPr>
        <w:t xml:space="preserve"> </w:t>
      </w:r>
      <w:r w:rsidR="00327C2B" w:rsidRPr="00285DD7">
        <w:rPr>
          <w:rFonts w:ascii="Georgia" w:hAnsi="Georgia" w:cs="Arial"/>
          <w:sz w:val="24"/>
          <w:szCs w:val="24"/>
          <w:lang w:val="es-CO"/>
        </w:rPr>
        <w:t xml:space="preserve">Inexistencia de nexo; </w:t>
      </w:r>
      <w:r w:rsidR="00327C2B" w:rsidRPr="00285DD7">
        <w:rPr>
          <w:rFonts w:ascii="Georgia" w:hAnsi="Georgia" w:cs="Arial"/>
          <w:b/>
          <w:sz w:val="24"/>
          <w:szCs w:val="24"/>
          <w:lang w:val="es-CO"/>
        </w:rPr>
        <w:t xml:space="preserve">(vi) </w:t>
      </w:r>
      <w:r w:rsidR="00327C2B" w:rsidRPr="00285DD7">
        <w:rPr>
          <w:rFonts w:ascii="Georgia" w:hAnsi="Georgia" w:cs="Arial"/>
          <w:sz w:val="24"/>
          <w:szCs w:val="24"/>
          <w:lang w:val="es-CO"/>
        </w:rPr>
        <w:t xml:space="preserve">Inimputabilidad de riesgos aleatorios; </w:t>
      </w:r>
      <w:r w:rsidR="00327C2B" w:rsidRPr="00285DD7">
        <w:rPr>
          <w:rFonts w:ascii="Georgia" w:hAnsi="Georgia" w:cs="Arial"/>
          <w:b/>
          <w:sz w:val="24"/>
          <w:szCs w:val="24"/>
          <w:lang w:val="es-CO"/>
        </w:rPr>
        <w:t xml:space="preserve">(vii) </w:t>
      </w:r>
      <w:r w:rsidR="00327C2B" w:rsidRPr="00285DD7">
        <w:rPr>
          <w:rFonts w:ascii="Georgia" w:hAnsi="Georgia" w:cs="Arial"/>
          <w:sz w:val="24"/>
          <w:szCs w:val="24"/>
          <w:lang w:val="es-CO"/>
        </w:rPr>
        <w:t>Excesiva tasación de pretensiones;</w:t>
      </w:r>
      <w:r w:rsidR="00452D71" w:rsidRPr="00285DD7">
        <w:rPr>
          <w:rFonts w:ascii="Georgia" w:hAnsi="Georgia" w:cs="Arial"/>
          <w:sz w:val="24"/>
          <w:szCs w:val="24"/>
          <w:lang w:val="es-CO"/>
        </w:rPr>
        <w:t xml:space="preserve"> y,</w:t>
      </w:r>
      <w:r w:rsidR="00327C2B" w:rsidRPr="00285DD7">
        <w:rPr>
          <w:rFonts w:ascii="Georgia" w:hAnsi="Georgia" w:cs="Arial"/>
          <w:sz w:val="24"/>
          <w:szCs w:val="24"/>
          <w:lang w:val="es-CO"/>
        </w:rPr>
        <w:t xml:space="preserve"> </w:t>
      </w:r>
      <w:r w:rsidR="00327C2B" w:rsidRPr="00285DD7">
        <w:rPr>
          <w:rFonts w:ascii="Georgia" w:hAnsi="Georgia" w:cs="Arial"/>
          <w:b/>
          <w:sz w:val="24"/>
          <w:szCs w:val="24"/>
          <w:lang w:val="es-CO"/>
        </w:rPr>
        <w:t>(v</w:t>
      </w:r>
      <w:r w:rsidR="00717E63" w:rsidRPr="00285DD7">
        <w:rPr>
          <w:rFonts w:ascii="Georgia" w:hAnsi="Georgia" w:cs="Arial"/>
          <w:b/>
          <w:sz w:val="24"/>
          <w:szCs w:val="24"/>
          <w:lang w:val="es-CO"/>
        </w:rPr>
        <w:t>i</w:t>
      </w:r>
      <w:r w:rsidR="00327C2B" w:rsidRPr="00285DD7">
        <w:rPr>
          <w:rFonts w:ascii="Georgia" w:hAnsi="Georgia" w:cs="Arial"/>
          <w:b/>
          <w:sz w:val="24"/>
          <w:szCs w:val="24"/>
          <w:lang w:val="es-CO"/>
        </w:rPr>
        <w:t xml:space="preserve">ii) </w:t>
      </w:r>
      <w:r w:rsidR="00327C2B" w:rsidRPr="00285DD7">
        <w:rPr>
          <w:rFonts w:ascii="Georgia" w:hAnsi="Georgia" w:cs="Arial"/>
          <w:sz w:val="24"/>
          <w:szCs w:val="24"/>
          <w:lang w:val="es-CO"/>
        </w:rPr>
        <w:t>La genérica (Ibidem, folios 142-198)</w:t>
      </w:r>
      <w:r w:rsidR="00E65BDA" w:rsidRPr="00285DD7">
        <w:rPr>
          <w:rFonts w:ascii="Georgia" w:hAnsi="Georgia" w:cs="Arial"/>
          <w:sz w:val="24"/>
          <w:szCs w:val="24"/>
          <w:lang w:val="es-CO"/>
        </w:rPr>
        <w:t>.</w:t>
      </w:r>
      <w:r w:rsidR="00C65232" w:rsidRPr="00285DD7">
        <w:rPr>
          <w:rFonts w:ascii="Georgia" w:hAnsi="Georgia" w:cs="Arial"/>
          <w:sz w:val="24"/>
          <w:szCs w:val="24"/>
          <w:lang w:val="es-CO"/>
        </w:rPr>
        <w:t xml:space="preserve"> </w:t>
      </w:r>
      <w:r w:rsidR="008E29CF" w:rsidRPr="00285DD7">
        <w:rPr>
          <w:rFonts w:ascii="Georgia" w:hAnsi="Georgia" w:cs="Arial"/>
          <w:sz w:val="24"/>
          <w:szCs w:val="24"/>
          <w:lang w:val="es-CO"/>
        </w:rPr>
        <w:t xml:space="preserve">Con auto del 21-04-2021 se declaró desistido el llamamiento en garantía, por desacatar la carga de notificar </w:t>
      </w:r>
      <w:r w:rsidR="00A8206D" w:rsidRPr="00285DD7">
        <w:rPr>
          <w:rFonts w:ascii="Georgia" w:hAnsi="Georgia" w:cs="Arial"/>
          <w:sz w:val="24"/>
          <w:szCs w:val="24"/>
          <w:lang w:val="es-CO"/>
        </w:rPr>
        <w:t>[</w:t>
      </w:r>
      <w:r w:rsidR="008E29CF" w:rsidRPr="00285DD7">
        <w:rPr>
          <w:rFonts w:ascii="Georgia" w:hAnsi="Georgia" w:cs="Arial"/>
          <w:sz w:val="24"/>
          <w:szCs w:val="24"/>
          <w:lang w:val="es-CO"/>
        </w:rPr>
        <w:t xml:space="preserve">Ibidem, pdf </w:t>
      </w:r>
      <w:r w:rsidR="008E29CF" w:rsidRPr="00285DD7">
        <w:rPr>
          <w:rFonts w:ascii="Georgia" w:hAnsi="Georgia" w:cs="Arial"/>
          <w:i/>
          <w:sz w:val="24"/>
          <w:szCs w:val="24"/>
          <w:lang w:val="es-CO"/>
        </w:rPr>
        <w:t xml:space="preserve">“(…) Principal, </w:t>
      </w:r>
      <w:r w:rsidR="00F81241" w:rsidRPr="00285DD7">
        <w:rPr>
          <w:rFonts w:ascii="Georgia" w:hAnsi="Georgia" w:cs="Arial"/>
          <w:i/>
          <w:sz w:val="24"/>
          <w:szCs w:val="24"/>
          <w:lang w:val="es-CO"/>
        </w:rPr>
        <w:t>P</w:t>
      </w:r>
      <w:r w:rsidR="008E29CF" w:rsidRPr="00285DD7">
        <w:rPr>
          <w:rFonts w:ascii="Georgia" w:hAnsi="Georgia" w:cs="Arial"/>
          <w:i/>
          <w:sz w:val="24"/>
          <w:szCs w:val="24"/>
          <w:lang w:val="es-CO"/>
        </w:rPr>
        <w:t>arte 2”</w:t>
      </w:r>
      <w:r w:rsidR="008E29CF" w:rsidRPr="00285DD7">
        <w:rPr>
          <w:rFonts w:ascii="Georgia" w:hAnsi="Georgia" w:cs="Arial"/>
          <w:sz w:val="24"/>
          <w:szCs w:val="24"/>
          <w:lang w:val="es-CO"/>
        </w:rPr>
        <w:t>, folios 129-132</w:t>
      </w:r>
      <w:r w:rsidR="00A8206D" w:rsidRPr="00285DD7">
        <w:rPr>
          <w:rFonts w:ascii="Georgia" w:hAnsi="Georgia" w:cs="Arial"/>
          <w:sz w:val="24"/>
          <w:szCs w:val="24"/>
          <w:lang w:val="es-CO"/>
        </w:rPr>
        <w:t>]</w:t>
      </w:r>
      <w:r w:rsidR="008E29CF" w:rsidRPr="00285DD7">
        <w:rPr>
          <w:rFonts w:ascii="Georgia" w:hAnsi="Georgia" w:cs="Arial"/>
          <w:sz w:val="24"/>
          <w:szCs w:val="24"/>
          <w:lang w:val="es-CO"/>
        </w:rPr>
        <w:t>.</w:t>
      </w:r>
    </w:p>
    <w:p w14:paraId="1AA39FCB" w14:textId="77777777" w:rsidR="009B7681" w:rsidRPr="00285DD7" w:rsidRDefault="009B7681" w:rsidP="00285DD7">
      <w:pPr>
        <w:spacing w:line="276" w:lineRule="auto"/>
        <w:rPr>
          <w:rFonts w:ascii="Georgia" w:hAnsi="Georgia" w:cs="Arial"/>
          <w:sz w:val="24"/>
          <w:szCs w:val="24"/>
          <w:lang w:val="es-CO"/>
        </w:rPr>
      </w:pPr>
    </w:p>
    <w:p w14:paraId="302EFBC4" w14:textId="230159C0" w:rsidR="007461C7" w:rsidRPr="00285DD7" w:rsidRDefault="004A536F" w:rsidP="00285DD7">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285DD7">
        <w:rPr>
          <w:rFonts w:ascii="Georgia" w:hAnsi="Georgia" w:cs="Arial"/>
          <w:smallCaps/>
          <w:sz w:val="24"/>
          <w:szCs w:val="24"/>
          <w:lang w:val="es-CO"/>
        </w:rPr>
        <w:t xml:space="preserve">Superintendencia </w:t>
      </w:r>
      <w:r w:rsidR="00C41CBD" w:rsidRPr="00285DD7">
        <w:rPr>
          <w:rFonts w:ascii="Georgia" w:hAnsi="Georgia" w:cs="Arial"/>
          <w:smallCaps/>
          <w:sz w:val="24"/>
          <w:szCs w:val="24"/>
          <w:lang w:val="es-CO"/>
        </w:rPr>
        <w:t>n</w:t>
      </w:r>
      <w:r w:rsidRPr="00285DD7">
        <w:rPr>
          <w:rFonts w:ascii="Georgia" w:hAnsi="Georgia" w:cs="Arial"/>
          <w:smallCaps/>
          <w:sz w:val="24"/>
          <w:szCs w:val="24"/>
          <w:lang w:val="es-CO"/>
        </w:rPr>
        <w:t xml:space="preserve">acional de </w:t>
      </w:r>
      <w:r w:rsidR="00C41CBD" w:rsidRPr="00285DD7">
        <w:rPr>
          <w:rFonts w:ascii="Georgia" w:hAnsi="Georgia" w:cs="Arial"/>
          <w:smallCaps/>
          <w:sz w:val="24"/>
          <w:szCs w:val="24"/>
          <w:lang w:val="es-CO"/>
        </w:rPr>
        <w:t>s</w:t>
      </w:r>
      <w:r w:rsidRPr="00285DD7">
        <w:rPr>
          <w:rFonts w:ascii="Georgia" w:hAnsi="Georgia" w:cs="Arial"/>
          <w:smallCaps/>
          <w:sz w:val="24"/>
          <w:szCs w:val="24"/>
          <w:lang w:val="es-CO"/>
        </w:rPr>
        <w:t>alud.</w:t>
      </w:r>
      <w:r w:rsidR="00E65BDA" w:rsidRPr="00285DD7">
        <w:rPr>
          <w:rFonts w:ascii="Georgia" w:hAnsi="Georgia" w:cs="Arial"/>
          <w:sz w:val="24"/>
          <w:szCs w:val="24"/>
          <w:lang w:val="es-CO"/>
        </w:rPr>
        <w:t xml:space="preserve"> </w:t>
      </w:r>
      <w:r w:rsidRPr="00285DD7">
        <w:rPr>
          <w:rFonts w:ascii="Georgia" w:hAnsi="Georgia" w:cs="Arial"/>
          <w:sz w:val="24"/>
          <w:szCs w:val="24"/>
          <w:lang w:val="es-CO"/>
        </w:rPr>
        <w:t>Adujo que ninguno de los hechos</w:t>
      </w:r>
      <w:r w:rsidR="00E012B4" w:rsidRPr="00285DD7">
        <w:rPr>
          <w:rFonts w:ascii="Georgia" w:hAnsi="Georgia" w:cs="Arial"/>
          <w:sz w:val="24"/>
          <w:szCs w:val="24"/>
          <w:lang w:val="es-CO"/>
        </w:rPr>
        <w:t xml:space="preserve"> le consta</w:t>
      </w:r>
      <w:r w:rsidR="00DA4378" w:rsidRPr="00285DD7">
        <w:rPr>
          <w:rFonts w:ascii="Georgia" w:hAnsi="Georgia" w:cs="Arial"/>
          <w:sz w:val="24"/>
          <w:szCs w:val="24"/>
          <w:lang w:val="es-CO"/>
        </w:rPr>
        <w:t>ba</w:t>
      </w:r>
      <w:r w:rsidR="00E012B4" w:rsidRPr="00285DD7">
        <w:rPr>
          <w:rFonts w:ascii="Georgia" w:hAnsi="Georgia" w:cs="Arial"/>
          <w:sz w:val="24"/>
          <w:szCs w:val="24"/>
          <w:lang w:val="es-CO"/>
        </w:rPr>
        <w:t xml:space="preserve"> y que la </w:t>
      </w:r>
      <w:r w:rsidR="00717E63" w:rsidRPr="00285DD7">
        <w:rPr>
          <w:rFonts w:ascii="Georgia" w:hAnsi="Georgia" w:cs="Arial"/>
          <w:sz w:val="24"/>
          <w:szCs w:val="24"/>
          <w:lang w:val="es-CO"/>
        </w:rPr>
        <w:t xml:space="preserve">inspección, </w:t>
      </w:r>
      <w:r w:rsidR="00E012B4" w:rsidRPr="00285DD7">
        <w:rPr>
          <w:rFonts w:ascii="Georgia" w:hAnsi="Georgia" w:cs="Arial"/>
          <w:sz w:val="24"/>
          <w:szCs w:val="24"/>
          <w:lang w:val="es-CO"/>
        </w:rPr>
        <w:t>vigilancia y control que ejerce</w:t>
      </w:r>
      <w:r w:rsidR="00717E63" w:rsidRPr="00285DD7">
        <w:rPr>
          <w:rFonts w:ascii="Georgia" w:hAnsi="Georgia" w:cs="Arial"/>
          <w:sz w:val="24"/>
          <w:szCs w:val="24"/>
          <w:lang w:val="es-CO"/>
        </w:rPr>
        <w:t>,</w:t>
      </w:r>
      <w:r w:rsidR="00E012B4" w:rsidRPr="00285DD7">
        <w:rPr>
          <w:rFonts w:ascii="Georgia" w:hAnsi="Georgia" w:cs="Arial"/>
          <w:sz w:val="24"/>
          <w:szCs w:val="24"/>
          <w:lang w:val="es-CO"/>
        </w:rPr>
        <w:t xml:space="preserve"> no implica prestar servicios de salud ni coadministrar </w:t>
      </w:r>
      <w:r w:rsidR="00C65232" w:rsidRPr="00285DD7">
        <w:rPr>
          <w:rFonts w:ascii="Georgia" w:hAnsi="Georgia" w:cs="Arial"/>
          <w:sz w:val="24"/>
          <w:szCs w:val="24"/>
          <w:lang w:val="es-CO"/>
        </w:rPr>
        <w:t xml:space="preserve">las </w:t>
      </w:r>
      <w:r w:rsidR="00E012B4" w:rsidRPr="00285DD7">
        <w:rPr>
          <w:rFonts w:ascii="Georgia" w:hAnsi="Georgia" w:cs="Arial"/>
          <w:sz w:val="24"/>
          <w:szCs w:val="24"/>
          <w:lang w:val="es-CO"/>
        </w:rPr>
        <w:t xml:space="preserve">EPS </w:t>
      </w:r>
      <w:r w:rsidR="00E13407" w:rsidRPr="00285DD7">
        <w:rPr>
          <w:rFonts w:ascii="Georgia" w:hAnsi="Georgia" w:cs="Arial"/>
          <w:sz w:val="24"/>
          <w:szCs w:val="24"/>
          <w:lang w:val="es-CO"/>
        </w:rPr>
        <w:t>ni</w:t>
      </w:r>
      <w:r w:rsidR="00E012B4" w:rsidRPr="00285DD7">
        <w:rPr>
          <w:rFonts w:ascii="Georgia" w:hAnsi="Georgia" w:cs="Arial"/>
          <w:sz w:val="24"/>
          <w:szCs w:val="24"/>
          <w:lang w:val="es-CO"/>
        </w:rPr>
        <w:t xml:space="preserve"> </w:t>
      </w:r>
      <w:r w:rsidR="00C65232" w:rsidRPr="00285DD7">
        <w:rPr>
          <w:rFonts w:ascii="Georgia" w:hAnsi="Georgia" w:cs="Arial"/>
          <w:sz w:val="24"/>
          <w:szCs w:val="24"/>
          <w:lang w:val="es-CO"/>
        </w:rPr>
        <w:t xml:space="preserve">las </w:t>
      </w:r>
      <w:r w:rsidR="00E012B4" w:rsidRPr="00285DD7">
        <w:rPr>
          <w:rFonts w:ascii="Georgia" w:hAnsi="Georgia" w:cs="Arial"/>
          <w:sz w:val="24"/>
          <w:szCs w:val="24"/>
          <w:lang w:val="es-CO"/>
        </w:rPr>
        <w:t>IPS</w:t>
      </w:r>
      <w:r w:rsidRPr="00285DD7">
        <w:rPr>
          <w:rFonts w:ascii="Georgia" w:hAnsi="Georgia" w:cs="Arial"/>
          <w:sz w:val="24"/>
          <w:szCs w:val="24"/>
          <w:lang w:val="es-CO"/>
        </w:rPr>
        <w:t xml:space="preserve">. </w:t>
      </w:r>
      <w:r w:rsidR="00E012B4" w:rsidRPr="00285DD7">
        <w:rPr>
          <w:rFonts w:ascii="Georgia" w:hAnsi="Georgia" w:cs="Arial"/>
          <w:sz w:val="24"/>
          <w:szCs w:val="24"/>
          <w:lang w:val="es-CO"/>
        </w:rPr>
        <w:t xml:space="preserve">Se opuso a las pretensiones </w:t>
      </w:r>
      <w:r w:rsidR="00717E63" w:rsidRPr="00285DD7">
        <w:rPr>
          <w:rFonts w:ascii="Georgia" w:hAnsi="Georgia" w:cs="Arial"/>
          <w:sz w:val="24"/>
          <w:szCs w:val="24"/>
          <w:lang w:val="es-CO"/>
        </w:rPr>
        <w:t xml:space="preserve">y </w:t>
      </w:r>
      <w:r w:rsidR="00DA4378" w:rsidRPr="00285DD7">
        <w:rPr>
          <w:rFonts w:ascii="Georgia" w:hAnsi="Georgia" w:cs="Arial"/>
          <w:sz w:val="24"/>
          <w:szCs w:val="24"/>
          <w:lang w:val="es-CO"/>
        </w:rPr>
        <w:t>propuso</w:t>
      </w:r>
      <w:r w:rsidR="00717E63" w:rsidRPr="00285DD7">
        <w:rPr>
          <w:rFonts w:ascii="Georgia" w:hAnsi="Georgia" w:cs="Arial"/>
          <w:sz w:val="24"/>
          <w:szCs w:val="24"/>
          <w:lang w:val="es-CO"/>
        </w:rPr>
        <w:t xml:space="preserve"> como excepciones: </w:t>
      </w:r>
      <w:r w:rsidR="00717E63" w:rsidRPr="00285DD7">
        <w:rPr>
          <w:rFonts w:ascii="Georgia" w:hAnsi="Georgia" w:cs="Arial"/>
          <w:b/>
          <w:sz w:val="24"/>
          <w:szCs w:val="24"/>
          <w:lang w:val="es-CO"/>
        </w:rPr>
        <w:t xml:space="preserve">(i) </w:t>
      </w:r>
      <w:r w:rsidR="00717E63" w:rsidRPr="00285DD7">
        <w:rPr>
          <w:rFonts w:ascii="Georgia" w:hAnsi="Georgia" w:cs="Arial"/>
          <w:sz w:val="24"/>
          <w:szCs w:val="24"/>
          <w:lang w:val="es-CO"/>
        </w:rPr>
        <w:t xml:space="preserve">Inexistencia de nexo causal; </w:t>
      </w:r>
      <w:r w:rsidR="00717E63" w:rsidRPr="00285DD7">
        <w:rPr>
          <w:rFonts w:ascii="Georgia" w:hAnsi="Georgia" w:cs="Arial"/>
          <w:b/>
          <w:sz w:val="24"/>
          <w:szCs w:val="24"/>
          <w:lang w:val="es-CO"/>
        </w:rPr>
        <w:t xml:space="preserve">(ii) </w:t>
      </w:r>
      <w:r w:rsidR="00717E63" w:rsidRPr="00285DD7">
        <w:rPr>
          <w:rFonts w:ascii="Georgia" w:hAnsi="Georgia" w:cs="Arial"/>
          <w:sz w:val="24"/>
          <w:szCs w:val="24"/>
          <w:lang w:val="es-CO"/>
        </w:rPr>
        <w:t xml:space="preserve">Falta de legitimación; </w:t>
      </w:r>
      <w:r w:rsidR="00717E63" w:rsidRPr="00285DD7">
        <w:rPr>
          <w:rFonts w:ascii="Georgia" w:hAnsi="Georgia" w:cs="Arial"/>
          <w:b/>
          <w:sz w:val="24"/>
          <w:szCs w:val="24"/>
          <w:lang w:val="es-CO"/>
        </w:rPr>
        <w:t>(iii)</w:t>
      </w:r>
      <w:r w:rsidR="00717E63" w:rsidRPr="00285DD7">
        <w:rPr>
          <w:rFonts w:ascii="Georgia" w:hAnsi="Georgia" w:cs="Arial"/>
          <w:sz w:val="24"/>
          <w:szCs w:val="24"/>
          <w:lang w:val="es-CO"/>
        </w:rPr>
        <w:t xml:space="preserve"> Inexistencia de obligación; </w:t>
      </w:r>
      <w:r w:rsidR="00717E63" w:rsidRPr="00285DD7">
        <w:rPr>
          <w:rFonts w:ascii="Georgia" w:hAnsi="Georgia" w:cs="Arial"/>
          <w:b/>
          <w:sz w:val="24"/>
          <w:szCs w:val="24"/>
          <w:lang w:val="es-CO"/>
        </w:rPr>
        <w:t xml:space="preserve">(iv) </w:t>
      </w:r>
      <w:r w:rsidR="00717E63" w:rsidRPr="00285DD7">
        <w:rPr>
          <w:rFonts w:ascii="Georgia" w:hAnsi="Georgia" w:cs="Arial"/>
          <w:sz w:val="24"/>
          <w:szCs w:val="24"/>
          <w:lang w:val="es-CO"/>
        </w:rPr>
        <w:t>Causa directa, eficaz, eficiente y determinante del daño</w:t>
      </w:r>
      <w:r w:rsidR="00BE7D03" w:rsidRPr="00285DD7">
        <w:rPr>
          <w:rFonts w:ascii="Georgia" w:hAnsi="Georgia" w:cs="Arial"/>
          <w:sz w:val="24"/>
          <w:szCs w:val="24"/>
          <w:lang w:val="es-CO"/>
        </w:rPr>
        <w:t xml:space="preserve">; </w:t>
      </w:r>
      <w:r w:rsidR="00BE7D03" w:rsidRPr="00285DD7">
        <w:rPr>
          <w:rFonts w:ascii="Georgia" w:hAnsi="Georgia" w:cs="Arial"/>
          <w:b/>
          <w:sz w:val="24"/>
          <w:szCs w:val="24"/>
          <w:lang w:val="es-CO"/>
        </w:rPr>
        <w:t xml:space="preserve">(v) </w:t>
      </w:r>
      <w:r w:rsidR="00BE7D03" w:rsidRPr="00285DD7">
        <w:rPr>
          <w:rFonts w:ascii="Georgia" w:hAnsi="Georgia" w:cs="Arial"/>
          <w:sz w:val="24"/>
          <w:szCs w:val="24"/>
          <w:lang w:val="es-CO"/>
        </w:rPr>
        <w:t xml:space="preserve">Hecho de un tercero; </w:t>
      </w:r>
      <w:r w:rsidR="00BE7D03" w:rsidRPr="00285DD7">
        <w:rPr>
          <w:rFonts w:ascii="Georgia" w:hAnsi="Georgia" w:cs="Arial"/>
          <w:b/>
          <w:sz w:val="24"/>
          <w:szCs w:val="24"/>
          <w:lang w:val="es-CO"/>
        </w:rPr>
        <w:t xml:space="preserve">(vi) </w:t>
      </w:r>
      <w:r w:rsidR="00BE7D03" w:rsidRPr="00285DD7">
        <w:rPr>
          <w:rFonts w:ascii="Georgia" w:hAnsi="Georgia" w:cs="Arial"/>
          <w:sz w:val="24"/>
          <w:szCs w:val="24"/>
          <w:lang w:val="es-CO"/>
        </w:rPr>
        <w:t xml:space="preserve">Falta de requisitos de la acción reparación directa; </w:t>
      </w:r>
      <w:r w:rsidR="00BE7D03" w:rsidRPr="00285DD7">
        <w:rPr>
          <w:rFonts w:ascii="Georgia" w:hAnsi="Georgia" w:cs="Arial"/>
          <w:b/>
          <w:sz w:val="24"/>
          <w:szCs w:val="24"/>
          <w:lang w:val="es-CO"/>
        </w:rPr>
        <w:t xml:space="preserve">(vii) </w:t>
      </w:r>
      <w:r w:rsidR="00BE7D03" w:rsidRPr="00285DD7">
        <w:rPr>
          <w:rFonts w:ascii="Georgia" w:hAnsi="Georgia" w:cs="Arial"/>
          <w:sz w:val="24"/>
          <w:szCs w:val="24"/>
          <w:lang w:val="es-CO"/>
        </w:rPr>
        <w:t xml:space="preserve">Inepta demanda; </w:t>
      </w:r>
      <w:r w:rsidR="00BE7D03" w:rsidRPr="00285DD7">
        <w:rPr>
          <w:rFonts w:ascii="Georgia" w:hAnsi="Georgia" w:cs="Arial"/>
          <w:b/>
          <w:sz w:val="24"/>
          <w:szCs w:val="24"/>
          <w:lang w:val="es-CO"/>
        </w:rPr>
        <w:t xml:space="preserve">(viii) </w:t>
      </w:r>
      <w:r w:rsidR="00BE7D03" w:rsidRPr="00285DD7">
        <w:rPr>
          <w:rFonts w:ascii="Georgia" w:hAnsi="Georgia" w:cs="Arial"/>
          <w:sz w:val="24"/>
          <w:szCs w:val="24"/>
          <w:lang w:val="es-CO"/>
        </w:rPr>
        <w:t xml:space="preserve">Indebido agotamiento del requisito de procedibilidad; y, </w:t>
      </w:r>
      <w:r w:rsidR="00BE7D03" w:rsidRPr="00285DD7">
        <w:rPr>
          <w:rFonts w:ascii="Georgia" w:hAnsi="Georgia" w:cs="Arial"/>
          <w:b/>
          <w:sz w:val="24"/>
          <w:szCs w:val="24"/>
          <w:lang w:val="es-CO"/>
        </w:rPr>
        <w:t xml:space="preserve">(ix) </w:t>
      </w:r>
      <w:r w:rsidR="00BE7D03" w:rsidRPr="00285DD7">
        <w:rPr>
          <w:rFonts w:ascii="Georgia" w:hAnsi="Georgia" w:cs="Arial"/>
          <w:sz w:val="24"/>
          <w:szCs w:val="24"/>
          <w:lang w:val="es-CO"/>
        </w:rPr>
        <w:t>La genérica (</w:t>
      </w:r>
      <w:r w:rsidR="008E29CF" w:rsidRPr="00285DD7">
        <w:rPr>
          <w:rFonts w:ascii="Georgia" w:hAnsi="Georgia" w:cs="Arial"/>
          <w:sz w:val="24"/>
          <w:szCs w:val="24"/>
          <w:lang w:val="es-CO"/>
        </w:rPr>
        <w:t>I</w:t>
      </w:r>
      <w:r w:rsidR="00BE7D03" w:rsidRPr="00285DD7">
        <w:rPr>
          <w:rFonts w:ascii="Georgia" w:hAnsi="Georgia" w:cs="Arial"/>
          <w:sz w:val="24"/>
          <w:szCs w:val="24"/>
          <w:lang w:val="es-CO"/>
        </w:rPr>
        <w:t>bidem, folios 1-25)</w:t>
      </w:r>
      <w:r w:rsidR="00B857FF" w:rsidRPr="00285DD7">
        <w:rPr>
          <w:rFonts w:ascii="Georgia" w:hAnsi="Georgia" w:cs="Arial"/>
          <w:sz w:val="24"/>
          <w:szCs w:val="24"/>
          <w:lang w:val="es-CO"/>
        </w:rPr>
        <w:t>.</w:t>
      </w:r>
      <w:r w:rsidR="00C14ABA" w:rsidRPr="00285DD7">
        <w:rPr>
          <w:rFonts w:ascii="Georgia" w:hAnsi="Georgia" w:cs="Arial"/>
          <w:sz w:val="24"/>
          <w:szCs w:val="24"/>
          <w:lang w:val="es-CO"/>
        </w:rPr>
        <w:t xml:space="preserve"> </w:t>
      </w:r>
    </w:p>
    <w:p w14:paraId="264AE971" w14:textId="05DCD772" w:rsidR="0062101A" w:rsidRPr="00285DD7" w:rsidRDefault="0062101A" w:rsidP="00285DD7">
      <w:pPr>
        <w:pStyle w:val="Prrafodelista"/>
        <w:widowControl/>
        <w:overflowPunct/>
        <w:autoSpaceDE/>
        <w:autoSpaceDN/>
        <w:adjustRightInd/>
        <w:spacing w:line="276" w:lineRule="auto"/>
        <w:ind w:left="0"/>
        <w:jc w:val="both"/>
        <w:rPr>
          <w:rFonts w:ascii="Georgia" w:hAnsi="Georgia" w:cs="Arial"/>
          <w:sz w:val="24"/>
          <w:szCs w:val="24"/>
          <w:lang w:val="es-CO"/>
        </w:rPr>
      </w:pPr>
    </w:p>
    <w:p w14:paraId="0441E8D7" w14:textId="77777777" w:rsidR="00C65232" w:rsidRPr="00285DD7" w:rsidRDefault="00C65232" w:rsidP="00285DD7">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285DD7" w:rsidRDefault="002A4963" w:rsidP="00285DD7">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285DD7">
        <w:rPr>
          <w:rFonts w:ascii="Georgia" w:hAnsi="Georgia"/>
          <w:b/>
          <w:bCs/>
          <w:smallCaps/>
          <w:sz w:val="24"/>
          <w:szCs w:val="24"/>
          <w:lang w:val="es-CO"/>
        </w:rPr>
        <w:t xml:space="preserve">El resumen de la </w:t>
      </w:r>
      <w:r w:rsidR="00D07710" w:rsidRPr="00285DD7">
        <w:rPr>
          <w:rFonts w:ascii="Georgia" w:hAnsi="Georgia"/>
          <w:b/>
          <w:bCs/>
          <w:smallCaps/>
          <w:sz w:val="24"/>
          <w:szCs w:val="24"/>
          <w:lang w:val="es-CO"/>
        </w:rPr>
        <w:t xml:space="preserve">decisión </w:t>
      </w:r>
      <w:r w:rsidRPr="00285DD7">
        <w:rPr>
          <w:rFonts w:ascii="Georgia" w:hAnsi="Georgia"/>
          <w:b/>
          <w:bCs/>
          <w:smallCaps/>
          <w:sz w:val="24"/>
          <w:szCs w:val="24"/>
          <w:lang w:val="es-CO"/>
        </w:rPr>
        <w:t>apelada</w:t>
      </w:r>
    </w:p>
    <w:p w14:paraId="06D52CA2" w14:textId="77777777" w:rsidR="00452D71" w:rsidRPr="00285DD7" w:rsidRDefault="00452D71" w:rsidP="00285DD7">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0B6D9AB8" w:rsidR="002A4963" w:rsidRPr="00285DD7" w:rsidRDefault="002A4963" w:rsidP="00285DD7">
      <w:pPr>
        <w:widowControl/>
        <w:tabs>
          <w:tab w:val="left" w:pos="2253"/>
        </w:tabs>
        <w:overflowPunct/>
        <w:autoSpaceDE/>
        <w:autoSpaceDN/>
        <w:adjustRightInd/>
        <w:spacing w:line="276" w:lineRule="auto"/>
        <w:jc w:val="both"/>
        <w:rPr>
          <w:rFonts w:ascii="Georgia" w:hAnsi="Georgia" w:cs="Arial"/>
          <w:sz w:val="24"/>
          <w:szCs w:val="24"/>
          <w:lang w:val="es-CO"/>
        </w:rPr>
      </w:pPr>
      <w:r w:rsidRPr="00285DD7">
        <w:rPr>
          <w:rFonts w:ascii="Georgia" w:hAnsi="Georgia" w:cs="Arial"/>
          <w:sz w:val="24"/>
          <w:szCs w:val="24"/>
          <w:lang w:val="es-CO"/>
        </w:rPr>
        <w:t xml:space="preserve">En la </w:t>
      </w:r>
      <w:r w:rsidR="00F45B2A" w:rsidRPr="00285DD7">
        <w:rPr>
          <w:rFonts w:ascii="Georgia" w:hAnsi="Georgia" w:cs="Arial"/>
          <w:sz w:val="24"/>
          <w:szCs w:val="24"/>
          <w:lang w:val="es-CO"/>
        </w:rPr>
        <w:t xml:space="preserve">parte </w:t>
      </w:r>
      <w:r w:rsidRPr="00285DD7">
        <w:rPr>
          <w:rFonts w:ascii="Georgia" w:hAnsi="Georgia" w:cs="Arial"/>
          <w:sz w:val="24"/>
          <w:szCs w:val="24"/>
          <w:lang w:val="es-CO"/>
        </w:rPr>
        <w:t>resolutiva</w:t>
      </w:r>
      <w:r w:rsidR="00F45B2A" w:rsidRPr="00285DD7">
        <w:rPr>
          <w:rFonts w:ascii="Georgia" w:hAnsi="Georgia" w:cs="Arial"/>
          <w:sz w:val="24"/>
          <w:szCs w:val="24"/>
          <w:lang w:val="es-CO"/>
        </w:rPr>
        <w:t xml:space="preserve"> se</w:t>
      </w:r>
      <w:r w:rsidRPr="00285DD7">
        <w:rPr>
          <w:rFonts w:ascii="Georgia" w:hAnsi="Georgia" w:cs="Arial"/>
          <w:sz w:val="24"/>
          <w:szCs w:val="24"/>
          <w:lang w:val="es-CO"/>
        </w:rPr>
        <w:t xml:space="preserve">: </w:t>
      </w:r>
      <w:r w:rsidR="00F45B2A" w:rsidRPr="00285DD7">
        <w:rPr>
          <w:rFonts w:ascii="Georgia" w:hAnsi="Georgia" w:cs="Arial"/>
          <w:b/>
          <w:sz w:val="24"/>
          <w:szCs w:val="24"/>
          <w:lang w:val="es-CO"/>
        </w:rPr>
        <w:t>(i)</w:t>
      </w:r>
      <w:r w:rsidR="00F45B2A" w:rsidRPr="00285DD7">
        <w:rPr>
          <w:rFonts w:ascii="Georgia" w:hAnsi="Georgia" w:cs="Arial"/>
          <w:sz w:val="24"/>
          <w:szCs w:val="24"/>
          <w:lang w:val="es-CO"/>
        </w:rPr>
        <w:t xml:space="preserve"> </w:t>
      </w:r>
      <w:r w:rsidR="00C97DE4" w:rsidRPr="00285DD7">
        <w:rPr>
          <w:rFonts w:ascii="Georgia" w:hAnsi="Georgia"/>
          <w:sz w:val="24"/>
          <w:szCs w:val="24"/>
        </w:rPr>
        <w:t xml:space="preserve">Negaron </w:t>
      </w:r>
      <w:r w:rsidR="00D10135" w:rsidRPr="00285DD7">
        <w:rPr>
          <w:rFonts w:ascii="Georgia" w:hAnsi="Georgia"/>
          <w:sz w:val="24"/>
          <w:szCs w:val="24"/>
        </w:rPr>
        <w:t xml:space="preserve">las pretensiones; </w:t>
      </w:r>
      <w:r w:rsidR="00F45B2A" w:rsidRPr="00285DD7">
        <w:rPr>
          <w:rFonts w:ascii="Georgia" w:hAnsi="Georgia"/>
          <w:sz w:val="24"/>
          <w:szCs w:val="24"/>
        </w:rPr>
        <w:t xml:space="preserve">y, </w:t>
      </w:r>
      <w:r w:rsidR="00F45B2A" w:rsidRPr="00285DD7">
        <w:rPr>
          <w:rFonts w:ascii="Georgia" w:hAnsi="Georgia"/>
          <w:b/>
          <w:sz w:val="24"/>
          <w:szCs w:val="24"/>
        </w:rPr>
        <w:t>(</w:t>
      </w:r>
      <w:r w:rsidR="00D10135" w:rsidRPr="00285DD7">
        <w:rPr>
          <w:rFonts w:ascii="Georgia" w:hAnsi="Georgia"/>
          <w:b/>
          <w:sz w:val="24"/>
          <w:szCs w:val="24"/>
        </w:rPr>
        <w:t>ii</w:t>
      </w:r>
      <w:r w:rsidR="00F45B2A" w:rsidRPr="00285DD7">
        <w:rPr>
          <w:rFonts w:ascii="Georgia" w:hAnsi="Georgia"/>
          <w:b/>
          <w:sz w:val="24"/>
          <w:szCs w:val="24"/>
        </w:rPr>
        <w:t>)</w:t>
      </w:r>
      <w:r w:rsidR="00F45B2A" w:rsidRPr="00285DD7">
        <w:rPr>
          <w:rFonts w:ascii="Georgia" w:hAnsi="Georgia"/>
          <w:sz w:val="24"/>
          <w:szCs w:val="24"/>
        </w:rPr>
        <w:t xml:space="preserve"> </w:t>
      </w:r>
      <w:r w:rsidR="00DF6CEF" w:rsidRPr="00285DD7">
        <w:rPr>
          <w:rFonts w:ascii="Georgia" w:hAnsi="Georgia"/>
          <w:sz w:val="24"/>
          <w:szCs w:val="24"/>
        </w:rPr>
        <w:t xml:space="preserve">Condenaron </w:t>
      </w:r>
      <w:r w:rsidR="00F45B2A" w:rsidRPr="00285DD7">
        <w:rPr>
          <w:rFonts w:ascii="Georgia" w:hAnsi="Georgia"/>
          <w:sz w:val="24"/>
          <w:szCs w:val="24"/>
        </w:rPr>
        <w:t xml:space="preserve">en costas a </w:t>
      </w:r>
      <w:r w:rsidR="00DF6CEF" w:rsidRPr="00285DD7">
        <w:rPr>
          <w:rFonts w:ascii="Georgia" w:hAnsi="Georgia"/>
          <w:sz w:val="24"/>
          <w:szCs w:val="24"/>
        </w:rPr>
        <w:t>los demandantes</w:t>
      </w:r>
      <w:r w:rsidR="00040333" w:rsidRPr="00285DD7">
        <w:rPr>
          <w:rFonts w:ascii="Georgia" w:hAnsi="Georgia"/>
          <w:sz w:val="24"/>
          <w:szCs w:val="24"/>
        </w:rPr>
        <w:t>.</w:t>
      </w:r>
    </w:p>
    <w:p w14:paraId="59DDC125" w14:textId="18EBEA9D" w:rsidR="002A4963" w:rsidRPr="00285DD7" w:rsidRDefault="002A4963" w:rsidP="00285DD7">
      <w:pPr>
        <w:tabs>
          <w:tab w:val="left" w:pos="3615"/>
        </w:tabs>
        <w:spacing w:line="276" w:lineRule="auto"/>
        <w:jc w:val="both"/>
        <w:rPr>
          <w:rFonts w:ascii="Georgia" w:hAnsi="Georgia" w:cs="Arial"/>
          <w:sz w:val="24"/>
          <w:szCs w:val="24"/>
          <w:lang w:val="es-CO"/>
        </w:rPr>
      </w:pPr>
    </w:p>
    <w:p w14:paraId="5594FAAD" w14:textId="44197C83" w:rsidR="00BB3DAD" w:rsidRPr="00285DD7" w:rsidRDefault="002A2374" w:rsidP="00285DD7">
      <w:pPr>
        <w:tabs>
          <w:tab w:val="left" w:pos="3615"/>
        </w:tabs>
        <w:spacing w:line="276" w:lineRule="auto"/>
        <w:jc w:val="both"/>
        <w:rPr>
          <w:rFonts w:ascii="Georgia" w:hAnsi="Georgia"/>
          <w:sz w:val="24"/>
          <w:szCs w:val="24"/>
        </w:rPr>
      </w:pPr>
      <w:r w:rsidRPr="00285DD7">
        <w:rPr>
          <w:rFonts w:ascii="Georgia" w:hAnsi="Georgia"/>
          <w:sz w:val="24"/>
          <w:szCs w:val="24"/>
          <w:lang w:val="es-CO"/>
        </w:rPr>
        <w:t>I</w:t>
      </w:r>
      <w:r w:rsidR="00B82E48" w:rsidRPr="00285DD7">
        <w:rPr>
          <w:rFonts w:ascii="Georgia" w:hAnsi="Georgia"/>
          <w:sz w:val="24"/>
          <w:szCs w:val="24"/>
          <w:lang w:val="es-CO"/>
        </w:rPr>
        <w:t xml:space="preserve">dentificó las pretensiones como de responsabilidad contractual y extracontractual, interpretó la demanda y halló probada </w:t>
      </w:r>
      <w:r w:rsidR="00C65232" w:rsidRPr="00285DD7">
        <w:rPr>
          <w:rFonts w:ascii="Georgia" w:hAnsi="Georgia"/>
          <w:sz w:val="24"/>
          <w:szCs w:val="24"/>
          <w:lang w:val="es-CO"/>
        </w:rPr>
        <w:t xml:space="preserve">la </w:t>
      </w:r>
      <w:r w:rsidR="00B82E48" w:rsidRPr="00285DD7">
        <w:rPr>
          <w:rFonts w:ascii="Georgia" w:hAnsi="Georgia"/>
          <w:sz w:val="24"/>
          <w:szCs w:val="24"/>
          <w:lang w:val="es-CO"/>
        </w:rPr>
        <w:t xml:space="preserve">legitimación en la causa. </w:t>
      </w:r>
      <w:r w:rsidR="00EA725D" w:rsidRPr="00285DD7">
        <w:rPr>
          <w:rFonts w:ascii="Georgia" w:hAnsi="Georgia"/>
          <w:sz w:val="24"/>
          <w:szCs w:val="24"/>
          <w:lang w:val="es-CO"/>
        </w:rPr>
        <w:t>Planteó como problema jurídico: “</w:t>
      </w:r>
      <w:r w:rsidR="00EA725D" w:rsidRPr="00806005">
        <w:rPr>
          <w:rFonts w:ascii="Georgia" w:hAnsi="Georgia"/>
          <w:i/>
          <w:sz w:val="22"/>
          <w:szCs w:val="24"/>
          <w:lang w:val="es-CO"/>
        </w:rPr>
        <w:t>(…) determina si se presentó alguna falla en el servicio médico (…)</w:t>
      </w:r>
      <w:r w:rsidR="00EA725D" w:rsidRPr="00285DD7">
        <w:rPr>
          <w:rFonts w:ascii="Georgia" w:hAnsi="Georgia"/>
          <w:sz w:val="24"/>
          <w:szCs w:val="24"/>
          <w:lang w:val="es-CO"/>
        </w:rPr>
        <w:t>”</w:t>
      </w:r>
      <w:r w:rsidR="00735915" w:rsidRPr="00285DD7">
        <w:rPr>
          <w:rFonts w:ascii="Georgia" w:hAnsi="Georgia"/>
          <w:sz w:val="24"/>
          <w:szCs w:val="24"/>
          <w:lang w:val="es-CO"/>
        </w:rPr>
        <w:t xml:space="preserve"> </w:t>
      </w:r>
      <w:r w:rsidR="00735915" w:rsidRPr="00285DD7">
        <w:rPr>
          <w:rFonts w:ascii="Georgia" w:hAnsi="Georgia"/>
          <w:sz w:val="24"/>
          <w:szCs w:val="24"/>
        </w:rPr>
        <w:t>(Sic)</w:t>
      </w:r>
      <w:r w:rsidR="00EA725D" w:rsidRPr="00285DD7">
        <w:rPr>
          <w:rFonts w:ascii="Georgia" w:hAnsi="Georgia"/>
          <w:sz w:val="24"/>
          <w:szCs w:val="24"/>
          <w:lang w:val="es-CO"/>
        </w:rPr>
        <w:t>. E</w:t>
      </w:r>
      <w:r w:rsidR="00E70A7E" w:rsidRPr="00285DD7">
        <w:rPr>
          <w:rFonts w:ascii="Georgia" w:hAnsi="Georgia"/>
          <w:sz w:val="24"/>
          <w:szCs w:val="24"/>
          <w:lang w:val="es-CO"/>
        </w:rPr>
        <w:t>ncontró cumplido el daño</w:t>
      </w:r>
      <w:r w:rsidR="00E70A7E" w:rsidRPr="00285DD7">
        <w:rPr>
          <w:rFonts w:ascii="Georgia" w:hAnsi="Georgia"/>
          <w:sz w:val="24"/>
          <w:szCs w:val="24"/>
        </w:rPr>
        <w:t xml:space="preserve">. Explicó que la historia </w:t>
      </w:r>
      <w:r w:rsidR="004E6A7F" w:rsidRPr="00285DD7">
        <w:rPr>
          <w:rFonts w:ascii="Georgia" w:hAnsi="Georgia"/>
          <w:sz w:val="24"/>
          <w:szCs w:val="24"/>
        </w:rPr>
        <w:t>clínica</w:t>
      </w:r>
      <w:r w:rsidR="00F81241" w:rsidRPr="00285DD7">
        <w:rPr>
          <w:rFonts w:ascii="Georgia" w:hAnsi="Georgia"/>
          <w:sz w:val="24"/>
          <w:szCs w:val="24"/>
        </w:rPr>
        <w:t xml:space="preserve"> </w:t>
      </w:r>
      <w:r w:rsidR="00C40116" w:rsidRPr="00285DD7">
        <w:rPr>
          <w:rFonts w:ascii="Georgia" w:hAnsi="Georgia"/>
          <w:sz w:val="24"/>
          <w:szCs w:val="24"/>
        </w:rPr>
        <w:t>e</w:t>
      </w:r>
      <w:r w:rsidR="00EA725D" w:rsidRPr="00285DD7">
        <w:rPr>
          <w:rFonts w:ascii="Georgia" w:hAnsi="Georgia"/>
          <w:sz w:val="24"/>
          <w:szCs w:val="24"/>
        </w:rPr>
        <w:t>ra</w:t>
      </w:r>
      <w:r w:rsidR="00C40116" w:rsidRPr="00285DD7">
        <w:rPr>
          <w:rFonts w:ascii="Georgia" w:hAnsi="Georgia"/>
          <w:sz w:val="24"/>
          <w:szCs w:val="24"/>
        </w:rPr>
        <w:t xml:space="preserve"> insuficiente para </w:t>
      </w:r>
      <w:r w:rsidR="00E70A7E" w:rsidRPr="00285DD7">
        <w:rPr>
          <w:rFonts w:ascii="Georgia" w:hAnsi="Georgia"/>
          <w:sz w:val="24"/>
          <w:szCs w:val="24"/>
        </w:rPr>
        <w:t>acreditar el hecho dañoso</w:t>
      </w:r>
      <w:r w:rsidR="00C40116" w:rsidRPr="00285DD7">
        <w:rPr>
          <w:rFonts w:ascii="Georgia" w:hAnsi="Georgia"/>
          <w:sz w:val="24"/>
          <w:szCs w:val="24"/>
        </w:rPr>
        <w:t xml:space="preserve"> </w:t>
      </w:r>
      <w:r w:rsidR="00735915" w:rsidRPr="00285DD7">
        <w:rPr>
          <w:rFonts w:ascii="Georgia" w:hAnsi="Georgia"/>
          <w:sz w:val="24"/>
          <w:szCs w:val="24"/>
        </w:rPr>
        <w:t>causante del daño que es la culpa (Sic)</w:t>
      </w:r>
      <w:r w:rsidR="00C40116" w:rsidRPr="00285DD7">
        <w:rPr>
          <w:rFonts w:ascii="Georgia" w:hAnsi="Georgia"/>
          <w:sz w:val="24"/>
          <w:szCs w:val="24"/>
        </w:rPr>
        <w:t xml:space="preserve">; </w:t>
      </w:r>
      <w:r w:rsidR="00EA725D" w:rsidRPr="00285DD7">
        <w:rPr>
          <w:rFonts w:ascii="Georgia" w:hAnsi="Georgia"/>
          <w:sz w:val="24"/>
          <w:szCs w:val="24"/>
        </w:rPr>
        <w:t xml:space="preserve">debían allegarse </w:t>
      </w:r>
      <w:r w:rsidR="00A12FFB" w:rsidRPr="00285DD7">
        <w:rPr>
          <w:rFonts w:ascii="Georgia" w:hAnsi="Georgia"/>
          <w:sz w:val="24"/>
          <w:szCs w:val="24"/>
        </w:rPr>
        <w:t xml:space="preserve">pruebas </w:t>
      </w:r>
      <w:r w:rsidR="004E6A7F" w:rsidRPr="00285DD7">
        <w:rPr>
          <w:rFonts w:ascii="Georgia" w:hAnsi="Georgia"/>
          <w:sz w:val="24"/>
          <w:szCs w:val="24"/>
        </w:rPr>
        <w:t>técnic</w:t>
      </w:r>
      <w:r w:rsidR="00A12FFB" w:rsidRPr="00285DD7">
        <w:rPr>
          <w:rFonts w:ascii="Georgia" w:hAnsi="Georgia"/>
          <w:sz w:val="24"/>
          <w:szCs w:val="24"/>
        </w:rPr>
        <w:t>a</w:t>
      </w:r>
      <w:r w:rsidR="00A42EEF" w:rsidRPr="00285DD7">
        <w:rPr>
          <w:rFonts w:ascii="Georgia" w:hAnsi="Georgia"/>
          <w:sz w:val="24"/>
          <w:szCs w:val="24"/>
        </w:rPr>
        <w:t>s</w:t>
      </w:r>
      <w:r w:rsidR="004E6A7F" w:rsidRPr="00285DD7">
        <w:rPr>
          <w:rFonts w:ascii="Georgia" w:hAnsi="Georgia"/>
          <w:sz w:val="24"/>
          <w:szCs w:val="24"/>
        </w:rPr>
        <w:t xml:space="preserve"> o científic</w:t>
      </w:r>
      <w:r w:rsidR="00E70A7E" w:rsidRPr="00285DD7">
        <w:rPr>
          <w:rFonts w:ascii="Georgia" w:hAnsi="Georgia"/>
          <w:sz w:val="24"/>
          <w:szCs w:val="24"/>
        </w:rPr>
        <w:t>a</w:t>
      </w:r>
      <w:r w:rsidR="00A42EEF" w:rsidRPr="00285DD7">
        <w:rPr>
          <w:rFonts w:ascii="Georgia" w:hAnsi="Georgia"/>
          <w:sz w:val="24"/>
          <w:szCs w:val="24"/>
        </w:rPr>
        <w:t>s</w:t>
      </w:r>
      <w:r w:rsidR="004E6A7F" w:rsidRPr="00285DD7">
        <w:rPr>
          <w:rFonts w:ascii="Georgia" w:hAnsi="Georgia"/>
          <w:sz w:val="24"/>
          <w:szCs w:val="24"/>
        </w:rPr>
        <w:t xml:space="preserve"> </w:t>
      </w:r>
      <w:r w:rsidR="00C40116" w:rsidRPr="00285DD7">
        <w:rPr>
          <w:rFonts w:ascii="Georgia" w:hAnsi="Georgia"/>
          <w:sz w:val="24"/>
          <w:szCs w:val="24"/>
        </w:rPr>
        <w:t>adicionales</w:t>
      </w:r>
      <w:r w:rsidR="00EA725D" w:rsidRPr="00285DD7">
        <w:rPr>
          <w:rFonts w:ascii="Georgia" w:hAnsi="Georgia"/>
          <w:sz w:val="24"/>
          <w:szCs w:val="24"/>
        </w:rPr>
        <w:t>,</w:t>
      </w:r>
      <w:r w:rsidR="00C40116" w:rsidRPr="00285DD7">
        <w:rPr>
          <w:rFonts w:ascii="Georgia" w:hAnsi="Georgia"/>
          <w:sz w:val="24"/>
          <w:szCs w:val="24"/>
        </w:rPr>
        <w:t xml:space="preserve"> que facilitaran su interpretación</w:t>
      </w:r>
      <w:r w:rsidR="00AF4120" w:rsidRPr="00285DD7">
        <w:rPr>
          <w:rFonts w:ascii="Georgia" w:hAnsi="Georgia"/>
          <w:sz w:val="24"/>
          <w:szCs w:val="24"/>
        </w:rPr>
        <w:t xml:space="preserve">, </w:t>
      </w:r>
      <w:r w:rsidR="00EA725D" w:rsidRPr="00285DD7">
        <w:rPr>
          <w:rFonts w:ascii="Georgia" w:hAnsi="Georgia"/>
          <w:sz w:val="24"/>
          <w:szCs w:val="24"/>
        </w:rPr>
        <w:t xml:space="preserve">y esa </w:t>
      </w:r>
      <w:r w:rsidR="00AF4120" w:rsidRPr="00285DD7">
        <w:rPr>
          <w:rFonts w:ascii="Georgia" w:hAnsi="Georgia"/>
          <w:sz w:val="24"/>
          <w:szCs w:val="24"/>
        </w:rPr>
        <w:t xml:space="preserve">carga </w:t>
      </w:r>
      <w:r w:rsidR="00EA725D" w:rsidRPr="00285DD7">
        <w:rPr>
          <w:rFonts w:ascii="Georgia" w:hAnsi="Georgia"/>
          <w:sz w:val="24"/>
          <w:szCs w:val="24"/>
        </w:rPr>
        <w:t xml:space="preserve">fue </w:t>
      </w:r>
      <w:r w:rsidR="00AF4120" w:rsidRPr="00285DD7">
        <w:rPr>
          <w:rFonts w:ascii="Georgia" w:hAnsi="Georgia"/>
          <w:sz w:val="24"/>
          <w:szCs w:val="24"/>
        </w:rPr>
        <w:t xml:space="preserve">incumplida por </w:t>
      </w:r>
      <w:r w:rsidR="00F81241" w:rsidRPr="00285DD7">
        <w:rPr>
          <w:rFonts w:ascii="Georgia" w:hAnsi="Georgia"/>
          <w:sz w:val="24"/>
          <w:szCs w:val="24"/>
        </w:rPr>
        <w:t xml:space="preserve">los </w:t>
      </w:r>
      <w:r w:rsidR="00AF4120" w:rsidRPr="00285DD7">
        <w:rPr>
          <w:rFonts w:ascii="Georgia" w:hAnsi="Georgia"/>
          <w:sz w:val="24"/>
          <w:szCs w:val="24"/>
        </w:rPr>
        <w:t>demandante</w:t>
      </w:r>
      <w:r w:rsidR="00F81241" w:rsidRPr="00285DD7">
        <w:rPr>
          <w:rFonts w:ascii="Georgia" w:hAnsi="Georgia"/>
          <w:sz w:val="24"/>
          <w:szCs w:val="24"/>
        </w:rPr>
        <w:t>s</w:t>
      </w:r>
      <w:r w:rsidR="00E70A7E" w:rsidRPr="00285DD7">
        <w:rPr>
          <w:rFonts w:ascii="Georgia" w:hAnsi="Georgia"/>
          <w:sz w:val="24"/>
          <w:szCs w:val="24"/>
        </w:rPr>
        <w:t xml:space="preserve">. </w:t>
      </w:r>
      <w:r w:rsidR="00C40116" w:rsidRPr="00285DD7">
        <w:rPr>
          <w:rFonts w:ascii="Georgia" w:hAnsi="Georgia"/>
          <w:sz w:val="24"/>
          <w:szCs w:val="24"/>
        </w:rPr>
        <w:t>En síntesis, e</w:t>
      </w:r>
      <w:r w:rsidR="00A12FFB" w:rsidRPr="00285DD7">
        <w:rPr>
          <w:rFonts w:ascii="Georgia" w:hAnsi="Georgia"/>
          <w:sz w:val="24"/>
          <w:szCs w:val="24"/>
        </w:rPr>
        <w:t xml:space="preserve">l relato </w:t>
      </w:r>
      <w:r w:rsidR="00C40116" w:rsidRPr="00285DD7">
        <w:rPr>
          <w:rFonts w:ascii="Georgia" w:hAnsi="Georgia"/>
          <w:sz w:val="24"/>
          <w:szCs w:val="24"/>
        </w:rPr>
        <w:t>cronológico</w:t>
      </w:r>
      <w:r w:rsidR="00E70A7E" w:rsidRPr="00285DD7">
        <w:rPr>
          <w:rFonts w:ascii="Georgia" w:hAnsi="Georgia"/>
          <w:sz w:val="24"/>
          <w:szCs w:val="24"/>
        </w:rPr>
        <w:t xml:space="preserve"> que </w:t>
      </w:r>
      <w:r w:rsidR="00BB3DAD" w:rsidRPr="00285DD7">
        <w:rPr>
          <w:rFonts w:ascii="Georgia" w:hAnsi="Georgia"/>
          <w:sz w:val="24"/>
          <w:szCs w:val="24"/>
        </w:rPr>
        <w:t xml:space="preserve">contiene, </w:t>
      </w:r>
      <w:r w:rsidR="00A12FFB" w:rsidRPr="00285DD7">
        <w:rPr>
          <w:rFonts w:ascii="Georgia" w:hAnsi="Georgia"/>
          <w:sz w:val="24"/>
          <w:szCs w:val="24"/>
        </w:rPr>
        <w:t xml:space="preserve">no </w:t>
      </w:r>
      <w:r w:rsidR="00A42EEF" w:rsidRPr="00285DD7">
        <w:rPr>
          <w:rFonts w:ascii="Georgia" w:hAnsi="Georgia"/>
          <w:sz w:val="24"/>
          <w:szCs w:val="24"/>
        </w:rPr>
        <w:t>es indicativ</w:t>
      </w:r>
      <w:r w:rsidR="00A12FFB" w:rsidRPr="00285DD7">
        <w:rPr>
          <w:rFonts w:ascii="Georgia" w:hAnsi="Georgia"/>
          <w:sz w:val="24"/>
          <w:szCs w:val="24"/>
        </w:rPr>
        <w:t>o</w:t>
      </w:r>
      <w:r w:rsidR="00A42EEF" w:rsidRPr="00285DD7">
        <w:rPr>
          <w:rFonts w:ascii="Georgia" w:hAnsi="Georgia"/>
          <w:sz w:val="24"/>
          <w:szCs w:val="24"/>
        </w:rPr>
        <w:t xml:space="preserve"> de la falla médica</w:t>
      </w:r>
      <w:r w:rsidR="00C40116" w:rsidRPr="00285DD7">
        <w:rPr>
          <w:rFonts w:ascii="Georgia" w:hAnsi="Georgia"/>
          <w:sz w:val="24"/>
          <w:szCs w:val="24"/>
        </w:rPr>
        <w:t>.</w:t>
      </w:r>
    </w:p>
    <w:p w14:paraId="6DB86EC8" w14:textId="77777777" w:rsidR="00BB3DAD" w:rsidRPr="00285DD7" w:rsidRDefault="00BB3DAD" w:rsidP="00285DD7">
      <w:pPr>
        <w:tabs>
          <w:tab w:val="left" w:pos="3615"/>
        </w:tabs>
        <w:spacing w:line="276" w:lineRule="auto"/>
        <w:jc w:val="both"/>
        <w:rPr>
          <w:rFonts w:ascii="Georgia" w:hAnsi="Georgia"/>
          <w:sz w:val="24"/>
          <w:szCs w:val="24"/>
        </w:rPr>
      </w:pPr>
    </w:p>
    <w:p w14:paraId="7F0A7945" w14:textId="62468174" w:rsidR="007A468A" w:rsidRPr="00285DD7" w:rsidRDefault="00C40116" w:rsidP="00285DD7">
      <w:pPr>
        <w:tabs>
          <w:tab w:val="left" w:pos="3615"/>
        </w:tabs>
        <w:spacing w:line="276" w:lineRule="auto"/>
        <w:jc w:val="both"/>
        <w:rPr>
          <w:rFonts w:ascii="Georgia" w:hAnsi="Georgia"/>
          <w:sz w:val="24"/>
          <w:szCs w:val="24"/>
        </w:rPr>
      </w:pPr>
      <w:r w:rsidRPr="00285DD7">
        <w:rPr>
          <w:rFonts w:ascii="Georgia" w:hAnsi="Georgia"/>
          <w:sz w:val="24"/>
          <w:szCs w:val="24"/>
        </w:rPr>
        <w:t xml:space="preserve">Por último, razonó que </w:t>
      </w:r>
      <w:r w:rsidR="00C41CBD" w:rsidRPr="00285DD7">
        <w:rPr>
          <w:rFonts w:ascii="Georgia" w:hAnsi="Georgia"/>
          <w:sz w:val="24"/>
          <w:szCs w:val="24"/>
        </w:rPr>
        <w:t xml:space="preserve">como dejó de demostrarse </w:t>
      </w:r>
      <w:r w:rsidRPr="00285DD7">
        <w:rPr>
          <w:rFonts w:ascii="Georgia" w:hAnsi="Georgia"/>
          <w:sz w:val="24"/>
          <w:szCs w:val="24"/>
        </w:rPr>
        <w:t>la culpa</w:t>
      </w:r>
      <w:r w:rsidR="00BB3DAD" w:rsidRPr="00285DD7">
        <w:rPr>
          <w:rFonts w:ascii="Georgia" w:hAnsi="Georgia"/>
          <w:sz w:val="24"/>
          <w:szCs w:val="24"/>
        </w:rPr>
        <w:t xml:space="preserve">, tampoco se </w:t>
      </w:r>
      <w:r w:rsidR="00F81241" w:rsidRPr="00285DD7">
        <w:rPr>
          <w:rFonts w:ascii="Georgia" w:hAnsi="Georgia"/>
          <w:sz w:val="24"/>
          <w:szCs w:val="24"/>
        </w:rPr>
        <w:t xml:space="preserve">probó </w:t>
      </w:r>
      <w:r w:rsidR="00FC5010" w:rsidRPr="00285DD7">
        <w:rPr>
          <w:rFonts w:ascii="Georgia" w:hAnsi="Georgia"/>
          <w:sz w:val="24"/>
          <w:szCs w:val="24"/>
        </w:rPr>
        <w:t xml:space="preserve">el nexo </w:t>
      </w:r>
      <w:r w:rsidR="00BB3DAD" w:rsidRPr="00285DD7">
        <w:rPr>
          <w:rFonts w:ascii="Georgia" w:hAnsi="Georgia"/>
          <w:sz w:val="24"/>
          <w:szCs w:val="24"/>
        </w:rPr>
        <w:t>causal</w:t>
      </w:r>
      <w:r w:rsidR="00184601" w:rsidRPr="00285DD7">
        <w:rPr>
          <w:rFonts w:ascii="Georgia" w:hAnsi="Georgia"/>
          <w:sz w:val="24"/>
          <w:szCs w:val="24"/>
        </w:rPr>
        <w:t xml:space="preserve"> (Sic)</w:t>
      </w:r>
      <w:r w:rsidR="00BB3DAD" w:rsidRPr="00285DD7">
        <w:rPr>
          <w:rFonts w:ascii="Georgia" w:hAnsi="Georgia"/>
          <w:sz w:val="24"/>
          <w:szCs w:val="24"/>
        </w:rPr>
        <w:t xml:space="preserve"> </w:t>
      </w:r>
      <w:r w:rsidR="00184601" w:rsidRPr="00285DD7">
        <w:rPr>
          <w:rFonts w:ascii="Georgia" w:hAnsi="Georgia" w:cs="Arial"/>
          <w:sz w:val="24"/>
          <w:szCs w:val="24"/>
          <w:lang w:val="es-CO"/>
        </w:rPr>
        <w:t>[</w:t>
      </w:r>
      <w:r w:rsidR="00AF4120" w:rsidRPr="00285DD7">
        <w:rPr>
          <w:rFonts w:ascii="Georgia" w:hAnsi="Georgia" w:cs="Arial"/>
          <w:sz w:val="24"/>
          <w:szCs w:val="24"/>
        </w:rPr>
        <w:t>Ib.</w:t>
      </w:r>
      <w:r w:rsidR="00FC5010" w:rsidRPr="00285DD7">
        <w:rPr>
          <w:rFonts w:ascii="Georgia" w:hAnsi="Georgia" w:cs="Arial"/>
          <w:sz w:val="24"/>
          <w:szCs w:val="24"/>
        </w:rPr>
        <w:t>, v</w:t>
      </w:r>
      <w:r w:rsidR="00AF4120" w:rsidRPr="00285DD7">
        <w:rPr>
          <w:rFonts w:ascii="Georgia" w:hAnsi="Georgia" w:cs="Arial"/>
          <w:sz w:val="24"/>
          <w:szCs w:val="24"/>
        </w:rPr>
        <w:t xml:space="preserve">ideo </w:t>
      </w:r>
      <w:r w:rsidR="00AF4120" w:rsidRPr="00285DD7">
        <w:rPr>
          <w:rFonts w:ascii="Georgia" w:hAnsi="Georgia" w:cs="Arial"/>
          <w:i/>
          <w:sz w:val="24"/>
          <w:szCs w:val="24"/>
        </w:rPr>
        <w:t>“(…) Audiencia 373 CGP Continuci…”</w:t>
      </w:r>
      <w:r w:rsidR="00FC5010" w:rsidRPr="00285DD7">
        <w:rPr>
          <w:rFonts w:ascii="Georgia" w:hAnsi="Georgia" w:cs="Arial"/>
          <w:i/>
          <w:sz w:val="24"/>
          <w:szCs w:val="24"/>
        </w:rPr>
        <w:t xml:space="preserve">, </w:t>
      </w:r>
      <w:r w:rsidR="00FC5010" w:rsidRPr="00285DD7">
        <w:rPr>
          <w:rFonts w:ascii="Georgia" w:hAnsi="Georgia" w:cs="Arial"/>
          <w:sz w:val="24"/>
          <w:szCs w:val="24"/>
        </w:rPr>
        <w:t>tiempo 7:24 a 49:20</w:t>
      </w:r>
      <w:r w:rsidR="00184601" w:rsidRPr="00285DD7">
        <w:rPr>
          <w:rFonts w:ascii="Georgia" w:hAnsi="Georgia" w:cs="Arial"/>
          <w:sz w:val="24"/>
          <w:szCs w:val="24"/>
          <w:lang w:val="es-CO"/>
        </w:rPr>
        <w:t>]</w:t>
      </w:r>
      <w:r w:rsidR="007A468A" w:rsidRPr="00285DD7">
        <w:rPr>
          <w:rFonts w:ascii="Georgia" w:hAnsi="Georgia" w:cs="Arial"/>
          <w:sz w:val="24"/>
          <w:szCs w:val="24"/>
          <w:lang w:val="es-CO"/>
        </w:rPr>
        <w:t>.</w:t>
      </w:r>
    </w:p>
    <w:p w14:paraId="2D945277" w14:textId="4FDB459A" w:rsidR="009D17C3" w:rsidRPr="00285DD7" w:rsidRDefault="009D17C3" w:rsidP="00285DD7">
      <w:pPr>
        <w:tabs>
          <w:tab w:val="left" w:pos="3615"/>
        </w:tabs>
        <w:spacing w:line="276" w:lineRule="auto"/>
        <w:jc w:val="both"/>
        <w:rPr>
          <w:rFonts w:ascii="Georgia" w:hAnsi="Georgia"/>
          <w:sz w:val="24"/>
          <w:szCs w:val="24"/>
          <w:lang w:val="es-CO"/>
        </w:rPr>
      </w:pPr>
    </w:p>
    <w:p w14:paraId="232B80B9" w14:textId="77777777" w:rsidR="00E504ED" w:rsidRPr="00285DD7" w:rsidRDefault="00E504ED" w:rsidP="00285DD7">
      <w:pPr>
        <w:spacing w:line="276" w:lineRule="auto"/>
        <w:jc w:val="both"/>
        <w:rPr>
          <w:rFonts w:ascii="Georgia" w:hAnsi="Georgia" w:cs="Arial"/>
          <w:sz w:val="24"/>
          <w:szCs w:val="24"/>
          <w:lang w:val="es-CO"/>
        </w:rPr>
      </w:pPr>
    </w:p>
    <w:p w14:paraId="04609116" w14:textId="77777777" w:rsidR="0099065F" w:rsidRPr="00285DD7" w:rsidRDefault="00C5411B" w:rsidP="00285DD7">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285DD7">
        <w:rPr>
          <w:rFonts w:ascii="Georgia" w:hAnsi="Georgia" w:cs="Arial"/>
          <w:b/>
          <w:bCs/>
          <w:smallCaps/>
          <w:sz w:val="24"/>
          <w:szCs w:val="24"/>
          <w:lang w:val="es-CO"/>
        </w:rPr>
        <w:t>La síntesis de la a</w:t>
      </w:r>
      <w:r w:rsidR="00D07710" w:rsidRPr="00285DD7">
        <w:rPr>
          <w:rFonts w:ascii="Georgia" w:hAnsi="Georgia" w:cs="Arial"/>
          <w:b/>
          <w:bCs/>
          <w:smallCaps/>
          <w:sz w:val="24"/>
          <w:szCs w:val="24"/>
          <w:lang w:val="es-CO"/>
        </w:rPr>
        <w:t>lzada</w:t>
      </w:r>
      <w:r w:rsidRPr="00285DD7">
        <w:rPr>
          <w:rFonts w:ascii="Georgia" w:hAnsi="Georgia" w:cs="Arial"/>
          <w:b/>
          <w:bCs/>
          <w:smallCaps/>
          <w:sz w:val="24"/>
          <w:szCs w:val="24"/>
          <w:lang w:val="es-CO"/>
        </w:rPr>
        <w:t xml:space="preserve"> </w:t>
      </w:r>
    </w:p>
    <w:p w14:paraId="1BEB11D1" w14:textId="77777777" w:rsidR="00E53E9D" w:rsidRPr="00285DD7" w:rsidRDefault="00E53E9D" w:rsidP="00285DD7">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285DD7" w:rsidRDefault="00E53E9D" w:rsidP="00285DD7">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285DD7" w:rsidRDefault="00E53E9D" w:rsidP="00285DD7">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285DD7" w:rsidRDefault="00E53E9D" w:rsidP="00285DD7">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285DD7" w:rsidRDefault="00E53E9D" w:rsidP="00285DD7">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285DD7" w:rsidRDefault="009B7681" w:rsidP="00285DD7">
      <w:pPr>
        <w:pStyle w:val="Prrafodelista"/>
        <w:widowControl/>
        <w:overflowPunct/>
        <w:autoSpaceDE/>
        <w:autoSpaceDN/>
        <w:adjustRightInd/>
        <w:spacing w:line="276" w:lineRule="auto"/>
        <w:ind w:left="0"/>
        <w:jc w:val="both"/>
        <w:rPr>
          <w:rFonts w:ascii="Georgia" w:hAnsi="Georgia" w:cs="Arial"/>
          <w:sz w:val="24"/>
          <w:szCs w:val="24"/>
          <w:lang w:val="es-CO"/>
        </w:rPr>
      </w:pPr>
    </w:p>
    <w:p w14:paraId="323ECA73" w14:textId="20CA7E11" w:rsidR="00EB1F68" w:rsidRPr="00285DD7" w:rsidRDefault="004C3A28" w:rsidP="00285DD7">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285DD7">
        <w:rPr>
          <w:rFonts w:ascii="Georgia" w:hAnsi="Georgia" w:cs="Arial"/>
          <w:iCs/>
          <w:smallCaps/>
          <w:sz w:val="24"/>
          <w:szCs w:val="24"/>
          <w:lang w:val="es-CO"/>
        </w:rPr>
        <w:lastRenderedPageBreak/>
        <w:t>Los reparos (Demandante</w:t>
      </w:r>
      <w:r w:rsidR="00C65232" w:rsidRPr="00285DD7">
        <w:rPr>
          <w:rFonts w:ascii="Georgia" w:hAnsi="Georgia" w:cs="Arial"/>
          <w:iCs/>
          <w:smallCaps/>
          <w:sz w:val="24"/>
          <w:szCs w:val="24"/>
          <w:lang w:val="es-CO"/>
        </w:rPr>
        <w:t>s</w:t>
      </w:r>
      <w:r w:rsidR="00E53E9D" w:rsidRPr="00285DD7">
        <w:rPr>
          <w:rFonts w:ascii="Georgia" w:hAnsi="Georgia" w:cs="Arial"/>
          <w:iCs/>
          <w:smallCaps/>
          <w:sz w:val="24"/>
          <w:szCs w:val="24"/>
          <w:lang w:val="es-CO"/>
        </w:rPr>
        <w:t>)</w:t>
      </w:r>
      <w:r w:rsidR="00E53E9D" w:rsidRPr="00285DD7">
        <w:rPr>
          <w:rFonts w:ascii="Georgia" w:hAnsi="Georgia" w:cs="Arial"/>
          <w:smallCaps/>
          <w:sz w:val="24"/>
          <w:szCs w:val="24"/>
        </w:rPr>
        <w:t>.</w:t>
      </w:r>
      <w:r w:rsidR="007A468A" w:rsidRPr="00285DD7">
        <w:rPr>
          <w:rFonts w:ascii="Georgia" w:hAnsi="Georgia" w:cs="Arial"/>
          <w:sz w:val="24"/>
          <w:szCs w:val="24"/>
          <w:lang w:val="es-CO"/>
        </w:rPr>
        <w:t xml:space="preserve"> </w:t>
      </w:r>
      <w:r w:rsidR="00184601" w:rsidRPr="00285DD7">
        <w:rPr>
          <w:rFonts w:ascii="Georgia" w:hAnsi="Georgia" w:cs="Arial"/>
          <w:sz w:val="24"/>
          <w:szCs w:val="24"/>
          <w:lang w:val="es-CO"/>
        </w:rPr>
        <w:t xml:space="preserve">En el escrito enlistó siete (7) reparos, sin embargo, </w:t>
      </w:r>
      <w:r w:rsidR="00314DCF" w:rsidRPr="00285DD7">
        <w:rPr>
          <w:rFonts w:ascii="Georgia" w:hAnsi="Georgia" w:cs="Arial"/>
          <w:sz w:val="24"/>
          <w:szCs w:val="24"/>
          <w:lang w:val="es-CO"/>
        </w:rPr>
        <w:t xml:space="preserve">alusivos </w:t>
      </w:r>
      <w:r w:rsidR="00184601" w:rsidRPr="00285DD7">
        <w:rPr>
          <w:rFonts w:ascii="Georgia" w:hAnsi="Georgia" w:cs="Arial"/>
          <w:sz w:val="24"/>
          <w:szCs w:val="24"/>
          <w:lang w:val="es-CO"/>
        </w:rPr>
        <w:t>a la historia clínica</w:t>
      </w:r>
      <w:r w:rsidR="00314DCF" w:rsidRPr="00285DD7">
        <w:rPr>
          <w:rFonts w:ascii="Georgia" w:hAnsi="Georgia" w:cs="Arial"/>
          <w:sz w:val="24"/>
          <w:szCs w:val="24"/>
          <w:lang w:val="es-CO"/>
        </w:rPr>
        <w:t xml:space="preserve"> que se concretan en</w:t>
      </w:r>
      <w:r w:rsidR="00184601" w:rsidRPr="00285DD7">
        <w:rPr>
          <w:rFonts w:ascii="Georgia" w:hAnsi="Georgia" w:cs="Arial"/>
          <w:sz w:val="24"/>
          <w:szCs w:val="24"/>
          <w:lang w:val="es-CO"/>
        </w:rPr>
        <w:t xml:space="preserve">: </w:t>
      </w:r>
      <w:r w:rsidR="004611DA" w:rsidRPr="00285DD7">
        <w:rPr>
          <w:rFonts w:ascii="Georgia" w:hAnsi="Georgia" w:cs="Arial"/>
          <w:b/>
          <w:bCs/>
          <w:sz w:val="24"/>
          <w:szCs w:val="24"/>
          <w:lang w:val="es-CO"/>
        </w:rPr>
        <w:t>(i)</w:t>
      </w:r>
      <w:r w:rsidR="004611DA" w:rsidRPr="00285DD7">
        <w:rPr>
          <w:rFonts w:ascii="Georgia" w:hAnsi="Georgia" w:cs="Arial"/>
          <w:sz w:val="24"/>
          <w:szCs w:val="24"/>
          <w:lang w:val="es-CO"/>
        </w:rPr>
        <w:t xml:space="preserve"> </w:t>
      </w:r>
      <w:r w:rsidR="007A468A" w:rsidRPr="00285DD7">
        <w:rPr>
          <w:rFonts w:ascii="Georgia" w:hAnsi="Georgia" w:cs="Arial"/>
          <w:sz w:val="24"/>
          <w:szCs w:val="24"/>
          <w:lang w:val="es-CO"/>
        </w:rPr>
        <w:t>I</w:t>
      </w:r>
      <w:r w:rsidR="004F56C7" w:rsidRPr="00285DD7">
        <w:rPr>
          <w:rFonts w:ascii="Georgia" w:hAnsi="Georgia" w:cs="Arial"/>
          <w:sz w:val="24"/>
          <w:szCs w:val="24"/>
          <w:lang w:val="es-CO"/>
        </w:rPr>
        <w:t xml:space="preserve">ndebida </w:t>
      </w:r>
      <w:r w:rsidR="00660AED" w:rsidRPr="00285DD7">
        <w:rPr>
          <w:rFonts w:ascii="Georgia" w:hAnsi="Georgia" w:cs="Arial"/>
          <w:sz w:val="24"/>
          <w:szCs w:val="24"/>
          <w:lang w:val="es-CO"/>
        </w:rPr>
        <w:t>valoración</w:t>
      </w:r>
      <w:r w:rsidR="00B0038D" w:rsidRPr="00285DD7">
        <w:rPr>
          <w:rFonts w:ascii="Georgia" w:hAnsi="Georgia" w:cs="Arial"/>
          <w:sz w:val="24"/>
          <w:szCs w:val="24"/>
          <w:lang w:val="es-CO"/>
        </w:rPr>
        <w:t xml:space="preserve">, para demostrar </w:t>
      </w:r>
      <w:r w:rsidR="00184601" w:rsidRPr="00285DD7">
        <w:rPr>
          <w:rFonts w:ascii="Georgia" w:hAnsi="Georgia" w:cs="Arial"/>
          <w:sz w:val="24"/>
          <w:szCs w:val="24"/>
          <w:lang w:val="es-CO"/>
        </w:rPr>
        <w:t xml:space="preserve">el hecho, </w:t>
      </w:r>
      <w:r w:rsidR="00B0038D" w:rsidRPr="00285DD7">
        <w:rPr>
          <w:rFonts w:ascii="Georgia" w:hAnsi="Georgia" w:cs="Arial"/>
          <w:sz w:val="24"/>
          <w:szCs w:val="24"/>
          <w:lang w:val="es-CO"/>
        </w:rPr>
        <w:t>la culpa</w:t>
      </w:r>
      <w:r w:rsidR="00B7730B" w:rsidRPr="00285DD7">
        <w:rPr>
          <w:rFonts w:ascii="Georgia" w:hAnsi="Georgia" w:cs="Arial"/>
          <w:sz w:val="24"/>
          <w:szCs w:val="24"/>
          <w:lang w:val="es-CO"/>
        </w:rPr>
        <w:t xml:space="preserve"> y el nexo causal</w:t>
      </w:r>
      <w:r w:rsidR="007A468A" w:rsidRPr="00285DD7">
        <w:rPr>
          <w:rFonts w:ascii="Georgia" w:hAnsi="Georgia" w:cs="Arial"/>
          <w:sz w:val="24"/>
          <w:szCs w:val="24"/>
          <w:lang w:val="es-CO"/>
        </w:rPr>
        <w:t xml:space="preserve">; y, </w:t>
      </w:r>
      <w:r w:rsidR="007A468A" w:rsidRPr="00285DD7">
        <w:rPr>
          <w:rFonts w:ascii="Georgia" w:hAnsi="Georgia" w:cs="Arial"/>
          <w:b/>
          <w:sz w:val="24"/>
          <w:szCs w:val="24"/>
          <w:lang w:val="es-CO"/>
        </w:rPr>
        <w:t>(ii)</w:t>
      </w:r>
      <w:r w:rsidR="007A468A" w:rsidRPr="00285DD7">
        <w:rPr>
          <w:rFonts w:ascii="Georgia" w:hAnsi="Georgia" w:cs="Arial"/>
          <w:sz w:val="24"/>
          <w:szCs w:val="24"/>
          <w:lang w:val="es-CO"/>
        </w:rPr>
        <w:t xml:space="preserve"> </w:t>
      </w:r>
      <w:r w:rsidR="0095629F" w:rsidRPr="00285DD7">
        <w:rPr>
          <w:rFonts w:ascii="Georgia" w:hAnsi="Georgia" w:cs="Arial"/>
          <w:sz w:val="24"/>
          <w:szCs w:val="24"/>
          <w:lang w:val="es-CO"/>
        </w:rPr>
        <w:t xml:space="preserve">La sentencia </w:t>
      </w:r>
      <w:r w:rsidR="00C41CBD" w:rsidRPr="00285DD7">
        <w:rPr>
          <w:rFonts w:ascii="Georgia" w:hAnsi="Georgia" w:cs="Arial"/>
          <w:sz w:val="24"/>
          <w:szCs w:val="24"/>
          <w:lang w:val="es-CO"/>
        </w:rPr>
        <w:t>SC</w:t>
      </w:r>
      <w:r w:rsidR="00DA7E8A" w:rsidRPr="00285DD7">
        <w:rPr>
          <w:rFonts w:ascii="Georgia" w:hAnsi="Georgia" w:cs="Arial"/>
          <w:sz w:val="24"/>
          <w:szCs w:val="24"/>
          <w:lang w:val="es-CO"/>
        </w:rPr>
        <w:t>-</w:t>
      </w:r>
      <w:r w:rsidR="00C41CBD" w:rsidRPr="00285DD7">
        <w:rPr>
          <w:rFonts w:ascii="Georgia" w:hAnsi="Georgia" w:cs="Arial"/>
          <w:sz w:val="24"/>
          <w:szCs w:val="24"/>
          <w:lang w:val="es-CO"/>
        </w:rPr>
        <w:t xml:space="preserve">003-2018 </w:t>
      </w:r>
      <w:r w:rsidR="00C85179" w:rsidRPr="00285DD7">
        <w:rPr>
          <w:rFonts w:ascii="Georgia" w:hAnsi="Georgia" w:cs="Arial"/>
          <w:sz w:val="24"/>
          <w:szCs w:val="24"/>
          <w:lang w:val="es-CO"/>
        </w:rPr>
        <w:t xml:space="preserve">de la CSJ </w:t>
      </w:r>
      <w:r w:rsidR="0095629F" w:rsidRPr="00285DD7">
        <w:rPr>
          <w:rFonts w:ascii="Georgia" w:hAnsi="Georgia" w:cs="Arial"/>
          <w:sz w:val="24"/>
          <w:szCs w:val="24"/>
          <w:lang w:val="es-CO"/>
        </w:rPr>
        <w:t xml:space="preserve">es </w:t>
      </w:r>
      <w:r w:rsidR="00CC121C" w:rsidRPr="00285DD7">
        <w:rPr>
          <w:rFonts w:ascii="Georgia" w:hAnsi="Georgia" w:cs="Arial"/>
          <w:sz w:val="24"/>
          <w:szCs w:val="24"/>
          <w:lang w:val="es-CO"/>
        </w:rPr>
        <w:t xml:space="preserve">inaplicable </w:t>
      </w:r>
      <w:r w:rsidR="00C85179" w:rsidRPr="00285DD7">
        <w:rPr>
          <w:rFonts w:ascii="Georgia" w:hAnsi="Georgia" w:cs="Arial"/>
          <w:sz w:val="24"/>
          <w:szCs w:val="24"/>
          <w:lang w:val="es-CO"/>
        </w:rPr>
        <w:t xml:space="preserve">al caso </w:t>
      </w:r>
      <w:r w:rsidR="00184601" w:rsidRPr="00285DD7">
        <w:rPr>
          <w:rFonts w:ascii="Georgia" w:hAnsi="Georgia" w:cs="Arial"/>
          <w:sz w:val="24"/>
          <w:szCs w:val="24"/>
          <w:lang w:val="es-CO"/>
        </w:rPr>
        <w:t>[</w:t>
      </w:r>
      <w:r w:rsidR="00CC121C" w:rsidRPr="00285DD7">
        <w:rPr>
          <w:rFonts w:ascii="Georgia" w:hAnsi="Georgia" w:cs="Arial"/>
          <w:sz w:val="24"/>
          <w:szCs w:val="24"/>
        </w:rPr>
        <w:t xml:space="preserve">Ib., pdf </w:t>
      </w:r>
      <w:r w:rsidR="00CC121C" w:rsidRPr="00285DD7">
        <w:rPr>
          <w:rFonts w:ascii="Georgia" w:hAnsi="Georgia" w:cs="Arial"/>
          <w:i/>
          <w:sz w:val="24"/>
          <w:szCs w:val="24"/>
        </w:rPr>
        <w:t xml:space="preserve">“(…) </w:t>
      </w:r>
      <w:r w:rsidR="00227F22" w:rsidRPr="00285DD7">
        <w:rPr>
          <w:rFonts w:ascii="Georgia" w:hAnsi="Georgia" w:cs="Arial"/>
          <w:i/>
          <w:sz w:val="24"/>
          <w:szCs w:val="24"/>
        </w:rPr>
        <w:t xml:space="preserve">Principal, </w:t>
      </w:r>
      <w:r w:rsidR="00FF44A6" w:rsidRPr="00285DD7">
        <w:rPr>
          <w:rFonts w:ascii="Georgia" w:hAnsi="Georgia" w:cs="Arial"/>
          <w:i/>
          <w:sz w:val="24"/>
          <w:szCs w:val="24"/>
        </w:rPr>
        <w:t>P</w:t>
      </w:r>
      <w:r w:rsidR="00CC121C" w:rsidRPr="00285DD7">
        <w:rPr>
          <w:rFonts w:ascii="Georgia" w:hAnsi="Georgia" w:cs="Arial"/>
          <w:i/>
          <w:sz w:val="24"/>
          <w:szCs w:val="24"/>
        </w:rPr>
        <w:t>arte 5</w:t>
      </w:r>
      <w:r w:rsidR="00227F22" w:rsidRPr="00285DD7">
        <w:rPr>
          <w:rFonts w:ascii="Georgia" w:hAnsi="Georgia" w:cs="Arial"/>
          <w:i/>
          <w:sz w:val="24"/>
          <w:szCs w:val="24"/>
        </w:rPr>
        <w:t>”</w:t>
      </w:r>
      <w:r w:rsidR="00227F22" w:rsidRPr="00285DD7">
        <w:rPr>
          <w:rFonts w:ascii="Georgia" w:hAnsi="Georgia" w:cs="Arial"/>
          <w:sz w:val="24"/>
          <w:szCs w:val="24"/>
        </w:rPr>
        <w:t>, folios 121-124</w:t>
      </w:r>
      <w:r w:rsidR="00184601" w:rsidRPr="00285DD7">
        <w:rPr>
          <w:rFonts w:ascii="Georgia" w:hAnsi="Georgia" w:cs="Arial"/>
          <w:sz w:val="24"/>
          <w:szCs w:val="24"/>
        </w:rPr>
        <w:t>]</w:t>
      </w:r>
      <w:r w:rsidR="00EB1F68" w:rsidRPr="00285DD7">
        <w:rPr>
          <w:rFonts w:ascii="Georgia" w:hAnsi="Georgia" w:cs="Arial"/>
          <w:sz w:val="24"/>
          <w:szCs w:val="24"/>
          <w:lang w:val="es-CO"/>
        </w:rPr>
        <w:t>.</w:t>
      </w:r>
    </w:p>
    <w:p w14:paraId="362CE256" w14:textId="77777777" w:rsidR="00FC5010" w:rsidRPr="00285DD7" w:rsidRDefault="00FC5010" w:rsidP="00285DD7">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285DD7" w:rsidRDefault="0099065F" w:rsidP="00285DD7">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285DD7" w:rsidRDefault="0099065F" w:rsidP="00285DD7">
      <w:pPr>
        <w:pStyle w:val="Prrafodelista"/>
        <w:numPr>
          <w:ilvl w:val="1"/>
          <w:numId w:val="3"/>
        </w:numPr>
        <w:spacing w:line="276" w:lineRule="auto"/>
        <w:jc w:val="both"/>
        <w:rPr>
          <w:rFonts w:ascii="Georgia" w:hAnsi="Georgia" w:cs="Arial"/>
          <w:smallCaps/>
          <w:vanish/>
          <w:sz w:val="24"/>
          <w:szCs w:val="24"/>
          <w:lang w:val="es-CO"/>
        </w:rPr>
      </w:pPr>
    </w:p>
    <w:p w14:paraId="156ABE4C" w14:textId="6D3BF6B0" w:rsidR="00AE4274" w:rsidRPr="00285DD7" w:rsidRDefault="003C4176" w:rsidP="00285DD7">
      <w:pPr>
        <w:pStyle w:val="Prrafodelista"/>
        <w:numPr>
          <w:ilvl w:val="1"/>
          <w:numId w:val="8"/>
        </w:numPr>
        <w:overflowPunct/>
        <w:spacing w:line="276" w:lineRule="auto"/>
        <w:ind w:left="0" w:firstLine="0"/>
        <w:jc w:val="both"/>
        <w:rPr>
          <w:rFonts w:ascii="Georgia" w:hAnsi="Georgia" w:cs="Arial"/>
          <w:sz w:val="24"/>
          <w:szCs w:val="24"/>
          <w:lang w:val="es-CO"/>
        </w:rPr>
      </w:pPr>
      <w:r w:rsidRPr="00285DD7">
        <w:rPr>
          <w:rFonts w:ascii="Georgia" w:hAnsi="Georgia" w:cs="Arial"/>
          <w:iCs/>
          <w:smallCaps/>
          <w:sz w:val="24"/>
          <w:szCs w:val="24"/>
          <w:lang w:val="es-CO"/>
        </w:rPr>
        <w:t>La sustentación</w:t>
      </w:r>
      <w:r w:rsidRPr="00285DD7">
        <w:rPr>
          <w:rFonts w:ascii="Georgia" w:hAnsi="Georgia" w:cs="Arial"/>
          <w:sz w:val="24"/>
          <w:szCs w:val="24"/>
          <w:lang w:val="es-CO"/>
        </w:rPr>
        <w:t xml:space="preserve">. </w:t>
      </w:r>
      <w:r w:rsidR="008B599E" w:rsidRPr="00285DD7">
        <w:rPr>
          <w:rFonts w:ascii="Georgia" w:hAnsi="Georgia" w:cs="Arial"/>
          <w:sz w:val="24"/>
          <w:szCs w:val="24"/>
          <w:lang w:val="es-CO"/>
        </w:rPr>
        <w:t xml:space="preserve">En atención </w:t>
      </w:r>
      <w:r w:rsidR="008B599E" w:rsidRPr="00285DD7">
        <w:rPr>
          <w:rFonts w:ascii="Georgia" w:hAnsi="Georgia" w:cs="Arial"/>
          <w:sz w:val="24"/>
          <w:szCs w:val="24"/>
        </w:rPr>
        <w:t>al DP</w:t>
      </w:r>
      <w:r w:rsidR="00134FFE" w:rsidRPr="00285DD7">
        <w:rPr>
          <w:rFonts w:ascii="Georgia" w:hAnsi="Georgia" w:cs="Arial"/>
          <w:sz w:val="24"/>
          <w:szCs w:val="24"/>
        </w:rPr>
        <w:t xml:space="preserve">. </w:t>
      </w:r>
      <w:r w:rsidR="008B599E" w:rsidRPr="00285DD7">
        <w:rPr>
          <w:rFonts w:ascii="Georgia" w:hAnsi="Georgia" w:cs="Arial"/>
          <w:sz w:val="24"/>
          <w:szCs w:val="24"/>
        </w:rPr>
        <w:t>No.806 de 2020,</w:t>
      </w:r>
      <w:r w:rsidR="00134FFE" w:rsidRPr="00285DD7">
        <w:rPr>
          <w:rFonts w:ascii="Georgia" w:hAnsi="Georgia" w:cs="Arial"/>
          <w:sz w:val="24"/>
          <w:szCs w:val="24"/>
        </w:rPr>
        <w:t xml:space="preserve"> </w:t>
      </w:r>
      <w:r w:rsidR="008B599E" w:rsidRPr="00285DD7">
        <w:rPr>
          <w:rFonts w:ascii="Georgia" w:hAnsi="Georgia" w:cs="Arial"/>
          <w:sz w:val="24"/>
          <w:szCs w:val="24"/>
        </w:rPr>
        <w:t>el recurrente allegó por escrito, la argumentación de sus reparos</w:t>
      </w:r>
      <w:r w:rsidR="00E5389C" w:rsidRPr="00285DD7">
        <w:rPr>
          <w:rFonts w:ascii="Georgia" w:hAnsi="Georgia" w:cs="Arial"/>
          <w:sz w:val="24"/>
          <w:szCs w:val="24"/>
          <w:lang w:val="es-CO"/>
        </w:rPr>
        <w:t xml:space="preserve"> </w:t>
      </w:r>
      <w:r w:rsidR="00C85179" w:rsidRPr="00285DD7">
        <w:rPr>
          <w:rFonts w:ascii="Georgia" w:hAnsi="Georgia" w:cs="Arial"/>
          <w:sz w:val="24"/>
          <w:szCs w:val="24"/>
          <w:lang w:val="es-CO"/>
        </w:rPr>
        <w:t xml:space="preserve">en tiempo </w:t>
      </w:r>
      <w:r w:rsidR="00E5389C" w:rsidRPr="00285DD7">
        <w:rPr>
          <w:rFonts w:ascii="Georgia" w:hAnsi="Georgia" w:cs="Arial"/>
          <w:sz w:val="24"/>
          <w:szCs w:val="24"/>
          <w:lang w:val="es-CO"/>
        </w:rPr>
        <w:t>(</w:t>
      </w:r>
      <w:r w:rsidR="00D03106" w:rsidRPr="00285DD7">
        <w:rPr>
          <w:rFonts w:ascii="Georgia" w:hAnsi="Georgia" w:cs="Arial"/>
          <w:sz w:val="24"/>
          <w:szCs w:val="24"/>
        </w:rPr>
        <w:t>Cuaderno No.2, pdf.07</w:t>
      </w:r>
      <w:r w:rsidR="00E5389C" w:rsidRPr="00285DD7">
        <w:rPr>
          <w:rFonts w:ascii="Georgia" w:hAnsi="Georgia" w:cs="Arial"/>
          <w:sz w:val="24"/>
          <w:szCs w:val="24"/>
        </w:rPr>
        <w:t>).</w:t>
      </w:r>
    </w:p>
    <w:p w14:paraId="7149946E" w14:textId="77777777" w:rsidR="00AE4274" w:rsidRPr="00285DD7" w:rsidRDefault="00AE4274" w:rsidP="00285DD7">
      <w:pPr>
        <w:overflowPunct/>
        <w:spacing w:line="276" w:lineRule="auto"/>
        <w:jc w:val="both"/>
        <w:rPr>
          <w:rFonts w:ascii="Georgia" w:hAnsi="Georgia" w:cs="Arial"/>
          <w:b/>
          <w:iCs/>
          <w:sz w:val="24"/>
          <w:szCs w:val="24"/>
          <w:lang w:val="es-CO"/>
        </w:rPr>
      </w:pPr>
    </w:p>
    <w:p w14:paraId="47530E40" w14:textId="22DE0B25" w:rsidR="00FA1C26" w:rsidRPr="00285DD7" w:rsidRDefault="00417DC3" w:rsidP="00285DD7">
      <w:pPr>
        <w:widowControl/>
        <w:overflowPunct/>
        <w:autoSpaceDE/>
        <w:autoSpaceDN/>
        <w:adjustRightInd/>
        <w:spacing w:line="276" w:lineRule="auto"/>
        <w:jc w:val="both"/>
        <w:rPr>
          <w:rFonts w:ascii="Georgia" w:hAnsi="Georgia" w:cs="Arial"/>
          <w:bCs/>
          <w:sz w:val="24"/>
          <w:szCs w:val="24"/>
          <w:lang w:val="es-CO"/>
        </w:rPr>
      </w:pPr>
      <w:r w:rsidRPr="00285DD7">
        <w:rPr>
          <w:rFonts w:ascii="Georgia" w:hAnsi="Georgia" w:cs="Arial"/>
          <w:bCs/>
          <w:sz w:val="24"/>
          <w:szCs w:val="24"/>
          <w:lang w:val="es-CO"/>
        </w:rPr>
        <w:t>Arguy</w:t>
      </w:r>
      <w:r w:rsidR="00184601" w:rsidRPr="00285DD7">
        <w:rPr>
          <w:rFonts w:ascii="Georgia" w:hAnsi="Georgia" w:cs="Arial"/>
          <w:bCs/>
          <w:sz w:val="24"/>
          <w:szCs w:val="24"/>
          <w:lang w:val="es-CO"/>
        </w:rPr>
        <w:t>ó</w:t>
      </w:r>
      <w:r w:rsidRPr="00285DD7">
        <w:rPr>
          <w:rFonts w:ascii="Georgia" w:hAnsi="Georgia" w:cs="Arial"/>
          <w:bCs/>
          <w:sz w:val="24"/>
          <w:szCs w:val="24"/>
          <w:lang w:val="es-CO"/>
        </w:rPr>
        <w:t xml:space="preserve"> que </w:t>
      </w:r>
      <w:r w:rsidR="002E0D98" w:rsidRPr="00285DD7">
        <w:rPr>
          <w:rFonts w:ascii="Georgia" w:hAnsi="Georgia" w:cs="Arial"/>
          <w:b/>
          <w:bCs/>
          <w:sz w:val="24"/>
          <w:szCs w:val="24"/>
          <w:lang w:val="es-CO"/>
        </w:rPr>
        <w:t>(i)</w:t>
      </w:r>
      <w:r w:rsidR="002E0D98" w:rsidRPr="00285DD7">
        <w:rPr>
          <w:rFonts w:ascii="Georgia" w:hAnsi="Georgia" w:cs="Arial"/>
          <w:bCs/>
          <w:sz w:val="24"/>
          <w:szCs w:val="24"/>
          <w:lang w:val="es-CO"/>
        </w:rPr>
        <w:t xml:space="preserve"> </w:t>
      </w:r>
      <w:r w:rsidR="00184601" w:rsidRPr="00285DD7">
        <w:rPr>
          <w:rFonts w:ascii="Georgia" w:hAnsi="Georgia" w:cs="Arial"/>
          <w:bCs/>
          <w:sz w:val="24"/>
          <w:szCs w:val="24"/>
          <w:lang w:val="es-CO"/>
        </w:rPr>
        <w:t xml:space="preserve">Como la jueza adujo imposibilidad de interpretar la historia clínica no podía pronunciarse sobre ella, </w:t>
      </w:r>
      <w:r w:rsidR="00CF12D0" w:rsidRPr="00285DD7">
        <w:rPr>
          <w:rFonts w:ascii="Georgia" w:hAnsi="Georgia" w:cs="Arial"/>
          <w:bCs/>
          <w:sz w:val="24"/>
          <w:szCs w:val="24"/>
          <w:lang w:val="es-CO"/>
        </w:rPr>
        <w:t xml:space="preserve">afectó la debida motivación de la decisión, según los artículos 167 y 280, CGP. No pudo examinar en forma crítica ese medio. </w:t>
      </w:r>
      <w:r w:rsidR="00150B6F" w:rsidRPr="00285DD7">
        <w:rPr>
          <w:rFonts w:ascii="Georgia" w:hAnsi="Georgia" w:cs="Arial"/>
          <w:bCs/>
          <w:sz w:val="24"/>
          <w:szCs w:val="24"/>
          <w:lang w:val="es-CO"/>
        </w:rPr>
        <w:t xml:space="preserve">Este documento </w:t>
      </w:r>
      <w:r w:rsidR="00A80203" w:rsidRPr="00285DD7">
        <w:rPr>
          <w:rFonts w:ascii="Georgia" w:hAnsi="Georgia" w:cs="Arial"/>
          <w:bCs/>
          <w:sz w:val="24"/>
          <w:szCs w:val="24"/>
          <w:lang w:val="es-CO"/>
        </w:rPr>
        <w:t xml:space="preserve">es </w:t>
      </w:r>
      <w:r w:rsidR="00B647A1" w:rsidRPr="00285DD7">
        <w:rPr>
          <w:rFonts w:ascii="Georgia" w:hAnsi="Georgia" w:cs="Arial"/>
          <w:bCs/>
          <w:sz w:val="24"/>
          <w:szCs w:val="24"/>
          <w:lang w:val="es-CO"/>
        </w:rPr>
        <w:t xml:space="preserve">suficiente </w:t>
      </w:r>
      <w:r w:rsidR="00A80203" w:rsidRPr="00285DD7">
        <w:rPr>
          <w:rFonts w:ascii="Georgia" w:hAnsi="Georgia" w:cs="Arial"/>
          <w:bCs/>
          <w:sz w:val="24"/>
          <w:szCs w:val="24"/>
          <w:lang w:val="es-CO"/>
        </w:rPr>
        <w:t xml:space="preserve">para </w:t>
      </w:r>
      <w:r w:rsidR="00184601" w:rsidRPr="00285DD7">
        <w:rPr>
          <w:rFonts w:ascii="Georgia" w:hAnsi="Georgia" w:cs="Arial"/>
          <w:bCs/>
          <w:sz w:val="24"/>
          <w:szCs w:val="24"/>
          <w:lang w:val="es-CO"/>
        </w:rPr>
        <w:t xml:space="preserve">demostrar </w:t>
      </w:r>
      <w:r w:rsidR="00A80203" w:rsidRPr="00285DD7">
        <w:rPr>
          <w:rFonts w:ascii="Georgia" w:hAnsi="Georgia" w:cs="Arial"/>
          <w:bCs/>
          <w:sz w:val="24"/>
          <w:szCs w:val="24"/>
          <w:lang w:val="es-CO"/>
        </w:rPr>
        <w:t>la responsabilidad</w:t>
      </w:r>
      <w:r w:rsidR="007B3294" w:rsidRPr="00285DD7">
        <w:rPr>
          <w:rFonts w:ascii="Georgia" w:hAnsi="Georgia" w:cs="Arial"/>
          <w:bCs/>
          <w:sz w:val="24"/>
          <w:szCs w:val="24"/>
          <w:lang w:val="es-CO"/>
        </w:rPr>
        <w:t>,</w:t>
      </w:r>
      <w:r w:rsidR="00B0038D" w:rsidRPr="00285DD7">
        <w:rPr>
          <w:rFonts w:ascii="Georgia" w:hAnsi="Georgia" w:cs="Arial"/>
          <w:bCs/>
          <w:sz w:val="24"/>
          <w:szCs w:val="24"/>
          <w:lang w:val="es-CO"/>
        </w:rPr>
        <w:t xml:space="preserve"> </w:t>
      </w:r>
      <w:r w:rsidR="00A80203" w:rsidRPr="00285DD7">
        <w:rPr>
          <w:rFonts w:ascii="Georgia" w:hAnsi="Georgia" w:cs="Arial"/>
          <w:bCs/>
          <w:sz w:val="24"/>
          <w:szCs w:val="24"/>
          <w:lang w:val="es-CO"/>
        </w:rPr>
        <w:t>según la Ley 23</w:t>
      </w:r>
      <w:r w:rsidR="00B0038D" w:rsidRPr="00285DD7">
        <w:rPr>
          <w:rFonts w:ascii="Georgia" w:hAnsi="Georgia" w:cs="Arial"/>
          <w:bCs/>
          <w:sz w:val="24"/>
          <w:szCs w:val="24"/>
          <w:lang w:val="es-CO"/>
        </w:rPr>
        <w:t xml:space="preserve"> de </w:t>
      </w:r>
      <w:r w:rsidR="009B7681" w:rsidRPr="00285DD7">
        <w:rPr>
          <w:rFonts w:ascii="Georgia" w:hAnsi="Georgia" w:cs="Arial"/>
          <w:bCs/>
          <w:sz w:val="24"/>
          <w:szCs w:val="24"/>
          <w:lang w:val="es-CO"/>
        </w:rPr>
        <w:t>1981</w:t>
      </w:r>
      <w:r w:rsidR="007B3294" w:rsidRPr="00285DD7">
        <w:rPr>
          <w:rFonts w:ascii="Georgia" w:hAnsi="Georgia" w:cs="Arial"/>
          <w:bCs/>
          <w:sz w:val="24"/>
          <w:szCs w:val="24"/>
          <w:lang w:val="es-CO"/>
        </w:rPr>
        <w:t xml:space="preserve">. </w:t>
      </w:r>
      <w:r w:rsidR="00366D69" w:rsidRPr="00285DD7">
        <w:rPr>
          <w:rFonts w:ascii="Georgia" w:hAnsi="Georgia" w:cs="Arial"/>
          <w:bCs/>
          <w:sz w:val="24"/>
          <w:szCs w:val="24"/>
          <w:lang w:val="es-CO"/>
        </w:rPr>
        <w:t>D</w:t>
      </w:r>
      <w:r w:rsidR="00B647A1" w:rsidRPr="00285DD7">
        <w:rPr>
          <w:rFonts w:ascii="Georgia" w:hAnsi="Georgia" w:cs="Arial"/>
          <w:bCs/>
          <w:sz w:val="24"/>
          <w:szCs w:val="24"/>
          <w:lang w:val="es-CO"/>
        </w:rPr>
        <w:t>a cuenta de la defectuosa atención médica</w:t>
      </w:r>
      <w:r w:rsidR="00366D69" w:rsidRPr="00285DD7">
        <w:rPr>
          <w:rFonts w:ascii="Georgia" w:hAnsi="Georgia" w:cs="Arial"/>
          <w:bCs/>
          <w:sz w:val="24"/>
          <w:szCs w:val="24"/>
          <w:lang w:val="es-CO"/>
        </w:rPr>
        <w:t xml:space="preserve"> porque contiene conceptos de especialistas </w:t>
      </w:r>
      <w:r w:rsidR="00B647A1" w:rsidRPr="00285DD7">
        <w:rPr>
          <w:rFonts w:ascii="Georgia" w:hAnsi="Georgia" w:cs="Arial"/>
          <w:bCs/>
          <w:sz w:val="24"/>
          <w:szCs w:val="24"/>
          <w:lang w:val="es-CO"/>
        </w:rPr>
        <w:t>(Resume apartes ya indicados en los hechos de la demanda)</w:t>
      </w:r>
      <w:r w:rsidR="00366D69" w:rsidRPr="00285DD7">
        <w:rPr>
          <w:rFonts w:ascii="Georgia" w:hAnsi="Georgia" w:cs="Arial"/>
          <w:bCs/>
          <w:sz w:val="24"/>
          <w:szCs w:val="24"/>
          <w:lang w:val="es-CO"/>
        </w:rPr>
        <w:t xml:space="preserve">; por lo tanto, innecesario era </w:t>
      </w:r>
      <w:r w:rsidR="005917CC" w:rsidRPr="00285DD7">
        <w:rPr>
          <w:rFonts w:ascii="Georgia" w:hAnsi="Georgia" w:cs="Arial"/>
          <w:bCs/>
          <w:sz w:val="24"/>
          <w:szCs w:val="24"/>
          <w:lang w:val="es-CO"/>
        </w:rPr>
        <w:t xml:space="preserve">un </w:t>
      </w:r>
      <w:r w:rsidR="00366D69" w:rsidRPr="00285DD7">
        <w:rPr>
          <w:rFonts w:ascii="Georgia" w:hAnsi="Georgia" w:cs="Arial"/>
          <w:bCs/>
          <w:sz w:val="24"/>
          <w:szCs w:val="24"/>
          <w:lang w:val="es-CO"/>
        </w:rPr>
        <w:t>dictamen</w:t>
      </w:r>
      <w:r w:rsidR="005917CC" w:rsidRPr="00285DD7">
        <w:rPr>
          <w:rFonts w:ascii="Georgia" w:hAnsi="Georgia" w:cs="Arial"/>
          <w:bCs/>
          <w:sz w:val="24"/>
          <w:szCs w:val="24"/>
          <w:lang w:val="es-CO"/>
        </w:rPr>
        <w:t xml:space="preserve">, ya que esos </w:t>
      </w:r>
      <w:r w:rsidR="005917CC" w:rsidRPr="00285DD7">
        <w:rPr>
          <w:rFonts w:ascii="Georgia" w:hAnsi="Georgia" w:cs="Arial"/>
          <w:bCs/>
          <w:i/>
          <w:sz w:val="24"/>
          <w:szCs w:val="24"/>
          <w:lang w:val="es-CO"/>
        </w:rPr>
        <w:t>“</w:t>
      </w:r>
      <w:r w:rsidR="005917CC" w:rsidRPr="00806005">
        <w:rPr>
          <w:rFonts w:ascii="Georgia" w:hAnsi="Georgia" w:cs="Arial"/>
          <w:bCs/>
          <w:i/>
          <w:sz w:val="22"/>
          <w:szCs w:val="24"/>
          <w:lang w:val="es-CO"/>
        </w:rPr>
        <w:t>(…) conceptos (…) hacen las veces de pericias y soportes ilustradores de lo suscitado (…)</w:t>
      </w:r>
      <w:r w:rsidR="005917CC" w:rsidRPr="00285DD7">
        <w:rPr>
          <w:rFonts w:ascii="Georgia" w:hAnsi="Georgia" w:cs="Arial"/>
          <w:bCs/>
          <w:i/>
          <w:sz w:val="24"/>
          <w:szCs w:val="24"/>
          <w:lang w:val="es-CO"/>
        </w:rPr>
        <w:t>”</w:t>
      </w:r>
      <w:r w:rsidR="00FE3C9D" w:rsidRPr="00285DD7">
        <w:rPr>
          <w:rFonts w:ascii="Georgia" w:hAnsi="Georgia" w:cs="Arial"/>
          <w:bCs/>
          <w:i/>
          <w:sz w:val="24"/>
          <w:szCs w:val="24"/>
          <w:lang w:val="es-CO"/>
        </w:rPr>
        <w:t xml:space="preserve"> </w:t>
      </w:r>
      <w:r w:rsidR="00FE3C9D" w:rsidRPr="00285DD7">
        <w:rPr>
          <w:rFonts w:ascii="Georgia" w:hAnsi="Georgia" w:cs="Arial"/>
          <w:sz w:val="24"/>
          <w:szCs w:val="24"/>
          <w:lang w:val="es-CO"/>
        </w:rPr>
        <w:t>(</w:t>
      </w:r>
      <w:r w:rsidR="00FE3C9D" w:rsidRPr="00285DD7">
        <w:rPr>
          <w:rFonts w:ascii="Georgia" w:hAnsi="Georgia" w:cs="Arial"/>
          <w:sz w:val="24"/>
          <w:szCs w:val="24"/>
        </w:rPr>
        <w:t>Cuaderno No.2, pdf.07, folio 6, párrafo 4º)</w:t>
      </w:r>
      <w:r w:rsidR="005917CC" w:rsidRPr="00285DD7">
        <w:rPr>
          <w:rFonts w:ascii="Georgia" w:hAnsi="Georgia" w:cs="Arial"/>
          <w:bCs/>
          <w:i/>
          <w:sz w:val="24"/>
          <w:szCs w:val="24"/>
          <w:lang w:val="es-CO"/>
        </w:rPr>
        <w:t>.</w:t>
      </w:r>
      <w:r w:rsidR="004C4EC0" w:rsidRPr="00285DD7">
        <w:rPr>
          <w:rFonts w:ascii="Georgia" w:hAnsi="Georgia" w:cs="Arial"/>
          <w:bCs/>
          <w:i/>
          <w:sz w:val="24"/>
          <w:szCs w:val="24"/>
          <w:lang w:val="es-CO"/>
        </w:rPr>
        <w:t xml:space="preserve"> </w:t>
      </w:r>
    </w:p>
    <w:p w14:paraId="406678AD" w14:textId="35F469DE" w:rsidR="00C85179" w:rsidRPr="00285DD7" w:rsidRDefault="00C85179" w:rsidP="00285DD7">
      <w:pPr>
        <w:widowControl/>
        <w:overflowPunct/>
        <w:autoSpaceDE/>
        <w:autoSpaceDN/>
        <w:adjustRightInd/>
        <w:spacing w:line="276" w:lineRule="auto"/>
        <w:jc w:val="both"/>
        <w:rPr>
          <w:rFonts w:ascii="Georgia" w:hAnsi="Georgia" w:cs="Arial"/>
          <w:bCs/>
          <w:sz w:val="24"/>
          <w:szCs w:val="24"/>
          <w:lang w:val="es-CO"/>
        </w:rPr>
      </w:pPr>
    </w:p>
    <w:p w14:paraId="7C8E4A3A" w14:textId="738563E8" w:rsidR="00150B6F" w:rsidRPr="00285DD7" w:rsidRDefault="00150B6F" w:rsidP="00285DD7">
      <w:pPr>
        <w:widowControl/>
        <w:overflowPunct/>
        <w:autoSpaceDE/>
        <w:autoSpaceDN/>
        <w:adjustRightInd/>
        <w:spacing w:line="276" w:lineRule="auto"/>
        <w:jc w:val="both"/>
        <w:rPr>
          <w:rFonts w:ascii="Georgia" w:hAnsi="Georgia" w:cs="Arial"/>
          <w:bCs/>
          <w:sz w:val="24"/>
          <w:szCs w:val="24"/>
          <w:lang w:val="es-CO"/>
        </w:rPr>
      </w:pPr>
      <w:r w:rsidRPr="00285DD7">
        <w:rPr>
          <w:rFonts w:ascii="Georgia" w:hAnsi="Georgia" w:cs="Arial"/>
          <w:bCs/>
          <w:sz w:val="24"/>
          <w:szCs w:val="24"/>
          <w:lang w:val="es-CO"/>
        </w:rPr>
        <w:t>Resalta</w:t>
      </w:r>
      <w:r w:rsidR="008C496E" w:rsidRPr="00285DD7">
        <w:rPr>
          <w:rFonts w:ascii="Georgia" w:hAnsi="Georgia" w:cs="Arial"/>
          <w:bCs/>
          <w:sz w:val="24"/>
          <w:szCs w:val="24"/>
          <w:lang w:val="es-CO"/>
        </w:rPr>
        <w:t xml:space="preserve">, entre otros </w:t>
      </w:r>
      <w:r w:rsidRPr="00285DD7">
        <w:rPr>
          <w:rFonts w:ascii="Georgia" w:hAnsi="Georgia" w:cs="Arial"/>
          <w:bCs/>
          <w:sz w:val="24"/>
          <w:szCs w:val="24"/>
          <w:lang w:val="es-CO"/>
        </w:rPr>
        <w:t>que</w:t>
      </w:r>
      <w:r w:rsidR="00C65232" w:rsidRPr="00285DD7">
        <w:rPr>
          <w:rFonts w:ascii="Georgia" w:hAnsi="Georgia" w:cs="Arial"/>
          <w:bCs/>
          <w:sz w:val="24"/>
          <w:szCs w:val="24"/>
          <w:lang w:val="es-CO"/>
        </w:rPr>
        <w:t>,</w:t>
      </w:r>
      <w:r w:rsidRPr="00285DD7">
        <w:rPr>
          <w:rFonts w:ascii="Georgia" w:hAnsi="Georgia" w:cs="Arial"/>
          <w:bCs/>
          <w:sz w:val="24"/>
          <w:szCs w:val="24"/>
          <w:lang w:val="es-CO"/>
        </w:rPr>
        <w:t xml:space="preserve"> en la historia figura que</w:t>
      </w:r>
      <w:r w:rsidR="008C496E" w:rsidRPr="00285DD7">
        <w:rPr>
          <w:rFonts w:ascii="Georgia" w:hAnsi="Georgia" w:cs="Arial"/>
          <w:bCs/>
          <w:sz w:val="24"/>
          <w:szCs w:val="24"/>
          <w:lang w:val="es-CO"/>
        </w:rPr>
        <w:t xml:space="preserve"> l</w:t>
      </w:r>
      <w:r w:rsidRPr="00285DD7">
        <w:rPr>
          <w:rFonts w:ascii="Georgia" w:hAnsi="Georgia" w:cs="Arial"/>
          <w:bCs/>
          <w:sz w:val="24"/>
          <w:szCs w:val="24"/>
          <w:lang w:val="es-CO"/>
        </w:rPr>
        <w:t xml:space="preserve">a inmovilización temporal no fue hecha por un </w:t>
      </w:r>
      <w:r w:rsidR="008C496E" w:rsidRPr="00285DD7">
        <w:rPr>
          <w:rFonts w:ascii="Georgia" w:hAnsi="Georgia" w:cs="Arial"/>
          <w:bCs/>
          <w:sz w:val="24"/>
          <w:szCs w:val="24"/>
          <w:lang w:val="es-CO"/>
        </w:rPr>
        <w:t>ortopedista</w:t>
      </w:r>
      <w:r w:rsidRPr="00285DD7">
        <w:rPr>
          <w:rFonts w:ascii="Georgia" w:hAnsi="Georgia" w:cs="Arial"/>
          <w:bCs/>
          <w:sz w:val="24"/>
          <w:szCs w:val="24"/>
          <w:lang w:val="es-CO"/>
        </w:rPr>
        <w:t>, sino por médico general,</w:t>
      </w:r>
      <w:r w:rsidR="008C496E" w:rsidRPr="00285DD7">
        <w:rPr>
          <w:rFonts w:ascii="Georgia" w:hAnsi="Georgia" w:cs="Arial"/>
          <w:bCs/>
          <w:sz w:val="24"/>
          <w:szCs w:val="24"/>
          <w:lang w:val="es-CO"/>
        </w:rPr>
        <w:t xml:space="preserve"> con el que debía contar por ser entidad de alta complejidad</w:t>
      </w:r>
      <w:r w:rsidR="0045018D" w:rsidRPr="00285DD7">
        <w:rPr>
          <w:rFonts w:ascii="Georgia" w:hAnsi="Georgia" w:cs="Arial"/>
          <w:bCs/>
          <w:sz w:val="24"/>
          <w:szCs w:val="24"/>
          <w:lang w:val="es-CO"/>
        </w:rPr>
        <w:t>, así como cirujano de mano</w:t>
      </w:r>
      <w:r w:rsidR="008C496E" w:rsidRPr="00285DD7">
        <w:rPr>
          <w:rFonts w:ascii="Georgia" w:hAnsi="Georgia" w:cs="Arial"/>
          <w:bCs/>
          <w:sz w:val="24"/>
          <w:szCs w:val="24"/>
          <w:lang w:val="es-CO"/>
        </w:rPr>
        <w:t xml:space="preserve">; también que fue inoportuna la atención pues solo seis (6) </w:t>
      </w:r>
      <w:r w:rsidR="00FE3C9D" w:rsidRPr="00285DD7">
        <w:rPr>
          <w:rFonts w:ascii="Georgia" w:hAnsi="Georgia" w:cs="Arial"/>
          <w:bCs/>
          <w:sz w:val="24"/>
          <w:szCs w:val="24"/>
          <w:lang w:val="es-CO"/>
        </w:rPr>
        <w:t xml:space="preserve">días después </w:t>
      </w:r>
      <w:r w:rsidR="008C496E" w:rsidRPr="00285DD7">
        <w:rPr>
          <w:rFonts w:ascii="Georgia" w:hAnsi="Georgia" w:cs="Arial"/>
          <w:bCs/>
          <w:sz w:val="24"/>
          <w:szCs w:val="24"/>
          <w:lang w:val="es-CO"/>
        </w:rPr>
        <w:t>del diagnóstico se hizo la reducción</w:t>
      </w:r>
      <w:r w:rsidR="00D10892" w:rsidRPr="00285DD7">
        <w:rPr>
          <w:rFonts w:ascii="Georgia" w:hAnsi="Georgia" w:cs="Arial"/>
          <w:bCs/>
          <w:sz w:val="24"/>
          <w:szCs w:val="24"/>
          <w:lang w:val="es-CO"/>
        </w:rPr>
        <w:t>; y, que no hubo examen físico completo.</w:t>
      </w:r>
    </w:p>
    <w:p w14:paraId="57B42B77" w14:textId="77777777" w:rsidR="00150B6F" w:rsidRPr="00285DD7" w:rsidRDefault="00150B6F" w:rsidP="00285DD7">
      <w:pPr>
        <w:widowControl/>
        <w:overflowPunct/>
        <w:autoSpaceDE/>
        <w:autoSpaceDN/>
        <w:adjustRightInd/>
        <w:spacing w:line="276" w:lineRule="auto"/>
        <w:jc w:val="both"/>
        <w:rPr>
          <w:rFonts w:ascii="Georgia" w:hAnsi="Georgia" w:cs="Arial"/>
          <w:bCs/>
          <w:sz w:val="24"/>
          <w:szCs w:val="24"/>
          <w:lang w:val="es-CO"/>
        </w:rPr>
      </w:pPr>
    </w:p>
    <w:p w14:paraId="3495C062" w14:textId="0EFC4903" w:rsidR="00B647A1" w:rsidRPr="00285DD7" w:rsidRDefault="0045018D" w:rsidP="00285DD7">
      <w:pPr>
        <w:widowControl/>
        <w:overflowPunct/>
        <w:autoSpaceDE/>
        <w:autoSpaceDN/>
        <w:adjustRightInd/>
        <w:spacing w:line="276" w:lineRule="auto"/>
        <w:jc w:val="both"/>
        <w:rPr>
          <w:rFonts w:ascii="Georgia" w:hAnsi="Georgia" w:cs="Arial"/>
          <w:bCs/>
          <w:sz w:val="24"/>
          <w:szCs w:val="24"/>
          <w:lang w:val="es-CO"/>
        </w:rPr>
      </w:pPr>
      <w:r w:rsidRPr="00285DD7">
        <w:rPr>
          <w:rFonts w:ascii="Georgia" w:hAnsi="Georgia" w:cs="Arial"/>
          <w:bCs/>
          <w:sz w:val="24"/>
          <w:szCs w:val="24"/>
          <w:lang w:val="es-CO"/>
        </w:rPr>
        <w:t>A</w:t>
      </w:r>
      <w:r w:rsidR="00FA1C26" w:rsidRPr="00285DD7">
        <w:rPr>
          <w:rFonts w:ascii="Georgia" w:hAnsi="Georgia" w:cs="Arial"/>
          <w:bCs/>
          <w:sz w:val="24"/>
          <w:szCs w:val="24"/>
          <w:lang w:val="es-CO"/>
        </w:rPr>
        <w:t xml:space="preserve">grega que </w:t>
      </w:r>
      <w:r w:rsidRPr="00285DD7">
        <w:rPr>
          <w:rFonts w:ascii="Georgia" w:hAnsi="Georgia" w:cs="Arial"/>
          <w:bCs/>
          <w:sz w:val="24"/>
          <w:szCs w:val="24"/>
          <w:lang w:val="es-CO"/>
        </w:rPr>
        <w:t>esa pieza probatori</w:t>
      </w:r>
      <w:r w:rsidR="006D719A" w:rsidRPr="00285DD7">
        <w:rPr>
          <w:rFonts w:ascii="Georgia" w:hAnsi="Georgia" w:cs="Arial"/>
          <w:bCs/>
          <w:sz w:val="24"/>
          <w:szCs w:val="24"/>
          <w:lang w:val="es-CO"/>
        </w:rPr>
        <w:t>a</w:t>
      </w:r>
      <w:r w:rsidRPr="00285DD7">
        <w:rPr>
          <w:rFonts w:ascii="Georgia" w:hAnsi="Georgia" w:cs="Arial"/>
          <w:bCs/>
          <w:sz w:val="24"/>
          <w:szCs w:val="24"/>
          <w:lang w:val="es-CO"/>
        </w:rPr>
        <w:t xml:space="preserve"> </w:t>
      </w:r>
      <w:r w:rsidR="006D719A" w:rsidRPr="00285DD7">
        <w:rPr>
          <w:rFonts w:ascii="Georgia" w:hAnsi="Georgia" w:cs="Arial"/>
          <w:bCs/>
          <w:sz w:val="24"/>
          <w:szCs w:val="24"/>
          <w:lang w:val="es-CO"/>
        </w:rPr>
        <w:t xml:space="preserve">muestra que el hecho dañoso fue una </w:t>
      </w:r>
      <w:r w:rsidR="004C4EC0" w:rsidRPr="00285DD7">
        <w:rPr>
          <w:rFonts w:ascii="Georgia" w:hAnsi="Georgia" w:cs="Arial"/>
          <w:bCs/>
          <w:sz w:val="24"/>
          <w:szCs w:val="24"/>
          <w:lang w:val="es-CO"/>
        </w:rPr>
        <w:t xml:space="preserve">sucesión concatenada de actuaciones médicas </w:t>
      </w:r>
      <w:r w:rsidR="006D719A" w:rsidRPr="00285DD7">
        <w:rPr>
          <w:rFonts w:ascii="Georgia" w:hAnsi="Georgia" w:cs="Arial"/>
          <w:bCs/>
          <w:sz w:val="24"/>
          <w:szCs w:val="24"/>
          <w:lang w:val="es-CO"/>
        </w:rPr>
        <w:t>que al final causaron el daño</w:t>
      </w:r>
      <w:r w:rsidR="00FA1C26" w:rsidRPr="00285DD7">
        <w:rPr>
          <w:rFonts w:ascii="Georgia" w:hAnsi="Georgia" w:cs="Arial"/>
          <w:bCs/>
          <w:sz w:val="24"/>
          <w:szCs w:val="24"/>
          <w:lang w:val="es-CO"/>
        </w:rPr>
        <w:t>, y la jueza no las advirtió porque pretirió revisar</w:t>
      </w:r>
      <w:r w:rsidRPr="00285DD7">
        <w:rPr>
          <w:rFonts w:ascii="Georgia" w:hAnsi="Georgia" w:cs="Arial"/>
          <w:bCs/>
          <w:sz w:val="24"/>
          <w:szCs w:val="24"/>
          <w:lang w:val="es-CO"/>
        </w:rPr>
        <w:t>la</w:t>
      </w:r>
      <w:r w:rsidR="00FA1C26" w:rsidRPr="00285DD7">
        <w:rPr>
          <w:rFonts w:ascii="Georgia" w:hAnsi="Georgia" w:cs="Arial"/>
          <w:bCs/>
          <w:sz w:val="24"/>
          <w:szCs w:val="24"/>
          <w:lang w:val="es-CO"/>
        </w:rPr>
        <w:t xml:space="preserve"> con detenimiento</w:t>
      </w:r>
      <w:r w:rsidR="004C4EC0" w:rsidRPr="00285DD7">
        <w:rPr>
          <w:rFonts w:ascii="Georgia" w:hAnsi="Georgia" w:cs="Arial"/>
          <w:bCs/>
          <w:sz w:val="24"/>
          <w:szCs w:val="24"/>
          <w:lang w:val="es-CO"/>
        </w:rPr>
        <w:t>.</w:t>
      </w:r>
    </w:p>
    <w:p w14:paraId="0CD97AF9" w14:textId="36EE427C" w:rsidR="00E66715" w:rsidRPr="00285DD7" w:rsidRDefault="00E66715" w:rsidP="00285DD7">
      <w:pPr>
        <w:widowControl/>
        <w:overflowPunct/>
        <w:autoSpaceDE/>
        <w:autoSpaceDN/>
        <w:adjustRightInd/>
        <w:spacing w:line="276" w:lineRule="auto"/>
        <w:jc w:val="both"/>
        <w:rPr>
          <w:rFonts w:ascii="Georgia" w:hAnsi="Georgia" w:cs="Arial"/>
          <w:bCs/>
          <w:sz w:val="24"/>
          <w:szCs w:val="24"/>
          <w:lang w:val="es-CO"/>
        </w:rPr>
      </w:pPr>
    </w:p>
    <w:p w14:paraId="04A5CCF2" w14:textId="595E762D" w:rsidR="008B74BF" w:rsidRPr="00285DD7" w:rsidRDefault="009D7036" w:rsidP="00285DD7">
      <w:pPr>
        <w:widowControl/>
        <w:overflowPunct/>
        <w:autoSpaceDE/>
        <w:autoSpaceDN/>
        <w:adjustRightInd/>
        <w:spacing w:line="276" w:lineRule="auto"/>
        <w:jc w:val="both"/>
        <w:rPr>
          <w:rFonts w:ascii="Georgia" w:hAnsi="Georgia" w:cs="Arial"/>
          <w:bCs/>
          <w:sz w:val="24"/>
          <w:szCs w:val="24"/>
          <w:lang w:val="es-CO"/>
        </w:rPr>
      </w:pPr>
      <w:r w:rsidRPr="00285DD7">
        <w:rPr>
          <w:rFonts w:ascii="Georgia" w:hAnsi="Georgia" w:cs="Arial"/>
          <w:bCs/>
          <w:sz w:val="24"/>
          <w:szCs w:val="24"/>
          <w:lang w:val="es-CO"/>
        </w:rPr>
        <w:t xml:space="preserve">Y, </w:t>
      </w:r>
      <w:r w:rsidR="003812EC" w:rsidRPr="00285DD7">
        <w:rPr>
          <w:rFonts w:ascii="Georgia" w:hAnsi="Georgia" w:cs="Arial"/>
          <w:bCs/>
          <w:sz w:val="24"/>
          <w:szCs w:val="24"/>
          <w:lang w:val="es-CO"/>
        </w:rPr>
        <w:t xml:space="preserve">finalmente, </w:t>
      </w:r>
      <w:r w:rsidR="00CE1230" w:rsidRPr="00285DD7">
        <w:rPr>
          <w:rFonts w:ascii="Georgia" w:hAnsi="Georgia" w:cs="Arial"/>
          <w:b/>
          <w:sz w:val="24"/>
          <w:szCs w:val="24"/>
          <w:lang w:val="es-CO"/>
        </w:rPr>
        <w:t xml:space="preserve">(ii) </w:t>
      </w:r>
      <w:r w:rsidR="0045018D" w:rsidRPr="00285DD7">
        <w:rPr>
          <w:rFonts w:ascii="Georgia" w:hAnsi="Georgia" w:cs="Arial"/>
          <w:sz w:val="24"/>
          <w:szCs w:val="24"/>
          <w:lang w:val="es-CO"/>
        </w:rPr>
        <w:t>Que la SC-003 de 2018</w:t>
      </w:r>
      <w:r w:rsidR="0045018D" w:rsidRPr="00285DD7">
        <w:rPr>
          <w:rFonts w:ascii="Georgia" w:hAnsi="Georgia" w:cs="Arial"/>
          <w:b/>
          <w:sz w:val="24"/>
          <w:szCs w:val="24"/>
          <w:lang w:val="es-CO"/>
        </w:rPr>
        <w:t xml:space="preserve"> </w:t>
      </w:r>
      <w:r w:rsidR="00246BD6" w:rsidRPr="00285DD7">
        <w:rPr>
          <w:rFonts w:ascii="Georgia" w:hAnsi="Georgia" w:cs="Arial"/>
          <w:bCs/>
          <w:sz w:val="24"/>
          <w:szCs w:val="24"/>
          <w:lang w:val="es-CO"/>
        </w:rPr>
        <w:t xml:space="preserve">es inaplicable porque, a diferencia del caso </w:t>
      </w:r>
      <w:r w:rsidR="0045018D" w:rsidRPr="00285DD7">
        <w:rPr>
          <w:rFonts w:ascii="Georgia" w:hAnsi="Georgia" w:cs="Arial"/>
          <w:bCs/>
          <w:sz w:val="24"/>
          <w:szCs w:val="24"/>
          <w:lang w:val="es-CO"/>
        </w:rPr>
        <w:t xml:space="preserve">estudiado </w:t>
      </w:r>
      <w:r w:rsidR="00246BD6" w:rsidRPr="00285DD7">
        <w:rPr>
          <w:rFonts w:ascii="Georgia" w:hAnsi="Georgia" w:cs="Arial"/>
          <w:bCs/>
          <w:sz w:val="24"/>
          <w:szCs w:val="24"/>
          <w:lang w:val="es-CO"/>
        </w:rPr>
        <w:t xml:space="preserve">por la CSJ, en este asunto, la historia clínica es suficiente para vislumbrar la culpa. Solo </w:t>
      </w:r>
      <w:r w:rsidR="00DC70D0" w:rsidRPr="00285DD7">
        <w:rPr>
          <w:rFonts w:ascii="Georgia" w:hAnsi="Georgia" w:cs="Arial"/>
          <w:bCs/>
          <w:sz w:val="24"/>
          <w:szCs w:val="24"/>
          <w:lang w:val="es-CO"/>
        </w:rPr>
        <w:t>se</w:t>
      </w:r>
      <w:r w:rsidR="00246BD6" w:rsidRPr="00285DD7">
        <w:rPr>
          <w:rFonts w:ascii="Georgia" w:hAnsi="Georgia" w:cs="Arial"/>
          <w:bCs/>
          <w:sz w:val="24"/>
          <w:szCs w:val="24"/>
          <w:lang w:val="es-CO"/>
        </w:rPr>
        <w:t xml:space="preserve"> neces</w:t>
      </w:r>
      <w:r w:rsidR="0062101A" w:rsidRPr="00285DD7">
        <w:rPr>
          <w:rFonts w:ascii="Georgia" w:hAnsi="Georgia" w:cs="Arial"/>
          <w:bCs/>
          <w:sz w:val="24"/>
          <w:szCs w:val="24"/>
          <w:lang w:val="es-CO"/>
        </w:rPr>
        <w:t>it</w:t>
      </w:r>
      <w:r w:rsidR="00246BD6" w:rsidRPr="00285DD7">
        <w:rPr>
          <w:rFonts w:ascii="Georgia" w:hAnsi="Georgia" w:cs="Arial"/>
          <w:bCs/>
          <w:sz w:val="24"/>
          <w:szCs w:val="24"/>
          <w:lang w:val="es-CO"/>
        </w:rPr>
        <w:t>a</w:t>
      </w:r>
      <w:r w:rsidR="00DC70D0" w:rsidRPr="00285DD7">
        <w:rPr>
          <w:rFonts w:ascii="Georgia" w:hAnsi="Georgia" w:cs="Arial"/>
          <w:bCs/>
          <w:sz w:val="24"/>
          <w:szCs w:val="24"/>
          <w:lang w:val="es-CO"/>
        </w:rPr>
        <w:t>n</w:t>
      </w:r>
      <w:r w:rsidR="00246BD6" w:rsidRPr="00285DD7">
        <w:rPr>
          <w:rFonts w:ascii="Georgia" w:hAnsi="Georgia" w:cs="Arial"/>
          <w:bCs/>
          <w:sz w:val="24"/>
          <w:szCs w:val="24"/>
          <w:lang w:val="es-CO"/>
        </w:rPr>
        <w:t xml:space="preserve"> otros medios de convicción cuando </w:t>
      </w:r>
      <w:r w:rsidR="00DC70D0" w:rsidRPr="00285DD7">
        <w:rPr>
          <w:rFonts w:ascii="Georgia" w:hAnsi="Georgia" w:cs="Arial"/>
          <w:bCs/>
          <w:sz w:val="24"/>
          <w:szCs w:val="24"/>
          <w:lang w:val="es-CO"/>
        </w:rPr>
        <w:t xml:space="preserve">falte </w:t>
      </w:r>
      <w:r w:rsidR="00246BD6" w:rsidRPr="00285DD7">
        <w:rPr>
          <w:rFonts w:ascii="Georgia" w:hAnsi="Georgia" w:cs="Arial"/>
          <w:bCs/>
          <w:sz w:val="24"/>
          <w:szCs w:val="24"/>
          <w:lang w:val="es-CO"/>
        </w:rPr>
        <w:t>claridad</w:t>
      </w:r>
      <w:r w:rsidR="003812EC" w:rsidRPr="00285DD7">
        <w:rPr>
          <w:rFonts w:ascii="Georgia" w:hAnsi="Georgia" w:cs="Arial"/>
          <w:bCs/>
          <w:sz w:val="24"/>
          <w:szCs w:val="24"/>
          <w:lang w:val="es-CO"/>
        </w:rPr>
        <w:t xml:space="preserve">, que </w:t>
      </w:r>
      <w:r w:rsidR="00DC70D0" w:rsidRPr="00285DD7">
        <w:rPr>
          <w:rFonts w:ascii="Georgia" w:hAnsi="Georgia" w:cs="Arial"/>
          <w:bCs/>
          <w:sz w:val="24"/>
          <w:szCs w:val="24"/>
          <w:lang w:val="es-CO"/>
        </w:rPr>
        <w:t xml:space="preserve">no es el caso. </w:t>
      </w:r>
      <w:r w:rsidR="003937CD" w:rsidRPr="00285DD7">
        <w:rPr>
          <w:rFonts w:ascii="Georgia" w:hAnsi="Georgia" w:cs="Arial"/>
          <w:bCs/>
          <w:sz w:val="24"/>
          <w:szCs w:val="24"/>
          <w:lang w:val="es-CO"/>
        </w:rPr>
        <w:t>S</w:t>
      </w:r>
      <w:r w:rsidR="00246BD6" w:rsidRPr="00285DD7">
        <w:rPr>
          <w:rFonts w:ascii="Georgia" w:hAnsi="Georgia" w:cs="Arial"/>
          <w:bCs/>
          <w:sz w:val="24"/>
          <w:szCs w:val="24"/>
          <w:lang w:val="es-CO"/>
        </w:rPr>
        <w:t xml:space="preserve">i </w:t>
      </w:r>
      <w:r w:rsidR="003812EC" w:rsidRPr="00285DD7">
        <w:rPr>
          <w:rFonts w:ascii="Georgia" w:hAnsi="Georgia" w:cs="Arial"/>
          <w:bCs/>
          <w:sz w:val="24"/>
          <w:szCs w:val="24"/>
          <w:lang w:val="es-CO"/>
        </w:rPr>
        <w:t>la togada consideraba que era inexacta</w:t>
      </w:r>
      <w:r w:rsidR="00246BD6" w:rsidRPr="00285DD7">
        <w:rPr>
          <w:rFonts w:ascii="Georgia" w:hAnsi="Georgia" w:cs="Arial"/>
          <w:bCs/>
          <w:sz w:val="24"/>
          <w:szCs w:val="24"/>
          <w:lang w:val="es-CO"/>
        </w:rPr>
        <w:t>, debió exigir de oficio</w:t>
      </w:r>
      <w:r w:rsidR="00DC70D0" w:rsidRPr="00285DD7">
        <w:rPr>
          <w:rFonts w:ascii="Georgia" w:hAnsi="Georgia" w:cs="Arial"/>
          <w:bCs/>
          <w:sz w:val="24"/>
          <w:szCs w:val="24"/>
          <w:lang w:val="es-CO"/>
        </w:rPr>
        <w:t>,</w:t>
      </w:r>
      <w:r w:rsidR="00246BD6" w:rsidRPr="00285DD7">
        <w:rPr>
          <w:rFonts w:ascii="Georgia" w:hAnsi="Georgia" w:cs="Arial"/>
          <w:bCs/>
          <w:sz w:val="24"/>
          <w:szCs w:val="24"/>
          <w:lang w:val="es-CO"/>
        </w:rPr>
        <w:t xml:space="preserve"> a las demandadas</w:t>
      </w:r>
      <w:r w:rsidR="00DC70D0" w:rsidRPr="00285DD7">
        <w:rPr>
          <w:rFonts w:ascii="Georgia" w:hAnsi="Georgia" w:cs="Arial"/>
          <w:bCs/>
          <w:sz w:val="24"/>
          <w:szCs w:val="24"/>
          <w:lang w:val="es-CO"/>
        </w:rPr>
        <w:t>,</w:t>
      </w:r>
      <w:r w:rsidR="00246BD6" w:rsidRPr="00285DD7">
        <w:rPr>
          <w:rFonts w:ascii="Georgia" w:hAnsi="Georgia" w:cs="Arial"/>
          <w:bCs/>
          <w:sz w:val="24"/>
          <w:szCs w:val="24"/>
          <w:lang w:val="es-CO"/>
        </w:rPr>
        <w:t xml:space="preserve"> complementarla</w:t>
      </w:r>
      <w:r w:rsidR="006D719A" w:rsidRPr="00285DD7">
        <w:rPr>
          <w:rFonts w:ascii="Georgia" w:hAnsi="Georgia" w:cs="Arial"/>
          <w:bCs/>
          <w:sz w:val="24"/>
          <w:szCs w:val="24"/>
          <w:lang w:val="es-CO"/>
        </w:rPr>
        <w:t xml:space="preserve">; en fin, era suficiente para </w:t>
      </w:r>
      <w:r w:rsidR="003812EC" w:rsidRPr="00285DD7">
        <w:rPr>
          <w:rFonts w:ascii="Georgia" w:hAnsi="Georgia" w:cs="Arial"/>
          <w:bCs/>
          <w:sz w:val="24"/>
          <w:szCs w:val="24"/>
          <w:lang w:val="es-CO"/>
        </w:rPr>
        <w:t>comprobar la responsabilidad</w:t>
      </w:r>
      <w:r w:rsidR="008B74BF" w:rsidRPr="00285DD7">
        <w:rPr>
          <w:rFonts w:ascii="Georgia" w:hAnsi="Georgia" w:cs="Arial"/>
          <w:sz w:val="24"/>
          <w:szCs w:val="24"/>
          <w:lang w:val="es-CO"/>
        </w:rPr>
        <w:t>.</w:t>
      </w:r>
    </w:p>
    <w:p w14:paraId="023BF64C" w14:textId="737B3C08" w:rsidR="008B74BF" w:rsidRPr="00285DD7" w:rsidRDefault="008B74BF" w:rsidP="00285DD7">
      <w:pPr>
        <w:overflowPunct/>
        <w:spacing w:line="276" w:lineRule="auto"/>
        <w:jc w:val="both"/>
        <w:rPr>
          <w:rFonts w:ascii="Georgia" w:hAnsi="Georgia" w:cs="Arial"/>
          <w:iCs/>
          <w:sz w:val="24"/>
          <w:szCs w:val="24"/>
          <w:lang w:val="es-CO"/>
        </w:rPr>
      </w:pPr>
    </w:p>
    <w:p w14:paraId="59BAE2EF" w14:textId="77777777" w:rsidR="00394CB8" w:rsidRPr="00285DD7" w:rsidRDefault="00394CB8" w:rsidP="00285DD7">
      <w:pPr>
        <w:overflowPunct/>
        <w:spacing w:line="276" w:lineRule="auto"/>
        <w:jc w:val="both"/>
        <w:rPr>
          <w:rFonts w:ascii="Georgia" w:hAnsi="Georgia" w:cs="Arial"/>
          <w:iCs/>
          <w:sz w:val="24"/>
          <w:szCs w:val="24"/>
          <w:lang w:val="es-CO"/>
        </w:rPr>
      </w:pPr>
    </w:p>
    <w:p w14:paraId="770AB4AB" w14:textId="79A4ACCD" w:rsidR="00485B6E" w:rsidRPr="00285DD7" w:rsidRDefault="00602AB6" w:rsidP="00285DD7">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285DD7">
        <w:rPr>
          <w:rFonts w:ascii="Georgia" w:hAnsi="Georgia"/>
          <w:b/>
          <w:bCs/>
          <w:smallCaps/>
          <w:sz w:val="24"/>
          <w:szCs w:val="24"/>
          <w:lang w:val="es-CO"/>
        </w:rPr>
        <w:t xml:space="preserve">La </w:t>
      </w:r>
      <w:r w:rsidR="00CB714A" w:rsidRPr="00285DD7">
        <w:rPr>
          <w:rFonts w:ascii="Georgia" w:hAnsi="Georgia"/>
          <w:b/>
          <w:bCs/>
          <w:smallCaps/>
          <w:sz w:val="24"/>
          <w:szCs w:val="24"/>
          <w:lang w:val="es-CO"/>
        </w:rPr>
        <w:t>fundamentación jurídica para decidir</w:t>
      </w:r>
    </w:p>
    <w:p w14:paraId="59BDD55E" w14:textId="1CBAF11A" w:rsidR="009253D7" w:rsidRPr="00285DD7" w:rsidRDefault="009253D7" w:rsidP="00285DD7">
      <w:pPr>
        <w:spacing w:line="276" w:lineRule="auto"/>
        <w:jc w:val="both"/>
        <w:rPr>
          <w:rFonts w:ascii="Georgia" w:hAnsi="Georgia" w:cs="Arial"/>
          <w:kern w:val="0"/>
          <w:sz w:val="24"/>
          <w:szCs w:val="24"/>
        </w:rPr>
      </w:pPr>
    </w:p>
    <w:p w14:paraId="21883B72" w14:textId="4BF924AE" w:rsidR="002C3126" w:rsidRPr="00285DD7" w:rsidRDefault="00A234E4" w:rsidP="00285DD7">
      <w:pPr>
        <w:pStyle w:val="Prrafodelista"/>
        <w:numPr>
          <w:ilvl w:val="1"/>
          <w:numId w:val="2"/>
        </w:numPr>
        <w:spacing w:line="276" w:lineRule="auto"/>
        <w:ind w:left="0" w:firstLine="0"/>
        <w:jc w:val="both"/>
        <w:rPr>
          <w:rFonts w:ascii="Georgia" w:hAnsi="Georgia" w:cs="Arial"/>
          <w:kern w:val="0"/>
          <w:sz w:val="24"/>
          <w:szCs w:val="24"/>
        </w:rPr>
      </w:pPr>
      <w:r w:rsidRPr="00285DD7">
        <w:rPr>
          <w:rFonts w:ascii="Georgia" w:hAnsi="Georgia" w:cs="Arial"/>
          <w:smallCaps/>
          <w:kern w:val="0"/>
          <w:sz w:val="24"/>
          <w:szCs w:val="24"/>
        </w:rPr>
        <w:t>La falta de jurisdicción</w:t>
      </w:r>
      <w:r w:rsidR="003C2350" w:rsidRPr="00285DD7">
        <w:rPr>
          <w:rFonts w:ascii="Georgia" w:hAnsi="Georgia" w:cs="Arial"/>
          <w:smallCaps/>
          <w:kern w:val="0"/>
          <w:sz w:val="24"/>
          <w:szCs w:val="24"/>
        </w:rPr>
        <w:t xml:space="preserve"> y competencia</w:t>
      </w:r>
      <w:r w:rsidRPr="00285DD7">
        <w:rPr>
          <w:rFonts w:ascii="Georgia" w:hAnsi="Georgia" w:cs="Arial"/>
          <w:kern w:val="0"/>
          <w:sz w:val="24"/>
          <w:szCs w:val="24"/>
        </w:rPr>
        <w:t>.</w:t>
      </w:r>
      <w:r w:rsidR="002C3126" w:rsidRPr="00285DD7">
        <w:rPr>
          <w:rFonts w:ascii="Georgia" w:hAnsi="Georgia" w:cs="Arial"/>
          <w:kern w:val="0"/>
          <w:sz w:val="24"/>
          <w:szCs w:val="24"/>
        </w:rPr>
        <w:t xml:space="preserve"> </w:t>
      </w:r>
      <w:r w:rsidR="00C3573E" w:rsidRPr="00285DD7">
        <w:rPr>
          <w:rFonts w:ascii="Georgia" w:hAnsi="Georgia" w:cs="Arial"/>
          <w:kern w:val="0"/>
          <w:sz w:val="24"/>
          <w:szCs w:val="24"/>
        </w:rPr>
        <w:t xml:space="preserve">De acuerdo con el artículo 16, CGP, la falta de </w:t>
      </w:r>
      <w:r w:rsidR="00E31801" w:rsidRPr="00285DD7">
        <w:rPr>
          <w:rFonts w:ascii="Georgia" w:hAnsi="Georgia" w:cs="Arial"/>
          <w:kern w:val="0"/>
          <w:sz w:val="24"/>
          <w:szCs w:val="24"/>
        </w:rPr>
        <w:t xml:space="preserve">jurisdicción y </w:t>
      </w:r>
      <w:r w:rsidR="00C3573E" w:rsidRPr="00285DD7">
        <w:rPr>
          <w:rFonts w:ascii="Georgia" w:hAnsi="Georgia" w:cs="Arial"/>
          <w:kern w:val="0"/>
          <w:sz w:val="24"/>
          <w:szCs w:val="24"/>
        </w:rPr>
        <w:t xml:space="preserve">competencia </w:t>
      </w:r>
      <w:r w:rsidR="00E31801" w:rsidRPr="00285DD7">
        <w:rPr>
          <w:rFonts w:ascii="Georgia" w:hAnsi="Georgia" w:cs="Arial"/>
          <w:kern w:val="0"/>
          <w:sz w:val="24"/>
          <w:szCs w:val="24"/>
        </w:rPr>
        <w:t xml:space="preserve">por </w:t>
      </w:r>
      <w:r w:rsidR="00C3573E" w:rsidRPr="00285DD7">
        <w:rPr>
          <w:rFonts w:ascii="Georgia" w:hAnsi="Georgia" w:cs="Arial"/>
          <w:kern w:val="0"/>
          <w:sz w:val="24"/>
          <w:szCs w:val="24"/>
        </w:rPr>
        <w:t xml:space="preserve">los factores </w:t>
      </w:r>
      <w:r w:rsidR="002C3126" w:rsidRPr="00285DD7">
        <w:rPr>
          <w:rFonts w:ascii="Georgia" w:hAnsi="Georgia" w:cs="Arial"/>
          <w:kern w:val="0"/>
          <w:sz w:val="24"/>
          <w:szCs w:val="24"/>
        </w:rPr>
        <w:t xml:space="preserve">subjetivo y funcional es </w:t>
      </w:r>
      <w:r w:rsidR="00DA1FD7" w:rsidRPr="00285DD7">
        <w:rPr>
          <w:rFonts w:ascii="Georgia" w:hAnsi="Georgia" w:cs="Arial"/>
          <w:i/>
          <w:iCs/>
          <w:kern w:val="0"/>
          <w:sz w:val="24"/>
          <w:szCs w:val="24"/>
        </w:rPr>
        <w:t>improrrogable</w:t>
      </w:r>
      <w:r w:rsidR="002C3126" w:rsidRPr="00285DD7">
        <w:rPr>
          <w:rFonts w:ascii="Georgia" w:hAnsi="Georgia" w:cs="Arial"/>
          <w:kern w:val="0"/>
          <w:sz w:val="24"/>
          <w:szCs w:val="24"/>
        </w:rPr>
        <w:t xml:space="preserve">, </w:t>
      </w:r>
      <w:r w:rsidR="002C3126" w:rsidRPr="00285DD7">
        <w:rPr>
          <w:rFonts w:ascii="Georgia" w:hAnsi="Georgia" w:cs="Arial"/>
          <w:sz w:val="24"/>
          <w:szCs w:val="24"/>
          <w:lang w:val="es-CO"/>
        </w:rPr>
        <w:t>de tal suerte que el juzgador cuando la verifique</w:t>
      </w:r>
      <w:r w:rsidR="006D719A" w:rsidRPr="00285DD7">
        <w:rPr>
          <w:rFonts w:ascii="Georgia" w:hAnsi="Georgia" w:cs="Arial"/>
          <w:sz w:val="24"/>
          <w:szCs w:val="24"/>
          <w:lang w:val="es-CO"/>
        </w:rPr>
        <w:t>,</w:t>
      </w:r>
      <w:r w:rsidR="002C3126" w:rsidRPr="00285DD7">
        <w:rPr>
          <w:rFonts w:ascii="Georgia" w:hAnsi="Georgia" w:cs="Arial"/>
          <w:sz w:val="24"/>
          <w:szCs w:val="24"/>
          <w:lang w:val="es-CO"/>
        </w:rPr>
        <w:t xml:space="preserve"> debe declararla y remitir el expediente al competente, sin miramientos </w:t>
      </w:r>
      <w:r w:rsidR="006D719A" w:rsidRPr="00285DD7">
        <w:rPr>
          <w:rFonts w:ascii="Georgia" w:hAnsi="Georgia" w:cs="Arial"/>
          <w:sz w:val="24"/>
          <w:szCs w:val="24"/>
          <w:lang w:val="es-CO"/>
        </w:rPr>
        <w:t>de</w:t>
      </w:r>
      <w:r w:rsidR="002C3126" w:rsidRPr="00285DD7">
        <w:rPr>
          <w:rFonts w:ascii="Georgia" w:hAnsi="Georgia" w:cs="Arial"/>
          <w:sz w:val="24"/>
          <w:szCs w:val="24"/>
          <w:lang w:val="es-CO"/>
        </w:rPr>
        <w:t>l estado del proceso o la falta de queja de las partes</w:t>
      </w:r>
      <w:r w:rsidR="002C3126" w:rsidRPr="00285DD7">
        <w:rPr>
          <w:rFonts w:ascii="Georgia" w:hAnsi="Georgia" w:cs="Arial"/>
          <w:kern w:val="0"/>
          <w:sz w:val="24"/>
          <w:szCs w:val="24"/>
        </w:rPr>
        <w:t xml:space="preserve">. Asimismo, </w:t>
      </w:r>
      <w:r w:rsidR="002C3126" w:rsidRPr="00285DD7">
        <w:rPr>
          <w:rFonts w:ascii="Georgia" w:hAnsi="Georgia" w:cs="Arial"/>
          <w:sz w:val="24"/>
          <w:szCs w:val="24"/>
          <w:lang w:val="es-CO"/>
        </w:rPr>
        <w:t>es causal de nulidad cuando es reclamada o advertida de oficio luego de la sentencia (Arts.133-1º y 138, CGP)</w:t>
      </w:r>
      <w:r w:rsidR="005C00E1" w:rsidRPr="00285DD7">
        <w:rPr>
          <w:rFonts w:ascii="Georgia" w:hAnsi="Georgia" w:cs="Arial"/>
          <w:sz w:val="24"/>
          <w:szCs w:val="24"/>
          <w:lang w:val="es-CO"/>
        </w:rPr>
        <w:t>.</w:t>
      </w:r>
    </w:p>
    <w:p w14:paraId="63D4C74E" w14:textId="77777777" w:rsidR="002C3126" w:rsidRPr="00285DD7" w:rsidRDefault="002C3126" w:rsidP="00285DD7">
      <w:pPr>
        <w:spacing w:line="276" w:lineRule="auto"/>
        <w:jc w:val="both"/>
        <w:rPr>
          <w:rFonts w:ascii="Georgia" w:hAnsi="Georgia" w:cs="Arial"/>
          <w:kern w:val="0"/>
          <w:sz w:val="24"/>
          <w:szCs w:val="24"/>
        </w:rPr>
      </w:pPr>
    </w:p>
    <w:p w14:paraId="40E6EB73" w14:textId="36B07395" w:rsidR="001B1AD2" w:rsidRPr="00285DD7" w:rsidRDefault="00713D5E" w:rsidP="00285DD7">
      <w:pPr>
        <w:spacing w:line="276" w:lineRule="auto"/>
        <w:jc w:val="both"/>
        <w:rPr>
          <w:rFonts w:ascii="Georgia" w:hAnsi="Georgia" w:cs="Arial"/>
          <w:sz w:val="24"/>
          <w:szCs w:val="24"/>
          <w:lang w:val="es-CO"/>
        </w:rPr>
      </w:pPr>
      <w:r w:rsidRPr="00285DD7">
        <w:rPr>
          <w:rFonts w:ascii="Georgia" w:hAnsi="Georgia" w:cs="Arial"/>
          <w:kern w:val="0"/>
          <w:sz w:val="24"/>
          <w:szCs w:val="24"/>
        </w:rPr>
        <w:t>E</w:t>
      </w:r>
      <w:r w:rsidR="002C3126" w:rsidRPr="00285DD7">
        <w:rPr>
          <w:rFonts w:ascii="Georgia" w:hAnsi="Georgia" w:cs="Arial"/>
          <w:kern w:val="0"/>
          <w:sz w:val="24"/>
          <w:szCs w:val="24"/>
        </w:rPr>
        <w:t>n este asunto</w:t>
      </w:r>
      <w:r w:rsidRPr="00285DD7">
        <w:rPr>
          <w:rFonts w:ascii="Georgia" w:hAnsi="Georgia" w:cs="Arial"/>
          <w:kern w:val="0"/>
          <w:sz w:val="24"/>
          <w:szCs w:val="24"/>
        </w:rPr>
        <w:t xml:space="preserve">, </w:t>
      </w:r>
      <w:r w:rsidR="002C3126" w:rsidRPr="00285DD7">
        <w:rPr>
          <w:rFonts w:ascii="Georgia" w:hAnsi="Georgia" w:cs="Arial"/>
          <w:kern w:val="0"/>
          <w:sz w:val="24"/>
          <w:szCs w:val="24"/>
        </w:rPr>
        <w:t xml:space="preserve">es </w:t>
      </w:r>
      <w:r w:rsidR="001B1AD2" w:rsidRPr="00285DD7">
        <w:rPr>
          <w:rFonts w:ascii="Georgia" w:hAnsi="Georgia" w:cs="Arial"/>
          <w:kern w:val="0"/>
          <w:sz w:val="24"/>
          <w:szCs w:val="24"/>
        </w:rPr>
        <w:t>imposible</w:t>
      </w:r>
      <w:r w:rsidR="002C3126" w:rsidRPr="00285DD7">
        <w:rPr>
          <w:rFonts w:ascii="Georgia" w:hAnsi="Georgia" w:cs="Arial"/>
          <w:kern w:val="0"/>
          <w:sz w:val="24"/>
          <w:szCs w:val="24"/>
        </w:rPr>
        <w:t xml:space="preserve"> </w:t>
      </w:r>
      <w:r w:rsidR="001B1AD2" w:rsidRPr="00285DD7">
        <w:rPr>
          <w:rFonts w:ascii="Georgia" w:hAnsi="Georgia" w:cs="Arial"/>
          <w:kern w:val="0"/>
          <w:sz w:val="24"/>
          <w:szCs w:val="24"/>
        </w:rPr>
        <w:t xml:space="preserve">para la Sala analizar de oficio </w:t>
      </w:r>
      <w:r w:rsidR="00483602" w:rsidRPr="00285DD7">
        <w:rPr>
          <w:rFonts w:ascii="Georgia" w:hAnsi="Georgia" w:cs="Arial"/>
          <w:kern w:val="0"/>
          <w:sz w:val="24"/>
          <w:szCs w:val="24"/>
        </w:rPr>
        <w:t xml:space="preserve">tales </w:t>
      </w:r>
      <w:r w:rsidR="001B1AD2" w:rsidRPr="00285DD7">
        <w:rPr>
          <w:rFonts w:ascii="Georgia" w:hAnsi="Georgia" w:cs="Arial"/>
          <w:kern w:val="0"/>
          <w:sz w:val="24"/>
          <w:szCs w:val="24"/>
        </w:rPr>
        <w:t xml:space="preserve">presupuestos, habida cuenta </w:t>
      </w:r>
      <w:r w:rsidR="005C00E1" w:rsidRPr="00285DD7">
        <w:rPr>
          <w:rFonts w:ascii="Georgia" w:hAnsi="Georgia" w:cs="Arial"/>
          <w:kern w:val="0"/>
          <w:sz w:val="24"/>
          <w:szCs w:val="24"/>
        </w:rPr>
        <w:t xml:space="preserve">de </w:t>
      </w:r>
      <w:r w:rsidR="001B1AD2" w:rsidRPr="00285DD7">
        <w:rPr>
          <w:rFonts w:ascii="Georgia" w:hAnsi="Georgia" w:cs="Arial"/>
          <w:kern w:val="0"/>
          <w:sz w:val="24"/>
          <w:szCs w:val="24"/>
        </w:rPr>
        <w:t xml:space="preserve">que </w:t>
      </w:r>
      <w:r w:rsidR="002C3126" w:rsidRPr="00285DD7">
        <w:rPr>
          <w:rFonts w:ascii="Georgia" w:hAnsi="Georgia" w:cs="Arial"/>
          <w:kern w:val="0"/>
          <w:sz w:val="24"/>
          <w:szCs w:val="24"/>
        </w:rPr>
        <w:t xml:space="preserve">la Sala </w:t>
      </w:r>
      <w:r w:rsidR="00DA1FD7" w:rsidRPr="00285DD7">
        <w:rPr>
          <w:rFonts w:ascii="Georgia" w:hAnsi="Georgia" w:cs="Arial"/>
          <w:kern w:val="0"/>
          <w:sz w:val="24"/>
          <w:szCs w:val="24"/>
        </w:rPr>
        <w:t xml:space="preserve">Jurisdiccional </w:t>
      </w:r>
      <w:r w:rsidR="002C3126" w:rsidRPr="00285DD7">
        <w:rPr>
          <w:rFonts w:ascii="Georgia" w:hAnsi="Georgia" w:cs="Arial"/>
          <w:kern w:val="0"/>
          <w:sz w:val="24"/>
          <w:szCs w:val="24"/>
        </w:rPr>
        <w:t>Disciplinaria del CSJ, al resolver</w:t>
      </w:r>
      <w:r w:rsidRPr="00285DD7">
        <w:rPr>
          <w:rFonts w:ascii="Georgia" w:hAnsi="Georgia" w:cs="Arial"/>
          <w:kern w:val="0"/>
          <w:sz w:val="24"/>
          <w:szCs w:val="24"/>
        </w:rPr>
        <w:t>,</w:t>
      </w:r>
      <w:r w:rsidR="002C3126" w:rsidRPr="00285DD7">
        <w:rPr>
          <w:rFonts w:ascii="Georgia" w:hAnsi="Georgia" w:cs="Arial"/>
          <w:kern w:val="0"/>
          <w:sz w:val="24"/>
          <w:szCs w:val="24"/>
        </w:rPr>
        <w:t xml:space="preserve"> </w:t>
      </w:r>
      <w:r w:rsidR="00DA1FD7" w:rsidRPr="00285DD7">
        <w:rPr>
          <w:rFonts w:ascii="Georgia" w:hAnsi="Georgia" w:cs="Arial"/>
          <w:kern w:val="0"/>
          <w:sz w:val="24"/>
          <w:szCs w:val="24"/>
        </w:rPr>
        <w:t xml:space="preserve">el </w:t>
      </w:r>
      <w:r w:rsidR="00483602" w:rsidRPr="00285DD7">
        <w:rPr>
          <w:rFonts w:ascii="Georgia" w:hAnsi="Georgia" w:cs="Arial"/>
          <w:kern w:val="0"/>
          <w:sz w:val="24"/>
          <w:szCs w:val="24"/>
        </w:rPr>
        <w:t>04-07-2019</w:t>
      </w:r>
      <w:r w:rsidRPr="00285DD7">
        <w:rPr>
          <w:rFonts w:ascii="Georgia" w:hAnsi="Georgia" w:cs="Arial"/>
          <w:kern w:val="0"/>
          <w:sz w:val="24"/>
          <w:szCs w:val="24"/>
        </w:rPr>
        <w:t>,</w:t>
      </w:r>
      <w:r w:rsidR="00483602" w:rsidRPr="00285DD7">
        <w:rPr>
          <w:rFonts w:ascii="Georgia" w:hAnsi="Georgia" w:cs="Arial"/>
          <w:kern w:val="0"/>
          <w:sz w:val="24"/>
          <w:szCs w:val="24"/>
        </w:rPr>
        <w:t xml:space="preserve"> el </w:t>
      </w:r>
      <w:r w:rsidR="002C3126" w:rsidRPr="00285DD7">
        <w:rPr>
          <w:rFonts w:ascii="Georgia" w:hAnsi="Georgia" w:cs="Arial"/>
          <w:kern w:val="0"/>
          <w:sz w:val="24"/>
          <w:szCs w:val="24"/>
        </w:rPr>
        <w:t xml:space="preserve">conflicto suscitado entre </w:t>
      </w:r>
      <w:r w:rsidR="00DA1FD7" w:rsidRPr="00285DD7">
        <w:rPr>
          <w:rFonts w:ascii="Georgia" w:hAnsi="Georgia" w:cs="Arial"/>
          <w:kern w:val="0"/>
          <w:sz w:val="24"/>
          <w:szCs w:val="24"/>
        </w:rPr>
        <w:t xml:space="preserve">los </w:t>
      </w:r>
      <w:r w:rsidR="002C3126" w:rsidRPr="00285DD7">
        <w:rPr>
          <w:rFonts w:ascii="Georgia" w:hAnsi="Georgia" w:cs="Arial"/>
          <w:kern w:val="0"/>
          <w:sz w:val="24"/>
          <w:szCs w:val="24"/>
        </w:rPr>
        <w:t>Juzgado</w:t>
      </w:r>
      <w:r w:rsidR="00DA1FD7" w:rsidRPr="00285DD7">
        <w:rPr>
          <w:rFonts w:ascii="Georgia" w:hAnsi="Georgia" w:cs="Arial"/>
          <w:kern w:val="0"/>
          <w:sz w:val="24"/>
          <w:szCs w:val="24"/>
        </w:rPr>
        <w:t>s</w:t>
      </w:r>
      <w:r w:rsidR="002C3126" w:rsidRPr="00285DD7">
        <w:rPr>
          <w:rFonts w:ascii="Georgia" w:hAnsi="Georgia" w:cs="Arial"/>
          <w:kern w:val="0"/>
          <w:sz w:val="24"/>
          <w:szCs w:val="24"/>
        </w:rPr>
        <w:t xml:space="preserve"> </w:t>
      </w:r>
      <w:r w:rsidR="00DA1FD7" w:rsidRPr="00285DD7">
        <w:rPr>
          <w:rFonts w:ascii="Georgia" w:hAnsi="Georgia" w:cs="Arial"/>
          <w:kern w:val="0"/>
          <w:sz w:val="24"/>
          <w:szCs w:val="24"/>
        </w:rPr>
        <w:t xml:space="preserve">5º </w:t>
      </w:r>
      <w:r w:rsidR="002C3126" w:rsidRPr="00285DD7">
        <w:rPr>
          <w:rFonts w:ascii="Georgia" w:hAnsi="Georgia" w:cs="Arial"/>
          <w:kern w:val="0"/>
          <w:sz w:val="24"/>
          <w:szCs w:val="24"/>
        </w:rPr>
        <w:t xml:space="preserve">Administrativo </w:t>
      </w:r>
      <w:r w:rsidR="00DA1FD7" w:rsidRPr="00285DD7">
        <w:rPr>
          <w:rFonts w:ascii="Georgia" w:hAnsi="Georgia" w:cs="Arial"/>
          <w:kern w:val="0"/>
          <w:sz w:val="24"/>
          <w:szCs w:val="24"/>
        </w:rPr>
        <w:t xml:space="preserve">y 5º Civil </w:t>
      </w:r>
      <w:r w:rsidR="002C3126" w:rsidRPr="00285DD7">
        <w:rPr>
          <w:rFonts w:ascii="Georgia" w:hAnsi="Georgia" w:cs="Arial"/>
          <w:kern w:val="0"/>
          <w:sz w:val="24"/>
          <w:szCs w:val="24"/>
        </w:rPr>
        <w:t xml:space="preserve">del </w:t>
      </w:r>
      <w:r w:rsidR="00DA1FD7" w:rsidRPr="00285DD7">
        <w:rPr>
          <w:rFonts w:ascii="Georgia" w:hAnsi="Georgia" w:cs="Arial"/>
          <w:kern w:val="0"/>
          <w:sz w:val="24"/>
          <w:szCs w:val="24"/>
        </w:rPr>
        <w:t>Circuito</w:t>
      </w:r>
      <w:r w:rsidR="00483602" w:rsidRPr="00285DD7">
        <w:rPr>
          <w:rFonts w:ascii="Georgia" w:hAnsi="Georgia" w:cs="Arial"/>
          <w:kern w:val="0"/>
          <w:sz w:val="24"/>
          <w:szCs w:val="24"/>
        </w:rPr>
        <w:t xml:space="preserve">, ambos de Pereira,  lo </w:t>
      </w:r>
      <w:r w:rsidR="001B1AD2" w:rsidRPr="00285DD7">
        <w:rPr>
          <w:rFonts w:ascii="Georgia" w:hAnsi="Georgia" w:cs="Arial"/>
          <w:sz w:val="24"/>
          <w:szCs w:val="24"/>
        </w:rPr>
        <w:t xml:space="preserve">asignó a </w:t>
      </w:r>
      <w:r w:rsidR="00483602" w:rsidRPr="00285DD7">
        <w:rPr>
          <w:rFonts w:ascii="Georgia" w:hAnsi="Georgia" w:cs="Arial"/>
          <w:sz w:val="24"/>
          <w:szCs w:val="24"/>
        </w:rPr>
        <w:t xml:space="preserve">esta especialidad </w:t>
      </w:r>
      <w:r w:rsidR="00992632" w:rsidRPr="00285DD7">
        <w:rPr>
          <w:rFonts w:ascii="Georgia" w:hAnsi="Georgia" w:cs="Arial"/>
          <w:sz w:val="24"/>
          <w:szCs w:val="24"/>
        </w:rPr>
        <w:t>[</w:t>
      </w:r>
      <w:r w:rsidRPr="00285DD7">
        <w:rPr>
          <w:rFonts w:ascii="Georgia" w:hAnsi="Georgia" w:cs="Arial"/>
          <w:sz w:val="24"/>
          <w:szCs w:val="24"/>
        </w:rPr>
        <w:t>Cuaderno No.1</w:t>
      </w:r>
      <w:r w:rsidR="00DA1FD7" w:rsidRPr="00285DD7">
        <w:rPr>
          <w:rFonts w:ascii="Georgia" w:hAnsi="Georgia" w:cs="Arial"/>
          <w:sz w:val="24"/>
          <w:szCs w:val="24"/>
        </w:rPr>
        <w:t xml:space="preserve">, carpeta conflicto de </w:t>
      </w:r>
      <w:r w:rsidR="00DA1FD7" w:rsidRPr="00285DD7">
        <w:rPr>
          <w:rFonts w:ascii="Georgia" w:hAnsi="Georgia" w:cs="Arial"/>
          <w:sz w:val="24"/>
          <w:szCs w:val="24"/>
        </w:rPr>
        <w:lastRenderedPageBreak/>
        <w:t>jurisdicción</w:t>
      </w:r>
      <w:r w:rsidR="00762F9F" w:rsidRPr="00285DD7">
        <w:rPr>
          <w:rFonts w:ascii="Georgia" w:hAnsi="Georgia" w:cs="Arial"/>
          <w:sz w:val="24"/>
          <w:szCs w:val="24"/>
        </w:rPr>
        <w:t xml:space="preserve">, </w:t>
      </w:r>
      <w:r w:rsidR="00FF44A6" w:rsidRPr="00285DD7">
        <w:rPr>
          <w:rFonts w:ascii="Georgia" w:hAnsi="Georgia" w:cs="Arial"/>
          <w:sz w:val="24"/>
          <w:szCs w:val="24"/>
        </w:rPr>
        <w:t xml:space="preserve">pdf </w:t>
      </w:r>
      <w:r w:rsidR="00FF44A6" w:rsidRPr="00285DD7">
        <w:rPr>
          <w:rFonts w:ascii="Georgia" w:hAnsi="Georgia" w:cs="Arial"/>
          <w:i/>
          <w:sz w:val="24"/>
          <w:szCs w:val="24"/>
        </w:rPr>
        <w:t>“(…) Cuaderno No.2 (…)”</w:t>
      </w:r>
      <w:r w:rsidR="00FF44A6" w:rsidRPr="00285DD7">
        <w:rPr>
          <w:rFonts w:ascii="Georgia" w:hAnsi="Georgia" w:cs="Arial"/>
          <w:sz w:val="24"/>
          <w:szCs w:val="24"/>
        </w:rPr>
        <w:t xml:space="preserve">, </w:t>
      </w:r>
      <w:r w:rsidR="00762F9F" w:rsidRPr="00285DD7">
        <w:rPr>
          <w:rFonts w:ascii="Georgia" w:hAnsi="Georgia" w:cs="Arial"/>
          <w:sz w:val="24"/>
          <w:szCs w:val="24"/>
        </w:rPr>
        <w:t>folio</w:t>
      </w:r>
      <w:r w:rsidR="00FF44A6" w:rsidRPr="00285DD7">
        <w:rPr>
          <w:rFonts w:ascii="Georgia" w:hAnsi="Georgia" w:cs="Arial"/>
          <w:sz w:val="24"/>
          <w:szCs w:val="24"/>
        </w:rPr>
        <w:t>s</w:t>
      </w:r>
      <w:r w:rsidR="00762F9F" w:rsidRPr="00285DD7">
        <w:rPr>
          <w:rFonts w:ascii="Georgia" w:hAnsi="Georgia" w:cs="Arial"/>
          <w:sz w:val="24"/>
          <w:szCs w:val="24"/>
        </w:rPr>
        <w:t xml:space="preserve"> </w:t>
      </w:r>
      <w:r w:rsidR="00FF44A6" w:rsidRPr="00285DD7">
        <w:rPr>
          <w:rFonts w:ascii="Georgia" w:hAnsi="Georgia" w:cs="Arial"/>
          <w:sz w:val="24"/>
          <w:szCs w:val="24"/>
        </w:rPr>
        <w:t>6-</w:t>
      </w:r>
      <w:r w:rsidR="00762F9F" w:rsidRPr="00285DD7">
        <w:rPr>
          <w:rFonts w:ascii="Georgia" w:hAnsi="Georgia" w:cs="Arial"/>
          <w:sz w:val="24"/>
          <w:szCs w:val="24"/>
        </w:rPr>
        <w:t>21</w:t>
      </w:r>
      <w:r w:rsidR="00992632" w:rsidRPr="00285DD7">
        <w:rPr>
          <w:rFonts w:ascii="Georgia" w:hAnsi="Georgia" w:cs="Arial"/>
          <w:sz w:val="24"/>
          <w:szCs w:val="24"/>
        </w:rPr>
        <w:t>]</w:t>
      </w:r>
      <w:r w:rsidR="00483602" w:rsidRPr="00285DD7">
        <w:rPr>
          <w:rFonts w:ascii="Georgia" w:hAnsi="Georgia" w:cs="Arial"/>
          <w:sz w:val="24"/>
          <w:szCs w:val="24"/>
        </w:rPr>
        <w:t>, empero</w:t>
      </w:r>
      <w:r w:rsidR="0044151B" w:rsidRPr="00285DD7">
        <w:rPr>
          <w:rFonts w:ascii="Georgia" w:hAnsi="Georgia" w:cs="Arial"/>
          <w:sz w:val="24"/>
          <w:szCs w:val="24"/>
        </w:rPr>
        <w:t>,</w:t>
      </w:r>
      <w:r w:rsidR="00483602" w:rsidRPr="00285DD7">
        <w:rPr>
          <w:rFonts w:ascii="Georgia" w:hAnsi="Georgia" w:cs="Arial"/>
          <w:sz w:val="24"/>
          <w:szCs w:val="24"/>
        </w:rPr>
        <w:t xml:space="preserve"> sin apreciar </w:t>
      </w:r>
      <w:r w:rsidR="001B1AD2" w:rsidRPr="00285DD7">
        <w:rPr>
          <w:rFonts w:ascii="Georgia" w:hAnsi="Georgia" w:cs="Arial"/>
          <w:sz w:val="24"/>
          <w:szCs w:val="24"/>
        </w:rPr>
        <w:t xml:space="preserve">la participación </w:t>
      </w:r>
      <w:r w:rsidR="00183D42" w:rsidRPr="00285DD7">
        <w:rPr>
          <w:rFonts w:ascii="Georgia" w:hAnsi="Georgia" w:cs="Arial"/>
          <w:sz w:val="24"/>
          <w:szCs w:val="24"/>
        </w:rPr>
        <w:t>del Ministerio de Salud y la Superintendencia de Salud</w:t>
      </w:r>
      <w:r w:rsidR="0044151B" w:rsidRPr="00285DD7">
        <w:rPr>
          <w:rFonts w:ascii="Georgia" w:hAnsi="Georgia" w:cs="Arial"/>
          <w:sz w:val="24"/>
          <w:szCs w:val="24"/>
        </w:rPr>
        <w:t xml:space="preserve"> (Como indica el Consejo de Estado</w:t>
      </w:r>
      <w:r w:rsidR="00762F9F" w:rsidRPr="00285DD7">
        <w:rPr>
          <w:rStyle w:val="Refdenotaalpie"/>
          <w:rFonts w:ascii="Georgia" w:hAnsi="Georgia"/>
          <w:sz w:val="24"/>
          <w:szCs w:val="24"/>
        </w:rPr>
        <w:footnoteReference w:id="2"/>
      </w:r>
      <w:r w:rsidR="0044151B" w:rsidRPr="00285DD7">
        <w:rPr>
          <w:rFonts w:ascii="Georgia" w:hAnsi="Georgia" w:cs="Arial"/>
          <w:sz w:val="24"/>
          <w:szCs w:val="24"/>
        </w:rPr>
        <w:t>)</w:t>
      </w:r>
      <w:r w:rsidR="003C2350" w:rsidRPr="00285DD7">
        <w:rPr>
          <w:rFonts w:ascii="Georgia" w:hAnsi="Georgia" w:cs="Arial"/>
          <w:sz w:val="24"/>
          <w:szCs w:val="24"/>
        </w:rPr>
        <w:t xml:space="preserve">, al decir que no mediaba alguna </w:t>
      </w:r>
      <w:r w:rsidR="00183D42" w:rsidRPr="00285DD7">
        <w:rPr>
          <w:rFonts w:ascii="Georgia" w:hAnsi="Georgia" w:cs="Arial"/>
          <w:sz w:val="24"/>
          <w:szCs w:val="24"/>
        </w:rPr>
        <w:t xml:space="preserve">como </w:t>
      </w:r>
      <w:r w:rsidR="001B1AD2" w:rsidRPr="00285DD7">
        <w:rPr>
          <w:rFonts w:ascii="Georgia" w:hAnsi="Georgia" w:cs="Arial"/>
          <w:sz w:val="24"/>
          <w:szCs w:val="24"/>
        </w:rPr>
        <w:t>ente estatal</w:t>
      </w:r>
      <w:r w:rsidR="00183D42" w:rsidRPr="00285DD7">
        <w:rPr>
          <w:rFonts w:ascii="Georgia" w:hAnsi="Georgia" w:cs="Arial"/>
          <w:sz w:val="24"/>
          <w:szCs w:val="24"/>
        </w:rPr>
        <w:t>; de todas formas,</w:t>
      </w:r>
      <w:r w:rsidR="001B1AD2" w:rsidRPr="00285DD7">
        <w:rPr>
          <w:rFonts w:ascii="Georgia" w:hAnsi="Georgia" w:cs="Arial"/>
          <w:sz w:val="24"/>
          <w:szCs w:val="24"/>
        </w:rPr>
        <w:t xml:space="preserve"> como </w:t>
      </w:r>
      <w:r w:rsidR="0044151B" w:rsidRPr="00285DD7">
        <w:rPr>
          <w:rFonts w:ascii="Georgia" w:hAnsi="Georgia" w:cs="Arial"/>
          <w:sz w:val="24"/>
          <w:szCs w:val="24"/>
        </w:rPr>
        <w:t xml:space="preserve">es el </w:t>
      </w:r>
      <w:r w:rsidR="001B1AD2" w:rsidRPr="00285DD7">
        <w:rPr>
          <w:rFonts w:ascii="Georgia" w:hAnsi="Georgia" w:cs="Arial"/>
          <w:sz w:val="24"/>
          <w:szCs w:val="24"/>
        </w:rPr>
        <w:t xml:space="preserve">órgano </w:t>
      </w:r>
      <w:r w:rsidR="00183D42" w:rsidRPr="00285DD7">
        <w:rPr>
          <w:rFonts w:ascii="Georgia" w:hAnsi="Georgia" w:cs="Arial"/>
          <w:sz w:val="24"/>
          <w:szCs w:val="24"/>
        </w:rPr>
        <w:t xml:space="preserve">competente </w:t>
      </w:r>
      <w:r w:rsidR="00DA1FD7" w:rsidRPr="00285DD7">
        <w:rPr>
          <w:rFonts w:ascii="Georgia" w:hAnsi="Georgia" w:cs="Arial"/>
          <w:sz w:val="24"/>
          <w:szCs w:val="24"/>
        </w:rPr>
        <w:t>en controversias sobre jurisdicción</w:t>
      </w:r>
      <w:r w:rsidR="005C00E1" w:rsidRPr="00285DD7">
        <w:rPr>
          <w:rFonts w:ascii="Georgia" w:hAnsi="Georgia" w:cs="Arial"/>
          <w:sz w:val="24"/>
          <w:szCs w:val="24"/>
        </w:rPr>
        <w:t xml:space="preserve"> (Arts. 256, CP y 112, LEAJ)</w:t>
      </w:r>
      <w:r w:rsidR="00DA1FD7" w:rsidRPr="00285DD7">
        <w:rPr>
          <w:rFonts w:ascii="Georgia" w:hAnsi="Georgia" w:cs="Arial"/>
          <w:sz w:val="24"/>
          <w:szCs w:val="24"/>
        </w:rPr>
        <w:t xml:space="preserve">, la Magistratura </w:t>
      </w:r>
      <w:r w:rsidR="00992632" w:rsidRPr="00285DD7">
        <w:rPr>
          <w:rFonts w:ascii="Georgia" w:hAnsi="Georgia" w:cs="Arial"/>
          <w:sz w:val="24"/>
          <w:szCs w:val="24"/>
        </w:rPr>
        <w:t xml:space="preserve">debe </w:t>
      </w:r>
      <w:r w:rsidR="00DA1FD7" w:rsidRPr="00285DD7">
        <w:rPr>
          <w:rFonts w:ascii="Georgia" w:hAnsi="Georgia" w:cs="Arial"/>
          <w:sz w:val="24"/>
          <w:szCs w:val="24"/>
        </w:rPr>
        <w:t>acata</w:t>
      </w:r>
      <w:r w:rsidR="00992632" w:rsidRPr="00285DD7">
        <w:rPr>
          <w:rFonts w:ascii="Georgia" w:hAnsi="Georgia" w:cs="Arial"/>
          <w:sz w:val="24"/>
          <w:szCs w:val="24"/>
        </w:rPr>
        <w:t>r</w:t>
      </w:r>
      <w:r w:rsidR="00DA1FD7" w:rsidRPr="00285DD7">
        <w:rPr>
          <w:rFonts w:ascii="Georgia" w:hAnsi="Georgia" w:cs="Arial"/>
          <w:sz w:val="24"/>
          <w:szCs w:val="24"/>
        </w:rPr>
        <w:t xml:space="preserve"> su decisión</w:t>
      </w:r>
      <w:r w:rsidR="00FF44A6" w:rsidRPr="00285DD7">
        <w:rPr>
          <w:rFonts w:ascii="Georgia" w:hAnsi="Georgia" w:cs="Arial"/>
          <w:sz w:val="24"/>
          <w:szCs w:val="24"/>
        </w:rPr>
        <w:t>,</w:t>
      </w:r>
      <w:r w:rsidR="00183D42" w:rsidRPr="00285DD7">
        <w:rPr>
          <w:rFonts w:ascii="Georgia" w:hAnsi="Georgia" w:cs="Arial"/>
          <w:sz w:val="24"/>
          <w:szCs w:val="24"/>
        </w:rPr>
        <w:t xml:space="preserve"> sin más.</w:t>
      </w:r>
    </w:p>
    <w:p w14:paraId="19010914" w14:textId="77777777" w:rsidR="00A234E4" w:rsidRPr="00285DD7" w:rsidRDefault="00A234E4" w:rsidP="00285DD7">
      <w:pPr>
        <w:spacing w:line="276" w:lineRule="auto"/>
        <w:jc w:val="both"/>
        <w:rPr>
          <w:rFonts w:ascii="Georgia" w:hAnsi="Georgia" w:cs="Arial"/>
          <w:kern w:val="0"/>
          <w:sz w:val="24"/>
          <w:szCs w:val="24"/>
          <w:lang w:val="es-ES_tradnl"/>
        </w:rPr>
      </w:pPr>
    </w:p>
    <w:p w14:paraId="3B10C94F" w14:textId="3CCC4CAD" w:rsidR="003C2350" w:rsidRPr="00285DD7" w:rsidRDefault="008E4449" w:rsidP="00285DD7">
      <w:pPr>
        <w:pStyle w:val="Prrafodelista"/>
        <w:numPr>
          <w:ilvl w:val="1"/>
          <w:numId w:val="2"/>
        </w:numPr>
        <w:spacing w:line="276" w:lineRule="auto"/>
        <w:ind w:left="0" w:hanging="11"/>
        <w:jc w:val="both"/>
        <w:rPr>
          <w:rFonts w:ascii="Georgia" w:hAnsi="Georgia" w:cs="Arial"/>
          <w:kern w:val="0"/>
          <w:sz w:val="24"/>
          <w:szCs w:val="24"/>
        </w:rPr>
      </w:pPr>
      <w:r w:rsidRPr="00285DD7">
        <w:rPr>
          <w:rFonts w:ascii="Georgia" w:hAnsi="Georgia"/>
          <w:iCs/>
          <w:smallCaps/>
          <w:sz w:val="24"/>
          <w:szCs w:val="24"/>
          <w:lang w:val="es-CO"/>
        </w:rPr>
        <w:t>Los presupuestos de validez y eficacia</w:t>
      </w:r>
      <w:r w:rsidRPr="00285DD7">
        <w:rPr>
          <w:rFonts w:ascii="Georgia" w:hAnsi="Georgia"/>
          <w:smallCaps/>
          <w:sz w:val="24"/>
          <w:szCs w:val="24"/>
          <w:lang w:val="es-CO"/>
        </w:rPr>
        <w:t xml:space="preserve">. </w:t>
      </w:r>
      <w:r w:rsidR="00443485" w:rsidRPr="00285DD7">
        <w:rPr>
          <w:rFonts w:ascii="Georgia" w:hAnsi="Georgia" w:cs="Arial"/>
          <w:sz w:val="24"/>
          <w:szCs w:val="24"/>
        </w:rPr>
        <w:t>La ciencia procesal mayoritaria</w:t>
      </w:r>
      <w:r w:rsidR="00443485" w:rsidRPr="00285DD7">
        <w:rPr>
          <w:rStyle w:val="Refdenotaalpie"/>
          <w:rFonts w:ascii="Georgia" w:hAnsi="Georgia"/>
          <w:sz w:val="24"/>
          <w:szCs w:val="24"/>
        </w:rPr>
        <w:footnoteReference w:id="3"/>
      </w:r>
      <w:r w:rsidR="00443485" w:rsidRPr="00285DD7">
        <w:rPr>
          <w:rFonts w:ascii="Georgia" w:hAnsi="Georgia" w:cs="Arial"/>
          <w:sz w:val="24"/>
          <w:szCs w:val="24"/>
        </w:rPr>
        <w:t xml:space="preserve"> en Colombia los entiende como los </w:t>
      </w:r>
      <w:r w:rsidR="00443485" w:rsidRPr="00285DD7">
        <w:rPr>
          <w:rFonts w:ascii="Georgia" w:hAnsi="Georgia" w:cs="Arial"/>
          <w:i/>
          <w:sz w:val="24"/>
          <w:szCs w:val="24"/>
        </w:rPr>
        <w:t>presupuestos procesales</w:t>
      </w:r>
      <w:r w:rsidR="00443485" w:rsidRPr="00285DD7">
        <w:rPr>
          <w:rFonts w:ascii="Georgia" w:hAnsi="Georgia" w:cs="Arial"/>
          <w:sz w:val="24"/>
          <w:szCs w:val="24"/>
        </w:rPr>
        <w:t>. Otro sector</w:t>
      </w:r>
      <w:r w:rsidR="00443485" w:rsidRPr="00285DD7">
        <w:rPr>
          <w:rStyle w:val="Refdenotaalpie"/>
          <w:rFonts w:ascii="Georgia" w:hAnsi="Georgia"/>
          <w:sz w:val="24"/>
          <w:szCs w:val="24"/>
        </w:rPr>
        <w:footnoteReference w:id="4"/>
      </w:r>
      <w:r w:rsidR="00443485" w:rsidRPr="00285DD7">
        <w:rPr>
          <w:rFonts w:ascii="Georgia" w:hAnsi="Georgia" w:cs="Arial"/>
          <w:sz w:val="24"/>
          <w:szCs w:val="24"/>
          <w:vertAlign w:val="superscript"/>
        </w:rPr>
        <w:t>-</w:t>
      </w:r>
      <w:r w:rsidR="00443485" w:rsidRPr="00285DD7">
        <w:rPr>
          <w:rStyle w:val="Refdenotaalpie"/>
          <w:rFonts w:ascii="Georgia" w:hAnsi="Georgia"/>
          <w:sz w:val="24"/>
          <w:szCs w:val="24"/>
        </w:rPr>
        <w:footnoteReference w:id="5"/>
      </w:r>
      <w:r w:rsidR="00443485" w:rsidRPr="00285DD7">
        <w:rPr>
          <w:rFonts w:ascii="Georgia" w:hAnsi="Georgia" w:cs="Arial"/>
          <w:sz w:val="24"/>
          <w:szCs w:val="24"/>
        </w:rPr>
        <w:t xml:space="preserve"> opta por la denominación aquí formulada, pues resulta más sistemático con la regulación procesal nacional. La demanda es </w:t>
      </w:r>
      <w:r w:rsidR="008E6438" w:rsidRPr="00285DD7">
        <w:rPr>
          <w:rFonts w:ascii="Georgia" w:hAnsi="Georgia" w:cs="Arial"/>
          <w:sz w:val="24"/>
          <w:szCs w:val="24"/>
        </w:rPr>
        <w:t>idónea</w:t>
      </w:r>
      <w:r w:rsidR="00FB6710" w:rsidRPr="00285DD7">
        <w:rPr>
          <w:rFonts w:ascii="Georgia" w:hAnsi="Georgia" w:cs="Arial"/>
          <w:sz w:val="24"/>
          <w:szCs w:val="24"/>
        </w:rPr>
        <w:t>, n</w:t>
      </w:r>
      <w:r w:rsidR="008E6438" w:rsidRPr="00285DD7">
        <w:rPr>
          <w:rFonts w:ascii="Georgia" w:hAnsi="Georgia" w:cs="Arial"/>
          <w:sz w:val="24"/>
          <w:szCs w:val="24"/>
        </w:rPr>
        <w:t xml:space="preserve">inguna causal </w:t>
      </w:r>
      <w:r w:rsidR="00443485" w:rsidRPr="00285DD7">
        <w:rPr>
          <w:rFonts w:ascii="Georgia" w:hAnsi="Georgia" w:cs="Arial"/>
          <w:sz w:val="24"/>
          <w:szCs w:val="24"/>
        </w:rPr>
        <w:t xml:space="preserve">de nulidad </w:t>
      </w:r>
      <w:r w:rsidR="00334F6C" w:rsidRPr="00285DD7">
        <w:rPr>
          <w:rFonts w:ascii="Georgia" w:hAnsi="Georgia" w:cs="Arial"/>
          <w:sz w:val="24"/>
          <w:szCs w:val="24"/>
        </w:rPr>
        <w:t xml:space="preserve">insaneable se aprecia, capaz de </w:t>
      </w:r>
      <w:r w:rsidR="00443485" w:rsidRPr="00285DD7">
        <w:rPr>
          <w:rFonts w:ascii="Georgia" w:hAnsi="Georgia" w:cs="Arial"/>
          <w:sz w:val="24"/>
          <w:szCs w:val="24"/>
        </w:rPr>
        <w:t>afect</w:t>
      </w:r>
      <w:r w:rsidR="00334F6C" w:rsidRPr="00285DD7">
        <w:rPr>
          <w:rFonts w:ascii="Georgia" w:hAnsi="Georgia" w:cs="Arial"/>
          <w:sz w:val="24"/>
          <w:szCs w:val="24"/>
        </w:rPr>
        <w:t xml:space="preserve">ar </w:t>
      </w:r>
      <w:r w:rsidR="008E6438" w:rsidRPr="00285DD7">
        <w:rPr>
          <w:rFonts w:ascii="Georgia" w:hAnsi="Georgia" w:cs="Arial"/>
          <w:sz w:val="24"/>
          <w:szCs w:val="24"/>
        </w:rPr>
        <w:t xml:space="preserve">la </w:t>
      </w:r>
      <w:r w:rsidR="00443485" w:rsidRPr="00285DD7">
        <w:rPr>
          <w:rFonts w:ascii="Georgia" w:hAnsi="Georgia" w:cs="Arial"/>
          <w:sz w:val="24"/>
          <w:szCs w:val="24"/>
        </w:rPr>
        <w:t>actua</w:t>
      </w:r>
      <w:r w:rsidR="008E6438" w:rsidRPr="00285DD7">
        <w:rPr>
          <w:rFonts w:ascii="Georgia" w:hAnsi="Georgia" w:cs="Arial"/>
          <w:sz w:val="24"/>
          <w:szCs w:val="24"/>
        </w:rPr>
        <w:t>ción</w:t>
      </w:r>
      <w:r w:rsidR="00334F6C" w:rsidRPr="00285DD7">
        <w:rPr>
          <w:rFonts w:ascii="Georgia" w:hAnsi="Georgia" w:cs="Arial"/>
          <w:sz w:val="24"/>
          <w:szCs w:val="24"/>
        </w:rPr>
        <w:t xml:space="preserve"> surtida</w:t>
      </w:r>
      <w:r w:rsidR="00FB6710" w:rsidRPr="00285DD7">
        <w:rPr>
          <w:rFonts w:ascii="Georgia" w:hAnsi="Georgia" w:cs="Arial"/>
          <w:sz w:val="24"/>
          <w:szCs w:val="24"/>
        </w:rPr>
        <w:t xml:space="preserve">, </w:t>
      </w:r>
      <w:r w:rsidR="003C2350" w:rsidRPr="00285DD7">
        <w:rPr>
          <w:rFonts w:ascii="Georgia" w:hAnsi="Georgia" w:cs="Arial"/>
          <w:sz w:val="24"/>
          <w:szCs w:val="24"/>
        </w:rPr>
        <w:t xml:space="preserve">sin embargo, no todas </w:t>
      </w:r>
      <w:r w:rsidR="00FB6710" w:rsidRPr="00285DD7">
        <w:rPr>
          <w:rFonts w:ascii="Georgia" w:hAnsi="Georgia" w:cs="Arial"/>
          <w:sz w:val="24"/>
          <w:szCs w:val="24"/>
        </w:rPr>
        <w:t>las partes tienen aptitud jurídica para participar en el proceso</w:t>
      </w:r>
      <w:r w:rsidR="003C2350" w:rsidRPr="00285DD7">
        <w:rPr>
          <w:rFonts w:ascii="Georgia" w:hAnsi="Georgia" w:cs="Arial"/>
          <w:sz w:val="24"/>
          <w:szCs w:val="24"/>
        </w:rPr>
        <w:t>.</w:t>
      </w:r>
    </w:p>
    <w:p w14:paraId="01ED2210" w14:textId="77777777" w:rsidR="003C1279" w:rsidRPr="00285DD7" w:rsidRDefault="003C1279" w:rsidP="00285DD7">
      <w:pPr>
        <w:pStyle w:val="Prrafodelista"/>
        <w:spacing w:line="276" w:lineRule="auto"/>
        <w:ind w:left="0"/>
        <w:jc w:val="both"/>
        <w:rPr>
          <w:rFonts w:ascii="Georgia" w:hAnsi="Georgia" w:cs="Arial"/>
          <w:sz w:val="24"/>
          <w:szCs w:val="24"/>
        </w:rPr>
      </w:pPr>
    </w:p>
    <w:p w14:paraId="7BABA739" w14:textId="42579E8F" w:rsidR="003C1279" w:rsidRPr="00285DD7" w:rsidRDefault="003C1279" w:rsidP="00285DD7">
      <w:pPr>
        <w:pStyle w:val="Prrafodelista"/>
        <w:spacing w:line="276" w:lineRule="auto"/>
        <w:ind w:left="0"/>
        <w:jc w:val="both"/>
        <w:rPr>
          <w:rFonts w:ascii="Georgia" w:hAnsi="Georgia" w:cs="Arial"/>
          <w:sz w:val="24"/>
          <w:szCs w:val="24"/>
        </w:rPr>
      </w:pPr>
      <w:r w:rsidRPr="00285DD7">
        <w:rPr>
          <w:rFonts w:ascii="Georgia" w:hAnsi="Georgia" w:cs="Arial"/>
          <w:sz w:val="24"/>
          <w:szCs w:val="24"/>
        </w:rPr>
        <w:t>En efecto, l</w:t>
      </w:r>
      <w:r w:rsidR="003C2350" w:rsidRPr="00285DD7">
        <w:rPr>
          <w:rFonts w:ascii="Georgia" w:hAnsi="Georgia" w:cs="Arial"/>
          <w:sz w:val="24"/>
          <w:szCs w:val="24"/>
        </w:rPr>
        <w:t xml:space="preserve">a </w:t>
      </w:r>
      <w:r w:rsidR="00FB6710" w:rsidRPr="00285DD7">
        <w:rPr>
          <w:rFonts w:ascii="Georgia" w:hAnsi="Georgia" w:cs="Arial"/>
          <w:smallCaps/>
          <w:sz w:val="24"/>
          <w:szCs w:val="24"/>
          <w:lang w:val="es-CO"/>
        </w:rPr>
        <w:t xml:space="preserve">Corporación IPS Saludcoop </w:t>
      </w:r>
      <w:r w:rsidRPr="00285DD7">
        <w:rPr>
          <w:rFonts w:ascii="Georgia" w:hAnsi="Georgia" w:cs="Arial"/>
          <w:smallCaps/>
          <w:sz w:val="24"/>
          <w:szCs w:val="24"/>
          <w:lang w:val="es-CO"/>
        </w:rPr>
        <w:t>–</w:t>
      </w:r>
      <w:r w:rsidR="00FB6710" w:rsidRPr="00285DD7">
        <w:rPr>
          <w:rFonts w:ascii="Georgia" w:hAnsi="Georgia" w:cs="Arial"/>
          <w:smallCaps/>
          <w:sz w:val="24"/>
          <w:szCs w:val="24"/>
          <w:lang w:val="es-CO"/>
        </w:rPr>
        <w:t xml:space="preserve"> </w:t>
      </w:r>
      <w:r w:rsidRPr="00285DD7">
        <w:rPr>
          <w:rFonts w:ascii="Georgia" w:hAnsi="Georgia" w:cs="Arial"/>
          <w:smallCaps/>
          <w:sz w:val="24"/>
          <w:szCs w:val="24"/>
          <w:lang w:val="es-CO"/>
        </w:rPr>
        <w:t>Liquidada</w:t>
      </w:r>
      <w:r w:rsidR="00FB6710" w:rsidRPr="00285DD7">
        <w:rPr>
          <w:rFonts w:ascii="Georgia" w:hAnsi="Georgia" w:cs="Arial"/>
          <w:sz w:val="24"/>
          <w:szCs w:val="24"/>
          <w:lang w:val="es-CO"/>
        </w:rPr>
        <w:t xml:space="preserve">, </w:t>
      </w:r>
      <w:r w:rsidR="003C2350" w:rsidRPr="00285DD7">
        <w:rPr>
          <w:rFonts w:ascii="Georgia" w:hAnsi="Georgia" w:cs="Arial"/>
          <w:sz w:val="24"/>
          <w:szCs w:val="24"/>
          <w:lang w:val="es-CO"/>
        </w:rPr>
        <w:t xml:space="preserve">carece de personalidad. </w:t>
      </w:r>
      <w:r w:rsidR="0044151B" w:rsidRPr="00285DD7">
        <w:rPr>
          <w:rFonts w:ascii="Georgia" w:hAnsi="Georgia" w:cs="Arial"/>
          <w:sz w:val="24"/>
          <w:szCs w:val="24"/>
          <w:lang w:val="es-CO"/>
        </w:rPr>
        <w:t>Según</w:t>
      </w:r>
      <w:r w:rsidR="00FB6710" w:rsidRPr="00285DD7">
        <w:rPr>
          <w:rFonts w:ascii="Georgia" w:hAnsi="Georgia" w:cs="Arial"/>
          <w:kern w:val="0"/>
          <w:sz w:val="24"/>
          <w:szCs w:val="24"/>
        </w:rPr>
        <w:t xml:space="preserve"> el artículo 53, CGP, tienen capacidad para ser parte en un proceso, entre otras</w:t>
      </w:r>
      <w:r w:rsidR="008E3676" w:rsidRPr="00285DD7">
        <w:rPr>
          <w:rFonts w:ascii="Georgia" w:hAnsi="Georgia" w:cs="Arial"/>
          <w:kern w:val="0"/>
          <w:sz w:val="24"/>
          <w:szCs w:val="24"/>
        </w:rPr>
        <w:t xml:space="preserve"> hipótesis</w:t>
      </w:r>
      <w:r w:rsidR="00FB6710" w:rsidRPr="00285DD7">
        <w:rPr>
          <w:rFonts w:ascii="Georgia" w:hAnsi="Georgia" w:cs="Arial"/>
          <w:kern w:val="0"/>
          <w:sz w:val="24"/>
          <w:szCs w:val="24"/>
        </w:rPr>
        <w:t>, la</w:t>
      </w:r>
      <w:r w:rsidR="003C2350" w:rsidRPr="00285DD7">
        <w:rPr>
          <w:rFonts w:ascii="Georgia" w:hAnsi="Georgia" w:cs="Arial"/>
          <w:kern w:val="0"/>
          <w:sz w:val="24"/>
          <w:szCs w:val="24"/>
        </w:rPr>
        <w:t>s</w:t>
      </w:r>
      <w:r w:rsidR="00FB6710" w:rsidRPr="00285DD7">
        <w:rPr>
          <w:rFonts w:ascii="Georgia" w:hAnsi="Georgia" w:cs="Arial"/>
          <w:kern w:val="0"/>
          <w:sz w:val="24"/>
          <w:szCs w:val="24"/>
        </w:rPr>
        <w:t xml:space="preserve"> persona</w:t>
      </w:r>
      <w:r w:rsidR="003C2350" w:rsidRPr="00285DD7">
        <w:rPr>
          <w:rFonts w:ascii="Georgia" w:hAnsi="Georgia" w:cs="Arial"/>
          <w:kern w:val="0"/>
          <w:sz w:val="24"/>
          <w:szCs w:val="24"/>
        </w:rPr>
        <w:t>s</w:t>
      </w:r>
      <w:r w:rsidR="00FB6710" w:rsidRPr="00285DD7">
        <w:rPr>
          <w:rFonts w:ascii="Georgia" w:hAnsi="Georgia" w:cs="Arial"/>
          <w:kern w:val="0"/>
          <w:sz w:val="24"/>
          <w:szCs w:val="24"/>
        </w:rPr>
        <w:t xml:space="preserve"> jurídica</w:t>
      </w:r>
      <w:r w:rsidR="003C2350" w:rsidRPr="00285DD7">
        <w:rPr>
          <w:rFonts w:ascii="Georgia" w:hAnsi="Georgia" w:cs="Arial"/>
          <w:kern w:val="0"/>
          <w:sz w:val="24"/>
          <w:szCs w:val="24"/>
        </w:rPr>
        <w:t>s</w:t>
      </w:r>
      <w:r w:rsidR="00C6066C" w:rsidRPr="00285DD7">
        <w:rPr>
          <w:rFonts w:ascii="Georgia" w:hAnsi="Georgia" w:cs="Arial"/>
          <w:kern w:val="0"/>
          <w:sz w:val="24"/>
          <w:szCs w:val="24"/>
        </w:rPr>
        <w:t>; y, c</w:t>
      </w:r>
      <w:r w:rsidR="00CA2575" w:rsidRPr="00285DD7">
        <w:rPr>
          <w:rFonts w:ascii="Georgia" w:hAnsi="Georgia" w:cs="Arial"/>
          <w:sz w:val="24"/>
          <w:szCs w:val="24"/>
        </w:rPr>
        <w:t xml:space="preserve">uando </w:t>
      </w:r>
      <w:r w:rsidR="0079363D" w:rsidRPr="00285DD7">
        <w:rPr>
          <w:rFonts w:ascii="Georgia" w:hAnsi="Georgia" w:cs="Arial"/>
          <w:sz w:val="24"/>
          <w:szCs w:val="24"/>
        </w:rPr>
        <w:t xml:space="preserve">se ordena </w:t>
      </w:r>
      <w:r w:rsidR="00C207E1" w:rsidRPr="00285DD7">
        <w:rPr>
          <w:rFonts w:ascii="Georgia" w:hAnsi="Georgia" w:cs="Arial"/>
          <w:sz w:val="24"/>
          <w:szCs w:val="24"/>
        </w:rPr>
        <w:t xml:space="preserve">la </w:t>
      </w:r>
      <w:r w:rsidR="0079363D" w:rsidRPr="00285DD7">
        <w:rPr>
          <w:rFonts w:ascii="Georgia" w:hAnsi="Georgia" w:cs="Arial"/>
          <w:sz w:val="24"/>
          <w:szCs w:val="24"/>
        </w:rPr>
        <w:t>disolución y liquidación</w:t>
      </w:r>
      <w:r w:rsidR="00C207E1" w:rsidRPr="00285DD7">
        <w:rPr>
          <w:rFonts w:ascii="Georgia" w:hAnsi="Georgia" w:cs="Arial"/>
          <w:sz w:val="24"/>
          <w:szCs w:val="24"/>
        </w:rPr>
        <w:t xml:space="preserve"> forzosa estatal de est</w:t>
      </w:r>
      <w:r w:rsidR="00DB2B58" w:rsidRPr="00285DD7">
        <w:rPr>
          <w:rFonts w:ascii="Georgia" w:hAnsi="Georgia" w:cs="Arial"/>
          <w:sz w:val="24"/>
          <w:szCs w:val="24"/>
        </w:rPr>
        <w:t>as</w:t>
      </w:r>
      <w:r w:rsidR="00C207E1" w:rsidRPr="00285DD7">
        <w:rPr>
          <w:rFonts w:ascii="Georgia" w:hAnsi="Georgia" w:cs="Arial"/>
          <w:sz w:val="24"/>
          <w:szCs w:val="24"/>
        </w:rPr>
        <w:t xml:space="preserve"> entidades</w:t>
      </w:r>
      <w:r w:rsidR="00C6066C" w:rsidRPr="00285DD7">
        <w:rPr>
          <w:rFonts w:ascii="Georgia" w:hAnsi="Georgia" w:cs="Arial"/>
          <w:sz w:val="24"/>
          <w:szCs w:val="24"/>
        </w:rPr>
        <w:t xml:space="preserve">, </w:t>
      </w:r>
      <w:r w:rsidR="00CA2575" w:rsidRPr="00285DD7">
        <w:rPr>
          <w:rFonts w:ascii="Georgia" w:hAnsi="Georgia" w:cs="Arial"/>
          <w:sz w:val="24"/>
          <w:szCs w:val="24"/>
        </w:rPr>
        <w:t xml:space="preserve">no </w:t>
      </w:r>
      <w:r w:rsidR="00C6066C" w:rsidRPr="00285DD7">
        <w:rPr>
          <w:rFonts w:ascii="Georgia" w:hAnsi="Georgia" w:cs="Arial"/>
          <w:sz w:val="24"/>
          <w:szCs w:val="24"/>
        </w:rPr>
        <w:t>puede</w:t>
      </w:r>
      <w:r w:rsidR="00DB2B58" w:rsidRPr="00285DD7">
        <w:rPr>
          <w:rFonts w:ascii="Georgia" w:hAnsi="Georgia" w:cs="Arial"/>
          <w:sz w:val="24"/>
          <w:szCs w:val="24"/>
        </w:rPr>
        <w:t xml:space="preserve">n seguir con sus </w:t>
      </w:r>
      <w:r w:rsidR="00CA2575" w:rsidRPr="00285DD7">
        <w:rPr>
          <w:rFonts w:ascii="Georgia" w:hAnsi="Georgia" w:cs="Arial"/>
          <w:sz w:val="24"/>
          <w:szCs w:val="24"/>
        </w:rPr>
        <w:t xml:space="preserve">operaciones </w:t>
      </w:r>
      <w:r w:rsidR="00DB2B58" w:rsidRPr="00285DD7">
        <w:rPr>
          <w:rFonts w:ascii="Georgia" w:hAnsi="Georgia" w:cs="Arial"/>
          <w:sz w:val="24"/>
          <w:szCs w:val="24"/>
        </w:rPr>
        <w:t xml:space="preserve">ordinarias del </w:t>
      </w:r>
      <w:r w:rsidR="00CA2575" w:rsidRPr="00285DD7">
        <w:rPr>
          <w:rFonts w:ascii="Georgia" w:hAnsi="Georgia" w:cs="Arial"/>
          <w:sz w:val="24"/>
          <w:szCs w:val="24"/>
        </w:rPr>
        <w:t>objeto</w:t>
      </w:r>
      <w:r w:rsidR="00FA741C" w:rsidRPr="00285DD7">
        <w:rPr>
          <w:rFonts w:ascii="Georgia" w:hAnsi="Georgia" w:cs="Arial"/>
          <w:sz w:val="24"/>
          <w:szCs w:val="24"/>
        </w:rPr>
        <w:t xml:space="preserve"> social</w:t>
      </w:r>
      <w:r w:rsidR="00E21A2D" w:rsidRPr="00285DD7">
        <w:rPr>
          <w:rFonts w:ascii="Georgia" w:hAnsi="Georgia" w:cs="Arial"/>
          <w:sz w:val="24"/>
          <w:szCs w:val="24"/>
        </w:rPr>
        <w:t xml:space="preserve">, </w:t>
      </w:r>
      <w:r w:rsidR="00DB2B58" w:rsidRPr="00285DD7">
        <w:rPr>
          <w:rFonts w:ascii="Georgia" w:hAnsi="Georgia" w:cs="Arial"/>
          <w:sz w:val="24"/>
          <w:szCs w:val="24"/>
        </w:rPr>
        <w:t xml:space="preserve">solo </w:t>
      </w:r>
      <w:r w:rsidR="00CA2575" w:rsidRPr="00285DD7">
        <w:rPr>
          <w:rFonts w:ascii="Georgia" w:hAnsi="Georgia" w:cs="Arial"/>
          <w:sz w:val="24"/>
          <w:szCs w:val="24"/>
        </w:rPr>
        <w:t>conserva</w:t>
      </w:r>
      <w:r w:rsidR="00DB2B58" w:rsidRPr="00285DD7">
        <w:rPr>
          <w:rFonts w:ascii="Georgia" w:hAnsi="Georgia" w:cs="Arial"/>
          <w:sz w:val="24"/>
          <w:szCs w:val="24"/>
        </w:rPr>
        <w:t>n</w:t>
      </w:r>
      <w:r w:rsidR="00CA2575" w:rsidRPr="00285DD7">
        <w:rPr>
          <w:rFonts w:ascii="Georgia" w:hAnsi="Georgia" w:cs="Arial"/>
          <w:sz w:val="24"/>
          <w:szCs w:val="24"/>
        </w:rPr>
        <w:t xml:space="preserve"> capacidad </w:t>
      </w:r>
      <w:r w:rsidR="00DB2B58" w:rsidRPr="00285DD7">
        <w:rPr>
          <w:rFonts w:ascii="Georgia" w:hAnsi="Georgia" w:cs="Arial"/>
          <w:sz w:val="24"/>
          <w:szCs w:val="24"/>
        </w:rPr>
        <w:t xml:space="preserve">para </w:t>
      </w:r>
      <w:r w:rsidR="00CA2575" w:rsidRPr="00285DD7">
        <w:rPr>
          <w:rFonts w:ascii="Georgia" w:hAnsi="Georgia" w:cs="Arial"/>
          <w:sz w:val="24"/>
          <w:szCs w:val="24"/>
        </w:rPr>
        <w:t>los actos liquida</w:t>
      </w:r>
      <w:r w:rsidR="00DB2B58" w:rsidRPr="00285DD7">
        <w:rPr>
          <w:rFonts w:ascii="Georgia" w:hAnsi="Georgia" w:cs="Arial"/>
          <w:sz w:val="24"/>
          <w:szCs w:val="24"/>
        </w:rPr>
        <w:t>torios</w:t>
      </w:r>
      <w:r w:rsidR="00376893" w:rsidRPr="00285DD7">
        <w:rPr>
          <w:rFonts w:ascii="Georgia" w:hAnsi="Georgia" w:cs="Arial"/>
          <w:sz w:val="24"/>
          <w:szCs w:val="24"/>
        </w:rPr>
        <w:t xml:space="preserve"> (D.1015/2002, D.3023/2002, L</w:t>
      </w:r>
      <w:r w:rsidR="00A60E66" w:rsidRPr="00285DD7">
        <w:rPr>
          <w:rFonts w:ascii="Georgia" w:hAnsi="Georgia" w:cs="Arial"/>
          <w:sz w:val="24"/>
          <w:szCs w:val="24"/>
        </w:rPr>
        <w:t xml:space="preserve">ey </w:t>
      </w:r>
      <w:r w:rsidR="00376893" w:rsidRPr="00285DD7">
        <w:rPr>
          <w:rFonts w:ascii="Georgia" w:hAnsi="Georgia" w:cs="Arial"/>
          <w:sz w:val="24"/>
          <w:szCs w:val="24"/>
        </w:rPr>
        <w:t>510, D.255</w:t>
      </w:r>
      <w:r w:rsidR="00DB2B73" w:rsidRPr="00285DD7">
        <w:rPr>
          <w:rFonts w:ascii="Georgia" w:hAnsi="Georgia" w:cs="Arial"/>
          <w:sz w:val="24"/>
          <w:szCs w:val="24"/>
        </w:rPr>
        <w:t>5</w:t>
      </w:r>
      <w:r w:rsidR="00376893" w:rsidRPr="00285DD7">
        <w:rPr>
          <w:rFonts w:ascii="Georgia" w:hAnsi="Georgia" w:cs="Arial"/>
          <w:sz w:val="24"/>
          <w:szCs w:val="24"/>
        </w:rPr>
        <w:t>/2010 y art.117, DL.663/1993, aplicables a IPS, en caso de liquidación forzosa)</w:t>
      </w:r>
      <w:r w:rsidRPr="00285DD7">
        <w:rPr>
          <w:rFonts w:ascii="Georgia" w:hAnsi="Georgia" w:cs="Arial"/>
          <w:sz w:val="24"/>
          <w:szCs w:val="24"/>
        </w:rPr>
        <w:t>.</w:t>
      </w:r>
    </w:p>
    <w:p w14:paraId="366AADDD" w14:textId="77777777" w:rsidR="0062101A" w:rsidRPr="00285DD7" w:rsidRDefault="0062101A" w:rsidP="00285DD7">
      <w:pPr>
        <w:pStyle w:val="Prrafodelista"/>
        <w:spacing w:line="276" w:lineRule="auto"/>
        <w:ind w:left="0"/>
        <w:jc w:val="both"/>
        <w:rPr>
          <w:rFonts w:ascii="Georgia" w:hAnsi="Georgia" w:cs="Arial"/>
          <w:sz w:val="24"/>
          <w:szCs w:val="24"/>
        </w:rPr>
      </w:pPr>
    </w:p>
    <w:p w14:paraId="069268A0" w14:textId="365B4BE9" w:rsidR="003C1279" w:rsidRPr="00285DD7" w:rsidRDefault="003C1279" w:rsidP="00285DD7">
      <w:pPr>
        <w:pStyle w:val="Prrafodelista"/>
        <w:spacing w:line="276" w:lineRule="auto"/>
        <w:ind w:left="0"/>
        <w:jc w:val="both"/>
        <w:rPr>
          <w:rFonts w:ascii="Georgia" w:hAnsi="Georgia" w:cs="Arial"/>
          <w:sz w:val="24"/>
          <w:szCs w:val="24"/>
        </w:rPr>
      </w:pPr>
      <w:r w:rsidRPr="00285DD7">
        <w:rPr>
          <w:rFonts w:ascii="Georgia" w:hAnsi="Georgia" w:cs="Arial"/>
          <w:sz w:val="24"/>
          <w:szCs w:val="24"/>
        </w:rPr>
        <w:t xml:space="preserve">La fase liquidatoria </w:t>
      </w:r>
      <w:r w:rsidR="00DB2B58" w:rsidRPr="00285DD7">
        <w:rPr>
          <w:rFonts w:ascii="Georgia" w:hAnsi="Georgia" w:cs="Arial"/>
          <w:sz w:val="24"/>
          <w:szCs w:val="24"/>
        </w:rPr>
        <w:t xml:space="preserve">es para </w:t>
      </w:r>
      <w:r w:rsidRPr="00285DD7">
        <w:rPr>
          <w:rFonts w:ascii="Georgia" w:hAnsi="Georgia" w:cs="Arial"/>
          <w:sz w:val="24"/>
          <w:szCs w:val="24"/>
        </w:rPr>
        <w:t>solucionar las acreencias y repartir el remanente a los asociados, por medio de la enajenación del activo social</w:t>
      </w:r>
      <w:r w:rsidR="00DB2B73" w:rsidRPr="00285DD7">
        <w:rPr>
          <w:rFonts w:ascii="Georgia" w:hAnsi="Georgia" w:cs="Arial"/>
          <w:sz w:val="24"/>
          <w:szCs w:val="24"/>
        </w:rPr>
        <w:t xml:space="preserve"> (Título 3º, capítulo 1º, D.2555/2010)</w:t>
      </w:r>
      <w:r w:rsidRPr="00285DD7">
        <w:rPr>
          <w:rFonts w:ascii="Georgia" w:hAnsi="Georgia" w:cs="Arial"/>
          <w:sz w:val="24"/>
          <w:szCs w:val="24"/>
        </w:rPr>
        <w:t xml:space="preserve">; y, el </w:t>
      </w:r>
      <w:r w:rsidR="00C6066C" w:rsidRPr="00285DD7">
        <w:rPr>
          <w:rFonts w:ascii="Georgia" w:hAnsi="Georgia" w:cs="Arial"/>
          <w:sz w:val="24"/>
          <w:szCs w:val="24"/>
        </w:rPr>
        <w:t xml:space="preserve">agente liquidador especial designado </w:t>
      </w:r>
      <w:r w:rsidRPr="00285DD7">
        <w:rPr>
          <w:rFonts w:ascii="Georgia" w:hAnsi="Georgia" w:cs="Arial"/>
          <w:sz w:val="24"/>
          <w:szCs w:val="24"/>
        </w:rPr>
        <w:t>puede ordenar su extinción, previa constitución de una reserva para garantizar el pago de obligaciones condicionales o litigiosas</w:t>
      </w:r>
      <w:r w:rsidR="00376893" w:rsidRPr="00285DD7">
        <w:rPr>
          <w:rFonts w:ascii="Georgia" w:hAnsi="Georgia" w:cs="Arial"/>
          <w:sz w:val="24"/>
          <w:szCs w:val="24"/>
        </w:rPr>
        <w:t xml:space="preserve"> (Arts.</w:t>
      </w:r>
      <w:r w:rsidR="00DB2B73" w:rsidRPr="00285DD7">
        <w:rPr>
          <w:rFonts w:ascii="Georgia" w:hAnsi="Georgia" w:cs="Arial"/>
          <w:sz w:val="24"/>
          <w:szCs w:val="24"/>
        </w:rPr>
        <w:t xml:space="preserve">9.1.3.5.10, literal b, </w:t>
      </w:r>
      <w:r w:rsidR="00376893" w:rsidRPr="00285DD7">
        <w:rPr>
          <w:rFonts w:ascii="Georgia" w:hAnsi="Georgia" w:cs="Arial"/>
          <w:sz w:val="24"/>
          <w:szCs w:val="24"/>
        </w:rPr>
        <w:t>9.1.3.6.2</w:t>
      </w:r>
      <w:r w:rsidR="00DB2B73" w:rsidRPr="00285DD7">
        <w:rPr>
          <w:rFonts w:ascii="Georgia" w:hAnsi="Georgia" w:cs="Arial"/>
          <w:sz w:val="24"/>
          <w:szCs w:val="24"/>
        </w:rPr>
        <w:t>, 9.1.3.6.3, 9.1.3.6.4 y 9.1.3.6.5, D.2555/2010)</w:t>
      </w:r>
      <w:r w:rsidRPr="00285DD7">
        <w:rPr>
          <w:rFonts w:ascii="Georgia" w:hAnsi="Georgia" w:cs="Arial"/>
          <w:sz w:val="24"/>
          <w:szCs w:val="24"/>
        </w:rPr>
        <w:t xml:space="preserve">. Desde luego, la intervención forzosa para liquidar la </w:t>
      </w:r>
      <w:r w:rsidR="00C207E1" w:rsidRPr="00285DD7">
        <w:rPr>
          <w:rFonts w:ascii="Georgia" w:hAnsi="Georgia" w:cs="Arial"/>
          <w:sz w:val="24"/>
          <w:szCs w:val="24"/>
        </w:rPr>
        <w:t>persona jurídica</w:t>
      </w:r>
      <w:r w:rsidRPr="00285DD7">
        <w:rPr>
          <w:rFonts w:ascii="Georgia" w:hAnsi="Georgia" w:cs="Arial"/>
          <w:sz w:val="24"/>
          <w:szCs w:val="24"/>
        </w:rPr>
        <w:t>, dispuesta por la Supersalud, no agot</w:t>
      </w:r>
      <w:r w:rsidR="00C0153F" w:rsidRPr="00285DD7">
        <w:rPr>
          <w:rFonts w:ascii="Georgia" w:hAnsi="Georgia" w:cs="Arial"/>
          <w:sz w:val="24"/>
          <w:szCs w:val="24"/>
        </w:rPr>
        <w:t>ó</w:t>
      </w:r>
      <w:r w:rsidRPr="00285DD7">
        <w:rPr>
          <w:rFonts w:ascii="Georgia" w:hAnsi="Georgia" w:cs="Arial"/>
          <w:sz w:val="24"/>
          <w:szCs w:val="24"/>
        </w:rPr>
        <w:t xml:space="preserve"> su existencia.</w:t>
      </w:r>
    </w:p>
    <w:p w14:paraId="3E5C8396" w14:textId="77777777" w:rsidR="003C1279" w:rsidRPr="00285DD7" w:rsidRDefault="003C1279" w:rsidP="00285DD7">
      <w:pPr>
        <w:pStyle w:val="Prrafodelista"/>
        <w:spacing w:line="276" w:lineRule="auto"/>
        <w:ind w:left="0"/>
        <w:jc w:val="both"/>
        <w:rPr>
          <w:rFonts w:ascii="Georgia" w:hAnsi="Georgia" w:cs="Arial"/>
          <w:sz w:val="24"/>
          <w:szCs w:val="24"/>
        </w:rPr>
      </w:pPr>
    </w:p>
    <w:p w14:paraId="3D40F90B" w14:textId="7405B0D6" w:rsidR="00B40154" w:rsidRPr="00285DD7" w:rsidRDefault="003C1279" w:rsidP="00285DD7">
      <w:pPr>
        <w:pStyle w:val="Prrafodelista"/>
        <w:spacing w:line="276" w:lineRule="auto"/>
        <w:ind w:left="0"/>
        <w:jc w:val="both"/>
        <w:rPr>
          <w:rFonts w:ascii="Georgia" w:hAnsi="Georgia"/>
          <w:iCs/>
          <w:w w:val="110"/>
          <w:sz w:val="24"/>
          <w:szCs w:val="24"/>
        </w:rPr>
      </w:pPr>
      <w:r w:rsidRPr="00285DD7">
        <w:rPr>
          <w:rFonts w:ascii="Georgia" w:hAnsi="Georgia" w:cs="Arial"/>
          <w:sz w:val="24"/>
          <w:szCs w:val="24"/>
        </w:rPr>
        <w:t>Al respecto la jurisprudencia de la CSJ</w:t>
      </w:r>
      <w:r w:rsidRPr="00285DD7">
        <w:rPr>
          <w:rFonts w:ascii="Georgia" w:hAnsi="Georgia" w:cs="Arial"/>
          <w:sz w:val="24"/>
          <w:szCs w:val="24"/>
          <w:vertAlign w:val="superscript"/>
        </w:rPr>
        <w:footnoteReference w:id="6"/>
      </w:r>
      <w:r w:rsidRPr="00285DD7">
        <w:rPr>
          <w:rFonts w:ascii="Georgia" w:hAnsi="Georgia" w:cs="Arial"/>
          <w:sz w:val="24"/>
          <w:szCs w:val="24"/>
        </w:rPr>
        <w:t xml:space="preserve">: </w:t>
      </w:r>
      <w:r w:rsidRPr="00285DD7">
        <w:rPr>
          <w:rFonts w:ascii="Georgia" w:hAnsi="Georgia" w:cs="Arial"/>
          <w:i/>
          <w:sz w:val="24"/>
          <w:szCs w:val="24"/>
        </w:rPr>
        <w:t>“</w:t>
      </w:r>
      <w:r w:rsidRPr="00806005">
        <w:rPr>
          <w:rFonts w:ascii="Georgia" w:hAnsi="Georgia" w:cs="Arial"/>
          <w:i/>
          <w:sz w:val="22"/>
          <w:szCs w:val="24"/>
        </w:rPr>
        <w:t>(…) aunque disuelta, supervive, despréndase como corolario de ello que no puede predicarse la inexistencia. Está dotada de personalidad jurídica y, por ende, perfectamente susceptible de ser un sujeto procesal. Puede demandar y ser demandada (…)</w:t>
      </w:r>
      <w:r w:rsidRPr="00285DD7">
        <w:rPr>
          <w:rFonts w:ascii="Georgia" w:hAnsi="Georgia" w:cs="Arial"/>
          <w:i/>
          <w:sz w:val="24"/>
          <w:szCs w:val="24"/>
        </w:rPr>
        <w:t>”</w:t>
      </w:r>
      <w:r w:rsidRPr="00285DD7">
        <w:rPr>
          <w:rFonts w:ascii="Georgia" w:hAnsi="Georgia" w:cs="Arial"/>
          <w:sz w:val="24"/>
          <w:szCs w:val="24"/>
        </w:rPr>
        <w:t>, incluso</w:t>
      </w:r>
      <w:r w:rsidR="00690DD3" w:rsidRPr="00285DD7">
        <w:rPr>
          <w:rStyle w:val="Refdenotaalpie"/>
          <w:rFonts w:ascii="Georgia" w:hAnsi="Georgia"/>
          <w:sz w:val="24"/>
          <w:szCs w:val="24"/>
        </w:rPr>
        <w:footnoteReference w:id="7"/>
      </w:r>
      <w:r w:rsidRPr="00285DD7">
        <w:rPr>
          <w:rFonts w:ascii="Georgia" w:hAnsi="Georgia" w:cs="Arial"/>
          <w:sz w:val="24"/>
          <w:szCs w:val="24"/>
        </w:rPr>
        <w:t xml:space="preserve">, </w:t>
      </w:r>
      <w:r w:rsidRPr="00285DD7">
        <w:rPr>
          <w:rFonts w:ascii="Georgia" w:hAnsi="Georgia" w:cs="Arial"/>
          <w:i/>
          <w:sz w:val="24"/>
          <w:szCs w:val="24"/>
        </w:rPr>
        <w:t>“</w:t>
      </w:r>
      <w:r w:rsidRPr="00A647FB">
        <w:rPr>
          <w:rFonts w:ascii="Georgia" w:hAnsi="Georgia" w:cs="Arial"/>
          <w:i/>
          <w:sz w:val="22"/>
          <w:szCs w:val="24"/>
        </w:rPr>
        <w:t>(…) aún después de haberse publicado en el registro mercantil el último acto del proceso liquidatorio, es posible que se prolongue la existencia de la personalidad societaria para resguardar los derechos de los asociados o de terceros (…)</w:t>
      </w:r>
      <w:r w:rsidRPr="00285DD7">
        <w:rPr>
          <w:rFonts w:ascii="Georgia" w:hAnsi="Georgia" w:cs="Arial"/>
          <w:i/>
          <w:sz w:val="24"/>
          <w:szCs w:val="24"/>
        </w:rPr>
        <w:t>”</w:t>
      </w:r>
      <w:r w:rsidRPr="00285DD7">
        <w:rPr>
          <w:rFonts w:ascii="Georgia" w:hAnsi="Georgia" w:cs="Arial"/>
          <w:sz w:val="24"/>
          <w:szCs w:val="24"/>
        </w:rPr>
        <w:t xml:space="preserve">. </w:t>
      </w:r>
    </w:p>
    <w:p w14:paraId="34CF377C" w14:textId="377E631C" w:rsidR="00CA2575" w:rsidRPr="00285DD7" w:rsidRDefault="00CA2575" w:rsidP="00285DD7">
      <w:pPr>
        <w:spacing w:line="276" w:lineRule="auto"/>
        <w:jc w:val="both"/>
        <w:rPr>
          <w:rFonts w:ascii="Georgia" w:hAnsi="Georgia" w:cs="Arial"/>
          <w:sz w:val="24"/>
          <w:szCs w:val="24"/>
        </w:rPr>
      </w:pPr>
    </w:p>
    <w:p w14:paraId="6ECC6F7A" w14:textId="4BB63E4C" w:rsidR="00AD20FD" w:rsidRPr="00285DD7" w:rsidRDefault="00690DD3" w:rsidP="00285DD7">
      <w:pPr>
        <w:pStyle w:val="Prrafodelista"/>
        <w:spacing w:line="276" w:lineRule="auto"/>
        <w:ind w:left="0"/>
        <w:jc w:val="both"/>
        <w:rPr>
          <w:rFonts w:ascii="Georgia" w:hAnsi="Georgia"/>
          <w:sz w:val="24"/>
          <w:szCs w:val="24"/>
        </w:rPr>
      </w:pPr>
      <w:r w:rsidRPr="00285DD7">
        <w:rPr>
          <w:rFonts w:ascii="Georgia" w:hAnsi="Georgia" w:cs="Arial"/>
          <w:sz w:val="24"/>
          <w:szCs w:val="24"/>
        </w:rPr>
        <w:t xml:space="preserve">La demanda se dirigió frente a la </w:t>
      </w:r>
      <w:r w:rsidRPr="00285DD7">
        <w:rPr>
          <w:rFonts w:ascii="Georgia" w:hAnsi="Georgia" w:cs="Arial"/>
          <w:smallCaps/>
          <w:sz w:val="24"/>
          <w:szCs w:val="24"/>
          <w:lang w:val="es-CO"/>
        </w:rPr>
        <w:t>Corporación IPS Saludcoop –</w:t>
      </w:r>
      <w:r w:rsidRPr="00285DD7">
        <w:rPr>
          <w:rFonts w:ascii="Georgia" w:hAnsi="Georgia" w:cs="Arial"/>
          <w:smallCaps/>
          <w:sz w:val="24"/>
          <w:szCs w:val="24"/>
        </w:rPr>
        <w:t xml:space="preserve"> En liquidación</w:t>
      </w:r>
      <w:r w:rsidRPr="00285DD7">
        <w:rPr>
          <w:rFonts w:ascii="Georgia" w:hAnsi="Georgia" w:cs="Arial"/>
          <w:sz w:val="24"/>
          <w:szCs w:val="24"/>
        </w:rPr>
        <w:t xml:space="preserve"> y contestó por intermedio de su agente liquidador especial; </w:t>
      </w:r>
      <w:r w:rsidR="00DB2B58" w:rsidRPr="00285DD7">
        <w:rPr>
          <w:rFonts w:ascii="Georgia" w:hAnsi="Georgia" w:cs="Arial"/>
          <w:sz w:val="24"/>
          <w:szCs w:val="24"/>
        </w:rPr>
        <w:t>pero</w:t>
      </w:r>
      <w:r w:rsidRPr="00285DD7">
        <w:rPr>
          <w:rFonts w:ascii="Georgia" w:hAnsi="Georgia" w:cs="Arial"/>
          <w:sz w:val="24"/>
          <w:szCs w:val="24"/>
        </w:rPr>
        <w:t xml:space="preserve">, en el trascurso del trámite, </w:t>
      </w:r>
      <w:r w:rsidR="00DB2B58" w:rsidRPr="00285DD7">
        <w:rPr>
          <w:rFonts w:ascii="Georgia" w:hAnsi="Georgia" w:cs="Arial"/>
          <w:sz w:val="24"/>
          <w:szCs w:val="24"/>
          <w:u w:val="single"/>
        </w:rPr>
        <w:t xml:space="preserve">finalizó la </w:t>
      </w:r>
      <w:r w:rsidRPr="00285DD7">
        <w:rPr>
          <w:rFonts w:ascii="Georgia" w:hAnsi="Georgia" w:cs="Arial"/>
          <w:sz w:val="24"/>
          <w:szCs w:val="24"/>
          <w:u w:val="single"/>
        </w:rPr>
        <w:t xml:space="preserve">liquidación y </w:t>
      </w:r>
      <w:r w:rsidR="00DB2B58" w:rsidRPr="00285DD7">
        <w:rPr>
          <w:rFonts w:ascii="Georgia" w:hAnsi="Georgia" w:cs="Arial"/>
          <w:sz w:val="24"/>
          <w:szCs w:val="24"/>
          <w:u w:val="single"/>
        </w:rPr>
        <w:t xml:space="preserve">se </w:t>
      </w:r>
      <w:r w:rsidRPr="00285DD7">
        <w:rPr>
          <w:rFonts w:ascii="Georgia" w:hAnsi="Georgia" w:cs="Arial"/>
          <w:sz w:val="24"/>
          <w:szCs w:val="24"/>
          <w:u w:val="single"/>
        </w:rPr>
        <w:t xml:space="preserve">declaró </w:t>
      </w:r>
      <w:r w:rsidR="00DB2B58" w:rsidRPr="00285DD7">
        <w:rPr>
          <w:rFonts w:ascii="Georgia" w:hAnsi="Georgia" w:cs="Arial"/>
          <w:sz w:val="24"/>
          <w:szCs w:val="24"/>
          <w:u w:val="single"/>
        </w:rPr>
        <w:t xml:space="preserve">su </w:t>
      </w:r>
      <w:r w:rsidRPr="00285DD7">
        <w:rPr>
          <w:rFonts w:ascii="Georgia" w:hAnsi="Georgia" w:cs="Arial"/>
          <w:sz w:val="24"/>
          <w:szCs w:val="24"/>
          <w:u w:val="single"/>
        </w:rPr>
        <w:t>extinción</w:t>
      </w:r>
      <w:r w:rsidRPr="00285DD7">
        <w:rPr>
          <w:rFonts w:ascii="Georgia" w:hAnsi="Georgia" w:cs="Arial"/>
          <w:sz w:val="24"/>
          <w:szCs w:val="24"/>
        </w:rPr>
        <w:t>.</w:t>
      </w:r>
      <w:r w:rsidR="00AD20FD" w:rsidRPr="00285DD7">
        <w:rPr>
          <w:rFonts w:ascii="Georgia" w:hAnsi="Georgia"/>
          <w:sz w:val="24"/>
          <w:szCs w:val="24"/>
        </w:rPr>
        <w:t xml:space="preserve"> </w:t>
      </w:r>
    </w:p>
    <w:p w14:paraId="54AA77C6" w14:textId="77777777" w:rsidR="00AD20FD" w:rsidRPr="00285DD7" w:rsidRDefault="00AD20FD" w:rsidP="00285DD7">
      <w:pPr>
        <w:pStyle w:val="Prrafodelista"/>
        <w:spacing w:line="276" w:lineRule="auto"/>
        <w:ind w:left="0"/>
        <w:jc w:val="both"/>
        <w:rPr>
          <w:rFonts w:ascii="Georgia" w:hAnsi="Georgia" w:cs="Arial"/>
          <w:sz w:val="24"/>
          <w:szCs w:val="24"/>
        </w:rPr>
      </w:pPr>
    </w:p>
    <w:p w14:paraId="35006B48" w14:textId="359CCFED" w:rsidR="00690DD3" w:rsidRPr="00285DD7" w:rsidRDefault="00AD20FD" w:rsidP="00285DD7">
      <w:pPr>
        <w:pStyle w:val="Prrafodelista"/>
        <w:spacing w:line="276" w:lineRule="auto"/>
        <w:ind w:left="0"/>
        <w:jc w:val="both"/>
        <w:rPr>
          <w:rFonts w:ascii="Georgia" w:hAnsi="Georgia" w:cs="Arial"/>
          <w:sz w:val="24"/>
          <w:szCs w:val="24"/>
        </w:rPr>
      </w:pPr>
      <w:r w:rsidRPr="00285DD7">
        <w:rPr>
          <w:rFonts w:ascii="Georgia" w:hAnsi="Georgia" w:cs="Arial"/>
          <w:sz w:val="24"/>
          <w:szCs w:val="24"/>
        </w:rPr>
        <w:t xml:space="preserve">Acreditado está que inicialmente declaró el desequilibrio financiero, por ser insuficientes los activos para cubrir los pasivos (Resolución 51 del 28-12-2016), sin constituir la </w:t>
      </w:r>
      <w:r w:rsidRPr="00285DD7">
        <w:rPr>
          <w:rFonts w:ascii="Georgia" w:hAnsi="Georgia" w:cs="Arial"/>
          <w:i/>
          <w:sz w:val="24"/>
          <w:szCs w:val="24"/>
        </w:rPr>
        <w:t>“</w:t>
      </w:r>
      <w:r w:rsidRPr="00A647FB">
        <w:rPr>
          <w:rFonts w:ascii="Georgia" w:hAnsi="Georgia" w:cs="Arial"/>
          <w:i/>
          <w:sz w:val="22"/>
          <w:szCs w:val="24"/>
        </w:rPr>
        <w:t>reserva razonable</w:t>
      </w:r>
      <w:r w:rsidRPr="00285DD7">
        <w:rPr>
          <w:rFonts w:ascii="Georgia" w:hAnsi="Georgia" w:cs="Arial"/>
          <w:i/>
          <w:sz w:val="24"/>
          <w:szCs w:val="24"/>
        </w:rPr>
        <w:t>”</w:t>
      </w:r>
      <w:r w:rsidRPr="00285DD7">
        <w:rPr>
          <w:rFonts w:ascii="Georgia" w:hAnsi="Georgia" w:cs="Arial"/>
          <w:sz w:val="24"/>
          <w:szCs w:val="24"/>
        </w:rPr>
        <w:t xml:space="preserve"> que </w:t>
      </w:r>
      <w:r w:rsidRPr="00285DD7">
        <w:rPr>
          <w:rFonts w:ascii="Georgia" w:hAnsi="Georgia" w:cs="Arial"/>
          <w:i/>
          <w:sz w:val="24"/>
          <w:szCs w:val="24"/>
        </w:rPr>
        <w:t>“</w:t>
      </w:r>
      <w:r w:rsidRPr="00A647FB">
        <w:rPr>
          <w:rFonts w:ascii="Georgia" w:hAnsi="Georgia" w:cs="Arial"/>
          <w:i/>
          <w:sz w:val="22"/>
          <w:szCs w:val="24"/>
        </w:rPr>
        <w:t>(…) entregará (…) a una sociedad encargada de su pago (…)</w:t>
      </w:r>
      <w:r w:rsidRPr="00285DD7">
        <w:rPr>
          <w:rFonts w:ascii="Georgia" w:hAnsi="Georgia" w:cs="Arial"/>
          <w:i/>
          <w:sz w:val="24"/>
          <w:szCs w:val="24"/>
        </w:rPr>
        <w:t>”</w:t>
      </w:r>
      <w:r w:rsidRPr="00285DD7">
        <w:rPr>
          <w:rFonts w:ascii="Georgia" w:hAnsi="Georgia" w:cs="Arial"/>
          <w:sz w:val="24"/>
          <w:szCs w:val="24"/>
        </w:rPr>
        <w:t xml:space="preserve"> (Art.9.1.3.5.10, literal b, D.2555/2010); luego, declaró insolutos los créditos reclamados, salvo los laborales, </w:t>
      </w:r>
      <w:r w:rsidRPr="00285DD7">
        <w:rPr>
          <w:rFonts w:ascii="Georgia" w:hAnsi="Georgia" w:cs="Arial"/>
          <w:i/>
          <w:sz w:val="24"/>
          <w:szCs w:val="24"/>
        </w:rPr>
        <w:t>“</w:t>
      </w:r>
      <w:r w:rsidRPr="00A647FB">
        <w:rPr>
          <w:rFonts w:ascii="Georgia" w:hAnsi="Georgia" w:cs="Arial"/>
          <w:i/>
          <w:sz w:val="22"/>
          <w:szCs w:val="24"/>
        </w:rPr>
        <w:t>(…) por el agotamiento total de los activos disponibles (…)</w:t>
      </w:r>
      <w:r w:rsidRPr="00285DD7">
        <w:rPr>
          <w:rFonts w:ascii="Georgia" w:hAnsi="Georgia" w:cs="Arial"/>
          <w:i/>
          <w:sz w:val="24"/>
          <w:szCs w:val="24"/>
        </w:rPr>
        <w:t>”</w:t>
      </w:r>
      <w:r w:rsidRPr="00285DD7">
        <w:rPr>
          <w:rFonts w:ascii="Georgia" w:hAnsi="Georgia" w:cs="Arial"/>
          <w:sz w:val="24"/>
          <w:szCs w:val="24"/>
        </w:rPr>
        <w:t xml:space="preserve"> (Resolución 1531 del 18-01-2017); y, finalmente, extinguió la sociedad (Resolución 2667 del 31-01-2017) [Ib., pdf </w:t>
      </w:r>
      <w:r w:rsidRPr="00285DD7">
        <w:rPr>
          <w:rFonts w:ascii="Georgia" w:hAnsi="Georgia" w:cs="Arial"/>
          <w:i/>
          <w:sz w:val="24"/>
          <w:szCs w:val="24"/>
        </w:rPr>
        <w:t>“(…) Principal, Parte 2.”</w:t>
      </w:r>
      <w:r w:rsidRPr="00285DD7">
        <w:rPr>
          <w:rFonts w:ascii="Georgia" w:hAnsi="Georgia" w:cs="Arial"/>
          <w:sz w:val="24"/>
          <w:szCs w:val="24"/>
        </w:rPr>
        <w:t xml:space="preserve">, folios 84-100]. Registró la extinción ante el Ministerio de Salud y Protección Social [Ib., pdf </w:t>
      </w:r>
      <w:r w:rsidRPr="00285DD7">
        <w:rPr>
          <w:rFonts w:ascii="Georgia" w:hAnsi="Georgia" w:cs="Arial"/>
          <w:i/>
          <w:sz w:val="24"/>
          <w:szCs w:val="24"/>
        </w:rPr>
        <w:t>“(…) Principal, Parte 2.”</w:t>
      </w:r>
      <w:r w:rsidRPr="00285DD7">
        <w:rPr>
          <w:rFonts w:ascii="Georgia" w:hAnsi="Georgia" w:cs="Arial"/>
          <w:sz w:val="24"/>
          <w:szCs w:val="24"/>
        </w:rPr>
        <w:t>, folio 93].</w:t>
      </w:r>
      <w:r w:rsidR="00690DD3" w:rsidRPr="00285DD7">
        <w:rPr>
          <w:rFonts w:ascii="Georgia" w:hAnsi="Georgia" w:cs="Arial"/>
          <w:sz w:val="24"/>
          <w:szCs w:val="24"/>
        </w:rPr>
        <w:t xml:space="preserve"> </w:t>
      </w:r>
    </w:p>
    <w:p w14:paraId="5BE18C5D" w14:textId="77777777" w:rsidR="0062101A" w:rsidRPr="00285DD7" w:rsidRDefault="0062101A" w:rsidP="00285DD7">
      <w:pPr>
        <w:pStyle w:val="Prrafodelista"/>
        <w:spacing w:line="276" w:lineRule="auto"/>
        <w:ind w:left="0"/>
        <w:jc w:val="both"/>
        <w:rPr>
          <w:rFonts w:ascii="Georgia" w:hAnsi="Georgia" w:cs="Arial"/>
          <w:sz w:val="24"/>
          <w:szCs w:val="24"/>
        </w:rPr>
      </w:pPr>
    </w:p>
    <w:p w14:paraId="7E6FA121" w14:textId="3D8511AB" w:rsidR="00AD20FD" w:rsidRPr="00285DD7" w:rsidRDefault="00DB2B58" w:rsidP="00285DD7">
      <w:pPr>
        <w:pStyle w:val="Sinespaciado"/>
        <w:spacing w:line="276" w:lineRule="auto"/>
        <w:jc w:val="both"/>
        <w:rPr>
          <w:rFonts w:ascii="Georgia" w:hAnsi="Georgia"/>
          <w:sz w:val="24"/>
          <w:szCs w:val="24"/>
        </w:rPr>
      </w:pPr>
      <w:r w:rsidRPr="00285DD7">
        <w:rPr>
          <w:rFonts w:ascii="Georgia" w:hAnsi="Georgia"/>
          <w:sz w:val="24"/>
          <w:szCs w:val="24"/>
        </w:rPr>
        <w:t>En consecuencia</w:t>
      </w:r>
      <w:r w:rsidR="00C207E1" w:rsidRPr="00285DD7">
        <w:rPr>
          <w:rFonts w:ascii="Georgia" w:hAnsi="Georgia"/>
          <w:sz w:val="24"/>
          <w:szCs w:val="24"/>
        </w:rPr>
        <w:t xml:space="preserve">, </w:t>
      </w:r>
      <w:r w:rsidRPr="00285DD7">
        <w:rPr>
          <w:rFonts w:ascii="Georgia" w:hAnsi="Georgia"/>
          <w:sz w:val="24"/>
          <w:szCs w:val="24"/>
        </w:rPr>
        <w:t xml:space="preserve">está ausente </w:t>
      </w:r>
      <w:r w:rsidR="00AD20FD" w:rsidRPr="00285DD7">
        <w:rPr>
          <w:rFonts w:ascii="Georgia" w:hAnsi="Georgia"/>
          <w:sz w:val="24"/>
          <w:szCs w:val="24"/>
        </w:rPr>
        <w:t>el</w:t>
      </w:r>
      <w:r w:rsidRPr="00285DD7">
        <w:rPr>
          <w:rFonts w:ascii="Georgia" w:hAnsi="Georgia"/>
          <w:sz w:val="24"/>
          <w:szCs w:val="24"/>
        </w:rPr>
        <w:t xml:space="preserve"> </w:t>
      </w:r>
      <w:r w:rsidR="00AD20FD" w:rsidRPr="00285DD7">
        <w:rPr>
          <w:rFonts w:ascii="Georgia" w:hAnsi="Georgia"/>
          <w:sz w:val="24"/>
          <w:szCs w:val="24"/>
        </w:rPr>
        <w:t>presupuesto</w:t>
      </w:r>
      <w:r w:rsidR="00C207E1" w:rsidRPr="00285DD7">
        <w:rPr>
          <w:rFonts w:ascii="Georgia" w:hAnsi="Georgia"/>
          <w:sz w:val="24"/>
          <w:szCs w:val="24"/>
        </w:rPr>
        <w:t xml:space="preserve"> </w:t>
      </w:r>
      <w:r w:rsidR="00AD20FD" w:rsidRPr="00285DD7">
        <w:rPr>
          <w:rFonts w:ascii="Georgia" w:hAnsi="Georgia"/>
          <w:sz w:val="24"/>
          <w:szCs w:val="24"/>
        </w:rPr>
        <w:t>procesal de la capacidad para ser parte.</w:t>
      </w:r>
    </w:p>
    <w:p w14:paraId="7C17C376" w14:textId="77777777" w:rsidR="00DB2B73" w:rsidRPr="00285DD7" w:rsidRDefault="00DB2B73" w:rsidP="00285DD7">
      <w:pPr>
        <w:pStyle w:val="Sinespaciado"/>
        <w:spacing w:line="276" w:lineRule="auto"/>
        <w:jc w:val="both"/>
        <w:rPr>
          <w:rFonts w:ascii="Georgia" w:hAnsi="Georgia"/>
          <w:sz w:val="24"/>
          <w:szCs w:val="24"/>
        </w:rPr>
      </w:pPr>
    </w:p>
    <w:p w14:paraId="1E429FDD" w14:textId="43284574" w:rsidR="00B21C96" w:rsidRPr="00285DD7" w:rsidRDefault="001F26F6" w:rsidP="00285DD7">
      <w:pPr>
        <w:pStyle w:val="Sinespaciado"/>
        <w:spacing w:line="276" w:lineRule="auto"/>
        <w:jc w:val="both"/>
        <w:rPr>
          <w:rFonts w:ascii="Georgia" w:hAnsi="Georgia"/>
          <w:iCs/>
          <w:sz w:val="24"/>
          <w:szCs w:val="24"/>
          <w:lang w:val="es-CO"/>
        </w:rPr>
      </w:pPr>
      <w:r w:rsidRPr="00285DD7">
        <w:rPr>
          <w:rFonts w:ascii="Georgia" w:hAnsi="Georgia"/>
          <w:iCs/>
          <w:sz w:val="24"/>
          <w:szCs w:val="24"/>
          <w:lang w:val="es-CO"/>
        </w:rPr>
        <w:t xml:space="preserve">Discrepa </w:t>
      </w:r>
      <w:r w:rsidR="00DB2B58" w:rsidRPr="00285DD7">
        <w:rPr>
          <w:rFonts w:ascii="Georgia" w:hAnsi="Georgia"/>
          <w:iCs/>
          <w:sz w:val="24"/>
          <w:szCs w:val="24"/>
          <w:lang w:val="es-CO"/>
        </w:rPr>
        <w:t>esta</w:t>
      </w:r>
      <w:r w:rsidRPr="00285DD7">
        <w:rPr>
          <w:rFonts w:ascii="Georgia" w:hAnsi="Georgia"/>
          <w:iCs/>
          <w:sz w:val="24"/>
          <w:szCs w:val="24"/>
          <w:lang w:val="es-CO"/>
        </w:rPr>
        <w:t xml:space="preserve"> Corporación de los argumentos de primera sede, cuando afirmó</w:t>
      </w:r>
      <w:r w:rsidR="00FC3910" w:rsidRPr="00285DD7">
        <w:rPr>
          <w:rFonts w:ascii="Georgia" w:hAnsi="Georgia"/>
          <w:iCs/>
          <w:sz w:val="24"/>
          <w:szCs w:val="24"/>
          <w:lang w:val="es-CO"/>
        </w:rPr>
        <w:t xml:space="preserve">: </w:t>
      </w:r>
      <w:r w:rsidRPr="00285DD7">
        <w:rPr>
          <w:rFonts w:ascii="Georgia" w:hAnsi="Georgia"/>
          <w:i/>
          <w:sz w:val="24"/>
          <w:szCs w:val="24"/>
          <w:lang w:val="es-CO"/>
        </w:rPr>
        <w:t>“</w:t>
      </w:r>
      <w:r w:rsidRPr="00A647FB">
        <w:rPr>
          <w:rFonts w:ascii="Georgia" w:hAnsi="Georgia"/>
          <w:i/>
          <w:szCs w:val="24"/>
          <w:lang w:val="es-CO"/>
        </w:rPr>
        <w:t>(…) cuyos pasivos quedaron a cargo de Consejurídicas EU, según</w:t>
      </w:r>
      <w:r w:rsidR="00614896" w:rsidRPr="00A647FB">
        <w:rPr>
          <w:rFonts w:ascii="Georgia" w:hAnsi="Georgia"/>
          <w:i/>
          <w:szCs w:val="24"/>
          <w:lang w:val="es-CO"/>
        </w:rPr>
        <w:t xml:space="preserve"> el</w:t>
      </w:r>
      <w:r w:rsidRPr="00A647FB">
        <w:rPr>
          <w:rFonts w:ascii="Georgia" w:hAnsi="Georgia"/>
          <w:i/>
          <w:szCs w:val="24"/>
          <w:lang w:val="es-CO"/>
        </w:rPr>
        <w:t xml:space="preserve"> auto del 21-04-2017 proferido por el </w:t>
      </w:r>
      <w:r w:rsidR="00B21C96" w:rsidRPr="00A647FB">
        <w:rPr>
          <w:rFonts w:ascii="Georgia" w:hAnsi="Georgia"/>
          <w:i/>
          <w:szCs w:val="24"/>
          <w:lang w:val="es-CO"/>
        </w:rPr>
        <w:t xml:space="preserve">Juzgado Quinto Administrativo </w:t>
      </w:r>
      <w:r w:rsidRPr="00A647FB">
        <w:rPr>
          <w:rFonts w:ascii="Georgia" w:hAnsi="Georgia"/>
          <w:i/>
          <w:szCs w:val="24"/>
          <w:lang w:val="es-CO"/>
        </w:rPr>
        <w:t>de Pereira (…)</w:t>
      </w:r>
      <w:r w:rsidR="00B21C96" w:rsidRPr="00A647FB">
        <w:rPr>
          <w:rFonts w:ascii="Georgia" w:hAnsi="Georgia"/>
          <w:i/>
          <w:szCs w:val="24"/>
          <w:lang w:val="es-CO"/>
        </w:rPr>
        <w:t xml:space="preserve"> decidió no desvincular a</w:t>
      </w:r>
      <w:r w:rsidR="00DC797C" w:rsidRPr="00A647FB">
        <w:rPr>
          <w:rFonts w:ascii="Georgia" w:hAnsi="Georgia"/>
          <w:i/>
          <w:szCs w:val="24"/>
          <w:lang w:val="es-CO"/>
        </w:rPr>
        <w:t xml:space="preserve"> </w:t>
      </w:r>
      <w:r w:rsidR="00B21C96" w:rsidRPr="00A647FB">
        <w:rPr>
          <w:rFonts w:ascii="Georgia" w:hAnsi="Georgia"/>
          <w:i/>
          <w:szCs w:val="24"/>
          <w:lang w:val="es-CO"/>
        </w:rPr>
        <w:t xml:space="preserve">la institución (…) porque todavía existían pasivos (…) todavía existía una entidad encargada de los pasivos de esa IPS </w:t>
      </w:r>
      <w:r w:rsidR="000A301C" w:rsidRPr="00A647FB">
        <w:rPr>
          <w:rFonts w:ascii="Georgia" w:hAnsi="Georgia"/>
          <w:szCs w:val="24"/>
          <w:lang w:val="es-CO"/>
        </w:rPr>
        <w:t>[</w:t>
      </w:r>
      <w:r w:rsidR="00614896" w:rsidRPr="00A647FB">
        <w:rPr>
          <w:rFonts w:ascii="Georgia" w:hAnsi="Georgia"/>
          <w:szCs w:val="24"/>
          <w:lang w:val="es-CO"/>
        </w:rPr>
        <w:t>Ib.</w:t>
      </w:r>
      <w:r w:rsidR="00A647FB">
        <w:rPr>
          <w:rFonts w:ascii="Georgia" w:hAnsi="Georgia"/>
          <w:sz w:val="24"/>
          <w:szCs w:val="24"/>
          <w:lang w:val="es-CO"/>
        </w:rPr>
        <w:t>”</w:t>
      </w:r>
      <w:r w:rsidR="00614896" w:rsidRPr="00285DD7">
        <w:rPr>
          <w:rFonts w:ascii="Georgia" w:hAnsi="Georgia"/>
          <w:sz w:val="24"/>
          <w:szCs w:val="24"/>
          <w:lang w:val="es-CO"/>
        </w:rPr>
        <w:t xml:space="preserve">, video </w:t>
      </w:r>
      <w:r w:rsidR="00B21C96" w:rsidRPr="00285DD7">
        <w:rPr>
          <w:rFonts w:ascii="Georgia" w:hAnsi="Georgia"/>
          <w:i/>
          <w:sz w:val="24"/>
          <w:szCs w:val="24"/>
          <w:lang w:val="es-CO"/>
        </w:rPr>
        <w:t>“(…) Principal, Parte 3, Audiencia 373 CGP Continuci… (Sic) (…)”</w:t>
      </w:r>
      <w:r w:rsidR="00B21C96" w:rsidRPr="00285DD7">
        <w:rPr>
          <w:rFonts w:ascii="Georgia" w:hAnsi="Georgia"/>
          <w:sz w:val="24"/>
          <w:szCs w:val="24"/>
          <w:lang w:val="es-CO"/>
        </w:rPr>
        <w:t>, tiempo 0:09:00 a 0:09:45</w:t>
      </w:r>
      <w:r w:rsidR="000A301C" w:rsidRPr="00285DD7">
        <w:rPr>
          <w:rFonts w:ascii="Georgia" w:hAnsi="Georgia"/>
          <w:sz w:val="24"/>
          <w:szCs w:val="24"/>
          <w:lang w:val="es-CO"/>
        </w:rPr>
        <w:t>]</w:t>
      </w:r>
      <w:r w:rsidRPr="00285DD7">
        <w:rPr>
          <w:rFonts w:ascii="Georgia" w:hAnsi="Georgia"/>
          <w:iCs/>
          <w:sz w:val="24"/>
          <w:szCs w:val="24"/>
          <w:lang w:val="es-CO"/>
        </w:rPr>
        <w:t xml:space="preserve">. </w:t>
      </w:r>
    </w:p>
    <w:p w14:paraId="5E0A8608" w14:textId="77777777" w:rsidR="00B21C96" w:rsidRPr="00285DD7" w:rsidRDefault="00B21C96" w:rsidP="00285DD7">
      <w:pPr>
        <w:spacing w:line="276" w:lineRule="auto"/>
        <w:jc w:val="both"/>
        <w:rPr>
          <w:rFonts w:ascii="Georgia" w:hAnsi="Georgia"/>
          <w:iCs/>
          <w:sz w:val="24"/>
          <w:szCs w:val="24"/>
          <w:lang w:val="es-CO"/>
        </w:rPr>
      </w:pPr>
    </w:p>
    <w:p w14:paraId="1DB300A6" w14:textId="6095AF59" w:rsidR="005C7991" w:rsidRPr="00285DD7" w:rsidRDefault="001F26F6" w:rsidP="00285DD7">
      <w:pPr>
        <w:spacing w:line="276" w:lineRule="auto"/>
        <w:jc w:val="both"/>
        <w:rPr>
          <w:rFonts w:ascii="Georgia" w:hAnsi="Georgia"/>
          <w:iCs/>
          <w:sz w:val="24"/>
          <w:szCs w:val="24"/>
          <w:lang w:val="es-CO"/>
        </w:rPr>
      </w:pPr>
      <w:r w:rsidRPr="00285DD7">
        <w:rPr>
          <w:rFonts w:ascii="Georgia" w:hAnsi="Georgia"/>
          <w:iCs/>
          <w:sz w:val="24"/>
          <w:szCs w:val="24"/>
          <w:lang w:val="es-CO"/>
        </w:rPr>
        <w:t xml:space="preserve">En primer término, </w:t>
      </w:r>
      <w:r w:rsidR="00DB2B58" w:rsidRPr="00285DD7">
        <w:rPr>
          <w:rFonts w:ascii="Georgia" w:hAnsi="Georgia"/>
          <w:iCs/>
          <w:sz w:val="24"/>
          <w:szCs w:val="24"/>
          <w:lang w:val="es-CO"/>
        </w:rPr>
        <w:t xml:space="preserve">tal </w:t>
      </w:r>
      <w:r w:rsidR="00FC3910" w:rsidRPr="00285DD7">
        <w:rPr>
          <w:rFonts w:ascii="Georgia" w:hAnsi="Georgia"/>
          <w:iCs/>
          <w:sz w:val="24"/>
          <w:szCs w:val="24"/>
          <w:lang w:val="es-CO"/>
        </w:rPr>
        <w:t xml:space="preserve">decisión </w:t>
      </w:r>
      <w:r w:rsidR="0068177C" w:rsidRPr="00285DD7">
        <w:rPr>
          <w:rFonts w:ascii="Georgia" w:hAnsi="Georgia"/>
          <w:iCs/>
          <w:sz w:val="24"/>
          <w:szCs w:val="24"/>
          <w:lang w:val="es-CO"/>
        </w:rPr>
        <w:t>[</w:t>
      </w:r>
      <w:r w:rsidR="00B21C96" w:rsidRPr="00285DD7">
        <w:rPr>
          <w:rFonts w:ascii="Georgia" w:hAnsi="Georgia"/>
          <w:iCs/>
          <w:sz w:val="24"/>
          <w:szCs w:val="24"/>
          <w:lang w:val="es-CO"/>
        </w:rPr>
        <w:t xml:space="preserve">Ib., pdf </w:t>
      </w:r>
      <w:r w:rsidR="00B21C96" w:rsidRPr="00285DD7">
        <w:rPr>
          <w:rFonts w:ascii="Georgia" w:hAnsi="Georgia"/>
          <w:i/>
          <w:iCs/>
          <w:sz w:val="24"/>
          <w:szCs w:val="24"/>
          <w:lang w:val="es-CO"/>
        </w:rPr>
        <w:t>“(…) Principal, Parte 2.”</w:t>
      </w:r>
      <w:r w:rsidR="00B21C96" w:rsidRPr="00285DD7">
        <w:rPr>
          <w:rFonts w:ascii="Georgia" w:hAnsi="Georgia"/>
          <w:iCs/>
          <w:sz w:val="24"/>
          <w:szCs w:val="24"/>
          <w:lang w:val="es-CO"/>
        </w:rPr>
        <w:t>, folios 129-131</w:t>
      </w:r>
      <w:r w:rsidR="0068177C" w:rsidRPr="00285DD7">
        <w:rPr>
          <w:rFonts w:ascii="Georgia" w:hAnsi="Georgia"/>
          <w:iCs/>
          <w:sz w:val="24"/>
          <w:szCs w:val="24"/>
          <w:lang w:val="es-CO"/>
        </w:rPr>
        <w:t>]</w:t>
      </w:r>
      <w:r w:rsidR="00B21C96" w:rsidRPr="00285DD7">
        <w:rPr>
          <w:rFonts w:ascii="Georgia" w:hAnsi="Georgia"/>
          <w:iCs/>
          <w:sz w:val="24"/>
          <w:szCs w:val="24"/>
          <w:lang w:val="es-CO"/>
        </w:rPr>
        <w:t xml:space="preserve"> </w:t>
      </w:r>
      <w:r w:rsidRPr="00285DD7">
        <w:rPr>
          <w:rFonts w:ascii="Georgia" w:hAnsi="Georgia"/>
          <w:iCs/>
          <w:sz w:val="24"/>
          <w:szCs w:val="24"/>
          <w:lang w:val="es-CO"/>
        </w:rPr>
        <w:t xml:space="preserve">involucró un </w:t>
      </w:r>
      <w:r w:rsidR="00FC3910" w:rsidRPr="00285DD7">
        <w:rPr>
          <w:rFonts w:ascii="Georgia" w:hAnsi="Georgia"/>
          <w:iCs/>
          <w:sz w:val="24"/>
          <w:szCs w:val="24"/>
          <w:lang w:val="es-CO"/>
        </w:rPr>
        <w:t xml:space="preserve">reproche </w:t>
      </w:r>
      <w:r w:rsidRPr="00285DD7">
        <w:rPr>
          <w:rFonts w:ascii="Georgia" w:hAnsi="Georgia"/>
          <w:iCs/>
          <w:sz w:val="24"/>
          <w:szCs w:val="24"/>
          <w:lang w:val="es-CO"/>
        </w:rPr>
        <w:t>sobre la actividad del liquidador</w:t>
      </w:r>
      <w:r w:rsidR="00FC3910" w:rsidRPr="00285DD7">
        <w:rPr>
          <w:rFonts w:ascii="Georgia" w:hAnsi="Georgia"/>
          <w:iCs/>
          <w:sz w:val="24"/>
          <w:szCs w:val="24"/>
          <w:lang w:val="es-CO"/>
        </w:rPr>
        <w:t xml:space="preserve"> por dejar de constituir la reserva</w:t>
      </w:r>
      <w:r w:rsidRPr="00285DD7">
        <w:rPr>
          <w:rFonts w:ascii="Georgia" w:hAnsi="Georgia"/>
          <w:iCs/>
          <w:sz w:val="24"/>
          <w:szCs w:val="24"/>
          <w:lang w:val="es-CO"/>
        </w:rPr>
        <w:t>, ajeno a la responsabilidad médica aquí rebatida</w:t>
      </w:r>
      <w:r w:rsidR="0073348C" w:rsidRPr="00285DD7">
        <w:rPr>
          <w:rFonts w:ascii="Georgia" w:hAnsi="Georgia"/>
          <w:iCs/>
          <w:sz w:val="24"/>
          <w:szCs w:val="24"/>
          <w:lang w:val="es-CO"/>
        </w:rPr>
        <w:t xml:space="preserve"> </w:t>
      </w:r>
      <w:r w:rsidRPr="00285DD7">
        <w:rPr>
          <w:rFonts w:ascii="Georgia" w:hAnsi="Georgia"/>
          <w:iCs/>
          <w:sz w:val="24"/>
          <w:szCs w:val="24"/>
          <w:lang w:val="es-CO"/>
        </w:rPr>
        <w:t>(Art</w:t>
      </w:r>
      <w:r w:rsidR="00F043D5" w:rsidRPr="00285DD7">
        <w:rPr>
          <w:rFonts w:ascii="Georgia" w:hAnsi="Georgia"/>
          <w:iCs/>
          <w:sz w:val="24"/>
          <w:szCs w:val="24"/>
          <w:lang w:val="es-CO"/>
        </w:rPr>
        <w:t>s</w:t>
      </w:r>
      <w:r w:rsidRPr="00285DD7">
        <w:rPr>
          <w:rFonts w:ascii="Georgia" w:hAnsi="Georgia"/>
          <w:iCs/>
          <w:sz w:val="24"/>
          <w:szCs w:val="24"/>
          <w:lang w:val="es-CO"/>
        </w:rPr>
        <w:t>.</w:t>
      </w:r>
      <w:r w:rsidR="00F043D5" w:rsidRPr="00285DD7">
        <w:rPr>
          <w:rFonts w:ascii="Georgia" w:hAnsi="Georgia"/>
          <w:iCs/>
          <w:sz w:val="24"/>
          <w:szCs w:val="24"/>
          <w:lang w:val="es-CO"/>
        </w:rPr>
        <w:t xml:space="preserve">4.1.3 y 4.2, literales “p”, “q” y “t”,  </w:t>
      </w:r>
      <w:r w:rsidR="00C675F9" w:rsidRPr="00285DD7">
        <w:rPr>
          <w:rFonts w:ascii="Georgia" w:hAnsi="Georgia"/>
          <w:iCs/>
          <w:sz w:val="24"/>
          <w:szCs w:val="24"/>
          <w:lang w:val="es-CO"/>
        </w:rPr>
        <w:t>Resolución Supersalud</w:t>
      </w:r>
      <w:r w:rsidR="00C675F9" w:rsidRPr="00285DD7">
        <w:rPr>
          <w:rStyle w:val="Refdenotaalpie"/>
          <w:rFonts w:ascii="Georgia" w:hAnsi="Georgia"/>
          <w:iCs/>
          <w:sz w:val="24"/>
          <w:szCs w:val="24"/>
          <w:lang w:val="es-CO"/>
        </w:rPr>
        <w:footnoteReference w:id="8"/>
      </w:r>
      <w:r w:rsidRPr="00285DD7">
        <w:rPr>
          <w:rFonts w:ascii="Georgia" w:hAnsi="Georgia"/>
          <w:iCs/>
          <w:sz w:val="24"/>
          <w:szCs w:val="24"/>
          <w:lang w:val="es-CO"/>
        </w:rPr>
        <w:t xml:space="preserve">); y, en segundo lugar, desconoció que la </w:t>
      </w:r>
      <w:r w:rsidR="00DB2B58" w:rsidRPr="00285DD7">
        <w:rPr>
          <w:rFonts w:ascii="Georgia" w:hAnsi="Georgia"/>
          <w:iCs/>
          <w:sz w:val="24"/>
          <w:szCs w:val="24"/>
          <w:lang w:val="es-CO"/>
        </w:rPr>
        <w:t xml:space="preserve">falta </w:t>
      </w:r>
      <w:r w:rsidR="00FC3910" w:rsidRPr="00285DD7">
        <w:rPr>
          <w:rFonts w:ascii="Georgia" w:hAnsi="Georgia"/>
          <w:iCs/>
          <w:sz w:val="24"/>
          <w:szCs w:val="24"/>
          <w:lang w:val="es-CO"/>
        </w:rPr>
        <w:t xml:space="preserve">de </w:t>
      </w:r>
      <w:r w:rsidR="00B21C96" w:rsidRPr="00285DD7">
        <w:rPr>
          <w:rFonts w:ascii="Georgia" w:hAnsi="Georgia"/>
          <w:iCs/>
          <w:sz w:val="24"/>
          <w:szCs w:val="24"/>
          <w:lang w:val="es-CO"/>
        </w:rPr>
        <w:t xml:space="preserve">tal </w:t>
      </w:r>
      <w:r w:rsidRPr="00285DD7">
        <w:rPr>
          <w:rFonts w:ascii="Georgia" w:hAnsi="Georgia"/>
          <w:iCs/>
          <w:sz w:val="24"/>
          <w:szCs w:val="24"/>
          <w:lang w:val="es-CO"/>
        </w:rPr>
        <w:t>reserva</w:t>
      </w:r>
      <w:r w:rsidR="00044064" w:rsidRPr="00285DD7">
        <w:rPr>
          <w:rFonts w:ascii="Georgia" w:hAnsi="Georgia"/>
          <w:iCs/>
          <w:sz w:val="24"/>
          <w:szCs w:val="24"/>
          <w:lang w:val="es-CO"/>
        </w:rPr>
        <w:t xml:space="preserve"> y</w:t>
      </w:r>
      <w:r w:rsidR="00B21C96" w:rsidRPr="00285DD7">
        <w:rPr>
          <w:rFonts w:ascii="Georgia" w:hAnsi="Georgia"/>
          <w:iCs/>
          <w:sz w:val="24"/>
          <w:szCs w:val="24"/>
          <w:lang w:val="es-CO"/>
        </w:rPr>
        <w:t xml:space="preserve"> </w:t>
      </w:r>
      <w:r w:rsidR="00FC3910" w:rsidRPr="00285DD7">
        <w:rPr>
          <w:rFonts w:ascii="Georgia" w:hAnsi="Georgia"/>
          <w:iCs/>
          <w:sz w:val="24"/>
          <w:szCs w:val="24"/>
          <w:lang w:val="es-CO"/>
        </w:rPr>
        <w:t xml:space="preserve">de pruebas </w:t>
      </w:r>
      <w:r w:rsidRPr="00285DD7">
        <w:rPr>
          <w:rFonts w:ascii="Georgia" w:hAnsi="Georgia"/>
          <w:iCs/>
          <w:sz w:val="24"/>
          <w:szCs w:val="24"/>
          <w:lang w:val="es-CO"/>
        </w:rPr>
        <w:t xml:space="preserve">sobre la supuesta administración y representación, impiden conjeturar que </w:t>
      </w:r>
      <w:r w:rsidR="00FC3910" w:rsidRPr="00285DD7">
        <w:rPr>
          <w:rFonts w:ascii="Georgia" w:hAnsi="Georgia"/>
          <w:iCs/>
          <w:sz w:val="24"/>
          <w:szCs w:val="24"/>
          <w:lang w:val="es-CO"/>
        </w:rPr>
        <w:t xml:space="preserve">aquella </w:t>
      </w:r>
      <w:r w:rsidRPr="00285DD7">
        <w:rPr>
          <w:rFonts w:ascii="Georgia" w:hAnsi="Georgia"/>
          <w:iCs/>
          <w:sz w:val="24"/>
          <w:szCs w:val="24"/>
          <w:lang w:val="es-CO"/>
        </w:rPr>
        <w:t>sociedad asumió los pasivos de la IPS</w:t>
      </w:r>
      <w:r w:rsidR="00DD7376" w:rsidRPr="00285DD7">
        <w:rPr>
          <w:rFonts w:ascii="Georgia" w:hAnsi="Georgia"/>
          <w:iCs/>
          <w:sz w:val="24"/>
          <w:szCs w:val="24"/>
          <w:lang w:val="es-CO"/>
        </w:rPr>
        <w:t xml:space="preserve"> liquidada</w:t>
      </w:r>
      <w:r w:rsidR="00D07775" w:rsidRPr="00285DD7">
        <w:rPr>
          <w:rFonts w:ascii="Georgia" w:hAnsi="Georgia"/>
          <w:iCs/>
          <w:sz w:val="24"/>
          <w:szCs w:val="24"/>
          <w:lang w:val="es-CO"/>
        </w:rPr>
        <w:t>.</w:t>
      </w:r>
      <w:r w:rsidR="00350C79" w:rsidRPr="00285DD7">
        <w:rPr>
          <w:rFonts w:ascii="Georgia" w:hAnsi="Georgia"/>
          <w:iCs/>
          <w:sz w:val="24"/>
          <w:szCs w:val="24"/>
          <w:lang w:val="es-CO"/>
        </w:rPr>
        <w:t xml:space="preserve"> </w:t>
      </w:r>
    </w:p>
    <w:p w14:paraId="0448102B" w14:textId="77777777" w:rsidR="005C7991" w:rsidRPr="00285DD7" w:rsidRDefault="005C7991" w:rsidP="00285DD7">
      <w:pPr>
        <w:spacing w:line="276" w:lineRule="auto"/>
        <w:jc w:val="both"/>
        <w:rPr>
          <w:rFonts w:ascii="Georgia" w:hAnsi="Georgia"/>
          <w:iCs/>
          <w:sz w:val="24"/>
          <w:szCs w:val="24"/>
          <w:lang w:val="es-CO"/>
        </w:rPr>
      </w:pPr>
    </w:p>
    <w:p w14:paraId="7AA13BF6" w14:textId="5B45D977" w:rsidR="00350C79" w:rsidRPr="00285DD7" w:rsidRDefault="00D07775" w:rsidP="00285DD7">
      <w:pPr>
        <w:spacing w:line="276" w:lineRule="auto"/>
        <w:jc w:val="both"/>
        <w:rPr>
          <w:rFonts w:ascii="Georgia" w:hAnsi="Georgia"/>
          <w:iCs/>
          <w:sz w:val="24"/>
          <w:szCs w:val="24"/>
          <w:lang w:val="es-CO"/>
        </w:rPr>
      </w:pPr>
      <w:r w:rsidRPr="00285DD7">
        <w:rPr>
          <w:rFonts w:ascii="Georgia" w:hAnsi="Georgia"/>
          <w:iCs/>
          <w:sz w:val="24"/>
          <w:szCs w:val="24"/>
          <w:lang w:val="es-CO"/>
        </w:rPr>
        <w:t xml:space="preserve">Así las cosas, </w:t>
      </w:r>
      <w:r w:rsidR="00044064" w:rsidRPr="00285DD7">
        <w:rPr>
          <w:rFonts w:ascii="Georgia" w:hAnsi="Georgia"/>
          <w:iCs/>
          <w:sz w:val="24"/>
          <w:szCs w:val="24"/>
          <w:lang w:val="es-CO"/>
        </w:rPr>
        <w:t xml:space="preserve">esta Magistratura debe inhibirse, </w:t>
      </w:r>
      <w:r w:rsidR="00DB2B58" w:rsidRPr="00285DD7">
        <w:rPr>
          <w:rFonts w:ascii="Georgia" w:hAnsi="Georgia"/>
          <w:iCs/>
          <w:sz w:val="24"/>
          <w:szCs w:val="24"/>
          <w:lang w:val="es-CO"/>
        </w:rPr>
        <w:t>porque este es un</w:t>
      </w:r>
      <w:r w:rsidR="00B511F7" w:rsidRPr="00285DD7">
        <w:rPr>
          <w:rFonts w:ascii="Georgia" w:hAnsi="Georgia"/>
          <w:iCs/>
          <w:sz w:val="24"/>
          <w:szCs w:val="24"/>
          <w:lang w:val="es-CO"/>
        </w:rPr>
        <w:t>o</w:t>
      </w:r>
      <w:r w:rsidR="00044064" w:rsidRPr="00285DD7">
        <w:rPr>
          <w:rFonts w:ascii="Georgia" w:hAnsi="Georgia"/>
          <w:iCs/>
          <w:sz w:val="24"/>
          <w:szCs w:val="24"/>
          <w:lang w:val="es-CO"/>
        </w:rPr>
        <w:t xml:space="preserve"> de los </w:t>
      </w:r>
      <w:r w:rsidR="00DB2B58" w:rsidRPr="00285DD7">
        <w:rPr>
          <w:rFonts w:ascii="Georgia" w:hAnsi="Georgia"/>
          <w:iCs/>
          <w:sz w:val="24"/>
          <w:szCs w:val="24"/>
          <w:lang w:val="es-CO"/>
        </w:rPr>
        <w:t xml:space="preserve">eventos </w:t>
      </w:r>
      <w:r w:rsidR="00044064" w:rsidRPr="00285DD7">
        <w:rPr>
          <w:rFonts w:ascii="Georgia" w:hAnsi="Georgia"/>
          <w:iCs/>
          <w:sz w:val="24"/>
          <w:szCs w:val="24"/>
          <w:lang w:val="es-CO"/>
        </w:rPr>
        <w:t xml:space="preserve">que ameritan tal pronunciamiento, como enseña la doctrina </w:t>
      </w:r>
      <w:r w:rsidR="004D455E" w:rsidRPr="00285DD7">
        <w:rPr>
          <w:rFonts w:ascii="Georgia" w:hAnsi="Georgia"/>
          <w:iCs/>
          <w:sz w:val="24"/>
          <w:szCs w:val="24"/>
          <w:lang w:val="es-CO"/>
        </w:rPr>
        <w:t xml:space="preserve">jurisprudencial de la </w:t>
      </w:r>
      <w:r w:rsidR="00382E6C" w:rsidRPr="00285DD7">
        <w:rPr>
          <w:rFonts w:ascii="Georgia" w:hAnsi="Georgia"/>
          <w:iCs/>
          <w:sz w:val="24"/>
          <w:szCs w:val="24"/>
          <w:lang w:val="es-CO"/>
        </w:rPr>
        <w:t>CSJ</w:t>
      </w:r>
      <w:r w:rsidR="00382E6C" w:rsidRPr="00285DD7">
        <w:rPr>
          <w:rStyle w:val="Refdenotaalpie"/>
          <w:rFonts w:ascii="Georgia" w:hAnsi="Georgia"/>
          <w:iCs/>
          <w:sz w:val="24"/>
          <w:szCs w:val="24"/>
          <w:lang w:val="es-CO"/>
        </w:rPr>
        <w:footnoteReference w:id="9"/>
      </w:r>
      <w:r w:rsidR="00382E6C" w:rsidRPr="00285DD7">
        <w:rPr>
          <w:rFonts w:ascii="Georgia" w:hAnsi="Georgia"/>
          <w:iCs/>
          <w:sz w:val="24"/>
          <w:szCs w:val="24"/>
          <w:lang w:val="es-CO"/>
        </w:rPr>
        <w:t xml:space="preserve"> y </w:t>
      </w:r>
      <w:r w:rsidR="00DB2B58" w:rsidRPr="00285DD7">
        <w:rPr>
          <w:rFonts w:ascii="Georgia" w:hAnsi="Georgia"/>
          <w:iCs/>
          <w:sz w:val="24"/>
          <w:szCs w:val="24"/>
          <w:lang w:val="es-CO"/>
        </w:rPr>
        <w:t xml:space="preserve">la </w:t>
      </w:r>
      <w:r w:rsidR="004D455E" w:rsidRPr="00285DD7">
        <w:rPr>
          <w:rFonts w:ascii="Georgia" w:hAnsi="Georgia"/>
          <w:iCs/>
          <w:sz w:val="24"/>
          <w:szCs w:val="24"/>
          <w:lang w:val="es-CO"/>
        </w:rPr>
        <w:t>CC</w:t>
      </w:r>
      <w:r w:rsidR="003F5C12" w:rsidRPr="00285DD7">
        <w:rPr>
          <w:rStyle w:val="Refdenotaalpie"/>
          <w:rFonts w:ascii="Georgia" w:hAnsi="Georgia"/>
          <w:iCs/>
          <w:sz w:val="24"/>
          <w:szCs w:val="24"/>
          <w:lang w:val="es-CO"/>
        </w:rPr>
        <w:footnoteReference w:id="10"/>
      </w:r>
      <w:r w:rsidR="00DB2B58" w:rsidRPr="00285DD7">
        <w:rPr>
          <w:rFonts w:ascii="Georgia" w:hAnsi="Georgia"/>
          <w:iCs/>
          <w:sz w:val="24"/>
          <w:szCs w:val="24"/>
          <w:lang w:val="es-CO"/>
        </w:rPr>
        <w:t xml:space="preserve"> (Criterio auxiliar)</w:t>
      </w:r>
      <w:r w:rsidR="00382E6C" w:rsidRPr="00285DD7">
        <w:rPr>
          <w:rFonts w:ascii="Georgia" w:hAnsi="Georgia"/>
          <w:iCs/>
          <w:sz w:val="24"/>
          <w:szCs w:val="24"/>
          <w:lang w:val="es-CO"/>
        </w:rPr>
        <w:t xml:space="preserve">. </w:t>
      </w:r>
      <w:r w:rsidR="00DB2B58" w:rsidRPr="00285DD7">
        <w:rPr>
          <w:rFonts w:ascii="Georgia" w:hAnsi="Georgia"/>
          <w:iCs/>
          <w:sz w:val="24"/>
          <w:szCs w:val="24"/>
          <w:lang w:val="es-CO"/>
        </w:rPr>
        <w:t xml:space="preserve">Opinión </w:t>
      </w:r>
      <w:r w:rsidR="004D455E" w:rsidRPr="00285DD7">
        <w:rPr>
          <w:rFonts w:ascii="Georgia" w:hAnsi="Georgia"/>
          <w:iCs/>
          <w:sz w:val="24"/>
          <w:szCs w:val="24"/>
          <w:lang w:val="es-CO"/>
        </w:rPr>
        <w:t>compart</w:t>
      </w:r>
      <w:r w:rsidR="00FB1928" w:rsidRPr="00285DD7">
        <w:rPr>
          <w:rFonts w:ascii="Georgia" w:hAnsi="Georgia"/>
          <w:iCs/>
          <w:sz w:val="24"/>
          <w:szCs w:val="24"/>
          <w:lang w:val="es-CO"/>
        </w:rPr>
        <w:t>ida</w:t>
      </w:r>
      <w:r w:rsidR="004D455E" w:rsidRPr="00285DD7">
        <w:rPr>
          <w:rFonts w:ascii="Georgia" w:hAnsi="Georgia"/>
          <w:iCs/>
          <w:sz w:val="24"/>
          <w:szCs w:val="24"/>
          <w:lang w:val="es-CO"/>
        </w:rPr>
        <w:t xml:space="preserve"> </w:t>
      </w:r>
      <w:r w:rsidR="00FB1928" w:rsidRPr="00285DD7">
        <w:rPr>
          <w:rFonts w:ascii="Georgia" w:hAnsi="Georgia"/>
          <w:iCs/>
          <w:sz w:val="24"/>
          <w:szCs w:val="24"/>
          <w:lang w:val="es-CO"/>
        </w:rPr>
        <w:t xml:space="preserve">por </w:t>
      </w:r>
      <w:r w:rsidR="004D455E" w:rsidRPr="00285DD7">
        <w:rPr>
          <w:rFonts w:ascii="Georgia" w:hAnsi="Georgia"/>
          <w:iCs/>
          <w:sz w:val="24"/>
          <w:szCs w:val="24"/>
          <w:lang w:val="es-CO"/>
        </w:rPr>
        <w:t xml:space="preserve">esta Sala y </w:t>
      </w:r>
      <w:r w:rsidR="00FB1928" w:rsidRPr="00285DD7">
        <w:rPr>
          <w:rFonts w:ascii="Georgia" w:hAnsi="Georgia"/>
          <w:iCs/>
          <w:sz w:val="24"/>
          <w:szCs w:val="24"/>
          <w:lang w:val="es-CO"/>
        </w:rPr>
        <w:t xml:space="preserve">es </w:t>
      </w:r>
      <w:r w:rsidR="004D455E" w:rsidRPr="00285DD7">
        <w:rPr>
          <w:rFonts w:ascii="Georgia" w:hAnsi="Georgia"/>
          <w:iCs/>
          <w:sz w:val="24"/>
          <w:szCs w:val="24"/>
          <w:lang w:val="es-CO"/>
        </w:rPr>
        <w:t>precedente horizontal</w:t>
      </w:r>
      <w:r w:rsidR="00242594" w:rsidRPr="00285DD7">
        <w:rPr>
          <w:rStyle w:val="Refdenotaalpie"/>
          <w:rFonts w:ascii="Georgia" w:hAnsi="Georgia"/>
          <w:iCs/>
          <w:sz w:val="24"/>
          <w:szCs w:val="24"/>
          <w:lang w:val="es-CO"/>
        </w:rPr>
        <w:footnoteReference w:id="11"/>
      </w:r>
      <w:r w:rsidR="00242594" w:rsidRPr="00285DD7">
        <w:rPr>
          <w:rFonts w:ascii="Georgia" w:hAnsi="Georgia"/>
          <w:iCs/>
          <w:sz w:val="24"/>
          <w:szCs w:val="24"/>
          <w:lang w:val="es-CO"/>
        </w:rPr>
        <w:t>.</w:t>
      </w:r>
      <w:r w:rsidR="005C7991" w:rsidRPr="00285DD7">
        <w:rPr>
          <w:rFonts w:ascii="Georgia" w:hAnsi="Georgia"/>
          <w:iCs/>
          <w:sz w:val="24"/>
          <w:szCs w:val="24"/>
          <w:lang w:val="es-CO"/>
        </w:rPr>
        <w:t xml:space="preserve"> </w:t>
      </w:r>
    </w:p>
    <w:p w14:paraId="37DCCE34" w14:textId="77777777" w:rsidR="00350C79" w:rsidRPr="00285DD7" w:rsidRDefault="00350C79" w:rsidP="00285DD7">
      <w:pPr>
        <w:spacing w:line="276" w:lineRule="auto"/>
        <w:jc w:val="both"/>
        <w:rPr>
          <w:rFonts w:ascii="Georgia" w:hAnsi="Georgia"/>
          <w:iCs/>
          <w:sz w:val="24"/>
          <w:szCs w:val="24"/>
          <w:lang w:val="es-CO"/>
        </w:rPr>
      </w:pPr>
    </w:p>
    <w:p w14:paraId="3DF8B7B6" w14:textId="563B791D" w:rsidR="00FB6710" w:rsidRPr="00285DD7" w:rsidRDefault="00FB1928" w:rsidP="00285DD7">
      <w:pPr>
        <w:spacing w:line="276" w:lineRule="auto"/>
        <w:jc w:val="both"/>
        <w:rPr>
          <w:rFonts w:ascii="Georgia" w:hAnsi="Georgia"/>
          <w:i/>
          <w:sz w:val="24"/>
          <w:szCs w:val="24"/>
          <w:lang w:val="es-CO"/>
        </w:rPr>
      </w:pPr>
      <w:r w:rsidRPr="00285DD7">
        <w:rPr>
          <w:rFonts w:ascii="Georgia" w:hAnsi="Georgia"/>
          <w:iCs/>
          <w:sz w:val="24"/>
          <w:szCs w:val="24"/>
          <w:lang w:val="es-CO"/>
        </w:rPr>
        <w:lastRenderedPageBreak/>
        <w:t>E</w:t>
      </w:r>
      <w:r w:rsidR="0073348C" w:rsidRPr="00285DD7">
        <w:rPr>
          <w:rFonts w:ascii="Georgia" w:hAnsi="Georgia"/>
          <w:iCs/>
          <w:sz w:val="24"/>
          <w:szCs w:val="24"/>
          <w:lang w:val="es-CO"/>
        </w:rPr>
        <w:t xml:space="preserve">n </w:t>
      </w:r>
      <w:r w:rsidR="00F16C8F" w:rsidRPr="00285DD7">
        <w:rPr>
          <w:rFonts w:ascii="Georgia" w:hAnsi="Georgia"/>
          <w:iCs/>
          <w:sz w:val="24"/>
          <w:szCs w:val="24"/>
          <w:lang w:val="es-CO"/>
        </w:rPr>
        <w:t xml:space="preserve"> </w:t>
      </w:r>
      <w:r w:rsidR="0073348C" w:rsidRPr="00285DD7">
        <w:rPr>
          <w:rFonts w:ascii="Georgia" w:hAnsi="Georgia"/>
          <w:iCs/>
          <w:sz w:val="24"/>
          <w:szCs w:val="24"/>
          <w:lang w:val="es-CO"/>
        </w:rPr>
        <w:t xml:space="preserve">reciente </w:t>
      </w:r>
      <w:r w:rsidR="00F16C8F" w:rsidRPr="00285DD7">
        <w:rPr>
          <w:rFonts w:ascii="Georgia" w:hAnsi="Georgia"/>
          <w:iCs/>
          <w:sz w:val="24"/>
          <w:szCs w:val="24"/>
          <w:lang w:val="es-CO"/>
        </w:rPr>
        <w:t xml:space="preserve"> </w:t>
      </w:r>
      <w:r w:rsidR="0073348C" w:rsidRPr="00285DD7">
        <w:rPr>
          <w:rFonts w:ascii="Georgia" w:hAnsi="Georgia"/>
          <w:iCs/>
          <w:sz w:val="24"/>
          <w:szCs w:val="24"/>
          <w:lang w:val="es-CO"/>
        </w:rPr>
        <w:t xml:space="preserve">decisión </w:t>
      </w:r>
      <w:r w:rsidR="00F16C8F" w:rsidRPr="00285DD7">
        <w:rPr>
          <w:rFonts w:ascii="Georgia" w:hAnsi="Georgia"/>
          <w:iCs/>
          <w:sz w:val="24"/>
          <w:szCs w:val="24"/>
          <w:lang w:val="es-CO"/>
        </w:rPr>
        <w:t xml:space="preserve"> </w:t>
      </w:r>
      <w:r w:rsidR="0073348C" w:rsidRPr="00285DD7">
        <w:rPr>
          <w:rFonts w:ascii="Georgia" w:hAnsi="Georgia"/>
          <w:iCs/>
          <w:sz w:val="24"/>
          <w:szCs w:val="24"/>
          <w:lang w:val="es-CO"/>
        </w:rPr>
        <w:t xml:space="preserve">la </w:t>
      </w:r>
      <w:r w:rsidR="00F16C8F" w:rsidRPr="00285DD7">
        <w:rPr>
          <w:rFonts w:ascii="Georgia" w:hAnsi="Georgia"/>
          <w:iCs/>
          <w:sz w:val="24"/>
          <w:szCs w:val="24"/>
          <w:lang w:val="es-CO"/>
        </w:rPr>
        <w:t xml:space="preserve"> </w:t>
      </w:r>
      <w:r w:rsidR="0073348C" w:rsidRPr="00285DD7">
        <w:rPr>
          <w:rFonts w:ascii="Georgia" w:hAnsi="Georgia"/>
          <w:iCs/>
          <w:sz w:val="24"/>
          <w:szCs w:val="24"/>
          <w:lang w:val="es-CO"/>
        </w:rPr>
        <w:t>CSJ</w:t>
      </w:r>
      <w:r w:rsidR="000A301C" w:rsidRPr="00285DD7">
        <w:rPr>
          <w:rFonts w:ascii="Georgia" w:hAnsi="Georgia"/>
          <w:iCs/>
          <w:sz w:val="24"/>
          <w:szCs w:val="24"/>
          <w:lang w:val="es-CO"/>
        </w:rPr>
        <w:t xml:space="preserve"> </w:t>
      </w:r>
      <w:r w:rsidR="00F16C8F" w:rsidRPr="00285DD7">
        <w:rPr>
          <w:rFonts w:ascii="Georgia" w:hAnsi="Georgia"/>
          <w:iCs/>
          <w:sz w:val="24"/>
          <w:szCs w:val="24"/>
          <w:lang w:val="es-CO"/>
        </w:rPr>
        <w:t xml:space="preserve"> </w:t>
      </w:r>
      <w:r w:rsidR="00543B0F" w:rsidRPr="00285DD7">
        <w:rPr>
          <w:rFonts w:ascii="Georgia" w:hAnsi="Georgia"/>
          <w:iCs/>
          <w:sz w:val="24"/>
          <w:szCs w:val="24"/>
          <w:lang w:val="es-CO"/>
        </w:rPr>
        <w:t>(2021)</w:t>
      </w:r>
      <w:r w:rsidR="00543B0F" w:rsidRPr="00285DD7">
        <w:rPr>
          <w:rStyle w:val="Refdenotaalpie"/>
          <w:rFonts w:ascii="Georgia" w:hAnsi="Georgia"/>
          <w:iCs/>
          <w:sz w:val="24"/>
          <w:szCs w:val="24"/>
          <w:lang w:val="es-CO"/>
        </w:rPr>
        <w:footnoteReference w:id="12"/>
      </w:r>
      <w:r w:rsidR="00543B0F" w:rsidRPr="00285DD7">
        <w:rPr>
          <w:rFonts w:ascii="Georgia" w:hAnsi="Georgia"/>
          <w:iCs/>
          <w:sz w:val="24"/>
          <w:szCs w:val="24"/>
          <w:lang w:val="es-CO"/>
        </w:rPr>
        <w:t xml:space="preserve"> </w:t>
      </w:r>
      <w:r w:rsidR="0073348C" w:rsidRPr="00285DD7">
        <w:rPr>
          <w:rFonts w:ascii="Georgia" w:hAnsi="Georgia"/>
          <w:iCs/>
          <w:sz w:val="24"/>
          <w:szCs w:val="24"/>
          <w:lang w:val="es-CO"/>
        </w:rPr>
        <w:t xml:space="preserve">reiteró la obligación </w:t>
      </w:r>
      <w:r w:rsidR="00350C79" w:rsidRPr="00285DD7">
        <w:rPr>
          <w:rFonts w:ascii="Georgia" w:hAnsi="Georgia"/>
          <w:iCs/>
          <w:sz w:val="24"/>
          <w:szCs w:val="24"/>
          <w:lang w:val="es-CO"/>
        </w:rPr>
        <w:t>que tiene la judicatura de decretar pruebas de oficio para esclarecer este presupuesto procesal</w:t>
      </w:r>
      <w:r w:rsidR="00B511F7" w:rsidRPr="00285DD7">
        <w:rPr>
          <w:rFonts w:ascii="Georgia" w:hAnsi="Georgia"/>
          <w:iCs/>
          <w:sz w:val="24"/>
          <w:szCs w:val="24"/>
          <w:lang w:val="es-CO"/>
        </w:rPr>
        <w:t>;</w:t>
      </w:r>
      <w:r w:rsidR="00350C79" w:rsidRPr="00285DD7">
        <w:rPr>
          <w:rFonts w:ascii="Georgia" w:hAnsi="Georgia"/>
          <w:iCs/>
          <w:sz w:val="24"/>
          <w:szCs w:val="24"/>
          <w:lang w:val="es-CO"/>
        </w:rPr>
        <w:t xml:space="preserve"> sin embargo, en este asunto</w:t>
      </w:r>
      <w:r w:rsidR="00B511F7" w:rsidRPr="00285DD7">
        <w:rPr>
          <w:rFonts w:ascii="Georgia" w:hAnsi="Georgia"/>
          <w:iCs/>
          <w:sz w:val="24"/>
          <w:szCs w:val="24"/>
          <w:lang w:val="es-CO"/>
        </w:rPr>
        <w:t>,</w:t>
      </w:r>
      <w:r w:rsidR="00350C79" w:rsidRPr="00285DD7">
        <w:rPr>
          <w:rFonts w:ascii="Georgia" w:hAnsi="Georgia"/>
          <w:iCs/>
          <w:sz w:val="24"/>
          <w:szCs w:val="24"/>
          <w:lang w:val="es-CO"/>
        </w:rPr>
        <w:t xml:space="preserve"> deviene superfluo </w:t>
      </w:r>
      <w:r w:rsidR="00DC797C" w:rsidRPr="00285DD7">
        <w:rPr>
          <w:rFonts w:ascii="Georgia" w:hAnsi="Georgia"/>
          <w:iCs/>
          <w:sz w:val="24"/>
          <w:szCs w:val="24"/>
          <w:lang w:val="es-CO"/>
        </w:rPr>
        <w:t xml:space="preserve">comoquiera que el acontecer fáctico da cuenta de la </w:t>
      </w:r>
      <w:r w:rsidR="00DC797C" w:rsidRPr="00285DD7">
        <w:rPr>
          <w:rFonts w:ascii="Georgia" w:hAnsi="Georgia"/>
          <w:iCs/>
          <w:sz w:val="24"/>
          <w:szCs w:val="24"/>
          <w:u w:val="single"/>
          <w:lang w:val="es-CO"/>
        </w:rPr>
        <w:t>inexistencia de patrimonio constituido</w:t>
      </w:r>
      <w:r w:rsidR="00DC797C" w:rsidRPr="00285DD7">
        <w:rPr>
          <w:rFonts w:ascii="Georgia" w:hAnsi="Georgia"/>
          <w:iCs/>
          <w:sz w:val="24"/>
          <w:szCs w:val="24"/>
          <w:lang w:val="es-CO"/>
        </w:rPr>
        <w:t xml:space="preserve"> por el liquidador</w:t>
      </w:r>
      <w:r w:rsidR="00B511F7" w:rsidRPr="00285DD7">
        <w:rPr>
          <w:rFonts w:ascii="Georgia" w:hAnsi="Georgia"/>
          <w:iCs/>
          <w:sz w:val="24"/>
          <w:szCs w:val="24"/>
          <w:lang w:val="es-CO"/>
        </w:rPr>
        <w:t>,</w:t>
      </w:r>
      <w:r w:rsidR="00DC797C" w:rsidRPr="00285DD7">
        <w:rPr>
          <w:rFonts w:ascii="Georgia" w:hAnsi="Georgia"/>
          <w:iCs/>
          <w:sz w:val="24"/>
          <w:szCs w:val="24"/>
          <w:lang w:val="es-CO"/>
        </w:rPr>
        <w:t xml:space="preserve"> en aras de garantizar el pago de derechos litigiosos, es decir </w:t>
      </w:r>
      <w:r w:rsidR="00466D73" w:rsidRPr="00285DD7">
        <w:rPr>
          <w:rFonts w:ascii="Georgia" w:hAnsi="Georgia"/>
          <w:iCs/>
          <w:sz w:val="24"/>
          <w:szCs w:val="24"/>
          <w:lang w:val="es-CO"/>
        </w:rPr>
        <w:t xml:space="preserve">que, pese a su extinción, </w:t>
      </w:r>
      <w:r w:rsidR="00466D73" w:rsidRPr="00285DD7">
        <w:rPr>
          <w:rFonts w:ascii="Georgia" w:hAnsi="Georgia" w:cs="Arial"/>
          <w:sz w:val="24"/>
          <w:szCs w:val="24"/>
        </w:rPr>
        <w:t>se haya prolongado la existencia de su personalidad societaria para resguardar derechos de terceros acreedores. Ya se anotó, padeció un desequilibrio financiero de</w:t>
      </w:r>
      <w:r w:rsidR="00697490" w:rsidRPr="00285DD7">
        <w:rPr>
          <w:rFonts w:ascii="Georgia" w:hAnsi="Georgia" w:cs="Arial"/>
          <w:sz w:val="24"/>
          <w:szCs w:val="24"/>
        </w:rPr>
        <w:t xml:space="preserve"> gran</w:t>
      </w:r>
      <w:r w:rsidR="00466D73" w:rsidRPr="00285DD7">
        <w:rPr>
          <w:rFonts w:ascii="Georgia" w:hAnsi="Georgia" w:cs="Arial"/>
          <w:sz w:val="24"/>
          <w:szCs w:val="24"/>
        </w:rPr>
        <w:t xml:space="preserve"> magnitud que</w:t>
      </w:r>
      <w:r w:rsidR="00D41FD4" w:rsidRPr="00285DD7">
        <w:rPr>
          <w:rFonts w:ascii="Georgia" w:hAnsi="Georgia" w:cs="Arial"/>
          <w:sz w:val="24"/>
          <w:szCs w:val="24"/>
        </w:rPr>
        <w:t xml:space="preserve"> solo permitió pagar las acreencias laborales</w:t>
      </w:r>
      <w:r w:rsidR="00466D73" w:rsidRPr="00285DD7">
        <w:rPr>
          <w:rFonts w:ascii="Georgia" w:hAnsi="Georgia" w:cs="Arial"/>
          <w:sz w:val="24"/>
          <w:szCs w:val="24"/>
        </w:rPr>
        <w:t>.</w:t>
      </w:r>
      <w:r w:rsidR="00270DFA" w:rsidRPr="00285DD7">
        <w:rPr>
          <w:rFonts w:ascii="Georgia" w:hAnsi="Georgia" w:cs="Arial"/>
          <w:sz w:val="24"/>
          <w:szCs w:val="24"/>
        </w:rPr>
        <w:t xml:space="preserve"> </w:t>
      </w:r>
      <w:r w:rsidR="00270DFA" w:rsidRPr="00285DD7">
        <w:rPr>
          <w:rFonts w:ascii="Georgia" w:hAnsi="Georgia" w:cs="Arial"/>
          <w:sz w:val="24"/>
          <w:szCs w:val="24"/>
          <w:u w:val="single"/>
        </w:rPr>
        <w:t>No hay reserva</w:t>
      </w:r>
      <w:r w:rsidR="00270DFA" w:rsidRPr="00285DD7">
        <w:rPr>
          <w:rFonts w:ascii="Georgia" w:hAnsi="Georgia" w:cs="Arial"/>
          <w:sz w:val="24"/>
          <w:szCs w:val="24"/>
        </w:rPr>
        <w:t>.</w:t>
      </w:r>
    </w:p>
    <w:p w14:paraId="167C0A7F" w14:textId="77777777" w:rsidR="00FB6710" w:rsidRPr="00285DD7" w:rsidRDefault="00FB6710" w:rsidP="00285DD7">
      <w:pPr>
        <w:spacing w:line="276" w:lineRule="auto"/>
        <w:jc w:val="both"/>
        <w:rPr>
          <w:rFonts w:ascii="Georgia" w:hAnsi="Georgia"/>
          <w:iCs/>
          <w:smallCaps/>
          <w:sz w:val="24"/>
          <w:szCs w:val="24"/>
          <w:lang w:val="es-CO"/>
        </w:rPr>
      </w:pPr>
    </w:p>
    <w:p w14:paraId="173611DE" w14:textId="6F69A1B3" w:rsidR="00AA586D" w:rsidRPr="00285DD7" w:rsidRDefault="008E4449" w:rsidP="00285DD7">
      <w:pPr>
        <w:pStyle w:val="Prrafodelista"/>
        <w:numPr>
          <w:ilvl w:val="1"/>
          <w:numId w:val="2"/>
        </w:numPr>
        <w:spacing w:line="276" w:lineRule="auto"/>
        <w:ind w:left="0" w:firstLine="0"/>
        <w:jc w:val="both"/>
        <w:rPr>
          <w:rFonts w:ascii="Georgia" w:hAnsi="Georgia"/>
          <w:smallCaps/>
          <w:sz w:val="24"/>
          <w:szCs w:val="24"/>
          <w:lang w:val="es-CO"/>
        </w:rPr>
      </w:pPr>
      <w:r w:rsidRPr="00285DD7">
        <w:rPr>
          <w:rFonts w:ascii="Georgia" w:hAnsi="Georgia"/>
          <w:smallCaps/>
          <w:sz w:val="24"/>
          <w:szCs w:val="24"/>
          <w:lang w:val="es-CO"/>
        </w:rPr>
        <w:t>L</w:t>
      </w:r>
      <w:r w:rsidR="00506F50" w:rsidRPr="00285DD7">
        <w:rPr>
          <w:rFonts w:ascii="Georgia" w:hAnsi="Georgia"/>
          <w:smallCaps/>
          <w:sz w:val="24"/>
          <w:szCs w:val="24"/>
          <w:lang w:val="es-CO"/>
        </w:rPr>
        <w:t>a legitimación en la causa</w:t>
      </w:r>
      <w:r w:rsidR="00543B0F" w:rsidRPr="00285DD7">
        <w:rPr>
          <w:rFonts w:ascii="Georgia" w:hAnsi="Georgia"/>
          <w:smallCaps/>
          <w:sz w:val="24"/>
          <w:szCs w:val="24"/>
          <w:lang w:val="es-CO"/>
        </w:rPr>
        <w:t xml:space="preserve"> </w:t>
      </w:r>
      <w:r w:rsidR="00543B0F" w:rsidRPr="00285DD7">
        <w:rPr>
          <w:rFonts w:ascii="Georgia" w:hAnsi="Georgia" w:cs="Arial"/>
          <w:smallCaps/>
          <w:sz w:val="24"/>
          <w:szCs w:val="24"/>
          <w:lang w:val="es-CO"/>
        </w:rPr>
        <w:t>(Aspecto subjetivo</w:t>
      </w:r>
      <w:r w:rsidR="00543B0F" w:rsidRPr="00285DD7">
        <w:rPr>
          <w:rStyle w:val="Refdenotaalpie"/>
          <w:rFonts w:ascii="Georgia" w:hAnsi="Georgia"/>
          <w:smallCaps/>
          <w:sz w:val="24"/>
          <w:szCs w:val="24"/>
          <w:lang w:val="es-CO"/>
        </w:rPr>
        <w:footnoteReference w:id="13"/>
      </w:r>
      <w:r w:rsidR="00543B0F" w:rsidRPr="00285DD7">
        <w:rPr>
          <w:rFonts w:ascii="Georgia" w:hAnsi="Georgia" w:cs="Arial"/>
          <w:smallCaps/>
          <w:sz w:val="24"/>
          <w:szCs w:val="24"/>
          <w:lang w:val="es-CO"/>
        </w:rPr>
        <w:t>).</w:t>
      </w:r>
      <w:r w:rsidRPr="00285DD7">
        <w:rPr>
          <w:rFonts w:ascii="Georgia" w:hAnsi="Georgia"/>
          <w:iCs/>
          <w:smallCaps/>
          <w:sz w:val="24"/>
          <w:szCs w:val="24"/>
          <w:lang w:val="es-CO"/>
        </w:rPr>
        <w:t xml:space="preserve"> </w:t>
      </w:r>
      <w:r w:rsidR="00847B86" w:rsidRPr="00285DD7">
        <w:rPr>
          <w:rFonts w:ascii="Georgia" w:hAnsi="Georgia" w:cs="Arial"/>
          <w:sz w:val="24"/>
          <w:szCs w:val="24"/>
        </w:rPr>
        <w:t xml:space="preserve">Es presupuesto subjetivo de la pretensión, acreditado posibilita constatar su vocación de triunfo. Este examen </w:t>
      </w:r>
      <w:r w:rsidR="00B511F7" w:rsidRPr="00285DD7">
        <w:rPr>
          <w:rFonts w:ascii="Georgia" w:hAnsi="Georgia" w:cs="Arial"/>
          <w:sz w:val="24"/>
          <w:szCs w:val="24"/>
        </w:rPr>
        <w:t>es oficioso</w:t>
      </w:r>
      <w:r w:rsidR="00847B86" w:rsidRPr="00285DD7">
        <w:rPr>
          <w:rFonts w:ascii="Georgia" w:hAnsi="Georgia" w:cs="Arial"/>
          <w:sz w:val="24"/>
          <w:szCs w:val="24"/>
        </w:rPr>
        <w:t xml:space="preserve"> y es por eso irrelevante el alegato de </w:t>
      </w:r>
      <w:r w:rsidR="00847B86" w:rsidRPr="00285DD7">
        <w:rPr>
          <w:rFonts w:ascii="Georgia" w:hAnsi="Georgia"/>
          <w:iCs/>
          <w:sz w:val="24"/>
          <w:szCs w:val="24"/>
        </w:rPr>
        <w:t>las partes; es un factor de estudio imperativo, así entiende la CSJ</w:t>
      </w:r>
      <w:r w:rsidR="00847B86" w:rsidRPr="00285DD7">
        <w:rPr>
          <w:rStyle w:val="Refdenotaalpie"/>
          <w:rFonts w:ascii="Georgia" w:hAnsi="Georgia"/>
          <w:iCs/>
          <w:sz w:val="24"/>
          <w:szCs w:val="24"/>
        </w:rPr>
        <w:footnoteReference w:id="14"/>
      </w:r>
      <w:r w:rsidR="00847B86" w:rsidRPr="00285DD7">
        <w:rPr>
          <w:rFonts w:ascii="Georgia" w:hAnsi="Georgia"/>
          <w:iCs/>
          <w:sz w:val="24"/>
          <w:szCs w:val="24"/>
        </w:rPr>
        <w:t>, criterio acogido sin reparos por este Tribunal de tiempo atrás</w:t>
      </w:r>
      <w:r w:rsidR="00847B86" w:rsidRPr="00285DD7">
        <w:rPr>
          <w:rStyle w:val="Refdenotaalpie"/>
          <w:rFonts w:ascii="Georgia" w:hAnsi="Georgia"/>
          <w:iCs/>
          <w:sz w:val="24"/>
          <w:szCs w:val="24"/>
        </w:rPr>
        <w:footnoteReference w:id="15"/>
      </w:r>
      <w:r w:rsidR="00847B86" w:rsidRPr="00285DD7">
        <w:rPr>
          <w:rFonts w:ascii="Georgia" w:hAnsi="Georgia"/>
          <w:iCs/>
          <w:sz w:val="24"/>
          <w:szCs w:val="24"/>
        </w:rPr>
        <w:t xml:space="preserve">. Cuestión </w:t>
      </w:r>
      <w:r w:rsidR="00847B86" w:rsidRPr="00285DD7">
        <w:rPr>
          <w:rFonts w:ascii="Georgia" w:hAnsi="Georgia" w:cs="Arial"/>
          <w:snapToGrid w:val="0"/>
          <w:sz w:val="24"/>
          <w:szCs w:val="24"/>
          <w:lang w:val="es-ES_tradnl"/>
        </w:rPr>
        <w:t>muy diferente es analizar la prosperidad de la súplica</w:t>
      </w:r>
      <w:r w:rsidR="00AA586D" w:rsidRPr="00285DD7">
        <w:rPr>
          <w:rFonts w:ascii="Georgia" w:hAnsi="Georgia" w:cs="Arial"/>
          <w:sz w:val="24"/>
          <w:szCs w:val="24"/>
        </w:rPr>
        <w:t>.</w:t>
      </w:r>
    </w:p>
    <w:p w14:paraId="0E24073B" w14:textId="77777777" w:rsidR="00AA586D" w:rsidRPr="00285DD7" w:rsidRDefault="00AA586D" w:rsidP="00285DD7">
      <w:pPr>
        <w:pStyle w:val="Prrafodelista"/>
        <w:spacing w:line="276" w:lineRule="auto"/>
        <w:ind w:left="0"/>
        <w:jc w:val="both"/>
        <w:rPr>
          <w:rFonts w:ascii="Georgia" w:hAnsi="Georgia"/>
          <w:smallCaps/>
          <w:sz w:val="24"/>
          <w:szCs w:val="24"/>
          <w:lang w:val="es-CO"/>
        </w:rPr>
      </w:pPr>
    </w:p>
    <w:p w14:paraId="3FC54F64" w14:textId="74D6C377" w:rsidR="009E009C" w:rsidRPr="00285DD7" w:rsidRDefault="009E009C"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En orden metodológico se defin</w:t>
      </w:r>
      <w:r w:rsidR="009253D7" w:rsidRPr="00285DD7">
        <w:rPr>
          <w:rFonts w:ascii="Georgia" w:hAnsi="Georgia" w:cs="Arial"/>
          <w:sz w:val="24"/>
          <w:szCs w:val="24"/>
          <w:lang w:val="es-CO"/>
        </w:rPr>
        <w:t>e</w:t>
      </w:r>
      <w:r w:rsidRPr="00285DD7">
        <w:rPr>
          <w:rFonts w:ascii="Georgia" w:hAnsi="Georgia" w:cs="Arial"/>
          <w:sz w:val="24"/>
          <w:szCs w:val="24"/>
          <w:lang w:val="es-CO"/>
        </w:rPr>
        <w:t xml:space="preserve"> primero el tipo de pretensión postulada en ejercicio del derecho de acción</w:t>
      </w:r>
      <w:r w:rsidR="005602F0" w:rsidRPr="00285DD7">
        <w:rPr>
          <w:rStyle w:val="Refdenotaalpie"/>
          <w:rFonts w:ascii="Georgia" w:hAnsi="Georgia"/>
          <w:sz w:val="24"/>
          <w:szCs w:val="24"/>
          <w:lang w:val="es-CO"/>
        </w:rPr>
        <w:footnoteReference w:id="16"/>
      </w:r>
      <w:r w:rsidR="008C176A" w:rsidRPr="00285DD7">
        <w:rPr>
          <w:rFonts w:ascii="Georgia" w:hAnsi="Georgia" w:cs="Arial"/>
          <w:sz w:val="24"/>
          <w:szCs w:val="24"/>
          <w:lang w:val="es-CO"/>
        </w:rPr>
        <w:t>, llamado ahora tutela judicial efectiva</w:t>
      </w:r>
      <w:r w:rsidRPr="00285DD7">
        <w:rPr>
          <w:rFonts w:ascii="Georgia" w:hAnsi="Georgia" w:cs="Arial"/>
          <w:sz w:val="24"/>
          <w:szCs w:val="24"/>
          <w:lang w:val="es-CO"/>
        </w:rPr>
        <w:t xml:space="preserve">, para luego constatar quiénes están habilitados por el </w:t>
      </w:r>
      <w:r w:rsidR="008C176A" w:rsidRPr="00285DD7">
        <w:rPr>
          <w:rFonts w:ascii="Georgia" w:hAnsi="Georgia" w:cs="Arial"/>
          <w:sz w:val="24"/>
          <w:szCs w:val="24"/>
          <w:lang w:val="es-CO"/>
        </w:rPr>
        <w:t xml:space="preserve">derecho positivo </w:t>
      </w:r>
      <w:r w:rsidRPr="00285DD7">
        <w:rPr>
          <w:rFonts w:ascii="Georgia" w:hAnsi="Georgia" w:cs="Arial"/>
          <w:sz w:val="24"/>
          <w:szCs w:val="24"/>
          <w:lang w:val="es-CO"/>
        </w:rPr>
        <w:t>para elevar tal pedimento y quiénes para resistirlo</w:t>
      </w:r>
      <w:r w:rsidR="008C176A" w:rsidRPr="00285DD7">
        <w:rPr>
          <w:rFonts w:ascii="Georgia" w:hAnsi="Georgia" w:cs="Arial"/>
          <w:sz w:val="24"/>
          <w:szCs w:val="24"/>
          <w:lang w:val="es-CO"/>
        </w:rPr>
        <w:t>;</w:t>
      </w:r>
      <w:r w:rsidRPr="00285DD7">
        <w:rPr>
          <w:rFonts w:ascii="Georgia" w:hAnsi="Georgia" w:cs="Arial"/>
          <w:sz w:val="24"/>
          <w:szCs w:val="24"/>
          <w:lang w:val="es-CO"/>
        </w:rPr>
        <w:t xml:space="preserve"> es decir, esclarecida la súplica se determina la legitimación sustancial de los extremos procesales.</w:t>
      </w:r>
    </w:p>
    <w:p w14:paraId="322D3571" w14:textId="77777777" w:rsidR="00FE30DA" w:rsidRPr="00285DD7" w:rsidRDefault="00FE30DA" w:rsidP="00285DD7">
      <w:pPr>
        <w:spacing w:line="276" w:lineRule="auto"/>
        <w:jc w:val="both"/>
        <w:rPr>
          <w:rFonts w:ascii="Georgia" w:hAnsi="Georgia" w:cs="Arial"/>
          <w:sz w:val="24"/>
          <w:szCs w:val="24"/>
          <w:highlight w:val="yellow"/>
        </w:rPr>
      </w:pPr>
    </w:p>
    <w:p w14:paraId="4396EA58" w14:textId="4EBC8139" w:rsidR="004903A4" w:rsidRPr="00285DD7" w:rsidRDefault="00FC4529" w:rsidP="00285DD7">
      <w:pPr>
        <w:spacing w:line="276" w:lineRule="auto"/>
        <w:jc w:val="both"/>
        <w:rPr>
          <w:rFonts w:ascii="Georgia" w:hAnsi="Georgia" w:cs="Arial"/>
          <w:sz w:val="24"/>
          <w:szCs w:val="24"/>
        </w:rPr>
      </w:pPr>
      <w:r w:rsidRPr="00285DD7">
        <w:rPr>
          <w:rFonts w:ascii="Georgia" w:hAnsi="Georgia" w:cs="Arial"/>
          <w:sz w:val="24"/>
          <w:szCs w:val="24"/>
        </w:rPr>
        <w:t xml:space="preserve">Evidente que </w:t>
      </w:r>
      <w:r w:rsidR="00FE30DA" w:rsidRPr="00285DD7">
        <w:rPr>
          <w:rFonts w:ascii="Georgia" w:hAnsi="Georgia" w:cs="Arial"/>
          <w:sz w:val="24"/>
          <w:szCs w:val="24"/>
        </w:rPr>
        <w:t xml:space="preserve">el libelo </w:t>
      </w:r>
      <w:r w:rsidR="00314DCF" w:rsidRPr="00285DD7">
        <w:rPr>
          <w:rFonts w:ascii="Georgia" w:hAnsi="Georgia" w:cs="Arial"/>
          <w:sz w:val="24"/>
          <w:szCs w:val="24"/>
        </w:rPr>
        <w:t xml:space="preserve">inicial </w:t>
      </w:r>
      <w:r w:rsidR="00FE30DA" w:rsidRPr="00285DD7">
        <w:rPr>
          <w:rFonts w:ascii="Georgia" w:hAnsi="Georgia" w:cs="Arial"/>
          <w:sz w:val="24"/>
          <w:szCs w:val="24"/>
        </w:rPr>
        <w:t xml:space="preserve">no especificó el tipo de responsabilidad, </w:t>
      </w:r>
      <w:r w:rsidRPr="00285DD7">
        <w:rPr>
          <w:rFonts w:ascii="Georgia" w:hAnsi="Georgia" w:cs="Arial"/>
          <w:sz w:val="24"/>
          <w:szCs w:val="24"/>
        </w:rPr>
        <w:t xml:space="preserve">y </w:t>
      </w:r>
      <w:r w:rsidR="00FE30DA" w:rsidRPr="00285DD7">
        <w:rPr>
          <w:rFonts w:ascii="Georgia" w:hAnsi="Georgia" w:cs="Arial"/>
          <w:sz w:val="24"/>
          <w:szCs w:val="24"/>
        </w:rPr>
        <w:t>la juzgadora de primer nivel</w:t>
      </w:r>
      <w:r w:rsidR="00316970" w:rsidRPr="00285DD7">
        <w:rPr>
          <w:rFonts w:ascii="Georgia" w:hAnsi="Georgia" w:cs="Arial"/>
          <w:sz w:val="24"/>
          <w:szCs w:val="24"/>
        </w:rPr>
        <w:t xml:space="preserve">, en razonamiento que </w:t>
      </w:r>
      <w:r w:rsidR="004903A4" w:rsidRPr="00285DD7">
        <w:rPr>
          <w:rFonts w:ascii="Georgia" w:hAnsi="Georgia" w:cs="Arial"/>
          <w:sz w:val="24"/>
          <w:szCs w:val="24"/>
        </w:rPr>
        <w:t xml:space="preserve">se </w:t>
      </w:r>
      <w:r w:rsidR="00316970" w:rsidRPr="00285DD7">
        <w:rPr>
          <w:rFonts w:ascii="Georgia" w:hAnsi="Georgia" w:cs="Arial"/>
          <w:sz w:val="24"/>
          <w:szCs w:val="24"/>
        </w:rPr>
        <w:t>comparte</w:t>
      </w:r>
      <w:r w:rsidR="00FE30DA" w:rsidRPr="00285DD7">
        <w:rPr>
          <w:rFonts w:ascii="Georgia" w:hAnsi="Georgia" w:cs="Arial"/>
          <w:sz w:val="24"/>
          <w:szCs w:val="24"/>
        </w:rPr>
        <w:t xml:space="preserve"> </w:t>
      </w:r>
      <w:r w:rsidRPr="00285DD7">
        <w:rPr>
          <w:rFonts w:ascii="Georgia" w:hAnsi="Georgia" w:cs="Arial"/>
          <w:sz w:val="24"/>
          <w:szCs w:val="24"/>
        </w:rPr>
        <w:t xml:space="preserve">parcialmente, lo entendió en ambas órbitas (Contractual y extracontractual), </w:t>
      </w:r>
      <w:r w:rsidR="009F5F69" w:rsidRPr="00285DD7">
        <w:rPr>
          <w:rFonts w:ascii="Georgia" w:hAnsi="Georgia" w:cs="Arial"/>
          <w:sz w:val="24"/>
          <w:szCs w:val="24"/>
        </w:rPr>
        <w:t>mas</w:t>
      </w:r>
      <w:r w:rsidRPr="00285DD7">
        <w:rPr>
          <w:rFonts w:ascii="Georgia" w:hAnsi="Georgia" w:cs="Arial"/>
          <w:sz w:val="24"/>
          <w:szCs w:val="24"/>
        </w:rPr>
        <w:t xml:space="preserve"> </w:t>
      </w:r>
      <w:r w:rsidR="00350C79" w:rsidRPr="00285DD7">
        <w:rPr>
          <w:rFonts w:ascii="Georgia" w:hAnsi="Georgia" w:cs="Arial"/>
          <w:sz w:val="24"/>
          <w:szCs w:val="24"/>
        </w:rPr>
        <w:t>incluyó en el extremo pasivo a</w:t>
      </w:r>
      <w:r w:rsidR="00DD0732" w:rsidRPr="00285DD7">
        <w:rPr>
          <w:rFonts w:ascii="Georgia" w:hAnsi="Georgia" w:cs="Arial"/>
          <w:sz w:val="24"/>
          <w:szCs w:val="24"/>
        </w:rPr>
        <w:t xml:space="preserve">: </w:t>
      </w:r>
      <w:r w:rsidR="00DD0732" w:rsidRPr="00285DD7">
        <w:rPr>
          <w:rFonts w:ascii="Georgia" w:hAnsi="Georgia" w:cs="Arial"/>
          <w:b/>
          <w:sz w:val="24"/>
          <w:szCs w:val="24"/>
        </w:rPr>
        <w:t>(i)</w:t>
      </w:r>
      <w:r w:rsidR="00350C79" w:rsidRPr="00285DD7">
        <w:rPr>
          <w:rFonts w:ascii="Georgia" w:hAnsi="Georgia" w:cs="Arial"/>
          <w:sz w:val="24"/>
          <w:szCs w:val="24"/>
        </w:rPr>
        <w:t xml:space="preserve"> </w:t>
      </w:r>
      <w:r w:rsidR="00DD0732" w:rsidRPr="00285DD7">
        <w:rPr>
          <w:rFonts w:ascii="Georgia" w:hAnsi="Georgia" w:cs="Arial"/>
          <w:sz w:val="24"/>
          <w:szCs w:val="24"/>
        </w:rPr>
        <w:t>L</w:t>
      </w:r>
      <w:r w:rsidR="00350C79" w:rsidRPr="00285DD7">
        <w:rPr>
          <w:rFonts w:ascii="Georgia" w:hAnsi="Georgia" w:cs="Arial"/>
          <w:sz w:val="24"/>
          <w:szCs w:val="24"/>
        </w:rPr>
        <w:t xml:space="preserve">a IPS, </w:t>
      </w:r>
      <w:r w:rsidR="00B9004D" w:rsidRPr="00285DD7">
        <w:rPr>
          <w:rFonts w:ascii="Georgia" w:hAnsi="Georgia" w:cs="Arial"/>
          <w:sz w:val="24"/>
          <w:szCs w:val="24"/>
        </w:rPr>
        <w:t xml:space="preserve">pese </w:t>
      </w:r>
      <w:r w:rsidR="00314DCF" w:rsidRPr="00285DD7">
        <w:rPr>
          <w:rFonts w:ascii="Georgia" w:hAnsi="Georgia" w:cs="Arial"/>
          <w:sz w:val="24"/>
          <w:szCs w:val="24"/>
        </w:rPr>
        <w:t xml:space="preserve">a </w:t>
      </w:r>
      <w:r w:rsidR="00350C79" w:rsidRPr="00285DD7">
        <w:rPr>
          <w:rFonts w:ascii="Georgia" w:hAnsi="Georgia" w:cs="Arial"/>
          <w:sz w:val="24"/>
          <w:szCs w:val="24"/>
        </w:rPr>
        <w:t>carec</w:t>
      </w:r>
      <w:r w:rsidR="009F5F69" w:rsidRPr="00285DD7">
        <w:rPr>
          <w:rFonts w:ascii="Georgia" w:hAnsi="Georgia" w:cs="Arial"/>
          <w:sz w:val="24"/>
          <w:szCs w:val="24"/>
        </w:rPr>
        <w:t>er</w:t>
      </w:r>
      <w:r w:rsidR="00350C79" w:rsidRPr="00285DD7">
        <w:rPr>
          <w:rFonts w:ascii="Georgia" w:hAnsi="Georgia" w:cs="Arial"/>
          <w:sz w:val="24"/>
          <w:szCs w:val="24"/>
        </w:rPr>
        <w:t xml:space="preserve"> de capacidad para ser parte</w:t>
      </w:r>
      <w:r w:rsidR="00DD0732" w:rsidRPr="00285DD7">
        <w:rPr>
          <w:rFonts w:ascii="Georgia" w:hAnsi="Georgia" w:cs="Arial"/>
          <w:sz w:val="24"/>
          <w:szCs w:val="24"/>
        </w:rPr>
        <w:t xml:space="preserve"> (Demanda presentada el 22-02-2016 y la </w:t>
      </w:r>
      <w:r w:rsidR="00C207E1" w:rsidRPr="00285DD7">
        <w:rPr>
          <w:rFonts w:ascii="Georgia" w:hAnsi="Georgia" w:cs="Arial"/>
          <w:sz w:val="24"/>
          <w:szCs w:val="24"/>
        </w:rPr>
        <w:t>IPS</w:t>
      </w:r>
      <w:r w:rsidR="00DD0732" w:rsidRPr="00285DD7">
        <w:rPr>
          <w:rFonts w:ascii="Georgia" w:hAnsi="Georgia" w:cs="Arial"/>
          <w:sz w:val="24"/>
          <w:szCs w:val="24"/>
        </w:rPr>
        <w:t xml:space="preserve"> se extinguió el 31-01-2017)  [Ib., pdf </w:t>
      </w:r>
      <w:r w:rsidR="00DD0732" w:rsidRPr="00285DD7">
        <w:rPr>
          <w:rFonts w:ascii="Georgia" w:hAnsi="Georgia" w:cs="Arial"/>
          <w:i/>
          <w:sz w:val="24"/>
          <w:szCs w:val="24"/>
        </w:rPr>
        <w:t>“(…) Principal, Parte 1”</w:t>
      </w:r>
      <w:r w:rsidR="00DD0732" w:rsidRPr="00285DD7">
        <w:rPr>
          <w:rFonts w:ascii="Georgia" w:hAnsi="Georgia" w:cs="Arial"/>
          <w:sz w:val="24"/>
          <w:szCs w:val="24"/>
        </w:rPr>
        <w:t xml:space="preserve">, folios 51-52 y </w:t>
      </w:r>
      <w:r w:rsidR="00DD0732" w:rsidRPr="00285DD7">
        <w:rPr>
          <w:rFonts w:ascii="Georgia" w:hAnsi="Georgia" w:cs="Arial"/>
          <w:i/>
          <w:sz w:val="24"/>
          <w:szCs w:val="24"/>
        </w:rPr>
        <w:t>“(…) Principal, Parte 2.”</w:t>
      </w:r>
      <w:r w:rsidR="00DD0732" w:rsidRPr="00285DD7">
        <w:rPr>
          <w:rFonts w:ascii="Georgia" w:hAnsi="Georgia" w:cs="Arial"/>
          <w:sz w:val="24"/>
          <w:szCs w:val="24"/>
        </w:rPr>
        <w:t>, folio 93];</w:t>
      </w:r>
      <w:r w:rsidR="00350C79" w:rsidRPr="00285DD7">
        <w:rPr>
          <w:rFonts w:ascii="Georgia" w:hAnsi="Georgia" w:cs="Arial"/>
          <w:sz w:val="24"/>
          <w:szCs w:val="24"/>
        </w:rPr>
        <w:t xml:space="preserve"> y</w:t>
      </w:r>
      <w:r w:rsidR="00DD0732" w:rsidRPr="00285DD7">
        <w:rPr>
          <w:rFonts w:ascii="Georgia" w:hAnsi="Georgia" w:cs="Arial"/>
          <w:sz w:val="24"/>
          <w:szCs w:val="24"/>
        </w:rPr>
        <w:t>,</w:t>
      </w:r>
      <w:r w:rsidR="00350C79" w:rsidRPr="00285DD7">
        <w:rPr>
          <w:rFonts w:ascii="Georgia" w:hAnsi="Georgia" w:cs="Arial"/>
          <w:sz w:val="24"/>
          <w:szCs w:val="24"/>
        </w:rPr>
        <w:t xml:space="preserve"> </w:t>
      </w:r>
      <w:r w:rsidR="00DD0732" w:rsidRPr="00285DD7">
        <w:rPr>
          <w:rFonts w:ascii="Georgia" w:hAnsi="Georgia" w:cs="Arial"/>
          <w:sz w:val="24"/>
          <w:szCs w:val="24"/>
        </w:rPr>
        <w:t xml:space="preserve">a </w:t>
      </w:r>
      <w:r w:rsidR="00DD0732" w:rsidRPr="00285DD7">
        <w:rPr>
          <w:rFonts w:ascii="Georgia" w:hAnsi="Georgia" w:cs="Arial"/>
          <w:b/>
          <w:sz w:val="24"/>
          <w:szCs w:val="24"/>
        </w:rPr>
        <w:t>(ii)</w:t>
      </w:r>
      <w:r w:rsidR="00DD0732" w:rsidRPr="00285DD7">
        <w:rPr>
          <w:rFonts w:ascii="Georgia" w:hAnsi="Georgia" w:cs="Arial"/>
          <w:sz w:val="24"/>
          <w:szCs w:val="24"/>
        </w:rPr>
        <w:t xml:space="preserve"> </w:t>
      </w:r>
      <w:r w:rsidR="00314DCF" w:rsidRPr="00285DD7">
        <w:rPr>
          <w:rFonts w:ascii="Georgia" w:hAnsi="Georgia" w:cs="Arial"/>
          <w:sz w:val="24"/>
          <w:szCs w:val="24"/>
        </w:rPr>
        <w:t xml:space="preserve">Los entes </w:t>
      </w:r>
      <w:r w:rsidR="004903A4" w:rsidRPr="00285DD7">
        <w:rPr>
          <w:rFonts w:ascii="Georgia" w:hAnsi="Georgia" w:cs="Arial"/>
          <w:sz w:val="24"/>
          <w:szCs w:val="24"/>
        </w:rPr>
        <w:t>estatales</w:t>
      </w:r>
      <w:r w:rsidR="00350C79" w:rsidRPr="00285DD7">
        <w:rPr>
          <w:rFonts w:ascii="Georgia" w:hAnsi="Georgia" w:cs="Arial"/>
          <w:sz w:val="24"/>
          <w:szCs w:val="24"/>
        </w:rPr>
        <w:t xml:space="preserve"> codemandados</w:t>
      </w:r>
      <w:r w:rsidR="00314DCF" w:rsidRPr="00285DD7">
        <w:rPr>
          <w:rFonts w:ascii="Georgia" w:hAnsi="Georgia" w:cs="Arial"/>
          <w:sz w:val="24"/>
          <w:szCs w:val="24"/>
        </w:rPr>
        <w:t xml:space="preserve">, </w:t>
      </w:r>
      <w:r w:rsidR="00B511F7" w:rsidRPr="00285DD7">
        <w:rPr>
          <w:rFonts w:ascii="Georgia" w:hAnsi="Georgia" w:cs="Arial"/>
          <w:sz w:val="24"/>
          <w:szCs w:val="24"/>
        </w:rPr>
        <w:t xml:space="preserve">quienes no tienen legitimación, </w:t>
      </w:r>
      <w:r w:rsidR="00314DCF" w:rsidRPr="00285DD7">
        <w:rPr>
          <w:rFonts w:ascii="Georgia" w:hAnsi="Georgia" w:cs="Arial"/>
          <w:sz w:val="24"/>
          <w:szCs w:val="24"/>
        </w:rPr>
        <w:t>como adelante se explicará</w:t>
      </w:r>
      <w:r w:rsidR="004903A4" w:rsidRPr="00285DD7">
        <w:rPr>
          <w:rFonts w:ascii="Georgia" w:hAnsi="Georgia" w:cs="Arial"/>
          <w:sz w:val="24"/>
          <w:szCs w:val="24"/>
        </w:rPr>
        <w:t>.</w:t>
      </w:r>
      <w:r w:rsidR="00350C79" w:rsidRPr="00285DD7">
        <w:rPr>
          <w:rFonts w:ascii="Georgia" w:hAnsi="Georgia" w:cs="Arial"/>
          <w:sz w:val="24"/>
          <w:szCs w:val="24"/>
        </w:rPr>
        <w:t xml:space="preserve"> </w:t>
      </w:r>
    </w:p>
    <w:p w14:paraId="049224CC" w14:textId="77777777" w:rsidR="00C207E1" w:rsidRPr="00285DD7" w:rsidRDefault="00C207E1" w:rsidP="00285DD7">
      <w:pPr>
        <w:spacing w:line="276" w:lineRule="auto"/>
        <w:jc w:val="both"/>
        <w:rPr>
          <w:rFonts w:ascii="Georgia" w:hAnsi="Georgia" w:cs="Arial"/>
          <w:sz w:val="24"/>
          <w:szCs w:val="24"/>
        </w:rPr>
      </w:pPr>
    </w:p>
    <w:p w14:paraId="00C61B0E" w14:textId="51CF6146" w:rsidR="00316970" w:rsidRPr="00285DD7" w:rsidRDefault="004903A4" w:rsidP="00285DD7">
      <w:pPr>
        <w:widowControl/>
        <w:overflowPunct/>
        <w:autoSpaceDE/>
        <w:adjustRightInd/>
        <w:spacing w:line="276" w:lineRule="auto"/>
        <w:jc w:val="both"/>
        <w:rPr>
          <w:rFonts w:ascii="Georgia" w:hAnsi="Georgia" w:cs="Arial"/>
          <w:sz w:val="24"/>
          <w:szCs w:val="24"/>
        </w:rPr>
      </w:pPr>
      <w:r w:rsidRPr="00285DD7">
        <w:rPr>
          <w:rFonts w:ascii="Georgia" w:hAnsi="Georgia" w:cs="Arial"/>
          <w:sz w:val="24"/>
          <w:szCs w:val="24"/>
        </w:rPr>
        <w:t xml:space="preserve">Por activa tiene habilitación legal </w:t>
      </w:r>
      <w:r w:rsidR="00316970" w:rsidRPr="00285DD7">
        <w:rPr>
          <w:rFonts w:ascii="Georgia" w:hAnsi="Georgia" w:cs="Arial"/>
          <w:sz w:val="24"/>
          <w:szCs w:val="24"/>
        </w:rPr>
        <w:t xml:space="preserve">la señora </w:t>
      </w:r>
      <w:r w:rsidRPr="00285DD7">
        <w:rPr>
          <w:rFonts w:ascii="Georgia" w:hAnsi="Georgia" w:cs="Arial"/>
          <w:sz w:val="24"/>
          <w:szCs w:val="24"/>
        </w:rPr>
        <w:t>Luz Mary Marín Buitrago</w:t>
      </w:r>
      <w:r w:rsidR="00316970" w:rsidRPr="00285DD7">
        <w:rPr>
          <w:rFonts w:ascii="Georgia" w:hAnsi="Georgia" w:cs="Arial"/>
          <w:sz w:val="24"/>
          <w:szCs w:val="24"/>
        </w:rPr>
        <w:t xml:space="preserve">, quien como </w:t>
      </w:r>
      <w:r w:rsidR="009F5F69" w:rsidRPr="00285DD7">
        <w:rPr>
          <w:rFonts w:ascii="Georgia" w:hAnsi="Georgia" w:cs="Arial"/>
          <w:sz w:val="24"/>
          <w:szCs w:val="24"/>
        </w:rPr>
        <w:t>cotizante</w:t>
      </w:r>
      <w:r w:rsidR="00A358A8" w:rsidRPr="00285DD7">
        <w:rPr>
          <w:rFonts w:ascii="Georgia" w:hAnsi="Georgia" w:cs="Arial"/>
          <w:sz w:val="24"/>
          <w:szCs w:val="24"/>
        </w:rPr>
        <w:t xml:space="preserve"> (Arts.157 y 177, Ley 100)</w:t>
      </w:r>
      <w:r w:rsidR="007032B8" w:rsidRPr="00285DD7">
        <w:rPr>
          <w:rFonts w:ascii="Georgia" w:hAnsi="Georgia" w:cs="Arial"/>
          <w:sz w:val="24"/>
          <w:szCs w:val="24"/>
        </w:rPr>
        <w:t>,</w:t>
      </w:r>
      <w:r w:rsidR="00316970" w:rsidRPr="00285DD7">
        <w:rPr>
          <w:rFonts w:ascii="Georgia" w:hAnsi="Georgia" w:cs="Arial"/>
          <w:sz w:val="24"/>
          <w:szCs w:val="24"/>
        </w:rPr>
        <w:t xml:space="preserve"> recibió los servicios médicos, en </w:t>
      </w:r>
      <w:r w:rsidR="002F4531" w:rsidRPr="00285DD7">
        <w:rPr>
          <w:rFonts w:ascii="Georgia" w:hAnsi="Georgia" w:cs="Arial"/>
          <w:sz w:val="24"/>
          <w:szCs w:val="24"/>
        </w:rPr>
        <w:t xml:space="preserve">el marco de </w:t>
      </w:r>
      <w:r w:rsidR="00316970" w:rsidRPr="00285DD7">
        <w:rPr>
          <w:rFonts w:ascii="Georgia" w:hAnsi="Georgia" w:cs="Arial"/>
          <w:sz w:val="24"/>
          <w:szCs w:val="24"/>
        </w:rPr>
        <w:t xml:space="preserve">una relación jurídica </w:t>
      </w:r>
      <w:r w:rsidR="002F4531" w:rsidRPr="00285DD7">
        <w:rPr>
          <w:rFonts w:ascii="Georgia" w:hAnsi="Georgia" w:cs="Arial"/>
          <w:sz w:val="24"/>
          <w:szCs w:val="24"/>
        </w:rPr>
        <w:t xml:space="preserve">negocial </w:t>
      </w:r>
      <w:r w:rsidR="00DD0732" w:rsidRPr="00285DD7">
        <w:rPr>
          <w:rFonts w:ascii="Georgia" w:hAnsi="Georgia" w:cs="Arial"/>
          <w:sz w:val="24"/>
          <w:szCs w:val="24"/>
        </w:rPr>
        <w:t>[</w:t>
      </w:r>
      <w:r w:rsidR="00391670" w:rsidRPr="00285DD7">
        <w:rPr>
          <w:rFonts w:ascii="Georgia" w:hAnsi="Georgia" w:cs="Arial"/>
          <w:sz w:val="24"/>
          <w:szCs w:val="24"/>
        </w:rPr>
        <w:t>Ib.</w:t>
      </w:r>
      <w:r w:rsidR="007032B8" w:rsidRPr="00285DD7">
        <w:rPr>
          <w:rFonts w:ascii="Georgia" w:hAnsi="Georgia" w:cs="Arial"/>
          <w:sz w:val="24"/>
          <w:szCs w:val="24"/>
        </w:rPr>
        <w:t xml:space="preserve">, pdf </w:t>
      </w:r>
      <w:r w:rsidR="007032B8" w:rsidRPr="00285DD7">
        <w:rPr>
          <w:rFonts w:ascii="Georgia" w:hAnsi="Georgia" w:cs="Arial"/>
          <w:i/>
          <w:sz w:val="24"/>
          <w:szCs w:val="24"/>
        </w:rPr>
        <w:t xml:space="preserve">“(…) </w:t>
      </w:r>
      <w:r w:rsidR="003125CB" w:rsidRPr="00285DD7">
        <w:rPr>
          <w:rFonts w:ascii="Georgia" w:hAnsi="Georgia" w:cs="Arial"/>
          <w:i/>
          <w:sz w:val="24"/>
          <w:szCs w:val="24"/>
        </w:rPr>
        <w:t>C</w:t>
      </w:r>
      <w:r w:rsidR="00B511F7" w:rsidRPr="00285DD7">
        <w:rPr>
          <w:rFonts w:ascii="Georgia" w:hAnsi="Georgia" w:cs="Arial"/>
          <w:i/>
          <w:sz w:val="24"/>
          <w:szCs w:val="24"/>
        </w:rPr>
        <w:t>uad</w:t>
      </w:r>
      <w:r w:rsidR="003125CB" w:rsidRPr="00285DD7">
        <w:rPr>
          <w:rFonts w:ascii="Georgia" w:hAnsi="Georgia" w:cs="Arial"/>
          <w:i/>
          <w:sz w:val="24"/>
          <w:szCs w:val="24"/>
        </w:rPr>
        <w:t>er</w:t>
      </w:r>
      <w:r w:rsidR="00B511F7" w:rsidRPr="00285DD7">
        <w:rPr>
          <w:rFonts w:ascii="Georgia" w:hAnsi="Georgia" w:cs="Arial"/>
          <w:i/>
          <w:sz w:val="24"/>
          <w:szCs w:val="24"/>
        </w:rPr>
        <w:t>n</w:t>
      </w:r>
      <w:r w:rsidR="003125CB" w:rsidRPr="00285DD7">
        <w:rPr>
          <w:rFonts w:ascii="Georgia" w:hAnsi="Georgia" w:cs="Arial"/>
          <w:i/>
          <w:sz w:val="24"/>
          <w:szCs w:val="24"/>
        </w:rPr>
        <w:t xml:space="preserve">o No.2, </w:t>
      </w:r>
      <w:r w:rsidR="007032B8" w:rsidRPr="00285DD7">
        <w:rPr>
          <w:rFonts w:ascii="Georgia" w:hAnsi="Georgia" w:cs="Arial"/>
          <w:i/>
          <w:sz w:val="24"/>
          <w:szCs w:val="24"/>
        </w:rPr>
        <w:t>Pruebas, Folio 174</w:t>
      </w:r>
      <w:r w:rsidR="003125CB" w:rsidRPr="00285DD7">
        <w:rPr>
          <w:rFonts w:ascii="Georgia" w:hAnsi="Georgia" w:cs="Arial"/>
          <w:i/>
          <w:sz w:val="24"/>
          <w:szCs w:val="24"/>
        </w:rPr>
        <w:t>, CD</w:t>
      </w:r>
      <w:r w:rsidR="007032B8" w:rsidRPr="00285DD7">
        <w:rPr>
          <w:rFonts w:ascii="Georgia" w:hAnsi="Georgia" w:cs="Arial"/>
          <w:i/>
          <w:sz w:val="24"/>
          <w:szCs w:val="24"/>
        </w:rPr>
        <w:t xml:space="preserve"> (…)”</w:t>
      </w:r>
      <w:r w:rsidR="007032B8" w:rsidRPr="00285DD7">
        <w:rPr>
          <w:rFonts w:ascii="Georgia" w:hAnsi="Georgia" w:cs="Arial"/>
          <w:sz w:val="24"/>
          <w:szCs w:val="24"/>
        </w:rPr>
        <w:t>, folios 167 y ss</w:t>
      </w:r>
      <w:r w:rsidR="00DD0732" w:rsidRPr="00285DD7">
        <w:rPr>
          <w:rFonts w:ascii="Georgia" w:hAnsi="Georgia" w:cs="Arial"/>
          <w:sz w:val="24"/>
          <w:szCs w:val="24"/>
        </w:rPr>
        <w:t>]</w:t>
      </w:r>
      <w:r w:rsidR="00316970" w:rsidRPr="00285DD7">
        <w:rPr>
          <w:rFonts w:ascii="Georgia" w:hAnsi="Georgia" w:cs="Arial"/>
          <w:sz w:val="24"/>
          <w:szCs w:val="24"/>
        </w:rPr>
        <w:t xml:space="preserve">, </w:t>
      </w:r>
      <w:r w:rsidR="009F5F69" w:rsidRPr="00285DD7">
        <w:rPr>
          <w:rFonts w:ascii="Georgia" w:hAnsi="Georgia" w:cs="Arial"/>
          <w:sz w:val="24"/>
          <w:szCs w:val="24"/>
        </w:rPr>
        <w:t xml:space="preserve">aspecto indiscutido </w:t>
      </w:r>
      <w:r w:rsidR="002F4531" w:rsidRPr="00285DD7">
        <w:rPr>
          <w:rFonts w:ascii="Georgia" w:hAnsi="Georgia" w:cs="Arial"/>
          <w:sz w:val="24"/>
          <w:szCs w:val="24"/>
        </w:rPr>
        <w:t xml:space="preserve">por </w:t>
      </w:r>
      <w:r w:rsidR="00316970" w:rsidRPr="00285DD7">
        <w:rPr>
          <w:rFonts w:ascii="Georgia" w:hAnsi="Georgia" w:cs="Arial"/>
          <w:sz w:val="24"/>
          <w:szCs w:val="24"/>
        </w:rPr>
        <w:t xml:space="preserve">la EPS </w:t>
      </w:r>
      <w:r w:rsidR="00DD0732" w:rsidRPr="00285DD7">
        <w:rPr>
          <w:rFonts w:ascii="Georgia" w:hAnsi="Georgia" w:cs="Arial"/>
          <w:sz w:val="24"/>
          <w:szCs w:val="24"/>
          <w:lang w:val="es-CO"/>
        </w:rPr>
        <w:t>[</w:t>
      </w:r>
      <w:r w:rsidR="00391670" w:rsidRPr="00285DD7">
        <w:rPr>
          <w:rFonts w:ascii="Georgia" w:hAnsi="Georgia" w:cs="Arial"/>
          <w:sz w:val="24"/>
          <w:szCs w:val="24"/>
        </w:rPr>
        <w:t>Ib.</w:t>
      </w:r>
      <w:r w:rsidR="00316970" w:rsidRPr="00285DD7">
        <w:rPr>
          <w:rFonts w:ascii="Georgia" w:hAnsi="Georgia" w:cs="Arial"/>
          <w:sz w:val="24"/>
          <w:szCs w:val="24"/>
        </w:rPr>
        <w:t xml:space="preserve">, </w:t>
      </w:r>
      <w:r w:rsidR="001C58C3" w:rsidRPr="00285DD7">
        <w:rPr>
          <w:rFonts w:ascii="Georgia" w:hAnsi="Georgia" w:cs="Arial"/>
          <w:sz w:val="24"/>
          <w:szCs w:val="24"/>
        </w:rPr>
        <w:t xml:space="preserve">pdf </w:t>
      </w:r>
      <w:r w:rsidR="001C58C3" w:rsidRPr="00285DD7">
        <w:rPr>
          <w:rFonts w:ascii="Georgia" w:hAnsi="Georgia" w:cs="Arial"/>
          <w:i/>
          <w:sz w:val="24"/>
          <w:szCs w:val="24"/>
        </w:rPr>
        <w:t>“(…) Principal, Parte 2.”</w:t>
      </w:r>
      <w:r w:rsidR="00316970" w:rsidRPr="00285DD7">
        <w:rPr>
          <w:rFonts w:ascii="Georgia" w:hAnsi="Georgia" w:cs="Arial"/>
          <w:sz w:val="24"/>
          <w:szCs w:val="24"/>
        </w:rPr>
        <w:t xml:space="preserve">, folio </w:t>
      </w:r>
      <w:r w:rsidR="001C58C3" w:rsidRPr="00285DD7">
        <w:rPr>
          <w:rFonts w:ascii="Georgia" w:hAnsi="Georgia" w:cs="Arial"/>
          <w:sz w:val="24"/>
          <w:szCs w:val="24"/>
        </w:rPr>
        <w:t>31</w:t>
      </w:r>
      <w:r w:rsidR="00DD0732" w:rsidRPr="00285DD7">
        <w:rPr>
          <w:rFonts w:ascii="Georgia" w:hAnsi="Georgia" w:cs="Arial"/>
          <w:sz w:val="24"/>
          <w:szCs w:val="24"/>
          <w:lang w:val="es-CO"/>
        </w:rPr>
        <w:t>]</w:t>
      </w:r>
      <w:r w:rsidR="00316970" w:rsidRPr="00285DD7">
        <w:rPr>
          <w:rFonts w:ascii="Georgia" w:hAnsi="Georgia" w:cs="Arial"/>
          <w:sz w:val="24"/>
          <w:szCs w:val="24"/>
        </w:rPr>
        <w:t xml:space="preserve">; además, </w:t>
      </w:r>
      <w:r w:rsidR="002F4531" w:rsidRPr="00285DD7">
        <w:rPr>
          <w:rFonts w:ascii="Georgia" w:hAnsi="Georgia" w:cs="Arial"/>
          <w:sz w:val="24"/>
          <w:szCs w:val="24"/>
        </w:rPr>
        <w:t xml:space="preserve">este contrato </w:t>
      </w:r>
      <w:r w:rsidR="00A0743B" w:rsidRPr="00285DD7">
        <w:rPr>
          <w:rFonts w:ascii="Georgia" w:hAnsi="Georgia" w:cs="Arial"/>
          <w:sz w:val="24"/>
          <w:szCs w:val="24"/>
        </w:rPr>
        <w:t>es consensual.</w:t>
      </w:r>
      <w:r w:rsidR="00316970" w:rsidRPr="00285DD7">
        <w:rPr>
          <w:rFonts w:ascii="Georgia" w:hAnsi="Georgia" w:cs="Arial"/>
          <w:sz w:val="24"/>
          <w:szCs w:val="24"/>
        </w:rPr>
        <w:t> </w:t>
      </w:r>
    </w:p>
    <w:p w14:paraId="4FC8D01A" w14:textId="54218C6E" w:rsidR="00DA1FD7" w:rsidRPr="00285DD7" w:rsidRDefault="00DA1FD7" w:rsidP="00285DD7">
      <w:pPr>
        <w:spacing w:line="276" w:lineRule="auto"/>
        <w:jc w:val="both"/>
        <w:rPr>
          <w:rFonts w:ascii="Georgia" w:hAnsi="Georgia" w:cs="Arial"/>
          <w:sz w:val="24"/>
          <w:szCs w:val="24"/>
        </w:rPr>
      </w:pPr>
    </w:p>
    <w:p w14:paraId="7739E3E6" w14:textId="55964DAF" w:rsidR="001C58C3" w:rsidRPr="00285DD7" w:rsidRDefault="001C58C3" w:rsidP="00285DD7">
      <w:pPr>
        <w:tabs>
          <w:tab w:val="left" w:pos="709"/>
        </w:tabs>
        <w:spacing w:line="276" w:lineRule="auto"/>
        <w:jc w:val="both"/>
        <w:rPr>
          <w:rFonts w:ascii="Georgia" w:hAnsi="Georgia"/>
          <w:iCs/>
          <w:sz w:val="24"/>
          <w:szCs w:val="24"/>
        </w:rPr>
      </w:pPr>
      <w:r w:rsidRPr="00285DD7">
        <w:rPr>
          <w:rFonts w:ascii="Georgia" w:hAnsi="Georgia" w:cs="Arial"/>
          <w:sz w:val="24"/>
          <w:szCs w:val="24"/>
        </w:rPr>
        <w:t xml:space="preserve">Por su parte, los señores: </w:t>
      </w:r>
      <w:r w:rsidRPr="00285DD7">
        <w:rPr>
          <w:rFonts w:ascii="Georgia" w:hAnsi="Georgia" w:cs="Arial"/>
          <w:b/>
          <w:sz w:val="24"/>
          <w:szCs w:val="24"/>
        </w:rPr>
        <w:t>(i)</w:t>
      </w:r>
      <w:r w:rsidRPr="00285DD7">
        <w:rPr>
          <w:rFonts w:ascii="Georgia" w:hAnsi="Georgia" w:cs="Arial"/>
          <w:sz w:val="24"/>
          <w:szCs w:val="24"/>
        </w:rPr>
        <w:t xml:space="preserve"> Luis Carlos Blandón Rivas (Esposo); </w:t>
      </w:r>
      <w:r w:rsidRPr="00285DD7">
        <w:rPr>
          <w:rFonts w:ascii="Georgia" w:hAnsi="Georgia" w:cs="Arial"/>
          <w:b/>
          <w:sz w:val="24"/>
          <w:szCs w:val="24"/>
        </w:rPr>
        <w:t>(ii)</w:t>
      </w:r>
      <w:r w:rsidRPr="00285DD7">
        <w:rPr>
          <w:rFonts w:ascii="Georgia" w:hAnsi="Georgia" w:cs="Arial"/>
          <w:sz w:val="24"/>
          <w:szCs w:val="24"/>
        </w:rPr>
        <w:t xml:space="preserve"> Andrés Felipe Blandón Marín (</w:t>
      </w:r>
      <w:r w:rsidR="005C00E1" w:rsidRPr="00285DD7">
        <w:rPr>
          <w:rFonts w:ascii="Georgia" w:hAnsi="Georgia" w:cs="Arial"/>
          <w:sz w:val="24"/>
          <w:szCs w:val="24"/>
        </w:rPr>
        <w:t>Hijo</w:t>
      </w:r>
      <w:r w:rsidRPr="00285DD7">
        <w:rPr>
          <w:rFonts w:ascii="Georgia" w:hAnsi="Georgia" w:cs="Arial"/>
          <w:sz w:val="24"/>
          <w:szCs w:val="24"/>
        </w:rPr>
        <w:t>); y</w:t>
      </w:r>
      <w:r w:rsidR="00847B86" w:rsidRPr="00285DD7">
        <w:rPr>
          <w:rFonts w:ascii="Georgia" w:hAnsi="Georgia" w:cs="Arial"/>
          <w:sz w:val="24"/>
          <w:szCs w:val="24"/>
        </w:rPr>
        <w:t>,</w:t>
      </w:r>
      <w:r w:rsidRPr="00285DD7">
        <w:rPr>
          <w:rFonts w:ascii="Georgia" w:hAnsi="Georgia" w:cs="Arial"/>
          <w:sz w:val="24"/>
          <w:szCs w:val="24"/>
        </w:rPr>
        <w:t xml:space="preserve"> </w:t>
      </w:r>
      <w:r w:rsidRPr="00285DD7">
        <w:rPr>
          <w:rFonts w:ascii="Georgia" w:hAnsi="Georgia" w:cs="Arial"/>
          <w:b/>
          <w:sz w:val="24"/>
          <w:szCs w:val="24"/>
        </w:rPr>
        <w:t>(iii)</w:t>
      </w:r>
      <w:r w:rsidRPr="00285DD7">
        <w:rPr>
          <w:rFonts w:ascii="Georgia" w:hAnsi="Georgia" w:cs="Arial"/>
          <w:sz w:val="24"/>
          <w:szCs w:val="24"/>
        </w:rPr>
        <w:t xml:space="preserve"> Rosalba Marín Buitrago (Hermana); son ajenos a la mencionada relación negocial, su pretensión reparatoria es extracontractual</w:t>
      </w:r>
      <w:r w:rsidRPr="00285DD7">
        <w:rPr>
          <w:rFonts w:ascii="Georgia" w:hAnsi="Georgia" w:cs="Arial"/>
          <w:i/>
          <w:sz w:val="24"/>
          <w:szCs w:val="24"/>
        </w:rPr>
        <w:t>,</w:t>
      </w:r>
      <w:r w:rsidRPr="00285DD7">
        <w:rPr>
          <w:rFonts w:ascii="Georgia" w:hAnsi="Georgia" w:cs="Arial"/>
          <w:sz w:val="24"/>
          <w:szCs w:val="24"/>
        </w:rPr>
        <w:t xml:space="preserve"> por ser </w:t>
      </w:r>
      <w:r w:rsidRPr="00285DD7">
        <w:rPr>
          <w:rFonts w:ascii="Georgia" w:hAnsi="Georgia"/>
          <w:iCs/>
          <w:sz w:val="24"/>
          <w:szCs w:val="24"/>
        </w:rPr>
        <w:lastRenderedPageBreak/>
        <w:t>víctimas indirectas</w:t>
      </w:r>
      <w:r w:rsidR="00847B86" w:rsidRPr="00285DD7">
        <w:rPr>
          <w:rFonts w:ascii="Georgia" w:hAnsi="Georgia"/>
          <w:iCs/>
          <w:sz w:val="24"/>
          <w:szCs w:val="24"/>
        </w:rPr>
        <w:t>, secundarias</w:t>
      </w:r>
      <w:r w:rsidRPr="00285DD7">
        <w:rPr>
          <w:rFonts w:ascii="Georgia" w:hAnsi="Georgia"/>
          <w:iCs/>
          <w:sz w:val="24"/>
          <w:szCs w:val="24"/>
        </w:rPr>
        <w:t xml:space="preserve"> o de rebote, y por esa calidad, es personal y no hereditaria</w:t>
      </w:r>
      <w:r w:rsidRPr="00285DD7">
        <w:rPr>
          <w:rStyle w:val="Refdenotaalpie"/>
          <w:rFonts w:ascii="Georgia" w:hAnsi="Georgia"/>
          <w:iCs/>
          <w:sz w:val="24"/>
          <w:szCs w:val="24"/>
        </w:rPr>
        <w:footnoteReference w:id="17"/>
      </w:r>
      <w:r w:rsidRPr="00285DD7">
        <w:rPr>
          <w:rFonts w:ascii="Georgia" w:hAnsi="Georgia"/>
          <w:iCs/>
          <w:sz w:val="24"/>
          <w:szCs w:val="24"/>
          <w:vertAlign w:val="superscript"/>
        </w:rPr>
        <w:t>-</w:t>
      </w:r>
      <w:r w:rsidRPr="00285DD7">
        <w:rPr>
          <w:rStyle w:val="Refdenotaalpie"/>
          <w:rFonts w:ascii="Georgia" w:hAnsi="Georgia"/>
          <w:iCs/>
          <w:sz w:val="24"/>
          <w:szCs w:val="24"/>
        </w:rPr>
        <w:footnoteReference w:id="18"/>
      </w:r>
      <w:r w:rsidRPr="00285DD7">
        <w:rPr>
          <w:rFonts w:ascii="Georgia" w:hAnsi="Georgia"/>
          <w:iCs/>
          <w:sz w:val="24"/>
          <w:szCs w:val="24"/>
        </w:rPr>
        <w:t xml:space="preserve">. Obran para acreditar tales condiciones los registros civiles </w:t>
      </w:r>
      <w:r w:rsidR="00DD0732" w:rsidRPr="00285DD7">
        <w:rPr>
          <w:rFonts w:ascii="Georgia" w:hAnsi="Georgia" w:cs="Arial"/>
          <w:sz w:val="24"/>
          <w:szCs w:val="24"/>
          <w:lang w:val="es-CO"/>
        </w:rPr>
        <w:t>[</w:t>
      </w:r>
      <w:r w:rsidR="00391670" w:rsidRPr="00285DD7">
        <w:rPr>
          <w:rFonts w:ascii="Georgia" w:hAnsi="Georgia" w:cs="Arial"/>
          <w:sz w:val="24"/>
          <w:szCs w:val="24"/>
          <w:lang w:val="es-CO"/>
        </w:rPr>
        <w:t>Ib.</w:t>
      </w:r>
      <w:r w:rsidR="00B64053" w:rsidRPr="00285DD7">
        <w:rPr>
          <w:rFonts w:ascii="Georgia" w:hAnsi="Georgia" w:cs="Arial"/>
          <w:sz w:val="24"/>
          <w:szCs w:val="24"/>
          <w:lang w:val="es-CO"/>
        </w:rPr>
        <w:t xml:space="preserve">, pdf </w:t>
      </w:r>
      <w:r w:rsidR="00B64053" w:rsidRPr="00285DD7">
        <w:rPr>
          <w:rFonts w:ascii="Georgia" w:hAnsi="Georgia" w:cs="Arial"/>
          <w:i/>
          <w:sz w:val="24"/>
          <w:szCs w:val="24"/>
          <w:lang w:val="es-CO"/>
        </w:rPr>
        <w:t>“(…) Principal, parte 1”</w:t>
      </w:r>
      <w:r w:rsidR="00B64053" w:rsidRPr="00285DD7">
        <w:rPr>
          <w:rFonts w:ascii="Georgia" w:hAnsi="Georgia" w:cs="Arial"/>
          <w:sz w:val="24"/>
          <w:szCs w:val="24"/>
          <w:lang w:val="es-CO"/>
        </w:rPr>
        <w:t>, f</w:t>
      </w:r>
      <w:r w:rsidRPr="00285DD7">
        <w:rPr>
          <w:rFonts w:ascii="Georgia" w:hAnsi="Georgia"/>
          <w:iCs/>
          <w:sz w:val="24"/>
          <w:szCs w:val="24"/>
        </w:rPr>
        <w:t xml:space="preserve">olios </w:t>
      </w:r>
      <w:r w:rsidR="00B64053" w:rsidRPr="00285DD7">
        <w:rPr>
          <w:rFonts w:ascii="Georgia" w:hAnsi="Georgia"/>
          <w:iCs/>
          <w:sz w:val="24"/>
          <w:szCs w:val="24"/>
        </w:rPr>
        <w:t>11 a 17</w:t>
      </w:r>
      <w:r w:rsidR="00DD0732" w:rsidRPr="00285DD7">
        <w:rPr>
          <w:rFonts w:ascii="Georgia" w:hAnsi="Georgia"/>
          <w:iCs/>
          <w:sz w:val="24"/>
          <w:szCs w:val="24"/>
        </w:rPr>
        <w:t>]</w:t>
      </w:r>
      <w:r w:rsidRPr="00285DD7">
        <w:rPr>
          <w:rFonts w:ascii="Georgia" w:hAnsi="Georgia"/>
          <w:iCs/>
          <w:sz w:val="24"/>
          <w:szCs w:val="24"/>
        </w:rPr>
        <w:t>.</w:t>
      </w:r>
    </w:p>
    <w:p w14:paraId="022F2512" w14:textId="77777777" w:rsidR="00DD0732" w:rsidRPr="00285DD7" w:rsidRDefault="00DD0732" w:rsidP="00285DD7">
      <w:pPr>
        <w:tabs>
          <w:tab w:val="left" w:pos="709"/>
        </w:tabs>
        <w:spacing w:line="276" w:lineRule="auto"/>
        <w:jc w:val="both"/>
        <w:rPr>
          <w:rFonts w:ascii="Georgia" w:hAnsi="Georgia" w:cs="Arial"/>
          <w:sz w:val="24"/>
          <w:szCs w:val="24"/>
        </w:rPr>
      </w:pPr>
    </w:p>
    <w:p w14:paraId="479E3463" w14:textId="25BCA16D" w:rsidR="00DD0732" w:rsidRPr="00285DD7" w:rsidRDefault="00DD0732" w:rsidP="00285DD7">
      <w:pPr>
        <w:spacing w:line="276" w:lineRule="auto"/>
        <w:jc w:val="both"/>
        <w:rPr>
          <w:rFonts w:ascii="Georgia" w:hAnsi="Georgia" w:cs="Arial"/>
          <w:sz w:val="24"/>
          <w:szCs w:val="24"/>
          <w:lang w:val="es-CO"/>
        </w:rPr>
      </w:pPr>
      <w:r w:rsidRPr="00285DD7">
        <w:rPr>
          <w:rFonts w:ascii="Georgia" w:hAnsi="Georgia" w:cs="Arial"/>
          <w:sz w:val="24"/>
          <w:szCs w:val="24"/>
        </w:rPr>
        <w:t xml:space="preserve">La </w:t>
      </w:r>
      <w:r w:rsidR="00316970" w:rsidRPr="00285DD7">
        <w:rPr>
          <w:rFonts w:ascii="Georgia" w:hAnsi="Georgia" w:cs="Arial"/>
          <w:sz w:val="24"/>
          <w:szCs w:val="24"/>
        </w:rPr>
        <w:t>legitimación por pasiva,</w:t>
      </w:r>
      <w:r w:rsidR="00DC73E3" w:rsidRPr="00285DD7">
        <w:rPr>
          <w:rFonts w:ascii="Georgia" w:hAnsi="Georgia" w:cs="Arial"/>
          <w:sz w:val="24"/>
          <w:szCs w:val="24"/>
        </w:rPr>
        <w:t xml:space="preserve"> </w:t>
      </w:r>
      <w:r w:rsidR="00350C79" w:rsidRPr="00285DD7">
        <w:rPr>
          <w:rFonts w:ascii="Georgia" w:hAnsi="Georgia" w:cs="Arial"/>
          <w:sz w:val="24"/>
          <w:szCs w:val="24"/>
        </w:rPr>
        <w:t xml:space="preserve">solo </w:t>
      </w:r>
      <w:r w:rsidR="00DC73E3" w:rsidRPr="00285DD7">
        <w:rPr>
          <w:rFonts w:ascii="Georgia" w:hAnsi="Georgia" w:cs="Arial"/>
          <w:sz w:val="24"/>
          <w:szCs w:val="24"/>
        </w:rPr>
        <w:t xml:space="preserve">la </w:t>
      </w:r>
      <w:r w:rsidR="00316970" w:rsidRPr="00285DD7">
        <w:rPr>
          <w:rFonts w:ascii="Georgia" w:hAnsi="Georgia" w:cs="Arial"/>
          <w:sz w:val="24"/>
          <w:szCs w:val="24"/>
        </w:rPr>
        <w:t xml:space="preserve">tiene </w:t>
      </w:r>
      <w:r w:rsidR="00B64053" w:rsidRPr="00285DD7">
        <w:rPr>
          <w:rFonts w:ascii="Georgia" w:hAnsi="Georgia" w:cs="Arial"/>
          <w:smallCaps/>
          <w:sz w:val="24"/>
          <w:szCs w:val="24"/>
        </w:rPr>
        <w:t>Saludcoop</w:t>
      </w:r>
      <w:r w:rsidR="00B64053" w:rsidRPr="00285DD7">
        <w:rPr>
          <w:rFonts w:ascii="Georgia" w:hAnsi="Georgia" w:cs="Arial"/>
          <w:smallCaps/>
          <w:sz w:val="24"/>
          <w:szCs w:val="24"/>
          <w:lang w:val="es-CO"/>
        </w:rPr>
        <w:t xml:space="preserve"> </w:t>
      </w:r>
      <w:r w:rsidR="00316970" w:rsidRPr="00285DD7">
        <w:rPr>
          <w:rFonts w:ascii="Georgia" w:hAnsi="Georgia" w:cs="Arial"/>
          <w:smallCaps/>
          <w:sz w:val="24"/>
          <w:szCs w:val="24"/>
          <w:lang w:val="es-CO"/>
        </w:rPr>
        <w:t>EPS</w:t>
      </w:r>
      <w:r w:rsidR="00316970" w:rsidRPr="00285DD7">
        <w:rPr>
          <w:rFonts w:ascii="Georgia" w:hAnsi="Georgia" w:cs="Arial"/>
          <w:smallCaps/>
          <w:sz w:val="24"/>
          <w:szCs w:val="24"/>
        </w:rPr>
        <w:t xml:space="preserve"> </w:t>
      </w:r>
      <w:r w:rsidR="00B64053" w:rsidRPr="00285DD7">
        <w:rPr>
          <w:rFonts w:ascii="Georgia" w:hAnsi="Georgia" w:cs="Arial"/>
          <w:smallCaps/>
          <w:sz w:val="24"/>
          <w:szCs w:val="24"/>
        </w:rPr>
        <w:t>Organismo Cooperativo Saludcoop - En liquidación</w:t>
      </w:r>
      <w:r w:rsidR="00847B86" w:rsidRPr="00285DD7">
        <w:rPr>
          <w:rFonts w:ascii="Georgia" w:hAnsi="Georgia" w:cs="Arial"/>
          <w:sz w:val="24"/>
          <w:szCs w:val="24"/>
        </w:rPr>
        <w:t xml:space="preserve"> -,</w:t>
      </w:r>
      <w:r w:rsidR="00B64053" w:rsidRPr="00285DD7">
        <w:rPr>
          <w:rFonts w:ascii="Georgia" w:hAnsi="Georgia" w:cs="Arial"/>
          <w:sz w:val="24"/>
          <w:szCs w:val="24"/>
        </w:rPr>
        <w:t xml:space="preserve"> </w:t>
      </w:r>
      <w:r w:rsidR="00DC73E3" w:rsidRPr="00285DD7">
        <w:rPr>
          <w:rFonts w:ascii="Georgia" w:hAnsi="Georgia" w:cs="Arial"/>
          <w:sz w:val="24"/>
          <w:szCs w:val="24"/>
        </w:rPr>
        <w:t>porque brindó la asistencia médica con ocasión del contrato suscrito</w:t>
      </w:r>
      <w:r w:rsidR="00350C79" w:rsidRPr="00285DD7">
        <w:rPr>
          <w:rFonts w:ascii="Georgia" w:hAnsi="Georgia" w:cs="Arial"/>
          <w:sz w:val="24"/>
          <w:szCs w:val="24"/>
        </w:rPr>
        <w:t>.</w:t>
      </w:r>
      <w:r w:rsidR="00847B86" w:rsidRPr="00285DD7">
        <w:rPr>
          <w:rFonts w:ascii="Georgia" w:hAnsi="Georgia" w:cs="Arial"/>
          <w:sz w:val="24"/>
          <w:szCs w:val="24"/>
        </w:rPr>
        <w:t xml:space="preserve"> </w:t>
      </w:r>
      <w:r w:rsidR="009F5F69" w:rsidRPr="00285DD7">
        <w:rPr>
          <w:rFonts w:ascii="Georgia" w:hAnsi="Georgia" w:cs="Arial"/>
          <w:sz w:val="24"/>
          <w:szCs w:val="24"/>
        </w:rPr>
        <w:t xml:space="preserve">Ya se dijo que </w:t>
      </w:r>
      <w:r w:rsidR="00350C79" w:rsidRPr="00285DD7">
        <w:rPr>
          <w:rFonts w:ascii="Georgia" w:hAnsi="Georgia"/>
          <w:iCs/>
          <w:sz w:val="24"/>
          <w:szCs w:val="24"/>
          <w:lang w:val="es-CO"/>
        </w:rPr>
        <w:t xml:space="preserve">la </w:t>
      </w:r>
      <w:r w:rsidR="00B40154" w:rsidRPr="00285DD7">
        <w:rPr>
          <w:rFonts w:ascii="Georgia" w:hAnsi="Georgia" w:cs="Arial"/>
          <w:smallCaps/>
          <w:sz w:val="24"/>
          <w:szCs w:val="24"/>
          <w:lang w:val="es-CO"/>
        </w:rPr>
        <w:t xml:space="preserve">Corporación IPS Saludcoop </w:t>
      </w:r>
      <w:r w:rsidR="00246250" w:rsidRPr="00285DD7">
        <w:rPr>
          <w:rFonts w:ascii="Georgia" w:hAnsi="Georgia" w:cs="Arial"/>
          <w:smallCaps/>
          <w:sz w:val="24"/>
          <w:szCs w:val="24"/>
          <w:lang w:val="es-CO"/>
        </w:rPr>
        <w:t>–</w:t>
      </w:r>
      <w:r w:rsidR="00B40154" w:rsidRPr="00285DD7">
        <w:rPr>
          <w:rFonts w:ascii="Georgia" w:hAnsi="Georgia" w:cs="Arial"/>
          <w:smallCaps/>
          <w:sz w:val="24"/>
          <w:szCs w:val="24"/>
          <w:lang w:val="es-CO"/>
        </w:rPr>
        <w:t xml:space="preserve"> </w:t>
      </w:r>
      <w:r w:rsidR="00246250" w:rsidRPr="00285DD7">
        <w:rPr>
          <w:rFonts w:ascii="Georgia" w:hAnsi="Georgia" w:cs="Arial"/>
          <w:smallCaps/>
          <w:sz w:val="24"/>
          <w:szCs w:val="24"/>
          <w:lang w:val="es-CO"/>
        </w:rPr>
        <w:t>Liquidada</w:t>
      </w:r>
      <w:r w:rsidR="00B40154" w:rsidRPr="00285DD7">
        <w:rPr>
          <w:rFonts w:ascii="Georgia" w:hAnsi="Georgia" w:cs="Arial"/>
          <w:sz w:val="24"/>
          <w:szCs w:val="24"/>
          <w:lang w:val="es-CO"/>
        </w:rPr>
        <w:t xml:space="preserve">, </w:t>
      </w:r>
      <w:r w:rsidR="009F5F69" w:rsidRPr="00285DD7">
        <w:rPr>
          <w:rFonts w:ascii="Georgia" w:hAnsi="Georgia" w:cs="Arial"/>
          <w:sz w:val="24"/>
          <w:szCs w:val="24"/>
          <w:lang w:val="es-CO"/>
        </w:rPr>
        <w:t xml:space="preserve">no tiene </w:t>
      </w:r>
      <w:r w:rsidR="00B40154" w:rsidRPr="00285DD7">
        <w:rPr>
          <w:rFonts w:ascii="Georgia" w:hAnsi="Georgia" w:cs="Arial"/>
          <w:sz w:val="24"/>
          <w:szCs w:val="24"/>
          <w:lang w:val="es-CO"/>
        </w:rPr>
        <w:t>capacidad para ser parte</w:t>
      </w:r>
      <w:r w:rsidRPr="00285DD7">
        <w:rPr>
          <w:rFonts w:ascii="Georgia" w:hAnsi="Georgia" w:cs="Arial"/>
          <w:sz w:val="24"/>
          <w:szCs w:val="24"/>
          <w:lang w:val="es-CO"/>
        </w:rPr>
        <w:t xml:space="preserve">. </w:t>
      </w:r>
    </w:p>
    <w:p w14:paraId="61CF6E87" w14:textId="77777777" w:rsidR="00DD0732" w:rsidRPr="00285DD7" w:rsidRDefault="00DD0732" w:rsidP="00285DD7">
      <w:pPr>
        <w:spacing w:line="276" w:lineRule="auto"/>
        <w:jc w:val="both"/>
        <w:rPr>
          <w:rFonts w:ascii="Georgia" w:hAnsi="Georgia" w:cs="Arial"/>
          <w:sz w:val="24"/>
          <w:szCs w:val="24"/>
          <w:lang w:val="es-CO"/>
        </w:rPr>
      </w:pPr>
    </w:p>
    <w:p w14:paraId="748557CD" w14:textId="6455071C" w:rsidR="005365B0" w:rsidRPr="00285DD7" w:rsidRDefault="00DD0732"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 xml:space="preserve">Y, en lo que atañe al Ministerio de Salud y Protección Social y la Superintendencia de Salud, sin duda </w:t>
      </w:r>
      <w:r w:rsidR="00F3633A" w:rsidRPr="00285DD7">
        <w:rPr>
          <w:rFonts w:ascii="Georgia" w:hAnsi="Georgia" w:cs="Arial"/>
          <w:sz w:val="24"/>
          <w:szCs w:val="24"/>
          <w:lang w:val="es-CO"/>
        </w:rPr>
        <w:t xml:space="preserve">falta </w:t>
      </w:r>
      <w:r w:rsidRPr="00285DD7">
        <w:rPr>
          <w:rFonts w:ascii="Georgia" w:hAnsi="Georgia" w:cs="Arial"/>
          <w:sz w:val="24"/>
          <w:szCs w:val="24"/>
          <w:lang w:val="es-CO"/>
        </w:rPr>
        <w:t xml:space="preserve">legitimación para enfrentar los reclamos. El primero se encarga de formular, adoptar, dirigir, coordinar, ejecutar y evaluar la política pública en materia de </w:t>
      </w:r>
      <w:r w:rsidR="005E50F2" w:rsidRPr="00285DD7">
        <w:rPr>
          <w:rFonts w:ascii="Georgia" w:hAnsi="Georgia" w:cs="Arial"/>
          <w:iCs/>
          <w:sz w:val="24"/>
          <w:szCs w:val="24"/>
        </w:rPr>
        <w:t>salud</w:t>
      </w:r>
      <w:r w:rsidR="00BA0536" w:rsidRPr="00285DD7">
        <w:rPr>
          <w:rFonts w:ascii="Georgia" w:hAnsi="Georgia" w:cs="Arial"/>
          <w:iCs/>
          <w:sz w:val="24"/>
          <w:szCs w:val="24"/>
        </w:rPr>
        <w:t xml:space="preserve"> (D.4107/2011</w:t>
      </w:r>
      <w:r w:rsidR="00A358A8" w:rsidRPr="00285DD7">
        <w:rPr>
          <w:rFonts w:ascii="Georgia" w:hAnsi="Georgia" w:cs="Arial"/>
          <w:iCs/>
          <w:sz w:val="24"/>
          <w:szCs w:val="24"/>
        </w:rPr>
        <w:t>)</w:t>
      </w:r>
      <w:r w:rsidRPr="00285DD7">
        <w:rPr>
          <w:rFonts w:ascii="Georgia" w:hAnsi="Georgia" w:cs="Arial"/>
          <w:sz w:val="24"/>
          <w:szCs w:val="24"/>
          <w:lang w:val="es-CO"/>
        </w:rPr>
        <w:t xml:space="preserve">, mientras que la segunda ejerce control y vigilancia sobre los particulares que presten </w:t>
      </w:r>
      <w:r w:rsidR="001527FD" w:rsidRPr="00285DD7">
        <w:rPr>
          <w:rFonts w:ascii="Georgia" w:hAnsi="Georgia" w:cs="Arial"/>
          <w:sz w:val="24"/>
          <w:szCs w:val="24"/>
          <w:lang w:val="es-CO"/>
        </w:rPr>
        <w:t xml:space="preserve">el </w:t>
      </w:r>
      <w:r w:rsidR="005E50F2" w:rsidRPr="00285DD7">
        <w:rPr>
          <w:rFonts w:ascii="Georgia" w:hAnsi="Georgia" w:cs="Arial"/>
          <w:iCs/>
          <w:sz w:val="24"/>
          <w:szCs w:val="24"/>
        </w:rPr>
        <w:t>servicio</w:t>
      </w:r>
      <w:r w:rsidR="00A358A8" w:rsidRPr="00285DD7">
        <w:rPr>
          <w:rFonts w:ascii="Georgia" w:hAnsi="Georgia" w:cs="Arial"/>
          <w:iCs/>
          <w:sz w:val="24"/>
          <w:szCs w:val="24"/>
        </w:rPr>
        <w:t xml:space="preserve"> (Arts.39, Ley 1122 y 121 y 130</w:t>
      </w:r>
      <w:r w:rsidR="00A60E66" w:rsidRPr="00285DD7">
        <w:rPr>
          <w:rFonts w:ascii="Georgia" w:hAnsi="Georgia" w:cs="Arial"/>
          <w:iCs/>
          <w:sz w:val="24"/>
          <w:szCs w:val="24"/>
        </w:rPr>
        <w:t>, Ley 1438, y</w:t>
      </w:r>
      <w:r w:rsidR="00A358A8" w:rsidRPr="00285DD7">
        <w:rPr>
          <w:rFonts w:ascii="Georgia" w:hAnsi="Georgia" w:cs="Arial"/>
          <w:iCs/>
          <w:sz w:val="24"/>
          <w:szCs w:val="24"/>
        </w:rPr>
        <w:t xml:space="preserve"> D.2462/2013)</w:t>
      </w:r>
      <w:r w:rsidRPr="00285DD7">
        <w:rPr>
          <w:rFonts w:ascii="Georgia" w:hAnsi="Georgia" w:cs="Arial"/>
          <w:sz w:val="24"/>
          <w:szCs w:val="24"/>
          <w:lang w:val="es-CO"/>
        </w:rPr>
        <w:t xml:space="preserve">, sin incidencia en la materialización </w:t>
      </w:r>
      <w:r w:rsidR="001527FD" w:rsidRPr="00285DD7">
        <w:rPr>
          <w:rFonts w:ascii="Georgia" w:hAnsi="Georgia" w:cs="Arial"/>
          <w:sz w:val="24"/>
          <w:szCs w:val="24"/>
          <w:lang w:val="es-CO"/>
        </w:rPr>
        <w:t xml:space="preserve">de la atención </w:t>
      </w:r>
      <w:r w:rsidRPr="00285DD7">
        <w:rPr>
          <w:rFonts w:ascii="Georgia" w:hAnsi="Georgia" w:cs="Arial"/>
          <w:sz w:val="24"/>
          <w:szCs w:val="24"/>
          <w:lang w:val="es-CO"/>
        </w:rPr>
        <w:t>médic</w:t>
      </w:r>
      <w:r w:rsidR="001527FD" w:rsidRPr="00285DD7">
        <w:rPr>
          <w:rFonts w:ascii="Georgia" w:hAnsi="Georgia" w:cs="Arial"/>
          <w:sz w:val="24"/>
          <w:szCs w:val="24"/>
          <w:lang w:val="es-CO"/>
        </w:rPr>
        <w:t>a</w:t>
      </w:r>
      <w:r w:rsidRPr="00285DD7">
        <w:rPr>
          <w:rFonts w:ascii="Georgia" w:hAnsi="Georgia" w:cs="Arial"/>
          <w:sz w:val="24"/>
          <w:szCs w:val="24"/>
          <w:lang w:val="es-CO"/>
        </w:rPr>
        <w:t xml:space="preserve">, que </w:t>
      </w:r>
      <w:r w:rsidR="001527FD" w:rsidRPr="00285DD7">
        <w:rPr>
          <w:rFonts w:ascii="Georgia" w:hAnsi="Georgia" w:cs="Arial"/>
          <w:sz w:val="24"/>
          <w:szCs w:val="24"/>
          <w:lang w:val="es-CO"/>
        </w:rPr>
        <w:t xml:space="preserve">es </w:t>
      </w:r>
      <w:r w:rsidRPr="00285DD7">
        <w:rPr>
          <w:rFonts w:ascii="Georgia" w:hAnsi="Georgia" w:cs="Arial"/>
          <w:sz w:val="24"/>
          <w:szCs w:val="24"/>
          <w:lang w:val="es-CO"/>
        </w:rPr>
        <w:t>la causa para pedir</w:t>
      </w:r>
      <w:r w:rsidR="001527FD" w:rsidRPr="00285DD7">
        <w:rPr>
          <w:rFonts w:ascii="Georgia" w:hAnsi="Georgia" w:cs="Arial"/>
          <w:sz w:val="24"/>
          <w:szCs w:val="24"/>
          <w:lang w:val="es-CO"/>
        </w:rPr>
        <w:t>,</w:t>
      </w:r>
      <w:r w:rsidRPr="00285DD7">
        <w:rPr>
          <w:rFonts w:ascii="Georgia" w:hAnsi="Georgia" w:cs="Arial"/>
          <w:sz w:val="24"/>
          <w:szCs w:val="24"/>
          <w:lang w:val="es-CO"/>
        </w:rPr>
        <w:t xml:space="preserve"> fuente de la indemnización reclamada según la demanda; no le</w:t>
      </w:r>
      <w:r w:rsidR="00547C3F" w:rsidRPr="00285DD7">
        <w:rPr>
          <w:rFonts w:ascii="Georgia" w:hAnsi="Georgia" w:cs="Arial"/>
          <w:sz w:val="24"/>
          <w:szCs w:val="24"/>
          <w:lang w:val="es-CO"/>
        </w:rPr>
        <w:t>s</w:t>
      </w:r>
      <w:r w:rsidRPr="00285DD7">
        <w:rPr>
          <w:rFonts w:ascii="Georgia" w:hAnsi="Georgia" w:cs="Arial"/>
          <w:sz w:val="24"/>
          <w:szCs w:val="24"/>
          <w:lang w:val="es-CO"/>
        </w:rPr>
        <w:t xml:space="preserve"> compete brindar</w:t>
      </w:r>
      <w:r w:rsidR="001527FD" w:rsidRPr="00285DD7">
        <w:rPr>
          <w:rFonts w:ascii="Georgia" w:hAnsi="Georgia" w:cs="Arial"/>
          <w:sz w:val="24"/>
          <w:szCs w:val="24"/>
          <w:lang w:val="es-CO"/>
        </w:rPr>
        <w:t>la</w:t>
      </w:r>
      <w:r w:rsidR="005365B0" w:rsidRPr="00285DD7">
        <w:rPr>
          <w:rFonts w:ascii="Georgia" w:hAnsi="Georgia" w:cs="Arial"/>
          <w:sz w:val="24"/>
          <w:szCs w:val="24"/>
          <w:lang w:val="es-CO"/>
        </w:rPr>
        <w:t>.</w:t>
      </w:r>
    </w:p>
    <w:p w14:paraId="49B8D51F" w14:textId="77777777" w:rsidR="0062101A" w:rsidRPr="00285DD7" w:rsidRDefault="0062101A" w:rsidP="00285DD7">
      <w:pPr>
        <w:spacing w:line="276" w:lineRule="auto"/>
        <w:jc w:val="both"/>
        <w:rPr>
          <w:rFonts w:ascii="Georgia" w:hAnsi="Georgia" w:cs="Arial"/>
          <w:sz w:val="24"/>
          <w:szCs w:val="24"/>
          <w:lang w:val="es-CO"/>
        </w:rPr>
      </w:pPr>
    </w:p>
    <w:p w14:paraId="6616C92C" w14:textId="2B3E0602" w:rsidR="006F6658" w:rsidRPr="00285DD7" w:rsidRDefault="005365B0"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Las EPS (En liquidación) e IPS (Liquidada) fueron objeto de intervención forzosa administrativa por la Supersalud, con miras a evitar su disolución y liquidación</w:t>
      </w:r>
      <w:r w:rsidR="00547C3F" w:rsidRPr="00285DD7">
        <w:rPr>
          <w:rFonts w:ascii="Georgia" w:hAnsi="Georgia" w:cs="Arial"/>
          <w:sz w:val="24"/>
          <w:szCs w:val="24"/>
          <w:lang w:val="es-CO"/>
        </w:rPr>
        <w:t>,</w:t>
      </w:r>
      <w:r w:rsidRPr="00285DD7">
        <w:rPr>
          <w:rFonts w:ascii="Georgia" w:hAnsi="Georgia" w:cs="Arial"/>
          <w:sz w:val="24"/>
          <w:szCs w:val="24"/>
          <w:lang w:val="es-CO"/>
        </w:rPr>
        <w:t xml:space="preserve"> y garantizar </w:t>
      </w:r>
      <w:r w:rsidR="00C6066C" w:rsidRPr="00285DD7">
        <w:rPr>
          <w:rFonts w:ascii="Georgia" w:hAnsi="Georgia" w:cs="Arial"/>
          <w:sz w:val="24"/>
          <w:szCs w:val="24"/>
          <w:lang w:val="es-CO"/>
        </w:rPr>
        <w:t xml:space="preserve">la continuidad de la atención en salud </w:t>
      </w:r>
      <w:r w:rsidRPr="00285DD7">
        <w:rPr>
          <w:rFonts w:ascii="Georgia" w:hAnsi="Georgia" w:cs="Arial"/>
          <w:sz w:val="24"/>
          <w:szCs w:val="24"/>
          <w:lang w:val="es-CO"/>
        </w:rPr>
        <w:t xml:space="preserve">a sus afiliados [Ib., pdf “(…) Principal, parte 1”, folios 132-141 y pdf “(…) Principal, Parte 2, folio 290A, CD (…)”, folios 320-339]. Medida correctiva empleada por la indebida administración de los recursos fiscales que, en modo alguno, supone que el Estado las sustituya en </w:t>
      </w:r>
      <w:r w:rsidR="00C6066C" w:rsidRPr="00285DD7">
        <w:rPr>
          <w:rFonts w:ascii="Georgia" w:hAnsi="Georgia" w:cs="Arial"/>
          <w:sz w:val="24"/>
          <w:szCs w:val="24"/>
          <w:lang w:val="es-CO"/>
        </w:rPr>
        <w:t xml:space="preserve">la </w:t>
      </w:r>
      <w:r w:rsidRPr="00285DD7">
        <w:rPr>
          <w:rFonts w:ascii="Georgia" w:hAnsi="Georgia" w:cs="Arial"/>
          <w:sz w:val="24"/>
          <w:szCs w:val="24"/>
          <w:lang w:val="es-CO"/>
        </w:rPr>
        <w:t xml:space="preserve">prestación </w:t>
      </w:r>
      <w:r w:rsidR="00C6066C" w:rsidRPr="00285DD7">
        <w:rPr>
          <w:rFonts w:ascii="Georgia" w:hAnsi="Georgia" w:cs="Arial"/>
          <w:sz w:val="24"/>
          <w:szCs w:val="24"/>
          <w:lang w:val="es-CO"/>
        </w:rPr>
        <w:t xml:space="preserve">del </w:t>
      </w:r>
      <w:r w:rsidRPr="00285DD7">
        <w:rPr>
          <w:rFonts w:ascii="Georgia" w:hAnsi="Georgia" w:cs="Arial"/>
          <w:sz w:val="24"/>
          <w:szCs w:val="24"/>
          <w:lang w:val="es-CO"/>
        </w:rPr>
        <w:t xml:space="preserve">servicio </w:t>
      </w:r>
      <w:r w:rsidR="001527FD" w:rsidRPr="00285DD7">
        <w:rPr>
          <w:rFonts w:ascii="Georgia" w:hAnsi="Georgia" w:cs="Arial"/>
          <w:sz w:val="24"/>
          <w:szCs w:val="24"/>
          <w:lang w:val="es-CO"/>
        </w:rPr>
        <w:t xml:space="preserve">y asuma sus obligaciones </w:t>
      </w:r>
      <w:r w:rsidRPr="00285DD7">
        <w:rPr>
          <w:rFonts w:ascii="Georgia" w:hAnsi="Georgia" w:cs="Arial"/>
          <w:sz w:val="24"/>
          <w:szCs w:val="24"/>
          <w:lang w:val="es-CO"/>
        </w:rPr>
        <w:t>[Arts.2º, inciso 7º, D.1011/2006 y 3º, D.4747/2007]</w:t>
      </w:r>
      <w:r w:rsidR="006F6658" w:rsidRPr="00285DD7">
        <w:rPr>
          <w:rFonts w:ascii="Georgia" w:hAnsi="Georgia" w:cs="Arial"/>
          <w:sz w:val="24"/>
          <w:szCs w:val="24"/>
          <w:lang w:val="es-CO"/>
        </w:rPr>
        <w:t xml:space="preserve">. </w:t>
      </w:r>
    </w:p>
    <w:p w14:paraId="47E35BEA" w14:textId="77777777" w:rsidR="006F6658" w:rsidRPr="00285DD7" w:rsidRDefault="006F6658" w:rsidP="00285DD7">
      <w:pPr>
        <w:spacing w:line="276" w:lineRule="auto"/>
        <w:jc w:val="both"/>
        <w:rPr>
          <w:rFonts w:ascii="Georgia" w:hAnsi="Georgia" w:cs="Arial"/>
          <w:sz w:val="24"/>
          <w:szCs w:val="24"/>
          <w:lang w:val="es-CO"/>
        </w:rPr>
      </w:pPr>
    </w:p>
    <w:p w14:paraId="4953AB25" w14:textId="6E4B0C7E" w:rsidR="006F6658" w:rsidRPr="00285DD7" w:rsidRDefault="006F6658"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Trátese, exclusivamente, del relevo en su administración (EPS e IPS</w:t>
      </w:r>
      <w:r w:rsidR="001527FD" w:rsidRPr="00285DD7">
        <w:rPr>
          <w:rFonts w:ascii="Georgia" w:hAnsi="Georgia" w:cs="Arial"/>
          <w:sz w:val="24"/>
          <w:szCs w:val="24"/>
          <w:lang w:val="es-CO"/>
        </w:rPr>
        <w:t>)</w:t>
      </w:r>
      <w:r w:rsidRPr="00285DD7">
        <w:rPr>
          <w:rFonts w:ascii="Georgia" w:hAnsi="Georgia" w:cs="Arial"/>
          <w:sz w:val="24"/>
          <w:szCs w:val="24"/>
          <w:lang w:val="es-CO"/>
        </w:rPr>
        <w:t xml:space="preserve"> y, por contera, </w:t>
      </w:r>
      <w:r w:rsidR="00F04AD7" w:rsidRPr="00285DD7">
        <w:rPr>
          <w:rFonts w:ascii="Georgia" w:hAnsi="Georgia" w:cs="Arial"/>
          <w:sz w:val="24"/>
          <w:szCs w:val="24"/>
          <w:lang w:val="es-CO"/>
        </w:rPr>
        <w:t>preserva</w:t>
      </w:r>
      <w:r w:rsidR="001527FD" w:rsidRPr="00285DD7">
        <w:rPr>
          <w:rFonts w:ascii="Georgia" w:hAnsi="Georgia" w:cs="Arial"/>
          <w:sz w:val="24"/>
          <w:szCs w:val="24"/>
          <w:lang w:val="es-CO"/>
        </w:rPr>
        <w:t>n</w:t>
      </w:r>
      <w:r w:rsidR="00F04AD7" w:rsidRPr="00285DD7">
        <w:rPr>
          <w:rFonts w:ascii="Georgia" w:hAnsi="Georgia" w:cs="Arial"/>
          <w:sz w:val="24"/>
          <w:szCs w:val="24"/>
          <w:lang w:val="es-CO"/>
        </w:rPr>
        <w:t xml:space="preserve"> </w:t>
      </w:r>
      <w:r w:rsidRPr="00285DD7">
        <w:rPr>
          <w:rFonts w:ascii="Georgia" w:hAnsi="Georgia" w:cs="Arial"/>
          <w:sz w:val="24"/>
          <w:szCs w:val="24"/>
          <w:lang w:val="es-CO"/>
        </w:rPr>
        <w:t xml:space="preserve">la obligación de responder con su patrimonio por los daños causados con ocasión de la presunta falla </w:t>
      </w:r>
      <w:r w:rsidRPr="00285DD7">
        <w:rPr>
          <w:rFonts w:ascii="Georgia" w:hAnsi="Georgia" w:cs="Arial"/>
          <w:sz w:val="24"/>
          <w:szCs w:val="24"/>
        </w:rPr>
        <w:t>médica en que haya</w:t>
      </w:r>
      <w:r w:rsidR="001527FD" w:rsidRPr="00285DD7">
        <w:rPr>
          <w:rFonts w:ascii="Georgia" w:hAnsi="Georgia" w:cs="Arial"/>
          <w:sz w:val="24"/>
          <w:szCs w:val="24"/>
        </w:rPr>
        <w:t>n</w:t>
      </w:r>
      <w:r w:rsidRPr="00285DD7">
        <w:rPr>
          <w:rFonts w:ascii="Georgia" w:hAnsi="Georgia" w:cs="Arial"/>
          <w:sz w:val="24"/>
          <w:szCs w:val="24"/>
        </w:rPr>
        <w:t xml:space="preserve"> incurrido</w:t>
      </w:r>
      <w:r w:rsidR="001527FD" w:rsidRPr="00285DD7">
        <w:rPr>
          <w:rFonts w:ascii="Georgia" w:hAnsi="Georgia" w:cs="Arial"/>
          <w:sz w:val="24"/>
          <w:szCs w:val="24"/>
        </w:rPr>
        <w:t>,</w:t>
      </w:r>
      <w:r w:rsidRPr="00285DD7">
        <w:rPr>
          <w:rFonts w:ascii="Georgia" w:hAnsi="Georgia" w:cs="Arial"/>
          <w:sz w:val="24"/>
          <w:szCs w:val="24"/>
        </w:rPr>
        <w:t xml:space="preserve"> </w:t>
      </w:r>
      <w:r w:rsidRPr="00285DD7">
        <w:rPr>
          <w:rFonts w:ascii="Georgia" w:hAnsi="Georgia" w:cs="Arial"/>
          <w:sz w:val="24"/>
          <w:szCs w:val="24"/>
          <w:lang w:val="es-CO"/>
        </w:rPr>
        <w:t>mientras podía</w:t>
      </w:r>
      <w:r w:rsidR="001527FD" w:rsidRPr="00285DD7">
        <w:rPr>
          <w:rFonts w:ascii="Georgia" w:hAnsi="Georgia" w:cs="Arial"/>
          <w:sz w:val="24"/>
          <w:szCs w:val="24"/>
          <w:lang w:val="es-CO"/>
        </w:rPr>
        <w:t>n</w:t>
      </w:r>
      <w:r w:rsidRPr="00285DD7">
        <w:rPr>
          <w:rFonts w:ascii="Georgia" w:hAnsi="Georgia" w:cs="Arial"/>
          <w:sz w:val="24"/>
          <w:szCs w:val="24"/>
          <w:lang w:val="es-CO"/>
        </w:rPr>
        <w:t xml:space="preserve"> </w:t>
      </w:r>
      <w:r w:rsidRPr="00285DD7">
        <w:rPr>
          <w:rFonts w:ascii="Georgia" w:hAnsi="Georgia" w:cs="Arial"/>
          <w:sz w:val="24"/>
          <w:szCs w:val="24"/>
        </w:rPr>
        <w:t xml:space="preserve">desarrollar </w:t>
      </w:r>
      <w:r w:rsidRPr="00285DD7">
        <w:rPr>
          <w:rFonts w:ascii="Georgia" w:hAnsi="Georgia" w:cs="Arial"/>
          <w:sz w:val="24"/>
          <w:szCs w:val="24"/>
          <w:lang w:val="es-CO"/>
        </w:rPr>
        <w:t>su objeto social, es decir, l</w:t>
      </w:r>
      <w:r w:rsidR="00AE400B" w:rsidRPr="00285DD7">
        <w:rPr>
          <w:rFonts w:ascii="Georgia" w:hAnsi="Georgia" w:cs="Arial"/>
          <w:sz w:val="24"/>
          <w:szCs w:val="24"/>
          <w:lang w:val="es-CO"/>
        </w:rPr>
        <w:t>o</w:t>
      </w:r>
      <w:r w:rsidRPr="00285DD7">
        <w:rPr>
          <w:rFonts w:ascii="Georgia" w:hAnsi="Georgia" w:cs="Arial"/>
          <w:sz w:val="24"/>
          <w:szCs w:val="24"/>
          <w:lang w:val="es-CO"/>
        </w:rPr>
        <w:t>s acaecid</w:t>
      </w:r>
      <w:r w:rsidR="00AE400B" w:rsidRPr="00285DD7">
        <w:rPr>
          <w:rFonts w:ascii="Georgia" w:hAnsi="Georgia" w:cs="Arial"/>
          <w:sz w:val="24"/>
          <w:szCs w:val="24"/>
          <w:lang w:val="es-CO"/>
        </w:rPr>
        <w:t>o</w:t>
      </w:r>
      <w:r w:rsidRPr="00285DD7">
        <w:rPr>
          <w:rFonts w:ascii="Georgia" w:hAnsi="Georgia" w:cs="Arial"/>
          <w:sz w:val="24"/>
          <w:szCs w:val="24"/>
          <w:lang w:val="es-CO"/>
        </w:rPr>
        <w:t xml:space="preserve">s antes de la intervención </w:t>
      </w:r>
      <w:r w:rsidR="00F04AD7" w:rsidRPr="00285DD7">
        <w:rPr>
          <w:rFonts w:ascii="Georgia" w:hAnsi="Georgia" w:cs="Arial"/>
          <w:sz w:val="24"/>
          <w:szCs w:val="24"/>
          <w:lang w:val="es-CO"/>
        </w:rPr>
        <w:t xml:space="preserve">forzosa </w:t>
      </w:r>
      <w:r w:rsidRPr="00285DD7">
        <w:rPr>
          <w:rFonts w:ascii="Georgia" w:hAnsi="Georgia" w:cs="Arial"/>
          <w:sz w:val="24"/>
          <w:szCs w:val="24"/>
          <w:lang w:val="es-CO"/>
        </w:rPr>
        <w:t>Estatal</w:t>
      </w:r>
      <w:r w:rsidR="00C541F2" w:rsidRPr="00285DD7">
        <w:rPr>
          <w:rFonts w:ascii="Georgia" w:hAnsi="Georgia" w:cs="Arial"/>
          <w:sz w:val="24"/>
          <w:szCs w:val="24"/>
          <w:lang w:val="es-CO"/>
        </w:rPr>
        <w:t xml:space="preserve"> que dispuso su liquidación</w:t>
      </w:r>
      <w:r w:rsidRPr="00285DD7">
        <w:rPr>
          <w:rFonts w:ascii="Georgia" w:hAnsi="Georgia" w:cs="Arial"/>
          <w:sz w:val="24"/>
          <w:szCs w:val="24"/>
          <w:lang w:val="es-CO"/>
        </w:rPr>
        <w:t xml:space="preserve">. </w:t>
      </w:r>
      <w:r w:rsidR="001527FD" w:rsidRPr="00285DD7">
        <w:rPr>
          <w:rFonts w:ascii="Georgia" w:hAnsi="Georgia" w:cs="Arial"/>
          <w:sz w:val="24"/>
          <w:szCs w:val="24"/>
          <w:lang w:val="es-CO"/>
        </w:rPr>
        <w:t xml:space="preserve">Como se anotó, la EPS demandada aún tiene capacidad para ser parte, habida cuenta de que </w:t>
      </w:r>
      <w:r w:rsidR="00547C3F" w:rsidRPr="00285DD7">
        <w:rPr>
          <w:rFonts w:ascii="Georgia" w:hAnsi="Georgia" w:cs="Arial"/>
          <w:sz w:val="24"/>
          <w:szCs w:val="24"/>
          <w:lang w:val="es-CO"/>
        </w:rPr>
        <w:t xml:space="preserve">subsiste </w:t>
      </w:r>
      <w:r w:rsidR="001527FD" w:rsidRPr="00285DD7">
        <w:rPr>
          <w:rFonts w:ascii="Georgia" w:hAnsi="Georgia" w:cs="Arial"/>
          <w:sz w:val="24"/>
          <w:szCs w:val="24"/>
          <w:lang w:val="es-CO"/>
        </w:rPr>
        <w:t xml:space="preserve">el </w:t>
      </w:r>
      <w:r w:rsidR="0062101A" w:rsidRPr="00285DD7">
        <w:rPr>
          <w:rFonts w:ascii="Georgia" w:hAnsi="Georgia" w:cs="Arial"/>
          <w:sz w:val="24"/>
          <w:szCs w:val="24"/>
          <w:lang w:val="es-CO"/>
        </w:rPr>
        <w:t>trámite</w:t>
      </w:r>
      <w:r w:rsidR="001527FD" w:rsidRPr="00285DD7">
        <w:rPr>
          <w:rFonts w:ascii="Georgia" w:hAnsi="Georgia" w:cs="Arial"/>
          <w:sz w:val="24"/>
          <w:szCs w:val="24"/>
          <w:lang w:val="es-CO"/>
        </w:rPr>
        <w:t xml:space="preserve"> </w:t>
      </w:r>
      <w:r w:rsidR="00314DCF" w:rsidRPr="00285DD7">
        <w:rPr>
          <w:rFonts w:ascii="Georgia" w:hAnsi="Georgia" w:cs="Arial"/>
          <w:sz w:val="24"/>
          <w:szCs w:val="24"/>
          <w:lang w:val="es-CO"/>
        </w:rPr>
        <w:t>liquidatario</w:t>
      </w:r>
      <w:r w:rsidR="00547C3F" w:rsidRPr="00285DD7">
        <w:rPr>
          <w:rFonts w:ascii="Georgia" w:hAnsi="Georgia" w:cs="Arial"/>
          <w:sz w:val="24"/>
          <w:szCs w:val="24"/>
          <w:lang w:val="es-CO"/>
        </w:rPr>
        <w:t>;</w:t>
      </w:r>
      <w:r w:rsidR="00911F10" w:rsidRPr="00285DD7">
        <w:rPr>
          <w:rFonts w:ascii="Georgia" w:hAnsi="Georgia" w:cs="Arial"/>
          <w:sz w:val="24"/>
          <w:szCs w:val="24"/>
          <w:lang w:val="es-CO"/>
        </w:rPr>
        <w:t xml:space="preserve"> </w:t>
      </w:r>
      <w:r w:rsidR="00547C3F" w:rsidRPr="00285DD7">
        <w:rPr>
          <w:rFonts w:ascii="Georgia" w:hAnsi="Georgia" w:cs="Arial"/>
          <w:sz w:val="24"/>
          <w:szCs w:val="24"/>
          <w:lang w:val="es-CO"/>
        </w:rPr>
        <w:t xml:space="preserve">está </w:t>
      </w:r>
      <w:r w:rsidR="00911F10" w:rsidRPr="00285DD7">
        <w:rPr>
          <w:rFonts w:ascii="Georgia" w:hAnsi="Georgia" w:cs="Arial"/>
          <w:sz w:val="24"/>
          <w:szCs w:val="24"/>
          <w:lang w:val="es-CO"/>
        </w:rPr>
        <w:t>legitima</w:t>
      </w:r>
      <w:r w:rsidR="00547C3F" w:rsidRPr="00285DD7">
        <w:rPr>
          <w:rFonts w:ascii="Georgia" w:hAnsi="Georgia" w:cs="Arial"/>
          <w:sz w:val="24"/>
          <w:szCs w:val="24"/>
          <w:lang w:val="es-CO"/>
        </w:rPr>
        <w:t>da</w:t>
      </w:r>
      <w:r w:rsidR="00911F10" w:rsidRPr="00285DD7">
        <w:rPr>
          <w:rFonts w:ascii="Georgia" w:hAnsi="Georgia" w:cs="Arial"/>
          <w:sz w:val="24"/>
          <w:szCs w:val="24"/>
          <w:lang w:val="es-CO"/>
        </w:rPr>
        <w:t xml:space="preserve"> por </w:t>
      </w:r>
      <w:r w:rsidR="00547C3F" w:rsidRPr="00285DD7">
        <w:rPr>
          <w:rFonts w:ascii="Georgia" w:hAnsi="Georgia" w:cs="Arial"/>
          <w:sz w:val="24"/>
          <w:szCs w:val="24"/>
          <w:lang w:val="es-CO"/>
        </w:rPr>
        <w:t xml:space="preserve">haber ofrecido </w:t>
      </w:r>
      <w:r w:rsidR="0004785A" w:rsidRPr="00285DD7">
        <w:rPr>
          <w:rFonts w:ascii="Georgia" w:hAnsi="Georgia" w:cs="Arial"/>
          <w:sz w:val="24"/>
          <w:szCs w:val="24"/>
          <w:lang w:val="es-CO"/>
        </w:rPr>
        <w:t xml:space="preserve">la </w:t>
      </w:r>
      <w:r w:rsidR="00911F10" w:rsidRPr="00285DD7">
        <w:rPr>
          <w:rFonts w:ascii="Georgia" w:hAnsi="Georgia" w:cs="Arial"/>
          <w:sz w:val="24"/>
          <w:szCs w:val="24"/>
        </w:rPr>
        <w:t>asistencia médica</w:t>
      </w:r>
      <w:r w:rsidR="0004785A" w:rsidRPr="00285DD7">
        <w:rPr>
          <w:rFonts w:ascii="Georgia" w:hAnsi="Georgia" w:cs="Arial"/>
          <w:sz w:val="24"/>
          <w:szCs w:val="24"/>
        </w:rPr>
        <w:t xml:space="preserve"> contratada por su cotizante.</w:t>
      </w:r>
    </w:p>
    <w:p w14:paraId="17729E51" w14:textId="77777777" w:rsidR="006F6658" w:rsidRPr="00285DD7" w:rsidRDefault="006F6658" w:rsidP="00285DD7">
      <w:pPr>
        <w:spacing w:line="276" w:lineRule="auto"/>
        <w:jc w:val="both"/>
        <w:rPr>
          <w:rFonts w:ascii="Georgia" w:hAnsi="Georgia" w:cs="Arial"/>
          <w:sz w:val="24"/>
          <w:szCs w:val="24"/>
          <w:lang w:val="es-CO"/>
        </w:rPr>
      </w:pPr>
    </w:p>
    <w:p w14:paraId="0C1AFAA2" w14:textId="29D97BE4" w:rsidR="003125CB" w:rsidRPr="00285DD7" w:rsidRDefault="006F6658" w:rsidP="00285DD7">
      <w:pPr>
        <w:spacing w:line="276" w:lineRule="auto"/>
        <w:jc w:val="both"/>
        <w:rPr>
          <w:rFonts w:ascii="Georgia" w:hAnsi="Georgia"/>
          <w:iCs/>
          <w:sz w:val="24"/>
          <w:szCs w:val="24"/>
          <w:lang w:val="es-CO"/>
        </w:rPr>
      </w:pPr>
      <w:r w:rsidRPr="00285DD7">
        <w:rPr>
          <w:rFonts w:ascii="Georgia" w:hAnsi="Georgia" w:cs="Arial"/>
          <w:sz w:val="24"/>
          <w:szCs w:val="24"/>
          <w:lang w:val="es-CO"/>
        </w:rPr>
        <w:t>Imposible concluir que exista solidaridad entre esos particulares y los entes estatales para responder, porque los últimos no fueron copartícipes en la causación del daño. Corolario, se adicionará el fallo para declarar la falta de legitimación advertida.</w:t>
      </w:r>
    </w:p>
    <w:p w14:paraId="606D280E" w14:textId="1302E59F" w:rsidR="008E4449" w:rsidRPr="00285DD7" w:rsidRDefault="008E4449" w:rsidP="00285DD7">
      <w:pPr>
        <w:pStyle w:val="Prrafodelista"/>
        <w:numPr>
          <w:ilvl w:val="1"/>
          <w:numId w:val="2"/>
        </w:numPr>
        <w:spacing w:line="276" w:lineRule="auto"/>
        <w:ind w:left="0" w:firstLine="0"/>
        <w:jc w:val="both"/>
        <w:rPr>
          <w:rFonts w:ascii="Georgia" w:hAnsi="Georgia" w:cs="Arial"/>
          <w:sz w:val="24"/>
          <w:szCs w:val="24"/>
          <w:lang w:val="es-CO"/>
        </w:rPr>
      </w:pPr>
      <w:r w:rsidRPr="00285DD7">
        <w:rPr>
          <w:rFonts w:ascii="Georgia" w:hAnsi="Georgia" w:cs="Arial"/>
          <w:iCs/>
          <w:smallCaps/>
          <w:sz w:val="24"/>
          <w:szCs w:val="24"/>
          <w:lang w:val="es-CO"/>
        </w:rPr>
        <w:t xml:space="preserve">El </w:t>
      </w:r>
      <w:r w:rsidRPr="00285DD7">
        <w:rPr>
          <w:rFonts w:ascii="Georgia" w:hAnsi="Georgia"/>
          <w:iCs/>
          <w:smallCaps/>
          <w:sz w:val="24"/>
          <w:szCs w:val="24"/>
          <w:lang w:val="es-CO"/>
        </w:rPr>
        <w:t>problema</w:t>
      </w:r>
      <w:r w:rsidRPr="00285DD7">
        <w:rPr>
          <w:rFonts w:ascii="Georgia" w:hAnsi="Georgia" w:cs="Arial"/>
          <w:iCs/>
          <w:smallCaps/>
          <w:sz w:val="24"/>
          <w:szCs w:val="24"/>
          <w:lang w:val="es-CO"/>
        </w:rPr>
        <w:t xml:space="preserve"> jurídico </w:t>
      </w:r>
      <w:r w:rsidR="00506F50" w:rsidRPr="00285DD7">
        <w:rPr>
          <w:rFonts w:ascii="Georgia" w:hAnsi="Georgia" w:cs="Arial"/>
          <w:iCs/>
          <w:smallCaps/>
          <w:sz w:val="24"/>
          <w:szCs w:val="24"/>
          <w:lang w:val="es-CO"/>
        </w:rPr>
        <w:t>por</w:t>
      </w:r>
      <w:r w:rsidRPr="00285DD7">
        <w:rPr>
          <w:rFonts w:ascii="Georgia" w:hAnsi="Georgia" w:cs="Arial"/>
          <w:iCs/>
          <w:smallCaps/>
          <w:sz w:val="24"/>
          <w:szCs w:val="24"/>
          <w:lang w:val="es-CO"/>
        </w:rPr>
        <w:t xml:space="preserve"> resolver</w:t>
      </w:r>
      <w:r w:rsidRPr="00285DD7">
        <w:rPr>
          <w:rFonts w:ascii="Georgia" w:hAnsi="Georgia" w:cs="Arial"/>
          <w:smallCaps/>
          <w:sz w:val="24"/>
          <w:szCs w:val="24"/>
          <w:lang w:val="es-CO"/>
        </w:rPr>
        <w:t xml:space="preserve">. </w:t>
      </w:r>
      <w:r w:rsidRPr="00285DD7">
        <w:rPr>
          <w:rFonts w:ascii="Georgia" w:hAnsi="Georgia"/>
          <w:sz w:val="24"/>
          <w:szCs w:val="24"/>
          <w:lang w:val="es-CO"/>
        </w:rPr>
        <w:t>¿Se debe revocar</w:t>
      </w:r>
      <w:r w:rsidR="00232818" w:rsidRPr="00285DD7">
        <w:rPr>
          <w:rFonts w:ascii="Georgia" w:hAnsi="Georgia"/>
          <w:sz w:val="24"/>
          <w:szCs w:val="24"/>
          <w:lang w:val="es-CO"/>
        </w:rPr>
        <w:t xml:space="preserve"> o reformar</w:t>
      </w:r>
      <w:r w:rsidRPr="00285DD7">
        <w:rPr>
          <w:rFonts w:ascii="Georgia" w:hAnsi="Georgia"/>
          <w:sz w:val="24"/>
          <w:szCs w:val="24"/>
          <w:lang w:val="es-CO"/>
        </w:rPr>
        <w:t xml:space="preserve"> la sentencia desestimatoria proferida por el Juzgado</w:t>
      </w:r>
      <w:r w:rsidR="00E041B6" w:rsidRPr="00285DD7">
        <w:rPr>
          <w:rFonts w:ascii="Georgia" w:hAnsi="Georgia"/>
          <w:sz w:val="24"/>
          <w:szCs w:val="24"/>
          <w:lang w:val="es-CO"/>
        </w:rPr>
        <w:t xml:space="preserve"> </w:t>
      </w:r>
      <w:r w:rsidR="000A1855" w:rsidRPr="00285DD7">
        <w:rPr>
          <w:rFonts w:ascii="Georgia" w:hAnsi="Georgia"/>
          <w:sz w:val="24"/>
          <w:szCs w:val="24"/>
          <w:lang w:val="es-CO"/>
        </w:rPr>
        <w:t>Quinto</w:t>
      </w:r>
      <w:r w:rsidR="00ED31C2" w:rsidRPr="00285DD7">
        <w:rPr>
          <w:rFonts w:ascii="Georgia" w:hAnsi="Georgia"/>
          <w:sz w:val="24"/>
          <w:szCs w:val="24"/>
          <w:lang w:val="es-CO"/>
        </w:rPr>
        <w:t xml:space="preserve"> </w:t>
      </w:r>
      <w:r w:rsidRPr="00285DD7">
        <w:rPr>
          <w:rFonts w:ascii="Georgia" w:hAnsi="Georgia"/>
          <w:sz w:val="24"/>
          <w:szCs w:val="24"/>
          <w:lang w:val="es-CO"/>
        </w:rPr>
        <w:t xml:space="preserve">Civil del Circuito de esta </w:t>
      </w:r>
      <w:r w:rsidR="009E5ED0" w:rsidRPr="00285DD7">
        <w:rPr>
          <w:rFonts w:ascii="Georgia" w:hAnsi="Georgia"/>
          <w:sz w:val="24"/>
          <w:szCs w:val="24"/>
          <w:lang w:val="es-CO"/>
        </w:rPr>
        <w:t>ciudad</w:t>
      </w:r>
      <w:r w:rsidRPr="00285DD7">
        <w:rPr>
          <w:rFonts w:ascii="Georgia" w:hAnsi="Georgia"/>
          <w:sz w:val="24"/>
          <w:szCs w:val="24"/>
          <w:lang w:val="es-CO"/>
        </w:rPr>
        <w:t>, según el razonamiento de la parte demandante</w:t>
      </w:r>
      <w:r w:rsidRPr="00285DD7">
        <w:rPr>
          <w:rFonts w:ascii="Georgia" w:hAnsi="Georgia" w:cs="Arial"/>
          <w:sz w:val="24"/>
          <w:szCs w:val="24"/>
          <w:lang w:val="es-CO"/>
        </w:rPr>
        <w:t>?</w:t>
      </w:r>
    </w:p>
    <w:p w14:paraId="7CF66FAE" w14:textId="77777777" w:rsidR="00D31119" w:rsidRPr="00285DD7" w:rsidRDefault="00D31119" w:rsidP="00285DD7">
      <w:pPr>
        <w:spacing w:line="276" w:lineRule="auto"/>
        <w:jc w:val="both"/>
        <w:rPr>
          <w:rFonts w:ascii="Georgia" w:hAnsi="Georgia" w:cs="Arial"/>
          <w:sz w:val="24"/>
          <w:szCs w:val="24"/>
          <w:lang w:val="es-CO"/>
        </w:rPr>
      </w:pPr>
    </w:p>
    <w:p w14:paraId="4C0BA4AA" w14:textId="2F5D9F69" w:rsidR="0093448C" w:rsidRPr="00285DD7" w:rsidRDefault="00B205EC" w:rsidP="00285DD7">
      <w:pPr>
        <w:pStyle w:val="Prrafodelista"/>
        <w:numPr>
          <w:ilvl w:val="1"/>
          <w:numId w:val="2"/>
        </w:numPr>
        <w:spacing w:line="276" w:lineRule="auto"/>
        <w:jc w:val="both"/>
        <w:rPr>
          <w:rFonts w:ascii="Georgia" w:hAnsi="Georgia" w:cs="Arial"/>
          <w:sz w:val="24"/>
          <w:szCs w:val="24"/>
          <w:lang w:val="es-CO"/>
        </w:rPr>
      </w:pPr>
      <w:r w:rsidRPr="00285DD7">
        <w:rPr>
          <w:rFonts w:ascii="Georgia" w:hAnsi="Georgia" w:cs="Arial"/>
          <w:smallCaps/>
          <w:sz w:val="24"/>
          <w:szCs w:val="24"/>
          <w:lang w:val="es-CO"/>
        </w:rPr>
        <w:t>La r</w:t>
      </w:r>
      <w:r w:rsidRPr="00285DD7">
        <w:rPr>
          <w:rFonts w:ascii="Georgia" w:hAnsi="Georgia"/>
          <w:iCs/>
          <w:smallCaps/>
          <w:sz w:val="24"/>
          <w:szCs w:val="24"/>
          <w:lang w:val="es-CO"/>
        </w:rPr>
        <w:t>esolución del problema</w:t>
      </w:r>
    </w:p>
    <w:p w14:paraId="7EEFF88E" w14:textId="77777777" w:rsidR="008F402B" w:rsidRPr="00285DD7" w:rsidRDefault="008F402B" w:rsidP="00285DD7">
      <w:pPr>
        <w:spacing w:line="276" w:lineRule="auto"/>
        <w:jc w:val="both"/>
        <w:rPr>
          <w:rFonts w:ascii="Georgia" w:hAnsi="Georgia" w:cs="Arial"/>
          <w:sz w:val="24"/>
          <w:szCs w:val="24"/>
          <w:lang w:val="es-CO"/>
        </w:rPr>
      </w:pPr>
    </w:p>
    <w:p w14:paraId="53F54F18" w14:textId="77777777" w:rsidR="00AF1233" w:rsidRPr="00285DD7" w:rsidRDefault="00AF1233" w:rsidP="00285DD7">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285DD7" w:rsidRDefault="00AF1233" w:rsidP="00285DD7">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285DD7" w:rsidRDefault="00AF1233" w:rsidP="00285DD7">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285DD7" w:rsidRDefault="00AF1233" w:rsidP="00285DD7">
      <w:pPr>
        <w:pStyle w:val="Prrafodelista"/>
        <w:numPr>
          <w:ilvl w:val="1"/>
          <w:numId w:val="9"/>
        </w:numPr>
        <w:spacing w:line="276" w:lineRule="auto"/>
        <w:jc w:val="both"/>
        <w:rPr>
          <w:rFonts w:ascii="Georgia" w:hAnsi="Georgia" w:cs="Arial"/>
          <w:vanish/>
          <w:sz w:val="24"/>
          <w:szCs w:val="24"/>
          <w:lang w:val="es-CO"/>
        </w:rPr>
      </w:pPr>
    </w:p>
    <w:p w14:paraId="4C7A70F6" w14:textId="2D6106CF" w:rsidR="00234F74" w:rsidRPr="00285DD7" w:rsidRDefault="004633DA" w:rsidP="00285DD7">
      <w:pPr>
        <w:pStyle w:val="Prrafodelista"/>
        <w:numPr>
          <w:ilvl w:val="2"/>
          <w:numId w:val="2"/>
        </w:numPr>
        <w:spacing w:line="276" w:lineRule="auto"/>
        <w:ind w:left="0" w:firstLine="0"/>
        <w:jc w:val="both"/>
        <w:rPr>
          <w:rFonts w:ascii="Georgia" w:hAnsi="Georgia" w:cs="Arial"/>
          <w:bCs/>
          <w:sz w:val="24"/>
          <w:szCs w:val="24"/>
        </w:rPr>
      </w:pPr>
      <w:r w:rsidRPr="00285DD7">
        <w:rPr>
          <w:rFonts w:ascii="Georgia" w:hAnsi="Georgia" w:cs="Arial"/>
          <w:smallCaps/>
          <w:sz w:val="24"/>
          <w:szCs w:val="24"/>
          <w:lang w:val="es-CO"/>
        </w:rPr>
        <w:t>L</w:t>
      </w:r>
      <w:r w:rsidR="003312B0" w:rsidRPr="00285DD7">
        <w:rPr>
          <w:rFonts w:ascii="Georgia" w:hAnsi="Georgia" w:cs="Arial"/>
          <w:smallCaps/>
          <w:sz w:val="24"/>
          <w:szCs w:val="24"/>
          <w:lang w:val="es-CO"/>
        </w:rPr>
        <w:t>os límites de la apelación</w:t>
      </w:r>
      <w:r w:rsidR="003312B0" w:rsidRPr="00285DD7">
        <w:rPr>
          <w:rFonts w:ascii="Georgia" w:hAnsi="Georgia" w:cs="Arial"/>
          <w:sz w:val="24"/>
          <w:szCs w:val="24"/>
          <w:lang w:val="es-CO"/>
        </w:rPr>
        <w:t xml:space="preserve">. </w:t>
      </w:r>
      <w:r w:rsidR="00234F74" w:rsidRPr="00285DD7">
        <w:rPr>
          <w:rFonts w:ascii="Georgia" w:hAnsi="Georgia" w:cs="Arial"/>
          <w:sz w:val="24"/>
          <w:szCs w:val="24"/>
        </w:rPr>
        <w:t xml:space="preserve">En esta sede están definidos por los temas objeto del </w:t>
      </w:r>
      <w:r w:rsidR="00234F74" w:rsidRPr="00285DD7">
        <w:rPr>
          <w:rFonts w:ascii="Georgia" w:hAnsi="Georgia" w:cs="Arial"/>
          <w:bCs/>
          <w:sz w:val="24"/>
          <w:szCs w:val="24"/>
        </w:rPr>
        <w:lastRenderedPageBreak/>
        <w:t xml:space="preserve">recurso, es una patente aplicación </w:t>
      </w:r>
      <w:r w:rsidR="00234F74" w:rsidRPr="00285DD7">
        <w:rPr>
          <w:rFonts w:ascii="Georgia" w:hAnsi="Georgia" w:cs="Arial"/>
          <w:sz w:val="24"/>
          <w:szCs w:val="24"/>
        </w:rPr>
        <w:t>del modelo</w:t>
      </w:r>
      <w:r w:rsidR="00234F74" w:rsidRPr="00285DD7">
        <w:rPr>
          <w:rFonts w:ascii="Georgia" w:hAnsi="Georgia" w:cs="Arial"/>
          <w:bCs/>
          <w:sz w:val="24"/>
          <w:szCs w:val="24"/>
        </w:rPr>
        <w:t xml:space="preserve"> dispositivo en el proceso civil nacional (Arts.  320 y 328, CGP), es lo que hoy se conoce como la </w:t>
      </w:r>
      <w:r w:rsidR="00234F74" w:rsidRPr="00285DD7">
        <w:rPr>
          <w:rFonts w:ascii="Georgia" w:hAnsi="Georgia" w:cs="Arial"/>
          <w:bCs/>
          <w:i/>
          <w:sz w:val="24"/>
          <w:szCs w:val="24"/>
        </w:rPr>
        <w:t>pretensión impugnaticia</w:t>
      </w:r>
      <w:r w:rsidR="00234F74" w:rsidRPr="00285DD7">
        <w:rPr>
          <w:rStyle w:val="Refdenotaalpie"/>
          <w:rFonts w:ascii="Georgia" w:hAnsi="Georgia"/>
          <w:bCs/>
          <w:i/>
          <w:sz w:val="24"/>
          <w:szCs w:val="24"/>
        </w:rPr>
        <w:footnoteReference w:id="19"/>
      </w:r>
      <w:r w:rsidR="00234F74" w:rsidRPr="00285DD7">
        <w:rPr>
          <w:rFonts w:ascii="Georgia" w:hAnsi="Georgia" w:cs="Arial"/>
          <w:bCs/>
          <w:sz w:val="24"/>
          <w:szCs w:val="24"/>
        </w:rPr>
        <w:t xml:space="preserve">, </w:t>
      </w:r>
      <w:r w:rsidR="00234F74" w:rsidRPr="00285DD7">
        <w:rPr>
          <w:rFonts w:ascii="Georgia" w:hAnsi="Georgia" w:cs="Arial"/>
          <w:sz w:val="24"/>
          <w:szCs w:val="24"/>
        </w:rPr>
        <w:t>novedad de la nueva regulación procedimental del CGP, según la literatura especializada, entre ellos el doctor Forero S.</w:t>
      </w:r>
      <w:r w:rsidR="00234F74" w:rsidRPr="00285DD7">
        <w:rPr>
          <w:rStyle w:val="Refdenotaalpie"/>
          <w:rFonts w:ascii="Georgia" w:hAnsi="Georgia"/>
          <w:sz w:val="24"/>
          <w:szCs w:val="24"/>
        </w:rPr>
        <w:footnoteReference w:id="20"/>
      </w:r>
      <w:r w:rsidR="00234F74" w:rsidRPr="00285DD7">
        <w:rPr>
          <w:rFonts w:ascii="Georgia" w:hAnsi="Georgia" w:cs="Arial"/>
          <w:sz w:val="24"/>
          <w:szCs w:val="24"/>
        </w:rPr>
        <w:t>. Por su parte, el profesor Bejarano G.</w:t>
      </w:r>
      <w:r w:rsidR="00234F74" w:rsidRPr="00285DD7">
        <w:rPr>
          <w:rStyle w:val="Refdenotaalpie"/>
          <w:rFonts w:ascii="Georgia" w:hAnsi="Georgia"/>
          <w:sz w:val="24"/>
          <w:szCs w:val="24"/>
        </w:rPr>
        <w:footnoteReference w:id="21"/>
      </w:r>
      <w:r w:rsidR="00234F74" w:rsidRPr="00285DD7">
        <w:rPr>
          <w:rFonts w:ascii="Georgia" w:hAnsi="Georgia" w:cs="Arial"/>
          <w:sz w:val="24"/>
          <w:szCs w:val="24"/>
        </w:rPr>
        <w:t>, discrepa al entender que contraviene la tutela judicial efectiva, de igual parecer Quintero G.</w:t>
      </w:r>
      <w:r w:rsidR="00234F74" w:rsidRPr="00285DD7">
        <w:rPr>
          <w:rStyle w:val="Refdenotaalpie"/>
          <w:rFonts w:ascii="Georgia" w:hAnsi="Georgia"/>
          <w:sz w:val="24"/>
          <w:szCs w:val="24"/>
        </w:rPr>
        <w:footnoteReference w:id="22"/>
      </w:r>
      <w:r w:rsidR="00234F74" w:rsidRPr="00285DD7">
        <w:rPr>
          <w:rFonts w:ascii="Georgia" w:hAnsi="Georgia" w:cs="Arial"/>
          <w:sz w:val="24"/>
          <w:szCs w:val="24"/>
        </w:rPr>
        <w:t>, mas esta Magistratura disiente de esas opiniones divergentes, que son minoritarias.</w:t>
      </w:r>
    </w:p>
    <w:p w14:paraId="104C6D21" w14:textId="77777777" w:rsidR="00234F74" w:rsidRPr="00285DD7" w:rsidRDefault="00234F74" w:rsidP="00285DD7">
      <w:pPr>
        <w:spacing w:line="276" w:lineRule="auto"/>
        <w:jc w:val="both"/>
        <w:rPr>
          <w:rFonts w:ascii="Georgia" w:hAnsi="Georgia" w:cs="Arial"/>
          <w:bCs/>
          <w:sz w:val="24"/>
          <w:szCs w:val="24"/>
        </w:rPr>
      </w:pPr>
    </w:p>
    <w:p w14:paraId="07975757" w14:textId="33E7223B" w:rsidR="00AE400B" w:rsidRPr="00285DD7" w:rsidRDefault="003312B0" w:rsidP="00285DD7">
      <w:pPr>
        <w:spacing w:line="276" w:lineRule="auto"/>
        <w:jc w:val="both"/>
        <w:rPr>
          <w:rFonts w:ascii="Georgia" w:hAnsi="Georgia" w:cs="Arial"/>
          <w:bCs/>
          <w:sz w:val="24"/>
          <w:szCs w:val="24"/>
          <w:lang w:val="es-CO"/>
        </w:rPr>
      </w:pPr>
      <w:r w:rsidRPr="00285DD7">
        <w:rPr>
          <w:rFonts w:ascii="Georgia" w:hAnsi="Georgia" w:cs="Arial"/>
          <w:sz w:val="24"/>
          <w:szCs w:val="24"/>
          <w:lang w:val="es-CO"/>
        </w:rPr>
        <w:t>Entiende, de manera pacífica y consistente, esta Colegiatura en múltiples decisiones, por ejemplo, las más recientes: de esta misma Sala y de otra</w:t>
      </w:r>
      <w:r w:rsidRPr="00285DD7">
        <w:rPr>
          <w:rStyle w:val="Refdenotaalpie"/>
          <w:rFonts w:ascii="Georgia" w:hAnsi="Georgia"/>
          <w:sz w:val="24"/>
          <w:szCs w:val="24"/>
          <w:lang w:val="es-CO"/>
        </w:rPr>
        <w:footnoteReference w:id="23"/>
      </w:r>
      <w:r w:rsidRPr="00285DD7">
        <w:rPr>
          <w:rFonts w:ascii="Georgia" w:hAnsi="Georgia" w:cs="Arial"/>
          <w:sz w:val="24"/>
          <w:szCs w:val="24"/>
          <w:lang w:val="es-CO"/>
        </w:rPr>
        <w:t>, la aludida restricción. En la última sentencia mencionada, se prohijó lo argüido por la CSJ en 2017</w:t>
      </w:r>
      <w:r w:rsidRPr="00285DD7">
        <w:rPr>
          <w:rStyle w:val="Refdenotaalpie"/>
          <w:rFonts w:ascii="Georgia" w:hAnsi="Georgia"/>
          <w:sz w:val="24"/>
          <w:szCs w:val="24"/>
          <w:lang w:val="es-CO"/>
        </w:rPr>
        <w:footnoteReference w:id="24"/>
      </w:r>
      <w:r w:rsidRPr="00285DD7">
        <w:rPr>
          <w:rFonts w:ascii="Georgia" w:hAnsi="Georgia" w:cs="Arial"/>
          <w:sz w:val="24"/>
          <w:szCs w:val="24"/>
          <w:lang w:val="es-CO"/>
        </w:rPr>
        <w:t>, eso sí como criterio auxiliar</w:t>
      </w:r>
      <w:r w:rsidR="00792270" w:rsidRPr="00285DD7">
        <w:rPr>
          <w:rFonts w:ascii="Georgia" w:hAnsi="Georgia" w:cs="Arial"/>
          <w:sz w:val="24"/>
          <w:szCs w:val="24"/>
          <w:lang w:val="es-CO"/>
        </w:rPr>
        <w:t>;</w:t>
      </w:r>
      <w:r w:rsidRPr="00285DD7">
        <w:rPr>
          <w:rFonts w:ascii="Georgia" w:hAnsi="Georgia" w:cs="Arial"/>
          <w:sz w:val="24"/>
          <w:szCs w:val="24"/>
          <w:lang w:val="es-CO"/>
        </w:rPr>
        <w:t xml:space="preserve"> ya en decisión posterior y más reciente, la CSJ</w:t>
      </w:r>
      <w:r w:rsidRPr="00285DD7">
        <w:rPr>
          <w:rStyle w:val="Refdenotaalpie"/>
          <w:rFonts w:ascii="Georgia" w:hAnsi="Georgia"/>
          <w:sz w:val="24"/>
          <w:szCs w:val="24"/>
          <w:lang w:val="es-CO"/>
        </w:rPr>
        <w:footnoteReference w:id="25"/>
      </w:r>
      <w:r w:rsidRPr="00285DD7">
        <w:rPr>
          <w:rFonts w:ascii="Georgia" w:hAnsi="Georgia" w:cs="Arial"/>
          <w:sz w:val="24"/>
          <w:szCs w:val="24"/>
          <w:lang w:val="es-CO"/>
        </w:rPr>
        <w:t xml:space="preserve"> (2019), reiteró la </w:t>
      </w:r>
      <w:r w:rsidR="00792270" w:rsidRPr="00285DD7">
        <w:rPr>
          <w:rFonts w:ascii="Georgia" w:hAnsi="Georgia" w:cs="Arial"/>
          <w:sz w:val="24"/>
          <w:szCs w:val="24"/>
          <w:lang w:val="es-CO"/>
        </w:rPr>
        <w:t xml:space="preserve">citada </w:t>
      </w:r>
      <w:r w:rsidRPr="00285DD7">
        <w:rPr>
          <w:rFonts w:ascii="Georgia" w:hAnsi="Georgia" w:cs="Arial"/>
          <w:sz w:val="24"/>
          <w:szCs w:val="24"/>
          <w:lang w:val="es-CO"/>
        </w:rPr>
        <w:t>tesis.</w:t>
      </w:r>
      <w:r w:rsidR="00792270" w:rsidRPr="00285DD7">
        <w:rPr>
          <w:rFonts w:ascii="Georgia" w:hAnsi="Georgia" w:cs="Arial"/>
          <w:sz w:val="24"/>
          <w:szCs w:val="24"/>
          <w:lang w:val="es-CO"/>
        </w:rPr>
        <w:t xml:space="preserve"> </w:t>
      </w:r>
      <w:bookmarkStart w:id="3" w:name="_Hlk74124785"/>
      <w:r w:rsidR="00792270" w:rsidRPr="00285DD7">
        <w:rPr>
          <w:rFonts w:ascii="Georgia" w:hAnsi="Georgia" w:cs="Arial"/>
          <w:sz w:val="24"/>
          <w:szCs w:val="24"/>
          <w:lang w:val="es-CO"/>
        </w:rPr>
        <w:t>Arguye en su obra reciente (2021), el profesor Parra B</w:t>
      </w:r>
      <w:r w:rsidR="00792270" w:rsidRPr="00285DD7">
        <w:rPr>
          <w:rStyle w:val="Refdenotaalpie"/>
          <w:rFonts w:ascii="Georgia" w:hAnsi="Georgia"/>
          <w:sz w:val="24"/>
          <w:szCs w:val="24"/>
          <w:lang w:val="es-CO"/>
        </w:rPr>
        <w:footnoteReference w:id="26"/>
      </w:r>
      <w:r w:rsidR="00792270" w:rsidRPr="00285DD7">
        <w:rPr>
          <w:rFonts w:ascii="Georgia" w:hAnsi="Georgia" w:cs="Arial"/>
          <w:sz w:val="24"/>
          <w:szCs w:val="24"/>
          <w:lang w:val="es-CO"/>
        </w:rPr>
        <w:t>.:</w:t>
      </w:r>
      <w:r w:rsidR="00A647FB">
        <w:rPr>
          <w:rFonts w:ascii="Georgia" w:hAnsi="Georgia" w:cs="Arial"/>
          <w:sz w:val="24"/>
          <w:szCs w:val="24"/>
          <w:lang w:val="es-CO"/>
        </w:rPr>
        <w:t xml:space="preserve"> “</w:t>
      </w:r>
      <w:r w:rsidR="00792270" w:rsidRPr="00A647FB">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792270" w:rsidRPr="00285DD7">
        <w:rPr>
          <w:rFonts w:ascii="Georgia" w:hAnsi="Georgia" w:cs="Arial"/>
          <w:sz w:val="24"/>
          <w:szCs w:val="24"/>
          <w:lang w:val="es-CO"/>
        </w:rPr>
        <w:t>”.</w:t>
      </w:r>
      <w:bookmarkEnd w:id="3"/>
      <w:r w:rsidR="00AE400B" w:rsidRPr="00285DD7">
        <w:rPr>
          <w:rFonts w:ascii="Georgia" w:hAnsi="Georgia" w:cs="Arial"/>
          <w:sz w:val="24"/>
          <w:szCs w:val="24"/>
          <w:lang w:val="es-CO"/>
        </w:rPr>
        <w:t xml:space="preserve"> De igual parecer Sanabria S</w:t>
      </w:r>
      <w:r w:rsidR="002267A8" w:rsidRPr="00285DD7">
        <w:rPr>
          <w:rFonts w:ascii="Georgia" w:hAnsi="Georgia" w:cs="Arial"/>
          <w:sz w:val="24"/>
          <w:szCs w:val="24"/>
          <w:lang w:val="es-CO"/>
        </w:rPr>
        <w:t>antos</w:t>
      </w:r>
      <w:r w:rsidR="00AE400B" w:rsidRPr="00285DD7">
        <w:rPr>
          <w:rStyle w:val="Refdenotaalpie"/>
          <w:rFonts w:ascii="Georgia" w:hAnsi="Georgia"/>
          <w:sz w:val="24"/>
          <w:szCs w:val="24"/>
          <w:lang w:val="es-CO"/>
        </w:rPr>
        <w:footnoteReference w:id="27"/>
      </w:r>
      <w:r w:rsidR="00AE400B" w:rsidRPr="00285DD7">
        <w:rPr>
          <w:rFonts w:ascii="Georgia" w:hAnsi="Georgia" w:cs="Arial"/>
          <w:sz w:val="24"/>
          <w:szCs w:val="24"/>
          <w:lang w:val="es-CO"/>
        </w:rPr>
        <w:t xml:space="preserve"> (2021).</w:t>
      </w:r>
    </w:p>
    <w:p w14:paraId="1A8305EB" w14:textId="77777777" w:rsidR="003312B0" w:rsidRPr="00285DD7" w:rsidRDefault="003312B0" w:rsidP="00285DD7">
      <w:pPr>
        <w:spacing w:line="276" w:lineRule="auto"/>
        <w:jc w:val="both"/>
        <w:rPr>
          <w:rFonts w:ascii="Georgia" w:hAnsi="Georgia" w:cs="Arial"/>
          <w:bCs/>
          <w:sz w:val="24"/>
          <w:szCs w:val="24"/>
          <w:lang w:val="es-CO"/>
        </w:rPr>
      </w:pPr>
    </w:p>
    <w:p w14:paraId="34EA5C80" w14:textId="3AA5ED4A" w:rsidR="00AC2EC7" w:rsidRPr="00285DD7" w:rsidRDefault="003312B0" w:rsidP="00285DD7">
      <w:pPr>
        <w:spacing w:line="276" w:lineRule="auto"/>
        <w:jc w:val="both"/>
        <w:rPr>
          <w:rFonts w:ascii="Georgia" w:hAnsi="Georgia" w:cs="Arial"/>
          <w:bCs/>
          <w:sz w:val="24"/>
          <w:szCs w:val="24"/>
          <w:lang w:val="es-CO"/>
        </w:rPr>
      </w:pPr>
      <w:r w:rsidRPr="00285DD7">
        <w:rPr>
          <w:rFonts w:ascii="Georgia" w:hAnsi="Georgia" w:cs="Arial"/>
          <w:bCs/>
          <w:sz w:val="24"/>
          <w:szCs w:val="24"/>
          <w:lang w:val="es-CO"/>
        </w:rPr>
        <w:t xml:space="preserve">Ahora, también son límites para la resolución del caso, el principio de congruencia como regla general </w:t>
      </w:r>
      <w:r w:rsidRPr="00285DD7">
        <w:rPr>
          <w:rFonts w:ascii="Georgia" w:hAnsi="Georgia" w:cs="Arial"/>
          <w:sz w:val="24"/>
          <w:szCs w:val="24"/>
          <w:lang w:val="es-CO"/>
        </w:rPr>
        <w:t>(Art. 281, ibidem)</w:t>
      </w:r>
      <w:r w:rsidRPr="00285DD7">
        <w:rPr>
          <w:rFonts w:ascii="Georgia" w:hAnsi="Georgia" w:cs="Arial"/>
          <w:bCs/>
          <w:sz w:val="24"/>
          <w:szCs w:val="24"/>
          <w:lang w:val="es-CO"/>
        </w:rPr>
        <w:t xml:space="preserve">. Las excepciones, es decir, aquellos temas que son revisables de oficio son los </w:t>
      </w:r>
      <w:r w:rsidRPr="00285DD7">
        <w:rPr>
          <w:rFonts w:ascii="Georgia" w:hAnsi="Georgia" w:cs="Arial"/>
          <w:sz w:val="24"/>
          <w:szCs w:val="24"/>
          <w:lang w:val="es-CO"/>
        </w:rPr>
        <w:t>asuntos de familia y agrarios (Art. 281, parágrafos 1º y 2º, ibidem), las excepciones declarables de oficio (Art. 282, ibidem), los presupuestos procesales</w:t>
      </w:r>
      <w:r w:rsidRPr="00285DD7">
        <w:rPr>
          <w:rStyle w:val="Refdenotaalpie"/>
          <w:rFonts w:ascii="Georgia" w:hAnsi="Georgia"/>
          <w:sz w:val="24"/>
          <w:szCs w:val="24"/>
          <w:lang w:val="es-CO"/>
        </w:rPr>
        <w:footnoteReference w:id="28"/>
      </w:r>
      <w:r w:rsidRPr="00285DD7">
        <w:rPr>
          <w:rFonts w:ascii="Georgia" w:hAnsi="Georgia" w:cs="Arial"/>
          <w:sz w:val="24"/>
          <w:szCs w:val="24"/>
          <w:lang w:val="es-CO"/>
        </w:rPr>
        <w:t xml:space="preserve"> </w:t>
      </w:r>
      <w:r w:rsidR="0062101A" w:rsidRPr="00285DD7">
        <w:rPr>
          <w:rFonts w:ascii="Georgia" w:hAnsi="Georgia" w:cs="Arial"/>
          <w:sz w:val="24"/>
          <w:szCs w:val="24"/>
          <w:lang w:val="es-CO"/>
        </w:rPr>
        <w:t xml:space="preserve"> </w:t>
      </w:r>
      <w:r w:rsidRPr="00285DD7">
        <w:rPr>
          <w:rFonts w:ascii="Georgia" w:hAnsi="Georgia" w:cs="Arial"/>
          <w:sz w:val="24"/>
          <w:szCs w:val="24"/>
          <w:lang w:val="es-CO"/>
        </w:rPr>
        <w:t xml:space="preserve">y </w:t>
      </w:r>
      <w:r w:rsidR="0062101A" w:rsidRPr="00285DD7">
        <w:rPr>
          <w:rFonts w:ascii="Georgia" w:hAnsi="Georgia" w:cs="Arial"/>
          <w:sz w:val="24"/>
          <w:szCs w:val="24"/>
          <w:lang w:val="es-CO"/>
        </w:rPr>
        <w:t xml:space="preserve"> </w:t>
      </w:r>
      <w:r w:rsidRPr="00285DD7">
        <w:rPr>
          <w:rFonts w:ascii="Georgia" w:hAnsi="Georgia" w:cs="Arial"/>
          <w:sz w:val="24"/>
          <w:szCs w:val="24"/>
          <w:lang w:val="es-CO"/>
        </w:rPr>
        <w:t>sustanciales</w:t>
      </w:r>
      <w:r w:rsidRPr="00285DD7">
        <w:rPr>
          <w:rStyle w:val="Refdenotaalpie"/>
          <w:rFonts w:ascii="Georgia" w:hAnsi="Georgia"/>
          <w:sz w:val="24"/>
          <w:szCs w:val="24"/>
          <w:lang w:val="es-CO"/>
        </w:rPr>
        <w:footnoteReference w:id="29"/>
      </w:r>
      <w:r w:rsidRPr="00285DD7">
        <w:rPr>
          <w:rFonts w:ascii="Georgia" w:hAnsi="Georgia" w:cs="Arial"/>
          <w:sz w:val="24"/>
          <w:szCs w:val="24"/>
          <w:lang w:val="es-CO"/>
        </w:rPr>
        <w:t xml:space="preserve">, </w:t>
      </w:r>
      <w:r w:rsidR="0062101A" w:rsidRPr="00285DD7">
        <w:rPr>
          <w:rFonts w:ascii="Georgia" w:hAnsi="Georgia" w:cs="Arial"/>
          <w:sz w:val="24"/>
          <w:szCs w:val="24"/>
          <w:lang w:val="es-CO"/>
        </w:rPr>
        <w:t xml:space="preserve"> </w:t>
      </w:r>
      <w:r w:rsidRPr="00285DD7">
        <w:rPr>
          <w:rFonts w:ascii="Georgia" w:hAnsi="Georgia" w:cs="Arial"/>
          <w:sz w:val="24"/>
          <w:szCs w:val="24"/>
          <w:lang w:val="es-CO"/>
        </w:rPr>
        <w:t>las nulidades absolutas (Art. 2º, Ley 50 de 1936), las prestaciones mutuas</w:t>
      </w:r>
      <w:r w:rsidRPr="00285DD7">
        <w:rPr>
          <w:rStyle w:val="Refdenotaalpie"/>
          <w:rFonts w:ascii="Georgia" w:hAnsi="Georgia"/>
          <w:sz w:val="24"/>
          <w:szCs w:val="24"/>
          <w:lang w:val="es-CO"/>
        </w:rPr>
        <w:footnoteReference w:id="30"/>
      </w:r>
      <w:r w:rsidRPr="00285DD7">
        <w:rPr>
          <w:rFonts w:ascii="Georgia" w:hAnsi="Georgia" w:cs="Arial"/>
          <w:sz w:val="24"/>
          <w:szCs w:val="24"/>
          <w:lang w:val="es-CO"/>
        </w:rPr>
        <w:t xml:space="preserve"> y las costas procesales</w:t>
      </w:r>
      <w:r w:rsidRPr="00285DD7">
        <w:rPr>
          <w:rStyle w:val="Refdenotaalpie"/>
          <w:rFonts w:ascii="Georgia" w:hAnsi="Georgia"/>
          <w:sz w:val="24"/>
          <w:szCs w:val="24"/>
          <w:lang w:val="es-CO"/>
        </w:rPr>
        <w:footnoteReference w:id="31"/>
      </w:r>
      <w:r w:rsidRPr="00285DD7">
        <w:rPr>
          <w:rFonts w:ascii="Georgia" w:hAnsi="Georgia" w:cs="Arial"/>
          <w:sz w:val="24"/>
          <w:szCs w:val="24"/>
          <w:lang w:val="es-CO"/>
        </w:rPr>
        <w:t>, entre otros</w:t>
      </w:r>
      <w:r w:rsidRPr="00285DD7">
        <w:rPr>
          <w:rFonts w:ascii="Georgia" w:hAnsi="Georgia" w:cs="Arial"/>
          <w:bCs/>
          <w:sz w:val="24"/>
          <w:szCs w:val="24"/>
          <w:lang w:val="es-CO"/>
        </w:rPr>
        <w:t>. Por último, debe considerarse que es panorámica la competencia cuando ambas partes recurren en lo que les fue desfavorable (Art.328, inciso 2º, CGP).</w:t>
      </w:r>
    </w:p>
    <w:p w14:paraId="29139467" w14:textId="77777777" w:rsidR="009D4BF0" w:rsidRPr="00285DD7" w:rsidRDefault="009D4BF0" w:rsidP="00285DD7">
      <w:pPr>
        <w:spacing w:line="276" w:lineRule="auto"/>
        <w:jc w:val="both"/>
        <w:rPr>
          <w:rFonts w:ascii="Georgia" w:hAnsi="Georgia" w:cs="Arial"/>
          <w:bCs/>
          <w:sz w:val="24"/>
          <w:szCs w:val="24"/>
          <w:lang w:val="es-CO"/>
        </w:rPr>
      </w:pPr>
    </w:p>
    <w:p w14:paraId="0DABF721" w14:textId="3F480A30" w:rsidR="00B84935" w:rsidRPr="00285DD7" w:rsidRDefault="009D4BF0" w:rsidP="00285DD7">
      <w:pPr>
        <w:pStyle w:val="Prrafodelista"/>
        <w:numPr>
          <w:ilvl w:val="2"/>
          <w:numId w:val="2"/>
        </w:numPr>
        <w:spacing w:line="276" w:lineRule="auto"/>
        <w:ind w:left="0" w:firstLine="0"/>
        <w:jc w:val="both"/>
        <w:rPr>
          <w:rFonts w:ascii="Georgia" w:hAnsi="Georgia" w:cs="Arial"/>
          <w:sz w:val="24"/>
          <w:szCs w:val="24"/>
        </w:rPr>
      </w:pPr>
      <w:r w:rsidRPr="00285DD7">
        <w:rPr>
          <w:rFonts w:ascii="Georgia" w:hAnsi="Georgia" w:cs="Arial"/>
          <w:sz w:val="24"/>
          <w:szCs w:val="24"/>
          <w:lang w:val="es-CO"/>
        </w:rPr>
        <w:t xml:space="preserve"> </w:t>
      </w:r>
      <w:r w:rsidR="006C7526" w:rsidRPr="00285DD7">
        <w:rPr>
          <w:rFonts w:ascii="Georgia" w:hAnsi="Georgia" w:cs="Arial"/>
          <w:smallCaps/>
          <w:sz w:val="24"/>
          <w:szCs w:val="24"/>
          <w:lang w:val="es-CO"/>
        </w:rPr>
        <w:t>Los reparos</w:t>
      </w:r>
      <w:r w:rsidR="005525E4" w:rsidRPr="00285DD7">
        <w:rPr>
          <w:rFonts w:ascii="Georgia" w:hAnsi="Georgia" w:cs="Arial"/>
          <w:smallCaps/>
          <w:sz w:val="24"/>
          <w:szCs w:val="24"/>
          <w:lang w:val="es-CO"/>
        </w:rPr>
        <w:t>.</w:t>
      </w:r>
      <w:r w:rsidRPr="00285DD7">
        <w:rPr>
          <w:rFonts w:ascii="Georgia" w:hAnsi="Georgia" w:cs="Arial"/>
          <w:smallCaps/>
          <w:sz w:val="24"/>
          <w:szCs w:val="24"/>
          <w:lang w:val="es-CO"/>
        </w:rPr>
        <w:t xml:space="preserve"> </w:t>
      </w:r>
      <w:r w:rsidR="004D3843" w:rsidRPr="00285DD7">
        <w:rPr>
          <w:rFonts w:ascii="Georgia" w:hAnsi="Georgia" w:cs="Arial"/>
          <w:sz w:val="24"/>
          <w:szCs w:val="24"/>
          <w:lang w:val="es-CO"/>
        </w:rPr>
        <w:t xml:space="preserve">Comprende esta Sala que la censura se contrae, principalmente, </w:t>
      </w:r>
      <w:r w:rsidR="00F07DF6" w:rsidRPr="00285DD7">
        <w:rPr>
          <w:rFonts w:ascii="Georgia" w:hAnsi="Georgia" w:cs="Arial"/>
          <w:sz w:val="24"/>
          <w:szCs w:val="24"/>
          <w:lang w:val="es-CO"/>
        </w:rPr>
        <w:t xml:space="preserve">a: </w:t>
      </w:r>
      <w:r w:rsidR="00F07DF6" w:rsidRPr="00285DD7">
        <w:rPr>
          <w:rFonts w:ascii="Georgia" w:hAnsi="Georgia" w:cs="Arial"/>
          <w:b/>
          <w:sz w:val="24"/>
          <w:szCs w:val="24"/>
          <w:lang w:val="es-CO"/>
        </w:rPr>
        <w:t xml:space="preserve">(i) </w:t>
      </w:r>
      <w:r w:rsidR="00F07DF6" w:rsidRPr="00285DD7">
        <w:rPr>
          <w:rFonts w:ascii="Georgia" w:hAnsi="Georgia" w:cs="Arial"/>
          <w:sz w:val="24"/>
          <w:szCs w:val="24"/>
          <w:lang w:val="es-CO"/>
        </w:rPr>
        <w:t>L</w:t>
      </w:r>
      <w:r w:rsidR="003B5AEC" w:rsidRPr="00285DD7">
        <w:rPr>
          <w:rFonts w:ascii="Georgia" w:hAnsi="Georgia" w:cs="Arial"/>
          <w:sz w:val="24"/>
          <w:szCs w:val="24"/>
          <w:lang w:val="es-CO"/>
        </w:rPr>
        <w:t xml:space="preserve">a valoración probatoria </w:t>
      </w:r>
      <w:r w:rsidR="00F07DF6" w:rsidRPr="00285DD7">
        <w:rPr>
          <w:rFonts w:ascii="Georgia" w:hAnsi="Georgia" w:cs="Arial"/>
          <w:sz w:val="24"/>
          <w:szCs w:val="24"/>
          <w:lang w:val="es-CO"/>
        </w:rPr>
        <w:t>por</w:t>
      </w:r>
      <w:r w:rsidR="00650127" w:rsidRPr="00285DD7">
        <w:rPr>
          <w:rFonts w:ascii="Georgia" w:hAnsi="Georgia" w:cs="Arial"/>
          <w:sz w:val="24"/>
          <w:szCs w:val="24"/>
          <w:lang w:val="es-CO"/>
        </w:rPr>
        <w:t xml:space="preserve">que </w:t>
      </w:r>
      <w:r w:rsidR="00C52E89" w:rsidRPr="00285DD7">
        <w:rPr>
          <w:rFonts w:ascii="Georgia" w:hAnsi="Georgia" w:cs="Arial"/>
          <w:sz w:val="24"/>
          <w:szCs w:val="24"/>
          <w:lang w:val="es-CO"/>
        </w:rPr>
        <w:t xml:space="preserve">se </w:t>
      </w:r>
      <w:r w:rsidR="00650127" w:rsidRPr="00285DD7">
        <w:rPr>
          <w:rFonts w:ascii="Georgia" w:hAnsi="Georgia" w:cs="Arial"/>
          <w:sz w:val="24"/>
          <w:szCs w:val="24"/>
          <w:lang w:val="es-CO"/>
        </w:rPr>
        <w:t>desestimó la eficacia de la historia clínica</w:t>
      </w:r>
      <w:r w:rsidR="00911F10" w:rsidRPr="00285DD7">
        <w:rPr>
          <w:rFonts w:ascii="Georgia" w:hAnsi="Georgia" w:cs="Arial"/>
          <w:sz w:val="24"/>
          <w:szCs w:val="24"/>
          <w:lang w:val="es-CO"/>
        </w:rPr>
        <w:t xml:space="preserve"> </w:t>
      </w:r>
      <w:r w:rsidR="00650127" w:rsidRPr="00285DD7">
        <w:rPr>
          <w:rFonts w:ascii="Georgia" w:hAnsi="Georgia" w:cs="Arial"/>
          <w:sz w:val="24"/>
          <w:szCs w:val="24"/>
          <w:lang w:val="es-CO"/>
        </w:rPr>
        <w:lastRenderedPageBreak/>
        <w:t xml:space="preserve">para </w:t>
      </w:r>
      <w:r w:rsidR="00C52E89" w:rsidRPr="00285DD7">
        <w:rPr>
          <w:rFonts w:ascii="Georgia" w:hAnsi="Georgia" w:cs="Arial"/>
          <w:sz w:val="24"/>
          <w:szCs w:val="24"/>
          <w:lang w:val="es-CO"/>
        </w:rPr>
        <w:t xml:space="preserve">acreditar que las intervenciones quirúrgicas </w:t>
      </w:r>
      <w:r w:rsidR="003D1057" w:rsidRPr="00285DD7">
        <w:rPr>
          <w:rFonts w:ascii="Georgia" w:hAnsi="Georgia" w:cs="Arial"/>
          <w:sz w:val="24"/>
          <w:szCs w:val="24"/>
          <w:lang w:val="es-CO"/>
        </w:rPr>
        <w:t xml:space="preserve">y </w:t>
      </w:r>
      <w:r w:rsidR="00F07DF6" w:rsidRPr="00285DD7">
        <w:rPr>
          <w:rFonts w:ascii="Georgia" w:hAnsi="Georgia" w:cs="Arial"/>
          <w:sz w:val="24"/>
          <w:szCs w:val="24"/>
          <w:lang w:val="es-CO"/>
        </w:rPr>
        <w:t xml:space="preserve">el </w:t>
      </w:r>
      <w:r w:rsidR="003D1057" w:rsidRPr="00285DD7">
        <w:rPr>
          <w:rFonts w:ascii="Georgia" w:hAnsi="Georgia" w:cs="Arial"/>
          <w:sz w:val="24"/>
          <w:szCs w:val="24"/>
          <w:lang w:val="es-CO"/>
        </w:rPr>
        <w:t>tratamiento posoperatorio</w:t>
      </w:r>
      <w:r w:rsidR="00F07DF6" w:rsidRPr="00285DD7">
        <w:rPr>
          <w:rFonts w:ascii="Georgia" w:hAnsi="Georgia" w:cs="Arial"/>
          <w:sz w:val="24"/>
          <w:szCs w:val="24"/>
          <w:lang w:val="es-CO"/>
        </w:rPr>
        <w:t>,</w:t>
      </w:r>
      <w:r w:rsidR="003D1057" w:rsidRPr="00285DD7">
        <w:rPr>
          <w:rFonts w:ascii="Georgia" w:hAnsi="Georgia" w:cs="Arial"/>
          <w:sz w:val="24"/>
          <w:szCs w:val="24"/>
          <w:lang w:val="es-CO"/>
        </w:rPr>
        <w:t xml:space="preserve"> realizados </w:t>
      </w:r>
      <w:r w:rsidR="00D13B65" w:rsidRPr="00285DD7">
        <w:rPr>
          <w:rFonts w:ascii="Georgia" w:hAnsi="Georgia" w:cs="Arial"/>
          <w:sz w:val="24"/>
          <w:szCs w:val="24"/>
          <w:lang w:val="es-CO"/>
        </w:rPr>
        <w:t xml:space="preserve">a </w:t>
      </w:r>
      <w:r w:rsidR="00C52E89" w:rsidRPr="00285DD7">
        <w:rPr>
          <w:rFonts w:ascii="Georgia" w:hAnsi="Georgia" w:cs="Arial"/>
          <w:sz w:val="24"/>
          <w:szCs w:val="24"/>
          <w:lang w:val="es-CO"/>
        </w:rPr>
        <w:t>la actora</w:t>
      </w:r>
      <w:r w:rsidR="00E62005" w:rsidRPr="00285DD7">
        <w:rPr>
          <w:rFonts w:ascii="Georgia" w:hAnsi="Georgia" w:cs="Arial"/>
          <w:sz w:val="24"/>
          <w:szCs w:val="24"/>
          <w:lang w:val="es-CO"/>
        </w:rPr>
        <w:t>,</w:t>
      </w:r>
      <w:r w:rsidR="00C52E89" w:rsidRPr="00285DD7">
        <w:rPr>
          <w:rFonts w:ascii="Georgia" w:hAnsi="Georgia" w:cs="Arial"/>
          <w:sz w:val="24"/>
          <w:szCs w:val="24"/>
          <w:lang w:val="es-CO"/>
        </w:rPr>
        <w:t xml:space="preserve"> </w:t>
      </w:r>
      <w:r w:rsidR="00E62005" w:rsidRPr="00285DD7">
        <w:rPr>
          <w:rFonts w:ascii="Georgia" w:hAnsi="Georgia" w:cs="Arial"/>
          <w:sz w:val="24"/>
          <w:szCs w:val="24"/>
          <w:lang w:val="es-CO"/>
        </w:rPr>
        <w:t xml:space="preserve">produjeron </w:t>
      </w:r>
      <w:r w:rsidR="00650127" w:rsidRPr="00285DD7">
        <w:rPr>
          <w:rFonts w:ascii="Georgia" w:hAnsi="Georgia" w:cs="Arial"/>
          <w:sz w:val="24"/>
          <w:szCs w:val="24"/>
          <w:lang w:val="es-CO"/>
        </w:rPr>
        <w:t>la p</w:t>
      </w:r>
      <w:r w:rsidR="00BE4147" w:rsidRPr="00285DD7">
        <w:rPr>
          <w:rFonts w:ascii="Georgia" w:hAnsi="Georgia" w:cs="Arial"/>
          <w:sz w:val="24"/>
          <w:szCs w:val="24"/>
          <w:lang w:val="es-CO"/>
        </w:rPr>
        <w:t>é</w:t>
      </w:r>
      <w:r w:rsidR="00650127" w:rsidRPr="00285DD7">
        <w:rPr>
          <w:rFonts w:ascii="Georgia" w:hAnsi="Georgia" w:cs="Arial"/>
          <w:sz w:val="24"/>
          <w:szCs w:val="24"/>
          <w:lang w:val="es-CO"/>
        </w:rPr>
        <w:t xml:space="preserve">rdida </w:t>
      </w:r>
      <w:r w:rsidR="00C52E89" w:rsidRPr="00285DD7">
        <w:rPr>
          <w:rFonts w:ascii="Georgia" w:hAnsi="Georgia" w:cs="Arial"/>
          <w:sz w:val="24"/>
          <w:szCs w:val="24"/>
          <w:lang w:val="es-CO"/>
        </w:rPr>
        <w:t>de movilidad</w:t>
      </w:r>
      <w:r w:rsidR="00F07DF6" w:rsidRPr="00285DD7">
        <w:rPr>
          <w:rFonts w:ascii="Georgia" w:hAnsi="Georgia" w:cs="Arial"/>
          <w:sz w:val="24"/>
          <w:szCs w:val="24"/>
          <w:lang w:val="es-CO"/>
        </w:rPr>
        <w:t xml:space="preserve">; y, </w:t>
      </w:r>
      <w:r w:rsidR="00F07DF6" w:rsidRPr="00285DD7">
        <w:rPr>
          <w:rFonts w:ascii="Georgia" w:hAnsi="Georgia" w:cs="Arial"/>
          <w:b/>
          <w:sz w:val="24"/>
          <w:szCs w:val="24"/>
          <w:lang w:val="es-CO"/>
        </w:rPr>
        <w:t xml:space="preserve">(ii) </w:t>
      </w:r>
      <w:r w:rsidR="00F07DF6" w:rsidRPr="00285DD7">
        <w:rPr>
          <w:rFonts w:ascii="Georgia" w:hAnsi="Georgia" w:cs="Arial"/>
          <w:sz w:val="24"/>
          <w:szCs w:val="24"/>
          <w:lang w:val="es-CO"/>
        </w:rPr>
        <w:t>La aplicación de precedente jurisprudencial de la CSJ.</w:t>
      </w:r>
      <w:r w:rsidR="00BE4147" w:rsidRPr="00285DD7">
        <w:rPr>
          <w:rFonts w:ascii="Georgia" w:hAnsi="Georgia" w:cs="Arial"/>
          <w:sz w:val="24"/>
          <w:szCs w:val="24"/>
          <w:lang w:val="es-CO"/>
        </w:rPr>
        <w:t xml:space="preserve"> </w:t>
      </w:r>
    </w:p>
    <w:p w14:paraId="14E09E96" w14:textId="2F4474C4" w:rsidR="003312B0" w:rsidRPr="00285DD7" w:rsidRDefault="003312B0" w:rsidP="00285DD7">
      <w:pPr>
        <w:pStyle w:val="Prrafodelista"/>
        <w:spacing w:line="276" w:lineRule="auto"/>
        <w:ind w:left="0"/>
        <w:jc w:val="both"/>
        <w:textAlignment w:val="baseline"/>
        <w:rPr>
          <w:rFonts w:ascii="Georgia" w:hAnsi="Georgia" w:cs="Arial"/>
          <w:sz w:val="24"/>
          <w:szCs w:val="24"/>
          <w:lang w:val="es-ES_tradnl"/>
        </w:rPr>
      </w:pPr>
    </w:p>
    <w:p w14:paraId="3E5DCF16" w14:textId="72E3BE2D" w:rsidR="00B4360A" w:rsidRPr="00285DD7" w:rsidRDefault="005B2008" w:rsidP="00285DD7">
      <w:pPr>
        <w:pStyle w:val="Prrafodelista"/>
        <w:spacing w:line="276" w:lineRule="auto"/>
        <w:ind w:left="0"/>
        <w:jc w:val="both"/>
        <w:textAlignment w:val="baseline"/>
        <w:rPr>
          <w:rFonts w:ascii="Georgia" w:hAnsi="Georgia" w:cs="Tahoma"/>
          <w:sz w:val="24"/>
          <w:szCs w:val="24"/>
          <w:lang w:val="es-ES_tradnl"/>
        </w:rPr>
      </w:pPr>
      <w:r w:rsidRPr="00285DD7">
        <w:rPr>
          <w:rFonts w:ascii="Georgia" w:hAnsi="Georgia" w:cs="Tahoma"/>
          <w:sz w:val="24"/>
          <w:szCs w:val="24"/>
          <w:lang w:val="es-ES_tradnl"/>
        </w:rPr>
        <w:t xml:space="preserve">La sentencia </w:t>
      </w:r>
      <w:r w:rsidR="00C52E89" w:rsidRPr="00285DD7">
        <w:rPr>
          <w:rFonts w:ascii="Georgia" w:hAnsi="Georgia" w:cs="Tahoma"/>
          <w:sz w:val="24"/>
          <w:szCs w:val="24"/>
          <w:lang w:val="es-ES_tradnl"/>
        </w:rPr>
        <w:t xml:space="preserve">inicialmente </w:t>
      </w:r>
      <w:r w:rsidRPr="00285DD7">
        <w:rPr>
          <w:rFonts w:ascii="Georgia" w:hAnsi="Georgia" w:cs="Tahoma"/>
          <w:sz w:val="24"/>
          <w:szCs w:val="24"/>
          <w:lang w:val="es-ES_tradnl"/>
        </w:rPr>
        <w:t>enfo</w:t>
      </w:r>
      <w:r w:rsidR="00BD1300" w:rsidRPr="00285DD7">
        <w:rPr>
          <w:rFonts w:ascii="Georgia" w:hAnsi="Georgia" w:cs="Tahoma"/>
          <w:sz w:val="24"/>
          <w:szCs w:val="24"/>
          <w:lang w:val="es-ES_tradnl"/>
        </w:rPr>
        <w:t>ca</w:t>
      </w:r>
      <w:r w:rsidRPr="00285DD7">
        <w:rPr>
          <w:rFonts w:ascii="Georgia" w:hAnsi="Georgia" w:cs="Tahoma"/>
          <w:sz w:val="24"/>
          <w:szCs w:val="24"/>
          <w:lang w:val="es-ES_tradnl"/>
        </w:rPr>
        <w:t xml:space="preserve"> el problema en el elemento </w:t>
      </w:r>
      <w:r w:rsidR="00A237C8" w:rsidRPr="00285DD7">
        <w:rPr>
          <w:rFonts w:ascii="Georgia" w:hAnsi="Georgia" w:cs="Tahoma"/>
          <w:sz w:val="24"/>
          <w:szCs w:val="24"/>
          <w:lang w:val="es-ES_tradnl"/>
        </w:rPr>
        <w:t>culpa</w:t>
      </w:r>
      <w:r w:rsidRPr="00285DD7">
        <w:rPr>
          <w:rFonts w:ascii="Georgia" w:hAnsi="Georgia" w:cs="Tahoma"/>
          <w:sz w:val="24"/>
          <w:szCs w:val="24"/>
          <w:lang w:val="es-ES_tradnl"/>
        </w:rPr>
        <w:t xml:space="preserve">, </w:t>
      </w:r>
      <w:r w:rsidR="00A237C8" w:rsidRPr="00285DD7">
        <w:rPr>
          <w:rFonts w:ascii="Georgia" w:hAnsi="Georgia" w:cs="Tahoma"/>
          <w:sz w:val="24"/>
          <w:szCs w:val="24"/>
          <w:lang w:val="es-ES_tradnl"/>
        </w:rPr>
        <w:t>sin</w:t>
      </w:r>
      <w:r w:rsidR="00C52E89" w:rsidRPr="00285DD7">
        <w:rPr>
          <w:rFonts w:ascii="Georgia" w:hAnsi="Georgia" w:cs="Tahoma"/>
          <w:sz w:val="24"/>
          <w:szCs w:val="24"/>
          <w:lang w:val="es-ES_tradnl"/>
        </w:rPr>
        <w:t xml:space="preserve"> previamente </w:t>
      </w:r>
      <w:r w:rsidR="00A237C8" w:rsidRPr="00285DD7">
        <w:rPr>
          <w:rFonts w:ascii="Georgia" w:hAnsi="Georgia" w:cs="Tahoma"/>
          <w:sz w:val="24"/>
          <w:szCs w:val="24"/>
          <w:lang w:val="es-ES_tradnl"/>
        </w:rPr>
        <w:t>cerciorarse de la existencia del nexo causal</w:t>
      </w:r>
      <w:r w:rsidR="00B4360A" w:rsidRPr="00285DD7">
        <w:rPr>
          <w:rFonts w:ascii="Georgia" w:hAnsi="Georgia" w:cs="Tahoma"/>
          <w:sz w:val="24"/>
          <w:szCs w:val="24"/>
          <w:lang w:val="es-ES_tradnl"/>
        </w:rPr>
        <w:t xml:space="preserve"> como presupuesto previo de indispensable constatación</w:t>
      </w:r>
      <w:r w:rsidR="003436F0" w:rsidRPr="00285DD7">
        <w:rPr>
          <w:rFonts w:ascii="Georgia" w:hAnsi="Georgia" w:cs="Tahoma"/>
          <w:sz w:val="24"/>
          <w:szCs w:val="24"/>
          <w:lang w:val="es-ES_tradnl"/>
        </w:rPr>
        <w:t xml:space="preserve">, según el </w:t>
      </w:r>
      <w:r w:rsidR="00B4360A" w:rsidRPr="00285DD7">
        <w:rPr>
          <w:rFonts w:ascii="Georgia" w:hAnsi="Georgia" w:cs="Tahoma"/>
          <w:sz w:val="24"/>
          <w:szCs w:val="24"/>
          <w:lang w:val="es-ES_tradnl"/>
        </w:rPr>
        <w:t xml:space="preserve">orden metodológico fijado por la doctrina y </w:t>
      </w:r>
      <w:r w:rsidR="00BA1065" w:rsidRPr="00285DD7">
        <w:rPr>
          <w:rFonts w:ascii="Georgia" w:hAnsi="Georgia" w:cs="Tahoma"/>
          <w:sz w:val="24"/>
          <w:szCs w:val="24"/>
          <w:lang w:val="es-ES_tradnl"/>
        </w:rPr>
        <w:t xml:space="preserve">la </w:t>
      </w:r>
      <w:r w:rsidR="00B4360A" w:rsidRPr="00285DD7">
        <w:rPr>
          <w:rFonts w:ascii="Georgia" w:hAnsi="Georgia" w:cs="Tahoma"/>
          <w:sz w:val="24"/>
          <w:szCs w:val="24"/>
          <w:lang w:val="es-ES_tradnl"/>
        </w:rPr>
        <w:t>jurisprudencia</w:t>
      </w:r>
      <w:r w:rsidR="00D4788C" w:rsidRPr="00285DD7">
        <w:rPr>
          <w:rFonts w:ascii="Georgia" w:hAnsi="Georgia" w:cs="Tahoma"/>
          <w:sz w:val="24"/>
          <w:szCs w:val="24"/>
          <w:lang w:val="es-ES_tradnl"/>
        </w:rPr>
        <w:t xml:space="preserve"> de esta Sala</w:t>
      </w:r>
      <w:r w:rsidR="00D4788C" w:rsidRPr="00285DD7">
        <w:rPr>
          <w:rStyle w:val="Refdenotaalpie"/>
          <w:rFonts w:ascii="Georgia" w:hAnsi="Georgia"/>
          <w:sz w:val="24"/>
          <w:szCs w:val="24"/>
          <w:lang w:val="es-ES_tradnl"/>
        </w:rPr>
        <w:footnoteReference w:id="32"/>
      </w:r>
      <w:r w:rsidR="00B4360A" w:rsidRPr="00285DD7">
        <w:rPr>
          <w:rFonts w:ascii="Georgia" w:hAnsi="Georgia" w:cs="Tahoma"/>
          <w:sz w:val="24"/>
          <w:szCs w:val="24"/>
          <w:lang w:val="es-ES_tradnl"/>
        </w:rPr>
        <w:t xml:space="preserve">. </w:t>
      </w:r>
      <w:r w:rsidR="00316970" w:rsidRPr="00285DD7">
        <w:rPr>
          <w:rFonts w:ascii="Georgia" w:hAnsi="Georgia" w:cs="Tahoma"/>
          <w:sz w:val="24"/>
          <w:szCs w:val="24"/>
          <w:lang w:val="es-ES_tradnl"/>
        </w:rPr>
        <w:t xml:space="preserve">Empero, como sobre aquel elemento de la responsabilidad se erigen los reparos, será entonces este </w:t>
      </w:r>
      <w:r w:rsidR="00650127" w:rsidRPr="00285DD7">
        <w:rPr>
          <w:rFonts w:ascii="Georgia" w:hAnsi="Georgia" w:cs="Tahoma"/>
          <w:sz w:val="24"/>
          <w:szCs w:val="24"/>
          <w:lang w:val="es-ES_tradnl"/>
        </w:rPr>
        <w:t xml:space="preserve">el </w:t>
      </w:r>
      <w:r w:rsidR="00316970" w:rsidRPr="00285DD7">
        <w:rPr>
          <w:rFonts w:ascii="Georgia" w:hAnsi="Georgia" w:cs="Tahoma"/>
          <w:sz w:val="24"/>
          <w:szCs w:val="24"/>
          <w:lang w:val="es-ES_tradnl"/>
        </w:rPr>
        <w:t xml:space="preserve">objeto de estudio </w:t>
      </w:r>
      <w:r w:rsidR="00316970" w:rsidRPr="00285DD7">
        <w:rPr>
          <w:rFonts w:ascii="Georgia" w:hAnsi="Georgia" w:cs="Arial"/>
          <w:sz w:val="24"/>
          <w:szCs w:val="24"/>
          <w:lang w:val="es-CO"/>
        </w:rPr>
        <w:t xml:space="preserve">en esta sede. </w:t>
      </w:r>
    </w:p>
    <w:p w14:paraId="44116AAC" w14:textId="0A2A7347" w:rsidR="00C135EF" w:rsidRPr="00285DD7" w:rsidRDefault="00C135EF" w:rsidP="00285DD7">
      <w:pPr>
        <w:pStyle w:val="Prrafodelista"/>
        <w:spacing w:line="276" w:lineRule="auto"/>
        <w:ind w:left="0"/>
        <w:jc w:val="both"/>
        <w:textAlignment w:val="baseline"/>
        <w:rPr>
          <w:rFonts w:ascii="Georgia" w:hAnsi="Georgia" w:cs="Tahoma"/>
          <w:sz w:val="24"/>
          <w:szCs w:val="24"/>
          <w:lang w:val="es-ES_tradnl"/>
        </w:rPr>
      </w:pPr>
    </w:p>
    <w:p w14:paraId="09E4E12A" w14:textId="2CE3EFFF" w:rsidR="00CE11E2" w:rsidRPr="00285DD7" w:rsidRDefault="00232818" w:rsidP="00285DD7">
      <w:pPr>
        <w:pStyle w:val="paragraph"/>
        <w:numPr>
          <w:ilvl w:val="2"/>
          <w:numId w:val="2"/>
        </w:numPr>
        <w:tabs>
          <w:tab w:val="left" w:pos="993"/>
        </w:tabs>
        <w:spacing w:before="0" w:beforeAutospacing="0" w:after="0" w:afterAutospacing="0" w:line="276" w:lineRule="auto"/>
        <w:ind w:left="0" w:firstLine="0"/>
        <w:jc w:val="both"/>
        <w:textAlignment w:val="baseline"/>
        <w:rPr>
          <w:rFonts w:ascii="Georgia" w:hAnsi="Georgia" w:cs="Segoe UI"/>
        </w:rPr>
      </w:pPr>
      <w:r w:rsidRPr="00285DD7">
        <w:rPr>
          <w:rStyle w:val="normaltextrun"/>
          <w:rFonts w:ascii="Georgia" w:hAnsi="Georgia" w:cs="Segoe UI"/>
          <w:smallCaps/>
        </w:rPr>
        <w:t>La responsabilidad médica.</w:t>
      </w:r>
      <w:r w:rsidRPr="00285DD7">
        <w:rPr>
          <w:rStyle w:val="normaltextrun"/>
          <w:rFonts w:ascii="Georgia" w:hAnsi="Georgia" w:cs="Segoe UI"/>
        </w:rPr>
        <w:t xml:space="preserve"> </w:t>
      </w:r>
      <w:r w:rsidR="00E62005" w:rsidRPr="00285DD7">
        <w:rPr>
          <w:rStyle w:val="normaltextrun"/>
          <w:rFonts w:ascii="Georgia" w:hAnsi="Georgia" w:cs="Segoe UI"/>
        </w:rPr>
        <w:t xml:space="preserve">Es </w:t>
      </w:r>
      <w:r w:rsidR="00CE11E2" w:rsidRPr="00285DD7">
        <w:rPr>
          <w:rStyle w:val="normaltextrun"/>
          <w:rFonts w:ascii="Georgia" w:hAnsi="Georgia" w:cs="Segoe UI"/>
        </w:rPr>
        <w:t>aquella que puede generarse con ocasión de la aplicación de esa ciencia, dad</w:t>
      </w:r>
      <w:r w:rsidR="00F04545" w:rsidRPr="00285DD7">
        <w:rPr>
          <w:rStyle w:val="normaltextrun"/>
          <w:rFonts w:ascii="Georgia" w:hAnsi="Georgia" w:cs="Segoe UI"/>
        </w:rPr>
        <w:t xml:space="preserve">as sus repercusiones </w:t>
      </w:r>
      <w:r w:rsidR="00CE11E2" w:rsidRPr="00285DD7">
        <w:rPr>
          <w:rStyle w:val="normaltextrun"/>
          <w:rFonts w:ascii="Georgia" w:hAnsi="Georgia" w:cs="Segoe UI"/>
        </w:rPr>
        <w:t>vi</w:t>
      </w:r>
      <w:r w:rsidR="00F04545" w:rsidRPr="00285DD7">
        <w:rPr>
          <w:rStyle w:val="normaltextrun"/>
          <w:rFonts w:ascii="Georgia" w:hAnsi="Georgia" w:cs="Segoe UI"/>
        </w:rPr>
        <w:t>tales</w:t>
      </w:r>
      <w:r w:rsidR="00CE11E2" w:rsidRPr="00285DD7">
        <w:rPr>
          <w:rStyle w:val="normaltextrun"/>
          <w:rFonts w:ascii="Georgia" w:hAnsi="Georgia" w:cs="Segoe UI"/>
        </w:rPr>
        <w:t xml:space="preserve">, </w:t>
      </w:r>
      <w:r w:rsidR="00F04545" w:rsidRPr="00285DD7">
        <w:rPr>
          <w:rStyle w:val="normaltextrun"/>
          <w:rFonts w:ascii="Georgia" w:hAnsi="Georgia" w:cs="Segoe UI"/>
        </w:rPr>
        <w:t xml:space="preserve">particularmente en </w:t>
      </w:r>
      <w:r w:rsidR="00CE11E2" w:rsidRPr="00285DD7">
        <w:rPr>
          <w:rStyle w:val="normaltextrun"/>
          <w:rFonts w:ascii="Georgia" w:hAnsi="Georgia" w:cs="Segoe UI"/>
        </w:rPr>
        <w:t xml:space="preserve">la integridad física </w:t>
      </w:r>
      <w:r w:rsidR="00DE675A" w:rsidRPr="00285DD7">
        <w:rPr>
          <w:rStyle w:val="normaltextrun"/>
          <w:rFonts w:ascii="Georgia" w:hAnsi="Georgia" w:cs="Segoe UI"/>
        </w:rPr>
        <w:t>y</w:t>
      </w:r>
      <w:r w:rsidR="00CE11E2" w:rsidRPr="00285DD7">
        <w:rPr>
          <w:rStyle w:val="normaltextrun"/>
          <w:rFonts w:ascii="Georgia" w:hAnsi="Georgia" w:cs="Segoe UI"/>
        </w:rPr>
        <w:t xml:space="preserve"> emocional</w:t>
      </w:r>
      <w:r w:rsidR="00B63601" w:rsidRPr="00285DD7">
        <w:rPr>
          <w:rStyle w:val="normaltextrun"/>
          <w:rFonts w:ascii="Georgia" w:hAnsi="Georgia" w:cs="Segoe UI"/>
        </w:rPr>
        <w:t xml:space="preserve">, </w:t>
      </w:r>
      <w:r w:rsidR="00F04545" w:rsidRPr="00285DD7">
        <w:rPr>
          <w:rStyle w:val="normaltextrun"/>
          <w:rFonts w:ascii="Georgia" w:hAnsi="Georgia" w:cs="Segoe UI"/>
        </w:rPr>
        <w:t xml:space="preserve">en general </w:t>
      </w:r>
      <w:r w:rsidR="00B63601" w:rsidRPr="00285DD7">
        <w:rPr>
          <w:rStyle w:val="normaltextrun"/>
          <w:rFonts w:ascii="Georgia" w:hAnsi="Georgia" w:cs="Segoe UI"/>
        </w:rPr>
        <w:t xml:space="preserve">su incidencia sobre </w:t>
      </w:r>
      <w:r w:rsidR="00CE11E2" w:rsidRPr="00285DD7">
        <w:rPr>
          <w:rStyle w:val="normaltextrun"/>
          <w:rFonts w:ascii="Georgia" w:hAnsi="Georgia" w:cs="Segoe UI"/>
        </w:rPr>
        <w:t>la salud de las personas. El profesor Santos B.</w:t>
      </w:r>
      <w:r w:rsidR="00CE11E2" w:rsidRPr="00285DD7">
        <w:rPr>
          <w:rStyle w:val="Refdenotaalpie"/>
          <w:rFonts w:ascii="Georgia" w:hAnsi="Georgia"/>
        </w:rPr>
        <w:footnoteReference w:id="33"/>
      </w:r>
      <w:r w:rsidR="00CE11E2" w:rsidRPr="00285DD7">
        <w:rPr>
          <w:rStyle w:val="normaltextrun"/>
          <w:rFonts w:ascii="Georgia" w:hAnsi="Georgia" w:cs="Segoe UI"/>
        </w:rPr>
        <w:t> la define como: </w:t>
      </w:r>
      <w:r w:rsidR="00CE11E2" w:rsidRPr="00285DD7">
        <w:rPr>
          <w:rStyle w:val="normaltextrun"/>
          <w:rFonts w:ascii="Georgia" w:hAnsi="Georgia" w:cs="Segoe UI"/>
          <w:i/>
          <w:iCs/>
        </w:rPr>
        <w:t>“</w:t>
      </w:r>
      <w:r w:rsidR="00CE11E2" w:rsidRPr="00A647FB">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00CE11E2" w:rsidRPr="00285DD7">
        <w:rPr>
          <w:rStyle w:val="normaltextrun"/>
          <w:rFonts w:ascii="Georgia" w:hAnsi="Georgia" w:cs="Segoe UI"/>
          <w:i/>
          <w:iCs/>
        </w:rPr>
        <w:t>”</w:t>
      </w:r>
      <w:r w:rsidR="00CE11E2" w:rsidRPr="00285DD7">
        <w:rPr>
          <w:rStyle w:val="normaltextrun"/>
          <w:rFonts w:ascii="Georgia" w:hAnsi="Georgia" w:cs="Segoe UI"/>
        </w:rPr>
        <w:t>.</w:t>
      </w:r>
      <w:r w:rsidR="00CE11E2" w:rsidRPr="00285DD7">
        <w:rPr>
          <w:rStyle w:val="eop"/>
          <w:rFonts w:ascii="Georgia" w:hAnsi="Georgia" w:cs="Segoe UI"/>
        </w:rPr>
        <w:t> </w:t>
      </w:r>
    </w:p>
    <w:p w14:paraId="2C9EB092" w14:textId="77777777" w:rsidR="00CE11E2" w:rsidRPr="00285DD7" w:rsidRDefault="00CE11E2" w:rsidP="00285DD7">
      <w:pPr>
        <w:pStyle w:val="paragraph"/>
        <w:spacing w:before="0" w:beforeAutospacing="0" w:after="0" w:afterAutospacing="0" w:line="276" w:lineRule="auto"/>
        <w:jc w:val="both"/>
        <w:textAlignment w:val="baseline"/>
        <w:rPr>
          <w:rFonts w:ascii="Georgia" w:hAnsi="Georgia" w:cs="Segoe UI"/>
        </w:rPr>
      </w:pPr>
      <w:r w:rsidRPr="00285DD7">
        <w:rPr>
          <w:rStyle w:val="eop"/>
          <w:rFonts w:ascii="Georgia" w:hAnsi="Georgia" w:cs="Segoe UI"/>
        </w:rPr>
        <w:t> </w:t>
      </w:r>
    </w:p>
    <w:p w14:paraId="5EE8A03D" w14:textId="4C710FDA" w:rsidR="00CE11E2" w:rsidRPr="00285DD7" w:rsidRDefault="00CE11E2" w:rsidP="00285DD7">
      <w:pPr>
        <w:pStyle w:val="paragraph"/>
        <w:spacing w:before="0" w:beforeAutospacing="0" w:after="0" w:afterAutospacing="0" w:line="276" w:lineRule="auto"/>
        <w:jc w:val="both"/>
        <w:textAlignment w:val="baseline"/>
        <w:rPr>
          <w:rFonts w:ascii="Georgia" w:hAnsi="Georgia" w:cs="Segoe UI"/>
        </w:rPr>
      </w:pPr>
      <w:r w:rsidRPr="00285DD7">
        <w:rPr>
          <w:rStyle w:val="normaltextrun"/>
          <w:rFonts w:ascii="Georgia" w:hAnsi="Georgia" w:cs="Segoe UI"/>
        </w:rPr>
        <w:t>Quien asume la profesión galénica, en su práctica se debe a las respectivas normas (Leyes 14 de 1962, 23 de 1981 y su decreto reglamentario No.</w:t>
      </w:r>
      <w:r w:rsidR="008D53EC">
        <w:rPr>
          <w:rStyle w:val="normaltextrun"/>
          <w:rFonts w:ascii="Georgia" w:hAnsi="Georgia" w:cs="Segoe UI"/>
        </w:rPr>
        <w:t xml:space="preserve"> </w:t>
      </w:r>
      <w:r w:rsidRPr="00285DD7">
        <w:rPr>
          <w:rStyle w:val="normaltextrun"/>
          <w:rFonts w:ascii="Georgia" w:hAnsi="Georgia" w:cs="Segoe UI"/>
        </w:rPr>
        <w:t>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285DD7">
        <w:rPr>
          <w:rStyle w:val="eop"/>
          <w:rFonts w:ascii="Georgia" w:hAnsi="Georgia" w:cs="Segoe UI"/>
        </w:rPr>
        <w:t> </w:t>
      </w:r>
    </w:p>
    <w:p w14:paraId="1D581DC7" w14:textId="77777777" w:rsidR="00CE11E2" w:rsidRPr="00285DD7" w:rsidRDefault="00CE11E2" w:rsidP="00285DD7">
      <w:pPr>
        <w:pStyle w:val="Prrafodelista"/>
        <w:spacing w:line="276" w:lineRule="auto"/>
        <w:ind w:left="0"/>
        <w:jc w:val="both"/>
        <w:textAlignment w:val="baseline"/>
        <w:rPr>
          <w:rFonts w:ascii="Georgia" w:hAnsi="Georgia" w:cs="Arial"/>
          <w:sz w:val="24"/>
          <w:szCs w:val="24"/>
          <w:lang w:val="es-CO"/>
        </w:rPr>
      </w:pPr>
    </w:p>
    <w:p w14:paraId="587B180F" w14:textId="62030CB0" w:rsidR="00CE11E2" w:rsidRPr="00285DD7" w:rsidRDefault="00CE11E2" w:rsidP="00285DD7">
      <w:pPr>
        <w:spacing w:line="276" w:lineRule="auto"/>
        <w:jc w:val="both"/>
        <w:rPr>
          <w:rFonts w:ascii="Georgia" w:hAnsi="Georgia" w:cs="Arial"/>
          <w:bCs/>
          <w:sz w:val="24"/>
          <w:szCs w:val="24"/>
        </w:rPr>
      </w:pPr>
      <w:r w:rsidRPr="00285DD7">
        <w:rPr>
          <w:rFonts w:ascii="Georgia" w:hAnsi="Georgia" w:cs="Arial"/>
          <w:bCs/>
          <w:sz w:val="24"/>
          <w:szCs w:val="24"/>
        </w:rPr>
        <w:t>La responsabilidad médica o galénica se configura, por lo general, en la esfera de la denominada subjetiva en el régimen de probada</w:t>
      </w:r>
      <w:r w:rsidRPr="00285DD7">
        <w:rPr>
          <w:rStyle w:val="Refdenotaalpie"/>
          <w:rFonts w:ascii="Georgia" w:hAnsi="Georgia"/>
          <w:bCs/>
          <w:sz w:val="24"/>
          <w:szCs w:val="24"/>
        </w:rPr>
        <w:footnoteReference w:id="34"/>
      </w:r>
      <w:r w:rsidRPr="00285DD7">
        <w:rPr>
          <w:rFonts w:ascii="Georgia" w:hAnsi="Georgia" w:cs="Arial"/>
          <w:bCs/>
          <w:sz w:val="24"/>
          <w:szCs w:val="24"/>
        </w:rPr>
        <w:t xml:space="preserve">, aisladamente en época pretérita hubo de tratarse como </w:t>
      </w:r>
      <w:r w:rsidRPr="00285DD7">
        <w:rPr>
          <w:rFonts w:ascii="Georgia" w:hAnsi="Georgia" w:cs="Arial"/>
          <w:bCs/>
          <w:i/>
          <w:sz w:val="24"/>
          <w:szCs w:val="24"/>
        </w:rPr>
        <w:t>actividad peligrosa</w:t>
      </w:r>
      <w:r w:rsidRPr="00285DD7">
        <w:rPr>
          <w:rStyle w:val="Refdenotaalpie"/>
          <w:rFonts w:ascii="Georgia" w:hAnsi="Georgia"/>
          <w:bCs/>
          <w:sz w:val="24"/>
          <w:szCs w:val="24"/>
        </w:rPr>
        <w:footnoteReference w:id="35"/>
      </w:r>
      <w:r w:rsidRPr="00285DD7">
        <w:rPr>
          <w:rFonts w:ascii="Georgia" w:hAnsi="Georgia" w:cs="Arial"/>
          <w:bCs/>
          <w:sz w:val="24"/>
          <w:szCs w:val="24"/>
        </w:rPr>
        <w:t>; sin embargo, a esta fecha es sólido que su título de imputación es la culpa probada</w:t>
      </w:r>
      <w:r w:rsidRPr="00285DD7">
        <w:rPr>
          <w:rStyle w:val="Refdenotaalpie"/>
          <w:rFonts w:ascii="Georgia" w:hAnsi="Georgia"/>
          <w:bCs/>
          <w:sz w:val="24"/>
          <w:szCs w:val="24"/>
        </w:rPr>
        <w:footnoteReference w:id="36"/>
      </w:r>
      <w:r w:rsidRPr="00285DD7">
        <w:rPr>
          <w:rFonts w:ascii="Georgia" w:hAnsi="Georgia" w:cs="Arial"/>
          <w:bCs/>
          <w:sz w:val="24"/>
          <w:szCs w:val="24"/>
        </w:rPr>
        <w:t>, según el precedente constante de la CSJ</w:t>
      </w:r>
      <w:r w:rsidR="00665DDB" w:rsidRPr="00285DD7">
        <w:rPr>
          <w:rFonts w:ascii="Georgia" w:hAnsi="Georgia" w:cs="Arial"/>
          <w:bCs/>
          <w:sz w:val="24"/>
          <w:szCs w:val="24"/>
        </w:rPr>
        <w:t xml:space="preserve"> (2021)</w:t>
      </w:r>
      <w:r w:rsidRPr="00285DD7">
        <w:rPr>
          <w:rStyle w:val="Refdenotaalpie"/>
          <w:rFonts w:ascii="Georgia" w:hAnsi="Georgia"/>
          <w:bCs/>
          <w:sz w:val="24"/>
          <w:szCs w:val="24"/>
        </w:rPr>
        <w:footnoteReference w:id="37"/>
      </w:r>
      <w:r w:rsidRPr="00285DD7">
        <w:rPr>
          <w:rFonts w:ascii="Georgia" w:hAnsi="Georgia" w:cs="Arial"/>
          <w:bCs/>
          <w:sz w:val="24"/>
          <w:szCs w:val="24"/>
        </w:rPr>
        <w:t xml:space="preserve"> y la doctrina mayoritaria</w:t>
      </w:r>
      <w:r w:rsidRPr="00285DD7">
        <w:rPr>
          <w:rStyle w:val="Refdenotaalpie"/>
          <w:rFonts w:ascii="Georgia" w:hAnsi="Georgia"/>
          <w:bCs/>
          <w:sz w:val="24"/>
          <w:szCs w:val="24"/>
        </w:rPr>
        <w:footnoteReference w:id="38"/>
      </w:r>
      <w:r w:rsidRPr="00285DD7">
        <w:rPr>
          <w:rFonts w:ascii="Georgia" w:hAnsi="Georgia" w:cs="Arial"/>
          <w:bCs/>
          <w:sz w:val="24"/>
          <w:szCs w:val="24"/>
        </w:rPr>
        <w:t xml:space="preserve">, sin miramientos en que sea la modalidad contractual o extracontractual. </w:t>
      </w:r>
    </w:p>
    <w:p w14:paraId="0556DD35" w14:textId="77777777" w:rsidR="00CE11E2" w:rsidRPr="00285DD7" w:rsidRDefault="00CE11E2" w:rsidP="00285DD7">
      <w:pPr>
        <w:spacing w:line="276" w:lineRule="auto"/>
        <w:jc w:val="both"/>
        <w:rPr>
          <w:rFonts w:ascii="Georgia" w:hAnsi="Georgia" w:cs="Arial"/>
          <w:bCs/>
          <w:sz w:val="24"/>
          <w:szCs w:val="24"/>
        </w:rPr>
      </w:pPr>
    </w:p>
    <w:p w14:paraId="7070E0FD" w14:textId="1E042157" w:rsidR="00CE11E2" w:rsidRPr="00285DD7" w:rsidRDefault="00CE11E2" w:rsidP="00285DD7">
      <w:pPr>
        <w:spacing w:line="276" w:lineRule="auto"/>
        <w:jc w:val="both"/>
        <w:rPr>
          <w:rFonts w:ascii="Georgia" w:hAnsi="Georgia" w:cs="Arial"/>
          <w:bCs/>
          <w:sz w:val="24"/>
          <w:szCs w:val="24"/>
        </w:rPr>
      </w:pPr>
      <w:r w:rsidRPr="00285DD7">
        <w:rPr>
          <w:rFonts w:ascii="Georgia" w:hAnsi="Georgia" w:cs="Arial"/>
          <w:bCs/>
          <w:sz w:val="24"/>
          <w:szCs w:val="24"/>
        </w:rPr>
        <w:t xml:space="preserve">De allí, que corresponde al demandante demostrar todos sus elementos axiales: </w:t>
      </w:r>
      <w:r w:rsidRPr="00285DD7">
        <w:rPr>
          <w:rFonts w:ascii="Georgia" w:hAnsi="Georgia" w:cs="Arial"/>
          <w:b/>
          <w:bCs/>
          <w:sz w:val="24"/>
          <w:szCs w:val="24"/>
        </w:rPr>
        <w:t>(i)</w:t>
      </w:r>
      <w:r w:rsidRPr="00285DD7">
        <w:rPr>
          <w:rFonts w:ascii="Georgia" w:hAnsi="Georgia" w:cs="Arial"/>
          <w:bCs/>
          <w:sz w:val="24"/>
          <w:szCs w:val="24"/>
        </w:rPr>
        <w:t xml:space="preserve"> La conducta antijurídica o hecho dañoso, </w:t>
      </w:r>
      <w:r w:rsidRPr="00285DD7">
        <w:rPr>
          <w:rFonts w:ascii="Georgia" w:hAnsi="Georgia" w:cs="Arial"/>
          <w:b/>
          <w:bCs/>
          <w:sz w:val="24"/>
          <w:szCs w:val="24"/>
        </w:rPr>
        <w:t>(ii)</w:t>
      </w:r>
      <w:r w:rsidRPr="00285DD7">
        <w:rPr>
          <w:rFonts w:ascii="Georgia" w:hAnsi="Georgia" w:cs="Arial"/>
          <w:bCs/>
          <w:sz w:val="24"/>
          <w:szCs w:val="24"/>
        </w:rPr>
        <w:t xml:space="preserve"> El daño, </w:t>
      </w:r>
      <w:r w:rsidRPr="00285DD7">
        <w:rPr>
          <w:rFonts w:ascii="Georgia" w:hAnsi="Georgia" w:cs="Arial"/>
          <w:b/>
          <w:bCs/>
          <w:sz w:val="24"/>
          <w:szCs w:val="24"/>
        </w:rPr>
        <w:t>(iii)</w:t>
      </w:r>
      <w:r w:rsidRPr="00285DD7">
        <w:rPr>
          <w:rFonts w:ascii="Georgia" w:hAnsi="Georgia" w:cs="Arial"/>
          <w:bCs/>
          <w:sz w:val="24"/>
          <w:szCs w:val="24"/>
        </w:rPr>
        <w:t xml:space="preserve"> La causalidad</w:t>
      </w:r>
      <w:r w:rsidRPr="00285DD7">
        <w:rPr>
          <w:rStyle w:val="Refdenotaalpie"/>
          <w:rFonts w:ascii="Georgia" w:hAnsi="Georgia"/>
          <w:bCs/>
          <w:sz w:val="24"/>
          <w:szCs w:val="24"/>
        </w:rPr>
        <w:footnoteReference w:id="39"/>
      </w:r>
      <w:r w:rsidRPr="00285DD7">
        <w:rPr>
          <w:rFonts w:ascii="Georgia" w:hAnsi="Georgia" w:cs="Arial"/>
          <w:bCs/>
          <w:sz w:val="24"/>
          <w:szCs w:val="24"/>
        </w:rPr>
        <w:t xml:space="preserve">; </w:t>
      </w:r>
      <w:r w:rsidRPr="00285DD7">
        <w:rPr>
          <w:rFonts w:ascii="Georgia" w:hAnsi="Georgia" w:cs="Arial"/>
          <w:b/>
          <w:bCs/>
          <w:sz w:val="24"/>
          <w:szCs w:val="24"/>
        </w:rPr>
        <w:t>(iv)</w:t>
      </w:r>
      <w:r w:rsidRPr="00285DD7">
        <w:rPr>
          <w:rFonts w:ascii="Georgia" w:hAnsi="Georgia" w:cs="Arial"/>
          <w:bCs/>
          <w:sz w:val="24"/>
          <w:szCs w:val="24"/>
        </w:rPr>
        <w:t xml:space="preserve"> El factor de atribución, que corresponde a la culpa, cuando el régimen sea subjetivo; y, si es del caso, </w:t>
      </w:r>
      <w:r w:rsidRPr="00285DD7">
        <w:rPr>
          <w:rFonts w:ascii="Georgia" w:hAnsi="Georgia" w:cs="Arial"/>
          <w:b/>
          <w:bCs/>
          <w:sz w:val="24"/>
          <w:szCs w:val="24"/>
        </w:rPr>
        <w:t>(v)</w:t>
      </w:r>
      <w:r w:rsidRPr="00285DD7">
        <w:rPr>
          <w:rFonts w:ascii="Georgia" w:hAnsi="Georgia" w:cs="Arial"/>
          <w:bCs/>
          <w:sz w:val="24"/>
          <w:szCs w:val="24"/>
        </w:rPr>
        <w:t xml:space="preserve"> el contrato, en aquellos eventos </w:t>
      </w:r>
      <w:r w:rsidR="00BB7F1C" w:rsidRPr="00285DD7">
        <w:rPr>
          <w:rFonts w:ascii="Georgia" w:hAnsi="Georgia" w:cs="Arial"/>
          <w:bCs/>
          <w:sz w:val="24"/>
          <w:szCs w:val="24"/>
        </w:rPr>
        <w:t xml:space="preserve">de </w:t>
      </w:r>
      <w:r w:rsidRPr="00285DD7">
        <w:rPr>
          <w:rFonts w:ascii="Georgia" w:hAnsi="Georgia" w:cs="Arial"/>
          <w:bCs/>
          <w:sz w:val="24"/>
          <w:szCs w:val="24"/>
        </w:rPr>
        <w:t>infracción a los deberes adquiridos en el marco de un negocio jurídico.</w:t>
      </w:r>
    </w:p>
    <w:p w14:paraId="4577863C" w14:textId="77777777" w:rsidR="006D52BB" w:rsidRPr="00285DD7" w:rsidRDefault="006D52BB" w:rsidP="00285DD7">
      <w:pPr>
        <w:spacing w:line="276" w:lineRule="auto"/>
        <w:jc w:val="both"/>
        <w:rPr>
          <w:rFonts w:ascii="Georgia" w:hAnsi="Georgia" w:cs="Arial"/>
          <w:bCs/>
          <w:sz w:val="24"/>
          <w:szCs w:val="24"/>
        </w:rPr>
      </w:pPr>
    </w:p>
    <w:p w14:paraId="48C4F249" w14:textId="0546F815" w:rsidR="00CE11E2" w:rsidRPr="00285DD7" w:rsidRDefault="00CE11E2" w:rsidP="00285DD7">
      <w:pPr>
        <w:spacing w:line="276" w:lineRule="auto"/>
        <w:jc w:val="both"/>
        <w:rPr>
          <w:rFonts w:ascii="Georgia" w:hAnsi="Georgia" w:cs="Arial"/>
          <w:sz w:val="24"/>
          <w:szCs w:val="24"/>
        </w:rPr>
      </w:pPr>
      <w:r w:rsidRPr="00285DD7">
        <w:rPr>
          <w:rFonts w:ascii="Georgia" w:hAnsi="Georgia" w:cs="Arial"/>
          <w:sz w:val="24"/>
          <w:szCs w:val="24"/>
        </w:rPr>
        <w:t xml:space="preserve">En la responsabilidad sanitaria la regla general es que las obligaciones debidas por los </w:t>
      </w:r>
      <w:r w:rsidRPr="00285DD7">
        <w:rPr>
          <w:rFonts w:ascii="Georgia" w:hAnsi="Georgia" w:cs="Arial"/>
          <w:sz w:val="24"/>
          <w:szCs w:val="24"/>
        </w:rPr>
        <w:lastRenderedPageBreak/>
        <w:t>médicos en su ejercicio, son de medio</w:t>
      </w:r>
      <w:r w:rsidRPr="00285DD7">
        <w:rPr>
          <w:rStyle w:val="Refdenotaalpie"/>
          <w:rFonts w:ascii="Georgia" w:hAnsi="Georgia"/>
          <w:sz w:val="24"/>
          <w:szCs w:val="24"/>
        </w:rPr>
        <w:footnoteReference w:id="40"/>
      </w:r>
      <w:r w:rsidRPr="00285DD7">
        <w:rPr>
          <w:rFonts w:ascii="Georgia" w:hAnsi="Georgia" w:cs="Arial"/>
          <w:sz w:val="24"/>
          <w:szCs w:val="24"/>
          <w:vertAlign w:val="superscript"/>
        </w:rPr>
        <w:t>-</w:t>
      </w:r>
      <w:r w:rsidRPr="00285DD7">
        <w:rPr>
          <w:rStyle w:val="Refdenotaalpie"/>
          <w:rFonts w:ascii="Georgia" w:hAnsi="Georgia"/>
          <w:sz w:val="24"/>
          <w:szCs w:val="24"/>
        </w:rPr>
        <w:footnoteReference w:id="41"/>
      </w:r>
      <w:r w:rsidRPr="00285DD7">
        <w:rPr>
          <w:rFonts w:ascii="Georgia" w:hAnsi="Georgia" w:cs="Arial"/>
          <w:sz w:val="24"/>
          <w:szCs w:val="24"/>
        </w:rPr>
        <w:t xml:space="preserve"> y de manera excepcional de resultado, entre otras las cirugías estéticas reconstructivas</w:t>
      </w:r>
      <w:r w:rsidRPr="00285DD7">
        <w:rPr>
          <w:rStyle w:val="Refdenotaalpie"/>
          <w:rFonts w:ascii="Georgia" w:hAnsi="Georgia"/>
          <w:sz w:val="24"/>
          <w:szCs w:val="24"/>
        </w:rPr>
        <w:footnoteReference w:id="42"/>
      </w:r>
      <w:r w:rsidRPr="00285DD7">
        <w:rPr>
          <w:rFonts w:ascii="Georgia" w:hAnsi="Georgia" w:cs="Arial"/>
          <w:sz w:val="24"/>
          <w:szCs w:val="24"/>
          <w:vertAlign w:val="superscript"/>
        </w:rPr>
        <w:t>-</w:t>
      </w:r>
      <w:r w:rsidRPr="00285DD7">
        <w:rPr>
          <w:rStyle w:val="Refdenotaalpie"/>
          <w:rFonts w:ascii="Georgia" w:hAnsi="Georgia"/>
          <w:sz w:val="24"/>
          <w:szCs w:val="24"/>
        </w:rPr>
        <w:footnoteReference w:id="43"/>
      </w:r>
      <w:r w:rsidRPr="00285DD7">
        <w:rPr>
          <w:rFonts w:ascii="Georgia" w:hAnsi="Georgia" w:cs="Arial"/>
          <w:sz w:val="24"/>
          <w:szCs w:val="24"/>
        </w:rPr>
        <w:t>, el diligenciamiento de la historia clínica y la obtención del consentimiento</w:t>
      </w:r>
      <w:r w:rsidRPr="00285DD7">
        <w:rPr>
          <w:rStyle w:val="Refdenotaalpie"/>
          <w:rFonts w:ascii="Georgia" w:hAnsi="Georgia"/>
          <w:sz w:val="24"/>
          <w:szCs w:val="24"/>
        </w:rPr>
        <w:footnoteReference w:id="44"/>
      </w:r>
      <w:r w:rsidRPr="00285DD7">
        <w:rPr>
          <w:rFonts w:ascii="Georgia" w:hAnsi="Georgia" w:cs="Arial"/>
          <w:sz w:val="24"/>
          <w:szCs w:val="24"/>
        </w:rPr>
        <w:t>, la elaboración de prótesis, aparatos ortopédicos, exámenes de laboratorio</w:t>
      </w:r>
      <w:r w:rsidRPr="00285DD7">
        <w:rPr>
          <w:rStyle w:val="Refdenotaalpie"/>
          <w:rFonts w:ascii="Georgia" w:hAnsi="Georgia"/>
          <w:sz w:val="24"/>
          <w:szCs w:val="24"/>
        </w:rPr>
        <w:footnoteReference w:id="45"/>
      </w:r>
      <w:r w:rsidRPr="00285DD7">
        <w:rPr>
          <w:rFonts w:ascii="Georgia" w:hAnsi="Georgia" w:cs="Arial"/>
          <w:sz w:val="24"/>
          <w:szCs w:val="24"/>
        </w:rPr>
        <w:t>; y, también el secreto profesional</w:t>
      </w:r>
      <w:r w:rsidRPr="00285DD7">
        <w:rPr>
          <w:rStyle w:val="Refdenotaalpie"/>
          <w:rFonts w:ascii="Georgia" w:hAnsi="Georgia"/>
          <w:sz w:val="24"/>
          <w:szCs w:val="24"/>
        </w:rPr>
        <w:footnoteReference w:id="46"/>
      </w:r>
      <w:r w:rsidRPr="00285DD7">
        <w:rPr>
          <w:rFonts w:ascii="Georgia" w:hAnsi="Georgia" w:cs="Arial"/>
          <w:sz w:val="24"/>
          <w:szCs w:val="24"/>
        </w:rPr>
        <w:t>, entre otros; distinción reiterada en diferentes decisiones</w:t>
      </w:r>
      <w:r w:rsidRPr="00285DD7">
        <w:rPr>
          <w:rStyle w:val="Refdenotaalpie"/>
          <w:rFonts w:ascii="Georgia" w:hAnsi="Georgia"/>
          <w:sz w:val="24"/>
          <w:szCs w:val="24"/>
        </w:rPr>
        <w:footnoteReference w:id="47"/>
      </w:r>
      <w:r w:rsidRPr="00285DD7">
        <w:rPr>
          <w:rFonts w:ascii="Georgia" w:hAnsi="Georgia" w:cs="Arial"/>
          <w:sz w:val="24"/>
          <w:szCs w:val="24"/>
        </w:rPr>
        <w:t xml:space="preserve">. </w:t>
      </w:r>
    </w:p>
    <w:p w14:paraId="0EA7F2CB" w14:textId="77777777" w:rsidR="00911F10" w:rsidRPr="00285DD7" w:rsidRDefault="00911F10" w:rsidP="00285DD7">
      <w:pPr>
        <w:spacing w:line="276" w:lineRule="auto"/>
        <w:jc w:val="both"/>
        <w:rPr>
          <w:rFonts w:ascii="Georgia" w:hAnsi="Georgia" w:cs="Arial"/>
          <w:sz w:val="24"/>
          <w:szCs w:val="24"/>
        </w:rPr>
      </w:pPr>
    </w:p>
    <w:p w14:paraId="123D9CA4" w14:textId="281EEEFA" w:rsidR="00CE11E2" w:rsidRPr="00285DD7" w:rsidRDefault="00CE11E2" w:rsidP="00285DD7">
      <w:pPr>
        <w:spacing w:line="276" w:lineRule="auto"/>
        <w:jc w:val="both"/>
        <w:rPr>
          <w:rFonts w:ascii="Georgia" w:hAnsi="Georgia" w:cs="Arial"/>
          <w:sz w:val="24"/>
          <w:szCs w:val="24"/>
        </w:rPr>
      </w:pPr>
      <w:r w:rsidRPr="00285DD7">
        <w:rPr>
          <w:rFonts w:ascii="Georgia" w:hAnsi="Georgia" w:cs="Arial"/>
          <w:sz w:val="24"/>
          <w:szCs w:val="24"/>
        </w:rPr>
        <w:t>Así que, en tratándose de obligaciones de medio opera la tesis de la culpa probada, mientras que para las llamadas de resultado impera la presunción de culpa</w:t>
      </w:r>
      <w:r w:rsidRPr="00285DD7">
        <w:rPr>
          <w:rStyle w:val="Refdenotaalpie"/>
          <w:rFonts w:ascii="Georgia" w:hAnsi="Georgia"/>
          <w:sz w:val="24"/>
          <w:szCs w:val="24"/>
        </w:rPr>
        <w:footnoteReference w:id="48"/>
      </w:r>
      <w:r w:rsidRPr="00285DD7">
        <w:rPr>
          <w:rFonts w:ascii="Georgia" w:hAnsi="Georgia" w:cs="Arial"/>
          <w:sz w:val="24"/>
          <w:szCs w:val="24"/>
        </w:rPr>
        <w:t>.  De antaño la jurisprudencia de la CSJ</w:t>
      </w:r>
      <w:r w:rsidRPr="00285DD7">
        <w:rPr>
          <w:rStyle w:val="Refdenotaalpie"/>
          <w:rFonts w:ascii="Georgia" w:hAnsi="Georgia"/>
          <w:sz w:val="24"/>
          <w:szCs w:val="24"/>
        </w:rPr>
        <w:footnoteReference w:id="49"/>
      </w:r>
      <w:r w:rsidRPr="00285DD7">
        <w:rPr>
          <w:rFonts w:ascii="Georgia" w:hAnsi="Georgia" w:cs="Arial"/>
          <w:sz w:val="24"/>
          <w:szCs w:val="24"/>
        </w:rPr>
        <w:t>, ha sostenido que las obligaciones de medio tienen implícito un mayor esfuerzo demostrativo para el reclamante</w:t>
      </w:r>
      <w:r w:rsidRPr="00285DD7">
        <w:rPr>
          <w:rStyle w:val="Refdenotaalpie"/>
          <w:rFonts w:ascii="Georgia" w:hAnsi="Georgia"/>
          <w:sz w:val="24"/>
          <w:szCs w:val="24"/>
        </w:rPr>
        <w:footnoteReference w:id="50"/>
      </w:r>
      <w:r w:rsidRPr="00285DD7">
        <w:rPr>
          <w:rFonts w:ascii="Georgia" w:hAnsi="Georgia" w:cs="Arial"/>
          <w:sz w:val="24"/>
          <w:szCs w:val="24"/>
        </w:rPr>
        <w:t>.</w:t>
      </w:r>
    </w:p>
    <w:p w14:paraId="45C2ABAF" w14:textId="77777777" w:rsidR="00C52E89" w:rsidRPr="00285DD7" w:rsidRDefault="00C52E89" w:rsidP="00285DD7">
      <w:pPr>
        <w:spacing w:line="276" w:lineRule="auto"/>
        <w:jc w:val="both"/>
        <w:rPr>
          <w:rFonts w:ascii="Georgia" w:hAnsi="Georgia" w:cs="Arial"/>
          <w:sz w:val="24"/>
          <w:szCs w:val="24"/>
        </w:rPr>
      </w:pPr>
    </w:p>
    <w:p w14:paraId="32619540" w14:textId="200AAD2F" w:rsidR="00CE11E2" w:rsidRPr="00285DD7" w:rsidRDefault="00CE11E2" w:rsidP="00285DD7">
      <w:pPr>
        <w:spacing w:line="276" w:lineRule="auto"/>
        <w:jc w:val="both"/>
        <w:rPr>
          <w:rFonts w:ascii="Georgia" w:hAnsi="Georgia" w:cs="Arial"/>
          <w:sz w:val="24"/>
          <w:szCs w:val="24"/>
        </w:rPr>
      </w:pPr>
      <w:r w:rsidRPr="00285DD7">
        <w:rPr>
          <w:rFonts w:ascii="Georgia" w:hAnsi="Georgia" w:cs="Arial"/>
          <w:bCs/>
          <w:sz w:val="24"/>
          <w:szCs w:val="24"/>
        </w:rPr>
        <w:t>Cuando el título de imputación es el de la culpa probada, no cabe duda que la</w:t>
      </w:r>
      <w:r w:rsidRPr="00285DD7">
        <w:rPr>
          <w:rFonts w:ascii="Georgia" w:hAnsi="Georgia" w:cs="Arial"/>
          <w:sz w:val="24"/>
          <w:szCs w:val="24"/>
        </w:rPr>
        <w:t xml:space="preserve"> carga probatoria gravita en cabeza del demandante, así lo ha señalado, en forma pacífica, el órgano de cierre de la especialidad, desde antaño</w:t>
      </w:r>
      <w:r w:rsidRPr="00285DD7">
        <w:rPr>
          <w:rStyle w:val="Refdenotaalpie"/>
          <w:rFonts w:ascii="Georgia" w:hAnsi="Georgia"/>
          <w:sz w:val="24"/>
          <w:szCs w:val="24"/>
        </w:rPr>
        <w:footnoteReference w:id="51"/>
      </w:r>
      <w:r w:rsidRPr="00285DD7">
        <w:rPr>
          <w:rFonts w:ascii="Georgia" w:hAnsi="Georgia" w:cs="Arial"/>
          <w:sz w:val="24"/>
          <w:szCs w:val="24"/>
        </w:rPr>
        <w:t>, en parecer hoy conservado</w:t>
      </w:r>
      <w:r w:rsidR="00B93C46" w:rsidRPr="00285DD7">
        <w:rPr>
          <w:rFonts w:ascii="Georgia" w:hAnsi="Georgia" w:cs="Arial"/>
          <w:sz w:val="24"/>
          <w:szCs w:val="24"/>
        </w:rPr>
        <w:t xml:space="preserve"> (2020)</w:t>
      </w:r>
      <w:r w:rsidRPr="00285DD7">
        <w:rPr>
          <w:rStyle w:val="Refdenotaalpie"/>
          <w:rFonts w:ascii="Georgia" w:hAnsi="Georgia"/>
          <w:sz w:val="24"/>
          <w:szCs w:val="24"/>
        </w:rPr>
        <w:footnoteReference w:id="52"/>
      </w:r>
      <w:r w:rsidR="0000344B" w:rsidRPr="00285DD7">
        <w:rPr>
          <w:rFonts w:ascii="Georgia" w:hAnsi="Georgia" w:cs="Arial"/>
          <w:sz w:val="24"/>
          <w:szCs w:val="24"/>
        </w:rPr>
        <w:t>:</w:t>
      </w:r>
    </w:p>
    <w:p w14:paraId="1900C7A1" w14:textId="77777777" w:rsidR="009E72AE" w:rsidRPr="00285DD7" w:rsidRDefault="009E72AE" w:rsidP="00285DD7">
      <w:pPr>
        <w:spacing w:line="276" w:lineRule="auto"/>
        <w:ind w:left="567" w:right="618"/>
        <w:jc w:val="both"/>
        <w:rPr>
          <w:rStyle w:val="normaltextrun"/>
          <w:rFonts w:ascii="Georgia" w:hAnsi="Georgia"/>
          <w:sz w:val="24"/>
          <w:szCs w:val="24"/>
          <w:shd w:val="clear" w:color="auto" w:fill="FFFFFF"/>
        </w:rPr>
      </w:pPr>
    </w:p>
    <w:p w14:paraId="67AB776C" w14:textId="24702D63" w:rsidR="0000344B" w:rsidRPr="004F260E" w:rsidRDefault="0000344B" w:rsidP="004F260E">
      <w:pPr>
        <w:ind w:left="426" w:right="420"/>
        <w:jc w:val="both"/>
        <w:rPr>
          <w:rFonts w:ascii="Georgia" w:hAnsi="Georgia" w:cs="Arial"/>
          <w:sz w:val="22"/>
          <w:szCs w:val="24"/>
        </w:rPr>
      </w:pPr>
      <w:r w:rsidRPr="004F260E">
        <w:rPr>
          <w:rStyle w:val="normaltextrun"/>
          <w:rFonts w:ascii="Georgia" w:hAnsi="Georgia"/>
          <w:sz w:val="22"/>
          <w:szCs w:val="24"/>
          <w:shd w:val="clear" w:color="auto" w:fill="FFFFFF"/>
        </w:rPr>
        <w:t>…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4F260E">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4F260E">
        <w:rPr>
          <w:rStyle w:val="normaltextrun"/>
          <w:rFonts w:ascii="Georgia" w:hAnsi="Georgia"/>
          <w:sz w:val="22"/>
          <w:szCs w:val="24"/>
          <w:shd w:val="clear" w:color="auto" w:fill="FFFFFF"/>
        </w:rPr>
        <w:t> (sentencias de 5 de marzo de 1940, 12 de septiembre de 1985, 30 de enero de 2001, entre otras)</w:t>
      </w:r>
      <w:r w:rsidR="00911F10" w:rsidRPr="004F260E">
        <w:rPr>
          <w:rStyle w:val="normaltextrun"/>
          <w:rFonts w:ascii="Georgia" w:hAnsi="Georgia"/>
          <w:sz w:val="22"/>
          <w:szCs w:val="24"/>
          <w:shd w:val="clear" w:color="auto" w:fill="FFFFFF"/>
        </w:rPr>
        <w:t>…</w:t>
      </w:r>
      <w:r w:rsidRPr="004F260E">
        <w:rPr>
          <w:rStyle w:val="normaltextrun"/>
          <w:rFonts w:ascii="Georgia" w:hAnsi="Georgia"/>
          <w:sz w:val="22"/>
          <w:szCs w:val="24"/>
          <w:shd w:val="clear" w:color="auto" w:fill="FFFFFF"/>
        </w:rPr>
        <w:t>  La sublínea es extratextual.</w:t>
      </w:r>
      <w:r w:rsidRPr="004F260E">
        <w:rPr>
          <w:rStyle w:val="eop"/>
          <w:rFonts w:ascii="Georgia" w:hAnsi="Georgia"/>
          <w:sz w:val="22"/>
          <w:szCs w:val="24"/>
          <w:shd w:val="clear" w:color="auto" w:fill="FFFFFF"/>
        </w:rPr>
        <w:t> </w:t>
      </w:r>
    </w:p>
    <w:p w14:paraId="17204E76" w14:textId="77777777" w:rsidR="00E62005" w:rsidRPr="00285DD7" w:rsidRDefault="00E62005" w:rsidP="00285DD7">
      <w:pPr>
        <w:spacing w:line="276" w:lineRule="auto"/>
        <w:jc w:val="both"/>
        <w:rPr>
          <w:rFonts w:ascii="Georgia" w:hAnsi="Georgia" w:cs="Arial"/>
          <w:sz w:val="24"/>
          <w:szCs w:val="24"/>
        </w:rPr>
      </w:pPr>
    </w:p>
    <w:p w14:paraId="0AF87567" w14:textId="4518F16C" w:rsidR="00CE11E2" w:rsidRPr="00285DD7" w:rsidRDefault="00CE11E2" w:rsidP="00285DD7">
      <w:pPr>
        <w:spacing w:line="276" w:lineRule="auto"/>
        <w:jc w:val="both"/>
        <w:rPr>
          <w:rFonts w:ascii="Georgia" w:hAnsi="Georgia" w:cs="Arial"/>
          <w:sz w:val="24"/>
          <w:szCs w:val="24"/>
        </w:rPr>
      </w:pPr>
      <w:r w:rsidRPr="00285DD7">
        <w:rPr>
          <w:rFonts w:ascii="Georgia" w:hAnsi="Georgia" w:cs="Arial"/>
          <w:sz w:val="24"/>
          <w:szCs w:val="24"/>
        </w:rPr>
        <w:t>A pesar de lo apuntado, la misma Corporación desde 2001</w:t>
      </w:r>
      <w:r w:rsidRPr="00285DD7">
        <w:rPr>
          <w:rStyle w:val="Refdenotaalpie"/>
          <w:rFonts w:ascii="Georgia" w:hAnsi="Georgia"/>
          <w:sz w:val="24"/>
          <w:szCs w:val="24"/>
        </w:rPr>
        <w:footnoteReference w:id="53"/>
      </w:r>
      <w:r w:rsidRPr="00285DD7">
        <w:rPr>
          <w:rFonts w:ascii="Georgia" w:hAnsi="Georgia" w:cs="Arial"/>
          <w:sz w:val="24"/>
          <w:szCs w:val="24"/>
        </w:rPr>
        <w:t>, empezó a acoger la tesis del CE de los años 1990</w:t>
      </w:r>
      <w:r w:rsidRPr="00285DD7">
        <w:rPr>
          <w:rStyle w:val="Refdenotaalpie"/>
          <w:rFonts w:ascii="Georgia" w:hAnsi="Georgia"/>
          <w:sz w:val="24"/>
          <w:szCs w:val="24"/>
        </w:rPr>
        <w:footnoteReference w:id="54"/>
      </w:r>
      <w:r w:rsidRPr="00285DD7">
        <w:rPr>
          <w:rFonts w:ascii="Georgia" w:hAnsi="Georgia" w:cs="Arial"/>
          <w:sz w:val="24"/>
          <w:szCs w:val="24"/>
        </w:rPr>
        <w:t xml:space="preserve"> y 1992</w:t>
      </w:r>
      <w:r w:rsidRPr="00285DD7">
        <w:rPr>
          <w:rStyle w:val="Refdenotaalpie"/>
          <w:rFonts w:ascii="Georgia" w:hAnsi="Georgia"/>
          <w:sz w:val="24"/>
          <w:szCs w:val="24"/>
        </w:rPr>
        <w:footnoteReference w:id="55"/>
      </w:r>
      <w:r w:rsidRPr="00285DD7">
        <w:rPr>
          <w:rFonts w:ascii="Georgia" w:hAnsi="Georgia" w:cs="Arial"/>
          <w:sz w:val="24"/>
          <w:szCs w:val="24"/>
        </w:rPr>
        <w:t>, incluso la misma CC</w:t>
      </w:r>
      <w:r w:rsidRPr="00285DD7">
        <w:rPr>
          <w:rStyle w:val="Refdenotaalpie"/>
          <w:rFonts w:ascii="Georgia" w:hAnsi="Georgia"/>
          <w:sz w:val="24"/>
          <w:szCs w:val="24"/>
        </w:rPr>
        <w:footnoteReference w:id="56"/>
      </w:r>
      <w:r w:rsidRPr="00285DD7">
        <w:rPr>
          <w:rFonts w:ascii="Georgia" w:hAnsi="Georgia" w:cs="Arial"/>
          <w:sz w:val="24"/>
          <w:szCs w:val="24"/>
        </w:rPr>
        <w:t>, reconocían la necesidad de un aligeramiento o atenuación en la carga probatoria, por vía de la “</w:t>
      </w:r>
      <w:r w:rsidRPr="00A647FB">
        <w:rPr>
          <w:rFonts w:ascii="Georgia" w:hAnsi="Georgia" w:cs="Arial"/>
          <w:i/>
          <w:sz w:val="22"/>
          <w:szCs w:val="24"/>
        </w:rPr>
        <w:t>carga dinámica de la prueba</w:t>
      </w:r>
      <w:r w:rsidRPr="00285DD7">
        <w:rPr>
          <w:rFonts w:ascii="Georgia" w:hAnsi="Georgia" w:cs="Arial"/>
          <w:sz w:val="24"/>
          <w:szCs w:val="24"/>
        </w:rPr>
        <w:t>”</w:t>
      </w:r>
      <w:r w:rsidRPr="00285DD7">
        <w:rPr>
          <w:rStyle w:val="Refdenotaalpie"/>
          <w:rFonts w:ascii="Georgia" w:hAnsi="Georgia"/>
          <w:sz w:val="24"/>
          <w:szCs w:val="24"/>
        </w:rPr>
        <w:footnoteReference w:id="57"/>
      </w:r>
      <w:r w:rsidRPr="00285DD7">
        <w:rPr>
          <w:rFonts w:ascii="Georgia" w:hAnsi="Georgia" w:cs="Arial"/>
          <w:sz w:val="24"/>
          <w:szCs w:val="24"/>
        </w:rPr>
        <w:t xml:space="preserve"> (Hoy con reconocimiento normativo expreso en el artículo 167 del CGP) y “</w:t>
      </w:r>
      <w:r w:rsidRPr="00A647FB">
        <w:rPr>
          <w:rFonts w:ascii="Georgia" w:hAnsi="Georgia" w:cs="Arial"/>
          <w:i/>
          <w:sz w:val="22"/>
          <w:szCs w:val="24"/>
        </w:rPr>
        <w:t>dependiendo de las circunstancias del asunto</w:t>
      </w:r>
      <w:r w:rsidRPr="00285DD7">
        <w:rPr>
          <w:rFonts w:ascii="Georgia" w:hAnsi="Georgia" w:cs="Arial"/>
          <w:sz w:val="24"/>
          <w:szCs w:val="24"/>
        </w:rPr>
        <w:t xml:space="preserve">”, el juzgador atribuirá el deber de </w:t>
      </w:r>
      <w:r w:rsidRPr="00285DD7">
        <w:rPr>
          <w:rFonts w:ascii="Georgia" w:hAnsi="Georgia" w:cs="Arial"/>
          <w:sz w:val="24"/>
          <w:szCs w:val="24"/>
        </w:rPr>
        <w:lastRenderedPageBreak/>
        <w:t>acreditación sobre determinado hecho, teniendo</w:t>
      </w:r>
      <w:r w:rsidRPr="00285DD7">
        <w:rPr>
          <w:rStyle w:val="Refdenotaalpie"/>
          <w:rFonts w:ascii="Georgia" w:hAnsi="Georgia"/>
          <w:sz w:val="24"/>
          <w:szCs w:val="24"/>
        </w:rPr>
        <w:footnoteReference w:id="58"/>
      </w:r>
      <w:r w:rsidRPr="00285DD7">
        <w:rPr>
          <w:rFonts w:ascii="Georgia" w:hAnsi="Georgia" w:cs="Arial"/>
          <w:sz w:val="24"/>
          <w:szCs w:val="24"/>
        </w:rPr>
        <w:t xml:space="preserve">: </w:t>
      </w:r>
      <w:r w:rsidRPr="00285DD7">
        <w:rPr>
          <w:rFonts w:ascii="Georgia" w:hAnsi="Georgia" w:cs="Arial"/>
          <w:i/>
          <w:sz w:val="24"/>
          <w:szCs w:val="24"/>
        </w:rPr>
        <w:t>“</w:t>
      </w:r>
      <w:r w:rsidRPr="00A647FB">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A647FB">
        <w:rPr>
          <w:rFonts w:ascii="Georgia" w:hAnsi="Georgia" w:cs="Arial"/>
          <w:i/>
          <w:sz w:val="22"/>
          <w:szCs w:val="24"/>
        </w:rPr>
        <w:t>artix</w:t>
      </w:r>
      <w:proofErr w:type="spellEnd"/>
      <w:r w:rsidRPr="00A647FB">
        <w:rPr>
          <w:rFonts w:ascii="Georgia" w:hAnsi="Georgia" w:cs="Arial"/>
          <w:i/>
          <w:sz w:val="22"/>
          <w:szCs w:val="24"/>
        </w:rPr>
        <w:t>)</w:t>
      </w:r>
      <w:r w:rsidRPr="00285DD7">
        <w:rPr>
          <w:rFonts w:ascii="Georgia" w:hAnsi="Georgia" w:cs="Arial"/>
          <w:i/>
          <w:sz w:val="24"/>
          <w:szCs w:val="24"/>
        </w:rPr>
        <w:t>”.</w:t>
      </w:r>
      <w:r w:rsidRPr="00285DD7">
        <w:rPr>
          <w:rFonts w:ascii="Georgia" w:hAnsi="Georgia" w:cs="Arial"/>
          <w:sz w:val="24"/>
          <w:szCs w:val="24"/>
        </w:rPr>
        <w:t xml:space="preserve">  Nótese cómo el artículo 30 de la Ley 472 de 1998, sobre acciones populares, consagró por primera vez, la doctrina anotada.</w:t>
      </w:r>
    </w:p>
    <w:p w14:paraId="78BCA829" w14:textId="77777777" w:rsidR="00CE11E2" w:rsidRPr="00285DD7" w:rsidRDefault="00CE11E2" w:rsidP="00285DD7">
      <w:pPr>
        <w:spacing w:line="276" w:lineRule="auto"/>
        <w:jc w:val="both"/>
        <w:rPr>
          <w:rFonts w:ascii="Georgia" w:hAnsi="Georgia" w:cs="Arial"/>
          <w:sz w:val="24"/>
          <w:szCs w:val="24"/>
        </w:rPr>
      </w:pPr>
    </w:p>
    <w:p w14:paraId="384349D1" w14:textId="0541FA6D" w:rsidR="0000344B" w:rsidRPr="00285DD7" w:rsidRDefault="00CE11E2" w:rsidP="00285DD7">
      <w:pPr>
        <w:pStyle w:val="Prrafodelista"/>
        <w:spacing w:line="276" w:lineRule="auto"/>
        <w:ind w:left="0"/>
        <w:jc w:val="both"/>
        <w:textAlignment w:val="baseline"/>
        <w:rPr>
          <w:rFonts w:ascii="Georgia" w:hAnsi="Georgia" w:cs="Arial"/>
          <w:sz w:val="24"/>
          <w:szCs w:val="24"/>
        </w:rPr>
      </w:pPr>
      <w:r w:rsidRPr="00285DD7">
        <w:rPr>
          <w:rFonts w:ascii="Georgia" w:hAnsi="Georgia" w:cs="Arial"/>
          <w:sz w:val="24"/>
          <w:szCs w:val="24"/>
        </w:rPr>
        <w:t xml:space="preserve">En </w:t>
      </w:r>
      <w:r w:rsidR="009E72AE" w:rsidRPr="00285DD7">
        <w:rPr>
          <w:rFonts w:ascii="Georgia" w:hAnsi="Georgia" w:cs="Arial"/>
          <w:sz w:val="24"/>
          <w:szCs w:val="24"/>
        </w:rPr>
        <w:t xml:space="preserve">esta modalidad de </w:t>
      </w:r>
      <w:r w:rsidR="00264992" w:rsidRPr="00285DD7">
        <w:rPr>
          <w:rFonts w:ascii="Georgia" w:hAnsi="Georgia" w:cs="Arial"/>
          <w:sz w:val="24"/>
          <w:szCs w:val="24"/>
        </w:rPr>
        <w:t xml:space="preserve">la </w:t>
      </w:r>
      <w:r w:rsidRPr="00285DD7">
        <w:rPr>
          <w:rFonts w:ascii="Georgia" w:hAnsi="Georgia" w:cs="Arial"/>
          <w:sz w:val="24"/>
          <w:szCs w:val="24"/>
        </w:rPr>
        <w:t>responsabilidad, la posición se conserva en estos días</w:t>
      </w:r>
      <w:r w:rsidRPr="00285DD7">
        <w:rPr>
          <w:rStyle w:val="Refdenotaalpie"/>
          <w:rFonts w:ascii="Georgia" w:hAnsi="Georgia"/>
          <w:sz w:val="24"/>
          <w:szCs w:val="24"/>
        </w:rPr>
        <w:footnoteReference w:id="59"/>
      </w:r>
      <w:r w:rsidRPr="00285DD7">
        <w:rPr>
          <w:rFonts w:ascii="Georgia" w:hAnsi="Georgia" w:cs="Arial"/>
          <w:sz w:val="24"/>
          <w:szCs w:val="24"/>
        </w:rPr>
        <w:t xml:space="preserve">, pero precisando que </w:t>
      </w:r>
      <w:r w:rsidRPr="00285DD7">
        <w:rPr>
          <w:rFonts w:ascii="Georgia" w:hAnsi="Georgia" w:cs="Arial"/>
          <w:i/>
          <w:sz w:val="24"/>
          <w:szCs w:val="24"/>
        </w:rPr>
        <w:t>“</w:t>
      </w:r>
      <w:r w:rsidRPr="00A647FB">
        <w:rPr>
          <w:rFonts w:ascii="Georgia" w:hAnsi="Georgia" w:cs="Arial"/>
          <w:i/>
          <w:sz w:val="22"/>
          <w:szCs w:val="24"/>
        </w:rPr>
        <w:t xml:space="preserve">(…) </w:t>
      </w:r>
      <w:r w:rsidRPr="00A647FB">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285DD7">
        <w:rPr>
          <w:rFonts w:ascii="Georgia" w:hAnsi="Georgia"/>
          <w:i/>
          <w:spacing w:val="-3"/>
          <w:sz w:val="24"/>
          <w:szCs w:val="24"/>
        </w:rPr>
        <w:t>”</w:t>
      </w:r>
      <w:r w:rsidRPr="00285DD7">
        <w:rPr>
          <w:rStyle w:val="Refdenotaalpie"/>
          <w:rFonts w:ascii="Georgia" w:hAnsi="Georgia"/>
          <w:spacing w:val="-3"/>
          <w:sz w:val="24"/>
          <w:szCs w:val="24"/>
        </w:rPr>
        <w:footnoteReference w:id="60"/>
      </w:r>
      <w:r w:rsidRPr="00285DD7">
        <w:rPr>
          <w:rFonts w:ascii="Georgia" w:hAnsi="Georgia" w:cs="Arial"/>
          <w:sz w:val="24"/>
          <w:szCs w:val="24"/>
        </w:rPr>
        <w:t>.</w:t>
      </w:r>
    </w:p>
    <w:p w14:paraId="1FEC930E" w14:textId="6B2D47DE" w:rsidR="009E72AE" w:rsidRPr="00285DD7" w:rsidRDefault="009E72AE" w:rsidP="00285DD7">
      <w:pPr>
        <w:pStyle w:val="Prrafodelista"/>
        <w:spacing w:line="276" w:lineRule="auto"/>
        <w:ind w:left="0"/>
        <w:jc w:val="both"/>
        <w:textAlignment w:val="baseline"/>
        <w:rPr>
          <w:rFonts w:ascii="Georgia" w:hAnsi="Georgia" w:cs="Arial"/>
          <w:sz w:val="24"/>
          <w:szCs w:val="24"/>
        </w:rPr>
      </w:pPr>
    </w:p>
    <w:p w14:paraId="30B794C5" w14:textId="1F0751C3" w:rsidR="00DE33BE" w:rsidRPr="00285DD7" w:rsidRDefault="00DE33BE" w:rsidP="00285DD7">
      <w:pPr>
        <w:widowControl/>
        <w:overflowPunct/>
        <w:spacing w:line="276" w:lineRule="auto"/>
        <w:jc w:val="both"/>
        <w:rPr>
          <w:rFonts w:ascii="Georgia" w:hAnsi="Georgia"/>
          <w:sz w:val="24"/>
          <w:szCs w:val="24"/>
          <w:shd w:val="clear" w:color="auto" w:fill="FFFFFF"/>
        </w:rPr>
      </w:pPr>
      <w:r w:rsidRPr="00285DD7">
        <w:rPr>
          <w:rFonts w:ascii="Georgia" w:hAnsi="Georgia" w:cs="Arial"/>
          <w:kern w:val="0"/>
          <w:sz w:val="24"/>
          <w:szCs w:val="24"/>
        </w:rPr>
        <w:t>Ahora,</w:t>
      </w:r>
      <w:r w:rsidR="00911F10" w:rsidRPr="00285DD7">
        <w:rPr>
          <w:rFonts w:ascii="Georgia" w:hAnsi="Georgia" w:cs="Arial"/>
          <w:kern w:val="0"/>
          <w:sz w:val="24"/>
          <w:szCs w:val="24"/>
        </w:rPr>
        <w:t xml:space="preserve"> en torno al examen de los elementos axiales de la responsabilidad médica, se advierte que la </w:t>
      </w:r>
      <w:r w:rsidR="008C1740" w:rsidRPr="00285DD7">
        <w:rPr>
          <w:rFonts w:ascii="Georgia" w:hAnsi="Georgia" w:cs="Arial"/>
          <w:kern w:val="0"/>
          <w:sz w:val="24"/>
          <w:szCs w:val="24"/>
        </w:rPr>
        <w:t>culpa</w:t>
      </w:r>
      <w:r w:rsidR="008C1740" w:rsidRPr="00285DD7">
        <w:rPr>
          <w:rStyle w:val="Refdenotaalpie"/>
          <w:rFonts w:ascii="Georgia" w:hAnsi="Georgia"/>
          <w:kern w:val="0"/>
          <w:sz w:val="24"/>
          <w:szCs w:val="24"/>
        </w:rPr>
        <w:footnoteReference w:id="61"/>
      </w:r>
      <w:r w:rsidR="008C1740" w:rsidRPr="00285DD7">
        <w:rPr>
          <w:rFonts w:ascii="Georgia" w:hAnsi="Georgia" w:cs="Arial"/>
          <w:kern w:val="0"/>
          <w:sz w:val="24"/>
          <w:szCs w:val="24"/>
        </w:rPr>
        <w:t xml:space="preserve"> </w:t>
      </w:r>
      <w:r w:rsidR="00911F10" w:rsidRPr="00285DD7">
        <w:rPr>
          <w:rFonts w:ascii="Georgia" w:hAnsi="Georgia" w:cs="Arial"/>
          <w:kern w:val="0"/>
          <w:sz w:val="24"/>
          <w:szCs w:val="24"/>
        </w:rPr>
        <w:t>consiste en</w:t>
      </w:r>
      <w:r w:rsidR="008C1740" w:rsidRPr="00285DD7">
        <w:rPr>
          <w:rFonts w:ascii="Georgia" w:hAnsi="Georgia" w:cs="Arial"/>
          <w:kern w:val="0"/>
          <w:sz w:val="24"/>
          <w:szCs w:val="24"/>
        </w:rPr>
        <w:t xml:space="preserve"> la valoración subjetiva de una conducta</w:t>
      </w:r>
      <w:r w:rsidR="008C1740" w:rsidRPr="00285DD7">
        <w:rPr>
          <w:rStyle w:val="Refdenotaalpie"/>
          <w:rFonts w:ascii="Georgia" w:hAnsi="Georgia"/>
          <w:kern w:val="0"/>
          <w:sz w:val="24"/>
          <w:szCs w:val="24"/>
        </w:rPr>
        <w:footnoteReference w:id="62"/>
      </w:r>
      <w:r w:rsidR="008C1740" w:rsidRPr="00285DD7">
        <w:rPr>
          <w:rFonts w:ascii="Georgia" w:hAnsi="Georgia" w:cs="Arial"/>
          <w:kern w:val="0"/>
          <w:sz w:val="24"/>
          <w:szCs w:val="24"/>
          <w:vertAlign w:val="superscript"/>
        </w:rPr>
        <w:t>-</w:t>
      </w:r>
      <w:r w:rsidR="008C1740" w:rsidRPr="00285DD7">
        <w:rPr>
          <w:rStyle w:val="Refdenotaalpie"/>
          <w:rFonts w:ascii="Georgia" w:hAnsi="Georgia"/>
          <w:kern w:val="0"/>
          <w:sz w:val="24"/>
          <w:szCs w:val="24"/>
        </w:rPr>
        <w:footnoteReference w:id="63"/>
      </w:r>
      <w:r w:rsidR="008C1740" w:rsidRPr="00285DD7">
        <w:rPr>
          <w:rFonts w:ascii="Georgia" w:hAnsi="Georgia" w:cs="Arial"/>
          <w:kern w:val="0"/>
          <w:sz w:val="24"/>
          <w:szCs w:val="24"/>
        </w:rPr>
        <w:t xml:space="preserve">, </w:t>
      </w:r>
      <w:r w:rsidRPr="00285DD7">
        <w:rPr>
          <w:rStyle w:val="normaltextrun"/>
          <w:rFonts w:ascii="Georgia" w:hAnsi="Georgia"/>
          <w:sz w:val="24"/>
          <w:szCs w:val="24"/>
          <w:shd w:val="clear" w:color="auto" w:fill="FFFFFF"/>
        </w:rPr>
        <w:t>mientras que la causalidad </w:t>
      </w:r>
      <w:r w:rsidR="006D0962" w:rsidRPr="00285DD7">
        <w:rPr>
          <w:rStyle w:val="normaltextrun"/>
          <w:rFonts w:ascii="Georgia" w:hAnsi="Georgia"/>
          <w:sz w:val="24"/>
          <w:szCs w:val="24"/>
          <w:shd w:val="clear" w:color="auto" w:fill="FFFFFF"/>
        </w:rPr>
        <w:t xml:space="preserve">no solo </w:t>
      </w:r>
      <w:r w:rsidR="00DE1212" w:rsidRPr="00285DD7">
        <w:rPr>
          <w:rStyle w:val="normaltextrun"/>
          <w:rFonts w:ascii="Georgia" w:hAnsi="Georgia"/>
          <w:sz w:val="24"/>
          <w:szCs w:val="24"/>
          <w:shd w:val="clear" w:color="auto" w:fill="FFFFFF"/>
        </w:rPr>
        <w:t xml:space="preserve">es </w:t>
      </w:r>
      <w:r w:rsidRPr="00285DD7">
        <w:rPr>
          <w:rStyle w:val="normaltextrun"/>
          <w:rFonts w:ascii="Georgia" w:hAnsi="Georgia"/>
          <w:sz w:val="24"/>
          <w:szCs w:val="24"/>
          <w:shd w:val="clear" w:color="auto" w:fill="FFFFFF"/>
        </w:rPr>
        <w:t>la constatación objetiva de una relación natural o fenoménica de causa-efecto, o con las palabras del insigne maestro Adriano De Cupis</w:t>
      </w:r>
      <w:r w:rsidRPr="00285DD7">
        <w:rPr>
          <w:rStyle w:val="Refdenotaalpie"/>
          <w:rFonts w:ascii="Georgia" w:hAnsi="Georgia"/>
          <w:sz w:val="24"/>
          <w:szCs w:val="24"/>
          <w:shd w:val="clear" w:color="auto" w:fill="FFFFFF"/>
        </w:rPr>
        <w:footnoteReference w:id="64"/>
      </w:r>
      <w:r w:rsidRPr="00285DD7">
        <w:rPr>
          <w:rStyle w:val="normaltextrun"/>
          <w:rFonts w:ascii="Georgia" w:hAnsi="Georgia"/>
          <w:sz w:val="24"/>
          <w:szCs w:val="24"/>
          <w:shd w:val="clear" w:color="auto" w:fill="FFFFFF"/>
        </w:rPr>
        <w:t>:</w:t>
      </w:r>
      <w:r w:rsidRPr="00285DD7">
        <w:rPr>
          <w:rFonts w:ascii="Georgia" w:hAnsi="Georgia"/>
          <w:sz w:val="24"/>
          <w:szCs w:val="24"/>
        </w:rPr>
        <w:t xml:space="preserve"> </w:t>
      </w:r>
      <w:r w:rsidRPr="00285DD7">
        <w:rPr>
          <w:rStyle w:val="normaltextrun"/>
          <w:rFonts w:ascii="Georgia" w:hAnsi="Georgia"/>
          <w:i/>
          <w:sz w:val="24"/>
          <w:szCs w:val="24"/>
          <w:shd w:val="clear" w:color="auto" w:fill="FFFFFF"/>
        </w:rPr>
        <w:t>“</w:t>
      </w:r>
      <w:r w:rsidRPr="00A647FB">
        <w:rPr>
          <w:rStyle w:val="normaltextrun"/>
          <w:rFonts w:ascii="Georgia" w:hAnsi="Georgia"/>
          <w:i/>
          <w:sz w:val="22"/>
          <w:szCs w:val="24"/>
          <w:shd w:val="clear" w:color="auto" w:fill="FFFFFF"/>
        </w:rPr>
        <w:t>(…) es el nexo etiológico material (es decir, objetivo o externo) que liga un fenómeno a otro, que en cuanto concierne al daño, constituye el factor de su imputación material al sujeto humano (…)</w:t>
      </w:r>
      <w:r w:rsidRPr="00285DD7">
        <w:rPr>
          <w:rStyle w:val="normaltextrun"/>
          <w:rFonts w:ascii="Georgia" w:hAnsi="Georgia"/>
          <w:i/>
          <w:sz w:val="24"/>
          <w:szCs w:val="24"/>
          <w:shd w:val="clear" w:color="auto" w:fill="FFFFFF"/>
        </w:rPr>
        <w:t>”</w:t>
      </w:r>
      <w:r w:rsidRPr="00285DD7">
        <w:rPr>
          <w:rStyle w:val="normaltextrun"/>
          <w:rFonts w:ascii="Georgia" w:hAnsi="Georgia"/>
          <w:sz w:val="24"/>
          <w:szCs w:val="24"/>
          <w:shd w:val="clear" w:color="auto" w:fill="FFFFFF"/>
        </w:rPr>
        <w:t>. La causalidad ha sido de los temas más complejos de estudiar en la responsabilidad patrimonial, como enseña</w:t>
      </w:r>
      <w:r w:rsidR="00911F10" w:rsidRPr="00285DD7">
        <w:rPr>
          <w:rStyle w:val="normaltextrun"/>
          <w:rFonts w:ascii="Georgia" w:hAnsi="Georgia"/>
          <w:sz w:val="24"/>
          <w:szCs w:val="24"/>
          <w:shd w:val="clear" w:color="auto" w:fill="FFFFFF"/>
        </w:rPr>
        <w:t xml:space="preserve"> </w:t>
      </w:r>
      <w:r w:rsidRPr="00285DD7">
        <w:rPr>
          <w:rStyle w:val="normaltextrun"/>
          <w:rFonts w:ascii="Georgia" w:hAnsi="Georgia"/>
          <w:sz w:val="24"/>
          <w:szCs w:val="24"/>
          <w:shd w:val="clear" w:color="auto" w:fill="FFFFFF"/>
        </w:rPr>
        <w:t>la</w:t>
      </w:r>
      <w:r w:rsidR="00911F10" w:rsidRPr="00285DD7">
        <w:rPr>
          <w:rStyle w:val="normaltextrun"/>
          <w:rFonts w:ascii="Georgia" w:hAnsi="Georgia"/>
          <w:sz w:val="24"/>
          <w:szCs w:val="24"/>
          <w:shd w:val="clear" w:color="auto" w:fill="FFFFFF"/>
        </w:rPr>
        <w:t xml:space="preserve"> </w:t>
      </w:r>
      <w:r w:rsidRPr="00285DD7">
        <w:rPr>
          <w:rStyle w:val="normaltextrun"/>
          <w:rFonts w:ascii="Georgia" w:hAnsi="Georgia"/>
          <w:sz w:val="24"/>
          <w:szCs w:val="24"/>
          <w:shd w:val="clear" w:color="auto" w:fill="FFFFFF"/>
        </w:rPr>
        <w:t>literatura especializada (2020)</w:t>
      </w:r>
      <w:r w:rsidRPr="00285DD7">
        <w:rPr>
          <w:rStyle w:val="Refdenotaalpie"/>
          <w:rFonts w:ascii="Georgia" w:hAnsi="Georgia"/>
          <w:sz w:val="24"/>
          <w:szCs w:val="24"/>
          <w:shd w:val="clear" w:color="auto" w:fill="FFFFFF"/>
        </w:rPr>
        <w:footnoteReference w:id="65"/>
      </w:r>
      <w:r w:rsidRPr="00285DD7">
        <w:rPr>
          <w:rStyle w:val="normaltextrun"/>
          <w:rFonts w:ascii="Georgia" w:hAnsi="Georgia"/>
          <w:sz w:val="24"/>
          <w:szCs w:val="24"/>
          <w:shd w:val="clear" w:color="auto" w:fill="FFFFFF"/>
        </w:rPr>
        <w:t xml:space="preserve">, </w:t>
      </w:r>
      <w:r w:rsidRPr="00285DD7">
        <w:rPr>
          <w:rFonts w:ascii="Georgia" w:hAnsi="Georgia"/>
          <w:sz w:val="24"/>
          <w:szCs w:val="24"/>
          <w:shd w:val="clear" w:color="auto" w:fill="FFFFFF"/>
        </w:rPr>
        <w:t xml:space="preserve">tanto en los sistemas </w:t>
      </w:r>
      <w:r w:rsidR="00911F10" w:rsidRPr="00285DD7">
        <w:rPr>
          <w:rFonts w:ascii="Georgia" w:hAnsi="Georgia"/>
          <w:sz w:val="24"/>
          <w:szCs w:val="24"/>
          <w:shd w:val="clear" w:color="auto" w:fill="FFFFFF"/>
        </w:rPr>
        <w:t>del </w:t>
      </w:r>
      <w:r w:rsidR="00911F10" w:rsidRPr="00285DD7">
        <w:rPr>
          <w:rFonts w:ascii="Georgia" w:hAnsi="Georgia"/>
          <w:i/>
          <w:iCs/>
          <w:sz w:val="24"/>
          <w:szCs w:val="24"/>
          <w:shd w:val="clear" w:color="auto" w:fill="FFFFFF"/>
        </w:rPr>
        <w:t>common</w:t>
      </w:r>
      <w:r w:rsidRPr="00285DD7">
        <w:rPr>
          <w:rFonts w:ascii="Georgia" w:hAnsi="Georgia"/>
          <w:sz w:val="24"/>
          <w:szCs w:val="24"/>
          <w:shd w:val="clear" w:color="auto" w:fill="FFFFFF"/>
        </w:rPr>
        <w:t> </w:t>
      </w:r>
      <w:r w:rsidRPr="00285DD7">
        <w:rPr>
          <w:rFonts w:ascii="Georgia" w:hAnsi="Georgia"/>
          <w:i/>
          <w:iCs/>
          <w:sz w:val="24"/>
          <w:szCs w:val="24"/>
          <w:shd w:val="clear" w:color="auto" w:fill="FFFFFF"/>
        </w:rPr>
        <w:t>law</w:t>
      </w:r>
      <w:r w:rsidRPr="00285DD7">
        <w:rPr>
          <w:rFonts w:ascii="Georgia" w:hAnsi="Georgia"/>
          <w:sz w:val="24"/>
          <w:szCs w:val="24"/>
          <w:shd w:val="clear" w:color="auto" w:fill="FFFFFF"/>
        </w:rPr>
        <w:t> y como de </w:t>
      </w:r>
      <w:r w:rsidRPr="00285DD7">
        <w:rPr>
          <w:rFonts w:ascii="Georgia" w:hAnsi="Georgia"/>
          <w:i/>
          <w:iCs/>
          <w:sz w:val="24"/>
          <w:szCs w:val="24"/>
          <w:shd w:val="clear" w:color="auto" w:fill="FFFFFF"/>
        </w:rPr>
        <w:t>civil law </w:t>
      </w:r>
      <w:r w:rsidRPr="00285DD7">
        <w:rPr>
          <w:rFonts w:ascii="Georgia" w:hAnsi="Georgia"/>
          <w:sz w:val="24"/>
          <w:szCs w:val="24"/>
          <w:shd w:val="clear" w:color="auto" w:fill="FFFFFF"/>
        </w:rPr>
        <w:t>(2021)</w:t>
      </w:r>
      <w:r w:rsidRPr="00285DD7">
        <w:rPr>
          <w:rStyle w:val="Refdenotaalpie"/>
          <w:rFonts w:ascii="Georgia" w:hAnsi="Georgia"/>
          <w:sz w:val="24"/>
          <w:szCs w:val="24"/>
          <w:shd w:val="clear" w:color="auto" w:fill="FFFFFF"/>
        </w:rPr>
        <w:footnoteReference w:id="66"/>
      </w:r>
      <w:r w:rsidR="00AE400B" w:rsidRPr="00285DD7">
        <w:rPr>
          <w:rFonts w:ascii="Georgia" w:hAnsi="Georgia"/>
          <w:sz w:val="24"/>
          <w:szCs w:val="24"/>
          <w:shd w:val="clear" w:color="auto" w:fill="FFFFFF"/>
        </w:rPr>
        <w:t>.</w:t>
      </w:r>
    </w:p>
    <w:p w14:paraId="567AFD39" w14:textId="77777777" w:rsidR="00AE400B" w:rsidRPr="00285DD7" w:rsidRDefault="00AE400B" w:rsidP="00285DD7">
      <w:pPr>
        <w:widowControl/>
        <w:overflowPunct/>
        <w:spacing w:line="276" w:lineRule="auto"/>
        <w:jc w:val="both"/>
        <w:rPr>
          <w:rStyle w:val="normaltextrun"/>
          <w:rFonts w:ascii="Georgia" w:hAnsi="Georgia"/>
          <w:sz w:val="24"/>
          <w:szCs w:val="24"/>
          <w:shd w:val="clear" w:color="auto" w:fill="FFFFFF"/>
        </w:rPr>
      </w:pPr>
    </w:p>
    <w:p w14:paraId="66342E21" w14:textId="59EC1A2F" w:rsidR="008C1740" w:rsidRDefault="00A841EA" w:rsidP="00285DD7">
      <w:pPr>
        <w:widowControl/>
        <w:overflowPunct/>
        <w:spacing w:line="276" w:lineRule="auto"/>
        <w:jc w:val="both"/>
        <w:rPr>
          <w:rFonts w:ascii="Georgia" w:hAnsi="Georgia" w:cs="Arial"/>
          <w:kern w:val="0"/>
          <w:sz w:val="24"/>
          <w:szCs w:val="24"/>
        </w:rPr>
      </w:pPr>
      <w:bookmarkStart w:id="4" w:name="_Hlk87344191"/>
      <w:r w:rsidRPr="00285DD7">
        <w:rPr>
          <w:rFonts w:ascii="Georgia" w:hAnsi="Georgia" w:cs="Arial"/>
          <w:kern w:val="0"/>
          <w:sz w:val="24"/>
          <w:szCs w:val="24"/>
        </w:rPr>
        <w:t>El elemento causal no admite presunciones y siempre debe probarse</w:t>
      </w:r>
      <w:r w:rsidRPr="00285DD7">
        <w:rPr>
          <w:rStyle w:val="Refdenotaalpie"/>
          <w:rFonts w:ascii="Georgia" w:hAnsi="Georgia"/>
          <w:kern w:val="0"/>
          <w:sz w:val="24"/>
          <w:szCs w:val="24"/>
        </w:rPr>
        <w:footnoteReference w:id="67"/>
      </w:r>
      <w:r w:rsidRPr="00285DD7">
        <w:rPr>
          <w:rFonts w:ascii="Georgia" w:hAnsi="Georgia" w:cs="Arial"/>
          <w:kern w:val="0"/>
          <w:sz w:val="24"/>
          <w:szCs w:val="24"/>
        </w:rPr>
        <w:t>, sea en el régimen contractual o extracontractual, de culpa probada o presunta</w:t>
      </w:r>
      <w:bookmarkEnd w:id="4"/>
      <w:r w:rsidRPr="00285DD7">
        <w:rPr>
          <w:rFonts w:ascii="Georgia" w:hAnsi="Georgia" w:cs="Arial"/>
          <w:kern w:val="0"/>
          <w:sz w:val="24"/>
          <w:szCs w:val="24"/>
        </w:rPr>
        <w:t>; por su parte la culpabilidad sí las tiene y desde luego relevan de su acreditación (Art.2353 y 2356, CC, 982 y 1003, CCo, entre otras). Mal pueden refundirse en un solo concepto estos factores esenciales para estructurar la responsabilidad, o derivar el uno del otro. Afirma el citado tratadista italiano</w:t>
      </w:r>
      <w:r w:rsidRPr="00285DD7">
        <w:rPr>
          <w:rStyle w:val="Refdenotaalpie"/>
          <w:rFonts w:ascii="Georgia" w:hAnsi="Georgia"/>
          <w:kern w:val="0"/>
          <w:sz w:val="24"/>
          <w:szCs w:val="24"/>
        </w:rPr>
        <w:footnoteReference w:id="68"/>
      </w:r>
      <w:r w:rsidRPr="00285DD7">
        <w:rPr>
          <w:rFonts w:ascii="Georgia" w:hAnsi="Georgia" w:cs="Arial"/>
          <w:kern w:val="0"/>
          <w:sz w:val="24"/>
          <w:szCs w:val="24"/>
        </w:rPr>
        <w:t>: “</w:t>
      </w:r>
      <w:r w:rsidRPr="00C00520">
        <w:rPr>
          <w:rFonts w:ascii="Georgia" w:hAnsi="Georgia" w:cs="Arial"/>
          <w:i/>
          <w:iCs/>
          <w:kern w:val="0"/>
          <w:sz w:val="22"/>
          <w:szCs w:val="24"/>
        </w:rPr>
        <w:t>(…) la relación de causalidad no puede confundirse con la culpa. (…)</w:t>
      </w:r>
      <w:r w:rsidRPr="00285DD7">
        <w:rPr>
          <w:rFonts w:ascii="Georgia" w:hAnsi="Georgia" w:cs="Arial"/>
          <w:kern w:val="0"/>
          <w:sz w:val="24"/>
          <w:szCs w:val="24"/>
        </w:rPr>
        <w:t>”.  Y, en el escenario patrio, acota Velásquez G.: “</w:t>
      </w:r>
      <w:r w:rsidRPr="00C00520">
        <w:rPr>
          <w:rFonts w:ascii="Georgia" w:hAnsi="Georgia" w:cs="Arial"/>
          <w:i/>
          <w:iCs/>
          <w:kern w:val="0"/>
          <w:sz w:val="22"/>
          <w:szCs w:val="24"/>
        </w:rPr>
        <w:t>Hemos de partir de que el vínculo de causalidad constituye un elemento de la responsabilidad civil, completamente distinto de la culpa</w:t>
      </w:r>
      <w:r w:rsidRPr="00285DD7">
        <w:rPr>
          <w:rFonts w:ascii="Georgia" w:hAnsi="Georgia" w:cs="Arial"/>
          <w:i/>
          <w:iCs/>
          <w:kern w:val="0"/>
          <w:sz w:val="24"/>
          <w:szCs w:val="24"/>
        </w:rPr>
        <w:t xml:space="preserve">”. </w:t>
      </w:r>
      <w:r w:rsidRPr="00285DD7">
        <w:rPr>
          <w:rFonts w:ascii="Georgia" w:hAnsi="Georgia" w:cs="Arial"/>
          <w:iCs/>
          <w:kern w:val="0"/>
          <w:sz w:val="24"/>
          <w:szCs w:val="24"/>
        </w:rPr>
        <w:t>Colofón: siendo distintos, se revisan en estadios o momentos diferentes</w:t>
      </w:r>
      <w:r w:rsidR="008C1740" w:rsidRPr="00285DD7">
        <w:rPr>
          <w:rFonts w:ascii="Georgia" w:hAnsi="Georgia" w:cs="Arial"/>
          <w:kern w:val="0"/>
          <w:sz w:val="24"/>
          <w:szCs w:val="24"/>
        </w:rPr>
        <w:t>.</w:t>
      </w:r>
    </w:p>
    <w:p w14:paraId="54AA6238" w14:textId="77777777" w:rsidR="004F260E" w:rsidRPr="00285DD7" w:rsidRDefault="004F260E" w:rsidP="00285DD7">
      <w:pPr>
        <w:widowControl/>
        <w:overflowPunct/>
        <w:spacing w:line="276" w:lineRule="auto"/>
        <w:jc w:val="both"/>
        <w:rPr>
          <w:rFonts w:ascii="Georgia" w:hAnsi="Georgia" w:cs="Arial"/>
          <w:kern w:val="0"/>
          <w:sz w:val="24"/>
          <w:szCs w:val="24"/>
        </w:rPr>
      </w:pPr>
    </w:p>
    <w:p w14:paraId="492EE791" w14:textId="4B7C741F" w:rsidR="008B3A7B" w:rsidRPr="00285DD7" w:rsidRDefault="008B3A7B" w:rsidP="00285DD7">
      <w:pPr>
        <w:pStyle w:val="Prrafodelista"/>
        <w:spacing w:line="276" w:lineRule="auto"/>
        <w:ind w:left="0"/>
        <w:jc w:val="both"/>
        <w:textAlignment w:val="baseline"/>
        <w:rPr>
          <w:rFonts w:ascii="Georgia" w:hAnsi="Georgia" w:cs="Arial"/>
          <w:sz w:val="24"/>
          <w:szCs w:val="24"/>
        </w:rPr>
      </w:pPr>
      <w:r w:rsidRPr="00285DD7">
        <w:rPr>
          <w:rFonts w:ascii="Georgia" w:hAnsi="Georgia" w:cs="Arial"/>
          <w:kern w:val="0"/>
          <w:sz w:val="24"/>
          <w:szCs w:val="24"/>
        </w:rPr>
        <w:t xml:space="preserve">El nexo se determina entre conducta y daño, así pregona el órgano de cierre de la </w:t>
      </w:r>
      <w:r w:rsidRPr="00285DD7">
        <w:rPr>
          <w:rFonts w:ascii="Georgia" w:hAnsi="Georgia" w:cs="Arial"/>
          <w:kern w:val="0"/>
          <w:sz w:val="24"/>
          <w:szCs w:val="24"/>
        </w:rPr>
        <w:lastRenderedPageBreak/>
        <w:t>especialidad en la mayoría</w:t>
      </w:r>
      <w:r w:rsidRPr="00285DD7">
        <w:rPr>
          <w:rStyle w:val="Refdenotaalpie"/>
          <w:rFonts w:ascii="Georgia" w:hAnsi="Georgia"/>
          <w:kern w:val="0"/>
          <w:sz w:val="24"/>
          <w:szCs w:val="24"/>
        </w:rPr>
        <w:footnoteReference w:id="69"/>
      </w:r>
      <w:r w:rsidRPr="00285DD7">
        <w:rPr>
          <w:rFonts w:ascii="Georgia" w:hAnsi="Georgia" w:cs="Arial"/>
          <w:kern w:val="0"/>
          <w:sz w:val="24"/>
          <w:szCs w:val="24"/>
        </w:rPr>
        <w:t xml:space="preserve">, desde hace algún tiempo (2002), adoctrina: </w:t>
      </w:r>
      <w:r w:rsidRPr="00285DD7">
        <w:rPr>
          <w:rFonts w:ascii="Georgia" w:hAnsi="Georgia" w:cs="Arial"/>
          <w:i/>
          <w:kern w:val="0"/>
          <w:sz w:val="24"/>
          <w:szCs w:val="24"/>
        </w:rPr>
        <w:t>“</w:t>
      </w:r>
      <w:r w:rsidRPr="00C00520">
        <w:rPr>
          <w:rFonts w:ascii="Georgia" w:hAnsi="Georgia" w:cs="Arial"/>
          <w:i/>
          <w:kern w:val="0"/>
          <w:sz w:val="22"/>
          <w:szCs w:val="24"/>
        </w:rPr>
        <w:t xml:space="preserve">(…) </w:t>
      </w:r>
      <w:r w:rsidRPr="00C00520">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C00520">
        <w:rPr>
          <w:rFonts w:ascii="Georgia" w:hAnsi="Georgia" w:cs="Arial"/>
          <w:i/>
          <w:kern w:val="0"/>
          <w:sz w:val="22"/>
          <w:szCs w:val="24"/>
        </w:rPr>
        <w:t>(…)</w:t>
      </w:r>
      <w:r w:rsidRPr="00285DD7">
        <w:rPr>
          <w:rFonts w:ascii="Georgia" w:hAnsi="Georgia" w:cs="Arial"/>
          <w:i/>
          <w:kern w:val="0"/>
          <w:sz w:val="24"/>
          <w:szCs w:val="24"/>
        </w:rPr>
        <w:t>”</w:t>
      </w:r>
      <w:r w:rsidRPr="00285DD7">
        <w:rPr>
          <w:rFonts w:ascii="Georgia" w:hAnsi="Georgia" w:cs="Arial"/>
          <w:kern w:val="0"/>
          <w:sz w:val="24"/>
          <w:szCs w:val="24"/>
        </w:rPr>
        <w:t>.</w:t>
      </w:r>
      <w:r w:rsidR="00C77D49" w:rsidRPr="00285DD7">
        <w:rPr>
          <w:rFonts w:ascii="Georgia" w:hAnsi="Georgia" w:cs="Arial"/>
          <w:kern w:val="0"/>
          <w:sz w:val="24"/>
          <w:szCs w:val="24"/>
        </w:rPr>
        <w:t xml:space="preserve"> </w:t>
      </w:r>
      <w:r w:rsidR="00274705" w:rsidRPr="00285DD7">
        <w:rPr>
          <w:rFonts w:ascii="Georgia" w:hAnsi="Georgia" w:cs="Arial"/>
          <w:kern w:val="0"/>
          <w:sz w:val="24"/>
          <w:szCs w:val="24"/>
        </w:rPr>
        <w:t>Este aspecto es precedente de esta Sala</w:t>
      </w:r>
      <w:r w:rsidR="00274705" w:rsidRPr="00285DD7">
        <w:rPr>
          <w:rStyle w:val="Refdenotaalpie"/>
          <w:rFonts w:ascii="Georgia" w:hAnsi="Georgia"/>
          <w:kern w:val="0"/>
          <w:sz w:val="24"/>
          <w:szCs w:val="24"/>
        </w:rPr>
        <w:footnoteReference w:id="70"/>
      </w:r>
      <w:r w:rsidR="00274705" w:rsidRPr="00285DD7">
        <w:rPr>
          <w:rFonts w:ascii="Georgia" w:hAnsi="Georgia" w:cs="Arial"/>
          <w:kern w:val="0"/>
          <w:sz w:val="24"/>
          <w:szCs w:val="24"/>
        </w:rPr>
        <w:t>.</w:t>
      </w:r>
    </w:p>
    <w:p w14:paraId="76E681B9" w14:textId="77777777" w:rsidR="008B3A7B" w:rsidRPr="00285DD7" w:rsidRDefault="008B3A7B" w:rsidP="00285DD7">
      <w:pPr>
        <w:pStyle w:val="Prrafodelista"/>
        <w:spacing w:line="276" w:lineRule="auto"/>
        <w:ind w:left="0"/>
        <w:jc w:val="both"/>
        <w:textAlignment w:val="baseline"/>
        <w:rPr>
          <w:rFonts w:ascii="Georgia" w:hAnsi="Georgia" w:cs="Arial"/>
          <w:sz w:val="24"/>
          <w:szCs w:val="24"/>
        </w:rPr>
      </w:pPr>
    </w:p>
    <w:p w14:paraId="4429D70C" w14:textId="77777777" w:rsidR="008B3A7B" w:rsidRPr="00285DD7" w:rsidRDefault="008B3A7B" w:rsidP="00285DD7">
      <w:pPr>
        <w:spacing w:line="276" w:lineRule="auto"/>
        <w:jc w:val="both"/>
        <w:rPr>
          <w:rFonts w:ascii="Georgia" w:hAnsi="Georgia"/>
          <w:sz w:val="24"/>
          <w:szCs w:val="24"/>
        </w:rPr>
      </w:pPr>
      <w:r w:rsidRPr="00285DD7">
        <w:rPr>
          <w:rFonts w:ascii="Georgia" w:hAnsi="Georgia"/>
          <w:sz w:val="24"/>
          <w:szCs w:val="24"/>
        </w:rPr>
        <w:t>Sostiene la Alta Colegiatura, de antaño</w:t>
      </w:r>
      <w:r w:rsidRPr="00285DD7">
        <w:rPr>
          <w:rStyle w:val="Refdenotaalpie"/>
          <w:rFonts w:ascii="Georgia" w:hAnsi="Georgia"/>
          <w:sz w:val="24"/>
          <w:szCs w:val="24"/>
        </w:rPr>
        <w:footnoteReference w:id="71"/>
      </w:r>
      <w:r w:rsidRPr="00285DD7">
        <w:rPr>
          <w:rFonts w:ascii="Georgia" w:hAnsi="Georgia"/>
          <w:sz w:val="24"/>
          <w:szCs w:val="24"/>
        </w:rPr>
        <w:t>, en discernimiento patrocinado por la CC</w:t>
      </w:r>
      <w:r w:rsidRPr="00285DD7">
        <w:rPr>
          <w:rStyle w:val="Refdenotaalpie"/>
          <w:rFonts w:ascii="Georgia" w:hAnsi="Georgia"/>
          <w:sz w:val="24"/>
          <w:szCs w:val="24"/>
        </w:rPr>
        <w:footnoteReference w:id="72"/>
      </w:r>
      <w:r w:rsidRPr="00285DD7">
        <w:rPr>
          <w:rFonts w:ascii="Georgia" w:hAnsi="Georgia"/>
          <w:sz w:val="24"/>
          <w:szCs w:val="24"/>
        </w:rPr>
        <w:t xml:space="preserve"> (Criterio auxiliar) que, para establecer la causalidad, se usan a las reglas de la experiencia, los juicios de probabilidad y el sentido de razonabilidad.</w:t>
      </w:r>
    </w:p>
    <w:p w14:paraId="142BB2D1" w14:textId="77777777" w:rsidR="008B3A7B" w:rsidRPr="00285DD7" w:rsidRDefault="008B3A7B" w:rsidP="00285DD7">
      <w:pPr>
        <w:spacing w:line="276" w:lineRule="auto"/>
        <w:jc w:val="both"/>
        <w:rPr>
          <w:rFonts w:ascii="Georgia" w:hAnsi="Georgia"/>
          <w:sz w:val="24"/>
          <w:szCs w:val="24"/>
        </w:rPr>
      </w:pPr>
    </w:p>
    <w:p w14:paraId="6B77AC07" w14:textId="295C4429" w:rsidR="008B3A7B" w:rsidRPr="00285DD7" w:rsidRDefault="008B3A7B" w:rsidP="00285DD7">
      <w:pPr>
        <w:spacing w:line="276" w:lineRule="auto"/>
        <w:jc w:val="both"/>
        <w:rPr>
          <w:rFonts w:ascii="Georgia" w:hAnsi="Georgia"/>
          <w:sz w:val="24"/>
          <w:szCs w:val="24"/>
        </w:rPr>
      </w:pPr>
      <w:r w:rsidRPr="00285DD7">
        <w:rPr>
          <w:rFonts w:ascii="Georgia" w:hAnsi="Georgia"/>
          <w:sz w:val="24"/>
          <w:szCs w:val="24"/>
        </w:rPr>
        <w:t>En reciente</w:t>
      </w:r>
      <w:r w:rsidR="00104193" w:rsidRPr="00285DD7">
        <w:rPr>
          <w:rFonts w:ascii="Georgia" w:hAnsi="Georgia"/>
          <w:sz w:val="24"/>
          <w:szCs w:val="24"/>
        </w:rPr>
        <w:t>s</w:t>
      </w:r>
      <w:r w:rsidRPr="00285DD7">
        <w:rPr>
          <w:rFonts w:ascii="Georgia" w:hAnsi="Georgia"/>
          <w:sz w:val="24"/>
          <w:szCs w:val="24"/>
        </w:rPr>
        <w:t xml:space="preserve"> decisi</w:t>
      </w:r>
      <w:r w:rsidR="00104193" w:rsidRPr="00285DD7">
        <w:rPr>
          <w:rFonts w:ascii="Georgia" w:hAnsi="Georgia"/>
          <w:sz w:val="24"/>
          <w:szCs w:val="24"/>
        </w:rPr>
        <w:t>ones</w:t>
      </w:r>
      <w:r w:rsidRPr="00285DD7">
        <w:rPr>
          <w:rFonts w:ascii="Georgia" w:hAnsi="Georgia"/>
          <w:sz w:val="24"/>
          <w:szCs w:val="24"/>
        </w:rPr>
        <w:t xml:space="preserve"> (2020</w:t>
      </w:r>
      <w:r w:rsidR="00104193" w:rsidRPr="00285DD7">
        <w:rPr>
          <w:rStyle w:val="Refdenotaalpie"/>
          <w:rFonts w:ascii="Georgia" w:hAnsi="Georgia"/>
          <w:sz w:val="24"/>
          <w:szCs w:val="24"/>
        </w:rPr>
        <w:footnoteReference w:id="73"/>
      </w:r>
      <w:r w:rsidR="00104193" w:rsidRPr="00285DD7">
        <w:rPr>
          <w:rFonts w:ascii="Georgia" w:hAnsi="Georgia"/>
          <w:sz w:val="24"/>
          <w:szCs w:val="24"/>
        </w:rPr>
        <w:t>-2021</w:t>
      </w:r>
      <w:r w:rsidR="00104193" w:rsidRPr="00285DD7">
        <w:rPr>
          <w:rStyle w:val="Refdenotaalpie"/>
          <w:rFonts w:ascii="Georgia" w:hAnsi="Georgia"/>
          <w:sz w:val="24"/>
          <w:szCs w:val="24"/>
        </w:rPr>
        <w:footnoteReference w:id="74"/>
      </w:r>
      <w:r w:rsidRPr="00285DD7">
        <w:rPr>
          <w:rFonts w:ascii="Georgia" w:hAnsi="Georgia"/>
          <w:sz w:val="24"/>
          <w:szCs w:val="24"/>
        </w:rPr>
        <w:t>), precisó que en tal fenómeno concurren elementos fácticos y jurídicos, posición ya expuesta antes (2016</w:t>
      </w:r>
      <w:r w:rsidRPr="00285DD7">
        <w:rPr>
          <w:rStyle w:val="Refdenotaalpie"/>
          <w:rFonts w:ascii="Georgia" w:hAnsi="Georgia"/>
          <w:sz w:val="24"/>
          <w:szCs w:val="24"/>
        </w:rPr>
        <w:footnoteReference w:id="75"/>
      </w:r>
      <w:r w:rsidRPr="00285DD7">
        <w:rPr>
          <w:rFonts w:ascii="Georgia" w:hAnsi="Georgia"/>
          <w:sz w:val="24"/>
          <w:szCs w:val="24"/>
        </w:rPr>
        <w:t xml:space="preserve"> y 2018</w:t>
      </w:r>
      <w:r w:rsidRPr="00285DD7">
        <w:rPr>
          <w:rStyle w:val="Refdenotaalpie"/>
          <w:rFonts w:ascii="Georgia" w:hAnsi="Georgia"/>
          <w:sz w:val="24"/>
          <w:szCs w:val="24"/>
        </w:rPr>
        <w:footnoteReference w:id="76"/>
      </w:r>
      <w:r w:rsidRPr="00285DD7">
        <w:rPr>
          <w:rFonts w:ascii="Georgia" w:hAnsi="Georgia"/>
          <w:sz w:val="24"/>
          <w:szCs w:val="24"/>
        </w:rPr>
        <w:t>); de la mano de la doctrina foránea, distinguió la causa material o física de la jurídica o de derecho</w:t>
      </w:r>
      <w:r w:rsidRPr="00285DD7">
        <w:rPr>
          <w:rStyle w:val="Refdenotaalpie"/>
          <w:rFonts w:ascii="Georgia" w:hAnsi="Georgia"/>
          <w:sz w:val="24"/>
          <w:szCs w:val="24"/>
        </w:rPr>
        <w:footnoteReference w:id="77"/>
      </w:r>
      <w:r w:rsidRPr="00285DD7">
        <w:rPr>
          <w:rFonts w:ascii="Georgia" w:hAnsi="Georgia"/>
          <w:sz w:val="24"/>
          <w:szCs w:val="24"/>
        </w:rPr>
        <w:t>.</w:t>
      </w:r>
    </w:p>
    <w:p w14:paraId="690F79E8" w14:textId="77777777" w:rsidR="008B3A7B" w:rsidRPr="00285DD7" w:rsidRDefault="008B3A7B" w:rsidP="00285DD7">
      <w:pPr>
        <w:spacing w:line="276" w:lineRule="auto"/>
        <w:jc w:val="both"/>
        <w:rPr>
          <w:rFonts w:ascii="Georgia" w:hAnsi="Georgia"/>
          <w:sz w:val="24"/>
          <w:szCs w:val="24"/>
        </w:rPr>
      </w:pPr>
    </w:p>
    <w:p w14:paraId="6CFD155F" w14:textId="11D44BF4" w:rsidR="008B3A7B" w:rsidRPr="00285DD7" w:rsidRDefault="008B3A7B" w:rsidP="00285DD7">
      <w:pPr>
        <w:pStyle w:val="Prrafodelista"/>
        <w:spacing w:line="276" w:lineRule="auto"/>
        <w:ind w:left="0"/>
        <w:jc w:val="both"/>
        <w:textAlignment w:val="baseline"/>
        <w:rPr>
          <w:rFonts w:ascii="Georgia" w:hAnsi="Georgia" w:cs="Arial"/>
          <w:sz w:val="24"/>
          <w:szCs w:val="24"/>
        </w:rPr>
      </w:pPr>
      <w:r w:rsidRPr="00285DD7">
        <w:rPr>
          <w:rFonts w:ascii="Georgia" w:hAnsi="Georgia"/>
          <w:sz w:val="24"/>
          <w:szCs w:val="24"/>
        </w:rPr>
        <w:t xml:space="preserve">Señaló la CSJ que para determinar la primera se emplea el: </w:t>
      </w:r>
      <w:r w:rsidRPr="00285DD7">
        <w:rPr>
          <w:rFonts w:ascii="Georgia" w:hAnsi="Georgia"/>
          <w:i/>
          <w:sz w:val="24"/>
          <w:szCs w:val="24"/>
        </w:rPr>
        <w:t>“</w:t>
      </w:r>
      <w:r w:rsidRPr="00C00520">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285DD7">
        <w:rPr>
          <w:rFonts w:ascii="Georgia" w:hAnsi="Georgia" w:cs="Arial"/>
          <w:i/>
          <w:sz w:val="24"/>
          <w:szCs w:val="24"/>
        </w:rPr>
        <w:t xml:space="preserve">”, </w:t>
      </w:r>
      <w:r w:rsidRPr="00285DD7">
        <w:rPr>
          <w:rFonts w:ascii="Georgia" w:hAnsi="Georgia" w:cs="Arial"/>
          <w:sz w:val="24"/>
          <w:szCs w:val="24"/>
        </w:rPr>
        <w:t>enseguida, respecto a la segunda categorización (causalidad jurídica) asentó: “</w:t>
      </w:r>
      <w:r w:rsidRPr="00C00520">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285DD7">
        <w:rPr>
          <w:rFonts w:ascii="Georgia" w:hAnsi="Georgia" w:cs="Arial"/>
          <w:sz w:val="24"/>
          <w:szCs w:val="24"/>
        </w:rPr>
        <w:t xml:space="preserve">”. Este planteamiento sigue el pensamiento especializado mayoritario, </w:t>
      </w:r>
      <w:r w:rsidRPr="00285DD7">
        <w:rPr>
          <w:rFonts w:ascii="Georgia" w:hAnsi="Georgia" w:cs="Arial"/>
          <w:bCs/>
          <w:sz w:val="24"/>
          <w:szCs w:val="24"/>
        </w:rPr>
        <w:t>Rojas Quiñones</w:t>
      </w:r>
      <w:r w:rsidRPr="00285DD7">
        <w:rPr>
          <w:rStyle w:val="Refdenotaalpie"/>
          <w:rFonts w:ascii="Georgia" w:hAnsi="Georgia"/>
          <w:bCs/>
          <w:sz w:val="24"/>
          <w:szCs w:val="24"/>
        </w:rPr>
        <w:footnoteReference w:id="78"/>
      </w:r>
      <w:r w:rsidRPr="00285DD7">
        <w:rPr>
          <w:rFonts w:ascii="Georgia" w:hAnsi="Georgia" w:cs="Arial"/>
          <w:bCs/>
          <w:sz w:val="24"/>
          <w:szCs w:val="24"/>
        </w:rPr>
        <w:t xml:space="preserve">, y otros de recientes obras </w:t>
      </w:r>
      <w:r w:rsidRPr="00285DD7">
        <w:rPr>
          <w:rFonts w:ascii="Georgia" w:hAnsi="Georgia" w:cs="Arial"/>
          <w:sz w:val="24"/>
          <w:szCs w:val="24"/>
        </w:rPr>
        <w:t>(2020)</w:t>
      </w:r>
      <w:r w:rsidRPr="00285DD7">
        <w:rPr>
          <w:rStyle w:val="Refdenotaalpie"/>
          <w:rFonts w:ascii="Georgia" w:hAnsi="Georgia"/>
          <w:sz w:val="24"/>
          <w:szCs w:val="24"/>
        </w:rPr>
        <w:footnoteReference w:id="79"/>
      </w:r>
      <w:r w:rsidRPr="00285DD7">
        <w:rPr>
          <w:rFonts w:ascii="Georgia" w:hAnsi="Georgia" w:cs="Arial"/>
          <w:sz w:val="24"/>
          <w:szCs w:val="24"/>
          <w:vertAlign w:val="superscript"/>
        </w:rPr>
        <w:t xml:space="preserve"> </w:t>
      </w:r>
      <w:r w:rsidRPr="00285DD7">
        <w:rPr>
          <w:rFonts w:ascii="Georgia" w:hAnsi="Georgia" w:cs="Arial"/>
          <w:sz w:val="24"/>
          <w:szCs w:val="24"/>
        </w:rPr>
        <w:t>(2021)</w:t>
      </w:r>
      <w:r w:rsidRPr="00285DD7">
        <w:rPr>
          <w:rStyle w:val="Refdenotaalpie"/>
          <w:rFonts w:ascii="Georgia" w:hAnsi="Georgia"/>
          <w:sz w:val="24"/>
          <w:szCs w:val="24"/>
        </w:rPr>
        <w:t xml:space="preserve"> </w:t>
      </w:r>
      <w:r w:rsidRPr="00285DD7">
        <w:rPr>
          <w:rStyle w:val="Refdenotaalpie"/>
          <w:rFonts w:ascii="Georgia" w:hAnsi="Georgia"/>
          <w:sz w:val="24"/>
          <w:szCs w:val="24"/>
        </w:rPr>
        <w:footnoteReference w:id="80"/>
      </w:r>
      <w:r w:rsidRPr="00285DD7">
        <w:rPr>
          <w:rFonts w:ascii="Georgia" w:hAnsi="Georgia" w:cs="Arial"/>
          <w:sz w:val="24"/>
          <w:szCs w:val="24"/>
        </w:rPr>
        <w:t xml:space="preserve">; en el orden foráneo </w:t>
      </w:r>
      <w:r w:rsidRPr="00285DD7">
        <w:rPr>
          <w:rFonts w:ascii="Georgia" w:hAnsi="Georgia" w:cs="Arial"/>
          <w:bCs/>
          <w:sz w:val="24"/>
          <w:szCs w:val="24"/>
        </w:rPr>
        <w:t>Le Tourneau</w:t>
      </w:r>
      <w:r w:rsidRPr="00285DD7">
        <w:rPr>
          <w:rStyle w:val="Refdenotaalpie"/>
          <w:rFonts w:ascii="Georgia" w:hAnsi="Georgia"/>
          <w:bCs/>
          <w:sz w:val="24"/>
          <w:szCs w:val="24"/>
        </w:rPr>
        <w:footnoteReference w:id="81"/>
      </w:r>
      <w:r w:rsidRPr="00285DD7">
        <w:rPr>
          <w:rFonts w:ascii="Georgia" w:hAnsi="Georgia" w:cs="Arial"/>
          <w:bCs/>
          <w:sz w:val="24"/>
          <w:szCs w:val="24"/>
        </w:rPr>
        <w:t xml:space="preserve">; en la misma línea </w:t>
      </w:r>
      <w:r w:rsidRPr="00285DD7">
        <w:rPr>
          <w:rFonts w:ascii="Georgia" w:hAnsi="Georgia" w:cs="Arial"/>
          <w:sz w:val="24"/>
          <w:szCs w:val="24"/>
        </w:rPr>
        <w:t>los PETL (</w:t>
      </w:r>
      <w:r w:rsidRPr="00285DD7">
        <w:rPr>
          <w:rFonts w:ascii="Georgia" w:hAnsi="Georgia" w:cs="Arial"/>
          <w:i/>
          <w:sz w:val="24"/>
          <w:szCs w:val="24"/>
        </w:rPr>
        <w:t>Principios europeos en derecho de daños</w:t>
      </w:r>
      <w:r w:rsidRPr="00285DD7">
        <w:rPr>
          <w:rFonts w:ascii="Georgia" w:hAnsi="Georgia" w:cs="Arial"/>
          <w:sz w:val="24"/>
          <w:szCs w:val="24"/>
        </w:rPr>
        <w:t xml:space="preserve"> - </w:t>
      </w:r>
      <w:r w:rsidRPr="00285DD7">
        <w:rPr>
          <w:rFonts w:ascii="Georgia" w:hAnsi="Georgia" w:cs="Arial"/>
          <w:i/>
          <w:sz w:val="24"/>
          <w:szCs w:val="24"/>
        </w:rPr>
        <w:t>Principles of european tort law</w:t>
      </w:r>
      <w:r w:rsidRPr="00285DD7">
        <w:rPr>
          <w:rFonts w:ascii="Georgia" w:hAnsi="Georgia" w:cs="Arial"/>
          <w:sz w:val="24"/>
          <w:szCs w:val="24"/>
        </w:rPr>
        <w:t>).</w:t>
      </w:r>
    </w:p>
    <w:p w14:paraId="76A8FCFB" w14:textId="77777777" w:rsidR="008B3A7B" w:rsidRPr="00285DD7" w:rsidRDefault="008B3A7B" w:rsidP="00285DD7">
      <w:pPr>
        <w:pStyle w:val="Prrafodelista"/>
        <w:spacing w:line="276" w:lineRule="auto"/>
        <w:ind w:left="0"/>
        <w:jc w:val="both"/>
        <w:textAlignment w:val="baseline"/>
        <w:rPr>
          <w:rFonts w:ascii="Georgia" w:hAnsi="Georgia" w:cs="Arial"/>
          <w:sz w:val="24"/>
          <w:szCs w:val="24"/>
        </w:rPr>
      </w:pPr>
    </w:p>
    <w:p w14:paraId="2F87A797" w14:textId="5C976DF0" w:rsidR="008C1740" w:rsidRPr="00285DD7" w:rsidRDefault="008C1740" w:rsidP="00285DD7">
      <w:pPr>
        <w:spacing w:line="276" w:lineRule="auto"/>
        <w:jc w:val="both"/>
        <w:rPr>
          <w:rFonts w:ascii="Georgia" w:hAnsi="Georgia" w:cs="Arial"/>
          <w:bCs/>
          <w:sz w:val="24"/>
          <w:szCs w:val="24"/>
        </w:rPr>
      </w:pPr>
      <w:r w:rsidRPr="00285DD7">
        <w:rPr>
          <w:rFonts w:ascii="Georgia" w:hAnsi="Georgia" w:cs="Arial"/>
          <w:sz w:val="24"/>
          <w:szCs w:val="24"/>
        </w:rPr>
        <w:t xml:space="preserve">Empero, aunque existe libertad probatoria, </w:t>
      </w:r>
      <w:r w:rsidRPr="00285DD7">
        <w:rPr>
          <w:rFonts w:ascii="Georgia" w:hAnsi="Georgia" w:cs="Arial"/>
          <w:sz w:val="24"/>
          <w:szCs w:val="24"/>
          <w:u w:val="single"/>
        </w:rPr>
        <w:t>es insuficiente el sentido común o reglas de la experiencia</w:t>
      </w:r>
      <w:r w:rsidRPr="00285DD7">
        <w:rPr>
          <w:rFonts w:ascii="Georgia" w:hAnsi="Georgia" w:cs="Arial"/>
          <w:sz w:val="24"/>
          <w:szCs w:val="24"/>
        </w:rPr>
        <w:t>, porque tratándose de un tema científico, el instrumento persuasivo que mejor se aviene es: “</w:t>
      </w:r>
      <w:r w:rsidRPr="00C00520">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285DD7">
        <w:rPr>
          <w:rFonts w:ascii="Georgia" w:hAnsi="Georgia" w:cs="Arial"/>
          <w:i/>
          <w:sz w:val="24"/>
          <w:szCs w:val="24"/>
        </w:rPr>
        <w:t>”</w:t>
      </w:r>
      <w:r w:rsidRPr="00285DD7">
        <w:rPr>
          <w:rStyle w:val="Refdenotaalpie"/>
          <w:rFonts w:ascii="Georgia" w:hAnsi="Georgia"/>
          <w:sz w:val="24"/>
          <w:szCs w:val="24"/>
        </w:rPr>
        <w:footnoteReference w:id="82"/>
      </w:r>
      <w:r w:rsidRPr="00285DD7">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w:t>
      </w:r>
      <w:r w:rsidRPr="00285DD7">
        <w:rPr>
          <w:rFonts w:ascii="Georgia" w:hAnsi="Georgia" w:cs="Arial"/>
          <w:sz w:val="24"/>
          <w:szCs w:val="24"/>
        </w:rPr>
        <w:lastRenderedPageBreak/>
        <w:t xml:space="preserve">conjunta de las pruebas. </w:t>
      </w:r>
      <w:r w:rsidRPr="00285DD7">
        <w:rPr>
          <w:rFonts w:ascii="Georgia" w:hAnsi="Georgia" w:cs="Arial"/>
          <w:bCs/>
          <w:sz w:val="24"/>
          <w:szCs w:val="24"/>
        </w:rPr>
        <w:t xml:space="preserve">Sin tener parámetros de comparación, </w:t>
      </w:r>
      <w:r w:rsidRPr="00285DD7">
        <w:rPr>
          <w:rFonts w:ascii="Georgia" w:hAnsi="Georgia" w:cs="Arial"/>
          <w:sz w:val="24"/>
          <w:szCs w:val="24"/>
        </w:rPr>
        <w:t xml:space="preserve">ante la ausencia de probanzas de ese talante, es poco </w:t>
      </w:r>
      <w:r w:rsidRPr="00285DD7">
        <w:rPr>
          <w:rFonts w:ascii="Georgia" w:hAnsi="Georgia" w:cs="Arial"/>
          <w:bCs/>
          <w:sz w:val="24"/>
          <w:szCs w:val="24"/>
        </w:rPr>
        <w:t xml:space="preserve">plausible atribuir una inadecuada atención. </w:t>
      </w:r>
    </w:p>
    <w:p w14:paraId="432B10E6" w14:textId="77777777" w:rsidR="008C1740" w:rsidRPr="00285DD7" w:rsidRDefault="008C1740" w:rsidP="00285DD7">
      <w:pPr>
        <w:pStyle w:val="Prrafodelista"/>
        <w:spacing w:line="276" w:lineRule="auto"/>
        <w:ind w:left="0"/>
        <w:jc w:val="both"/>
        <w:textAlignment w:val="baseline"/>
        <w:rPr>
          <w:rFonts w:ascii="Georgia" w:hAnsi="Georgia" w:cs="Arial"/>
          <w:sz w:val="24"/>
          <w:szCs w:val="24"/>
        </w:rPr>
      </w:pPr>
    </w:p>
    <w:p w14:paraId="788C327D" w14:textId="47516320" w:rsidR="00CE11E2" w:rsidRPr="00285DD7" w:rsidRDefault="0000344B"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rPr>
        <w:t>S</w:t>
      </w:r>
      <w:r w:rsidRPr="00285DD7">
        <w:rPr>
          <w:rStyle w:val="normaltextrun"/>
          <w:rFonts w:ascii="Georgia" w:hAnsi="Georgia"/>
          <w:sz w:val="24"/>
          <w:szCs w:val="24"/>
          <w:shd w:val="clear" w:color="auto" w:fill="FFFFFF"/>
        </w:rPr>
        <w:t>e destaca que, para la resolución de este litigio, no se aplicó la</w:t>
      </w:r>
      <w:r w:rsidR="00A841EA" w:rsidRPr="00285DD7">
        <w:rPr>
          <w:rStyle w:val="normaltextrun"/>
          <w:rFonts w:ascii="Georgia" w:hAnsi="Georgia"/>
          <w:sz w:val="24"/>
          <w:szCs w:val="24"/>
          <w:shd w:val="clear" w:color="auto" w:fill="FFFFFF"/>
        </w:rPr>
        <w:t xml:space="preserve"> </w:t>
      </w:r>
      <w:r w:rsidRPr="00285DD7">
        <w:rPr>
          <w:rStyle w:val="normaltextrun"/>
          <w:rFonts w:ascii="Georgia" w:hAnsi="Georgia"/>
          <w:sz w:val="24"/>
          <w:szCs w:val="24"/>
          <w:shd w:val="clear" w:color="auto" w:fill="FFFFFF"/>
        </w:rPr>
        <w:t>teoría</w:t>
      </w:r>
      <w:r w:rsidR="00A841EA" w:rsidRPr="00285DD7">
        <w:rPr>
          <w:rStyle w:val="normaltextrun"/>
          <w:rFonts w:ascii="Georgia" w:hAnsi="Georgia"/>
          <w:sz w:val="24"/>
          <w:szCs w:val="24"/>
          <w:shd w:val="clear" w:color="auto" w:fill="FFFFFF"/>
        </w:rPr>
        <w:t xml:space="preserve"> de la carga dinámica de la prueba</w:t>
      </w:r>
      <w:r w:rsidRPr="00285DD7">
        <w:rPr>
          <w:rStyle w:val="normaltextrun"/>
          <w:rFonts w:ascii="Georgia" w:hAnsi="Georgia"/>
          <w:sz w:val="24"/>
          <w:szCs w:val="24"/>
          <w:shd w:val="clear" w:color="auto" w:fill="FFFFFF"/>
        </w:rPr>
        <w:t>. </w:t>
      </w:r>
      <w:r w:rsidRPr="00285DD7">
        <w:rPr>
          <w:rFonts w:ascii="Georgia" w:hAnsi="Georgia" w:cs="Arial"/>
          <w:sz w:val="24"/>
          <w:szCs w:val="24"/>
        </w:rPr>
        <w:t xml:space="preserve">El auto respectivo se emitió en audiencia del </w:t>
      </w:r>
      <w:r w:rsidR="00866F96" w:rsidRPr="00285DD7">
        <w:rPr>
          <w:rFonts w:ascii="Georgia" w:hAnsi="Georgia" w:cs="Arial"/>
          <w:sz w:val="24"/>
          <w:szCs w:val="24"/>
        </w:rPr>
        <w:t>14</w:t>
      </w:r>
      <w:r w:rsidRPr="00285DD7">
        <w:rPr>
          <w:rFonts w:ascii="Georgia" w:hAnsi="Georgia" w:cs="Arial"/>
          <w:sz w:val="24"/>
          <w:szCs w:val="24"/>
        </w:rPr>
        <w:t>-</w:t>
      </w:r>
      <w:r w:rsidR="00866F96" w:rsidRPr="00285DD7">
        <w:rPr>
          <w:rFonts w:ascii="Georgia" w:hAnsi="Georgia" w:cs="Arial"/>
          <w:sz w:val="24"/>
          <w:szCs w:val="24"/>
        </w:rPr>
        <w:t>08</w:t>
      </w:r>
      <w:r w:rsidRPr="00285DD7">
        <w:rPr>
          <w:rFonts w:ascii="Georgia" w:hAnsi="Georgia" w:cs="Arial"/>
          <w:sz w:val="24"/>
          <w:szCs w:val="24"/>
        </w:rPr>
        <w:t>-</w:t>
      </w:r>
      <w:r w:rsidR="00866F96" w:rsidRPr="00285DD7">
        <w:rPr>
          <w:rFonts w:ascii="Georgia" w:hAnsi="Georgia" w:cs="Arial"/>
          <w:sz w:val="24"/>
          <w:szCs w:val="24"/>
        </w:rPr>
        <w:t xml:space="preserve">2018 </w:t>
      </w:r>
      <w:r w:rsidRPr="00285DD7">
        <w:rPr>
          <w:rFonts w:ascii="Georgia" w:hAnsi="Georgia" w:cs="Arial"/>
          <w:sz w:val="24"/>
          <w:szCs w:val="24"/>
        </w:rPr>
        <w:t>(</w:t>
      </w:r>
      <w:r w:rsidR="00866F96" w:rsidRPr="00285DD7">
        <w:rPr>
          <w:rFonts w:ascii="Georgia" w:hAnsi="Georgia" w:cs="Arial"/>
          <w:sz w:val="24"/>
          <w:szCs w:val="24"/>
          <w:lang w:val="es-CO"/>
        </w:rPr>
        <w:t>Ib.,</w:t>
      </w:r>
      <w:r w:rsidRPr="00285DD7">
        <w:rPr>
          <w:rFonts w:ascii="Georgia" w:hAnsi="Georgia" w:cs="Arial"/>
          <w:sz w:val="24"/>
          <w:szCs w:val="24"/>
          <w:lang w:val="es-CO"/>
        </w:rPr>
        <w:t xml:space="preserve"> </w:t>
      </w:r>
      <w:r w:rsidR="00866F96" w:rsidRPr="00285DD7">
        <w:rPr>
          <w:rFonts w:ascii="Georgia" w:hAnsi="Georgia" w:cs="Arial"/>
          <w:sz w:val="24"/>
          <w:szCs w:val="24"/>
          <w:lang w:val="es-CO"/>
        </w:rPr>
        <w:t xml:space="preserve">pdf </w:t>
      </w:r>
      <w:r w:rsidR="00866F96" w:rsidRPr="00285DD7">
        <w:rPr>
          <w:rFonts w:ascii="Georgia" w:hAnsi="Georgia" w:cs="Arial"/>
          <w:i/>
          <w:sz w:val="24"/>
          <w:szCs w:val="24"/>
          <w:lang w:val="es-CO"/>
        </w:rPr>
        <w:t>“(…) Principal, Parte 5.”</w:t>
      </w:r>
      <w:r w:rsidRPr="00285DD7">
        <w:rPr>
          <w:rFonts w:ascii="Georgia" w:hAnsi="Georgia" w:cs="Arial"/>
          <w:sz w:val="24"/>
          <w:szCs w:val="24"/>
          <w:lang w:val="es-CO"/>
        </w:rPr>
        <w:t xml:space="preserve">, folios </w:t>
      </w:r>
      <w:r w:rsidR="00866F96" w:rsidRPr="00285DD7">
        <w:rPr>
          <w:rFonts w:ascii="Georgia" w:hAnsi="Georgia" w:cs="Arial"/>
          <w:sz w:val="24"/>
          <w:szCs w:val="24"/>
          <w:lang w:val="es-CO"/>
        </w:rPr>
        <w:t>1-5</w:t>
      </w:r>
      <w:r w:rsidRPr="00285DD7">
        <w:rPr>
          <w:rFonts w:ascii="Georgia" w:hAnsi="Georgia" w:cs="Arial"/>
          <w:sz w:val="24"/>
          <w:szCs w:val="24"/>
          <w:lang w:val="es-CO"/>
        </w:rPr>
        <w:t xml:space="preserve">) y ninguna previsión hizo en tal sentido y las partes tampoco se manifestaron. En suma, gravitaba en </w:t>
      </w:r>
      <w:r w:rsidR="00CA55CE" w:rsidRPr="00285DD7">
        <w:rPr>
          <w:rFonts w:ascii="Georgia" w:hAnsi="Georgia" w:cs="Arial"/>
          <w:sz w:val="24"/>
          <w:szCs w:val="24"/>
          <w:lang w:val="es-CO"/>
        </w:rPr>
        <w:t>los</w:t>
      </w:r>
      <w:r w:rsidRPr="00285DD7">
        <w:rPr>
          <w:rFonts w:ascii="Georgia" w:hAnsi="Georgia" w:cs="Arial"/>
          <w:sz w:val="24"/>
          <w:szCs w:val="24"/>
          <w:lang w:val="es-CO"/>
        </w:rPr>
        <w:t xml:space="preserve"> demandante</w:t>
      </w:r>
      <w:r w:rsidR="00CA55CE" w:rsidRPr="00285DD7">
        <w:rPr>
          <w:rFonts w:ascii="Georgia" w:hAnsi="Georgia" w:cs="Arial"/>
          <w:sz w:val="24"/>
          <w:szCs w:val="24"/>
          <w:lang w:val="es-CO"/>
        </w:rPr>
        <w:t>s</w:t>
      </w:r>
      <w:r w:rsidRPr="00285DD7">
        <w:rPr>
          <w:rFonts w:ascii="Georgia" w:hAnsi="Georgia" w:cs="Arial"/>
          <w:sz w:val="24"/>
          <w:szCs w:val="24"/>
          <w:lang w:val="es-CO"/>
        </w:rPr>
        <w:t xml:space="preserve"> la demostración de todos los requisitos de la pretensión invocada (Carga de la prueba).  </w:t>
      </w:r>
      <w:r w:rsidR="00CC4452" w:rsidRPr="00285DD7">
        <w:rPr>
          <w:rFonts w:ascii="Georgia" w:hAnsi="Georgia" w:cs="Arial"/>
          <w:sz w:val="24"/>
          <w:szCs w:val="24"/>
          <w:lang w:val="es-CO"/>
        </w:rPr>
        <w:t>Ello porque así compete en este tipo de asuntos, según reitera la CSJ (2020)</w:t>
      </w:r>
      <w:r w:rsidR="00CC4452" w:rsidRPr="00285DD7">
        <w:rPr>
          <w:rStyle w:val="Refdenotaalpie"/>
          <w:rFonts w:ascii="Georgia" w:hAnsi="Georgia"/>
          <w:sz w:val="24"/>
          <w:szCs w:val="24"/>
          <w:lang w:val="es-CO"/>
        </w:rPr>
        <w:footnoteReference w:id="83"/>
      </w:r>
      <w:r w:rsidR="00CC4452" w:rsidRPr="00285DD7">
        <w:rPr>
          <w:rFonts w:ascii="Georgia" w:hAnsi="Georgia" w:cs="Arial"/>
          <w:sz w:val="24"/>
          <w:szCs w:val="24"/>
          <w:lang w:val="es-CO"/>
        </w:rPr>
        <w:t>:</w:t>
      </w:r>
    </w:p>
    <w:p w14:paraId="1854A04A" w14:textId="77777777" w:rsidR="00AE400B" w:rsidRPr="00285DD7" w:rsidRDefault="00AE400B" w:rsidP="00285DD7">
      <w:pPr>
        <w:pStyle w:val="Prrafodelista"/>
        <w:spacing w:line="276" w:lineRule="auto"/>
        <w:ind w:left="0"/>
        <w:jc w:val="both"/>
        <w:textAlignment w:val="baseline"/>
        <w:rPr>
          <w:rFonts w:ascii="Georgia" w:hAnsi="Georgia" w:cs="Arial"/>
          <w:sz w:val="24"/>
          <w:szCs w:val="24"/>
          <w:lang w:val="es-CO"/>
        </w:rPr>
      </w:pPr>
    </w:p>
    <w:p w14:paraId="4A8A04CA" w14:textId="5EB9D86F" w:rsidR="00CC4452" w:rsidRPr="004F260E" w:rsidRDefault="00CC4452" w:rsidP="004F260E">
      <w:pPr>
        <w:pStyle w:val="Prrafodelista"/>
        <w:ind w:left="426" w:right="420"/>
        <w:jc w:val="both"/>
        <w:textAlignment w:val="baseline"/>
        <w:rPr>
          <w:rFonts w:ascii="Georgia" w:hAnsi="Georgia" w:cs="Arial"/>
          <w:sz w:val="22"/>
          <w:szCs w:val="24"/>
        </w:rPr>
      </w:pPr>
      <w:r w:rsidRPr="004F260E">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4F260E">
        <w:rPr>
          <w:rFonts w:ascii="Georgia" w:hAnsi="Georgia" w:cs="Arial"/>
          <w:i/>
          <w:iCs/>
          <w:sz w:val="22"/>
          <w:szCs w:val="24"/>
          <w:u w:val="single"/>
        </w:rPr>
        <w:t>En todo caso, no basta la afirmación del actor carente de los medios de convicción demostrativos de los hechos que se imputan.</w:t>
      </w:r>
      <w:r w:rsidRPr="004F260E">
        <w:rPr>
          <w:rFonts w:ascii="Georgia" w:hAnsi="Georgia" w:cs="Arial"/>
          <w:sz w:val="22"/>
          <w:szCs w:val="24"/>
        </w:rPr>
        <w:t> Todo el resaltado es de esta Sala</w:t>
      </w:r>
    </w:p>
    <w:p w14:paraId="004D8036" w14:textId="77777777" w:rsidR="00CC4452" w:rsidRPr="00285DD7" w:rsidRDefault="00CC4452" w:rsidP="00285DD7">
      <w:pPr>
        <w:pStyle w:val="Prrafodelista"/>
        <w:tabs>
          <w:tab w:val="left" w:pos="851"/>
        </w:tabs>
        <w:spacing w:line="276" w:lineRule="auto"/>
        <w:ind w:left="0"/>
        <w:jc w:val="both"/>
        <w:textAlignment w:val="baseline"/>
        <w:rPr>
          <w:rFonts w:ascii="Georgia" w:hAnsi="Georgia" w:cs="Arial"/>
          <w:sz w:val="24"/>
          <w:szCs w:val="24"/>
          <w:lang w:val="es-CO"/>
        </w:rPr>
      </w:pPr>
    </w:p>
    <w:p w14:paraId="0FEABD81" w14:textId="798E9896" w:rsidR="000212DA" w:rsidRPr="00285DD7" w:rsidRDefault="006C7526" w:rsidP="00285DD7">
      <w:pPr>
        <w:pStyle w:val="Prrafodelista"/>
        <w:numPr>
          <w:ilvl w:val="2"/>
          <w:numId w:val="2"/>
        </w:numPr>
        <w:tabs>
          <w:tab w:val="left" w:pos="851"/>
        </w:tabs>
        <w:spacing w:line="276" w:lineRule="auto"/>
        <w:ind w:left="0" w:firstLine="0"/>
        <w:jc w:val="both"/>
        <w:textAlignment w:val="baseline"/>
        <w:rPr>
          <w:rFonts w:ascii="Georgia" w:hAnsi="Georgia" w:cs="Arial"/>
          <w:sz w:val="24"/>
          <w:szCs w:val="24"/>
          <w:lang w:val="es-CO"/>
        </w:rPr>
      </w:pPr>
      <w:r w:rsidRPr="00285DD7">
        <w:rPr>
          <w:rFonts w:ascii="Georgia" w:hAnsi="Georgia" w:cs="Arial"/>
          <w:smallCaps/>
          <w:sz w:val="24"/>
          <w:szCs w:val="24"/>
        </w:rPr>
        <w:t>La resolución</w:t>
      </w:r>
      <w:r w:rsidR="007E4CC4" w:rsidRPr="00285DD7">
        <w:rPr>
          <w:rFonts w:ascii="Georgia" w:hAnsi="Georgia" w:cs="Arial"/>
          <w:smallCaps/>
          <w:sz w:val="24"/>
          <w:szCs w:val="24"/>
        </w:rPr>
        <w:t xml:space="preserve"> de los reparos. </w:t>
      </w:r>
      <w:r w:rsidR="000F1362" w:rsidRPr="00285DD7">
        <w:rPr>
          <w:rFonts w:ascii="Georgia" w:hAnsi="Georgia" w:cs="Arial"/>
          <w:sz w:val="24"/>
          <w:szCs w:val="24"/>
          <w:lang w:val="es-CO"/>
        </w:rPr>
        <w:t>Son todos i</w:t>
      </w:r>
      <w:r w:rsidR="0000344B" w:rsidRPr="00285DD7">
        <w:rPr>
          <w:rFonts w:ascii="Georgia" w:hAnsi="Georgia" w:cs="Arial"/>
          <w:sz w:val="24"/>
          <w:szCs w:val="24"/>
          <w:lang w:val="es-CO"/>
        </w:rPr>
        <w:t>nfundad</w:t>
      </w:r>
      <w:r w:rsidR="007E4CC4" w:rsidRPr="00285DD7">
        <w:rPr>
          <w:rFonts w:ascii="Georgia" w:hAnsi="Georgia" w:cs="Arial"/>
          <w:sz w:val="24"/>
          <w:szCs w:val="24"/>
          <w:lang w:val="es-CO"/>
        </w:rPr>
        <w:t>os</w:t>
      </w:r>
      <w:r w:rsidR="0000344B" w:rsidRPr="00285DD7">
        <w:rPr>
          <w:rFonts w:ascii="Georgia" w:hAnsi="Georgia" w:cs="Arial"/>
          <w:sz w:val="24"/>
          <w:szCs w:val="24"/>
          <w:lang w:val="es-CO"/>
        </w:rPr>
        <w:t xml:space="preserve">. </w:t>
      </w:r>
      <w:r w:rsidR="007E4CC4" w:rsidRPr="00285DD7">
        <w:rPr>
          <w:rFonts w:ascii="Georgia" w:hAnsi="Georgia" w:cs="Arial"/>
          <w:b/>
          <w:sz w:val="24"/>
          <w:szCs w:val="24"/>
          <w:lang w:val="es-CO"/>
        </w:rPr>
        <w:t xml:space="preserve">(i) </w:t>
      </w:r>
      <w:r w:rsidR="007E4CC4" w:rsidRPr="00285DD7">
        <w:rPr>
          <w:rFonts w:ascii="Georgia" w:hAnsi="Georgia" w:cs="Arial"/>
          <w:sz w:val="24"/>
          <w:szCs w:val="24"/>
          <w:lang w:val="es-CO"/>
        </w:rPr>
        <w:t xml:space="preserve">El </w:t>
      </w:r>
      <w:r w:rsidR="0000344B" w:rsidRPr="00285DD7">
        <w:rPr>
          <w:rFonts w:ascii="Georgia" w:hAnsi="Georgia" w:cs="Arial"/>
          <w:sz w:val="24"/>
          <w:szCs w:val="24"/>
          <w:lang w:val="es-CO"/>
        </w:rPr>
        <w:t xml:space="preserve">material probatorio acopiado en el decurso procesal </w:t>
      </w:r>
      <w:r w:rsidR="008B71BB" w:rsidRPr="00285DD7">
        <w:rPr>
          <w:rFonts w:ascii="Georgia" w:hAnsi="Georgia" w:cs="Arial"/>
          <w:sz w:val="24"/>
          <w:szCs w:val="24"/>
          <w:lang w:val="es-CO"/>
        </w:rPr>
        <w:t xml:space="preserve">es </w:t>
      </w:r>
      <w:r w:rsidR="00A62B37" w:rsidRPr="00285DD7">
        <w:rPr>
          <w:rFonts w:ascii="Georgia" w:hAnsi="Georgia" w:cs="Arial"/>
          <w:sz w:val="24"/>
          <w:szCs w:val="24"/>
          <w:lang w:val="es-CO"/>
        </w:rPr>
        <w:t>ineficaz para establecer la culpabilidad fundad</w:t>
      </w:r>
      <w:r w:rsidR="007F5BAB" w:rsidRPr="00285DD7">
        <w:rPr>
          <w:rFonts w:ascii="Georgia" w:hAnsi="Georgia" w:cs="Arial"/>
          <w:sz w:val="24"/>
          <w:szCs w:val="24"/>
          <w:lang w:val="es-CO"/>
        </w:rPr>
        <w:t>a</w:t>
      </w:r>
      <w:r w:rsidR="00A62B37" w:rsidRPr="00285DD7">
        <w:rPr>
          <w:rFonts w:ascii="Georgia" w:hAnsi="Georgia" w:cs="Arial"/>
          <w:sz w:val="24"/>
          <w:szCs w:val="24"/>
          <w:lang w:val="es-CO"/>
        </w:rPr>
        <w:t xml:space="preserve"> en la deficiente prestación </w:t>
      </w:r>
      <w:r w:rsidR="007E4CC4" w:rsidRPr="00285DD7">
        <w:rPr>
          <w:rFonts w:ascii="Georgia" w:hAnsi="Georgia" w:cs="Arial"/>
          <w:sz w:val="24"/>
          <w:szCs w:val="24"/>
          <w:lang w:val="es-CO"/>
        </w:rPr>
        <w:t>de la atención médica</w:t>
      </w:r>
      <w:r w:rsidR="007F5BAB" w:rsidRPr="00285DD7">
        <w:rPr>
          <w:rFonts w:ascii="Georgia" w:hAnsi="Georgia" w:cs="Arial"/>
          <w:sz w:val="24"/>
          <w:szCs w:val="24"/>
          <w:lang w:val="es-CO"/>
        </w:rPr>
        <w:t>,</w:t>
      </w:r>
      <w:r w:rsidR="00A62B37" w:rsidRPr="00285DD7">
        <w:rPr>
          <w:rFonts w:ascii="Georgia" w:hAnsi="Georgia" w:cs="Arial"/>
          <w:sz w:val="24"/>
          <w:szCs w:val="24"/>
          <w:lang w:val="es-CO"/>
        </w:rPr>
        <w:t xml:space="preserve"> alega</w:t>
      </w:r>
      <w:r w:rsidR="007F5BAB" w:rsidRPr="00285DD7">
        <w:rPr>
          <w:rFonts w:ascii="Georgia" w:hAnsi="Georgia" w:cs="Arial"/>
          <w:sz w:val="24"/>
          <w:szCs w:val="24"/>
          <w:lang w:val="es-CO"/>
        </w:rPr>
        <w:t>da</w:t>
      </w:r>
      <w:r w:rsidR="00A62B37" w:rsidRPr="00285DD7">
        <w:rPr>
          <w:rFonts w:ascii="Georgia" w:hAnsi="Georgia" w:cs="Arial"/>
          <w:sz w:val="24"/>
          <w:szCs w:val="24"/>
          <w:lang w:val="es-CO"/>
        </w:rPr>
        <w:t xml:space="preserve"> como determinante</w:t>
      </w:r>
      <w:r w:rsidRPr="00285DD7">
        <w:rPr>
          <w:rFonts w:ascii="Georgia" w:hAnsi="Georgia" w:cs="Arial"/>
          <w:sz w:val="24"/>
          <w:szCs w:val="24"/>
          <w:lang w:val="es-CO"/>
        </w:rPr>
        <w:t xml:space="preserve"> (Sic)</w:t>
      </w:r>
      <w:r w:rsidR="00A62B37" w:rsidRPr="00285DD7">
        <w:rPr>
          <w:rFonts w:ascii="Georgia" w:hAnsi="Georgia" w:cs="Arial"/>
          <w:sz w:val="24"/>
          <w:szCs w:val="24"/>
          <w:lang w:val="es-CO"/>
        </w:rPr>
        <w:t xml:space="preserve"> </w:t>
      </w:r>
      <w:r w:rsidR="009D4BF0" w:rsidRPr="00285DD7">
        <w:rPr>
          <w:rFonts w:ascii="Georgia" w:hAnsi="Georgia" w:cs="Arial"/>
          <w:sz w:val="24"/>
          <w:szCs w:val="24"/>
          <w:lang w:val="es-CO"/>
        </w:rPr>
        <w:t>d</w:t>
      </w:r>
      <w:r w:rsidR="00A62B37" w:rsidRPr="00285DD7">
        <w:rPr>
          <w:rFonts w:ascii="Georgia" w:hAnsi="Georgia" w:cs="Arial"/>
          <w:sz w:val="24"/>
          <w:szCs w:val="24"/>
          <w:lang w:val="es-CO"/>
        </w:rPr>
        <w:t>el daño sufrido por la actora</w:t>
      </w:r>
      <w:r w:rsidR="007E4CC4" w:rsidRPr="00285DD7">
        <w:rPr>
          <w:rFonts w:ascii="Georgia" w:hAnsi="Georgia" w:cs="Arial"/>
          <w:sz w:val="24"/>
          <w:szCs w:val="24"/>
          <w:lang w:val="es-CO"/>
        </w:rPr>
        <w:t xml:space="preserve">; y, </w:t>
      </w:r>
      <w:r w:rsidR="007E4CC4" w:rsidRPr="00285DD7">
        <w:rPr>
          <w:rFonts w:ascii="Georgia" w:hAnsi="Georgia" w:cs="Arial"/>
          <w:b/>
          <w:sz w:val="24"/>
          <w:szCs w:val="24"/>
          <w:lang w:val="es-CO"/>
        </w:rPr>
        <w:t xml:space="preserve">(ii) </w:t>
      </w:r>
      <w:r w:rsidR="007E4CC4" w:rsidRPr="00285DD7">
        <w:rPr>
          <w:rFonts w:ascii="Georgia" w:hAnsi="Georgia" w:cs="Arial"/>
          <w:sz w:val="24"/>
          <w:szCs w:val="24"/>
          <w:lang w:val="es-CO"/>
        </w:rPr>
        <w:t xml:space="preserve">La jurisprudencia aplicada por la funcionaria constituye precedente pacífico y vinculante de la </w:t>
      </w:r>
      <w:r w:rsidR="003472AD" w:rsidRPr="00285DD7">
        <w:rPr>
          <w:rFonts w:ascii="Georgia" w:hAnsi="Georgia" w:cs="Arial"/>
          <w:sz w:val="24"/>
          <w:szCs w:val="24"/>
          <w:lang w:val="es-CO"/>
        </w:rPr>
        <w:t>s</w:t>
      </w:r>
      <w:r w:rsidR="007E4CC4" w:rsidRPr="00285DD7">
        <w:rPr>
          <w:rFonts w:ascii="Georgia" w:hAnsi="Georgia" w:cs="Arial"/>
          <w:sz w:val="24"/>
          <w:szCs w:val="24"/>
          <w:lang w:val="es-CO"/>
        </w:rPr>
        <w:t xml:space="preserve">uperiora </w:t>
      </w:r>
      <w:r w:rsidR="003472AD" w:rsidRPr="00285DD7">
        <w:rPr>
          <w:rFonts w:ascii="Georgia" w:hAnsi="Georgia" w:cs="Arial"/>
          <w:sz w:val="24"/>
          <w:szCs w:val="24"/>
          <w:lang w:val="es-CO"/>
        </w:rPr>
        <w:t>j</w:t>
      </w:r>
      <w:r w:rsidR="007E4CC4" w:rsidRPr="00285DD7">
        <w:rPr>
          <w:rFonts w:ascii="Georgia" w:hAnsi="Georgia" w:cs="Arial"/>
          <w:sz w:val="24"/>
          <w:szCs w:val="24"/>
          <w:lang w:val="es-CO"/>
        </w:rPr>
        <w:t xml:space="preserve">erárquica. </w:t>
      </w:r>
    </w:p>
    <w:p w14:paraId="05C733A9" w14:textId="5137EDDD" w:rsidR="000212DA" w:rsidRPr="00285DD7" w:rsidRDefault="000212DA" w:rsidP="00285DD7">
      <w:pPr>
        <w:pStyle w:val="Prrafodelista"/>
        <w:spacing w:line="276" w:lineRule="auto"/>
        <w:ind w:left="0"/>
        <w:jc w:val="both"/>
        <w:textAlignment w:val="baseline"/>
        <w:rPr>
          <w:rFonts w:ascii="Georgia" w:hAnsi="Georgia" w:cs="Arial"/>
          <w:sz w:val="24"/>
          <w:szCs w:val="24"/>
          <w:lang w:val="es-CO"/>
        </w:rPr>
      </w:pPr>
    </w:p>
    <w:p w14:paraId="2FECA4FF" w14:textId="6AE794DD" w:rsidR="007E4CC4" w:rsidRPr="00285DD7" w:rsidRDefault="00B93C46"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mallCaps/>
          <w:sz w:val="24"/>
          <w:szCs w:val="24"/>
          <w:lang w:val="es-CO"/>
        </w:rPr>
        <w:t xml:space="preserve">6.5.4.1. </w:t>
      </w:r>
      <w:r w:rsidR="007E4CC4" w:rsidRPr="00285DD7">
        <w:rPr>
          <w:rFonts w:ascii="Georgia" w:hAnsi="Georgia" w:cs="Arial"/>
          <w:smallCaps/>
          <w:sz w:val="24"/>
          <w:szCs w:val="24"/>
          <w:lang w:val="es-CO"/>
        </w:rPr>
        <w:t>La historia clínica.</w:t>
      </w:r>
      <w:r w:rsidR="007E4CC4" w:rsidRPr="00285DD7">
        <w:rPr>
          <w:rFonts w:ascii="Georgia" w:hAnsi="Georgia" w:cs="Arial"/>
          <w:sz w:val="24"/>
          <w:szCs w:val="24"/>
          <w:lang w:val="es-CO"/>
        </w:rPr>
        <w:t xml:space="preserve"> Este medio probatorio, por sí solo, es insuficiente para la demostración del factor culpabilidad entendido como infracción a la ley del arte (Lex artis) porque, </w:t>
      </w:r>
      <w:r w:rsidR="00342E54" w:rsidRPr="00285DD7">
        <w:rPr>
          <w:rFonts w:ascii="Georgia" w:hAnsi="Georgia" w:cs="Arial"/>
          <w:sz w:val="24"/>
          <w:szCs w:val="24"/>
          <w:lang w:val="es-CO"/>
        </w:rPr>
        <w:t xml:space="preserve">como se anotó, </w:t>
      </w:r>
      <w:r w:rsidR="007E4CC4" w:rsidRPr="00285DD7">
        <w:rPr>
          <w:rFonts w:ascii="Georgia" w:hAnsi="Georgia" w:cs="Arial"/>
          <w:sz w:val="24"/>
          <w:szCs w:val="24"/>
          <w:lang w:val="es-CO"/>
        </w:rPr>
        <w:t xml:space="preserve">en materias científicas como la medicina, </w:t>
      </w:r>
      <w:r w:rsidR="00342E54" w:rsidRPr="00285DD7">
        <w:rPr>
          <w:rFonts w:ascii="Georgia" w:hAnsi="Georgia" w:cs="Arial"/>
          <w:sz w:val="24"/>
          <w:szCs w:val="24"/>
          <w:u w:val="single"/>
          <w:lang w:val="es-CO"/>
        </w:rPr>
        <w:t xml:space="preserve">se </w:t>
      </w:r>
      <w:r w:rsidR="007E4CC4" w:rsidRPr="00285DD7">
        <w:rPr>
          <w:rFonts w:ascii="Georgia" w:hAnsi="Georgia" w:cs="Arial"/>
          <w:sz w:val="24"/>
          <w:szCs w:val="24"/>
          <w:u w:val="single"/>
          <w:lang w:val="es-CO"/>
        </w:rPr>
        <w:t>requiere</w:t>
      </w:r>
      <w:r w:rsidR="00342E54" w:rsidRPr="00285DD7">
        <w:rPr>
          <w:rFonts w:ascii="Georgia" w:hAnsi="Georgia" w:cs="Arial"/>
          <w:sz w:val="24"/>
          <w:szCs w:val="24"/>
          <w:u w:val="single"/>
          <w:lang w:val="es-CO"/>
        </w:rPr>
        <w:t>n</w:t>
      </w:r>
      <w:r w:rsidR="007E4CC4" w:rsidRPr="00285DD7">
        <w:rPr>
          <w:rFonts w:ascii="Georgia" w:hAnsi="Georgia" w:cs="Arial"/>
          <w:sz w:val="24"/>
          <w:szCs w:val="24"/>
          <w:u w:val="single"/>
          <w:lang w:val="es-CO"/>
        </w:rPr>
        <w:t xml:space="preserve"> probanzas de esa naturaleza</w:t>
      </w:r>
      <w:r w:rsidR="007E4CC4" w:rsidRPr="00285DD7">
        <w:rPr>
          <w:rFonts w:ascii="Georgia" w:hAnsi="Georgia" w:cs="Arial"/>
          <w:sz w:val="24"/>
          <w:szCs w:val="24"/>
          <w:lang w:val="es-CO"/>
        </w:rPr>
        <w:t>.</w:t>
      </w:r>
    </w:p>
    <w:p w14:paraId="24829485" w14:textId="77777777"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4088698A" w14:textId="06AC42E5" w:rsidR="007E4CC4" w:rsidRPr="00285DD7" w:rsidRDefault="007E4CC4" w:rsidP="00285DD7">
      <w:pPr>
        <w:pStyle w:val="Prrafodelista"/>
        <w:spacing w:line="276" w:lineRule="auto"/>
        <w:ind w:left="0"/>
        <w:jc w:val="both"/>
        <w:textAlignment w:val="baseline"/>
        <w:rPr>
          <w:rFonts w:ascii="Georgia" w:hAnsi="Georgia"/>
          <w:sz w:val="24"/>
          <w:szCs w:val="24"/>
        </w:rPr>
      </w:pPr>
      <w:r w:rsidRPr="00285DD7">
        <w:rPr>
          <w:rFonts w:ascii="Georgia" w:hAnsi="Georgia" w:cs="Arial"/>
          <w:sz w:val="24"/>
          <w:szCs w:val="24"/>
          <w:lang w:val="es-CO"/>
        </w:rPr>
        <w:t>Ilustra el precedente de la CSJ</w:t>
      </w:r>
      <w:r w:rsidR="004005AE" w:rsidRPr="00285DD7">
        <w:rPr>
          <w:rFonts w:ascii="Georgia" w:hAnsi="Georgia" w:cs="Arial"/>
          <w:sz w:val="24"/>
          <w:szCs w:val="24"/>
          <w:lang w:val="es-CO"/>
        </w:rPr>
        <w:t xml:space="preserve"> (2018)</w:t>
      </w:r>
      <w:r w:rsidRPr="00285DD7">
        <w:rPr>
          <w:rStyle w:val="Refdenotaalpie"/>
          <w:rFonts w:ascii="Georgia" w:hAnsi="Georgia"/>
          <w:sz w:val="24"/>
          <w:szCs w:val="24"/>
          <w:lang w:val="es-CO"/>
        </w:rPr>
        <w:footnoteReference w:id="84"/>
      </w:r>
      <w:r w:rsidRPr="00285DD7">
        <w:rPr>
          <w:rFonts w:ascii="Georgia" w:hAnsi="Georgia" w:cs="Arial"/>
          <w:sz w:val="24"/>
          <w:szCs w:val="24"/>
          <w:lang w:val="es-CO"/>
        </w:rPr>
        <w:t>: “</w:t>
      </w:r>
      <w:r w:rsidRPr="00C00520">
        <w:rPr>
          <w:rFonts w:ascii="Georgia" w:hAnsi="Georgia"/>
          <w:i/>
          <w:sz w:val="22"/>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w:t>
      </w:r>
      <w:r w:rsidRPr="00285DD7">
        <w:rPr>
          <w:rFonts w:ascii="Georgia" w:hAnsi="Georgia"/>
          <w:i/>
          <w:sz w:val="24"/>
          <w:szCs w:val="24"/>
        </w:rPr>
        <w:t>”.</w:t>
      </w:r>
      <w:r w:rsidRPr="00285DD7">
        <w:rPr>
          <w:rFonts w:ascii="Georgia" w:hAnsi="Georgia"/>
          <w:sz w:val="24"/>
          <w:szCs w:val="24"/>
        </w:rPr>
        <w:t xml:space="preserve"> Doctrina probable</w:t>
      </w:r>
      <w:r w:rsidR="004005AE" w:rsidRPr="00285DD7">
        <w:rPr>
          <w:rFonts w:ascii="Georgia" w:hAnsi="Georgia"/>
          <w:sz w:val="24"/>
          <w:szCs w:val="24"/>
        </w:rPr>
        <w:t xml:space="preserve"> (</w:t>
      </w:r>
      <w:r w:rsidR="00557B64" w:rsidRPr="00285DD7">
        <w:rPr>
          <w:rFonts w:ascii="Georgia" w:hAnsi="Georgia"/>
          <w:sz w:val="24"/>
          <w:szCs w:val="24"/>
        </w:rPr>
        <w:t>2020</w:t>
      </w:r>
      <w:r w:rsidR="004005AE" w:rsidRPr="00285DD7">
        <w:rPr>
          <w:rFonts w:ascii="Georgia" w:hAnsi="Georgia"/>
          <w:sz w:val="24"/>
          <w:szCs w:val="24"/>
        </w:rPr>
        <w:t>)</w:t>
      </w:r>
      <w:r w:rsidRPr="00285DD7">
        <w:rPr>
          <w:rStyle w:val="Refdenotaalpie"/>
          <w:rFonts w:ascii="Georgia" w:hAnsi="Georgia"/>
          <w:sz w:val="24"/>
          <w:szCs w:val="24"/>
        </w:rPr>
        <w:footnoteReference w:id="85"/>
      </w:r>
      <w:r w:rsidRPr="00285DD7">
        <w:rPr>
          <w:rFonts w:ascii="Georgia" w:hAnsi="Georgia"/>
          <w:sz w:val="24"/>
          <w:szCs w:val="24"/>
        </w:rPr>
        <w:t>, acogida por esta Sala</w:t>
      </w:r>
      <w:r w:rsidRPr="00285DD7">
        <w:rPr>
          <w:rStyle w:val="Refdenotaalpie"/>
          <w:rFonts w:ascii="Georgia" w:hAnsi="Georgia"/>
          <w:sz w:val="24"/>
          <w:szCs w:val="24"/>
        </w:rPr>
        <w:footnoteReference w:id="86"/>
      </w:r>
      <w:r w:rsidRPr="00285DD7">
        <w:rPr>
          <w:rFonts w:ascii="Georgia" w:hAnsi="Georgia"/>
          <w:sz w:val="24"/>
          <w:szCs w:val="24"/>
        </w:rPr>
        <w:t xml:space="preserve"> y otras</w:t>
      </w:r>
      <w:r w:rsidRPr="00285DD7">
        <w:rPr>
          <w:rStyle w:val="Refdenotaalpie"/>
          <w:rFonts w:ascii="Georgia" w:hAnsi="Georgia"/>
          <w:sz w:val="24"/>
          <w:szCs w:val="24"/>
        </w:rPr>
        <w:footnoteReference w:id="87"/>
      </w:r>
      <w:r w:rsidRPr="00285DD7">
        <w:rPr>
          <w:rFonts w:ascii="Georgia" w:hAnsi="Georgia"/>
          <w:sz w:val="24"/>
          <w:szCs w:val="24"/>
        </w:rPr>
        <w:t xml:space="preserve"> de este Tribunal</w:t>
      </w:r>
      <w:r w:rsidR="004005AE" w:rsidRPr="00285DD7">
        <w:rPr>
          <w:rFonts w:ascii="Georgia" w:hAnsi="Georgia"/>
          <w:sz w:val="24"/>
          <w:szCs w:val="24"/>
        </w:rPr>
        <w:t>.</w:t>
      </w:r>
    </w:p>
    <w:p w14:paraId="4C45A7F4" w14:textId="71E311A2"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73DA2CBE" w14:textId="180B31B7" w:rsidR="00536DE9" w:rsidRDefault="009F565E"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El predicamento de </w:t>
      </w:r>
      <w:r w:rsidR="00F14CAC" w:rsidRPr="00285DD7">
        <w:rPr>
          <w:rFonts w:ascii="Georgia" w:hAnsi="Georgia" w:cs="Arial"/>
          <w:sz w:val="24"/>
          <w:szCs w:val="24"/>
          <w:lang w:val="es-CO"/>
        </w:rPr>
        <w:t xml:space="preserve">que la </w:t>
      </w:r>
      <w:r w:rsidRPr="00285DD7">
        <w:rPr>
          <w:rFonts w:ascii="Georgia" w:hAnsi="Georgia" w:cs="Arial"/>
          <w:sz w:val="24"/>
          <w:szCs w:val="24"/>
          <w:lang w:val="es-CO"/>
        </w:rPr>
        <w:t xml:space="preserve">imposibilidad </w:t>
      </w:r>
      <w:r w:rsidR="00F14CAC" w:rsidRPr="00285DD7">
        <w:rPr>
          <w:rFonts w:ascii="Georgia" w:hAnsi="Georgia" w:cs="Arial"/>
          <w:sz w:val="24"/>
          <w:szCs w:val="24"/>
          <w:lang w:val="es-CO"/>
        </w:rPr>
        <w:t>interpreta</w:t>
      </w:r>
      <w:r w:rsidR="000F1362" w:rsidRPr="00285DD7">
        <w:rPr>
          <w:rFonts w:ascii="Georgia" w:hAnsi="Georgia" w:cs="Arial"/>
          <w:sz w:val="24"/>
          <w:szCs w:val="24"/>
          <w:lang w:val="es-CO"/>
        </w:rPr>
        <w:t>tiva</w:t>
      </w:r>
      <w:r w:rsidR="00F14CAC" w:rsidRPr="00285DD7">
        <w:rPr>
          <w:rFonts w:ascii="Georgia" w:hAnsi="Georgia" w:cs="Arial"/>
          <w:sz w:val="24"/>
          <w:szCs w:val="24"/>
          <w:lang w:val="es-CO"/>
        </w:rPr>
        <w:t xml:space="preserve"> impedía </w:t>
      </w:r>
      <w:r w:rsidR="000F1362" w:rsidRPr="00285DD7">
        <w:rPr>
          <w:rFonts w:ascii="Georgia" w:hAnsi="Georgia" w:cs="Arial"/>
          <w:sz w:val="24"/>
          <w:szCs w:val="24"/>
          <w:lang w:val="es-CO"/>
        </w:rPr>
        <w:t>a la jueza pronunciarse</w:t>
      </w:r>
      <w:r w:rsidRPr="00285DD7">
        <w:rPr>
          <w:rFonts w:ascii="Georgia" w:hAnsi="Georgia" w:cs="Arial"/>
          <w:sz w:val="24"/>
          <w:szCs w:val="24"/>
          <w:lang w:val="es-CO"/>
        </w:rPr>
        <w:t xml:space="preserve">, es un dilema apenas retórico, pues </w:t>
      </w:r>
      <w:r w:rsidR="000F1362" w:rsidRPr="00285DD7">
        <w:rPr>
          <w:rFonts w:ascii="Georgia" w:hAnsi="Georgia" w:cs="Arial"/>
          <w:sz w:val="24"/>
          <w:szCs w:val="24"/>
          <w:lang w:val="es-CO"/>
        </w:rPr>
        <w:t>esa dificultad cognitiva no es absoluta, obstructiva de una lectura y apreciación llana de su contenido escrito</w:t>
      </w:r>
      <w:r w:rsidR="00D83FCF" w:rsidRPr="00285DD7">
        <w:rPr>
          <w:rFonts w:ascii="Georgia" w:hAnsi="Georgia" w:cs="Arial"/>
          <w:sz w:val="24"/>
          <w:szCs w:val="24"/>
          <w:lang w:val="es-CO"/>
        </w:rPr>
        <w:t xml:space="preserve"> (Material u ontológica)</w:t>
      </w:r>
      <w:r w:rsidR="000F1362" w:rsidRPr="00285DD7">
        <w:rPr>
          <w:rFonts w:ascii="Georgia" w:hAnsi="Georgia" w:cs="Arial"/>
          <w:sz w:val="24"/>
          <w:szCs w:val="24"/>
          <w:lang w:val="es-CO"/>
        </w:rPr>
        <w:t>; la cuestión radica en su alcance comprensivo en la esfera de la ciencia respectiva: la médica.</w:t>
      </w:r>
      <w:r w:rsidR="00BD547F" w:rsidRPr="00285DD7">
        <w:rPr>
          <w:rFonts w:ascii="Georgia" w:hAnsi="Georgia" w:cs="Arial"/>
          <w:sz w:val="24"/>
          <w:szCs w:val="24"/>
          <w:lang w:val="es-CO"/>
        </w:rPr>
        <w:t xml:space="preserve"> Así ocurre con todas las especialidades del conocimiento sobre los que versan algunos litigios (Ingeniería civil, contabilidad, física, </w:t>
      </w:r>
      <w:r w:rsidR="00D71DB0" w:rsidRPr="00285DD7">
        <w:rPr>
          <w:rFonts w:ascii="Georgia" w:hAnsi="Georgia" w:cs="Arial"/>
          <w:sz w:val="24"/>
          <w:szCs w:val="24"/>
          <w:lang w:val="es-CO"/>
        </w:rPr>
        <w:t xml:space="preserve">arquitectura, finanzas, etc.). </w:t>
      </w:r>
    </w:p>
    <w:p w14:paraId="007F09CF" w14:textId="77777777" w:rsidR="004F260E" w:rsidRPr="00285DD7" w:rsidRDefault="004F260E" w:rsidP="00285DD7">
      <w:pPr>
        <w:pStyle w:val="Prrafodelista"/>
        <w:spacing w:line="276" w:lineRule="auto"/>
        <w:ind w:left="0"/>
        <w:jc w:val="both"/>
        <w:textAlignment w:val="baseline"/>
        <w:rPr>
          <w:rFonts w:ascii="Georgia" w:hAnsi="Georgia" w:cs="Arial"/>
          <w:sz w:val="24"/>
          <w:szCs w:val="24"/>
          <w:lang w:val="es-CO"/>
        </w:rPr>
      </w:pPr>
    </w:p>
    <w:p w14:paraId="7AEBF3EF" w14:textId="13F378C0" w:rsidR="000F1362" w:rsidRPr="00285DD7" w:rsidRDefault="00D71DB0"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lastRenderedPageBreak/>
        <w:t xml:space="preserve">No en vano prescribe el artículo </w:t>
      </w:r>
      <w:r w:rsidR="009F4E75" w:rsidRPr="00285DD7">
        <w:rPr>
          <w:rFonts w:ascii="Georgia" w:hAnsi="Georgia" w:cs="Arial"/>
          <w:sz w:val="24"/>
          <w:szCs w:val="24"/>
          <w:lang w:val="es-CO"/>
        </w:rPr>
        <w:t xml:space="preserve">226, CGP (Antes 233, CPC) que procede la peritación </w:t>
      </w:r>
      <w:r w:rsidR="009F4E75" w:rsidRPr="00285DD7">
        <w:rPr>
          <w:rFonts w:ascii="Georgia" w:hAnsi="Georgia" w:cs="Arial"/>
          <w:i/>
          <w:sz w:val="24"/>
          <w:szCs w:val="24"/>
          <w:lang w:val="es-CO"/>
        </w:rPr>
        <w:t>para verificar hechos que interesen al proceso y requieran especiales conocimientos</w:t>
      </w:r>
      <w:r w:rsidR="009F4E75" w:rsidRPr="00285DD7">
        <w:rPr>
          <w:rFonts w:ascii="Georgia" w:hAnsi="Georgia" w:cs="Arial"/>
          <w:sz w:val="24"/>
          <w:szCs w:val="24"/>
          <w:lang w:val="es-CO"/>
        </w:rPr>
        <w:t xml:space="preserve"> </w:t>
      </w:r>
      <w:r w:rsidR="009F4E75" w:rsidRPr="00285DD7">
        <w:rPr>
          <w:rFonts w:ascii="Georgia" w:hAnsi="Georgia" w:cs="Arial"/>
          <w:sz w:val="24"/>
          <w:szCs w:val="24"/>
          <w:u w:val="single"/>
          <w:lang w:val="es-CO"/>
        </w:rPr>
        <w:t>científicos, técnicos o artísticos; bien se aprecia que se incluye el área técnica y artística</w:t>
      </w:r>
      <w:r w:rsidR="004D6E04" w:rsidRPr="00285DD7">
        <w:rPr>
          <w:rFonts w:ascii="Georgia" w:hAnsi="Georgia" w:cs="Arial"/>
          <w:sz w:val="24"/>
          <w:szCs w:val="24"/>
          <w:u w:val="single"/>
          <w:lang w:val="es-CO"/>
        </w:rPr>
        <w:t>, en manera alguna se reduce a las ciencias.</w:t>
      </w:r>
    </w:p>
    <w:p w14:paraId="5A37EF78" w14:textId="4CFE376B" w:rsidR="000F1362" w:rsidRPr="00285DD7" w:rsidRDefault="000F1362" w:rsidP="00285DD7">
      <w:pPr>
        <w:pStyle w:val="Prrafodelista"/>
        <w:spacing w:line="276" w:lineRule="auto"/>
        <w:ind w:left="0"/>
        <w:jc w:val="both"/>
        <w:textAlignment w:val="baseline"/>
        <w:rPr>
          <w:rFonts w:ascii="Georgia" w:hAnsi="Georgia" w:cs="Arial"/>
          <w:sz w:val="24"/>
          <w:szCs w:val="24"/>
          <w:lang w:val="es-CO"/>
        </w:rPr>
      </w:pPr>
    </w:p>
    <w:p w14:paraId="4FA0D3D2" w14:textId="4CC73AE3" w:rsidR="001277A4" w:rsidRPr="00285DD7" w:rsidRDefault="001277A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Se </w:t>
      </w:r>
      <w:r w:rsidR="005E4136" w:rsidRPr="00285DD7">
        <w:rPr>
          <w:rFonts w:ascii="Georgia" w:hAnsi="Georgia" w:cs="Arial"/>
          <w:sz w:val="24"/>
          <w:szCs w:val="24"/>
          <w:lang w:val="es-CO"/>
        </w:rPr>
        <w:t xml:space="preserve">sopesó </w:t>
      </w:r>
      <w:r w:rsidRPr="00285DD7">
        <w:rPr>
          <w:rFonts w:ascii="Georgia" w:hAnsi="Georgia" w:cs="Arial"/>
          <w:sz w:val="24"/>
          <w:szCs w:val="24"/>
          <w:lang w:val="es-CO"/>
        </w:rPr>
        <w:t xml:space="preserve">la historia clínica como </w:t>
      </w:r>
      <w:r w:rsidR="005E4136" w:rsidRPr="00285DD7">
        <w:rPr>
          <w:rFonts w:ascii="Georgia" w:hAnsi="Georgia" w:cs="Arial"/>
          <w:sz w:val="24"/>
          <w:szCs w:val="24"/>
          <w:lang w:val="es-CO"/>
        </w:rPr>
        <w:t xml:space="preserve">medio </w:t>
      </w:r>
      <w:r w:rsidRPr="00285DD7">
        <w:rPr>
          <w:rFonts w:ascii="Georgia" w:hAnsi="Georgia" w:cs="Arial"/>
          <w:sz w:val="24"/>
          <w:szCs w:val="24"/>
          <w:lang w:val="es-CO"/>
        </w:rPr>
        <w:t>documental porque era válida, mas tal aspecto en manera alguna implicaba su eficacia</w:t>
      </w:r>
      <w:r w:rsidR="004C7C6A" w:rsidRPr="00285DD7">
        <w:rPr>
          <w:rFonts w:ascii="Georgia" w:hAnsi="Georgia" w:cs="Arial"/>
          <w:sz w:val="24"/>
          <w:szCs w:val="24"/>
          <w:lang w:val="es-CO"/>
        </w:rPr>
        <w:t xml:space="preserve"> automática</w:t>
      </w:r>
      <w:r w:rsidRPr="00285DD7">
        <w:rPr>
          <w:rFonts w:ascii="Georgia" w:hAnsi="Georgia" w:cs="Arial"/>
          <w:sz w:val="24"/>
          <w:szCs w:val="24"/>
          <w:lang w:val="es-CO"/>
        </w:rPr>
        <w:t>: su fuerza de convicción</w:t>
      </w:r>
      <w:r w:rsidR="004C7C6A" w:rsidRPr="00285DD7">
        <w:rPr>
          <w:rFonts w:ascii="Georgia" w:hAnsi="Georgia" w:cs="Arial"/>
          <w:sz w:val="24"/>
          <w:szCs w:val="24"/>
          <w:lang w:val="es-CO"/>
        </w:rPr>
        <w:t xml:space="preserve">; al contrario, fue </w:t>
      </w:r>
      <w:r w:rsidR="007B1BB5" w:rsidRPr="00285DD7">
        <w:rPr>
          <w:rFonts w:ascii="Georgia" w:hAnsi="Georgia" w:cs="Arial"/>
          <w:sz w:val="24"/>
          <w:szCs w:val="24"/>
          <w:lang w:val="es-CO"/>
        </w:rPr>
        <w:t xml:space="preserve">insuficiente </w:t>
      </w:r>
      <w:r w:rsidRPr="00285DD7">
        <w:rPr>
          <w:rFonts w:ascii="Georgia" w:hAnsi="Georgia" w:cs="Arial"/>
          <w:sz w:val="24"/>
          <w:szCs w:val="24"/>
          <w:lang w:val="es-CO"/>
        </w:rPr>
        <w:t>para el caso</w:t>
      </w:r>
      <w:r w:rsidR="004C7C6A" w:rsidRPr="00285DD7">
        <w:rPr>
          <w:rFonts w:ascii="Georgia" w:hAnsi="Georgia" w:cs="Arial"/>
          <w:sz w:val="24"/>
          <w:szCs w:val="24"/>
          <w:lang w:val="es-CO"/>
        </w:rPr>
        <w:t>,</w:t>
      </w:r>
      <w:r w:rsidRPr="00285DD7">
        <w:rPr>
          <w:rFonts w:ascii="Georgia" w:hAnsi="Georgia" w:cs="Arial"/>
          <w:sz w:val="24"/>
          <w:szCs w:val="24"/>
          <w:lang w:val="es-CO"/>
        </w:rPr>
        <w:t xml:space="preserve"> es decir, empero su validez, devino ineficaz</w:t>
      </w:r>
      <w:r w:rsidR="004C7C6A" w:rsidRPr="00285DD7">
        <w:rPr>
          <w:rFonts w:ascii="Georgia" w:hAnsi="Georgia" w:cs="Arial"/>
          <w:sz w:val="24"/>
          <w:szCs w:val="24"/>
          <w:lang w:val="es-CO"/>
        </w:rPr>
        <w:t xml:space="preserve"> sobre los hechos </w:t>
      </w:r>
      <w:r w:rsidR="00186E3A" w:rsidRPr="00285DD7">
        <w:rPr>
          <w:rFonts w:ascii="Georgia" w:hAnsi="Georgia" w:cs="Arial"/>
          <w:sz w:val="24"/>
          <w:szCs w:val="24"/>
          <w:lang w:val="es-CO"/>
        </w:rPr>
        <w:t>base de la pretensión reparatoria (Nexo causal y factor de imputación: culpa).</w:t>
      </w:r>
    </w:p>
    <w:p w14:paraId="75C2CB4D" w14:textId="77777777" w:rsidR="001277A4" w:rsidRPr="00285DD7" w:rsidRDefault="001277A4" w:rsidP="00285DD7">
      <w:pPr>
        <w:pStyle w:val="Prrafodelista"/>
        <w:spacing w:line="276" w:lineRule="auto"/>
        <w:ind w:left="0"/>
        <w:jc w:val="both"/>
        <w:textAlignment w:val="baseline"/>
        <w:rPr>
          <w:rFonts w:ascii="Georgia" w:hAnsi="Georgia" w:cs="Arial"/>
          <w:sz w:val="24"/>
          <w:szCs w:val="24"/>
          <w:highlight w:val="cyan"/>
          <w:lang w:val="es-CO"/>
        </w:rPr>
      </w:pPr>
    </w:p>
    <w:p w14:paraId="4B88C126" w14:textId="77777777" w:rsidR="00AE400B" w:rsidRPr="00285DD7" w:rsidRDefault="00AE42F6"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La </w:t>
      </w:r>
      <w:r w:rsidR="005E4136" w:rsidRPr="00285DD7">
        <w:rPr>
          <w:rFonts w:ascii="Georgia" w:hAnsi="Georgia" w:cs="Arial"/>
          <w:sz w:val="24"/>
          <w:szCs w:val="24"/>
          <w:lang w:val="es-CO"/>
        </w:rPr>
        <w:t xml:space="preserve">fuerza </w:t>
      </w:r>
      <w:r w:rsidRPr="00285DD7">
        <w:rPr>
          <w:rFonts w:ascii="Georgia" w:hAnsi="Georgia" w:cs="Arial"/>
          <w:sz w:val="24"/>
          <w:szCs w:val="24"/>
          <w:lang w:val="es-CO"/>
        </w:rPr>
        <w:t>argumental de la tesis defensiva decae fácilment</w:t>
      </w:r>
      <w:r w:rsidR="005910A9" w:rsidRPr="00285DD7">
        <w:rPr>
          <w:rFonts w:ascii="Georgia" w:hAnsi="Georgia" w:cs="Arial"/>
          <w:sz w:val="24"/>
          <w:szCs w:val="24"/>
          <w:lang w:val="es-CO"/>
        </w:rPr>
        <w:t xml:space="preserve">e con el planteo anterior. Aducir que la participación de expertos, especialistas, incluso subespecialistas, en la historia clínica, es </w:t>
      </w:r>
      <w:r w:rsidR="00D723EE" w:rsidRPr="00285DD7">
        <w:rPr>
          <w:rFonts w:ascii="Georgia" w:hAnsi="Georgia" w:cs="Arial"/>
          <w:sz w:val="24"/>
          <w:szCs w:val="24"/>
          <w:lang w:val="es-CO"/>
        </w:rPr>
        <w:t>infundado</w:t>
      </w:r>
      <w:r w:rsidR="005910A9" w:rsidRPr="00285DD7">
        <w:rPr>
          <w:rFonts w:ascii="Georgia" w:hAnsi="Georgia" w:cs="Arial"/>
          <w:sz w:val="24"/>
          <w:szCs w:val="24"/>
          <w:lang w:val="es-CO"/>
        </w:rPr>
        <w:t xml:space="preserve"> porque ellos no conceptuaron en el marco de un proceso sobre los precisos aspectos ahora objeto del tema de prueba, según los postulados del derecho probatorio.</w:t>
      </w:r>
      <w:r w:rsidR="00AE400B" w:rsidRPr="00285DD7">
        <w:rPr>
          <w:rFonts w:ascii="Georgia" w:hAnsi="Georgia" w:cs="Arial"/>
          <w:sz w:val="24"/>
          <w:szCs w:val="24"/>
          <w:lang w:val="es-CO"/>
        </w:rPr>
        <w:t xml:space="preserve"> </w:t>
      </w:r>
    </w:p>
    <w:p w14:paraId="744F7FE5" w14:textId="77777777" w:rsidR="00AE400B" w:rsidRPr="00285DD7" w:rsidRDefault="00AE400B" w:rsidP="00285DD7">
      <w:pPr>
        <w:pStyle w:val="Prrafodelista"/>
        <w:spacing w:line="276" w:lineRule="auto"/>
        <w:ind w:left="0"/>
        <w:jc w:val="both"/>
        <w:textAlignment w:val="baseline"/>
        <w:rPr>
          <w:rFonts w:ascii="Georgia" w:hAnsi="Georgia" w:cs="Arial"/>
          <w:sz w:val="24"/>
          <w:szCs w:val="24"/>
          <w:lang w:val="es-CO"/>
        </w:rPr>
      </w:pPr>
    </w:p>
    <w:p w14:paraId="2D0110F0" w14:textId="655834ED" w:rsidR="00AE42F6" w:rsidRPr="00285DD7" w:rsidRDefault="00D723EE"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Admitir la aseveración de la alzada, haría innecesaria la probanza</w:t>
      </w:r>
      <w:r w:rsidR="00532336" w:rsidRPr="00285DD7">
        <w:rPr>
          <w:rFonts w:ascii="Georgia" w:hAnsi="Georgia" w:cs="Arial"/>
          <w:sz w:val="24"/>
          <w:szCs w:val="24"/>
          <w:lang w:val="es-CO"/>
        </w:rPr>
        <w:t xml:space="preserve"> en todo proceso (Cuando antes intervengan expertos)</w:t>
      </w:r>
      <w:r w:rsidRPr="00285DD7">
        <w:rPr>
          <w:rFonts w:ascii="Georgia" w:hAnsi="Georgia" w:cs="Arial"/>
          <w:sz w:val="24"/>
          <w:szCs w:val="24"/>
          <w:lang w:val="es-CO"/>
        </w:rPr>
        <w:t xml:space="preserve">, </w:t>
      </w:r>
      <w:r w:rsidR="00532336" w:rsidRPr="00285DD7">
        <w:rPr>
          <w:rFonts w:ascii="Georgia" w:hAnsi="Georgia" w:cs="Arial"/>
          <w:sz w:val="24"/>
          <w:szCs w:val="24"/>
          <w:lang w:val="es-CO"/>
        </w:rPr>
        <w:t>pero esa inferencia devela</w:t>
      </w:r>
      <w:r w:rsidR="005E4136" w:rsidRPr="00285DD7">
        <w:rPr>
          <w:rFonts w:ascii="Georgia" w:hAnsi="Georgia" w:cs="Arial"/>
          <w:sz w:val="24"/>
          <w:szCs w:val="24"/>
          <w:lang w:val="es-CO"/>
        </w:rPr>
        <w:t xml:space="preserve">, con absoluta claridad </w:t>
      </w:r>
      <w:r w:rsidRPr="00285DD7">
        <w:rPr>
          <w:rFonts w:ascii="Georgia" w:hAnsi="Georgia" w:cs="Arial"/>
          <w:sz w:val="24"/>
          <w:szCs w:val="24"/>
          <w:lang w:val="es-CO"/>
        </w:rPr>
        <w:t xml:space="preserve">que desatiende </w:t>
      </w:r>
      <w:r w:rsidR="00532336" w:rsidRPr="00285DD7">
        <w:rPr>
          <w:rFonts w:ascii="Georgia" w:hAnsi="Georgia" w:cs="Arial"/>
          <w:sz w:val="24"/>
          <w:szCs w:val="24"/>
          <w:lang w:val="es-CO"/>
        </w:rPr>
        <w:t xml:space="preserve">los </w:t>
      </w:r>
      <w:r w:rsidRPr="00285DD7">
        <w:rPr>
          <w:rFonts w:ascii="Georgia" w:hAnsi="Georgia" w:cs="Arial"/>
          <w:sz w:val="24"/>
          <w:szCs w:val="24"/>
          <w:lang w:val="es-CO"/>
        </w:rPr>
        <w:t>requisitos de existencia</w:t>
      </w:r>
      <w:r w:rsidR="00532336" w:rsidRPr="00285DD7">
        <w:rPr>
          <w:rFonts w:ascii="Georgia" w:hAnsi="Georgia" w:cs="Arial"/>
          <w:sz w:val="24"/>
          <w:szCs w:val="24"/>
          <w:lang w:val="es-CO"/>
        </w:rPr>
        <w:t xml:space="preserve"> de la peritación</w:t>
      </w:r>
      <w:r w:rsidRPr="00285DD7">
        <w:rPr>
          <w:rFonts w:ascii="Georgia" w:hAnsi="Georgia" w:cs="Arial"/>
          <w:sz w:val="24"/>
          <w:szCs w:val="24"/>
          <w:lang w:val="es-CO"/>
        </w:rPr>
        <w:t>: ser acto procesal, personal, versar sobre hechos y provenir de un tercero (No parte en el proceso), al decir de la reputada doctrina del maestro Devis Echandía</w:t>
      </w:r>
      <w:r w:rsidRPr="00285DD7">
        <w:rPr>
          <w:rStyle w:val="Refdenotaalpie"/>
          <w:rFonts w:ascii="Georgia" w:hAnsi="Georgia"/>
          <w:sz w:val="24"/>
          <w:szCs w:val="24"/>
          <w:lang w:val="es-CO"/>
        </w:rPr>
        <w:footnoteReference w:id="88"/>
      </w:r>
      <w:r w:rsidRPr="00285DD7">
        <w:rPr>
          <w:rFonts w:ascii="Georgia" w:hAnsi="Georgia" w:cs="Arial"/>
          <w:sz w:val="24"/>
          <w:szCs w:val="24"/>
          <w:lang w:val="es-CO"/>
        </w:rPr>
        <w:t xml:space="preserve">, seguida por el </w:t>
      </w:r>
      <w:r w:rsidR="00CA7178" w:rsidRPr="00285DD7">
        <w:rPr>
          <w:rFonts w:ascii="Georgia" w:hAnsi="Georgia" w:cs="Arial"/>
          <w:sz w:val="24"/>
          <w:szCs w:val="24"/>
          <w:lang w:val="es-CO"/>
        </w:rPr>
        <w:t>maestro Azula C</w:t>
      </w:r>
      <w:r w:rsidR="00A2514B" w:rsidRPr="00285DD7">
        <w:rPr>
          <w:rFonts w:ascii="Georgia" w:hAnsi="Georgia" w:cs="Arial"/>
          <w:sz w:val="24"/>
          <w:szCs w:val="24"/>
          <w:lang w:val="es-CO"/>
        </w:rPr>
        <w:t>.</w:t>
      </w:r>
      <w:r w:rsidR="00CA7178" w:rsidRPr="00285DD7">
        <w:rPr>
          <w:rStyle w:val="Refdenotaalpie"/>
          <w:rFonts w:ascii="Georgia" w:hAnsi="Georgia"/>
          <w:sz w:val="24"/>
          <w:szCs w:val="24"/>
          <w:lang w:val="es-CO"/>
        </w:rPr>
        <w:footnoteReference w:id="89"/>
      </w:r>
      <w:r w:rsidR="00CA7178" w:rsidRPr="00285DD7">
        <w:rPr>
          <w:rFonts w:ascii="Georgia" w:hAnsi="Georgia" w:cs="Arial"/>
          <w:sz w:val="24"/>
          <w:szCs w:val="24"/>
          <w:lang w:val="es-CO"/>
        </w:rPr>
        <w:t xml:space="preserve"> y el </w:t>
      </w:r>
      <w:r w:rsidRPr="00285DD7">
        <w:rPr>
          <w:rFonts w:ascii="Georgia" w:hAnsi="Georgia" w:cs="Arial"/>
          <w:sz w:val="24"/>
          <w:szCs w:val="24"/>
          <w:lang w:val="es-CO"/>
        </w:rPr>
        <w:t>profesor Parra Benítez</w:t>
      </w:r>
      <w:r w:rsidR="00532336" w:rsidRPr="00285DD7">
        <w:rPr>
          <w:rStyle w:val="Refdenotaalpie"/>
          <w:rFonts w:ascii="Georgia" w:hAnsi="Georgia"/>
          <w:sz w:val="24"/>
          <w:szCs w:val="24"/>
          <w:lang w:val="es-CO"/>
        </w:rPr>
        <w:footnoteReference w:id="90"/>
      </w:r>
      <w:r w:rsidRPr="00285DD7">
        <w:rPr>
          <w:rFonts w:ascii="Georgia" w:hAnsi="Georgia" w:cs="Arial"/>
          <w:sz w:val="24"/>
          <w:szCs w:val="24"/>
          <w:lang w:val="es-CO"/>
        </w:rPr>
        <w:t xml:space="preserve"> (2021).</w:t>
      </w:r>
    </w:p>
    <w:p w14:paraId="755B0922" w14:textId="2D75C05E" w:rsidR="009F565E" w:rsidRPr="00285DD7" w:rsidRDefault="009F565E" w:rsidP="00285DD7">
      <w:pPr>
        <w:pStyle w:val="Prrafodelista"/>
        <w:spacing w:line="276" w:lineRule="auto"/>
        <w:ind w:left="0"/>
        <w:jc w:val="both"/>
        <w:textAlignment w:val="baseline"/>
        <w:rPr>
          <w:rFonts w:ascii="Georgia" w:hAnsi="Georgia" w:cs="Arial"/>
          <w:sz w:val="24"/>
          <w:szCs w:val="24"/>
          <w:lang w:val="es-CO"/>
        </w:rPr>
      </w:pPr>
    </w:p>
    <w:p w14:paraId="54576489" w14:textId="0B72679D" w:rsidR="00536DE9" w:rsidRPr="00285DD7" w:rsidRDefault="00536DE9"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La judicatura no puede concluir la responsabilidad profesional con base en la lectura desprevenida de la historia clínica, hácese indispensable el dictamen de expertos</w:t>
      </w:r>
      <w:r w:rsidR="00AA6A83" w:rsidRPr="00285DD7">
        <w:rPr>
          <w:rFonts w:ascii="Georgia" w:hAnsi="Georgia" w:cs="Arial"/>
          <w:sz w:val="24"/>
          <w:szCs w:val="24"/>
          <w:lang w:val="es-CO"/>
        </w:rPr>
        <w:t xml:space="preserve"> sobre </w:t>
      </w:r>
      <w:r w:rsidRPr="00285DD7">
        <w:rPr>
          <w:rFonts w:ascii="Georgia" w:hAnsi="Georgia" w:cs="Arial"/>
          <w:sz w:val="24"/>
          <w:szCs w:val="24"/>
          <w:lang w:val="es-CO"/>
        </w:rPr>
        <w:t xml:space="preserve">los hechos </w:t>
      </w:r>
      <w:r w:rsidR="00C06E90" w:rsidRPr="00285DD7">
        <w:rPr>
          <w:rFonts w:ascii="Georgia" w:hAnsi="Georgia" w:cs="Arial"/>
          <w:sz w:val="24"/>
          <w:szCs w:val="24"/>
          <w:lang w:val="es-CO"/>
        </w:rPr>
        <w:t xml:space="preserve">que configuran el </w:t>
      </w:r>
      <w:r w:rsidRPr="00285DD7">
        <w:rPr>
          <w:rFonts w:ascii="Georgia" w:hAnsi="Georgia" w:cs="Arial"/>
          <w:sz w:val="24"/>
          <w:szCs w:val="24"/>
          <w:lang w:val="es-CO"/>
        </w:rPr>
        <w:t>tema de prueba</w:t>
      </w:r>
      <w:r w:rsidR="00317BDA" w:rsidRPr="00285DD7">
        <w:rPr>
          <w:rFonts w:ascii="Georgia" w:hAnsi="Georgia" w:cs="Arial"/>
          <w:sz w:val="24"/>
          <w:szCs w:val="24"/>
          <w:lang w:val="es-CO"/>
        </w:rPr>
        <w:t xml:space="preserve"> (Art.174, CGP)</w:t>
      </w:r>
      <w:r w:rsidR="00AA6A83" w:rsidRPr="00285DD7">
        <w:rPr>
          <w:rFonts w:ascii="Georgia" w:hAnsi="Georgia" w:cs="Arial"/>
          <w:sz w:val="24"/>
          <w:szCs w:val="24"/>
          <w:lang w:val="es-CO"/>
        </w:rPr>
        <w:t>,</w:t>
      </w:r>
      <w:r w:rsidR="00C06E90" w:rsidRPr="00285DD7">
        <w:rPr>
          <w:rFonts w:ascii="Georgia" w:hAnsi="Georgia" w:cs="Arial"/>
          <w:sz w:val="24"/>
          <w:szCs w:val="24"/>
          <w:lang w:val="es-CO"/>
        </w:rPr>
        <w:t xml:space="preserve"> en cada proceso</w:t>
      </w:r>
      <w:r w:rsidR="00FF4E06" w:rsidRPr="00285DD7">
        <w:rPr>
          <w:rFonts w:ascii="Georgia" w:hAnsi="Georgia" w:cs="Arial"/>
          <w:sz w:val="24"/>
          <w:szCs w:val="24"/>
          <w:lang w:val="es-CO"/>
        </w:rPr>
        <w:t>, esto es, aquellos supuestos fácticos que deben ser probados</w:t>
      </w:r>
      <w:r w:rsidR="00755A15" w:rsidRPr="00285DD7">
        <w:rPr>
          <w:rStyle w:val="Refdenotaalpie"/>
          <w:rFonts w:ascii="Georgia" w:hAnsi="Georgia"/>
          <w:sz w:val="24"/>
          <w:szCs w:val="24"/>
          <w:lang w:val="es-CO"/>
        </w:rPr>
        <w:footnoteReference w:id="91"/>
      </w:r>
      <w:r w:rsidR="00C06E90" w:rsidRPr="00285DD7">
        <w:rPr>
          <w:rFonts w:ascii="Georgia" w:hAnsi="Georgia" w:cs="Arial"/>
          <w:sz w:val="24"/>
          <w:szCs w:val="24"/>
          <w:lang w:val="es-CO"/>
        </w:rPr>
        <w:t>.</w:t>
      </w:r>
    </w:p>
    <w:p w14:paraId="03403599" w14:textId="77777777" w:rsidR="00536DE9" w:rsidRPr="00285DD7" w:rsidRDefault="00536DE9" w:rsidP="00285DD7">
      <w:pPr>
        <w:pStyle w:val="Prrafodelista"/>
        <w:spacing w:line="276" w:lineRule="auto"/>
        <w:ind w:left="0"/>
        <w:jc w:val="both"/>
        <w:textAlignment w:val="baseline"/>
        <w:rPr>
          <w:rFonts w:ascii="Georgia" w:hAnsi="Georgia" w:cs="Arial"/>
          <w:sz w:val="24"/>
          <w:szCs w:val="24"/>
          <w:lang w:val="es-CO"/>
        </w:rPr>
      </w:pPr>
    </w:p>
    <w:p w14:paraId="274906CC" w14:textId="43F41222" w:rsidR="007E4CC4" w:rsidRPr="00285DD7" w:rsidRDefault="00D51500"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E</w:t>
      </w:r>
      <w:r w:rsidR="00D64EF4" w:rsidRPr="00285DD7">
        <w:rPr>
          <w:rFonts w:ascii="Georgia" w:hAnsi="Georgia" w:cs="Arial"/>
          <w:sz w:val="24"/>
          <w:szCs w:val="24"/>
          <w:lang w:val="es-CO"/>
        </w:rPr>
        <w:t xml:space="preserve">l error de diagnóstico, </w:t>
      </w:r>
      <w:r w:rsidR="001529D4" w:rsidRPr="00285DD7">
        <w:rPr>
          <w:rFonts w:ascii="Georgia" w:hAnsi="Georgia" w:cs="Arial"/>
          <w:sz w:val="24"/>
          <w:szCs w:val="24"/>
          <w:lang w:val="es-CO"/>
        </w:rPr>
        <w:t xml:space="preserve">la </w:t>
      </w:r>
      <w:r w:rsidR="00D64EF4" w:rsidRPr="00285DD7">
        <w:rPr>
          <w:rFonts w:ascii="Georgia" w:hAnsi="Georgia" w:cs="Arial"/>
          <w:sz w:val="24"/>
          <w:szCs w:val="24"/>
          <w:lang w:val="es-CO"/>
        </w:rPr>
        <w:t>inadecuad</w:t>
      </w:r>
      <w:r w:rsidR="001529D4" w:rsidRPr="00285DD7">
        <w:rPr>
          <w:rFonts w:ascii="Georgia" w:hAnsi="Georgia" w:cs="Arial"/>
          <w:sz w:val="24"/>
          <w:szCs w:val="24"/>
          <w:lang w:val="es-CO"/>
        </w:rPr>
        <w:t>a</w:t>
      </w:r>
      <w:r w:rsidR="00D64EF4" w:rsidRPr="00285DD7">
        <w:rPr>
          <w:rFonts w:ascii="Georgia" w:hAnsi="Georgia" w:cs="Arial"/>
          <w:sz w:val="24"/>
          <w:szCs w:val="24"/>
          <w:lang w:val="es-CO"/>
        </w:rPr>
        <w:t xml:space="preserve"> atención y </w:t>
      </w:r>
      <w:r w:rsidR="001529D4" w:rsidRPr="00285DD7">
        <w:rPr>
          <w:rFonts w:ascii="Georgia" w:hAnsi="Georgia" w:cs="Arial"/>
          <w:sz w:val="24"/>
          <w:szCs w:val="24"/>
          <w:lang w:val="es-CO"/>
        </w:rPr>
        <w:t xml:space="preserve">la </w:t>
      </w:r>
      <w:r w:rsidR="00D64EF4" w:rsidRPr="00285DD7">
        <w:rPr>
          <w:rFonts w:ascii="Georgia" w:hAnsi="Georgia" w:cs="Arial"/>
          <w:sz w:val="24"/>
          <w:szCs w:val="24"/>
          <w:lang w:val="es-CO"/>
        </w:rPr>
        <w:t xml:space="preserve">mora endilgados, </w:t>
      </w:r>
      <w:r w:rsidR="00536DE9" w:rsidRPr="00285DD7">
        <w:rPr>
          <w:rFonts w:ascii="Georgia" w:hAnsi="Georgia" w:cs="Arial"/>
          <w:smallCaps/>
          <w:sz w:val="24"/>
          <w:szCs w:val="24"/>
          <w:lang w:val="es-CO"/>
        </w:rPr>
        <w:t>necesitan</w:t>
      </w:r>
      <w:r w:rsidR="00536DE9" w:rsidRPr="00285DD7">
        <w:rPr>
          <w:rFonts w:ascii="Georgia" w:hAnsi="Georgia" w:cs="Arial"/>
          <w:sz w:val="24"/>
          <w:szCs w:val="24"/>
          <w:lang w:val="es-CO"/>
        </w:rPr>
        <w:t xml:space="preserve"> </w:t>
      </w:r>
      <w:r w:rsidR="007A51BE" w:rsidRPr="00285DD7">
        <w:rPr>
          <w:rFonts w:ascii="Georgia" w:hAnsi="Georgia" w:cs="Arial"/>
          <w:sz w:val="24"/>
          <w:szCs w:val="24"/>
          <w:lang w:val="es-CO"/>
        </w:rPr>
        <w:t xml:space="preserve">(Art.164, CGP) </w:t>
      </w:r>
      <w:r w:rsidR="00D64EF4" w:rsidRPr="00285DD7">
        <w:rPr>
          <w:rFonts w:ascii="Georgia" w:hAnsi="Georgia" w:cs="Arial"/>
          <w:sz w:val="24"/>
          <w:szCs w:val="24"/>
          <w:lang w:val="es-CO"/>
        </w:rPr>
        <w:t xml:space="preserve">el </w:t>
      </w:r>
      <w:r w:rsidR="00536DE9" w:rsidRPr="00285DD7">
        <w:rPr>
          <w:rFonts w:ascii="Georgia" w:hAnsi="Georgia" w:cs="Arial"/>
          <w:sz w:val="24"/>
          <w:szCs w:val="24"/>
          <w:lang w:val="es-CO"/>
        </w:rPr>
        <w:t xml:space="preserve">concepto </w:t>
      </w:r>
      <w:r w:rsidR="00F7119E" w:rsidRPr="00285DD7">
        <w:rPr>
          <w:rFonts w:ascii="Georgia" w:hAnsi="Georgia" w:cs="Arial"/>
          <w:sz w:val="24"/>
          <w:szCs w:val="24"/>
          <w:lang w:val="es-CO"/>
        </w:rPr>
        <w:t xml:space="preserve">de expertos </w:t>
      </w:r>
      <w:r w:rsidR="002806B8" w:rsidRPr="00285DD7">
        <w:rPr>
          <w:rFonts w:ascii="Georgia" w:hAnsi="Georgia" w:cs="Arial"/>
          <w:sz w:val="24"/>
          <w:szCs w:val="24"/>
          <w:lang w:val="es-CO"/>
        </w:rPr>
        <w:t xml:space="preserve">de la misma ciencia revisada, para </w:t>
      </w:r>
      <w:r w:rsidR="00F7119E" w:rsidRPr="00285DD7">
        <w:rPr>
          <w:rFonts w:ascii="Georgia" w:hAnsi="Georgia" w:cs="Arial"/>
          <w:sz w:val="24"/>
          <w:szCs w:val="24"/>
          <w:lang w:val="es-CO"/>
        </w:rPr>
        <w:t>que</w:t>
      </w:r>
      <w:r w:rsidR="002806B8" w:rsidRPr="00285DD7">
        <w:rPr>
          <w:rFonts w:ascii="Georgia" w:hAnsi="Georgia" w:cs="Arial"/>
          <w:sz w:val="24"/>
          <w:szCs w:val="24"/>
          <w:lang w:val="es-CO"/>
        </w:rPr>
        <w:t xml:space="preserve"> la califiquen y </w:t>
      </w:r>
      <w:r w:rsidR="00F7119E" w:rsidRPr="00285DD7">
        <w:rPr>
          <w:rFonts w:ascii="Georgia" w:hAnsi="Georgia" w:cs="Arial"/>
          <w:sz w:val="24"/>
          <w:szCs w:val="24"/>
          <w:lang w:val="es-CO"/>
        </w:rPr>
        <w:t xml:space="preserve">den cuenta de los </w:t>
      </w:r>
      <w:r w:rsidR="00D64EF4" w:rsidRPr="00285DD7">
        <w:rPr>
          <w:rFonts w:ascii="Georgia" w:hAnsi="Georgia" w:cs="Arial"/>
          <w:sz w:val="24"/>
          <w:szCs w:val="24"/>
          <w:lang w:val="es-CO"/>
        </w:rPr>
        <w:t>protocolos</w:t>
      </w:r>
      <w:r w:rsidR="002806B8" w:rsidRPr="00285DD7">
        <w:rPr>
          <w:rFonts w:ascii="Georgia" w:hAnsi="Georgia" w:cs="Arial"/>
          <w:sz w:val="24"/>
          <w:szCs w:val="24"/>
          <w:lang w:val="es-CO"/>
        </w:rPr>
        <w:t xml:space="preserve"> de la </w:t>
      </w:r>
      <w:r w:rsidR="00D64EF4" w:rsidRPr="00285DD7">
        <w:rPr>
          <w:rFonts w:ascii="Georgia" w:hAnsi="Georgia" w:cs="Arial"/>
          <w:i/>
          <w:sz w:val="24"/>
          <w:szCs w:val="24"/>
          <w:lang w:val="es-CO"/>
        </w:rPr>
        <w:t>lex artis</w:t>
      </w:r>
      <w:r w:rsidR="002806B8" w:rsidRPr="00285DD7">
        <w:rPr>
          <w:rFonts w:ascii="Georgia" w:hAnsi="Georgia" w:cs="Arial"/>
          <w:i/>
          <w:sz w:val="24"/>
          <w:szCs w:val="24"/>
          <w:lang w:val="es-CO"/>
        </w:rPr>
        <w:t xml:space="preserve"> </w:t>
      </w:r>
      <w:r w:rsidR="002806B8" w:rsidRPr="00285DD7">
        <w:rPr>
          <w:rFonts w:ascii="Georgia" w:hAnsi="Georgia" w:cs="Arial"/>
          <w:sz w:val="24"/>
          <w:szCs w:val="24"/>
          <w:lang w:val="es-CO"/>
        </w:rPr>
        <w:t>que se emplearon, si fueron causalmente los que provocaron la lesión, si se desatendieron y cómo fueron desconocidos</w:t>
      </w:r>
      <w:r w:rsidR="00A144ED" w:rsidRPr="00285DD7">
        <w:rPr>
          <w:rFonts w:ascii="Georgia" w:hAnsi="Georgia" w:cs="Arial"/>
          <w:sz w:val="24"/>
          <w:szCs w:val="24"/>
          <w:lang w:val="es-CO"/>
        </w:rPr>
        <w:t xml:space="preserve"> (Culpa)</w:t>
      </w:r>
      <w:r w:rsidR="002806B8" w:rsidRPr="00285DD7">
        <w:rPr>
          <w:rFonts w:ascii="Georgia" w:hAnsi="Georgia" w:cs="Arial"/>
          <w:sz w:val="24"/>
          <w:szCs w:val="24"/>
          <w:lang w:val="es-CO"/>
        </w:rPr>
        <w:t>; o, al contrario, si se siguieron a cabalidad. Todo con las fundamentaciones de respaldo</w:t>
      </w:r>
      <w:r w:rsidR="00D568BF" w:rsidRPr="00285DD7">
        <w:rPr>
          <w:rFonts w:ascii="Georgia" w:hAnsi="Georgia" w:cs="Arial"/>
          <w:sz w:val="24"/>
          <w:szCs w:val="24"/>
          <w:lang w:val="es-CO"/>
        </w:rPr>
        <w:t>; claras, precisas,</w:t>
      </w:r>
      <w:r w:rsidR="004E5A7A" w:rsidRPr="00285DD7">
        <w:rPr>
          <w:rFonts w:ascii="Georgia" w:hAnsi="Georgia" w:cs="Arial"/>
          <w:sz w:val="24"/>
          <w:szCs w:val="24"/>
          <w:lang w:val="es-CO"/>
        </w:rPr>
        <w:t xml:space="preserve"> </w:t>
      </w:r>
      <w:r w:rsidR="00D568BF" w:rsidRPr="00285DD7">
        <w:rPr>
          <w:rFonts w:ascii="Georgia" w:hAnsi="Georgia" w:cs="Arial"/>
          <w:sz w:val="24"/>
          <w:szCs w:val="24"/>
          <w:lang w:val="es-CO"/>
        </w:rPr>
        <w:t xml:space="preserve">exhaustivas y detalladas; explicativas de sus métodos, experimentos e investigaciones; en suma, </w:t>
      </w:r>
      <w:r w:rsidR="004E5A7A" w:rsidRPr="00285DD7">
        <w:rPr>
          <w:rFonts w:ascii="Georgia" w:hAnsi="Georgia" w:cs="Arial"/>
          <w:sz w:val="24"/>
          <w:szCs w:val="24"/>
          <w:lang w:val="es-CO"/>
        </w:rPr>
        <w:t xml:space="preserve">debidamente </w:t>
      </w:r>
      <w:r w:rsidR="00D568BF" w:rsidRPr="00285DD7">
        <w:rPr>
          <w:rFonts w:ascii="Georgia" w:hAnsi="Georgia" w:cs="Arial"/>
          <w:sz w:val="24"/>
          <w:szCs w:val="24"/>
          <w:lang w:val="es-CO"/>
        </w:rPr>
        <w:t xml:space="preserve">fundadas </w:t>
      </w:r>
      <w:r w:rsidR="004E5A7A" w:rsidRPr="00285DD7">
        <w:rPr>
          <w:rFonts w:ascii="Georgia" w:hAnsi="Georgia" w:cs="Arial"/>
          <w:sz w:val="24"/>
          <w:szCs w:val="24"/>
          <w:lang w:val="es-CO"/>
        </w:rPr>
        <w:t>(Art.226, inciso 5º, CGP).</w:t>
      </w:r>
    </w:p>
    <w:p w14:paraId="602A1E6A" w14:textId="05BA8FC5" w:rsidR="005D7CE8" w:rsidRPr="00285DD7" w:rsidRDefault="005D7CE8" w:rsidP="00285DD7">
      <w:pPr>
        <w:pStyle w:val="Prrafodelista"/>
        <w:spacing w:line="276" w:lineRule="auto"/>
        <w:ind w:left="0"/>
        <w:jc w:val="both"/>
        <w:textAlignment w:val="baseline"/>
        <w:rPr>
          <w:rFonts w:ascii="Georgia" w:hAnsi="Georgia" w:cs="Arial"/>
          <w:sz w:val="24"/>
          <w:szCs w:val="24"/>
          <w:lang w:val="es-CO"/>
        </w:rPr>
      </w:pPr>
    </w:p>
    <w:p w14:paraId="319CF46C" w14:textId="57FA39CA" w:rsidR="005D22D1" w:rsidRPr="00285DD7" w:rsidRDefault="007E4CC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rPr>
        <w:t xml:space="preserve">Comparte la Sala el análisis </w:t>
      </w:r>
      <w:r w:rsidR="001277A4" w:rsidRPr="00285DD7">
        <w:rPr>
          <w:rFonts w:ascii="Georgia" w:hAnsi="Georgia" w:cs="Arial"/>
          <w:sz w:val="24"/>
          <w:szCs w:val="24"/>
        </w:rPr>
        <w:t xml:space="preserve">de </w:t>
      </w:r>
      <w:r w:rsidRPr="00285DD7">
        <w:rPr>
          <w:rFonts w:ascii="Georgia" w:hAnsi="Georgia" w:cs="Arial"/>
          <w:sz w:val="24"/>
          <w:szCs w:val="24"/>
        </w:rPr>
        <w:t>primera instancia; en efecto,</w:t>
      </w:r>
      <w:r w:rsidRPr="00285DD7">
        <w:rPr>
          <w:rFonts w:ascii="Georgia" w:hAnsi="Georgia" w:cs="Arial"/>
          <w:sz w:val="24"/>
          <w:szCs w:val="24"/>
          <w:lang w:val="es-CO"/>
        </w:rPr>
        <w:t xml:space="preserve"> examinad</w:t>
      </w:r>
      <w:r w:rsidR="001277A4" w:rsidRPr="00285DD7">
        <w:rPr>
          <w:rFonts w:ascii="Georgia" w:hAnsi="Georgia" w:cs="Arial"/>
          <w:sz w:val="24"/>
          <w:szCs w:val="24"/>
          <w:lang w:val="es-CO"/>
        </w:rPr>
        <w:t>o</w:t>
      </w:r>
      <w:r w:rsidRPr="00285DD7">
        <w:rPr>
          <w:rFonts w:ascii="Georgia" w:hAnsi="Georgia" w:cs="Arial"/>
          <w:sz w:val="24"/>
          <w:szCs w:val="24"/>
          <w:lang w:val="es-CO"/>
        </w:rPr>
        <w:t xml:space="preserve"> </w:t>
      </w:r>
      <w:r w:rsidR="00B020B1" w:rsidRPr="00285DD7">
        <w:rPr>
          <w:rFonts w:ascii="Georgia" w:hAnsi="Georgia" w:cs="Arial"/>
          <w:sz w:val="24"/>
          <w:szCs w:val="24"/>
          <w:lang w:val="es-CO"/>
        </w:rPr>
        <w:t>el comentado medio</w:t>
      </w:r>
      <w:r w:rsidRPr="00285DD7">
        <w:rPr>
          <w:rFonts w:ascii="Georgia" w:hAnsi="Georgia" w:cs="Arial"/>
          <w:sz w:val="24"/>
          <w:szCs w:val="24"/>
          <w:lang w:val="es-CO"/>
        </w:rPr>
        <w:t>,</w:t>
      </w:r>
      <w:r w:rsidRPr="00285DD7">
        <w:rPr>
          <w:rFonts w:ascii="Georgia" w:hAnsi="Georgia" w:cs="Arial"/>
          <w:sz w:val="24"/>
          <w:szCs w:val="24"/>
        </w:rPr>
        <w:t xml:space="preserve"> se tiene </w:t>
      </w:r>
      <w:r w:rsidRPr="00285DD7">
        <w:rPr>
          <w:rFonts w:ascii="Georgia" w:hAnsi="Georgia" w:cs="Arial"/>
          <w:sz w:val="24"/>
          <w:szCs w:val="24"/>
          <w:lang w:val="es-CO"/>
        </w:rPr>
        <w:t xml:space="preserve">que </w:t>
      </w:r>
      <w:r w:rsidR="00342E54" w:rsidRPr="00285DD7">
        <w:rPr>
          <w:rFonts w:ascii="Georgia" w:hAnsi="Georgia" w:cs="Arial"/>
          <w:sz w:val="24"/>
          <w:szCs w:val="24"/>
          <w:lang w:val="es-CO"/>
        </w:rPr>
        <w:t xml:space="preserve">el 15-09-2013 </w:t>
      </w:r>
      <w:r w:rsidR="005D22D1" w:rsidRPr="00285DD7">
        <w:rPr>
          <w:rFonts w:ascii="Georgia" w:hAnsi="Georgia" w:cs="Arial"/>
          <w:sz w:val="24"/>
          <w:szCs w:val="24"/>
          <w:lang w:val="es-CO"/>
        </w:rPr>
        <w:t xml:space="preserve">la actora </w:t>
      </w:r>
      <w:r w:rsidR="00342E54" w:rsidRPr="00285DD7">
        <w:rPr>
          <w:rFonts w:ascii="Georgia" w:hAnsi="Georgia" w:cs="Arial"/>
          <w:sz w:val="24"/>
          <w:szCs w:val="24"/>
          <w:lang w:val="es-CO"/>
        </w:rPr>
        <w:t>fue atendida de urgencia y</w:t>
      </w:r>
      <w:r w:rsidR="006C3F4C" w:rsidRPr="00285DD7">
        <w:rPr>
          <w:rFonts w:ascii="Georgia" w:hAnsi="Georgia" w:cs="Arial"/>
          <w:sz w:val="24"/>
          <w:szCs w:val="24"/>
          <w:lang w:val="es-CO"/>
        </w:rPr>
        <w:t xml:space="preserve"> el médico general</w:t>
      </w:r>
      <w:r w:rsidR="00342E54" w:rsidRPr="00285DD7">
        <w:rPr>
          <w:rFonts w:ascii="Georgia" w:hAnsi="Georgia" w:cs="Arial"/>
          <w:sz w:val="24"/>
          <w:szCs w:val="24"/>
          <w:lang w:val="es-CO"/>
        </w:rPr>
        <w:t xml:space="preserve"> le </w:t>
      </w:r>
      <w:r w:rsidR="006C3F4C" w:rsidRPr="00285DD7">
        <w:rPr>
          <w:rFonts w:ascii="Georgia" w:hAnsi="Georgia" w:cs="Arial"/>
          <w:sz w:val="24"/>
          <w:szCs w:val="24"/>
          <w:lang w:val="es-CO"/>
        </w:rPr>
        <w:t xml:space="preserve">suministró </w:t>
      </w:r>
      <w:r w:rsidR="00342E54" w:rsidRPr="00285DD7">
        <w:rPr>
          <w:rFonts w:ascii="Georgia" w:hAnsi="Georgia" w:cs="Arial"/>
          <w:sz w:val="24"/>
          <w:szCs w:val="24"/>
          <w:lang w:val="es-CO"/>
        </w:rPr>
        <w:t>analgésicos</w:t>
      </w:r>
      <w:r w:rsidR="006C3F4C" w:rsidRPr="00285DD7">
        <w:rPr>
          <w:rFonts w:ascii="Georgia" w:hAnsi="Georgia" w:cs="Arial"/>
          <w:sz w:val="24"/>
          <w:szCs w:val="24"/>
          <w:lang w:val="es-CO"/>
        </w:rPr>
        <w:t xml:space="preserve">, ordenó </w:t>
      </w:r>
      <w:r w:rsidR="00342E54" w:rsidRPr="00285DD7">
        <w:rPr>
          <w:rFonts w:ascii="Georgia" w:hAnsi="Georgia" w:cs="Arial"/>
          <w:i/>
          <w:sz w:val="24"/>
          <w:szCs w:val="24"/>
          <w:lang w:val="es-CO"/>
        </w:rPr>
        <w:t>“RX ANTEBRAZO”</w:t>
      </w:r>
      <w:r w:rsidR="006C3F4C" w:rsidRPr="00285DD7">
        <w:rPr>
          <w:rFonts w:ascii="Georgia" w:hAnsi="Georgia" w:cs="Arial"/>
          <w:sz w:val="24"/>
          <w:szCs w:val="24"/>
          <w:lang w:val="es-CO"/>
        </w:rPr>
        <w:t xml:space="preserve"> y realizar nueva valoración</w:t>
      </w:r>
      <w:r w:rsidR="00342E54" w:rsidRPr="00285DD7">
        <w:rPr>
          <w:rFonts w:ascii="Georgia" w:hAnsi="Georgia" w:cs="Arial"/>
          <w:sz w:val="24"/>
          <w:szCs w:val="24"/>
          <w:lang w:val="es-CO"/>
        </w:rPr>
        <w:t xml:space="preserve">; </w:t>
      </w:r>
      <w:r w:rsidRPr="00285DD7">
        <w:rPr>
          <w:rFonts w:ascii="Georgia" w:hAnsi="Georgia" w:cs="Arial"/>
          <w:sz w:val="24"/>
          <w:szCs w:val="24"/>
          <w:lang w:val="es-CO"/>
        </w:rPr>
        <w:t>el 19-09-</w:t>
      </w:r>
      <w:r w:rsidR="00342E54" w:rsidRPr="00285DD7">
        <w:rPr>
          <w:rFonts w:ascii="Georgia" w:hAnsi="Georgia" w:cs="Arial"/>
          <w:sz w:val="24"/>
          <w:szCs w:val="24"/>
          <w:lang w:val="es-CO"/>
        </w:rPr>
        <w:t xml:space="preserve">2013 </w:t>
      </w:r>
      <w:r w:rsidR="006C3F4C" w:rsidRPr="00285DD7">
        <w:rPr>
          <w:rFonts w:ascii="Georgia" w:hAnsi="Georgia" w:cs="Arial"/>
          <w:sz w:val="24"/>
          <w:szCs w:val="24"/>
          <w:lang w:val="es-CO"/>
        </w:rPr>
        <w:t xml:space="preserve">se llevó a cabo la valoración </w:t>
      </w:r>
      <w:r w:rsidR="00342E54" w:rsidRPr="00285DD7">
        <w:rPr>
          <w:rFonts w:ascii="Georgia" w:hAnsi="Georgia" w:cs="Arial"/>
          <w:sz w:val="24"/>
          <w:szCs w:val="24"/>
          <w:lang w:val="es-CO"/>
        </w:rPr>
        <w:t xml:space="preserve">y se </w:t>
      </w:r>
      <w:r w:rsidRPr="00285DD7">
        <w:rPr>
          <w:rFonts w:ascii="Georgia" w:hAnsi="Georgia" w:cs="Arial"/>
          <w:sz w:val="24"/>
          <w:szCs w:val="24"/>
          <w:lang w:val="es-CO"/>
        </w:rPr>
        <w:t xml:space="preserve">diagnosticó </w:t>
      </w:r>
      <w:r w:rsidRPr="00285DD7">
        <w:rPr>
          <w:rFonts w:ascii="Georgia" w:hAnsi="Georgia" w:cs="Arial"/>
          <w:i/>
          <w:sz w:val="24"/>
          <w:szCs w:val="24"/>
          <w:lang w:val="es-CO"/>
        </w:rPr>
        <w:t>“</w:t>
      </w:r>
      <w:r w:rsidRPr="00C00520">
        <w:rPr>
          <w:rFonts w:ascii="Georgia" w:hAnsi="Georgia" w:cs="Arial"/>
          <w:i/>
          <w:sz w:val="22"/>
          <w:szCs w:val="24"/>
          <w:lang w:val="es-CO"/>
        </w:rPr>
        <w:t>Fractura de otras partes y de las no específicas de la muñeca</w:t>
      </w:r>
      <w:r w:rsidRPr="00285DD7">
        <w:rPr>
          <w:rFonts w:ascii="Georgia" w:hAnsi="Georgia" w:cs="Arial"/>
          <w:i/>
          <w:sz w:val="24"/>
          <w:szCs w:val="24"/>
          <w:lang w:val="es-CO"/>
        </w:rPr>
        <w:t>”</w:t>
      </w:r>
      <w:r w:rsidR="001277A4" w:rsidRPr="00285DD7">
        <w:rPr>
          <w:rFonts w:ascii="Georgia" w:hAnsi="Georgia" w:cs="Arial"/>
          <w:i/>
          <w:sz w:val="24"/>
          <w:szCs w:val="24"/>
          <w:lang w:val="es-CO"/>
        </w:rPr>
        <w:t>,</w:t>
      </w:r>
      <w:r w:rsidRPr="00285DD7">
        <w:rPr>
          <w:rFonts w:ascii="Georgia" w:hAnsi="Georgia" w:cs="Arial"/>
          <w:sz w:val="24"/>
          <w:szCs w:val="24"/>
          <w:lang w:val="es-CO"/>
        </w:rPr>
        <w:t xml:space="preserve"> </w:t>
      </w:r>
      <w:r w:rsidR="00342E54" w:rsidRPr="00285DD7">
        <w:rPr>
          <w:rFonts w:ascii="Georgia" w:hAnsi="Georgia" w:cs="Arial"/>
          <w:sz w:val="24"/>
          <w:szCs w:val="24"/>
          <w:lang w:val="es-CO"/>
        </w:rPr>
        <w:t xml:space="preserve">programó </w:t>
      </w:r>
      <w:r w:rsidRPr="00285DD7">
        <w:rPr>
          <w:rFonts w:ascii="Georgia" w:hAnsi="Georgia" w:cs="Arial"/>
          <w:sz w:val="24"/>
          <w:szCs w:val="24"/>
          <w:lang w:val="es-CO"/>
        </w:rPr>
        <w:t xml:space="preserve">cirugía de reducción abierta con fijación de </w:t>
      </w:r>
      <w:r w:rsidRPr="00285DD7">
        <w:rPr>
          <w:rFonts w:ascii="Georgia" w:hAnsi="Georgia" w:cs="Arial"/>
          <w:sz w:val="24"/>
          <w:szCs w:val="24"/>
          <w:lang w:val="es-CO"/>
        </w:rPr>
        <w:lastRenderedPageBreak/>
        <w:t xml:space="preserve">fractura (Ib., pdf </w:t>
      </w:r>
      <w:r w:rsidRPr="00285DD7">
        <w:rPr>
          <w:rFonts w:ascii="Georgia" w:hAnsi="Georgia" w:cs="Arial"/>
          <w:i/>
          <w:sz w:val="24"/>
          <w:szCs w:val="24"/>
          <w:lang w:val="es-CO"/>
        </w:rPr>
        <w:t xml:space="preserve">“(…) Cuaderno No.2, Pruebas, Folios 174, CD (…)”, </w:t>
      </w:r>
      <w:r w:rsidRPr="00285DD7">
        <w:rPr>
          <w:rFonts w:ascii="Georgia" w:hAnsi="Georgia" w:cs="Arial"/>
          <w:sz w:val="24"/>
          <w:szCs w:val="24"/>
          <w:lang w:val="es-CO"/>
        </w:rPr>
        <w:t>folios</w:t>
      </w:r>
      <w:r w:rsidRPr="00285DD7">
        <w:rPr>
          <w:rFonts w:ascii="Georgia" w:hAnsi="Georgia" w:cs="Arial"/>
          <w:i/>
          <w:sz w:val="24"/>
          <w:szCs w:val="24"/>
          <w:lang w:val="es-CO"/>
        </w:rPr>
        <w:t xml:space="preserve"> </w:t>
      </w:r>
      <w:r w:rsidRPr="00285DD7">
        <w:rPr>
          <w:rFonts w:ascii="Georgia" w:hAnsi="Georgia" w:cs="Arial"/>
          <w:sz w:val="24"/>
          <w:szCs w:val="24"/>
          <w:lang w:val="es-CO"/>
        </w:rPr>
        <w:t xml:space="preserve"> 17</w:t>
      </w:r>
      <w:r w:rsidR="00342E54" w:rsidRPr="00285DD7">
        <w:rPr>
          <w:rFonts w:ascii="Georgia" w:hAnsi="Georgia" w:cs="Arial"/>
          <w:sz w:val="24"/>
          <w:szCs w:val="24"/>
          <w:lang w:val="es-CO"/>
        </w:rPr>
        <w:t>5</w:t>
      </w:r>
      <w:r w:rsidRPr="00285DD7">
        <w:rPr>
          <w:rFonts w:ascii="Georgia" w:hAnsi="Georgia" w:cs="Arial"/>
          <w:sz w:val="24"/>
          <w:szCs w:val="24"/>
          <w:lang w:val="es-CO"/>
        </w:rPr>
        <w:t>-177)</w:t>
      </w:r>
      <w:r w:rsidR="005D22D1" w:rsidRPr="00285DD7">
        <w:rPr>
          <w:rFonts w:ascii="Georgia" w:hAnsi="Georgia" w:cs="Arial"/>
          <w:sz w:val="24"/>
          <w:szCs w:val="24"/>
          <w:lang w:val="es-CO"/>
        </w:rPr>
        <w:t>.</w:t>
      </w:r>
    </w:p>
    <w:p w14:paraId="1FE4F688" w14:textId="77777777" w:rsidR="005D22D1" w:rsidRPr="00285DD7" w:rsidRDefault="005D22D1" w:rsidP="00285DD7">
      <w:pPr>
        <w:spacing w:line="276" w:lineRule="auto"/>
        <w:jc w:val="both"/>
        <w:textAlignment w:val="baseline"/>
        <w:rPr>
          <w:rFonts w:ascii="Georgia" w:hAnsi="Georgia" w:cs="Arial"/>
          <w:sz w:val="24"/>
          <w:szCs w:val="24"/>
          <w:lang w:val="es-CO"/>
        </w:rPr>
      </w:pPr>
    </w:p>
    <w:p w14:paraId="22EE26E1" w14:textId="3B81C8D3" w:rsidR="007E4CC4" w:rsidRPr="00285DD7" w:rsidRDefault="005D22D1"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E</w:t>
      </w:r>
      <w:r w:rsidR="007E4CC4" w:rsidRPr="00285DD7">
        <w:rPr>
          <w:rFonts w:ascii="Georgia" w:hAnsi="Georgia" w:cs="Arial"/>
          <w:sz w:val="24"/>
          <w:szCs w:val="24"/>
          <w:lang w:val="es-CO"/>
        </w:rPr>
        <w:t>l 21-09-2013 se practic</w:t>
      </w:r>
      <w:r w:rsidR="00342E54" w:rsidRPr="00285DD7">
        <w:rPr>
          <w:rFonts w:ascii="Georgia" w:hAnsi="Georgia" w:cs="Arial"/>
          <w:sz w:val="24"/>
          <w:szCs w:val="24"/>
          <w:lang w:val="es-CO"/>
        </w:rPr>
        <w:t>ó</w:t>
      </w:r>
      <w:r w:rsidR="007E4CC4" w:rsidRPr="00285DD7">
        <w:rPr>
          <w:rFonts w:ascii="Georgia" w:hAnsi="Georgia" w:cs="Arial"/>
          <w:sz w:val="24"/>
          <w:szCs w:val="24"/>
          <w:lang w:val="es-CO"/>
        </w:rPr>
        <w:t xml:space="preserve"> la </w:t>
      </w:r>
      <w:r w:rsidR="007E4CC4" w:rsidRPr="00285DD7">
        <w:rPr>
          <w:rFonts w:ascii="Georgia" w:hAnsi="Georgia" w:cs="Arial"/>
          <w:i/>
          <w:sz w:val="24"/>
          <w:szCs w:val="24"/>
          <w:lang w:val="es-CO"/>
        </w:rPr>
        <w:t>“</w:t>
      </w:r>
      <w:r w:rsidR="007E4CC4" w:rsidRPr="00C00520">
        <w:rPr>
          <w:rFonts w:ascii="Georgia" w:hAnsi="Georgia" w:cs="Arial"/>
          <w:i/>
          <w:sz w:val="22"/>
          <w:szCs w:val="24"/>
          <w:lang w:val="es-CO"/>
        </w:rPr>
        <w:t>(…) colocación de tutor externo en mano izquierda (…)</w:t>
      </w:r>
      <w:r w:rsidR="007E4CC4" w:rsidRPr="00285DD7">
        <w:rPr>
          <w:rFonts w:ascii="Georgia" w:hAnsi="Georgia" w:cs="Arial"/>
          <w:i/>
          <w:sz w:val="24"/>
          <w:szCs w:val="24"/>
          <w:lang w:val="es-CO"/>
        </w:rPr>
        <w:t>”</w:t>
      </w:r>
      <w:r w:rsidR="007E4CC4" w:rsidRPr="00285DD7">
        <w:rPr>
          <w:rFonts w:ascii="Georgia" w:hAnsi="Georgia" w:cs="Arial"/>
          <w:sz w:val="24"/>
          <w:szCs w:val="24"/>
          <w:lang w:val="es-CO"/>
        </w:rPr>
        <w:t xml:space="preserve"> y </w:t>
      </w:r>
      <w:r w:rsidR="00342E54" w:rsidRPr="00285DD7">
        <w:rPr>
          <w:rFonts w:ascii="Georgia" w:hAnsi="Georgia" w:cs="Arial"/>
          <w:sz w:val="24"/>
          <w:szCs w:val="24"/>
          <w:lang w:val="es-CO"/>
        </w:rPr>
        <w:t xml:space="preserve">se ordenaron </w:t>
      </w:r>
      <w:r w:rsidR="007E4CC4" w:rsidRPr="00285DD7">
        <w:rPr>
          <w:rFonts w:ascii="Georgia" w:hAnsi="Georgia" w:cs="Arial"/>
          <w:sz w:val="24"/>
          <w:szCs w:val="24"/>
          <w:lang w:val="es-CO"/>
        </w:rPr>
        <w:t xml:space="preserve">radiografía y control con ortopedista (Ib., folio 171); y, el 21-11-2013 se retiró el tutor </w:t>
      </w:r>
      <w:r w:rsidR="007E4CC4" w:rsidRPr="00285DD7">
        <w:rPr>
          <w:rFonts w:ascii="Georgia" w:hAnsi="Georgia" w:cs="Arial"/>
          <w:i/>
          <w:sz w:val="24"/>
          <w:szCs w:val="24"/>
          <w:lang w:val="es-CO"/>
        </w:rPr>
        <w:t>“SIN COMPLICACIONES”</w:t>
      </w:r>
      <w:r w:rsidR="007E4CC4" w:rsidRPr="00285DD7">
        <w:rPr>
          <w:rFonts w:ascii="Georgia" w:hAnsi="Georgia" w:cs="Arial"/>
          <w:sz w:val="24"/>
          <w:szCs w:val="24"/>
          <w:lang w:val="es-CO"/>
        </w:rPr>
        <w:t>, se prescribieron medicamentos, fisioterapias y control postquirúrgico con radiografía (Ib. Folios 172 y 178-187).</w:t>
      </w:r>
    </w:p>
    <w:p w14:paraId="25565743" w14:textId="0778039F"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0B1A71A1" w14:textId="5F7679E5" w:rsidR="00EF495C" w:rsidRPr="00285DD7" w:rsidRDefault="006C3F4C" w:rsidP="00285DD7">
      <w:pPr>
        <w:widowControl/>
        <w:overflowPunct/>
        <w:autoSpaceDE/>
        <w:autoSpaceDN/>
        <w:adjustRightInd/>
        <w:spacing w:line="276" w:lineRule="auto"/>
        <w:jc w:val="both"/>
        <w:rPr>
          <w:rFonts w:ascii="Georgia" w:hAnsi="Georgia" w:cs="Arial"/>
          <w:bCs/>
          <w:sz w:val="24"/>
          <w:szCs w:val="24"/>
          <w:lang w:val="es-CO"/>
        </w:rPr>
      </w:pPr>
      <w:r w:rsidRPr="00285DD7">
        <w:rPr>
          <w:rFonts w:ascii="Georgia" w:hAnsi="Georgia" w:cs="Arial"/>
          <w:bCs/>
          <w:sz w:val="24"/>
          <w:szCs w:val="24"/>
          <w:lang w:val="es-CO"/>
        </w:rPr>
        <w:t xml:space="preserve">Claro es </w:t>
      </w:r>
      <w:r w:rsidR="00D64EF4" w:rsidRPr="00285DD7">
        <w:rPr>
          <w:rFonts w:ascii="Georgia" w:hAnsi="Georgia" w:cs="Arial"/>
          <w:bCs/>
          <w:sz w:val="24"/>
          <w:szCs w:val="24"/>
          <w:lang w:val="es-CO"/>
        </w:rPr>
        <w:t xml:space="preserve">que </w:t>
      </w:r>
      <w:r w:rsidRPr="00285DD7">
        <w:rPr>
          <w:rFonts w:ascii="Georgia" w:hAnsi="Georgia" w:cs="Arial"/>
          <w:bCs/>
          <w:sz w:val="24"/>
          <w:szCs w:val="24"/>
          <w:lang w:val="es-CO"/>
        </w:rPr>
        <w:t xml:space="preserve">inicialmente recibió atención por parte de médico general y que pasados seis (6) días se practicó la cirugía; sin embargo, el </w:t>
      </w:r>
      <w:r w:rsidR="001277A4" w:rsidRPr="00285DD7">
        <w:rPr>
          <w:rFonts w:ascii="Georgia" w:hAnsi="Georgia" w:cs="Arial"/>
          <w:bCs/>
          <w:sz w:val="24"/>
          <w:szCs w:val="24"/>
          <w:lang w:val="es-CO"/>
        </w:rPr>
        <w:t xml:space="preserve">solo </w:t>
      </w:r>
      <w:r w:rsidRPr="00285DD7">
        <w:rPr>
          <w:rFonts w:ascii="Georgia" w:hAnsi="Georgia" w:cs="Arial"/>
          <w:bCs/>
          <w:sz w:val="24"/>
          <w:szCs w:val="24"/>
          <w:lang w:val="es-CO"/>
        </w:rPr>
        <w:t>recuento cronológico</w:t>
      </w:r>
      <w:r w:rsidR="001277A4" w:rsidRPr="00285DD7">
        <w:rPr>
          <w:rFonts w:ascii="Georgia" w:hAnsi="Georgia" w:cs="Arial"/>
          <w:bCs/>
          <w:sz w:val="24"/>
          <w:szCs w:val="24"/>
          <w:lang w:val="es-CO"/>
        </w:rPr>
        <w:t xml:space="preserve"> de la intervención</w:t>
      </w:r>
      <w:r w:rsidR="001529D4" w:rsidRPr="00285DD7">
        <w:rPr>
          <w:rFonts w:ascii="Georgia" w:hAnsi="Georgia" w:cs="Arial"/>
          <w:bCs/>
          <w:sz w:val="24"/>
          <w:szCs w:val="24"/>
          <w:lang w:val="es-CO"/>
        </w:rPr>
        <w:t>, por sí sol</w:t>
      </w:r>
      <w:r w:rsidR="001277A4" w:rsidRPr="00285DD7">
        <w:rPr>
          <w:rFonts w:ascii="Georgia" w:hAnsi="Georgia" w:cs="Arial"/>
          <w:bCs/>
          <w:sz w:val="24"/>
          <w:szCs w:val="24"/>
          <w:lang w:val="es-CO"/>
        </w:rPr>
        <w:t>a</w:t>
      </w:r>
      <w:r w:rsidRPr="00285DD7">
        <w:rPr>
          <w:rFonts w:ascii="Georgia" w:hAnsi="Georgia" w:cs="Arial"/>
          <w:bCs/>
          <w:sz w:val="24"/>
          <w:szCs w:val="24"/>
          <w:lang w:val="es-CO"/>
        </w:rPr>
        <w:t xml:space="preserve"> no re</w:t>
      </w:r>
      <w:r w:rsidR="00AA347B" w:rsidRPr="00285DD7">
        <w:rPr>
          <w:rFonts w:ascii="Georgia" w:hAnsi="Georgia" w:cs="Arial"/>
          <w:bCs/>
          <w:sz w:val="24"/>
          <w:szCs w:val="24"/>
          <w:lang w:val="es-CO"/>
        </w:rPr>
        <w:t>v</w:t>
      </w:r>
      <w:r w:rsidRPr="00285DD7">
        <w:rPr>
          <w:rFonts w:ascii="Georgia" w:hAnsi="Georgia" w:cs="Arial"/>
          <w:bCs/>
          <w:sz w:val="24"/>
          <w:szCs w:val="24"/>
          <w:lang w:val="es-CO"/>
        </w:rPr>
        <w:t xml:space="preserve">ela en modo alguno que </w:t>
      </w:r>
      <w:r w:rsidR="001529D4" w:rsidRPr="00285DD7">
        <w:rPr>
          <w:rFonts w:ascii="Georgia" w:hAnsi="Georgia" w:cs="Arial"/>
          <w:bCs/>
          <w:sz w:val="24"/>
          <w:szCs w:val="24"/>
          <w:lang w:val="es-CO"/>
        </w:rPr>
        <w:t xml:space="preserve">el servicio profesional </w:t>
      </w:r>
      <w:r w:rsidRPr="00285DD7">
        <w:rPr>
          <w:rFonts w:ascii="Georgia" w:hAnsi="Georgia" w:cs="Arial"/>
          <w:bCs/>
          <w:sz w:val="24"/>
          <w:szCs w:val="24"/>
          <w:lang w:val="es-CO"/>
        </w:rPr>
        <w:t>haya sido inoportun</w:t>
      </w:r>
      <w:r w:rsidR="002806B8" w:rsidRPr="00285DD7">
        <w:rPr>
          <w:rFonts w:ascii="Georgia" w:hAnsi="Georgia" w:cs="Arial"/>
          <w:bCs/>
          <w:sz w:val="24"/>
          <w:szCs w:val="24"/>
          <w:lang w:val="es-CO"/>
        </w:rPr>
        <w:t>o</w:t>
      </w:r>
      <w:r w:rsidRPr="00285DD7">
        <w:rPr>
          <w:rFonts w:ascii="Georgia" w:hAnsi="Georgia" w:cs="Arial"/>
          <w:bCs/>
          <w:sz w:val="24"/>
          <w:szCs w:val="24"/>
          <w:lang w:val="es-CO"/>
        </w:rPr>
        <w:t xml:space="preserve"> o inadecuad</w:t>
      </w:r>
      <w:r w:rsidR="002806B8" w:rsidRPr="00285DD7">
        <w:rPr>
          <w:rFonts w:ascii="Georgia" w:hAnsi="Georgia" w:cs="Arial"/>
          <w:bCs/>
          <w:sz w:val="24"/>
          <w:szCs w:val="24"/>
          <w:lang w:val="es-CO"/>
        </w:rPr>
        <w:t>o</w:t>
      </w:r>
      <w:r w:rsidRPr="00285DD7">
        <w:rPr>
          <w:rFonts w:ascii="Georgia" w:hAnsi="Georgia" w:cs="Arial"/>
          <w:bCs/>
          <w:sz w:val="24"/>
          <w:szCs w:val="24"/>
          <w:lang w:val="es-CO"/>
        </w:rPr>
        <w:t xml:space="preserve">, como </w:t>
      </w:r>
      <w:r w:rsidR="001529D4" w:rsidRPr="00285DD7">
        <w:rPr>
          <w:rFonts w:ascii="Georgia" w:hAnsi="Georgia" w:cs="Arial"/>
          <w:bCs/>
          <w:sz w:val="24"/>
          <w:szCs w:val="24"/>
          <w:lang w:val="es-CO"/>
        </w:rPr>
        <w:t xml:space="preserve">se </w:t>
      </w:r>
      <w:r w:rsidRPr="00285DD7">
        <w:rPr>
          <w:rFonts w:ascii="Georgia" w:hAnsi="Georgia" w:cs="Arial"/>
          <w:bCs/>
          <w:sz w:val="24"/>
          <w:szCs w:val="24"/>
          <w:lang w:val="es-CO"/>
        </w:rPr>
        <w:t>asegura.</w:t>
      </w:r>
    </w:p>
    <w:p w14:paraId="4EB6C36C" w14:textId="77777777" w:rsidR="00D568BF" w:rsidRPr="00285DD7" w:rsidRDefault="00D568BF" w:rsidP="00285DD7">
      <w:pPr>
        <w:widowControl/>
        <w:overflowPunct/>
        <w:autoSpaceDE/>
        <w:autoSpaceDN/>
        <w:adjustRightInd/>
        <w:spacing w:line="276" w:lineRule="auto"/>
        <w:jc w:val="both"/>
        <w:rPr>
          <w:rFonts w:ascii="Georgia" w:hAnsi="Georgia" w:cs="Arial"/>
          <w:bCs/>
          <w:sz w:val="24"/>
          <w:szCs w:val="24"/>
          <w:lang w:val="es-CO"/>
        </w:rPr>
      </w:pPr>
    </w:p>
    <w:p w14:paraId="379FFEA2" w14:textId="67DA99C2" w:rsidR="00067E22" w:rsidRPr="00285DD7" w:rsidRDefault="00F13079"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Ahora</w:t>
      </w:r>
      <w:r w:rsidR="00233C45" w:rsidRPr="00285DD7">
        <w:rPr>
          <w:rFonts w:ascii="Georgia" w:hAnsi="Georgia" w:cs="Arial"/>
          <w:sz w:val="24"/>
          <w:szCs w:val="24"/>
          <w:lang w:val="es-CO"/>
        </w:rPr>
        <w:t xml:space="preserve">, </w:t>
      </w:r>
      <w:r w:rsidR="00AA347B" w:rsidRPr="00285DD7">
        <w:rPr>
          <w:rFonts w:ascii="Georgia" w:hAnsi="Georgia" w:cs="Arial"/>
          <w:sz w:val="24"/>
          <w:szCs w:val="24"/>
          <w:lang w:val="es-CO"/>
        </w:rPr>
        <w:t>muestra</w:t>
      </w:r>
      <w:r w:rsidR="00233C45" w:rsidRPr="00285DD7">
        <w:rPr>
          <w:rFonts w:ascii="Georgia" w:hAnsi="Georgia" w:cs="Arial"/>
          <w:sz w:val="24"/>
          <w:szCs w:val="24"/>
          <w:lang w:val="es-CO"/>
        </w:rPr>
        <w:t xml:space="preserve"> la historia clínica</w:t>
      </w:r>
      <w:r w:rsidRPr="00285DD7">
        <w:rPr>
          <w:rFonts w:ascii="Georgia" w:hAnsi="Georgia" w:cs="Arial"/>
          <w:sz w:val="24"/>
          <w:szCs w:val="24"/>
          <w:lang w:val="es-CO"/>
        </w:rPr>
        <w:t xml:space="preserve"> que subsiguió otra intervención y tratamientos posoperatorios ineficaces para evitar la pérdida de movilidad</w:t>
      </w:r>
      <w:r w:rsidR="00067E22" w:rsidRPr="00285DD7">
        <w:rPr>
          <w:rFonts w:ascii="Georgia" w:hAnsi="Georgia" w:cs="Arial"/>
          <w:sz w:val="24"/>
          <w:szCs w:val="24"/>
          <w:lang w:val="es-CO"/>
        </w:rPr>
        <w:t xml:space="preserve"> causada por la lesión nerviosa</w:t>
      </w:r>
      <w:r w:rsidRPr="00285DD7">
        <w:rPr>
          <w:rFonts w:ascii="Georgia" w:hAnsi="Georgia" w:cs="Arial"/>
          <w:sz w:val="24"/>
          <w:szCs w:val="24"/>
          <w:lang w:val="es-CO"/>
        </w:rPr>
        <w:t>.</w:t>
      </w:r>
    </w:p>
    <w:p w14:paraId="47BF0384" w14:textId="77777777" w:rsidR="00067E22" w:rsidRPr="00285DD7" w:rsidRDefault="00067E22" w:rsidP="00285DD7">
      <w:pPr>
        <w:pStyle w:val="Prrafodelista"/>
        <w:spacing w:line="276" w:lineRule="auto"/>
        <w:ind w:left="0"/>
        <w:jc w:val="both"/>
        <w:textAlignment w:val="baseline"/>
        <w:rPr>
          <w:rFonts w:ascii="Georgia" w:hAnsi="Georgia" w:cs="Arial"/>
          <w:sz w:val="24"/>
          <w:szCs w:val="24"/>
          <w:lang w:val="es-CO"/>
        </w:rPr>
      </w:pPr>
    </w:p>
    <w:p w14:paraId="7C5E70CA" w14:textId="67769886" w:rsidR="007E4CC4" w:rsidRPr="00285DD7" w:rsidRDefault="00F13079"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En efecto, </w:t>
      </w:r>
      <w:r w:rsidR="00233C45" w:rsidRPr="00285DD7">
        <w:rPr>
          <w:rFonts w:ascii="Georgia" w:hAnsi="Georgia" w:cs="Arial"/>
          <w:sz w:val="24"/>
          <w:szCs w:val="24"/>
          <w:lang w:val="es-CO"/>
        </w:rPr>
        <w:t>e</w:t>
      </w:r>
      <w:r w:rsidR="007E4CC4" w:rsidRPr="00285DD7">
        <w:rPr>
          <w:rFonts w:ascii="Georgia" w:hAnsi="Georgia" w:cs="Arial"/>
          <w:sz w:val="24"/>
          <w:szCs w:val="24"/>
          <w:lang w:val="es-CO"/>
        </w:rPr>
        <w:t>l 12-12-2013 se realiz</w:t>
      </w:r>
      <w:r w:rsidR="00233C45" w:rsidRPr="00285DD7">
        <w:rPr>
          <w:rFonts w:ascii="Georgia" w:hAnsi="Georgia" w:cs="Arial"/>
          <w:sz w:val="24"/>
          <w:szCs w:val="24"/>
          <w:lang w:val="es-CO"/>
        </w:rPr>
        <w:t>ó</w:t>
      </w:r>
      <w:r w:rsidR="007E4CC4" w:rsidRPr="00285DD7">
        <w:rPr>
          <w:rFonts w:ascii="Georgia" w:hAnsi="Georgia" w:cs="Arial"/>
          <w:sz w:val="24"/>
          <w:szCs w:val="24"/>
          <w:lang w:val="es-CO"/>
        </w:rPr>
        <w:t xml:space="preserve"> </w:t>
      </w:r>
      <w:r w:rsidRPr="00285DD7">
        <w:rPr>
          <w:rFonts w:ascii="Georgia" w:hAnsi="Georgia" w:cs="Arial"/>
          <w:sz w:val="24"/>
          <w:szCs w:val="24"/>
          <w:lang w:val="es-CO"/>
        </w:rPr>
        <w:t xml:space="preserve">el </w:t>
      </w:r>
      <w:r w:rsidR="007E4CC4" w:rsidRPr="00285DD7">
        <w:rPr>
          <w:rFonts w:ascii="Georgia" w:hAnsi="Georgia" w:cs="Arial"/>
          <w:sz w:val="24"/>
          <w:szCs w:val="24"/>
          <w:lang w:val="es-CO"/>
        </w:rPr>
        <w:t>control con ortopedista,</w:t>
      </w:r>
      <w:r w:rsidR="00AA347B" w:rsidRPr="00285DD7">
        <w:rPr>
          <w:rFonts w:ascii="Georgia" w:hAnsi="Georgia" w:cs="Arial"/>
          <w:sz w:val="24"/>
          <w:szCs w:val="24"/>
          <w:lang w:val="es-CO"/>
        </w:rPr>
        <w:t xml:space="preserve"> conceptuó</w:t>
      </w:r>
      <w:r w:rsidR="007E4CC4" w:rsidRPr="00285DD7">
        <w:rPr>
          <w:rFonts w:ascii="Georgia" w:hAnsi="Georgia" w:cs="Arial"/>
          <w:sz w:val="24"/>
          <w:szCs w:val="24"/>
          <w:lang w:val="es-CO"/>
        </w:rPr>
        <w:t xml:space="preserve"> </w:t>
      </w:r>
      <w:r w:rsidR="007E4CC4" w:rsidRPr="00285DD7">
        <w:rPr>
          <w:rFonts w:ascii="Georgia" w:hAnsi="Georgia" w:cs="Arial"/>
          <w:i/>
          <w:sz w:val="24"/>
          <w:szCs w:val="24"/>
          <w:lang w:val="es-CO"/>
        </w:rPr>
        <w:t>“</w:t>
      </w:r>
      <w:r w:rsidR="007E4CC4" w:rsidRPr="00C00520">
        <w:rPr>
          <w:rFonts w:ascii="Georgia" w:hAnsi="Georgia" w:cs="Arial"/>
          <w:i/>
          <w:sz w:val="22"/>
          <w:szCs w:val="24"/>
          <w:lang w:val="es-CO"/>
        </w:rPr>
        <w:t>EVOLUCIÓN SATISFACTORIA MEJORÍA DEL DOLOR</w:t>
      </w:r>
      <w:r w:rsidR="007E4CC4" w:rsidRPr="00285DD7">
        <w:rPr>
          <w:rFonts w:ascii="Georgia" w:hAnsi="Georgia" w:cs="Arial"/>
          <w:i/>
          <w:sz w:val="24"/>
          <w:szCs w:val="24"/>
          <w:lang w:val="es-CO"/>
        </w:rPr>
        <w:t xml:space="preserve">”  </w:t>
      </w:r>
      <w:r w:rsidR="007E4CC4" w:rsidRPr="00285DD7">
        <w:rPr>
          <w:rFonts w:ascii="Georgia" w:hAnsi="Georgia" w:cs="Arial"/>
          <w:sz w:val="24"/>
          <w:szCs w:val="24"/>
          <w:lang w:val="es-CO"/>
        </w:rPr>
        <w:t>y nuevamente orden</w:t>
      </w:r>
      <w:r w:rsidR="00233C45" w:rsidRPr="00285DD7">
        <w:rPr>
          <w:rFonts w:ascii="Georgia" w:hAnsi="Georgia" w:cs="Arial"/>
          <w:sz w:val="24"/>
          <w:szCs w:val="24"/>
          <w:lang w:val="es-CO"/>
        </w:rPr>
        <w:t>ó</w:t>
      </w:r>
      <w:r w:rsidR="007E4CC4" w:rsidRPr="00285DD7">
        <w:rPr>
          <w:rFonts w:ascii="Georgia" w:hAnsi="Georgia" w:cs="Arial"/>
          <w:sz w:val="24"/>
          <w:szCs w:val="24"/>
          <w:lang w:val="es-CO"/>
        </w:rPr>
        <w:t xml:space="preserve"> radiografía (Ib., folios 189-192); el 26-02-2014 el examen </w:t>
      </w:r>
      <w:r w:rsidR="00233C45" w:rsidRPr="00285DD7">
        <w:rPr>
          <w:rFonts w:ascii="Georgia" w:hAnsi="Georgia" w:cs="Arial"/>
          <w:sz w:val="24"/>
          <w:szCs w:val="24"/>
          <w:lang w:val="es-CO"/>
        </w:rPr>
        <w:t xml:space="preserve">dio </w:t>
      </w:r>
      <w:r w:rsidR="007E4CC4" w:rsidRPr="00285DD7">
        <w:rPr>
          <w:rFonts w:ascii="Georgia" w:hAnsi="Georgia" w:cs="Arial"/>
          <w:sz w:val="24"/>
          <w:szCs w:val="24"/>
          <w:lang w:val="es-CO"/>
        </w:rPr>
        <w:t xml:space="preserve">cuenta de </w:t>
      </w:r>
      <w:r w:rsidR="007E4CC4" w:rsidRPr="00285DD7">
        <w:rPr>
          <w:rFonts w:ascii="Georgia" w:hAnsi="Georgia" w:cs="Arial"/>
          <w:i/>
          <w:sz w:val="24"/>
          <w:szCs w:val="24"/>
          <w:lang w:val="es-CO"/>
        </w:rPr>
        <w:t>“</w:t>
      </w:r>
      <w:r w:rsidR="007E4CC4" w:rsidRPr="003745B6">
        <w:rPr>
          <w:rFonts w:ascii="Georgia" w:hAnsi="Georgia" w:cs="Arial"/>
          <w:i/>
          <w:sz w:val="22"/>
          <w:szCs w:val="24"/>
          <w:lang w:val="es-CO"/>
        </w:rPr>
        <w:t>(…) esclerosis y disminución de los espacios articulares (…) deformidad de los tejidos blandos (…)</w:t>
      </w:r>
      <w:r w:rsidR="007E4CC4" w:rsidRPr="00285DD7">
        <w:rPr>
          <w:rFonts w:ascii="Georgia" w:hAnsi="Georgia" w:cs="Arial"/>
          <w:i/>
          <w:sz w:val="24"/>
          <w:szCs w:val="24"/>
          <w:lang w:val="es-CO"/>
        </w:rPr>
        <w:t xml:space="preserve">” </w:t>
      </w:r>
      <w:r w:rsidR="007E4CC4" w:rsidRPr="00285DD7">
        <w:rPr>
          <w:rFonts w:ascii="Georgia" w:hAnsi="Georgia" w:cs="Arial"/>
          <w:sz w:val="24"/>
          <w:szCs w:val="24"/>
          <w:lang w:val="es-CO"/>
        </w:rPr>
        <w:t>(Ib., folio 193); y, el 03-04-2014 practic</w:t>
      </w:r>
      <w:r w:rsidR="00233C45" w:rsidRPr="00285DD7">
        <w:rPr>
          <w:rFonts w:ascii="Georgia" w:hAnsi="Georgia" w:cs="Arial"/>
          <w:sz w:val="24"/>
          <w:szCs w:val="24"/>
          <w:lang w:val="es-CO"/>
        </w:rPr>
        <w:t>ó</w:t>
      </w:r>
      <w:r w:rsidR="007E4CC4" w:rsidRPr="00285DD7">
        <w:rPr>
          <w:rFonts w:ascii="Georgia" w:hAnsi="Georgia" w:cs="Arial"/>
          <w:sz w:val="24"/>
          <w:szCs w:val="24"/>
          <w:lang w:val="es-CO"/>
        </w:rPr>
        <w:t xml:space="preserve"> otra cirugía de reducción abierta de fractura en diáfisis de c</w:t>
      </w:r>
      <w:r w:rsidR="00714FE3" w:rsidRPr="00285DD7">
        <w:rPr>
          <w:rFonts w:ascii="Georgia" w:hAnsi="Georgia" w:cs="Arial"/>
          <w:sz w:val="24"/>
          <w:szCs w:val="24"/>
          <w:lang w:val="es-CO"/>
        </w:rPr>
        <w:t>ú</w:t>
      </w:r>
      <w:r w:rsidR="007E4CC4" w:rsidRPr="00285DD7">
        <w:rPr>
          <w:rFonts w:ascii="Georgia" w:hAnsi="Georgia" w:cs="Arial"/>
          <w:sz w:val="24"/>
          <w:szCs w:val="24"/>
          <w:lang w:val="es-CO"/>
        </w:rPr>
        <w:t>bito y radio</w:t>
      </w:r>
      <w:r w:rsidR="007E4CC4" w:rsidRPr="00285DD7">
        <w:rPr>
          <w:rFonts w:ascii="Georgia" w:hAnsi="Georgia" w:cs="Arial"/>
          <w:i/>
          <w:sz w:val="24"/>
          <w:szCs w:val="24"/>
          <w:lang w:val="es-CO"/>
        </w:rPr>
        <w:t xml:space="preserve"> “</w:t>
      </w:r>
      <w:r w:rsidR="007E4CC4" w:rsidRPr="003745B6">
        <w:rPr>
          <w:rFonts w:ascii="Georgia" w:hAnsi="Georgia" w:cs="Arial"/>
          <w:i/>
          <w:sz w:val="22"/>
          <w:szCs w:val="24"/>
          <w:lang w:val="es-CO"/>
        </w:rPr>
        <w:t>CON FIJACIÓN INTERNA</w:t>
      </w:r>
      <w:r w:rsidR="007E4CC4" w:rsidRPr="00285DD7">
        <w:rPr>
          <w:rFonts w:ascii="Georgia" w:hAnsi="Georgia" w:cs="Arial"/>
          <w:i/>
          <w:sz w:val="24"/>
          <w:szCs w:val="24"/>
          <w:lang w:val="es-CO"/>
        </w:rPr>
        <w:t>” por “</w:t>
      </w:r>
      <w:r w:rsidR="007E4CC4" w:rsidRPr="003745B6">
        <w:rPr>
          <w:rFonts w:ascii="Georgia" w:hAnsi="Georgia" w:cs="Arial"/>
          <w:i/>
          <w:sz w:val="22"/>
          <w:szCs w:val="24"/>
          <w:lang w:val="es-CO"/>
        </w:rPr>
        <w:t>(…) Falta de consolidación de fractura (seudoartrosis) (…)</w:t>
      </w:r>
      <w:r w:rsidR="007E4CC4" w:rsidRPr="00285DD7">
        <w:rPr>
          <w:rFonts w:ascii="Georgia" w:hAnsi="Georgia" w:cs="Arial"/>
          <w:i/>
          <w:sz w:val="24"/>
          <w:szCs w:val="24"/>
          <w:lang w:val="es-CO"/>
        </w:rPr>
        <w:t>”</w:t>
      </w:r>
      <w:r w:rsidR="007E4CC4" w:rsidRPr="00285DD7">
        <w:rPr>
          <w:rFonts w:ascii="Georgia" w:hAnsi="Georgia" w:cs="Arial"/>
          <w:sz w:val="24"/>
          <w:szCs w:val="24"/>
          <w:lang w:val="es-CO"/>
        </w:rPr>
        <w:t>, sin complicaciones y se da el alta</w:t>
      </w:r>
      <w:r w:rsidR="007E4CC4" w:rsidRPr="00285DD7">
        <w:rPr>
          <w:rFonts w:ascii="Georgia" w:hAnsi="Georgia" w:cs="Arial"/>
          <w:i/>
          <w:sz w:val="24"/>
          <w:szCs w:val="24"/>
          <w:lang w:val="es-CO"/>
        </w:rPr>
        <w:t xml:space="preserve"> </w:t>
      </w:r>
      <w:r w:rsidR="007E4CC4" w:rsidRPr="00285DD7">
        <w:rPr>
          <w:rFonts w:ascii="Georgia" w:hAnsi="Georgia" w:cs="Arial"/>
          <w:sz w:val="24"/>
          <w:szCs w:val="24"/>
          <w:lang w:val="es-CO"/>
        </w:rPr>
        <w:t>con indicaciones (Ib., folios 170 a 194 y 197 a 199).</w:t>
      </w:r>
    </w:p>
    <w:p w14:paraId="65BB0FB1" w14:textId="77777777" w:rsidR="00714FE3" w:rsidRPr="00285DD7" w:rsidRDefault="00714FE3" w:rsidP="00285DD7">
      <w:pPr>
        <w:pStyle w:val="Prrafodelista"/>
        <w:spacing w:line="276" w:lineRule="auto"/>
        <w:ind w:left="0"/>
        <w:jc w:val="both"/>
        <w:textAlignment w:val="baseline"/>
        <w:rPr>
          <w:rFonts w:ascii="Georgia" w:hAnsi="Georgia" w:cs="Arial"/>
          <w:sz w:val="24"/>
          <w:szCs w:val="24"/>
          <w:lang w:val="es-CO"/>
        </w:rPr>
      </w:pPr>
    </w:p>
    <w:p w14:paraId="546DF322" w14:textId="0E9237E6"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El 15-04-2015 el ortopedista</w:t>
      </w:r>
      <w:r w:rsidR="00714FE3" w:rsidRPr="00285DD7">
        <w:rPr>
          <w:rFonts w:ascii="Georgia" w:hAnsi="Georgia" w:cs="Arial"/>
          <w:sz w:val="24"/>
          <w:szCs w:val="24"/>
          <w:lang w:val="es-CO"/>
        </w:rPr>
        <w:t>,</w:t>
      </w:r>
      <w:r w:rsidRPr="00285DD7">
        <w:rPr>
          <w:rFonts w:ascii="Georgia" w:hAnsi="Georgia" w:cs="Arial"/>
          <w:sz w:val="24"/>
          <w:szCs w:val="24"/>
          <w:lang w:val="es-CO"/>
        </w:rPr>
        <w:t xml:space="preserve"> en control posoperatorio</w:t>
      </w:r>
      <w:r w:rsidR="00714FE3" w:rsidRPr="00285DD7">
        <w:rPr>
          <w:rFonts w:ascii="Georgia" w:hAnsi="Georgia" w:cs="Arial"/>
          <w:sz w:val="24"/>
          <w:szCs w:val="24"/>
          <w:lang w:val="es-CO"/>
        </w:rPr>
        <w:t>,</w:t>
      </w:r>
      <w:r w:rsidRPr="00285DD7">
        <w:rPr>
          <w:rFonts w:ascii="Georgia" w:hAnsi="Georgia" w:cs="Arial"/>
          <w:sz w:val="24"/>
          <w:szCs w:val="24"/>
          <w:lang w:val="es-CO"/>
        </w:rPr>
        <w:t xml:space="preserve"> </w:t>
      </w:r>
      <w:r w:rsidR="00AA347B" w:rsidRPr="00285DD7">
        <w:rPr>
          <w:rFonts w:ascii="Georgia" w:hAnsi="Georgia" w:cs="Arial"/>
          <w:sz w:val="24"/>
          <w:szCs w:val="24"/>
          <w:lang w:val="es-CO"/>
        </w:rPr>
        <w:t xml:space="preserve">consignó </w:t>
      </w:r>
      <w:r w:rsidRPr="00285DD7">
        <w:rPr>
          <w:rFonts w:ascii="Georgia" w:hAnsi="Georgia" w:cs="Arial"/>
          <w:i/>
          <w:sz w:val="24"/>
          <w:szCs w:val="24"/>
          <w:lang w:val="es-CO"/>
        </w:rPr>
        <w:t>“</w:t>
      </w:r>
      <w:r w:rsidRPr="003745B6">
        <w:rPr>
          <w:rFonts w:ascii="Georgia" w:hAnsi="Georgia" w:cs="Arial"/>
          <w:i/>
          <w:sz w:val="22"/>
          <w:szCs w:val="24"/>
          <w:lang w:val="es-CO"/>
        </w:rPr>
        <w:t>(…) SE LE E XPLICA LA APTE QUE LÑA PTE TIENE NIO UNION DE HUESO (Sic) (…)</w:t>
      </w:r>
      <w:r w:rsidRPr="00285DD7">
        <w:rPr>
          <w:rFonts w:ascii="Georgia" w:hAnsi="Georgia" w:cs="Arial"/>
          <w:i/>
          <w:sz w:val="24"/>
          <w:szCs w:val="24"/>
          <w:lang w:val="es-CO"/>
        </w:rPr>
        <w:t>”</w:t>
      </w:r>
      <w:r w:rsidRPr="00285DD7">
        <w:rPr>
          <w:rFonts w:ascii="Georgia" w:hAnsi="Georgia" w:cs="Arial"/>
          <w:sz w:val="24"/>
          <w:szCs w:val="24"/>
          <w:lang w:val="es-CO"/>
        </w:rPr>
        <w:t xml:space="preserve"> (Ib., folio 200); el 06-05-2014 </w:t>
      </w:r>
      <w:r w:rsidR="00F13079" w:rsidRPr="00285DD7">
        <w:rPr>
          <w:rFonts w:ascii="Georgia" w:hAnsi="Georgia" w:cs="Arial"/>
          <w:sz w:val="24"/>
          <w:szCs w:val="24"/>
          <w:lang w:val="es-CO"/>
        </w:rPr>
        <w:t>refirió</w:t>
      </w:r>
      <w:r w:rsidRPr="00285DD7">
        <w:rPr>
          <w:rFonts w:ascii="Georgia" w:hAnsi="Georgia" w:cs="Arial"/>
          <w:sz w:val="24"/>
          <w:szCs w:val="24"/>
          <w:lang w:val="es-CO"/>
        </w:rPr>
        <w:t xml:space="preserve"> </w:t>
      </w:r>
      <w:r w:rsidR="00714FE3" w:rsidRPr="00285DD7">
        <w:rPr>
          <w:rFonts w:ascii="Georgia" w:hAnsi="Georgia" w:cs="Arial"/>
          <w:sz w:val="24"/>
          <w:szCs w:val="24"/>
          <w:lang w:val="es-CO"/>
        </w:rPr>
        <w:t xml:space="preserve">que la </w:t>
      </w:r>
      <w:r w:rsidR="00714FE3" w:rsidRPr="00285DD7">
        <w:rPr>
          <w:rFonts w:ascii="Georgia" w:hAnsi="Georgia" w:cs="Arial"/>
          <w:i/>
          <w:sz w:val="24"/>
          <w:szCs w:val="24"/>
          <w:lang w:val="es-CO"/>
        </w:rPr>
        <w:t>“</w:t>
      </w:r>
      <w:r w:rsidRPr="00285DD7">
        <w:rPr>
          <w:rFonts w:ascii="Georgia" w:hAnsi="Georgia" w:cs="Arial"/>
          <w:i/>
          <w:sz w:val="24"/>
          <w:szCs w:val="24"/>
          <w:lang w:val="es-CO"/>
        </w:rPr>
        <w:t>reducción</w:t>
      </w:r>
      <w:r w:rsidR="00714FE3" w:rsidRPr="00285DD7">
        <w:rPr>
          <w:rFonts w:ascii="Georgia" w:hAnsi="Georgia" w:cs="Arial"/>
          <w:i/>
          <w:sz w:val="24"/>
          <w:szCs w:val="24"/>
          <w:lang w:val="es-CO"/>
        </w:rPr>
        <w:t>”</w:t>
      </w:r>
      <w:r w:rsidRPr="00285DD7">
        <w:rPr>
          <w:rFonts w:ascii="Georgia" w:hAnsi="Georgia" w:cs="Arial"/>
          <w:sz w:val="24"/>
          <w:szCs w:val="24"/>
          <w:lang w:val="es-CO"/>
        </w:rPr>
        <w:t xml:space="preserve"> </w:t>
      </w:r>
      <w:r w:rsidR="00714FE3" w:rsidRPr="00285DD7">
        <w:rPr>
          <w:rFonts w:ascii="Georgia" w:hAnsi="Georgia" w:cs="Arial"/>
          <w:sz w:val="24"/>
          <w:szCs w:val="24"/>
          <w:lang w:val="es-CO"/>
        </w:rPr>
        <w:t xml:space="preserve">fue </w:t>
      </w:r>
      <w:r w:rsidRPr="00285DD7">
        <w:rPr>
          <w:rFonts w:ascii="Georgia" w:hAnsi="Georgia" w:cs="Arial"/>
          <w:sz w:val="24"/>
          <w:szCs w:val="24"/>
          <w:lang w:val="es-CO"/>
        </w:rPr>
        <w:t>satisfactoria</w:t>
      </w:r>
      <w:r w:rsidR="00714FE3" w:rsidRPr="00285DD7">
        <w:rPr>
          <w:rFonts w:ascii="Georgia" w:hAnsi="Georgia" w:cs="Arial"/>
          <w:sz w:val="24"/>
          <w:szCs w:val="24"/>
          <w:lang w:val="es-CO"/>
        </w:rPr>
        <w:t xml:space="preserve"> y </w:t>
      </w:r>
      <w:r w:rsidRPr="00285DD7">
        <w:rPr>
          <w:rFonts w:ascii="Georgia" w:hAnsi="Georgia" w:cs="Arial"/>
          <w:sz w:val="24"/>
          <w:szCs w:val="24"/>
          <w:lang w:val="es-CO"/>
        </w:rPr>
        <w:t>mejor</w:t>
      </w:r>
      <w:r w:rsidR="00714FE3" w:rsidRPr="00285DD7">
        <w:rPr>
          <w:rFonts w:ascii="Georgia" w:hAnsi="Georgia" w:cs="Arial"/>
          <w:sz w:val="24"/>
          <w:szCs w:val="24"/>
          <w:lang w:val="es-CO"/>
        </w:rPr>
        <w:t xml:space="preserve">a </w:t>
      </w:r>
      <w:r w:rsidRPr="00285DD7">
        <w:rPr>
          <w:rFonts w:ascii="Georgia" w:hAnsi="Georgia" w:cs="Arial"/>
          <w:sz w:val="24"/>
          <w:szCs w:val="24"/>
          <w:lang w:val="es-CO"/>
        </w:rPr>
        <w:t xml:space="preserve">el dolor, </w:t>
      </w:r>
      <w:r w:rsidR="00F13079" w:rsidRPr="00285DD7">
        <w:rPr>
          <w:rFonts w:ascii="Georgia" w:hAnsi="Georgia" w:cs="Arial"/>
          <w:sz w:val="24"/>
          <w:szCs w:val="24"/>
          <w:lang w:val="es-CO"/>
        </w:rPr>
        <w:t xml:space="preserve">y </w:t>
      </w:r>
      <w:r w:rsidRPr="00285DD7">
        <w:rPr>
          <w:rFonts w:ascii="Georgia" w:hAnsi="Georgia" w:cs="Arial"/>
          <w:sz w:val="24"/>
          <w:szCs w:val="24"/>
          <w:lang w:val="es-CO"/>
        </w:rPr>
        <w:t>orden</w:t>
      </w:r>
      <w:r w:rsidR="00F13079" w:rsidRPr="00285DD7">
        <w:rPr>
          <w:rFonts w:ascii="Georgia" w:hAnsi="Georgia" w:cs="Arial"/>
          <w:sz w:val="24"/>
          <w:szCs w:val="24"/>
          <w:lang w:val="es-CO"/>
        </w:rPr>
        <w:t>ó</w:t>
      </w:r>
      <w:r w:rsidRPr="00285DD7">
        <w:rPr>
          <w:rFonts w:ascii="Georgia" w:hAnsi="Georgia" w:cs="Arial"/>
          <w:sz w:val="24"/>
          <w:szCs w:val="24"/>
          <w:lang w:val="es-CO"/>
        </w:rPr>
        <w:t xml:space="preserve"> retir</w:t>
      </w:r>
      <w:r w:rsidR="00714FE3" w:rsidRPr="00285DD7">
        <w:rPr>
          <w:rFonts w:ascii="Georgia" w:hAnsi="Georgia" w:cs="Arial"/>
          <w:sz w:val="24"/>
          <w:szCs w:val="24"/>
          <w:lang w:val="es-CO"/>
        </w:rPr>
        <w:t>ar</w:t>
      </w:r>
      <w:r w:rsidRPr="00285DD7">
        <w:rPr>
          <w:rFonts w:ascii="Georgia" w:hAnsi="Georgia" w:cs="Arial"/>
          <w:sz w:val="24"/>
          <w:szCs w:val="24"/>
          <w:lang w:val="es-CO"/>
        </w:rPr>
        <w:t xml:space="preserve"> </w:t>
      </w:r>
      <w:r w:rsidR="00714FE3" w:rsidRPr="00285DD7">
        <w:rPr>
          <w:rFonts w:ascii="Georgia" w:hAnsi="Georgia" w:cs="Arial"/>
          <w:sz w:val="24"/>
          <w:szCs w:val="24"/>
          <w:lang w:val="es-CO"/>
        </w:rPr>
        <w:t xml:space="preserve">los </w:t>
      </w:r>
      <w:r w:rsidRPr="00285DD7">
        <w:rPr>
          <w:rFonts w:ascii="Georgia" w:hAnsi="Georgia" w:cs="Arial"/>
          <w:sz w:val="24"/>
          <w:szCs w:val="24"/>
          <w:lang w:val="es-CO"/>
        </w:rPr>
        <w:t xml:space="preserve">puntos y </w:t>
      </w:r>
      <w:r w:rsidR="00714FE3" w:rsidRPr="00285DD7">
        <w:rPr>
          <w:rFonts w:ascii="Georgia" w:hAnsi="Georgia" w:cs="Arial"/>
          <w:sz w:val="24"/>
          <w:szCs w:val="24"/>
          <w:lang w:val="es-CO"/>
        </w:rPr>
        <w:t xml:space="preserve">realizar </w:t>
      </w:r>
      <w:r w:rsidRPr="00285DD7">
        <w:rPr>
          <w:rFonts w:ascii="Georgia" w:hAnsi="Georgia" w:cs="Arial"/>
          <w:sz w:val="24"/>
          <w:szCs w:val="24"/>
          <w:lang w:val="es-CO"/>
        </w:rPr>
        <w:t xml:space="preserve">terapia (Ib., folio 205); y, el 14-08-2014 </w:t>
      </w:r>
      <w:r w:rsidR="00F13079" w:rsidRPr="00285DD7">
        <w:rPr>
          <w:rFonts w:ascii="Georgia" w:hAnsi="Georgia" w:cs="Arial"/>
          <w:sz w:val="24"/>
          <w:szCs w:val="24"/>
          <w:lang w:val="es-CO"/>
        </w:rPr>
        <w:t>dispuso</w:t>
      </w:r>
      <w:r w:rsidRPr="00285DD7">
        <w:rPr>
          <w:rFonts w:ascii="Georgia" w:hAnsi="Georgia" w:cs="Arial"/>
          <w:sz w:val="24"/>
          <w:szCs w:val="24"/>
          <w:lang w:val="es-CO"/>
        </w:rPr>
        <w:t xml:space="preserve"> continuar con las terapias y </w:t>
      </w:r>
      <w:r w:rsidR="00527057" w:rsidRPr="00285DD7">
        <w:rPr>
          <w:rFonts w:ascii="Georgia" w:hAnsi="Georgia" w:cs="Arial"/>
          <w:sz w:val="24"/>
          <w:szCs w:val="24"/>
          <w:lang w:val="es-CO"/>
        </w:rPr>
        <w:t xml:space="preserve">practicar </w:t>
      </w:r>
      <w:r w:rsidRPr="00285DD7">
        <w:rPr>
          <w:rFonts w:ascii="Georgia" w:hAnsi="Georgia" w:cs="Arial"/>
          <w:sz w:val="24"/>
          <w:szCs w:val="24"/>
          <w:lang w:val="es-CO"/>
        </w:rPr>
        <w:t>radiografía de mano comparativa (Ib., folios 221 a 223).</w:t>
      </w:r>
    </w:p>
    <w:p w14:paraId="19154050" w14:textId="77777777"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5F50F22F" w14:textId="6A47BA78"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El 19-08-2014 el fisiatra </w:t>
      </w:r>
      <w:r w:rsidR="00F13079" w:rsidRPr="00285DD7">
        <w:rPr>
          <w:rFonts w:ascii="Georgia" w:hAnsi="Georgia" w:cs="Arial"/>
          <w:sz w:val="24"/>
          <w:szCs w:val="24"/>
          <w:lang w:val="es-CO"/>
        </w:rPr>
        <w:t xml:space="preserve">diagnosticó </w:t>
      </w:r>
      <w:r w:rsidRPr="00285DD7">
        <w:rPr>
          <w:rFonts w:ascii="Georgia" w:hAnsi="Georgia" w:cs="Arial"/>
          <w:i/>
          <w:sz w:val="24"/>
          <w:szCs w:val="24"/>
          <w:lang w:val="es-CO"/>
        </w:rPr>
        <w:t>“(…) lesión de nervio radial (…)”</w:t>
      </w:r>
      <w:r w:rsidRPr="00285DD7">
        <w:rPr>
          <w:rFonts w:ascii="Georgia" w:hAnsi="Georgia" w:cs="Arial"/>
          <w:sz w:val="24"/>
          <w:szCs w:val="24"/>
          <w:lang w:val="es-CO"/>
        </w:rPr>
        <w:t xml:space="preserve"> y </w:t>
      </w:r>
      <w:r w:rsidRPr="00285DD7">
        <w:rPr>
          <w:rFonts w:ascii="Georgia" w:hAnsi="Georgia" w:cs="Arial"/>
          <w:i/>
          <w:sz w:val="24"/>
          <w:szCs w:val="24"/>
          <w:lang w:val="es-CO"/>
        </w:rPr>
        <w:t>“(…) lesión sensitiva de nervio mediano (…)”</w:t>
      </w:r>
      <w:r w:rsidRPr="00285DD7">
        <w:rPr>
          <w:rFonts w:ascii="Georgia" w:hAnsi="Georgia" w:cs="Arial"/>
          <w:sz w:val="24"/>
          <w:szCs w:val="24"/>
          <w:lang w:val="es-CO"/>
        </w:rPr>
        <w:t>, orden</w:t>
      </w:r>
      <w:r w:rsidR="00F13079" w:rsidRPr="00285DD7">
        <w:rPr>
          <w:rFonts w:ascii="Georgia" w:hAnsi="Georgia" w:cs="Arial"/>
          <w:sz w:val="24"/>
          <w:szCs w:val="24"/>
          <w:lang w:val="es-CO"/>
        </w:rPr>
        <w:t>ó</w:t>
      </w:r>
      <w:r w:rsidRPr="00285DD7">
        <w:rPr>
          <w:rFonts w:ascii="Georgia" w:hAnsi="Georgia" w:cs="Arial"/>
          <w:sz w:val="24"/>
          <w:szCs w:val="24"/>
          <w:lang w:val="es-CO"/>
        </w:rPr>
        <w:t xml:space="preserve"> </w:t>
      </w:r>
      <w:r w:rsidRPr="00285DD7">
        <w:rPr>
          <w:rFonts w:ascii="Georgia" w:hAnsi="Georgia" w:cs="Arial"/>
          <w:i/>
          <w:sz w:val="24"/>
          <w:szCs w:val="24"/>
          <w:lang w:val="es-CO"/>
        </w:rPr>
        <w:t>“(…) parches de lidocaína (…)”</w:t>
      </w:r>
      <w:r w:rsidRPr="00285DD7">
        <w:rPr>
          <w:rFonts w:ascii="Georgia" w:hAnsi="Georgia" w:cs="Arial"/>
          <w:sz w:val="24"/>
          <w:szCs w:val="24"/>
          <w:lang w:val="es-CO"/>
        </w:rPr>
        <w:t xml:space="preserve"> y terapias (Paciente rehúsa las terapias) y remit</w:t>
      </w:r>
      <w:r w:rsidR="00F13079" w:rsidRPr="00285DD7">
        <w:rPr>
          <w:rFonts w:ascii="Georgia" w:hAnsi="Georgia" w:cs="Arial"/>
          <w:sz w:val="24"/>
          <w:szCs w:val="24"/>
          <w:lang w:val="es-CO"/>
        </w:rPr>
        <w:t>ió</w:t>
      </w:r>
      <w:r w:rsidRPr="00285DD7">
        <w:rPr>
          <w:rFonts w:ascii="Georgia" w:hAnsi="Georgia" w:cs="Arial"/>
          <w:sz w:val="24"/>
          <w:szCs w:val="24"/>
          <w:lang w:val="es-CO"/>
        </w:rPr>
        <w:t xml:space="preserve"> a valoración (Ib., folios 226 y 228); el 01-09-2014 el </w:t>
      </w:r>
      <w:r w:rsidR="00F13079" w:rsidRPr="00285DD7">
        <w:rPr>
          <w:rFonts w:ascii="Georgia" w:hAnsi="Georgia" w:cs="Arial"/>
          <w:sz w:val="24"/>
          <w:szCs w:val="24"/>
          <w:lang w:val="es-CO"/>
        </w:rPr>
        <w:t xml:space="preserve">neurocirujano anotó </w:t>
      </w:r>
      <w:r w:rsidRPr="00285DD7">
        <w:rPr>
          <w:rFonts w:ascii="Georgia" w:hAnsi="Georgia" w:cs="Arial"/>
          <w:i/>
          <w:sz w:val="24"/>
          <w:szCs w:val="24"/>
          <w:lang w:val="es-CO"/>
        </w:rPr>
        <w:t>“(…)</w:t>
      </w:r>
      <w:r w:rsidR="00F13079" w:rsidRPr="00285DD7">
        <w:rPr>
          <w:rFonts w:ascii="Georgia" w:hAnsi="Georgia" w:cs="Arial"/>
          <w:i/>
          <w:sz w:val="24"/>
          <w:szCs w:val="24"/>
          <w:lang w:val="es-CO"/>
        </w:rPr>
        <w:t xml:space="preserve"> </w:t>
      </w:r>
      <w:r w:rsidRPr="00285DD7">
        <w:rPr>
          <w:rFonts w:ascii="Georgia" w:hAnsi="Georgia" w:cs="Arial"/>
          <w:i/>
          <w:sz w:val="24"/>
          <w:szCs w:val="24"/>
          <w:lang w:val="es-CO"/>
        </w:rPr>
        <w:t>PACIENTE POSTERIORMENTE A ESTA CIRUGÍA PERDIDA DEL MOVIMIENTO DE LA MUÑECA (…) Y DE LOS DEDOS (…)”</w:t>
      </w:r>
      <w:r w:rsidRPr="00285DD7">
        <w:rPr>
          <w:rFonts w:ascii="Georgia" w:hAnsi="Georgia" w:cs="Arial"/>
          <w:sz w:val="24"/>
          <w:szCs w:val="24"/>
          <w:lang w:val="es-CO"/>
        </w:rPr>
        <w:t>, diagnostic</w:t>
      </w:r>
      <w:r w:rsidR="00F13079" w:rsidRPr="00285DD7">
        <w:rPr>
          <w:rFonts w:ascii="Georgia" w:hAnsi="Georgia" w:cs="Arial"/>
          <w:sz w:val="24"/>
          <w:szCs w:val="24"/>
          <w:lang w:val="es-CO"/>
        </w:rPr>
        <w:t>ó</w:t>
      </w:r>
      <w:r w:rsidRPr="00285DD7">
        <w:rPr>
          <w:rFonts w:ascii="Georgia" w:hAnsi="Georgia" w:cs="Arial"/>
          <w:sz w:val="24"/>
          <w:szCs w:val="24"/>
          <w:lang w:val="es-CO"/>
        </w:rPr>
        <w:t xml:space="preserve"> </w:t>
      </w:r>
      <w:r w:rsidRPr="00285DD7">
        <w:rPr>
          <w:rFonts w:ascii="Georgia" w:hAnsi="Georgia" w:cs="Arial"/>
          <w:i/>
          <w:sz w:val="24"/>
          <w:szCs w:val="24"/>
          <w:lang w:val="es-CO"/>
        </w:rPr>
        <w:t>“(…) LESIÓN DE NERVIO PERIFERICO POSTOPERATORIA DEL NERVIO RADIAL Y MEDIANO IZQUIERDO (…)”</w:t>
      </w:r>
      <w:r w:rsidRPr="00285DD7">
        <w:rPr>
          <w:rFonts w:ascii="Georgia" w:hAnsi="Georgia" w:cs="Arial"/>
          <w:sz w:val="24"/>
          <w:szCs w:val="24"/>
          <w:lang w:val="es-CO"/>
        </w:rPr>
        <w:t xml:space="preserve"> y orden</w:t>
      </w:r>
      <w:r w:rsidR="00F13079" w:rsidRPr="00285DD7">
        <w:rPr>
          <w:rFonts w:ascii="Georgia" w:hAnsi="Georgia" w:cs="Arial"/>
          <w:sz w:val="24"/>
          <w:szCs w:val="24"/>
          <w:lang w:val="es-CO"/>
        </w:rPr>
        <w:t>ó</w:t>
      </w:r>
      <w:r w:rsidRPr="00285DD7">
        <w:rPr>
          <w:rFonts w:ascii="Georgia" w:hAnsi="Georgia" w:cs="Arial"/>
          <w:sz w:val="24"/>
          <w:szCs w:val="24"/>
          <w:lang w:val="es-CO"/>
        </w:rPr>
        <w:t xml:space="preserve"> </w:t>
      </w:r>
      <w:r w:rsidRPr="00285DD7">
        <w:rPr>
          <w:rFonts w:ascii="Georgia" w:hAnsi="Georgia" w:cs="Arial"/>
          <w:i/>
          <w:sz w:val="24"/>
          <w:szCs w:val="24"/>
          <w:lang w:val="es-CO"/>
        </w:rPr>
        <w:t>“(…) bloqueo seriado de nervio (…)”</w:t>
      </w:r>
      <w:r w:rsidRPr="00285DD7">
        <w:rPr>
          <w:rFonts w:ascii="Georgia" w:hAnsi="Georgia" w:cs="Arial"/>
          <w:sz w:val="24"/>
          <w:szCs w:val="24"/>
          <w:lang w:val="es-CO"/>
        </w:rPr>
        <w:t xml:space="preserve"> y </w:t>
      </w:r>
      <w:r w:rsidRPr="00285DD7">
        <w:rPr>
          <w:rFonts w:ascii="Georgia" w:hAnsi="Georgia" w:cs="Arial"/>
          <w:i/>
          <w:sz w:val="24"/>
          <w:szCs w:val="24"/>
          <w:lang w:val="es-CO"/>
        </w:rPr>
        <w:t>“(…) de ganglio (…)”</w:t>
      </w:r>
      <w:r w:rsidRPr="00285DD7">
        <w:rPr>
          <w:rFonts w:ascii="Georgia" w:hAnsi="Georgia" w:cs="Arial"/>
          <w:sz w:val="24"/>
          <w:szCs w:val="24"/>
          <w:lang w:val="es-CO"/>
        </w:rPr>
        <w:t xml:space="preserve"> (Ib., folios 230 y 236); hay autorizaciones, sin prueba de ejecución y resultado (Ib., folios 229 y 234).</w:t>
      </w:r>
      <w:r w:rsidR="00F13079" w:rsidRPr="00285DD7">
        <w:rPr>
          <w:rFonts w:ascii="Georgia" w:hAnsi="Georgia" w:cs="Arial"/>
          <w:sz w:val="24"/>
          <w:szCs w:val="24"/>
          <w:lang w:val="es-CO"/>
        </w:rPr>
        <w:t xml:space="preserve"> </w:t>
      </w:r>
    </w:p>
    <w:p w14:paraId="67470630" w14:textId="77777777" w:rsidR="006C3F4C" w:rsidRPr="00285DD7" w:rsidRDefault="006C3F4C" w:rsidP="00285DD7">
      <w:pPr>
        <w:pStyle w:val="Prrafodelista"/>
        <w:spacing w:line="276" w:lineRule="auto"/>
        <w:ind w:left="0"/>
        <w:jc w:val="both"/>
        <w:textAlignment w:val="baseline"/>
        <w:rPr>
          <w:rFonts w:ascii="Georgia" w:hAnsi="Georgia" w:cs="Arial"/>
          <w:sz w:val="24"/>
          <w:szCs w:val="24"/>
          <w:lang w:val="es-CO"/>
        </w:rPr>
      </w:pPr>
    </w:p>
    <w:p w14:paraId="10FA64D3" w14:textId="29F8D871"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Por último, el 16-10-2014, el ortopedista </w:t>
      </w:r>
      <w:r w:rsidR="00AA6A83" w:rsidRPr="00285DD7">
        <w:rPr>
          <w:rFonts w:ascii="Georgia" w:hAnsi="Georgia" w:cs="Arial"/>
          <w:sz w:val="24"/>
          <w:szCs w:val="24"/>
          <w:lang w:val="es-CO"/>
        </w:rPr>
        <w:t>apuntó</w:t>
      </w:r>
      <w:r w:rsidR="00F13079" w:rsidRPr="00285DD7">
        <w:rPr>
          <w:rFonts w:ascii="Georgia" w:hAnsi="Georgia" w:cs="Arial"/>
          <w:sz w:val="24"/>
          <w:szCs w:val="24"/>
          <w:lang w:val="es-CO"/>
        </w:rPr>
        <w:t xml:space="preserve"> </w:t>
      </w:r>
      <w:r w:rsidRPr="00285DD7">
        <w:rPr>
          <w:rFonts w:ascii="Georgia" w:hAnsi="Georgia" w:cs="Arial"/>
          <w:i/>
          <w:sz w:val="24"/>
          <w:szCs w:val="24"/>
          <w:lang w:val="es-CO"/>
        </w:rPr>
        <w:t>“ALGONEURODISTROFIA”</w:t>
      </w:r>
      <w:r w:rsidRPr="00285DD7">
        <w:rPr>
          <w:rFonts w:ascii="Georgia" w:hAnsi="Georgia" w:cs="Arial"/>
          <w:sz w:val="24"/>
          <w:szCs w:val="24"/>
          <w:lang w:val="es-CO"/>
        </w:rPr>
        <w:t xml:space="preserve"> y </w:t>
      </w:r>
      <w:r w:rsidR="00F13079" w:rsidRPr="00285DD7">
        <w:rPr>
          <w:rFonts w:ascii="Georgia" w:hAnsi="Georgia" w:cs="Arial"/>
          <w:sz w:val="24"/>
          <w:szCs w:val="24"/>
          <w:lang w:val="es-CO"/>
        </w:rPr>
        <w:t xml:space="preserve">remitió </w:t>
      </w:r>
      <w:r w:rsidRPr="00285DD7">
        <w:rPr>
          <w:rFonts w:ascii="Georgia" w:hAnsi="Georgia" w:cs="Arial"/>
          <w:sz w:val="24"/>
          <w:szCs w:val="24"/>
          <w:lang w:val="es-CO"/>
        </w:rPr>
        <w:t>a valoración por fisiatría y medicina del dolor (Ib., folio 243); y, el 29-12-2014 la fisiatra concluy</w:t>
      </w:r>
      <w:r w:rsidR="00F13079" w:rsidRPr="00285DD7">
        <w:rPr>
          <w:rFonts w:ascii="Georgia" w:hAnsi="Georgia" w:cs="Arial"/>
          <w:sz w:val="24"/>
          <w:szCs w:val="24"/>
          <w:lang w:val="es-CO"/>
        </w:rPr>
        <w:t>ó</w:t>
      </w:r>
      <w:r w:rsidRPr="00285DD7">
        <w:rPr>
          <w:rFonts w:ascii="Georgia" w:hAnsi="Georgia" w:cs="Arial"/>
          <w:sz w:val="24"/>
          <w:szCs w:val="24"/>
          <w:lang w:val="es-CO"/>
        </w:rPr>
        <w:t xml:space="preserve"> que la </w:t>
      </w:r>
      <w:r w:rsidRPr="00285DD7">
        <w:rPr>
          <w:rFonts w:ascii="Georgia" w:hAnsi="Georgia" w:cs="Arial"/>
          <w:i/>
          <w:sz w:val="24"/>
          <w:szCs w:val="24"/>
          <w:lang w:val="es-CO"/>
        </w:rPr>
        <w:t>“</w:t>
      </w:r>
      <w:r w:rsidRPr="003745B6">
        <w:rPr>
          <w:rFonts w:ascii="Georgia" w:hAnsi="Georgia" w:cs="Arial"/>
          <w:i/>
          <w:sz w:val="22"/>
          <w:szCs w:val="24"/>
          <w:lang w:val="es-CO"/>
        </w:rPr>
        <w:t>(…) rigidez de la muñeca izquierda en abducción del pulgar izdo. Entumecimiento de 1º y 2º dedos de mano izquierda</w:t>
      </w:r>
      <w:r w:rsidRPr="003745B6">
        <w:rPr>
          <w:rFonts w:ascii="Georgia" w:hAnsi="Georgia" w:cs="Arial"/>
          <w:sz w:val="22"/>
          <w:szCs w:val="24"/>
          <w:lang w:val="es-CO"/>
        </w:rPr>
        <w:t xml:space="preserve"> (…)</w:t>
      </w:r>
      <w:r w:rsidRPr="00285DD7">
        <w:rPr>
          <w:rFonts w:ascii="Georgia" w:hAnsi="Georgia" w:cs="Arial"/>
          <w:sz w:val="24"/>
          <w:szCs w:val="24"/>
          <w:lang w:val="es-CO"/>
        </w:rPr>
        <w:t xml:space="preserve">”, luego de 60 sesiones, son </w:t>
      </w:r>
      <w:r w:rsidRPr="00285DD7">
        <w:rPr>
          <w:rFonts w:ascii="Georgia" w:hAnsi="Georgia" w:cs="Arial"/>
          <w:i/>
          <w:sz w:val="24"/>
          <w:szCs w:val="24"/>
          <w:lang w:val="es-CO"/>
        </w:rPr>
        <w:t>“</w:t>
      </w:r>
      <w:r w:rsidRPr="003745B6">
        <w:rPr>
          <w:rFonts w:ascii="Georgia" w:hAnsi="Georgia" w:cs="Arial"/>
          <w:i/>
          <w:sz w:val="22"/>
          <w:szCs w:val="24"/>
          <w:lang w:val="es-CO"/>
        </w:rPr>
        <w:t>(…) secuelas definitivas (…)</w:t>
      </w:r>
      <w:r w:rsidRPr="00285DD7">
        <w:rPr>
          <w:rFonts w:ascii="Georgia" w:hAnsi="Georgia" w:cs="Arial"/>
          <w:i/>
          <w:sz w:val="24"/>
          <w:szCs w:val="24"/>
          <w:lang w:val="es-CO"/>
        </w:rPr>
        <w:t>”</w:t>
      </w:r>
      <w:r w:rsidRPr="00285DD7">
        <w:rPr>
          <w:rFonts w:ascii="Georgia" w:hAnsi="Georgia" w:cs="Arial"/>
          <w:sz w:val="24"/>
          <w:szCs w:val="24"/>
          <w:lang w:val="es-CO"/>
        </w:rPr>
        <w:t xml:space="preserve"> (Ib., folio 251).</w:t>
      </w:r>
    </w:p>
    <w:p w14:paraId="32CA97B1" w14:textId="77777777" w:rsidR="003745B6" w:rsidRDefault="003745B6" w:rsidP="00285DD7">
      <w:pPr>
        <w:pStyle w:val="Prrafodelista"/>
        <w:spacing w:line="276" w:lineRule="auto"/>
        <w:ind w:left="0"/>
        <w:jc w:val="both"/>
        <w:textAlignment w:val="baseline"/>
        <w:rPr>
          <w:rFonts w:ascii="Georgia" w:hAnsi="Georgia" w:cs="Arial"/>
          <w:sz w:val="24"/>
          <w:szCs w:val="24"/>
          <w:lang w:val="es-CO"/>
        </w:rPr>
      </w:pPr>
    </w:p>
    <w:p w14:paraId="69072532" w14:textId="146CF39D" w:rsidR="004804B5" w:rsidRPr="00285DD7" w:rsidRDefault="00435E75"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E</w:t>
      </w:r>
      <w:r w:rsidR="0034203C" w:rsidRPr="00285DD7">
        <w:rPr>
          <w:rFonts w:ascii="Georgia" w:hAnsi="Georgia" w:cs="Arial"/>
          <w:sz w:val="24"/>
          <w:szCs w:val="24"/>
          <w:lang w:val="es-CO"/>
        </w:rPr>
        <w:t>l</w:t>
      </w:r>
      <w:r w:rsidRPr="00285DD7">
        <w:rPr>
          <w:rFonts w:ascii="Georgia" w:hAnsi="Georgia" w:cs="Arial"/>
          <w:sz w:val="24"/>
          <w:szCs w:val="24"/>
          <w:lang w:val="es-CO"/>
        </w:rPr>
        <w:t xml:space="preserve"> </w:t>
      </w:r>
      <w:r w:rsidR="00026664" w:rsidRPr="00285DD7">
        <w:rPr>
          <w:rFonts w:ascii="Georgia" w:hAnsi="Georgia" w:cs="Arial"/>
          <w:sz w:val="24"/>
          <w:szCs w:val="24"/>
          <w:lang w:val="es-CO"/>
        </w:rPr>
        <w:t xml:space="preserve">recuento permite entender que </w:t>
      </w:r>
      <w:r w:rsidR="00F13079" w:rsidRPr="00285DD7">
        <w:rPr>
          <w:rFonts w:ascii="Georgia" w:hAnsi="Georgia" w:cs="Arial"/>
          <w:sz w:val="24"/>
          <w:szCs w:val="24"/>
          <w:lang w:val="es-CO"/>
        </w:rPr>
        <w:t xml:space="preserve">después </w:t>
      </w:r>
      <w:r w:rsidR="007E4CC4" w:rsidRPr="00285DD7">
        <w:rPr>
          <w:rFonts w:ascii="Georgia" w:hAnsi="Georgia" w:cs="Arial"/>
          <w:sz w:val="24"/>
          <w:szCs w:val="24"/>
          <w:lang w:val="es-CO"/>
        </w:rPr>
        <w:t xml:space="preserve">de la segunda cirugía sobrevino </w:t>
      </w:r>
      <w:r w:rsidR="00026664" w:rsidRPr="00285DD7">
        <w:rPr>
          <w:rFonts w:ascii="Georgia" w:hAnsi="Georgia" w:cs="Arial"/>
          <w:sz w:val="24"/>
          <w:szCs w:val="24"/>
          <w:lang w:val="es-CO"/>
        </w:rPr>
        <w:t xml:space="preserve">la lesión </w:t>
      </w:r>
      <w:r w:rsidR="00026664" w:rsidRPr="00285DD7">
        <w:rPr>
          <w:rFonts w:ascii="Georgia" w:hAnsi="Georgia" w:cs="Arial"/>
          <w:sz w:val="24"/>
          <w:szCs w:val="24"/>
          <w:lang w:val="es-CO"/>
        </w:rPr>
        <w:lastRenderedPageBreak/>
        <w:t xml:space="preserve">nerviosa y que las medidas tomadas por los galenos fueron infructuosas para precaver la pérdida de movilidad; </w:t>
      </w:r>
      <w:r w:rsidR="004804B5" w:rsidRPr="00285DD7">
        <w:rPr>
          <w:rFonts w:ascii="Georgia" w:hAnsi="Georgia" w:cs="Arial"/>
          <w:sz w:val="24"/>
          <w:szCs w:val="24"/>
          <w:lang w:val="es-CO"/>
        </w:rPr>
        <w:t>d</w:t>
      </w:r>
      <w:r w:rsidR="007E4CC4" w:rsidRPr="00285DD7">
        <w:rPr>
          <w:rFonts w:ascii="Georgia" w:hAnsi="Georgia" w:cs="Arial"/>
          <w:sz w:val="24"/>
          <w:szCs w:val="24"/>
          <w:lang w:val="es-CO"/>
        </w:rPr>
        <w:t xml:space="preserve">urante el posoperatorio </w:t>
      </w:r>
      <w:r w:rsidR="004804B5" w:rsidRPr="00285DD7">
        <w:rPr>
          <w:rFonts w:ascii="Georgia" w:hAnsi="Georgia" w:cs="Arial"/>
          <w:sz w:val="24"/>
          <w:szCs w:val="24"/>
          <w:lang w:val="es-CO"/>
        </w:rPr>
        <w:t xml:space="preserve">se conceptuó sobre </w:t>
      </w:r>
      <w:r w:rsidR="007E4CC4" w:rsidRPr="00285DD7">
        <w:rPr>
          <w:rFonts w:ascii="Georgia" w:hAnsi="Georgia" w:cs="Arial"/>
          <w:sz w:val="24"/>
          <w:szCs w:val="24"/>
          <w:lang w:val="es-CO"/>
        </w:rPr>
        <w:t>la lesión nerviosa</w:t>
      </w:r>
      <w:r w:rsidR="00026664" w:rsidRPr="00285DD7">
        <w:rPr>
          <w:rFonts w:ascii="Georgia" w:hAnsi="Georgia" w:cs="Arial"/>
          <w:sz w:val="24"/>
          <w:szCs w:val="24"/>
          <w:lang w:val="es-CO"/>
        </w:rPr>
        <w:t xml:space="preserve"> y </w:t>
      </w:r>
      <w:r w:rsidR="004804B5" w:rsidRPr="00285DD7">
        <w:rPr>
          <w:rFonts w:ascii="Georgia" w:hAnsi="Georgia" w:cs="Arial"/>
          <w:sz w:val="24"/>
          <w:szCs w:val="24"/>
          <w:lang w:val="es-CO"/>
        </w:rPr>
        <w:t xml:space="preserve">hubo </w:t>
      </w:r>
      <w:r w:rsidR="007E4CC4" w:rsidRPr="00285DD7">
        <w:rPr>
          <w:rFonts w:ascii="Georgia" w:hAnsi="Georgia" w:cs="Arial"/>
          <w:sz w:val="24"/>
          <w:szCs w:val="24"/>
          <w:lang w:val="es-CO"/>
        </w:rPr>
        <w:t xml:space="preserve">órdenes de neurocirujano </w:t>
      </w:r>
      <w:r w:rsidR="004804B5" w:rsidRPr="00285DD7">
        <w:rPr>
          <w:rFonts w:ascii="Georgia" w:hAnsi="Georgia" w:cs="Arial"/>
          <w:sz w:val="24"/>
          <w:szCs w:val="24"/>
          <w:lang w:val="es-CO"/>
        </w:rPr>
        <w:t xml:space="preserve">para </w:t>
      </w:r>
      <w:r w:rsidR="007E4CC4" w:rsidRPr="00285DD7">
        <w:rPr>
          <w:rFonts w:ascii="Georgia" w:hAnsi="Georgia" w:cs="Arial"/>
          <w:sz w:val="24"/>
          <w:szCs w:val="24"/>
          <w:lang w:val="es-CO"/>
        </w:rPr>
        <w:t>corregir la p</w:t>
      </w:r>
      <w:r w:rsidR="00AA6A83" w:rsidRPr="00285DD7">
        <w:rPr>
          <w:rFonts w:ascii="Georgia" w:hAnsi="Georgia" w:cs="Arial"/>
          <w:sz w:val="24"/>
          <w:szCs w:val="24"/>
          <w:lang w:val="es-CO"/>
        </w:rPr>
        <w:t>é</w:t>
      </w:r>
      <w:r w:rsidR="007E4CC4" w:rsidRPr="00285DD7">
        <w:rPr>
          <w:rFonts w:ascii="Georgia" w:hAnsi="Georgia" w:cs="Arial"/>
          <w:sz w:val="24"/>
          <w:szCs w:val="24"/>
          <w:lang w:val="es-CO"/>
        </w:rPr>
        <w:t xml:space="preserve">rdida de movilidad, indicativas de que la secuela </w:t>
      </w:r>
      <w:r w:rsidR="004804B5" w:rsidRPr="00285DD7">
        <w:rPr>
          <w:rFonts w:ascii="Georgia" w:hAnsi="Georgia" w:cs="Arial"/>
          <w:sz w:val="24"/>
          <w:szCs w:val="24"/>
          <w:lang w:val="es-CO"/>
        </w:rPr>
        <w:t xml:space="preserve">aconteció después </w:t>
      </w:r>
      <w:r w:rsidR="007E4CC4" w:rsidRPr="00285DD7">
        <w:rPr>
          <w:rFonts w:ascii="Georgia" w:hAnsi="Georgia" w:cs="Arial"/>
          <w:sz w:val="24"/>
          <w:szCs w:val="24"/>
          <w:lang w:val="es-CO"/>
        </w:rPr>
        <w:t xml:space="preserve">de </w:t>
      </w:r>
      <w:r w:rsidR="004804B5" w:rsidRPr="00285DD7">
        <w:rPr>
          <w:rFonts w:ascii="Georgia" w:hAnsi="Georgia" w:cs="Arial"/>
          <w:sz w:val="24"/>
          <w:szCs w:val="24"/>
          <w:lang w:val="es-CO"/>
        </w:rPr>
        <w:t xml:space="preserve">esa </w:t>
      </w:r>
      <w:r w:rsidR="007E4CC4" w:rsidRPr="00285DD7">
        <w:rPr>
          <w:rFonts w:ascii="Georgia" w:hAnsi="Georgia" w:cs="Arial"/>
          <w:sz w:val="24"/>
          <w:szCs w:val="24"/>
          <w:lang w:val="es-CO"/>
        </w:rPr>
        <w:t xml:space="preserve">intervención; </w:t>
      </w:r>
      <w:r w:rsidR="004804B5" w:rsidRPr="00285DD7">
        <w:rPr>
          <w:rFonts w:ascii="Georgia" w:hAnsi="Georgia" w:cs="Arial"/>
          <w:sz w:val="24"/>
          <w:szCs w:val="24"/>
          <w:lang w:val="es-CO"/>
        </w:rPr>
        <w:t>pero</w:t>
      </w:r>
      <w:r w:rsidR="007E4CC4" w:rsidRPr="00285DD7">
        <w:rPr>
          <w:rFonts w:ascii="Georgia" w:hAnsi="Georgia" w:cs="Arial"/>
          <w:sz w:val="24"/>
          <w:szCs w:val="24"/>
          <w:lang w:val="es-CO"/>
        </w:rPr>
        <w:t xml:space="preserve">, </w:t>
      </w:r>
      <w:r w:rsidR="004804B5" w:rsidRPr="00285DD7">
        <w:rPr>
          <w:rFonts w:ascii="Georgia" w:hAnsi="Georgia" w:cs="Arial"/>
          <w:sz w:val="24"/>
          <w:szCs w:val="24"/>
          <w:lang w:val="es-CO"/>
        </w:rPr>
        <w:t xml:space="preserve">son datos escasos </w:t>
      </w:r>
      <w:r w:rsidR="00026664" w:rsidRPr="00285DD7">
        <w:rPr>
          <w:rFonts w:ascii="Georgia" w:hAnsi="Georgia" w:cs="Arial"/>
          <w:sz w:val="24"/>
          <w:szCs w:val="24"/>
          <w:lang w:val="es-CO"/>
        </w:rPr>
        <w:t xml:space="preserve">para </w:t>
      </w:r>
      <w:r w:rsidR="007E4CC4" w:rsidRPr="00285DD7">
        <w:rPr>
          <w:rFonts w:ascii="Georgia" w:hAnsi="Georgia" w:cs="Arial"/>
          <w:sz w:val="24"/>
          <w:szCs w:val="24"/>
          <w:lang w:val="es-CO"/>
        </w:rPr>
        <w:t xml:space="preserve">concluir que </w:t>
      </w:r>
      <w:r w:rsidR="00026664" w:rsidRPr="00285DD7">
        <w:rPr>
          <w:rFonts w:ascii="Georgia" w:hAnsi="Georgia" w:cs="Arial"/>
          <w:sz w:val="24"/>
          <w:szCs w:val="24"/>
          <w:lang w:val="es-CO"/>
        </w:rPr>
        <w:t>e</w:t>
      </w:r>
      <w:r w:rsidR="004804B5" w:rsidRPr="00285DD7">
        <w:rPr>
          <w:rFonts w:ascii="Georgia" w:hAnsi="Georgia" w:cs="Arial"/>
          <w:sz w:val="24"/>
          <w:szCs w:val="24"/>
          <w:lang w:val="es-CO"/>
        </w:rPr>
        <w:t>l</w:t>
      </w:r>
      <w:r w:rsidR="00026664" w:rsidRPr="00285DD7">
        <w:rPr>
          <w:rFonts w:ascii="Georgia" w:hAnsi="Georgia" w:cs="Arial"/>
          <w:sz w:val="24"/>
          <w:szCs w:val="24"/>
          <w:lang w:val="es-CO"/>
        </w:rPr>
        <w:t xml:space="preserve"> ortopedista </w:t>
      </w:r>
      <w:r w:rsidR="007E4CC4" w:rsidRPr="00285DD7">
        <w:rPr>
          <w:rFonts w:ascii="Georgia" w:hAnsi="Georgia" w:cs="Arial"/>
          <w:sz w:val="24"/>
          <w:szCs w:val="24"/>
          <w:lang w:val="es-CO"/>
        </w:rPr>
        <w:t xml:space="preserve">aplicó una técnica incorrecta </w:t>
      </w:r>
      <w:r w:rsidR="00026664" w:rsidRPr="00285DD7">
        <w:rPr>
          <w:rFonts w:ascii="Georgia" w:hAnsi="Georgia" w:cs="Arial"/>
          <w:sz w:val="24"/>
          <w:szCs w:val="24"/>
          <w:lang w:val="es-CO"/>
        </w:rPr>
        <w:t xml:space="preserve">o erró en la cirugía, es decir, </w:t>
      </w:r>
      <w:r w:rsidR="004804B5" w:rsidRPr="00285DD7">
        <w:rPr>
          <w:rFonts w:ascii="Georgia" w:hAnsi="Georgia" w:cs="Arial"/>
          <w:sz w:val="24"/>
          <w:szCs w:val="24"/>
          <w:lang w:val="es-CO"/>
        </w:rPr>
        <w:t xml:space="preserve">violó </w:t>
      </w:r>
      <w:r w:rsidR="00A144ED" w:rsidRPr="00285DD7">
        <w:rPr>
          <w:rFonts w:ascii="Georgia" w:hAnsi="Georgia" w:cs="Arial"/>
          <w:sz w:val="24"/>
          <w:szCs w:val="24"/>
          <w:lang w:val="es-CO"/>
        </w:rPr>
        <w:t xml:space="preserve">los </w:t>
      </w:r>
      <w:r w:rsidR="004804B5" w:rsidRPr="00285DD7">
        <w:rPr>
          <w:rFonts w:ascii="Georgia" w:hAnsi="Georgia" w:cs="Arial"/>
          <w:sz w:val="24"/>
          <w:szCs w:val="24"/>
          <w:lang w:val="es-CO"/>
        </w:rPr>
        <w:t>protocolos</w:t>
      </w:r>
      <w:r w:rsidR="00A144ED" w:rsidRPr="00285DD7">
        <w:rPr>
          <w:rFonts w:ascii="Georgia" w:hAnsi="Georgia" w:cs="Arial"/>
          <w:sz w:val="24"/>
          <w:szCs w:val="24"/>
          <w:lang w:val="es-CO"/>
        </w:rPr>
        <w:t xml:space="preserve"> respectivos</w:t>
      </w:r>
      <w:r w:rsidR="00026664" w:rsidRPr="00285DD7">
        <w:rPr>
          <w:rFonts w:ascii="Georgia" w:hAnsi="Georgia" w:cs="Arial"/>
          <w:sz w:val="24"/>
          <w:szCs w:val="24"/>
          <w:lang w:val="es-CO"/>
        </w:rPr>
        <w:t xml:space="preserve">; tampoco que </w:t>
      </w:r>
      <w:r w:rsidR="004540EA" w:rsidRPr="00285DD7">
        <w:rPr>
          <w:rFonts w:ascii="Georgia" w:hAnsi="Georgia" w:cs="Arial"/>
          <w:sz w:val="24"/>
          <w:szCs w:val="24"/>
          <w:lang w:val="es-CO"/>
        </w:rPr>
        <w:t xml:space="preserve">el desacierto fue </w:t>
      </w:r>
      <w:r w:rsidR="00026664" w:rsidRPr="00285DD7">
        <w:rPr>
          <w:rFonts w:ascii="Georgia" w:hAnsi="Georgia" w:cs="Arial"/>
          <w:sz w:val="24"/>
          <w:szCs w:val="24"/>
          <w:lang w:val="es-CO"/>
        </w:rPr>
        <w:t xml:space="preserve">durante </w:t>
      </w:r>
      <w:r w:rsidR="004540EA" w:rsidRPr="00285DD7">
        <w:rPr>
          <w:rFonts w:ascii="Georgia" w:hAnsi="Georgia" w:cs="Arial"/>
          <w:sz w:val="24"/>
          <w:szCs w:val="24"/>
          <w:lang w:val="es-CO"/>
        </w:rPr>
        <w:t xml:space="preserve">el </w:t>
      </w:r>
      <w:r w:rsidR="00026664" w:rsidRPr="00285DD7">
        <w:rPr>
          <w:rFonts w:ascii="Georgia" w:hAnsi="Georgia" w:cs="Arial"/>
          <w:sz w:val="24"/>
          <w:szCs w:val="24"/>
          <w:lang w:val="es-CO"/>
        </w:rPr>
        <w:t>control</w:t>
      </w:r>
      <w:r w:rsidR="004540EA" w:rsidRPr="00285DD7">
        <w:rPr>
          <w:rFonts w:ascii="Georgia" w:hAnsi="Georgia" w:cs="Arial"/>
          <w:sz w:val="24"/>
          <w:szCs w:val="24"/>
          <w:lang w:val="es-CO"/>
        </w:rPr>
        <w:t>,</w:t>
      </w:r>
      <w:r w:rsidR="00026664" w:rsidRPr="00285DD7">
        <w:rPr>
          <w:rFonts w:ascii="Georgia" w:hAnsi="Georgia" w:cs="Arial"/>
          <w:sz w:val="24"/>
          <w:szCs w:val="24"/>
          <w:lang w:val="es-CO"/>
        </w:rPr>
        <w:t xml:space="preserve"> </w:t>
      </w:r>
      <w:r w:rsidR="004540EA" w:rsidRPr="00285DD7">
        <w:rPr>
          <w:rFonts w:ascii="Georgia" w:hAnsi="Georgia" w:cs="Arial"/>
          <w:sz w:val="24"/>
          <w:szCs w:val="24"/>
          <w:lang w:val="es-CO"/>
        </w:rPr>
        <w:t xml:space="preserve">de tal suerte que </w:t>
      </w:r>
      <w:r w:rsidR="004804B5" w:rsidRPr="00285DD7">
        <w:rPr>
          <w:rFonts w:ascii="Georgia" w:hAnsi="Georgia" w:cs="Arial"/>
          <w:sz w:val="24"/>
          <w:szCs w:val="24"/>
          <w:lang w:val="es-CO"/>
        </w:rPr>
        <w:t xml:space="preserve">impidieron un </w:t>
      </w:r>
      <w:r w:rsidR="00026664" w:rsidRPr="00285DD7">
        <w:rPr>
          <w:rFonts w:ascii="Georgia" w:hAnsi="Georgia" w:cs="Arial"/>
          <w:sz w:val="24"/>
          <w:szCs w:val="24"/>
          <w:lang w:val="es-CO"/>
        </w:rPr>
        <w:t xml:space="preserve">temprano </w:t>
      </w:r>
      <w:r w:rsidR="007E4CC4" w:rsidRPr="00285DD7">
        <w:rPr>
          <w:rFonts w:ascii="Georgia" w:hAnsi="Georgia" w:cs="Arial"/>
          <w:sz w:val="24"/>
          <w:szCs w:val="24"/>
          <w:lang w:val="es-CO"/>
        </w:rPr>
        <w:t>diagnóstico y tratamiento</w:t>
      </w:r>
      <w:r w:rsidR="00026664" w:rsidRPr="00285DD7">
        <w:rPr>
          <w:rFonts w:ascii="Georgia" w:hAnsi="Georgia" w:cs="Arial"/>
          <w:sz w:val="24"/>
          <w:szCs w:val="24"/>
        </w:rPr>
        <w:t>.</w:t>
      </w:r>
    </w:p>
    <w:p w14:paraId="65E26A75" w14:textId="77777777" w:rsidR="004804B5" w:rsidRPr="00285DD7" w:rsidRDefault="004804B5" w:rsidP="00285DD7">
      <w:pPr>
        <w:pStyle w:val="Prrafodelista"/>
        <w:spacing w:line="276" w:lineRule="auto"/>
        <w:ind w:left="0"/>
        <w:jc w:val="both"/>
        <w:textAlignment w:val="baseline"/>
        <w:rPr>
          <w:rFonts w:ascii="Georgia" w:hAnsi="Georgia" w:cs="Arial"/>
          <w:sz w:val="24"/>
          <w:szCs w:val="24"/>
          <w:lang w:val="es-CO"/>
        </w:rPr>
      </w:pPr>
    </w:p>
    <w:p w14:paraId="1A3D9C22" w14:textId="77BB37C5" w:rsidR="00526B03" w:rsidRPr="00285DD7" w:rsidRDefault="00526B03" w:rsidP="00285DD7">
      <w:pPr>
        <w:pStyle w:val="Prrafodelista"/>
        <w:spacing w:line="276" w:lineRule="auto"/>
        <w:ind w:left="0"/>
        <w:jc w:val="both"/>
        <w:textAlignment w:val="baseline"/>
        <w:rPr>
          <w:rFonts w:ascii="Georgia" w:hAnsi="Georgia" w:cs="Arial"/>
          <w:bCs/>
          <w:sz w:val="24"/>
          <w:szCs w:val="24"/>
          <w:lang w:val="es-CO"/>
        </w:rPr>
      </w:pPr>
      <w:r w:rsidRPr="00285DD7">
        <w:rPr>
          <w:rFonts w:ascii="Georgia" w:hAnsi="Georgia" w:cs="Arial"/>
          <w:sz w:val="24"/>
          <w:szCs w:val="24"/>
          <w:lang w:val="es-CO"/>
        </w:rPr>
        <w:t xml:space="preserve">El recurrente insiste en </w:t>
      </w:r>
      <w:r w:rsidRPr="00285DD7">
        <w:rPr>
          <w:rFonts w:ascii="Georgia" w:hAnsi="Georgia" w:cs="Arial"/>
          <w:bCs/>
          <w:sz w:val="24"/>
          <w:szCs w:val="24"/>
          <w:lang w:val="es-CO"/>
        </w:rPr>
        <w:t>que la historia clínica</w:t>
      </w:r>
      <w:r w:rsidR="00A144ED" w:rsidRPr="00285DD7">
        <w:rPr>
          <w:rFonts w:ascii="Georgia" w:hAnsi="Georgia" w:cs="Arial"/>
          <w:sz w:val="24"/>
          <w:szCs w:val="24"/>
        </w:rPr>
        <w:t xml:space="preserve"> [Resolución 1995 del 08-07-99, artículo 1º, literal a)], </w:t>
      </w:r>
      <w:r w:rsidRPr="00285DD7">
        <w:rPr>
          <w:rFonts w:ascii="Georgia" w:hAnsi="Georgia" w:cs="Arial"/>
          <w:bCs/>
          <w:sz w:val="24"/>
          <w:szCs w:val="24"/>
          <w:lang w:val="es-CO"/>
        </w:rPr>
        <w:t xml:space="preserve">es un medio de prueba suficiente para verificar la responsabilidad, según la Ley 23 de 1981; empero, </w:t>
      </w:r>
      <w:r w:rsidR="00A144ED" w:rsidRPr="00285DD7">
        <w:rPr>
          <w:rFonts w:ascii="Georgia" w:hAnsi="Georgia" w:cs="Arial"/>
          <w:bCs/>
          <w:sz w:val="24"/>
          <w:szCs w:val="24"/>
          <w:lang w:val="es-CO"/>
        </w:rPr>
        <w:t xml:space="preserve">trátase de la regulación sobre </w:t>
      </w:r>
      <w:r w:rsidRPr="00285DD7">
        <w:rPr>
          <w:rFonts w:ascii="Georgia" w:hAnsi="Georgia" w:cs="Arial"/>
          <w:bCs/>
          <w:sz w:val="24"/>
          <w:szCs w:val="24"/>
          <w:lang w:val="es-CO"/>
        </w:rPr>
        <w:t xml:space="preserve">ética médica y </w:t>
      </w:r>
      <w:r w:rsidR="00A144ED" w:rsidRPr="00285DD7">
        <w:rPr>
          <w:rFonts w:ascii="Georgia" w:hAnsi="Georgia" w:cs="Arial"/>
          <w:bCs/>
          <w:sz w:val="24"/>
          <w:szCs w:val="24"/>
          <w:lang w:val="es-CO"/>
        </w:rPr>
        <w:t xml:space="preserve">su </w:t>
      </w:r>
      <w:r w:rsidRPr="00285DD7">
        <w:rPr>
          <w:rFonts w:ascii="Georgia" w:hAnsi="Georgia" w:cs="Arial"/>
          <w:bCs/>
          <w:sz w:val="24"/>
          <w:szCs w:val="24"/>
          <w:lang w:val="es-CO"/>
        </w:rPr>
        <w:t xml:space="preserve">manejo. </w:t>
      </w:r>
      <w:r w:rsidRPr="00285DD7">
        <w:rPr>
          <w:rFonts w:ascii="Georgia" w:hAnsi="Georgia" w:cs="Arial"/>
          <w:bCs/>
          <w:sz w:val="24"/>
          <w:szCs w:val="24"/>
          <w:u w:val="single"/>
          <w:lang w:val="es-CO"/>
        </w:rPr>
        <w:t>La discusión no es de fundamentación normativa</w:t>
      </w:r>
      <w:r w:rsidRPr="00285DD7">
        <w:rPr>
          <w:rFonts w:ascii="Georgia" w:hAnsi="Georgia" w:cs="Arial"/>
          <w:bCs/>
          <w:sz w:val="24"/>
          <w:szCs w:val="24"/>
          <w:lang w:val="es-CO"/>
        </w:rPr>
        <w:t xml:space="preserve">, </w:t>
      </w:r>
      <w:r w:rsidR="00A978F5" w:rsidRPr="00285DD7">
        <w:rPr>
          <w:rFonts w:ascii="Georgia" w:hAnsi="Georgia" w:cs="Arial"/>
          <w:bCs/>
          <w:sz w:val="24"/>
          <w:szCs w:val="24"/>
          <w:lang w:val="es-CO"/>
        </w:rPr>
        <w:t xml:space="preserve">ni sobre tal temática, </w:t>
      </w:r>
      <w:r w:rsidRPr="00285DD7">
        <w:rPr>
          <w:rFonts w:ascii="Georgia" w:hAnsi="Georgia" w:cs="Arial"/>
          <w:bCs/>
          <w:sz w:val="24"/>
          <w:szCs w:val="24"/>
          <w:lang w:val="es-CO"/>
        </w:rPr>
        <w:t xml:space="preserve">recuérdese </w:t>
      </w:r>
      <w:r w:rsidR="00425F1A" w:rsidRPr="00285DD7">
        <w:rPr>
          <w:rFonts w:ascii="Georgia" w:hAnsi="Georgia" w:cs="Arial"/>
          <w:bCs/>
          <w:sz w:val="24"/>
          <w:szCs w:val="24"/>
          <w:lang w:val="es-CO"/>
        </w:rPr>
        <w:t xml:space="preserve">su </w:t>
      </w:r>
      <w:r w:rsidRPr="00285DD7">
        <w:rPr>
          <w:rFonts w:ascii="Georgia" w:hAnsi="Georgia" w:cs="Arial"/>
          <w:bCs/>
          <w:sz w:val="24"/>
          <w:szCs w:val="24"/>
          <w:lang w:val="es-CO"/>
        </w:rPr>
        <w:t>contenido abstracto (Característico de toda norma jurídica)</w:t>
      </w:r>
      <w:r w:rsidR="00425F1A" w:rsidRPr="00285DD7">
        <w:rPr>
          <w:rFonts w:ascii="Georgia" w:hAnsi="Georgia" w:cs="Arial"/>
          <w:bCs/>
          <w:sz w:val="24"/>
          <w:szCs w:val="24"/>
          <w:lang w:val="es-CO"/>
        </w:rPr>
        <w:t>;</w:t>
      </w:r>
      <w:r w:rsidRPr="00285DD7">
        <w:rPr>
          <w:rFonts w:ascii="Georgia" w:hAnsi="Georgia" w:cs="Arial"/>
          <w:bCs/>
          <w:sz w:val="24"/>
          <w:szCs w:val="24"/>
          <w:lang w:val="es-CO"/>
        </w:rPr>
        <w:t xml:space="preserve"> aquí el asunto </w:t>
      </w:r>
      <w:r w:rsidR="00425F1A" w:rsidRPr="00285DD7">
        <w:rPr>
          <w:rFonts w:ascii="Georgia" w:hAnsi="Georgia" w:cs="Arial"/>
          <w:bCs/>
          <w:sz w:val="24"/>
          <w:szCs w:val="24"/>
          <w:lang w:val="es-CO"/>
        </w:rPr>
        <w:t xml:space="preserve">es </w:t>
      </w:r>
      <w:r w:rsidRPr="00285DD7">
        <w:rPr>
          <w:rFonts w:ascii="Georgia" w:hAnsi="Georgia" w:cs="Arial"/>
          <w:bCs/>
          <w:sz w:val="24"/>
          <w:szCs w:val="24"/>
          <w:lang w:val="es-CO"/>
        </w:rPr>
        <w:t xml:space="preserve">de tipo probatorio, y </w:t>
      </w:r>
      <w:r w:rsidR="00425F1A" w:rsidRPr="00285DD7">
        <w:rPr>
          <w:rFonts w:ascii="Georgia" w:hAnsi="Georgia" w:cs="Arial"/>
          <w:bCs/>
          <w:sz w:val="24"/>
          <w:szCs w:val="24"/>
          <w:lang w:val="es-CO"/>
        </w:rPr>
        <w:t xml:space="preserve">evidente es </w:t>
      </w:r>
      <w:r w:rsidRPr="00285DD7">
        <w:rPr>
          <w:rFonts w:ascii="Georgia" w:hAnsi="Georgia" w:cs="Arial"/>
          <w:bCs/>
          <w:sz w:val="24"/>
          <w:szCs w:val="24"/>
          <w:lang w:val="es-CO"/>
        </w:rPr>
        <w:t xml:space="preserve">la irrefutable orfandad </w:t>
      </w:r>
      <w:r w:rsidR="00425F1A" w:rsidRPr="00285DD7">
        <w:rPr>
          <w:rFonts w:ascii="Georgia" w:hAnsi="Georgia" w:cs="Arial"/>
          <w:bCs/>
          <w:sz w:val="24"/>
          <w:szCs w:val="24"/>
          <w:lang w:val="es-CO"/>
        </w:rPr>
        <w:t xml:space="preserve">en </w:t>
      </w:r>
      <w:r w:rsidRPr="00285DD7">
        <w:rPr>
          <w:rFonts w:ascii="Georgia" w:hAnsi="Georgia" w:cs="Arial"/>
          <w:bCs/>
          <w:sz w:val="24"/>
          <w:szCs w:val="24"/>
          <w:lang w:val="es-CO"/>
        </w:rPr>
        <w:t>el plenario.</w:t>
      </w:r>
    </w:p>
    <w:p w14:paraId="6C6B57D2" w14:textId="77777777" w:rsidR="002C08FD" w:rsidRPr="00285DD7" w:rsidRDefault="002C08FD" w:rsidP="00285DD7">
      <w:pPr>
        <w:pStyle w:val="Prrafodelista"/>
        <w:spacing w:line="276" w:lineRule="auto"/>
        <w:ind w:left="0"/>
        <w:jc w:val="both"/>
        <w:textAlignment w:val="baseline"/>
        <w:rPr>
          <w:rFonts w:ascii="Georgia" w:hAnsi="Georgia" w:cs="Arial"/>
          <w:sz w:val="24"/>
          <w:szCs w:val="24"/>
          <w:lang w:val="es-CO"/>
        </w:rPr>
      </w:pPr>
    </w:p>
    <w:p w14:paraId="67E8DA7A" w14:textId="0F232237"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 xml:space="preserve">Imposible derivar así </w:t>
      </w:r>
      <w:r w:rsidR="003728C7" w:rsidRPr="00285DD7">
        <w:rPr>
          <w:rFonts w:ascii="Georgia" w:hAnsi="Georgia" w:cs="Arial"/>
          <w:sz w:val="24"/>
          <w:szCs w:val="24"/>
          <w:lang w:val="es-CO"/>
        </w:rPr>
        <w:t>que el acto médico ocasionó el desmedro y fue errado</w:t>
      </w:r>
      <w:r w:rsidRPr="00285DD7">
        <w:rPr>
          <w:rFonts w:ascii="Georgia" w:hAnsi="Georgia" w:cs="Arial"/>
          <w:sz w:val="24"/>
          <w:szCs w:val="24"/>
          <w:lang w:val="es-CO"/>
        </w:rPr>
        <w:t>, con estribo solo en razonamientos jurídicos teóricos, sin soporte en criterios de la ciencia médica</w:t>
      </w:r>
      <w:r w:rsidR="003728C7" w:rsidRPr="00285DD7">
        <w:rPr>
          <w:rFonts w:ascii="Georgia" w:hAnsi="Georgia" w:cs="Arial"/>
          <w:sz w:val="24"/>
          <w:szCs w:val="24"/>
          <w:lang w:val="es-CO"/>
        </w:rPr>
        <w:t xml:space="preserve"> que concreten esa hipótesis</w:t>
      </w:r>
      <w:r w:rsidRPr="00285DD7">
        <w:rPr>
          <w:rFonts w:ascii="Georgia" w:hAnsi="Georgia" w:cs="Arial"/>
          <w:sz w:val="24"/>
          <w:szCs w:val="24"/>
          <w:lang w:val="es-CO"/>
        </w:rPr>
        <w:t>.</w:t>
      </w:r>
    </w:p>
    <w:p w14:paraId="6B12726E" w14:textId="77777777"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3DBCC652" w14:textId="3C537439" w:rsidR="007E4CC4" w:rsidRPr="00285DD7" w:rsidRDefault="00526B03"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z w:val="24"/>
          <w:szCs w:val="24"/>
          <w:lang w:val="es-CO"/>
        </w:rPr>
        <w:t>A</w:t>
      </w:r>
      <w:r w:rsidR="007E4CC4" w:rsidRPr="00285DD7">
        <w:rPr>
          <w:rFonts w:ascii="Georgia" w:hAnsi="Georgia" w:cs="Arial"/>
          <w:sz w:val="24"/>
          <w:szCs w:val="24"/>
          <w:lang w:val="es-CO"/>
        </w:rPr>
        <w:t xml:space="preserve">ntes de que la fisioterapeuta concluyera la rigidez como secuela definitiva, mediaron órdenes del neurocirujano tendientes a corregir la dolencia </w:t>
      </w:r>
      <w:r w:rsidR="007E4CC4" w:rsidRPr="00285DD7">
        <w:rPr>
          <w:rFonts w:ascii="Georgia" w:hAnsi="Georgia" w:cs="Arial"/>
          <w:i/>
          <w:iCs/>
          <w:sz w:val="24"/>
          <w:szCs w:val="24"/>
          <w:lang w:val="es-CO"/>
        </w:rPr>
        <w:t>“(…) bloqueo seriado de nervio (…)”</w:t>
      </w:r>
      <w:r w:rsidR="007E4CC4" w:rsidRPr="00285DD7">
        <w:rPr>
          <w:rFonts w:ascii="Georgia" w:hAnsi="Georgia" w:cs="Arial"/>
          <w:sz w:val="24"/>
          <w:szCs w:val="24"/>
          <w:lang w:val="es-CO"/>
        </w:rPr>
        <w:t xml:space="preserve"> y </w:t>
      </w:r>
      <w:r w:rsidR="007E4CC4" w:rsidRPr="00285DD7">
        <w:rPr>
          <w:rFonts w:ascii="Georgia" w:hAnsi="Georgia" w:cs="Arial"/>
          <w:i/>
          <w:iCs/>
          <w:sz w:val="24"/>
          <w:szCs w:val="24"/>
          <w:lang w:val="es-CO"/>
        </w:rPr>
        <w:t>“(…) de ganglio (…)”</w:t>
      </w:r>
      <w:r w:rsidR="007E4CC4" w:rsidRPr="00285DD7">
        <w:rPr>
          <w:rFonts w:ascii="Georgia" w:hAnsi="Georgia" w:cs="Arial"/>
          <w:sz w:val="24"/>
          <w:szCs w:val="24"/>
          <w:lang w:val="es-CO"/>
        </w:rPr>
        <w:t xml:space="preserve"> (Ib., folios 230 y 236), sin pruebas sobre su resultado.</w:t>
      </w:r>
    </w:p>
    <w:p w14:paraId="2E283807" w14:textId="77777777" w:rsidR="007E4CC4" w:rsidRPr="00285DD7" w:rsidRDefault="007E4CC4" w:rsidP="00285DD7">
      <w:pPr>
        <w:pStyle w:val="Prrafodelista"/>
        <w:spacing w:line="276" w:lineRule="auto"/>
        <w:ind w:left="0"/>
        <w:jc w:val="both"/>
        <w:textAlignment w:val="baseline"/>
        <w:rPr>
          <w:rFonts w:ascii="Georgia" w:hAnsi="Georgia" w:cs="Arial"/>
          <w:sz w:val="24"/>
          <w:szCs w:val="24"/>
          <w:highlight w:val="yellow"/>
          <w:lang w:val="es-CO"/>
        </w:rPr>
      </w:pPr>
    </w:p>
    <w:p w14:paraId="75732683" w14:textId="4D6BCCF4" w:rsidR="007E4CC4" w:rsidRDefault="007E4CC4" w:rsidP="00285DD7">
      <w:pPr>
        <w:pStyle w:val="Prrafodelista"/>
        <w:spacing w:line="276" w:lineRule="auto"/>
        <w:ind w:left="0"/>
        <w:jc w:val="both"/>
        <w:textAlignment w:val="baseline"/>
        <w:rPr>
          <w:rFonts w:ascii="Georgia" w:hAnsi="Georgia" w:cs="Arial"/>
          <w:sz w:val="24"/>
          <w:szCs w:val="24"/>
        </w:rPr>
      </w:pPr>
      <w:r w:rsidRPr="00285DD7">
        <w:rPr>
          <w:rFonts w:ascii="Georgia" w:hAnsi="Georgia" w:cs="Arial"/>
          <w:bCs/>
          <w:sz w:val="24"/>
          <w:szCs w:val="24"/>
          <w:lang w:val="es-CO"/>
        </w:rPr>
        <w:t>Lo que se echa de menos es la demostración de los hechos fundantes de la conducta calificada como culposa: la defectuosa asistencia</w:t>
      </w:r>
      <w:r w:rsidR="00762D4D" w:rsidRPr="00285DD7">
        <w:rPr>
          <w:rFonts w:ascii="Georgia" w:hAnsi="Georgia" w:cs="Arial"/>
          <w:bCs/>
          <w:sz w:val="24"/>
          <w:szCs w:val="24"/>
          <w:lang w:val="es-CO"/>
        </w:rPr>
        <w:t xml:space="preserve"> sanitaria</w:t>
      </w:r>
      <w:r w:rsidRPr="00285DD7">
        <w:rPr>
          <w:rFonts w:ascii="Georgia" w:hAnsi="Georgia" w:cs="Arial"/>
          <w:bCs/>
          <w:sz w:val="24"/>
          <w:szCs w:val="24"/>
          <w:lang w:val="es-CO"/>
        </w:rPr>
        <w:t xml:space="preserve">. </w:t>
      </w:r>
      <w:r w:rsidR="00DF5E7E" w:rsidRPr="00285DD7">
        <w:rPr>
          <w:rFonts w:ascii="Georgia" w:hAnsi="Georgia" w:cs="Arial"/>
          <w:bCs/>
          <w:sz w:val="24"/>
          <w:szCs w:val="24"/>
          <w:lang w:val="es-CO"/>
        </w:rPr>
        <w:t xml:space="preserve">Se itera, </w:t>
      </w:r>
      <w:r w:rsidRPr="00285DD7">
        <w:rPr>
          <w:rFonts w:ascii="Georgia" w:hAnsi="Georgia" w:cs="Arial"/>
          <w:sz w:val="24"/>
          <w:szCs w:val="24"/>
          <w:lang w:val="es-CO"/>
        </w:rPr>
        <w:t xml:space="preserve">la historia clínica </w:t>
      </w:r>
      <w:r w:rsidRPr="00285DD7">
        <w:rPr>
          <w:rFonts w:ascii="Georgia" w:hAnsi="Georgia" w:cs="Arial"/>
          <w:sz w:val="24"/>
          <w:szCs w:val="24"/>
        </w:rPr>
        <w:t xml:space="preserve">es ineficaz </w:t>
      </w:r>
      <w:r w:rsidR="00DF5E7E" w:rsidRPr="00285DD7">
        <w:rPr>
          <w:rFonts w:ascii="Georgia" w:hAnsi="Georgia" w:cs="Arial"/>
          <w:sz w:val="24"/>
          <w:szCs w:val="24"/>
        </w:rPr>
        <w:t xml:space="preserve">por sí sola </w:t>
      </w:r>
      <w:r w:rsidRPr="00285DD7">
        <w:rPr>
          <w:rFonts w:ascii="Georgia" w:hAnsi="Georgia" w:cs="Arial"/>
          <w:sz w:val="24"/>
          <w:szCs w:val="24"/>
        </w:rPr>
        <w:t>para demostrar que las actuaciones fueron anómalas</w:t>
      </w:r>
      <w:r w:rsidR="00DF5E7E" w:rsidRPr="00285DD7">
        <w:rPr>
          <w:rFonts w:ascii="Georgia" w:hAnsi="Georgia" w:cs="Arial"/>
          <w:sz w:val="24"/>
          <w:szCs w:val="24"/>
        </w:rPr>
        <w:t>, se requieren elementos de convicción científicos. A fuerza de redundar, explica la CSJ</w:t>
      </w:r>
      <w:r w:rsidR="0099333C" w:rsidRPr="00285DD7">
        <w:rPr>
          <w:rFonts w:ascii="Georgia" w:hAnsi="Georgia" w:cs="Arial"/>
          <w:sz w:val="24"/>
          <w:szCs w:val="24"/>
        </w:rPr>
        <w:t xml:space="preserve"> (2020)</w:t>
      </w:r>
      <w:r w:rsidR="00557B64" w:rsidRPr="00285DD7">
        <w:rPr>
          <w:rStyle w:val="Refdenotaalpie"/>
          <w:rFonts w:ascii="Georgia" w:hAnsi="Georgia"/>
          <w:sz w:val="24"/>
          <w:szCs w:val="24"/>
        </w:rPr>
        <w:footnoteReference w:id="92"/>
      </w:r>
      <w:r w:rsidR="00DF5E7E" w:rsidRPr="00285DD7">
        <w:rPr>
          <w:rFonts w:ascii="Georgia" w:hAnsi="Georgia" w:cs="Arial"/>
          <w:sz w:val="24"/>
          <w:szCs w:val="24"/>
        </w:rPr>
        <w:t>:</w:t>
      </w:r>
    </w:p>
    <w:p w14:paraId="3BA283B5" w14:textId="77777777" w:rsidR="004F260E" w:rsidRPr="00285DD7" w:rsidRDefault="004F260E" w:rsidP="00285DD7">
      <w:pPr>
        <w:pStyle w:val="Prrafodelista"/>
        <w:spacing w:line="276" w:lineRule="auto"/>
        <w:ind w:left="0"/>
        <w:jc w:val="both"/>
        <w:textAlignment w:val="baseline"/>
        <w:rPr>
          <w:rFonts w:ascii="Georgia" w:hAnsi="Georgia" w:cs="Arial"/>
          <w:sz w:val="24"/>
          <w:szCs w:val="24"/>
        </w:rPr>
      </w:pPr>
    </w:p>
    <w:p w14:paraId="71F7E796" w14:textId="77777777" w:rsidR="00DF5E7E" w:rsidRPr="004F260E" w:rsidRDefault="00DF5E7E" w:rsidP="004F260E">
      <w:pPr>
        <w:ind w:left="426" w:right="420" w:firstLine="709"/>
        <w:jc w:val="both"/>
        <w:rPr>
          <w:rFonts w:ascii="Georgia" w:hAnsi="Georgia"/>
          <w:sz w:val="22"/>
          <w:szCs w:val="24"/>
        </w:rPr>
      </w:pPr>
      <w:r w:rsidRPr="004F260E">
        <w:rPr>
          <w:rFonts w:ascii="Georgia" w:hAnsi="Georgia"/>
          <w:sz w:val="22"/>
          <w:szCs w:val="24"/>
        </w:rPr>
        <w:t xml:space="preserve">No obstante, en sí misma, carece de aptitud para revelar las faltas imputados a los convocados al juicio. Esto, desde luego, no significa la postulación de una tarifa probatoria en materia de responsabilidad médica o de cualquier otra disciplina objeto de juzgamiento. Tratándose de asuntos médicos, cuyos conocimientos son especializados, se requieren esencialmente pruebas de igual modalidad, demostrativas de una mala </w:t>
      </w:r>
      <w:r w:rsidRPr="004F260E">
        <w:rPr>
          <w:rFonts w:ascii="Georgia" w:hAnsi="Georgia"/>
          <w:i/>
          <w:sz w:val="22"/>
          <w:szCs w:val="24"/>
        </w:rPr>
        <w:t>praxis</w:t>
      </w:r>
      <w:r w:rsidRPr="004F260E">
        <w:rPr>
          <w:rFonts w:ascii="Georgia" w:hAnsi="Georgia"/>
          <w:sz w:val="22"/>
          <w:szCs w:val="24"/>
        </w:rPr>
        <w:t xml:space="preserve">. </w:t>
      </w:r>
    </w:p>
    <w:p w14:paraId="4E7C63BF" w14:textId="77777777" w:rsidR="00DF5E7E" w:rsidRPr="004F260E" w:rsidRDefault="00DF5E7E" w:rsidP="004F260E">
      <w:pPr>
        <w:ind w:left="426" w:right="420" w:firstLine="709"/>
        <w:jc w:val="both"/>
        <w:rPr>
          <w:rFonts w:ascii="Georgia" w:hAnsi="Georgia"/>
          <w:sz w:val="22"/>
          <w:szCs w:val="24"/>
        </w:rPr>
      </w:pPr>
    </w:p>
    <w:p w14:paraId="150B72C7" w14:textId="3129FA2C" w:rsidR="00DF5E7E" w:rsidRPr="004F260E" w:rsidRDefault="00DF5E7E" w:rsidP="004F260E">
      <w:pPr>
        <w:ind w:left="426" w:right="420" w:firstLine="709"/>
        <w:jc w:val="both"/>
        <w:rPr>
          <w:rFonts w:ascii="Georgia" w:hAnsi="Georgia"/>
          <w:sz w:val="22"/>
          <w:szCs w:val="24"/>
        </w:rPr>
      </w:pPr>
      <w:r w:rsidRPr="004F260E">
        <w:rPr>
          <w:rFonts w:ascii="Georgia" w:hAnsi="Georgia"/>
          <w:sz w:val="22"/>
          <w:szCs w:val="24"/>
        </w:rPr>
        <w:t>Como el juez es ajeno al conocimiento de la disciplina médica, la Corte, tiene explicado que «</w:t>
      </w:r>
      <w:r w:rsidRPr="004F260E">
        <w:rPr>
          <w:rFonts w:ascii="Georgia" w:hAnsi="Georgia"/>
          <w:i/>
          <w:sz w:val="22"/>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4F260E">
        <w:rPr>
          <w:rFonts w:ascii="Georgia" w:hAnsi="Georgia"/>
          <w:sz w:val="22"/>
          <w:szCs w:val="24"/>
        </w:rPr>
        <w:t>»</w:t>
      </w:r>
      <w:r w:rsidRPr="004F260E">
        <w:rPr>
          <w:rStyle w:val="Refdenotaalpie"/>
          <w:rFonts w:ascii="Georgia" w:hAnsi="Georgia"/>
          <w:sz w:val="22"/>
          <w:szCs w:val="24"/>
        </w:rPr>
        <w:footnoteReference w:id="93"/>
      </w:r>
      <w:r w:rsidRPr="004F260E">
        <w:rPr>
          <w:rFonts w:ascii="Georgia" w:hAnsi="Georgia"/>
          <w:sz w:val="22"/>
          <w:szCs w:val="24"/>
        </w:rPr>
        <w:t>.</w:t>
      </w:r>
    </w:p>
    <w:p w14:paraId="733EEE58" w14:textId="77777777" w:rsidR="00DF5E7E" w:rsidRPr="004F260E" w:rsidRDefault="00DF5E7E" w:rsidP="004F260E">
      <w:pPr>
        <w:ind w:left="426" w:right="420" w:firstLine="709"/>
        <w:jc w:val="both"/>
        <w:rPr>
          <w:rFonts w:ascii="Georgia" w:hAnsi="Georgia"/>
          <w:sz w:val="22"/>
          <w:szCs w:val="24"/>
        </w:rPr>
      </w:pPr>
    </w:p>
    <w:p w14:paraId="6E935AFF" w14:textId="504A8CB2" w:rsidR="00DF5E7E" w:rsidRPr="004F260E" w:rsidRDefault="00DF5E7E" w:rsidP="00806005">
      <w:pPr>
        <w:pStyle w:val="Prrafodelista"/>
        <w:ind w:left="426" w:right="420" w:firstLine="708"/>
        <w:jc w:val="both"/>
        <w:textAlignment w:val="baseline"/>
        <w:rPr>
          <w:rFonts w:ascii="Georgia" w:hAnsi="Georgia" w:cs="Arial"/>
          <w:sz w:val="22"/>
          <w:szCs w:val="24"/>
          <w:lang w:val="es-CO"/>
        </w:rPr>
      </w:pPr>
      <w:r w:rsidRPr="004F260E">
        <w:rPr>
          <w:rFonts w:ascii="Georgia" w:hAnsi="Georgia"/>
          <w:sz w:val="22"/>
          <w:szCs w:val="24"/>
        </w:rPr>
        <w:t>Las historias clínicas y las prescripciones emitidas por los facultativos, en principio, se insiste, no serían suficientes, sin más, para dejar fijados con certeza los elementos de la responsabilidad endilgada. Sin la ayuda de otros medios de convicción que las interpreten, andaría el juez a tientas en orden a determinar, según se dejó sentado en el mismo antecedente inmediatamente citado, «</w:t>
      </w:r>
      <w:r w:rsidRPr="004F260E">
        <w:rPr>
          <w:rFonts w:ascii="Georgia" w:hAnsi="Georgia"/>
          <w:i/>
          <w:sz w:val="22"/>
          <w:szCs w:val="24"/>
        </w:rPr>
        <w:t>(…) si lo que se estaba haciendo en la clínica era o no un tratamiento adecuado y pertinente según las reglas del arte (…)</w:t>
      </w:r>
      <w:r w:rsidRPr="004F260E">
        <w:rPr>
          <w:rFonts w:ascii="Georgia" w:hAnsi="Georgia"/>
          <w:sz w:val="22"/>
          <w:szCs w:val="24"/>
        </w:rPr>
        <w:t>».</w:t>
      </w:r>
    </w:p>
    <w:p w14:paraId="562C063B" w14:textId="77777777" w:rsidR="00DF5E7E" w:rsidRPr="00285DD7" w:rsidRDefault="00DF5E7E" w:rsidP="00285DD7">
      <w:pPr>
        <w:pStyle w:val="Prrafodelista"/>
        <w:spacing w:line="276" w:lineRule="auto"/>
        <w:ind w:left="0"/>
        <w:jc w:val="both"/>
        <w:textAlignment w:val="baseline"/>
        <w:rPr>
          <w:rFonts w:ascii="Georgia" w:hAnsi="Georgia" w:cs="Arial"/>
          <w:sz w:val="24"/>
          <w:szCs w:val="24"/>
          <w:lang w:val="es-CO"/>
        </w:rPr>
      </w:pPr>
    </w:p>
    <w:p w14:paraId="628ACEAE" w14:textId="1849EE45" w:rsidR="007E4CC4" w:rsidRPr="00285DD7" w:rsidRDefault="00F72B1A" w:rsidP="00285DD7">
      <w:pPr>
        <w:pStyle w:val="Prrafodelista"/>
        <w:spacing w:line="276" w:lineRule="auto"/>
        <w:ind w:left="0"/>
        <w:jc w:val="both"/>
        <w:textAlignment w:val="baseline"/>
        <w:rPr>
          <w:rFonts w:ascii="Georgia" w:hAnsi="Georgia" w:cs="Arial"/>
          <w:sz w:val="24"/>
          <w:szCs w:val="24"/>
          <w:lang w:val="es-CO"/>
        </w:rPr>
      </w:pPr>
      <w:r w:rsidRPr="00285DD7">
        <w:rPr>
          <w:rFonts w:ascii="Georgia" w:hAnsi="Georgia" w:cs="Arial"/>
          <w:smallCaps/>
          <w:sz w:val="24"/>
          <w:szCs w:val="24"/>
          <w:lang w:val="es-CO"/>
        </w:rPr>
        <w:t xml:space="preserve">6.5.4.2. </w:t>
      </w:r>
      <w:r w:rsidR="007E4CC4" w:rsidRPr="00285DD7">
        <w:rPr>
          <w:rFonts w:ascii="Georgia" w:hAnsi="Georgia" w:cs="Arial"/>
          <w:smallCaps/>
          <w:sz w:val="24"/>
          <w:szCs w:val="24"/>
          <w:lang w:val="es-CO"/>
        </w:rPr>
        <w:t>La ausencia de peritación o testimonio</w:t>
      </w:r>
      <w:r w:rsidR="00471A4D" w:rsidRPr="00285DD7">
        <w:rPr>
          <w:rFonts w:ascii="Georgia" w:hAnsi="Georgia" w:cs="Arial"/>
          <w:smallCaps/>
          <w:sz w:val="24"/>
          <w:szCs w:val="24"/>
          <w:lang w:val="es-CO"/>
        </w:rPr>
        <w:t>s</w:t>
      </w:r>
      <w:r w:rsidR="007E4CC4" w:rsidRPr="00285DD7">
        <w:rPr>
          <w:rFonts w:ascii="Georgia" w:hAnsi="Georgia" w:cs="Arial"/>
          <w:smallCaps/>
          <w:sz w:val="24"/>
          <w:szCs w:val="24"/>
          <w:lang w:val="es-CO"/>
        </w:rPr>
        <w:t xml:space="preserve"> técnico</w:t>
      </w:r>
      <w:r w:rsidR="00471A4D" w:rsidRPr="00285DD7">
        <w:rPr>
          <w:rFonts w:ascii="Georgia" w:hAnsi="Georgia" w:cs="Arial"/>
          <w:smallCaps/>
          <w:sz w:val="24"/>
          <w:szCs w:val="24"/>
          <w:lang w:val="es-CO"/>
        </w:rPr>
        <w:t>s</w:t>
      </w:r>
      <w:r w:rsidR="007E4CC4" w:rsidRPr="00285DD7">
        <w:rPr>
          <w:rFonts w:ascii="Georgia" w:hAnsi="Georgia" w:cs="Arial"/>
          <w:sz w:val="24"/>
          <w:szCs w:val="24"/>
          <w:lang w:val="es-CO"/>
        </w:rPr>
        <w:t>.</w:t>
      </w:r>
      <w:r w:rsidR="00471A4D" w:rsidRPr="00285DD7">
        <w:rPr>
          <w:rFonts w:ascii="Georgia" w:hAnsi="Georgia" w:cs="Arial"/>
          <w:sz w:val="24"/>
          <w:szCs w:val="24"/>
          <w:lang w:val="es-CO"/>
        </w:rPr>
        <w:t xml:space="preserve"> L</w:t>
      </w:r>
      <w:r w:rsidR="00F5176B" w:rsidRPr="00285DD7">
        <w:rPr>
          <w:rFonts w:ascii="Georgia" w:hAnsi="Georgia" w:cs="Arial"/>
          <w:sz w:val="24"/>
          <w:szCs w:val="24"/>
          <w:lang w:val="es-CO"/>
        </w:rPr>
        <w:t>a apatía de</w:t>
      </w:r>
      <w:r w:rsidR="00AA6A83" w:rsidRPr="00285DD7">
        <w:rPr>
          <w:rFonts w:ascii="Georgia" w:hAnsi="Georgia" w:cs="Arial"/>
          <w:sz w:val="24"/>
          <w:szCs w:val="24"/>
          <w:lang w:val="es-CO"/>
        </w:rPr>
        <w:t>l extre</w:t>
      </w:r>
      <w:r w:rsidR="00110184" w:rsidRPr="00285DD7">
        <w:rPr>
          <w:rFonts w:ascii="Georgia" w:hAnsi="Georgia" w:cs="Arial"/>
          <w:sz w:val="24"/>
          <w:szCs w:val="24"/>
          <w:lang w:val="es-CO"/>
        </w:rPr>
        <w:t>mo activo</w:t>
      </w:r>
      <w:r w:rsidR="00F5176B" w:rsidRPr="00285DD7">
        <w:rPr>
          <w:rFonts w:ascii="Georgia" w:hAnsi="Georgia" w:cs="Arial"/>
          <w:sz w:val="24"/>
          <w:szCs w:val="24"/>
          <w:lang w:val="es-CO"/>
        </w:rPr>
        <w:t xml:space="preserve"> en </w:t>
      </w:r>
      <w:r w:rsidR="00471A4D" w:rsidRPr="00285DD7">
        <w:rPr>
          <w:rFonts w:ascii="Georgia" w:hAnsi="Georgia" w:cs="Arial"/>
          <w:sz w:val="24"/>
          <w:szCs w:val="24"/>
          <w:lang w:val="es-CO"/>
        </w:rPr>
        <w:t xml:space="preserve">atender su débito probatorio, en especial una de índole </w:t>
      </w:r>
      <w:r w:rsidR="007E4CC4" w:rsidRPr="00285DD7">
        <w:rPr>
          <w:rFonts w:ascii="Georgia" w:hAnsi="Georgia" w:cs="Arial"/>
          <w:sz w:val="24"/>
          <w:szCs w:val="24"/>
          <w:lang w:val="es-CO"/>
        </w:rPr>
        <w:t>técnic</w:t>
      </w:r>
      <w:r w:rsidR="00471A4D" w:rsidRPr="00285DD7">
        <w:rPr>
          <w:rFonts w:ascii="Georgia" w:hAnsi="Georgia" w:cs="Arial"/>
          <w:sz w:val="24"/>
          <w:szCs w:val="24"/>
          <w:lang w:val="es-CO"/>
        </w:rPr>
        <w:t>o,</w:t>
      </w:r>
      <w:r w:rsidR="007E4CC4" w:rsidRPr="00285DD7">
        <w:rPr>
          <w:rFonts w:ascii="Georgia" w:hAnsi="Georgia" w:cs="Arial"/>
          <w:sz w:val="24"/>
          <w:szCs w:val="24"/>
          <w:lang w:val="es-CO"/>
        </w:rPr>
        <w:t xml:space="preserve"> indicativ</w:t>
      </w:r>
      <w:r w:rsidR="00471A4D" w:rsidRPr="00285DD7">
        <w:rPr>
          <w:rFonts w:ascii="Georgia" w:hAnsi="Georgia" w:cs="Arial"/>
          <w:sz w:val="24"/>
          <w:szCs w:val="24"/>
          <w:lang w:val="es-CO"/>
        </w:rPr>
        <w:t>a</w:t>
      </w:r>
      <w:r w:rsidR="007E4CC4" w:rsidRPr="00285DD7">
        <w:rPr>
          <w:rFonts w:ascii="Georgia" w:hAnsi="Georgia" w:cs="Arial"/>
          <w:sz w:val="24"/>
          <w:szCs w:val="24"/>
          <w:lang w:val="es-CO"/>
        </w:rPr>
        <w:t xml:space="preserve"> de medi</w:t>
      </w:r>
      <w:r w:rsidR="00471A4D" w:rsidRPr="00285DD7">
        <w:rPr>
          <w:rFonts w:ascii="Georgia" w:hAnsi="Georgia" w:cs="Arial"/>
          <w:sz w:val="24"/>
          <w:szCs w:val="24"/>
          <w:lang w:val="es-CO"/>
        </w:rPr>
        <w:t>ar</w:t>
      </w:r>
      <w:r w:rsidR="007E4CC4" w:rsidRPr="00285DD7">
        <w:rPr>
          <w:rFonts w:ascii="Georgia" w:hAnsi="Georgia" w:cs="Arial"/>
          <w:sz w:val="24"/>
          <w:szCs w:val="24"/>
          <w:lang w:val="es-CO"/>
        </w:rPr>
        <w:t xml:space="preserve"> </w:t>
      </w:r>
      <w:r w:rsidR="00F558D4" w:rsidRPr="00285DD7">
        <w:rPr>
          <w:rFonts w:ascii="Georgia" w:hAnsi="Georgia" w:cs="Arial"/>
          <w:sz w:val="24"/>
          <w:szCs w:val="24"/>
          <w:lang w:val="es-CO"/>
        </w:rPr>
        <w:t xml:space="preserve">una </w:t>
      </w:r>
      <w:r w:rsidR="007E4CC4" w:rsidRPr="00285DD7">
        <w:rPr>
          <w:rFonts w:ascii="Georgia" w:hAnsi="Georgia" w:cs="Arial"/>
          <w:sz w:val="24"/>
          <w:szCs w:val="24"/>
          <w:lang w:val="es-CO"/>
        </w:rPr>
        <w:t xml:space="preserve">atención médica determinante (Causa) </w:t>
      </w:r>
      <w:r w:rsidR="00F558D4" w:rsidRPr="00285DD7">
        <w:rPr>
          <w:rFonts w:ascii="Georgia" w:hAnsi="Georgia" w:cs="Arial"/>
          <w:sz w:val="24"/>
          <w:szCs w:val="24"/>
          <w:lang w:val="es-CO"/>
        </w:rPr>
        <w:t>e indebida (Culpa)</w:t>
      </w:r>
      <w:r w:rsidR="00471A4D" w:rsidRPr="00285DD7">
        <w:rPr>
          <w:rFonts w:ascii="Georgia" w:hAnsi="Georgia" w:cs="Arial"/>
          <w:sz w:val="24"/>
          <w:szCs w:val="24"/>
          <w:lang w:val="es-CO"/>
        </w:rPr>
        <w:t>,</w:t>
      </w:r>
      <w:r w:rsidR="00F558D4" w:rsidRPr="00285DD7">
        <w:rPr>
          <w:rFonts w:ascii="Georgia" w:hAnsi="Georgia" w:cs="Arial"/>
          <w:sz w:val="24"/>
          <w:szCs w:val="24"/>
          <w:lang w:val="es-CO"/>
        </w:rPr>
        <w:t xml:space="preserve"> que desencadenó </w:t>
      </w:r>
      <w:r w:rsidR="007E4CC4" w:rsidRPr="00285DD7">
        <w:rPr>
          <w:rFonts w:ascii="Georgia" w:hAnsi="Georgia" w:cs="Arial"/>
          <w:sz w:val="24"/>
          <w:szCs w:val="24"/>
          <w:lang w:val="es-CO"/>
        </w:rPr>
        <w:t xml:space="preserve">las dolencias irreversibles </w:t>
      </w:r>
      <w:r w:rsidR="00F558D4" w:rsidRPr="00285DD7">
        <w:rPr>
          <w:rFonts w:ascii="Georgia" w:hAnsi="Georgia" w:cs="Arial"/>
          <w:sz w:val="24"/>
          <w:szCs w:val="24"/>
          <w:lang w:val="es-CO"/>
        </w:rPr>
        <w:t xml:space="preserve">de </w:t>
      </w:r>
      <w:r w:rsidR="007E4CC4" w:rsidRPr="00285DD7">
        <w:rPr>
          <w:rFonts w:ascii="Georgia" w:hAnsi="Georgia" w:cs="Arial"/>
          <w:sz w:val="24"/>
          <w:szCs w:val="24"/>
          <w:lang w:val="es-CO"/>
        </w:rPr>
        <w:t>la actora</w:t>
      </w:r>
      <w:r w:rsidR="00F5176B" w:rsidRPr="00285DD7">
        <w:rPr>
          <w:rFonts w:ascii="Georgia" w:hAnsi="Georgia" w:cs="Arial"/>
          <w:sz w:val="24"/>
          <w:szCs w:val="24"/>
          <w:lang w:val="es-CO"/>
        </w:rPr>
        <w:t xml:space="preserve">, es evidente y contundente para </w:t>
      </w:r>
      <w:r w:rsidR="00F558D4" w:rsidRPr="00285DD7">
        <w:rPr>
          <w:rFonts w:ascii="Georgia" w:hAnsi="Georgia" w:cs="Arial"/>
          <w:sz w:val="24"/>
          <w:szCs w:val="24"/>
          <w:lang w:val="es-CO"/>
        </w:rPr>
        <w:t xml:space="preserve">fundar el </w:t>
      </w:r>
      <w:r w:rsidR="00F5176B" w:rsidRPr="00285DD7">
        <w:rPr>
          <w:rFonts w:ascii="Georgia" w:hAnsi="Georgia" w:cs="Arial"/>
          <w:sz w:val="24"/>
          <w:szCs w:val="24"/>
          <w:lang w:val="es-CO"/>
        </w:rPr>
        <w:t xml:space="preserve">fracaso de sus </w:t>
      </w:r>
      <w:r w:rsidR="001101F8" w:rsidRPr="00285DD7">
        <w:rPr>
          <w:rFonts w:ascii="Georgia" w:hAnsi="Georgia" w:cs="Arial"/>
          <w:sz w:val="24"/>
          <w:szCs w:val="24"/>
          <w:lang w:val="es-CO"/>
        </w:rPr>
        <w:t>pedimentos</w:t>
      </w:r>
      <w:r w:rsidR="007E4CC4" w:rsidRPr="00285DD7">
        <w:rPr>
          <w:rFonts w:ascii="Georgia" w:hAnsi="Georgia" w:cs="Arial"/>
          <w:sz w:val="24"/>
          <w:szCs w:val="24"/>
          <w:lang w:val="es-CO"/>
        </w:rPr>
        <w:t>.</w:t>
      </w:r>
    </w:p>
    <w:p w14:paraId="0227DC9B" w14:textId="77777777" w:rsidR="007E4CC4" w:rsidRPr="00285DD7" w:rsidRDefault="007E4CC4" w:rsidP="00285DD7">
      <w:pPr>
        <w:pStyle w:val="Prrafodelista"/>
        <w:spacing w:line="276" w:lineRule="auto"/>
        <w:ind w:left="0"/>
        <w:jc w:val="both"/>
        <w:textAlignment w:val="baseline"/>
        <w:rPr>
          <w:rFonts w:ascii="Georgia" w:hAnsi="Georgia" w:cs="Arial"/>
          <w:sz w:val="24"/>
          <w:szCs w:val="24"/>
          <w:lang w:val="es-CO"/>
        </w:rPr>
      </w:pPr>
    </w:p>
    <w:p w14:paraId="4E46CF4B" w14:textId="26931AFB" w:rsidR="007E4CC4" w:rsidRPr="00285DD7" w:rsidRDefault="00D966BB" w:rsidP="00285DD7">
      <w:pPr>
        <w:spacing w:line="276" w:lineRule="auto"/>
        <w:jc w:val="both"/>
        <w:rPr>
          <w:rFonts w:ascii="Georgia" w:hAnsi="Georgia" w:cs="Arial"/>
          <w:sz w:val="24"/>
          <w:szCs w:val="24"/>
        </w:rPr>
      </w:pPr>
      <w:r w:rsidRPr="00285DD7">
        <w:rPr>
          <w:rFonts w:ascii="Georgia" w:hAnsi="Georgia" w:cs="Arial"/>
          <w:sz w:val="24"/>
          <w:szCs w:val="24"/>
          <w:lang w:val="es-CO"/>
        </w:rPr>
        <w:t xml:space="preserve">Los demandantes </w:t>
      </w:r>
      <w:r w:rsidR="007E4CC4" w:rsidRPr="00285DD7">
        <w:rPr>
          <w:rFonts w:ascii="Georgia" w:hAnsi="Georgia" w:cs="Arial"/>
          <w:sz w:val="24"/>
          <w:szCs w:val="24"/>
          <w:lang w:val="es-CO"/>
        </w:rPr>
        <w:t>no pidi</w:t>
      </w:r>
      <w:r w:rsidRPr="00285DD7">
        <w:rPr>
          <w:rFonts w:ascii="Georgia" w:hAnsi="Georgia" w:cs="Arial"/>
          <w:sz w:val="24"/>
          <w:szCs w:val="24"/>
          <w:lang w:val="es-CO"/>
        </w:rPr>
        <w:t>eron</w:t>
      </w:r>
      <w:r w:rsidR="007E4CC4" w:rsidRPr="00285DD7">
        <w:rPr>
          <w:rFonts w:ascii="Georgia" w:hAnsi="Georgia" w:cs="Arial"/>
          <w:sz w:val="24"/>
          <w:szCs w:val="24"/>
          <w:lang w:val="es-CO"/>
        </w:rPr>
        <w:t xml:space="preserve"> la práctica de testimonio </w:t>
      </w:r>
      <w:r w:rsidR="007E4CC4" w:rsidRPr="00285DD7">
        <w:rPr>
          <w:rFonts w:ascii="Georgia" w:hAnsi="Georgia" w:cs="Arial"/>
          <w:sz w:val="24"/>
          <w:szCs w:val="24"/>
        </w:rPr>
        <w:t xml:space="preserve">rendido por los profesionales que </w:t>
      </w:r>
      <w:r w:rsidRPr="00285DD7">
        <w:rPr>
          <w:rFonts w:ascii="Georgia" w:hAnsi="Georgia" w:cs="Arial"/>
          <w:sz w:val="24"/>
          <w:szCs w:val="24"/>
        </w:rPr>
        <w:t xml:space="preserve">percibieron </w:t>
      </w:r>
      <w:r w:rsidR="007E4CC4" w:rsidRPr="00285DD7">
        <w:rPr>
          <w:rFonts w:ascii="Georgia" w:hAnsi="Georgia" w:cs="Arial"/>
          <w:sz w:val="24"/>
          <w:szCs w:val="24"/>
        </w:rPr>
        <w:t>directamente los hechos que son materia de discusión en el proceso (2020)</w:t>
      </w:r>
      <w:r w:rsidR="007E4CC4" w:rsidRPr="00285DD7">
        <w:rPr>
          <w:rFonts w:ascii="Georgia" w:hAnsi="Georgia"/>
          <w:sz w:val="24"/>
          <w:szCs w:val="24"/>
          <w:vertAlign w:val="superscript"/>
        </w:rPr>
        <w:footnoteReference w:id="94"/>
      </w:r>
      <w:r w:rsidR="007E4CC4" w:rsidRPr="00285DD7">
        <w:rPr>
          <w:rFonts w:ascii="Georgia" w:hAnsi="Georgia" w:cs="Arial"/>
          <w:sz w:val="24"/>
          <w:szCs w:val="24"/>
        </w:rPr>
        <w:t xml:space="preserve"> y </w:t>
      </w:r>
      <w:r w:rsidR="007E4CC4" w:rsidRPr="00285DD7">
        <w:rPr>
          <w:rFonts w:ascii="Georgia" w:hAnsi="Georgia" w:cs="Arial"/>
          <w:sz w:val="24"/>
          <w:szCs w:val="24"/>
          <w:lang w:val="es-CO"/>
        </w:rPr>
        <w:t xml:space="preserve">pese a que en primera sede </w:t>
      </w:r>
      <w:r w:rsidRPr="00285DD7">
        <w:rPr>
          <w:rFonts w:ascii="Georgia" w:hAnsi="Georgia" w:cs="Arial"/>
          <w:sz w:val="24"/>
          <w:szCs w:val="24"/>
          <w:lang w:val="es-CO"/>
        </w:rPr>
        <w:t>la funcionaria le</w:t>
      </w:r>
      <w:r w:rsidR="007E4CC4" w:rsidRPr="00285DD7">
        <w:rPr>
          <w:rFonts w:ascii="Georgia" w:hAnsi="Georgia" w:cs="Arial"/>
          <w:sz w:val="24"/>
          <w:szCs w:val="24"/>
          <w:lang w:val="es-CO"/>
        </w:rPr>
        <w:t xml:space="preserve"> ordenó arrimar </w:t>
      </w:r>
      <w:r w:rsidRPr="00285DD7">
        <w:rPr>
          <w:rFonts w:ascii="Georgia" w:hAnsi="Georgia" w:cs="Arial"/>
          <w:sz w:val="24"/>
          <w:szCs w:val="24"/>
          <w:lang w:val="es-CO"/>
        </w:rPr>
        <w:t xml:space="preserve">el </w:t>
      </w:r>
      <w:r w:rsidR="007E4CC4" w:rsidRPr="00285DD7">
        <w:rPr>
          <w:rFonts w:ascii="Georgia" w:hAnsi="Georgia" w:cs="Arial"/>
          <w:sz w:val="24"/>
          <w:szCs w:val="24"/>
          <w:lang w:val="es-CO"/>
        </w:rPr>
        <w:t>dictamen pericial, pretiri</w:t>
      </w:r>
      <w:r w:rsidRPr="00285DD7">
        <w:rPr>
          <w:rFonts w:ascii="Georgia" w:hAnsi="Georgia" w:cs="Arial"/>
          <w:sz w:val="24"/>
          <w:szCs w:val="24"/>
          <w:lang w:val="es-CO"/>
        </w:rPr>
        <w:t>ó</w:t>
      </w:r>
      <w:r w:rsidR="007E4CC4" w:rsidRPr="00285DD7">
        <w:rPr>
          <w:rFonts w:ascii="Georgia" w:hAnsi="Georgia" w:cs="Arial"/>
          <w:sz w:val="24"/>
          <w:szCs w:val="24"/>
          <w:lang w:val="es-CO"/>
        </w:rPr>
        <w:t xml:space="preserve"> hacerlo (</w:t>
      </w:r>
      <w:r w:rsidR="007E4CC4" w:rsidRPr="00285DD7">
        <w:rPr>
          <w:rFonts w:ascii="Georgia" w:hAnsi="Georgia" w:cs="Arial"/>
          <w:sz w:val="24"/>
          <w:szCs w:val="24"/>
        </w:rPr>
        <w:t xml:space="preserve">Ib., pdf </w:t>
      </w:r>
      <w:r w:rsidR="007E4CC4" w:rsidRPr="00285DD7">
        <w:rPr>
          <w:rFonts w:ascii="Georgia" w:hAnsi="Georgia" w:cs="Arial"/>
          <w:i/>
          <w:sz w:val="24"/>
          <w:szCs w:val="24"/>
        </w:rPr>
        <w:t>“(…) Principal, parte 5”</w:t>
      </w:r>
      <w:r w:rsidR="007E4CC4" w:rsidRPr="00285DD7">
        <w:rPr>
          <w:rFonts w:ascii="Georgia" w:hAnsi="Georgia" w:cs="Arial"/>
          <w:sz w:val="24"/>
          <w:szCs w:val="24"/>
        </w:rPr>
        <w:t xml:space="preserve">, folios 1-5 y video </w:t>
      </w:r>
      <w:r w:rsidR="007E4CC4" w:rsidRPr="00285DD7">
        <w:rPr>
          <w:rFonts w:ascii="Georgia" w:hAnsi="Georgia" w:cs="Arial"/>
          <w:i/>
          <w:sz w:val="24"/>
          <w:szCs w:val="24"/>
        </w:rPr>
        <w:t>“(…) Principal, Parte 3 (…)”</w:t>
      </w:r>
      <w:r w:rsidR="007E4CC4" w:rsidRPr="00285DD7">
        <w:rPr>
          <w:rFonts w:ascii="Georgia" w:hAnsi="Georgia" w:cs="Arial"/>
          <w:sz w:val="24"/>
          <w:szCs w:val="24"/>
          <w:lang w:val="es-CO"/>
        </w:rPr>
        <w:t xml:space="preserve">). Podría pensarse en que debieron emplearse </w:t>
      </w:r>
      <w:r w:rsidR="007E4CC4" w:rsidRPr="00285DD7">
        <w:rPr>
          <w:rFonts w:ascii="Georgia" w:hAnsi="Georgia" w:cs="Arial"/>
          <w:sz w:val="24"/>
          <w:szCs w:val="24"/>
        </w:rPr>
        <w:t>los poderes oficiosos para recolectar esas pruebas, pero sucede que ese ejercicio no entraña suplir la desidia de la parte en su quehacer particular.</w:t>
      </w:r>
    </w:p>
    <w:p w14:paraId="0D8B57CE" w14:textId="77777777" w:rsidR="007E4CC4" w:rsidRPr="00285DD7" w:rsidRDefault="007E4CC4" w:rsidP="00285DD7">
      <w:pPr>
        <w:pStyle w:val="Prrafodelista"/>
        <w:spacing w:line="276" w:lineRule="auto"/>
        <w:ind w:left="0"/>
        <w:jc w:val="both"/>
        <w:textAlignment w:val="baseline"/>
        <w:rPr>
          <w:rFonts w:ascii="Georgia" w:hAnsi="Georgia" w:cs="Arial"/>
          <w:sz w:val="24"/>
          <w:szCs w:val="24"/>
          <w:highlight w:val="yellow"/>
        </w:rPr>
      </w:pPr>
    </w:p>
    <w:p w14:paraId="35B41F00" w14:textId="212A29FC" w:rsidR="007E4CC4" w:rsidRPr="00285DD7" w:rsidRDefault="007E4CC4" w:rsidP="00285DD7">
      <w:pPr>
        <w:spacing w:line="276" w:lineRule="auto"/>
        <w:jc w:val="both"/>
        <w:rPr>
          <w:rFonts w:ascii="Georgia" w:hAnsi="Georgia" w:cs="Arial"/>
          <w:bCs/>
          <w:i/>
          <w:iCs/>
          <w:sz w:val="24"/>
          <w:szCs w:val="24"/>
          <w:lang w:val="es-CO" w:eastAsia="en-US"/>
        </w:rPr>
      </w:pPr>
      <w:r w:rsidRPr="00285DD7">
        <w:rPr>
          <w:rFonts w:ascii="Georgia" w:hAnsi="Georgia" w:cs="Arial"/>
          <w:sz w:val="24"/>
          <w:szCs w:val="24"/>
        </w:rPr>
        <w:t>Así lo ha señalado pacíficamente la doctrina del órgano de cierre, constitutiva de precedente (CSJ)</w:t>
      </w:r>
      <w:r w:rsidRPr="00285DD7">
        <w:rPr>
          <w:rStyle w:val="Refdenotaalpie"/>
          <w:rFonts w:ascii="Georgia" w:hAnsi="Georgia"/>
          <w:sz w:val="24"/>
          <w:szCs w:val="24"/>
        </w:rPr>
        <w:footnoteReference w:id="95"/>
      </w:r>
      <w:r w:rsidRPr="00285DD7">
        <w:rPr>
          <w:rFonts w:ascii="Georgia" w:hAnsi="Georgia" w:cs="Arial"/>
          <w:sz w:val="24"/>
          <w:szCs w:val="24"/>
        </w:rPr>
        <w:t xml:space="preserve">: </w:t>
      </w:r>
      <w:r w:rsidRPr="00285DD7">
        <w:rPr>
          <w:rFonts w:ascii="Georgia" w:hAnsi="Georgia" w:cs="Arial"/>
          <w:i/>
          <w:sz w:val="24"/>
          <w:szCs w:val="24"/>
        </w:rPr>
        <w:t>“</w:t>
      </w:r>
      <w:r w:rsidRPr="003745B6">
        <w:rPr>
          <w:rFonts w:ascii="Georgia" w:hAnsi="Georgia" w:cs="Arial"/>
          <w:i/>
          <w:sz w:val="22"/>
          <w:szCs w:val="24"/>
        </w:rPr>
        <w:t xml:space="preserve">(…) </w:t>
      </w:r>
      <w:r w:rsidRPr="003745B6">
        <w:rPr>
          <w:rFonts w:ascii="Georgia" w:hAnsi="Georgia" w:cs="Arial"/>
          <w:bCs/>
          <w:i/>
          <w:iCs/>
          <w:sz w:val="22"/>
          <w:szCs w:val="24"/>
          <w:lang w:val="es-CO" w:eastAsia="en-US"/>
        </w:rPr>
        <w:t xml:space="preserve">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w:t>
      </w:r>
      <w:r w:rsidR="008E7186" w:rsidRPr="003745B6">
        <w:rPr>
          <w:rFonts w:ascii="Georgia" w:hAnsi="Georgia" w:cs="Arial"/>
          <w:bCs/>
          <w:i/>
          <w:iCs/>
          <w:sz w:val="22"/>
          <w:szCs w:val="24"/>
          <w:lang w:val="es-CO" w:eastAsia="en-US"/>
        </w:rPr>
        <w:t>oct.</w:t>
      </w:r>
      <w:r w:rsidRPr="003745B6">
        <w:rPr>
          <w:rFonts w:ascii="Georgia" w:hAnsi="Georgia" w:cs="Arial"/>
          <w:bCs/>
          <w:i/>
          <w:iCs/>
          <w:sz w:val="22"/>
          <w:szCs w:val="24"/>
          <w:lang w:val="es-CO" w:eastAsia="en-US"/>
        </w:rPr>
        <w:t xml:space="preserve"> 2010, Rad. 2002-00024-01)</w:t>
      </w:r>
      <w:r w:rsidRPr="00285DD7">
        <w:rPr>
          <w:rFonts w:ascii="Georgia" w:hAnsi="Georgia" w:cs="Arial"/>
          <w:bCs/>
          <w:i/>
          <w:iCs/>
          <w:sz w:val="24"/>
          <w:szCs w:val="24"/>
          <w:lang w:val="es-CO" w:eastAsia="en-US"/>
        </w:rPr>
        <w:t>”.</w:t>
      </w:r>
    </w:p>
    <w:p w14:paraId="4057640A" w14:textId="77777777" w:rsidR="00D966BB" w:rsidRPr="00285DD7" w:rsidRDefault="00D966BB" w:rsidP="00285DD7">
      <w:pPr>
        <w:spacing w:line="276" w:lineRule="auto"/>
        <w:jc w:val="both"/>
        <w:rPr>
          <w:rFonts w:ascii="Georgia" w:hAnsi="Georgia" w:cs="Arial"/>
          <w:bCs/>
          <w:iCs/>
          <w:sz w:val="24"/>
          <w:szCs w:val="24"/>
          <w:lang w:val="es-CO" w:eastAsia="en-US"/>
        </w:rPr>
      </w:pPr>
    </w:p>
    <w:p w14:paraId="6638297D" w14:textId="0FD5433F" w:rsidR="003472AD" w:rsidRPr="00285DD7" w:rsidRDefault="00D966BB"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Con estribo en la notoria deficiencia probatoria reseñada, para esta Sala el descontento de la alzada resulta infundado para ser soporte idóneo de una revocatoria de la decisión de primer grado</w:t>
      </w:r>
      <w:r w:rsidR="00126968" w:rsidRPr="00285DD7">
        <w:rPr>
          <w:rFonts w:ascii="Georgia" w:hAnsi="Georgia" w:cs="Arial"/>
          <w:sz w:val="24"/>
          <w:szCs w:val="24"/>
          <w:lang w:val="es-CO"/>
        </w:rPr>
        <w:t>.</w:t>
      </w:r>
    </w:p>
    <w:p w14:paraId="77E7B9F1" w14:textId="77777777" w:rsidR="003472AD" w:rsidRPr="00285DD7" w:rsidRDefault="003472AD" w:rsidP="00285DD7">
      <w:pPr>
        <w:spacing w:line="276" w:lineRule="auto"/>
        <w:jc w:val="both"/>
        <w:rPr>
          <w:rFonts w:ascii="Georgia" w:hAnsi="Georgia" w:cs="Arial"/>
          <w:sz w:val="24"/>
          <w:szCs w:val="24"/>
          <w:lang w:val="es-CO"/>
        </w:rPr>
      </w:pPr>
    </w:p>
    <w:p w14:paraId="5E92F08B" w14:textId="44A18ACB" w:rsidR="00E62CDF" w:rsidRPr="00285DD7" w:rsidRDefault="00126968" w:rsidP="00285DD7">
      <w:pPr>
        <w:spacing w:line="276" w:lineRule="auto"/>
        <w:jc w:val="both"/>
        <w:rPr>
          <w:rFonts w:ascii="Georgia" w:hAnsi="Georgia" w:cs="Arial"/>
          <w:sz w:val="24"/>
          <w:szCs w:val="24"/>
          <w:lang w:val="es-CO"/>
        </w:rPr>
      </w:pPr>
      <w:r w:rsidRPr="00285DD7">
        <w:rPr>
          <w:rFonts w:ascii="Georgia" w:hAnsi="Georgia" w:cs="Arial"/>
          <w:sz w:val="24"/>
          <w:szCs w:val="24"/>
          <w:lang w:val="es-CO"/>
        </w:rPr>
        <w:t>D</w:t>
      </w:r>
      <w:r w:rsidRPr="00285DD7">
        <w:rPr>
          <w:rFonts w:ascii="Georgia" w:hAnsi="Georgia" w:cs="Arial"/>
          <w:sz w:val="24"/>
          <w:szCs w:val="24"/>
        </w:rPr>
        <w:t xml:space="preserve">e ningún modo puede aceptarse que el </w:t>
      </w:r>
      <w:r w:rsidRPr="00285DD7">
        <w:rPr>
          <w:rFonts w:ascii="Georgia" w:hAnsi="Georgia" w:cs="Arial"/>
          <w:sz w:val="24"/>
          <w:szCs w:val="24"/>
          <w:lang w:val="es-CO"/>
        </w:rPr>
        <w:t>presupuesto axial de la culpabilidad</w:t>
      </w:r>
      <w:r w:rsidRPr="00285DD7">
        <w:rPr>
          <w:rFonts w:ascii="Georgia" w:hAnsi="Georgia" w:cs="Arial"/>
          <w:sz w:val="24"/>
          <w:szCs w:val="24"/>
        </w:rPr>
        <w:t xml:space="preserve"> quedó demostrado con la historia clínica y ello es suficiente para la desestimación de las pretensiones. S</w:t>
      </w:r>
      <w:r w:rsidR="00D966BB" w:rsidRPr="00285DD7">
        <w:rPr>
          <w:rFonts w:ascii="Georgia" w:hAnsi="Georgia" w:cs="Arial"/>
          <w:sz w:val="24"/>
          <w:szCs w:val="24"/>
          <w:lang w:val="es-CO"/>
        </w:rPr>
        <w:t xml:space="preserve">i </w:t>
      </w:r>
      <w:r w:rsidRPr="00285DD7">
        <w:rPr>
          <w:rFonts w:ascii="Georgia" w:hAnsi="Georgia" w:cs="Arial"/>
          <w:sz w:val="24"/>
          <w:szCs w:val="24"/>
          <w:lang w:val="es-CO"/>
        </w:rPr>
        <w:t xml:space="preserve">bien el fallo recurrido </w:t>
      </w:r>
      <w:r w:rsidR="00D966BB" w:rsidRPr="00285DD7">
        <w:rPr>
          <w:rFonts w:ascii="Georgia" w:hAnsi="Georgia" w:cs="Arial"/>
          <w:sz w:val="24"/>
          <w:szCs w:val="24"/>
          <w:lang w:val="es-CO"/>
        </w:rPr>
        <w:t>se enfocó en la culpa antes de analizar la causa, desembocó en una absolución que aquí se prohíja</w:t>
      </w:r>
      <w:r w:rsidRPr="00285DD7">
        <w:rPr>
          <w:rFonts w:ascii="Georgia" w:hAnsi="Georgia" w:cs="Arial"/>
          <w:sz w:val="24"/>
          <w:szCs w:val="24"/>
          <w:lang w:val="es-CO"/>
        </w:rPr>
        <w:t>. Corolario, se confirmará.</w:t>
      </w:r>
    </w:p>
    <w:p w14:paraId="0257D117" w14:textId="77777777" w:rsidR="0099333C" w:rsidRPr="00285DD7" w:rsidRDefault="0099333C" w:rsidP="00285DD7">
      <w:pPr>
        <w:spacing w:line="276" w:lineRule="auto"/>
        <w:jc w:val="both"/>
        <w:rPr>
          <w:rFonts w:ascii="Georgia" w:hAnsi="Georgia" w:cs="Arial"/>
          <w:sz w:val="24"/>
          <w:szCs w:val="24"/>
          <w:lang w:val="es-CO"/>
        </w:rPr>
      </w:pPr>
    </w:p>
    <w:p w14:paraId="08AB53E8" w14:textId="6175551A" w:rsidR="007D4906" w:rsidRPr="00285DD7" w:rsidRDefault="003472AD" w:rsidP="00285DD7">
      <w:pPr>
        <w:pStyle w:val="Prrafodelista"/>
        <w:spacing w:line="276" w:lineRule="auto"/>
        <w:ind w:left="0"/>
        <w:jc w:val="both"/>
        <w:rPr>
          <w:rFonts w:ascii="Georgia" w:hAnsi="Georgia" w:cs="Arial"/>
          <w:sz w:val="24"/>
          <w:szCs w:val="24"/>
          <w:lang w:val="es-CO"/>
        </w:rPr>
      </w:pPr>
      <w:r w:rsidRPr="00285DD7">
        <w:rPr>
          <w:rFonts w:ascii="Georgia" w:hAnsi="Georgia" w:cs="Arial"/>
          <w:smallCaps/>
          <w:sz w:val="24"/>
          <w:szCs w:val="24"/>
        </w:rPr>
        <w:t xml:space="preserve">6.5.4.3. </w:t>
      </w:r>
      <w:r w:rsidR="007D4906" w:rsidRPr="00285DD7">
        <w:rPr>
          <w:rFonts w:ascii="Georgia" w:hAnsi="Georgia" w:cs="Arial"/>
          <w:smallCaps/>
          <w:sz w:val="24"/>
          <w:szCs w:val="24"/>
        </w:rPr>
        <w:t>El precedente jurisprudencial</w:t>
      </w:r>
      <w:r w:rsidR="007D4906" w:rsidRPr="00285DD7">
        <w:rPr>
          <w:rFonts w:ascii="Georgia" w:hAnsi="Georgia" w:cs="Arial"/>
          <w:sz w:val="24"/>
          <w:szCs w:val="24"/>
        </w:rPr>
        <w:t>.</w:t>
      </w:r>
      <w:r w:rsidR="0076416B" w:rsidRPr="00285DD7">
        <w:rPr>
          <w:rFonts w:ascii="Georgia" w:hAnsi="Georgia" w:cs="Arial"/>
          <w:sz w:val="24"/>
          <w:szCs w:val="24"/>
        </w:rPr>
        <w:t xml:space="preserve"> H</w:t>
      </w:r>
      <w:r w:rsidR="007D4906" w:rsidRPr="00285DD7">
        <w:rPr>
          <w:rFonts w:ascii="Georgia" w:hAnsi="Georgia" w:cs="Arial"/>
          <w:bCs/>
          <w:sz w:val="24"/>
          <w:szCs w:val="24"/>
          <w:lang w:val="es-ES_tradnl"/>
        </w:rPr>
        <w:t>a dicho la CC</w:t>
      </w:r>
      <w:r w:rsidR="007D4906" w:rsidRPr="00285DD7">
        <w:rPr>
          <w:rFonts w:ascii="Georgia" w:hAnsi="Georgia" w:cs="Arial"/>
          <w:bCs/>
          <w:sz w:val="24"/>
          <w:szCs w:val="24"/>
          <w:vertAlign w:val="superscript"/>
          <w:lang w:val="es-ES_tradnl"/>
        </w:rPr>
        <w:footnoteReference w:id="96"/>
      </w:r>
      <w:r w:rsidR="007D4906" w:rsidRPr="00285DD7">
        <w:rPr>
          <w:rFonts w:ascii="Georgia" w:hAnsi="Georgia" w:cs="Arial"/>
          <w:sz w:val="24"/>
          <w:szCs w:val="24"/>
          <w:lang w:val="es-ES_tradnl"/>
        </w:rPr>
        <w:t xml:space="preserve">: </w:t>
      </w:r>
      <w:r w:rsidR="007D4906" w:rsidRPr="00285DD7">
        <w:rPr>
          <w:rFonts w:ascii="Georgia" w:hAnsi="Georgia" w:cs="Arial"/>
          <w:i/>
          <w:sz w:val="24"/>
          <w:szCs w:val="24"/>
          <w:lang w:val="es-ES_tradnl"/>
        </w:rPr>
        <w:t>“</w:t>
      </w:r>
      <w:r w:rsidR="007D4906" w:rsidRPr="003745B6">
        <w:rPr>
          <w:rFonts w:ascii="Georgia" w:hAnsi="Georgia" w:cs="Arial"/>
          <w:i/>
          <w:sz w:val="22"/>
          <w:szCs w:val="24"/>
          <w:lang w:val="es-ES_tradnl"/>
        </w:rPr>
        <w:t xml:space="preserve">(…) </w:t>
      </w:r>
      <w:r w:rsidR="007D4906" w:rsidRPr="003745B6">
        <w:rPr>
          <w:rFonts w:ascii="Georgia" w:hAnsi="Georgia" w:cs="Arial"/>
          <w:i/>
          <w:iCs/>
          <w:sz w:val="22"/>
          <w:szCs w:val="24"/>
          <w:lang w:val="es-CO"/>
        </w:rPr>
        <w:t>por regla general, es aquella sentencia o conjunto de sentencias que presentan similitudes con un caso nuevo objeto de escrutinio en materia de (i) patrones fácticos y (ii) problemas jurídicos, y en las que en su ratio decidendi se ha fijado una regla para resolver la controversia, que sirve también para solucionar el nuevo caso</w:t>
      </w:r>
      <w:r w:rsidR="007D4906" w:rsidRPr="003745B6">
        <w:rPr>
          <w:rFonts w:ascii="Georgia" w:hAnsi="Georgia" w:cs="Arial"/>
          <w:i/>
          <w:sz w:val="22"/>
          <w:szCs w:val="24"/>
        </w:rPr>
        <w:t xml:space="preserve"> </w:t>
      </w:r>
      <w:r w:rsidR="007D4906" w:rsidRPr="003745B6">
        <w:rPr>
          <w:rFonts w:ascii="Georgia" w:hAnsi="Georgia" w:cs="Arial"/>
          <w:i/>
          <w:sz w:val="22"/>
          <w:szCs w:val="24"/>
          <w:lang w:val="es-ES_tradnl"/>
        </w:rPr>
        <w:t>(…)</w:t>
      </w:r>
      <w:r w:rsidR="007D4906" w:rsidRPr="00285DD7">
        <w:rPr>
          <w:rFonts w:ascii="Georgia" w:hAnsi="Georgia" w:cs="Arial"/>
          <w:i/>
          <w:sz w:val="24"/>
          <w:szCs w:val="24"/>
          <w:lang w:val="es-ES_tradnl"/>
        </w:rPr>
        <w:t>”.</w:t>
      </w:r>
      <w:r w:rsidR="007D4906" w:rsidRPr="00285DD7">
        <w:rPr>
          <w:rFonts w:ascii="Georgia" w:hAnsi="Georgia" w:cs="Arial"/>
          <w:sz w:val="24"/>
          <w:szCs w:val="24"/>
          <w:lang w:val="es-ES_tradnl"/>
        </w:rPr>
        <w:t xml:space="preserve">  La doctrina nacional más autorizada en esta materia, cuenta con la obra del profesor López Medina</w:t>
      </w:r>
      <w:r w:rsidR="007D4906" w:rsidRPr="00285DD7">
        <w:rPr>
          <w:rFonts w:ascii="Georgia" w:hAnsi="Georgia" w:cs="Arial"/>
          <w:sz w:val="24"/>
          <w:szCs w:val="24"/>
          <w:vertAlign w:val="superscript"/>
          <w:lang w:val="es-ES_tradnl"/>
        </w:rPr>
        <w:footnoteReference w:id="97"/>
      </w:r>
      <w:r w:rsidR="007D4906" w:rsidRPr="00285DD7">
        <w:rPr>
          <w:rFonts w:ascii="Georgia" w:hAnsi="Georgia" w:cs="Arial"/>
          <w:sz w:val="24"/>
          <w:szCs w:val="24"/>
          <w:lang w:val="es-ES_tradnl"/>
        </w:rPr>
        <w:t>, que puede consultarse para mayor ilustración académica.</w:t>
      </w:r>
    </w:p>
    <w:p w14:paraId="74064B0A" w14:textId="0FE9BF5E" w:rsidR="007D4906" w:rsidRPr="00285DD7" w:rsidRDefault="007D4906" w:rsidP="00285DD7">
      <w:pPr>
        <w:pStyle w:val="Prrafodelista"/>
        <w:spacing w:line="276" w:lineRule="auto"/>
        <w:ind w:left="0"/>
        <w:jc w:val="both"/>
        <w:textAlignment w:val="baseline"/>
        <w:rPr>
          <w:rFonts w:ascii="Georgia" w:hAnsi="Georgia" w:cs="Arial"/>
          <w:sz w:val="24"/>
          <w:szCs w:val="24"/>
        </w:rPr>
      </w:pPr>
    </w:p>
    <w:p w14:paraId="19EA674A" w14:textId="0FA39F4F" w:rsidR="007D4906" w:rsidRPr="00285DD7" w:rsidRDefault="007D4906" w:rsidP="00285DD7">
      <w:pPr>
        <w:spacing w:line="276" w:lineRule="auto"/>
        <w:jc w:val="both"/>
        <w:textAlignment w:val="baseline"/>
        <w:rPr>
          <w:rFonts w:ascii="Georgia" w:hAnsi="Georgia"/>
          <w:sz w:val="24"/>
          <w:szCs w:val="24"/>
          <w:lang w:val="es-CO" w:eastAsia="es-CO"/>
        </w:rPr>
      </w:pPr>
      <w:r w:rsidRPr="00285DD7">
        <w:rPr>
          <w:rFonts w:ascii="Georgia" w:hAnsi="Georgia" w:cs="Arial"/>
          <w:sz w:val="24"/>
          <w:szCs w:val="24"/>
          <w:lang w:val="es-ES_tradnl"/>
        </w:rPr>
        <w:t>En la teoría del derecho judicial se distingue el precedente horizontal y el vertical</w:t>
      </w:r>
      <w:r w:rsidRPr="00285DD7">
        <w:rPr>
          <w:rFonts w:ascii="Georgia" w:hAnsi="Georgia"/>
          <w:sz w:val="24"/>
          <w:szCs w:val="24"/>
          <w:vertAlign w:val="superscript"/>
          <w:lang w:val="es-ES_tradnl"/>
        </w:rPr>
        <w:footnoteReference w:id="98"/>
      </w:r>
      <w:r w:rsidRPr="00285DD7">
        <w:rPr>
          <w:rFonts w:ascii="Georgia" w:hAnsi="Georgia" w:cs="Arial"/>
          <w:sz w:val="24"/>
          <w:szCs w:val="24"/>
          <w:lang w:val="es-ES_tradnl"/>
        </w:rPr>
        <w:t>, según la autoridad judicial que profiere la providencia</w:t>
      </w:r>
      <w:r w:rsidRPr="00285DD7">
        <w:rPr>
          <w:rFonts w:ascii="Georgia" w:hAnsi="Georgia" w:cs="Arial"/>
          <w:sz w:val="24"/>
          <w:szCs w:val="24"/>
          <w:lang w:val="es-CO"/>
        </w:rPr>
        <w:t xml:space="preserve">. </w:t>
      </w:r>
      <w:r w:rsidRPr="00285DD7">
        <w:rPr>
          <w:rFonts w:ascii="Georgia" w:hAnsi="Georgia" w:cs="Arial"/>
          <w:spacing w:val="-3"/>
          <w:sz w:val="24"/>
          <w:szCs w:val="24"/>
          <w:lang w:val="es-ES_tradnl" w:eastAsia="es-CO"/>
        </w:rPr>
        <w:t xml:space="preserve">El primero alude a las sentencias </w:t>
      </w:r>
      <w:r w:rsidRPr="00285DD7">
        <w:rPr>
          <w:rFonts w:ascii="Georgia" w:hAnsi="Georgia" w:cs="Arial"/>
          <w:spacing w:val="-3"/>
          <w:sz w:val="24"/>
          <w:szCs w:val="24"/>
          <w:lang w:val="es-ES_tradnl" w:eastAsia="es-CO"/>
        </w:rPr>
        <w:lastRenderedPageBreak/>
        <w:t>fijadas por autoridades de la misma jerarquía o el mismo operador judicial, y el segundo está vinculado a los lineamientos trazados por instancias superiores, encargadas de unificar jurisprudencia dentro de la respectiva jurisdicción o a nivel constitucional. E</w:t>
      </w:r>
      <w:r w:rsidRPr="00285DD7">
        <w:rPr>
          <w:rFonts w:ascii="Georgia" w:hAnsi="Georgia" w:cs="Arial"/>
          <w:spacing w:val="-3"/>
          <w:sz w:val="24"/>
          <w:szCs w:val="24"/>
          <w:lang w:val="es-ES_tradnl"/>
        </w:rPr>
        <w:t xml:space="preserve">s </w:t>
      </w:r>
      <w:r w:rsidRPr="00285DD7">
        <w:rPr>
          <w:rFonts w:ascii="Georgia" w:hAnsi="Georgia" w:cs="Arial"/>
          <w:bCs/>
          <w:spacing w:val="-3"/>
          <w:sz w:val="24"/>
          <w:szCs w:val="24"/>
          <w:u w:val="single"/>
          <w:lang w:val="es-ES_tradnl"/>
        </w:rPr>
        <w:t>obligatorio</w:t>
      </w:r>
      <w:r w:rsidRPr="00285DD7">
        <w:rPr>
          <w:rFonts w:ascii="Georgia" w:hAnsi="Georgia" w:cs="Arial"/>
          <w:spacing w:val="-3"/>
          <w:sz w:val="24"/>
          <w:szCs w:val="24"/>
          <w:lang w:val="es-ES_tradnl"/>
        </w:rPr>
        <w:t xml:space="preserve">, aunque con la posibilidad de discrepar, a condición de que: </w:t>
      </w:r>
      <w:r w:rsidRPr="00285DD7">
        <w:rPr>
          <w:rFonts w:ascii="Georgia" w:hAnsi="Georgia" w:cs="Arial"/>
          <w:i/>
          <w:spacing w:val="-3"/>
          <w:sz w:val="24"/>
          <w:szCs w:val="24"/>
          <w:lang w:val="es-ES_tradnl"/>
        </w:rPr>
        <w:t>“</w:t>
      </w:r>
      <w:r w:rsidRPr="003745B6">
        <w:rPr>
          <w:rFonts w:ascii="Georgia" w:hAnsi="Georgia" w:cs="Arial"/>
          <w:i/>
          <w:spacing w:val="-3"/>
          <w:sz w:val="22"/>
          <w:szCs w:val="24"/>
          <w:lang w:val="es-ES_tradnl"/>
        </w:rPr>
        <w:t xml:space="preserve">(…) </w:t>
      </w:r>
      <w:r w:rsidRPr="003745B6">
        <w:rPr>
          <w:rFonts w:ascii="Georgia" w:hAnsi="Georgia" w:cs="Arial"/>
          <w:i/>
          <w:iCs/>
          <w:spacing w:val="-3"/>
          <w:sz w:val="22"/>
          <w:szCs w:val="24"/>
          <w:lang w:val="es-ES_tradnl"/>
        </w:rPr>
        <w:t>exponer clara y razonadamente los fundamentos jurídicos que justifican su decisión</w:t>
      </w:r>
      <w:r w:rsidRPr="003745B6">
        <w:rPr>
          <w:rFonts w:ascii="Georgia" w:hAnsi="Georgia" w:cs="Arial"/>
          <w:i/>
          <w:spacing w:val="-3"/>
          <w:sz w:val="22"/>
          <w:szCs w:val="24"/>
          <w:lang w:val="es-ES_tradnl"/>
        </w:rPr>
        <w:t xml:space="preserve"> (…)</w:t>
      </w:r>
      <w:r w:rsidRPr="00285DD7">
        <w:rPr>
          <w:rFonts w:ascii="Georgia" w:hAnsi="Georgia" w:cs="Arial"/>
          <w:i/>
          <w:spacing w:val="-3"/>
          <w:sz w:val="24"/>
          <w:szCs w:val="24"/>
          <w:lang w:val="es-ES_tradnl"/>
        </w:rPr>
        <w:t>”</w:t>
      </w:r>
      <w:r w:rsidRPr="00285DD7">
        <w:rPr>
          <w:rFonts w:ascii="Georgia" w:hAnsi="Georgia"/>
          <w:spacing w:val="-3"/>
          <w:sz w:val="24"/>
          <w:szCs w:val="24"/>
          <w:vertAlign w:val="superscript"/>
          <w:lang w:val="es-ES_tradnl"/>
        </w:rPr>
        <w:footnoteReference w:id="99"/>
      </w:r>
      <w:r w:rsidR="00951A9F" w:rsidRPr="00285DD7">
        <w:rPr>
          <w:rFonts w:ascii="Georgia" w:hAnsi="Georgia" w:cs="Arial"/>
          <w:spacing w:val="-3"/>
          <w:sz w:val="24"/>
          <w:szCs w:val="24"/>
          <w:vertAlign w:val="superscript"/>
          <w:lang w:val="es-ES_tradnl"/>
        </w:rPr>
        <w:t>-</w:t>
      </w:r>
      <w:r w:rsidR="00951A9F" w:rsidRPr="00285DD7">
        <w:rPr>
          <w:rStyle w:val="Refdenotaalpie"/>
          <w:rFonts w:ascii="Georgia" w:hAnsi="Georgia"/>
          <w:spacing w:val="-3"/>
          <w:sz w:val="24"/>
          <w:szCs w:val="24"/>
          <w:lang w:val="es-ES_tradnl"/>
        </w:rPr>
        <w:footnoteReference w:id="100"/>
      </w:r>
      <w:r w:rsidR="00DD0F05" w:rsidRPr="00285DD7">
        <w:rPr>
          <w:rFonts w:ascii="Georgia" w:hAnsi="Georgia" w:cs="Arial"/>
          <w:spacing w:val="-3"/>
          <w:sz w:val="24"/>
          <w:szCs w:val="24"/>
          <w:lang w:val="es-ES_tradnl"/>
        </w:rPr>
        <w:t>.</w:t>
      </w:r>
    </w:p>
    <w:p w14:paraId="03D6CE92" w14:textId="77777777" w:rsidR="004B1828" w:rsidRPr="00285DD7" w:rsidRDefault="004B1828" w:rsidP="00285DD7">
      <w:pPr>
        <w:pStyle w:val="Prrafodelista"/>
        <w:spacing w:line="276" w:lineRule="auto"/>
        <w:ind w:left="0"/>
        <w:jc w:val="both"/>
        <w:textAlignment w:val="baseline"/>
        <w:rPr>
          <w:rFonts w:ascii="Georgia" w:hAnsi="Georgia"/>
          <w:sz w:val="24"/>
          <w:szCs w:val="24"/>
        </w:rPr>
      </w:pPr>
    </w:p>
    <w:p w14:paraId="7E3A9CD9" w14:textId="01FFCBF8" w:rsidR="00BD6332" w:rsidRPr="00285DD7" w:rsidRDefault="004B1828" w:rsidP="00285DD7">
      <w:pPr>
        <w:pStyle w:val="Prrafodelista"/>
        <w:spacing w:line="276" w:lineRule="auto"/>
        <w:ind w:left="0"/>
        <w:jc w:val="both"/>
        <w:textAlignment w:val="baseline"/>
        <w:rPr>
          <w:rFonts w:ascii="Georgia" w:hAnsi="Georgia"/>
          <w:sz w:val="24"/>
          <w:szCs w:val="24"/>
        </w:rPr>
      </w:pPr>
      <w:r w:rsidRPr="00285DD7">
        <w:rPr>
          <w:rFonts w:ascii="Georgia" w:hAnsi="Georgia"/>
          <w:sz w:val="24"/>
          <w:szCs w:val="24"/>
        </w:rPr>
        <w:t xml:space="preserve">Deviene notoriamente infundado el reparo de los demandantes, comoquiera que </w:t>
      </w:r>
      <w:r w:rsidR="00951A9F" w:rsidRPr="00285DD7">
        <w:rPr>
          <w:rFonts w:ascii="Georgia" w:hAnsi="Georgia"/>
          <w:sz w:val="24"/>
          <w:szCs w:val="24"/>
        </w:rPr>
        <w:t>la jurisprudencia de la CSJ</w:t>
      </w:r>
      <w:r w:rsidR="004D3352" w:rsidRPr="00285DD7">
        <w:rPr>
          <w:rStyle w:val="Refdenotaalpie"/>
          <w:rFonts w:ascii="Georgia" w:hAnsi="Georgia"/>
          <w:sz w:val="24"/>
          <w:szCs w:val="24"/>
          <w:lang w:val="es-CO"/>
        </w:rPr>
        <w:footnoteReference w:id="101"/>
      </w:r>
      <w:r w:rsidR="00951A9F" w:rsidRPr="00285DD7">
        <w:rPr>
          <w:rFonts w:ascii="Georgia" w:hAnsi="Georgia"/>
          <w:sz w:val="24"/>
          <w:szCs w:val="24"/>
        </w:rPr>
        <w:t xml:space="preserve"> aplicada por la funcionaria, acogida por esta Sala en reiteradas y recientes decisiones</w:t>
      </w:r>
      <w:r w:rsidR="00DD0F05" w:rsidRPr="00285DD7">
        <w:rPr>
          <w:rStyle w:val="Refdenotaalpie"/>
          <w:rFonts w:ascii="Georgia" w:hAnsi="Georgia"/>
          <w:sz w:val="24"/>
          <w:szCs w:val="24"/>
        </w:rPr>
        <w:footnoteReference w:id="102"/>
      </w:r>
      <w:r w:rsidR="00951A9F" w:rsidRPr="00285DD7">
        <w:rPr>
          <w:rFonts w:ascii="Georgia" w:hAnsi="Georgia"/>
          <w:sz w:val="24"/>
          <w:szCs w:val="24"/>
        </w:rPr>
        <w:t>, constituye precedente vinculante (Doctrina probable)</w:t>
      </w:r>
      <w:r w:rsidR="00DD0F05" w:rsidRPr="00285DD7">
        <w:rPr>
          <w:rStyle w:val="Refdenotaalpie"/>
          <w:rFonts w:ascii="Georgia" w:hAnsi="Georgia"/>
          <w:sz w:val="24"/>
          <w:szCs w:val="24"/>
        </w:rPr>
        <w:t xml:space="preserve"> </w:t>
      </w:r>
      <w:r w:rsidR="00DD0F05" w:rsidRPr="00285DD7">
        <w:rPr>
          <w:rStyle w:val="Refdenotaalpie"/>
          <w:rFonts w:ascii="Georgia" w:hAnsi="Georgia"/>
          <w:sz w:val="24"/>
          <w:szCs w:val="24"/>
        </w:rPr>
        <w:footnoteReference w:id="103"/>
      </w:r>
      <w:r w:rsidR="00951A9F" w:rsidRPr="00285DD7">
        <w:rPr>
          <w:rFonts w:ascii="Georgia" w:hAnsi="Georgia"/>
          <w:sz w:val="24"/>
          <w:szCs w:val="24"/>
        </w:rPr>
        <w:t xml:space="preserve">, </w:t>
      </w:r>
      <w:r w:rsidR="00951A9F" w:rsidRPr="00285DD7">
        <w:rPr>
          <w:rFonts w:ascii="Georgia" w:hAnsi="Georgia"/>
          <w:sz w:val="24"/>
          <w:szCs w:val="24"/>
          <w:u w:val="single"/>
        </w:rPr>
        <w:t xml:space="preserve">en razón a que todas y cada una de ellas se resolvieron problemas con similares situaciones fácticas al presente, en síntesis, juicios de responsabilidad médica que califican la historia clínica como insuficiente para acreditar </w:t>
      </w:r>
      <w:r w:rsidR="00BD6332" w:rsidRPr="00285DD7">
        <w:rPr>
          <w:rFonts w:ascii="Georgia" w:hAnsi="Georgia"/>
          <w:sz w:val="24"/>
          <w:szCs w:val="24"/>
          <w:u w:val="single"/>
        </w:rPr>
        <w:t xml:space="preserve">el </w:t>
      </w:r>
      <w:r w:rsidR="00951A9F" w:rsidRPr="00285DD7">
        <w:rPr>
          <w:rFonts w:ascii="Georgia" w:hAnsi="Georgia"/>
          <w:sz w:val="24"/>
          <w:szCs w:val="24"/>
          <w:u w:val="single"/>
        </w:rPr>
        <w:t xml:space="preserve">presupuesto </w:t>
      </w:r>
      <w:r w:rsidR="00BD6332" w:rsidRPr="00285DD7">
        <w:rPr>
          <w:rFonts w:ascii="Georgia" w:hAnsi="Georgia"/>
          <w:sz w:val="24"/>
          <w:szCs w:val="24"/>
          <w:u w:val="single"/>
        </w:rPr>
        <w:t xml:space="preserve">axial de la </w:t>
      </w:r>
      <w:r w:rsidR="00BD6332" w:rsidRPr="00285DD7">
        <w:rPr>
          <w:rFonts w:ascii="Georgia" w:hAnsi="Georgia"/>
          <w:i/>
          <w:sz w:val="24"/>
          <w:szCs w:val="24"/>
          <w:u w:val="single"/>
        </w:rPr>
        <w:t>culpa profesional</w:t>
      </w:r>
      <w:r w:rsidR="00BD6332" w:rsidRPr="00285DD7">
        <w:rPr>
          <w:rFonts w:ascii="Georgia" w:hAnsi="Georgia"/>
          <w:sz w:val="24"/>
          <w:szCs w:val="24"/>
        </w:rPr>
        <w:t>.</w:t>
      </w:r>
    </w:p>
    <w:p w14:paraId="4D408F9B" w14:textId="77777777" w:rsidR="00110184" w:rsidRPr="00285DD7" w:rsidRDefault="00110184" w:rsidP="00285DD7">
      <w:pPr>
        <w:pStyle w:val="Prrafodelista"/>
        <w:spacing w:line="276" w:lineRule="auto"/>
        <w:ind w:left="0"/>
        <w:jc w:val="both"/>
        <w:textAlignment w:val="baseline"/>
        <w:rPr>
          <w:rFonts w:ascii="Georgia" w:hAnsi="Georgia"/>
          <w:sz w:val="24"/>
          <w:szCs w:val="24"/>
        </w:rPr>
      </w:pPr>
    </w:p>
    <w:p w14:paraId="08DF894C" w14:textId="34D9FD19" w:rsidR="00FD4639" w:rsidRPr="00285DD7" w:rsidRDefault="00BD6332" w:rsidP="00285DD7">
      <w:pPr>
        <w:pStyle w:val="Prrafodelista"/>
        <w:spacing w:line="276" w:lineRule="auto"/>
        <w:ind w:left="0"/>
        <w:jc w:val="both"/>
        <w:textAlignment w:val="baseline"/>
        <w:rPr>
          <w:rFonts w:ascii="Georgia" w:hAnsi="Georgia"/>
          <w:sz w:val="24"/>
          <w:szCs w:val="24"/>
        </w:rPr>
      </w:pPr>
      <w:r w:rsidRPr="00285DD7">
        <w:rPr>
          <w:rFonts w:ascii="Georgia" w:hAnsi="Georgia"/>
          <w:sz w:val="24"/>
          <w:szCs w:val="24"/>
        </w:rPr>
        <w:t>E</w:t>
      </w:r>
      <w:r w:rsidR="004B1828" w:rsidRPr="00285DD7">
        <w:rPr>
          <w:rFonts w:ascii="Georgia" w:hAnsi="Georgia"/>
          <w:sz w:val="24"/>
          <w:szCs w:val="24"/>
        </w:rPr>
        <w:t>l motivo principal de la aplicación jurisprudencial en materia probatoria, no descansa en que la pericia o el testimonio técnico se</w:t>
      </w:r>
      <w:r w:rsidR="00E11950" w:rsidRPr="00285DD7">
        <w:rPr>
          <w:rFonts w:ascii="Georgia" w:hAnsi="Georgia"/>
          <w:sz w:val="24"/>
          <w:szCs w:val="24"/>
        </w:rPr>
        <w:t>a</w:t>
      </w:r>
      <w:r w:rsidR="004B1828" w:rsidRPr="00285DD7">
        <w:rPr>
          <w:rFonts w:ascii="Georgia" w:hAnsi="Georgia"/>
          <w:sz w:val="24"/>
          <w:szCs w:val="24"/>
        </w:rPr>
        <w:t xml:space="preserve"> </w:t>
      </w:r>
      <w:r w:rsidR="00E11950" w:rsidRPr="00285DD7">
        <w:rPr>
          <w:rFonts w:ascii="Georgia" w:hAnsi="Georgia"/>
          <w:sz w:val="24"/>
          <w:szCs w:val="24"/>
        </w:rPr>
        <w:t xml:space="preserve">exigible </w:t>
      </w:r>
      <w:r w:rsidR="004B1828" w:rsidRPr="00285DD7">
        <w:rPr>
          <w:rFonts w:ascii="Georgia" w:hAnsi="Georgia"/>
          <w:sz w:val="24"/>
          <w:szCs w:val="24"/>
        </w:rPr>
        <w:t>cuando la historia clínica est</w:t>
      </w:r>
      <w:r w:rsidR="00E11950" w:rsidRPr="00285DD7">
        <w:rPr>
          <w:rFonts w:ascii="Georgia" w:hAnsi="Georgia"/>
          <w:sz w:val="24"/>
          <w:szCs w:val="24"/>
        </w:rPr>
        <w:t>é</w:t>
      </w:r>
      <w:r w:rsidR="004B1828" w:rsidRPr="00285DD7">
        <w:rPr>
          <w:rFonts w:ascii="Georgia" w:hAnsi="Georgia"/>
          <w:sz w:val="24"/>
          <w:szCs w:val="24"/>
        </w:rPr>
        <w:t xml:space="preserve"> incompleta o </w:t>
      </w:r>
      <w:r w:rsidR="00E11950" w:rsidRPr="00285DD7">
        <w:rPr>
          <w:rFonts w:ascii="Georgia" w:hAnsi="Georgia"/>
          <w:sz w:val="24"/>
          <w:szCs w:val="24"/>
        </w:rPr>
        <w:t>carezca de claridad</w:t>
      </w:r>
      <w:r w:rsidRPr="00285DD7">
        <w:rPr>
          <w:rFonts w:ascii="Georgia" w:hAnsi="Georgia"/>
          <w:sz w:val="24"/>
          <w:szCs w:val="24"/>
        </w:rPr>
        <w:t>, como afirma la parte recurrente</w:t>
      </w:r>
      <w:r w:rsidR="004B1828" w:rsidRPr="00285DD7">
        <w:rPr>
          <w:rFonts w:ascii="Georgia" w:hAnsi="Georgia"/>
          <w:sz w:val="24"/>
          <w:szCs w:val="24"/>
        </w:rPr>
        <w:t xml:space="preserve">, sino </w:t>
      </w:r>
      <w:r w:rsidR="003125CB" w:rsidRPr="00285DD7">
        <w:rPr>
          <w:rFonts w:ascii="Georgia" w:hAnsi="Georgia"/>
          <w:sz w:val="24"/>
          <w:szCs w:val="24"/>
        </w:rPr>
        <w:t>en que</w:t>
      </w:r>
      <w:r w:rsidR="00E11950" w:rsidRPr="00285DD7">
        <w:rPr>
          <w:rFonts w:ascii="Georgia" w:hAnsi="Georgia"/>
          <w:sz w:val="24"/>
          <w:szCs w:val="24"/>
        </w:rPr>
        <w:t xml:space="preserve"> las reglas de la experiencia y la sana crítica </w:t>
      </w:r>
      <w:r w:rsidRPr="00285DD7">
        <w:rPr>
          <w:rFonts w:ascii="Georgia" w:hAnsi="Georgia"/>
          <w:sz w:val="24"/>
          <w:szCs w:val="24"/>
        </w:rPr>
        <w:t xml:space="preserve">aplicadas por el juzgador </w:t>
      </w:r>
      <w:r w:rsidR="00E11950" w:rsidRPr="00285DD7">
        <w:rPr>
          <w:rFonts w:ascii="Georgia" w:hAnsi="Georgia"/>
          <w:sz w:val="24"/>
          <w:szCs w:val="24"/>
        </w:rPr>
        <w:t xml:space="preserve">son </w:t>
      </w:r>
      <w:r w:rsidR="00977D79" w:rsidRPr="00285DD7">
        <w:rPr>
          <w:rFonts w:ascii="Georgia" w:hAnsi="Georgia"/>
          <w:sz w:val="24"/>
          <w:szCs w:val="24"/>
        </w:rPr>
        <w:t xml:space="preserve">exiguas </w:t>
      </w:r>
      <w:r w:rsidR="00E11950" w:rsidRPr="00285DD7">
        <w:rPr>
          <w:rFonts w:ascii="Georgia" w:hAnsi="Georgia"/>
          <w:sz w:val="24"/>
          <w:szCs w:val="24"/>
        </w:rPr>
        <w:t xml:space="preserve">para su interpretación, habida cuenta de que atañe al desarrollo de una profesión que desconoce. </w:t>
      </w:r>
      <w:r w:rsidR="00977D79" w:rsidRPr="00285DD7">
        <w:rPr>
          <w:rFonts w:ascii="Georgia" w:hAnsi="Georgia"/>
          <w:sz w:val="24"/>
          <w:szCs w:val="24"/>
        </w:rPr>
        <w:t xml:space="preserve">Ahí tiene su génesis </w:t>
      </w:r>
      <w:r w:rsidR="00110184" w:rsidRPr="00285DD7">
        <w:rPr>
          <w:rFonts w:ascii="Georgia" w:hAnsi="Georgia"/>
          <w:sz w:val="24"/>
          <w:szCs w:val="24"/>
        </w:rPr>
        <w:t>es</w:t>
      </w:r>
      <w:r w:rsidR="00977D79" w:rsidRPr="00285DD7">
        <w:rPr>
          <w:rFonts w:ascii="Georgia" w:hAnsi="Georgia"/>
          <w:sz w:val="24"/>
          <w:szCs w:val="24"/>
        </w:rPr>
        <w:t>a necesidad</w:t>
      </w:r>
      <w:r w:rsidR="00E11950" w:rsidRPr="00285DD7">
        <w:rPr>
          <w:rFonts w:ascii="Georgia" w:hAnsi="Georgia"/>
          <w:sz w:val="24"/>
          <w:szCs w:val="24"/>
        </w:rPr>
        <w:t xml:space="preserve"> </w:t>
      </w:r>
      <w:r w:rsidR="00977D79" w:rsidRPr="00285DD7">
        <w:rPr>
          <w:rFonts w:ascii="Georgia" w:hAnsi="Georgia"/>
          <w:sz w:val="24"/>
          <w:szCs w:val="24"/>
        </w:rPr>
        <w:t xml:space="preserve">probática, que insoslayable reclama una </w:t>
      </w:r>
      <w:r w:rsidR="00E11950" w:rsidRPr="00285DD7">
        <w:rPr>
          <w:rFonts w:ascii="Georgia" w:hAnsi="Georgia"/>
          <w:sz w:val="24"/>
          <w:szCs w:val="24"/>
        </w:rPr>
        <w:t>fuente</w:t>
      </w:r>
      <w:r w:rsidR="00977D79" w:rsidRPr="00285DD7">
        <w:rPr>
          <w:rFonts w:ascii="Georgia" w:hAnsi="Georgia"/>
          <w:sz w:val="24"/>
          <w:szCs w:val="24"/>
        </w:rPr>
        <w:t xml:space="preserve"> razonable </w:t>
      </w:r>
      <w:r w:rsidR="00FD4639" w:rsidRPr="00285DD7">
        <w:rPr>
          <w:rFonts w:ascii="Georgia" w:hAnsi="Georgia"/>
          <w:sz w:val="24"/>
          <w:szCs w:val="24"/>
        </w:rPr>
        <w:t xml:space="preserve">del conocimiento experto, </w:t>
      </w:r>
      <w:r w:rsidR="00977D79" w:rsidRPr="00285DD7">
        <w:rPr>
          <w:rFonts w:ascii="Georgia" w:hAnsi="Georgia"/>
          <w:sz w:val="24"/>
          <w:szCs w:val="24"/>
        </w:rPr>
        <w:t>de tal manera que auxilie a</w:t>
      </w:r>
      <w:r w:rsidRPr="00285DD7">
        <w:rPr>
          <w:rFonts w:ascii="Georgia" w:hAnsi="Georgia"/>
          <w:sz w:val="24"/>
          <w:szCs w:val="24"/>
        </w:rPr>
        <w:t xml:space="preserve">l funcionario </w:t>
      </w:r>
      <w:r w:rsidR="00977D79" w:rsidRPr="00285DD7">
        <w:rPr>
          <w:rFonts w:ascii="Georgia" w:hAnsi="Georgia"/>
          <w:sz w:val="24"/>
          <w:szCs w:val="24"/>
        </w:rPr>
        <w:t xml:space="preserve">en su ejercicio </w:t>
      </w:r>
      <w:r w:rsidR="004269D5" w:rsidRPr="00285DD7">
        <w:rPr>
          <w:rFonts w:ascii="Georgia" w:hAnsi="Georgia"/>
          <w:sz w:val="24"/>
          <w:szCs w:val="24"/>
        </w:rPr>
        <w:t xml:space="preserve">decisorio de verificar los puntales axiales de la </w:t>
      </w:r>
      <w:r w:rsidRPr="00285DD7">
        <w:rPr>
          <w:rFonts w:ascii="Georgia" w:hAnsi="Georgia"/>
          <w:sz w:val="24"/>
          <w:szCs w:val="24"/>
        </w:rPr>
        <w:t>responsabilidad imputada</w:t>
      </w:r>
      <w:r w:rsidR="004B1828" w:rsidRPr="00285DD7">
        <w:rPr>
          <w:rFonts w:ascii="Georgia" w:hAnsi="Georgia"/>
          <w:sz w:val="24"/>
          <w:szCs w:val="24"/>
        </w:rPr>
        <w:t>.</w:t>
      </w:r>
      <w:r w:rsidR="00FD4639" w:rsidRPr="00285DD7">
        <w:rPr>
          <w:rFonts w:ascii="Georgia" w:hAnsi="Georgia"/>
          <w:sz w:val="24"/>
          <w:szCs w:val="24"/>
        </w:rPr>
        <w:t xml:space="preserve"> </w:t>
      </w:r>
    </w:p>
    <w:p w14:paraId="29CF74E3" w14:textId="16C3E2E9" w:rsidR="001D56B1" w:rsidRPr="00285DD7" w:rsidRDefault="001D56B1" w:rsidP="00285DD7">
      <w:pPr>
        <w:pStyle w:val="Prrafodelista"/>
        <w:spacing w:line="276" w:lineRule="auto"/>
        <w:ind w:left="0"/>
        <w:jc w:val="both"/>
        <w:textAlignment w:val="baseline"/>
        <w:rPr>
          <w:rFonts w:ascii="Georgia" w:hAnsi="Georgia"/>
          <w:sz w:val="24"/>
          <w:szCs w:val="24"/>
        </w:rPr>
      </w:pPr>
    </w:p>
    <w:p w14:paraId="73E4D231" w14:textId="77777777" w:rsidR="001D56B1" w:rsidRPr="00285DD7" w:rsidRDefault="001D56B1" w:rsidP="00285DD7">
      <w:pPr>
        <w:pStyle w:val="Prrafodelista"/>
        <w:spacing w:line="276" w:lineRule="auto"/>
        <w:ind w:left="0"/>
        <w:jc w:val="both"/>
        <w:textAlignment w:val="baseline"/>
        <w:rPr>
          <w:rFonts w:ascii="Georgia" w:hAnsi="Georgia"/>
          <w:sz w:val="24"/>
          <w:szCs w:val="24"/>
        </w:rPr>
      </w:pPr>
    </w:p>
    <w:p w14:paraId="6A7856EF" w14:textId="77777777" w:rsidR="008440B5" w:rsidRPr="00285DD7" w:rsidRDefault="008440B5" w:rsidP="00285DD7">
      <w:pPr>
        <w:numPr>
          <w:ilvl w:val="0"/>
          <w:numId w:val="2"/>
        </w:numPr>
        <w:spacing w:line="276" w:lineRule="auto"/>
        <w:jc w:val="both"/>
        <w:rPr>
          <w:rFonts w:ascii="Georgia" w:hAnsi="Georgia" w:cs="Arial"/>
          <w:b/>
          <w:bCs/>
          <w:sz w:val="24"/>
          <w:szCs w:val="24"/>
          <w:lang w:val="es-CO"/>
        </w:rPr>
      </w:pPr>
      <w:r w:rsidRPr="00285DD7">
        <w:rPr>
          <w:rFonts w:ascii="Georgia" w:hAnsi="Georgia" w:cs="Arial"/>
          <w:b/>
          <w:bCs/>
          <w:sz w:val="24"/>
          <w:szCs w:val="24"/>
          <w:lang w:val="es-CO"/>
        </w:rPr>
        <w:t>LAS DECISIONES FINALES</w:t>
      </w:r>
    </w:p>
    <w:p w14:paraId="1951D4CA" w14:textId="77777777" w:rsidR="00740F6F" w:rsidRPr="00285DD7" w:rsidRDefault="00740F6F" w:rsidP="00285DD7">
      <w:pPr>
        <w:spacing w:line="276" w:lineRule="auto"/>
        <w:jc w:val="both"/>
        <w:rPr>
          <w:rFonts w:ascii="Georgia" w:hAnsi="Georgia"/>
          <w:sz w:val="24"/>
          <w:szCs w:val="24"/>
        </w:rPr>
      </w:pPr>
    </w:p>
    <w:p w14:paraId="4B8D4917" w14:textId="2612FA64" w:rsidR="005C44BC" w:rsidRPr="00285DD7" w:rsidRDefault="00F71726" w:rsidP="00285DD7">
      <w:pPr>
        <w:spacing w:line="276" w:lineRule="auto"/>
        <w:jc w:val="both"/>
        <w:rPr>
          <w:rFonts w:ascii="Georgia" w:hAnsi="Georgia" w:cs="Arial"/>
          <w:kern w:val="0"/>
          <w:sz w:val="24"/>
          <w:szCs w:val="24"/>
        </w:rPr>
      </w:pPr>
      <w:r w:rsidRPr="00285DD7">
        <w:rPr>
          <w:rFonts w:ascii="Georgia" w:hAnsi="Georgia"/>
          <w:sz w:val="24"/>
          <w:szCs w:val="24"/>
        </w:rPr>
        <w:t xml:space="preserve">Todo el discernimiento planteado en las premisas que anteceden, </w:t>
      </w:r>
      <w:r w:rsidR="005C44BC" w:rsidRPr="00285DD7">
        <w:rPr>
          <w:rFonts w:ascii="Georgia" w:hAnsi="Georgia"/>
          <w:sz w:val="24"/>
          <w:szCs w:val="24"/>
        </w:rPr>
        <w:t xml:space="preserve">sirve para desechar la apelación y confirmar </w:t>
      </w:r>
      <w:r w:rsidR="002D6322" w:rsidRPr="00285DD7">
        <w:rPr>
          <w:rFonts w:ascii="Georgia" w:hAnsi="Georgia"/>
          <w:sz w:val="24"/>
          <w:szCs w:val="24"/>
        </w:rPr>
        <w:t xml:space="preserve">parcialmente </w:t>
      </w:r>
      <w:r w:rsidRPr="00285DD7">
        <w:rPr>
          <w:rFonts w:ascii="Georgia" w:hAnsi="Georgia"/>
          <w:sz w:val="24"/>
          <w:szCs w:val="24"/>
        </w:rPr>
        <w:t>el fallo</w:t>
      </w:r>
      <w:r w:rsidR="005C44BC" w:rsidRPr="00285DD7">
        <w:rPr>
          <w:rFonts w:ascii="Georgia" w:hAnsi="Georgia"/>
          <w:sz w:val="24"/>
          <w:szCs w:val="24"/>
        </w:rPr>
        <w:t xml:space="preserve">. </w:t>
      </w:r>
      <w:r w:rsidR="00110184" w:rsidRPr="00285DD7">
        <w:rPr>
          <w:rFonts w:ascii="Georgia" w:hAnsi="Georgia"/>
          <w:sz w:val="24"/>
          <w:szCs w:val="24"/>
        </w:rPr>
        <w:t xml:space="preserve">Se adicionará para declarar la inhibición frente a la IPS y la falta de legitimación respecto a los entes estatales. </w:t>
      </w:r>
      <w:r w:rsidR="005C44BC" w:rsidRPr="00285DD7">
        <w:rPr>
          <w:rFonts w:ascii="Georgia" w:hAnsi="Georgia" w:cs="Arial"/>
          <w:sz w:val="24"/>
          <w:szCs w:val="24"/>
        </w:rPr>
        <w:t xml:space="preserve">Se condenará en costas en esta instancia, a la parte demandante, y a favor de la parte demandada, por haber perdido el recurso (Artículo 365-1º, CGP). </w:t>
      </w:r>
    </w:p>
    <w:p w14:paraId="0639D565" w14:textId="77777777" w:rsidR="005C44BC" w:rsidRPr="00285DD7" w:rsidRDefault="005C44BC" w:rsidP="00285DD7">
      <w:pPr>
        <w:spacing w:line="276" w:lineRule="auto"/>
        <w:jc w:val="both"/>
        <w:rPr>
          <w:rFonts w:ascii="Georgia" w:hAnsi="Georgia" w:cs="Arial"/>
          <w:sz w:val="24"/>
          <w:szCs w:val="24"/>
        </w:rPr>
      </w:pPr>
    </w:p>
    <w:p w14:paraId="73BC3597" w14:textId="77777777" w:rsidR="005C44BC" w:rsidRPr="00285DD7" w:rsidRDefault="005C44BC" w:rsidP="00285DD7">
      <w:pPr>
        <w:spacing w:line="276" w:lineRule="auto"/>
        <w:jc w:val="both"/>
        <w:rPr>
          <w:rFonts w:ascii="Georgia" w:hAnsi="Georgia" w:cs="Arial"/>
          <w:sz w:val="24"/>
          <w:szCs w:val="24"/>
        </w:rPr>
      </w:pPr>
      <w:r w:rsidRPr="00285DD7">
        <w:rPr>
          <w:rFonts w:ascii="Georgia" w:hAnsi="Georgia" w:cs="Arial"/>
          <w:sz w:val="24"/>
          <w:szCs w:val="24"/>
        </w:rPr>
        <w:t>La liquidación de costas se sujetará, en primera instancia, a lo previsto en el artículo 366 del CGP, las agencias en esta instancia se fijarán en auto posterior CSJ</w:t>
      </w:r>
      <w:r w:rsidRPr="00285DD7">
        <w:rPr>
          <w:rStyle w:val="Refdenotaalpie"/>
          <w:rFonts w:ascii="Georgia" w:hAnsi="Georgia"/>
          <w:sz w:val="24"/>
          <w:szCs w:val="24"/>
        </w:rPr>
        <w:footnoteReference w:id="104"/>
      </w:r>
      <w:r w:rsidRPr="00285DD7">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285DD7" w:rsidRDefault="005C44BC" w:rsidP="00285DD7">
      <w:pPr>
        <w:spacing w:line="276" w:lineRule="auto"/>
        <w:jc w:val="both"/>
        <w:rPr>
          <w:rFonts w:ascii="Georgia" w:hAnsi="Georgia" w:cs="Arial"/>
          <w:sz w:val="24"/>
          <w:szCs w:val="24"/>
        </w:rPr>
      </w:pPr>
    </w:p>
    <w:p w14:paraId="1DA4ED02" w14:textId="77777777" w:rsidR="005C44BC" w:rsidRPr="00285DD7" w:rsidRDefault="005C44BC" w:rsidP="00285DD7">
      <w:pPr>
        <w:spacing w:line="276" w:lineRule="auto"/>
        <w:jc w:val="both"/>
        <w:rPr>
          <w:rFonts w:ascii="Georgia" w:hAnsi="Georgia" w:cs="Arial"/>
          <w:sz w:val="24"/>
          <w:szCs w:val="24"/>
        </w:rPr>
      </w:pPr>
      <w:r w:rsidRPr="00285DD7">
        <w:rPr>
          <w:rFonts w:ascii="Georgia" w:hAnsi="Georgia" w:cs="Arial"/>
          <w:sz w:val="24"/>
          <w:szCs w:val="24"/>
        </w:rPr>
        <w:t xml:space="preserve">En mérito de lo expuesto, el </w:t>
      </w:r>
      <w:r w:rsidRPr="00285DD7">
        <w:rPr>
          <w:rFonts w:ascii="Georgia" w:hAnsi="Georgia" w:cs="Arial"/>
          <w:bCs/>
          <w:smallCaps/>
          <w:sz w:val="24"/>
          <w:szCs w:val="24"/>
        </w:rPr>
        <w:t>Tribunal Superior del Distrito Judicial de Pereira, Sala de Decisión Civil - Familia</w:t>
      </w:r>
      <w:r w:rsidRPr="00285DD7">
        <w:rPr>
          <w:rFonts w:ascii="Georgia" w:hAnsi="Georgia" w:cs="Arial"/>
          <w:sz w:val="24"/>
          <w:szCs w:val="24"/>
        </w:rPr>
        <w:t>, administrando Justicia, en nombre de la República de Colombia y por autoridad de la Ley,</w:t>
      </w:r>
    </w:p>
    <w:p w14:paraId="5B25330D" w14:textId="77777777" w:rsidR="005C44BC" w:rsidRPr="00285DD7" w:rsidRDefault="005C44BC" w:rsidP="00285DD7">
      <w:pPr>
        <w:spacing w:line="276" w:lineRule="auto"/>
        <w:jc w:val="center"/>
        <w:rPr>
          <w:rFonts w:ascii="Georgia" w:hAnsi="Georgia" w:cs="Arial"/>
          <w:sz w:val="24"/>
          <w:szCs w:val="24"/>
        </w:rPr>
      </w:pPr>
    </w:p>
    <w:p w14:paraId="3D2464F2" w14:textId="6993360A" w:rsidR="005C44BC" w:rsidRPr="00285DD7" w:rsidRDefault="005C44BC" w:rsidP="00285DD7">
      <w:pPr>
        <w:spacing w:line="276" w:lineRule="auto"/>
        <w:jc w:val="center"/>
        <w:rPr>
          <w:rFonts w:ascii="Georgia" w:hAnsi="Georgia" w:cs="Arial"/>
          <w:sz w:val="24"/>
          <w:szCs w:val="24"/>
        </w:rPr>
      </w:pPr>
      <w:r w:rsidRPr="00285DD7">
        <w:rPr>
          <w:rFonts w:ascii="Georgia" w:hAnsi="Georgia" w:cs="Arial"/>
          <w:sz w:val="24"/>
          <w:szCs w:val="24"/>
        </w:rPr>
        <w:lastRenderedPageBreak/>
        <w:t xml:space="preserve">F A L </w:t>
      </w:r>
      <w:proofErr w:type="spellStart"/>
      <w:r w:rsidR="00772087" w:rsidRPr="00285DD7">
        <w:rPr>
          <w:rFonts w:ascii="Georgia" w:hAnsi="Georgia" w:cs="Arial"/>
          <w:sz w:val="24"/>
          <w:szCs w:val="24"/>
        </w:rPr>
        <w:t>L</w:t>
      </w:r>
      <w:proofErr w:type="spellEnd"/>
      <w:r w:rsidR="00772087" w:rsidRPr="00285DD7">
        <w:rPr>
          <w:rFonts w:ascii="Georgia" w:hAnsi="Georgia" w:cs="Arial"/>
          <w:sz w:val="24"/>
          <w:szCs w:val="24"/>
        </w:rPr>
        <w:t xml:space="preserve"> </w:t>
      </w:r>
      <w:r w:rsidRPr="00285DD7">
        <w:rPr>
          <w:rFonts w:ascii="Georgia" w:hAnsi="Georgia" w:cs="Arial"/>
          <w:sz w:val="24"/>
          <w:szCs w:val="24"/>
        </w:rPr>
        <w:t>A</w:t>
      </w:r>
      <w:bookmarkStart w:id="5" w:name="_GoBack"/>
      <w:bookmarkEnd w:id="5"/>
    </w:p>
    <w:p w14:paraId="44F9EFCB" w14:textId="77777777" w:rsidR="007D6CA8" w:rsidRPr="00285DD7" w:rsidRDefault="007D6CA8" w:rsidP="00285DD7">
      <w:pPr>
        <w:spacing w:line="276" w:lineRule="auto"/>
        <w:jc w:val="center"/>
        <w:rPr>
          <w:rFonts w:ascii="Georgia" w:hAnsi="Georgia" w:cs="Arial"/>
          <w:b/>
          <w:sz w:val="24"/>
          <w:szCs w:val="24"/>
        </w:rPr>
      </w:pPr>
    </w:p>
    <w:p w14:paraId="06040C75" w14:textId="0F7B4BB7" w:rsidR="005C44BC" w:rsidRPr="00285DD7" w:rsidRDefault="005C44BC" w:rsidP="00285DD7">
      <w:pPr>
        <w:widowControl/>
        <w:numPr>
          <w:ilvl w:val="0"/>
          <w:numId w:val="11"/>
        </w:numPr>
        <w:overflowPunct/>
        <w:autoSpaceDE/>
        <w:adjustRightInd/>
        <w:spacing w:line="276" w:lineRule="auto"/>
        <w:jc w:val="both"/>
        <w:rPr>
          <w:rFonts w:ascii="Georgia" w:hAnsi="Georgia" w:cs="Arial"/>
          <w:sz w:val="24"/>
          <w:szCs w:val="24"/>
        </w:rPr>
      </w:pPr>
      <w:r w:rsidRPr="00285DD7">
        <w:rPr>
          <w:rFonts w:ascii="Georgia" w:hAnsi="Georgia" w:cs="Arial"/>
          <w:sz w:val="24"/>
          <w:szCs w:val="24"/>
        </w:rPr>
        <w:t xml:space="preserve">CONFIRMAR </w:t>
      </w:r>
      <w:r w:rsidR="002D6322" w:rsidRPr="00285DD7">
        <w:rPr>
          <w:rFonts w:ascii="Georgia" w:hAnsi="Georgia" w:cs="Arial"/>
          <w:sz w:val="24"/>
          <w:szCs w:val="24"/>
        </w:rPr>
        <w:t xml:space="preserve">PARCIALMENTE </w:t>
      </w:r>
      <w:r w:rsidRPr="00285DD7">
        <w:rPr>
          <w:rFonts w:ascii="Georgia" w:hAnsi="Georgia" w:cs="Arial"/>
          <w:sz w:val="24"/>
          <w:szCs w:val="24"/>
        </w:rPr>
        <w:t xml:space="preserve">el fallo proferido el día </w:t>
      </w:r>
      <w:r w:rsidR="002D6322" w:rsidRPr="00285DD7">
        <w:rPr>
          <w:rFonts w:ascii="Georgia" w:hAnsi="Georgia" w:cs="Arial"/>
          <w:sz w:val="24"/>
          <w:szCs w:val="24"/>
        </w:rPr>
        <w:t>14</w:t>
      </w:r>
      <w:r w:rsidRPr="00285DD7">
        <w:rPr>
          <w:rFonts w:ascii="Georgia" w:hAnsi="Georgia" w:cs="Arial"/>
          <w:sz w:val="24"/>
          <w:szCs w:val="24"/>
        </w:rPr>
        <w:t>-</w:t>
      </w:r>
      <w:r w:rsidR="002D6322" w:rsidRPr="00285DD7">
        <w:rPr>
          <w:rFonts w:ascii="Georgia" w:hAnsi="Georgia" w:cs="Arial"/>
          <w:sz w:val="24"/>
          <w:szCs w:val="24"/>
        </w:rPr>
        <w:t>10</w:t>
      </w:r>
      <w:r w:rsidRPr="00285DD7">
        <w:rPr>
          <w:rFonts w:ascii="Georgia" w:hAnsi="Georgia" w:cs="Arial"/>
          <w:sz w:val="24"/>
          <w:szCs w:val="24"/>
        </w:rPr>
        <w:t>-20</w:t>
      </w:r>
      <w:r w:rsidR="00DA6FDA" w:rsidRPr="00285DD7">
        <w:rPr>
          <w:rFonts w:ascii="Georgia" w:hAnsi="Georgia" w:cs="Arial"/>
          <w:sz w:val="24"/>
          <w:szCs w:val="24"/>
        </w:rPr>
        <w:t>20</w:t>
      </w:r>
      <w:r w:rsidRPr="00285DD7">
        <w:rPr>
          <w:rFonts w:ascii="Georgia" w:hAnsi="Georgia" w:cs="Arial"/>
          <w:sz w:val="24"/>
          <w:szCs w:val="24"/>
        </w:rPr>
        <w:t xml:space="preserve"> por el Juzgado </w:t>
      </w:r>
      <w:r w:rsidR="002D6322" w:rsidRPr="00285DD7">
        <w:rPr>
          <w:rFonts w:ascii="Georgia" w:hAnsi="Georgia" w:cs="Arial"/>
          <w:sz w:val="24"/>
          <w:szCs w:val="24"/>
        </w:rPr>
        <w:t xml:space="preserve">Quinto </w:t>
      </w:r>
      <w:r w:rsidRPr="00285DD7">
        <w:rPr>
          <w:rFonts w:ascii="Georgia" w:hAnsi="Georgia" w:cs="Arial"/>
          <w:sz w:val="24"/>
          <w:szCs w:val="24"/>
        </w:rPr>
        <w:t xml:space="preserve">Civil del Circuito de </w:t>
      </w:r>
      <w:r w:rsidR="00C32758" w:rsidRPr="00285DD7">
        <w:rPr>
          <w:rFonts w:ascii="Georgia" w:hAnsi="Georgia" w:cs="Arial"/>
          <w:sz w:val="24"/>
          <w:szCs w:val="24"/>
        </w:rPr>
        <w:t>Pereira</w:t>
      </w:r>
      <w:r w:rsidRPr="00285DD7">
        <w:rPr>
          <w:rFonts w:ascii="Georgia" w:hAnsi="Georgia" w:cs="Arial"/>
          <w:sz w:val="24"/>
          <w:szCs w:val="24"/>
        </w:rPr>
        <w:t>, R.</w:t>
      </w:r>
    </w:p>
    <w:p w14:paraId="7B3F5B03" w14:textId="77777777" w:rsidR="00004836" w:rsidRPr="00285DD7" w:rsidRDefault="00004836" w:rsidP="00285DD7">
      <w:pPr>
        <w:widowControl/>
        <w:overflowPunct/>
        <w:autoSpaceDE/>
        <w:adjustRightInd/>
        <w:spacing w:line="276" w:lineRule="auto"/>
        <w:ind w:left="360"/>
        <w:jc w:val="both"/>
        <w:rPr>
          <w:rFonts w:ascii="Georgia" w:hAnsi="Georgia" w:cs="Arial"/>
          <w:sz w:val="24"/>
          <w:szCs w:val="24"/>
        </w:rPr>
      </w:pPr>
    </w:p>
    <w:p w14:paraId="00549DCD" w14:textId="0C31D2C8" w:rsidR="002D6322" w:rsidRPr="00285DD7" w:rsidRDefault="002D6322" w:rsidP="00285DD7">
      <w:pPr>
        <w:widowControl/>
        <w:numPr>
          <w:ilvl w:val="0"/>
          <w:numId w:val="11"/>
        </w:numPr>
        <w:overflowPunct/>
        <w:autoSpaceDE/>
        <w:adjustRightInd/>
        <w:spacing w:line="276" w:lineRule="auto"/>
        <w:jc w:val="both"/>
        <w:rPr>
          <w:rFonts w:ascii="Georgia" w:hAnsi="Georgia" w:cs="Arial"/>
          <w:sz w:val="24"/>
          <w:szCs w:val="24"/>
        </w:rPr>
      </w:pPr>
      <w:r w:rsidRPr="00285DD7">
        <w:rPr>
          <w:rFonts w:ascii="Georgia" w:hAnsi="Georgia" w:cs="Arial"/>
          <w:sz w:val="24"/>
          <w:szCs w:val="24"/>
        </w:rPr>
        <w:t>DECLARAR</w:t>
      </w:r>
      <w:r w:rsidR="00855033" w:rsidRPr="00285DD7">
        <w:rPr>
          <w:rFonts w:ascii="Georgia" w:hAnsi="Georgia" w:cs="Arial"/>
          <w:sz w:val="24"/>
          <w:szCs w:val="24"/>
        </w:rPr>
        <w:t>SE</w:t>
      </w:r>
      <w:r w:rsidRPr="00285DD7">
        <w:rPr>
          <w:rFonts w:ascii="Georgia" w:hAnsi="Georgia" w:cs="Arial"/>
          <w:sz w:val="24"/>
          <w:szCs w:val="24"/>
        </w:rPr>
        <w:t xml:space="preserve"> inhibida la Sala para proferir sentencia de mérito frente a la extinta IPS </w:t>
      </w:r>
      <w:r w:rsidRPr="00285DD7">
        <w:rPr>
          <w:rFonts w:ascii="Georgia" w:hAnsi="Georgia" w:cs="Arial"/>
          <w:smallCaps/>
          <w:sz w:val="24"/>
          <w:szCs w:val="24"/>
        </w:rPr>
        <w:t>Saludcoop</w:t>
      </w:r>
      <w:r w:rsidR="00951A9F" w:rsidRPr="00285DD7">
        <w:rPr>
          <w:rFonts w:ascii="Georgia" w:hAnsi="Georgia" w:cs="Arial"/>
          <w:smallCaps/>
          <w:sz w:val="24"/>
          <w:szCs w:val="24"/>
        </w:rPr>
        <w:t xml:space="preserve"> - Liquidada</w:t>
      </w:r>
      <w:r w:rsidRPr="00285DD7">
        <w:rPr>
          <w:rFonts w:ascii="Georgia" w:hAnsi="Georgia" w:cs="Arial"/>
          <w:sz w:val="24"/>
          <w:szCs w:val="24"/>
        </w:rPr>
        <w:t>, por carecer de capacidad para ser parte.</w:t>
      </w:r>
    </w:p>
    <w:p w14:paraId="1D73B319" w14:textId="77777777" w:rsidR="00004836" w:rsidRPr="00285DD7" w:rsidRDefault="00004836" w:rsidP="00285DD7">
      <w:pPr>
        <w:widowControl/>
        <w:overflowPunct/>
        <w:autoSpaceDE/>
        <w:adjustRightInd/>
        <w:spacing w:line="276" w:lineRule="auto"/>
        <w:ind w:left="360"/>
        <w:jc w:val="both"/>
        <w:rPr>
          <w:rFonts w:ascii="Georgia" w:hAnsi="Georgia" w:cs="Arial"/>
          <w:sz w:val="24"/>
          <w:szCs w:val="24"/>
        </w:rPr>
      </w:pPr>
    </w:p>
    <w:p w14:paraId="2BF92132" w14:textId="2C60A1EE" w:rsidR="00855033" w:rsidRPr="00285DD7" w:rsidRDefault="002D6322" w:rsidP="00285DD7">
      <w:pPr>
        <w:widowControl/>
        <w:numPr>
          <w:ilvl w:val="0"/>
          <w:numId w:val="11"/>
        </w:numPr>
        <w:overflowPunct/>
        <w:autoSpaceDE/>
        <w:adjustRightInd/>
        <w:spacing w:line="276" w:lineRule="auto"/>
        <w:jc w:val="both"/>
        <w:rPr>
          <w:rFonts w:ascii="Georgia" w:hAnsi="Georgia" w:cs="Arial"/>
          <w:sz w:val="24"/>
          <w:szCs w:val="24"/>
        </w:rPr>
      </w:pPr>
      <w:r w:rsidRPr="00285DD7">
        <w:rPr>
          <w:rFonts w:ascii="Georgia" w:hAnsi="Georgia" w:cs="Arial"/>
          <w:sz w:val="24"/>
          <w:szCs w:val="24"/>
        </w:rPr>
        <w:t xml:space="preserve">DECLARAR fundadas las excepciones de falta de legitimación por pasiva formuladas por el </w:t>
      </w:r>
      <w:r w:rsidRPr="00285DD7">
        <w:rPr>
          <w:rFonts w:ascii="Georgia" w:hAnsi="Georgia" w:cs="Arial"/>
          <w:smallCaps/>
          <w:sz w:val="24"/>
          <w:szCs w:val="24"/>
        </w:rPr>
        <w:t>Ministerio de Salud y la Protección Social y la Superintendencia de salud</w:t>
      </w:r>
      <w:r w:rsidRPr="00285DD7">
        <w:rPr>
          <w:rFonts w:ascii="Georgia" w:hAnsi="Georgia" w:cs="Arial"/>
          <w:sz w:val="24"/>
          <w:szCs w:val="24"/>
        </w:rPr>
        <w:t>.</w:t>
      </w:r>
    </w:p>
    <w:p w14:paraId="14FEC1A1" w14:textId="77777777" w:rsidR="001D56B1" w:rsidRPr="00285DD7" w:rsidRDefault="001D56B1" w:rsidP="00285DD7">
      <w:pPr>
        <w:widowControl/>
        <w:overflowPunct/>
        <w:autoSpaceDE/>
        <w:adjustRightInd/>
        <w:spacing w:line="276" w:lineRule="auto"/>
        <w:ind w:left="360"/>
        <w:jc w:val="both"/>
        <w:rPr>
          <w:rFonts w:ascii="Georgia" w:hAnsi="Georgia" w:cs="Arial"/>
          <w:sz w:val="24"/>
          <w:szCs w:val="24"/>
        </w:rPr>
      </w:pPr>
    </w:p>
    <w:p w14:paraId="01F0BB12" w14:textId="06F5BD45" w:rsidR="00951A9F" w:rsidRPr="00285DD7" w:rsidRDefault="005C44BC" w:rsidP="00285DD7">
      <w:pPr>
        <w:widowControl/>
        <w:numPr>
          <w:ilvl w:val="0"/>
          <w:numId w:val="11"/>
        </w:numPr>
        <w:overflowPunct/>
        <w:autoSpaceDE/>
        <w:adjustRightInd/>
        <w:spacing w:line="276" w:lineRule="auto"/>
        <w:jc w:val="both"/>
        <w:rPr>
          <w:rFonts w:ascii="Georgia" w:hAnsi="Georgia" w:cs="Arial"/>
          <w:sz w:val="24"/>
          <w:szCs w:val="24"/>
        </w:rPr>
      </w:pPr>
      <w:r w:rsidRPr="00285DD7">
        <w:rPr>
          <w:rFonts w:ascii="Georgia" w:hAnsi="Georgia" w:cs="Arial"/>
          <w:sz w:val="24"/>
          <w:szCs w:val="24"/>
        </w:rPr>
        <w:t xml:space="preserve">CONDENAR en costas en esta instancia, a la parte demandante, y a favor </w:t>
      </w:r>
    </w:p>
    <w:p w14:paraId="0190FA1A" w14:textId="4317C516" w:rsidR="00951A9F" w:rsidRPr="00285DD7" w:rsidRDefault="005C44BC" w:rsidP="00285DD7">
      <w:pPr>
        <w:widowControl/>
        <w:overflowPunct/>
        <w:adjustRightInd/>
        <w:spacing w:line="276" w:lineRule="auto"/>
        <w:ind w:left="360"/>
        <w:jc w:val="both"/>
        <w:rPr>
          <w:rFonts w:ascii="Georgia" w:hAnsi="Georgia" w:cs="Arial"/>
          <w:sz w:val="24"/>
          <w:szCs w:val="24"/>
        </w:rPr>
      </w:pPr>
      <w:r w:rsidRPr="00285DD7">
        <w:rPr>
          <w:rFonts w:ascii="Georgia" w:hAnsi="Georgia" w:cs="Arial"/>
          <w:sz w:val="24"/>
          <w:szCs w:val="24"/>
        </w:rPr>
        <w:t xml:space="preserve">de la parte demandada. Se liquidarán en primera instancia y la fijación de </w:t>
      </w:r>
    </w:p>
    <w:p w14:paraId="645EA4DE" w14:textId="735D1AC1" w:rsidR="005C44BC" w:rsidRPr="00285DD7" w:rsidRDefault="005C44BC" w:rsidP="00285DD7">
      <w:pPr>
        <w:widowControl/>
        <w:overflowPunct/>
        <w:adjustRightInd/>
        <w:spacing w:line="276" w:lineRule="auto"/>
        <w:ind w:left="360"/>
        <w:jc w:val="both"/>
        <w:rPr>
          <w:rFonts w:ascii="Georgia" w:hAnsi="Georgia" w:cs="Arial"/>
          <w:sz w:val="24"/>
          <w:szCs w:val="24"/>
        </w:rPr>
      </w:pPr>
      <w:r w:rsidRPr="00285DD7">
        <w:rPr>
          <w:rFonts w:ascii="Georgia" w:hAnsi="Georgia" w:cs="Arial"/>
          <w:sz w:val="24"/>
          <w:szCs w:val="24"/>
        </w:rPr>
        <w:t>agencias de esta sede, se hará en auto posterior.</w:t>
      </w:r>
    </w:p>
    <w:p w14:paraId="55D841FE" w14:textId="77777777" w:rsidR="00740F6F" w:rsidRPr="00285DD7" w:rsidRDefault="00740F6F" w:rsidP="00285DD7">
      <w:pPr>
        <w:widowControl/>
        <w:overflowPunct/>
        <w:adjustRightInd/>
        <w:spacing w:line="276" w:lineRule="auto"/>
        <w:ind w:left="360"/>
        <w:jc w:val="both"/>
        <w:rPr>
          <w:rFonts w:ascii="Georgia" w:hAnsi="Georgia" w:cs="Arial"/>
          <w:sz w:val="24"/>
          <w:szCs w:val="24"/>
        </w:rPr>
      </w:pPr>
    </w:p>
    <w:p w14:paraId="5CE25524" w14:textId="77777777" w:rsidR="005C44BC" w:rsidRPr="00285DD7" w:rsidRDefault="005C44BC" w:rsidP="00285DD7">
      <w:pPr>
        <w:widowControl/>
        <w:numPr>
          <w:ilvl w:val="0"/>
          <w:numId w:val="11"/>
        </w:numPr>
        <w:overflowPunct/>
        <w:adjustRightInd/>
        <w:spacing w:line="276" w:lineRule="auto"/>
        <w:jc w:val="both"/>
        <w:rPr>
          <w:rFonts w:ascii="Georgia" w:hAnsi="Georgia" w:cs="Arial"/>
          <w:sz w:val="24"/>
          <w:szCs w:val="24"/>
        </w:rPr>
      </w:pPr>
      <w:r w:rsidRPr="00285DD7">
        <w:rPr>
          <w:rFonts w:ascii="Georgia" w:hAnsi="Georgia" w:cs="Arial"/>
          <w:sz w:val="24"/>
          <w:szCs w:val="24"/>
        </w:rPr>
        <w:t>DEVOLVER el expediente al Juzgado de origen.</w:t>
      </w:r>
    </w:p>
    <w:p w14:paraId="71E92E60" w14:textId="77777777" w:rsidR="005C44BC" w:rsidRPr="00285DD7" w:rsidRDefault="005C44BC" w:rsidP="00285DD7">
      <w:pPr>
        <w:widowControl/>
        <w:overflowPunct/>
        <w:adjustRightInd/>
        <w:spacing w:line="276" w:lineRule="auto"/>
        <w:ind w:left="360"/>
        <w:jc w:val="both"/>
        <w:rPr>
          <w:rFonts w:ascii="Georgia" w:hAnsi="Georgia" w:cs="Arial"/>
          <w:sz w:val="24"/>
          <w:szCs w:val="24"/>
        </w:rPr>
      </w:pPr>
    </w:p>
    <w:p w14:paraId="19A51316" w14:textId="15881D35" w:rsidR="005C44BC" w:rsidRPr="00285DD7" w:rsidRDefault="005C44BC" w:rsidP="00285DD7">
      <w:pPr>
        <w:spacing w:line="276" w:lineRule="auto"/>
        <w:jc w:val="center"/>
        <w:rPr>
          <w:rFonts w:ascii="Georgia" w:hAnsi="Georgia" w:cs="Arial"/>
          <w:bCs/>
          <w:smallCaps/>
          <w:sz w:val="24"/>
          <w:szCs w:val="24"/>
        </w:rPr>
      </w:pPr>
      <w:r w:rsidRPr="00285DD7">
        <w:rPr>
          <w:rFonts w:ascii="Georgia" w:hAnsi="Georgia" w:cs="Arial"/>
          <w:bCs/>
          <w:smallCaps/>
          <w:sz w:val="24"/>
          <w:szCs w:val="24"/>
        </w:rPr>
        <w:t>Notifíquese</w:t>
      </w:r>
    </w:p>
    <w:p w14:paraId="20DF5E35" w14:textId="77777777" w:rsidR="00285DD7" w:rsidRPr="00285DD7" w:rsidRDefault="00285DD7" w:rsidP="00285DD7">
      <w:pPr>
        <w:widowControl/>
        <w:spacing w:line="276" w:lineRule="auto"/>
        <w:jc w:val="center"/>
        <w:textAlignment w:val="baseline"/>
        <w:rPr>
          <w:rFonts w:ascii="Georgia" w:hAnsi="Georgia" w:cs="Arial"/>
          <w:bCs/>
          <w:caps/>
          <w:w w:val="150"/>
          <w:kern w:val="0"/>
          <w:sz w:val="28"/>
          <w:szCs w:val="18"/>
          <w:lang w:val="es-MX"/>
        </w:rPr>
      </w:pPr>
      <w:bookmarkStart w:id="6" w:name="_Hlk76974190"/>
    </w:p>
    <w:p w14:paraId="342DD735" w14:textId="77777777" w:rsidR="00285DD7" w:rsidRPr="00285DD7" w:rsidRDefault="00285DD7" w:rsidP="00285DD7">
      <w:pPr>
        <w:widowControl/>
        <w:spacing w:line="276" w:lineRule="auto"/>
        <w:jc w:val="center"/>
        <w:textAlignment w:val="baseline"/>
        <w:rPr>
          <w:rFonts w:ascii="Georgia" w:hAnsi="Georgia" w:cs="Arial"/>
          <w:bCs/>
          <w:caps/>
          <w:w w:val="150"/>
          <w:kern w:val="0"/>
          <w:sz w:val="28"/>
          <w:szCs w:val="18"/>
          <w:lang w:val="es-MX"/>
        </w:rPr>
      </w:pPr>
    </w:p>
    <w:p w14:paraId="5DA5D412" w14:textId="77777777" w:rsidR="00285DD7" w:rsidRPr="00285DD7" w:rsidRDefault="00285DD7" w:rsidP="00285DD7">
      <w:pPr>
        <w:widowControl/>
        <w:spacing w:line="276" w:lineRule="auto"/>
        <w:jc w:val="center"/>
        <w:textAlignment w:val="baseline"/>
        <w:rPr>
          <w:rFonts w:ascii="Georgia" w:hAnsi="Georgia" w:cs="Arial"/>
          <w:b/>
          <w:bCs/>
          <w:caps/>
          <w:spacing w:val="20"/>
          <w:w w:val="150"/>
          <w:kern w:val="0"/>
          <w:sz w:val="22"/>
          <w:szCs w:val="18"/>
          <w:lang w:val="es-MX"/>
        </w:rPr>
      </w:pPr>
      <w:r w:rsidRPr="00285DD7">
        <w:rPr>
          <w:rFonts w:ascii="Georgia" w:hAnsi="Georgia" w:cs="Arial"/>
          <w:b/>
          <w:bCs/>
          <w:caps/>
          <w:spacing w:val="20"/>
          <w:w w:val="150"/>
          <w:kern w:val="0"/>
          <w:sz w:val="24"/>
          <w:szCs w:val="18"/>
          <w:lang w:val="es-MX"/>
        </w:rPr>
        <w:t>D</w:t>
      </w:r>
      <w:r w:rsidRPr="00285DD7">
        <w:rPr>
          <w:rFonts w:ascii="Georgia" w:hAnsi="Georgia" w:cs="Arial"/>
          <w:b/>
          <w:bCs/>
          <w:caps/>
          <w:spacing w:val="20"/>
          <w:w w:val="150"/>
          <w:kern w:val="0"/>
          <w:sz w:val="16"/>
          <w:szCs w:val="18"/>
          <w:lang w:val="es-MX"/>
        </w:rPr>
        <w:t>UBERNEY</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G</w:t>
      </w:r>
      <w:r w:rsidRPr="00285DD7">
        <w:rPr>
          <w:rFonts w:ascii="Georgia" w:hAnsi="Georgia" w:cs="Arial"/>
          <w:b/>
          <w:bCs/>
          <w:caps/>
          <w:spacing w:val="20"/>
          <w:w w:val="150"/>
          <w:kern w:val="0"/>
          <w:sz w:val="16"/>
          <w:szCs w:val="18"/>
          <w:lang w:val="es-MX"/>
        </w:rPr>
        <w:t>RISALES</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H</w:t>
      </w:r>
      <w:r w:rsidRPr="00285DD7">
        <w:rPr>
          <w:rFonts w:ascii="Georgia" w:hAnsi="Georgia" w:cs="Arial"/>
          <w:b/>
          <w:bCs/>
          <w:caps/>
          <w:spacing w:val="20"/>
          <w:w w:val="150"/>
          <w:kern w:val="0"/>
          <w:sz w:val="16"/>
          <w:szCs w:val="18"/>
          <w:lang w:val="es-MX"/>
        </w:rPr>
        <w:t>ERRERA</w:t>
      </w:r>
    </w:p>
    <w:p w14:paraId="3DC5A77E" w14:textId="77777777" w:rsidR="00285DD7" w:rsidRPr="00285DD7" w:rsidRDefault="00285DD7" w:rsidP="00285DD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285DD7">
        <w:rPr>
          <w:rFonts w:ascii="Georgia" w:hAnsi="Georgia" w:cs="Arial"/>
          <w:bCs/>
          <w:caps/>
          <w:spacing w:val="20"/>
          <w:w w:val="150"/>
          <w:sz w:val="28"/>
          <w:szCs w:val="22"/>
        </w:rPr>
        <w:t>M</w:t>
      </w:r>
      <w:r w:rsidRPr="00285DD7">
        <w:rPr>
          <w:rFonts w:ascii="Georgia" w:hAnsi="Georgia" w:cs="Arial"/>
          <w:bCs/>
          <w:caps/>
          <w:spacing w:val="20"/>
          <w:w w:val="150"/>
          <w:sz w:val="18"/>
          <w:szCs w:val="18"/>
        </w:rPr>
        <w:t>agistrado</w:t>
      </w:r>
    </w:p>
    <w:p w14:paraId="62B772F9" w14:textId="77777777" w:rsidR="00285DD7" w:rsidRPr="00285DD7" w:rsidRDefault="00285DD7" w:rsidP="00285DD7">
      <w:pPr>
        <w:widowControl/>
        <w:spacing w:line="276" w:lineRule="auto"/>
        <w:textAlignment w:val="baseline"/>
        <w:rPr>
          <w:rFonts w:ascii="Georgia" w:hAnsi="Georgia" w:cs="Arial"/>
          <w:caps/>
          <w:spacing w:val="20"/>
          <w:w w:val="150"/>
          <w:kern w:val="0"/>
          <w:sz w:val="28"/>
          <w:szCs w:val="28"/>
          <w:lang w:val="es-MX"/>
        </w:rPr>
      </w:pPr>
    </w:p>
    <w:p w14:paraId="32C2B15F" w14:textId="77777777" w:rsidR="00285DD7" w:rsidRPr="00285DD7" w:rsidRDefault="00285DD7" w:rsidP="00285DD7">
      <w:pPr>
        <w:widowControl/>
        <w:spacing w:line="276" w:lineRule="auto"/>
        <w:textAlignment w:val="baseline"/>
        <w:rPr>
          <w:rFonts w:ascii="Georgia" w:hAnsi="Georgia" w:cs="Arial"/>
          <w:caps/>
          <w:spacing w:val="20"/>
          <w:w w:val="150"/>
          <w:kern w:val="0"/>
          <w:sz w:val="28"/>
          <w:szCs w:val="28"/>
          <w:lang w:val="es-MX"/>
        </w:rPr>
      </w:pPr>
    </w:p>
    <w:p w14:paraId="721B471A" w14:textId="77777777" w:rsidR="00285DD7" w:rsidRPr="00285DD7" w:rsidRDefault="00285DD7" w:rsidP="00285DD7">
      <w:pPr>
        <w:widowControl/>
        <w:spacing w:line="276" w:lineRule="auto"/>
        <w:textAlignment w:val="baseline"/>
        <w:rPr>
          <w:rFonts w:ascii="Georgia" w:hAnsi="Georgia" w:cs="Arial"/>
          <w:b/>
          <w:caps/>
          <w:spacing w:val="20"/>
          <w:w w:val="150"/>
          <w:kern w:val="0"/>
          <w:sz w:val="16"/>
          <w:szCs w:val="18"/>
          <w:lang w:val="es-MX"/>
        </w:rPr>
      </w:pPr>
      <w:r w:rsidRPr="00285DD7">
        <w:rPr>
          <w:rFonts w:ascii="Georgia" w:hAnsi="Georgia" w:cs="Arial"/>
          <w:b/>
          <w:caps/>
          <w:spacing w:val="20"/>
          <w:w w:val="150"/>
          <w:kern w:val="0"/>
          <w:sz w:val="24"/>
          <w:szCs w:val="28"/>
          <w:lang w:val="es-MX"/>
        </w:rPr>
        <w:t>E</w:t>
      </w:r>
      <w:r w:rsidRPr="00285DD7">
        <w:rPr>
          <w:rFonts w:ascii="Georgia" w:hAnsi="Georgia" w:cs="Arial"/>
          <w:b/>
          <w:caps/>
          <w:spacing w:val="20"/>
          <w:w w:val="150"/>
          <w:kern w:val="0"/>
          <w:sz w:val="16"/>
          <w:szCs w:val="18"/>
          <w:lang w:val="es-MX"/>
        </w:rPr>
        <w:t xml:space="preserve">DDER </w:t>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ÁNCHEZ </w:t>
      </w:r>
      <w:r w:rsidRPr="00285DD7">
        <w:rPr>
          <w:rFonts w:ascii="Georgia" w:hAnsi="Georgia" w:cs="Arial"/>
          <w:b/>
          <w:caps/>
          <w:spacing w:val="20"/>
          <w:w w:val="150"/>
          <w:kern w:val="0"/>
          <w:sz w:val="24"/>
          <w:szCs w:val="28"/>
          <w:lang w:val="es-MX"/>
        </w:rPr>
        <w:t>C</w:t>
      </w:r>
      <w:r w:rsidRPr="00285DD7">
        <w:rPr>
          <w:rFonts w:ascii="Georgia" w:hAnsi="Georgia" w:cs="Arial"/>
          <w:b/>
          <w:caps/>
          <w:spacing w:val="20"/>
          <w:w w:val="150"/>
          <w:kern w:val="0"/>
          <w:sz w:val="16"/>
          <w:szCs w:val="18"/>
          <w:lang w:val="es-MX"/>
        </w:rPr>
        <w:t>.</w:t>
      </w:r>
      <w:r w:rsidRPr="00285DD7">
        <w:rPr>
          <w:rFonts w:ascii="Georgia" w:hAnsi="Georgia" w:cs="Arial"/>
          <w:b/>
          <w:bCs/>
          <w:caps/>
          <w:spacing w:val="20"/>
          <w:w w:val="150"/>
          <w:kern w:val="0"/>
          <w:sz w:val="16"/>
          <w:szCs w:val="10"/>
          <w:lang w:val="es-MX"/>
        </w:rPr>
        <w:tab/>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AIME </w:t>
      </w:r>
      <w:r w:rsidRPr="00285DD7">
        <w:rPr>
          <w:rFonts w:ascii="Georgia" w:hAnsi="Georgia" w:cs="Arial"/>
          <w:b/>
          <w:caps/>
          <w:spacing w:val="20"/>
          <w:w w:val="150"/>
          <w:kern w:val="0"/>
          <w:sz w:val="24"/>
          <w:szCs w:val="28"/>
          <w:lang w:val="es-MX"/>
        </w:rPr>
        <w:t>A</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ARAZA </w:t>
      </w:r>
      <w:r w:rsidRPr="00285DD7">
        <w:rPr>
          <w:rFonts w:ascii="Georgia" w:hAnsi="Georgia" w:cs="Arial"/>
          <w:b/>
          <w:caps/>
          <w:spacing w:val="20"/>
          <w:w w:val="150"/>
          <w:kern w:val="0"/>
          <w:sz w:val="24"/>
          <w:szCs w:val="28"/>
          <w:lang w:val="es-MX"/>
        </w:rPr>
        <w:t>N</w:t>
      </w:r>
      <w:r w:rsidRPr="00285DD7">
        <w:rPr>
          <w:rFonts w:ascii="Georgia" w:hAnsi="Georgia" w:cs="Arial"/>
          <w:b/>
          <w:caps/>
          <w:spacing w:val="20"/>
          <w:w w:val="150"/>
          <w:kern w:val="0"/>
          <w:sz w:val="16"/>
          <w:szCs w:val="18"/>
          <w:lang w:val="es-MX"/>
        </w:rPr>
        <w:t>aranjo</w:t>
      </w:r>
    </w:p>
    <w:p w14:paraId="38DE531D" w14:textId="22230FD6" w:rsidR="00E62CDF" w:rsidRPr="00285DD7" w:rsidRDefault="00285DD7" w:rsidP="00285D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285DD7">
        <w:rPr>
          <w:rFonts w:ascii="Georgia" w:hAnsi="Georgia" w:cs="Arial"/>
          <w:bCs/>
          <w:caps/>
          <w:spacing w:val="20"/>
          <w:w w:val="150"/>
          <w:kern w:val="0"/>
          <w:sz w:val="18"/>
          <w:szCs w:val="10"/>
          <w:lang w:val="en-US"/>
        </w:rPr>
        <w:t xml:space="preserve">M A G I S T R A D O </w:t>
      </w:r>
      <w:r w:rsidRPr="00285DD7">
        <w:rPr>
          <w:rFonts w:ascii="Georgia" w:hAnsi="Georgia" w:cs="Arial"/>
          <w:bCs/>
          <w:caps/>
          <w:spacing w:val="20"/>
          <w:w w:val="150"/>
          <w:kern w:val="0"/>
          <w:sz w:val="18"/>
          <w:szCs w:val="10"/>
          <w:lang w:val="en-US"/>
        </w:rPr>
        <w:tab/>
      </w:r>
      <w:r w:rsidRPr="00285DD7">
        <w:rPr>
          <w:rFonts w:ascii="Georgia" w:hAnsi="Georgia" w:cs="Arial"/>
          <w:bCs/>
          <w:caps/>
          <w:spacing w:val="20"/>
          <w:w w:val="150"/>
          <w:kern w:val="0"/>
          <w:sz w:val="18"/>
          <w:szCs w:val="10"/>
          <w:lang w:val="en-US"/>
        </w:rPr>
        <w:tab/>
        <w:t>M A G I S T R A D O</w:t>
      </w:r>
      <w:bookmarkEnd w:id="6"/>
    </w:p>
    <w:sectPr w:rsidR="00E62CDF" w:rsidRPr="00285DD7" w:rsidSect="005C2AC4">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BDED" w14:textId="77777777" w:rsidR="00F118BC" w:rsidRDefault="00F118BC">
      <w:r>
        <w:separator/>
      </w:r>
    </w:p>
  </w:endnote>
  <w:endnote w:type="continuationSeparator" w:id="0">
    <w:p w14:paraId="1EDAC948" w14:textId="77777777" w:rsidR="00F118BC" w:rsidRDefault="00F118BC">
      <w:r>
        <w:continuationSeparator/>
      </w:r>
    </w:p>
  </w:endnote>
  <w:endnote w:type="continuationNotice" w:id="1">
    <w:p w14:paraId="2A7BDA95" w14:textId="77777777" w:rsidR="00F118BC" w:rsidRDefault="00F1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D80515" w:rsidRPr="00EF76AD" w:rsidRDefault="00D80515"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D80515" w:rsidRPr="00EF76AD" w:rsidRDefault="00D80515" w:rsidP="007A7A7F">
    <w:pPr>
      <w:pStyle w:val="Piedepgina"/>
      <w:spacing w:line="360" w:lineRule="auto"/>
      <w:jc w:val="right"/>
      <w:rPr>
        <w:rFonts w:ascii="Book Antiqua" w:hAnsi="Book Antiqua" w:cs="Arial"/>
        <w:color w:val="FF0000"/>
        <w:spacing w:val="20"/>
        <w:w w:val="200"/>
        <w:sz w:val="14"/>
        <w:szCs w:val="10"/>
      </w:rPr>
    </w:pPr>
  </w:p>
  <w:p w14:paraId="7BB1AF34" w14:textId="77777777" w:rsidR="00D80515" w:rsidRPr="004F260E" w:rsidRDefault="00D80515" w:rsidP="007A7A7F">
    <w:pPr>
      <w:pStyle w:val="Piedepgina"/>
      <w:spacing w:line="360" w:lineRule="auto"/>
      <w:jc w:val="right"/>
      <w:rPr>
        <w:rFonts w:asciiTheme="minorHAnsi" w:hAnsiTheme="minorHAnsi" w:cstheme="minorHAnsi"/>
        <w:spacing w:val="20"/>
        <w:w w:val="200"/>
        <w:sz w:val="12"/>
        <w:szCs w:val="10"/>
      </w:rPr>
    </w:pPr>
    <w:r w:rsidRPr="004F260E">
      <w:rPr>
        <w:rFonts w:asciiTheme="minorHAnsi" w:hAnsiTheme="minorHAnsi" w:cstheme="minorHAnsi"/>
        <w:spacing w:val="20"/>
        <w:w w:val="200"/>
        <w:sz w:val="16"/>
        <w:szCs w:val="10"/>
      </w:rPr>
      <w:t>T</w:t>
    </w:r>
    <w:r w:rsidRPr="004F260E">
      <w:rPr>
        <w:rFonts w:asciiTheme="minorHAnsi" w:hAnsiTheme="minorHAnsi" w:cstheme="minorHAnsi"/>
        <w:spacing w:val="20"/>
        <w:w w:val="200"/>
        <w:sz w:val="12"/>
        <w:szCs w:val="10"/>
      </w:rPr>
      <w:t xml:space="preserve">RIBUNAL </w:t>
    </w:r>
    <w:r w:rsidRPr="004F260E">
      <w:rPr>
        <w:rFonts w:asciiTheme="minorHAnsi" w:hAnsiTheme="minorHAnsi" w:cstheme="minorHAnsi"/>
        <w:spacing w:val="20"/>
        <w:w w:val="200"/>
        <w:sz w:val="16"/>
        <w:szCs w:val="10"/>
      </w:rPr>
      <w:t>S</w:t>
    </w:r>
    <w:r w:rsidRPr="004F260E">
      <w:rPr>
        <w:rFonts w:asciiTheme="minorHAnsi" w:hAnsiTheme="minorHAnsi" w:cstheme="minorHAnsi"/>
        <w:spacing w:val="20"/>
        <w:w w:val="200"/>
        <w:sz w:val="12"/>
        <w:szCs w:val="10"/>
      </w:rPr>
      <w:t>UPERIOR DE</w:t>
    </w:r>
    <w:r w:rsidRPr="004F260E">
      <w:rPr>
        <w:rFonts w:asciiTheme="minorHAnsi" w:hAnsiTheme="minorHAnsi" w:cstheme="minorHAnsi"/>
        <w:spacing w:val="20"/>
        <w:w w:val="200"/>
        <w:sz w:val="16"/>
        <w:szCs w:val="10"/>
      </w:rPr>
      <w:t xml:space="preserve"> P</w:t>
    </w:r>
    <w:r w:rsidRPr="004F260E">
      <w:rPr>
        <w:rFonts w:asciiTheme="minorHAnsi" w:hAnsiTheme="minorHAnsi" w:cstheme="minorHAnsi"/>
        <w:spacing w:val="20"/>
        <w:w w:val="200"/>
        <w:sz w:val="12"/>
        <w:szCs w:val="10"/>
      </w:rPr>
      <w:t>EREIRA</w:t>
    </w:r>
  </w:p>
  <w:p w14:paraId="6A9B521A" w14:textId="77777777" w:rsidR="00D80515" w:rsidRPr="004F260E" w:rsidRDefault="00D80515" w:rsidP="007A7A7F">
    <w:pPr>
      <w:pStyle w:val="Piedepgina"/>
      <w:jc w:val="right"/>
      <w:rPr>
        <w:rFonts w:asciiTheme="minorHAnsi" w:hAnsiTheme="minorHAnsi" w:cstheme="minorHAnsi"/>
        <w:sz w:val="22"/>
      </w:rPr>
    </w:pPr>
    <w:r w:rsidRPr="004F260E">
      <w:rPr>
        <w:rFonts w:asciiTheme="minorHAnsi" w:hAnsiTheme="minorHAnsi" w:cstheme="minorHAnsi"/>
        <w:spacing w:val="20"/>
        <w:w w:val="200"/>
        <w:sz w:val="10"/>
        <w:szCs w:val="10"/>
      </w:rPr>
      <w:t xml:space="preserve">MP </w:t>
    </w:r>
    <w:r w:rsidRPr="004F260E">
      <w:rPr>
        <w:rFonts w:asciiTheme="minorHAnsi" w:hAnsiTheme="minorHAnsi" w:cstheme="minorHAnsi"/>
        <w:spacing w:val="20"/>
        <w:w w:val="200"/>
        <w:sz w:val="12"/>
        <w:szCs w:val="10"/>
      </w:rPr>
      <w:t>D</w:t>
    </w:r>
    <w:r w:rsidRPr="004F260E">
      <w:rPr>
        <w:rFonts w:asciiTheme="minorHAnsi" w:hAnsiTheme="minorHAnsi" w:cstheme="minorHAnsi"/>
        <w:spacing w:val="20"/>
        <w:w w:val="200"/>
        <w:sz w:val="10"/>
        <w:szCs w:val="10"/>
      </w:rPr>
      <w:t xml:space="preserve">UBERNEY </w:t>
    </w:r>
    <w:r w:rsidRPr="004F260E">
      <w:rPr>
        <w:rFonts w:asciiTheme="minorHAnsi" w:hAnsiTheme="minorHAnsi" w:cstheme="minorHAnsi"/>
        <w:spacing w:val="20"/>
        <w:w w:val="200"/>
        <w:sz w:val="12"/>
        <w:szCs w:val="10"/>
      </w:rPr>
      <w:t>G</w:t>
    </w:r>
    <w:r w:rsidRPr="004F260E">
      <w:rPr>
        <w:rFonts w:asciiTheme="minorHAnsi" w:hAnsiTheme="minorHAnsi" w:cstheme="minorHAnsi"/>
        <w:spacing w:val="20"/>
        <w:w w:val="200"/>
        <w:sz w:val="10"/>
        <w:szCs w:val="10"/>
      </w:rPr>
      <w:t xml:space="preserve">RISALES </w:t>
    </w:r>
    <w:r w:rsidRPr="004F260E">
      <w:rPr>
        <w:rFonts w:asciiTheme="minorHAnsi" w:hAnsiTheme="minorHAnsi" w:cstheme="minorHAnsi"/>
        <w:spacing w:val="20"/>
        <w:w w:val="200"/>
        <w:sz w:val="12"/>
        <w:szCs w:val="10"/>
      </w:rPr>
      <w:t>H</w:t>
    </w:r>
    <w:r w:rsidRPr="004F260E">
      <w:rPr>
        <w:rFonts w:asciiTheme="minorHAnsi" w:hAnsiTheme="minorHAnsi" w:cstheme="minorHAnsi"/>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77777777" w:rsidR="00D80515" w:rsidRPr="000E191F" w:rsidRDefault="00D80515"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D80515" w:rsidRPr="000E191F" w:rsidRDefault="00D80515" w:rsidP="00B91083">
    <w:pPr>
      <w:pStyle w:val="Piedepgina"/>
      <w:spacing w:line="360" w:lineRule="auto"/>
      <w:jc w:val="right"/>
      <w:rPr>
        <w:rFonts w:ascii="Arial" w:hAnsi="Arial" w:cs="Arial"/>
        <w:color w:val="FF0000"/>
        <w:spacing w:val="20"/>
        <w:w w:val="200"/>
        <w:sz w:val="14"/>
        <w:szCs w:val="10"/>
      </w:rPr>
    </w:pPr>
  </w:p>
  <w:p w14:paraId="1D9F4CAD" w14:textId="77777777" w:rsidR="00D80515" w:rsidRPr="005C2AC4" w:rsidRDefault="00D80515" w:rsidP="00B91083">
    <w:pPr>
      <w:pStyle w:val="Piedepgina"/>
      <w:spacing w:line="360" w:lineRule="auto"/>
      <w:jc w:val="right"/>
      <w:rPr>
        <w:rFonts w:ascii="Arial" w:hAnsi="Arial" w:cs="Arial"/>
        <w:spacing w:val="20"/>
        <w:w w:val="200"/>
        <w:sz w:val="10"/>
        <w:szCs w:val="10"/>
      </w:rPr>
    </w:pPr>
    <w:r w:rsidRPr="005C2AC4">
      <w:rPr>
        <w:rFonts w:ascii="Arial" w:hAnsi="Arial" w:cs="Arial"/>
        <w:spacing w:val="20"/>
        <w:w w:val="200"/>
        <w:sz w:val="14"/>
        <w:szCs w:val="10"/>
      </w:rPr>
      <w:t>T</w:t>
    </w:r>
    <w:r w:rsidRPr="005C2AC4">
      <w:rPr>
        <w:rFonts w:ascii="Arial" w:hAnsi="Arial" w:cs="Arial"/>
        <w:spacing w:val="20"/>
        <w:w w:val="200"/>
        <w:sz w:val="10"/>
        <w:szCs w:val="10"/>
      </w:rPr>
      <w:t xml:space="preserve">RIBUNAL </w:t>
    </w:r>
    <w:r w:rsidRPr="005C2AC4">
      <w:rPr>
        <w:rFonts w:ascii="Arial" w:hAnsi="Arial" w:cs="Arial"/>
        <w:spacing w:val="20"/>
        <w:w w:val="200"/>
        <w:sz w:val="14"/>
        <w:szCs w:val="10"/>
      </w:rPr>
      <w:t>S</w:t>
    </w:r>
    <w:r w:rsidRPr="005C2AC4">
      <w:rPr>
        <w:rFonts w:ascii="Arial" w:hAnsi="Arial" w:cs="Arial"/>
        <w:spacing w:val="20"/>
        <w:w w:val="200"/>
        <w:sz w:val="10"/>
        <w:szCs w:val="10"/>
      </w:rPr>
      <w:t>UPERIOR DE</w:t>
    </w:r>
    <w:r w:rsidRPr="005C2AC4">
      <w:rPr>
        <w:rFonts w:ascii="Arial" w:hAnsi="Arial" w:cs="Arial"/>
        <w:spacing w:val="20"/>
        <w:w w:val="200"/>
        <w:sz w:val="14"/>
        <w:szCs w:val="10"/>
      </w:rPr>
      <w:t xml:space="preserve"> P</w:t>
    </w:r>
    <w:r w:rsidRPr="005C2AC4">
      <w:rPr>
        <w:rFonts w:ascii="Arial" w:hAnsi="Arial" w:cs="Arial"/>
        <w:spacing w:val="20"/>
        <w:w w:val="200"/>
        <w:sz w:val="10"/>
        <w:szCs w:val="10"/>
      </w:rPr>
      <w:t>EREIRA</w:t>
    </w:r>
  </w:p>
  <w:p w14:paraId="034D4A1D" w14:textId="77777777" w:rsidR="00D80515" w:rsidRPr="005C2AC4" w:rsidRDefault="00D80515" w:rsidP="00B91083">
    <w:pPr>
      <w:pStyle w:val="Piedepgina"/>
      <w:jc w:val="right"/>
    </w:pPr>
    <w:r w:rsidRPr="005C2AC4">
      <w:rPr>
        <w:rFonts w:ascii="Arial" w:hAnsi="Arial" w:cs="Arial"/>
        <w:spacing w:val="20"/>
        <w:w w:val="200"/>
        <w:sz w:val="8"/>
        <w:szCs w:val="10"/>
      </w:rPr>
      <w:t xml:space="preserve">MP </w:t>
    </w:r>
    <w:r w:rsidRPr="005C2AC4">
      <w:rPr>
        <w:rFonts w:ascii="Arial" w:hAnsi="Arial" w:cs="Arial"/>
        <w:spacing w:val="20"/>
        <w:w w:val="200"/>
        <w:sz w:val="10"/>
        <w:szCs w:val="10"/>
      </w:rPr>
      <w:t>D</w:t>
    </w:r>
    <w:r w:rsidRPr="005C2AC4">
      <w:rPr>
        <w:rFonts w:ascii="Arial" w:hAnsi="Arial" w:cs="Arial"/>
        <w:spacing w:val="20"/>
        <w:w w:val="200"/>
        <w:sz w:val="8"/>
        <w:szCs w:val="10"/>
      </w:rPr>
      <w:t xml:space="preserve">UBERNEY </w:t>
    </w:r>
    <w:r w:rsidRPr="005C2AC4">
      <w:rPr>
        <w:rFonts w:ascii="Arial" w:hAnsi="Arial" w:cs="Arial"/>
        <w:spacing w:val="20"/>
        <w:w w:val="200"/>
        <w:sz w:val="10"/>
        <w:szCs w:val="10"/>
      </w:rPr>
      <w:t>G</w:t>
    </w:r>
    <w:r w:rsidRPr="005C2AC4">
      <w:rPr>
        <w:rFonts w:ascii="Arial" w:hAnsi="Arial" w:cs="Arial"/>
        <w:spacing w:val="20"/>
        <w:w w:val="200"/>
        <w:sz w:val="8"/>
        <w:szCs w:val="10"/>
      </w:rPr>
      <w:t xml:space="preserve">RISALES </w:t>
    </w:r>
    <w:r w:rsidRPr="005C2AC4">
      <w:rPr>
        <w:rFonts w:ascii="Arial" w:hAnsi="Arial" w:cs="Arial"/>
        <w:spacing w:val="20"/>
        <w:w w:val="200"/>
        <w:sz w:val="10"/>
        <w:szCs w:val="10"/>
      </w:rPr>
      <w:t>H</w:t>
    </w:r>
    <w:r w:rsidRPr="005C2AC4">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D10D" w14:textId="77777777" w:rsidR="00F118BC" w:rsidRDefault="00F118BC">
      <w:r>
        <w:separator/>
      </w:r>
    </w:p>
  </w:footnote>
  <w:footnote w:type="continuationSeparator" w:id="0">
    <w:p w14:paraId="714A8516" w14:textId="77777777" w:rsidR="00F118BC" w:rsidRDefault="00F118BC">
      <w:r>
        <w:continuationSeparator/>
      </w:r>
    </w:p>
  </w:footnote>
  <w:footnote w:type="continuationNotice" w:id="1">
    <w:p w14:paraId="0B57D73B" w14:textId="77777777" w:rsidR="00F118BC" w:rsidRDefault="00F118BC"/>
  </w:footnote>
  <w:footnote w:id="2">
    <w:p w14:paraId="7BE06B23" w14:textId="24810204"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CE. Sección 3ª, subsección A. Sentencia del 25-07-2019; CP: Velásquez R.; No.51.687.</w:t>
      </w:r>
    </w:p>
  </w:footnote>
  <w:footnote w:id="3">
    <w:p w14:paraId="697C34BC"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DEVIS E., Hernando. El proceso civil, parte general, tomo III, volumen I, 7ª edición, Bogotá DC, Diké, 1990, p.266.</w:t>
      </w:r>
    </w:p>
  </w:footnote>
  <w:footnote w:id="4">
    <w:p w14:paraId="5D00039C" w14:textId="37A813ED"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LÓPEZ B., Hernán F. Código General del Proceso, parte general, Bogotá DC, Dupre editores, 201</w:t>
      </w:r>
      <w:r w:rsidR="007C3B29" w:rsidRPr="006175F3">
        <w:rPr>
          <w:rFonts w:ascii="Century" w:hAnsi="Century"/>
        </w:rPr>
        <w:t>9</w:t>
      </w:r>
      <w:r w:rsidRPr="006175F3">
        <w:rPr>
          <w:rFonts w:ascii="Century" w:hAnsi="Century"/>
        </w:rPr>
        <w:t>, p.9</w:t>
      </w:r>
      <w:r w:rsidR="008A1229" w:rsidRPr="006175F3">
        <w:rPr>
          <w:rFonts w:ascii="Century" w:hAnsi="Century"/>
        </w:rPr>
        <w:t>87</w:t>
      </w:r>
      <w:r w:rsidR="00C92D55" w:rsidRPr="006175F3">
        <w:rPr>
          <w:rFonts w:ascii="Century" w:hAnsi="Century"/>
        </w:rPr>
        <w:t>-996</w:t>
      </w:r>
      <w:r w:rsidRPr="006175F3">
        <w:rPr>
          <w:rFonts w:ascii="Century" w:hAnsi="Century"/>
        </w:rPr>
        <w:t>.</w:t>
      </w:r>
    </w:p>
  </w:footnote>
  <w:footnote w:id="5">
    <w:p w14:paraId="649771E1" w14:textId="77777777"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ROJAS G., Miguel E. Lecciones de derecho procesal, procedimiento civil, tomo 2, ESAJU, 2020, 7ª edición, Bogotá, p.468.</w:t>
      </w:r>
    </w:p>
  </w:footnote>
  <w:footnote w:id="6">
    <w:p w14:paraId="16C6A913" w14:textId="4D35559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w:t>
      </w:r>
      <w:r w:rsidRPr="006175F3">
        <w:rPr>
          <w:rFonts w:ascii="Century" w:hAnsi="Century"/>
          <w:lang w:val="es-CO"/>
        </w:rPr>
        <w:t>Sala de casación Civil. Sentencia 072, reiterada en la sentencia del 05-08-2013, MP: Salazar R., exp.66682-31-03-001-2004-00103-01, que modificó fallo de esta Sala de la Corporación.</w:t>
      </w:r>
    </w:p>
  </w:footnote>
  <w:footnote w:id="7">
    <w:p w14:paraId="5648C9FE" w14:textId="43383CE5"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CSJ, Sala de Casación Civil. Sentencia</w:t>
      </w:r>
      <w:r w:rsidRPr="006175F3">
        <w:rPr>
          <w:rFonts w:ascii="Century" w:hAnsi="Century"/>
          <w:lang w:val="es-CO"/>
        </w:rPr>
        <w:t xml:space="preserve"> del 05-08-2013, MP: Salazar R., exp.66682-31-03-001-2004-00103-01, que modificó fallo de esta Sala de la Corporación</w:t>
      </w:r>
      <w:r w:rsidR="008E7186" w:rsidRPr="006175F3">
        <w:rPr>
          <w:rFonts w:ascii="Century" w:hAnsi="Century"/>
          <w:lang w:val="es-CO"/>
        </w:rPr>
        <w:t>.</w:t>
      </w:r>
    </w:p>
  </w:footnote>
  <w:footnote w:id="8">
    <w:p w14:paraId="751E2B75" w14:textId="66D65338"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hyperlink r:id="rId1" w:history="1">
        <w:r w:rsidRPr="006175F3">
          <w:rPr>
            <w:rStyle w:val="Hipervnculo"/>
            <w:rFonts w:ascii="Century" w:hAnsi="Century"/>
            <w:color w:val="auto"/>
          </w:rPr>
          <w:t>https://webcache.googleusercontent.com/search?q=cache:G00hBMPtKGkJ:https://docs.supersalud.gov.co/PortalWeb/Comunicaciones/OtrasPublicacionesComunicaciones/VERSION%2520PRELIMINAR%2520PARA%2520PUBLICACION%2520EN%2520PAGINA%2520WEB%2520SNS%2520RILCO.docx+&amp;cd=4&amp;hl=es-419&amp;ct=clnk&amp;gl=co</w:t>
        </w:r>
      </w:hyperlink>
      <w:r w:rsidRPr="006175F3">
        <w:rPr>
          <w:rFonts w:ascii="Century" w:hAnsi="Century"/>
        </w:rPr>
        <w:t>, consultada el 05-10-2021.</w:t>
      </w:r>
    </w:p>
  </w:footnote>
  <w:footnote w:id="9">
    <w:p w14:paraId="5C8E370C" w14:textId="338FFF3A"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Sala de Casación Civil. Sentencia del 06-06-2013, MP: Ruth Marina Díaz Rueda, No.11001-0203-000-2008-01381-00, itera el fallo del 12-01-1976, GJ.2393, </w:t>
      </w:r>
      <w:r w:rsidR="008E7186" w:rsidRPr="006175F3">
        <w:rPr>
          <w:rFonts w:ascii="Century" w:hAnsi="Century"/>
          <w:lang w:val="es-CO"/>
        </w:rPr>
        <w:t>T. CCII</w:t>
      </w:r>
      <w:r w:rsidRPr="006175F3">
        <w:rPr>
          <w:rFonts w:ascii="Century" w:hAnsi="Century"/>
          <w:lang w:val="es-CO"/>
        </w:rPr>
        <w:t>, p.9, citado en los proferidos el</w:t>
      </w:r>
      <w:r w:rsidRPr="006175F3">
        <w:rPr>
          <w:rFonts w:ascii="Century" w:hAnsi="Century"/>
          <w:b/>
          <w:lang w:val="es-CO"/>
        </w:rPr>
        <w:t xml:space="preserve"> (i</w:t>
      </w:r>
      <w:r w:rsidR="008E7186" w:rsidRPr="006175F3">
        <w:rPr>
          <w:rFonts w:ascii="Century" w:hAnsi="Century"/>
          <w:b/>
          <w:lang w:val="es-CO"/>
        </w:rPr>
        <w:t>)</w:t>
      </w:r>
      <w:r w:rsidR="008E7186" w:rsidRPr="006175F3">
        <w:rPr>
          <w:rFonts w:ascii="Century" w:hAnsi="Century"/>
          <w:lang w:val="es-CO"/>
        </w:rPr>
        <w:t xml:space="preserve"> 21</w:t>
      </w:r>
      <w:r w:rsidRPr="006175F3">
        <w:rPr>
          <w:rFonts w:ascii="Century" w:hAnsi="Century"/>
          <w:lang w:val="es-CO"/>
        </w:rPr>
        <w:t xml:space="preserve">-03-1991, GJ.2447, T.CCVIII, p.212; y, (ii) 20-10-2000, No.05682. La Corporación explica que: </w:t>
      </w:r>
      <w:r w:rsidRPr="006175F3">
        <w:rPr>
          <w:rFonts w:ascii="Century" w:hAnsi="Century"/>
          <w:b/>
          <w:lang w:val="es-CO"/>
        </w:rPr>
        <w:t>“</w:t>
      </w:r>
      <w:r w:rsidRPr="006175F3">
        <w:rPr>
          <w:rFonts w:ascii="Century" w:hAnsi="Century"/>
          <w:b/>
          <w:i/>
        </w:rPr>
        <w:t>Corresponde pues pronunciar sentencia inhibitoria cuando en el proceso faltan los presupuestos atinentes a la capacidad para ser parte y a la demanda en forma (…)”</w:t>
      </w:r>
      <w:r w:rsidRPr="006175F3">
        <w:rPr>
          <w:rFonts w:ascii="Century" w:hAnsi="Century"/>
          <w:b/>
        </w:rPr>
        <w:t xml:space="preserve"> </w:t>
      </w:r>
      <w:r w:rsidRPr="006175F3">
        <w:rPr>
          <w:rFonts w:ascii="Century" w:hAnsi="Century"/>
        </w:rPr>
        <w:t>(Negrilla extratextual).</w:t>
      </w:r>
    </w:p>
  </w:footnote>
  <w:footnote w:id="10">
    <w:p w14:paraId="5522A415"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CC. C-666 de 1996, reiterada en la T-713 de 2013. </w:t>
      </w:r>
      <w:r w:rsidRPr="006175F3">
        <w:rPr>
          <w:rFonts w:ascii="Century" w:hAnsi="Century"/>
        </w:rPr>
        <w:t xml:space="preserve">Las sentencias inhibitorias son: </w:t>
      </w:r>
      <w:r w:rsidRPr="006175F3">
        <w:rPr>
          <w:rFonts w:ascii="Century" w:hAnsi="Century"/>
          <w:i/>
          <w:iCs/>
        </w:rPr>
        <w:t>“aquellas en cuya virtud, por diversas causas, el juez pone fin a una etapa del proceso, pero en realidad se abstiene de penetrar en la materia del asunto que se le plantea dejando de adoptar resolución de mérito, esto es, ‘resolviendo’ apenas formalmente, de lo cual resulta que el problema que ante él ha sido llevado queda en el mismo estado inicial. La indefinición subsiste”</w:t>
      </w:r>
      <w:r w:rsidRPr="006175F3">
        <w:rPr>
          <w:rFonts w:ascii="Century" w:hAnsi="Century"/>
          <w:iCs/>
        </w:rPr>
        <w:t xml:space="preserve"> y es susceptible de proferirse cuando: </w:t>
      </w:r>
      <w:r w:rsidRPr="006175F3">
        <w:rPr>
          <w:rFonts w:ascii="Century" w:hAnsi="Century"/>
          <w:i/>
          <w:iCs/>
        </w:rPr>
        <w:t>“agotadas por el juez todas las posibilidades que el ordenamiento jurídico le ofrece para resolver y adoptadas por él la totalidad de las medidas conducentes a la misma finalidad, siga siendo imposible la decisión de fondo”</w:t>
      </w:r>
      <w:r w:rsidRPr="006175F3">
        <w:rPr>
          <w:rFonts w:ascii="Century" w:hAnsi="Century"/>
          <w:iCs/>
        </w:rPr>
        <w:t>.</w:t>
      </w:r>
    </w:p>
  </w:footnote>
  <w:footnote w:id="11">
    <w:p w14:paraId="0956DFEE" w14:textId="18C44DE9"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TSP, Sala Civil – Familia. Sentencias del </w:t>
      </w:r>
      <w:r w:rsidRPr="006175F3">
        <w:rPr>
          <w:rFonts w:ascii="Century" w:hAnsi="Century"/>
          <w:b/>
          <w:lang w:val="es-CO"/>
        </w:rPr>
        <w:t>(</w:t>
      </w:r>
      <w:r w:rsidR="00FB1928" w:rsidRPr="006175F3">
        <w:rPr>
          <w:rFonts w:ascii="Century" w:hAnsi="Century"/>
          <w:b/>
          <w:lang w:val="es-CO"/>
        </w:rPr>
        <w:t>1</w:t>
      </w:r>
      <w:r w:rsidRPr="006175F3">
        <w:rPr>
          <w:rFonts w:ascii="Century" w:hAnsi="Century"/>
          <w:b/>
          <w:lang w:val="es-CO"/>
        </w:rPr>
        <w:t>)</w:t>
      </w:r>
      <w:r w:rsidRPr="006175F3">
        <w:rPr>
          <w:rFonts w:ascii="Century" w:hAnsi="Century"/>
          <w:lang w:val="es-CO"/>
        </w:rPr>
        <w:t xml:space="preserve"> 03-11-2020, MP: Grisales H., No.2015-00905-01; y, </w:t>
      </w:r>
      <w:r w:rsidRPr="006175F3">
        <w:rPr>
          <w:rFonts w:ascii="Century" w:hAnsi="Century"/>
          <w:b/>
          <w:lang w:val="es-CO"/>
        </w:rPr>
        <w:t>(</w:t>
      </w:r>
      <w:r w:rsidR="00FB1928" w:rsidRPr="006175F3">
        <w:rPr>
          <w:rFonts w:ascii="Century" w:hAnsi="Century"/>
          <w:b/>
          <w:lang w:val="es-CO"/>
        </w:rPr>
        <w:t>2</w:t>
      </w:r>
      <w:r w:rsidRPr="006175F3">
        <w:rPr>
          <w:rFonts w:ascii="Century" w:hAnsi="Century"/>
          <w:b/>
          <w:lang w:val="es-CO"/>
        </w:rPr>
        <w:t>)</w:t>
      </w:r>
      <w:r w:rsidRPr="006175F3">
        <w:rPr>
          <w:rFonts w:ascii="Century" w:hAnsi="Century"/>
          <w:lang w:val="es-CO"/>
        </w:rPr>
        <w:t xml:space="preserve"> 24-06-2014, MP: Saraza N., No.2010-00224-01</w:t>
      </w:r>
      <w:r w:rsidR="00FB1928" w:rsidRPr="006175F3">
        <w:rPr>
          <w:rFonts w:ascii="Century" w:hAnsi="Century"/>
          <w:lang w:val="es-CO"/>
        </w:rPr>
        <w:t>.</w:t>
      </w:r>
    </w:p>
  </w:footnote>
  <w:footnote w:id="12">
    <w:p w14:paraId="449274E8" w14:textId="1185050E"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009F5F69" w:rsidRPr="006175F3">
        <w:rPr>
          <w:rFonts w:ascii="Century" w:hAnsi="Century"/>
          <w:b/>
          <w:lang w:val="es-CO"/>
        </w:rPr>
        <w:t>(1)</w:t>
      </w:r>
      <w:r w:rsidR="009F5F69" w:rsidRPr="006175F3">
        <w:rPr>
          <w:rFonts w:ascii="Century" w:hAnsi="Century"/>
          <w:lang w:val="es-CO"/>
        </w:rPr>
        <w:t xml:space="preserve"> </w:t>
      </w:r>
      <w:r w:rsidRPr="006175F3">
        <w:rPr>
          <w:rFonts w:ascii="Century" w:hAnsi="Century"/>
          <w:lang w:val="es-CO"/>
        </w:rPr>
        <w:t>SC</w:t>
      </w:r>
      <w:r w:rsidR="004E4C6E" w:rsidRPr="006175F3">
        <w:rPr>
          <w:rFonts w:ascii="Century" w:hAnsi="Century"/>
          <w:lang w:val="es-CO"/>
        </w:rPr>
        <w:t>-</w:t>
      </w:r>
      <w:r w:rsidRPr="006175F3">
        <w:rPr>
          <w:rFonts w:ascii="Century" w:hAnsi="Century"/>
          <w:lang w:val="es-CO"/>
        </w:rPr>
        <w:t>2215-2021</w:t>
      </w:r>
      <w:r w:rsidR="009F5F69" w:rsidRPr="006175F3">
        <w:rPr>
          <w:rFonts w:ascii="Century" w:hAnsi="Century"/>
          <w:lang w:val="es-CO"/>
        </w:rPr>
        <w:t xml:space="preserve">; </w:t>
      </w:r>
      <w:r w:rsidR="009F5F69" w:rsidRPr="006175F3">
        <w:rPr>
          <w:rFonts w:ascii="Century" w:hAnsi="Century"/>
          <w:b/>
          <w:lang w:val="es-CO"/>
        </w:rPr>
        <w:t>(2)</w:t>
      </w:r>
      <w:r w:rsidRPr="006175F3">
        <w:rPr>
          <w:rFonts w:ascii="Century" w:hAnsi="Century"/>
          <w:lang w:val="es-CO"/>
        </w:rPr>
        <w:t xml:space="preserve"> SC</w:t>
      </w:r>
      <w:r w:rsidR="004E4C6E" w:rsidRPr="006175F3">
        <w:rPr>
          <w:rFonts w:ascii="Century" w:hAnsi="Century"/>
          <w:lang w:val="es-CO"/>
        </w:rPr>
        <w:t>-</w:t>
      </w:r>
      <w:r w:rsidRPr="006175F3">
        <w:rPr>
          <w:rFonts w:ascii="Century" w:hAnsi="Century"/>
          <w:lang w:val="es-CO"/>
        </w:rPr>
        <w:t>1182-2016</w:t>
      </w:r>
      <w:r w:rsidR="009F5F69" w:rsidRPr="006175F3">
        <w:rPr>
          <w:rFonts w:ascii="Century" w:hAnsi="Century"/>
          <w:lang w:val="es-CO"/>
        </w:rPr>
        <w:t xml:space="preserve">; </w:t>
      </w:r>
      <w:r w:rsidRPr="006175F3">
        <w:rPr>
          <w:rFonts w:ascii="Century" w:hAnsi="Century"/>
          <w:lang w:val="es-CO"/>
        </w:rPr>
        <w:t>y</w:t>
      </w:r>
      <w:r w:rsidR="009F5F69" w:rsidRPr="006175F3">
        <w:rPr>
          <w:rFonts w:ascii="Century" w:hAnsi="Century"/>
          <w:lang w:val="es-CO"/>
        </w:rPr>
        <w:t>,</w:t>
      </w:r>
      <w:r w:rsidRPr="006175F3">
        <w:rPr>
          <w:rFonts w:ascii="Century" w:hAnsi="Century"/>
          <w:lang w:val="es-CO"/>
        </w:rPr>
        <w:t xml:space="preserve"> </w:t>
      </w:r>
      <w:r w:rsidR="009F5F69" w:rsidRPr="006175F3">
        <w:rPr>
          <w:rFonts w:ascii="Century" w:hAnsi="Century"/>
          <w:b/>
          <w:lang w:val="es-CO"/>
        </w:rPr>
        <w:t>(3)</w:t>
      </w:r>
      <w:r w:rsidRPr="006175F3">
        <w:rPr>
          <w:rFonts w:ascii="Century" w:hAnsi="Century"/>
          <w:lang w:val="es-CO"/>
        </w:rPr>
        <w:t xml:space="preserve"> </w:t>
      </w:r>
      <w:r w:rsidR="009F5F69" w:rsidRPr="006175F3">
        <w:rPr>
          <w:rFonts w:ascii="Century" w:hAnsi="Century"/>
          <w:lang w:val="es-CO"/>
        </w:rPr>
        <w:t>S</w:t>
      </w:r>
      <w:r w:rsidRPr="006175F3">
        <w:rPr>
          <w:rFonts w:ascii="Century" w:hAnsi="Century"/>
          <w:lang w:val="es-CO"/>
        </w:rPr>
        <w:t>entencia del 13-12-2006, MP: Villamil P., No</w:t>
      </w:r>
      <w:r w:rsidR="009F5F69" w:rsidRPr="006175F3">
        <w:rPr>
          <w:rFonts w:ascii="Century" w:hAnsi="Century"/>
          <w:lang w:val="es-CO"/>
        </w:rPr>
        <w:t>.</w:t>
      </w:r>
      <w:r w:rsidRPr="006175F3">
        <w:rPr>
          <w:rFonts w:ascii="Century" w:hAnsi="Century"/>
          <w:lang w:val="es-CO"/>
        </w:rPr>
        <w:t>2000-00558-01, entre</w:t>
      </w:r>
      <w:r w:rsidR="009F5F69" w:rsidRPr="006175F3">
        <w:rPr>
          <w:rFonts w:ascii="Century" w:hAnsi="Century"/>
          <w:lang w:val="es-CO"/>
        </w:rPr>
        <w:t xml:space="preserve"> muchas</w:t>
      </w:r>
      <w:r w:rsidRPr="006175F3">
        <w:rPr>
          <w:rFonts w:ascii="Century" w:hAnsi="Century"/>
          <w:lang w:val="es-CO"/>
        </w:rPr>
        <w:t>.</w:t>
      </w:r>
    </w:p>
  </w:footnote>
  <w:footnote w:id="13">
    <w:p w14:paraId="1890A8B2"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bookmarkStart w:id="1" w:name="_Hlk80694339"/>
      <w:r w:rsidRPr="006175F3">
        <w:rPr>
          <w:rFonts w:ascii="Century" w:hAnsi="Century"/>
          <w:lang w:val="es-CO"/>
        </w:rPr>
        <w:t>ROJAS G., Miguel E. Lecciones de derecho procesal, tomo I, teoría del proceso, 5ª edición, editorial ESAJU, Bogotá DC, 2019, p.110.</w:t>
      </w:r>
      <w:bookmarkEnd w:id="1"/>
    </w:p>
  </w:footnote>
  <w:footnote w:id="14">
    <w:p w14:paraId="0908DC07" w14:textId="157468EA"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SC-1182-2016, reiterada en la SC</w:t>
      </w:r>
      <w:r w:rsidR="00320551" w:rsidRPr="006175F3">
        <w:rPr>
          <w:rFonts w:ascii="Century" w:hAnsi="Century"/>
        </w:rPr>
        <w:t>-</w:t>
      </w:r>
      <w:r w:rsidRPr="006175F3">
        <w:rPr>
          <w:rFonts w:ascii="Century" w:hAnsi="Century"/>
        </w:rPr>
        <w:t>16669-2016.</w:t>
      </w:r>
    </w:p>
  </w:footnote>
  <w:footnote w:id="15">
    <w:p w14:paraId="33EDAA72" w14:textId="792FB5C5"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TSP, Civil-Familia. Sentencias del: </w:t>
      </w:r>
      <w:r w:rsidRPr="006175F3">
        <w:rPr>
          <w:rFonts w:ascii="Century" w:hAnsi="Century"/>
          <w:b/>
        </w:rPr>
        <w:t>(</w:t>
      </w:r>
      <w:r w:rsidR="006B1077" w:rsidRPr="006175F3">
        <w:rPr>
          <w:rFonts w:ascii="Century" w:hAnsi="Century"/>
          <w:b/>
        </w:rPr>
        <w:t>1</w:t>
      </w:r>
      <w:r w:rsidRPr="006175F3">
        <w:rPr>
          <w:rFonts w:ascii="Century" w:hAnsi="Century"/>
          <w:b/>
        </w:rPr>
        <w:t>)</w:t>
      </w:r>
      <w:r w:rsidRPr="006175F3">
        <w:rPr>
          <w:rFonts w:ascii="Century" w:hAnsi="Century"/>
        </w:rPr>
        <w:t xml:space="preserve"> 01-09-2017; MP: Grisales H., No.2012-00283-02; </w:t>
      </w:r>
      <w:r w:rsidRPr="006175F3">
        <w:rPr>
          <w:rFonts w:ascii="Century" w:hAnsi="Century"/>
          <w:b/>
          <w:bCs/>
        </w:rPr>
        <w:t>(</w:t>
      </w:r>
      <w:r w:rsidR="006B1077" w:rsidRPr="006175F3">
        <w:rPr>
          <w:rFonts w:ascii="Century" w:hAnsi="Century"/>
          <w:b/>
          <w:bCs/>
        </w:rPr>
        <w:t>2</w:t>
      </w:r>
      <w:r w:rsidRPr="006175F3">
        <w:rPr>
          <w:rFonts w:ascii="Century" w:hAnsi="Century"/>
          <w:b/>
          <w:bCs/>
        </w:rPr>
        <w:t>)</w:t>
      </w:r>
      <w:r w:rsidRPr="006175F3">
        <w:rPr>
          <w:rFonts w:ascii="Century" w:hAnsi="Century"/>
          <w:bCs/>
        </w:rPr>
        <w:t xml:space="preserve"> </w:t>
      </w:r>
      <w:r w:rsidRPr="006175F3">
        <w:rPr>
          <w:rFonts w:ascii="Century" w:hAnsi="Century"/>
        </w:rPr>
        <w:t>06-11-2014; MP: Arcila R., No.</w:t>
      </w:r>
      <w:r w:rsidRPr="006175F3">
        <w:rPr>
          <w:rFonts w:ascii="Century" w:eastAsia="DotumChe" w:hAnsi="Century"/>
          <w:spacing w:val="-4"/>
        </w:rPr>
        <w:t xml:space="preserve">2012-00011-01; y, </w:t>
      </w:r>
      <w:r w:rsidRPr="006175F3">
        <w:rPr>
          <w:rFonts w:ascii="Century" w:eastAsia="DotumChe" w:hAnsi="Century"/>
          <w:b/>
          <w:spacing w:val="-4"/>
        </w:rPr>
        <w:t>(</w:t>
      </w:r>
      <w:r w:rsidR="006B1077" w:rsidRPr="006175F3">
        <w:rPr>
          <w:rFonts w:ascii="Century" w:eastAsia="DotumChe" w:hAnsi="Century"/>
          <w:b/>
          <w:spacing w:val="-4"/>
        </w:rPr>
        <w:t>3</w:t>
      </w:r>
      <w:r w:rsidRPr="006175F3">
        <w:rPr>
          <w:rFonts w:ascii="Century" w:eastAsia="DotumChe" w:hAnsi="Century"/>
          <w:b/>
          <w:spacing w:val="-4"/>
        </w:rPr>
        <w:t>)</w:t>
      </w:r>
      <w:r w:rsidRPr="006175F3">
        <w:rPr>
          <w:rFonts w:ascii="Century" w:eastAsia="DotumChe" w:hAnsi="Century"/>
          <w:spacing w:val="-4"/>
        </w:rPr>
        <w:t xml:space="preserve"> </w:t>
      </w:r>
      <w:r w:rsidRPr="006175F3">
        <w:rPr>
          <w:rFonts w:ascii="Century" w:hAnsi="Century"/>
        </w:rPr>
        <w:t>19-12-2014; MP: Saraza N., No.2010-00059-02.</w:t>
      </w:r>
    </w:p>
  </w:footnote>
  <w:footnote w:id="16">
    <w:p w14:paraId="6E15A3E3" w14:textId="1EDBFC71" w:rsidR="005602F0" w:rsidRPr="006175F3" w:rsidRDefault="005602F0"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En </w:t>
      </w:r>
      <w:r w:rsidR="002A2F68" w:rsidRPr="006175F3">
        <w:rPr>
          <w:rFonts w:ascii="Century" w:hAnsi="Century"/>
        </w:rPr>
        <w:t>el mismo sentido SC-0070-2021 de este Tribunal. L</w:t>
      </w:r>
      <w:r w:rsidRPr="006175F3">
        <w:rPr>
          <w:rFonts w:ascii="Century" w:hAnsi="Century"/>
        </w:rPr>
        <w:t xml:space="preserve">a </w:t>
      </w:r>
      <w:r w:rsidRPr="006175F3">
        <w:rPr>
          <w:rFonts w:ascii="Century" w:hAnsi="Century"/>
          <w:lang w:val="es-CO"/>
        </w:rPr>
        <w:t xml:space="preserve">dogmática procesalista </w:t>
      </w:r>
      <w:r w:rsidR="00A577D7" w:rsidRPr="006175F3">
        <w:rPr>
          <w:rFonts w:ascii="Century" w:hAnsi="Century"/>
          <w:lang w:val="es-CO"/>
        </w:rPr>
        <w:t xml:space="preserve">tiene </w:t>
      </w:r>
      <w:r w:rsidRPr="006175F3">
        <w:rPr>
          <w:rFonts w:ascii="Century" w:hAnsi="Century"/>
          <w:lang w:val="es-CO"/>
        </w:rPr>
        <w:t>esclarecido que la acción no se clasifica, sí la pretensión</w:t>
      </w:r>
      <w:r w:rsidR="00A577D7" w:rsidRPr="006175F3">
        <w:rPr>
          <w:rFonts w:ascii="Century" w:hAnsi="Century"/>
          <w:lang w:val="es-CO"/>
        </w:rPr>
        <w:t>:</w:t>
      </w:r>
      <w:r w:rsidRPr="006175F3">
        <w:rPr>
          <w:rFonts w:ascii="Century" w:hAnsi="Century"/>
          <w:lang w:val="es-CO"/>
        </w:rPr>
        <w:t xml:space="preserve"> </w:t>
      </w:r>
      <w:r w:rsidRPr="006175F3">
        <w:rPr>
          <w:rFonts w:ascii="Century" w:hAnsi="Century"/>
          <w:b/>
          <w:lang w:val="es-CO"/>
        </w:rPr>
        <w:t>(1)</w:t>
      </w:r>
      <w:r w:rsidRPr="006175F3">
        <w:rPr>
          <w:rFonts w:ascii="Century" w:hAnsi="Century"/>
          <w:lang w:val="es-CO"/>
        </w:rPr>
        <w:t xml:space="preserve"> </w:t>
      </w:r>
      <w:r w:rsidRPr="006175F3">
        <w:rPr>
          <w:rFonts w:ascii="Century" w:hAnsi="Century"/>
        </w:rPr>
        <w:t>ROJAS G., Miguel E.</w:t>
      </w:r>
      <w:r w:rsidR="00C87C08" w:rsidRPr="006175F3">
        <w:rPr>
          <w:rFonts w:ascii="Century" w:hAnsi="Century"/>
        </w:rPr>
        <w:t xml:space="preserve"> Ob. cit., </w:t>
      </w:r>
      <w:r w:rsidRPr="006175F3">
        <w:rPr>
          <w:rFonts w:ascii="Century" w:hAnsi="Century"/>
        </w:rPr>
        <w:t>p.107. También:</w:t>
      </w:r>
      <w:r w:rsidRPr="006175F3">
        <w:rPr>
          <w:rFonts w:ascii="Century" w:hAnsi="Century"/>
          <w:b/>
        </w:rPr>
        <w:t xml:space="preserve"> (2)</w:t>
      </w:r>
      <w:r w:rsidRPr="006175F3">
        <w:rPr>
          <w:rFonts w:ascii="Century" w:hAnsi="Century"/>
        </w:rPr>
        <w:t xml:space="preserve"> </w:t>
      </w:r>
      <w:r w:rsidRPr="006175F3">
        <w:rPr>
          <w:rFonts w:ascii="Century" w:hAnsi="Century"/>
          <w:lang w:val="es-CO"/>
        </w:rPr>
        <w:t xml:space="preserve">LÓPEZ B., Hernán F. </w:t>
      </w:r>
      <w:r w:rsidR="00C87C08" w:rsidRPr="006175F3">
        <w:rPr>
          <w:rFonts w:ascii="Century" w:hAnsi="Century"/>
          <w:lang w:val="es-CO"/>
        </w:rPr>
        <w:t>Ob. cit.</w:t>
      </w:r>
      <w:r w:rsidRPr="006175F3">
        <w:rPr>
          <w:rFonts w:ascii="Century" w:hAnsi="Century"/>
          <w:lang w:val="es-CO"/>
        </w:rPr>
        <w:t>, p.323</w:t>
      </w:r>
      <w:r w:rsidRPr="006175F3">
        <w:rPr>
          <w:rFonts w:ascii="Century" w:hAnsi="Century"/>
        </w:rPr>
        <w:t xml:space="preserve">; </w:t>
      </w:r>
      <w:r w:rsidRPr="006175F3">
        <w:rPr>
          <w:rFonts w:ascii="Century" w:hAnsi="Century"/>
          <w:b/>
        </w:rPr>
        <w:t xml:space="preserve">(3) </w:t>
      </w:r>
      <w:r w:rsidRPr="006175F3">
        <w:rPr>
          <w:rFonts w:ascii="Century" w:hAnsi="Century"/>
          <w:lang w:val="es-MX"/>
        </w:rPr>
        <w:t>RICO P., Luis A. Teoría general del proceso, 3ª edición, Leyer SA, Bogotá DC, 2013, p.263.</w:t>
      </w:r>
    </w:p>
  </w:footnote>
  <w:footnote w:id="17">
    <w:p w14:paraId="3D7B35E2"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Civil. Sentencia del 17-11-2011, MP: Namén V.; No.</w:t>
      </w:r>
      <w:r w:rsidRPr="006175F3">
        <w:rPr>
          <w:rFonts w:ascii="Century" w:hAnsi="Century"/>
          <w:lang w:val="es-MX"/>
        </w:rPr>
        <w:t>1999-00533-01.</w:t>
      </w:r>
    </w:p>
  </w:footnote>
  <w:footnote w:id="18">
    <w:p w14:paraId="3ACEE397" w14:textId="77777777"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TAMAYO J., Javier. Tratado de responsabilidad civil, tomo I, 2ª edición, Legis, Bogotá DC, 2007, p.126.</w:t>
      </w:r>
    </w:p>
  </w:footnote>
  <w:footnote w:id="19">
    <w:p w14:paraId="30FD5A1F"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ÁLVAREZ G., Marco A. Variaciones sobre el recurso de apelación en el CGP, </w:t>
      </w:r>
      <w:r w:rsidRPr="006175F3">
        <w:rPr>
          <w:rFonts w:ascii="Century" w:hAnsi="Century"/>
          <w:u w:val="single"/>
        </w:rPr>
        <w:t>En:</w:t>
      </w:r>
      <w:r w:rsidRPr="006175F3">
        <w:rPr>
          <w:rFonts w:ascii="Century" w:hAnsi="Century"/>
        </w:rPr>
        <w:t xml:space="preserve"> INSTITUTO COLOMBIANO DE DERECHO PROCESAL. Código General del Proceso, Bogotá DC, editorial, Panamericana Formas e impresos, 2018, p.438-449.</w:t>
      </w:r>
    </w:p>
  </w:footnote>
  <w:footnote w:id="20">
    <w:p w14:paraId="027712AF"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FORERO S., Jorge. Actividad probatoria en segunda instancia, </w:t>
      </w:r>
      <w:r w:rsidRPr="006175F3">
        <w:rPr>
          <w:rFonts w:ascii="Century" w:hAnsi="Century"/>
          <w:u w:val="single"/>
        </w:rPr>
        <w:t>En:</w:t>
      </w:r>
      <w:r w:rsidRPr="006175F3">
        <w:rPr>
          <w:rFonts w:ascii="Century" w:hAnsi="Century"/>
        </w:rPr>
        <w:t xml:space="preserve"> INSTITUTO COLOMBIANO DE DERECHO PROCESAL. Memorias del XXXIX Congreso de derecho procesal en Cali, </w:t>
      </w:r>
      <w:bookmarkStart w:id="2" w:name="_Hlk53652533"/>
      <w:r w:rsidRPr="006175F3">
        <w:rPr>
          <w:rFonts w:ascii="Century" w:hAnsi="Century"/>
        </w:rPr>
        <w:t>Bogotá DC, editorial Universidad Libre</w:t>
      </w:r>
      <w:bookmarkEnd w:id="2"/>
      <w:r w:rsidRPr="006175F3">
        <w:rPr>
          <w:rFonts w:ascii="Century" w:hAnsi="Century"/>
        </w:rPr>
        <w:t>, 2018, p.307-324.</w:t>
      </w:r>
    </w:p>
  </w:footnote>
  <w:footnote w:id="21">
    <w:p w14:paraId="2D1478A0"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BEJARANO G., Ramiro. Falencias dialécticas del CGP, </w:t>
      </w:r>
      <w:r w:rsidRPr="006175F3">
        <w:rPr>
          <w:rFonts w:ascii="Century" w:hAnsi="Century"/>
          <w:u w:val="single"/>
        </w:rPr>
        <w:t>En:</w:t>
      </w:r>
      <w:r w:rsidRPr="006175F3">
        <w:rPr>
          <w:rFonts w:ascii="Century" w:hAnsi="Century"/>
        </w:rPr>
        <w:t xml:space="preserve"> INSTITUTO COLOMBIANO DE DERECHO PROCESAL. Memorial del Congreso XXXVIII en Cartagena, editorial Universidad Libre, Bogotá DC, 2017, p.639-663.</w:t>
      </w:r>
    </w:p>
  </w:footnote>
  <w:footnote w:id="22">
    <w:p w14:paraId="05645CAF" w14:textId="77777777" w:rsidR="00D80515" w:rsidRPr="006175F3" w:rsidRDefault="00D80515" w:rsidP="006175F3">
      <w:pPr>
        <w:widowControl/>
        <w:shd w:val="clear" w:color="auto" w:fill="FFFFFF"/>
        <w:overflowPunct/>
        <w:autoSpaceDE/>
        <w:autoSpaceDN/>
        <w:adjustRightInd/>
        <w:jc w:val="both"/>
        <w:rPr>
          <w:rFonts w:ascii="Century" w:hAnsi="Century"/>
        </w:rPr>
      </w:pPr>
      <w:r w:rsidRPr="006175F3">
        <w:rPr>
          <w:rStyle w:val="Refdenotaalpie"/>
          <w:rFonts w:ascii="Century" w:hAnsi="Century"/>
        </w:rPr>
        <w:footnoteRef/>
      </w:r>
      <w:r w:rsidRPr="006175F3">
        <w:rPr>
          <w:rFonts w:ascii="Century" w:hAnsi="Century"/>
        </w:rPr>
        <w:t xml:space="preserve"> QUINTERO G., Armando A. El recurso de apelación en el nuevo CGP: un desatino para la justicia colombiana [En línea]. Universidad Santo Tomás, revista virtual: </w:t>
      </w:r>
      <w:r w:rsidRPr="006175F3">
        <w:rPr>
          <w:rFonts w:ascii="Century" w:hAnsi="Century"/>
          <w:i/>
        </w:rPr>
        <w:t>via inveniendi et iudicandi</w:t>
      </w:r>
      <w:r w:rsidRPr="006175F3">
        <w:rPr>
          <w:rFonts w:ascii="Century" w:hAnsi="Century"/>
        </w:rPr>
        <w:t xml:space="preserve">, julio-diciembre 2015 [Visitado el 2020-08-10]. Disponible en internet: </w:t>
      </w:r>
      <w:r w:rsidRPr="006175F3">
        <w:rPr>
          <w:rFonts w:ascii="Century" w:hAnsi="Century" w:cs="Arial"/>
        </w:rPr>
        <w:t>https://dialnet.unirioja.es/descarga/articulo/6132861.pdf</w:t>
      </w:r>
    </w:p>
  </w:footnote>
  <w:footnote w:id="23">
    <w:p w14:paraId="5FC73B28" w14:textId="6038D53A"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TS, Pereira. Civil-Familia. </w:t>
      </w:r>
      <w:r w:rsidRPr="006175F3">
        <w:rPr>
          <w:rFonts w:ascii="Century" w:hAnsi="Century"/>
          <w:lang w:val="es-CO"/>
        </w:rPr>
        <w:t>Sentencias del</w:t>
      </w:r>
      <w:r w:rsidRPr="006175F3">
        <w:rPr>
          <w:rFonts w:ascii="Century" w:hAnsi="Century"/>
        </w:rPr>
        <w:t xml:space="preserve"> </w:t>
      </w:r>
      <w:r w:rsidRPr="006175F3">
        <w:rPr>
          <w:rFonts w:ascii="Century" w:hAnsi="Century"/>
          <w:b/>
        </w:rPr>
        <w:t>(i)</w:t>
      </w:r>
      <w:r w:rsidRPr="006175F3">
        <w:rPr>
          <w:rFonts w:ascii="Century" w:hAnsi="Century"/>
        </w:rPr>
        <w:t xml:space="preserve"> 19-06-2020; MP: Grisales H., No.2019-00046-01</w:t>
      </w:r>
      <w:r w:rsidRPr="006175F3">
        <w:rPr>
          <w:rFonts w:ascii="Century" w:eastAsia="DotumChe" w:hAnsi="Century"/>
          <w:spacing w:val="-4"/>
        </w:rPr>
        <w:t xml:space="preserve"> y </w:t>
      </w:r>
      <w:r w:rsidRPr="006175F3">
        <w:rPr>
          <w:rFonts w:ascii="Century" w:eastAsia="DotumChe" w:hAnsi="Century"/>
          <w:b/>
          <w:spacing w:val="-4"/>
        </w:rPr>
        <w:t>(ii)</w:t>
      </w:r>
      <w:r w:rsidRPr="006175F3">
        <w:rPr>
          <w:rFonts w:ascii="Century" w:eastAsia="DotumChe" w:hAnsi="Century"/>
          <w:spacing w:val="-4"/>
        </w:rPr>
        <w:t xml:space="preserve"> 04</w:t>
      </w:r>
      <w:r w:rsidRPr="006175F3">
        <w:rPr>
          <w:rFonts w:ascii="Century" w:hAnsi="Century"/>
          <w:lang w:val="es-CO"/>
        </w:rPr>
        <w:t>-07-2018; MP: Saraza N., No.</w:t>
      </w:r>
      <w:r w:rsidRPr="006175F3">
        <w:rPr>
          <w:rFonts w:ascii="Century" w:hAnsi="Century"/>
        </w:rPr>
        <w:t>2011-00193-01, entre muchas.</w:t>
      </w:r>
    </w:p>
  </w:footnote>
  <w:footnote w:id="24">
    <w:p w14:paraId="79355681" w14:textId="663A26AA"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STC9587-2017.</w:t>
      </w:r>
    </w:p>
  </w:footnote>
  <w:footnote w:id="25">
    <w:p w14:paraId="0E447F10" w14:textId="5FEA4629"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SC2351-2019.</w:t>
      </w:r>
    </w:p>
  </w:footnote>
  <w:footnote w:id="26">
    <w:p w14:paraId="75A2B571"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PARRA B., Jorge. Derecho procesal civil, 2ª edición puesta al día, Bogotá DC, Temis, 2021, p.403.</w:t>
      </w:r>
    </w:p>
  </w:footnote>
  <w:footnote w:id="27">
    <w:p w14:paraId="53FE463F" w14:textId="77777777" w:rsidR="00AE400B" w:rsidRPr="006175F3" w:rsidRDefault="00AE400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SANABRIA S., Henry. Derecho procesal civil, Universidad Externado de Colombia, Bogotá DC, 2021, p.703 ss.</w:t>
      </w:r>
    </w:p>
  </w:footnote>
  <w:footnote w:id="28">
    <w:p w14:paraId="74CB4760"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cs="Arial"/>
        </w:rPr>
        <w:t xml:space="preserve">CSJ, SC-6795-2017. También sentencias: (i) </w:t>
      </w:r>
      <w:r w:rsidRPr="006175F3">
        <w:rPr>
          <w:rFonts w:ascii="Century" w:hAnsi="Century"/>
        </w:rPr>
        <w:t>24-11-1993, MP: Romero S</w:t>
      </w:r>
      <w:r w:rsidRPr="006175F3">
        <w:rPr>
          <w:rFonts w:ascii="Century" w:hAnsi="Century"/>
          <w:b/>
        </w:rPr>
        <w:t>.; (</w:t>
      </w:r>
      <w:r w:rsidRPr="006175F3">
        <w:rPr>
          <w:rFonts w:ascii="Century" w:hAnsi="Century"/>
        </w:rPr>
        <w:t>ii)</w:t>
      </w:r>
      <w:r w:rsidRPr="006175F3">
        <w:rPr>
          <w:rFonts w:ascii="Century" w:hAnsi="Century"/>
          <w:b/>
        </w:rPr>
        <w:t xml:space="preserve"> </w:t>
      </w:r>
      <w:r w:rsidRPr="006175F3">
        <w:rPr>
          <w:rFonts w:ascii="Century" w:hAnsi="Century" w:cs="Arial"/>
        </w:rPr>
        <w:t>06-06-2013, No.2008-01381-00, MP: Díaz R.</w:t>
      </w:r>
    </w:p>
  </w:footnote>
  <w:footnote w:id="29">
    <w:p w14:paraId="357E216A" w14:textId="6B5991C5"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CSJ. SC1182-2016, reiterada en la SC16669-2016.</w:t>
      </w:r>
    </w:p>
  </w:footnote>
  <w:footnote w:id="30">
    <w:p w14:paraId="42D4BCF2"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Civil. Sentencia del 15-06-1995; MP: Romero S., No.4398.</w:t>
      </w:r>
    </w:p>
  </w:footnote>
  <w:footnote w:id="31">
    <w:p w14:paraId="766156CB" w14:textId="3510F9D3"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007C3B29" w:rsidRPr="006175F3">
        <w:rPr>
          <w:rFonts w:ascii="Century" w:hAnsi="Century"/>
        </w:rPr>
        <w:t>LÓPEZ B., Hernán F. Ob. cit., p.</w:t>
      </w:r>
      <w:r w:rsidR="004A5CD1" w:rsidRPr="006175F3">
        <w:rPr>
          <w:rFonts w:ascii="Century" w:hAnsi="Century"/>
        </w:rPr>
        <w:t>1079</w:t>
      </w:r>
      <w:r w:rsidRPr="006175F3">
        <w:rPr>
          <w:rFonts w:ascii="Century" w:hAnsi="Century" w:cs="Calibri"/>
        </w:rPr>
        <w:t>.</w:t>
      </w:r>
    </w:p>
  </w:footnote>
  <w:footnote w:id="32">
    <w:p w14:paraId="451C66A9" w14:textId="4B464820"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TS. Pereira. </w:t>
      </w:r>
      <w:r w:rsidR="00B578B2" w:rsidRPr="006175F3">
        <w:rPr>
          <w:rFonts w:ascii="Century" w:hAnsi="Century"/>
          <w:b/>
          <w:lang w:val="es-CO"/>
        </w:rPr>
        <w:t>(1)</w:t>
      </w:r>
      <w:r w:rsidR="00B578B2" w:rsidRPr="006175F3">
        <w:rPr>
          <w:rFonts w:ascii="Century" w:hAnsi="Century"/>
          <w:lang w:val="es-CO"/>
        </w:rPr>
        <w:t xml:space="preserve"> </w:t>
      </w:r>
      <w:r w:rsidRPr="006175F3">
        <w:rPr>
          <w:rFonts w:ascii="Century" w:hAnsi="Century"/>
          <w:lang w:val="es-CO"/>
        </w:rPr>
        <w:t xml:space="preserve">SC-0060-2021, </w:t>
      </w:r>
      <w:r w:rsidR="00B578B2" w:rsidRPr="006175F3">
        <w:rPr>
          <w:rFonts w:ascii="Century" w:hAnsi="Century"/>
          <w:b/>
          <w:lang w:val="es-CO"/>
        </w:rPr>
        <w:t xml:space="preserve">(2) </w:t>
      </w:r>
      <w:r w:rsidRPr="006175F3">
        <w:rPr>
          <w:rFonts w:ascii="Century" w:hAnsi="Century"/>
          <w:lang w:val="es-CO"/>
        </w:rPr>
        <w:t xml:space="preserve">SC-0046-2021 y </w:t>
      </w:r>
      <w:r w:rsidR="00B578B2" w:rsidRPr="006175F3">
        <w:rPr>
          <w:rFonts w:ascii="Century" w:hAnsi="Century"/>
          <w:b/>
          <w:lang w:val="es-CO"/>
        </w:rPr>
        <w:t xml:space="preserve">(3) </w:t>
      </w:r>
      <w:r w:rsidRPr="006175F3">
        <w:rPr>
          <w:rFonts w:ascii="Century" w:hAnsi="Century"/>
          <w:lang w:val="es-CO"/>
        </w:rPr>
        <w:t>SC-0030-2021, entre otras.</w:t>
      </w:r>
    </w:p>
  </w:footnote>
  <w:footnote w:id="33">
    <w:p w14:paraId="086B05A4" w14:textId="5519E817"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w:t>
      </w:r>
      <w:r w:rsidRPr="006175F3">
        <w:rPr>
          <w:rStyle w:val="normaltextrun"/>
          <w:rFonts w:ascii="Century" w:hAnsi="Century"/>
          <w:shd w:val="clear" w:color="auto" w:fill="FFFFFF"/>
        </w:rPr>
        <w:t xml:space="preserve">SANTOS B., Jorge. </w:t>
      </w:r>
      <w:r w:rsidRPr="006175F3">
        <w:rPr>
          <w:rStyle w:val="normaltextrun"/>
          <w:rFonts w:ascii="Century" w:hAnsi="Century"/>
          <w:shd w:val="clear" w:color="auto" w:fill="FFFFFF"/>
          <w:lang w:val="es-CO"/>
        </w:rPr>
        <w:t>Ob. cit., p.95.</w:t>
      </w:r>
    </w:p>
  </w:footnote>
  <w:footnote w:id="34">
    <w:p w14:paraId="3579E085"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lang w:val="es-CO"/>
        </w:rPr>
        <w:t xml:space="preserve"> CSJ, Civil. </w:t>
      </w:r>
      <w:r w:rsidRPr="006175F3">
        <w:rPr>
          <w:rFonts w:ascii="Century" w:hAnsi="Century"/>
        </w:rPr>
        <w:t>Sentencia del 30-01-2001. MP: Ramírez G.; No.5507.</w:t>
      </w:r>
    </w:p>
  </w:footnote>
  <w:footnote w:id="35">
    <w:p w14:paraId="1FA71294"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 xml:space="preserve">Civil. Sentencias de: (i) 14-03-1942, GJ, tomo XIII, p.937; y, (ii) 14-10-1959, MP: Morales M. </w:t>
      </w:r>
    </w:p>
  </w:footnote>
  <w:footnote w:id="36">
    <w:p w14:paraId="67807D72" w14:textId="219249EB"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SC2506-2016; SC003-2018 y SC4786-2020.</w:t>
      </w:r>
    </w:p>
  </w:footnote>
  <w:footnote w:id="37">
    <w:p w14:paraId="47597BC5" w14:textId="013323B1"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Civil. Sentencia del 30-01-2001</w:t>
      </w:r>
      <w:r w:rsidRPr="006175F3">
        <w:rPr>
          <w:rFonts w:ascii="Century" w:hAnsi="Century"/>
        </w:rPr>
        <w:t>, Ob. cit.</w:t>
      </w:r>
      <w:r w:rsidR="00665DDB" w:rsidRPr="006175F3">
        <w:rPr>
          <w:rFonts w:ascii="Century" w:hAnsi="Century"/>
        </w:rPr>
        <w:t xml:space="preserve"> Reiterada en SC-3919-2021.</w:t>
      </w:r>
    </w:p>
  </w:footnote>
  <w:footnote w:id="38">
    <w:p w14:paraId="4EEE09FC" w14:textId="3773A1BD"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JARAMILLO J., Carlos I. Responsabilidad civil médica, relación médico paciente, 2ª edición, editorial Pontificia Universidad Javeriana - Ibáñez, Bogotá DC, 2011, p.142.</w:t>
      </w:r>
      <w:r w:rsidR="00BB7F1C" w:rsidRPr="006175F3">
        <w:rPr>
          <w:rFonts w:ascii="Century" w:hAnsi="Century"/>
          <w:lang w:val="es-CO"/>
        </w:rPr>
        <w:t xml:space="preserve"> También </w:t>
      </w:r>
      <w:r w:rsidR="00BB7F1C" w:rsidRPr="006175F3">
        <w:rPr>
          <w:rFonts w:ascii="Century" w:hAnsi="Century"/>
        </w:rPr>
        <w:t>SERRANO E. Luis G. Tratado de responsabilidad médica, Bogotá DC, Ediciones Doctrina y Ley, 2020, p.93.</w:t>
      </w:r>
    </w:p>
  </w:footnote>
  <w:footnote w:id="39">
    <w:p w14:paraId="1D01E516"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 SC-003-2018.</w:t>
      </w:r>
    </w:p>
  </w:footnote>
  <w:footnote w:id="40">
    <w:p w14:paraId="6CBE3CFB"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PARRA G., Mario F. Responsabilidad civil, Ediciones Doctrina y Ley Ltda., </w:t>
      </w:r>
      <w:r w:rsidRPr="006175F3">
        <w:rPr>
          <w:rFonts w:ascii="Century" w:hAnsi="Century"/>
        </w:rPr>
        <w:t>2010, Bogotá DC, p.285.</w:t>
      </w:r>
    </w:p>
  </w:footnote>
  <w:footnote w:id="41">
    <w:p w14:paraId="593647AB"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w:t>
      </w:r>
      <w:r w:rsidRPr="006175F3">
        <w:rPr>
          <w:rFonts w:ascii="Century" w:hAnsi="Century"/>
          <w:lang w:val="es-CO"/>
        </w:rPr>
        <w:t xml:space="preserve"> </w:t>
      </w:r>
      <w:r w:rsidRPr="006175F3">
        <w:rPr>
          <w:rFonts w:ascii="Century" w:hAnsi="Century"/>
        </w:rPr>
        <w:t>SC-8219-2016 y SC-4786-2020.</w:t>
      </w:r>
    </w:p>
  </w:footnote>
  <w:footnote w:id="42">
    <w:p w14:paraId="126846E9"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Civil. Sentencia del 05-11-2013, MP: Solarte R., No.2005-00025-01.</w:t>
      </w:r>
    </w:p>
  </w:footnote>
  <w:footnote w:id="43">
    <w:p w14:paraId="45751FAD"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YEPES R., Sergio. La responsabilidad civil médica, Biblioteca jurídica Diké, edición 9ª, 2016, Medellín, p.97.</w:t>
      </w:r>
    </w:p>
  </w:footnote>
  <w:footnote w:id="44">
    <w:p w14:paraId="394D112E" w14:textId="529CE086"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w:t>
      </w:r>
      <w:r w:rsidRPr="006175F3">
        <w:rPr>
          <w:rFonts w:ascii="Century" w:hAnsi="Century"/>
          <w:lang w:val="es-CO"/>
        </w:rPr>
        <w:t xml:space="preserve"> </w:t>
      </w:r>
      <w:r w:rsidRPr="006175F3">
        <w:rPr>
          <w:rFonts w:ascii="Century" w:hAnsi="Century"/>
        </w:rPr>
        <w:t>SC</w:t>
      </w:r>
      <w:r w:rsidR="007C3B29" w:rsidRPr="006175F3">
        <w:rPr>
          <w:rFonts w:ascii="Century" w:hAnsi="Century"/>
        </w:rPr>
        <w:t>-</w:t>
      </w:r>
      <w:r w:rsidRPr="006175F3">
        <w:rPr>
          <w:rFonts w:ascii="Century" w:hAnsi="Century"/>
        </w:rPr>
        <w:t>2506-2016.</w:t>
      </w:r>
    </w:p>
  </w:footnote>
  <w:footnote w:id="45">
    <w:p w14:paraId="5C98E9AD" w14:textId="675E630C"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w:t>
      </w:r>
      <w:r w:rsidRPr="006175F3">
        <w:rPr>
          <w:rFonts w:ascii="Century" w:hAnsi="Century"/>
          <w:lang w:val="es-CO"/>
        </w:rPr>
        <w:t xml:space="preserve"> </w:t>
      </w:r>
      <w:r w:rsidRPr="006175F3">
        <w:rPr>
          <w:rFonts w:ascii="Century" w:hAnsi="Century"/>
        </w:rPr>
        <w:t>SC</w:t>
      </w:r>
      <w:r w:rsidR="007C3B29" w:rsidRPr="006175F3">
        <w:rPr>
          <w:rFonts w:ascii="Century" w:hAnsi="Century"/>
        </w:rPr>
        <w:t>-</w:t>
      </w:r>
      <w:r w:rsidRPr="006175F3">
        <w:rPr>
          <w:rFonts w:ascii="Century" w:hAnsi="Century"/>
        </w:rPr>
        <w:t>4786-2020.</w:t>
      </w:r>
    </w:p>
  </w:footnote>
  <w:footnote w:id="46">
    <w:p w14:paraId="71497520" w14:textId="77777777" w:rsidR="00D80515" w:rsidRPr="006175F3" w:rsidRDefault="00D80515" w:rsidP="006175F3">
      <w:pPr>
        <w:pStyle w:val="Textonotapie"/>
        <w:jc w:val="both"/>
        <w:rPr>
          <w:rFonts w:ascii="Century" w:hAnsi="Century"/>
          <w:color w:val="FF0000"/>
          <w:lang w:val="en-US"/>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YEPES R., Sergio. </w:t>
      </w:r>
      <w:r w:rsidRPr="006175F3">
        <w:rPr>
          <w:rFonts w:ascii="Century" w:hAnsi="Century"/>
          <w:lang w:val="en-US"/>
        </w:rPr>
        <w:t>Ob. cit., p.99.</w:t>
      </w:r>
    </w:p>
  </w:footnote>
  <w:footnote w:id="47">
    <w:p w14:paraId="2A1F4051" w14:textId="03A983C3" w:rsidR="00D80515" w:rsidRPr="006175F3" w:rsidRDefault="00D80515" w:rsidP="006175F3">
      <w:pPr>
        <w:pStyle w:val="Textonotapie"/>
        <w:jc w:val="both"/>
        <w:rPr>
          <w:rFonts w:ascii="Century" w:hAnsi="Century"/>
          <w:lang w:val="en-US"/>
        </w:rPr>
      </w:pPr>
      <w:r w:rsidRPr="006175F3">
        <w:rPr>
          <w:rStyle w:val="Refdenotaalpie"/>
          <w:rFonts w:ascii="Century" w:hAnsi="Century"/>
        </w:rPr>
        <w:footnoteRef/>
      </w:r>
      <w:r w:rsidRPr="006175F3">
        <w:rPr>
          <w:rFonts w:ascii="Century" w:hAnsi="Century"/>
          <w:lang w:val="en-US"/>
        </w:rPr>
        <w:t xml:space="preserve"> CSJ. SC</w:t>
      </w:r>
      <w:r w:rsidR="007C3B29" w:rsidRPr="006175F3">
        <w:rPr>
          <w:rFonts w:ascii="Century" w:hAnsi="Century"/>
          <w:lang w:val="en-US"/>
        </w:rPr>
        <w:t>-</w:t>
      </w:r>
      <w:r w:rsidRPr="006175F3">
        <w:rPr>
          <w:rFonts w:ascii="Century" w:hAnsi="Century"/>
          <w:lang w:val="en-US"/>
        </w:rPr>
        <w:t>4786-2020; SC</w:t>
      </w:r>
      <w:r w:rsidR="007C3B29" w:rsidRPr="006175F3">
        <w:rPr>
          <w:rFonts w:ascii="Century" w:hAnsi="Century"/>
          <w:lang w:val="en-US"/>
        </w:rPr>
        <w:t>-</w:t>
      </w:r>
      <w:r w:rsidRPr="006175F3">
        <w:rPr>
          <w:rFonts w:ascii="Century" w:hAnsi="Century"/>
          <w:lang w:val="en-US"/>
        </w:rPr>
        <w:t>003-2018 y SC</w:t>
      </w:r>
      <w:r w:rsidR="007C3B29" w:rsidRPr="006175F3">
        <w:rPr>
          <w:rFonts w:ascii="Century" w:hAnsi="Century"/>
          <w:lang w:val="en-US"/>
        </w:rPr>
        <w:t>-</w:t>
      </w:r>
      <w:r w:rsidRPr="006175F3">
        <w:rPr>
          <w:rFonts w:ascii="Century" w:hAnsi="Century"/>
          <w:lang w:val="en-US"/>
        </w:rPr>
        <w:t>7110-2017.</w:t>
      </w:r>
    </w:p>
  </w:footnote>
  <w:footnote w:id="48">
    <w:p w14:paraId="0BF3284A" w14:textId="19306F63" w:rsidR="00D80515" w:rsidRPr="006175F3" w:rsidRDefault="00D80515" w:rsidP="006175F3">
      <w:pPr>
        <w:pStyle w:val="Textonotapie"/>
        <w:jc w:val="both"/>
        <w:rPr>
          <w:rFonts w:ascii="Century" w:hAnsi="Century"/>
          <w:lang w:val="en-US"/>
        </w:rPr>
      </w:pPr>
      <w:r w:rsidRPr="006175F3">
        <w:rPr>
          <w:rStyle w:val="Refdenotaalpie"/>
          <w:rFonts w:ascii="Century" w:hAnsi="Century"/>
        </w:rPr>
        <w:footnoteRef/>
      </w:r>
      <w:r w:rsidRPr="006175F3">
        <w:rPr>
          <w:rFonts w:ascii="Century" w:hAnsi="Century"/>
          <w:lang w:val="en-US"/>
        </w:rPr>
        <w:t xml:space="preserve"> CSJ. SC</w:t>
      </w:r>
      <w:r w:rsidR="007C3B29" w:rsidRPr="006175F3">
        <w:rPr>
          <w:rFonts w:ascii="Century" w:hAnsi="Century"/>
          <w:lang w:val="en-US"/>
        </w:rPr>
        <w:t>-</w:t>
      </w:r>
      <w:r w:rsidRPr="006175F3">
        <w:rPr>
          <w:rFonts w:ascii="Century" w:hAnsi="Century"/>
          <w:lang w:val="en-US"/>
        </w:rPr>
        <w:t>4786-2020.</w:t>
      </w:r>
    </w:p>
  </w:footnote>
  <w:footnote w:id="49">
    <w:p w14:paraId="0A5D4F97"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 xml:space="preserve">Civil. Sentencias: </w:t>
      </w:r>
      <w:r w:rsidRPr="006175F3">
        <w:rPr>
          <w:rFonts w:ascii="Century" w:hAnsi="Century"/>
          <w:b/>
        </w:rPr>
        <w:t>(i)</w:t>
      </w:r>
      <w:r w:rsidRPr="006175F3">
        <w:rPr>
          <w:rFonts w:ascii="Century" w:hAnsi="Century"/>
        </w:rPr>
        <w:t xml:space="preserve"> Del 05-03-1940; MP: Escallón; </w:t>
      </w:r>
      <w:r w:rsidRPr="006175F3">
        <w:rPr>
          <w:rFonts w:ascii="Century" w:hAnsi="Century"/>
          <w:b/>
        </w:rPr>
        <w:t>(ii)</w:t>
      </w:r>
      <w:r w:rsidRPr="006175F3">
        <w:rPr>
          <w:rFonts w:ascii="Century" w:hAnsi="Century"/>
        </w:rPr>
        <w:t xml:space="preserve"> Del 12-09-1985; MP: Montoya G.; y, </w:t>
      </w:r>
      <w:r w:rsidRPr="006175F3">
        <w:rPr>
          <w:rFonts w:ascii="Century" w:hAnsi="Century"/>
          <w:b/>
        </w:rPr>
        <w:t>(iii)</w:t>
      </w:r>
      <w:r w:rsidRPr="006175F3">
        <w:rPr>
          <w:rFonts w:ascii="Century" w:hAnsi="Century"/>
        </w:rPr>
        <w:t xml:space="preserve"> Del 08-08-2011, MP: Munar C., No.2001-00778.</w:t>
      </w:r>
    </w:p>
  </w:footnote>
  <w:footnote w:id="50">
    <w:p w14:paraId="38C309E1"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w:t>
      </w:r>
      <w:r w:rsidRPr="006175F3">
        <w:rPr>
          <w:rFonts w:ascii="Century" w:hAnsi="Century"/>
          <w:lang w:val="es-CO"/>
        </w:rPr>
        <w:t xml:space="preserve"> </w:t>
      </w:r>
      <w:r w:rsidRPr="006175F3">
        <w:rPr>
          <w:rFonts w:ascii="Century" w:hAnsi="Century"/>
        </w:rPr>
        <w:t>SC-15746-2014 y SC-4786-2020.</w:t>
      </w:r>
    </w:p>
  </w:footnote>
  <w:footnote w:id="51">
    <w:p w14:paraId="2D5ED528"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Civil. Sentencia del 08-08-2011, MP: Munar C., No.2001-00778-01.</w:t>
      </w:r>
    </w:p>
  </w:footnote>
  <w:footnote w:id="52">
    <w:p w14:paraId="2A241FE5" w14:textId="08F5CCE2"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 SC-003-2018</w:t>
      </w:r>
      <w:r w:rsidR="00A37224" w:rsidRPr="006175F3">
        <w:rPr>
          <w:rFonts w:ascii="Century" w:hAnsi="Century"/>
        </w:rPr>
        <w:t xml:space="preserve"> y SC-3</w:t>
      </w:r>
      <w:r w:rsidR="00B93C46" w:rsidRPr="006175F3">
        <w:rPr>
          <w:rFonts w:ascii="Century" w:hAnsi="Century"/>
        </w:rPr>
        <w:t>8</w:t>
      </w:r>
      <w:r w:rsidR="00A37224" w:rsidRPr="006175F3">
        <w:rPr>
          <w:rFonts w:ascii="Century" w:hAnsi="Century"/>
        </w:rPr>
        <w:t>4</w:t>
      </w:r>
      <w:r w:rsidR="00B93C46" w:rsidRPr="006175F3">
        <w:rPr>
          <w:rFonts w:ascii="Century" w:hAnsi="Century"/>
        </w:rPr>
        <w:t>7</w:t>
      </w:r>
      <w:r w:rsidR="00A37224" w:rsidRPr="006175F3">
        <w:rPr>
          <w:rFonts w:ascii="Century" w:hAnsi="Century"/>
        </w:rPr>
        <w:t>-202</w:t>
      </w:r>
      <w:r w:rsidR="00B93C46" w:rsidRPr="006175F3">
        <w:rPr>
          <w:rFonts w:ascii="Century" w:hAnsi="Century"/>
        </w:rPr>
        <w:t>0</w:t>
      </w:r>
      <w:r w:rsidR="00A37224" w:rsidRPr="006175F3">
        <w:rPr>
          <w:rFonts w:ascii="Century" w:hAnsi="Century"/>
        </w:rPr>
        <w:t>.</w:t>
      </w:r>
    </w:p>
  </w:footnote>
  <w:footnote w:id="53">
    <w:p w14:paraId="46E86F27"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Civil. Sentencia del 30-01-2001</w:t>
      </w:r>
      <w:r w:rsidRPr="006175F3">
        <w:rPr>
          <w:rFonts w:ascii="Century" w:hAnsi="Century"/>
        </w:rPr>
        <w:t>, ob. cit.</w:t>
      </w:r>
    </w:p>
  </w:footnote>
  <w:footnote w:id="54">
    <w:p w14:paraId="5DFD18A3"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CE, Sección Tercera. Sentencia del 24-10-1990, CP: De Greiff R., No.5902.</w:t>
      </w:r>
    </w:p>
  </w:footnote>
  <w:footnote w:id="55">
    <w:p w14:paraId="51A70D84"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CE, Sección Tercera. Sentencia del 30-07-1992, CP: Suárez H., No.6897.</w:t>
      </w:r>
    </w:p>
  </w:footnote>
  <w:footnote w:id="56">
    <w:p w14:paraId="10BE54CD" w14:textId="77777777"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CC. T006 de 1992.</w:t>
      </w:r>
    </w:p>
  </w:footnote>
  <w:footnote w:id="57">
    <w:p w14:paraId="70C7F9C3" w14:textId="722DEE7F"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 xml:space="preserve">CSJ. </w:t>
      </w:r>
      <w:r w:rsidRPr="006175F3">
        <w:rPr>
          <w:rFonts w:ascii="Century" w:hAnsi="Century"/>
        </w:rPr>
        <w:t>SC</w:t>
      </w:r>
      <w:r w:rsidR="007C3B29" w:rsidRPr="006175F3">
        <w:rPr>
          <w:rFonts w:ascii="Century" w:hAnsi="Century"/>
        </w:rPr>
        <w:t>-</w:t>
      </w:r>
      <w:r w:rsidRPr="006175F3">
        <w:rPr>
          <w:rFonts w:ascii="Century" w:hAnsi="Century"/>
        </w:rPr>
        <w:t>15746-2014.</w:t>
      </w:r>
    </w:p>
  </w:footnote>
  <w:footnote w:id="58">
    <w:p w14:paraId="42C59E02"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Sentencia del 30-01-2001</w:t>
      </w:r>
      <w:r w:rsidRPr="006175F3">
        <w:rPr>
          <w:rFonts w:ascii="Century" w:hAnsi="Century"/>
        </w:rPr>
        <w:t>, ob. cit.</w:t>
      </w:r>
    </w:p>
  </w:footnote>
  <w:footnote w:id="59">
    <w:p w14:paraId="324B896B" w14:textId="67236D8E"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lang w:val="es-CO"/>
        </w:rPr>
        <w:t xml:space="preserve"> CSJ. SC</w:t>
      </w:r>
      <w:r w:rsidR="007C3B29" w:rsidRPr="006175F3">
        <w:rPr>
          <w:rFonts w:ascii="Century" w:hAnsi="Century"/>
          <w:lang w:val="es-CO"/>
        </w:rPr>
        <w:t>-</w:t>
      </w:r>
      <w:r w:rsidRPr="006175F3">
        <w:rPr>
          <w:rFonts w:ascii="Century" w:hAnsi="Century"/>
          <w:lang w:val="es-CO"/>
        </w:rPr>
        <w:t>8219-2016.</w:t>
      </w:r>
    </w:p>
  </w:footnote>
  <w:footnote w:id="60">
    <w:p w14:paraId="16E3ADC8" w14:textId="552EBE52"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lang w:val="es-CO"/>
        </w:rPr>
        <w:t xml:space="preserve"> CSJ. SC</w:t>
      </w:r>
      <w:r w:rsidR="007C3B29" w:rsidRPr="006175F3">
        <w:rPr>
          <w:rFonts w:ascii="Century" w:hAnsi="Century"/>
          <w:lang w:val="es-CO"/>
        </w:rPr>
        <w:t>-</w:t>
      </w:r>
      <w:r w:rsidRPr="006175F3">
        <w:rPr>
          <w:rFonts w:ascii="Century" w:hAnsi="Century"/>
          <w:lang w:val="es-CO"/>
        </w:rPr>
        <w:t>21828-2017.</w:t>
      </w:r>
    </w:p>
  </w:footnote>
  <w:footnote w:id="61">
    <w:p w14:paraId="1C68972C" w14:textId="30219C15"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Style w:val="normaltextrun"/>
          <w:rFonts w:ascii="Century" w:hAnsi="Century"/>
          <w:shd w:val="clear" w:color="auto" w:fill="FFFFFF"/>
        </w:rPr>
        <w:t>PRÉVOT, Juan M. La obligación de seguridad, 2ª edición, Bogotá DC, Temis, 2012, p.84.</w:t>
      </w:r>
      <w:r w:rsidRPr="006175F3">
        <w:rPr>
          <w:rStyle w:val="eop"/>
          <w:rFonts w:ascii="Century" w:hAnsi="Century"/>
          <w:shd w:val="clear" w:color="auto" w:fill="FFFFFF"/>
        </w:rPr>
        <w:t> </w:t>
      </w:r>
    </w:p>
  </w:footnote>
  <w:footnote w:id="62">
    <w:p w14:paraId="11B3E860" w14:textId="3B0F0D9E"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Style w:val="normaltextrun"/>
          <w:rFonts w:ascii="Century" w:hAnsi="Century"/>
          <w:bdr w:val="none" w:sz="0" w:space="0" w:color="auto" w:frame="1"/>
        </w:rPr>
        <w:t>SANTOS B., Jorge. Ob. cit. p.423.</w:t>
      </w:r>
    </w:p>
  </w:footnote>
  <w:footnote w:id="63">
    <w:p w14:paraId="5DEBE17D" w14:textId="18EA2A12"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00A37224" w:rsidRPr="006175F3">
        <w:rPr>
          <w:rFonts w:ascii="Century" w:hAnsi="Century"/>
        </w:rPr>
        <w:t>P</w:t>
      </w:r>
      <w:r w:rsidRPr="006175F3">
        <w:rPr>
          <w:rStyle w:val="normaltextrun"/>
          <w:rFonts w:ascii="Century" w:hAnsi="Century"/>
        </w:rPr>
        <w:t>ATIÑO, Héctor. Las causales exonerativas de la responsabilidad extracontractual, Revista de la Universidad Externado de Colombia, No.20, Colombia [En línea]. 2011 [Visitado el 2019-05-28]. Disponible en internet: www.revistas.uexternado.edu.co › Inicio › Núm. 20 (2011) › Patiño</w:t>
      </w:r>
      <w:r w:rsidRPr="006175F3">
        <w:rPr>
          <w:rStyle w:val="eop"/>
          <w:rFonts w:ascii="Century" w:hAnsi="Century"/>
        </w:rPr>
        <w:t> </w:t>
      </w:r>
    </w:p>
  </w:footnote>
  <w:footnote w:id="64">
    <w:p w14:paraId="42D8D314" w14:textId="1745CDA0"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DE CUPIS, Adriano. El daño, teoría general de la responsabilidad civil, casa editorial Bosh, Barcelona, España, 2ª traducción del italiano, 1970, p.247.</w:t>
      </w:r>
    </w:p>
  </w:footnote>
  <w:footnote w:id="65">
    <w:p w14:paraId="390D4266" w14:textId="39663885"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KEMELMAJER de C. Aida y JARAMILLO J. Carlos E. El criterio de la razonabilidad en el derecho privado, editorial Ibáñez y otras, 2020, p.470.</w:t>
      </w:r>
    </w:p>
  </w:footnote>
  <w:footnote w:id="66">
    <w:p w14:paraId="0E57F2BF" w14:textId="5E7620F0"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BAENA A., Felisa. La causalidad en la responsabilidad civil, Tirant lo blanch, Bogotá DC, 2021, p.11.</w:t>
      </w:r>
    </w:p>
  </w:footnote>
  <w:footnote w:id="67">
    <w:p w14:paraId="57014910" w14:textId="61B1B54C"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Civil. Sentencia del 23-06-2005, No.058-95. </w:t>
      </w:r>
    </w:p>
  </w:footnote>
  <w:footnote w:id="68">
    <w:p w14:paraId="302C12B5" w14:textId="5A3877F1"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DE CUPIS, Adriano. Ob. cit., p.247.</w:t>
      </w:r>
    </w:p>
  </w:footnote>
  <w:footnote w:id="69">
    <w:p w14:paraId="08EF9227" w14:textId="77777777" w:rsidR="008B3A7B" w:rsidRPr="006175F3" w:rsidRDefault="008B3A7B"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Civil. Sentencia del 26-09-2002, MP: Santos B., No.6878.</w:t>
      </w:r>
    </w:p>
  </w:footnote>
  <w:footnote w:id="70">
    <w:p w14:paraId="007FAFEB" w14:textId="7801F388" w:rsidR="00274705" w:rsidRPr="006175F3" w:rsidRDefault="0027470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003B4576" w:rsidRPr="006175F3">
        <w:rPr>
          <w:rFonts w:ascii="Century" w:hAnsi="Century"/>
          <w:lang w:val="es-CO"/>
        </w:rPr>
        <w:t xml:space="preserve">TS. Pereira. </w:t>
      </w:r>
      <w:r w:rsidR="003B4576" w:rsidRPr="006175F3">
        <w:rPr>
          <w:rFonts w:ascii="Century" w:hAnsi="Century"/>
          <w:b/>
          <w:lang w:val="es-CO"/>
        </w:rPr>
        <w:t>(1)</w:t>
      </w:r>
      <w:r w:rsidR="003B4576" w:rsidRPr="006175F3">
        <w:rPr>
          <w:rFonts w:ascii="Century" w:hAnsi="Century"/>
          <w:lang w:val="es-CO"/>
        </w:rPr>
        <w:t xml:space="preserve"> SC-0046-2021, </w:t>
      </w:r>
      <w:r w:rsidR="003B4576" w:rsidRPr="006175F3">
        <w:rPr>
          <w:rFonts w:ascii="Century" w:hAnsi="Century"/>
          <w:b/>
          <w:lang w:val="es-CO"/>
        </w:rPr>
        <w:t xml:space="preserve">(2) </w:t>
      </w:r>
      <w:r w:rsidR="003B4576" w:rsidRPr="006175F3">
        <w:rPr>
          <w:rFonts w:ascii="Century" w:hAnsi="Century"/>
          <w:lang w:val="es-CO"/>
        </w:rPr>
        <w:t>SC-00</w:t>
      </w:r>
      <w:r w:rsidR="003B40AA" w:rsidRPr="006175F3">
        <w:rPr>
          <w:rFonts w:ascii="Century" w:hAnsi="Century"/>
          <w:lang w:val="es-CO"/>
        </w:rPr>
        <w:t>39</w:t>
      </w:r>
      <w:r w:rsidR="003B4576" w:rsidRPr="006175F3">
        <w:rPr>
          <w:rFonts w:ascii="Century" w:hAnsi="Century"/>
          <w:lang w:val="es-CO"/>
        </w:rPr>
        <w:t>-2021</w:t>
      </w:r>
      <w:r w:rsidR="00F40C24" w:rsidRPr="006175F3">
        <w:rPr>
          <w:rFonts w:ascii="Century" w:hAnsi="Century"/>
          <w:lang w:val="es-CO"/>
        </w:rPr>
        <w:t>.</w:t>
      </w:r>
    </w:p>
  </w:footnote>
  <w:footnote w:id="71">
    <w:p w14:paraId="4209E75C" w14:textId="77777777" w:rsidR="008B3A7B" w:rsidRPr="006175F3" w:rsidRDefault="008B3A7B"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Civil. Sentencia del 26-09-2002; ob. cit.</w:t>
      </w:r>
    </w:p>
  </w:footnote>
  <w:footnote w:id="72">
    <w:p w14:paraId="10FD8114" w14:textId="77777777" w:rsidR="008B3A7B" w:rsidRPr="006175F3" w:rsidRDefault="008B3A7B"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lang w:val="fr-FR"/>
        </w:rPr>
        <w:t xml:space="preserve"> CC. T-609 de 2014. </w:t>
      </w:r>
    </w:p>
  </w:footnote>
  <w:footnote w:id="73">
    <w:p w14:paraId="35571597" w14:textId="77777777" w:rsidR="00104193" w:rsidRPr="006175F3" w:rsidRDefault="00104193"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SC-3348-2020.</w:t>
      </w:r>
    </w:p>
  </w:footnote>
  <w:footnote w:id="74">
    <w:p w14:paraId="5A694738" w14:textId="2FB48B40" w:rsidR="00104193" w:rsidRPr="006175F3" w:rsidRDefault="00104193"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SC-2348-2021</w:t>
      </w:r>
      <w:r w:rsidR="00E36BEA" w:rsidRPr="006175F3">
        <w:rPr>
          <w:rFonts w:ascii="Century" w:hAnsi="Century"/>
        </w:rPr>
        <w:t xml:space="preserve"> y SC-3604-2021.</w:t>
      </w:r>
    </w:p>
  </w:footnote>
  <w:footnote w:id="75">
    <w:p w14:paraId="0184E9BA"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SC-13925-2016.</w:t>
      </w:r>
    </w:p>
  </w:footnote>
  <w:footnote w:id="76">
    <w:p w14:paraId="63073738"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SC-002-2018.</w:t>
      </w:r>
    </w:p>
  </w:footnote>
  <w:footnote w:id="77">
    <w:p w14:paraId="26DE5775"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LÓPEZ M., Marcelo. La responsabilidad civil médica, en el nuevo Código Civil y Comercial, derecho comparado, Buenos Aires, A. 2ª edición, 2016, p.433.</w:t>
      </w:r>
    </w:p>
  </w:footnote>
  <w:footnote w:id="78">
    <w:p w14:paraId="3ACDE8F7"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ROJAS Q., Sergio, Responsabilidad civil, la nueva tendencia y su impacto en las instituciones tradicionales, editorial Ibáñez, Bogotá DC, 2014, p.270.</w:t>
      </w:r>
    </w:p>
  </w:footnote>
  <w:footnote w:id="79">
    <w:p w14:paraId="086F0DD2"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GIRALDO G., Luis F. La pérdida de la oportunidad en la responsabilidad civil, su aplicación en el campo de la responsabilidad civil médica, Bogotá DC, 2ª edición, 2018, p.213.</w:t>
      </w:r>
    </w:p>
  </w:footnote>
  <w:footnote w:id="80">
    <w:p w14:paraId="2771ECB6"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BAENA A., Felisa. Ob. cit., p.12.</w:t>
      </w:r>
    </w:p>
  </w:footnote>
  <w:footnote w:id="81">
    <w:p w14:paraId="5892B72A" w14:textId="77777777" w:rsidR="008B3A7B" w:rsidRPr="006175F3" w:rsidRDefault="008B3A7B"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LE TOURNEAU. Philippe. La responsabilidad civil profesional, Bogotá DC, Legis, 2ª edición, traducción de Javier Tamayo J., 2014, p.108.</w:t>
      </w:r>
    </w:p>
  </w:footnote>
  <w:footnote w:id="82">
    <w:p w14:paraId="3CA5D5EA" w14:textId="77777777" w:rsidR="00D80515" w:rsidRPr="006175F3"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lang w:val="es-CO"/>
        </w:rPr>
        <w:t xml:space="preserve"> CSJ, Civil. Sentencia del 08-05-1990, </w:t>
      </w:r>
      <w:r w:rsidRPr="006175F3">
        <w:rPr>
          <w:rFonts w:ascii="Century" w:hAnsi="Century"/>
          <w:shd w:val="clear" w:color="auto" w:fill="FFFFFF"/>
        </w:rPr>
        <w:t>que sigue el razonamiento de los fallos de 24-09-1952,</w:t>
      </w:r>
      <w:r w:rsidRPr="006175F3">
        <w:rPr>
          <w:rStyle w:val="apple-converted-space"/>
          <w:rFonts w:ascii="Century" w:hAnsi="Century"/>
          <w:shd w:val="clear" w:color="auto" w:fill="FFFFFF"/>
        </w:rPr>
        <w:t> </w:t>
      </w:r>
      <w:r w:rsidRPr="006175F3">
        <w:rPr>
          <w:rFonts w:ascii="Century" w:hAnsi="Century"/>
          <w:i/>
          <w:iCs/>
          <w:shd w:val="clear" w:color="auto" w:fill="FFFFFF"/>
        </w:rPr>
        <w:t>G.J</w:t>
      </w:r>
      <w:r w:rsidRPr="006175F3">
        <w:rPr>
          <w:rFonts w:ascii="Century" w:hAnsi="Century"/>
          <w:shd w:val="clear" w:color="auto" w:fill="FFFFFF"/>
        </w:rPr>
        <w:t>. No. 2119, p. 237, y del 05-07-1957,</w:t>
      </w:r>
      <w:r w:rsidRPr="006175F3">
        <w:rPr>
          <w:rStyle w:val="apple-converted-space"/>
          <w:rFonts w:ascii="Century" w:hAnsi="Century"/>
          <w:shd w:val="clear" w:color="auto" w:fill="FFFFFF"/>
        </w:rPr>
        <w:t> </w:t>
      </w:r>
      <w:r w:rsidRPr="006175F3">
        <w:rPr>
          <w:rFonts w:ascii="Century" w:hAnsi="Century"/>
          <w:i/>
          <w:iCs/>
          <w:shd w:val="clear" w:color="auto" w:fill="FFFFFF"/>
        </w:rPr>
        <w:t>G.J</w:t>
      </w:r>
      <w:r w:rsidRPr="006175F3">
        <w:rPr>
          <w:rFonts w:ascii="Century" w:hAnsi="Century"/>
          <w:shd w:val="clear" w:color="auto" w:fill="FFFFFF"/>
        </w:rPr>
        <w:t>. No. 2184, p. 676, según explica el profesor SANTOS B.,</w:t>
      </w:r>
      <w:r w:rsidRPr="006175F3">
        <w:rPr>
          <w:rStyle w:val="apple-converted-space"/>
          <w:rFonts w:ascii="Century" w:hAnsi="Century"/>
          <w:shd w:val="clear" w:color="auto" w:fill="FFFFFF"/>
        </w:rPr>
        <w:t> </w:t>
      </w:r>
      <w:r w:rsidRPr="006175F3">
        <w:rPr>
          <w:rFonts w:ascii="Century" w:hAnsi="Century"/>
          <w:i/>
          <w:iCs/>
          <w:shd w:val="clear" w:color="auto" w:fill="FFFFFF"/>
        </w:rPr>
        <w:t>ob. cit</w:t>
      </w:r>
      <w:r w:rsidRPr="006175F3">
        <w:rPr>
          <w:rFonts w:ascii="Century" w:hAnsi="Century"/>
          <w:shd w:val="clear" w:color="auto" w:fill="FFFFFF"/>
        </w:rPr>
        <w:t>., p.112.</w:t>
      </w:r>
    </w:p>
  </w:footnote>
  <w:footnote w:id="83">
    <w:p w14:paraId="2C22B793" w14:textId="7D48328B"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CSJ. SC</w:t>
      </w:r>
      <w:r w:rsidR="007C3B29" w:rsidRPr="006175F3">
        <w:rPr>
          <w:rFonts w:ascii="Century" w:hAnsi="Century"/>
        </w:rPr>
        <w:t>-</w:t>
      </w:r>
      <w:r w:rsidRPr="006175F3">
        <w:rPr>
          <w:rFonts w:ascii="Century" w:hAnsi="Century"/>
        </w:rPr>
        <w:t>3847-2020.</w:t>
      </w:r>
    </w:p>
  </w:footnote>
  <w:footnote w:id="84">
    <w:p w14:paraId="731340C9" w14:textId="55C7E7C5"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 SC</w:t>
      </w:r>
      <w:r w:rsidR="007C3B29" w:rsidRPr="006175F3">
        <w:rPr>
          <w:rFonts w:ascii="Century" w:hAnsi="Century"/>
        </w:rPr>
        <w:t>-</w:t>
      </w:r>
      <w:r w:rsidRPr="006175F3">
        <w:rPr>
          <w:rFonts w:ascii="Century" w:hAnsi="Century"/>
        </w:rPr>
        <w:t>003-2018.</w:t>
      </w:r>
    </w:p>
  </w:footnote>
  <w:footnote w:id="85">
    <w:p w14:paraId="44A96105" w14:textId="10A898F2"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SC</w:t>
      </w:r>
      <w:r w:rsidR="007C3B29" w:rsidRPr="006175F3">
        <w:rPr>
          <w:rFonts w:ascii="Century" w:hAnsi="Century"/>
          <w:lang w:val="es-CO"/>
        </w:rPr>
        <w:t>-</w:t>
      </w:r>
      <w:r w:rsidRPr="006175F3">
        <w:rPr>
          <w:rFonts w:ascii="Century" w:hAnsi="Century"/>
          <w:lang w:val="es-CO"/>
        </w:rPr>
        <w:t>917-2020; SC</w:t>
      </w:r>
      <w:r w:rsidR="007C3B29" w:rsidRPr="006175F3">
        <w:rPr>
          <w:rFonts w:ascii="Century" w:hAnsi="Century"/>
          <w:lang w:val="es-CO"/>
        </w:rPr>
        <w:t>-</w:t>
      </w:r>
      <w:r w:rsidRPr="006175F3">
        <w:rPr>
          <w:rFonts w:ascii="Century" w:hAnsi="Century"/>
          <w:lang w:val="es-CO"/>
        </w:rPr>
        <w:t>5641-2018 y SC</w:t>
      </w:r>
      <w:r w:rsidR="007C3B29" w:rsidRPr="006175F3">
        <w:rPr>
          <w:rFonts w:ascii="Century" w:hAnsi="Century"/>
          <w:lang w:val="es-CO"/>
        </w:rPr>
        <w:t>-</w:t>
      </w:r>
      <w:r w:rsidRPr="006175F3">
        <w:rPr>
          <w:rFonts w:ascii="Century" w:hAnsi="Century"/>
          <w:lang w:val="es-CO"/>
        </w:rPr>
        <w:t>003-2018, entre otras.</w:t>
      </w:r>
    </w:p>
  </w:footnote>
  <w:footnote w:id="86">
    <w:p w14:paraId="30FBDC5A"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TS. Pereira. SC-0002-2021.</w:t>
      </w:r>
    </w:p>
  </w:footnote>
  <w:footnote w:id="87">
    <w:p w14:paraId="494132E0" w14:textId="77777777"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TS. Pereira. </w:t>
      </w:r>
      <w:r w:rsidRPr="006175F3">
        <w:rPr>
          <w:rFonts w:ascii="Century" w:hAnsi="Century"/>
          <w:lang w:val="es-CO"/>
        </w:rPr>
        <w:t>SC-0029-2021.</w:t>
      </w:r>
    </w:p>
  </w:footnote>
  <w:footnote w:id="88">
    <w:p w14:paraId="65E1E4BA" w14:textId="4DCBE103" w:rsidR="00D723EE" w:rsidRPr="006175F3" w:rsidRDefault="00D723EE"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DEVIS E, Hernando. Teoría general de la prueba judicial, tomo segundo, 5ª edición, Bogotá D.C., Temis, 2006, p.3</w:t>
      </w:r>
      <w:r w:rsidR="00532336" w:rsidRPr="006175F3">
        <w:rPr>
          <w:rFonts w:ascii="Century" w:hAnsi="Century"/>
          <w:lang w:val="es-CO"/>
        </w:rPr>
        <w:t>11</w:t>
      </w:r>
      <w:r w:rsidRPr="006175F3">
        <w:rPr>
          <w:rFonts w:ascii="Century" w:hAnsi="Century"/>
          <w:lang w:val="es-CO"/>
        </w:rPr>
        <w:t>.</w:t>
      </w:r>
    </w:p>
  </w:footnote>
  <w:footnote w:id="89">
    <w:p w14:paraId="16899C6C" w14:textId="629930ED" w:rsidR="00CA7178" w:rsidRPr="006175F3" w:rsidRDefault="00CA7178"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00E8699B" w:rsidRPr="006175F3">
        <w:rPr>
          <w:rFonts w:ascii="Century" w:hAnsi="Century"/>
          <w:lang w:val="es-CO"/>
        </w:rPr>
        <w:t xml:space="preserve">AZULA C, Jaime. Manual de derecho probatorio, Temis, Bogotá DC, </w:t>
      </w:r>
      <w:r w:rsidR="00C56D16" w:rsidRPr="006175F3">
        <w:rPr>
          <w:rFonts w:ascii="Century" w:hAnsi="Century"/>
          <w:lang w:val="es-CO"/>
        </w:rPr>
        <w:t>2015</w:t>
      </w:r>
      <w:r w:rsidR="00E8699B" w:rsidRPr="006175F3">
        <w:rPr>
          <w:rFonts w:ascii="Century" w:hAnsi="Century"/>
          <w:lang w:val="es-CO"/>
        </w:rPr>
        <w:t>, p.</w:t>
      </w:r>
      <w:r w:rsidR="00C56D16" w:rsidRPr="006175F3">
        <w:rPr>
          <w:rFonts w:ascii="Century" w:hAnsi="Century"/>
          <w:lang w:val="es-CO"/>
        </w:rPr>
        <w:t>294 ss.</w:t>
      </w:r>
    </w:p>
  </w:footnote>
  <w:footnote w:id="90">
    <w:p w14:paraId="62CB3221" w14:textId="0432DF14" w:rsidR="00532336" w:rsidRPr="006175F3" w:rsidRDefault="00532336"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PARRA B., Jorge. Derecho procesal civil, 2ª edición puesta al día, Bogotá DC, Temis, 2021, p.352.</w:t>
      </w:r>
    </w:p>
  </w:footnote>
  <w:footnote w:id="91">
    <w:p w14:paraId="0D742244" w14:textId="541658FB" w:rsidR="00755A15" w:rsidRPr="006175F3" w:rsidRDefault="00755A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LÓPEZ B. Hernán F. Código General del Proceso, pruebas, tomo III, 3ª edición, Dupré editores, Bogotá DC, 2017, p.73.</w:t>
      </w:r>
    </w:p>
  </w:footnote>
  <w:footnote w:id="92">
    <w:p w14:paraId="414E9BF1" w14:textId="2F002520" w:rsidR="00557B64" w:rsidRPr="006175F3" w:rsidRDefault="00557B64"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SC</w:t>
      </w:r>
      <w:r w:rsidR="007C3B29" w:rsidRPr="006175F3">
        <w:rPr>
          <w:rFonts w:ascii="Century" w:hAnsi="Century"/>
          <w:lang w:val="es-CO"/>
        </w:rPr>
        <w:t>-</w:t>
      </w:r>
      <w:r w:rsidRPr="006175F3">
        <w:rPr>
          <w:rFonts w:ascii="Century" w:hAnsi="Century"/>
          <w:lang w:val="es-CO"/>
        </w:rPr>
        <w:t>917-2020.</w:t>
      </w:r>
    </w:p>
  </w:footnote>
  <w:footnote w:id="93">
    <w:p w14:paraId="570463B3" w14:textId="77777777" w:rsidR="00DF5E7E" w:rsidRPr="006175F3" w:rsidRDefault="00DF5E7E"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Civil. Sentencia 183 de 26 de septiembre de 2002, expediente 6878. </w:t>
      </w:r>
    </w:p>
  </w:footnote>
  <w:footnote w:id="94">
    <w:p w14:paraId="65498E78" w14:textId="2BE3EB5F" w:rsidR="00D80515" w:rsidRPr="006175F3" w:rsidRDefault="00D80515" w:rsidP="006175F3">
      <w:pPr>
        <w:pStyle w:val="Textonotapie"/>
        <w:jc w:val="both"/>
        <w:rPr>
          <w:rFonts w:ascii="Century" w:hAnsi="Century"/>
          <w:color w:val="FF0000"/>
        </w:rPr>
      </w:pPr>
      <w:r w:rsidRPr="006175F3">
        <w:rPr>
          <w:rStyle w:val="Refdenotaalpie"/>
          <w:rFonts w:ascii="Century" w:hAnsi="Century"/>
        </w:rPr>
        <w:footnoteRef/>
      </w:r>
      <w:r w:rsidRPr="006175F3">
        <w:rPr>
          <w:rFonts w:ascii="Century" w:hAnsi="Century"/>
          <w:lang w:val="es-CO"/>
        </w:rPr>
        <w:t xml:space="preserve"> CSJ. SC</w:t>
      </w:r>
      <w:r w:rsidR="007C3B29" w:rsidRPr="006175F3">
        <w:rPr>
          <w:rFonts w:ascii="Century" w:hAnsi="Century"/>
          <w:lang w:val="es-CO"/>
        </w:rPr>
        <w:t>-</w:t>
      </w:r>
      <w:r w:rsidRPr="006175F3">
        <w:rPr>
          <w:rFonts w:ascii="Century" w:hAnsi="Century"/>
          <w:lang w:val="es-CO"/>
        </w:rPr>
        <w:t>5186-2020 y SC</w:t>
      </w:r>
      <w:r w:rsidR="007C3B29" w:rsidRPr="006175F3">
        <w:rPr>
          <w:rFonts w:ascii="Century" w:hAnsi="Century"/>
          <w:lang w:val="es-CO"/>
        </w:rPr>
        <w:t>-</w:t>
      </w:r>
      <w:r w:rsidRPr="006175F3">
        <w:rPr>
          <w:rFonts w:ascii="Century" w:hAnsi="Century"/>
          <w:lang w:val="es-CO"/>
        </w:rPr>
        <w:t>9193-2017.</w:t>
      </w:r>
    </w:p>
  </w:footnote>
  <w:footnote w:id="95">
    <w:p w14:paraId="51EB7C4A" w14:textId="61C95CC6"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lang w:val="es-CO"/>
        </w:rPr>
        <w:t xml:space="preserve"> CSJ. SC</w:t>
      </w:r>
      <w:r w:rsidR="007C3B29" w:rsidRPr="006175F3">
        <w:rPr>
          <w:rFonts w:ascii="Century" w:hAnsi="Century"/>
          <w:lang w:val="es-CO"/>
        </w:rPr>
        <w:t>-</w:t>
      </w:r>
      <w:r w:rsidRPr="006175F3">
        <w:rPr>
          <w:rFonts w:ascii="Century" w:hAnsi="Century"/>
          <w:lang w:val="es-CO"/>
        </w:rPr>
        <w:t>8456-2016.</w:t>
      </w:r>
    </w:p>
  </w:footnote>
  <w:footnote w:id="96">
    <w:p w14:paraId="3D399D08" w14:textId="1E90B979"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CC. T-737 de 2015. También pueden consultarse las SU027 de 2021 y SU149 de 2021, y más.</w:t>
      </w:r>
    </w:p>
  </w:footnote>
  <w:footnote w:id="97">
    <w:p w14:paraId="664A0928" w14:textId="77777777"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LÓPEZ M., Diego E. El derecho de los jueces, 8ª reimpresión de la 2ª edición, Bogotá DC, editorial Legis y Universidad de Los Andes, 2009, p.83.</w:t>
      </w:r>
    </w:p>
  </w:footnote>
  <w:footnote w:id="98">
    <w:p w14:paraId="3EC0747B" w14:textId="77777777" w:rsidR="00D80515" w:rsidRPr="006175F3" w:rsidRDefault="00D80515" w:rsidP="006175F3">
      <w:pPr>
        <w:pStyle w:val="Textonotapie"/>
        <w:jc w:val="both"/>
        <w:rPr>
          <w:rFonts w:ascii="Century" w:hAnsi="Century"/>
          <w:lang w:val="es-CO"/>
        </w:rPr>
      </w:pPr>
      <w:r w:rsidRPr="006175F3">
        <w:rPr>
          <w:rFonts w:ascii="Century" w:hAnsi="Century"/>
          <w:vertAlign w:val="superscript"/>
        </w:rPr>
        <w:footnoteRef/>
      </w:r>
      <w:r w:rsidRPr="006175F3">
        <w:rPr>
          <w:rFonts w:ascii="Century" w:hAnsi="Century"/>
        </w:rPr>
        <w:t xml:space="preserve"> </w:t>
      </w:r>
      <w:r w:rsidRPr="006175F3">
        <w:rPr>
          <w:rFonts w:ascii="Century" w:hAnsi="Century"/>
          <w:lang w:val="es-MX"/>
        </w:rPr>
        <w:t xml:space="preserve">CC. T-084 de 2017, T-038 de 2016, T-737 de 2015, </w:t>
      </w:r>
      <w:r w:rsidRPr="006175F3">
        <w:rPr>
          <w:rFonts w:ascii="Century" w:hAnsi="Century"/>
          <w:lang w:val="es-CO"/>
        </w:rPr>
        <w:t>T-794 de 2011, T-082 de 2011, T-209 de 2011, entre otras.</w:t>
      </w:r>
    </w:p>
  </w:footnote>
  <w:footnote w:id="99">
    <w:p w14:paraId="5089543A"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lang w:val="es-MX"/>
        </w:rPr>
        <w:t xml:space="preserve"> CC. C-836 de 2001.</w:t>
      </w:r>
    </w:p>
  </w:footnote>
  <w:footnote w:id="100">
    <w:p w14:paraId="66D8BF1C" w14:textId="4E306225"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CSJ. STC</w:t>
      </w:r>
      <w:r w:rsidR="007C3B29" w:rsidRPr="006175F3">
        <w:rPr>
          <w:rFonts w:ascii="Century" w:hAnsi="Century"/>
        </w:rPr>
        <w:t>-</w:t>
      </w:r>
      <w:r w:rsidRPr="006175F3">
        <w:rPr>
          <w:rFonts w:ascii="Century" w:hAnsi="Century"/>
        </w:rPr>
        <w:t>6456-2021, STC</w:t>
      </w:r>
      <w:r w:rsidR="007C3B29" w:rsidRPr="006175F3">
        <w:rPr>
          <w:rFonts w:ascii="Century" w:hAnsi="Century"/>
        </w:rPr>
        <w:t>-</w:t>
      </w:r>
      <w:r w:rsidRPr="006175F3">
        <w:rPr>
          <w:rFonts w:ascii="Century" w:hAnsi="Century"/>
        </w:rPr>
        <w:t>3967-2021 y STC</w:t>
      </w:r>
      <w:r w:rsidR="007C3B29" w:rsidRPr="006175F3">
        <w:rPr>
          <w:rFonts w:ascii="Century" w:hAnsi="Century"/>
        </w:rPr>
        <w:t>-</w:t>
      </w:r>
      <w:r w:rsidRPr="006175F3">
        <w:rPr>
          <w:rFonts w:ascii="Century" w:hAnsi="Century"/>
        </w:rPr>
        <w:t>994-2021 y muchas más</w:t>
      </w:r>
      <w:r w:rsidR="007C3B29" w:rsidRPr="006175F3">
        <w:rPr>
          <w:rFonts w:ascii="Century" w:hAnsi="Century"/>
        </w:rPr>
        <w:t>.</w:t>
      </w:r>
    </w:p>
  </w:footnote>
  <w:footnote w:id="101">
    <w:p w14:paraId="0D6CCB93" w14:textId="77777777"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w:t>
      </w:r>
      <w:r w:rsidRPr="006175F3">
        <w:rPr>
          <w:rFonts w:ascii="Century" w:hAnsi="Century"/>
        </w:rPr>
        <w:t>. SC-003-2018.</w:t>
      </w:r>
    </w:p>
  </w:footnote>
  <w:footnote w:id="102">
    <w:p w14:paraId="70AB0B40" w14:textId="036A7531" w:rsidR="00D80515" w:rsidRPr="006175F3" w:rsidRDefault="00D80515" w:rsidP="006175F3">
      <w:pPr>
        <w:pStyle w:val="Textonotapie"/>
        <w:jc w:val="both"/>
        <w:rPr>
          <w:rFonts w:ascii="Century" w:hAnsi="Century"/>
          <w:lang w:val="es-CO"/>
        </w:rPr>
      </w:pPr>
      <w:r w:rsidRPr="006175F3">
        <w:rPr>
          <w:rStyle w:val="Refdenotaalpie"/>
          <w:rFonts w:ascii="Century" w:hAnsi="Century"/>
        </w:rPr>
        <w:footnoteRef/>
      </w:r>
      <w:r w:rsidRPr="006175F3">
        <w:rPr>
          <w:rFonts w:ascii="Century" w:hAnsi="Century"/>
        </w:rPr>
        <w:t xml:space="preserve"> TS. Pereira. SC-0002-2021</w:t>
      </w:r>
      <w:r w:rsidR="00557B64" w:rsidRPr="006175F3">
        <w:rPr>
          <w:rFonts w:ascii="Century" w:hAnsi="Century"/>
        </w:rPr>
        <w:t xml:space="preserve"> </w:t>
      </w:r>
      <w:r w:rsidRPr="006175F3">
        <w:rPr>
          <w:rFonts w:ascii="Century" w:hAnsi="Century"/>
        </w:rPr>
        <w:t xml:space="preserve">y </w:t>
      </w:r>
      <w:r w:rsidRPr="006175F3">
        <w:rPr>
          <w:rFonts w:ascii="Century" w:hAnsi="Century"/>
          <w:lang w:val="es-CO"/>
        </w:rPr>
        <w:t xml:space="preserve">SC-0029-2021, entre otras. </w:t>
      </w:r>
    </w:p>
  </w:footnote>
  <w:footnote w:id="103">
    <w:p w14:paraId="656FADFB" w14:textId="75980502" w:rsidR="00D80515" w:rsidRPr="006175F3" w:rsidRDefault="00D80515" w:rsidP="006175F3">
      <w:pPr>
        <w:pStyle w:val="Textonotapie"/>
        <w:jc w:val="both"/>
        <w:rPr>
          <w:rFonts w:ascii="Century" w:hAnsi="Century"/>
          <w:color w:val="FF0000"/>
          <w:lang w:val="es-CO"/>
        </w:rPr>
      </w:pPr>
      <w:r w:rsidRPr="006175F3">
        <w:rPr>
          <w:rStyle w:val="Refdenotaalpie"/>
          <w:rFonts w:ascii="Century" w:hAnsi="Century"/>
        </w:rPr>
        <w:footnoteRef/>
      </w:r>
      <w:r w:rsidRPr="006175F3">
        <w:rPr>
          <w:rFonts w:ascii="Century" w:hAnsi="Century"/>
        </w:rPr>
        <w:t xml:space="preserve"> </w:t>
      </w:r>
      <w:r w:rsidRPr="006175F3">
        <w:rPr>
          <w:rFonts w:ascii="Century" w:hAnsi="Century"/>
          <w:lang w:val="es-CO"/>
        </w:rPr>
        <w:t>CSJ. SC</w:t>
      </w:r>
      <w:r w:rsidR="007C3B29" w:rsidRPr="006175F3">
        <w:rPr>
          <w:rFonts w:ascii="Century" w:hAnsi="Century"/>
          <w:lang w:val="es-CO"/>
        </w:rPr>
        <w:t>-</w:t>
      </w:r>
      <w:r w:rsidRPr="006175F3">
        <w:rPr>
          <w:rFonts w:ascii="Century" w:hAnsi="Century"/>
          <w:lang w:val="es-CO"/>
        </w:rPr>
        <w:t>917-2020; SC</w:t>
      </w:r>
      <w:r w:rsidR="007C3B29" w:rsidRPr="006175F3">
        <w:rPr>
          <w:rFonts w:ascii="Century" w:hAnsi="Century"/>
          <w:lang w:val="es-CO"/>
        </w:rPr>
        <w:t>-</w:t>
      </w:r>
      <w:r w:rsidRPr="006175F3">
        <w:rPr>
          <w:rFonts w:ascii="Century" w:hAnsi="Century"/>
          <w:lang w:val="es-CO"/>
        </w:rPr>
        <w:t>5641-2018 y SC</w:t>
      </w:r>
      <w:r w:rsidR="007C3B29" w:rsidRPr="006175F3">
        <w:rPr>
          <w:rFonts w:ascii="Century" w:hAnsi="Century"/>
          <w:lang w:val="es-CO"/>
        </w:rPr>
        <w:t>-</w:t>
      </w:r>
      <w:r w:rsidRPr="006175F3">
        <w:rPr>
          <w:rFonts w:ascii="Century" w:hAnsi="Century"/>
          <w:lang w:val="es-CO"/>
        </w:rPr>
        <w:t>003-2018. Respecto a la figura de la doctrina probable puede consultarse la C-621 de 2015, juicio de constitucionalidad sobre el artículo 7º, CGP.</w:t>
      </w:r>
    </w:p>
  </w:footnote>
  <w:footnote w:id="104">
    <w:p w14:paraId="6CD9F05B" w14:textId="77777777" w:rsidR="00D80515" w:rsidRPr="00285DD7" w:rsidRDefault="00D80515" w:rsidP="006175F3">
      <w:pPr>
        <w:pStyle w:val="Textonotapie"/>
        <w:jc w:val="both"/>
        <w:rPr>
          <w:rFonts w:ascii="Century" w:hAnsi="Century"/>
        </w:rPr>
      </w:pPr>
      <w:r w:rsidRPr="006175F3">
        <w:rPr>
          <w:rStyle w:val="Refdenotaalpie"/>
          <w:rFonts w:ascii="Century" w:hAnsi="Century"/>
        </w:rPr>
        <w:footnoteRef/>
      </w:r>
      <w:r w:rsidRPr="006175F3">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D80515" w:rsidRDefault="00D8051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D80515" w:rsidRDefault="00D8051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D80515" w:rsidRPr="005C2AC4" w:rsidRDefault="00D80515" w:rsidP="005C2AC4">
    <w:pPr>
      <w:pStyle w:val="Encabezado"/>
      <w:pBdr>
        <w:bottom w:val="single" w:sz="4" w:space="1" w:color="D9D9D9"/>
      </w:pBdr>
      <w:jc w:val="right"/>
      <w:rPr>
        <w:rFonts w:ascii="Century" w:hAnsi="Century"/>
        <w:bCs/>
      </w:rPr>
    </w:pPr>
    <w:r w:rsidRPr="005C2AC4">
      <w:rPr>
        <w:rFonts w:ascii="Century" w:hAnsi="Century"/>
        <w:spacing w:val="60"/>
      </w:rPr>
      <w:t>Página</w:t>
    </w:r>
    <w:r w:rsidRPr="005C2AC4">
      <w:rPr>
        <w:rFonts w:ascii="Century" w:hAnsi="Century"/>
      </w:rPr>
      <w:t xml:space="preserve"> | </w:t>
    </w:r>
    <w:r w:rsidRPr="005C2AC4">
      <w:rPr>
        <w:rFonts w:ascii="Century" w:hAnsi="Century"/>
      </w:rPr>
      <w:fldChar w:fldCharType="begin"/>
    </w:r>
    <w:r w:rsidRPr="005C2AC4">
      <w:rPr>
        <w:rFonts w:ascii="Century" w:hAnsi="Century"/>
      </w:rPr>
      <w:instrText>PAGE   \* MERGEFORMAT</w:instrText>
    </w:r>
    <w:r w:rsidRPr="005C2AC4">
      <w:rPr>
        <w:rFonts w:ascii="Century" w:hAnsi="Century"/>
      </w:rPr>
      <w:fldChar w:fldCharType="separate"/>
    </w:r>
    <w:r w:rsidRPr="005C2AC4">
      <w:rPr>
        <w:rFonts w:ascii="Century" w:hAnsi="Century"/>
        <w:bCs/>
        <w:noProof/>
      </w:rPr>
      <w:t>15</w:t>
    </w:r>
    <w:r w:rsidRPr="005C2AC4">
      <w:rPr>
        <w:rFonts w:ascii="Century" w:hAnsi="Century"/>
      </w:rPr>
      <w:fldChar w:fldCharType="end"/>
    </w:r>
  </w:p>
  <w:p w14:paraId="447B4459" w14:textId="6AED30C9" w:rsidR="00D80515" w:rsidRPr="005C2AC4" w:rsidRDefault="00D80515" w:rsidP="005C2AC4">
    <w:pPr>
      <w:pStyle w:val="Textoindependiente"/>
      <w:rPr>
        <w:rFonts w:ascii="Century" w:hAnsi="Century" w:cs="Arial"/>
        <w:i/>
        <w:smallCaps/>
        <w:sz w:val="20"/>
        <w:szCs w:val="20"/>
        <w:lang w:val="es-CO"/>
      </w:rPr>
    </w:pPr>
    <w:r w:rsidRPr="005C2AC4">
      <w:rPr>
        <w:rFonts w:ascii="Century" w:hAnsi="Century" w:cs="Arial"/>
        <w:i/>
        <w:smallCaps/>
        <w:sz w:val="20"/>
        <w:szCs w:val="20"/>
        <w:lang w:val="es-CO"/>
      </w:rPr>
      <w:t>SC-</w:t>
    </w:r>
    <w:r w:rsidR="00E62CDF" w:rsidRPr="005C2AC4">
      <w:rPr>
        <w:rFonts w:ascii="Century" w:hAnsi="Century" w:cs="Arial"/>
        <w:i/>
        <w:smallCaps/>
        <w:sz w:val="20"/>
        <w:szCs w:val="20"/>
        <w:lang w:val="es-CO"/>
      </w:rPr>
      <w:t>0076</w:t>
    </w:r>
    <w:r w:rsidRPr="005C2AC4">
      <w:rPr>
        <w:rFonts w:ascii="Century" w:hAnsi="Century" w:cs="Arial"/>
        <w:i/>
        <w:smallCaps/>
        <w:sz w:val="20"/>
        <w:szCs w:val="20"/>
        <w:lang w:val="es-CO"/>
      </w:rPr>
      <w:t>-2021</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46DCB65A"/>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ascii="Georgia" w:hAnsi="Georgia" w:cs="Times New Roman" w:hint="default"/>
        <w:i w:val="0"/>
        <w:color w:val="auto"/>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2E08D2"/>
    <w:multiLevelType w:val="multilevel"/>
    <w:tmpl w:val="E8EAED0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8"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0" w15:restartNumberingAfterBreak="0">
    <w:nsid w:val="512D6C4F"/>
    <w:multiLevelType w:val="multilevel"/>
    <w:tmpl w:val="DF9850E6"/>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1"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3"/>
  </w:num>
  <w:num w:numId="2">
    <w:abstractNumId w:val="5"/>
  </w:num>
  <w:num w:numId="3">
    <w:abstractNumId w:val="10"/>
  </w:num>
  <w:num w:numId="4">
    <w:abstractNumId w:val="2"/>
  </w:num>
  <w:num w:numId="5">
    <w:abstractNumId w:val="11"/>
  </w:num>
  <w:num w:numId="6">
    <w:abstractNumId w:val="3"/>
  </w:num>
  <w:num w:numId="7">
    <w:abstractNumId w:val="14"/>
  </w:num>
  <w:num w:numId="8">
    <w:abstractNumId w:val="7"/>
  </w:num>
  <w:num w:numId="9">
    <w:abstractNumId w:val="9"/>
  </w:num>
  <w:num w:numId="10">
    <w:abstractNumId w:val="12"/>
  </w:num>
  <w:num w:numId="11">
    <w:abstractNumId w:val="13"/>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0"/>
  </w:num>
  <w:num w:numId="16">
    <w:abstractNumId w:val="4"/>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D40"/>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49A"/>
    <w:rsid w:val="000245A8"/>
    <w:rsid w:val="000247E7"/>
    <w:rsid w:val="0002621C"/>
    <w:rsid w:val="00026664"/>
    <w:rsid w:val="0002694C"/>
    <w:rsid w:val="000271FD"/>
    <w:rsid w:val="000273E3"/>
    <w:rsid w:val="00030037"/>
    <w:rsid w:val="000302E1"/>
    <w:rsid w:val="00030471"/>
    <w:rsid w:val="00030C8A"/>
    <w:rsid w:val="00030D61"/>
    <w:rsid w:val="00030E92"/>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85F"/>
    <w:rsid w:val="0005192B"/>
    <w:rsid w:val="000519B7"/>
    <w:rsid w:val="00051BA5"/>
    <w:rsid w:val="0005252A"/>
    <w:rsid w:val="000525F4"/>
    <w:rsid w:val="00052D38"/>
    <w:rsid w:val="000537BD"/>
    <w:rsid w:val="0005413E"/>
    <w:rsid w:val="000541C1"/>
    <w:rsid w:val="00054349"/>
    <w:rsid w:val="00054677"/>
    <w:rsid w:val="00054CC7"/>
    <w:rsid w:val="00055048"/>
    <w:rsid w:val="0005559C"/>
    <w:rsid w:val="00055D20"/>
    <w:rsid w:val="000561DB"/>
    <w:rsid w:val="00056573"/>
    <w:rsid w:val="00056812"/>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22"/>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5681"/>
    <w:rsid w:val="000A576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4BB"/>
    <w:rsid w:val="000B1D2A"/>
    <w:rsid w:val="000B1E78"/>
    <w:rsid w:val="000B206E"/>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638"/>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353"/>
    <w:rsid w:val="000D552F"/>
    <w:rsid w:val="000D59EF"/>
    <w:rsid w:val="000D5DC4"/>
    <w:rsid w:val="000D5F01"/>
    <w:rsid w:val="000D621A"/>
    <w:rsid w:val="000D6316"/>
    <w:rsid w:val="000D63B3"/>
    <w:rsid w:val="000D6B97"/>
    <w:rsid w:val="000D6C16"/>
    <w:rsid w:val="000D7264"/>
    <w:rsid w:val="000D7905"/>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362"/>
    <w:rsid w:val="000F1A52"/>
    <w:rsid w:val="000F1B51"/>
    <w:rsid w:val="000F1D63"/>
    <w:rsid w:val="000F1FFE"/>
    <w:rsid w:val="000F22FD"/>
    <w:rsid w:val="000F2A03"/>
    <w:rsid w:val="000F2AEE"/>
    <w:rsid w:val="000F2DA6"/>
    <w:rsid w:val="000F317D"/>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1E2C"/>
    <w:rsid w:val="00102089"/>
    <w:rsid w:val="001024D1"/>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E6B"/>
    <w:rsid w:val="00107F59"/>
    <w:rsid w:val="00110184"/>
    <w:rsid w:val="001101F8"/>
    <w:rsid w:val="00110580"/>
    <w:rsid w:val="00110EDA"/>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968"/>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D3"/>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B7"/>
    <w:rsid w:val="001820FD"/>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A03"/>
    <w:rsid w:val="00190235"/>
    <w:rsid w:val="001902AE"/>
    <w:rsid w:val="001905D6"/>
    <w:rsid w:val="00190800"/>
    <w:rsid w:val="001908A2"/>
    <w:rsid w:val="0019099F"/>
    <w:rsid w:val="0019139E"/>
    <w:rsid w:val="00191961"/>
    <w:rsid w:val="0019197A"/>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2"/>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8C3"/>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C6"/>
    <w:rsid w:val="001E14C9"/>
    <w:rsid w:val="001E15C7"/>
    <w:rsid w:val="001E15E8"/>
    <w:rsid w:val="001E161D"/>
    <w:rsid w:val="001E1A5E"/>
    <w:rsid w:val="001E1BA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6F6"/>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0"/>
    <w:rsid w:val="00214483"/>
    <w:rsid w:val="00214605"/>
    <w:rsid w:val="00214943"/>
    <w:rsid w:val="00214D8A"/>
    <w:rsid w:val="00214F18"/>
    <w:rsid w:val="0021559B"/>
    <w:rsid w:val="00215703"/>
    <w:rsid w:val="0021582B"/>
    <w:rsid w:val="002159F6"/>
    <w:rsid w:val="00215B5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7A8"/>
    <w:rsid w:val="00226874"/>
    <w:rsid w:val="00226DAB"/>
    <w:rsid w:val="00226E35"/>
    <w:rsid w:val="00226E42"/>
    <w:rsid w:val="00227023"/>
    <w:rsid w:val="002273C2"/>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594"/>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250"/>
    <w:rsid w:val="002464F2"/>
    <w:rsid w:val="00246BD6"/>
    <w:rsid w:val="0024776D"/>
    <w:rsid w:val="00247FEB"/>
    <w:rsid w:val="002504CB"/>
    <w:rsid w:val="0025095A"/>
    <w:rsid w:val="00250A36"/>
    <w:rsid w:val="00250E01"/>
    <w:rsid w:val="00250E80"/>
    <w:rsid w:val="00250F9A"/>
    <w:rsid w:val="002511CF"/>
    <w:rsid w:val="002512B3"/>
    <w:rsid w:val="002512E9"/>
    <w:rsid w:val="0025139A"/>
    <w:rsid w:val="002513C9"/>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4FAF"/>
    <w:rsid w:val="0025505E"/>
    <w:rsid w:val="0025509A"/>
    <w:rsid w:val="002559E5"/>
    <w:rsid w:val="00255C7A"/>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416"/>
    <w:rsid w:val="00264992"/>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0DFA"/>
    <w:rsid w:val="00271394"/>
    <w:rsid w:val="00271C12"/>
    <w:rsid w:val="00271C55"/>
    <w:rsid w:val="00272582"/>
    <w:rsid w:val="00272AFE"/>
    <w:rsid w:val="00272FF6"/>
    <w:rsid w:val="002731CC"/>
    <w:rsid w:val="002734AA"/>
    <w:rsid w:val="00273FC9"/>
    <w:rsid w:val="00274705"/>
    <w:rsid w:val="00274DA9"/>
    <w:rsid w:val="00274DB6"/>
    <w:rsid w:val="00275D97"/>
    <w:rsid w:val="00275DC2"/>
    <w:rsid w:val="00276163"/>
    <w:rsid w:val="0027650C"/>
    <w:rsid w:val="002768EF"/>
    <w:rsid w:val="00276FFD"/>
    <w:rsid w:val="00277888"/>
    <w:rsid w:val="002779EB"/>
    <w:rsid w:val="00277F51"/>
    <w:rsid w:val="002806B8"/>
    <w:rsid w:val="00280F35"/>
    <w:rsid w:val="00281025"/>
    <w:rsid w:val="002814D9"/>
    <w:rsid w:val="002815F7"/>
    <w:rsid w:val="002817A9"/>
    <w:rsid w:val="00281821"/>
    <w:rsid w:val="002818A7"/>
    <w:rsid w:val="00281DBC"/>
    <w:rsid w:val="00281E35"/>
    <w:rsid w:val="00281EBB"/>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5DD7"/>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7CB"/>
    <w:rsid w:val="00293957"/>
    <w:rsid w:val="00293976"/>
    <w:rsid w:val="00293A48"/>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068"/>
    <w:rsid w:val="002B0329"/>
    <w:rsid w:val="002B0903"/>
    <w:rsid w:val="002B0C20"/>
    <w:rsid w:val="002B0CA5"/>
    <w:rsid w:val="002B0E73"/>
    <w:rsid w:val="002B0F99"/>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8FD"/>
    <w:rsid w:val="002C09F3"/>
    <w:rsid w:val="002C1016"/>
    <w:rsid w:val="002C1803"/>
    <w:rsid w:val="002C19ED"/>
    <w:rsid w:val="002C1CFA"/>
    <w:rsid w:val="002C22D4"/>
    <w:rsid w:val="002C3126"/>
    <w:rsid w:val="002C34A3"/>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54A"/>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322"/>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EFC"/>
    <w:rsid w:val="002E6F0D"/>
    <w:rsid w:val="002E7472"/>
    <w:rsid w:val="002E7A67"/>
    <w:rsid w:val="002F0933"/>
    <w:rsid w:val="002F131F"/>
    <w:rsid w:val="002F1558"/>
    <w:rsid w:val="002F1D75"/>
    <w:rsid w:val="002F1EFA"/>
    <w:rsid w:val="002F240B"/>
    <w:rsid w:val="002F2D7C"/>
    <w:rsid w:val="002F30F7"/>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13D"/>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1"/>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5CB"/>
    <w:rsid w:val="00312B27"/>
    <w:rsid w:val="00312EFF"/>
    <w:rsid w:val="00312F65"/>
    <w:rsid w:val="003131DC"/>
    <w:rsid w:val="003132DB"/>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BDA"/>
    <w:rsid w:val="00317E1A"/>
    <w:rsid w:val="00317EAF"/>
    <w:rsid w:val="0032000C"/>
    <w:rsid w:val="003202ED"/>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27C2B"/>
    <w:rsid w:val="0033090A"/>
    <w:rsid w:val="003312B0"/>
    <w:rsid w:val="00331871"/>
    <w:rsid w:val="00331B2C"/>
    <w:rsid w:val="00331CE5"/>
    <w:rsid w:val="0033204D"/>
    <w:rsid w:val="00332084"/>
    <w:rsid w:val="00332542"/>
    <w:rsid w:val="0033295A"/>
    <w:rsid w:val="0033344D"/>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03C"/>
    <w:rsid w:val="003420AE"/>
    <w:rsid w:val="003421E0"/>
    <w:rsid w:val="0034241B"/>
    <w:rsid w:val="003425F0"/>
    <w:rsid w:val="0034285A"/>
    <w:rsid w:val="00342D7A"/>
    <w:rsid w:val="00342E54"/>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98E"/>
    <w:rsid w:val="00350AA6"/>
    <w:rsid w:val="00350C13"/>
    <w:rsid w:val="00350C79"/>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EA9"/>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86C"/>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381"/>
    <w:rsid w:val="00372445"/>
    <w:rsid w:val="003728C7"/>
    <w:rsid w:val="00372E5A"/>
    <w:rsid w:val="00372F6D"/>
    <w:rsid w:val="003737DA"/>
    <w:rsid w:val="003737F3"/>
    <w:rsid w:val="00373C6F"/>
    <w:rsid w:val="00373D6E"/>
    <w:rsid w:val="00373DC1"/>
    <w:rsid w:val="00373E46"/>
    <w:rsid w:val="0037413C"/>
    <w:rsid w:val="00374273"/>
    <w:rsid w:val="0037427E"/>
    <w:rsid w:val="003745B6"/>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70BE"/>
    <w:rsid w:val="003770CB"/>
    <w:rsid w:val="003770E5"/>
    <w:rsid w:val="00377D2B"/>
    <w:rsid w:val="003800D3"/>
    <w:rsid w:val="00380111"/>
    <w:rsid w:val="00380122"/>
    <w:rsid w:val="00380C47"/>
    <w:rsid w:val="003812EC"/>
    <w:rsid w:val="0038137A"/>
    <w:rsid w:val="00381BD3"/>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670"/>
    <w:rsid w:val="0039171E"/>
    <w:rsid w:val="00391910"/>
    <w:rsid w:val="003919C3"/>
    <w:rsid w:val="00391C53"/>
    <w:rsid w:val="00391CA6"/>
    <w:rsid w:val="003923A1"/>
    <w:rsid w:val="00392627"/>
    <w:rsid w:val="00392FE2"/>
    <w:rsid w:val="003937CD"/>
    <w:rsid w:val="00393928"/>
    <w:rsid w:val="00393B56"/>
    <w:rsid w:val="00393C78"/>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425"/>
    <w:rsid w:val="0039794A"/>
    <w:rsid w:val="00397FAA"/>
    <w:rsid w:val="003A0BB2"/>
    <w:rsid w:val="003A1501"/>
    <w:rsid w:val="003A1866"/>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0AA"/>
    <w:rsid w:val="003B451D"/>
    <w:rsid w:val="003B4576"/>
    <w:rsid w:val="003B480D"/>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D71"/>
    <w:rsid w:val="003C3171"/>
    <w:rsid w:val="003C3CC1"/>
    <w:rsid w:val="003C3FDD"/>
    <w:rsid w:val="003C4176"/>
    <w:rsid w:val="003C44C0"/>
    <w:rsid w:val="003C4518"/>
    <w:rsid w:val="003C45F4"/>
    <w:rsid w:val="003C491B"/>
    <w:rsid w:val="003C4CA0"/>
    <w:rsid w:val="003C4D2D"/>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F4"/>
    <w:rsid w:val="003D1057"/>
    <w:rsid w:val="003D165D"/>
    <w:rsid w:val="003D179C"/>
    <w:rsid w:val="003D1A44"/>
    <w:rsid w:val="003D23C5"/>
    <w:rsid w:val="003D27E2"/>
    <w:rsid w:val="003D2982"/>
    <w:rsid w:val="003D2B3C"/>
    <w:rsid w:val="003D2D6D"/>
    <w:rsid w:val="003D318A"/>
    <w:rsid w:val="003D35D3"/>
    <w:rsid w:val="003D3861"/>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612"/>
    <w:rsid w:val="003E0B0B"/>
    <w:rsid w:val="003E0BD3"/>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E8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5C12"/>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1A"/>
    <w:rsid w:val="004260A3"/>
    <w:rsid w:val="004269D5"/>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079"/>
    <w:rsid w:val="004323A2"/>
    <w:rsid w:val="004325C9"/>
    <w:rsid w:val="00432741"/>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75B"/>
    <w:rsid w:val="004367AF"/>
    <w:rsid w:val="00436B10"/>
    <w:rsid w:val="00436B18"/>
    <w:rsid w:val="00436E42"/>
    <w:rsid w:val="004372EF"/>
    <w:rsid w:val="00437AD4"/>
    <w:rsid w:val="004400D0"/>
    <w:rsid w:val="00440392"/>
    <w:rsid w:val="004409B5"/>
    <w:rsid w:val="00440DF3"/>
    <w:rsid w:val="00440EC5"/>
    <w:rsid w:val="0044112B"/>
    <w:rsid w:val="0044151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18D"/>
    <w:rsid w:val="00450389"/>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40EA"/>
    <w:rsid w:val="0045422A"/>
    <w:rsid w:val="0045458E"/>
    <w:rsid w:val="00454F68"/>
    <w:rsid w:val="00455193"/>
    <w:rsid w:val="00455560"/>
    <w:rsid w:val="00455673"/>
    <w:rsid w:val="00455A4E"/>
    <w:rsid w:val="00455C56"/>
    <w:rsid w:val="0045641C"/>
    <w:rsid w:val="004571DA"/>
    <w:rsid w:val="004579A8"/>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6D73"/>
    <w:rsid w:val="004670DC"/>
    <w:rsid w:val="00467193"/>
    <w:rsid w:val="004671DE"/>
    <w:rsid w:val="00467312"/>
    <w:rsid w:val="00467E05"/>
    <w:rsid w:val="00470118"/>
    <w:rsid w:val="00470C2E"/>
    <w:rsid w:val="00470D81"/>
    <w:rsid w:val="00470F71"/>
    <w:rsid w:val="00471586"/>
    <w:rsid w:val="00471A4D"/>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DAD"/>
    <w:rsid w:val="00476FEB"/>
    <w:rsid w:val="00477C85"/>
    <w:rsid w:val="00477E52"/>
    <w:rsid w:val="00480141"/>
    <w:rsid w:val="004804B5"/>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F0"/>
    <w:rsid w:val="0049087B"/>
    <w:rsid w:val="00490B7B"/>
    <w:rsid w:val="00490C52"/>
    <w:rsid w:val="00490EA4"/>
    <w:rsid w:val="00490ECE"/>
    <w:rsid w:val="00490F1F"/>
    <w:rsid w:val="0049144F"/>
    <w:rsid w:val="004915B5"/>
    <w:rsid w:val="004916B0"/>
    <w:rsid w:val="0049197F"/>
    <w:rsid w:val="004921E1"/>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36F"/>
    <w:rsid w:val="004A57D0"/>
    <w:rsid w:val="004A5CD1"/>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828"/>
    <w:rsid w:val="004B1CCA"/>
    <w:rsid w:val="004B1D14"/>
    <w:rsid w:val="004B2147"/>
    <w:rsid w:val="004B2264"/>
    <w:rsid w:val="004B2541"/>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EC0"/>
    <w:rsid w:val="004C4F60"/>
    <w:rsid w:val="004C5102"/>
    <w:rsid w:val="004C52C7"/>
    <w:rsid w:val="004C537F"/>
    <w:rsid w:val="004C54D1"/>
    <w:rsid w:val="004C56F3"/>
    <w:rsid w:val="004C57B5"/>
    <w:rsid w:val="004C5A87"/>
    <w:rsid w:val="004C5C2B"/>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686"/>
    <w:rsid w:val="004D0850"/>
    <w:rsid w:val="004D0AF8"/>
    <w:rsid w:val="004D0CC4"/>
    <w:rsid w:val="004D0D33"/>
    <w:rsid w:val="004D0DCF"/>
    <w:rsid w:val="004D0FB8"/>
    <w:rsid w:val="004D175A"/>
    <w:rsid w:val="004D1DE5"/>
    <w:rsid w:val="004D2034"/>
    <w:rsid w:val="004D3047"/>
    <w:rsid w:val="004D3352"/>
    <w:rsid w:val="004D3843"/>
    <w:rsid w:val="004D394F"/>
    <w:rsid w:val="004D3BAA"/>
    <w:rsid w:val="004D4009"/>
    <w:rsid w:val="004D402C"/>
    <w:rsid w:val="004D42B9"/>
    <w:rsid w:val="004D43BD"/>
    <w:rsid w:val="004D455E"/>
    <w:rsid w:val="004D5768"/>
    <w:rsid w:val="004D5837"/>
    <w:rsid w:val="004D6B51"/>
    <w:rsid w:val="004D6E04"/>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60E"/>
    <w:rsid w:val="004F2A56"/>
    <w:rsid w:val="004F3255"/>
    <w:rsid w:val="004F351F"/>
    <w:rsid w:val="004F39C5"/>
    <w:rsid w:val="004F44A1"/>
    <w:rsid w:val="004F4F4D"/>
    <w:rsid w:val="004F5096"/>
    <w:rsid w:val="004F56C7"/>
    <w:rsid w:val="004F57E1"/>
    <w:rsid w:val="004F5B78"/>
    <w:rsid w:val="004F5F37"/>
    <w:rsid w:val="004F62B3"/>
    <w:rsid w:val="004F67C2"/>
    <w:rsid w:val="004F69FC"/>
    <w:rsid w:val="004F6A36"/>
    <w:rsid w:val="004F6C35"/>
    <w:rsid w:val="004F6E5D"/>
    <w:rsid w:val="004F70B4"/>
    <w:rsid w:val="004F7356"/>
    <w:rsid w:val="004F73A8"/>
    <w:rsid w:val="004F7417"/>
    <w:rsid w:val="004F763D"/>
    <w:rsid w:val="004F78E6"/>
    <w:rsid w:val="004F79DF"/>
    <w:rsid w:val="004F7C81"/>
    <w:rsid w:val="004F7EEB"/>
    <w:rsid w:val="004F7F60"/>
    <w:rsid w:val="00500487"/>
    <w:rsid w:val="00500B7C"/>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2052"/>
    <w:rsid w:val="005224C8"/>
    <w:rsid w:val="005224EE"/>
    <w:rsid w:val="005225C0"/>
    <w:rsid w:val="005238E2"/>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EE"/>
    <w:rsid w:val="00534397"/>
    <w:rsid w:val="005347BD"/>
    <w:rsid w:val="00534AA5"/>
    <w:rsid w:val="00534CA8"/>
    <w:rsid w:val="00535071"/>
    <w:rsid w:val="0053520F"/>
    <w:rsid w:val="005355E2"/>
    <w:rsid w:val="005356A5"/>
    <w:rsid w:val="00535760"/>
    <w:rsid w:val="005365B0"/>
    <w:rsid w:val="00536A1F"/>
    <w:rsid w:val="00536DE9"/>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0F"/>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47C3F"/>
    <w:rsid w:val="00550634"/>
    <w:rsid w:val="00550C68"/>
    <w:rsid w:val="00550E0D"/>
    <w:rsid w:val="00551357"/>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55B"/>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B64"/>
    <w:rsid w:val="00557C78"/>
    <w:rsid w:val="0056009D"/>
    <w:rsid w:val="00560283"/>
    <w:rsid w:val="005602BB"/>
    <w:rsid w:val="005602F0"/>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523"/>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B3C"/>
    <w:rsid w:val="00585D5E"/>
    <w:rsid w:val="00585D6C"/>
    <w:rsid w:val="00586BB8"/>
    <w:rsid w:val="00586BE2"/>
    <w:rsid w:val="0058709F"/>
    <w:rsid w:val="0058718C"/>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97F24"/>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0E1"/>
    <w:rsid w:val="005C02B2"/>
    <w:rsid w:val="005C083C"/>
    <w:rsid w:val="005C0950"/>
    <w:rsid w:val="005C0F46"/>
    <w:rsid w:val="005C12FC"/>
    <w:rsid w:val="005C1318"/>
    <w:rsid w:val="005C191B"/>
    <w:rsid w:val="005C19DF"/>
    <w:rsid w:val="005C1E9A"/>
    <w:rsid w:val="005C22A8"/>
    <w:rsid w:val="005C2492"/>
    <w:rsid w:val="005C271C"/>
    <w:rsid w:val="005C2AC4"/>
    <w:rsid w:val="005C2DD1"/>
    <w:rsid w:val="005C2E6A"/>
    <w:rsid w:val="005C3215"/>
    <w:rsid w:val="005C3DCD"/>
    <w:rsid w:val="005C40D0"/>
    <w:rsid w:val="005C433E"/>
    <w:rsid w:val="005C44BC"/>
    <w:rsid w:val="005C45AE"/>
    <w:rsid w:val="005C4827"/>
    <w:rsid w:val="005C5030"/>
    <w:rsid w:val="005C5330"/>
    <w:rsid w:val="005C5E6C"/>
    <w:rsid w:val="005C62CE"/>
    <w:rsid w:val="005C6324"/>
    <w:rsid w:val="005C67A9"/>
    <w:rsid w:val="005C6EB5"/>
    <w:rsid w:val="005C717B"/>
    <w:rsid w:val="005C75E9"/>
    <w:rsid w:val="005C795A"/>
    <w:rsid w:val="005C7991"/>
    <w:rsid w:val="005C7E9F"/>
    <w:rsid w:val="005D00E7"/>
    <w:rsid w:val="005D01A5"/>
    <w:rsid w:val="005D071D"/>
    <w:rsid w:val="005D09ED"/>
    <w:rsid w:val="005D0D4A"/>
    <w:rsid w:val="005D0D4D"/>
    <w:rsid w:val="005D10BF"/>
    <w:rsid w:val="005D112E"/>
    <w:rsid w:val="005D1866"/>
    <w:rsid w:val="005D1C86"/>
    <w:rsid w:val="005D1E27"/>
    <w:rsid w:val="005D1E8C"/>
    <w:rsid w:val="005D21AC"/>
    <w:rsid w:val="005D22D1"/>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D7CE8"/>
    <w:rsid w:val="005E1667"/>
    <w:rsid w:val="005E1F50"/>
    <w:rsid w:val="005E26BA"/>
    <w:rsid w:val="005E292A"/>
    <w:rsid w:val="005E2970"/>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FC"/>
    <w:rsid w:val="005E58EF"/>
    <w:rsid w:val="005E5B43"/>
    <w:rsid w:val="005E5E68"/>
    <w:rsid w:val="005E648F"/>
    <w:rsid w:val="005E65B8"/>
    <w:rsid w:val="005E6E68"/>
    <w:rsid w:val="005E7DE6"/>
    <w:rsid w:val="005F0001"/>
    <w:rsid w:val="005F00AD"/>
    <w:rsid w:val="005F0751"/>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5F73C0"/>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5E3"/>
    <w:rsid w:val="006118CF"/>
    <w:rsid w:val="006120C0"/>
    <w:rsid w:val="00612633"/>
    <w:rsid w:val="00613416"/>
    <w:rsid w:val="006136AE"/>
    <w:rsid w:val="00613984"/>
    <w:rsid w:val="00613A96"/>
    <w:rsid w:val="00614040"/>
    <w:rsid w:val="0061426C"/>
    <w:rsid w:val="00614273"/>
    <w:rsid w:val="00614376"/>
    <w:rsid w:val="00614453"/>
    <w:rsid w:val="00614801"/>
    <w:rsid w:val="00614896"/>
    <w:rsid w:val="00614AB5"/>
    <w:rsid w:val="00614AD0"/>
    <w:rsid w:val="00614E2B"/>
    <w:rsid w:val="00615153"/>
    <w:rsid w:val="00615567"/>
    <w:rsid w:val="0061560E"/>
    <w:rsid w:val="00615D3A"/>
    <w:rsid w:val="00615D92"/>
    <w:rsid w:val="006160C2"/>
    <w:rsid w:val="006160DE"/>
    <w:rsid w:val="00616250"/>
    <w:rsid w:val="0061729E"/>
    <w:rsid w:val="00617541"/>
    <w:rsid w:val="006175F3"/>
    <w:rsid w:val="0061777A"/>
    <w:rsid w:val="006177C2"/>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C95"/>
    <w:rsid w:val="00655214"/>
    <w:rsid w:val="0065547F"/>
    <w:rsid w:val="00655480"/>
    <w:rsid w:val="006558D6"/>
    <w:rsid w:val="00655903"/>
    <w:rsid w:val="00656144"/>
    <w:rsid w:val="00656DE0"/>
    <w:rsid w:val="00656DF7"/>
    <w:rsid w:val="00656E8E"/>
    <w:rsid w:val="006573CD"/>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5DDB"/>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A1F"/>
    <w:rsid w:val="00676DDB"/>
    <w:rsid w:val="00676E3E"/>
    <w:rsid w:val="00676EDE"/>
    <w:rsid w:val="00677C1C"/>
    <w:rsid w:val="006800B6"/>
    <w:rsid w:val="00680114"/>
    <w:rsid w:val="006801D9"/>
    <w:rsid w:val="00680284"/>
    <w:rsid w:val="006802B3"/>
    <w:rsid w:val="006804B4"/>
    <w:rsid w:val="006805AA"/>
    <w:rsid w:val="00680847"/>
    <w:rsid w:val="006808FA"/>
    <w:rsid w:val="0068090D"/>
    <w:rsid w:val="00681180"/>
    <w:rsid w:val="00681386"/>
    <w:rsid w:val="006813AC"/>
    <w:rsid w:val="00681537"/>
    <w:rsid w:val="0068177C"/>
    <w:rsid w:val="00681855"/>
    <w:rsid w:val="00681856"/>
    <w:rsid w:val="00681B91"/>
    <w:rsid w:val="00681CC5"/>
    <w:rsid w:val="00681D80"/>
    <w:rsid w:val="00681E8B"/>
    <w:rsid w:val="006820A4"/>
    <w:rsid w:val="00682659"/>
    <w:rsid w:val="0068289E"/>
    <w:rsid w:val="0068290F"/>
    <w:rsid w:val="0068291D"/>
    <w:rsid w:val="00682A42"/>
    <w:rsid w:val="00682DAB"/>
    <w:rsid w:val="00682E83"/>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0DD3"/>
    <w:rsid w:val="006913AC"/>
    <w:rsid w:val="00691886"/>
    <w:rsid w:val="00691A48"/>
    <w:rsid w:val="00691B19"/>
    <w:rsid w:val="006923E4"/>
    <w:rsid w:val="006923EA"/>
    <w:rsid w:val="00692602"/>
    <w:rsid w:val="006930F1"/>
    <w:rsid w:val="0069312F"/>
    <w:rsid w:val="00693249"/>
    <w:rsid w:val="006937A1"/>
    <w:rsid w:val="00693B67"/>
    <w:rsid w:val="00693C99"/>
    <w:rsid w:val="00693D8E"/>
    <w:rsid w:val="00694151"/>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490"/>
    <w:rsid w:val="0069750F"/>
    <w:rsid w:val="006976D9"/>
    <w:rsid w:val="0069787C"/>
    <w:rsid w:val="006A0024"/>
    <w:rsid w:val="006A0477"/>
    <w:rsid w:val="006A1623"/>
    <w:rsid w:val="006A1A3F"/>
    <w:rsid w:val="006A1C7F"/>
    <w:rsid w:val="006A2907"/>
    <w:rsid w:val="006A2945"/>
    <w:rsid w:val="006A2B11"/>
    <w:rsid w:val="006A3046"/>
    <w:rsid w:val="006A30C2"/>
    <w:rsid w:val="006A3381"/>
    <w:rsid w:val="006A350E"/>
    <w:rsid w:val="006A3823"/>
    <w:rsid w:val="006A3913"/>
    <w:rsid w:val="006A4122"/>
    <w:rsid w:val="006A41F6"/>
    <w:rsid w:val="006A48F8"/>
    <w:rsid w:val="006A4AFC"/>
    <w:rsid w:val="006A4F26"/>
    <w:rsid w:val="006A4FDE"/>
    <w:rsid w:val="006A508B"/>
    <w:rsid w:val="006A52DB"/>
    <w:rsid w:val="006A5584"/>
    <w:rsid w:val="006A561F"/>
    <w:rsid w:val="006A570E"/>
    <w:rsid w:val="006A57C4"/>
    <w:rsid w:val="006A5B7C"/>
    <w:rsid w:val="006A60E6"/>
    <w:rsid w:val="006A6448"/>
    <w:rsid w:val="006A65A7"/>
    <w:rsid w:val="006A692E"/>
    <w:rsid w:val="006A6E3F"/>
    <w:rsid w:val="006A709F"/>
    <w:rsid w:val="006A73FC"/>
    <w:rsid w:val="006A7424"/>
    <w:rsid w:val="006A784E"/>
    <w:rsid w:val="006A785E"/>
    <w:rsid w:val="006A7C2B"/>
    <w:rsid w:val="006B0373"/>
    <w:rsid w:val="006B04CD"/>
    <w:rsid w:val="006B07AA"/>
    <w:rsid w:val="006B0A4B"/>
    <w:rsid w:val="006B0D57"/>
    <w:rsid w:val="006B107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3F4C"/>
    <w:rsid w:val="006C42D1"/>
    <w:rsid w:val="006C44E0"/>
    <w:rsid w:val="006C4D92"/>
    <w:rsid w:val="006C51AD"/>
    <w:rsid w:val="006C58CB"/>
    <w:rsid w:val="006C5A68"/>
    <w:rsid w:val="006C5BE6"/>
    <w:rsid w:val="006C5E18"/>
    <w:rsid w:val="006C62F9"/>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19A"/>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4FBC"/>
    <w:rsid w:val="006E51A6"/>
    <w:rsid w:val="006E5209"/>
    <w:rsid w:val="006E5267"/>
    <w:rsid w:val="006E5A22"/>
    <w:rsid w:val="006E5A73"/>
    <w:rsid w:val="006E5C86"/>
    <w:rsid w:val="006E66D5"/>
    <w:rsid w:val="006E6755"/>
    <w:rsid w:val="006E7554"/>
    <w:rsid w:val="006E77F3"/>
    <w:rsid w:val="006E7996"/>
    <w:rsid w:val="006E7A93"/>
    <w:rsid w:val="006E7B2B"/>
    <w:rsid w:val="006E7B7C"/>
    <w:rsid w:val="006E7F1C"/>
    <w:rsid w:val="006F004D"/>
    <w:rsid w:val="006F0379"/>
    <w:rsid w:val="006F0C68"/>
    <w:rsid w:val="006F0C91"/>
    <w:rsid w:val="006F0FFC"/>
    <w:rsid w:val="006F19C2"/>
    <w:rsid w:val="006F205A"/>
    <w:rsid w:val="006F2327"/>
    <w:rsid w:val="006F3309"/>
    <w:rsid w:val="006F33CF"/>
    <w:rsid w:val="006F352F"/>
    <w:rsid w:val="006F48BF"/>
    <w:rsid w:val="006F48CD"/>
    <w:rsid w:val="006F4A24"/>
    <w:rsid w:val="006F5D18"/>
    <w:rsid w:val="006F6159"/>
    <w:rsid w:val="006F6194"/>
    <w:rsid w:val="006F64FE"/>
    <w:rsid w:val="006F6658"/>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B8"/>
    <w:rsid w:val="00703306"/>
    <w:rsid w:val="00703456"/>
    <w:rsid w:val="007043A3"/>
    <w:rsid w:val="00704BE4"/>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30A"/>
    <w:rsid w:val="00710AAE"/>
    <w:rsid w:val="00710E79"/>
    <w:rsid w:val="00711084"/>
    <w:rsid w:val="007110BD"/>
    <w:rsid w:val="00712495"/>
    <w:rsid w:val="00712649"/>
    <w:rsid w:val="00712926"/>
    <w:rsid w:val="00712A8F"/>
    <w:rsid w:val="00712D5F"/>
    <w:rsid w:val="00713566"/>
    <w:rsid w:val="00713D5E"/>
    <w:rsid w:val="0071468A"/>
    <w:rsid w:val="00714935"/>
    <w:rsid w:val="00714ACC"/>
    <w:rsid w:val="00714FE3"/>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A73"/>
    <w:rsid w:val="00731C77"/>
    <w:rsid w:val="00731D1A"/>
    <w:rsid w:val="007322F1"/>
    <w:rsid w:val="00732F54"/>
    <w:rsid w:val="0073348C"/>
    <w:rsid w:val="007334B2"/>
    <w:rsid w:val="0073398F"/>
    <w:rsid w:val="00733BB8"/>
    <w:rsid w:val="00734AB8"/>
    <w:rsid w:val="0073513D"/>
    <w:rsid w:val="007358BB"/>
    <w:rsid w:val="00735915"/>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84D"/>
    <w:rsid w:val="00753F88"/>
    <w:rsid w:val="0075442E"/>
    <w:rsid w:val="00754E62"/>
    <w:rsid w:val="0075508D"/>
    <w:rsid w:val="00755267"/>
    <w:rsid w:val="0075570A"/>
    <w:rsid w:val="00755A15"/>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D4D"/>
    <w:rsid w:val="00762F99"/>
    <w:rsid w:val="00762F9F"/>
    <w:rsid w:val="00762FC5"/>
    <w:rsid w:val="00763893"/>
    <w:rsid w:val="00763914"/>
    <w:rsid w:val="00763B51"/>
    <w:rsid w:val="00763B5F"/>
    <w:rsid w:val="0076410C"/>
    <w:rsid w:val="0076416B"/>
    <w:rsid w:val="007643BF"/>
    <w:rsid w:val="00764C62"/>
    <w:rsid w:val="00764F12"/>
    <w:rsid w:val="00765180"/>
    <w:rsid w:val="00765662"/>
    <w:rsid w:val="00765FAD"/>
    <w:rsid w:val="0076604D"/>
    <w:rsid w:val="007665EF"/>
    <w:rsid w:val="0076669F"/>
    <w:rsid w:val="007667FC"/>
    <w:rsid w:val="00766CC7"/>
    <w:rsid w:val="00766CE4"/>
    <w:rsid w:val="007670EA"/>
    <w:rsid w:val="00767118"/>
    <w:rsid w:val="00767342"/>
    <w:rsid w:val="0076796E"/>
    <w:rsid w:val="00767D72"/>
    <w:rsid w:val="00767F1E"/>
    <w:rsid w:val="00770559"/>
    <w:rsid w:val="007707E9"/>
    <w:rsid w:val="00770803"/>
    <w:rsid w:val="007708C0"/>
    <w:rsid w:val="00770A11"/>
    <w:rsid w:val="00770B41"/>
    <w:rsid w:val="00770C33"/>
    <w:rsid w:val="00771199"/>
    <w:rsid w:val="007711B1"/>
    <w:rsid w:val="007713C7"/>
    <w:rsid w:val="0077146A"/>
    <w:rsid w:val="00771745"/>
    <w:rsid w:val="00772087"/>
    <w:rsid w:val="0077288F"/>
    <w:rsid w:val="0077359C"/>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56A"/>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5048"/>
    <w:rsid w:val="007953A4"/>
    <w:rsid w:val="00795807"/>
    <w:rsid w:val="00795BB1"/>
    <w:rsid w:val="0079648A"/>
    <w:rsid w:val="0079672D"/>
    <w:rsid w:val="00796AFC"/>
    <w:rsid w:val="00796E8D"/>
    <w:rsid w:val="00796EF2"/>
    <w:rsid w:val="0079777B"/>
    <w:rsid w:val="00797D8E"/>
    <w:rsid w:val="007A0051"/>
    <w:rsid w:val="007A0103"/>
    <w:rsid w:val="007A0572"/>
    <w:rsid w:val="007A15AB"/>
    <w:rsid w:val="007A1778"/>
    <w:rsid w:val="007A2033"/>
    <w:rsid w:val="007A2539"/>
    <w:rsid w:val="007A2653"/>
    <w:rsid w:val="007A2D11"/>
    <w:rsid w:val="007A464A"/>
    <w:rsid w:val="007A468A"/>
    <w:rsid w:val="007A49FC"/>
    <w:rsid w:val="007A4B21"/>
    <w:rsid w:val="007A4BAD"/>
    <w:rsid w:val="007A4C26"/>
    <w:rsid w:val="007A4D92"/>
    <w:rsid w:val="007A4E2A"/>
    <w:rsid w:val="007A5188"/>
    <w:rsid w:val="007A51BE"/>
    <w:rsid w:val="007A5595"/>
    <w:rsid w:val="007A5643"/>
    <w:rsid w:val="007A56A0"/>
    <w:rsid w:val="007A5768"/>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6A1"/>
    <w:rsid w:val="007D4906"/>
    <w:rsid w:val="007D4CCF"/>
    <w:rsid w:val="007D4D06"/>
    <w:rsid w:val="007D5637"/>
    <w:rsid w:val="007D576F"/>
    <w:rsid w:val="007D5B7E"/>
    <w:rsid w:val="007D66E4"/>
    <w:rsid w:val="007D6973"/>
    <w:rsid w:val="007D6CA8"/>
    <w:rsid w:val="007D7466"/>
    <w:rsid w:val="007D7487"/>
    <w:rsid w:val="007D7B97"/>
    <w:rsid w:val="007D7C1C"/>
    <w:rsid w:val="007E004A"/>
    <w:rsid w:val="007E0075"/>
    <w:rsid w:val="007E0176"/>
    <w:rsid w:val="007E01DA"/>
    <w:rsid w:val="007E0246"/>
    <w:rsid w:val="007E144D"/>
    <w:rsid w:val="007E1483"/>
    <w:rsid w:val="007E18B4"/>
    <w:rsid w:val="007E20B2"/>
    <w:rsid w:val="007E2365"/>
    <w:rsid w:val="007E2927"/>
    <w:rsid w:val="007E2C22"/>
    <w:rsid w:val="007E2F06"/>
    <w:rsid w:val="007E30B5"/>
    <w:rsid w:val="007E3220"/>
    <w:rsid w:val="007E3B24"/>
    <w:rsid w:val="007E3EC9"/>
    <w:rsid w:val="007E3FCC"/>
    <w:rsid w:val="007E42C2"/>
    <w:rsid w:val="007E4797"/>
    <w:rsid w:val="007E4A56"/>
    <w:rsid w:val="007E4CC4"/>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005"/>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5B3"/>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1C4"/>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2E9"/>
    <w:rsid w:val="008453CD"/>
    <w:rsid w:val="008454BC"/>
    <w:rsid w:val="00845BDA"/>
    <w:rsid w:val="00845DED"/>
    <w:rsid w:val="00845E8B"/>
    <w:rsid w:val="00845EAA"/>
    <w:rsid w:val="0084605F"/>
    <w:rsid w:val="0084633B"/>
    <w:rsid w:val="008467CE"/>
    <w:rsid w:val="008469C9"/>
    <w:rsid w:val="008474B0"/>
    <w:rsid w:val="008475E0"/>
    <w:rsid w:val="00847634"/>
    <w:rsid w:val="00847AA2"/>
    <w:rsid w:val="00847B86"/>
    <w:rsid w:val="00847C4A"/>
    <w:rsid w:val="008502BC"/>
    <w:rsid w:val="0085040A"/>
    <w:rsid w:val="00850EA1"/>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33"/>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C4C"/>
    <w:rsid w:val="008A1F6D"/>
    <w:rsid w:val="008A2059"/>
    <w:rsid w:val="008A219F"/>
    <w:rsid w:val="008A26B6"/>
    <w:rsid w:val="008A36DA"/>
    <w:rsid w:val="008A3A70"/>
    <w:rsid w:val="008A45B3"/>
    <w:rsid w:val="008A4670"/>
    <w:rsid w:val="008A4D6E"/>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1BB"/>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40"/>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6E"/>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79E"/>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09C"/>
    <w:rsid w:val="008D418F"/>
    <w:rsid w:val="008D4705"/>
    <w:rsid w:val="008D4880"/>
    <w:rsid w:val="008D4D48"/>
    <w:rsid w:val="008D4E6D"/>
    <w:rsid w:val="008D4F53"/>
    <w:rsid w:val="008D53EC"/>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676"/>
    <w:rsid w:val="008E3EDF"/>
    <w:rsid w:val="008E4436"/>
    <w:rsid w:val="008E4449"/>
    <w:rsid w:val="008E500B"/>
    <w:rsid w:val="008E546A"/>
    <w:rsid w:val="008E5C56"/>
    <w:rsid w:val="008E5C8F"/>
    <w:rsid w:val="008E6288"/>
    <w:rsid w:val="008E6438"/>
    <w:rsid w:val="008E6625"/>
    <w:rsid w:val="008E6645"/>
    <w:rsid w:val="008E6CCB"/>
    <w:rsid w:val="008E6EBE"/>
    <w:rsid w:val="008E6FB6"/>
    <w:rsid w:val="008E7186"/>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02B"/>
    <w:rsid w:val="008F443C"/>
    <w:rsid w:val="008F462A"/>
    <w:rsid w:val="008F4B16"/>
    <w:rsid w:val="008F4C37"/>
    <w:rsid w:val="008F4E89"/>
    <w:rsid w:val="008F54D9"/>
    <w:rsid w:val="008F557A"/>
    <w:rsid w:val="008F56D6"/>
    <w:rsid w:val="008F573E"/>
    <w:rsid w:val="008F60BB"/>
    <w:rsid w:val="008F64D0"/>
    <w:rsid w:val="008F6593"/>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BB0"/>
    <w:rsid w:val="00907D92"/>
    <w:rsid w:val="00910211"/>
    <w:rsid w:val="009103CF"/>
    <w:rsid w:val="00910A3A"/>
    <w:rsid w:val="00910C01"/>
    <w:rsid w:val="00910C69"/>
    <w:rsid w:val="00910D51"/>
    <w:rsid w:val="00911144"/>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C07"/>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5C2C"/>
    <w:rsid w:val="00926226"/>
    <w:rsid w:val="00926727"/>
    <w:rsid w:val="00926736"/>
    <w:rsid w:val="00927254"/>
    <w:rsid w:val="009275C5"/>
    <w:rsid w:val="009277A2"/>
    <w:rsid w:val="00927819"/>
    <w:rsid w:val="0092799D"/>
    <w:rsid w:val="00927FB3"/>
    <w:rsid w:val="009307E4"/>
    <w:rsid w:val="009308EC"/>
    <w:rsid w:val="00930FC6"/>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A9F"/>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29F"/>
    <w:rsid w:val="0095650D"/>
    <w:rsid w:val="0095660B"/>
    <w:rsid w:val="00956D04"/>
    <w:rsid w:val="0095712D"/>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462"/>
    <w:rsid w:val="00981DC5"/>
    <w:rsid w:val="00981E40"/>
    <w:rsid w:val="00982975"/>
    <w:rsid w:val="00982D84"/>
    <w:rsid w:val="0098307E"/>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201"/>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58DA"/>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688"/>
    <w:rsid w:val="009D5807"/>
    <w:rsid w:val="009D5A7A"/>
    <w:rsid w:val="009D5A99"/>
    <w:rsid w:val="009D5AAB"/>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42"/>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2FFB"/>
    <w:rsid w:val="00A135CB"/>
    <w:rsid w:val="00A136E5"/>
    <w:rsid w:val="00A1371E"/>
    <w:rsid w:val="00A13967"/>
    <w:rsid w:val="00A13EB3"/>
    <w:rsid w:val="00A144ED"/>
    <w:rsid w:val="00A14596"/>
    <w:rsid w:val="00A14866"/>
    <w:rsid w:val="00A149BD"/>
    <w:rsid w:val="00A14AB3"/>
    <w:rsid w:val="00A15881"/>
    <w:rsid w:val="00A15DB6"/>
    <w:rsid w:val="00A15DC2"/>
    <w:rsid w:val="00A15FC2"/>
    <w:rsid w:val="00A162F3"/>
    <w:rsid w:val="00A16AE2"/>
    <w:rsid w:val="00A17600"/>
    <w:rsid w:val="00A17B2A"/>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53"/>
    <w:rsid w:val="00A21BF3"/>
    <w:rsid w:val="00A21C7B"/>
    <w:rsid w:val="00A2280E"/>
    <w:rsid w:val="00A22F32"/>
    <w:rsid w:val="00A234E4"/>
    <w:rsid w:val="00A23734"/>
    <w:rsid w:val="00A237C8"/>
    <w:rsid w:val="00A2393B"/>
    <w:rsid w:val="00A23AE2"/>
    <w:rsid w:val="00A23D4A"/>
    <w:rsid w:val="00A23D80"/>
    <w:rsid w:val="00A23E41"/>
    <w:rsid w:val="00A24B97"/>
    <w:rsid w:val="00A24C61"/>
    <w:rsid w:val="00A250CF"/>
    <w:rsid w:val="00A2514B"/>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8A8"/>
    <w:rsid w:val="00A35AA2"/>
    <w:rsid w:val="00A35E5E"/>
    <w:rsid w:val="00A3620C"/>
    <w:rsid w:val="00A3685E"/>
    <w:rsid w:val="00A36B41"/>
    <w:rsid w:val="00A36BBA"/>
    <w:rsid w:val="00A36CC9"/>
    <w:rsid w:val="00A3709E"/>
    <w:rsid w:val="00A3718E"/>
    <w:rsid w:val="00A371B4"/>
    <w:rsid w:val="00A37224"/>
    <w:rsid w:val="00A3724C"/>
    <w:rsid w:val="00A40897"/>
    <w:rsid w:val="00A40E4E"/>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5CE2"/>
    <w:rsid w:val="00A56392"/>
    <w:rsid w:val="00A563C8"/>
    <w:rsid w:val="00A56404"/>
    <w:rsid w:val="00A56CEE"/>
    <w:rsid w:val="00A5728A"/>
    <w:rsid w:val="00A57433"/>
    <w:rsid w:val="00A577D7"/>
    <w:rsid w:val="00A57C6A"/>
    <w:rsid w:val="00A57C91"/>
    <w:rsid w:val="00A60511"/>
    <w:rsid w:val="00A60874"/>
    <w:rsid w:val="00A608D3"/>
    <w:rsid w:val="00A6096A"/>
    <w:rsid w:val="00A60E66"/>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7FB"/>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C5D"/>
    <w:rsid w:val="00A73FBC"/>
    <w:rsid w:val="00A745BA"/>
    <w:rsid w:val="00A74776"/>
    <w:rsid w:val="00A748F8"/>
    <w:rsid w:val="00A74A5E"/>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06D"/>
    <w:rsid w:val="00A8233E"/>
    <w:rsid w:val="00A82874"/>
    <w:rsid w:val="00A82968"/>
    <w:rsid w:val="00A829AD"/>
    <w:rsid w:val="00A8309C"/>
    <w:rsid w:val="00A836ED"/>
    <w:rsid w:val="00A837D4"/>
    <w:rsid w:val="00A83CD2"/>
    <w:rsid w:val="00A841EA"/>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D13"/>
    <w:rsid w:val="00A92F05"/>
    <w:rsid w:val="00A935D6"/>
    <w:rsid w:val="00A93918"/>
    <w:rsid w:val="00A93C85"/>
    <w:rsid w:val="00A940C9"/>
    <w:rsid w:val="00A9454A"/>
    <w:rsid w:val="00A9462C"/>
    <w:rsid w:val="00A94DB1"/>
    <w:rsid w:val="00A94E71"/>
    <w:rsid w:val="00A94E78"/>
    <w:rsid w:val="00A95083"/>
    <w:rsid w:val="00A95631"/>
    <w:rsid w:val="00A95728"/>
    <w:rsid w:val="00A95EFE"/>
    <w:rsid w:val="00A961DC"/>
    <w:rsid w:val="00A962EB"/>
    <w:rsid w:val="00A96C75"/>
    <w:rsid w:val="00A9708B"/>
    <w:rsid w:val="00A9710B"/>
    <w:rsid w:val="00A97190"/>
    <w:rsid w:val="00A9723F"/>
    <w:rsid w:val="00A97624"/>
    <w:rsid w:val="00A978F5"/>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46AA"/>
    <w:rsid w:val="00AA4924"/>
    <w:rsid w:val="00AA52DB"/>
    <w:rsid w:val="00AA54A7"/>
    <w:rsid w:val="00AA5524"/>
    <w:rsid w:val="00AA5718"/>
    <w:rsid w:val="00AA586D"/>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CCC"/>
    <w:rsid w:val="00AB1D04"/>
    <w:rsid w:val="00AB1DFE"/>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0FD"/>
    <w:rsid w:val="00AD217F"/>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00B"/>
    <w:rsid w:val="00AE4274"/>
    <w:rsid w:val="00AE42F6"/>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2DF"/>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D54"/>
    <w:rsid w:val="00AF2480"/>
    <w:rsid w:val="00AF24A0"/>
    <w:rsid w:val="00AF2534"/>
    <w:rsid w:val="00AF295D"/>
    <w:rsid w:val="00AF329E"/>
    <w:rsid w:val="00AF3423"/>
    <w:rsid w:val="00AF4120"/>
    <w:rsid w:val="00AF47E5"/>
    <w:rsid w:val="00AF4CE9"/>
    <w:rsid w:val="00AF4DB6"/>
    <w:rsid w:val="00AF5A5A"/>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0B1"/>
    <w:rsid w:val="00B02128"/>
    <w:rsid w:val="00B022B3"/>
    <w:rsid w:val="00B025AE"/>
    <w:rsid w:val="00B02D2A"/>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C96"/>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1F7"/>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8B2"/>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D36"/>
    <w:rsid w:val="00B63DC7"/>
    <w:rsid w:val="00B64053"/>
    <w:rsid w:val="00B6446E"/>
    <w:rsid w:val="00B6468C"/>
    <w:rsid w:val="00B64691"/>
    <w:rsid w:val="00B647A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51C9"/>
    <w:rsid w:val="00B75635"/>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FEB"/>
    <w:rsid w:val="00B82916"/>
    <w:rsid w:val="00B82B3E"/>
    <w:rsid w:val="00B82E48"/>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04D"/>
    <w:rsid w:val="00B902F7"/>
    <w:rsid w:val="00B9070A"/>
    <w:rsid w:val="00B90711"/>
    <w:rsid w:val="00B907EA"/>
    <w:rsid w:val="00B908D9"/>
    <w:rsid w:val="00B90C76"/>
    <w:rsid w:val="00B90F5A"/>
    <w:rsid w:val="00B90F6D"/>
    <w:rsid w:val="00B91083"/>
    <w:rsid w:val="00B91343"/>
    <w:rsid w:val="00B91478"/>
    <w:rsid w:val="00B91BC2"/>
    <w:rsid w:val="00B924B4"/>
    <w:rsid w:val="00B9260D"/>
    <w:rsid w:val="00B93866"/>
    <w:rsid w:val="00B93C46"/>
    <w:rsid w:val="00B93CCD"/>
    <w:rsid w:val="00B93D2A"/>
    <w:rsid w:val="00B93F3A"/>
    <w:rsid w:val="00B93FF1"/>
    <w:rsid w:val="00B94200"/>
    <w:rsid w:val="00B9449C"/>
    <w:rsid w:val="00B944F2"/>
    <w:rsid w:val="00B9492C"/>
    <w:rsid w:val="00B94BE0"/>
    <w:rsid w:val="00B94C42"/>
    <w:rsid w:val="00B94E3A"/>
    <w:rsid w:val="00B94FFC"/>
    <w:rsid w:val="00B952FF"/>
    <w:rsid w:val="00B9559C"/>
    <w:rsid w:val="00B95912"/>
    <w:rsid w:val="00B95A3D"/>
    <w:rsid w:val="00B95D01"/>
    <w:rsid w:val="00B9616E"/>
    <w:rsid w:val="00B96259"/>
    <w:rsid w:val="00B96500"/>
    <w:rsid w:val="00B976CC"/>
    <w:rsid w:val="00B9778C"/>
    <w:rsid w:val="00B977FB"/>
    <w:rsid w:val="00B97928"/>
    <w:rsid w:val="00B97E2B"/>
    <w:rsid w:val="00BA0045"/>
    <w:rsid w:val="00BA00A7"/>
    <w:rsid w:val="00BA0257"/>
    <w:rsid w:val="00BA0536"/>
    <w:rsid w:val="00BA05A7"/>
    <w:rsid w:val="00BA0C0F"/>
    <w:rsid w:val="00BA1065"/>
    <w:rsid w:val="00BA15AA"/>
    <w:rsid w:val="00BA1B6F"/>
    <w:rsid w:val="00BA22CC"/>
    <w:rsid w:val="00BA245B"/>
    <w:rsid w:val="00BA27F3"/>
    <w:rsid w:val="00BA3334"/>
    <w:rsid w:val="00BA356E"/>
    <w:rsid w:val="00BA3AE0"/>
    <w:rsid w:val="00BA3F69"/>
    <w:rsid w:val="00BA3F75"/>
    <w:rsid w:val="00BA40D4"/>
    <w:rsid w:val="00BA41A7"/>
    <w:rsid w:val="00BA5095"/>
    <w:rsid w:val="00BA599D"/>
    <w:rsid w:val="00BA634B"/>
    <w:rsid w:val="00BA63B4"/>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3DAD"/>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A3D"/>
    <w:rsid w:val="00BB7CBE"/>
    <w:rsid w:val="00BB7F1C"/>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D41"/>
    <w:rsid w:val="00BC2EE8"/>
    <w:rsid w:val="00BC343A"/>
    <w:rsid w:val="00BC378A"/>
    <w:rsid w:val="00BC3D54"/>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4D4"/>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47F"/>
    <w:rsid w:val="00BD58DF"/>
    <w:rsid w:val="00BD5ACA"/>
    <w:rsid w:val="00BD5E3A"/>
    <w:rsid w:val="00BD613C"/>
    <w:rsid w:val="00BD613D"/>
    <w:rsid w:val="00BD62F2"/>
    <w:rsid w:val="00BD633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93E"/>
    <w:rsid w:val="00BF0C15"/>
    <w:rsid w:val="00BF0CC6"/>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BF7E4B"/>
    <w:rsid w:val="00C00520"/>
    <w:rsid w:val="00C00737"/>
    <w:rsid w:val="00C00C30"/>
    <w:rsid w:val="00C00D68"/>
    <w:rsid w:val="00C0105C"/>
    <w:rsid w:val="00C010A6"/>
    <w:rsid w:val="00C014B9"/>
    <w:rsid w:val="00C0153F"/>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CB5"/>
    <w:rsid w:val="00C14D25"/>
    <w:rsid w:val="00C14D72"/>
    <w:rsid w:val="00C15C44"/>
    <w:rsid w:val="00C16555"/>
    <w:rsid w:val="00C1680C"/>
    <w:rsid w:val="00C16816"/>
    <w:rsid w:val="00C169AC"/>
    <w:rsid w:val="00C16DDE"/>
    <w:rsid w:val="00C20403"/>
    <w:rsid w:val="00C20480"/>
    <w:rsid w:val="00C207E1"/>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CE"/>
    <w:rsid w:val="00C3641C"/>
    <w:rsid w:val="00C36F7B"/>
    <w:rsid w:val="00C3702C"/>
    <w:rsid w:val="00C375A3"/>
    <w:rsid w:val="00C37A8C"/>
    <w:rsid w:val="00C37D75"/>
    <w:rsid w:val="00C37FF9"/>
    <w:rsid w:val="00C4004E"/>
    <w:rsid w:val="00C40116"/>
    <w:rsid w:val="00C41429"/>
    <w:rsid w:val="00C41844"/>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89"/>
    <w:rsid w:val="00C52EE7"/>
    <w:rsid w:val="00C530AA"/>
    <w:rsid w:val="00C53495"/>
    <w:rsid w:val="00C5411B"/>
    <w:rsid w:val="00C541F2"/>
    <w:rsid w:val="00C54450"/>
    <w:rsid w:val="00C548DF"/>
    <w:rsid w:val="00C54F06"/>
    <w:rsid w:val="00C54F11"/>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E75"/>
    <w:rsid w:val="00C65232"/>
    <w:rsid w:val="00C6559C"/>
    <w:rsid w:val="00C659DF"/>
    <w:rsid w:val="00C659F4"/>
    <w:rsid w:val="00C65E5F"/>
    <w:rsid w:val="00C660B6"/>
    <w:rsid w:val="00C661FF"/>
    <w:rsid w:val="00C6623B"/>
    <w:rsid w:val="00C666B2"/>
    <w:rsid w:val="00C66A2F"/>
    <w:rsid w:val="00C66D16"/>
    <w:rsid w:val="00C66D92"/>
    <w:rsid w:val="00C66E4E"/>
    <w:rsid w:val="00C67221"/>
    <w:rsid w:val="00C67599"/>
    <w:rsid w:val="00C675F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F16"/>
    <w:rsid w:val="00C771D1"/>
    <w:rsid w:val="00C7735C"/>
    <w:rsid w:val="00C7751D"/>
    <w:rsid w:val="00C7761E"/>
    <w:rsid w:val="00C77D49"/>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A0D"/>
    <w:rsid w:val="00C87C08"/>
    <w:rsid w:val="00C87C53"/>
    <w:rsid w:val="00C90509"/>
    <w:rsid w:val="00C907FE"/>
    <w:rsid w:val="00C90DFA"/>
    <w:rsid w:val="00C9101C"/>
    <w:rsid w:val="00C9102B"/>
    <w:rsid w:val="00C914AE"/>
    <w:rsid w:val="00C9166E"/>
    <w:rsid w:val="00C91CBA"/>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C57"/>
    <w:rsid w:val="00CA0D3B"/>
    <w:rsid w:val="00CA0D7D"/>
    <w:rsid w:val="00CA10DF"/>
    <w:rsid w:val="00CA155F"/>
    <w:rsid w:val="00CA1736"/>
    <w:rsid w:val="00CA193E"/>
    <w:rsid w:val="00CA2544"/>
    <w:rsid w:val="00CA2568"/>
    <w:rsid w:val="00CA2575"/>
    <w:rsid w:val="00CA265E"/>
    <w:rsid w:val="00CA2C5E"/>
    <w:rsid w:val="00CA2E9F"/>
    <w:rsid w:val="00CA31EA"/>
    <w:rsid w:val="00CA388D"/>
    <w:rsid w:val="00CA3C3D"/>
    <w:rsid w:val="00CA3F0D"/>
    <w:rsid w:val="00CA3F15"/>
    <w:rsid w:val="00CA4E5A"/>
    <w:rsid w:val="00CA4EFC"/>
    <w:rsid w:val="00CA4FF3"/>
    <w:rsid w:val="00CA523E"/>
    <w:rsid w:val="00CA54F8"/>
    <w:rsid w:val="00CA55CE"/>
    <w:rsid w:val="00CA58C4"/>
    <w:rsid w:val="00CA5F71"/>
    <w:rsid w:val="00CA612B"/>
    <w:rsid w:val="00CA6677"/>
    <w:rsid w:val="00CA67B6"/>
    <w:rsid w:val="00CA686E"/>
    <w:rsid w:val="00CA6CBC"/>
    <w:rsid w:val="00CA6D14"/>
    <w:rsid w:val="00CA7178"/>
    <w:rsid w:val="00CA75ED"/>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18"/>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1C"/>
    <w:rsid w:val="00CC12FB"/>
    <w:rsid w:val="00CC1362"/>
    <w:rsid w:val="00CC17BE"/>
    <w:rsid w:val="00CC182A"/>
    <w:rsid w:val="00CC1B0B"/>
    <w:rsid w:val="00CC1B60"/>
    <w:rsid w:val="00CC21ED"/>
    <w:rsid w:val="00CC2250"/>
    <w:rsid w:val="00CC227D"/>
    <w:rsid w:val="00CC2764"/>
    <w:rsid w:val="00CC27C2"/>
    <w:rsid w:val="00CC2D44"/>
    <w:rsid w:val="00CC34E0"/>
    <w:rsid w:val="00CC35AD"/>
    <w:rsid w:val="00CC3C81"/>
    <w:rsid w:val="00CC428A"/>
    <w:rsid w:val="00CC4452"/>
    <w:rsid w:val="00CC4910"/>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948"/>
    <w:rsid w:val="00CD1BF4"/>
    <w:rsid w:val="00CD25E7"/>
    <w:rsid w:val="00CD2A68"/>
    <w:rsid w:val="00CD3028"/>
    <w:rsid w:val="00CD358F"/>
    <w:rsid w:val="00CD35EA"/>
    <w:rsid w:val="00CD35FB"/>
    <w:rsid w:val="00CD38BF"/>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51E"/>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2D0"/>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3CC"/>
    <w:rsid w:val="00D014AD"/>
    <w:rsid w:val="00D0151A"/>
    <w:rsid w:val="00D016C4"/>
    <w:rsid w:val="00D01A45"/>
    <w:rsid w:val="00D01B15"/>
    <w:rsid w:val="00D01C3C"/>
    <w:rsid w:val="00D01C79"/>
    <w:rsid w:val="00D01F98"/>
    <w:rsid w:val="00D02540"/>
    <w:rsid w:val="00D026D0"/>
    <w:rsid w:val="00D02ADC"/>
    <w:rsid w:val="00D02B42"/>
    <w:rsid w:val="00D03078"/>
    <w:rsid w:val="00D03106"/>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775"/>
    <w:rsid w:val="00D07A86"/>
    <w:rsid w:val="00D07BBF"/>
    <w:rsid w:val="00D07CD9"/>
    <w:rsid w:val="00D07CFC"/>
    <w:rsid w:val="00D10006"/>
    <w:rsid w:val="00D10135"/>
    <w:rsid w:val="00D1043B"/>
    <w:rsid w:val="00D104EE"/>
    <w:rsid w:val="00D10892"/>
    <w:rsid w:val="00D10E0B"/>
    <w:rsid w:val="00D111FC"/>
    <w:rsid w:val="00D116A6"/>
    <w:rsid w:val="00D11AAC"/>
    <w:rsid w:val="00D11D1E"/>
    <w:rsid w:val="00D11D47"/>
    <w:rsid w:val="00D12069"/>
    <w:rsid w:val="00D1211B"/>
    <w:rsid w:val="00D1286E"/>
    <w:rsid w:val="00D12DDD"/>
    <w:rsid w:val="00D131C3"/>
    <w:rsid w:val="00D13403"/>
    <w:rsid w:val="00D136C2"/>
    <w:rsid w:val="00D137B4"/>
    <w:rsid w:val="00D13A06"/>
    <w:rsid w:val="00D13B65"/>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5F3C"/>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BDF"/>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00"/>
    <w:rsid w:val="00D5151C"/>
    <w:rsid w:val="00D519A7"/>
    <w:rsid w:val="00D51A5C"/>
    <w:rsid w:val="00D52449"/>
    <w:rsid w:val="00D52953"/>
    <w:rsid w:val="00D52973"/>
    <w:rsid w:val="00D52D24"/>
    <w:rsid w:val="00D53584"/>
    <w:rsid w:val="00D5406C"/>
    <w:rsid w:val="00D5416E"/>
    <w:rsid w:val="00D54404"/>
    <w:rsid w:val="00D54547"/>
    <w:rsid w:val="00D54557"/>
    <w:rsid w:val="00D54693"/>
    <w:rsid w:val="00D54C71"/>
    <w:rsid w:val="00D54D88"/>
    <w:rsid w:val="00D551CE"/>
    <w:rsid w:val="00D5533C"/>
    <w:rsid w:val="00D553E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4EF4"/>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D27"/>
    <w:rsid w:val="00D74637"/>
    <w:rsid w:val="00D74766"/>
    <w:rsid w:val="00D754CB"/>
    <w:rsid w:val="00D75518"/>
    <w:rsid w:val="00D759C8"/>
    <w:rsid w:val="00D75EC6"/>
    <w:rsid w:val="00D764D7"/>
    <w:rsid w:val="00D76E59"/>
    <w:rsid w:val="00D76FA2"/>
    <w:rsid w:val="00D770AC"/>
    <w:rsid w:val="00D770C1"/>
    <w:rsid w:val="00D80515"/>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3FCF"/>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6BB"/>
    <w:rsid w:val="00D96DFA"/>
    <w:rsid w:val="00D973C2"/>
    <w:rsid w:val="00D97491"/>
    <w:rsid w:val="00D97801"/>
    <w:rsid w:val="00D97A7F"/>
    <w:rsid w:val="00DA0297"/>
    <w:rsid w:val="00DA05B4"/>
    <w:rsid w:val="00DA07BB"/>
    <w:rsid w:val="00DA08F5"/>
    <w:rsid w:val="00DA10D6"/>
    <w:rsid w:val="00DA1300"/>
    <w:rsid w:val="00DA15F1"/>
    <w:rsid w:val="00DA1CBA"/>
    <w:rsid w:val="00DA1E59"/>
    <w:rsid w:val="00DA1FD7"/>
    <w:rsid w:val="00DA2021"/>
    <w:rsid w:val="00DA2170"/>
    <w:rsid w:val="00DA21FE"/>
    <w:rsid w:val="00DA2240"/>
    <w:rsid w:val="00DA23A3"/>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A7E8A"/>
    <w:rsid w:val="00DB0CA3"/>
    <w:rsid w:val="00DB12A1"/>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4162"/>
    <w:rsid w:val="00DB41E9"/>
    <w:rsid w:val="00DB4539"/>
    <w:rsid w:val="00DB46C5"/>
    <w:rsid w:val="00DB4CEF"/>
    <w:rsid w:val="00DB50D9"/>
    <w:rsid w:val="00DB57AE"/>
    <w:rsid w:val="00DB59F2"/>
    <w:rsid w:val="00DB5B25"/>
    <w:rsid w:val="00DB5BCF"/>
    <w:rsid w:val="00DB5E19"/>
    <w:rsid w:val="00DB64CA"/>
    <w:rsid w:val="00DB65C7"/>
    <w:rsid w:val="00DB6CAD"/>
    <w:rsid w:val="00DB6EDB"/>
    <w:rsid w:val="00DB713B"/>
    <w:rsid w:val="00DB71ED"/>
    <w:rsid w:val="00DB75EC"/>
    <w:rsid w:val="00DB7A77"/>
    <w:rsid w:val="00DB7E00"/>
    <w:rsid w:val="00DB7E2D"/>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511"/>
    <w:rsid w:val="00DC580D"/>
    <w:rsid w:val="00DC58F1"/>
    <w:rsid w:val="00DC5D8B"/>
    <w:rsid w:val="00DC639E"/>
    <w:rsid w:val="00DC63A5"/>
    <w:rsid w:val="00DC64CA"/>
    <w:rsid w:val="00DC6C2B"/>
    <w:rsid w:val="00DC70D0"/>
    <w:rsid w:val="00DC71A9"/>
    <w:rsid w:val="00DC73E3"/>
    <w:rsid w:val="00DC76E2"/>
    <w:rsid w:val="00DC794B"/>
    <w:rsid w:val="00DC797C"/>
    <w:rsid w:val="00DC7C2F"/>
    <w:rsid w:val="00DC7D06"/>
    <w:rsid w:val="00DC7EE4"/>
    <w:rsid w:val="00DD009A"/>
    <w:rsid w:val="00DD00E9"/>
    <w:rsid w:val="00DD0295"/>
    <w:rsid w:val="00DD0408"/>
    <w:rsid w:val="00DD05DA"/>
    <w:rsid w:val="00DD0732"/>
    <w:rsid w:val="00DD073F"/>
    <w:rsid w:val="00DD08AF"/>
    <w:rsid w:val="00DD0BF9"/>
    <w:rsid w:val="00DD0F05"/>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376"/>
    <w:rsid w:val="00DD7716"/>
    <w:rsid w:val="00DD7767"/>
    <w:rsid w:val="00DD7F95"/>
    <w:rsid w:val="00DD7FEE"/>
    <w:rsid w:val="00DE0203"/>
    <w:rsid w:val="00DE081B"/>
    <w:rsid w:val="00DE09CB"/>
    <w:rsid w:val="00DE0C7C"/>
    <w:rsid w:val="00DE0E13"/>
    <w:rsid w:val="00DE1189"/>
    <w:rsid w:val="00DE1212"/>
    <w:rsid w:val="00DE1701"/>
    <w:rsid w:val="00DE1BD4"/>
    <w:rsid w:val="00DE1C8F"/>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7631"/>
    <w:rsid w:val="00DE78E9"/>
    <w:rsid w:val="00DE7953"/>
    <w:rsid w:val="00DE7E80"/>
    <w:rsid w:val="00DF00D6"/>
    <w:rsid w:val="00DF069E"/>
    <w:rsid w:val="00DF06DE"/>
    <w:rsid w:val="00DF0E0F"/>
    <w:rsid w:val="00DF0F92"/>
    <w:rsid w:val="00DF1120"/>
    <w:rsid w:val="00DF1356"/>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5E7E"/>
    <w:rsid w:val="00DF6184"/>
    <w:rsid w:val="00DF6545"/>
    <w:rsid w:val="00DF69D8"/>
    <w:rsid w:val="00DF6CEF"/>
    <w:rsid w:val="00DF6EEA"/>
    <w:rsid w:val="00DF7394"/>
    <w:rsid w:val="00DF7477"/>
    <w:rsid w:val="00DF7531"/>
    <w:rsid w:val="00DF7AFA"/>
    <w:rsid w:val="00DF7B77"/>
    <w:rsid w:val="00E0002C"/>
    <w:rsid w:val="00E00413"/>
    <w:rsid w:val="00E0074D"/>
    <w:rsid w:val="00E00929"/>
    <w:rsid w:val="00E010CA"/>
    <w:rsid w:val="00E011D8"/>
    <w:rsid w:val="00E012B4"/>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5D7"/>
    <w:rsid w:val="00E11615"/>
    <w:rsid w:val="00E11862"/>
    <w:rsid w:val="00E11950"/>
    <w:rsid w:val="00E11BC7"/>
    <w:rsid w:val="00E11FCC"/>
    <w:rsid w:val="00E1209B"/>
    <w:rsid w:val="00E123C4"/>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0CC1"/>
    <w:rsid w:val="00E21032"/>
    <w:rsid w:val="00E2104C"/>
    <w:rsid w:val="00E21072"/>
    <w:rsid w:val="00E2182D"/>
    <w:rsid w:val="00E21977"/>
    <w:rsid w:val="00E21A2D"/>
    <w:rsid w:val="00E2211E"/>
    <w:rsid w:val="00E22125"/>
    <w:rsid w:val="00E221C5"/>
    <w:rsid w:val="00E22719"/>
    <w:rsid w:val="00E227E5"/>
    <w:rsid w:val="00E22EAE"/>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18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6BEA"/>
    <w:rsid w:val="00E371AD"/>
    <w:rsid w:val="00E376CF"/>
    <w:rsid w:val="00E404ED"/>
    <w:rsid w:val="00E4062D"/>
    <w:rsid w:val="00E40718"/>
    <w:rsid w:val="00E40817"/>
    <w:rsid w:val="00E419C9"/>
    <w:rsid w:val="00E41BE4"/>
    <w:rsid w:val="00E41E0D"/>
    <w:rsid w:val="00E41F39"/>
    <w:rsid w:val="00E41FEE"/>
    <w:rsid w:val="00E4228E"/>
    <w:rsid w:val="00E422DF"/>
    <w:rsid w:val="00E423D2"/>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1B35"/>
    <w:rsid w:val="00E62005"/>
    <w:rsid w:val="00E62119"/>
    <w:rsid w:val="00E621F4"/>
    <w:rsid w:val="00E622CF"/>
    <w:rsid w:val="00E625D2"/>
    <w:rsid w:val="00E6262E"/>
    <w:rsid w:val="00E62CDF"/>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EE"/>
    <w:rsid w:val="00E7210D"/>
    <w:rsid w:val="00E72251"/>
    <w:rsid w:val="00E72562"/>
    <w:rsid w:val="00E72A1A"/>
    <w:rsid w:val="00E72E0C"/>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E9"/>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4F0"/>
    <w:rsid w:val="00EF263C"/>
    <w:rsid w:val="00EF28E9"/>
    <w:rsid w:val="00EF2A7F"/>
    <w:rsid w:val="00EF2AB1"/>
    <w:rsid w:val="00EF2E29"/>
    <w:rsid w:val="00EF3421"/>
    <w:rsid w:val="00EF34D8"/>
    <w:rsid w:val="00EF4358"/>
    <w:rsid w:val="00EF44AE"/>
    <w:rsid w:val="00EF495C"/>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ACC"/>
    <w:rsid w:val="00F01DEB"/>
    <w:rsid w:val="00F0264F"/>
    <w:rsid w:val="00F02BDD"/>
    <w:rsid w:val="00F02C0B"/>
    <w:rsid w:val="00F0302F"/>
    <w:rsid w:val="00F033FE"/>
    <w:rsid w:val="00F035D8"/>
    <w:rsid w:val="00F0376A"/>
    <w:rsid w:val="00F03833"/>
    <w:rsid w:val="00F03D91"/>
    <w:rsid w:val="00F03F43"/>
    <w:rsid w:val="00F043D5"/>
    <w:rsid w:val="00F04545"/>
    <w:rsid w:val="00F04AD7"/>
    <w:rsid w:val="00F04D84"/>
    <w:rsid w:val="00F04EBA"/>
    <w:rsid w:val="00F05281"/>
    <w:rsid w:val="00F052AD"/>
    <w:rsid w:val="00F05A4B"/>
    <w:rsid w:val="00F05AE6"/>
    <w:rsid w:val="00F05CCF"/>
    <w:rsid w:val="00F05E9F"/>
    <w:rsid w:val="00F06292"/>
    <w:rsid w:val="00F079A1"/>
    <w:rsid w:val="00F07DF6"/>
    <w:rsid w:val="00F103B9"/>
    <w:rsid w:val="00F106B1"/>
    <w:rsid w:val="00F10E6B"/>
    <w:rsid w:val="00F118BC"/>
    <w:rsid w:val="00F12137"/>
    <w:rsid w:val="00F12235"/>
    <w:rsid w:val="00F123D6"/>
    <w:rsid w:val="00F12840"/>
    <w:rsid w:val="00F12AD8"/>
    <w:rsid w:val="00F12B24"/>
    <w:rsid w:val="00F12DBE"/>
    <w:rsid w:val="00F12F76"/>
    <w:rsid w:val="00F13079"/>
    <w:rsid w:val="00F13A9C"/>
    <w:rsid w:val="00F13DAB"/>
    <w:rsid w:val="00F13E91"/>
    <w:rsid w:val="00F14161"/>
    <w:rsid w:val="00F14695"/>
    <w:rsid w:val="00F14CAA"/>
    <w:rsid w:val="00F14CAC"/>
    <w:rsid w:val="00F14E11"/>
    <w:rsid w:val="00F154C6"/>
    <w:rsid w:val="00F15632"/>
    <w:rsid w:val="00F157B3"/>
    <w:rsid w:val="00F15933"/>
    <w:rsid w:val="00F15B6E"/>
    <w:rsid w:val="00F1632F"/>
    <w:rsid w:val="00F165BA"/>
    <w:rsid w:val="00F165BB"/>
    <w:rsid w:val="00F16C8F"/>
    <w:rsid w:val="00F16EB3"/>
    <w:rsid w:val="00F170FF"/>
    <w:rsid w:val="00F17243"/>
    <w:rsid w:val="00F17304"/>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3A"/>
    <w:rsid w:val="00F36392"/>
    <w:rsid w:val="00F36553"/>
    <w:rsid w:val="00F36681"/>
    <w:rsid w:val="00F36750"/>
    <w:rsid w:val="00F36FFE"/>
    <w:rsid w:val="00F3730E"/>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C73"/>
    <w:rsid w:val="00F42E08"/>
    <w:rsid w:val="00F42EA5"/>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76B"/>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58D4"/>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2F5B"/>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16"/>
    <w:rsid w:val="00F700CE"/>
    <w:rsid w:val="00F704DF"/>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62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999"/>
    <w:rsid w:val="00FA0D88"/>
    <w:rsid w:val="00FA0D8B"/>
    <w:rsid w:val="00FA0F51"/>
    <w:rsid w:val="00FA138F"/>
    <w:rsid w:val="00FA1C26"/>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1C"/>
    <w:rsid w:val="00FA74EF"/>
    <w:rsid w:val="00FA7BA9"/>
    <w:rsid w:val="00FA7D27"/>
    <w:rsid w:val="00FB03C5"/>
    <w:rsid w:val="00FB08A6"/>
    <w:rsid w:val="00FB0CD2"/>
    <w:rsid w:val="00FB14C3"/>
    <w:rsid w:val="00FB151B"/>
    <w:rsid w:val="00FB1928"/>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DED"/>
    <w:rsid w:val="00FB7FD5"/>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910"/>
    <w:rsid w:val="00FC3BB8"/>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769"/>
    <w:rsid w:val="00FF5E47"/>
    <w:rsid w:val="00FF600D"/>
    <w:rsid w:val="00FF63A8"/>
    <w:rsid w:val="00FF63B8"/>
    <w:rsid w:val="00FF6C0A"/>
    <w:rsid w:val="00FF6CA1"/>
    <w:rsid w:val="00FF6E15"/>
    <w:rsid w:val="00FF6F57"/>
    <w:rsid w:val="00FF7616"/>
    <w:rsid w:val="00FF7907"/>
    <w:rsid w:val="00FF796D"/>
    <w:rsid w:val="00FF7D99"/>
    <w:rsid w:val="00FF7ECE"/>
    <w:rsid w:val="031CB6B7"/>
    <w:rsid w:val="06A48C91"/>
    <w:rsid w:val="08A022CE"/>
    <w:rsid w:val="08E5ABF3"/>
    <w:rsid w:val="0AEE5428"/>
    <w:rsid w:val="0AF4637F"/>
    <w:rsid w:val="0C13CB98"/>
    <w:rsid w:val="0D40937B"/>
    <w:rsid w:val="0D614AC0"/>
    <w:rsid w:val="0F09F651"/>
    <w:rsid w:val="0FBFB630"/>
    <w:rsid w:val="0FCDC66A"/>
    <w:rsid w:val="11438C3A"/>
    <w:rsid w:val="11D8135A"/>
    <w:rsid w:val="15A50667"/>
    <w:rsid w:val="1793B8FD"/>
    <w:rsid w:val="1ACB6BD6"/>
    <w:rsid w:val="1D21FF0E"/>
    <w:rsid w:val="1E1B64AF"/>
    <w:rsid w:val="24F2DB97"/>
    <w:rsid w:val="2729AFE8"/>
    <w:rsid w:val="27D0DF0E"/>
    <w:rsid w:val="288782F3"/>
    <w:rsid w:val="2C6DD192"/>
    <w:rsid w:val="2FC29175"/>
    <w:rsid w:val="323E5B82"/>
    <w:rsid w:val="362927D9"/>
    <w:rsid w:val="3BB6ACB9"/>
    <w:rsid w:val="3BBCCB44"/>
    <w:rsid w:val="3CE5139D"/>
    <w:rsid w:val="3D589BA5"/>
    <w:rsid w:val="3DD5F74A"/>
    <w:rsid w:val="3EC8F216"/>
    <w:rsid w:val="3EF46C06"/>
    <w:rsid w:val="43C58539"/>
    <w:rsid w:val="44F23C3F"/>
    <w:rsid w:val="45A710E2"/>
    <w:rsid w:val="49738165"/>
    <w:rsid w:val="4C4E31CB"/>
    <w:rsid w:val="4F1B8513"/>
    <w:rsid w:val="50052FEE"/>
    <w:rsid w:val="51AE8D3C"/>
    <w:rsid w:val="54F50E75"/>
    <w:rsid w:val="56130D34"/>
    <w:rsid w:val="581DA8D4"/>
    <w:rsid w:val="5B66F20C"/>
    <w:rsid w:val="60EF1123"/>
    <w:rsid w:val="6197B704"/>
    <w:rsid w:val="62C1CBCE"/>
    <w:rsid w:val="6394E1B3"/>
    <w:rsid w:val="65A6F26C"/>
    <w:rsid w:val="68AF4299"/>
    <w:rsid w:val="6A0EDA08"/>
    <w:rsid w:val="6AB2026A"/>
    <w:rsid w:val="6AD6DCBB"/>
    <w:rsid w:val="6C9D2294"/>
    <w:rsid w:val="6CF4876C"/>
    <w:rsid w:val="75AB76BC"/>
    <w:rsid w:val="76ABEB93"/>
    <w:rsid w:val="771F739B"/>
    <w:rsid w:val="7730368A"/>
    <w:rsid w:val="7B10D93A"/>
    <w:rsid w:val="7B7F5CB6"/>
    <w:rsid w:val="7D6DD747"/>
    <w:rsid w:val="7F656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styleId="Mencinsinresolver">
    <w:name w:val="Unresolved Mention"/>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 w:id="678436288">
          <w:marLeft w:val="0"/>
          <w:marRight w:val="0"/>
          <w:marTop w:val="0"/>
          <w:marBottom w:val="0"/>
          <w:divBdr>
            <w:top w:val="none" w:sz="0" w:space="0" w:color="auto"/>
            <w:left w:val="none" w:sz="0" w:space="0" w:color="auto"/>
            <w:bottom w:val="none" w:sz="0" w:space="0" w:color="auto"/>
            <w:right w:val="none" w:sz="0" w:space="0" w:color="auto"/>
          </w:divBdr>
        </w:div>
      </w:divsChild>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cache.googleusercontent.com/search?q=cache:G00hBMPtKGkJ:https://docs.supersalud.gov.co/PortalWeb/Comunicaciones/OtrasPublicacionesComunicaciones/VERSION%2520PRELIMINAR%2520PARA%2520PUBLICACION%2520EN%2520PAGINA%2520WEB%2520SNS%2520RILCO.docx+&amp;cd=4&amp;hl=es-419&amp;ct=clnk&amp;gl=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BCA46-C664-4B13-851D-912F0AC9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A71DE82B-D1DE-4FFC-91AC-19475F43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7979</Words>
  <Characters>43885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9</cp:revision>
  <cp:lastPrinted>2020-03-03T14:33:00Z</cp:lastPrinted>
  <dcterms:created xsi:type="dcterms:W3CDTF">2021-11-02T13:13:00Z</dcterms:created>
  <dcterms:modified xsi:type="dcterms:W3CDTF">2021-11-09T15:35:00Z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