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22C36" w14:textId="77777777" w:rsidR="00331E22" w:rsidRPr="00331E22" w:rsidRDefault="00331E22" w:rsidP="00331E2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GoBack"/>
      <w:bookmarkEnd w:id="1"/>
      <w:r w:rsidRPr="00331E22">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246DE65" w14:textId="77777777" w:rsidR="00331E22" w:rsidRPr="00331E22" w:rsidRDefault="00331E22" w:rsidP="00331E22">
      <w:pPr>
        <w:jc w:val="both"/>
        <w:rPr>
          <w:rFonts w:ascii="Arial" w:hAnsi="Arial" w:cs="Arial"/>
          <w:lang w:val="es-419"/>
        </w:rPr>
      </w:pPr>
    </w:p>
    <w:p w14:paraId="4B144F53" w14:textId="6CF6F860" w:rsidR="00331E22" w:rsidRPr="00331E22" w:rsidRDefault="00331E22" w:rsidP="00331E22">
      <w:pPr>
        <w:jc w:val="both"/>
        <w:rPr>
          <w:rFonts w:ascii="Arial" w:hAnsi="Arial" w:cs="Arial"/>
          <w:lang w:val="es-419"/>
        </w:rPr>
      </w:pPr>
      <w:r w:rsidRPr="00331E22">
        <w:rPr>
          <w:rFonts w:ascii="Arial" w:hAnsi="Arial" w:cs="Arial"/>
          <w:lang w:val="es-419"/>
        </w:rPr>
        <w:t>Asunto</w:t>
      </w:r>
      <w:r w:rsidRPr="00331E22">
        <w:rPr>
          <w:rFonts w:ascii="Arial" w:hAnsi="Arial" w:cs="Arial"/>
          <w:lang w:val="es-419"/>
        </w:rPr>
        <w:tab/>
      </w:r>
      <w:r w:rsidRPr="00331E22">
        <w:rPr>
          <w:rFonts w:ascii="Arial" w:hAnsi="Arial" w:cs="Arial"/>
          <w:lang w:val="es-419"/>
        </w:rPr>
        <w:tab/>
      </w:r>
      <w:r>
        <w:rPr>
          <w:rFonts w:ascii="Arial" w:hAnsi="Arial" w:cs="Arial"/>
          <w:lang w:val="es-419"/>
        </w:rPr>
        <w:tab/>
      </w:r>
      <w:r w:rsidRPr="00331E22">
        <w:rPr>
          <w:rFonts w:ascii="Arial" w:hAnsi="Arial" w:cs="Arial"/>
          <w:lang w:val="es-419"/>
        </w:rPr>
        <w:t>: Rechaza de plano recusación</w:t>
      </w:r>
    </w:p>
    <w:p w14:paraId="65340921" w14:textId="1596EB9F" w:rsidR="00331E22" w:rsidRPr="00331E22" w:rsidRDefault="00331E22" w:rsidP="00331E22">
      <w:pPr>
        <w:jc w:val="both"/>
        <w:rPr>
          <w:rFonts w:ascii="Arial" w:hAnsi="Arial" w:cs="Arial"/>
          <w:lang w:val="es-419"/>
        </w:rPr>
      </w:pPr>
      <w:r w:rsidRPr="00331E22">
        <w:rPr>
          <w:rFonts w:ascii="Arial" w:hAnsi="Arial" w:cs="Arial"/>
          <w:lang w:val="es-419"/>
        </w:rPr>
        <w:t>Tipo de proceso</w:t>
      </w:r>
      <w:r w:rsidRPr="00331E22">
        <w:rPr>
          <w:rFonts w:ascii="Arial" w:hAnsi="Arial" w:cs="Arial"/>
          <w:lang w:val="es-419"/>
        </w:rPr>
        <w:tab/>
        <w:t xml:space="preserve">: Ordinario – Usucapión </w:t>
      </w:r>
    </w:p>
    <w:p w14:paraId="184F18FF" w14:textId="40DBC985" w:rsidR="00331E22" w:rsidRPr="00331E22" w:rsidRDefault="00331E22" w:rsidP="00331E22">
      <w:pPr>
        <w:jc w:val="both"/>
        <w:rPr>
          <w:rFonts w:ascii="Arial" w:hAnsi="Arial" w:cs="Arial"/>
          <w:lang w:val="es-419"/>
        </w:rPr>
      </w:pPr>
      <w:r w:rsidRPr="00331E22">
        <w:rPr>
          <w:rFonts w:ascii="Arial" w:hAnsi="Arial" w:cs="Arial"/>
          <w:lang w:val="es-419"/>
        </w:rPr>
        <w:t>Demandante</w:t>
      </w:r>
      <w:r w:rsidRPr="00331E22">
        <w:rPr>
          <w:rFonts w:ascii="Arial" w:hAnsi="Arial" w:cs="Arial"/>
          <w:lang w:val="es-419"/>
        </w:rPr>
        <w:tab/>
        <w:t xml:space="preserve"> </w:t>
      </w:r>
      <w:r w:rsidRPr="00331E22">
        <w:rPr>
          <w:rFonts w:ascii="Arial" w:hAnsi="Arial" w:cs="Arial"/>
          <w:lang w:val="es-419"/>
        </w:rPr>
        <w:tab/>
        <w:t>: Jesús Miguel Jiménez Pineda</w:t>
      </w:r>
    </w:p>
    <w:p w14:paraId="2D7EB898" w14:textId="7BF479F0" w:rsidR="00331E22" w:rsidRPr="00331E22" w:rsidRDefault="00331E22" w:rsidP="00331E22">
      <w:pPr>
        <w:jc w:val="both"/>
        <w:rPr>
          <w:rFonts w:ascii="Arial" w:hAnsi="Arial" w:cs="Arial"/>
          <w:lang w:val="es-419"/>
        </w:rPr>
      </w:pPr>
      <w:r w:rsidRPr="00331E22">
        <w:rPr>
          <w:rFonts w:ascii="Arial" w:hAnsi="Arial" w:cs="Arial"/>
          <w:lang w:val="es-419"/>
        </w:rPr>
        <w:t>Demandados</w:t>
      </w:r>
      <w:r>
        <w:rPr>
          <w:rFonts w:ascii="Arial" w:hAnsi="Arial" w:cs="Arial"/>
          <w:lang w:val="es-419"/>
        </w:rPr>
        <w:tab/>
      </w:r>
      <w:r w:rsidRPr="00331E22">
        <w:rPr>
          <w:rFonts w:ascii="Arial" w:hAnsi="Arial" w:cs="Arial"/>
          <w:lang w:val="es-419"/>
        </w:rPr>
        <w:tab/>
        <w:t>: Jorge Jaramillo Roa y otros</w:t>
      </w:r>
    </w:p>
    <w:p w14:paraId="717C5D68" w14:textId="77777777" w:rsidR="00331E22" w:rsidRPr="00331E22" w:rsidRDefault="00331E22" w:rsidP="00331E22">
      <w:pPr>
        <w:jc w:val="both"/>
        <w:rPr>
          <w:rFonts w:ascii="Arial" w:hAnsi="Arial" w:cs="Arial"/>
          <w:lang w:val="es-419"/>
        </w:rPr>
      </w:pPr>
      <w:r w:rsidRPr="00331E22">
        <w:rPr>
          <w:rFonts w:ascii="Arial" w:hAnsi="Arial" w:cs="Arial"/>
          <w:lang w:val="es-419"/>
        </w:rPr>
        <w:t xml:space="preserve">Procedencia </w:t>
      </w:r>
      <w:r w:rsidRPr="00331E22">
        <w:rPr>
          <w:rFonts w:ascii="Arial" w:hAnsi="Arial" w:cs="Arial"/>
          <w:lang w:val="es-419"/>
        </w:rPr>
        <w:tab/>
      </w:r>
      <w:r w:rsidRPr="00331E22">
        <w:rPr>
          <w:rFonts w:ascii="Arial" w:hAnsi="Arial" w:cs="Arial"/>
          <w:lang w:val="es-419"/>
        </w:rPr>
        <w:tab/>
        <w:t>: Juzgado Primero Civil del Circuito de Pereira, R.</w:t>
      </w:r>
    </w:p>
    <w:p w14:paraId="4B1855D8" w14:textId="77777777" w:rsidR="00331E22" w:rsidRPr="00331E22" w:rsidRDefault="00331E22" w:rsidP="00331E22">
      <w:pPr>
        <w:jc w:val="both"/>
        <w:rPr>
          <w:rFonts w:ascii="Arial" w:hAnsi="Arial" w:cs="Arial"/>
          <w:lang w:val="es-419"/>
        </w:rPr>
      </w:pPr>
      <w:r w:rsidRPr="00331E22">
        <w:rPr>
          <w:rFonts w:ascii="Arial" w:hAnsi="Arial" w:cs="Arial"/>
          <w:lang w:val="es-419"/>
        </w:rPr>
        <w:t>Radicación</w:t>
      </w:r>
      <w:r w:rsidRPr="00331E22">
        <w:rPr>
          <w:rFonts w:ascii="Arial" w:hAnsi="Arial" w:cs="Arial"/>
          <w:lang w:val="es-419"/>
        </w:rPr>
        <w:tab/>
      </w:r>
      <w:r w:rsidRPr="00331E22">
        <w:rPr>
          <w:rFonts w:ascii="Arial" w:hAnsi="Arial" w:cs="Arial"/>
          <w:lang w:val="es-419"/>
        </w:rPr>
        <w:tab/>
        <w:t>: 66001-31-03-001-2015-00078-01</w:t>
      </w:r>
    </w:p>
    <w:p w14:paraId="53CEAD2B" w14:textId="4ACED5FF" w:rsidR="00331E22" w:rsidRPr="00331E22" w:rsidRDefault="00331E22" w:rsidP="00331E22">
      <w:pPr>
        <w:jc w:val="both"/>
        <w:rPr>
          <w:rFonts w:ascii="Arial" w:hAnsi="Arial" w:cs="Arial"/>
          <w:lang w:val="es-419"/>
        </w:rPr>
      </w:pPr>
      <w:proofErr w:type="spellStart"/>
      <w:r w:rsidRPr="00331E22">
        <w:rPr>
          <w:rFonts w:ascii="Arial" w:hAnsi="Arial" w:cs="Arial"/>
          <w:lang w:val="es-419"/>
        </w:rPr>
        <w:t>Mag</w:t>
      </w:r>
      <w:proofErr w:type="spellEnd"/>
      <w:r w:rsidRPr="00331E22">
        <w:rPr>
          <w:rFonts w:ascii="Arial" w:hAnsi="Arial" w:cs="Arial"/>
          <w:lang w:val="es-419"/>
        </w:rPr>
        <w:t>. Sustanciador</w:t>
      </w:r>
      <w:r w:rsidRPr="00331E22">
        <w:rPr>
          <w:rFonts w:ascii="Arial" w:hAnsi="Arial" w:cs="Arial"/>
          <w:lang w:val="es-419"/>
        </w:rPr>
        <w:tab/>
        <w:t>: DUBERNEY GRISALES HERRERA</w:t>
      </w:r>
    </w:p>
    <w:p w14:paraId="3AD63AB7" w14:textId="77777777" w:rsidR="00331E22" w:rsidRPr="00331E22" w:rsidRDefault="00331E22" w:rsidP="00331E22">
      <w:pPr>
        <w:jc w:val="both"/>
        <w:rPr>
          <w:rFonts w:ascii="Arial" w:hAnsi="Arial" w:cs="Arial"/>
          <w:lang w:val="es-419"/>
        </w:rPr>
      </w:pPr>
    </w:p>
    <w:p w14:paraId="47974E21" w14:textId="13E4EDA8" w:rsidR="00331E22" w:rsidRPr="00331E22" w:rsidRDefault="00601428" w:rsidP="00331E22">
      <w:pPr>
        <w:jc w:val="both"/>
        <w:rPr>
          <w:rFonts w:ascii="Arial" w:hAnsi="Arial" w:cs="Arial"/>
          <w:b/>
          <w:bCs/>
          <w:iCs/>
          <w:lang w:val="es-419" w:eastAsia="fr-FR"/>
        </w:rPr>
      </w:pPr>
      <w:r w:rsidRPr="00331E22">
        <w:rPr>
          <w:rFonts w:ascii="Arial" w:hAnsi="Arial" w:cs="Arial"/>
          <w:b/>
          <w:bCs/>
          <w:iCs/>
          <w:u w:val="single"/>
          <w:lang w:val="es-419" w:eastAsia="fr-FR"/>
        </w:rPr>
        <w:t>TEMAS:</w:t>
      </w:r>
      <w:r w:rsidRPr="00331E22">
        <w:rPr>
          <w:rFonts w:ascii="Arial" w:hAnsi="Arial" w:cs="Arial"/>
          <w:b/>
          <w:bCs/>
          <w:iCs/>
          <w:lang w:val="es-419" w:eastAsia="fr-FR"/>
        </w:rPr>
        <w:tab/>
      </w:r>
      <w:r w:rsidRPr="00331E22">
        <w:rPr>
          <w:rFonts w:ascii="Arial" w:hAnsi="Arial" w:cs="Arial"/>
          <w:b/>
          <w:lang w:val="es-419"/>
        </w:rPr>
        <w:t>R</w:t>
      </w:r>
      <w:r>
        <w:rPr>
          <w:rFonts w:ascii="Arial" w:hAnsi="Arial" w:cs="Arial"/>
          <w:b/>
          <w:lang w:val="es-419"/>
        </w:rPr>
        <w:t>ECUSACIÓN / OPORTUNIDAD PARA FORMULARLA / CUANDO EL JUEZ ASUMA EL CONOCIMIENTO DEL PROCESO / O LA PARTE TENGA CONOCIMIENTO DE LOS HECHOS / PRECLUSIÓN.</w:t>
      </w:r>
    </w:p>
    <w:p w14:paraId="129D250D" w14:textId="77777777" w:rsidR="00331E22" w:rsidRPr="00331E22" w:rsidRDefault="00331E22" w:rsidP="00331E22">
      <w:pPr>
        <w:jc w:val="both"/>
        <w:rPr>
          <w:rFonts w:ascii="Arial" w:hAnsi="Arial" w:cs="Arial"/>
          <w:lang w:val="es-419"/>
        </w:rPr>
      </w:pPr>
    </w:p>
    <w:p w14:paraId="0210C7F4" w14:textId="3CF5B310" w:rsidR="00667835" w:rsidRPr="00667835" w:rsidRDefault="00667835" w:rsidP="00667835">
      <w:pPr>
        <w:jc w:val="both"/>
        <w:rPr>
          <w:rFonts w:ascii="Arial" w:hAnsi="Arial" w:cs="Arial"/>
          <w:lang w:val="es-419"/>
        </w:rPr>
      </w:pPr>
      <w:r w:rsidRPr="00667835">
        <w:rPr>
          <w:rFonts w:ascii="Arial" w:hAnsi="Arial" w:cs="Arial"/>
          <w:lang w:val="es-419"/>
        </w:rPr>
        <w:t>Sería del caso resolver sobre la recusación formulada, por el apoderado judicial de AICA S</w:t>
      </w:r>
      <w:r w:rsidR="007C2285">
        <w:rPr>
          <w:rFonts w:ascii="Arial" w:hAnsi="Arial" w:cs="Arial"/>
          <w:lang w:val="es-419"/>
        </w:rPr>
        <w:t>.</w:t>
      </w:r>
      <w:r w:rsidRPr="00667835">
        <w:rPr>
          <w:rFonts w:ascii="Arial" w:hAnsi="Arial" w:cs="Arial"/>
          <w:lang w:val="es-419"/>
        </w:rPr>
        <w:t>A</w:t>
      </w:r>
      <w:r w:rsidR="007C2285">
        <w:rPr>
          <w:rFonts w:ascii="Arial" w:hAnsi="Arial" w:cs="Arial"/>
          <w:lang w:val="es-419"/>
        </w:rPr>
        <w:t>…</w:t>
      </w:r>
      <w:r w:rsidRPr="00667835">
        <w:rPr>
          <w:rFonts w:ascii="Arial" w:hAnsi="Arial" w:cs="Arial"/>
          <w:lang w:val="es-419"/>
        </w:rPr>
        <w:t xml:space="preserve">, sino fuera porque debió rechazarse de plano, acorde con lo dispuesto en el artículo 142, inciso 2°, CGP. </w:t>
      </w:r>
    </w:p>
    <w:p w14:paraId="58D39928" w14:textId="77777777" w:rsidR="00667835" w:rsidRPr="00667835" w:rsidRDefault="00667835" w:rsidP="00667835">
      <w:pPr>
        <w:jc w:val="both"/>
        <w:rPr>
          <w:rFonts w:ascii="Arial" w:hAnsi="Arial" w:cs="Arial"/>
          <w:lang w:val="es-419"/>
        </w:rPr>
      </w:pPr>
    </w:p>
    <w:p w14:paraId="31A32E21" w14:textId="5F193D27" w:rsidR="00331E22" w:rsidRPr="00331E22" w:rsidRDefault="00667835" w:rsidP="00667835">
      <w:pPr>
        <w:jc w:val="both"/>
        <w:rPr>
          <w:rFonts w:ascii="Arial" w:hAnsi="Arial" w:cs="Arial"/>
          <w:lang w:val="es-419"/>
        </w:rPr>
      </w:pPr>
      <w:r w:rsidRPr="00667835">
        <w:rPr>
          <w:rFonts w:ascii="Arial" w:hAnsi="Arial" w:cs="Arial"/>
          <w:lang w:val="es-419"/>
        </w:rPr>
        <w:t>En efecto, la parte interesada pretermitió enunciar la recusación al momento de contestar la demanda</w:t>
      </w:r>
      <w:r>
        <w:rPr>
          <w:rFonts w:ascii="Arial" w:hAnsi="Arial" w:cs="Arial"/>
          <w:lang w:val="es-419"/>
        </w:rPr>
        <w:t>…</w:t>
      </w:r>
    </w:p>
    <w:p w14:paraId="5C2D69A0" w14:textId="77777777" w:rsidR="00331E22" w:rsidRPr="00331E22" w:rsidRDefault="00331E22" w:rsidP="00331E22">
      <w:pPr>
        <w:jc w:val="both"/>
        <w:rPr>
          <w:rFonts w:ascii="Arial" w:hAnsi="Arial" w:cs="Arial"/>
          <w:lang w:val="es-419"/>
        </w:rPr>
      </w:pPr>
    </w:p>
    <w:p w14:paraId="5539FD75" w14:textId="65E9947A" w:rsidR="00331E22" w:rsidRPr="00331E22" w:rsidRDefault="007C2285" w:rsidP="00331E22">
      <w:pPr>
        <w:jc w:val="both"/>
        <w:rPr>
          <w:rFonts w:ascii="Arial" w:hAnsi="Arial" w:cs="Arial"/>
          <w:lang w:val="es-419"/>
        </w:rPr>
      </w:pPr>
      <w:r w:rsidRPr="007C2285">
        <w:rPr>
          <w:rFonts w:ascii="Arial" w:hAnsi="Arial" w:cs="Arial"/>
          <w:lang w:val="es-419"/>
        </w:rPr>
        <w:t>Nótese que, las circunstancias descritas al peticionar la recusación iniciaron el día 09-02-2015 con la presentación de la demanda y han continuado a lo largo del trámite procesal</w:t>
      </w:r>
      <w:r>
        <w:rPr>
          <w:rFonts w:ascii="Arial" w:hAnsi="Arial" w:cs="Arial"/>
          <w:lang w:val="es-419"/>
        </w:rPr>
        <w:t>…</w:t>
      </w:r>
    </w:p>
    <w:p w14:paraId="2CBD65A5" w14:textId="77777777" w:rsidR="00331E22" w:rsidRPr="00331E22" w:rsidRDefault="00331E22" w:rsidP="00331E22">
      <w:pPr>
        <w:jc w:val="both"/>
        <w:rPr>
          <w:rFonts w:ascii="Arial" w:hAnsi="Arial" w:cs="Arial"/>
          <w:lang w:val="es-419"/>
        </w:rPr>
      </w:pPr>
    </w:p>
    <w:p w14:paraId="624A2DB6" w14:textId="7E8B4F4E" w:rsidR="007C2285" w:rsidRPr="007C2285" w:rsidRDefault="007C2285" w:rsidP="007C2285">
      <w:pPr>
        <w:jc w:val="both"/>
        <w:rPr>
          <w:rFonts w:ascii="Arial" w:hAnsi="Arial" w:cs="Arial"/>
          <w:lang w:val="es-419"/>
        </w:rPr>
      </w:pPr>
      <w:r w:rsidRPr="007C2285">
        <w:rPr>
          <w:rFonts w:ascii="Arial" w:hAnsi="Arial" w:cs="Arial"/>
          <w:lang w:val="es-419"/>
        </w:rPr>
        <w:t xml:space="preserve">En esas condiciones, le precluyó la oportunidad al interesado para formular la recusación, según razona el profesor Sanabria Santos (2021), al examinar el referido artículo: </w:t>
      </w:r>
    </w:p>
    <w:p w14:paraId="52C8822C" w14:textId="77777777" w:rsidR="007C2285" w:rsidRPr="007C2285" w:rsidRDefault="007C2285" w:rsidP="007C2285">
      <w:pPr>
        <w:jc w:val="both"/>
        <w:rPr>
          <w:rFonts w:ascii="Arial" w:hAnsi="Arial" w:cs="Arial"/>
          <w:lang w:val="es-419"/>
        </w:rPr>
      </w:pPr>
    </w:p>
    <w:p w14:paraId="78F1333E" w14:textId="6EA26ADE" w:rsidR="00331E22" w:rsidRPr="00331E22" w:rsidRDefault="0060279F" w:rsidP="007C2285">
      <w:pPr>
        <w:jc w:val="both"/>
        <w:rPr>
          <w:rFonts w:ascii="Arial" w:hAnsi="Arial" w:cs="Arial"/>
          <w:lang w:val="es-419"/>
        </w:rPr>
      </w:pPr>
      <w:r>
        <w:rPr>
          <w:rFonts w:ascii="Arial" w:hAnsi="Arial" w:cs="Arial"/>
          <w:lang w:val="es-419"/>
        </w:rPr>
        <w:t>“</w:t>
      </w:r>
      <w:r w:rsidR="007C2285" w:rsidRPr="007C2285">
        <w:rPr>
          <w:rFonts w:ascii="Arial" w:hAnsi="Arial" w:cs="Arial"/>
          <w:lang w:val="es-419"/>
        </w:rPr>
        <w:t>De acuerdo con esta norma, que es de desarrollo del principio de lealtad procesal y de preclusión, la recusación debe formularse tan pronto el juez en quien recaiga la causal asuma el conocimiento del proceso o tan pronto el recusante tenga conocimiento de los hechos que dan origen a la causa</w:t>
      </w:r>
      <w:r>
        <w:rPr>
          <w:rFonts w:ascii="Arial" w:hAnsi="Arial" w:cs="Arial"/>
          <w:lang w:val="es-419"/>
        </w:rPr>
        <w:t>…”</w:t>
      </w:r>
    </w:p>
    <w:p w14:paraId="5847DC97" w14:textId="77777777" w:rsidR="00331E22" w:rsidRPr="00331E22" w:rsidRDefault="00331E22" w:rsidP="00331E22">
      <w:pPr>
        <w:jc w:val="both"/>
        <w:rPr>
          <w:rFonts w:ascii="Arial" w:hAnsi="Arial" w:cs="Arial"/>
        </w:rPr>
      </w:pPr>
    </w:p>
    <w:p w14:paraId="57E66B7D" w14:textId="77777777" w:rsidR="00331E22" w:rsidRPr="00331E22" w:rsidRDefault="00331E22" w:rsidP="00331E22">
      <w:pPr>
        <w:jc w:val="both"/>
        <w:rPr>
          <w:rFonts w:ascii="Arial" w:hAnsi="Arial" w:cs="Arial"/>
        </w:rPr>
      </w:pPr>
    </w:p>
    <w:bookmarkEnd w:id="0"/>
    <w:p w14:paraId="1DF511A3" w14:textId="77777777" w:rsidR="00331E22" w:rsidRPr="00331E22" w:rsidRDefault="00331E22" w:rsidP="00331E22">
      <w:pPr>
        <w:jc w:val="both"/>
        <w:rPr>
          <w:rFonts w:ascii="Arial" w:hAnsi="Arial" w:cs="Arial"/>
        </w:rPr>
      </w:pPr>
    </w:p>
    <w:p w14:paraId="4A1EFDC5" w14:textId="77777777" w:rsidR="00E14CD0" w:rsidRPr="00E14CD0" w:rsidRDefault="00E14CD0" w:rsidP="00E14CD0">
      <w:pPr>
        <w:widowControl w:val="0"/>
        <w:tabs>
          <w:tab w:val="center" w:pos="4252"/>
          <w:tab w:val="right" w:pos="8504"/>
        </w:tabs>
        <w:autoSpaceDE w:val="0"/>
        <w:autoSpaceDN w:val="0"/>
        <w:adjustRightInd w:val="0"/>
        <w:ind w:right="360"/>
        <w:jc w:val="center"/>
        <w:rPr>
          <w:rFonts w:ascii="Georgia" w:hAnsi="Georgia" w:cs="Calibri"/>
          <w:i/>
          <w:sz w:val="24"/>
          <w:szCs w:val="24"/>
          <w:lang w:val="es-CO"/>
        </w:rPr>
      </w:pPr>
      <w:r w:rsidRPr="00E14CD0">
        <w:rPr>
          <w:noProof/>
          <w:sz w:val="24"/>
          <w:szCs w:val="24"/>
        </w:rPr>
        <w:drawing>
          <wp:inline distT="0" distB="0" distL="0" distR="0" wp14:anchorId="15523C49" wp14:editId="0EDF7DEF">
            <wp:extent cx="361950" cy="361950"/>
            <wp:effectExtent l="0" t="0" r="0" b="0"/>
            <wp:docPr id="65992683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p>
    <w:p w14:paraId="21FA39CC" w14:textId="77777777" w:rsidR="00E14CD0" w:rsidRPr="00E14CD0" w:rsidRDefault="00E14CD0" w:rsidP="00E14CD0">
      <w:pPr>
        <w:spacing w:line="360" w:lineRule="auto"/>
        <w:jc w:val="center"/>
        <w:rPr>
          <w:rFonts w:ascii="Georgia" w:hAnsi="Georgia" w:cs="Arial"/>
          <w:w w:val="140"/>
          <w:sz w:val="14"/>
          <w:szCs w:val="14"/>
        </w:rPr>
      </w:pPr>
      <w:r w:rsidRPr="00E14CD0">
        <w:rPr>
          <w:rFonts w:ascii="Georgia" w:hAnsi="Georgia" w:cs="Arial"/>
          <w:w w:val="140"/>
          <w:sz w:val="14"/>
          <w:szCs w:val="14"/>
        </w:rPr>
        <w:t>REPUBLICA DE COLOMBIA</w:t>
      </w:r>
    </w:p>
    <w:p w14:paraId="178808AD" w14:textId="77777777" w:rsidR="00E14CD0" w:rsidRPr="00E14CD0" w:rsidRDefault="00E14CD0" w:rsidP="00E14CD0">
      <w:pPr>
        <w:tabs>
          <w:tab w:val="center" w:pos="4987"/>
          <w:tab w:val="left" w:pos="8449"/>
        </w:tabs>
        <w:spacing w:line="360" w:lineRule="auto"/>
        <w:jc w:val="center"/>
        <w:rPr>
          <w:rFonts w:ascii="Georgia" w:hAnsi="Georgia" w:cs="Arial"/>
          <w:w w:val="140"/>
          <w:sz w:val="22"/>
          <w:szCs w:val="22"/>
        </w:rPr>
      </w:pPr>
      <w:r w:rsidRPr="00E14CD0">
        <w:rPr>
          <w:rFonts w:ascii="Georgia" w:hAnsi="Georgia" w:cs="Arial"/>
          <w:w w:val="140"/>
          <w:sz w:val="14"/>
          <w:szCs w:val="14"/>
        </w:rPr>
        <w:t>RAMA JUDICIAL DEL PODER PÚBLICO</w:t>
      </w:r>
    </w:p>
    <w:p w14:paraId="58C185D9" w14:textId="77777777" w:rsidR="00E14CD0" w:rsidRPr="00E14CD0" w:rsidRDefault="00E14CD0" w:rsidP="00E14CD0">
      <w:pPr>
        <w:spacing w:line="360" w:lineRule="auto"/>
        <w:jc w:val="center"/>
        <w:rPr>
          <w:rFonts w:ascii="Georgia" w:hAnsi="Georgia" w:cs="Arial"/>
          <w:b/>
          <w:bCs/>
          <w:w w:val="140"/>
          <w:sz w:val="16"/>
          <w:szCs w:val="16"/>
        </w:rPr>
      </w:pPr>
      <w:r w:rsidRPr="00E14CD0">
        <w:rPr>
          <w:rFonts w:ascii="Georgia" w:hAnsi="Georgia" w:cs="Arial"/>
          <w:b/>
          <w:bCs/>
          <w:w w:val="140"/>
          <w:sz w:val="18"/>
          <w:szCs w:val="18"/>
        </w:rPr>
        <w:t>T</w:t>
      </w:r>
      <w:r w:rsidRPr="00E14CD0">
        <w:rPr>
          <w:rFonts w:ascii="Georgia" w:hAnsi="Georgia" w:cs="Arial"/>
          <w:b/>
          <w:bCs/>
          <w:w w:val="140"/>
          <w:sz w:val="16"/>
          <w:szCs w:val="16"/>
        </w:rPr>
        <w:t>RIBUNAL</w:t>
      </w:r>
      <w:r w:rsidRPr="00E14CD0">
        <w:rPr>
          <w:rFonts w:ascii="Georgia" w:hAnsi="Georgia" w:cs="Arial"/>
          <w:b/>
          <w:bCs/>
          <w:w w:val="140"/>
          <w:sz w:val="18"/>
          <w:szCs w:val="18"/>
        </w:rPr>
        <w:t xml:space="preserve"> S</w:t>
      </w:r>
      <w:r w:rsidRPr="00E14CD0">
        <w:rPr>
          <w:rFonts w:ascii="Georgia" w:hAnsi="Georgia" w:cs="Arial"/>
          <w:b/>
          <w:bCs/>
          <w:w w:val="140"/>
          <w:sz w:val="16"/>
          <w:szCs w:val="16"/>
        </w:rPr>
        <w:t xml:space="preserve">UPERIOR DEL </w:t>
      </w:r>
      <w:r w:rsidRPr="00E14CD0">
        <w:rPr>
          <w:rFonts w:ascii="Georgia" w:hAnsi="Georgia" w:cs="Arial"/>
          <w:b/>
          <w:bCs/>
          <w:w w:val="140"/>
          <w:sz w:val="18"/>
          <w:szCs w:val="18"/>
        </w:rPr>
        <w:t>D</w:t>
      </w:r>
      <w:r w:rsidRPr="00E14CD0">
        <w:rPr>
          <w:rFonts w:ascii="Georgia" w:hAnsi="Georgia" w:cs="Arial"/>
          <w:b/>
          <w:bCs/>
          <w:w w:val="140"/>
          <w:sz w:val="16"/>
          <w:szCs w:val="16"/>
        </w:rPr>
        <w:t>ISTRITO</w:t>
      </w:r>
      <w:r w:rsidRPr="00E14CD0">
        <w:rPr>
          <w:rFonts w:ascii="Georgia" w:hAnsi="Georgia" w:cs="Arial"/>
          <w:b/>
          <w:bCs/>
          <w:w w:val="140"/>
          <w:sz w:val="18"/>
          <w:szCs w:val="18"/>
        </w:rPr>
        <w:t xml:space="preserve"> J</w:t>
      </w:r>
      <w:r w:rsidRPr="00E14CD0">
        <w:rPr>
          <w:rFonts w:ascii="Georgia" w:hAnsi="Georgia" w:cs="Arial"/>
          <w:b/>
          <w:bCs/>
          <w:w w:val="140"/>
          <w:sz w:val="16"/>
          <w:szCs w:val="16"/>
        </w:rPr>
        <w:t xml:space="preserve">UDICIAL </w:t>
      </w:r>
    </w:p>
    <w:p w14:paraId="1338CE18" w14:textId="77777777" w:rsidR="00E14CD0" w:rsidRPr="00E14CD0" w:rsidRDefault="00E14CD0" w:rsidP="00E14CD0">
      <w:pPr>
        <w:spacing w:line="360" w:lineRule="auto"/>
        <w:jc w:val="center"/>
        <w:rPr>
          <w:rFonts w:ascii="Georgia" w:hAnsi="Georgia" w:cs="Arial"/>
          <w:w w:val="140"/>
          <w:sz w:val="16"/>
          <w:szCs w:val="16"/>
        </w:rPr>
      </w:pPr>
      <w:r w:rsidRPr="00E14CD0">
        <w:rPr>
          <w:rFonts w:ascii="Georgia" w:hAnsi="Georgia" w:cs="Arial"/>
          <w:w w:val="140"/>
          <w:sz w:val="18"/>
          <w:szCs w:val="16"/>
        </w:rPr>
        <w:t>S</w:t>
      </w:r>
      <w:r w:rsidRPr="00E14CD0">
        <w:rPr>
          <w:rFonts w:ascii="Georgia" w:hAnsi="Georgia" w:cs="Arial"/>
          <w:w w:val="140"/>
          <w:sz w:val="16"/>
          <w:szCs w:val="14"/>
        </w:rPr>
        <w:t xml:space="preserve">ALA </w:t>
      </w:r>
      <w:r w:rsidRPr="00E14CD0">
        <w:rPr>
          <w:rFonts w:ascii="Georgia" w:hAnsi="Georgia" w:cs="Arial"/>
          <w:w w:val="140"/>
          <w:sz w:val="18"/>
          <w:szCs w:val="16"/>
        </w:rPr>
        <w:t>U</w:t>
      </w:r>
      <w:r w:rsidRPr="00E14CD0">
        <w:rPr>
          <w:rFonts w:ascii="Georgia" w:hAnsi="Georgia" w:cs="Arial"/>
          <w:w w:val="140"/>
          <w:sz w:val="16"/>
          <w:szCs w:val="16"/>
        </w:rPr>
        <w:t xml:space="preserve">NITARIA </w:t>
      </w:r>
      <w:r w:rsidRPr="00E14CD0">
        <w:rPr>
          <w:rFonts w:ascii="Georgia" w:hAnsi="Georgia" w:cs="Arial"/>
          <w:w w:val="140"/>
          <w:sz w:val="18"/>
          <w:szCs w:val="16"/>
        </w:rPr>
        <w:t>C</w:t>
      </w:r>
      <w:r w:rsidRPr="00E14CD0">
        <w:rPr>
          <w:rFonts w:ascii="Georgia" w:hAnsi="Georgia" w:cs="Arial"/>
          <w:w w:val="140"/>
          <w:sz w:val="16"/>
          <w:szCs w:val="16"/>
        </w:rPr>
        <w:t xml:space="preserve">IVIL </w:t>
      </w:r>
      <w:r w:rsidRPr="00E14CD0">
        <w:rPr>
          <w:rFonts w:ascii="Georgia" w:hAnsi="Georgia" w:cs="Arial"/>
          <w:w w:val="140"/>
          <w:sz w:val="14"/>
          <w:szCs w:val="14"/>
        </w:rPr>
        <w:t xml:space="preserve">– </w:t>
      </w:r>
      <w:r w:rsidRPr="00E14CD0">
        <w:rPr>
          <w:rFonts w:ascii="Georgia" w:hAnsi="Georgia" w:cs="Arial"/>
          <w:w w:val="140"/>
          <w:sz w:val="18"/>
          <w:szCs w:val="16"/>
        </w:rPr>
        <w:t>F</w:t>
      </w:r>
      <w:r w:rsidRPr="00E14CD0">
        <w:rPr>
          <w:rFonts w:ascii="Georgia" w:hAnsi="Georgia" w:cs="Arial"/>
          <w:w w:val="140"/>
          <w:sz w:val="16"/>
          <w:szCs w:val="16"/>
        </w:rPr>
        <w:t xml:space="preserve">AMILIA – </w:t>
      </w:r>
      <w:r w:rsidRPr="00E14CD0">
        <w:rPr>
          <w:rFonts w:ascii="Georgia" w:hAnsi="Georgia" w:cs="Arial"/>
          <w:w w:val="140"/>
          <w:sz w:val="18"/>
          <w:szCs w:val="16"/>
        </w:rPr>
        <w:t>D</w:t>
      </w:r>
      <w:r w:rsidRPr="00E14CD0">
        <w:rPr>
          <w:rFonts w:ascii="Georgia" w:hAnsi="Georgia" w:cs="Arial"/>
          <w:w w:val="140"/>
          <w:sz w:val="16"/>
          <w:szCs w:val="16"/>
        </w:rPr>
        <w:t xml:space="preserve">ISTRITO DE </w:t>
      </w:r>
      <w:r w:rsidRPr="00E14CD0">
        <w:rPr>
          <w:rFonts w:ascii="Georgia" w:hAnsi="Georgia" w:cs="Arial"/>
          <w:w w:val="140"/>
          <w:sz w:val="18"/>
          <w:szCs w:val="16"/>
        </w:rPr>
        <w:t>P</w:t>
      </w:r>
      <w:r w:rsidRPr="00E14CD0">
        <w:rPr>
          <w:rFonts w:ascii="Georgia" w:hAnsi="Georgia" w:cs="Arial"/>
          <w:w w:val="140"/>
          <w:sz w:val="16"/>
          <w:szCs w:val="16"/>
        </w:rPr>
        <w:t>EREIRA</w:t>
      </w:r>
    </w:p>
    <w:p w14:paraId="054736A7" w14:textId="77777777" w:rsidR="00E14CD0" w:rsidRPr="00E14CD0" w:rsidRDefault="00E14CD0" w:rsidP="00E14CD0">
      <w:pPr>
        <w:spacing w:line="360" w:lineRule="auto"/>
        <w:jc w:val="center"/>
        <w:rPr>
          <w:rFonts w:ascii="Georgia" w:hAnsi="Georgia" w:cs="Arial"/>
          <w:w w:val="140"/>
          <w:sz w:val="16"/>
          <w:szCs w:val="16"/>
        </w:rPr>
      </w:pPr>
      <w:r w:rsidRPr="00E14CD0">
        <w:rPr>
          <w:rFonts w:ascii="Georgia" w:hAnsi="Georgia" w:cs="Arial"/>
          <w:w w:val="140"/>
          <w:sz w:val="18"/>
          <w:szCs w:val="18"/>
        </w:rPr>
        <w:t>D</w:t>
      </w:r>
      <w:r w:rsidRPr="00E14CD0">
        <w:rPr>
          <w:rFonts w:ascii="Georgia" w:hAnsi="Georgia" w:cs="Arial"/>
          <w:w w:val="140"/>
          <w:sz w:val="16"/>
          <w:szCs w:val="16"/>
        </w:rPr>
        <w:t xml:space="preserve">EPARTAMENTO </w:t>
      </w:r>
      <w:r w:rsidRPr="00E14CD0">
        <w:rPr>
          <w:rFonts w:ascii="Georgia" w:hAnsi="Georgia" w:cs="Arial"/>
          <w:w w:val="140"/>
          <w:sz w:val="18"/>
          <w:szCs w:val="18"/>
        </w:rPr>
        <w:t>D</w:t>
      </w:r>
      <w:r w:rsidRPr="00E14CD0">
        <w:rPr>
          <w:rFonts w:ascii="Georgia" w:hAnsi="Georgia" w:cs="Arial"/>
          <w:w w:val="140"/>
          <w:sz w:val="16"/>
          <w:szCs w:val="16"/>
        </w:rPr>
        <w:t xml:space="preserve">EL </w:t>
      </w:r>
      <w:r w:rsidRPr="00E14CD0">
        <w:rPr>
          <w:rFonts w:ascii="Georgia" w:hAnsi="Georgia" w:cs="Arial"/>
          <w:w w:val="140"/>
          <w:sz w:val="18"/>
          <w:szCs w:val="18"/>
        </w:rPr>
        <w:t>R</w:t>
      </w:r>
      <w:r w:rsidRPr="00E14CD0">
        <w:rPr>
          <w:rFonts w:ascii="Georgia" w:hAnsi="Georgia" w:cs="Arial"/>
          <w:w w:val="140"/>
          <w:sz w:val="16"/>
          <w:szCs w:val="16"/>
        </w:rPr>
        <w:t>ISARALDA</w:t>
      </w:r>
    </w:p>
    <w:p w14:paraId="53C58064" w14:textId="77777777" w:rsidR="00AD10DB" w:rsidRPr="00E14CD0" w:rsidRDefault="00AD10DB" w:rsidP="00E14CD0">
      <w:pPr>
        <w:pBdr>
          <w:bottom w:val="double" w:sz="6" w:space="1" w:color="auto"/>
        </w:pBdr>
        <w:spacing w:line="276" w:lineRule="auto"/>
        <w:ind w:firstLine="708"/>
        <w:jc w:val="center"/>
        <w:rPr>
          <w:rFonts w:ascii="Georgia" w:hAnsi="Georgia" w:cs="Arial"/>
          <w:sz w:val="24"/>
          <w:szCs w:val="24"/>
        </w:rPr>
      </w:pPr>
    </w:p>
    <w:p w14:paraId="53C58065" w14:textId="53BA086E" w:rsidR="00ED5DCD" w:rsidRPr="00E14CD0" w:rsidRDefault="005E0330" w:rsidP="00E14CD0">
      <w:pPr>
        <w:tabs>
          <w:tab w:val="left" w:pos="6930"/>
        </w:tabs>
        <w:spacing w:line="276" w:lineRule="auto"/>
        <w:rPr>
          <w:rFonts w:ascii="Georgia" w:hAnsi="Georgia" w:cs="Arial"/>
          <w:sz w:val="24"/>
          <w:szCs w:val="24"/>
        </w:rPr>
      </w:pPr>
      <w:r w:rsidRPr="00E14CD0">
        <w:rPr>
          <w:rFonts w:ascii="Georgia" w:hAnsi="Georgia" w:cs="Arial"/>
          <w:sz w:val="24"/>
          <w:szCs w:val="24"/>
        </w:rPr>
        <w:tab/>
      </w:r>
    </w:p>
    <w:p w14:paraId="1022DF7F" w14:textId="5103280A" w:rsidR="00DB268B" w:rsidRPr="00E14CD0" w:rsidRDefault="00CA27B2" w:rsidP="00E14CD0">
      <w:pPr>
        <w:spacing w:line="276" w:lineRule="auto"/>
        <w:jc w:val="center"/>
        <w:rPr>
          <w:rFonts w:ascii="Georgia" w:hAnsi="Georgia" w:cs="Arial"/>
          <w:b/>
          <w:smallCaps/>
          <w:sz w:val="24"/>
          <w:szCs w:val="24"/>
        </w:rPr>
      </w:pPr>
      <w:r w:rsidRPr="00E14CD0">
        <w:rPr>
          <w:rFonts w:ascii="Georgia" w:hAnsi="Georgia" w:cs="Arial"/>
          <w:b/>
          <w:smallCaps/>
          <w:sz w:val="24"/>
          <w:szCs w:val="24"/>
        </w:rPr>
        <w:t xml:space="preserve">Treinta </w:t>
      </w:r>
      <w:r w:rsidR="00DB268B" w:rsidRPr="00E14CD0">
        <w:rPr>
          <w:rFonts w:ascii="Georgia" w:hAnsi="Georgia" w:cs="Arial"/>
          <w:b/>
          <w:smallCaps/>
          <w:sz w:val="24"/>
          <w:szCs w:val="24"/>
        </w:rPr>
        <w:t>(</w:t>
      </w:r>
      <w:r w:rsidRPr="00E14CD0">
        <w:rPr>
          <w:rFonts w:ascii="Georgia" w:hAnsi="Georgia" w:cs="Arial"/>
          <w:b/>
          <w:smallCaps/>
          <w:sz w:val="24"/>
          <w:szCs w:val="24"/>
        </w:rPr>
        <w:t>30</w:t>
      </w:r>
      <w:r w:rsidR="00DB268B" w:rsidRPr="00E14CD0">
        <w:rPr>
          <w:rFonts w:ascii="Georgia" w:hAnsi="Georgia" w:cs="Arial"/>
          <w:b/>
          <w:smallCaps/>
          <w:sz w:val="24"/>
          <w:szCs w:val="24"/>
        </w:rPr>
        <w:t xml:space="preserve">) de </w:t>
      </w:r>
      <w:r w:rsidR="002A1E05" w:rsidRPr="00E14CD0">
        <w:rPr>
          <w:rFonts w:ascii="Georgia" w:hAnsi="Georgia" w:cs="Arial"/>
          <w:b/>
          <w:smallCaps/>
          <w:sz w:val="24"/>
          <w:szCs w:val="24"/>
        </w:rPr>
        <w:t>noviembre</w:t>
      </w:r>
      <w:r w:rsidR="007C59D9" w:rsidRPr="00E14CD0">
        <w:rPr>
          <w:rFonts w:ascii="Georgia" w:hAnsi="Georgia" w:cs="Arial"/>
          <w:b/>
          <w:smallCaps/>
          <w:sz w:val="24"/>
          <w:szCs w:val="24"/>
        </w:rPr>
        <w:t xml:space="preserve"> </w:t>
      </w:r>
      <w:r w:rsidR="00DB268B" w:rsidRPr="00E14CD0">
        <w:rPr>
          <w:rFonts w:ascii="Georgia" w:hAnsi="Georgia" w:cs="Arial"/>
          <w:b/>
          <w:smallCaps/>
          <w:sz w:val="24"/>
          <w:szCs w:val="24"/>
        </w:rPr>
        <w:t>de dos mil veintiuno (2021).</w:t>
      </w:r>
    </w:p>
    <w:p w14:paraId="16E8D677" w14:textId="40D728C3" w:rsidR="0073352B" w:rsidRPr="00E14CD0" w:rsidRDefault="0073352B" w:rsidP="00E14CD0">
      <w:pPr>
        <w:spacing w:line="276" w:lineRule="auto"/>
        <w:jc w:val="both"/>
        <w:rPr>
          <w:rFonts w:ascii="Georgia" w:hAnsi="Georgia" w:cs="Arial"/>
          <w:sz w:val="24"/>
          <w:szCs w:val="24"/>
        </w:rPr>
      </w:pPr>
    </w:p>
    <w:p w14:paraId="758511CE" w14:textId="77777777" w:rsidR="00B602B3" w:rsidRPr="00E14CD0" w:rsidRDefault="00CA27B2" w:rsidP="00E14CD0">
      <w:pPr>
        <w:spacing w:line="276" w:lineRule="auto"/>
        <w:jc w:val="both"/>
        <w:rPr>
          <w:rFonts w:ascii="Georgia" w:hAnsi="Georgia" w:cs="Arial"/>
          <w:spacing w:val="-3"/>
          <w:sz w:val="24"/>
          <w:szCs w:val="24"/>
        </w:rPr>
      </w:pPr>
      <w:r w:rsidRPr="00E14CD0">
        <w:rPr>
          <w:rFonts w:ascii="Georgia" w:hAnsi="Georgia" w:cs="Arial"/>
          <w:spacing w:val="-3"/>
          <w:sz w:val="24"/>
          <w:szCs w:val="24"/>
        </w:rPr>
        <w:t>Sería del caso resolver sobre la recusación formulada, por el apoderado judicial de AICA SA (Cuaderno 01PrimeraInstancia, 01Cdno1Principal, pdf</w:t>
      </w:r>
      <w:r w:rsidR="00B602B3" w:rsidRPr="00E14CD0">
        <w:rPr>
          <w:rFonts w:ascii="Georgia" w:hAnsi="Georgia" w:cs="Arial"/>
          <w:spacing w:val="-3"/>
          <w:sz w:val="24"/>
          <w:szCs w:val="24"/>
        </w:rPr>
        <w:t xml:space="preserve"> No.40</w:t>
      </w:r>
      <w:r w:rsidRPr="00E14CD0">
        <w:rPr>
          <w:rFonts w:ascii="Georgia" w:hAnsi="Georgia" w:cs="Arial"/>
          <w:spacing w:val="-3"/>
          <w:sz w:val="24"/>
          <w:szCs w:val="24"/>
        </w:rPr>
        <w:t>), sino fuera porque debió rechazarse de plano, acorde con lo dispuesto en el artículo 142,</w:t>
      </w:r>
      <w:r w:rsidR="00B602B3" w:rsidRPr="00E14CD0">
        <w:rPr>
          <w:rFonts w:ascii="Georgia" w:hAnsi="Georgia" w:cs="Arial"/>
          <w:spacing w:val="-3"/>
          <w:sz w:val="24"/>
          <w:szCs w:val="24"/>
        </w:rPr>
        <w:t xml:space="preserve"> inciso 2°, </w:t>
      </w:r>
      <w:r w:rsidRPr="00E14CD0">
        <w:rPr>
          <w:rFonts w:ascii="Georgia" w:hAnsi="Georgia" w:cs="Arial"/>
          <w:spacing w:val="-3"/>
          <w:sz w:val="24"/>
          <w:szCs w:val="24"/>
        </w:rPr>
        <w:t xml:space="preserve">CGP. </w:t>
      </w:r>
    </w:p>
    <w:p w14:paraId="2C11D08F" w14:textId="77777777" w:rsidR="00B602B3" w:rsidRPr="00E14CD0" w:rsidRDefault="00B602B3" w:rsidP="00E14CD0">
      <w:pPr>
        <w:spacing w:line="276" w:lineRule="auto"/>
        <w:jc w:val="both"/>
        <w:rPr>
          <w:rFonts w:ascii="Georgia" w:hAnsi="Georgia" w:cs="Arial"/>
          <w:spacing w:val="-3"/>
          <w:sz w:val="24"/>
          <w:szCs w:val="24"/>
        </w:rPr>
      </w:pPr>
    </w:p>
    <w:p w14:paraId="43B98452" w14:textId="74F66D65" w:rsidR="00B602B3" w:rsidRPr="00E14CD0" w:rsidRDefault="00CA27B2" w:rsidP="00E14CD0">
      <w:pPr>
        <w:spacing w:line="276" w:lineRule="auto"/>
        <w:jc w:val="both"/>
        <w:rPr>
          <w:rFonts w:ascii="Georgia" w:hAnsi="Georgia" w:cs="Arial"/>
          <w:spacing w:val="-3"/>
          <w:sz w:val="24"/>
          <w:szCs w:val="24"/>
        </w:rPr>
      </w:pPr>
      <w:r w:rsidRPr="00E14CD0">
        <w:rPr>
          <w:rFonts w:ascii="Georgia" w:hAnsi="Georgia" w:cs="Arial"/>
          <w:spacing w:val="-3"/>
          <w:sz w:val="24"/>
          <w:szCs w:val="24"/>
        </w:rPr>
        <w:t>E</w:t>
      </w:r>
      <w:r w:rsidR="0227A331" w:rsidRPr="00E14CD0">
        <w:rPr>
          <w:rFonts w:ascii="Georgia" w:hAnsi="Georgia" w:cs="Arial"/>
          <w:spacing w:val="-3"/>
          <w:sz w:val="24"/>
          <w:szCs w:val="24"/>
        </w:rPr>
        <w:t xml:space="preserve">n efecto, </w:t>
      </w:r>
      <w:r w:rsidRPr="00E14CD0">
        <w:rPr>
          <w:rFonts w:ascii="Georgia" w:hAnsi="Georgia" w:cs="Arial"/>
          <w:spacing w:val="-3"/>
          <w:sz w:val="24"/>
          <w:szCs w:val="24"/>
        </w:rPr>
        <w:t xml:space="preserve">la parte interesada pretermitió enunciar la recusación al momento de </w:t>
      </w:r>
      <w:r w:rsidR="00B602B3" w:rsidRPr="00E14CD0">
        <w:rPr>
          <w:rFonts w:ascii="Georgia" w:hAnsi="Georgia" w:cs="Arial"/>
          <w:spacing w:val="-3"/>
          <w:sz w:val="24"/>
          <w:szCs w:val="24"/>
        </w:rPr>
        <w:t>contestar la demanda, esto es, para el 19-08-2016</w:t>
      </w:r>
      <w:r w:rsidRPr="00E14CD0">
        <w:rPr>
          <w:rFonts w:ascii="Georgia" w:hAnsi="Georgia" w:cs="Arial"/>
          <w:spacing w:val="-3"/>
          <w:sz w:val="24"/>
          <w:szCs w:val="24"/>
        </w:rPr>
        <w:t xml:space="preserve"> (</w:t>
      </w:r>
      <w:r w:rsidR="00B602B3" w:rsidRPr="00E14CD0">
        <w:rPr>
          <w:rFonts w:ascii="Georgia" w:hAnsi="Georgia" w:cs="Arial"/>
          <w:spacing w:val="-3"/>
          <w:sz w:val="24"/>
          <w:szCs w:val="24"/>
        </w:rPr>
        <w:t>Cuaderno 01PrimeraInstancia, 01Cdno1Principal, pdf No.02, folios 98-109</w:t>
      </w:r>
      <w:r w:rsidRPr="00E14CD0">
        <w:rPr>
          <w:rFonts w:ascii="Georgia" w:hAnsi="Georgia" w:cs="Arial"/>
          <w:spacing w:val="-3"/>
          <w:sz w:val="24"/>
          <w:szCs w:val="24"/>
        </w:rPr>
        <w:t xml:space="preserve">), </w:t>
      </w:r>
      <w:r w:rsidR="00E14D45" w:rsidRPr="00E14CD0">
        <w:rPr>
          <w:rFonts w:ascii="Georgia" w:hAnsi="Georgia" w:cs="Arial"/>
          <w:spacing w:val="-3"/>
          <w:sz w:val="24"/>
          <w:szCs w:val="24"/>
        </w:rPr>
        <w:t xml:space="preserve">dado que fue </w:t>
      </w:r>
      <w:r w:rsidRPr="00E14CD0">
        <w:rPr>
          <w:rFonts w:ascii="Georgia" w:hAnsi="Georgia" w:cs="Arial"/>
          <w:spacing w:val="-3"/>
          <w:sz w:val="24"/>
          <w:szCs w:val="24"/>
        </w:rPr>
        <w:t>la</w:t>
      </w:r>
      <w:r w:rsidR="00E14D45" w:rsidRPr="00E14CD0">
        <w:rPr>
          <w:rFonts w:ascii="Georgia" w:hAnsi="Georgia" w:cs="Arial"/>
          <w:spacing w:val="-3"/>
          <w:sz w:val="24"/>
          <w:szCs w:val="24"/>
        </w:rPr>
        <w:t xml:space="preserve"> </w:t>
      </w:r>
      <w:r w:rsidRPr="00E14CD0">
        <w:rPr>
          <w:rFonts w:ascii="Georgia" w:hAnsi="Georgia" w:cs="Arial"/>
          <w:spacing w:val="-3"/>
          <w:sz w:val="24"/>
          <w:szCs w:val="24"/>
        </w:rPr>
        <w:t xml:space="preserve">primera gestión desplegada por el </w:t>
      </w:r>
      <w:r w:rsidR="00B602B3" w:rsidRPr="00E14CD0">
        <w:rPr>
          <w:rFonts w:ascii="Georgia" w:hAnsi="Georgia" w:cs="Arial"/>
          <w:spacing w:val="-3"/>
          <w:sz w:val="24"/>
          <w:szCs w:val="24"/>
        </w:rPr>
        <w:t>solicitante</w:t>
      </w:r>
      <w:r w:rsidRPr="00E14CD0">
        <w:rPr>
          <w:rFonts w:ascii="Georgia" w:hAnsi="Georgia" w:cs="Arial"/>
          <w:spacing w:val="-3"/>
          <w:sz w:val="24"/>
          <w:szCs w:val="24"/>
        </w:rPr>
        <w:t xml:space="preserve"> y </w:t>
      </w:r>
      <w:r w:rsidR="00B602B3" w:rsidRPr="00E14CD0">
        <w:rPr>
          <w:rFonts w:ascii="Georgia" w:hAnsi="Georgia" w:cs="Arial"/>
          <w:spacing w:val="-3"/>
          <w:sz w:val="24"/>
          <w:szCs w:val="24"/>
        </w:rPr>
        <w:t xml:space="preserve">para ese </w:t>
      </w:r>
      <w:r w:rsidRPr="00E14CD0">
        <w:rPr>
          <w:rFonts w:ascii="Georgia" w:hAnsi="Georgia" w:cs="Arial"/>
          <w:spacing w:val="-3"/>
          <w:sz w:val="24"/>
          <w:szCs w:val="24"/>
        </w:rPr>
        <w:t xml:space="preserve">momento ya </w:t>
      </w:r>
      <w:r w:rsidR="7CA43719" w:rsidRPr="00E14CD0">
        <w:rPr>
          <w:rFonts w:ascii="Georgia" w:hAnsi="Georgia" w:cs="Arial"/>
          <w:spacing w:val="-3"/>
          <w:sz w:val="24"/>
          <w:szCs w:val="24"/>
        </w:rPr>
        <w:t xml:space="preserve">existían los </w:t>
      </w:r>
      <w:r w:rsidR="00B602B3" w:rsidRPr="00E14CD0">
        <w:rPr>
          <w:rFonts w:ascii="Georgia" w:hAnsi="Georgia" w:cs="Arial"/>
          <w:spacing w:val="-3"/>
          <w:sz w:val="24"/>
          <w:szCs w:val="24"/>
        </w:rPr>
        <w:t xml:space="preserve">hechos que </w:t>
      </w:r>
      <w:r w:rsidRPr="00E14CD0">
        <w:rPr>
          <w:rFonts w:ascii="Georgia" w:hAnsi="Georgia" w:cs="Arial"/>
          <w:spacing w:val="-3"/>
          <w:sz w:val="24"/>
          <w:szCs w:val="24"/>
        </w:rPr>
        <w:t>la motiv</w:t>
      </w:r>
      <w:r w:rsidR="00B602B3" w:rsidRPr="00E14CD0">
        <w:rPr>
          <w:rFonts w:ascii="Georgia" w:hAnsi="Georgia" w:cs="Arial"/>
          <w:spacing w:val="-3"/>
          <w:sz w:val="24"/>
          <w:szCs w:val="24"/>
        </w:rPr>
        <w:t xml:space="preserve">aron. </w:t>
      </w:r>
    </w:p>
    <w:p w14:paraId="4D7E4E32" w14:textId="77777777" w:rsidR="00B602B3" w:rsidRPr="00E14CD0" w:rsidRDefault="00B602B3" w:rsidP="00E14CD0">
      <w:pPr>
        <w:spacing w:line="276" w:lineRule="auto"/>
        <w:jc w:val="both"/>
        <w:rPr>
          <w:rFonts w:ascii="Georgia" w:hAnsi="Georgia" w:cs="Arial"/>
          <w:spacing w:val="-3"/>
          <w:sz w:val="24"/>
          <w:szCs w:val="24"/>
        </w:rPr>
      </w:pPr>
    </w:p>
    <w:p w14:paraId="009E6036" w14:textId="020BD0BF" w:rsidR="00B602B3" w:rsidRPr="00E14CD0" w:rsidRDefault="00B602B3" w:rsidP="00E14CD0">
      <w:pPr>
        <w:spacing w:line="276" w:lineRule="auto"/>
        <w:jc w:val="both"/>
        <w:rPr>
          <w:rFonts w:ascii="Georgia" w:hAnsi="Georgia" w:cs="Arial"/>
          <w:spacing w:val="-3"/>
          <w:sz w:val="24"/>
          <w:szCs w:val="24"/>
        </w:rPr>
      </w:pPr>
      <w:r w:rsidRPr="00E14CD0">
        <w:rPr>
          <w:rFonts w:ascii="Georgia" w:hAnsi="Georgia" w:cs="Arial"/>
          <w:spacing w:val="-3"/>
          <w:sz w:val="24"/>
          <w:szCs w:val="24"/>
        </w:rPr>
        <w:t xml:space="preserve">Nótese que, las circunstancias descritas al peticionar la recusación iniciaron el </w:t>
      </w:r>
      <w:r w:rsidR="56577C51" w:rsidRPr="00E14CD0">
        <w:rPr>
          <w:rFonts w:ascii="Georgia" w:hAnsi="Georgia" w:cs="Arial"/>
          <w:spacing w:val="-3"/>
          <w:sz w:val="24"/>
          <w:szCs w:val="24"/>
        </w:rPr>
        <w:t xml:space="preserve">día </w:t>
      </w:r>
      <w:r w:rsidRPr="00E14CD0">
        <w:rPr>
          <w:rFonts w:ascii="Georgia" w:hAnsi="Georgia" w:cs="Arial"/>
          <w:spacing w:val="-3"/>
          <w:sz w:val="24"/>
          <w:szCs w:val="24"/>
        </w:rPr>
        <w:t>09-02-2015 con la presentación de la demanda y han continuado a lo largo del trámite proces</w:t>
      </w:r>
      <w:r w:rsidR="6455C816" w:rsidRPr="00E14CD0">
        <w:rPr>
          <w:rFonts w:ascii="Georgia" w:hAnsi="Georgia" w:cs="Arial"/>
          <w:spacing w:val="-3"/>
          <w:sz w:val="24"/>
          <w:szCs w:val="24"/>
        </w:rPr>
        <w:t>al</w:t>
      </w:r>
      <w:r w:rsidRPr="00E14CD0">
        <w:rPr>
          <w:rFonts w:ascii="Georgia" w:hAnsi="Georgia" w:cs="Arial"/>
          <w:spacing w:val="-3"/>
          <w:sz w:val="24"/>
          <w:szCs w:val="24"/>
        </w:rPr>
        <w:t xml:space="preserve"> (Cuaderno 01PrimeraInstancia, 01Cdno1Principal, pdf No.40), </w:t>
      </w:r>
      <w:r w:rsidR="00A52C92" w:rsidRPr="00E14CD0">
        <w:rPr>
          <w:rFonts w:ascii="Georgia" w:hAnsi="Georgia" w:cs="Arial"/>
          <w:spacing w:val="-3"/>
          <w:sz w:val="24"/>
          <w:szCs w:val="24"/>
        </w:rPr>
        <w:t>con la participación activa del recusante</w:t>
      </w:r>
      <w:r w:rsidR="00E14D45" w:rsidRPr="00E14CD0">
        <w:rPr>
          <w:rFonts w:ascii="Georgia" w:hAnsi="Georgia" w:cs="Arial"/>
          <w:spacing w:val="-3"/>
          <w:sz w:val="24"/>
          <w:szCs w:val="24"/>
        </w:rPr>
        <w:t xml:space="preserve"> (Cuaderno 01PrimeraInstancia, 01Cdno1Principal, pdf No.03, folios 15-20, 38-51); incluso, </w:t>
      </w:r>
      <w:r w:rsidR="2BBDC19D" w:rsidRPr="00E14CD0">
        <w:rPr>
          <w:rFonts w:ascii="Georgia" w:hAnsi="Georgia" w:cs="Arial"/>
          <w:spacing w:val="-3"/>
          <w:sz w:val="24"/>
          <w:szCs w:val="24"/>
        </w:rPr>
        <w:t xml:space="preserve">las </w:t>
      </w:r>
      <w:r w:rsidR="00E14D45" w:rsidRPr="00E14CD0">
        <w:rPr>
          <w:rFonts w:ascii="Georgia" w:hAnsi="Georgia" w:cs="Arial"/>
          <w:spacing w:val="-3"/>
          <w:sz w:val="24"/>
          <w:szCs w:val="24"/>
        </w:rPr>
        <w:t>situaciones ocurri</w:t>
      </w:r>
      <w:r w:rsidR="3D29676E" w:rsidRPr="00E14CD0">
        <w:rPr>
          <w:rFonts w:ascii="Georgia" w:hAnsi="Georgia" w:cs="Arial"/>
          <w:spacing w:val="-3"/>
          <w:sz w:val="24"/>
          <w:szCs w:val="24"/>
        </w:rPr>
        <w:t>eron</w:t>
      </w:r>
      <w:r w:rsidR="00E14D45" w:rsidRPr="00E14CD0">
        <w:rPr>
          <w:rFonts w:ascii="Georgia" w:hAnsi="Georgia" w:cs="Arial"/>
          <w:spacing w:val="-3"/>
          <w:sz w:val="24"/>
          <w:szCs w:val="24"/>
        </w:rPr>
        <w:t xml:space="preserve"> </w:t>
      </w:r>
      <w:r w:rsidR="009E2A03" w:rsidRPr="00E14CD0">
        <w:rPr>
          <w:rFonts w:ascii="Georgia" w:hAnsi="Georgia" w:cs="Arial"/>
          <w:spacing w:val="-3"/>
          <w:sz w:val="24"/>
          <w:szCs w:val="24"/>
        </w:rPr>
        <w:t>antes de la remisión</w:t>
      </w:r>
      <w:r w:rsidR="00E14D45" w:rsidRPr="00E14CD0">
        <w:rPr>
          <w:rFonts w:ascii="Georgia" w:hAnsi="Georgia" w:cs="Arial"/>
          <w:spacing w:val="-3"/>
          <w:sz w:val="24"/>
          <w:szCs w:val="24"/>
        </w:rPr>
        <w:t xml:space="preserve"> al Juzgado </w:t>
      </w:r>
      <w:r w:rsidR="00E14D45" w:rsidRPr="00E14CD0">
        <w:rPr>
          <w:rFonts w:ascii="Georgia" w:hAnsi="Georgia" w:cs="Arial"/>
          <w:spacing w:val="-3"/>
          <w:sz w:val="24"/>
          <w:szCs w:val="24"/>
        </w:rPr>
        <w:lastRenderedPageBreak/>
        <w:t xml:space="preserve">Promiscuo del Circuito de Apía, R. acaecida el </w:t>
      </w:r>
      <w:r w:rsidR="67486DE6" w:rsidRPr="00E14CD0">
        <w:rPr>
          <w:rFonts w:ascii="Georgia" w:hAnsi="Georgia" w:cs="Arial"/>
          <w:spacing w:val="-3"/>
          <w:sz w:val="24"/>
          <w:szCs w:val="24"/>
        </w:rPr>
        <w:t xml:space="preserve">día </w:t>
      </w:r>
      <w:r w:rsidR="00E14D45" w:rsidRPr="00E14CD0">
        <w:rPr>
          <w:rFonts w:ascii="Georgia" w:hAnsi="Georgia" w:cs="Arial"/>
          <w:spacing w:val="-3"/>
          <w:sz w:val="24"/>
          <w:szCs w:val="24"/>
        </w:rPr>
        <w:t>06-05-2019 (Cuaderno 01PrimeraInstancia, 01Cdno1Principal, pdf No.04, folio 9)</w:t>
      </w:r>
      <w:r w:rsidR="00A52C92" w:rsidRPr="00E14CD0">
        <w:rPr>
          <w:rFonts w:ascii="Georgia" w:hAnsi="Georgia" w:cs="Arial"/>
          <w:spacing w:val="-3"/>
          <w:sz w:val="24"/>
          <w:szCs w:val="24"/>
        </w:rPr>
        <w:t>.</w:t>
      </w:r>
    </w:p>
    <w:p w14:paraId="66C7FCCC" w14:textId="77777777" w:rsidR="005F5EE6" w:rsidRPr="00E14CD0" w:rsidRDefault="005F5EE6" w:rsidP="00E14CD0">
      <w:pPr>
        <w:spacing w:line="276" w:lineRule="auto"/>
        <w:jc w:val="both"/>
        <w:rPr>
          <w:rFonts w:ascii="Georgia" w:hAnsi="Georgia" w:cs="Arial"/>
          <w:spacing w:val="-3"/>
          <w:sz w:val="24"/>
          <w:szCs w:val="24"/>
        </w:rPr>
      </w:pPr>
    </w:p>
    <w:p w14:paraId="0B6B2723" w14:textId="56638452" w:rsidR="005F5EE6" w:rsidRPr="00E14CD0" w:rsidRDefault="005F5EE6" w:rsidP="00E14CD0">
      <w:pPr>
        <w:spacing w:line="276" w:lineRule="auto"/>
        <w:jc w:val="both"/>
        <w:rPr>
          <w:rFonts w:ascii="Georgia" w:hAnsi="Georgia" w:cs="Arial"/>
          <w:sz w:val="24"/>
          <w:szCs w:val="24"/>
        </w:rPr>
      </w:pPr>
      <w:r w:rsidRPr="00E14CD0">
        <w:rPr>
          <w:rFonts w:ascii="Georgia" w:hAnsi="Georgia" w:cs="Arial"/>
          <w:spacing w:val="-3"/>
          <w:sz w:val="24"/>
          <w:szCs w:val="24"/>
        </w:rPr>
        <w:t xml:space="preserve">En esas condiciones, </w:t>
      </w:r>
      <w:r w:rsidR="00A5679F" w:rsidRPr="00E14CD0">
        <w:rPr>
          <w:rFonts w:ascii="Georgia" w:hAnsi="Georgia" w:cs="Arial"/>
          <w:spacing w:val="-3"/>
          <w:sz w:val="24"/>
          <w:szCs w:val="24"/>
        </w:rPr>
        <w:t xml:space="preserve">le </w:t>
      </w:r>
      <w:r w:rsidRPr="00E14CD0">
        <w:rPr>
          <w:rFonts w:ascii="Georgia" w:hAnsi="Georgia" w:cs="Arial"/>
          <w:spacing w:val="-3"/>
          <w:sz w:val="24"/>
          <w:szCs w:val="24"/>
        </w:rPr>
        <w:t xml:space="preserve">precluyó la oportunidad al interesado para formular la recusación, </w:t>
      </w:r>
      <w:r w:rsidR="00A5679F" w:rsidRPr="00E14CD0">
        <w:rPr>
          <w:rFonts w:ascii="Georgia" w:hAnsi="Georgia" w:cs="Arial"/>
          <w:spacing w:val="-3"/>
          <w:sz w:val="24"/>
          <w:szCs w:val="24"/>
        </w:rPr>
        <w:t xml:space="preserve">según </w:t>
      </w:r>
      <w:r w:rsidRPr="00E14CD0">
        <w:rPr>
          <w:rFonts w:ascii="Georgia" w:hAnsi="Georgia" w:cs="Arial"/>
          <w:spacing w:val="-3"/>
          <w:sz w:val="24"/>
          <w:szCs w:val="24"/>
        </w:rPr>
        <w:t xml:space="preserve">razona el profesor </w:t>
      </w:r>
      <w:r w:rsidRPr="00E14CD0">
        <w:rPr>
          <w:rFonts w:ascii="Georgia" w:hAnsi="Georgia" w:cs="Arial"/>
          <w:sz w:val="24"/>
          <w:szCs w:val="24"/>
        </w:rPr>
        <w:t>Sanabria Santos (2021)</w:t>
      </w:r>
      <w:r w:rsidRPr="00E14CD0">
        <w:rPr>
          <w:rStyle w:val="Refdenotaalpie"/>
          <w:rFonts w:ascii="Georgia" w:hAnsi="Georgia" w:cs="Arial"/>
          <w:sz w:val="24"/>
          <w:szCs w:val="24"/>
        </w:rPr>
        <w:footnoteReference w:id="2"/>
      </w:r>
      <w:r w:rsidR="002F2C5D" w:rsidRPr="00E14CD0">
        <w:rPr>
          <w:rFonts w:ascii="Georgia" w:hAnsi="Georgia" w:cs="Arial"/>
          <w:sz w:val="24"/>
          <w:szCs w:val="24"/>
        </w:rPr>
        <w:t>, al examinar el referido artículo</w:t>
      </w:r>
      <w:r w:rsidRPr="00E14CD0">
        <w:rPr>
          <w:rFonts w:ascii="Georgia" w:hAnsi="Georgia" w:cs="Arial"/>
          <w:sz w:val="24"/>
          <w:szCs w:val="24"/>
        </w:rPr>
        <w:t xml:space="preserve">: </w:t>
      </w:r>
    </w:p>
    <w:p w14:paraId="20EA97A4" w14:textId="62C840EC" w:rsidR="005F5EE6" w:rsidRPr="00E14CD0" w:rsidRDefault="005F5EE6" w:rsidP="00E14CD0">
      <w:pPr>
        <w:spacing w:line="276" w:lineRule="auto"/>
        <w:jc w:val="both"/>
        <w:rPr>
          <w:sz w:val="24"/>
          <w:szCs w:val="24"/>
          <w:lang w:val="es-CO" w:eastAsia="es-CO"/>
        </w:rPr>
      </w:pPr>
    </w:p>
    <w:p w14:paraId="376F8F7A" w14:textId="214C49C7" w:rsidR="005F5EE6" w:rsidRPr="00E14CD0" w:rsidRDefault="005F5EE6" w:rsidP="00E14CD0">
      <w:pPr>
        <w:ind w:left="426" w:right="418"/>
        <w:jc w:val="both"/>
        <w:rPr>
          <w:rFonts w:ascii="Georgia" w:hAnsi="Georgia" w:cs="Arial"/>
          <w:spacing w:val="-3"/>
          <w:sz w:val="22"/>
          <w:szCs w:val="24"/>
          <w:u w:val="single"/>
        </w:rPr>
      </w:pPr>
      <w:r w:rsidRPr="00E14CD0">
        <w:rPr>
          <w:rFonts w:ascii="Georgia" w:hAnsi="Georgia" w:cs="Arial"/>
          <w:spacing w:val="-3"/>
          <w:sz w:val="22"/>
          <w:szCs w:val="24"/>
        </w:rPr>
        <w:t xml:space="preserve">De acuerdo con esta norma, que es de desarrollo del principio de lealtad procesal y de preclusión, la recusación debe formularse </w:t>
      </w:r>
      <w:r w:rsidR="002F2C5D" w:rsidRPr="00E14CD0">
        <w:rPr>
          <w:rFonts w:ascii="Georgia" w:hAnsi="Georgia" w:cs="Arial"/>
          <w:spacing w:val="-3"/>
          <w:sz w:val="22"/>
          <w:szCs w:val="24"/>
        </w:rPr>
        <w:t xml:space="preserve">tan pronto el juez en quien recaiga la causal asuma el conocimiento del proceso o tan pronto el recusante tenga conocimiento de los hechos que dan origen a la causa. Por ello, si el juez asume conocimiento del proceso y sobre él gravita una causal de recusación, le corresponde a la parte formularla en forma inmediata, pues si dicha parte llega a actuar en el proceso sin recusar al juez, </w:t>
      </w:r>
      <w:r w:rsidR="002F2C5D" w:rsidRPr="00E14CD0">
        <w:rPr>
          <w:rFonts w:ascii="Georgia" w:hAnsi="Georgia" w:cs="Arial"/>
          <w:spacing w:val="-3"/>
          <w:sz w:val="22"/>
          <w:szCs w:val="24"/>
          <w:u w:val="single"/>
        </w:rPr>
        <w:t>le precluye la oportunidad para hacerlo, siempre y cuando, desde luego, los hechos que sustentan la recusación sean anteriores a la actuación de la parte.</w:t>
      </w:r>
    </w:p>
    <w:p w14:paraId="06B71F4E" w14:textId="3A3895CE" w:rsidR="002F2C5D" w:rsidRPr="00E14CD0" w:rsidRDefault="002F2C5D" w:rsidP="00E14CD0">
      <w:pPr>
        <w:ind w:left="426" w:right="418"/>
        <w:jc w:val="both"/>
        <w:rPr>
          <w:rFonts w:ascii="Georgia" w:hAnsi="Georgia" w:cs="Arial"/>
          <w:spacing w:val="-3"/>
          <w:sz w:val="22"/>
          <w:szCs w:val="24"/>
          <w:u w:val="single"/>
        </w:rPr>
      </w:pPr>
    </w:p>
    <w:p w14:paraId="27D7C898" w14:textId="63513BED" w:rsidR="002F2C5D" w:rsidRPr="00E14CD0" w:rsidRDefault="002F2C5D" w:rsidP="00E14CD0">
      <w:pPr>
        <w:ind w:left="426" w:right="418"/>
        <w:jc w:val="both"/>
        <w:rPr>
          <w:rFonts w:ascii="Georgia" w:hAnsi="Georgia" w:cs="Arial"/>
          <w:spacing w:val="-3"/>
          <w:sz w:val="22"/>
          <w:szCs w:val="24"/>
        </w:rPr>
      </w:pPr>
      <w:r w:rsidRPr="00E14CD0">
        <w:rPr>
          <w:rFonts w:ascii="Georgia" w:hAnsi="Georgia" w:cs="Arial"/>
          <w:spacing w:val="-3"/>
          <w:sz w:val="22"/>
          <w:szCs w:val="24"/>
        </w:rPr>
        <w:t xml:space="preserve">De la misma manera, </w:t>
      </w:r>
      <w:r w:rsidRPr="00E14CD0">
        <w:rPr>
          <w:rFonts w:ascii="Georgia" w:hAnsi="Georgia" w:cs="Arial"/>
          <w:spacing w:val="-3"/>
          <w:sz w:val="22"/>
          <w:szCs w:val="24"/>
          <w:u w:val="single"/>
        </w:rPr>
        <w:t>le precluye la oportunidad para recusar a quien actúa en el proceso después de los hechos que le dan origen a la recusación sin proponerla</w:t>
      </w:r>
      <w:r w:rsidRPr="00E14CD0">
        <w:rPr>
          <w:rFonts w:ascii="Georgia" w:hAnsi="Georgia" w:cs="Arial"/>
          <w:spacing w:val="-3"/>
          <w:sz w:val="22"/>
          <w:szCs w:val="24"/>
        </w:rPr>
        <w:t xml:space="preserve">, todo lo cual, como se dijo, implica que el recusante tiene la carga de presentar la recusación una vez que tenga conocimiento de la ocurrencia de los hechos, pues si actúa sin hacerlo, dicha recusación debe ser rechazada de plano por medio de auto que no tiene recurso alguno. </w:t>
      </w:r>
      <w:r w:rsidR="00A5679F" w:rsidRPr="00E14CD0">
        <w:rPr>
          <w:rFonts w:ascii="Georgia" w:hAnsi="Georgia" w:cs="Arial"/>
          <w:spacing w:val="-3"/>
          <w:sz w:val="22"/>
          <w:szCs w:val="24"/>
        </w:rPr>
        <w:t>(Sublínea fuera de texto).</w:t>
      </w:r>
    </w:p>
    <w:p w14:paraId="5E5D4738" w14:textId="0CF4635E" w:rsidR="005F5EE6" w:rsidRPr="00E14CD0" w:rsidRDefault="005F5EE6" w:rsidP="00E14CD0">
      <w:pPr>
        <w:spacing w:line="276" w:lineRule="auto"/>
        <w:jc w:val="both"/>
        <w:rPr>
          <w:rFonts w:ascii="Georgia" w:hAnsi="Georgia" w:cs="Arial"/>
          <w:spacing w:val="-3"/>
          <w:sz w:val="24"/>
          <w:szCs w:val="24"/>
        </w:rPr>
      </w:pPr>
    </w:p>
    <w:p w14:paraId="05EA206E" w14:textId="463A8735" w:rsidR="004E68BC" w:rsidRDefault="005F5EE6" w:rsidP="00E14CD0">
      <w:pPr>
        <w:spacing w:line="276" w:lineRule="auto"/>
        <w:jc w:val="both"/>
        <w:rPr>
          <w:rFonts w:ascii="Georgia" w:hAnsi="Georgia"/>
          <w:sz w:val="24"/>
          <w:szCs w:val="24"/>
        </w:rPr>
      </w:pPr>
      <w:r w:rsidRPr="00E14CD0">
        <w:rPr>
          <w:rFonts w:ascii="Georgia" w:hAnsi="Georgia" w:cs="Arial"/>
          <w:spacing w:val="-3"/>
          <w:sz w:val="24"/>
          <w:szCs w:val="24"/>
        </w:rPr>
        <w:t xml:space="preserve">En </w:t>
      </w:r>
      <w:r w:rsidR="002F2C5D" w:rsidRPr="00E14CD0">
        <w:rPr>
          <w:rFonts w:ascii="Georgia" w:hAnsi="Georgia" w:cs="Arial"/>
          <w:spacing w:val="-3"/>
          <w:sz w:val="24"/>
          <w:szCs w:val="24"/>
        </w:rPr>
        <w:t>suma</w:t>
      </w:r>
      <w:r w:rsidRPr="00E14CD0">
        <w:rPr>
          <w:rFonts w:ascii="Georgia" w:hAnsi="Georgia" w:cs="Arial"/>
          <w:spacing w:val="-3"/>
          <w:sz w:val="24"/>
          <w:szCs w:val="24"/>
        </w:rPr>
        <w:t xml:space="preserve">, por configurarse la aludida causal de rechazo de plano (Artículo 142, inciso 2°, CGP), </w:t>
      </w:r>
      <w:r w:rsidRPr="00E14CD0">
        <w:rPr>
          <w:rFonts w:ascii="Georgia" w:hAnsi="Georgia" w:cs="Arial"/>
          <w:b/>
          <w:spacing w:val="-3"/>
          <w:sz w:val="24"/>
          <w:szCs w:val="24"/>
        </w:rPr>
        <w:t xml:space="preserve">se </w:t>
      </w:r>
      <w:r w:rsidR="004E68BC" w:rsidRPr="00E14CD0">
        <w:rPr>
          <w:rFonts w:ascii="Georgia" w:hAnsi="Georgia" w:cs="Arial"/>
          <w:b/>
          <w:spacing w:val="-3"/>
          <w:sz w:val="24"/>
          <w:szCs w:val="24"/>
        </w:rPr>
        <w:t xml:space="preserve">reanuda el proceso </w:t>
      </w:r>
      <w:r w:rsidR="004E68BC" w:rsidRPr="00E14CD0">
        <w:rPr>
          <w:rFonts w:ascii="Georgia" w:hAnsi="Georgia" w:cs="Arial"/>
          <w:spacing w:val="-3"/>
          <w:sz w:val="24"/>
          <w:szCs w:val="24"/>
        </w:rPr>
        <w:t>(Artículo 145, CGP)</w:t>
      </w:r>
      <w:r w:rsidR="004E68BC" w:rsidRPr="00E14CD0">
        <w:rPr>
          <w:rFonts w:ascii="Georgia" w:hAnsi="Georgia" w:cs="Arial"/>
          <w:b/>
          <w:spacing w:val="-3"/>
          <w:sz w:val="24"/>
          <w:szCs w:val="24"/>
        </w:rPr>
        <w:t xml:space="preserve"> y se dispone </w:t>
      </w:r>
      <w:r w:rsidRPr="00E14CD0">
        <w:rPr>
          <w:rFonts w:ascii="Georgia" w:hAnsi="Georgia" w:cs="Arial"/>
          <w:spacing w:val="-3"/>
          <w:sz w:val="24"/>
          <w:szCs w:val="24"/>
        </w:rPr>
        <w:t>la devolución del expediente al juzgado de origen, para que prosiga la actuación</w:t>
      </w:r>
      <w:r w:rsidRPr="00E14CD0">
        <w:rPr>
          <w:rFonts w:ascii="Georgia" w:hAnsi="Georgia" w:cs="Arial"/>
          <w:sz w:val="24"/>
          <w:szCs w:val="24"/>
        </w:rPr>
        <w:t>.</w:t>
      </w:r>
      <w:r w:rsidR="004E68BC" w:rsidRPr="00E14CD0">
        <w:rPr>
          <w:rFonts w:ascii="Georgia" w:hAnsi="Georgia" w:cs="Arial"/>
          <w:sz w:val="24"/>
          <w:szCs w:val="24"/>
        </w:rPr>
        <w:t xml:space="preserve"> Como no </w:t>
      </w:r>
      <w:r w:rsidR="004E68BC" w:rsidRPr="00E14CD0">
        <w:rPr>
          <w:rFonts w:ascii="Georgia" w:hAnsi="Georgia"/>
          <w:sz w:val="24"/>
          <w:szCs w:val="24"/>
        </w:rPr>
        <w:t>se advierte temeridad o mala fe en la actuación del recusante, se abstiene esta Sala de imponer la sanción del artículo 147, CGP.</w:t>
      </w:r>
    </w:p>
    <w:p w14:paraId="4E61D9FD" w14:textId="77777777" w:rsidR="001A385F" w:rsidRPr="00E14CD0" w:rsidRDefault="001A385F" w:rsidP="00E14CD0">
      <w:pPr>
        <w:spacing w:line="276" w:lineRule="auto"/>
        <w:jc w:val="both"/>
        <w:rPr>
          <w:rFonts w:ascii="Georgia" w:hAnsi="Georgia"/>
          <w:sz w:val="24"/>
          <w:szCs w:val="24"/>
          <w:lang w:val="es-CO" w:eastAsia="en-US"/>
        </w:rPr>
      </w:pPr>
    </w:p>
    <w:p w14:paraId="6B2B5CBA" w14:textId="77777777" w:rsidR="00331E22" w:rsidRPr="00331E22" w:rsidRDefault="00331E22" w:rsidP="00E14CD0">
      <w:pPr>
        <w:spacing w:line="276" w:lineRule="auto"/>
        <w:ind w:left="360"/>
        <w:contextualSpacing/>
        <w:jc w:val="center"/>
        <w:rPr>
          <w:rFonts w:ascii="Georgia" w:hAnsi="Georgia" w:cs="Arial"/>
          <w:smallCaps/>
          <w:sz w:val="24"/>
          <w:szCs w:val="24"/>
        </w:rPr>
      </w:pPr>
      <w:r w:rsidRPr="00331E22">
        <w:rPr>
          <w:rFonts w:ascii="Georgia" w:hAnsi="Georgia" w:cs="Arial"/>
          <w:smallCaps/>
          <w:sz w:val="24"/>
          <w:szCs w:val="24"/>
        </w:rPr>
        <w:t>Notifíquese,</w:t>
      </w:r>
    </w:p>
    <w:p w14:paraId="79913B49" w14:textId="77777777" w:rsidR="00331E22" w:rsidRPr="00331E22" w:rsidRDefault="00331E22" w:rsidP="00E14CD0">
      <w:pPr>
        <w:overflowPunct w:val="0"/>
        <w:autoSpaceDE w:val="0"/>
        <w:autoSpaceDN w:val="0"/>
        <w:adjustRightInd w:val="0"/>
        <w:spacing w:line="276" w:lineRule="auto"/>
        <w:jc w:val="center"/>
        <w:textAlignment w:val="baseline"/>
        <w:rPr>
          <w:rFonts w:ascii="Georgia" w:hAnsi="Georgia" w:cs="Arial"/>
          <w:caps/>
          <w:spacing w:val="20"/>
          <w:w w:val="150"/>
          <w:sz w:val="24"/>
          <w:szCs w:val="24"/>
          <w:lang w:val="es-MX"/>
        </w:rPr>
      </w:pPr>
    </w:p>
    <w:p w14:paraId="539C5921" w14:textId="77777777" w:rsidR="00331E22" w:rsidRPr="00331E22" w:rsidRDefault="00331E22" w:rsidP="00E14CD0">
      <w:pPr>
        <w:overflowPunct w:val="0"/>
        <w:autoSpaceDE w:val="0"/>
        <w:autoSpaceDN w:val="0"/>
        <w:adjustRightInd w:val="0"/>
        <w:spacing w:line="276" w:lineRule="auto"/>
        <w:jc w:val="center"/>
        <w:textAlignment w:val="baseline"/>
        <w:rPr>
          <w:rFonts w:ascii="Georgia" w:hAnsi="Georgia" w:cs="Arial"/>
          <w:caps/>
          <w:spacing w:val="20"/>
          <w:w w:val="150"/>
          <w:sz w:val="24"/>
          <w:szCs w:val="24"/>
          <w:lang w:val="es-MX"/>
        </w:rPr>
      </w:pPr>
    </w:p>
    <w:p w14:paraId="30141956" w14:textId="77777777" w:rsidR="00331E22" w:rsidRPr="00331E22" w:rsidRDefault="00331E22" w:rsidP="00E14CD0">
      <w:pPr>
        <w:overflowPunct w:val="0"/>
        <w:autoSpaceDE w:val="0"/>
        <w:autoSpaceDN w:val="0"/>
        <w:adjustRightInd w:val="0"/>
        <w:spacing w:line="276" w:lineRule="auto"/>
        <w:jc w:val="center"/>
        <w:textAlignment w:val="baseline"/>
        <w:rPr>
          <w:rFonts w:ascii="Georgia" w:hAnsi="Georgia" w:cs="Arial"/>
          <w:caps/>
          <w:spacing w:val="20"/>
          <w:w w:val="150"/>
          <w:sz w:val="24"/>
          <w:szCs w:val="24"/>
          <w:lang w:val="es-MX"/>
        </w:rPr>
      </w:pPr>
    </w:p>
    <w:p w14:paraId="0E1CC3A0" w14:textId="77777777" w:rsidR="00331E22" w:rsidRPr="00331E22" w:rsidRDefault="00331E22" w:rsidP="00E14CD0">
      <w:pPr>
        <w:overflowPunct w:val="0"/>
        <w:autoSpaceDE w:val="0"/>
        <w:autoSpaceDN w:val="0"/>
        <w:adjustRightInd w:val="0"/>
        <w:spacing w:line="276" w:lineRule="auto"/>
        <w:jc w:val="center"/>
        <w:textAlignment w:val="baseline"/>
        <w:rPr>
          <w:rFonts w:ascii="Georgia" w:hAnsi="Georgia" w:cs="Arial"/>
          <w:caps/>
          <w:spacing w:val="20"/>
          <w:w w:val="150"/>
          <w:sz w:val="24"/>
          <w:szCs w:val="24"/>
          <w:lang w:val="es-MX"/>
        </w:rPr>
      </w:pPr>
      <w:r w:rsidRPr="00331E22">
        <w:rPr>
          <w:rFonts w:ascii="Georgia" w:hAnsi="Georgia" w:cs="Arial"/>
          <w:caps/>
          <w:spacing w:val="20"/>
          <w:w w:val="150"/>
          <w:sz w:val="24"/>
          <w:szCs w:val="24"/>
          <w:lang w:val="es-MX"/>
        </w:rPr>
        <w:t>DUBERNEY GRISALES HERRERA</w:t>
      </w:r>
    </w:p>
    <w:p w14:paraId="1DAE9DB7" w14:textId="35242B77" w:rsidR="001A561C" w:rsidRPr="00E14CD0" w:rsidRDefault="00331E22" w:rsidP="00E14CD0">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i/>
          <w:spacing w:val="20"/>
          <w:w w:val="150"/>
          <w:sz w:val="24"/>
          <w:szCs w:val="24"/>
          <w:lang w:val="en-US"/>
        </w:rPr>
      </w:pPr>
      <w:r w:rsidRPr="00331E22">
        <w:rPr>
          <w:rFonts w:ascii="Georgia" w:hAnsi="Georgia" w:cs="Arial"/>
          <w:spacing w:val="20"/>
          <w:w w:val="150"/>
          <w:sz w:val="24"/>
          <w:szCs w:val="24"/>
        </w:rPr>
        <w:t>Magistrado</w:t>
      </w:r>
    </w:p>
    <w:sectPr w:rsidR="001A561C" w:rsidRPr="00E14CD0" w:rsidSect="00E14CD0">
      <w:headerReference w:type="default" r:id="rId12"/>
      <w:footerReference w:type="default" r:id="rId13"/>
      <w:pgSz w:w="12240" w:h="18720"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A7E92" w14:textId="77777777" w:rsidR="00920F63" w:rsidRDefault="00920F63" w:rsidP="009A1240">
      <w:r>
        <w:separator/>
      </w:r>
    </w:p>
  </w:endnote>
  <w:endnote w:type="continuationSeparator" w:id="0">
    <w:p w14:paraId="45320E87" w14:textId="77777777" w:rsidR="00920F63" w:rsidRDefault="00920F63" w:rsidP="009A1240">
      <w:r>
        <w:continuationSeparator/>
      </w:r>
    </w:p>
  </w:endnote>
  <w:endnote w:type="continuationNotice" w:id="1">
    <w:p w14:paraId="18C29DCE" w14:textId="77777777" w:rsidR="00920F63" w:rsidRDefault="00920F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Iskoola Pota">
    <w:charset w:val="00"/>
    <w:family w:val="swiss"/>
    <w:pitch w:val="variable"/>
    <w:sig w:usb0="00000003" w:usb1="00000000" w:usb2="00000200" w:usb3="00000000" w:csb0="00000001"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5807E" w14:textId="77777777" w:rsidR="00045CE3" w:rsidRPr="0073352B" w:rsidRDefault="00045CE3" w:rsidP="00045CE3">
    <w:pPr>
      <w:pStyle w:val="Piedepgina"/>
      <w:pBdr>
        <w:bottom w:val="double" w:sz="6" w:space="1" w:color="auto"/>
      </w:pBdr>
      <w:spacing w:line="360" w:lineRule="auto"/>
      <w:jc w:val="right"/>
      <w:rPr>
        <w:rFonts w:ascii="Arial" w:hAnsi="Arial" w:cs="Arial"/>
        <w:color w:val="0000CC"/>
        <w:spacing w:val="20"/>
        <w:w w:val="200"/>
        <w:sz w:val="14"/>
        <w:szCs w:val="10"/>
        <w:lang w:val="es-CO"/>
      </w:rPr>
    </w:pPr>
  </w:p>
  <w:p w14:paraId="53C5807F" w14:textId="77777777" w:rsidR="00045CE3" w:rsidRPr="0073352B" w:rsidRDefault="00045CE3" w:rsidP="00045CE3">
    <w:pPr>
      <w:pStyle w:val="Piedepgina"/>
      <w:spacing w:line="360" w:lineRule="auto"/>
      <w:jc w:val="right"/>
      <w:rPr>
        <w:rFonts w:ascii="Arial" w:hAnsi="Arial" w:cs="Arial"/>
        <w:color w:val="0000CC"/>
        <w:spacing w:val="20"/>
        <w:w w:val="200"/>
        <w:sz w:val="14"/>
        <w:szCs w:val="10"/>
        <w:lang w:val="es-CO"/>
      </w:rPr>
    </w:pPr>
  </w:p>
  <w:p w14:paraId="53C58080" w14:textId="77777777" w:rsidR="003C5098" w:rsidRPr="0073352B" w:rsidRDefault="003C5098" w:rsidP="003C5098">
    <w:pPr>
      <w:pStyle w:val="Piedepgina"/>
      <w:spacing w:line="360" w:lineRule="auto"/>
      <w:jc w:val="right"/>
      <w:rPr>
        <w:rFonts w:ascii="Arial" w:hAnsi="Arial" w:cs="Arial"/>
        <w:color w:val="0000CC"/>
        <w:spacing w:val="20"/>
        <w:w w:val="200"/>
        <w:sz w:val="10"/>
        <w:szCs w:val="10"/>
      </w:rPr>
    </w:pPr>
    <w:r w:rsidRPr="0073352B">
      <w:rPr>
        <w:rFonts w:ascii="Arial" w:hAnsi="Arial" w:cs="Arial"/>
        <w:color w:val="0000CC"/>
        <w:spacing w:val="20"/>
        <w:w w:val="200"/>
        <w:sz w:val="14"/>
        <w:szCs w:val="14"/>
      </w:rPr>
      <w:t>T</w:t>
    </w:r>
    <w:r w:rsidRPr="0073352B">
      <w:rPr>
        <w:rFonts w:ascii="Arial" w:hAnsi="Arial" w:cs="Arial"/>
        <w:color w:val="0000CC"/>
        <w:spacing w:val="20"/>
        <w:w w:val="200"/>
        <w:sz w:val="10"/>
        <w:szCs w:val="10"/>
      </w:rPr>
      <w:t xml:space="preserve">RIBUNAL </w:t>
    </w:r>
    <w:r w:rsidRPr="0073352B">
      <w:rPr>
        <w:rFonts w:ascii="Arial" w:hAnsi="Arial" w:cs="Arial"/>
        <w:color w:val="0000CC"/>
        <w:spacing w:val="20"/>
        <w:w w:val="200"/>
        <w:sz w:val="14"/>
        <w:szCs w:val="14"/>
      </w:rPr>
      <w:t>S</w:t>
    </w:r>
    <w:r w:rsidRPr="0073352B">
      <w:rPr>
        <w:rFonts w:ascii="Arial" w:hAnsi="Arial" w:cs="Arial"/>
        <w:color w:val="0000CC"/>
        <w:spacing w:val="20"/>
        <w:w w:val="200"/>
        <w:sz w:val="10"/>
        <w:szCs w:val="10"/>
      </w:rPr>
      <w:t xml:space="preserve">UPERIOR DE </w:t>
    </w:r>
    <w:r w:rsidRPr="0073352B">
      <w:rPr>
        <w:rFonts w:ascii="Arial" w:hAnsi="Arial" w:cs="Arial"/>
        <w:color w:val="0000CC"/>
        <w:spacing w:val="20"/>
        <w:w w:val="200"/>
        <w:sz w:val="14"/>
        <w:szCs w:val="14"/>
      </w:rPr>
      <w:t>P</w:t>
    </w:r>
    <w:r w:rsidRPr="0073352B">
      <w:rPr>
        <w:rFonts w:ascii="Arial" w:hAnsi="Arial" w:cs="Arial"/>
        <w:color w:val="0000CC"/>
        <w:spacing w:val="20"/>
        <w:w w:val="200"/>
        <w:sz w:val="10"/>
        <w:szCs w:val="10"/>
      </w:rPr>
      <w:t>EREIRA</w:t>
    </w:r>
  </w:p>
  <w:p w14:paraId="53C58081" w14:textId="77777777" w:rsidR="00045CE3" w:rsidRDefault="00045CE3" w:rsidP="00045CE3">
    <w:pPr>
      <w:pStyle w:val="Piedepgina"/>
      <w:jc w:val="right"/>
    </w:pPr>
    <w:r w:rsidRPr="0073352B">
      <w:rPr>
        <w:rFonts w:ascii="Arial" w:hAnsi="Arial" w:cs="Arial"/>
        <w:color w:val="0000CC"/>
        <w:spacing w:val="20"/>
        <w:w w:val="200"/>
        <w:sz w:val="10"/>
        <w:szCs w:val="10"/>
        <w:lang w:val="es-CO"/>
      </w:rPr>
      <w:t>M</w:t>
    </w:r>
    <w:r w:rsidR="00D851DA" w:rsidRPr="0073352B">
      <w:rPr>
        <w:rFonts w:ascii="Arial" w:hAnsi="Arial" w:cs="Arial"/>
        <w:color w:val="0000CC"/>
        <w:spacing w:val="20"/>
        <w:w w:val="200"/>
        <w:sz w:val="10"/>
        <w:szCs w:val="10"/>
        <w:lang w:val="es-CO"/>
      </w:rPr>
      <w:t>S</w:t>
    </w:r>
    <w:r w:rsidRPr="0073352B">
      <w:rPr>
        <w:rFonts w:ascii="Arial" w:hAnsi="Arial" w:cs="Arial"/>
        <w:color w:val="0000CC"/>
        <w:spacing w:val="20"/>
        <w:w w:val="200"/>
        <w:sz w:val="10"/>
        <w:szCs w:val="10"/>
        <w:lang w:val="es-CO"/>
      </w:rPr>
      <w:t xml:space="preserve"> </w:t>
    </w:r>
    <w:r w:rsidRPr="0073352B">
      <w:rPr>
        <w:rFonts w:ascii="Arial" w:hAnsi="Arial" w:cs="Arial"/>
        <w:color w:val="0000CC"/>
        <w:spacing w:val="20"/>
        <w:w w:val="200"/>
        <w:sz w:val="12"/>
        <w:szCs w:val="10"/>
        <w:lang w:val="es-CO"/>
      </w:rPr>
      <w:t>D</w:t>
    </w:r>
    <w:r w:rsidRPr="0073352B">
      <w:rPr>
        <w:rFonts w:ascii="Arial" w:hAnsi="Arial" w:cs="Arial"/>
        <w:color w:val="0000CC"/>
        <w:spacing w:val="20"/>
        <w:w w:val="200"/>
        <w:sz w:val="8"/>
        <w:szCs w:val="10"/>
        <w:lang w:val="es-CO"/>
      </w:rPr>
      <w:t>UBERNEY</w:t>
    </w:r>
    <w:r w:rsidRPr="0073352B">
      <w:rPr>
        <w:rFonts w:ascii="Arial" w:hAnsi="Arial" w:cs="Arial"/>
        <w:color w:val="0000CC"/>
        <w:spacing w:val="20"/>
        <w:w w:val="200"/>
        <w:sz w:val="10"/>
        <w:szCs w:val="10"/>
        <w:lang w:val="es-CO"/>
      </w:rPr>
      <w:t xml:space="preserve"> </w:t>
    </w:r>
    <w:r w:rsidRPr="0073352B">
      <w:rPr>
        <w:rFonts w:ascii="Arial" w:hAnsi="Arial" w:cs="Arial"/>
        <w:color w:val="0000CC"/>
        <w:spacing w:val="20"/>
        <w:w w:val="200"/>
        <w:sz w:val="12"/>
        <w:szCs w:val="10"/>
        <w:lang w:val="es-CO"/>
      </w:rPr>
      <w:t>G</w:t>
    </w:r>
    <w:r w:rsidRPr="0073352B">
      <w:rPr>
        <w:rFonts w:ascii="Arial" w:hAnsi="Arial" w:cs="Arial"/>
        <w:color w:val="0000CC"/>
        <w:spacing w:val="20"/>
        <w:w w:val="200"/>
        <w:sz w:val="8"/>
        <w:szCs w:val="10"/>
        <w:lang w:val="es-CO"/>
      </w:rPr>
      <w:t>RISALES</w:t>
    </w:r>
    <w:r w:rsidRPr="0073352B">
      <w:rPr>
        <w:rFonts w:ascii="Arial" w:hAnsi="Arial" w:cs="Arial"/>
        <w:color w:val="0000CC"/>
        <w:spacing w:val="20"/>
        <w:w w:val="200"/>
        <w:sz w:val="10"/>
        <w:szCs w:val="10"/>
        <w:lang w:val="es-CO"/>
      </w:rPr>
      <w:t xml:space="preserve"> </w:t>
    </w:r>
    <w:r w:rsidRPr="0073352B">
      <w:rPr>
        <w:rFonts w:ascii="Arial" w:hAnsi="Arial" w:cs="Arial"/>
        <w:color w:val="0000CC"/>
        <w:spacing w:val="20"/>
        <w:w w:val="200"/>
        <w:sz w:val="12"/>
        <w:szCs w:val="10"/>
        <w:lang w:val="es-CO"/>
      </w:rPr>
      <w:t>H</w:t>
    </w:r>
    <w:r w:rsidRPr="0073352B">
      <w:rPr>
        <w:rFonts w:ascii="Arial" w:hAnsi="Arial" w:cs="Arial"/>
        <w:color w:val="0000CC"/>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AFB3A" w14:textId="77777777" w:rsidR="00920F63" w:rsidRDefault="00920F63" w:rsidP="009A1240">
      <w:r>
        <w:separator/>
      </w:r>
    </w:p>
  </w:footnote>
  <w:footnote w:type="continuationSeparator" w:id="0">
    <w:p w14:paraId="292E0F82" w14:textId="77777777" w:rsidR="00920F63" w:rsidRDefault="00920F63" w:rsidP="009A1240">
      <w:r>
        <w:continuationSeparator/>
      </w:r>
    </w:p>
  </w:footnote>
  <w:footnote w:type="continuationNotice" w:id="1">
    <w:p w14:paraId="49CE642B" w14:textId="77777777" w:rsidR="00920F63" w:rsidRDefault="00920F63"/>
  </w:footnote>
  <w:footnote w:id="2">
    <w:p w14:paraId="44E22473" w14:textId="1B64D84A" w:rsidR="005F5EE6" w:rsidRDefault="005F5EE6" w:rsidP="00E14CD0">
      <w:pPr>
        <w:pStyle w:val="Textonotapie"/>
        <w:jc w:val="both"/>
        <w:rPr>
          <w:rFonts w:ascii="Century" w:hAnsi="Century"/>
          <w:lang w:val="es-CO"/>
        </w:rPr>
      </w:pPr>
      <w:r>
        <w:rPr>
          <w:rStyle w:val="Refdenotaalpie"/>
          <w:rFonts w:ascii="Century" w:hAnsi="Century"/>
        </w:rPr>
        <w:footnoteRef/>
      </w:r>
      <w:r>
        <w:rPr>
          <w:rFonts w:ascii="Century" w:hAnsi="Century"/>
        </w:rPr>
        <w:t xml:space="preserve"> </w:t>
      </w:r>
      <w:r>
        <w:rPr>
          <w:rFonts w:ascii="Century" w:hAnsi="Century"/>
          <w:lang w:val="es-CO"/>
        </w:rPr>
        <w:t>SANABRIA S., Henry. Derecho procesal civil general, Bogotá DC, Universidad Externado de Colombia, 2021, p.</w:t>
      </w:r>
      <w:r w:rsidR="002F2C5D">
        <w:rPr>
          <w:rFonts w:ascii="Century" w:hAnsi="Century"/>
          <w:lang w:val="es-CO"/>
        </w:rPr>
        <w:t>240</w:t>
      </w:r>
      <w:r>
        <w:rPr>
          <w:rFonts w:ascii="Century" w:hAnsi="Century"/>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5807B" w14:textId="77777777" w:rsidR="00045CE3" w:rsidRPr="00E14CD0" w:rsidRDefault="00045CE3" w:rsidP="00331E22">
    <w:pPr>
      <w:pStyle w:val="Encabezado"/>
      <w:pBdr>
        <w:bottom w:val="single" w:sz="4" w:space="1" w:color="D9D9D9"/>
      </w:pBdr>
      <w:jc w:val="right"/>
      <w:rPr>
        <w:rFonts w:ascii="Georgia" w:hAnsi="Georgia" w:cs="Calibri"/>
        <w:bCs/>
        <w:sz w:val="24"/>
      </w:rPr>
    </w:pPr>
    <w:r w:rsidRPr="00E14CD0">
      <w:rPr>
        <w:rFonts w:ascii="Georgia" w:hAnsi="Georgia" w:cs="Calibri"/>
        <w:spacing w:val="60"/>
        <w:sz w:val="24"/>
      </w:rPr>
      <w:t>Página</w:t>
    </w:r>
    <w:r w:rsidRPr="00E14CD0">
      <w:rPr>
        <w:rFonts w:ascii="Georgia" w:hAnsi="Georgia" w:cs="Calibri"/>
        <w:sz w:val="24"/>
      </w:rPr>
      <w:t xml:space="preserve"> | </w:t>
    </w:r>
    <w:r w:rsidRPr="00E14CD0">
      <w:rPr>
        <w:rFonts w:ascii="Georgia" w:hAnsi="Georgia" w:cs="Calibri"/>
        <w:sz w:val="24"/>
      </w:rPr>
      <w:fldChar w:fldCharType="begin"/>
    </w:r>
    <w:r w:rsidRPr="00E14CD0">
      <w:rPr>
        <w:rFonts w:ascii="Georgia" w:hAnsi="Georgia" w:cs="Calibri"/>
        <w:sz w:val="24"/>
      </w:rPr>
      <w:instrText>PAGE   \* MERGEFORMAT</w:instrText>
    </w:r>
    <w:r w:rsidRPr="00E14CD0">
      <w:rPr>
        <w:rFonts w:ascii="Georgia" w:hAnsi="Georgia" w:cs="Calibri"/>
        <w:sz w:val="24"/>
      </w:rPr>
      <w:fldChar w:fldCharType="separate"/>
    </w:r>
    <w:r w:rsidR="00B75651" w:rsidRPr="00E14CD0">
      <w:rPr>
        <w:rFonts w:ascii="Georgia" w:hAnsi="Georgia" w:cs="Calibri"/>
        <w:bCs/>
        <w:noProof/>
        <w:sz w:val="24"/>
      </w:rPr>
      <w:t>1</w:t>
    </w:r>
    <w:r w:rsidRPr="00E14CD0">
      <w:rPr>
        <w:rFonts w:ascii="Georgia" w:hAnsi="Georgia" w:cs="Calibri"/>
        <w:sz w:val="24"/>
      </w:rPr>
      <w:fldChar w:fldCharType="end"/>
    </w:r>
  </w:p>
  <w:p w14:paraId="53C5807D" w14:textId="7281250A" w:rsidR="008D321B" w:rsidRPr="00E14CD0" w:rsidRDefault="00045CE3" w:rsidP="00045CE3">
    <w:pPr>
      <w:pStyle w:val="Encabezado"/>
      <w:rPr>
        <w:rFonts w:ascii="Georgia" w:hAnsi="Georgia" w:cs="Iskoola Pota"/>
        <w:i/>
        <w:lang w:val="es-CO"/>
      </w:rPr>
    </w:pPr>
    <w:r w:rsidRPr="00E14CD0">
      <w:rPr>
        <w:rFonts w:ascii="Georgia" w:hAnsi="Georgia" w:cs="Iskoola Pota"/>
        <w:i/>
        <w:sz w:val="22"/>
        <w:lang w:val="es-CO"/>
      </w:rPr>
      <w:t>E</w:t>
    </w:r>
    <w:r w:rsidRPr="00E14CD0">
      <w:rPr>
        <w:rFonts w:ascii="Georgia" w:hAnsi="Georgia" w:cs="Iskoola Pota"/>
        <w:i/>
        <w:sz w:val="18"/>
        <w:lang w:val="es-CO"/>
      </w:rPr>
      <w:t>XPEDIENTE No.20</w:t>
    </w:r>
    <w:r w:rsidR="00CA27B2" w:rsidRPr="00E14CD0">
      <w:rPr>
        <w:rFonts w:ascii="Georgia" w:hAnsi="Georgia" w:cs="Iskoola Pota"/>
        <w:i/>
        <w:sz w:val="18"/>
        <w:lang w:val="es-CO"/>
      </w:rPr>
      <w:t>15</w:t>
    </w:r>
    <w:r w:rsidRPr="00E14CD0">
      <w:rPr>
        <w:rFonts w:ascii="Georgia" w:hAnsi="Georgia" w:cs="Iskoola Pota"/>
        <w:i/>
        <w:sz w:val="18"/>
        <w:lang w:val="es-CO"/>
      </w:rPr>
      <w:t>-0</w:t>
    </w:r>
    <w:r w:rsidR="00E42C5F" w:rsidRPr="00E14CD0">
      <w:rPr>
        <w:rFonts w:ascii="Georgia" w:hAnsi="Georgia" w:cs="Iskoola Pota"/>
        <w:i/>
        <w:sz w:val="18"/>
        <w:lang w:val="es-CO"/>
      </w:rPr>
      <w:t>0</w:t>
    </w:r>
    <w:r w:rsidR="00CA27B2" w:rsidRPr="00E14CD0">
      <w:rPr>
        <w:rFonts w:ascii="Georgia" w:hAnsi="Georgia" w:cs="Iskoola Pota"/>
        <w:i/>
        <w:sz w:val="18"/>
        <w:lang w:val="es-CO"/>
      </w:rPr>
      <w:t>078</w:t>
    </w:r>
    <w:r w:rsidR="00B77ABB" w:rsidRPr="00E14CD0">
      <w:rPr>
        <w:rFonts w:ascii="Georgia" w:hAnsi="Georgia" w:cs="Iskoola Pota"/>
        <w:i/>
        <w:sz w:val="18"/>
        <w:lang w:val="es-CO"/>
      </w:rPr>
      <w:t>-</w:t>
    </w:r>
    <w:r w:rsidRPr="00E14CD0">
      <w:rPr>
        <w:rFonts w:ascii="Georgia" w:hAnsi="Georgia" w:cs="Iskoola Pota"/>
        <w:i/>
        <w:sz w:val="18"/>
        <w:lang w:val="es-CO"/>
      </w:rPr>
      <w:t>0</w:t>
    </w:r>
    <w:r w:rsidR="00B77ABB" w:rsidRPr="00E14CD0">
      <w:rPr>
        <w:rFonts w:ascii="Georgia" w:hAnsi="Georgia" w:cs="Iskoola Pota"/>
        <w:i/>
        <w:sz w:val="18"/>
        <w:lang w:val="es-CO"/>
      </w:rPr>
      <w:t>1</w:t>
    </w:r>
  </w:p>
</w:hdr>
</file>

<file path=word/intelligence.xml><?xml version="1.0" encoding="utf-8"?>
<int:Intelligence xmlns:int="http://schemas.microsoft.com/office/intelligence/2019/intelligence">
  <int:IntelligenceSettings/>
  <int:Manifest>
    <int:WordHash hashCode="3OrpIB+g3mvFV7" id="JIkGAk0b"/>
  </int:Manifest>
  <int:Observations>
    <int:Content id="JIkGAk0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15:restartNumberingAfterBreak="0">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 w15:restartNumberingAfterBreak="0">
    <w:nsid w:val="504664BE"/>
    <w:multiLevelType w:val="multilevel"/>
    <w:tmpl w:val="3C5AAA5A"/>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15:restartNumberingAfterBreak="0">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6"/>
  </w:num>
  <w:num w:numId="2">
    <w:abstractNumId w:val="4"/>
  </w:num>
  <w:num w:numId="3">
    <w:abstractNumId w:val="8"/>
  </w:num>
  <w:num w:numId="4">
    <w:abstractNumId w:val="7"/>
  </w:num>
  <w:num w:numId="5">
    <w:abstractNumId w:val="3"/>
  </w:num>
  <w:num w:numId="6">
    <w:abstractNumId w:val="1"/>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A2"/>
    <w:rsid w:val="0000570F"/>
    <w:rsid w:val="000111C6"/>
    <w:rsid w:val="000124CA"/>
    <w:rsid w:val="00014142"/>
    <w:rsid w:val="000150CA"/>
    <w:rsid w:val="00015D40"/>
    <w:rsid w:val="00032991"/>
    <w:rsid w:val="000400E9"/>
    <w:rsid w:val="00045CE3"/>
    <w:rsid w:val="00050E52"/>
    <w:rsid w:val="000521D3"/>
    <w:rsid w:val="00057617"/>
    <w:rsid w:val="00057B5C"/>
    <w:rsid w:val="00060A66"/>
    <w:rsid w:val="00061786"/>
    <w:rsid w:val="00062C57"/>
    <w:rsid w:val="00063444"/>
    <w:rsid w:val="00063E12"/>
    <w:rsid w:val="000819BA"/>
    <w:rsid w:val="00082741"/>
    <w:rsid w:val="00094BEA"/>
    <w:rsid w:val="000975A8"/>
    <w:rsid w:val="000979F2"/>
    <w:rsid w:val="000A3198"/>
    <w:rsid w:val="000A65E9"/>
    <w:rsid w:val="000B2C44"/>
    <w:rsid w:val="000B3A8B"/>
    <w:rsid w:val="000B4877"/>
    <w:rsid w:val="000D03C3"/>
    <w:rsid w:val="000D106C"/>
    <w:rsid w:val="000D1C67"/>
    <w:rsid w:val="000D4106"/>
    <w:rsid w:val="000D51C5"/>
    <w:rsid w:val="000D5559"/>
    <w:rsid w:val="000D579D"/>
    <w:rsid w:val="000D70EB"/>
    <w:rsid w:val="000E1102"/>
    <w:rsid w:val="000E1FCB"/>
    <w:rsid w:val="000F08E0"/>
    <w:rsid w:val="000F16E3"/>
    <w:rsid w:val="000F1B66"/>
    <w:rsid w:val="000F3A81"/>
    <w:rsid w:val="000F3C01"/>
    <w:rsid w:val="000F6932"/>
    <w:rsid w:val="00107E1A"/>
    <w:rsid w:val="00112D32"/>
    <w:rsid w:val="001130D4"/>
    <w:rsid w:val="00114608"/>
    <w:rsid w:val="00114FEE"/>
    <w:rsid w:val="00117C9A"/>
    <w:rsid w:val="0012018F"/>
    <w:rsid w:val="00121881"/>
    <w:rsid w:val="00122CE4"/>
    <w:rsid w:val="0012712D"/>
    <w:rsid w:val="00132BE5"/>
    <w:rsid w:val="00140284"/>
    <w:rsid w:val="001403D4"/>
    <w:rsid w:val="00141432"/>
    <w:rsid w:val="001446B1"/>
    <w:rsid w:val="001452E0"/>
    <w:rsid w:val="00157865"/>
    <w:rsid w:val="001667F1"/>
    <w:rsid w:val="00170452"/>
    <w:rsid w:val="0017105E"/>
    <w:rsid w:val="00176A91"/>
    <w:rsid w:val="00190036"/>
    <w:rsid w:val="001A207B"/>
    <w:rsid w:val="001A385F"/>
    <w:rsid w:val="001A46C4"/>
    <w:rsid w:val="001A561C"/>
    <w:rsid w:val="001A565D"/>
    <w:rsid w:val="001A688F"/>
    <w:rsid w:val="001B2496"/>
    <w:rsid w:val="001B3230"/>
    <w:rsid w:val="001B4583"/>
    <w:rsid w:val="001B4B9B"/>
    <w:rsid w:val="001C36DF"/>
    <w:rsid w:val="001C3F97"/>
    <w:rsid w:val="001C51D4"/>
    <w:rsid w:val="001C5578"/>
    <w:rsid w:val="001C5598"/>
    <w:rsid w:val="001D0AA3"/>
    <w:rsid w:val="001D0D1E"/>
    <w:rsid w:val="001D60DE"/>
    <w:rsid w:val="001D7953"/>
    <w:rsid w:val="001D7E85"/>
    <w:rsid w:val="001E18FB"/>
    <w:rsid w:val="001E2D55"/>
    <w:rsid w:val="001E57DE"/>
    <w:rsid w:val="001F088A"/>
    <w:rsid w:val="001F53B6"/>
    <w:rsid w:val="001F562E"/>
    <w:rsid w:val="001F635D"/>
    <w:rsid w:val="00201848"/>
    <w:rsid w:val="00202312"/>
    <w:rsid w:val="002042FF"/>
    <w:rsid w:val="00207C51"/>
    <w:rsid w:val="0021075B"/>
    <w:rsid w:val="00215D16"/>
    <w:rsid w:val="00216AE8"/>
    <w:rsid w:val="00227FA6"/>
    <w:rsid w:val="00230208"/>
    <w:rsid w:val="00231164"/>
    <w:rsid w:val="00231A7F"/>
    <w:rsid w:val="0023681D"/>
    <w:rsid w:val="00236A9B"/>
    <w:rsid w:val="0023704F"/>
    <w:rsid w:val="00237B2C"/>
    <w:rsid w:val="00237BF5"/>
    <w:rsid w:val="002419D4"/>
    <w:rsid w:val="00243379"/>
    <w:rsid w:val="0024455A"/>
    <w:rsid w:val="00257943"/>
    <w:rsid w:val="002579E7"/>
    <w:rsid w:val="00257B1F"/>
    <w:rsid w:val="00266386"/>
    <w:rsid w:val="00270A5A"/>
    <w:rsid w:val="002711FB"/>
    <w:rsid w:val="00271C0C"/>
    <w:rsid w:val="0027637D"/>
    <w:rsid w:val="00280589"/>
    <w:rsid w:val="002825A8"/>
    <w:rsid w:val="002860D6"/>
    <w:rsid w:val="002873EC"/>
    <w:rsid w:val="002912F2"/>
    <w:rsid w:val="00297096"/>
    <w:rsid w:val="002A0A88"/>
    <w:rsid w:val="002A18D8"/>
    <w:rsid w:val="002A1E05"/>
    <w:rsid w:val="002B50F6"/>
    <w:rsid w:val="002B513B"/>
    <w:rsid w:val="002B587A"/>
    <w:rsid w:val="002C0865"/>
    <w:rsid w:val="002C2269"/>
    <w:rsid w:val="002C4195"/>
    <w:rsid w:val="002C6FB8"/>
    <w:rsid w:val="002C7A37"/>
    <w:rsid w:val="002D4917"/>
    <w:rsid w:val="002D605B"/>
    <w:rsid w:val="002E0BA3"/>
    <w:rsid w:val="002E21FB"/>
    <w:rsid w:val="002E5263"/>
    <w:rsid w:val="002E562C"/>
    <w:rsid w:val="002E59B4"/>
    <w:rsid w:val="002E6DD5"/>
    <w:rsid w:val="002F091A"/>
    <w:rsid w:val="002F2C5D"/>
    <w:rsid w:val="002F4DF5"/>
    <w:rsid w:val="002F7410"/>
    <w:rsid w:val="003013A2"/>
    <w:rsid w:val="00301E59"/>
    <w:rsid w:val="00305C99"/>
    <w:rsid w:val="00306B90"/>
    <w:rsid w:val="00310EAB"/>
    <w:rsid w:val="00313EC7"/>
    <w:rsid w:val="00323447"/>
    <w:rsid w:val="0033124D"/>
    <w:rsid w:val="003319C7"/>
    <w:rsid w:val="00331E22"/>
    <w:rsid w:val="003336C3"/>
    <w:rsid w:val="00333EEA"/>
    <w:rsid w:val="00335716"/>
    <w:rsid w:val="003403D8"/>
    <w:rsid w:val="003423B9"/>
    <w:rsid w:val="00342E88"/>
    <w:rsid w:val="00344BF2"/>
    <w:rsid w:val="003458B9"/>
    <w:rsid w:val="00352931"/>
    <w:rsid w:val="00360576"/>
    <w:rsid w:val="00360BE3"/>
    <w:rsid w:val="00363D70"/>
    <w:rsid w:val="00370D1D"/>
    <w:rsid w:val="0038158A"/>
    <w:rsid w:val="00382AFA"/>
    <w:rsid w:val="00384791"/>
    <w:rsid w:val="00386111"/>
    <w:rsid w:val="0039135A"/>
    <w:rsid w:val="00392869"/>
    <w:rsid w:val="00392F07"/>
    <w:rsid w:val="00393DD3"/>
    <w:rsid w:val="0039636F"/>
    <w:rsid w:val="003963F9"/>
    <w:rsid w:val="003972DC"/>
    <w:rsid w:val="003A1A5B"/>
    <w:rsid w:val="003A56DD"/>
    <w:rsid w:val="003B19D8"/>
    <w:rsid w:val="003B445E"/>
    <w:rsid w:val="003C5098"/>
    <w:rsid w:val="003C77D5"/>
    <w:rsid w:val="003D081D"/>
    <w:rsid w:val="003D228A"/>
    <w:rsid w:val="003D67D8"/>
    <w:rsid w:val="003D6C3D"/>
    <w:rsid w:val="003E236C"/>
    <w:rsid w:val="003E2C03"/>
    <w:rsid w:val="003E3CF7"/>
    <w:rsid w:val="003E4533"/>
    <w:rsid w:val="003E5ED3"/>
    <w:rsid w:val="003E6ECB"/>
    <w:rsid w:val="003F3AD2"/>
    <w:rsid w:val="003F79A4"/>
    <w:rsid w:val="00400B90"/>
    <w:rsid w:val="00402132"/>
    <w:rsid w:val="00403F27"/>
    <w:rsid w:val="00411AC5"/>
    <w:rsid w:val="00414421"/>
    <w:rsid w:val="004250BC"/>
    <w:rsid w:val="00427BE4"/>
    <w:rsid w:val="004335C7"/>
    <w:rsid w:val="00433A3C"/>
    <w:rsid w:val="00436669"/>
    <w:rsid w:val="00455600"/>
    <w:rsid w:val="00455DE9"/>
    <w:rsid w:val="00456189"/>
    <w:rsid w:val="00460634"/>
    <w:rsid w:val="004609EA"/>
    <w:rsid w:val="004614E4"/>
    <w:rsid w:val="00461F2C"/>
    <w:rsid w:val="00465107"/>
    <w:rsid w:val="00465353"/>
    <w:rsid w:val="004656F3"/>
    <w:rsid w:val="00471F25"/>
    <w:rsid w:val="00475D64"/>
    <w:rsid w:val="00481A0C"/>
    <w:rsid w:val="00482924"/>
    <w:rsid w:val="0048380B"/>
    <w:rsid w:val="004848E7"/>
    <w:rsid w:val="0048492D"/>
    <w:rsid w:val="00485FCD"/>
    <w:rsid w:val="00486522"/>
    <w:rsid w:val="00493C3B"/>
    <w:rsid w:val="004A5CF2"/>
    <w:rsid w:val="004A7C24"/>
    <w:rsid w:val="004B55B6"/>
    <w:rsid w:val="004B6BF7"/>
    <w:rsid w:val="004C319B"/>
    <w:rsid w:val="004D73F7"/>
    <w:rsid w:val="004E1CAC"/>
    <w:rsid w:val="004E1EF9"/>
    <w:rsid w:val="004E2173"/>
    <w:rsid w:val="004E4840"/>
    <w:rsid w:val="004E68BC"/>
    <w:rsid w:val="004E6A80"/>
    <w:rsid w:val="004F229E"/>
    <w:rsid w:val="004F32EE"/>
    <w:rsid w:val="004F537C"/>
    <w:rsid w:val="004F703F"/>
    <w:rsid w:val="004F7160"/>
    <w:rsid w:val="004F7993"/>
    <w:rsid w:val="00500A43"/>
    <w:rsid w:val="00500DC5"/>
    <w:rsid w:val="005022A7"/>
    <w:rsid w:val="005035D2"/>
    <w:rsid w:val="00515B6B"/>
    <w:rsid w:val="005237A4"/>
    <w:rsid w:val="0052398B"/>
    <w:rsid w:val="0053073B"/>
    <w:rsid w:val="00542ACC"/>
    <w:rsid w:val="0054427C"/>
    <w:rsid w:val="0054548D"/>
    <w:rsid w:val="0055115B"/>
    <w:rsid w:val="005558AF"/>
    <w:rsid w:val="00564C16"/>
    <w:rsid w:val="0056570B"/>
    <w:rsid w:val="00570A9B"/>
    <w:rsid w:val="00570C60"/>
    <w:rsid w:val="00572804"/>
    <w:rsid w:val="005729BE"/>
    <w:rsid w:val="0057362D"/>
    <w:rsid w:val="005768FC"/>
    <w:rsid w:val="00582F12"/>
    <w:rsid w:val="00585272"/>
    <w:rsid w:val="0058709F"/>
    <w:rsid w:val="00587231"/>
    <w:rsid w:val="005938D9"/>
    <w:rsid w:val="00597D74"/>
    <w:rsid w:val="005B781D"/>
    <w:rsid w:val="005C16F8"/>
    <w:rsid w:val="005C2AFE"/>
    <w:rsid w:val="005C3D57"/>
    <w:rsid w:val="005C4919"/>
    <w:rsid w:val="005D0B8F"/>
    <w:rsid w:val="005D0C4E"/>
    <w:rsid w:val="005D39F3"/>
    <w:rsid w:val="005D49DF"/>
    <w:rsid w:val="005E0330"/>
    <w:rsid w:val="005E03C6"/>
    <w:rsid w:val="005E604E"/>
    <w:rsid w:val="005F1FB2"/>
    <w:rsid w:val="005F238E"/>
    <w:rsid w:val="005F5EE6"/>
    <w:rsid w:val="005F69CD"/>
    <w:rsid w:val="0060008D"/>
    <w:rsid w:val="006007CA"/>
    <w:rsid w:val="00601428"/>
    <w:rsid w:val="0060279F"/>
    <w:rsid w:val="006036BB"/>
    <w:rsid w:val="00603DD9"/>
    <w:rsid w:val="0060427D"/>
    <w:rsid w:val="00607310"/>
    <w:rsid w:val="00611CB0"/>
    <w:rsid w:val="006144B3"/>
    <w:rsid w:val="00615014"/>
    <w:rsid w:val="00617D63"/>
    <w:rsid w:val="00623497"/>
    <w:rsid w:val="006235A9"/>
    <w:rsid w:val="00623A6D"/>
    <w:rsid w:val="00631244"/>
    <w:rsid w:val="00631466"/>
    <w:rsid w:val="006319BD"/>
    <w:rsid w:val="00651C7E"/>
    <w:rsid w:val="006527BF"/>
    <w:rsid w:val="00660E7E"/>
    <w:rsid w:val="00663341"/>
    <w:rsid w:val="00664ECE"/>
    <w:rsid w:val="00667835"/>
    <w:rsid w:val="006703F5"/>
    <w:rsid w:val="006715BF"/>
    <w:rsid w:val="00671DF9"/>
    <w:rsid w:val="00672632"/>
    <w:rsid w:val="0067785B"/>
    <w:rsid w:val="00681A45"/>
    <w:rsid w:val="00682BBB"/>
    <w:rsid w:val="006837D2"/>
    <w:rsid w:val="00686B69"/>
    <w:rsid w:val="00691D7D"/>
    <w:rsid w:val="006950C1"/>
    <w:rsid w:val="00695536"/>
    <w:rsid w:val="006A11EF"/>
    <w:rsid w:val="006A30E2"/>
    <w:rsid w:val="006A6085"/>
    <w:rsid w:val="006B1C00"/>
    <w:rsid w:val="006B20F3"/>
    <w:rsid w:val="006B2386"/>
    <w:rsid w:val="006B2518"/>
    <w:rsid w:val="006B768E"/>
    <w:rsid w:val="006B7EB8"/>
    <w:rsid w:val="006B7F16"/>
    <w:rsid w:val="006C408D"/>
    <w:rsid w:val="006C572F"/>
    <w:rsid w:val="006E1121"/>
    <w:rsid w:val="006E1CE9"/>
    <w:rsid w:val="006E221E"/>
    <w:rsid w:val="006E5401"/>
    <w:rsid w:val="006F310C"/>
    <w:rsid w:val="006F58F9"/>
    <w:rsid w:val="006F61F6"/>
    <w:rsid w:val="007031D1"/>
    <w:rsid w:val="00707F42"/>
    <w:rsid w:val="00715013"/>
    <w:rsid w:val="00725DA4"/>
    <w:rsid w:val="00726D6E"/>
    <w:rsid w:val="00727833"/>
    <w:rsid w:val="007326D4"/>
    <w:rsid w:val="007330E3"/>
    <w:rsid w:val="0073352B"/>
    <w:rsid w:val="00734860"/>
    <w:rsid w:val="00737026"/>
    <w:rsid w:val="007377EC"/>
    <w:rsid w:val="007379E4"/>
    <w:rsid w:val="00740B86"/>
    <w:rsid w:val="0076163D"/>
    <w:rsid w:val="007668A2"/>
    <w:rsid w:val="00767D33"/>
    <w:rsid w:val="00770FCA"/>
    <w:rsid w:val="007725F2"/>
    <w:rsid w:val="00774AD2"/>
    <w:rsid w:val="00776C17"/>
    <w:rsid w:val="00780839"/>
    <w:rsid w:val="00781593"/>
    <w:rsid w:val="00781928"/>
    <w:rsid w:val="007841FC"/>
    <w:rsid w:val="007853A8"/>
    <w:rsid w:val="007860C0"/>
    <w:rsid w:val="007A1804"/>
    <w:rsid w:val="007A3800"/>
    <w:rsid w:val="007A476E"/>
    <w:rsid w:val="007A6BCF"/>
    <w:rsid w:val="007B7795"/>
    <w:rsid w:val="007C03DB"/>
    <w:rsid w:val="007C0924"/>
    <w:rsid w:val="007C2285"/>
    <w:rsid w:val="007C52E4"/>
    <w:rsid w:val="007C59D9"/>
    <w:rsid w:val="007C66B8"/>
    <w:rsid w:val="007D102F"/>
    <w:rsid w:val="007D2D3B"/>
    <w:rsid w:val="007D341B"/>
    <w:rsid w:val="007D7466"/>
    <w:rsid w:val="007F105A"/>
    <w:rsid w:val="007F2975"/>
    <w:rsid w:val="007F3A25"/>
    <w:rsid w:val="00810D50"/>
    <w:rsid w:val="0081363A"/>
    <w:rsid w:val="0082011F"/>
    <w:rsid w:val="00820BF6"/>
    <w:rsid w:val="0082292F"/>
    <w:rsid w:val="00827A08"/>
    <w:rsid w:val="00827A6D"/>
    <w:rsid w:val="0083050E"/>
    <w:rsid w:val="00832731"/>
    <w:rsid w:val="00834347"/>
    <w:rsid w:val="00834976"/>
    <w:rsid w:val="008529ED"/>
    <w:rsid w:val="008556C4"/>
    <w:rsid w:val="008557A4"/>
    <w:rsid w:val="0086284C"/>
    <w:rsid w:val="00863948"/>
    <w:rsid w:val="00873D8C"/>
    <w:rsid w:val="00873F9E"/>
    <w:rsid w:val="00876E0A"/>
    <w:rsid w:val="00884D74"/>
    <w:rsid w:val="00885CDD"/>
    <w:rsid w:val="008872A2"/>
    <w:rsid w:val="008920B4"/>
    <w:rsid w:val="008930E1"/>
    <w:rsid w:val="008B14AB"/>
    <w:rsid w:val="008B18E2"/>
    <w:rsid w:val="008B3E9A"/>
    <w:rsid w:val="008B500B"/>
    <w:rsid w:val="008B7145"/>
    <w:rsid w:val="008C6FA2"/>
    <w:rsid w:val="008D321B"/>
    <w:rsid w:val="008E0505"/>
    <w:rsid w:val="008E0D48"/>
    <w:rsid w:val="008E1174"/>
    <w:rsid w:val="008F5023"/>
    <w:rsid w:val="00901796"/>
    <w:rsid w:val="00903782"/>
    <w:rsid w:val="0090699E"/>
    <w:rsid w:val="00910B1E"/>
    <w:rsid w:val="00910D7A"/>
    <w:rsid w:val="00911C83"/>
    <w:rsid w:val="00913737"/>
    <w:rsid w:val="009147CB"/>
    <w:rsid w:val="00920420"/>
    <w:rsid w:val="00920F63"/>
    <w:rsid w:val="00921C1B"/>
    <w:rsid w:val="00921E7E"/>
    <w:rsid w:val="00927AAB"/>
    <w:rsid w:val="00934783"/>
    <w:rsid w:val="00944538"/>
    <w:rsid w:val="0094614E"/>
    <w:rsid w:val="00952E5E"/>
    <w:rsid w:val="00953227"/>
    <w:rsid w:val="00953B22"/>
    <w:rsid w:val="00956A70"/>
    <w:rsid w:val="0095728D"/>
    <w:rsid w:val="00963ECB"/>
    <w:rsid w:val="009671D4"/>
    <w:rsid w:val="00967D6F"/>
    <w:rsid w:val="009759B2"/>
    <w:rsid w:val="0098279E"/>
    <w:rsid w:val="009844A7"/>
    <w:rsid w:val="009851AB"/>
    <w:rsid w:val="00985FD1"/>
    <w:rsid w:val="00991F68"/>
    <w:rsid w:val="0099309B"/>
    <w:rsid w:val="009969C3"/>
    <w:rsid w:val="009A1240"/>
    <w:rsid w:val="009A1AEA"/>
    <w:rsid w:val="009A6C1F"/>
    <w:rsid w:val="009A7A02"/>
    <w:rsid w:val="009B54C5"/>
    <w:rsid w:val="009C1975"/>
    <w:rsid w:val="009C207D"/>
    <w:rsid w:val="009D2E2B"/>
    <w:rsid w:val="009E1072"/>
    <w:rsid w:val="009E2A03"/>
    <w:rsid w:val="009E3076"/>
    <w:rsid w:val="009E3110"/>
    <w:rsid w:val="009F0E61"/>
    <w:rsid w:val="009F2506"/>
    <w:rsid w:val="00A11F60"/>
    <w:rsid w:val="00A12284"/>
    <w:rsid w:val="00A15244"/>
    <w:rsid w:val="00A22745"/>
    <w:rsid w:val="00A230D3"/>
    <w:rsid w:val="00A2585D"/>
    <w:rsid w:val="00A269F1"/>
    <w:rsid w:val="00A26BAA"/>
    <w:rsid w:val="00A3039E"/>
    <w:rsid w:val="00A35365"/>
    <w:rsid w:val="00A51E08"/>
    <w:rsid w:val="00A52C92"/>
    <w:rsid w:val="00A5572D"/>
    <w:rsid w:val="00A55AFF"/>
    <w:rsid w:val="00A56277"/>
    <w:rsid w:val="00A5679F"/>
    <w:rsid w:val="00A57455"/>
    <w:rsid w:val="00A62541"/>
    <w:rsid w:val="00A62787"/>
    <w:rsid w:val="00A62E64"/>
    <w:rsid w:val="00A63699"/>
    <w:rsid w:val="00A63B0C"/>
    <w:rsid w:val="00A644D6"/>
    <w:rsid w:val="00A710C7"/>
    <w:rsid w:val="00A71D99"/>
    <w:rsid w:val="00A73D76"/>
    <w:rsid w:val="00A7420C"/>
    <w:rsid w:val="00A748DF"/>
    <w:rsid w:val="00A76938"/>
    <w:rsid w:val="00A81263"/>
    <w:rsid w:val="00A837CE"/>
    <w:rsid w:val="00A909D6"/>
    <w:rsid w:val="00A96BBB"/>
    <w:rsid w:val="00A97BC3"/>
    <w:rsid w:val="00A97E41"/>
    <w:rsid w:val="00AA0D85"/>
    <w:rsid w:val="00AA3FF8"/>
    <w:rsid w:val="00AB2D84"/>
    <w:rsid w:val="00AB6D90"/>
    <w:rsid w:val="00AC0533"/>
    <w:rsid w:val="00AC3D12"/>
    <w:rsid w:val="00AC51E2"/>
    <w:rsid w:val="00AC71B8"/>
    <w:rsid w:val="00AC72E5"/>
    <w:rsid w:val="00AD10DB"/>
    <w:rsid w:val="00AD1A3F"/>
    <w:rsid w:val="00AD410B"/>
    <w:rsid w:val="00AD6D47"/>
    <w:rsid w:val="00AE0641"/>
    <w:rsid w:val="00AE38B2"/>
    <w:rsid w:val="00AF09DF"/>
    <w:rsid w:val="00AF4B72"/>
    <w:rsid w:val="00AF69AF"/>
    <w:rsid w:val="00AF7A6F"/>
    <w:rsid w:val="00B014D1"/>
    <w:rsid w:val="00B01A99"/>
    <w:rsid w:val="00B07E4B"/>
    <w:rsid w:val="00B14BDE"/>
    <w:rsid w:val="00B21163"/>
    <w:rsid w:val="00B214D7"/>
    <w:rsid w:val="00B25249"/>
    <w:rsid w:val="00B27B8E"/>
    <w:rsid w:val="00B27D74"/>
    <w:rsid w:val="00B307B1"/>
    <w:rsid w:val="00B37678"/>
    <w:rsid w:val="00B50C23"/>
    <w:rsid w:val="00B52788"/>
    <w:rsid w:val="00B52EC6"/>
    <w:rsid w:val="00B55A68"/>
    <w:rsid w:val="00B60061"/>
    <w:rsid w:val="00B602B3"/>
    <w:rsid w:val="00B62758"/>
    <w:rsid w:val="00B6380C"/>
    <w:rsid w:val="00B6639A"/>
    <w:rsid w:val="00B675CB"/>
    <w:rsid w:val="00B6781E"/>
    <w:rsid w:val="00B71EBD"/>
    <w:rsid w:val="00B724CE"/>
    <w:rsid w:val="00B74B6B"/>
    <w:rsid w:val="00B75651"/>
    <w:rsid w:val="00B75A6A"/>
    <w:rsid w:val="00B77ABB"/>
    <w:rsid w:val="00B80F46"/>
    <w:rsid w:val="00B849B9"/>
    <w:rsid w:val="00B87206"/>
    <w:rsid w:val="00B875A2"/>
    <w:rsid w:val="00B960FD"/>
    <w:rsid w:val="00B968BD"/>
    <w:rsid w:val="00BA0A2F"/>
    <w:rsid w:val="00BA457F"/>
    <w:rsid w:val="00BB455A"/>
    <w:rsid w:val="00BC039E"/>
    <w:rsid w:val="00BC1A36"/>
    <w:rsid w:val="00BC2578"/>
    <w:rsid w:val="00BC3D53"/>
    <w:rsid w:val="00BC3EC8"/>
    <w:rsid w:val="00BC589D"/>
    <w:rsid w:val="00BC706F"/>
    <w:rsid w:val="00BC77B9"/>
    <w:rsid w:val="00BC7887"/>
    <w:rsid w:val="00BD1343"/>
    <w:rsid w:val="00BD68FD"/>
    <w:rsid w:val="00BD744D"/>
    <w:rsid w:val="00BE0E76"/>
    <w:rsid w:val="00BE16DB"/>
    <w:rsid w:val="00BE2F2A"/>
    <w:rsid w:val="00BE49F3"/>
    <w:rsid w:val="00BF0045"/>
    <w:rsid w:val="00BF73F6"/>
    <w:rsid w:val="00C022C2"/>
    <w:rsid w:val="00C02A44"/>
    <w:rsid w:val="00C04173"/>
    <w:rsid w:val="00C04D9E"/>
    <w:rsid w:val="00C0547C"/>
    <w:rsid w:val="00C0586F"/>
    <w:rsid w:val="00C05C86"/>
    <w:rsid w:val="00C06BBA"/>
    <w:rsid w:val="00C12E58"/>
    <w:rsid w:val="00C134DD"/>
    <w:rsid w:val="00C13E91"/>
    <w:rsid w:val="00C15C72"/>
    <w:rsid w:val="00C15ED5"/>
    <w:rsid w:val="00C20FB2"/>
    <w:rsid w:val="00C23440"/>
    <w:rsid w:val="00C24D4D"/>
    <w:rsid w:val="00C303BC"/>
    <w:rsid w:val="00C3045F"/>
    <w:rsid w:val="00C30ACA"/>
    <w:rsid w:val="00C31D4B"/>
    <w:rsid w:val="00C32B52"/>
    <w:rsid w:val="00C34DDA"/>
    <w:rsid w:val="00C363C4"/>
    <w:rsid w:val="00C363D3"/>
    <w:rsid w:val="00C36400"/>
    <w:rsid w:val="00C36F80"/>
    <w:rsid w:val="00C40444"/>
    <w:rsid w:val="00C40CD0"/>
    <w:rsid w:val="00C437CD"/>
    <w:rsid w:val="00C51835"/>
    <w:rsid w:val="00C549D7"/>
    <w:rsid w:val="00C54FE1"/>
    <w:rsid w:val="00C607B0"/>
    <w:rsid w:val="00C647E5"/>
    <w:rsid w:val="00C65DA3"/>
    <w:rsid w:val="00C74151"/>
    <w:rsid w:val="00C741D5"/>
    <w:rsid w:val="00C80A52"/>
    <w:rsid w:val="00C820E9"/>
    <w:rsid w:val="00C82245"/>
    <w:rsid w:val="00C832B8"/>
    <w:rsid w:val="00C903AF"/>
    <w:rsid w:val="00C91199"/>
    <w:rsid w:val="00C9127E"/>
    <w:rsid w:val="00C9534A"/>
    <w:rsid w:val="00CA0F66"/>
    <w:rsid w:val="00CA27B2"/>
    <w:rsid w:val="00CA34A4"/>
    <w:rsid w:val="00CA5CE8"/>
    <w:rsid w:val="00CA6C0B"/>
    <w:rsid w:val="00CB49B5"/>
    <w:rsid w:val="00CB64C4"/>
    <w:rsid w:val="00CB6B9A"/>
    <w:rsid w:val="00CC1093"/>
    <w:rsid w:val="00CC15CC"/>
    <w:rsid w:val="00CC4F63"/>
    <w:rsid w:val="00CC75F4"/>
    <w:rsid w:val="00CD2257"/>
    <w:rsid w:val="00CD7AAA"/>
    <w:rsid w:val="00CE5079"/>
    <w:rsid w:val="00CF0EBE"/>
    <w:rsid w:val="00CF3CF5"/>
    <w:rsid w:val="00CF6850"/>
    <w:rsid w:val="00CF7AA1"/>
    <w:rsid w:val="00D02CB4"/>
    <w:rsid w:val="00D06465"/>
    <w:rsid w:val="00D112E2"/>
    <w:rsid w:val="00D1698E"/>
    <w:rsid w:val="00D209DA"/>
    <w:rsid w:val="00D2108D"/>
    <w:rsid w:val="00D2440A"/>
    <w:rsid w:val="00D24B66"/>
    <w:rsid w:val="00D26844"/>
    <w:rsid w:val="00D4141F"/>
    <w:rsid w:val="00D46DD8"/>
    <w:rsid w:val="00D477AA"/>
    <w:rsid w:val="00D47ACB"/>
    <w:rsid w:val="00D51EAD"/>
    <w:rsid w:val="00D52A0D"/>
    <w:rsid w:val="00D52ED3"/>
    <w:rsid w:val="00D5369D"/>
    <w:rsid w:val="00D619AE"/>
    <w:rsid w:val="00D65E0A"/>
    <w:rsid w:val="00D70FD2"/>
    <w:rsid w:val="00D71B92"/>
    <w:rsid w:val="00D73D69"/>
    <w:rsid w:val="00D83E5D"/>
    <w:rsid w:val="00D84F31"/>
    <w:rsid w:val="00D851DA"/>
    <w:rsid w:val="00D8721C"/>
    <w:rsid w:val="00D9154D"/>
    <w:rsid w:val="00D915F4"/>
    <w:rsid w:val="00D93167"/>
    <w:rsid w:val="00D94D58"/>
    <w:rsid w:val="00D9703B"/>
    <w:rsid w:val="00D972D4"/>
    <w:rsid w:val="00D97527"/>
    <w:rsid w:val="00D97B75"/>
    <w:rsid w:val="00DA079E"/>
    <w:rsid w:val="00DA1E67"/>
    <w:rsid w:val="00DA4BF1"/>
    <w:rsid w:val="00DA5858"/>
    <w:rsid w:val="00DB0458"/>
    <w:rsid w:val="00DB222B"/>
    <w:rsid w:val="00DB268B"/>
    <w:rsid w:val="00DB2868"/>
    <w:rsid w:val="00DB2CF6"/>
    <w:rsid w:val="00DB459D"/>
    <w:rsid w:val="00DC031D"/>
    <w:rsid w:val="00DC1644"/>
    <w:rsid w:val="00DC21CE"/>
    <w:rsid w:val="00DC3B05"/>
    <w:rsid w:val="00DC4E67"/>
    <w:rsid w:val="00DD00F5"/>
    <w:rsid w:val="00DD366D"/>
    <w:rsid w:val="00DE078F"/>
    <w:rsid w:val="00DE19D9"/>
    <w:rsid w:val="00DE429A"/>
    <w:rsid w:val="00DF5461"/>
    <w:rsid w:val="00DF73EF"/>
    <w:rsid w:val="00E00FBE"/>
    <w:rsid w:val="00E036C8"/>
    <w:rsid w:val="00E04CE6"/>
    <w:rsid w:val="00E10297"/>
    <w:rsid w:val="00E108C1"/>
    <w:rsid w:val="00E13879"/>
    <w:rsid w:val="00E14CD0"/>
    <w:rsid w:val="00E14D45"/>
    <w:rsid w:val="00E14DB5"/>
    <w:rsid w:val="00E16943"/>
    <w:rsid w:val="00E16A96"/>
    <w:rsid w:val="00E23B32"/>
    <w:rsid w:val="00E253EE"/>
    <w:rsid w:val="00E2686D"/>
    <w:rsid w:val="00E316D9"/>
    <w:rsid w:val="00E31F83"/>
    <w:rsid w:val="00E34EB6"/>
    <w:rsid w:val="00E42B6A"/>
    <w:rsid w:val="00E42C5F"/>
    <w:rsid w:val="00E4399D"/>
    <w:rsid w:val="00E44741"/>
    <w:rsid w:val="00E45AE0"/>
    <w:rsid w:val="00E4782F"/>
    <w:rsid w:val="00E51782"/>
    <w:rsid w:val="00E54E75"/>
    <w:rsid w:val="00E55393"/>
    <w:rsid w:val="00E5643E"/>
    <w:rsid w:val="00E569B7"/>
    <w:rsid w:val="00E5720B"/>
    <w:rsid w:val="00E642EC"/>
    <w:rsid w:val="00E664EA"/>
    <w:rsid w:val="00E71E27"/>
    <w:rsid w:val="00E7400E"/>
    <w:rsid w:val="00E8141D"/>
    <w:rsid w:val="00E856DA"/>
    <w:rsid w:val="00E86F07"/>
    <w:rsid w:val="00E87611"/>
    <w:rsid w:val="00E92773"/>
    <w:rsid w:val="00E9418E"/>
    <w:rsid w:val="00E96913"/>
    <w:rsid w:val="00EA00D7"/>
    <w:rsid w:val="00EA12F0"/>
    <w:rsid w:val="00EA40EA"/>
    <w:rsid w:val="00EB12F5"/>
    <w:rsid w:val="00EB1F06"/>
    <w:rsid w:val="00EB2A8A"/>
    <w:rsid w:val="00EB4638"/>
    <w:rsid w:val="00EB7E37"/>
    <w:rsid w:val="00EC3FF2"/>
    <w:rsid w:val="00ED0720"/>
    <w:rsid w:val="00ED09C1"/>
    <w:rsid w:val="00ED5DCD"/>
    <w:rsid w:val="00EE0413"/>
    <w:rsid w:val="00EE0973"/>
    <w:rsid w:val="00EF32DC"/>
    <w:rsid w:val="00EF4827"/>
    <w:rsid w:val="00F0240A"/>
    <w:rsid w:val="00F02986"/>
    <w:rsid w:val="00F10F22"/>
    <w:rsid w:val="00F121C1"/>
    <w:rsid w:val="00F1669F"/>
    <w:rsid w:val="00F20247"/>
    <w:rsid w:val="00F227EB"/>
    <w:rsid w:val="00F22945"/>
    <w:rsid w:val="00F25594"/>
    <w:rsid w:val="00F31348"/>
    <w:rsid w:val="00F3155B"/>
    <w:rsid w:val="00F32BA7"/>
    <w:rsid w:val="00F34747"/>
    <w:rsid w:val="00F404F9"/>
    <w:rsid w:val="00F41F86"/>
    <w:rsid w:val="00F4481B"/>
    <w:rsid w:val="00F45CF7"/>
    <w:rsid w:val="00F6163C"/>
    <w:rsid w:val="00F6458D"/>
    <w:rsid w:val="00F65EC8"/>
    <w:rsid w:val="00F72723"/>
    <w:rsid w:val="00F91A2C"/>
    <w:rsid w:val="00F94637"/>
    <w:rsid w:val="00F96938"/>
    <w:rsid w:val="00F97CD6"/>
    <w:rsid w:val="00FA35FE"/>
    <w:rsid w:val="00FB30C6"/>
    <w:rsid w:val="00FC0A1B"/>
    <w:rsid w:val="00FC0DD8"/>
    <w:rsid w:val="00FC5390"/>
    <w:rsid w:val="00FC5EB6"/>
    <w:rsid w:val="00FC7BF7"/>
    <w:rsid w:val="00FD575C"/>
    <w:rsid w:val="00FD6544"/>
    <w:rsid w:val="00FD7D84"/>
    <w:rsid w:val="00FD7EDC"/>
    <w:rsid w:val="00FE41FD"/>
    <w:rsid w:val="00FE74F1"/>
    <w:rsid w:val="00FE7AEA"/>
    <w:rsid w:val="00FF132F"/>
    <w:rsid w:val="00FF54D4"/>
    <w:rsid w:val="00FF769E"/>
    <w:rsid w:val="01EA6E84"/>
    <w:rsid w:val="0227A331"/>
    <w:rsid w:val="0443310C"/>
    <w:rsid w:val="07653E82"/>
    <w:rsid w:val="0815E6F4"/>
    <w:rsid w:val="09500D49"/>
    <w:rsid w:val="0A8E6E46"/>
    <w:rsid w:val="0B633A78"/>
    <w:rsid w:val="0C8A3430"/>
    <w:rsid w:val="0CA703F6"/>
    <w:rsid w:val="0CBE2874"/>
    <w:rsid w:val="0CF37B5E"/>
    <w:rsid w:val="0D1EED99"/>
    <w:rsid w:val="0E577E0D"/>
    <w:rsid w:val="105A0E1F"/>
    <w:rsid w:val="118FF61F"/>
    <w:rsid w:val="11DCDEDC"/>
    <w:rsid w:val="12ADEA13"/>
    <w:rsid w:val="144F5CD5"/>
    <w:rsid w:val="14D9AF1D"/>
    <w:rsid w:val="15B8B6F9"/>
    <w:rsid w:val="161DC9D1"/>
    <w:rsid w:val="17204AB7"/>
    <w:rsid w:val="179D6D46"/>
    <w:rsid w:val="17ABA660"/>
    <w:rsid w:val="18988563"/>
    <w:rsid w:val="191D2B97"/>
    <w:rsid w:val="19580F42"/>
    <w:rsid w:val="1A196FBE"/>
    <w:rsid w:val="1AD0AA27"/>
    <w:rsid w:val="1B2FC844"/>
    <w:rsid w:val="1BAB6BE7"/>
    <w:rsid w:val="1C299E3B"/>
    <w:rsid w:val="1D7CEBC9"/>
    <w:rsid w:val="1DB2B7AC"/>
    <w:rsid w:val="1E0403AA"/>
    <w:rsid w:val="1F179323"/>
    <w:rsid w:val="1F6FA4F1"/>
    <w:rsid w:val="1FCC3D66"/>
    <w:rsid w:val="20BA3947"/>
    <w:rsid w:val="20EBA56E"/>
    <w:rsid w:val="213CD21B"/>
    <w:rsid w:val="22370328"/>
    <w:rsid w:val="233FB6FF"/>
    <w:rsid w:val="23AB278F"/>
    <w:rsid w:val="2566EE21"/>
    <w:rsid w:val="2697E64D"/>
    <w:rsid w:val="29BA4EF0"/>
    <w:rsid w:val="2A2136E7"/>
    <w:rsid w:val="2B2E2237"/>
    <w:rsid w:val="2BBDC19D"/>
    <w:rsid w:val="2C020007"/>
    <w:rsid w:val="2C39AF01"/>
    <w:rsid w:val="2D6D03E5"/>
    <w:rsid w:val="2E39C615"/>
    <w:rsid w:val="2FE546F2"/>
    <w:rsid w:val="312ED736"/>
    <w:rsid w:val="31A17BA4"/>
    <w:rsid w:val="32A8F085"/>
    <w:rsid w:val="33536CDC"/>
    <w:rsid w:val="344216E9"/>
    <w:rsid w:val="3666E3FC"/>
    <w:rsid w:val="36B679EF"/>
    <w:rsid w:val="36CB5738"/>
    <w:rsid w:val="374858FC"/>
    <w:rsid w:val="3756E47D"/>
    <w:rsid w:val="37E3C430"/>
    <w:rsid w:val="384988D1"/>
    <w:rsid w:val="390212F3"/>
    <w:rsid w:val="398DA33B"/>
    <w:rsid w:val="399E84BE"/>
    <w:rsid w:val="3AE7774D"/>
    <w:rsid w:val="3BD3F24C"/>
    <w:rsid w:val="3D29676E"/>
    <w:rsid w:val="3E101ED3"/>
    <w:rsid w:val="3F44A2F1"/>
    <w:rsid w:val="408D440D"/>
    <w:rsid w:val="4094DF67"/>
    <w:rsid w:val="421FB948"/>
    <w:rsid w:val="424A5A1C"/>
    <w:rsid w:val="4431E8A9"/>
    <w:rsid w:val="4462D236"/>
    <w:rsid w:val="454C5503"/>
    <w:rsid w:val="46989371"/>
    <w:rsid w:val="488D2653"/>
    <w:rsid w:val="4A28F6B4"/>
    <w:rsid w:val="4AB8EB5D"/>
    <w:rsid w:val="4C311DDF"/>
    <w:rsid w:val="4DC3174F"/>
    <w:rsid w:val="4E10926A"/>
    <w:rsid w:val="4EAB379B"/>
    <w:rsid w:val="4EBD7478"/>
    <w:rsid w:val="4EE7537C"/>
    <w:rsid w:val="4EFC67D7"/>
    <w:rsid w:val="4F7D19E7"/>
    <w:rsid w:val="4FD567EE"/>
    <w:rsid w:val="4FDE5CE2"/>
    <w:rsid w:val="504707FC"/>
    <w:rsid w:val="509867E0"/>
    <w:rsid w:val="50FE84A2"/>
    <w:rsid w:val="51A1572F"/>
    <w:rsid w:val="539FD07E"/>
    <w:rsid w:val="5412D716"/>
    <w:rsid w:val="54D6E8DD"/>
    <w:rsid w:val="54E3BE9E"/>
    <w:rsid w:val="56577C51"/>
    <w:rsid w:val="57F1FB8B"/>
    <w:rsid w:val="582117B1"/>
    <w:rsid w:val="5B32DD71"/>
    <w:rsid w:val="5C8DFCC5"/>
    <w:rsid w:val="5D538B1E"/>
    <w:rsid w:val="5EFA72DC"/>
    <w:rsid w:val="5F3DF3E5"/>
    <w:rsid w:val="60507ABA"/>
    <w:rsid w:val="60FC1146"/>
    <w:rsid w:val="6146D0ED"/>
    <w:rsid w:val="61E80088"/>
    <w:rsid w:val="6455C816"/>
    <w:rsid w:val="64E81086"/>
    <w:rsid w:val="6589BAAB"/>
    <w:rsid w:val="65FC7819"/>
    <w:rsid w:val="669EB938"/>
    <w:rsid w:val="67486DE6"/>
    <w:rsid w:val="675B596A"/>
    <w:rsid w:val="68C15B6D"/>
    <w:rsid w:val="69AFF711"/>
    <w:rsid w:val="6A382C58"/>
    <w:rsid w:val="6A5D2BCE"/>
    <w:rsid w:val="6B7A607C"/>
    <w:rsid w:val="6DFB4D48"/>
    <w:rsid w:val="6FD3A132"/>
    <w:rsid w:val="700AD9EB"/>
    <w:rsid w:val="702CC0B6"/>
    <w:rsid w:val="71005404"/>
    <w:rsid w:val="71CE14BC"/>
    <w:rsid w:val="724EBB04"/>
    <w:rsid w:val="72A62A45"/>
    <w:rsid w:val="72C10F88"/>
    <w:rsid w:val="73C3B139"/>
    <w:rsid w:val="744D5DE5"/>
    <w:rsid w:val="747AC97F"/>
    <w:rsid w:val="7511C7A2"/>
    <w:rsid w:val="75463E9D"/>
    <w:rsid w:val="75DDCB07"/>
    <w:rsid w:val="781EFB18"/>
    <w:rsid w:val="78267206"/>
    <w:rsid w:val="7A384494"/>
    <w:rsid w:val="7BDDBC2E"/>
    <w:rsid w:val="7C3597D6"/>
    <w:rsid w:val="7CA43719"/>
    <w:rsid w:val="7CD0D244"/>
    <w:rsid w:val="7D1997AE"/>
    <w:rsid w:val="7E6A7B11"/>
    <w:rsid w:val="7EA229D9"/>
    <w:rsid w:val="7F8AE6CF"/>
    <w:rsid w:val="7FC290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C58055"/>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Ttulo">
    <w:name w:val="Title"/>
    <w:basedOn w:val="Normal"/>
    <w:link w:val="TtuloCar"/>
    <w:uiPriority w:val="10"/>
    <w:qFormat/>
    <w:rsid w:val="008872A2"/>
    <w:pPr>
      <w:jc w:val="center"/>
    </w:pPr>
    <w:rPr>
      <w:rFonts w:ascii="Arial" w:hAnsi="Arial"/>
      <w:b/>
      <w:i/>
      <w:sz w:val="24"/>
    </w:rPr>
  </w:style>
  <w:style w:type="character" w:customStyle="1" w:styleId="TtuloCar">
    <w:name w:val="Título Car"/>
    <w:basedOn w:val="Fuentedeprrafopredeter"/>
    <w:link w:val="Ttulo"/>
    <w:uiPriority w:val="10"/>
    <w:locked/>
    <w:rsid w:val="008872A2"/>
    <w:rPr>
      <w:rFonts w:ascii="Arial" w:hAnsi="Arial" w:cs="Times New Roman"/>
      <w:b/>
      <w:i/>
      <w:sz w:val="20"/>
      <w:szCs w:val="20"/>
      <w:lang w:val="es-ES" w:eastAsia="es-ES"/>
    </w:rPr>
  </w:style>
  <w:style w:type="paragraph" w:styleId="Sinespaciado">
    <w:name w:val="No Spacing"/>
    <w:link w:val="SinespaciadoCar"/>
    <w:uiPriority w:val="99"/>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99"/>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C,Footnotes refss,Appel note de bas de page,Fago Fußnotenzeichen,Nota a pie,Ref. de nota al pie 2,Footnote symbol,Footnote,Char Car Car Car Ca,Ref. de nota al pie2,R,f"/>
    <w:basedOn w:val="Fuentedeprrafopredeter"/>
    <w:uiPriority w:val="99"/>
    <w:qFormat/>
    <w:rsid w:val="00E316D9"/>
    <w:rPr>
      <w:rFonts w:cs="Times New Roman"/>
      <w:vertAlign w:val="superscript"/>
    </w:rPr>
  </w:style>
  <w:style w:type="character" w:customStyle="1" w:styleId="SinespaciadoCar">
    <w:name w:val="Sin espaciado Car"/>
    <w:link w:val="Sinespaciado"/>
    <w:uiPriority w:val="99"/>
    <w:locked/>
    <w:rsid w:val="00045CE3"/>
    <w:rPr>
      <w:rFonts w:ascii="Courier New" w:hAnsi="Courier New"/>
      <w:sz w:val="24"/>
      <w:lang w:val="es-ES" w:eastAsia="es-ES"/>
    </w:rPr>
  </w:style>
  <w:style w:type="character" w:customStyle="1" w:styleId="Cuerpodeltexto2">
    <w:name w:val="Cuerpo del texto (2)_"/>
    <w:basedOn w:val="Fuentedeprrafopredeter"/>
    <w:link w:val="Cuerpodeltexto20"/>
    <w:locked/>
    <w:rsid w:val="004E68BC"/>
    <w:rPr>
      <w:rFonts w:ascii="Arial" w:eastAsia="Arial" w:hAnsi="Arial" w:cs="Arial"/>
      <w:b/>
      <w:bCs/>
      <w:sz w:val="20"/>
      <w:szCs w:val="20"/>
      <w:shd w:val="clear" w:color="auto" w:fill="FFFFFF"/>
    </w:rPr>
  </w:style>
  <w:style w:type="paragraph" w:customStyle="1" w:styleId="Cuerpodeltexto20">
    <w:name w:val="Cuerpo del texto (2)"/>
    <w:basedOn w:val="Normal"/>
    <w:link w:val="Cuerpodeltexto2"/>
    <w:rsid w:val="004E68BC"/>
    <w:pPr>
      <w:widowControl w:val="0"/>
      <w:shd w:val="clear" w:color="auto" w:fill="FFFFFF"/>
      <w:spacing w:after="360" w:line="274" w:lineRule="exact"/>
      <w:jc w:val="both"/>
    </w:pPr>
    <w:rPr>
      <w:rFonts w:ascii="Arial" w:eastAsia="Arial" w:hAnsi="Arial" w:cs="Arial"/>
      <w:b/>
      <w:bCs/>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6280">
      <w:bodyDiv w:val="1"/>
      <w:marLeft w:val="0"/>
      <w:marRight w:val="0"/>
      <w:marTop w:val="0"/>
      <w:marBottom w:val="0"/>
      <w:divBdr>
        <w:top w:val="none" w:sz="0" w:space="0" w:color="auto"/>
        <w:left w:val="none" w:sz="0" w:space="0" w:color="auto"/>
        <w:bottom w:val="none" w:sz="0" w:space="0" w:color="auto"/>
        <w:right w:val="none" w:sz="0" w:space="0" w:color="auto"/>
      </w:divBdr>
    </w:div>
    <w:div w:id="141309604">
      <w:bodyDiv w:val="1"/>
      <w:marLeft w:val="0"/>
      <w:marRight w:val="0"/>
      <w:marTop w:val="0"/>
      <w:marBottom w:val="0"/>
      <w:divBdr>
        <w:top w:val="none" w:sz="0" w:space="0" w:color="auto"/>
        <w:left w:val="none" w:sz="0" w:space="0" w:color="auto"/>
        <w:bottom w:val="none" w:sz="0" w:space="0" w:color="auto"/>
        <w:right w:val="none" w:sz="0" w:space="0" w:color="auto"/>
      </w:divBdr>
    </w:div>
    <w:div w:id="216475398">
      <w:bodyDiv w:val="1"/>
      <w:marLeft w:val="0"/>
      <w:marRight w:val="0"/>
      <w:marTop w:val="0"/>
      <w:marBottom w:val="0"/>
      <w:divBdr>
        <w:top w:val="none" w:sz="0" w:space="0" w:color="auto"/>
        <w:left w:val="none" w:sz="0" w:space="0" w:color="auto"/>
        <w:bottom w:val="none" w:sz="0" w:space="0" w:color="auto"/>
        <w:right w:val="none" w:sz="0" w:space="0" w:color="auto"/>
      </w:divBdr>
    </w:div>
    <w:div w:id="351340062">
      <w:bodyDiv w:val="1"/>
      <w:marLeft w:val="0"/>
      <w:marRight w:val="0"/>
      <w:marTop w:val="0"/>
      <w:marBottom w:val="0"/>
      <w:divBdr>
        <w:top w:val="none" w:sz="0" w:space="0" w:color="auto"/>
        <w:left w:val="none" w:sz="0" w:space="0" w:color="auto"/>
        <w:bottom w:val="none" w:sz="0" w:space="0" w:color="auto"/>
        <w:right w:val="none" w:sz="0" w:space="0" w:color="auto"/>
      </w:divBdr>
    </w:div>
    <w:div w:id="357662091">
      <w:bodyDiv w:val="1"/>
      <w:marLeft w:val="0"/>
      <w:marRight w:val="0"/>
      <w:marTop w:val="0"/>
      <w:marBottom w:val="0"/>
      <w:divBdr>
        <w:top w:val="none" w:sz="0" w:space="0" w:color="auto"/>
        <w:left w:val="none" w:sz="0" w:space="0" w:color="auto"/>
        <w:bottom w:val="none" w:sz="0" w:space="0" w:color="auto"/>
        <w:right w:val="none" w:sz="0" w:space="0" w:color="auto"/>
      </w:divBdr>
    </w:div>
    <w:div w:id="397559655">
      <w:bodyDiv w:val="1"/>
      <w:marLeft w:val="0"/>
      <w:marRight w:val="0"/>
      <w:marTop w:val="0"/>
      <w:marBottom w:val="0"/>
      <w:divBdr>
        <w:top w:val="none" w:sz="0" w:space="0" w:color="auto"/>
        <w:left w:val="none" w:sz="0" w:space="0" w:color="auto"/>
        <w:bottom w:val="none" w:sz="0" w:space="0" w:color="auto"/>
        <w:right w:val="none" w:sz="0" w:space="0" w:color="auto"/>
      </w:divBdr>
    </w:div>
    <w:div w:id="507642158">
      <w:bodyDiv w:val="1"/>
      <w:marLeft w:val="0"/>
      <w:marRight w:val="0"/>
      <w:marTop w:val="0"/>
      <w:marBottom w:val="0"/>
      <w:divBdr>
        <w:top w:val="none" w:sz="0" w:space="0" w:color="auto"/>
        <w:left w:val="none" w:sz="0" w:space="0" w:color="auto"/>
        <w:bottom w:val="none" w:sz="0" w:space="0" w:color="auto"/>
        <w:right w:val="none" w:sz="0" w:space="0" w:color="auto"/>
      </w:divBdr>
    </w:div>
    <w:div w:id="565649938">
      <w:bodyDiv w:val="1"/>
      <w:marLeft w:val="0"/>
      <w:marRight w:val="0"/>
      <w:marTop w:val="0"/>
      <w:marBottom w:val="0"/>
      <w:divBdr>
        <w:top w:val="none" w:sz="0" w:space="0" w:color="auto"/>
        <w:left w:val="none" w:sz="0" w:space="0" w:color="auto"/>
        <w:bottom w:val="none" w:sz="0" w:space="0" w:color="auto"/>
        <w:right w:val="none" w:sz="0" w:space="0" w:color="auto"/>
      </w:divBdr>
    </w:div>
    <w:div w:id="568737433">
      <w:bodyDiv w:val="1"/>
      <w:marLeft w:val="0"/>
      <w:marRight w:val="0"/>
      <w:marTop w:val="0"/>
      <w:marBottom w:val="0"/>
      <w:divBdr>
        <w:top w:val="none" w:sz="0" w:space="0" w:color="auto"/>
        <w:left w:val="none" w:sz="0" w:space="0" w:color="auto"/>
        <w:bottom w:val="none" w:sz="0" w:space="0" w:color="auto"/>
        <w:right w:val="none" w:sz="0" w:space="0" w:color="auto"/>
      </w:divBdr>
    </w:div>
    <w:div w:id="699017588">
      <w:bodyDiv w:val="1"/>
      <w:marLeft w:val="0"/>
      <w:marRight w:val="0"/>
      <w:marTop w:val="0"/>
      <w:marBottom w:val="0"/>
      <w:divBdr>
        <w:top w:val="none" w:sz="0" w:space="0" w:color="auto"/>
        <w:left w:val="none" w:sz="0" w:space="0" w:color="auto"/>
        <w:bottom w:val="none" w:sz="0" w:space="0" w:color="auto"/>
        <w:right w:val="none" w:sz="0" w:space="0" w:color="auto"/>
      </w:divBdr>
    </w:div>
    <w:div w:id="711274682">
      <w:bodyDiv w:val="1"/>
      <w:marLeft w:val="0"/>
      <w:marRight w:val="0"/>
      <w:marTop w:val="0"/>
      <w:marBottom w:val="0"/>
      <w:divBdr>
        <w:top w:val="none" w:sz="0" w:space="0" w:color="auto"/>
        <w:left w:val="none" w:sz="0" w:space="0" w:color="auto"/>
        <w:bottom w:val="none" w:sz="0" w:space="0" w:color="auto"/>
        <w:right w:val="none" w:sz="0" w:space="0" w:color="auto"/>
      </w:divBdr>
    </w:div>
    <w:div w:id="734624367">
      <w:bodyDiv w:val="1"/>
      <w:marLeft w:val="0"/>
      <w:marRight w:val="0"/>
      <w:marTop w:val="0"/>
      <w:marBottom w:val="0"/>
      <w:divBdr>
        <w:top w:val="none" w:sz="0" w:space="0" w:color="auto"/>
        <w:left w:val="none" w:sz="0" w:space="0" w:color="auto"/>
        <w:bottom w:val="none" w:sz="0" w:space="0" w:color="auto"/>
        <w:right w:val="none" w:sz="0" w:space="0" w:color="auto"/>
      </w:divBdr>
    </w:div>
    <w:div w:id="909075066">
      <w:bodyDiv w:val="1"/>
      <w:marLeft w:val="0"/>
      <w:marRight w:val="0"/>
      <w:marTop w:val="0"/>
      <w:marBottom w:val="0"/>
      <w:divBdr>
        <w:top w:val="none" w:sz="0" w:space="0" w:color="auto"/>
        <w:left w:val="none" w:sz="0" w:space="0" w:color="auto"/>
        <w:bottom w:val="none" w:sz="0" w:space="0" w:color="auto"/>
        <w:right w:val="none" w:sz="0" w:space="0" w:color="auto"/>
      </w:divBdr>
    </w:div>
    <w:div w:id="909656118">
      <w:bodyDiv w:val="1"/>
      <w:marLeft w:val="0"/>
      <w:marRight w:val="0"/>
      <w:marTop w:val="0"/>
      <w:marBottom w:val="0"/>
      <w:divBdr>
        <w:top w:val="none" w:sz="0" w:space="0" w:color="auto"/>
        <w:left w:val="none" w:sz="0" w:space="0" w:color="auto"/>
        <w:bottom w:val="none" w:sz="0" w:space="0" w:color="auto"/>
        <w:right w:val="none" w:sz="0" w:space="0" w:color="auto"/>
      </w:divBdr>
    </w:div>
    <w:div w:id="931930917">
      <w:bodyDiv w:val="1"/>
      <w:marLeft w:val="0"/>
      <w:marRight w:val="0"/>
      <w:marTop w:val="0"/>
      <w:marBottom w:val="0"/>
      <w:divBdr>
        <w:top w:val="none" w:sz="0" w:space="0" w:color="auto"/>
        <w:left w:val="none" w:sz="0" w:space="0" w:color="auto"/>
        <w:bottom w:val="none" w:sz="0" w:space="0" w:color="auto"/>
        <w:right w:val="none" w:sz="0" w:space="0" w:color="auto"/>
      </w:divBdr>
    </w:div>
    <w:div w:id="988098391">
      <w:bodyDiv w:val="1"/>
      <w:marLeft w:val="0"/>
      <w:marRight w:val="0"/>
      <w:marTop w:val="0"/>
      <w:marBottom w:val="0"/>
      <w:divBdr>
        <w:top w:val="none" w:sz="0" w:space="0" w:color="auto"/>
        <w:left w:val="none" w:sz="0" w:space="0" w:color="auto"/>
        <w:bottom w:val="none" w:sz="0" w:space="0" w:color="auto"/>
        <w:right w:val="none" w:sz="0" w:space="0" w:color="auto"/>
      </w:divBdr>
    </w:div>
    <w:div w:id="1063722574">
      <w:bodyDiv w:val="1"/>
      <w:marLeft w:val="0"/>
      <w:marRight w:val="0"/>
      <w:marTop w:val="0"/>
      <w:marBottom w:val="0"/>
      <w:divBdr>
        <w:top w:val="none" w:sz="0" w:space="0" w:color="auto"/>
        <w:left w:val="none" w:sz="0" w:space="0" w:color="auto"/>
        <w:bottom w:val="none" w:sz="0" w:space="0" w:color="auto"/>
        <w:right w:val="none" w:sz="0" w:space="0" w:color="auto"/>
      </w:divBdr>
    </w:div>
    <w:div w:id="1170633558">
      <w:bodyDiv w:val="1"/>
      <w:marLeft w:val="0"/>
      <w:marRight w:val="0"/>
      <w:marTop w:val="0"/>
      <w:marBottom w:val="0"/>
      <w:divBdr>
        <w:top w:val="none" w:sz="0" w:space="0" w:color="auto"/>
        <w:left w:val="none" w:sz="0" w:space="0" w:color="auto"/>
        <w:bottom w:val="none" w:sz="0" w:space="0" w:color="auto"/>
        <w:right w:val="none" w:sz="0" w:space="0" w:color="auto"/>
      </w:divBdr>
    </w:div>
    <w:div w:id="1364671785">
      <w:bodyDiv w:val="1"/>
      <w:marLeft w:val="0"/>
      <w:marRight w:val="0"/>
      <w:marTop w:val="0"/>
      <w:marBottom w:val="0"/>
      <w:divBdr>
        <w:top w:val="none" w:sz="0" w:space="0" w:color="auto"/>
        <w:left w:val="none" w:sz="0" w:space="0" w:color="auto"/>
        <w:bottom w:val="none" w:sz="0" w:space="0" w:color="auto"/>
        <w:right w:val="none" w:sz="0" w:space="0" w:color="auto"/>
      </w:divBdr>
    </w:div>
    <w:div w:id="1481263705">
      <w:bodyDiv w:val="1"/>
      <w:marLeft w:val="0"/>
      <w:marRight w:val="0"/>
      <w:marTop w:val="0"/>
      <w:marBottom w:val="0"/>
      <w:divBdr>
        <w:top w:val="none" w:sz="0" w:space="0" w:color="auto"/>
        <w:left w:val="none" w:sz="0" w:space="0" w:color="auto"/>
        <w:bottom w:val="none" w:sz="0" w:space="0" w:color="auto"/>
        <w:right w:val="none" w:sz="0" w:space="0" w:color="auto"/>
      </w:divBdr>
    </w:div>
    <w:div w:id="1485661390">
      <w:bodyDiv w:val="1"/>
      <w:marLeft w:val="0"/>
      <w:marRight w:val="0"/>
      <w:marTop w:val="0"/>
      <w:marBottom w:val="0"/>
      <w:divBdr>
        <w:top w:val="none" w:sz="0" w:space="0" w:color="auto"/>
        <w:left w:val="none" w:sz="0" w:space="0" w:color="auto"/>
        <w:bottom w:val="none" w:sz="0" w:space="0" w:color="auto"/>
        <w:right w:val="none" w:sz="0" w:space="0" w:color="auto"/>
      </w:divBdr>
    </w:div>
    <w:div w:id="1823428076">
      <w:bodyDiv w:val="1"/>
      <w:marLeft w:val="0"/>
      <w:marRight w:val="0"/>
      <w:marTop w:val="0"/>
      <w:marBottom w:val="0"/>
      <w:divBdr>
        <w:top w:val="none" w:sz="0" w:space="0" w:color="auto"/>
        <w:left w:val="none" w:sz="0" w:space="0" w:color="auto"/>
        <w:bottom w:val="none" w:sz="0" w:space="0" w:color="auto"/>
        <w:right w:val="none" w:sz="0" w:space="0" w:color="auto"/>
      </w:divBdr>
    </w:div>
    <w:div w:id="1828204795">
      <w:bodyDiv w:val="1"/>
      <w:marLeft w:val="0"/>
      <w:marRight w:val="0"/>
      <w:marTop w:val="0"/>
      <w:marBottom w:val="0"/>
      <w:divBdr>
        <w:top w:val="none" w:sz="0" w:space="0" w:color="auto"/>
        <w:left w:val="none" w:sz="0" w:space="0" w:color="auto"/>
        <w:bottom w:val="none" w:sz="0" w:space="0" w:color="auto"/>
        <w:right w:val="none" w:sz="0" w:space="0" w:color="auto"/>
      </w:divBdr>
    </w:div>
    <w:div w:id="1890263073">
      <w:bodyDiv w:val="1"/>
      <w:marLeft w:val="0"/>
      <w:marRight w:val="0"/>
      <w:marTop w:val="0"/>
      <w:marBottom w:val="0"/>
      <w:divBdr>
        <w:top w:val="none" w:sz="0" w:space="0" w:color="auto"/>
        <w:left w:val="none" w:sz="0" w:space="0" w:color="auto"/>
        <w:bottom w:val="none" w:sz="0" w:space="0" w:color="auto"/>
        <w:right w:val="none" w:sz="0" w:space="0" w:color="auto"/>
      </w:divBdr>
    </w:div>
    <w:div w:id="1953633753">
      <w:bodyDiv w:val="1"/>
      <w:marLeft w:val="0"/>
      <w:marRight w:val="0"/>
      <w:marTop w:val="0"/>
      <w:marBottom w:val="0"/>
      <w:divBdr>
        <w:top w:val="none" w:sz="0" w:space="0" w:color="auto"/>
        <w:left w:val="none" w:sz="0" w:space="0" w:color="auto"/>
        <w:bottom w:val="none" w:sz="0" w:space="0" w:color="auto"/>
        <w:right w:val="none" w:sz="0" w:space="0" w:color="auto"/>
      </w:divBdr>
    </w:div>
    <w:div w:id="203406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aeabded54684465e"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480D3-F80D-42EE-9BA7-17E5D9C80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C6C57E-9E8E-4DBF-8D5A-EB54FA2DE012}">
  <ds:schemaRefs>
    <ds:schemaRef ds:uri="http://schemas.microsoft.com/sharepoint/v3/contenttype/forms"/>
  </ds:schemaRefs>
</ds:datastoreItem>
</file>

<file path=customXml/itemProps3.xml><?xml version="1.0" encoding="utf-8"?>
<ds:datastoreItem xmlns:ds="http://schemas.openxmlformats.org/officeDocument/2006/customXml" ds:itemID="{6A2E6C55-3008-4165-B83C-AE384195AF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5A8F1A-4BA2-41B6-B13B-0B11DD4F3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739</Words>
  <Characters>4069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Hermides Alonso Gaviria Ocampo</cp:lastModifiedBy>
  <cp:revision>4</cp:revision>
  <cp:lastPrinted>2016-02-03T13:36:00Z</cp:lastPrinted>
  <dcterms:created xsi:type="dcterms:W3CDTF">2021-11-30T13:58:00Z</dcterms:created>
  <dcterms:modified xsi:type="dcterms:W3CDTF">2021-12-09T16:06:00Z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